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37.xml" ContentType="application/vnd.openxmlformats-officedocument.wordprocessingml.header+xml"/>
  <Override PartName="/word/footer24.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52.xml" ContentType="application/vnd.openxmlformats-officedocument.wordprocessingml.header+xml"/>
  <Override PartName="/word/footer31.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67.xml" ContentType="application/vnd.openxmlformats-officedocument.wordprocessingml.header+xml"/>
  <Override PartName="/word/footer38.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footer43.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footer48.xml" ContentType="application/vnd.openxmlformats-officedocument.wordprocessingml.footer+xml"/>
  <Override PartName="/word/header89.xml" ContentType="application/vnd.openxmlformats-officedocument.wordprocessingml.header+xml"/>
  <Override PartName="/word/header9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101.xml" ContentType="application/vnd.openxmlformats-officedocument.wordprocessingml.header+xml"/>
  <Override PartName="/word/footer55.xml" ContentType="application/vnd.openxmlformats-officedocument.wordprocessingml.footer+xml"/>
  <Override PartName="/word/header102.xml" ContentType="application/vnd.openxmlformats-officedocument.wordprocessingml.header+xml"/>
  <Override PartName="/word/header103.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116.xml" ContentType="application/vnd.openxmlformats-officedocument.wordprocessingml.header+xml"/>
  <Override PartName="/word/footer6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0E47C" w14:textId="77777777" w:rsidR="00994D2D" w:rsidRDefault="00F51DAC" w:rsidP="0069541D">
      <w:pPr>
        <w:pStyle w:val="TPHeading1"/>
        <w:spacing w:before="4320" w:after="840"/>
        <w:ind w:left="0"/>
        <w:contextualSpacing/>
        <w:jc w:val="center"/>
        <w:rPr>
          <w:rFonts w:ascii="Calibri Light" w:hAnsi="Calibri Light" w:cs="Calibri Light"/>
          <w:b w:val="0"/>
          <w:caps w:val="0"/>
          <w:sz w:val="32"/>
        </w:rPr>
      </w:pPr>
      <w:bookmarkStart w:id="0" w:name="_Toc23559331"/>
      <w:r w:rsidRPr="00994D2D">
        <w:rPr>
          <w:rFonts w:ascii="Calibri Light" w:hAnsi="Calibri Light" w:cs="Calibri Light"/>
          <w:b w:val="0"/>
          <w:caps w:val="0"/>
          <w:sz w:val="32"/>
        </w:rPr>
        <w:t>P</w:t>
      </w:r>
      <w:r w:rsidR="00590F4C" w:rsidRPr="00994D2D">
        <w:rPr>
          <w:rFonts w:ascii="Calibri Light" w:hAnsi="Calibri Light" w:cs="Calibri Light"/>
          <w:b w:val="0"/>
          <w:caps w:val="0"/>
          <w:sz w:val="32"/>
        </w:rPr>
        <w:t>ortfolio</w:t>
      </w:r>
      <w:r w:rsidRPr="00994D2D">
        <w:rPr>
          <w:rFonts w:ascii="Calibri Light" w:hAnsi="Calibri Light" w:cs="Calibri Light"/>
          <w:b w:val="0"/>
          <w:caps w:val="0"/>
          <w:sz w:val="32"/>
        </w:rPr>
        <w:t xml:space="preserve"> </w:t>
      </w:r>
      <w:r w:rsidR="00590F4C" w:rsidRPr="00994D2D">
        <w:rPr>
          <w:rFonts w:ascii="Calibri Light" w:hAnsi="Calibri Light" w:cs="Calibri Light"/>
          <w:b w:val="0"/>
          <w:caps w:val="0"/>
          <w:sz w:val="32"/>
        </w:rPr>
        <w:t>A</w:t>
      </w:r>
      <w:r w:rsidRPr="00994D2D">
        <w:rPr>
          <w:rFonts w:ascii="Calibri Light" w:hAnsi="Calibri Light" w:cs="Calibri Light"/>
          <w:b w:val="0"/>
          <w:caps w:val="0"/>
          <w:sz w:val="32"/>
        </w:rPr>
        <w:t>dditional E</w:t>
      </w:r>
      <w:r w:rsidR="00590F4C" w:rsidRPr="00994D2D">
        <w:rPr>
          <w:rFonts w:ascii="Calibri Light" w:hAnsi="Calibri Light" w:cs="Calibri Light"/>
          <w:b w:val="0"/>
          <w:caps w:val="0"/>
          <w:sz w:val="32"/>
        </w:rPr>
        <w:t>stimates</w:t>
      </w:r>
      <w:bookmarkEnd w:id="0"/>
      <w:r w:rsidR="00590F4C" w:rsidRPr="00994D2D">
        <w:rPr>
          <w:rFonts w:ascii="Calibri Light" w:hAnsi="Calibri Light" w:cs="Calibri Light"/>
          <w:b w:val="0"/>
          <w:caps w:val="0"/>
          <w:sz w:val="32"/>
        </w:rPr>
        <w:t> </w:t>
      </w:r>
    </w:p>
    <w:p w14:paraId="14A5D18D" w14:textId="78210D99" w:rsidR="00F51DAC" w:rsidRPr="00994D2D" w:rsidRDefault="00590F4C" w:rsidP="00994D2D">
      <w:pPr>
        <w:pStyle w:val="TPHeading1"/>
        <w:spacing w:before="4320" w:after="240"/>
        <w:ind w:left="0"/>
        <w:contextualSpacing/>
        <w:jc w:val="center"/>
        <w:rPr>
          <w:rFonts w:ascii="Calibri Light" w:hAnsi="Calibri Light" w:cs="Calibri Light"/>
          <w:b w:val="0"/>
          <w:caps w:val="0"/>
          <w:sz w:val="32"/>
        </w:rPr>
      </w:pPr>
      <w:r w:rsidRPr="00994D2D">
        <w:rPr>
          <w:rFonts w:ascii="Calibri Light" w:hAnsi="Calibri Light" w:cs="Calibri Light"/>
          <w:b w:val="0"/>
          <w:caps w:val="0"/>
          <w:sz w:val="32"/>
        </w:rPr>
        <w:t>Statements</w:t>
      </w:r>
      <w:r w:rsidR="00DF5C52" w:rsidRPr="00994D2D">
        <w:rPr>
          <w:rFonts w:ascii="Calibri Light" w:hAnsi="Calibri Light" w:cs="Calibri Light"/>
          <w:b w:val="0"/>
          <w:caps w:val="0"/>
          <w:sz w:val="32"/>
        </w:rPr>
        <w:t xml:space="preserve"> 20</w:t>
      </w:r>
      <w:r w:rsidR="000056D7" w:rsidRPr="00994D2D">
        <w:rPr>
          <w:rFonts w:ascii="Calibri Light" w:hAnsi="Calibri Light" w:cs="Calibri Light"/>
          <w:b w:val="0"/>
          <w:caps w:val="0"/>
          <w:sz w:val="32"/>
        </w:rPr>
        <w:t>21</w:t>
      </w:r>
      <w:r w:rsidR="00235A17">
        <w:rPr>
          <w:rFonts w:ascii="Calibri Light" w:hAnsi="Calibri Light" w:cs="Calibri Light"/>
          <w:b w:val="0"/>
          <w:caps w:val="0"/>
          <w:sz w:val="32"/>
        </w:rPr>
        <w:t>–</w:t>
      </w:r>
      <w:r w:rsidR="00DF5C52" w:rsidRPr="00994D2D">
        <w:rPr>
          <w:rFonts w:ascii="Calibri Light" w:hAnsi="Calibri Light" w:cs="Calibri Light"/>
          <w:b w:val="0"/>
          <w:caps w:val="0"/>
          <w:sz w:val="32"/>
        </w:rPr>
        <w:t>22</w:t>
      </w:r>
    </w:p>
    <w:p w14:paraId="3864C346" w14:textId="4694CFDF" w:rsidR="00BE5673" w:rsidRPr="00994D2D" w:rsidRDefault="003154FC" w:rsidP="00CC2EA3">
      <w:pPr>
        <w:pStyle w:val="TPHeading2"/>
        <w:spacing w:after="5040"/>
        <w:ind w:left="0"/>
        <w:jc w:val="center"/>
        <w:rPr>
          <w:rFonts w:ascii="Calibri Light" w:hAnsi="Calibri Light" w:cs="Calibri Light"/>
          <w:caps w:val="0"/>
          <w:sz w:val="32"/>
        </w:rPr>
      </w:pPr>
      <w:r w:rsidRPr="00994D2D">
        <w:rPr>
          <w:rFonts w:ascii="Calibri Light" w:hAnsi="Calibri Light" w:cs="Calibri Light"/>
          <w:caps w:val="0"/>
          <w:sz w:val="32"/>
        </w:rPr>
        <w:t>Health</w:t>
      </w:r>
      <w:r w:rsidR="00F51DAC" w:rsidRPr="00994D2D">
        <w:rPr>
          <w:rFonts w:ascii="Calibri Light" w:hAnsi="Calibri Light" w:cs="Calibri Light"/>
          <w:caps w:val="0"/>
          <w:sz w:val="32"/>
        </w:rPr>
        <w:t xml:space="preserve"> P</w:t>
      </w:r>
      <w:r w:rsidR="00CC2EA3">
        <w:rPr>
          <w:rFonts w:ascii="Calibri Light" w:hAnsi="Calibri Light" w:cs="Calibri Light"/>
          <w:caps w:val="0"/>
          <w:sz w:val="32"/>
        </w:rPr>
        <w:t>o</w:t>
      </w:r>
      <w:r w:rsidR="00590F4C" w:rsidRPr="00994D2D">
        <w:rPr>
          <w:rFonts w:ascii="Calibri Light" w:hAnsi="Calibri Light" w:cs="Calibri Light"/>
          <w:caps w:val="0"/>
          <w:sz w:val="32"/>
        </w:rPr>
        <w:t>rtfolio</w:t>
      </w:r>
    </w:p>
    <w:p w14:paraId="0CA41EFD" w14:textId="0B1908B8" w:rsidR="00F51DAC" w:rsidRPr="00994D2D" w:rsidRDefault="00F51DAC" w:rsidP="00CA220F">
      <w:pPr>
        <w:pStyle w:val="TPHeading2"/>
        <w:ind w:left="0"/>
        <w:jc w:val="center"/>
        <w:rPr>
          <w:rFonts w:ascii="Calibri Light" w:hAnsi="Calibri Light"/>
          <w:caps w:val="0"/>
          <w:sz w:val="24"/>
          <w:szCs w:val="24"/>
        </w:rPr>
      </w:pPr>
      <w:r w:rsidRPr="00994D2D">
        <w:rPr>
          <w:rFonts w:ascii="Calibri Light" w:hAnsi="Calibri Light"/>
          <w:caps w:val="0"/>
          <w:sz w:val="22"/>
          <w:szCs w:val="24"/>
        </w:rPr>
        <w:t xml:space="preserve">Explanations of </w:t>
      </w:r>
      <w:r w:rsidR="00590F4C" w:rsidRPr="00994D2D">
        <w:rPr>
          <w:rFonts w:ascii="Calibri Light" w:hAnsi="Calibri Light"/>
          <w:caps w:val="0"/>
          <w:sz w:val="22"/>
          <w:szCs w:val="24"/>
        </w:rPr>
        <w:t>A</w:t>
      </w:r>
      <w:r w:rsidRPr="00994D2D">
        <w:rPr>
          <w:rFonts w:ascii="Calibri Light" w:hAnsi="Calibri Light"/>
          <w:caps w:val="0"/>
          <w:sz w:val="22"/>
          <w:szCs w:val="24"/>
        </w:rPr>
        <w:t xml:space="preserve">dditional </w:t>
      </w:r>
      <w:r w:rsidR="00590F4C" w:rsidRPr="00994D2D">
        <w:rPr>
          <w:rFonts w:ascii="Calibri Light" w:hAnsi="Calibri Light"/>
          <w:caps w:val="0"/>
          <w:sz w:val="22"/>
          <w:szCs w:val="24"/>
        </w:rPr>
        <w:t>E</w:t>
      </w:r>
      <w:r w:rsidRPr="00994D2D">
        <w:rPr>
          <w:rFonts w:ascii="Calibri Light" w:hAnsi="Calibri Light"/>
          <w:caps w:val="0"/>
          <w:sz w:val="22"/>
          <w:szCs w:val="24"/>
        </w:rPr>
        <w:t xml:space="preserve">stimates </w:t>
      </w:r>
      <w:r w:rsidR="000D13F5" w:rsidRPr="00994D2D">
        <w:rPr>
          <w:rFonts w:ascii="Calibri Light" w:hAnsi="Calibri Light"/>
          <w:caps w:val="0"/>
          <w:sz w:val="22"/>
          <w:szCs w:val="24"/>
        </w:rPr>
        <w:t>20</w:t>
      </w:r>
      <w:r w:rsidR="00DF5C52" w:rsidRPr="00994D2D">
        <w:rPr>
          <w:rFonts w:ascii="Calibri Light" w:hAnsi="Calibri Light"/>
          <w:caps w:val="0"/>
          <w:sz w:val="22"/>
          <w:szCs w:val="24"/>
        </w:rPr>
        <w:t>21–22</w:t>
      </w:r>
    </w:p>
    <w:p w14:paraId="0F457920" w14:textId="77777777" w:rsidR="00C9584C" w:rsidRDefault="00C9584C">
      <w:pPr>
        <w:rPr>
          <w:rFonts w:cs="Arial"/>
        </w:rPr>
      </w:pPr>
      <w:bookmarkStart w:id="1" w:name="_Toc491014608"/>
      <w:bookmarkStart w:id="2" w:name="_Toc491014750"/>
      <w:bookmarkStart w:id="3" w:name="_Toc491031921"/>
    </w:p>
    <w:p w14:paraId="7744705A" w14:textId="77777777" w:rsidR="00A91A2A" w:rsidRDefault="00A91A2A">
      <w:pPr>
        <w:rPr>
          <w:rFonts w:cs="Arial"/>
        </w:rPr>
        <w:sectPr w:rsidR="00A91A2A" w:rsidSect="00422B0D">
          <w:footerReference w:type="even" r:id="rId11"/>
          <w:footerReference w:type="first" r:id="rId12"/>
          <w:footnotePr>
            <w:numRestart w:val="eachSect"/>
          </w:footnotePr>
          <w:type w:val="oddPage"/>
          <w:pgSz w:w="11907" w:h="16840" w:code="9"/>
          <w:pgMar w:top="2466" w:right="2098" w:bottom="2466" w:left="2098" w:header="1899" w:footer="1899" w:gutter="0"/>
          <w:pgNumType w:fmt="lowerRoman"/>
          <w:cols w:space="720"/>
          <w:docGrid w:linePitch="272"/>
        </w:sectPr>
      </w:pPr>
    </w:p>
    <w:p w14:paraId="17972196" w14:textId="36B1A916" w:rsidR="00155272" w:rsidRPr="00DE774D" w:rsidRDefault="00155272" w:rsidP="00D203F2">
      <w:pPr>
        <w:spacing w:after="0"/>
        <w:jc w:val="left"/>
        <w:rPr>
          <w:rFonts w:ascii="Book Antiqua" w:hAnsi="Book Antiqua" w:cs="Book Antiqua"/>
          <w:color w:val="000000"/>
          <w:sz w:val="18"/>
          <w:lang w:val="en-US" w:eastAsia="en-US"/>
        </w:rPr>
      </w:pPr>
      <w:r w:rsidRPr="00DE774D">
        <w:rPr>
          <w:rFonts w:ascii="Book Antiqua" w:hAnsi="Book Antiqua" w:cs="Book Antiqua"/>
          <w:color w:val="000000"/>
          <w:sz w:val="18"/>
          <w:lang w:val="en-US" w:eastAsia="en-US"/>
        </w:rPr>
        <w:lastRenderedPageBreak/>
        <w:t>© Commonwealth of Australia as represented by the Department of Health</w:t>
      </w:r>
      <w:r w:rsidR="000D3DEA">
        <w:rPr>
          <w:rFonts w:ascii="Book Antiqua" w:hAnsi="Book Antiqua" w:cs="Book Antiqua"/>
          <w:color w:val="000000"/>
          <w:sz w:val="18"/>
          <w:lang w:val="en-US" w:eastAsia="en-US"/>
        </w:rPr>
        <w:t xml:space="preserve"> 2022</w:t>
      </w:r>
    </w:p>
    <w:p w14:paraId="1BF038C2" w14:textId="4A706E47" w:rsidR="00155272" w:rsidRPr="008C7B51" w:rsidRDefault="00155272" w:rsidP="0069541D">
      <w:pPr>
        <w:tabs>
          <w:tab w:val="left" w:pos="1650"/>
        </w:tabs>
        <w:spacing w:before="120" w:after="0"/>
        <w:jc w:val="left"/>
        <w:rPr>
          <w:rFonts w:ascii="Book Antiqua" w:hAnsi="Book Antiqua" w:cs="Book Antiqua"/>
          <w:color w:val="000000"/>
          <w:sz w:val="18"/>
          <w:lang w:val="en-US" w:eastAsia="en-US"/>
        </w:rPr>
      </w:pPr>
      <w:r w:rsidRPr="001B376F">
        <w:rPr>
          <w:rFonts w:ascii="Book Antiqua" w:hAnsi="Book Antiqua" w:cs="Book Antiqua"/>
          <w:color w:val="000000"/>
          <w:sz w:val="18"/>
          <w:lang w:val="en-US" w:eastAsia="en-US"/>
        </w:rPr>
        <w:t>ISBN</w:t>
      </w:r>
      <w:r w:rsidRPr="008C7B51">
        <w:rPr>
          <w:rFonts w:ascii="Book Antiqua" w:hAnsi="Book Antiqua" w:cs="Book Antiqua"/>
          <w:color w:val="000000"/>
          <w:sz w:val="18"/>
          <w:lang w:val="en-US" w:eastAsia="en-US"/>
        </w:rPr>
        <w:t xml:space="preserve">: </w:t>
      </w:r>
      <w:r w:rsidR="00DA28D6" w:rsidRPr="00DA28D6">
        <w:rPr>
          <w:rFonts w:ascii="Book Antiqua" w:hAnsi="Book Antiqua" w:cs="Book Antiqua"/>
          <w:color w:val="000000"/>
          <w:sz w:val="18"/>
          <w:lang w:val="en-US" w:eastAsia="en-US"/>
        </w:rPr>
        <w:t>978-1-76007-466-1</w:t>
      </w:r>
    </w:p>
    <w:p w14:paraId="69BE25F8" w14:textId="6945F1E6" w:rsidR="00155272" w:rsidRPr="008C7B51" w:rsidRDefault="00155272" w:rsidP="00B42D9C">
      <w:pPr>
        <w:tabs>
          <w:tab w:val="left" w:pos="1650"/>
        </w:tabs>
        <w:spacing w:after="0"/>
        <w:jc w:val="left"/>
        <w:rPr>
          <w:rFonts w:ascii="Book Antiqua" w:hAnsi="Book Antiqua" w:cs="Book Antiqua"/>
          <w:color w:val="000000"/>
          <w:sz w:val="18"/>
          <w:lang w:val="en-US" w:eastAsia="en-US"/>
        </w:rPr>
      </w:pPr>
      <w:r w:rsidRPr="008C7B51">
        <w:rPr>
          <w:rFonts w:ascii="Book Antiqua" w:hAnsi="Book Antiqua" w:cs="Book Antiqua"/>
          <w:color w:val="000000"/>
          <w:sz w:val="18"/>
          <w:lang w:val="en-US" w:eastAsia="en-US"/>
        </w:rPr>
        <w:t xml:space="preserve">Online ISBN: </w:t>
      </w:r>
      <w:r w:rsidR="00DA28D6" w:rsidRPr="00DA28D6">
        <w:rPr>
          <w:rFonts w:ascii="Book Antiqua" w:hAnsi="Book Antiqua" w:cs="Book Antiqua"/>
          <w:color w:val="000000"/>
          <w:sz w:val="18"/>
          <w:lang w:val="en-US" w:eastAsia="en-US"/>
        </w:rPr>
        <w:t>978-1-76007-467-8</w:t>
      </w:r>
    </w:p>
    <w:p w14:paraId="3EC37D7A" w14:textId="590D9AD6" w:rsidR="00155272" w:rsidRPr="00B42D9C" w:rsidRDefault="00155272" w:rsidP="00B42D9C">
      <w:pPr>
        <w:tabs>
          <w:tab w:val="left" w:pos="1650"/>
        </w:tabs>
        <w:spacing w:after="0"/>
        <w:jc w:val="left"/>
        <w:rPr>
          <w:rFonts w:ascii="Book Antiqua" w:hAnsi="Book Antiqua" w:cs="Book Antiqua"/>
          <w:color w:val="000000"/>
          <w:sz w:val="18"/>
          <w:lang w:val="en-US" w:eastAsia="en-US"/>
        </w:rPr>
      </w:pPr>
      <w:r w:rsidRPr="001B376F">
        <w:rPr>
          <w:rFonts w:ascii="Book Antiqua" w:hAnsi="Book Antiqua" w:cs="Book Antiqua"/>
          <w:color w:val="000000"/>
          <w:sz w:val="18"/>
          <w:lang w:val="en-US" w:eastAsia="en-US"/>
        </w:rPr>
        <w:t xml:space="preserve">Publications Number: </w:t>
      </w:r>
      <w:r w:rsidR="00DA28D6" w:rsidRPr="00DA28D6">
        <w:rPr>
          <w:rFonts w:ascii="Book Antiqua" w:hAnsi="Book Antiqua" w:cs="Book Antiqua"/>
          <w:color w:val="000000"/>
          <w:sz w:val="18"/>
          <w:lang w:val="en-US" w:eastAsia="en-US"/>
        </w:rPr>
        <w:t>DT0002493</w:t>
      </w:r>
    </w:p>
    <w:p w14:paraId="6CB177C0" w14:textId="77777777" w:rsidR="00155272" w:rsidRPr="00DE774D" w:rsidRDefault="00155272" w:rsidP="00DE774D">
      <w:pPr>
        <w:spacing w:before="120" w:after="120"/>
        <w:jc w:val="left"/>
        <w:rPr>
          <w:rFonts w:cs="Arial"/>
          <w:b/>
          <w:color w:val="000000"/>
          <w:sz w:val="18"/>
          <w:szCs w:val="22"/>
          <w:lang w:val="en-US" w:eastAsia="en-US"/>
        </w:rPr>
      </w:pPr>
      <w:r w:rsidRPr="00DE774D">
        <w:rPr>
          <w:rFonts w:cs="Arial"/>
          <w:b/>
          <w:color w:val="000000"/>
          <w:sz w:val="18"/>
          <w:szCs w:val="22"/>
          <w:lang w:val="en-US" w:eastAsia="en-US"/>
        </w:rPr>
        <w:t xml:space="preserve">Creative Commons </w:t>
      </w:r>
      <w:proofErr w:type="spellStart"/>
      <w:r w:rsidRPr="00DE774D">
        <w:rPr>
          <w:rFonts w:cs="Arial"/>
          <w:b/>
          <w:color w:val="000000"/>
          <w:sz w:val="18"/>
          <w:szCs w:val="22"/>
          <w:lang w:val="en-US" w:eastAsia="en-US"/>
        </w:rPr>
        <w:t>Licence</w:t>
      </w:r>
      <w:proofErr w:type="spellEnd"/>
    </w:p>
    <w:p w14:paraId="6F4BF70F" w14:textId="77777777" w:rsidR="00155272" w:rsidRPr="00D203F2" w:rsidRDefault="00155272" w:rsidP="00155272">
      <w:pPr>
        <w:rPr>
          <w:rFonts w:ascii="Book Antiqua" w:hAnsi="Book Antiqua" w:cs="Arial"/>
        </w:rPr>
      </w:pPr>
      <w:r w:rsidRPr="00D203F2">
        <w:rPr>
          <w:rFonts w:ascii="Book Antiqua" w:hAnsi="Book Antiqua" w:cs="Arial"/>
          <w:noProof/>
        </w:rPr>
        <w:drawing>
          <wp:inline distT="0" distB="0" distL="0" distR="0" wp14:anchorId="4E2D2053" wp14:editId="343DDE3B">
            <wp:extent cx="1026160" cy="356870"/>
            <wp:effectExtent l="0" t="0" r="2540" b="5080"/>
            <wp:docPr id="1" name="Picture 1" descr="Creative Commons Licence Logo" title="Creative Commons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0CD1.33FE7F7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026160" cy="356870"/>
                    </a:xfrm>
                    <a:prstGeom prst="rect">
                      <a:avLst/>
                    </a:prstGeom>
                    <a:noFill/>
                    <a:ln>
                      <a:noFill/>
                    </a:ln>
                  </pic:spPr>
                </pic:pic>
              </a:graphicData>
            </a:graphic>
          </wp:inline>
        </w:drawing>
      </w:r>
    </w:p>
    <w:p w14:paraId="5051F375" w14:textId="77777777" w:rsidR="00D203F2" w:rsidRPr="007860FB" w:rsidRDefault="00155272" w:rsidP="00F63202">
      <w:pPr>
        <w:autoSpaceDE w:val="0"/>
        <w:autoSpaceDN w:val="0"/>
        <w:spacing w:after="0" w:line="181" w:lineRule="atLeast"/>
        <w:jc w:val="left"/>
        <w:rPr>
          <w:rFonts w:ascii="Book Antiqua" w:hAnsi="Book Antiqua" w:cs="Arial"/>
          <w:sz w:val="18"/>
        </w:rPr>
      </w:pPr>
      <w:r w:rsidRPr="00767B7B">
        <w:rPr>
          <w:rFonts w:ascii="Book Antiqua" w:hAnsi="Book Antiqua" w:cs="Book Antiqua"/>
          <w:color w:val="000000"/>
          <w:sz w:val="18"/>
          <w:szCs w:val="24"/>
          <w:lang w:val="en-US" w:eastAsia="en-US"/>
        </w:rPr>
        <w:t>This publication is licensed under the Creative Commons Attribution 4.0 Internationa</w:t>
      </w:r>
      <w:r w:rsidR="00D203F2" w:rsidRPr="00767B7B">
        <w:rPr>
          <w:rFonts w:ascii="Book Antiqua" w:hAnsi="Book Antiqua" w:cs="Book Antiqua"/>
          <w:color w:val="000000"/>
          <w:sz w:val="18"/>
          <w:szCs w:val="24"/>
          <w:lang w:val="en-US" w:eastAsia="en-US"/>
        </w:rPr>
        <w:t>l Public License</w:t>
      </w:r>
      <w:r w:rsidR="0003154D">
        <w:rPr>
          <w:rFonts w:ascii="Book Antiqua" w:hAnsi="Book Antiqua" w:cs="Book Antiqua"/>
          <w:color w:val="000000"/>
          <w:sz w:val="18"/>
          <w:szCs w:val="24"/>
          <w:lang w:val="en-US" w:eastAsia="en-US"/>
        </w:rPr>
        <w:t>,</w:t>
      </w:r>
      <w:r w:rsidR="00D203F2" w:rsidRPr="00767B7B">
        <w:rPr>
          <w:rFonts w:ascii="Book Antiqua" w:hAnsi="Book Antiqua" w:cs="Book Antiqua"/>
          <w:color w:val="000000"/>
          <w:sz w:val="18"/>
          <w:szCs w:val="24"/>
          <w:lang w:val="en-US" w:eastAsia="en-US"/>
        </w:rPr>
        <w:t xml:space="preserve"> </w:t>
      </w:r>
      <w:r w:rsidR="00D203F2" w:rsidRPr="007860FB">
        <w:rPr>
          <w:rFonts w:ascii="Book Antiqua" w:hAnsi="Book Antiqua" w:cs="Book Antiqua"/>
          <w:sz w:val="18"/>
          <w:szCs w:val="24"/>
          <w:lang w:val="en-US" w:eastAsia="en-US"/>
        </w:rPr>
        <w:t xml:space="preserve">available at </w:t>
      </w:r>
      <w:hyperlink r:id="rId15" w:history="1">
        <w:r w:rsidR="00D203F2" w:rsidRPr="007860FB">
          <w:rPr>
            <w:rStyle w:val="Hyperlink"/>
            <w:rFonts w:ascii="Book Antiqua" w:hAnsi="Book Antiqua" w:cs="Arial"/>
            <w:color w:val="auto"/>
            <w:sz w:val="18"/>
            <w:u w:val="none"/>
          </w:rPr>
          <w:t>https://creativecommons.org/licenses/by/4.0/legalcode</w:t>
        </w:r>
      </w:hyperlink>
    </w:p>
    <w:p w14:paraId="72F5B6D4" w14:textId="77777777" w:rsidR="00155272" w:rsidRPr="00767B7B" w:rsidRDefault="00155272" w:rsidP="00F63202">
      <w:pPr>
        <w:autoSpaceDE w:val="0"/>
        <w:autoSpaceDN w:val="0"/>
        <w:spacing w:after="0" w:line="181" w:lineRule="atLeast"/>
        <w:jc w:val="left"/>
        <w:rPr>
          <w:rFonts w:ascii="Book Antiqua" w:hAnsi="Book Antiqua" w:cs="Arial"/>
          <w:sz w:val="18"/>
        </w:rPr>
      </w:pPr>
      <w:r w:rsidRPr="00767B7B">
        <w:rPr>
          <w:rFonts w:ascii="Book Antiqua" w:hAnsi="Book Antiqua" w:cs="Arial"/>
          <w:sz w:val="18"/>
        </w:rPr>
        <w:t xml:space="preserve">(“Licence”). You must read and understand the Licence before using any material from this publication. </w:t>
      </w:r>
    </w:p>
    <w:p w14:paraId="5773CF5C" w14:textId="77777777" w:rsidR="00155272" w:rsidRPr="00767B7B" w:rsidRDefault="00155272" w:rsidP="00767B7B">
      <w:pPr>
        <w:spacing w:before="120" w:after="120"/>
        <w:jc w:val="left"/>
        <w:rPr>
          <w:rFonts w:cs="Arial"/>
          <w:b/>
          <w:color w:val="000000"/>
          <w:sz w:val="18"/>
          <w:szCs w:val="22"/>
          <w:lang w:val="en-US" w:eastAsia="en-US"/>
        </w:rPr>
      </w:pPr>
      <w:r w:rsidRPr="00767B7B">
        <w:rPr>
          <w:rFonts w:cs="Arial"/>
          <w:b/>
          <w:color w:val="000000"/>
          <w:sz w:val="18"/>
          <w:szCs w:val="22"/>
          <w:lang w:val="en-US" w:eastAsia="en-US"/>
        </w:rPr>
        <w:t>Restrictions</w:t>
      </w:r>
    </w:p>
    <w:p w14:paraId="10E6EF71" w14:textId="77777777" w:rsidR="00155272" w:rsidRPr="00767B7B" w:rsidRDefault="00155272" w:rsidP="00277C24">
      <w:pPr>
        <w:autoSpaceDE w:val="0"/>
        <w:autoSpaceDN w:val="0"/>
        <w:spacing w:after="40" w:line="181" w:lineRule="atLeast"/>
        <w:jc w:val="left"/>
        <w:rPr>
          <w:rFonts w:ascii="Book Antiqua" w:hAnsi="Book Antiqua" w:cs="Arial"/>
          <w:sz w:val="18"/>
        </w:rPr>
      </w:pPr>
      <w:r w:rsidRPr="00767B7B">
        <w:rPr>
          <w:rFonts w:ascii="Book Antiqua" w:hAnsi="Book Antiqua" w:cs="Arial"/>
          <w:sz w:val="18"/>
        </w:rPr>
        <w:t xml:space="preserve">The Licence may not give you all the permissions necessary for your intended use. For example, other rights (such as publicity, privacy and moral rights) may limit how you use the material found in this publication. </w:t>
      </w:r>
    </w:p>
    <w:p w14:paraId="067C6E90" w14:textId="77777777" w:rsidR="00155272" w:rsidRPr="00767B7B" w:rsidRDefault="00155272" w:rsidP="00277C24">
      <w:pPr>
        <w:autoSpaceDE w:val="0"/>
        <w:autoSpaceDN w:val="0"/>
        <w:spacing w:after="40" w:line="181" w:lineRule="atLeast"/>
        <w:jc w:val="left"/>
        <w:rPr>
          <w:rFonts w:ascii="Book Antiqua" w:hAnsi="Book Antiqua" w:cs="Arial"/>
          <w:sz w:val="18"/>
        </w:rPr>
      </w:pPr>
      <w:r w:rsidRPr="00767B7B">
        <w:rPr>
          <w:rFonts w:ascii="Book Antiqua" w:hAnsi="Book Antiqua" w:cs="Arial"/>
          <w:sz w:val="18"/>
        </w:rPr>
        <w:t xml:space="preserve">The Licence does not cover, and there is no permission given for, use of any of the following material found in this publication: </w:t>
      </w:r>
    </w:p>
    <w:p w14:paraId="6EAA39BD" w14:textId="2EC323F0" w:rsidR="00155272" w:rsidRPr="007860FB" w:rsidRDefault="00155272" w:rsidP="009415EE">
      <w:pPr>
        <w:pStyle w:val="ListParagraph"/>
        <w:numPr>
          <w:ilvl w:val="0"/>
          <w:numId w:val="3"/>
        </w:numPr>
        <w:spacing w:after="0"/>
        <w:ind w:left="284" w:hanging="284"/>
        <w:jc w:val="left"/>
        <w:rPr>
          <w:rFonts w:ascii="Book Antiqua" w:hAnsi="Book Antiqua"/>
          <w:sz w:val="18"/>
        </w:rPr>
      </w:pPr>
      <w:r w:rsidRPr="00767B7B">
        <w:rPr>
          <w:rFonts w:ascii="Book Antiqua" w:hAnsi="Book Antiqua"/>
          <w:sz w:val="18"/>
        </w:rPr>
        <w:t xml:space="preserve">the Commonwealth </w:t>
      </w:r>
      <w:r w:rsidR="00C82D4A" w:rsidRPr="00767B7B">
        <w:rPr>
          <w:rFonts w:ascii="Book Antiqua" w:hAnsi="Book Antiqua"/>
          <w:sz w:val="18"/>
        </w:rPr>
        <w:t xml:space="preserve">Coat </w:t>
      </w:r>
      <w:r w:rsidR="00C82D4A" w:rsidRPr="007860FB">
        <w:rPr>
          <w:rFonts w:ascii="Book Antiqua" w:hAnsi="Book Antiqua"/>
          <w:sz w:val="18"/>
        </w:rPr>
        <w:t>of Arms (b</w:t>
      </w:r>
      <w:r w:rsidRPr="007860FB">
        <w:rPr>
          <w:rFonts w:ascii="Book Antiqua" w:hAnsi="Book Antiqua"/>
          <w:sz w:val="18"/>
        </w:rPr>
        <w:t xml:space="preserve">y way of information, the terms under which the Coat of Arms may be used can be found at </w:t>
      </w:r>
      <w:hyperlink r:id="rId16" w:history="1">
        <w:r w:rsidRPr="007860FB">
          <w:rPr>
            <w:rStyle w:val="Hyperlink"/>
            <w:rFonts w:ascii="Book Antiqua" w:hAnsi="Book Antiqua" w:cs="Arial"/>
            <w:color w:val="auto"/>
            <w:sz w:val="18"/>
            <w:u w:val="none"/>
          </w:rPr>
          <w:t>www.itsanhonour.gov.au</w:t>
        </w:r>
      </w:hyperlink>
      <w:r w:rsidR="00235A17">
        <w:rPr>
          <w:rFonts w:ascii="Book Antiqua" w:hAnsi="Book Antiqua"/>
          <w:sz w:val="18"/>
        </w:rPr>
        <w:t>)</w:t>
      </w:r>
    </w:p>
    <w:p w14:paraId="1376070B" w14:textId="21BF790D" w:rsidR="00155272" w:rsidRPr="00767B7B" w:rsidRDefault="00155272" w:rsidP="009415EE">
      <w:pPr>
        <w:pStyle w:val="ListParagraph"/>
        <w:numPr>
          <w:ilvl w:val="0"/>
          <w:numId w:val="3"/>
        </w:numPr>
        <w:spacing w:after="0"/>
        <w:ind w:left="284" w:hanging="284"/>
        <w:jc w:val="left"/>
        <w:rPr>
          <w:rFonts w:ascii="Book Antiqua" w:hAnsi="Book Antiqua"/>
          <w:sz w:val="18"/>
        </w:rPr>
      </w:pPr>
      <w:r w:rsidRPr="00767B7B">
        <w:rPr>
          <w:rFonts w:ascii="Book Antiqua" w:hAnsi="Book Antiqua"/>
          <w:sz w:val="18"/>
        </w:rPr>
        <w:t>any logos (</w:t>
      </w:r>
      <w:r w:rsidR="006531C1">
        <w:rPr>
          <w:rFonts w:ascii="Book Antiqua" w:hAnsi="Book Antiqua"/>
          <w:sz w:val="18"/>
        </w:rPr>
        <w:t>i</w:t>
      </w:r>
      <w:r w:rsidRPr="00767B7B">
        <w:rPr>
          <w:rFonts w:ascii="Book Antiqua" w:hAnsi="Book Antiqua"/>
          <w:sz w:val="18"/>
        </w:rPr>
        <w:t>ncluding the Department o</w:t>
      </w:r>
      <w:r w:rsidR="00235A17">
        <w:rPr>
          <w:rFonts w:ascii="Book Antiqua" w:hAnsi="Book Antiqua"/>
          <w:sz w:val="18"/>
        </w:rPr>
        <w:t>f Health's logo) and trademarks</w:t>
      </w:r>
    </w:p>
    <w:p w14:paraId="31F8DC61" w14:textId="578EBF94" w:rsidR="00155272" w:rsidRPr="00767B7B" w:rsidRDefault="00235A17" w:rsidP="009415EE">
      <w:pPr>
        <w:pStyle w:val="ListParagraph"/>
        <w:numPr>
          <w:ilvl w:val="0"/>
          <w:numId w:val="3"/>
        </w:numPr>
        <w:spacing w:after="0"/>
        <w:ind w:left="284" w:hanging="284"/>
        <w:jc w:val="left"/>
        <w:rPr>
          <w:rFonts w:ascii="Book Antiqua" w:hAnsi="Book Antiqua"/>
          <w:sz w:val="18"/>
        </w:rPr>
      </w:pPr>
      <w:r>
        <w:rPr>
          <w:rFonts w:ascii="Book Antiqua" w:hAnsi="Book Antiqua"/>
          <w:sz w:val="18"/>
        </w:rPr>
        <w:t>any photographs and images</w:t>
      </w:r>
    </w:p>
    <w:p w14:paraId="332B5599" w14:textId="06D2AE62" w:rsidR="00155272" w:rsidRPr="00767B7B" w:rsidRDefault="00235A17" w:rsidP="009415EE">
      <w:pPr>
        <w:pStyle w:val="ListParagraph"/>
        <w:numPr>
          <w:ilvl w:val="0"/>
          <w:numId w:val="3"/>
        </w:numPr>
        <w:spacing w:after="0"/>
        <w:ind w:left="284" w:hanging="284"/>
        <w:jc w:val="left"/>
        <w:rPr>
          <w:rFonts w:ascii="Book Antiqua" w:hAnsi="Book Antiqua"/>
          <w:sz w:val="18"/>
        </w:rPr>
      </w:pPr>
      <w:r>
        <w:rPr>
          <w:rFonts w:ascii="Book Antiqua" w:hAnsi="Book Antiqua"/>
          <w:sz w:val="18"/>
        </w:rPr>
        <w:t>any signatures</w:t>
      </w:r>
    </w:p>
    <w:p w14:paraId="207F98B0" w14:textId="77777777" w:rsidR="00155272" w:rsidRPr="00767B7B" w:rsidRDefault="00155272" w:rsidP="009415EE">
      <w:pPr>
        <w:pStyle w:val="ListParagraph"/>
        <w:numPr>
          <w:ilvl w:val="0"/>
          <w:numId w:val="3"/>
        </w:numPr>
        <w:spacing w:after="0"/>
        <w:ind w:left="284" w:hanging="284"/>
        <w:jc w:val="left"/>
        <w:rPr>
          <w:rFonts w:ascii="Book Antiqua" w:hAnsi="Book Antiqua"/>
          <w:sz w:val="18"/>
        </w:rPr>
      </w:pPr>
      <w:r w:rsidRPr="00767B7B">
        <w:rPr>
          <w:rFonts w:ascii="Book Antiqua" w:hAnsi="Book Antiqua"/>
          <w:sz w:val="18"/>
        </w:rPr>
        <w:t xml:space="preserve">any material belonging to third parties. </w:t>
      </w:r>
    </w:p>
    <w:p w14:paraId="5A116410" w14:textId="77777777" w:rsidR="00155272" w:rsidRPr="00767B7B" w:rsidRDefault="00155272" w:rsidP="00767B7B">
      <w:pPr>
        <w:spacing w:before="120" w:after="120"/>
        <w:jc w:val="left"/>
        <w:rPr>
          <w:rFonts w:cs="Arial"/>
          <w:b/>
          <w:color w:val="000000"/>
          <w:sz w:val="18"/>
          <w:szCs w:val="22"/>
          <w:lang w:val="en-US" w:eastAsia="en-US"/>
        </w:rPr>
      </w:pPr>
      <w:r w:rsidRPr="00767B7B">
        <w:rPr>
          <w:rFonts w:cs="Arial"/>
          <w:b/>
          <w:color w:val="000000"/>
          <w:sz w:val="18"/>
          <w:szCs w:val="22"/>
          <w:lang w:val="en-US" w:eastAsia="en-US"/>
        </w:rPr>
        <w:t>Attribution</w:t>
      </w:r>
    </w:p>
    <w:p w14:paraId="6838A8A1" w14:textId="77777777" w:rsidR="00155272" w:rsidRPr="00767B7B" w:rsidRDefault="00155272" w:rsidP="00277C24">
      <w:pPr>
        <w:autoSpaceDE w:val="0"/>
        <w:autoSpaceDN w:val="0"/>
        <w:spacing w:after="40" w:line="181" w:lineRule="atLeast"/>
        <w:jc w:val="left"/>
        <w:rPr>
          <w:rFonts w:ascii="Book Antiqua" w:hAnsi="Book Antiqua" w:cs="Arial"/>
          <w:sz w:val="18"/>
        </w:rPr>
      </w:pPr>
      <w:r w:rsidRPr="00767B7B">
        <w:rPr>
          <w:rFonts w:ascii="Book Antiqua" w:hAnsi="Book Antiqua" w:cs="Arial"/>
          <w:sz w:val="18"/>
        </w:rPr>
        <w:t>Without limiting your obligations under the Licence, the Department of Health requests that you attribute this publication in your work. Any reasonable form of words may be used provided that you:</w:t>
      </w:r>
    </w:p>
    <w:p w14:paraId="60AA1B20" w14:textId="77777777" w:rsidR="00155272" w:rsidRPr="00767B7B" w:rsidRDefault="00155272" w:rsidP="009415EE">
      <w:pPr>
        <w:pStyle w:val="ListParagraph"/>
        <w:numPr>
          <w:ilvl w:val="0"/>
          <w:numId w:val="4"/>
        </w:numPr>
        <w:spacing w:after="0"/>
        <w:ind w:left="284" w:hanging="284"/>
        <w:jc w:val="left"/>
        <w:rPr>
          <w:rFonts w:ascii="Book Antiqua" w:hAnsi="Book Antiqua"/>
          <w:sz w:val="18"/>
        </w:rPr>
      </w:pPr>
      <w:r w:rsidRPr="00767B7B">
        <w:rPr>
          <w:rFonts w:ascii="Book Antiqua" w:hAnsi="Book Antiqua"/>
          <w:sz w:val="18"/>
        </w:rPr>
        <w:t>include a referenc</w:t>
      </w:r>
      <w:r w:rsidR="002758AD">
        <w:rPr>
          <w:rFonts w:ascii="Book Antiqua" w:hAnsi="Book Antiqua"/>
          <w:sz w:val="18"/>
        </w:rPr>
        <w:t>e to this publication and, where</w:t>
      </w:r>
      <w:r w:rsidRPr="00767B7B">
        <w:rPr>
          <w:rFonts w:ascii="Book Antiqua" w:hAnsi="Book Antiqua"/>
          <w:sz w:val="18"/>
        </w:rPr>
        <w:t xml:space="preserve"> practicable, the relevant page numbers; </w:t>
      </w:r>
    </w:p>
    <w:p w14:paraId="78DF9761" w14:textId="77777777" w:rsidR="00155272" w:rsidRPr="00767B7B" w:rsidRDefault="00155272" w:rsidP="009415EE">
      <w:pPr>
        <w:pStyle w:val="ListParagraph"/>
        <w:numPr>
          <w:ilvl w:val="0"/>
          <w:numId w:val="4"/>
        </w:numPr>
        <w:spacing w:after="0"/>
        <w:ind w:left="284" w:hanging="284"/>
        <w:jc w:val="left"/>
        <w:rPr>
          <w:rFonts w:ascii="Book Antiqua" w:hAnsi="Book Antiqua"/>
          <w:sz w:val="18"/>
        </w:rPr>
      </w:pPr>
      <w:r w:rsidRPr="00767B7B">
        <w:rPr>
          <w:rFonts w:ascii="Book Antiqua" w:hAnsi="Book Antiqua"/>
          <w:sz w:val="18"/>
        </w:rPr>
        <w:t>make it clear that you have permission to use the material under the Creative Commons Attribution 4.0 International Public License;</w:t>
      </w:r>
    </w:p>
    <w:p w14:paraId="34BF4EA3" w14:textId="77777777" w:rsidR="00155272" w:rsidRPr="00767B7B" w:rsidRDefault="00155272" w:rsidP="009415EE">
      <w:pPr>
        <w:pStyle w:val="ListParagraph"/>
        <w:numPr>
          <w:ilvl w:val="0"/>
          <w:numId w:val="4"/>
        </w:numPr>
        <w:spacing w:after="0"/>
        <w:ind w:left="284" w:hanging="284"/>
        <w:jc w:val="left"/>
        <w:rPr>
          <w:rFonts w:ascii="Book Antiqua" w:hAnsi="Book Antiqua"/>
          <w:sz w:val="18"/>
        </w:rPr>
      </w:pPr>
      <w:r w:rsidRPr="00767B7B">
        <w:rPr>
          <w:rFonts w:ascii="Book Antiqua" w:hAnsi="Book Antiqua"/>
          <w:sz w:val="18"/>
        </w:rPr>
        <w:t xml:space="preserve">make it clear whether or not you have changed the material used from this publication; </w:t>
      </w:r>
    </w:p>
    <w:p w14:paraId="2A389A5C" w14:textId="77777777" w:rsidR="00155272" w:rsidRPr="00767B7B" w:rsidRDefault="00155272" w:rsidP="009415EE">
      <w:pPr>
        <w:pStyle w:val="ListParagraph"/>
        <w:numPr>
          <w:ilvl w:val="0"/>
          <w:numId w:val="4"/>
        </w:numPr>
        <w:spacing w:after="0"/>
        <w:ind w:left="284" w:hanging="284"/>
        <w:jc w:val="left"/>
        <w:rPr>
          <w:rFonts w:ascii="Book Antiqua" w:hAnsi="Book Antiqua"/>
          <w:sz w:val="18"/>
        </w:rPr>
      </w:pPr>
      <w:r w:rsidRPr="00767B7B">
        <w:rPr>
          <w:rFonts w:ascii="Book Antiqua" w:hAnsi="Book Antiqua"/>
          <w:sz w:val="18"/>
        </w:rPr>
        <w:t>include a copyright notice in relation to the material used. In the case of no change to the material, the words “© Commonwealth of Aust</w:t>
      </w:r>
      <w:r w:rsidR="002758AD">
        <w:rPr>
          <w:rFonts w:ascii="Book Antiqua" w:hAnsi="Book Antiqua"/>
          <w:sz w:val="18"/>
        </w:rPr>
        <w:t xml:space="preserve">ralia (Department of Health) </w:t>
      </w:r>
      <w:r w:rsidR="002758AD" w:rsidRPr="004E7DD2">
        <w:rPr>
          <w:rFonts w:ascii="Book Antiqua" w:hAnsi="Book Antiqua"/>
          <w:sz w:val="18"/>
        </w:rPr>
        <w:t>202</w:t>
      </w:r>
      <w:r w:rsidR="0066795B" w:rsidRPr="004E7DD2">
        <w:rPr>
          <w:rFonts w:ascii="Book Antiqua" w:hAnsi="Book Antiqua"/>
          <w:sz w:val="18"/>
        </w:rPr>
        <w:t>2</w:t>
      </w:r>
      <w:r w:rsidRPr="004E7DD2">
        <w:rPr>
          <w:rFonts w:ascii="Book Antiqua" w:hAnsi="Book Antiqua"/>
          <w:sz w:val="18"/>
        </w:rPr>
        <w:t>”</w:t>
      </w:r>
      <w:r w:rsidRPr="00767B7B">
        <w:rPr>
          <w:rFonts w:ascii="Book Antiqua" w:hAnsi="Book Antiqua"/>
          <w:sz w:val="18"/>
        </w:rPr>
        <w:t xml:space="preserve"> may be used. In the case where the material has been changed or adapted, the words: “Based on Commonwealth of Australia (Department of Health) material” may be used; and</w:t>
      </w:r>
    </w:p>
    <w:p w14:paraId="5886786A" w14:textId="77777777" w:rsidR="00155272" w:rsidRPr="00767B7B" w:rsidRDefault="00155272" w:rsidP="009415EE">
      <w:pPr>
        <w:pStyle w:val="ListParagraph"/>
        <w:numPr>
          <w:ilvl w:val="0"/>
          <w:numId w:val="4"/>
        </w:numPr>
        <w:spacing w:after="0"/>
        <w:ind w:left="284" w:hanging="284"/>
        <w:jc w:val="left"/>
        <w:rPr>
          <w:rFonts w:ascii="Book Antiqua" w:hAnsi="Book Antiqua"/>
          <w:sz w:val="18"/>
        </w:rPr>
      </w:pPr>
      <w:r w:rsidRPr="00767B7B">
        <w:rPr>
          <w:rFonts w:ascii="Book Antiqua" w:hAnsi="Book Antiqua"/>
          <w:sz w:val="18"/>
        </w:rPr>
        <w:t>do not suggest that the Department of Health endorses you or your use of the material.</w:t>
      </w:r>
    </w:p>
    <w:p w14:paraId="39C64ECE" w14:textId="77777777" w:rsidR="00D203F2" w:rsidRPr="00767B7B" w:rsidRDefault="00155272" w:rsidP="00767B7B">
      <w:pPr>
        <w:spacing w:before="120" w:after="120"/>
        <w:jc w:val="left"/>
        <w:rPr>
          <w:rFonts w:cs="Arial"/>
          <w:b/>
          <w:color w:val="000000"/>
          <w:sz w:val="18"/>
          <w:szCs w:val="22"/>
          <w:lang w:val="en-US" w:eastAsia="en-US"/>
        </w:rPr>
      </w:pPr>
      <w:r w:rsidRPr="00767B7B">
        <w:rPr>
          <w:rFonts w:cs="Arial"/>
          <w:b/>
          <w:color w:val="000000"/>
          <w:sz w:val="18"/>
          <w:szCs w:val="22"/>
          <w:lang w:val="en-US" w:eastAsia="en-US"/>
        </w:rPr>
        <w:t>Enquiries</w:t>
      </w:r>
    </w:p>
    <w:p w14:paraId="07C9F594" w14:textId="77777777" w:rsidR="00365784" w:rsidRDefault="00155272" w:rsidP="007761BC">
      <w:pPr>
        <w:spacing w:before="60"/>
        <w:jc w:val="left"/>
        <w:rPr>
          <w:rFonts w:ascii="Book Antiqua" w:hAnsi="Book Antiqua" w:cs="Arial"/>
          <w:sz w:val="18"/>
          <w:szCs w:val="18"/>
        </w:rPr>
      </w:pPr>
      <w:r w:rsidRPr="00767B7B">
        <w:rPr>
          <w:rFonts w:ascii="Book Antiqua" w:hAnsi="Book Antiqua" w:cs="Arial"/>
          <w:sz w:val="18"/>
          <w:szCs w:val="18"/>
        </w:rPr>
        <w:t xml:space="preserve">Enquiries regarding any other use of this publication should be addressed to the Branch Manager, </w:t>
      </w:r>
      <w:r w:rsidRPr="001B376F">
        <w:rPr>
          <w:rFonts w:ascii="Book Antiqua" w:hAnsi="Book Antiqua" w:cs="Arial"/>
          <w:sz w:val="18"/>
          <w:szCs w:val="18"/>
        </w:rPr>
        <w:t xml:space="preserve">Communication </w:t>
      </w:r>
      <w:r w:rsidR="00223F52" w:rsidRPr="001B376F">
        <w:rPr>
          <w:rFonts w:ascii="Book Antiqua" w:hAnsi="Book Antiqua" w:cs="Arial"/>
          <w:sz w:val="18"/>
          <w:szCs w:val="18"/>
        </w:rPr>
        <w:t xml:space="preserve">and Change </w:t>
      </w:r>
      <w:r w:rsidRPr="001B376F">
        <w:rPr>
          <w:rFonts w:ascii="Book Antiqua" w:hAnsi="Book Antiqua" w:cs="Arial"/>
          <w:sz w:val="18"/>
          <w:szCs w:val="18"/>
        </w:rPr>
        <w:t xml:space="preserve">Branch, Department of Health, GPO Box 9848, Canberra ACT 2601, or via e-mail to </w:t>
      </w:r>
      <w:r w:rsidR="00365784" w:rsidRPr="001B376F">
        <w:rPr>
          <w:rFonts w:ascii="Book Antiqua" w:hAnsi="Book Antiqua" w:cs="Arial"/>
          <w:sz w:val="18"/>
          <w:szCs w:val="18"/>
        </w:rPr>
        <w:t>corporatecomms@health.gov.au</w:t>
      </w:r>
      <w:bookmarkStart w:id="4" w:name="Add"/>
      <w:bookmarkEnd w:id="1"/>
      <w:bookmarkEnd w:id="2"/>
      <w:bookmarkEnd w:id="3"/>
      <w:bookmarkEnd w:id="4"/>
    </w:p>
    <w:p w14:paraId="69DEDFD7" w14:textId="77777777" w:rsidR="00C9584C" w:rsidRDefault="00365784">
      <w:pPr>
        <w:rPr>
          <w:rFonts w:ascii="Book Antiqua" w:hAnsi="Book Antiqua" w:cs="Arial"/>
          <w:sz w:val="18"/>
          <w:szCs w:val="18"/>
        </w:rPr>
        <w:sectPr w:rsidR="00C9584C" w:rsidSect="000724A6">
          <w:headerReference w:type="even" r:id="rId17"/>
          <w:headerReference w:type="default" r:id="rId18"/>
          <w:footerReference w:type="default" r:id="rId19"/>
          <w:headerReference w:type="first" r:id="rId20"/>
          <w:footnotePr>
            <w:numRestart w:val="eachSect"/>
          </w:footnotePr>
          <w:pgSz w:w="11907" w:h="16840" w:code="9"/>
          <w:pgMar w:top="2466" w:right="2098" w:bottom="2466" w:left="2098" w:header="1899" w:footer="1899" w:gutter="0"/>
          <w:pgNumType w:fmt="lowerRoman" w:start="2"/>
          <w:cols w:space="720"/>
          <w:docGrid w:linePitch="272"/>
        </w:sectPr>
      </w:pPr>
      <w:r>
        <w:rPr>
          <w:rFonts w:ascii="Book Antiqua" w:hAnsi="Book Antiqua" w:cs="Arial"/>
          <w:sz w:val="18"/>
          <w:szCs w:val="18"/>
        </w:rPr>
        <w:br w:type="page"/>
      </w:r>
    </w:p>
    <w:p w14:paraId="3C50B90E" w14:textId="44536FF8" w:rsidR="001E14E4" w:rsidRPr="00681D08" w:rsidRDefault="0017254C" w:rsidP="001E14E4">
      <w:pPr>
        <w:spacing w:before="60"/>
        <w:rPr>
          <w:sz w:val="2"/>
          <w:szCs w:val="2"/>
        </w:rPr>
        <w:sectPr w:rsidR="001E14E4" w:rsidRPr="00681D08" w:rsidSect="00C9584C">
          <w:headerReference w:type="even" r:id="rId21"/>
          <w:headerReference w:type="default" r:id="rId22"/>
          <w:footerReference w:type="default" r:id="rId23"/>
          <w:headerReference w:type="first" r:id="rId24"/>
          <w:footnotePr>
            <w:numRestart w:val="eachSect"/>
          </w:footnotePr>
          <w:pgSz w:w="11907" w:h="16840" w:code="9"/>
          <w:pgMar w:top="2466" w:right="2098" w:bottom="2466" w:left="2098" w:header="1899" w:footer="1899" w:gutter="0"/>
          <w:pgNumType w:fmt="lowerRoman"/>
          <w:cols w:space="720"/>
          <w:docGrid w:linePitch="272"/>
        </w:sectPr>
      </w:pPr>
      <w:r>
        <w:rPr>
          <w:noProof/>
        </w:rPr>
        <w:lastRenderedPageBreak/>
        <w:drawing>
          <wp:inline distT="0" distB="0" distL="0" distR="0" wp14:anchorId="4FFB4B65" wp14:editId="4E2D9CC5">
            <wp:extent cx="4782820" cy="7561580"/>
            <wp:effectExtent l="0" t="0" r="0" b="1270"/>
            <wp:docPr id="3" name="Picture 3" descr="Letter of Transmittal signed by the Hon Greg Hunt MP submitting the 2021-22 Health Portfolio Additional Estimates Statements to the Parliament." title="Letter of Transmi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t.jpg"/>
                    <pic:cNvPicPr/>
                  </pic:nvPicPr>
                  <pic:blipFill>
                    <a:blip r:embed="rId25">
                      <a:extLst>
                        <a:ext uri="{28A0092B-C50C-407E-A947-70E740481C1C}">
                          <a14:useLocalDpi xmlns:a14="http://schemas.microsoft.com/office/drawing/2010/main" val="0"/>
                        </a:ext>
                      </a:extLst>
                    </a:blip>
                    <a:stretch>
                      <a:fillRect/>
                    </a:stretch>
                  </pic:blipFill>
                  <pic:spPr>
                    <a:xfrm>
                      <a:off x="0" y="0"/>
                      <a:ext cx="4782820" cy="7561580"/>
                    </a:xfrm>
                    <a:prstGeom prst="rect">
                      <a:avLst/>
                    </a:prstGeom>
                  </pic:spPr>
                </pic:pic>
              </a:graphicData>
            </a:graphic>
          </wp:inline>
        </w:drawing>
      </w:r>
      <w:r w:rsidR="00691682">
        <w:br w:type="page"/>
      </w:r>
    </w:p>
    <w:p w14:paraId="01DF4DCF" w14:textId="77777777" w:rsidR="004E7DD2" w:rsidRPr="00447D46" w:rsidRDefault="004E7DD2" w:rsidP="004E7DD2">
      <w:pPr>
        <w:pStyle w:val="Heading1-NoTOC"/>
      </w:pPr>
      <w:r>
        <w:lastRenderedPageBreak/>
        <w:t>Abbreviations and</w:t>
      </w:r>
      <w:r w:rsidRPr="00447D46">
        <w:t xml:space="preserve"> conventions </w:t>
      </w:r>
    </w:p>
    <w:p w14:paraId="3CD73D33" w14:textId="03AB5849" w:rsidR="00D620BF" w:rsidRPr="00D620BF" w:rsidRDefault="004E7DD2" w:rsidP="00D620BF">
      <w:pPr>
        <w:tabs>
          <w:tab w:val="left" w:pos="567"/>
        </w:tabs>
        <w:spacing w:after="240"/>
        <w:rPr>
          <w:rFonts w:ascii="Book Antiqua" w:hAnsi="Book Antiqua"/>
        </w:rPr>
      </w:pPr>
      <w:r>
        <w:t>T</w:t>
      </w:r>
      <w:r w:rsidRPr="00D620BF">
        <w:rPr>
          <w:rFonts w:ascii="Book Antiqua" w:hAnsi="Book Antiqua"/>
        </w:rPr>
        <w:t>he following notations may be used:</w:t>
      </w:r>
    </w:p>
    <w:p w14:paraId="3E850B86" w14:textId="77777777" w:rsidR="004E7DD2" w:rsidRPr="00D620BF" w:rsidRDefault="004E7DD2" w:rsidP="004E7DD2">
      <w:pPr>
        <w:tabs>
          <w:tab w:val="left" w:pos="567"/>
          <w:tab w:val="left" w:pos="1701"/>
        </w:tabs>
        <w:ind w:left="567"/>
        <w:rPr>
          <w:rFonts w:ascii="Book Antiqua" w:hAnsi="Book Antiqua"/>
        </w:rPr>
      </w:pPr>
      <w:r w:rsidRPr="00D620BF">
        <w:rPr>
          <w:rFonts w:ascii="Book Antiqua" w:hAnsi="Book Antiqua"/>
        </w:rPr>
        <w:t>NEC/</w:t>
      </w:r>
      <w:proofErr w:type="spellStart"/>
      <w:r w:rsidRPr="00D620BF">
        <w:rPr>
          <w:rFonts w:ascii="Book Antiqua" w:hAnsi="Book Antiqua"/>
        </w:rPr>
        <w:t>nec</w:t>
      </w:r>
      <w:proofErr w:type="spellEnd"/>
      <w:r w:rsidRPr="00D620BF">
        <w:rPr>
          <w:rFonts w:ascii="Book Antiqua" w:hAnsi="Book Antiqua"/>
        </w:rPr>
        <w:tab/>
        <w:t>not elsewhere classified</w:t>
      </w:r>
    </w:p>
    <w:p w14:paraId="1117DDC9" w14:textId="77777777" w:rsidR="004E7DD2" w:rsidRPr="00D620BF" w:rsidRDefault="004E7DD2" w:rsidP="004E7DD2">
      <w:pPr>
        <w:tabs>
          <w:tab w:val="left" w:pos="567"/>
          <w:tab w:val="left" w:pos="1701"/>
        </w:tabs>
        <w:ind w:left="567"/>
        <w:rPr>
          <w:rFonts w:ascii="Book Antiqua" w:hAnsi="Book Antiqua"/>
        </w:rPr>
      </w:pPr>
      <w:r w:rsidRPr="00D620BF">
        <w:rPr>
          <w:rFonts w:ascii="Book Antiqua" w:hAnsi="Book Antiqua"/>
        </w:rPr>
        <w:noBreakHyphen/>
      </w:r>
      <w:r w:rsidRPr="00D620BF">
        <w:rPr>
          <w:rFonts w:ascii="Book Antiqua" w:hAnsi="Book Antiqua"/>
        </w:rPr>
        <w:tab/>
        <w:t>nil</w:t>
      </w:r>
    </w:p>
    <w:p w14:paraId="5BA43425" w14:textId="77777777" w:rsidR="004E7DD2" w:rsidRPr="00D620BF" w:rsidRDefault="004E7DD2" w:rsidP="004E7DD2">
      <w:pPr>
        <w:tabs>
          <w:tab w:val="left" w:pos="567"/>
          <w:tab w:val="left" w:pos="1701"/>
        </w:tabs>
        <w:ind w:left="567"/>
        <w:rPr>
          <w:rFonts w:ascii="Book Antiqua" w:hAnsi="Book Antiqua"/>
        </w:rPr>
      </w:pPr>
      <w:r w:rsidRPr="00D620BF">
        <w:rPr>
          <w:rFonts w:ascii="Book Antiqua" w:hAnsi="Book Antiqua"/>
        </w:rPr>
        <w:t>..</w:t>
      </w:r>
      <w:r w:rsidRPr="00D620BF">
        <w:rPr>
          <w:rFonts w:ascii="Book Antiqua" w:hAnsi="Book Antiqua"/>
        </w:rPr>
        <w:tab/>
        <w:t>not zero, but rounded to zero</w:t>
      </w:r>
    </w:p>
    <w:p w14:paraId="45715E43" w14:textId="710C624C" w:rsidR="004E7DD2" w:rsidRPr="00D620BF" w:rsidRDefault="004E7DD2" w:rsidP="004E7DD2">
      <w:pPr>
        <w:tabs>
          <w:tab w:val="left" w:pos="567"/>
          <w:tab w:val="left" w:pos="1701"/>
        </w:tabs>
        <w:ind w:left="567"/>
        <w:rPr>
          <w:rFonts w:ascii="Book Antiqua" w:hAnsi="Book Antiqua"/>
        </w:rPr>
      </w:pPr>
      <w:r w:rsidRPr="00D620BF">
        <w:rPr>
          <w:rFonts w:ascii="Book Antiqua" w:hAnsi="Book Antiqua"/>
        </w:rPr>
        <w:t>N/A</w:t>
      </w:r>
      <w:r w:rsidRPr="00D620BF">
        <w:rPr>
          <w:rFonts w:ascii="Book Antiqua" w:hAnsi="Book Antiqua"/>
        </w:rPr>
        <w:tab/>
        <w:t>not applicable (unless otherwise specified)</w:t>
      </w:r>
    </w:p>
    <w:p w14:paraId="2939FC9E" w14:textId="77777777" w:rsidR="004E7DD2" w:rsidRPr="00D620BF" w:rsidRDefault="004E7DD2" w:rsidP="004E7DD2">
      <w:pPr>
        <w:tabs>
          <w:tab w:val="left" w:pos="567"/>
          <w:tab w:val="left" w:pos="1701"/>
        </w:tabs>
        <w:ind w:left="567"/>
        <w:rPr>
          <w:rFonts w:ascii="Book Antiqua" w:hAnsi="Book Antiqua"/>
        </w:rPr>
      </w:pPr>
      <w:proofErr w:type="spellStart"/>
      <w:r w:rsidRPr="00D620BF">
        <w:rPr>
          <w:rFonts w:ascii="Book Antiqua" w:hAnsi="Book Antiqua"/>
        </w:rPr>
        <w:t>nfp</w:t>
      </w:r>
      <w:proofErr w:type="spellEnd"/>
      <w:r w:rsidRPr="00D620BF">
        <w:rPr>
          <w:rFonts w:ascii="Book Antiqua" w:hAnsi="Book Antiqua"/>
        </w:rPr>
        <w:tab/>
        <w:t>not for publication</w:t>
      </w:r>
    </w:p>
    <w:p w14:paraId="309D0FCB" w14:textId="06AF3022" w:rsidR="004E7DD2" w:rsidRPr="00D620BF" w:rsidRDefault="004E7DD2" w:rsidP="004E7DD2">
      <w:pPr>
        <w:tabs>
          <w:tab w:val="left" w:pos="567"/>
          <w:tab w:val="left" w:pos="1701"/>
        </w:tabs>
        <w:ind w:left="567"/>
        <w:rPr>
          <w:rFonts w:ascii="Book Antiqua" w:hAnsi="Book Antiqua"/>
        </w:rPr>
      </w:pPr>
      <w:r w:rsidRPr="00D620BF">
        <w:rPr>
          <w:rFonts w:ascii="Book Antiqua" w:hAnsi="Book Antiqua"/>
        </w:rPr>
        <w:t>$m</w:t>
      </w:r>
      <w:r w:rsidRPr="00D620BF">
        <w:rPr>
          <w:rFonts w:ascii="Book Antiqua" w:hAnsi="Book Antiqua"/>
        </w:rPr>
        <w:tab/>
        <w:t>$ million</w:t>
      </w:r>
    </w:p>
    <w:p w14:paraId="09D63EAE" w14:textId="137E0B01" w:rsidR="004E7DD2" w:rsidRPr="00D620BF" w:rsidRDefault="004E7DD2" w:rsidP="004E7DD2">
      <w:pPr>
        <w:tabs>
          <w:tab w:val="left" w:pos="567"/>
          <w:tab w:val="left" w:pos="1701"/>
        </w:tabs>
        <w:ind w:left="567"/>
        <w:rPr>
          <w:rFonts w:ascii="Book Antiqua" w:hAnsi="Book Antiqua"/>
        </w:rPr>
      </w:pPr>
      <w:r w:rsidRPr="00D620BF">
        <w:rPr>
          <w:rFonts w:ascii="Book Antiqua" w:hAnsi="Book Antiqua"/>
        </w:rPr>
        <w:t>$b</w:t>
      </w:r>
      <w:r w:rsidRPr="00D620BF">
        <w:rPr>
          <w:rFonts w:ascii="Book Antiqua" w:hAnsi="Book Antiqua"/>
        </w:rPr>
        <w:tab/>
        <w:t>$ billion</w:t>
      </w:r>
    </w:p>
    <w:p w14:paraId="1473A2C9" w14:textId="77777777" w:rsidR="004E7DD2" w:rsidRPr="00D620BF" w:rsidRDefault="004E7DD2" w:rsidP="004E7DD2">
      <w:pPr>
        <w:rPr>
          <w:rFonts w:ascii="Book Antiqua" w:hAnsi="Book Antiqua"/>
        </w:rPr>
      </w:pPr>
      <w:r w:rsidRPr="00D620BF">
        <w:rPr>
          <w:rFonts w:ascii="Book Antiqua" w:hAnsi="Book Antiqua"/>
        </w:rP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3338A9CD" w14:textId="77777777" w:rsidR="004E7DD2" w:rsidRPr="004C0BD7" w:rsidRDefault="004E7DD2" w:rsidP="004E7DD2">
      <w:pPr>
        <w:pStyle w:val="Heading2-NoTOC"/>
      </w:pPr>
      <w:bookmarkStart w:id="5" w:name="_Toc210646442"/>
      <w:bookmarkStart w:id="6" w:name="_Toc210698421"/>
      <w:bookmarkStart w:id="7" w:name="_Toc210700992"/>
      <w:bookmarkStart w:id="8" w:name="_Toc210703165"/>
      <w:bookmarkStart w:id="9" w:name="_Toc210703206"/>
      <w:bookmarkStart w:id="10" w:name="_Toc531094581"/>
      <w:bookmarkStart w:id="11" w:name="_Toc531095060"/>
      <w:r w:rsidRPr="004C0BD7">
        <w:t>Enquiries</w:t>
      </w:r>
      <w:bookmarkEnd w:id="5"/>
      <w:bookmarkEnd w:id="6"/>
      <w:bookmarkEnd w:id="7"/>
      <w:bookmarkEnd w:id="8"/>
      <w:bookmarkEnd w:id="9"/>
      <w:bookmarkEnd w:id="10"/>
      <w:bookmarkEnd w:id="11"/>
    </w:p>
    <w:p w14:paraId="6AE108EE" w14:textId="599C05DA" w:rsidR="00D620BF" w:rsidRPr="00D620BF" w:rsidRDefault="004E7DD2" w:rsidP="003F09E3">
      <w:pPr>
        <w:spacing w:after="120"/>
        <w:rPr>
          <w:rFonts w:ascii="Book Antiqua" w:hAnsi="Book Antiqua"/>
        </w:rPr>
      </w:pPr>
      <w:r w:rsidRPr="00D620BF">
        <w:rPr>
          <w:rFonts w:ascii="Book Antiqua" w:hAnsi="Book Antiqua"/>
        </w:rPr>
        <w:t>Should you have any enquiries regarding this publication please contact the Director, Performance Re</w:t>
      </w:r>
      <w:r w:rsidR="00235A17">
        <w:rPr>
          <w:rFonts w:ascii="Book Antiqua" w:hAnsi="Book Antiqua"/>
        </w:rPr>
        <w:t>porting Section, Financial Mana</w:t>
      </w:r>
      <w:r w:rsidRPr="00D620BF">
        <w:rPr>
          <w:rFonts w:ascii="Book Antiqua" w:hAnsi="Book Antiqua"/>
        </w:rPr>
        <w:t>gement Division, Department of Health on (02) 6289 7181.</w:t>
      </w:r>
    </w:p>
    <w:p w14:paraId="1087DB87" w14:textId="00F63AA9" w:rsidR="004E7DD2" w:rsidRPr="00D620BF" w:rsidRDefault="004E7DD2" w:rsidP="004E7DD2">
      <w:pPr>
        <w:rPr>
          <w:rFonts w:ascii="Book Antiqua" w:hAnsi="Book Antiqua"/>
        </w:rPr>
      </w:pPr>
      <w:r w:rsidRPr="00D620BF">
        <w:rPr>
          <w:rFonts w:ascii="Book Antiqua" w:hAnsi="Book Antiqua"/>
        </w:rPr>
        <w:t>Links to Portfolio Budget Statements (including Portfolio Additional Estimates Statements and Portfolio Supplementary Additional Estimates Statements) can be located on the Australian Government Budget website</w:t>
      </w:r>
      <w:r w:rsidR="00235A17">
        <w:rPr>
          <w:rFonts w:ascii="Book Antiqua" w:hAnsi="Book Antiqua"/>
        </w:rPr>
        <w:t>,</w:t>
      </w:r>
      <w:r w:rsidRPr="00D620BF">
        <w:rPr>
          <w:rFonts w:ascii="Book Antiqua" w:hAnsi="Book Antiqua"/>
        </w:rPr>
        <w:t xml:space="preserve"> at</w:t>
      </w:r>
      <w:r w:rsidR="00235A17">
        <w:rPr>
          <w:rFonts w:ascii="Book Antiqua" w:hAnsi="Book Antiqua"/>
        </w:rPr>
        <w:t>:</w:t>
      </w:r>
      <w:r w:rsidRPr="00D620BF">
        <w:rPr>
          <w:rFonts w:ascii="Book Antiqua" w:hAnsi="Book Antiqua"/>
        </w:rPr>
        <w:t xml:space="preserve"> </w:t>
      </w:r>
      <w:r w:rsidRPr="00A4522D">
        <w:rPr>
          <w:rFonts w:ascii="Book Antiqua" w:hAnsi="Book Antiqua"/>
        </w:rPr>
        <w:t>www.budget.gov.au</w:t>
      </w:r>
    </w:p>
    <w:p w14:paraId="19635820" w14:textId="77777777" w:rsidR="004E7DD2" w:rsidRPr="00CC2EA3" w:rsidRDefault="004E7DD2">
      <w:pPr>
        <w:rPr>
          <w:rFonts w:ascii="Arial Bold" w:hAnsi="Arial Bold" w:cs="Arial"/>
          <w:b/>
          <w:smallCaps/>
        </w:rPr>
      </w:pPr>
      <w:r>
        <w:rPr>
          <w:rFonts w:ascii="Arial Bold" w:hAnsi="Arial Bold"/>
          <w:bCs/>
          <w:sz w:val="52"/>
          <w:szCs w:val="52"/>
        </w:rPr>
        <w:br w:type="page"/>
      </w:r>
    </w:p>
    <w:p w14:paraId="1EF70982" w14:textId="26B8C4D1" w:rsidR="00695D31" w:rsidRPr="00695C7D" w:rsidRDefault="0085196B" w:rsidP="006531C1">
      <w:pPr>
        <w:pStyle w:val="Heading1"/>
        <w:spacing w:after="720"/>
        <w:rPr>
          <w:rFonts w:ascii="Arial Bold" w:hAnsi="Arial Bold"/>
          <w:bCs w:val="0"/>
          <w:color w:val="auto"/>
          <w:kern w:val="0"/>
          <w:sz w:val="52"/>
          <w:szCs w:val="52"/>
          <w:lang w:eastAsia="en-AU"/>
        </w:rPr>
      </w:pPr>
      <w:r w:rsidRPr="00695C7D">
        <w:rPr>
          <w:rFonts w:ascii="Arial Bold" w:hAnsi="Arial Bold"/>
          <w:bCs w:val="0"/>
          <w:color w:val="auto"/>
          <w:kern w:val="0"/>
          <w:sz w:val="52"/>
          <w:szCs w:val="52"/>
          <w:lang w:eastAsia="en-AU"/>
        </w:rPr>
        <w:lastRenderedPageBreak/>
        <w:t>Contents</w:t>
      </w:r>
    </w:p>
    <w:p w14:paraId="0634937A" w14:textId="77777777" w:rsidR="00A91A2A" w:rsidRPr="00C708ED" w:rsidRDefault="00080D28" w:rsidP="00A91A2A">
      <w:pPr>
        <w:pStyle w:val="TOC1"/>
        <w:spacing w:before="240" w:after="120"/>
        <w:rPr>
          <w:rFonts w:ascii="Arial" w:hAnsi="Arial" w:cs="Arial"/>
          <w:bCs/>
          <w:noProof/>
          <w:sz w:val="20"/>
          <w:lang w:eastAsia="en-US"/>
        </w:rPr>
      </w:pPr>
      <w:hyperlink w:anchor="_Toc441747826" w:history="1">
        <w:r w:rsidR="00A91A2A" w:rsidRPr="001B376F">
          <w:rPr>
            <w:bCs/>
            <w:sz w:val="20"/>
            <w:lang w:eastAsia="en-US"/>
          </w:rPr>
          <w:t>User Guide to the Portfolio Additional Estimates Statements</w:t>
        </w:r>
        <w:r w:rsidR="00A91A2A" w:rsidRPr="001B376F">
          <w:rPr>
            <w:rFonts w:ascii="Arial" w:hAnsi="Arial" w:cs="Arial"/>
            <w:bCs/>
            <w:noProof/>
            <w:webHidden/>
            <w:sz w:val="20"/>
            <w:lang w:eastAsia="en-US"/>
          </w:rPr>
          <w:tab/>
        </w:r>
      </w:hyperlink>
      <w:r w:rsidR="00CA51EA" w:rsidRPr="00C708ED">
        <w:rPr>
          <w:b w:val="0"/>
          <w:noProof/>
          <w:sz w:val="20"/>
        </w:rPr>
        <w:t>ix</w:t>
      </w:r>
    </w:p>
    <w:p w14:paraId="2A0A5B3B" w14:textId="77777777" w:rsidR="00A91A2A" w:rsidRPr="00C708ED" w:rsidRDefault="00080D28" w:rsidP="00A91A2A">
      <w:pPr>
        <w:pStyle w:val="TOC1"/>
        <w:spacing w:before="240" w:after="120"/>
        <w:rPr>
          <w:rFonts w:asciiTheme="minorHAnsi" w:eastAsiaTheme="minorEastAsia" w:hAnsiTheme="minorHAnsi" w:cstheme="minorBidi"/>
          <w:b w:val="0"/>
          <w:noProof/>
          <w:szCs w:val="22"/>
        </w:rPr>
      </w:pPr>
      <w:hyperlink w:anchor="_Toc441747829" w:history="1">
        <w:r w:rsidR="00A91A2A" w:rsidRPr="00C708ED">
          <w:rPr>
            <w:rStyle w:val="Hyperlink"/>
            <w:rFonts w:ascii="Arial" w:hAnsi="Arial" w:cs="Arial"/>
            <w:noProof/>
            <w:color w:val="auto"/>
            <w:sz w:val="20"/>
            <w:u w:val="none"/>
            <w:lang w:val="en-US"/>
          </w:rPr>
          <w:t>Portfolio Overview</w:t>
        </w:r>
        <w:r w:rsidR="00A91A2A" w:rsidRPr="00C708ED">
          <w:rPr>
            <w:b w:val="0"/>
            <w:noProof/>
            <w:webHidden/>
            <w:sz w:val="20"/>
          </w:rPr>
          <w:tab/>
        </w:r>
      </w:hyperlink>
      <w:r w:rsidR="00CA51EA" w:rsidRPr="00C708ED">
        <w:rPr>
          <w:b w:val="0"/>
          <w:noProof/>
          <w:sz w:val="20"/>
        </w:rPr>
        <w:t>1</w:t>
      </w:r>
    </w:p>
    <w:p w14:paraId="6A5AAAD7" w14:textId="77777777" w:rsidR="00A91A2A" w:rsidRPr="00C708ED" w:rsidRDefault="00080D28" w:rsidP="00680373">
      <w:pPr>
        <w:pStyle w:val="TOC3"/>
        <w:rPr>
          <w:rFonts w:asciiTheme="minorHAnsi" w:eastAsiaTheme="minorEastAsia" w:hAnsiTheme="minorHAnsi" w:cstheme="minorBidi"/>
          <w:sz w:val="22"/>
          <w:szCs w:val="22"/>
        </w:rPr>
      </w:pPr>
      <w:hyperlink w:anchor="_Toc441747830" w:history="1">
        <w:r w:rsidR="00A91A2A" w:rsidRPr="00C708ED">
          <w:rPr>
            <w:rStyle w:val="Hyperlink"/>
            <w:color w:val="auto"/>
            <w:u w:val="none"/>
          </w:rPr>
          <w:t>Ministerial Changes</w:t>
        </w:r>
        <w:r w:rsidR="00A91A2A" w:rsidRPr="00C708ED">
          <w:rPr>
            <w:webHidden/>
          </w:rPr>
          <w:tab/>
        </w:r>
      </w:hyperlink>
      <w:r w:rsidR="00CA51EA" w:rsidRPr="00C708ED">
        <w:t>2</w:t>
      </w:r>
    </w:p>
    <w:p w14:paraId="3358F417" w14:textId="77777777" w:rsidR="00A91A2A" w:rsidRPr="00C708ED" w:rsidRDefault="00080D28" w:rsidP="00680373">
      <w:pPr>
        <w:pStyle w:val="TOC3"/>
        <w:rPr>
          <w:rFonts w:asciiTheme="minorHAnsi" w:eastAsiaTheme="minorEastAsia" w:hAnsiTheme="minorHAnsi" w:cstheme="minorBidi"/>
          <w:sz w:val="22"/>
          <w:szCs w:val="22"/>
        </w:rPr>
      </w:pPr>
      <w:hyperlink w:anchor="_Toc441747831" w:history="1">
        <w:r w:rsidR="00A91A2A" w:rsidRPr="00C708ED">
          <w:rPr>
            <w:rStyle w:val="Hyperlink"/>
            <w:color w:val="auto"/>
            <w:u w:val="none"/>
          </w:rPr>
          <w:t>Portfolio Structure</w:t>
        </w:r>
        <w:r w:rsidR="00A91A2A" w:rsidRPr="00C708ED">
          <w:rPr>
            <w:webHidden/>
          </w:rPr>
          <w:tab/>
        </w:r>
      </w:hyperlink>
      <w:r w:rsidR="00CA51EA" w:rsidRPr="00C708ED">
        <w:t>2</w:t>
      </w:r>
    </w:p>
    <w:p w14:paraId="7698E51A" w14:textId="77777777" w:rsidR="00A91A2A" w:rsidRPr="001B376F" w:rsidRDefault="00080D28" w:rsidP="00680373">
      <w:pPr>
        <w:pStyle w:val="TOC3"/>
        <w:rPr>
          <w:rFonts w:asciiTheme="minorHAnsi" w:eastAsiaTheme="minorEastAsia" w:hAnsiTheme="minorHAnsi" w:cstheme="minorBidi"/>
          <w:b/>
          <w:sz w:val="22"/>
          <w:szCs w:val="22"/>
        </w:rPr>
      </w:pPr>
      <w:hyperlink w:anchor="_Toc441747832" w:history="1">
        <w:r w:rsidR="00A91A2A" w:rsidRPr="00C708ED">
          <w:rPr>
            <w:rStyle w:val="Hyperlink"/>
            <w:color w:val="auto"/>
            <w:u w:val="none"/>
          </w:rPr>
          <w:t>Portfolio Resources</w:t>
        </w:r>
        <w:r w:rsidR="00A91A2A" w:rsidRPr="00C708ED">
          <w:rPr>
            <w:webHidden/>
          </w:rPr>
          <w:tab/>
        </w:r>
      </w:hyperlink>
      <w:r w:rsidR="00CA51EA" w:rsidRPr="00C708ED">
        <w:t>6</w:t>
      </w:r>
    </w:p>
    <w:p w14:paraId="629A12F9" w14:textId="77777777" w:rsidR="00A91A2A" w:rsidRPr="001B376F" w:rsidRDefault="00080D28" w:rsidP="00A91A2A">
      <w:pPr>
        <w:pStyle w:val="TOC1"/>
        <w:spacing w:before="360" w:after="120"/>
        <w:rPr>
          <w:rFonts w:asciiTheme="minorHAnsi" w:eastAsiaTheme="minorEastAsia" w:hAnsiTheme="minorHAnsi" w:cstheme="minorBidi"/>
          <w:b w:val="0"/>
          <w:noProof/>
          <w:szCs w:val="22"/>
        </w:rPr>
      </w:pPr>
      <w:hyperlink w:anchor="_Toc441747833" w:history="1">
        <w:r w:rsidR="00A91A2A" w:rsidRPr="001B376F">
          <w:rPr>
            <w:rStyle w:val="Hyperlink"/>
            <w:rFonts w:ascii="Arial" w:hAnsi="Arial" w:cs="Arial"/>
            <w:noProof/>
            <w:color w:val="auto"/>
            <w:sz w:val="20"/>
            <w:u w:val="none"/>
            <w:lang w:val="en-US"/>
          </w:rPr>
          <w:t>Department of Health</w:t>
        </w:r>
        <w:r w:rsidR="00A91A2A" w:rsidRPr="001B376F">
          <w:rPr>
            <w:b w:val="0"/>
            <w:noProof/>
            <w:webHidden/>
            <w:sz w:val="20"/>
          </w:rPr>
          <w:tab/>
        </w:r>
      </w:hyperlink>
      <w:r w:rsidR="00CA51EA">
        <w:rPr>
          <w:b w:val="0"/>
          <w:noProof/>
          <w:sz w:val="20"/>
        </w:rPr>
        <w:t>7</w:t>
      </w:r>
    </w:p>
    <w:p w14:paraId="4BD6D677" w14:textId="77777777" w:rsidR="00A91A2A" w:rsidRPr="001B376F" w:rsidRDefault="00080D28" w:rsidP="00A91A2A">
      <w:pPr>
        <w:pStyle w:val="TOC2"/>
        <w:spacing w:before="60" w:after="120"/>
        <w:rPr>
          <w:rFonts w:asciiTheme="minorHAnsi" w:eastAsiaTheme="minorEastAsia" w:hAnsiTheme="minorHAnsi" w:cstheme="minorBidi"/>
          <w:noProof/>
          <w:sz w:val="22"/>
          <w:szCs w:val="22"/>
        </w:rPr>
      </w:pPr>
      <w:hyperlink w:anchor="_Toc441747834" w:history="1">
        <w:r w:rsidR="00A91A2A" w:rsidRPr="001B376F">
          <w:rPr>
            <w:rStyle w:val="Hyperlink"/>
            <w:b/>
            <w:noProof/>
            <w:color w:val="auto"/>
            <w:u w:val="none"/>
          </w:rPr>
          <w:t>Section 1: Entity Overview and Resources</w:t>
        </w:r>
        <w:r w:rsidR="00A91A2A" w:rsidRPr="001B376F">
          <w:rPr>
            <w:b/>
            <w:noProof/>
            <w:webHidden/>
          </w:rPr>
          <w:tab/>
        </w:r>
      </w:hyperlink>
      <w:r w:rsidR="00CA51EA">
        <w:rPr>
          <w:b/>
          <w:noProof/>
        </w:rPr>
        <w:t>8</w:t>
      </w:r>
    </w:p>
    <w:p w14:paraId="0BEE5E50" w14:textId="77777777" w:rsidR="00A91A2A" w:rsidRPr="006531C1" w:rsidRDefault="00080D28" w:rsidP="00680373">
      <w:pPr>
        <w:pStyle w:val="TOC3"/>
        <w:rPr>
          <w:rFonts w:asciiTheme="minorHAnsi" w:eastAsiaTheme="minorEastAsia" w:hAnsiTheme="minorHAnsi" w:cstheme="minorBidi"/>
          <w:sz w:val="22"/>
          <w:szCs w:val="22"/>
        </w:rPr>
      </w:pPr>
      <w:hyperlink w:anchor="_Toc441747835" w:history="1">
        <w:r w:rsidR="00A91A2A" w:rsidRPr="001B376F">
          <w:rPr>
            <w:rStyle w:val="Hyperlink"/>
            <w:color w:val="auto"/>
            <w:u w:val="none"/>
          </w:rPr>
          <w:t>1.1</w:t>
        </w:r>
        <w:r w:rsidR="00A91A2A" w:rsidRPr="001B376F">
          <w:rPr>
            <w:rFonts w:asciiTheme="minorHAnsi" w:eastAsiaTheme="minorEastAsia" w:hAnsiTheme="minorHAnsi" w:cstheme="minorBidi"/>
            <w:sz w:val="22"/>
            <w:szCs w:val="22"/>
          </w:rPr>
          <w:tab/>
        </w:r>
        <w:r w:rsidR="00A91A2A" w:rsidRPr="001B376F">
          <w:rPr>
            <w:rStyle w:val="Hyperlink"/>
            <w:color w:val="auto"/>
            <w:u w:val="none"/>
          </w:rPr>
          <w:t>Strategic Direction Statement</w:t>
        </w:r>
        <w:r w:rsidR="00A91A2A" w:rsidRPr="001B376F">
          <w:rPr>
            <w:webHidden/>
          </w:rPr>
          <w:tab/>
        </w:r>
      </w:hyperlink>
      <w:r w:rsidR="00CA51EA">
        <w:t>8</w:t>
      </w:r>
    </w:p>
    <w:p w14:paraId="52A4D6B0" w14:textId="23B31155" w:rsidR="00A91A2A" w:rsidRPr="006531C1" w:rsidRDefault="00080D28" w:rsidP="00680373">
      <w:pPr>
        <w:pStyle w:val="TOC3"/>
        <w:rPr>
          <w:rFonts w:asciiTheme="minorHAnsi" w:eastAsiaTheme="minorEastAsia" w:hAnsiTheme="minorHAnsi" w:cstheme="minorBidi"/>
          <w:sz w:val="22"/>
          <w:szCs w:val="22"/>
        </w:rPr>
      </w:pPr>
      <w:hyperlink w:anchor="_Toc441747836" w:history="1">
        <w:r w:rsidR="00A91A2A" w:rsidRPr="006531C1">
          <w:rPr>
            <w:rStyle w:val="Hyperlink"/>
            <w:color w:val="auto"/>
            <w:u w:val="none"/>
          </w:rPr>
          <w:t>1.2</w:t>
        </w:r>
        <w:r w:rsidR="00A91A2A" w:rsidRPr="006531C1">
          <w:rPr>
            <w:rFonts w:asciiTheme="minorHAnsi" w:eastAsiaTheme="minorEastAsia" w:hAnsiTheme="minorHAnsi" w:cstheme="minorBidi"/>
            <w:sz w:val="22"/>
            <w:szCs w:val="22"/>
          </w:rPr>
          <w:tab/>
        </w:r>
        <w:r w:rsidR="00A91A2A" w:rsidRPr="006531C1">
          <w:rPr>
            <w:rStyle w:val="Hyperlink"/>
            <w:color w:val="auto"/>
            <w:u w:val="none"/>
          </w:rPr>
          <w:t>Entity Resource Statement</w:t>
        </w:r>
        <w:r w:rsidR="00A91A2A" w:rsidRPr="006531C1">
          <w:rPr>
            <w:webHidden/>
          </w:rPr>
          <w:tab/>
        </w:r>
      </w:hyperlink>
      <w:r w:rsidR="00CA51EA">
        <w:t>1</w:t>
      </w:r>
      <w:r w:rsidR="00AF5942">
        <w:t>6</w:t>
      </w:r>
    </w:p>
    <w:p w14:paraId="18CCFD8C" w14:textId="3B409E52" w:rsidR="00A91A2A" w:rsidRPr="006531C1" w:rsidRDefault="00080D28" w:rsidP="00680373">
      <w:pPr>
        <w:pStyle w:val="TOC3"/>
        <w:rPr>
          <w:rFonts w:asciiTheme="minorHAnsi" w:eastAsiaTheme="minorEastAsia" w:hAnsiTheme="minorHAnsi" w:cstheme="minorBidi"/>
          <w:sz w:val="22"/>
          <w:szCs w:val="22"/>
        </w:rPr>
      </w:pPr>
      <w:hyperlink w:anchor="_Toc441747837" w:history="1">
        <w:r w:rsidR="00A91A2A" w:rsidRPr="006531C1">
          <w:rPr>
            <w:rStyle w:val="Hyperlink"/>
            <w:color w:val="auto"/>
            <w:u w:val="none"/>
          </w:rPr>
          <w:t>1.3</w:t>
        </w:r>
        <w:r w:rsidR="00A91A2A" w:rsidRPr="006531C1">
          <w:rPr>
            <w:rFonts w:asciiTheme="minorHAnsi" w:eastAsiaTheme="minorEastAsia" w:hAnsiTheme="minorHAnsi" w:cstheme="minorBidi"/>
            <w:sz w:val="22"/>
            <w:szCs w:val="22"/>
          </w:rPr>
          <w:tab/>
        </w:r>
        <w:r w:rsidR="00A91A2A" w:rsidRPr="006531C1">
          <w:rPr>
            <w:rFonts w:eastAsiaTheme="minorEastAsia" w:cs="Arial"/>
          </w:rPr>
          <w:t>Entity Measures</w:t>
        </w:r>
        <w:r w:rsidR="00A91A2A" w:rsidRPr="006531C1">
          <w:rPr>
            <w:webHidden/>
          </w:rPr>
          <w:tab/>
        </w:r>
      </w:hyperlink>
      <w:r w:rsidR="00AF5942">
        <w:t>20</w:t>
      </w:r>
    </w:p>
    <w:p w14:paraId="0B27B503" w14:textId="3CDF3FEC" w:rsidR="00A91A2A" w:rsidRPr="006531C1" w:rsidRDefault="00080D28" w:rsidP="00680373">
      <w:pPr>
        <w:pStyle w:val="TOC3"/>
        <w:rPr>
          <w:rFonts w:asciiTheme="minorHAnsi" w:eastAsiaTheme="minorEastAsia" w:hAnsiTheme="minorHAnsi" w:cstheme="minorBidi"/>
          <w:sz w:val="22"/>
          <w:szCs w:val="22"/>
        </w:rPr>
      </w:pPr>
      <w:hyperlink w:anchor="_Toc441747838" w:history="1">
        <w:r w:rsidR="00A91A2A" w:rsidRPr="006531C1">
          <w:rPr>
            <w:rStyle w:val="Hyperlink"/>
            <w:color w:val="auto"/>
            <w:u w:val="none"/>
          </w:rPr>
          <w:t>1.4</w:t>
        </w:r>
        <w:r w:rsidR="00A91A2A" w:rsidRPr="006531C1">
          <w:rPr>
            <w:rFonts w:asciiTheme="minorHAnsi" w:eastAsiaTheme="minorEastAsia" w:hAnsiTheme="minorHAnsi" w:cstheme="minorBidi"/>
            <w:sz w:val="22"/>
            <w:szCs w:val="22"/>
          </w:rPr>
          <w:tab/>
        </w:r>
        <w:r w:rsidR="00A91A2A" w:rsidRPr="006531C1">
          <w:rPr>
            <w:rStyle w:val="Hyperlink"/>
            <w:color w:val="auto"/>
            <w:u w:val="none"/>
          </w:rPr>
          <w:t>Additional Estimates, Resourcing and Variations to Outcomes</w:t>
        </w:r>
        <w:r w:rsidR="00A91A2A" w:rsidRPr="006531C1">
          <w:rPr>
            <w:webHidden/>
          </w:rPr>
          <w:tab/>
        </w:r>
      </w:hyperlink>
      <w:r w:rsidR="00CA51EA">
        <w:t>2</w:t>
      </w:r>
      <w:r w:rsidR="00AF5942">
        <w:t>7</w:t>
      </w:r>
    </w:p>
    <w:p w14:paraId="0D57DCB4" w14:textId="705E8B51" w:rsidR="00A91A2A" w:rsidRPr="001B376F" w:rsidRDefault="00080D28" w:rsidP="00680373">
      <w:pPr>
        <w:pStyle w:val="TOC3"/>
        <w:rPr>
          <w:rFonts w:asciiTheme="minorHAnsi" w:eastAsiaTheme="minorEastAsia" w:hAnsiTheme="minorHAnsi" w:cstheme="minorBidi"/>
          <w:b/>
          <w:sz w:val="22"/>
          <w:szCs w:val="22"/>
        </w:rPr>
      </w:pPr>
      <w:hyperlink w:anchor="_Toc441747839" w:history="1">
        <w:r w:rsidR="00A91A2A" w:rsidRPr="006531C1">
          <w:rPr>
            <w:rStyle w:val="Hyperlink"/>
            <w:color w:val="auto"/>
            <w:u w:val="none"/>
          </w:rPr>
          <w:t>1.5</w:t>
        </w:r>
        <w:r w:rsidR="00A91A2A" w:rsidRPr="006531C1">
          <w:rPr>
            <w:rFonts w:asciiTheme="minorHAnsi" w:eastAsiaTheme="minorEastAsia" w:hAnsiTheme="minorHAnsi" w:cstheme="minorBidi"/>
            <w:sz w:val="22"/>
            <w:szCs w:val="22"/>
          </w:rPr>
          <w:tab/>
        </w:r>
        <w:r w:rsidR="00A91A2A" w:rsidRPr="006531C1">
          <w:rPr>
            <w:rStyle w:val="Hyperlink"/>
            <w:color w:val="auto"/>
            <w:u w:val="none"/>
          </w:rPr>
          <w:t>Breakdown of Additional Estimates by Appropriation Bill</w:t>
        </w:r>
        <w:r w:rsidR="00A91A2A" w:rsidRPr="006531C1">
          <w:rPr>
            <w:webHidden/>
          </w:rPr>
          <w:tab/>
        </w:r>
      </w:hyperlink>
      <w:r w:rsidR="00AF5942">
        <w:t>28</w:t>
      </w:r>
    </w:p>
    <w:p w14:paraId="7EBAAA19" w14:textId="50940BAF" w:rsidR="00A91A2A" w:rsidRPr="001B376F" w:rsidRDefault="00080D28" w:rsidP="00A91A2A">
      <w:pPr>
        <w:pStyle w:val="TOC2"/>
        <w:spacing w:after="120"/>
        <w:rPr>
          <w:rStyle w:val="Hyperlink"/>
          <w:b/>
          <w:noProof/>
          <w:color w:val="auto"/>
          <w:u w:val="none"/>
        </w:rPr>
      </w:pPr>
      <w:hyperlink w:anchor="_Toc441747840" w:history="1">
        <w:r w:rsidR="00A91A2A" w:rsidRPr="001B376F">
          <w:rPr>
            <w:rStyle w:val="Hyperlink"/>
            <w:b/>
            <w:noProof/>
            <w:color w:val="auto"/>
            <w:u w:val="none"/>
          </w:rPr>
          <w:t>Section 2: Revisions to Outcomes and Planned Performance</w:t>
        </w:r>
        <w:r w:rsidR="00A91A2A" w:rsidRPr="001B376F">
          <w:rPr>
            <w:rStyle w:val="Hyperlink"/>
            <w:b/>
            <w:noProof/>
            <w:webHidden/>
            <w:color w:val="auto"/>
            <w:u w:val="none"/>
          </w:rPr>
          <w:tab/>
        </w:r>
      </w:hyperlink>
      <w:r w:rsidR="00AF5942">
        <w:rPr>
          <w:b/>
          <w:noProof/>
        </w:rPr>
        <w:t>31</w:t>
      </w:r>
    </w:p>
    <w:p w14:paraId="5A1C7093" w14:textId="62E31E8A" w:rsidR="00A91A2A" w:rsidRPr="006531C1" w:rsidRDefault="00080D28" w:rsidP="00680373">
      <w:pPr>
        <w:pStyle w:val="TOC3"/>
      </w:pPr>
      <w:hyperlink w:anchor="_Toc441747842" w:history="1">
        <w:r w:rsidR="00A91A2A" w:rsidRPr="001B376F">
          <w:rPr>
            <w:rStyle w:val="Hyperlink"/>
            <w:color w:val="auto"/>
            <w:u w:val="none"/>
          </w:rPr>
          <w:t>Cross Outcome Variations</w:t>
        </w:r>
        <w:r w:rsidR="00A91A2A" w:rsidRPr="001B376F">
          <w:rPr>
            <w:webHidden/>
          </w:rPr>
          <w:tab/>
        </w:r>
      </w:hyperlink>
      <w:r w:rsidR="00AF5942">
        <w:t>31</w:t>
      </w:r>
    </w:p>
    <w:p w14:paraId="10179C09" w14:textId="77777777" w:rsidR="00A91A2A" w:rsidRPr="006531C1" w:rsidRDefault="00A91A2A" w:rsidP="00680373">
      <w:pPr>
        <w:pStyle w:val="TOC3"/>
      </w:pPr>
      <w:r w:rsidRPr="006531C1">
        <w:t>Budgeted Expenses and Performance for:</w:t>
      </w:r>
    </w:p>
    <w:p w14:paraId="74C9B692" w14:textId="23940E1D" w:rsidR="00A91A2A" w:rsidRPr="006531C1" w:rsidRDefault="00080D28" w:rsidP="00680373">
      <w:pPr>
        <w:pStyle w:val="TOC3"/>
      </w:pPr>
      <w:hyperlink w:anchor="_Toc441747843" w:history="1">
        <w:r w:rsidR="00A91A2A" w:rsidRPr="006531C1">
          <w:rPr>
            <w:rStyle w:val="Hyperlink"/>
            <w:color w:val="auto"/>
            <w:u w:val="none"/>
          </w:rPr>
          <w:t xml:space="preserve">2.1 </w:t>
        </w:r>
        <w:r w:rsidR="00A91A2A" w:rsidRPr="006531C1">
          <w:rPr>
            <w:rStyle w:val="Hyperlink"/>
            <w:color w:val="auto"/>
            <w:u w:val="none"/>
          </w:rPr>
          <w:tab/>
          <w:t xml:space="preserve">Outcome 1: Health Policy, </w:t>
        </w:r>
        <w:r w:rsidR="00BD04DF">
          <w:rPr>
            <w:rStyle w:val="Hyperlink"/>
            <w:color w:val="auto"/>
            <w:u w:val="none"/>
          </w:rPr>
          <w:t>Access and Support</w:t>
        </w:r>
        <w:r w:rsidR="00A91A2A" w:rsidRPr="006531C1">
          <w:rPr>
            <w:rStyle w:val="Hyperlink"/>
            <w:webHidden/>
            <w:color w:val="auto"/>
            <w:u w:val="none"/>
          </w:rPr>
          <w:tab/>
        </w:r>
      </w:hyperlink>
      <w:r w:rsidR="00AF5942">
        <w:t>33</w:t>
      </w:r>
    </w:p>
    <w:p w14:paraId="796DECCE" w14:textId="73F05816" w:rsidR="00A91A2A" w:rsidRPr="006531C1" w:rsidRDefault="00080D28" w:rsidP="00680373">
      <w:pPr>
        <w:pStyle w:val="TOC3"/>
        <w:rPr>
          <w:rStyle w:val="Hyperlink"/>
          <w:color w:val="auto"/>
          <w:u w:val="none"/>
        </w:rPr>
      </w:pPr>
      <w:hyperlink w:anchor="_Toc441747844" w:history="1">
        <w:r w:rsidR="00A91A2A" w:rsidRPr="006531C1">
          <w:rPr>
            <w:rStyle w:val="Hyperlink"/>
            <w:color w:val="auto"/>
            <w:u w:val="none"/>
          </w:rPr>
          <w:t xml:space="preserve">2.2 </w:t>
        </w:r>
        <w:r w:rsidR="00A91A2A" w:rsidRPr="006531C1">
          <w:rPr>
            <w:rStyle w:val="Hyperlink"/>
            <w:color w:val="auto"/>
            <w:u w:val="none"/>
          </w:rPr>
          <w:tab/>
          <w:t xml:space="preserve">Outcome 2: </w:t>
        </w:r>
        <w:r w:rsidR="00BD04DF">
          <w:rPr>
            <w:rStyle w:val="Hyperlink"/>
            <w:color w:val="auto"/>
            <w:u w:val="none"/>
          </w:rPr>
          <w:t>Individual Health Benefits</w:t>
        </w:r>
        <w:r w:rsidR="00A91A2A" w:rsidRPr="006531C1">
          <w:rPr>
            <w:rStyle w:val="Hyperlink"/>
            <w:webHidden/>
            <w:color w:val="auto"/>
            <w:u w:val="none"/>
          </w:rPr>
          <w:tab/>
        </w:r>
      </w:hyperlink>
      <w:r w:rsidR="00AF5942">
        <w:t>45</w:t>
      </w:r>
    </w:p>
    <w:p w14:paraId="09229F17" w14:textId="73DC7F2B" w:rsidR="00A91A2A" w:rsidRPr="006531C1" w:rsidRDefault="00080D28" w:rsidP="00680373">
      <w:pPr>
        <w:pStyle w:val="TOC3"/>
        <w:rPr>
          <w:rStyle w:val="Hyperlink"/>
          <w:color w:val="auto"/>
          <w:u w:val="none"/>
        </w:rPr>
      </w:pPr>
      <w:hyperlink w:anchor="_Toc441747845" w:history="1">
        <w:r w:rsidR="00BD04DF">
          <w:rPr>
            <w:rStyle w:val="Hyperlink"/>
            <w:color w:val="auto"/>
            <w:u w:val="none"/>
          </w:rPr>
          <w:t xml:space="preserve">2.3 </w:t>
        </w:r>
        <w:r w:rsidR="00BD04DF">
          <w:rPr>
            <w:rStyle w:val="Hyperlink"/>
            <w:color w:val="auto"/>
            <w:u w:val="none"/>
          </w:rPr>
          <w:tab/>
          <w:t>Outcome 3: Ageing and Aged Care</w:t>
        </w:r>
        <w:r w:rsidR="00A91A2A" w:rsidRPr="006531C1">
          <w:rPr>
            <w:rStyle w:val="Hyperlink"/>
            <w:webHidden/>
            <w:color w:val="auto"/>
            <w:u w:val="none"/>
          </w:rPr>
          <w:tab/>
        </w:r>
      </w:hyperlink>
      <w:r w:rsidR="00AF5942">
        <w:t>51</w:t>
      </w:r>
    </w:p>
    <w:p w14:paraId="103DD966" w14:textId="727A69D6" w:rsidR="00A91A2A" w:rsidRPr="006531C1" w:rsidRDefault="00080D28" w:rsidP="00680373">
      <w:pPr>
        <w:pStyle w:val="TOC3"/>
        <w:rPr>
          <w:rStyle w:val="Hyperlink"/>
          <w:color w:val="auto"/>
          <w:u w:val="none"/>
        </w:rPr>
      </w:pPr>
      <w:hyperlink w:anchor="_Toc441747846" w:history="1">
        <w:r w:rsidR="00A91A2A" w:rsidRPr="006531C1">
          <w:rPr>
            <w:rStyle w:val="Hyperlink"/>
            <w:color w:val="auto"/>
            <w:u w:val="none"/>
          </w:rPr>
          <w:t xml:space="preserve">2.4 </w:t>
        </w:r>
        <w:r w:rsidR="00A91A2A" w:rsidRPr="006531C1">
          <w:rPr>
            <w:rStyle w:val="Hyperlink"/>
            <w:color w:val="auto"/>
            <w:u w:val="none"/>
          </w:rPr>
          <w:tab/>
          <w:t xml:space="preserve">Outcome 4: </w:t>
        </w:r>
        <w:r w:rsidR="00BD04DF">
          <w:rPr>
            <w:rStyle w:val="Hyperlink"/>
            <w:color w:val="auto"/>
            <w:u w:val="none"/>
          </w:rPr>
          <w:t>Sport and Recreation</w:t>
        </w:r>
        <w:r w:rsidR="00A91A2A" w:rsidRPr="006531C1">
          <w:rPr>
            <w:rStyle w:val="Hyperlink"/>
            <w:webHidden/>
            <w:color w:val="auto"/>
            <w:u w:val="none"/>
          </w:rPr>
          <w:tab/>
        </w:r>
      </w:hyperlink>
      <w:r w:rsidR="00AF5942">
        <w:t>57</w:t>
      </w:r>
    </w:p>
    <w:p w14:paraId="416FA5FE" w14:textId="46F5F158" w:rsidR="00A91A2A" w:rsidRPr="001B376F" w:rsidRDefault="00080D28" w:rsidP="00A91A2A">
      <w:pPr>
        <w:pStyle w:val="TOC2"/>
        <w:spacing w:after="120"/>
        <w:rPr>
          <w:rFonts w:asciiTheme="minorHAnsi" w:eastAsiaTheme="minorEastAsia" w:hAnsiTheme="minorHAnsi" w:cstheme="minorBidi"/>
          <w:b/>
          <w:noProof/>
          <w:sz w:val="22"/>
          <w:szCs w:val="22"/>
        </w:rPr>
      </w:pPr>
      <w:hyperlink w:anchor="_Toc441747854" w:history="1">
        <w:r w:rsidR="00A91A2A" w:rsidRPr="001B376F">
          <w:rPr>
            <w:rStyle w:val="Hyperlink"/>
            <w:b/>
            <w:noProof/>
            <w:color w:val="auto"/>
            <w:u w:val="none"/>
          </w:rPr>
          <w:t>Section 3: Special Account Flows and Budgeted Financial Statements</w:t>
        </w:r>
        <w:r w:rsidR="00A91A2A" w:rsidRPr="001B376F">
          <w:rPr>
            <w:b/>
            <w:noProof/>
            <w:webHidden/>
          </w:rPr>
          <w:tab/>
        </w:r>
      </w:hyperlink>
      <w:r w:rsidR="00AF5942">
        <w:rPr>
          <w:b/>
          <w:noProof/>
        </w:rPr>
        <w:t>5</w:t>
      </w:r>
      <w:r w:rsidR="00CA51EA">
        <w:rPr>
          <w:b/>
          <w:noProof/>
        </w:rPr>
        <w:t>9</w:t>
      </w:r>
    </w:p>
    <w:p w14:paraId="733FC9BA" w14:textId="501D53AF" w:rsidR="00A91A2A" w:rsidRPr="006531C1" w:rsidRDefault="00080D28" w:rsidP="00680373">
      <w:pPr>
        <w:pStyle w:val="TOC3"/>
        <w:rPr>
          <w:rStyle w:val="Hyperlink"/>
          <w:color w:val="auto"/>
          <w:u w:val="none"/>
        </w:rPr>
      </w:pPr>
      <w:hyperlink w:anchor="_Toc441747855" w:history="1">
        <w:r w:rsidR="00A91A2A" w:rsidRPr="001B376F">
          <w:rPr>
            <w:rStyle w:val="Hyperlink"/>
            <w:color w:val="auto"/>
            <w:u w:val="none"/>
          </w:rPr>
          <w:t>3.1</w:t>
        </w:r>
        <w:r w:rsidR="00A91A2A" w:rsidRPr="001B376F">
          <w:rPr>
            <w:rStyle w:val="Hyperlink"/>
            <w:color w:val="auto"/>
            <w:u w:val="none"/>
          </w:rPr>
          <w:tab/>
          <w:t>Special Account Flows</w:t>
        </w:r>
        <w:r w:rsidR="00A91A2A" w:rsidRPr="001B376F">
          <w:rPr>
            <w:rStyle w:val="Hyperlink"/>
            <w:webHidden/>
            <w:color w:val="auto"/>
            <w:u w:val="none"/>
          </w:rPr>
          <w:tab/>
        </w:r>
      </w:hyperlink>
      <w:r w:rsidR="00AF5942">
        <w:t>5</w:t>
      </w:r>
      <w:r w:rsidR="00CA51EA">
        <w:t>9</w:t>
      </w:r>
    </w:p>
    <w:p w14:paraId="712AD735" w14:textId="65700C49" w:rsidR="00A91A2A" w:rsidRPr="006531C1" w:rsidRDefault="00080D28" w:rsidP="00680373">
      <w:pPr>
        <w:pStyle w:val="TOC3"/>
      </w:pPr>
      <w:hyperlink w:anchor="_Toc441747856" w:history="1">
        <w:r w:rsidR="00A91A2A" w:rsidRPr="006531C1">
          <w:rPr>
            <w:rStyle w:val="Hyperlink"/>
            <w:color w:val="auto"/>
            <w:u w:val="none"/>
          </w:rPr>
          <w:t>3.2</w:t>
        </w:r>
        <w:r w:rsidR="00A91A2A" w:rsidRPr="006531C1">
          <w:rPr>
            <w:rStyle w:val="Hyperlink"/>
            <w:color w:val="auto"/>
            <w:u w:val="none"/>
          </w:rPr>
          <w:tab/>
          <w:t>Budgeted Financial Statements</w:t>
        </w:r>
        <w:r w:rsidR="00A91A2A" w:rsidRPr="006531C1">
          <w:rPr>
            <w:rStyle w:val="Hyperlink"/>
            <w:webHidden/>
            <w:color w:val="auto"/>
            <w:u w:val="none"/>
          </w:rPr>
          <w:tab/>
        </w:r>
      </w:hyperlink>
      <w:r w:rsidR="00AF5942">
        <w:t>6</w:t>
      </w:r>
      <w:r w:rsidR="00CA51EA">
        <w:t>0</w:t>
      </w:r>
    </w:p>
    <w:p w14:paraId="138F092A" w14:textId="77777777" w:rsidR="00A91A2A" w:rsidRPr="00B35FB2" w:rsidRDefault="00A91A2A" w:rsidP="00A91A2A">
      <w:pPr>
        <w:rPr>
          <w:rFonts w:cs="Arial"/>
          <w:b/>
        </w:rPr>
      </w:pPr>
      <w:r w:rsidRPr="00A91A2A">
        <w:rPr>
          <w:rFonts w:cs="Arial"/>
        </w:rPr>
        <w:br w:type="page"/>
      </w:r>
    </w:p>
    <w:p w14:paraId="715F3BF0" w14:textId="57916277" w:rsidR="00A91A2A" w:rsidRPr="001B376F" w:rsidRDefault="00A91A2A" w:rsidP="00A91A2A">
      <w:pPr>
        <w:pStyle w:val="TOC1"/>
        <w:spacing w:before="240" w:after="120"/>
        <w:rPr>
          <w:rFonts w:ascii="Arial" w:eastAsiaTheme="minorEastAsia" w:hAnsi="Arial" w:cs="Arial"/>
          <w:b w:val="0"/>
          <w:noProof/>
          <w:sz w:val="20"/>
        </w:rPr>
      </w:pPr>
      <w:r w:rsidRPr="001B376F">
        <w:rPr>
          <w:rFonts w:ascii="Arial" w:hAnsi="Arial" w:cs="Arial"/>
          <w:sz w:val="20"/>
        </w:rPr>
        <w:lastRenderedPageBreak/>
        <w:t>Aged Care Quality and Safety Commission</w:t>
      </w:r>
      <w:hyperlink w:anchor="_Toc441747833" w:history="1">
        <w:r w:rsidRPr="001B376F">
          <w:rPr>
            <w:rFonts w:ascii="Arial" w:hAnsi="Arial" w:cs="Arial"/>
            <w:noProof/>
            <w:webHidden/>
            <w:sz w:val="20"/>
          </w:rPr>
          <w:tab/>
        </w:r>
      </w:hyperlink>
      <w:r w:rsidR="00AF5942">
        <w:rPr>
          <w:b w:val="0"/>
          <w:noProof/>
          <w:sz w:val="20"/>
        </w:rPr>
        <w:t>7</w:t>
      </w:r>
      <w:r w:rsidR="00CA51EA">
        <w:rPr>
          <w:b w:val="0"/>
          <w:noProof/>
          <w:sz w:val="20"/>
        </w:rPr>
        <w:t>3</w:t>
      </w:r>
    </w:p>
    <w:p w14:paraId="6D8B626B" w14:textId="14710DAD" w:rsidR="00A91A2A" w:rsidRPr="001B376F" w:rsidRDefault="00080D28" w:rsidP="00A91A2A">
      <w:pPr>
        <w:pStyle w:val="TOC2"/>
        <w:spacing w:before="60" w:after="120"/>
        <w:rPr>
          <w:rFonts w:asciiTheme="minorHAnsi" w:eastAsiaTheme="minorEastAsia" w:hAnsiTheme="minorHAnsi" w:cstheme="minorBidi"/>
          <w:noProof/>
          <w:sz w:val="22"/>
          <w:szCs w:val="22"/>
        </w:rPr>
      </w:pPr>
      <w:hyperlink w:anchor="_Toc441747834" w:history="1">
        <w:r w:rsidR="00A91A2A" w:rsidRPr="001B376F">
          <w:rPr>
            <w:rStyle w:val="Hyperlink"/>
            <w:b/>
            <w:noProof/>
            <w:color w:val="auto"/>
            <w:u w:val="none"/>
          </w:rPr>
          <w:t>Section 1: Entity Overview and Resources</w:t>
        </w:r>
        <w:r w:rsidR="00A91A2A" w:rsidRPr="001B376F">
          <w:rPr>
            <w:b/>
            <w:noProof/>
            <w:webHidden/>
          </w:rPr>
          <w:tab/>
        </w:r>
      </w:hyperlink>
      <w:r w:rsidR="00AF5942">
        <w:rPr>
          <w:b/>
          <w:noProof/>
        </w:rPr>
        <w:t>7</w:t>
      </w:r>
      <w:r w:rsidR="00CA51EA">
        <w:rPr>
          <w:b/>
          <w:noProof/>
        </w:rPr>
        <w:t>4</w:t>
      </w:r>
    </w:p>
    <w:p w14:paraId="174B8302" w14:textId="4C798372" w:rsidR="00A91A2A" w:rsidRPr="006531C1" w:rsidRDefault="00080D28" w:rsidP="00680373">
      <w:pPr>
        <w:pStyle w:val="TOC3"/>
        <w:rPr>
          <w:rFonts w:asciiTheme="minorHAnsi" w:eastAsiaTheme="minorEastAsia" w:hAnsiTheme="minorHAnsi" w:cstheme="minorBidi"/>
          <w:sz w:val="22"/>
          <w:szCs w:val="22"/>
        </w:rPr>
      </w:pPr>
      <w:hyperlink w:anchor="_Toc441747835" w:history="1">
        <w:r w:rsidR="00A91A2A" w:rsidRPr="001B376F">
          <w:rPr>
            <w:rStyle w:val="Hyperlink"/>
            <w:color w:val="auto"/>
            <w:u w:val="none"/>
          </w:rPr>
          <w:t>1.1</w:t>
        </w:r>
        <w:r w:rsidR="00A91A2A" w:rsidRPr="001B376F">
          <w:rPr>
            <w:rFonts w:asciiTheme="minorHAnsi" w:eastAsiaTheme="minorEastAsia" w:hAnsiTheme="minorHAnsi" w:cstheme="minorBidi"/>
            <w:sz w:val="22"/>
            <w:szCs w:val="22"/>
          </w:rPr>
          <w:tab/>
        </w:r>
        <w:r w:rsidR="00A91A2A" w:rsidRPr="001B376F">
          <w:rPr>
            <w:rStyle w:val="Hyperlink"/>
            <w:color w:val="auto"/>
            <w:u w:val="none"/>
          </w:rPr>
          <w:t>Strategic Direction Statement</w:t>
        </w:r>
        <w:r w:rsidR="00A91A2A" w:rsidRPr="001B376F">
          <w:rPr>
            <w:webHidden/>
          </w:rPr>
          <w:tab/>
        </w:r>
      </w:hyperlink>
      <w:r w:rsidR="00AF5942">
        <w:t>7</w:t>
      </w:r>
      <w:r w:rsidR="00CA51EA">
        <w:t>4</w:t>
      </w:r>
    </w:p>
    <w:p w14:paraId="46ED9900" w14:textId="4EA28504" w:rsidR="00A91A2A" w:rsidRPr="006531C1" w:rsidRDefault="00080D28" w:rsidP="00680373">
      <w:pPr>
        <w:pStyle w:val="TOC3"/>
        <w:rPr>
          <w:rFonts w:asciiTheme="minorHAnsi" w:eastAsiaTheme="minorEastAsia" w:hAnsiTheme="minorHAnsi" w:cstheme="minorBidi"/>
          <w:sz w:val="22"/>
          <w:szCs w:val="22"/>
        </w:rPr>
      </w:pPr>
      <w:hyperlink w:anchor="_Toc441747836" w:history="1">
        <w:r w:rsidR="00A91A2A" w:rsidRPr="006531C1">
          <w:rPr>
            <w:rStyle w:val="Hyperlink"/>
            <w:color w:val="auto"/>
            <w:u w:val="none"/>
          </w:rPr>
          <w:t>1.2</w:t>
        </w:r>
        <w:r w:rsidR="00A91A2A" w:rsidRPr="006531C1">
          <w:rPr>
            <w:rFonts w:asciiTheme="minorHAnsi" w:eastAsiaTheme="minorEastAsia" w:hAnsiTheme="minorHAnsi" w:cstheme="minorBidi"/>
            <w:sz w:val="22"/>
            <w:szCs w:val="22"/>
          </w:rPr>
          <w:tab/>
        </w:r>
        <w:r w:rsidR="00A91A2A" w:rsidRPr="006531C1">
          <w:rPr>
            <w:rStyle w:val="Hyperlink"/>
            <w:color w:val="auto"/>
            <w:u w:val="none"/>
          </w:rPr>
          <w:t>Entity Resource Statement</w:t>
        </w:r>
        <w:r w:rsidR="00A91A2A" w:rsidRPr="006531C1">
          <w:rPr>
            <w:webHidden/>
          </w:rPr>
          <w:tab/>
        </w:r>
      </w:hyperlink>
      <w:r w:rsidR="00AF5942">
        <w:t>7</w:t>
      </w:r>
      <w:r w:rsidR="00CA51EA">
        <w:t>5</w:t>
      </w:r>
    </w:p>
    <w:p w14:paraId="24137476" w14:textId="4C112B8C" w:rsidR="00A91A2A" w:rsidRPr="006531C1" w:rsidRDefault="00080D28" w:rsidP="00680373">
      <w:pPr>
        <w:pStyle w:val="TOC3"/>
        <w:rPr>
          <w:rFonts w:asciiTheme="minorHAnsi" w:eastAsiaTheme="minorEastAsia" w:hAnsiTheme="minorHAnsi" w:cstheme="minorBidi"/>
          <w:sz w:val="22"/>
          <w:szCs w:val="22"/>
        </w:rPr>
      </w:pPr>
      <w:hyperlink w:anchor="_Toc441747837" w:history="1">
        <w:r w:rsidR="00A91A2A" w:rsidRPr="006531C1">
          <w:rPr>
            <w:rStyle w:val="Hyperlink"/>
            <w:color w:val="auto"/>
            <w:u w:val="none"/>
          </w:rPr>
          <w:t>1.3</w:t>
        </w:r>
        <w:r w:rsidR="00A91A2A" w:rsidRPr="006531C1">
          <w:rPr>
            <w:rFonts w:asciiTheme="minorHAnsi" w:eastAsiaTheme="minorEastAsia" w:hAnsiTheme="minorHAnsi" w:cstheme="minorBidi"/>
            <w:sz w:val="22"/>
            <w:szCs w:val="22"/>
          </w:rPr>
          <w:tab/>
        </w:r>
        <w:r w:rsidR="00A91A2A" w:rsidRPr="006531C1">
          <w:rPr>
            <w:rFonts w:eastAsiaTheme="minorEastAsia" w:cs="Arial"/>
          </w:rPr>
          <w:t>Entity Measures</w:t>
        </w:r>
        <w:r w:rsidR="00A91A2A" w:rsidRPr="006531C1">
          <w:rPr>
            <w:webHidden/>
          </w:rPr>
          <w:tab/>
        </w:r>
      </w:hyperlink>
      <w:r w:rsidR="00AF5942">
        <w:t>7</w:t>
      </w:r>
      <w:r w:rsidR="00CA51EA">
        <w:t>6</w:t>
      </w:r>
    </w:p>
    <w:p w14:paraId="19679615" w14:textId="3D84595B" w:rsidR="00A91A2A" w:rsidRPr="006531C1" w:rsidRDefault="00080D28" w:rsidP="00680373">
      <w:pPr>
        <w:pStyle w:val="TOC3"/>
        <w:rPr>
          <w:rFonts w:asciiTheme="minorHAnsi" w:eastAsiaTheme="minorEastAsia" w:hAnsiTheme="minorHAnsi" w:cstheme="minorBidi"/>
          <w:sz w:val="22"/>
          <w:szCs w:val="22"/>
        </w:rPr>
      </w:pPr>
      <w:hyperlink w:anchor="_Toc441747838" w:history="1">
        <w:r w:rsidR="00A91A2A" w:rsidRPr="006531C1">
          <w:rPr>
            <w:rStyle w:val="Hyperlink"/>
            <w:color w:val="auto"/>
            <w:u w:val="none"/>
          </w:rPr>
          <w:t>1.4</w:t>
        </w:r>
        <w:r w:rsidR="00A91A2A" w:rsidRPr="006531C1">
          <w:rPr>
            <w:rFonts w:asciiTheme="minorHAnsi" w:eastAsiaTheme="minorEastAsia" w:hAnsiTheme="minorHAnsi" w:cstheme="minorBidi"/>
            <w:sz w:val="22"/>
            <w:szCs w:val="22"/>
          </w:rPr>
          <w:tab/>
        </w:r>
        <w:r w:rsidR="00A91A2A" w:rsidRPr="006531C1">
          <w:rPr>
            <w:rStyle w:val="Hyperlink"/>
            <w:color w:val="auto"/>
            <w:u w:val="none"/>
          </w:rPr>
          <w:t>Additional Estimates, Resourcing and Variations to Outcomes</w:t>
        </w:r>
        <w:r w:rsidR="00A91A2A" w:rsidRPr="006531C1">
          <w:rPr>
            <w:webHidden/>
          </w:rPr>
          <w:tab/>
        </w:r>
      </w:hyperlink>
      <w:r w:rsidR="00AF5942">
        <w:t>7</w:t>
      </w:r>
      <w:r w:rsidR="00CA51EA">
        <w:t>6</w:t>
      </w:r>
    </w:p>
    <w:p w14:paraId="35F5547C" w14:textId="5EB1CBD1" w:rsidR="00A91A2A" w:rsidRPr="001B376F" w:rsidRDefault="00080D28" w:rsidP="00680373">
      <w:pPr>
        <w:pStyle w:val="TOC3"/>
        <w:rPr>
          <w:rFonts w:asciiTheme="minorHAnsi" w:eastAsiaTheme="minorEastAsia" w:hAnsiTheme="minorHAnsi" w:cstheme="minorBidi"/>
          <w:b/>
          <w:sz w:val="22"/>
          <w:szCs w:val="22"/>
        </w:rPr>
      </w:pPr>
      <w:hyperlink w:anchor="_Toc441747839" w:history="1">
        <w:r w:rsidR="00A91A2A" w:rsidRPr="006531C1">
          <w:rPr>
            <w:rStyle w:val="Hyperlink"/>
            <w:color w:val="auto"/>
            <w:u w:val="none"/>
          </w:rPr>
          <w:t>1.5</w:t>
        </w:r>
        <w:r w:rsidR="00A91A2A" w:rsidRPr="006531C1">
          <w:rPr>
            <w:rFonts w:asciiTheme="minorHAnsi" w:eastAsiaTheme="minorEastAsia" w:hAnsiTheme="minorHAnsi" w:cstheme="minorBidi"/>
            <w:sz w:val="22"/>
            <w:szCs w:val="22"/>
          </w:rPr>
          <w:tab/>
        </w:r>
        <w:r w:rsidR="00A91A2A" w:rsidRPr="006531C1">
          <w:rPr>
            <w:rStyle w:val="Hyperlink"/>
            <w:color w:val="auto"/>
            <w:u w:val="none"/>
          </w:rPr>
          <w:t>Breakdown of Additional Estimates by Appropriation Bill</w:t>
        </w:r>
        <w:r w:rsidR="00A91A2A" w:rsidRPr="006531C1">
          <w:rPr>
            <w:webHidden/>
          </w:rPr>
          <w:tab/>
        </w:r>
      </w:hyperlink>
      <w:r w:rsidR="00AF5942">
        <w:t>7</w:t>
      </w:r>
      <w:r w:rsidR="00CA51EA">
        <w:t>7</w:t>
      </w:r>
    </w:p>
    <w:p w14:paraId="1FB6DD02" w14:textId="1236096B" w:rsidR="00A91A2A" w:rsidRPr="001B376F" w:rsidRDefault="00080D28" w:rsidP="00A91A2A">
      <w:pPr>
        <w:pStyle w:val="TOC2"/>
        <w:spacing w:before="60" w:after="120"/>
        <w:rPr>
          <w:rFonts w:asciiTheme="minorHAnsi" w:eastAsiaTheme="minorEastAsia" w:hAnsiTheme="minorHAnsi" w:cstheme="minorBidi"/>
          <w:noProof/>
          <w:sz w:val="22"/>
          <w:szCs w:val="22"/>
        </w:rPr>
      </w:pPr>
      <w:hyperlink w:anchor="_Toc441747840" w:history="1">
        <w:r w:rsidR="00A91A2A" w:rsidRPr="001B376F">
          <w:rPr>
            <w:rStyle w:val="Hyperlink"/>
            <w:b/>
            <w:noProof/>
            <w:color w:val="auto"/>
            <w:u w:val="none"/>
          </w:rPr>
          <w:t>Section 2: Revisions to Outcomes and Planned Performance</w:t>
        </w:r>
        <w:r w:rsidR="00A91A2A" w:rsidRPr="001B376F">
          <w:rPr>
            <w:b/>
            <w:noProof/>
            <w:webHidden/>
          </w:rPr>
          <w:tab/>
        </w:r>
      </w:hyperlink>
      <w:r w:rsidR="00AF5942">
        <w:rPr>
          <w:b/>
          <w:noProof/>
        </w:rPr>
        <w:t>7</w:t>
      </w:r>
      <w:r w:rsidR="00CA51EA">
        <w:rPr>
          <w:b/>
          <w:noProof/>
        </w:rPr>
        <w:t>8</w:t>
      </w:r>
    </w:p>
    <w:p w14:paraId="454965E6" w14:textId="15D1A744" w:rsidR="00A91A2A" w:rsidRPr="001B376F" w:rsidRDefault="00080D28" w:rsidP="00680373">
      <w:pPr>
        <w:pStyle w:val="TOC3"/>
        <w:rPr>
          <w:rFonts w:asciiTheme="minorHAnsi" w:eastAsiaTheme="minorEastAsia" w:hAnsiTheme="minorHAnsi" w:cstheme="minorBidi"/>
          <w:b/>
          <w:sz w:val="22"/>
          <w:szCs w:val="22"/>
        </w:rPr>
      </w:pPr>
      <w:hyperlink w:anchor="_Toc441747841" w:history="1">
        <w:r w:rsidR="00A91A2A" w:rsidRPr="001B376F">
          <w:rPr>
            <w:rStyle w:val="Hyperlink"/>
            <w:color w:val="auto"/>
            <w:u w:val="none"/>
          </w:rPr>
          <w:t>2.1</w:t>
        </w:r>
        <w:r w:rsidR="00A91A2A" w:rsidRPr="001B376F">
          <w:rPr>
            <w:rFonts w:asciiTheme="minorHAnsi" w:eastAsiaTheme="minorEastAsia" w:hAnsiTheme="minorHAnsi" w:cstheme="minorBidi"/>
            <w:sz w:val="22"/>
            <w:szCs w:val="22"/>
          </w:rPr>
          <w:tab/>
        </w:r>
        <w:r w:rsidR="00A91A2A" w:rsidRPr="001B376F">
          <w:rPr>
            <w:rFonts w:eastAsiaTheme="minorEastAsia"/>
          </w:rPr>
          <w:t xml:space="preserve">Budgeted Expenses and Performance for </w:t>
        </w:r>
        <w:r w:rsidR="00A91A2A" w:rsidRPr="001B376F">
          <w:rPr>
            <w:rStyle w:val="Hyperlink"/>
            <w:rFonts w:cs="Arial"/>
            <w:color w:val="auto"/>
            <w:u w:val="none"/>
          </w:rPr>
          <w:t>Outcome 1</w:t>
        </w:r>
        <w:r w:rsidR="00A91A2A" w:rsidRPr="001B376F">
          <w:rPr>
            <w:webHidden/>
          </w:rPr>
          <w:tab/>
        </w:r>
      </w:hyperlink>
      <w:r w:rsidR="00AF5942">
        <w:t>7</w:t>
      </w:r>
      <w:r w:rsidR="00CA51EA">
        <w:t>8</w:t>
      </w:r>
    </w:p>
    <w:p w14:paraId="2BD71008" w14:textId="041107A1" w:rsidR="00A91A2A" w:rsidRPr="001B376F" w:rsidRDefault="00080D28" w:rsidP="00A91A2A">
      <w:pPr>
        <w:pStyle w:val="TOC2"/>
        <w:spacing w:before="60" w:after="120"/>
        <w:ind w:right="765"/>
        <w:rPr>
          <w:rFonts w:asciiTheme="minorHAnsi" w:eastAsiaTheme="minorEastAsia" w:hAnsiTheme="minorHAnsi" w:cstheme="minorBidi"/>
          <w:noProof/>
          <w:sz w:val="22"/>
          <w:szCs w:val="22"/>
        </w:rPr>
      </w:pPr>
      <w:hyperlink w:anchor="_Toc441747854" w:history="1">
        <w:r w:rsidR="00A91A2A" w:rsidRPr="001B376F">
          <w:rPr>
            <w:rStyle w:val="Hyperlink"/>
            <w:b/>
            <w:noProof/>
            <w:color w:val="auto"/>
            <w:u w:val="none"/>
          </w:rPr>
          <w:t>Section 3: Special Account Flows and Budgeted Financial Statements</w:t>
        </w:r>
        <w:r w:rsidR="00A91A2A" w:rsidRPr="001B376F">
          <w:rPr>
            <w:b/>
            <w:noProof/>
            <w:webHidden/>
          </w:rPr>
          <w:tab/>
        </w:r>
      </w:hyperlink>
      <w:r w:rsidR="00AF5942">
        <w:rPr>
          <w:b/>
          <w:noProof/>
        </w:rPr>
        <w:t>7</w:t>
      </w:r>
      <w:r w:rsidR="00CA51EA">
        <w:rPr>
          <w:b/>
          <w:noProof/>
        </w:rPr>
        <w:t>9</w:t>
      </w:r>
    </w:p>
    <w:p w14:paraId="748ED6D3" w14:textId="57096774" w:rsidR="00A91A2A" w:rsidRPr="006531C1" w:rsidRDefault="00080D28" w:rsidP="00680373">
      <w:pPr>
        <w:pStyle w:val="TOC3"/>
        <w:rPr>
          <w:rFonts w:asciiTheme="minorHAnsi" w:eastAsiaTheme="minorEastAsia" w:hAnsiTheme="minorHAnsi" w:cstheme="minorBidi"/>
          <w:sz w:val="22"/>
          <w:szCs w:val="22"/>
        </w:rPr>
      </w:pPr>
      <w:hyperlink w:anchor="_Toc441747855" w:history="1">
        <w:r w:rsidR="00A91A2A" w:rsidRPr="001B376F">
          <w:rPr>
            <w:rStyle w:val="Hyperlink"/>
            <w:color w:val="auto"/>
            <w:u w:val="none"/>
          </w:rPr>
          <w:t>3.1</w:t>
        </w:r>
        <w:r w:rsidR="00A91A2A" w:rsidRPr="001B376F">
          <w:rPr>
            <w:rFonts w:asciiTheme="minorHAnsi" w:eastAsiaTheme="minorEastAsia" w:hAnsiTheme="minorHAnsi" w:cstheme="minorBidi"/>
            <w:sz w:val="22"/>
            <w:szCs w:val="22"/>
          </w:rPr>
          <w:tab/>
        </w:r>
        <w:r w:rsidR="006531C1">
          <w:rPr>
            <w:rStyle w:val="Hyperlink"/>
            <w:color w:val="auto"/>
            <w:u w:val="none"/>
          </w:rPr>
          <w:t>Special Account Flows</w:t>
        </w:r>
        <w:r w:rsidR="00A91A2A" w:rsidRPr="001B376F">
          <w:rPr>
            <w:webHidden/>
          </w:rPr>
          <w:tab/>
        </w:r>
      </w:hyperlink>
      <w:r w:rsidR="00AF5942">
        <w:t>7</w:t>
      </w:r>
      <w:r w:rsidR="00CA51EA">
        <w:t>9</w:t>
      </w:r>
    </w:p>
    <w:p w14:paraId="26D44747" w14:textId="2142B1BA" w:rsidR="00A91A2A" w:rsidRPr="001B376F" w:rsidRDefault="00080D28" w:rsidP="00680373">
      <w:pPr>
        <w:pStyle w:val="TOC3"/>
        <w:rPr>
          <w:b/>
        </w:rPr>
      </w:pPr>
      <w:hyperlink w:anchor="_Toc441747856" w:history="1">
        <w:r w:rsidR="00A91A2A" w:rsidRPr="006531C1">
          <w:rPr>
            <w:rStyle w:val="Hyperlink"/>
            <w:color w:val="auto"/>
            <w:u w:val="none"/>
          </w:rPr>
          <w:t>3.2</w:t>
        </w:r>
        <w:r w:rsidR="00A91A2A" w:rsidRPr="006531C1">
          <w:rPr>
            <w:rFonts w:asciiTheme="minorHAnsi" w:eastAsiaTheme="minorEastAsia" w:hAnsiTheme="minorHAnsi" w:cstheme="minorBidi"/>
            <w:sz w:val="22"/>
            <w:szCs w:val="22"/>
          </w:rPr>
          <w:tab/>
        </w:r>
        <w:r w:rsidR="00A91A2A" w:rsidRPr="006531C1">
          <w:rPr>
            <w:rStyle w:val="Hyperlink"/>
            <w:color w:val="auto"/>
            <w:u w:val="none"/>
          </w:rPr>
          <w:t>Budgeted Financial Statements</w:t>
        </w:r>
        <w:r w:rsidR="00A91A2A" w:rsidRPr="006531C1">
          <w:rPr>
            <w:webHidden/>
          </w:rPr>
          <w:tab/>
        </w:r>
      </w:hyperlink>
      <w:r w:rsidR="00AF5942">
        <w:t>7</w:t>
      </w:r>
      <w:r w:rsidR="00CA51EA">
        <w:t>9</w:t>
      </w:r>
    </w:p>
    <w:p w14:paraId="38BF348D" w14:textId="19D1BEF2" w:rsidR="00A91A2A" w:rsidRPr="001B376F" w:rsidRDefault="00A91A2A" w:rsidP="00A91A2A">
      <w:pPr>
        <w:pStyle w:val="TOC1"/>
        <w:spacing w:before="360" w:after="120"/>
        <w:rPr>
          <w:rFonts w:ascii="Arial" w:eastAsiaTheme="minorEastAsia" w:hAnsi="Arial" w:cs="Arial"/>
          <w:b w:val="0"/>
          <w:noProof/>
          <w:sz w:val="20"/>
        </w:rPr>
      </w:pPr>
      <w:r w:rsidRPr="001B376F">
        <w:rPr>
          <w:rFonts w:ascii="Arial" w:hAnsi="Arial" w:cs="Arial"/>
          <w:sz w:val="20"/>
        </w:rPr>
        <w:t>Australian Digital Health Agency</w:t>
      </w:r>
      <w:hyperlink w:anchor="_Toc441747833" w:history="1">
        <w:r w:rsidRPr="001B376F">
          <w:rPr>
            <w:rFonts w:ascii="Arial" w:hAnsi="Arial" w:cs="Arial"/>
            <w:noProof/>
            <w:webHidden/>
            <w:sz w:val="20"/>
          </w:rPr>
          <w:tab/>
        </w:r>
      </w:hyperlink>
      <w:r w:rsidR="00AF5942">
        <w:rPr>
          <w:b w:val="0"/>
          <w:noProof/>
          <w:sz w:val="20"/>
        </w:rPr>
        <w:t>8</w:t>
      </w:r>
      <w:r w:rsidR="00CA51EA">
        <w:rPr>
          <w:b w:val="0"/>
          <w:noProof/>
          <w:sz w:val="20"/>
        </w:rPr>
        <w:t>7</w:t>
      </w:r>
    </w:p>
    <w:p w14:paraId="1A4FE32F" w14:textId="3630028B" w:rsidR="00A91A2A" w:rsidRPr="001B376F" w:rsidRDefault="00080D28" w:rsidP="00A91A2A">
      <w:pPr>
        <w:pStyle w:val="TOC2"/>
        <w:spacing w:before="60" w:after="120"/>
        <w:rPr>
          <w:rFonts w:asciiTheme="minorHAnsi" w:eastAsiaTheme="minorEastAsia" w:hAnsiTheme="minorHAnsi" w:cstheme="minorBidi"/>
          <w:noProof/>
          <w:sz w:val="22"/>
          <w:szCs w:val="22"/>
        </w:rPr>
      </w:pPr>
      <w:hyperlink w:anchor="_Toc441747834" w:history="1">
        <w:r w:rsidR="00A91A2A" w:rsidRPr="001B376F">
          <w:rPr>
            <w:rStyle w:val="Hyperlink"/>
            <w:b/>
            <w:noProof/>
            <w:color w:val="auto"/>
            <w:u w:val="none"/>
          </w:rPr>
          <w:t>Section 1: Entity Overview and Resources</w:t>
        </w:r>
        <w:r w:rsidR="00A91A2A" w:rsidRPr="001B376F">
          <w:rPr>
            <w:b/>
            <w:noProof/>
            <w:webHidden/>
          </w:rPr>
          <w:tab/>
        </w:r>
      </w:hyperlink>
      <w:r w:rsidR="00AF5942">
        <w:rPr>
          <w:b/>
          <w:noProof/>
        </w:rPr>
        <w:t>8</w:t>
      </w:r>
      <w:r w:rsidR="00CA51EA">
        <w:rPr>
          <w:b/>
          <w:noProof/>
        </w:rPr>
        <w:t>8</w:t>
      </w:r>
    </w:p>
    <w:p w14:paraId="05CB5360" w14:textId="5363AB7C" w:rsidR="00A91A2A" w:rsidRPr="006531C1" w:rsidRDefault="00080D28" w:rsidP="00680373">
      <w:pPr>
        <w:pStyle w:val="TOC3"/>
        <w:rPr>
          <w:rFonts w:asciiTheme="minorHAnsi" w:eastAsiaTheme="minorEastAsia" w:hAnsiTheme="minorHAnsi" w:cstheme="minorBidi"/>
          <w:sz w:val="22"/>
          <w:szCs w:val="22"/>
        </w:rPr>
      </w:pPr>
      <w:hyperlink w:anchor="_Toc441747835" w:history="1">
        <w:r w:rsidR="00A91A2A" w:rsidRPr="001B376F">
          <w:rPr>
            <w:rStyle w:val="Hyperlink"/>
            <w:color w:val="auto"/>
            <w:u w:val="none"/>
          </w:rPr>
          <w:t>1.1</w:t>
        </w:r>
        <w:r w:rsidR="00A91A2A" w:rsidRPr="001B376F">
          <w:rPr>
            <w:rFonts w:asciiTheme="minorHAnsi" w:eastAsiaTheme="minorEastAsia" w:hAnsiTheme="minorHAnsi" w:cstheme="minorBidi"/>
            <w:sz w:val="22"/>
            <w:szCs w:val="22"/>
          </w:rPr>
          <w:tab/>
        </w:r>
        <w:r w:rsidR="00A91A2A" w:rsidRPr="001B376F">
          <w:rPr>
            <w:rStyle w:val="Hyperlink"/>
            <w:color w:val="auto"/>
            <w:u w:val="none"/>
          </w:rPr>
          <w:t>Strategic Direction Statement</w:t>
        </w:r>
        <w:r w:rsidR="00A91A2A" w:rsidRPr="001B376F">
          <w:rPr>
            <w:webHidden/>
          </w:rPr>
          <w:tab/>
        </w:r>
      </w:hyperlink>
      <w:r w:rsidR="00AF5942">
        <w:t>8</w:t>
      </w:r>
      <w:r w:rsidR="00CA51EA">
        <w:t>8</w:t>
      </w:r>
    </w:p>
    <w:p w14:paraId="644A406C" w14:textId="79BE1F68" w:rsidR="00A91A2A" w:rsidRPr="006531C1" w:rsidRDefault="00080D28" w:rsidP="00680373">
      <w:pPr>
        <w:pStyle w:val="TOC3"/>
        <w:rPr>
          <w:rFonts w:asciiTheme="minorHAnsi" w:eastAsiaTheme="minorEastAsia" w:hAnsiTheme="minorHAnsi" w:cstheme="minorBidi"/>
          <w:sz w:val="22"/>
          <w:szCs w:val="22"/>
        </w:rPr>
      </w:pPr>
      <w:hyperlink w:anchor="_Toc441747836" w:history="1">
        <w:r w:rsidR="00A91A2A" w:rsidRPr="006531C1">
          <w:rPr>
            <w:rStyle w:val="Hyperlink"/>
            <w:color w:val="auto"/>
            <w:u w:val="none"/>
          </w:rPr>
          <w:t>1.2</w:t>
        </w:r>
        <w:r w:rsidR="00A91A2A" w:rsidRPr="006531C1">
          <w:rPr>
            <w:rFonts w:asciiTheme="minorHAnsi" w:eastAsiaTheme="minorEastAsia" w:hAnsiTheme="minorHAnsi" w:cstheme="minorBidi"/>
            <w:sz w:val="22"/>
            <w:szCs w:val="22"/>
          </w:rPr>
          <w:tab/>
        </w:r>
        <w:r w:rsidR="00A91A2A" w:rsidRPr="006531C1">
          <w:rPr>
            <w:rStyle w:val="Hyperlink"/>
            <w:color w:val="auto"/>
            <w:u w:val="none"/>
          </w:rPr>
          <w:t>Entity Resource Statement</w:t>
        </w:r>
        <w:r w:rsidR="00A91A2A" w:rsidRPr="006531C1">
          <w:rPr>
            <w:webHidden/>
          </w:rPr>
          <w:tab/>
        </w:r>
      </w:hyperlink>
      <w:r w:rsidR="00AF5942">
        <w:t>8</w:t>
      </w:r>
      <w:r w:rsidR="00CA51EA">
        <w:t>9</w:t>
      </w:r>
    </w:p>
    <w:p w14:paraId="0F965211" w14:textId="15354D96" w:rsidR="00A91A2A" w:rsidRPr="006531C1" w:rsidRDefault="00080D28" w:rsidP="00680373">
      <w:pPr>
        <w:pStyle w:val="TOC3"/>
        <w:rPr>
          <w:rFonts w:asciiTheme="minorHAnsi" w:eastAsiaTheme="minorEastAsia" w:hAnsiTheme="minorHAnsi" w:cstheme="minorBidi"/>
          <w:sz w:val="22"/>
          <w:szCs w:val="22"/>
        </w:rPr>
      </w:pPr>
      <w:hyperlink w:anchor="_Toc441747837" w:history="1">
        <w:r w:rsidR="00A91A2A" w:rsidRPr="006531C1">
          <w:rPr>
            <w:rStyle w:val="Hyperlink"/>
            <w:color w:val="auto"/>
            <w:u w:val="none"/>
          </w:rPr>
          <w:t>1.3</w:t>
        </w:r>
        <w:r w:rsidR="00A91A2A" w:rsidRPr="006531C1">
          <w:rPr>
            <w:rFonts w:asciiTheme="minorHAnsi" w:eastAsiaTheme="minorEastAsia" w:hAnsiTheme="minorHAnsi" w:cstheme="minorBidi"/>
            <w:sz w:val="22"/>
            <w:szCs w:val="22"/>
          </w:rPr>
          <w:tab/>
        </w:r>
        <w:r w:rsidR="00A91A2A" w:rsidRPr="006531C1">
          <w:rPr>
            <w:rFonts w:eastAsiaTheme="minorEastAsia" w:cs="Arial"/>
          </w:rPr>
          <w:t>Entity Measures</w:t>
        </w:r>
        <w:r w:rsidR="00A91A2A" w:rsidRPr="006531C1">
          <w:rPr>
            <w:webHidden/>
          </w:rPr>
          <w:tab/>
        </w:r>
      </w:hyperlink>
      <w:r w:rsidR="00AF5942">
        <w:t>9</w:t>
      </w:r>
      <w:r w:rsidR="00CA51EA">
        <w:t>0</w:t>
      </w:r>
    </w:p>
    <w:p w14:paraId="14D7200F" w14:textId="1E553108" w:rsidR="00A91A2A" w:rsidRPr="006531C1" w:rsidRDefault="00080D28" w:rsidP="00680373">
      <w:pPr>
        <w:pStyle w:val="TOC3"/>
        <w:rPr>
          <w:rFonts w:asciiTheme="minorHAnsi" w:eastAsiaTheme="minorEastAsia" w:hAnsiTheme="minorHAnsi" w:cstheme="minorBidi"/>
          <w:sz w:val="22"/>
          <w:szCs w:val="22"/>
        </w:rPr>
      </w:pPr>
      <w:hyperlink w:anchor="_Toc441747838" w:history="1">
        <w:r w:rsidR="00A91A2A" w:rsidRPr="006531C1">
          <w:rPr>
            <w:rStyle w:val="Hyperlink"/>
            <w:color w:val="auto"/>
            <w:u w:val="none"/>
          </w:rPr>
          <w:t>1.4</w:t>
        </w:r>
        <w:r w:rsidR="00A91A2A" w:rsidRPr="006531C1">
          <w:rPr>
            <w:rFonts w:asciiTheme="minorHAnsi" w:eastAsiaTheme="minorEastAsia" w:hAnsiTheme="minorHAnsi" w:cstheme="minorBidi"/>
            <w:sz w:val="22"/>
            <w:szCs w:val="22"/>
          </w:rPr>
          <w:tab/>
        </w:r>
        <w:r w:rsidR="00A91A2A" w:rsidRPr="006531C1">
          <w:rPr>
            <w:rStyle w:val="Hyperlink"/>
            <w:color w:val="auto"/>
            <w:u w:val="none"/>
          </w:rPr>
          <w:t>Additional Estimates, Resourcing and Variations to Outcomes</w:t>
        </w:r>
        <w:r w:rsidR="00A91A2A" w:rsidRPr="006531C1">
          <w:rPr>
            <w:webHidden/>
          </w:rPr>
          <w:tab/>
        </w:r>
      </w:hyperlink>
      <w:r w:rsidR="00AF5942">
        <w:t>9</w:t>
      </w:r>
      <w:r w:rsidR="00CA51EA">
        <w:t>0</w:t>
      </w:r>
    </w:p>
    <w:p w14:paraId="1BF596AD" w14:textId="3A1D53A4" w:rsidR="00A91A2A" w:rsidRPr="001B376F" w:rsidRDefault="00080D28" w:rsidP="00680373">
      <w:pPr>
        <w:pStyle w:val="TOC3"/>
        <w:rPr>
          <w:rFonts w:asciiTheme="minorHAnsi" w:eastAsiaTheme="minorEastAsia" w:hAnsiTheme="minorHAnsi" w:cstheme="minorBidi"/>
          <w:b/>
          <w:sz w:val="22"/>
          <w:szCs w:val="22"/>
        </w:rPr>
      </w:pPr>
      <w:hyperlink w:anchor="_Toc441747839" w:history="1">
        <w:r w:rsidR="00A91A2A" w:rsidRPr="006531C1">
          <w:rPr>
            <w:rStyle w:val="Hyperlink"/>
            <w:color w:val="auto"/>
            <w:u w:val="none"/>
          </w:rPr>
          <w:t>1.5</w:t>
        </w:r>
        <w:r w:rsidR="00A91A2A" w:rsidRPr="006531C1">
          <w:rPr>
            <w:rFonts w:asciiTheme="minorHAnsi" w:eastAsiaTheme="minorEastAsia" w:hAnsiTheme="minorHAnsi" w:cstheme="minorBidi"/>
            <w:sz w:val="22"/>
            <w:szCs w:val="22"/>
          </w:rPr>
          <w:tab/>
        </w:r>
        <w:r w:rsidR="00A91A2A" w:rsidRPr="006531C1">
          <w:rPr>
            <w:rStyle w:val="Hyperlink"/>
            <w:color w:val="auto"/>
            <w:u w:val="none"/>
          </w:rPr>
          <w:t>Breakdown of Additional Estimates by Appropriation Bill</w:t>
        </w:r>
        <w:r w:rsidR="00A91A2A" w:rsidRPr="006531C1">
          <w:rPr>
            <w:webHidden/>
          </w:rPr>
          <w:tab/>
        </w:r>
      </w:hyperlink>
      <w:r w:rsidR="00AF5942">
        <w:t>9</w:t>
      </w:r>
      <w:r w:rsidR="00CA51EA">
        <w:t>1</w:t>
      </w:r>
    </w:p>
    <w:p w14:paraId="37A2194E" w14:textId="59BAC8A6" w:rsidR="00A91A2A" w:rsidRPr="001B376F" w:rsidRDefault="00080D28" w:rsidP="00A91A2A">
      <w:pPr>
        <w:pStyle w:val="TOC2"/>
        <w:spacing w:before="60" w:after="120"/>
        <w:rPr>
          <w:rFonts w:asciiTheme="minorHAnsi" w:eastAsiaTheme="minorEastAsia" w:hAnsiTheme="minorHAnsi" w:cstheme="minorBidi"/>
          <w:noProof/>
          <w:sz w:val="22"/>
          <w:szCs w:val="22"/>
        </w:rPr>
      </w:pPr>
      <w:hyperlink w:anchor="_Toc441747840" w:history="1">
        <w:r w:rsidR="00A91A2A" w:rsidRPr="001B376F">
          <w:rPr>
            <w:rStyle w:val="Hyperlink"/>
            <w:b/>
            <w:noProof/>
            <w:color w:val="auto"/>
            <w:u w:val="none"/>
          </w:rPr>
          <w:t>Section 2: Revisions to Outcomes and Planned Performance</w:t>
        </w:r>
        <w:r w:rsidR="00A91A2A" w:rsidRPr="001B376F">
          <w:rPr>
            <w:b/>
            <w:noProof/>
            <w:webHidden/>
          </w:rPr>
          <w:tab/>
        </w:r>
      </w:hyperlink>
      <w:r w:rsidR="00AF5942">
        <w:rPr>
          <w:b/>
          <w:noProof/>
        </w:rPr>
        <w:t>9</w:t>
      </w:r>
      <w:r w:rsidR="00CA51EA">
        <w:rPr>
          <w:b/>
          <w:noProof/>
        </w:rPr>
        <w:t>2</w:t>
      </w:r>
    </w:p>
    <w:p w14:paraId="60B1907D" w14:textId="55DBD1CF" w:rsidR="00A91A2A" w:rsidRPr="001B376F" w:rsidRDefault="00080D28" w:rsidP="00680373">
      <w:pPr>
        <w:pStyle w:val="TOC3"/>
        <w:rPr>
          <w:rFonts w:asciiTheme="minorHAnsi" w:eastAsiaTheme="minorEastAsia" w:hAnsiTheme="minorHAnsi" w:cstheme="minorBidi"/>
          <w:b/>
          <w:sz w:val="22"/>
          <w:szCs w:val="22"/>
        </w:rPr>
      </w:pPr>
      <w:hyperlink w:anchor="_Toc441747841" w:history="1">
        <w:r w:rsidR="00A91A2A" w:rsidRPr="001B376F">
          <w:rPr>
            <w:rStyle w:val="Hyperlink"/>
            <w:color w:val="auto"/>
            <w:u w:val="none"/>
          </w:rPr>
          <w:t>2.1</w:t>
        </w:r>
        <w:r w:rsidR="00A91A2A" w:rsidRPr="001B376F">
          <w:rPr>
            <w:rFonts w:asciiTheme="minorHAnsi" w:eastAsiaTheme="minorEastAsia" w:hAnsiTheme="minorHAnsi" w:cstheme="minorBidi"/>
            <w:sz w:val="22"/>
            <w:szCs w:val="22"/>
          </w:rPr>
          <w:tab/>
        </w:r>
        <w:r w:rsidR="00A91A2A" w:rsidRPr="001B376F">
          <w:rPr>
            <w:rStyle w:val="Hyperlink"/>
            <w:color w:val="auto"/>
            <w:u w:val="none"/>
          </w:rPr>
          <w:t>Budgeted Expenses and Performance for Outcome 1</w:t>
        </w:r>
      </w:hyperlink>
      <w:r w:rsidR="00A91A2A" w:rsidRPr="001B376F">
        <w:tab/>
      </w:r>
      <w:r w:rsidR="00AF5942">
        <w:t>9</w:t>
      </w:r>
      <w:r w:rsidR="00CA51EA">
        <w:t>2</w:t>
      </w:r>
    </w:p>
    <w:p w14:paraId="1700EC5F" w14:textId="5267ACB9" w:rsidR="00A91A2A" w:rsidRPr="001B376F" w:rsidRDefault="00080D28" w:rsidP="00A91A2A">
      <w:pPr>
        <w:pStyle w:val="TOC2"/>
        <w:spacing w:before="60" w:after="120"/>
        <w:ind w:right="765"/>
        <w:rPr>
          <w:rFonts w:asciiTheme="minorHAnsi" w:eastAsiaTheme="minorEastAsia" w:hAnsiTheme="minorHAnsi" w:cstheme="minorBidi"/>
          <w:noProof/>
          <w:sz w:val="22"/>
          <w:szCs w:val="22"/>
        </w:rPr>
      </w:pPr>
      <w:hyperlink w:anchor="_Toc441747854" w:history="1">
        <w:r w:rsidR="00A91A2A" w:rsidRPr="001B376F">
          <w:rPr>
            <w:rStyle w:val="Hyperlink"/>
            <w:b/>
            <w:noProof/>
            <w:color w:val="auto"/>
            <w:u w:val="none"/>
          </w:rPr>
          <w:t>Section 3: Special Account Flows and Budgeted Financial Statements</w:t>
        </w:r>
        <w:r w:rsidR="00A91A2A" w:rsidRPr="001B376F">
          <w:rPr>
            <w:b/>
            <w:noProof/>
            <w:webHidden/>
          </w:rPr>
          <w:tab/>
        </w:r>
      </w:hyperlink>
      <w:r w:rsidR="00AF5942">
        <w:rPr>
          <w:b/>
          <w:noProof/>
        </w:rPr>
        <w:t>9</w:t>
      </w:r>
      <w:r w:rsidR="00CA51EA">
        <w:rPr>
          <w:b/>
          <w:noProof/>
        </w:rPr>
        <w:t>3</w:t>
      </w:r>
    </w:p>
    <w:p w14:paraId="1978ADA3" w14:textId="24E54865" w:rsidR="00A91A2A" w:rsidRPr="006531C1" w:rsidRDefault="00080D28" w:rsidP="00680373">
      <w:pPr>
        <w:pStyle w:val="TOC3"/>
        <w:rPr>
          <w:rFonts w:asciiTheme="minorHAnsi" w:eastAsiaTheme="minorEastAsia" w:hAnsiTheme="minorHAnsi" w:cstheme="minorBidi"/>
          <w:sz w:val="22"/>
          <w:szCs w:val="22"/>
        </w:rPr>
      </w:pPr>
      <w:hyperlink w:anchor="_Toc441747855" w:history="1">
        <w:r w:rsidR="00A91A2A" w:rsidRPr="001B376F">
          <w:rPr>
            <w:rStyle w:val="Hyperlink"/>
            <w:color w:val="auto"/>
            <w:u w:val="none"/>
          </w:rPr>
          <w:t>3.1</w:t>
        </w:r>
        <w:r w:rsidR="00A91A2A" w:rsidRPr="001B376F">
          <w:rPr>
            <w:rFonts w:asciiTheme="minorHAnsi" w:eastAsiaTheme="minorEastAsia" w:hAnsiTheme="minorHAnsi" w:cstheme="minorBidi"/>
            <w:sz w:val="22"/>
            <w:szCs w:val="22"/>
          </w:rPr>
          <w:tab/>
        </w:r>
        <w:r w:rsidR="00A91A2A" w:rsidRPr="001B376F">
          <w:rPr>
            <w:rStyle w:val="Hyperlink"/>
            <w:color w:val="auto"/>
            <w:u w:val="none"/>
          </w:rPr>
          <w:t>Special Account Flows</w:t>
        </w:r>
        <w:r w:rsidR="00A91A2A" w:rsidRPr="001B376F">
          <w:rPr>
            <w:webHidden/>
          </w:rPr>
          <w:tab/>
        </w:r>
      </w:hyperlink>
      <w:r w:rsidR="00AF5942">
        <w:t>9</w:t>
      </w:r>
      <w:r w:rsidR="00CA51EA">
        <w:t>3</w:t>
      </w:r>
    </w:p>
    <w:p w14:paraId="45AA17BD" w14:textId="5688179E" w:rsidR="00A91A2A" w:rsidRPr="00B35FB2" w:rsidRDefault="00080D28" w:rsidP="00680373">
      <w:pPr>
        <w:pStyle w:val="TOC3"/>
        <w:rPr>
          <w:b/>
        </w:rPr>
      </w:pPr>
      <w:hyperlink w:anchor="_Toc441747856" w:history="1">
        <w:r w:rsidR="00A91A2A" w:rsidRPr="006531C1">
          <w:rPr>
            <w:rStyle w:val="Hyperlink"/>
            <w:color w:val="auto"/>
            <w:u w:val="none"/>
          </w:rPr>
          <w:t>3.2</w:t>
        </w:r>
        <w:r w:rsidR="00A91A2A" w:rsidRPr="006531C1">
          <w:rPr>
            <w:rFonts w:asciiTheme="minorHAnsi" w:eastAsiaTheme="minorEastAsia" w:hAnsiTheme="minorHAnsi" w:cstheme="minorBidi"/>
            <w:sz w:val="22"/>
            <w:szCs w:val="22"/>
          </w:rPr>
          <w:tab/>
        </w:r>
        <w:r w:rsidR="00A91A2A" w:rsidRPr="006531C1">
          <w:rPr>
            <w:rStyle w:val="Hyperlink"/>
            <w:color w:val="auto"/>
            <w:u w:val="none"/>
          </w:rPr>
          <w:t>Budgeted Financial Statements</w:t>
        </w:r>
        <w:r w:rsidR="00A91A2A" w:rsidRPr="006531C1">
          <w:rPr>
            <w:webHidden/>
          </w:rPr>
          <w:tab/>
        </w:r>
      </w:hyperlink>
      <w:r w:rsidR="00AF5942">
        <w:t>9</w:t>
      </w:r>
      <w:r w:rsidR="00CA51EA">
        <w:t>3</w:t>
      </w:r>
    </w:p>
    <w:p w14:paraId="295D791D" w14:textId="77777777" w:rsidR="00A91A2A" w:rsidRDefault="00A91A2A" w:rsidP="00A91A2A">
      <w:pPr>
        <w:rPr>
          <w:rFonts w:cs="Arial"/>
          <w:b/>
        </w:rPr>
      </w:pPr>
      <w:r>
        <w:rPr>
          <w:rFonts w:cs="Arial"/>
        </w:rPr>
        <w:br w:type="page"/>
      </w:r>
    </w:p>
    <w:p w14:paraId="01FC2402" w14:textId="63CA1AB2" w:rsidR="00A91A2A" w:rsidRPr="001B376F" w:rsidRDefault="00A27587" w:rsidP="00A91A2A">
      <w:pPr>
        <w:pStyle w:val="TOC1"/>
        <w:spacing w:before="360" w:after="120"/>
        <w:rPr>
          <w:rFonts w:ascii="Arial" w:eastAsiaTheme="minorEastAsia" w:hAnsi="Arial" w:cs="Arial"/>
          <w:b w:val="0"/>
          <w:noProof/>
          <w:sz w:val="20"/>
        </w:rPr>
      </w:pPr>
      <w:r>
        <w:rPr>
          <w:rFonts w:ascii="Arial" w:hAnsi="Arial" w:cs="Arial"/>
          <w:sz w:val="20"/>
        </w:rPr>
        <w:lastRenderedPageBreak/>
        <w:t>Australian Institute of Health and Welfare</w:t>
      </w:r>
      <w:hyperlink w:anchor="_Toc441747833" w:history="1">
        <w:r w:rsidR="00A91A2A" w:rsidRPr="001B376F">
          <w:rPr>
            <w:rFonts w:ascii="Arial" w:hAnsi="Arial" w:cs="Arial"/>
            <w:noProof/>
            <w:webHidden/>
            <w:sz w:val="20"/>
          </w:rPr>
          <w:tab/>
        </w:r>
      </w:hyperlink>
      <w:r w:rsidR="00AF5942">
        <w:rPr>
          <w:b w:val="0"/>
          <w:noProof/>
          <w:sz w:val="20"/>
        </w:rPr>
        <w:t>101</w:t>
      </w:r>
    </w:p>
    <w:p w14:paraId="40FE055E" w14:textId="37CEDFFD" w:rsidR="00A91A2A" w:rsidRPr="001B376F" w:rsidRDefault="00080D28" w:rsidP="00A91A2A">
      <w:pPr>
        <w:pStyle w:val="TOC2"/>
        <w:spacing w:before="60" w:after="120"/>
        <w:rPr>
          <w:rFonts w:asciiTheme="minorHAnsi" w:eastAsiaTheme="minorEastAsia" w:hAnsiTheme="minorHAnsi" w:cstheme="minorBidi"/>
          <w:noProof/>
          <w:sz w:val="22"/>
          <w:szCs w:val="22"/>
        </w:rPr>
      </w:pPr>
      <w:hyperlink w:anchor="_Toc441747834" w:history="1">
        <w:r w:rsidR="00A91A2A" w:rsidRPr="001B376F">
          <w:rPr>
            <w:rStyle w:val="Hyperlink"/>
            <w:b/>
            <w:noProof/>
            <w:color w:val="auto"/>
            <w:u w:val="none"/>
          </w:rPr>
          <w:t>Section 1: Entity Overview and Resources</w:t>
        </w:r>
        <w:r w:rsidR="00A91A2A" w:rsidRPr="001B376F">
          <w:rPr>
            <w:b/>
            <w:noProof/>
            <w:webHidden/>
          </w:rPr>
          <w:tab/>
        </w:r>
      </w:hyperlink>
      <w:r w:rsidR="00AF5942">
        <w:rPr>
          <w:b/>
          <w:noProof/>
        </w:rPr>
        <w:t>102</w:t>
      </w:r>
    </w:p>
    <w:p w14:paraId="6C20BA2B" w14:textId="669E2693" w:rsidR="00A91A2A" w:rsidRPr="006531C1" w:rsidRDefault="00080D28" w:rsidP="00680373">
      <w:pPr>
        <w:pStyle w:val="TOC3"/>
        <w:rPr>
          <w:rFonts w:asciiTheme="minorHAnsi" w:eastAsiaTheme="minorEastAsia" w:hAnsiTheme="minorHAnsi" w:cstheme="minorBidi"/>
          <w:sz w:val="22"/>
          <w:szCs w:val="22"/>
        </w:rPr>
      </w:pPr>
      <w:hyperlink w:anchor="_Toc441747835" w:history="1">
        <w:r w:rsidR="00A91A2A" w:rsidRPr="001B376F">
          <w:rPr>
            <w:rStyle w:val="Hyperlink"/>
            <w:color w:val="auto"/>
            <w:u w:val="none"/>
          </w:rPr>
          <w:t>1.1</w:t>
        </w:r>
        <w:r w:rsidR="00A91A2A" w:rsidRPr="001B376F">
          <w:rPr>
            <w:rFonts w:asciiTheme="minorHAnsi" w:eastAsiaTheme="minorEastAsia" w:hAnsiTheme="minorHAnsi" w:cstheme="minorBidi"/>
            <w:sz w:val="22"/>
            <w:szCs w:val="22"/>
          </w:rPr>
          <w:tab/>
        </w:r>
        <w:r w:rsidR="00A91A2A" w:rsidRPr="001B376F">
          <w:rPr>
            <w:rStyle w:val="Hyperlink"/>
            <w:color w:val="auto"/>
            <w:u w:val="none"/>
          </w:rPr>
          <w:t>Strategic Direction Statement</w:t>
        </w:r>
        <w:r w:rsidR="00A91A2A" w:rsidRPr="001B376F">
          <w:rPr>
            <w:webHidden/>
          </w:rPr>
          <w:tab/>
        </w:r>
      </w:hyperlink>
      <w:r w:rsidR="00AF5942">
        <w:t>102</w:t>
      </w:r>
    </w:p>
    <w:p w14:paraId="3E92FE5B" w14:textId="4FA78C54" w:rsidR="00A91A2A" w:rsidRPr="006531C1" w:rsidRDefault="00080D28" w:rsidP="00680373">
      <w:pPr>
        <w:pStyle w:val="TOC3"/>
        <w:rPr>
          <w:rFonts w:asciiTheme="minorHAnsi" w:eastAsiaTheme="minorEastAsia" w:hAnsiTheme="minorHAnsi" w:cstheme="minorBidi"/>
          <w:sz w:val="22"/>
          <w:szCs w:val="22"/>
        </w:rPr>
      </w:pPr>
      <w:hyperlink w:anchor="_Toc441747836" w:history="1">
        <w:r w:rsidR="00A91A2A" w:rsidRPr="006531C1">
          <w:rPr>
            <w:rStyle w:val="Hyperlink"/>
            <w:color w:val="auto"/>
            <w:u w:val="none"/>
          </w:rPr>
          <w:t>1.2</w:t>
        </w:r>
        <w:r w:rsidR="00A91A2A" w:rsidRPr="006531C1">
          <w:rPr>
            <w:rFonts w:asciiTheme="minorHAnsi" w:eastAsiaTheme="minorEastAsia" w:hAnsiTheme="minorHAnsi" w:cstheme="minorBidi"/>
            <w:sz w:val="22"/>
            <w:szCs w:val="22"/>
          </w:rPr>
          <w:tab/>
        </w:r>
        <w:r w:rsidR="00A91A2A" w:rsidRPr="006531C1">
          <w:rPr>
            <w:rStyle w:val="Hyperlink"/>
            <w:color w:val="auto"/>
            <w:u w:val="none"/>
          </w:rPr>
          <w:t>Entity Resource Statement</w:t>
        </w:r>
        <w:r w:rsidR="00A91A2A" w:rsidRPr="006531C1">
          <w:rPr>
            <w:webHidden/>
          </w:rPr>
          <w:tab/>
        </w:r>
      </w:hyperlink>
      <w:r w:rsidR="00AF5942">
        <w:t>103</w:t>
      </w:r>
    </w:p>
    <w:p w14:paraId="2834B0EB" w14:textId="4FD74E3A" w:rsidR="00A91A2A" w:rsidRPr="006531C1" w:rsidRDefault="00080D28" w:rsidP="00680373">
      <w:pPr>
        <w:pStyle w:val="TOC3"/>
        <w:rPr>
          <w:rFonts w:asciiTheme="minorHAnsi" w:eastAsiaTheme="minorEastAsia" w:hAnsiTheme="minorHAnsi" w:cstheme="minorBidi"/>
          <w:sz w:val="22"/>
          <w:szCs w:val="22"/>
        </w:rPr>
      </w:pPr>
      <w:hyperlink w:anchor="_Toc441747837" w:history="1">
        <w:r w:rsidR="00A91A2A" w:rsidRPr="006531C1">
          <w:rPr>
            <w:rStyle w:val="Hyperlink"/>
            <w:color w:val="auto"/>
            <w:u w:val="none"/>
          </w:rPr>
          <w:t>1.3</w:t>
        </w:r>
        <w:r w:rsidR="00A91A2A" w:rsidRPr="006531C1">
          <w:rPr>
            <w:rFonts w:asciiTheme="minorHAnsi" w:eastAsiaTheme="minorEastAsia" w:hAnsiTheme="minorHAnsi" w:cstheme="minorBidi"/>
            <w:sz w:val="22"/>
            <w:szCs w:val="22"/>
          </w:rPr>
          <w:tab/>
        </w:r>
        <w:r w:rsidR="00A91A2A" w:rsidRPr="006531C1">
          <w:rPr>
            <w:rFonts w:eastAsiaTheme="minorEastAsia" w:cs="Arial"/>
          </w:rPr>
          <w:t xml:space="preserve">Entity Measures </w:t>
        </w:r>
        <w:r w:rsidR="00A91A2A" w:rsidRPr="006531C1">
          <w:rPr>
            <w:webHidden/>
          </w:rPr>
          <w:tab/>
        </w:r>
      </w:hyperlink>
      <w:r w:rsidR="00AF5942">
        <w:t>10</w:t>
      </w:r>
      <w:r w:rsidR="00CA51EA">
        <w:t>4</w:t>
      </w:r>
    </w:p>
    <w:p w14:paraId="0873E245" w14:textId="5C1803F5" w:rsidR="00A91A2A" w:rsidRPr="006531C1" w:rsidRDefault="00080D28" w:rsidP="00680373">
      <w:pPr>
        <w:pStyle w:val="TOC3"/>
        <w:rPr>
          <w:rFonts w:asciiTheme="minorHAnsi" w:eastAsiaTheme="minorEastAsia" w:hAnsiTheme="minorHAnsi" w:cstheme="minorBidi"/>
          <w:sz w:val="22"/>
          <w:szCs w:val="22"/>
        </w:rPr>
      </w:pPr>
      <w:hyperlink w:anchor="_Toc441747838" w:history="1">
        <w:r w:rsidR="00A91A2A" w:rsidRPr="006531C1">
          <w:rPr>
            <w:rStyle w:val="Hyperlink"/>
            <w:color w:val="auto"/>
            <w:u w:val="none"/>
          </w:rPr>
          <w:t>1.4</w:t>
        </w:r>
        <w:r w:rsidR="00A91A2A" w:rsidRPr="006531C1">
          <w:rPr>
            <w:rFonts w:asciiTheme="minorHAnsi" w:eastAsiaTheme="minorEastAsia" w:hAnsiTheme="minorHAnsi" w:cstheme="minorBidi"/>
            <w:sz w:val="22"/>
            <w:szCs w:val="22"/>
          </w:rPr>
          <w:tab/>
        </w:r>
        <w:r w:rsidR="00A91A2A" w:rsidRPr="006531C1">
          <w:rPr>
            <w:rStyle w:val="Hyperlink"/>
            <w:color w:val="auto"/>
            <w:u w:val="none"/>
          </w:rPr>
          <w:t>Additional Estimates, Resourcing and Variations to Outcomes</w:t>
        </w:r>
        <w:r w:rsidR="00A91A2A" w:rsidRPr="006531C1">
          <w:rPr>
            <w:webHidden/>
          </w:rPr>
          <w:tab/>
        </w:r>
      </w:hyperlink>
      <w:r w:rsidR="00AF5942">
        <w:t>10</w:t>
      </w:r>
      <w:r w:rsidR="00CA51EA">
        <w:t>4</w:t>
      </w:r>
    </w:p>
    <w:p w14:paraId="60BC1BB3" w14:textId="007D69C3" w:rsidR="00A91A2A" w:rsidRPr="001B376F" w:rsidRDefault="00080D28" w:rsidP="00680373">
      <w:pPr>
        <w:pStyle w:val="TOC3"/>
        <w:rPr>
          <w:rFonts w:asciiTheme="minorHAnsi" w:eastAsiaTheme="minorEastAsia" w:hAnsiTheme="minorHAnsi" w:cstheme="minorBidi"/>
          <w:b/>
          <w:sz w:val="22"/>
          <w:szCs w:val="22"/>
        </w:rPr>
      </w:pPr>
      <w:hyperlink w:anchor="_Toc441747839" w:history="1">
        <w:r w:rsidR="00A91A2A" w:rsidRPr="006531C1">
          <w:rPr>
            <w:rStyle w:val="Hyperlink"/>
            <w:color w:val="auto"/>
            <w:u w:val="none"/>
          </w:rPr>
          <w:t>1.5</w:t>
        </w:r>
        <w:r w:rsidR="00A91A2A" w:rsidRPr="006531C1">
          <w:rPr>
            <w:rFonts w:asciiTheme="minorHAnsi" w:eastAsiaTheme="minorEastAsia" w:hAnsiTheme="minorHAnsi" w:cstheme="minorBidi"/>
            <w:sz w:val="22"/>
            <w:szCs w:val="22"/>
          </w:rPr>
          <w:tab/>
        </w:r>
        <w:r w:rsidR="00A91A2A" w:rsidRPr="006531C1">
          <w:rPr>
            <w:rStyle w:val="Hyperlink"/>
            <w:color w:val="auto"/>
            <w:u w:val="none"/>
          </w:rPr>
          <w:t>Breakdown of Additional Estimates by Appropriation Bill</w:t>
        </w:r>
        <w:r w:rsidR="00A91A2A" w:rsidRPr="006531C1">
          <w:rPr>
            <w:webHidden/>
          </w:rPr>
          <w:tab/>
        </w:r>
      </w:hyperlink>
      <w:r w:rsidR="00AF5942">
        <w:t>10</w:t>
      </w:r>
      <w:r w:rsidR="00CA51EA">
        <w:t>5</w:t>
      </w:r>
    </w:p>
    <w:p w14:paraId="2B7F896E" w14:textId="449669B7" w:rsidR="00A91A2A" w:rsidRPr="001B376F" w:rsidRDefault="00080D28" w:rsidP="00A91A2A">
      <w:pPr>
        <w:pStyle w:val="TOC2"/>
        <w:spacing w:before="60" w:after="120"/>
        <w:rPr>
          <w:rFonts w:asciiTheme="minorHAnsi" w:eastAsiaTheme="minorEastAsia" w:hAnsiTheme="minorHAnsi" w:cstheme="minorBidi"/>
          <w:noProof/>
          <w:sz w:val="22"/>
          <w:szCs w:val="22"/>
        </w:rPr>
      </w:pPr>
      <w:hyperlink w:anchor="_Toc441747840" w:history="1">
        <w:r w:rsidR="00A91A2A" w:rsidRPr="001B376F">
          <w:rPr>
            <w:rStyle w:val="Hyperlink"/>
            <w:b/>
            <w:noProof/>
            <w:color w:val="auto"/>
            <w:u w:val="none"/>
          </w:rPr>
          <w:t>Section 2: Revisions to Outcomes and Planned Performance</w:t>
        </w:r>
        <w:r w:rsidR="00A91A2A" w:rsidRPr="001B376F">
          <w:rPr>
            <w:b/>
            <w:noProof/>
            <w:webHidden/>
          </w:rPr>
          <w:tab/>
        </w:r>
      </w:hyperlink>
      <w:r w:rsidR="00AF5942">
        <w:rPr>
          <w:b/>
          <w:noProof/>
        </w:rPr>
        <w:t>10</w:t>
      </w:r>
      <w:r w:rsidR="00CA51EA">
        <w:rPr>
          <w:b/>
          <w:noProof/>
        </w:rPr>
        <w:t>6</w:t>
      </w:r>
    </w:p>
    <w:p w14:paraId="56C80DE9" w14:textId="0906971F" w:rsidR="00A91A2A" w:rsidRPr="001B376F" w:rsidRDefault="00080D28" w:rsidP="00680373">
      <w:pPr>
        <w:pStyle w:val="TOC3"/>
        <w:rPr>
          <w:rFonts w:asciiTheme="minorHAnsi" w:eastAsiaTheme="minorEastAsia" w:hAnsiTheme="minorHAnsi" w:cstheme="minorBidi"/>
          <w:b/>
          <w:sz w:val="22"/>
          <w:szCs w:val="22"/>
        </w:rPr>
      </w:pPr>
      <w:hyperlink w:anchor="_Toc441747841" w:history="1">
        <w:r w:rsidR="00A91A2A" w:rsidRPr="001B376F">
          <w:rPr>
            <w:rStyle w:val="Hyperlink"/>
            <w:color w:val="auto"/>
            <w:u w:val="none"/>
          </w:rPr>
          <w:t>2.1</w:t>
        </w:r>
        <w:r w:rsidR="00A91A2A" w:rsidRPr="001B376F">
          <w:rPr>
            <w:rFonts w:asciiTheme="minorHAnsi" w:eastAsiaTheme="minorEastAsia" w:hAnsiTheme="minorHAnsi" w:cstheme="minorBidi"/>
            <w:sz w:val="22"/>
            <w:szCs w:val="22"/>
          </w:rPr>
          <w:tab/>
        </w:r>
        <w:r w:rsidR="00A91A2A" w:rsidRPr="001B376F">
          <w:rPr>
            <w:rFonts w:eastAsiaTheme="minorEastAsia"/>
          </w:rPr>
          <w:t xml:space="preserve">Budgeted Expenses and Performance for </w:t>
        </w:r>
        <w:r w:rsidR="00A91A2A" w:rsidRPr="001B376F">
          <w:rPr>
            <w:rStyle w:val="Hyperlink"/>
            <w:rFonts w:cs="Arial"/>
            <w:color w:val="auto"/>
            <w:u w:val="none"/>
          </w:rPr>
          <w:t>Outcome 1</w:t>
        </w:r>
        <w:r w:rsidR="00A91A2A" w:rsidRPr="001B376F">
          <w:rPr>
            <w:webHidden/>
          </w:rPr>
          <w:tab/>
        </w:r>
      </w:hyperlink>
      <w:r w:rsidR="00AF5942">
        <w:t>10</w:t>
      </w:r>
      <w:r w:rsidR="00CA51EA">
        <w:t>6</w:t>
      </w:r>
    </w:p>
    <w:p w14:paraId="53CA9263" w14:textId="4A582121" w:rsidR="00A91A2A" w:rsidRPr="001B376F" w:rsidRDefault="00080D28" w:rsidP="00A91A2A">
      <w:pPr>
        <w:pStyle w:val="TOC2"/>
        <w:spacing w:before="60" w:after="120"/>
        <w:ind w:right="765"/>
        <w:rPr>
          <w:rFonts w:asciiTheme="minorHAnsi" w:eastAsiaTheme="minorEastAsia" w:hAnsiTheme="minorHAnsi" w:cstheme="minorBidi"/>
          <w:noProof/>
          <w:sz w:val="22"/>
          <w:szCs w:val="22"/>
        </w:rPr>
      </w:pPr>
      <w:hyperlink w:anchor="_Toc441747854" w:history="1">
        <w:r w:rsidR="00A91A2A" w:rsidRPr="001B376F">
          <w:rPr>
            <w:rStyle w:val="Hyperlink"/>
            <w:b/>
            <w:noProof/>
            <w:color w:val="auto"/>
            <w:u w:val="none"/>
          </w:rPr>
          <w:t>Section 3: Special Account Flows and Budgeted Financial Statements</w:t>
        </w:r>
        <w:r w:rsidR="00A91A2A" w:rsidRPr="001B376F">
          <w:rPr>
            <w:b/>
            <w:noProof/>
            <w:webHidden/>
          </w:rPr>
          <w:tab/>
        </w:r>
      </w:hyperlink>
      <w:r w:rsidR="00AF5942">
        <w:rPr>
          <w:b/>
          <w:noProof/>
        </w:rPr>
        <w:t>10</w:t>
      </w:r>
      <w:r w:rsidR="00CA51EA">
        <w:rPr>
          <w:b/>
          <w:noProof/>
        </w:rPr>
        <w:t>7</w:t>
      </w:r>
    </w:p>
    <w:p w14:paraId="1D5ECBA4" w14:textId="63E1F766" w:rsidR="00A91A2A" w:rsidRPr="006531C1" w:rsidRDefault="00080D28" w:rsidP="00680373">
      <w:pPr>
        <w:pStyle w:val="TOC3"/>
        <w:rPr>
          <w:rFonts w:asciiTheme="minorHAnsi" w:eastAsiaTheme="minorEastAsia" w:hAnsiTheme="minorHAnsi" w:cstheme="minorBidi"/>
          <w:sz w:val="22"/>
          <w:szCs w:val="22"/>
        </w:rPr>
      </w:pPr>
      <w:hyperlink w:anchor="_Toc441747855" w:history="1">
        <w:r w:rsidR="00A91A2A" w:rsidRPr="001B376F">
          <w:rPr>
            <w:rStyle w:val="Hyperlink"/>
            <w:color w:val="auto"/>
            <w:u w:val="none"/>
          </w:rPr>
          <w:t>3.1</w:t>
        </w:r>
        <w:r w:rsidR="00A91A2A" w:rsidRPr="001B376F">
          <w:rPr>
            <w:rFonts w:asciiTheme="minorHAnsi" w:eastAsiaTheme="minorEastAsia" w:hAnsiTheme="minorHAnsi" w:cstheme="minorBidi"/>
            <w:sz w:val="22"/>
            <w:szCs w:val="22"/>
          </w:rPr>
          <w:tab/>
        </w:r>
        <w:r w:rsidR="00A91A2A" w:rsidRPr="001B376F">
          <w:rPr>
            <w:rStyle w:val="Hyperlink"/>
            <w:color w:val="auto"/>
            <w:u w:val="none"/>
          </w:rPr>
          <w:t>Special Account Flows</w:t>
        </w:r>
        <w:r w:rsidR="00A91A2A" w:rsidRPr="001B376F">
          <w:rPr>
            <w:webHidden/>
          </w:rPr>
          <w:tab/>
        </w:r>
      </w:hyperlink>
      <w:r w:rsidR="00AF5942">
        <w:t>10</w:t>
      </w:r>
      <w:r w:rsidR="00CA51EA">
        <w:t>7</w:t>
      </w:r>
    </w:p>
    <w:p w14:paraId="58B706BA" w14:textId="155712C0" w:rsidR="00A91A2A" w:rsidRPr="001B376F" w:rsidRDefault="00080D28" w:rsidP="00680373">
      <w:pPr>
        <w:pStyle w:val="TOC3"/>
      </w:pPr>
      <w:hyperlink w:anchor="_Toc441747856" w:history="1">
        <w:r w:rsidR="00A91A2A" w:rsidRPr="006531C1">
          <w:rPr>
            <w:rStyle w:val="Hyperlink"/>
            <w:color w:val="auto"/>
            <w:u w:val="none"/>
          </w:rPr>
          <w:t>3.2</w:t>
        </w:r>
        <w:r w:rsidR="00A91A2A" w:rsidRPr="006531C1">
          <w:rPr>
            <w:rFonts w:asciiTheme="minorHAnsi" w:eastAsiaTheme="minorEastAsia" w:hAnsiTheme="minorHAnsi" w:cstheme="minorBidi"/>
            <w:sz w:val="22"/>
            <w:szCs w:val="22"/>
          </w:rPr>
          <w:tab/>
        </w:r>
        <w:r w:rsidR="00A91A2A" w:rsidRPr="006531C1">
          <w:rPr>
            <w:rStyle w:val="Hyperlink"/>
            <w:color w:val="auto"/>
            <w:u w:val="none"/>
          </w:rPr>
          <w:t>Budgeted Financial Statements</w:t>
        </w:r>
        <w:r w:rsidR="00A91A2A" w:rsidRPr="006531C1">
          <w:rPr>
            <w:webHidden/>
          </w:rPr>
          <w:tab/>
        </w:r>
      </w:hyperlink>
      <w:r w:rsidR="00AF5942">
        <w:t>10</w:t>
      </w:r>
      <w:r w:rsidR="00CA51EA">
        <w:t>7</w:t>
      </w:r>
    </w:p>
    <w:p w14:paraId="0089F799" w14:textId="28E731FB" w:rsidR="00A91A2A" w:rsidRPr="001B376F" w:rsidRDefault="00A27587" w:rsidP="00A91A2A">
      <w:pPr>
        <w:pStyle w:val="TOC1"/>
        <w:spacing w:before="360" w:after="120"/>
        <w:rPr>
          <w:rFonts w:ascii="Arial" w:eastAsiaTheme="minorEastAsia" w:hAnsi="Arial" w:cs="Arial"/>
          <w:b w:val="0"/>
          <w:noProof/>
          <w:sz w:val="20"/>
        </w:rPr>
      </w:pPr>
      <w:r>
        <w:rPr>
          <w:rFonts w:ascii="Arial" w:hAnsi="Arial" w:cs="Arial"/>
          <w:sz w:val="20"/>
        </w:rPr>
        <w:t>Australian Radiation Protection and Nuclear Safety Agency</w:t>
      </w:r>
      <w:hyperlink w:anchor="_Toc441747833" w:history="1">
        <w:r w:rsidR="00A91A2A" w:rsidRPr="001B376F">
          <w:rPr>
            <w:rFonts w:ascii="Arial" w:hAnsi="Arial" w:cs="Arial"/>
            <w:noProof/>
            <w:webHidden/>
            <w:sz w:val="20"/>
          </w:rPr>
          <w:tab/>
        </w:r>
      </w:hyperlink>
      <w:r w:rsidR="00AF5942">
        <w:rPr>
          <w:b w:val="0"/>
          <w:noProof/>
          <w:sz w:val="20"/>
        </w:rPr>
        <w:t>115</w:t>
      </w:r>
    </w:p>
    <w:p w14:paraId="47EC5CE2" w14:textId="7CC6DDB6" w:rsidR="00A91A2A" w:rsidRPr="001B376F" w:rsidRDefault="00080D28" w:rsidP="00A91A2A">
      <w:pPr>
        <w:pStyle w:val="TOC2"/>
        <w:spacing w:before="60" w:after="120"/>
        <w:rPr>
          <w:rFonts w:asciiTheme="minorHAnsi" w:eastAsiaTheme="minorEastAsia" w:hAnsiTheme="minorHAnsi" w:cstheme="minorBidi"/>
          <w:noProof/>
          <w:sz w:val="22"/>
          <w:szCs w:val="22"/>
        </w:rPr>
      </w:pPr>
      <w:hyperlink w:anchor="_Toc441747834" w:history="1">
        <w:r w:rsidR="00A91A2A" w:rsidRPr="001B376F">
          <w:rPr>
            <w:rStyle w:val="Hyperlink"/>
            <w:b/>
            <w:noProof/>
            <w:color w:val="auto"/>
            <w:u w:val="none"/>
          </w:rPr>
          <w:t>Section 1: Entity Overview and Resources</w:t>
        </w:r>
        <w:r w:rsidR="00A91A2A" w:rsidRPr="001B376F">
          <w:rPr>
            <w:b/>
            <w:noProof/>
            <w:webHidden/>
          </w:rPr>
          <w:tab/>
        </w:r>
      </w:hyperlink>
      <w:r w:rsidR="00AF5942">
        <w:rPr>
          <w:b/>
          <w:noProof/>
        </w:rPr>
        <w:t>116</w:t>
      </w:r>
    </w:p>
    <w:p w14:paraId="51B41BB3" w14:textId="060D05EE" w:rsidR="00A91A2A" w:rsidRPr="006531C1" w:rsidRDefault="00080D28" w:rsidP="00680373">
      <w:pPr>
        <w:pStyle w:val="TOC3"/>
        <w:rPr>
          <w:rFonts w:asciiTheme="minorHAnsi" w:eastAsiaTheme="minorEastAsia" w:hAnsiTheme="minorHAnsi" w:cstheme="minorBidi"/>
          <w:sz w:val="22"/>
          <w:szCs w:val="22"/>
        </w:rPr>
      </w:pPr>
      <w:hyperlink w:anchor="_Toc441747835" w:history="1">
        <w:r w:rsidR="00A91A2A" w:rsidRPr="001B376F">
          <w:rPr>
            <w:rStyle w:val="Hyperlink"/>
            <w:color w:val="auto"/>
            <w:u w:val="none"/>
          </w:rPr>
          <w:t>1.1</w:t>
        </w:r>
        <w:r w:rsidR="00A91A2A" w:rsidRPr="001B376F">
          <w:rPr>
            <w:rFonts w:asciiTheme="minorHAnsi" w:eastAsiaTheme="minorEastAsia" w:hAnsiTheme="minorHAnsi" w:cstheme="minorBidi"/>
            <w:sz w:val="22"/>
            <w:szCs w:val="22"/>
          </w:rPr>
          <w:tab/>
        </w:r>
        <w:r w:rsidR="00A91A2A" w:rsidRPr="001B376F">
          <w:rPr>
            <w:rStyle w:val="Hyperlink"/>
            <w:color w:val="auto"/>
            <w:u w:val="none"/>
          </w:rPr>
          <w:t>Strategic Direction Statement</w:t>
        </w:r>
        <w:r w:rsidR="00A91A2A" w:rsidRPr="001B376F">
          <w:rPr>
            <w:webHidden/>
          </w:rPr>
          <w:tab/>
        </w:r>
      </w:hyperlink>
      <w:r w:rsidR="005E3A63">
        <w:t>116</w:t>
      </w:r>
    </w:p>
    <w:p w14:paraId="05977FEB" w14:textId="3946CE90" w:rsidR="00A91A2A" w:rsidRPr="006531C1" w:rsidRDefault="00080D28" w:rsidP="00680373">
      <w:pPr>
        <w:pStyle w:val="TOC3"/>
        <w:rPr>
          <w:rFonts w:asciiTheme="minorHAnsi" w:eastAsiaTheme="minorEastAsia" w:hAnsiTheme="minorHAnsi" w:cstheme="minorBidi"/>
          <w:sz w:val="22"/>
          <w:szCs w:val="22"/>
        </w:rPr>
      </w:pPr>
      <w:hyperlink w:anchor="_Toc441747836" w:history="1">
        <w:r w:rsidR="00A91A2A" w:rsidRPr="006531C1">
          <w:rPr>
            <w:rStyle w:val="Hyperlink"/>
            <w:color w:val="auto"/>
            <w:u w:val="none"/>
          </w:rPr>
          <w:t>1.2</w:t>
        </w:r>
        <w:r w:rsidR="00A91A2A" w:rsidRPr="006531C1">
          <w:rPr>
            <w:rFonts w:asciiTheme="minorHAnsi" w:eastAsiaTheme="minorEastAsia" w:hAnsiTheme="minorHAnsi" w:cstheme="minorBidi"/>
            <w:sz w:val="22"/>
            <w:szCs w:val="22"/>
          </w:rPr>
          <w:tab/>
        </w:r>
        <w:r w:rsidR="00A91A2A" w:rsidRPr="006531C1">
          <w:rPr>
            <w:rStyle w:val="Hyperlink"/>
            <w:color w:val="auto"/>
            <w:u w:val="none"/>
          </w:rPr>
          <w:t>Entity Resource Statement</w:t>
        </w:r>
        <w:r w:rsidR="00A91A2A" w:rsidRPr="006531C1">
          <w:rPr>
            <w:webHidden/>
          </w:rPr>
          <w:tab/>
        </w:r>
      </w:hyperlink>
      <w:r w:rsidR="005E3A63">
        <w:t>117</w:t>
      </w:r>
    </w:p>
    <w:p w14:paraId="2012FE57" w14:textId="6F72387B" w:rsidR="00A91A2A" w:rsidRPr="006531C1" w:rsidRDefault="00080D28" w:rsidP="00680373">
      <w:pPr>
        <w:pStyle w:val="TOC3"/>
        <w:rPr>
          <w:rFonts w:asciiTheme="minorHAnsi" w:eastAsiaTheme="minorEastAsia" w:hAnsiTheme="minorHAnsi" w:cstheme="minorBidi"/>
          <w:sz w:val="22"/>
          <w:szCs w:val="22"/>
        </w:rPr>
      </w:pPr>
      <w:hyperlink w:anchor="_Toc441747837" w:history="1">
        <w:r w:rsidR="00A91A2A" w:rsidRPr="006531C1">
          <w:rPr>
            <w:rStyle w:val="Hyperlink"/>
            <w:color w:val="auto"/>
            <w:u w:val="none"/>
          </w:rPr>
          <w:t>1.3</w:t>
        </w:r>
        <w:r w:rsidR="00A91A2A" w:rsidRPr="006531C1">
          <w:rPr>
            <w:rFonts w:asciiTheme="minorHAnsi" w:eastAsiaTheme="minorEastAsia" w:hAnsiTheme="minorHAnsi" w:cstheme="minorBidi"/>
            <w:sz w:val="22"/>
            <w:szCs w:val="22"/>
          </w:rPr>
          <w:tab/>
        </w:r>
        <w:r w:rsidR="00A91A2A" w:rsidRPr="006531C1">
          <w:rPr>
            <w:rFonts w:eastAsiaTheme="minorEastAsia" w:cs="Arial"/>
          </w:rPr>
          <w:t>Entity Measures</w:t>
        </w:r>
        <w:r w:rsidR="00A91A2A" w:rsidRPr="006531C1">
          <w:rPr>
            <w:webHidden/>
          </w:rPr>
          <w:tab/>
        </w:r>
      </w:hyperlink>
      <w:r w:rsidR="00AF5942">
        <w:t>119</w:t>
      </w:r>
    </w:p>
    <w:p w14:paraId="13B40A47" w14:textId="34C40A8E" w:rsidR="00A91A2A" w:rsidRPr="006531C1" w:rsidRDefault="00080D28" w:rsidP="00680373">
      <w:pPr>
        <w:pStyle w:val="TOC3"/>
        <w:rPr>
          <w:rFonts w:asciiTheme="minorHAnsi" w:eastAsiaTheme="minorEastAsia" w:hAnsiTheme="minorHAnsi" w:cstheme="minorBidi"/>
          <w:sz w:val="22"/>
          <w:szCs w:val="22"/>
        </w:rPr>
      </w:pPr>
      <w:hyperlink w:anchor="_Toc441747838" w:history="1">
        <w:r w:rsidR="00A91A2A" w:rsidRPr="006531C1">
          <w:rPr>
            <w:rStyle w:val="Hyperlink"/>
            <w:color w:val="auto"/>
            <w:u w:val="none"/>
          </w:rPr>
          <w:t>1.4</w:t>
        </w:r>
        <w:r w:rsidR="00A91A2A" w:rsidRPr="006531C1">
          <w:rPr>
            <w:rFonts w:asciiTheme="minorHAnsi" w:eastAsiaTheme="minorEastAsia" w:hAnsiTheme="minorHAnsi" w:cstheme="minorBidi"/>
            <w:sz w:val="22"/>
            <w:szCs w:val="22"/>
          </w:rPr>
          <w:tab/>
        </w:r>
        <w:r w:rsidR="00A91A2A" w:rsidRPr="006531C1">
          <w:rPr>
            <w:rStyle w:val="Hyperlink"/>
            <w:color w:val="auto"/>
            <w:u w:val="none"/>
          </w:rPr>
          <w:t>Additional Estimates, Resourcing and Variations to Outcomes</w:t>
        </w:r>
        <w:r w:rsidR="00A91A2A" w:rsidRPr="006531C1">
          <w:rPr>
            <w:webHidden/>
          </w:rPr>
          <w:tab/>
        </w:r>
      </w:hyperlink>
      <w:r w:rsidR="00AF5942">
        <w:t>119</w:t>
      </w:r>
    </w:p>
    <w:p w14:paraId="7CFB01E2" w14:textId="0CF7C4C9" w:rsidR="00A91A2A" w:rsidRPr="001B376F" w:rsidRDefault="00080D28" w:rsidP="00680373">
      <w:pPr>
        <w:pStyle w:val="TOC3"/>
        <w:rPr>
          <w:rFonts w:asciiTheme="minorHAnsi" w:eastAsiaTheme="minorEastAsia" w:hAnsiTheme="minorHAnsi" w:cstheme="minorBidi"/>
          <w:b/>
          <w:sz w:val="22"/>
          <w:szCs w:val="22"/>
        </w:rPr>
      </w:pPr>
      <w:hyperlink w:anchor="_Toc441747839" w:history="1">
        <w:r w:rsidR="00A91A2A" w:rsidRPr="006531C1">
          <w:rPr>
            <w:rStyle w:val="Hyperlink"/>
            <w:color w:val="auto"/>
            <w:u w:val="none"/>
          </w:rPr>
          <w:t>1.5</w:t>
        </w:r>
        <w:r w:rsidR="00A91A2A" w:rsidRPr="006531C1">
          <w:rPr>
            <w:rFonts w:asciiTheme="minorHAnsi" w:eastAsiaTheme="minorEastAsia" w:hAnsiTheme="minorHAnsi" w:cstheme="minorBidi"/>
            <w:sz w:val="22"/>
            <w:szCs w:val="22"/>
          </w:rPr>
          <w:tab/>
        </w:r>
        <w:r w:rsidR="00A91A2A" w:rsidRPr="006531C1">
          <w:rPr>
            <w:rStyle w:val="Hyperlink"/>
            <w:color w:val="auto"/>
            <w:u w:val="none"/>
          </w:rPr>
          <w:t>Breakdown of Additional Estimates by Appropriation Bill</w:t>
        </w:r>
        <w:r w:rsidR="00A91A2A" w:rsidRPr="006531C1">
          <w:rPr>
            <w:webHidden/>
          </w:rPr>
          <w:tab/>
        </w:r>
      </w:hyperlink>
      <w:r w:rsidR="00AF5942">
        <w:t>120</w:t>
      </w:r>
    </w:p>
    <w:p w14:paraId="44842EDE" w14:textId="77B8AD4C" w:rsidR="00A91A2A" w:rsidRPr="006531C1" w:rsidRDefault="00080D28" w:rsidP="00A91A2A">
      <w:pPr>
        <w:pStyle w:val="TOC2"/>
        <w:spacing w:before="60" w:after="120"/>
        <w:rPr>
          <w:rFonts w:asciiTheme="minorHAnsi" w:eastAsiaTheme="minorEastAsia" w:hAnsiTheme="minorHAnsi" w:cstheme="minorBidi"/>
          <w:noProof/>
          <w:sz w:val="22"/>
          <w:szCs w:val="22"/>
        </w:rPr>
      </w:pPr>
      <w:hyperlink w:anchor="_Toc441747840" w:history="1">
        <w:r w:rsidR="00A91A2A" w:rsidRPr="001B376F">
          <w:rPr>
            <w:rStyle w:val="Hyperlink"/>
            <w:b/>
            <w:noProof/>
            <w:color w:val="auto"/>
            <w:u w:val="none"/>
          </w:rPr>
          <w:t>Section 2: Revisions to Outcomes and Planned Performance</w:t>
        </w:r>
        <w:r w:rsidR="00A91A2A" w:rsidRPr="001B376F">
          <w:rPr>
            <w:b/>
            <w:noProof/>
            <w:webHidden/>
          </w:rPr>
          <w:tab/>
        </w:r>
      </w:hyperlink>
      <w:r w:rsidR="00AF5942">
        <w:rPr>
          <w:b/>
          <w:noProof/>
        </w:rPr>
        <w:t>121</w:t>
      </w:r>
    </w:p>
    <w:p w14:paraId="1E06C68E" w14:textId="636BBC6A" w:rsidR="00A91A2A" w:rsidRPr="001B376F" w:rsidRDefault="00080D28" w:rsidP="00680373">
      <w:pPr>
        <w:pStyle w:val="TOC3"/>
        <w:rPr>
          <w:rFonts w:asciiTheme="minorHAnsi" w:eastAsiaTheme="minorEastAsia" w:hAnsiTheme="minorHAnsi" w:cstheme="minorBidi"/>
          <w:b/>
          <w:sz w:val="22"/>
          <w:szCs w:val="22"/>
        </w:rPr>
      </w:pPr>
      <w:hyperlink w:anchor="_Toc441747841" w:history="1">
        <w:r w:rsidR="00A91A2A" w:rsidRPr="006531C1">
          <w:rPr>
            <w:rStyle w:val="Hyperlink"/>
            <w:color w:val="auto"/>
            <w:u w:val="none"/>
          </w:rPr>
          <w:t>2.1</w:t>
        </w:r>
        <w:r w:rsidR="00A91A2A" w:rsidRPr="006531C1">
          <w:rPr>
            <w:rFonts w:asciiTheme="minorHAnsi" w:eastAsiaTheme="minorEastAsia" w:hAnsiTheme="minorHAnsi" w:cstheme="minorBidi"/>
            <w:sz w:val="22"/>
            <w:szCs w:val="22"/>
          </w:rPr>
          <w:tab/>
        </w:r>
        <w:r w:rsidR="00A91A2A" w:rsidRPr="006531C1">
          <w:rPr>
            <w:rFonts w:eastAsiaTheme="minorEastAsia"/>
          </w:rPr>
          <w:t xml:space="preserve">Budgeted Expenses and Performance for </w:t>
        </w:r>
        <w:r w:rsidR="00A91A2A" w:rsidRPr="006531C1">
          <w:rPr>
            <w:rStyle w:val="Hyperlink"/>
            <w:rFonts w:cs="Arial"/>
            <w:color w:val="auto"/>
            <w:u w:val="none"/>
          </w:rPr>
          <w:t>Outcome 1</w:t>
        </w:r>
        <w:r w:rsidR="00A91A2A" w:rsidRPr="006531C1">
          <w:rPr>
            <w:webHidden/>
          </w:rPr>
          <w:tab/>
        </w:r>
      </w:hyperlink>
      <w:r w:rsidR="00AF5942">
        <w:t>121</w:t>
      </w:r>
    </w:p>
    <w:p w14:paraId="04FBE924" w14:textId="69A0F965" w:rsidR="00A91A2A" w:rsidRPr="001B376F" w:rsidRDefault="00080D28" w:rsidP="00A91A2A">
      <w:pPr>
        <w:pStyle w:val="TOC2"/>
        <w:spacing w:before="60" w:after="120"/>
        <w:ind w:right="765"/>
        <w:rPr>
          <w:rFonts w:asciiTheme="minorHAnsi" w:eastAsiaTheme="minorEastAsia" w:hAnsiTheme="minorHAnsi" w:cstheme="minorBidi"/>
          <w:noProof/>
          <w:sz w:val="22"/>
          <w:szCs w:val="22"/>
        </w:rPr>
      </w:pPr>
      <w:hyperlink w:anchor="_Toc441747854" w:history="1">
        <w:r w:rsidR="00A91A2A" w:rsidRPr="001B376F">
          <w:rPr>
            <w:rStyle w:val="Hyperlink"/>
            <w:b/>
            <w:noProof/>
            <w:color w:val="auto"/>
            <w:u w:val="none"/>
          </w:rPr>
          <w:t>Section 3: Special Account Flows and Budgeted Financial Statements</w:t>
        </w:r>
        <w:r w:rsidR="00A91A2A" w:rsidRPr="001B376F">
          <w:rPr>
            <w:b/>
            <w:noProof/>
            <w:webHidden/>
          </w:rPr>
          <w:tab/>
        </w:r>
      </w:hyperlink>
      <w:r w:rsidR="00AF5942">
        <w:rPr>
          <w:b/>
          <w:noProof/>
        </w:rPr>
        <w:t>122</w:t>
      </w:r>
    </w:p>
    <w:p w14:paraId="4F2BBC5B" w14:textId="415B9C32" w:rsidR="00A91A2A" w:rsidRPr="006531C1" w:rsidRDefault="00080D28" w:rsidP="00680373">
      <w:pPr>
        <w:pStyle w:val="TOC3"/>
      </w:pPr>
      <w:hyperlink w:anchor="_Toc441747855" w:history="1">
        <w:r w:rsidR="00A91A2A" w:rsidRPr="001B376F">
          <w:rPr>
            <w:rStyle w:val="Hyperlink"/>
            <w:color w:val="auto"/>
            <w:u w:val="none"/>
          </w:rPr>
          <w:t>3.1</w:t>
        </w:r>
        <w:r w:rsidR="00A91A2A" w:rsidRPr="001B376F">
          <w:rPr>
            <w:rFonts w:asciiTheme="minorHAnsi" w:eastAsiaTheme="minorEastAsia" w:hAnsiTheme="minorHAnsi" w:cstheme="minorBidi"/>
            <w:sz w:val="22"/>
            <w:szCs w:val="22"/>
          </w:rPr>
          <w:tab/>
        </w:r>
        <w:r w:rsidR="00A91A2A" w:rsidRPr="001B376F">
          <w:rPr>
            <w:rStyle w:val="Hyperlink"/>
            <w:color w:val="auto"/>
            <w:u w:val="none"/>
          </w:rPr>
          <w:t>Special Account Flows</w:t>
        </w:r>
        <w:r w:rsidR="00A91A2A" w:rsidRPr="001B376F">
          <w:rPr>
            <w:webHidden/>
          </w:rPr>
          <w:tab/>
        </w:r>
      </w:hyperlink>
      <w:r w:rsidR="00AF5942">
        <w:t>122</w:t>
      </w:r>
    </w:p>
    <w:p w14:paraId="5BE5C453" w14:textId="1DCA12F4" w:rsidR="00A91A2A" w:rsidRPr="00511C5F" w:rsidRDefault="00080D28" w:rsidP="00680373">
      <w:pPr>
        <w:pStyle w:val="TOC3"/>
        <w:rPr>
          <w:rFonts w:asciiTheme="minorHAnsi" w:eastAsiaTheme="minorEastAsia" w:hAnsiTheme="minorHAnsi" w:cstheme="minorBidi"/>
          <w:b/>
          <w:sz w:val="22"/>
          <w:szCs w:val="22"/>
        </w:rPr>
      </w:pPr>
      <w:hyperlink w:anchor="_Toc441747855" w:history="1">
        <w:r w:rsidR="00511C5F" w:rsidRPr="006531C1">
          <w:rPr>
            <w:rStyle w:val="Hyperlink"/>
            <w:color w:val="auto"/>
            <w:u w:val="none"/>
          </w:rPr>
          <w:t>3.2</w:t>
        </w:r>
        <w:r w:rsidR="00511C5F" w:rsidRPr="006531C1">
          <w:rPr>
            <w:rFonts w:asciiTheme="minorHAnsi" w:eastAsiaTheme="minorEastAsia" w:hAnsiTheme="minorHAnsi" w:cstheme="minorBidi"/>
            <w:sz w:val="22"/>
            <w:szCs w:val="22"/>
          </w:rPr>
          <w:tab/>
        </w:r>
        <w:r w:rsidR="00511C5F" w:rsidRPr="006531C1">
          <w:rPr>
            <w:rStyle w:val="Hyperlink"/>
            <w:color w:val="auto"/>
            <w:u w:val="none"/>
          </w:rPr>
          <w:t>Budgeted Financial Statements</w:t>
        </w:r>
        <w:r w:rsidR="00511C5F" w:rsidRPr="006531C1">
          <w:rPr>
            <w:webHidden/>
          </w:rPr>
          <w:tab/>
        </w:r>
      </w:hyperlink>
      <w:r w:rsidR="00AF5942">
        <w:t>122</w:t>
      </w:r>
    </w:p>
    <w:p w14:paraId="18A9991E" w14:textId="77777777" w:rsidR="00C01F5B" w:rsidRDefault="00C01F5B">
      <w:pPr>
        <w:rPr>
          <w:rFonts w:ascii="Arial Bold" w:hAnsi="Arial Bold" w:cs="Arial"/>
          <w:b/>
          <w:sz w:val="22"/>
        </w:rPr>
      </w:pPr>
      <w:r>
        <w:rPr>
          <w:rFonts w:ascii="Arial Bold" w:hAnsi="Arial Bold" w:cs="Arial"/>
          <w:b/>
          <w:sz w:val="22"/>
        </w:rPr>
        <w:br w:type="page"/>
      </w:r>
    </w:p>
    <w:p w14:paraId="3D63DC21" w14:textId="53E08D27" w:rsidR="00CA51EA" w:rsidRPr="001B376F" w:rsidRDefault="00A27587" w:rsidP="00CA51EA">
      <w:pPr>
        <w:pStyle w:val="TOC1"/>
        <w:spacing w:before="360" w:after="120"/>
        <w:rPr>
          <w:rFonts w:ascii="Arial" w:eastAsiaTheme="minorEastAsia" w:hAnsi="Arial" w:cs="Arial"/>
          <w:b w:val="0"/>
          <w:noProof/>
          <w:sz w:val="20"/>
        </w:rPr>
      </w:pPr>
      <w:r>
        <w:rPr>
          <w:rFonts w:ascii="Arial" w:hAnsi="Arial" w:cs="Arial"/>
          <w:sz w:val="20"/>
        </w:rPr>
        <w:lastRenderedPageBreak/>
        <w:t>Australian Sports Commission</w:t>
      </w:r>
      <w:hyperlink w:anchor="_Toc441747833" w:history="1">
        <w:r w:rsidR="00CA51EA" w:rsidRPr="001B376F">
          <w:rPr>
            <w:rFonts w:ascii="Arial" w:hAnsi="Arial" w:cs="Arial"/>
            <w:noProof/>
            <w:webHidden/>
            <w:sz w:val="20"/>
          </w:rPr>
          <w:tab/>
        </w:r>
      </w:hyperlink>
      <w:r w:rsidR="00AF5942">
        <w:rPr>
          <w:b w:val="0"/>
          <w:noProof/>
          <w:sz w:val="20"/>
        </w:rPr>
        <w:t>129</w:t>
      </w:r>
    </w:p>
    <w:p w14:paraId="3B00BBB9" w14:textId="32B2D96D" w:rsidR="00CA51EA" w:rsidRPr="001B376F" w:rsidRDefault="00080D28" w:rsidP="00CA51EA">
      <w:pPr>
        <w:pStyle w:val="TOC2"/>
        <w:spacing w:before="60" w:after="120"/>
        <w:rPr>
          <w:rFonts w:asciiTheme="minorHAnsi" w:eastAsiaTheme="minorEastAsia" w:hAnsiTheme="minorHAnsi" w:cstheme="minorBidi"/>
          <w:noProof/>
          <w:sz w:val="22"/>
          <w:szCs w:val="22"/>
        </w:rPr>
      </w:pPr>
      <w:hyperlink w:anchor="_Toc441747834" w:history="1">
        <w:r w:rsidR="00CA51EA" w:rsidRPr="001B376F">
          <w:rPr>
            <w:rStyle w:val="Hyperlink"/>
            <w:b/>
            <w:noProof/>
            <w:color w:val="auto"/>
            <w:u w:val="none"/>
          </w:rPr>
          <w:t>Section 1: Entity Overview and Resources</w:t>
        </w:r>
        <w:r w:rsidR="00CA51EA" w:rsidRPr="001B376F">
          <w:rPr>
            <w:b/>
            <w:noProof/>
            <w:webHidden/>
          </w:rPr>
          <w:tab/>
        </w:r>
      </w:hyperlink>
      <w:r w:rsidR="00AF5942">
        <w:rPr>
          <w:b/>
          <w:noProof/>
        </w:rPr>
        <w:t>130</w:t>
      </w:r>
    </w:p>
    <w:p w14:paraId="262E8AF7" w14:textId="47508733" w:rsidR="00CA51EA" w:rsidRPr="006531C1" w:rsidRDefault="00080D28" w:rsidP="00CA51EA">
      <w:pPr>
        <w:pStyle w:val="TOC3"/>
        <w:rPr>
          <w:rFonts w:asciiTheme="minorHAnsi" w:eastAsiaTheme="minorEastAsia" w:hAnsiTheme="minorHAnsi" w:cstheme="minorBidi"/>
          <w:sz w:val="22"/>
          <w:szCs w:val="22"/>
        </w:rPr>
      </w:pPr>
      <w:hyperlink w:anchor="_Toc441747835" w:history="1">
        <w:r w:rsidR="00CA51EA" w:rsidRPr="001B376F">
          <w:rPr>
            <w:rStyle w:val="Hyperlink"/>
            <w:color w:val="auto"/>
            <w:u w:val="none"/>
          </w:rPr>
          <w:t>1.1</w:t>
        </w:r>
        <w:r w:rsidR="00CA51EA" w:rsidRPr="001B376F">
          <w:rPr>
            <w:rFonts w:asciiTheme="minorHAnsi" w:eastAsiaTheme="minorEastAsia" w:hAnsiTheme="minorHAnsi" w:cstheme="minorBidi"/>
            <w:sz w:val="22"/>
            <w:szCs w:val="22"/>
          </w:rPr>
          <w:tab/>
        </w:r>
        <w:r w:rsidR="00CA51EA" w:rsidRPr="001B376F">
          <w:rPr>
            <w:rStyle w:val="Hyperlink"/>
            <w:color w:val="auto"/>
            <w:u w:val="none"/>
          </w:rPr>
          <w:t>Strategic Direction Statement</w:t>
        </w:r>
        <w:r w:rsidR="00CA51EA" w:rsidRPr="001B376F">
          <w:rPr>
            <w:webHidden/>
          </w:rPr>
          <w:tab/>
        </w:r>
      </w:hyperlink>
      <w:r w:rsidR="004B7C1D">
        <w:t>130</w:t>
      </w:r>
    </w:p>
    <w:p w14:paraId="6295E8A4" w14:textId="18C341D4" w:rsidR="00CA51EA" w:rsidRPr="006531C1" w:rsidRDefault="00080D28" w:rsidP="00CA51EA">
      <w:pPr>
        <w:pStyle w:val="TOC3"/>
        <w:rPr>
          <w:rFonts w:asciiTheme="minorHAnsi" w:eastAsiaTheme="minorEastAsia" w:hAnsiTheme="minorHAnsi" w:cstheme="minorBidi"/>
          <w:sz w:val="22"/>
          <w:szCs w:val="22"/>
        </w:rPr>
      </w:pPr>
      <w:hyperlink w:anchor="_Toc441747836" w:history="1">
        <w:r w:rsidR="00CA51EA" w:rsidRPr="006531C1">
          <w:rPr>
            <w:rStyle w:val="Hyperlink"/>
            <w:color w:val="auto"/>
            <w:u w:val="none"/>
          </w:rPr>
          <w:t>1.2</w:t>
        </w:r>
        <w:r w:rsidR="00CA51EA" w:rsidRPr="006531C1">
          <w:rPr>
            <w:rFonts w:asciiTheme="minorHAnsi" w:eastAsiaTheme="minorEastAsia" w:hAnsiTheme="minorHAnsi" w:cstheme="minorBidi"/>
            <w:sz w:val="22"/>
            <w:szCs w:val="22"/>
          </w:rPr>
          <w:tab/>
        </w:r>
        <w:r w:rsidR="00CA51EA" w:rsidRPr="006531C1">
          <w:rPr>
            <w:rStyle w:val="Hyperlink"/>
            <w:color w:val="auto"/>
            <w:u w:val="none"/>
          </w:rPr>
          <w:t>Entity Resource Statement</w:t>
        </w:r>
        <w:r w:rsidR="00CA51EA" w:rsidRPr="006531C1">
          <w:rPr>
            <w:webHidden/>
          </w:rPr>
          <w:tab/>
        </w:r>
      </w:hyperlink>
      <w:r w:rsidR="00AF5942">
        <w:t>131</w:t>
      </w:r>
    </w:p>
    <w:p w14:paraId="2C0ABD49" w14:textId="5DCF5BEF" w:rsidR="00CA51EA" w:rsidRPr="006531C1" w:rsidRDefault="00080D28" w:rsidP="00CA51EA">
      <w:pPr>
        <w:pStyle w:val="TOC3"/>
        <w:rPr>
          <w:rFonts w:asciiTheme="minorHAnsi" w:eastAsiaTheme="minorEastAsia" w:hAnsiTheme="minorHAnsi" w:cstheme="minorBidi"/>
          <w:sz w:val="22"/>
          <w:szCs w:val="22"/>
        </w:rPr>
      </w:pPr>
      <w:hyperlink w:anchor="_Toc441747837" w:history="1">
        <w:r w:rsidR="00CA51EA" w:rsidRPr="006531C1">
          <w:rPr>
            <w:rStyle w:val="Hyperlink"/>
            <w:color w:val="auto"/>
            <w:u w:val="none"/>
          </w:rPr>
          <w:t>1.3</w:t>
        </w:r>
        <w:r w:rsidR="00CA51EA" w:rsidRPr="006531C1">
          <w:rPr>
            <w:rFonts w:asciiTheme="minorHAnsi" w:eastAsiaTheme="minorEastAsia" w:hAnsiTheme="minorHAnsi" w:cstheme="minorBidi"/>
            <w:sz w:val="22"/>
            <w:szCs w:val="22"/>
          </w:rPr>
          <w:tab/>
        </w:r>
        <w:r w:rsidR="00CA51EA" w:rsidRPr="006531C1">
          <w:rPr>
            <w:rFonts w:eastAsiaTheme="minorEastAsia" w:cs="Arial"/>
          </w:rPr>
          <w:t>Entity Measures</w:t>
        </w:r>
        <w:r w:rsidR="00CA51EA" w:rsidRPr="006531C1">
          <w:rPr>
            <w:webHidden/>
          </w:rPr>
          <w:tab/>
        </w:r>
      </w:hyperlink>
      <w:r w:rsidR="00AF5942">
        <w:t>132</w:t>
      </w:r>
    </w:p>
    <w:p w14:paraId="330C6DF7" w14:textId="51786989" w:rsidR="00CA51EA" w:rsidRPr="006531C1" w:rsidRDefault="00080D28" w:rsidP="00CA51EA">
      <w:pPr>
        <w:pStyle w:val="TOC3"/>
        <w:rPr>
          <w:rFonts w:asciiTheme="minorHAnsi" w:eastAsiaTheme="minorEastAsia" w:hAnsiTheme="minorHAnsi" w:cstheme="minorBidi"/>
          <w:sz w:val="22"/>
          <w:szCs w:val="22"/>
        </w:rPr>
      </w:pPr>
      <w:hyperlink w:anchor="_Toc441747838" w:history="1">
        <w:r w:rsidR="00CA51EA" w:rsidRPr="006531C1">
          <w:rPr>
            <w:rStyle w:val="Hyperlink"/>
            <w:color w:val="auto"/>
            <w:u w:val="none"/>
          </w:rPr>
          <w:t>1.4</w:t>
        </w:r>
        <w:r w:rsidR="00CA51EA" w:rsidRPr="006531C1">
          <w:rPr>
            <w:rFonts w:asciiTheme="minorHAnsi" w:eastAsiaTheme="minorEastAsia" w:hAnsiTheme="minorHAnsi" w:cstheme="minorBidi"/>
            <w:sz w:val="22"/>
            <w:szCs w:val="22"/>
          </w:rPr>
          <w:tab/>
        </w:r>
        <w:r w:rsidR="00CA51EA" w:rsidRPr="006531C1">
          <w:rPr>
            <w:rStyle w:val="Hyperlink"/>
            <w:color w:val="auto"/>
            <w:u w:val="none"/>
          </w:rPr>
          <w:t>Additional Estimates, Resourcing and Variations to Outcomes</w:t>
        </w:r>
        <w:r w:rsidR="00CA51EA" w:rsidRPr="006531C1">
          <w:rPr>
            <w:webHidden/>
          </w:rPr>
          <w:tab/>
        </w:r>
      </w:hyperlink>
      <w:r w:rsidR="00AF5942">
        <w:t>132</w:t>
      </w:r>
    </w:p>
    <w:p w14:paraId="7EE36B67" w14:textId="4210B750" w:rsidR="00CA51EA" w:rsidRPr="001B376F" w:rsidRDefault="00080D28" w:rsidP="00CA51EA">
      <w:pPr>
        <w:pStyle w:val="TOC3"/>
        <w:rPr>
          <w:rFonts w:asciiTheme="minorHAnsi" w:eastAsiaTheme="minorEastAsia" w:hAnsiTheme="minorHAnsi" w:cstheme="minorBidi"/>
          <w:b/>
          <w:sz w:val="22"/>
          <w:szCs w:val="22"/>
        </w:rPr>
      </w:pPr>
      <w:hyperlink w:anchor="_Toc441747839" w:history="1">
        <w:r w:rsidR="00CA51EA" w:rsidRPr="006531C1">
          <w:rPr>
            <w:rStyle w:val="Hyperlink"/>
            <w:color w:val="auto"/>
            <w:u w:val="none"/>
          </w:rPr>
          <w:t>1.5</w:t>
        </w:r>
        <w:r w:rsidR="00CA51EA" w:rsidRPr="006531C1">
          <w:rPr>
            <w:rFonts w:asciiTheme="minorHAnsi" w:eastAsiaTheme="minorEastAsia" w:hAnsiTheme="minorHAnsi" w:cstheme="minorBidi"/>
            <w:sz w:val="22"/>
            <w:szCs w:val="22"/>
          </w:rPr>
          <w:tab/>
        </w:r>
        <w:r w:rsidR="00CA51EA" w:rsidRPr="006531C1">
          <w:rPr>
            <w:rStyle w:val="Hyperlink"/>
            <w:color w:val="auto"/>
            <w:u w:val="none"/>
          </w:rPr>
          <w:t>Breakdown of Additional Estimates by Appropriation Bill</w:t>
        </w:r>
        <w:r w:rsidR="00CA51EA" w:rsidRPr="006531C1">
          <w:rPr>
            <w:webHidden/>
          </w:rPr>
          <w:tab/>
        </w:r>
      </w:hyperlink>
      <w:r w:rsidR="00AF5942">
        <w:t>133</w:t>
      </w:r>
    </w:p>
    <w:p w14:paraId="759C43FA" w14:textId="207E850C" w:rsidR="00CA51EA" w:rsidRPr="006531C1" w:rsidRDefault="00080D28" w:rsidP="00CA51EA">
      <w:pPr>
        <w:pStyle w:val="TOC2"/>
        <w:spacing w:before="60" w:after="120"/>
        <w:rPr>
          <w:rFonts w:asciiTheme="minorHAnsi" w:eastAsiaTheme="minorEastAsia" w:hAnsiTheme="minorHAnsi" w:cstheme="minorBidi"/>
          <w:noProof/>
          <w:sz w:val="22"/>
          <w:szCs w:val="22"/>
        </w:rPr>
      </w:pPr>
      <w:hyperlink w:anchor="_Toc441747840" w:history="1">
        <w:r w:rsidR="00CA51EA" w:rsidRPr="001B376F">
          <w:rPr>
            <w:rStyle w:val="Hyperlink"/>
            <w:b/>
            <w:noProof/>
            <w:color w:val="auto"/>
            <w:u w:val="none"/>
          </w:rPr>
          <w:t>Section 2: Revisions to Outcomes and Planned Performance</w:t>
        </w:r>
        <w:r w:rsidR="00CA51EA" w:rsidRPr="001B376F">
          <w:rPr>
            <w:b/>
            <w:noProof/>
            <w:webHidden/>
          </w:rPr>
          <w:tab/>
        </w:r>
      </w:hyperlink>
      <w:r w:rsidR="00AF5942">
        <w:rPr>
          <w:b/>
          <w:noProof/>
        </w:rPr>
        <w:t>134</w:t>
      </w:r>
    </w:p>
    <w:p w14:paraId="06E8CDE0" w14:textId="3C77DE87" w:rsidR="00CA51EA" w:rsidRPr="001B376F" w:rsidRDefault="00080D28" w:rsidP="00CA51EA">
      <w:pPr>
        <w:pStyle w:val="TOC3"/>
        <w:rPr>
          <w:rFonts w:asciiTheme="minorHAnsi" w:eastAsiaTheme="minorEastAsia" w:hAnsiTheme="minorHAnsi" w:cstheme="minorBidi"/>
          <w:b/>
          <w:sz w:val="22"/>
          <w:szCs w:val="22"/>
        </w:rPr>
      </w:pPr>
      <w:hyperlink w:anchor="_Toc441747841" w:history="1">
        <w:r w:rsidR="00CA51EA" w:rsidRPr="006531C1">
          <w:rPr>
            <w:rStyle w:val="Hyperlink"/>
            <w:color w:val="auto"/>
            <w:u w:val="none"/>
          </w:rPr>
          <w:t>2.1</w:t>
        </w:r>
        <w:r w:rsidR="00CA51EA" w:rsidRPr="006531C1">
          <w:rPr>
            <w:rFonts w:asciiTheme="minorHAnsi" w:eastAsiaTheme="minorEastAsia" w:hAnsiTheme="minorHAnsi" w:cstheme="minorBidi"/>
            <w:sz w:val="22"/>
            <w:szCs w:val="22"/>
          </w:rPr>
          <w:tab/>
        </w:r>
        <w:r w:rsidR="00CA51EA" w:rsidRPr="006531C1">
          <w:rPr>
            <w:rFonts w:eastAsiaTheme="minorEastAsia"/>
          </w:rPr>
          <w:t xml:space="preserve">Budgeted Expenses and Performance for </w:t>
        </w:r>
        <w:r w:rsidR="00CA51EA" w:rsidRPr="006531C1">
          <w:rPr>
            <w:rStyle w:val="Hyperlink"/>
            <w:rFonts w:cs="Arial"/>
            <w:color w:val="auto"/>
            <w:u w:val="none"/>
          </w:rPr>
          <w:t>Outcome 1</w:t>
        </w:r>
        <w:r w:rsidR="00CA51EA" w:rsidRPr="006531C1">
          <w:rPr>
            <w:webHidden/>
          </w:rPr>
          <w:tab/>
        </w:r>
      </w:hyperlink>
      <w:r w:rsidR="00AF5942">
        <w:t>134</w:t>
      </w:r>
    </w:p>
    <w:p w14:paraId="2C2ECE30" w14:textId="4013AAC6" w:rsidR="00CA51EA" w:rsidRPr="001B376F" w:rsidRDefault="00080D28" w:rsidP="00CA51EA">
      <w:pPr>
        <w:pStyle w:val="TOC2"/>
        <w:spacing w:before="60" w:after="120"/>
        <w:ind w:right="765"/>
        <w:rPr>
          <w:rFonts w:asciiTheme="minorHAnsi" w:eastAsiaTheme="minorEastAsia" w:hAnsiTheme="minorHAnsi" w:cstheme="minorBidi"/>
          <w:noProof/>
          <w:sz w:val="22"/>
          <w:szCs w:val="22"/>
        </w:rPr>
      </w:pPr>
      <w:hyperlink w:anchor="_Toc441747854" w:history="1">
        <w:r w:rsidR="00CA51EA" w:rsidRPr="001B376F">
          <w:rPr>
            <w:rStyle w:val="Hyperlink"/>
            <w:b/>
            <w:noProof/>
            <w:color w:val="auto"/>
            <w:u w:val="none"/>
          </w:rPr>
          <w:t>Section 3: Special Account Flows and Budgeted Financial Statements</w:t>
        </w:r>
        <w:r w:rsidR="00CA51EA" w:rsidRPr="001B376F">
          <w:rPr>
            <w:b/>
            <w:noProof/>
            <w:webHidden/>
          </w:rPr>
          <w:tab/>
        </w:r>
      </w:hyperlink>
      <w:r w:rsidR="00AF5942">
        <w:rPr>
          <w:b/>
          <w:noProof/>
        </w:rPr>
        <w:t>135</w:t>
      </w:r>
    </w:p>
    <w:p w14:paraId="1AA8C9AD" w14:textId="6C1D126C" w:rsidR="00CA51EA" w:rsidRPr="006531C1" w:rsidRDefault="00080D28" w:rsidP="00CA51EA">
      <w:pPr>
        <w:pStyle w:val="TOC3"/>
      </w:pPr>
      <w:hyperlink w:anchor="_Toc441747855" w:history="1">
        <w:r w:rsidR="00CA51EA" w:rsidRPr="001B376F">
          <w:rPr>
            <w:rStyle w:val="Hyperlink"/>
            <w:color w:val="auto"/>
            <w:u w:val="none"/>
          </w:rPr>
          <w:t>3.1</w:t>
        </w:r>
        <w:r w:rsidR="00CA51EA" w:rsidRPr="001B376F">
          <w:rPr>
            <w:rFonts w:asciiTheme="minorHAnsi" w:eastAsiaTheme="minorEastAsia" w:hAnsiTheme="minorHAnsi" w:cstheme="minorBidi"/>
            <w:sz w:val="22"/>
            <w:szCs w:val="22"/>
          </w:rPr>
          <w:tab/>
        </w:r>
        <w:r w:rsidR="00CA51EA" w:rsidRPr="001B376F">
          <w:rPr>
            <w:rStyle w:val="Hyperlink"/>
            <w:color w:val="auto"/>
            <w:u w:val="none"/>
          </w:rPr>
          <w:t>Special Account Flows</w:t>
        </w:r>
        <w:r w:rsidR="00CA51EA" w:rsidRPr="001B376F">
          <w:rPr>
            <w:webHidden/>
          </w:rPr>
          <w:tab/>
        </w:r>
      </w:hyperlink>
      <w:r w:rsidR="00AF5942">
        <w:t>135</w:t>
      </w:r>
    </w:p>
    <w:p w14:paraId="584DBB34" w14:textId="61C2702A" w:rsidR="00CA51EA" w:rsidRDefault="00080D28" w:rsidP="00CA51EA">
      <w:pPr>
        <w:pStyle w:val="TOC3"/>
      </w:pPr>
      <w:hyperlink w:anchor="_Toc441747855" w:history="1">
        <w:r w:rsidR="00CA51EA" w:rsidRPr="006531C1">
          <w:rPr>
            <w:rStyle w:val="Hyperlink"/>
            <w:color w:val="auto"/>
            <w:u w:val="none"/>
          </w:rPr>
          <w:t>3.2</w:t>
        </w:r>
        <w:r w:rsidR="00CA51EA" w:rsidRPr="006531C1">
          <w:rPr>
            <w:rFonts w:asciiTheme="minorHAnsi" w:eastAsiaTheme="minorEastAsia" w:hAnsiTheme="minorHAnsi" w:cstheme="minorBidi"/>
            <w:sz w:val="22"/>
            <w:szCs w:val="22"/>
          </w:rPr>
          <w:tab/>
        </w:r>
        <w:r w:rsidR="00CA51EA" w:rsidRPr="006531C1">
          <w:rPr>
            <w:rStyle w:val="Hyperlink"/>
            <w:color w:val="auto"/>
            <w:u w:val="none"/>
          </w:rPr>
          <w:t>Budgeted Financial Statements</w:t>
        </w:r>
        <w:r w:rsidR="00CA51EA" w:rsidRPr="006531C1">
          <w:rPr>
            <w:webHidden/>
          </w:rPr>
          <w:tab/>
        </w:r>
      </w:hyperlink>
      <w:r w:rsidR="00AF5942">
        <w:t>135</w:t>
      </w:r>
    </w:p>
    <w:p w14:paraId="5FD7879E" w14:textId="57F5BB0B" w:rsidR="00691960" w:rsidRPr="001B376F" w:rsidRDefault="00691960" w:rsidP="00691960">
      <w:pPr>
        <w:pStyle w:val="TOC1"/>
        <w:spacing w:before="360" w:after="120"/>
        <w:rPr>
          <w:rFonts w:ascii="Arial" w:eastAsiaTheme="minorEastAsia" w:hAnsi="Arial" w:cs="Arial"/>
          <w:b w:val="0"/>
          <w:noProof/>
          <w:sz w:val="20"/>
        </w:rPr>
      </w:pPr>
      <w:r>
        <w:rPr>
          <w:rFonts w:ascii="Arial" w:hAnsi="Arial" w:cs="Arial"/>
          <w:sz w:val="20"/>
        </w:rPr>
        <w:t>Organ and Tissue Authority</w:t>
      </w:r>
      <w:hyperlink w:anchor="_Toc441747833" w:history="1">
        <w:r w:rsidRPr="001B376F">
          <w:rPr>
            <w:rFonts w:ascii="Arial" w:hAnsi="Arial" w:cs="Arial"/>
            <w:noProof/>
            <w:webHidden/>
            <w:sz w:val="20"/>
          </w:rPr>
          <w:tab/>
        </w:r>
      </w:hyperlink>
      <w:r w:rsidR="00AF5942">
        <w:rPr>
          <w:b w:val="0"/>
          <w:noProof/>
          <w:sz w:val="20"/>
        </w:rPr>
        <w:t>143</w:t>
      </w:r>
    </w:p>
    <w:p w14:paraId="6A7A9E86" w14:textId="49430850" w:rsidR="00691960" w:rsidRPr="001B376F" w:rsidRDefault="00080D28" w:rsidP="00691960">
      <w:pPr>
        <w:pStyle w:val="TOC2"/>
        <w:spacing w:before="60" w:after="120"/>
        <w:rPr>
          <w:rFonts w:asciiTheme="minorHAnsi" w:eastAsiaTheme="minorEastAsia" w:hAnsiTheme="minorHAnsi" w:cstheme="minorBidi"/>
          <w:noProof/>
          <w:sz w:val="22"/>
          <w:szCs w:val="22"/>
        </w:rPr>
      </w:pPr>
      <w:hyperlink w:anchor="_Toc441747834" w:history="1">
        <w:r w:rsidR="00691960" w:rsidRPr="001B376F">
          <w:rPr>
            <w:rStyle w:val="Hyperlink"/>
            <w:b/>
            <w:noProof/>
            <w:color w:val="auto"/>
            <w:u w:val="none"/>
          </w:rPr>
          <w:t>Section 1: Entity Overview and Resources</w:t>
        </w:r>
        <w:r w:rsidR="00691960" w:rsidRPr="001B376F">
          <w:rPr>
            <w:b/>
            <w:noProof/>
            <w:webHidden/>
          </w:rPr>
          <w:tab/>
        </w:r>
      </w:hyperlink>
      <w:r w:rsidR="00AF5942">
        <w:rPr>
          <w:b/>
          <w:noProof/>
        </w:rPr>
        <w:t>144</w:t>
      </w:r>
    </w:p>
    <w:p w14:paraId="7D206A9F" w14:textId="4DE578E0" w:rsidR="00691960" w:rsidRPr="006531C1" w:rsidRDefault="00080D28" w:rsidP="00691960">
      <w:pPr>
        <w:pStyle w:val="TOC3"/>
        <w:rPr>
          <w:rFonts w:asciiTheme="minorHAnsi" w:eastAsiaTheme="minorEastAsia" w:hAnsiTheme="minorHAnsi" w:cstheme="minorBidi"/>
          <w:sz w:val="22"/>
          <w:szCs w:val="22"/>
        </w:rPr>
      </w:pPr>
      <w:hyperlink w:anchor="_Toc441747835" w:history="1">
        <w:r w:rsidR="00691960" w:rsidRPr="001B376F">
          <w:rPr>
            <w:rStyle w:val="Hyperlink"/>
            <w:color w:val="auto"/>
            <w:u w:val="none"/>
          </w:rPr>
          <w:t>1.1</w:t>
        </w:r>
        <w:r w:rsidR="00691960" w:rsidRPr="001B376F">
          <w:rPr>
            <w:rFonts w:asciiTheme="minorHAnsi" w:eastAsiaTheme="minorEastAsia" w:hAnsiTheme="minorHAnsi" w:cstheme="minorBidi"/>
            <w:sz w:val="22"/>
            <w:szCs w:val="22"/>
          </w:rPr>
          <w:tab/>
        </w:r>
        <w:r w:rsidR="00691960" w:rsidRPr="001B376F">
          <w:rPr>
            <w:rStyle w:val="Hyperlink"/>
            <w:color w:val="auto"/>
            <w:u w:val="none"/>
          </w:rPr>
          <w:t>Strategic Direction Statement</w:t>
        </w:r>
        <w:r w:rsidR="00691960" w:rsidRPr="001B376F">
          <w:rPr>
            <w:webHidden/>
          </w:rPr>
          <w:tab/>
        </w:r>
      </w:hyperlink>
      <w:r w:rsidR="00AF5942">
        <w:t>144</w:t>
      </w:r>
    </w:p>
    <w:p w14:paraId="5FA73DD6" w14:textId="57EB3913" w:rsidR="00691960" w:rsidRPr="006531C1" w:rsidRDefault="00080D28" w:rsidP="00691960">
      <w:pPr>
        <w:pStyle w:val="TOC3"/>
        <w:rPr>
          <w:rFonts w:asciiTheme="minorHAnsi" w:eastAsiaTheme="minorEastAsia" w:hAnsiTheme="minorHAnsi" w:cstheme="minorBidi"/>
          <w:sz w:val="22"/>
          <w:szCs w:val="22"/>
        </w:rPr>
      </w:pPr>
      <w:hyperlink w:anchor="_Toc441747836" w:history="1">
        <w:r w:rsidR="00691960" w:rsidRPr="006531C1">
          <w:rPr>
            <w:rStyle w:val="Hyperlink"/>
            <w:color w:val="auto"/>
            <w:u w:val="none"/>
          </w:rPr>
          <w:t>1.2</w:t>
        </w:r>
        <w:r w:rsidR="00691960" w:rsidRPr="006531C1">
          <w:rPr>
            <w:rFonts w:asciiTheme="minorHAnsi" w:eastAsiaTheme="minorEastAsia" w:hAnsiTheme="minorHAnsi" w:cstheme="minorBidi"/>
            <w:sz w:val="22"/>
            <w:szCs w:val="22"/>
          </w:rPr>
          <w:tab/>
        </w:r>
        <w:r w:rsidR="00691960" w:rsidRPr="006531C1">
          <w:rPr>
            <w:rStyle w:val="Hyperlink"/>
            <w:color w:val="auto"/>
            <w:u w:val="none"/>
          </w:rPr>
          <w:t>Entity Resource Statement</w:t>
        </w:r>
        <w:r w:rsidR="00691960" w:rsidRPr="006531C1">
          <w:rPr>
            <w:webHidden/>
          </w:rPr>
          <w:tab/>
        </w:r>
      </w:hyperlink>
      <w:r w:rsidR="00AF5942">
        <w:t>145</w:t>
      </w:r>
    </w:p>
    <w:p w14:paraId="2DFC201F" w14:textId="1399489D" w:rsidR="00691960" w:rsidRPr="006531C1" w:rsidRDefault="00080D28" w:rsidP="00691960">
      <w:pPr>
        <w:pStyle w:val="TOC3"/>
        <w:rPr>
          <w:rFonts w:asciiTheme="minorHAnsi" w:eastAsiaTheme="minorEastAsia" w:hAnsiTheme="minorHAnsi" w:cstheme="minorBidi"/>
          <w:sz w:val="22"/>
          <w:szCs w:val="22"/>
        </w:rPr>
      </w:pPr>
      <w:hyperlink w:anchor="_Toc441747837" w:history="1">
        <w:r w:rsidR="00691960" w:rsidRPr="006531C1">
          <w:rPr>
            <w:rStyle w:val="Hyperlink"/>
            <w:color w:val="auto"/>
            <w:u w:val="none"/>
          </w:rPr>
          <w:t>1.3</w:t>
        </w:r>
        <w:r w:rsidR="00691960" w:rsidRPr="006531C1">
          <w:rPr>
            <w:rFonts w:asciiTheme="minorHAnsi" w:eastAsiaTheme="minorEastAsia" w:hAnsiTheme="minorHAnsi" w:cstheme="minorBidi"/>
            <w:sz w:val="22"/>
            <w:szCs w:val="22"/>
          </w:rPr>
          <w:tab/>
        </w:r>
        <w:r w:rsidR="00691960" w:rsidRPr="006531C1">
          <w:rPr>
            <w:rFonts w:eastAsiaTheme="minorEastAsia" w:cs="Arial"/>
          </w:rPr>
          <w:t>Entity Measures</w:t>
        </w:r>
        <w:r w:rsidR="00691960" w:rsidRPr="006531C1">
          <w:rPr>
            <w:webHidden/>
          </w:rPr>
          <w:tab/>
        </w:r>
      </w:hyperlink>
      <w:r w:rsidR="00AF5942">
        <w:t>146</w:t>
      </w:r>
    </w:p>
    <w:p w14:paraId="3C6915E3" w14:textId="6F715A3C" w:rsidR="00691960" w:rsidRPr="006531C1" w:rsidRDefault="00080D28" w:rsidP="00691960">
      <w:pPr>
        <w:pStyle w:val="TOC3"/>
        <w:rPr>
          <w:rFonts w:asciiTheme="minorHAnsi" w:eastAsiaTheme="minorEastAsia" w:hAnsiTheme="minorHAnsi" w:cstheme="minorBidi"/>
          <w:sz w:val="22"/>
          <w:szCs w:val="22"/>
        </w:rPr>
      </w:pPr>
      <w:hyperlink w:anchor="_Toc441747838" w:history="1">
        <w:r w:rsidR="00691960" w:rsidRPr="006531C1">
          <w:rPr>
            <w:rStyle w:val="Hyperlink"/>
            <w:color w:val="auto"/>
            <w:u w:val="none"/>
          </w:rPr>
          <w:t>1.4</w:t>
        </w:r>
        <w:r w:rsidR="00691960" w:rsidRPr="006531C1">
          <w:rPr>
            <w:rFonts w:asciiTheme="minorHAnsi" w:eastAsiaTheme="minorEastAsia" w:hAnsiTheme="minorHAnsi" w:cstheme="minorBidi"/>
            <w:sz w:val="22"/>
            <w:szCs w:val="22"/>
          </w:rPr>
          <w:tab/>
        </w:r>
        <w:r w:rsidR="00691960" w:rsidRPr="006531C1">
          <w:rPr>
            <w:rStyle w:val="Hyperlink"/>
            <w:color w:val="auto"/>
            <w:u w:val="none"/>
          </w:rPr>
          <w:t>Additional Estimates, Resourcing and Variations to Outcomes</w:t>
        </w:r>
        <w:r w:rsidR="00691960" w:rsidRPr="006531C1">
          <w:rPr>
            <w:webHidden/>
          </w:rPr>
          <w:tab/>
        </w:r>
      </w:hyperlink>
      <w:r w:rsidR="00AF5942">
        <w:t>146</w:t>
      </w:r>
    </w:p>
    <w:p w14:paraId="26796A07" w14:textId="6103AEE2" w:rsidR="00691960" w:rsidRPr="001B376F" w:rsidRDefault="00080D28" w:rsidP="00691960">
      <w:pPr>
        <w:pStyle w:val="TOC3"/>
        <w:rPr>
          <w:rFonts w:asciiTheme="minorHAnsi" w:eastAsiaTheme="minorEastAsia" w:hAnsiTheme="minorHAnsi" w:cstheme="minorBidi"/>
          <w:b/>
          <w:sz w:val="22"/>
          <w:szCs w:val="22"/>
        </w:rPr>
      </w:pPr>
      <w:hyperlink w:anchor="_Toc441747839" w:history="1">
        <w:r w:rsidR="00691960" w:rsidRPr="006531C1">
          <w:rPr>
            <w:rStyle w:val="Hyperlink"/>
            <w:color w:val="auto"/>
            <w:u w:val="none"/>
          </w:rPr>
          <w:t>1.5</w:t>
        </w:r>
        <w:r w:rsidR="00691960" w:rsidRPr="006531C1">
          <w:rPr>
            <w:rFonts w:asciiTheme="minorHAnsi" w:eastAsiaTheme="minorEastAsia" w:hAnsiTheme="minorHAnsi" w:cstheme="minorBidi"/>
            <w:sz w:val="22"/>
            <w:szCs w:val="22"/>
          </w:rPr>
          <w:tab/>
        </w:r>
        <w:r w:rsidR="00691960" w:rsidRPr="006531C1">
          <w:rPr>
            <w:rStyle w:val="Hyperlink"/>
            <w:color w:val="auto"/>
            <w:u w:val="none"/>
          </w:rPr>
          <w:t>Breakdown of Additional Estimates by Appropriation Bill</w:t>
        </w:r>
        <w:r w:rsidR="00691960" w:rsidRPr="006531C1">
          <w:rPr>
            <w:webHidden/>
          </w:rPr>
          <w:tab/>
        </w:r>
      </w:hyperlink>
      <w:r w:rsidR="00AF5942">
        <w:t>147</w:t>
      </w:r>
    </w:p>
    <w:p w14:paraId="1AE549BD" w14:textId="24EF0854" w:rsidR="00691960" w:rsidRPr="006531C1" w:rsidRDefault="00080D28" w:rsidP="00691960">
      <w:pPr>
        <w:pStyle w:val="TOC2"/>
        <w:spacing w:before="60" w:after="120"/>
        <w:rPr>
          <w:rFonts w:asciiTheme="minorHAnsi" w:eastAsiaTheme="minorEastAsia" w:hAnsiTheme="minorHAnsi" w:cstheme="minorBidi"/>
          <w:noProof/>
          <w:sz w:val="22"/>
          <w:szCs w:val="22"/>
        </w:rPr>
      </w:pPr>
      <w:hyperlink w:anchor="_Toc441747840" w:history="1">
        <w:r w:rsidR="00691960" w:rsidRPr="001B376F">
          <w:rPr>
            <w:rStyle w:val="Hyperlink"/>
            <w:b/>
            <w:noProof/>
            <w:color w:val="auto"/>
            <w:u w:val="none"/>
          </w:rPr>
          <w:t>Section 2: Revisions to Outcomes and Planned Performance</w:t>
        </w:r>
        <w:r w:rsidR="00691960" w:rsidRPr="001B376F">
          <w:rPr>
            <w:b/>
            <w:noProof/>
            <w:webHidden/>
          </w:rPr>
          <w:tab/>
        </w:r>
      </w:hyperlink>
      <w:r w:rsidR="00AF5942">
        <w:rPr>
          <w:b/>
          <w:noProof/>
        </w:rPr>
        <w:t>148</w:t>
      </w:r>
    </w:p>
    <w:p w14:paraId="694A9E2A" w14:textId="6877C4C7" w:rsidR="00691960" w:rsidRPr="001B376F" w:rsidRDefault="00080D28" w:rsidP="00691960">
      <w:pPr>
        <w:pStyle w:val="TOC3"/>
        <w:rPr>
          <w:rFonts w:asciiTheme="minorHAnsi" w:eastAsiaTheme="minorEastAsia" w:hAnsiTheme="minorHAnsi" w:cstheme="minorBidi"/>
          <w:b/>
          <w:sz w:val="22"/>
          <w:szCs w:val="22"/>
        </w:rPr>
      </w:pPr>
      <w:hyperlink w:anchor="_Toc441747841" w:history="1">
        <w:r w:rsidR="00691960" w:rsidRPr="006531C1">
          <w:rPr>
            <w:rStyle w:val="Hyperlink"/>
            <w:color w:val="auto"/>
            <w:u w:val="none"/>
          </w:rPr>
          <w:t>2.1</w:t>
        </w:r>
        <w:r w:rsidR="00691960" w:rsidRPr="006531C1">
          <w:rPr>
            <w:rFonts w:asciiTheme="minorHAnsi" w:eastAsiaTheme="minorEastAsia" w:hAnsiTheme="minorHAnsi" w:cstheme="minorBidi"/>
            <w:sz w:val="22"/>
            <w:szCs w:val="22"/>
          </w:rPr>
          <w:tab/>
        </w:r>
        <w:r w:rsidR="00691960" w:rsidRPr="006531C1">
          <w:rPr>
            <w:rFonts w:eastAsiaTheme="minorEastAsia"/>
          </w:rPr>
          <w:t xml:space="preserve">Budgeted Expenses and Performance for </w:t>
        </w:r>
        <w:r w:rsidR="00691960" w:rsidRPr="006531C1">
          <w:rPr>
            <w:rStyle w:val="Hyperlink"/>
            <w:rFonts w:cs="Arial"/>
            <w:color w:val="auto"/>
            <w:u w:val="none"/>
          </w:rPr>
          <w:t>Outcome 1</w:t>
        </w:r>
        <w:r w:rsidR="00691960" w:rsidRPr="006531C1">
          <w:rPr>
            <w:webHidden/>
          </w:rPr>
          <w:tab/>
        </w:r>
      </w:hyperlink>
      <w:r w:rsidR="00AF5942">
        <w:t>148</w:t>
      </w:r>
    </w:p>
    <w:p w14:paraId="6EA2AE89" w14:textId="3E788DDD" w:rsidR="00691960" w:rsidRPr="001B376F" w:rsidRDefault="00080D28" w:rsidP="00691960">
      <w:pPr>
        <w:pStyle w:val="TOC2"/>
        <w:spacing w:before="60" w:after="120"/>
        <w:ind w:right="765"/>
        <w:rPr>
          <w:rFonts w:asciiTheme="minorHAnsi" w:eastAsiaTheme="minorEastAsia" w:hAnsiTheme="minorHAnsi" w:cstheme="minorBidi"/>
          <w:noProof/>
          <w:sz w:val="22"/>
          <w:szCs w:val="22"/>
        </w:rPr>
      </w:pPr>
      <w:hyperlink w:anchor="_Toc441747854" w:history="1">
        <w:r w:rsidR="00691960" w:rsidRPr="001B376F">
          <w:rPr>
            <w:rStyle w:val="Hyperlink"/>
            <w:b/>
            <w:noProof/>
            <w:color w:val="auto"/>
            <w:u w:val="none"/>
          </w:rPr>
          <w:t>Section 3: Special Account Flows and Budgeted Financial Statements</w:t>
        </w:r>
        <w:r w:rsidR="00691960" w:rsidRPr="001B376F">
          <w:rPr>
            <w:b/>
            <w:noProof/>
            <w:webHidden/>
          </w:rPr>
          <w:tab/>
        </w:r>
      </w:hyperlink>
      <w:r w:rsidR="00AF5942">
        <w:rPr>
          <w:b/>
          <w:noProof/>
        </w:rPr>
        <w:t>149</w:t>
      </w:r>
    </w:p>
    <w:p w14:paraId="720EB294" w14:textId="760AC340" w:rsidR="00691960" w:rsidRPr="006531C1" w:rsidRDefault="00080D28" w:rsidP="00691960">
      <w:pPr>
        <w:pStyle w:val="TOC3"/>
      </w:pPr>
      <w:hyperlink w:anchor="_Toc441747855" w:history="1">
        <w:r w:rsidR="00691960" w:rsidRPr="001B376F">
          <w:rPr>
            <w:rStyle w:val="Hyperlink"/>
            <w:color w:val="auto"/>
            <w:u w:val="none"/>
          </w:rPr>
          <w:t>3.1</w:t>
        </w:r>
        <w:r w:rsidR="00691960" w:rsidRPr="001B376F">
          <w:rPr>
            <w:rFonts w:asciiTheme="minorHAnsi" w:eastAsiaTheme="minorEastAsia" w:hAnsiTheme="minorHAnsi" w:cstheme="minorBidi"/>
            <w:sz w:val="22"/>
            <w:szCs w:val="22"/>
          </w:rPr>
          <w:tab/>
        </w:r>
        <w:r w:rsidR="00691960" w:rsidRPr="001B376F">
          <w:rPr>
            <w:rStyle w:val="Hyperlink"/>
            <w:color w:val="auto"/>
            <w:u w:val="none"/>
          </w:rPr>
          <w:t>Special Account Flows</w:t>
        </w:r>
        <w:r w:rsidR="00691960" w:rsidRPr="001B376F">
          <w:rPr>
            <w:webHidden/>
          </w:rPr>
          <w:tab/>
        </w:r>
      </w:hyperlink>
      <w:r w:rsidR="00AF5942">
        <w:t>149</w:t>
      </w:r>
    </w:p>
    <w:p w14:paraId="38E5DEDD" w14:textId="3B0F3868" w:rsidR="00691960" w:rsidRPr="00511C5F" w:rsidRDefault="00080D28" w:rsidP="00691960">
      <w:pPr>
        <w:pStyle w:val="TOC3"/>
        <w:rPr>
          <w:rFonts w:asciiTheme="minorHAnsi" w:eastAsiaTheme="minorEastAsia" w:hAnsiTheme="minorHAnsi" w:cstheme="minorBidi"/>
          <w:b/>
          <w:sz w:val="22"/>
          <w:szCs w:val="22"/>
        </w:rPr>
      </w:pPr>
      <w:hyperlink w:anchor="_Toc441747855" w:history="1">
        <w:r w:rsidR="00691960" w:rsidRPr="006531C1">
          <w:rPr>
            <w:rStyle w:val="Hyperlink"/>
            <w:color w:val="auto"/>
            <w:u w:val="none"/>
          </w:rPr>
          <w:t>3.2</w:t>
        </w:r>
        <w:r w:rsidR="00691960" w:rsidRPr="006531C1">
          <w:rPr>
            <w:rFonts w:asciiTheme="minorHAnsi" w:eastAsiaTheme="minorEastAsia" w:hAnsiTheme="minorHAnsi" w:cstheme="minorBidi"/>
            <w:sz w:val="22"/>
            <w:szCs w:val="22"/>
          </w:rPr>
          <w:tab/>
        </w:r>
        <w:r w:rsidR="00691960" w:rsidRPr="006531C1">
          <w:rPr>
            <w:rStyle w:val="Hyperlink"/>
            <w:color w:val="auto"/>
            <w:u w:val="none"/>
          </w:rPr>
          <w:t>Budgeted Financial Statements</w:t>
        </w:r>
        <w:r w:rsidR="00691960" w:rsidRPr="006531C1">
          <w:rPr>
            <w:webHidden/>
          </w:rPr>
          <w:tab/>
        </w:r>
      </w:hyperlink>
      <w:r w:rsidR="00AF5942">
        <w:t>149</w:t>
      </w:r>
    </w:p>
    <w:p w14:paraId="3E176A1E" w14:textId="4E625088" w:rsidR="00F86B4C" w:rsidRDefault="00AF5942" w:rsidP="00CA51EA">
      <w:pPr>
        <w:pStyle w:val="TOC1"/>
        <w:spacing w:before="360" w:after="120"/>
        <w:rPr>
          <w:rFonts w:ascii="Arial" w:hAnsi="Arial" w:cs="Arial"/>
          <w:sz w:val="20"/>
        </w:rPr>
      </w:pPr>
      <w:r>
        <w:rPr>
          <w:rFonts w:ascii="Arial" w:hAnsi="Arial" w:cs="Arial"/>
          <w:sz w:val="20"/>
        </w:rPr>
        <w:t>Portfolio Glossary</w:t>
      </w:r>
      <w:r>
        <w:rPr>
          <w:rFonts w:ascii="Arial" w:hAnsi="Arial" w:cs="Arial"/>
          <w:sz w:val="20"/>
        </w:rPr>
        <w:tab/>
        <w:t>159</w:t>
      </w:r>
    </w:p>
    <w:p w14:paraId="234EC96E" w14:textId="77777777" w:rsidR="00CA51EA" w:rsidRDefault="00CA51EA" w:rsidP="00CA51EA"/>
    <w:p w14:paraId="20925435" w14:textId="77777777" w:rsidR="00CA51EA" w:rsidRPr="00CA51EA" w:rsidRDefault="00CA51EA" w:rsidP="00CA51EA">
      <w:pPr>
        <w:sectPr w:rsidR="00CA51EA" w:rsidRPr="00CA51EA" w:rsidSect="00C9584C">
          <w:headerReference w:type="even" r:id="rId26"/>
          <w:headerReference w:type="default" r:id="rId27"/>
          <w:footerReference w:type="default" r:id="rId28"/>
          <w:headerReference w:type="first" r:id="rId29"/>
          <w:footnotePr>
            <w:numRestart w:val="eachSect"/>
          </w:footnotePr>
          <w:pgSz w:w="11907" w:h="16840" w:code="9"/>
          <w:pgMar w:top="2466" w:right="2098" w:bottom="2466" w:left="2098" w:header="1899" w:footer="1899" w:gutter="0"/>
          <w:pgNumType w:fmt="lowerRoman"/>
          <w:cols w:space="720"/>
          <w:docGrid w:linePitch="272"/>
        </w:sectPr>
      </w:pPr>
    </w:p>
    <w:p w14:paraId="28B54787" w14:textId="77777777" w:rsidR="006B4060" w:rsidRPr="00D620BF" w:rsidRDefault="00F51DAC" w:rsidP="006E2E10">
      <w:pPr>
        <w:pStyle w:val="PartHeading"/>
        <w:spacing w:before="0" w:after="0"/>
        <w:rPr>
          <w:sz w:val="52"/>
        </w:rPr>
      </w:pPr>
      <w:r w:rsidRPr="00D620BF">
        <w:rPr>
          <w:sz w:val="52"/>
        </w:rPr>
        <w:lastRenderedPageBreak/>
        <w:t xml:space="preserve">User </w:t>
      </w:r>
      <w:r w:rsidR="001C52DE" w:rsidRPr="00D620BF">
        <w:rPr>
          <w:sz w:val="52"/>
        </w:rPr>
        <w:t>G</w:t>
      </w:r>
      <w:r w:rsidRPr="00D620BF">
        <w:rPr>
          <w:sz w:val="52"/>
        </w:rPr>
        <w:t>uide</w:t>
      </w:r>
      <w:r w:rsidRPr="00D620BF">
        <w:rPr>
          <w:sz w:val="52"/>
        </w:rPr>
        <w:br/>
        <w:t>to the</w:t>
      </w:r>
      <w:r w:rsidRPr="00D620BF">
        <w:rPr>
          <w:sz w:val="52"/>
        </w:rPr>
        <w:br/>
        <w:t>Portfolio Additional</w:t>
      </w:r>
      <w:r w:rsidRPr="00D620BF">
        <w:rPr>
          <w:sz w:val="52"/>
        </w:rPr>
        <w:br/>
        <w:t>Estimate</w:t>
      </w:r>
      <w:r w:rsidR="00FF0A41" w:rsidRPr="00D620BF">
        <w:rPr>
          <w:sz w:val="52"/>
        </w:rPr>
        <w:t>s</w:t>
      </w:r>
      <w:r w:rsidRPr="00D620BF">
        <w:rPr>
          <w:sz w:val="52"/>
        </w:rPr>
        <w:t xml:space="preserve"> Statements</w:t>
      </w:r>
    </w:p>
    <w:p w14:paraId="20B497C3" w14:textId="41449FAA" w:rsidR="00A70547" w:rsidRDefault="00A70547">
      <w:r>
        <w:br w:type="page"/>
      </w:r>
    </w:p>
    <w:p w14:paraId="4B2EE297" w14:textId="77777777" w:rsidR="00F51DAC" w:rsidRPr="00E638CE" w:rsidRDefault="00F51DAC" w:rsidP="00234FB7">
      <w:pPr>
        <w:pStyle w:val="Heading1"/>
      </w:pPr>
      <w:bookmarkStart w:id="12" w:name="_Ref312164307"/>
      <w:bookmarkStart w:id="13" w:name="_Toc346186103"/>
      <w:bookmarkStart w:id="14" w:name="_Toc346275460"/>
      <w:bookmarkStart w:id="15" w:name="_Toc378514778"/>
      <w:bookmarkStart w:id="16" w:name="_Toc379458749"/>
      <w:bookmarkStart w:id="17" w:name="_Toc379460870"/>
      <w:bookmarkStart w:id="18" w:name="_Toc409538912"/>
      <w:bookmarkStart w:id="19" w:name="_Toc410647119"/>
      <w:bookmarkStart w:id="20" w:name="_Toc410647362"/>
      <w:bookmarkStart w:id="21" w:name="_Toc410647467"/>
      <w:bookmarkStart w:id="22" w:name="_Toc410651910"/>
      <w:bookmarkStart w:id="23" w:name="_Toc410653471"/>
      <w:bookmarkStart w:id="24" w:name="_Toc410738853"/>
      <w:bookmarkStart w:id="25" w:name="_Toc410743188"/>
      <w:bookmarkStart w:id="26" w:name="_Toc441217510"/>
      <w:bookmarkStart w:id="27" w:name="_Toc441244380"/>
      <w:bookmarkStart w:id="28" w:name="_Toc441662000"/>
      <w:bookmarkStart w:id="29" w:name="_Toc441747826"/>
      <w:r w:rsidRPr="00E638CE">
        <w:lastRenderedPageBreak/>
        <w:t>User Guide</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60B79105" w14:textId="1A74E9E9" w:rsidR="00F51DAC" w:rsidRPr="00644535" w:rsidRDefault="00F51DAC" w:rsidP="00644535">
      <w:pPr>
        <w:spacing w:after="120"/>
        <w:jc w:val="left"/>
        <w:rPr>
          <w:rFonts w:ascii="Book Antiqua" w:hAnsi="Book Antiqua" w:cs="Book Antiqua"/>
          <w:color w:val="000000"/>
          <w:szCs w:val="24"/>
          <w:lang w:val="en-US" w:eastAsia="en-US"/>
        </w:rPr>
      </w:pPr>
      <w:r w:rsidRPr="00644535">
        <w:rPr>
          <w:rFonts w:ascii="Book Antiqua" w:hAnsi="Book Antiqua" w:cs="Book Antiqua"/>
          <w:color w:val="000000"/>
          <w:szCs w:val="24"/>
          <w:lang w:val="en-US" w:eastAsia="en-US"/>
        </w:rPr>
        <w:t xml:space="preserve">The purpose of the </w:t>
      </w:r>
      <w:r w:rsidR="009E2D80">
        <w:rPr>
          <w:rFonts w:ascii="Book Antiqua" w:hAnsi="Book Antiqua" w:cs="Book Antiqua"/>
          <w:color w:val="000000"/>
          <w:szCs w:val="24"/>
          <w:lang w:val="en-US" w:eastAsia="en-US"/>
        </w:rPr>
        <w:t>2021–22</w:t>
      </w:r>
      <w:r w:rsidR="002C7639">
        <w:rPr>
          <w:rFonts w:ascii="Book Antiqua" w:hAnsi="Book Antiqua" w:cs="Book Antiqua"/>
          <w:color w:val="000000"/>
          <w:szCs w:val="24"/>
          <w:lang w:val="en-US" w:eastAsia="en-US"/>
        </w:rPr>
        <w:t xml:space="preserve"> </w:t>
      </w:r>
      <w:r w:rsidRPr="00644535">
        <w:rPr>
          <w:rFonts w:ascii="Book Antiqua" w:hAnsi="Book Antiqua" w:cs="Book Antiqua"/>
          <w:color w:val="000000"/>
          <w:szCs w:val="24"/>
          <w:lang w:val="en-US" w:eastAsia="en-US"/>
        </w:rPr>
        <w:t>Portfolio Additional Estimates Statements (PAES), like that of the Portfolio Budget Statements</w:t>
      </w:r>
      <w:r w:rsidR="002C7639">
        <w:rPr>
          <w:rFonts w:ascii="Book Antiqua" w:hAnsi="Book Antiqua" w:cs="Book Antiqua"/>
          <w:color w:val="000000"/>
          <w:szCs w:val="24"/>
          <w:lang w:val="en-US" w:eastAsia="en-US"/>
        </w:rPr>
        <w:t xml:space="preserve"> (PB Statements)</w:t>
      </w:r>
      <w:r w:rsidR="00A62406">
        <w:rPr>
          <w:rFonts w:ascii="Book Antiqua" w:hAnsi="Book Antiqua" w:cs="Book Antiqua"/>
          <w:color w:val="000000"/>
          <w:szCs w:val="24"/>
          <w:lang w:val="en-US" w:eastAsia="en-US"/>
        </w:rPr>
        <w:t>, is to inform senators and m</w:t>
      </w:r>
      <w:r w:rsidRPr="00644535">
        <w:rPr>
          <w:rFonts w:ascii="Book Antiqua" w:hAnsi="Book Antiqua" w:cs="Book Antiqua"/>
          <w:color w:val="000000"/>
          <w:szCs w:val="24"/>
          <w:lang w:val="en-US" w:eastAsia="en-US"/>
        </w:rPr>
        <w:t>embe</w:t>
      </w:r>
      <w:r w:rsidR="00A62406">
        <w:rPr>
          <w:rFonts w:ascii="Book Antiqua" w:hAnsi="Book Antiqua" w:cs="Book Antiqua"/>
          <w:color w:val="000000"/>
          <w:szCs w:val="24"/>
          <w:lang w:val="en-US" w:eastAsia="en-US"/>
        </w:rPr>
        <w:t>rs of p</w:t>
      </w:r>
      <w:r w:rsidR="00363A12">
        <w:rPr>
          <w:rFonts w:ascii="Book Antiqua" w:hAnsi="Book Antiqua" w:cs="Book Antiqua"/>
          <w:color w:val="000000"/>
          <w:szCs w:val="24"/>
          <w:lang w:val="en-US" w:eastAsia="en-US"/>
        </w:rPr>
        <w:t xml:space="preserve">arliament </w:t>
      </w:r>
      <w:r w:rsidRPr="00644535">
        <w:rPr>
          <w:rFonts w:ascii="Book Antiqua" w:hAnsi="Book Antiqua" w:cs="Book Antiqua"/>
          <w:color w:val="000000"/>
          <w:szCs w:val="24"/>
          <w:lang w:val="en-US" w:eastAsia="en-US"/>
        </w:rPr>
        <w:t>of the proposed allocation of resources to</w:t>
      </w:r>
      <w:r w:rsidR="00A62406">
        <w:rPr>
          <w:rFonts w:ascii="Book Antiqua" w:hAnsi="Book Antiqua" w:cs="Book Antiqua"/>
          <w:color w:val="000000"/>
          <w:szCs w:val="24"/>
          <w:lang w:val="en-US" w:eastAsia="en-US"/>
        </w:rPr>
        <w:t xml:space="preserve"> g</w:t>
      </w:r>
      <w:r w:rsidRPr="00644535">
        <w:rPr>
          <w:rFonts w:ascii="Book Antiqua" w:hAnsi="Book Antiqua" w:cs="Book Antiqua"/>
          <w:color w:val="000000"/>
          <w:szCs w:val="24"/>
          <w:lang w:val="en-US" w:eastAsia="en-US"/>
        </w:rPr>
        <w:t xml:space="preserve">overnment </w:t>
      </w:r>
      <w:r w:rsidR="00A62406">
        <w:rPr>
          <w:rFonts w:ascii="Book Antiqua" w:hAnsi="Book Antiqua" w:cs="Book Antiqua"/>
          <w:color w:val="000000"/>
          <w:szCs w:val="24"/>
          <w:lang w:val="en-US" w:eastAsia="en-US"/>
        </w:rPr>
        <w:t>o</w:t>
      </w:r>
      <w:r w:rsidRPr="00644535">
        <w:rPr>
          <w:rFonts w:ascii="Book Antiqua" w:hAnsi="Book Antiqua" w:cs="Book Antiqua"/>
          <w:color w:val="000000"/>
          <w:szCs w:val="24"/>
          <w:lang w:val="en-US" w:eastAsia="en-US"/>
        </w:rPr>
        <w:t xml:space="preserve">utcomes by </w:t>
      </w:r>
      <w:r w:rsidR="00FC5E78" w:rsidRPr="00644535">
        <w:rPr>
          <w:rFonts w:ascii="Book Antiqua" w:hAnsi="Book Antiqua" w:cs="Book Antiqua"/>
          <w:color w:val="000000"/>
          <w:szCs w:val="24"/>
          <w:lang w:val="en-US" w:eastAsia="en-US"/>
        </w:rPr>
        <w:t>entities</w:t>
      </w:r>
      <w:r w:rsidRPr="00644535">
        <w:rPr>
          <w:rFonts w:ascii="Book Antiqua" w:hAnsi="Book Antiqua" w:cs="Book Antiqua"/>
          <w:color w:val="000000"/>
          <w:szCs w:val="24"/>
          <w:lang w:val="en-US" w:eastAsia="en-US"/>
        </w:rPr>
        <w:t xml:space="preserve"> within the </w:t>
      </w:r>
      <w:r w:rsidR="00F26E68" w:rsidRPr="00644535">
        <w:rPr>
          <w:rFonts w:ascii="Book Antiqua" w:hAnsi="Book Antiqua" w:cs="Book Antiqua"/>
          <w:color w:val="000000"/>
          <w:szCs w:val="24"/>
          <w:lang w:val="en-US" w:eastAsia="en-US"/>
        </w:rPr>
        <w:t>Portfolio</w:t>
      </w:r>
      <w:r w:rsidRPr="00644535">
        <w:rPr>
          <w:rFonts w:ascii="Book Antiqua" w:hAnsi="Book Antiqua" w:cs="Book Antiqua"/>
          <w:color w:val="000000"/>
          <w:szCs w:val="24"/>
          <w:lang w:val="en-US" w:eastAsia="en-US"/>
        </w:rPr>
        <w:t xml:space="preserve">. The focus of the PAES differs from the </w:t>
      </w:r>
      <w:r w:rsidR="002C7639">
        <w:rPr>
          <w:rFonts w:ascii="Book Antiqua" w:hAnsi="Book Antiqua" w:cs="Book Antiqua"/>
          <w:color w:val="000000"/>
          <w:szCs w:val="24"/>
          <w:lang w:val="en-US" w:eastAsia="en-US"/>
        </w:rPr>
        <w:t>PB</w:t>
      </w:r>
      <w:r w:rsidR="001F1A5E" w:rsidRPr="00644535">
        <w:rPr>
          <w:rFonts w:ascii="Book Antiqua" w:hAnsi="Book Antiqua" w:cs="Book Antiqua"/>
          <w:color w:val="000000"/>
          <w:szCs w:val="24"/>
          <w:lang w:val="en-US" w:eastAsia="en-US"/>
        </w:rPr>
        <w:t> </w:t>
      </w:r>
      <w:r w:rsidRPr="00644535">
        <w:rPr>
          <w:rFonts w:ascii="Book Antiqua" w:hAnsi="Book Antiqua" w:cs="Book Antiqua"/>
          <w:color w:val="000000"/>
          <w:szCs w:val="24"/>
          <w:lang w:val="en-US" w:eastAsia="en-US"/>
        </w:rPr>
        <w:t>Statements in one important aspect</w:t>
      </w:r>
      <w:r w:rsidR="00E15CF3" w:rsidRPr="00644535">
        <w:rPr>
          <w:rFonts w:ascii="Book Antiqua" w:hAnsi="Book Antiqua" w:cs="Book Antiqua"/>
          <w:color w:val="000000"/>
          <w:szCs w:val="24"/>
          <w:lang w:val="en-US" w:eastAsia="en-US"/>
        </w:rPr>
        <w:t xml:space="preserve">. </w:t>
      </w:r>
      <w:r w:rsidR="00FC5E78" w:rsidRPr="00644535">
        <w:rPr>
          <w:rFonts w:ascii="Book Antiqua" w:hAnsi="Book Antiqua" w:cs="Book Antiqua"/>
          <w:color w:val="000000"/>
          <w:szCs w:val="24"/>
          <w:lang w:val="en-US" w:eastAsia="en-US"/>
        </w:rPr>
        <w:t>While the PAES include an Entity</w:t>
      </w:r>
      <w:r w:rsidRPr="00644535">
        <w:rPr>
          <w:rFonts w:ascii="Book Antiqua" w:hAnsi="Book Antiqua" w:cs="Book Antiqua"/>
          <w:color w:val="000000"/>
          <w:szCs w:val="24"/>
          <w:lang w:val="en-US" w:eastAsia="en-US"/>
        </w:rPr>
        <w:t xml:space="preserve"> Resource Statement to inform Parliament of the revised estimate of the total resources available to an </w:t>
      </w:r>
      <w:r w:rsidR="00FC5E78" w:rsidRPr="00644535">
        <w:rPr>
          <w:rFonts w:ascii="Book Antiqua" w:hAnsi="Book Antiqua" w:cs="Book Antiqua"/>
          <w:color w:val="000000"/>
          <w:szCs w:val="24"/>
          <w:lang w:val="en-US" w:eastAsia="en-US"/>
        </w:rPr>
        <w:t>entity</w:t>
      </w:r>
      <w:r w:rsidRPr="00644535">
        <w:rPr>
          <w:rFonts w:ascii="Book Antiqua" w:hAnsi="Book Antiqua" w:cs="Book Antiqua"/>
          <w:color w:val="000000"/>
          <w:szCs w:val="24"/>
          <w:lang w:val="en-US" w:eastAsia="en-US"/>
        </w:rPr>
        <w:t>, the focus of the PAES is on explainin</w:t>
      </w:r>
      <w:r w:rsidR="00B044CE">
        <w:rPr>
          <w:rFonts w:ascii="Book Antiqua" w:hAnsi="Book Antiqua" w:cs="Book Antiqua"/>
          <w:color w:val="000000"/>
          <w:szCs w:val="24"/>
          <w:lang w:val="en-US" w:eastAsia="en-US"/>
        </w:rPr>
        <w:t xml:space="preserve">g the changes in resourcing by </w:t>
      </w:r>
      <w:r w:rsidR="00D620BF">
        <w:rPr>
          <w:rFonts w:ascii="Book Antiqua" w:hAnsi="Book Antiqua" w:cs="Book Antiqua"/>
          <w:color w:val="000000"/>
          <w:szCs w:val="24"/>
          <w:lang w:val="en-US" w:eastAsia="en-US"/>
        </w:rPr>
        <w:t>o</w:t>
      </w:r>
      <w:r w:rsidR="0003154D">
        <w:rPr>
          <w:rFonts w:ascii="Book Antiqua" w:hAnsi="Book Antiqua" w:cs="Book Antiqua"/>
          <w:color w:val="000000"/>
          <w:szCs w:val="24"/>
          <w:lang w:val="en-US" w:eastAsia="en-US"/>
        </w:rPr>
        <w:t xml:space="preserve">utcome(s) since the </w:t>
      </w:r>
      <w:r w:rsidRPr="00644535">
        <w:rPr>
          <w:rFonts w:ascii="Book Antiqua" w:hAnsi="Book Antiqua" w:cs="Book Antiqua"/>
          <w:color w:val="000000"/>
          <w:szCs w:val="24"/>
          <w:lang w:val="en-US" w:eastAsia="en-US"/>
        </w:rPr>
        <w:t>Budget</w:t>
      </w:r>
      <w:r w:rsidR="00E15CF3" w:rsidRPr="00644535">
        <w:rPr>
          <w:rFonts w:ascii="Book Antiqua" w:hAnsi="Book Antiqua" w:cs="Book Antiqua"/>
          <w:color w:val="000000"/>
          <w:szCs w:val="24"/>
          <w:lang w:val="en-US" w:eastAsia="en-US"/>
        </w:rPr>
        <w:t xml:space="preserve">. </w:t>
      </w:r>
      <w:r w:rsidR="009D2591">
        <w:rPr>
          <w:rFonts w:ascii="Book Antiqua" w:hAnsi="Book Antiqua" w:cs="Book Antiqua"/>
          <w:color w:val="000000"/>
          <w:szCs w:val="24"/>
          <w:lang w:val="en-US" w:eastAsia="en-US"/>
        </w:rPr>
        <w:t>As such, the PAES provide</w:t>
      </w:r>
      <w:r w:rsidRPr="00644535">
        <w:rPr>
          <w:rFonts w:ascii="Book Antiqua" w:hAnsi="Book Antiqua" w:cs="Book Antiqua"/>
          <w:color w:val="000000"/>
          <w:szCs w:val="24"/>
          <w:lang w:val="en-US" w:eastAsia="en-US"/>
        </w:rPr>
        <w:t xml:space="preserve"> information on new measures and th</w:t>
      </w:r>
      <w:r w:rsidR="0070172F">
        <w:rPr>
          <w:rFonts w:ascii="Book Antiqua" w:hAnsi="Book Antiqua" w:cs="Book Antiqua"/>
          <w:color w:val="000000"/>
          <w:szCs w:val="24"/>
          <w:lang w:val="en-US" w:eastAsia="en-US"/>
        </w:rPr>
        <w:t>eir impact on the financial and/</w:t>
      </w:r>
      <w:r w:rsidRPr="00644535">
        <w:rPr>
          <w:rFonts w:ascii="Book Antiqua" w:hAnsi="Book Antiqua" w:cs="Book Antiqua"/>
          <w:color w:val="000000"/>
          <w:szCs w:val="24"/>
          <w:lang w:val="en-US" w:eastAsia="en-US"/>
        </w:rPr>
        <w:t>or non</w:t>
      </w:r>
      <w:r w:rsidR="004144D6" w:rsidRPr="00644535">
        <w:rPr>
          <w:rFonts w:ascii="Book Antiqua" w:hAnsi="Book Antiqua" w:cs="Book Antiqua"/>
          <w:color w:val="000000"/>
          <w:szCs w:val="24"/>
          <w:lang w:val="en-US" w:eastAsia="en-US"/>
        </w:rPr>
        <w:t>-</w:t>
      </w:r>
      <w:r w:rsidRPr="00644535">
        <w:rPr>
          <w:rFonts w:ascii="Book Antiqua" w:hAnsi="Book Antiqua" w:cs="Book Antiqua"/>
          <w:color w:val="000000"/>
          <w:szCs w:val="24"/>
          <w:lang w:val="en-US" w:eastAsia="en-US"/>
        </w:rPr>
        <w:t>financial planned performanc</w:t>
      </w:r>
      <w:r w:rsidR="00961BFA">
        <w:rPr>
          <w:rFonts w:ascii="Book Antiqua" w:hAnsi="Book Antiqua" w:cs="Book Antiqua"/>
          <w:color w:val="000000"/>
          <w:szCs w:val="24"/>
          <w:lang w:val="en-US" w:eastAsia="en-US"/>
        </w:rPr>
        <w:t xml:space="preserve">e of programs supporting those </w:t>
      </w:r>
      <w:r w:rsidR="00D620BF">
        <w:rPr>
          <w:rFonts w:ascii="Book Antiqua" w:hAnsi="Book Antiqua" w:cs="Book Antiqua"/>
          <w:color w:val="000000"/>
          <w:szCs w:val="24"/>
          <w:lang w:val="en-US" w:eastAsia="en-US"/>
        </w:rPr>
        <w:t>o</w:t>
      </w:r>
      <w:r w:rsidRPr="00644535">
        <w:rPr>
          <w:rFonts w:ascii="Book Antiqua" w:hAnsi="Book Antiqua" w:cs="Book Antiqua"/>
          <w:color w:val="000000"/>
          <w:szCs w:val="24"/>
          <w:lang w:val="en-US" w:eastAsia="en-US"/>
        </w:rPr>
        <w:t>utcomes.</w:t>
      </w:r>
    </w:p>
    <w:p w14:paraId="7D4368AB" w14:textId="77777777" w:rsidR="00F51DAC" w:rsidRPr="00644535" w:rsidRDefault="00F51DAC" w:rsidP="00644535">
      <w:pPr>
        <w:spacing w:after="120"/>
        <w:jc w:val="left"/>
        <w:rPr>
          <w:rFonts w:ascii="Book Antiqua" w:hAnsi="Book Antiqua" w:cs="Book Antiqua"/>
          <w:color w:val="000000"/>
          <w:szCs w:val="24"/>
          <w:lang w:val="en-US" w:eastAsia="en-US"/>
        </w:rPr>
      </w:pPr>
      <w:r w:rsidRPr="00644535">
        <w:rPr>
          <w:rFonts w:ascii="Book Antiqua" w:hAnsi="Book Antiqua" w:cs="Book Antiqua"/>
          <w:color w:val="000000"/>
          <w:szCs w:val="24"/>
          <w:lang w:val="en-US" w:eastAsia="en-US"/>
        </w:rPr>
        <w:t xml:space="preserve">The PAES facilitate understanding of the proposed </w:t>
      </w:r>
      <w:r w:rsidR="002C7639">
        <w:rPr>
          <w:rFonts w:ascii="Book Antiqua" w:hAnsi="Book Antiqua" w:cs="Book Antiqua"/>
          <w:color w:val="000000"/>
          <w:szCs w:val="24"/>
          <w:lang w:val="en-US" w:eastAsia="en-US"/>
        </w:rPr>
        <w:t xml:space="preserve">appropriations in Appropriation </w:t>
      </w:r>
      <w:r w:rsidRPr="00644535">
        <w:rPr>
          <w:rFonts w:ascii="Book Antiqua" w:hAnsi="Book Antiqua" w:cs="Book Antiqua"/>
          <w:color w:val="000000"/>
          <w:szCs w:val="24"/>
          <w:lang w:val="en-US" w:eastAsia="en-US"/>
        </w:rPr>
        <w:t xml:space="preserve">Bills (No. 3 and No. 4) </w:t>
      </w:r>
      <w:r w:rsidR="00DB554B" w:rsidRPr="00644535">
        <w:rPr>
          <w:rFonts w:ascii="Book Antiqua" w:hAnsi="Book Antiqua" w:cs="Book Antiqua"/>
          <w:color w:val="000000"/>
          <w:szCs w:val="24"/>
          <w:lang w:val="en-US" w:eastAsia="en-US"/>
        </w:rPr>
        <w:t xml:space="preserve">and Appropriation (Parliamentary Departments) Bill (No. 2) </w:t>
      </w:r>
      <w:r w:rsidR="00536361">
        <w:rPr>
          <w:rFonts w:ascii="Book Antiqua" w:hAnsi="Book Antiqua" w:cs="Book Antiqua"/>
          <w:color w:val="000000"/>
          <w:szCs w:val="24"/>
          <w:lang w:val="en-US" w:eastAsia="en-US"/>
        </w:rPr>
        <w:t>2021–22</w:t>
      </w:r>
      <w:r w:rsidR="002C7639">
        <w:rPr>
          <w:rFonts w:ascii="Book Antiqua" w:hAnsi="Book Antiqua" w:cs="Book Antiqua"/>
          <w:color w:val="000000"/>
          <w:szCs w:val="24"/>
          <w:lang w:val="en-US" w:eastAsia="en-US"/>
        </w:rPr>
        <w:t>.</w:t>
      </w:r>
      <w:r w:rsidRPr="00644535">
        <w:rPr>
          <w:rFonts w:ascii="Book Antiqua" w:hAnsi="Book Antiqua" w:cs="Book Antiqua"/>
          <w:color w:val="000000"/>
          <w:szCs w:val="24"/>
          <w:lang w:val="en-US" w:eastAsia="en-US"/>
        </w:rPr>
        <w:t xml:space="preserve"> In this sense</w:t>
      </w:r>
      <w:r w:rsidR="003C67CA">
        <w:rPr>
          <w:rFonts w:ascii="Book Antiqua" w:hAnsi="Book Antiqua" w:cs="Book Antiqua"/>
          <w:color w:val="000000"/>
          <w:szCs w:val="24"/>
          <w:lang w:val="en-US" w:eastAsia="en-US"/>
        </w:rPr>
        <w:t>,</w:t>
      </w:r>
      <w:r w:rsidRPr="00644535">
        <w:rPr>
          <w:rFonts w:ascii="Book Antiqua" w:hAnsi="Book Antiqua" w:cs="Book Antiqua"/>
          <w:color w:val="000000"/>
          <w:szCs w:val="24"/>
          <w:lang w:val="en-US" w:eastAsia="en-US"/>
        </w:rPr>
        <w:t xml:space="preserve"> the PAES is declared by the Additional Estimates Appropriation Bills to be a ‘relevant document’ to the interpretation of</w:t>
      </w:r>
      <w:r w:rsidR="002C7639">
        <w:rPr>
          <w:rFonts w:ascii="Book Antiqua" w:hAnsi="Book Antiqua" w:cs="Book Antiqua"/>
          <w:color w:val="000000"/>
          <w:szCs w:val="24"/>
          <w:lang w:val="en-US" w:eastAsia="en-US"/>
        </w:rPr>
        <w:t xml:space="preserve"> the Bills according to section </w:t>
      </w:r>
      <w:r w:rsidRPr="00644535">
        <w:rPr>
          <w:rFonts w:ascii="Book Antiqua" w:hAnsi="Book Antiqua" w:cs="Book Antiqua"/>
          <w:color w:val="000000"/>
          <w:szCs w:val="24"/>
          <w:lang w:val="en-US" w:eastAsia="en-US"/>
        </w:rPr>
        <w:t xml:space="preserve">15AB of the </w:t>
      </w:r>
      <w:r w:rsidRPr="00644535">
        <w:rPr>
          <w:rFonts w:ascii="Book Antiqua" w:hAnsi="Book Antiqua" w:cs="Book Antiqua"/>
          <w:i/>
          <w:color w:val="000000"/>
          <w:szCs w:val="24"/>
          <w:lang w:val="en-US" w:eastAsia="en-US"/>
        </w:rPr>
        <w:t>Acts Interpretation Act 1901</w:t>
      </w:r>
      <w:r w:rsidRPr="00644535">
        <w:rPr>
          <w:rFonts w:ascii="Book Antiqua" w:hAnsi="Book Antiqua" w:cs="Book Antiqua"/>
          <w:color w:val="000000"/>
          <w:szCs w:val="24"/>
          <w:lang w:val="en-US" w:eastAsia="en-US"/>
        </w:rPr>
        <w:t>.</w:t>
      </w:r>
    </w:p>
    <w:p w14:paraId="3ADAED14" w14:textId="39A7B113" w:rsidR="00F51DAC" w:rsidRPr="00D620BF" w:rsidRDefault="00F51DAC" w:rsidP="00D620BF">
      <w:pPr>
        <w:spacing w:after="120"/>
        <w:jc w:val="left"/>
        <w:rPr>
          <w:rFonts w:ascii="Book Antiqua" w:hAnsi="Book Antiqua" w:cs="Book Antiqua"/>
          <w:color w:val="000000"/>
          <w:szCs w:val="24"/>
          <w:lang w:val="en-US" w:eastAsia="en-US"/>
        </w:rPr>
      </w:pPr>
      <w:r w:rsidRPr="00644535">
        <w:rPr>
          <w:rFonts w:ascii="Book Antiqua" w:hAnsi="Book Antiqua" w:cs="Book Antiqua"/>
          <w:color w:val="000000"/>
          <w:szCs w:val="24"/>
          <w:lang w:val="en-US" w:eastAsia="en-US"/>
        </w:rPr>
        <w:t xml:space="preserve">Whereas the </w:t>
      </w:r>
      <w:r w:rsidRPr="00644535">
        <w:rPr>
          <w:rFonts w:ascii="Book Antiqua" w:hAnsi="Book Antiqua" w:cs="Book Antiqua"/>
          <w:i/>
          <w:color w:val="000000"/>
          <w:szCs w:val="24"/>
          <w:lang w:val="en-US" w:eastAsia="en-US"/>
        </w:rPr>
        <w:t>Mid</w:t>
      </w:r>
      <w:r w:rsidR="00DB554B" w:rsidRPr="00644535">
        <w:rPr>
          <w:rFonts w:ascii="Book Antiqua" w:hAnsi="Book Antiqua" w:cs="Book Antiqua"/>
          <w:i/>
          <w:color w:val="000000"/>
          <w:szCs w:val="24"/>
          <w:lang w:val="en-US" w:eastAsia="en-US"/>
        </w:rPr>
        <w:t>-</w:t>
      </w:r>
      <w:r w:rsidRPr="00644535">
        <w:rPr>
          <w:rFonts w:ascii="Book Antiqua" w:hAnsi="Book Antiqua" w:cs="Book Antiqua"/>
          <w:i/>
          <w:color w:val="000000"/>
          <w:szCs w:val="24"/>
          <w:lang w:val="en-US" w:eastAsia="en-US"/>
        </w:rPr>
        <w:t xml:space="preserve">Year Economic and Fiscal Outlook </w:t>
      </w:r>
      <w:r w:rsidR="002C7639" w:rsidRPr="00644535">
        <w:rPr>
          <w:rFonts w:ascii="Book Antiqua" w:hAnsi="Book Antiqua" w:cs="Book Antiqua"/>
          <w:color w:val="000000"/>
          <w:szCs w:val="24"/>
          <w:lang w:val="en-US" w:eastAsia="en-US"/>
        </w:rPr>
        <w:t xml:space="preserve">(MYEFO) </w:t>
      </w:r>
      <w:r w:rsidR="00F65367" w:rsidRPr="00644535">
        <w:rPr>
          <w:rFonts w:ascii="Book Antiqua" w:hAnsi="Book Antiqua" w:cs="Book Antiqua"/>
          <w:i/>
          <w:color w:val="000000"/>
          <w:szCs w:val="24"/>
          <w:lang w:val="en-US" w:eastAsia="en-US"/>
        </w:rPr>
        <w:t>20</w:t>
      </w:r>
      <w:r w:rsidR="00D526E2">
        <w:rPr>
          <w:rFonts w:ascii="Book Antiqua" w:hAnsi="Book Antiqua" w:cs="Book Antiqua"/>
          <w:i/>
          <w:color w:val="000000"/>
          <w:szCs w:val="24"/>
          <w:lang w:val="en-US" w:eastAsia="en-US"/>
        </w:rPr>
        <w:t>2</w:t>
      </w:r>
      <w:r w:rsidR="009E2D80">
        <w:rPr>
          <w:rFonts w:ascii="Book Antiqua" w:hAnsi="Book Antiqua" w:cs="Book Antiqua"/>
          <w:i/>
          <w:color w:val="000000"/>
          <w:szCs w:val="24"/>
          <w:lang w:val="en-US" w:eastAsia="en-US"/>
        </w:rPr>
        <w:t>1–22</w:t>
      </w:r>
      <w:r w:rsidR="00F65367" w:rsidRPr="00644535">
        <w:rPr>
          <w:rFonts w:ascii="Book Antiqua" w:hAnsi="Book Antiqua" w:cs="Book Antiqua"/>
          <w:color w:val="000000"/>
          <w:szCs w:val="24"/>
          <w:lang w:val="en-US" w:eastAsia="en-US"/>
        </w:rPr>
        <w:t xml:space="preserve"> </w:t>
      </w:r>
      <w:r w:rsidRPr="00644535">
        <w:rPr>
          <w:rFonts w:ascii="Book Antiqua" w:hAnsi="Book Antiqua" w:cs="Book Antiqua"/>
          <w:color w:val="000000"/>
          <w:szCs w:val="24"/>
          <w:lang w:val="en-US" w:eastAsia="en-US"/>
        </w:rPr>
        <w:t>is a mid</w:t>
      </w:r>
      <w:r w:rsidR="004144D6" w:rsidRPr="00644535">
        <w:rPr>
          <w:rFonts w:ascii="Book Antiqua" w:hAnsi="Book Antiqua" w:cs="Book Antiqua"/>
          <w:color w:val="000000"/>
          <w:szCs w:val="24"/>
          <w:lang w:val="en-US" w:eastAsia="en-US"/>
        </w:rPr>
        <w:t>-</w:t>
      </w:r>
      <w:r w:rsidRPr="00644535">
        <w:rPr>
          <w:rFonts w:ascii="Book Antiqua" w:hAnsi="Book Antiqua" w:cs="Book Antiqua"/>
          <w:color w:val="000000"/>
          <w:szCs w:val="24"/>
          <w:lang w:val="en-US" w:eastAsia="en-US"/>
        </w:rPr>
        <w:t xml:space="preserve">year budget report which provides updated information </w:t>
      </w:r>
      <w:r w:rsidR="00105C32" w:rsidRPr="00644535">
        <w:rPr>
          <w:rFonts w:ascii="Book Antiqua" w:hAnsi="Book Antiqua" w:cs="Book Antiqua"/>
          <w:color w:val="000000"/>
          <w:szCs w:val="24"/>
          <w:lang w:val="en-US" w:eastAsia="en-US"/>
        </w:rPr>
        <w:t>to allow the assessment of the G</w:t>
      </w:r>
      <w:r w:rsidRPr="00644535">
        <w:rPr>
          <w:rFonts w:ascii="Book Antiqua" w:hAnsi="Book Antiqua" w:cs="Book Antiqua"/>
          <w:color w:val="000000"/>
          <w:szCs w:val="24"/>
          <w:lang w:val="en-US" w:eastAsia="en-US"/>
        </w:rPr>
        <w:t>overnment’s fiscal performance against its fiscal strategy, the PAES update</w:t>
      </w:r>
      <w:r w:rsidR="00A62406">
        <w:rPr>
          <w:rFonts w:ascii="Book Antiqua" w:hAnsi="Book Antiqua" w:cs="Book Antiqua"/>
          <w:color w:val="000000"/>
          <w:szCs w:val="24"/>
          <w:lang w:val="en-US" w:eastAsia="en-US"/>
        </w:rPr>
        <w:t>s</w:t>
      </w:r>
      <w:r w:rsidRPr="00644535">
        <w:rPr>
          <w:rFonts w:ascii="Book Antiqua" w:hAnsi="Book Antiqua" w:cs="Book Antiqua"/>
          <w:color w:val="000000"/>
          <w:szCs w:val="24"/>
          <w:lang w:val="en-US" w:eastAsia="en-US"/>
        </w:rPr>
        <w:t xml:space="preserve"> the most recent budget appropriations for </w:t>
      </w:r>
      <w:r w:rsidR="00FC5E78" w:rsidRPr="00644535">
        <w:rPr>
          <w:rFonts w:ascii="Book Antiqua" w:hAnsi="Book Antiqua" w:cs="Book Antiqua"/>
          <w:color w:val="000000"/>
          <w:szCs w:val="24"/>
          <w:lang w:val="en-US" w:eastAsia="en-US"/>
        </w:rPr>
        <w:t>entities</w:t>
      </w:r>
      <w:r w:rsidRPr="00644535">
        <w:rPr>
          <w:rFonts w:ascii="Book Antiqua" w:hAnsi="Book Antiqua" w:cs="Book Antiqua"/>
          <w:color w:val="000000"/>
          <w:szCs w:val="24"/>
          <w:lang w:val="en-US" w:eastAsia="en-US"/>
        </w:rPr>
        <w:t xml:space="preserve"> within the </w:t>
      </w:r>
      <w:r w:rsidR="00D620BF">
        <w:rPr>
          <w:rFonts w:ascii="Book Antiqua" w:hAnsi="Book Antiqua" w:cs="Book Antiqua"/>
          <w:color w:val="000000"/>
          <w:szCs w:val="24"/>
          <w:lang w:val="en-US" w:eastAsia="en-US"/>
        </w:rPr>
        <w:t>P</w:t>
      </w:r>
      <w:r w:rsidR="00F26E68" w:rsidRPr="00644535">
        <w:rPr>
          <w:rFonts w:ascii="Book Antiqua" w:hAnsi="Book Antiqua" w:cs="Book Antiqua"/>
          <w:color w:val="000000"/>
          <w:szCs w:val="24"/>
          <w:lang w:val="en-US" w:eastAsia="en-US"/>
        </w:rPr>
        <w:t>ortfolio</w:t>
      </w:r>
      <w:r w:rsidRPr="00644535">
        <w:rPr>
          <w:rFonts w:ascii="Book Antiqua" w:hAnsi="Book Antiqua" w:cs="Book Antiqua"/>
          <w:color w:val="000000"/>
          <w:szCs w:val="24"/>
          <w:lang w:val="en-US" w:eastAsia="en-US"/>
        </w:rPr>
        <w:t>.</w:t>
      </w:r>
      <w:r w:rsidRPr="00D611D7">
        <w:br w:type="page"/>
      </w:r>
      <w:bookmarkStart w:id="30" w:name="_Toc450201413"/>
      <w:bookmarkStart w:id="31" w:name="_Toc492796965"/>
      <w:bookmarkStart w:id="32" w:name="_Toc492797089"/>
      <w:bookmarkStart w:id="33" w:name="_Toc492799505"/>
      <w:bookmarkStart w:id="34" w:name="_Toc492799660"/>
      <w:bookmarkStart w:id="35" w:name="_Toc533505720"/>
      <w:bookmarkStart w:id="36" w:name="_Toc533505944"/>
      <w:bookmarkStart w:id="37" w:name="_Toc77997684"/>
      <w:bookmarkStart w:id="38" w:name="_Toc77998670"/>
      <w:bookmarkStart w:id="39" w:name="_Toc78339819"/>
      <w:bookmarkStart w:id="40" w:name="_Toc79405325"/>
      <w:bookmarkStart w:id="41" w:name="_Toc79405368"/>
      <w:bookmarkStart w:id="42" w:name="_Toc112045573"/>
      <w:bookmarkStart w:id="43" w:name="_Toc112211950"/>
      <w:bookmarkStart w:id="44" w:name="_Toc112212044"/>
      <w:bookmarkStart w:id="45" w:name="_Toc112137862"/>
      <w:bookmarkStart w:id="46" w:name="_Toc112137887"/>
      <w:bookmarkStart w:id="47" w:name="_Toc112224369"/>
      <w:bookmarkStart w:id="48" w:name="_Toc210611950"/>
      <w:bookmarkStart w:id="49" w:name="_Toc210646444"/>
      <w:bookmarkStart w:id="50" w:name="_Toc210698423"/>
      <w:bookmarkStart w:id="51" w:name="_Toc210700993"/>
      <w:bookmarkStart w:id="52" w:name="_Toc210703166"/>
      <w:bookmarkStart w:id="53" w:name="_Toc210703207"/>
      <w:bookmarkStart w:id="54" w:name="_Toc314645713"/>
      <w:bookmarkStart w:id="55" w:name="_Toc314646193"/>
      <w:bookmarkStart w:id="56" w:name="_Toc314646986"/>
      <w:bookmarkStart w:id="57" w:name="_Toc346186105"/>
      <w:bookmarkStart w:id="58" w:name="_Toc346275462"/>
      <w:bookmarkStart w:id="59" w:name="_Toc378514780"/>
      <w:bookmarkStart w:id="60" w:name="_Toc379458751"/>
      <w:bookmarkStart w:id="61" w:name="_Toc379460872"/>
      <w:bookmarkStart w:id="62" w:name="_Toc409538914"/>
      <w:bookmarkStart w:id="63" w:name="_Toc410647121"/>
      <w:bookmarkStart w:id="64" w:name="_Toc410647364"/>
      <w:bookmarkStart w:id="65" w:name="_Toc410647469"/>
      <w:bookmarkStart w:id="66" w:name="_Toc410651912"/>
      <w:bookmarkStart w:id="67" w:name="_Toc410653473"/>
      <w:bookmarkStart w:id="68" w:name="_Toc410738855"/>
      <w:bookmarkStart w:id="69" w:name="_Toc410743193"/>
      <w:bookmarkStart w:id="70" w:name="_Toc441217512"/>
      <w:bookmarkStart w:id="71" w:name="_Toc441244382"/>
      <w:bookmarkStart w:id="72" w:name="_Toc441662002"/>
      <w:bookmarkStart w:id="73" w:name="_Toc441747828"/>
      <w:r w:rsidRPr="00D620BF">
        <w:rPr>
          <w:b/>
          <w:sz w:val="26"/>
          <w:szCs w:val="26"/>
          <w:lang w:eastAsia="en-US"/>
        </w:rPr>
        <w:lastRenderedPageBreak/>
        <w:t>Structure of the Portfolio Additional Estimates Statements</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7BC5FA1E" w14:textId="730B96BC" w:rsidR="00F51DAC" w:rsidRPr="003B0568" w:rsidRDefault="00F51DAC" w:rsidP="00F51DAC">
      <w:pPr>
        <w:tabs>
          <w:tab w:val="right" w:pos="7088"/>
        </w:tabs>
        <w:jc w:val="left"/>
        <w:rPr>
          <w:rFonts w:ascii="Book Antiqua" w:hAnsi="Book Antiqua"/>
        </w:rPr>
      </w:pPr>
      <w:r w:rsidRPr="003B0568">
        <w:rPr>
          <w:rFonts w:ascii="Book Antiqua" w:hAnsi="Book Antiqua"/>
        </w:rPr>
        <w:t>T</w:t>
      </w:r>
      <w:r w:rsidR="00D620BF">
        <w:rPr>
          <w:rFonts w:ascii="Book Antiqua" w:hAnsi="Book Antiqua"/>
        </w:rPr>
        <w:t xml:space="preserve">he </w:t>
      </w:r>
      <w:r w:rsidR="00511C5F">
        <w:rPr>
          <w:rFonts w:ascii="Book Antiqua" w:hAnsi="Book Antiqua"/>
        </w:rPr>
        <w:t xml:space="preserve">PAES </w:t>
      </w:r>
      <w:r w:rsidR="00D620BF">
        <w:rPr>
          <w:rFonts w:ascii="Book Antiqua" w:hAnsi="Book Antiqua"/>
        </w:rPr>
        <w:t>are presented in 3</w:t>
      </w:r>
      <w:r w:rsidRPr="003B0568">
        <w:rPr>
          <w:rFonts w:ascii="Book Antiqua" w:hAnsi="Book Antiqua"/>
        </w:rPr>
        <w:t xml:space="preserve"> parts with subsections.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tructure of the Portfolio Additional Estimates Statements"/>
        <w:tblDescription w:val="User Guide&#10;Provides a brief introduction explaining the purpose of the PAES.&#10;Portfolio Overview&#10;Provides an overview of the Portfolio, including a chart that outlines the outcomes for entities in the Portfolio.&#10;Entity Additional Estimates Statements&#10;A statement (under the name of the entity) for each entity affected by Additional Estimates.&#10;Section 1: Entity Overview and Resources This section details the changes in total resources available to an entity, the impact of any measures since Budget, and impact on Appropriation Bills (No. 3) and (No. 4).&#10;Section 2: Revisions to Outcomes and Planned Performance This section details changes to Government outcomes and/or changes to the planned performance of entity programs.&#10;Section 3: Special Account Flows and Budgeted Financial Statements This section contains updated explanatory tables on special account flows and staffing levels, and revisions to the budgeted financial statements.&#10;Portfolio Glossary&#10;Explains key terms relevant to the Portfolio."/>
      </w:tblPr>
      <w:tblGrid>
        <w:gridCol w:w="2268"/>
        <w:gridCol w:w="5443"/>
      </w:tblGrid>
      <w:tr w:rsidR="00F51DAC" w:rsidRPr="003B0568" w14:paraId="6890D572" w14:textId="77777777" w:rsidTr="003B0568">
        <w:trPr>
          <w:cantSplit/>
          <w:jc w:val="center"/>
        </w:trPr>
        <w:tc>
          <w:tcPr>
            <w:tcW w:w="7711" w:type="dxa"/>
            <w:gridSpan w:val="2"/>
            <w:shd w:val="clear" w:color="auto" w:fill="E6E6E6"/>
          </w:tcPr>
          <w:p w14:paraId="751959A4" w14:textId="77777777" w:rsidR="00F51DAC" w:rsidRPr="000A18D2" w:rsidRDefault="00F51DAC" w:rsidP="00695C7D">
            <w:pPr>
              <w:pStyle w:val="TableHeading2ndLevelWord"/>
              <w:spacing w:before="60" w:after="60"/>
            </w:pPr>
            <w:r w:rsidRPr="000A18D2">
              <w:t xml:space="preserve">User </w:t>
            </w:r>
            <w:r w:rsidR="00453108" w:rsidRPr="000A18D2">
              <w:t>G</w:t>
            </w:r>
            <w:r w:rsidRPr="000A18D2">
              <w:t>uide</w:t>
            </w:r>
          </w:p>
        </w:tc>
      </w:tr>
      <w:tr w:rsidR="00F51DAC" w:rsidRPr="003B0568" w14:paraId="5DBB21FC" w14:textId="77777777" w:rsidTr="003B0568">
        <w:trPr>
          <w:cantSplit/>
          <w:jc w:val="center"/>
        </w:trPr>
        <w:tc>
          <w:tcPr>
            <w:tcW w:w="7711" w:type="dxa"/>
            <w:gridSpan w:val="2"/>
          </w:tcPr>
          <w:p w14:paraId="175973C6" w14:textId="77777777" w:rsidR="00F51DAC" w:rsidRPr="003B0568" w:rsidRDefault="00F51DAC" w:rsidP="00695C7D">
            <w:pPr>
              <w:pStyle w:val="Tabletextjustified"/>
              <w:spacing w:before="40"/>
              <w:jc w:val="left"/>
              <w:rPr>
                <w:rFonts w:ascii="Book Antiqua" w:hAnsi="Book Antiqua"/>
              </w:rPr>
            </w:pPr>
            <w:r w:rsidRPr="003B0568">
              <w:rPr>
                <w:rFonts w:ascii="Book Antiqua" w:hAnsi="Book Antiqua"/>
              </w:rPr>
              <w:t>Provides a brief introduction explaining the purpose of the PAES.</w:t>
            </w:r>
          </w:p>
        </w:tc>
      </w:tr>
      <w:tr w:rsidR="003B0568" w:rsidRPr="003B0568" w14:paraId="5E7E14FB" w14:textId="77777777" w:rsidTr="00A828BC">
        <w:trPr>
          <w:cantSplit/>
          <w:jc w:val="center"/>
        </w:trPr>
        <w:tc>
          <w:tcPr>
            <w:tcW w:w="7711" w:type="dxa"/>
            <w:gridSpan w:val="2"/>
            <w:shd w:val="clear" w:color="auto" w:fill="E6E6E6"/>
          </w:tcPr>
          <w:p w14:paraId="6F139D15" w14:textId="77777777" w:rsidR="003B0568" w:rsidRPr="000A18D2" w:rsidRDefault="003B0568" w:rsidP="00695C7D">
            <w:pPr>
              <w:pStyle w:val="TableHeading2ndLevelWord"/>
              <w:spacing w:before="80" w:after="80"/>
            </w:pPr>
            <w:r w:rsidRPr="000A18D2">
              <w:t xml:space="preserve">Portfolio </w:t>
            </w:r>
            <w:r w:rsidR="00453108" w:rsidRPr="000A18D2">
              <w:t>O</w:t>
            </w:r>
            <w:r w:rsidRPr="000A18D2">
              <w:t>verview</w:t>
            </w:r>
          </w:p>
        </w:tc>
      </w:tr>
      <w:tr w:rsidR="00F51DAC" w:rsidRPr="003B0568" w14:paraId="2C869E94" w14:textId="77777777" w:rsidTr="003B0568">
        <w:trPr>
          <w:cantSplit/>
          <w:jc w:val="center"/>
        </w:trPr>
        <w:tc>
          <w:tcPr>
            <w:tcW w:w="7711" w:type="dxa"/>
            <w:gridSpan w:val="2"/>
          </w:tcPr>
          <w:p w14:paraId="25F7BFD2" w14:textId="23498ADA" w:rsidR="00F51DAC" w:rsidRPr="003B0568" w:rsidRDefault="00F51DAC" w:rsidP="00D620BF">
            <w:pPr>
              <w:pStyle w:val="Tabletextjustified"/>
              <w:spacing w:before="80" w:after="80" w:line="240" w:lineRule="auto"/>
              <w:jc w:val="left"/>
              <w:rPr>
                <w:rFonts w:ascii="Book Antiqua" w:hAnsi="Book Antiqua"/>
              </w:rPr>
            </w:pPr>
            <w:r w:rsidRPr="003B0568">
              <w:rPr>
                <w:rFonts w:ascii="Book Antiqua" w:hAnsi="Book Antiqua"/>
              </w:rPr>
              <w:t xml:space="preserve">Provides an overview of the </w:t>
            </w:r>
            <w:r w:rsidR="00F26E68" w:rsidRPr="003B0568">
              <w:rPr>
                <w:rFonts w:ascii="Book Antiqua" w:hAnsi="Book Antiqua"/>
              </w:rPr>
              <w:t>Portfolio</w:t>
            </w:r>
            <w:r w:rsidRPr="003B0568">
              <w:rPr>
                <w:rFonts w:ascii="Book Antiqua" w:hAnsi="Book Antiqua"/>
              </w:rPr>
              <w:t xml:space="preserve">, including a chart that outlines the outcomes for </w:t>
            </w:r>
            <w:r w:rsidR="00280646" w:rsidRPr="003B0568">
              <w:rPr>
                <w:rFonts w:ascii="Book Antiqua" w:hAnsi="Book Antiqua"/>
              </w:rPr>
              <w:t>e</w:t>
            </w:r>
            <w:r w:rsidR="00C84921" w:rsidRPr="003B0568">
              <w:rPr>
                <w:rFonts w:ascii="Book Antiqua" w:hAnsi="Book Antiqua"/>
              </w:rPr>
              <w:t>ntit</w:t>
            </w:r>
            <w:r w:rsidRPr="003B0568">
              <w:rPr>
                <w:rFonts w:ascii="Book Antiqua" w:hAnsi="Book Antiqua"/>
              </w:rPr>
              <w:t xml:space="preserve">ies in the </w:t>
            </w:r>
            <w:r w:rsidR="00D620BF">
              <w:rPr>
                <w:rFonts w:ascii="Book Antiqua" w:hAnsi="Book Antiqua"/>
              </w:rPr>
              <w:t>P</w:t>
            </w:r>
            <w:r w:rsidR="00F26E68" w:rsidRPr="003B0568">
              <w:rPr>
                <w:rFonts w:ascii="Book Antiqua" w:hAnsi="Book Antiqua"/>
              </w:rPr>
              <w:t>ortfolio</w:t>
            </w:r>
            <w:r w:rsidRPr="003B0568">
              <w:rPr>
                <w:rFonts w:ascii="Book Antiqua" w:hAnsi="Book Antiqua"/>
              </w:rPr>
              <w:t>.</w:t>
            </w:r>
          </w:p>
        </w:tc>
      </w:tr>
      <w:tr w:rsidR="00F51DAC" w:rsidRPr="003B0568" w14:paraId="5F269FB1" w14:textId="77777777" w:rsidTr="003B0568">
        <w:trPr>
          <w:cantSplit/>
          <w:jc w:val="center"/>
        </w:trPr>
        <w:tc>
          <w:tcPr>
            <w:tcW w:w="7711" w:type="dxa"/>
            <w:gridSpan w:val="2"/>
            <w:shd w:val="clear" w:color="auto" w:fill="E6E6E6"/>
          </w:tcPr>
          <w:p w14:paraId="437E4B96" w14:textId="77777777" w:rsidR="00F51DAC" w:rsidRPr="000A18D2" w:rsidRDefault="00C84921" w:rsidP="00695C7D">
            <w:pPr>
              <w:pStyle w:val="TableHeading2ndLevelWord"/>
              <w:spacing w:before="80" w:after="80"/>
            </w:pPr>
            <w:r w:rsidRPr="000A18D2">
              <w:t>Entity</w:t>
            </w:r>
            <w:r w:rsidR="00F51DAC" w:rsidRPr="000A18D2">
              <w:t xml:space="preserve"> </w:t>
            </w:r>
            <w:r w:rsidR="00453108" w:rsidRPr="000A18D2">
              <w:t>A</w:t>
            </w:r>
            <w:r w:rsidR="00F51DAC" w:rsidRPr="000A18D2">
              <w:t xml:space="preserve">dditional </w:t>
            </w:r>
            <w:r w:rsidR="00453108" w:rsidRPr="000A18D2">
              <w:t>E</w:t>
            </w:r>
            <w:r w:rsidR="00F51DAC" w:rsidRPr="000A18D2">
              <w:t xml:space="preserve">stimates </w:t>
            </w:r>
            <w:r w:rsidR="00453108" w:rsidRPr="000A18D2">
              <w:t>S</w:t>
            </w:r>
            <w:r w:rsidR="00F51DAC" w:rsidRPr="000A18D2">
              <w:t>tatements</w:t>
            </w:r>
          </w:p>
        </w:tc>
      </w:tr>
      <w:tr w:rsidR="00F51DAC" w:rsidRPr="003B0568" w14:paraId="2EB13B93" w14:textId="77777777" w:rsidTr="003B0568">
        <w:trPr>
          <w:cantSplit/>
          <w:jc w:val="center"/>
        </w:trPr>
        <w:tc>
          <w:tcPr>
            <w:tcW w:w="7711" w:type="dxa"/>
            <w:gridSpan w:val="2"/>
          </w:tcPr>
          <w:p w14:paraId="67C94036" w14:textId="77777777" w:rsidR="00F51DAC" w:rsidRPr="003B0568" w:rsidRDefault="00F51DAC" w:rsidP="00695C7D">
            <w:pPr>
              <w:pStyle w:val="Tabletextjustified"/>
              <w:spacing w:before="80" w:after="80" w:line="240" w:lineRule="auto"/>
              <w:jc w:val="left"/>
              <w:rPr>
                <w:rFonts w:ascii="Book Antiqua" w:hAnsi="Book Antiqua"/>
              </w:rPr>
            </w:pPr>
            <w:r w:rsidRPr="003B0568">
              <w:rPr>
                <w:rFonts w:ascii="Book Antiqua" w:hAnsi="Book Antiqua"/>
              </w:rPr>
              <w:t xml:space="preserve">A statement (under the name of the </w:t>
            </w:r>
            <w:r w:rsidR="00C84921" w:rsidRPr="003B0568">
              <w:rPr>
                <w:rFonts w:ascii="Book Antiqua" w:hAnsi="Book Antiqua"/>
              </w:rPr>
              <w:t>entity</w:t>
            </w:r>
            <w:r w:rsidRPr="003B0568">
              <w:rPr>
                <w:rFonts w:ascii="Book Antiqua" w:hAnsi="Book Antiqua"/>
              </w:rPr>
              <w:t xml:space="preserve">) for each </w:t>
            </w:r>
            <w:r w:rsidR="00C84921" w:rsidRPr="003B0568">
              <w:rPr>
                <w:rFonts w:ascii="Book Antiqua" w:hAnsi="Book Antiqua"/>
              </w:rPr>
              <w:t>entity</w:t>
            </w:r>
            <w:r w:rsidRPr="003B0568">
              <w:rPr>
                <w:rFonts w:ascii="Book Antiqua" w:hAnsi="Book Antiqua"/>
              </w:rPr>
              <w:t xml:space="preserve"> affected by Additional Estimates.</w:t>
            </w:r>
          </w:p>
        </w:tc>
      </w:tr>
      <w:tr w:rsidR="00F51DAC" w:rsidRPr="003B0568" w14:paraId="2AF3E643" w14:textId="77777777" w:rsidTr="003B0568">
        <w:trPr>
          <w:cantSplit/>
          <w:jc w:val="center"/>
        </w:trPr>
        <w:tc>
          <w:tcPr>
            <w:tcW w:w="2268" w:type="dxa"/>
          </w:tcPr>
          <w:p w14:paraId="604735B7" w14:textId="77777777" w:rsidR="00F51DAC" w:rsidRPr="003B0568" w:rsidRDefault="00F51DAC" w:rsidP="00695C7D">
            <w:pPr>
              <w:pStyle w:val="TableSideHeading"/>
              <w:spacing w:before="80" w:after="80" w:line="240" w:lineRule="auto"/>
              <w:rPr>
                <w:rFonts w:ascii="Book Antiqua" w:hAnsi="Book Antiqua"/>
              </w:rPr>
            </w:pPr>
            <w:r w:rsidRPr="003B0568">
              <w:rPr>
                <w:rFonts w:ascii="Book Antiqua" w:hAnsi="Book Antiqua"/>
              </w:rPr>
              <w:t xml:space="preserve">Section 1: </w:t>
            </w:r>
            <w:r w:rsidR="00C84921" w:rsidRPr="003B0568">
              <w:rPr>
                <w:rFonts w:ascii="Book Antiqua" w:hAnsi="Book Antiqua"/>
              </w:rPr>
              <w:t>Entity</w:t>
            </w:r>
            <w:r w:rsidRPr="003B0568">
              <w:rPr>
                <w:rFonts w:ascii="Book Antiqua" w:hAnsi="Book Antiqua"/>
              </w:rPr>
              <w:t xml:space="preserve"> </w:t>
            </w:r>
            <w:r w:rsidR="000A18D2">
              <w:rPr>
                <w:rFonts w:ascii="Book Antiqua" w:hAnsi="Book Antiqua"/>
              </w:rPr>
              <w:t>O</w:t>
            </w:r>
            <w:r w:rsidRPr="003B0568">
              <w:rPr>
                <w:rFonts w:ascii="Book Antiqua" w:hAnsi="Book Antiqua"/>
              </w:rPr>
              <w:t xml:space="preserve">verview and </w:t>
            </w:r>
            <w:r w:rsidR="000A18D2">
              <w:rPr>
                <w:rFonts w:ascii="Book Antiqua" w:hAnsi="Book Antiqua"/>
              </w:rPr>
              <w:t>R</w:t>
            </w:r>
            <w:r w:rsidRPr="003B0568">
              <w:rPr>
                <w:rFonts w:ascii="Book Antiqua" w:hAnsi="Book Antiqua"/>
              </w:rPr>
              <w:t>esources</w:t>
            </w:r>
          </w:p>
        </w:tc>
        <w:tc>
          <w:tcPr>
            <w:tcW w:w="5443" w:type="dxa"/>
          </w:tcPr>
          <w:p w14:paraId="26E499FA" w14:textId="77777777" w:rsidR="00F51DAC" w:rsidRPr="003B0568" w:rsidRDefault="00F51DAC" w:rsidP="00695C7D">
            <w:pPr>
              <w:pStyle w:val="Tabletextjustified"/>
              <w:spacing w:before="80" w:after="80" w:line="240" w:lineRule="auto"/>
              <w:jc w:val="left"/>
              <w:rPr>
                <w:rFonts w:ascii="Book Antiqua" w:hAnsi="Book Antiqua"/>
              </w:rPr>
            </w:pPr>
            <w:r w:rsidRPr="003B0568">
              <w:rPr>
                <w:rFonts w:ascii="Book Antiqua" w:hAnsi="Book Antiqua"/>
              </w:rPr>
              <w:t>This section details the</w:t>
            </w:r>
            <w:r w:rsidR="00234FB7">
              <w:rPr>
                <w:rFonts w:ascii="Book Antiqua" w:hAnsi="Book Antiqua"/>
              </w:rPr>
              <w:t xml:space="preserve"> changes in</w:t>
            </w:r>
            <w:r w:rsidRPr="003B0568">
              <w:rPr>
                <w:rFonts w:ascii="Book Antiqua" w:hAnsi="Book Antiqua"/>
              </w:rPr>
              <w:t xml:space="preserve"> total resources available to an </w:t>
            </w:r>
            <w:r w:rsidR="00C84921" w:rsidRPr="003B0568">
              <w:rPr>
                <w:rFonts w:ascii="Book Antiqua" w:hAnsi="Book Antiqua"/>
              </w:rPr>
              <w:t>entity</w:t>
            </w:r>
            <w:r w:rsidRPr="003B0568">
              <w:rPr>
                <w:rFonts w:ascii="Book Antiqua" w:hAnsi="Book Antiqua"/>
              </w:rPr>
              <w:t xml:space="preserve">, the impact of any measures since Budget, and impact on Appropriation Bills </w:t>
            </w:r>
            <w:r w:rsidR="002C7639">
              <w:rPr>
                <w:rFonts w:ascii="Book Antiqua" w:hAnsi="Book Antiqua"/>
              </w:rPr>
              <w:t>(</w:t>
            </w:r>
            <w:r w:rsidRPr="003B0568">
              <w:rPr>
                <w:rFonts w:ascii="Book Antiqua" w:hAnsi="Book Antiqua"/>
              </w:rPr>
              <w:t>No. 3</w:t>
            </w:r>
            <w:r w:rsidR="002C7639">
              <w:rPr>
                <w:rFonts w:ascii="Book Antiqua" w:hAnsi="Book Antiqua"/>
              </w:rPr>
              <w:t>)</w:t>
            </w:r>
            <w:r w:rsidRPr="003B0568">
              <w:rPr>
                <w:rFonts w:ascii="Book Antiqua" w:hAnsi="Book Antiqua"/>
              </w:rPr>
              <w:t xml:space="preserve"> and </w:t>
            </w:r>
            <w:r w:rsidR="002C7639">
              <w:rPr>
                <w:rFonts w:ascii="Book Antiqua" w:hAnsi="Book Antiqua"/>
              </w:rPr>
              <w:t>(</w:t>
            </w:r>
            <w:r w:rsidRPr="003B0568">
              <w:rPr>
                <w:rFonts w:ascii="Book Antiqua" w:hAnsi="Book Antiqua"/>
              </w:rPr>
              <w:t>No. 4</w:t>
            </w:r>
            <w:r w:rsidR="00285C38">
              <w:rPr>
                <w:rFonts w:ascii="Book Antiqua" w:hAnsi="Book Antiqua"/>
              </w:rPr>
              <w:t>)</w:t>
            </w:r>
            <w:r w:rsidRPr="003B0568">
              <w:rPr>
                <w:rFonts w:ascii="Book Antiqua" w:hAnsi="Book Antiqua"/>
              </w:rPr>
              <w:t>.</w:t>
            </w:r>
          </w:p>
        </w:tc>
      </w:tr>
      <w:tr w:rsidR="00F51DAC" w:rsidRPr="003B0568" w14:paraId="090A4187" w14:textId="77777777" w:rsidTr="003B0568">
        <w:trPr>
          <w:cantSplit/>
          <w:jc w:val="center"/>
        </w:trPr>
        <w:tc>
          <w:tcPr>
            <w:tcW w:w="2268" w:type="dxa"/>
          </w:tcPr>
          <w:p w14:paraId="69D55508" w14:textId="77777777" w:rsidR="00F51DAC" w:rsidRPr="003B0568" w:rsidRDefault="00F51DAC" w:rsidP="00695C7D">
            <w:pPr>
              <w:pStyle w:val="TableSideHeading"/>
              <w:spacing w:before="80" w:after="80" w:line="240" w:lineRule="auto"/>
              <w:rPr>
                <w:rFonts w:ascii="Book Antiqua" w:hAnsi="Book Antiqua"/>
              </w:rPr>
            </w:pPr>
            <w:r w:rsidRPr="003B0568">
              <w:rPr>
                <w:rFonts w:ascii="Book Antiqua" w:hAnsi="Book Antiqua"/>
              </w:rPr>
              <w:t xml:space="preserve">Section 2: Revisions to </w:t>
            </w:r>
            <w:r w:rsidR="000A18D2">
              <w:rPr>
                <w:rFonts w:ascii="Book Antiqua" w:hAnsi="Book Antiqua"/>
              </w:rPr>
              <w:t>O</w:t>
            </w:r>
            <w:r w:rsidRPr="003B0568">
              <w:rPr>
                <w:rFonts w:ascii="Book Antiqua" w:hAnsi="Book Antiqua"/>
              </w:rPr>
              <w:t xml:space="preserve">utcomes and </w:t>
            </w:r>
            <w:r w:rsidR="000A18D2">
              <w:rPr>
                <w:rFonts w:ascii="Book Antiqua" w:hAnsi="Book Antiqua"/>
              </w:rPr>
              <w:t>Planned P</w:t>
            </w:r>
            <w:r w:rsidRPr="003B0568">
              <w:rPr>
                <w:rFonts w:ascii="Book Antiqua" w:hAnsi="Book Antiqua"/>
              </w:rPr>
              <w:t>erformance</w:t>
            </w:r>
          </w:p>
        </w:tc>
        <w:tc>
          <w:tcPr>
            <w:tcW w:w="5443" w:type="dxa"/>
          </w:tcPr>
          <w:p w14:paraId="382BF2B1" w14:textId="314FF2DD" w:rsidR="00F51DAC" w:rsidRPr="003B0568" w:rsidRDefault="00F51DAC" w:rsidP="00695C7D">
            <w:pPr>
              <w:pStyle w:val="Tabletextjustified"/>
              <w:spacing w:before="80" w:after="80" w:line="240" w:lineRule="auto"/>
              <w:jc w:val="left"/>
              <w:rPr>
                <w:rFonts w:ascii="Book Antiqua" w:hAnsi="Book Antiqua"/>
              </w:rPr>
            </w:pPr>
            <w:r w:rsidRPr="003B0568">
              <w:rPr>
                <w:rFonts w:ascii="Book Antiqua" w:hAnsi="Book Antiqua"/>
              </w:rPr>
              <w:t xml:space="preserve">This section details </w:t>
            </w:r>
            <w:r w:rsidRPr="003B0568">
              <w:rPr>
                <w:rFonts w:ascii="Book Antiqua" w:hAnsi="Book Antiqua"/>
                <w:b/>
              </w:rPr>
              <w:t>changes</w:t>
            </w:r>
            <w:r w:rsidR="00A62406">
              <w:rPr>
                <w:rFonts w:ascii="Book Antiqua" w:hAnsi="Book Antiqua"/>
              </w:rPr>
              <w:t xml:space="preserve"> to g</w:t>
            </w:r>
            <w:r w:rsidRPr="003B0568">
              <w:rPr>
                <w:rFonts w:ascii="Book Antiqua" w:hAnsi="Book Antiqua"/>
              </w:rPr>
              <w:t xml:space="preserve">overnment outcomes and/or </w:t>
            </w:r>
            <w:r w:rsidRPr="003B0568">
              <w:rPr>
                <w:rFonts w:ascii="Book Antiqua" w:hAnsi="Book Antiqua"/>
                <w:b/>
              </w:rPr>
              <w:t>changes</w:t>
            </w:r>
            <w:r w:rsidRPr="003B0568">
              <w:rPr>
                <w:rFonts w:ascii="Book Antiqua" w:hAnsi="Book Antiqua"/>
              </w:rPr>
              <w:t xml:space="preserve"> to the planned performance of </w:t>
            </w:r>
            <w:r w:rsidR="00C84921" w:rsidRPr="003B0568">
              <w:rPr>
                <w:rFonts w:ascii="Book Antiqua" w:hAnsi="Book Antiqua"/>
              </w:rPr>
              <w:t>entity</w:t>
            </w:r>
            <w:r w:rsidRPr="003B0568">
              <w:rPr>
                <w:rFonts w:ascii="Book Antiqua" w:hAnsi="Book Antiqua"/>
              </w:rPr>
              <w:t xml:space="preserve"> </w:t>
            </w:r>
            <w:r w:rsidR="0019716C" w:rsidRPr="003B0568">
              <w:rPr>
                <w:rFonts w:ascii="Book Antiqua" w:hAnsi="Book Antiqua"/>
              </w:rPr>
              <w:t>program</w:t>
            </w:r>
            <w:r w:rsidRPr="003B0568">
              <w:rPr>
                <w:rFonts w:ascii="Book Antiqua" w:hAnsi="Book Antiqua"/>
              </w:rPr>
              <w:t>s.</w:t>
            </w:r>
          </w:p>
        </w:tc>
      </w:tr>
      <w:tr w:rsidR="00F51DAC" w:rsidRPr="003B0568" w14:paraId="5DB0C6FC" w14:textId="77777777" w:rsidTr="003B0568">
        <w:trPr>
          <w:cantSplit/>
          <w:jc w:val="center"/>
        </w:trPr>
        <w:tc>
          <w:tcPr>
            <w:tcW w:w="2268" w:type="dxa"/>
          </w:tcPr>
          <w:p w14:paraId="6980879F" w14:textId="77777777" w:rsidR="00F51DAC" w:rsidRPr="003B0568" w:rsidRDefault="00F51DAC" w:rsidP="00695C7D">
            <w:pPr>
              <w:pStyle w:val="TableSideHeading"/>
              <w:spacing w:before="80" w:after="80" w:line="240" w:lineRule="auto"/>
              <w:rPr>
                <w:rFonts w:ascii="Book Antiqua" w:hAnsi="Book Antiqua"/>
              </w:rPr>
            </w:pPr>
            <w:r w:rsidRPr="003B0568">
              <w:rPr>
                <w:rFonts w:ascii="Book Antiqua" w:hAnsi="Book Antiqua"/>
              </w:rPr>
              <w:t xml:space="preserve">Section 3: </w:t>
            </w:r>
            <w:r w:rsidR="00DB554B">
              <w:rPr>
                <w:rFonts w:ascii="Book Antiqua" w:hAnsi="Book Antiqua"/>
              </w:rPr>
              <w:t xml:space="preserve">Special </w:t>
            </w:r>
            <w:r w:rsidR="000A18D2">
              <w:rPr>
                <w:rFonts w:ascii="Book Antiqua" w:hAnsi="Book Antiqua"/>
              </w:rPr>
              <w:t>A</w:t>
            </w:r>
            <w:r w:rsidR="00DB554B">
              <w:rPr>
                <w:rFonts w:ascii="Book Antiqua" w:hAnsi="Book Antiqua"/>
              </w:rPr>
              <w:t xml:space="preserve">ccount </w:t>
            </w:r>
            <w:r w:rsidR="000A18D2">
              <w:rPr>
                <w:rFonts w:ascii="Book Antiqua" w:hAnsi="Book Antiqua"/>
              </w:rPr>
              <w:t>F</w:t>
            </w:r>
            <w:r w:rsidR="00DB554B">
              <w:rPr>
                <w:rFonts w:ascii="Book Antiqua" w:hAnsi="Book Antiqua"/>
              </w:rPr>
              <w:t>lows</w:t>
            </w:r>
            <w:r w:rsidR="000A18D2">
              <w:rPr>
                <w:rFonts w:ascii="Book Antiqua" w:hAnsi="Book Antiqua"/>
              </w:rPr>
              <w:t xml:space="preserve"> and B</w:t>
            </w:r>
            <w:r w:rsidRPr="003B0568">
              <w:rPr>
                <w:rFonts w:ascii="Book Antiqua" w:hAnsi="Book Antiqua"/>
              </w:rPr>
              <w:t xml:space="preserve">udgeted </w:t>
            </w:r>
            <w:r w:rsidR="000A18D2">
              <w:rPr>
                <w:rFonts w:ascii="Book Antiqua" w:hAnsi="Book Antiqua"/>
              </w:rPr>
              <w:t>Financial S</w:t>
            </w:r>
            <w:r w:rsidRPr="003B0568">
              <w:rPr>
                <w:rFonts w:ascii="Book Antiqua" w:hAnsi="Book Antiqua"/>
              </w:rPr>
              <w:t>tatements</w:t>
            </w:r>
          </w:p>
        </w:tc>
        <w:tc>
          <w:tcPr>
            <w:tcW w:w="5443" w:type="dxa"/>
          </w:tcPr>
          <w:p w14:paraId="02DFC5B8" w14:textId="77777777" w:rsidR="00F51DAC" w:rsidRPr="003B0568" w:rsidRDefault="00F51DAC" w:rsidP="00695C7D">
            <w:pPr>
              <w:pStyle w:val="Tabletextjustified"/>
              <w:spacing w:before="80" w:after="80" w:line="240" w:lineRule="auto"/>
              <w:jc w:val="left"/>
              <w:rPr>
                <w:rFonts w:ascii="Book Antiqua" w:hAnsi="Book Antiqua"/>
              </w:rPr>
            </w:pPr>
            <w:r w:rsidRPr="003B0568">
              <w:rPr>
                <w:rFonts w:ascii="Book Antiqua" w:hAnsi="Book Antiqua"/>
              </w:rPr>
              <w:t>This section contains updated explanatory tables on special account flows and staffing levels</w:t>
            </w:r>
            <w:r w:rsidR="00695C7D">
              <w:rPr>
                <w:rFonts w:ascii="Book Antiqua" w:hAnsi="Book Antiqua"/>
              </w:rPr>
              <w:t>,</w:t>
            </w:r>
            <w:r w:rsidRPr="003B0568">
              <w:rPr>
                <w:rFonts w:ascii="Book Antiqua" w:hAnsi="Book Antiqua"/>
              </w:rPr>
              <w:t xml:space="preserve"> and revisions to the budgeted financial statements.</w:t>
            </w:r>
          </w:p>
        </w:tc>
      </w:tr>
      <w:tr w:rsidR="00234FB7" w:rsidRPr="003B0568" w14:paraId="4CDD1118" w14:textId="77777777" w:rsidTr="00542CFC">
        <w:trPr>
          <w:cantSplit/>
          <w:jc w:val="center"/>
        </w:trPr>
        <w:tc>
          <w:tcPr>
            <w:tcW w:w="7711" w:type="dxa"/>
            <w:gridSpan w:val="2"/>
            <w:shd w:val="clear" w:color="auto" w:fill="D9D9D9" w:themeFill="background1" w:themeFillShade="D9"/>
          </w:tcPr>
          <w:p w14:paraId="61CE92A8" w14:textId="77777777" w:rsidR="00234FB7" w:rsidRPr="003B0568" w:rsidRDefault="00234FB7" w:rsidP="00695C7D">
            <w:pPr>
              <w:pStyle w:val="TableHeading2ndLevelWord"/>
              <w:spacing w:before="80" w:after="80"/>
              <w:rPr>
                <w:rFonts w:ascii="Book Antiqua" w:hAnsi="Book Antiqua"/>
              </w:rPr>
            </w:pPr>
            <w:r w:rsidRPr="00234FB7">
              <w:t>Portfolio</w:t>
            </w:r>
            <w:r w:rsidRPr="009F5285">
              <w:t xml:space="preserve"> Glossary</w:t>
            </w:r>
          </w:p>
        </w:tc>
      </w:tr>
      <w:tr w:rsidR="00542CFC" w:rsidRPr="003B0568" w14:paraId="210FACA3" w14:textId="77777777" w:rsidTr="00A828BC">
        <w:trPr>
          <w:cantSplit/>
          <w:jc w:val="center"/>
        </w:trPr>
        <w:tc>
          <w:tcPr>
            <w:tcW w:w="7711" w:type="dxa"/>
            <w:gridSpan w:val="2"/>
          </w:tcPr>
          <w:p w14:paraId="57E5AC4B" w14:textId="77777777" w:rsidR="00542CFC" w:rsidRPr="003B0568" w:rsidRDefault="00542CFC" w:rsidP="00695C7D">
            <w:pPr>
              <w:pStyle w:val="Tabletextjustified"/>
              <w:spacing w:before="80" w:after="80" w:line="240" w:lineRule="auto"/>
              <w:jc w:val="left"/>
              <w:rPr>
                <w:rFonts w:ascii="Book Antiqua" w:hAnsi="Book Antiqua"/>
              </w:rPr>
            </w:pPr>
            <w:r w:rsidRPr="003B0568">
              <w:rPr>
                <w:rFonts w:ascii="Book Antiqua" w:hAnsi="Book Antiqua"/>
              </w:rPr>
              <w:t>Explains key terms relevant to the Portfolio.</w:t>
            </w:r>
          </w:p>
        </w:tc>
      </w:tr>
    </w:tbl>
    <w:p w14:paraId="44FE459D" w14:textId="77777777" w:rsidR="00A70547" w:rsidRDefault="00A70547">
      <w:pPr>
        <w:rPr>
          <w:rFonts w:ascii="Arial Bold" w:hAnsi="Arial Bold" w:cs="Arial"/>
          <w:b/>
          <w:smallCaps/>
          <w:sz w:val="48"/>
        </w:rPr>
      </w:pPr>
      <w:bookmarkStart w:id="74" w:name="_Toc190766147"/>
      <w:r>
        <w:br w:type="page"/>
      </w:r>
    </w:p>
    <w:p w14:paraId="6EAAD11B" w14:textId="77777777" w:rsidR="00A70547" w:rsidRDefault="00A70547" w:rsidP="00C678D5">
      <w:pPr>
        <w:pStyle w:val="PartHeading"/>
        <w:spacing w:before="0" w:after="0"/>
        <w:sectPr w:rsidR="00A70547" w:rsidSect="00A70547">
          <w:headerReference w:type="even" r:id="rId30"/>
          <w:headerReference w:type="default" r:id="rId31"/>
          <w:footerReference w:type="even" r:id="rId32"/>
          <w:footerReference w:type="default" r:id="rId33"/>
          <w:footerReference w:type="first" r:id="rId34"/>
          <w:footnotePr>
            <w:numRestart w:val="eachSect"/>
          </w:footnotePr>
          <w:pgSz w:w="11906" w:h="16838" w:code="9"/>
          <w:pgMar w:top="2466" w:right="2098" w:bottom="2466" w:left="2098" w:header="1899" w:footer="1899" w:gutter="0"/>
          <w:pgNumType w:fmt="lowerRoman"/>
          <w:cols w:space="708"/>
          <w:vAlign w:val="center"/>
          <w:titlePg/>
          <w:docGrid w:linePitch="360"/>
        </w:sectPr>
      </w:pPr>
    </w:p>
    <w:p w14:paraId="62CC4A75" w14:textId="77777777" w:rsidR="00A70547" w:rsidRDefault="00A70547">
      <w:pPr>
        <w:rPr>
          <w:rFonts w:ascii="Arial Bold" w:hAnsi="Arial Bold" w:cs="Arial"/>
          <w:b/>
          <w:smallCaps/>
          <w:sz w:val="48"/>
        </w:rPr>
        <w:sectPr w:rsidR="00A70547" w:rsidSect="00A70547">
          <w:footnotePr>
            <w:numRestart w:val="eachSect"/>
          </w:footnotePr>
          <w:pgSz w:w="11906" w:h="16838" w:code="9"/>
          <w:pgMar w:top="2466" w:right="2098" w:bottom="2466" w:left="2098" w:header="1899" w:footer="1899" w:gutter="0"/>
          <w:pgNumType w:fmt="lowerRoman" w:start="12"/>
          <w:cols w:space="708"/>
          <w:vAlign w:val="center"/>
          <w:titlePg/>
          <w:docGrid w:linePitch="360"/>
        </w:sectPr>
      </w:pPr>
    </w:p>
    <w:p w14:paraId="0941F97C" w14:textId="53D4E10E" w:rsidR="00B27EAD" w:rsidRPr="009D2B0F" w:rsidRDefault="00B27EAD" w:rsidP="00C678D5">
      <w:pPr>
        <w:pStyle w:val="PartHeading"/>
        <w:spacing w:before="0" w:after="0"/>
      </w:pPr>
      <w:r w:rsidRPr="009D2B0F">
        <w:lastRenderedPageBreak/>
        <w:t xml:space="preserve">Portfolio </w:t>
      </w:r>
      <w:bookmarkEnd w:id="74"/>
      <w:r w:rsidRPr="009D2B0F">
        <w:t>Overview</w:t>
      </w:r>
    </w:p>
    <w:p w14:paraId="430CAFA9" w14:textId="77777777" w:rsidR="00B27EAD" w:rsidRDefault="00B27EAD" w:rsidP="00C678D5">
      <w:pPr>
        <w:rPr>
          <w:color w:val="000000"/>
        </w:rPr>
      </w:pPr>
    </w:p>
    <w:p w14:paraId="58BBC747" w14:textId="77777777" w:rsidR="00B27EAD" w:rsidRPr="00A96B3E" w:rsidRDefault="00B27EAD" w:rsidP="00C678D5">
      <w:pPr>
        <w:rPr>
          <w:color w:val="000000"/>
        </w:rPr>
        <w:sectPr w:rsidR="00B27EAD" w:rsidRPr="00A96B3E" w:rsidSect="00C678D5">
          <w:footnotePr>
            <w:numRestart w:val="eachSect"/>
          </w:footnotePr>
          <w:pgSz w:w="11906" w:h="16838" w:code="9"/>
          <w:pgMar w:top="2466" w:right="2098" w:bottom="2466" w:left="2098" w:header="1899" w:footer="1899" w:gutter="0"/>
          <w:pgNumType w:start="1"/>
          <w:cols w:space="708"/>
          <w:vAlign w:val="center"/>
          <w:titlePg/>
          <w:docGrid w:linePitch="360"/>
        </w:sectPr>
      </w:pPr>
    </w:p>
    <w:p w14:paraId="36D8C350" w14:textId="77777777" w:rsidR="00B27EAD" w:rsidRPr="00BD7198" w:rsidRDefault="00B27EAD" w:rsidP="00C678D5">
      <w:pPr>
        <w:pStyle w:val="Heading1"/>
      </w:pPr>
      <w:bookmarkStart w:id="75" w:name="_Toc97433670"/>
      <w:bookmarkStart w:id="76" w:name="_Toc97433759"/>
      <w:bookmarkStart w:id="77" w:name="_Toc97433859"/>
      <w:bookmarkStart w:id="78" w:name="_Toc97434208"/>
      <w:bookmarkStart w:id="79" w:name="_Toc97528932"/>
      <w:bookmarkStart w:id="80" w:name="_Toc97529024"/>
      <w:r w:rsidRPr="00BD7198">
        <w:lastRenderedPageBreak/>
        <w:t>Health Portfolio Overview</w:t>
      </w:r>
      <w:bookmarkEnd w:id="75"/>
      <w:bookmarkEnd w:id="76"/>
      <w:bookmarkEnd w:id="77"/>
      <w:bookmarkEnd w:id="78"/>
      <w:bookmarkEnd w:id="79"/>
      <w:bookmarkEnd w:id="80"/>
    </w:p>
    <w:p w14:paraId="34C9A9B5" w14:textId="77777777" w:rsidR="00B27EAD" w:rsidRPr="006351D6" w:rsidRDefault="00B27EAD" w:rsidP="00C678D5">
      <w:pPr>
        <w:spacing w:after="120"/>
        <w:jc w:val="left"/>
        <w:rPr>
          <w:rFonts w:ascii="Book Antiqua" w:hAnsi="Book Antiqua"/>
        </w:rPr>
      </w:pPr>
      <w:bookmarkStart w:id="81" w:name="_Toc441217515"/>
      <w:bookmarkStart w:id="82" w:name="_Toc441244385"/>
      <w:bookmarkStart w:id="83" w:name="_Toc441662005"/>
      <w:bookmarkStart w:id="84" w:name="_Toc441747831"/>
      <w:r w:rsidRPr="006351D6">
        <w:rPr>
          <w:rFonts w:ascii="Book Antiqua" w:hAnsi="Book Antiqua"/>
        </w:rPr>
        <w:t>The Health Portfolio includes the Department of Health, 17 Portfolio entities and 7 statutory office holders. These entities help us deliver the Australian Government’s health policies and programs.</w:t>
      </w:r>
    </w:p>
    <w:p w14:paraId="37804FD5" w14:textId="77777777" w:rsidR="00B27EAD" w:rsidRPr="006351D6" w:rsidRDefault="00B27EAD" w:rsidP="00C678D5">
      <w:pPr>
        <w:spacing w:after="120"/>
        <w:jc w:val="left"/>
        <w:rPr>
          <w:rFonts w:ascii="Book Antiqua" w:hAnsi="Book Antiqua"/>
        </w:rPr>
      </w:pPr>
      <w:r w:rsidRPr="006351D6">
        <w:rPr>
          <w:rFonts w:ascii="Book Antiqua" w:hAnsi="Book Antiqua"/>
        </w:rPr>
        <w:t>With our partners, we support the Government to lead and shape Australia’s health and aged care system and sporting outcomes through evidence-based policy, well targeted programs, and best practice regulation.</w:t>
      </w:r>
    </w:p>
    <w:p w14:paraId="54AD7CB0" w14:textId="77777777" w:rsidR="00C678D5" w:rsidRDefault="00B27EAD" w:rsidP="00C678D5">
      <w:pPr>
        <w:spacing w:after="120"/>
        <w:jc w:val="left"/>
        <w:rPr>
          <w:rFonts w:ascii="Book Antiqua" w:hAnsi="Book Antiqua"/>
        </w:rPr>
      </w:pPr>
      <w:r w:rsidRPr="006351D6">
        <w:rPr>
          <w:rFonts w:ascii="Book Antiqua" w:hAnsi="Book Antiqua"/>
        </w:rPr>
        <w:t>The Health Portfolio works towards achieving better health and wellbeing for all Australians, now and for future generations.</w:t>
      </w:r>
    </w:p>
    <w:p w14:paraId="5EAD8DC1" w14:textId="35BAA735" w:rsidR="00B27EAD" w:rsidRPr="00C678D5" w:rsidRDefault="00B27EAD" w:rsidP="002D65CD">
      <w:pPr>
        <w:pStyle w:val="Heading2"/>
        <w:jc w:val="left"/>
        <w:rPr>
          <w:lang w:val="en-US"/>
        </w:rPr>
      </w:pPr>
      <w:r w:rsidRPr="00C678D5">
        <w:rPr>
          <w:lang w:val="en-US"/>
        </w:rPr>
        <w:t>Ministerial Changes</w:t>
      </w:r>
    </w:p>
    <w:p w14:paraId="635D1C2D" w14:textId="77777777" w:rsidR="00C678D5" w:rsidRDefault="00B27EAD" w:rsidP="00C678D5">
      <w:pPr>
        <w:spacing w:after="120"/>
        <w:jc w:val="left"/>
        <w:rPr>
          <w:rFonts w:ascii="Book Antiqua" w:hAnsi="Book Antiqua"/>
        </w:rPr>
      </w:pPr>
      <w:r w:rsidRPr="006351D6">
        <w:rPr>
          <w:rFonts w:ascii="Book Antiqua" w:hAnsi="Book Antiqua"/>
        </w:rPr>
        <w:t>On 27 June 2021, the Prime Minister, the Hon Scott Morrison MP</w:t>
      </w:r>
      <w:r>
        <w:rPr>
          <w:rFonts w:ascii="Book Antiqua" w:hAnsi="Book Antiqua"/>
        </w:rPr>
        <w:t>,</w:t>
      </w:r>
      <w:r w:rsidRPr="006351D6">
        <w:rPr>
          <w:rFonts w:ascii="Book Antiqua" w:hAnsi="Book Antiqua"/>
        </w:rPr>
        <w:t xml:space="preserve"> announced changes to his second Ministry. On 2 July 2021, the Hon Dr David Gillespie MP was sworn in as Minister for Regional Health, and Minister Assisting the Minister for Trade and Investment.</w:t>
      </w:r>
    </w:p>
    <w:p w14:paraId="5B6AF519" w14:textId="4DC03FD1" w:rsidR="00B27EAD" w:rsidRPr="00C678D5" w:rsidRDefault="00B27EAD" w:rsidP="002D65CD">
      <w:pPr>
        <w:pStyle w:val="Heading2"/>
        <w:jc w:val="left"/>
        <w:rPr>
          <w:lang w:val="en-US"/>
        </w:rPr>
      </w:pPr>
      <w:r w:rsidRPr="00C678D5">
        <w:rPr>
          <w:lang w:val="en-US"/>
        </w:rPr>
        <w:t>Portfolio Structur</w:t>
      </w:r>
      <w:bookmarkEnd w:id="81"/>
      <w:bookmarkEnd w:id="82"/>
      <w:bookmarkEnd w:id="83"/>
      <w:bookmarkEnd w:id="84"/>
      <w:r w:rsidRPr="00C678D5">
        <w:rPr>
          <w:lang w:val="en-US"/>
        </w:rPr>
        <w:t>e</w:t>
      </w:r>
    </w:p>
    <w:p w14:paraId="3149AB28" w14:textId="77777777" w:rsidR="00B27EAD" w:rsidRDefault="00B27EAD" w:rsidP="00C678D5">
      <w:pPr>
        <w:spacing w:after="120"/>
        <w:jc w:val="left"/>
        <w:rPr>
          <w:rFonts w:ascii="Book Antiqua" w:hAnsi="Book Antiqua"/>
        </w:rPr>
      </w:pPr>
      <w:r w:rsidRPr="006351D6">
        <w:rPr>
          <w:rFonts w:ascii="Book Antiqua" w:hAnsi="Book Antiqua"/>
        </w:rPr>
        <w:t>Minister and Portfolio responsibilities, and a list of the 17 Portfolio entities and 7 statutory office holders currently within the Health Portfolio, can be foun</w:t>
      </w:r>
      <w:r>
        <w:rPr>
          <w:rFonts w:ascii="Book Antiqua" w:hAnsi="Book Antiqua"/>
        </w:rPr>
        <w:t>d in Figure </w:t>
      </w:r>
      <w:r w:rsidRPr="006351D6">
        <w:rPr>
          <w:rFonts w:ascii="Book Antiqua" w:hAnsi="Book Antiqua"/>
        </w:rPr>
        <w:t>1</w:t>
      </w:r>
      <w:r>
        <w:rPr>
          <w:rFonts w:ascii="Book Antiqua" w:hAnsi="Book Antiqua"/>
        </w:rPr>
        <w:t>: Health Portfolio Structure and Outcomes</w:t>
      </w:r>
      <w:r w:rsidRPr="006351D6">
        <w:rPr>
          <w:rFonts w:ascii="Book Antiqua" w:hAnsi="Book Antiqua"/>
        </w:rPr>
        <w:t>.</w:t>
      </w:r>
    </w:p>
    <w:p w14:paraId="7237E6A9" w14:textId="77777777" w:rsidR="00B27EAD" w:rsidRDefault="00B27EAD" w:rsidP="00C678D5">
      <w:pPr>
        <w:spacing w:after="120"/>
        <w:jc w:val="left"/>
        <w:rPr>
          <w:rFonts w:ascii="Book Antiqua" w:hAnsi="Book Antiqua"/>
        </w:rPr>
      </w:pPr>
    </w:p>
    <w:p w14:paraId="6598C605" w14:textId="77777777" w:rsidR="00B27EAD" w:rsidRDefault="00B27EAD" w:rsidP="00C678D5">
      <w:pPr>
        <w:pStyle w:val="TableReference"/>
        <w:rPr>
          <w:color w:val="000000"/>
        </w:rPr>
        <w:sectPr w:rsidR="00B27EAD" w:rsidSect="00C678D5">
          <w:headerReference w:type="even" r:id="rId35"/>
          <w:headerReference w:type="default" r:id="rId36"/>
          <w:footerReference w:type="even" r:id="rId37"/>
          <w:headerReference w:type="first" r:id="rId38"/>
          <w:footnotePr>
            <w:numRestart w:val="eachSect"/>
          </w:footnotePr>
          <w:pgSz w:w="11907" w:h="16840" w:code="9"/>
          <w:pgMar w:top="2466" w:right="2098" w:bottom="2466" w:left="2098" w:header="1899" w:footer="1899" w:gutter="0"/>
          <w:cols w:space="708"/>
          <w:docGrid w:linePitch="360"/>
        </w:sectPr>
      </w:pPr>
    </w:p>
    <w:p w14:paraId="30F1ABEC" w14:textId="77777777" w:rsidR="00B27EAD" w:rsidRPr="00162738" w:rsidRDefault="00B27EAD" w:rsidP="00C678D5">
      <w:pPr>
        <w:pStyle w:val="TableReference"/>
        <w:spacing w:before="0"/>
        <w:rPr>
          <w:sz w:val="20"/>
          <w:szCs w:val="20"/>
        </w:rPr>
      </w:pPr>
      <w:r w:rsidRPr="00162738">
        <w:rPr>
          <w:color w:val="000000"/>
          <w:sz w:val="20"/>
          <w:szCs w:val="20"/>
        </w:rPr>
        <w:lastRenderedPageBreak/>
        <w:t xml:space="preserve">Figure 1: </w:t>
      </w:r>
      <w:r>
        <w:rPr>
          <w:color w:val="000000"/>
          <w:sz w:val="20"/>
          <w:szCs w:val="20"/>
        </w:rPr>
        <w:t xml:space="preserve">Health </w:t>
      </w:r>
      <w:r w:rsidRPr="00162738">
        <w:rPr>
          <w:color w:val="000000"/>
          <w:sz w:val="20"/>
          <w:szCs w:val="20"/>
        </w:rPr>
        <w:t>Portfolio Structure and Outcomes</w:t>
      </w: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Caption w:val="Figure 1: Health Portfolio Structure and Outcomes"/>
        <w:tblDescription w:val="Table showing the portfolio responsibilities of the Health Portfolio Ministers"/>
      </w:tblPr>
      <w:tblGrid>
        <w:gridCol w:w="1923"/>
        <w:gridCol w:w="1926"/>
        <w:gridCol w:w="1926"/>
        <w:gridCol w:w="1926"/>
      </w:tblGrid>
      <w:tr w:rsidR="00B27EAD" w:rsidRPr="004B2C71" w14:paraId="39149127" w14:textId="77777777" w:rsidTr="00C678D5">
        <w:trPr>
          <w:trHeight w:val="1195"/>
          <w:tblHeader/>
          <w:jc w:val="center"/>
        </w:trPr>
        <w:tc>
          <w:tcPr>
            <w:tcW w:w="1896" w:type="dxa"/>
            <w:tcBorders>
              <w:right w:val="single" w:sz="4" w:space="0" w:color="auto"/>
            </w:tcBorders>
            <w:shd w:val="clear" w:color="auto" w:fill="auto"/>
            <w:tcMar>
              <w:left w:w="85" w:type="dxa"/>
              <w:right w:w="85" w:type="dxa"/>
            </w:tcMar>
          </w:tcPr>
          <w:p w14:paraId="425D4B1C" w14:textId="77777777" w:rsidR="00B27EAD" w:rsidRDefault="00B27EAD" w:rsidP="00C678D5">
            <w:pPr>
              <w:spacing w:before="60" w:after="0" w:line="276" w:lineRule="auto"/>
              <w:jc w:val="center"/>
              <w:rPr>
                <w:rFonts w:cs="Arial"/>
                <w:b/>
                <w:sz w:val="16"/>
                <w:szCs w:val="16"/>
              </w:rPr>
            </w:pPr>
            <w:r w:rsidRPr="00032A51">
              <w:rPr>
                <w:rFonts w:cs="Arial"/>
                <w:b/>
                <w:sz w:val="16"/>
                <w:szCs w:val="16"/>
              </w:rPr>
              <w:t>The Hon Greg Hunt MP</w:t>
            </w:r>
          </w:p>
          <w:p w14:paraId="10174ADD" w14:textId="77777777" w:rsidR="00B27EAD" w:rsidRPr="008A750A" w:rsidRDefault="00B27EAD" w:rsidP="00C678D5">
            <w:pPr>
              <w:spacing w:before="60" w:after="0"/>
              <w:jc w:val="center"/>
              <w:rPr>
                <w:rFonts w:cs="Arial"/>
                <w:sz w:val="16"/>
                <w:szCs w:val="16"/>
              </w:rPr>
            </w:pPr>
            <w:r>
              <w:rPr>
                <w:rFonts w:ascii="ArialMT" w:hAnsi="ArialMT" w:cs="ArialMT"/>
                <w:sz w:val="16"/>
                <w:szCs w:val="16"/>
                <w:lang w:eastAsia="en-US"/>
              </w:rPr>
              <w:t>Minister for Health and Aged Care</w:t>
            </w:r>
          </w:p>
        </w:tc>
        <w:tc>
          <w:tcPr>
            <w:tcW w:w="1897" w:type="dxa"/>
            <w:tcBorders>
              <w:top w:val="single" w:sz="4" w:space="0" w:color="auto"/>
              <w:left w:val="single" w:sz="4" w:space="0" w:color="auto"/>
              <w:bottom w:val="nil"/>
              <w:right w:val="single" w:sz="4" w:space="0" w:color="auto"/>
            </w:tcBorders>
            <w:shd w:val="clear" w:color="auto" w:fill="auto"/>
          </w:tcPr>
          <w:p w14:paraId="689FC405" w14:textId="77777777" w:rsidR="00B27EAD" w:rsidRPr="00032A51" w:rsidRDefault="00B27EAD" w:rsidP="00C678D5">
            <w:pPr>
              <w:spacing w:before="60"/>
              <w:ind w:left="-155" w:right="-108"/>
              <w:jc w:val="center"/>
              <w:rPr>
                <w:rFonts w:cs="Arial"/>
                <w:b/>
                <w:sz w:val="16"/>
                <w:szCs w:val="16"/>
              </w:rPr>
            </w:pPr>
            <w:r w:rsidRPr="00032A51">
              <w:rPr>
                <w:rFonts w:cs="Arial"/>
                <w:b/>
                <w:sz w:val="16"/>
                <w:szCs w:val="16"/>
              </w:rPr>
              <w:t xml:space="preserve">Senator the Hon </w:t>
            </w:r>
            <w:r w:rsidRPr="00032A51">
              <w:rPr>
                <w:rFonts w:cs="Arial"/>
                <w:b/>
                <w:sz w:val="16"/>
                <w:szCs w:val="16"/>
              </w:rPr>
              <w:br/>
              <w:t>Richard Colbeck</w:t>
            </w:r>
          </w:p>
          <w:p w14:paraId="542FD572" w14:textId="77777777" w:rsidR="00B27EAD" w:rsidRPr="00306DA9" w:rsidRDefault="00B27EAD" w:rsidP="00C678D5">
            <w:pPr>
              <w:spacing w:before="60" w:after="0" w:line="276" w:lineRule="auto"/>
              <w:ind w:right="-108"/>
              <w:jc w:val="center"/>
              <w:rPr>
                <w:rFonts w:cs="Arial"/>
                <w:b/>
                <w:sz w:val="16"/>
                <w:szCs w:val="16"/>
              </w:rPr>
            </w:pPr>
            <w:r w:rsidRPr="00800A72">
              <w:rPr>
                <w:rFonts w:cs="Arial"/>
                <w:sz w:val="16"/>
                <w:szCs w:val="16"/>
              </w:rPr>
              <w:t>Minister for Senior</w:t>
            </w:r>
          </w:p>
          <w:p w14:paraId="4A1C6A41" w14:textId="77777777" w:rsidR="00B27EAD" w:rsidRPr="00800A72" w:rsidRDefault="00B27EAD" w:rsidP="00C678D5">
            <w:pPr>
              <w:spacing w:after="0" w:line="276" w:lineRule="auto"/>
              <w:jc w:val="center"/>
              <w:rPr>
                <w:rFonts w:cs="Arial"/>
                <w:sz w:val="16"/>
                <w:szCs w:val="16"/>
              </w:rPr>
            </w:pPr>
            <w:r w:rsidRPr="00800A72">
              <w:rPr>
                <w:rFonts w:cs="Arial"/>
                <w:sz w:val="16"/>
                <w:szCs w:val="16"/>
              </w:rPr>
              <w:t>Australians and Aged</w:t>
            </w:r>
          </w:p>
          <w:p w14:paraId="3F251269" w14:textId="77777777" w:rsidR="00B27EAD" w:rsidRPr="00800A72" w:rsidRDefault="00B27EAD" w:rsidP="00C678D5">
            <w:pPr>
              <w:spacing w:after="0" w:line="276" w:lineRule="auto"/>
              <w:jc w:val="center"/>
              <w:rPr>
                <w:rFonts w:cs="Arial"/>
                <w:sz w:val="16"/>
                <w:szCs w:val="16"/>
              </w:rPr>
            </w:pPr>
            <w:r w:rsidRPr="00800A72">
              <w:rPr>
                <w:rFonts w:cs="Arial"/>
                <w:sz w:val="16"/>
                <w:szCs w:val="16"/>
              </w:rPr>
              <w:t>Care Services</w:t>
            </w:r>
          </w:p>
          <w:p w14:paraId="0C4014F9" w14:textId="77777777" w:rsidR="00B27EAD" w:rsidRPr="008A750A" w:rsidRDefault="00B27EAD" w:rsidP="00C678D5">
            <w:pPr>
              <w:spacing w:before="60" w:after="0"/>
              <w:jc w:val="center"/>
              <w:rPr>
                <w:rFonts w:cs="Arial"/>
                <w:sz w:val="16"/>
                <w:szCs w:val="16"/>
              </w:rPr>
            </w:pPr>
            <w:r w:rsidRPr="00800A72">
              <w:rPr>
                <w:rFonts w:cs="Arial"/>
                <w:sz w:val="16"/>
                <w:szCs w:val="16"/>
              </w:rPr>
              <w:t>Minister for Sport</w:t>
            </w:r>
          </w:p>
        </w:tc>
        <w:tc>
          <w:tcPr>
            <w:tcW w:w="1897" w:type="dxa"/>
            <w:tcBorders>
              <w:left w:val="single" w:sz="4" w:space="0" w:color="auto"/>
            </w:tcBorders>
            <w:tcMar>
              <w:left w:w="85" w:type="dxa"/>
              <w:right w:w="85" w:type="dxa"/>
            </w:tcMar>
          </w:tcPr>
          <w:p w14:paraId="11714B3C" w14:textId="77777777" w:rsidR="00B27EAD" w:rsidRDefault="00B27EAD" w:rsidP="00C678D5">
            <w:pPr>
              <w:spacing w:before="60" w:after="0" w:line="276" w:lineRule="auto"/>
              <w:jc w:val="center"/>
              <w:rPr>
                <w:rFonts w:cs="Arial"/>
                <w:b/>
                <w:sz w:val="16"/>
                <w:szCs w:val="16"/>
              </w:rPr>
            </w:pPr>
            <w:r>
              <w:rPr>
                <w:rFonts w:cs="Arial"/>
                <w:b/>
                <w:sz w:val="16"/>
                <w:szCs w:val="16"/>
              </w:rPr>
              <w:t>T</w:t>
            </w:r>
            <w:r w:rsidRPr="009238E2">
              <w:rPr>
                <w:rFonts w:cs="Arial"/>
                <w:b/>
                <w:sz w:val="16"/>
                <w:szCs w:val="16"/>
              </w:rPr>
              <w:t xml:space="preserve">he Hon Dr David Gillespie MP </w:t>
            </w:r>
          </w:p>
          <w:p w14:paraId="425FE7CE" w14:textId="77777777" w:rsidR="00B27EAD" w:rsidRDefault="00B27EAD" w:rsidP="00C678D5">
            <w:pPr>
              <w:spacing w:before="60" w:after="0" w:line="276" w:lineRule="auto"/>
              <w:jc w:val="center"/>
              <w:rPr>
                <w:rFonts w:cs="Arial"/>
                <w:sz w:val="16"/>
                <w:szCs w:val="16"/>
              </w:rPr>
            </w:pPr>
            <w:r w:rsidRPr="00032A51">
              <w:rPr>
                <w:rFonts w:cs="Arial"/>
                <w:sz w:val="16"/>
                <w:szCs w:val="16"/>
              </w:rPr>
              <w:t>Minister for Regional</w:t>
            </w:r>
            <w:r>
              <w:rPr>
                <w:rFonts w:cs="Arial"/>
                <w:sz w:val="16"/>
                <w:szCs w:val="16"/>
              </w:rPr>
              <w:t xml:space="preserve"> Health</w:t>
            </w:r>
          </w:p>
          <w:p w14:paraId="744CADB6" w14:textId="77777777" w:rsidR="00B27EAD" w:rsidRPr="008A750A" w:rsidRDefault="00B27EAD" w:rsidP="00C678D5">
            <w:pPr>
              <w:spacing w:before="60" w:after="0"/>
              <w:jc w:val="center"/>
              <w:rPr>
                <w:rFonts w:cs="Arial"/>
                <w:sz w:val="16"/>
                <w:szCs w:val="16"/>
              </w:rPr>
            </w:pPr>
            <w:r w:rsidRPr="009238E2">
              <w:rPr>
                <w:rFonts w:cs="Arial"/>
                <w:sz w:val="16"/>
                <w:szCs w:val="16"/>
              </w:rPr>
              <w:t>Minister Assisting the Mi</w:t>
            </w:r>
            <w:r>
              <w:rPr>
                <w:rFonts w:cs="Arial"/>
                <w:sz w:val="16"/>
                <w:szCs w:val="16"/>
              </w:rPr>
              <w:t>nister for Trade and Investment</w:t>
            </w:r>
          </w:p>
        </w:tc>
        <w:tc>
          <w:tcPr>
            <w:tcW w:w="1897" w:type="dxa"/>
            <w:tcBorders>
              <w:left w:val="single" w:sz="4" w:space="0" w:color="auto"/>
            </w:tcBorders>
          </w:tcPr>
          <w:p w14:paraId="3CB12431" w14:textId="77777777" w:rsidR="00B27EAD" w:rsidRPr="00800A72" w:rsidRDefault="00B27EAD" w:rsidP="00C678D5">
            <w:pPr>
              <w:spacing w:before="60" w:after="0" w:line="276" w:lineRule="auto"/>
              <w:jc w:val="center"/>
              <w:rPr>
                <w:rFonts w:cs="Arial"/>
                <w:b/>
                <w:bCs/>
                <w:sz w:val="16"/>
                <w:szCs w:val="16"/>
              </w:rPr>
            </w:pPr>
            <w:r w:rsidRPr="00800A72">
              <w:rPr>
                <w:rFonts w:cs="Arial"/>
                <w:b/>
                <w:bCs/>
                <w:sz w:val="16"/>
                <w:szCs w:val="16"/>
              </w:rPr>
              <w:t>The Hon</w:t>
            </w:r>
            <w:r>
              <w:rPr>
                <w:rFonts w:cs="Arial"/>
                <w:b/>
                <w:bCs/>
                <w:sz w:val="16"/>
                <w:szCs w:val="16"/>
              </w:rPr>
              <w:t xml:space="preserve"> </w:t>
            </w:r>
            <w:r>
              <w:rPr>
                <w:rFonts w:cs="Arial"/>
                <w:b/>
                <w:bCs/>
                <w:sz w:val="16"/>
                <w:szCs w:val="16"/>
              </w:rPr>
              <w:br/>
            </w:r>
            <w:r w:rsidRPr="00800A72">
              <w:rPr>
                <w:rFonts w:cs="Arial"/>
                <w:b/>
                <w:bCs/>
                <w:sz w:val="16"/>
                <w:szCs w:val="16"/>
              </w:rPr>
              <w:t>David Coleman MP</w:t>
            </w:r>
          </w:p>
          <w:p w14:paraId="72C6360D" w14:textId="77777777" w:rsidR="00B27EAD" w:rsidRPr="008134E4" w:rsidRDefault="00B27EAD" w:rsidP="00C678D5">
            <w:pPr>
              <w:spacing w:before="60" w:after="0"/>
              <w:jc w:val="center"/>
              <w:rPr>
                <w:rFonts w:cs="Arial"/>
                <w:sz w:val="16"/>
                <w:szCs w:val="16"/>
              </w:rPr>
            </w:pPr>
            <w:r>
              <w:rPr>
                <w:rFonts w:cs="Arial"/>
                <w:sz w:val="16"/>
                <w:szCs w:val="16"/>
              </w:rPr>
              <w:t xml:space="preserve">Assistant Minister </w:t>
            </w:r>
            <w:r w:rsidRPr="00800A72">
              <w:rPr>
                <w:rFonts w:cs="Arial"/>
                <w:sz w:val="16"/>
                <w:szCs w:val="16"/>
              </w:rPr>
              <w:t>to</w:t>
            </w:r>
            <w:r>
              <w:rPr>
                <w:rFonts w:cs="Arial"/>
                <w:sz w:val="16"/>
                <w:szCs w:val="16"/>
              </w:rPr>
              <w:t xml:space="preserve"> </w:t>
            </w:r>
            <w:r w:rsidRPr="00800A72">
              <w:rPr>
                <w:rFonts w:cs="Arial"/>
                <w:sz w:val="16"/>
                <w:szCs w:val="16"/>
              </w:rPr>
              <w:t>the Prime Minister for</w:t>
            </w:r>
            <w:r>
              <w:rPr>
                <w:rFonts w:cs="Arial"/>
                <w:sz w:val="16"/>
                <w:szCs w:val="16"/>
              </w:rPr>
              <w:t xml:space="preserve"> </w:t>
            </w:r>
            <w:r w:rsidRPr="00800A72">
              <w:rPr>
                <w:rFonts w:cs="Arial"/>
                <w:sz w:val="16"/>
                <w:szCs w:val="16"/>
              </w:rPr>
              <w:t>Mental Health and</w:t>
            </w:r>
            <w:r>
              <w:rPr>
                <w:rFonts w:cs="Arial"/>
                <w:sz w:val="16"/>
                <w:szCs w:val="16"/>
              </w:rPr>
              <w:t xml:space="preserve"> </w:t>
            </w:r>
            <w:r w:rsidRPr="00800A72">
              <w:rPr>
                <w:rFonts w:cs="Arial"/>
                <w:sz w:val="16"/>
                <w:szCs w:val="16"/>
              </w:rPr>
              <w:t>Suicide Prevention</w:t>
            </w:r>
          </w:p>
        </w:tc>
      </w:tr>
      <w:tr w:rsidR="00B27EAD" w:rsidRPr="004B2C71" w14:paraId="4FB2CE8D" w14:textId="77777777" w:rsidTr="00C678D5">
        <w:trPr>
          <w:trHeight w:val="1123"/>
          <w:tblHeader/>
          <w:jc w:val="center"/>
        </w:trPr>
        <w:tc>
          <w:tcPr>
            <w:tcW w:w="1896" w:type="dxa"/>
            <w:tcBorders>
              <w:right w:val="single" w:sz="4" w:space="0" w:color="auto"/>
            </w:tcBorders>
            <w:shd w:val="clear" w:color="auto" w:fill="auto"/>
          </w:tcPr>
          <w:p w14:paraId="65114588" w14:textId="77777777" w:rsidR="00B27EAD" w:rsidRPr="00445D6A" w:rsidRDefault="00B27EAD" w:rsidP="00C678D5">
            <w:pPr>
              <w:spacing w:before="120"/>
              <w:jc w:val="left"/>
              <w:rPr>
                <w:rFonts w:cs="Arial"/>
                <w:b/>
                <w:sz w:val="16"/>
                <w:szCs w:val="16"/>
                <w:u w:val="single"/>
              </w:rPr>
            </w:pPr>
            <w:r w:rsidRPr="00445D6A">
              <w:rPr>
                <w:rFonts w:cs="Arial"/>
                <w:b/>
                <w:sz w:val="16"/>
                <w:szCs w:val="16"/>
                <w:u w:val="single"/>
              </w:rPr>
              <w:t>Portfolio Responsibilities</w:t>
            </w:r>
          </w:p>
          <w:p w14:paraId="62A54D5E" w14:textId="77777777" w:rsidR="00B27EAD" w:rsidRPr="00306DA9" w:rsidRDefault="00B27EAD" w:rsidP="00C678D5">
            <w:pPr>
              <w:autoSpaceDE w:val="0"/>
              <w:autoSpaceDN w:val="0"/>
              <w:adjustRightInd w:val="0"/>
              <w:spacing w:after="0" w:line="276" w:lineRule="auto"/>
              <w:jc w:val="left"/>
              <w:rPr>
                <w:rFonts w:ascii="Arial-BoldMT" w:hAnsi="Arial-BoldMT" w:cs="Arial-BoldMT"/>
                <w:b/>
                <w:bCs/>
                <w:sz w:val="16"/>
                <w:szCs w:val="16"/>
                <w:u w:val="single"/>
                <w:lang w:eastAsia="en-US"/>
              </w:rPr>
            </w:pPr>
            <w:r>
              <w:rPr>
                <w:rFonts w:ascii="ArialMT" w:hAnsi="ArialMT" w:cs="ArialMT"/>
                <w:sz w:val="16"/>
                <w:szCs w:val="16"/>
                <w:lang w:eastAsia="en-US"/>
              </w:rPr>
              <w:t>Department of Health:</w:t>
            </w:r>
          </w:p>
          <w:p w14:paraId="7A95FC9E" w14:textId="77777777" w:rsidR="00B27EAD" w:rsidRDefault="00B27EAD" w:rsidP="00C678D5">
            <w:pPr>
              <w:autoSpaceDE w:val="0"/>
              <w:autoSpaceDN w:val="0"/>
              <w:adjustRightInd w:val="0"/>
              <w:spacing w:after="0" w:line="276" w:lineRule="auto"/>
              <w:jc w:val="left"/>
              <w:rPr>
                <w:rFonts w:ascii="ArialMT" w:hAnsi="ArialMT" w:cs="ArialMT"/>
                <w:sz w:val="16"/>
                <w:szCs w:val="16"/>
                <w:lang w:eastAsia="en-US"/>
              </w:rPr>
            </w:pPr>
            <w:r w:rsidRPr="00536BDE">
              <w:rPr>
                <w:rFonts w:ascii="ArialMT" w:hAnsi="ArialMT" w:cs="ArialMT"/>
                <w:sz w:val="16"/>
                <w:szCs w:val="16"/>
                <w:lang w:eastAsia="en-US"/>
              </w:rPr>
              <w:t>Outcomes: 1, 2 and 3</w:t>
            </w:r>
          </w:p>
          <w:p w14:paraId="670921B2" w14:textId="77777777" w:rsidR="00B27EAD" w:rsidRPr="002B172C" w:rsidRDefault="00B27EAD" w:rsidP="00C678D5">
            <w:pPr>
              <w:jc w:val="left"/>
              <w:rPr>
                <w:rFonts w:cs="Arial"/>
                <w:sz w:val="16"/>
                <w:szCs w:val="16"/>
              </w:rPr>
            </w:pPr>
          </w:p>
        </w:tc>
        <w:tc>
          <w:tcPr>
            <w:tcW w:w="1897" w:type="dxa"/>
            <w:tcBorders>
              <w:top w:val="nil"/>
              <w:left w:val="single" w:sz="4" w:space="0" w:color="auto"/>
              <w:right w:val="single" w:sz="4" w:space="0" w:color="auto"/>
            </w:tcBorders>
            <w:shd w:val="clear" w:color="auto" w:fill="auto"/>
          </w:tcPr>
          <w:p w14:paraId="645EA3DF" w14:textId="77777777" w:rsidR="00B27EAD" w:rsidRPr="00445D6A" w:rsidRDefault="00B27EAD" w:rsidP="00C678D5">
            <w:pPr>
              <w:spacing w:before="120"/>
              <w:jc w:val="left"/>
              <w:rPr>
                <w:rFonts w:cs="Arial"/>
                <w:b/>
                <w:sz w:val="16"/>
                <w:szCs w:val="16"/>
                <w:u w:val="single"/>
              </w:rPr>
            </w:pPr>
            <w:r w:rsidRPr="00445D6A">
              <w:rPr>
                <w:rFonts w:cs="Arial"/>
                <w:b/>
                <w:sz w:val="16"/>
                <w:szCs w:val="16"/>
                <w:u w:val="single"/>
              </w:rPr>
              <w:t>Portfolio Responsibilities</w:t>
            </w:r>
          </w:p>
          <w:p w14:paraId="1DC185AB" w14:textId="77777777" w:rsidR="00B27EAD" w:rsidRDefault="00B27EAD" w:rsidP="00C678D5">
            <w:pPr>
              <w:spacing w:after="0" w:line="276" w:lineRule="auto"/>
              <w:jc w:val="left"/>
              <w:rPr>
                <w:rFonts w:cs="Arial"/>
                <w:sz w:val="16"/>
                <w:szCs w:val="16"/>
              </w:rPr>
            </w:pPr>
            <w:r>
              <w:rPr>
                <w:rFonts w:cs="Arial"/>
                <w:sz w:val="16"/>
                <w:szCs w:val="16"/>
              </w:rPr>
              <w:t>Department of Health:</w:t>
            </w:r>
          </w:p>
          <w:p w14:paraId="2431BAED" w14:textId="77777777" w:rsidR="00B27EAD" w:rsidRDefault="00B27EAD" w:rsidP="00C678D5">
            <w:pPr>
              <w:spacing w:after="0" w:line="276" w:lineRule="auto"/>
              <w:jc w:val="left"/>
              <w:rPr>
                <w:rFonts w:cs="Arial"/>
                <w:sz w:val="16"/>
                <w:szCs w:val="16"/>
              </w:rPr>
            </w:pPr>
            <w:r w:rsidRPr="00536BDE">
              <w:rPr>
                <w:rFonts w:cs="Arial"/>
                <w:sz w:val="16"/>
                <w:szCs w:val="16"/>
              </w:rPr>
              <w:t>Outcomes: 1, 3 and 4</w:t>
            </w:r>
          </w:p>
          <w:p w14:paraId="22DCECB8" w14:textId="77777777" w:rsidR="00B27EAD" w:rsidRPr="002B172C" w:rsidRDefault="00B27EAD" w:rsidP="00C678D5">
            <w:pPr>
              <w:jc w:val="left"/>
              <w:rPr>
                <w:rFonts w:cs="Arial"/>
                <w:sz w:val="16"/>
                <w:szCs w:val="16"/>
              </w:rPr>
            </w:pPr>
          </w:p>
        </w:tc>
        <w:tc>
          <w:tcPr>
            <w:tcW w:w="1897" w:type="dxa"/>
            <w:tcBorders>
              <w:left w:val="single" w:sz="4" w:space="0" w:color="auto"/>
            </w:tcBorders>
          </w:tcPr>
          <w:p w14:paraId="1072016C" w14:textId="77777777" w:rsidR="00B27EAD" w:rsidRPr="00445D6A" w:rsidRDefault="00B27EAD" w:rsidP="00C678D5">
            <w:pPr>
              <w:spacing w:before="120"/>
              <w:jc w:val="left"/>
              <w:rPr>
                <w:rFonts w:cs="Arial"/>
                <w:b/>
                <w:sz w:val="16"/>
                <w:szCs w:val="16"/>
                <w:u w:val="single"/>
              </w:rPr>
            </w:pPr>
            <w:r w:rsidRPr="00445D6A">
              <w:rPr>
                <w:rFonts w:cs="Arial"/>
                <w:b/>
                <w:sz w:val="16"/>
                <w:szCs w:val="16"/>
                <w:u w:val="single"/>
              </w:rPr>
              <w:t>Portfolio Responsibilities</w:t>
            </w:r>
          </w:p>
          <w:p w14:paraId="00AD5704" w14:textId="77777777" w:rsidR="00B27EAD" w:rsidRPr="002B172C" w:rsidRDefault="00B27EAD" w:rsidP="00C678D5">
            <w:pPr>
              <w:jc w:val="left"/>
              <w:rPr>
                <w:rFonts w:cs="Arial"/>
                <w:sz w:val="16"/>
                <w:szCs w:val="16"/>
              </w:rPr>
            </w:pPr>
            <w:r w:rsidRPr="002B172C">
              <w:rPr>
                <w:rFonts w:cs="Arial"/>
                <w:sz w:val="16"/>
                <w:szCs w:val="16"/>
              </w:rPr>
              <w:t>Department of Health:</w:t>
            </w:r>
          </w:p>
          <w:p w14:paraId="14EFF292" w14:textId="77777777" w:rsidR="00B27EAD" w:rsidRPr="002B172C" w:rsidRDefault="00B27EAD" w:rsidP="00C678D5">
            <w:pPr>
              <w:spacing w:before="60"/>
              <w:jc w:val="left"/>
              <w:rPr>
                <w:rFonts w:cs="Arial"/>
                <w:sz w:val="16"/>
                <w:szCs w:val="16"/>
              </w:rPr>
            </w:pPr>
            <w:r>
              <w:rPr>
                <w:rFonts w:cs="Arial"/>
                <w:sz w:val="16"/>
                <w:szCs w:val="16"/>
              </w:rPr>
              <w:t>Outcomes: 1 and 2</w:t>
            </w:r>
          </w:p>
        </w:tc>
        <w:tc>
          <w:tcPr>
            <w:tcW w:w="1897" w:type="dxa"/>
            <w:tcBorders>
              <w:left w:val="single" w:sz="4" w:space="0" w:color="auto"/>
            </w:tcBorders>
          </w:tcPr>
          <w:p w14:paraId="543994C5" w14:textId="77777777" w:rsidR="00B27EAD" w:rsidRPr="00445D6A" w:rsidRDefault="00B27EAD" w:rsidP="00C678D5">
            <w:pPr>
              <w:spacing w:before="120"/>
              <w:jc w:val="left"/>
              <w:rPr>
                <w:rFonts w:cs="Arial"/>
                <w:b/>
                <w:sz w:val="16"/>
                <w:szCs w:val="16"/>
                <w:u w:val="single"/>
              </w:rPr>
            </w:pPr>
            <w:r w:rsidRPr="00445D6A">
              <w:rPr>
                <w:rFonts w:cs="Arial"/>
                <w:b/>
                <w:sz w:val="16"/>
                <w:szCs w:val="16"/>
                <w:u w:val="single"/>
              </w:rPr>
              <w:t>Portfolio Responsibilities</w:t>
            </w:r>
          </w:p>
          <w:p w14:paraId="400D24B8" w14:textId="77777777" w:rsidR="00B27EAD" w:rsidRPr="002B172C" w:rsidRDefault="00B27EAD" w:rsidP="00C678D5">
            <w:pPr>
              <w:jc w:val="left"/>
              <w:rPr>
                <w:rFonts w:cs="Arial"/>
                <w:sz w:val="16"/>
                <w:szCs w:val="16"/>
              </w:rPr>
            </w:pPr>
            <w:r w:rsidRPr="002B172C">
              <w:rPr>
                <w:rFonts w:cs="Arial"/>
                <w:sz w:val="16"/>
                <w:szCs w:val="16"/>
              </w:rPr>
              <w:t>Department of Health:</w:t>
            </w:r>
          </w:p>
          <w:p w14:paraId="53466C3A" w14:textId="77777777" w:rsidR="00B27EAD" w:rsidRPr="00445D6A" w:rsidRDefault="00B27EAD" w:rsidP="00C678D5">
            <w:pPr>
              <w:jc w:val="left"/>
              <w:rPr>
                <w:rFonts w:cs="Arial"/>
                <w:b/>
                <w:sz w:val="16"/>
                <w:szCs w:val="16"/>
                <w:u w:val="single"/>
              </w:rPr>
            </w:pPr>
            <w:r>
              <w:rPr>
                <w:rFonts w:cs="Arial"/>
                <w:sz w:val="16"/>
                <w:szCs w:val="16"/>
              </w:rPr>
              <w:t>Program: 1.2</w:t>
            </w:r>
          </w:p>
        </w:tc>
      </w:tr>
      <w:tr w:rsidR="00B27EAD" w:rsidRPr="004B2C71" w14:paraId="30D4C4A1" w14:textId="77777777" w:rsidTr="00C678D5">
        <w:trPr>
          <w:trHeight w:val="1410"/>
          <w:tblHeader/>
          <w:jc w:val="center"/>
        </w:trPr>
        <w:tc>
          <w:tcPr>
            <w:tcW w:w="1896" w:type="dxa"/>
            <w:tcBorders>
              <w:right w:val="single" w:sz="4" w:space="0" w:color="auto"/>
            </w:tcBorders>
            <w:shd w:val="clear" w:color="auto" w:fill="auto"/>
          </w:tcPr>
          <w:p w14:paraId="19AADD21" w14:textId="77777777" w:rsidR="00B27EAD" w:rsidRPr="002B172C" w:rsidRDefault="00B27EAD" w:rsidP="00C678D5">
            <w:pPr>
              <w:spacing w:before="120"/>
              <w:jc w:val="left"/>
              <w:rPr>
                <w:rFonts w:cs="Arial"/>
                <w:sz w:val="16"/>
                <w:szCs w:val="16"/>
              </w:rPr>
            </w:pPr>
            <w:r w:rsidRPr="002B172C">
              <w:rPr>
                <w:rFonts w:cs="Arial"/>
                <w:sz w:val="16"/>
                <w:szCs w:val="16"/>
              </w:rPr>
              <w:t>Entities:</w:t>
            </w:r>
          </w:p>
          <w:p w14:paraId="4AF1EFAA" w14:textId="77777777" w:rsidR="00B27EAD" w:rsidRPr="00536BDE" w:rsidRDefault="00B27EAD" w:rsidP="00C678D5">
            <w:pPr>
              <w:autoSpaceDE w:val="0"/>
              <w:autoSpaceDN w:val="0"/>
              <w:adjustRightInd w:val="0"/>
              <w:spacing w:after="0" w:line="276" w:lineRule="auto"/>
              <w:jc w:val="left"/>
              <w:rPr>
                <w:rFonts w:ascii="ArialMT" w:hAnsi="ArialMT" w:cs="ArialMT"/>
                <w:sz w:val="16"/>
                <w:szCs w:val="16"/>
                <w:lang w:eastAsia="en-US"/>
              </w:rPr>
            </w:pPr>
            <w:r w:rsidRPr="00536BDE">
              <w:rPr>
                <w:rFonts w:ascii="ArialMT" w:hAnsi="ArialMT" w:cs="ArialMT"/>
                <w:sz w:val="16"/>
                <w:szCs w:val="16"/>
                <w:lang w:eastAsia="en-US"/>
              </w:rPr>
              <w:t>ACQSC, ACSQHC,</w:t>
            </w:r>
          </w:p>
          <w:p w14:paraId="3E841AD5" w14:textId="77777777" w:rsidR="00B27EAD" w:rsidRDefault="00B27EAD" w:rsidP="00C678D5">
            <w:pPr>
              <w:autoSpaceDE w:val="0"/>
              <w:autoSpaceDN w:val="0"/>
              <w:adjustRightInd w:val="0"/>
              <w:spacing w:after="0" w:line="276" w:lineRule="auto"/>
              <w:jc w:val="left"/>
              <w:rPr>
                <w:rFonts w:ascii="ArialMT" w:hAnsi="ArialMT" w:cs="ArialMT"/>
                <w:sz w:val="16"/>
                <w:szCs w:val="16"/>
                <w:lang w:eastAsia="en-US"/>
              </w:rPr>
            </w:pPr>
            <w:r w:rsidRPr="00536BDE">
              <w:rPr>
                <w:rFonts w:ascii="ArialMT" w:hAnsi="ArialMT" w:cs="ArialMT"/>
                <w:sz w:val="16"/>
                <w:szCs w:val="16"/>
                <w:lang w:eastAsia="en-US"/>
              </w:rPr>
              <w:t>Digital</w:t>
            </w:r>
            <w:r>
              <w:rPr>
                <w:rFonts w:ascii="ArialMT" w:hAnsi="ArialMT" w:cs="ArialMT"/>
                <w:sz w:val="16"/>
                <w:szCs w:val="16"/>
                <w:lang w:eastAsia="en-US"/>
              </w:rPr>
              <w:t xml:space="preserve"> Health, AIHW,</w:t>
            </w:r>
          </w:p>
          <w:p w14:paraId="6D06418E" w14:textId="77777777" w:rsidR="00B27EAD" w:rsidRDefault="00B27EAD" w:rsidP="00C678D5">
            <w:pPr>
              <w:autoSpaceDE w:val="0"/>
              <w:autoSpaceDN w:val="0"/>
              <w:adjustRightInd w:val="0"/>
              <w:spacing w:after="0" w:line="276" w:lineRule="auto"/>
              <w:jc w:val="left"/>
              <w:rPr>
                <w:rFonts w:ascii="ArialMT" w:hAnsi="ArialMT" w:cs="ArialMT"/>
                <w:sz w:val="16"/>
                <w:szCs w:val="16"/>
                <w:lang w:eastAsia="en-US"/>
              </w:rPr>
            </w:pPr>
            <w:r>
              <w:rPr>
                <w:rFonts w:ascii="ArialMT" w:hAnsi="ArialMT" w:cs="ArialMT"/>
                <w:sz w:val="16"/>
                <w:szCs w:val="16"/>
                <w:lang w:eastAsia="en-US"/>
              </w:rPr>
              <w:t>Cancer Australia,</w:t>
            </w:r>
          </w:p>
          <w:p w14:paraId="240DDF2C" w14:textId="77777777" w:rsidR="00B27EAD" w:rsidRPr="00445D6A" w:rsidRDefault="00B27EAD" w:rsidP="00C678D5">
            <w:pPr>
              <w:jc w:val="left"/>
              <w:rPr>
                <w:rFonts w:cs="Arial"/>
                <w:b/>
                <w:sz w:val="16"/>
                <w:szCs w:val="16"/>
                <w:u w:val="single"/>
              </w:rPr>
            </w:pPr>
            <w:r>
              <w:rPr>
                <w:rFonts w:ascii="ArialMT" w:hAnsi="ArialMT" w:cs="ArialMT"/>
                <w:sz w:val="16"/>
                <w:szCs w:val="16"/>
                <w:lang w:eastAsia="en-US"/>
              </w:rPr>
              <w:t>IHPA, NHFB, NHMRC, NMHC and PSR</w:t>
            </w:r>
          </w:p>
        </w:tc>
        <w:tc>
          <w:tcPr>
            <w:tcW w:w="1897" w:type="dxa"/>
            <w:tcBorders>
              <w:left w:val="single" w:sz="4" w:space="0" w:color="auto"/>
              <w:bottom w:val="single" w:sz="4" w:space="0" w:color="auto"/>
              <w:right w:val="single" w:sz="4" w:space="0" w:color="auto"/>
            </w:tcBorders>
            <w:shd w:val="clear" w:color="auto" w:fill="auto"/>
          </w:tcPr>
          <w:p w14:paraId="433754C1" w14:textId="77777777" w:rsidR="00B27EAD" w:rsidRPr="002B172C" w:rsidRDefault="00B27EAD" w:rsidP="00C678D5">
            <w:pPr>
              <w:spacing w:before="120"/>
              <w:jc w:val="left"/>
              <w:rPr>
                <w:rFonts w:cs="Arial"/>
                <w:sz w:val="16"/>
                <w:szCs w:val="16"/>
              </w:rPr>
            </w:pPr>
            <w:r w:rsidRPr="002B172C">
              <w:rPr>
                <w:rFonts w:cs="Arial"/>
                <w:sz w:val="16"/>
                <w:szCs w:val="16"/>
              </w:rPr>
              <w:t>Entities:</w:t>
            </w:r>
          </w:p>
          <w:p w14:paraId="3CBB4BAD" w14:textId="77777777" w:rsidR="00B27EAD" w:rsidRPr="00536BDE" w:rsidRDefault="00B27EAD" w:rsidP="00C678D5">
            <w:pPr>
              <w:spacing w:after="0" w:line="276" w:lineRule="auto"/>
              <w:jc w:val="left"/>
              <w:rPr>
                <w:rFonts w:ascii="ArialMT" w:hAnsi="ArialMT" w:cs="ArialMT"/>
                <w:sz w:val="16"/>
                <w:szCs w:val="16"/>
                <w:lang w:eastAsia="en-US"/>
              </w:rPr>
            </w:pPr>
            <w:r w:rsidRPr="00536BDE">
              <w:rPr>
                <w:rFonts w:ascii="ArialMT" w:hAnsi="ArialMT" w:cs="ArialMT"/>
                <w:sz w:val="16"/>
                <w:szCs w:val="16"/>
                <w:lang w:eastAsia="en-US"/>
              </w:rPr>
              <w:t>ACQSC,</w:t>
            </w:r>
            <w:r>
              <w:rPr>
                <w:rFonts w:ascii="ArialMT" w:hAnsi="ArialMT" w:cs="ArialMT"/>
                <w:sz w:val="16"/>
                <w:szCs w:val="16"/>
                <w:lang w:eastAsia="en-US"/>
              </w:rPr>
              <w:t xml:space="preserve"> </w:t>
            </w:r>
            <w:r w:rsidRPr="00536BDE">
              <w:rPr>
                <w:rFonts w:ascii="ArialMT" w:hAnsi="ArialMT" w:cs="ArialMT"/>
                <w:sz w:val="16"/>
                <w:szCs w:val="16"/>
                <w:lang w:eastAsia="en-US"/>
              </w:rPr>
              <w:t>ASC, ASF, FSANZ</w:t>
            </w:r>
            <w:r>
              <w:rPr>
                <w:rFonts w:ascii="ArialMT" w:hAnsi="ArialMT" w:cs="ArialMT"/>
                <w:sz w:val="16"/>
                <w:szCs w:val="16"/>
                <w:lang w:eastAsia="en-US"/>
              </w:rPr>
              <w:t xml:space="preserve"> </w:t>
            </w:r>
            <w:r w:rsidRPr="00536BDE">
              <w:rPr>
                <w:rFonts w:ascii="ArialMT" w:hAnsi="ArialMT" w:cs="ArialMT"/>
                <w:sz w:val="16"/>
                <w:szCs w:val="16"/>
                <w:lang w:eastAsia="en-US"/>
              </w:rPr>
              <w:t xml:space="preserve">and </w:t>
            </w:r>
            <w:r>
              <w:rPr>
                <w:rFonts w:ascii="ArialMT" w:hAnsi="ArialMT" w:cs="ArialMT"/>
                <w:sz w:val="16"/>
                <w:szCs w:val="16"/>
                <w:lang w:eastAsia="en-US"/>
              </w:rPr>
              <w:t>Sport </w:t>
            </w:r>
            <w:r w:rsidRPr="00536BDE">
              <w:rPr>
                <w:rFonts w:ascii="ArialMT" w:hAnsi="ArialMT" w:cs="ArialMT"/>
                <w:sz w:val="16"/>
                <w:szCs w:val="16"/>
                <w:lang w:eastAsia="en-US"/>
              </w:rPr>
              <w:t>Integrity</w:t>
            </w:r>
          </w:p>
          <w:p w14:paraId="78530456" w14:textId="77777777" w:rsidR="00B27EAD" w:rsidRPr="00445D6A" w:rsidRDefault="00B27EAD" w:rsidP="00C678D5">
            <w:pPr>
              <w:jc w:val="left"/>
              <w:rPr>
                <w:rFonts w:cs="Arial"/>
                <w:b/>
                <w:sz w:val="16"/>
                <w:szCs w:val="16"/>
                <w:u w:val="single"/>
              </w:rPr>
            </w:pPr>
            <w:r w:rsidRPr="00536BDE">
              <w:rPr>
                <w:rFonts w:ascii="ArialMT" w:hAnsi="ArialMT" w:cs="ArialMT"/>
                <w:sz w:val="16"/>
                <w:szCs w:val="16"/>
                <w:lang w:eastAsia="en-US"/>
              </w:rPr>
              <w:t>Australia</w:t>
            </w:r>
          </w:p>
        </w:tc>
        <w:tc>
          <w:tcPr>
            <w:tcW w:w="1897" w:type="dxa"/>
            <w:tcBorders>
              <w:left w:val="single" w:sz="4" w:space="0" w:color="auto"/>
            </w:tcBorders>
          </w:tcPr>
          <w:p w14:paraId="23DA44F0" w14:textId="77777777" w:rsidR="00B27EAD" w:rsidRPr="002B172C" w:rsidRDefault="00B27EAD" w:rsidP="00C678D5">
            <w:pPr>
              <w:spacing w:before="120"/>
              <w:jc w:val="left"/>
              <w:rPr>
                <w:rFonts w:cs="Arial"/>
                <w:sz w:val="16"/>
                <w:szCs w:val="16"/>
              </w:rPr>
            </w:pPr>
            <w:r w:rsidRPr="002B172C">
              <w:rPr>
                <w:rFonts w:cs="Arial"/>
                <w:sz w:val="16"/>
                <w:szCs w:val="16"/>
              </w:rPr>
              <w:t>Entities:</w:t>
            </w:r>
          </w:p>
          <w:p w14:paraId="07938208" w14:textId="77777777" w:rsidR="00B27EAD" w:rsidRPr="00445D6A" w:rsidRDefault="00B27EAD" w:rsidP="00C678D5">
            <w:pPr>
              <w:rPr>
                <w:rFonts w:cs="Arial"/>
                <w:b/>
                <w:sz w:val="16"/>
                <w:szCs w:val="16"/>
                <w:u w:val="single"/>
              </w:rPr>
            </w:pPr>
            <w:r w:rsidRPr="00445D6A">
              <w:rPr>
                <w:rFonts w:cs="Arial"/>
                <w:sz w:val="16"/>
                <w:szCs w:val="16"/>
              </w:rPr>
              <w:t>OTA</w:t>
            </w:r>
            <w:r w:rsidRPr="00536BDE">
              <w:rPr>
                <w:rFonts w:ascii="ArialMT" w:hAnsi="ArialMT" w:cs="ArialMT"/>
                <w:sz w:val="16"/>
                <w:szCs w:val="16"/>
                <w:lang w:eastAsia="en-US"/>
              </w:rPr>
              <w:t>, ARPANSA</w:t>
            </w:r>
            <w:r>
              <w:rPr>
                <w:rFonts w:ascii="ArialMT" w:hAnsi="ArialMT" w:cs="ArialMT"/>
                <w:sz w:val="16"/>
                <w:szCs w:val="16"/>
                <w:lang w:eastAsia="en-US"/>
              </w:rPr>
              <w:t>, NBA</w:t>
            </w:r>
          </w:p>
        </w:tc>
        <w:tc>
          <w:tcPr>
            <w:tcW w:w="1897" w:type="dxa"/>
            <w:tcBorders>
              <w:left w:val="single" w:sz="4" w:space="0" w:color="auto"/>
            </w:tcBorders>
          </w:tcPr>
          <w:p w14:paraId="40F03463" w14:textId="77777777" w:rsidR="00B27EAD" w:rsidRPr="002B172C" w:rsidRDefault="00B27EAD" w:rsidP="00C678D5">
            <w:pPr>
              <w:spacing w:before="120"/>
              <w:jc w:val="left"/>
              <w:rPr>
                <w:rFonts w:cs="Arial"/>
                <w:sz w:val="16"/>
                <w:szCs w:val="16"/>
              </w:rPr>
            </w:pPr>
            <w:r w:rsidRPr="002B172C">
              <w:rPr>
                <w:rFonts w:cs="Arial"/>
                <w:sz w:val="16"/>
                <w:szCs w:val="16"/>
              </w:rPr>
              <w:t>Entities:</w:t>
            </w:r>
          </w:p>
          <w:p w14:paraId="5A169EBE" w14:textId="77777777" w:rsidR="00B27EAD" w:rsidRPr="0068074F" w:rsidRDefault="00B27EAD" w:rsidP="00C678D5">
            <w:pPr>
              <w:rPr>
                <w:rFonts w:cs="Arial"/>
                <w:sz w:val="16"/>
                <w:szCs w:val="16"/>
              </w:rPr>
            </w:pPr>
            <w:r w:rsidRPr="00037D05">
              <w:rPr>
                <w:rFonts w:cs="Arial"/>
                <w:sz w:val="16"/>
                <w:szCs w:val="16"/>
              </w:rPr>
              <w:t>NMHC</w:t>
            </w:r>
          </w:p>
        </w:tc>
      </w:tr>
    </w:tbl>
    <w:p w14:paraId="6D8813A6" w14:textId="77777777" w:rsidR="00B27EAD" w:rsidRDefault="00B27EAD" w:rsidP="00C678D5">
      <w:pPr>
        <w:pBdr>
          <w:bottom w:val="single" w:sz="4" w:space="1" w:color="auto"/>
        </w:pBdr>
        <w:spacing w:before="240" w:after="100"/>
        <w:jc w:val="left"/>
        <w:rPr>
          <w:rFonts w:cs="Arial"/>
          <w:b/>
          <w:bCs/>
          <w:color w:val="000000"/>
          <w:sz w:val="16"/>
          <w:szCs w:val="16"/>
        </w:rPr>
      </w:pPr>
      <w:r w:rsidRPr="00A96B3E">
        <w:rPr>
          <w:rFonts w:cs="Arial"/>
          <w:b/>
          <w:bCs/>
          <w:color w:val="000000"/>
          <w:sz w:val="16"/>
          <w:szCs w:val="16"/>
        </w:rPr>
        <w:t>Department of Health</w:t>
      </w:r>
    </w:p>
    <w:p w14:paraId="1866CC3B" w14:textId="77777777" w:rsidR="00B27EAD" w:rsidRDefault="00B27EAD" w:rsidP="00C678D5">
      <w:pPr>
        <w:spacing w:before="40" w:after="40"/>
        <w:jc w:val="left"/>
        <w:rPr>
          <w:rFonts w:cs="Arial"/>
          <w:b/>
          <w:bCs/>
          <w:color w:val="000000"/>
          <w:sz w:val="16"/>
          <w:szCs w:val="16"/>
        </w:rPr>
      </w:pPr>
      <w:r>
        <w:rPr>
          <w:rFonts w:cs="Arial"/>
          <w:b/>
          <w:bCs/>
          <w:color w:val="000000"/>
          <w:sz w:val="16"/>
          <w:szCs w:val="16"/>
        </w:rPr>
        <w:t>Dr Brendan Murphy</w:t>
      </w:r>
    </w:p>
    <w:p w14:paraId="3AB5AFE7" w14:textId="77777777" w:rsidR="00B27EAD" w:rsidRDefault="00B27EAD" w:rsidP="00C678D5">
      <w:pPr>
        <w:spacing w:after="120"/>
        <w:jc w:val="left"/>
        <w:rPr>
          <w:rFonts w:cs="Arial"/>
          <w:bCs/>
          <w:color w:val="000000"/>
          <w:sz w:val="16"/>
          <w:szCs w:val="16"/>
        </w:rPr>
      </w:pPr>
      <w:r w:rsidRPr="004733E4">
        <w:rPr>
          <w:rFonts w:cs="Arial"/>
          <w:bCs/>
          <w:color w:val="000000"/>
          <w:sz w:val="16"/>
          <w:szCs w:val="16"/>
        </w:rPr>
        <w:t>Secretary</w:t>
      </w:r>
    </w:p>
    <w:p w14:paraId="6729FACC" w14:textId="77777777" w:rsidR="00B27EAD" w:rsidRDefault="00B27EAD" w:rsidP="00C678D5">
      <w:pPr>
        <w:autoSpaceDE w:val="0"/>
        <w:autoSpaceDN w:val="0"/>
        <w:adjustRightInd w:val="0"/>
        <w:spacing w:after="120"/>
        <w:jc w:val="left"/>
        <w:rPr>
          <w:rFonts w:ascii="Arial-BoldMT" w:eastAsiaTheme="minorHAnsi" w:hAnsi="Arial-BoldMT" w:cs="Arial-BoldMT"/>
          <w:b/>
          <w:bCs/>
          <w:sz w:val="16"/>
          <w:szCs w:val="16"/>
          <w:lang w:eastAsia="en-US"/>
        </w:rPr>
      </w:pPr>
      <w:r>
        <w:rPr>
          <w:rFonts w:ascii="Arial-BoldMT" w:eastAsiaTheme="minorHAnsi" w:hAnsi="Arial-BoldMT" w:cs="Arial-BoldMT"/>
          <w:b/>
          <w:bCs/>
          <w:sz w:val="16"/>
          <w:szCs w:val="16"/>
          <w:lang w:eastAsia="en-US"/>
        </w:rPr>
        <w:t>Outcome 1: Health Policy, Access and Support</w:t>
      </w:r>
    </w:p>
    <w:p w14:paraId="508741B2" w14:textId="77777777" w:rsidR="00B27EAD" w:rsidRDefault="00B27EAD" w:rsidP="00C678D5">
      <w:pPr>
        <w:autoSpaceDE w:val="0"/>
        <w:autoSpaceDN w:val="0"/>
        <w:adjustRightInd w:val="0"/>
        <w:spacing w:after="240"/>
        <w:jc w:val="left"/>
        <w:rPr>
          <w:rFonts w:ascii="ArialMT" w:eastAsiaTheme="minorHAnsi" w:hAnsi="ArialMT" w:cs="ArialMT"/>
          <w:sz w:val="16"/>
          <w:szCs w:val="16"/>
          <w:lang w:eastAsia="en-US"/>
        </w:rPr>
      </w:pPr>
      <w:r>
        <w:rPr>
          <w:rFonts w:ascii="ArialMT" w:eastAsiaTheme="minorHAnsi" w:hAnsi="ArialMT" w:cs="ArialMT"/>
          <w:sz w:val="16"/>
          <w:szCs w:val="16"/>
          <w:lang w:eastAsia="en-US"/>
        </w:rPr>
        <w:t>Better equip Australia to meet current and future health needs of all Australians through the delivery of evidence-based health policies; improved access to comprehensive and coordinated health care; ensuring sustainable funding for health services, research and technologies; and protecting the health and safety of the Australian community.</w:t>
      </w:r>
    </w:p>
    <w:p w14:paraId="6FF01E7B" w14:textId="77777777" w:rsidR="00B27EAD" w:rsidRDefault="00B27EAD" w:rsidP="00C678D5">
      <w:pPr>
        <w:autoSpaceDE w:val="0"/>
        <w:autoSpaceDN w:val="0"/>
        <w:adjustRightInd w:val="0"/>
        <w:spacing w:after="120"/>
        <w:jc w:val="left"/>
        <w:rPr>
          <w:rFonts w:ascii="Arial-BoldMT" w:eastAsiaTheme="minorHAnsi" w:hAnsi="Arial-BoldMT" w:cs="Arial-BoldMT"/>
          <w:b/>
          <w:bCs/>
          <w:sz w:val="16"/>
          <w:szCs w:val="16"/>
          <w:lang w:eastAsia="en-US"/>
        </w:rPr>
      </w:pPr>
      <w:r>
        <w:rPr>
          <w:rFonts w:ascii="Arial-BoldMT" w:eastAsiaTheme="minorHAnsi" w:hAnsi="Arial-BoldMT" w:cs="Arial-BoldMT"/>
          <w:b/>
          <w:bCs/>
          <w:sz w:val="16"/>
          <w:szCs w:val="16"/>
          <w:lang w:eastAsia="en-US"/>
        </w:rPr>
        <w:t>Outcome 2: Individual Health Benefits</w:t>
      </w:r>
    </w:p>
    <w:p w14:paraId="69CE4633" w14:textId="77777777" w:rsidR="00B27EAD" w:rsidRDefault="00B27EAD" w:rsidP="00C678D5">
      <w:pPr>
        <w:autoSpaceDE w:val="0"/>
        <w:autoSpaceDN w:val="0"/>
        <w:adjustRightInd w:val="0"/>
        <w:spacing w:after="0"/>
        <w:jc w:val="left"/>
        <w:rPr>
          <w:rFonts w:ascii="ArialMT" w:eastAsiaTheme="minorHAnsi" w:hAnsi="ArialMT" w:cs="ArialMT"/>
          <w:sz w:val="16"/>
          <w:szCs w:val="16"/>
          <w:lang w:eastAsia="en-US"/>
        </w:rPr>
      </w:pPr>
      <w:r>
        <w:rPr>
          <w:rFonts w:ascii="ArialMT" w:eastAsiaTheme="minorHAnsi" w:hAnsi="ArialMT" w:cs="ArialMT"/>
          <w:sz w:val="16"/>
          <w:szCs w:val="16"/>
          <w:lang w:eastAsia="en-US"/>
        </w:rPr>
        <w:t>Ensuring improved access for all Australians to cost-effective and affordable medicines, medical, dental and hearing services; improved choice in health care services, through guaranteeing Medicare and the</w:t>
      </w:r>
    </w:p>
    <w:p w14:paraId="2967F390" w14:textId="77777777" w:rsidR="00B27EAD" w:rsidRDefault="00B27EAD" w:rsidP="00C678D5">
      <w:pPr>
        <w:autoSpaceDE w:val="0"/>
        <w:autoSpaceDN w:val="0"/>
        <w:adjustRightInd w:val="0"/>
        <w:spacing w:after="240"/>
        <w:jc w:val="left"/>
        <w:rPr>
          <w:rFonts w:ascii="ArialMT" w:eastAsiaTheme="minorHAnsi" w:hAnsi="ArialMT" w:cs="ArialMT"/>
          <w:sz w:val="16"/>
          <w:szCs w:val="16"/>
          <w:lang w:eastAsia="en-US"/>
        </w:rPr>
      </w:pPr>
      <w:r>
        <w:rPr>
          <w:rFonts w:ascii="ArialMT" w:eastAsiaTheme="minorHAnsi" w:hAnsi="ArialMT" w:cs="ArialMT"/>
          <w:sz w:val="16"/>
          <w:szCs w:val="16"/>
          <w:lang w:eastAsia="en-US"/>
        </w:rPr>
        <w:t>Pharmaceutical Benefits Scheme; supporting targeted assistance strategies and private health insurance.</w:t>
      </w:r>
    </w:p>
    <w:p w14:paraId="13F79768" w14:textId="77777777" w:rsidR="00B27EAD" w:rsidRDefault="00B27EAD" w:rsidP="00C678D5">
      <w:pPr>
        <w:autoSpaceDE w:val="0"/>
        <w:autoSpaceDN w:val="0"/>
        <w:adjustRightInd w:val="0"/>
        <w:spacing w:after="120"/>
        <w:jc w:val="left"/>
        <w:rPr>
          <w:rFonts w:ascii="Arial-BoldMT" w:eastAsiaTheme="minorHAnsi" w:hAnsi="Arial-BoldMT" w:cs="Arial-BoldMT"/>
          <w:b/>
          <w:bCs/>
          <w:sz w:val="16"/>
          <w:szCs w:val="16"/>
          <w:lang w:eastAsia="en-US"/>
        </w:rPr>
      </w:pPr>
      <w:r>
        <w:rPr>
          <w:rFonts w:ascii="Arial-BoldMT" w:eastAsiaTheme="minorHAnsi" w:hAnsi="Arial-BoldMT" w:cs="Arial-BoldMT"/>
          <w:b/>
          <w:bCs/>
          <w:sz w:val="16"/>
          <w:szCs w:val="16"/>
          <w:lang w:eastAsia="en-US"/>
        </w:rPr>
        <w:t>Outcome 3: Ageing and Aged Care</w:t>
      </w:r>
    </w:p>
    <w:p w14:paraId="1C783E2F" w14:textId="77777777" w:rsidR="00B27EAD" w:rsidRDefault="00B27EAD" w:rsidP="00C678D5">
      <w:pPr>
        <w:autoSpaceDE w:val="0"/>
        <w:autoSpaceDN w:val="0"/>
        <w:adjustRightInd w:val="0"/>
        <w:spacing w:after="240"/>
        <w:jc w:val="left"/>
        <w:rPr>
          <w:rFonts w:ascii="ArialMT" w:eastAsiaTheme="minorHAnsi" w:hAnsi="ArialMT" w:cs="ArialMT"/>
          <w:sz w:val="16"/>
          <w:szCs w:val="16"/>
          <w:lang w:eastAsia="en-US"/>
        </w:rPr>
      </w:pPr>
      <w:r>
        <w:rPr>
          <w:rFonts w:ascii="ArialMT" w:eastAsiaTheme="minorHAnsi" w:hAnsi="ArialMT" w:cs="ArialMT"/>
          <w:sz w:val="16"/>
          <w:szCs w:val="16"/>
          <w:lang w:eastAsia="en-US"/>
        </w:rPr>
        <w:t>Improved wellbeing for senior Australians through targeted support, access to appropriate, high quality care, and related information services.</w:t>
      </w:r>
    </w:p>
    <w:p w14:paraId="4BF65CE7" w14:textId="77777777" w:rsidR="00B27EAD" w:rsidRDefault="00B27EAD" w:rsidP="00C678D5">
      <w:pPr>
        <w:autoSpaceDE w:val="0"/>
        <w:autoSpaceDN w:val="0"/>
        <w:adjustRightInd w:val="0"/>
        <w:spacing w:after="120"/>
        <w:jc w:val="left"/>
        <w:rPr>
          <w:rFonts w:ascii="Arial-BoldMT" w:eastAsiaTheme="minorHAnsi" w:hAnsi="Arial-BoldMT" w:cs="Arial-BoldMT"/>
          <w:b/>
          <w:bCs/>
          <w:sz w:val="16"/>
          <w:szCs w:val="16"/>
          <w:lang w:eastAsia="en-US"/>
        </w:rPr>
      </w:pPr>
      <w:r>
        <w:rPr>
          <w:rFonts w:ascii="Arial-BoldMT" w:eastAsiaTheme="minorHAnsi" w:hAnsi="Arial-BoldMT" w:cs="Arial-BoldMT"/>
          <w:b/>
          <w:bCs/>
          <w:sz w:val="16"/>
          <w:szCs w:val="16"/>
          <w:lang w:eastAsia="en-US"/>
        </w:rPr>
        <w:t>Outcome 4: Sport and Recreation</w:t>
      </w:r>
    </w:p>
    <w:p w14:paraId="4556DCDD" w14:textId="77777777" w:rsidR="00B27EAD" w:rsidRPr="004733E4" w:rsidRDefault="00B27EAD" w:rsidP="00C678D5">
      <w:pPr>
        <w:autoSpaceDE w:val="0"/>
        <w:autoSpaceDN w:val="0"/>
        <w:adjustRightInd w:val="0"/>
        <w:spacing w:after="0"/>
        <w:jc w:val="left"/>
        <w:rPr>
          <w:rFonts w:cs="Arial"/>
          <w:color w:val="000000"/>
          <w:sz w:val="16"/>
          <w:szCs w:val="16"/>
        </w:rPr>
      </w:pPr>
      <w:r>
        <w:rPr>
          <w:rFonts w:ascii="ArialMT" w:eastAsiaTheme="minorHAnsi" w:hAnsi="ArialMT" w:cs="ArialMT"/>
          <w:sz w:val="16"/>
          <w:szCs w:val="16"/>
          <w:lang w:eastAsia="en-US"/>
        </w:rPr>
        <w:t>Improved opportunities for community participation in sport and recreation, excellence in high-performance athletes, and protecting the integrity of sport through investment in sport infrastructure, coordination of Commonwealth involvement in major sporting events, and research and international cooperation on sport issues.</w:t>
      </w:r>
    </w:p>
    <w:p w14:paraId="3063E70C" w14:textId="77777777" w:rsidR="00B27EAD" w:rsidRPr="00162738" w:rsidRDefault="00B27EAD" w:rsidP="00C678D5">
      <w:pPr>
        <w:pStyle w:val="Tablenumberandreference"/>
        <w:rPr>
          <w:szCs w:val="20"/>
          <w:lang w:eastAsia="en-AU"/>
        </w:rPr>
      </w:pPr>
      <w:r w:rsidRPr="00A96B3E">
        <w:br w:type="page"/>
      </w:r>
      <w:r w:rsidRPr="00162738">
        <w:rPr>
          <w:szCs w:val="20"/>
          <w:lang w:eastAsia="en-AU"/>
        </w:rPr>
        <w:lastRenderedPageBreak/>
        <w:t xml:space="preserve">Figure 1: </w:t>
      </w:r>
      <w:r>
        <w:rPr>
          <w:szCs w:val="20"/>
          <w:lang w:eastAsia="en-AU"/>
        </w:rPr>
        <w:t xml:space="preserve">Health </w:t>
      </w:r>
      <w:r w:rsidRPr="00162738">
        <w:rPr>
          <w:szCs w:val="20"/>
          <w:lang w:eastAsia="en-AU"/>
        </w:rPr>
        <w:t>Portfolio Structure and Outcomes (continued)</w:t>
      </w:r>
    </w:p>
    <w:tbl>
      <w:tblPr>
        <w:tblStyle w:val="TableGrid"/>
        <w:tblW w:w="767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Figure 1: Health Portfolio Structure and Outcomes"/>
        <w:tblDescription w:val="Table of the Portfolio Entities including their Accountable Authority and Outcome Statement."/>
      </w:tblPr>
      <w:tblGrid>
        <w:gridCol w:w="3838"/>
        <w:gridCol w:w="3839"/>
      </w:tblGrid>
      <w:tr w:rsidR="00B27EAD" w:rsidRPr="00B63D4A" w14:paraId="72D6F84F" w14:textId="77777777" w:rsidTr="00C678D5">
        <w:tc>
          <w:tcPr>
            <w:tcW w:w="3963" w:type="dxa"/>
          </w:tcPr>
          <w:p w14:paraId="03A38C42" w14:textId="77777777" w:rsidR="00B27EAD" w:rsidRPr="00B63D4A" w:rsidRDefault="00B27EAD" w:rsidP="0023538E">
            <w:pPr>
              <w:pBdr>
                <w:bottom w:val="single" w:sz="4" w:space="1" w:color="auto"/>
              </w:pBdr>
              <w:spacing w:before="40" w:after="60" w:line="240" w:lineRule="auto"/>
              <w:jc w:val="left"/>
              <w:rPr>
                <w:rFonts w:cs="Arial"/>
                <w:b/>
                <w:bCs/>
                <w:color w:val="000000"/>
                <w:sz w:val="16"/>
                <w:szCs w:val="16"/>
              </w:rPr>
            </w:pPr>
            <w:r w:rsidRPr="00B63D4A">
              <w:rPr>
                <w:rFonts w:cs="Arial"/>
                <w:b/>
                <w:bCs/>
                <w:color w:val="000000"/>
                <w:sz w:val="16"/>
                <w:szCs w:val="16"/>
              </w:rPr>
              <w:t>Aged Care Quality and Safety Commission</w:t>
            </w:r>
          </w:p>
          <w:p w14:paraId="34486BBC" w14:textId="77777777" w:rsidR="00B27EAD" w:rsidRPr="00B63D4A" w:rsidRDefault="00B27EAD" w:rsidP="0023538E">
            <w:pPr>
              <w:spacing w:after="40" w:line="240" w:lineRule="auto"/>
              <w:jc w:val="left"/>
              <w:rPr>
                <w:rFonts w:cs="Arial"/>
                <w:b/>
                <w:bCs/>
                <w:color w:val="000000"/>
                <w:sz w:val="16"/>
                <w:szCs w:val="16"/>
              </w:rPr>
            </w:pPr>
            <w:r>
              <w:rPr>
                <w:rFonts w:cs="Arial"/>
                <w:b/>
                <w:bCs/>
                <w:color w:val="000000"/>
                <w:sz w:val="16"/>
                <w:szCs w:val="16"/>
              </w:rPr>
              <w:t>Janet Anderson PSM</w:t>
            </w:r>
          </w:p>
          <w:p w14:paraId="5959E822" w14:textId="77777777" w:rsidR="00B27EAD" w:rsidRPr="00162738" w:rsidRDefault="00B27EAD" w:rsidP="0023538E">
            <w:pPr>
              <w:spacing w:after="60" w:line="240" w:lineRule="auto"/>
              <w:jc w:val="left"/>
              <w:rPr>
                <w:rFonts w:cs="Arial"/>
                <w:bCs/>
                <w:color w:val="000000"/>
                <w:sz w:val="16"/>
                <w:szCs w:val="16"/>
              </w:rPr>
            </w:pPr>
            <w:r w:rsidRPr="00162738">
              <w:rPr>
                <w:rFonts w:cs="Arial"/>
                <w:bCs/>
                <w:color w:val="000000"/>
                <w:sz w:val="16"/>
                <w:szCs w:val="16"/>
              </w:rPr>
              <w:t>Commissioner</w:t>
            </w:r>
          </w:p>
          <w:p w14:paraId="692B3C36" w14:textId="77777777" w:rsidR="00B27EAD" w:rsidRPr="00B63D4A" w:rsidRDefault="00B27EAD" w:rsidP="0023538E">
            <w:pPr>
              <w:spacing w:after="80" w:line="240" w:lineRule="auto"/>
              <w:jc w:val="left"/>
              <w:rPr>
                <w:rFonts w:cs="Arial"/>
                <w:b/>
                <w:bCs/>
                <w:color w:val="000000"/>
                <w:sz w:val="16"/>
                <w:szCs w:val="16"/>
              </w:rPr>
            </w:pPr>
            <w:r w:rsidRPr="00B63D4A">
              <w:rPr>
                <w:rFonts w:cs="Arial"/>
                <w:b/>
                <w:bCs/>
                <w:color w:val="000000"/>
                <w:sz w:val="16"/>
                <w:szCs w:val="16"/>
              </w:rPr>
              <w:t xml:space="preserve">Outcome 1: </w:t>
            </w:r>
            <w:r w:rsidRPr="00162738">
              <w:rPr>
                <w:rFonts w:cs="Arial"/>
                <w:bCs/>
                <w:color w:val="000000"/>
                <w:sz w:val="16"/>
                <w:szCs w:val="16"/>
              </w:rPr>
              <w:t>Protect and enhance the safety, health, wellbeing and quality of life of aged care consumers, including through effective engagement with them, regulation and education of Commonwealth-funded aged care service providers and resolution of aged care complaints.</w:t>
            </w:r>
          </w:p>
          <w:p w14:paraId="3AB1D7FB" w14:textId="77777777" w:rsidR="00B27EAD" w:rsidRPr="00B63D4A" w:rsidRDefault="00B27EAD" w:rsidP="0023538E">
            <w:pPr>
              <w:pBdr>
                <w:bottom w:val="single" w:sz="4" w:space="1" w:color="auto"/>
              </w:pBdr>
              <w:spacing w:before="40" w:after="60" w:line="240" w:lineRule="auto"/>
              <w:jc w:val="left"/>
              <w:rPr>
                <w:rFonts w:cs="Arial"/>
                <w:b/>
                <w:bCs/>
                <w:color w:val="000000"/>
                <w:sz w:val="16"/>
                <w:szCs w:val="16"/>
              </w:rPr>
            </w:pPr>
            <w:r w:rsidRPr="00B63D4A">
              <w:rPr>
                <w:rFonts w:cs="Arial"/>
                <w:b/>
                <w:bCs/>
                <w:color w:val="000000"/>
                <w:sz w:val="16"/>
                <w:szCs w:val="16"/>
              </w:rPr>
              <w:t>Australian Commission on Safety and Quality in Health Care</w:t>
            </w:r>
          </w:p>
          <w:p w14:paraId="53B79565" w14:textId="77777777" w:rsidR="00B27EAD" w:rsidRPr="00B63D4A" w:rsidRDefault="00B27EAD" w:rsidP="0023538E">
            <w:pPr>
              <w:spacing w:after="40" w:line="240" w:lineRule="auto"/>
              <w:jc w:val="left"/>
              <w:rPr>
                <w:rFonts w:cs="Arial"/>
                <w:b/>
                <w:bCs/>
                <w:color w:val="000000"/>
                <w:sz w:val="16"/>
                <w:szCs w:val="16"/>
              </w:rPr>
            </w:pPr>
            <w:r w:rsidRPr="00B63D4A">
              <w:rPr>
                <w:rFonts w:cs="Arial"/>
                <w:b/>
                <w:bCs/>
                <w:color w:val="000000"/>
                <w:sz w:val="16"/>
                <w:szCs w:val="16"/>
              </w:rPr>
              <w:t>Adj</w:t>
            </w:r>
            <w:r>
              <w:rPr>
                <w:rFonts w:cs="Arial"/>
                <w:b/>
                <w:bCs/>
                <w:color w:val="000000"/>
                <w:sz w:val="16"/>
                <w:szCs w:val="16"/>
              </w:rPr>
              <w:t xml:space="preserve">unct Professor Debora </w:t>
            </w:r>
            <w:proofErr w:type="spellStart"/>
            <w:r>
              <w:rPr>
                <w:rFonts w:cs="Arial"/>
                <w:b/>
                <w:bCs/>
                <w:color w:val="000000"/>
                <w:sz w:val="16"/>
                <w:szCs w:val="16"/>
              </w:rPr>
              <w:t>Picone</w:t>
            </w:r>
            <w:proofErr w:type="spellEnd"/>
            <w:r>
              <w:rPr>
                <w:rFonts w:cs="Arial"/>
                <w:b/>
                <w:bCs/>
                <w:color w:val="000000"/>
                <w:sz w:val="16"/>
                <w:szCs w:val="16"/>
              </w:rPr>
              <w:t xml:space="preserve"> AO</w:t>
            </w:r>
          </w:p>
          <w:p w14:paraId="44EB1C08" w14:textId="77777777" w:rsidR="00B27EAD" w:rsidRPr="00162738" w:rsidRDefault="00B27EAD" w:rsidP="0023538E">
            <w:pPr>
              <w:spacing w:after="60" w:line="240" w:lineRule="auto"/>
              <w:jc w:val="left"/>
              <w:rPr>
                <w:rFonts w:cs="Arial"/>
                <w:bCs/>
                <w:color w:val="000000"/>
                <w:sz w:val="16"/>
                <w:szCs w:val="16"/>
              </w:rPr>
            </w:pPr>
            <w:r w:rsidRPr="00162738">
              <w:rPr>
                <w:rFonts w:cs="Arial"/>
                <w:bCs/>
                <w:color w:val="000000"/>
                <w:sz w:val="16"/>
                <w:szCs w:val="16"/>
              </w:rPr>
              <w:t>Chief Executive Officer</w:t>
            </w:r>
          </w:p>
          <w:p w14:paraId="0A9F3EAB" w14:textId="77777777" w:rsidR="00B27EAD" w:rsidRPr="00B63D4A" w:rsidRDefault="00B27EAD" w:rsidP="0023538E">
            <w:pPr>
              <w:spacing w:after="80" w:line="240" w:lineRule="auto"/>
              <w:jc w:val="left"/>
              <w:rPr>
                <w:rFonts w:cs="Arial"/>
                <w:b/>
                <w:bCs/>
                <w:color w:val="000000"/>
                <w:sz w:val="16"/>
                <w:szCs w:val="16"/>
              </w:rPr>
            </w:pPr>
            <w:r w:rsidRPr="00B63D4A">
              <w:rPr>
                <w:rFonts w:cs="Arial"/>
                <w:b/>
                <w:bCs/>
                <w:color w:val="000000"/>
                <w:sz w:val="16"/>
                <w:szCs w:val="16"/>
              </w:rPr>
              <w:t xml:space="preserve">Outcome 1: </w:t>
            </w:r>
            <w:r w:rsidRPr="00B63D4A">
              <w:rPr>
                <w:rFonts w:cs="Arial"/>
                <w:bCs/>
                <w:color w:val="000000"/>
                <w:sz w:val="16"/>
                <w:szCs w:val="16"/>
              </w:rPr>
              <w:t>Improved safety and quality in health care across the health system, including through the development, support for implementation, and monitoring of national clinical safety and quality guidelines and standards.</w:t>
            </w:r>
          </w:p>
          <w:p w14:paraId="1A33DED8" w14:textId="77777777" w:rsidR="00B27EAD" w:rsidRPr="00B63D4A" w:rsidRDefault="00B27EAD" w:rsidP="0023538E">
            <w:pPr>
              <w:pBdr>
                <w:bottom w:val="single" w:sz="4" w:space="1" w:color="auto"/>
              </w:pBdr>
              <w:spacing w:before="40" w:after="60" w:line="240" w:lineRule="auto"/>
              <w:jc w:val="left"/>
              <w:rPr>
                <w:rFonts w:cs="Arial"/>
                <w:b/>
                <w:bCs/>
                <w:color w:val="000000"/>
                <w:sz w:val="16"/>
                <w:szCs w:val="16"/>
              </w:rPr>
            </w:pPr>
            <w:r w:rsidRPr="00B63D4A">
              <w:rPr>
                <w:rFonts w:cs="Arial"/>
                <w:b/>
                <w:bCs/>
                <w:color w:val="000000"/>
                <w:sz w:val="16"/>
                <w:szCs w:val="16"/>
              </w:rPr>
              <w:t>Australian Digital Health Agency</w:t>
            </w:r>
          </w:p>
          <w:p w14:paraId="52F8CB33" w14:textId="77777777" w:rsidR="00B27EAD" w:rsidRPr="00B63D4A" w:rsidRDefault="00B27EAD" w:rsidP="0023538E">
            <w:pPr>
              <w:spacing w:after="40" w:line="240" w:lineRule="auto"/>
              <w:jc w:val="left"/>
              <w:rPr>
                <w:rFonts w:cs="Arial"/>
                <w:b/>
                <w:bCs/>
                <w:color w:val="000000"/>
                <w:sz w:val="16"/>
                <w:szCs w:val="16"/>
              </w:rPr>
            </w:pPr>
            <w:r>
              <w:rPr>
                <w:rFonts w:cs="Arial"/>
                <w:b/>
                <w:bCs/>
                <w:color w:val="000000"/>
                <w:sz w:val="16"/>
                <w:szCs w:val="16"/>
              </w:rPr>
              <w:t>Amanda Cattermole PSM</w:t>
            </w:r>
          </w:p>
          <w:p w14:paraId="2D984F5A" w14:textId="77777777" w:rsidR="00B27EAD" w:rsidRPr="00162738" w:rsidRDefault="00B27EAD" w:rsidP="0023538E">
            <w:pPr>
              <w:spacing w:after="60" w:line="240" w:lineRule="auto"/>
              <w:jc w:val="left"/>
              <w:rPr>
                <w:rFonts w:cs="Arial"/>
                <w:bCs/>
                <w:color w:val="000000"/>
                <w:sz w:val="16"/>
                <w:szCs w:val="16"/>
              </w:rPr>
            </w:pPr>
            <w:r w:rsidRPr="00162738">
              <w:rPr>
                <w:rFonts w:cs="Arial"/>
                <w:bCs/>
                <w:color w:val="000000"/>
                <w:sz w:val="16"/>
                <w:szCs w:val="16"/>
              </w:rPr>
              <w:t>Chief Executive Officer</w:t>
            </w:r>
          </w:p>
          <w:p w14:paraId="4728F1C8" w14:textId="77777777" w:rsidR="00B27EAD" w:rsidRPr="00B63D4A" w:rsidRDefault="00B27EAD" w:rsidP="0023538E">
            <w:pPr>
              <w:spacing w:after="80" w:line="240" w:lineRule="auto"/>
              <w:jc w:val="left"/>
              <w:rPr>
                <w:rFonts w:cs="Arial"/>
                <w:b/>
                <w:bCs/>
                <w:color w:val="000000"/>
                <w:sz w:val="16"/>
                <w:szCs w:val="16"/>
              </w:rPr>
            </w:pPr>
            <w:r w:rsidRPr="00B63D4A">
              <w:rPr>
                <w:rFonts w:cs="Arial"/>
                <w:b/>
                <w:bCs/>
                <w:color w:val="000000"/>
                <w:sz w:val="16"/>
                <w:szCs w:val="16"/>
              </w:rPr>
              <w:t xml:space="preserve">Outcome 1: </w:t>
            </w:r>
            <w:r w:rsidRPr="00B63D4A">
              <w:rPr>
                <w:rFonts w:cs="Arial"/>
                <w:bCs/>
                <w:color w:val="000000"/>
                <w:sz w:val="16"/>
                <w:szCs w:val="16"/>
                <w:lang w:val="en-US" w:eastAsia="en-US"/>
              </w:rPr>
              <w:t>To deliver national digital healthcare systems to enable and support improvement in health outcomes for Australians.</w:t>
            </w:r>
          </w:p>
          <w:p w14:paraId="08D06771" w14:textId="77777777" w:rsidR="00B27EAD" w:rsidRPr="00B63D4A" w:rsidRDefault="00B27EAD" w:rsidP="0023538E">
            <w:pPr>
              <w:pBdr>
                <w:bottom w:val="single" w:sz="4" w:space="1" w:color="auto"/>
              </w:pBdr>
              <w:spacing w:before="40" w:after="60" w:line="240" w:lineRule="auto"/>
              <w:jc w:val="left"/>
              <w:rPr>
                <w:rFonts w:cs="Arial"/>
                <w:b/>
                <w:bCs/>
                <w:color w:val="000000"/>
                <w:sz w:val="16"/>
                <w:szCs w:val="16"/>
              </w:rPr>
            </w:pPr>
            <w:r w:rsidRPr="00B63D4A">
              <w:rPr>
                <w:rFonts w:cs="Arial"/>
                <w:b/>
                <w:bCs/>
                <w:color w:val="000000"/>
                <w:sz w:val="16"/>
                <w:szCs w:val="16"/>
              </w:rPr>
              <w:t>Australian Institute of Health and Welfare</w:t>
            </w:r>
          </w:p>
          <w:p w14:paraId="3E1D0F1A" w14:textId="77777777" w:rsidR="00B27EAD" w:rsidRPr="00B63D4A" w:rsidRDefault="00B27EAD" w:rsidP="0023538E">
            <w:pPr>
              <w:spacing w:after="40" w:line="240" w:lineRule="auto"/>
              <w:jc w:val="left"/>
              <w:rPr>
                <w:rFonts w:cs="Arial"/>
                <w:b/>
                <w:bCs/>
                <w:color w:val="000000"/>
                <w:sz w:val="16"/>
                <w:szCs w:val="16"/>
              </w:rPr>
            </w:pPr>
            <w:r w:rsidRPr="00AA3783">
              <w:rPr>
                <w:rFonts w:cs="Arial"/>
                <w:b/>
                <w:bCs/>
                <w:color w:val="000000"/>
                <w:sz w:val="16"/>
                <w:szCs w:val="16"/>
              </w:rPr>
              <w:t xml:space="preserve">Rob </w:t>
            </w:r>
            <w:proofErr w:type="spellStart"/>
            <w:r w:rsidRPr="00AA3783">
              <w:rPr>
                <w:rFonts w:cs="Arial"/>
                <w:b/>
                <w:bCs/>
                <w:color w:val="000000"/>
                <w:sz w:val="16"/>
                <w:szCs w:val="16"/>
              </w:rPr>
              <w:t>Heferen</w:t>
            </w:r>
            <w:proofErr w:type="spellEnd"/>
          </w:p>
          <w:p w14:paraId="7BD922FF" w14:textId="77777777" w:rsidR="00B27EAD" w:rsidRPr="00B63D4A" w:rsidRDefault="00B27EAD" w:rsidP="0023538E">
            <w:pPr>
              <w:spacing w:after="60" w:line="240" w:lineRule="auto"/>
              <w:jc w:val="left"/>
              <w:rPr>
                <w:rFonts w:cs="Arial"/>
                <w:bCs/>
                <w:color w:val="000000"/>
                <w:sz w:val="16"/>
                <w:szCs w:val="16"/>
              </w:rPr>
            </w:pPr>
            <w:r w:rsidRPr="00B63D4A">
              <w:rPr>
                <w:rFonts w:cs="Arial"/>
                <w:bCs/>
                <w:color w:val="000000"/>
                <w:sz w:val="16"/>
                <w:szCs w:val="16"/>
              </w:rPr>
              <w:t>Chief Executive Officer</w:t>
            </w:r>
          </w:p>
          <w:p w14:paraId="54208693" w14:textId="77777777" w:rsidR="00B27EAD" w:rsidRPr="00B63D4A" w:rsidRDefault="00B27EAD" w:rsidP="0023538E">
            <w:pPr>
              <w:spacing w:after="80" w:line="240" w:lineRule="auto"/>
              <w:jc w:val="left"/>
              <w:rPr>
                <w:rFonts w:cs="Arial"/>
                <w:b/>
                <w:bCs/>
                <w:color w:val="000000"/>
                <w:sz w:val="16"/>
                <w:szCs w:val="16"/>
              </w:rPr>
            </w:pPr>
            <w:r w:rsidRPr="00B63D4A">
              <w:rPr>
                <w:rFonts w:cs="Arial"/>
                <w:b/>
                <w:bCs/>
                <w:color w:val="000000"/>
                <w:sz w:val="16"/>
                <w:szCs w:val="16"/>
              </w:rPr>
              <w:t>Outcome 1:</w:t>
            </w:r>
            <w:r w:rsidRPr="00B63D4A">
              <w:rPr>
                <w:rFonts w:cs="Arial"/>
                <w:bCs/>
                <w:color w:val="000000"/>
                <w:sz w:val="16"/>
                <w:szCs w:val="16"/>
              </w:rPr>
              <w:t xml:space="preserve"> A robust evidence-base for the health, housing and community sectors, including through developing and disseminating comparable health and welfare information and statistics.</w:t>
            </w:r>
          </w:p>
          <w:p w14:paraId="7ED78BA4" w14:textId="77777777" w:rsidR="00B27EAD" w:rsidRPr="00B63D4A" w:rsidRDefault="00B27EAD" w:rsidP="0023538E">
            <w:pPr>
              <w:pBdr>
                <w:bottom w:val="single" w:sz="4" w:space="1" w:color="auto"/>
              </w:pBdr>
              <w:spacing w:before="40" w:after="60" w:line="240" w:lineRule="auto"/>
              <w:jc w:val="left"/>
              <w:rPr>
                <w:rFonts w:cs="Arial"/>
                <w:b/>
                <w:bCs/>
                <w:color w:val="000000"/>
                <w:sz w:val="16"/>
                <w:szCs w:val="16"/>
              </w:rPr>
            </w:pPr>
            <w:r w:rsidRPr="00B63D4A">
              <w:rPr>
                <w:rFonts w:cs="Arial"/>
                <w:b/>
                <w:bCs/>
                <w:color w:val="000000"/>
                <w:sz w:val="16"/>
                <w:szCs w:val="16"/>
              </w:rPr>
              <w:t>Australian Radiation Protection and Nuclear Safety Agency</w:t>
            </w:r>
          </w:p>
          <w:p w14:paraId="2E151568" w14:textId="77777777" w:rsidR="00B27EAD" w:rsidRPr="00B63D4A" w:rsidRDefault="00B27EAD" w:rsidP="0023538E">
            <w:pPr>
              <w:spacing w:after="40" w:line="240" w:lineRule="auto"/>
              <w:jc w:val="left"/>
              <w:rPr>
                <w:rFonts w:cs="Arial"/>
                <w:b/>
                <w:bCs/>
                <w:color w:val="000000"/>
                <w:sz w:val="16"/>
                <w:szCs w:val="16"/>
              </w:rPr>
            </w:pPr>
            <w:r>
              <w:rPr>
                <w:rFonts w:cs="Arial"/>
                <w:b/>
                <w:bCs/>
                <w:color w:val="000000"/>
                <w:sz w:val="16"/>
                <w:szCs w:val="16"/>
              </w:rPr>
              <w:t>Dr Carl-Magnus Larsson</w:t>
            </w:r>
          </w:p>
          <w:p w14:paraId="79E2EFF3" w14:textId="77777777" w:rsidR="00B27EAD" w:rsidRPr="00B63D4A" w:rsidRDefault="00B27EAD" w:rsidP="0023538E">
            <w:pPr>
              <w:spacing w:after="60" w:line="240" w:lineRule="auto"/>
              <w:jc w:val="left"/>
              <w:rPr>
                <w:rFonts w:cs="Arial"/>
                <w:bCs/>
                <w:color w:val="000000"/>
                <w:sz w:val="16"/>
                <w:szCs w:val="16"/>
              </w:rPr>
            </w:pPr>
            <w:r w:rsidRPr="00B63D4A">
              <w:rPr>
                <w:rFonts w:cs="Arial"/>
                <w:bCs/>
                <w:color w:val="000000"/>
                <w:sz w:val="16"/>
                <w:szCs w:val="16"/>
              </w:rPr>
              <w:t>Chief Executive Officer</w:t>
            </w:r>
          </w:p>
          <w:p w14:paraId="121C2DD3" w14:textId="77777777" w:rsidR="00B27EAD" w:rsidRDefault="00B27EAD" w:rsidP="0023538E">
            <w:pPr>
              <w:spacing w:after="80" w:line="240" w:lineRule="auto"/>
              <w:jc w:val="left"/>
              <w:rPr>
                <w:rFonts w:cs="Arial"/>
                <w:bCs/>
                <w:color w:val="000000"/>
                <w:sz w:val="16"/>
                <w:szCs w:val="16"/>
              </w:rPr>
            </w:pPr>
            <w:r w:rsidRPr="00B63D4A">
              <w:rPr>
                <w:rFonts w:cs="Arial"/>
                <w:b/>
                <w:bCs/>
                <w:color w:val="000000"/>
                <w:sz w:val="16"/>
                <w:szCs w:val="16"/>
              </w:rPr>
              <w:t xml:space="preserve">Outcome 1: </w:t>
            </w:r>
            <w:r w:rsidRPr="00B63D4A">
              <w:rPr>
                <w:rFonts w:cs="Arial"/>
                <w:bCs/>
                <w:color w:val="000000"/>
                <w:sz w:val="16"/>
                <w:szCs w:val="16"/>
              </w:rPr>
              <w:t>Protection of people and the environment through radiation protection and nuclear safety research, policy, advice, codes, standards, services and regulation.</w:t>
            </w:r>
          </w:p>
          <w:p w14:paraId="5E16A488" w14:textId="77777777" w:rsidR="00B27EAD" w:rsidRPr="00B63D4A" w:rsidRDefault="00B27EAD" w:rsidP="0023538E">
            <w:pPr>
              <w:pBdr>
                <w:bottom w:val="single" w:sz="4" w:space="1" w:color="auto"/>
              </w:pBdr>
              <w:spacing w:before="40" w:after="60" w:line="240" w:lineRule="auto"/>
              <w:jc w:val="left"/>
              <w:rPr>
                <w:rFonts w:cs="Arial"/>
                <w:b/>
                <w:bCs/>
                <w:color w:val="000000"/>
                <w:sz w:val="16"/>
                <w:szCs w:val="16"/>
              </w:rPr>
            </w:pPr>
            <w:r w:rsidRPr="00B63D4A">
              <w:rPr>
                <w:rFonts w:cs="Arial"/>
                <w:b/>
                <w:bCs/>
                <w:color w:val="000000"/>
                <w:sz w:val="16"/>
                <w:szCs w:val="16"/>
              </w:rPr>
              <w:t>Australian Sports Commission</w:t>
            </w:r>
          </w:p>
          <w:p w14:paraId="25B2EE0B" w14:textId="77777777" w:rsidR="00B27EAD" w:rsidRPr="005851CC" w:rsidRDefault="00B27EAD" w:rsidP="0023538E">
            <w:pPr>
              <w:spacing w:after="40" w:line="240" w:lineRule="auto"/>
              <w:jc w:val="left"/>
              <w:rPr>
                <w:rFonts w:cs="Arial"/>
                <w:b/>
                <w:bCs/>
                <w:color w:val="000000"/>
                <w:sz w:val="16"/>
                <w:szCs w:val="16"/>
              </w:rPr>
            </w:pPr>
            <w:r w:rsidRPr="005851CC">
              <w:rPr>
                <w:rFonts w:cs="Arial"/>
                <w:b/>
                <w:bCs/>
                <w:color w:val="000000"/>
                <w:sz w:val="16"/>
                <w:szCs w:val="16"/>
              </w:rPr>
              <w:t>Robert Dalton</w:t>
            </w:r>
          </w:p>
          <w:p w14:paraId="5C62E067" w14:textId="77777777" w:rsidR="00B27EAD" w:rsidRPr="00B63D4A" w:rsidRDefault="00B27EAD" w:rsidP="0023538E">
            <w:pPr>
              <w:spacing w:after="60" w:line="240" w:lineRule="auto"/>
              <w:jc w:val="left"/>
              <w:rPr>
                <w:rFonts w:cs="Arial"/>
                <w:bCs/>
                <w:color w:val="000000"/>
                <w:sz w:val="16"/>
                <w:szCs w:val="16"/>
              </w:rPr>
            </w:pPr>
            <w:r w:rsidRPr="005851CC">
              <w:rPr>
                <w:rFonts w:cs="Arial"/>
                <w:bCs/>
                <w:color w:val="000000"/>
                <w:sz w:val="16"/>
                <w:szCs w:val="16"/>
              </w:rPr>
              <w:t>Acting Chief Executive Officer</w:t>
            </w:r>
          </w:p>
          <w:p w14:paraId="5847C966" w14:textId="77777777" w:rsidR="00B27EAD" w:rsidRPr="0094030B" w:rsidRDefault="00B27EAD" w:rsidP="0023538E">
            <w:pPr>
              <w:spacing w:before="40" w:line="240" w:lineRule="auto"/>
              <w:jc w:val="left"/>
              <w:rPr>
                <w:rFonts w:cs="Arial"/>
                <w:bCs/>
                <w:color w:val="000000"/>
                <w:sz w:val="16"/>
                <w:szCs w:val="16"/>
              </w:rPr>
            </w:pPr>
            <w:r w:rsidRPr="00B63D4A">
              <w:rPr>
                <w:rFonts w:cs="Arial"/>
                <w:b/>
                <w:bCs/>
                <w:color w:val="000000"/>
                <w:sz w:val="16"/>
                <w:szCs w:val="16"/>
              </w:rPr>
              <w:t>Outcome 1:</w:t>
            </w:r>
            <w:r w:rsidRPr="00B63D4A">
              <w:rPr>
                <w:rFonts w:cs="Arial"/>
                <w:bCs/>
                <w:color w:val="000000"/>
                <w:sz w:val="16"/>
                <w:szCs w:val="16"/>
              </w:rPr>
              <w:t xml:space="preserve"> Increased participation in organised sport and continued international sporting success including through leadership and development of a cohesive and effective sports sector, provision of targeted financial support, and the operation of the Australian Institute of Sport.</w:t>
            </w:r>
          </w:p>
        </w:tc>
        <w:tc>
          <w:tcPr>
            <w:tcW w:w="3964" w:type="dxa"/>
          </w:tcPr>
          <w:p w14:paraId="5506432B" w14:textId="77777777" w:rsidR="00B27EAD" w:rsidRPr="00B63D4A" w:rsidRDefault="00B27EAD" w:rsidP="0023538E">
            <w:pPr>
              <w:pBdr>
                <w:bottom w:val="single" w:sz="4" w:space="1" w:color="auto"/>
              </w:pBdr>
              <w:spacing w:before="40" w:after="60" w:line="240" w:lineRule="auto"/>
              <w:jc w:val="left"/>
              <w:rPr>
                <w:rFonts w:cs="Arial"/>
                <w:b/>
                <w:bCs/>
                <w:color w:val="000000"/>
                <w:sz w:val="16"/>
                <w:szCs w:val="16"/>
              </w:rPr>
            </w:pPr>
            <w:r w:rsidRPr="00B63D4A">
              <w:rPr>
                <w:rFonts w:cs="Arial"/>
                <w:b/>
                <w:bCs/>
                <w:color w:val="000000"/>
                <w:sz w:val="16"/>
                <w:szCs w:val="16"/>
              </w:rPr>
              <w:t>Australian Sports Foundation Limited</w:t>
            </w:r>
            <w:r w:rsidRPr="00045754">
              <w:rPr>
                <w:rFonts w:cs="Arial"/>
                <w:b/>
                <w:bCs/>
                <w:color w:val="000000"/>
                <w:sz w:val="16"/>
                <w:szCs w:val="16"/>
                <w:vertAlign w:val="superscript"/>
              </w:rPr>
              <w:footnoteReference w:id="1"/>
            </w:r>
          </w:p>
          <w:p w14:paraId="6C4B9EC9" w14:textId="77777777" w:rsidR="00B27EAD" w:rsidRPr="00B63D4A" w:rsidRDefault="00B27EAD" w:rsidP="0023538E">
            <w:pPr>
              <w:spacing w:after="40" w:line="240" w:lineRule="auto"/>
              <w:jc w:val="left"/>
              <w:rPr>
                <w:rFonts w:cs="Arial"/>
                <w:b/>
                <w:bCs/>
                <w:color w:val="000000"/>
                <w:sz w:val="16"/>
                <w:szCs w:val="16"/>
              </w:rPr>
            </w:pPr>
            <w:r>
              <w:rPr>
                <w:rFonts w:cs="Arial"/>
                <w:b/>
                <w:bCs/>
                <w:color w:val="000000"/>
                <w:sz w:val="16"/>
                <w:szCs w:val="16"/>
              </w:rPr>
              <w:t>Patrick Walker</w:t>
            </w:r>
          </w:p>
          <w:p w14:paraId="2C1780E1" w14:textId="77777777" w:rsidR="00B27EAD" w:rsidRPr="00162738" w:rsidRDefault="00B27EAD" w:rsidP="0023538E">
            <w:pPr>
              <w:spacing w:after="60" w:line="240" w:lineRule="auto"/>
              <w:jc w:val="left"/>
              <w:rPr>
                <w:rFonts w:cs="Arial"/>
                <w:bCs/>
                <w:color w:val="000000"/>
                <w:sz w:val="16"/>
                <w:szCs w:val="16"/>
              </w:rPr>
            </w:pPr>
            <w:r w:rsidRPr="00162738">
              <w:rPr>
                <w:rFonts w:cs="Arial"/>
                <w:bCs/>
                <w:color w:val="000000"/>
                <w:sz w:val="16"/>
                <w:szCs w:val="16"/>
              </w:rPr>
              <w:t>Chief Executive Officer</w:t>
            </w:r>
          </w:p>
          <w:p w14:paraId="1CB7F4F5" w14:textId="77777777" w:rsidR="00B27EAD" w:rsidRPr="00B63D4A" w:rsidRDefault="00B27EAD" w:rsidP="0023538E">
            <w:pPr>
              <w:spacing w:after="80" w:line="240" w:lineRule="auto"/>
              <w:jc w:val="left"/>
              <w:rPr>
                <w:rFonts w:cs="Arial"/>
                <w:b/>
                <w:bCs/>
                <w:color w:val="000000"/>
                <w:sz w:val="16"/>
                <w:szCs w:val="16"/>
              </w:rPr>
            </w:pPr>
            <w:r w:rsidRPr="00B63D4A">
              <w:rPr>
                <w:rFonts w:cs="Arial"/>
                <w:b/>
                <w:bCs/>
                <w:color w:val="000000"/>
                <w:sz w:val="16"/>
                <w:szCs w:val="16"/>
              </w:rPr>
              <w:t xml:space="preserve">Outcome 1: </w:t>
            </w:r>
            <w:r w:rsidRPr="00162738">
              <w:rPr>
                <w:rFonts w:cs="Arial"/>
                <w:bCs/>
                <w:color w:val="000000"/>
                <w:sz w:val="16"/>
                <w:szCs w:val="16"/>
              </w:rPr>
              <w:t>Improved Australian sporting infrastructure through assisting eligible organisations to raise funds for registered sporting projects.</w:t>
            </w:r>
          </w:p>
          <w:p w14:paraId="583D1DD7" w14:textId="77777777" w:rsidR="00B27EAD" w:rsidRPr="00B63D4A" w:rsidRDefault="00B27EAD" w:rsidP="0023538E">
            <w:pPr>
              <w:pBdr>
                <w:bottom w:val="single" w:sz="4" w:space="1" w:color="auto"/>
              </w:pBdr>
              <w:spacing w:before="40" w:after="60" w:line="240" w:lineRule="auto"/>
              <w:jc w:val="left"/>
              <w:rPr>
                <w:rFonts w:cs="Arial"/>
                <w:b/>
                <w:bCs/>
                <w:color w:val="000000"/>
                <w:sz w:val="16"/>
                <w:szCs w:val="16"/>
              </w:rPr>
            </w:pPr>
            <w:r w:rsidRPr="00B63D4A">
              <w:rPr>
                <w:rFonts w:cs="Arial"/>
                <w:b/>
                <w:bCs/>
                <w:color w:val="000000"/>
                <w:sz w:val="16"/>
                <w:szCs w:val="16"/>
              </w:rPr>
              <w:t>Cancer Australia</w:t>
            </w:r>
          </w:p>
          <w:p w14:paraId="3BAE9BD8" w14:textId="77777777" w:rsidR="00B27EAD" w:rsidRPr="00B63D4A" w:rsidRDefault="00B27EAD" w:rsidP="0023538E">
            <w:pPr>
              <w:spacing w:after="40" w:line="240" w:lineRule="auto"/>
              <w:jc w:val="left"/>
              <w:rPr>
                <w:rFonts w:cs="Arial"/>
                <w:b/>
                <w:bCs/>
                <w:color w:val="000000"/>
                <w:sz w:val="16"/>
                <w:szCs w:val="16"/>
              </w:rPr>
            </w:pPr>
            <w:r w:rsidRPr="00B63D4A">
              <w:rPr>
                <w:rFonts w:cs="Arial"/>
                <w:b/>
                <w:bCs/>
                <w:color w:val="000000"/>
                <w:sz w:val="16"/>
                <w:szCs w:val="16"/>
              </w:rPr>
              <w:t>Professor Dorothy Keefe PSM MD</w:t>
            </w:r>
          </w:p>
          <w:p w14:paraId="349D8609" w14:textId="77777777" w:rsidR="00B27EAD" w:rsidRPr="00162738" w:rsidRDefault="00B27EAD" w:rsidP="0023538E">
            <w:pPr>
              <w:spacing w:after="60" w:line="240" w:lineRule="auto"/>
              <w:jc w:val="left"/>
              <w:rPr>
                <w:rFonts w:cs="Arial"/>
                <w:bCs/>
                <w:color w:val="000000"/>
                <w:sz w:val="16"/>
                <w:szCs w:val="16"/>
              </w:rPr>
            </w:pPr>
            <w:r w:rsidRPr="00162738">
              <w:rPr>
                <w:rFonts w:cs="Arial"/>
                <w:bCs/>
                <w:color w:val="000000"/>
                <w:sz w:val="16"/>
                <w:szCs w:val="16"/>
              </w:rPr>
              <w:t xml:space="preserve">Chief Executive Officer </w:t>
            </w:r>
          </w:p>
          <w:p w14:paraId="1A2BD592" w14:textId="77777777" w:rsidR="00B27EAD" w:rsidRPr="00B63D4A" w:rsidRDefault="00B27EAD" w:rsidP="0023538E">
            <w:pPr>
              <w:spacing w:after="80" w:line="240" w:lineRule="auto"/>
              <w:jc w:val="left"/>
              <w:rPr>
                <w:rFonts w:cs="Arial"/>
                <w:b/>
                <w:bCs/>
                <w:color w:val="000000"/>
                <w:sz w:val="16"/>
                <w:szCs w:val="16"/>
              </w:rPr>
            </w:pPr>
            <w:r w:rsidRPr="00B63D4A">
              <w:rPr>
                <w:rFonts w:cs="Arial"/>
                <w:b/>
                <w:bCs/>
                <w:color w:val="000000"/>
                <w:sz w:val="16"/>
                <w:szCs w:val="16"/>
              </w:rPr>
              <w:t xml:space="preserve">Outcome 1: </w:t>
            </w:r>
            <w:r w:rsidRPr="00B63D4A">
              <w:rPr>
                <w:rFonts w:cs="Arial"/>
                <w:bCs/>
                <w:color w:val="000000"/>
                <w:sz w:val="16"/>
                <w:szCs w:val="16"/>
              </w:rPr>
              <w:t>Minimised impacts of cancer, including through national leadership in cancer control with targeted research and clinical trials; evidence informed clinical practice; strengthened national data capacity; community and consumer information and support.</w:t>
            </w:r>
          </w:p>
          <w:p w14:paraId="1EAD14C3" w14:textId="77777777" w:rsidR="00B27EAD" w:rsidRPr="00B63D4A" w:rsidRDefault="00B27EAD" w:rsidP="0023538E">
            <w:pPr>
              <w:pBdr>
                <w:bottom w:val="single" w:sz="4" w:space="1" w:color="auto"/>
              </w:pBdr>
              <w:spacing w:before="40" w:after="60" w:line="240" w:lineRule="auto"/>
              <w:jc w:val="left"/>
              <w:rPr>
                <w:rFonts w:cs="Arial"/>
                <w:b/>
                <w:bCs/>
                <w:color w:val="000000"/>
                <w:sz w:val="16"/>
                <w:szCs w:val="16"/>
              </w:rPr>
            </w:pPr>
            <w:r w:rsidRPr="00B63D4A">
              <w:rPr>
                <w:rFonts w:cs="Arial"/>
                <w:b/>
                <w:bCs/>
                <w:color w:val="000000"/>
                <w:sz w:val="16"/>
                <w:szCs w:val="16"/>
              </w:rPr>
              <w:t>Food Standards Australia New Zealand</w:t>
            </w:r>
          </w:p>
          <w:p w14:paraId="710244B2" w14:textId="77777777" w:rsidR="00B27EAD" w:rsidRPr="00D92E98" w:rsidRDefault="00B27EAD" w:rsidP="0023538E">
            <w:pPr>
              <w:spacing w:after="40" w:line="240" w:lineRule="auto"/>
              <w:jc w:val="left"/>
              <w:rPr>
                <w:rFonts w:cs="Arial"/>
                <w:b/>
                <w:bCs/>
                <w:color w:val="000000"/>
                <w:sz w:val="16"/>
                <w:szCs w:val="16"/>
              </w:rPr>
            </w:pPr>
            <w:r w:rsidRPr="00D92E98">
              <w:rPr>
                <w:rFonts w:cs="Arial"/>
                <w:b/>
                <w:bCs/>
                <w:color w:val="000000"/>
                <w:sz w:val="16"/>
                <w:szCs w:val="16"/>
              </w:rPr>
              <w:t xml:space="preserve">Dr Sandra Cuthbert </w:t>
            </w:r>
          </w:p>
          <w:p w14:paraId="7F1241EB" w14:textId="77777777" w:rsidR="00B27EAD" w:rsidRPr="00162738" w:rsidRDefault="00B27EAD" w:rsidP="0023538E">
            <w:pPr>
              <w:spacing w:after="60" w:line="240" w:lineRule="auto"/>
              <w:jc w:val="left"/>
              <w:rPr>
                <w:rFonts w:cs="Arial"/>
                <w:bCs/>
                <w:color w:val="000000"/>
                <w:sz w:val="16"/>
                <w:szCs w:val="16"/>
              </w:rPr>
            </w:pPr>
            <w:r w:rsidRPr="00D92E98">
              <w:rPr>
                <w:rFonts w:cs="Arial"/>
                <w:bCs/>
                <w:color w:val="000000"/>
                <w:sz w:val="16"/>
                <w:szCs w:val="16"/>
              </w:rPr>
              <w:t>Interim</w:t>
            </w:r>
            <w:r>
              <w:rPr>
                <w:rFonts w:cs="Arial"/>
                <w:bCs/>
                <w:color w:val="000000"/>
                <w:sz w:val="16"/>
                <w:szCs w:val="16"/>
              </w:rPr>
              <w:t xml:space="preserve"> </w:t>
            </w:r>
            <w:r w:rsidRPr="00162738">
              <w:rPr>
                <w:rFonts w:cs="Arial"/>
                <w:bCs/>
                <w:color w:val="000000"/>
                <w:sz w:val="16"/>
                <w:szCs w:val="16"/>
              </w:rPr>
              <w:t>Chief Executive Officer</w:t>
            </w:r>
          </w:p>
          <w:p w14:paraId="7A77CBE1" w14:textId="77777777" w:rsidR="00B27EAD" w:rsidRPr="00B63D4A" w:rsidRDefault="00B27EAD" w:rsidP="0023538E">
            <w:pPr>
              <w:spacing w:after="80" w:line="240" w:lineRule="auto"/>
              <w:jc w:val="left"/>
              <w:rPr>
                <w:rFonts w:cs="Arial"/>
                <w:b/>
                <w:bCs/>
                <w:color w:val="000000"/>
                <w:sz w:val="16"/>
                <w:szCs w:val="16"/>
              </w:rPr>
            </w:pPr>
            <w:r w:rsidRPr="00B63D4A">
              <w:rPr>
                <w:rFonts w:cs="Arial"/>
                <w:b/>
                <w:bCs/>
                <w:color w:val="000000"/>
                <w:sz w:val="16"/>
                <w:szCs w:val="16"/>
              </w:rPr>
              <w:t xml:space="preserve">Outcome 1: </w:t>
            </w:r>
            <w:r w:rsidRPr="00B63D4A">
              <w:rPr>
                <w:rFonts w:cs="Arial"/>
                <w:bCs/>
                <w:color w:val="000000"/>
                <w:sz w:val="16"/>
                <w:szCs w:val="16"/>
              </w:rPr>
              <w:t>A safe food supply and well-informed consumers in Australia and New Zealand, including through the development of food regulatory measures and the promotion of their consistent implementation, coordination of food recall activities and the monitoring of consumer and industry food practices.</w:t>
            </w:r>
          </w:p>
          <w:p w14:paraId="60D56C26" w14:textId="77777777" w:rsidR="00B27EAD" w:rsidRPr="00B63D4A" w:rsidRDefault="00B27EAD" w:rsidP="0023538E">
            <w:pPr>
              <w:pBdr>
                <w:bottom w:val="single" w:sz="4" w:space="1" w:color="auto"/>
              </w:pBdr>
              <w:spacing w:before="40" w:after="60" w:line="240" w:lineRule="auto"/>
              <w:jc w:val="left"/>
              <w:rPr>
                <w:rFonts w:cs="Arial"/>
                <w:b/>
                <w:bCs/>
                <w:color w:val="000000"/>
                <w:sz w:val="16"/>
                <w:szCs w:val="16"/>
              </w:rPr>
            </w:pPr>
            <w:r w:rsidRPr="00B63D4A">
              <w:rPr>
                <w:rFonts w:cs="Arial"/>
                <w:b/>
                <w:bCs/>
                <w:color w:val="000000"/>
                <w:sz w:val="16"/>
                <w:szCs w:val="16"/>
              </w:rPr>
              <w:t>Independent Hospital Pricing Authority</w:t>
            </w:r>
          </w:p>
          <w:p w14:paraId="76A2DFEB" w14:textId="77777777" w:rsidR="00B27EAD" w:rsidRPr="00B63D4A" w:rsidRDefault="00B27EAD" w:rsidP="0023538E">
            <w:pPr>
              <w:spacing w:after="40" w:line="240" w:lineRule="auto"/>
              <w:jc w:val="left"/>
              <w:rPr>
                <w:rFonts w:cs="Arial"/>
                <w:b/>
                <w:bCs/>
                <w:color w:val="000000"/>
                <w:sz w:val="16"/>
                <w:szCs w:val="16"/>
              </w:rPr>
            </w:pPr>
            <w:r w:rsidRPr="00B63D4A">
              <w:rPr>
                <w:rFonts w:cs="Arial"/>
                <w:b/>
                <w:bCs/>
                <w:color w:val="000000"/>
                <w:sz w:val="16"/>
                <w:szCs w:val="16"/>
              </w:rPr>
              <w:t xml:space="preserve">James </w:t>
            </w:r>
            <w:proofErr w:type="spellStart"/>
            <w:r w:rsidRPr="00B63D4A">
              <w:rPr>
                <w:rFonts w:cs="Arial"/>
                <w:b/>
                <w:bCs/>
                <w:color w:val="000000"/>
                <w:sz w:val="16"/>
                <w:szCs w:val="16"/>
              </w:rPr>
              <w:t>Downie</w:t>
            </w:r>
            <w:proofErr w:type="spellEnd"/>
          </w:p>
          <w:p w14:paraId="61752CB6" w14:textId="77777777" w:rsidR="00B27EAD" w:rsidRPr="00B63D4A" w:rsidRDefault="00B27EAD" w:rsidP="0023538E">
            <w:pPr>
              <w:spacing w:after="60" w:line="240" w:lineRule="auto"/>
              <w:jc w:val="left"/>
              <w:rPr>
                <w:rFonts w:cs="Arial"/>
                <w:bCs/>
                <w:color w:val="000000"/>
                <w:sz w:val="16"/>
                <w:szCs w:val="16"/>
              </w:rPr>
            </w:pPr>
            <w:r w:rsidRPr="00B63D4A">
              <w:rPr>
                <w:rFonts w:cs="Arial"/>
                <w:bCs/>
                <w:color w:val="000000"/>
                <w:sz w:val="16"/>
                <w:szCs w:val="16"/>
              </w:rPr>
              <w:t>Chief Executive Officer</w:t>
            </w:r>
          </w:p>
          <w:p w14:paraId="67412326" w14:textId="77777777" w:rsidR="00B27EAD" w:rsidRDefault="00B27EAD" w:rsidP="0023538E">
            <w:pPr>
              <w:spacing w:after="80" w:line="240" w:lineRule="auto"/>
              <w:jc w:val="left"/>
              <w:rPr>
                <w:rFonts w:cs="Arial"/>
                <w:bCs/>
                <w:color w:val="000000"/>
                <w:sz w:val="16"/>
                <w:szCs w:val="16"/>
              </w:rPr>
            </w:pPr>
            <w:r w:rsidRPr="00B63D4A">
              <w:rPr>
                <w:rFonts w:cs="Arial"/>
                <w:b/>
                <w:bCs/>
                <w:color w:val="000000"/>
                <w:sz w:val="16"/>
                <w:szCs w:val="16"/>
              </w:rPr>
              <w:t xml:space="preserve">Outcome 1: </w:t>
            </w:r>
            <w:r w:rsidRPr="00B63D4A">
              <w:rPr>
                <w:rFonts w:cs="Arial"/>
                <w:bCs/>
                <w:color w:val="000000"/>
                <w:sz w:val="16"/>
                <w:szCs w:val="16"/>
              </w:rPr>
              <w:t>Promote improved efficiency in, and access to, public hospital services primarily through setting efficient national prices and levels of block funding for hospital activities.</w:t>
            </w:r>
          </w:p>
          <w:p w14:paraId="48EE4B43" w14:textId="77777777" w:rsidR="00B27EAD" w:rsidRPr="00B63D4A" w:rsidRDefault="00B27EAD" w:rsidP="0023538E">
            <w:pPr>
              <w:pBdr>
                <w:bottom w:val="single" w:sz="4" w:space="1" w:color="auto"/>
              </w:pBdr>
              <w:spacing w:before="40" w:after="60" w:line="240" w:lineRule="auto"/>
              <w:jc w:val="left"/>
              <w:rPr>
                <w:rFonts w:cs="Arial"/>
                <w:b/>
                <w:bCs/>
                <w:color w:val="000000"/>
                <w:sz w:val="16"/>
                <w:szCs w:val="16"/>
              </w:rPr>
            </w:pPr>
            <w:r w:rsidRPr="00B63D4A">
              <w:rPr>
                <w:rFonts w:cs="Arial"/>
                <w:b/>
                <w:bCs/>
                <w:color w:val="000000"/>
                <w:sz w:val="16"/>
                <w:szCs w:val="16"/>
              </w:rPr>
              <w:t>National Blood Authority</w:t>
            </w:r>
          </w:p>
          <w:p w14:paraId="78CA16BD" w14:textId="77777777" w:rsidR="00B27EAD" w:rsidRPr="00B63D4A" w:rsidRDefault="00B27EAD" w:rsidP="0023538E">
            <w:pPr>
              <w:spacing w:after="40" w:line="240" w:lineRule="auto"/>
              <w:jc w:val="left"/>
              <w:rPr>
                <w:rFonts w:cs="Arial"/>
                <w:b/>
                <w:bCs/>
                <w:color w:val="000000"/>
                <w:sz w:val="16"/>
                <w:szCs w:val="16"/>
              </w:rPr>
            </w:pPr>
            <w:r>
              <w:rPr>
                <w:rFonts w:cs="Arial"/>
                <w:b/>
                <w:bCs/>
                <w:color w:val="000000"/>
                <w:sz w:val="16"/>
                <w:szCs w:val="16"/>
              </w:rPr>
              <w:t>John Cahill</w:t>
            </w:r>
          </w:p>
          <w:p w14:paraId="7BD742D9" w14:textId="77777777" w:rsidR="00B27EAD" w:rsidRPr="00B63D4A" w:rsidRDefault="00B27EAD" w:rsidP="0023538E">
            <w:pPr>
              <w:spacing w:after="60" w:line="240" w:lineRule="auto"/>
              <w:jc w:val="left"/>
              <w:rPr>
                <w:rFonts w:cs="Arial"/>
                <w:bCs/>
                <w:color w:val="000000"/>
                <w:sz w:val="16"/>
                <w:szCs w:val="16"/>
              </w:rPr>
            </w:pPr>
            <w:r w:rsidRPr="00B63D4A">
              <w:rPr>
                <w:rFonts w:cs="Arial"/>
                <w:bCs/>
                <w:color w:val="000000"/>
                <w:sz w:val="16"/>
                <w:szCs w:val="16"/>
              </w:rPr>
              <w:t>Chief Executive</w:t>
            </w:r>
          </w:p>
          <w:p w14:paraId="0C2C7825" w14:textId="77777777" w:rsidR="00B27EAD" w:rsidRPr="00B63D4A" w:rsidRDefault="00B27EAD" w:rsidP="0023538E">
            <w:pPr>
              <w:spacing w:before="40" w:after="80" w:line="240" w:lineRule="auto"/>
              <w:jc w:val="left"/>
              <w:rPr>
                <w:rFonts w:cs="Arial"/>
                <w:b/>
                <w:bCs/>
                <w:color w:val="000000"/>
                <w:sz w:val="16"/>
                <w:szCs w:val="16"/>
              </w:rPr>
            </w:pPr>
            <w:r w:rsidRPr="00B63D4A">
              <w:rPr>
                <w:rFonts w:cs="Arial"/>
                <w:b/>
                <w:bCs/>
                <w:color w:val="000000"/>
                <w:sz w:val="16"/>
                <w:szCs w:val="16"/>
              </w:rPr>
              <w:t xml:space="preserve">Outcome 1: </w:t>
            </w:r>
            <w:r w:rsidRPr="0094030B">
              <w:rPr>
                <w:rFonts w:cs="Arial"/>
                <w:bCs/>
                <w:color w:val="000000"/>
                <w:sz w:val="16"/>
                <w:szCs w:val="16"/>
              </w:rPr>
              <w:t>Access to a secure supply of safe and affordable blood products, including through national supply arrangements and coordination of best practice standards within agreed funding policies under the national blood arrangements.</w:t>
            </w:r>
          </w:p>
          <w:p w14:paraId="2109D9EB" w14:textId="77777777" w:rsidR="00B27EAD" w:rsidRPr="00B63D4A" w:rsidRDefault="00B27EAD" w:rsidP="0023538E">
            <w:pPr>
              <w:pBdr>
                <w:bottom w:val="single" w:sz="4" w:space="1" w:color="auto"/>
              </w:pBdr>
              <w:spacing w:before="40" w:after="60" w:line="240" w:lineRule="auto"/>
              <w:jc w:val="left"/>
              <w:rPr>
                <w:rFonts w:cs="Arial"/>
                <w:b/>
                <w:bCs/>
                <w:color w:val="000000"/>
                <w:sz w:val="16"/>
                <w:szCs w:val="16"/>
              </w:rPr>
            </w:pPr>
            <w:r w:rsidRPr="00B63D4A">
              <w:rPr>
                <w:rFonts w:cs="Arial"/>
                <w:b/>
                <w:bCs/>
                <w:color w:val="000000"/>
                <w:sz w:val="16"/>
                <w:szCs w:val="16"/>
              </w:rPr>
              <w:t>National Health Funding Body</w:t>
            </w:r>
          </w:p>
          <w:p w14:paraId="11F9C1DF" w14:textId="77777777" w:rsidR="00B27EAD" w:rsidRPr="00B63D4A" w:rsidRDefault="00B27EAD" w:rsidP="0023538E">
            <w:pPr>
              <w:spacing w:after="40" w:line="240" w:lineRule="auto"/>
              <w:jc w:val="left"/>
              <w:rPr>
                <w:rFonts w:cs="Arial"/>
                <w:b/>
                <w:bCs/>
                <w:color w:val="000000"/>
                <w:sz w:val="16"/>
                <w:szCs w:val="16"/>
              </w:rPr>
            </w:pPr>
            <w:r w:rsidRPr="00B63D4A">
              <w:rPr>
                <w:rFonts w:cs="Arial"/>
                <w:b/>
                <w:bCs/>
                <w:color w:val="000000"/>
                <w:sz w:val="16"/>
                <w:szCs w:val="16"/>
              </w:rPr>
              <w:t>Shannon White</w:t>
            </w:r>
          </w:p>
          <w:p w14:paraId="358F5603" w14:textId="77777777" w:rsidR="00B27EAD" w:rsidRPr="00B63D4A" w:rsidRDefault="00B27EAD" w:rsidP="0023538E">
            <w:pPr>
              <w:spacing w:after="60" w:line="240" w:lineRule="auto"/>
              <w:jc w:val="left"/>
              <w:rPr>
                <w:rFonts w:cs="Arial"/>
                <w:bCs/>
                <w:color w:val="000000"/>
                <w:sz w:val="16"/>
                <w:szCs w:val="16"/>
              </w:rPr>
            </w:pPr>
            <w:r w:rsidRPr="00B63D4A">
              <w:rPr>
                <w:rFonts w:cs="Arial"/>
                <w:bCs/>
                <w:color w:val="000000"/>
                <w:sz w:val="16"/>
                <w:szCs w:val="16"/>
              </w:rPr>
              <w:t>Chief Executive Officer</w:t>
            </w:r>
          </w:p>
          <w:p w14:paraId="56E38E4D" w14:textId="213E7903" w:rsidR="00B27EAD" w:rsidRPr="0094030B" w:rsidRDefault="00B27EAD" w:rsidP="0023538E">
            <w:pPr>
              <w:spacing w:after="0" w:line="240" w:lineRule="auto"/>
              <w:jc w:val="left"/>
              <w:rPr>
                <w:rFonts w:cs="Arial"/>
                <w:b/>
                <w:bCs/>
                <w:color w:val="000000"/>
                <w:sz w:val="16"/>
                <w:szCs w:val="16"/>
              </w:rPr>
            </w:pPr>
            <w:r w:rsidRPr="00B63D4A">
              <w:rPr>
                <w:rFonts w:cs="Arial"/>
                <w:b/>
                <w:bCs/>
                <w:color w:val="000000"/>
                <w:sz w:val="16"/>
                <w:szCs w:val="16"/>
              </w:rPr>
              <w:t xml:space="preserve">Outcome 1: </w:t>
            </w:r>
            <w:r w:rsidRPr="0094030B">
              <w:rPr>
                <w:rFonts w:cs="Arial"/>
                <w:bCs/>
                <w:color w:val="000000"/>
                <w:sz w:val="16"/>
                <w:szCs w:val="16"/>
              </w:rPr>
              <w:t>Provide transparent and efficient administration of Commonwealth, State and Territory funding of the Australian public hospital system, and support the obligations and</w:t>
            </w:r>
            <w:r w:rsidR="0023538E">
              <w:rPr>
                <w:rFonts w:cs="Arial"/>
                <w:bCs/>
                <w:color w:val="000000"/>
                <w:sz w:val="16"/>
                <w:szCs w:val="16"/>
              </w:rPr>
              <w:t xml:space="preserve"> </w:t>
            </w:r>
            <w:r w:rsidRPr="0094030B">
              <w:rPr>
                <w:rFonts w:cs="Arial"/>
                <w:bCs/>
                <w:color w:val="000000"/>
                <w:sz w:val="16"/>
                <w:szCs w:val="16"/>
              </w:rPr>
              <w:t>responsibilities of the Administrator of the National Health Funding Pool.</w:t>
            </w:r>
          </w:p>
        </w:tc>
      </w:tr>
    </w:tbl>
    <w:p w14:paraId="3C00F4D2" w14:textId="77777777" w:rsidR="00B27EAD" w:rsidRDefault="00B27EAD" w:rsidP="00C678D5">
      <w:pPr>
        <w:pStyle w:val="Tablenumberandreference"/>
        <w:spacing w:after="80"/>
        <w:rPr>
          <w:sz w:val="18"/>
          <w:lang w:eastAsia="en-AU"/>
        </w:rPr>
        <w:sectPr w:rsidR="00B27EAD" w:rsidSect="00C678D5">
          <w:footnotePr>
            <w:numRestart w:val="eachSect"/>
          </w:footnotePr>
          <w:type w:val="nextColumn"/>
          <w:pgSz w:w="11907" w:h="16840" w:code="9"/>
          <w:pgMar w:top="2466" w:right="2098" w:bottom="1701" w:left="2098" w:header="1899" w:footer="1899" w:gutter="0"/>
          <w:cols w:space="708"/>
          <w:docGrid w:linePitch="360"/>
        </w:sectPr>
      </w:pPr>
    </w:p>
    <w:p w14:paraId="0BBCFB87" w14:textId="77777777" w:rsidR="00B27EAD" w:rsidRPr="00162738" w:rsidRDefault="00B27EAD" w:rsidP="00C678D5">
      <w:pPr>
        <w:spacing w:after="120"/>
        <w:jc w:val="left"/>
        <w:rPr>
          <w:rFonts w:cs="Arial"/>
          <w:b/>
          <w:bCs/>
          <w:color w:val="000000"/>
          <w:sz w:val="16"/>
          <w:szCs w:val="16"/>
        </w:rPr>
      </w:pPr>
      <w:r w:rsidRPr="00162738">
        <w:rPr>
          <w:b/>
          <w:color w:val="000000"/>
        </w:rPr>
        <w:lastRenderedPageBreak/>
        <w:t xml:space="preserve">Figure 1: </w:t>
      </w:r>
      <w:r>
        <w:rPr>
          <w:b/>
          <w:color w:val="000000"/>
        </w:rPr>
        <w:t xml:space="preserve">Health </w:t>
      </w:r>
      <w:r w:rsidRPr="00162738">
        <w:rPr>
          <w:b/>
          <w:color w:val="000000"/>
        </w:rPr>
        <w:t>Portfolio Structure and Outcomes (continued)</w:t>
      </w:r>
    </w:p>
    <w:tbl>
      <w:tblPr>
        <w:tblW w:w="7677" w:type="dxa"/>
        <w:tblInd w:w="-113" w:type="dxa"/>
        <w:tblLayout w:type="fixed"/>
        <w:tblLook w:val="01E0" w:firstRow="1" w:lastRow="1" w:firstColumn="1" w:lastColumn="1" w:noHBand="0" w:noVBand="0"/>
        <w:tblCaption w:val="Figure 1: Health Portfolio Structure and Outcomes (continued)"/>
        <w:tblDescription w:val="Table of the Portfolio Entities and Statutory Office Holders, including their Accountable Authority and Entity Outcome Statement. "/>
      </w:tblPr>
      <w:tblGrid>
        <w:gridCol w:w="3725"/>
        <w:gridCol w:w="3952"/>
      </w:tblGrid>
      <w:tr w:rsidR="00B27EAD" w:rsidRPr="00D0050D" w14:paraId="1DFED9A6" w14:textId="77777777" w:rsidTr="00C678D5">
        <w:trPr>
          <w:trHeight w:val="4177"/>
          <w:tblHeader/>
        </w:trPr>
        <w:tc>
          <w:tcPr>
            <w:tcW w:w="2426" w:type="pct"/>
            <w:shd w:val="clear" w:color="auto" w:fill="auto"/>
          </w:tcPr>
          <w:p w14:paraId="6C0A1859" w14:textId="77777777" w:rsidR="00B27EAD" w:rsidRPr="00D0050D" w:rsidRDefault="00B27EAD" w:rsidP="00C678D5">
            <w:pPr>
              <w:pBdr>
                <w:bottom w:val="single" w:sz="4" w:space="1" w:color="auto"/>
              </w:pBdr>
              <w:spacing w:before="40"/>
              <w:jc w:val="left"/>
              <w:rPr>
                <w:rFonts w:cs="Arial"/>
                <w:b/>
                <w:bCs/>
                <w:color w:val="000000"/>
                <w:sz w:val="16"/>
                <w:szCs w:val="16"/>
              </w:rPr>
            </w:pPr>
            <w:r w:rsidRPr="00D0050D">
              <w:rPr>
                <w:rFonts w:cs="Arial"/>
                <w:b/>
                <w:bCs/>
                <w:color w:val="000000"/>
                <w:sz w:val="16"/>
                <w:szCs w:val="16"/>
              </w:rPr>
              <w:t>National Health and Medical Research Council</w:t>
            </w:r>
          </w:p>
          <w:p w14:paraId="5A54F1E9" w14:textId="77777777" w:rsidR="00B27EAD" w:rsidRPr="00D0050D" w:rsidRDefault="00B27EAD" w:rsidP="00C678D5">
            <w:pPr>
              <w:spacing w:after="40"/>
              <w:jc w:val="left"/>
              <w:rPr>
                <w:rFonts w:cs="Arial"/>
                <w:b/>
                <w:bCs/>
                <w:color w:val="000000"/>
                <w:sz w:val="16"/>
                <w:szCs w:val="16"/>
              </w:rPr>
            </w:pPr>
            <w:r>
              <w:rPr>
                <w:rFonts w:cs="Arial"/>
                <w:b/>
                <w:bCs/>
                <w:color w:val="000000"/>
                <w:sz w:val="16"/>
                <w:szCs w:val="16"/>
              </w:rPr>
              <w:t>Professor Anne Kelso AO</w:t>
            </w:r>
          </w:p>
          <w:p w14:paraId="07D160EC" w14:textId="77777777" w:rsidR="00B27EAD" w:rsidRPr="00D0050D" w:rsidRDefault="00B27EAD" w:rsidP="00C678D5">
            <w:pPr>
              <w:jc w:val="left"/>
              <w:rPr>
                <w:rFonts w:cs="Arial"/>
                <w:b/>
                <w:bCs/>
                <w:color w:val="000000"/>
                <w:sz w:val="16"/>
                <w:szCs w:val="16"/>
              </w:rPr>
            </w:pPr>
            <w:r w:rsidRPr="00D0050D">
              <w:rPr>
                <w:rFonts w:cs="Arial"/>
                <w:bCs/>
                <w:color w:val="000000"/>
                <w:sz w:val="16"/>
                <w:szCs w:val="16"/>
              </w:rPr>
              <w:t>Chief Executive Officer</w:t>
            </w:r>
          </w:p>
          <w:p w14:paraId="067FF915" w14:textId="77777777" w:rsidR="00B27EAD" w:rsidRDefault="00B27EAD" w:rsidP="00C678D5">
            <w:pPr>
              <w:spacing w:after="80"/>
              <w:jc w:val="left"/>
              <w:rPr>
                <w:rFonts w:cs="Arial"/>
                <w:bCs/>
                <w:color w:val="000000"/>
                <w:sz w:val="16"/>
                <w:szCs w:val="16"/>
              </w:rPr>
            </w:pPr>
            <w:r w:rsidRPr="00D0050D">
              <w:rPr>
                <w:rFonts w:cs="Arial"/>
                <w:b/>
                <w:bCs/>
                <w:color w:val="000000"/>
                <w:sz w:val="16"/>
                <w:szCs w:val="16"/>
              </w:rPr>
              <w:t>Outcome 1:</w:t>
            </w:r>
            <w:r w:rsidRPr="00D0050D">
              <w:rPr>
                <w:rFonts w:cs="Arial"/>
                <w:color w:val="000000"/>
                <w:sz w:val="16"/>
                <w:szCs w:val="16"/>
              </w:rPr>
              <w:t xml:space="preserve"> </w:t>
            </w:r>
            <w:r w:rsidRPr="00D0050D">
              <w:rPr>
                <w:rFonts w:cs="Arial"/>
                <w:bCs/>
                <w:color w:val="000000"/>
                <w:sz w:val="16"/>
                <w:szCs w:val="16"/>
              </w:rPr>
              <w:t xml:space="preserve">Improved health and medical knowledge, including through funding research, translating research findings into evidence-based clinical practice, administering legislation governing research, issuing guidelines and advice for ethics in health and the </w:t>
            </w:r>
            <w:r w:rsidRPr="00D0050D">
              <w:rPr>
                <w:rFonts w:cs="Arial"/>
                <w:color w:val="000000"/>
                <w:sz w:val="16"/>
                <w:szCs w:val="16"/>
              </w:rPr>
              <w:t>promotion</w:t>
            </w:r>
            <w:r w:rsidRPr="00D0050D">
              <w:rPr>
                <w:rFonts w:cs="Arial"/>
                <w:bCs/>
                <w:color w:val="000000"/>
                <w:sz w:val="16"/>
                <w:szCs w:val="16"/>
              </w:rPr>
              <w:t xml:space="preserve"> of public health.</w:t>
            </w:r>
          </w:p>
          <w:p w14:paraId="768348B5" w14:textId="77777777" w:rsidR="00B27EAD" w:rsidRPr="00D0050D" w:rsidRDefault="00B27EAD" w:rsidP="00C678D5">
            <w:pPr>
              <w:pBdr>
                <w:bottom w:val="single" w:sz="4" w:space="1" w:color="auto"/>
              </w:pBdr>
              <w:spacing w:before="40"/>
              <w:jc w:val="left"/>
              <w:rPr>
                <w:rFonts w:cs="Arial"/>
                <w:b/>
                <w:bCs/>
                <w:color w:val="000000"/>
                <w:sz w:val="16"/>
                <w:szCs w:val="16"/>
              </w:rPr>
            </w:pPr>
            <w:r w:rsidRPr="00D0050D">
              <w:rPr>
                <w:rFonts w:cs="Arial"/>
                <w:b/>
                <w:bCs/>
                <w:color w:val="000000"/>
                <w:sz w:val="16"/>
                <w:szCs w:val="16"/>
              </w:rPr>
              <w:t>National Mental Health Commission</w:t>
            </w:r>
          </w:p>
          <w:p w14:paraId="25893CCB" w14:textId="77777777" w:rsidR="00B27EAD" w:rsidRPr="00D0050D" w:rsidRDefault="00B27EAD" w:rsidP="00C678D5">
            <w:pPr>
              <w:spacing w:after="40"/>
              <w:jc w:val="left"/>
              <w:rPr>
                <w:rFonts w:cs="Arial"/>
                <w:b/>
                <w:bCs/>
                <w:color w:val="000000"/>
                <w:sz w:val="16"/>
                <w:szCs w:val="16"/>
              </w:rPr>
            </w:pPr>
            <w:r>
              <w:rPr>
                <w:rFonts w:cs="Arial"/>
                <w:b/>
                <w:bCs/>
                <w:color w:val="000000"/>
                <w:sz w:val="16"/>
                <w:szCs w:val="16"/>
              </w:rPr>
              <w:t>Christine Morgan</w:t>
            </w:r>
          </w:p>
          <w:p w14:paraId="1CEE0719" w14:textId="77777777" w:rsidR="00B27EAD" w:rsidRPr="00D0050D" w:rsidRDefault="00B27EAD" w:rsidP="00C678D5">
            <w:pPr>
              <w:jc w:val="left"/>
              <w:rPr>
                <w:rFonts w:cs="Arial"/>
                <w:b/>
                <w:bCs/>
                <w:color w:val="000000"/>
                <w:sz w:val="16"/>
                <w:szCs w:val="16"/>
              </w:rPr>
            </w:pPr>
            <w:r w:rsidRPr="00D0050D">
              <w:rPr>
                <w:rFonts w:cs="Arial"/>
                <w:bCs/>
                <w:color w:val="000000"/>
                <w:sz w:val="16"/>
                <w:szCs w:val="16"/>
              </w:rPr>
              <w:t>Chief</w:t>
            </w:r>
            <w:r>
              <w:rPr>
                <w:rFonts w:cs="Arial"/>
                <w:bCs/>
                <w:color w:val="000000"/>
                <w:sz w:val="16"/>
                <w:szCs w:val="16"/>
              </w:rPr>
              <w:t xml:space="preserve"> Executive Officer</w:t>
            </w:r>
          </w:p>
          <w:p w14:paraId="72930B44" w14:textId="77777777" w:rsidR="00B27EAD" w:rsidRDefault="00B27EAD" w:rsidP="00C678D5">
            <w:pPr>
              <w:spacing w:after="80"/>
              <w:jc w:val="left"/>
              <w:rPr>
                <w:rFonts w:cs="Arial"/>
                <w:bCs/>
                <w:color w:val="000000"/>
                <w:sz w:val="16"/>
                <w:szCs w:val="16"/>
              </w:rPr>
            </w:pPr>
            <w:r w:rsidRPr="00D0050D">
              <w:rPr>
                <w:rFonts w:cs="Arial"/>
                <w:b/>
                <w:bCs/>
                <w:color w:val="000000"/>
                <w:sz w:val="16"/>
                <w:szCs w:val="16"/>
              </w:rPr>
              <w:t>Outcome 1:</w:t>
            </w:r>
            <w:r w:rsidRPr="00D0050D">
              <w:rPr>
                <w:rFonts w:cs="Arial"/>
                <w:color w:val="000000"/>
                <w:sz w:val="16"/>
                <w:szCs w:val="16"/>
              </w:rPr>
              <w:t xml:space="preserve"> </w:t>
            </w:r>
            <w:r w:rsidRPr="00D0050D">
              <w:rPr>
                <w:rFonts w:cs="Arial"/>
                <w:bCs/>
                <w:color w:val="000000"/>
                <w:sz w:val="16"/>
                <w:szCs w:val="16"/>
              </w:rPr>
              <w:t xml:space="preserve">Provide expert advice to the Australian Government and cross-sectoral leadership on the policy, programs, services and systems that support mental health in Australia, including through administering the Annual National Report Card on Mental Health and Suicide Prevention, undertaking performance monitoring and reporting, and </w:t>
            </w:r>
            <w:r w:rsidRPr="00D0050D">
              <w:rPr>
                <w:rFonts w:cs="Arial"/>
                <w:color w:val="000000"/>
                <w:sz w:val="16"/>
                <w:szCs w:val="16"/>
              </w:rPr>
              <w:t>engaging</w:t>
            </w:r>
            <w:r w:rsidRPr="00D0050D">
              <w:rPr>
                <w:rFonts w:cs="Arial"/>
                <w:bCs/>
                <w:color w:val="000000"/>
                <w:sz w:val="16"/>
                <w:szCs w:val="16"/>
              </w:rPr>
              <w:t xml:space="preserve"> consumers and carers.</w:t>
            </w:r>
          </w:p>
          <w:p w14:paraId="0E2430F5" w14:textId="77777777" w:rsidR="00B27EAD" w:rsidRPr="00D0050D" w:rsidRDefault="00B27EAD" w:rsidP="00C678D5">
            <w:pPr>
              <w:pBdr>
                <w:bottom w:val="single" w:sz="4" w:space="1" w:color="auto"/>
              </w:pBdr>
              <w:spacing w:before="1320"/>
              <w:jc w:val="left"/>
              <w:rPr>
                <w:rFonts w:cs="Arial"/>
                <w:b/>
                <w:bCs/>
                <w:color w:val="000000"/>
                <w:sz w:val="16"/>
                <w:szCs w:val="16"/>
              </w:rPr>
            </w:pPr>
            <w:r w:rsidRPr="00D0050D">
              <w:rPr>
                <w:rFonts w:cs="Arial"/>
                <w:b/>
                <w:bCs/>
                <w:color w:val="000000"/>
                <w:sz w:val="16"/>
                <w:szCs w:val="16"/>
              </w:rPr>
              <w:t>Statutory Office Holders</w:t>
            </w:r>
          </w:p>
          <w:p w14:paraId="1D76E738" w14:textId="77777777" w:rsidR="00B27EAD" w:rsidRPr="00D0050D" w:rsidRDefault="00B27EAD" w:rsidP="00C678D5">
            <w:pPr>
              <w:tabs>
                <w:tab w:val="left" w:pos="3828"/>
              </w:tabs>
              <w:spacing w:after="0"/>
              <w:jc w:val="left"/>
              <w:rPr>
                <w:rFonts w:cs="Arial"/>
                <w:b/>
                <w:bCs/>
                <w:color w:val="000000"/>
                <w:sz w:val="16"/>
                <w:szCs w:val="16"/>
              </w:rPr>
            </w:pPr>
            <w:r w:rsidRPr="00D0050D">
              <w:rPr>
                <w:rFonts w:cs="Arial"/>
                <w:b/>
                <w:bCs/>
                <w:color w:val="000000"/>
                <w:sz w:val="16"/>
                <w:szCs w:val="16"/>
              </w:rPr>
              <w:t>Aged Care Pricing Commissioner</w:t>
            </w:r>
          </w:p>
          <w:p w14:paraId="75911C5E" w14:textId="77777777" w:rsidR="00B27EAD" w:rsidRPr="00D0050D" w:rsidRDefault="00B27EAD" w:rsidP="00C678D5">
            <w:pPr>
              <w:tabs>
                <w:tab w:val="left" w:pos="3828"/>
              </w:tabs>
              <w:spacing w:before="60" w:after="160"/>
              <w:rPr>
                <w:rFonts w:cs="Arial"/>
                <w:bCs/>
                <w:sz w:val="16"/>
                <w:szCs w:val="16"/>
              </w:rPr>
            </w:pPr>
            <w:r w:rsidRPr="00D0050D">
              <w:rPr>
                <w:rFonts w:cs="Arial"/>
                <w:bCs/>
                <w:sz w:val="16"/>
                <w:szCs w:val="16"/>
              </w:rPr>
              <w:t>John Dicer</w:t>
            </w:r>
          </w:p>
          <w:p w14:paraId="5AFA37DC" w14:textId="77777777" w:rsidR="00B27EAD" w:rsidRPr="00D0050D" w:rsidRDefault="00B27EAD" w:rsidP="00C678D5">
            <w:pPr>
              <w:tabs>
                <w:tab w:val="left" w:pos="3828"/>
              </w:tabs>
              <w:spacing w:after="0"/>
              <w:rPr>
                <w:rFonts w:cs="Arial"/>
                <w:b/>
                <w:bCs/>
                <w:sz w:val="16"/>
                <w:szCs w:val="16"/>
              </w:rPr>
            </w:pPr>
            <w:r w:rsidRPr="00D0050D">
              <w:rPr>
                <w:rFonts w:cs="Arial"/>
                <w:b/>
                <w:bCs/>
                <w:sz w:val="16"/>
                <w:szCs w:val="16"/>
              </w:rPr>
              <w:t>Aged Care Quality and Safety Commissioner</w:t>
            </w:r>
          </w:p>
          <w:p w14:paraId="4C3DDA8C" w14:textId="77777777" w:rsidR="00B27EAD" w:rsidRPr="00D0050D" w:rsidRDefault="00B27EAD" w:rsidP="00C678D5">
            <w:pPr>
              <w:tabs>
                <w:tab w:val="left" w:pos="3828"/>
              </w:tabs>
              <w:spacing w:before="60" w:after="160"/>
              <w:rPr>
                <w:rFonts w:cs="Arial"/>
                <w:bCs/>
                <w:sz w:val="16"/>
                <w:szCs w:val="16"/>
              </w:rPr>
            </w:pPr>
            <w:r w:rsidRPr="00D0050D">
              <w:rPr>
                <w:rFonts w:cs="Arial"/>
                <w:bCs/>
                <w:sz w:val="16"/>
                <w:szCs w:val="16"/>
              </w:rPr>
              <w:t>Janet Anderson PSM</w:t>
            </w:r>
          </w:p>
          <w:p w14:paraId="7BF60EB6" w14:textId="77777777" w:rsidR="00B27EAD" w:rsidRPr="00D0050D" w:rsidRDefault="00B27EAD" w:rsidP="00C678D5">
            <w:pPr>
              <w:tabs>
                <w:tab w:val="left" w:pos="3828"/>
              </w:tabs>
              <w:spacing w:after="0"/>
              <w:jc w:val="left"/>
              <w:rPr>
                <w:rFonts w:cs="Arial"/>
                <w:b/>
                <w:bCs/>
                <w:color w:val="000000"/>
                <w:sz w:val="16"/>
                <w:szCs w:val="16"/>
              </w:rPr>
            </w:pPr>
            <w:r w:rsidRPr="00D0050D">
              <w:rPr>
                <w:rFonts w:cs="Arial"/>
                <w:b/>
                <w:bCs/>
                <w:color w:val="000000"/>
                <w:sz w:val="16"/>
                <w:szCs w:val="16"/>
              </w:rPr>
              <w:t>Executive Director</w:t>
            </w:r>
            <w:r>
              <w:rPr>
                <w:rFonts w:cs="Arial"/>
                <w:b/>
                <w:bCs/>
                <w:color w:val="000000"/>
                <w:sz w:val="16"/>
                <w:szCs w:val="16"/>
              </w:rPr>
              <w:t>,</w:t>
            </w:r>
          </w:p>
          <w:p w14:paraId="299F64DD" w14:textId="77777777" w:rsidR="00B27EAD" w:rsidRPr="00D0050D" w:rsidRDefault="00B27EAD" w:rsidP="00C678D5">
            <w:pPr>
              <w:tabs>
                <w:tab w:val="left" w:pos="3828"/>
              </w:tabs>
              <w:spacing w:after="0"/>
              <w:jc w:val="left"/>
              <w:rPr>
                <w:rFonts w:cs="Arial"/>
                <w:b/>
                <w:bCs/>
                <w:color w:val="000000"/>
                <w:sz w:val="16"/>
                <w:szCs w:val="16"/>
              </w:rPr>
            </w:pPr>
            <w:r w:rsidRPr="00D0050D">
              <w:rPr>
                <w:rFonts w:cs="Arial"/>
                <w:b/>
                <w:bCs/>
                <w:color w:val="000000"/>
                <w:sz w:val="16"/>
                <w:szCs w:val="16"/>
              </w:rPr>
              <w:t>Australian Industrial Chemicals Introduction Scheme</w:t>
            </w:r>
          </w:p>
          <w:p w14:paraId="62ED38CA" w14:textId="77777777" w:rsidR="00B27EAD" w:rsidRPr="00D0050D" w:rsidRDefault="00B27EAD" w:rsidP="00C678D5">
            <w:pPr>
              <w:tabs>
                <w:tab w:val="left" w:pos="3828"/>
              </w:tabs>
              <w:spacing w:before="60" w:after="160"/>
              <w:rPr>
                <w:rFonts w:cs="Arial"/>
                <w:bCs/>
                <w:sz w:val="16"/>
                <w:szCs w:val="16"/>
              </w:rPr>
            </w:pPr>
            <w:r w:rsidRPr="00D0050D">
              <w:rPr>
                <w:rFonts w:cs="Arial"/>
                <w:bCs/>
                <w:sz w:val="16"/>
                <w:szCs w:val="16"/>
              </w:rPr>
              <w:t>Dr Roshini Jayewardene</w:t>
            </w:r>
          </w:p>
          <w:p w14:paraId="41A89AAA" w14:textId="77777777" w:rsidR="00B27EAD" w:rsidRPr="00D0050D" w:rsidRDefault="00B27EAD" w:rsidP="00C678D5">
            <w:pPr>
              <w:tabs>
                <w:tab w:val="left" w:pos="3828"/>
              </w:tabs>
              <w:spacing w:after="0"/>
              <w:jc w:val="left"/>
              <w:rPr>
                <w:rFonts w:cs="Arial"/>
                <w:b/>
                <w:bCs/>
                <w:color w:val="000000"/>
                <w:sz w:val="16"/>
                <w:szCs w:val="16"/>
              </w:rPr>
            </w:pPr>
            <w:r w:rsidRPr="00D0050D">
              <w:rPr>
                <w:rFonts w:cs="Arial"/>
                <w:b/>
                <w:bCs/>
                <w:color w:val="000000"/>
                <w:sz w:val="16"/>
                <w:szCs w:val="16"/>
              </w:rPr>
              <w:t>Gene Technology Regulator</w:t>
            </w:r>
          </w:p>
          <w:p w14:paraId="7C423A34" w14:textId="77777777" w:rsidR="00B27EAD" w:rsidRPr="00D0050D" w:rsidRDefault="00B27EAD" w:rsidP="00C678D5">
            <w:pPr>
              <w:tabs>
                <w:tab w:val="left" w:pos="3828"/>
              </w:tabs>
              <w:spacing w:before="60" w:after="160"/>
              <w:rPr>
                <w:rFonts w:cs="Arial"/>
                <w:bCs/>
                <w:sz w:val="16"/>
                <w:szCs w:val="16"/>
              </w:rPr>
            </w:pPr>
            <w:r w:rsidRPr="00D0050D">
              <w:rPr>
                <w:rFonts w:cs="Arial"/>
                <w:bCs/>
                <w:sz w:val="16"/>
                <w:szCs w:val="16"/>
              </w:rPr>
              <w:t xml:space="preserve">Dr Raj </w:t>
            </w:r>
            <w:proofErr w:type="spellStart"/>
            <w:r w:rsidRPr="00D0050D">
              <w:rPr>
                <w:rFonts w:cs="Arial"/>
                <w:bCs/>
                <w:sz w:val="16"/>
                <w:szCs w:val="16"/>
              </w:rPr>
              <w:t>Bhula</w:t>
            </w:r>
            <w:proofErr w:type="spellEnd"/>
          </w:p>
          <w:p w14:paraId="13BFE3EA" w14:textId="77777777" w:rsidR="00B27EAD" w:rsidRPr="00D0050D" w:rsidRDefault="00B27EAD" w:rsidP="00C678D5">
            <w:pPr>
              <w:tabs>
                <w:tab w:val="left" w:pos="3828"/>
              </w:tabs>
              <w:spacing w:after="0"/>
              <w:jc w:val="left"/>
              <w:rPr>
                <w:rFonts w:cs="Arial"/>
                <w:b/>
                <w:bCs/>
                <w:color w:val="000000"/>
                <w:sz w:val="16"/>
                <w:szCs w:val="16"/>
              </w:rPr>
            </w:pPr>
            <w:r w:rsidRPr="00D0050D">
              <w:rPr>
                <w:rFonts w:cs="Arial"/>
                <w:b/>
                <w:bCs/>
                <w:color w:val="000000"/>
                <w:sz w:val="16"/>
                <w:szCs w:val="16"/>
              </w:rPr>
              <w:t>National Health Funding Pool Administrator</w:t>
            </w:r>
          </w:p>
          <w:p w14:paraId="439747C6" w14:textId="77777777" w:rsidR="00B27EAD" w:rsidRPr="00D0050D" w:rsidRDefault="00B27EAD" w:rsidP="00C678D5">
            <w:pPr>
              <w:tabs>
                <w:tab w:val="left" w:pos="3828"/>
              </w:tabs>
              <w:spacing w:before="60" w:after="160"/>
              <w:rPr>
                <w:rFonts w:cs="Arial"/>
                <w:bCs/>
                <w:sz w:val="16"/>
                <w:szCs w:val="16"/>
              </w:rPr>
            </w:pPr>
            <w:r w:rsidRPr="00D0050D">
              <w:rPr>
                <w:rFonts w:cs="Arial"/>
                <w:bCs/>
                <w:sz w:val="16"/>
                <w:szCs w:val="16"/>
              </w:rPr>
              <w:t>Michael Lambert</w:t>
            </w:r>
          </w:p>
          <w:p w14:paraId="1DA94083" w14:textId="77777777" w:rsidR="00B27EAD" w:rsidRPr="00D0050D" w:rsidRDefault="00B27EAD" w:rsidP="00C678D5">
            <w:pPr>
              <w:tabs>
                <w:tab w:val="left" w:pos="3828"/>
              </w:tabs>
              <w:spacing w:after="0"/>
              <w:jc w:val="left"/>
              <w:rPr>
                <w:rFonts w:cs="Arial"/>
                <w:b/>
                <w:bCs/>
                <w:color w:val="000000"/>
                <w:sz w:val="16"/>
                <w:szCs w:val="16"/>
              </w:rPr>
            </w:pPr>
            <w:r w:rsidRPr="00D0050D">
              <w:rPr>
                <w:rFonts w:cs="Arial"/>
                <w:b/>
                <w:bCs/>
                <w:color w:val="000000"/>
                <w:sz w:val="16"/>
                <w:szCs w:val="16"/>
              </w:rPr>
              <w:t>National Rural Health Commissioner</w:t>
            </w:r>
          </w:p>
          <w:p w14:paraId="011CA34E" w14:textId="77777777" w:rsidR="00B27EAD" w:rsidRDefault="00B27EAD" w:rsidP="00C678D5">
            <w:pPr>
              <w:spacing w:before="60" w:after="160"/>
              <w:rPr>
                <w:rFonts w:cs="Arial"/>
                <w:bCs/>
                <w:sz w:val="16"/>
                <w:szCs w:val="16"/>
              </w:rPr>
            </w:pPr>
            <w:r w:rsidRPr="00D0050D">
              <w:rPr>
                <w:rFonts w:cs="Arial"/>
                <w:bCs/>
                <w:sz w:val="16"/>
                <w:szCs w:val="16"/>
              </w:rPr>
              <w:t>Professor Ruth Stewart</w:t>
            </w:r>
          </w:p>
          <w:p w14:paraId="42B1A647" w14:textId="77777777" w:rsidR="00B27EAD" w:rsidRPr="00162738" w:rsidRDefault="00B27EAD" w:rsidP="00C678D5">
            <w:pPr>
              <w:spacing w:after="0"/>
              <w:rPr>
                <w:rFonts w:cs="Arial"/>
                <w:b/>
                <w:bCs/>
                <w:color w:val="000000"/>
                <w:sz w:val="16"/>
                <w:szCs w:val="16"/>
              </w:rPr>
            </w:pPr>
            <w:r>
              <w:rPr>
                <w:rFonts w:cs="Arial"/>
                <w:b/>
                <w:bCs/>
                <w:color w:val="000000"/>
                <w:sz w:val="16"/>
                <w:szCs w:val="16"/>
              </w:rPr>
              <w:t xml:space="preserve">CEO, </w:t>
            </w:r>
            <w:r w:rsidRPr="00162738">
              <w:rPr>
                <w:rFonts w:cs="Arial"/>
                <w:b/>
                <w:bCs/>
                <w:color w:val="000000"/>
                <w:sz w:val="16"/>
                <w:szCs w:val="16"/>
              </w:rPr>
              <w:t>National Sports Tribunal</w:t>
            </w:r>
          </w:p>
          <w:p w14:paraId="3444BB73" w14:textId="77777777" w:rsidR="00B27EAD" w:rsidRPr="002F581F" w:rsidRDefault="00B27EAD" w:rsidP="00C678D5">
            <w:pPr>
              <w:spacing w:before="60" w:after="160"/>
              <w:jc w:val="left"/>
              <w:rPr>
                <w:rFonts w:cs="Arial"/>
                <w:bCs/>
                <w:color w:val="000000"/>
                <w:sz w:val="16"/>
                <w:szCs w:val="16"/>
              </w:rPr>
            </w:pPr>
            <w:r w:rsidRPr="00162738">
              <w:rPr>
                <w:rFonts w:cs="Arial"/>
                <w:bCs/>
                <w:sz w:val="16"/>
                <w:szCs w:val="16"/>
              </w:rPr>
              <w:t xml:space="preserve">John </w:t>
            </w:r>
            <w:proofErr w:type="spellStart"/>
            <w:r w:rsidRPr="00162738">
              <w:rPr>
                <w:rFonts w:cs="Arial"/>
                <w:bCs/>
                <w:sz w:val="16"/>
                <w:szCs w:val="16"/>
              </w:rPr>
              <w:t>Boultbee</w:t>
            </w:r>
            <w:proofErr w:type="spellEnd"/>
            <w:r>
              <w:rPr>
                <w:rFonts w:cs="Arial"/>
                <w:bCs/>
                <w:sz w:val="16"/>
                <w:szCs w:val="16"/>
              </w:rPr>
              <w:t xml:space="preserve"> </w:t>
            </w:r>
            <w:r w:rsidRPr="00D92E98">
              <w:rPr>
                <w:rFonts w:cs="Arial"/>
                <w:bCs/>
                <w:sz w:val="16"/>
                <w:szCs w:val="16"/>
              </w:rPr>
              <w:t>AM</w:t>
            </w:r>
          </w:p>
        </w:tc>
        <w:tc>
          <w:tcPr>
            <w:tcW w:w="2574" w:type="pct"/>
            <w:shd w:val="clear" w:color="auto" w:fill="auto"/>
          </w:tcPr>
          <w:p w14:paraId="4BD7FEEC" w14:textId="77777777" w:rsidR="00B27EAD" w:rsidRPr="00D0050D" w:rsidRDefault="00B27EAD" w:rsidP="00C678D5">
            <w:pPr>
              <w:pBdr>
                <w:bottom w:val="single" w:sz="4" w:space="1" w:color="auto"/>
              </w:pBdr>
              <w:spacing w:before="40"/>
              <w:jc w:val="left"/>
              <w:rPr>
                <w:rFonts w:cs="Arial"/>
                <w:b/>
                <w:bCs/>
                <w:color w:val="000000"/>
                <w:sz w:val="16"/>
                <w:szCs w:val="16"/>
              </w:rPr>
            </w:pPr>
            <w:r w:rsidRPr="00D0050D">
              <w:rPr>
                <w:rFonts w:cs="Arial"/>
                <w:b/>
                <w:bCs/>
                <w:color w:val="000000"/>
                <w:sz w:val="16"/>
                <w:szCs w:val="16"/>
              </w:rPr>
              <w:t>Organ and Tissue Authority</w:t>
            </w:r>
          </w:p>
          <w:p w14:paraId="385B7CE6" w14:textId="77777777" w:rsidR="00B27EAD" w:rsidRPr="00D0050D" w:rsidRDefault="00B27EAD" w:rsidP="00C678D5">
            <w:pPr>
              <w:spacing w:after="40"/>
              <w:jc w:val="left"/>
              <w:rPr>
                <w:rFonts w:cs="Arial"/>
                <w:b/>
                <w:bCs/>
                <w:color w:val="000000"/>
                <w:sz w:val="16"/>
                <w:szCs w:val="16"/>
              </w:rPr>
            </w:pPr>
            <w:r>
              <w:rPr>
                <w:rFonts w:cs="Arial"/>
                <w:b/>
                <w:bCs/>
                <w:color w:val="000000"/>
                <w:sz w:val="16"/>
                <w:szCs w:val="16"/>
              </w:rPr>
              <w:t>Lucinda Barry</w:t>
            </w:r>
          </w:p>
          <w:p w14:paraId="28D3633D" w14:textId="77777777" w:rsidR="00B27EAD" w:rsidRPr="00D0050D" w:rsidRDefault="00B27EAD" w:rsidP="00C678D5">
            <w:pPr>
              <w:jc w:val="left"/>
              <w:rPr>
                <w:rFonts w:cs="Arial"/>
                <w:b/>
                <w:bCs/>
                <w:color w:val="000000"/>
                <w:sz w:val="16"/>
                <w:szCs w:val="16"/>
              </w:rPr>
            </w:pPr>
            <w:r>
              <w:rPr>
                <w:rFonts w:cs="Arial"/>
                <w:bCs/>
                <w:color w:val="000000"/>
                <w:sz w:val="16"/>
                <w:szCs w:val="16"/>
              </w:rPr>
              <w:t>Chief Executive Officer</w:t>
            </w:r>
          </w:p>
          <w:p w14:paraId="5092F346" w14:textId="77777777" w:rsidR="00B27EAD" w:rsidRDefault="00B27EAD" w:rsidP="00C678D5">
            <w:pPr>
              <w:spacing w:after="80"/>
              <w:jc w:val="left"/>
              <w:rPr>
                <w:rFonts w:cs="Arial"/>
                <w:bCs/>
                <w:color w:val="000000"/>
                <w:sz w:val="16"/>
                <w:szCs w:val="16"/>
              </w:rPr>
            </w:pPr>
            <w:r w:rsidRPr="00D0050D">
              <w:rPr>
                <w:rFonts w:cs="Arial"/>
                <w:b/>
                <w:bCs/>
                <w:color w:val="000000"/>
                <w:sz w:val="16"/>
                <w:szCs w:val="16"/>
              </w:rPr>
              <w:t>Outcome 1:</w:t>
            </w:r>
            <w:r w:rsidRPr="00D0050D">
              <w:rPr>
                <w:rFonts w:cs="Arial"/>
                <w:color w:val="000000"/>
                <w:sz w:val="16"/>
                <w:szCs w:val="16"/>
              </w:rPr>
              <w:t xml:space="preserve"> </w:t>
            </w:r>
            <w:r w:rsidRPr="00D0050D">
              <w:rPr>
                <w:rFonts w:cs="Arial"/>
                <w:bCs/>
                <w:color w:val="000000"/>
                <w:sz w:val="16"/>
                <w:szCs w:val="16"/>
              </w:rPr>
              <w:t xml:space="preserve">Improved access to organ and tissue transplants, including through a nationally coordinated and </w:t>
            </w:r>
            <w:r w:rsidRPr="00D0050D">
              <w:rPr>
                <w:rFonts w:cs="Arial"/>
                <w:color w:val="000000"/>
                <w:sz w:val="16"/>
                <w:szCs w:val="16"/>
              </w:rPr>
              <w:t>consistent</w:t>
            </w:r>
            <w:r w:rsidRPr="00D0050D">
              <w:rPr>
                <w:rFonts w:cs="Arial"/>
                <w:bCs/>
                <w:color w:val="000000"/>
                <w:sz w:val="16"/>
                <w:szCs w:val="16"/>
              </w:rPr>
              <w:t xml:space="preserve"> approach </w:t>
            </w:r>
            <w:r w:rsidRPr="00D0050D">
              <w:rPr>
                <w:rFonts w:cs="Arial"/>
                <w:color w:val="000000"/>
                <w:sz w:val="16"/>
                <w:szCs w:val="16"/>
              </w:rPr>
              <w:t>and</w:t>
            </w:r>
            <w:r w:rsidRPr="00D0050D">
              <w:rPr>
                <w:rFonts w:cs="Arial"/>
                <w:bCs/>
                <w:color w:val="000000"/>
                <w:sz w:val="16"/>
                <w:szCs w:val="16"/>
              </w:rPr>
              <w:t xml:space="preserve"> system.</w:t>
            </w:r>
          </w:p>
          <w:p w14:paraId="308BB5A6" w14:textId="77777777" w:rsidR="00B27EAD" w:rsidRPr="00D0050D" w:rsidRDefault="00B27EAD" w:rsidP="00C678D5">
            <w:pPr>
              <w:pBdr>
                <w:bottom w:val="single" w:sz="4" w:space="1" w:color="auto"/>
              </w:pBdr>
              <w:spacing w:before="40"/>
              <w:jc w:val="left"/>
              <w:rPr>
                <w:rFonts w:cs="Arial"/>
                <w:b/>
                <w:bCs/>
                <w:color w:val="000000"/>
                <w:sz w:val="16"/>
                <w:szCs w:val="16"/>
              </w:rPr>
            </w:pPr>
            <w:r w:rsidRPr="00D0050D">
              <w:rPr>
                <w:rFonts w:cs="Arial"/>
                <w:b/>
                <w:bCs/>
                <w:color w:val="000000"/>
                <w:sz w:val="16"/>
                <w:szCs w:val="16"/>
              </w:rPr>
              <w:t>Professional Services Review</w:t>
            </w:r>
          </w:p>
          <w:p w14:paraId="7AC46663" w14:textId="77777777" w:rsidR="00B27EAD" w:rsidRPr="00D0050D" w:rsidRDefault="00B27EAD" w:rsidP="00C678D5">
            <w:pPr>
              <w:spacing w:after="40"/>
              <w:jc w:val="left"/>
              <w:rPr>
                <w:rFonts w:cs="Arial"/>
                <w:b/>
                <w:bCs/>
                <w:color w:val="000000"/>
                <w:sz w:val="16"/>
                <w:szCs w:val="16"/>
              </w:rPr>
            </w:pPr>
            <w:r w:rsidRPr="00D0050D">
              <w:rPr>
                <w:rFonts w:cs="Arial"/>
                <w:b/>
                <w:bCs/>
                <w:color w:val="000000"/>
                <w:sz w:val="16"/>
                <w:szCs w:val="16"/>
              </w:rPr>
              <w:t xml:space="preserve">Professor Julie </w:t>
            </w:r>
            <w:proofErr w:type="spellStart"/>
            <w:r w:rsidRPr="00D0050D">
              <w:rPr>
                <w:rFonts w:cs="Arial"/>
                <w:b/>
                <w:bCs/>
                <w:color w:val="000000"/>
                <w:sz w:val="16"/>
                <w:szCs w:val="16"/>
              </w:rPr>
              <w:t>Quinlivan</w:t>
            </w:r>
            <w:proofErr w:type="spellEnd"/>
          </w:p>
          <w:p w14:paraId="5B98CFEF" w14:textId="77777777" w:rsidR="00B27EAD" w:rsidRPr="00D0050D" w:rsidRDefault="00B27EAD" w:rsidP="00C678D5">
            <w:pPr>
              <w:jc w:val="left"/>
              <w:rPr>
                <w:rFonts w:cs="Arial"/>
                <w:b/>
                <w:bCs/>
                <w:color w:val="000000"/>
                <w:sz w:val="16"/>
                <w:szCs w:val="16"/>
              </w:rPr>
            </w:pPr>
            <w:r w:rsidRPr="00D0050D">
              <w:rPr>
                <w:rFonts w:cs="Arial"/>
                <w:bCs/>
                <w:color w:val="000000"/>
                <w:sz w:val="16"/>
                <w:szCs w:val="16"/>
              </w:rPr>
              <w:t>Director</w:t>
            </w:r>
          </w:p>
          <w:p w14:paraId="106DFA4A" w14:textId="77777777" w:rsidR="00B27EAD" w:rsidRPr="00D0050D" w:rsidRDefault="00B27EAD" w:rsidP="00C678D5">
            <w:pPr>
              <w:spacing w:after="80"/>
              <w:jc w:val="left"/>
              <w:rPr>
                <w:rFonts w:cs="Arial"/>
                <w:bCs/>
                <w:color w:val="000000"/>
                <w:sz w:val="16"/>
                <w:szCs w:val="16"/>
              </w:rPr>
            </w:pPr>
            <w:r w:rsidRPr="00D0050D">
              <w:rPr>
                <w:rFonts w:cs="Arial"/>
                <w:b/>
                <w:bCs/>
                <w:color w:val="000000"/>
                <w:sz w:val="16"/>
                <w:szCs w:val="16"/>
              </w:rPr>
              <w:t>Outcome 1:</w:t>
            </w:r>
            <w:r w:rsidRPr="00D0050D">
              <w:rPr>
                <w:rFonts w:cs="Arial"/>
                <w:color w:val="000000"/>
                <w:sz w:val="16"/>
                <w:szCs w:val="16"/>
              </w:rPr>
              <w:t xml:space="preserve"> A reduction of the risks to patients and costs to the Australian Government of inappropriate clinical practice, including through investigating health services claimed under the Medicare and Pharmaceutical benefits schemes</w:t>
            </w:r>
            <w:r w:rsidRPr="00D0050D">
              <w:rPr>
                <w:rFonts w:cs="Arial"/>
                <w:bCs/>
                <w:color w:val="000000"/>
                <w:sz w:val="16"/>
                <w:szCs w:val="16"/>
              </w:rPr>
              <w:t>.</w:t>
            </w:r>
          </w:p>
          <w:p w14:paraId="6627A306" w14:textId="77777777" w:rsidR="00B27EAD" w:rsidRPr="00D0050D" w:rsidRDefault="00B27EAD" w:rsidP="00C678D5">
            <w:pPr>
              <w:pBdr>
                <w:bottom w:val="single" w:sz="4" w:space="1" w:color="auto"/>
              </w:pBdr>
              <w:spacing w:before="40"/>
              <w:jc w:val="left"/>
              <w:rPr>
                <w:rFonts w:cs="Arial"/>
                <w:b/>
                <w:bCs/>
                <w:color w:val="000000"/>
                <w:sz w:val="16"/>
                <w:szCs w:val="16"/>
              </w:rPr>
            </w:pPr>
            <w:r w:rsidRPr="00D0050D">
              <w:rPr>
                <w:rFonts w:cs="Arial"/>
                <w:b/>
                <w:bCs/>
                <w:color w:val="000000"/>
                <w:sz w:val="16"/>
                <w:szCs w:val="16"/>
              </w:rPr>
              <w:t>Sport Integrity Australia</w:t>
            </w:r>
          </w:p>
          <w:p w14:paraId="19A61B96" w14:textId="77777777" w:rsidR="00B27EAD" w:rsidRPr="00D0050D" w:rsidRDefault="00B27EAD" w:rsidP="00C678D5">
            <w:pPr>
              <w:spacing w:after="40"/>
              <w:jc w:val="left"/>
              <w:rPr>
                <w:rFonts w:cs="Arial"/>
                <w:b/>
                <w:bCs/>
                <w:color w:val="000000"/>
                <w:sz w:val="16"/>
                <w:szCs w:val="16"/>
              </w:rPr>
            </w:pPr>
            <w:r w:rsidRPr="00D0050D">
              <w:rPr>
                <w:rFonts w:cs="Arial"/>
                <w:b/>
                <w:bCs/>
                <w:color w:val="000000"/>
                <w:sz w:val="16"/>
                <w:szCs w:val="16"/>
              </w:rPr>
              <w:t>David Sharpe APM OAM</w:t>
            </w:r>
          </w:p>
          <w:p w14:paraId="147D0D61" w14:textId="77777777" w:rsidR="00B27EAD" w:rsidRPr="00D0050D" w:rsidRDefault="00B27EAD" w:rsidP="00C678D5">
            <w:pPr>
              <w:jc w:val="left"/>
              <w:rPr>
                <w:rFonts w:cs="Arial"/>
                <w:bCs/>
                <w:color w:val="000000"/>
                <w:sz w:val="16"/>
                <w:szCs w:val="16"/>
              </w:rPr>
            </w:pPr>
            <w:r w:rsidRPr="00D0050D">
              <w:rPr>
                <w:rFonts w:cs="Arial"/>
                <w:bCs/>
                <w:color w:val="000000"/>
                <w:sz w:val="16"/>
                <w:szCs w:val="16"/>
              </w:rPr>
              <w:t>Chief Executive Officer</w:t>
            </w:r>
          </w:p>
          <w:p w14:paraId="1C770B72" w14:textId="77777777" w:rsidR="00B27EAD" w:rsidRPr="00494FCA" w:rsidRDefault="00B27EAD" w:rsidP="00C678D5">
            <w:pPr>
              <w:spacing w:after="80"/>
              <w:jc w:val="left"/>
              <w:rPr>
                <w:rFonts w:cs="Arial"/>
                <w:bCs/>
                <w:sz w:val="16"/>
                <w:szCs w:val="16"/>
              </w:rPr>
            </w:pPr>
            <w:r w:rsidRPr="00D0050D">
              <w:rPr>
                <w:rFonts w:cs="Arial"/>
                <w:b/>
                <w:bCs/>
                <w:sz w:val="16"/>
                <w:szCs w:val="16"/>
              </w:rPr>
              <w:t>Outcome 1:</w:t>
            </w:r>
            <w:r w:rsidRPr="00D0050D">
              <w:rPr>
                <w:rFonts w:cs="Arial"/>
                <w:bCs/>
                <w:sz w:val="16"/>
                <w:szCs w:val="16"/>
              </w:rPr>
              <w:t xml:space="preserve"> Protection of the integrity of Australian sport and the health and welfare of those who participate in sport through the coordination of a national approach to all sports integrity matters.</w:t>
            </w:r>
          </w:p>
        </w:tc>
      </w:tr>
    </w:tbl>
    <w:p w14:paraId="54F088D9" w14:textId="77777777" w:rsidR="00B27EAD" w:rsidRPr="00C678D5" w:rsidRDefault="00B27EAD" w:rsidP="002D65CD">
      <w:pPr>
        <w:pStyle w:val="Heading2"/>
        <w:pageBreakBefore/>
        <w:jc w:val="left"/>
      </w:pPr>
      <w:r w:rsidRPr="00C678D5">
        <w:lastRenderedPageBreak/>
        <w:t>Portfolio Resources</w:t>
      </w:r>
    </w:p>
    <w:p w14:paraId="2ABEDAFA" w14:textId="12FFE854" w:rsidR="00B27EAD" w:rsidRPr="00AE3A7B" w:rsidRDefault="00B27EAD" w:rsidP="00C678D5">
      <w:pPr>
        <w:spacing w:after="120"/>
        <w:jc w:val="left"/>
        <w:rPr>
          <w:rFonts w:ascii="Book Antiqua" w:hAnsi="Book Antiqua" w:cs="Book Antiqua"/>
          <w:color w:val="000000"/>
        </w:rPr>
      </w:pPr>
      <w:r w:rsidRPr="00AE3A7B">
        <w:rPr>
          <w:rFonts w:ascii="Book Antiqua" w:hAnsi="Book Antiqua" w:cs="Book Antiqua"/>
          <w:color w:val="000000"/>
        </w:rPr>
        <w:t>Table 1 shows</w:t>
      </w:r>
      <w:r>
        <w:rPr>
          <w:rFonts w:ascii="Book Antiqua" w:hAnsi="Book Antiqua" w:cs="Book Antiqua"/>
          <w:color w:val="000000"/>
        </w:rPr>
        <w:t>,</w:t>
      </w:r>
      <w:r w:rsidRPr="00AE3A7B">
        <w:rPr>
          <w:rFonts w:ascii="Book Antiqua" w:hAnsi="Book Antiqua" w:cs="Book Antiqua"/>
          <w:color w:val="000000"/>
        </w:rPr>
        <w:t xml:space="preserve"> for those entities reporting in the Portfolio Additional Estimates Statements</w:t>
      </w:r>
      <w:r>
        <w:rPr>
          <w:rFonts w:ascii="Book Antiqua" w:hAnsi="Book Antiqua" w:cs="Book Antiqua"/>
          <w:color w:val="000000"/>
        </w:rPr>
        <w:t>,</w:t>
      </w:r>
      <w:r w:rsidRPr="00AE3A7B">
        <w:rPr>
          <w:rFonts w:ascii="Book Antiqua" w:hAnsi="Book Antiqua" w:cs="Book Antiqua"/>
          <w:color w:val="000000"/>
        </w:rPr>
        <w:t xml:space="preserve"> the additional resources provided to the Portfolio in the </w:t>
      </w:r>
      <w:r w:rsidR="00DE5D1E">
        <w:rPr>
          <w:rFonts w:ascii="Book Antiqua" w:hAnsi="Book Antiqua" w:cs="Book Antiqua"/>
          <w:color w:val="000000"/>
        </w:rPr>
        <w:t>2021–</w:t>
      </w:r>
      <w:r>
        <w:rPr>
          <w:rFonts w:ascii="Book Antiqua" w:hAnsi="Book Antiqua" w:cs="Book Antiqua"/>
          <w:color w:val="000000"/>
        </w:rPr>
        <w:t>22</w:t>
      </w:r>
      <w:r w:rsidRPr="00AE3A7B">
        <w:rPr>
          <w:rFonts w:ascii="Book Antiqua" w:hAnsi="Book Antiqua" w:cs="Book Antiqua"/>
          <w:color w:val="000000"/>
        </w:rPr>
        <w:t xml:space="preserve"> Budget year, by entity.</w:t>
      </w:r>
    </w:p>
    <w:p w14:paraId="76E3831B" w14:textId="77777777" w:rsidR="00B27EAD" w:rsidRDefault="00B27EAD" w:rsidP="00C678D5">
      <w:pPr>
        <w:pStyle w:val="TableReference"/>
        <w:rPr>
          <w:color w:val="000000"/>
        </w:rPr>
      </w:pPr>
      <w:r w:rsidRPr="00AE3A7B">
        <w:rPr>
          <w:color w:val="000000"/>
        </w:rPr>
        <w:t>Table 1:</w:t>
      </w:r>
      <w:r>
        <w:rPr>
          <w:color w:val="000000"/>
        </w:rPr>
        <w:t xml:space="preserve"> Additional</w:t>
      </w:r>
      <w:r w:rsidRPr="00AE3A7B">
        <w:rPr>
          <w:color w:val="000000"/>
        </w:rPr>
        <w:t xml:space="preserve"> Portfolio Resources </w:t>
      </w:r>
      <w:r>
        <w:rPr>
          <w:color w:val="000000"/>
        </w:rPr>
        <w:t>2021–22</w:t>
      </w:r>
    </w:p>
    <w:tbl>
      <w:tblPr>
        <w:tblW w:w="7683" w:type="dxa"/>
        <w:jc w:val="center"/>
        <w:tblLayout w:type="fixed"/>
        <w:tblLook w:val="04A0" w:firstRow="1" w:lastRow="0" w:firstColumn="1" w:lastColumn="0" w:noHBand="0" w:noVBand="1"/>
        <w:tblCaption w:val="Table 1: Additional Portfolio Resources 2021–22"/>
      </w:tblPr>
      <w:tblGrid>
        <w:gridCol w:w="2868"/>
        <w:gridCol w:w="963"/>
        <w:gridCol w:w="963"/>
        <w:gridCol w:w="963"/>
        <w:gridCol w:w="963"/>
        <w:gridCol w:w="963"/>
      </w:tblGrid>
      <w:tr w:rsidR="00B27EAD" w:rsidRPr="00916F58" w14:paraId="6C3398E6" w14:textId="77777777" w:rsidTr="00C678D5">
        <w:trPr>
          <w:trHeight w:val="225"/>
          <w:jc w:val="center"/>
        </w:trPr>
        <w:tc>
          <w:tcPr>
            <w:tcW w:w="2868" w:type="dxa"/>
            <w:tcBorders>
              <w:top w:val="single" w:sz="4" w:space="0" w:color="auto"/>
              <w:left w:val="nil"/>
              <w:bottom w:val="nil"/>
              <w:right w:val="nil"/>
            </w:tcBorders>
            <w:shd w:val="clear" w:color="auto" w:fill="auto"/>
            <w:noWrap/>
            <w:vAlign w:val="center"/>
            <w:hideMark/>
          </w:tcPr>
          <w:p w14:paraId="11299E4B" w14:textId="77777777" w:rsidR="00B27EAD" w:rsidRPr="00916F58" w:rsidRDefault="00B27EAD" w:rsidP="00C678D5">
            <w:pPr>
              <w:spacing w:after="0"/>
              <w:jc w:val="left"/>
              <w:rPr>
                <w:rFonts w:cs="Arial"/>
                <w:b/>
                <w:bCs/>
                <w:sz w:val="16"/>
                <w:szCs w:val="16"/>
              </w:rPr>
            </w:pPr>
            <w:r w:rsidRPr="00916F58">
              <w:rPr>
                <w:rFonts w:cs="Arial"/>
                <w:b/>
                <w:bCs/>
                <w:sz w:val="16"/>
                <w:szCs w:val="16"/>
              </w:rPr>
              <w:t> </w:t>
            </w:r>
          </w:p>
        </w:tc>
        <w:tc>
          <w:tcPr>
            <w:tcW w:w="2889" w:type="dxa"/>
            <w:gridSpan w:val="3"/>
            <w:tcBorders>
              <w:top w:val="single" w:sz="4" w:space="0" w:color="auto"/>
              <w:left w:val="nil"/>
              <w:bottom w:val="nil"/>
              <w:right w:val="nil"/>
            </w:tcBorders>
            <w:shd w:val="clear" w:color="auto" w:fill="auto"/>
            <w:noWrap/>
            <w:vAlign w:val="center"/>
            <w:hideMark/>
          </w:tcPr>
          <w:p w14:paraId="04AA63EA" w14:textId="77777777" w:rsidR="00B27EAD" w:rsidRPr="00916F58" w:rsidRDefault="00B27EAD" w:rsidP="00C678D5">
            <w:pPr>
              <w:spacing w:after="0"/>
              <w:jc w:val="center"/>
              <w:rPr>
                <w:rFonts w:cs="Arial"/>
                <w:b/>
                <w:bCs/>
                <w:sz w:val="16"/>
                <w:szCs w:val="16"/>
              </w:rPr>
            </w:pPr>
            <w:r w:rsidRPr="00916F58">
              <w:rPr>
                <w:rFonts w:cs="Arial"/>
                <w:b/>
                <w:bCs/>
                <w:sz w:val="16"/>
                <w:szCs w:val="16"/>
              </w:rPr>
              <w:t xml:space="preserve">Appropriations </w:t>
            </w:r>
            <w:r w:rsidRPr="00916F58">
              <w:rPr>
                <w:rFonts w:cs="Arial"/>
                <w:b/>
                <w:bCs/>
                <w:sz w:val="16"/>
                <w:szCs w:val="16"/>
                <w:vertAlign w:val="superscript"/>
              </w:rPr>
              <w:t>(a)</w:t>
            </w:r>
          </w:p>
        </w:tc>
        <w:tc>
          <w:tcPr>
            <w:tcW w:w="963" w:type="dxa"/>
            <w:tcBorders>
              <w:top w:val="single" w:sz="4" w:space="0" w:color="auto"/>
              <w:left w:val="nil"/>
              <w:bottom w:val="nil"/>
              <w:right w:val="nil"/>
            </w:tcBorders>
            <w:shd w:val="clear" w:color="auto" w:fill="auto"/>
            <w:noWrap/>
            <w:vAlign w:val="bottom"/>
            <w:hideMark/>
          </w:tcPr>
          <w:p w14:paraId="17C7B21F" w14:textId="77777777" w:rsidR="00B27EAD" w:rsidRPr="00916F58" w:rsidRDefault="00B27EAD" w:rsidP="00C678D5">
            <w:pPr>
              <w:spacing w:after="0"/>
              <w:jc w:val="right"/>
              <w:rPr>
                <w:rFonts w:cs="Arial"/>
                <w:b/>
                <w:bCs/>
                <w:sz w:val="16"/>
                <w:szCs w:val="16"/>
              </w:rPr>
            </w:pPr>
            <w:r w:rsidRPr="00916F58">
              <w:rPr>
                <w:rFonts w:cs="Arial"/>
                <w:b/>
                <w:bCs/>
                <w:sz w:val="16"/>
                <w:szCs w:val="16"/>
              </w:rPr>
              <w:t>Receipts</w:t>
            </w:r>
          </w:p>
        </w:tc>
        <w:tc>
          <w:tcPr>
            <w:tcW w:w="963" w:type="dxa"/>
            <w:tcBorders>
              <w:top w:val="single" w:sz="4" w:space="0" w:color="auto"/>
              <w:left w:val="nil"/>
              <w:bottom w:val="nil"/>
              <w:right w:val="nil"/>
            </w:tcBorders>
            <w:shd w:val="clear" w:color="auto" w:fill="auto"/>
            <w:noWrap/>
            <w:vAlign w:val="bottom"/>
            <w:hideMark/>
          </w:tcPr>
          <w:p w14:paraId="630905E2" w14:textId="77777777" w:rsidR="00B27EAD" w:rsidRPr="00916F58" w:rsidRDefault="00B27EAD" w:rsidP="00C678D5">
            <w:pPr>
              <w:spacing w:after="0"/>
              <w:jc w:val="right"/>
              <w:rPr>
                <w:rFonts w:cs="Arial"/>
                <w:b/>
                <w:bCs/>
                <w:sz w:val="16"/>
                <w:szCs w:val="16"/>
              </w:rPr>
            </w:pPr>
            <w:r w:rsidRPr="00916F58">
              <w:rPr>
                <w:rFonts w:cs="Arial"/>
                <w:b/>
                <w:bCs/>
                <w:sz w:val="16"/>
                <w:szCs w:val="16"/>
              </w:rPr>
              <w:t>Total</w:t>
            </w:r>
          </w:p>
        </w:tc>
      </w:tr>
      <w:tr w:rsidR="00B27EAD" w:rsidRPr="00916F58" w14:paraId="75F68C1B" w14:textId="77777777" w:rsidTr="00C678D5">
        <w:trPr>
          <w:trHeight w:val="510"/>
          <w:jc w:val="center"/>
        </w:trPr>
        <w:tc>
          <w:tcPr>
            <w:tcW w:w="2868" w:type="dxa"/>
            <w:tcBorders>
              <w:top w:val="nil"/>
              <w:left w:val="nil"/>
              <w:bottom w:val="single" w:sz="4" w:space="0" w:color="auto"/>
              <w:right w:val="nil"/>
            </w:tcBorders>
            <w:shd w:val="clear" w:color="auto" w:fill="auto"/>
            <w:noWrap/>
            <w:hideMark/>
          </w:tcPr>
          <w:p w14:paraId="127D9BAE" w14:textId="77777777" w:rsidR="00B27EAD" w:rsidRPr="00916F58" w:rsidRDefault="00B27EAD" w:rsidP="00C678D5">
            <w:pPr>
              <w:spacing w:before="40" w:after="0"/>
              <w:jc w:val="right"/>
              <w:rPr>
                <w:rFonts w:cs="Arial"/>
                <w:sz w:val="16"/>
                <w:szCs w:val="16"/>
              </w:rPr>
            </w:pPr>
            <w:r w:rsidRPr="00916F58">
              <w:rPr>
                <w:rFonts w:cs="Arial"/>
                <w:sz w:val="16"/>
                <w:szCs w:val="16"/>
              </w:rPr>
              <w:t> </w:t>
            </w:r>
          </w:p>
        </w:tc>
        <w:tc>
          <w:tcPr>
            <w:tcW w:w="963" w:type="dxa"/>
            <w:tcBorders>
              <w:top w:val="single" w:sz="4" w:space="0" w:color="auto"/>
              <w:left w:val="nil"/>
              <w:bottom w:val="single" w:sz="4" w:space="0" w:color="auto"/>
              <w:right w:val="nil"/>
            </w:tcBorders>
            <w:shd w:val="clear" w:color="auto" w:fill="auto"/>
            <w:hideMark/>
          </w:tcPr>
          <w:p w14:paraId="77CA19E1" w14:textId="77777777" w:rsidR="00B27EAD" w:rsidRPr="00916F58" w:rsidRDefault="00B27EAD" w:rsidP="00C678D5">
            <w:pPr>
              <w:spacing w:before="40" w:after="0"/>
              <w:jc w:val="right"/>
              <w:rPr>
                <w:rFonts w:cs="Arial"/>
                <w:b/>
                <w:bCs/>
                <w:sz w:val="16"/>
                <w:szCs w:val="16"/>
              </w:rPr>
            </w:pPr>
            <w:r w:rsidRPr="00916F58">
              <w:rPr>
                <w:rFonts w:cs="Arial"/>
                <w:b/>
                <w:bCs/>
                <w:sz w:val="16"/>
                <w:szCs w:val="16"/>
              </w:rPr>
              <w:t xml:space="preserve">Bill </w:t>
            </w:r>
            <w:r w:rsidRPr="00916F58">
              <w:rPr>
                <w:rFonts w:cs="Arial"/>
                <w:b/>
                <w:bCs/>
                <w:sz w:val="16"/>
                <w:szCs w:val="16"/>
              </w:rPr>
              <w:br/>
              <w:t xml:space="preserve">(No. 3) </w:t>
            </w:r>
            <w:r w:rsidRPr="00916F58">
              <w:rPr>
                <w:rFonts w:cs="Arial"/>
                <w:b/>
                <w:bCs/>
                <w:sz w:val="16"/>
                <w:szCs w:val="16"/>
                <w:vertAlign w:val="superscript"/>
              </w:rPr>
              <w:t>(b)</w:t>
            </w:r>
            <w:r w:rsidRPr="00916F58">
              <w:rPr>
                <w:rFonts w:cs="Arial"/>
                <w:b/>
                <w:bCs/>
                <w:sz w:val="16"/>
                <w:szCs w:val="16"/>
              </w:rPr>
              <w:br/>
            </w:r>
            <w:r w:rsidRPr="00916F58">
              <w:rPr>
                <w:rFonts w:cs="Arial"/>
                <w:sz w:val="16"/>
                <w:szCs w:val="16"/>
              </w:rPr>
              <w:t>$'000</w:t>
            </w:r>
          </w:p>
        </w:tc>
        <w:tc>
          <w:tcPr>
            <w:tcW w:w="963" w:type="dxa"/>
            <w:tcBorders>
              <w:top w:val="single" w:sz="4" w:space="0" w:color="auto"/>
              <w:left w:val="nil"/>
              <w:bottom w:val="single" w:sz="4" w:space="0" w:color="auto"/>
              <w:right w:val="nil"/>
            </w:tcBorders>
            <w:shd w:val="clear" w:color="000000" w:fill="D9D9D9"/>
            <w:hideMark/>
          </w:tcPr>
          <w:p w14:paraId="1F4FCB5F" w14:textId="77777777" w:rsidR="00B27EAD" w:rsidRPr="00916F58" w:rsidRDefault="00B27EAD" w:rsidP="00C678D5">
            <w:pPr>
              <w:spacing w:before="40" w:after="0"/>
              <w:jc w:val="right"/>
              <w:rPr>
                <w:rFonts w:cs="Arial"/>
                <w:b/>
                <w:bCs/>
                <w:sz w:val="16"/>
                <w:szCs w:val="16"/>
              </w:rPr>
            </w:pPr>
            <w:r w:rsidRPr="00916F58">
              <w:rPr>
                <w:rFonts w:cs="Arial"/>
                <w:b/>
                <w:bCs/>
                <w:sz w:val="16"/>
                <w:szCs w:val="16"/>
              </w:rPr>
              <w:t xml:space="preserve">Bill </w:t>
            </w:r>
            <w:r w:rsidRPr="00916F58">
              <w:rPr>
                <w:rFonts w:cs="Arial"/>
                <w:b/>
                <w:bCs/>
                <w:sz w:val="16"/>
                <w:szCs w:val="16"/>
              </w:rPr>
              <w:br/>
              <w:t xml:space="preserve">(No. 4) </w:t>
            </w:r>
            <w:r w:rsidRPr="00916F58">
              <w:rPr>
                <w:rFonts w:cs="Arial"/>
                <w:b/>
                <w:bCs/>
                <w:sz w:val="16"/>
                <w:szCs w:val="16"/>
                <w:vertAlign w:val="superscript"/>
              </w:rPr>
              <w:t>(b)</w:t>
            </w:r>
            <w:r w:rsidRPr="00916F58">
              <w:rPr>
                <w:rFonts w:cs="Arial"/>
                <w:b/>
                <w:bCs/>
                <w:sz w:val="16"/>
                <w:szCs w:val="16"/>
              </w:rPr>
              <w:br/>
            </w:r>
            <w:r w:rsidRPr="00916F58">
              <w:rPr>
                <w:rFonts w:cs="Arial"/>
                <w:sz w:val="16"/>
                <w:szCs w:val="16"/>
              </w:rPr>
              <w:t>$'000</w:t>
            </w:r>
          </w:p>
        </w:tc>
        <w:tc>
          <w:tcPr>
            <w:tcW w:w="963" w:type="dxa"/>
            <w:tcBorders>
              <w:top w:val="single" w:sz="4" w:space="0" w:color="auto"/>
              <w:left w:val="nil"/>
              <w:bottom w:val="single" w:sz="4" w:space="0" w:color="auto"/>
              <w:right w:val="nil"/>
            </w:tcBorders>
            <w:shd w:val="clear" w:color="auto" w:fill="auto"/>
            <w:hideMark/>
          </w:tcPr>
          <w:p w14:paraId="5339AE16" w14:textId="77777777" w:rsidR="00B27EAD" w:rsidRPr="00916F58" w:rsidRDefault="00B27EAD" w:rsidP="00C678D5">
            <w:pPr>
              <w:spacing w:before="40" w:after="0"/>
              <w:jc w:val="right"/>
              <w:rPr>
                <w:rFonts w:cs="Arial"/>
                <w:b/>
                <w:bCs/>
                <w:sz w:val="16"/>
                <w:szCs w:val="16"/>
              </w:rPr>
            </w:pPr>
            <w:r w:rsidRPr="00916F58">
              <w:rPr>
                <w:rFonts w:cs="Arial"/>
                <w:b/>
                <w:bCs/>
                <w:sz w:val="16"/>
                <w:szCs w:val="16"/>
              </w:rPr>
              <w:t>Special</w:t>
            </w:r>
            <w:r w:rsidRPr="00916F58">
              <w:rPr>
                <w:rFonts w:cs="Arial"/>
                <w:b/>
                <w:bCs/>
                <w:sz w:val="16"/>
                <w:szCs w:val="16"/>
              </w:rPr>
              <w:br/>
            </w:r>
            <w:r w:rsidRPr="00916F58">
              <w:rPr>
                <w:rFonts w:cs="Arial"/>
                <w:b/>
                <w:bCs/>
                <w:sz w:val="16"/>
                <w:szCs w:val="16"/>
              </w:rPr>
              <w:br/>
            </w:r>
            <w:r w:rsidRPr="00916F58">
              <w:rPr>
                <w:rFonts w:cs="Arial"/>
                <w:sz w:val="16"/>
                <w:szCs w:val="16"/>
              </w:rPr>
              <w:t>$'000</w:t>
            </w:r>
          </w:p>
        </w:tc>
        <w:tc>
          <w:tcPr>
            <w:tcW w:w="963" w:type="dxa"/>
            <w:tcBorders>
              <w:top w:val="nil"/>
              <w:left w:val="nil"/>
              <w:bottom w:val="single" w:sz="4" w:space="0" w:color="auto"/>
              <w:right w:val="nil"/>
            </w:tcBorders>
            <w:shd w:val="clear" w:color="000000" w:fill="D9D9D9"/>
            <w:noWrap/>
            <w:vAlign w:val="bottom"/>
            <w:hideMark/>
          </w:tcPr>
          <w:p w14:paraId="66D87322" w14:textId="77777777" w:rsidR="00B27EAD" w:rsidRPr="00916F58" w:rsidRDefault="00B27EAD" w:rsidP="00C678D5">
            <w:pPr>
              <w:spacing w:before="40" w:after="0"/>
              <w:jc w:val="right"/>
              <w:rPr>
                <w:rFonts w:cs="Arial"/>
                <w:sz w:val="16"/>
                <w:szCs w:val="16"/>
              </w:rPr>
            </w:pPr>
            <w:r w:rsidRPr="00916F58">
              <w:rPr>
                <w:rFonts w:cs="Arial"/>
                <w:sz w:val="16"/>
                <w:szCs w:val="16"/>
              </w:rPr>
              <w:t>$'000</w:t>
            </w:r>
          </w:p>
        </w:tc>
        <w:tc>
          <w:tcPr>
            <w:tcW w:w="963" w:type="dxa"/>
            <w:tcBorders>
              <w:top w:val="nil"/>
              <w:left w:val="nil"/>
              <w:bottom w:val="single" w:sz="4" w:space="0" w:color="auto"/>
              <w:right w:val="nil"/>
            </w:tcBorders>
            <w:shd w:val="clear" w:color="auto" w:fill="auto"/>
            <w:noWrap/>
            <w:vAlign w:val="bottom"/>
            <w:hideMark/>
          </w:tcPr>
          <w:p w14:paraId="18C5C3D5" w14:textId="77777777" w:rsidR="00B27EAD" w:rsidRPr="00916F58" w:rsidRDefault="00B27EAD" w:rsidP="00C678D5">
            <w:pPr>
              <w:spacing w:before="40" w:after="0"/>
              <w:jc w:val="right"/>
              <w:rPr>
                <w:rFonts w:cs="Arial"/>
                <w:sz w:val="16"/>
                <w:szCs w:val="16"/>
              </w:rPr>
            </w:pPr>
            <w:r w:rsidRPr="00916F58">
              <w:rPr>
                <w:rFonts w:cs="Arial"/>
                <w:sz w:val="16"/>
                <w:szCs w:val="16"/>
              </w:rPr>
              <w:t>$'000</w:t>
            </w:r>
          </w:p>
        </w:tc>
      </w:tr>
      <w:tr w:rsidR="00B27EAD" w:rsidRPr="00916F58" w14:paraId="61E2B854" w14:textId="77777777" w:rsidTr="00C678D5">
        <w:trPr>
          <w:trHeight w:val="120"/>
          <w:jc w:val="center"/>
        </w:trPr>
        <w:tc>
          <w:tcPr>
            <w:tcW w:w="2868" w:type="dxa"/>
            <w:tcBorders>
              <w:top w:val="nil"/>
              <w:left w:val="nil"/>
              <w:bottom w:val="nil"/>
              <w:right w:val="nil"/>
            </w:tcBorders>
            <w:shd w:val="clear" w:color="auto" w:fill="auto"/>
            <w:noWrap/>
            <w:vAlign w:val="center"/>
            <w:hideMark/>
          </w:tcPr>
          <w:p w14:paraId="0E69DDD3" w14:textId="77777777" w:rsidR="00B27EAD" w:rsidRPr="00916F58" w:rsidRDefault="00B27EAD" w:rsidP="00C678D5">
            <w:pPr>
              <w:spacing w:after="0"/>
              <w:jc w:val="right"/>
              <w:rPr>
                <w:rFonts w:cs="Arial"/>
                <w:sz w:val="16"/>
                <w:szCs w:val="16"/>
              </w:rPr>
            </w:pPr>
          </w:p>
        </w:tc>
        <w:tc>
          <w:tcPr>
            <w:tcW w:w="963" w:type="dxa"/>
            <w:tcBorders>
              <w:top w:val="nil"/>
              <w:left w:val="nil"/>
              <w:bottom w:val="nil"/>
              <w:right w:val="nil"/>
            </w:tcBorders>
            <w:shd w:val="clear" w:color="auto" w:fill="auto"/>
            <w:noWrap/>
            <w:vAlign w:val="center"/>
            <w:hideMark/>
          </w:tcPr>
          <w:p w14:paraId="0E6F9E6E" w14:textId="77777777" w:rsidR="00B27EAD" w:rsidRPr="00916F58" w:rsidRDefault="00B27EAD" w:rsidP="00C678D5">
            <w:pPr>
              <w:spacing w:after="0"/>
              <w:jc w:val="left"/>
              <w:rPr>
                <w:rFonts w:ascii="Times New Roman" w:hAnsi="Times New Roman"/>
              </w:rPr>
            </w:pPr>
          </w:p>
        </w:tc>
        <w:tc>
          <w:tcPr>
            <w:tcW w:w="963" w:type="dxa"/>
            <w:tcBorders>
              <w:top w:val="nil"/>
              <w:left w:val="nil"/>
              <w:bottom w:val="nil"/>
              <w:right w:val="nil"/>
            </w:tcBorders>
            <w:shd w:val="clear" w:color="auto" w:fill="auto"/>
            <w:noWrap/>
            <w:vAlign w:val="center"/>
            <w:hideMark/>
          </w:tcPr>
          <w:p w14:paraId="6B1D8CF8" w14:textId="77777777" w:rsidR="00B27EAD" w:rsidRPr="00916F58" w:rsidRDefault="00B27EAD" w:rsidP="00C678D5">
            <w:pPr>
              <w:spacing w:after="0"/>
              <w:jc w:val="right"/>
              <w:rPr>
                <w:rFonts w:ascii="Times New Roman" w:hAnsi="Times New Roman"/>
              </w:rPr>
            </w:pPr>
          </w:p>
        </w:tc>
        <w:tc>
          <w:tcPr>
            <w:tcW w:w="963" w:type="dxa"/>
            <w:tcBorders>
              <w:top w:val="nil"/>
              <w:left w:val="nil"/>
              <w:bottom w:val="nil"/>
              <w:right w:val="nil"/>
            </w:tcBorders>
            <w:shd w:val="clear" w:color="auto" w:fill="auto"/>
            <w:noWrap/>
            <w:vAlign w:val="center"/>
            <w:hideMark/>
          </w:tcPr>
          <w:p w14:paraId="67B5E9F9" w14:textId="77777777" w:rsidR="00B27EAD" w:rsidRPr="00916F58" w:rsidRDefault="00B27EAD" w:rsidP="00C678D5">
            <w:pPr>
              <w:spacing w:after="0"/>
              <w:jc w:val="right"/>
              <w:rPr>
                <w:rFonts w:ascii="Times New Roman" w:hAnsi="Times New Roman"/>
              </w:rPr>
            </w:pPr>
          </w:p>
        </w:tc>
        <w:tc>
          <w:tcPr>
            <w:tcW w:w="963" w:type="dxa"/>
            <w:tcBorders>
              <w:top w:val="nil"/>
              <w:left w:val="nil"/>
              <w:bottom w:val="nil"/>
              <w:right w:val="nil"/>
            </w:tcBorders>
            <w:shd w:val="clear" w:color="auto" w:fill="auto"/>
            <w:noWrap/>
            <w:vAlign w:val="center"/>
            <w:hideMark/>
          </w:tcPr>
          <w:p w14:paraId="48DDD43E" w14:textId="77777777" w:rsidR="00B27EAD" w:rsidRPr="00916F58" w:rsidRDefault="00B27EAD" w:rsidP="00C678D5">
            <w:pPr>
              <w:spacing w:after="0"/>
              <w:jc w:val="right"/>
              <w:rPr>
                <w:rFonts w:ascii="Times New Roman" w:hAnsi="Times New Roman"/>
              </w:rPr>
            </w:pPr>
          </w:p>
        </w:tc>
        <w:tc>
          <w:tcPr>
            <w:tcW w:w="963" w:type="dxa"/>
            <w:tcBorders>
              <w:top w:val="nil"/>
              <w:left w:val="nil"/>
              <w:bottom w:val="nil"/>
              <w:right w:val="nil"/>
            </w:tcBorders>
            <w:shd w:val="clear" w:color="auto" w:fill="auto"/>
            <w:noWrap/>
            <w:vAlign w:val="center"/>
            <w:hideMark/>
          </w:tcPr>
          <w:p w14:paraId="01241FC0" w14:textId="77777777" w:rsidR="00B27EAD" w:rsidRPr="00916F58" w:rsidRDefault="00B27EAD" w:rsidP="00C678D5">
            <w:pPr>
              <w:spacing w:after="0"/>
              <w:jc w:val="right"/>
              <w:rPr>
                <w:rFonts w:ascii="Times New Roman" w:hAnsi="Times New Roman"/>
              </w:rPr>
            </w:pPr>
          </w:p>
        </w:tc>
      </w:tr>
      <w:tr w:rsidR="00B27EAD" w:rsidRPr="00916F58" w14:paraId="40C9B190" w14:textId="77777777" w:rsidTr="00C678D5">
        <w:trPr>
          <w:trHeight w:val="300"/>
          <w:jc w:val="center"/>
        </w:trPr>
        <w:tc>
          <w:tcPr>
            <w:tcW w:w="7683" w:type="dxa"/>
            <w:gridSpan w:val="6"/>
            <w:tcBorders>
              <w:top w:val="nil"/>
              <w:left w:val="nil"/>
              <w:bottom w:val="nil"/>
              <w:right w:val="nil"/>
            </w:tcBorders>
            <w:shd w:val="clear" w:color="000000" w:fill="D9D9D9"/>
            <w:noWrap/>
            <w:vAlign w:val="bottom"/>
            <w:hideMark/>
          </w:tcPr>
          <w:p w14:paraId="51C65578" w14:textId="77777777" w:rsidR="00B27EAD" w:rsidRPr="00916F58" w:rsidRDefault="00B27EAD" w:rsidP="00C678D5">
            <w:pPr>
              <w:spacing w:after="0"/>
              <w:jc w:val="left"/>
              <w:rPr>
                <w:rFonts w:cs="Arial"/>
                <w:b/>
                <w:bCs/>
                <w:sz w:val="16"/>
                <w:szCs w:val="16"/>
              </w:rPr>
            </w:pPr>
            <w:r w:rsidRPr="00916F58">
              <w:rPr>
                <w:rFonts w:cs="Arial"/>
                <w:b/>
                <w:bCs/>
                <w:sz w:val="16"/>
                <w:szCs w:val="16"/>
              </w:rPr>
              <w:t>DEPARTMENTAL</w:t>
            </w:r>
          </w:p>
        </w:tc>
      </w:tr>
      <w:tr w:rsidR="00B27EAD" w:rsidRPr="00916F58" w14:paraId="35DD312A" w14:textId="77777777" w:rsidTr="00C678D5">
        <w:trPr>
          <w:trHeight w:val="120"/>
          <w:jc w:val="center"/>
        </w:trPr>
        <w:tc>
          <w:tcPr>
            <w:tcW w:w="2868" w:type="dxa"/>
            <w:tcBorders>
              <w:top w:val="nil"/>
              <w:left w:val="nil"/>
              <w:bottom w:val="nil"/>
              <w:right w:val="nil"/>
            </w:tcBorders>
            <w:shd w:val="clear" w:color="auto" w:fill="auto"/>
            <w:noWrap/>
            <w:vAlign w:val="center"/>
            <w:hideMark/>
          </w:tcPr>
          <w:p w14:paraId="14ADBA68" w14:textId="77777777" w:rsidR="00B27EAD" w:rsidRPr="00916F58" w:rsidRDefault="00B27EAD" w:rsidP="00C678D5">
            <w:pPr>
              <w:spacing w:after="0"/>
              <w:jc w:val="left"/>
              <w:rPr>
                <w:rFonts w:cs="Arial"/>
                <w:b/>
                <w:bCs/>
                <w:sz w:val="16"/>
                <w:szCs w:val="16"/>
              </w:rPr>
            </w:pPr>
          </w:p>
        </w:tc>
        <w:tc>
          <w:tcPr>
            <w:tcW w:w="963" w:type="dxa"/>
            <w:tcBorders>
              <w:top w:val="nil"/>
              <w:left w:val="nil"/>
              <w:bottom w:val="nil"/>
              <w:right w:val="nil"/>
            </w:tcBorders>
            <w:shd w:val="clear" w:color="auto" w:fill="auto"/>
            <w:noWrap/>
            <w:vAlign w:val="center"/>
            <w:hideMark/>
          </w:tcPr>
          <w:p w14:paraId="67D4DA22" w14:textId="77777777" w:rsidR="00B27EAD" w:rsidRPr="00916F58" w:rsidRDefault="00B27EAD" w:rsidP="00C678D5">
            <w:pPr>
              <w:spacing w:after="0"/>
              <w:jc w:val="left"/>
              <w:rPr>
                <w:rFonts w:ascii="Times New Roman" w:hAnsi="Times New Roman"/>
              </w:rPr>
            </w:pPr>
          </w:p>
        </w:tc>
        <w:tc>
          <w:tcPr>
            <w:tcW w:w="963" w:type="dxa"/>
            <w:tcBorders>
              <w:top w:val="nil"/>
              <w:left w:val="nil"/>
              <w:bottom w:val="nil"/>
              <w:right w:val="nil"/>
            </w:tcBorders>
            <w:shd w:val="clear" w:color="auto" w:fill="auto"/>
            <w:noWrap/>
            <w:vAlign w:val="center"/>
            <w:hideMark/>
          </w:tcPr>
          <w:p w14:paraId="6BC12696" w14:textId="77777777" w:rsidR="00B27EAD" w:rsidRPr="00916F58" w:rsidRDefault="00B27EAD" w:rsidP="00C678D5">
            <w:pPr>
              <w:spacing w:after="0"/>
              <w:jc w:val="left"/>
              <w:rPr>
                <w:rFonts w:ascii="Times New Roman" w:hAnsi="Times New Roman"/>
              </w:rPr>
            </w:pPr>
          </w:p>
        </w:tc>
        <w:tc>
          <w:tcPr>
            <w:tcW w:w="963" w:type="dxa"/>
            <w:tcBorders>
              <w:top w:val="nil"/>
              <w:left w:val="nil"/>
              <w:bottom w:val="nil"/>
              <w:right w:val="nil"/>
            </w:tcBorders>
            <w:shd w:val="clear" w:color="auto" w:fill="auto"/>
            <w:noWrap/>
            <w:vAlign w:val="center"/>
            <w:hideMark/>
          </w:tcPr>
          <w:p w14:paraId="6BF23955" w14:textId="77777777" w:rsidR="00B27EAD" w:rsidRPr="00916F58" w:rsidRDefault="00B27EAD" w:rsidP="00C678D5">
            <w:pPr>
              <w:spacing w:after="0"/>
              <w:jc w:val="left"/>
              <w:rPr>
                <w:rFonts w:ascii="Times New Roman" w:hAnsi="Times New Roman"/>
              </w:rPr>
            </w:pPr>
          </w:p>
        </w:tc>
        <w:tc>
          <w:tcPr>
            <w:tcW w:w="963" w:type="dxa"/>
            <w:tcBorders>
              <w:top w:val="nil"/>
              <w:left w:val="nil"/>
              <w:bottom w:val="nil"/>
              <w:right w:val="nil"/>
            </w:tcBorders>
            <w:shd w:val="clear" w:color="auto" w:fill="auto"/>
            <w:noWrap/>
            <w:vAlign w:val="center"/>
            <w:hideMark/>
          </w:tcPr>
          <w:p w14:paraId="468E60FF" w14:textId="77777777" w:rsidR="00B27EAD" w:rsidRPr="00916F58" w:rsidRDefault="00B27EAD" w:rsidP="00C678D5">
            <w:pPr>
              <w:spacing w:after="0"/>
              <w:jc w:val="left"/>
              <w:rPr>
                <w:rFonts w:ascii="Times New Roman" w:hAnsi="Times New Roman"/>
              </w:rPr>
            </w:pPr>
          </w:p>
        </w:tc>
        <w:tc>
          <w:tcPr>
            <w:tcW w:w="963" w:type="dxa"/>
            <w:tcBorders>
              <w:top w:val="nil"/>
              <w:left w:val="nil"/>
              <w:bottom w:val="nil"/>
              <w:right w:val="nil"/>
            </w:tcBorders>
            <w:shd w:val="clear" w:color="auto" w:fill="auto"/>
            <w:noWrap/>
            <w:vAlign w:val="center"/>
            <w:hideMark/>
          </w:tcPr>
          <w:p w14:paraId="5F2BFEDC" w14:textId="77777777" w:rsidR="00B27EAD" w:rsidRPr="00916F58" w:rsidRDefault="00B27EAD" w:rsidP="00C678D5">
            <w:pPr>
              <w:spacing w:after="0"/>
              <w:jc w:val="left"/>
              <w:rPr>
                <w:rFonts w:ascii="Times New Roman" w:hAnsi="Times New Roman"/>
              </w:rPr>
            </w:pPr>
          </w:p>
        </w:tc>
      </w:tr>
      <w:tr w:rsidR="00B27EAD" w:rsidRPr="00916F58" w14:paraId="762E7895" w14:textId="77777777" w:rsidTr="00C678D5">
        <w:trPr>
          <w:trHeight w:val="300"/>
          <w:jc w:val="center"/>
        </w:trPr>
        <w:tc>
          <w:tcPr>
            <w:tcW w:w="2868" w:type="dxa"/>
            <w:tcBorders>
              <w:top w:val="nil"/>
              <w:left w:val="nil"/>
              <w:bottom w:val="nil"/>
              <w:right w:val="nil"/>
            </w:tcBorders>
            <w:shd w:val="clear" w:color="auto" w:fill="auto"/>
            <w:noWrap/>
            <w:vAlign w:val="bottom"/>
            <w:hideMark/>
          </w:tcPr>
          <w:p w14:paraId="01B3D9AD" w14:textId="77777777" w:rsidR="00B27EAD" w:rsidRPr="00916F58" w:rsidRDefault="00B27EAD" w:rsidP="00C678D5">
            <w:pPr>
              <w:spacing w:after="0"/>
              <w:jc w:val="left"/>
              <w:rPr>
                <w:rFonts w:cs="Arial"/>
                <w:sz w:val="16"/>
                <w:szCs w:val="16"/>
              </w:rPr>
            </w:pPr>
            <w:r w:rsidRPr="00916F58">
              <w:rPr>
                <w:rFonts w:cs="Arial"/>
                <w:sz w:val="16"/>
                <w:szCs w:val="16"/>
              </w:rPr>
              <w:t>Department of Health</w:t>
            </w:r>
          </w:p>
        </w:tc>
        <w:tc>
          <w:tcPr>
            <w:tcW w:w="963" w:type="dxa"/>
            <w:tcBorders>
              <w:top w:val="nil"/>
              <w:left w:val="nil"/>
              <w:bottom w:val="nil"/>
              <w:right w:val="nil"/>
            </w:tcBorders>
            <w:shd w:val="clear" w:color="auto" w:fill="auto"/>
            <w:noWrap/>
            <w:vAlign w:val="bottom"/>
            <w:hideMark/>
          </w:tcPr>
          <w:p w14:paraId="6BB264E9" w14:textId="77777777" w:rsidR="00B27EAD" w:rsidRPr="00916F58" w:rsidRDefault="00B27EAD" w:rsidP="00C678D5">
            <w:pPr>
              <w:spacing w:after="0"/>
              <w:jc w:val="right"/>
              <w:rPr>
                <w:rFonts w:cs="Arial"/>
                <w:sz w:val="16"/>
                <w:szCs w:val="16"/>
              </w:rPr>
            </w:pPr>
            <w:r w:rsidRPr="00916F58">
              <w:rPr>
                <w:rFonts w:cs="Arial"/>
                <w:sz w:val="16"/>
                <w:szCs w:val="16"/>
              </w:rPr>
              <w:t>104,698</w:t>
            </w:r>
          </w:p>
        </w:tc>
        <w:tc>
          <w:tcPr>
            <w:tcW w:w="963" w:type="dxa"/>
            <w:tcBorders>
              <w:top w:val="nil"/>
              <w:left w:val="nil"/>
              <w:bottom w:val="nil"/>
              <w:right w:val="nil"/>
            </w:tcBorders>
            <w:shd w:val="clear" w:color="000000" w:fill="D9D9D9"/>
            <w:noWrap/>
            <w:vAlign w:val="bottom"/>
            <w:hideMark/>
          </w:tcPr>
          <w:p w14:paraId="35D63F26" w14:textId="77777777" w:rsidR="00B27EAD" w:rsidRPr="00916F58" w:rsidRDefault="00B27EAD" w:rsidP="00C678D5">
            <w:pPr>
              <w:spacing w:after="0"/>
              <w:jc w:val="right"/>
              <w:rPr>
                <w:rFonts w:cs="Arial"/>
                <w:sz w:val="16"/>
                <w:szCs w:val="16"/>
              </w:rPr>
            </w:pPr>
            <w:r w:rsidRPr="00916F58">
              <w:rPr>
                <w:rFonts w:cs="Arial"/>
                <w:sz w:val="16"/>
                <w:szCs w:val="16"/>
              </w:rPr>
              <w:t>49,597</w:t>
            </w:r>
          </w:p>
        </w:tc>
        <w:tc>
          <w:tcPr>
            <w:tcW w:w="963" w:type="dxa"/>
            <w:tcBorders>
              <w:top w:val="nil"/>
              <w:left w:val="nil"/>
              <w:bottom w:val="nil"/>
              <w:right w:val="nil"/>
            </w:tcBorders>
            <w:shd w:val="clear" w:color="auto" w:fill="auto"/>
            <w:noWrap/>
            <w:vAlign w:val="bottom"/>
            <w:hideMark/>
          </w:tcPr>
          <w:p w14:paraId="774172FD" w14:textId="77777777" w:rsidR="00B27EAD" w:rsidRPr="00916F58" w:rsidRDefault="00B27EAD" w:rsidP="00C678D5">
            <w:pPr>
              <w:spacing w:after="0"/>
              <w:jc w:val="right"/>
              <w:rPr>
                <w:rFonts w:cs="Arial"/>
                <w:sz w:val="16"/>
                <w:szCs w:val="16"/>
              </w:rPr>
            </w:pPr>
            <w:r w:rsidRPr="00916F58">
              <w:rPr>
                <w:rFonts w:cs="Arial"/>
                <w:sz w:val="16"/>
                <w:szCs w:val="16"/>
              </w:rPr>
              <w:t>-</w:t>
            </w:r>
          </w:p>
        </w:tc>
        <w:tc>
          <w:tcPr>
            <w:tcW w:w="963" w:type="dxa"/>
            <w:tcBorders>
              <w:top w:val="nil"/>
              <w:left w:val="nil"/>
              <w:bottom w:val="nil"/>
              <w:right w:val="nil"/>
            </w:tcBorders>
            <w:shd w:val="clear" w:color="000000" w:fill="D9D9D9"/>
            <w:noWrap/>
            <w:vAlign w:val="bottom"/>
            <w:hideMark/>
          </w:tcPr>
          <w:p w14:paraId="24E53A1D" w14:textId="77777777" w:rsidR="00B27EAD" w:rsidRPr="00916F58" w:rsidRDefault="00B27EAD" w:rsidP="00C678D5">
            <w:pPr>
              <w:spacing w:after="0"/>
              <w:jc w:val="right"/>
              <w:rPr>
                <w:rFonts w:cs="Arial"/>
                <w:sz w:val="16"/>
                <w:szCs w:val="16"/>
              </w:rPr>
            </w:pPr>
            <w:r w:rsidRPr="00916F58">
              <w:rPr>
                <w:rFonts w:cs="Arial"/>
                <w:sz w:val="16"/>
                <w:szCs w:val="16"/>
              </w:rPr>
              <w:t>-</w:t>
            </w:r>
          </w:p>
        </w:tc>
        <w:tc>
          <w:tcPr>
            <w:tcW w:w="963" w:type="dxa"/>
            <w:tcBorders>
              <w:top w:val="nil"/>
              <w:left w:val="nil"/>
              <w:bottom w:val="nil"/>
              <w:right w:val="nil"/>
            </w:tcBorders>
            <w:shd w:val="clear" w:color="auto" w:fill="auto"/>
            <w:noWrap/>
            <w:vAlign w:val="bottom"/>
            <w:hideMark/>
          </w:tcPr>
          <w:p w14:paraId="08F33B16" w14:textId="77777777" w:rsidR="00B27EAD" w:rsidRPr="00916F58" w:rsidRDefault="00B27EAD" w:rsidP="00C678D5">
            <w:pPr>
              <w:spacing w:after="0"/>
              <w:jc w:val="right"/>
              <w:rPr>
                <w:rFonts w:cs="Arial"/>
                <w:sz w:val="16"/>
                <w:szCs w:val="16"/>
              </w:rPr>
            </w:pPr>
            <w:r w:rsidRPr="00916F58">
              <w:rPr>
                <w:rFonts w:cs="Arial"/>
                <w:sz w:val="16"/>
                <w:szCs w:val="16"/>
              </w:rPr>
              <w:t>154,295</w:t>
            </w:r>
          </w:p>
        </w:tc>
      </w:tr>
      <w:tr w:rsidR="00B27EAD" w:rsidRPr="00916F58" w14:paraId="3821A723" w14:textId="77777777" w:rsidTr="00C678D5">
        <w:trPr>
          <w:trHeight w:val="510"/>
          <w:jc w:val="center"/>
        </w:trPr>
        <w:tc>
          <w:tcPr>
            <w:tcW w:w="2868" w:type="dxa"/>
            <w:tcBorders>
              <w:top w:val="nil"/>
              <w:left w:val="nil"/>
              <w:bottom w:val="nil"/>
              <w:right w:val="nil"/>
            </w:tcBorders>
            <w:shd w:val="clear" w:color="auto" w:fill="auto"/>
            <w:vAlign w:val="bottom"/>
            <w:hideMark/>
          </w:tcPr>
          <w:p w14:paraId="6FD4D1CE" w14:textId="77777777" w:rsidR="00B27EAD" w:rsidRPr="00916F58" w:rsidRDefault="00B27EAD" w:rsidP="00C678D5">
            <w:pPr>
              <w:spacing w:after="0"/>
              <w:jc w:val="left"/>
              <w:rPr>
                <w:rFonts w:cs="Arial"/>
                <w:sz w:val="16"/>
                <w:szCs w:val="16"/>
              </w:rPr>
            </w:pPr>
            <w:r w:rsidRPr="00916F58">
              <w:rPr>
                <w:rFonts w:cs="Arial"/>
                <w:sz w:val="16"/>
                <w:szCs w:val="16"/>
              </w:rPr>
              <w:t>Aged Care Quality and Safety Commission</w:t>
            </w:r>
          </w:p>
        </w:tc>
        <w:tc>
          <w:tcPr>
            <w:tcW w:w="963" w:type="dxa"/>
            <w:tcBorders>
              <w:top w:val="nil"/>
              <w:left w:val="nil"/>
              <w:bottom w:val="nil"/>
              <w:right w:val="nil"/>
            </w:tcBorders>
            <w:shd w:val="clear" w:color="auto" w:fill="auto"/>
            <w:noWrap/>
            <w:vAlign w:val="bottom"/>
            <w:hideMark/>
          </w:tcPr>
          <w:p w14:paraId="5281B868" w14:textId="77777777" w:rsidR="00B27EAD" w:rsidRPr="00916F58" w:rsidRDefault="00B27EAD" w:rsidP="00C678D5">
            <w:pPr>
              <w:spacing w:after="0"/>
              <w:jc w:val="right"/>
              <w:rPr>
                <w:rFonts w:cs="Arial"/>
                <w:sz w:val="16"/>
                <w:szCs w:val="16"/>
              </w:rPr>
            </w:pPr>
            <w:r w:rsidRPr="00916F58">
              <w:rPr>
                <w:rFonts w:cs="Arial"/>
                <w:sz w:val="16"/>
                <w:szCs w:val="16"/>
              </w:rPr>
              <w:t>3,101</w:t>
            </w:r>
          </w:p>
        </w:tc>
        <w:tc>
          <w:tcPr>
            <w:tcW w:w="963" w:type="dxa"/>
            <w:tcBorders>
              <w:top w:val="nil"/>
              <w:left w:val="nil"/>
              <w:bottom w:val="nil"/>
              <w:right w:val="nil"/>
            </w:tcBorders>
            <w:shd w:val="clear" w:color="000000" w:fill="D9D9D9"/>
            <w:noWrap/>
            <w:vAlign w:val="bottom"/>
            <w:hideMark/>
          </w:tcPr>
          <w:p w14:paraId="558C4F43" w14:textId="77777777" w:rsidR="00B27EAD" w:rsidRPr="00916F58" w:rsidRDefault="00B27EAD" w:rsidP="00C678D5">
            <w:pPr>
              <w:spacing w:after="0"/>
              <w:jc w:val="right"/>
              <w:rPr>
                <w:rFonts w:cs="Arial"/>
                <w:sz w:val="16"/>
                <w:szCs w:val="16"/>
              </w:rPr>
            </w:pPr>
            <w:r w:rsidRPr="00916F58">
              <w:rPr>
                <w:rFonts w:cs="Arial"/>
                <w:sz w:val="16"/>
                <w:szCs w:val="16"/>
              </w:rPr>
              <w:t>150</w:t>
            </w:r>
          </w:p>
        </w:tc>
        <w:tc>
          <w:tcPr>
            <w:tcW w:w="963" w:type="dxa"/>
            <w:tcBorders>
              <w:top w:val="nil"/>
              <w:left w:val="nil"/>
              <w:bottom w:val="nil"/>
              <w:right w:val="nil"/>
            </w:tcBorders>
            <w:shd w:val="clear" w:color="auto" w:fill="auto"/>
            <w:noWrap/>
            <w:vAlign w:val="bottom"/>
            <w:hideMark/>
          </w:tcPr>
          <w:p w14:paraId="02C9A33F" w14:textId="77777777" w:rsidR="00B27EAD" w:rsidRPr="00916F58" w:rsidRDefault="00B27EAD" w:rsidP="00C678D5">
            <w:pPr>
              <w:spacing w:after="0"/>
              <w:jc w:val="right"/>
              <w:rPr>
                <w:rFonts w:cs="Arial"/>
                <w:sz w:val="16"/>
                <w:szCs w:val="16"/>
              </w:rPr>
            </w:pPr>
            <w:r w:rsidRPr="00916F58">
              <w:rPr>
                <w:rFonts w:cs="Arial"/>
                <w:sz w:val="16"/>
                <w:szCs w:val="16"/>
              </w:rPr>
              <w:t>-</w:t>
            </w:r>
          </w:p>
        </w:tc>
        <w:tc>
          <w:tcPr>
            <w:tcW w:w="963" w:type="dxa"/>
            <w:tcBorders>
              <w:top w:val="nil"/>
              <w:left w:val="nil"/>
              <w:bottom w:val="nil"/>
              <w:right w:val="nil"/>
            </w:tcBorders>
            <w:shd w:val="clear" w:color="000000" w:fill="D9D9D9"/>
            <w:noWrap/>
            <w:vAlign w:val="bottom"/>
            <w:hideMark/>
          </w:tcPr>
          <w:p w14:paraId="0C885C91" w14:textId="77777777" w:rsidR="00B27EAD" w:rsidRPr="00916F58" w:rsidRDefault="00B27EAD" w:rsidP="00C678D5">
            <w:pPr>
              <w:spacing w:after="0"/>
              <w:jc w:val="right"/>
              <w:rPr>
                <w:rFonts w:cs="Arial"/>
                <w:sz w:val="16"/>
                <w:szCs w:val="16"/>
              </w:rPr>
            </w:pPr>
            <w:r w:rsidRPr="00916F58">
              <w:rPr>
                <w:rFonts w:cs="Arial"/>
                <w:sz w:val="16"/>
                <w:szCs w:val="16"/>
              </w:rPr>
              <w:t>-</w:t>
            </w:r>
          </w:p>
        </w:tc>
        <w:tc>
          <w:tcPr>
            <w:tcW w:w="963" w:type="dxa"/>
            <w:tcBorders>
              <w:top w:val="nil"/>
              <w:left w:val="nil"/>
              <w:bottom w:val="nil"/>
              <w:right w:val="nil"/>
            </w:tcBorders>
            <w:shd w:val="clear" w:color="auto" w:fill="auto"/>
            <w:noWrap/>
            <w:vAlign w:val="bottom"/>
            <w:hideMark/>
          </w:tcPr>
          <w:p w14:paraId="6653CE63" w14:textId="77777777" w:rsidR="00B27EAD" w:rsidRPr="00916F58" w:rsidRDefault="00B27EAD" w:rsidP="00C678D5">
            <w:pPr>
              <w:spacing w:after="0"/>
              <w:jc w:val="right"/>
              <w:rPr>
                <w:rFonts w:cs="Arial"/>
                <w:sz w:val="16"/>
                <w:szCs w:val="16"/>
              </w:rPr>
            </w:pPr>
            <w:r w:rsidRPr="00916F58">
              <w:rPr>
                <w:rFonts w:cs="Arial"/>
                <w:sz w:val="16"/>
                <w:szCs w:val="16"/>
              </w:rPr>
              <w:t>3,251</w:t>
            </w:r>
          </w:p>
        </w:tc>
      </w:tr>
      <w:tr w:rsidR="00B27EAD" w:rsidRPr="00916F58" w14:paraId="51F24126" w14:textId="77777777" w:rsidTr="00C678D5">
        <w:trPr>
          <w:trHeight w:val="300"/>
          <w:jc w:val="center"/>
        </w:trPr>
        <w:tc>
          <w:tcPr>
            <w:tcW w:w="2868" w:type="dxa"/>
            <w:tcBorders>
              <w:top w:val="nil"/>
              <w:left w:val="nil"/>
              <w:bottom w:val="nil"/>
              <w:right w:val="nil"/>
            </w:tcBorders>
            <w:shd w:val="clear" w:color="auto" w:fill="auto"/>
            <w:vAlign w:val="bottom"/>
            <w:hideMark/>
          </w:tcPr>
          <w:p w14:paraId="7E15CBF1" w14:textId="77777777" w:rsidR="00B27EAD" w:rsidRPr="00916F58" w:rsidRDefault="00B27EAD" w:rsidP="00C678D5">
            <w:pPr>
              <w:spacing w:after="0"/>
              <w:jc w:val="left"/>
              <w:rPr>
                <w:rFonts w:cs="Arial"/>
                <w:sz w:val="16"/>
                <w:szCs w:val="16"/>
              </w:rPr>
            </w:pPr>
            <w:r w:rsidRPr="00916F58">
              <w:rPr>
                <w:rFonts w:cs="Arial"/>
                <w:sz w:val="16"/>
                <w:szCs w:val="16"/>
              </w:rPr>
              <w:t>Australian Digital Health Agency</w:t>
            </w:r>
          </w:p>
        </w:tc>
        <w:tc>
          <w:tcPr>
            <w:tcW w:w="963" w:type="dxa"/>
            <w:tcBorders>
              <w:top w:val="nil"/>
              <w:left w:val="nil"/>
              <w:bottom w:val="nil"/>
              <w:right w:val="nil"/>
            </w:tcBorders>
            <w:shd w:val="clear" w:color="auto" w:fill="auto"/>
            <w:noWrap/>
            <w:vAlign w:val="bottom"/>
            <w:hideMark/>
          </w:tcPr>
          <w:p w14:paraId="253DE1C6" w14:textId="77777777" w:rsidR="00B27EAD" w:rsidRPr="00916F58" w:rsidRDefault="00B27EAD" w:rsidP="00C678D5">
            <w:pPr>
              <w:spacing w:after="0"/>
              <w:jc w:val="right"/>
              <w:rPr>
                <w:rFonts w:cs="Arial"/>
                <w:sz w:val="16"/>
                <w:szCs w:val="16"/>
              </w:rPr>
            </w:pPr>
            <w:r w:rsidRPr="00916F58">
              <w:rPr>
                <w:rFonts w:cs="Arial"/>
                <w:sz w:val="16"/>
                <w:szCs w:val="16"/>
              </w:rPr>
              <w:t>4,400</w:t>
            </w:r>
          </w:p>
        </w:tc>
        <w:tc>
          <w:tcPr>
            <w:tcW w:w="963" w:type="dxa"/>
            <w:tcBorders>
              <w:top w:val="nil"/>
              <w:left w:val="nil"/>
              <w:bottom w:val="nil"/>
              <w:right w:val="nil"/>
            </w:tcBorders>
            <w:shd w:val="clear" w:color="000000" w:fill="D9D9D9"/>
            <w:vAlign w:val="bottom"/>
            <w:hideMark/>
          </w:tcPr>
          <w:p w14:paraId="520B4145" w14:textId="77777777" w:rsidR="00B27EAD" w:rsidRPr="00916F58" w:rsidRDefault="00B27EAD" w:rsidP="00C678D5">
            <w:pPr>
              <w:spacing w:after="0"/>
              <w:jc w:val="right"/>
              <w:rPr>
                <w:rFonts w:cs="Arial"/>
                <w:sz w:val="16"/>
                <w:szCs w:val="16"/>
              </w:rPr>
            </w:pPr>
            <w:r w:rsidRPr="00916F58">
              <w:rPr>
                <w:rFonts w:cs="Arial"/>
                <w:sz w:val="16"/>
                <w:szCs w:val="16"/>
              </w:rPr>
              <w:t>-</w:t>
            </w:r>
          </w:p>
        </w:tc>
        <w:tc>
          <w:tcPr>
            <w:tcW w:w="963" w:type="dxa"/>
            <w:tcBorders>
              <w:top w:val="nil"/>
              <w:left w:val="nil"/>
              <w:bottom w:val="nil"/>
              <w:right w:val="nil"/>
            </w:tcBorders>
            <w:shd w:val="clear" w:color="auto" w:fill="auto"/>
            <w:vAlign w:val="bottom"/>
            <w:hideMark/>
          </w:tcPr>
          <w:p w14:paraId="14D3D3D4" w14:textId="77777777" w:rsidR="00B27EAD" w:rsidRPr="00916F58" w:rsidRDefault="00B27EAD" w:rsidP="00C678D5">
            <w:pPr>
              <w:spacing w:after="0"/>
              <w:jc w:val="right"/>
              <w:rPr>
                <w:rFonts w:cs="Arial"/>
                <w:sz w:val="16"/>
                <w:szCs w:val="16"/>
              </w:rPr>
            </w:pPr>
            <w:r w:rsidRPr="00916F58">
              <w:rPr>
                <w:rFonts w:cs="Arial"/>
                <w:sz w:val="16"/>
                <w:szCs w:val="16"/>
              </w:rPr>
              <w:t>-</w:t>
            </w:r>
          </w:p>
        </w:tc>
        <w:tc>
          <w:tcPr>
            <w:tcW w:w="963" w:type="dxa"/>
            <w:tcBorders>
              <w:top w:val="nil"/>
              <w:left w:val="nil"/>
              <w:bottom w:val="nil"/>
              <w:right w:val="nil"/>
            </w:tcBorders>
            <w:shd w:val="clear" w:color="000000" w:fill="D9D9D9"/>
            <w:vAlign w:val="bottom"/>
            <w:hideMark/>
          </w:tcPr>
          <w:p w14:paraId="1D7224BD" w14:textId="77777777" w:rsidR="00B27EAD" w:rsidRPr="00916F58" w:rsidRDefault="00B27EAD" w:rsidP="00C678D5">
            <w:pPr>
              <w:spacing w:after="0"/>
              <w:jc w:val="right"/>
              <w:rPr>
                <w:rFonts w:cs="Arial"/>
                <w:sz w:val="16"/>
                <w:szCs w:val="16"/>
              </w:rPr>
            </w:pPr>
            <w:r w:rsidRPr="00916F58">
              <w:rPr>
                <w:rFonts w:cs="Arial"/>
                <w:sz w:val="16"/>
                <w:szCs w:val="16"/>
              </w:rPr>
              <w:t>-</w:t>
            </w:r>
          </w:p>
        </w:tc>
        <w:tc>
          <w:tcPr>
            <w:tcW w:w="963" w:type="dxa"/>
            <w:tcBorders>
              <w:top w:val="nil"/>
              <w:left w:val="nil"/>
              <w:bottom w:val="nil"/>
              <w:right w:val="nil"/>
            </w:tcBorders>
            <w:shd w:val="clear" w:color="auto" w:fill="auto"/>
            <w:noWrap/>
            <w:vAlign w:val="bottom"/>
            <w:hideMark/>
          </w:tcPr>
          <w:p w14:paraId="3EF82D65" w14:textId="77777777" w:rsidR="00B27EAD" w:rsidRPr="00916F58" w:rsidRDefault="00B27EAD" w:rsidP="00C678D5">
            <w:pPr>
              <w:spacing w:after="0"/>
              <w:jc w:val="right"/>
              <w:rPr>
                <w:rFonts w:cs="Arial"/>
                <w:sz w:val="16"/>
                <w:szCs w:val="16"/>
              </w:rPr>
            </w:pPr>
            <w:r w:rsidRPr="00916F58">
              <w:rPr>
                <w:rFonts w:cs="Arial"/>
                <w:sz w:val="16"/>
                <w:szCs w:val="16"/>
              </w:rPr>
              <w:t>4,400</w:t>
            </w:r>
          </w:p>
        </w:tc>
      </w:tr>
      <w:tr w:rsidR="00B27EAD" w:rsidRPr="00916F58" w14:paraId="268E6E8E" w14:textId="77777777" w:rsidTr="00C678D5">
        <w:trPr>
          <w:trHeight w:val="510"/>
          <w:jc w:val="center"/>
        </w:trPr>
        <w:tc>
          <w:tcPr>
            <w:tcW w:w="2868" w:type="dxa"/>
            <w:tcBorders>
              <w:top w:val="nil"/>
              <w:left w:val="nil"/>
              <w:bottom w:val="nil"/>
              <w:right w:val="nil"/>
            </w:tcBorders>
            <w:shd w:val="clear" w:color="auto" w:fill="auto"/>
            <w:vAlign w:val="bottom"/>
            <w:hideMark/>
          </w:tcPr>
          <w:p w14:paraId="55BA3741" w14:textId="77777777" w:rsidR="00B27EAD" w:rsidRPr="00916F58" w:rsidRDefault="00B27EAD" w:rsidP="00C678D5">
            <w:pPr>
              <w:spacing w:after="0"/>
              <w:jc w:val="left"/>
              <w:rPr>
                <w:rFonts w:cs="Arial"/>
                <w:sz w:val="16"/>
                <w:szCs w:val="16"/>
              </w:rPr>
            </w:pPr>
            <w:r w:rsidRPr="00916F58">
              <w:rPr>
                <w:rFonts w:cs="Arial"/>
                <w:sz w:val="16"/>
                <w:szCs w:val="16"/>
              </w:rPr>
              <w:t>Australian Institute of Health and Welfare</w:t>
            </w:r>
          </w:p>
        </w:tc>
        <w:tc>
          <w:tcPr>
            <w:tcW w:w="963" w:type="dxa"/>
            <w:tcBorders>
              <w:top w:val="nil"/>
              <w:left w:val="nil"/>
              <w:bottom w:val="nil"/>
              <w:right w:val="nil"/>
            </w:tcBorders>
            <w:shd w:val="clear" w:color="auto" w:fill="auto"/>
            <w:noWrap/>
            <w:vAlign w:val="bottom"/>
            <w:hideMark/>
          </w:tcPr>
          <w:p w14:paraId="63E69A65" w14:textId="77777777" w:rsidR="00B27EAD" w:rsidRPr="00916F58" w:rsidRDefault="00B27EAD" w:rsidP="00C678D5">
            <w:pPr>
              <w:spacing w:after="0"/>
              <w:jc w:val="right"/>
              <w:rPr>
                <w:rFonts w:cs="Arial"/>
                <w:sz w:val="16"/>
                <w:szCs w:val="16"/>
              </w:rPr>
            </w:pPr>
            <w:r w:rsidRPr="00916F58">
              <w:rPr>
                <w:rFonts w:cs="Arial"/>
                <w:sz w:val="16"/>
                <w:szCs w:val="16"/>
              </w:rPr>
              <w:t>958</w:t>
            </w:r>
          </w:p>
        </w:tc>
        <w:tc>
          <w:tcPr>
            <w:tcW w:w="963" w:type="dxa"/>
            <w:tcBorders>
              <w:top w:val="nil"/>
              <w:left w:val="nil"/>
              <w:bottom w:val="nil"/>
              <w:right w:val="nil"/>
            </w:tcBorders>
            <w:shd w:val="clear" w:color="000000" w:fill="D9D9D9"/>
            <w:noWrap/>
            <w:vAlign w:val="bottom"/>
            <w:hideMark/>
          </w:tcPr>
          <w:p w14:paraId="20BDF01B" w14:textId="77777777" w:rsidR="00B27EAD" w:rsidRPr="00916F58" w:rsidRDefault="00B27EAD" w:rsidP="00C678D5">
            <w:pPr>
              <w:spacing w:after="0"/>
              <w:jc w:val="right"/>
              <w:rPr>
                <w:rFonts w:cs="Arial"/>
                <w:sz w:val="16"/>
                <w:szCs w:val="16"/>
              </w:rPr>
            </w:pPr>
            <w:r w:rsidRPr="00916F58">
              <w:rPr>
                <w:rFonts w:cs="Arial"/>
                <w:sz w:val="16"/>
                <w:szCs w:val="16"/>
              </w:rPr>
              <w:t>-</w:t>
            </w:r>
          </w:p>
        </w:tc>
        <w:tc>
          <w:tcPr>
            <w:tcW w:w="963" w:type="dxa"/>
            <w:tcBorders>
              <w:top w:val="nil"/>
              <w:left w:val="nil"/>
              <w:bottom w:val="nil"/>
              <w:right w:val="nil"/>
            </w:tcBorders>
            <w:shd w:val="clear" w:color="auto" w:fill="auto"/>
            <w:noWrap/>
            <w:vAlign w:val="bottom"/>
            <w:hideMark/>
          </w:tcPr>
          <w:p w14:paraId="31B1065D" w14:textId="77777777" w:rsidR="00B27EAD" w:rsidRPr="00916F58" w:rsidRDefault="00B27EAD" w:rsidP="00C678D5">
            <w:pPr>
              <w:spacing w:after="0"/>
              <w:jc w:val="right"/>
              <w:rPr>
                <w:rFonts w:cs="Arial"/>
                <w:sz w:val="16"/>
                <w:szCs w:val="16"/>
              </w:rPr>
            </w:pPr>
            <w:r w:rsidRPr="00916F58">
              <w:rPr>
                <w:rFonts w:cs="Arial"/>
                <w:sz w:val="16"/>
                <w:szCs w:val="16"/>
              </w:rPr>
              <w:t>-</w:t>
            </w:r>
          </w:p>
        </w:tc>
        <w:tc>
          <w:tcPr>
            <w:tcW w:w="963" w:type="dxa"/>
            <w:tcBorders>
              <w:top w:val="nil"/>
              <w:left w:val="nil"/>
              <w:bottom w:val="nil"/>
              <w:right w:val="nil"/>
            </w:tcBorders>
            <w:shd w:val="clear" w:color="000000" w:fill="D9D9D9"/>
            <w:noWrap/>
            <w:vAlign w:val="bottom"/>
            <w:hideMark/>
          </w:tcPr>
          <w:p w14:paraId="6F4DED5B" w14:textId="77777777" w:rsidR="00B27EAD" w:rsidRPr="00916F58" w:rsidRDefault="00B27EAD" w:rsidP="00C678D5">
            <w:pPr>
              <w:spacing w:after="0"/>
              <w:jc w:val="right"/>
              <w:rPr>
                <w:rFonts w:cs="Arial"/>
                <w:sz w:val="16"/>
                <w:szCs w:val="16"/>
              </w:rPr>
            </w:pPr>
            <w:r w:rsidRPr="00916F58">
              <w:rPr>
                <w:rFonts w:cs="Arial"/>
                <w:sz w:val="16"/>
                <w:szCs w:val="16"/>
              </w:rPr>
              <w:t>-</w:t>
            </w:r>
          </w:p>
        </w:tc>
        <w:tc>
          <w:tcPr>
            <w:tcW w:w="963" w:type="dxa"/>
            <w:tcBorders>
              <w:top w:val="nil"/>
              <w:left w:val="nil"/>
              <w:bottom w:val="nil"/>
              <w:right w:val="nil"/>
            </w:tcBorders>
            <w:shd w:val="clear" w:color="auto" w:fill="auto"/>
            <w:noWrap/>
            <w:vAlign w:val="bottom"/>
            <w:hideMark/>
          </w:tcPr>
          <w:p w14:paraId="1B97B884" w14:textId="77777777" w:rsidR="00B27EAD" w:rsidRPr="00916F58" w:rsidRDefault="00B27EAD" w:rsidP="00C678D5">
            <w:pPr>
              <w:spacing w:after="0"/>
              <w:jc w:val="right"/>
              <w:rPr>
                <w:rFonts w:cs="Arial"/>
                <w:sz w:val="16"/>
                <w:szCs w:val="16"/>
              </w:rPr>
            </w:pPr>
            <w:r w:rsidRPr="00916F58">
              <w:rPr>
                <w:rFonts w:cs="Arial"/>
                <w:sz w:val="16"/>
                <w:szCs w:val="16"/>
              </w:rPr>
              <w:t>958</w:t>
            </w:r>
          </w:p>
        </w:tc>
      </w:tr>
      <w:tr w:rsidR="00B27EAD" w:rsidRPr="00916F58" w14:paraId="68867D97" w14:textId="77777777" w:rsidTr="00C678D5">
        <w:trPr>
          <w:trHeight w:val="510"/>
          <w:jc w:val="center"/>
        </w:trPr>
        <w:tc>
          <w:tcPr>
            <w:tcW w:w="2868" w:type="dxa"/>
            <w:tcBorders>
              <w:top w:val="nil"/>
              <w:left w:val="nil"/>
              <w:bottom w:val="nil"/>
              <w:right w:val="nil"/>
            </w:tcBorders>
            <w:shd w:val="clear" w:color="auto" w:fill="auto"/>
            <w:vAlign w:val="bottom"/>
            <w:hideMark/>
          </w:tcPr>
          <w:p w14:paraId="413405D1" w14:textId="77777777" w:rsidR="00B27EAD" w:rsidRPr="00916F58" w:rsidRDefault="00B27EAD" w:rsidP="00C678D5">
            <w:pPr>
              <w:spacing w:after="0"/>
              <w:jc w:val="left"/>
              <w:rPr>
                <w:rFonts w:cs="Arial"/>
                <w:sz w:val="16"/>
                <w:szCs w:val="16"/>
              </w:rPr>
            </w:pPr>
            <w:r w:rsidRPr="00916F58">
              <w:rPr>
                <w:rFonts w:cs="Arial"/>
                <w:sz w:val="16"/>
                <w:szCs w:val="16"/>
              </w:rPr>
              <w:t>Australian Radiation Protection and Nuclear Safety Agency</w:t>
            </w:r>
          </w:p>
        </w:tc>
        <w:tc>
          <w:tcPr>
            <w:tcW w:w="963" w:type="dxa"/>
            <w:tcBorders>
              <w:top w:val="nil"/>
              <w:left w:val="nil"/>
              <w:bottom w:val="nil"/>
              <w:right w:val="nil"/>
            </w:tcBorders>
            <w:shd w:val="clear" w:color="auto" w:fill="auto"/>
            <w:noWrap/>
            <w:vAlign w:val="bottom"/>
            <w:hideMark/>
          </w:tcPr>
          <w:p w14:paraId="03D000AA" w14:textId="77777777" w:rsidR="00B27EAD" w:rsidRPr="00916F58" w:rsidRDefault="00B27EAD" w:rsidP="00C678D5">
            <w:pPr>
              <w:spacing w:after="0"/>
              <w:jc w:val="right"/>
              <w:rPr>
                <w:rFonts w:cs="Arial"/>
                <w:sz w:val="16"/>
                <w:szCs w:val="16"/>
              </w:rPr>
            </w:pPr>
            <w:r w:rsidRPr="00916F58">
              <w:rPr>
                <w:rFonts w:cs="Arial"/>
                <w:sz w:val="16"/>
                <w:szCs w:val="16"/>
              </w:rPr>
              <w:t>3,608</w:t>
            </w:r>
          </w:p>
        </w:tc>
        <w:tc>
          <w:tcPr>
            <w:tcW w:w="963" w:type="dxa"/>
            <w:tcBorders>
              <w:top w:val="nil"/>
              <w:left w:val="nil"/>
              <w:bottom w:val="nil"/>
              <w:right w:val="nil"/>
            </w:tcBorders>
            <w:shd w:val="clear" w:color="000000" w:fill="D9D9D9"/>
            <w:noWrap/>
            <w:vAlign w:val="bottom"/>
            <w:hideMark/>
          </w:tcPr>
          <w:p w14:paraId="5DB63626" w14:textId="77777777" w:rsidR="00B27EAD" w:rsidRPr="00916F58" w:rsidRDefault="00B27EAD" w:rsidP="00C678D5">
            <w:pPr>
              <w:spacing w:after="0"/>
              <w:jc w:val="right"/>
              <w:rPr>
                <w:rFonts w:cs="Arial"/>
                <w:sz w:val="16"/>
                <w:szCs w:val="16"/>
              </w:rPr>
            </w:pPr>
            <w:r w:rsidRPr="00916F58">
              <w:rPr>
                <w:rFonts w:cs="Arial"/>
                <w:sz w:val="16"/>
                <w:szCs w:val="16"/>
              </w:rPr>
              <w:t>-</w:t>
            </w:r>
          </w:p>
        </w:tc>
        <w:tc>
          <w:tcPr>
            <w:tcW w:w="963" w:type="dxa"/>
            <w:tcBorders>
              <w:top w:val="nil"/>
              <w:left w:val="nil"/>
              <w:bottom w:val="nil"/>
              <w:right w:val="nil"/>
            </w:tcBorders>
            <w:shd w:val="clear" w:color="auto" w:fill="auto"/>
            <w:noWrap/>
            <w:vAlign w:val="bottom"/>
            <w:hideMark/>
          </w:tcPr>
          <w:p w14:paraId="32483915" w14:textId="77777777" w:rsidR="00B27EAD" w:rsidRPr="00916F58" w:rsidRDefault="00B27EAD" w:rsidP="00C678D5">
            <w:pPr>
              <w:spacing w:after="0"/>
              <w:jc w:val="right"/>
              <w:rPr>
                <w:rFonts w:cs="Arial"/>
                <w:sz w:val="16"/>
                <w:szCs w:val="16"/>
              </w:rPr>
            </w:pPr>
            <w:r w:rsidRPr="00916F58">
              <w:rPr>
                <w:rFonts w:cs="Arial"/>
                <w:sz w:val="16"/>
                <w:szCs w:val="16"/>
              </w:rPr>
              <w:t>-</w:t>
            </w:r>
          </w:p>
        </w:tc>
        <w:tc>
          <w:tcPr>
            <w:tcW w:w="963" w:type="dxa"/>
            <w:tcBorders>
              <w:top w:val="nil"/>
              <w:left w:val="nil"/>
              <w:bottom w:val="nil"/>
              <w:right w:val="nil"/>
            </w:tcBorders>
            <w:shd w:val="clear" w:color="000000" w:fill="D9D9D9"/>
            <w:noWrap/>
            <w:vAlign w:val="bottom"/>
            <w:hideMark/>
          </w:tcPr>
          <w:p w14:paraId="17C295FA" w14:textId="77777777" w:rsidR="00B27EAD" w:rsidRPr="00916F58" w:rsidRDefault="00B27EAD" w:rsidP="00C678D5">
            <w:pPr>
              <w:spacing w:after="0"/>
              <w:jc w:val="right"/>
              <w:rPr>
                <w:rFonts w:cs="Arial"/>
                <w:sz w:val="16"/>
                <w:szCs w:val="16"/>
              </w:rPr>
            </w:pPr>
            <w:r w:rsidRPr="00916F58">
              <w:rPr>
                <w:rFonts w:cs="Arial"/>
                <w:sz w:val="16"/>
                <w:szCs w:val="16"/>
              </w:rPr>
              <w:t>-</w:t>
            </w:r>
          </w:p>
        </w:tc>
        <w:tc>
          <w:tcPr>
            <w:tcW w:w="963" w:type="dxa"/>
            <w:tcBorders>
              <w:top w:val="nil"/>
              <w:left w:val="nil"/>
              <w:bottom w:val="nil"/>
              <w:right w:val="nil"/>
            </w:tcBorders>
            <w:shd w:val="clear" w:color="auto" w:fill="auto"/>
            <w:noWrap/>
            <w:vAlign w:val="bottom"/>
            <w:hideMark/>
          </w:tcPr>
          <w:p w14:paraId="1F0045E7" w14:textId="77777777" w:rsidR="00B27EAD" w:rsidRPr="00916F58" w:rsidRDefault="00B27EAD" w:rsidP="00C678D5">
            <w:pPr>
              <w:spacing w:after="0"/>
              <w:jc w:val="right"/>
              <w:rPr>
                <w:rFonts w:cs="Arial"/>
                <w:sz w:val="16"/>
                <w:szCs w:val="16"/>
              </w:rPr>
            </w:pPr>
            <w:r w:rsidRPr="00916F58">
              <w:rPr>
                <w:rFonts w:cs="Arial"/>
                <w:sz w:val="16"/>
                <w:szCs w:val="16"/>
              </w:rPr>
              <w:t>3,608</w:t>
            </w:r>
          </w:p>
        </w:tc>
      </w:tr>
      <w:tr w:rsidR="00B27EAD" w:rsidRPr="00916F58" w14:paraId="340D9DC8" w14:textId="77777777" w:rsidTr="00C678D5">
        <w:trPr>
          <w:trHeight w:val="300"/>
          <w:jc w:val="center"/>
        </w:trPr>
        <w:tc>
          <w:tcPr>
            <w:tcW w:w="2868" w:type="dxa"/>
            <w:tcBorders>
              <w:top w:val="nil"/>
              <w:left w:val="nil"/>
              <w:bottom w:val="nil"/>
              <w:right w:val="nil"/>
            </w:tcBorders>
            <w:shd w:val="clear" w:color="auto" w:fill="auto"/>
            <w:vAlign w:val="bottom"/>
            <w:hideMark/>
          </w:tcPr>
          <w:p w14:paraId="0A8CFF6C" w14:textId="77777777" w:rsidR="00B27EAD" w:rsidRPr="00916F58" w:rsidRDefault="00B27EAD" w:rsidP="00C678D5">
            <w:pPr>
              <w:spacing w:after="0"/>
              <w:jc w:val="left"/>
              <w:rPr>
                <w:rFonts w:cs="Arial"/>
                <w:sz w:val="16"/>
                <w:szCs w:val="16"/>
              </w:rPr>
            </w:pPr>
            <w:r w:rsidRPr="00916F58">
              <w:rPr>
                <w:rFonts w:cs="Arial"/>
                <w:sz w:val="16"/>
                <w:szCs w:val="16"/>
              </w:rPr>
              <w:t>Australian Sport Commission</w:t>
            </w:r>
          </w:p>
        </w:tc>
        <w:tc>
          <w:tcPr>
            <w:tcW w:w="963" w:type="dxa"/>
            <w:tcBorders>
              <w:top w:val="nil"/>
              <w:left w:val="nil"/>
              <w:bottom w:val="nil"/>
              <w:right w:val="nil"/>
            </w:tcBorders>
            <w:shd w:val="clear" w:color="auto" w:fill="auto"/>
            <w:noWrap/>
            <w:vAlign w:val="bottom"/>
            <w:hideMark/>
          </w:tcPr>
          <w:p w14:paraId="5E2F857C" w14:textId="77777777" w:rsidR="00B27EAD" w:rsidRPr="00916F58" w:rsidRDefault="00B27EAD" w:rsidP="00C678D5">
            <w:pPr>
              <w:spacing w:after="0"/>
              <w:jc w:val="right"/>
              <w:rPr>
                <w:rFonts w:cs="Arial"/>
                <w:sz w:val="16"/>
                <w:szCs w:val="16"/>
              </w:rPr>
            </w:pPr>
            <w:r w:rsidRPr="00916F58">
              <w:rPr>
                <w:rFonts w:cs="Arial"/>
                <w:sz w:val="16"/>
                <w:szCs w:val="16"/>
              </w:rPr>
              <w:t>321</w:t>
            </w:r>
          </w:p>
        </w:tc>
        <w:tc>
          <w:tcPr>
            <w:tcW w:w="963" w:type="dxa"/>
            <w:tcBorders>
              <w:top w:val="nil"/>
              <w:left w:val="nil"/>
              <w:bottom w:val="nil"/>
              <w:right w:val="nil"/>
            </w:tcBorders>
            <w:shd w:val="clear" w:color="000000" w:fill="D9D9D9"/>
            <w:vAlign w:val="bottom"/>
            <w:hideMark/>
          </w:tcPr>
          <w:p w14:paraId="6020C92D" w14:textId="77777777" w:rsidR="00B27EAD" w:rsidRPr="00916F58" w:rsidRDefault="00B27EAD" w:rsidP="00C678D5">
            <w:pPr>
              <w:spacing w:after="0"/>
              <w:jc w:val="right"/>
              <w:rPr>
                <w:rFonts w:cs="Arial"/>
                <w:sz w:val="16"/>
                <w:szCs w:val="16"/>
              </w:rPr>
            </w:pPr>
            <w:r w:rsidRPr="00916F58">
              <w:rPr>
                <w:rFonts w:cs="Arial"/>
                <w:sz w:val="16"/>
                <w:szCs w:val="16"/>
              </w:rPr>
              <w:t>-</w:t>
            </w:r>
          </w:p>
        </w:tc>
        <w:tc>
          <w:tcPr>
            <w:tcW w:w="963" w:type="dxa"/>
            <w:tcBorders>
              <w:top w:val="nil"/>
              <w:left w:val="nil"/>
              <w:bottom w:val="nil"/>
              <w:right w:val="nil"/>
            </w:tcBorders>
            <w:shd w:val="clear" w:color="auto" w:fill="auto"/>
            <w:vAlign w:val="bottom"/>
            <w:hideMark/>
          </w:tcPr>
          <w:p w14:paraId="64D2A919" w14:textId="77777777" w:rsidR="00B27EAD" w:rsidRPr="00916F58" w:rsidRDefault="00B27EAD" w:rsidP="00C678D5">
            <w:pPr>
              <w:spacing w:after="0"/>
              <w:jc w:val="right"/>
              <w:rPr>
                <w:rFonts w:cs="Arial"/>
                <w:sz w:val="16"/>
                <w:szCs w:val="16"/>
              </w:rPr>
            </w:pPr>
            <w:r w:rsidRPr="00916F58">
              <w:rPr>
                <w:rFonts w:cs="Arial"/>
                <w:sz w:val="16"/>
                <w:szCs w:val="16"/>
              </w:rPr>
              <w:t>-</w:t>
            </w:r>
          </w:p>
        </w:tc>
        <w:tc>
          <w:tcPr>
            <w:tcW w:w="963" w:type="dxa"/>
            <w:tcBorders>
              <w:top w:val="nil"/>
              <w:left w:val="nil"/>
              <w:bottom w:val="nil"/>
              <w:right w:val="nil"/>
            </w:tcBorders>
            <w:shd w:val="clear" w:color="000000" w:fill="D9D9D9"/>
            <w:vAlign w:val="bottom"/>
            <w:hideMark/>
          </w:tcPr>
          <w:p w14:paraId="00AE178D" w14:textId="77777777" w:rsidR="00B27EAD" w:rsidRPr="00916F58" w:rsidRDefault="00B27EAD" w:rsidP="00C678D5">
            <w:pPr>
              <w:spacing w:after="0"/>
              <w:jc w:val="right"/>
              <w:rPr>
                <w:rFonts w:cs="Arial"/>
                <w:sz w:val="16"/>
                <w:szCs w:val="16"/>
              </w:rPr>
            </w:pPr>
            <w:r w:rsidRPr="00916F58">
              <w:rPr>
                <w:rFonts w:cs="Arial"/>
                <w:sz w:val="16"/>
                <w:szCs w:val="16"/>
              </w:rPr>
              <w:t>-</w:t>
            </w:r>
          </w:p>
        </w:tc>
        <w:tc>
          <w:tcPr>
            <w:tcW w:w="963" w:type="dxa"/>
            <w:tcBorders>
              <w:top w:val="nil"/>
              <w:left w:val="nil"/>
              <w:bottom w:val="nil"/>
              <w:right w:val="nil"/>
            </w:tcBorders>
            <w:shd w:val="clear" w:color="auto" w:fill="auto"/>
            <w:noWrap/>
            <w:vAlign w:val="bottom"/>
            <w:hideMark/>
          </w:tcPr>
          <w:p w14:paraId="31CA2C2E" w14:textId="77777777" w:rsidR="00B27EAD" w:rsidRPr="00916F58" w:rsidRDefault="00B27EAD" w:rsidP="00C678D5">
            <w:pPr>
              <w:spacing w:after="0"/>
              <w:jc w:val="right"/>
              <w:rPr>
                <w:rFonts w:cs="Arial"/>
                <w:sz w:val="16"/>
                <w:szCs w:val="16"/>
              </w:rPr>
            </w:pPr>
            <w:r w:rsidRPr="00916F58">
              <w:rPr>
                <w:rFonts w:cs="Arial"/>
                <w:sz w:val="16"/>
                <w:szCs w:val="16"/>
              </w:rPr>
              <w:t>321</w:t>
            </w:r>
          </w:p>
        </w:tc>
      </w:tr>
      <w:tr w:rsidR="00B27EAD" w:rsidRPr="00916F58" w14:paraId="2AE9AB1C" w14:textId="77777777" w:rsidTr="00C678D5">
        <w:trPr>
          <w:trHeight w:val="300"/>
          <w:jc w:val="center"/>
        </w:trPr>
        <w:tc>
          <w:tcPr>
            <w:tcW w:w="2868" w:type="dxa"/>
            <w:tcBorders>
              <w:top w:val="nil"/>
              <w:left w:val="nil"/>
              <w:bottom w:val="nil"/>
              <w:right w:val="nil"/>
            </w:tcBorders>
            <w:shd w:val="clear" w:color="auto" w:fill="auto"/>
            <w:noWrap/>
            <w:vAlign w:val="bottom"/>
            <w:hideMark/>
          </w:tcPr>
          <w:p w14:paraId="096AC210" w14:textId="77777777" w:rsidR="00B27EAD" w:rsidRPr="00916F58" w:rsidRDefault="00B27EAD" w:rsidP="00C678D5">
            <w:pPr>
              <w:spacing w:after="0"/>
              <w:jc w:val="left"/>
              <w:rPr>
                <w:rFonts w:cs="Arial"/>
                <w:b/>
                <w:bCs/>
                <w:sz w:val="16"/>
                <w:szCs w:val="16"/>
              </w:rPr>
            </w:pPr>
            <w:r w:rsidRPr="00916F58">
              <w:rPr>
                <w:rFonts w:cs="Arial"/>
                <w:b/>
                <w:bCs/>
                <w:sz w:val="16"/>
                <w:szCs w:val="16"/>
              </w:rPr>
              <w:t>Total departmental</w:t>
            </w:r>
          </w:p>
        </w:tc>
        <w:tc>
          <w:tcPr>
            <w:tcW w:w="963" w:type="dxa"/>
            <w:tcBorders>
              <w:top w:val="single" w:sz="4" w:space="0" w:color="auto"/>
              <w:left w:val="nil"/>
              <w:bottom w:val="single" w:sz="4" w:space="0" w:color="auto"/>
              <w:right w:val="nil"/>
            </w:tcBorders>
            <w:shd w:val="clear" w:color="auto" w:fill="auto"/>
            <w:noWrap/>
            <w:vAlign w:val="bottom"/>
            <w:hideMark/>
          </w:tcPr>
          <w:p w14:paraId="5FA384B7" w14:textId="77777777" w:rsidR="00B27EAD" w:rsidRPr="00916F58" w:rsidRDefault="00B27EAD" w:rsidP="00C678D5">
            <w:pPr>
              <w:spacing w:after="0"/>
              <w:jc w:val="right"/>
              <w:rPr>
                <w:rFonts w:cs="Arial"/>
                <w:b/>
                <w:bCs/>
                <w:sz w:val="16"/>
                <w:szCs w:val="16"/>
              </w:rPr>
            </w:pPr>
            <w:r w:rsidRPr="00916F58">
              <w:rPr>
                <w:rFonts w:cs="Arial"/>
                <w:b/>
                <w:bCs/>
                <w:sz w:val="16"/>
                <w:szCs w:val="16"/>
              </w:rPr>
              <w:t>117,086</w:t>
            </w:r>
          </w:p>
        </w:tc>
        <w:tc>
          <w:tcPr>
            <w:tcW w:w="963" w:type="dxa"/>
            <w:tcBorders>
              <w:top w:val="single" w:sz="4" w:space="0" w:color="auto"/>
              <w:left w:val="nil"/>
              <w:bottom w:val="single" w:sz="4" w:space="0" w:color="auto"/>
              <w:right w:val="nil"/>
            </w:tcBorders>
            <w:shd w:val="clear" w:color="000000" w:fill="D9D9D9"/>
            <w:noWrap/>
            <w:vAlign w:val="bottom"/>
            <w:hideMark/>
          </w:tcPr>
          <w:p w14:paraId="1F2738B6" w14:textId="77777777" w:rsidR="00B27EAD" w:rsidRPr="00916F58" w:rsidRDefault="00B27EAD" w:rsidP="00C678D5">
            <w:pPr>
              <w:spacing w:after="0"/>
              <w:jc w:val="right"/>
              <w:rPr>
                <w:rFonts w:cs="Arial"/>
                <w:b/>
                <w:bCs/>
                <w:sz w:val="16"/>
                <w:szCs w:val="16"/>
              </w:rPr>
            </w:pPr>
            <w:r w:rsidRPr="00916F58">
              <w:rPr>
                <w:rFonts w:cs="Arial"/>
                <w:b/>
                <w:bCs/>
                <w:sz w:val="16"/>
                <w:szCs w:val="16"/>
              </w:rPr>
              <w:t>49,747</w:t>
            </w:r>
          </w:p>
        </w:tc>
        <w:tc>
          <w:tcPr>
            <w:tcW w:w="963" w:type="dxa"/>
            <w:tcBorders>
              <w:top w:val="single" w:sz="4" w:space="0" w:color="auto"/>
              <w:left w:val="nil"/>
              <w:bottom w:val="single" w:sz="4" w:space="0" w:color="auto"/>
              <w:right w:val="nil"/>
            </w:tcBorders>
            <w:shd w:val="clear" w:color="auto" w:fill="auto"/>
            <w:noWrap/>
            <w:vAlign w:val="bottom"/>
            <w:hideMark/>
          </w:tcPr>
          <w:p w14:paraId="3EB76034" w14:textId="77777777" w:rsidR="00B27EAD" w:rsidRPr="00916F58" w:rsidRDefault="00B27EAD" w:rsidP="00C678D5">
            <w:pPr>
              <w:spacing w:after="0"/>
              <w:jc w:val="right"/>
              <w:rPr>
                <w:rFonts w:cs="Arial"/>
                <w:b/>
                <w:bCs/>
                <w:sz w:val="16"/>
                <w:szCs w:val="16"/>
              </w:rPr>
            </w:pPr>
            <w:r w:rsidRPr="00916F58">
              <w:rPr>
                <w:rFonts w:cs="Arial"/>
                <w:b/>
                <w:bCs/>
                <w:sz w:val="16"/>
                <w:szCs w:val="16"/>
              </w:rPr>
              <w:t>-</w:t>
            </w:r>
          </w:p>
        </w:tc>
        <w:tc>
          <w:tcPr>
            <w:tcW w:w="963" w:type="dxa"/>
            <w:tcBorders>
              <w:top w:val="single" w:sz="4" w:space="0" w:color="auto"/>
              <w:left w:val="nil"/>
              <w:bottom w:val="single" w:sz="4" w:space="0" w:color="auto"/>
              <w:right w:val="nil"/>
            </w:tcBorders>
            <w:shd w:val="clear" w:color="000000" w:fill="D9D9D9"/>
            <w:noWrap/>
            <w:vAlign w:val="bottom"/>
            <w:hideMark/>
          </w:tcPr>
          <w:p w14:paraId="1BF28CAD" w14:textId="77777777" w:rsidR="00B27EAD" w:rsidRPr="00916F58" w:rsidRDefault="00B27EAD" w:rsidP="00C678D5">
            <w:pPr>
              <w:spacing w:after="0"/>
              <w:jc w:val="right"/>
              <w:rPr>
                <w:rFonts w:cs="Arial"/>
                <w:b/>
                <w:bCs/>
                <w:sz w:val="16"/>
                <w:szCs w:val="16"/>
              </w:rPr>
            </w:pPr>
            <w:r w:rsidRPr="00916F58">
              <w:rPr>
                <w:rFonts w:cs="Arial"/>
                <w:b/>
                <w:bCs/>
                <w:sz w:val="16"/>
                <w:szCs w:val="16"/>
              </w:rPr>
              <w:t>-</w:t>
            </w:r>
          </w:p>
        </w:tc>
        <w:tc>
          <w:tcPr>
            <w:tcW w:w="963" w:type="dxa"/>
            <w:tcBorders>
              <w:top w:val="single" w:sz="4" w:space="0" w:color="auto"/>
              <w:left w:val="nil"/>
              <w:bottom w:val="single" w:sz="4" w:space="0" w:color="auto"/>
              <w:right w:val="nil"/>
            </w:tcBorders>
            <w:shd w:val="clear" w:color="auto" w:fill="auto"/>
            <w:noWrap/>
            <w:vAlign w:val="bottom"/>
            <w:hideMark/>
          </w:tcPr>
          <w:p w14:paraId="430B7DE6" w14:textId="77777777" w:rsidR="00B27EAD" w:rsidRPr="00916F58" w:rsidRDefault="00B27EAD" w:rsidP="00C678D5">
            <w:pPr>
              <w:spacing w:after="0"/>
              <w:jc w:val="right"/>
              <w:rPr>
                <w:rFonts w:cs="Arial"/>
                <w:b/>
                <w:bCs/>
                <w:sz w:val="16"/>
                <w:szCs w:val="16"/>
              </w:rPr>
            </w:pPr>
            <w:r w:rsidRPr="00916F58">
              <w:rPr>
                <w:rFonts w:cs="Arial"/>
                <w:b/>
                <w:bCs/>
                <w:sz w:val="16"/>
                <w:szCs w:val="16"/>
              </w:rPr>
              <w:t>166,833</w:t>
            </w:r>
          </w:p>
        </w:tc>
      </w:tr>
      <w:tr w:rsidR="00B27EAD" w:rsidRPr="00916F58" w14:paraId="12164EAE" w14:textId="77777777" w:rsidTr="00C678D5">
        <w:trPr>
          <w:trHeight w:val="120"/>
          <w:jc w:val="center"/>
        </w:trPr>
        <w:tc>
          <w:tcPr>
            <w:tcW w:w="2868" w:type="dxa"/>
            <w:tcBorders>
              <w:top w:val="nil"/>
              <w:left w:val="nil"/>
              <w:bottom w:val="nil"/>
              <w:right w:val="nil"/>
            </w:tcBorders>
            <w:shd w:val="clear" w:color="auto" w:fill="auto"/>
            <w:noWrap/>
            <w:vAlign w:val="center"/>
            <w:hideMark/>
          </w:tcPr>
          <w:p w14:paraId="615620BE" w14:textId="77777777" w:rsidR="00B27EAD" w:rsidRPr="00916F58" w:rsidRDefault="00B27EAD" w:rsidP="00C678D5">
            <w:pPr>
              <w:spacing w:after="0"/>
              <w:jc w:val="right"/>
              <w:rPr>
                <w:rFonts w:cs="Arial"/>
                <w:b/>
                <w:bCs/>
                <w:sz w:val="16"/>
                <w:szCs w:val="16"/>
              </w:rPr>
            </w:pPr>
          </w:p>
        </w:tc>
        <w:tc>
          <w:tcPr>
            <w:tcW w:w="963" w:type="dxa"/>
            <w:tcBorders>
              <w:top w:val="nil"/>
              <w:left w:val="nil"/>
              <w:bottom w:val="nil"/>
              <w:right w:val="nil"/>
            </w:tcBorders>
            <w:shd w:val="clear" w:color="auto" w:fill="auto"/>
            <w:noWrap/>
            <w:vAlign w:val="center"/>
            <w:hideMark/>
          </w:tcPr>
          <w:p w14:paraId="4033157B" w14:textId="77777777" w:rsidR="00B27EAD" w:rsidRPr="00916F58" w:rsidRDefault="00B27EAD" w:rsidP="00C678D5">
            <w:pPr>
              <w:spacing w:after="0"/>
              <w:jc w:val="left"/>
              <w:rPr>
                <w:rFonts w:ascii="Times New Roman" w:hAnsi="Times New Roman"/>
              </w:rPr>
            </w:pPr>
          </w:p>
        </w:tc>
        <w:tc>
          <w:tcPr>
            <w:tcW w:w="963" w:type="dxa"/>
            <w:tcBorders>
              <w:top w:val="nil"/>
              <w:left w:val="nil"/>
              <w:bottom w:val="nil"/>
              <w:right w:val="nil"/>
            </w:tcBorders>
            <w:shd w:val="clear" w:color="auto" w:fill="auto"/>
            <w:noWrap/>
            <w:vAlign w:val="center"/>
            <w:hideMark/>
          </w:tcPr>
          <w:p w14:paraId="02CBDE36" w14:textId="77777777" w:rsidR="00B27EAD" w:rsidRPr="00916F58" w:rsidRDefault="00B27EAD" w:rsidP="00C678D5">
            <w:pPr>
              <w:spacing w:after="0"/>
              <w:jc w:val="right"/>
              <w:rPr>
                <w:rFonts w:ascii="Times New Roman" w:hAnsi="Times New Roman"/>
              </w:rPr>
            </w:pPr>
          </w:p>
        </w:tc>
        <w:tc>
          <w:tcPr>
            <w:tcW w:w="963" w:type="dxa"/>
            <w:tcBorders>
              <w:top w:val="nil"/>
              <w:left w:val="nil"/>
              <w:bottom w:val="nil"/>
              <w:right w:val="nil"/>
            </w:tcBorders>
            <w:shd w:val="clear" w:color="auto" w:fill="auto"/>
            <w:noWrap/>
            <w:vAlign w:val="center"/>
            <w:hideMark/>
          </w:tcPr>
          <w:p w14:paraId="62187EE1" w14:textId="77777777" w:rsidR="00B27EAD" w:rsidRPr="00916F58" w:rsidRDefault="00B27EAD" w:rsidP="00C678D5">
            <w:pPr>
              <w:spacing w:after="0"/>
              <w:jc w:val="right"/>
              <w:rPr>
                <w:rFonts w:ascii="Times New Roman" w:hAnsi="Times New Roman"/>
              </w:rPr>
            </w:pPr>
          </w:p>
        </w:tc>
        <w:tc>
          <w:tcPr>
            <w:tcW w:w="963" w:type="dxa"/>
            <w:tcBorders>
              <w:top w:val="nil"/>
              <w:left w:val="nil"/>
              <w:bottom w:val="nil"/>
              <w:right w:val="nil"/>
            </w:tcBorders>
            <w:shd w:val="clear" w:color="auto" w:fill="auto"/>
            <w:noWrap/>
            <w:vAlign w:val="center"/>
            <w:hideMark/>
          </w:tcPr>
          <w:p w14:paraId="60C85F98" w14:textId="77777777" w:rsidR="00B27EAD" w:rsidRPr="00916F58" w:rsidRDefault="00B27EAD" w:rsidP="00C678D5">
            <w:pPr>
              <w:spacing w:after="0"/>
              <w:jc w:val="right"/>
              <w:rPr>
                <w:rFonts w:ascii="Times New Roman" w:hAnsi="Times New Roman"/>
              </w:rPr>
            </w:pPr>
          </w:p>
        </w:tc>
        <w:tc>
          <w:tcPr>
            <w:tcW w:w="963" w:type="dxa"/>
            <w:tcBorders>
              <w:top w:val="nil"/>
              <w:left w:val="nil"/>
              <w:bottom w:val="nil"/>
              <w:right w:val="nil"/>
            </w:tcBorders>
            <w:shd w:val="clear" w:color="auto" w:fill="auto"/>
            <w:noWrap/>
            <w:vAlign w:val="center"/>
            <w:hideMark/>
          </w:tcPr>
          <w:p w14:paraId="0208439B" w14:textId="77777777" w:rsidR="00B27EAD" w:rsidRPr="00916F58" w:rsidRDefault="00B27EAD" w:rsidP="00C678D5">
            <w:pPr>
              <w:spacing w:after="0"/>
              <w:jc w:val="right"/>
              <w:rPr>
                <w:rFonts w:ascii="Times New Roman" w:hAnsi="Times New Roman"/>
              </w:rPr>
            </w:pPr>
          </w:p>
        </w:tc>
      </w:tr>
      <w:tr w:rsidR="00B27EAD" w:rsidRPr="00916F58" w14:paraId="155EA444" w14:textId="77777777" w:rsidTr="00C678D5">
        <w:trPr>
          <w:trHeight w:val="300"/>
          <w:jc w:val="center"/>
        </w:trPr>
        <w:tc>
          <w:tcPr>
            <w:tcW w:w="7683" w:type="dxa"/>
            <w:gridSpan w:val="6"/>
            <w:tcBorders>
              <w:top w:val="nil"/>
              <w:left w:val="nil"/>
              <w:bottom w:val="nil"/>
              <w:right w:val="nil"/>
            </w:tcBorders>
            <w:shd w:val="clear" w:color="000000" w:fill="D9D9D9"/>
            <w:noWrap/>
            <w:vAlign w:val="bottom"/>
            <w:hideMark/>
          </w:tcPr>
          <w:p w14:paraId="7CD5139F" w14:textId="77777777" w:rsidR="00B27EAD" w:rsidRPr="00916F58" w:rsidRDefault="00B27EAD" w:rsidP="00C678D5">
            <w:pPr>
              <w:spacing w:after="0"/>
              <w:jc w:val="left"/>
              <w:rPr>
                <w:rFonts w:cs="Arial"/>
                <w:b/>
                <w:bCs/>
                <w:sz w:val="16"/>
                <w:szCs w:val="16"/>
              </w:rPr>
            </w:pPr>
            <w:r w:rsidRPr="00916F58">
              <w:rPr>
                <w:rFonts w:cs="Arial"/>
                <w:b/>
                <w:bCs/>
                <w:sz w:val="16"/>
                <w:szCs w:val="16"/>
              </w:rPr>
              <w:t>ADMINISTERED</w:t>
            </w:r>
          </w:p>
        </w:tc>
      </w:tr>
      <w:tr w:rsidR="00B27EAD" w:rsidRPr="00916F58" w14:paraId="169BBFB5" w14:textId="77777777" w:rsidTr="00C678D5">
        <w:trPr>
          <w:trHeight w:val="120"/>
          <w:jc w:val="center"/>
        </w:trPr>
        <w:tc>
          <w:tcPr>
            <w:tcW w:w="2868" w:type="dxa"/>
            <w:tcBorders>
              <w:top w:val="nil"/>
              <w:left w:val="nil"/>
              <w:bottom w:val="nil"/>
              <w:right w:val="nil"/>
            </w:tcBorders>
            <w:shd w:val="clear" w:color="auto" w:fill="auto"/>
            <w:noWrap/>
            <w:vAlign w:val="center"/>
            <w:hideMark/>
          </w:tcPr>
          <w:p w14:paraId="6AD06E96" w14:textId="77777777" w:rsidR="00B27EAD" w:rsidRPr="00916F58" w:rsidRDefault="00B27EAD" w:rsidP="00C678D5">
            <w:pPr>
              <w:spacing w:after="0"/>
              <w:jc w:val="left"/>
              <w:rPr>
                <w:rFonts w:cs="Arial"/>
                <w:b/>
                <w:bCs/>
                <w:sz w:val="16"/>
                <w:szCs w:val="16"/>
              </w:rPr>
            </w:pPr>
          </w:p>
        </w:tc>
        <w:tc>
          <w:tcPr>
            <w:tcW w:w="963" w:type="dxa"/>
            <w:tcBorders>
              <w:top w:val="nil"/>
              <w:left w:val="nil"/>
              <w:bottom w:val="nil"/>
              <w:right w:val="nil"/>
            </w:tcBorders>
            <w:shd w:val="clear" w:color="auto" w:fill="auto"/>
            <w:noWrap/>
            <w:vAlign w:val="center"/>
            <w:hideMark/>
          </w:tcPr>
          <w:p w14:paraId="592F5EEF" w14:textId="77777777" w:rsidR="00B27EAD" w:rsidRPr="00916F58" w:rsidRDefault="00B27EAD" w:rsidP="00C678D5">
            <w:pPr>
              <w:spacing w:after="0"/>
              <w:jc w:val="left"/>
              <w:rPr>
                <w:rFonts w:ascii="Times New Roman" w:hAnsi="Times New Roman"/>
              </w:rPr>
            </w:pPr>
          </w:p>
        </w:tc>
        <w:tc>
          <w:tcPr>
            <w:tcW w:w="963" w:type="dxa"/>
            <w:tcBorders>
              <w:top w:val="nil"/>
              <w:left w:val="nil"/>
              <w:bottom w:val="nil"/>
              <w:right w:val="nil"/>
            </w:tcBorders>
            <w:shd w:val="clear" w:color="auto" w:fill="auto"/>
            <w:noWrap/>
            <w:vAlign w:val="center"/>
            <w:hideMark/>
          </w:tcPr>
          <w:p w14:paraId="0959ED24" w14:textId="77777777" w:rsidR="00B27EAD" w:rsidRPr="00916F58" w:rsidRDefault="00B27EAD" w:rsidP="00C678D5">
            <w:pPr>
              <w:spacing w:after="0"/>
              <w:jc w:val="left"/>
              <w:rPr>
                <w:rFonts w:ascii="Times New Roman" w:hAnsi="Times New Roman"/>
              </w:rPr>
            </w:pPr>
          </w:p>
        </w:tc>
        <w:tc>
          <w:tcPr>
            <w:tcW w:w="963" w:type="dxa"/>
            <w:tcBorders>
              <w:top w:val="nil"/>
              <w:left w:val="nil"/>
              <w:bottom w:val="nil"/>
              <w:right w:val="nil"/>
            </w:tcBorders>
            <w:shd w:val="clear" w:color="auto" w:fill="auto"/>
            <w:noWrap/>
            <w:vAlign w:val="center"/>
            <w:hideMark/>
          </w:tcPr>
          <w:p w14:paraId="59EB2A49" w14:textId="77777777" w:rsidR="00B27EAD" w:rsidRPr="00916F58" w:rsidRDefault="00B27EAD" w:rsidP="00C678D5">
            <w:pPr>
              <w:spacing w:after="0"/>
              <w:jc w:val="left"/>
              <w:rPr>
                <w:rFonts w:ascii="Times New Roman" w:hAnsi="Times New Roman"/>
              </w:rPr>
            </w:pPr>
          </w:p>
        </w:tc>
        <w:tc>
          <w:tcPr>
            <w:tcW w:w="963" w:type="dxa"/>
            <w:tcBorders>
              <w:top w:val="nil"/>
              <w:left w:val="nil"/>
              <w:bottom w:val="nil"/>
              <w:right w:val="nil"/>
            </w:tcBorders>
            <w:shd w:val="clear" w:color="auto" w:fill="auto"/>
            <w:noWrap/>
            <w:vAlign w:val="center"/>
            <w:hideMark/>
          </w:tcPr>
          <w:p w14:paraId="2DC212CE" w14:textId="77777777" w:rsidR="00B27EAD" w:rsidRPr="00916F58" w:rsidRDefault="00B27EAD" w:rsidP="00C678D5">
            <w:pPr>
              <w:spacing w:after="0"/>
              <w:jc w:val="left"/>
              <w:rPr>
                <w:rFonts w:ascii="Times New Roman" w:hAnsi="Times New Roman"/>
              </w:rPr>
            </w:pPr>
          </w:p>
        </w:tc>
        <w:tc>
          <w:tcPr>
            <w:tcW w:w="963" w:type="dxa"/>
            <w:tcBorders>
              <w:top w:val="nil"/>
              <w:left w:val="nil"/>
              <w:bottom w:val="nil"/>
              <w:right w:val="nil"/>
            </w:tcBorders>
            <w:shd w:val="clear" w:color="auto" w:fill="auto"/>
            <w:noWrap/>
            <w:vAlign w:val="center"/>
            <w:hideMark/>
          </w:tcPr>
          <w:p w14:paraId="09582BFA" w14:textId="77777777" w:rsidR="00B27EAD" w:rsidRPr="00916F58" w:rsidRDefault="00B27EAD" w:rsidP="00C678D5">
            <w:pPr>
              <w:spacing w:after="0"/>
              <w:jc w:val="left"/>
              <w:rPr>
                <w:rFonts w:ascii="Times New Roman" w:hAnsi="Times New Roman"/>
              </w:rPr>
            </w:pPr>
          </w:p>
        </w:tc>
      </w:tr>
      <w:tr w:rsidR="00B27EAD" w:rsidRPr="00916F58" w14:paraId="18A085DB" w14:textId="77777777" w:rsidTr="00C678D5">
        <w:trPr>
          <w:trHeight w:val="283"/>
          <w:jc w:val="center"/>
        </w:trPr>
        <w:tc>
          <w:tcPr>
            <w:tcW w:w="2868" w:type="dxa"/>
            <w:tcBorders>
              <w:top w:val="nil"/>
              <w:left w:val="nil"/>
              <w:bottom w:val="nil"/>
              <w:right w:val="nil"/>
            </w:tcBorders>
            <w:shd w:val="clear" w:color="auto" w:fill="auto"/>
            <w:noWrap/>
            <w:vAlign w:val="bottom"/>
            <w:hideMark/>
          </w:tcPr>
          <w:p w14:paraId="70164AD5" w14:textId="77777777" w:rsidR="00B27EAD" w:rsidRPr="00916F58" w:rsidRDefault="00B27EAD" w:rsidP="00C678D5">
            <w:pPr>
              <w:spacing w:after="0"/>
              <w:jc w:val="left"/>
              <w:rPr>
                <w:rFonts w:cs="Arial"/>
                <w:sz w:val="16"/>
                <w:szCs w:val="16"/>
              </w:rPr>
            </w:pPr>
            <w:r w:rsidRPr="00916F58">
              <w:rPr>
                <w:rFonts w:cs="Arial"/>
                <w:sz w:val="16"/>
                <w:szCs w:val="16"/>
              </w:rPr>
              <w:t xml:space="preserve">Department of Health </w:t>
            </w:r>
          </w:p>
        </w:tc>
        <w:tc>
          <w:tcPr>
            <w:tcW w:w="963" w:type="dxa"/>
            <w:tcBorders>
              <w:top w:val="nil"/>
              <w:left w:val="nil"/>
              <w:bottom w:val="nil"/>
              <w:right w:val="nil"/>
            </w:tcBorders>
            <w:shd w:val="clear" w:color="auto" w:fill="auto"/>
            <w:noWrap/>
            <w:vAlign w:val="bottom"/>
            <w:hideMark/>
          </w:tcPr>
          <w:p w14:paraId="2241C38B" w14:textId="77777777" w:rsidR="00B27EAD" w:rsidRPr="00916F58" w:rsidRDefault="00B27EAD" w:rsidP="00C678D5">
            <w:pPr>
              <w:spacing w:after="0"/>
              <w:jc w:val="right"/>
              <w:rPr>
                <w:rFonts w:cs="Arial"/>
                <w:sz w:val="16"/>
                <w:szCs w:val="16"/>
              </w:rPr>
            </w:pPr>
            <w:r w:rsidRPr="00916F58">
              <w:rPr>
                <w:rFonts w:cs="Arial"/>
                <w:sz w:val="16"/>
                <w:szCs w:val="16"/>
              </w:rPr>
              <w:t>3,700,731</w:t>
            </w:r>
          </w:p>
        </w:tc>
        <w:tc>
          <w:tcPr>
            <w:tcW w:w="963" w:type="dxa"/>
            <w:tcBorders>
              <w:top w:val="nil"/>
              <w:left w:val="nil"/>
              <w:bottom w:val="nil"/>
              <w:right w:val="nil"/>
            </w:tcBorders>
            <w:shd w:val="clear" w:color="000000" w:fill="D9D9D9"/>
            <w:noWrap/>
            <w:vAlign w:val="bottom"/>
            <w:hideMark/>
          </w:tcPr>
          <w:p w14:paraId="4FF77034" w14:textId="77777777" w:rsidR="00B27EAD" w:rsidRPr="00916F58" w:rsidRDefault="00B27EAD" w:rsidP="00C678D5">
            <w:pPr>
              <w:spacing w:after="0"/>
              <w:jc w:val="right"/>
              <w:rPr>
                <w:rFonts w:cs="Arial"/>
                <w:sz w:val="16"/>
                <w:szCs w:val="16"/>
              </w:rPr>
            </w:pPr>
            <w:r w:rsidRPr="00916F58">
              <w:rPr>
                <w:rFonts w:cs="Arial"/>
                <w:sz w:val="16"/>
                <w:szCs w:val="16"/>
              </w:rPr>
              <w:t>4,491,855</w:t>
            </w:r>
          </w:p>
        </w:tc>
        <w:tc>
          <w:tcPr>
            <w:tcW w:w="963" w:type="dxa"/>
            <w:tcBorders>
              <w:top w:val="nil"/>
              <w:left w:val="nil"/>
              <w:bottom w:val="nil"/>
              <w:right w:val="nil"/>
            </w:tcBorders>
            <w:shd w:val="clear" w:color="auto" w:fill="auto"/>
            <w:noWrap/>
            <w:vAlign w:val="bottom"/>
            <w:hideMark/>
          </w:tcPr>
          <w:p w14:paraId="62986A62" w14:textId="77777777" w:rsidR="00B27EAD" w:rsidRPr="00916F58" w:rsidRDefault="00B27EAD" w:rsidP="00C678D5">
            <w:pPr>
              <w:spacing w:after="0"/>
              <w:jc w:val="right"/>
              <w:rPr>
                <w:rFonts w:cs="Arial"/>
                <w:sz w:val="16"/>
                <w:szCs w:val="16"/>
              </w:rPr>
            </w:pPr>
            <w:r>
              <w:rPr>
                <w:rFonts w:cs="Arial"/>
                <w:sz w:val="16"/>
                <w:szCs w:val="16"/>
              </w:rPr>
              <w:t>3,514</w:t>
            </w:r>
            <w:r w:rsidRPr="00916F58">
              <w:rPr>
                <w:rFonts w:cs="Arial"/>
                <w:sz w:val="16"/>
                <w:szCs w:val="16"/>
              </w:rPr>
              <w:t>,</w:t>
            </w:r>
            <w:r>
              <w:rPr>
                <w:rFonts w:cs="Arial"/>
                <w:sz w:val="16"/>
                <w:szCs w:val="16"/>
              </w:rPr>
              <w:t>763</w:t>
            </w:r>
          </w:p>
        </w:tc>
        <w:tc>
          <w:tcPr>
            <w:tcW w:w="963" w:type="dxa"/>
            <w:tcBorders>
              <w:top w:val="nil"/>
              <w:left w:val="nil"/>
              <w:bottom w:val="nil"/>
              <w:right w:val="nil"/>
            </w:tcBorders>
            <w:shd w:val="clear" w:color="000000" w:fill="D9D9D9"/>
            <w:vAlign w:val="bottom"/>
            <w:hideMark/>
          </w:tcPr>
          <w:p w14:paraId="0C36163C" w14:textId="77777777" w:rsidR="00B27EAD" w:rsidRPr="00916F58" w:rsidRDefault="00B27EAD" w:rsidP="00C678D5">
            <w:pPr>
              <w:spacing w:after="0"/>
              <w:jc w:val="right"/>
              <w:rPr>
                <w:rFonts w:cs="Arial"/>
                <w:sz w:val="16"/>
                <w:szCs w:val="16"/>
              </w:rPr>
            </w:pPr>
            <w:r w:rsidRPr="00916F58">
              <w:rPr>
                <w:rFonts w:cs="Arial"/>
                <w:sz w:val="16"/>
                <w:szCs w:val="16"/>
              </w:rPr>
              <w:t>2,311,975</w:t>
            </w:r>
          </w:p>
        </w:tc>
        <w:tc>
          <w:tcPr>
            <w:tcW w:w="963" w:type="dxa"/>
            <w:tcBorders>
              <w:top w:val="nil"/>
              <w:left w:val="nil"/>
              <w:bottom w:val="nil"/>
              <w:right w:val="nil"/>
            </w:tcBorders>
            <w:shd w:val="clear" w:color="auto" w:fill="auto"/>
            <w:noWrap/>
            <w:tcMar>
              <w:left w:w="28" w:type="dxa"/>
            </w:tcMar>
            <w:vAlign w:val="bottom"/>
            <w:hideMark/>
          </w:tcPr>
          <w:p w14:paraId="11FFAD1A" w14:textId="77777777" w:rsidR="00B27EAD" w:rsidRPr="00916F58" w:rsidRDefault="00B27EAD" w:rsidP="00C678D5">
            <w:pPr>
              <w:spacing w:after="0"/>
              <w:jc w:val="right"/>
              <w:rPr>
                <w:rFonts w:cs="Arial"/>
                <w:sz w:val="16"/>
                <w:szCs w:val="16"/>
              </w:rPr>
            </w:pPr>
            <w:r>
              <w:rPr>
                <w:rFonts w:cs="Arial"/>
                <w:sz w:val="16"/>
                <w:szCs w:val="16"/>
              </w:rPr>
              <w:t>14,019</w:t>
            </w:r>
            <w:r w:rsidRPr="00916F58">
              <w:rPr>
                <w:rFonts w:cs="Arial"/>
                <w:sz w:val="16"/>
                <w:szCs w:val="16"/>
              </w:rPr>
              <w:t>,</w:t>
            </w:r>
            <w:r>
              <w:rPr>
                <w:rFonts w:cs="Arial"/>
                <w:sz w:val="16"/>
                <w:szCs w:val="16"/>
              </w:rPr>
              <w:t>324</w:t>
            </w:r>
          </w:p>
        </w:tc>
      </w:tr>
      <w:tr w:rsidR="00B27EAD" w:rsidRPr="00916F58" w14:paraId="228B0750" w14:textId="77777777" w:rsidTr="00C678D5">
        <w:trPr>
          <w:trHeight w:val="283"/>
          <w:jc w:val="center"/>
        </w:trPr>
        <w:tc>
          <w:tcPr>
            <w:tcW w:w="2868" w:type="dxa"/>
            <w:tcBorders>
              <w:top w:val="nil"/>
              <w:left w:val="nil"/>
              <w:bottom w:val="nil"/>
              <w:right w:val="nil"/>
            </w:tcBorders>
            <w:shd w:val="clear" w:color="auto" w:fill="auto"/>
            <w:noWrap/>
            <w:vAlign w:val="bottom"/>
            <w:hideMark/>
          </w:tcPr>
          <w:p w14:paraId="613BDA01" w14:textId="77777777" w:rsidR="00B27EAD" w:rsidRPr="00916F58" w:rsidRDefault="00B27EAD" w:rsidP="00C678D5">
            <w:pPr>
              <w:spacing w:after="0"/>
              <w:jc w:val="left"/>
              <w:rPr>
                <w:rFonts w:cs="Arial"/>
                <w:b/>
                <w:bCs/>
                <w:sz w:val="16"/>
                <w:szCs w:val="16"/>
              </w:rPr>
            </w:pPr>
            <w:r w:rsidRPr="00916F58">
              <w:rPr>
                <w:rFonts w:cs="Arial"/>
                <w:b/>
                <w:bCs/>
                <w:sz w:val="16"/>
                <w:szCs w:val="16"/>
              </w:rPr>
              <w:t>Total administered</w:t>
            </w:r>
          </w:p>
        </w:tc>
        <w:tc>
          <w:tcPr>
            <w:tcW w:w="963" w:type="dxa"/>
            <w:tcBorders>
              <w:top w:val="single" w:sz="4" w:space="0" w:color="auto"/>
              <w:left w:val="nil"/>
              <w:bottom w:val="single" w:sz="4" w:space="0" w:color="auto"/>
              <w:right w:val="nil"/>
            </w:tcBorders>
            <w:shd w:val="clear" w:color="auto" w:fill="auto"/>
            <w:noWrap/>
            <w:vAlign w:val="bottom"/>
            <w:hideMark/>
          </w:tcPr>
          <w:p w14:paraId="50274216" w14:textId="77777777" w:rsidR="00B27EAD" w:rsidRPr="00916F58" w:rsidRDefault="00B27EAD" w:rsidP="00C678D5">
            <w:pPr>
              <w:spacing w:after="0"/>
              <w:jc w:val="right"/>
              <w:rPr>
                <w:rFonts w:cs="Arial"/>
                <w:b/>
                <w:bCs/>
                <w:sz w:val="16"/>
                <w:szCs w:val="16"/>
              </w:rPr>
            </w:pPr>
            <w:r w:rsidRPr="00916F58">
              <w:rPr>
                <w:rFonts w:cs="Arial"/>
                <w:b/>
                <w:bCs/>
                <w:sz w:val="16"/>
                <w:szCs w:val="16"/>
              </w:rPr>
              <w:t>3,700,731</w:t>
            </w:r>
          </w:p>
        </w:tc>
        <w:tc>
          <w:tcPr>
            <w:tcW w:w="963" w:type="dxa"/>
            <w:tcBorders>
              <w:top w:val="single" w:sz="4" w:space="0" w:color="auto"/>
              <w:left w:val="nil"/>
              <w:bottom w:val="single" w:sz="4" w:space="0" w:color="auto"/>
              <w:right w:val="nil"/>
            </w:tcBorders>
            <w:shd w:val="clear" w:color="000000" w:fill="D9D9D9"/>
            <w:noWrap/>
            <w:vAlign w:val="bottom"/>
            <w:hideMark/>
          </w:tcPr>
          <w:p w14:paraId="0D1F2B26" w14:textId="77777777" w:rsidR="00B27EAD" w:rsidRPr="00916F58" w:rsidRDefault="00B27EAD" w:rsidP="00C678D5">
            <w:pPr>
              <w:spacing w:after="0"/>
              <w:jc w:val="right"/>
              <w:rPr>
                <w:rFonts w:cs="Arial"/>
                <w:b/>
                <w:bCs/>
                <w:sz w:val="16"/>
                <w:szCs w:val="16"/>
              </w:rPr>
            </w:pPr>
            <w:r w:rsidRPr="00916F58">
              <w:rPr>
                <w:rFonts w:cs="Arial"/>
                <w:b/>
                <w:bCs/>
                <w:sz w:val="16"/>
                <w:szCs w:val="16"/>
              </w:rPr>
              <w:t>4,491,855</w:t>
            </w:r>
          </w:p>
        </w:tc>
        <w:tc>
          <w:tcPr>
            <w:tcW w:w="963" w:type="dxa"/>
            <w:tcBorders>
              <w:top w:val="single" w:sz="4" w:space="0" w:color="auto"/>
              <w:left w:val="nil"/>
              <w:bottom w:val="single" w:sz="4" w:space="0" w:color="auto"/>
              <w:right w:val="nil"/>
            </w:tcBorders>
            <w:shd w:val="clear" w:color="auto" w:fill="auto"/>
            <w:noWrap/>
            <w:vAlign w:val="bottom"/>
            <w:hideMark/>
          </w:tcPr>
          <w:p w14:paraId="7FC70C85" w14:textId="77777777" w:rsidR="00B27EAD" w:rsidRPr="00916F58" w:rsidRDefault="00B27EAD" w:rsidP="00C678D5">
            <w:pPr>
              <w:spacing w:after="0"/>
              <w:jc w:val="right"/>
              <w:rPr>
                <w:rFonts w:cs="Arial"/>
                <w:b/>
                <w:bCs/>
                <w:sz w:val="16"/>
                <w:szCs w:val="16"/>
              </w:rPr>
            </w:pPr>
            <w:r>
              <w:rPr>
                <w:rFonts w:cs="Arial"/>
                <w:b/>
                <w:bCs/>
                <w:sz w:val="16"/>
                <w:szCs w:val="16"/>
              </w:rPr>
              <w:t>3,514</w:t>
            </w:r>
            <w:r w:rsidRPr="00916F58">
              <w:rPr>
                <w:rFonts w:cs="Arial"/>
                <w:b/>
                <w:bCs/>
                <w:sz w:val="16"/>
                <w:szCs w:val="16"/>
              </w:rPr>
              <w:t>,</w:t>
            </w:r>
            <w:r>
              <w:rPr>
                <w:rFonts w:cs="Arial"/>
                <w:b/>
                <w:bCs/>
                <w:sz w:val="16"/>
                <w:szCs w:val="16"/>
              </w:rPr>
              <w:t>763</w:t>
            </w:r>
          </w:p>
        </w:tc>
        <w:tc>
          <w:tcPr>
            <w:tcW w:w="963" w:type="dxa"/>
            <w:tcBorders>
              <w:top w:val="single" w:sz="4" w:space="0" w:color="auto"/>
              <w:left w:val="nil"/>
              <w:bottom w:val="single" w:sz="4" w:space="0" w:color="auto"/>
              <w:right w:val="nil"/>
            </w:tcBorders>
            <w:shd w:val="clear" w:color="000000" w:fill="D9D9D9"/>
            <w:noWrap/>
            <w:vAlign w:val="bottom"/>
            <w:hideMark/>
          </w:tcPr>
          <w:p w14:paraId="1238419B" w14:textId="77777777" w:rsidR="00B27EAD" w:rsidRPr="00916F58" w:rsidRDefault="00B27EAD" w:rsidP="00C678D5">
            <w:pPr>
              <w:spacing w:after="0"/>
              <w:jc w:val="right"/>
              <w:rPr>
                <w:rFonts w:cs="Arial"/>
                <w:b/>
                <w:bCs/>
                <w:sz w:val="16"/>
                <w:szCs w:val="16"/>
              </w:rPr>
            </w:pPr>
            <w:r w:rsidRPr="00916F58">
              <w:rPr>
                <w:rFonts w:cs="Arial"/>
                <w:b/>
                <w:bCs/>
                <w:sz w:val="16"/>
                <w:szCs w:val="16"/>
              </w:rPr>
              <w:t>2,311,975</w:t>
            </w:r>
          </w:p>
        </w:tc>
        <w:tc>
          <w:tcPr>
            <w:tcW w:w="963" w:type="dxa"/>
            <w:tcBorders>
              <w:top w:val="single" w:sz="4" w:space="0" w:color="auto"/>
              <w:left w:val="nil"/>
              <w:bottom w:val="single" w:sz="4" w:space="0" w:color="auto"/>
              <w:right w:val="nil"/>
            </w:tcBorders>
            <w:shd w:val="clear" w:color="auto" w:fill="auto"/>
            <w:noWrap/>
            <w:tcMar>
              <w:left w:w="28" w:type="dxa"/>
            </w:tcMar>
            <w:vAlign w:val="bottom"/>
            <w:hideMark/>
          </w:tcPr>
          <w:p w14:paraId="13399162" w14:textId="77777777" w:rsidR="00B27EAD" w:rsidRPr="00916F58" w:rsidRDefault="00B27EAD" w:rsidP="00C678D5">
            <w:pPr>
              <w:spacing w:after="0"/>
              <w:jc w:val="right"/>
              <w:rPr>
                <w:rFonts w:cs="Arial"/>
                <w:b/>
                <w:bCs/>
                <w:sz w:val="16"/>
                <w:szCs w:val="16"/>
              </w:rPr>
            </w:pPr>
            <w:r>
              <w:rPr>
                <w:rFonts w:cs="Arial"/>
                <w:b/>
                <w:bCs/>
                <w:sz w:val="16"/>
                <w:szCs w:val="16"/>
              </w:rPr>
              <w:t>14,019,324</w:t>
            </w:r>
          </w:p>
        </w:tc>
      </w:tr>
      <w:tr w:rsidR="00B27EAD" w:rsidRPr="00916F58" w14:paraId="0924A30C" w14:textId="77777777" w:rsidTr="00C678D5">
        <w:trPr>
          <w:trHeight w:val="225"/>
          <w:jc w:val="center"/>
        </w:trPr>
        <w:tc>
          <w:tcPr>
            <w:tcW w:w="2868" w:type="dxa"/>
            <w:tcBorders>
              <w:top w:val="nil"/>
              <w:left w:val="nil"/>
              <w:bottom w:val="nil"/>
              <w:right w:val="nil"/>
            </w:tcBorders>
            <w:shd w:val="clear" w:color="auto" w:fill="auto"/>
            <w:noWrap/>
            <w:vAlign w:val="center"/>
            <w:hideMark/>
          </w:tcPr>
          <w:p w14:paraId="4AA45011" w14:textId="77777777" w:rsidR="00B27EAD" w:rsidRPr="00916F58" w:rsidRDefault="00B27EAD" w:rsidP="00C678D5">
            <w:pPr>
              <w:spacing w:after="0"/>
              <w:jc w:val="right"/>
              <w:rPr>
                <w:rFonts w:cs="Arial"/>
                <w:b/>
                <w:bCs/>
                <w:sz w:val="16"/>
                <w:szCs w:val="16"/>
              </w:rPr>
            </w:pPr>
          </w:p>
        </w:tc>
        <w:tc>
          <w:tcPr>
            <w:tcW w:w="963" w:type="dxa"/>
            <w:tcBorders>
              <w:top w:val="nil"/>
              <w:left w:val="nil"/>
              <w:bottom w:val="nil"/>
              <w:right w:val="nil"/>
            </w:tcBorders>
            <w:shd w:val="clear" w:color="auto" w:fill="auto"/>
            <w:noWrap/>
            <w:vAlign w:val="center"/>
            <w:hideMark/>
          </w:tcPr>
          <w:p w14:paraId="1CA08B5F" w14:textId="77777777" w:rsidR="00B27EAD" w:rsidRPr="00916F58" w:rsidRDefault="00B27EAD" w:rsidP="00C678D5">
            <w:pPr>
              <w:spacing w:after="0"/>
              <w:jc w:val="left"/>
              <w:rPr>
                <w:rFonts w:ascii="Times New Roman" w:hAnsi="Times New Roman"/>
              </w:rPr>
            </w:pPr>
          </w:p>
        </w:tc>
        <w:tc>
          <w:tcPr>
            <w:tcW w:w="963" w:type="dxa"/>
            <w:tcBorders>
              <w:top w:val="nil"/>
              <w:left w:val="nil"/>
              <w:bottom w:val="nil"/>
              <w:right w:val="nil"/>
            </w:tcBorders>
            <w:shd w:val="clear" w:color="auto" w:fill="auto"/>
            <w:noWrap/>
            <w:vAlign w:val="center"/>
            <w:hideMark/>
          </w:tcPr>
          <w:p w14:paraId="560F8444" w14:textId="77777777" w:rsidR="00B27EAD" w:rsidRPr="00916F58" w:rsidRDefault="00B27EAD" w:rsidP="00C678D5">
            <w:pPr>
              <w:spacing w:after="0"/>
              <w:jc w:val="left"/>
              <w:rPr>
                <w:rFonts w:ascii="Times New Roman" w:hAnsi="Times New Roman"/>
              </w:rPr>
            </w:pPr>
          </w:p>
        </w:tc>
        <w:tc>
          <w:tcPr>
            <w:tcW w:w="963" w:type="dxa"/>
            <w:tcBorders>
              <w:top w:val="nil"/>
              <w:left w:val="nil"/>
              <w:bottom w:val="nil"/>
              <w:right w:val="nil"/>
            </w:tcBorders>
            <w:shd w:val="clear" w:color="auto" w:fill="auto"/>
            <w:noWrap/>
            <w:vAlign w:val="center"/>
            <w:hideMark/>
          </w:tcPr>
          <w:p w14:paraId="2C520CDB" w14:textId="77777777" w:rsidR="00B27EAD" w:rsidRPr="00916F58" w:rsidRDefault="00B27EAD" w:rsidP="00C678D5">
            <w:pPr>
              <w:spacing w:after="0"/>
              <w:jc w:val="left"/>
              <w:rPr>
                <w:rFonts w:ascii="Times New Roman" w:hAnsi="Times New Roman"/>
              </w:rPr>
            </w:pPr>
          </w:p>
        </w:tc>
        <w:tc>
          <w:tcPr>
            <w:tcW w:w="963" w:type="dxa"/>
            <w:tcBorders>
              <w:top w:val="nil"/>
              <w:left w:val="nil"/>
              <w:bottom w:val="nil"/>
              <w:right w:val="nil"/>
            </w:tcBorders>
            <w:shd w:val="clear" w:color="auto" w:fill="auto"/>
            <w:noWrap/>
            <w:vAlign w:val="center"/>
            <w:hideMark/>
          </w:tcPr>
          <w:p w14:paraId="62C3F377" w14:textId="77777777" w:rsidR="00B27EAD" w:rsidRPr="00916F58" w:rsidRDefault="00B27EAD" w:rsidP="00C678D5">
            <w:pPr>
              <w:spacing w:after="0"/>
              <w:jc w:val="left"/>
              <w:rPr>
                <w:rFonts w:ascii="Times New Roman" w:hAnsi="Times New Roman"/>
              </w:rPr>
            </w:pPr>
          </w:p>
        </w:tc>
        <w:tc>
          <w:tcPr>
            <w:tcW w:w="963" w:type="dxa"/>
            <w:tcBorders>
              <w:top w:val="nil"/>
              <w:left w:val="nil"/>
              <w:bottom w:val="nil"/>
              <w:right w:val="nil"/>
            </w:tcBorders>
            <w:shd w:val="clear" w:color="auto" w:fill="auto"/>
            <w:noWrap/>
            <w:tcMar>
              <w:left w:w="28" w:type="dxa"/>
            </w:tcMar>
            <w:vAlign w:val="center"/>
            <w:hideMark/>
          </w:tcPr>
          <w:p w14:paraId="12600821" w14:textId="77777777" w:rsidR="00B27EAD" w:rsidRPr="00916F58" w:rsidRDefault="00B27EAD" w:rsidP="00C678D5">
            <w:pPr>
              <w:spacing w:after="0"/>
              <w:jc w:val="left"/>
              <w:rPr>
                <w:rFonts w:ascii="Times New Roman" w:hAnsi="Times New Roman"/>
              </w:rPr>
            </w:pPr>
          </w:p>
        </w:tc>
      </w:tr>
      <w:tr w:rsidR="00B27EAD" w:rsidRPr="00916F58" w14:paraId="0C007511" w14:textId="77777777" w:rsidTr="00C678D5">
        <w:trPr>
          <w:trHeight w:val="340"/>
          <w:jc w:val="center"/>
        </w:trPr>
        <w:tc>
          <w:tcPr>
            <w:tcW w:w="2868" w:type="dxa"/>
            <w:tcBorders>
              <w:top w:val="single" w:sz="4" w:space="0" w:color="auto"/>
              <w:left w:val="nil"/>
              <w:bottom w:val="single" w:sz="4" w:space="0" w:color="auto"/>
              <w:right w:val="nil"/>
            </w:tcBorders>
            <w:shd w:val="clear" w:color="auto" w:fill="auto"/>
            <w:noWrap/>
            <w:vAlign w:val="bottom"/>
            <w:hideMark/>
          </w:tcPr>
          <w:p w14:paraId="5D8FBAA8" w14:textId="77777777" w:rsidR="00B27EAD" w:rsidRPr="00916F58" w:rsidRDefault="00B27EAD" w:rsidP="00C678D5">
            <w:pPr>
              <w:spacing w:after="0"/>
              <w:jc w:val="left"/>
              <w:rPr>
                <w:rFonts w:cs="Arial"/>
                <w:b/>
                <w:bCs/>
                <w:sz w:val="16"/>
                <w:szCs w:val="16"/>
              </w:rPr>
            </w:pPr>
            <w:r w:rsidRPr="00916F58">
              <w:rPr>
                <w:rFonts w:cs="Arial"/>
                <w:b/>
                <w:bCs/>
                <w:sz w:val="16"/>
                <w:szCs w:val="16"/>
              </w:rPr>
              <w:t>Total Portfolio</w:t>
            </w:r>
          </w:p>
        </w:tc>
        <w:tc>
          <w:tcPr>
            <w:tcW w:w="963" w:type="dxa"/>
            <w:tcBorders>
              <w:top w:val="single" w:sz="4" w:space="0" w:color="auto"/>
              <w:left w:val="nil"/>
              <w:bottom w:val="single" w:sz="4" w:space="0" w:color="auto"/>
              <w:right w:val="nil"/>
            </w:tcBorders>
            <w:shd w:val="clear" w:color="auto" w:fill="auto"/>
            <w:noWrap/>
            <w:vAlign w:val="bottom"/>
            <w:hideMark/>
          </w:tcPr>
          <w:p w14:paraId="6DF89AD1" w14:textId="77777777" w:rsidR="00B27EAD" w:rsidRPr="00916F58" w:rsidRDefault="00B27EAD" w:rsidP="00C678D5">
            <w:pPr>
              <w:spacing w:after="0"/>
              <w:jc w:val="right"/>
              <w:rPr>
                <w:rFonts w:cs="Arial"/>
                <w:b/>
                <w:bCs/>
                <w:sz w:val="16"/>
                <w:szCs w:val="16"/>
              </w:rPr>
            </w:pPr>
            <w:r w:rsidRPr="00916F58">
              <w:rPr>
                <w:rFonts w:cs="Arial"/>
                <w:b/>
                <w:bCs/>
                <w:sz w:val="16"/>
                <w:szCs w:val="16"/>
              </w:rPr>
              <w:t>3,817,817</w:t>
            </w:r>
          </w:p>
        </w:tc>
        <w:tc>
          <w:tcPr>
            <w:tcW w:w="963" w:type="dxa"/>
            <w:tcBorders>
              <w:top w:val="single" w:sz="4" w:space="0" w:color="auto"/>
              <w:left w:val="nil"/>
              <w:bottom w:val="single" w:sz="4" w:space="0" w:color="auto"/>
              <w:right w:val="nil"/>
            </w:tcBorders>
            <w:shd w:val="clear" w:color="000000" w:fill="D9D9D9"/>
            <w:noWrap/>
            <w:vAlign w:val="bottom"/>
            <w:hideMark/>
          </w:tcPr>
          <w:p w14:paraId="75583151" w14:textId="77777777" w:rsidR="00B27EAD" w:rsidRPr="00916F58" w:rsidRDefault="00B27EAD" w:rsidP="00C678D5">
            <w:pPr>
              <w:spacing w:after="0"/>
              <w:jc w:val="right"/>
              <w:rPr>
                <w:rFonts w:cs="Arial"/>
                <w:b/>
                <w:bCs/>
                <w:sz w:val="16"/>
                <w:szCs w:val="16"/>
              </w:rPr>
            </w:pPr>
            <w:r w:rsidRPr="00916F58">
              <w:rPr>
                <w:rFonts w:cs="Arial"/>
                <w:b/>
                <w:bCs/>
                <w:sz w:val="16"/>
                <w:szCs w:val="16"/>
              </w:rPr>
              <w:t>4,541,602</w:t>
            </w:r>
          </w:p>
        </w:tc>
        <w:tc>
          <w:tcPr>
            <w:tcW w:w="963" w:type="dxa"/>
            <w:tcBorders>
              <w:top w:val="single" w:sz="4" w:space="0" w:color="auto"/>
              <w:left w:val="nil"/>
              <w:bottom w:val="single" w:sz="4" w:space="0" w:color="auto"/>
              <w:right w:val="nil"/>
            </w:tcBorders>
            <w:shd w:val="clear" w:color="auto" w:fill="auto"/>
            <w:noWrap/>
            <w:vAlign w:val="bottom"/>
            <w:hideMark/>
          </w:tcPr>
          <w:p w14:paraId="5368F81F" w14:textId="77777777" w:rsidR="00B27EAD" w:rsidRPr="00916F58" w:rsidRDefault="00B27EAD" w:rsidP="00C678D5">
            <w:pPr>
              <w:spacing w:after="0"/>
              <w:jc w:val="right"/>
              <w:rPr>
                <w:rFonts w:cs="Arial"/>
                <w:b/>
                <w:bCs/>
                <w:sz w:val="16"/>
                <w:szCs w:val="16"/>
              </w:rPr>
            </w:pPr>
            <w:r>
              <w:rPr>
                <w:rFonts w:cs="Arial"/>
                <w:b/>
                <w:bCs/>
                <w:sz w:val="16"/>
                <w:szCs w:val="16"/>
              </w:rPr>
              <w:t>3,514,763</w:t>
            </w:r>
          </w:p>
        </w:tc>
        <w:tc>
          <w:tcPr>
            <w:tcW w:w="963" w:type="dxa"/>
            <w:tcBorders>
              <w:top w:val="single" w:sz="4" w:space="0" w:color="auto"/>
              <w:left w:val="nil"/>
              <w:bottom w:val="single" w:sz="4" w:space="0" w:color="auto"/>
              <w:right w:val="nil"/>
            </w:tcBorders>
            <w:shd w:val="clear" w:color="000000" w:fill="D9D9D9"/>
            <w:noWrap/>
            <w:vAlign w:val="bottom"/>
            <w:hideMark/>
          </w:tcPr>
          <w:p w14:paraId="7D03954D" w14:textId="77777777" w:rsidR="00B27EAD" w:rsidRPr="00916F58" w:rsidRDefault="00B27EAD" w:rsidP="00C678D5">
            <w:pPr>
              <w:spacing w:after="0"/>
              <w:jc w:val="right"/>
              <w:rPr>
                <w:rFonts w:cs="Arial"/>
                <w:b/>
                <w:bCs/>
                <w:sz w:val="16"/>
                <w:szCs w:val="16"/>
              </w:rPr>
            </w:pPr>
            <w:r w:rsidRPr="00916F58">
              <w:rPr>
                <w:rFonts w:cs="Arial"/>
                <w:b/>
                <w:bCs/>
                <w:sz w:val="16"/>
                <w:szCs w:val="16"/>
              </w:rPr>
              <w:t>2,311,975</w:t>
            </w:r>
          </w:p>
        </w:tc>
        <w:tc>
          <w:tcPr>
            <w:tcW w:w="963" w:type="dxa"/>
            <w:tcBorders>
              <w:top w:val="single" w:sz="4" w:space="0" w:color="auto"/>
              <w:left w:val="nil"/>
              <w:bottom w:val="single" w:sz="4" w:space="0" w:color="auto"/>
              <w:right w:val="nil"/>
            </w:tcBorders>
            <w:shd w:val="clear" w:color="auto" w:fill="auto"/>
            <w:noWrap/>
            <w:tcMar>
              <w:left w:w="28" w:type="dxa"/>
            </w:tcMar>
            <w:vAlign w:val="bottom"/>
            <w:hideMark/>
          </w:tcPr>
          <w:p w14:paraId="0D839539" w14:textId="77777777" w:rsidR="00B27EAD" w:rsidRPr="00916F58" w:rsidRDefault="00B27EAD" w:rsidP="00C678D5">
            <w:pPr>
              <w:spacing w:after="0"/>
              <w:jc w:val="right"/>
              <w:rPr>
                <w:rFonts w:cs="Arial"/>
                <w:b/>
                <w:bCs/>
                <w:sz w:val="16"/>
                <w:szCs w:val="16"/>
              </w:rPr>
            </w:pPr>
            <w:r>
              <w:rPr>
                <w:rFonts w:cs="Arial"/>
                <w:b/>
                <w:bCs/>
                <w:sz w:val="16"/>
                <w:szCs w:val="16"/>
              </w:rPr>
              <w:t>14,186,157</w:t>
            </w:r>
          </w:p>
        </w:tc>
      </w:tr>
    </w:tbl>
    <w:p w14:paraId="0897B9FD" w14:textId="77777777" w:rsidR="00B27EAD" w:rsidRPr="00C678D5" w:rsidRDefault="00B27EAD" w:rsidP="00C678D5">
      <w:pPr>
        <w:pStyle w:val="FootnoteText"/>
        <w:spacing w:before="120" w:after="40"/>
        <w:rPr>
          <w:szCs w:val="15"/>
        </w:rPr>
      </w:pPr>
      <w:r w:rsidRPr="00C678D5">
        <w:rPr>
          <w:szCs w:val="15"/>
        </w:rPr>
        <w:t>All figures are GST exclusive.</w:t>
      </w:r>
    </w:p>
    <w:p w14:paraId="3FC6C3DA" w14:textId="77777777" w:rsidR="00B27EAD" w:rsidRDefault="00B27EAD" w:rsidP="00C678D5">
      <w:pPr>
        <w:pStyle w:val="FootnoteText"/>
      </w:pPr>
      <w:r w:rsidRPr="00825F7B">
        <w:rPr>
          <w:vertAlign w:val="superscript"/>
        </w:rPr>
        <w:t>(a)</w:t>
      </w:r>
      <w:r>
        <w:tab/>
      </w:r>
      <w:r w:rsidRPr="00C678D5">
        <w:rPr>
          <w:szCs w:val="15"/>
        </w:rPr>
        <w:t>Administered and Departmental Bills (No. 3) and (No. 4) do not include notional reductions to the 2021–22 Budget Bill (No. 1). For notional reductions to the Budget Bill (No. 1) see Table 1.4 in each entity chapter.</w:t>
      </w:r>
    </w:p>
    <w:p w14:paraId="47544ABA" w14:textId="77777777" w:rsidR="00B27EAD" w:rsidRPr="00F435CF" w:rsidRDefault="00B27EAD" w:rsidP="00C678D5">
      <w:pPr>
        <w:pStyle w:val="FootnoteText"/>
      </w:pPr>
      <w:r w:rsidRPr="00825F7B">
        <w:rPr>
          <w:vertAlign w:val="superscript"/>
        </w:rPr>
        <w:t>(b)</w:t>
      </w:r>
      <w:r>
        <w:tab/>
      </w:r>
      <w:r w:rsidRPr="00C678D5">
        <w:rPr>
          <w:szCs w:val="15"/>
        </w:rPr>
        <w:t>Includes measures funded through the Appropriation (Coronavirus Response) Bills (No. 1 and 2) 2021–22.</w:t>
      </w:r>
    </w:p>
    <w:p w14:paraId="666A1EDA" w14:textId="77777777" w:rsidR="00C678D5" w:rsidRDefault="00C678D5" w:rsidP="00B27EAD">
      <w:pPr>
        <w:spacing w:after="0"/>
        <w:jc w:val="center"/>
        <w:rPr>
          <w:rFonts w:ascii="Arial Bold" w:hAnsi="Arial Bold" w:cs="Arial"/>
          <w:b/>
          <w:smallCaps/>
        </w:rPr>
        <w:sectPr w:rsidR="00C678D5" w:rsidSect="00C678D5">
          <w:headerReference w:type="even" r:id="rId39"/>
          <w:headerReference w:type="default" r:id="rId40"/>
          <w:headerReference w:type="first" r:id="rId41"/>
          <w:footnotePr>
            <w:numRestart w:val="eachSect"/>
          </w:footnotePr>
          <w:type w:val="nextColumn"/>
          <w:pgSz w:w="11907" w:h="16840" w:code="9"/>
          <w:pgMar w:top="2466" w:right="2098" w:bottom="2466" w:left="2098" w:header="1899" w:footer="1899" w:gutter="0"/>
          <w:cols w:space="708"/>
          <w:docGrid w:linePitch="360"/>
        </w:sectPr>
      </w:pPr>
    </w:p>
    <w:p w14:paraId="53F4EC6A" w14:textId="77777777" w:rsidR="00C678D5" w:rsidRPr="00C678D5" w:rsidRDefault="00C678D5" w:rsidP="00C678D5">
      <w:pPr>
        <w:pStyle w:val="Heading1"/>
        <w:spacing w:after="720"/>
        <w:rPr>
          <w:color w:val="auto"/>
          <w:kern w:val="32"/>
          <w:sz w:val="52"/>
          <w:lang w:eastAsia="en-AU"/>
        </w:rPr>
      </w:pPr>
      <w:r w:rsidRPr="00C678D5">
        <w:rPr>
          <w:color w:val="auto"/>
          <w:kern w:val="32"/>
          <w:sz w:val="52"/>
          <w:lang w:eastAsia="en-AU"/>
        </w:rPr>
        <w:lastRenderedPageBreak/>
        <w:t>Department of Health</w:t>
      </w:r>
    </w:p>
    <w:p w14:paraId="761E866E" w14:textId="77777777" w:rsidR="00C678D5" w:rsidRPr="00890511" w:rsidRDefault="00C678D5" w:rsidP="00C678D5">
      <w:pPr>
        <w:tabs>
          <w:tab w:val="right" w:leader="dot" w:pos="7655"/>
        </w:tabs>
        <w:spacing w:before="360" w:after="120"/>
        <w:rPr>
          <w:rFonts w:ascii="Calibri" w:hAnsi="Calibri"/>
          <w:b/>
          <w:bCs/>
          <w:noProof/>
          <w:sz w:val="22"/>
          <w:szCs w:val="22"/>
        </w:rPr>
      </w:pPr>
      <w:r w:rsidRPr="00C227E3">
        <w:rPr>
          <w:rFonts w:ascii="Times New Roman" w:hAnsi="Times New Roman" w:cs="Arial"/>
          <w:b/>
          <w:bCs/>
          <w:sz w:val="24"/>
          <w:lang w:eastAsia="en-US"/>
        </w:rPr>
        <w:fldChar w:fldCharType="begin"/>
      </w:r>
      <w:r w:rsidRPr="00C227E3">
        <w:rPr>
          <w:rFonts w:cs="Arial"/>
          <w:b/>
          <w:bCs/>
          <w:lang w:eastAsia="en-US"/>
        </w:rPr>
        <w:instrText xml:space="preserve"> TOC \t "Heading 2,1,Heading 3,2" </w:instrText>
      </w:r>
      <w:r w:rsidRPr="00C227E3">
        <w:rPr>
          <w:rFonts w:ascii="Times New Roman" w:hAnsi="Times New Roman" w:cs="Arial"/>
          <w:b/>
          <w:bCs/>
          <w:sz w:val="24"/>
          <w:lang w:eastAsia="en-US"/>
        </w:rPr>
        <w:fldChar w:fldCharType="separate"/>
      </w:r>
      <w:r w:rsidRPr="00C227E3">
        <w:rPr>
          <w:rFonts w:cs="Arial"/>
          <w:b/>
          <w:bCs/>
          <w:noProof/>
          <w:lang w:eastAsia="en-US"/>
        </w:rPr>
        <w:t>Section 1: Entity Overview and Resources</w:t>
      </w:r>
      <w:r w:rsidRPr="00C227E3">
        <w:rPr>
          <w:rFonts w:cs="Arial"/>
          <w:b/>
          <w:bCs/>
          <w:noProof/>
          <w:lang w:eastAsia="en-US"/>
        </w:rPr>
        <w:tab/>
      </w:r>
      <w:r w:rsidRPr="00890511">
        <w:rPr>
          <w:rFonts w:cs="Arial"/>
          <w:b/>
          <w:bCs/>
          <w:noProof/>
          <w:lang w:eastAsia="en-US"/>
        </w:rPr>
        <w:t>8</w:t>
      </w:r>
    </w:p>
    <w:p w14:paraId="0C1827B2" w14:textId="77777777" w:rsidR="00C678D5" w:rsidRPr="00890511" w:rsidRDefault="00C678D5" w:rsidP="00C678D5">
      <w:pPr>
        <w:tabs>
          <w:tab w:val="left" w:pos="993"/>
          <w:tab w:val="right" w:leader="dot" w:pos="7655"/>
        </w:tabs>
        <w:spacing w:before="60" w:after="120"/>
        <w:rPr>
          <w:rFonts w:ascii="Calibri" w:hAnsi="Calibri"/>
          <w:noProof/>
          <w:sz w:val="22"/>
          <w:szCs w:val="22"/>
        </w:rPr>
      </w:pPr>
      <w:r w:rsidRPr="00890511">
        <w:rPr>
          <w:noProof/>
          <w:szCs w:val="22"/>
        </w:rPr>
        <w:t>1.1</w:t>
      </w:r>
      <w:r w:rsidRPr="00890511">
        <w:rPr>
          <w:rFonts w:ascii="Calibri" w:hAnsi="Calibri"/>
          <w:noProof/>
          <w:sz w:val="22"/>
          <w:szCs w:val="22"/>
        </w:rPr>
        <w:tab/>
      </w:r>
      <w:r w:rsidRPr="00890511">
        <w:rPr>
          <w:noProof/>
          <w:szCs w:val="22"/>
        </w:rPr>
        <w:t>Strategic Direction Statement</w:t>
      </w:r>
      <w:r w:rsidRPr="00890511">
        <w:rPr>
          <w:noProof/>
          <w:szCs w:val="22"/>
        </w:rPr>
        <w:tab/>
        <w:t>8</w:t>
      </w:r>
    </w:p>
    <w:p w14:paraId="15B7835A" w14:textId="77777777" w:rsidR="00C678D5" w:rsidRPr="00890511" w:rsidRDefault="00C678D5" w:rsidP="00C678D5">
      <w:pPr>
        <w:tabs>
          <w:tab w:val="left" w:pos="993"/>
          <w:tab w:val="right" w:leader="dot" w:pos="7655"/>
        </w:tabs>
        <w:spacing w:before="60" w:after="120"/>
        <w:rPr>
          <w:rFonts w:ascii="Calibri" w:hAnsi="Calibri"/>
          <w:noProof/>
          <w:sz w:val="22"/>
          <w:szCs w:val="22"/>
        </w:rPr>
      </w:pPr>
      <w:r w:rsidRPr="00890511">
        <w:rPr>
          <w:noProof/>
          <w:szCs w:val="22"/>
        </w:rPr>
        <w:t>1.2</w:t>
      </w:r>
      <w:r w:rsidRPr="00890511">
        <w:rPr>
          <w:rFonts w:ascii="Calibri" w:hAnsi="Calibri"/>
          <w:noProof/>
          <w:sz w:val="22"/>
          <w:szCs w:val="22"/>
        </w:rPr>
        <w:tab/>
      </w:r>
      <w:r w:rsidRPr="00890511">
        <w:rPr>
          <w:noProof/>
          <w:szCs w:val="22"/>
        </w:rPr>
        <w:t>Entity Resource Statement</w:t>
      </w:r>
      <w:r w:rsidRPr="00890511">
        <w:rPr>
          <w:noProof/>
          <w:szCs w:val="22"/>
        </w:rPr>
        <w:tab/>
        <w:t>1</w:t>
      </w:r>
      <w:r>
        <w:rPr>
          <w:noProof/>
          <w:szCs w:val="22"/>
        </w:rPr>
        <w:t>6</w:t>
      </w:r>
    </w:p>
    <w:p w14:paraId="3C36C333" w14:textId="77777777" w:rsidR="00C678D5" w:rsidRPr="00890511" w:rsidRDefault="00C678D5" w:rsidP="00C678D5">
      <w:pPr>
        <w:tabs>
          <w:tab w:val="left" w:pos="993"/>
          <w:tab w:val="right" w:leader="dot" w:pos="7655"/>
        </w:tabs>
        <w:spacing w:before="60" w:after="120"/>
        <w:rPr>
          <w:noProof/>
          <w:szCs w:val="22"/>
        </w:rPr>
      </w:pPr>
      <w:r w:rsidRPr="00890511">
        <w:rPr>
          <w:noProof/>
          <w:szCs w:val="22"/>
        </w:rPr>
        <w:t>1.3</w:t>
      </w:r>
      <w:r w:rsidRPr="00890511">
        <w:rPr>
          <w:rFonts w:ascii="Calibri" w:hAnsi="Calibri"/>
          <w:noProof/>
          <w:sz w:val="22"/>
          <w:szCs w:val="22"/>
        </w:rPr>
        <w:tab/>
      </w:r>
      <w:r w:rsidRPr="00890511">
        <w:rPr>
          <w:noProof/>
          <w:szCs w:val="22"/>
        </w:rPr>
        <w:t>Entity Measures</w:t>
      </w:r>
      <w:r w:rsidRPr="00890511">
        <w:rPr>
          <w:noProof/>
          <w:szCs w:val="22"/>
        </w:rPr>
        <w:tab/>
      </w:r>
      <w:r>
        <w:rPr>
          <w:noProof/>
          <w:szCs w:val="22"/>
        </w:rPr>
        <w:t>20</w:t>
      </w:r>
    </w:p>
    <w:p w14:paraId="1BEB5B83" w14:textId="77777777" w:rsidR="00C678D5" w:rsidRPr="00890511" w:rsidRDefault="00C678D5" w:rsidP="00C678D5">
      <w:pPr>
        <w:tabs>
          <w:tab w:val="left" w:pos="993"/>
          <w:tab w:val="right" w:leader="dot" w:pos="7655"/>
        </w:tabs>
        <w:spacing w:before="60" w:after="120"/>
        <w:rPr>
          <w:rFonts w:ascii="Calibri" w:hAnsi="Calibri"/>
          <w:noProof/>
          <w:sz w:val="22"/>
          <w:szCs w:val="22"/>
        </w:rPr>
      </w:pPr>
      <w:r w:rsidRPr="00890511">
        <w:rPr>
          <w:noProof/>
          <w:szCs w:val="22"/>
        </w:rPr>
        <w:t>1.4</w:t>
      </w:r>
      <w:r w:rsidRPr="00890511">
        <w:rPr>
          <w:rFonts w:ascii="Calibri" w:hAnsi="Calibri"/>
          <w:noProof/>
          <w:sz w:val="22"/>
          <w:szCs w:val="22"/>
        </w:rPr>
        <w:tab/>
      </w:r>
      <w:r w:rsidRPr="00890511">
        <w:rPr>
          <w:noProof/>
          <w:szCs w:val="22"/>
        </w:rPr>
        <w:t>Additional Estimates, Resourcing and Variations to Outcomes</w:t>
      </w:r>
      <w:r w:rsidRPr="00890511">
        <w:rPr>
          <w:noProof/>
          <w:szCs w:val="22"/>
        </w:rPr>
        <w:tab/>
      </w:r>
      <w:r>
        <w:rPr>
          <w:noProof/>
          <w:szCs w:val="22"/>
        </w:rPr>
        <w:t>27</w:t>
      </w:r>
    </w:p>
    <w:p w14:paraId="2F227E38" w14:textId="77777777" w:rsidR="00C678D5" w:rsidRPr="00F61165" w:rsidRDefault="00C678D5" w:rsidP="00C678D5">
      <w:pPr>
        <w:tabs>
          <w:tab w:val="left" w:pos="993"/>
          <w:tab w:val="right" w:leader="dot" w:pos="7655"/>
        </w:tabs>
        <w:spacing w:before="60" w:after="120"/>
        <w:rPr>
          <w:rFonts w:ascii="Calibri" w:hAnsi="Calibri"/>
          <w:noProof/>
          <w:sz w:val="22"/>
          <w:szCs w:val="22"/>
        </w:rPr>
      </w:pPr>
      <w:r w:rsidRPr="00890511">
        <w:rPr>
          <w:noProof/>
          <w:szCs w:val="22"/>
        </w:rPr>
        <w:t>1.5</w:t>
      </w:r>
      <w:r w:rsidRPr="00890511">
        <w:rPr>
          <w:rFonts w:ascii="Calibri" w:hAnsi="Calibri"/>
          <w:noProof/>
          <w:sz w:val="22"/>
          <w:szCs w:val="22"/>
        </w:rPr>
        <w:tab/>
      </w:r>
      <w:r w:rsidRPr="00890511">
        <w:rPr>
          <w:noProof/>
          <w:szCs w:val="22"/>
        </w:rPr>
        <w:t>Breakdown of Additional Estimates by Appropriation Bill</w:t>
      </w:r>
      <w:r w:rsidRPr="00890511">
        <w:rPr>
          <w:noProof/>
          <w:szCs w:val="22"/>
        </w:rPr>
        <w:tab/>
      </w:r>
      <w:r>
        <w:rPr>
          <w:noProof/>
          <w:szCs w:val="22"/>
        </w:rPr>
        <w:t>28</w:t>
      </w:r>
    </w:p>
    <w:p w14:paraId="5950E4B6" w14:textId="77777777" w:rsidR="00C678D5" w:rsidRPr="00C227E3" w:rsidRDefault="00C678D5" w:rsidP="00C678D5">
      <w:pPr>
        <w:tabs>
          <w:tab w:val="right" w:leader="dot" w:pos="7655"/>
        </w:tabs>
        <w:spacing w:before="360" w:after="120"/>
        <w:rPr>
          <w:rFonts w:cs="Arial"/>
          <w:b/>
          <w:bCs/>
          <w:noProof/>
          <w:lang w:eastAsia="en-US"/>
        </w:rPr>
      </w:pPr>
      <w:r w:rsidRPr="00C227E3">
        <w:rPr>
          <w:rFonts w:cs="Arial"/>
          <w:b/>
          <w:bCs/>
          <w:noProof/>
          <w:lang w:eastAsia="en-US"/>
        </w:rPr>
        <w:t>Section 2: Revisions to Outcomes and Planned Performance</w:t>
      </w:r>
      <w:r w:rsidRPr="00C227E3">
        <w:rPr>
          <w:rFonts w:cs="Arial"/>
          <w:b/>
          <w:bCs/>
          <w:noProof/>
          <w:lang w:eastAsia="en-US"/>
        </w:rPr>
        <w:tab/>
      </w:r>
      <w:r>
        <w:rPr>
          <w:rFonts w:cs="Arial"/>
          <w:b/>
          <w:bCs/>
          <w:noProof/>
          <w:lang w:eastAsia="en-US"/>
        </w:rPr>
        <w:t>31</w:t>
      </w:r>
    </w:p>
    <w:p w14:paraId="0F630711" w14:textId="77777777" w:rsidR="00C678D5" w:rsidRPr="00F61165" w:rsidRDefault="00C678D5" w:rsidP="00C678D5">
      <w:pPr>
        <w:tabs>
          <w:tab w:val="left" w:pos="658"/>
          <w:tab w:val="right" w:leader="dot" w:pos="7655"/>
        </w:tabs>
        <w:spacing w:before="60" w:after="120"/>
        <w:rPr>
          <w:noProof/>
          <w:szCs w:val="22"/>
          <w:lang w:eastAsia="en-US"/>
        </w:rPr>
      </w:pPr>
      <w:r w:rsidRPr="00C227E3">
        <w:rPr>
          <w:noProof/>
          <w:szCs w:val="22"/>
          <w:lang w:eastAsia="en-US"/>
        </w:rPr>
        <w:t>Cross Outcome Variations</w:t>
      </w:r>
      <w:r w:rsidRPr="00C227E3">
        <w:rPr>
          <w:noProof/>
          <w:szCs w:val="22"/>
          <w:lang w:eastAsia="en-US"/>
        </w:rPr>
        <w:tab/>
      </w:r>
      <w:r>
        <w:rPr>
          <w:noProof/>
          <w:szCs w:val="22"/>
          <w:lang w:eastAsia="en-US"/>
        </w:rPr>
        <w:t>31</w:t>
      </w:r>
    </w:p>
    <w:p w14:paraId="6512CEB2" w14:textId="77777777" w:rsidR="00C678D5" w:rsidRPr="00F61165" w:rsidRDefault="00C678D5" w:rsidP="00C678D5">
      <w:pPr>
        <w:tabs>
          <w:tab w:val="left" w:pos="658"/>
          <w:tab w:val="right" w:leader="dot" w:pos="7655"/>
        </w:tabs>
        <w:spacing w:before="60" w:after="120"/>
        <w:rPr>
          <w:noProof/>
          <w:szCs w:val="22"/>
          <w:lang w:eastAsia="en-US"/>
        </w:rPr>
      </w:pPr>
      <w:r w:rsidRPr="00F61165">
        <w:rPr>
          <w:noProof/>
          <w:szCs w:val="22"/>
          <w:lang w:eastAsia="en-US"/>
        </w:rPr>
        <w:t>Budgeted Expenses and Performance for:</w:t>
      </w:r>
    </w:p>
    <w:p w14:paraId="1D90735C" w14:textId="77777777" w:rsidR="00C678D5" w:rsidRPr="00F61165" w:rsidRDefault="00C678D5" w:rsidP="00C678D5">
      <w:pPr>
        <w:tabs>
          <w:tab w:val="left" w:pos="993"/>
          <w:tab w:val="right" w:leader="dot" w:pos="7655"/>
        </w:tabs>
        <w:spacing w:before="60" w:after="120"/>
        <w:rPr>
          <w:noProof/>
          <w:szCs w:val="22"/>
        </w:rPr>
      </w:pPr>
      <w:r w:rsidRPr="00F61165">
        <w:rPr>
          <w:noProof/>
          <w:szCs w:val="22"/>
          <w:lang w:eastAsia="en-US"/>
        </w:rPr>
        <w:t>2.1</w:t>
      </w:r>
      <w:r w:rsidRPr="00F61165">
        <w:rPr>
          <w:noProof/>
          <w:szCs w:val="22"/>
          <w:lang w:eastAsia="en-US"/>
        </w:rPr>
        <w:tab/>
        <w:t xml:space="preserve">Outcome 1: Health </w:t>
      </w:r>
      <w:r>
        <w:rPr>
          <w:noProof/>
          <w:szCs w:val="22"/>
          <w:lang w:eastAsia="en-US"/>
        </w:rPr>
        <w:t>Policy, Access and Support</w:t>
      </w:r>
      <w:r w:rsidRPr="00F61165">
        <w:rPr>
          <w:noProof/>
          <w:szCs w:val="22"/>
        </w:rPr>
        <w:tab/>
      </w:r>
      <w:r>
        <w:rPr>
          <w:noProof/>
          <w:szCs w:val="22"/>
        </w:rPr>
        <w:t>33</w:t>
      </w:r>
    </w:p>
    <w:p w14:paraId="49A64B17" w14:textId="77777777" w:rsidR="00C678D5" w:rsidRPr="00F61165" w:rsidRDefault="00C678D5" w:rsidP="00C678D5">
      <w:pPr>
        <w:tabs>
          <w:tab w:val="left" w:pos="993"/>
          <w:tab w:val="right" w:leader="dot" w:pos="7655"/>
        </w:tabs>
        <w:spacing w:before="60" w:after="120"/>
        <w:rPr>
          <w:noProof/>
          <w:szCs w:val="22"/>
        </w:rPr>
      </w:pPr>
      <w:r w:rsidRPr="00F61165">
        <w:rPr>
          <w:noProof/>
          <w:szCs w:val="22"/>
        </w:rPr>
        <w:t>2.2</w:t>
      </w:r>
      <w:r w:rsidRPr="00F61165">
        <w:rPr>
          <w:noProof/>
          <w:szCs w:val="22"/>
        </w:rPr>
        <w:tab/>
        <w:t xml:space="preserve">Outcome 2: </w:t>
      </w:r>
      <w:r>
        <w:rPr>
          <w:noProof/>
          <w:szCs w:val="22"/>
        </w:rPr>
        <w:t>Individual Health Benefits</w:t>
      </w:r>
      <w:r w:rsidRPr="00F61165">
        <w:rPr>
          <w:noProof/>
          <w:szCs w:val="22"/>
        </w:rPr>
        <w:tab/>
      </w:r>
      <w:r>
        <w:rPr>
          <w:noProof/>
          <w:szCs w:val="22"/>
        </w:rPr>
        <w:t>45</w:t>
      </w:r>
    </w:p>
    <w:p w14:paraId="0B9B93D1" w14:textId="77777777" w:rsidR="00C678D5" w:rsidRPr="00F61165" w:rsidRDefault="00C678D5" w:rsidP="00C678D5">
      <w:pPr>
        <w:tabs>
          <w:tab w:val="left" w:pos="993"/>
          <w:tab w:val="right" w:leader="dot" w:pos="7655"/>
        </w:tabs>
        <w:spacing w:before="60" w:after="120"/>
        <w:rPr>
          <w:noProof/>
          <w:szCs w:val="22"/>
        </w:rPr>
      </w:pPr>
      <w:r w:rsidRPr="00F61165">
        <w:rPr>
          <w:noProof/>
          <w:szCs w:val="22"/>
        </w:rPr>
        <w:t>2.3</w:t>
      </w:r>
      <w:r w:rsidRPr="00F61165">
        <w:rPr>
          <w:noProof/>
          <w:szCs w:val="22"/>
        </w:rPr>
        <w:tab/>
        <w:t xml:space="preserve">Outcome 3: </w:t>
      </w:r>
      <w:r>
        <w:rPr>
          <w:noProof/>
          <w:szCs w:val="22"/>
        </w:rPr>
        <w:t>Ageing and Aged Care</w:t>
      </w:r>
      <w:r w:rsidRPr="00F61165">
        <w:rPr>
          <w:noProof/>
          <w:szCs w:val="22"/>
        </w:rPr>
        <w:tab/>
      </w:r>
      <w:r>
        <w:rPr>
          <w:noProof/>
          <w:szCs w:val="22"/>
        </w:rPr>
        <w:t>51</w:t>
      </w:r>
    </w:p>
    <w:p w14:paraId="6A825FF6" w14:textId="77777777" w:rsidR="00C678D5" w:rsidRPr="00F61165" w:rsidRDefault="00C678D5" w:rsidP="00C678D5">
      <w:pPr>
        <w:tabs>
          <w:tab w:val="left" w:pos="993"/>
          <w:tab w:val="right" w:leader="dot" w:pos="7655"/>
        </w:tabs>
        <w:spacing w:before="60" w:after="120"/>
        <w:rPr>
          <w:noProof/>
          <w:szCs w:val="22"/>
        </w:rPr>
      </w:pPr>
      <w:r w:rsidRPr="00F61165">
        <w:rPr>
          <w:noProof/>
          <w:szCs w:val="22"/>
        </w:rPr>
        <w:t>2.4</w:t>
      </w:r>
      <w:r w:rsidRPr="00F61165">
        <w:rPr>
          <w:noProof/>
          <w:szCs w:val="22"/>
        </w:rPr>
        <w:tab/>
        <w:t xml:space="preserve">Outcome 4: </w:t>
      </w:r>
      <w:r>
        <w:rPr>
          <w:noProof/>
          <w:szCs w:val="22"/>
        </w:rPr>
        <w:t>Sport and Recreation</w:t>
      </w:r>
      <w:r w:rsidRPr="00F61165">
        <w:rPr>
          <w:noProof/>
          <w:szCs w:val="22"/>
        </w:rPr>
        <w:tab/>
      </w:r>
      <w:r>
        <w:rPr>
          <w:noProof/>
          <w:szCs w:val="22"/>
        </w:rPr>
        <w:t>57</w:t>
      </w:r>
    </w:p>
    <w:p w14:paraId="26A8528F" w14:textId="77777777" w:rsidR="00C678D5" w:rsidRPr="00C227E3" w:rsidRDefault="00C678D5" w:rsidP="00C678D5">
      <w:pPr>
        <w:tabs>
          <w:tab w:val="right" w:leader="dot" w:pos="7655"/>
        </w:tabs>
        <w:spacing w:before="360" w:after="120"/>
        <w:rPr>
          <w:rFonts w:cs="Arial"/>
          <w:b/>
          <w:bCs/>
          <w:lang w:eastAsia="en-US"/>
        </w:rPr>
      </w:pPr>
      <w:r w:rsidRPr="00C227E3">
        <w:rPr>
          <w:rFonts w:cs="Arial"/>
          <w:b/>
          <w:bCs/>
          <w:lang w:eastAsia="en-US"/>
        </w:rPr>
        <w:fldChar w:fldCharType="end"/>
      </w:r>
      <w:r w:rsidRPr="00C227E3">
        <w:rPr>
          <w:rFonts w:cs="Arial"/>
          <w:b/>
          <w:bCs/>
          <w:lang w:eastAsia="en-US"/>
        </w:rPr>
        <w:t>Section 3: Special Account Flows and Budgeted Financial Statements</w:t>
      </w:r>
      <w:r w:rsidRPr="00C227E3">
        <w:rPr>
          <w:rFonts w:cs="Arial"/>
          <w:b/>
          <w:bCs/>
          <w:lang w:eastAsia="en-US"/>
        </w:rPr>
        <w:tab/>
      </w:r>
      <w:r>
        <w:rPr>
          <w:rFonts w:cs="Arial"/>
          <w:b/>
          <w:bCs/>
          <w:lang w:eastAsia="en-US"/>
        </w:rPr>
        <w:t>59</w:t>
      </w:r>
    </w:p>
    <w:p w14:paraId="22740AE6" w14:textId="77777777" w:rsidR="00C678D5" w:rsidRPr="00F61165" w:rsidRDefault="00C678D5" w:rsidP="00C678D5">
      <w:pPr>
        <w:tabs>
          <w:tab w:val="left" w:pos="993"/>
          <w:tab w:val="right" w:leader="dot" w:pos="7655"/>
        </w:tabs>
        <w:spacing w:before="60" w:after="120"/>
        <w:rPr>
          <w:noProof/>
          <w:szCs w:val="22"/>
        </w:rPr>
      </w:pPr>
      <w:r w:rsidRPr="00C227E3">
        <w:rPr>
          <w:noProof/>
          <w:szCs w:val="22"/>
        </w:rPr>
        <w:t>3.1</w:t>
      </w:r>
      <w:r w:rsidRPr="00C227E3">
        <w:rPr>
          <w:noProof/>
          <w:szCs w:val="22"/>
        </w:rPr>
        <w:tab/>
        <w:t>Special Account Flows</w:t>
      </w:r>
      <w:r w:rsidRPr="00C227E3">
        <w:rPr>
          <w:noProof/>
          <w:szCs w:val="22"/>
        </w:rPr>
        <w:tab/>
      </w:r>
      <w:r>
        <w:rPr>
          <w:noProof/>
          <w:szCs w:val="22"/>
        </w:rPr>
        <w:t>59</w:t>
      </w:r>
    </w:p>
    <w:p w14:paraId="58D2CFF4" w14:textId="77777777" w:rsidR="00C678D5" w:rsidRPr="00F61165" w:rsidRDefault="00C678D5" w:rsidP="00C678D5">
      <w:pPr>
        <w:tabs>
          <w:tab w:val="left" w:pos="993"/>
          <w:tab w:val="right" w:leader="dot" w:pos="7655"/>
        </w:tabs>
        <w:spacing w:before="60" w:after="120"/>
        <w:rPr>
          <w:noProof/>
          <w:szCs w:val="22"/>
        </w:rPr>
      </w:pPr>
      <w:r w:rsidRPr="00F61165">
        <w:rPr>
          <w:noProof/>
          <w:szCs w:val="22"/>
        </w:rPr>
        <w:t>3.2</w:t>
      </w:r>
      <w:r w:rsidRPr="00F61165">
        <w:rPr>
          <w:noProof/>
          <w:szCs w:val="22"/>
        </w:rPr>
        <w:tab/>
        <w:t>Budgeted Financial Statements</w:t>
      </w:r>
      <w:r w:rsidRPr="00F61165">
        <w:rPr>
          <w:noProof/>
          <w:szCs w:val="22"/>
        </w:rPr>
        <w:tab/>
      </w:r>
      <w:r>
        <w:rPr>
          <w:noProof/>
          <w:szCs w:val="22"/>
        </w:rPr>
        <w:t>60</w:t>
      </w:r>
    </w:p>
    <w:p w14:paraId="2A809889" w14:textId="77777777" w:rsidR="00C678D5" w:rsidRPr="00C227E3" w:rsidRDefault="00C678D5" w:rsidP="00C678D5">
      <w:pPr>
        <w:sectPr w:rsidR="00C678D5" w:rsidRPr="00C227E3" w:rsidSect="0064461D">
          <w:headerReference w:type="even" r:id="rId42"/>
          <w:footerReference w:type="even" r:id="rId43"/>
          <w:footerReference w:type="default" r:id="rId44"/>
          <w:footnotePr>
            <w:numRestart w:val="eachSect"/>
          </w:footnotePr>
          <w:pgSz w:w="11907" w:h="16840" w:code="9"/>
          <w:pgMar w:top="2466" w:right="2098" w:bottom="2466" w:left="2098" w:header="1899" w:footer="1899" w:gutter="0"/>
          <w:cols w:space="708"/>
          <w:titlePg/>
          <w:docGrid w:linePitch="360"/>
        </w:sectPr>
      </w:pPr>
      <w:r w:rsidRPr="00C227E3">
        <w:br w:type="page"/>
      </w:r>
    </w:p>
    <w:p w14:paraId="226891E5" w14:textId="77777777" w:rsidR="00C678D5" w:rsidRPr="0064461D" w:rsidRDefault="00C678D5" w:rsidP="00DE06CD">
      <w:pPr>
        <w:pStyle w:val="Heading2"/>
        <w:jc w:val="left"/>
        <w:rPr>
          <w:b w:val="0"/>
          <w:bCs w:val="0"/>
          <w:iCs/>
          <w:smallCaps w:val="0"/>
          <w:color w:val="auto"/>
          <w:kern w:val="0"/>
          <w:sz w:val="30"/>
          <w:szCs w:val="30"/>
          <w:lang w:eastAsia="en-AU"/>
        </w:rPr>
      </w:pPr>
      <w:bookmarkStart w:id="85" w:name="_Toc190682308"/>
      <w:bookmarkStart w:id="86" w:name="_Toc190682526"/>
      <w:bookmarkStart w:id="87" w:name="_Toc481865381"/>
      <w:r w:rsidRPr="0064461D">
        <w:rPr>
          <w:b w:val="0"/>
          <w:bCs w:val="0"/>
          <w:iCs/>
          <w:smallCaps w:val="0"/>
          <w:color w:val="auto"/>
          <w:kern w:val="0"/>
          <w:sz w:val="30"/>
          <w:szCs w:val="30"/>
          <w:lang w:eastAsia="en-AU"/>
        </w:rPr>
        <w:lastRenderedPageBreak/>
        <w:t>Section 1: Entity Overview and Resources</w:t>
      </w:r>
      <w:bookmarkEnd w:id="85"/>
      <w:bookmarkEnd w:id="86"/>
      <w:bookmarkEnd w:id="87"/>
    </w:p>
    <w:p w14:paraId="20B1B4AB" w14:textId="77777777" w:rsidR="00C678D5" w:rsidRPr="0064461D" w:rsidRDefault="00C678D5" w:rsidP="00DE06CD">
      <w:pPr>
        <w:pStyle w:val="Heading3"/>
        <w:spacing w:after="240"/>
        <w:rPr>
          <w:rFonts w:cs="Times New Roman"/>
          <w:smallCaps/>
          <w:sz w:val="26"/>
          <w:szCs w:val="26"/>
        </w:rPr>
      </w:pPr>
      <w:bookmarkStart w:id="88" w:name="_Toc190682309"/>
      <w:bookmarkStart w:id="89" w:name="_Toc190682527"/>
      <w:bookmarkStart w:id="90" w:name="_Toc479762906"/>
      <w:bookmarkStart w:id="91" w:name="_Toc481865382"/>
      <w:r w:rsidRPr="0064461D">
        <w:rPr>
          <w:rFonts w:cs="Times New Roman"/>
          <w:smallCaps/>
          <w:sz w:val="26"/>
          <w:szCs w:val="26"/>
        </w:rPr>
        <w:t>1.1</w:t>
      </w:r>
      <w:r w:rsidRPr="0064461D">
        <w:rPr>
          <w:rFonts w:cs="Times New Roman"/>
          <w:smallCaps/>
          <w:sz w:val="26"/>
          <w:szCs w:val="26"/>
        </w:rPr>
        <w:tab/>
        <w:t>Strategic Direction</w:t>
      </w:r>
      <w:bookmarkEnd w:id="88"/>
      <w:bookmarkEnd w:id="89"/>
      <w:r w:rsidRPr="0064461D">
        <w:rPr>
          <w:rFonts w:cs="Times New Roman"/>
          <w:smallCaps/>
          <w:sz w:val="26"/>
          <w:szCs w:val="26"/>
        </w:rPr>
        <w:t xml:space="preserve"> Statement</w:t>
      </w:r>
      <w:bookmarkEnd w:id="90"/>
      <w:bookmarkEnd w:id="91"/>
    </w:p>
    <w:p w14:paraId="5C6CB99E" w14:textId="77777777" w:rsidR="00C678D5" w:rsidRPr="0064461D" w:rsidRDefault="00C678D5" w:rsidP="00DE06CD">
      <w:pPr>
        <w:spacing w:after="120"/>
        <w:jc w:val="left"/>
        <w:rPr>
          <w:rFonts w:ascii="Book Antiqua" w:hAnsi="Book Antiqua"/>
          <w:color w:val="000000"/>
        </w:rPr>
      </w:pPr>
      <w:bookmarkStart w:id="92" w:name="_Toc479762907"/>
      <w:bookmarkStart w:id="93" w:name="_Toc481865383"/>
      <w:r w:rsidRPr="0064461D">
        <w:rPr>
          <w:rFonts w:ascii="Book Antiqua" w:hAnsi="Book Antiqua"/>
          <w:color w:val="000000"/>
        </w:rPr>
        <w:t xml:space="preserve">The </w:t>
      </w:r>
      <w:r w:rsidRPr="0064461D">
        <w:rPr>
          <w:rFonts w:ascii="Book Antiqua" w:hAnsi="Book Antiqua"/>
          <w:i/>
          <w:color w:val="000000"/>
        </w:rPr>
        <w:t>Mid-Year Economic and Fiscal Outlook (MYEFO) 2021–22</w:t>
      </w:r>
      <w:r w:rsidRPr="0064461D">
        <w:rPr>
          <w:rFonts w:ascii="Book Antiqua" w:hAnsi="Book Antiqua"/>
          <w:color w:val="000000"/>
        </w:rPr>
        <w:t xml:space="preserve"> provides an additional $9.8 billion to deliver ongoing telehealth services, COVID-19 vaccinations, and ensure access to world class health care and medicines, supporting the long term goals of Australia’s Long Term National Health Plan.</w:t>
      </w:r>
    </w:p>
    <w:p w14:paraId="5219D6C3" w14:textId="77777777" w:rsidR="00C678D5" w:rsidRPr="0064461D" w:rsidRDefault="00C678D5" w:rsidP="00DE06CD">
      <w:pPr>
        <w:spacing w:after="120"/>
        <w:jc w:val="left"/>
        <w:rPr>
          <w:rFonts w:ascii="Book Antiqua" w:hAnsi="Book Antiqua"/>
          <w:color w:val="000000"/>
        </w:rPr>
      </w:pPr>
      <w:r w:rsidRPr="0064461D">
        <w:rPr>
          <w:rFonts w:ascii="Book Antiqua" w:hAnsi="Book Antiqua"/>
          <w:color w:val="000000"/>
        </w:rPr>
        <w:t>MYEFO 2021–22 focuses on the Government’s continued response to COVID-19, with particular emphasis on the continuation of the vaccine rollout to include booster doses, and a further $540 million investment in response to the new Omicron variant, reinforcing Australia’s health response. MYEFO includes additional investment towards permanent telehealth services across Medicare, delivering services to support senior Australians, additional subsidised mental health services, proactive preventive health care, and recovery of community sport.</w:t>
      </w:r>
    </w:p>
    <w:p w14:paraId="4450D40D" w14:textId="77777777" w:rsidR="00C678D5" w:rsidRPr="0064461D" w:rsidRDefault="00C678D5" w:rsidP="00DE06CD">
      <w:pPr>
        <w:spacing w:after="120"/>
        <w:jc w:val="left"/>
        <w:rPr>
          <w:rFonts w:ascii="Book Antiqua" w:hAnsi="Book Antiqua"/>
          <w:color w:val="000000"/>
        </w:rPr>
      </w:pPr>
      <w:r w:rsidRPr="0064461D">
        <w:rPr>
          <w:rFonts w:ascii="Book Antiqua" w:hAnsi="Book Antiqua"/>
          <w:color w:val="000000"/>
        </w:rPr>
        <w:t>Since MYEFO, the Australian Government has also invested a further $1.3 billion to support accelerated rollout of the vaccine booster program, secure access to Rapid Antigen Tests (RATs) for a national strategic reserve and for people in aged care, support concessional card holders with access to RATs, and extend access to critical COVID</w:t>
      </w:r>
      <w:r w:rsidRPr="0064461D">
        <w:rPr>
          <w:rFonts w:ascii="Book Antiqua" w:hAnsi="Book Antiqua"/>
          <w:color w:val="000000"/>
        </w:rPr>
        <w:noBreakHyphen/>
        <w:t>19 telehealth items.</w:t>
      </w:r>
    </w:p>
    <w:p w14:paraId="6BE3CF10" w14:textId="77777777" w:rsidR="00C678D5" w:rsidRPr="00936DDD" w:rsidRDefault="00C678D5" w:rsidP="00DE06CD">
      <w:pPr>
        <w:spacing w:before="240"/>
        <w:jc w:val="left"/>
        <w:rPr>
          <w:rFonts w:cs="Arial"/>
          <w:b/>
          <w:sz w:val="22"/>
        </w:rPr>
      </w:pPr>
      <w:r w:rsidRPr="00936DDD">
        <w:rPr>
          <w:rFonts w:cs="Arial"/>
          <w:b/>
          <w:sz w:val="22"/>
        </w:rPr>
        <w:t>Continued COVID-19 response</w:t>
      </w:r>
    </w:p>
    <w:p w14:paraId="1D8B7893" w14:textId="77777777" w:rsidR="00C678D5" w:rsidRPr="0064461D" w:rsidRDefault="00C678D5" w:rsidP="00DE06CD">
      <w:pPr>
        <w:spacing w:after="120"/>
        <w:jc w:val="left"/>
        <w:rPr>
          <w:rFonts w:ascii="Book Antiqua" w:hAnsi="Book Antiqua"/>
          <w:b/>
        </w:rPr>
      </w:pPr>
      <w:r w:rsidRPr="0064461D">
        <w:rPr>
          <w:rFonts w:ascii="Book Antiqua" w:hAnsi="Book Antiqua"/>
        </w:rPr>
        <w:t xml:space="preserve">Australia’s COVID-19 response remains one of the best in the world. As at 31 January 2022, more than 93% of Australia’s population was fully vaccinated against COVID-19, making Australia one of the most vaccinated countries in the world. </w:t>
      </w:r>
    </w:p>
    <w:p w14:paraId="0A9D5847" w14:textId="77777777" w:rsidR="00C678D5" w:rsidRPr="0064461D" w:rsidRDefault="00C678D5" w:rsidP="00DE06CD">
      <w:pPr>
        <w:spacing w:after="120"/>
        <w:jc w:val="left"/>
        <w:rPr>
          <w:rFonts w:ascii="Book Antiqua" w:hAnsi="Book Antiqua"/>
        </w:rPr>
      </w:pPr>
      <w:r w:rsidRPr="0064461D">
        <w:rPr>
          <w:rFonts w:ascii="Book Antiqua" w:hAnsi="Book Antiqua"/>
        </w:rPr>
        <w:t xml:space="preserve">The Australian Government has invested more than $12 billion over 5 years to distribute and administer COVID-19 vaccines, including over $8 billion for vaccines and booster doses. This funding builds on the Government’s commitment to ensure COVID-19 vaccines are available to all eligible Australians, including vaccinating children aged 5 to 11, and the rollout of booster doses for those who are fully vaccinated. More than 150 million doses of the </w:t>
      </w:r>
      <w:proofErr w:type="spellStart"/>
      <w:r w:rsidRPr="0064461D">
        <w:rPr>
          <w:rFonts w:ascii="Book Antiqua" w:hAnsi="Book Antiqua"/>
        </w:rPr>
        <w:t>Moderna</w:t>
      </w:r>
      <w:proofErr w:type="spellEnd"/>
      <w:r w:rsidRPr="0064461D">
        <w:rPr>
          <w:rFonts w:ascii="Book Antiqua" w:hAnsi="Book Antiqua"/>
        </w:rPr>
        <w:t xml:space="preserve">, Pfizer and </w:t>
      </w:r>
      <w:proofErr w:type="spellStart"/>
      <w:r w:rsidRPr="0064461D">
        <w:rPr>
          <w:rFonts w:ascii="Book Antiqua" w:hAnsi="Book Antiqua"/>
        </w:rPr>
        <w:t>Novavax</w:t>
      </w:r>
      <w:proofErr w:type="spellEnd"/>
      <w:r w:rsidRPr="0064461D">
        <w:rPr>
          <w:rFonts w:ascii="Book Antiqua" w:hAnsi="Book Antiqua"/>
        </w:rPr>
        <w:t xml:space="preserve"> vaccines have been secured for 2022 and 2023, in addition to the AstraZeneca doses manufactured in Australia.</w:t>
      </w:r>
    </w:p>
    <w:p w14:paraId="51504A19" w14:textId="77777777" w:rsidR="00C678D5" w:rsidRPr="0064461D" w:rsidRDefault="00C678D5" w:rsidP="00DE06CD">
      <w:pPr>
        <w:spacing w:after="120"/>
        <w:jc w:val="left"/>
        <w:rPr>
          <w:rFonts w:ascii="Book Antiqua" w:hAnsi="Book Antiqua"/>
        </w:rPr>
      </w:pPr>
      <w:r w:rsidRPr="0064461D">
        <w:rPr>
          <w:rFonts w:ascii="Book Antiqua" w:hAnsi="Book Antiqua"/>
        </w:rPr>
        <w:t>The Government responded to the emergence of the new Omicron variant by investing a further $540 million to reinforce the health response, particularly in vulnerable communities (including aged care and remote communities), thereby ensuring the continued progress of the National Plan to transition Australia’s National COVID-19 Response. Further supporting the public health response, the National Partnership on COVID-19 will remain in place until 30 June 2022, ensuring health services remain prepared and responsive to future COVID-19 outbreaks.</w:t>
      </w:r>
    </w:p>
    <w:p w14:paraId="103784AA" w14:textId="77777777" w:rsidR="00C678D5" w:rsidRPr="0064461D" w:rsidRDefault="00C678D5" w:rsidP="00DE06CD">
      <w:pPr>
        <w:spacing w:after="0"/>
        <w:jc w:val="left"/>
        <w:rPr>
          <w:rFonts w:ascii="Book Antiqua" w:hAnsi="Book Antiqua"/>
          <w:szCs w:val="24"/>
        </w:rPr>
      </w:pPr>
      <w:r w:rsidRPr="0064461D">
        <w:rPr>
          <w:rFonts w:ascii="Book Antiqua" w:hAnsi="Book Antiqua"/>
        </w:rPr>
        <w:t xml:space="preserve">A further investment of more than $120 million ensures the COVID-19 vaccine booster rollout continues at pace by providing additional financial incentives for general practice, Aboriginal Community Controlled Health Services, Commonwealth Vaccination Clinics, and community pharmacists providing booster vaccines </w:t>
      </w:r>
      <w:r w:rsidRPr="0064461D">
        <w:rPr>
          <w:rFonts w:ascii="Book Antiqua" w:hAnsi="Book Antiqua"/>
        </w:rPr>
        <w:lastRenderedPageBreak/>
        <w:t xml:space="preserve">from 23 December 2021 to 30 June 2022. These health care providers will receive a $10 incentive for the administration of booster doses in addition to their existing funding. </w:t>
      </w:r>
    </w:p>
    <w:p w14:paraId="3CE93098" w14:textId="77777777" w:rsidR="00C678D5" w:rsidRDefault="00C678D5" w:rsidP="00DE06CD">
      <w:pPr>
        <w:pStyle w:val="NormalWeb"/>
        <w:shd w:val="clear" w:color="auto" w:fill="FFFFFF"/>
        <w:spacing w:before="0" w:beforeAutospacing="0" w:after="120" w:afterAutospacing="0"/>
        <w:rPr>
          <w:rFonts w:ascii="Book Antiqua" w:hAnsi="Book Antiqua"/>
          <w:sz w:val="20"/>
        </w:rPr>
      </w:pPr>
      <w:r w:rsidRPr="005620BF">
        <w:rPr>
          <w:rFonts w:ascii="Book Antiqua" w:hAnsi="Book Antiqua"/>
          <w:sz w:val="20"/>
        </w:rPr>
        <w:t>To protect senior Australians reliant on aged care services, the Government is funding RATs for residential aged care facilities (RACFs) and short term restorative care in areas of high prevalence of COVID-19.</w:t>
      </w:r>
      <w:r w:rsidRPr="005620BF">
        <w:t xml:space="preserve"> </w:t>
      </w:r>
      <w:r w:rsidRPr="005620BF">
        <w:rPr>
          <w:rFonts w:ascii="Book Antiqua" w:hAnsi="Book Antiqua"/>
          <w:sz w:val="20"/>
        </w:rPr>
        <w:t xml:space="preserve">RATs will be provided for screening of workers and to anyone who needs to enter an aged care service, including family members when there is an outbreak to protect this vulnerable population. Government concession card holders will also be able to access up to 10 RATs for free from January to April 2022, benefiting approximately 6.6 million Australians. Additionally, the Government is providing states and territories with 10 million RATs to help Australia </w:t>
      </w:r>
      <w:r>
        <w:rPr>
          <w:rFonts w:ascii="Book Antiqua" w:hAnsi="Book Antiqua"/>
          <w:sz w:val="20"/>
        </w:rPr>
        <w:t xml:space="preserve">supplement </w:t>
      </w:r>
      <w:r w:rsidRPr="005620BF">
        <w:rPr>
          <w:rFonts w:ascii="Book Antiqua" w:hAnsi="Book Antiqua"/>
          <w:sz w:val="20"/>
        </w:rPr>
        <w:t xml:space="preserve">polymerase chain reaction (PCR) testing. Testing sites across the country will migrate to RATs, which will relieve pressure on pathology labs and significantly speed up test results. </w:t>
      </w:r>
      <w:r>
        <w:rPr>
          <w:rFonts w:ascii="Book Antiqua" w:hAnsi="Book Antiqua"/>
          <w:sz w:val="20"/>
        </w:rPr>
        <w:t>Over 70</w:t>
      </w:r>
      <w:r w:rsidRPr="005620BF">
        <w:rPr>
          <w:rFonts w:ascii="Book Antiqua" w:hAnsi="Book Antiqua"/>
          <w:sz w:val="20"/>
        </w:rPr>
        <w:t xml:space="preserve"> million additional RATs have been ordered </w:t>
      </w:r>
      <w:r>
        <w:rPr>
          <w:rFonts w:ascii="Book Antiqua" w:hAnsi="Book Antiqua"/>
          <w:sz w:val="20"/>
        </w:rPr>
        <w:t>for the</w:t>
      </w:r>
      <w:r w:rsidRPr="005620BF">
        <w:rPr>
          <w:rFonts w:ascii="Book Antiqua" w:hAnsi="Book Antiqua"/>
          <w:sz w:val="20"/>
        </w:rPr>
        <w:t xml:space="preserve"> </w:t>
      </w:r>
      <w:r>
        <w:rPr>
          <w:rFonts w:ascii="Book Antiqua" w:hAnsi="Book Antiqua"/>
          <w:sz w:val="20"/>
        </w:rPr>
        <w:t xml:space="preserve">Commonwealth, states and territories, to support </w:t>
      </w:r>
      <w:r w:rsidRPr="005620BF">
        <w:rPr>
          <w:rFonts w:ascii="Book Antiqua" w:hAnsi="Book Antiqua"/>
          <w:sz w:val="20"/>
        </w:rPr>
        <w:t>expansion of the RATs program.</w:t>
      </w:r>
    </w:p>
    <w:p w14:paraId="58FA11F5" w14:textId="77777777" w:rsidR="00C678D5" w:rsidRPr="0064461D" w:rsidRDefault="00C678D5" w:rsidP="00DE06CD">
      <w:pPr>
        <w:spacing w:after="120"/>
        <w:jc w:val="left"/>
        <w:rPr>
          <w:rFonts w:ascii="Book Antiqua" w:hAnsi="Book Antiqua"/>
          <w:b/>
        </w:rPr>
      </w:pPr>
      <w:r w:rsidRPr="0064461D">
        <w:rPr>
          <w:rFonts w:ascii="Book Antiqua" w:hAnsi="Book Antiqua"/>
        </w:rPr>
        <w:t xml:space="preserve">To ensure a strong national recovery and support those impacted by the pandemic, the Government is continuing its commitment to expand access to high quality, </w:t>
      </w:r>
      <w:r w:rsidRPr="0064461D">
        <w:rPr>
          <w:rFonts w:ascii="Book Antiqua" w:hAnsi="Book Antiqua"/>
        </w:rPr>
        <w:br/>
        <w:t>person-centred mental health care, including by delivering specific support to states and territories that experienced extended lockdowns, through an investment of $92.3 million over 2 years from 2021–22.</w:t>
      </w:r>
    </w:p>
    <w:p w14:paraId="0C8FBC93" w14:textId="77777777" w:rsidR="00C678D5" w:rsidRPr="0064461D" w:rsidRDefault="00C678D5" w:rsidP="00DE06CD">
      <w:pPr>
        <w:spacing w:after="120"/>
        <w:jc w:val="left"/>
        <w:rPr>
          <w:rFonts w:ascii="Book Antiqua" w:hAnsi="Book Antiqua"/>
        </w:rPr>
      </w:pPr>
      <w:r w:rsidRPr="0064461D">
        <w:rPr>
          <w:rFonts w:ascii="Book Antiqua" w:hAnsi="Book Antiqua"/>
        </w:rPr>
        <w:t xml:space="preserve">The Government has invested $61.4 million to ensure health services are ready and supported to deal with higher case numbers and ease pressure on acute care within hospitals, including $9.3 million to establish COVID-19 community care pathways and enhance care for less acute COVID-19 patients outside of hospitals. </w:t>
      </w:r>
    </w:p>
    <w:p w14:paraId="0141FB58" w14:textId="77777777" w:rsidR="00C678D5" w:rsidRPr="0064461D" w:rsidRDefault="00C678D5" w:rsidP="00DE06CD">
      <w:pPr>
        <w:spacing w:after="120"/>
        <w:jc w:val="left"/>
        <w:rPr>
          <w:rFonts w:ascii="Book Antiqua" w:hAnsi="Book Antiqua"/>
        </w:rPr>
      </w:pPr>
      <w:r w:rsidRPr="0064461D">
        <w:rPr>
          <w:rFonts w:ascii="Book Antiqua" w:hAnsi="Book Antiqua"/>
        </w:rPr>
        <w:t>Funding of $16.6 million supports home visit services and the mobilisation of additional health workforce to respond to spikes in local cases, ensuring patients can be cared for at home. $22.3 million will be invested in the National Medical Stockpile for pulse oximeters used to monitor vital statistics of patients recuperating in the community rather than in hospitals.</w:t>
      </w:r>
    </w:p>
    <w:p w14:paraId="5B540B53" w14:textId="77777777" w:rsidR="00C678D5" w:rsidRDefault="00C678D5" w:rsidP="00DE06CD">
      <w:pPr>
        <w:pStyle w:val="NormalWeb"/>
        <w:shd w:val="clear" w:color="auto" w:fill="FFFFFF"/>
        <w:spacing w:before="0" w:beforeAutospacing="0" w:after="120" w:afterAutospacing="0"/>
        <w:rPr>
          <w:rFonts w:ascii="Book Antiqua" w:hAnsi="Book Antiqua"/>
          <w:sz w:val="20"/>
        </w:rPr>
      </w:pPr>
      <w:r>
        <w:rPr>
          <w:rFonts w:ascii="Book Antiqua" w:hAnsi="Book Antiqua"/>
          <w:sz w:val="20"/>
        </w:rPr>
        <w:t>Additionally, the Government has committed to extend funding until 30 June 2022 for the following COVID-19 response services:</w:t>
      </w:r>
    </w:p>
    <w:p w14:paraId="42435D60" w14:textId="77777777" w:rsidR="00C678D5" w:rsidRPr="0064461D" w:rsidRDefault="00C678D5" w:rsidP="00DE06CD">
      <w:pPr>
        <w:pStyle w:val="ListParagraph"/>
        <w:numPr>
          <w:ilvl w:val="0"/>
          <w:numId w:val="7"/>
        </w:numPr>
        <w:spacing w:before="40" w:after="40"/>
        <w:ind w:left="360"/>
        <w:jc w:val="left"/>
        <w:rPr>
          <w:rFonts w:ascii="Book Antiqua" w:hAnsi="Book Antiqua"/>
        </w:rPr>
      </w:pPr>
      <w:r w:rsidRPr="0064461D">
        <w:rPr>
          <w:rFonts w:ascii="Book Antiqua" w:hAnsi="Book Antiqua"/>
        </w:rPr>
        <w:t xml:space="preserve">The Vaccine Schedule under the National Partnership on COVID-19 Response with states and territories. </w:t>
      </w:r>
    </w:p>
    <w:p w14:paraId="2D61F23C" w14:textId="77777777" w:rsidR="00C678D5" w:rsidRPr="0064461D" w:rsidRDefault="00C678D5" w:rsidP="00DE06CD">
      <w:pPr>
        <w:pStyle w:val="ListParagraph"/>
        <w:numPr>
          <w:ilvl w:val="0"/>
          <w:numId w:val="7"/>
        </w:numPr>
        <w:spacing w:before="40" w:after="40"/>
        <w:ind w:left="360"/>
        <w:jc w:val="left"/>
        <w:rPr>
          <w:rFonts w:ascii="Book Antiqua" w:hAnsi="Book Antiqua"/>
        </w:rPr>
      </w:pPr>
      <w:r w:rsidRPr="0064461D">
        <w:rPr>
          <w:rFonts w:ascii="Book Antiqua" w:hAnsi="Book Antiqua"/>
        </w:rPr>
        <w:t>Additional $12.3 million investment into Primary Health Networks to assist with the coordination of COVID-19 vaccinations.</w:t>
      </w:r>
    </w:p>
    <w:p w14:paraId="2196B0C7" w14:textId="77777777" w:rsidR="00C678D5" w:rsidRPr="0064461D" w:rsidRDefault="00C678D5" w:rsidP="00DE06CD">
      <w:pPr>
        <w:pStyle w:val="ListParagraph"/>
        <w:numPr>
          <w:ilvl w:val="0"/>
          <w:numId w:val="11"/>
        </w:numPr>
        <w:spacing w:before="40" w:after="40"/>
        <w:ind w:left="360"/>
        <w:jc w:val="left"/>
        <w:rPr>
          <w:rFonts w:ascii="Book Antiqua" w:hAnsi="Book Antiqua"/>
        </w:rPr>
      </w:pPr>
      <w:r w:rsidRPr="0064461D">
        <w:rPr>
          <w:rFonts w:ascii="Book Antiqua" w:hAnsi="Book Antiqua"/>
        </w:rPr>
        <w:t xml:space="preserve">The Home Medicines Service, enabling the delivery of Pharmaceutical Benefits Scheme and Repatriation Pharmaceutical Benefits Scheme medicines to eligible people’s homes. </w:t>
      </w:r>
    </w:p>
    <w:p w14:paraId="2D0898FD" w14:textId="77777777" w:rsidR="00C678D5" w:rsidRPr="0064461D" w:rsidRDefault="00C678D5" w:rsidP="00DE06CD">
      <w:pPr>
        <w:pStyle w:val="ListParagraph"/>
        <w:numPr>
          <w:ilvl w:val="0"/>
          <w:numId w:val="11"/>
        </w:numPr>
        <w:spacing w:before="40" w:after="40"/>
        <w:ind w:left="360"/>
        <w:jc w:val="left"/>
        <w:rPr>
          <w:rFonts w:ascii="Book Antiqua" w:hAnsi="Book Antiqua"/>
        </w:rPr>
      </w:pPr>
      <w:r w:rsidRPr="0064461D">
        <w:rPr>
          <w:rFonts w:ascii="Book Antiqua" w:hAnsi="Book Antiqua"/>
        </w:rPr>
        <w:t>$121.8 million for general practitioner-led Respiratory Clinics (GPRCs) in Australian communities, with the aim of enabling GPRCs to manage around half of Australia’s anticipated caseload of COVID-19 patients in 2022.</w:t>
      </w:r>
    </w:p>
    <w:p w14:paraId="3DE1DB75" w14:textId="77777777" w:rsidR="00C678D5" w:rsidRPr="0064461D" w:rsidRDefault="00C678D5" w:rsidP="00DE06CD">
      <w:pPr>
        <w:pStyle w:val="ListParagraph"/>
        <w:numPr>
          <w:ilvl w:val="0"/>
          <w:numId w:val="7"/>
        </w:numPr>
        <w:spacing w:before="40" w:after="120"/>
        <w:ind w:left="360"/>
        <w:jc w:val="left"/>
        <w:rPr>
          <w:rFonts w:ascii="Book Antiqua" w:hAnsi="Book Antiqua"/>
        </w:rPr>
      </w:pPr>
      <w:r w:rsidRPr="0064461D">
        <w:rPr>
          <w:rFonts w:ascii="Book Antiqua" w:hAnsi="Book Antiqua"/>
        </w:rPr>
        <w:t xml:space="preserve">$2.3 million for key COVID-19 treatment advisory services. </w:t>
      </w:r>
    </w:p>
    <w:p w14:paraId="1CACDE2A" w14:textId="77777777" w:rsidR="00C678D5" w:rsidRDefault="00C678D5">
      <w:pPr>
        <w:spacing w:after="0"/>
        <w:rPr>
          <w:rFonts w:cs="Arial"/>
        </w:rPr>
      </w:pPr>
      <w:r>
        <w:br w:type="page"/>
      </w:r>
    </w:p>
    <w:p w14:paraId="2ED3AFC0" w14:textId="77777777" w:rsidR="00C678D5" w:rsidRPr="0064461D" w:rsidRDefault="00C678D5" w:rsidP="00DE06CD">
      <w:pPr>
        <w:pStyle w:val="BodyText"/>
        <w:spacing w:after="120"/>
        <w:rPr>
          <w:rFonts w:ascii="Book Antiqua" w:hAnsi="Book Antiqua"/>
          <w:sz w:val="20"/>
        </w:rPr>
      </w:pPr>
      <w:r w:rsidRPr="0064461D">
        <w:rPr>
          <w:rFonts w:ascii="Book Antiqua" w:hAnsi="Book Antiqua"/>
          <w:sz w:val="20"/>
        </w:rPr>
        <w:lastRenderedPageBreak/>
        <w:t xml:space="preserve">The Government is investing $811.4 million to purchase an emergency supply of Personal Protective Equipment which will assist in managing the pandemic, protecting front line workers from contracting COVID-19, particularly in the context of increased transmission due to the Omicron variant, and associated increasing numbers of outbreaks in RACFs. The health, welfare and safety of all Australians, particularly the elderly and most vulnerable, remains the highest priority of Government. </w:t>
      </w:r>
    </w:p>
    <w:p w14:paraId="0A0A1EF6" w14:textId="77777777" w:rsidR="00C678D5" w:rsidRPr="0064461D" w:rsidRDefault="00C678D5" w:rsidP="00DE06CD">
      <w:pPr>
        <w:spacing w:before="240" w:after="120"/>
        <w:jc w:val="left"/>
        <w:rPr>
          <w:rFonts w:cs="Arial"/>
          <w:b/>
          <w:color w:val="000000"/>
          <w:sz w:val="22"/>
        </w:rPr>
      </w:pPr>
      <w:r w:rsidRPr="0064461D">
        <w:rPr>
          <w:rFonts w:cs="Arial"/>
          <w:b/>
          <w:color w:val="000000"/>
          <w:sz w:val="22"/>
        </w:rPr>
        <w:t>Guaranteeing Medicare and access to medicines, and strengthening primary care</w:t>
      </w:r>
    </w:p>
    <w:p w14:paraId="41527E69" w14:textId="77777777" w:rsidR="00C678D5" w:rsidRPr="0064461D" w:rsidRDefault="00C678D5" w:rsidP="00DE06CD">
      <w:pPr>
        <w:spacing w:after="120"/>
        <w:jc w:val="left"/>
        <w:rPr>
          <w:rFonts w:ascii="Book Antiqua" w:hAnsi="Book Antiqua"/>
        </w:rPr>
      </w:pPr>
      <w:r w:rsidRPr="0064461D">
        <w:rPr>
          <w:rFonts w:ascii="Book Antiqua" w:hAnsi="Book Antiqua"/>
        </w:rPr>
        <w:t>Driving a generational change to primary health care is the Government’s $106 million investment in permanent telehealth, delivering greater flexibility to health care as part of universal Medicare. This includes $31.8 million into the Government’s Practice Incentives Program for general practices through the inclusion of ongoing telehealth items. Telehealth has been used by more than 16 million patients, more than 92 million times throughout the pandemic to access GP, specialist, nurse and allied health services.</w:t>
      </w:r>
    </w:p>
    <w:p w14:paraId="14C86115" w14:textId="77777777" w:rsidR="00C678D5" w:rsidRPr="0064461D" w:rsidRDefault="00C678D5" w:rsidP="00DE06CD">
      <w:pPr>
        <w:spacing w:after="120"/>
        <w:jc w:val="left"/>
        <w:rPr>
          <w:rFonts w:ascii="Book Antiqua" w:hAnsi="Book Antiqua"/>
        </w:rPr>
      </w:pPr>
      <w:r w:rsidRPr="0064461D">
        <w:rPr>
          <w:rFonts w:ascii="Book Antiqua" w:hAnsi="Book Antiqua"/>
        </w:rPr>
        <w:t>The Government is committed to ensuring high quality health care is accessible for all Australians regardless of location. Regional, rural and remote Australia is a critical area of investment, with an additional $41.2 million being provided for 3 rural and regional health workforce measures in MYEFO, including:</w:t>
      </w:r>
    </w:p>
    <w:p w14:paraId="66411B6C" w14:textId="77777777" w:rsidR="00C678D5" w:rsidRPr="0064461D" w:rsidRDefault="00C678D5" w:rsidP="00DE06CD">
      <w:pPr>
        <w:numPr>
          <w:ilvl w:val="0"/>
          <w:numId w:val="8"/>
        </w:numPr>
        <w:shd w:val="clear" w:color="auto" w:fill="FFFFFF"/>
        <w:spacing w:before="40" w:after="40"/>
        <w:ind w:left="360"/>
        <w:jc w:val="left"/>
        <w:rPr>
          <w:rFonts w:ascii="Book Antiqua" w:hAnsi="Book Antiqua"/>
        </w:rPr>
      </w:pPr>
      <w:r w:rsidRPr="0064461D">
        <w:rPr>
          <w:rFonts w:ascii="Book Antiqua" w:hAnsi="Book Antiqua"/>
        </w:rPr>
        <w:t>eligible doctors and nurse practitioners will be encouraged to live and work in rural, remote or very remote areas of Australia, with an offer from the Government to reduce their outstanding Higher Education Loan Program debt depending on where they work and for how long</w:t>
      </w:r>
    </w:p>
    <w:p w14:paraId="6AC5F24C" w14:textId="77777777" w:rsidR="00C678D5" w:rsidRPr="0064461D" w:rsidRDefault="00C678D5" w:rsidP="00DE06CD">
      <w:pPr>
        <w:numPr>
          <w:ilvl w:val="0"/>
          <w:numId w:val="8"/>
        </w:numPr>
        <w:shd w:val="clear" w:color="auto" w:fill="FFFFFF"/>
        <w:spacing w:before="40" w:after="40"/>
        <w:ind w:left="360"/>
        <w:jc w:val="left"/>
        <w:rPr>
          <w:rFonts w:ascii="Book Antiqua" w:hAnsi="Book Antiqua"/>
        </w:rPr>
      </w:pPr>
      <w:r w:rsidRPr="0064461D">
        <w:rPr>
          <w:rFonts w:ascii="Book Antiqua" w:hAnsi="Book Antiqua"/>
        </w:rPr>
        <w:t>amending Distribution Priority Area (DPA) classification to automatically apply to more areas of the country, expanding to include catchments in Modified Monash Model locations 3 and 4. The DPA system enables regional and rural health providers to recruit GPs in the Bonded Medical Program and Overseas Trained Doctors scheme, giving country practices access to a greater pool of doctors</w:t>
      </w:r>
    </w:p>
    <w:p w14:paraId="46ED354F" w14:textId="77777777" w:rsidR="00C678D5" w:rsidRPr="0064461D" w:rsidRDefault="00C678D5" w:rsidP="00DE06CD">
      <w:pPr>
        <w:numPr>
          <w:ilvl w:val="0"/>
          <w:numId w:val="8"/>
        </w:numPr>
        <w:shd w:val="clear" w:color="auto" w:fill="FFFFFF"/>
        <w:spacing w:before="40" w:after="120"/>
        <w:ind w:left="360"/>
        <w:jc w:val="left"/>
        <w:rPr>
          <w:rFonts w:ascii="Book Antiqua" w:hAnsi="Book Antiqua"/>
        </w:rPr>
      </w:pPr>
      <w:r w:rsidRPr="0064461D">
        <w:rPr>
          <w:rFonts w:ascii="Book Antiqua" w:hAnsi="Book Antiqua"/>
        </w:rPr>
        <w:t xml:space="preserve">better support for GP registrars, training practices and supervisors through streamlining and scaling training payments to make GP training in regional, </w:t>
      </w:r>
      <w:proofErr w:type="gramStart"/>
      <w:r w:rsidRPr="0064461D">
        <w:rPr>
          <w:rFonts w:ascii="Book Antiqua" w:hAnsi="Book Antiqua"/>
        </w:rPr>
        <w:t>rural</w:t>
      </w:r>
      <w:proofErr w:type="gramEnd"/>
      <w:r w:rsidRPr="0064461D">
        <w:rPr>
          <w:rFonts w:ascii="Book Antiqua" w:hAnsi="Book Antiqua"/>
        </w:rPr>
        <w:t xml:space="preserve"> and remote areas more attractive. Funding will also be provided to explore options to encourage workforce participation through improving GP registrars’ employment conditions.</w:t>
      </w:r>
    </w:p>
    <w:p w14:paraId="15230087" w14:textId="77777777" w:rsidR="00C678D5" w:rsidRPr="00936DDD" w:rsidRDefault="00C678D5" w:rsidP="00DE06CD">
      <w:pPr>
        <w:pStyle w:val="NormalWeb"/>
        <w:shd w:val="clear" w:color="auto" w:fill="FFFFFF"/>
        <w:spacing w:before="0" w:beforeAutospacing="0" w:after="120" w:afterAutospacing="0"/>
        <w:rPr>
          <w:rFonts w:ascii="Book Antiqua" w:hAnsi="Book Antiqua"/>
          <w:sz w:val="20"/>
        </w:rPr>
      </w:pPr>
      <w:r>
        <w:rPr>
          <w:rFonts w:ascii="Book Antiqua" w:hAnsi="Book Antiqua"/>
          <w:sz w:val="20"/>
        </w:rPr>
        <w:t>N</w:t>
      </w:r>
      <w:r w:rsidRPr="00936DDD">
        <w:rPr>
          <w:rFonts w:ascii="Book Antiqua" w:hAnsi="Book Antiqua"/>
          <w:sz w:val="20"/>
        </w:rPr>
        <w:t xml:space="preserve">ew funding </w:t>
      </w:r>
      <w:r>
        <w:rPr>
          <w:rFonts w:ascii="Book Antiqua" w:hAnsi="Book Antiqua"/>
          <w:sz w:val="20"/>
        </w:rPr>
        <w:t xml:space="preserve">of more than </w:t>
      </w:r>
      <w:r w:rsidRPr="00936DDD">
        <w:rPr>
          <w:rFonts w:ascii="Book Antiqua" w:hAnsi="Book Antiqua"/>
          <w:sz w:val="20"/>
        </w:rPr>
        <w:t>$50 million</w:t>
      </w:r>
      <w:r>
        <w:rPr>
          <w:rFonts w:ascii="Book Antiqua" w:hAnsi="Book Antiqua"/>
          <w:sz w:val="20"/>
        </w:rPr>
        <w:t xml:space="preserve"> is being invested </w:t>
      </w:r>
      <w:r w:rsidRPr="00936DDD">
        <w:rPr>
          <w:rFonts w:ascii="Book Antiqua" w:hAnsi="Book Antiqua"/>
          <w:sz w:val="20"/>
        </w:rPr>
        <w:t xml:space="preserve">to extend access to </w:t>
      </w:r>
      <w:r>
        <w:rPr>
          <w:rFonts w:ascii="Book Antiqua" w:hAnsi="Book Antiqua"/>
          <w:sz w:val="20"/>
        </w:rPr>
        <w:t>human immunodeficiency virus (</w:t>
      </w:r>
      <w:r w:rsidRPr="00936DDD">
        <w:rPr>
          <w:rFonts w:ascii="Book Antiqua" w:hAnsi="Book Antiqua"/>
          <w:sz w:val="20"/>
        </w:rPr>
        <w:t>HIV</w:t>
      </w:r>
      <w:r>
        <w:rPr>
          <w:rFonts w:ascii="Book Antiqua" w:hAnsi="Book Antiqua"/>
          <w:sz w:val="20"/>
        </w:rPr>
        <w:t>)</w:t>
      </w:r>
      <w:r w:rsidRPr="00936DDD">
        <w:rPr>
          <w:rFonts w:ascii="Book Antiqua" w:hAnsi="Book Antiqua"/>
          <w:sz w:val="20"/>
        </w:rPr>
        <w:t xml:space="preserve"> treatment in Australia</w:t>
      </w:r>
      <w:r>
        <w:rPr>
          <w:rFonts w:ascii="Book Antiqua" w:hAnsi="Book Antiqua"/>
          <w:sz w:val="20"/>
        </w:rPr>
        <w:t>,</w:t>
      </w:r>
      <w:r w:rsidRPr="00936DDD">
        <w:rPr>
          <w:rFonts w:ascii="Book Antiqua" w:hAnsi="Book Antiqua"/>
          <w:sz w:val="20"/>
        </w:rPr>
        <w:t xml:space="preserve"> and </w:t>
      </w:r>
      <w:r>
        <w:rPr>
          <w:rFonts w:ascii="Book Antiqua" w:hAnsi="Book Antiqua"/>
          <w:sz w:val="20"/>
        </w:rPr>
        <w:t>to fund</w:t>
      </w:r>
      <w:r w:rsidRPr="00936DDD">
        <w:rPr>
          <w:rFonts w:ascii="Book Antiqua" w:hAnsi="Book Antiqua"/>
          <w:sz w:val="20"/>
        </w:rPr>
        <w:t xml:space="preserve"> activities that will support the health and mental wellbeing of people living with blood borne viruses and sexually transmissible infections. This includes over $39 million over 5 years to ensure people living with HIV in Australia, who are not eligible for Medicare, can access the treatment they need.</w:t>
      </w:r>
    </w:p>
    <w:p w14:paraId="7AD7F2F0" w14:textId="77777777" w:rsidR="00C678D5" w:rsidRDefault="00C678D5">
      <w:pPr>
        <w:spacing w:after="0"/>
        <w:rPr>
          <w:szCs w:val="24"/>
        </w:rPr>
      </w:pPr>
      <w:r>
        <w:br w:type="page"/>
      </w:r>
    </w:p>
    <w:p w14:paraId="498FCE5C" w14:textId="77777777" w:rsidR="00C678D5" w:rsidRDefault="00C678D5" w:rsidP="00DE06CD">
      <w:pPr>
        <w:pStyle w:val="NormalWeb"/>
        <w:shd w:val="clear" w:color="auto" w:fill="FFFFFF"/>
        <w:spacing w:before="0" w:beforeAutospacing="0" w:after="120" w:afterAutospacing="0"/>
        <w:rPr>
          <w:rFonts w:ascii="Book Antiqua" w:hAnsi="Book Antiqua"/>
          <w:sz w:val="20"/>
        </w:rPr>
      </w:pPr>
      <w:r w:rsidRPr="00766049">
        <w:rPr>
          <w:rFonts w:ascii="Book Antiqua" w:hAnsi="Book Antiqua"/>
          <w:sz w:val="20"/>
        </w:rPr>
        <w:lastRenderedPageBreak/>
        <w:t xml:space="preserve">The Government has committed $154.4 million for a significant program of capital works for 90 Aboriginal Community Controlled Health Services (ACCHS). </w:t>
      </w:r>
      <w:r w:rsidRPr="00D028C0">
        <w:rPr>
          <w:rFonts w:ascii="Book Antiqua" w:hAnsi="Book Antiqua"/>
          <w:sz w:val="20"/>
        </w:rPr>
        <w:t>ACCHS work closely with Aboriginal and Torres Strait Islander people to provide access to culturally safe, inclusive, comprehensive and state</w:t>
      </w:r>
      <w:r>
        <w:rPr>
          <w:rFonts w:ascii="Book Antiqua" w:hAnsi="Book Antiqua"/>
          <w:sz w:val="20"/>
        </w:rPr>
        <w:t xml:space="preserve"> of the art primary healthcare.</w:t>
      </w:r>
      <w:r w:rsidRPr="00D028C0">
        <w:rPr>
          <w:rFonts w:ascii="Book Antiqua" w:hAnsi="Book Antiqua"/>
          <w:sz w:val="20"/>
        </w:rPr>
        <w:t xml:space="preserve"> </w:t>
      </w:r>
      <w:r>
        <w:rPr>
          <w:rFonts w:ascii="Book Antiqua" w:hAnsi="Book Antiqua"/>
          <w:sz w:val="20"/>
        </w:rPr>
        <w:t>T</w:t>
      </w:r>
      <w:r w:rsidRPr="00D028C0">
        <w:rPr>
          <w:rFonts w:ascii="Book Antiqua" w:hAnsi="Book Antiqua"/>
          <w:sz w:val="20"/>
        </w:rPr>
        <w:t>his is a critical part of overcoming health inequalities and helping to Close the Gap in health outcomes between Aboriginal and Torres</w:t>
      </w:r>
      <w:r>
        <w:rPr>
          <w:rFonts w:ascii="Book Antiqua" w:hAnsi="Book Antiqua"/>
          <w:sz w:val="20"/>
        </w:rPr>
        <w:t xml:space="preserve"> Strait Islander people and non</w:t>
      </w:r>
      <w:r>
        <w:rPr>
          <w:rFonts w:ascii="Book Antiqua" w:hAnsi="Book Antiqua"/>
          <w:sz w:val="20"/>
        </w:rPr>
        <w:noBreakHyphen/>
      </w:r>
      <w:r w:rsidRPr="00D028C0">
        <w:rPr>
          <w:rFonts w:ascii="Book Antiqua" w:hAnsi="Book Antiqua"/>
          <w:sz w:val="20"/>
        </w:rPr>
        <w:t>Indigenous Australians.</w:t>
      </w:r>
      <w:r>
        <w:rPr>
          <w:rFonts w:ascii="Book Antiqua" w:hAnsi="Book Antiqua"/>
          <w:color w:val="FF0000"/>
          <w:sz w:val="20"/>
        </w:rPr>
        <w:t xml:space="preserve"> </w:t>
      </w:r>
      <w:r w:rsidRPr="00936DDD">
        <w:rPr>
          <w:rFonts w:ascii="Book Antiqua" w:hAnsi="Book Antiqua"/>
          <w:sz w:val="20"/>
        </w:rPr>
        <w:t xml:space="preserve">This funding will deliver new or renovated health clinics and associated housing for health professionals, with a particular focus on small rural towns and remote communities with the poorest quality infrastructure </w:t>
      </w:r>
      <w:r>
        <w:rPr>
          <w:rFonts w:ascii="Book Antiqua" w:hAnsi="Book Antiqua"/>
          <w:sz w:val="20"/>
        </w:rPr>
        <w:t>and/</w:t>
      </w:r>
      <w:r w:rsidRPr="00936DDD">
        <w:rPr>
          <w:rFonts w:ascii="Book Antiqua" w:hAnsi="Book Antiqua"/>
          <w:sz w:val="20"/>
        </w:rPr>
        <w:t>or highest growth in population of Aboriginal and Torres Strait Islander people.</w:t>
      </w:r>
      <w:r>
        <w:rPr>
          <w:rFonts w:ascii="Book Antiqua" w:hAnsi="Book Antiqua"/>
          <w:sz w:val="20"/>
        </w:rPr>
        <w:t xml:space="preserve"> </w:t>
      </w:r>
    </w:p>
    <w:p w14:paraId="2CEC6BED" w14:textId="77777777" w:rsidR="00C678D5" w:rsidRDefault="00C678D5" w:rsidP="00DE06CD">
      <w:pPr>
        <w:pStyle w:val="NormalWeb"/>
        <w:shd w:val="clear" w:color="auto" w:fill="FFFFFF"/>
        <w:spacing w:before="0" w:beforeAutospacing="0" w:after="120" w:afterAutospacing="0"/>
        <w:rPr>
          <w:rFonts w:ascii="Book Antiqua" w:hAnsi="Book Antiqua"/>
          <w:sz w:val="20"/>
        </w:rPr>
      </w:pPr>
      <w:r w:rsidRPr="00936DDD">
        <w:rPr>
          <w:rFonts w:ascii="Book Antiqua" w:hAnsi="Book Antiqua"/>
          <w:sz w:val="20"/>
        </w:rPr>
        <w:t>The Government is committed to ensuring the Medicare Benefits Schedule (MBS) continues to reflect high quality, clinically relevant, and cost-effective medical services and technologies to improve health outcomes for Aust</w:t>
      </w:r>
      <w:r>
        <w:rPr>
          <w:rFonts w:ascii="Book Antiqua" w:hAnsi="Book Antiqua"/>
          <w:sz w:val="20"/>
        </w:rPr>
        <w:t>ralian patients. More than $54 </w:t>
      </w:r>
      <w:r w:rsidRPr="00936DDD">
        <w:rPr>
          <w:rFonts w:ascii="Book Antiqua" w:hAnsi="Book Antiqua"/>
          <w:sz w:val="20"/>
        </w:rPr>
        <w:t xml:space="preserve">million will be provided to include new and amended services, treatments and technologies on the MBS, in line with recommendations of the Medical Services Advisory Committee, the MBS Review Taskforce and advice from medical professional </w:t>
      </w:r>
      <w:proofErr w:type="spellStart"/>
      <w:r w:rsidRPr="00936DDD">
        <w:rPr>
          <w:rFonts w:ascii="Book Antiqua" w:hAnsi="Book Antiqua"/>
          <w:sz w:val="20"/>
        </w:rPr>
        <w:t>organisations</w:t>
      </w:r>
      <w:proofErr w:type="spellEnd"/>
      <w:r w:rsidRPr="00936DDD">
        <w:rPr>
          <w:rFonts w:ascii="Book Antiqua" w:hAnsi="Book Antiqua"/>
          <w:sz w:val="20"/>
        </w:rPr>
        <w:t>. Among the new items to be included are tests for genetically inherited conditions including some kidney disease, heart conditions, and non-invasive prenatal testing for fetal Rhesus D genotype.</w:t>
      </w:r>
      <w:r>
        <w:rPr>
          <w:rFonts w:ascii="Book Antiqua" w:hAnsi="Book Antiqua"/>
          <w:sz w:val="20"/>
        </w:rPr>
        <w:t xml:space="preserve"> </w:t>
      </w:r>
    </w:p>
    <w:p w14:paraId="04F52809" w14:textId="77777777" w:rsidR="00C678D5" w:rsidRPr="00936DDD" w:rsidRDefault="00C678D5" w:rsidP="00DE06CD">
      <w:pPr>
        <w:pStyle w:val="NormalWeb"/>
        <w:shd w:val="clear" w:color="auto" w:fill="FFFFFF"/>
        <w:spacing w:before="0" w:beforeAutospacing="0" w:after="120" w:afterAutospacing="0"/>
        <w:rPr>
          <w:rFonts w:ascii="Book Antiqua" w:hAnsi="Book Antiqua"/>
          <w:sz w:val="20"/>
        </w:rPr>
      </w:pPr>
      <w:r w:rsidRPr="00936DDD">
        <w:rPr>
          <w:rFonts w:ascii="Book Antiqua" w:hAnsi="Book Antiqua"/>
          <w:sz w:val="20"/>
        </w:rPr>
        <w:t>The Government continues to make high cost drugs available and affordable through the Pharmaceutical Benefits Scheme (PBS). Some of the new and amended listings since the 2021–22 Budget include:</w:t>
      </w:r>
    </w:p>
    <w:p w14:paraId="4C0D98F1" w14:textId="77777777" w:rsidR="00C678D5" w:rsidRPr="0064461D" w:rsidRDefault="00C678D5" w:rsidP="00DE06CD">
      <w:pPr>
        <w:numPr>
          <w:ilvl w:val="0"/>
          <w:numId w:val="8"/>
        </w:numPr>
        <w:shd w:val="clear" w:color="auto" w:fill="FFFFFF"/>
        <w:spacing w:before="40" w:after="40"/>
        <w:ind w:left="360"/>
        <w:jc w:val="left"/>
        <w:rPr>
          <w:rFonts w:ascii="Book Antiqua" w:hAnsi="Book Antiqua"/>
        </w:rPr>
      </w:pPr>
      <w:proofErr w:type="spellStart"/>
      <w:r w:rsidRPr="0064461D">
        <w:rPr>
          <w:rFonts w:ascii="Book Antiqua" w:hAnsi="Book Antiqua"/>
        </w:rPr>
        <w:t>cabozatinib</w:t>
      </w:r>
      <w:proofErr w:type="spellEnd"/>
      <w:r w:rsidRPr="0064461D">
        <w:rPr>
          <w:rFonts w:ascii="Book Antiqua" w:hAnsi="Book Antiqua"/>
        </w:rPr>
        <w:t xml:space="preserve"> (</w:t>
      </w:r>
      <w:proofErr w:type="spellStart"/>
      <w:r w:rsidRPr="0064461D">
        <w:rPr>
          <w:rFonts w:ascii="Book Antiqua" w:hAnsi="Book Antiqua"/>
        </w:rPr>
        <w:t>Cabometyx</w:t>
      </w:r>
      <w:proofErr w:type="spellEnd"/>
      <w:r w:rsidRPr="0064461D">
        <w:rPr>
          <w:rFonts w:ascii="Book Antiqua" w:hAnsi="Book Antiqua"/>
        </w:rPr>
        <w:t xml:space="preserve">®) from 1 July 2021, for the treatment of renal cell carcinoma, benefiting more than 800 Australians with stage IV advanced or metastatic kidney cancer. </w:t>
      </w:r>
      <w:proofErr w:type="spellStart"/>
      <w:r w:rsidRPr="0064461D">
        <w:rPr>
          <w:rFonts w:ascii="Book Antiqua" w:hAnsi="Book Antiqua"/>
        </w:rPr>
        <w:t>Cabometyx</w:t>
      </w:r>
      <w:proofErr w:type="spellEnd"/>
      <w:r w:rsidRPr="0064461D">
        <w:rPr>
          <w:rFonts w:ascii="Book Antiqua" w:hAnsi="Book Antiqua"/>
        </w:rPr>
        <w:t>® can cost around $120,000 a year without subsidy.</w:t>
      </w:r>
    </w:p>
    <w:p w14:paraId="40B12DD1" w14:textId="77777777" w:rsidR="00C678D5" w:rsidRPr="0064461D" w:rsidRDefault="00C678D5" w:rsidP="00DE06CD">
      <w:pPr>
        <w:numPr>
          <w:ilvl w:val="0"/>
          <w:numId w:val="8"/>
        </w:numPr>
        <w:shd w:val="clear" w:color="auto" w:fill="FFFFFF"/>
        <w:spacing w:before="40" w:after="40"/>
        <w:ind w:left="360"/>
        <w:jc w:val="left"/>
        <w:rPr>
          <w:rFonts w:ascii="Book Antiqua" w:hAnsi="Book Antiqua"/>
        </w:rPr>
      </w:pPr>
      <w:proofErr w:type="spellStart"/>
      <w:r w:rsidRPr="0064461D">
        <w:rPr>
          <w:rFonts w:ascii="Book Antiqua" w:hAnsi="Book Antiqua"/>
        </w:rPr>
        <w:t>fremanezubmab</w:t>
      </w:r>
      <w:proofErr w:type="spellEnd"/>
      <w:r w:rsidRPr="0064461D">
        <w:rPr>
          <w:rFonts w:ascii="Book Antiqua" w:hAnsi="Book Antiqua"/>
        </w:rPr>
        <w:t xml:space="preserve"> (AJOVY®) from 1 August 2021, for the treatment of chronic migraines. It is estimated around 20% of the population live with migraine or experience migraine attacks at some stage in their lives. Without PBS subsidy, around 10,000 Australians would pay approximately $6,700 per year for this treatment.</w:t>
      </w:r>
    </w:p>
    <w:p w14:paraId="683783B7" w14:textId="77777777" w:rsidR="00C678D5" w:rsidRPr="0064461D" w:rsidRDefault="00C678D5" w:rsidP="00DE06CD">
      <w:pPr>
        <w:numPr>
          <w:ilvl w:val="0"/>
          <w:numId w:val="8"/>
        </w:numPr>
        <w:shd w:val="clear" w:color="auto" w:fill="FFFFFF"/>
        <w:spacing w:before="40" w:after="40"/>
        <w:ind w:left="360"/>
        <w:jc w:val="left"/>
        <w:rPr>
          <w:rFonts w:ascii="Book Antiqua" w:hAnsi="Book Antiqua"/>
        </w:rPr>
      </w:pPr>
      <w:proofErr w:type="spellStart"/>
      <w:r w:rsidRPr="0064461D">
        <w:rPr>
          <w:rFonts w:ascii="Book Antiqua" w:hAnsi="Book Antiqua"/>
        </w:rPr>
        <w:t>obeticholic</w:t>
      </w:r>
      <w:proofErr w:type="spellEnd"/>
      <w:r w:rsidRPr="0064461D">
        <w:rPr>
          <w:rFonts w:ascii="Book Antiqua" w:hAnsi="Book Antiqua"/>
        </w:rPr>
        <w:t xml:space="preserve"> acid (</w:t>
      </w:r>
      <w:proofErr w:type="spellStart"/>
      <w:r w:rsidRPr="0064461D">
        <w:rPr>
          <w:rFonts w:ascii="Book Antiqua" w:hAnsi="Book Antiqua"/>
        </w:rPr>
        <w:t>Ocaliva</w:t>
      </w:r>
      <w:proofErr w:type="spellEnd"/>
      <w:r w:rsidRPr="0064461D">
        <w:rPr>
          <w:rFonts w:ascii="Book Antiqua" w:hAnsi="Book Antiqua"/>
        </w:rPr>
        <w:t>®) from 1 September 2021, for the treatment of primary biliary cholangitis. Around 890 Australians per year could pay more than $60,500 per course of treatment without PBS subsidy.</w:t>
      </w:r>
    </w:p>
    <w:p w14:paraId="34C4E6B0" w14:textId="77777777" w:rsidR="00C678D5" w:rsidRPr="0064461D" w:rsidRDefault="00C678D5" w:rsidP="00DE06CD">
      <w:pPr>
        <w:numPr>
          <w:ilvl w:val="0"/>
          <w:numId w:val="8"/>
        </w:numPr>
        <w:shd w:val="clear" w:color="auto" w:fill="FFFFFF"/>
        <w:spacing w:before="40" w:after="40"/>
        <w:ind w:left="360"/>
        <w:jc w:val="left"/>
        <w:rPr>
          <w:rFonts w:ascii="Book Antiqua" w:hAnsi="Book Antiqua"/>
        </w:rPr>
      </w:pPr>
      <w:r w:rsidRPr="0064461D">
        <w:rPr>
          <w:rFonts w:ascii="Book Antiqua" w:hAnsi="Book Antiqua"/>
        </w:rPr>
        <w:t>ofatumumab (</w:t>
      </w:r>
      <w:proofErr w:type="spellStart"/>
      <w:r w:rsidRPr="0064461D">
        <w:rPr>
          <w:rFonts w:ascii="Book Antiqua" w:hAnsi="Book Antiqua"/>
        </w:rPr>
        <w:t>Kesimpta</w:t>
      </w:r>
      <w:proofErr w:type="spellEnd"/>
      <w:r w:rsidRPr="0064461D">
        <w:rPr>
          <w:rFonts w:ascii="Book Antiqua" w:hAnsi="Book Antiqua"/>
        </w:rPr>
        <w:t>®) from 1 October 2021, for the treatment of relapsing</w:t>
      </w:r>
      <w:r w:rsidRPr="0064461D">
        <w:rPr>
          <w:rFonts w:ascii="Book Antiqua" w:hAnsi="Book Antiqua"/>
        </w:rPr>
        <w:noBreakHyphen/>
        <w:t xml:space="preserve"> remitting multiple sclerosis, benefiting around 500 Australians who might pay more than $28,000 per year for treatment without PBS subsidy.</w:t>
      </w:r>
    </w:p>
    <w:p w14:paraId="00D2B44D" w14:textId="77777777" w:rsidR="00C678D5" w:rsidRPr="0064461D" w:rsidRDefault="00C678D5" w:rsidP="00DE06CD">
      <w:pPr>
        <w:numPr>
          <w:ilvl w:val="0"/>
          <w:numId w:val="8"/>
        </w:numPr>
        <w:shd w:val="clear" w:color="auto" w:fill="FFFFFF"/>
        <w:spacing w:before="40" w:after="40"/>
        <w:ind w:left="360"/>
        <w:jc w:val="left"/>
        <w:rPr>
          <w:rFonts w:ascii="Book Antiqua" w:hAnsi="Book Antiqua"/>
        </w:rPr>
      </w:pPr>
      <w:proofErr w:type="spellStart"/>
      <w:r w:rsidRPr="0064461D">
        <w:rPr>
          <w:rFonts w:ascii="Book Antiqua" w:hAnsi="Book Antiqua"/>
        </w:rPr>
        <w:t>darolumatimide</w:t>
      </w:r>
      <w:proofErr w:type="spellEnd"/>
      <w:r w:rsidRPr="0064461D">
        <w:rPr>
          <w:rFonts w:ascii="Book Antiqua" w:hAnsi="Book Antiqua"/>
        </w:rPr>
        <w:t xml:space="preserve"> (</w:t>
      </w:r>
      <w:proofErr w:type="spellStart"/>
      <w:r w:rsidRPr="0064461D">
        <w:rPr>
          <w:rFonts w:ascii="Book Antiqua" w:hAnsi="Book Antiqua"/>
        </w:rPr>
        <w:t>Nubeqa</w:t>
      </w:r>
      <w:proofErr w:type="spellEnd"/>
      <w:r w:rsidRPr="0064461D">
        <w:rPr>
          <w:rFonts w:ascii="Book Antiqua" w:hAnsi="Book Antiqua"/>
        </w:rPr>
        <w:t>®) from 1 November 2021, for the treatment of prostate cancer, benefiting around 1,000 patients who, without PBS subsidy, may pay more than $40,000 per year for treatment.</w:t>
      </w:r>
    </w:p>
    <w:p w14:paraId="2E5B9097" w14:textId="77777777" w:rsidR="00C678D5" w:rsidRPr="0064461D" w:rsidRDefault="00C678D5" w:rsidP="00DE06CD">
      <w:pPr>
        <w:numPr>
          <w:ilvl w:val="0"/>
          <w:numId w:val="8"/>
        </w:numPr>
        <w:shd w:val="clear" w:color="auto" w:fill="FFFFFF"/>
        <w:spacing w:before="40" w:after="120"/>
        <w:ind w:left="360"/>
        <w:jc w:val="left"/>
        <w:rPr>
          <w:rFonts w:ascii="Book Antiqua" w:hAnsi="Book Antiqua"/>
        </w:rPr>
      </w:pPr>
      <w:proofErr w:type="spellStart"/>
      <w:r w:rsidRPr="0064461D">
        <w:rPr>
          <w:rFonts w:ascii="Book Antiqua" w:hAnsi="Book Antiqua"/>
        </w:rPr>
        <w:t>landelumab</w:t>
      </w:r>
      <w:proofErr w:type="spellEnd"/>
      <w:r w:rsidRPr="0064461D">
        <w:rPr>
          <w:rFonts w:ascii="Book Antiqua" w:hAnsi="Book Antiqua"/>
        </w:rPr>
        <w:t xml:space="preserve"> (</w:t>
      </w:r>
      <w:proofErr w:type="spellStart"/>
      <w:r w:rsidRPr="0064461D">
        <w:rPr>
          <w:rFonts w:ascii="Book Antiqua" w:hAnsi="Book Antiqua"/>
        </w:rPr>
        <w:t>Takhzyro</w:t>
      </w:r>
      <w:proofErr w:type="spellEnd"/>
      <w:r w:rsidRPr="0064461D">
        <w:rPr>
          <w:rFonts w:ascii="Book Antiqua" w:hAnsi="Book Antiqua"/>
        </w:rPr>
        <w:t>®) from 1 December 2021, for the treatment of recurring attacks of hereditary angioedema, benefiting more than 100 Australians each year. Without subsidy, the treatment costs around $241,000 per year.</w:t>
      </w:r>
    </w:p>
    <w:p w14:paraId="09C6C78D" w14:textId="77777777" w:rsidR="00C678D5" w:rsidRDefault="00C678D5">
      <w:pPr>
        <w:spacing w:after="0"/>
      </w:pPr>
      <w:r>
        <w:br w:type="page"/>
      </w:r>
    </w:p>
    <w:p w14:paraId="29E23145" w14:textId="77777777" w:rsidR="00C678D5" w:rsidRPr="0064461D" w:rsidRDefault="00C678D5" w:rsidP="00DE06CD">
      <w:pPr>
        <w:shd w:val="clear" w:color="auto" w:fill="FFFFFF"/>
        <w:spacing w:before="40"/>
        <w:jc w:val="left"/>
        <w:rPr>
          <w:rFonts w:ascii="Book Antiqua" w:hAnsi="Book Antiqua"/>
        </w:rPr>
      </w:pPr>
      <w:r w:rsidRPr="0064461D">
        <w:rPr>
          <w:rFonts w:ascii="Book Antiqua" w:hAnsi="Book Antiqua"/>
        </w:rPr>
        <w:lastRenderedPageBreak/>
        <w:t xml:space="preserve">Continuing the close partnership with Australia’s medicines industry, the Government has entered into new strategic agreements with Medicines Australia and the Generic and Biosimilar Medicines Association from 2022 to 2027 to improve and guarantee access to medicines. </w:t>
      </w:r>
    </w:p>
    <w:p w14:paraId="6588F95F" w14:textId="77777777" w:rsidR="00C678D5" w:rsidRPr="00936DDD" w:rsidRDefault="00C678D5" w:rsidP="00DE06CD">
      <w:pPr>
        <w:spacing w:before="240"/>
        <w:jc w:val="left"/>
        <w:rPr>
          <w:rFonts w:cs="Arial"/>
          <w:b/>
          <w:sz w:val="22"/>
        </w:rPr>
      </w:pPr>
      <w:r w:rsidRPr="00936DDD">
        <w:rPr>
          <w:rFonts w:cs="Arial"/>
          <w:b/>
          <w:sz w:val="22"/>
        </w:rPr>
        <w:t>Ageing and Aged Care</w:t>
      </w:r>
    </w:p>
    <w:p w14:paraId="52D396C7" w14:textId="77777777" w:rsidR="00C678D5" w:rsidRPr="0064461D" w:rsidRDefault="00C678D5" w:rsidP="00DE06CD">
      <w:pPr>
        <w:spacing w:after="120"/>
        <w:jc w:val="left"/>
        <w:rPr>
          <w:rFonts w:ascii="Book Antiqua" w:hAnsi="Book Antiqua"/>
        </w:rPr>
      </w:pPr>
      <w:r w:rsidRPr="0064461D">
        <w:rPr>
          <w:rFonts w:ascii="Book Antiqua" w:hAnsi="Book Antiqua"/>
        </w:rPr>
        <w:t>Building on the $17.7 billion investment in the 2021–22 Budget in response to the final report of the Royal Commission into Aged Care Quality and Safety, the 2021–22 MYEFO provides additional funding of $632.6 million to deliver services for senior Australians. This includes:</w:t>
      </w:r>
    </w:p>
    <w:p w14:paraId="1A4C299C" w14:textId="77777777" w:rsidR="00C678D5" w:rsidRPr="0082553C" w:rsidRDefault="00C678D5" w:rsidP="00DE06CD">
      <w:pPr>
        <w:pStyle w:val="ListParagraph"/>
        <w:numPr>
          <w:ilvl w:val="0"/>
          <w:numId w:val="9"/>
        </w:numPr>
        <w:spacing w:before="40" w:after="40"/>
        <w:ind w:left="360"/>
        <w:jc w:val="left"/>
        <w:rPr>
          <w:rFonts w:ascii="Book Antiqua" w:hAnsi="Book Antiqua"/>
        </w:rPr>
      </w:pPr>
      <w:r w:rsidRPr="0082553C">
        <w:rPr>
          <w:rFonts w:ascii="Book Antiqua" w:hAnsi="Book Antiqua"/>
        </w:rPr>
        <w:t>$34.4 million to expand the Community Visitors Scheme (CVS) to address loneliness faced by many people as they age, including expanding the number of CVS volunteers by 4,348 places to support more volunteers to provide companionship to senior Australians.</w:t>
      </w:r>
    </w:p>
    <w:p w14:paraId="76E50CED" w14:textId="77777777" w:rsidR="00C678D5" w:rsidRPr="0082553C" w:rsidRDefault="00C678D5" w:rsidP="00DE06CD">
      <w:pPr>
        <w:pStyle w:val="ListParagraph"/>
        <w:numPr>
          <w:ilvl w:val="0"/>
          <w:numId w:val="9"/>
        </w:numPr>
        <w:spacing w:before="40" w:after="40"/>
        <w:ind w:left="360"/>
        <w:jc w:val="left"/>
        <w:rPr>
          <w:rFonts w:ascii="Book Antiqua" w:hAnsi="Book Antiqua"/>
        </w:rPr>
      </w:pPr>
      <w:r w:rsidRPr="0082553C">
        <w:rPr>
          <w:rFonts w:ascii="Book Antiqua" w:hAnsi="Book Antiqua"/>
        </w:rPr>
        <w:t xml:space="preserve">Additional $64.2 million to support a stronger aged care sector, with assistance for RACFs experiencing financial difficulty to improve their business or to exit the market in a controlled manner. </w:t>
      </w:r>
    </w:p>
    <w:p w14:paraId="4C2DD656" w14:textId="77777777" w:rsidR="00C678D5" w:rsidRPr="00936DDD" w:rsidRDefault="00C678D5" w:rsidP="00DE06CD">
      <w:pPr>
        <w:pStyle w:val="NormalWeb"/>
        <w:numPr>
          <w:ilvl w:val="0"/>
          <w:numId w:val="9"/>
        </w:numPr>
        <w:shd w:val="clear" w:color="auto" w:fill="FFFFFF"/>
        <w:spacing w:before="40" w:beforeAutospacing="0" w:after="40" w:afterAutospacing="0"/>
        <w:ind w:left="360"/>
        <w:rPr>
          <w:rFonts w:ascii="Book Antiqua" w:hAnsi="Book Antiqua"/>
          <w:sz w:val="20"/>
        </w:rPr>
      </w:pPr>
      <w:r w:rsidRPr="00936DDD">
        <w:rPr>
          <w:rFonts w:ascii="Book Antiqua" w:hAnsi="Book Antiqua"/>
          <w:sz w:val="20"/>
        </w:rPr>
        <w:t>An additional $38.8 million in grants will be available to meet the existing demand for the Business Improvement Fund, for those who have already submitted applications to the oversubscribed program.</w:t>
      </w:r>
    </w:p>
    <w:p w14:paraId="15846CFF" w14:textId="77777777" w:rsidR="00C678D5" w:rsidRPr="00936DDD" w:rsidRDefault="00C678D5" w:rsidP="00DE06CD">
      <w:pPr>
        <w:pStyle w:val="NormalWeb"/>
        <w:numPr>
          <w:ilvl w:val="0"/>
          <w:numId w:val="9"/>
        </w:numPr>
        <w:shd w:val="clear" w:color="auto" w:fill="FFFFFF"/>
        <w:spacing w:before="40" w:beforeAutospacing="0" w:after="120" w:afterAutospacing="0"/>
        <w:ind w:left="360"/>
        <w:rPr>
          <w:rFonts w:ascii="Book Antiqua" w:hAnsi="Book Antiqua"/>
          <w:sz w:val="20"/>
        </w:rPr>
      </w:pPr>
      <w:r w:rsidRPr="00936DDD">
        <w:rPr>
          <w:rFonts w:ascii="Book Antiqua" w:hAnsi="Book Antiqua"/>
          <w:sz w:val="20"/>
        </w:rPr>
        <w:t>A further $23.6 million in additional funding will increase the capacity of the new Structural Adjustment Fund for 2021</w:t>
      </w:r>
      <w:r w:rsidRPr="00936DDD">
        <w:rPr>
          <w:rFonts w:ascii="Book Antiqua" w:hAnsi="Book Antiqua"/>
          <w:sz w:val="20"/>
        </w:rPr>
        <w:softHyphen/>
        <w:t>–22, prior to the introduction of the new funding model in October 2022.</w:t>
      </w:r>
    </w:p>
    <w:p w14:paraId="14563E9E" w14:textId="77777777" w:rsidR="00C678D5" w:rsidRPr="00936DDD" w:rsidRDefault="00C678D5" w:rsidP="00DE06CD">
      <w:pPr>
        <w:pStyle w:val="NormalWeb"/>
        <w:shd w:val="clear" w:color="auto" w:fill="FFFFFF"/>
        <w:spacing w:before="0" w:beforeAutospacing="0" w:after="120" w:afterAutospacing="0"/>
        <w:rPr>
          <w:rFonts w:ascii="Book Antiqua" w:hAnsi="Book Antiqua"/>
          <w:sz w:val="20"/>
        </w:rPr>
      </w:pPr>
      <w:r w:rsidRPr="00936DDD">
        <w:rPr>
          <w:rFonts w:ascii="Book Antiqua" w:hAnsi="Book Antiqua"/>
          <w:sz w:val="20"/>
        </w:rPr>
        <w:t>The qu</w:t>
      </w:r>
      <w:r>
        <w:rPr>
          <w:rFonts w:ascii="Book Antiqua" w:hAnsi="Book Antiqua"/>
          <w:sz w:val="20"/>
        </w:rPr>
        <w:t>ality of care and safety are 2</w:t>
      </w:r>
      <w:r w:rsidRPr="00936DDD">
        <w:rPr>
          <w:rFonts w:ascii="Book Antiqua" w:hAnsi="Book Antiqua"/>
          <w:sz w:val="20"/>
        </w:rPr>
        <w:t xml:space="preserve"> significant concerns for senior Australians who live in a RACF, and the Australian Government reforms in Residential Aged Care Quality and Safety aim to ensure the care they rece</w:t>
      </w:r>
      <w:r>
        <w:rPr>
          <w:rFonts w:ascii="Book Antiqua" w:hAnsi="Book Antiqua"/>
          <w:sz w:val="20"/>
        </w:rPr>
        <w:t xml:space="preserve">ive meets their needs and </w:t>
      </w:r>
      <w:r w:rsidRPr="00936DDD">
        <w:rPr>
          <w:rFonts w:ascii="Book Antiqua" w:hAnsi="Book Antiqua"/>
          <w:sz w:val="20"/>
        </w:rPr>
        <w:t xml:space="preserve">expectations. </w:t>
      </w:r>
    </w:p>
    <w:p w14:paraId="4BACEDEB" w14:textId="77777777" w:rsidR="00C678D5" w:rsidRDefault="00C678D5" w:rsidP="00DE06CD">
      <w:pPr>
        <w:pStyle w:val="NormalWeb"/>
        <w:shd w:val="clear" w:color="auto" w:fill="FFFFFF"/>
        <w:spacing w:before="0" w:beforeAutospacing="0" w:after="120" w:afterAutospacing="0"/>
      </w:pPr>
      <w:r w:rsidRPr="00936DDD">
        <w:rPr>
          <w:rFonts w:ascii="Book Antiqua" w:hAnsi="Book Antiqua"/>
          <w:sz w:val="20"/>
        </w:rPr>
        <w:t>The Government is i</w:t>
      </w:r>
      <w:r>
        <w:rPr>
          <w:rFonts w:ascii="Book Antiqua" w:hAnsi="Book Antiqua"/>
          <w:sz w:val="20"/>
        </w:rPr>
        <w:t>nvesting $5.7 million over 3</w:t>
      </w:r>
      <w:r w:rsidRPr="00936DDD">
        <w:rPr>
          <w:rFonts w:ascii="Book Antiqua" w:hAnsi="Book Antiqua"/>
          <w:sz w:val="20"/>
        </w:rPr>
        <w:t xml:space="preserve"> years to transition responsibility for clinical care components of the Aged Care Quality Standards to the Australian Commission on Safety and Quality in Health Care (ACSQHC).</w:t>
      </w:r>
      <w:r>
        <w:rPr>
          <w:rFonts w:ascii="Book Antiqua" w:hAnsi="Book Antiqua"/>
          <w:sz w:val="20"/>
        </w:rPr>
        <w:t xml:space="preserve"> </w:t>
      </w:r>
      <w:r w:rsidRPr="00936DDD">
        <w:rPr>
          <w:rFonts w:ascii="Book Antiqua" w:hAnsi="Book Antiqua"/>
          <w:sz w:val="20"/>
        </w:rPr>
        <w:t>The ACSQHC will undertake research, sector consultation, and clinical standards development to support implementa</w:t>
      </w:r>
      <w:r>
        <w:rPr>
          <w:rFonts w:ascii="Book Antiqua" w:hAnsi="Book Antiqua"/>
          <w:sz w:val="20"/>
        </w:rPr>
        <w:t>tion</w:t>
      </w:r>
      <w:r w:rsidRPr="00936DDD">
        <w:rPr>
          <w:rFonts w:ascii="Book Antiqua" w:hAnsi="Book Antiqua"/>
          <w:sz w:val="20"/>
        </w:rPr>
        <w:t xml:space="preserve"> and develop guidance and training tools.</w:t>
      </w:r>
      <w:r>
        <w:rPr>
          <w:rFonts w:ascii="Book Antiqua" w:hAnsi="Book Antiqua"/>
          <w:sz w:val="20"/>
        </w:rPr>
        <w:t xml:space="preserve"> </w:t>
      </w:r>
      <w:r w:rsidRPr="00936DDD">
        <w:rPr>
          <w:rFonts w:ascii="Book Antiqua" w:hAnsi="Book Antiqua"/>
          <w:sz w:val="20"/>
        </w:rPr>
        <w:t>This change will improve outcomes in oral care, medication management, pressure injuries, wound and continence management, fall prevention and mobility assistance, infection control, and palliative care by aged care providers.</w:t>
      </w:r>
      <w:r>
        <w:rPr>
          <w:rFonts w:ascii="Book Antiqua" w:hAnsi="Book Antiqua"/>
          <w:sz w:val="20"/>
        </w:rPr>
        <w:t xml:space="preserve"> </w:t>
      </w:r>
    </w:p>
    <w:p w14:paraId="443024E4" w14:textId="77777777" w:rsidR="00C678D5" w:rsidRPr="00936DDD" w:rsidRDefault="00C678D5" w:rsidP="00DE06CD">
      <w:pPr>
        <w:pStyle w:val="NormalWeb"/>
        <w:shd w:val="clear" w:color="auto" w:fill="FFFFFF"/>
        <w:spacing w:before="0" w:beforeAutospacing="0" w:after="120" w:afterAutospacing="0"/>
        <w:rPr>
          <w:rFonts w:ascii="Book Antiqua" w:hAnsi="Book Antiqua"/>
          <w:sz w:val="20"/>
        </w:rPr>
      </w:pPr>
      <w:r>
        <w:rPr>
          <w:rFonts w:ascii="Book Antiqua" w:hAnsi="Book Antiqua"/>
          <w:sz w:val="20"/>
        </w:rPr>
        <w:t>To expedite</w:t>
      </w:r>
      <w:r w:rsidRPr="00936DDD">
        <w:rPr>
          <w:rFonts w:ascii="Book Antiqua" w:hAnsi="Book Antiqua"/>
          <w:sz w:val="20"/>
        </w:rPr>
        <w:t xml:space="preserve"> the transition of younger Australians out of RACFs and into more approp</w:t>
      </w:r>
      <w:r>
        <w:rPr>
          <w:rFonts w:ascii="Book Antiqua" w:hAnsi="Book Antiqua"/>
          <w:sz w:val="20"/>
        </w:rPr>
        <w:t>riate care and accommodation, the Government is investing $34.8 million to</w:t>
      </w:r>
      <w:r w:rsidRPr="00936DDD">
        <w:rPr>
          <w:rFonts w:ascii="Book Antiqua" w:hAnsi="Book Antiqua"/>
          <w:sz w:val="20"/>
        </w:rPr>
        <w:t xml:space="preserve"> extend funding for the Young People in Residential Aged Care System Coordinator Program to 2025. Apart from rare, exceptional circumstances, the Government is committed to ensuring younger people do not have to enter or live in RACFs to access necessary care.</w:t>
      </w:r>
    </w:p>
    <w:p w14:paraId="0604147A" w14:textId="77777777" w:rsidR="00C678D5" w:rsidRPr="00936DDD" w:rsidRDefault="00C678D5" w:rsidP="00DE06CD">
      <w:pPr>
        <w:pStyle w:val="NormalWeb"/>
        <w:shd w:val="clear" w:color="auto" w:fill="FFFFFF"/>
        <w:spacing w:before="0" w:beforeAutospacing="0" w:after="120" w:afterAutospacing="0"/>
        <w:rPr>
          <w:rFonts w:ascii="Book Antiqua" w:hAnsi="Book Antiqua"/>
          <w:sz w:val="20"/>
        </w:rPr>
      </w:pPr>
      <w:r w:rsidRPr="00936DDD">
        <w:rPr>
          <w:rFonts w:ascii="Book Antiqua" w:hAnsi="Book Antiqua"/>
          <w:sz w:val="20"/>
        </w:rPr>
        <w:t xml:space="preserve">New funding worth $9.1 million will extend the Aged Care Registered Nurses’ Payment, to attract and retain more </w:t>
      </w:r>
      <w:r>
        <w:rPr>
          <w:rFonts w:ascii="Book Antiqua" w:hAnsi="Book Antiqua"/>
          <w:sz w:val="20"/>
        </w:rPr>
        <w:t>highly qualified and dedicated registered n</w:t>
      </w:r>
      <w:r w:rsidRPr="00936DDD">
        <w:rPr>
          <w:rFonts w:ascii="Book Antiqua" w:hAnsi="Book Antiqua"/>
          <w:sz w:val="20"/>
        </w:rPr>
        <w:t>urses to the aged care sector.</w:t>
      </w:r>
      <w:r>
        <w:rPr>
          <w:rFonts w:ascii="Book Antiqua" w:hAnsi="Book Antiqua"/>
          <w:sz w:val="20"/>
        </w:rPr>
        <w:t xml:space="preserve"> </w:t>
      </w:r>
    </w:p>
    <w:p w14:paraId="65923109" w14:textId="77777777" w:rsidR="00C678D5" w:rsidRDefault="00C678D5" w:rsidP="00DE06CD">
      <w:pPr>
        <w:pStyle w:val="NormalWeb"/>
        <w:shd w:val="clear" w:color="auto" w:fill="FFFFFF"/>
        <w:spacing w:before="0" w:beforeAutospacing="0" w:after="120" w:afterAutospacing="0"/>
        <w:rPr>
          <w:rFonts w:ascii="Book Antiqua" w:hAnsi="Book Antiqua"/>
          <w:sz w:val="20"/>
        </w:rPr>
      </w:pPr>
      <w:r w:rsidRPr="00936DDD">
        <w:rPr>
          <w:rFonts w:ascii="Book Antiqua" w:hAnsi="Book Antiqua"/>
          <w:sz w:val="20"/>
        </w:rPr>
        <w:lastRenderedPageBreak/>
        <w:t>The Government’s additional commitments in the 2021–22 MYEFO update brings the total investment in the aged care reform journey in response to the final report of the Royal Commission to more than $18.3 billion, and more than $19.5 billion since the Royal Commission was established in 2018.</w:t>
      </w:r>
    </w:p>
    <w:p w14:paraId="34700042" w14:textId="77777777" w:rsidR="00C678D5" w:rsidRDefault="00C678D5" w:rsidP="00DE06CD">
      <w:pPr>
        <w:pStyle w:val="NormalWeb"/>
        <w:shd w:val="clear" w:color="auto" w:fill="FFFFFF"/>
        <w:spacing w:before="120" w:beforeAutospacing="0" w:after="120" w:afterAutospacing="0"/>
        <w:rPr>
          <w:rFonts w:ascii="Book Antiqua" w:hAnsi="Book Antiqua" w:cs="Calibri"/>
          <w:sz w:val="20"/>
          <w:szCs w:val="22"/>
        </w:rPr>
      </w:pPr>
      <w:r w:rsidRPr="00557A15">
        <w:rPr>
          <w:rFonts w:ascii="Book Antiqua" w:hAnsi="Book Antiqua" w:cs="Calibri"/>
          <w:sz w:val="20"/>
          <w:szCs w:val="22"/>
        </w:rPr>
        <w:t xml:space="preserve">The Government will invest an additional </w:t>
      </w:r>
      <w:r w:rsidRPr="00477A28">
        <w:rPr>
          <w:rFonts w:ascii="Book Antiqua" w:hAnsi="Book Antiqua" w:cs="Calibri"/>
          <w:sz w:val="20"/>
          <w:szCs w:val="22"/>
        </w:rPr>
        <w:t>$210.3 million</w:t>
      </w:r>
      <w:r>
        <w:rPr>
          <w:rFonts w:ascii="Book Antiqua" w:hAnsi="Book Antiqua" w:cs="Calibri"/>
          <w:sz w:val="20"/>
          <w:szCs w:val="22"/>
        </w:rPr>
        <w:t xml:space="preserve"> in 2021–</w:t>
      </w:r>
      <w:r w:rsidRPr="00557A15">
        <w:rPr>
          <w:rFonts w:ascii="Book Antiqua" w:hAnsi="Book Antiqua" w:cs="Calibri"/>
          <w:sz w:val="20"/>
          <w:szCs w:val="22"/>
        </w:rPr>
        <w:t xml:space="preserve">22 to ensure aged care workers providing direct care in government </w:t>
      </w:r>
      <w:proofErr w:type="spellStart"/>
      <w:r w:rsidRPr="00557A15">
        <w:rPr>
          <w:rFonts w:ascii="Book Antiqua" w:hAnsi="Book Antiqua" w:cs="Calibri"/>
          <w:sz w:val="20"/>
          <w:szCs w:val="22"/>
        </w:rPr>
        <w:t>subsidised</w:t>
      </w:r>
      <w:proofErr w:type="spellEnd"/>
      <w:r w:rsidRPr="00557A15">
        <w:rPr>
          <w:rFonts w:ascii="Book Antiqua" w:hAnsi="Book Antiqua" w:cs="Calibri"/>
          <w:sz w:val="20"/>
          <w:szCs w:val="22"/>
        </w:rPr>
        <w:t xml:space="preserve"> home or residential care on 28 February 2022 receive a bonus payment of up to $400, with another payment of up to $400 made to aged care workers providing direct care and employed on 28 April 2022. The amount will depend on whether the worker is in home or residential care and the hours worked in the preceding four weeks. Aged care providers will apply for the payment and transfer the sum to employees. </w:t>
      </w:r>
    </w:p>
    <w:p w14:paraId="47C6C396" w14:textId="77777777" w:rsidR="00C678D5" w:rsidRPr="00C71B06" w:rsidRDefault="00C678D5" w:rsidP="00DE06CD">
      <w:pPr>
        <w:pStyle w:val="NormalWeb"/>
        <w:shd w:val="clear" w:color="auto" w:fill="FFFFFF"/>
        <w:spacing w:before="240" w:beforeAutospacing="0" w:after="120" w:afterAutospacing="0"/>
        <w:rPr>
          <w:rStyle w:val="Strong"/>
          <w:rFonts w:ascii="Arial" w:hAnsi="Arial"/>
          <w:color w:val="000000" w:themeColor="text1"/>
          <w:sz w:val="22"/>
        </w:rPr>
      </w:pPr>
      <w:proofErr w:type="spellStart"/>
      <w:r w:rsidRPr="00C71B06">
        <w:rPr>
          <w:rStyle w:val="Strong"/>
          <w:rFonts w:ascii="Arial" w:hAnsi="Arial"/>
          <w:color w:val="000000" w:themeColor="text1"/>
          <w:sz w:val="22"/>
        </w:rPr>
        <w:t>Prioritising</w:t>
      </w:r>
      <w:proofErr w:type="spellEnd"/>
      <w:r w:rsidRPr="00C71B06">
        <w:rPr>
          <w:rStyle w:val="Strong"/>
          <w:rFonts w:ascii="Arial" w:hAnsi="Arial"/>
          <w:color w:val="000000" w:themeColor="text1"/>
          <w:sz w:val="22"/>
        </w:rPr>
        <w:t xml:space="preserve"> Mental Health, Preventive Health and Sport</w:t>
      </w:r>
    </w:p>
    <w:p w14:paraId="2F4A22A4" w14:textId="77777777" w:rsidR="00C678D5" w:rsidRPr="0082553C" w:rsidRDefault="00C678D5" w:rsidP="00DE06CD">
      <w:pPr>
        <w:pStyle w:val="NormalWeb"/>
        <w:shd w:val="clear" w:color="auto" w:fill="FFFFFF"/>
        <w:spacing w:before="120" w:beforeAutospacing="0" w:after="120" w:afterAutospacing="0"/>
        <w:rPr>
          <w:rFonts w:ascii="Arial" w:hAnsi="Arial" w:cs="Arial"/>
          <w:b/>
          <w:i/>
          <w:color w:val="000000" w:themeColor="text1"/>
          <w:sz w:val="20"/>
          <w:szCs w:val="20"/>
        </w:rPr>
      </w:pPr>
      <w:r w:rsidRPr="0082553C">
        <w:rPr>
          <w:rStyle w:val="Strong"/>
          <w:rFonts w:ascii="Arial" w:hAnsi="Arial"/>
          <w:b w:val="0"/>
          <w:i/>
          <w:color w:val="000000" w:themeColor="text1"/>
          <w:sz w:val="20"/>
          <w:szCs w:val="20"/>
        </w:rPr>
        <w:t>Mental Health</w:t>
      </w:r>
    </w:p>
    <w:p w14:paraId="4A1FBC8D" w14:textId="77777777" w:rsidR="00C678D5" w:rsidRPr="00C71B06" w:rsidRDefault="00C678D5" w:rsidP="00DE06CD">
      <w:pPr>
        <w:pStyle w:val="NormalWeb"/>
        <w:shd w:val="clear" w:color="auto" w:fill="FFFFFF"/>
        <w:spacing w:before="0" w:beforeAutospacing="0" w:after="120" w:afterAutospacing="0"/>
        <w:rPr>
          <w:rFonts w:ascii="Book Antiqua" w:hAnsi="Book Antiqua" w:cstheme="minorHAnsi"/>
          <w:color w:val="000000" w:themeColor="text1"/>
          <w:sz w:val="20"/>
        </w:rPr>
      </w:pPr>
      <w:r w:rsidRPr="00C71B06">
        <w:rPr>
          <w:rFonts w:ascii="Book Antiqua" w:hAnsi="Book Antiqua" w:cstheme="minorHAnsi"/>
          <w:color w:val="000000" w:themeColor="text1"/>
          <w:sz w:val="20"/>
        </w:rPr>
        <w:t>The Government will provide $92.3 million over 2 years from 2021–22 to further respond to the mental health impacts of COVID-19. Funding includes:</w:t>
      </w:r>
    </w:p>
    <w:p w14:paraId="3E91584C" w14:textId="77777777" w:rsidR="00C678D5" w:rsidRDefault="00C678D5" w:rsidP="00DE06CD">
      <w:pPr>
        <w:pStyle w:val="NormalWeb"/>
        <w:numPr>
          <w:ilvl w:val="0"/>
          <w:numId w:val="12"/>
        </w:numPr>
        <w:shd w:val="clear" w:color="auto" w:fill="FFFFFF"/>
        <w:spacing w:before="40" w:beforeAutospacing="0" w:after="40" w:afterAutospacing="0"/>
        <w:ind w:left="360"/>
        <w:rPr>
          <w:rFonts w:ascii="Book Antiqua" w:hAnsi="Book Antiqua" w:cstheme="minorHAnsi"/>
          <w:color w:val="000000" w:themeColor="text1"/>
          <w:sz w:val="20"/>
        </w:rPr>
      </w:pPr>
      <w:r w:rsidRPr="00CD27E9">
        <w:rPr>
          <w:rFonts w:ascii="Book Antiqua" w:hAnsi="Book Antiqua" w:cstheme="minorHAnsi"/>
          <w:color w:val="000000" w:themeColor="text1"/>
          <w:sz w:val="20"/>
        </w:rPr>
        <w:t>an additional $58.8 million to extend access for all Australia</w:t>
      </w:r>
      <w:r>
        <w:rPr>
          <w:rFonts w:ascii="Book Antiqua" w:hAnsi="Book Antiqua" w:cstheme="minorHAnsi"/>
          <w:color w:val="000000" w:themeColor="text1"/>
          <w:sz w:val="20"/>
        </w:rPr>
        <w:t>ns with a GP</w:t>
      </w:r>
      <w:r w:rsidRPr="00CD27E9">
        <w:rPr>
          <w:rFonts w:ascii="Book Antiqua" w:hAnsi="Book Antiqua" w:cstheme="minorHAnsi"/>
          <w:color w:val="000000" w:themeColor="text1"/>
          <w:sz w:val="20"/>
        </w:rPr>
        <w:t xml:space="preserve"> led mental health plan</w:t>
      </w:r>
      <w:r>
        <w:rPr>
          <w:rFonts w:ascii="Book Antiqua" w:hAnsi="Book Antiqua" w:cstheme="minorHAnsi"/>
          <w:color w:val="000000" w:themeColor="text1"/>
          <w:sz w:val="20"/>
        </w:rPr>
        <w:t>,</w:t>
      </w:r>
      <w:r w:rsidRPr="00CD27E9">
        <w:rPr>
          <w:rFonts w:ascii="Book Antiqua" w:hAnsi="Book Antiqua" w:cstheme="minorHAnsi"/>
          <w:color w:val="000000" w:themeColor="text1"/>
          <w:sz w:val="20"/>
        </w:rPr>
        <w:t xml:space="preserve"> to an additional 10 Medicare funded mental health sessions with a psychiatrist or a psychologist under the Better Access scheme to 31 December 2022 </w:t>
      </w:r>
    </w:p>
    <w:p w14:paraId="68F524BD" w14:textId="77777777" w:rsidR="00C678D5" w:rsidRDefault="00C678D5" w:rsidP="00DE06CD">
      <w:pPr>
        <w:pStyle w:val="NormalWeb"/>
        <w:numPr>
          <w:ilvl w:val="0"/>
          <w:numId w:val="12"/>
        </w:numPr>
        <w:shd w:val="clear" w:color="auto" w:fill="FFFFFF"/>
        <w:spacing w:before="40" w:beforeAutospacing="0" w:after="40" w:afterAutospacing="0"/>
        <w:ind w:left="360"/>
        <w:rPr>
          <w:rFonts w:ascii="Book Antiqua" w:hAnsi="Book Antiqua" w:cstheme="minorHAnsi"/>
          <w:color w:val="000000" w:themeColor="text1"/>
          <w:sz w:val="20"/>
        </w:rPr>
      </w:pPr>
      <w:r w:rsidRPr="00CD27E9">
        <w:rPr>
          <w:rFonts w:ascii="Book Antiqua" w:hAnsi="Book Antiqua" w:cstheme="minorHAnsi"/>
          <w:color w:val="000000" w:themeColor="text1"/>
          <w:sz w:val="20"/>
        </w:rPr>
        <w:t xml:space="preserve">an additional $7.1 million for Head to Health services in Victoria </w:t>
      </w:r>
    </w:p>
    <w:p w14:paraId="1F8F4B4B" w14:textId="77777777" w:rsidR="00C678D5" w:rsidRDefault="00C678D5" w:rsidP="00DE06CD">
      <w:pPr>
        <w:pStyle w:val="NormalWeb"/>
        <w:numPr>
          <w:ilvl w:val="0"/>
          <w:numId w:val="12"/>
        </w:numPr>
        <w:shd w:val="clear" w:color="auto" w:fill="FFFFFF"/>
        <w:spacing w:before="40" w:beforeAutospacing="0" w:after="40" w:afterAutospacing="0"/>
        <w:ind w:left="360"/>
        <w:rPr>
          <w:rFonts w:ascii="Book Antiqua" w:hAnsi="Book Antiqua" w:cstheme="minorHAnsi"/>
          <w:color w:val="000000" w:themeColor="text1"/>
          <w:sz w:val="20"/>
        </w:rPr>
      </w:pPr>
      <w:r w:rsidRPr="00CD27E9">
        <w:rPr>
          <w:rFonts w:ascii="Book Antiqua" w:hAnsi="Book Antiqua" w:cstheme="minorHAnsi"/>
          <w:color w:val="000000" w:themeColor="text1"/>
          <w:sz w:val="20"/>
        </w:rPr>
        <w:t xml:space="preserve">$22.9 million to support communities in New South Wales, including $10.6 million for 10 Head to Health pop-up services, and $12.3 million for </w:t>
      </w:r>
      <w:proofErr w:type="spellStart"/>
      <w:r w:rsidRPr="00CD27E9">
        <w:rPr>
          <w:rFonts w:ascii="Book Antiqua" w:hAnsi="Book Antiqua" w:cstheme="minorHAnsi"/>
          <w:color w:val="000000" w:themeColor="text1"/>
          <w:sz w:val="20"/>
        </w:rPr>
        <w:t>organisations</w:t>
      </w:r>
      <w:proofErr w:type="spellEnd"/>
      <w:r w:rsidRPr="00CD27E9">
        <w:rPr>
          <w:rFonts w:ascii="Book Antiqua" w:hAnsi="Book Antiqua" w:cstheme="minorHAnsi"/>
          <w:color w:val="000000" w:themeColor="text1"/>
          <w:sz w:val="20"/>
        </w:rPr>
        <w:t xml:space="preserve"> providing mental health support to people in isola</w:t>
      </w:r>
      <w:r>
        <w:rPr>
          <w:rFonts w:ascii="Book Antiqua" w:hAnsi="Book Antiqua" w:cstheme="minorHAnsi"/>
          <w:color w:val="000000" w:themeColor="text1"/>
          <w:sz w:val="20"/>
        </w:rPr>
        <w:t>tion, parents experiencing post</w:t>
      </w:r>
      <w:r>
        <w:rPr>
          <w:rFonts w:ascii="Book Antiqua" w:hAnsi="Book Antiqua" w:cstheme="minorHAnsi"/>
          <w:color w:val="000000" w:themeColor="text1"/>
          <w:sz w:val="20"/>
        </w:rPr>
        <w:noBreakHyphen/>
      </w:r>
      <w:r w:rsidRPr="00CD27E9">
        <w:rPr>
          <w:rFonts w:ascii="Book Antiqua" w:hAnsi="Book Antiqua" w:cstheme="minorHAnsi"/>
          <w:color w:val="000000" w:themeColor="text1"/>
          <w:sz w:val="20"/>
        </w:rPr>
        <w:t xml:space="preserve">natal depression, people from culturally and linguistically diverse backgrounds, young people, and people with an eating disorder </w:t>
      </w:r>
    </w:p>
    <w:p w14:paraId="57482D8C" w14:textId="77777777" w:rsidR="00C678D5" w:rsidRDefault="00C678D5" w:rsidP="00DE06CD">
      <w:pPr>
        <w:pStyle w:val="NormalWeb"/>
        <w:numPr>
          <w:ilvl w:val="0"/>
          <w:numId w:val="12"/>
        </w:numPr>
        <w:shd w:val="clear" w:color="auto" w:fill="FFFFFF"/>
        <w:spacing w:before="40" w:beforeAutospacing="0" w:after="120" w:afterAutospacing="0"/>
        <w:ind w:left="360"/>
        <w:rPr>
          <w:rFonts w:ascii="Book Antiqua" w:hAnsi="Book Antiqua" w:cstheme="minorHAnsi"/>
          <w:color w:val="000000" w:themeColor="text1"/>
          <w:sz w:val="20"/>
        </w:rPr>
      </w:pPr>
      <w:r w:rsidRPr="00CD27E9">
        <w:rPr>
          <w:rFonts w:ascii="Book Antiqua" w:hAnsi="Book Antiqua" w:cstheme="minorHAnsi"/>
          <w:color w:val="000000" w:themeColor="text1"/>
          <w:sz w:val="20"/>
        </w:rPr>
        <w:t>$2.5 million for the establishment of a Head to Health pop-up service, and additional support for people with an eating disorder, children suffering trauma and the LGBTI+ community in the A</w:t>
      </w:r>
      <w:r>
        <w:rPr>
          <w:rFonts w:ascii="Book Antiqua" w:hAnsi="Book Antiqua" w:cstheme="minorHAnsi"/>
          <w:color w:val="000000" w:themeColor="text1"/>
          <w:sz w:val="20"/>
        </w:rPr>
        <w:t>ustralian Capital Territory</w:t>
      </w:r>
      <w:r w:rsidRPr="00CD27E9">
        <w:rPr>
          <w:rFonts w:ascii="Book Antiqua" w:hAnsi="Book Antiqua" w:cstheme="minorHAnsi"/>
          <w:color w:val="000000" w:themeColor="text1"/>
          <w:sz w:val="20"/>
        </w:rPr>
        <w:t xml:space="preserve">. </w:t>
      </w:r>
    </w:p>
    <w:p w14:paraId="070841A2" w14:textId="77777777" w:rsidR="00C678D5" w:rsidRDefault="00C678D5">
      <w:pPr>
        <w:spacing w:after="0"/>
        <w:rPr>
          <w:rStyle w:val="Strong"/>
          <w:b w:val="0"/>
          <w:i/>
          <w:color w:val="000000" w:themeColor="text1"/>
        </w:rPr>
      </w:pPr>
      <w:r>
        <w:rPr>
          <w:rStyle w:val="Strong"/>
          <w:i/>
          <w:color w:val="000000" w:themeColor="text1"/>
        </w:rPr>
        <w:br w:type="page"/>
      </w:r>
    </w:p>
    <w:p w14:paraId="62CA9B4C" w14:textId="77777777" w:rsidR="00C678D5" w:rsidRPr="0082553C" w:rsidRDefault="00C678D5" w:rsidP="00DE06CD">
      <w:pPr>
        <w:pStyle w:val="NormalWeb"/>
        <w:shd w:val="clear" w:color="auto" w:fill="FFFFFF"/>
        <w:spacing w:before="120" w:beforeAutospacing="0" w:after="120" w:afterAutospacing="0"/>
        <w:rPr>
          <w:rStyle w:val="Strong"/>
          <w:rFonts w:ascii="Book Antiqua" w:hAnsi="Book Antiqua" w:cstheme="minorHAnsi"/>
          <w:b w:val="0"/>
          <w:bCs w:val="0"/>
          <w:color w:val="000000" w:themeColor="text1"/>
          <w:sz w:val="20"/>
        </w:rPr>
      </w:pPr>
      <w:r w:rsidRPr="0082553C">
        <w:rPr>
          <w:rStyle w:val="Strong"/>
          <w:rFonts w:ascii="Arial" w:hAnsi="Arial"/>
          <w:b w:val="0"/>
          <w:i/>
          <w:color w:val="000000" w:themeColor="text1"/>
          <w:sz w:val="20"/>
          <w:szCs w:val="20"/>
        </w:rPr>
        <w:lastRenderedPageBreak/>
        <w:t>Preventive Health</w:t>
      </w:r>
    </w:p>
    <w:p w14:paraId="11B49C56" w14:textId="77777777" w:rsidR="00C678D5" w:rsidRPr="00C71B06" w:rsidRDefault="00C678D5" w:rsidP="00DE06CD">
      <w:pPr>
        <w:pStyle w:val="NormalWeb"/>
        <w:shd w:val="clear" w:color="auto" w:fill="FFFFFF"/>
        <w:spacing w:before="0" w:beforeAutospacing="0" w:after="120" w:afterAutospacing="0"/>
        <w:rPr>
          <w:rFonts w:ascii="Book Antiqua" w:hAnsi="Book Antiqua" w:cstheme="minorHAnsi"/>
          <w:color w:val="000000" w:themeColor="text1"/>
          <w:sz w:val="20"/>
        </w:rPr>
      </w:pPr>
      <w:r w:rsidRPr="00C71B06">
        <w:rPr>
          <w:rFonts w:ascii="Book Antiqua" w:hAnsi="Book Antiqua" w:cstheme="minorHAnsi"/>
          <w:color w:val="000000" w:themeColor="text1"/>
          <w:sz w:val="20"/>
        </w:rPr>
        <w:t>Setting the agenda for the next decade in preventive health is the recent launch of the 10-year National Preventive Health Strategy. The Strategy, along with an initial investment of $1.9 million, puts a strong focus on improving the health and wellbeing of all Australians at all stages of life. It aims to bring Australia’s health services from its intense focus on the treatment of illness and disease, to a future state with an increased focus on preventive health care.</w:t>
      </w:r>
    </w:p>
    <w:p w14:paraId="58DE4E08" w14:textId="77777777" w:rsidR="00C678D5" w:rsidRPr="00C71B06" w:rsidRDefault="00C678D5" w:rsidP="00DE06CD">
      <w:pPr>
        <w:pStyle w:val="NormalWeb"/>
        <w:shd w:val="clear" w:color="auto" w:fill="FFFFFF"/>
        <w:spacing w:before="0" w:beforeAutospacing="0" w:after="120" w:afterAutospacing="0"/>
        <w:rPr>
          <w:rFonts w:ascii="Book Antiqua" w:hAnsi="Book Antiqua" w:cstheme="minorHAnsi"/>
          <w:color w:val="000000" w:themeColor="text1"/>
          <w:sz w:val="20"/>
        </w:rPr>
      </w:pPr>
      <w:r w:rsidRPr="00C71B06">
        <w:rPr>
          <w:rFonts w:ascii="Book Antiqua" w:hAnsi="Book Antiqua" w:cstheme="minorHAnsi"/>
          <w:color w:val="000000" w:themeColor="text1"/>
          <w:sz w:val="20"/>
        </w:rPr>
        <w:t xml:space="preserve">The Strategy focuses on areas where proactive engagement can lead to better health outcomes by preventing or delaying more serious illness, including nutrition, physical activity, tobacco use, </w:t>
      </w:r>
      <w:proofErr w:type="spellStart"/>
      <w:r w:rsidRPr="00C71B06">
        <w:rPr>
          <w:rFonts w:ascii="Book Antiqua" w:hAnsi="Book Antiqua" w:cstheme="minorHAnsi"/>
          <w:color w:val="000000" w:themeColor="text1"/>
          <w:sz w:val="20"/>
        </w:rPr>
        <w:t>immunisation</w:t>
      </w:r>
      <w:proofErr w:type="spellEnd"/>
      <w:r w:rsidRPr="00C71B06">
        <w:rPr>
          <w:rFonts w:ascii="Book Antiqua" w:hAnsi="Book Antiqua" w:cstheme="minorHAnsi"/>
          <w:color w:val="000000" w:themeColor="text1"/>
          <w:sz w:val="20"/>
        </w:rPr>
        <w:t>, cancer screening, alcohol and other drug use, and mental health.</w:t>
      </w:r>
    </w:p>
    <w:p w14:paraId="63646AFC" w14:textId="77777777" w:rsidR="00C678D5" w:rsidRPr="00C71B06" w:rsidRDefault="00C678D5" w:rsidP="00DE06CD">
      <w:pPr>
        <w:pStyle w:val="NormalWeb"/>
        <w:shd w:val="clear" w:color="auto" w:fill="FFFFFF"/>
        <w:spacing w:before="0" w:beforeAutospacing="0" w:after="120" w:afterAutospacing="0"/>
        <w:rPr>
          <w:rFonts w:ascii="Book Antiqua" w:hAnsi="Book Antiqua" w:cstheme="minorHAnsi"/>
          <w:color w:val="000000" w:themeColor="text1"/>
          <w:sz w:val="20"/>
        </w:rPr>
      </w:pPr>
      <w:r w:rsidRPr="00C71B06">
        <w:rPr>
          <w:rFonts w:ascii="Book Antiqua" w:hAnsi="Book Antiqua" w:cstheme="minorHAnsi"/>
          <w:color w:val="000000" w:themeColor="text1"/>
          <w:sz w:val="20"/>
        </w:rPr>
        <w:t xml:space="preserve">The Government is providing an additional $16.6 million to continue the participant follow-up function within the National Bowel Cancer Screening (NBCS) Program. The NBCS is estimated to have saved around 5,000 Australians a year through early detection leading to earlier treatment. </w:t>
      </w:r>
    </w:p>
    <w:p w14:paraId="1E693CD6" w14:textId="77777777" w:rsidR="00C678D5" w:rsidRPr="00ED7FFB" w:rsidRDefault="00C678D5" w:rsidP="00DE06CD">
      <w:pPr>
        <w:pStyle w:val="NormalWeb"/>
        <w:shd w:val="clear" w:color="auto" w:fill="FFFFFF"/>
        <w:spacing w:before="0" w:beforeAutospacing="0" w:after="120" w:afterAutospacing="0"/>
        <w:rPr>
          <w:rFonts w:ascii="Book Antiqua" w:hAnsi="Book Antiqua" w:cstheme="minorHAnsi"/>
          <w:color w:val="000000" w:themeColor="text1"/>
          <w:sz w:val="20"/>
        </w:rPr>
      </w:pPr>
      <w:r w:rsidRPr="00C71B06">
        <w:rPr>
          <w:rFonts w:ascii="Book Antiqua" w:hAnsi="Book Antiqua" w:cstheme="minorHAnsi"/>
          <w:color w:val="000000" w:themeColor="text1"/>
          <w:sz w:val="20"/>
        </w:rPr>
        <w:t>The Government will also provide $1.2 million in 2021–22 towards improving the lives of people with alcohol and other drug dependencies through the day rehabilitation, withdrawal support and demand management services run by Lives Lived Well in Caboolture, Queensland.</w:t>
      </w:r>
    </w:p>
    <w:p w14:paraId="464F97D0" w14:textId="77777777" w:rsidR="00C678D5" w:rsidRPr="001904C1" w:rsidRDefault="00C678D5" w:rsidP="00DE06CD">
      <w:pPr>
        <w:pStyle w:val="Default"/>
        <w:spacing w:after="120"/>
        <w:jc w:val="left"/>
        <w:rPr>
          <w:rFonts w:ascii="Book Antiqua" w:hAnsi="Book Antiqua"/>
          <w:sz w:val="20"/>
          <w:szCs w:val="20"/>
        </w:rPr>
      </w:pPr>
      <w:r w:rsidRPr="001904C1">
        <w:rPr>
          <w:rFonts w:ascii="Book Antiqua" w:hAnsi="Book Antiqua"/>
          <w:sz w:val="20"/>
          <w:szCs w:val="20"/>
        </w:rPr>
        <w:t>A $20.0 million National Skin Cancer Awareness Campaign is launching over 2 years from 2021–22 as a critical measure to reduce the incidence of skin cancer. The Government has engaged Cancer Council Australia to deliver a campaign reminding Australians to be aware of ultraviolet (UV) radiation, and stay safe in the sun, by implementing simple actions to protect against sunburn and skin cancer. Australia has one of the highest rates of melanoma cancer in the world, and it is almost entirely preventable.</w:t>
      </w:r>
    </w:p>
    <w:p w14:paraId="767FD7A2" w14:textId="77777777" w:rsidR="00C678D5" w:rsidRPr="001904C1" w:rsidRDefault="00C678D5" w:rsidP="00DE06CD">
      <w:pPr>
        <w:jc w:val="left"/>
        <w:rPr>
          <w:rFonts w:ascii="Book Antiqua" w:eastAsia="Calibri" w:hAnsi="Book Antiqua" w:cs="Book Antiqua"/>
        </w:rPr>
      </w:pPr>
      <w:r w:rsidRPr="001904C1">
        <w:rPr>
          <w:rFonts w:ascii="Book Antiqua" w:eastAsia="Calibri" w:hAnsi="Book Antiqua" w:cs="Book Antiqua"/>
        </w:rPr>
        <w:t xml:space="preserve">The Government will invest a further $14.9 million for continued improvements in </w:t>
      </w:r>
      <w:proofErr w:type="spellStart"/>
      <w:r w:rsidRPr="001904C1">
        <w:rPr>
          <w:rFonts w:ascii="Book Antiqua" w:eastAsia="Calibri" w:hAnsi="Book Antiqua" w:cs="Book Antiqua"/>
        </w:rPr>
        <w:t>OrganMatch</w:t>
      </w:r>
      <w:proofErr w:type="spellEnd"/>
      <w:r w:rsidRPr="001904C1">
        <w:rPr>
          <w:rFonts w:ascii="Book Antiqua" w:eastAsia="Calibri" w:hAnsi="Book Antiqua" w:cs="Book Antiqua"/>
        </w:rPr>
        <w:t xml:space="preserve">, a world-class software system helping to save the lives of more Australians waiting for an organ transplant by providing real time access for clinicians to share time critical information across tissue-typing labs, </w:t>
      </w:r>
      <w:proofErr w:type="spellStart"/>
      <w:r w:rsidRPr="001904C1">
        <w:rPr>
          <w:rFonts w:ascii="Book Antiqua" w:eastAsia="Calibri" w:hAnsi="Book Antiqua" w:cs="Book Antiqua"/>
        </w:rPr>
        <w:t>DonateLife</w:t>
      </w:r>
      <w:proofErr w:type="spellEnd"/>
      <w:r w:rsidRPr="001904C1">
        <w:rPr>
          <w:rFonts w:ascii="Book Antiqua" w:eastAsia="Calibri" w:hAnsi="Book Antiqua" w:cs="Book Antiqua"/>
        </w:rPr>
        <w:t xml:space="preserve"> agencies and transplant units. Since it went live in 2019, </w:t>
      </w:r>
      <w:proofErr w:type="spellStart"/>
      <w:r w:rsidRPr="001904C1">
        <w:rPr>
          <w:rFonts w:ascii="Book Antiqua" w:eastAsia="Calibri" w:hAnsi="Book Antiqua" w:cs="Book Antiqua"/>
        </w:rPr>
        <w:t>OrganMatch</w:t>
      </w:r>
      <w:proofErr w:type="spellEnd"/>
      <w:r w:rsidRPr="001904C1">
        <w:rPr>
          <w:rFonts w:ascii="Book Antiqua" w:eastAsia="Calibri" w:hAnsi="Book Antiqua" w:cs="Book Antiqua"/>
        </w:rPr>
        <w:t xml:space="preserve"> has changed the way organs are allocated, enabling clinicians to achieve the best possible matching outcomes and prioritising patients who are highly sensitised and hard to match, as well as young people and people who need a transplant urgently.</w:t>
      </w:r>
    </w:p>
    <w:p w14:paraId="21805039" w14:textId="77777777" w:rsidR="00C678D5" w:rsidRDefault="00C678D5">
      <w:pPr>
        <w:spacing w:after="0"/>
        <w:rPr>
          <w:rStyle w:val="Strong"/>
          <w:b w:val="0"/>
          <w:i/>
          <w:color w:val="000000" w:themeColor="text1"/>
        </w:rPr>
      </w:pPr>
      <w:r>
        <w:rPr>
          <w:rStyle w:val="Strong"/>
          <w:i/>
          <w:color w:val="000000" w:themeColor="text1"/>
        </w:rPr>
        <w:br w:type="page"/>
      </w:r>
    </w:p>
    <w:p w14:paraId="5292639D" w14:textId="77777777" w:rsidR="00C678D5" w:rsidRPr="00B92782" w:rsidRDefault="00C678D5" w:rsidP="00DE06CD">
      <w:pPr>
        <w:pStyle w:val="NormalWeb"/>
        <w:shd w:val="clear" w:color="auto" w:fill="FFFFFF"/>
        <w:spacing w:before="120" w:beforeAutospacing="0" w:after="120" w:afterAutospacing="0"/>
        <w:rPr>
          <w:rFonts w:ascii="Arial" w:hAnsi="Arial" w:cs="Arial"/>
          <w:b/>
          <w:i/>
          <w:color w:val="000000" w:themeColor="text1"/>
          <w:sz w:val="20"/>
          <w:szCs w:val="20"/>
        </w:rPr>
      </w:pPr>
      <w:r w:rsidRPr="00B92782">
        <w:rPr>
          <w:rStyle w:val="Strong"/>
          <w:rFonts w:ascii="Arial" w:hAnsi="Arial"/>
          <w:b w:val="0"/>
          <w:i/>
          <w:color w:val="000000" w:themeColor="text1"/>
          <w:sz w:val="20"/>
          <w:szCs w:val="20"/>
        </w:rPr>
        <w:lastRenderedPageBreak/>
        <w:t>Sport</w:t>
      </w:r>
    </w:p>
    <w:p w14:paraId="55044DC2" w14:textId="77777777" w:rsidR="00C678D5" w:rsidRPr="00B92782" w:rsidRDefault="00C678D5" w:rsidP="00DE06CD">
      <w:pPr>
        <w:pStyle w:val="NormalWeb"/>
        <w:shd w:val="clear" w:color="auto" w:fill="FFFFFF"/>
        <w:spacing w:before="0" w:beforeAutospacing="0" w:after="120" w:afterAutospacing="0"/>
        <w:rPr>
          <w:rFonts w:ascii="Book Antiqua" w:hAnsi="Book Antiqua" w:cstheme="minorHAnsi"/>
          <w:sz w:val="20"/>
        </w:rPr>
      </w:pPr>
      <w:r w:rsidRPr="00B92782">
        <w:rPr>
          <w:rFonts w:ascii="Book Antiqua" w:hAnsi="Book Antiqua" w:cstheme="minorHAnsi"/>
          <w:sz w:val="20"/>
        </w:rPr>
        <w:t>Community sport across Australia has suffered during the COVID-19 pandemic. Restrictions on gatherings, movement and concern over exposure has kept many Australians away from the sports they love.</w:t>
      </w:r>
    </w:p>
    <w:p w14:paraId="2127EF82" w14:textId="77777777" w:rsidR="00C678D5" w:rsidRPr="00B92782" w:rsidRDefault="00C678D5" w:rsidP="00DE06CD">
      <w:pPr>
        <w:pStyle w:val="Default"/>
        <w:spacing w:after="120"/>
        <w:jc w:val="left"/>
        <w:rPr>
          <w:rFonts w:ascii="Book Antiqua" w:hAnsi="Book Antiqua"/>
          <w:color w:val="000000" w:themeColor="text1"/>
          <w:sz w:val="20"/>
          <w:szCs w:val="20"/>
        </w:rPr>
      </w:pPr>
      <w:r w:rsidRPr="00B92782">
        <w:rPr>
          <w:rFonts w:ascii="Book Antiqua" w:hAnsi="Book Antiqua" w:cstheme="minorHAnsi"/>
          <w:color w:val="000000" w:themeColor="text1"/>
          <w:sz w:val="20"/>
        </w:rPr>
        <w:t xml:space="preserve">The Government is helping to ensure community sport joins the rest of the community on the road to recovery, with an investment of $10.8 million </w:t>
      </w:r>
      <w:r w:rsidRPr="00B92782">
        <w:rPr>
          <w:rFonts w:ascii="Book Antiqua" w:hAnsi="Book Antiqua"/>
          <w:color w:val="000000" w:themeColor="text1"/>
          <w:sz w:val="20"/>
          <w:szCs w:val="20"/>
        </w:rPr>
        <w:t xml:space="preserve">over 2 years from 2021–22 to support Australia’s hosting of international sporting events and leverage increased sport participation in Australia. Funding includes: </w:t>
      </w:r>
    </w:p>
    <w:p w14:paraId="141C1483" w14:textId="77777777" w:rsidR="00C678D5" w:rsidRPr="00B92782" w:rsidRDefault="00C678D5" w:rsidP="00DE06CD">
      <w:pPr>
        <w:pStyle w:val="Default"/>
        <w:numPr>
          <w:ilvl w:val="0"/>
          <w:numId w:val="10"/>
        </w:numPr>
        <w:spacing w:before="40" w:after="40"/>
        <w:ind w:left="360"/>
        <w:jc w:val="left"/>
        <w:rPr>
          <w:rFonts w:ascii="Book Antiqua" w:hAnsi="Book Antiqua"/>
          <w:sz w:val="20"/>
          <w:szCs w:val="20"/>
        </w:rPr>
      </w:pPr>
      <w:r w:rsidRPr="00B92782">
        <w:rPr>
          <w:rFonts w:ascii="Book Antiqua" w:hAnsi="Book Antiqua"/>
          <w:sz w:val="20"/>
          <w:szCs w:val="20"/>
        </w:rPr>
        <w:t xml:space="preserve">$5.8 million over 2 years from 2021–22 for the extension and expansion of the </w:t>
      </w:r>
      <w:r w:rsidRPr="00B92782">
        <w:rPr>
          <w:rFonts w:ascii="Book Antiqua" w:hAnsi="Book Antiqua"/>
          <w:iCs/>
          <w:sz w:val="20"/>
          <w:szCs w:val="20"/>
        </w:rPr>
        <w:t xml:space="preserve">Local Sporting Champions </w:t>
      </w:r>
      <w:r w:rsidRPr="00B92782">
        <w:rPr>
          <w:rFonts w:ascii="Book Antiqua" w:hAnsi="Book Antiqua"/>
          <w:sz w:val="20"/>
          <w:szCs w:val="20"/>
        </w:rPr>
        <w:t xml:space="preserve">program, which supports young Australians to participate in state, national and international sporting championships </w:t>
      </w:r>
    </w:p>
    <w:p w14:paraId="144BA79B" w14:textId="390A55F1" w:rsidR="00C678D5" w:rsidRPr="00B92782" w:rsidRDefault="00C678D5" w:rsidP="00DE06CD">
      <w:pPr>
        <w:pStyle w:val="Default"/>
        <w:numPr>
          <w:ilvl w:val="0"/>
          <w:numId w:val="10"/>
        </w:numPr>
        <w:spacing w:before="40" w:after="120"/>
        <w:ind w:left="360"/>
        <w:jc w:val="left"/>
        <w:rPr>
          <w:rFonts w:ascii="Book Antiqua" w:hAnsi="Book Antiqua"/>
          <w:sz w:val="20"/>
          <w:szCs w:val="20"/>
        </w:rPr>
      </w:pPr>
      <w:r w:rsidRPr="00B92782">
        <w:rPr>
          <w:rFonts w:ascii="Book Antiqua" w:hAnsi="Book Antiqua"/>
          <w:sz w:val="20"/>
          <w:szCs w:val="20"/>
        </w:rPr>
        <w:t>$5.0 million over 2 years from 2021–22 to support the UCI</w:t>
      </w:r>
      <w:r w:rsidRPr="00B92782">
        <w:rPr>
          <w:rStyle w:val="FootnoteReference"/>
        </w:rPr>
        <w:footnoteReference w:id="2"/>
      </w:r>
      <w:r w:rsidRPr="00B92782">
        <w:rPr>
          <w:rFonts w:ascii="Book Antiqua" w:hAnsi="Book Antiqua"/>
          <w:sz w:val="20"/>
          <w:szCs w:val="20"/>
        </w:rPr>
        <w:t xml:space="preserve"> Road World Championships 2022 and legacy initiatives to increase cycling participation, particularly among youth in regional and remote communities and people with disability. </w:t>
      </w:r>
    </w:p>
    <w:p w14:paraId="356999C2" w14:textId="77777777" w:rsidR="00C678D5" w:rsidRPr="00B92782" w:rsidRDefault="00C678D5" w:rsidP="00DE06CD">
      <w:pPr>
        <w:jc w:val="left"/>
        <w:rPr>
          <w:rFonts w:ascii="Book Antiqua" w:hAnsi="Book Antiqua" w:cstheme="minorHAnsi"/>
        </w:rPr>
      </w:pPr>
      <w:r w:rsidRPr="00B92782">
        <w:rPr>
          <w:rFonts w:ascii="Book Antiqua" w:hAnsi="Book Antiqua" w:cstheme="minorHAnsi"/>
        </w:rPr>
        <w:t xml:space="preserve">The Government has also provided $2.1 million to support our champion athletes who competed during the delayed Tokyo Olympic and Paralympic Games in 2021. The funding helped cover COVID-19 quarantine associated costs for the Australian Olympic Team on their return to Australia. The Government also provided funding of $1.0 million to Paralympics Australia to make incentive payments to medal winning athletes. Additionally, the Government has committed to provide funding to Paralympics Australia for incentive payments to athletes who win medals at the Beijing 2022 Winter Paralympic Games. </w:t>
      </w:r>
    </w:p>
    <w:p w14:paraId="2F3C8703" w14:textId="77777777" w:rsidR="00C678D5" w:rsidRPr="00B92782" w:rsidRDefault="00C678D5" w:rsidP="00DE06CD">
      <w:pPr>
        <w:jc w:val="left"/>
        <w:rPr>
          <w:rFonts w:ascii="Book Antiqua" w:hAnsi="Book Antiqua" w:cstheme="minorHAnsi"/>
        </w:rPr>
      </w:pPr>
      <w:r w:rsidRPr="00B92782">
        <w:rPr>
          <w:rFonts w:ascii="Book Antiqua" w:hAnsi="Book Antiqua" w:cstheme="minorHAnsi"/>
        </w:rPr>
        <w:t>Sport will be a significant focus for all Australians over the coming ‘green and gold decade’, capped off with the Olympic and Paralympic Games in Brisbane in 2032, and featuring a series of international showcase sporting events between now and then.</w:t>
      </w:r>
    </w:p>
    <w:p w14:paraId="40144845" w14:textId="77777777" w:rsidR="00C678D5" w:rsidRPr="00B92782" w:rsidRDefault="00C678D5">
      <w:pPr>
        <w:spacing w:after="0"/>
        <w:rPr>
          <w:rFonts w:ascii="Book Antiqua" w:hAnsi="Book Antiqua"/>
          <w:b/>
          <w:smallCaps/>
          <w:sz w:val="26"/>
          <w:szCs w:val="26"/>
        </w:rPr>
      </w:pPr>
      <w:r w:rsidRPr="00B92782">
        <w:rPr>
          <w:rFonts w:ascii="Book Antiqua" w:hAnsi="Book Antiqua"/>
        </w:rPr>
        <w:br w:type="page"/>
      </w:r>
    </w:p>
    <w:p w14:paraId="65255229" w14:textId="77777777" w:rsidR="00C678D5" w:rsidRPr="000A544D" w:rsidRDefault="00C678D5" w:rsidP="000A544D">
      <w:pPr>
        <w:pStyle w:val="Heading3"/>
        <w:spacing w:after="240"/>
        <w:rPr>
          <w:rFonts w:cs="Times New Roman"/>
          <w:smallCaps/>
          <w:sz w:val="26"/>
          <w:szCs w:val="26"/>
        </w:rPr>
      </w:pPr>
      <w:r w:rsidRPr="000A544D">
        <w:rPr>
          <w:rFonts w:cs="Times New Roman"/>
          <w:smallCaps/>
          <w:sz w:val="26"/>
          <w:szCs w:val="26"/>
        </w:rPr>
        <w:lastRenderedPageBreak/>
        <w:t>1.2</w:t>
      </w:r>
      <w:r w:rsidRPr="000A544D">
        <w:rPr>
          <w:rFonts w:cs="Times New Roman"/>
          <w:smallCaps/>
          <w:sz w:val="26"/>
          <w:szCs w:val="26"/>
        </w:rPr>
        <w:tab/>
        <w:t>Entity Resource Statement</w:t>
      </w:r>
      <w:bookmarkEnd w:id="92"/>
      <w:bookmarkEnd w:id="93"/>
    </w:p>
    <w:p w14:paraId="63CDD997" w14:textId="77777777" w:rsidR="00C678D5" w:rsidRPr="00B92782" w:rsidRDefault="00C678D5" w:rsidP="00DE06CD">
      <w:pPr>
        <w:jc w:val="left"/>
        <w:rPr>
          <w:rFonts w:ascii="Book Antiqua" w:hAnsi="Book Antiqua"/>
        </w:rPr>
      </w:pPr>
      <w:bookmarkStart w:id="94" w:name="OLE_LINK11"/>
      <w:bookmarkStart w:id="95" w:name="OLE_LINK12"/>
      <w:r w:rsidRPr="00B92782">
        <w:rPr>
          <w:rFonts w:ascii="Book Antiqua" w:hAnsi="Book Antiqua"/>
        </w:rPr>
        <w:t>The Entity Resource Statement details the resourcing for the Department of Health at Additional Estimates (AEs). Table 1.1 outlines the total resourcing available from all sources for the 2021–22 Budget year, including variations through Appropriation Bills (No. 3) and (No. 4), special appropriations and special accounts.</w:t>
      </w:r>
    </w:p>
    <w:bookmarkEnd w:id="94"/>
    <w:bookmarkEnd w:id="95"/>
    <w:p w14:paraId="6B2168DE" w14:textId="77777777" w:rsidR="00C678D5" w:rsidRDefault="00C678D5" w:rsidP="00DE06CD">
      <w:pPr>
        <w:pStyle w:val="Tablenumberandreference"/>
        <w:spacing w:before="120"/>
        <w:rPr>
          <w:color w:val="auto"/>
        </w:rPr>
      </w:pPr>
      <w:r w:rsidRPr="00C227E3">
        <w:rPr>
          <w:color w:val="auto"/>
        </w:rPr>
        <w:t>Table 1.1: Department of Health Resource Statement – Additional</w:t>
      </w:r>
      <w:r>
        <w:rPr>
          <w:color w:val="auto"/>
        </w:rPr>
        <w:t xml:space="preserve"> Estimates for 2021–22</w:t>
      </w:r>
      <w:r w:rsidRPr="00C227E3">
        <w:rPr>
          <w:color w:val="auto"/>
        </w:rPr>
        <w:t xml:space="preserve"> as at February</w:t>
      </w:r>
      <w:r>
        <w:rPr>
          <w:color w:val="auto"/>
        </w:rPr>
        <w:t xml:space="preserve"> 2022</w:t>
      </w:r>
    </w:p>
    <w:tbl>
      <w:tblPr>
        <w:tblW w:w="7683" w:type="dxa"/>
        <w:jc w:val="center"/>
        <w:tblLayout w:type="fixed"/>
        <w:tblLook w:val="04A0" w:firstRow="1" w:lastRow="0" w:firstColumn="1" w:lastColumn="0" w:noHBand="0" w:noVBand="1"/>
        <w:tblCaption w:val="Table 1.1: Department of Health Resource Statement – Additional Estimates for 2021–22 as at February 2022"/>
      </w:tblPr>
      <w:tblGrid>
        <w:gridCol w:w="3438"/>
        <w:gridCol w:w="1241"/>
        <w:gridCol w:w="1054"/>
        <w:gridCol w:w="1015"/>
        <w:gridCol w:w="935"/>
      </w:tblGrid>
      <w:tr w:rsidR="00C678D5" w:rsidRPr="00897289" w14:paraId="0E18A378" w14:textId="77777777" w:rsidTr="00C678D5">
        <w:trPr>
          <w:trHeight w:val="765"/>
          <w:jc w:val="center"/>
        </w:trPr>
        <w:tc>
          <w:tcPr>
            <w:tcW w:w="3438" w:type="dxa"/>
            <w:tcBorders>
              <w:top w:val="single" w:sz="4" w:space="0" w:color="auto"/>
              <w:left w:val="nil"/>
              <w:bottom w:val="nil"/>
              <w:right w:val="nil"/>
            </w:tcBorders>
            <w:shd w:val="clear" w:color="auto" w:fill="auto"/>
            <w:vAlign w:val="bottom"/>
            <w:hideMark/>
          </w:tcPr>
          <w:p w14:paraId="7BC105E1" w14:textId="77777777" w:rsidR="00C678D5" w:rsidRPr="00897289" w:rsidRDefault="00C678D5" w:rsidP="00C678D5">
            <w:pPr>
              <w:spacing w:before="40" w:after="0"/>
              <w:jc w:val="right"/>
              <w:rPr>
                <w:rFonts w:cs="Arial"/>
                <w:b/>
                <w:bCs/>
                <w:sz w:val="16"/>
                <w:szCs w:val="16"/>
              </w:rPr>
            </w:pPr>
            <w:r w:rsidRPr="00897289">
              <w:rPr>
                <w:rFonts w:cs="Arial"/>
                <w:b/>
                <w:bCs/>
                <w:sz w:val="16"/>
                <w:szCs w:val="16"/>
              </w:rPr>
              <w:t> </w:t>
            </w:r>
          </w:p>
        </w:tc>
        <w:tc>
          <w:tcPr>
            <w:tcW w:w="1241" w:type="dxa"/>
            <w:tcBorders>
              <w:top w:val="single" w:sz="4" w:space="0" w:color="auto"/>
              <w:left w:val="nil"/>
              <w:bottom w:val="single" w:sz="4" w:space="0" w:color="auto"/>
              <w:right w:val="nil"/>
            </w:tcBorders>
            <w:shd w:val="clear" w:color="auto" w:fill="auto"/>
            <w:tcMar>
              <w:left w:w="57" w:type="dxa"/>
            </w:tcMar>
            <w:vAlign w:val="bottom"/>
            <w:hideMark/>
          </w:tcPr>
          <w:p w14:paraId="370B850C" w14:textId="77777777" w:rsidR="00C678D5" w:rsidRPr="00897289" w:rsidRDefault="00C678D5" w:rsidP="00C678D5">
            <w:pPr>
              <w:spacing w:before="40" w:after="0"/>
              <w:jc w:val="right"/>
              <w:rPr>
                <w:rFonts w:cs="Arial"/>
                <w:b/>
                <w:bCs/>
                <w:sz w:val="16"/>
                <w:szCs w:val="16"/>
              </w:rPr>
            </w:pPr>
            <w:r>
              <w:rPr>
                <w:rFonts w:cs="Arial"/>
                <w:b/>
                <w:bCs/>
                <w:sz w:val="16"/>
                <w:szCs w:val="16"/>
              </w:rPr>
              <w:t>2020–21</w:t>
            </w:r>
            <w:r>
              <w:rPr>
                <w:rFonts w:cs="Arial"/>
                <w:b/>
                <w:bCs/>
                <w:sz w:val="16"/>
                <w:szCs w:val="16"/>
              </w:rPr>
              <w:br/>
              <w:t xml:space="preserve">Total </w:t>
            </w:r>
            <w:r>
              <w:rPr>
                <w:rFonts w:cs="Arial"/>
                <w:b/>
                <w:bCs/>
                <w:sz w:val="16"/>
                <w:szCs w:val="16"/>
              </w:rPr>
              <w:br/>
              <w:t>available</w:t>
            </w:r>
            <w:r>
              <w:rPr>
                <w:rFonts w:cs="Arial"/>
                <w:b/>
                <w:bCs/>
                <w:sz w:val="16"/>
                <w:szCs w:val="16"/>
              </w:rPr>
              <w:br/>
              <w:t>appropriation</w:t>
            </w:r>
            <w:r>
              <w:rPr>
                <w:rFonts w:cs="Arial"/>
                <w:b/>
                <w:bCs/>
                <w:sz w:val="16"/>
                <w:szCs w:val="16"/>
              </w:rPr>
              <w:br/>
            </w:r>
            <w:r>
              <w:rPr>
                <w:rFonts w:cs="Arial"/>
                <w:sz w:val="16"/>
                <w:szCs w:val="16"/>
              </w:rPr>
              <w:t>$'000</w:t>
            </w:r>
          </w:p>
        </w:tc>
        <w:tc>
          <w:tcPr>
            <w:tcW w:w="1054" w:type="dxa"/>
            <w:tcBorders>
              <w:top w:val="single" w:sz="4" w:space="0" w:color="auto"/>
              <w:left w:val="nil"/>
              <w:bottom w:val="single" w:sz="4" w:space="0" w:color="auto"/>
              <w:right w:val="nil"/>
            </w:tcBorders>
            <w:shd w:val="clear" w:color="auto" w:fill="auto"/>
            <w:tcMar>
              <w:left w:w="28" w:type="dxa"/>
            </w:tcMar>
            <w:vAlign w:val="bottom"/>
            <w:hideMark/>
          </w:tcPr>
          <w:p w14:paraId="4FFBDE06" w14:textId="77777777" w:rsidR="00C678D5" w:rsidRPr="00897289" w:rsidRDefault="00C678D5" w:rsidP="00C678D5">
            <w:pPr>
              <w:spacing w:before="40" w:after="0"/>
              <w:jc w:val="right"/>
              <w:rPr>
                <w:rFonts w:cs="Arial"/>
                <w:b/>
                <w:bCs/>
                <w:sz w:val="16"/>
                <w:szCs w:val="16"/>
              </w:rPr>
            </w:pPr>
            <w:r>
              <w:rPr>
                <w:rFonts w:cs="Arial"/>
                <w:b/>
                <w:bCs/>
                <w:sz w:val="16"/>
                <w:szCs w:val="16"/>
              </w:rPr>
              <w:t>2021–22</w:t>
            </w:r>
            <w:r>
              <w:rPr>
                <w:rFonts w:cs="Arial"/>
                <w:b/>
                <w:bCs/>
                <w:sz w:val="16"/>
                <w:szCs w:val="16"/>
              </w:rPr>
              <w:br/>
              <w:t>Estimate as</w:t>
            </w:r>
            <w:r>
              <w:rPr>
                <w:rFonts w:cs="Arial"/>
                <w:b/>
                <w:bCs/>
                <w:sz w:val="16"/>
                <w:szCs w:val="16"/>
              </w:rPr>
              <w:br/>
              <w:t>at Budget</w:t>
            </w:r>
            <w:r>
              <w:rPr>
                <w:rFonts w:cs="Arial"/>
                <w:b/>
                <w:bCs/>
                <w:sz w:val="16"/>
                <w:szCs w:val="16"/>
              </w:rPr>
              <w:br/>
            </w:r>
            <w:r>
              <w:rPr>
                <w:rFonts w:cs="Arial"/>
                <w:b/>
                <w:bCs/>
                <w:sz w:val="16"/>
                <w:szCs w:val="16"/>
              </w:rPr>
              <w:br/>
            </w:r>
            <w:r>
              <w:rPr>
                <w:rFonts w:cs="Arial"/>
                <w:sz w:val="16"/>
                <w:szCs w:val="16"/>
              </w:rPr>
              <w:t>$'000</w:t>
            </w:r>
          </w:p>
        </w:tc>
        <w:tc>
          <w:tcPr>
            <w:tcW w:w="1015" w:type="dxa"/>
            <w:tcBorders>
              <w:top w:val="single" w:sz="4" w:space="0" w:color="auto"/>
              <w:left w:val="nil"/>
              <w:bottom w:val="single" w:sz="4" w:space="0" w:color="auto"/>
              <w:right w:val="nil"/>
            </w:tcBorders>
            <w:shd w:val="clear" w:color="000000" w:fill="D9D9D9"/>
            <w:vAlign w:val="bottom"/>
            <w:hideMark/>
          </w:tcPr>
          <w:p w14:paraId="0C815CA8" w14:textId="77777777" w:rsidR="00C678D5" w:rsidRPr="00897289" w:rsidRDefault="00C678D5" w:rsidP="00C678D5">
            <w:pPr>
              <w:spacing w:before="40" w:after="0"/>
              <w:jc w:val="right"/>
              <w:rPr>
                <w:rFonts w:cs="Arial"/>
                <w:b/>
                <w:bCs/>
                <w:sz w:val="16"/>
                <w:szCs w:val="16"/>
              </w:rPr>
            </w:pPr>
            <w:r>
              <w:rPr>
                <w:rFonts w:cs="Arial"/>
                <w:b/>
                <w:bCs/>
                <w:sz w:val="16"/>
                <w:szCs w:val="16"/>
              </w:rPr>
              <w:t>2021–22</w:t>
            </w:r>
            <w:r>
              <w:rPr>
                <w:rFonts w:cs="Arial"/>
                <w:b/>
                <w:bCs/>
                <w:sz w:val="16"/>
                <w:szCs w:val="16"/>
              </w:rPr>
              <w:br/>
              <w:t>Proposed</w:t>
            </w:r>
            <w:r>
              <w:rPr>
                <w:rFonts w:cs="Arial"/>
                <w:b/>
                <w:bCs/>
                <w:sz w:val="16"/>
                <w:szCs w:val="16"/>
              </w:rPr>
              <w:br/>
              <w:t>Additional</w:t>
            </w:r>
            <w:r>
              <w:rPr>
                <w:rFonts w:cs="Arial"/>
                <w:b/>
                <w:bCs/>
                <w:sz w:val="16"/>
                <w:szCs w:val="16"/>
              </w:rPr>
              <w:br/>
              <w:t>Estimates</w:t>
            </w:r>
            <w:r>
              <w:rPr>
                <w:rFonts w:cs="Arial"/>
                <w:b/>
                <w:bCs/>
                <w:sz w:val="16"/>
                <w:szCs w:val="16"/>
              </w:rPr>
              <w:br/>
            </w:r>
            <w:r>
              <w:rPr>
                <w:rFonts w:cs="Arial"/>
                <w:sz w:val="16"/>
                <w:szCs w:val="16"/>
              </w:rPr>
              <w:t>$'000</w:t>
            </w:r>
          </w:p>
        </w:tc>
        <w:tc>
          <w:tcPr>
            <w:tcW w:w="935" w:type="dxa"/>
            <w:tcBorders>
              <w:top w:val="single" w:sz="4" w:space="0" w:color="auto"/>
              <w:left w:val="nil"/>
              <w:bottom w:val="single" w:sz="4" w:space="0" w:color="auto"/>
              <w:right w:val="nil"/>
            </w:tcBorders>
            <w:shd w:val="clear" w:color="auto" w:fill="auto"/>
            <w:vAlign w:val="bottom"/>
            <w:hideMark/>
          </w:tcPr>
          <w:p w14:paraId="59CC4FA7" w14:textId="77777777" w:rsidR="00C678D5" w:rsidRPr="00897289" w:rsidRDefault="00C678D5" w:rsidP="00C678D5">
            <w:pPr>
              <w:spacing w:before="40" w:after="0"/>
              <w:jc w:val="right"/>
              <w:rPr>
                <w:rFonts w:cs="Arial"/>
                <w:b/>
                <w:bCs/>
                <w:sz w:val="16"/>
                <w:szCs w:val="16"/>
              </w:rPr>
            </w:pPr>
            <w:r>
              <w:rPr>
                <w:rFonts w:cs="Arial"/>
                <w:b/>
                <w:bCs/>
                <w:sz w:val="16"/>
                <w:szCs w:val="16"/>
              </w:rPr>
              <w:t>2021–22</w:t>
            </w:r>
            <w:r>
              <w:rPr>
                <w:rFonts w:cs="Arial"/>
                <w:b/>
                <w:bCs/>
                <w:sz w:val="16"/>
                <w:szCs w:val="16"/>
              </w:rPr>
              <w:br/>
              <w:t>Total</w:t>
            </w:r>
            <w:r>
              <w:rPr>
                <w:rFonts w:cs="Arial"/>
                <w:b/>
                <w:bCs/>
                <w:sz w:val="16"/>
                <w:szCs w:val="16"/>
              </w:rPr>
              <w:br/>
              <w:t>Estimate</w:t>
            </w:r>
            <w:r>
              <w:rPr>
                <w:rFonts w:cs="Arial"/>
                <w:b/>
                <w:bCs/>
                <w:sz w:val="16"/>
                <w:szCs w:val="16"/>
              </w:rPr>
              <w:br/>
              <w:t>at AEs</w:t>
            </w:r>
            <w:r>
              <w:rPr>
                <w:rFonts w:cs="Arial"/>
                <w:b/>
                <w:bCs/>
                <w:sz w:val="16"/>
                <w:szCs w:val="16"/>
              </w:rPr>
              <w:br/>
            </w:r>
            <w:r>
              <w:rPr>
                <w:rFonts w:cs="Arial"/>
                <w:sz w:val="16"/>
                <w:szCs w:val="16"/>
              </w:rPr>
              <w:t>$'000</w:t>
            </w:r>
          </w:p>
        </w:tc>
      </w:tr>
      <w:tr w:rsidR="00C678D5" w:rsidRPr="00897289" w14:paraId="26E0F0EB" w14:textId="77777777" w:rsidTr="00C678D5">
        <w:trPr>
          <w:trHeight w:val="283"/>
          <w:jc w:val="center"/>
        </w:trPr>
        <w:tc>
          <w:tcPr>
            <w:tcW w:w="3438" w:type="dxa"/>
            <w:tcBorders>
              <w:top w:val="nil"/>
              <w:left w:val="nil"/>
              <w:bottom w:val="nil"/>
              <w:right w:val="nil"/>
            </w:tcBorders>
            <w:shd w:val="clear" w:color="auto" w:fill="auto"/>
            <w:noWrap/>
            <w:vAlign w:val="bottom"/>
            <w:hideMark/>
          </w:tcPr>
          <w:p w14:paraId="6243F85A" w14:textId="77777777" w:rsidR="00C678D5" w:rsidRPr="00897289" w:rsidRDefault="00C678D5" w:rsidP="00DE06CD">
            <w:pPr>
              <w:spacing w:after="0"/>
              <w:jc w:val="left"/>
              <w:rPr>
                <w:rFonts w:cs="Arial"/>
                <w:b/>
                <w:bCs/>
                <w:sz w:val="16"/>
                <w:szCs w:val="16"/>
              </w:rPr>
            </w:pPr>
            <w:r w:rsidRPr="00897289">
              <w:rPr>
                <w:rFonts w:cs="Arial"/>
                <w:b/>
                <w:bCs/>
                <w:sz w:val="16"/>
                <w:szCs w:val="16"/>
              </w:rPr>
              <w:t>DEPARTMENTAL</w:t>
            </w:r>
          </w:p>
        </w:tc>
        <w:tc>
          <w:tcPr>
            <w:tcW w:w="1241" w:type="dxa"/>
            <w:tcBorders>
              <w:top w:val="nil"/>
              <w:left w:val="nil"/>
              <w:bottom w:val="nil"/>
              <w:right w:val="nil"/>
            </w:tcBorders>
            <w:shd w:val="clear" w:color="auto" w:fill="auto"/>
            <w:vAlign w:val="bottom"/>
            <w:hideMark/>
          </w:tcPr>
          <w:p w14:paraId="649B72A7" w14:textId="77777777" w:rsidR="00C678D5" w:rsidRPr="00897289" w:rsidRDefault="00C678D5" w:rsidP="00C678D5">
            <w:pPr>
              <w:spacing w:after="0"/>
              <w:jc w:val="right"/>
              <w:rPr>
                <w:rFonts w:cs="Arial"/>
                <w:sz w:val="16"/>
                <w:szCs w:val="16"/>
              </w:rPr>
            </w:pPr>
          </w:p>
        </w:tc>
        <w:tc>
          <w:tcPr>
            <w:tcW w:w="1054" w:type="dxa"/>
            <w:tcBorders>
              <w:top w:val="nil"/>
              <w:left w:val="nil"/>
              <w:bottom w:val="nil"/>
              <w:right w:val="nil"/>
            </w:tcBorders>
            <w:shd w:val="clear" w:color="auto" w:fill="auto"/>
            <w:noWrap/>
            <w:vAlign w:val="bottom"/>
            <w:hideMark/>
          </w:tcPr>
          <w:p w14:paraId="3A8A6854" w14:textId="77777777" w:rsidR="00C678D5" w:rsidRPr="00897289" w:rsidRDefault="00C678D5" w:rsidP="00C678D5">
            <w:pPr>
              <w:spacing w:after="0"/>
              <w:jc w:val="right"/>
              <w:rPr>
                <w:rFonts w:cs="Arial"/>
                <w:sz w:val="16"/>
                <w:szCs w:val="16"/>
              </w:rPr>
            </w:pPr>
          </w:p>
        </w:tc>
        <w:tc>
          <w:tcPr>
            <w:tcW w:w="1015" w:type="dxa"/>
            <w:tcBorders>
              <w:top w:val="nil"/>
              <w:left w:val="nil"/>
              <w:bottom w:val="nil"/>
              <w:right w:val="nil"/>
            </w:tcBorders>
            <w:shd w:val="clear" w:color="000000" w:fill="D9D9D9"/>
            <w:noWrap/>
            <w:vAlign w:val="bottom"/>
            <w:hideMark/>
          </w:tcPr>
          <w:p w14:paraId="6AD13B6D" w14:textId="77777777" w:rsidR="00C678D5" w:rsidRPr="00897289" w:rsidRDefault="00C678D5" w:rsidP="00C678D5">
            <w:pPr>
              <w:spacing w:after="0"/>
              <w:jc w:val="right"/>
              <w:rPr>
                <w:rFonts w:cs="Arial"/>
                <w:sz w:val="16"/>
                <w:szCs w:val="16"/>
              </w:rPr>
            </w:pPr>
          </w:p>
        </w:tc>
        <w:tc>
          <w:tcPr>
            <w:tcW w:w="935" w:type="dxa"/>
            <w:tcBorders>
              <w:top w:val="nil"/>
              <w:left w:val="nil"/>
              <w:bottom w:val="nil"/>
              <w:right w:val="nil"/>
            </w:tcBorders>
            <w:shd w:val="clear" w:color="auto" w:fill="auto"/>
            <w:vAlign w:val="bottom"/>
            <w:hideMark/>
          </w:tcPr>
          <w:p w14:paraId="77E1A76D" w14:textId="77777777" w:rsidR="00C678D5" w:rsidRPr="00897289" w:rsidRDefault="00C678D5" w:rsidP="00C678D5">
            <w:pPr>
              <w:spacing w:after="0"/>
              <w:jc w:val="right"/>
              <w:rPr>
                <w:rFonts w:cs="Arial"/>
                <w:sz w:val="16"/>
                <w:szCs w:val="16"/>
              </w:rPr>
            </w:pPr>
          </w:p>
        </w:tc>
      </w:tr>
      <w:tr w:rsidR="00C678D5" w:rsidRPr="00897289" w14:paraId="6A2ACE6D" w14:textId="77777777" w:rsidTr="00C678D5">
        <w:trPr>
          <w:trHeight w:val="225"/>
          <w:jc w:val="center"/>
        </w:trPr>
        <w:tc>
          <w:tcPr>
            <w:tcW w:w="3438" w:type="dxa"/>
            <w:tcBorders>
              <w:top w:val="nil"/>
              <w:left w:val="nil"/>
              <w:bottom w:val="nil"/>
              <w:right w:val="nil"/>
            </w:tcBorders>
            <w:shd w:val="clear" w:color="auto" w:fill="auto"/>
            <w:noWrap/>
            <w:vAlign w:val="bottom"/>
            <w:hideMark/>
          </w:tcPr>
          <w:p w14:paraId="1E8725A4" w14:textId="77777777" w:rsidR="00C678D5" w:rsidRPr="00897289" w:rsidRDefault="00C678D5" w:rsidP="00DE06CD">
            <w:pPr>
              <w:spacing w:after="0"/>
              <w:ind w:leftChars="75" w:left="150"/>
              <w:jc w:val="left"/>
              <w:rPr>
                <w:rFonts w:cs="Arial"/>
                <w:sz w:val="16"/>
                <w:szCs w:val="16"/>
              </w:rPr>
            </w:pPr>
            <w:r w:rsidRPr="00897289">
              <w:rPr>
                <w:rFonts w:cs="Arial"/>
                <w:sz w:val="16"/>
                <w:szCs w:val="16"/>
              </w:rPr>
              <w:t>Prior year appropriation available</w:t>
            </w:r>
            <w:r w:rsidRPr="00897289">
              <w:rPr>
                <w:rFonts w:cs="Arial"/>
                <w:sz w:val="16"/>
                <w:szCs w:val="16"/>
                <w:vertAlign w:val="superscript"/>
              </w:rPr>
              <w:t xml:space="preserve"> (a) (b)</w:t>
            </w:r>
          </w:p>
        </w:tc>
        <w:tc>
          <w:tcPr>
            <w:tcW w:w="1241" w:type="dxa"/>
            <w:tcBorders>
              <w:top w:val="nil"/>
              <w:left w:val="nil"/>
              <w:bottom w:val="nil"/>
              <w:right w:val="nil"/>
            </w:tcBorders>
            <w:shd w:val="clear" w:color="auto" w:fill="auto"/>
            <w:noWrap/>
            <w:vAlign w:val="bottom"/>
            <w:hideMark/>
          </w:tcPr>
          <w:p w14:paraId="41BBB5E2" w14:textId="77777777" w:rsidR="00C678D5" w:rsidRPr="00897289" w:rsidRDefault="00C678D5" w:rsidP="00C678D5">
            <w:pPr>
              <w:spacing w:after="0"/>
              <w:jc w:val="right"/>
              <w:rPr>
                <w:rFonts w:cs="Arial"/>
                <w:sz w:val="16"/>
                <w:szCs w:val="16"/>
              </w:rPr>
            </w:pPr>
            <w:r w:rsidRPr="00897289">
              <w:rPr>
                <w:rFonts w:cs="Arial"/>
                <w:sz w:val="16"/>
                <w:szCs w:val="16"/>
              </w:rPr>
              <w:t>77,980</w:t>
            </w:r>
          </w:p>
        </w:tc>
        <w:tc>
          <w:tcPr>
            <w:tcW w:w="1054" w:type="dxa"/>
            <w:tcBorders>
              <w:top w:val="nil"/>
              <w:left w:val="nil"/>
              <w:bottom w:val="nil"/>
              <w:right w:val="nil"/>
            </w:tcBorders>
            <w:shd w:val="clear" w:color="auto" w:fill="auto"/>
            <w:noWrap/>
            <w:vAlign w:val="bottom"/>
            <w:hideMark/>
          </w:tcPr>
          <w:p w14:paraId="593D6682" w14:textId="77777777" w:rsidR="00C678D5" w:rsidRPr="00897289" w:rsidRDefault="00C678D5" w:rsidP="00C678D5">
            <w:pPr>
              <w:spacing w:after="0"/>
              <w:jc w:val="right"/>
              <w:rPr>
                <w:rFonts w:cs="Arial"/>
                <w:sz w:val="16"/>
                <w:szCs w:val="16"/>
              </w:rPr>
            </w:pPr>
            <w:r w:rsidRPr="00897289">
              <w:rPr>
                <w:rFonts w:cs="Arial"/>
                <w:sz w:val="16"/>
                <w:szCs w:val="16"/>
              </w:rPr>
              <w:t>63,186</w:t>
            </w:r>
          </w:p>
        </w:tc>
        <w:tc>
          <w:tcPr>
            <w:tcW w:w="1015" w:type="dxa"/>
            <w:tcBorders>
              <w:top w:val="nil"/>
              <w:left w:val="nil"/>
              <w:bottom w:val="nil"/>
              <w:right w:val="nil"/>
            </w:tcBorders>
            <w:shd w:val="clear" w:color="000000" w:fill="D9D9D9"/>
            <w:noWrap/>
            <w:vAlign w:val="bottom"/>
            <w:hideMark/>
          </w:tcPr>
          <w:p w14:paraId="2392670A" w14:textId="77777777" w:rsidR="00C678D5" w:rsidRPr="00897289" w:rsidRDefault="00C678D5" w:rsidP="00C678D5">
            <w:pPr>
              <w:spacing w:after="0"/>
              <w:jc w:val="right"/>
              <w:rPr>
                <w:rFonts w:cs="Arial"/>
                <w:sz w:val="16"/>
                <w:szCs w:val="16"/>
              </w:rPr>
            </w:pPr>
            <w:r w:rsidRPr="00897289">
              <w:rPr>
                <w:rFonts w:cs="Arial"/>
                <w:sz w:val="16"/>
                <w:szCs w:val="16"/>
              </w:rPr>
              <w:t>-</w:t>
            </w:r>
          </w:p>
        </w:tc>
        <w:tc>
          <w:tcPr>
            <w:tcW w:w="935" w:type="dxa"/>
            <w:tcBorders>
              <w:top w:val="nil"/>
              <w:left w:val="nil"/>
              <w:bottom w:val="nil"/>
              <w:right w:val="nil"/>
            </w:tcBorders>
            <w:shd w:val="clear" w:color="auto" w:fill="auto"/>
            <w:noWrap/>
            <w:vAlign w:val="bottom"/>
            <w:hideMark/>
          </w:tcPr>
          <w:p w14:paraId="4287ADFE" w14:textId="77777777" w:rsidR="00C678D5" w:rsidRPr="00897289" w:rsidRDefault="00C678D5" w:rsidP="00C678D5">
            <w:pPr>
              <w:spacing w:after="0"/>
              <w:jc w:val="right"/>
              <w:rPr>
                <w:rFonts w:cs="Arial"/>
                <w:sz w:val="16"/>
                <w:szCs w:val="16"/>
              </w:rPr>
            </w:pPr>
            <w:r w:rsidRPr="00897289">
              <w:rPr>
                <w:rFonts w:cs="Arial"/>
                <w:sz w:val="16"/>
                <w:szCs w:val="16"/>
              </w:rPr>
              <w:t>63,186</w:t>
            </w:r>
          </w:p>
        </w:tc>
      </w:tr>
      <w:tr w:rsidR="00C678D5" w:rsidRPr="00897289" w14:paraId="4A1F4729" w14:textId="77777777" w:rsidTr="00C678D5">
        <w:trPr>
          <w:trHeight w:val="283"/>
          <w:jc w:val="center"/>
        </w:trPr>
        <w:tc>
          <w:tcPr>
            <w:tcW w:w="3438" w:type="dxa"/>
            <w:tcBorders>
              <w:top w:val="nil"/>
              <w:left w:val="nil"/>
              <w:bottom w:val="nil"/>
              <w:right w:val="nil"/>
            </w:tcBorders>
            <w:shd w:val="clear" w:color="auto" w:fill="auto"/>
            <w:noWrap/>
            <w:vAlign w:val="bottom"/>
            <w:hideMark/>
          </w:tcPr>
          <w:p w14:paraId="073E0DAF" w14:textId="77777777" w:rsidR="00C678D5" w:rsidRPr="00897289" w:rsidRDefault="00C678D5" w:rsidP="00DE06CD">
            <w:pPr>
              <w:spacing w:after="0"/>
              <w:jc w:val="left"/>
              <w:rPr>
                <w:rFonts w:cs="Arial"/>
                <w:b/>
                <w:bCs/>
                <w:sz w:val="16"/>
                <w:szCs w:val="16"/>
              </w:rPr>
            </w:pPr>
            <w:r w:rsidRPr="00897289">
              <w:rPr>
                <w:rFonts w:cs="Arial"/>
                <w:b/>
                <w:bCs/>
                <w:sz w:val="16"/>
                <w:szCs w:val="16"/>
              </w:rPr>
              <w:t>Annual appropriations</w:t>
            </w:r>
          </w:p>
        </w:tc>
        <w:tc>
          <w:tcPr>
            <w:tcW w:w="1241" w:type="dxa"/>
            <w:tcBorders>
              <w:top w:val="nil"/>
              <w:left w:val="nil"/>
              <w:bottom w:val="nil"/>
              <w:right w:val="nil"/>
            </w:tcBorders>
            <w:shd w:val="clear" w:color="auto" w:fill="auto"/>
            <w:noWrap/>
            <w:vAlign w:val="bottom"/>
            <w:hideMark/>
          </w:tcPr>
          <w:p w14:paraId="729F9D21" w14:textId="77777777" w:rsidR="00C678D5" w:rsidRPr="00897289" w:rsidRDefault="00C678D5" w:rsidP="00C678D5">
            <w:pPr>
              <w:spacing w:after="0"/>
              <w:rPr>
                <w:rFonts w:cs="Arial"/>
                <w:b/>
                <w:bCs/>
                <w:sz w:val="16"/>
                <w:szCs w:val="16"/>
              </w:rPr>
            </w:pPr>
          </w:p>
        </w:tc>
        <w:tc>
          <w:tcPr>
            <w:tcW w:w="1054" w:type="dxa"/>
            <w:tcBorders>
              <w:top w:val="nil"/>
              <w:left w:val="nil"/>
              <w:bottom w:val="nil"/>
              <w:right w:val="nil"/>
            </w:tcBorders>
            <w:shd w:val="clear" w:color="auto" w:fill="auto"/>
            <w:noWrap/>
            <w:vAlign w:val="bottom"/>
            <w:hideMark/>
          </w:tcPr>
          <w:p w14:paraId="705C01C8" w14:textId="77777777" w:rsidR="00C678D5" w:rsidRPr="00897289" w:rsidRDefault="00C678D5" w:rsidP="00C678D5">
            <w:pPr>
              <w:spacing w:after="0"/>
              <w:jc w:val="right"/>
              <w:rPr>
                <w:rFonts w:ascii="Times New Roman" w:hAnsi="Times New Roman"/>
              </w:rPr>
            </w:pPr>
          </w:p>
        </w:tc>
        <w:tc>
          <w:tcPr>
            <w:tcW w:w="1015" w:type="dxa"/>
            <w:tcBorders>
              <w:top w:val="nil"/>
              <w:left w:val="nil"/>
              <w:bottom w:val="nil"/>
              <w:right w:val="nil"/>
            </w:tcBorders>
            <w:shd w:val="clear" w:color="000000" w:fill="D9D9D9"/>
            <w:noWrap/>
            <w:vAlign w:val="bottom"/>
            <w:hideMark/>
          </w:tcPr>
          <w:p w14:paraId="14BD4D2B" w14:textId="77777777" w:rsidR="00C678D5" w:rsidRPr="00897289" w:rsidRDefault="00C678D5" w:rsidP="00C678D5">
            <w:pPr>
              <w:spacing w:after="0"/>
              <w:jc w:val="right"/>
              <w:rPr>
                <w:rFonts w:cs="Arial"/>
                <w:b/>
                <w:bCs/>
                <w:sz w:val="16"/>
                <w:szCs w:val="16"/>
              </w:rPr>
            </w:pPr>
            <w:r w:rsidRPr="00897289">
              <w:rPr>
                <w:rFonts w:cs="Arial"/>
                <w:b/>
                <w:bCs/>
                <w:sz w:val="16"/>
                <w:szCs w:val="16"/>
              </w:rPr>
              <w:t> </w:t>
            </w:r>
          </w:p>
        </w:tc>
        <w:tc>
          <w:tcPr>
            <w:tcW w:w="935" w:type="dxa"/>
            <w:tcBorders>
              <w:top w:val="nil"/>
              <w:left w:val="nil"/>
              <w:bottom w:val="nil"/>
              <w:right w:val="nil"/>
            </w:tcBorders>
            <w:shd w:val="clear" w:color="auto" w:fill="auto"/>
            <w:noWrap/>
            <w:vAlign w:val="bottom"/>
            <w:hideMark/>
          </w:tcPr>
          <w:p w14:paraId="3D4639AC" w14:textId="77777777" w:rsidR="00C678D5" w:rsidRPr="00897289" w:rsidRDefault="00C678D5" w:rsidP="00C678D5">
            <w:pPr>
              <w:spacing w:after="0"/>
              <w:jc w:val="right"/>
              <w:rPr>
                <w:rFonts w:cs="Arial"/>
                <w:b/>
                <w:bCs/>
                <w:sz w:val="16"/>
                <w:szCs w:val="16"/>
              </w:rPr>
            </w:pPr>
          </w:p>
        </w:tc>
      </w:tr>
      <w:tr w:rsidR="00C678D5" w:rsidRPr="00897289" w14:paraId="7802F03B" w14:textId="77777777" w:rsidTr="00C678D5">
        <w:trPr>
          <w:trHeight w:val="225"/>
          <w:jc w:val="center"/>
        </w:trPr>
        <w:tc>
          <w:tcPr>
            <w:tcW w:w="3438" w:type="dxa"/>
            <w:tcBorders>
              <w:top w:val="nil"/>
              <w:left w:val="nil"/>
              <w:bottom w:val="nil"/>
              <w:right w:val="nil"/>
            </w:tcBorders>
            <w:shd w:val="clear" w:color="auto" w:fill="auto"/>
            <w:noWrap/>
            <w:vAlign w:val="bottom"/>
            <w:hideMark/>
          </w:tcPr>
          <w:p w14:paraId="2CF9DB45" w14:textId="77777777" w:rsidR="00C678D5" w:rsidRPr="00897289" w:rsidRDefault="00C678D5" w:rsidP="00DE06CD">
            <w:pPr>
              <w:spacing w:after="0"/>
              <w:ind w:leftChars="75" w:left="150"/>
              <w:jc w:val="left"/>
              <w:rPr>
                <w:rFonts w:cs="Arial"/>
                <w:sz w:val="16"/>
                <w:szCs w:val="16"/>
              </w:rPr>
            </w:pPr>
            <w:r w:rsidRPr="00897289">
              <w:rPr>
                <w:rFonts w:cs="Arial"/>
                <w:sz w:val="16"/>
                <w:szCs w:val="16"/>
              </w:rPr>
              <w:t xml:space="preserve">Ordinary annual services </w:t>
            </w:r>
            <w:r w:rsidRPr="00897289">
              <w:rPr>
                <w:rFonts w:cs="Arial"/>
                <w:sz w:val="16"/>
                <w:szCs w:val="16"/>
                <w:vertAlign w:val="superscript"/>
              </w:rPr>
              <w:t>(c)</w:t>
            </w:r>
          </w:p>
        </w:tc>
        <w:tc>
          <w:tcPr>
            <w:tcW w:w="1241" w:type="dxa"/>
            <w:tcBorders>
              <w:top w:val="nil"/>
              <w:left w:val="nil"/>
              <w:bottom w:val="nil"/>
              <w:right w:val="nil"/>
            </w:tcBorders>
            <w:shd w:val="clear" w:color="auto" w:fill="auto"/>
            <w:noWrap/>
            <w:vAlign w:val="bottom"/>
            <w:hideMark/>
          </w:tcPr>
          <w:p w14:paraId="085DA4B6" w14:textId="77777777" w:rsidR="00C678D5" w:rsidRPr="00897289" w:rsidRDefault="00C678D5" w:rsidP="00C678D5">
            <w:pPr>
              <w:spacing w:after="0"/>
              <w:ind w:firstLineChars="100" w:firstLine="160"/>
              <w:rPr>
                <w:rFonts w:cs="Arial"/>
                <w:sz w:val="16"/>
                <w:szCs w:val="16"/>
              </w:rPr>
            </w:pPr>
          </w:p>
        </w:tc>
        <w:tc>
          <w:tcPr>
            <w:tcW w:w="1054" w:type="dxa"/>
            <w:tcBorders>
              <w:top w:val="nil"/>
              <w:left w:val="nil"/>
              <w:bottom w:val="nil"/>
              <w:right w:val="nil"/>
            </w:tcBorders>
            <w:shd w:val="clear" w:color="auto" w:fill="auto"/>
            <w:noWrap/>
            <w:vAlign w:val="bottom"/>
            <w:hideMark/>
          </w:tcPr>
          <w:p w14:paraId="0B8487E7" w14:textId="77777777" w:rsidR="00C678D5" w:rsidRPr="00897289" w:rsidRDefault="00C678D5" w:rsidP="00C678D5">
            <w:pPr>
              <w:spacing w:after="0"/>
              <w:jc w:val="right"/>
              <w:rPr>
                <w:rFonts w:ascii="Times New Roman" w:hAnsi="Times New Roman"/>
              </w:rPr>
            </w:pPr>
          </w:p>
        </w:tc>
        <w:tc>
          <w:tcPr>
            <w:tcW w:w="1015" w:type="dxa"/>
            <w:tcBorders>
              <w:top w:val="nil"/>
              <w:left w:val="nil"/>
              <w:bottom w:val="nil"/>
              <w:right w:val="nil"/>
            </w:tcBorders>
            <w:shd w:val="clear" w:color="000000" w:fill="D9D9D9"/>
            <w:noWrap/>
            <w:vAlign w:val="bottom"/>
            <w:hideMark/>
          </w:tcPr>
          <w:p w14:paraId="765E5BB7" w14:textId="77777777" w:rsidR="00C678D5" w:rsidRPr="00897289" w:rsidRDefault="00C678D5" w:rsidP="00C678D5">
            <w:pPr>
              <w:spacing w:after="0"/>
              <w:jc w:val="right"/>
              <w:rPr>
                <w:rFonts w:cs="Arial"/>
                <w:b/>
                <w:bCs/>
                <w:sz w:val="16"/>
                <w:szCs w:val="16"/>
              </w:rPr>
            </w:pPr>
            <w:r w:rsidRPr="00897289">
              <w:rPr>
                <w:rFonts w:cs="Arial"/>
                <w:b/>
                <w:bCs/>
                <w:sz w:val="16"/>
                <w:szCs w:val="16"/>
              </w:rPr>
              <w:t> </w:t>
            </w:r>
          </w:p>
        </w:tc>
        <w:tc>
          <w:tcPr>
            <w:tcW w:w="935" w:type="dxa"/>
            <w:tcBorders>
              <w:top w:val="nil"/>
              <w:left w:val="nil"/>
              <w:bottom w:val="nil"/>
              <w:right w:val="nil"/>
            </w:tcBorders>
            <w:shd w:val="clear" w:color="auto" w:fill="auto"/>
            <w:noWrap/>
            <w:vAlign w:val="bottom"/>
            <w:hideMark/>
          </w:tcPr>
          <w:p w14:paraId="1CF18188" w14:textId="77777777" w:rsidR="00C678D5" w:rsidRPr="00897289" w:rsidRDefault="00C678D5" w:rsidP="00C678D5">
            <w:pPr>
              <w:spacing w:after="0"/>
              <w:jc w:val="right"/>
              <w:rPr>
                <w:rFonts w:cs="Arial"/>
                <w:b/>
                <w:bCs/>
                <w:sz w:val="16"/>
                <w:szCs w:val="16"/>
              </w:rPr>
            </w:pPr>
          </w:p>
        </w:tc>
      </w:tr>
      <w:tr w:rsidR="00C678D5" w:rsidRPr="00897289" w14:paraId="7745C3EA" w14:textId="77777777" w:rsidTr="00C678D5">
        <w:trPr>
          <w:trHeight w:val="225"/>
          <w:jc w:val="center"/>
        </w:trPr>
        <w:tc>
          <w:tcPr>
            <w:tcW w:w="3438" w:type="dxa"/>
            <w:tcBorders>
              <w:top w:val="nil"/>
              <w:left w:val="nil"/>
              <w:bottom w:val="nil"/>
              <w:right w:val="nil"/>
            </w:tcBorders>
            <w:shd w:val="clear" w:color="auto" w:fill="auto"/>
            <w:noWrap/>
            <w:vAlign w:val="bottom"/>
            <w:hideMark/>
          </w:tcPr>
          <w:p w14:paraId="23C6FF9F" w14:textId="77777777" w:rsidR="00C678D5" w:rsidRPr="00897289" w:rsidRDefault="00C678D5" w:rsidP="00DE06CD">
            <w:pPr>
              <w:spacing w:after="0"/>
              <w:ind w:firstLineChars="200" w:firstLine="320"/>
              <w:jc w:val="left"/>
              <w:rPr>
                <w:rFonts w:cs="Arial"/>
                <w:sz w:val="16"/>
                <w:szCs w:val="16"/>
              </w:rPr>
            </w:pPr>
            <w:r w:rsidRPr="00897289">
              <w:rPr>
                <w:rFonts w:cs="Arial"/>
                <w:sz w:val="16"/>
                <w:szCs w:val="16"/>
              </w:rPr>
              <w:t>Departmental appropriation</w:t>
            </w:r>
          </w:p>
        </w:tc>
        <w:tc>
          <w:tcPr>
            <w:tcW w:w="1241" w:type="dxa"/>
            <w:tcBorders>
              <w:top w:val="nil"/>
              <w:left w:val="nil"/>
              <w:bottom w:val="nil"/>
              <w:right w:val="nil"/>
            </w:tcBorders>
            <w:shd w:val="clear" w:color="auto" w:fill="auto"/>
            <w:noWrap/>
            <w:vAlign w:val="bottom"/>
            <w:hideMark/>
          </w:tcPr>
          <w:p w14:paraId="244937BA" w14:textId="77777777" w:rsidR="00C678D5" w:rsidRPr="00897289" w:rsidRDefault="00C678D5" w:rsidP="00C678D5">
            <w:pPr>
              <w:spacing w:after="0"/>
              <w:jc w:val="right"/>
              <w:rPr>
                <w:rFonts w:cs="Arial"/>
                <w:sz w:val="16"/>
                <w:szCs w:val="16"/>
              </w:rPr>
            </w:pPr>
            <w:r w:rsidRPr="00897289">
              <w:rPr>
                <w:rFonts w:cs="Arial"/>
                <w:sz w:val="16"/>
                <w:szCs w:val="16"/>
              </w:rPr>
              <w:t>784,332</w:t>
            </w:r>
          </w:p>
        </w:tc>
        <w:tc>
          <w:tcPr>
            <w:tcW w:w="1054" w:type="dxa"/>
            <w:tcBorders>
              <w:top w:val="nil"/>
              <w:left w:val="nil"/>
              <w:bottom w:val="nil"/>
              <w:right w:val="nil"/>
            </w:tcBorders>
            <w:shd w:val="clear" w:color="auto" w:fill="auto"/>
            <w:noWrap/>
            <w:vAlign w:val="bottom"/>
            <w:hideMark/>
          </w:tcPr>
          <w:p w14:paraId="27EBA08E" w14:textId="77777777" w:rsidR="00C678D5" w:rsidRPr="00897289" w:rsidRDefault="00C678D5" w:rsidP="00C678D5">
            <w:pPr>
              <w:spacing w:after="0"/>
              <w:jc w:val="right"/>
              <w:rPr>
                <w:rFonts w:cs="Arial"/>
                <w:sz w:val="16"/>
                <w:szCs w:val="16"/>
              </w:rPr>
            </w:pPr>
            <w:r w:rsidRPr="00897289">
              <w:rPr>
                <w:rFonts w:cs="Arial"/>
                <w:sz w:val="16"/>
                <w:szCs w:val="16"/>
              </w:rPr>
              <w:t>940,987</w:t>
            </w:r>
          </w:p>
        </w:tc>
        <w:tc>
          <w:tcPr>
            <w:tcW w:w="1015" w:type="dxa"/>
            <w:tcBorders>
              <w:top w:val="nil"/>
              <w:left w:val="nil"/>
              <w:bottom w:val="nil"/>
              <w:right w:val="nil"/>
            </w:tcBorders>
            <w:shd w:val="clear" w:color="000000" w:fill="D9D9D9"/>
            <w:noWrap/>
            <w:vAlign w:val="bottom"/>
            <w:hideMark/>
          </w:tcPr>
          <w:p w14:paraId="157B3417" w14:textId="77777777" w:rsidR="00C678D5" w:rsidRPr="00897289" w:rsidRDefault="00C678D5" w:rsidP="00C678D5">
            <w:pPr>
              <w:spacing w:after="0"/>
              <w:jc w:val="right"/>
              <w:rPr>
                <w:rFonts w:cs="Arial"/>
                <w:sz w:val="16"/>
                <w:szCs w:val="16"/>
              </w:rPr>
            </w:pPr>
            <w:r w:rsidRPr="00897289">
              <w:rPr>
                <w:rFonts w:cs="Arial"/>
                <w:sz w:val="16"/>
                <w:szCs w:val="16"/>
              </w:rPr>
              <w:t>104,698</w:t>
            </w:r>
          </w:p>
        </w:tc>
        <w:tc>
          <w:tcPr>
            <w:tcW w:w="935" w:type="dxa"/>
            <w:tcBorders>
              <w:top w:val="nil"/>
              <w:left w:val="nil"/>
              <w:bottom w:val="nil"/>
              <w:right w:val="nil"/>
            </w:tcBorders>
            <w:shd w:val="clear" w:color="auto" w:fill="auto"/>
            <w:noWrap/>
            <w:vAlign w:val="bottom"/>
            <w:hideMark/>
          </w:tcPr>
          <w:p w14:paraId="328A1B4A" w14:textId="77777777" w:rsidR="00C678D5" w:rsidRPr="00897289" w:rsidRDefault="00C678D5" w:rsidP="00C678D5">
            <w:pPr>
              <w:spacing w:after="0"/>
              <w:jc w:val="right"/>
              <w:rPr>
                <w:rFonts w:cs="Arial"/>
                <w:sz w:val="16"/>
                <w:szCs w:val="16"/>
              </w:rPr>
            </w:pPr>
            <w:r w:rsidRPr="00897289">
              <w:rPr>
                <w:rFonts w:cs="Arial"/>
                <w:sz w:val="16"/>
                <w:szCs w:val="16"/>
              </w:rPr>
              <w:t>1,045,685</w:t>
            </w:r>
          </w:p>
        </w:tc>
      </w:tr>
      <w:tr w:rsidR="00C678D5" w:rsidRPr="00897289" w14:paraId="7E51C8B2" w14:textId="77777777" w:rsidTr="00C678D5">
        <w:trPr>
          <w:trHeight w:val="225"/>
          <w:jc w:val="center"/>
        </w:trPr>
        <w:tc>
          <w:tcPr>
            <w:tcW w:w="3438" w:type="dxa"/>
            <w:tcBorders>
              <w:top w:val="nil"/>
              <w:left w:val="nil"/>
              <w:bottom w:val="nil"/>
              <w:right w:val="nil"/>
            </w:tcBorders>
            <w:shd w:val="clear" w:color="auto" w:fill="auto"/>
            <w:noWrap/>
            <w:vAlign w:val="bottom"/>
            <w:hideMark/>
          </w:tcPr>
          <w:p w14:paraId="4A79E6A3" w14:textId="77777777" w:rsidR="00C678D5" w:rsidRPr="00897289" w:rsidRDefault="00C678D5" w:rsidP="00DE06CD">
            <w:pPr>
              <w:spacing w:after="0"/>
              <w:ind w:firstLineChars="200" w:firstLine="320"/>
              <w:jc w:val="left"/>
              <w:rPr>
                <w:rFonts w:cs="Arial"/>
                <w:sz w:val="16"/>
                <w:szCs w:val="16"/>
              </w:rPr>
            </w:pPr>
            <w:r w:rsidRPr="00897289">
              <w:rPr>
                <w:rFonts w:cs="Arial"/>
                <w:sz w:val="16"/>
                <w:szCs w:val="16"/>
              </w:rPr>
              <w:t xml:space="preserve">s74 retained revenue receipts </w:t>
            </w:r>
            <w:r w:rsidRPr="00897289">
              <w:rPr>
                <w:rFonts w:cs="Arial"/>
                <w:sz w:val="16"/>
                <w:szCs w:val="16"/>
                <w:vertAlign w:val="superscript"/>
              </w:rPr>
              <w:t>(d)</w:t>
            </w:r>
          </w:p>
        </w:tc>
        <w:tc>
          <w:tcPr>
            <w:tcW w:w="1241" w:type="dxa"/>
            <w:tcBorders>
              <w:top w:val="nil"/>
              <w:left w:val="nil"/>
              <w:bottom w:val="nil"/>
              <w:right w:val="nil"/>
            </w:tcBorders>
            <w:shd w:val="clear" w:color="auto" w:fill="auto"/>
            <w:noWrap/>
            <w:vAlign w:val="bottom"/>
            <w:hideMark/>
          </w:tcPr>
          <w:p w14:paraId="4191D428" w14:textId="77777777" w:rsidR="00C678D5" w:rsidRPr="00897289" w:rsidRDefault="00C678D5" w:rsidP="00C678D5">
            <w:pPr>
              <w:spacing w:after="0"/>
              <w:jc w:val="right"/>
              <w:rPr>
                <w:rFonts w:cs="Arial"/>
                <w:sz w:val="16"/>
                <w:szCs w:val="16"/>
              </w:rPr>
            </w:pPr>
            <w:r w:rsidRPr="00897289">
              <w:rPr>
                <w:rFonts w:cs="Arial"/>
                <w:sz w:val="16"/>
                <w:szCs w:val="16"/>
              </w:rPr>
              <w:t>83,298</w:t>
            </w:r>
          </w:p>
        </w:tc>
        <w:tc>
          <w:tcPr>
            <w:tcW w:w="1054" w:type="dxa"/>
            <w:tcBorders>
              <w:top w:val="nil"/>
              <w:left w:val="nil"/>
              <w:bottom w:val="nil"/>
              <w:right w:val="nil"/>
            </w:tcBorders>
            <w:shd w:val="clear" w:color="auto" w:fill="auto"/>
            <w:noWrap/>
            <w:vAlign w:val="bottom"/>
            <w:hideMark/>
          </w:tcPr>
          <w:p w14:paraId="1284CD50" w14:textId="77777777" w:rsidR="00C678D5" w:rsidRPr="00897289" w:rsidRDefault="00C678D5" w:rsidP="00C678D5">
            <w:pPr>
              <w:spacing w:after="0"/>
              <w:jc w:val="right"/>
              <w:rPr>
                <w:rFonts w:cs="Arial"/>
                <w:sz w:val="16"/>
                <w:szCs w:val="16"/>
              </w:rPr>
            </w:pPr>
            <w:r w:rsidRPr="00897289">
              <w:rPr>
                <w:rFonts w:cs="Arial"/>
                <w:sz w:val="16"/>
                <w:szCs w:val="16"/>
              </w:rPr>
              <w:t>25,562</w:t>
            </w:r>
          </w:p>
        </w:tc>
        <w:tc>
          <w:tcPr>
            <w:tcW w:w="1015" w:type="dxa"/>
            <w:tcBorders>
              <w:top w:val="nil"/>
              <w:left w:val="nil"/>
              <w:bottom w:val="nil"/>
              <w:right w:val="nil"/>
            </w:tcBorders>
            <w:shd w:val="clear" w:color="000000" w:fill="D9D9D9"/>
            <w:noWrap/>
            <w:vAlign w:val="bottom"/>
            <w:hideMark/>
          </w:tcPr>
          <w:p w14:paraId="0BC5342E" w14:textId="77777777" w:rsidR="00C678D5" w:rsidRPr="00897289" w:rsidRDefault="00C678D5" w:rsidP="00C678D5">
            <w:pPr>
              <w:spacing w:after="0"/>
              <w:jc w:val="right"/>
              <w:rPr>
                <w:rFonts w:cs="Arial"/>
                <w:sz w:val="16"/>
                <w:szCs w:val="16"/>
              </w:rPr>
            </w:pPr>
            <w:r w:rsidRPr="00897289">
              <w:rPr>
                <w:rFonts w:cs="Arial"/>
                <w:sz w:val="16"/>
                <w:szCs w:val="16"/>
              </w:rPr>
              <w:t>738</w:t>
            </w:r>
          </w:p>
        </w:tc>
        <w:tc>
          <w:tcPr>
            <w:tcW w:w="935" w:type="dxa"/>
            <w:tcBorders>
              <w:top w:val="nil"/>
              <w:left w:val="nil"/>
              <w:bottom w:val="nil"/>
              <w:right w:val="nil"/>
            </w:tcBorders>
            <w:shd w:val="clear" w:color="auto" w:fill="auto"/>
            <w:noWrap/>
            <w:vAlign w:val="bottom"/>
            <w:hideMark/>
          </w:tcPr>
          <w:p w14:paraId="276F9271" w14:textId="77777777" w:rsidR="00C678D5" w:rsidRPr="00897289" w:rsidRDefault="00C678D5" w:rsidP="00C678D5">
            <w:pPr>
              <w:spacing w:after="0"/>
              <w:jc w:val="right"/>
              <w:rPr>
                <w:rFonts w:cs="Arial"/>
                <w:sz w:val="16"/>
                <w:szCs w:val="16"/>
              </w:rPr>
            </w:pPr>
            <w:r w:rsidRPr="00897289">
              <w:rPr>
                <w:rFonts w:cs="Arial"/>
                <w:sz w:val="16"/>
                <w:szCs w:val="16"/>
              </w:rPr>
              <w:t>26,300</w:t>
            </w:r>
          </w:p>
        </w:tc>
      </w:tr>
      <w:tr w:rsidR="00C678D5" w:rsidRPr="00897289" w14:paraId="67DC5A1D" w14:textId="77777777" w:rsidTr="00C678D5">
        <w:trPr>
          <w:trHeight w:val="225"/>
          <w:jc w:val="center"/>
        </w:trPr>
        <w:tc>
          <w:tcPr>
            <w:tcW w:w="3438" w:type="dxa"/>
            <w:tcBorders>
              <w:top w:val="nil"/>
              <w:left w:val="nil"/>
              <w:bottom w:val="nil"/>
              <w:right w:val="nil"/>
            </w:tcBorders>
            <w:shd w:val="clear" w:color="auto" w:fill="auto"/>
            <w:noWrap/>
            <w:vAlign w:val="bottom"/>
            <w:hideMark/>
          </w:tcPr>
          <w:p w14:paraId="228D5817" w14:textId="77777777" w:rsidR="00C678D5" w:rsidRPr="00897289" w:rsidRDefault="00C678D5" w:rsidP="00DE06CD">
            <w:pPr>
              <w:spacing w:after="0"/>
              <w:ind w:firstLineChars="200" w:firstLine="320"/>
              <w:jc w:val="left"/>
              <w:rPr>
                <w:rFonts w:cs="Arial"/>
                <w:sz w:val="16"/>
                <w:szCs w:val="16"/>
              </w:rPr>
            </w:pPr>
            <w:r w:rsidRPr="00897289">
              <w:rPr>
                <w:rFonts w:cs="Arial"/>
                <w:sz w:val="16"/>
                <w:szCs w:val="16"/>
              </w:rPr>
              <w:t>Departmental Capital Budget</w:t>
            </w:r>
          </w:p>
        </w:tc>
        <w:tc>
          <w:tcPr>
            <w:tcW w:w="1241" w:type="dxa"/>
            <w:tcBorders>
              <w:top w:val="nil"/>
              <w:left w:val="nil"/>
              <w:bottom w:val="nil"/>
              <w:right w:val="nil"/>
            </w:tcBorders>
            <w:shd w:val="clear" w:color="auto" w:fill="auto"/>
            <w:noWrap/>
            <w:vAlign w:val="bottom"/>
            <w:hideMark/>
          </w:tcPr>
          <w:p w14:paraId="237934E9" w14:textId="77777777" w:rsidR="00C678D5" w:rsidRPr="00897289" w:rsidRDefault="00C678D5" w:rsidP="00C678D5">
            <w:pPr>
              <w:spacing w:after="0"/>
              <w:jc w:val="right"/>
              <w:rPr>
                <w:rFonts w:cs="Arial"/>
                <w:sz w:val="16"/>
                <w:szCs w:val="16"/>
              </w:rPr>
            </w:pPr>
            <w:r w:rsidRPr="00897289">
              <w:rPr>
                <w:rFonts w:cs="Arial"/>
                <w:sz w:val="16"/>
                <w:szCs w:val="16"/>
              </w:rPr>
              <w:t>11,461</w:t>
            </w:r>
          </w:p>
        </w:tc>
        <w:tc>
          <w:tcPr>
            <w:tcW w:w="1054" w:type="dxa"/>
            <w:tcBorders>
              <w:top w:val="nil"/>
              <w:left w:val="nil"/>
              <w:bottom w:val="nil"/>
              <w:right w:val="nil"/>
            </w:tcBorders>
            <w:shd w:val="clear" w:color="auto" w:fill="auto"/>
            <w:noWrap/>
            <w:vAlign w:val="bottom"/>
            <w:hideMark/>
          </w:tcPr>
          <w:p w14:paraId="7BEF9E37" w14:textId="77777777" w:rsidR="00C678D5" w:rsidRPr="00897289" w:rsidRDefault="00C678D5" w:rsidP="00C678D5">
            <w:pPr>
              <w:spacing w:after="0"/>
              <w:jc w:val="right"/>
              <w:rPr>
                <w:rFonts w:cs="Arial"/>
                <w:sz w:val="16"/>
                <w:szCs w:val="16"/>
              </w:rPr>
            </w:pPr>
            <w:r w:rsidRPr="00897289">
              <w:rPr>
                <w:rFonts w:cs="Arial"/>
                <w:sz w:val="16"/>
                <w:szCs w:val="16"/>
              </w:rPr>
              <w:t>14,269</w:t>
            </w:r>
          </w:p>
        </w:tc>
        <w:tc>
          <w:tcPr>
            <w:tcW w:w="1015" w:type="dxa"/>
            <w:tcBorders>
              <w:top w:val="nil"/>
              <w:left w:val="nil"/>
              <w:bottom w:val="nil"/>
              <w:right w:val="nil"/>
            </w:tcBorders>
            <w:shd w:val="clear" w:color="000000" w:fill="D9D9D9"/>
            <w:noWrap/>
            <w:vAlign w:val="bottom"/>
            <w:hideMark/>
          </w:tcPr>
          <w:p w14:paraId="3295A070" w14:textId="77777777" w:rsidR="00C678D5" w:rsidRPr="00897289" w:rsidRDefault="00C678D5" w:rsidP="00C678D5">
            <w:pPr>
              <w:spacing w:after="0"/>
              <w:jc w:val="right"/>
              <w:rPr>
                <w:rFonts w:cs="Arial"/>
                <w:sz w:val="16"/>
                <w:szCs w:val="16"/>
              </w:rPr>
            </w:pPr>
            <w:r w:rsidRPr="00897289">
              <w:rPr>
                <w:rFonts w:cs="Arial"/>
                <w:sz w:val="16"/>
                <w:szCs w:val="16"/>
              </w:rPr>
              <w:t>-</w:t>
            </w:r>
          </w:p>
        </w:tc>
        <w:tc>
          <w:tcPr>
            <w:tcW w:w="935" w:type="dxa"/>
            <w:tcBorders>
              <w:top w:val="nil"/>
              <w:left w:val="nil"/>
              <w:bottom w:val="nil"/>
              <w:right w:val="nil"/>
            </w:tcBorders>
            <w:shd w:val="clear" w:color="auto" w:fill="auto"/>
            <w:noWrap/>
            <w:vAlign w:val="bottom"/>
            <w:hideMark/>
          </w:tcPr>
          <w:p w14:paraId="3138B74A" w14:textId="77777777" w:rsidR="00C678D5" w:rsidRPr="00897289" w:rsidRDefault="00C678D5" w:rsidP="00C678D5">
            <w:pPr>
              <w:spacing w:after="0"/>
              <w:jc w:val="right"/>
              <w:rPr>
                <w:rFonts w:cs="Arial"/>
                <w:sz w:val="16"/>
                <w:szCs w:val="16"/>
              </w:rPr>
            </w:pPr>
            <w:r w:rsidRPr="00897289">
              <w:rPr>
                <w:rFonts w:cs="Arial"/>
                <w:sz w:val="16"/>
                <w:szCs w:val="16"/>
              </w:rPr>
              <w:t>14,269</w:t>
            </w:r>
          </w:p>
        </w:tc>
      </w:tr>
      <w:tr w:rsidR="00C678D5" w:rsidRPr="00897289" w14:paraId="4EF086A7" w14:textId="77777777" w:rsidTr="00C678D5">
        <w:trPr>
          <w:trHeight w:val="225"/>
          <w:jc w:val="center"/>
        </w:trPr>
        <w:tc>
          <w:tcPr>
            <w:tcW w:w="3438" w:type="dxa"/>
            <w:tcBorders>
              <w:top w:val="nil"/>
              <w:left w:val="nil"/>
              <w:bottom w:val="nil"/>
              <w:right w:val="nil"/>
            </w:tcBorders>
            <w:shd w:val="clear" w:color="auto" w:fill="auto"/>
            <w:noWrap/>
            <w:vAlign w:val="bottom"/>
            <w:hideMark/>
          </w:tcPr>
          <w:p w14:paraId="0B79E846" w14:textId="77777777" w:rsidR="00C678D5" w:rsidRPr="00897289" w:rsidRDefault="00C678D5" w:rsidP="00DE06CD">
            <w:pPr>
              <w:spacing w:after="0"/>
              <w:ind w:leftChars="75" w:left="150"/>
              <w:jc w:val="left"/>
              <w:rPr>
                <w:rFonts w:cs="Arial"/>
                <w:sz w:val="16"/>
                <w:szCs w:val="16"/>
              </w:rPr>
            </w:pPr>
            <w:r w:rsidRPr="00897289">
              <w:rPr>
                <w:rFonts w:cs="Arial"/>
                <w:sz w:val="16"/>
                <w:szCs w:val="16"/>
              </w:rPr>
              <w:t xml:space="preserve">Other services </w:t>
            </w:r>
            <w:r w:rsidRPr="00897289">
              <w:rPr>
                <w:rFonts w:cs="Arial"/>
                <w:sz w:val="16"/>
                <w:szCs w:val="16"/>
                <w:vertAlign w:val="superscript"/>
              </w:rPr>
              <w:t>(e)</w:t>
            </w:r>
          </w:p>
        </w:tc>
        <w:tc>
          <w:tcPr>
            <w:tcW w:w="1241" w:type="dxa"/>
            <w:tcBorders>
              <w:top w:val="nil"/>
              <w:left w:val="nil"/>
              <w:bottom w:val="nil"/>
              <w:right w:val="nil"/>
            </w:tcBorders>
            <w:shd w:val="clear" w:color="auto" w:fill="auto"/>
            <w:noWrap/>
            <w:vAlign w:val="bottom"/>
            <w:hideMark/>
          </w:tcPr>
          <w:p w14:paraId="5ED081D2" w14:textId="77777777" w:rsidR="00C678D5" w:rsidRPr="00897289" w:rsidRDefault="00C678D5" w:rsidP="00C678D5">
            <w:pPr>
              <w:spacing w:after="0"/>
              <w:ind w:firstLineChars="100" w:firstLine="160"/>
              <w:rPr>
                <w:rFonts w:cs="Arial"/>
                <w:sz w:val="16"/>
                <w:szCs w:val="16"/>
              </w:rPr>
            </w:pPr>
          </w:p>
        </w:tc>
        <w:tc>
          <w:tcPr>
            <w:tcW w:w="1054" w:type="dxa"/>
            <w:tcBorders>
              <w:top w:val="nil"/>
              <w:left w:val="nil"/>
              <w:bottom w:val="nil"/>
              <w:right w:val="nil"/>
            </w:tcBorders>
            <w:shd w:val="clear" w:color="auto" w:fill="auto"/>
            <w:noWrap/>
            <w:vAlign w:val="bottom"/>
            <w:hideMark/>
          </w:tcPr>
          <w:p w14:paraId="00113E91" w14:textId="77777777" w:rsidR="00C678D5" w:rsidRPr="00897289" w:rsidRDefault="00C678D5" w:rsidP="00C678D5">
            <w:pPr>
              <w:spacing w:after="0"/>
              <w:jc w:val="right"/>
              <w:rPr>
                <w:rFonts w:ascii="Times New Roman" w:hAnsi="Times New Roman"/>
              </w:rPr>
            </w:pPr>
          </w:p>
        </w:tc>
        <w:tc>
          <w:tcPr>
            <w:tcW w:w="1015" w:type="dxa"/>
            <w:tcBorders>
              <w:top w:val="nil"/>
              <w:left w:val="nil"/>
              <w:bottom w:val="nil"/>
              <w:right w:val="nil"/>
            </w:tcBorders>
            <w:shd w:val="clear" w:color="000000" w:fill="D9D9D9"/>
            <w:noWrap/>
            <w:vAlign w:val="bottom"/>
            <w:hideMark/>
          </w:tcPr>
          <w:p w14:paraId="3099FC05" w14:textId="77777777" w:rsidR="00C678D5" w:rsidRPr="00897289" w:rsidRDefault="00C678D5" w:rsidP="00C678D5">
            <w:pPr>
              <w:spacing w:after="0"/>
              <w:jc w:val="right"/>
              <w:rPr>
                <w:rFonts w:cs="Arial"/>
                <w:sz w:val="16"/>
                <w:szCs w:val="16"/>
              </w:rPr>
            </w:pPr>
            <w:r w:rsidRPr="00897289">
              <w:rPr>
                <w:rFonts w:cs="Arial"/>
                <w:sz w:val="16"/>
                <w:szCs w:val="16"/>
              </w:rPr>
              <w:t> </w:t>
            </w:r>
          </w:p>
        </w:tc>
        <w:tc>
          <w:tcPr>
            <w:tcW w:w="935" w:type="dxa"/>
            <w:tcBorders>
              <w:top w:val="nil"/>
              <w:left w:val="nil"/>
              <w:bottom w:val="nil"/>
              <w:right w:val="nil"/>
            </w:tcBorders>
            <w:shd w:val="clear" w:color="auto" w:fill="auto"/>
            <w:noWrap/>
            <w:vAlign w:val="bottom"/>
            <w:hideMark/>
          </w:tcPr>
          <w:p w14:paraId="1E662044" w14:textId="77777777" w:rsidR="00C678D5" w:rsidRPr="00897289" w:rsidRDefault="00C678D5" w:rsidP="00C678D5">
            <w:pPr>
              <w:spacing w:after="0"/>
              <w:jc w:val="right"/>
              <w:rPr>
                <w:rFonts w:cs="Arial"/>
                <w:sz w:val="16"/>
                <w:szCs w:val="16"/>
              </w:rPr>
            </w:pPr>
          </w:p>
        </w:tc>
      </w:tr>
      <w:tr w:rsidR="00C678D5" w:rsidRPr="00897289" w14:paraId="04E0B63F" w14:textId="77777777" w:rsidTr="00C678D5">
        <w:trPr>
          <w:trHeight w:val="225"/>
          <w:jc w:val="center"/>
        </w:trPr>
        <w:tc>
          <w:tcPr>
            <w:tcW w:w="3438" w:type="dxa"/>
            <w:tcBorders>
              <w:top w:val="nil"/>
              <w:left w:val="nil"/>
              <w:bottom w:val="nil"/>
              <w:right w:val="nil"/>
            </w:tcBorders>
            <w:shd w:val="clear" w:color="auto" w:fill="auto"/>
            <w:noWrap/>
            <w:vAlign w:val="bottom"/>
            <w:hideMark/>
          </w:tcPr>
          <w:p w14:paraId="7C6A861D" w14:textId="77777777" w:rsidR="00C678D5" w:rsidRPr="00897289" w:rsidRDefault="00C678D5" w:rsidP="00DE06CD">
            <w:pPr>
              <w:spacing w:after="0"/>
              <w:ind w:firstLineChars="200" w:firstLine="320"/>
              <w:jc w:val="left"/>
              <w:rPr>
                <w:rFonts w:cs="Arial"/>
                <w:sz w:val="16"/>
                <w:szCs w:val="16"/>
              </w:rPr>
            </w:pPr>
            <w:r w:rsidRPr="00897289">
              <w:rPr>
                <w:rFonts w:cs="Arial"/>
                <w:sz w:val="16"/>
                <w:szCs w:val="16"/>
              </w:rPr>
              <w:t>Equity injection</w:t>
            </w:r>
          </w:p>
        </w:tc>
        <w:tc>
          <w:tcPr>
            <w:tcW w:w="1241" w:type="dxa"/>
            <w:tcBorders>
              <w:top w:val="nil"/>
              <w:left w:val="nil"/>
              <w:bottom w:val="nil"/>
              <w:right w:val="nil"/>
            </w:tcBorders>
            <w:shd w:val="clear" w:color="auto" w:fill="auto"/>
            <w:noWrap/>
            <w:vAlign w:val="bottom"/>
            <w:hideMark/>
          </w:tcPr>
          <w:p w14:paraId="1DA7F163" w14:textId="77777777" w:rsidR="00C678D5" w:rsidRPr="00897289" w:rsidRDefault="00C678D5" w:rsidP="00C678D5">
            <w:pPr>
              <w:spacing w:after="0"/>
              <w:jc w:val="right"/>
              <w:rPr>
                <w:rFonts w:cs="Arial"/>
                <w:sz w:val="16"/>
                <w:szCs w:val="16"/>
              </w:rPr>
            </w:pPr>
            <w:r w:rsidRPr="00897289">
              <w:rPr>
                <w:rFonts w:cs="Arial"/>
                <w:sz w:val="16"/>
                <w:szCs w:val="16"/>
              </w:rPr>
              <w:t>40,034</w:t>
            </w:r>
          </w:p>
        </w:tc>
        <w:tc>
          <w:tcPr>
            <w:tcW w:w="1054" w:type="dxa"/>
            <w:tcBorders>
              <w:top w:val="nil"/>
              <w:left w:val="nil"/>
              <w:bottom w:val="nil"/>
              <w:right w:val="nil"/>
            </w:tcBorders>
            <w:shd w:val="clear" w:color="auto" w:fill="auto"/>
            <w:noWrap/>
            <w:vAlign w:val="bottom"/>
            <w:hideMark/>
          </w:tcPr>
          <w:p w14:paraId="4EE41757" w14:textId="77777777" w:rsidR="00C678D5" w:rsidRPr="00897289" w:rsidRDefault="00C678D5" w:rsidP="00C678D5">
            <w:pPr>
              <w:spacing w:after="0"/>
              <w:jc w:val="right"/>
              <w:rPr>
                <w:rFonts w:cs="Arial"/>
                <w:sz w:val="16"/>
                <w:szCs w:val="16"/>
              </w:rPr>
            </w:pPr>
            <w:r w:rsidRPr="00897289">
              <w:rPr>
                <w:rFonts w:cs="Arial"/>
                <w:sz w:val="16"/>
                <w:szCs w:val="16"/>
              </w:rPr>
              <w:t>65,184</w:t>
            </w:r>
          </w:p>
        </w:tc>
        <w:tc>
          <w:tcPr>
            <w:tcW w:w="1015" w:type="dxa"/>
            <w:tcBorders>
              <w:top w:val="nil"/>
              <w:left w:val="nil"/>
              <w:bottom w:val="nil"/>
              <w:right w:val="nil"/>
            </w:tcBorders>
            <w:shd w:val="clear" w:color="000000" w:fill="D9D9D9"/>
            <w:noWrap/>
            <w:vAlign w:val="bottom"/>
            <w:hideMark/>
          </w:tcPr>
          <w:p w14:paraId="1F603D2C" w14:textId="77777777" w:rsidR="00C678D5" w:rsidRPr="00897289" w:rsidRDefault="00C678D5" w:rsidP="00C678D5">
            <w:pPr>
              <w:spacing w:after="0"/>
              <w:jc w:val="right"/>
              <w:rPr>
                <w:rFonts w:cs="Arial"/>
                <w:sz w:val="16"/>
                <w:szCs w:val="16"/>
              </w:rPr>
            </w:pPr>
            <w:r w:rsidRPr="00897289">
              <w:rPr>
                <w:rFonts w:cs="Arial"/>
                <w:sz w:val="16"/>
                <w:szCs w:val="16"/>
              </w:rPr>
              <w:t>49,597</w:t>
            </w:r>
          </w:p>
        </w:tc>
        <w:tc>
          <w:tcPr>
            <w:tcW w:w="935" w:type="dxa"/>
            <w:tcBorders>
              <w:top w:val="nil"/>
              <w:left w:val="nil"/>
              <w:bottom w:val="nil"/>
              <w:right w:val="nil"/>
            </w:tcBorders>
            <w:shd w:val="clear" w:color="auto" w:fill="auto"/>
            <w:noWrap/>
            <w:vAlign w:val="bottom"/>
            <w:hideMark/>
          </w:tcPr>
          <w:p w14:paraId="4A178F49" w14:textId="77777777" w:rsidR="00C678D5" w:rsidRPr="00897289" w:rsidRDefault="00C678D5" w:rsidP="00C678D5">
            <w:pPr>
              <w:spacing w:after="0"/>
              <w:jc w:val="right"/>
              <w:rPr>
                <w:rFonts w:cs="Arial"/>
                <w:sz w:val="16"/>
                <w:szCs w:val="16"/>
              </w:rPr>
            </w:pPr>
            <w:r w:rsidRPr="00897289">
              <w:rPr>
                <w:rFonts w:cs="Arial"/>
                <w:sz w:val="16"/>
                <w:szCs w:val="16"/>
              </w:rPr>
              <w:t>114,781</w:t>
            </w:r>
          </w:p>
        </w:tc>
      </w:tr>
      <w:tr w:rsidR="00C678D5" w:rsidRPr="00897289" w14:paraId="43B8F78E" w14:textId="77777777" w:rsidTr="00C678D5">
        <w:trPr>
          <w:trHeight w:val="225"/>
          <w:jc w:val="center"/>
        </w:trPr>
        <w:tc>
          <w:tcPr>
            <w:tcW w:w="3438" w:type="dxa"/>
            <w:tcBorders>
              <w:top w:val="nil"/>
              <w:left w:val="nil"/>
              <w:bottom w:val="nil"/>
              <w:right w:val="nil"/>
            </w:tcBorders>
            <w:shd w:val="clear" w:color="auto" w:fill="auto"/>
            <w:noWrap/>
            <w:vAlign w:val="bottom"/>
            <w:hideMark/>
          </w:tcPr>
          <w:p w14:paraId="3BBC3061" w14:textId="77777777" w:rsidR="00C678D5" w:rsidRPr="00897289" w:rsidRDefault="00C678D5" w:rsidP="00DE06CD">
            <w:pPr>
              <w:spacing w:after="0"/>
              <w:jc w:val="left"/>
              <w:rPr>
                <w:rFonts w:cs="Arial"/>
                <w:b/>
                <w:bCs/>
                <w:sz w:val="16"/>
                <w:szCs w:val="16"/>
              </w:rPr>
            </w:pPr>
            <w:r w:rsidRPr="00897289">
              <w:rPr>
                <w:rFonts w:cs="Arial"/>
                <w:b/>
                <w:bCs/>
                <w:sz w:val="16"/>
                <w:szCs w:val="16"/>
              </w:rPr>
              <w:t>Total departmental annual appropriations</w:t>
            </w:r>
          </w:p>
        </w:tc>
        <w:tc>
          <w:tcPr>
            <w:tcW w:w="1241" w:type="dxa"/>
            <w:tcBorders>
              <w:top w:val="nil"/>
              <w:left w:val="nil"/>
              <w:bottom w:val="single" w:sz="4" w:space="0" w:color="auto"/>
              <w:right w:val="nil"/>
            </w:tcBorders>
            <w:shd w:val="clear" w:color="auto" w:fill="auto"/>
            <w:noWrap/>
            <w:vAlign w:val="bottom"/>
            <w:hideMark/>
          </w:tcPr>
          <w:p w14:paraId="3D98DA7F" w14:textId="77777777" w:rsidR="00C678D5" w:rsidRPr="00897289" w:rsidRDefault="00C678D5" w:rsidP="00C678D5">
            <w:pPr>
              <w:spacing w:after="0"/>
              <w:jc w:val="right"/>
              <w:rPr>
                <w:rFonts w:cs="Arial"/>
                <w:b/>
                <w:bCs/>
                <w:sz w:val="16"/>
                <w:szCs w:val="16"/>
              </w:rPr>
            </w:pPr>
            <w:r w:rsidRPr="00897289">
              <w:rPr>
                <w:rFonts w:cs="Arial"/>
                <w:b/>
                <w:bCs/>
                <w:sz w:val="16"/>
                <w:szCs w:val="16"/>
              </w:rPr>
              <w:t>919,125</w:t>
            </w:r>
          </w:p>
        </w:tc>
        <w:tc>
          <w:tcPr>
            <w:tcW w:w="1054" w:type="dxa"/>
            <w:tcBorders>
              <w:top w:val="nil"/>
              <w:left w:val="nil"/>
              <w:bottom w:val="single" w:sz="4" w:space="0" w:color="auto"/>
              <w:right w:val="nil"/>
            </w:tcBorders>
            <w:shd w:val="clear" w:color="auto" w:fill="auto"/>
            <w:noWrap/>
            <w:vAlign w:val="bottom"/>
            <w:hideMark/>
          </w:tcPr>
          <w:p w14:paraId="2C030B23" w14:textId="77777777" w:rsidR="00C678D5" w:rsidRPr="00897289" w:rsidRDefault="00C678D5" w:rsidP="00C678D5">
            <w:pPr>
              <w:spacing w:after="0"/>
              <w:jc w:val="right"/>
              <w:rPr>
                <w:rFonts w:cs="Arial"/>
                <w:b/>
                <w:bCs/>
                <w:sz w:val="16"/>
                <w:szCs w:val="16"/>
              </w:rPr>
            </w:pPr>
            <w:r w:rsidRPr="00897289">
              <w:rPr>
                <w:rFonts w:cs="Arial"/>
                <w:b/>
                <w:bCs/>
                <w:sz w:val="16"/>
                <w:szCs w:val="16"/>
              </w:rPr>
              <w:t>1,046,002</w:t>
            </w:r>
          </w:p>
        </w:tc>
        <w:tc>
          <w:tcPr>
            <w:tcW w:w="1015" w:type="dxa"/>
            <w:tcBorders>
              <w:top w:val="nil"/>
              <w:left w:val="nil"/>
              <w:bottom w:val="single" w:sz="4" w:space="0" w:color="auto"/>
              <w:right w:val="nil"/>
            </w:tcBorders>
            <w:shd w:val="clear" w:color="000000" w:fill="D9D9D9"/>
            <w:noWrap/>
            <w:vAlign w:val="bottom"/>
            <w:hideMark/>
          </w:tcPr>
          <w:p w14:paraId="0BCEFEC2" w14:textId="77777777" w:rsidR="00C678D5" w:rsidRPr="00897289" w:rsidRDefault="00C678D5" w:rsidP="00C678D5">
            <w:pPr>
              <w:spacing w:after="0"/>
              <w:jc w:val="right"/>
              <w:rPr>
                <w:rFonts w:cs="Arial"/>
                <w:b/>
                <w:bCs/>
                <w:sz w:val="16"/>
                <w:szCs w:val="16"/>
              </w:rPr>
            </w:pPr>
            <w:r w:rsidRPr="00897289">
              <w:rPr>
                <w:rFonts w:cs="Arial"/>
                <w:b/>
                <w:bCs/>
                <w:sz w:val="16"/>
                <w:szCs w:val="16"/>
              </w:rPr>
              <w:t>155,033</w:t>
            </w:r>
          </w:p>
        </w:tc>
        <w:tc>
          <w:tcPr>
            <w:tcW w:w="935" w:type="dxa"/>
            <w:tcBorders>
              <w:top w:val="nil"/>
              <w:left w:val="nil"/>
              <w:bottom w:val="single" w:sz="4" w:space="0" w:color="auto"/>
              <w:right w:val="nil"/>
            </w:tcBorders>
            <w:shd w:val="clear" w:color="auto" w:fill="auto"/>
            <w:noWrap/>
            <w:vAlign w:val="bottom"/>
            <w:hideMark/>
          </w:tcPr>
          <w:p w14:paraId="1F0FFF11" w14:textId="77777777" w:rsidR="00C678D5" w:rsidRPr="00897289" w:rsidRDefault="00C678D5" w:rsidP="00C678D5">
            <w:pPr>
              <w:spacing w:after="0"/>
              <w:jc w:val="right"/>
              <w:rPr>
                <w:rFonts w:cs="Arial"/>
                <w:b/>
                <w:bCs/>
                <w:sz w:val="16"/>
                <w:szCs w:val="16"/>
              </w:rPr>
            </w:pPr>
            <w:r w:rsidRPr="00897289">
              <w:rPr>
                <w:rFonts w:cs="Arial"/>
                <w:b/>
                <w:bCs/>
                <w:sz w:val="16"/>
                <w:szCs w:val="16"/>
              </w:rPr>
              <w:t>1,201,035</w:t>
            </w:r>
          </w:p>
        </w:tc>
      </w:tr>
      <w:tr w:rsidR="00C678D5" w:rsidRPr="00897289" w14:paraId="796945A5" w14:textId="77777777" w:rsidTr="00C678D5">
        <w:trPr>
          <w:trHeight w:val="283"/>
          <w:jc w:val="center"/>
        </w:trPr>
        <w:tc>
          <w:tcPr>
            <w:tcW w:w="3438" w:type="dxa"/>
            <w:tcBorders>
              <w:top w:val="nil"/>
              <w:left w:val="nil"/>
              <w:bottom w:val="nil"/>
              <w:right w:val="nil"/>
            </w:tcBorders>
            <w:shd w:val="clear" w:color="auto" w:fill="auto"/>
            <w:noWrap/>
            <w:vAlign w:val="bottom"/>
            <w:hideMark/>
          </w:tcPr>
          <w:p w14:paraId="29FDEE42" w14:textId="77777777" w:rsidR="00C678D5" w:rsidRPr="00897289" w:rsidRDefault="00C678D5" w:rsidP="00DE06CD">
            <w:pPr>
              <w:spacing w:after="0"/>
              <w:jc w:val="left"/>
              <w:rPr>
                <w:rFonts w:cs="Arial"/>
                <w:b/>
                <w:bCs/>
                <w:sz w:val="16"/>
                <w:szCs w:val="16"/>
              </w:rPr>
            </w:pPr>
            <w:r w:rsidRPr="00897289">
              <w:rPr>
                <w:rFonts w:cs="Arial"/>
                <w:b/>
                <w:bCs/>
                <w:sz w:val="16"/>
                <w:szCs w:val="16"/>
              </w:rPr>
              <w:t xml:space="preserve">Special accounts </w:t>
            </w:r>
            <w:r w:rsidRPr="00897289">
              <w:rPr>
                <w:rFonts w:cs="Arial"/>
                <w:b/>
                <w:bCs/>
                <w:sz w:val="16"/>
                <w:szCs w:val="16"/>
                <w:vertAlign w:val="superscript"/>
              </w:rPr>
              <w:t>(f)</w:t>
            </w:r>
          </w:p>
        </w:tc>
        <w:tc>
          <w:tcPr>
            <w:tcW w:w="1241" w:type="dxa"/>
            <w:tcBorders>
              <w:top w:val="nil"/>
              <w:left w:val="nil"/>
              <w:bottom w:val="nil"/>
              <w:right w:val="nil"/>
            </w:tcBorders>
            <w:shd w:val="clear" w:color="auto" w:fill="auto"/>
            <w:noWrap/>
            <w:vAlign w:val="bottom"/>
            <w:hideMark/>
          </w:tcPr>
          <w:p w14:paraId="0DAA347E" w14:textId="77777777" w:rsidR="00C678D5" w:rsidRPr="00897289" w:rsidRDefault="00C678D5" w:rsidP="00C678D5">
            <w:pPr>
              <w:spacing w:after="0"/>
              <w:rPr>
                <w:rFonts w:cs="Arial"/>
                <w:b/>
                <w:bCs/>
                <w:sz w:val="16"/>
                <w:szCs w:val="16"/>
              </w:rPr>
            </w:pPr>
          </w:p>
        </w:tc>
        <w:tc>
          <w:tcPr>
            <w:tcW w:w="1054" w:type="dxa"/>
            <w:tcBorders>
              <w:top w:val="nil"/>
              <w:left w:val="nil"/>
              <w:bottom w:val="nil"/>
              <w:right w:val="nil"/>
            </w:tcBorders>
            <w:shd w:val="clear" w:color="auto" w:fill="auto"/>
            <w:noWrap/>
            <w:vAlign w:val="bottom"/>
            <w:hideMark/>
          </w:tcPr>
          <w:p w14:paraId="55AC896F" w14:textId="77777777" w:rsidR="00C678D5" w:rsidRPr="00897289" w:rsidRDefault="00C678D5" w:rsidP="00C678D5">
            <w:pPr>
              <w:spacing w:after="0"/>
              <w:jc w:val="right"/>
              <w:rPr>
                <w:rFonts w:ascii="Times New Roman" w:hAnsi="Times New Roman"/>
              </w:rPr>
            </w:pPr>
          </w:p>
        </w:tc>
        <w:tc>
          <w:tcPr>
            <w:tcW w:w="1015" w:type="dxa"/>
            <w:tcBorders>
              <w:top w:val="nil"/>
              <w:left w:val="nil"/>
              <w:bottom w:val="nil"/>
              <w:right w:val="nil"/>
            </w:tcBorders>
            <w:shd w:val="clear" w:color="000000" w:fill="D9D9D9"/>
            <w:noWrap/>
            <w:vAlign w:val="bottom"/>
            <w:hideMark/>
          </w:tcPr>
          <w:p w14:paraId="572141FD" w14:textId="77777777" w:rsidR="00C678D5" w:rsidRPr="00897289" w:rsidRDefault="00C678D5" w:rsidP="00C678D5">
            <w:pPr>
              <w:spacing w:after="0"/>
              <w:jc w:val="right"/>
              <w:rPr>
                <w:rFonts w:cs="Arial"/>
                <w:b/>
                <w:bCs/>
                <w:sz w:val="16"/>
                <w:szCs w:val="16"/>
              </w:rPr>
            </w:pPr>
            <w:r w:rsidRPr="00897289">
              <w:rPr>
                <w:rFonts w:cs="Arial"/>
                <w:b/>
                <w:bCs/>
                <w:sz w:val="16"/>
                <w:szCs w:val="16"/>
              </w:rPr>
              <w:t> </w:t>
            </w:r>
          </w:p>
        </w:tc>
        <w:tc>
          <w:tcPr>
            <w:tcW w:w="935" w:type="dxa"/>
            <w:tcBorders>
              <w:top w:val="nil"/>
              <w:left w:val="nil"/>
              <w:bottom w:val="nil"/>
              <w:right w:val="nil"/>
            </w:tcBorders>
            <w:shd w:val="clear" w:color="auto" w:fill="auto"/>
            <w:noWrap/>
            <w:vAlign w:val="bottom"/>
            <w:hideMark/>
          </w:tcPr>
          <w:p w14:paraId="31ED5882" w14:textId="77777777" w:rsidR="00C678D5" w:rsidRPr="00897289" w:rsidRDefault="00C678D5" w:rsidP="00C678D5">
            <w:pPr>
              <w:spacing w:after="0"/>
              <w:jc w:val="right"/>
              <w:rPr>
                <w:rFonts w:cs="Arial"/>
                <w:b/>
                <w:bCs/>
                <w:sz w:val="16"/>
                <w:szCs w:val="16"/>
              </w:rPr>
            </w:pPr>
          </w:p>
        </w:tc>
      </w:tr>
      <w:tr w:rsidR="00C678D5" w:rsidRPr="00897289" w14:paraId="1928E6FC" w14:textId="77777777" w:rsidTr="00C678D5">
        <w:trPr>
          <w:trHeight w:val="225"/>
          <w:jc w:val="center"/>
        </w:trPr>
        <w:tc>
          <w:tcPr>
            <w:tcW w:w="3438" w:type="dxa"/>
            <w:tcBorders>
              <w:top w:val="nil"/>
              <w:left w:val="nil"/>
              <w:bottom w:val="nil"/>
              <w:right w:val="nil"/>
            </w:tcBorders>
            <w:shd w:val="clear" w:color="auto" w:fill="auto"/>
            <w:noWrap/>
            <w:vAlign w:val="bottom"/>
            <w:hideMark/>
          </w:tcPr>
          <w:p w14:paraId="56A1C3A6" w14:textId="77777777" w:rsidR="00C678D5" w:rsidRPr="00897289" w:rsidRDefault="00C678D5" w:rsidP="00DE06CD">
            <w:pPr>
              <w:spacing w:after="0"/>
              <w:ind w:leftChars="75" w:left="150"/>
              <w:jc w:val="left"/>
              <w:rPr>
                <w:rFonts w:cs="Arial"/>
                <w:sz w:val="16"/>
                <w:szCs w:val="16"/>
              </w:rPr>
            </w:pPr>
            <w:r w:rsidRPr="00897289">
              <w:rPr>
                <w:rFonts w:cs="Arial"/>
                <w:sz w:val="16"/>
                <w:szCs w:val="16"/>
              </w:rPr>
              <w:t xml:space="preserve">Opening balance </w:t>
            </w:r>
            <w:r w:rsidRPr="00897289">
              <w:rPr>
                <w:rFonts w:cs="Arial"/>
                <w:sz w:val="16"/>
                <w:szCs w:val="16"/>
                <w:vertAlign w:val="superscript"/>
              </w:rPr>
              <w:t>(b)</w:t>
            </w:r>
          </w:p>
        </w:tc>
        <w:tc>
          <w:tcPr>
            <w:tcW w:w="1241" w:type="dxa"/>
            <w:tcBorders>
              <w:top w:val="nil"/>
              <w:left w:val="nil"/>
              <w:bottom w:val="nil"/>
              <w:right w:val="nil"/>
            </w:tcBorders>
            <w:shd w:val="clear" w:color="auto" w:fill="auto"/>
            <w:noWrap/>
            <w:vAlign w:val="bottom"/>
            <w:hideMark/>
          </w:tcPr>
          <w:p w14:paraId="16DBA920" w14:textId="77777777" w:rsidR="00C678D5" w:rsidRPr="00897289" w:rsidRDefault="00C678D5" w:rsidP="00C678D5">
            <w:pPr>
              <w:spacing w:after="0"/>
              <w:jc w:val="right"/>
              <w:rPr>
                <w:rFonts w:cs="Arial"/>
                <w:sz w:val="16"/>
                <w:szCs w:val="16"/>
              </w:rPr>
            </w:pPr>
            <w:r w:rsidRPr="00897289">
              <w:rPr>
                <w:rFonts w:cs="Arial"/>
                <w:sz w:val="16"/>
                <w:szCs w:val="16"/>
              </w:rPr>
              <w:t>117,915</w:t>
            </w:r>
          </w:p>
        </w:tc>
        <w:tc>
          <w:tcPr>
            <w:tcW w:w="1054" w:type="dxa"/>
            <w:tcBorders>
              <w:top w:val="nil"/>
              <w:left w:val="nil"/>
              <w:bottom w:val="nil"/>
              <w:right w:val="nil"/>
            </w:tcBorders>
            <w:shd w:val="clear" w:color="auto" w:fill="auto"/>
            <w:noWrap/>
            <w:vAlign w:val="bottom"/>
            <w:hideMark/>
          </w:tcPr>
          <w:p w14:paraId="03F3E0BC" w14:textId="77777777" w:rsidR="00C678D5" w:rsidRPr="00897289" w:rsidRDefault="00C678D5" w:rsidP="00C678D5">
            <w:pPr>
              <w:spacing w:after="0"/>
              <w:jc w:val="right"/>
              <w:rPr>
                <w:rFonts w:cs="Arial"/>
                <w:sz w:val="16"/>
                <w:szCs w:val="16"/>
              </w:rPr>
            </w:pPr>
            <w:r w:rsidRPr="00897289">
              <w:rPr>
                <w:rFonts w:cs="Arial"/>
                <w:sz w:val="16"/>
                <w:szCs w:val="16"/>
              </w:rPr>
              <w:t>135,241</w:t>
            </w:r>
          </w:p>
        </w:tc>
        <w:tc>
          <w:tcPr>
            <w:tcW w:w="1015" w:type="dxa"/>
            <w:tcBorders>
              <w:top w:val="nil"/>
              <w:left w:val="nil"/>
              <w:bottom w:val="nil"/>
              <w:right w:val="nil"/>
            </w:tcBorders>
            <w:shd w:val="clear" w:color="000000" w:fill="D9D9D9"/>
            <w:noWrap/>
            <w:vAlign w:val="bottom"/>
            <w:hideMark/>
          </w:tcPr>
          <w:p w14:paraId="3E0130F0" w14:textId="77777777" w:rsidR="00C678D5" w:rsidRPr="00897289" w:rsidRDefault="00C678D5" w:rsidP="00C678D5">
            <w:pPr>
              <w:spacing w:after="0"/>
              <w:jc w:val="right"/>
              <w:rPr>
                <w:rFonts w:cs="Arial"/>
                <w:sz w:val="16"/>
                <w:szCs w:val="16"/>
              </w:rPr>
            </w:pPr>
            <w:r w:rsidRPr="00897289">
              <w:rPr>
                <w:rFonts w:cs="Arial"/>
                <w:sz w:val="16"/>
                <w:szCs w:val="16"/>
              </w:rPr>
              <w:t>-</w:t>
            </w:r>
          </w:p>
        </w:tc>
        <w:tc>
          <w:tcPr>
            <w:tcW w:w="935" w:type="dxa"/>
            <w:tcBorders>
              <w:top w:val="nil"/>
              <w:left w:val="nil"/>
              <w:bottom w:val="nil"/>
              <w:right w:val="nil"/>
            </w:tcBorders>
            <w:shd w:val="clear" w:color="auto" w:fill="auto"/>
            <w:noWrap/>
            <w:vAlign w:val="bottom"/>
            <w:hideMark/>
          </w:tcPr>
          <w:p w14:paraId="4EBF3A35" w14:textId="77777777" w:rsidR="00C678D5" w:rsidRPr="00897289" w:rsidRDefault="00C678D5" w:rsidP="00C678D5">
            <w:pPr>
              <w:spacing w:after="0"/>
              <w:jc w:val="right"/>
              <w:rPr>
                <w:rFonts w:cs="Arial"/>
                <w:sz w:val="16"/>
                <w:szCs w:val="16"/>
              </w:rPr>
            </w:pPr>
            <w:r w:rsidRPr="00897289">
              <w:rPr>
                <w:rFonts w:cs="Arial"/>
                <w:sz w:val="16"/>
                <w:szCs w:val="16"/>
              </w:rPr>
              <w:t>135,241</w:t>
            </w:r>
          </w:p>
        </w:tc>
      </w:tr>
      <w:tr w:rsidR="00C678D5" w:rsidRPr="00897289" w14:paraId="489F3421" w14:textId="77777777" w:rsidTr="00C678D5">
        <w:trPr>
          <w:trHeight w:val="225"/>
          <w:jc w:val="center"/>
        </w:trPr>
        <w:tc>
          <w:tcPr>
            <w:tcW w:w="3438" w:type="dxa"/>
            <w:tcBorders>
              <w:top w:val="nil"/>
              <w:left w:val="nil"/>
              <w:bottom w:val="nil"/>
              <w:right w:val="nil"/>
            </w:tcBorders>
            <w:shd w:val="clear" w:color="auto" w:fill="auto"/>
            <w:noWrap/>
            <w:vAlign w:val="bottom"/>
            <w:hideMark/>
          </w:tcPr>
          <w:p w14:paraId="51322252" w14:textId="77777777" w:rsidR="00C678D5" w:rsidRPr="00897289" w:rsidRDefault="00C678D5" w:rsidP="00DE06CD">
            <w:pPr>
              <w:spacing w:after="0"/>
              <w:ind w:leftChars="75" w:left="150"/>
              <w:jc w:val="left"/>
              <w:rPr>
                <w:rFonts w:cs="Arial"/>
                <w:sz w:val="16"/>
                <w:szCs w:val="16"/>
              </w:rPr>
            </w:pPr>
            <w:r w:rsidRPr="00897289">
              <w:rPr>
                <w:rFonts w:cs="Arial"/>
                <w:sz w:val="16"/>
                <w:szCs w:val="16"/>
              </w:rPr>
              <w:t>Appropriation receipts</w:t>
            </w:r>
            <w:r w:rsidRPr="00897289">
              <w:rPr>
                <w:rFonts w:cs="Arial"/>
                <w:sz w:val="16"/>
                <w:szCs w:val="16"/>
                <w:vertAlign w:val="superscript"/>
              </w:rPr>
              <w:t xml:space="preserve"> (g)</w:t>
            </w:r>
          </w:p>
        </w:tc>
        <w:tc>
          <w:tcPr>
            <w:tcW w:w="1241" w:type="dxa"/>
            <w:tcBorders>
              <w:top w:val="nil"/>
              <w:left w:val="nil"/>
              <w:bottom w:val="nil"/>
              <w:right w:val="nil"/>
            </w:tcBorders>
            <w:shd w:val="clear" w:color="auto" w:fill="auto"/>
            <w:noWrap/>
            <w:vAlign w:val="bottom"/>
            <w:hideMark/>
          </w:tcPr>
          <w:p w14:paraId="0B5B764A" w14:textId="77777777" w:rsidR="00C678D5" w:rsidRPr="00897289" w:rsidRDefault="00C678D5" w:rsidP="00C678D5">
            <w:pPr>
              <w:spacing w:after="0"/>
              <w:jc w:val="right"/>
              <w:rPr>
                <w:rFonts w:cs="Arial"/>
                <w:sz w:val="16"/>
                <w:szCs w:val="16"/>
              </w:rPr>
            </w:pPr>
            <w:r w:rsidRPr="00897289">
              <w:rPr>
                <w:rFonts w:cs="Arial"/>
                <w:sz w:val="16"/>
                <w:szCs w:val="16"/>
              </w:rPr>
              <w:t>21,865</w:t>
            </w:r>
          </w:p>
        </w:tc>
        <w:tc>
          <w:tcPr>
            <w:tcW w:w="1054" w:type="dxa"/>
            <w:tcBorders>
              <w:top w:val="nil"/>
              <w:left w:val="nil"/>
              <w:bottom w:val="nil"/>
              <w:right w:val="nil"/>
            </w:tcBorders>
            <w:shd w:val="clear" w:color="auto" w:fill="auto"/>
            <w:noWrap/>
            <w:vAlign w:val="bottom"/>
            <w:hideMark/>
          </w:tcPr>
          <w:p w14:paraId="4ED5A7D5" w14:textId="77777777" w:rsidR="00C678D5" w:rsidRPr="00897289" w:rsidRDefault="00C678D5" w:rsidP="00C678D5">
            <w:pPr>
              <w:spacing w:after="0"/>
              <w:jc w:val="right"/>
              <w:rPr>
                <w:rFonts w:cs="Arial"/>
                <w:sz w:val="16"/>
                <w:szCs w:val="16"/>
              </w:rPr>
            </w:pPr>
            <w:r w:rsidRPr="00897289">
              <w:rPr>
                <w:rFonts w:cs="Arial"/>
                <w:sz w:val="16"/>
                <w:szCs w:val="16"/>
              </w:rPr>
              <w:t>21,407</w:t>
            </w:r>
          </w:p>
        </w:tc>
        <w:tc>
          <w:tcPr>
            <w:tcW w:w="1015" w:type="dxa"/>
            <w:tcBorders>
              <w:top w:val="nil"/>
              <w:left w:val="nil"/>
              <w:bottom w:val="nil"/>
              <w:right w:val="nil"/>
            </w:tcBorders>
            <w:shd w:val="clear" w:color="000000" w:fill="D9D9D9"/>
            <w:noWrap/>
            <w:vAlign w:val="bottom"/>
            <w:hideMark/>
          </w:tcPr>
          <w:p w14:paraId="759483FF" w14:textId="77777777" w:rsidR="00C678D5" w:rsidRPr="00897289" w:rsidRDefault="00C678D5" w:rsidP="00C678D5">
            <w:pPr>
              <w:spacing w:after="0"/>
              <w:jc w:val="right"/>
              <w:rPr>
                <w:rFonts w:cs="Arial"/>
                <w:sz w:val="16"/>
                <w:szCs w:val="16"/>
              </w:rPr>
            </w:pPr>
            <w:r w:rsidRPr="00897289">
              <w:rPr>
                <w:rFonts w:cs="Arial"/>
                <w:sz w:val="16"/>
                <w:szCs w:val="16"/>
              </w:rPr>
              <w:t>3,249</w:t>
            </w:r>
          </w:p>
        </w:tc>
        <w:tc>
          <w:tcPr>
            <w:tcW w:w="935" w:type="dxa"/>
            <w:tcBorders>
              <w:top w:val="nil"/>
              <w:left w:val="nil"/>
              <w:bottom w:val="nil"/>
              <w:right w:val="nil"/>
            </w:tcBorders>
            <w:shd w:val="clear" w:color="auto" w:fill="auto"/>
            <w:noWrap/>
            <w:vAlign w:val="bottom"/>
            <w:hideMark/>
          </w:tcPr>
          <w:p w14:paraId="5D98C3DF" w14:textId="77777777" w:rsidR="00C678D5" w:rsidRPr="00897289" w:rsidRDefault="00C678D5" w:rsidP="00C678D5">
            <w:pPr>
              <w:spacing w:after="0"/>
              <w:jc w:val="right"/>
              <w:rPr>
                <w:rFonts w:cs="Arial"/>
                <w:sz w:val="16"/>
                <w:szCs w:val="16"/>
              </w:rPr>
            </w:pPr>
            <w:r w:rsidRPr="00897289">
              <w:rPr>
                <w:rFonts w:cs="Arial"/>
                <w:sz w:val="16"/>
                <w:szCs w:val="16"/>
              </w:rPr>
              <w:t>24,656</w:t>
            </w:r>
          </w:p>
        </w:tc>
      </w:tr>
      <w:tr w:rsidR="00C678D5" w:rsidRPr="00897289" w14:paraId="00831295" w14:textId="77777777" w:rsidTr="00C678D5">
        <w:trPr>
          <w:trHeight w:val="225"/>
          <w:jc w:val="center"/>
        </w:trPr>
        <w:tc>
          <w:tcPr>
            <w:tcW w:w="3438" w:type="dxa"/>
            <w:tcBorders>
              <w:top w:val="nil"/>
              <w:left w:val="nil"/>
              <w:bottom w:val="nil"/>
              <w:right w:val="nil"/>
            </w:tcBorders>
            <w:shd w:val="clear" w:color="auto" w:fill="auto"/>
            <w:noWrap/>
            <w:vAlign w:val="bottom"/>
            <w:hideMark/>
          </w:tcPr>
          <w:p w14:paraId="1E9FA1F8" w14:textId="77777777" w:rsidR="00C678D5" w:rsidRPr="00897289" w:rsidRDefault="00C678D5" w:rsidP="00DE06CD">
            <w:pPr>
              <w:spacing w:after="0"/>
              <w:ind w:leftChars="75" w:left="150"/>
              <w:jc w:val="left"/>
              <w:rPr>
                <w:rFonts w:cs="Arial"/>
                <w:sz w:val="16"/>
                <w:szCs w:val="16"/>
              </w:rPr>
            </w:pPr>
            <w:r w:rsidRPr="00897289">
              <w:rPr>
                <w:rFonts w:cs="Arial"/>
                <w:sz w:val="16"/>
                <w:szCs w:val="16"/>
              </w:rPr>
              <w:t>Non-appropriation receipts</w:t>
            </w:r>
          </w:p>
        </w:tc>
        <w:tc>
          <w:tcPr>
            <w:tcW w:w="1241" w:type="dxa"/>
            <w:tcBorders>
              <w:top w:val="nil"/>
              <w:left w:val="nil"/>
              <w:bottom w:val="nil"/>
              <w:right w:val="nil"/>
            </w:tcBorders>
            <w:shd w:val="clear" w:color="auto" w:fill="auto"/>
            <w:noWrap/>
            <w:vAlign w:val="bottom"/>
            <w:hideMark/>
          </w:tcPr>
          <w:p w14:paraId="6D15619C" w14:textId="77777777" w:rsidR="00C678D5" w:rsidRPr="00897289" w:rsidRDefault="00C678D5" w:rsidP="00C678D5">
            <w:pPr>
              <w:spacing w:after="0"/>
              <w:jc w:val="right"/>
              <w:rPr>
                <w:rFonts w:cs="Arial"/>
                <w:sz w:val="16"/>
                <w:szCs w:val="16"/>
              </w:rPr>
            </w:pPr>
            <w:r w:rsidRPr="00897289">
              <w:rPr>
                <w:rFonts w:cs="Arial"/>
                <w:sz w:val="16"/>
                <w:szCs w:val="16"/>
              </w:rPr>
              <w:t>195,810</w:t>
            </w:r>
          </w:p>
        </w:tc>
        <w:tc>
          <w:tcPr>
            <w:tcW w:w="1054" w:type="dxa"/>
            <w:tcBorders>
              <w:top w:val="nil"/>
              <w:left w:val="nil"/>
              <w:bottom w:val="nil"/>
              <w:right w:val="nil"/>
            </w:tcBorders>
            <w:shd w:val="clear" w:color="auto" w:fill="auto"/>
            <w:noWrap/>
            <w:vAlign w:val="bottom"/>
            <w:hideMark/>
          </w:tcPr>
          <w:p w14:paraId="684E988D" w14:textId="77777777" w:rsidR="00C678D5" w:rsidRPr="00897289" w:rsidRDefault="00C678D5" w:rsidP="00C678D5">
            <w:pPr>
              <w:spacing w:after="0"/>
              <w:jc w:val="right"/>
              <w:rPr>
                <w:rFonts w:cs="Arial"/>
                <w:sz w:val="16"/>
                <w:szCs w:val="16"/>
              </w:rPr>
            </w:pPr>
            <w:r w:rsidRPr="00897289">
              <w:rPr>
                <w:rFonts w:cs="Arial"/>
                <w:sz w:val="16"/>
                <w:szCs w:val="16"/>
              </w:rPr>
              <w:t>195,810</w:t>
            </w:r>
          </w:p>
        </w:tc>
        <w:tc>
          <w:tcPr>
            <w:tcW w:w="1015" w:type="dxa"/>
            <w:tcBorders>
              <w:top w:val="nil"/>
              <w:left w:val="nil"/>
              <w:bottom w:val="nil"/>
              <w:right w:val="nil"/>
            </w:tcBorders>
            <w:shd w:val="clear" w:color="000000" w:fill="D9D9D9"/>
            <w:noWrap/>
            <w:vAlign w:val="bottom"/>
            <w:hideMark/>
          </w:tcPr>
          <w:p w14:paraId="2A3F553B" w14:textId="77777777" w:rsidR="00C678D5" w:rsidRPr="00897289" w:rsidRDefault="00C678D5" w:rsidP="00C678D5">
            <w:pPr>
              <w:spacing w:after="0"/>
              <w:jc w:val="right"/>
              <w:rPr>
                <w:rFonts w:cs="Arial"/>
                <w:sz w:val="16"/>
                <w:szCs w:val="16"/>
              </w:rPr>
            </w:pPr>
            <w:r w:rsidRPr="00897289">
              <w:rPr>
                <w:rFonts w:cs="Arial"/>
                <w:sz w:val="16"/>
                <w:szCs w:val="16"/>
              </w:rPr>
              <w:t>-</w:t>
            </w:r>
          </w:p>
        </w:tc>
        <w:tc>
          <w:tcPr>
            <w:tcW w:w="935" w:type="dxa"/>
            <w:tcBorders>
              <w:top w:val="nil"/>
              <w:left w:val="nil"/>
              <w:bottom w:val="nil"/>
              <w:right w:val="nil"/>
            </w:tcBorders>
            <w:shd w:val="clear" w:color="auto" w:fill="auto"/>
            <w:noWrap/>
            <w:vAlign w:val="bottom"/>
            <w:hideMark/>
          </w:tcPr>
          <w:p w14:paraId="5AB58383" w14:textId="77777777" w:rsidR="00C678D5" w:rsidRPr="00897289" w:rsidRDefault="00C678D5" w:rsidP="00C678D5">
            <w:pPr>
              <w:spacing w:after="0"/>
              <w:jc w:val="right"/>
              <w:rPr>
                <w:rFonts w:cs="Arial"/>
                <w:sz w:val="16"/>
                <w:szCs w:val="16"/>
              </w:rPr>
            </w:pPr>
            <w:r w:rsidRPr="00897289">
              <w:rPr>
                <w:rFonts w:cs="Arial"/>
                <w:sz w:val="16"/>
                <w:szCs w:val="16"/>
              </w:rPr>
              <w:t>195,810</w:t>
            </w:r>
          </w:p>
        </w:tc>
      </w:tr>
      <w:tr w:rsidR="00C678D5" w:rsidRPr="00897289" w14:paraId="6184A451" w14:textId="77777777" w:rsidTr="00C678D5">
        <w:trPr>
          <w:trHeight w:val="225"/>
          <w:jc w:val="center"/>
        </w:trPr>
        <w:tc>
          <w:tcPr>
            <w:tcW w:w="3438" w:type="dxa"/>
            <w:tcBorders>
              <w:top w:val="nil"/>
              <w:left w:val="nil"/>
              <w:bottom w:val="nil"/>
              <w:right w:val="nil"/>
            </w:tcBorders>
            <w:shd w:val="clear" w:color="auto" w:fill="auto"/>
            <w:noWrap/>
            <w:vAlign w:val="bottom"/>
            <w:hideMark/>
          </w:tcPr>
          <w:p w14:paraId="3F6C9760" w14:textId="77777777" w:rsidR="00C678D5" w:rsidRPr="00897289" w:rsidRDefault="00C678D5" w:rsidP="00DE06CD">
            <w:pPr>
              <w:spacing w:after="0"/>
              <w:jc w:val="left"/>
              <w:rPr>
                <w:rFonts w:cs="Arial"/>
                <w:b/>
                <w:bCs/>
                <w:sz w:val="16"/>
                <w:szCs w:val="16"/>
              </w:rPr>
            </w:pPr>
            <w:r w:rsidRPr="00897289">
              <w:rPr>
                <w:rFonts w:cs="Arial"/>
                <w:b/>
                <w:bCs/>
                <w:sz w:val="16"/>
                <w:szCs w:val="16"/>
              </w:rPr>
              <w:t>Total special account</w:t>
            </w:r>
          </w:p>
        </w:tc>
        <w:tc>
          <w:tcPr>
            <w:tcW w:w="1241" w:type="dxa"/>
            <w:tcBorders>
              <w:top w:val="nil"/>
              <w:left w:val="nil"/>
              <w:bottom w:val="single" w:sz="4" w:space="0" w:color="auto"/>
              <w:right w:val="nil"/>
            </w:tcBorders>
            <w:shd w:val="clear" w:color="auto" w:fill="auto"/>
            <w:noWrap/>
            <w:vAlign w:val="bottom"/>
            <w:hideMark/>
          </w:tcPr>
          <w:p w14:paraId="43F80F06" w14:textId="77777777" w:rsidR="00C678D5" w:rsidRPr="00897289" w:rsidRDefault="00C678D5" w:rsidP="00C678D5">
            <w:pPr>
              <w:spacing w:after="0"/>
              <w:jc w:val="right"/>
              <w:rPr>
                <w:rFonts w:cs="Arial"/>
                <w:b/>
                <w:bCs/>
                <w:sz w:val="16"/>
                <w:szCs w:val="16"/>
              </w:rPr>
            </w:pPr>
            <w:r w:rsidRPr="00897289">
              <w:rPr>
                <w:rFonts w:cs="Arial"/>
                <w:b/>
                <w:bCs/>
                <w:sz w:val="16"/>
                <w:szCs w:val="16"/>
              </w:rPr>
              <w:t>335,590</w:t>
            </w:r>
          </w:p>
        </w:tc>
        <w:tc>
          <w:tcPr>
            <w:tcW w:w="1054" w:type="dxa"/>
            <w:tcBorders>
              <w:top w:val="nil"/>
              <w:left w:val="nil"/>
              <w:bottom w:val="single" w:sz="4" w:space="0" w:color="auto"/>
              <w:right w:val="nil"/>
            </w:tcBorders>
            <w:shd w:val="clear" w:color="auto" w:fill="auto"/>
            <w:noWrap/>
            <w:vAlign w:val="bottom"/>
            <w:hideMark/>
          </w:tcPr>
          <w:p w14:paraId="1E65339F" w14:textId="77777777" w:rsidR="00C678D5" w:rsidRPr="00897289" w:rsidRDefault="00C678D5" w:rsidP="00C678D5">
            <w:pPr>
              <w:spacing w:after="0"/>
              <w:jc w:val="right"/>
              <w:rPr>
                <w:rFonts w:cs="Arial"/>
                <w:b/>
                <w:bCs/>
                <w:sz w:val="16"/>
                <w:szCs w:val="16"/>
              </w:rPr>
            </w:pPr>
            <w:r w:rsidRPr="00897289">
              <w:rPr>
                <w:rFonts w:cs="Arial"/>
                <w:b/>
                <w:bCs/>
                <w:sz w:val="16"/>
                <w:szCs w:val="16"/>
              </w:rPr>
              <w:t>352,458</w:t>
            </w:r>
          </w:p>
        </w:tc>
        <w:tc>
          <w:tcPr>
            <w:tcW w:w="1015" w:type="dxa"/>
            <w:tcBorders>
              <w:top w:val="nil"/>
              <w:left w:val="nil"/>
              <w:bottom w:val="single" w:sz="4" w:space="0" w:color="auto"/>
              <w:right w:val="nil"/>
            </w:tcBorders>
            <w:shd w:val="clear" w:color="000000" w:fill="D9D9D9"/>
            <w:noWrap/>
            <w:vAlign w:val="bottom"/>
            <w:hideMark/>
          </w:tcPr>
          <w:p w14:paraId="2B7A1775" w14:textId="77777777" w:rsidR="00C678D5" w:rsidRPr="00897289" w:rsidRDefault="00C678D5" w:rsidP="00C678D5">
            <w:pPr>
              <w:spacing w:after="0"/>
              <w:jc w:val="right"/>
              <w:rPr>
                <w:rFonts w:cs="Arial"/>
                <w:b/>
                <w:bCs/>
                <w:sz w:val="16"/>
                <w:szCs w:val="16"/>
              </w:rPr>
            </w:pPr>
            <w:r w:rsidRPr="00897289">
              <w:rPr>
                <w:rFonts w:cs="Arial"/>
                <w:b/>
                <w:bCs/>
                <w:sz w:val="16"/>
                <w:szCs w:val="16"/>
              </w:rPr>
              <w:t>3,249</w:t>
            </w:r>
          </w:p>
        </w:tc>
        <w:tc>
          <w:tcPr>
            <w:tcW w:w="935" w:type="dxa"/>
            <w:tcBorders>
              <w:top w:val="nil"/>
              <w:left w:val="nil"/>
              <w:bottom w:val="single" w:sz="4" w:space="0" w:color="auto"/>
              <w:right w:val="nil"/>
            </w:tcBorders>
            <w:shd w:val="clear" w:color="auto" w:fill="auto"/>
            <w:noWrap/>
            <w:vAlign w:val="bottom"/>
            <w:hideMark/>
          </w:tcPr>
          <w:p w14:paraId="05E29BEE" w14:textId="77777777" w:rsidR="00C678D5" w:rsidRPr="00897289" w:rsidRDefault="00C678D5" w:rsidP="00C678D5">
            <w:pPr>
              <w:spacing w:after="0"/>
              <w:jc w:val="right"/>
              <w:rPr>
                <w:rFonts w:cs="Arial"/>
                <w:b/>
                <w:bCs/>
                <w:sz w:val="16"/>
                <w:szCs w:val="16"/>
              </w:rPr>
            </w:pPr>
            <w:r w:rsidRPr="00897289">
              <w:rPr>
                <w:rFonts w:cs="Arial"/>
                <w:b/>
                <w:bCs/>
                <w:sz w:val="16"/>
                <w:szCs w:val="16"/>
              </w:rPr>
              <w:t>355,707</w:t>
            </w:r>
          </w:p>
        </w:tc>
      </w:tr>
      <w:tr w:rsidR="00C678D5" w:rsidRPr="00897289" w14:paraId="4CA899EC" w14:textId="77777777" w:rsidTr="00C678D5">
        <w:trPr>
          <w:trHeight w:val="964"/>
          <w:jc w:val="center"/>
        </w:trPr>
        <w:tc>
          <w:tcPr>
            <w:tcW w:w="3438" w:type="dxa"/>
            <w:tcBorders>
              <w:top w:val="nil"/>
              <w:left w:val="nil"/>
              <w:bottom w:val="nil"/>
              <w:right w:val="nil"/>
            </w:tcBorders>
            <w:shd w:val="clear" w:color="auto" w:fill="auto"/>
            <w:vAlign w:val="bottom"/>
            <w:hideMark/>
          </w:tcPr>
          <w:p w14:paraId="38A0B3BC" w14:textId="4300B036" w:rsidR="00C678D5" w:rsidRPr="00897289" w:rsidRDefault="00C678D5" w:rsidP="00DE06CD">
            <w:pPr>
              <w:spacing w:after="0"/>
              <w:ind w:leftChars="75" w:left="150"/>
              <w:jc w:val="left"/>
              <w:rPr>
                <w:rFonts w:cs="Arial"/>
                <w:sz w:val="16"/>
                <w:szCs w:val="16"/>
              </w:rPr>
            </w:pPr>
            <w:r w:rsidRPr="00897289">
              <w:rPr>
                <w:rFonts w:cs="Arial"/>
                <w:sz w:val="16"/>
                <w:szCs w:val="16"/>
              </w:rPr>
              <w:t>Less appropriations drawn from annual or special appropriations above and credited to special accounts and/or paymen</w:t>
            </w:r>
            <w:r w:rsidR="00B92782">
              <w:rPr>
                <w:rFonts w:cs="Arial"/>
                <w:sz w:val="16"/>
                <w:szCs w:val="16"/>
              </w:rPr>
              <w:t xml:space="preserve">ts to corporate </w:t>
            </w:r>
            <w:r w:rsidRPr="00897289">
              <w:rPr>
                <w:rFonts w:cs="Arial"/>
                <w:sz w:val="16"/>
                <w:szCs w:val="16"/>
              </w:rPr>
              <w:t>entities through annual appropriations</w:t>
            </w:r>
            <w:r w:rsidRPr="00B92782">
              <w:rPr>
                <w:rFonts w:cs="Arial"/>
                <w:sz w:val="16"/>
                <w:szCs w:val="16"/>
              </w:rPr>
              <w:t xml:space="preserve"> </w:t>
            </w:r>
          </w:p>
        </w:tc>
        <w:tc>
          <w:tcPr>
            <w:tcW w:w="1241" w:type="dxa"/>
            <w:tcBorders>
              <w:top w:val="nil"/>
              <w:left w:val="nil"/>
              <w:bottom w:val="single" w:sz="4" w:space="0" w:color="auto"/>
              <w:right w:val="nil"/>
            </w:tcBorders>
            <w:shd w:val="clear" w:color="auto" w:fill="auto"/>
            <w:noWrap/>
            <w:vAlign w:val="bottom"/>
            <w:hideMark/>
          </w:tcPr>
          <w:p w14:paraId="081BF3E4" w14:textId="77777777" w:rsidR="00C678D5" w:rsidRPr="00897289" w:rsidRDefault="00C678D5" w:rsidP="00C678D5">
            <w:pPr>
              <w:spacing w:after="0"/>
              <w:jc w:val="right"/>
              <w:rPr>
                <w:rFonts w:cs="Arial"/>
                <w:sz w:val="16"/>
                <w:szCs w:val="16"/>
              </w:rPr>
            </w:pPr>
            <w:r w:rsidRPr="00897289">
              <w:rPr>
                <w:rFonts w:cs="Arial"/>
                <w:sz w:val="16"/>
                <w:szCs w:val="16"/>
              </w:rPr>
              <w:t>(21,865)</w:t>
            </w:r>
          </w:p>
        </w:tc>
        <w:tc>
          <w:tcPr>
            <w:tcW w:w="1054" w:type="dxa"/>
            <w:tcBorders>
              <w:top w:val="nil"/>
              <w:left w:val="nil"/>
              <w:bottom w:val="single" w:sz="4" w:space="0" w:color="auto"/>
              <w:right w:val="nil"/>
            </w:tcBorders>
            <w:shd w:val="clear" w:color="auto" w:fill="auto"/>
            <w:noWrap/>
            <w:vAlign w:val="bottom"/>
            <w:hideMark/>
          </w:tcPr>
          <w:p w14:paraId="336814F8" w14:textId="77777777" w:rsidR="00C678D5" w:rsidRPr="00897289" w:rsidRDefault="00C678D5" w:rsidP="00C678D5">
            <w:pPr>
              <w:spacing w:after="0"/>
              <w:jc w:val="right"/>
              <w:rPr>
                <w:rFonts w:cs="Arial"/>
                <w:sz w:val="16"/>
                <w:szCs w:val="16"/>
              </w:rPr>
            </w:pPr>
            <w:r w:rsidRPr="00897289">
              <w:rPr>
                <w:rFonts w:cs="Arial"/>
                <w:sz w:val="16"/>
                <w:szCs w:val="16"/>
              </w:rPr>
              <w:t>(21,407)</w:t>
            </w:r>
          </w:p>
        </w:tc>
        <w:tc>
          <w:tcPr>
            <w:tcW w:w="1015" w:type="dxa"/>
            <w:tcBorders>
              <w:top w:val="nil"/>
              <w:left w:val="nil"/>
              <w:bottom w:val="single" w:sz="4" w:space="0" w:color="auto"/>
              <w:right w:val="nil"/>
            </w:tcBorders>
            <w:shd w:val="clear" w:color="000000" w:fill="D9D9D9"/>
            <w:noWrap/>
            <w:vAlign w:val="bottom"/>
            <w:hideMark/>
          </w:tcPr>
          <w:p w14:paraId="3AF94F34" w14:textId="77777777" w:rsidR="00C678D5" w:rsidRPr="00897289" w:rsidRDefault="00C678D5" w:rsidP="00C678D5">
            <w:pPr>
              <w:spacing w:after="0"/>
              <w:jc w:val="right"/>
              <w:rPr>
                <w:rFonts w:cs="Arial"/>
                <w:sz w:val="16"/>
                <w:szCs w:val="16"/>
              </w:rPr>
            </w:pPr>
            <w:r w:rsidRPr="00897289">
              <w:rPr>
                <w:rFonts w:cs="Arial"/>
                <w:sz w:val="16"/>
                <w:szCs w:val="16"/>
              </w:rPr>
              <w:t>(3,249)</w:t>
            </w:r>
          </w:p>
        </w:tc>
        <w:tc>
          <w:tcPr>
            <w:tcW w:w="935" w:type="dxa"/>
            <w:tcBorders>
              <w:top w:val="nil"/>
              <w:left w:val="nil"/>
              <w:bottom w:val="single" w:sz="4" w:space="0" w:color="auto"/>
              <w:right w:val="nil"/>
            </w:tcBorders>
            <w:shd w:val="clear" w:color="auto" w:fill="auto"/>
            <w:noWrap/>
            <w:vAlign w:val="bottom"/>
            <w:hideMark/>
          </w:tcPr>
          <w:p w14:paraId="096040F5" w14:textId="77777777" w:rsidR="00C678D5" w:rsidRPr="00897289" w:rsidRDefault="00C678D5" w:rsidP="00C678D5">
            <w:pPr>
              <w:spacing w:after="0"/>
              <w:jc w:val="right"/>
              <w:rPr>
                <w:rFonts w:cs="Arial"/>
                <w:sz w:val="16"/>
                <w:szCs w:val="16"/>
              </w:rPr>
            </w:pPr>
            <w:r w:rsidRPr="00897289">
              <w:rPr>
                <w:rFonts w:cs="Arial"/>
                <w:sz w:val="16"/>
                <w:szCs w:val="16"/>
              </w:rPr>
              <w:t>(24,656)</w:t>
            </w:r>
          </w:p>
        </w:tc>
      </w:tr>
      <w:tr w:rsidR="00C678D5" w:rsidRPr="00897289" w14:paraId="76132629" w14:textId="77777777" w:rsidTr="00C678D5">
        <w:trPr>
          <w:trHeight w:val="283"/>
          <w:jc w:val="center"/>
        </w:trPr>
        <w:tc>
          <w:tcPr>
            <w:tcW w:w="3438" w:type="dxa"/>
            <w:tcBorders>
              <w:top w:val="nil"/>
              <w:left w:val="nil"/>
              <w:bottom w:val="nil"/>
              <w:right w:val="nil"/>
            </w:tcBorders>
            <w:shd w:val="clear" w:color="auto" w:fill="auto"/>
            <w:noWrap/>
            <w:vAlign w:val="bottom"/>
            <w:hideMark/>
          </w:tcPr>
          <w:p w14:paraId="7B25BEEF" w14:textId="77777777" w:rsidR="00C678D5" w:rsidRPr="00897289" w:rsidRDefault="00C678D5" w:rsidP="00DE06CD">
            <w:pPr>
              <w:spacing w:after="0"/>
              <w:jc w:val="left"/>
              <w:rPr>
                <w:rFonts w:cs="Arial"/>
                <w:b/>
                <w:bCs/>
                <w:sz w:val="16"/>
                <w:szCs w:val="16"/>
              </w:rPr>
            </w:pPr>
            <w:r w:rsidRPr="00897289">
              <w:rPr>
                <w:rFonts w:cs="Arial"/>
                <w:b/>
                <w:bCs/>
                <w:sz w:val="16"/>
                <w:szCs w:val="16"/>
              </w:rPr>
              <w:t>Total departmental resourcing for Health</w:t>
            </w:r>
          </w:p>
        </w:tc>
        <w:tc>
          <w:tcPr>
            <w:tcW w:w="1241" w:type="dxa"/>
            <w:tcBorders>
              <w:top w:val="nil"/>
              <w:left w:val="nil"/>
              <w:bottom w:val="single" w:sz="4" w:space="0" w:color="auto"/>
              <w:right w:val="nil"/>
            </w:tcBorders>
            <w:shd w:val="clear" w:color="auto" w:fill="auto"/>
            <w:noWrap/>
            <w:vAlign w:val="bottom"/>
            <w:hideMark/>
          </w:tcPr>
          <w:p w14:paraId="721ACC9C" w14:textId="77777777" w:rsidR="00C678D5" w:rsidRPr="00897289" w:rsidRDefault="00C678D5" w:rsidP="00C678D5">
            <w:pPr>
              <w:spacing w:after="0"/>
              <w:jc w:val="right"/>
              <w:rPr>
                <w:rFonts w:cs="Arial"/>
                <w:b/>
                <w:bCs/>
                <w:sz w:val="16"/>
                <w:szCs w:val="16"/>
              </w:rPr>
            </w:pPr>
            <w:r w:rsidRPr="00897289">
              <w:rPr>
                <w:rFonts w:cs="Arial"/>
                <w:b/>
                <w:bCs/>
                <w:sz w:val="16"/>
                <w:szCs w:val="16"/>
              </w:rPr>
              <w:t>1,310,830</w:t>
            </w:r>
          </w:p>
        </w:tc>
        <w:tc>
          <w:tcPr>
            <w:tcW w:w="1054" w:type="dxa"/>
            <w:tcBorders>
              <w:top w:val="nil"/>
              <w:left w:val="nil"/>
              <w:bottom w:val="single" w:sz="4" w:space="0" w:color="auto"/>
              <w:right w:val="nil"/>
            </w:tcBorders>
            <w:shd w:val="clear" w:color="auto" w:fill="auto"/>
            <w:noWrap/>
            <w:vAlign w:val="bottom"/>
            <w:hideMark/>
          </w:tcPr>
          <w:p w14:paraId="09286B32" w14:textId="77777777" w:rsidR="00C678D5" w:rsidRPr="00897289" w:rsidRDefault="00C678D5" w:rsidP="00C678D5">
            <w:pPr>
              <w:spacing w:after="0"/>
              <w:jc w:val="right"/>
              <w:rPr>
                <w:rFonts w:cs="Arial"/>
                <w:b/>
                <w:bCs/>
                <w:sz w:val="16"/>
                <w:szCs w:val="16"/>
              </w:rPr>
            </w:pPr>
            <w:r w:rsidRPr="00897289">
              <w:rPr>
                <w:rFonts w:cs="Arial"/>
                <w:b/>
                <w:bCs/>
                <w:sz w:val="16"/>
                <w:szCs w:val="16"/>
              </w:rPr>
              <w:t>1,440,239</w:t>
            </w:r>
          </w:p>
        </w:tc>
        <w:tc>
          <w:tcPr>
            <w:tcW w:w="1015" w:type="dxa"/>
            <w:tcBorders>
              <w:top w:val="nil"/>
              <w:left w:val="nil"/>
              <w:bottom w:val="single" w:sz="4" w:space="0" w:color="auto"/>
              <w:right w:val="nil"/>
            </w:tcBorders>
            <w:shd w:val="clear" w:color="000000" w:fill="D9D9D9"/>
            <w:noWrap/>
            <w:vAlign w:val="bottom"/>
            <w:hideMark/>
          </w:tcPr>
          <w:p w14:paraId="6EA50DA4" w14:textId="77777777" w:rsidR="00C678D5" w:rsidRPr="00897289" w:rsidRDefault="00C678D5" w:rsidP="00C678D5">
            <w:pPr>
              <w:spacing w:after="0"/>
              <w:jc w:val="right"/>
              <w:rPr>
                <w:rFonts w:cs="Arial"/>
                <w:b/>
                <w:bCs/>
                <w:sz w:val="16"/>
                <w:szCs w:val="16"/>
              </w:rPr>
            </w:pPr>
            <w:r w:rsidRPr="00897289">
              <w:rPr>
                <w:rFonts w:cs="Arial"/>
                <w:b/>
                <w:bCs/>
                <w:sz w:val="16"/>
                <w:szCs w:val="16"/>
              </w:rPr>
              <w:t>155,033</w:t>
            </w:r>
          </w:p>
        </w:tc>
        <w:tc>
          <w:tcPr>
            <w:tcW w:w="935" w:type="dxa"/>
            <w:tcBorders>
              <w:top w:val="nil"/>
              <w:left w:val="nil"/>
              <w:bottom w:val="single" w:sz="4" w:space="0" w:color="auto"/>
              <w:right w:val="nil"/>
            </w:tcBorders>
            <w:shd w:val="clear" w:color="auto" w:fill="auto"/>
            <w:noWrap/>
            <w:vAlign w:val="bottom"/>
            <w:hideMark/>
          </w:tcPr>
          <w:p w14:paraId="4D093A6C" w14:textId="77777777" w:rsidR="00C678D5" w:rsidRPr="00897289" w:rsidRDefault="00C678D5" w:rsidP="00C678D5">
            <w:pPr>
              <w:spacing w:after="0"/>
              <w:jc w:val="right"/>
              <w:rPr>
                <w:rFonts w:cs="Arial"/>
                <w:b/>
                <w:bCs/>
                <w:sz w:val="16"/>
                <w:szCs w:val="16"/>
              </w:rPr>
            </w:pPr>
            <w:r w:rsidRPr="00897289">
              <w:rPr>
                <w:rFonts w:cs="Arial"/>
                <w:b/>
                <w:bCs/>
                <w:sz w:val="16"/>
                <w:szCs w:val="16"/>
              </w:rPr>
              <w:t>1,595,272</w:t>
            </w:r>
          </w:p>
        </w:tc>
      </w:tr>
    </w:tbl>
    <w:p w14:paraId="57ABE66F" w14:textId="77777777" w:rsidR="00C678D5" w:rsidRDefault="00C678D5" w:rsidP="00C678D5">
      <w:pPr>
        <w:pStyle w:val="Tablenumberandreference"/>
        <w:rPr>
          <w:color w:val="auto"/>
        </w:rPr>
        <w:sectPr w:rsidR="00C678D5" w:rsidSect="00C678D5">
          <w:headerReference w:type="even" r:id="rId45"/>
          <w:headerReference w:type="default" r:id="rId46"/>
          <w:headerReference w:type="first" r:id="rId47"/>
          <w:footnotePr>
            <w:numRestart w:val="eachSect"/>
          </w:footnotePr>
          <w:pgSz w:w="11906" w:h="16838" w:code="9"/>
          <w:pgMar w:top="2466" w:right="2098" w:bottom="2466" w:left="2098" w:header="1899" w:footer="1899" w:gutter="0"/>
          <w:cols w:space="708"/>
          <w:docGrid w:linePitch="360"/>
        </w:sectPr>
      </w:pPr>
    </w:p>
    <w:p w14:paraId="78B40DC2" w14:textId="77777777" w:rsidR="00C678D5" w:rsidRDefault="00C678D5" w:rsidP="00C678D5">
      <w:pPr>
        <w:pStyle w:val="Tablenumberandreference"/>
        <w:rPr>
          <w:color w:val="auto"/>
        </w:rPr>
      </w:pPr>
      <w:r w:rsidRPr="00C227E3">
        <w:rPr>
          <w:color w:val="auto"/>
        </w:rPr>
        <w:lastRenderedPageBreak/>
        <w:t>Table 1.1: Department of Health Resource Statement</w:t>
      </w:r>
      <w:r>
        <w:rPr>
          <w:color w:val="auto"/>
        </w:rPr>
        <w:t xml:space="preserve"> – Additional Estimates for 2021–22</w:t>
      </w:r>
      <w:r w:rsidRPr="00C227E3">
        <w:rPr>
          <w:color w:val="auto"/>
        </w:rPr>
        <w:t xml:space="preserve"> as at February 202</w:t>
      </w:r>
      <w:r>
        <w:rPr>
          <w:color w:val="auto"/>
        </w:rPr>
        <w:t>2 (continued)</w:t>
      </w:r>
    </w:p>
    <w:tbl>
      <w:tblPr>
        <w:tblW w:w="7683" w:type="dxa"/>
        <w:jc w:val="center"/>
        <w:tblLayout w:type="fixed"/>
        <w:tblLook w:val="04A0" w:firstRow="1" w:lastRow="0" w:firstColumn="1" w:lastColumn="0" w:noHBand="0" w:noVBand="1"/>
        <w:tblCaption w:val="Table 1.1: Department of Health Resource Statement – Additional Estimates for 2021–22 as at February 2022 (continued)"/>
      </w:tblPr>
      <w:tblGrid>
        <w:gridCol w:w="3400"/>
        <w:gridCol w:w="1229"/>
        <w:gridCol w:w="1045"/>
        <w:gridCol w:w="1006"/>
        <w:gridCol w:w="1003"/>
      </w:tblGrid>
      <w:tr w:rsidR="00C678D5" w:rsidRPr="00897289" w14:paraId="1EA1DC81" w14:textId="77777777" w:rsidTr="00C678D5">
        <w:trPr>
          <w:trHeight w:val="765"/>
          <w:jc w:val="center"/>
        </w:trPr>
        <w:tc>
          <w:tcPr>
            <w:tcW w:w="3460" w:type="dxa"/>
            <w:tcBorders>
              <w:top w:val="single" w:sz="4" w:space="0" w:color="auto"/>
              <w:left w:val="nil"/>
              <w:bottom w:val="nil"/>
              <w:right w:val="nil"/>
            </w:tcBorders>
            <w:shd w:val="clear" w:color="auto" w:fill="auto"/>
            <w:vAlign w:val="bottom"/>
            <w:hideMark/>
          </w:tcPr>
          <w:p w14:paraId="2E80B8B9" w14:textId="77777777" w:rsidR="00C678D5" w:rsidRPr="00897289" w:rsidRDefault="00C678D5" w:rsidP="00C678D5">
            <w:pPr>
              <w:spacing w:before="40" w:after="0"/>
              <w:jc w:val="right"/>
              <w:rPr>
                <w:rFonts w:cs="Arial"/>
                <w:b/>
                <w:bCs/>
                <w:sz w:val="16"/>
                <w:szCs w:val="16"/>
              </w:rPr>
            </w:pPr>
            <w:r w:rsidRPr="00897289">
              <w:rPr>
                <w:rFonts w:cs="Arial"/>
                <w:b/>
                <w:bCs/>
                <w:sz w:val="16"/>
                <w:szCs w:val="16"/>
              </w:rPr>
              <w:t> </w:t>
            </w:r>
          </w:p>
        </w:tc>
        <w:tc>
          <w:tcPr>
            <w:tcW w:w="1248" w:type="dxa"/>
            <w:tcBorders>
              <w:top w:val="single" w:sz="4" w:space="0" w:color="auto"/>
              <w:left w:val="nil"/>
              <w:bottom w:val="single" w:sz="4" w:space="0" w:color="auto"/>
              <w:right w:val="nil"/>
            </w:tcBorders>
            <w:shd w:val="clear" w:color="auto" w:fill="auto"/>
            <w:tcMar>
              <w:left w:w="28" w:type="dxa"/>
            </w:tcMar>
            <w:vAlign w:val="bottom"/>
            <w:hideMark/>
          </w:tcPr>
          <w:p w14:paraId="1B3B64C1" w14:textId="77777777" w:rsidR="00C678D5" w:rsidRPr="00897289" w:rsidRDefault="00C678D5" w:rsidP="00C678D5">
            <w:pPr>
              <w:spacing w:before="40" w:after="0"/>
              <w:jc w:val="right"/>
              <w:rPr>
                <w:rFonts w:cs="Arial"/>
                <w:b/>
                <w:bCs/>
                <w:sz w:val="16"/>
                <w:szCs w:val="16"/>
              </w:rPr>
            </w:pPr>
            <w:r w:rsidRPr="00897289">
              <w:rPr>
                <w:rFonts w:cs="Arial"/>
                <w:b/>
                <w:bCs/>
                <w:sz w:val="16"/>
                <w:szCs w:val="16"/>
              </w:rPr>
              <w:t>2020</w:t>
            </w:r>
            <w:r>
              <w:rPr>
                <w:rFonts w:cs="Arial"/>
                <w:b/>
                <w:bCs/>
                <w:sz w:val="16"/>
                <w:szCs w:val="16"/>
              </w:rPr>
              <w:t>–</w:t>
            </w:r>
            <w:r w:rsidRPr="00897289">
              <w:rPr>
                <w:rFonts w:cs="Arial"/>
                <w:b/>
                <w:bCs/>
                <w:sz w:val="16"/>
                <w:szCs w:val="16"/>
              </w:rPr>
              <w:t>21</w:t>
            </w:r>
            <w:r w:rsidRPr="00897289">
              <w:rPr>
                <w:rFonts w:cs="Arial"/>
                <w:b/>
                <w:bCs/>
                <w:sz w:val="16"/>
                <w:szCs w:val="16"/>
              </w:rPr>
              <w:br/>
              <w:t xml:space="preserve">Total </w:t>
            </w:r>
            <w:r w:rsidRPr="00897289">
              <w:rPr>
                <w:rFonts w:cs="Arial"/>
                <w:b/>
                <w:bCs/>
                <w:sz w:val="16"/>
                <w:szCs w:val="16"/>
              </w:rPr>
              <w:br/>
              <w:t>available</w:t>
            </w:r>
            <w:r w:rsidRPr="00897289">
              <w:rPr>
                <w:rFonts w:cs="Arial"/>
                <w:b/>
                <w:bCs/>
                <w:sz w:val="16"/>
                <w:szCs w:val="16"/>
              </w:rPr>
              <w:br/>
              <w:t>appropriation</w:t>
            </w:r>
            <w:r w:rsidRPr="00897289">
              <w:rPr>
                <w:rFonts w:cs="Arial"/>
                <w:b/>
                <w:bCs/>
                <w:sz w:val="16"/>
                <w:szCs w:val="16"/>
              </w:rPr>
              <w:br/>
            </w:r>
            <w:r w:rsidRPr="00897289">
              <w:rPr>
                <w:rFonts w:cs="Arial"/>
                <w:sz w:val="16"/>
                <w:szCs w:val="16"/>
              </w:rPr>
              <w:t>$'000</w:t>
            </w:r>
          </w:p>
        </w:tc>
        <w:tc>
          <w:tcPr>
            <w:tcW w:w="1060" w:type="dxa"/>
            <w:tcBorders>
              <w:top w:val="single" w:sz="4" w:space="0" w:color="auto"/>
              <w:left w:val="nil"/>
              <w:bottom w:val="single" w:sz="4" w:space="0" w:color="auto"/>
              <w:right w:val="nil"/>
            </w:tcBorders>
            <w:shd w:val="clear" w:color="auto" w:fill="auto"/>
            <w:tcMar>
              <w:left w:w="28" w:type="dxa"/>
            </w:tcMar>
            <w:vAlign w:val="bottom"/>
            <w:hideMark/>
          </w:tcPr>
          <w:p w14:paraId="509507E5" w14:textId="77777777" w:rsidR="00C678D5" w:rsidRPr="00897289" w:rsidRDefault="00C678D5" w:rsidP="00C678D5">
            <w:pPr>
              <w:spacing w:before="40" w:after="0"/>
              <w:jc w:val="right"/>
              <w:rPr>
                <w:rFonts w:cs="Arial"/>
                <w:b/>
                <w:bCs/>
                <w:sz w:val="16"/>
                <w:szCs w:val="16"/>
              </w:rPr>
            </w:pPr>
            <w:r w:rsidRPr="00897289">
              <w:rPr>
                <w:rFonts w:cs="Arial"/>
                <w:b/>
                <w:bCs/>
                <w:sz w:val="16"/>
                <w:szCs w:val="16"/>
              </w:rPr>
              <w:t>2</w:t>
            </w:r>
            <w:r>
              <w:rPr>
                <w:rFonts w:cs="Arial"/>
                <w:b/>
                <w:bCs/>
                <w:sz w:val="16"/>
                <w:szCs w:val="16"/>
              </w:rPr>
              <w:t>021–</w:t>
            </w:r>
            <w:r w:rsidRPr="00897289">
              <w:rPr>
                <w:rFonts w:cs="Arial"/>
                <w:b/>
                <w:bCs/>
                <w:sz w:val="16"/>
                <w:szCs w:val="16"/>
              </w:rPr>
              <w:t>22</w:t>
            </w:r>
            <w:r w:rsidRPr="00897289">
              <w:rPr>
                <w:rFonts w:cs="Arial"/>
                <w:b/>
                <w:bCs/>
                <w:sz w:val="16"/>
                <w:szCs w:val="16"/>
              </w:rPr>
              <w:br/>
              <w:t>Estimate as</w:t>
            </w:r>
            <w:r w:rsidRPr="00897289">
              <w:rPr>
                <w:rFonts w:cs="Arial"/>
                <w:b/>
                <w:bCs/>
                <w:sz w:val="16"/>
                <w:szCs w:val="16"/>
              </w:rPr>
              <w:br/>
              <w:t>at Budget</w:t>
            </w:r>
            <w:r w:rsidRPr="00897289">
              <w:rPr>
                <w:rFonts w:cs="Arial"/>
                <w:b/>
                <w:bCs/>
                <w:sz w:val="16"/>
                <w:szCs w:val="16"/>
              </w:rPr>
              <w:br/>
            </w:r>
            <w:r w:rsidRPr="00897289">
              <w:rPr>
                <w:rFonts w:cs="Arial"/>
                <w:b/>
                <w:bCs/>
                <w:sz w:val="16"/>
                <w:szCs w:val="16"/>
              </w:rPr>
              <w:br/>
            </w:r>
            <w:r w:rsidRPr="00897289">
              <w:rPr>
                <w:rFonts w:cs="Arial"/>
                <w:sz w:val="16"/>
                <w:szCs w:val="16"/>
              </w:rPr>
              <w:t>$'000</w:t>
            </w:r>
          </w:p>
        </w:tc>
        <w:tc>
          <w:tcPr>
            <w:tcW w:w="1020" w:type="dxa"/>
            <w:tcBorders>
              <w:top w:val="single" w:sz="4" w:space="0" w:color="auto"/>
              <w:left w:val="nil"/>
              <w:bottom w:val="single" w:sz="4" w:space="0" w:color="auto"/>
              <w:right w:val="nil"/>
            </w:tcBorders>
            <w:shd w:val="clear" w:color="000000" w:fill="D9D9D9"/>
            <w:vAlign w:val="bottom"/>
            <w:hideMark/>
          </w:tcPr>
          <w:p w14:paraId="005CB67C" w14:textId="77777777" w:rsidR="00C678D5" w:rsidRPr="00897289" w:rsidRDefault="00C678D5" w:rsidP="00C678D5">
            <w:pPr>
              <w:spacing w:before="40" w:after="0"/>
              <w:jc w:val="right"/>
              <w:rPr>
                <w:rFonts w:cs="Arial"/>
                <w:b/>
                <w:bCs/>
                <w:sz w:val="16"/>
                <w:szCs w:val="16"/>
              </w:rPr>
            </w:pPr>
            <w:r>
              <w:rPr>
                <w:rFonts w:cs="Arial"/>
                <w:b/>
                <w:bCs/>
                <w:sz w:val="16"/>
                <w:szCs w:val="16"/>
              </w:rPr>
              <w:t>2021–</w:t>
            </w:r>
            <w:r w:rsidRPr="00897289">
              <w:rPr>
                <w:rFonts w:cs="Arial"/>
                <w:b/>
                <w:bCs/>
                <w:sz w:val="16"/>
                <w:szCs w:val="16"/>
              </w:rPr>
              <w:t>22</w:t>
            </w:r>
            <w:r w:rsidRPr="00897289">
              <w:rPr>
                <w:rFonts w:cs="Arial"/>
                <w:b/>
                <w:bCs/>
                <w:sz w:val="16"/>
                <w:szCs w:val="16"/>
              </w:rPr>
              <w:br/>
              <w:t>Proposed</w:t>
            </w:r>
            <w:r w:rsidRPr="00897289">
              <w:rPr>
                <w:rFonts w:cs="Arial"/>
                <w:b/>
                <w:bCs/>
                <w:sz w:val="16"/>
                <w:szCs w:val="16"/>
              </w:rPr>
              <w:br/>
              <w:t>Additional</w:t>
            </w:r>
            <w:r w:rsidRPr="00897289">
              <w:rPr>
                <w:rFonts w:cs="Arial"/>
                <w:b/>
                <w:bCs/>
                <w:sz w:val="16"/>
                <w:szCs w:val="16"/>
              </w:rPr>
              <w:br/>
              <w:t>Estimates</w:t>
            </w:r>
            <w:r w:rsidRPr="00897289">
              <w:rPr>
                <w:rFonts w:cs="Arial"/>
                <w:b/>
                <w:bCs/>
                <w:sz w:val="16"/>
                <w:szCs w:val="16"/>
              </w:rPr>
              <w:br/>
            </w:r>
            <w:r w:rsidRPr="00897289">
              <w:rPr>
                <w:rFonts w:cs="Arial"/>
                <w:sz w:val="16"/>
                <w:szCs w:val="16"/>
              </w:rPr>
              <w:t>$'000</w:t>
            </w:r>
          </w:p>
        </w:tc>
        <w:tc>
          <w:tcPr>
            <w:tcW w:w="1017" w:type="dxa"/>
            <w:tcBorders>
              <w:top w:val="single" w:sz="4" w:space="0" w:color="auto"/>
              <w:left w:val="nil"/>
              <w:bottom w:val="single" w:sz="4" w:space="0" w:color="auto"/>
              <w:right w:val="nil"/>
            </w:tcBorders>
            <w:shd w:val="clear" w:color="auto" w:fill="auto"/>
            <w:vAlign w:val="bottom"/>
            <w:hideMark/>
          </w:tcPr>
          <w:p w14:paraId="7FD161CC" w14:textId="77777777" w:rsidR="00C678D5" w:rsidRPr="00897289" w:rsidRDefault="00C678D5" w:rsidP="00C678D5">
            <w:pPr>
              <w:spacing w:before="40" w:after="0"/>
              <w:jc w:val="right"/>
              <w:rPr>
                <w:rFonts w:cs="Arial"/>
                <w:b/>
                <w:bCs/>
                <w:sz w:val="16"/>
                <w:szCs w:val="16"/>
              </w:rPr>
            </w:pPr>
            <w:r>
              <w:rPr>
                <w:rFonts w:cs="Arial"/>
                <w:b/>
                <w:bCs/>
                <w:sz w:val="16"/>
                <w:szCs w:val="16"/>
              </w:rPr>
              <w:t>2021–</w:t>
            </w:r>
            <w:r w:rsidRPr="00897289">
              <w:rPr>
                <w:rFonts w:cs="Arial"/>
                <w:b/>
                <w:bCs/>
                <w:sz w:val="16"/>
                <w:szCs w:val="16"/>
              </w:rPr>
              <w:t>22</w:t>
            </w:r>
            <w:r w:rsidRPr="00897289">
              <w:rPr>
                <w:rFonts w:cs="Arial"/>
                <w:b/>
                <w:bCs/>
                <w:sz w:val="16"/>
                <w:szCs w:val="16"/>
              </w:rPr>
              <w:br/>
              <w:t>Total</w:t>
            </w:r>
            <w:r w:rsidRPr="00897289">
              <w:rPr>
                <w:rFonts w:cs="Arial"/>
                <w:b/>
                <w:bCs/>
                <w:sz w:val="16"/>
                <w:szCs w:val="16"/>
              </w:rPr>
              <w:br/>
              <w:t>Estimate</w:t>
            </w:r>
            <w:r w:rsidRPr="00897289">
              <w:rPr>
                <w:rFonts w:cs="Arial"/>
                <w:b/>
                <w:bCs/>
                <w:sz w:val="16"/>
                <w:szCs w:val="16"/>
              </w:rPr>
              <w:br/>
              <w:t>at AEs</w:t>
            </w:r>
            <w:r w:rsidRPr="00897289">
              <w:rPr>
                <w:rFonts w:cs="Arial"/>
                <w:b/>
                <w:bCs/>
                <w:sz w:val="16"/>
                <w:szCs w:val="16"/>
              </w:rPr>
              <w:br/>
            </w:r>
            <w:r w:rsidRPr="00897289">
              <w:rPr>
                <w:rFonts w:cs="Arial"/>
                <w:sz w:val="16"/>
                <w:szCs w:val="16"/>
              </w:rPr>
              <w:t>$'000</w:t>
            </w:r>
          </w:p>
        </w:tc>
      </w:tr>
      <w:tr w:rsidR="00C678D5" w:rsidRPr="00897289" w14:paraId="49FDD32F" w14:textId="77777777" w:rsidTr="00C678D5">
        <w:trPr>
          <w:trHeight w:val="283"/>
          <w:jc w:val="center"/>
        </w:trPr>
        <w:tc>
          <w:tcPr>
            <w:tcW w:w="3460" w:type="dxa"/>
            <w:tcBorders>
              <w:top w:val="nil"/>
              <w:left w:val="nil"/>
              <w:bottom w:val="nil"/>
              <w:right w:val="nil"/>
            </w:tcBorders>
            <w:shd w:val="clear" w:color="auto" w:fill="auto"/>
            <w:noWrap/>
            <w:vAlign w:val="bottom"/>
            <w:hideMark/>
          </w:tcPr>
          <w:p w14:paraId="4294F96F" w14:textId="77777777" w:rsidR="00C678D5" w:rsidRPr="00897289" w:rsidRDefault="00C678D5" w:rsidP="00DE06CD">
            <w:pPr>
              <w:spacing w:after="0"/>
              <w:jc w:val="left"/>
              <w:rPr>
                <w:rFonts w:cs="Arial"/>
                <w:b/>
                <w:bCs/>
                <w:sz w:val="16"/>
                <w:szCs w:val="16"/>
              </w:rPr>
            </w:pPr>
            <w:r w:rsidRPr="00897289">
              <w:rPr>
                <w:rFonts w:cs="Arial"/>
                <w:b/>
                <w:bCs/>
                <w:sz w:val="16"/>
                <w:szCs w:val="16"/>
              </w:rPr>
              <w:t>ADMINISTERED</w:t>
            </w:r>
          </w:p>
        </w:tc>
        <w:tc>
          <w:tcPr>
            <w:tcW w:w="1248" w:type="dxa"/>
            <w:tcBorders>
              <w:top w:val="nil"/>
              <w:left w:val="nil"/>
              <w:bottom w:val="nil"/>
              <w:right w:val="nil"/>
            </w:tcBorders>
            <w:shd w:val="clear" w:color="auto" w:fill="auto"/>
            <w:noWrap/>
            <w:vAlign w:val="bottom"/>
            <w:hideMark/>
          </w:tcPr>
          <w:p w14:paraId="6831F67B" w14:textId="77777777" w:rsidR="00C678D5" w:rsidRPr="00897289" w:rsidRDefault="00C678D5" w:rsidP="00C678D5">
            <w:pPr>
              <w:spacing w:after="0"/>
              <w:rPr>
                <w:rFonts w:cs="Arial"/>
                <w:b/>
                <w:bCs/>
                <w:sz w:val="16"/>
                <w:szCs w:val="16"/>
              </w:rPr>
            </w:pPr>
          </w:p>
        </w:tc>
        <w:tc>
          <w:tcPr>
            <w:tcW w:w="1060" w:type="dxa"/>
            <w:tcBorders>
              <w:top w:val="nil"/>
              <w:left w:val="nil"/>
              <w:bottom w:val="nil"/>
              <w:right w:val="nil"/>
            </w:tcBorders>
            <w:shd w:val="clear" w:color="auto" w:fill="auto"/>
            <w:vAlign w:val="bottom"/>
            <w:hideMark/>
          </w:tcPr>
          <w:p w14:paraId="5FC9C0BF" w14:textId="77777777" w:rsidR="00C678D5" w:rsidRPr="00897289" w:rsidRDefault="00C678D5" w:rsidP="00C678D5">
            <w:pPr>
              <w:spacing w:after="0"/>
              <w:jc w:val="right"/>
              <w:rPr>
                <w:rFonts w:ascii="Times New Roman" w:hAnsi="Times New Roman"/>
              </w:rPr>
            </w:pPr>
          </w:p>
        </w:tc>
        <w:tc>
          <w:tcPr>
            <w:tcW w:w="1020" w:type="dxa"/>
            <w:tcBorders>
              <w:top w:val="nil"/>
              <w:left w:val="nil"/>
              <w:bottom w:val="nil"/>
              <w:right w:val="nil"/>
            </w:tcBorders>
            <w:shd w:val="clear" w:color="000000" w:fill="D9D9D9"/>
            <w:vAlign w:val="bottom"/>
            <w:hideMark/>
          </w:tcPr>
          <w:p w14:paraId="59F44716" w14:textId="77777777" w:rsidR="00C678D5" w:rsidRPr="00897289" w:rsidRDefault="00C678D5" w:rsidP="00C678D5">
            <w:pPr>
              <w:spacing w:after="0"/>
              <w:jc w:val="right"/>
              <w:rPr>
                <w:rFonts w:cs="Arial"/>
                <w:sz w:val="16"/>
                <w:szCs w:val="16"/>
              </w:rPr>
            </w:pPr>
            <w:r w:rsidRPr="00897289">
              <w:rPr>
                <w:rFonts w:cs="Arial"/>
                <w:sz w:val="16"/>
                <w:szCs w:val="16"/>
              </w:rPr>
              <w:t> </w:t>
            </w:r>
          </w:p>
        </w:tc>
        <w:tc>
          <w:tcPr>
            <w:tcW w:w="1017" w:type="dxa"/>
            <w:tcBorders>
              <w:top w:val="nil"/>
              <w:left w:val="nil"/>
              <w:bottom w:val="nil"/>
              <w:right w:val="nil"/>
            </w:tcBorders>
            <w:shd w:val="clear" w:color="auto" w:fill="auto"/>
            <w:noWrap/>
            <w:vAlign w:val="bottom"/>
            <w:hideMark/>
          </w:tcPr>
          <w:p w14:paraId="0B57FFD2" w14:textId="77777777" w:rsidR="00C678D5" w:rsidRPr="00897289" w:rsidRDefault="00C678D5" w:rsidP="00C678D5">
            <w:pPr>
              <w:spacing w:after="0"/>
              <w:jc w:val="right"/>
              <w:rPr>
                <w:rFonts w:cs="Arial"/>
                <w:sz w:val="16"/>
                <w:szCs w:val="16"/>
              </w:rPr>
            </w:pPr>
          </w:p>
        </w:tc>
      </w:tr>
      <w:tr w:rsidR="00C678D5" w:rsidRPr="00897289" w14:paraId="173D823E" w14:textId="77777777" w:rsidTr="00C678D5">
        <w:trPr>
          <w:trHeight w:val="300"/>
          <w:jc w:val="center"/>
        </w:trPr>
        <w:tc>
          <w:tcPr>
            <w:tcW w:w="3460" w:type="dxa"/>
            <w:tcBorders>
              <w:top w:val="nil"/>
              <w:left w:val="nil"/>
              <w:bottom w:val="nil"/>
              <w:right w:val="nil"/>
            </w:tcBorders>
            <w:shd w:val="clear" w:color="auto" w:fill="auto"/>
            <w:noWrap/>
            <w:vAlign w:val="bottom"/>
            <w:hideMark/>
          </w:tcPr>
          <w:p w14:paraId="299B9F3F" w14:textId="77777777" w:rsidR="00C678D5" w:rsidRPr="00897289" w:rsidRDefault="00C678D5" w:rsidP="00DE06CD">
            <w:pPr>
              <w:spacing w:after="0"/>
              <w:jc w:val="left"/>
              <w:rPr>
                <w:rFonts w:cs="Arial"/>
                <w:b/>
                <w:bCs/>
                <w:sz w:val="16"/>
                <w:szCs w:val="16"/>
              </w:rPr>
            </w:pPr>
            <w:r w:rsidRPr="00897289">
              <w:rPr>
                <w:rFonts w:cs="Arial"/>
                <w:b/>
                <w:bCs/>
                <w:sz w:val="16"/>
                <w:szCs w:val="16"/>
              </w:rPr>
              <w:t>Annual appropriations</w:t>
            </w:r>
          </w:p>
        </w:tc>
        <w:tc>
          <w:tcPr>
            <w:tcW w:w="1248" w:type="dxa"/>
            <w:tcBorders>
              <w:top w:val="nil"/>
              <w:left w:val="nil"/>
              <w:bottom w:val="nil"/>
              <w:right w:val="nil"/>
            </w:tcBorders>
            <w:shd w:val="clear" w:color="auto" w:fill="auto"/>
            <w:noWrap/>
            <w:vAlign w:val="bottom"/>
            <w:hideMark/>
          </w:tcPr>
          <w:p w14:paraId="52390050" w14:textId="77777777" w:rsidR="00C678D5" w:rsidRPr="00897289" w:rsidRDefault="00C678D5" w:rsidP="00C678D5">
            <w:pPr>
              <w:spacing w:after="0"/>
              <w:rPr>
                <w:rFonts w:cs="Arial"/>
                <w:b/>
                <w:bCs/>
                <w:sz w:val="16"/>
                <w:szCs w:val="16"/>
              </w:rPr>
            </w:pPr>
          </w:p>
        </w:tc>
        <w:tc>
          <w:tcPr>
            <w:tcW w:w="1060" w:type="dxa"/>
            <w:tcBorders>
              <w:top w:val="nil"/>
              <w:left w:val="nil"/>
              <w:bottom w:val="nil"/>
              <w:right w:val="nil"/>
            </w:tcBorders>
            <w:shd w:val="clear" w:color="auto" w:fill="auto"/>
            <w:vAlign w:val="bottom"/>
            <w:hideMark/>
          </w:tcPr>
          <w:p w14:paraId="6FCDE164" w14:textId="77777777" w:rsidR="00C678D5" w:rsidRPr="00897289" w:rsidRDefault="00C678D5" w:rsidP="00C678D5">
            <w:pPr>
              <w:spacing w:after="0"/>
              <w:jc w:val="right"/>
              <w:rPr>
                <w:rFonts w:ascii="Times New Roman" w:hAnsi="Times New Roman"/>
              </w:rPr>
            </w:pPr>
          </w:p>
        </w:tc>
        <w:tc>
          <w:tcPr>
            <w:tcW w:w="1020" w:type="dxa"/>
            <w:tcBorders>
              <w:top w:val="nil"/>
              <w:left w:val="nil"/>
              <w:bottom w:val="nil"/>
              <w:right w:val="nil"/>
            </w:tcBorders>
            <w:shd w:val="clear" w:color="000000" w:fill="D9D9D9"/>
            <w:vAlign w:val="bottom"/>
            <w:hideMark/>
          </w:tcPr>
          <w:p w14:paraId="484C9B7C" w14:textId="77777777" w:rsidR="00C678D5" w:rsidRPr="00897289" w:rsidRDefault="00C678D5" w:rsidP="00C678D5">
            <w:pPr>
              <w:spacing w:after="0"/>
              <w:jc w:val="right"/>
              <w:rPr>
                <w:rFonts w:cs="Arial"/>
                <w:sz w:val="16"/>
                <w:szCs w:val="16"/>
              </w:rPr>
            </w:pPr>
            <w:r w:rsidRPr="00897289">
              <w:rPr>
                <w:rFonts w:cs="Arial"/>
                <w:sz w:val="16"/>
                <w:szCs w:val="16"/>
              </w:rPr>
              <w:t> </w:t>
            </w:r>
          </w:p>
        </w:tc>
        <w:tc>
          <w:tcPr>
            <w:tcW w:w="1017" w:type="dxa"/>
            <w:tcBorders>
              <w:top w:val="nil"/>
              <w:left w:val="nil"/>
              <w:bottom w:val="nil"/>
              <w:right w:val="nil"/>
            </w:tcBorders>
            <w:shd w:val="clear" w:color="auto" w:fill="auto"/>
            <w:noWrap/>
            <w:vAlign w:val="bottom"/>
            <w:hideMark/>
          </w:tcPr>
          <w:p w14:paraId="3DF5BC17" w14:textId="77777777" w:rsidR="00C678D5" w:rsidRPr="00897289" w:rsidRDefault="00C678D5" w:rsidP="00C678D5">
            <w:pPr>
              <w:spacing w:after="0"/>
              <w:jc w:val="right"/>
              <w:rPr>
                <w:rFonts w:cs="Arial"/>
                <w:sz w:val="16"/>
                <w:szCs w:val="16"/>
              </w:rPr>
            </w:pPr>
          </w:p>
        </w:tc>
      </w:tr>
      <w:tr w:rsidR="00C678D5" w:rsidRPr="00897289" w14:paraId="07BF579E" w14:textId="77777777" w:rsidTr="00C678D5">
        <w:trPr>
          <w:trHeight w:val="225"/>
          <w:jc w:val="center"/>
        </w:trPr>
        <w:tc>
          <w:tcPr>
            <w:tcW w:w="3460" w:type="dxa"/>
            <w:tcBorders>
              <w:top w:val="nil"/>
              <w:left w:val="nil"/>
              <w:bottom w:val="nil"/>
              <w:right w:val="nil"/>
            </w:tcBorders>
            <w:shd w:val="clear" w:color="auto" w:fill="auto"/>
            <w:noWrap/>
            <w:vAlign w:val="bottom"/>
            <w:hideMark/>
          </w:tcPr>
          <w:p w14:paraId="2DBA4DBB" w14:textId="77777777" w:rsidR="00C678D5" w:rsidRPr="00897289" w:rsidRDefault="00C678D5" w:rsidP="00DE06CD">
            <w:pPr>
              <w:spacing w:after="0"/>
              <w:ind w:leftChars="75" w:left="150"/>
              <w:jc w:val="left"/>
              <w:rPr>
                <w:rFonts w:cs="Arial"/>
                <w:sz w:val="16"/>
                <w:szCs w:val="16"/>
              </w:rPr>
            </w:pPr>
            <w:r w:rsidRPr="00897289">
              <w:rPr>
                <w:rFonts w:cs="Arial"/>
                <w:sz w:val="16"/>
                <w:szCs w:val="16"/>
              </w:rPr>
              <w:t xml:space="preserve">Ordinary annual services </w:t>
            </w:r>
            <w:r w:rsidRPr="00897289">
              <w:rPr>
                <w:rFonts w:cs="Arial"/>
                <w:sz w:val="16"/>
                <w:szCs w:val="16"/>
                <w:vertAlign w:val="superscript"/>
              </w:rPr>
              <w:t>(c)</w:t>
            </w:r>
          </w:p>
        </w:tc>
        <w:tc>
          <w:tcPr>
            <w:tcW w:w="1248" w:type="dxa"/>
            <w:tcBorders>
              <w:top w:val="nil"/>
              <w:left w:val="nil"/>
              <w:bottom w:val="nil"/>
              <w:right w:val="nil"/>
            </w:tcBorders>
            <w:shd w:val="clear" w:color="auto" w:fill="auto"/>
            <w:noWrap/>
            <w:vAlign w:val="bottom"/>
            <w:hideMark/>
          </w:tcPr>
          <w:p w14:paraId="5F44C42A" w14:textId="77777777" w:rsidR="00C678D5" w:rsidRPr="00897289" w:rsidRDefault="00C678D5" w:rsidP="00C678D5">
            <w:pPr>
              <w:spacing w:after="0"/>
              <w:ind w:firstLineChars="100" w:firstLine="160"/>
              <w:rPr>
                <w:rFonts w:cs="Arial"/>
                <w:sz w:val="16"/>
                <w:szCs w:val="16"/>
              </w:rPr>
            </w:pPr>
          </w:p>
        </w:tc>
        <w:tc>
          <w:tcPr>
            <w:tcW w:w="1060" w:type="dxa"/>
            <w:tcBorders>
              <w:top w:val="nil"/>
              <w:left w:val="nil"/>
              <w:bottom w:val="nil"/>
              <w:right w:val="nil"/>
            </w:tcBorders>
            <w:shd w:val="clear" w:color="auto" w:fill="auto"/>
            <w:vAlign w:val="bottom"/>
            <w:hideMark/>
          </w:tcPr>
          <w:p w14:paraId="6C26792A" w14:textId="77777777" w:rsidR="00C678D5" w:rsidRPr="00897289" w:rsidRDefault="00C678D5" w:rsidP="00C678D5">
            <w:pPr>
              <w:spacing w:after="0"/>
              <w:jc w:val="right"/>
              <w:rPr>
                <w:rFonts w:ascii="Times New Roman" w:hAnsi="Times New Roman"/>
              </w:rPr>
            </w:pPr>
          </w:p>
        </w:tc>
        <w:tc>
          <w:tcPr>
            <w:tcW w:w="1020" w:type="dxa"/>
            <w:tcBorders>
              <w:top w:val="nil"/>
              <w:left w:val="nil"/>
              <w:bottom w:val="nil"/>
              <w:right w:val="nil"/>
            </w:tcBorders>
            <w:shd w:val="clear" w:color="000000" w:fill="D9D9D9"/>
            <w:vAlign w:val="bottom"/>
            <w:hideMark/>
          </w:tcPr>
          <w:p w14:paraId="1B032E68" w14:textId="77777777" w:rsidR="00C678D5" w:rsidRPr="00897289" w:rsidRDefault="00C678D5" w:rsidP="00C678D5">
            <w:pPr>
              <w:spacing w:after="0"/>
              <w:jc w:val="right"/>
              <w:rPr>
                <w:rFonts w:cs="Arial"/>
                <w:sz w:val="16"/>
                <w:szCs w:val="16"/>
              </w:rPr>
            </w:pPr>
            <w:r w:rsidRPr="00897289">
              <w:rPr>
                <w:rFonts w:cs="Arial"/>
                <w:sz w:val="16"/>
                <w:szCs w:val="16"/>
              </w:rPr>
              <w:t> </w:t>
            </w:r>
          </w:p>
        </w:tc>
        <w:tc>
          <w:tcPr>
            <w:tcW w:w="1017" w:type="dxa"/>
            <w:tcBorders>
              <w:top w:val="nil"/>
              <w:left w:val="nil"/>
              <w:bottom w:val="nil"/>
              <w:right w:val="nil"/>
            </w:tcBorders>
            <w:shd w:val="clear" w:color="auto" w:fill="auto"/>
            <w:noWrap/>
            <w:vAlign w:val="bottom"/>
            <w:hideMark/>
          </w:tcPr>
          <w:p w14:paraId="6417FFDB" w14:textId="77777777" w:rsidR="00C678D5" w:rsidRPr="00897289" w:rsidRDefault="00C678D5" w:rsidP="00C678D5">
            <w:pPr>
              <w:spacing w:after="0"/>
              <w:jc w:val="right"/>
              <w:rPr>
                <w:rFonts w:cs="Arial"/>
                <w:sz w:val="16"/>
                <w:szCs w:val="16"/>
              </w:rPr>
            </w:pPr>
          </w:p>
        </w:tc>
      </w:tr>
      <w:tr w:rsidR="00C678D5" w:rsidRPr="00897289" w14:paraId="0330A2F3" w14:textId="77777777" w:rsidTr="00C678D5">
        <w:trPr>
          <w:trHeight w:val="450"/>
          <w:jc w:val="center"/>
        </w:trPr>
        <w:tc>
          <w:tcPr>
            <w:tcW w:w="3460" w:type="dxa"/>
            <w:tcBorders>
              <w:top w:val="nil"/>
              <w:left w:val="nil"/>
              <w:bottom w:val="nil"/>
              <w:right w:val="nil"/>
            </w:tcBorders>
            <w:shd w:val="clear" w:color="auto" w:fill="auto"/>
            <w:vAlign w:val="bottom"/>
            <w:hideMark/>
          </w:tcPr>
          <w:p w14:paraId="529100D2" w14:textId="77777777" w:rsidR="00C678D5" w:rsidRPr="00897289" w:rsidRDefault="00C678D5" w:rsidP="00DE06CD">
            <w:pPr>
              <w:spacing w:after="0"/>
              <w:ind w:leftChars="150" w:left="300"/>
              <w:jc w:val="left"/>
              <w:rPr>
                <w:rFonts w:cs="Arial"/>
                <w:sz w:val="16"/>
                <w:szCs w:val="16"/>
              </w:rPr>
            </w:pPr>
            <w:r w:rsidRPr="00897289">
              <w:rPr>
                <w:rFonts w:cs="Arial"/>
                <w:sz w:val="16"/>
                <w:szCs w:val="16"/>
              </w:rPr>
              <w:t>Outcome 1: Health Policy, Access and Support</w:t>
            </w:r>
          </w:p>
        </w:tc>
        <w:tc>
          <w:tcPr>
            <w:tcW w:w="1248" w:type="dxa"/>
            <w:tcBorders>
              <w:top w:val="nil"/>
              <w:left w:val="nil"/>
              <w:bottom w:val="nil"/>
              <w:right w:val="nil"/>
            </w:tcBorders>
            <w:shd w:val="clear" w:color="auto" w:fill="auto"/>
            <w:noWrap/>
            <w:vAlign w:val="bottom"/>
            <w:hideMark/>
          </w:tcPr>
          <w:p w14:paraId="1FD94983" w14:textId="77777777" w:rsidR="00C678D5" w:rsidRPr="00897289" w:rsidRDefault="00C678D5" w:rsidP="00C678D5">
            <w:pPr>
              <w:spacing w:after="0"/>
              <w:jc w:val="right"/>
              <w:rPr>
                <w:rFonts w:cs="Arial"/>
                <w:sz w:val="16"/>
                <w:szCs w:val="16"/>
              </w:rPr>
            </w:pPr>
            <w:r w:rsidRPr="00897289">
              <w:rPr>
                <w:rFonts w:cs="Arial"/>
                <w:sz w:val="16"/>
                <w:szCs w:val="16"/>
              </w:rPr>
              <w:t>7,673,319</w:t>
            </w:r>
          </w:p>
        </w:tc>
        <w:tc>
          <w:tcPr>
            <w:tcW w:w="1060" w:type="dxa"/>
            <w:tcBorders>
              <w:top w:val="nil"/>
              <w:left w:val="nil"/>
              <w:bottom w:val="nil"/>
              <w:right w:val="nil"/>
            </w:tcBorders>
            <w:shd w:val="clear" w:color="auto" w:fill="auto"/>
            <w:noWrap/>
            <w:vAlign w:val="bottom"/>
            <w:hideMark/>
          </w:tcPr>
          <w:p w14:paraId="6DE5FC88" w14:textId="77777777" w:rsidR="00C678D5" w:rsidRPr="00897289" w:rsidRDefault="00C678D5" w:rsidP="00C678D5">
            <w:pPr>
              <w:spacing w:after="0"/>
              <w:jc w:val="right"/>
              <w:rPr>
                <w:rFonts w:cs="Arial"/>
                <w:sz w:val="16"/>
                <w:szCs w:val="16"/>
              </w:rPr>
            </w:pPr>
            <w:r w:rsidRPr="00897289">
              <w:rPr>
                <w:rFonts w:cs="Arial"/>
                <w:sz w:val="16"/>
                <w:szCs w:val="16"/>
              </w:rPr>
              <w:t>9,299,293</w:t>
            </w:r>
          </w:p>
        </w:tc>
        <w:tc>
          <w:tcPr>
            <w:tcW w:w="1020" w:type="dxa"/>
            <w:tcBorders>
              <w:top w:val="nil"/>
              <w:left w:val="nil"/>
              <w:bottom w:val="nil"/>
              <w:right w:val="nil"/>
            </w:tcBorders>
            <w:shd w:val="clear" w:color="000000" w:fill="D9D9D9"/>
            <w:noWrap/>
            <w:vAlign w:val="bottom"/>
            <w:hideMark/>
          </w:tcPr>
          <w:p w14:paraId="2B15D45C" w14:textId="77777777" w:rsidR="00C678D5" w:rsidRPr="00897289" w:rsidRDefault="00C678D5" w:rsidP="00C678D5">
            <w:pPr>
              <w:spacing w:after="0"/>
              <w:jc w:val="right"/>
              <w:rPr>
                <w:rFonts w:cs="Arial"/>
                <w:sz w:val="16"/>
                <w:szCs w:val="16"/>
              </w:rPr>
            </w:pPr>
            <w:r w:rsidRPr="00897289">
              <w:rPr>
                <w:rFonts w:cs="Arial"/>
                <w:sz w:val="16"/>
                <w:szCs w:val="16"/>
              </w:rPr>
              <w:t>1,776,736</w:t>
            </w:r>
          </w:p>
        </w:tc>
        <w:tc>
          <w:tcPr>
            <w:tcW w:w="1017" w:type="dxa"/>
            <w:tcBorders>
              <w:top w:val="nil"/>
              <w:left w:val="nil"/>
              <w:bottom w:val="nil"/>
              <w:right w:val="nil"/>
            </w:tcBorders>
            <w:shd w:val="clear" w:color="auto" w:fill="auto"/>
            <w:noWrap/>
            <w:tcMar>
              <w:left w:w="28" w:type="dxa"/>
            </w:tcMar>
            <w:vAlign w:val="bottom"/>
            <w:hideMark/>
          </w:tcPr>
          <w:p w14:paraId="7F809713" w14:textId="77777777" w:rsidR="00C678D5" w:rsidRPr="00897289" w:rsidRDefault="00C678D5" w:rsidP="00C678D5">
            <w:pPr>
              <w:spacing w:after="0"/>
              <w:jc w:val="right"/>
              <w:rPr>
                <w:rFonts w:cs="Arial"/>
                <w:sz w:val="16"/>
                <w:szCs w:val="16"/>
              </w:rPr>
            </w:pPr>
            <w:r w:rsidRPr="00897289">
              <w:rPr>
                <w:rFonts w:cs="Arial"/>
                <w:sz w:val="16"/>
                <w:szCs w:val="16"/>
              </w:rPr>
              <w:t>11,076,029</w:t>
            </w:r>
          </w:p>
        </w:tc>
      </w:tr>
      <w:tr w:rsidR="00C678D5" w:rsidRPr="00897289" w14:paraId="12FEAFC8" w14:textId="77777777" w:rsidTr="00C678D5">
        <w:trPr>
          <w:trHeight w:val="225"/>
          <w:jc w:val="center"/>
        </w:trPr>
        <w:tc>
          <w:tcPr>
            <w:tcW w:w="3460" w:type="dxa"/>
            <w:tcBorders>
              <w:top w:val="nil"/>
              <w:left w:val="nil"/>
              <w:bottom w:val="nil"/>
              <w:right w:val="nil"/>
            </w:tcBorders>
            <w:shd w:val="clear" w:color="auto" w:fill="auto"/>
            <w:noWrap/>
            <w:vAlign w:val="bottom"/>
            <w:hideMark/>
          </w:tcPr>
          <w:p w14:paraId="7BE7FF3E" w14:textId="77777777" w:rsidR="00C678D5" w:rsidRPr="00897289" w:rsidRDefault="00C678D5" w:rsidP="00DE06CD">
            <w:pPr>
              <w:spacing w:after="0"/>
              <w:ind w:leftChars="150" w:left="300"/>
              <w:jc w:val="left"/>
              <w:rPr>
                <w:rFonts w:cs="Arial"/>
                <w:sz w:val="16"/>
                <w:szCs w:val="16"/>
              </w:rPr>
            </w:pPr>
            <w:r w:rsidRPr="00897289">
              <w:rPr>
                <w:rFonts w:cs="Arial"/>
                <w:sz w:val="16"/>
                <w:szCs w:val="16"/>
              </w:rPr>
              <w:t xml:space="preserve">Outcome 2: Individual Health Benefits </w:t>
            </w:r>
          </w:p>
        </w:tc>
        <w:tc>
          <w:tcPr>
            <w:tcW w:w="1248" w:type="dxa"/>
            <w:tcBorders>
              <w:top w:val="nil"/>
              <w:left w:val="nil"/>
              <w:bottom w:val="nil"/>
              <w:right w:val="nil"/>
            </w:tcBorders>
            <w:shd w:val="clear" w:color="auto" w:fill="auto"/>
            <w:noWrap/>
            <w:vAlign w:val="bottom"/>
            <w:hideMark/>
          </w:tcPr>
          <w:p w14:paraId="0E37EBDC" w14:textId="77777777" w:rsidR="00C678D5" w:rsidRPr="00897289" w:rsidRDefault="00C678D5" w:rsidP="00C678D5">
            <w:pPr>
              <w:spacing w:after="0"/>
              <w:jc w:val="right"/>
              <w:rPr>
                <w:rFonts w:cs="Arial"/>
                <w:sz w:val="16"/>
                <w:szCs w:val="16"/>
              </w:rPr>
            </w:pPr>
            <w:r w:rsidRPr="00897289">
              <w:rPr>
                <w:rFonts w:cs="Arial"/>
                <w:sz w:val="16"/>
                <w:szCs w:val="16"/>
              </w:rPr>
              <w:t>1,586,810</w:t>
            </w:r>
          </w:p>
        </w:tc>
        <w:tc>
          <w:tcPr>
            <w:tcW w:w="1060" w:type="dxa"/>
            <w:tcBorders>
              <w:top w:val="nil"/>
              <w:left w:val="nil"/>
              <w:bottom w:val="nil"/>
              <w:right w:val="nil"/>
            </w:tcBorders>
            <w:shd w:val="clear" w:color="auto" w:fill="auto"/>
            <w:noWrap/>
            <w:vAlign w:val="bottom"/>
            <w:hideMark/>
          </w:tcPr>
          <w:p w14:paraId="1260048E" w14:textId="77777777" w:rsidR="00C678D5" w:rsidRPr="00897289" w:rsidRDefault="00C678D5" w:rsidP="00C678D5">
            <w:pPr>
              <w:spacing w:after="0"/>
              <w:jc w:val="right"/>
              <w:rPr>
                <w:rFonts w:cs="Arial"/>
                <w:sz w:val="16"/>
                <w:szCs w:val="16"/>
              </w:rPr>
            </w:pPr>
            <w:r w:rsidRPr="00897289">
              <w:rPr>
                <w:rFonts w:cs="Arial"/>
                <w:sz w:val="16"/>
                <w:szCs w:val="16"/>
              </w:rPr>
              <w:t>1,445,830</w:t>
            </w:r>
          </w:p>
        </w:tc>
        <w:tc>
          <w:tcPr>
            <w:tcW w:w="1020" w:type="dxa"/>
            <w:tcBorders>
              <w:top w:val="nil"/>
              <w:left w:val="nil"/>
              <w:bottom w:val="nil"/>
              <w:right w:val="nil"/>
            </w:tcBorders>
            <w:shd w:val="clear" w:color="000000" w:fill="D9D9D9"/>
            <w:noWrap/>
            <w:vAlign w:val="bottom"/>
            <w:hideMark/>
          </w:tcPr>
          <w:p w14:paraId="089B86D1" w14:textId="77777777" w:rsidR="00C678D5" w:rsidRPr="00897289" w:rsidRDefault="00C678D5" w:rsidP="00C678D5">
            <w:pPr>
              <w:spacing w:after="0"/>
              <w:jc w:val="right"/>
              <w:rPr>
                <w:rFonts w:cs="Arial"/>
                <w:sz w:val="16"/>
                <w:szCs w:val="16"/>
              </w:rPr>
            </w:pPr>
            <w:r w:rsidRPr="00897289">
              <w:rPr>
                <w:rFonts w:cs="Arial"/>
                <w:sz w:val="16"/>
                <w:szCs w:val="16"/>
              </w:rPr>
              <w:t>262,055</w:t>
            </w:r>
          </w:p>
        </w:tc>
        <w:tc>
          <w:tcPr>
            <w:tcW w:w="1017" w:type="dxa"/>
            <w:tcBorders>
              <w:top w:val="nil"/>
              <w:left w:val="nil"/>
              <w:bottom w:val="nil"/>
              <w:right w:val="nil"/>
            </w:tcBorders>
            <w:shd w:val="clear" w:color="auto" w:fill="auto"/>
            <w:noWrap/>
            <w:tcMar>
              <w:left w:w="28" w:type="dxa"/>
            </w:tcMar>
            <w:vAlign w:val="bottom"/>
            <w:hideMark/>
          </w:tcPr>
          <w:p w14:paraId="518FC17D" w14:textId="77777777" w:rsidR="00C678D5" w:rsidRPr="00897289" w:rsidRDefault="00C678D5" w:rsidP="00C678D5">
            <w:pPr>
              <w:spacing w:after="0"/>
              <w:jc w:val="right"/>
              <w:rPr>
                <w:rFonts w:cs="Arial"/>
                <w:sz w:val="16"/>
                <w:szCs w:val="16"/>
              </w:rPr>
            </w:pPr>
            <w:r w:rsidRPr="00897289">
              <w:rPr>
                <w:rFonts w:cs="Arial"/>
                <w:sz w:val="16"/>
                <w:szCs w:val="16"/>
              </w:rPr>
              <w:t>1,707,885</w:t>
            </w:r>
          </w:p>
        </w:tc>
      </w:tr>
      <w:tr w:rsidR="00C678D5" w:rsidRPr="00897289" w14:paraId="3519AB66" w14:textId="77777777" w:rsidTr="00C678D5">
        <w:trPr>
          <w:trHeight w:val="225"/>
          <w:jc w:val="center"/>
        </w:trPr>
        <w:tc>
          <w:tcPr>
            <w:tcW w:w="3460" w:type="dxa"/>
            <w:tcBorders>
              <w:top w:val="nil"/>
              <w:left w:val="nil"/>
              <w:bottom w:val="nil"/>
              <w:right w:val="nil"/>
            </w:tcBorders>
            <w:shd w:val="clear" w:color="auto" w:fill="auto"/>
            <w:noWrap/>
            <w:vAlign w:val="bottom"/>
            <w:hideMark/>
          </w:tcPr>
          <w:p w14:paraId="4FAA3730" w14:textId="77777777" w:rsidR="00C678D5" w:rsidRPr="00897289" w:rsidRDefault="00C678D5" w:rsidP="00DE06CD">
            <w:pPr>
              <w:spacing w:after="0"/>
              <w:ind w:leftChars="150" w:left="300"/>
              <w:jc w:val="left"/>
              <w:rPr>
                <w:rFonts w:cs="Arial"/>
                <w:sz w:val="16"/>
                <w:szCs w:val="16"/>
              </w:rPr>
            </w:pPr>
            <w:r w:rsidRPr="00897289">
              <w:rPr>
                <w:rFonts w:cs="Arial"/>
                <w:sz w:val="16"/>
                <w:szCs w:val="16"/>
              </w:rPr>
              <w:t>Outcome 3: Ageing and Aged Care</w:t>
            </w:r>
          </w:p>
        </w:tc>
        <w:tc>
          <w:tcPr>
            <w:tcW w:w="1248" w:type="dxa"/>
            <w:tcBorders>
              <w:top w:val="nil"/>
              <w:left w:val="nil"/>
              <w:bottom w:val="nil"/>
              <w:right w:val="nil"/>
            </w:tcBorders>
            <w:shd w:val="clear" w:color="auto" w:fill="auto"/>
            <w:noWrap/>
            <w:vAlign w:val="bottom"/>
            <w:hideMark/>
          </w:tcPr>
          <w:p w14:paraId="50141ABB" w14:textId="77777777" w:rsidR="00C678D5" w:rsidRPr="00897289" w:rsidRDefault="00C678D5" w:rsidP="00C678D5">
            <w:pPr>
              <w:spacing w:after="0"/>
              <w:jc w:val="right"/>
              <w:rPr>
                <w:rFonts w:cs="Arial"/>
                <w:sz w:val="16"/>
                <w:szCs w:val="16"/>
              </w:rPr>
            </w:pPr>
            <w:r w:rsidRPr="00897289">
              <w:rPr>
                <w:rFonts w:cs="Arial"/>
                <w:sz w:val="16"/>
                <w:szCs w:val="16"/>
              </w:rPr>
              <w:t>4,879,190</w:t>
            </w:r>
          </w:p>
        </w:tc>
        <w:tc>
          <w:tcPr>
            <w:tcW w:w="1060" w:type="dxa"/>
            <w:tcBorders>
              <w:top w:val="nil"/>
              <w:left w:val="nil"/>
              <w:bottom w:val="nil"/>
              <w:right w:val="nil"/>
            </w:tcBorders>
            <w:shd w:val="clear" w:color="auto" w:fill="auto"/>
            <w:noWrap/>
            <w:vAlign w:val="bottom"/>
            <w:hideMark/>
          </w:tcPr>
          <w:p w14:paraId="2E526029" w14:textId="77777777" w:rsidR="00C678D5" w:rsidRPr="00897289" w:rsidRDefault="00C678D5" w:rsidP="00C678D5">
            <w:pPr>
              <w:spacing w:after="0"/>
              <w:jc w:val="right"/>
              <w:rPr>
                <w:rFonts w:cs="Arial"/>
                <w:sz w:val="16"/>
                <w:szCs w:val="16"/>
              </w:rPr>
            </w:pPr>
            <w:r w:rsidRPr="00897289">
              <w:rPr>
                <w:rFonts w:cs="Arial"/>
                <w:sz w:val="16"/>
                <w:szCs w:val="16"/>
              </w:rPr>
              <w:t>4,354,692</w:t>
            </w:r>
          </w:p>
        </w:tc>
        <w:tc>
          <w:tcPr>
            <w:tcW w:w="1020" w:type="dxa"/>
            <w:tcBorders>
              <w:top w:val="nil"/>
              <w:left w:val="nil"/>
              <w:bottom w:val="nil"/>
              <w:right w:val="nil"/>
            </w:tcBorders>
            <w:shd w:val="clear" w:color="000000" w:fill="D9D9D9"/>
            <w:noWrap/>
            <w:vAlign w:val="bottom"/>
            <w:hideMark/>
          </w:tcPr>
          <w:p w14:paraId="293FD1C6" w14:textId="77777777" w:rsidR="00C678D5" w:rsidRPr="00897289" w:rsidRDefault="00C678D5" w:rsidP="00C678D5">
            <w:pPr>
              <w:spacing w:after="0"/>
              <w:jc w:val="right"/>
              <w:rPr>
                <w:rFonts w:cs="Arial"/>
                <w:sz w:val="16"/>
                <w:szCs w:val="16"/>
              </w:rPr>
            </w:pPr>
            <w:r w:rsidRPr="00897289">
              <w:rPr>
                <w:rFonts w:cs="Arial"/>
                <w:sz w:val="16"/>
                <w:szCs w:val="16"/>
              </w:rPr>
              <w:t>719,117</w:t>
            </w:r>
          </w:p>
        </w:tc>
        <w:tc>
          <w:tcPr>
            <w:tcW w:w="1017" w:type="dxa"/>
            <w:tcBorders>
              <w:top w:val="nil"/>
              <w:left w:val="nil"/>
              <w:bottom w:val="nil"/>
              <w:right w:val="nil"/>
            </w:tcBorders>
            <w:shd w:val="clear" w:color="auto" w:fill="auto"/>
            <w:noWrap/>
            <w:tcMar>
              <w:left w:w="28" w:type="dxa"/>
            </w:tcMar>
            <w:vAlign w:val="bottom"/>
            <w:hideMark/>
          </w:tcPr>
          <w:p w14:paraId="105F5A58" w14:textId="77777777" w:rsidR="00C678D5" w:rsidRPr="00897289" w:rsidRDefault="00C678D5" w:rsidP="00C678D5">
            <w:pPr>
              <w:spacing w:after="0"/>
              <w:jc w:val="right"/>
              <w:rPr>
                <w:rFonts w:cs="Arial"/>
                <w:sz w:val="16"/>
                <w:szCs w:val="16"/>
              </w:rPr>
            </w:pPr>
            <w:r w:rsidRPr="00897289">
              <w:rPr>
                <w:rFonts w:cs="Arial"/>
                <w:sz w:val="16"/>
                <w:szCs w:val="16"/>
              </w:rPr>
              <w:t>5,073,809</w:t>
            </w:r>
          </w:p>
        </w:tc>
      </w:tr>
      <w:tr w:rsidR="00C678D5" w:rsidRPr="00897289" w14:paraId="7FB92DB5" w14:textId="77777777" w:rsidTr="00C678D5">
        <w:trPr>
          <w:trHeight w:val="225"/>
          <w:jc w:val="center"/>
        </w:trPr>
        <w:tc>
          <w:tcPr>
            <w:tcW w:w="3460" w:type="dxa"/>
            <w:tcBorders>
              <w:top w:val="nil"/>
              <w:left w:val="nil"/>
              <w:bottom w:val="nil"/>
              <w:right w:val="nil"/>
            </w:tcBorders>
            <w:shd w:val="clear" w:color="auto" w:fill="auto"/>
            <w:noWrap/>
            <w:vAlign w:val="bottom"/>
            <w:hideMark/>
          </w:tcPr>
          <w:p w14:paraId="34D14232" w14:textId="77777777" w:rsidR="00C678D5" w:rsidRPr="00897289" w:rsidRDefault="00C678D5" w:rsidP="00DE06CD">
            <w:pPr>
              <w:spacing w:after="0"/>
              <w:ind w:leftChars="150" w:left="300"/>
              <w:jc w:val="left"/>
              <w:rPr>
                <w:rFonts w:cs="Arial"/>
                <w:sz w:val="16"/>
                <w:szCs w:val="16"/>
              </w:rPr>
            </w:pPr>
            <w:r w:rsidRPr="00897289">
              <w:rPr>
                <w:rFonts w:cs="Arial"/>
                <w:sz w:val="16"/>
                <w:szCs w:val="16"/>
              </w:rPr>
              <w:t>Outcome 4: Sport and Recreation</w:t>
            </w:r>
          </w:p>
        </w:tc>
        <w:tc>
          <w:tcPr>
            <w:tcW w:w="1248" w:type="dxa"/>
            <w:tcBorders>
              <w:top w:val="nil"/>
              <w:left w:val="nil"/>
              <w:bottom w:val="nil"/>
              <w:right w:val="nil"/>
            </w:tcBorders>
            <w:shd w:val="clear" w:color="auto" w:fill="auto"/>
            <w:noWrap/>
            <w:vAlign w:val="bottom"/>
            <w:hideMark/>
          </w:tcPr>
          <w:p w14:paraId="5AE53F58" w14:textId="77777777" w:rsidR="00C678D5" w:rsidRPr="00897289" w:rsidRDefault="00C678D5" w:rsidP="00C678D5">
            <w:pPr>
              <w:spacing w:after="0"/>
              <w:jc w:val="right"/>
              <w:rPr>
                <w:rFonts w:cs="Arial"/>
                <w:sz w:val="16"/>
                <w:szCs w:val="16"/>
              </w:rPr>
            </w:pPr>
            <w:r w:rsidRPr="00897289">
              <w:rPr>
                <w:rFonts w:cs="Arial"/>
                <w:sz w:val="16"/>
                <w:szCs w:val="16"/>
              </w:rPr>
              <w:t>136,610</w:t>
            </w:r>
          </w:p>
        </w:tc>
        <w:tc>
          <w:tcPr>
            <w:tcW w:w="1060" w:type="dxa"/>
            <w:tcBorders>
              <w:top w:val="nil"/>
              <w:left w:val="nil"/>
              <w:bottom w:val="nil"/>
              <w:right w:val="nil"/>
            </w:tcBorders>
            <w:shd w:val="clear" w:color="auto" w:fill="auto"/>
            <w:noWrap/>
            <w:vAlign w:val="bottom"/>
            <w:hideMark/>
          </w:tcPr>
          <w:p w14:paraId="27BC023D" w14:textId="77777777" w:rsidR="00C678D5" w:rsidRPr="00897289" w:rsidRDefault="00C678D5" w:rsidP="00C678D5">
            <w:pPr>
              <w:spacing w:after="0"/>
              <w:jc w:val="right"/>
              <w:rPr>
                <w:rFonts w:cs="Arial"/>
                <w:sz w:val="16"/>
                <w:szCs w:val="16"/>
              </w:rPr>
            </w:pPr>
            <w:r w:rsidRPr="00897289">
              <w:rPr>
                <w:rFonts w:cs="Arial"/>
                <w:sz w:val="16"/>
                <w:szCs w:val="16"/>
              </w:rPr>
              <w:t>105,711</w:t>
            </w:r>
          </w:p>
        </w:tc>
        <w:tc>
          <w:tcPr>
            <w:tcW w:w="1020" w:type="dxa"/>
            <w:tcBorders>
              <w:top w:val="nil"/>
              <w:left w:val="nil"/>
              <w:bottom w:val="nil"/>
              <w:right w:val="nil"/>
            </w:tcBorders>
            <w:shd w:val="clear" w:color="000000" w:fill="D9D9D9"/>
            <w:noWrap/>
            <w:vAlign w:val="bottom"/>
            <w:hideMark/>
          </w:tcPr>
          <w:p w14:paraId="72AEADE2" w14:textId="77777777" w:rsidR="00C678D5" w:rsidRPr="00897289" w:rsidRDefault="00C678D5" w:rsidP="00C678D5">
            <w:pPr>
              <w:spacing w:after="0"/>
              <w:jc w:val="right"/>
              <w:rPr>
                <w:rFonts w:cs="Arial"/>
                <w:sz w:val="16"/>
                <w:szCs w:val="16"/>
              </w:rPr>
            </w:pPr>
            <w:r w:rsidRPr="00897289">
              <w:rPr>
                <w:rFonts w:cs="Arial"/>
                <w:sz w:val="16"/>
                <w:szCs w:val="16"/>
              </w:rPr>
              <w:t>7,152</w:t>
            </w:r>
          </w:p>
        </w:tc>
        <w:tc>
          <w:tcPr>
            <w:tcW w:w="1017" w:type="dxa"/>
            <w:tcBorders>
              <w:top w:val="nil"/>
              <w:left w:val="nil"/>
              <w:bottom w:val="nil"/>
              <w:right w:val="nil"/>
            </w:tcBorders>
            <w:shd w:val="clear" w:color="auto" w:fill="auto"/>
            <w:noWrap/>
            <w:tcMar>
              <w:left w:w="28" w:type="dxa"/>
            </w:tcMar>
            <w:vAlign w:val="bottom"/>
            <w:hideMark/>
          </w:tcPr>
          <w:p w14:paraId="32519B22" w14:textId="77777777" w:rsidR="00C678D5" w:rsidRPr="00897289" w:rsidRDefault="00C678D5" w:rsidP="00C678D5">
            <w:pPr>
              <w:spacing w:after="0"/>
              <w:jc w:val="right"/>
              <w:rPr>
                <w:rFonts w:cs="Arial"/>
                <w:sz w:val="16"/>
                <w:szCs w:val="16"/>
              </w:rPr>
            </w:pPr>
            <w:r w:rsidRPr="00897289">
              <w:rPr>
                <w:rFonts w:cs="Arial"/>
                <w:sz w:val="16"/>
                <w:szCs w:val="16"/>
              </w:rPr>
              <w:t>112,863</w:t>
            </w:r>
          </w:p>
        </w:tc>
      </w:tr>
      <w:tr w:rsidR="00C678D5" w:rsidRPr="00897289" w14:paraId="121876B5" w14:textId="77777777" w:rsidTr="00C678D5">
        <w:trPr>
          <w:trHeight w:val="225"/>
          <w:jc w:val="center"/>
        </w:trPr>
        <w:tc>
          <w:tcPr>
            <w:tcW w:w="3460" w:type="dxa"/>
            <w:tcBorders>
              <w:top w:val="nil"/>
              <w:left w:val="nil"/>
              <w:bottom w:val="nil"/>
              <w:right w:val="nil"/>
            </w:tcBorders>
            <w:shd w:val="clear" w:color="auto" w:fill="auto"/>
            <w:noWrap/>
            <w:vAlign w:val="bottom"/>
            <w:hideMark/>
          </w:tcPr>
          <w:p w14:paraId="7E1B6818" w14:textId="77777777" w:rsidR="00C678D5" w:rsidRPr="00897289" w:rsidRDefault="00C678D5" w:rsidP="00DE06CD">
            <w:pPr>
              <w:spacing w:after="0"/>
              <w:ind w:leftChars="150" w:left="300"/>
              <w:jc w:val="left"/>
              <w:rPr>
                <w:rFonts w:cs="Arial"/>
                <w:sz w:val="16"/>
                <w:szCs w:val="16"/>
              </w:rPr>
            </w:pPr>
            <w:r w:rsidRPr="00897289">
              <w:rPr>
                <w:rFonts w:cs="Arial"/>
                <w:sz w:val="16"/>
                <w:szCs w:val="16"/>
              </w:rPr>
              <w:t>Payments to corporate entities</w:t>
            </w:r>
          </w:p>
        </w:tc>
        <w:tc>
          <w:tcPr>
            <w:tcW w:w="1248" w:type="dxa"/>
            <w:tcBorders>
              <w:top w:val="nil"/>
              <w:left w:val="nil"/>
              <w:bottom w:val="nil"/>
              <w:right w:val="nil"/>
            </w:tcBorders>
            <w:shd w:val="clear" w:color="auto" w:fill="auto"/>
            <w:noWrap/>
            <w:vAlign w:val="bottom"/>
            <w:hideMark/>
          </w:tcPr>
          <w:p w14:paraId="7C755DEC" w14:textId="77777777" w:rsidR="00C678D5" w:rsidRPr="00897289" w:rsidRDefault="00C678D5" w:rsidP="00C678D5">
            <w:pPr>
              <w:spacing w:after="0"/>
              <w:jc w:val="right"/>
              <w:rPr>
                <w:rFonts w:cs="Arial"/>
                <w:sz w:val="16"/>
                <w:szCs w:val="16"/>
              </w:rPr>
            </w:pPr>
            <w:r w:rsidRPr="00897289">
              <w:rPr>
                <w:rFonts w:cs="Arial"/>
                <w:sz w:val="16"/>
                <w:szCs w:val="16"/>
              </w:rPr>
              <w:t>566,938</w:t>
            </w:r>
          </w:p>
        </w:tc>
        <w:tc>
          <w:tcPr>
            <w:tcW w:w="1060" w:type="dxa"/>
            <w:tcBorders>
              <w:top w:val="nil"/>
              <w:left w:val="nil"/>
              <w:bottom w:val="nil"/>
              <w:right w:val="nil"/>
            </w:tcBorders>
            <w:shd w:val="clear" w:color="auto" w:fill="auto"/>
            <w:noWrap/>
            <w:vAlign w:val="bottom"/>
            <w:hideMark/>
          </w:tcPr>
          <w:p w14:paraId="3DA114A8" w14:textId="77777777" w:rsidR="00C678D5" w:rsidRPr="00897289" w:rsidRDefault="00C678D5" w:rsidP="00C678D5">
            <w:pPr>
              <w:spacing w:after="0"/>
              <w:jc w:val="right"/>
              <w:rPr>
                <w:rFonts w:cs="Arial"/>
                <w:sz w:val="16"/>
                <w:szCs w:val="16"/>
              </w:rPr>
            </w:pPr>
            <w:r w:rsidRPr="00897289">
              <w:rPr>
                <w:rFonts w:cs="Arial"/>
                <w:sz w:val="16"/>
                <w:szCs w:val="16"/>
              </w:rPr>
              <w:t>593,610</w:t>
            </w:r>
          </w:p>
        </w:tc>
        <w:tc>
          <w:tcPr>
            <w:tcW w:w="1020" w:type="dxa"/>
            <w:tcBorders>
              <w:top w:val="nil"/>
              <w:left w:val="nil"/>
              <w:bottom w:val="nil"/>
              <w:right w:val="nil"/>
            </w:tcBorders>
            <w:shd w:val="clear" w:color="000000" w:fill="D9D9D9"/>
            <w:noWrap/>
            <w:vAlign w:val="bottom"/>
            <w:hideMark/>
          </w:tcPr>
          <w:p w14:paraId="67A2367D" w14:textId="77777777" w:rsidR="00C678D5" w:rsidRPr="00897289" w:rsidRDefault="00C678D5" w:rsidP="00C678D5">
            <w:pPr>
              <w:spacing w:after="0"/>
              <w:jc w:val="right"/>
              <w:rPr>
                <w:rFonts w:cs="Arial"/>
                <w:sz w:val="16"/>
                <w:szCs w:val="16"/>
              </w:rPr>
            </w:pPr>
            <w:r w:rsidRPr="00897289">
              <w:rPr>
                <w:rFonts w:cs="Arial"/>
                <w:sz w:val="16"/>
                <w:szCs w:val="16"/>
              </w:rPr>
              <w:t>5,679</w:t>
            </w:r>
          </w:p>
        </w:tc>
        <w:tc>
          <w:tcPr>
            <w:tcW w:w="1017" w:type="dxa"/>
            <w:tcBorders>
              <w:top w:val="nil"/>
              <w:left w:val="nil"/>
              <w:bottom w:val="nil"/>
              <w:right w:val="nil"/>
            </w:tcBorders>
            <w:shd w:val="clear" w:color="auto" w:fill="auto"/>
            <w:noWrap/>
            <w:tcMar>
              <w:left w:w="28" w:type="dxa"/>
            </w:tcMar>
            <w:vAlign w:val="bottom"/>
            <w:hideMark/>
          </w:tcPr>
          <w:p w14:paraId="551141DC" w14:textId="77777777" w:rsidR="00C678D5" w:rsidRPr="00897289" w:rsidRDefault="00C678D5" w:rsidP="00C678D5">
            <w:pPr>
              <w:spacing w:after="0"/>
              <w:jc w:val="right"/>
              <w:rPr>
                <w:rFonts w:cs="Arial"/>
                <w:sz w:val="16"/>
                <w:szCs w:val="16"/>
              </w:rPr>
            </w:pPr>
            <w:r w:rsidRPr="00897289">
              <w:rPr>
                <w:rFonts w:cs="Arial"/>
                <w:sz w:val="16"/>
                <w:szCs w:val="16"/>
              </w:rPr>
              <w:t>599,289</w:t>
            </w:r>
          </w:p>
        </w:tc>
      </w:tr>
      <w:tr w:rsidR="00C678D5" w:rsidRPr="00897289" w14:paraId="301AD9AA" w14:textId="77777777" w:rsidTr="00C678D5">
        <w:trPr>
          <w:trHeight w:val="454"/>
          <w:jc w:val="center"/>
        </w:trPr>
        <w:tc>
          <w:tcPr>
            <w:tcW w:w="3460" w:type="dxa"/>
            <w:tcBorders>
              <w:top w:val="nil"/>
              <w:left w:val="nil"/>
              <w:bottom w:val="nil"/>
              <w:right w:val="nil"/>
            </w:tcBorders>
            <w:shd w:val="clear" w:color="auto" w:fill="auto"/>
            <w:vAlign w:val="bottom"/>
            <w:hideMark/>
          </w:tcPr>
          <w:p w14:paraId="4F8EB2CD" w14:textId="77777777" w:rsidR="00C678D5" w:rsidRPr="00897289" w:rsidRDefault="00C678D5" w:rsidP="00DE06CD">
            <w:pPr>
              <w:spacing w:after="0"/>
              <w:ind w:leftChars="75" w:left="150"/>
              <w:jc w:val="left"/>
              <w:rPr>
                <w:rFonts w:cs="Arial"/>
                <w:sz w:val="16"/>
                <w:szCs w:val="16"/>
              </w:rPr>
            </w:pPr>
            <w:r w:rsidRPr="00897289">
              <w:rPr>
                <w:rFonts w:cs="Arial"/>
                <w:sz w:val="16"/>
                <w:szCs w:val="16"/>
              </w:rPr>
              <w:t>Coronavirus Response - ordinary annual services</w:t>
            </w:r>
            <w:r w:rsidRPr="00897289">
              <w:rPr>
                <w:rFonts w:cs="Arial"/>
                <w:sz w:val="16"/>
                <w:szCs w:val="16"/>
                <w:vertAlign w:val="superscript"/>
              </w:rPr>
              <w:t xml:space="preserve"> (h)</w:t>
            </w:r>
          </w:p>
        </w:tc>
        <w:tc>
          <w:tcPr>
            <w:tcW w:w="1248" w:type="dxa"/>
            <w:tcBorders>
              <w:top w:val="nil"/>
              <w:left w:val="nil"/>
              <w:bottom w:val="nil"/>
              <w:right w:val="nil"/>
            </w:tcBorders>
            <w:shd w:val="clear" w:color="auto" w:fill="auto"/>
            <w:noWrap/>
            <w:vAlign w:val="bottom"/>
            <w:hideMark/>
          </w:tcPr>
          <w:p w14:paraId="306E5364" w14:textId="77777777" w:rsidR="00C678D5" w:rsidRPr="00897289" w:rsidRDefault="00C678D5" w:rsidP="00C678D5">
            <w:pPr>
              <w:spacing w:after="0"/>
              <w:ind w:firstLineChars="100" w:firstLine="160"/>
              <w:rPr>
                <w:rFonts w:cs="Arial"/>
                <w:sz w:val="16"/>
                <w:szCs w:val="16"/>
              </w:rPr>
            </w:pPr>
          </w:p>
        </w:tc>
        <w:tc>
          <w:tcPr>
            <w:tcW w:w="1060" w:type="dxa"/>
            <w:tcBorders>
              <w:top w:val="nil"/>
              <w:left w:val="nil"/>
              <w:bottom w:val="nil"/>
              <w:right w:val="nil"/>
            </w:tcBorders>
            <w:shd w:val="clear" w:color="auto" w:fill="auto"/>
            <w:vAlign w:val="bottom"/>
            <w:hideMark/>
          </w:tcPr>
          <w:p w14:paraId="1381F2E8" w14:textId="77777777" w:rsidR="00C678D5" w:rsidRPr="00897289" w:rsidRDefault="00C678D5" w:rsidP="00C678D5">
            <w:pPr>
              <w:spacing w:after="0"/>
              <w:jc w:val="right"/>
              <w:rPr>
                <w:rFonts w:ascii="Times New Roman" w:hAnsi="Times New Roman"/>
              </w:rPr>
            </w:pPr>
          </w:p>
        </w:tc>
        <w:tc>
          <w:tcPr>
            <w:tcW w:w="1020" w:type="dxa"/>
            <w:tcBorders>
              <w:top w:val="nil"/>
              <w:left w:val="nil"/>
              <w:bottom w:val="nil"/>
              <w:right w:val="nil"/>
            </w:tcBorders>
            <w:shd w:val="clear" w:color="000000" w:fill="D9D9D9"/>
            <w:vAlign w:val="bottom"/>
            <w:hideMark/>
          </w:tcPr>
          <w:p w14:paraId="7B505E02" w14:textId="77777777" w:rsidR="00C678D5" w:rsidRPr="00897289" w:rsidRDefault="00C678D5" w:rsidP="00C678D5">
            <w:pPr>
              <w:spacing w:after="0"/>
              <w:jc w:val="right"/>
              <w:rPr>
                <w:rFonts w:cs="Arial"/>
                <w:sz w:val="16"/>
                <w:szCs w:val="16"/>
              </w:rPr>
            </w:pPr>
            <w:r w:rsidRPr="00897289">
              <w:rPr>
                <w:rFonts w:cs="Arial"/>
                <w:sz w:val="16"/>
                <w:szCs w:val="16"/>
              </w:rPr>
              <w:t> </w:t>
            </w:r>
          </w:p>
        </w:tc>
        <w:tc>
          <w:tcPr>
            <w:tcW w:w="1017" w:type="dxa"/>
            <w:tcBorders>
              <w:top w:val="nil"/>
              <w:left w:val="nil"/>
              <w:bottom w:val="nil"/>
              <w:right w:val="nil"/>
            </w:tcBorders>
            <w:shd w:val="clear" w:color="auto" w:fill="auto"/>
            <w:noWrap/>
            <w:tcMar>
              <w:left w:w="28" w:type="dxa"/>
            </w:tcMar>
            <w:vAlign w:val="bottom"/>
            <w:hideMark/>
          </w:tcPr>
          <w:p w14:paraId="5533679D" w14:textId="77777777" w:rsidR="00C678D5" w:rsidRPr="00897289" w:rsidRDefault="00C678D5" w:rsidP="00C678D5">
            <w:pPr>
              <w:spacing w:after="0"/>
              <w:jc w:val="right"/>
              <w:rPr>
                <w:rFonts w:cs="Arial"/>
                <w:sz w:val="16"/>
                <w:szCs w:val="16"/>
              </w:rPr>
            </w:pPr>
          </w:p>
        </w:tc>
      </w:tr>
      <w:tr w:rsidR="00C678D5" w:rsidRPr="00897289" w14:paraId="06610D8B" w14:textId="77777777" w:rsidTr="00C678D5">
        <w:trPr>
          <w:trHeight w:val="450"/>
          <w:jc w:val="center"/>
        </w:trPr>
        <w:tc>
          <w:tcPr>
            <w:tcW w:w="3460" w:type="dxa"/>
            <w:tcBorders>
              <w:top w:val="nil"/>
              <w:left w:val="nil"/>
              <w:bottom w:val="nil"/>
              <w:right w:val="nil"/>
            </w:tcBorders>
            <w:shd w:val="clear" w:color="auto" w:fill="auto"/>
            <w:vAlign w:val="bottom"/>
            <w:hideMark/>
          </w:tcPr>
          <w:p w14:paraId="111D0A41" w14:textId="77777777" w:rsidR="00C678D5" w:rsidRPr="00897289" w:rsidRDefault="00C678D5" w:rsidP="00DE06CD">
            <w:pPr>
              <w:spacing w:after="0"/>
              <w:ind w:leftChars="150" w:left="300"/>
              <w:jc w:val="left"/>
              <w:rPr>
                <w:rFonts w:cs="Arial"/>
                <w:sz w:val="16"/>
                <w:szCs w:val="16"/>
              </w:rPr>
            </w:pPr>
            <w:r w:rsidRPr="00897289">
              <w:rPr>
                <w:rFonts w:cs="Arial"/>
                <w:sz w:val="16"/>
                <w:szCs w:val="16"/>
              </w:rPr>
              <w:t>Outcome 1: Health Policy, Access and Support</w:t>
            </w:r>
          </w:p>
        </w:tc>
        <w:tc>
          <w:tcPr>
            <w:tcW w:w="1248" w:type="dxa"/>
            <w:tcBorders>
              <w:top w:val="nil"/>
              <w:left w:val="nil"/>
              <w:bottom w:val="nil"/>
              <w:right w:val="nil"/>
            </w:tcBorders>
            <w:shd w:val="clear" w:color="auto" w:fill="auto"/>
            <w:noWrap/>
            <w:vAlign w:val="bottom"/>
            <w:hideMark/>
          </w:tcPr>
          <w:p w14:paraId="221F1BA2" w14:textId="77777777" w:rsidR="00C678D5" w:rsidRPr="00897289" w:rsidRDefault="00C678D5" w:rsidP="00C678D5">
            <w:pPr>
              <w:spacing w:after="0"/>
              <w:jc w:val="right"/>
              <w:rPr>
                <w:rFonts w:cs="Arial"/>
                <w:sz w:val="16"/>
                <w:szCs w:val="16"/>
              </w:rPr>
            </w:pPr>
            <w:r w:rsidRPr="00897289">
              <w:rPr>
                <w:rFonts w:cs="Arial"/>
                <w:sz w:val="16"/>
                <w:szCs w:val="16"/>
              </w:rPr>
              <w:t>-</w:t>
            </w:r>
          </w:p>
        </w:tc>
        <w:tc>
          <w:tcPr>
            <w:tcW w:w="1060" w:type="dxa"/>
            <w:tcBorders>
              <w:top w:val="nil"/>
              <w:left w:val="nil"/>
              <w:bottom w:val="nil"/>
              <w:right w:val="nil"/>
            </w:tcBorders>
            <w:shd w:val="clear" w:color="auto" w:fill="auto"/>
            <w:noWrap/>
            <w:vAlign w:val="bottom"/>
            <w:hideMark/>
          </w:tcPr>
          <w:p w14:paraId="1E73DC49" w14:textId="77777777" w:rsidR="00C678D5" w:rsidRPr="00897289" w:rsidRDefault="00C678D5" w:rsidP="00C678D5">
            <w:pPr>
              <w:spacing w:after="0"/>
              <w:jc w:val="right"/>
              <w:rPr>
                <w:rFonts w:cs="Arial"/>
                <w:sz w:val="16"/>
                <w:szCs w:val="16"/>
              </w:rPr>
            </w:pPr>
            <w:r w:rsidRPr="00897289">
              <w:rPr>
                <w:rFonts w:cs="Arial"/>
                <w:sz w:val="16"/>
                <w:szCs w:val="16"/>
              </w:rPr>
              <w:t>-</w:t>
            </w:r>
          </w:p>
        </w:tc>
        <w:tc>
          <w:tcPr>
            <w:tcW w:w="1020" w:type="dxa"/>
            <w:tcBorders>
              <w:top w:val="nil"/>
              <w:left w:val="nil"/>
              <w:bottom w:val="nil"/>
              <w:right w:val="nil"/>
            </w:tcBorders>
            <w:shd w:val="clear" w:color="000000" w:fill="D9D9D9"/>
            <w:noWrap/>
            <w:vAlign w:val="bottom"/>
            <w:hideMark/>
          </w:tcPr>
          <w:p w14:paraId="5DD6AC77" w14:textId="77777777" w:rsidR="00C678D5" w:rsidRPr="00897289" w:rsidRDefault="00C678D5" w:rsidP="00C678D5">
            <w:pPr>
              <w:spacing w:after="0"/>
              <w:jc w:val="right"/>
              <w:rPr>
                <w:rFonts w:cs="Arial"/>
                <w:sz w:val="16"/>
                <w:szCs w:val="16"/>
              </w:rPr>
            </w:pPr>
            <w:r w:rsidRPr="00897289">
              <w:rPr>
                <w:rFonts w:cs="Arial"/>
                <w:sz w:val="16"/>
                <w:szCs w:val="16"/>
              </w:rPr>
              <w:t>773,261</w:t>
            </w:r>
          </w:p>
        </w:tc>
        <w:tc>
          <w:tcPr>
            <w:tcW w:w="1017" w:type="dxa"/>
            <w:tcBorders>
              <w:top w:val="nil"/>
              <w:left w:val="nil"/>
              <w:bottom w:val="nil"/>
              <w:right w:val="nil"/>
            </w:tcBorders>
            <w:shd w:val="clear" w:color="auto" w:fill="auto"/>
            <w:noWrap/>
            <w:tcMar>
              <w:left w:w="28" w:type="dxa"/>
            </w:tcMar>
            <w:vAlign w:val="bottom"/>
            <w:hideMark/>
          </w:tcPr>
          <w:p w14:paraId="0FA34A2B" w14:textId="77777777" w:rsidR="00C678D5" w:rsidRPr="00897289" w:rsidRDefault="00C678D5" w:rsidP="00C678D5">
            <w:pPr>
              <w:spacing w:after="0"/>
              <w:jc w:val="right"/>
              <w:rPr>
                <w:rFonts w:cs="Arial"/>
                <w:sz w:val="16"/>
                <w:szCs w:val="16"/>
              </w:rPr>
            </w:pPr>
            <w:r w:rsidRPr="00897289">
              <w:rPr>
                <w:rFonts w:cs="Arial"/>
                <w:sz w:val="16"/>
                <w:szCs w:val="16"/>
              </w:rPr>
              <w:t>773,261</w:t>
            </w:r>
          </w:p>
        </w:tc>
      </w:tr>
      <w:tr w:rsidR="00C678D5" w:rsidRPr="00897289" w14:paraId="160696F9" w14:textId="77777777" w:rsidTr="00C678D5">
        <w:trPr>
          <w:trHeight w:val="225"/>
          <w:jc w:val="center"/>
        </w:trPr>
        <w:tc>
          <w:tcPr>
            <w:tcW w:w="3460" w:type="dxa"/>
            <w:tcBorders>
              <w:top w:val="nil"/>
              <w:left w:val="nil"/>
              <w:bottom w:val="nil"/>
              <w:right w:val="nil"/>
            </w:tcBorders>
            <w:shd w:val="clear" w:color="auto" w:fill="auto"/>
            <w:noWrap/>
            <w:vAlign w:val="bottom"/>
            <w:hideMark/>
          </w:tcPr>
          <w:p w14:paraId="545150A2" w14:textId="77777777" w:rsidR="00C678D5" w:rsidRPr="00897289" w:rsidRDefault="00C678D5" w:rsidP="00DE06CD">
            <w:pPr>
              <w:spacing w:after="0"/>
              <w:ind w:leftChars="150" w:left="300"/>
              <w:jc w:val="left"/>
              <w:rPr>
                <w:rFonts w:cs="Arial"/>
                <w:sz w:val="16"/>
                <w:szCs w:val="16"/>
              </w:rPr>
            </w:pPr>
            <w:r w:rsidRPr="00897289">
              <w:rPr>
                <w:rFonts w:cs="Arial"/>
                <w:sz w:val="16"/>
                <w:szCs w:val="16"/>
              </w:rPr>
              <w:t xml:space="preserve">Outcome 2: Individual Health Benefits </w:t>
            </w:r>
          </w:p>
        </w:tc>
        <w:tc>
          <w:tcPr>
            <w:tcW w:w="1248" w:type="dxa"/>
            <w:tcBorders>
              <w:top w:val="nil"/>
              <w:left w:val="nil"/>
              <w:bottom w:val="nil"/>
              <w:right w:val="nil"/>
            </w:tcBorders>
            <w:shd w:val="clear" w:color="auto" w:fill="auto"/>
            <w:noWrap/>
            <w:vAlign w:val="bottom"/>
            <w:hideMark/>
          </w:tcPr>
          <w:p w14:paraId="4E8F2719" w14:textId="77777777" w:rsidR="00C678D5" w:rsidRPr="00897289" w:rsidRDefault="00C678D5" w:rsidP="00C678D5">
            <w:pPr>
              <w:spacing w:after="0"/>
              <w:jc w:val="right"/>
              <w:rPr>
                <w:rFonts w:cs="Arial"/>
                <w:sz w:val="16"/>
                <w:szCs w:val="16"/>
              </w:rPr>
            </w:pPr>
            <w:r w:rsidRPr="00897289">
              <w:rPr>
                <w:rFonts w:cs="Arial"/>
                <w:sz w:val="16"/>
                <w:szCs w:val="16"/>
              </w:rPr>
              <w:t>-</w:t>
            </w:r>
          </w:p>
        </w:tc>
        <w:tc>
          <w:tcPr>
            <w:tcW w:w="1060" w:type="dxa"/>
            <w:tcBorders>
              <w:top w:val="nil"/>
              <w:left w:val="nil"/>
              <w:bottom w:val="nil"/>
              <w:right w:val="nil"/>
            </w:tcBorders>
            <w:shd w:val="clear" w:color="auto" w:fill="auto"/>
            <w:noWrap/>
            <w:vAlign w:val="bottom"/>
            <w:hideMark/>
          </w:tcPr>
          <w:p w14:paraId="64DBD886" w14:textId="77777777" w:rsidR="00C678D5" w:rsidRPr="00897289" w:rsidRDefault="00C678D5" w:rsidP="00C678D5">
            <w:pPr>
              <w:spacing w:after="0"/>
              <w:jc w:val="right"/>
              <w:rPr>
                <w:rFonts w:cs="Arial"/>
                <w:sz w:val="16"/>
                <w:szCs w:val="16"/>
              </w:rPr>
            </w:pPr>
            <w:r w:rsidRPr="00897289">
              <w:rPr>
                <w:rFonts w:cs="Arial"/>
                <w:sz w:val="16"/>
                <w:szCs w:val="16"/>
              </w:rPr>
              <w:t>-</w:t>
            </w:r>
          </w:p>
        </w:tc>
        <w:tc>
          <w:tcPr>
            <w:tcW w:w="1020" w:type="dxa"/>
            <w:tcBorders>
              <w:top w:val="nil"/>
              <w:left w:val="nil"/>
              <w:bottom w:val="nil"/>
              <w:right w:val="nil"/>
            </w:tcBorders>
            <w:shd w:val="clear" w:color="000000" w:fill="D9D9D9"/>
            <w:noWrap/>
            <w:vAlign w:val="bottom"/>
            <w:hideMark/>
          </w:tcPr>
          <w:p w14:paraId="610E82D7" w14:textId="77777777" w:rsidR="00C678D5" w:rsidRPr="00897289" w:rsidRDefault="00C678D5" w:rsidP="00C678D5">
            <w:pPr>
              <w:spacing w:after="0"/>
              <w:jc w:val="right"/>
              <w:rPr>
                <w:rFonts w:cs="Arial"/>
                <w:sz w:val="16"/>
                <w:szCs w:val="16"/>
              </w:rPr>
            </w:pPr>
            <w:r w:rsidRPr="00897289">
              <w:rPr>
                <w:rFonts w:cs="Arial"/>
                <w:sz w:val="16"/>
                <w:szCs w:val="16"/>
              </w:rPr>
              <w:t>51,708</w:t>
            </w:r>
          </w:p>
        </w:tc>
        <w:tc>
          <w:tcPr>
            <w:tcW w:w="1017" w:type="dxa"/>
            <w:tcBorders>
              <w:top w:val="nil"/>
              <w:left w:val="nil"/>
              <w:bottom w:val="nil"/>
              <w:right w:val="nil"/>
            </w:tcBorders>
            <w:shd w:val="clear" w:color="auto" w:fill="auto"/>
            <w:noWrap/>
            <w:tcMar>
              <w:left w:w="28" w:type="dxa"/>
            </w:tcMar>
            <w:vAlign w:val="bottom"/>
            <w:hideMark/>
          </w:tcPr>
          <w:p w14:paraId="04BE5D1B" w14:textId="77777777" w:rsidR="00C678D5" w:rsidRPr="00897289" w:rsidRDefault="00C678D5" w:rsidP="00C678D5">
            <w:pPr>
              <w:spacing w:after="0"/>
              <w:jc w:val="right"/>
              <w:rPr>
                <w:rFonts w:cs="Arial"/>
                <w:sz w:val="16"/>
                <w:szCs w:val="16"/>
              </w:rPr>
            </w:pPr>
            <w:r w:rsidRPr="00897289">
              <w:rPr>
                <w:rFonts w:cs="Arial"/>
                <w:sz w:val="16"/>
                <w:szCs w:val="16"/>
              </w:rPr>
              <w:t>51,708</w:t>
            </w:r>
          </w:p>
        </w:tc>
      </w:tr>
      <w:tr w:rsidR="00C678D5" w:rsidRPr="00897289" w14:paraId="5701C5A6" w14:textId="77777777" w:rsidTr="00C678D5">
        <w:trPr>
          <w:trHeight w:val="225"/>
          <w:jc w:val="center"/>
        </w:trPr>
        <w:tc>
          <w:tcPr>
            <w:tcW w:w="3460" w:type="dxa"/>
            <w:tcBorders>
              <w:top w:val="nil"/>
              <w:left w:val="nil"/>
              <w:bottom w:val="nil"/>
              <w:right w:val="nil"/>
            </w:tcBorders>
            <w:shd w:val="clear" w:color="auto" w:fill="auto"/>
            <w:noWrap/>
            <w:vAlign w:val="bottom"/>
            <w:hideMark/>
          </w:tcPr>
          <w:p w14:paraId="15DA90D9" w14:textId="77777777" w:rsidR="00C678D5" w:rsidRPr="00897289" w:rsidRDefault="00C678D5" w:rsidP="00DE06CD">
            <w:pPr>
              <w:spacing w:after="0"/>
              <w:ind w:leftChars="150" w:left="300"/>
              <w:jc w:val="left"/>
              <w:rPr>
                <w:rFonts w:cs="Arial"/>
                <w:sz w:val="16"/>
                <w:szCs w:val="16"/>
              </w:rPr>
            </w:pPr>
            <w:r w:rsidRPr="00897289">
              <w:rPr>
                <w:rFonts w:cs="Arial"/>
                <w:sz w:val="16"/>
                <w:szCs w:val="16"/>
              </w:rPr>
              <w:t>Outcome 3: Ageing and Aged Care</w:t>
            </w:r>
          </w:p>
        </w:tc>
        <w:tc>
          <w:tcPr>
            <w:tcW w:w="1248" w:type="dxa"/>
            <w:tcBorders>
              <w:top w:val="nil"/>
              <w:left w:val="nil"/>
              <w:bottom w:val="nil"/>
              <w:right w:val="nil"/>
            </w:tcBorders>
            <w:shd w:val="clear" w:color="auto" w:fill="auto"/>
            <w:noWrap/>
            <w:vAlign w:val="bottom"/>
            <w:hideMark/>
          </w:tcPr>
          <w:p w14:paraId="7CF385C2" w14:textId="77777777" w:rsidR="00C678D5" w:rsidRPr="00897289" w:rsidRDefault="00C678D5" w:rsidP="00C678D5">
            <w:pPr>
              <w:spacing w:after="0"/>
              <w:jc w:val="right"/>
              <w:rPr>
                <w:rFonts w:cs="Arial"/>
                <w:sz w:val="16"/>
                <w:szCs w:val="16"/>
              </w:rPr>
            </w:pPr>
            <w:r w:rsidRPr="00897289">
              <w:rPr>
                <w:rFonts w:cs="Arial"/>
                <w:sz w:val="16"/>
                <w:szCs w:val="16"/>
              </w:rPr>
              <w:t>-</w:t>
            </w:r>
          </w:p>
        </w:tc>
        <w:tc>
          <w:tcPr>
            <w:tcW w:w="1060" w:type="dxa"/>
            <w:tcBorders>
              <w:top w:val="nil"/>
              <w:left w:val="nil"/>
              <w:bottom w:val="nil"/>
              <w:right w:val="nil"/>
            </w:tcBorders>
            <w:shd w:val="clear" w:color="auto" w:fill="auto"/>
            <w:noWrap/>
            <w:vAlign w:val="bottom"/>
            <w:hideMark/>
          </w:tcPr>
          <w:p w14:paraId="255F54C5" w14:textId="77777777" w:rsidR="00C678D5" w:rsidRPr="00897289" w:rsidRDefault="00C678D5" w:rsidP="00C678D5">
            <w:pPr>
              <w:spacing w:after="0"/>
              <w:jc w:val="right"/>
              <w:rPr>
                <w:rFonts w:cs="Arial"/>
                <w:sz w:val="16"/>
                <w:szCs w:val="16"/>
              </w:rPr>
            </w:pPr>
            <w:r w:rsidRPr="00897289">
              <w:rPr>
                <w:rFonts w:cs="Arial"/>
                <w:sz w:val="16"/>
                <w:szCs w:val="16"/>
              </w:rPr>
              <w:t>-</w:t>
            </w:r>
          </w:p>
        </w:tc>
        <w:tc>
          <w:tcPr>
            <w:tcW w:w="1020" w:type="dxa"/>
            <w:tcBorders>
              <w:top w:val="nil"/>
              <w:left w:val="nil"/>
              <w:bottom w:val="nil"/>
              <w:right w:val="nil"/>
            </w:tcBorders>
            <w:shd w:val="clear" w:color="000000" w:fill="D9D9D9"/>
            <w:noWrap/>
            <w:vAlign w:val="bottom"/>
            <w:hideMark/>
          </w:tcPr>
          <w:p w14:paraId="5543D59E" w14:textId="77777777" w:rsidR="00C678D5" w:rsidRPr="00897289" w:rsidRDefault="00C678D5" w:rsidP="00C678D5">
            <w:pPr>
              <w:spacing w:after="0"/>
              <w:jc w:val="right"/>
              <w:rPr>
                <w:rFonts w:cs="Arial"/>
                <w:sz w:val="16"/>
                <w:szCs w:val="16"/>
              </w:rPr>
            </w:pPr>
            <w:r w:rsidRPr="00897289">
              <w:rPr>
                <w:rFonts w:cs="Arial"/>
                <w:sz w:val="16"/>
                <w:szCs w:val="16"/>
              </w:rPr>
              <w:t>110,702</w:t>
            </w:r>
          </w:p>
        </w:tc>
        <w:tc>
          <w:tcPr>
            <w:tcW w:w="1017" w:type="dxa"/>
            <w:tcBorders>
              <w:top w:val="nil"/>
              <w:left w:val="nil"/>
              <w:bottom w:val="nil"/>
              <w:right w:val="nil"/>
            </w:tcBorders>
            <w:shd w:val="clear" w:color="auto" w:fill="auto"/>
            <w:noWrap/>
            <w:tcMar>
              <w:left w:w="28" w:type="dxa"/>
            </w:tcMar>
            <w:vAlign w:val="bottom"/>
            <w:hideMark/>
          </w:tcPr>
          <w:p w14:paraId="2666F640" w14:textId="77777777" w:rsidR="00C678D5" w:rsidRPr="00897289" w:rsidRDefault="00C678D5" w:rsidP="00C678D5">
            <w:pPr>
              <w:spacing w:after="0"/>
              <w:jc w:val="right"/>
              <w:rPr>
                <w:rFonts w:cs="Arial"/>
                <w:sz w:val="16"/>
                <w:szCs w:val="16"/>
              </w:rPr>
            </w:pPr>
            <w:r w:rsidRPr="00897289">
              <w:rPr>
                <w:rFonts w:cs="Arial"/>
                <w:sz w:val="16"/>
                <w:szCs w:val="16"/>
              </w:rPr>
              <w:t>110,702</w:t>
            </w:r>
          </w:p>
        </w:tc>
      </w:tr>
      <w:tr w:rsidR="00C678D5" w:rsidRPr="00897289" w14:paraId="7D4BAE3B" w14:textId="77777777" w:rsidTr="00C678D5">
        <w:trPr>
          <w:trHeight w:val="225"/>
          <w:jc w:val="center"/>
        </w:trPr>
        <w:tc>
          <w:tcPr>
            <w:tcW w:w="3460" w:type="dxa"/>
            <w:tcBorders>
              <w:top w:val="nil"/>
              <w:left w:val="nil"/>
              <w:bottom w:val="nil"/>
              <w:right w:val="nil"/>
            </w:tcBorders>
            <w:shd w:val="clear" w:color="auto" w:fill="auto"/>
            <w:noWrap/>
            <w:vAlign w:val="bottom"/>
            <w:hideMark/>
          </w:tcPr>
          <w:p w14:paraId="7A084752" w14:textId="77777777" w:rsidR="00C678D5" w:rsidRPr="00897289" w:rsidRDefault="00C678D5" w:rsidP="00DE06CD">
            <w:pPr>
              <w:spacing w:after="0"/>
              <w:ind w:leftChars="150" w:left="300"/>
              <w:jc w:val="left"/>
              <w:rPr>
                <w:rFonts w:cs="Arial"/>
                <w:sz w:val="16"/>
                <w:szCs w:val="16"/>
              </w:rPr>
            </w:pPr>
            <w:r w:rsidRPr="00897289">
              <w:rPr>
                <w:rFonts w:cs="Arial"/>
                <w:sz w:val="16"/>
                <w:szCs w:val="16"/>
              </w:rPr>
              <w:t>Outcome 4: Sport and Recreation</w:t>
            </w:r>
          </w:p>
        </w:tc>
        <w:tc>
          <w:tcPr>
            <w:tcW w:w="1248" w:type="dxa"/>
            <w:tcBorders>
              <w:top w:val="nil"/>
              <w:left w:val="nil"/>
              <w:bottom w:val="nil"/>
              <w:right w:val="nil"/>
            </w:tcBorders>
            <w:shd w:val="clear" w:color="auto" w:fill="auto"/>
            <w:noWrap/>
            <w:vAlign w:val="bottom"/>
            <w:hideMark/>
          </w:tcPr>
          <w:p w14:paraId="2AA502B6" w14:textId="77777777" w:rsidR="00C678D5" w:rsidRPr="00897289" w:rsidRDefault="00C678D5" w:rsidP="00C678D5">
            <w:pPr>
              <w:spacing w:after="0"/>
              <w:jc w:val="right"/>
              <w:rPr>
                <w:rFonts w:cs="Arial"/>
                <w:sz w:val="16"/>
                <w:szCs w:val="16"/>
              </w:rPr>
            </w:pPr>
            <w:r w:rsidRPr="00897289">
              <w:rPr>
                <w:rFonts w:cs="Arial"/>
                <w:sz w:val="16"/>
                <w:szCs w:val="16"/>
              </w:rPr>
              <w:t>-</w:t>
            </w:r>
          </w:p>
        </w:tc>
        <w:tc>
          <w:tcPr>
            <w:tcW w:w="1060" w:type="dxa"/>
            <w:tcBorders>
              <w:top w:val="nil"/>
              <w:left w:val="nil"/>
              <w:bottom w:val="nil"/>
              <w:right w:val="nil"/>
            </w:tcBorders>
            <w:shd w:val="clear" w:color="auto" w:fill="auto"/>
            <w:noWrap/>
            <w:vAlign w:val="bottom"/>
            <w:hideMark/>
          </w:tcPr>
          <w:p w14:paraId="1765C594" w14:textId="77777777" w:rsidR="00C678D5" w:rsidRPr="00897289" w:rsidRDefault="00C678D5" w:rsidP="00C678D5">
            <w:pPr>
              <w:spacing w:after="0"/>
              <w:jc w:val="right"/>
              <w:rPr>
                <w:rFonts w:cs="Arial"/>
                <w:sz w:val="16"/>
                <w:szCs w:val="16"/>
              </w:rPr>
            </w:pPr>
            <w:r w:rsidRPr="00897289">
              <w:rPr>
                <w:rFonts w:cs="Arial"/>
                <w:sz w:val="16"/>
                <w:szCs w:val="16"/>
              </w:rPr>
              <w:t>-</w:t>
            </w:r>
          </w:p>
        </w:tc>
        <w:tc>
          <w:tcPr>
            <w:tcW w:w="1020" w:type="dxa"/>
            <w:tcBorders>
              <w:top w:val="nil"/>
              <w:left w:val="nil"/>
              <w:bottom w:val="nil"/>
              <w:right w:val="nil"/>
            </w:tcBorders>
            <w:shd w:val="clear" w:color="000000" w:fill="D9D9D9"/>
            <w:noWrap/>
            <w:vAlign w:val="bottom"/>
            <w:hideMark/>
          </w:tcPr>
          <w:p w14:paraId="365980DA" w14:textId="77777777" w:rsidR="00C678D5" w:rsidRPr="00897289" w:rsidRDefault="00C678D5" w:rsidP="00C678D5">
            <w:pPr>
              <w:spacing w:after="0"/>
              <w:jc w:val="right"/>
              <w:rPr>
                <w:rFonts w:cs="Arial"/>
                <w:sz w:val="16"/>
                <w:szCs w:val="16"/>
              </w:rPr>
            </w:pPr>
            <w:r w:rsidRPr="00897289">
              <w:rPr>
                <w:rFonts w:cs="Arial"/>
                <w:sz w:val="16"/>
                <w:szCs w:val="16"/>
              </w:rPr>
              <w:t>-</w:t>
            </w:r>
          </w:p>
        </w:tc>
        <w:tc>
          <w:tcPr>
            <w:tcW w:w="1017" w:type="dxa"/>
            <w:tcBorders>
              <w:top w:val="nil"/>
              <w:left w:val="nil"/>
              <w:bottom w:val="nil"/>
              <w:right w:val="nil"/>
            </w:tcBorders>
            <w:shd w:val="clear" w:color="auto" w:fill="auto"/>
            <w:noWrap/>
            <w:tcMar>
              <w:left w:w="28" w:type="dxa"/>
            </w:tcMar>
            <w:vAlign w:val="bottom"/>
            <w:hideMark/>
          </w:tcPr>
          <w:p w14:paraId="22B10CFB" w14:textId="77777777" w:rsidR="00C678D5" w:rsidRPr="00897289" w:rsidRDefault="00C678D5" w:rsidP="00C678D5">
            <w:pPr>
              <w:spacing w:after="0"/>
              <w:jc w:val="right"/>
              <w:rPr>
                <w:rFonts w:cs="Arial"/>
                <w:sz w:val="16"/>
                <w:szCs w:val="16"/>
              </w:rPr>
            </w:pPr>
            <w:r w:rsidRPr="00897289">
              <w:rPr>
                <w:rFonts w:cs="Arial"/>
                <w:sz w:val="16"/>
                <w:szCs w:val="16"/>
              </w:rPr>
              <w:t>-</w:t>
            </w:r>
          </w:p>
        </w:tc>
      </w:tr>
      <w:tr w:rsidR="00C678D5" w:rsidRPr="00897289" w14:paraId="63A1CF5C" w14:textId="77777777" w:rsidTr="00C678D5">
        <w:trPr>
          <w:trHeight w:val="300"/>
          <w:jc w:val="center"/>
        </w:trPr>
        <w:tc>
          <w:tcPr>
            <w:tcW w:w="3460" w:type="dxa"/>
            <w:tcBorders>
              <w:top w:val="nil"/>
              <w:left w:val="nil"/>
              <w:bottom w:val="nil"/>
              <w:right w:val="nil"/>
            </w:tcBorders>
            <w:shd w:val="clear" w:color="auto" w:fill="auto"/>
            <w:noWrap/>
            <w:vAlign w:val="bottom"/>
            <w:hideMark/>
          </w:tcPr>
          <w:p w14:paraId="5B67FE59" w14:textId="77777777" w:rsidR="00C678D5" w:rsidRPr="00897289" w:rsidRDefault="00C678D5" w:rsidP="00DE06CD">
            <w:pPr>
              <w:spacing w:after="0"/>
              <w:ind w:firstLineChars="100" w:firstLine="160"/>
              <w:jc w:val="left"/>
              <w:rPr>
                <w:rFonts w:cs="Arial"/>
                <w:sz w:val="16"/>
                <w:szCs w:val="16"/>
              </w:rPr>
            </w:pPr>
            <w:r w:rsidRPr="00897289">
              <w:rPr>
                <w:rFonts w:cs="Arial"/>
                <w:sz w:val="16"/>
                <w:szCs w:val="16"/>
              </w:rPr>
              <w:t xml:space="preserve">Other services </w:t>
            </w:r>
            <w:r w:rsidRPr="00897289">
              <w:rPr>
                <w:rFonts w:cs="Arial"/>
                <w:sz w:val="16"/>
                <w:szCs w:val="16"/>
                <w:vertAlign w:val="superscript"/>
              </w:rPr>
              <w:t>(e)</w:t>
            </w:r>
          </w:p>
        </w:tc>
        <w:tc>
          <w:tcPr>
            <w:tcW w:w="1248" w:type="dxa"/>
            <w:tcBorders>
              <w:top w:val="nil"/>
              <w:left w:val="nil"/>
              <w:bottom w:val="nil"/>
              <w:right w:val="nil"/>
            </w:tcBorders>
            <w:shd w:val="clear" w:color="auto" w:fill="auto"/>
            <w:noWrap/>
            <w:vAlign w:val="bottom"/>
            <w:hideMark/>
          </w:tcPr>
          <w:p w14:paraId="3F959258" w14:textId="77777777" w:rsidR="00C678D5" w:rsidRPr="00897289" w:rsidRDefault="00C678D5" w:rsidP="00C678D5">
            <w:pPr>
              <w:spacing w:after="0"/>
              <w:ind w:firstLineChars="100" w:firstLine="160"/>
              <w:rPr>
                <w:rFonts w:cs="Arial"/>
                <w:sz w:val="16"/>
                <w:szCs w:val="16"/>
              </w:rPr>
            </w:pPr>
          </w:p>
        </w:tc>
        <w:tc>
          <w:tcPr>
            <w:tcW w:w="1060" w:type="dxa"/>
            <w:tcBorders>
              <w:top w:val="nil"/>
              <w:left w:val="nil"/>
              <w:bottom w:val="nil"/>
              <w:right w:val="nil"/>
            </w:tcBorders>
            <w:shd w:val="clear" w:color="auto" w:fill="auto"/>
            <w:vAlign w:val="bottom"/>
            <w:hideMark/>
          </w:tcPr>
          <w:p w14:paraId="681C1707" w14:textId="77777777" w:rsidR="00C678D5" w:rsidRPr="00897289" w:rsidRDefault="00C678D5" w:rsidP="00C678D5">
            <w:pPr>
              <w:spacing w:after="0"/>
              <w:jc w:val="right"/>
              <w:rPr>
                <w:rFonts w:ascii="Times New Roman" w:hAnsi="Times New Roman"/>
              </w:rPr>
            </w:pPr>
          </w:p>
        </w:tc>
        <w:tc>
          <w:tcPr>
            <w:tcW w:w="1020" w:type="dxa"/>
            <w:tcBorders>
              <w:top w:val="nil"/>
              <w:left w:val="nil"/>
              <w:bottom w:val="nil"/>
              <w:right w:val="nil"/>
            </w:tcBorders>
            <w:shd w:val="clear" w:color="000000" w:fill="D9D9D9"/>
            <w:vAlign w:val="bottom"/>
            <w:hideMark/>
          </w:tcPr>
          <w:p w14:paraId="18AC5850" w14:textId="77777777" w:rsidR="00C678D5" w:rsidRPr="00897289" w:rsidRDefault="00C678D5" w:rsidP="00C678D5">
            <w:pPr>
              <w:spacing w:after="0"/>
              <w:jc w:val="right"/>
              <w:rPr>
                <w:rFonts w:cs="Arial"/>
                <w:sz w:val="16"/>
                <w:szCs w:val="16"/>
              </w:rPr>
            </w:pPr>
            <w:r w:rsidRPr="00897289">
              <w:rPr>
                <w:rFonts w:cs="Arial"/>
                <w:sz w:val="16"/>
                <w:szCs w:val="16"/>
              </w:rPr>
              <w:t> </w:t>
            </w:r>
          </w:p>
        </w:tc>
        <w:tc>
          <w:tcPr>
            <w:tcW w:w="1017" w:type="dxa"/>
            <w:tcBorders>
              <w:top w:val="nil"/>
              <w:left w:val="nil"/>
              <w:bottom w:val="nil"/>
              <w:right w:val="nil"/>
            </w:tcBorders>
            <w:shd w:val="clear" w:color="auto" w:fill="auto"/>
            <w:noWrap/>
            <w:tcMar>
              <w:left w:w="28" w:type="dxa"/>
            </w:tcMar>
            <w:vAlign w:val="bottom"/>
            <w:hideMark/>
          </w:tcPr>
          <w:p w14:paraId="26C4B6B4" w14:textId="77777777" w:rsidR="00C678D5" w:rsidRPr="00897289" w:rsidRDefault="00C678D5" w:rsidP="00C678D5">
            <w:pPr>
              <w:spacing w:after="0"/>
              <w:jc w:val="right"/>
              <w:rPr>
                <w:rFonts w:cs="Arial"/>
                <w:sz w:val="16"/>
                <w:szCs w:val="16"/>
              </w:rPr>
            </w:pPr>
          </w:p>
        </w:tc>
      </w:tr>
      <w:tr w:rsidR="00C678D5" w:rsidRPr="00897289" w14:paraId="01A74132" w14:textId="77777777" w:rsidTr="00C678D5">
        <w:trPr>
          <w:trHeight w:val="225"/>
          <w:jc w:val="center"/>
        </w:trPr>
        <w:tc>
          <w:tcPr>
            <w:tcW w:w="3460" w:type="dxa"/>
            <w:tcBorders>
              <w:top w:val="nil"/>
              <w:left w:val="nil"/>
              <w:bottom w:val="nil"/>
              <w:right w:val="nil"/>
            </w:tcBorders>
            <w:shd w:val="clear" w:color="auto" w:fill="auto"/>
            <w:noWrap/>
            <w:vAlign w:val="bottom"/>
            <w:hideMark/>
          </w:tcPr>
          <w:p w14:paraId="519CF08F" w14:textId="77777777" w:rsidR="00C678D5" w:rsidRPr="00897289" w:rsidRDefault="00C678D5" w:rsidP="00DE06CD">
            <w:pPr>
              <w:spacing w:after="0"/>
              <w:ind w:leftChars="150" w:left="300"/>
              <w:jc w:val="left"/>
              <w:rPr>
                <w:rFonts w:cs="Arial"/>
                <w:sz w:val="16"/>
                <w:szCs w:val="16"/>
              </w:rPr>
            </w:pPr>
            <w:r w:rsidRPr="00897289">
              <w:rPr>
                <w:rFonts w:cs="Arial"/>
                <w:sz w:val="16"/>
                <w:szCs w:val="16"/>
              </w:rPr>
              <w:t>Administered assets and liabilities</w:t>
            </w:r>
          </w:p>
        </w:tc>
        <w:tc>
          <w:tcPr>
            <w:tcW w:w="1248" w:type="dxa"/>
            <w:tcBorders>
              <w:top w:val="nil"/>
              <w:left w:val="nil"/>
              <w:bottom w:val="nil"/>
              <w:right w:val="nil"/>
            </w:tcBorders>
            <w:shd w:val="clear" w:color="auto" w:fill="auto"/>
            <w:noWrap/>
            <w:vAlign w:val="bottom"/>
            <w:hideMark/>
          </w:tcPr>
          <w:p w14:paraId="0CC58C9F" w14:textId="77777777" w:rsidR="00C678D5" w:rsidRPr="00897289" w:rsidRDefault="00C678D5" w:rsidP="00C678D5">
            <w:pPr>
              <w:spacing w:after="0"/>
              <w:jc w:val="right"/>
              <w:rPr>
                <w:rFonts w:cs="Arial"/>
                <w:sz w:val="16"/>
                <w:szCs w:val="16"/>
              </w:rPr>
            </w:pPr>
            <w:r w:rsidRPr="00897289">
              <w:rPr>
                <w:rFonts w:cs="Arial"/>
                <w:sz w:val="16"/>
                <w:szCs w:val="16"/>
              </w:rPr>
              <w:t>327,063</w:t>
            </w:r>
          </w:p>
        </w:tc>
        <w:tc>
          <w:tcPr>
            <w:tcW w:w="1060" w:type="dxa"/>
            <w:tcBorders>
              <w:top w:val="nil"/>
              <w:left w:val="nil"/>
              <w:bottom w:val="nil"/>
              <w:right w:val="nil"/>
            </w:tcBorders>
            <w:shd w:val="clear" w:color="auto" w:fill="auto"/>
            <w:noWrap/>
            <w:vAlign w:val="bottom"/>
            <w:hideMark/>
          </w:tcPr>
          <w:p w14:paraId="11B06E1B" w14:textId="77777777" w:rsidR="00C678D5" w:rsidRPr="00897289" w:rsidRDefault="00C678D5" w:rsidP="00C678D5">
            <w:pPr>
              <w:spacing w:after="0"/>
              <w:jc w:val="right"/>
              <w:rPr>
                <w:rFonts w:cs="Arial"/>
                <w:sz w:val="16"/>
                <w:szCs w:val="16"/>
              </w:rPr>
            </w:pPr>
            <w:r w:rsidRPr="00897289">
              <w:rPr>
                <w:rFonts w:cs="Arial"/>
                <w:sz w:val="16"/>
                <w:szCs w:val="16"/>
              </w:rPr>
              <w:t>131,584</w:t>
            </w:r>
          </w:p>
        </w:tc>
        <w:tc>
          <w:tcPr>
            <w:tcW w:w="1020" w:type="dxa"/>
            <w:tcBorders>
              <w:top w:val="nil"/>
              <w:left w:val="nil"/>
              <w:bottom w:val="nil"/>
              <w:right w:val="nil"/>
            </w:tcBorders>
            <w:shd w:val="clear" w:color="000000" w:fill="D9D9D9"/>
            <w:noWrap/>
            <w:vAlign w:val="bottom"/>
            <w:hideMark/>
          </w:tcPr>
          <w:p w14:paraId="387CBA15" w14:textId="77777777" w:rsidR="00C678D5" w:rsidRPr="00897289" w:rsidRDefault="00C678D5" w:rsidP="00C678D5">
            <w:pPr>
              <w:spacing w:after="0"/>
              <w:jc w:val="right"/>
              <w:rPr>
                <w:rFonts w:cs="Arial"/>
                <w:sz w:val="16"/>
                <w:szCs w:val="16"/>
              </w:rPr>
            </w:pPr>
            <w:r w:rsidRPr="00897289">
              <w:rPr>
                <w:rFonts w:cs="Arial"/>
                <w:sz w:val="16"/>
                <w:szCs w:val="16"/>
              </w:rPr>
              <w:t>2,444,113</w:t>
            </w:r>
          </w:p>
        </w:tc>
        <w:tc>
          <w:tcPr>
            <w:tcW w:w="1017" w:type="dxa"/>
            <w:tcBorders>
              <w:top w:val="nil"/>
              <w:left w:val="nil"/>
              <w:bottom w:val="nil"/>
              <w:right w:val="nil"/>
            </w:tcBorders>
            <w:shd w:val="clear" w:color="auto" w:fill="auto"/>
            <w:noWrap/>
            <w:tcMar>
              <w:left w:w="28" w:type="dxa"/>
            </w:tcMar>
            <w:vAlign w:val="bottom"/>
            <w:hideMark/>
          </w:tcPr>
          <w:p w14:paraId="23FB7AEB" w14:textId="77777777" w:rsidR="00C678D5" w:rsidRPr="00897289" w:rsidRDefault="00C678D5" w:rsidP="00C678D5">
            <w:pPr>
              <w:spacing w:after="0"/>
              <w:jc w:val="right"/>
              <w:rPr>
                <w:rFonts w:cs="Arial"/>
                <w:sz w:val="16"/>
                <w:szCs w:val="16"/>
              </w:rPr>
            </w:pPr>
            <w:r w:rsidRPr="00897289">
              <w:rPr>
                <w:rFonts w:cs="Arial"/>
                <w:sz w:val="16"/>
                <w:szCs w:val="16"/>
              </w:rPr>
              <w:t>2,575,697</w:t>
            </w:r>
          </w:p>
        </w:tc>
      </w:tr>
      <w:tr w:rsidR="00C678D5" w:rsidRPr="00897289" w14:paraId="2527B494" w14:textId="77777777" w:rsidTr="00C678D5">
        <w:trPr>
          <w:trHeight w:val="225"/>
          <w:jc w:val="center"/>
        </w:trPr>
        <w:tc>
          <w:tcPr>
            <w:tcW w:w="3460" w:type="dxa"/>
            <w:tcBorders>
              <w:top w:val="nil"/>
              <w:left w:val="nil"/>
              <w:bottom w:val="nil"/>
              <w:right w:val="nil"/>
            </w:tcBorders>
            <w:shd w:val="clear" w:color="auto" w:fill="auto"/>
            <w:noWrap/>
            <w:vAlign w:val="bottom"/>
            <w:hideMark/>
          </w:tcPr>
          <w:p w14:paraId="087CDB02" w14:textId="77777777" w:rsidR="00C678D5" w:rsidRPr="00897289" w:rsidRDefault="00C678D5" w:rsidP="00DE06CD">
            <w:pPr>
              <w:spacing w:after="0"/>
              <w:ind w:leftChars="150" w:left="300"/>
              <w:jc w:val="left"/>
              <w:rPr>
                <w:rFonts w:cs="Arial"/>
                <w:sz w:val="16"/>
                <w:szCs w:val="16"/>
              </w:rPr>
            </w:pPr>
            <w:r w:rsidRPr="00897289">
              <w:rPr>
                <w:rFonts w:cs="Arial"/>
                <w:sz w:val="16"/>
                <w:szCs w:val="16"/>
              </w:rPr>
              <w:t>Payments to corporate entities</w:t>
            </w:r>
          </w:p>
        </w:tc>
        <w:tc>
          <w:tcPr>
            <w:tcW w:w="1248" w:type="dxa"/>
            <w:tcBorders>
              <w:top w:val="nil"/>
              <w:left w:val="nil"/>
              <w:bottom w:val="nil"/>
              <w:right w:val="nil"/>
            </w:tcBorders>
            <w:shd w:val="clear" w:color="auto" w:fill="auto"/>
            <w:noWrap/>
            <w:vAlign w:val="bottom"/>
            <w:hideMark/>
          </w:tcPr>
          <w:p w14:paraId="38EA85EA" w14:textId="77777777" w:rsidR="00C678D5" w:rsidRPr="00897289" w:rsidRDefault="00C678D5" w:rsidP="00C678D5">
            <w:pPr>
              <w:spacing w:after="0"/>
              <w:jc w:val="right"/>
              <w:rPr>
                <w:rFonts w:cs="Arial"/>
                <w:sz w:val="16"/>
                <w:szCs w:val="16"/>
              </w:rPr>
            </w:pPr>
            <w:r w:rsidRPr="00897289">
              <w:rPr>
                <w:rFonts w:cs="Arial"/>
                <w:sz w:val="16"/>
                <w:szCs w:val="16"/>
              </w:rPr>
              <w:t>1,628</w:t>
            </w:r>
          </w:p>
        </w:tc>
        <w:tc>
          <w:tcPr>
            <w:tcW w:w="1060" w:type="dxa"/>
            <w:tcBorders>
              <w:top w:val="nil"/>
              <w:left w:val="nil"/>
              <w:bottom w:val="nil"/>
              <w:right w:val="nil"/>
            </w:tcBorders>
            <w:shd w:val="clear" w:color="auto" w:fill="auto"/>
            <w:noWrap/>
            <w:vAlign w:val="bottom"/>
            <w:hideMark/>
          </w:tcPr>
          <w:p w14:paraId="18202B1A" w14:textId="77777777" w:rsidR="00C678D5" w:rsidRPr="00897289" w:rsidRDefault="00C678D5" w:rsidP="00C678D5">
            <w:pPr>
              <w:spacing w:after="0"/>
              <w:jc w:val="right"/>
              <w:rPr>
                <w:rFonts w:cs="Arial"/>
                <w:sz w:val="16"/>
                <w:szCs w:val="16"/>
              </w:rPr>
            </w:pPr>
            <w:r w:rsidRPr="00897289">
              <w:rPr>
                <w:rFonts w:cs="Arial"/>
                <w:sz w:val="16"/>
                <w:szCs w:val="16"/>
              </w:rPr>
              <w:t>125</w:t>
            </w:r>
          </w:p>
        </w:tc>
        <w:tc>
          <w:tcPr>
            <w:tcW w:w="1020" w:type="dxa"/>
            <w:tcBorders>
              <w:top w:val="nil"/>
              <w:left w:val="nil"/>
              <w:bottom w:val="nil"/>
              <w:right w:val="nil"/>
            </w:tcBorders>
            <w:shd w:val="clear" w:color="000000" w:fill="D9D9D9"/>
            <w:noWrap/>
            <w:vAlign w:val="bottom"/>
            <w:hideMark/>
          </w:tcPr>
          <w:p w14:paraId="2522525F" w14:textId="77777777" w:rsidR="00C678D5" w:rsidRPr="00897289" w:rsidRDefault="00C678D5" w:rsidP="00C678D5">
            <w:pPr>
              <w:spacing w:after="0"/>
              <w:jc w:val="right"/>
              <w:rPr>
                <w:rFonts w:cs="Arial"/>
                <w:sz w:val="16"/>
                <w:szCs w:val="16"/>
              </w:rPr>
            </w:pPr>
            <w:r w:rsidRPr="00897289">
              <w:rPr>
                <w:rFonts w:cs="Arial"/>
                <w:sz w:val="16"/>
                <w:szCs w:val="16"/>
              </w:rPr>
              <w:t>-</w:t>
            </w:r>
          </w:p>
        </w:tc>
        <w:tc>
          <w:tcPr>
            <w:tcW w:w="1017" w:type="dxa"/>
            <w:tcBorders>
              <w:top w:val="nil"/>
              <w:left w:val="nil"/>
              <w:bottom w:val="nil"/>
              <w:right w:val="nil"/>
            </w:tcBorders>
            <w:shd w:val="clear" w:color="auto" w:fill="auto"/>
            <w:noWrap/>
            <w:tcMar>
              <w:left w:w="28" w:type="dxa"/>
            </w:tcMar>
            <w:vAlign w:val="bottom"/>
            <w:hideMark/>
          </w:tcPr>
          <w:p w14:paraId="30BEDCC1" w14:textId="77777777" w:rsidR="00C678D5" w:rsidRPr="00897289" w:rsidRDefault="00C678D5" w:rsidP="00C678D5">
            <w:pPr>
              <w:spacing w:after="0"/>
              <w:jc w:val="right"/>
              <w:rPr>
                <w:rFonts w:cs="Arial"/>
                <w:sz w:val="16"/>
                <w:szCs w:val="16"/>
              </w:rPr>
            </w:pPr>
            <w:r w:rsidRPr="00897289">
              <w:rPr>
                <w:rFonts w:cs="Arial"/>
                <w:sz w:val="16"/>
                <w:szCs w:val="16"/>
              </w:rPr>
              <w:t>125</w:t>
            </w:r>
          </w:p>
        </w:tc>
      </w:tr>
      <w:tr w:rsidR="00C678D5" w:rsidRPr="00897289" w14:paraId="332A5885" w14:textId="77777777" w:rsidTr="00C678D5">
        <w:trPr>
          <w:trHeight w:val="300"/>
          <w:jc w:val="center"/>
        </w:trPr>
        <w:tc>
          <w:tcPr>
            <w:tcW w:w="3460" w:type="dxa"/>
            <w:tcBorders>
              <w:top w:val="nil"/>
              <w:left w:val="nil"/>
              <w:bottom w:val="nil"/>
              <w:right w:val="nil"/>
            </w:tcBorders>
            <w:shd w:val="clear" w:color="auto" w:fill="auto"/>
            <w:noWrap/>
            <w:vAlign w:val="bottom"/>
            <w:hideMark/>
          </w:tcPr>
          <w:p w14:paraId="7F474AC8" w14:textId="77777777" w:rsidR="00C678D5" w:rsidRPr="00897289" w:rsidRDefault="00C678D5" w:rsidP="00DE06CD">
            <w:pPr>
              <w:spacing w:after="0"/>
              <w:ind w:firstLineChars="100" w:firstLine="160"/>
              <w:jc w:val="left"/>
              <w:rPr>
                <w:rFonts w:cs="Arial"/>
                <w:sz w:val="16"/>
                <w:szCs w:val="16"/>
              </w:rPr>
            </w:pPr>
            <w:r w:rsidRPr="00897289">
              <w:rPr>
                <w:rFonts w:cs="Arial"/>
                <w:sz w:val="16"/>
                <w:szCs w:val="16"/>
              </w:rPr>
              <w:t xml:space="preserve">Coronavirus Response - other services </w:t>
            </w:r>
            <w:r w:rsidRPr="00897289">
              <w:rPr>
                <w:rFonts w:cs="Arial"/>
                <w:sz w:val="16"/>
                <w:szCs w:val="16"/>
                <w:vertAlign w:val="superscript"/>
              </w:rPr>
              <w:t>(h)</w:t>
            </w:r>
          </w:p>
        </w:tc>
        <w:tc>
          <w:tcPr>
            <w:tcW w:w="1248" w:type="dxa"/>
            <w:tcBorders>
              <w:top w:val="nil"/>
              <w:left w:val="nil"/>
              <w:bottom w:val="nil"/>
              <w:right w:val="nil"/>
            </w:tcBorders>
            <w:shd w:val="clear" w:color="auto" w:fill="auto"/>
            <w:noWrap/>
            <w:vAlign w:val="bottom"/>
            <w:hideMark/>
          </w:tcPr>
          <w:p w14:paraId="6D0CE39F" w14:textId="77777777" w:rsidR="00C678D5" w:rsidRPr="00897289" w:rsidRDefault="00C678D5" w:rsidP="00C678D5">
            <w:pPr>
              <w:spacing w:after="0"/>
              <w:ind w:firstLineChars="100" w:firstLine="160"/>
              <w:rPr>
                <w:rFonts w:cs="Arial"/>
                <w:sz w:val="16"/>
                <w:szCs w:val="16"/>
              </w:rPr>
            </w:pPr>
          </w:p>
        </w:tc>
        <w:tc>
          <w:tcPr>
            <w:tcW w:w="1060" w:type="dxa"/>
            <w:tcBorders>
              <w:top w:val="nil"/>
              <w:left w:val="nil"/>
              <w:bottom w:val="nil"/>
              <w:right w:val="nil"/>
            </w:tcBorders>
            <w:shd w:val="clear" w:color="auto" w:fill="auto"/>
            <w:vAlign w:val="bottom"/>
            <w:hideMark/>
          </w:tcPr>
          <w:p w14:paraId="22854C77" w14:textId="77777777" w:rsidR="00C678D5" w:rsidRPr="00897289" w:rsidRDefault="00C678D5" w:rsidP="00C678D5">
            <w:pPr>
              <w:spacing w:after="0"/>
              <w:jc w:val="right"/>
              <w:rPr>
                <w:rFonts w:ascii="Times New Roman" w:hAnsi="Times New Roman"/>
              </w:rPr>
            </w:pPr>
          </w:p>
        </w:tc>
        <w:tc>
          <w:tcPr>
            <w:tcW w:w="1020" w:type="dxa"/>
            <w:tcBorders>
              <w:top w:val="nil"/>
              <w:left w:val="nil"/>
              <w:bottom w:val="nil"/>
              <w:right w:val="nil"/>
            </w:tcBorders>
            <w:shd w:val="clear" w:color="000000" w:fill="D9D9D9"/>
            <w:vAlign w:val="bottom"/>
            <w:hideMark/>
          </w:tcPr>
          <w:p w14:paraId="6ED334E3" w14:textId="77777777" w:rsidR="00C678D5" w:rsidRPr="00897289" w:rsidRDefault="00C678D5" w:rsidP="00C678D5">
            <w:pPr>
              <w:spacing w:after="0"/>
              <w:jc w:val="right"/>
              <w:rPr>
                <w:rFonts w:cs="Arial"/>
                <w:sz w:val="16"/>
                <w:szCs w:val="16"/>
              </w:rPr>
            </w:pPr>
            <w:r w:rsidRPr="00897289">
              <w:rPr>
                <w:rFonts w:cs="Arial"/>
                <w:sz w:val="16"/>
                <w:szCs w:val="16"/>
              </w:rPr>
              <w:t> </w:t>
            </w:r>
          </w:p>
        </w:tc>
        <w:tc>
          <w:tcPr>
            <w:tcW w:w="1017" w:type="dxa"/>
            <w:tcBorders>
              <w:top w:val="nil"/>
              <w:left w:val="nil"/>
              <w:bottom w:val="nil"/>
              <w:right w:val="nil"/>
            </w:tcBorders>
            <w:shd w:val="clear" w:color="auto" w:fill="auto"/>
            <w:noWrap/>
            <w:tcMar>
              <w:left w:w="28" w:type="dxa"/>
            </w:tcMar>
            <w:vAlign w:val="bottom"/>
            <w:hideMark/>
          </w:tcPr>
          <w:p w14:paraId="37A0E97E" w14:textId="77777777" w:rsidR="00C678D5" w:rsidRPr="00897289" w:rsidRDefault="00C678D5" w:rsidP="00C678D5">
            <w:pPr>
              <w:spacing w:after="0"/>
              <w:jc w:val="right"/>
              <w:rPr>
                <w:rFonts w:cs="Arial"/>
                <w:sz w:val="16"/>
                <w:szCs w:val="16"/>
              </w:rPr>
            </w:pPr>
          </w:p>
        </w:tc>
      </w:tr>
      <w:tr w:rsidR="00C678D5" w:rsidRPr="00897289" w14:paraId="6BD8B0FD" w14:textId="77777777" w:rsidTr="00C678D5">
        <w:trPr>
          <w:trHeight w:val="225"/>
          <w:jc w:val="center"/>
        </w:trPr>
        <w:tc>
          <w:tcPr>
            <w:tcW w:w="3460" w:type="dxa"/>
            <w:tcBorders>
              <w:top w:val="nil"/>
              <w:left w:val="nil"/>
              <w:bottom w:val="nil"/>
              <w:right w:val="nil"/>
            </w:tcBorders>
            <w:shd w:val="clear" w:color="auto" w:fill="auto"/>
            <w:noWrap/>
            <w:vAlign w:val="bottom"/>
            <w:hideMark/>
          </w:tcPr>
          <w:p w14:paraId="7A92C6AC" w14:textId="77777777" w:rsidR="00C678D5" w:rsidRPr="00897289" w:rsidRDefault="00C678D5" w:rsidP="00DE06CD">
            <w:pPr>
              <w:spacing w:after="0"/>
              <w:ind w:leftChars="150" w:left="300"/>
              <w:jc w:val="left"/>
              <w:rPr>
                <w:rFonts w:cs="Arial"/>
                <w:sz w:val="16"/>
                <w:szCs w:val="16"/>
              </w:rPr>
            </w:pPr>
            <w:r w:rsidRPr="00897289">
              <w:rPr>
                <w:rFonts w:cs="Arial"/>
                <w:sz w:val="16"/>
                <w:szCs w:val="16"/>
              </w:rPr>
              <w:t>Administered assets and liabilities</w:t>
            </w:r>
          </w:p>
        </w:tc>
        <w:tc>
          <w:tcPr>
            <w:tcW w:w="1248" w:type="dxa"/>
            <w:tcBorders>
              <w:top w:val="nil"/>
              <w:left w:val="nil"/>
              <w:bottom w:val="nil"/>
              <w:right w:val="nil"/>
            </w:tcBorders>
            <w:shd w:val="clear" w:color="auto" w:fill="auto"/>
            <w:noWrap/>
            <w:vAlign w:val="bottom"/>
            <w:hideMark/>
          </w:tcPr>
          <w:p w14:paraId="6BDCA4F3" w14:textId="77777777" w:rsidR="00C678D5" w:rsidRPr="00897289" w:rsidRDefault="00C678D5" w:rsidP="00C678D5">
            <w:pPr>
              <w:spacing w:after="0"/>
              <w:jc w:val="right"/>
              <w:rPr>
                <w:rFonts w:cs="Arial"/>
                <w:sz w:val="16"/>
                <w:szCs w:val="16"/>
              </w:rPr>
            </w:pPr>
            <w:r w:rsidRPr="00897289">
              <w:rPr>
                <w:rFonts w:cs="Arial"/>
                <w:sz w:val="16"/>
                <w:szCs w:val="16"/>
              </w:rPr>
              <w:t>-</w:t>
            </w:r>
          </w:p>
        </w:tc>
        <w:tc>
          <w:tcPr>
            <w:tcW w:w="1060" w:type="dxa"/>
            <w:tcBorders>
              <w:top w:val="nil"/>
              <w:left w:val="nil"/>
              <w:bottom w:val="nil"/>
              <w:right w:val="nil"/>
            </w:tcBorders>
            <w:shd w:val="clear" w:color="auto" w:fill="auto"/>
            <w:noWrap/>
            <w:vAlign w:val="bottom"/>
            <w:hideMark/>
          </w:tcPr>
          <w:p w14:paraId="0AB0F0D9" w14:textId="77777777" w:rsidR="00C678D5" w:rsidRPr="00897289" w:rsidRDefault="00C678D5" w:rsidP="00C678D5">
            <w:pPr>
              <w:spacing w:after="0"/>
              <w:jc w:val="right"/>
              <w:rPr>
                <w:rFonts w:cs="Arial"/>
                <w:sz w:val="16"/>
                <w:szCs w:val="16"/>
              </w:rPr>
            </w:pPr>
            <w:r w:rsidRPr="00897289">
              <w:rPr>
                <w:rFonts w:cs="Arial"/>
                <w:sz w:val="16"/>
                <w:szCs w:val="16"/>
              </w:rPr>
              <w:t>-</w:t>
            </w:r>
          </w:p>
        </w:tc>
        <w:tc>
          <w:tcPr>
            <w:tcW w:w="1020" w:type="dxa"/>
            <w:tcBorders>
              <w:top w:val="nil"/>
              <w:left w:val="nil"/>
              <w:bottom w:val="nil"/>
              <w:right w:val="nil"/>
            </w:tcBorders>
            <w:shd w:val="clear" w:color="000000" w:fill="D9D9D9"/>
            <w:noWrap/>
            <w:vAlign w:val="bottom"/>
            <w:hideMark/>
          </w:tcPr>
          <w:p w14:paraId="41145DF8" w14:textId="77777777" w:rsidR="00C678D5" w:rsidRPr="00897289" w:rsidRDefault="00C678D5" w:rsidP="00C678D5">
            <w:pPr>
              <w:spacing w:after="0"/>
              <w:jc w:val="right"/>
              <w:rPr>
                <w:rFonts w:cs="Arial"/>
                <w:sz w:val="16"/>
                <w:szCs w:val="16"/>
              </w:rPr>
            </w:pPr>
            <w:r w:rsidRPr="00897289">
              <w:rPr>
                <w:rFonts w:cs="Arial"/>
                <w:sz w:val="16"/>
                <w:szCs w:val="16"/>
              </w:rPr>
              <w:t>2,047,742</w:t>
            </w:r>
          </w:p>
        </w:tc>
        <w:tc>
          <w:tcPr>
            <w:tcW w:w="1017" w:type="dxa"/>
            <w:tcBorders>
              <w:top w:val="nil"/>
              <w:left w:val="nil"/>
              <w:bottom w:val="nil"/>
              <w:right w:val="nil"/>
            </w:tcBorders>
            <w:shd w:val="clear" w:color="auto" w:fill="auto"/>
            <w:noWrap/>
            <w:tcMar>
              <w:left w:w="28" w:type="dxa"/>
            </w:tcMar>
            <w:vAlign w:val="bottom"/>
            <w:hideMark/>
          </w:tcPr>
          <w:p w14:paraId="4565C238" w14:textId="77777777" w:rsidR="00C678D5" w:rsidRPr="00897289" w:rsidRDefault="00C678D5" w:rsidP="00C678D5">
            <w:pPr>
              <w:spacing w:after="0"/>
              <w:jc w:val="right"/>
              <w:rPr>
                <w:rFonts w:cs="Arial"/>
                <w:sz w:val="16"/>
                <w:szCs w:val="16"/>
              </w:rPr>
            </w:pPr>
            <w:r w:rsidRPr="00897289">
              <w:rPr>
                <w:rFonts w:cs="Arial"/>
                <w:sz w:val="16"/>
                <w:szCs w:val="16"/>
              </w:rPr>
              <w:t>2,047,742</w:t>
            </w:r>
          </w:p>
        </w:tc>
      </w:tr>
      <w:tr w:rsidR="00C678D5" w:rsidRPr="00897289" w14:paraId="451A8ED7" w14:textId="77777777" w:rsidTr="00C678D5">
        <w:trPr>
          <w:trHeight w:val="225"/>
          <w:jc w:val="center"/>
        </w:trPr>
        <w:tc>
          <w:tcPr>
            <w:tcW w:w="3460" w:type="dxa"/>
            <w:tcBorders>
              <w:top w:val="nil"/>
              <w:left w:val="nil"/>
              <w:bottom w:val="nil"/>
              <w:right w:val="nil"/>
            </w:tcBorders>
            <w:shd w:val="clear" w:color="auto" w:fill="auto"/>
            <w:noWrap/>
            <w:vAlign w:val="bottom"/>
            <w:hideMark/>
          </w:tcPr>
          <w:p w14:paraId="730AC129" w14:textId="77777777" w:rsidR="00C678D5" w:rsidRPr="00897289" w:rsidRDefault="00C678D5" w:rsidP="00DE06CD">
            <w:pPr>
              <w:spacing w:after="0"/>
              <w:ind w:leftChars="150" w:left="300"/>
              <w:jc w:val="left"/>
              <w:rPr>
                <w:rFonts w:cs="Arial"/>
                <w:sz w:val="16"/>
                <w:szCs w:val="16"/>
              </w:rPr>
            </w:pPr>
            <w:r w:rsidRPr="00897289">
              <w:rPr>
                <w:rFonts w:cs="Arial"/>
                <w:sz w:val="16"/>
                <w:szCs w:val="16"/>
              </w:rPr>
              <w:t>Payments to corporate entities</w:t>
            </w:r>
          </w:p>
        </w:tc>
        <w:tc>
          <w:tcPr>
            <w:tcW w:w="1248" w:type="dxa"/>
            <w:tcBorders>
              <w:top w:val="nil"/>
              <w:left w:val="nil"/>
              <w:bottom w:val="nil"/>
              <w:right w:val="nil"/>
            </w:tcBorders>
            <w:shd w:val="clear" w:color="auto" w:fill="auto"/>
            <w:noWrap/>
            <w:vAlign w:val="bottom"/>
            <w:hideMark/>
          </w:tcPr>
          <w:p w14:paraId="7EA1276B" w14:textId="77777777" w:rsidR="00C678D5" w:rsidRPr="00897289" w:rsidRDefault="00C678D5" w:rsidP="00C678D5">
            <w:pPr>
              <w:spacing w:after="0"/>
              <w:jc w:val="right"/>
              <w:rPr>
                <w:rFonts w:cs="Arial"/>
                <w:sz w:val="16"/>
                <w:szCs w:val="16"/>
              </w:rPr>
            </w:pPr>
            <w:r w:rsidRPr="00897289">
              <w:rPr>
                <w:rFonts w:cs="Arial"/>
                <w:sz w:val="16"/>
                <w:szCs w:val="16"/>
              </w:rPr>
              <w:t>-</w:t>
            </w:r>
          </w:p>
        </w:tc>
        <w:tc>
          <w:tcPr>
            <w:tcW w:w="1060" w:type="dxa"/>
            <w:tcBorders>
              <w:top w:val="nil"/>
              <w:left w:val="nil"/>
              <w:bottom w:val="nil"/>
              <w:right w:val="nil"/>
            </w:tcBorders>
            <w:shd w:val="clear" w:color="auto" w:fill="auto"/>
            <w:noWrap/>
            <w:vAlign w:val="bottom"/>
            <w:hideMark/>
          </w:tcPr>
          <w:p w14:paraId="077238DF" w14:textId="77777777" w:rsidR="00C678D5" w:rsidRPr="00897289" w:rsidRDefault="00C678D5" w:rsidP="00C678D5">
            <w:pPr>
              <w:spacing w:after="0"/>
              <w:jc w:val="right"/>
              <w:rPr>
                <w:rFonts w:cs="Arial"/>
                <w:sz w:val="16"/>
                <w:szCs w:val="16"/>
              </w:rPr>
            </w:pPr>
            <w:r w:rsidRPr="00897289">
              <w:rPr>
                <w:rFonts w:cs="Arial"/>
                <w:sz w:val="16"/>
                <w:szCs w:val="16"/>
              </w:rPr>
              <w:t>-</w:t>
            </w:r>
          </w:p>
        </w:tc>
        <w:tc>
          <w:tcPr>
            <w:tcW w:w="1020" w:type="dxa"/>
            <w:tcBorders>
              <w:top w:val="nil"/>
              <w:left w:val="nil"/>
              <w:bottom w:val="nil"/>
              <w:right w:val="nil"/>
            </w:tcBorders>
            <w:shd w:val="clear" w:color="000000" w:fill="D9D9D9"/>
            <w:noWrap/>
            <w:vAlign w:val="bottom"/>
            <w:hideMark/>
          </w:tcPr>
          <w:p w14:paraId="43FC865F" w14:textId="77777777" w:rsidR="00C678D5" w:rsidRPr="00897289" w:rsidRDefault="00C678D5" w:rsidP="00C678D5">
            <w:pPr>
              <w:spacing w:after="0"/>
              <w:jc w:val="right"/>
              <w:rPr>
                <w:rFonts w:cs="Arial"/>
                <w:sz w:val="16"/>
                <w:szCs w:val="16"/>
              </w:rPr>
            </w:pPr>
            <w:r w:rsidRPr="00897289">
              <w:rPr>
                <w:rFonts w:cs="Arial"/>
                <w:sz w:val="16"/>
                <w:szCs w:val="16"/>
              </w:rPr>
              <w:t>-</w:t>
            </w:r>
          </w:p>
        </w:tc>
        <w:tc>
          <w:tcPr>
            <w:tcW w:w="1017" w:type="dxa"/>
            <w:tcBorders>
              <w:top w:val="nil"/>
              <w:left w:val="nil"/>
              <w:bottom w:val="nil"/>
              <w:right w:val="nil"/>
            </w:tcBorders>
            <w:shd w:val="clear" w:color="auto" w:fill="auto"/>
            <w:noWrap/>
            <w:tcMar>
              <w:left w:w="28" w:type="dxa"/>
            </w:tcMar>
            <w:vAlign w:val="bottom"/>
            <w:hideMark/>
          </w:tcPr>
          <w:p w14:paraId="49BBCFAA" w14:textId="77777777" w:rsidR="00C678D5" w:rsidRPr="00897289" w:rsidRDefault="00C678D5" w:rsidP="00C678D5">
            <w:pPr>
              <w:spacing w:after="0"/>
              <w:jc w:val="right"/>
              <w:rPr>
                <w:rFonts w:cs="Arial"/>
                <w:sz w:val="16"/>
                <w:szCs w:val="16"/>
              </w:rPr>
            </w:pPr>
            <w:r w:rsidRPr="00897289">
              <w:rPr>
                <w:rFonts w:cs="Arial"/>
                <w:sz w:val="16"/>
                <w:szCs w:val="16"/>
              </w:rPr>
              <w:t>-</w:t>
            </w:r>
          </w:p>
        </w:tc>
      </w:tr>
      <w:tr w:rsidR="00C678D5" w:rsidRPr="00897289" w14:paraId="11BDC1D5" w14:textId="77777777" w:rsidTr="00C678D5">
        <w:trPr>
          <w:trHeight w:val="300"/>
          <w:jc w:val="center"/>
        </w:trPr>
        <w:tc>
          <w:tcPr>
            <w:tcW w:w="3460" w:type="dxa"/>
            <w:tcBorders>
              <w:top w:val="nil"/>
              <w:left w:val="nil"/>
              <w:bottom w:val="nil"/>
              <w:right w:val="nil"/>
            </w:tcBorders>
            <w:shd w:val="clear" w:color="auto" w:fill="auto"/>
            <w:noWrap/>
            <w:vAlign w:val="bottom"/>
            <w:hideMark/>
          </w:tcPr>
          <w:p w14:paraId="26E69F08" w14:textId="77777777" w:rsidR="00C678D5" w:rsidRPr="00897289" w:rsidRDefault="00C678D5" w:rsidP="00DE06CD">
            <w:pPr>
              <w:spacing w:after="0"/>
              <w:jc w:val="left"/>
              <w:rPr>
                <w:rFonts w:cs="Arial"/>
                <w:b/>
                <w:bCs/>
                <w:sz w:val="16"/>
                <w:szCs w:val="16"/>
              </w:rPr>
            </w:pPr>
            <w:r w:rsidRPr="00897289">
              <w:rPr>
                <w:rFonts w:cs="Arial"/>
                <w:b/>
                <w:bCs/>
                <w:sz w:val="16"/>
                <w:szCs w:val="16"/>
              </w:rPr>
              <w:t>Total administered annual appropriations</w:t>
            </w:r>
          </w:p>
        </w:tc>
        <w:tc>
          <w:tcPr>
            <w:tcW w:w="1248" w:type="dxa"/>
            <w:tcBorders>
              <w:top w:val="single" w:sz="4" w:space="0" w:color="auto"/>
              <w:left w:val="nil"/>
              <w:bottom w:val="single" w:sz="4" w:space="0" w:color="auto"/>
              <w:right w:val="nil"/>
            </w:tcBorders>
            <w:shd w:val="clear" w:color="auto" w:fill="auto"/>
            <w:noWrap/>
            <w:vAlign w:val="bottom"/>
            <w:hideMark/>
          </w:tcPr>
          <w:p w14:paraId="786FAFF9" w14:textId="77777777" w:rsidR="00C678D5" w:rsidRPr="00897289" w:rsidRDefault="00C678D5" w:rsidP="00C678D5">
            <w:pPr>
              <w:spacing w:after="0"/>
              <w:jc w:val="right"/>
              <w:rPr>
                <w:rFonts w:cs="Arial"/>
                <w:b/>
                <w:bCs/>
                <w:sz w:val="16"/>
                <w:szCs w:val="16"/>
              </w:rPr>
            </w:pPr>
            <w:r w:rsidRPr="00897289">
              <w:rPr>
                <w:rFonts w:cs="Arial"/>
                <w:b/>
                <w:bCs/>
                <w:sz w:val="16"/>
                <w:szCs w:val="16"/>
              </w:rPr>
              <w:t>15,171,558</w:t>
            </w:r>
          </w:p>
        </w:tc>
        <w:tc>
          <w:tcPr>
            <w:tcW w:w="1060" w:type="dxa"/>
            <w:tcBorders>
              <w:top w:val="single" w:sz="4" w:space="0" w:color="auto"/>
              <w:left w:val="nil"/>
              <w:bottom w:val="single" w:sz="4" w:space="0" w:color="auto"/>
              <w:right w:val="nil"/>
            </w:tcBorders>
            <w:shd w:val="clear" w:color="auto" w:fill="auto"/>
            <w:noWrap/>
            <w:vAlign w:val="bottom"/>
            <w:hideMark/>
          </w:tcPr>
          <w:p w14:paraId="6FBEDAE4" w14:textId="77777777" w:rsidR="00C678D5" w:rsidRPr="00897289" w:rsidRDefault="00C678D5" w:rsidP="00C678D5">
            <w:pPr>
              <w:spacing w:after="0"/>
              <w:jc w:val="right"/>
              <w:rPr>
                <w:rFonts w:cs="Arial"/>
                <w:b/>
                <w:bCs/>
                <w:sz w:val="16"/>
                <w:szCs w:val="16"/>
              </w:rPr>
            </w:pPr>
            <w:r w:rsidRPr="00897289">
              <w:rPr>
                <w:rFonts w:cs="Arial"/>
                <w:b/>
                <w:bCs/>
                <w:sz w:val="16"/>
                <w:szCs w:val="16"/>
              </w:rPr>
              <w:t>15,930,845</w:t>
            </w:r>
          </w:p>
        </w:tc>
        <w:tc>
          <w:tcPr>
            <w:tcW w:w="1020" w:type="dxa"/>
            <w:tcBorders>
              <w:top w:val="single" w:sz="4" w:space="0" w:color="auto"/>
              <w:left w:val="nil"/>
              <w:bottom w:val="single" w:sz="4" w:space="0" w:color="auto"/>
              <w:right w:val="nil"/>
            </w:tcBorders>
            <w:shd w:val="clear" w:color="000000" w:fill="D9D9D9"/>
            <w:noWrap/>
            <w:vAlign w:val="bottom"/>
            <w:hideMark/>
          </w:tcPr>
          <w:p w14:paraId="07E04B5A" w14:textId="77777777" w:rsidR="00C678D5" w:rsidRPr="00897289" w:rsidRDefault="00C678D5" w:rsidP="00C678D5">
            <w:pPr>
              <w:spacing w:after="0"/>
              <w:jc w:val="right"/>
              <w:rPr>
                <w:rFonts w:cs="Arial"/>
                <w:b/>
                <w:bCs/>
                <w:sz w:val="16"/>
                <w:szCs w:val="16"/>
              </w:rPr>
            </w:pPr>
            <w:r w:rsidRPr="00897289">
              <w:rPr>
                <w:rFonts w:cs="Arial"/>
                <w:b/>
                <w:bCs/>
                <w:sz w:val="16"/>
                <w:szCs w:val="16"/>
              </w:rPr>
              <w:t>8,198,265</w:t>
            </w:r>
          </w:p>
        </w:tc>
        <w:tc>
          <w:tcPr>
            <w:tcW w:w="1017" w:type="dxa"/>
            <w:tcBorders>
              <w:top w:val="single" w:sz="4" w:space="0" w:color="auto"/>
              <w:left w:val="nil"/>
              <w:bottom w:val="single" w:sz="4" w:space="0" w:color="auto"/>
              <w:right w:val="nil"/>
            </w:tcBorders>
            <w:shd w:val="clear" w:color="auto" w:fill="auto"/>
            <w:noWrap/>
            <w:tcMar>
              <w:left w:w="28" w:type="dxa"/>
            </w:tcMar>
            <w:vAlign w:val="bottom"/>
            <w:hideMark/>
          </w:tcPr>
          <w:p w14:paraId="42B76C2D" w14:textId="77777777" w:rsidR="00C678D5" w:rsidRPr="00897289" w:rsidRDefault="00C678D5" w:rsidP="00C678D5">
            <w:pPr>
              <w:spacing w:after="0"/>
              <w:jc w:val="right"/>
              <w:rPr>
                <w:rFonts w:cs="Arial"/>
                <w:b/>
                <w:bCs/>
                <w:sz w:val="16"/>
                <w:szCs w:val="16"/>
              </w:rPr>
            </w:pPr>
            <w:r w:rsidRPr="00897289">
              <w:rPr>
                <w:rFonts w:cs="Arial"/>
                <w:b/>
                <w:bCs/>
                <w:sz w:val="16"/>
                <w:szCs w:val="16"/>
              </w:rPr>
              <w:t>24,129,110</w:t>
            </w:r>
          </w:p>
        </w:tc>
      </w:tr>
      <w:tr w:rsidR="00C678D5" w:rsidRPr="00897289" w14:paraId="55DD9AD5" w14:textId="77777777" w:rsidTr="00C678D5">
        <w:trPr>
          <w:trHeight w:val="525"/>
          <w:jc w:val="center"/>
        </w:trPr>
        <w:tc>
          <w:tcPr>
            <w:tcW w:w="3460" w:type="dxa"/>
            <w:tcBorders>
              <w:top w:val="nil"/>
              <w:left w:val="nil"/>
              <w:bottom w:val="nil"/>
              <w:right w:val="nil"/>
            </w:tcBorders>
            <w:shd w:val="clear" w:color="auto" w:fill="auto"/>
            <w:vAlign w:val="bottom"/>
            <w:hideMark/>
          </w:tcPr>
          <w:p w14:paraId="37C1C6CC" w14:textId="77777777" w:rsidR="00C678D5" w:rsidRPr="00897289" w:rsidRDefault="00C678D5" w:rsidP="00DE06CD">
            <w:pPr>
              <w:spacing w:after="0"/>
              <w:ind w:leftChars="75" w:left="150"/>
              <w:jc w:val="left"/>
              <w:rPr>
                <w:rFonts w:cs="Arial"/>
                <w:b/>
                <w:bCs/>
                <w:sz w:val="16"/>
                <w:szCs w:val="16"/>
              </w:rPr>
            </w:pPr>
            <w:r w:rsidRPr="00897289">
              <w:rPr>
                <w:rFonts w:cs="Arial"/>
                <w:b/>
                <w:bCs/>
                <w:sz w:val="16"/>
                <w:szCs w:val="16"/>
              </w:rPr>
              <w:t>Special appropriations limited by criteria/entitlement</w:t>
            </w:r>
          </w:p>
        </w:tc>
        <w:tc>
          <w:tcPr>
            <w:tcW w:w="1248" w:type="dxa"/>
            <w:tcBorders>
              <w:top w:val="nil"/>
              <w:left w:val="nil"/>
              <w:bottom w:val="nil"/>
              <w:right w:val="nil"/>
            </w:tcBorders>
            <w:shd w:val="clear" w:color="auto" w:fill="auto"/>
            <w:noWrap/>
            <w:vAlign w:val="bottom"/>
            <w:hideMark/>
          </w:tcPr>
          <w:p w14:paraId="1FF43F5A" w14:textId="77777777" w:rsidR="00C678D5" w:rsidRPr="00897289" w:rsidRDefault="00C678D5" w:rsidP="00C678D5">
            <w:pPr>
              <w:spacing w:after="0"/>
              <w:ind w:firstLineChars="100" w:firstLine="161"/>
              <w:rPr>
                <w:rFonts w:cs="Arial"/>
                <w:b/>
                <w:bCs/>
                <w:sz w:val="16"/>
                <w:szCs w:val="16"/>
              </w:rPr>
            </w:pPr>
          </w:p>
        </w:tc>
        <w:tc>
          <w:tcPr>
            <w:tcW w:w="1060" w:type="dxa"/>
            <w:tcBorders>
              <w:top w:val="nil"/>
              <w:left w:val="nil"/>
              <w:bottom w:val="nil"/>
              <w:right w:val="nil"/>
            </w:tcBorders>
            <w:shd w:val="clear" w:color="auto" w:fill="auto"/>
            <w:vAlign w:val="bottom"/>
            <w:hideMark/>
          </w:tcPr>
          <w:p w14:paraId="782F1EDB" w14:textId="77777777" w:rsidR="00C678D5" w:rsidRPr="00897289" w:rsidRDefault="00C678D5" w:rsidP="00C678D5">
            <w:pPr>
              <w:spacing w:after="0"/>
              <w:jc w:val="right"/>
              <w:rPr>
                <w:rFonts w:ascii="Times New Roman" w:hAnsi="Times New Roman"/>
              </w:rPr>
            </w:pPr>
          </w:p>
        </w:tc>
        <w:tc>
          <w:tcPr>
            <w:tcW w:w="1020" w:type="dxa"/>
            <w:tcBorders>
              <w:top w:val="nil"/>
              <w:left w:val="nil"/>
              <w:bottom w:val="nil"/>
              <w:right w:val="nil"/>
            </w:tcBorders>
            <w:shd w:val="clear" w:color="000000" w:fill="D9D9D9"/>
            <w:vAlign w:val="bottom"/>
            <w:hideMark/>
          </w:tcPr>
          <w:p w14:paraId="42BFBC7B" w14:textId="77777777" w:rsidR="00C678D5" w:rsidRPr="00897289" w:rsidRDefault="00C678D5" w:rsidP="00C678D5">
            <w:pPr>
              <w:spacing w:after="0"/>
              <w:jc w:val="right"/>
              <w:rPr>
                <w:rFonts w:cs="Arial"/>
                <w:b/>
                <w:bCs/>
                <w:sz w:val="16"/>
                <w:szCs w:val="16"/>
              </w:rPr>
            </w:pPr>
            <w:r w:rsidRPr="00897289">
              <w:rPr>
                <w:rFonts w:cs="Arial"/>
                <w:b/>
                <w:bCs/>
                <w:sz w:val="16"/>
                <w:szCs w:val="16"/>
              </w:rPr>
              <w:t> </w:t>
            </w:r>
          </w:p>
        </w:tc>
        <w:tc>
          <w:tcPr>
            <w:tcW w:w="1017" w:type="dxa"/>
            <w:tcBorders>
              <w:top w:val="nil"/>
              <w:left w:val="nil"/>
              <w:bottom w:val="nil"/>
              <w:right w:val="nil"/>
            </w:tcBorders>
            <w:shd w:val="clear" w:color="auto" w:fill="auto"/>
            <w:noWrap/>
            <w:vAlign w:val="bottom"/>
            <w:hideMark/>
          </w:tcPr>
          <w:p w14:paraId="50AE9D83" w14:textId="77777777" w:rsidR="00C678D5" w:rsidRPr="00897289" w:rsidRDefault="00C678D5" w:rsidP="00C678D5">
            <w:pPr>
              <w:spacing w:after="0"/>
              <w:jc w:val="right"/>
              <w:rPr>
                <w:rFonts w:cs="Arial"/>
                <w:b/>
                <w:bCs/>
                <w:sz w:val="16"/>
                <w:szCs w:val="16"/>
              </w:rPr>
            </w:pPr>
          </w:p>
        </w:tc>
      </w:tr>
      <w:tr w:rsidR="00C678D5" w:rsidRPr="00897289" w14:paraId="4070C52C" w14:textId="77777777" w:rsidTr="00C678D5">
        <w:trPr>
          <w:trHeight w:val="680"/>
          <w:jc w:val="center"/>
        </w:trPr>
        <w:tc>
          <w:tcPr>
            <w:tcW w:w="3460" w:type="dxa"/>
            <w:tcBorders>
              <w:top w:val="nil"/>
              <w:left w:val="nil"/>
              <w:bottom w:val="nil"/>
              <w:right w:val="nil"/>
            </w:tcBorders>
            <w:shd w:val="clear" w:color="auto" w:fill="auto"/>
            <w:vAlign w:val="bottom"/>
            <w:hideMark/>
          </w:tcPr>
          <w:p w14:paraId="3189BAF7" w14:textId="77777777" w:rsidR="00C678D5" w:rsidRPr="00897289" w:rsidRDefault="00C678D5" w:rsidP="00DE06CD">
            <w:pPr>
              <w:spacing w:after="0"/>
              <w:ind w:leftChars="150" w:left="300"/>
              <w:jc w:val="left"/>
              <w:rPr>
                <w:rFonts w:cs="Arial"/>
                <w:sz w:val="16"/>
                <w:szCs w:val="16"/>
              </w:rPr>
            </w:pPr>
            <w:r w:rsidRPr="00897289">
              <w:rPr>
                <w:rFonts w:cs="Arial"/>
                <w:i/>
                <w:iCs/>
                <w:sz w:val="16"/>
                <w:szCs w:val="16"/>
              </w:rPr>
              <w:t>National Health Act 1953</w:t>
            </w:r>
            <w:r w:rsidRPr="00B92782">
              <w:rPr>
                <w:rFonts w:cs="Arial"/>
                <w:i/>
                <w:iCs/>
                <w:sz w:val="16"/>
                <w:szCs w:val="16"/>
              </w:rPr>
              <w:t xml:space="preserve"> - blood fractionation products and blood related products to National Blood Authority</w:t>
            </w:r>
          </w:p>
        </w:tc>
        <w:tc>
          <w:tcPr>
            <w:tcW w:w="1248" w:type="dxa"/>
            <w:tcBorders>
              <w:top w:val="nil"/>
              <w:left w:val="nil"/>
              <w:bottom w:val="nil"/>
              <w:right w:val="nil"/>
            </w:tcBorders>
            <w:shd w:val="clear" w:color="auto" w:fill="auto"/>
            <w:noWrap/>
            <w:vAlign w:val="bottom"/>
            <w:hideMark/>
          </w:tcPr>
          <w:p w14:paraId="0BD66A8E" w14:textId="77777777" w:rsidR="00C678D5" w:rsidRPr="00897289" w:rsidRDefault="00C678D5" w:rsidP="00C678D5">
            <w:pPr>
              <w:spacing w:after="0"/>
              <w:jc w:val="right"/>
              <w:rPr>
                <w:rFonts w:cs="Arial"/>
                <w:sz w:val="16"/>
                <w:szCs w:val="16"/>
              </w:rPr>
            </w:pPr>
            <w:r w:rsidRPr="00897289">
              <w:rPr>
                <w:rFonts w:cs="Arial"/>
                <w:sz w:val="16"/>
                <w:szCs w:val="16"/>
              </w:rPr>
              <w:t>820,729</w:t>
            </w:r>
          </w:p>
        </w:tc>
        <w:tc>
          <w:tcPr>
            <w:tcW w:w="1060" w:type="dxa"/>
            <w:tcBorders>
              <w:top w:val="nil"/>
              <w:left w:val="nil"/>
              <w:bottom w:val="nil"/>
              <w:right w:val="nil"/>
            </w:tcBorders>
            <w:shd w:val="clear" w:color="auto" w:fill="auto"/>
            <w:noWrap/>
            <w:vAlign w:val="bottom"/>
            <w:hideMark/>
          </w:tcPr>
          <w:p w14:paraId="3BC26E60" w14:textId="77777777" w:rsidR="00C678D5" w:rsidRPr="00897289" w:rsidRDefault="00C678D5" w:rsidP="00C678D5">
            <w:pPr>
              <w:spacing w:after="0"/>
              <w:jc w:val="right"/>
              <w:rPr>
                <w:rFonts w:cs="Arial"/>
                <w:sz w:val="16"/>
                <w:szCs w:val="16"/>
              </w:rPr>
            </w:pPr>
            <w:r w:rsidRPr="00897289">
              <w:rPr>
                <w:rFonts w:cs="Arial"/>
                <w:sz w:val="16"/>
                <w:szCs w:val="16"/>
              </w:rPr>
              <w:t>928,164</w:t>
            </w:r>
          </w:p>
        </w:tc>
        <w:tc>
          <w:tcPr>
            <w:tcW w:w="1020" w:type="dxa"/>
            <w:tcBorders>
              <w:top w:val="nil"/>
              <w:left w:val="nil"/>
              <w:bottom w:val="nil"/>
              <w:right w:val="nil"/>
            </w:tcBorders>
            <w:shd w:val="clear" w:color="000000" w:fill="D9D9D9"/>
            <w:noWrap/>
            <w:vAlign w:val="bottom"/>
            <w:hideMark/>
          </w:tcPr>
          <w:p w14:paraId="2D1139D5" w14:textId="77777777" w:rsidR="00C678D5" w:rsidRPr="00897289" w:rsidRDefault="00C678D5" w:rsidP="00C678D5">
            <w:pPr>
              <w:spacing w:after="0"/>
              <w:jc w:val="right"/>
              <w:rPr>
                <w:rFonts w:cs="Arial"/>
                <w:sz w:val="16"/>
                <w:szCs w:val="16"/>
              </w:rPr>
            </w:pPr>
            <w:r w:rsidRPr="00897289">
              <w:rPr>
                <w:rFonts w:cs="Arial"/>
                <w:sz w:val="16"/>
                <w:szCs w:val="16"/>
              </w:rPr>
              <w:t>-</w:t>
            </w:r>
          </w:p>
        </w:tc>
        <w:tc>
          <w:tcPr>
            <w:tcW w:w="1017" w:type="dxa"/>
            <w:tcBorders>
              <w:top w:val="nil"/>
              <w:left w:val="nil"/>
              <w:bottom w:val="nil"/>
              <w:right w:val="nil"/>
            </w:tcBorders>
            <w:shd w:val="clear" w:color="auto" w:fill="auto"/>
            <w:noWrap/>
            <w:vAlign w:val="bottom"/>
            <w:hideMark/>
          </w:tcPr>
          <w:p w14:paraId="08E47BDF" w14:textId="77777777" w:rsidR="00C678D5" w:rsidRPr="00897289" w:rsidRDefault="00C678D5" w:rsidP="00C678D5">
            <w:pPr>
              <w:spacing w:after="0"/>
              <w:jc w:val="right"/>
              <w:rPr>
                <w:rFonts w:cs="Arial"/>
                <w:sz w:val="16"/>
                <w:szCs w:val="16"/>
              </w:rPr>
            </w:pPr>
            <w:r w:rsidRPr="00897289">
              <w:rPr>
                <w:rFonts w:cs="Arial"/>
                <w:sz w:val="16"/>
                <w:szCs w:val="16"/>
              </w:rPr>
              <w:t>928,164</w:t>
            </w:r>
          </w:p>
        </w:tc>
      </w:tr>
      <w:tr w:rsidR="00C678D5" w:rsidRPr="00897289" w14:paraId="1DBE584F" w14:textId="77777777" w:rsidTr="00C678D5">
        <w:trPr>
          <w:trHeight w:val="680"/>
          <w:jc w:val="center"/>
        </w:trPr>
        <w:tc>
          <w:tcPr>
            <w:tcW w:w="3460" w:type="dxa"/>
            <w:tcBorders>
              <w:top w:val="nil"/>
              <w:left w:val="nil"/>
              <w:bottom w:val="nil"/>
              <w:right w:val="nil"/>
            </w:tcBorders>
            <w:shd w:val="clear" w:color="auto" w:fill="auto"/>
            <w:vAlign w:val="bottom"/>
            <w:hideMark/>
          </w:tcPr>
          <w:p w14:paraId="4148F470" w14:textId="77777777" w:rsidR="00C678D5" w:rsidRPr="00B92782" w:rsidRDefault="00C678D5" w:rsidP="00DE06CD">
            <w:pPr>
              <w:spacing w:after="0"/>
              <w:ind w:leftChars="150" w:left="300"/>
              <w:jc w:val="left"/>
              <w:rPr>
                <w:rFonts w:cs="Arial"/>
                <w:i/>
                <w:iCs/>
                <w:sz w:val="16"/>
                <w:szCs w:val="16"/>
              </w:rPr>
            </w:pPr>
            <w:r w:rsidRPr="00897289">
              <w:rPr>
                <w:rFonts w:cs="Arial"/>
                <w:i/>
                <w:iCs/>
                <w:sz w:val="16"/>
                <w:szCs w:val="16"/>
              </w:rPr>
              <w:t xml:space="preserve">Public Governance, Performance and Accountability Act 2013 </w:t>
            </w:r>
            <w:r w:rsidRPr="00B92782">
              <w:rPr>
                <w:rFonts w:cs="Arial"/>
                <w:i/>
                <w:iCs/>
                <w:sz w:val="16"/>
                <w:szCs w:val="16"/>
              </w:rPr>
              <w:t>- s77 - repayments</w:t>
            </w:r>
          </w:p>
        </w:tc>
        <w:tc>
          <w:tcPr>
            <w:tcW w:w="1248" w:type="dxa"/>
            <w:tcBorders>
              <w:top w:val="nil"/>
              <w:left w:val="nil"/>
              <w:bottom w:val="nil"/>
              <w:right w:val="nil"/>
            </w:tcBorders>
            <w:shd w:val="clear" w:color="auto" w:fill="auto"/>
            <w:noWrap/>
            <w:vAlign w:val="bottom"/>
            <w:hideMark/>
          </w:tcPr>
          <w:p w14:paraId="26D64328" w14:textId="77777777" w:rsidR="00C678D5" w:rsidRPr="00897289" w:rsidRDefault="00C678D5" w:rsidP="00C678D5">
            <w:pPr>
              <w:spacing w:after="0"/>
              <w:jc w:val="right"/>
              <w:rPr>
                <w:rFonts w:cs="Arial"/>
                <w:sz w:val="16"/>
                <w:szCs w:val="16"/>
              </w:rPr>
            </w:pPr>
            <w:r w:rsidRPr="00897289">
              <w:rPr>
                <w:rFonts w:cs="Arial"/>
                <w:sz w:val="16"/>
                <w:szCs w:val="16"/>
              </w:rPr>
              <w:t>2,000</w:t>
            </w:r>
          </w:p>
        </w:tc>
        <w:tc>
          <w:tcPr>
            <w:tcW w:w="1060" w:type="dxa"/>
            <w:tcBorders>
              <w:top w:val="nil"/>
              <w:left w:val="nil"/>
              <w:bottom w:val="nil"/>
              <w:right w:val="nil"/>
            </w:tcBorders>
            <w:shd w:val="clear" w:color="auto" w:fill="auto"/>
            <w:noWrap/>
            <w:vAlign w:val="bottom"/>
            <w:hideMark/>
          </w:tcPr>
          <w:p w14:paraId="04DB208A" w14:textId="77777777" w:rsidR="00C678D5" w:rsidRPr="00897289" w:rsidRDefault="00C678D5" w:rsidP="00C678D5">
            <w:pPr>
              <w:spacing w:after="0"/>
              <w:jc w:val="right"/>
              <w:rPr>
                <w:rFonts w:cs="Arial"/>
                <w:sz w:val="16"/>
                <w:szCs w:val="16"/>
              </w:rPr>
            </w:pPr>
            <w:r w:rsidRPr="00897289">
              <w:rPr>
                <w:rFonts w:cs="Arial"/>
                <w:sz w:val="16"/>
                <w:szCs w:val="16"/>
              </w:rPr>
              <w:t>2,000</w:t>
            </w:r>
          </w:p>
        </w:tc>
        <w:tc>
          <w:tcPr>
            <w:tcW w:w="1020" w:type="dxa"/>
            <w:tcBorders>
              <w:top w:val="nil"/>
              <w:left w:val="nil"/>
              <w:bottom w:val="nil"/>
              <w:right w:val="nil"/>
            </w:tcBorders>
            <w:shd w:val="clear" w:color="000000" w:fill="D9D9D9"/>
            <w:noWrap/>
            <w:vAlign w:val="bottom"/>
            <w:hideMark/>
          </w:tcPr>
          <w:p w14:paraId="657BFACA" w14:textId="77777777" w:rsidR="00C678D5" w:rsidRPr="00897289" w:rsidRDefault="00C678D5" w:rsidP="00C678D5">
            <w:pPr>
              <w:spacing w:after="0"/>
              <w:jc w:val="right"/>
              <w:rPr>
                <w:rFonts w:cs="Arial"/>
                <w:sz w:val="16"/>
                <w:szCs w:val="16"/>
              </w:rPr>
            </w:pPr>
            <w:r w:rsidRPr="00897289">
              <w:rPr>
                <w:rFonts w:cs="Arial"/>
                <w:sz w:val="16"/>
                <w:szCs w:val="16"/>
              </w:rPr>
              <w:t>2,000</w:t>
            </w:r>
          </w:p>
        </w:tc>
        <w:tc>
          <w:tcPr>
            <w:tcW w:w="1017" w:type="dxa"/>
            <w:tcBorders>
              <w:top w:val="nil"/>
              <w:left w:val="nil"/>
              <w:bottom w:val="nil"/>
              <w:right w:val="nil"/>
            </w:tcBorders>
            <w:shd w:val="clear" w:color="auto" w:fill="auto"/>
            <w:noWrap/>
            <w:vAlign w:val="bottom"/>
            <w:hideMark/>
          </w:tcPr>
          <w:p w14:paraId="6050FB1C" w14:textId="77777777" w:rsidR="00C678D5" w:rsidRPr="00897289" w:rsidRDefault="00C678D5" w:rsidP="00C678D5">
            <w:pPr>
              <w:spacing w:after="0"/>
              <w:jc w:val="right"/>
              <w:rPr>
                <w:rFonts w:cs="Arial"/>
                <w:sz w:val="16"/>
                <w:szCs w:val="16"/>
              </w:rPr>
            </w:pPr>
            <w:r w:rsidRPr="00897289">
              <w:rPr>
                <w:rFonts w:cs="Arial"/>
                <w:sz w:val="16"/>
                <w:szCs w:val="16"/>
              </w:rPr>
              <w:t>4,000</w:t>
            </w:r>
          </w:p>
        </w:tc>
      </w:tr>
      <w:tr w:rsidR="00C678D5" w:rsidRPr="00897289" w14:paraId="2C99B7EF" w14:textId="77777777" w:rsidTr="00C678D5">
        <w:trPr>
          <w:trHeight w:val="680"/>
          <w:jc w:val="center"/>
        </w:trPr>
        <w:tc>
          <w:tcPr>
            <w:tcW w:w="3460" w:type="dxa"/>
            <w:tcBorders>
              <w:top w:val="nil"/>
              <w:left w:val="nil"/>
              <w:bottom w:val="nil"/>
              <w:right w:val="nil"/>
            </w:tcBorders>
            <w:shd w:val="clear" w:color="auto" w:fill="auto"/>
            <w:vAlign w:val="bottom"/>
            <w:hideMark/>
          </w:tcPr>
          <w:p w14:paraId="2A4EA132" w14:textId="77777777" w:rsidR="00C678D5" w:rsidRPr="00897289" w:rsidRDefault="00C678D5" w:rsidP="00DE06CD">
            <w:pPr>
              <w:spacing w:after="0"/>
              <w:ind w:leftChars="150" w:left="300"/>
              <w:jc w:val="left"/>
              <w:rPr>
                <w:rFonts w:cs="Arial"/>
                <w:sz w:val="16"/>
                <w:szCs w:val="16"/>
              </w:rPr>
            </w:pPr>
            <w:r w:rsidRPr="00897289">
              <w:rPr>
                <w:rFonts w:cs="Arial"/>
                <w:i/>
                <w:iCs/>
                <w:sz w:val="16"/>
                <w:szCs w:val="16"/>
              </w:rPr>
              <w:t>Health Insurance Act 1973</w:t>
            </w:r>
            <w:r w:rsidRPr="00B92782">
              <w:rPr>
                <w:rFonts w:cs="Arial"/>
                <w:i/>
                <w:iCs/>
                <w:sz w:val="16"/>
                <w:szCs w:val="16"/>
              </w:rPr>
              <w:t xml:space="preserve"> - payments relating to the former Health and Hospitals Fund</w:t>
            </w:r>
          </w:p>
        </w:tc>
        <w:tc>
          <w:tcPr>
            <w:tcW w:w="1248" w:type="dxa"/>
            <w:tcBorders>
              <w:top w:val="nil"/>
              <w:left w:val="nil"/>
              <w:bottom w:val="single" w:sz="4" w:space="0" w:color="auto"/>
              <w:right w:val="nil"/>
            </w:tcBorders>
            <w:shd w:val="clear" w:color="auto" w:fill="auto"/>
            <w:noWrap/>
            <w:vAlign w:val="bottom"/>
            <w:hideMark/>
          </w:tcPr>
          <w:p w14:paraId="258AD47B" w14:textId="77777777" w:rsidR="00C678D5" w:rsidRPr="00897289" w:rsidRDefault="00C678D5" w:rsidP="00C678D5">
            <w:pPr>
              <w:spacing w:after="0"/>
              <w:jc w:val="right"/>
              <w:rPr>
                <w:rFonts w:cs="Arial"/>
                <w:sz w:val="16"/>
                <w:szCs w:val="16"/>
              </w:rPr>
            </w:pPr>
            <w:r w:rsidRPr="00897289">
              <w:rPr>
                <w:rFonts w:cs="Arial"/>
                <w:sz w:val="16"/>
                <w:szCs w:val="16"/>
              </w:rPr>
              <w:t>10</w:t>
            </w:r>
          </w:p>
        </w:tc>
        <w:tc>
          <w:tcPr>
            <w:tcW w:w="1060" w:type="dxa"/>
            <w:tcBorders>
              <w:top w:val="nil"/>
              <w:left w:val="nil"/>
              <w:bottom w:val="single" w:sz="4" w:space="0" w:color="auto"/>
              <w:right w:val="nil"/>
            </w:tcBorders>
            <w:shd w:val="clear" w:color="auto" w:fill="auto"/>
            <w:noWrap/>
            <w:vAlign w:val="bottom"/>
            <w:hideMark/>
          </w:tcPr>
          <w:p w14:paraId="5A0639F0" w14:textId="77777777" w:rsidR="00C678D5" w:rsidRPr="00897289" w:rsidRDefault="00C678D5" w:rsidP="00C678D5">
            <w:pPr>
              <w:spacing w:after="0"/>
              <w:jc w:val="right"/>
              <w:rPr>
                <w:rFonts w:cs="Arial"/>
                <w:sz w:val="16"/>
                <w:szCs w:val="16"/>
              </w:rPr>
            </w:pPr>
            <w:r w:rsidRPr="00897289">
              <w:rPr>
                <w:rFonts w:cs="Arial"/>
                <w:sz w:val="16"/>
                <w:szCs w:val="16"/>
              </w:rPr>
              <w:t>-</w:t>
            </w:r>
          </w:p>
        </w:tc>
        <w:tc>
          <w:tcPr>
            <w:tcW w:w="1020" w:type="dxa"/>
            <w:tcBorders>
              <w:top w:val="nil"/>
              <w:left w:val="nil"/>
              <w:bottom w:val="single" w:sz="4" w:space="0" w:color="auto"/>
              <w:right w:val="nil"/>
            </w:tcBorders>
            <w:shd w:val="clear" w:color="000000" w:fill="D9D9D9"/>
            <w:noWrap/>
            <w:vAlign w:val="bottom"/>
            <w:hideMark/>
          </w:tcPr>
          <w:p w14:paraId="3BE9A26D" w14:textId="77777777" w:rsidR="00C678D5" w:rsidRPr="00897289" w:rsidRDefault="00C678D5" w:rsidP="00C678D5">
            <w:pPr>
              <w:spacing w:after="0"/>
              <w:jc w:val="right"/>
              <w:rPr>
                <w:rFonts w:cs="Arial"/>
                <w:sz w:val="16"/>
                <w:szCs w:val="16"/>
              </w:rPr>
            </w:pPr>
            <w:r w:rsidRPr="00897289">
              <w:rPr>
                <w:rFonts w:cs="Arial"/>
                <w:sz w:val="16"/>
                <w:szCs w:val="16"/>
              </w:rPr>
              <w:t>-</w:t>
            </w:r>
          </w:p>
        </w:tc>
        <w:tc>
          <w:tcPr>
            <w:tcW w:w="1017" w:type="dxa"/>
            <w:tcBorders>
              <w:top w:val="nil"/>
              <w:left w:val="nil"/>
              <w:bottom w:val="single" w:sz="4" w:space="0" w:color="auto"/>
              <w:right w:val="nil"/>
            </w:tcBorders>
            <w:shd w:val="clear" w:color="auto" w:fill="auto"/>
            <w:noWrap/>
            <w:vAlign w:val="bottom"/>
            <w:hideMark/>
          </w:tcPr>
          <w:p w14:paraId="0D08FB34" w14:textId="77777777" w:rsidR="00C678D5" w:rsidRPr="00897289" w:rsidRDefault="00C678D5" w:rsidP="00C678D5">
            <w:pPr>
              <w:spacing w:after="0"/>
              <w:jc w:val="right"/>
              <w:rPr>
                <w:rFonts w:cs="Arial"/>
                <w:sz w:val="16"/>
                <w:szCs w:val="16"/>
              </w:rPr>
            </w:pPr>
            <w:r w:rsidRPr="00897289">
              <w:rPr>
                <w:rFonts w:cs="Arial"/>
                <w:sz w:val="16"/>
                <w:szCs w:val="16"/>
              </w:rPr>
              <w:t>-</w:t>
            </w:r>
          </w:p>
        </w:tc>
      </w:tr>
    </w:tbl>
    <w:p w14:paraId="20320E96" w14:textId="77777777" w:rsidR="00C678D5" w:rsidRPr="009A7CF0" w:rsidRDefault="00C678D5" w:rsidP="00C678D5">
      <w:pPr>
        <w:sectPr w:rsidR="00C678D5" w:rsidRPr="009A7CF0" w:rsidSect="00C678D5">
          <w:footnotePr>
            <w:numRestart w:val="eachSect"/>
          </w:footnotePr>
          <w:pgSz w:w="11906" w:h="16838" w:code="9"/>
          <w:pgMar w:top="2466" w:right="2098" w:bottom="2466" w:left="2098" w:header="1899" w:footer="1899" w:gutter="0"/>
          <w:cols w:space="708"/>
          <w:docGrid w:linePitch="360"/>
        </w:sectPr>
      </w:pPr>
    </w:p>
    <w:p w14:paraId="3B666443" w14:textId="37D474F5" w:rsidR="00C678D5" w:rsidRDefault="00C678D5" w:rsidP="00C678D5">
      <w:pPr>
        <w:pStyle w:val="Tablenumberandreference"/>
        <w:rPr>
          <w:color w:val="auto"/>
        </w:rPr>
      </w:pPr>
      <w:r w:rsidRPr="00C227E3">
        <w:rPr>
          <w:color w:val="auto"/>
        </w:rPr>
        <w:lastRenderedPageBreak/>
        <w:t>Table 1.1: Department of Health Resource Statement</w:t>
      </w:r>
      <w:r>
        <w:rPr>
          <w:color w:val="auto"/>
        </w:rPr>
        <w:t xml:space="preserve"> –</w:t>
      </w:r>
      <w:r w:rsidR="00B92782">
        <w:rPr>
          <w:color w:val="auto"/>
        </w:rPr>
        <w:t xml:space="preserve"> Additional Estimates for 2021–</w:t>
      </w:r>
      <w:r>
        <w:rPr>
          <w:color w:val="auto"/>
        </w:rPr>
        <w:t>22</w:t>
      </w:r>
      <w:r w:rsidRPr="00C227E3">
        <w:rPr>
          <w:color w:val="auto"/>
        </w:rPr>
        <w:t xml:space="preserve"> as at </w:t>
      </w:r>
      <w:r>
        <w:rPr>
          <w:color w:val="auto"/>
        </w:rPr>
        <w:t>February 2022 (continued)</w:t>
      </w:r>
    </w:p>
    <w:tbl>
      <w:tblPr>
        <w:tblW w:w="7655" w:type="dxa"/>
        <w:jc w:val="center"/>
        <w:tblLayout w:type="fixed"/>
        <w:tblLook w:val="04A0" w:firstRow="1" w:lastRow="0" w:firstColumn="1" w:lastColumn="0" w:noHBand="0" w:noVBand="1"/>
        <w:tblCaption w:val="Table 1.1: Department of Health Resource Statement – Additional Estimates for 2021–22 as at February 2022 (continued)"/>
      </w:tblPr>
      <w:tblGrid>
        <w:gridCol w:w="3388"/>
        <w:gridCol w:w="1225"/>
        <w:gridCol w:w="1041"/>
        <w:gridCol w:w="1002"/>
        <w:gridCol w:w="999"/>
      </w:tblGrid>
      <w:tr w:rsidR="00C678D5" w:rsidRPr="00A06F82" w14:paraId="37D0AE09" w14:textId="77777777" w:rsidTr="00C678D5">
        <w:trPr>
          <w:trHeight w:val="765"/>
          <w:jc w:val="center"/>
        </w:trPr>
        <w:tc>
          <w:tcPr>
            <w:tcW w:w="3460" w:type="dxa"/>
            <w:tcBorders>
              <w:top w:val="single" w:sz="4" w:space="0" w:color="auto"/>
              <w:left w:val="nil"/>
              <w:bottom w:val="nil"/>
              <w:right w:val="nil"/>
            </w:tcBorders>
            <w:shd w:val="clear" w:color="auto" w:fill="auto"/>
            <w:hideMark/>
          </w:tcPr>
          <w:p w14:paraId="62213B06" w14:textId="77777777" w:rsidR="00C678D5" w:rsidRPr="00A06F82" w:rsidRDefault="00C678D5" w:rsidP="00C678D5">
            <w:pPr>
              <w:spacing w:before="40" w:after="0"/>
              <w:jc w:val="right"/>
              <w:rPr>
                <w:rFonts w:cs="Arial"/>
                <w:b/>
                <w:bCs/>
                <w:sz w:val="16"/>
                <w:szCs w:val="16"/>
              </w:rPr>
            </w:pPr>
            <w:r w:rsidRPr="00A06F82">
              <w:rPr>
                <w:rFonts w:cs="Arial"/>
                <w:b/>
                <w:bCs/>
                <w:sz w:val="16"/>
                <w:szCs w:val="16"/>
              </w:rPr>
              <w:t> </w:t>
            </w:r>
          </w:p>
        </w:tc>
        <w:tc>
          <w:tcPr>
            <w:tcW w:w="1248" w:type="dxa"/>
            <w:tcBorders>
              <w:top w:val="single" w:sz="4" w:space="0" w:color="auto"/>
              <w:left w:val="nil"/>
              <w:bottom w:val="single" w:sz="4" w:space="0" w:color="auto"/>
              <w:right w:val="nil"/>
            </w:tcBorders>
            <w:shd w:val="clear" w:color="auto" w:fill="auto"/>
            <w:tcMar>
              <w:left w:w="28" w:type="dxa"/>
            </w:tcMar>
            <w:hideMark/>
          </w:tcPr>
          <w:p w14:paraId="2FE24978" w14:textId="77777777" w:rsidR="00C678D5" w:rsidRPr="00A06F82" w:rsidRDefault="00C678D5" w:rsidP="00C678D5">
            <w:pPr>
              <w:spacing w:before="40" w:after="0"/>
              <w:jc w:val="right"/>
              <w:rPr>
                <w:rFonts w:cs="Arial"/>
                <w:b/>
                <w:bCs/>
                <w:sz w:val="16"/>
                <w:szCs w:val="16"/>
              </w:rPr>
            </w:pPr>
            <w:r>
              <w:rPr>
                <w:rFonts w:cs="Arial"/>
                <w:b/>
                <w:bCs/>
                <w:sz w:val="16"/>
                <w:szCs w:val="16"/>
              </w:rPr>
              <w:t>2020–</w:t>
            </w:r>
            <w:r w:rsidRPr="00A06F82">
              <w:rPr>
                <w:rFonts w:cs="Arial"/>
                <w:b/>
                <w:bCs/>
                <w:sz w:val="16"/>
                <w:szCs w:val="16"/>
              </w:rPr>
              <w:t>21</w:t>
            </w:r>
            <w:r w:rsidRPr="00A06F82">
              <w:rPr>
                <w:rFonts w:cs="Arial"/>
                <w:b/>
                <w:bCs/>
                <w:sz w:val="16"/>
                <w:szCs w:val="16"/>
              </w:rPr>
              <w:br/>
              <w:t xml:space="preserve">Total </w:t>
            </w:r>
            <w:r w:rsidRPr="00A06F82">
              <w:rPr>
                <w:rFonts w:cs="Arial"/>
                <w:b/>
                <w:bCs/>
                <w:sz w:val="16"/>
                <w:szCs w:val="16"/>
              </w:rPr>
              <w:br/>
              <w:t>available</w:t>
            </w:r>
            <w:r w:rsidRPr="00A06F82">
              <w:rPr>
                <w:rFonts w:cs="Arial"/>
                <w:b/>
                <w:bCs/>
                <w:sz w:val="16"/>
                <w:szCs w:val="16"/>
              </w:rPr>
              <w:br/>
              <w:t>appropriation</w:t>
            </w:r>
            <w:r w:rsidRPr="00A06F82">
              <w:rPr>
                <w:rFonts w:cs="Arial"/>
                <w:b/>
                <w:bCs/>
                <w:sz w:val="16"/>
                <w:szCs w:val="16"/>
              </w:rPr>
              <w:br/>
            </w:r>
            <w:r w:rsidRPr="00A06F82">
              <w:rPr>
                <w:rFonts w:cs="Arial"/>
                <w:sz w:val="16"/>
                <w:szCs w:val="16"/>
              </w:rPr>
              <w:t>$'000</w:t>
            </w:r>
          </w:p>
        </w:tc>
        <w:tc>
          <w:tcPr>
            <w:tcW w:w="1060" w:type="dxa"/>
            <w:tcBorders>
              <w:top w:val="single" w:sz="4" w:space="0" w:color="auto"/>
              <w:left w:val="nil"/>
              <w:bottom w:val="single" w:sz="4" w:space="0" w:color="auto"/>
              <w:right w:val="nil"/>
            </w:tcBorders>
            <w:shd w:val="clear" w:color="auto" w:fill="auto"/>
            <w:tcMar>
              <w:left w:w="28" w:type="dxa"/>
            </w:tcMar>
            <w:hideMark/>
          </w:tcPr>
          <w:p w14:paraId="172956D7" w14:textId="77777777" w:rsidR="00C678D5" w:rsidRPr="00A06F82" w:rsidRDefault="00C678D5" w:rsidP="00C678D5">
            <w:pPr>
              <w:spacing w:before="40" w:after="0"/>
              <w:jc w:val="right"/>
              <w:rPr>
                <w:rFonts w:cs="Arial"/>
                <w:b/>
                <w:bCs/>
                <w:sz w:val="16"/>
                <w:szCs w:val="16"/>
              </w:rPr>
            </w:pPr>
            <w:r>
              <w:rPr>
                <w:rFonts w:cs="Arial"/>
                <w:b/>
                <w:bCs/>
                <w:sz w:val="16"/>
                <w:szCs w:val="16"/>
              </w:rPr>
              <w:t>2021–</w:t>
            </w:r>
            <w:r w:rsidRPr="00A06F82">
              <w:rPr>
                <w:rFonts w:cs="Arial"/>
                <w:b/>
                <w:bCs/>
                <w:sz w:val="16"/>
                <w:szCs w:val="16"/>
              </w:rPr>
              <w:t>22</w:t>
            </w:r>
            <w:r w:rsidRPr="00A06F82">
              <w:rPr>
                <w:rFonts w:cs="Arial"/>
                <w:b/>
                <w:bCs/>
                <w:sz w:val="16"/>
                <w:szCs w:val="16"/>
              </w:rPr>
              <w:br/>
              <w:t>Estimate as</w:t>
            </w:r>
            <w:r w:rsidRPr="00A06F82">
              <w:rPr>
                <w:rFonts w:cs="Arial"/>
                <w:b/>
                <w:bCs/>
                <w:sz w:val="16"/>
                <w:szCs w:val="16"/>
              </w:rPr>
              <w:br/>
              <w:t>at Budget</w:t>
            </w:r>
            <w:r w:rsidRPr="00A06F82">
              <w:rPr>
                <w:rFonts w:cs="Arial"/>
                <w:b/>
                <w:bCs/>
                <w:sz w:val="16"/>
                <w:szCs w:val="16"/>
              </w:rPr>
              <w:br/>
            </w:r>
            <w:r w:rsidRPr="00A06F82">
              <w:rPr>
                <w:rFonts w:cs="Arial"/>
                <w:b/>
                <w:bCs/>
                <w:sz w:val="16"/>
                <w:szCs w:val="16"/>
              </w:rPr>
              <w:br/>
            </w:r>
            <w:r w:rsidRPr="00A06F82">
              <w:rPr>
                <w:rFonts w:cs="Arial"/>
                <w:sz w:val="16"/>
                <w:szCs w:val="16"/>
              </w:rPr>
              <w:t>$'000</w:t>
            </w:r>
          </w:p>
        </w:tc>
        <w:tc>
          <w:tcPr>
            <w:tcW w:w="1020" w:type="dxa"/>
            <w:tcBorders>
              <w:top w:val="single" w:sz="4" w:space="0" w:color="auto"/>
              <w:left w:val="nil"/>
              <w:bottom w:val="single" w:sz="4" w:space="0" w:color="auto"/>
              <w:right w:val="nil"/>
            </w:tcBorders>
            <w:shd w:val="clear" w:color="000000" w:fill="D9D9D9"/>
            <w:hideMark/>
          </w:tcPr>
          <w:p w14:paraId="27F52C35" w14:textId="77777777" w:rsidR="00C678D5" w:rsidRPr="00A06F82" w:rsidRDefault="00C678D5" w:rsidP="00C678D5">
            <w:pPr>
              <w:spacing w:before="40" w:after="0"/>
              <w:jc w:val="right"/>
              <w:rPr>
                <w:rFonts w:cs="Arial"/>
                <w:b/>
                <w:bCs/>
                <w:sz w:val="16"/>
                <w:szCs w:val="16"/>
              </w:rPr>
            </w:pPr>
            <w:r w:rsidRPr="00A06F82">
              <w:rPr>
                <w:rFonts w:cs="Arial"/>
                <w:b/>
                <w:bCs/>
                <w:sz w:val="16"/>
                <w:szCs w:val="16"/>
              </w:rPr>
              <w:t>2021</w:t>
            </w:r>
            <w:r>
              <w:rPr>
                <w:rFonts w:cs="Arial"/>
                <w:b/>
                <w:bCs/>
                <w:sz w:val="16"/>
                <w:szCs w:val="16"/>
              </w:rPr>
              <w:t>–</w:t>
            </w:r>
            <w:r w:rsidRPr="00A06F82">
              <w:rPr>
                <w:rFonts w:cs="Arial"/>
                <w:b/>
                <w:bCs/>
                <w:sz w:val="16"/>
                <w:szCs w:val="16"/>
              </w:rPr>
              <w:t>22</w:t>
            </w:r>
            <w:r w:rsidRPr="00A06F82">
              <w:rPr>
                <w:rFonts w:cs="Arial"/>
                <w:b/>
                <w:bCs/>
                <w:sz w:val="16"/>
                <w:szCs w:val="16"/>
              </w:rPr>
              <w:br/>
              <w:t>Proposed</w:t>
            </w:r>
            <w:r w:rsidRPr="00A06F82">
              <w:rPr>
                <w:rFonts w:cs="Arial"/>
                <w:b/>
                <w:bCs/>
                <w:sz w:val="16"/>
                <w:szCs w:val="16"/>
              </w:rPr>
              <w:br/>
              <w:t>Additional</w:t>
            </w:r>
            <w:r w:rsidRPr="00A06F82">
              <w:rPr>
                <w:rFonts w:cs="Arial"/>
                <w:b/>
                <w:bCs/>
                <w:sz w:val="16"/>
                <w:szCs w:val="16"/>
              </w:rPr>
              <w:br/>
              <w:t>Estimates</w:t>
            </w:r>
            <w:r w:rsidRPr="00A06F82">
              <w:rPr>
                <w:rFonts w:cs="Arial"/>
                <w:b/>
                <w:bCs/>
                <w:sz w:val="16"/>
                <w:szCs w:val="16"/>
              </w:rPr>
              <w:br/>
            </w:r>
            <w:r w:rsidRPr="00A06F82">
              <w:rPr>
                <w:rFonts w:cs="Arial"/>
                <w:sz w:val="16"/>
                <w:szCs w:val="16"/>
              </w:rPr>
              <w:t>$'000</w:t>
            </w:r>
          </w:p>
        </w:tc>
        <w:tc>
          <w:tcPr>
            <w:tcW w:w="1017" w:type="dxa"/>
            <w:tcBorders>
              <w:top w:val="single" w:sz="4" w:space="0" w:color="auto"/>
              <w:left w:val="nil"/>
              <w:bottom w:val="single" w:sz="4" w:space="0" w:color="auto"/>
              <w:right w:val="nil"/>
            </w:tcBorders>
            <w:shd w:val="clear" w:color="auto" w:fill="auto"/>
            <w:hideMark/>
          </w:tcPr>
          <w:p w14:paraId="03ADA647" w14:textId="77777777" w:rsidR="00C678D5" w:rsidRPr="00A06F82" w:rsidRDefault="00C678D5" w:rsidP="00C678D5">
            <w:pPr>
              <w:spacing w:before="40" w:after="0"/>
              <w:jc w:val="right"/>
              <w:rPr>
                <w:rFonts w:cs="Arial"/>
                <w:b/>
                <w:bCs/>
                <w:sz w:val="16"/>
                <w:szCs w:val="16"/>
              </w:rPr>
            </w:pPr>
            <w:r w:rsidRPr="00A06F82">
              <w:rPr>
                <w:rFonts w:cs="Arial"/>
                <w:b/>
                <w:bCs/>
                <w:sz w:val="16"/>
                <w:szCs w:val="16"/>
              </w:rPr>
              <w:t>2021</w:t>
            </w:r>
            <w:r>
              <w:rPr>
                <w:rFonts w:cs="Arial"/>
                <w:b/>
                <w:bCs/>
                <w:sz w:val="16"/>
                <w:szCs w:val="16"/>
              </w:rPr>
              <w:t>–</w:t>
            </w:r>
            <w:r w:rsidRPr="00A06F82">
              <w:rPr>
                <w:rFonts w:cs="Arial"/>
                <w:b/>
                <w:bCs/>
                <w:sz w:val="16"/>
                <w:szCs w:val="16"/>
              </w:rPr>
              <w:t>22</w:t>
            </w:r>
            <w:r w:rsidRPr="00A06F82">
              <w:rPr>
                <w:rFonts w:cs="Arial"/>
                <w:b/>
                <w:bCs/>
                <w:sz w:val="16"/>
                <w:szCs w:val="16"/>
              </w:rPr>
              <w:br/>
              <w:t>Total</w:t>
            </w:r>
            <w:r w:rsidRPr="00A06F82">
              <w:rPr>
                <w:rFonts w:cs="Arial"/>
                <w:b/>
                <w:bCs/>
                <w:sz w:val="16"/>
                <w:szCs w:val="16"/>
              </w:rPr>
              <w:br/>
              <w:t>Estimate</w:t>
            </w:r>
            <w:r w:rsidRPr="00A06F82">
              <w:rPr>
                <w:rFonts w:cs="Arial"/>
                <w:b/>
                <w:bCs/>
                <w:sz w:val="16"/>
                <w:szCs w:val="16"/>
              </w:rPr>
              <w:br/>
              <w:t>at AEs</w:t>
            </w:r>
            <w:r w:rsidRPr="00A06F82">
              <w:rPr>
                <w:rFonts w:cs="Arial"/>
                <w:b/>
                <w:bCs/>
                <w:sz w:val="16"/>
                <w:szCs w:val="16"/>
              </w:rPr>
              <w:br/>
            </w:r>
            <w:r w:rsidRPr="00A06F82">
              <w:rPr>
                <w:rFonts w:cs="Arial"/>
                <w:sz w:val="16"/>
                <w:szCs w:val="16"/>
              </w:rPr>
              <w:t>$'000</w:t>
            </w:r>
          </w:p>
        </w:tc>
      </w:tr>
      <w:tr w:rsidR="00C678D5" w:rsidRPr="00A06F82" w14:paraId="3ED00E21" w14:textId="77777777" w:rsidTr="00C678D5">
        <w:trPr>
          <w:trHeight w:val="454"/>
          <w:jc w:val="center"/>
        </w:trPr>
        <w:tc>
          <w:tcPr>
            <w:tcW w:w="3460" w:type="dxa"/>
            <w:tcBorders>
              <w:top w:val="nil"/>
              <w:left w:val="nil"/>
              <w:bottom w:val="nil"/>
              <w:right w:val="nil"/>
            </w:tcBorders>
            <w:shd w:val="clear" w:color="auto" w:fill="auto"/>
            <w:vAlign w:val="bottom"/>
            <w:hideMark/>
          </w:tcPr>
          <w:p w14:paraId="5BB16A9B" w14:textId="77777777" w:rsidR="00C678D5" w:rsidRPr="00A06F82" w:rsidRDefault="00C678D5" w:rsidP="00B92782">
            <w:pPr>
              <w:spacing w:after="0"/>
              <w:ind w:leftChars="75" w:left="150"/>
              <w:jc w:val="left"/>
              <w:rPr>
                <w:rFonts w:cs="Arial"/>
                <w:b/>
                <w:bCs/>
                <w:sz w:val="16"/>
                <w:szCs w:val="16"/>
              </w:rPr>
            </w:pPr>
            <w:r w:rsidRPr="00A06F82">
              <w:rPr>
                <w:rFonts w:cs="Arial"/>
                <w:b/>
                <w:bCs/>
                <w:sz w:val="16"/>
                <w:szCs w:val="16"/>
              </w:rPr>
              <w:t>Special appropriations limited by criteria/entitlement (continued)</w:t>
            </w:r>
          </w:p>
        </w:tc>
        <w:tc>
          <w:tcPr>
            <w:tcW w:w="1248" w:type="dxa"/>
            <w:tcBorders>
              <w:top w:val="nil"/>
              <w:left w:val="nil"/>
              <w:bottom w:val="nil"/>
              <w:right w:val="nil"/>
            </w:tcBorders>
            <w:shd w:val="clear" w:color="auto" w:fill="auto"/>
            <w:noWrap/>
            <w:vAlign w:val="bottom"/>
            <w:hideMark/>
          </w:tcPr>
          <w:p w14:paraId="4053A642" w14:textId="77777777" w:rsidR="00C678D5" w:rsidRPr="00A06F82" w:rsidRDefault="00C678D5" w:rsidP="00C678D5">
            <w:pPr>
              <w:spacing w:after="0"/>
              <w:ind w:firstLineChars="100" w:firstLine="161"/>
              <w:rPr>
                <w:rFonts w:cs="Arial"/>
                <w:b/>
                <w:bCs/>
                <w:sz w:val="16"/>
                <w:szCs w:val="16"/>
              </w:rPr>
            </w:pPr>
          </w:p>
        </w:tc>
        <w:tc>
          <w:tcPr>
            <w:tcW w:w="1060" w:type="dxa"/>
            <w:tcBorders>
              <w:top w:val="nil"/>
              <w:left w:val="nil"/>
              <w:bottom w:val="nil"/>
              <w:right w:val="nil"/>
            </w:tcBorders>
            <w:shd w:val="clear" w:color="auto" w:fill="auto"/>
            <w:vAlign w:val="bottom"/>
            <w:hideMark/>
          </w:tcPr>
          <w:p w14:paraId="641E05AB" w14:textId="77777777" w:rsidR="00C678D5" w:rsidRPr="00A06F82" w:rsidRDefault="00C678D5" w:rsidP="00C678D5">
            <w:pPr>
              <w:spacing w:after="0"/>
              <w:jc w:val="right"/>
              <w:rPr>
                <w:rFonts w:ascii="Times New Roman" w:hAnsi="Times New Roman"/>
              </w:rPr>
            </w:pPr>
          </w:p>
        </w:tc>
        <w:tc>
          <w:tcPr>
            <w:tcW w:w="1020" w:type="dxa"/>
            <w:tcBorders>
              <w:top w:val="nil"/>
              <w:left w:val="nil"/>
              <w:bottom w:val="nil"/>
              <w:right w:val="nil"/>
            </w:tcBorders>
            <w:shd w:val="clear" w:color="000000" w:fill="D9D9D9"/>
            <w:vAlign w:val="bottom"/>
            <w:hideMark/>
          </w:tcPr>
          <w:p w14:paraId="6ECC6D33" w14:textId="77777777" w:rsidR="00C678D5" w:rsidRPr="00A06F82" w:rsidRDefault="00C678D5" w:rsidP="00C678D5">
            <w:pPr>
              <w:spacing w:after="0"/>
              <w:jc w:val="right"/>
              <w:rPr>
                <w:rFonts w:cs="Arial"/>
                <w:b/>
                <w:bCs/>
                <w:sz w:val="16"/>
                <w:szCs w:val="16"/>
              </w:rPr>
            </w:pPr>
            <w:r w:rsidRPr="00A06F82">
              <w:rPr>
                <w:rFonts w:cs="Arial"/>
                <w:b/>
                <w:bCs/>
                <w:sz w:val="16"/>
                <w:szCs w:val="16"/>
              </w:rPr>
              <w:t> </w:t>
            </w:r>
          </w:p>
        </w:tc>
        <w:tc>
          <w:tcPr>
            <w:tcW w:w="1017" w:type="dxa"/>
            <w:tcBorders>
              <w:top w:val="nil"/>
              <w:left w:val="nil"/>
              <w:bottom w:val="nil"/>
              <w:right w:val="nil"/>
            </w:tcBorders>
            <w:shd w:val="clear" w:color="auto" w:fill="auto"/>
            <w:noWrap/>
            <w:vAlign w:val="bottom"/>
            <w:hideMark/>
          </w:tcPr>
          <w:p w14:paraId="338635F0" w14:textId="77777777" w:rsidR="00C678D5" w:rsidRPr="00A06F82" w:rsidRDefault="00C678D5" w:rsidP="00C678D5">
            <w:pPr>
              <w:spacing w:after="0"/>
              <w:jc w:val="right"/>
              <w:rPr>
                <w:rFonts w:cs="Arial"/>
                <w:b/>
                <w:bCs/>
                <w:sz w:val="16"/>
                <w:szCs w:val="16"/>
              </w:rPr>
            </w:pPr>
          </w:p>
        </w:tc>
      </w:tr>
      <w:tr w:rsidR="00C678D5" w:rsidRPr="00A06F82" w14:paraId="4E3672E6" w14:textId="77777777" w:rsidTr="00C678D5">
        <w:trPr>
          <w:trHeight w:val="454"/>
          <w:jc w:val="center"/>
        </w:trPr>
        <w:tc>
          <w:tcPr>
            <w:tcW w:w="3460" w:type="dxa"/>
            <w:tcBorders>
              <w:top w:val="nil"/>
              <w:left w:val="nil"/>
              <w:bottom w:val="nil"/>
              <w:right w:val="nil"/>
            </w:tcBorders>
            <w:shd w:val="clear" w:color="auto" w:fill="auto"/>
            <w:vAlign w:val="bottom"/>
            <w:hideMark/>
          </w:tcPr>
          <w:p w14:paraId="4EBAEEF0" w14:textId="77777777" w:rsidR="00C678D5" w:rsidRPr="00B92782" w:rsidRDefault="00C678D5" w:rsidP="00B92782">
            <w:pPr>
              <w:spacing w:after="0"/>
              <w:ind w:leftChars="150" w:left="300"/>
              <w:jc w:val="left"/>
              <w:rPr>
                <w:rFonts w:cs="Arial"/>
                <w:i/>
                <w:iCs/>
                <w:sz w:val="16"/>
                <w:szCs w:val="16"/>
              </w:rPr>
            </w:pPr>
            <w:r w:rsidRPr="00A06F82">
              <w:rPr>
                <w:rFonts w:cs="Arial"/>
                <w:i/>
                <w:iCs/>
                <w:sz w:val="16"/>
                <w:szCs w:val="16"/>
              </w:rPr>
              <w:t>Private Health Insurance Act 2007</w:t>
            </w:r>
            <w:r w:rsidRPr="00B92782">
              <w:rPr>
                <w:rFonts w:cs="Arial"/>
                <w:i/>
                <w:iCs/>
                <w:sz w:val="16"/>
                <w:szCs w:val="16"/>
              </w:rPr>
              <w:t xml:space="preserve"> - incentive payments and rebate</w:t>
            </w:r>
          </w:p>
        </w:tc>
        <w:tc>
          <w:tcPr>
            <w:tcW w:w="1248" w:type="dxa"/>
            <w:tcBorders>
              <w:top w:val="nil"/>
              <w:left w:val="nil"/>
              <w:bottom w:val="nil"/>
              <w:right w:val="nil"/>
            </w:tcBorders>
            <w:shd w:val="clear" w:color="auto" w:fill="auto"/>
            <w:noWrap/>
            <w:vAlign w:val="bottom"/>
            <w:hideMark/>
          </w:tcPr>
          <w:p w14:paraId="746D5D0D" w14:textId="77777777" w:rsidR="00C678D5" w:rsidRPr="00A06F82" w:rsidRDefault="00C678D5" w:rsidP="00C678D5">
            <w:pPr>
              <w:spacing w:after="0"/>
              <w:jc w:val="right"/>
              <w:rPr>
                <w:rFonts w:cs="Arial"/>
                <w:sz w:val="16"/>
                <w:szCs w:val="16"/>
              </w:rPr>
            </w:pPr>
            <w:r w:rsidRPr="00A06F82">
              <w:rPr>
                <w:rFonts w:cs="Arial"/>
                <w:sz w:val="16"/>
                <w:szCs w:val="16"/>
              </w:rPr>
              <w:t>6,404,559</w:t>
            </w:r>
          </w:p>
        </w:tc>
        <w:tc>
          <w:tcPr>
            <w:tcW w:w="1060" w:type="dxa"/>
            <w:tcBorders>
              <w:top w:val="nil"/>
              <w:left w:val="nil"/>
              <w:bottom w:val="nil"/>
              <w:right w:val="nil"/>
            </w:tcBorders>
            <w:shd w:val="clear" w:color="auto" w:fill="auto"/>
            <w:noWrap/>
            <w:vAlign w:val="bottom"/>
            <w:hideMark/>
          </w:tcPr>
          <w:p w14:paraId="2297C332" w14:textId="77777777" w:rsidR="00C678D5" w:rsidRPr="00A06F82" w:rsidRDefault="00C678D5" w:rsidP="00C678D5">
            <w:pPr>
              <w:spacing w:after="0"/>
              <w:jc w:val="right"/>
              <w:rPr>
                <w:rFonts w:cs="Arial"/>
                <w:sz w:val="16"/>
                <w:szCs w:val="16"/>
              </w:rPr>
            </w:pPr>
            <w:r w:rsidRPr="00A06F82">
              <w:rPr>
                <w:rFonts w:cs="Arial"/>
                <w:sz w:val="16"/>
                <w:szCs w:val="16"/>
              </w:rPr>
              <w:t>6,493,193</w:t>
            </w:r>
          </w:p>
        </w:tc>
        <w:tc>
          <w:tcPr>
            <w:tcW w:w="1020" w:type="dxa"/>
            <w:tcBorders>
              <w:top w:val="nil"/>
              <w:left w:val="nil"/>
              <w:bottom w:val="nil"/>
              <w:right w:val="nil"/>
            </w:tcBorders>
            <w:shd w:val="clear" w:color="000000" w:fill="D9D9D9"/>
            <w:noWrap/>
            <w:vAlign w:val="bottom"/>
            <w:hideMark/>
          </w:tcPr>
          <w:p w14:paraId="3328183A" w14:textId="77777777" w:rsidR="00C678D5" w:rsidRPr="00A06F82" w:rsidRDefault="00C678D5" w:rsidP="00C678D5">
            <w:pPr>
              <w:spacing w:after="0"/>
              <w:jc w:val="right"/>
              <w:rPr>
                <w:rFonts w:cs="Arial"/>
                <w:sz w:val="16"/>
                <w:szCs w:val="16"/>
              </w:rPr>
            </w:pPr>
            <w:r w:rsidRPr="00A06F82">
              <w:rPr>
                <w:rFonts w:cs="Arial"/>
                <w:sz w:val="16"/>
                <w:szCs w:val="16"/>
              </w:rPr>
              <w:t>(34,775)</w:t>
            </w:r>
          </w:p>
        </w:tc>
        <w:tc>
          <w:tcPr>
            <w:tcW w:w="1017" w:type="dxa"/>
            <w:tcBorders>
              <w:top w:val="nil"/>
              <w:left w:val="nil"/>
              <w:bottom w:val="nil"/>
              <w:right w:val="nil"/>
            </w:tcBorders>
            <w:shd w:val="clear" w:color="auto" w:fill="auto"/>
            <w:noWrap/>
            <w:tcMar>
              <w:left w:w="28" w:type="dxa"/>
            </w:tcMar>
            <w:vAlign w:val="bottom"/>
            <w:hideMark/>
          </w:tcPr>
          <w:p w14:paraId="2436325A" w14:textId="77777777" w:rsidR="00C678D5" w:rsidRPr="00A06F82" w:rsidRDefault="00C678D5" w:rsidP="00C678D5">
            <w:pPr>
              <w:spacing w:after="0"/>
              <w:jc w:val="right"/>
              <w:rPr>
                <w:rFonts w:cs="Arial"/>
                <w:sz w:val="16"/>
                <w:szCs w:val="16"/>
              </w:rPr>
            </w:pPr>
            <w:r w:rsidRPr="00A06F82">
              <w:rPr>
                <w:rFonts w:cs="Arial"/>
                <w:sz w:val="16"/>
                <w:szCs w:val="16"/>
              </w:rPr>
              <w:t>6,458,418</w:t>
            </w:r>
          </w:p>
        </w:tc>
      </w:tr>
      <w:tr w:rsidR="00C678D5" w:rsidRPr="00A06F82" w14:paraId="0A042963" w14:textId="77777777" w:rsidTr="00C678D5">
        <w:trPr>
          <w:trHeight w:val="300"/>
          <w:jc w:val="center"/>
        </w:trPr>
        <w:tc>
          <w:tcPr>
            <w:tcW w:w="3460" w:type="dxa"/>
            <w:tcBorders>
              <w:top w:val="nil"/>
              <w:left w:val="nil"/>
              <w:bottom w:val="nil"/>
              <w:right w:val="nil"/>
            </w:tcBorders>
            <w:shd w:val="clear" w:color="auto" w:fill="auto"/>
            <w:noWrap/>
            <w:vAlign w:val="bottom"/>
            <w:hideMark/>
          </w:tcPr>
          <w:p w14:paraId="19E2B0FB" w14:textId="77777777" w:rsidR="00C678D5" w:rsidRPr="00A06F82" w:rsidRDefault="00C678D5" w:rsidP="00B92782">
            <w:pPr>
              <w:spacing w:after="0"/>
              <w:ind w:leftChars="150" w:left="300"/>
              <w:jc w:val="left"/>
              <w:rPr>
                <w:rFonts w:cs="Arial"/>
                <w:i/>
                <w:iCs/>
                <w:sz w:val="16"/>
                <w:szCs w:val="16"/>
              </w:rPr>
            </w:pPr>
            <w:r w:rsidRPr="00A06F82">
              <w:rPr>
                <w:rFonts w:cs="Arial"/>
                <w:i/>
                <w:iCs/>
                <w:sz w:val="16"/>
                <w:szCs w:val="16"/>
              </w:rPr>
              <w:t xml:space="preserve">Medical Indemnity Act 2002 </w:t>
            </w:r>
          </w:p>
        </w:tc>
        <w:tc>
          <w:tcPr>
            <w:tcW w:w="1248" w:type="dxa"/>
            <w:tcBorders>
              <w:top w:val="nil"/>
              <w:left w:val="nil"/>
              <w:bottom w:val="nil"/>
              <w:right w:val="nil"/>
            </w:tcBorders>
            <w:shd w:val="clear" w:color="auto" w:fill="auto"/>
            <w:noWrap/>
            <w:vAlign w:val="bottom"/>
            <w:hideMark/>
          </w:tcPr>
          <w:p w14:paraId="28AC5557" w14:textId="77777777" w:rsidR="00C678D5" w:rsidRPr="00A06F82" w:rsidRDefault="00C678D5" w:rsidP="00C678D5">
            <w:pPr>
              <w:spacing w:after="0"/>
              <w:jc w:val="right"/>
              <w:rPr>
                <w:rFonts w:cs="Arial"/>
                <w:sz w:val="16"/>
                <w:szCs w:val="16"/>
              </w:rPr>
            </w:pPr>
            <w:r w:rsidRPr="00A06F82">
              <w:rPr>
                <w:rFonts w:cs="Arial"/>
                <w:sz w:val="16"/>
                <w:szCs w:val="16"/>
              </w:rPr>
              <w:t>95,491</w:t>
            </w:r>
          </w:p>
        </w:tc>
        <w:tc>
          <w:tcPr>
            <w:tcW w:w="1060" w:type="dxa"/>
            <w:tcBorders>
              <w:top w:val="nil"/>
              <w:left w:val="nil"/>
              <w:bottom w:val="nil"/>
              <w:right w:val="nil"/>
            </w:tcBorders>
            <w:shd w:val="clear" w:color="auto" w:fill="auto"/>
            <w:noWrap/>
            <w:vAlign w:val="bottom"/>
            <w:hideMark/>
          </w:tcPr>
          <w:p w14:paraId="7652C15F" w14:textId="77777777" w:rsidR="00C678D5" w:rsidRPr="00A06F82" w:rsidRDefault="00C678D5" w:rsidP="00C678D5">
            <w:pPr>
              <w:spacing w:after="0"/>
              <w:jc w:val="right"/>
              <w:rPr>
                <w:rFonts w:cs="Arial"/>
                <w:sz w:val="16"/>
                <w:szCs w:val="16"/>
              </w:rPr>
            </w:pPr>
            <w:r w:rsidRPr="00A06F82">
              <w:rPr>
                <w:rFonts w:cs="Arial"/>
                <w:sz w:val="16"/>
                <w:szCs w:val="16"/>
              </w:rPr>
              <w:t>102,327</w:t>
            </w:r>
          </w:p>
        </w:tc>
        <w:tc>
          <w:tcPr>
            <w:tcW w:w="1020" w:type="dxa"/>
            <w:tcBorders>
              <w:top w:val="nil"/>
              <w:left w:val="nil"/>
              <w:bottom w:val="nil"/>
              <w:right w:val="nil"/>
            </w:tcBorders>
            <w:shd w:val="clear" w:color="000000" w:fill="D9D9D9"/>
            <w:noWrap/>
            <w:vAlign w:val="bottom"/>
            <w:hideMark/>
          </w:tcPr>
          <w:p w14:paraId="5FD14063" w14:textId="77777777" w:rsidR="00C678D5" w:rsidRPr="00A06F82" w:rsidRDefault="00C678D5" w:rsidP="00C678D5">
            <w:pPr>
              <w:spacing w:after="0"/>
              <w:jc w:val="right"/>
              <w:rPr>
                <w:rFonts w:cs="Arial"/>
                <w:sz w:val="16"/>
                <w:szCs w:val="16"/>
              </w:rPr>
            </w:pPr>
            <w:r w:rsidRPr="00A06F82">
              <w:rPr>
                <w:rFonts w:cs="Arial"/>
                <w:sz w:val="16"/>
                <w:szCs w:val="16"/>
              </w:rPr>
              <w:t>-</w:t>
            </w:r>
          </w:p>
        </w:tc>
        <w:tc>
          <w:tcPr>
            <w:tcW w:w="1017" w:type="dxa"/>
            <w:tcBorders>
              <w:top w:val="nil"/>
              <w:left w:val="nil"/>
              <w:bottom w:val="nil"/>
              <w:right w:val="nil"/>
            </w:tcBorders>
            <w:shd w:val="clear" w:color="auto" w:fill="auto"/>
            <w:noWrap/>
            <w:tcMar>
              <w:left w:w="28" w:type="dxa"/>
            </w:tcMar>
            <w:vAlign w:val="bottom"/>
            <w:hideMark/>
          </w:tcPr>
          <w:p w14:paraId="799FFEF0" w14:textId="77777777" w:rsidR="00C678D5" w:rsidRPr="00A06F82" w:rsidRDefault="00C678D5" w:rsidP="00C678D5">
            <w:pPr>
              <w:spacing w:after="0"/>
              <w:jc w:val="right"/>
              <w:rPr>
                <w:rFonts w:cs="Arial"/>
                <w:sz w:val="16"/>
                <w:szCs w:val="16"/>
              </w:rPr>
            </w:pPr>
            <w:r w:rsidRPr="00A06F82">
              <w:rPr>
                <w:rFonts w:cs="Arial"/>
                <w:sz w:val="16"/>
                <w:szCs w:val="16"/>
              </w:rPr>
              <w:t>102,327</w:t>
            </w:r>
          </w:p>
        </w:tc>
      </w:tr>
      <w:tr w:rsidR="00C678D5" w:rsidRPr="00A06F82" w14:paraId="4E6DDDC5" w14:textId="77777777" w:rsidTr="00C678D5">
        <w:trPr>
          <w:trHeight w:val="680"/>
          <w:jc w:val="center"/>
        </w:trPr>
        <w:tc>
          <w:tcPr>
            <w:tcW w:w="3460" w:type="dxa"/>
            <w:tcBorders>
              <w:top w:val="nil"/>
              <w:left w:val="nil"/>
              <w:bottom w:val="nil"/>
              <w:right w:val="nil"/>
            </w:tcBorders>
            <w:shd w:val="clear" w:color="auto" w:fill="auto"/>
            <w:vAlign w:val="bottom"/>
            <w:hideMark/>
          </w:tcPr>
          <w:p w14:paraId="5CB47987" w14:textId="77777777" w:rsidR="00C678D5" w:rsidRPr="00A06F82" w:rsidRDefault="00C678D5" w:rsidP="00B92782">
            <w:pPr>
              <w:spacing w:after="0"/>
              <w:ind w:leftChars="150" w:left="300"/>
              <w:jc w:val="left"/>
              <w:rPr>
                <w:rFonts w:cs="Arial"/>
                <w:i/>
                <w:iCs/>
                <w:sz w:val="16"/>
                <w:szCs w:val="16"/>
              </w:rPr>
            </w:pPr>
            <w:r w:rsidRPr="00A06F82">
              <w:rPr>
                <w:rFonts w:cs="Arial"/>
                <w:i/>
                <w:iCs/>
                <w:sz w:val="16"/>
                <w:szCs w:val="16"/>
              </w:rPr>
              <w:t>Midwife Professional Indemnity (Commonwealth Contribution) Scheme Act 2010</w:t>
            </w:r>
          </w:p>
        </w:tc>
        <w:tc>
          <w:tcPr>
            <w:tcW w:w="1248" w:type="dxa"/>
            <w:tcBorders>
              <w:top w:val="nil"/>
              <w:left w:val="nil"/>
              <w:bottom w:val="nil"/>
              <w:right w:val="nil"/>
            </w:tcBorders>
            <w:shd w:val="clear" w:color="auto" w:fill="auto"/>
            <w:noWrap/>
            <w:vAlign w:val="bottom"/>
            <w:hideMark/>
          </w:tcPr>
          <w:p w14:paraId="12A72396" w14:textId="77777777" w:rsidR="00C678D5" w:rsidRPr="00A06F82" w:rsidRDefault="00C678D5" w:rsidP="00C678D5">
            <w:pPr>
              <w:spacing w:after="0"/>
              <w:jc w:val="right"/>
              <w:rPr>
                <w:rFonts w:cs="Arial"/>
                <w:sz w:val="16"/>
                <w:szCs w:val="16"/>
              </w:rPr>
            </w:pPr>
            <w:r w:rsidRPr="00A06F82">
              <w:rPr>
                <w:rFonts w:cs="Arial"/>
                <w:sz w:val="16"/>
                <w:szCs w:val="16"/>
              </w:rPr>
              <w:t>3,257</w:t>
            </w:r>
          </w:p>
        </w:tc>
        <w:tc>
          <w:tcPr>
            <w:tcW w:w="1060" w:type="dxa"/>
            <w:tcBorders>
              <w:top w:val="nil"/>
              <w:left w:val="nil"/>
              <w:bottom w:val="nil"/>
              <w:right w:val="nil"/>
            </w:tcBorders>
            <w:shd w:val="clear" w:color="auto" w:fill="auto"/>
            <w:noWrap/>
            <w:vAlign w:val="bottom"/>
            <w:hideMark/>
          </w:tcPr>
          <w:p w14:paraId="310CE86A" w14:textId="77777777" w:rsidR="00C678D5" w:rsidRPr="00A06F82" w:rsidRDefault="00C678D5" w:rsidP="00C678D5">
            <w:pPr>
              <w:spacing w:after="0"/>
              <w:jc w:val="right"/>
              <w:rPr>
                <w:rFonts w:cs="Arial"/>
                <w:sz w:val="16"/>
                <w:szCs w:val="16"/>
              </w:rPr>
            </w:pPr>
            <w:r w:rsidRPr="00A06F82">
              <w:rPr>
                <w:rFonts w:cs="Arial"/>
                <w:sz w:val="16"/>
                <w:szCs w:val="16"/>
              </w:rPr>
              <w:t>3,787</w:t>
            </w:r>
          </w:p>
        </w:tc>
        <w:tc>
          <w:tcPr>
            <w:tcW w:w="1020" w:type="dxa"/>
            <w:tcBorders>
              <w:top w:val="nil"/>
              <w:left w:val="nil"/>
              <w:bottom w:val="nil"/>
              <w:right w:val="nil"/>
            </w:tcBorders>
            <w:shd w:val="clear" w:color="000000" w:fill="D9D9D9"/>
            <w:noWrap/>
            <w:vAlign w:val="bottom"/>
            <w:hideMark/>
          </w:tcPr>
          <w:p w14:paraId="573D09D1" w14:textId="77777777" w:rsidR="00C678D5" w:rsidRPr="00A06F82" w:rsidRDefault="00C678D5" w:rsidP="00C678D5">
            <w:pPr>
              <w:spacing w:after="0"/>
              <w:jc w:val="right"/>
              <w:rPr>
                <w:rFonts w:cs="Arial"/>
                <w:sz w:val="16"/>
                <w:szCs w:val="16"/>
              </w:rPr>
            </w:pPr>
            <w:r w:rsidRPr="00A06F82">
              <w:rPr>
                <w:rFonts w:cs="Arial"/>
                <w:sz w:val="16"/>
                <w:szCs w:val="16"/>
              </w:rPr>
              <w:t>-</w:t>
            </w:r>
          </w:p>
        </w:tc>
        <w:tc>
          <w:tcPr>
            <w:tcW w:w="1017" w:type="dxa"/>
            <w:tcBorders>
              <w:top w:val="nil"/>
              <w:left w:val="nil"/>
              <w:bottom w:val="nil"/>
              <w:right w:val="nil"/>
            </w:tcBorders>
            <w:shd w:val="clear" w:color="auto" w:fill="auto"/>
            <w:noWrap/>
            <w:tcMar>
              <w:left w:w="28" w:type="dxa"/>
            </w:tcMar>
            <w:vAlign w:val="bottom"/>
            <w:hideMark/>
          </w:tcPr>
          <w:p w14:paraId="5BAE7290" w14:textId="77777777" w:rsidR="00C678D5" w:rsidRPr="00A06F82" w:rsidRDefault="00C678D5" w:rsidP="00C678D5">
            <w:pPr>
              <w:spacing w:after="0"/>
              <w:jc w:val="right"/>
              <w:rPr>
                <w:rFonts w:cs="Arial"/>
                <w:sz w:val="16"/>
                <w:szCs w:val="16"/>
              </w:rPr>
            </w:pPr>
            <w:r w:rsidRPr="00A06F82">
              <w:rPr>
                <w:rFonts w:cs="Arial"/>
                <w:sz w:val="16"/>
                <w:szCs w:val="16"/>
              </w:rPr>
              <w:t>3,787</w:t>
            </w:r>
          </w:p>
        </w:tc>
      </w:tr>
      <w:tr w:rsidR="00C678D5" w:rsidRPr="00A06F82" w14:paraId="03841FA4" w14:textId="77777777" w:rsidTr="00C678D5">
        <w:trPr>
          <w:trHeight w:val="300"/>
          <w:jc w:val="center"/>
        </w:trPr>
        <w:tc>
          <w:tcPr>
            <w:tcW w:w="3460" w:type="dxa"/>
            <w:tcBorders>
              <w:top w:val="nil"/>
              <w:left w:val="nil"/>
              <w:bottom w:val="nil"/>
              <w:right w:val="nil"/>
            </w:tcBorders>
            <w:shd w:val="clear" w:color="auto" w:fill="auto"/>
            <w:noWrap/>
            <w:vAlign w:val="bottom"/>
            <w:hideMark/>
          </w:tcPr>
          <w:p w14:paraId="67E1B823" w14:textId="77777777" w:rsidR="00C678D5" w:rsidRPr="00A06F82" w:rsidRDefault="00C678D5" w:rsidP="00B92782">
            <w:pPr>
              <w:spacing w:after="0"/>
              <w:ind w:leftChars="150" w:left="300"/>
              <w:jc w:val="left"/>
              <w:rPr>
                <w:rFonts w:cs="Arial"/>
                <w:i/>
                <w:iCs/>
                <w:sz w:val="16"/>
                <w:szCs w:val="16"/>
              </w:rPr>
            </w:pPr>
            <w:r w:rsidRPr="00A06F82">
              <w:rPr>
                <w:rFonts w:cs="Arial"/>
                <w:i/>
                <w:iCs/>
                <w:sz w:val="16"/>
                <w:szCs w:val="16"/>
              </w:rPr>
              <w:t>Dental Benefits Act 2008</w:t>
            </w:r>
          </w:p>
        </w:tc>
        <w:tc>
          <w:tcPr>
            <w:tcW w:w="1248" w:type="dxa"/>
            <w:tcBorders>
              <w:top w:val="nil"/>
              <w:left w:val="nil"/>
              <w:bottom w:val="nil"/>
              <w:right w:val="nil"/>
            </w:tcBorders>
            <w:shd w:val="clear" w:color="auto" w:fill="auto"/>
            <w:noWrap/>
            <w:vAlign w:val="bottom"/>
            <w:hideMark/>
          </w:tcPr>
          <w:p w14:paraId="5962144B" w14:textId="77777777" w:rsidR="00C678D5" w:rsidRPr="00A06F82" w:rsidRDefault="00C678D5" w:rsidP="00C678D5">
            <w:pPr>
              <w:spacing w:after="0"/>
              <w:jc w:val="right"/>
              <w:rPr>
                <w:rFonts w:cs="Arial"/>
                <w:sz w:val="16"/>
                <w:szCs w:val="16"/>
              </w:rPr>
            </w:pPr>
            <w:r w:rsidRPr="00A06F82">
              <w:rPr>
                <w:rFonts w:cs="Arial"/>
                <w:sz w:val="16"/>
                <w:szCs w:val="16"/>
              </w:rPr>
              <w:t>336,308</w:t>
            </w:r>
          </w:p>
        </w:tc>
        <w:tc>
          <w:tcPr>
            <w:tcW w:w="1060" w:type="dxa"/>
            <w:tcBorders>
              <w:top w:val="nil"/>
              <w:left w:val="nil"/>
              <w:bottom w:val="nil"/>
              <w:right w:val="nil"/>
            </w:tcBorders>
            <w:shd w:val="clear" w:color="auto" w:fill="auto"/>
            <w:noWrap/>
            <w:vAlign w:val="bottom"/>
            <w:hideMark/>
          </w:tcPr>
          <w:p w14:paraId="22B16B92" w14:textId="77777777" w:rsidR="00C678D5" w:rsidRPr="00A06F82" w:rsidRDefault="00C678D5" w:rsidP="00C678D5">
            <w:pPr>
              <w:spacing w:after="0"/>
              <w:jc w:val="right"/>
              <w:rPr>
                <w:rFonts w:cs="Arial"/>
                <w:sz w:val="16"/>
                <w:szCs w:val="16"/>
              </w:rPr>
            </w:pPr>
            <w:r w:rsidRPr="00A06F82">
              <w:rPr>
                <w:rFonts w:cs="Arial"/>
                <w:sz w:val="16"/>
                <w:szCs w:val="16"/>
              </w:rPr>
              <w:t>338,908</w:t>
            </w:r>
          </w:p>
        </w:tc>
        <w:tc>
          <w:tcPr>
            <w:tcW w:w="1020" w:type="dxa"/>
            <w:tcBorders>
              <w:top w:val="nil"/>
              <w:left w:val="nil"/>
              <w:bottom w:val="nil"/>
              <w:right w:val="nil"/>
            </w:tcBorders>
            <w:shd w:val="clear" w:color="000000" w:fill="D9D9D9"/>
            <w:noWrap/>
            <w:vAlign w:val="bottom"/>
            <w:hideMark/>
          </w:tcPr>
          <w:p w14:paraId="0B789037" w14:textId="77777777" w:rsidR="00C678D5" w:rsidRPr="00A06F82" w:rsidRDefault="00C678D5" w:rsidP="00C678D5">
            <w:pPr>
              <w:spacing w:after="0"/>
              <w:jc w:val="right"/>
              <w:rPr>
                <w:rFonts w:cs="Arial"/>
                <w:sz w:val="16"/>
                <w:szCs w:val="16"/>
              </w:rPr>
            </w:pPr>
            <w:r w:rsidRPr="00A06F82">
              <w:rPr>
                <w:rFonts w:cs="Arial"/>
                <w:sz w:val="16"/>
                <w:szCs w:val="16"/>
              </w:rPr>
              <w:t>-</w:t>
            </w:r>
          </w:p>
        </w:tc>
        <w:tc>
          <w:tcPr>
            <w:tcW w:w="1017" w:type="dxa"/>
            <w:tcBorders>
              <w:top w:val="nil"/>
              <w:left w:val="nil"/>
              <w:bottom w:val="nil"/>
              <w:right w:val="nil"/>
            </w:tcBorders>
            <w:shd w:val="clear" w:color="auto" w:fill="auto"/>
            <w:noWrap/>
            <w:tcMar>
              <w:left w:w="28" w:type="dxa"/>
            </w:tcMar>
            <w:vAlign w:val="bottom"/>
            <w:hideMark/>
          </w:tcPr>
          <w:p w14:paraId="2B414F18" w14:textId="77777777" w:rsidR="00C678D5" w:rsidRPr="00A06F82" w:rsidRDefault="00C678D5" w:rsidP="00C678D5">
            <w:pPr>
              <w:spacing w:after="0"/>
              <w:jc w:val="right"/>
              <w:rPr>
                <w:rFonts w:cs="Arial"/>
                <w:sz w:val="16"/>
                <w:szCs w:val="16"/>
              </w:rPr>
            </w:pPr>
            <w:r w:rsidRPr="00A06F82">
              <w:rPr>
                <w:rFonts w:cs="Arial"/>
                <w:sz w:val="16"/>
                <w:szCs w:val="16"/>
              </w:rPr>
              <w:t>338,908</w:t>
            </w:r>
          </w:p>
        </w:tc>
      </w:tr>
      <w:tr w:rsidR="00C678D5" w:rsidRPr="00A06F82" w14:paraId="5301A14E" w14:textId="77777777" w:rsidTr="00C678D5">
        <w:trPr>
          <w:trHeight w:val="454"/>
          <w:jc w:val="center"/>
        </w:trPr>
        <w:tc>
          <w:tcPr>
            <w:tcW w:w="3460" w:type="dxa"/>
            <w:tcBorders>
              <w:top w:val="nil"/>
              <w:left w:val="nil"/>
              <w:bottom w:val="nil"/>
              <w:right w:val="nil"/>
            </w:tcBorders>
            <w:shd w:val="clear" w:color="auto" w:fill="auto"/>
            <w:vAlign w:val="bottom"/>
            <w:hideMark/>
          </w:tcPr>
          <w:p w14:paraId="7EBE9AD6" w14:textId="77777777" w:rsidR="00C678D5" w:rsidRPr="00B92782" w:rsidRDefault="00C678D5" w:rsidP="00B92782">
            <w:pPr>
              <w:spacing w:after="0"/>
              <w:ind w:leftChars="150" w:left="300"/>
              <w:jc w:val="left"/>
              <w:rPr>
                <w:rFonts w:cs="Arial"/>
                <w:i/>
                <w:iCs/>
                <w:sz w:val="16"/>
                <w:szCs w:val="16"/>
              </w:rPr>
            </w:pPr>
            <w:r w:rsidRPr="00A06F82">
              <w:rPr>
                <w:rFonts w:cs="Arial"/>
                <w:i/>
                <w:iCs/>
                <w:sz w:val="16"/>
                <w:szCs w:val="16"/>
              </w:rPr>
              <w:t>National Health Act 1953</w:t>
            </w:r>
            <w:r w:rsidRPr="00B92782">
              <w:rPr>
                <w:rFonts w:cs="Arial"/>
                <w:i/>
                <w:iCs/>
                <w:sz w:val="16"/>
                <w:szCs w:val="16"/>
              </w:rPr>
              <w:t xml:space="preserve"> -</w:t>
            </w:r>
            <w:r w:rsidRPr="0007254F">
              <w:rPr>
                <w:rFonts w:cs="Arial"/>
                <w:iCs/>
                <w:sz w:val="16"/>
                <w:szCs w:val="16"/>
              </w:rPr>
              <w:t xml:space="preserve"> aids and appliances</w:t>
            </w:r>
          </w:p>
        </w:tc>
        <w:tc>
          <w:tcPr>
            <w:tcW w:w="1248" w:type="dxa"/>
            <w:tcBorders>
              <w:top w:val="nil"/>
              <w:left w:val="nil"/>
              <w:bottom w:val="nil"/>
              <w:right w:val="nil"/>
            </w:tcBorders>
            <w:shd w:val="clear" w:color="auto" w:fill="auto"/>
            <w:noWrap/>
            <w:vAlign w:val="bottom"/>
            <w:hideMark/>
          </w:tcPr>
          <w:p w14:paraId="7146EFC9" w14:textId="77777777" w:rsidR="00C678D5" w:rsidRPr="00A06F82" w:rsidRDefault="00C678D5" w:rsidP="00C678D5">
            <w:pPr>
              <w:spacing w:after="0"/>
              <w:jc w:val="right"/>
              <w:rPr>
                <w:rFonts w:cs="Arial"/>
                <w:sz w:val="16"/>
                <w:szCs w:val="16"/>
              </w:rPr>
            </w:pPr>
            <w:r w:rsidRPr="00A06F82">
              <w:rPr>
                <w:rFonts w:cs="Arial"/>
                <w:sz w:val="16"/>
                <w:szCs w:val="16"/>
              </w:rPr>
              <w:t>399,922</w:t>
            </w:r>
          </w:p>
        </w:tc>
        <w:tc>
          <w:tcPr>
            <w:tcW w:w="1060" w:type="dxa"/>
            <w:tcBorders>
              <w:top w:val="nil"/>
              <w:left w:val="nil"/>
              <w:bottom w:val="nil"/>
              <w:right w:val="nil"/>
            </w:tcBorders>
            <w:shd w:val="clear" w:color="auto" w:fill="auto"/>
            <w:noWrap/>
            <w:vAlign w:val="bottom"/>
            <w:hideMark/>
          </w:tcPr>
          <w:p w14:paraId="4969EF86" w14:textId="77777777" w:rsidR="00C678D5" w:rsidRPr="00A06F82" w:rsidRDefault="00C678D5" w:rsidP="00C678D5">
            <w:pPr>
              <w:spacing w:after="0"/>
              <w:jc w:val="right"/>
              <w:rPr>
                <w:rFonts w:cs="Arial"/>
                <w:sz w:val="16"/>
                <w:szCs w:val="16"/>
              </w:rPr>
            </w:pPr>
            <w:r w:rsidRPr="00A06F82">
              <w:rPr>
                <w:rFonts w:cs="Arial"/>
                <w:sz w:val="16"/>
                <w:szCs w:val="16"/>
              </w:rPr>
              <w:t>414,312</w:t>
            </w:r>
          </w:p>
        </w:tc>
        <w:tc>
          <w:tcPr>
            <w:tcW w:w="1020" w:type="dxa"/>
            <w:tcBorders>
              <w:top w:val="nil"/>
              <w:left w:val="nil"/>
              <w:bottom w:val="nil"/>
              <w:right w:val="nil"/>
            </w:tcBorders>
            <w:shd w:val="clear" w:color="000000" w:fill="D9D9D9"/>
            <w:noWrap/>
            <w:vAlign w:val="bottom"/>
            <w:hideMark/>
          </w:tcPr>
          <w:p w14:paraId="0016CB1D" w14:textId="77777777" w:rsidR="00C678D5" w:rsidRPr="00A06F82" w:rsidRDefault="00C678D5" w:rsidP="00C678D5">
            <w:pPr>
              <w:spacing w:after="0"/>
              <w:jc w:val="right"/>
              <w:rPr>
                <w:rFonts w:cs="Arial"/>
                <w:sz w:val="16"/>
                <w:szCs w:val="16"/>
              </w:rPr>
            </w:pPr>
            <w:r w:rsidRPr="00A06F82">
              <w:rPr>
                <w:rFonts w:cs="Arial"/>
                <w:sz w:val="16"/>
                <w:szCs w:val="16"/>
              </w:rPr>
              <w:t>619</w:t>
            </w:r>
          </w:p>
        </w:tc>
        <w:tc>
          <w:tcPr>
            <w:tcW w:w="1017" w:type="dxa"/>
            <w:tcBorders>
              <w:top w:val="nil"/>
              <w:left w:val="nil"/>
              <w:bottom w:val="nil"/>
              <w:right w:val="nil"/>
            </w:tcBorders>
            <w:shd w:val="clear" w:color="auto" w:fill="auto"/>
            <w:noWrap/>
            <w:tcMar>
              <w:left w:w="28" w:type="dxa"/>
            </w:tcMar>
            <w:vAlign w:val="bottom"/>
            <w:hideMark/>
          </w:tcPr>
          <w:p w14:paraId="057ACC70" w14:textId="77777777" w:rsidR="00C678D5" w:rsidRPr="00A06F82" w:rsidRDefault="00C678D5" w:rsidP="00C678D5">
            <w:pPr>
              <w:spacing w:after="0"/>
              <w:jc w:val="right"/>
              <w:rPr>
                <w:rFonts w:cs="Arial"/>
                <w:sz w:val="16"/>
                <w:szCs w:val="16"/>
              </w:rPr>
            </w:pPr>
            <w:r w:rsidRPr="00A06F82">
              <w:rPr>
                <w:rFonts w:cs="Arial"/>
                <w:sz w:val="16"/>
                <w:szCs w:val="16"/>
              </w:rPr>
              <w:t>414,931</w:t>
            </w:r>
          </w:p>
        </w:tc>
      </w:tr>
      <w:tr w:rsidR="00C678D5" w:rsidRPr="00A06F82" w14:paraId="68B00143" w14:textId="77777777" w:rsidTr="00C678D5">
        <w:trPr>
          <w:trHeight w:val="454"/>
          <w:jc w:val="center"/>
        </w:trPr>
        <w:tc>
          <w:tcPr>
            <w:tcW w:w="3460" w:type="dxa"/>
            <w:tcBorders>
              <w:top w:val="nil"/>
              <w:left w:val="nil"/>
              <w:bottom w:val="nil"/>
              <w:right w:val="nil"/>
            </w:tcBorders>
            <w:shd w:val="clear" w:color="auto" w:fill="auto"/>
            <w:vAlign w:val="bottom"/>
            <w:hideMark/>
          </w:tcPr>
          <w:p w14:paraId="009612D0" w14:textId="77777777" w:rsidR="00C678D5" w:rsidRPr="00A06F82" w:rsidRDefault="00C678D5" w:rsidP="00B92782">
            <w:pPr>
              <w:spacing w:after="0"/>
              <w:ind w:leftChars="150" w:left="300"/>
              <w:jc w:val="left"/>
              <w:rPr>
                <w:rFonts w:cs="Arial"/>
                <w:sz w:val="16"/>
                <w:szCs w:val="16"/>
              </w:rPr>
            </w:pPr>
            <w:r w:rsidRPr="00A06F82">
              <w:rPr>
                <w:rFonts w:cs="Arial"/>
                <w:i/>
                <w:iCs/>
                <w:sz w:val="16"/>
                <w:szCs w:val="16"/>
              </w:rPr>
              <w:t>National Health Act 1953</w:t>
            </w:r>
            <w:r w:rsidRPr="00B92782">
              <w:rPr>
                <w:rFonts w:cs="Arial"/>
                <w:i/>
                <w:iCs/>
                <w:sz w:val="16"/>
                <w:szCs w:val="16"/>
              </w:rPr>
              <w:t xml:space="preserve"> - </w:t>
            </w:r>
            <w:r w:rsidRPr="0007254F">
              <w:rPr>
                <w:rFonts w:cs="Arial"/>
                <w:iCs/>
                <w:sz w:val="16"/>
                <w:szCs w:val="16"/>
              </w:rPr>
              <w:t>essential vaccines</w:t>
            </w:r>
          </w:p>
        </w:tc>
        <w:tc>
          <w:tcPr>
            <w:tcW w:w="1248" w:type="dxa"/>
            <w:tcBorders>
              <w:top w:val="nil"/>
              <w:left w:val="nil"/>
              <w:bottom w:val="nil"/>
              <w:right w:val="nil"/>
            </w:tcBorders>
            <w:shd w:val="clear" w:color="auto" w:fill="auto"/>
            <w:noWrap/>
            <w:vAlign w:val="bottom"/>
            <w:hideMark/>
          </w:tcPr>
          <w:p w14:paraId="185C5EED" w14:textId="77777777" w:rsidR="00C678D5" w:rsidRPr="00A06F82" w:rsidRDefault="00C678D5" w:rsidP="00C678D5">
            <w:pPr>
              <w:spacing w:after="0"/>
              <w:jc w:val="right"/>
              <w:rPr>
                <w:rFonts w:cs="Arial"/>
                <w:sz w:val="16"/>
                <w:szCs w:val="16"/>
              </w:rPr>
            </w:pPr>
            <w:r w:rsidRPr="00A06F82">
              <w:rPr>
                <w:rFonts w:cs="Arial"/>
                <w:sz w:val="16"/>
                <w:szCs w:val="16"/>
              </w:rPr>
              <w:t>436,425</w:t>
            </w:r>
          </w:p>
        </w:tc>
        <w:tc>
          <w:tcPr>
            <w:tcW w:w="1060" w:type="dxa"/>
            <w:tcBorders>
              <w:top w:val="nil"/>
              <w:left w:val="nil"/>
              <w:bottom w:val="nil"/>
              <w:right w:val="nil"/>
            </w:tcBorders>
            <w:shd w:val="clear" w:color="auto" w:fill="auto"/>
            <w:noWrap/>
            <w:vAlign w:val="bottom"/>
            <w:hideMark/>
          </w:tcPr>
          <w:p w14:paraId="2AB267C4" w14:textId="77777777" w:rsidR="00C678D5" w:rsidRPr="00A06F82" w:rsidRDefault="00C678D5" w:rsidP="00C678D5">
            <w:pPr>
              <w:spacing w:after="0"/>
              <w:jc w:val="right"/>
              <w:rPr>
                <w:rFonts w:cs="Arial"/>
                <w:sz w:val="16"/>
                <w:szCs w:val="16"/>
              </w:rPr>
            </w:pPr>
            <w:r w:rsidRPr="00A06F82">
              <w:rPr>
                <w:rFonts w:cs="Arial"/>
                <w:sz w:val="16"/>
                <w:szCs w:val="16"/>
              </w:rPr>
              <w:t>442,058</w:t>
            </w:r>
          </w:p>
        </w:tc>
        <w:tc>
          <w:tcPr>
            <w:tcW w:w="1020" w:type="dxa"/>
            <w:tcBorders>
              <w:top w:val="nil"/>
              <w:left w:val="nil"/>
              <w:bottom w:val="nil"/>
              <w:right w:val="nil"/>
            </w:tcBorders>
            <w:shd w:val="clear" w:color="000000" w:fill="D9D9D9"/>
            <w:noWrap/>
            <w:vAlign w:val="bottom"/>
            <w:hideMark/>
          </w:tcPr>
          <w:p w14:paraId="19439BFD" w14:textId="77777777" w:rsidR="00C678D5" w:rsidRPr="00A06F82" w:rsidRDefault="00C678D5" w:rsidP="00C678D5">
            <w:pPr>
              <w:spacing w:after="0"/>
              <w:jc w:val="right"/>
              <w:rPr>
                <w:rFonts w:cs="Arial"/>
                <w:sz w:val="16"/>
                <w:szCs w:val="16"/>
              </w:rPr>
            </w:pPr>
            <w:r w:rsidRPr="00A06F82">
              <w:rPr>
                <w:rFonts w:cs="Arial"/>
                <w:sz w:val="16"/>
                <w:szCs w:val="16"/>
              </w:rPr>
              <w:t>-</w:t>
            </w:r>
          </w:p>
        </w:tc>
        <w:tc>
          <w:tcPr>
            <w:tcW w:w="1017" w:type="dxa"/>
            <w:tcBorders>
              <w:top w:val="nil"/>
              <w:left w:val="nil"/>
              <w:bottom w:val="nil"/>
              <w:right w:val="nil"/>
            </w:tcBorders>
            <w:shd w:val="clear" w:color="auto" w:fill="auto"/>
            <w:noWrap/>
            <w:tcMar>
              <w:left w:w="28" w:type="dxa"/>
            </w:tcMar>
            <w:vAlign w:val="bottom"/>
            <w:hideMark/>
          </w:tcPr>
          <w:p w14:paraId="51C40992" w14:textId="77777777" w:rsidR="00C678D5" w:rsidRPr="00A06F82" w:rsidRDefault="00C678D5" w:rsidP="00C678D5">
            <w:pPr>
              <w:spacing w:after="0"/>
              <w:jc w:val="right"/>
              <w:rPr>
                <w:rFonts w:cs="Arial"/>
                <w:sz w:val="16"/>
                <w:szCs w:val="16"/>
              </w:rPr>
            </w:pPr>
            <w:r w:rsidRPr="00A06F82">
              <w:rPr>
                <w:rFonts w:cs="Arial"/>
                <w:sz w:val="16"/>
                <w:szCs w:val="16"/>
              </w:rPr>
              <w:t>442,058</w:t>
            </w:r>
          </w:p>
        </w:tc>
      </w:tr>
      <w:tr w:rsidR="00C678D5" w:rsidRPr="00A06F82" w14:paraId="619B969F" w14:textId="77777777" w:rsidTr="00C678D5">
        <w:trPr>
          <w:trHeight w:val="454"/>
          <w:jc w:val="center"/>
        </w:trPr>
        <w:tc>
          <w:tcPr>
            <w:tcW w:w="3460" w:type="dxa"/>
            <w:tcBorders>
              <w:top w:val="nil"/>
              <w:left w:val="nil"/>
              <w:bottom w:val="nil"/>
              <w:right w:val="nil"/>
            </w:tcBorders>
            <w:shd w:val="clear" w:color="auto" w:fill="auto"/>
            <w:vAlign w:val="bottom"/>
            <w:hideMark/>
          </w:tcPr>
          <w:p w14:paraId="432D59FB" w14:textId="77777777" w:rsidR="00C678D5" w:rsidRPr="00B92782" w:rsidRDefault="00C678D5" w:rsidP="00B92782">
            <w:pPr>
              <w:spacing w:after="0"/>
              <w:ind w:leftChars="150" w:left="300"/>
              <w:jc w:val="left"/>
              <w:rPr>
                <w:rFonts w:cs="Arial"/>
                <w:i/>
                <w:iCs/>
                <w:sz w:val="16"/>
                <w:szCs w:val="16"/>
              </w:rPr>
            </w:pPr>
            <w:r w:rsidRPr="00A06F82">
              <w:rPr>
                <w:rFonts w:cs="Arial"/>
                <w:i/>
                <w:iCs/>
                <w:sz w:val="16"/>
                <w:szCs w:val="16"/>
              </w:rPr>
              <w:t>Aged Care Act 1997</w:t>
            </w:r>
            <w:r w:rsidRPr="00B92782">
              <w:rPr>
                <w:rFonts w:cs="Arial"/>
                <w:i/>
                <w:iCs/>
                <w:sz w:val="16"/>
                <w:szCs w:val="16"/>
              </w:rPr>
              <w:t xml:space="preserve"> -</w:t>
            </w:r>
            <w:r w:rsidRPr="0007254F">
              <w:rPr>
                <w:rFonts w:cs="Arial"/>
                <w:iCs/>
                <w:sz w:val="16"/>
                <w:szCs w:val="16"/>
              </w:rPr>
              <w:t xml:space="preserve"> residential and home care  </w:t>
            </w:r>
          </w:p>
        </w:tc>
        <w:tc>
          <w:tcPr>
            <w:tcW w:w="1248" w:type="dxa"/>
            <w:tcBorders>
              <w:top w:val="nil"/>
              <w:left w:val="nil"/>
              <w:bottom w:val="nil"/>
              <w:right w:val="nil"/>
            </w:tcBorders>
            <w:shd w:val="clear" w:color="auto" w:fill="auto"/>
            <w:noWrap/>
            <w:vAlign w:val="bottom"/>
            <w:hideMark/>
          </w:tcPr>
          <w:p w14:paraId="3DE1C894" w14:textId="77777777" w:rsidR="00C678D5" w:rsidRPr="00A06F82" w:rsidRDefault="00C678D5" w:rsidP="00C678D5">
            <w:pPr>
              <w:spacing w:after="0"/>
              <w:jc w:val="right"/>
              <w:rPr>
                <w:rFonts w:cs="Arial"/>
                <w:sz w:val="16"/>
                <w:szCs w:val="16"/>
              </w:rPr>
            </w:pPr>
            <w:r w:rsidRPr="00A06F82">
              <w:rPr>
                <w:rFonts w:cs="Arial"/>
                <w:sz w:val="16"/>
                <w:szCs w:val="16"/>
              </w:rPr>
              <w:t>17,520,384</w:t>
            </w:r>
          </w:p>
        </w:tc>
        <w:tc>
          <w:tcPr>
            <w:tcW w:w="1060" w:type="dxa"/>
            <w:tcBorders>
              <w:top w:val="nil"/>
              <w:left w:val="nil"/>
              <w:bottom w:val="nil"/>
              <w:right w:val="nil"/>
            </w:tcBorders>
            <w:shd w:val="clear" w:color="auto" w:fill="auto"/>
            <w:noWrap/>
            <w:vAlign w:val="bottom"/>
            <w:hideMark/>
          </w:tcPr>
          <w:p w14:paraId="19D899CE" w14:textId="77777777" w:rsidR="00C678D5" w:rsidRPr="00A06F82" w:rsidRDefault="00C678D5" w:rsidP="00C678D5">
            <w:pPr>
              <w:spacing w:after="0"/>
              <w:jc w:val="right"/>
              <w:rPr>
                <w:rFonts w:cs="Arial"/>
                <w:sz w:val="16"/>
                <w:szCs w:val="16"/>
              </w:rPr>
            </w:pPr>
            <w:r w:rsidRPr="00A06F82">
              <w:rPr>
                <w:rFonts w:cs="Arial"/>
                <w:sz w:val="16"/>
                <w:szCs w:val="16"/>
              </w:rPr>
              <w:t>19,121,803</w:t>
            </w:r>
          </w:p>
        </w:tc>
        <w:tc>
          <w:tcPr>
            <w:tcW w:w="1020" w:type="dxa"/>
            <w:tcBorders>
              <w:top w:val="nil"/>
              <w:left w:val="nil"/>
              <w:bottom w:val="nil"/>
              <w:right w:val="nil"/>
            </w:tcBorders>
            <w:shd w:val="clear" w:color="000000" w:fill="D9D9D9"/>
            <w:noWrap/>
            <w:vAlign w:val="bottom"/>
            <w:hideMark/>
          </w:tcPr>
          <w:p w14:paraId="2591249E" w14:textId="77777777" w:rsidR="00C678D5" w:rsidRPr="00A06F82" w:rsidRDefault="00C678D5" w:rsidP="00C678D5">
            <w:pPr>
              <w:spacing w:after="0"/>
              <w:jc w:val="right"/>
              <w:rPr>
                <w:rFonts w:cs="Arial"/>
                <w:sz w:val="16"/>
                <w:szCs w:val="16"/>
              </w:rPr>
            </w:pPr>
            <w:r w:rsidRPr="00A06F82">
              <w:rPr>
                <w:rFonts w:cs="Arial"/>
                <w:sz w:val="16"/>
                <w:szCs w:val="16"/>
              </w:rPr>
              <w:t>251,402</w:t>
            </w:r>
          </w:p>
        </w:tc>
        <w:tc>
          <w:tcPr>
            <w:tcW w:w="1017" w:type="dxa"/>
            <w:tcBorders>
              <w:top w:val="nil"/>
              <w:left w:val="nil"/>
              <w:bottom w:val="nil"/>
              <w:right w:val="nil"/>
            </w:tcBorders>
            <w:shd w:val="clear" w:color="auto" w:fill="auto"/>
            <w:noWrap/>
            <w:tcMar>
              <w:left w:w="28" w:type="dxa"/>
            </w:tcMar>
            <w:vAlign w:val="bottom"/>
            <w:hideMark/>
          </w:tcPr>
          <w:p w14:paraId="4C367E64" w14:textId="77777777" w:rsidR="00C678D5" w:rsidRPr="00A06F82" w:rsidRDefault="00C678D5" w:rsidP="00C678D5">
            <w:pPr>
              <w:spacing w:after="0"/>
              <w:jc w:val="right"/>
              <w:rPr>
                <w:rFonts w:cs="Arial"/>
                <w:sz w:val="16"/>
                <w:szCs w:val="16"/>
              </w:rPr>
            </w:pPr>
            <w:r w:rsidRPr="00A06F82">
              <w:rPr>
                <w:rFonts w:cs="Arial"/>
                <w:sz w:val="16"/>
                <w:szCs w:val="16"/>
              </w:rPr>
              <w:t>19,373,205</w:t>
            </w:r>
          </w:p>
        </w:tc>
      </w:tr>
      <w:tr w:rsidR="00C678D5" w:rsidRPr="00A06F82" w14:paraId="753FAD03" w14:textId="77777777" w:rsidTr="00C678D5">
        <w:trPr>
          <w:trHeight w:val="454"/>
          <w:jc w:val="center"/>
        </w:trPr>
        <w:tc>
          <w:tcPr>
            <w:tcW w:w="3460" w:type="dxa"/>
            <w:tcBorders>
              <w:top w:val="nil"/>
              <w:left w:val="nil"/>
              <w:bottom w:val="nil"/>
              <w:right w:val="nil"/>
            </w:tcBorders>
            <w:shd w:val="clear" w:color="auto" w:fill="auto"/>
            <w:vAlign w:val="bottom"/>
            <w:hideMark/>
          </w:tcPr>
          <w:p w14:paraId="28EE38DD" w14:textId="77777777" w:rsidR="00C678D5" w:rsidRPr="00A06F82" w:rsidRDefault="00C678D5" w:rsidP="00B92782">
            <w:pPr>
              <w:spacing w:after="0"/>
              <w:ind w:leftChars="150" w:left="300"/>
              <w:jc w:val="left"/>
              <w:rPr>
                <w:rFonts w:cs="Arial"/>
                <w:sz w:val="16"/>
                <w:szCs w:val="16"/>
              </w:rPr>
            </w:pPr>
            <w:r w:rsidRPr="00A06F82">
              <w:rPr>
                <w:rFonts w:cs="Arial"/>
                <w:i/>
                <w:iCs/>
                <w:sz w:val="16"/>
                <w:szCs w:val="16"/>
              </w:rPr>
              <w:t>National Health Act 1953</w:t>
            </w:r>
            <w:r w:rsidRPr="00B92782">
              <w:rPr>
                <w:rFonts w:cs="Arial"/>
                <w:i/>
                <w:iCs/>
                <w:sz w:val="16"/>
                <w:szCs w:val="16"/>
              </w:rPr>
              <w:t xml:space="preserve"> - </w:t>
            </w:r>
            <w:r w:rsidRPr="0007254F">
              <w:rPr>
                <w:rFonts w:cs="Arial"/>
                <w:iCs/>
                <w:sz w:val="16"/>
                <w:szCs w:val="16"/>
              </w:rPr>
              <w:t>continence aids payments</w:t>
            </w:r>
          </w:p>
        </w:tc>
        <w:tc>
          <w:tcPr>
            <w:tcW w:w="1248" w:type="dxa"/>
            <w:tcBorders>
              <w:top w:val="nil"/>
              <w:left w:val="nil"/>
              <w:bottom w:val="nil"/>
              <w:right w:val="nil"/>
            </w:tcBorders>
            <w:shd w:val="clear" w:color="auto" w:fill="auto"/>
            <w:noWrap/>
            <w:vAlign w:val="bottom"/>
            <w:hideMark/>
          </w:tcPr>
          <w:p w14:paraId="56084DBA" w14:textId="77777777" w:rsidR="00C678D5" w:rsidRPr="00A06F82" w:rsidRDefault="00C678D5" w:rsidP="00C678D5">
            <w:pPr>
              <w:spacing w:after="0"/>
              <w:jc w:val="right"/>
              <w:rPr>
                <w:rFonts w:cs="Arial"/>
                <w:sz w:val="16"/>
                <w:szCs w:val="16"/>
              </w:rPr>
            </w:pPr>
            <w:r w:rsidRPr="00A06F82">
              <w:rPr>
                <w:rFonts w:cs="Arial"/>
                <w:sz w:val="16"/>
                <w:szCs w:val="16"/>
              </w:rPr>
              <w:t>90,900</w:t>
            </w:r>
          </w:p>
        </w:tc>
        <w:tc>
          <w:tcPr>
            <w:tcW w:w="1060" w:type="dxa"/>
            <w:tcBorders>
              <w:top w:val="nil"/>
              <w:left w:val="nil"/>
              <w:bottom w:val="nil"/>
              <w:right w:val="nil"/>
            </w:tcBorders>
            <w:shd w:val="clear" w:color="auto" w:fill="auto"/>
            <w:noWrap/>
            <w:vAlign w:val="bottom"/>
            <w:hideMark/>
          </w:tcPr>
          <w:p w14:paraId="179AB170" w14:textId="77777777" w:rsidR="00C678D5" w:rsidRPr="00A06F82" w:rsidRDefault="00C678D5" w:rsidP="00C678D5">
            <w:pPr>
              <w:spacing w:after="0"/>
              <w:jc w:val="right"/>
              <w:rPr>
                <w:rFonts w:cs="Arial"/>
                <w:sz w:val="16"/>
                <w:szCs w:val="16"/>
              </w:rPr>
            </w:pPr>
            <w:r w:rsidRPr="00A06F82">
              <w:rPr>
                <w:rFonts w:cs="Arial"/>
                <w:sz w:val="16"/>
                <w:szCs w:val="16"/>
              </w:rPr>
              <w:t>89,527</w:t>
            </w:r>
          </w:p>
        </w:tc>
        <w:tc>
          <w:tcPr>
            <w:tcW w:w="1020" w:type="dxa"/>
            <w:tcBorders>
              <w:top w:val="nil"/>
              <w:left w:val="nil"/>
              <w:bottom w:val="nil"/>
              <w:right w:val="nil"/>
            </w:tcBorders>
            <w:shd w:val="clear" w:color="000000" w:fill="D9D9D9"/>
            <w:noWrap/>
            <w:vAlign w:val="bottom"/>
            <w:hideMark/>
          </w:tcPr>
          <w:p w14:paraId="2495D980" w14:textId="77777777" w:rsidR="00C678D5" w:rsidRPr="00A06F82" w:rsidRDefault="00C678D5" w:rsidP="00C678D5">
            <w:pPr>
              <w:spacing w:after="0"/>
              <w:jc w:val="right"/>
              <w:rPr>
                <w:rFonts w:cs="Arial"/>
                <w:sz w:val="16"/>
                <w:szCs w:val="16"/>
              </w:rPr>
            </w:pPr>
            <w:r w:rsidRPr="00A06F82">
              <w:rPr>
                <w:rFonts w:cs="Arial"/>
                <w:sz w:val="16"/>
                <w:szCs w:val="16"/>
              </w:rPr>
              <w:t>8,013</w:t>
            </w:r>
          </w:p>
        </w:tc>
        <w:tc>
          <w:tcPr>
            <w:tcW w:w="1017" w:type="dxa"/>
            <w:tcBorders>
              <w:top w:val="nil"/>
              <w:left w:val="nil"/>
              <w:bottom w:val="nil"/>
              <w:right w:val="nil"/>
            </w:tcBorders>
            <w:shd w:val="clear" w:color="auto" w:fill="auto"/>
            <w:noWrap/>
            <w:tcMar>
              <w:left w:w="28" w:type="dxa"/>
            </w:tcMar>
            <w:vAlign w:val="bottom"/>
            <w:hideMark/>
          </w:tcPr>
          <w:p w14:paraId="23C5C5BD" w14:textId="77777777" w:rsidR="00C678D5" w:rsidRPr="00A06F82" w:rsidRDefault="00C678D5" w:rsidP="00C678D5">
            <w:pPr>
              <w:spacing w:after="0"/>
              <w:jc w:val="right"/>
              <w:rPr>
                <w:rFonts w:cs="Arial"/>
                <w:sz w:val="16"/>
                <w:szCs w:val="16"/>
              </w:rPr>
            </w:pPr>
            <w:r w:rsidRPr="00A06F82">
              <w:rPr>
                <w:rFonts w:cs="Arial"/>
                <w:sz w:val="16"/>
                <w:szCs w:val="16"/>
              </w:rPr>
              <w:t>97,540</w:t>
            </w:r>
          </w:p>
        </w:tc>
      </w:tr>
      <w:tr w:rsidR="00C678D5" w:rsidRPr="00A06F82" w14:paraId="23F11681" w14:textId="77777777" w:rsidTr="00C678D5">
        <w:trPr>
          <w:trHeight w:val="300"/>
          <w:jc w:val="center"/>
        </w:trPr>
        <w:tc>
          <w:tcPr>
            <w:tcW w:w="3460" w:type="dxa"/>
            <w:tcBorders>
              <w:top w:val="nil"/>
              <w:left w:val="nil"/>
              <w:bottom w:val="nil"/>
              <w:right w:val="nil"/>
            </w:tcBorders>
            <w:shd w:val="clear" w:color="auto" w:fill="auto"/>
            <w:vAlign w:val="bottom"/>
            <w:hideMark/>
          </w:tcPr>
          <w:p w14:paraId="26DD45A0" w14:textId="77777777" w:rsidR="00C678D5" w:rsidRPr="00A06F82" w:rsidRDefault="00C678D5" w:rsidP="00B92782">
            <w:pPr>
              <w:spacing w:after="0"/>
              <w:ind w:leftChars="150" w:left="300"/>
              <w:jc w:val="left"/>
              <w:rPr>
                <w:rFonts w:cs="Arial"/>
                <w:sz w:val="16"/>
                <w:szCs w:val="16"/>
              </w:rPr>
            </w:pPr>
            <w:r w:rsidRPr="00A06F82">
              <w:rPr>
                <w:rFonts w:cs="Arial"/>
                <w:i/>
                <w:iCs/>
                <w:sz w:val="16"/>
                <w:szCs w:val="16"/>
              </w:rPr>
              <w:t xml:space="preserve">Aged Care Act 1997 </w:t>
            </w:r>
            <w:r w:rsidRPr="00B92782">
              <w:rPr>
                <w:rFonts w:cs="Arial"/>
                <w:i/>
                <w:iCs/>
                <w:sz w:val="16"/>
                <w:szCs w:val="16"/>
              </w:rPr>
              <w:t>-</w:t>
            </w:r>
            <w:r w:rsidRPr="0007254F">
              <w:rPr>
                <w:rFonts w:cs="Arial"/>
                <w:iCs/>
                <w:sz w:val="16"/>
                <w:szCs w:val="16"/>
              </w:rPr>
              <w:t xml:space="preserve"> flexible care</w:t>
            </w:r>
            <w:r w:rsidRPr="00B92782">
              <w:rPr>
                <w:rFonts w:cs="Arial"/>
                <w:i/>
                <w:iCs/>
                <w:sz w:val="16"/>
                <w:szCs w:val="16"/>
              </w:rPr>
              <w:t xml:space="preserve"> </w:t>
            </w:r>
          </w:p>
        </w:tc>
        <w:tc>
          <w:tcPr>
            <w:tcW w:w="1248" w:type="dxa"/>
            <w:tcBorders>
              <w:top w:val="nil"/>
              <w:left w:val="nil"/>
              <w:bottom w:val="nil"/>
              <w:right w:val="nil"/>
            </w:tcBorders>
            <w:shd w:val="clear" w:color="auto" w:fill="auto"/>
            <w:noWrap/>
            <w:vAlign w:val="bottom"/>
            <w:hideMark/>
          </w:tcPr>
          <w:p w14:paraId="11C4D695" w14:textId="77777777" w:rsidR="00C678D5" w:rsidRPr="00A06F82" w:rsidRDefault="00C678D5" w:rsidP="00C678D5">
            <w:pPr>
              <w:spacing w:after="0"/>
              <w:jc w:val="right"/>
              <w:rPr>
                <w:rFonts w:cs="Arial"/>
                <w:sz w:val="16"/>
                <w:szCs w:val="16"/>
              </w:rPr>
            </w:pPr>
            <w:r w:rsidRPr="00A06F82">
              <w:rPr>
                <w:rFonts w:cs="Arial"/>
                <w:sz w:val="16"/>
                <w:szCs w:val="16"/>
              </w:rPr>
              <w:t>596,729</w:t>
            </w:r>
          </w:p>
        </w:tc>
        <w:tc>
          <w:tcPr>
            <w:tcW w:w="1060" w:type="dxa"/>
            <w:tcBorders>
              <w:top w:val="nil"/>
              <w:left w:val="nil"/>
              <w:bottom w:val="nil"/>
              <w:right w:val="nil"/>
            </w:tcBorders>
            <w:shd w:val="clear" w:color="auto" w:fill="auto"/>
            <w:noWrap/>
            <w:vAlign w:val="bottom"/>
            <w:hideMark/>
          </w:tcPr>
          <w:p w14:paraId="4768C23C" w14:textId="77777777" w:rsidR="00C678D5" w:rsidRPr="00A06F82" w:rsidRDefault="00C678D5" w:rsidP="00C678D5">
            <w:pPr>
              <w:spacing w:after="0"/>
              <w:jc w:val="right"/>
              <w:rPr>
                <w:rFonts w:cs="Arial"/>
                <w:sz w:val="16"/>
                <w:szCs w:val="16"/>
              </w:rPr>
            </w:pPr>
            <w:r w:rsidRPr="00A06F82">
              <w:rPr>
                <w:rFonts w:cs="Arial"/>
                <w:sz w:val="16"/>
                <w:szCs w:val="16"/>
              </w:rPr>
              <w:t>676,789</w:t>
            </w:r>
          </w:p>
        </w:tc>
        <w:tc>
          <w:tcPr>
            <w:tcW w:w="1020" w:type="dxa"/>
            <w:tcBorders>
              <w:top w:val="nil"/>
              <w:left w:val="nil"/>
              <w:bottom w:val="nil"/>
              <w:right w:val="nil"/>
            </w:tcBorders>
            <w:shd w:val="clear" w:color="000000" w:fill="D9D9D9"/>
            <w:noWrap/>
            <w:vAlign w:val="bottom"/>
            <w:hideMark/>
          </w:tcPr>
          <w:p w14:paraId="18F042CE" w14:textId="77777777" w:rsidR="00C678D5" w:rsidRPr="00A06F82" w:rsidRDefault="00C678D5" w:rsidP="00C678D5">
            <w:pPr>
              <w:spacing w:after="0"/>
              <w:jc w:val="right"/>
              <w:rPr>
                <w:rFonts w:cs="Arial"/>
                <w:sz w:val="16"/>
                <w:szCs w:val="16"/>
              </w:rPr>
            </w:pPr>
            <w:r w:rsidRPr="00A06F82">
              <w:rPr>
                <w:rFonts w:cs="Arial"/>
                <w:sz w:val="16"/>
                <w:szCs w:val="16"/>
              </w:rPr>
              <w:t>(2,740)</w:t>
            </w:r>
          </w:p>
        </w:tc>
        <w:tc>
          <w:tcPr>
            <w:tcW w:w="1017" w:type="dxa"/>
            <w:tcBorders>
              <w:top w:val="nil"/>
              <w:left w:val="nil"/>
              <w:bottom w:val="nil"/>
              <w:right w:val="nil"/>
            </w:tcBorders>
            <w:shd w:val="clear" w:color="auto" w:fill="auto"/>
            <w:noWrap/>
            <w:tcMar>
              <w:left w:w="28" w:type="dxa"/>
            </w:tcMar>
            <w:vAlign w:val="bottom"/>
            <w:hideMark/>
          </w:tcPr>
          <w:p w14:paraId="543F857E" w14:textId="77777777" w:rsidR="00C678D5" w:rsidRPr="00A06F82" w:rsidRDefault="00C678D5" w:rsidP="00C678D5">
            <w:pPr>
              <w:spacing w:after="0"/>
              <w:jc w:val="right"/>
              <w:rPr>
                <w:rFonts w:cs="Arial"/>
                <w:sz w:val="16"/>
                <w:szCs w:val="16"/>
              </w:rPr>
            </w:pPr>
            <w:r w:rsidRPr="00A06F82">
              <w:rPr>
                <w:rFonts w:cs="Arial"/>
                <w:sz w:val="16"/>
                <w:szCs w:val="16"/>
              </w:rPr>
              <w:t>674,049</w:t>
            </w:r>
          </w:p>
        </w:tc>
      </w:tr>
      <w:tr w:rsidR="00C678D5" w:rsidRPr="00A06F82" w14:paraId="2C2D383F" w14:textId="77777777" w:rsidTr="00C678D5">
        <w:trPr>
          <w:trHeight w:val="510"/>
          <w:jc w:val="center"/>
        </w:trPr>
        <w:tc>
          <w:tcPr>
            <w:tcW w:w="3460" w:type="dxa"/>
            <w:tcBorders>
              <w:top w:val="nil"/>
              <w:left w:val="nil"/>
              <w:bottom w:val="nil"/>
              <w:right w:val="nil"/>
            </w:tcBorders>
            <w:shd w:val="clear" w:color="auto" w:fill="auto"/>
            <w:vAlign w:val="bottom"/>
            <w:hideMark/>
          </w:tcPr>
          <w:p w14:paraId="72F923A2" w14:textId="77777777" w:rsidR="00C678D5" w:rsidRPr="00A06F82" w:rsidRDefault="00C678D5" w:rsidP="00B92782">
            <w:pPr>
              <w:spacing w:after="0"/>
              <w:ind w:leftChars="150" w:left="300"/>
              <w:jc w:val="left"/>
              <w:rPr>
                <w:rFonts w:cs="Arial"/>
                <w:sz w:val="16"/>
                <w:szCs w:val="16"/>
              </w:rPr>
            </w:pPr>
            <w:r w:rsidRPr="00A06F82">
              <w:rPr>
                <w:rFonts w:cs="Arial"/>
                <w:i/>
                <w:iCs/>
                <w:sz w:val="16"/>
                <w:szCs w:val="16"/>
              </w:rPr>
              <w:t>National Health Act 1953</w:t>
            </w:r>
            <w:r w:rsidRPr="00B92782">
              <w:rPr>
                <w:rFonts w:cs="Arial"/>
                <w:i/>
                <w:iCs/>
                <w:sz w:val="16"/>
                <w:szCs w:val="16"/>
              </w:rPr>
              <w:t xml:space="preserve"> - </w:t>
            </w:r>
            <w:r w:rsidRPr="0007254F">
              <w:rPr>
                <w:rFonts w:cs="Arial"/>
                <w:iCs/>
                <w:sz w:val="16"/>
                <w:szCs w:val="16"/>
              </w:rPr>
              <w:t>COVID-19 vaccines and treatments</w:t>
            </w:r>
          </w:p>
        </w:tc>
        <w:tc>
          <w:tcPr>
            <w:tcW w:w="1248" w:type="dxa"/>
            <w:tcBorders>
              <w:top w:val="nil"/>
              <w:left w:val="nil"/>
              <w:bottom w:val="nil"/>
              <w:right w:val="nil"/>
            </w:tcBorders>
            <w:shd w:val="clear" w:color="auto" w:fill="auto"/>
            <w:noWrap/>
            <w:vAlign w:val="bottom"/>
            <w:hideMark/>
          </w:tcPr>
          <w:p w14:paraId="5AD8F6B6" w14:textId="77777777" w:rsidR="00C678D5" w:rsidRPr="00A06F82" w:rsidRDefault="00C678D5" w:rsidP="00C678D5">
            <w:pPr>
              <w:spacing w:after="0"/>
              <w:jc w:val="right"/>
              <w:rPr>
                <w:rFonts w:cs="Arial"/>
                <w:sz w:val="16"/>
                <w:szCs w:val="16"/>
              </w:rPr>
            </w:pPr>
            <w:r w:rsidRPr="00A06F82">
              <w:rPr>
                <w:rFonts w:cs="Arial"/>
                <w:sz w:val="16"/>
                <w:szCs w:val="16"/>
              </w:rPr>
              <w:t>-</w:t>
            </w:r>
          </w:p>
        </w:tc>
        <w:tc>
          <w:tcPr>
            <w:tcW w:w="1060" w:type="dxa"/>
            <w:tcBorders>
              <w:top w:val="nil"/>
              <w:left w:val="nil"/>
              <w:bottom w:val="nil"/>
              <w:right w:val="nil"/>
            </w:tcBorders>
            <w:shd w:val="clear" w:color="auto" w:fill="auto"/>
            <w:noWrap/>
            <w:vAlign w:val="bottom"/>
            <w:hideMark/>
          </w:tcPr>
          <w:p w14:paraId="507D7D82" w14:textId="77777777" w:rsidR="00C678D5" w:rsidRPr="00A06F82" w:rsidRDefault="00C678D5" w:rsidP="00C678D5">
            <w:pPr>
              <w:spacing w:after="0"/>
              <w:jc w:val="right"/>
              <w:rPr>
                <w:rFonts w:cs="Arial"/>
                <w:sz w:val="16"/>
                <w:szCs w:val="16"/>
              </w:rPr>
            </w:pPr>
            <w:r w:rsidRPr="00A06F82">
              <w:rPr>
                <w:rFonts w:cs="Arial"/>
                <w:sz w:val="16"/>
                <w:szCs w:val="16"/>
              </w:rPr>
              <w:t>-</w:t>
            </w:r>
          </w:p>
        </w:tc>
        <w:tc>
          <w:tcPr>
            <w:tcW w:w="1020" w:type="dxa"/>
            <w:tcBorders>
              <w:top w:val="nil"/>
              <w:left w:val="nil"/>
              <w:bottom w:val="nil"/>
              <w:right w:val="nil"/>
            </w:tcBorders>
            <w:shd w:val="clear" w:color="000000" w:fill="D9D9D9"/>
            <w:noWrap/>
            <w:vAlign w:val="bottom"/>
            <w:hideMark/>
          </w:tcPr>
          <w:p w14:paraId="7944B273" w14:textId="77777777" w:rsidR="00C678D5" w:rsidRPr="00A06F82" w:rsidRDefault="00C678D5" w:rsidP="00C678D5">
            <w:pPr>
              <w:spacing w:after="0"/>
              <w:jc w:val="right"/>
              <w:rPr>
                <w:rFonts w:cs="Arial"/>
                <w:sz w:val="16"/>
                <w:szCs w:val="16"/>
              </w:rPr>
            </w:pPr>
            <w:r>
              <w:rPr>
                <w:rFonts w:cs="Arial"/>
                <w:sz w:val="16"/>
                <w:szCs w:val="16"/>
              </w:rPr>
              <w:t>3,290</w:t>
            </w:r>
            <w:r w:rsidRPr="00A06F82">
              <w:rPr>
                <w:rFonts w:cs="Arial"/>
                <w:sz w:val="16"/>
                <w:szCs w:val="16"/>
              </w:rPr>
              <w:t>,</w:t>
            </w:r>
            <w:r>
              <w:rPr>
                <w:rFonts w:cs="Arial"/>
                <w:sz w:val="16"/>
                <w:szCs w:val="16"/>
              </w:rPr>
              <w:t>244</w:t>
            </w:r>
          </w:p>
        </w:tc>
        <w:tc>
          <w:tcPr>
            <w:tcW w:w="1017" w:type="dxa"/>
            <w:tcBorders>
              <w:top w:val="nil"/>
              <w:left w:val="nil"/>
              <w:bottom w:val="nil"/>
              <w:right w:val="nil"/>
            </w:tcBorders>
            <w:shd w:val="clear" w:color="auto" w:fill="auto"/>
            <w:noWrap/>
            <w:tcMar>
              <w:left w:w="28" w:type="dxa"/>
            </w:tcMar>
            <w:vAlign w:val="bottom"/>
            <w:hideMark/>
          </w:tcPr>
          <w:p w14:paraId="5B7ED7E4" w14:textId="77777777" w:rsidR="00C678D5" w:rsidRPr="00A06F82" w:rsidRDefault="00C678D5" w:rsidP="00C678D5">
            <w:pPr>
              <w:spacing w:after="0"/>
              <w:jc w:val="right"/>
              <w:rPr>
                <w:rFonts w:cs="Arial"/>
                <w:sz w:val="16"/>
                <w:szCs w:val="16"/>
              </w:rPr>
            </w:pPr>
            <w:r w:rsidRPr="00A06F82">
              <w:rPr>
                <w:rFonts w:cs="Arial"/>
                <w:sz w:val="16"/>
                <w:szCs w:val="16"/>
              </w:rPr>
              <w:t>3,</w:t>
            </w:r>
            <w:r>
              <w:rPr>
                <w:rFonts w:cs="Arial"/>
                <w:sz w:val="16"/>
                <w:szCs w:val="16"/>
              </w:rPr>
              <w:t>290,244</w:t>
            </w:r>
          </w:p>
        </w:tc>
      </w:tr>
      <w:tr w:rsidR="00C678D5" w:rsidRPr="00A06F82" w14:paraId="1063429C" w14:textId="77777777" w:rsidTr="00C678D5">
        <w:trPr>
          <w:trHeight w:val="454"/>
          <w:jc w:val="center"/>
        </w:trPr>
        <w:tc>
          <w:tcPr>
            <w:tcW w:w="3460" w:type="dxa"/>
            <w:tcBorders>
              <w:top w:val="nil"/>
              <w:left w:val="nil"/>
              <w:bottom w:val="nil"/>
              <w:right w:val="nil"/>
            </w:tcBorders>
            <w:shd w:val="clear" w:color="auto" w:fill="auto"/>
            <w:vAlign w:val="bottom"/>
            <w:hideMark/>
          </w:tcPr>
          <w:p w14:paraId="5DD38A5F" w14:textId="77777777" w:rsidR="00C678D5" w:rsidRPr="00A06F82" w:rsidRDefault="00C678D5" w:rsidP="00B92782">
            <w:pPr>
              <w:spacing w:after="0"/>
              <w:ind w:leftChars="150" w:left="300"/>
              <w:jc w:val="left"/>
              <w:rPr>
                <w:rFonts w:cs="Arial"/>
                <w:b/>
                <w:bCs/>
                <w:sz w:val="16"/>
                <w:szCs w:val="16"/>
              </w:rPr>
            </w:pPr>
            <w:r w:rsidRPr="00A06F82">
              <w:rPr>
                <w:rFonts w:cs="Arial"/>
                <w:b/>
                <w:bCs/>
                <w:sz w:val="16"/>
                <w:szCs w:val="16"/>
              </w:rPr>
              <w:t xml:space="preserve">Total administered special appropriations </w:t>
            </w:r>
          </w:p>
        </w:tc>
        <w:tc>
          <w:tcPr>
            <w:tcW w:w="1248" w:type="dxa"/>
            <w:tcBorders>
              <w:top w:val="single" w:sz="4" w:space="0" w:color="auto"/>
              <w:left w:val="nil"/>
              <w:bottom w:val="single" w:sz="4" w:space="0" w:color="auto"/>
              <w:right w:val="nil"/>
            </w:tcBorders>
            <w:shd w:val="clear" w:color="auto" w:fill="auto"/>
            <w:noWrap/>
            <w:vAlign w:val="bottom"/>
            <w:hideMark/>
          </w:tcPr>
          <w:p w14:paraId="17705547" w14:textId="77777777" w:rsidR="00C678D5" w:rsidRPr="00A06F82" w:rsidRDefault="00C678D5" w:rsidP="00C678D5">
            <w:pPr>
              <w:spacing w:after="0"/>
              <w:jc w:val="right"/>
              <w:rPr>
                <w:rFonts w:cs="Arial"/>
                <w:b/>
                <w:bCs/>
                <w:sz w:val="16"/>
                <w:szCs w:val="16"/>
              </w:rPr>
            </w:pPr>
            <w:r w:rsidRPr="00A06F82">
              <w:rPr>
                <w:rFonts w:cs="Arial"/>
                <w:b/>
                <w:bCs/>
                <w:sz w:val="16"/>
                <w:szCs w:val="16"/>
              </w:rPr>
              <w:t>26,706,714</w:t>
            </w:r>
          </w:p>
        </w:tc>
        <w:tc>
          <w:tcPr>
            <w:tcW w:w="1060" w:type="dxa"/>
            <w:tcBorders>
              <w:top w:val="single" w:sz="4" w:space="0" w:color="auto"/>
              <w:left w:val="nil"/>
              <w:bottom w:val="single" w:sz="4" w:space="0" w:color="auto"/>
              <w:right w:val="nil"/>
            </w:tcBorders>
            <w:shd w:val="clear" w:color="auto" w:fill="auto"/>
            <w:noWrap/>
            <w:vAlign w:val="bottom"/>
            <w:hideMark/>
          </w:tcPr>
          <w:p w14:paraId="4B843472" w14:textId="77777777" w:rsidR="00C678D5" w:rsidRPr="00A06F82" w:rsidRDefault="00C678D5" w:rsidP="00C678D5">
            <w:pPr>
              <w:spacing w:after="0"/>
              <w:jc w:val="right"/>
              <w:rPr>
                <w:rFonts w:cs="Arial"/>
                <w:b/>
                <w:bCs/>
                <w:sz w:val="16"/>
                <w:szCs w:val="16"/>
              </w:rPr>
            </w:pPr>
            <w:r w:rsidRPr="00A06F82">
              <w:rPr>
                <w:rFonts w:cs="Arial"/>
                <w:b/>
                <w:bCs/>
                <w:sz w:val="16"/>
                <w:szCs w:val="16"/>
              </w:rPr>
              <w:t>28,612,868</w:t>
            </w:r>
          </w:p>
        </w:tc>
        <w:tc>
          <w:tcPr>
            <w:tcW w:w="1020" w:type="dxa"/>
            <w:tcBorders>
              <w:top w:val="single" w:sz="4" w:space="0" w:color="auto"/>
              <w:left w:val="nil"/>
              <w:bottom w:val="single" w:sz="4" w:space="0" w:color="auto"/>
              <w:right w:val="nil"/>
            </w:tcBorders>
            <w:shd w:val="clear" w:color="000000" w:fill="D9D9D9"/>
            <w:noWrap/>
            <w:vAlign w:val="bottom"/>
            <w:hideMark/>
          </w:tcPr>
          <w:p w14:paraId="29DCE756" w14:textId="77777777" w:rsidR="00C678D5" w:rsidRPr="00A06F82" w:rsidRDefault="00C678D5" w:rsidP="00C678D5">
            <w:pPr>
              <w:spacing w:after="0"/>
              <w:jc w:val="right"/>
              <w:rPr>
                <w:rFonts w:cs="Arial"/>
                <w:b/>
                <w:bCs/>
                <w:sz w:val="16"/>
                <w:szCs w:val="16"/>
              </w:rPr>
            </w:pPr>
            <w:r>
              <w:rPr>
                <w:rFonts w:cs="Arial"/>
                <w:b/>
                <w:bCs/>
                <w:sz w:val="16"/>
                <w:szCs w:val="16"/>
              </w:rPr>
              <w:t>3,514,763</w:t>
            </w:r>
          </w:p>
        </w:tc>
        <w:tc>
          <w:tcPr>
            <w:tcW w:w="1017" w:type="dxa"/>
            <w:tcBorders>
              <w:top w:val="single" w:sz="4" w:space="0" w:color="auto"/>
              <w:left w:val="nil"/>
              <w:bottom w:val="single" w:sz="4" w:space="0" w:color="auto"/>
              <w:right w:val="nil"/>
            </w:tcBorders>
            <w:shd w:val="clear" w:color="auto" w:fill="auto"/>
            <w:noWrap/>
            <w:tcMar>
              <w:left w:w="28" w:type="dxa"/>
            </w:tcMar>
            <w:vAlign w:val="bottom"/>
            <w:hideMark/>
          </w:tcPr>
          <w:p w14:paraId="1AA393A1" w14:textId="77777777" w:rsidR="00C678D5" w:rsidRPr="00A06F82" w:rsidRDefault="00C678D5" w:rsidP="00C678D5">
            <w:pPr>
              <w:spacing w:after="0"/>
              <w:jc w:val="right"/>
              <w:rPr>
                <w:rFonts w:cs="Arial"/>
                <w:b/>
                <w:bCs/>
                <w:sz w:val="16"/>
                <w:szCs w:val="16"/>
              </w:rPr>
            </w:pPr>
            <w:r w:rsidRPr="00A06F82">
              <w:rPr>
                <w:rFonts w:cs="Arial"/>
                <w:b/>
                <w:bCs/>
                <w:sz w:val="16"/>
                <w:szCs w:val="16"/>
              </w:rPr>
              <w:t>3</w:t>
            </w:r>
            <w:r>
              <w:rPr>
                <w:rFonts w:cs="Arial"/>
                <w:b/>
                <w:bCs/>
                <w:sz w:val="16"/>
                <w:szCs w:val="16"/>
              </w:rPr>
              <w:t>2</w:t>
            </w:r>
            <w:r w:rsidRPr="00A06F82">
              <w:rPr>
                <w:rFonts w:cs="Arial"/>
                <w:b/>
                <w:bCs/>
                <w:sz w:val="16"/>
                <w:szCs w:val="16"/>
              </w:rPr>
              <w:t>,</w:t>
            </w:r>
            <w:r>
              <w:rPr>
                <w:rFonts w:cs="Arial"/>
                <w:b/>
                <w:bCs/>
                <w:sz w:val="16"/>
                <w:szCs w:val="16"/>
              </w:rPr>
              <w:t>12</w:t>
            </w:r>
            <w:r w:rsidRPr="00A06F82">
              <w:rPr>
                <w:rFonts w:cs="Arial"/>
                <w:b/>
                <w:bCs/>
                <w:sz w:val="16"/>
                <w:szCs w:val="16"/>
              </w:rPr>
              <w:t>7,</w:t>
            </w:r>
            <w:r>
              <w:rPr>
                <w:rFonts w:cs="Arial"/>
                <w:b/>
                <w:bCs/>
                <w:sz w:val="16"/>
                <w:szCs w:val="16"/>
              </w:rPr>
              <w:t>631</w:t>
            </w:r>
          </w:p>
        </w:tc>
      </w:tr>
    </w:tbl>
    <w:p w14:paraId="4AFF1A36" w14:textId="77777777" w:rsidR="00C678D5" w:rsidRPr="004907AC" w:rsidRDefault="00C678D5" w:rsidP="00C678D5">
      <w:pPr>
        <w:rPr>
          <w:lang w:eastAsia="en-US"/>
        </w:rPr>
        <w:sectPr w:rsidR="00C678D5" w:rsidRPr="004907AC" w:rsidSect="00C678D5">
          <w:footnotePr>
            <w:numRestart w:val="eachSect"/>
          </w:footnotePr>
          <w:pgSz w:w="11906" w:h="16838" w:code="9"/>
          <w:pgMar w:top="2466" w:right="2098" w:bottom="2466" w:left="2098" w:header="1899" w:footer="1899" w:gutter="0"/>
          <w:cols w:space="708"/>
          <w:docGrid w:linePitch="360"/>
        </w:sectPr>
      </w:pPr>
    </w:p>
    <w:p w14:paraId="379D64A8" w14:textId="77777777" w:rsidR="00C678D5" w:rsidRDefault="00C678D5" w:rsidP="00C678D5">
      <w:pPr>
        <w:pStyle w:val="Tablenumberandreference"/>
        <w:rPr>
          <w:color w:val="auto"/>
        </w:rPr>
      </w:pPr>
      <w:bookmarkStart w:id="96" w:name="_Toc479762908"/>
      <w:bookmarkStart w:id="97" w:name="_Toc481865384"/>
      <w:r w:rsidRPr="00C227E3">
        <w:rPr>
          <w:color w:val="auto"/>
        </w:rPr>
        <w:lastRenderedPageBreak/>
        <w:t>Table 1.1: Department of Health Resource Statement</w:t>
      </w:r>
      <w:r>
        <w:rPr>
          <w:color w:val="auto"/>
        </w:rPr>
        <w:t xml:space="preserve"> – Additional Estimates for 2021</w:t>
      </w:r>
      <w:r>
        <w:rPr>
          <w:color w:val="auto"/>
        </w:rPr>
        <w:softHyphen/>
        <w:t>–22</w:t>
      </w:r>
      <w:r w:rsidRPr="00C227E3">
        <w:rPr>
          <w:color w:val="auto"/>
        </w:rPr>
        <w:t xml:space="preserve"> as at </w:t>
      </w:r>
      <w:r>
        <w:rPr>
          <w:color w:val="auto"/>
        </w:rPr>
        <w:t>February 2022 (continued)</w:t>
      </w:r>
    </w:p>
    <w:tbl>
      <w:tblPr>
        <w:tblW w:w="7680" w:type="dxa"/>
        <w:jc w:val="center"/>
        <w:tblLayout w:type="fixed"/>
        <w:tblLook w:val="04A0" w:firstRow="1" w:lastRow="0" w:firstColumn="1" w:lastColumn="0" w:noHBand="0" w:noVBand="1"/>
        <w:tblCaption w:val="Table 1.1: Department of Health Resource Statement – Additional Estimates for 2021¬–22 as at February 2022 (continued)"/>
      </w:tblPr>
      <w:tblGrid>
        <w:gridCol w:w="3460"/>
        <w:gridCol w:w="1200"/>
        <w:gridCol w:w="1060"/>
        <w:gridCol w:w="1020"/>
        <w:gridCol w:w="940"/>
      </w:tblGrid>
      <w:tr w:rsidR="00C678D5" w:rsidRPr="00EA30CF" w14:paraId="1415D125" w14:textId="77777777" w:rsidTr="00C678D5">
        <w:trPr>
          <w:trHeight w:val="765"/>
          <w:jc w:val="center"/>
        </w:trPr>
        <w:tc>
          <w:tcPr>
            <w:tcW w:w="3460" w:type="dxa"/>
            <w:tcBorders>
              <w:top w:val="single" w:sz="4" w:space="0" w:color="auto"/>
              <w:left w:val="nil"/>
              <w:bottom w:val="nil"/>
              <w:right w:val="nil"/>
            </w:tcBorders>
            <w:shd w:val="clear" w:color="auto" w:fill="auto"/>
            <w:hideMark/>
          </w:tcPr>
          <w:p w14:paraId="2C2B4F1C" w14:textId="77777777" w:rsidR="00C678D5" w:rsidRPr="00EA30CF" w:rsidRDefault="00C678D5" w:rsidP="00C678D5">
            <w:pPr>
              <w:spacing w:before="40" w:after="0"/>
              <w:jc w:val="right"/>
              <w:rPr>
                <w:rFonts w:cs="Arial"/>
                <w:b/>
                <w:bCs/>
                <w:sz w:val="16"/>
                <w:szCs w:val="16"/>
              </w:rPr>
            </w:pPr>
            <w:r w:rsidRPr="00EA30CF">
              <w:rPr>
                <w:rFonts w:cs="Arial"/>
                <w:b/>
                <w:bCs/>
                <w:sz w:val="16"/>
                <w:szCs w:val="16"/>
              </w:rPr>
              <w:t> </w:t>
            </w:r>
          </w:p>
        </w:tc>
        <w:tc>
          <w:tcPr>
            <w:tcW w:w="1200" w:type="dxa"/>
            <w:tcBorders>
              <w:top w:val="single" w:sz="4" w:space="0" w:color="auto"/>
              <w:left w:val="nil"/>
              <w:bottom w:val="single" w:sz="4" w:space="0" w:color="auto"/>
              <w:right w:val="nil"/>
            </w:tcBorders>
            <w:shd w:val="clear" w:color="auto" w:fill="auto"/>
            <w:tcMar>
              <w:left w:w="28" w:type="dxa"/>
            </w:tcMar>
            <w:hideMark/>
          </w:tcPr>
          <w:p w14:paraId="1486A2FE" w14:textId="77777777" w:rsidR="00C678D5" w:rsidRPr="00EA30CF" w:rsidRDefault="00C678D5" w:rsidP="00C678D5">
            <w:pPr>
              <w:spacing w:before="40" w:after="0"/>
              <w:jc w:val="right"/>
              <w:rPr>
                <w:rFonts w:cs="Arial"/>
                <w:b/>
                <w:bCs/>
                <w:sz w:val="16"/>
                <w:szCs w:val="16"/>
              </w:rPr>
            </w:pPr>
            <w:r w:rsidRPr="00EA30CF">
              <w:rPr>
                <w:rFonts w:cs="Arial"/>
                <w:b/>
                <w:bCs/>
                <w:sz w:val="16"/>
                <w:szCs w:val="16"/>
              </w:rPr>
              <w:t>2020</w:t>
            </w:r>
            <w:r>
              <w:rPr>
                <w:rFonts w:cs="Arial"/>
                <w:b/>
                <w:bCs/>
                <w:sz w:val="16"/>
                <w:szCs w:val="16"/>
              </w:rPr>
              <w:t>–</w:t>
            </w:r>
            <w:r w:rsidRPr="00EA30CF">
              <w:rPr>
                <w:rFonts w:cs="Arial"/>
                <w:b/>
                <w:bCs/>
                <w:sz w:val="16"/>
                <w:szCs w:val="16"/>
              </w:rPr>
              <w:t>21</w:t>
            </w:r>
            <w:r w:rsidRPr="00EA30CF">
              <w:rPr>
                <w:rFonts w:cs="Arial"/>
                <w:b/>
                <w:bCs/>
                <w:sz w:val="16"/>
                <w:szCs w:val="16"/>
              </w:rPr>
              <w:br/>
              <w:t xml:space="preserve">Total </w:t>
            </w:r>
            <w:r w:rsidRPr="00EA30CF">
              <w:rPr>
                <w:rFonts w:cs="Arial"/>
                <w:b/>
                <w:bCs/>
                <w:sz w:val="16"/>
                <w:szCs w:val="16"/>
              </w:rPr>
              <w:br/>
              <w:t>available</w:t>
            </w:r>
            <w:r w:rsidRPr="00EA30CF">
              <w:rPr>
                <w:rFonts w:cs="Arial"/>
                <w:b/>
                <w:bCs/>
                <w:sz w:val="16"/>
                <w:szCs w:val="16"/>
              </w:rPr>
              <w:br/>
              <w:t>appropriation</w:t>
            </w:r>
            <w:r w:rsidRPr="00EA30CF">
              <w:rPr>
                <w:rFonts w:cs="Arial"/>
                <w:b/>
                <w:bCs/>
                <w:sz w:val="16"/>
                <w:szCs w:val="16"/>
              </w:rPr>
              <w:br/>
            </w:r>
            <w:r w:rsidRPr="00EA30CF">
              <w:rPr>
                <w:rFonts w:cs="Arial"/>
                <w:sz w:val="16"/>
                <w:szCs w:val="16"/>
              </w:rPr>
              <w:t>$'000</w:t>
            </w:r>
          </w:p>
        </w:tc>
        <w:tc>
          <w:tcPr>
            <w:tcW w:w="1060" w:type="dxa"/>
            <w:tcBorders>
              <w:top w:val="single" w:sz="4" w:space="0" w:color="auto"/>
              <w:left w:val="nil"/>
              <w:bottom w:val="single" w:sz="4" w:space="0" w:color="auto"/>
              <w:right w:val="nil"/>
            </w:tcBorders>
            <w:shd w:val="clear" w:color="auto" w:fill="auto"/>
            <w:tcMar>
              <w:left w:w="28" w:type="dxa"/>
            </w:tcMar>
            <w:hideMark/>
          </w:tcPr>
          <w:p w14:paraId="0C279822" w14:textId="77777777" w:rsidR="00C678D5" w:rsidRPr="00EA30CF" w:rsidRDefault="00C678D5" w:rsidP="00C678D5">
            <w:pPr>
              <w:spacing w:before="40" w:after="0"/>
              <w:jc w:val="right"/>
              <w:rPr>
                <w:rFonts w:cs="Arial"/>
                <w:b/>
                <w:bCs/>
                <w:sz w:val="16"/>
                <w:szCs w:val="16"/>
              </w:rPr>
            </w:pPr>
            <w:r w:rsidRPr="00EA30CF">
              <w:rPr>
                <w:rFonts w:cs="Arial"/>
                <w:b/>
                <w:bCs/>
                <w:sz w:val="16"/>
                <w:szCs w:val="16"/>
              </w:rPr>
              <w:t>2</w:t>
            </w:r>
            <w:r>
              <w:rPr>
                <w:rFonts w:cs="Arial"/>
                <w:b/>
                <w:bCs/>
                <w:sz w:val="16"/>
                <w:szCs w:val="16"/>
              </w:rPr>
              <w:t>021–</w:t>
            </w:r>
            <w:r w:rsidRPr="00EA30CF">
              <w:rPr>
                <w:rFonts w:cs="Arial"/>
                <w:b/>
                <w:bCs/>
                <w:sz w:val="16"/>
                <w:szCs w:val="16"/>
              </w:rPr>
              <w:t>22</w:t>
            </w:r>
            <w:r w:rsidRPr="00EA30CF">
              <w:rPr>
                <w:rFonts w:cs="Arial"/>
                <w:b/>
                <w:bCs/>
                <w:sz w:val="16"/>
                <w:szCs w:val="16"/>
              </w:rPr>
              <w:br/>
              <w:t>Estimate as</w:t>
            </w:r>
            <w:r w:rsidRPr="00EA30CF">
              <w:rPr>
                <w:rFonts w:cs="Arial"/>
                <w:b/>
                <w:bCs/>
                <w:sz w:val="16"/>
                <w:szCs w:val="16"/>
              </w:rPr>
              <w:br/>
              <w:t>at Budget</w:t>
            </w:r>
            <w:r w:rsidRPr="00EA30CF">
              <w:rPr>
                <w:rFonts w:cs="Arial"/>
                <w:b/>
                <w:bCs/>
                <w:sz w:val="16"/>
                <w:szCs w:val="16"/>
              </w:rPr>
              <w:br/>
            </w:r>
            <w:r w:rsidRPr="00EA30CF">
              <w:rPr>
                <w:rFonts w:cs="Arial"/>
                <w:b/>
                <w:bCs/>
                <w:sz w:val="16"/>
                <w:szCs w:val="16"/>
              </w:rPr>
              <w:br/>
            </w:r>
            <w:r w:rsidRPr="00EA30CF">
              <w:rPr>
                <w:rFonts w:cs="Arial"/>
                <w:sz w:val="16"/>
                <w:szCs w:val="16"/>
              </w:rPr>
              <w:t>$'000</w:t>
            </w:r>
          </w:p>
        </w:tc>
        <w:tc>
          <w:tcPr>
            <w:tcW w:w="1020" w:type="dxa"/>
            <w:tcBorders>
              <w:top w:val="single" w:sz="4" w:space="0" w:color="auto"/>
              <w:left w:val="nil"/>
              <w:bottom w:val="single" w:sz="4" w:space="0" w:color="auto"/>
              <w:right w:val="nil"/>
            </w:tcBorders>
            <w:shd w:val="clear" w:color="000000" w:fill="D9D9D9"/>
            <w:hideMark/>
          </w:tcPr>
          <w:p w14:paraId="66040A1F" w14:textId="77777777" w:rsidR="00C678D5" w:rsidRPr="00EA30CF" w:rsidRDefault="00C678D5" w:rsidP="00C678D5">
            <w:pPr>
              <w:spacing w:before="40" w:after="0"/>
              <w:jc w:val="right"/>
              <w:rPr>
                <w:rFonts w:cs="Arial"/>
                <w:b/>
                <w:bCs/>
                <w:sz w:val="16"/>
                <w:szCs w:val="16"/>
              </w:rPr>
            </w:pPr>
            <w:r>
              <w:rPr>
                <w:rFonts w:cs="Arial"/>
                <w:b/>
                <w:bCs/>
                <w:sz w:val="16"/>
                <w:szCs w:val="16"/>
              </w:rPr>
              <w:t>2021–</w:t>
            </w:r>
            <w:r w:rsidRPr="00EA30CF">
              <w:rPr>
                <w:rFonts w:cs="Arial"/>
                <w:b/>
                <w:bCs/>
                <w:sz w:val="16"/>
                <w:szCs w:val="16"/>
              </w:rPr>
              <w:t>22</w:t>
            </w:r>
            <w:r w:rsidRPr="00EA30CF">
              <w:rPr>
                <w:rFonts w:cs="Arial"/>
                <w:b/>
                <w:bCs/>
                <w:sz w:val="16"/>
                <w:szCs w:val="16"/>
              </w:rPr>
              <w:br/>
              <w:t>Proposed</w:t>
            </w:r>
            <w:r w:rsidRPr="00EA30CF">
              <w:rPr>
                <w:rFonts w:cs="Arial"/>
                <w:b/>
                <w:bCs/>
                <w:sz w:val="16"/>
                <w:szCs w:val="16"/>
              </w:rPr>
              <w:br/>
              <w:t>Additional</w:t>
            </w:r>
            <w:r w:rsidRPr="00EA30CF">
              <w:rPr>
                <w:rFonts w:cs="Arial"/>
                <w:b/>
                <w:bCs/>
                <w:sz w:val="16"/>
                <w:szCs w:val="16"/>
              </w:rPr>
              <w:br/>
              <w:t>Estimates</w:t>
            </w:r>
            <w:r w:rsidRPr="00EA30CF">
              <w:rPr>
                <w:rFonts w:cs="Arial"/>
                <w:b/>
                <w:bCs/>
                <w:sz w:val="16"/>
                <w:szCs w:val="16"/>
              </w:rPr>
              <w:br/>
            </w:r>
            <w:r w:rsidRPr="00EA30CF">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14:paraId="440522D3" w14:textId="77777777" w:rsidR="00C678D5" w:rsidRPr="00EA30CF" w:rsidRDefault="00C678D5" w:rsidP="00C678D5">
            <w:pPr>
              <w:spacing w:before="40" w:after="0"/>
              <w:jc w:val="right"/>
              <w:rPr>
                <w:rFonts w:cs="Arial"/>
                <w:b/>
                <w:bCs/>
                <w:sz w:val="16"/>
                <w:szCs w:val="16"/>
              </w:rPr>
            </w:pPr>
            <w:r>
              <w:rPr>
                <w:rFonts w:cs="Arial"/>
                <w:b/>
                <w:bCs/>
                <w:sz w:val="16"/>
                <w:szCs w:val="16"/>
              </w:rPr>
              <w:t>2021–</w:t>
            </w:r>
            <w:r w:rsidRPr="00EA30CF">
              <w:rPr>
                <w:rFonts w:cs="Arial"/>
                <w:b/>
                <w:bCs/>
                <w:sz w:val="16"/>
                <w:szCs w:val="16"/>
              </w:rPr>
              <w:t>22</w:t>
            </w:r>
            <w:r w:rsidRPr="00EA30CF">
              <w:rPr>
                <w:rFonts w:cs="Arial"/>
                <w:b/>
                <w:bCs/>
                <w:sz w:val="16"/>
                <w:szCs w:val="16"/>
              </w:rPr>
              <w:br/>
              <w:t>Total</w:t>
            </w:r>
            <w:r w:rsidRPr="00EA30CF">
              <w:rPr>
                <w:rFonts w:cs="Arial"/>
                <w:b/>
                <w:bCs/>
                <w:sz w:val="16"/>
                <w:szCs w:val="16"/>
              </w:rPr>
              <w:br/>
              <w:t>Estimate</w:t>
            </w:r>
            <w:r w:rsidRPr="00EA30CF">
              <w:rPr>
                <w:rFonts w:cs="Arial"/>
                <w:b/>
                <w:bCs/>
                <w:sz w:val="16"/>
                <w:szCs w:val="16"/>
              </w:rPr>
              <w:br/>
              <w:t>at AEs</w:t>
            </w:r>
            <w:r w:rsidRPr="00EA30CF">
              <w:rPr>
                <w:rFonts w:cs="Arial"/>
                <w:b/>
                <w:bCs/>
                <w:sz w:val="16"/>
                <w:szCs w:val="16"/>
              </w:rPr>
              <w:br/>
            </w:r>
            <w:r w:rsidRPr="00EA30CF">
              <w:rPr>
                <w:rFonts w:cs="Arial"/>
                <w:sz w:val="16"/>
                <w:szCs w:val="16"/>
              </w:rPr>
              <w:t>$'000</w:t>
            </w:r>
          </w:p>
        </w:tc>
      </w:tr>
      <w:tr w:rsidR="00C678D5" w:rsidRPr="00EA30CF" w14:paraId="558B276C" w14:textId="77777777" w:rsidTr="00C678D5">
        <w:trPr>
          <w:trHeight w:val="283"/>
          <w:jc w:val="center"/>
        </w:trPr>
        <w:tc>
          <w:tcPr>
            <w:tcW w:w="3460" w:type="dxa"/>
            <w:tcBorders>
              <w:top w:val="nil"/>
              <w:left w:val="nil"/>
              <w:bottom w:val="nil"/>
              <w:right w:val="nil"/>
            </w:tcBorders>
            <w:shd w:val="clear" w:color="auto" w:fill="auto"/>
            <w:noWrap/>
            <w:vAlign w:val="bottom"/>
            <w:hideMark/>
          </w:tcPr>
          <w:p w14:paraId="24053FC6" w14:textId="77777777" w:rsidR="00C678D5" w:rsidRPr="00EA30CF" w:rsidRDefault="00C678D5" w:rsidP="00DE06CD">
            <w:pPr>
              <w:spacing w:after="0"/>
              <w:ind w:leftChars="75" w:left="150"/>
              <w:jc w:val="left"/>
              <w:rPr>
                <w:rFonts w:cs="Arial"/>
                <w:b/>
                <w:bCs/>
                <w:sz w:val="16"/>
                <w:szCs w:val="16"/>
              </w:rPr>
            </w:pPr>
            <w:r w:rsidRPr="00EA30CF">
              <w:rPr>
                <w:rFonts w:cs="Arial"/>
                <w:b/>
                <w:bCs/>
                <w:sz w:val="16"/>
                <w:szCs w:val="16"/>
              </w:rPr>
              <w:t>Special accounts</w:t>
            </w:r>
            <w:r w:rsidRPr="00EA30CF">
              <w:rPr>
                <w:rFonts w:cs="Arial"/>
                <w:b/>
                <w:bCs/>
                <w:sz w:val="16"/>
                <w:szCs w:val="16"/>
                <w:vertAlign w:val="superscript"/>
              </w:rPr>
              <w:t xml:space="preserve"> (f)</w:t>
            </w:r>
          </w:p>
        </w:tc>
        <w:tc>
          <w:tcPr>
            <w:tcW w:w="1200" w:type="dxa"/>
            <w:tcBorders>
              <w:top w:val="nil"/>
              <w:left w:val="nil"/>
              <w:bottom w:val="nil"/>
              <w:right w:val="nil"/>
            </w:tcBorders>
            <w:shd w:val="clear" w:color="auto" w:fill="auto"/>
            <w:noWrap/>
            <w:vAlign w:val="bottom"/>
            <w:hideMark/>
          </w:tcPr>
          <w:p w14:paraId="786C65C5" w14:textId="77777777" w:rsidR="00C678D5" w:rsidRPr="00EA30CF" w:rsidRDefault="00C678D5" w:rsidP="00C678D5">
            <w:pPr>
              <w:spacing w:after="0"/>
              <w:ind w:firstLineChars="100" w:firstLine="161"/>
              <w:rPr>
                <w:rFonts w:cs="Arial"/>
                <w:b/>
                <w:bCs/>
                <w:sz w:val="16"/>
                <w:szCs w:val="16"/>
              </w:rPr>
            </w:pPr>
          </w:p>
        </w:tc>
        <w:tc>
          <w:tcPr>
            <w:tcW w:w="1060" w:type="dxa"/>
            <w:tcBorders>
              <w:top w:val="nil"/>
              <w:left w:val="nil"/>
              <w:bottom w:val="nil"/>
              <w:right w:val="nil"/>
            </w:tcBorders>
            <w:shd w:val="clear" w:color="auto" w:fill="auto"/>
            <w:noWrap/>
            <w:vAlign w:val="bottom"/>
            <w:hideMark/>
          </w:tcPr>
          <w:p w14:paraId="71892469" w14:textId="77777777" w:rsidR="00C678D5" w:rsidRPr="00EA30CF" w:rsidRDefault="00C678D5" w:rsidP="00C678D5">
            <w:pPr>
              <w:spacing w:after="0"/>
              <w:jc w:val="right"/>
              <w:rPr>
                <w:rFonts w:ascii="Times New Roman" w:hAnsi="Times New Roman"/>
              </w:rPr>
            </w:pPr>
          </w:p>
        </w:tc>
        <w:tc>
          <w:tcPr>
            <w:tcW w:w="1020" w:type="dxa"/>
            <w:tcBorders>
              <w:top w:val="nil"/>
              <w:left w:val="nil"/>
              <w:bottom w:val="nil"/>
              <w:right w:val="nil"/>
            </w:tcBorders>
            <w:shd w:val="clear" w:color="000000" w:fill="D9D9D9"/>
            <w:noWrap/>
            <w:vAlign w:val="bottom"/>
            <w:hideMark/>
          </w:tcPr>
          <w:p w14:paraId="3546B513" w14:textId="77777777" w:rsidR="00C678D5" w:rsidRPr="00EA30CF" w:rsidRDefault="00C678D5" w:rsidP="00C678D5">
            <w:pPr>
              <w:spacing w:after="0"/>
              <w:jc w:val="right"/>
              <w:rPr>
                <w:rFonts w:cs="Arial"/>
                <w:b/>
                <w:bCs/>
                <w:sz w:val="16"/>
                <w:szCs w:val="16"/>
              </w:rPr>
            </w:pPr>
            <w:r w:rsidRPr="00EA30CF">
              <w:rPr>
                <w:rFonts w:cs="Arial"/>
                <w:b/>
                <w:bCs/>
                <w:sz w:val="16"/>
                <w:szCs w:val="16"/>
              </w:rPr>
              <w:t> </w:t>
            </w:r>
          </w:p>
        </w:tc>
        <w:tc>
          <w:tcPr>
            <w:tcW w:w="940" w:type="dxa"/>
            <w:tcBorders>
              <w:top w:val="nil"/>
              <w:left w:val="nil"/>
              <w:bottom w:val="nil"/>
              <w:right w:val="nil"/>
            </w:tcBorders>
            <w:shd w:val="clear" w:color="auto" w:fill="auto"/>
            <w:noWrap/>
            <w:tcMar>
              <w:right w:w="0" w:type="dxa"/>
            </w:tcMar>
            <w:vAlign w:val="bottom"/>
            <w:hideMark/>
          </w:tcPr>
          <w:p w14:paraId="749D6727" w14:textId="77777777" w:rsidR="00C678D5" w:rsidRPr="00EA30CF" w:rsidRDefault="00C678D5" w:rsidP="00C678D5">
            <w:pPr>
              <w:spacing w:after="0"/>
              <w:jc w:val="right"/>
              <w:rPr>
                <w:rFonts w:cs="Arial"/>
                <w:b/>
                <w:bCs/>
                <w:sz w:val="16"/>
                <w:szCs w:val="16"/>
              </w:rPr>
            </w:pPr>
          </w:p>
        </w:tc>
      </w:tr>
      <w:tr w:rsidR="00C678D5" w:rsidRPr="00EA30CF" w14:paraId="1D1558BA" w14:textId="77777777" w:rsidTr="00C678D5">
        <w:trPr>
          <w:trHeight w:val="225"/>
          <w:jc w:val="center"/>
        </w:trPr>
        <w:tc>
          <w:tcPr>
            <w:tcW w:w="3460" w:type="dxa"/>
            <w:tcBorders>
              <w:top w:val="nil"/>
              <w:left w:val="nil"/>
              <w:bottom w:val="nil"/>
              <w:right w:val="nil"/>
            </w:tcBorders>
            <w:shd w:val="clear" w:color="auto" w:fill="auto"/>
            <w:noWrap/>
            <w:vAlign w:val="bottom"/>
            <w:hideMark/>
          </w:tcPr>
          <w:p w14:paraId="56743592" w14:textId="77777777" w:rsidR="00C678D5" w:rsidRPr="00EA30CF" w:rsidRDefault="00C678D5" w:rsidP="00DE06CD">
            <w:pPr>
              <w:spacing w:after="0"/>
              <w:ind w:firstLineChars="200" w:firstLine="320"/>
              <w:jc w:val="left"/>
              <w:rPr>
                <w:rFonts w:cs="Arial"/>
                <w:sz w:val="16"/>
                <w:szCs w:val="16"/>
              </w:rPr>
            </w:pPr>
            <w:r w:rsidRPr="00EA30CF">
              <w:rPr>
                <w:rFonts w:cs="Arial"/>
                <w:sz w:val="16"/>
                <w:szCs w:val="16"/>
              </w:rPr>
              <w:t xml:space="preserve">Opening balance </w:t>
            </w:r>
            <w:r w:rsidRPr="00EA30CF">
              <w:rPr>
                <w:rFonts w:cs="Arial"/>
                <w:sz w:val="16"/>
                <w:szCs w:val="16"/>
                <w:vertAlign w:val="superscript"/>
              </w:rPr>
              <w:t>(b)</w:t>
            </w:r>
          </w:p>
        </w:tc>
        <w:tc>
          <w:tcPr>
            <w:tcW w:w="1200" w:type="dxa"/>
            <w:tcBorders>
              <w:top w:val="nil"/>
              <w:left w:val="nil"/>
              <w:bottom w:val="nil"/>
              <w:right w:val="nil"/>
            </w:tcBorders>
            <w:shd w:val="clear" w:color="auto" w:fill="auto"/>
            <w:noWrap/>
            <w:vAlign w:val="bottom"/>
            <w:hideMark/>
          </w:tcPr>
          <w:p w14:paraId="43380BFD" w14:textId="77777777" w:rsidR="00C678D5" w:rsidRPr="00EA30CF" w:rsidRDefault="00C678D5" w:rsidP="00C678D5">
            <w:pPr>
              <w:spacing w:after="0"/>
              <w:jc w:val="right"/>
              <w:rPr>
                <w:rFonts w:cs="Arial"/>
                <w:sz w:val="16"/>
                <w:szCs w:val="16"/>
              </w:rPr>
            </w:pPr>
            <w:r w:rsidRPr="00EA30CF">
              <w:rPr>
                <w:rFonts w:cs="Arial"/>
                <w:sz w:val="16"/>
                <w:szCs w:val="16"/>
              </w:rPr>
              <w:t>1,510,236</w:t>
            </w:r>
          </w:p>
        </w:tc>
        <w:tc>
          <w:tcPr>
            <w:tcW w:w="1060" w:type="dxa"/>
            <w:tcBorders>
              <w:top w:val="nil"/>
              <w:left w:val="nil"/>
              <w:bottom w:val="nil"/>
              <w:right w:val="nil"/>
            </w:tcBorders>
            <w:shd w:val="clear" w:color="auto" w:fill="auto"/>
            <w:noWrap/>
            <w:vAlign w:val="bottom"/>
            <w:hideMark/>
          </w:tcPr>
          <w:p w14:paraId="5830BC9B" w14:textId="77777777" w:rsidR="00C678D5" w:rsidRPr="00EA30CF" w:rsidRDefault="00C678D5" w:rsidP="00C678D5">
            <w:pPr>
              <w:spacing w:after="0"/>
              <w:jc w:val="right"/>
              <w:rPr>
                <w:rFonts w:cs="Arial"/>
                <w:sz w:val="16"/>
                <w:szCs w:val="16"/>
              </w:rPr>
            </w:pPr>
            <w:r w:rsidRPr="00EA30CF">
              <w:rPr>
                <w:rFonts w:cs="Arial"/>
                <w:sz w:val="16"/>
                <w:szCs w:val="16"/>
              </w:rPr>
              <w:t>1,849,194</w:t>
            </w:r>
          </w:p>
        </w:tc>
        <w:tc>
          <w:tcPr>
            <w:tcW w:w="1020" w:type="dxa"/>
            <w:tcBorders>
              <w:top w:val="nil"/>
              <w:left w:val="nil"/>
              <w:bottom w:val="nil"/>
              <w:right w:val="nil"/>
            </w:tcBorders>
            <w:shd w:val="clear" w:color="000000" w:fill="D9D9D9"/>
            <w:noWrap/>
            <w:vAlign w:val="bottom"/>
            <w:hideMark/>
          </w:tcPr>
          <w:p w14:paraId="60C05C06" w14:textId="77777777" w:rsidR="00C678D5" w:rsidRPr="00EA30CF" w:rsidRDefault="00C678D5" w:rsidP="00C678D5">
            <w:pPr>
              <w:spacing w:after="0"/>
              <w:jc w:val="right"/>
              <w:rPr>
                <w:rFonts w:cs="Arial"/>
                <w:sz w:val="16"/>
                <w:szCs w:val="16"/>
              </w:rPr>
            </w:pPr>
            <w:r w:rsidRPr="00EA30CF">
              <w:rPr>
                <w:rFonts w:cs="Arial"/>
                <w:sz w:val="16"/>
                <w:szCs w:val="16"/>
              </w:rPr>
              <w:t>-</w:t>
            </w:r>
          </w:p>
        </w:tc>
        <w:tc>
          <w:tcPr>
            <w:tcW w:w="940" w:type="dxa"/>
            <w:tcBorders>
              <w:top w:val="nil"/>
              <w:left w:val="nil"/>
              <w:bottom w:val="nil"/>
              <w:right w:val="nil"/>
            </w:tcBorders>
            <w:shd w:val="clear" w:color="auto" w:fill="auto"/>
            <w:noWrap/>
            <w:tcMar>
              <w:left w:w="0" w:type="dxa"/>
              <w:right w:w="0" w:type="dxa"/>
            </w:tcMar>
            <w:vAlign w:val="bottom"/>
            <w:hideMark/>
          </w:tcPr>
          <w:p w14:paraId="4E974A97" w14:textId="77777777" w:rsidR="00C678D5" w:rsidRPr="00EA30CF" w:rsidRDefault="00C678D5" w:rsidP="00C678D5">
            <w:pPr>
              <w:spacing w:after="0"/>
              <w:jc w:val="right"/>
              <w:rPr>
                <w:rFonts w:cs="Arial"/>
                <w:sz w:val="16"/>
                <w:szCs w:val="16"/>
              </w:rPr>
            </w:pPr>
            <w:r w:rsidRPr="00EA30CF">
              <w:rPr>
                <w:rFonts w:cs="Arial"/>
                <w:sz w:val="16"/>
                <w:szCs w:val="16"/>
              </w:rPr>
              <w:t>1,849,194</w:t>
            </w:r>
          </w:p>
        </w:tc>
      </w:tr>
      <w:tr w:rsidR="00C678D5" w:rsidRPr="00EA30CF" w14:paraId="6367ED71" w14:textId="77777777" w:rsidTr="00C678D5">
        <w:trPr>
          <w:trHeight w:val="225"/>
          <w:jc w:val="center"/>
        </w:trPr>
        <w:tc>
          <w:tcPr>
            <w:tcW w:w="3460" w:type="dxa"/>
            <w:tcBorders>
              <w:top w:val="nil"/>
              <w:left w:val="nil"/>
              <w:bottom w:val="nil"/>
              <w:right w:val="nil"/>
            </w:tcBorders>
            <w:shd w:val="clear" w:color="auto" w:fill="auto"/>
            <w:noWrap/>
            <w:vAlign w:val="bottom"/>
            <w:hideMark/>
          </w:tcPr>
          <w:p w14:paraId="56F99130" w14:textId="77777777" w:rsidR="00C678D5" w:rsidRPr="00EA30CF" w:rsidRDefault="00C678D5" w:rsidP="00DE06CD">
            <w:pPr>
              <w:spacing w:after="0"/>
              <w:ind w:firstLineChars="200" w:firstLine="320"/>
              <w:jc w:val="left"/>
              <w:rPr>
                <w:rFonts w:cs="Arial"/>
                <w:sz w:val="16"/>
                <w:szCs w:val="16"/>
              </w:rPr>
            </w:pPr>
            <w:r w:rsidRPr="00EA30CF">
              <w:rPr>
                <w:rFonts w:cs="Arial"/>
                <w:sz w:val="16"/>
                <w:szCs w:val="16"/>
              </w:rPr>
              <w:t>Appropriation receipts</w:t>
            </w:r>
            <w:r w:rsidRPr="00EA30CF">
              <w:rPr>
                <w:rFonts w:cs="Arial"/>
                <w:sz w:val="18"/>
                <w:szCs w:val="18"/>
                <w:vertAlign w:val="superscript"/>
              </w:rPr>
              <w:t xml:space="preserve"> </w:t>
            </w:r>
            <w:r w:rsidRPr="00EA30CF">
              <w:rPr>
                <w:rFonts w:cs="Arial"/>
                <w:sz w:val="16"/>
                <w:szCs w:val="16"/>
                <w:vertAlign w:val="superscript"/>
              </w:rPr>
              <w:t>(g)</w:t>
            </w:r>
          </w:p>
        </w:tc>
        <w:tc>
          <w:tcPr>
            <w:tcW w:w="1200" w:type="dxa"/>
            <w:tcBorders>
              <w:top w:val="nil"/>
              <w:left w:val="nil"/>
              <w:bottom w:val="nil"/>
              <w:right w:val="nil"/>
            </w:tcBorders>
            <w:shd w:val="clear" w:color="auto" w:fill="auto"/>
            <w:noWrap/>
            <w:vAlign w:val="bottom"/>
            <w:hideMark/>
          </w:tcPr>
          <w:p w14:paraId="3F43D26D" w14:textId="77777777" w:rsidR="00C678D5" w:rsidRPr="00EA30CF" w:rsidRDefault="00C678D5" w:rsidP="00C678D5">
            <w:pPr>
              <w:spacing w:after="0"/>
              <w:jc w:val="right"/>
              <w:rPr>
                <w:rFonts w:cs="Arial"/>
                <w:sz w:val="16"/>
                <w:szCs w:val="16"/>
              </w:rPr>
            </w:pPr>
            <w:r w:rsidRPr="00EA30CF">
              <w:rPr>
                <w:rFonts w:cs="Arial"/>
                <w:sz w:val="16"/>
                <w:szCs w:val="16"/>
              </w:rPr>
              <w:t>5,921</w:t>
            </w:r>
          </w:p>
        </w:tc>
        <w:tc>
          <w:tcPr>
            <w:tcW w:w="1060" w:type="dxa"/>
            <w:tcBorders>
              <w:top w:val="nil"/>
              <w:left w:val="nil"/>
              <w:bottom w:val="nil"/>
              <w:right w:val="nil"/>
            </w:tcBorders>
            <w:shd w:val="clear" w:color="auto" w:fill="auto"/>
            <w:noWrap/>
            <w:vAlign w:val="bottom"/>
            <w:hideMark/>
          </w:tcPr>
          <w:p w14:paraId="27EC8055" w14:textId="77777777" w:rsidR="00C678D5" w:rsidRPr="00EA30CF" w:rsidRDefault="00C678D5" w:rsidP="00C678D5">
            <w:pPr>
              <w:spacing w:after="0"/>
              <w:jc w:val="right"/>
              <w:rPr>
                <w:rFonts w:cs="Arial"/>
                <w:sz w:val="16"/>
                <w:szCs w:val="16"/>
              </w:rPr>
            </w:pPr>
            <w:r w:rsidRPr="00EA30CF">
              <w:rPr>
                <w:rFonts w:cs="Arial"/>
                <w:sz w:val="16"/>
                <w:szCs w:val="16"/>
              </w:rPr>
              <w:t>7,133</w:t>
            </w:r>
          </w:p>
        </w:tc>
        <w:tc>
          <w:tcPr>
            <w:tcW w:w="1020" w:type="dxa"/>
            <w:tcBorders>
              <w:top w:val="nil"/>
              <w:left w:val="nil"/>
              <w:bottom w:val="nil"/>
              <w:right w:val="nil"/>
            </w:tcBorders>
            <w:shd w:val="clear" w:color="000000" w:fill="D9D9D9"/>
            <w:noWrap/>
            <w:vAlign w:val="bottom"/>
            <w:hideMark/>
          </w:tcPr>
          <w:p w14:paraId="37040376" w14:textId="77777777" w:rsidR="00C678D5" w:rsidRPr="00EA30CF" w:rsidRDefault="00C678D5" w:rsidP="00C678D5">
            <w:pPr>
              <w:spacing w:after="0"/>
              <w:jc w:val="right"/>
              <w:rPr>
                <w:rFonts w:cs="Arial"/>
                <w:sz w:val="16"/>
                <w:szCs w:val="16"/>
              </w:rPr>
            </w:pPr>
            <w:r w:rsidRPr="00EA30CF">
              <w:rPr>
                <w:rFonts w:cs="Arial"/>
                <w:sz w:val="16"/>
                <w:szCs w:val="16"/>
              </w:rPr>
              <w:t>-</w:t>
            </w:r>
          </w:p>
        </w:tc>
        <w:tc>
          <w:tcPr>
            <w:tcW w:w="940" w:type="dxa"/>
            <w:tcBorders>
              <w:top w:val="nil"/>
              <w:left w:val="nil"/>
              <w:bottom w:val="nil"/>
              <w:right w:val="nil"/>
            </w:tcBorders>
            <w:shd w:val="clear" w:color="auto" w:fill="auto"/>
            <w:noWrap/>
            <w:tcMar>
              <w:left w:w="0" w:type="dxa"/>
              <w:right w:w="0" w:type="dxa"/>
            </w:tcMar>
            <w:vAlign w:val="bottom"/>
            <w:hideMark/>
          </w:tcPr>
          <w:p w14:paraId="3005A3C1" w14:textId="77777777" w:rsidR="00C678D5" w:rsidRPr="00EA30CF" w:rsidRDefault="00C678D5" w:rsidP="00C678D5">
            <w:pPr>
              <w:spacing w:after="0"/>
              <w:jc w:val="right"/>
              <w:rPr>
                <w:rFonts w:cs="Arial"/>
                <w:sz w:val="16"/>
                <w:szCs w:val="16"/>
              </w:rPr>
            </w:pPr>
            <w:r w:rsidRPr="00EA30CF">
              <w:rPr>
                <w:rFonts w:cs="Arial"/>
                <w:sz w:val="16"/>
                <w:szCs w:val="16"/>
              </w:rPr>
              <w:t>7,133</w:t>
            </w:r>
          </w:p>
        </w:tc>
      </w:tr>
      <w:tr w:rsidR="00C678D5" w:rsidRPr="00EA30CF" w14:paraId="21C405FE" w14:textId="77777777" w:rsidTr="00C678D5">
        <w:trPr>
          <w:trHeight w:val="225"/>
          <w:jc w:val="center"/>
        </w:trPr>
        <w:tc>
          <w:tcPr>
            <w:tcW w:w="3460" w:type="dxa"/>
            <w:tcBorders>
              <w:top w:val="nil"/>
              <w:left w:val="nil"/>
              <w:bottom w:val="nil"/>
              <w:right w:val="nil"/>
            </w:tcBorders>
            <w:shd w:val="clear" w:color="auto" w:fill="auto"/>
            <w:noWrap/>
            <w:vAlign w:val="bottom"/>
            <w:hideMark/>
          </w:tcPr>
          <w:p w14:paraId="250CE916" w14:textId="77777777" w:rsidR="00C678D5" w:rsidRPr="00EA30CF" w:rsidRDefault="00C678D5" w:rsidP="00DE06CD">
            <w:pPr>
              <w:spacing w:after="0"/>
              <w:ind w:firstLineChars="200" w:firstLine="320"/>
              <w:jc w:val="left"/>
              <w:rPr>
                <w:rFonts w:cs="Arial"/>
                <w:sz w:val="16"/>
                <w:szCs w:val="16"/>
              </w:rPr>
            </w:pPr>
            <w:r w:rsidRPr="00EA30CF">
              <w:rPr>
                <w:rFonts w:cs="Arial"/>
                <w:sz w:val="16"/>
                <w:szCs w:val="16"/>
              </w:rPr>
              <w:t>Non-appropriation receipts</w:t>
            </w:r>
          </w:p>
        </w:tc>
        <w:tc>
          <w:tcPr>
            <w:tcW w:w="1200" w:type="dxa"/>
            <w:tcBorders>
              <w:top w:val="nil"/>
              <w:left w:val="nil"/>
              <w:bottom w:val="nil"/>
              <w:right w:val="nil"/>
            </w:tcBorders>
            <w:shd w:val="clear" w:color="auto" w:fill="auto"/>
            <w:noWrap/>
            <w:vAlign w:val="bottom"/>
            <w:hideMark/>
          </w:tcPr>
          <w:p w14:paraId="7B56AD15" w14:textId="77777777" w:rsidR="00C678D5" w:rsidRPr="00EA30CF" w:rsidRDefault="00C678D5" w:rsidP="00C678D5">
            <w:pPr>
              <w:spacing w:after="0"/>
              <w:jc w:val="right"/>
              <w:rPr>
                <w:rFonts w:cs="Arial"/>
                <w:sz w:val="16"/>
                <w:szCs w:val="16"/>
              </w:rPr>
            </w:pPr>
            <w:r w:rsidRPr="00EA30CF">
              <w:rPr>
                <w:rFonts w:cs="Arial"/>
                <w:sz w:val="16"/>
                <w:szCs w:val="16"/>
              </w:rPr>
              <w:t>12,024,612</w:t>
            </w:r>
          </w:p>
        </w:tc>
        <w:tc>
          <w:tcPr>
            <w:tcW w:w="1060" w:type="dxa"/>
            <w:tcBorders>
              <w:top w:val="nil"/>
              <w:left w:val="nil"/>
              <w:bottom w:val="nil"/>
              <w:right w:val="nil"/>
            </w:tcBorders>
            <w:shd w:val="clear" w:color="auto" w:fill="auto"/>
            <w:noWrap/>
            <w:vAlign w:val="bottom"/>
            <w:hideMark/>
          </w:tcPr>
          <w:p w14:paraId="473AF265" w14:textId="77777777" w:rsidR="00C678D5" w:rsidRPr="00EA30CF" w:rsidRDefault="00C678D5" w:rsidP="00C678D5">
            <w:pPr>
              <w:spacing w:after="0"/>
              <w:jc w:val="right"/>
              <w:rPr>
                <w:rFonts w:cs="Arial"/>
                <w:sz w:val="16"/>
                <w:szCs w:val="16"/>
              </w:rPr>
            </w:pPr>
            <w:r w:rsidRPr="00EA30CF">
              <w:rPr>
                <w:rFonts w:cs="Arial"/>
                <w:sz w:val="16"/>
                <w:szCs w:val="16"/>
              </w:rPr>
              <w:t>42,977,054</w:t>
            </w:r>
          </w:p>
        </w:tc>
        <w:tc>
          <w:tcPr>
            <w:tcW w:w="1020" w:type="dxa"/>
            <w:tcBorders>
              <w:top w:val="nil"/>
              <w:left w:val="nil"/>
              <w:bottom w:val="nil"/>
              <w:right w:val="nil"/>
            </w:tcBorders>
            <w:shd w:val="clear" w:color="000000" w:fill="D9D9D9"/>
            <w:noWrap/>
            <w:vAlign w:val="bottom"/>
            <w:hideMark/>
          </w:tcPr>
          <w:p w14:paraId="3B71D898" w14:textId="77777777" w:rsidR="00C678D5" w:rsidRPr="00EA30CF" w:rsidRDefault="00C678D5" w:rsidP="00C678D5">
            <w:pPr>
              <w:spacing w:after="0"/>
              <w:jc w:val="right"/>
              <w:rPr>
                <w:rFonts w:cs="Arial"/>
                <w:sz w:val="16"/>
                <w:szCs w:val="16"/>
              </w:rPr>
            </w:pPr>
            <w:r w:rsidRPr="00EA30CF">
              <w:rPr>
                <w:rFonts w:cs="Arial"/>
                <w:sz w:val="16"/>
                <w:szCs w:val="16"/>
              </w:rPr>
              <w:t>2,311,975</w:t>
            </w:r>
          </w:p>
        </w:tc>
        <w:tc>
          <w:tcPr>
            <w:tcW w:w="940" w:type="dxa"/>
            <w:tcBorders>
              <w:top w:val="nil"/>
              <w:left w:val="nil"/>
              <w:bottom w:val="nil"/>
              <w:right w:val="nil"/>
            </w:tcBorders>
            <w:shd w:val="clear" w:color="auto" w:fill="auto"/>
            <w:noWrap/>
            <w:tcMar>
              <w:left w:w="0" w:type="dxa"/>
              <w:right w:w="0" w:type="dxa"/>
            </w:tcMar>
            <w:vAlign w:val="bottom"/>
            <w:hideMark/>
          </w:tcPr>
          <w:p w14:paraId="198F1923" w14:textId="77777777" w:rsidR="00C678D5" w:rsidRPr="00EA30CF" w:rsidRDefault="00C678D5" w:rsidP="00C678D5">
            <w:pPr>
              <w:spacing w:after="0"/>
              <w:jc w:val="right"/>
              <w:rPr>
                <w:rFonts w:cs="Arial"/>
                <w:sz w:val="16"/>
                <w:szCs w:val="16"/>
              </w:rPr>
            </w:pPr>
            <w:r w:rsidRPr="00EA30CF">
              <w:rPr>
                <w:rFonts w:cs="Arial"/>
                <w:sz w:val="16"/>
                <w:szCs w:val="16"/>
              </w:rPr>
              <w:t>45,289,029</w:t>
            </w:r>
          </w:p>
        </w:tc>
      </w:tr>
      <w:tr w:rsidR="00C678D5" w:rsidRPr="00EA30CF" w14:paraId="5A6CC0EE" w14:textId="77777777" w:rsidTr="00C678D5">
        <w:trPr>
          <w:trHeight w:val="225"/>
          <w:jc w:val="center"/>
        </w:trPr>
        <w:tc>
          <w:tcPr>
            <w:tcW w:w="3460" w:type="dxa"/>
            <w:tcBorders>
              <w:top w:val="nil"/>
              <w:left w:val="nil"/>
              <w:bottom w:val="nil"/>
              <w:right w:val="nil"/>
            </w:tcBorders>
            <w:shd w:val="clear" w:color="auto" w:fill="auto"/>
            <w:noWrap/>
            <w:vAlign w:val="bottom"/>
            <w:hideMark/>
          </w:tcPr>
          <w:p w14:paraId="7826B68A" w14:textId="77777777" w:rsidR="00C678D5" w:rsidRPr="00EA30CF" w:rsidRDefault="00C678D5" w:rsidP="00DE06CD">
            <w:pPr>
              <w:spacing w:after="0"/>
              <w:ind w:firstLineChars="200" w:firstLine="321"/>
              <w:jc w:val="left"/>
              <w:rPr>
                <w:rFonts w:cs="Arial"/>
                <w:b/>
                <w:bCs/>
                <w:sz w:val="16"/>
                <w:szCs w:val="16"/>
              </w:rPr>
            </w:pPr>
            <w:r w:rsidRPr="00EA30CF">
              <w:rPr>
                <w:rFonts w:cs="Arial"/>
                <w:b/>
                <w:bCs/>
                <w:sz w:val="16"/>
                <w:szCs w:val="16"/>
              </w:rPr>
              <w:t>Total special accounts</w:t>
            </w:r>
          </w:p>
        </w:tc>
        <w:tc>
          <w:tcPr>
            <w:tcW w:w="1200" w:type="dxa"/>
            <w:tcBorders>
              <w:top w:val="nil"/>
              <w:left w:val="nil"/>
              <w:bottom w:val="nil"/>
              <w:right w:val="nil"/>
            </w:tcBorders>
            <w:shd w:val="clear" w:color="auto" w:fill="auto"/>
            <w:noWrap/>
            <w:vAlign w:val="bottom"/>
            <w:hideMark/>
          </w:tcPr>
          <w:p w14:paraId="0035C11A" w14:textId="77777777" w:rsidR="00C678D5" w:rsidRPr="00EA30CF" w:rsidRDefault="00C678D5" w:rsidP="00C678D5">
            <w:pPr>
              <w:spacing w:after="0"/>
              <w:jc w:val="right"/>
              <w:rPr>
                <w:rFonts w:cs="Arial"/>
                <w:b/>
                <w:bCs/>
                <w:sz w:val="16"/>
                <w:szCs w:val="16"/>
              </w:rPr>
            </w:pPr>
            <w:r w:rsidRPr="00EA30CF">
              <w:rPr>
                <w:rFonts w:cs="Arial"/>
                <w:b/>
                <w:bCs/>
                <w:sz w:val="16"/>
                <w:szCs w:val="16"/>
              </w:rPr>
              <w:t>13,540,769</w:t>
            </w:r>
          </w:p>
        </w:tc>
        <w:tc>
          <w:tcPr>
            <w:tcW w:w="1060" w:type="dxa"/>
            <w:tcBorders>
              <w:top w:val="nil"/>
              <w:left w:val="nil"/>
              <w:bottom w:val="nil"/>
              <w:right w:val="nil"/>
            </w:tcBorders>
            <w:shd w:val="clear" w:color="auto" w:fill="auto"/>
            <w:noWrap/>
            <w:vAlign w:val="bottom"/>
            <w:hideMark/>
          </w:tcPr>
          <w:p w14:paraId="293DA464" w14:textId="77777777" w:rsidR="00C678D5" w:rsidRPr="00EA30CF" w:rsidRDefault="00C678D5" w:rsidP="00C678D5">
            <w:pPr>
              <w:spacing w:after="0"/>
              <w:jc w:val="right"/>
              <w:rPr>
                <w:rFonts w:cs="Arial"/>
                <w:b/>
                <w:bCs/>
                <w:sz w:val="16"/>
                <w:szCs w:val="16"/>
              </w:rPr>
            </w:pPr>
            <w:r w:rsidRPr="00EA30CF">
              <w:rPr>
                <w:rFonts w:cs="Arial"/>
                <w:b/>
                <w:bCs/>
                <w:sz w:val="16"/>
                <w:szCs w:val="16"/>
              </w:rPr>
              <w:t>44,833,381</w:t>
            </w:r>
          </w:p>
        </w:tc>
        <w:tc>
          <w:tcPr>
            <w:tcW w:w="1020" w:type="dxa"/>
            <w:tcBorders>
              <w:top w:val="nil"/>
              <w:left w:val="nil"/>
              <w:bottom w:val="nil"/>
              <w:right w:val="nil"/>
            </w:tcBorders>
            <w:shd w:val="clear" w:color="000000" w:fill="D9D9D9"/>
            <w:noWrap/>
            <w:vAlign w:val="bottom"/>
            <w:hideMark/>
          </w:tcPr>
          <w:p w14:paraId="3CD84EAC" w14:textId="77777777" w:rsidR="00C678D5" w:rsidRPr="00EA30CF" w:rsidRDefault="00C678D5" w:rsidP="00C678D5">
            <w:pPr>
              <w:spacing w:after="0"/>
              <w:jc w:val="right"/>
              <w:rPr>
                <w:rFonts w:cs="Arial"/>
                <w:b/>
                <w:bCs/>
                <w:sz w:val="16"/>
                <w:szCs w:val="16"/>
              </w:rPr>
            </w:pPr>
            <w:r w:rsidRPr="00EA30CF">
              <w:rPr>
                <w:rFonts w:cs="Arial"/>
                <w:b/>
                <w:bCs/>
                <w:sz w:val="16"/>
                <w:szCs w:val="16"/>
              </w:rPr>
              <w:t>2,311,975</w:t>
            </w:r>
          </w:p>
        </w:tc>
        <w:tc>
          <w:tcPr>
            <w:tcW w:w="940" w:type="dxa"/>
            <w:tcBorders>
              <w:top w:val="nil"/>
              <w:left w:val="nil"/>
              <w:bottom w:val="nil"/>
              <w:right w:val="nil"/>
            </w:tcBorders>
            <w:shd w:val="clear" w:color="auto" w:fill="auto"/>
            <w:noWrap/>
            <w:tcMar>
              <w:left w:w="0" w:type="dxa"/>
              <w:right w:w="0" w:type="dxa"/>
            </w:tcMar>
            <w:vAlign w:val="bottom"/>
            <w:hideMark/>
          </w:tcPr>
          <w:p w14:paraId="514EE324" w14:textId="77777777" w:rsidR="00C678D5" w:rsidRPr="00EA30CF" w:rsidRDefault="00C678D5" w:rsidP="00C678D5">
            <w:pPr>
              <w:spacing w:after="0"/>
              <w:jc w:val="right"/>
              <w:rPr>
                <w:rFonts w:cs="Arial"/>
                <w:b/>
                <w:bCs/>
                <w:sz w:val="16"/>
                <w:szCs w:val="16"/>
              </w:rPr>
            </w:pPr>
            <w:r w:rsidRPr="00EA30CF">
              <w:rPr>
                <w:rFonts w:cs="Arial"/>
                <w:b/>
                <w:bCs/>
                <w:sz w:val="16"/>
                <w:szCs w:val="16"/>
              </w:rPr>
              <w:t>47,145,356</w:t>
            </w:r>
          </w:p>
        </w:tc>
      </w:tr>
      <w:tr w:rsidR="00C678D5" w:rsidRPr="00EA30CF" w14:paraId="484112E6" w14:textId="77777777" w:rsidTr="00C678D5">
        <w:trPr>
          <w:trHeight w:val="283"/>
          <w:jc w:val="center"/>
        </w:trPr>
        <w:tc>
          <w:tcPr>
            <w:tcW w:w="3460" w:type="dxa"/>
            <w:tcBorders>
              <w:top w:val="nil"/>
              <w:left w:val="nil"/>
              <w:bottom w:val="nil"/>
              <w:right w:val="nil"/>
            </w:tcBorders>
            <w:shd w:val="clear" w:color="auto" w:fill="auto"/>
            <w:noWrap/>
            <w:vAlign w:val="bottom"/>
            <w:hideMark/>
          </w:tcPr>
          <w:p w14:paraId="19325709" w14:textId="77777777" w:rsidR="00C678D5" w:rsidRPr="00EA30CF" w:rsidRDefault="00C678D5" w:rsidP="00DE06CD">
            <w:pPr>
              <w:spacing w:after="0"/>
              <w:ind w:leftChars="75" w:left="150"/>
              <w:jc w:val="left"/>
              <w:rPr>
                <w:rFonts w:cs="Arial"/>
                <w:b/>
                <w:bCs/>
                <w:sz w:val="16"/>
                <w:szCs w:val="16"/>
              </w:rPr>
            </w:pPr>
            <w:r w:rsidRPr="00EA30CF">
              <w:rPr>
                <w:rFonts w:cs="Arial"/>
                <w:b/>
                <w:bCs/>
                <w:sz w:val="16"/>
                <w:szCs w:val="16"/>
              </w:rPr>
              <w:t xml:space="preserve">Total administered resourcing </w:t>
            </w:r>
          </w:p>
        </w:tc>
        <w:tc>
          <w:tcPr>
            <w:tcW w:w="1200" w:type="dxa"/>
            <w:tcBorders>
              <w:top w:val="single" w:sz="4" w:space="0" w:color="auto"/>
              <w:left w:val="nil"/>
              <w:bottom w:val="single" w:sz="4" w:space="0" w:color="auto"/>
              <w:right w:val="nil"/>
            </w:tcBorders>
            <w:shd w:val="clear" w:color="auto" w:fill="auto"/>
            <w:noWrap/>
            <w:vAlign w:val="bottom"/>
            <w:hideMark/>
          </w:tcPr>
          <w:p w14:paraId="3B41AF50" w14:textId="77777777" w:rsidR="00C678D5" w:rsidRPr="00EA30CF" w:rsidRDefault="00C678D5" w:rsidP="00C678D5">
            <w:pPr>
              <w:spacing w:after="0"/>
              <w:jc w:val="right"/>
              <w:rPr>
                <w:rFonts w:cs="Arial"/>
                <w:b/>
                <w:bCs/>
                <w:sz w:val="16"/>
                <w:szCs w:val="16"/>
              </w:rPr>
            </w:pPr>
            <w:r w:rsidRPr="00EA30CF">
              <w:rPr>
                <w:rFonts w:cs="Arial"/>
                <w:b/>
                <w:bCs/>
                <w:sz w:val="16"/>
                <w:szCs w:val="16"/>
              </w:rPr>
              <w:t>55,419,041</w:t>
            </w:r>
          </w:p>
        </w:tc>
        <w:tc>
          <w:tcPr>
            <w:tcW w:w="1060" w:type="dxa"/>
            <w:tcBorders>
              <w:top w:val="single" w:sz="4" w:space="0" w:color="auto"/>
              <w:left w:val="nil"/>
              <w:bottom w:val="single" w:sz="4" w:space="0" w:color="auto"/>
              <w:right w:val="nil"/>
            </w:tcBorders>
            <w:shd w:val="clear" w:color="auto" w:fill="auto"/>
            <w:noWrap/>
            <w:vAlign w:val="bottom"/>
            <w:hideMark/>
          </w:tcPr>
          <w:p w14:paraId="61EF6EFF" w14:textId="77777777" w:rsidR="00C678D5" w:rsidRPr="00EA30CF" w:rsidRDefault="00C678D5" w:rsidP="00C678D5">
            <w:pPr>
              <w:spacing w:after="0"/>
              <w:jc w:val="right"/>
              <w:rPr>
                <w:rFonts w:cs="Arial"/>
                <w:b/>
                <w:bCs/>
                <w:sz w:val="16"/>
                <w:szCs w:val="16"/>
              </w:rPr>
            </w:pPr>
            <w:r w:rsidRPr="00EA30CF">
              <w:rPr>
                <w:rFonts w:cs="Arial"/>
                <w:b/>
                <w:bCs/>
                <w:sz w:val="16"/>
                <w:szCs w:val="16"/>
              </w:rPr>
              <w:t>89,377,094</w:t>
            </w:r>
          </w:p>
        </w:tc>
        <w:tc>
          <w:tcPr>
            <w:tcW w:w="1020" w:type="dxa"/>
            <w:tcBorders>
              <w:top w:val="single" w:sz="4" w:space="0" w:color="auto"/>
              <w:left w:val="nil"/>
              <w:bottom w:val="single" w:sz="4" w:space="0" w:color="auto"/>
              <w:right w:val="nil"/>
            </w:tcBorders>
            <w:shd w:val="clear" w:color="000000" w:fill="D9D9D9"/>
            <w:noWrap/>
            <w:vAlign w:val="bottom"/>
            <w:hideMark/>
          </w:tcPr>
          <w:p w14:paraId="39820BCC" w14:textId="77777777" w:rsidR="00C678D5" w:rsidRPr="00EA30CF" w:rsidRDefault="00C678D5" w:rsidP="00C678D5">
            <w:pPr>
              <w:spacing w:after="0"/>
              <w:jc w:val="right"/>
              <w:rPr>
                <w:rFonts w:cs="Arial"/>
                <w:b/>
                <w:bCs/>
                <w:sz w:val="16"/>
                <w:szCs w:val="16"/>
              </w:rPr>
            </w:pPr>
            <w:r w:rsidRPr="00EA30CF">
              <w:rPr>
                <w:rFonts w:cs="Arial"/>
                <w:b/>
                <w:bCs/>
                <w:sz w:val="16"/>
                <w:szCs w:val="16"/>
              </w:rPr>
              <w:t>13,845,236</w:t>
            </w:r>
          </w:p>
        </w:tc>
        <w:tc>
          <w:tcPr>
            <w:tcW w:w="940" w:type="dxa"/>
            <w:tcBorders>
              <w:top w:val="single" w:sz="4" w:space="0" w:color="auto"/>
              <w:left w:val="nil"/>
              <w:bottom w:val="single" w:sz="4" w:space="0" w:color="auto"/>
              <w:right w:val="nil"/>
            </w:tcBorders>
            <w:shd w:val="clear" w:color="auto" w:fill="auto"/>
            <w:noWrap/>
            <w:tcMar>
              <w:left w:w="0" w:type="dxa"/>
              <w:right w:w="0" w:type="dxa"/>
            </w:tcMar>
            <w:vAlign w:val="bottom"/>
            <w:hideMark/>
          </w:tcPr>
          <w:p w14:paraId="4D0B5ECF" w14:textId="77777777" w:rsidR="00C678D5" w:rsidRPr="00EA30CF" w:rsidRDefault="00C678D5" w:rsidP="00C678D5">
            <w:pPr>
              <w:spacing w:after="0"/>
              <w:jc w:val="right"/>
              <w:rPr>
                <w:rFonts w:cs="Arial"/>
                <w:b/>
                <w:bCs/>
                <w:sz w:val="16"/>
                <w:szCs w:val="16"/>
              </w:rPr>
            </w:pPr>
            <w:r>
              <w:rPr>
                <w:rFonts w:cs="Arial"/>
                <w:b/>
                <w:bCs/>
                <w:sz w:val="16"/>
                <w:szCs w:val="16"/>
              </w:rPr>
              <w:t>103,222,330</w:t>
            </w:r>
          </w:p>
        </w:tc>
      </w:tr>
      <w:tr w:rsidR="00C678D5" w:rsidRPr="00EA30CF" w14:paraId="167582CD" w14:textId="77777777" w:rsidTr="00C678D5">
        <w:trPr>
          <w:trHeight w:val="1020"/>
          <w:jc w:val="center"/>
        </w:trPr>
        <w:tc>
          <w:tcPr>
            <w:tcW w:w="3460" w:type="dxa"/>
            <w:tcBorders>
              <w:top w:val="nil"/>
              <w:left w:val="nil"/>
              <w:bottom w:val="nil"/>
              <w:right w:val="nil"/>
            </w:tcBorders>
            <w:shd w:val="clear" w:color="auto" w:fill="auto"/>
            <w:vAlign w:val="bottom"/>
            <w:hideMark/>
          </w:tcPr>
          <w:p w14:paraId="037EEA62" w14:textId="77777777" w:rsidR="00C678D5" w:rsidRPr="00EA30CF" w:rsidRDefault="00C678D5" w:rsidP="00DE06CD">
            <w:pPr>
              <w:spacing w:after="0"/>
              <w:ind w:leftChars="75" w:left="150"/>
              <w:jc w:val="left"/>
              <w:rPr>
                <w:rFonts w:cs="Arial"/>
                <w:sz w:val="16"/>
                <w:szCs w:val="16"/>
              </w:rPr>
            </w:pPr>
            <w:r w:rsidRPr="00EA30CF">
              <w:rPr>
                <w:rFonts w:cs="Arial"/>
                <w:sz w:val="16"/>
                <w:szCs w:val="16"/>
              </w:rPr>
              <w:t>Less appropriations drawn from annual or special appropriations above and credited to special accounts and/or payments to corporate entities through annual appropriations</w:t>
            </w:r>
            <w:r w:rsidRPr="00EF575D">
              <w:rPr>
                <w:rFonts w:cs="Arial"/>
                <w:sz w:val="16"/>
                <w:szCs w:val="16"/>
              </w:rPr>
              <w:t xml:space="preserve"> </w:t>
            </w:r>
          </w:p>
        </w:tc>
        <w:tc>
          <w:tcPr>
            <w:tcW w:w="1200" w:type="dxa"/>
            <w:tcBorders>
              <w:top w:val="nil"/>
              <w:left w:val="nil"/>
              <w:bottom w:val="nil"/>
              <w:right w:val="nil"/>
            </w:tcBorders>
            <w:shd w:val="clear" w:color="auto" w:fill="auto"/>
            <w:noWrap/>
            <w:vAlign w:val="bottom"/>
            <w:hideMark/>
          </w:tcPr>
          <w:p w14:paraId="36F26980" w14:textId="77777777" w:rsidR="00C678D5" w:rsidRPr="00EA30CF" w:rsidRDefault="00C678D5" w:rsidP="00C678D5">
            <w:pPr>
              <w:spacing w:after="0"/>
              <w:jc w:val="right"/>
              <w:rPr>
                <w:rFonts w:cs="Arial"/>
                <w:sz w:val="16"/>
                <w:szCs w:val="16"/>
              </w:rPr>
            </w:pPr>
            <w:r w:rsidRPr="00EA30CF">
              <w:rPr>
                <w:rFonts w:cs="Arial"/>
                <w:sz w:val="16"/>
                <w:szCs w:val="16"/>
              </w:rPr>
              <w:t>(572,859)</w:t>
            </w:r>
          </w:p>
        </w:tc>
        <w:tc>
          <w:tcPr>
            <w:tcW w:w="1060" w:type="dxa"/>
            <w:tcBorders>
              <w:top w:val="nil"/>
              <w:left w:val="nil"/>
              <w:bottom w:val="nil"/>
              <w:right w:val="nil"/>
            </w:tcBorders>
            <w:shd w:val="clear" w:color="auto" w:fill="auto"/>
            <w:noWrap/>
            <w:vAlign w:val="bottom"/>
            <w:hideMark/>
          </w:tcPr>
          <w:p w14:paraId="0CC61A50" w14:textId="77777777" w:rsidR="00C678D5" w:rsidRPr="00EA30CF" w:rsidRDefault="00C678D5" w:rsidP="00C678D5">
            <w:pPr>
              <w:spacing w:after="0"/>
              <w:jc w:val="right"/>
              <w:rPr>
                <w:rFonts w:cs="Arial"/>
                <w:sz w:val="16"/>
                <w:szCs w:val="16"/>
              </w:rPr>
            </w:pPr>
            <w:r w:rsidRPr="00EA30CF">
              <w:rPr>
                <w:rFonts w:cs="Arial"/>
                <w:sz w:val="16"/>
                <w:szCs w:val="16"/>
              </w:rPr>
              <w:t>(600,743)</w:t>
            </w:r>
          </w:p>
        </w:tc>
        <w:tc>
          <w:tcPr>
            <w:tcW w:w="1020" w:type="dxa"/>
            <w:tcBorders>
              <w:top w:val="nil"/>
              <w:left w:val="nil"/>
              <w:bottom w:val="nil"/>
              <w:right w:val="nil"/>
            </w:tcBorders>
            <w:shd w:val="clear" w:color="000000" w:fill="D9D9D9"/>
            <w:noWrap/>
            <w:vAlign w:val="bottom"/>
            <w:hideMark/>
          </w:tcPr>
          <w:p w14:paraId="26EC1521" w14:textId="77777777" w:rsidR="00C678D5" w:rsidRPr="00EA30CF" w:rsidRDefault="00C678D5" w:rsidP="00C678D5">
            <w:pPr>
              <w:spacing w:after="0"/>
              <w:jc w:val="right"/>
              <w:rPr>
                <w:rFonts w:cs="Arial"/>
                <w:sz w:val="16"/>
                <w:szCs w:val="16"/>
              </w:rPr>
            </w:pPr>
            <w:r w:rsidRPr="00EA30CF">
              <w:rPr>
                <w:rFonts w:cs="Arial"/>
                <w:sz w:val="16"/>
                <w:szCs w:val="16"/>
              </w:rPr>
              <w:t>(5,679)</w:t>
            </w:r>
          </w:p>
        </w:tc>
        <w:tc>
          <w:tcPr>
            <w:tcW w:w="940" w:type="dxa"/>
            <w:tcBorders>
              <w:top w:val="nil"/>
              <w:left w:val="nil"/>
              <w:bottom w:val="nil"/>
              <w:right w:val="nil"/>
            </w:tcBorders>
            <w:shd w:val="clear" w:color="auto" w:fill="auto"/>
            <w:noWrap/>
            <w:tcMar>
              <w:left w:w="0" w:type="dxa"/>
              <w:right w:w="0" w:type="dxa"/>
            </w:tcMar>
            <w:vAlign w:val="bottom"/>
            <w:hideMark/>
          </w:tcPr>
          <w:p w14:paraId="49F350F4" w14:textId="77777777" w:rsidR="00C678D5" w:rsidRPr="00EA30CF" w:rsidRDefault="00C678D5" w:rsidP="00C678D5">
            <w:pPr>
              <w:spacing w:after="0"/>
              <w:jc w:val="right"/>
              <w:rPr>
                <w:rFonts w:cs="Arial"/>
                <w:sz w:val="16"/>
                <w:szCs w:val="16"/>
              </w:rPr>
            </w:pPr>
            <w:r w:rsidRPr="00EA30CF">
              <w:rPr>
                <w:rFonts w:cs="Arial"/>
                <w:sz w:val="16"/>
                <w:szCs w:val="16"/>
              </w:rPr>
              <w:t>(606,422)</w:t>
            </w:r>
          </w:p>
        </w:tc>
      </w:tr>
      <w:tr w:rsidR="00C678D5" w:rsidRPr="00EA30CF" w14:paraId="54B63F67" w14:textId="77777777" w:rsidTr="00C678D5">
        <w:trPr>
          <w:trHeight w:val="300"/>
          <w:jc w:val="center"/>
        </w:trPr>
        <w:tc>
          <w:tcPr>
            <w:tcW w:w="3460" w:type="dxa"/>
            <w:tcBorders>
              <w:top w:val="nil"/>
              <w:left w:val="nil"/>
              <w:bottom w:val="nil"/>
              <w:right w:val="nil"/>
            </w:tcBorders>
            <w:shd w:val="clear" w:color="auto" w:fill="auto"/>
            <w:noWrap/>
            <w:vAlign w:val="bottom"/>
            <w:hideMark/>
          </w:tcPr>
          <w:p w14:paraId="3527A400" w14:textId="77777777" w:rsidR="00C678D5" w:rsidRPr="00EA30CF" w:rsidRDefault="00C678D5" w:rsidP="00DE06CD">
            <w:pPr>
              <w:spacing w:after="0"/>
              <w:jc w:val="left"/>
              <w:rPr>
                <w:rFonts w:cs="Arial"/>
                <w:b/>
                <w:bCs/>
                <w:sz w:val="16"/>
                <w:szCs w:val="16"/>
              </w:rPr>
            </w:pPr>
            <w:r w:rsidRPr="00EA30CF">
              <w:rPr>
                <w:rFonts w:cs="Arial"/>
                <w:b/>
                <w:bCs/>
                <w:sz w:val="16"/>
                <w:szCs w:val="16"/>
              </w:rPr>
              <w:t>Total administered resourcing for Health</w:t>
            </w:r>
          </w:p>
        </w:tc>
        <w:tc>
          <w:tcPr>
            <w:tcW w:w="1200" w:type="dxa"/>
            <w:tcBorders>
              <w:top w:val="single" w:sz="4" w:space="0" w:color="auto"/>
              <w:left w:val="nil"/>
              <w:bottom w:val="single" w:sz="4" w:space="0" w:color="auto"/>
              <w:right w:val="nil"/>
            </w:tcBorders>
            <w:shd w:val="clear" w:color="auto" w:fill="auto"/>
            <w:noWrap/>
            <w:vAlign w:val="bottom"/>
            <w:hideMark/>
          </w:tcPr>
          <w:p w14:paraId="4CCB7050" w14:textId="77777777" w:rsidR="00C678D5" w:rsidRPr="00EA30CF" w:rsidRDefault="00C678D5" w:rsidP="00C678D5">
            <w:pPr>
              <w:spacing w:after="0"/>
              <w:jc w:val="right"/>
              <w:rPr>
                <w:rFonts w:cs="Arial"/>
                <w:b/>
                <w:bCs/>
                <w:sz w:val="16"/>
                <w:szCs w:val="16"/>
              </w:rPr>
            </w:pPr>
            <w:r w:rsidRPr="00EA30CF">
              <w:rPr>
                <w:rFonts w:cs="Arial"/>
                <w:b/>
                <w:bCs/>
                <w:sz w:val="16"/>
                <w:szCs w:val="16"/>
              </w:rPr>
              <w:t>54,846,182</w:t>
            </w:r>
          </w:p>
        </w:tc>
        <w:tc>
          <w:tcPr>
            <w:tcW w:w="1060" w:type="dxa"/>
            <w:tcBorders>
              <w:top w:val="single" w:sz="4" w:space="0" w:color="auto"/>
              <w:left w:val="nil"/>
              <w:bottom w:val="single" w:sz="4" w:space="0" w:color="auto"/>
              <w:right w:val="nil"/>
            </w:tcBorders>
            <w:shd w:val="clear" w:color="auto" w:fill="auto"/>
            <w:noWrap/>
            <w:vAlign w:val="bottom"/>
            <w:hideMark/>
          </w:tcPr>
          <w:p w14:paraId="33A07E83" w14:textId="77777777" w:rsidR="00C678D5" w:rsidRPr="00EA30CF" w:rsidRDefault="00C678D5" w:rsidP="00C678D5">
            <w:pPr>
              <w:spacing w:after="0"/>
              <w:jc w:val="right"/>
              <w:rPr>
                <w:rFonts w:cs="Arial"/>
                <w:b/>
                <w:bCs/>
                <w:sz w:val="16"/>
                <w:szCs w:val="16"/>
              </w:rPr>
            </w:pPr>
            <w:r w:rsidRPr="00EA30CF">
              <w:rPr>
                <w:rFonts w:cs="Arial"/>
                <w:b/>
                <w:bCs/>
                <w:sz w:val="16"/>
                <w:szCs w:val="16"/>
              </w:rPr>
              <w:t>88,776,351</w:t>
            </w:r>
          </w:p>
        </w:tc>
        <w:tc>
          <w:tcPr>
            <w:tcW w:w="1020" w:type="dxa"/>
            <w:tcBorders>
              <w:top w:val="single" w:sz="4" w:space="0" w:color="auto"/>
              <w:left w:val="nil"/>
              <w:bottom w:val="single" w:sz="4" w:space="0" w:color="auto"/>
              <w:right w:val="nil"/>
            </w:tcBorders>
            <w:shd w:val="clear" w:color="000000" w:fill="D9D9D9"/>
            <w:noWrap/>
            <w:vAlign w:val="bottom"/>
            <w:hideMark/>
          </w:tcPr>
          <w:p w14:paraId="2F222C13" w14:textId="77777777" w:rsidR="00C678D5" w:rsidRPr="00EA30CF" w:rsidRDefault="00C678D5" w:rsidP="00C678D5">
            <w:pPr>
              <w:spacing w:after="0"/>
              <w:jc w:val="right"/>
              <w:rPr>
                <w:rFonts w:cs="Arial"/>
                <w:b/>
                <w:bCs/>
                <w:sz w:val="16"/>
                <w:szCs w:val="16"/>
              </w:rPr>
            </w:pPr>
            <w:r w:rsidRPr="00EA30CF">
              <w:rPr>
                <w:rFonts w:cs="Arial"/>
                <w:b/>
                <w:bCs/>
                <w:sz w:val="16"/>
                <w:szCs w:val="16"/>
              </w:rPr>
              <w:t>1</w:t>
            </w:r>
            <w:r>
              <w:rPr>
                <w:rFonts w:cs="Arial"/>
                <w:b/>
                <w:bCs/>
                <w:sz w:val="16"/>
                <w:szCs w:val="16"/>
              </w:rPr>
              <w:t>4,019,324</w:t>
            </w:r>
          </w:p>
        </w:tc>
        <w:tc>
          <w:tcPr>
            <w:tcW w:w="940" w:type="dxa"/>
            <w:tcBorders>
              <w:top w:val="single" w:sz="4" w:space="0" w:color="auto"/>
              <w:left w:val="nil"/>
              <w:bottom w:val="single" w:sz="4" w:space="0" w:color="auto"/>
              <w:right w:val="nil"/>
            </w:tcBorders>
            <w:shd w:val="clear" w:color="auto" w:fill="auto"/>
            <w:noWrap/>
            <w:tcMar>
              <w:left w:w="0" w:type="dxa"/>
              <w:right w:w="0" w:type="dxa"/>
            </w:tcMar>
            <w:vAlign w:val="bottom"/>
            <w:hideMark/>
          </w:tcPr>
          <w:p w14:paraId="4D01AF7D" w14:textId="77777777" w:rsidR="00C678D5" w:rsidRPr="00EA30CF" w:rsidRDefault="00C678D5" w:rsidP="00C678D5">
            <w:pPr>
              <w:spacing w:after="0"/>
              <w:jc w:val="right"/>
              <w:rPr>
                <w:rFonts w:cs="Arial"/>
                <w:b/>
                <w:bCs/>
                <w:sz w:val="16"/>
                <w:szCs w:val="16"/>
              </w:rPr>
            </w:pPr>
            <w:r>
              <w:rPr>
                <w:rFonts w:cs="Arial"/>
                <w:b/>
                <w:bCs/>
                <w:sz w:val="16"/>
                <w:szCs w:val="16"/>
              </w:rPr>
              <w:t>102,795,675</w:t>
            </w:r>
          </w:p>
        </w:tc>
      </w:tr>
      <w:tr w:rsidR="00C678D5" w:rsidRPr="00EA30CF" w14:paraId="723B465E" w14:textId="77777777" w:rsidTr="00C678D5">
        <w:trPr>
          <w:trHeight w:val="300"/>
          <w:jc w:val="center"/>
        </w:trPr>
        <w:tc>
          <w:tcPr>
            <w:tcW w:w="3460" w:type="dxa"/>
            <w:tcBorders>
              <w:top w:val="nil"/>
              <w:left w:val="nil"/>
              <w:bottom w:val="single" w:sz="4" w:space="0" w:color="auto"/>
              <w:right w:val="nil"/>
            </w:tcBorders>
            <w:shd w:val="clear" w:color="auto" w:fill="auto"/>
            <w:noWrap/>
            <w:vAlign w:val="bottom"/>
            <w:hideMark/>
          </w:tcPr>
          <w:p w14:paraId="6EAB28F5" w14:textId="77777777" w:rsidR="00C678D5" w:rsidRPr="00EA30CF" w:rsidRDefault="00C678D5" w:rsidP="00DE06CD">
            <w:pPr>
              <w:spacing w:after="0"/>
              <w:jc w:val="left"/>
              <w:rPr>
                <w:rFonts w:cs="Arial"/>
                <w:b/>
                <w:bCs/>
                <w:sz w:val="16"/>
                <w:szCs w:val="16"/>
              </w:rPr>
            </w:pPr>
            <w:r w:rsidRPr="00EA30CF">
              <w:rPr>
                <w:rFonts w:cs="Arial"/>
                <w:b/>
                <w:bCs/>
                <w:sz w:val="16"/>
                <w:szCs w:val="16"/>
              </w:rPr>
              <w:t>Total resourcing for Health</w:t>
            </w:r>
          </w:p>
        </w:tc>
        <w:tc>
          <w:tcPr>
            <w:tcW w:w="1200" w:type="dxa"/>
            <w:tcBorders>
              <w:top w:val="nil"/>
              <w:left w:val="nil"/>
              <w:bottom w:val="single" w:sz="4" w:space="0" w:color="auto"/>
              <w:right w:val="nil"/>
            </w:tcBorders>
            <w:shd w:val="clear" w:color="auto" w:fill="auto"/>
            <w:noWrap/>
            <w:vAlign w:val="bottom"/>
            <w:hideMark/>
          </w:tcPr>
          <w:p w14:paraId="374F3757" w14:textId="77777777" w:rsidR="00C678D5" w:rsidRPr="00EA30CF" w:rsidRDefault="00C678D5" w:rsidP="00C678D5">
            <w:pPr>
              <w:spacing w:after="0"/>
              <w:jc w:val="right"/>
              <w:rPr>
                <w:rFonts w:cs="Arial"/>
                <w:b/>
                <w:bCs/>
                <w:sz w:val="16"/>
                <w:szCs w:val="16"/>
              </w:rPr>
            </w:pPr>
            <w:r w:rsidRPr="00EA30CF">
              <w:rPr>
                <w:rFonts w:cs="Arial"/>
                <w:b/>
                <w:bCs/>
                <w:sz w:val="16"/>
                <w:szCs w:val="16"/>
              </w:rPr>
              <w:t>56,157,012</w:t>
            </w:r>
          </w:p>
        </w:tc>
        <w:tc>
          <w:tcPr>
            <w:tcW w:w="1060" w:type="dxa"/>
            <w:tcBorders>
              <w:top w:val="nil"/>
              <w:left w:val="nil"/>
              <w:bottom w:val="single" w:sz="4" w:space="0" w:color="auto"/>
              <w:right w:val="nil"/>
            </w:tcBorders>
            <w:shd w:val="clear" w:color="auto" w:fill="auto"/>
            <w:noWrap/>
            <w:vAlign w:val="bottom"/>
            <w:hideMark/>
          </w:tcPr>
          <w:p w14:paraId="750AD3A7" w14:textId="77777777" w:rsidR="00C678D5" w:rsidRPr="00EA30CF" w:rsidRDefault="00C678D5" w:rsidP="00C678D5">
            <w:pPr>
              <w:spacing w:after="0"/>
              <w:jc w:val="right"/>
              <w:rPr>
                <w:rFonts w:cs="Arial"/>
                <w:b/>
                <w:bCs/>
                <w:sz w:val="16"/>
                <w:szCs w:val="16"/>
              </w:rPr>
            </w:pPr>
            <w:r w:rsidRPr="00EA30CF">
              <w:rPr>
                <w:rFonts w:cs="Arial"/>
                <w:b/>
                <w:bCs/>
                <w:sz w:val="16"/>
                <w:szCs w:val="16"/>
              </w:rPr>
              <w:t>90,216,590</w:t>
            </w:r>
          </w:p>
        </w:tc>
        <w:tc>
          <w:tcPr>
            <w:tcW w:w="1020" w:type="dxa"/>
            <w:tcBorders>
              <w:top w:val="nil"/>
              <w:left w:val="nil"/>
              <w:bottom w:val="single" w:sz="4" w:space="0" w:color="auto"/>
              <w:right w:val="nil"/>
            </w:tcBorders>
            <w:shd w:val="clear" w:color="000000" w:fill="D9D9D9"/>
            <w:noWrap/>
            <w:vAlign w:val="bottom"/>
            <w:hideMark/>
          </w:tcPr>
          <w:p w14:paraId="3B669FB6" w14:textId="77777777" w:rsidR="00C678D5" w:rsidRPr="00EA30CF" w:rsidRDefault="00C678D5" w:rsidP="00C678D5">
            <w:pPr>
              <w:spacing w:after="0"/>
              <w:jc w:val="right"/>
              <w:rPr>
                <w:rFonts w:cs="Arial"/>
                <w:b/>
                <w:bCs/>
                <w:sz w:val="16"/>
                <w:szCs w:val="16"/>
              </w:rPr>
            </w:pPr>
            <w:r>
              <w:rPr>
                <w:rFonts w:cs="Arial"/>
                <w:b/>
                <w:bCs/>
                <w:sz w:val="16"/>
                <w:szCs w:val="16"/>
              </w:rPr>
              <w:t>14,174,357</w:t>
            </w:r>
          </w:p>
        </w:tc>
        <w:tc>
          <w:tcPr>
            <w:tcW w:w="940" w:type="dxa"/>
            <w:tcBorders>
              <w:top w:val="nil"/>
              <w:left w:val="nil"/>
              <w:bottom w:val="single" w:sz="4" w:space="0" w:color="auto"/>
              <w:right w:val="nil"/>
            </w:tcBorders>
            <w:shd w:val="clear" w:color="auto" w:fill="auto"/>
            <w:noWrap/>
            <w:tcMar>
              <w:left w:w="0" w:type="dxa"/>
              <w:right w:w="0" w:type="dxa"/>
            </w:tcMar>
            <w:vAlign w:val="bottom"/>
            <w:hideMark/>
          </w:tcPr>
          <w:p w14:paraId="6B09CE46" w14:textId="77777777" w:rsidR="00C678D5" w:rsidRPr="00EA30CF" w:rsidRDefault="00C678D5" w:rsidP="00C678D5">
            <w:pPr>
              <w:spacing w:after="0"/>
              <w:jc w:val="right"/>
              <w:rPr>
                <w:rFonts w:cs="Arial"/>
                <w:b/>
                <w:bCs/>
                <w:sz w:val="16"/>
                <w:szCs w:val="16"/>
              </w:rPr>
            </w:pPr>
            <w:r>
              <w:rPr>
                <w:rFonts w:cs="Arial"/>
                <w:b/>
                <w:bCs/>
                <w:sz w:val="16"/>
                <w:szCs w:val="16"/>
              </w:rPr>
              <w:t>104,390,947</w:t>
            </w:r>
          </w:p>
        </w:tc>
      </w:tr>
      <w:tr w:rsidR="00C678D5" w:rsidRPr="00EA30CF" w14:paraId="10D054E9" w14:textId="77777777" w:rsidTr="00C678D5">
        <w:trPr>
          <w:trHeight w:val="225"/>
          <w:jc w:val="center"/>
        </w:trPr>
        <w:tc>
          <w:tcPr>
            <w:tcW w:w="3460" w:type="dxa"/>
            <w:tcBorders>
              <w:top w:val="nil"/>
              <w:left w:val="nil"/>
              <w:bottom w:val="single" w:sz="4" w:space="0" w:color="auto"/>
              <w:right w:val="nil"/>
            </w:tcBorders>
            <w:shd w:val="clear" w:color="auto" w:fill="auto"/>
            <w:noWrap/>
            <w:vAlign w:val="bottom"/>
            <w:hideMark/>
          </w:tcPr>
          <w:p w14:paraId="67077690" w14:textId="77777777" w:rsidR="00C678D5" w:rsidRPr="00EA30CF" w:rsidRDefault="00C678D5" w:rsidP="00DE06CD">
            <w:pPr>
              <w:spacing w:after="0"/>
              <w:jc w:val="left"/>
              <w:rPr>
                <w:rFonts w:cs="Arial"/>
                <w:b/>
                <w:bCs/>
                <w:sz w:val="16"/>
                <w:szCs w:val="16"/>
              </w:rPr>
            </w:pPr>
            <w:r w:rsidRPr="00EA30CF">
              <w:rPr>
                <w:rFonts w:cs="Arial"/>
                <w:b/>
                <w:bCs/>
                <w:sz w:val="16"/>
                <w:szCs w:val="16"/>
              </w:rPr>
              <w:t> </w:t>
            </w:r>
          </w:p>
        </w:tc>
        <w:tc>
          <w:tcPr>
            <w:tcW w:w="1200" w:type="dxa"/>
            <w:tcBorders>
              <w:top w:val="nil"/>
              <w:left w:val="nil"/>
              <w:bottom w:val="single" w:sz="4" w:space="0" w:color="auto"/>
              <w:right w:val="nil"/>
            </w:tcBorders>
            <w:shd w:val="clear" w:color="auto" w:fill="auto"/>
            <w:noWrap/>
            <w:vAlign w:val="bottom"/>
            <w:hideMark/>
          </w:tcPr>
          <w:p w14:paraId="245C5A3D" w14:textId="77777777" w:rsidR="00C678D5" w:rsidRPr="00EA30CF" w:rsidRDefault="00C678D5" w:rsidP="00C678D5">
            <w:pPr>
              <w:spacing w:after="0"/>
              <w:rPr>
                <w:rFonts w:cs="Arial"/>
                <w:b/>
                <w:bCs/>
                <w:sz w:val="16"/>
                <w:szCs w:val="16"/>
              </w:rPr>
            </w:pPr>
            <w:r w:rsidRPr="00EA30CF">
              <w:rPr>
                <w:rFonts w:cs="Arial"/>
                <w:b/>
                <w:bCs/>
                <w:sz w:val="16"/>
                <w:szCs w:val="16"/>
              </w:rPr>
              <w:t> </w:t>
            </w:r>
          </w:p>
        </w:tc>
        <w:tc>
          <w:tcPr>
            <w:tcW w:w="1060" w:type="dxa"/>
            <w:tcBorders>
              <w:top w:val="nil"/>
              <w:left w:val="nil"/>
              <w:bottom w:val="nil"/>
              <w:right w:val="nil"/>
            </w:tcBorders>
            <w:shd w:val="clear" w:color="auto" w:fill="auto"/>
            <w:noWrap/>
            <w:vAlign w:val="bottom"/>
            <w:hideMark/>
          </w:tcPr>
          <w:p w14:paraId="05FEAD88" w14:textId="77777777" w:rsidR="00C678D5" w:rsidRPr="00EA30CF" w:rsidRDefault="00C678D5" w:rsidP="00C678D5">
            <w:pPr>
              <w:spacing w:after="0"/>
              <w:jc w:val="right"/>
              <w:rPr>
                <w:rFonts w:cs="Arial"/>
                <w:b/>
                <w:bCs/>
                <w:sz w:val="16"/>
                <w:szCs w:val="16"/>
              </w:rPr>
            </w:pPr>
            <w:r w:rsidRPr="00EA30CF">
              <w:rPr>
                <w:rFonts w:cs="Arial"/>
                <w:b/>
                <w:bCs/>
                <w:sz w:val="16"/>
                <w:szCs w:val="16"/>
              </w:rPr>
              <w:t> </w:t>
            </w:r>
          </w:p>
        </w:tc>
        <w:tc>
          <w:tcPr>
            <w:tcW w:w="1020" w:type="dxa"/>
            <w:tcBorders>
              <w:top w:val="nil"/>
              <w:left w:val="nil"/>
              <w:bottom w:val="nil"/>
              <w:right w:val="nil"/>
            </w:tcBorders>
            <w:shd w:val="clear" w:color="auto" w:fill="auto"/>
            <w:noWrap/>
            <w:vAlign w:val="bottom"/>
            <w:hideMark/>
          </w:tcPr>
          <w:p w14:paraId="1653E5F1" w14:textId="77777777" w:rsidR="00C678D5" w:rsidRPr="00EA30CF" w:rsidRDefault="00C678D5" w:rsidP="00C678D5">
            <w:pPr>
              <w:spacing w:after="0"/>
              <w:rPr>
                <w:rFonts w:cs="Arial"/>
                <w:b/>
                <w:bCs/>
                <w:sz w:val="16"/>
                <w:szCs w:val="16"/>
              </w:rPr>
            </w:pPr>
            <w:r w:rsidRPr="00EA30CF">
              <w:rPr>
                <w:rFonts w:cs="Arial"/>
                <w:b/>
                <w:bCs/>
                <w:sz w:val="16"/>
                <w:szCs w:val="16"/>
              </w:rPr>
              <w:t> </w:t>
            </w:r>
          </w:p>
        </w:tc>
        <w:tc>
          <w:tcPr>
            <w:tcW w:w="940" w:type="dxa"/>
            <w:tcBorders>
              <w:top w:val="nil"/>
              <w:left w:val="nil"/>
              <w:bottom w:val="nil"/>
              <w:right w:val="nil"/>
            </w:tcBorders>
            <w:shd w:val="clear" w:color="auto" w:fill="auto"/>
            <w:noWrap/>
            <w:tcMar>
              <w:left w:w="28" w:type="dxa"/>
              <w:right w:w="0" w:type="dxa"/>
            </w:tcMar>
            <w:vAlign w:val="bottom"/>
            <w:hideMark/>
          </w:tcPr>
          <w:p w14:paraId="2BA9167C" w14:textId="77777777" w:rsidR="00C678D5" w:rsidRPr="00EA30CF" w:rsidRDefault="00C678D5" w:rsidP="00C678D5">
            <w:pPr>
              <w:spacing w:after="0"/>
              <w:rPr>
                <w:rFonts w:cs="Arial"/>
                <w:b/>
                <w:bCs/>
                <w:sz w:val="16"/>
                <w:szCs w:val="16"/>
              </w:rPr>
            </w:pPr>
            <w:r w:rsidRPr="00EA30CF">
              <w:rPr>
                <w:rFonts w:cs="Arial"/>
                <w:b/>
                <w:bCs/>
                <w:sz w:val="16"/>
                <w:szCs w:val="16"/>
              </w:rPr>
              <w:t> </w:t>
            </w:r>
          </w:p>
        </w:tc>
      </w:tr>
      <w:tr w:rsidR="00C678D5" w:rsidRPr="00EA30CF" w14:paraId="44A4E8FD" w14:textId="77777777" w:rsidTr="00C678D5">
        <w:trPr>
          <w:trHeight w:val="340"/>
          <w:jc w:val="center"/>
        </w:trPr>
        <w:tc>
          <w:tcPr>
            <w:tcW w:w="3460" w:type="dxa"/>
            <w:tcBorders>
              <w:top w:val="nil"/>
              <w:left w:val="nil"/>
              <w:bottom w:val="nil"/>
              <w:right w:val="nil"/>
            </w:tcBorders>
            <w:shd w:val="clear" w:color="auto" w:fill="auto"/>
            <w:noWrap/>
            <w:vAlign w:val="bottom"/>
            <w:hideMark/>
          </w:tcPr>
          <w:p w14:paraId="23563B86" w14:textId="77777777" w:rsidR="00C678D5" w:rsidRPr="00EA30CF" w:rsidRDefault="00C678D5" w:rsidP="00DE06CD">
            <w:pPr>
              <w:spacing w:after="0"/>
              <w:jc w:val="left"/>
              <w:rPr>
                <w:rFonts w:cs="Arial"/>
                <w:b/>
                <w:bCs/>
                <w:sz w:val="16"/>
                <w:szCs w:val="16"/>
              </w:rPr>
            </w:pPr>
          </w:p>
        </w:tc>
        <w:tc>
          <w:tcPr>
            <w:tcW w:w="1200" w:type="dxa"/>
            <w:tcBorders>
              <w:top w:val="nil"/>
              <w:left w:val="nil"/>
              <w:bottom w:val="single" w:sz="4" w:space="0" w:color="auto"/>
              <w:right w:val="nil"/>
            </w:tcBorders>
            <w:shd w:val="clear" w:color="auto" w:fill="auto"/>
            <w:hideMark/>
          </w:tcPr>
          <w:p w14:paraId="3E364518" w14:textId="77777777" w:rsidR="00C678D5" w:rsidRPr="00EA30CF" w:rsidRDefault="00C678D5" w:rsidP="00C678D5">
            <w:pPr>
              <w:spacing w:before="40" w:after="0"/>
              <w:jc w:val="right"/>
              <w:rPr>
                <w:rFonts w:cs="Arial"/>
                <w:b/>
                <w:bCs/>
                <w:sz w:val="16"/>
                <w:szCs w:val="16"/>
              </w:rPr>
            </w:pPr>
            <w:r w:rsidRPr="00EA30CF">
              <w:rPr>
                <w:rFonts w:cs="Arial"/>
                <w:b/>
                <w:bCs/>
                <w:sz w:val="16"/>
                <w:szCs w:val="16"/>
              </w:rPr>
              <w:t>2020</w:t>
            </w:r>
            <w:r>
              <w:rPr>
                <w:rFonts w:cs="Arial"/>
                <w:b/>
                <w:bCs/>
                <w:sz w:val="16"/>
                <w:szCs w:val="16"/>
              </w:rPr>
              <w:t>–</w:t>
            </w:r>
            <w:r w:rsidRPr="00EA30CF">
              <w:rPr>
                <w:rFonts w:cs="Arial"/>
                <w:b/>
                <w:bCs/>
                <w:sz w:val="16"/>
                <w:szCs w:val="16"/>
              </w:rPr>
              <w:t>21</w:t>
            </w:r>
            <w:r w:rsidRPr="00EA30CF">
              <w:rPr>
                <w:rFonts w:cs="Arial"/>
                <w:b/>
                <w:bCs/>
                <w:sz w:val="16"/>
                <w:szCs w:val="16"/>
              </w:rPr>
              <w:br/>
              <w:t>Actual</w:t>
            </w:r>
          </w:p>
        </w:tc>
        <w:tc>
          <w:tcPr>
            <w:tcW w:w="1060" w:type="dxa"/>
            <w:tcBorders>
              <w:top w:val="single" w:sz="4" w:space="0" w:color="auto"/>
              <w:left w:val="nil"/>
              <w:bottom w:val="single" w:sz="4" w:space="0" w:color="auto"/>
              <w:right w:val="nil"/>
            </w:tcBorders>
            <w:shd w:val="clear" w:color="auto" w:fill="auto"/>
            <w:hideMark/>
          </w:tcPr>
          <w:p w14:paraId="43057326" w14:textId="77777777" w:rsidR="00C678D5" w:rsidRPr="00EA30CF" w:rsidRDefault="00C678D5" w:rsidP="00C678D5">
            <w:pPr>
              <w:spacing w:after="0"/>
              <w:jc w:val="right"/>
              <w:rPr>
                <w:rFonts w:cs="Arial"/>
                <w:sz w:val="16"/>
                <w:szCs w:val="16"/>
              </w:rPr>
            </w:pPr>
            <w:r w:rsidRPr="00EA30CF">
              <w:rPr>
                <w:rFonts w:cs="Arial"/>
                <w:sz w:val="16"/>
                <w:szCs w:val="16"/>
              </w:rPr>
              <w:t> </w:t>
            </w:r>
          </w:p>
        </w:tc>
        <w:tc>
          <w:tcPr>
            <w:tcW w:w="1020" w:type="dxa"/>
            <w:tcBorders>
              <w:top w:val="single" w:sz="4" w:space="0" w:color="auto"/>
              <w:left w:val="nil"/>
              <w:bottom w:val="single" w:sz="4" w:space="0" w:color="auto"/>
              <w:right w:val="nil"/>
            </w:tcBorders>
            <w:shd w:val="clear" w:color="auto" w:fill="auto"/>
            <w:hideMark/>
          </w:tcPr>
          <w:p w14:paraId="431F52F2" w14:textId="77777777" w:rsidR="00C678D5" w:rsidRPr="00EA30CF" w:rsidRDefault="00C678D5" w:rsidP="00C678D5">
            <w:pPr>
              <w:spacing w:after="0"/>
              <w:jc w:val="right"/>
              <w:rPr>
                <w:rFonts w:cs="Arial"/>
                <w:sz w:val="16"/>
                <w:szCs w:val="16"/>
              </w:rPr>
            </w:pPr>
            <w:r w:rsidRPr="00EA30CF">
              <w:rPr>
                <w:rFonts w:cs="Arial"/>
                <w:sz w:val="16"/>
                <w:szCs w:val="16"/>
              </w:rPr>
              <w:t> </w:t>
            </w:r>
          </w:p>
        </w:tc>
        <w:tc>
          <w:tcPr>
            <w:tcW w:w="940" w:type="dxa"/>
            <w:tcBorders>
              <w:top w:val="single" w:sz="4" w:space="0" w:color="auto"/>
              <w:left w:val="nil"/>
              <w:bottom w:val="single" w:sz="4" w:space="0" w:color="auto"/>
              <w:right w:val="nil"/>
            </w:tcBorders>
            <w:shd w:val="clear" w:color="auto" w:fill="auto"/>
            <w:tcMar>
              <w:left w:w="28" w:type="dxa"/>
              <w:right w:w="0" w:type="dxa"/>
            </w:tcMar>
            <w:hideMark/>
          </w:tcPr>
          <w:p w14:paraId="23BDD519" w14:textId="77777777" w:rsidR="00C678D5" w:rsidRPr="00EA30CF" w:rsidRDefault="00C678D5" w:rsidP="00C678D5">
            <w:pPr>
              <w:spacing w:before="40" w:after="0"/>
              <w:jc w:val="right"/>
              <w:rPr>
                <w:rFonts w:cs="Arial"/>
                <w:b/>
                <w:bCs/>
                <w:sz w:val="16"/>
                <w:szCs w:val="16"/>
              </w:rPr>
            </w:pPr>
            <w:r>
              <w:rPr>
                <w:rFonts w:cs="Arial"/>
                <w:b/>
                <w:bCs/>
                <w:sz w:val="16"/>
                <w:szCs w:val="16"/>
              </w:rPr>
              <w:t>2021–</w:t>
            </w:r>
            <w:r w:rsidRPr="00EA30CF">
              <w:rPr>
                <w:rFonts w:cs="Arial"/>
                <w:b/>
                <w:bCs/>
                <w:sz w:val="16"/>
                <w:szCs w:val="16"/>
              </w:rPr>
              <w:t>22</w:t>
            </w:r>
            <w:r w:rsidRPr="00EA30CF">
              <w:rPr>
                <w:rFonts w:cs="Arial"/>
                <w:b/>
                <w:bCs/>
                <w:sz w:val="16"/>
                <w:szCs w:val="16"/>
              </w:rPr>
              <w:br/>
              <w:t>Revised</w:t>
            </w:r>
          </w:p>
        </w:tc>
      </w:tr>
      <w:tr w:rsidR="00C678D5" w:rsidRPr="00EA30CF" w14:paraId="2A498D63" w14:textId="77777777" w:rsidTr="00C678D5">
        <w:trPr>
          <w:trHeight w:val="225"/>
          <w:jc w:val="center"/>
        </w:trPr>
        <w:tc>
          <w:tcPr>
            <w:tcW w:w="3460" w:type="dxa"/>
            <w:tcBorders>
              <w:top w:val="nil"/>
              <w:left w:val="nil"/>
              <w:bottom w:val="single" w:sz="4" w:space="0" w:color="auto"/>
              <w:right w:val="nil"/>
            </w:tcBorders>
            <w:shd w:val="clear" w:color="auto" w:fill="auto"/>
            <w:noWrap/>
            <w:vAlign w:val="bottom"/>
            <w:hideMark/>
          </w:tcPr>
          <w:p w14:paraId="058B01A3" w14:textId="77777777" w:rsidR="00C678D5" w:rsidRPr="00EA30CF" w:rsidRDefault="00C678D5" w:rsidP="00DE06CD">
            <w:pPr>
              <w:spacing w:after="0"/>
              <w:jc w:val="left"/>
              <w:rPr>
                <w:rFonts w:cs="Arial"/>
                <w:b/>
                <w:bCs/>
                <w:sz w:val="16"/>
                <w:szCs w:val="16"/>
              </w:rPr>
            </w:pPr>
            <w:r w:rsidRPr="00EA30CF">
              <w:rPr>
                <w:rFonts w:cs="Arial"/>
                <w:b/>
                <w:bCs/>
                <w:sz w:val="16"/>
                <w:szCs w:val="16"/>
              </w:rPr>
              <w:t>Average staffing level (number)</w:t>
            </w:r>
          </w:p>
        </w:tc>
        <w:tc>
          <w:tcPr>
            <w:tcW w:w="1200" w:type="dxa"/>
            <w:tcBorders>
              <w:top w:val="nil"/>
              <w:left w:val="nil"/>
              <w:bottom w:val="single" w:sz="4" w:space="0" w:color="auto"/>
              <w:right w:val="nil"/>
            </w:tcBorders>
            <w:shd w:val="clear" w:color="auto" w:fill="auto"/>
            <w:noWrap/>
            <w:vAlign w:val="bottom"/>
            <w:hideMark/>
          </w:tcPr>
          <w:p w14:paraId="40CA87E2" w14:textId="77777777" w:rsidR="00C678D5" w:rsidRPr="00EA30CF" w:rsidRDefault="00C678D5" w:rsidP="00C678D5">
            <w:pPr>
              <w:spacing w:after="0"/>
              <w:jc w:val="right"/>
              <w:rPr>
                <w:rFonts w:cs="Arial"/>
                <w:sz w:val="16"/>
                <w:szCs w:val="16"/>
              </w:rPr>
            </w:pPr>
            <w:r w:rsidRPr="00EA30CF">
              <w:rPr>
                <w:rFonts w:cs="Arial"/>
                <w:sz w:val="16"/>
                <w:szCs w:val="16"/>
              </w:rPr>
              <w:t>4,136</w:t>
            </w:r>
          </w:p>
        </w:tc>
        <w:tc>
          <w:tcPr>
            <w:tcW w:w="1060" w:type="dxa"/>
            <w:tcBorders>
              <w:top w:val="nil"/>
              <w:left w:val="nil"/>
              <w:bottom w:val="single" w:sz="4" w:space="0" w:color="auto"/>
              <w:right w:val="nil"/>
            </w:tcBorders>
            <w:shd w:val="clear" w:color="auto" w:fill="auto"/>
            <w:vAlign w:val="bottom"/>
            <w:hideMark/>
          </w:tcPr>
          <w:p w14:paraId="34CBAF63" w14:textId="77777777" w:rsidR="00C678D5" w:rsidRPr="00EA30CF" w:rsidRDefault="00C678D5" w:rsidP="00C678D5">
            <w:pPr>
              <w:spacing w:after="0"/>
              <w:rPr>
                <w:rFonts w:cs="Arial"/>
                <w:sz w:val="16"/>
                <w:szCs w:val="16"/>
              </w:rPr>
            </w:pPr>
            <w:r w:rsidRPr="00EA30CF">
              <w:rPr>
                <w:rFonts w:cs="Arial"/>
                <w:sz w:val="16"/>
                <w:szCs w:val="16"/>
              </w:rPr>
              <w:t> </w:t>
            </w:r>
          </w:p>
        </w:tc>
        <w:tc>
          <w:tcPr>
            <w:tcW w:w="1020" w:type="dxa"/>
            <w:tcBorders>
              <w:top w:val="nil"/>
              <w:left w:val="nil"/>
              <w:bottom w:val="single" w:sz="4" w:space="0" w:color="auto"/>
              <w:right w:val="nil"/>
            </w:tcBorders>
            <w:shd w:val="clear" w:color="auto" w:fill="auto"/>
            <w:vAlign w:val="bottom"/>
            <w:hideMark/>
          </w:tcPr>
          <w:p w14:paraId="05142AFB" w14:textId="77777777" w:rsidR="00C678D5" w:rsidRPr="00EA30CF" w:rsidRDefault="00C678D5" w:rsidP="00C678D5">
            <w:pPr>
              <w:spacing w:after="0"/>
              <w:rPr>
                <w:rFonts w:cs="Arial"/>
                <w:sz w:val="16"/>
                <w:szCs w:val="16"/>
              </w:rPr>
            </w:pPr>
            <w:r w:rsidRPr="00EA30CF">
              <w:rPr>
                <w:rFonts w:cs="Arial"/>
                <w:sz w:val="16"/>
                <w:szCs w:val="16"/>
              </w:rPr>
              <w:t> </w:t>
            </w:r>
          </w:p>
        </w:tc>
        <w:tc>
          <w:tcPr>
            <w:tcW w:w="940" w:type="dxa"/>
            <w:tcBorders>
              <w:top w:val="nil"/>
              <w:left w:val="nil"/>
              <w:bottom w:val="single" w:sz="4" w:space="0" w:color="auto"/>
              <w:right w:val="nil"/>
            </w:tcBorders>
            <w:shd w:val="clear" w:color="auto" w:fill="auto"/>
            <w:noWrap/>
            <w:tcMar>
              <w:left w:w="28" w:type="dxa"/>
              <w:right w:w="0" w:type="dxa"/>
            </w:tcMar>
            <w:vAlign w:val="bottom"/>
            <w:hideMark/>
          </w:tcPr>
          <w:p w14:paraId="71C193A1" w14:textId="77777777" w:rsidR="00C678D5" w:rsidRPr="00EA30CF" w:rsidRDefault="00C678D5" w:rsidP="00C678D5">
            <w:pPr>
              <w:spacing w:after="0"/>
              <w:jc w:val="right"/>
              <w:rPr>
                <w:rFonts w:cs="Arial"/>
                <w:sz w:val="16"/>
                <w:szCs w:val="16"/>
              </w:rPr>
            </w:pPr>
            <w:r w:rsidRPr="00EA30CF">
              <w:rPr>
                <w:rFonts w:cs="Arial"/>
                <w:sz w:val="16"/>
                <w:szCs w:val="16"/>
              </w:rPr>
              <w:t>4,791</w:t>
            </w:r>
          </w:p>
        </w:tc>
      </w:tr>
    </w:tbl>
    <w:p w14:paraId="62C1D938" w14:textId="77777777" w:rsidR="00C678D5" w:rsidRDefault="00C678D5" w:rsidP="00C678D5">
      <w:pPr>
        <w:pStyle w:val="FootnoteText"/>
        <w:spacing w:before="120" w:after="40"/>
      </w:pPr>
      <w:r w:rsidRPr="00B7236F">
        <w:t>All figures are GST exclusive.</w:t>
      </w:r>
    </w:p>
    <w:p w14:paraId="41B71368" w14:textId="77777777" w:rsidR="00C678D5" w:rsidRPr="00B7236F" w:rsidRDefault="00C678D5" w:rsidP="00C678D5">
      <w:pPr>
        <w:pStyle w:val="FootnoteText"/>
        <w:spacing w:before="40"/>
      </w:pPr>
      <w:r w:rsidRPr="00B7236F">
        <w:rPr>
          <w:vertAlign w:val="superscript"/>
        </w:rPr>
        <w:t>(a)</w:t>
      </w:r>
      <w:r>
        <w:tab/>
      </w:r>
      <w:r w:rsidRPr="00B7236F">
        <w:t>The estimate of prior year amounts available constitutes opening balance at bank and appropriation receivable for the core department (excluding special accounts).</w:t>
      </w:r>
    </w:p>
    <w:p w14:paraId="2770635C" w14:textId="77777777" w:rsidR="00C678D5" w:rsidRDefault="00C678D5" w:rsidP="00C678D5">
      <w:pPr>
        <w:pStyle w:val="FootnoteText"/>
      </w:pPr>
      <w:r w:rsidRPr="00B7236F">
        <w:rPr>
          <w:vertAlign w:val="superscript"/>
        </w:rPr>
        <w:t>(b)</w:t>
      </w:r>
      <w:r>
        <w:tab/>
      </w:r>
      <w:r w:rsidRPr="00B7236F">
        <w:t>The estimate at Budget has been revised to reflect the Department's 2020</w:t>
      </w:r>
      <w:r>
        <w:t>–</w:t>
      </w:r>
      <w:r w:rsidRPr="00B7236F">
        <w:t>21 Annual Report.</w:t>
      </w:r>
    </w:p>
    <w:p w14:paraId="1DA08D73" w14:textId="77777777" w:rsidR="00C678D5" w:rsidRDefault="00C678D5" w:rsidP="00C678D5">
      <w:pPr>
        <w:pStyle w:val="FootnoteText"/>
      </w:pPr>
      <w:r w:rsidRPr="00B7236F">
        <w:rPr>
          <w:vertAlign w:val="superscript"/>
        </w:rPr>
        <w:t>(c)</w:t>
      </w:r>
      <w:r>
        <w:tab/>
      </w:r>
      <w:r w:rsidRPr="00B7236F">
        <w:rPr>
          <w:i/>
        </w:rPr>
        <w:t>Appropriation Act (No. 1) 2021–22</w:t>
      </w:r>
      <w:r w:rsidRPr="00B7236F">
        <w:t>, Appropriation Bill (No. 3) 2021</w:t>
      </w:r>
      <w:r>
        <w:t>–</w:t>
      </w:r>
      <w:r w:rsidRPr="00B7236F">
        <w:t>22 and associated Bills.</w:t>
      </w:r>
    </w:p>
    <w:p w14:paraId="335F4421" w14:textId="77777777" w:rsidR="00C678D5" w:rsidRDefault="00C678D5" w:rsidP="00C678D5">
      <w:pPr>
        <w:pStyle w:val="FootnoteText"/>
      </w:pPr>
      <w:r w:rsidRPr="00B7236F">
        <w:rPr>
          <w:vertAlign w:val="superscript"/>
        </w:rPr>
        <w:t>(d)</w:t>
      </w:r>
      <w:r>
        <w:tab/>
      </w:r>
      <w:r w:rsidRPr="00B7236F">
        <w:t xml:space="preserve">Estimated retained revenue receipts under the section 74 of the </w:t>
      </w:r>
      <w:r w:rsidRPr="004758D2">
        <w:rPr>
          <w:i/>
        </w:rPr>
        <w:t>Public Governance, Performance and Accountability Act 2013</w:t>
      </w:r>
      <w:r w:rsidRPr="00B7236F">
        <w:t xml:space="preserve"> (PGPA Act).</w:t>
      </w:r>
    </w:p>
    <w:p w14:paraId="68C5672C" w14:textId="77777777" w:rsidR="00C678D5" w:rsidRDefault="00C678D5" w:rsidP="00C678D5">
      <w:pPr>
        <w:pStyle w:val="FootnoteText"/>
      </w:pPr>
      <w:r w:rsidRPr="00B7236F">
        <w:rPr>
          <w:vertAlign w:val="superscript"/>
        </w:rPr>
        <w:t>(e)</w:t>
      </w:r>
      <w:r>
        <w:tab/>
      </w:r>
      <w:r w:rsidRPr="004758D2">
        <w:rPr>
          <w:i/>
        </w:rPr>
        <w:t>Appropriation Act (No. 2) 2021</w:t>
      </w:r>
      <w:r>
        <w:rPr>
          <w:i/>
        </w:rPr>
        <w:t>–</w:t>
      </w:r>
      <w:r w:rsidRPr="004758D2">
        <w:rPr>
          <w:i/>
        </w:rPr>
        <w:t>22</w:t>
      </w:r>
      <w:r w:rsidRPr="00B7236F">
        <w:t xml:space="preserve">, </w:t>
      </w:r>
      <w:r>
        <w:t>Appropriation Bill (No. 4) 2021–</w:t>
      </w:r>
      <w:r w:rsidRPr="00B7236F">
        <w:t>22 and associated Bills.</w:t>
      </w:r>
    </w:p>
    <w:p w14:paraId="7814043C" w14:textId="77777777" w:rsidR="00C678D5" w:rsidRPr="00B7236F" w:rsidRDefault="00C678D5" w:rsidP="00C678D5">
      <w:pPr>
        <w:pStyle w:val="FootnoteText"/>
        <w:rPr>
          <w:vertAlign w:val="superscript"/>
        </w:rPr>
      </w:pPr>
      <w:r w:rsidRPr="00B7236F">
        <w:rPr>
          <w:vertAlign w:val="superscript"/>
        </w:rPr>
        <w:t>(f)</w:t>
      </w:r>
      <w:r>
        <w:tab/>
      </w:r>
      <w:r w:rsidRPr="00B7236F">
        <w:t>Excludes Services for Other Entities and Trust Moneys Special Account as this account is not considered resourcing for the Department of Health. For further information on special accounts refer to the Department of Health's Table 3.1: Estimates of Special Account Flows.</w:t>
      </w:r>
    </w:p>
    <w:p w14:paraId="32F3584D" w14:textId="77777777" w:rsidR="00C678D5" w:rsidRDefault="00C678D5" w:rsidP="00C678D5">
      <w:pPr>
        <w:pStyle w:val="FootnoteText"/>
      </w:pPr>
      <w:r w:rsidRPr="00B7236F">
        <w:rPr>
          <w:vertAlign w:val="superscript"/>
        </w:rPr>
        <w:t>(g)</w:t>
      </w:r>
      <w:r>
        <w:tab/>
      </w:r>
      <w:r w:rsidRPr="00B7236F">
        <w:t>Amounts credited to the special account(s) from Department of Health's annual and special appropriations.</w:t>
      </w:r>
    </w:p>
    <w:p w14:paraId="3C8F4808" w14:textId="77777777" w:rsidR="00C678D5" w:rsidRPr="009E2537" w:rsidRDefault="00C678D5" w:rsidP="00C678D5">
      <w:pPr>
        <w:pStyle w:val="FootnoteText"/>
      </w:pPr>
      <w:r>
        <w:rPr>
          <w:vertAlign w:val="superscript"/>
        </w:rPr>
        <w:t>(h</w:t>
      </w:r>
      <w:r w:rsidRPr="00B7236F">
        <w:rPr>
          <w:vertAlign w:val="superscript"/>
        </w:rPr>
        <w:t>)</w:t>
      </w:r>
      <w:r>
        <w:tab/>
        <w:t>Appropriation (Coronavirus Response) Bills (No. 1 and 2) 2021–22.</w:t>
      </w:r>
      <w:r>
        <w:rPr>
          <w:color w:val="auto"/>
        </w:rPr>
        <w:br w:type="page"/>
      </w:r>
    </w:p>
    <w:p w14:paraId="5FCB2E60" w14:textId="77777777" w:rsidR="00C678D5" w:rsidRPr="00C227E3" w:rsidRDefault="00C678D5" w:rsidP="00C678D5">
      <w:pPr>
        <w:pStyle w:val="Heading3"/>
        <w:spacing w:after="120"/>
      </w:pPr>
      <w:r w:rsidRPr="00C227E3">
        <w:lastRenderedPageBreak/>
        <w:t>1.3</w:t>
      </w:r>
      <w:r w:rsidRPr="00C227E3">
        <w:tab/>
        <w:t>Entity Measures</w:t>
      </w:r>
      <w:bookmarkEnd w:id="96"/>
      <w:bookmarkEnd w:id="97"/>
    </w:p>
    <w:p w14:paraId="10BF000E" w14:textId="77777777" w:rsidR="00C678D5" w:rsidRPr="00EF575D" w:rsidRDefault="00C678D5" w:rsidP="00DE06CD">
      <w:pPr>
        <w:spacing w:after="80"/>
        <w:jc w:val="left"/>
        <w:rPr>
          <w:rFonts w:ascii="Book Antiqua" w:hAnsi="Book Antiqua"/>
        </w:rPr>
      </w:pPr>
      <w:r w:rsidRPr="00EF575D">
        <w:rPr>
          <w:rFonts w:ascii="Book Antiqua" w:hAnsi="Book Antiqua"/>
        </w:rPr>
        <w:t>Table 1.2 summarises new Government measures taken since the 2021–22 Budget. The table is split into revenue, expense and capital measures, with the affected programs identified.</w:t>
      </w:r>
    </w:p>
    <w:p w14:paraId="0A71D123" w14:textId="77777777" w:rsidR="00C678D5" w:rsidRDefault="00C678D5" w:rsidP="00C678D5">
      <w:pPr>
        <w:pStyle w:val="Tablenumberandreference"/>
        <w:spacing w:after="80"/>
        <w:rPr>
          <w:color w:val="auto"/>
        </w:rPr>
      </w:pPr>
      <w:r w:rsidRPr="00C227E3">
        <w:rPr>
          <w:color w:val="auto"/>
        </w:rPr>
        <w:t xml:space="preserve">Table 1.2: Department of Health Measures since </w:t>
      </w:r>
      <w:r>
        <w:rPr>
          <w:color w:val="auto"/>
        </w:rPr>
        <w:t xml:space="preserve">the </w:t>
      </w:r>
      <w:r w:rsidRPr="00C227E3">
        <w:rPr>
          <w:color w:val="auto"/>
        </w:rPr>
        <w:t>202</w:t>
      </w:r>
      <w:r>
        <w:rPr>
          <w:color w:val="auto"/>
        </w:rPr>
        <w:t>1–22</w:t>
      </w:r>
      <w:r w:rsidRPr="00C227E3">
        <w:rPr>
          <w:color w:val="auto"/>
        </w:rPr>
        <w:t xml:space="preserve"> Budget</w:t>
      </w:r>
    </w:p>
    <w:tbl>
      <w:tblPr>
        <w:tblW w:w="7683" w:type="dxa"/>
        <w:jc w:val="center"/>
        <w:tblLayout w:type="fixed"/>
        <w:tblLook w:val="04A0" w:firstRow="1" w:lastRow="0" w:firstColumn="1" w:lastColumn="0" w:noHBand="0" w:noVBand="1"/>
        <w:tblCaption w:val="Table 1.2: Department of Health Measures since the 2021–22 Budget"/>
      </w:tblPr>
      <w:tblGrid>
        <w:gridCol w:w="3473"/>
        <w:gridCol w:w="340"/>
        <w:gridCol w:w="917"/>
        <w:gridCol w:w="1027"/>
        <w:gridCol w:w="1009"/>
        <w:gridCol w:w="917"/>
      </w:tblGrid>
      <w:tr w:rsidR="00C678D5" w:rsidRPr="00647A74" w14:paraId="01E6CBBC" w14:textId="77777777" w:rsidTr="00C678D5">
        <w:trPr>
          <w:trHeight w:val="340"/>
          <w:jc w:val="center"/>
        </w:trPr>
        <w:tc>
          <w:tcPr>
            <w:tcW w:w="3813" w:type="dxa"/>
            <w:gridSpan w:val="2"/>
            <w:tcBorders>
              <w:top w:val="single" w:sz="4" w:space="0" w:color="000000"/>
              <w:left w:val="nil"/>
              <w:bottom w:val="nil"/>
              <w:right w:val="nil"/>
            </w:tcBorders>
            <w:shd w:val="clear" w:color="auto" w:fill="auto"/>
            <w:hideMark/>
          </w:tcPr>
          <w:p w14:paraId="4B70DA18" w14:textId="77777777" w:rsidR="00C678D5" w:rsidRPr="00647A74" w:rsidRDefault="00C678D5" w:rsidP="00C678D5">
            <w:pPr>
              <w:spacing w:before="40" w:after="0"/>
              <w:jc w:val="right"/>
              <w:rPr>
                <w:rFonts w:cs="Arial"/>
                <w:b/>
                <w:bCs/>
                <w:sz w:val="16"/>
                <w:szCs w:val="16"/>
              </w:rPr>
            </w:pPr>
            <w:r w:rsidRPr="00647A74">
              <w:rPr>
                <w:rFonts w:cs="Arial"/>
                <w:b/>
                <w:bCs/>
                <w:sz w:val="16"/>
                <w:szCs w:val="16"/>
              </w:rPr>
              <w:t xml:space="preserve">Outcome/ </w:t>
            </w:r>
            <w:r w:rsidRPr="00647A74">
              <w:rPr>
                <w:rFonts w:cs="Arial"/>
                <w:b/>
                <w:bCs/>
                <w:sz w:val="16"/>
                <w:szCs w:val="16"/>
              </w:rPr>
              <w:br/>
              <w:t>Program</w:t>
            </w:r>
          </w:p>
        </w:tc>
        <w:tc>
          <w:tcPr>
            <w:tcW w:w="917" w:type="dxa"/>
            <w:tcBorders>
              <w:top w:val="single" w:sz="4" w:space="0" w:color="000000"/>
              <w:left w:val="nil"/>
              <w:bottom w:val="single" w:sz="4" w:space="0" w:color="000000"/>
              <w:right w:val="nil"/>
            </w:tcBorders>
            <w:shd w:val="clear" w:color="000000" w:fill="D9D9D9"/>
            <w:vAlign w:val="bottom"/>
            <w:hideMark/>
          </w:tcPr>
          <w:p w14:paraId="436BB544" w14:textId="77777777" w:rsidR="00C678D5" w:rsidRPr="00647A74" w:rsidRDefault="00C678D5" w:rsidP="00C678D5">
            <w:pPr>
              <w:spacing w:before="40" w:after="0"/>
              <w:jc w:val="right"/>
              <w:rPr>
                <w:rFonts w:cs="Arial"/>
                <w:b/>
                <w:bCs/>
                <w:sz w:val="16"/>
                <w:szCs w:val="16"/>
              </w:rPr>
            </w:pPr>
            <w:r>
              <w:rPr>
                <w:rFonts w:cs="Arial"/>
                <w:b/>
                <w:bCs/>
                <w:sz w:val="16"/>
                <w:szCs w:val="16"/>
              </w:rPr>
              <w:t>2021–</w:t>
            </w:r>
            <w:r w:rsidRPr="00647A74">
              <w:rPr>
                <w:rFonts w:cs="Arial"/>
                <w:b/>
                <w:bCs/>
                <w:sz w:val="16"/>
                <w:szCs w:val="16"/>
              </w:rPr>
              <w:t>22</w:t>
            </w:r>
            <w:r w:rsidRPr="00647A74">
              <w:rPr>
                <w:rFonts w:cs="Arial"/>
                <w:b/>
                <w:bCs/>
                <w:sz w:val="16"/>
                <w:szCs w:val="16"/>
              </w:rPr>
              <w:br/>
            </w:r>
            <w:r w:rsidRPr="00647A74">
              <w:rPr>
                <w:rFonts w:cs="Arial"/>
                <w:sz w:val="16"/>
                <w:szCs w:val="16"/>
              </w:rPr>
              <w:t>$'000</w:t>
            </w:r>
          </w:p>
        </w:tc>
        <w:tc>
          <w:tcPr>
            <w:tcW w:w="1027" w:type="dxa"/>
            <w:tcBorders>
              <w:top w:val="single" w:sz="4" w:space="0" w:color="000000"/>
              <w:left w:val="nil"/>
              <w:bottom w:val="single" w:sz="4" w:space="0" w:color="000000"/>
              <w:right w:val="nil"/>
            </w:tcBorders>
            <w:shd w:val="clear" w:color="auto" w:fill="auto"/>
            <w:vAlign w:val="bottom"/>
            <w:hideMark/>
          </w:tcPr>
          <w:p w14:paraId="1615D6C9" w14:textId="77777777" w:rsidR="00C678D5" w:rsidRPr="00647A74" w:rsidRDefault="00C678D5" w:rsidP="00C678D5">
            <w:pPr>
              <w:spacing w:before="40" w:after="0"/>
              <w:jc w:val="right"/>
              <w:rPr>
                <w:rFonts w:cs="Arial"/>
                <w:b/>
                <w:bCs/>
                <w:sz w:val="16"/>
                <w:szCs w:val="16"/>
              </w:rPr>
            </w:pPr>
            <w:r>
              <w:rPr>
                <w:rFonts w:cs="Arial"/>
                <w:b/>
                <w:bCs/>
                <w:sz w:val="16"/>
                <w:szCs w:val="16"/>
              </w:rPr>
              <w:t>2022–</w:t>
            </w:r>
            <w:r w:rsidRPr="00647A74">
              <w:rPr>
                <w:rFonts w:cs="Arial"/>
                <w:b/>
                <w:bCs/>
                <w:sz w:val="16"/>
                <w:szCs w:val="16"/>
              </w:rPr>
              <w:t>23</w:t>
            </w:r>
            <w:r w:rsidRPr="00647A74">
              <w:rPr>
                <w:rFonts w:cs="Arial"/>
                <w:b/>
                <w:bCs/>
                <w:sz w:val="16"/>
                <w:szCs w:val="16"/>
              </w:rPr>
              <w:br/>
            </w:r>
            <w:r w:rsidRPr="00647A74">
              <w:rPr>
                <w:rFonts w:cs="Arial"/>
                <w:sz w:val="16"/>
                <w:szCs w:val="16"/>
              </w:rPr>
              <w:t>$'000</w:t>
            </w:r>
          </w:p>
        </w:tc>
        <w:tc>
          <w:tcPr>
            <w:tcW w:w="1009" w:type="dxa"/>
            <w:tcBorders>
              <w:top w:val="single" w:sz="4" w:space="0" w:color="000000"/>
              <w:left w:val="nil"/>
              <w:bottom w:val="single" w:sz="4" w:space="0" w:color="000000"/>
              <w:right w:val="nil"/>
            </w:tcBorders>
            <w:shd w:val="clear" w:color="auto" w:fill="auto"/>
            <w:vAlign w:val="bottom"/>
            <w:hideMark/>
          </w:tcPr>
          <w:p w14:paraId="5EDD91C4" w14:textId="77777777" w:rsidR="00C678D5" w:rsidRPr="00647A74" w:rsidRDefault="00C678D5" w:rsidP="00C678D5">
            <w:pPr>
              <w:spacing w:before="40" w:after="0"/>
              <w:jc w:val="right"/>
              <w:rPr>
                <w:rFonts w:cs="Arial"/>
                <w:b/>
                <w:bCs/>
                <w:sz w:val="16"/>
                <w:szCs w:val="16"/>
              </w:rPr>
            </w:pPr>
            <w:r w:rsidRPr="00647A74">
              <w:rPr>
                <w:rFonts w:cs="Arial"/>
                <w:b/>
                <w:bCs/>
                <w:sz w:val="16"/>
                <w:szCs w:val="16"/>
              </w:rPr>
              <w:t>2023</w:t>
            </w:r>
            <w:r>
              <w:rPr>
                <w:rFonts w:cs="Arial"/>
                <w:b/>
                <w:bCs/>
                <w:sz w:val="16"/>
                <w:szCs w:val="16"/>
              </w:rPr>
              <w:t>–</w:t>
            </w:r>
            <w:r w:rsidRPr="00647A74">
              <w:rPr>
                <w:rFonts w:cs="Arial"/>
                <w:b/>
                <w:bCs/>
                <w:sz w:val="16"/>
                <w:szCs w:val="16"/>
              </w:rPr>
              <w:t>24</w:t>
            </w:r>
            <w:r w:rsidRPr="00647A74">
              <w:rPr>
                <w:rFonts w:cs="Arial"/>
                <w:b/>
                <w:bCs/>
                <w:sz w:val="16"/>
                <w:szCs w:val="16"/>
              </w:rPr>
              <w:br/>
            </w:r>
            <w:r w:rsidRPr="00647A74">
              <w:rPr>
                <w:rFonts w:cs="Arial"/>
                <w:sz w:val="16"/>
                <w:szCs w:val="16"/>
              </w:rPr>
              <w:t>$'000</w:t>
            </w:r>
          </w:p>
        </w:tc>
        <w:tc>
          <w:tcPr>
            <w:tcW w:w="917" w:type="dxa"/>
            <w:tcBorders>
              <w:top w:val="single" w:sz="4" w:space="0" w:color="000000"/>
              <w:left w:val="nil"/>
              <w:bottom w:val="single" w:sz="4" w:space="0" w:color="000000"/>
              <w:right w:val="nil"/>
            </w:tcBorders>
            <w:shd w:val="clear" w:color="auto" w:fill="auto"/>
            <w:vAlign w:val="bottom"/>
            <w:hideMark/>
          </w:tcPr>
          <w:p w14:paraId="752E079B" w14:textId="77777777" w:rsidR="00C678D5" w:rsidRPr="00647A74" w:rsidRDefault="00C678D5" w:rsidP="00C678D5">
            <w:pPr>
              <w:spacing w:before="40" w:after="0"/>
              <w:jc w:val="right"/>
              <w:rPr>
                <w:rFonts w:cs="Arial"/>
                <w:b/>
                <w:bCs/>
                <w:sz w:val="16"/>
                <w:szCs w:val="16"/>
              </w:rPr>
            </w:pPr>
            <w:r>
              <w:rPr>
                <w:rFonts w:cs="Arial"/>
                <w:b/>
                <w:bCs/>
                <w:sz w:val="16"/>
                <w:szCs w:val="16"/>
              </w:rPr>
              <w:t>2024–</w:t>
            </w:r>
            <w:r w:rsidRPr="00647A74">
              <w:rPr>
                <w:rFonts w:cs="Arial"/>
                <w:b/>
                <w:bCs/>
                <w:sz w:val="16"/>
                <w:szCs w:val="16"/>
              </w:rPr>
              <w:t>25</w:t>
            </w:r>
            <w:r w:rsidRPr="00647A74">
              <w:rPr>
                <w:rFonts w:cs="Arial"/>
                <w:b/>
                <w:bCs/>
                <w:sz w:val="16"/>
                <w:szCs w:val="16"/>
              </w:rPr>
              <w:br/>
            </w:r>
            <w:r w:rsidRPr="00647A74">
              <w:rPr>
                <w:rFonts w:cs="Arial"/>
                <w:sz w:val="16"/>
                <w:szCs w:val="16"/>
              </w:rPr>
              <w:t>$'000</w:t>
            </w:r>
          </w:p>
        </w:tc>
      </w:tr>
      <w:tr w:rsidR="00C678D5" w:rsidRPr="00647A74" w14:paraId="606E6C65" w14:textId="77777777" w:rsidTr="00C678D5">
        <w:trPr>
          <w:trHeight w:val="113"/>
          <w:jc w:val="center"/>
        </w:trPr>
        <w:tc>
          <w:tcPr>
            <w:tcW w:w="7683" w:type="dxa"/>
            <w:gridSpan w:val="6"/>
            <w:tcBorders>
              <w:top w:val="nil"/>
              <w:left w:val="nil"/>
              <w:bottom w:val="nil"/>
              <w:right w:val="nil"/>
            </w:tcBorders>
            <w:shd w:val="clear" w:color="auto" w:fill="auto"/>
            <w:vAlign w:val="bottom"/>
            <w:hideMark/>
          </w:tcPr>
          <w:p w14:paraId="0E2299AE" w14:textId="77777777" w:rsidR="00C678D5" w:rsidRPr="00647A74" w:rsidRDefault="00C678D5" w:rsidP="00DE06CD">
            <w:pPr>
              <w:spacing w:after="0"/>
              <w:jc w:val="left"/>
              <w:rPr>
                <w:rFonts w:cs="Arial"/>
                <w:b/>
                <w:bCs/>
                <w:sz w:val="16"/>
                <w:szCs w:val="16"/>
              </w:rPr>
            </w:pPr>
            <w:r w:rsidRPr="00647A74">
              <w:rPr>
                <w:rFonts w:cs="Arial"/>
                <w:b/>
                <w:bCs/>
                <w:sz w:val="16"/>
                <w:szCs w:val="16"/>
              </w:rPr>
              <w:t>Ageing and Aged Care</w:t>
            </w:r>
          </w:p>
        </w:tc>
      </w:tr>
      <w:tr w:rsidR="00C678D5" w:rsidRPr="00647A74" w14:paraId="5C6BB485" w14:textId="77777777" w:rsidTr="00C678D5">
        <w:trPr>
          <w:trHeight w:val="113"/>
          <w:jc w:val="center"/>
        </w:trPr>
        <w:tc>
          <w:tcPr>
            <w:tcW w:w="3473" w:type="dxa"/>
            <w:tcBorders>
              <w:top w:val="nil"/>
              <w:left w:val="nil"/>
              <w:bottom w:val="nil"/>
              <w:right w:val="nil"/>
            </w:tcBorders>
            <w:shd w:val="clear" w:color="auto" w:fill="auto"/>
            <w:noWrap/>
            <w:vAlign w:val="bottom"/>
            <w:hideMark/>
          </w:tcPr>
          <w:p w14:paraId="07415AC7" w14:textId="77777777" w:rsidR="00C678D5" w:rsidRPr="00647A74" w:rsidRDefault="00C678D5" w:rsidP="00DE06CD">
            <w:pPr>
              <w:spacing w:after="0"/>
              <w:jc w:val="left"/>
              <w:rPr>
                <w:rFonts w:cs="Arial"/>
                <w:sz w:val="16"/>
                <w:szCs w:val="16"/>
              </w:rPr>
            </w:pPr>
            <w:r w:rsidRPr="00647A74">
              <w:rPr>
                <w:rFonts w:cs="Arial"/>
                <w:sz w:val="16"/>
                <w:szCs w:val="16"/>
              </w:rPr>
              <w:t xml:space="preserve">Department of Health </w:t>
            </w:r>
          </w:p>
        </w:tc>
        <w:tc>
          <w:tcPr>
            <w:tcW w:w="340" w:type="dxa"/>
            <w:tcBorders>
              <w:top w:val="nil"/>
              <w:left w:val="nil"/>
              <w:bottom w:val="nil"/>
              <w:right w:val="nil"/>
            </w:tcBorders>
            <w:shd w:val="clear" w:color="auto" w:fill="auto"/>
            <w:noWrap/>
            <w:vAlign w:val="bottom"/>
            <w:hideMark/>
          </w:tcPr>
          <w:p w14:paraId="71442FF9" w14:textId="77777777" w:rsidR="00C678D5" w:rsidRPr="00647A74" w:rsidRDefault="00C678D5" w:rsidP="00C678D5">
            <w:pPr>
              <w:spacing w:after="0"/>
              <w:rPr>
                <w:rFonts w:cs="Arial"/>
                <w:sz w:val="16"/>
                <w:szCs w:val="16"/>
              </w:rPr>
            </w:pPr>
          </w:p>
        </w:tc>
        <w:tc>
          <w:tcPr>
            <w:tcW w:w="917" w:type="dxa"/>
            <w:tcBorders>
              <w:top w:val="nil"/>
              <w:left w:val="nil"/>
              <w:bottom w:val="nil"/>
              <w:right w:val="nil"/>
            </w:tcBorders>
            <w:shd w:val="clear" w:color="auto" w:fill="auto"/>
            <w:noWrap/>
            <w:vAlign w:val="bottom"/>
            <w:hideMark/>
          </w:tcPr>
          <w:p w14:paraId="5FF15FB0" w14:textId="77777777" w:rsidR="00C678D5" w:rsidRPr="00647A74" w:rsidRDefault="00C678D5" w:rsidP="00C678D5">
            <w:pPr>
              <w:spacing w:after="0"/>
              <w:jc w:val="right"/>
              <w:rPr>
                <w:rFonts w:ascii="Times New Roman" w:hAnsi="Times New Roman"/>
              </w:rPr>
            </w:pPr>
          </w:p>
        </w:tc>
        <w:tc>
          <w:tcPr>
            <w:tcW w:w="1027" w:type="dxa"/>
            <w:tcBorders>
              <w:top w:val="nil"/>
              <w:left w:val="nil"/>
              <w:bottom w:val="nil"/>
              <w:right w:val="nil"/>
            </w:tcBorders>
            <w:shd w:val="clear" w:color="auto" w:fill="auto"/>
            <w:noWrap/>
            <w:vAlign w:val="bottom"/>
            <w:hideMark/>
          </w:tcPr>
          <w:p w14:paraId="49F0C312" w14:textId="77777777" w:rsidR="00C678D5" w:rsidRPr="00647A74" w:rsidRDefault="00C678D5" w:rsidP="00C678D5">
            <w:pPr>
              <w:spacing w:after="0"/>
              <w:jc w:val="right"/>
              <w:rPr>
                <w:rFonts w:ascii="Times New Roman" w:hAnsi="Times New Roman"/>
              </w:rPr>
            </w:pPr>
          </w:p>
        </w:tc>
        <w:tc>
          <w:tcPr>
            <w:tcW w:w="1009" w:type="dxa"/>
            <w:tcBorders>
              <w:top w:val="nil"/>
              <w:left w:val="nil"/>
              <w:bottom w:val="nil"/>
              <w:right w:val="nil"/>
            </w:tcBorders>
            <w:shd w:val="clear" w:color="auto" w:fill="auto"/>
            <w:noWrap/>
            <w:vAlign w:val="bottom"/>
            <w:hideMark/>
          </w:tcPr>
          <w:p w14:paraId="3478651A" w14:textId="77777777" w:rsidR="00C678D5" w:rsidRPr="00647A74"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09CB6EF0" w14:textId="77777777" w:rsidR="00C678D5" w:rsidRPr="00647A74" w:rsidRDefault="00C678D5" w:rsidP="00C678D5">
            <w:pPr>
              <w:spacing w:after="0"/>
              <w:jc w:val="right"/>
              <w:rPr>
                <w:rFonts w:ascii="Times New Roman" w:hAnsi="Times New Roman"/>
              </w:rPr>
            </w:pPr>
          </w:p>
        </w:tc>
      </w:tr>
      <w:tr w:rsidR="00C678D5" w:rsidRPr="00647A74" w14:paraId="6792D1F9" w14:textId="77777777" w:rsidTr="00C678D5">
        <w:trPr>
          <w:trHeight w:val="113"/>
          <w:jc w:val="center"/>
        </w:trPr>
        <w:tc>
          <w:tcPr>
            <w:tcW w:w="3473" w:type="dxa"/>
            <w:tcBorders>
              <w:top w:val="nil"/>
              <w:left w:val="nil"/>
              <w:bottom w:val="nil"/>
              <w:right w:val="nil"/>
            </w:tcBorders>
            <w:shd w:val="clear" w:color="auto" w:fill="auto"/>
            <w:noWrap/>
            <w:vAlign w:val="bottom"/>
            <w:hideMark/>
          </w:tcPr>
          <w:p w14:paraId="2AF92929" w14:textId="77777777" w:rsidR="00C678D5" w:rsidRPr="00647A74" w:rsidRDefault="00C678D5" w:rsidP="00DE06CD">
            <w:pPr>
              <w:spacing w:after="0"/>
              <w:ind w:firstLineChars="100" w:firstLine="160"/>
              <w:jc w:val="left"/>
              <w:rPr>
                <w:rFonts w:cs="Arial"/>
                <w:sz w:val="16"/>
                <w:szCs w:val="16"/>
              </w:rPr>
            </w:pPr>
            <w:r w:rsidRPr="00647A74">
              <w:rPr>
                <w:rFonts w:cs="Arial"/>
                <w:sz w:val="16"/>
                <w:szCs w:val="16"/>
              </w:rPr>
              <w:t>Administered payments</w:t>
            </w:r>
          </w:p>
        </w:tc>
        <w:tc>
          <w:tcPr>
            <w:tcW w:w="340" w:type="dxa"/>
            <w:tcBorders>
              <w:top w:val="nil"/>
              <w:left w:val="nil"/>
              <w:bottom w:val="nil"/>
              <w:right w:val="nil"/>
            </w:tcBorders>
            <w:shd w:val="clear" w:color="auto" w:fill="auto"/>
            <w:noWrap/>
            <w:vAlign w:val="bottom"/>
            <w:hideMark/>
          </w:tcPr>
          <w:p w14:paraId="33ACD161" w14:textId="77777777" w:rsidR="00C678D5" w:rsidRPr="00647A74" w:rsidRDefault="00C678D5" w:rsidP="00C678D5">
            <w:pPr>
              <w:spacing w:after="0"/>
              <w:ind w:hanging="192"/>
              <w:jc w:val="right"/>
              <w:rPr>
                <w:rFonts w:cs="Arial"/>
                <w:sz w:val="16"/>
                <w:szCs w:val="16"/>
              </w:rPr>
            </w:pPr>
            <w:r w:rsidRPr="00647A74">
              <w:rPr>
                <w:rFonts w:cs="Arial"/>
                <w:sz w:val="16"/>
                <w:szCs w:val="16"/>
              </w:rPr>
              <w:t>3.1</w:t>
            </w:r>
          </w:p>
        </w:tc>
        <w:tc>
          <w:tcPr>
            <w:tcW w:w="917" w:type="dxa"/>
            <w:tcBorders>
              <w:top w:val="nil"/>
              <w:left w:val="nil"/>
              <w:bottom w:val="nil"/>
              <w:right w:val="nil"/>
            </w:tcBorders>
            <w:shd w:val="clear" w:color="000000" w:fill="D9D9D9"/>
            <w:noWrap/>
            <w:vAlign w:val="bottom"/>
            <w:hideMark/>
          </w:tcPr>
          <w:p w14:paraId="07E934A8" w14:textId="77777777" w:rsidR="00C678D5" w:rsidRPr="00647A74" w:rsidRDefault="00C678D5" w:rsidP="00C678D5">
            <w:pPr>
              <w:spacing w:after="0"/>
              <w:jc w:val="right"/>
              <w:rPr>
                <w:rFonts w:cs="Arial"/>
                <w:sz w:val="16"/>
                <w:szCs w:val="16"/>
              </w:rPr>
            </w:pPr>
            <w:r w:rsidRPr="00647A74">
              <w:rPr>
                <w:rFonts w:cs="Arial"/>
                <w:sz w:val="16"/>
                <w:szCs w:val="16"/>
              </w:rPr>
              <w:t xml:space="preserve">6,172 </w:t>
            </w:r>
          </w:p>
        </w:tc>
        <w:tc>
          <w:tcPr>
            <w:tcW w:w="1027" w:type="dxa"/>
            <w:tcBorders>
              <w:top w:val="nil"/>
              <w:left w:val="nil"/>
              <w:bottom w:val="nil"/>
              <w:right w:val="nil"/>
            </w:tcBorders>
            <w:shd w:val="clear" w:color="auto" w:fill="auto"/>
            <w:noWrap/>
            <w:vAlign w:val="bottom"/>
            <w:hideMark/>
          </w:tcPr>
          <w:p w14:paraId="1895D046" w14:textId="77777777" w:rsidR="00C678D5" w:rsidRPr="00647A74" w:rsidRDefault="00C678D5" w:rsidP="00C678D5">
            <w:pPr>
              <w:spacing w:after="0"/>
              <w:jc w:val="right"/>
              <w:rPr>
                <w:rFonts w:cs="Arial"/>
                <w:sz w:val="16"/>
                <w:szCs w:val="16"/>
              </w:rPr>
            </w:pPr>
            <w:r w:rsidRPr="00647A74">
              <w:rPr>
                <w:rFonts w:cs="Arial"/>
                <w:sz w:val="16"/>
                <w:szCs w:val="16"/>
              </w:rPr>
              <w:t xml:space="preserve">15,482 </w:t>
            </w:r>
          </w:p>
        </w:tc>
        <w:tc>
          <w:tcPr>
            <w:tcW w:w="1009" w:type="dxa"/>
            <w:tcBorders>
              <w:top w:val="nil"/>
              <w:left w:val="nil"/>
              <w:bottom w:val="nil"/>
              <w:right w:val="nil"/>
            </w:tcBorders>
            <w:shd w:val="clear" w:color="auto" w:fill="auto"/>
            <w:noWrap/>
            <w:vAlign w:val="bottom"/>
            <w:hideMark/>
          </w:tcPr>
          <w:p w14:paraId="4663CC98" w14:textId="77777777" w:rsidR="00C678D5" w:rsidRPr="00647A74" w:rsidRDefault="00C678D5" w:rsidP="00C678D5">
            <w:pPr>
              <w:spacing w:after="0"/>
              <w:jc w:val="right"/>
              <w:rPr>
                <w:rFonts w:cs="Arial"/>
                <w:sz w:val="16"/>
                <w:szCs w:val="16"/>
              </w:rPr>
            </w:pPr>
            <w:r w:rsidRPr="00647A74">
              <w:rPr>
                <w:rFonts w:cs="Arial"/>
                <w:sz w:val="16"/>
                <w:szCs w:val="16"/>
              </w:rPr>
              <w:t xml:space="preserve">19,596 </w:t>
            </w:r>
          </w:p>
        </w:tc>
        <w:tc>
          <w:tcPr>
            <w:tcW w:w="917" w:type="dxa"/>
            <w:tcBorders>
              <w:top w:val="nil"/>
              <w:left w:val="nil"/>
              <w:bottom w:val="nil"/>
              <w:right w:val="nil"/>
            </w:tcBorders>
            <w:shd w:val="clear" w:color="auto" w:fill="auto"/>
            <w:noWrap/>
            <w:vAlign w:val="bottom"/>
            <w:hideMark/>
          </w:tcPr>
          <w:p w14:paraId="7DACC1C6" w14:textId="77777777" w:rsidR="00C678D5" w:rsidRPr="00647A74" w:rsidRDefault="00C678D5" w:rsidP="00C678D5">
            <w:pPr>
              <w:spacing w:after="0"/>
              <w:jc w:val="right"/>
              <w:rPr>
                <w:rFonts w:cs="Arial"/>
                <w:sz w:val="16"/>
                <w:szCs w:val="16"/>
              </w:rPr>
            </w:pPr>
            <w:r w:rsidRPr="00647A74">
              <w:rPr>
                <w:rFonts w:cs="Arial"/>
                <w:sz w:val="16"/>
                <w:szCs w:val="16"/>
              </w:rPr>
              <w:t xml:space="preserve">20,081 </w:t>
            </w:r>
          </w:p>
        </w:tc>
      </w:tr>
      <w:tr w:rsidR="00C678D5" w:rsidRPr="00647A74" w14:paraId="3C5AA047" w14:textId="77777777" w:rsidTr="00C678D5">
        <w:trPr>
          <w:trHeight w:val="170"/>
          <w:jc w:val="center"/>
        </w:trPr>
        <w:tc>
          <w:tcPr>
            <w:tcW w:w="3473" w:type="dxa"/>
            <w:tcBorders>
              <w:top w:val="nil"/>
              <w:left w:val="nil"/>
              <w:bottom w:val="nil"/>
              <w:right w:val="nil"/>
            </w:tcBorders>
            <w:shd w:val="clear" w:color="auto" w:fill="auto"/>
            <w:noWrap/>
            <w:vAlign w:val="bottom"/>
            <w:hideMark/>
          </w:tcPr>
          <w:p w14:paraId="068E1FD7" w14:textId="77777777" w:rsidR="00C678D5" w:rsidRPr="00647A74" w:rsidRDefault="00C678D5" w:rsidP="00DE06CD">
            <w:pPr>
              <w:spacing w:after="0"/>
              <w:jc w:val="left"/>
              <w:rPr>
                <w:rFonts w:cs="Arial"/>
                <w:sz w:val="16"/>
                <w:szCs w:val="16"/>
              </w:rPr>
            </w:pPr>
          </w:p>
        </w:tc>
        <w:tc>
          <w:tcPr>
            <w:tcW w:w="340" w:type="dxa"/>
            <w:tcBorders>
              <w:top w:val="nil"/>
              <w:left w:val="nil"/>
              <w:bottom w:val="nil"/>
              <w:right w:val="nil"/>
            </w:tcBorders>
            <w:shd w:val="clear" w:color="auto" w:fill="auto"/>
            <w:noWrap/>
            <w:vAlign w:val="bottom"/>
            <w:hideMark/>
          </w:tcPr>
          <w:p w14:paraId="1568418A" w14:textId="77777777" w:rsidR="00C678D5" w:rsidRPr="00647A74" w:rsidRDefault="00C678D5" w:rsidP="00C678D5">
            <w:pPr>
              <w:spacing w:after="0"/>
              <w:ind w:hanging="192"/>
              <w:jc w:val="right"/>
              <w:rPr>
                <w:rFonts w:cs="Arial"/>
                <w:sz w:val="16"/>
                <w:szCs w:val="16"/>
              </w:rPr>
            </w:pPr>
            <w:r w:rsidRPr="00647A74">
              <w:rPr>
                <w:rFonts w:cs="Arial"/>
                <w:sz w:val="16"/>
                <w:szCs w:val="16"/>
              </w:rPr>
              <w:t>3.2</w:t>
            </w:r>
          </w:p>
        </w:tc>
        <w:tc>
          <w:tcPr>
            <w:tcW w:w="917" w:type="dxa"/>
            <w:tcBorders>
              <w:top w:val="nil"/>
              <w:left w:val="nil"/>
              <w:bottom w:val="nil"/>
              <w:right w:val="nil"/>
            </w:tcBorders>
            <w:shd w:val="clear" w:color="000000" w:fill="D9D9D9"/>
            <w:noWrap/>
            <w:vAlign w:val="bottom"/>
            <w:hideMark/>
          </w:tcPr>
          <w:p w14:paraId="5BA71B14" w14:textId="77777777" w:rsidR="00C678D5" w:rsidRPr="00647A74" w:rsidRDefault="00C678D5" w:rsidP="00C678D5">
            <w:pPr>
              <w:spacing w:after="0"/>
              <w:jc w:val="right"/>
              <w:rPr>
                <w:rFonts w:cs="Arial"/>
                <w:sz w:val="16"/>
                <w:szCs w:val="16"/>
              </w:rPr>
            </w:pPr>
            <w:r w:rsidRPr="00647A74">
              <w:rPr>
                <w:rFonts w:cs="Arial"/>
                <w:sz w:val="16"/>
                <w:szCs w:val="16"/>
              </w:rPr>
              <w:t xml:space="preserve">132,369 </w:t>
            </w:r>
          </w:p>
        </w:tc>
        <w:tc>
          <w:tcPr>
            <w:tcW w:w="1027" w:type="dxa"/>
            <w:tcBorders>
              <w:top w:val="nil"/>
              <w:left w:val="nil"/>
              <w:bottom w:val="nil"/>
              <w:right w:val="nil"/>
            </w:tcBorders>
            <w:shd w:val="clear" w:color="auto" w:fill="auto"/>
            <w:noWrap/>
            <w:vAlign w:val="bottom"/>
            <w:hideMark/>
          </w:tcPr>
          <w:p w14:paraId="34C6C733" w14:textId="77777777" w:rsidR="00C678D5" w:rsidRPr="00647A74" w:rsidRDefault="00C678D5" w:rsidP="00C678D5">
            <w:pPr>
              <w:spacing w:after="0"/>
              <w:jc w:val="right"/>
              <w:rPr>
                <w:rFonts w:cs="Arial"/>
                <w:sz w:val="16"/>
                <w:szCs w:val="16"/>
              </w:rPr>
            </w:pPr>
            <w:r w:rsidRPr="00647A74">
              <w:rPr>
                <w:rFonts w:cs="Arial"/>
                <w:sz w:val="16"/>
                <w:szCs w:val="16"/>
              </w:rPr>
              <w:t xml:space="preserve">96,900 </w:t>
            </w:r>
          </w:p>
        </w:tc>
        <w:tc>
          <w:tcPr>
            <w:tcW w:w="1009" w:type="dxa"/>
            <w:tcBorders>
              <w:top w:val="nil"/>
              <w:left w:val="nil"/>
              <w:bottom w:val="nil"/>
              <w:right w:val="nil"/>
            </w:tcBorders>
            <w:shd w:val="clear" w:color="auto" w:fill="auto"/>
            <w:noWrap/>
            <w:vAlign w:val="bottom"/>
            <w:hideMark/>
          </w:tcPr>
          <w:p w14:paraId="48D4CFCF"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273521B3"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r>
      <w:tr w:rsidR="00C678D5" w:rsidRPr="00647A74" w14:paraId="4395FFD4" w14:textId="77777777" w:rsidTr="00C678D5">
        <w:trPr>
          <w:trHeight w:val="170"/>
          <w:jc w:val="center"/>
        </w:trPr>
        <w:tc>
          <w:tcPr>
            <w:tcW w:w="3473" w:type="dxa"/>
            <w:tcBorders>
              <w:top w:val="nil"/>
              <w:left w:val="nil"/>
              <w:bottom w:val="nil"/>
              <w:right w:val="nil"/>
            </w:tcBorders>
            <w:shd w:val="clear" w:color="auto" w:fill="auto"/>
            <w:noWrap/>
            <w:vAlign w:val="bottom"/>
            <w:hideMark/>
          </w:tcPr>
          <w:p w14:paraId="7BC38BDF" w14:textId="77777777" w:rsidR="00C678D5" w:rsidRPr="00647A74" w:rsidRDefault="00C678D5" w:rsidP="00DE06CD">
            <w:pPr>
              <w:spacing w:after="0"/>
              <w:jc w:val="left"/>
              <w:rPr>
                <w:rFonts w:cs="Arial"/>
                <w:sz w:val="16"/>
                <w:szCs w:val="16"/>
              </w:rPr>
            </w:pPr>
          </w:p>
        </w:tc>
        <w:tc>
          <w:tcPr>
            <w:tcW w:w="340" w:type="dxa"/>
            <w:tcBorders>
              <w:top w:val="nil"/>
              <w:left w:val="nil"/>
              <w:bottom w:val="nil"/>
              <w:right w:val="nil"/>
            </w:tcBorders>
            <w:shd w:val="clear" w:color="auto" w:fill="auto"/>
            <w:noWrap/>
            <w:vAlign w:val="bottom"/>
            <w:hideMark/>
          </w:tcPr>
          <w:p w14:paraId="17D9E02D" w14:textId="77777777" w:rsidR="00C678D5" w:rsidRPr="00647A74" w:rsidRDefault="00C678D5" w:rsidP="00C678D5">
            <w:pPr>
              <w:spacing w:after="0"/>
              <w:ind w:hanging="192"/>
              <w:jc w:val="right"/>
              <w:rPr>
                <w:rFonts w:cs="Arial"/>
                <w:sz w:val="16"/>
                <w:szCs w:val="16"/>
              </w:rPr>
            </w:pPr>
            <w:r w:rsidRPr="00647A74">
              <w:rPr>
                <w:rFonts w:cs="Arial"/>
                <w:sz w:val="16"/>
                <w:szCs w:val="16"/>
              </w:rPr>
              <w:t>3.3</w:t>
            </w:r>
          </w:p>
        </w:tc>
        <w:tc>
          <w:tcPr>
            <w:tcW w:w="917" w:type="dxa"/>
            <w:tcBorders>
              <w:top w:val="nil"/>
              <w:left w:val="nil"/>
              <w:bottom w:val="nil"/>
              <w:right w:val="nil"/>
            </w:tcBorders>
            <w:shd w:val="clear" w:color="000000" w:fill="D9D9D9"/>
            <w:noWrap/>
            <w:vAlign w:val="bottom"/>
            <w:hideMark/>
          </w:tcPr>
          <w:p w14:paraId="1C79E30F" w14:textId="77777777" w:rsidR="00C678D5" w:rsidRPr="00647A74" w:rsidRDefault="00C678D5" w:rsidP="00C678D5">
            <w:pPr>
              <w:spacing w:after="0"/>
              <w:jc w:val="right"/>
              <w:rPr>
                <w:rFonts w:cs="Arial"/>
                <w:sz w:val="16"/>
                <w:szCs w:val="16"/>
              </w:rPr>
            </w:pPr>
            <w:r w:rsidRPr="00647A74">
              <w:rPr>
                <w:rFonts w:cs="Arial"/>
                <w:sz w:val="16"/>
                <w:szCs w:val="16"/>
              </w:rPr>
              <w:t xml:space="preserve">65,424 </w:t>
            </w:r>
          </w:p>
        </w:tc>
        <w:tc>
          <w:tcPr>
            <w:tcW w:w="1027" w:type="dxa"/>
            <w:tcBorders>
              <w:top w:val="nil"/>
              <w:left w:val="nil"/>
              <w:bottom w:val="nil"/>
              <w:right w:val="nil"/>
            </w:tcBorders>
            <w:shd w:val="clear" w:color="auto" w:fill="auto"/>
            <w:noWrap/>
            <w:vAlign w:val="bottom"/>
            <w:hideMark/>
          </w:tcPr>
          <w:p w14:paraId="0B087F95" w14:textId="77777777" w:rsidR="00C678D5" w:rsidRPr="00647A74" w:rsidRDefault="00C678D5" w:rsidP="00C678D5">
            <w:pPr>
              <w:spacing w:after="0"/>
              <w:jc w:val="right"/>
              <w:rPr>
                <w:rFonts w:cs="Arial"/>
                <w:sz w:val="16"/>
                <w:szCs w:val="16"/>
              </w:rPr>
            </w:pPr>
            <w:r w:rsidRPr="00647A74">
              <w:rPr>
                <w:rFonts w:cs="Arial"/>
                <w:sz w:val="16"/>
                <w:szCs w:val="16"/>
              </w:rPr>
              <w:t xml:space="preserve">11,455 </w:t>
            </w:r>
          </w:p>
        </w:tc>
        <w:tc>
          <w:tcPr>
            <w:tcW w:w="1009" w:type="dxa"/>
            <w:tcBorders>
              <w:top w:val="nil"/>
              <w:left w:val="nil"/>
              <w:bottom w:val="nil"/>
              <w:right w:val="nil"/>
            </w:tcBorders>
            <w:shd w:val="clear" w:color="auto" w:fill="auto"/>
            <w:noWrap/>
            <w:vAlign w:val="bottom"/>
            <w:hideMark/>
          </w:tcPr>
          <w:p w14:paraId="60133565" w14:textId="77777777" w:rsidR="00C678D5" w:rsidRPr="00647A74" w:rsidRDefault="00C678D5" w:rsidP="00C678D5">
            <w:pPr>
              <w:spacing w:after="0"/>
              <w:jc w:val="right"/>
              <w:rPr>
                <w:rFonts w:cs="Arial"/>
                <w:sz w:val="16"/>
                <w:szCs w:val="16"/>
              </w:rPr>
            </w:pPr>
            <w:r w:rsidRPr="00647A74">
              <w:rPr>
                <w:rFonts w:cs="Arial"/>
                <w:sz w:val="16"/>
                <w:szCs w:val="16"/>
              </w:rPr>
              <w:t xml:space="preserve">8,808 </w:t>
            </w:r>
          </w:p>
        </w:tc>
        <w:tc>
          <w:tcPr>
            <w:tcW w:w="917" w:type="dxa"/>
            <w:tcBorders>
              <w:top w:val="nil"/>
              <w:left w:val="nil"/>
              <w:bottom w:val="nil"/>
              <w:right w:val="nil"/>
            </w:tcBorders>
            <w:shd w:val="clear" w:color="auto" w:fill="auto"/>
            <w:noWrap/>
            <w:vAlign w:val="bottom"/>
            <w:hideMark/>
          </w:tcPr>
          <w:p w14:paraId="5BF43B5B"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r>
      <w:tr w:rsidR="00C678D5" w:rsidRPr="00647A74" w14:paraId="537FF10C" w14:textId="77777777" w:rsidTr="00C678D5">
        <w:trPr>
          <w:trHeight w:val="113"/>
          <w:jc w:val="center"/>
        </w:trPr>
        <w:tc>
          <w:tcPr>
            <w:tcW w:w="3473" w:type="dxa"/>
            <w:tcBorders>
              <w:top w:val="nil"/>
              <w:left w:val="nil"/>
              <w:bottom w:val="nil"/>
              <w:right w:val="nil"/>
            </w:tcBorders>
            <w:shd w:val="clear" w:color="auto" w:fill="auto"/>
            <w:noWrap/>
            <w:vAlign w:val="bottom"/>
            <w:hideMark/>
          </w:tcPr>
          <w:p w14:paraId="6C8445D3" w14:textId="77777777" w:rsidR="00C678D5" w:rsidRPr="00647A74" w:rsidRDefault="00C678D5" w:rsidP="00DE06CD">
            <w:pPr>
              <w:spacing w:after="0"/>
              <w:ind w:firstLineChars="100" w:firstLine="160"/>
              <w:jc w:val="left"/>
              <w:rPr>
                <w:rFonts w:cs="Arial"/>
                <w:sz w:val="16"/>
                <w:szCs w:val="16"/>
              </w:rPr>
            </w:pPr>
            <w:r w:rsidRPr="00647A74">
              <w:rPr>
                <w:rFonts w:cs="Arial"/>
                <w:sz w:val="16"/>
                <w:szCs w:val="16"/>
              </w:rPr>
              <w:t>Departmental payments</w:t>
            </w:r>
          </w:p>
        </w:tc>
        <w:tc>
          <w:tcPr>
            <w:tcW w:w="340" w:type="dxa"/>
            <w:tcBorders>
              <w:top w:val="nil"/>
              <w:left w:val="nil"/>
              <w:bottom w:val="nil"/>
              <w:right w:val="nil"/>
            </w:tcBorders>
            <w:shd w:val="clear" w:color="auto" w:fill="auto"/>
            <w:noWrap/>
            <w:vAlign w:val="bottom"/>
            <w:hideMark/>
          </w:tcPr>
          <w:p w14:paraId="29779961" w14:textId="77777777" w:rsidR="00C678D5" w:rsidRPr="00647A74" w:rsidRDefault="00C678D5" w:rsidP="00C678D5">
            <w:pPr>
              <w:spacing w:after="0"/>
              <w:ind w:hanging="50"/>
              <w:jc w:val="right"/>
              <w:rPr>
                <w:rFonts w:cs="Arial"/>
                <w:sz w:val="16"/>
                <w:szCs w:val="16"/>
              </w:rPr>
            </w:pPr>
            <w:r w:rsidRPr="00647A74">
              <w:rPr>
                <w:rFonts w:cs="Arial"/>
                <w:sz w:val="16"/>
                <w:szCs w:val="16"/>
              </w:rPr>
              <w:t>3</w:t>
            </w:r>
          </w:p>
        </w:tc>
        <w:tc>
          <w:tcPr>
            <w:tcW w:w="917" w:type="dxa"/>
            <w:tcBorders>
              <w:top w:val="nil"/>
              <w:left w:val="nil"/>
              <w:bottom w:val="nil"/>
              <w:right w:val="nil"/>
            </w:tcBorders>
            <w:shd w:val="clear" w:color="000000" w:fill="D9D9D9"/>
            <w:noWrap/>
            <w:vAlign w:val="bottom"/>
            <w:hideMark/>
          </w:tcPr>
          <w:p w14:paraId="6C43DD1A" w14:textId="77777777" w:rsidR="00C678D5" w:rsidRPr="00647A74" w:rsidRDefault="00C678D5" w:rsidP="00C678D5">
            <w:pPr>
              <w:spacing w:after="0"/>
              <w:jc w:val="right"/>
              <w:rPr>
                <w:rFonts w:cs="Arial"/>
                <w:sz w:val="16"/>
                <w:szCs w:val="16"/>
              </w:rPr>
            </w:pPr>
            <w:r w:rsidRPr="00647A74">
              <w:rPr>
                <w:rFonts w:cs="Arial"/>
                <w:sz w:val="16"/>
                <w:szCs w:val="16"/>
              </w:rPr>
              <w:t xml:space="preserve">15,976 </w:t>
            </w:r>
          </w:p>
        </w:tc>
        <w:tc>
          <w:tcPr>
            <w:tcW w:w="1027" w:type="dxa"/>
            <w:tcBorders>
              <w:top w:val="nil"/>
              <w:left w:val="nil"/>
              <w:bottom w:val="nil"/>
              <w:right w:val="nil"/>
            </w:tcBorders>
            <w:shd w:val="clear" w:color="auto" w:fill="auto"/>
            <w:noWrap/>
            <w:vAlign w:val="bottom"/>
            <w:hideMark/>
          </w:tcPr>
          <w:p w14:paraId="02861780" w14:textId="77777777" w:rsidR="00C678D5" w:rsidRPr="00647A74" w:rsidRDefault="00C678D5" w:rsidP="00C678D5">
            <w:pPr>
              <w:spacing w:after="0"/>
              <w:jc w:val="right"/>
              <w:rPr>
                <w:rFonts w:cs="Arial"/>
                <w:sz w:val="16"/>
                <w:szCs w:val="16"/>
              </w:rPr>
            </w:pPr>
            <w:r w:rsidRPr="00647A74">
              <w:rPr>
                <w:rFonts w:cs="Arial"/>
                <w:sz w:val="16"/>
                <w:szCs w:val="16"/>
              </w:rPr>
              <w:t xml:space="preserve">16,292 </w:t>
            </w:r>
          </w:p>
        </w:tc>
        <w:tc>
          <w:tcPr>
            <w:tcW w:w="1009" w:type="dxa"/>
            <w:tcBorders>
              <w:top w:val="nil"/>
              <w:left w:val="nil"/>
              <w:bottom w:val="nil"/>
              <w:right w:val="nil"/>
            </w:tcBorders>
            <w:shd w:val="clear" w:color="auto" w:fill="auto"/>
            <w:noWrap/>
            <w:vAlign w:val="bottom"/>
            <w:hideMark/>
          </w:tcPr>
          <w:p w14:paraId="6D403016" w14:textId="77777777" w:rsidR="00C678D5" w:rsidRPr="00647A74" w:rsidRDefault="00C678D5" w:rsidP="00C678D5">
            <w:pPr>
              <w:spacing w:after="0"/>
              <w:jc w:val="right"/>
              <w:rPr>
                <w:rFonts w:cs="Arial"/>
                <w:sz w:val="16"/>
                <w:szCs w:val="16"/>
              </w:rPr>
            </w:pPr>
            <w:r w:rsidRPr="00647A74">
              <w:rPr>
                <w:rFonts w:cs="Arial"/>
                <w:sz w:val="16"/>
                <w:szCs w:val="16"/>
              </w:rPr>
              <w:t xml:space="preserve">1,263 </w:t>
            </w:r>
          </w:p>
        </w:tc>
        <w:tc>
          <w:tcPr>
            <w:tcW w:w="917" w:type="dxa"/>
            <w:tcBorders>
              <w:top w:val="nil"/>
              <w:left w:val="nil"/>
              <w:bottom w:val="nil"/>
              <w:right w:val="nil"/>
            </w:tcBorders>
            <w:shd w:val="clear" w:color="auto" w:fill="auto"/>
            <w:noWrap/>
            <w:vAlign w:val="bottom"/>
            <w:hideMark/>
          </w:tcPr>
          <w:p w14:paraId="5281AABD" w14:textId="77777777" w:rsidR="00C678D5" w:rsidRPr="00647A74" w:rsidRDefault="00C678D5" w:rsidP="00C678D5">
            <w:pPr>
              <w:spacing w:after="0"/>
              <w:jc w:val="right"/>
              <w:rPr>
                <w:rFonts w:cs="Arial"/>
                <w:sz w:val="16"/>
                <w:szCs w:val="16"/>
              </w:rPr>
            </w:pPr>
            <w:r w:rsidRPr="00647A74">
              <w:rPr>
                <w:rFonts w:cs="Arial"/>
                <w:sz w:val="16"/>
                <w:szCs w:val="16"/>
              </w:rPr>
              <w:t xml:space="preserve">853 </w:t>
            </w:r>
          </w:p>
        </w:tc>
      </w:tr>
      <w:tr w:rsidR="00C678D5" w:rsidRPr="00647A74" w14:paraId="5E50C6C1" w14:textId="77777777" w:rsidTr="00C678D5">
        <w:trPr>
          <w:trHeight w:val="113"/>
          <w:jc w:val="center"/>
        </w:trPr>
        <w:tc>
          <w:tcPr>
            <w:tcW w:w="3473" w:type="dxa"/>
            <w:tcBorders>
              <w:top w:val="nil"/>
              <w:left w:val="nil"/>
              <w:bottom w:val="nil"/>
              <w:right w:val="nil"/>
            </w:tcBorders>
            <w:shd w:val="clear" w:color="auto" w:fill="auto"/>
            <w:noWrap/>
            <w:vAlign w:val="bottom"/>
            <w:hideMark/>
          </w:tcPr>
          <w:p w14:paraId="6E4F31C6" w14:textId="77777777" w:rsidR="00C678D5" w:rsidRPr="00647A74" w:rsidRDefault="00C678D5" w:rsidP="00DE06CD">
            <w:pPr>
              <w:spacing w:after="0"/>
              <w:ind w:firstLineChars="100" w:firstLine="160"/>
              <w:jc w:val="left"/>
              <w:rPr>
                <w:rFonts w:cs="Arial"/>
                <w:sz w:val="16"/>
                <w:szCs w:val="16"/>
              </w:rPr>
            </w:pPr>
            <w:r w:rsidRPr="00647A74">
              <w:rPr>
                <w:rFonts w:cs="Arial"/>
                <w:sz w:val="16"/>
                <w:szCs w:val="16"/>
              </w:rPr>
              <w:t>Departmental capital payments</w:t>
            </w:r>
          </w:p>
        </w:tc>
        <w:tc>
          <w:tcPr>
            <w:tcW w:w="340" w:type="dxa"/>
            <w:tcBorders>
              <w:top w:val="nil"/>
              <w:left w:val="nil"/>
              <w:bottom w:val="nil"/>
              <w:right w:val="nil"/>
            </w:tcBorders>
            <w:shd w:val="clear" w:color="auto" w:fill="auto"/>
            <w:noWrap/>
            <w:vAlign w:val="bottom"/>
            <w:hideMark/>
          </w:tcPr>
          <w:p w14:paraId="6F355FA7" w14:textId="77777777" w:rsidR="00C678D5" w:rsidRPr="00647A74" w:rsidRDefault="00C678D5" w:rsidP="00C678D5">
            <w:pPr>
              <w:spacing w:after="0"/>
              <w:jc w:val="right"/>
              <w:rPr>
                <w:rFonts w:cs="Arial"/>
                <w:sz w:val="16"/>
                <w:szCs w:val="16"/>
              </w:rPr>
            </w:pPr>
            <w:r w:rsidRPr="00647A74">
              <w:rPr>
                <w:rFonts w:cs="Arial"/>
                <w:sz w:val="16"/>
                <w:szCs w:val="16"/>
              </w:rPr>
              <w:t>3</w:t>
            </w:r>
          </w:p>
        </w:tc>
        <w:tc>
          <w:tcPr>
            <w:tcW w:w="917" w:type="dxa"/>
            <w:tcBorders>
              <w:top w:val="nil"/>
              <w:left w:val="nil"/>
              <w:bottom w:val="nil"/>
              <w:right w:val="nil"/>
            </w:tcBorders>
            <w:shd w:val="clear" w:color="auto" w:fill="D9D9D9" w:themeFill="background1" w:themeFillShade="D9"/>
            <w:noWrap/>
            <w:vAlign w:val="bottom"/>
            <w:hideMark/>
          </w:tcPr>
          <w:p w14:paraId="6DA38B11" w14:textId="77777777" w:rsidR="00C678D5" w:rsidRPr="00647A74" w:rsidRDefault="00C678D5" w:rsidP="00C678D5">
            <w:pPr>
              <w:spacing w:after="0"/>
              <w:jc w:val="right"/>
              <w:rPr>
                <w:rFonts w:cs="Arial"/>
                <w:sz w:val="16"/>
                <w:szCs w:val="16"/>
              </w:rPr>
            </w:pPr>
            <w:r w:rsidRPr="00647A74">
              <w:rPr>
                <w:rFonts w:cs="Arial"/>
                <w:sz w:val="16"/>
                <w:szCs w:val="16"/>
              </w:rPr>
              <w:t xml:space="preserve">31,875 </w:t>
            </w:r>
          </w:p>
        </w:tc>
        <w:tc>
          <w:tcPr>
            <w:tcW w:w="1027" w:type="dxa"/>
            <w:tcBorders>
              <w:top w:val="nil"/>
              <w:left w:val="nil"/>
              <w:bottom w:val="nil"/>
              <w:right w:val="nil"/>
            </w:tcBorders>
            <w:shd w:val="clear" w:color="auto" w:fill="auto"/>
            <w:noWrap/>
            <w:vAlign w:val="bottom"/>
            <w:hideMark/>
          </w:tcPr>
          <w:p w14:paraId="361AFFB1" w14:textId="77777777" w:rsidR="00C678D5" w:rsidRPr="00647A74" w:rsidRDefault="00C678D5" w:rsidP="00C678D5">
            <w:pPr>
              <w:spacing w:after="0"/>
              <w:jc w:val="right"/>
              <w:rPr>
                <w:rFonts w:cs="Arial"/>
                <w:sz w:val="16"/>
                <w:szCs w:val="16"/>
              </w:rPr>
            </w:pPr>
            <w:r w:rsidRPr="00647A74">
              <w:rPr>
                <w:rFonts w:cs="Arial"/>
                <w:sz w:val="16"/>
                <w:szCs w:val="16"/>
              </w:rPr>
              <w:t xml:space="preserve">46,728 </w:t>
            </w:r>
          </w:p>
        </w:tc>
        <w:tc>
          <w:tcPr>
            <w:tcW w:w="1009" w:type="dxa"/>
            <w:tcBorders>
              <w:top w:val="nil"/>
              <w:left w:val="nil"/>
              <w:bottom w:val="nil"/>
              <w:right w:val="nil"/>
            </w:tcBorders>
            <w:shd w:val="clear" w:color="auto" w:fill="auto"/>
            <w:noWrap/>
            <w:vAlign w:val="bottom"/>
            <w:hideMark/>
          </w:tcPr>
          <w:p w14:paraId="44CFEE29" w14:textId="77777777" w:rsidR="00C678D5" w:rsidRPr="00647A74" w:rsidRDefault="00C678D5" w:rsidP="00C678D5">
            <w:pPr>
              <w:spacing w:after="0"/>
              <w:jc w:val="right"/>
              <w:rPr>
                <w:rFonts w:cs="Arial"/>
                <w:sz w:val="16"/>
                <w:szCs w:val="16"/>
              </w:rPr>
            </w:pPr>
            <w:r w:rsidRPr="00647A74">
              <w:rPr>
                <w:rFonts w:cs="Arial"/>
                <w:sz w:val="16"/>
                <w:szCs w:val="16"/>
              </w:rPr>
              <w:t xml:space="preserve">1,637 </w:t>
            </w:r>
          </w:p>
        </w:tc>
        <w:tc>
          <w:tcPr>
            <w:tcW w:w="917" w:type="dxa"/>
            <w:tcBorders>
              <w:top w:val="nil"/>
              <w:left w:val="nil"/>
              <w:bottom w:val="nil"/>
              <w:right w:val="nil"/>
            </w:tcBorders>
            <w:shd w:val="clear" w:color="auto" w:fill="auto"/>
            <w:noWrap/>
            <w:vAlign w:val="bottom"/>
            <w:hideMark/>
          </w:tcPr>
          <w:p w14:paraId="77F071F5"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r>
      <w:tr w:rsidR="00C678D5" w:rsidRPr="00647A74" w14:paraId="0DC6584C" w14:textId="77777777" w:rsidTr="00C678D5">
        <w:trPr>
          <w:trHeight w:val="20"/>
          <w:jc w:val="center"/>
        </w:trPr>
        <w:tc>
          <w:tcPr>
            <w:tcW w:w="3473" w:type="dxa"/>
            <w:tcBorders>
              <w:top w:val="nil"/>
              <w:left w:val="nil"/>
              <w:bottom w:val="nil"/>
              <w:right w:val="nil"/>
            </w:tcBorders>
            <w:shd w:val="clear" w:color="auto" w:fill="auto"/>
            <w:noWrap/>
            <w:vAlign w:val="bottom"/>
            <w:hideMark/>
          </w:tcPr>
          <w:p w14:paraId="5BE5B29A" w14:textId="77777777" w:rsidR="00C678D5" w:rsidRPr="00647A74" w:rsidRDefault="00C678D5" w:rsidP="00DE06CD">
            <w:pPr>
              <w:spacing w:after="0"/>
              <w:jc w:val="left"/>
              <w:rPr>
                <w:rFonts w:cs="Arial"/>
                <w:sz w:val="16"/>
                <w:szCs w:val="16"/>
              </w:rPr>
            </w:pPr>
            <w:r w:rsidRPr="00647A74">
              <w:rPr>
                <w:rFonts w:cs="Arial"/>
                <w:sz w:val="16"/>
                <w:szCs w:val="16"/>
              </w:rPr>
              <w:t>Services Australia</w:t>
            </w:r>
          </w:p>
        </w:tc>
        <w:tc>
          <w:tcPr>
            <w:tcW w:w="340" w:type="dxa"/>
            <w:tcBorders>
              <w:top w:val="nil"/>
              <w:left w:val="nil"/>
              <w:bottom w:val="nil"/>
              <w:right w:val="nil"/>
            </w:tcBorders>
            <w:shd w:val="clear" w:color="auto" w:fill="auto"/>
            <w:noWrap/>
            <w:vAlign w:val="bottom"/>
            <w:hideMark/>
          </w:tcPr>
          <w:p w14:paraId="1601ABA5" w14:textId="77777777" w:rsidR="00C678D5" w:rsidRPr="00647A74" w:rsidRDefault="00C678D5" w:rsidP="00C678D5">
            <w:pPr>
              <w:spacing w:after="0"/>
              <w:rPr>
                <w:rFonts w:cs="Arial"/>
                <w:sz w:val="16"/>
                <w:szCs w:val="16"/>
              </w:rPr>
            </w:pPr>
          </w:p>
        </w:tc>
        <w:tc>
          <w:tcPr>
            <w:tcW w:w="917" w:type="dxa"/>
            <w:tcBorders>
              <w:top w:val="nil"/>
              <w:left w:val="nil"/>
              <w:bottom w:val="nil"/>
              <w:right w:val="nil"/>
            </w:tcBorders>
            <w:shd w:val="clear" w:color="auto" w:fill="D9D9D9" w:themeFill="background1" w:themeFillShade="D9"/>
            <w:noWrap/>
            <w:vAlign w:val="bottom"/>
            <w:hideMark/>
          </w:tcPr>
          <w:p w14:paraId="5922896B" w14:textId="77777777" w:rsidR="00C678D5" w:rsidRPr="00647A74" w:rsidRDefault="00C678D5" w:rsidP="00C678D5">
            <w:pPr>
              <w:spacing w:after="0"/>
              <w:jc w:val="right"/>
              <w:rPr>
                <w:rFonts w:cs="Arial"/>
                <w:sz w:val="16"/>
                <w:szCs w:val="16"/>
              </w:rPr>
            </w:pPr>
            <w:r w:rsidRPr="00647A74">
              <w:rPr>
                <w:rFonts w:cs="Arial"/>
                <w:sz w:val="16"/>
                <w:szCs w:val="16"/>
              </w:rPr>
              <w:t> </w:t>
            </w:r>
          </w:p>
        </w:tc>
        <w:tc>
          <w:tcPr>
            <w:tcW w:w="1027" w:type="dxa"/>
            <w:tcBorders>
              <w:top w:val="nil"/>
              <w:left w:val="nil"/>
              <w:bottom w:val="nil"/>
              <w:right w:val="nil"/>
            </w:tcBorders>
            <w:shd w:val="clear" w:color="auto" w:fill="auto"/>
            <w:noWrap/>
            <w:vAlign w:val="bottom"/>
            <w:hideMark/>
          </w:tcPr>
          <w:p w14:paraId="1CFEBBB8" w14:textId="77777777" w:rsidR="00C678D5" w:rsidRPr="00647A74" w:rsidRDefault="00C678D5" w:rsidP="00C678D5">
            <w:pPr>
              <w:spacing w:after="0"/>
              <w:jc w:val="right"/>
              <w:rPr>
                <w:rFonts w:cs="Arial"/>
                <w:sz w:val="16"/>
                <w:szCs w:val="16"/>
              </w:rPr>
            </w:pPr>
          </w:p>
        </w:tc>
        <w:tc>
          <w:tcPr>
            <w:tcW w:w="1009" w:type="dxa"/>
            <w:tcBorders>
              <w:top w:val="nil"/>
              <w:left w:val="nil"/>
              <w:bottom w:val="nil"/>
              <w:right w:val="nil"/>
            </w:tcBorders>
            <w:shd w:val="clear" w:color="auto" w:fill="auto"/>
            <w:noWrap/>
            <w:vAlign w:val="bottom"/>
            <w:hideMark/>
          </w:tcPr>
          <w:p w14:paraId="73744042" w14:textId="77777777" w:rsidR="00C678D5" w:rsidRPr="00647A74"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4DD20994" w14:textId="77777777" w:rsidR="00C678D5" w:rsidRPr="00647A74" w:rsidRDefault="00C678D5" w:rsidP="00C678D5">
            <w:pPr>
              <w:spacing w:after="0"/>
              <w:jc w:val="right"/>
              <w:rPr>
                <w:rFonts w:ascii="Times New Roman" w:hAnsi="Times New Roman"/>
              </w:rPr>
            </w:pPr>
          </w:p>
        </w:tc>
      </w:tr>
      <w:tr w:rsidR="00C678D5" w:rsidRPr="00647A74" w14:paraId="792C1503" w14:textId="77777777" w:rsidTr="00C678D5">
        <w:trPr>
          <w:trHeight w:val="57"/>
          <w:jc w:val="center"/>
        </w:trPr>
        <w:tc>
          <w:tcPr>
            <w:tcW w:w="3473" w:type="dxa"/>
            <w:tcBorders>
              <w:top w:val="nil"/>
              <w:left w:val="nil"/>
              <w:bottom w:val="nil"/>
              <w:right w:val="nil"/>
            </w:tcBorders>
            <w:shd w:val="clear" w:color="auto" w:fill="auto"/>
            <w:noWrap/>
            <w:vAlign w:val="bottom"/>
            <w:hideMark/>
          </w:tcPr>
          <w:p w14:paraId="0D3613CF" w14:textId="77777777" w:rsidR="00C678D5" w:rsidRPr="00647A74" w:rsidRDefault="00C678D5" w:rsidP="00DE06CD">
            <w:pPr>
              <w:spacing w:after="0"/>
              <w:ind w:firstLineChars="100" w:firstLine="160"/>
              <w:jc w:val="left"/>
              <w:rPr>
                <w:rFonts w:cs="Arial"/>
                <w:sz w:val="16"/>
                <w:szCs w:val="16"/>
              </w:rPr>
            </w:pPr>
            <w:r w:rsidRPr="00647A74">
              <w:rPr>
                <w:rFonts w:cs="Arial"/>
                <w:sz w:val="16"/>
                <w:szCs w:val="16"/>
              </w:rPr>
              <w:t>Departmental payments</w:t>
            </w:r>
          </w:p>
        </w:tc>
        <w:tc>
          <w:tcPr>
            <w:tcW w:w="340" w:type="dxa"/>
            <w:tcBorders>
              <w:top w:val="nil"/>
              <w:left w:val="nil"/>
              <w:bottom w:val="nil"/>
              <w:right w:val="nil"/>
            </w:tcBorders>
            <w:shd w:val="clear" w:color="auto" w:fill="auto"/>
            <w:noWrap/>
            <w:vAlign w:val="bottom"/>
            <w:hideMark/>
          </w:tcPr>
          <w:p w14:paraId="6EA2A884" w14:textId="77777777" w:rsidR="00C678D5" w:rsidRPr="00647A74" w:rsidRDefault="00C678D5" w:rsidP="00C678D5">
            <w:pPr>
              <w:spacing w:after="0"/>
              <w:ind w:firstLineChars="100" w:firstLine="160"/>
              <w:rPr>
                <w:rFonts w:cs="Arial"/>
                <w:sz w:val="16"/>
                <w:szCs w:val="16"/>
              </w:rPr>
            </w:pPr>
          </w:p>
        </w:tc>
        <w:tc>
          <w:tcPr>
            <w:tcW w:w="917" w:type="dxa"/>
            <w:tcBorders>
              <w:top w:val="nil"/>
              <w:left w:val="nil"/>
              <w:bottom w:val="nil"/>
              <w:right w:val="nil"/>
            </w:tcBorders>
            <w:shd w:val="clear" w:color="auto" w:fill="D9D9D9" w:themeFill="background1" w:themeFillShade="D9"/>
            <w:noWrap/>
            <w:vAlign w:val="bottom"/>
            <w:hideMark/>
          </w:tcPr>
          <w:p w14:paraId="7127B242" w14:textId="77777777" w:rsidR="00C678D5" w:rsidRPr="00647A74" w:rsidRDefault="00C678D5" w:rsidP="00C678D5">
            <w:pPr>
              <w:spacing w:after="0"/>
              <w:jc w:val="right"/>
              <w:rPr>
                <w:rFonts w:cs="Arial"/>
                <w:sz w:val="16"/>
                <w:szCs w:val="16"/>
              </w:rPr>
            </w:pPr>
            <w:r w:rsidRPr="00647A74">
              <w:rPr>
                <w:rFonts w:cs="Arial"/>
                <w:sz w:val="16"/>
                <w:szCs w:val="16"/>
              </w:rPr>
              <w:t xml:space="preserve">5,404 </w:t>
            </w:r>
          </w:p>
        </w:tc>
        <w:tc>
          <w:tcPr>
            <w:tcW w:w="1027" w:type="dxa"/>
            <w:tcBorders>
              <w:top w:val="nil"/>
              <w:left w:val="nil"/>
              <w:bottom w:val="nil"/>
              <w:right w:val="nil"/>
            </w:tcBorders>
            <w:shd w:val="clear" w:color="auto" w:fill="auto"/>
            <w:noWrap/>
            <w:vAlign w:val="bottom"/>
            <w:hideMark/>
          </w:tcPr>
          <w:p w14:paraId="1AEE73CF" w14:textId="77777777" w:rsidR="00C678D5" w:rsidRPr="00647A74" w:rsidRDefault="00C678D5" w:rsidP="00C678D5">
            <w:pPr>
              <w:spacing w:after="0"/>
              <w:jc w:val="right"/>
              <w:rPr>
                <w:rFonts w:cs="Arial"/>
                <w:sz w:val="16"/>
                <w:szCs w:val="16"/>
              </w:rPr>
            </w:pPr>
            <w:r w:rsidRPr="00647A74">
              <w:rPr>
                <w:rFonts w:cs="Arial"/>
                <w:sz w:val="16"/>
                <w:szCs w:val="16"/>
              </w:rPr>
              <w:t xml:space="preserve">20,781 </w:t>
            </w:r>
          </w:p>
        </w:tc>
        <w:tc>
          <w:tcPr>
            <w:tcW w:w="1009" w:type="dxa"/>
            <w:tcBorders>
              <w:top w:val="nil"/>
              <w:left w:val="nil"/>
              <w:bottom w:val="nil"/>
              <w:right w:val="nil"/>
            </w:tcBorders>
            <w:shd w:val="clear" w:color="auto" w:fill="auto"/>
            <w:noWrap/>
            <w:vAlign w:val="bottom"/>
            <w:hideMark/>
          </w:tcPr>
          <w:p w14:paraId="48DD79FB"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739D6B58"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r>
      <w:tr w:rsidR="00C678D5" w:rsidRPr="00647A74" w14:paraId="277DB328" w14:textId="77777777" w:rsidTr="00C678D5">
        <w:trPr>
          <w:trHeight w:val="170"/>
          <w:jc w:val="center"/>
        </w:trPr>
        <w:tc>
          <w:tcPr>
            <w:tcW w:w="3473" w:type="dxa"/>
            <w:tcBorders>
              <w:top w:val="nil"/>
              <w:left w:val="nil"/>
              <w:bottom w:val="nil"/>
              <w:right w:val="nil"/>
            </w:tcBorders>
            <w:shd w:val="clear" w:color="auto" w:fill="auto"/>
            <w:noWrap/>
            <w:vAlign w:val="bottom"/>
            <w:hideMark/>
          </w:tcPr>
          <w:p w14:paraId="2B2F12A5" w14:textId="77777777" w:rsidR="00C678D5" w:rsidRPr="00647A74" w:rsidRDefault="00C678D5" w:rsidP="00DE06CD">
            <w:pPr>
              <w:spacing w:after="0"/>
              <w:ind w:firstLineChars="100" w:firstLine="160"/>
              <w:jc w:val="left"/>
              <w:rPr>
                <w:rFonts w:cs="Arial"/>
                <w:sz w:val="16"/>
                <w:szCs w:val="16"/>
              </w:rPr>
            </w:pPr>
            <w:r w:rsidRPr="00647A74">
              <w:rPr>
                <w:rFonts w:cs="Arial"/>
                <w:sz w:val="16"/>
                <w:szCs w:val="16"/>
              </w:rPr>
              <w:t>Departmental capital payments</w:t>
            </w:r>
          </w:p>
        </w:tc>
        <w:tc>
          <w:tcPr>
            <w:tcW w:w="340" w:type="dxa"/>
            <w:tcBorders>
              <w:top w:val="nil"/>
              <w:left w:val="nil"/>
              <w:bottom w:val="nil"/>
              <w:right w:val="nil"/>
            </w:tcBorders>
            <w:shd w:val="clear" w:color="auto" w:fill="auto"/>
            <w:noWrap/>
            <w:vAlign w:val="bottom"/>
            <w:hideMark/>
          </w:tcPr>
          <w:p w14:paraId="47EB15D6" w14:textId="77777777" w:rsidR="00C678D5" w:rsidRPr="00647A74" w:rsidRDefault="00C678D5" w:rsidP="00C678D5">
            <w:pPr>
              <w:spacing w:after="0"/>
              <w:ind w:firstLineChars="100" w:firstLine="160"/>
              <w:rPr>
                <w:rFonts w:cs="Arial"/>
                <w:sz w:val="16"/>
                <w:szCs w:val="16"/>
              </w:rPr>
            </w:pPr>
          </w:p>
        </w:tc>
        <w:tc>
          <w:tcPr>
            <w:tcW w:w="917" w:type="dxa"/>
            <w:tcBorders>
              <w:top w:val="nil"/>
              <w:left w:val="nil"/>
              <w:bottom w:val="nil"/>
              <w:right w:val="nil"/>
            </w:tcBorders>
            <w:shd w:val="clear" w:color="auto" w:fill="D9D9D9" w:themeFill="background1" w:themeFillShade="D9"/>
            <w:noWrap/>
            <w:vAlign w:val="bottom"/>
            <w:hideMark/>
          </w:tcPr>
          <w:p w14:paraId="20B1A10A"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c>
          <w:tcPr>
            <w:tcW w:w="1027" w:type="dxa"/>
            <w:tcBorders>
              <w:top w:val="nil"/>
              <w:left w:val="nil"/>
              <w:bottom w:val="nil"/>
              <w:right w:val="nil"/>
            </w:tcBorders>
            <w:shd w:val="clear" w:color="auto" w:fill="auto"/>
            <w:noWrap/>
            <w:vAlign w:val="bottom"/>
            <w:hideMark/>
          </w:tcPr>
          <w:p w14:paraId="597BBE7E" w14:textId="77777777" w:rsidR="00C678D5" w:rsidRPr="00647A74" w:rsidRDefault="00C678D5" w:rsidP="00C678D5">
            <w:pPr>
              <w:spacing w:after="0"/>
              <w:jc w:val="right"/>
              <w:rPr>
                <w:rFonts w:cs="Arial"/>
                <w:sz w:val="16"/>
                <w:szCs w:val="16"/>
              </w:rPr>
            </w:pPr>
            <w:r w:rsidRPr="00647A74">
              <w:rPr>
                <w:rFonts w:cs="Arial"/>
                <w:sz w:val="16"/>
                <w:szCs w:val="16"/>
              </w:rPr>
              <w:t xml:space="preserve">12,791 </w:t>
            </w:r>
          </w:p>
        </w:tc>
        <w:tc>
          <w:tcPr>
            <w:tcW w:w="1009" w:type="dxa"/>
            <w:tcBorders>
              <w:top w:val="nil"/>
              <w:left w:val="nil"/>
              <w:bottom w:val="nil"/>
              <w:right w:val="nil"/>
            </w:tcBorders>
            <w:shd w:val="clear" w:color="auto" w:fill="auto"/>
            <w:noWrap/>
            <w:vAlign w:val="bottom"/>
            <w:hideMark/>
          </w:tcPr>
          <w:p w14:paraId="7B47DB03"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0EA9E9DE"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r>
      <w:tr w:rsidR="00C678D5" w:rsidRPr="00647A74" w14:paraId="12360DC9" w14:textId="77777777" w:rsidTr="00C678D5">
        <w:trPr>
          <w:trHeight w:val="170"/>
          <w:jc w:val="center"/>
        </w:trPr>
        <w:tc>
          <w:tcPr>
            <w:tcW w:w="3813" w:type="dxa"/>
            <w:gridSpan w:val="2"/>
            <w:tcBorders>
              <w:top w:val="nil"/>
              <w:left w:val="nil"/>
              <w:bottom w:val="nil"/>
              <w:right w:val="nil"/>
            </w:tcBorders>
            <w:shd w:val="clear" w:color="auto" w:fill="auto"/>
            <w:noWrap/>
            <w:vAlign w:val="bottom"/>
            <w:hideMark/>
          </w:tcPr>
          <w:p w14:paraId="1C4EC047" w14:textId="77777777" w:rsidR="00C678D5" w:rsidRPr="00647A74" w:rsidRDefault="00C678D5" w:rsidP="00DE06CD">
            <w:pPr>
              <w:spacing w:after="0"/>
              <w:jc w:val="left"/>
              <w:rPr>
                <w:rFonts w:cs="Arial"/>
                <w:sz w:val="16"/>
                <w:szCs w:val="16"/>
              </w:rPr>
            </w:pPr>
            <w:r w:rsidRPr="00647A74">
              <w:rPr>
                <w:rFonts w:cs="Arial"/>
                <w:sz w:val="16"/>
                <w:szCs w:val="16"/>
              </w:rPr>
              <w:t>Aged Care Quality and Safety Commission</w:t>
            </w:r>
          </w:p>
        </w:tc>
        <w:tc>
          <w:tcPr>
            <w:tcW w:w="917" w:type="dxa"/>
            <w:tcBorders>
              <w:top w:val="nil"/>
              <w:left w:val="nil"/>
              <w:bottom w:val="nil"/>
              <w:right w:val="nil"/>
            </w:tcBorders>
            <w:shd w:val="clear" w:color="auto" w:fill="D9D9D9" w:themeFill="background1" w:themeFillShade="D9"/>
            <w:noWrap/>
            <w:vAlign w:val="bottom"/>
            <w:hideMark/>
          </w:tcPr>
          <w:p w14:paraId="143326DB" w14:textId="77777777" w:rsidR="00C678D5" w:rsidRPr="00647A74" w:rsidRDefault="00C678D5" w:rsidP="00C678D5">
            <w:pPr>
              <w:spacing w:after="0"/>
              <w:jc w:val="right"/>
              <w:rPr>
                <w:rFonts w:cs="Arial"/>
                <w:sz w:val="16"/>
                <w:szCs w:val="16"/>
              </w:rPr>
            </w:pPr>
            <w:r w:rsidRPr="00647A74">
              <w:rPr>
                <w:rFonts w:cs="Arial"/>
                <w:sz w:val="16"/>
                <w:szCs w:val="16"/>
              </w:rPr>
              <w:t> </w:t>
            </w:r>
          </w:p>
        </w:tc>
        <w:tc>
          <w:tcPr>
            <w:tcW w:w="1027" w:type="dxa"/>
            <w:tcBorders>
              <w:top w:val="nil"/>
              <w:left w:val="nil"/>
              <w:bottom w:val="nil"/>
              <w:right w:val="nil"/>
            </w:tcBorders>
            <w:shd w:val="clear" w:color="auto" w:fill="auto"/>
            <w:noWrap/>
            <w:vAlign w:val="bottom"/>
            <w:hideMark/>
          </w:tcPr>
          <w:p w14:paraId="096668D8" w14:textId="77777777" w:rsidR="00C678D5" w:rsidRPr="00647A74" w:rsidRDefault="00C678D5" w:rsidP="00C678D5">
            <w:pPr>
              <w:spacing w:after="0"/>
              <w:jc w:val="right"/>
              <w:rPr>
                <w:rFonts w:cs="Arial"/>
                <w:sz w:val="16"/>
                <w:szCs w:val="16"/>
              </w:rPr>
            </w:pPr>
          </w:p>
        </w:tc>
        <w:tc>
          <w:tcPr>
            <w:tcW w:w="1009" w:type="dxa"/>
            <w:tcBorders>
              <w:top w:val="nil"/>
              <w:left w:val="nil"/>
              <w:bottom w:val="nil"/>
              <w:right w:val="nil"/>
            </w:tcBorders>
            <w:shd w:val="clear" w:color="auto" w:fill="auto"/>
            <w:noWrap/>
            <w:vAlign w:val="bottom"/>
            <w:hideMark/>
          </w:tcPr>
          <w:p w14:paraId="38D0CC4F" w14:textId="77777777" w:rsidR="00C678D5" w:rsidRPr="00647A74"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3D3AC220" w14:textId="77777777" w:rsidR="00C678D5" w:rsidRPr="00647A74" w:rsidRDefault="00C678D5" w:rsidP="00C678D5">
            <w:pPr>
              <w:spacing w:after="0"/>
              <w:jc w:val="right"/>
              <w:rPr>
                <w:rFonts w:ascii="Times New Roman" w:hAnsi="Times New Roman"/>
              </w:rPr>
            </w:pPr>
          </w:p>
        </w:tc>
      </w:tr>
      <w:tr w:rsidR="00C678D5" w:rsidRPr="00647A74" w14:paraId="126C5B14" w14:textId="77777777" w:rsidTr="00C678D5">
        <w:trPr>
          <w:trHeight w:val="170"/>
          <w:jc w:val="center"/>
        </w:trPr>
        <w:tc>
          <w:tcPr>
            <w:tcW w:w="3473" w:type="dxa"/>
            <w:tcBorders>
              <w:top w:val="nil"/>
              <w:left w:val="nil"/>
              <w:bottom w:val="nil"/>
              <w:right w:val="nil"/>
            </w:tcBorders>
            <w:shd w:val="clear" w:color="auto" w:fill="auto"/>
            <w:noWrap/>
            <w:vAlign w:val="bottom"/>
            <w:hideMark/>
          </w:tcPr>
          <w:p w14:paraId="3EBB886C" w14:textId="77777777" w:rsidR="00C678D5" w:rsidRPr="00647A74" w:rsidRDefault="00C678D5" w:rsidP="00DE06CD">
            <w:pPr>
              <w:spacing w:after="0"/>
              <w:ind w:firstLineChars="100" w:firstLine="160"/>
              <w:jc w:val="left"/>
              <w:rPr>
                <w:rFonts w:cs="Arial"/>
                <w:sz w:val="16"/>
                <w:szCs w:val="16"/>
              </w:rPr>
            </w:pPr>
            <w:r w:rsidRPr="00647A74">
              <w:rPr>
                <w:rFonts w:cs="Arial"/>
                <w:sz w:val="16"/>
                <w:szCs w:val="16"/>
              </w:rPr>
              <w:t>Departmental payments</w:t>
            </w:r>
          </w:p>
        </w:tc>
        <w:tc>
          <w:tcPr>
            <w:tcW w:w="340" w:type="dxa"/>
            <w:tcBorders>
              <w:top w:val="nil"/>
              <w:left w:val="nil"/>
              <w:bottom w:val="nil"/>
              <w:right w:val="nil"/>
            </w:tcBorders>
            <w:shd w:val="clear" w:color="auto" w:fill="auto"/>
            <w:noWrap/>
            <w:vAlign w:val="bottom"/>
            <w:hideMark/>
          </w:tcPr>
          <w:p w14:paraId="3B6D7E1D" w14:textId="77777777" w:rsidR="00C678D5" w:rsidRPr="00647A74" w:rsidRDefault="00C678D5" w:rsidP="00C678D5">
            <w:pPr>
              <w:spacing w:after="0"/>
              <w:ind w:firstLineChars="100" w:firstLine="160"/>
              <w:rPr>
                <w:rFonts w:cs="Arial"/>
                <w:sz w:val="16"/>
                <w:szCs w:val="16"/>
              </w:rPr>
            </w:pPr>
          </w:p>
        </w:tc>
        <w:tc>
          <w:tcPr>
            <w:tcW w:w="917" w:type="dxa"/>
            <w:tcBorders>
              <w:top w:val="nil"/>
              <w:left w:val="nil"/>
              <w:bottom w:val="nil"/>
              <w:right w:val="nil"/>
            </w:tcBorders>
            <w:shd w:val="clear" w:color="auto" w:fill="D9D9D9" w:themeFill="background1" w:themeFillShade="D9"/>
            <w:noWrap/>
            <w:vAlign w:val="bottom"/>
            <w:hideMark/>
          </w:tcPr>
          <w:p w14:paraId="728BE112" w14:textId="77777777" w:rsidR="00C678D5" w:rsidRPr="00647A74" w:rsidRDefault="00C678D5" w:rsidP="00C678D5">
            <w:pPr>
              <w:spacing w:after="0"/>
              <w:jc w:val="right"/>
              <w:rPr>
                <w:rFonts w:cs="Arial"/>
                <w:sz w:val="16"/>
                <w:szCs w:val="16"/>
              </w:rPr>
            </w:pPr>
            <w:r w:rsidRPr="00647A74">
              <w:rPr>
                <w:rFonts w:cs="Arial"/>
                <w:sz w:val="16"/>
                <w:szCs w:val="16"/>
              </w:rPr>
              <w:t xml:space="preserve">3,101 </w:t>
            </w:r>
          </w:p>
        </w:tc>
        <w:tc>
          <w:tcPr>
            <w:tcW w:w="1027" w:type="dxa"/>
            <w:tcBorders>
              <w:top w:val="nil"/>
              <w:left w:val="nil"/>
              <w:bottom w:val="nil"/>
              <w:right w:val="nil"/>
            </w:tcBorders>
            <w:shd w:val="clear" w:color="auto" w:fill="auto"/>
            <w:noWrap/>
            <w:vAlign w:val="bottom"/>
            <w:hideMark/>
          </w:tcPr>
          <w:p w14:paraId="7B4654C4" w14:textId="77777777" w:rsidR="00C678D5" w:rsidRPr="00647A74" w:rsidRDefault="00C678D5" w:rsidP="00C678D5">
            <w:pPr>
              <w:spacing w:after="0"/>
              <w:jc w:val="right"/>
              <w:rPr>
                <w:rFonts w:cs="Arial"/>
                <w:sz w:val="16"/>
                <w:szCs w:val="16"/>
              </w:rPr>
            </w:pPr>
            <w:r w:rsidRPr="00647A74">
              <w:rPr>
                <w:rFonts w:cs="Arial"/>
                <w:sz w:val="16"/>
                <w:szCs w:val="16"/>
              </w:rPr>
              <w:t xml:space="preserve">17,106 </w:t>
            </w:r>
          </w:p>
        </w:tc>
        <w:tc>
          <w:tcPr>
            <w:tcW w:w="1009" w:type="dxa"/>
            <w:tcBorders>
              <w:top w:val="nil"/>
              <w:left w:val="nil"/>
              <w:bottom w:val="nil"/>
              <w:right w:val="nil"/>
            </w:tcBorders>
            <w:shd w:val="clear" w:color="auto" w:fill="auto"/>
            <w:noWrap/>
            <w:vAlign w:val="bottom"/>
            <w:hideMark/>
          </w:tcPr>
          <w:p w14:paraId="542ECC54" w14:textId="77777777" w:rsidR="00C678D5" w:rsidRPr="00647A74" w:rsidRDefault="00C678D5" w:rsidP="00C678D5">
            <w:pPr>
              <w:spacing w:after="0"/>
              <w:jc w:val="right"/>
              <w:rPr>
                <w:rFonts w:cs="Arial"/>
                <w:sz w:val="16"/>
                <w:szCs w:val="16"/>
              </w:rPr>
            </w:pPr>
            <w:r w:rsidRPr="00647A74">
              <w:rPr>
                <w:rFonts w:cs="Arial"/>
                <w:sz w:val="16"/>
                <w:szCs w:val="16"/>
              </w:rPr>
              <w:t xml:space="preserve">13,413 </w:t>
            </w:r>
          </w:p>
        </w:tc>
        <w:tc>
          <w:tcPr>
            <w:tcW w:w="917" w:type="dxa"/>
            <w:tcBorders>
              <w:top w:val="nil"/>
              <w:left w:val="nil"/>
              <w:bottom w:val="nil"/>
              <w:right w:val="nil"/>
            </w:tcBorders>
            <w:shd w:val="clear" w:color="auto" w:fill="auto"/>
            <w:noWrap/>
            <w:vAlign w:val="bottom"/>
            <w:hideMark/>
          </w:tcPr>
          <w:p w14:paraId="2261865D" w14:textId="77777777" w:rsidR="00C678D5" w:rsidRPr="00647A74" w:rsidRDefault="00C678D5" w:rsidP="00C678D5">
            <w:pPr>
              <w:spacing w:after="0"/>
              <w:jc w:val="right"/>
              <w:rPr>
                <w:rFonts w:cs="Arial"/>
                <w:sz w:val="16"/>
                <w:szCs w:val="16"/>
              </w:rPr>
            </w:pPr>
            <w:r w:rsidRPr="00647A74">
              <w:rPr>
                <w:rFonts w:cs="Arial"/>
                <w:sz w:val="16"/>
                <w:szCs w:val="16"/>
              </w:rPr>
              <w:t xml:space="preserve">14,164 </w:t>
            </w:r>
          </w:p>
        </w:tc>
      </w:tr>
      <w:tr w:rsidR="00C678D5" w:rsidRPr="00647A74" w14:paraId="0F6C01D5" w14:textId="77777777" w:rsidTr="00C678D5">
        <w:trPr>
          <w:trHeight w:val="113"/>
          <w:jc w:val="center"/>
        </w:trPr>
        <w:tc>
          <w:tcPr>
            <w:tcW w:w="3473" w:type="dxa"/>
            <w:tcBorders>
              <w:top w:val="nil"/>
              <w:left w:val="nil"/>
              <w:bottom w:val="nil"/>
              <w:right w:val="nil"/>
            </w:tcBorders>
            <w:shd w:val="clear" w:color="auto" w:fill="auto"/>
            <w:noWrap/>
            <w:vAlign w:val="bottom"/>
            <w:hideMark/>
          </w:tcPr>
          <w:p w14:paraId="61EED811" w14:textId="77777777" w:rsidR="00C678D5" w:rsidRPr="00647A74" w:rsidRDefault="00C678D5" w:rsidP="00DE06CD">
            <w:pPr>
              <w:spacing w:after="0"/>
              <w:ind w:firstLineChars="100" w:firstLine="160"/>
              <w:jc w:val="left"/>
              <w:rPr>
                <w:rFonts w:cs="Arial"/>
                <w:sz w:val="16"/>
                <w:szCs w:val="16"/>
              </w:rPr>
            </w:pPr>
            <w:r w:rsidRPr="00647A74">
              <w:rPr>
                <w:rFonts w:cs="Arial"/>
                <w:sz w:val="16"/>
                <w:szCs w:val="16"/>
              </w:rPr>
              <w:t>Departmental capital payments</w:t>
            </w:r>
          </w:p>
        </w:tc>
        <w:tc>
          <w:tcPr>
            <w:tcW w:w="340" w:type="dxa"/>
            <w:tcBorders>
              <w:top w:val="nil"/>
              <w:left w:val="nil"/>
              <w:bottom w:val="nil"/>
              <w:right w:val="nil"/>
            </w:tcBorders>
            <w:shd w:val="clear" w:color="auto" w:fill="auto"/>
            <w:noWrap/>
            <w:vAlign w:val="bottom"/>
            <w:hideMark/>
          </w:tcPr>
          <w:p w14:paraId="22E40129" w14:textId="77777777" w:rsidR="00C678D5" w:rsidRPr="00647A74" w:rsidRDefault="00C678D5" w:rsidP="00C678D5">
            <w:pPr>
              <w:spacing w:after="0"/>
              <w:ind w:firstLineChars="100" w:firstLine="160"/>
              <w:rPr>
                <w:rFonts w:cs="Arial"/>
                <w:sz w:val="16"/>
                <w:szCs w:val="16"/>
              </w:rPr>
            </w:pPr>
          </w:p>
        </w:tc>
        <w:tc>
          <w:tcPr>
            <w:tcW w:w="917" w:type="dxa"/>
            <w:tcBorders>
              <w:top w:val="nil"/>
              <w:left w:val="nil"/>
              <w:bottom w:val="nil"/>
              <w:right w:val="nil"/>
            </w:tcBorders>
            <w:shd w:val="clear" w:color="auto" w:fill="D9D9D9" w:themeFill="background1" w:themeFillShade="D9"/>
            <w:noWrap/>
            <w:vAlign w:val="bottom"/>
            <w:hideMark/>
          </w:tcPr>
          <w:p w14:paraId="200D3479" w14:textId="77777777" w:rsidR="00C678D5" w:rsidRPr="00647A74" w:rsidRDefault="00C678D5" w:rsidP="00C678D5">
            <w:pPr>
              <w:spacing w:after="0"/>
              <w:jc w:val="right"/>
              <w:rPr>
                <w:rFonts w:cs="Arial"/>
                <w:sz w:val="16"/>
                <w:szCs w:val="16"/>
              </w:rPr>
            </w:pPr>
            <w:r w:rsidRPr="00647A74">
              <w:rPr>
                <w:rFonts w:cs="Arial"/>
                <w:sz w:val="16"/>
                <w:szCs w:val="16"/>
              </w:rPr>
              <w:t xml:space="preserve">150 </w:t>
            </w:r>
          </w:p>
        </w:tc>
        <w:tc>
          <w:tcPr>
            <w:tcW w:w="1027" w:type="dxa"/>
            <w:tcBorders>
              <w:top w:val="nil"/>
              <w:left w:val="nil"/>
              <w:bottom w:val="nil"/>
              <w:right w:val="nil"/>
            </w:tcBorders>
            <w:shd w:val="clear" w:color="auto" w:fill="auto"/>
            <w:noWrap/>
            <w:vAlign w:val="bottom"/>
            <w:hideMark/>
          </w:tcPr>
          <w:p w14:paraId="35A2D0BD" w14:textId="77777777" w:rsidR="00C678D5" w:rsidRPr="00647A74" w:rsidRDefault="00C678D5" w:rsidP="00C678D5">
            <w:pPr>
              <w:spacing w:after="0"/>
              <w:jc w:val="right"/>
              <w:rPr>
                <w:rFonts w:cs="Arial"/>
                <w:sz w:val="16"/>
                <w:szCs w:val="16"/>
              </w:rPr>
            </w:pPr>
            <w:r w:rsidRPr="00647A74">
              <w:rPr>
                <w:rFonts w:cs="Arial"/>
                <w:sz w:val="16"/>
                <w:szCs w:val="16"/>
              </w:rPr>
              <w:t xml:space="preserve">1,725 </w:t>
            </w:r>
          </w:p>
        </w:tc>
        <w:tc>
          <w:tcPr>
            <w:tcW w:w="1009" w:type="dxa"/>
            <w:tcBorders>
              <w:top w:val="nil"/>
              <w:left w:val="nil"/>
              <w:bottom w:val="nil"/>
              <w:right w:val="nil"/>
            </w:tcBorders>
            <w:shd w:val="clear" w:color="auto" w:fill="auto"/>
            <w:noWrap/>
            <w:vAlign w:val="bottom"/>
            <w:hideMark/>
          </w:tcPr>
          <w:p w14:paraId="422EA0C7" w14:textId="77777777" w:rsidR="00C678D5" w:rsidRPr="00647A74" w:rsidRDefault="00C678D5" w:rsidP="00C678D5">
            <w:pPr>
              <w:spacing w:after="0"/>
              <w:jc w:val="right"/>
              <w:rPr>
                <w:rFonts w:cs="Arial"/>
                <w:sz w:val="16"/>
                <w:szCs w:val="16"/>
              </w:rPr>
            </w:pPr>
            <w:r w:rsidRPr="00647A74">
              <w:rPr>
                <w:rFonts w:cs="Arial"/>
                <w:sz w:val="16"/>
                <w:szCs w:val="16"/>
              </w:rPr>
              <w:t xml:space="preserve">50 </w:t>
            </w:r>
          </w:p>
        </w:tc>
        <w:tc>
          <w:tcPr>
            <w:tcW w:w="917" w:type="dxa"/>
            <w:tcBorders>
              <w:top w:val="nil"/>
              <w:left w:val="nil"/>
              <w:bottom w:val="nil"/>
              <w:right w:val="nil"/>
            </w:tcBorders>
            <w:shd w:val="clear" w:color="auto" w:fill="auto"/>
            <w:noWrap/>
            <w:vAlign w:val="bottom"/>
            <w:hideMark/>
          </w:tcPr>
          <w:p w14:paraId="11DABC07" w14:textId="77777777" w:rsidR="00C678D5" w:rsidRPr="00647A74" w:rsidRDefault="00C678D5" w:rsidP="00C678D5">
            <w:pPr>
              <w:spacing w:after="0"/>
              <w:jc w:val="right"/>
              <w:rPr>
                <w:rFonts w:cs="Arial"/>
                <w:sz w:val="16"/>
                <w:szCs w:val="16"/>
              </w:rPr>
            </w:pPr>
            <w:r w:rsidRPr="00647A74">
              <w:rPr>
                <w:rFonts w:cs="Arial"/>
                <w:sz w:val="16"/>
                <w:szCs w:val="16"/>
              </w:rPr>
              <w:t xml:space="preserve">50 </w:t>
            </w:r>
          </w:p>
        </w:tc>
      </w:tr>
      <w:tr w:rsidR="00C678D5" w:rsidRPr="00647A74" w14:paraId="52F54150" w14:textId="77777777" w:rsidTr="00C678D5">
        <w:trPr>
          <w:trHeight w:val="113"/>
          <w:jc w:val="center"/>
        </w:trPr>
        <w:tc>
          <w:tcPr>
            <w:tcW w:w="3473" w:type="dxa"/>
            <w:tcBorders>
              <w:top w:val="nil"/>
              <w:left w:val="nil"/>
              <w:bottom w:val="nil"/>
              <w:right w:val="nil"/>
            </w:tcBorders>
            <w:shd w:val="clear" w:color="auto" w:fill="auto"/>
            <w:noWrap/>
            <w:vAlign w:val="bottom"/>
            <w:hideMark/>
          </w:tcPr>
          <w:p w14:paraId="3D8EFF14" w14:textId="77777777" w:rsidR="00C678D5" w:rsidRPr="00647A74" w:rsidRDefault="00C678D5" w:rsidP="00DE06CD">
            <w:pPr>
              <w:spacing w:after="0"/>
              <w:jc w:val="left"/>
              <w:rPr>
                <w:rFonts w:cs="Arial"/>
                <w:sz w:val="16"/>
                <w:szCs w:val="16"/>
              </w:rPr>
            </w:pPr>
            <w:r w:rsidRPr="00647A74">
              <w:rPr>
                <w:rFonts w:cs="Arial"/>
                <w:sz w:val="16"/>
                <w:szCs w:val="16"/>
              </w:rPr>
              <w:t>National Disability Insurance Agency</w:t>
            </w:r>
          </w:p>
        </w:tc>
        <w:tc>
          <w:tcPr>
            <w:tcW w:w="340" w:type="dxa"/>
            <w:tcBorders>
              <w:top w:val="nil"/>
              <w:left w:val="nil"/>
              <w:bottom w:val="nil"/>
              <w:right w:val="nil"/>
            </w:tcBorders>
            <w:shd w:val="clear" w:color="auto" w:fill="auto"/>
            <w:noWrap/>
            <w:vAlign w:val="bottom"/>
            <w:hideMark/>
          </w:tcPr>
          <w:p w14:paraId="31DC6CAC" w14:textId="77777777" w:rsidR="00C678D5" w:rsidRPr="00647A74" w:rsidRDefault="00C678D5" w:rsidP="00C678D5">
            <w:pPr>
              <w:spacing w:after="0"/>
              <w:rPr>
                <w:rFonts w:cs="Arial"/>
                <w:sz w:val="16"/>
                <w:szCs w:val="16"/>
              </w:rPr>
            </w:pPr>
          </w:p>
        </w:tc>
        <w:tc>
          <w:tcPr>
            <w:tcW w:w="917" w:type="dxa"/>
            <w:tcBorders>
              <w:top w:val="nil"/>
              <w:left w:val="nil"/>
              <w:bottom w:val="nil"/>
              <w:right w:val="nil"/>
            </w:tcBorders>
            <w:shd w:val="clear" w:color="auto" w:fill="D9D9D9" w:themeFill="background1" w:themeFillShade="D9"/>
            <w:noWrap/>
            <w:vAlign w:val="bottom"/>
            <w:hideMark/>
          </w:tcPr>
          <w:p w14:paraId="7041C41E" w14:textId="77777777" w:rsidR="00C678D5" w:rsidRPr="00647A74" w:rsidRDefault="00C678D5" w:rsidP="00C678D5">
            <w:pPr>
              <w:spacing w:after="0"/>
              <w:jc w:val="right"/>
              <w:rPr>
                <w:rFonts w:cs="Arial"/>
                <w:sz w:val="16"/>
                <w:szCs w:val="16"/>
              </w:rPr>
            </w:pPr>
            <w:r w:rsidRPr="00647A74">
              <w:rPr>
                <w:rFonts w:cs="Arial"/>
                <w:sz w:val="16"/>
                <w:szCs w:val="16"/>
              </w:rPr>
              <w:t> </w:t>
            </w:r>
          </w:p>
        </w:tc>
        <w:tc>
          <w:tcPr>
            <w:tcW w:w="1027" w:type="dxa"/>
            <w:tcBorders>
              <w:top w:val="nil"/>
              <w:left w:val="nil"/>
              <w:bottom w:val="nil"/>
              <w:right w:val="nil"/>
            </w:tcBorders>
            <w:shd w:val="clear" w:color="auto" w:fill="auto"/>
            <w:noWrap/>
            <w:vAlign w:val="bottom"/>
            <w:hideMark/>
          </w:tcPr>
          <w:p w14:paraId="260DB799" w14:textId="77777777" w:rsidR="00C678D5" w:rsidRPr="00647A74" w:rsidRDefault="00C678D5" w:rsidP="00C678D5">
            <w:pPr>
              <w:spacing w:after="0"/>
              <w:jc w:val="right"/>
              <w:rPr>
                <w:rFonts w:cs="Arial"/>
                <w:sz w:val="16"/>
                <w:szCs w:val="16"/>
              </w:rPr>
            </w:pPr>
          </w:p>
        </w:tc>
        <w:tc>
          <w:tcPr>
            <w:tcW w:w="1009" w:type="dxa"/>
            <w:tcBorders>
              <w:top w:val="nil"/>
              <w:left w:val="nil"/>
              <w:bottom w:val="nil"/>
              <w:right w:val="nil"/>
            </w:tcBorders>
            <w:shd w:val="clear" w:color="auto" w:fill="auto"/>
            <w:noWrap/>
            <w:vAlign w:val="bottom"/>
            <w:hideMark/>
          </w:tcPr>
          <w:p w14:paraId="7749366E" w14:textId="77777777" w:rsidR="00C678D5" w:rsidRPr="00647A74"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4EBA0F99" w14:textId="77777777" w:rsidR="00C678D5" w:rsidRPr="00647A74" w:rsidRDefault="00C678D5" w:rsidP="00C678D5">
            <w:pPr>
              <w:spacing w:after="0"/>
              <w:jc w:val="right"/>
              <w:rPr>
                <w:rFonts w:ascii="Times New Roman" w:hAnsi="Times New Roman"/>
              </w:rPr>
            </w:pPr>
          </w:p>
        </w:tc>
      </w:tr>
      <w:tr w:rsidR="00C678D5" w:rsidRPr="00647A74" w14:paraId="3EFDDB15" w14:textId="77777777" w:rsidTr="00C678D5">
        <w:trPr>
          <w:trHeight w:val="170"/>
          <w:jc w:val="center"/>
        </w:trPr>
        <w:tc>
          <w:tcPr>
            <w:tcW w:w="3473" w:type="dxa"/>
            <w:tcBorders>
              <w:top w:val="nil"/>
              <w:left w:val="nil"/>
              <w:bottom w:val="nil"/>
              <w:right w:val="nil"/>
            </w:tcBorders>
            <w:shd w:val="clear" w:color="auto" w:fill="auto"/>
            <w:noWrap/>
            <w:vAlign w:val="bottom"/>
            <w:hideMark/>
          </w:tcPr>
          <w:p w14:paraId="25D78703" w14:textId="77777777" w:rsidR="00C678D5" w:rsidRPr="00647A74" w:rsidRDefault="00C678D5" w:rsidP="00DE06CD">
            <w:pPr>
              <w:spacing w:after="0"/>
              <w:ind w:firstLineChars="100" w:firstLine="160"/>
              <w:jc w:val="left"/>
              <w:rPr>
                <w:rFonts w:cs="Arial"/>
                <w:sz w:val="16"/>
                <w:szCs w:val="16"/>
              </w:rPr>
            </w:pPr>
            <w:r w:rsidRPr="00647A74">
              <w:rPr>
                <w:rFonts w:cs="Arial"/>
                <w:sz w:val="16"/>
                <w:szCs w:val="16"/>
              </w:rPr>
              <w:t>Administered payments</w:t>
            </w:r>
          </w:p>
        </w:tc>
        <w:tc>
          <w:tcPr>
            <w:tcW w:w="340" w:type="dxa"/>
            <w:tcBorders>
              <w:top w:val="nil"/>
              <w:left w:val="nil"/>
              <w:bottom w:val="nil"/>
              <w:right w:val="nil"/>
            </w:tcBorders>
            <w:shd w:val="clear" w:color="auto" w:fill="auto"/>
            <w:noWrap/>
            <w:vAlign w:val="bottom"/>
            <w:hideMark/>
          </w:tcPr>
          <w:p w14:paraId="5863359C" w14:textId="77777777" w:rsidR="00C678D5" w:rsidRPr="00647A74" w:rsidRDefault="00C678D5" w:rsidP="00C678D5">
            <w:pPr>
              <w:spacing w:after="0"/>
              <w:ind w:firstLineChars="100" w:firstLine="160"/>
              <w:rPr>
                <w:rFonts w:cs="Arial"/>
                <w:sz w:val="16"/>
                <w:szCs w:val="16"/>
              </w:rPr>
            </w:pPr>
          </w:p>
        </w:tc>
        <w:tc>
          <w:tcPr>
            <w:tcW w:w="917" w:type="dxa"/>
            <w:tcBorders>
              <w:top w:val="nil"/>
              <w:left w:val="nil"/>
              <w:bottom w:val="nil"/>
              <w:right w:val="nil"/>
            </w:tcBorders>
            <w:shd w:val="clear" w:color="auto" w:fill="D9D9D9" w:themeFill="background1" w:themeFillShade="D9"/>
            <w:noWrap/>
            <w:vAlign w:val="bottom"/>
            <w:hideMark/>
          </w:tcPr>
          <w:p w14:paraId="710C925D" w14:textId="77777777" w:rsidR="00C678D5" w:rsidRPr="00647A74" w:rsidRDefault="00C678D5" w:rsidP="00C678D5">
            <w:pPr>
              <w:spacing w:after="0"/>
              <w:jc w:val="right"/>
              <w:rPr>
                <w:rFonts w:cs="Arial"/>
                <w:sz w:val="16"/>
                <w:szCs w:val="16"/>
              </w:rPr>
            </w:pPr>
            <w:r w:rsidRPr="00647A74">
              <w:rPr>
                <w:rFonts w:cs="Arial"/>
                <w:sz w:val="16"/>
                <w:szCs w:val="16"/>
              </w:rPr>
              <w:t xml:space="preserve">2,675 </w:t>
            </w:r>
          </w:p>
        </w:tc>
        <w:tc>
          <w:tcPr>
            <w:tcW w:w="1027" w:type="dxa"/>
            <w:tcBorders>
              <w:top w:val="nil"/>
              <w:left w:val="nil"/>
              <w:bottom w:val="nil"/>
              <w:right w:val="nil"/>
            </w:tcBorders>
            <w:shd w:val="clear" w:color="auto" w:fill="auto"/>
            <w:noWrap/>
            <w:vAlign w:val="bottom"/>
            <w:hideMark/>
          </w:tcPr>
          <w:p w14:paraId="0A57DAD2" w14:textId="77777777" w:rsidR="00C678D5" w:rsidRPr="00647A74" w:rsidRDefault="00C678D5" w:rsidP="00C678D5">
            <w:pPr>
              <w:spacing w:after="0"/>
              <w:jc w:val="right"/>
              <w:rPr>
                <w:rFonts w:cs="Arial"/>
                <w:sz w:val="16"/>
                <w:szCs w:val="16"/>
              </w:rPr>
            </w:pPr>
            <w:r w:rsidRPr="00647A74">
              <w:rPr>
                <w:rFonts w:cs="Arial"/>
                <w:sz w:val="16"/>
                <w:szCs w:val="16"/>
              </w:rPr>
              <w:t xml:space="preserve">5,351 </w:t>
            </w:r>
          </w:p>
        </w:tc>
        <w:tc>
          <w:tcPr>
            <w:tcW w:w="1009" w:type="dxa"/>
            <w:tcBorders>
              <w:top w:val="nil"/>
              <w:left w:val="nil"/>
              <w:bottom w:val="nil"/>
              <w:right w:val="nil"/>
            </w:tcBorders>
            <w:shd w:val="clear" w:color="auto" w:fill="auto"/>
            <w:noWrap/>
            <w:vAlign w:val="bottom"/>
            <w:hideMark/>
          </w:tcPr>
          <w:p w14:paraId="67726674" w14:textId="77777777" w:rsidR="00C678D5" w:rsidRPr="00647A74" w:rsidRDefault="00C678D5" w:rsidP="00C678D5">
            <w:pPr>
              <w:spacing w:after="0"/>
              <w:jc w:val="right"/>
              <w:rPr>
                <w:rFonts w:cs="Arial"/>
                <w:sz w:val="16"/>
                <w:szCs w:val="16"/>
              </w:rPr>
            </w:pPr>
            <w:r w:rsidRPr="00647A74">
              <w:rPr>
                <w:rFonts w:cs="Arial"/>
                <w:sz w:val="16"/>
                <w:szCs w:val="16"/>
              </w:rPr>
              <w:t xml:space="preserve">5,382 </w:t>
            </w:r>
          </w:p>
        </w:tc>
        <w:tc>
          <w:tcPr>
            <w:tcW w:w="917" w:type="dxa"/>
            <w:tcBorders>
              <w:top w:val="nil"/>
              <w:left w:val="nil"/>
              <w:bottom w:val="nil"/>
              <w:right w:val="nil"/>
            </w:tcBorders>
            <w:shd w:val="clear" w:color="auto" w:fill="auto"/>
            <w:noWrap/>
            <w:vAlign w:val="bottom"/>
            <w:hideMark/>
          </w:tcPr>
          <w:p w14:paraId="2AD16AE0" w14:textId="77777777" w:rsidR="00C678D5" w:rsidRPr="00647A74" w:rsidRDefault="00C678D5" w:rsidP="00C678D5">
            <w:pPr>
              <w:spacing w:after="0"/>
              <w:jc w:val="right"/>
              <w:rPr>
                <w:rFonts w:cs="Arial"/>
                <w:sz w:val="16"/>
                <w:szCs w:val="16"/>
              </w:rPr>
            </w:pPr>
            <w:r w:rsidRPr="00647A74">
              <w:rPr>
                <w:rFonts w:cs="Arial"/>
                <w:sz w:val="16"/>
                <w:szCs w:val="16"/>
              </w:rPr>
              <w:t xml:space="preserve">5,424 </w:t>
            </w:r>
          </w:p>
        </w:tc>
      </w:tr>
      <w:tr w:rsidR="00C678D5" w:rsidRPr="00647A74" w14:paraId="44ED8E6B" w14:textId="77777777" w:rsidTr="00C678D5">
        <w:trPr>
          <w:trHeight w:val="113"/>
          <w:jc w:val="center"/>
        </w:trPr>
        <w:tc>
          <w:tcPr>
            <w:tcW w:w="3473" w:type="dxa"/>
            <w:tcBorders>
              <w:top w:val="nil"/>
              <w:left w:val="nil"/>
              <w:bottom w:val="nil"/>
              <w:right w:val="nil"/>
            </w:tcBorders>
            <w:shd w:val="clear" w:color="auto" w:fill="auto"/>
            <w:noWrap/>
            <w:vAlign w:val="bottom"/>
            <w:hideMark/>
          </w:tcPr>
          <w:p w14:paraId="2BCA87F3" w14:textId="77777777" w:rsidR="00C678D5" w:rsidRPr="00647A74" w:rsidRDefault="00C678D5" w:rsidP="00DE06CD">
            <w:pPr>
              <w:spacing w:after="0"/>
              <w:jc w:val="left"/>
              <w:rPr>
                <w:rFonts w:cs="Arial"/>
                <w:sz w:val="16"/>
                <w:szCs w:val="16"/>
              </w:rPr>
            </w:pPr>
            <w:r w:rsidRPr="00647A74">
              <w:rPr>
                <w:rFonts w:cs="Arial"/>
                <w:sz w:val="16"/>
                <w:szCs w:val="16"/>
              </w:rPr>
              <w:t>Australian Digital Health Agency</w:t>
            </w:r>
          </w:p>
        </w:tc>
        <w:tc>
          <w:tcPr>
            <w:tcW w:w="340" w:type="dxa"/>
            <w:tcBorders>
              <w:top w:val="nil"/>
              <w:left w:val="nil"/>
              <w:bottom w:val="nil"/>
              <w:right w:val="nil"/>
            </w:tcBorders>
            <w:shd w:val="clear" w:color="auto" w:fill="auto"/>
            <w:noWrap/>
            <w:vAlign w:val="bottom"/>
            <w:hideMark/>
          </w:tcPr>
          <w:p w14:paraId="13CE4E85" w14:textId="77777777" w:rsidR="00C678D5" w:rsidRPr="00647A74" w:rsidRDefault="00C678D5" w:rsidP="00C678D5">
            <w:pPr>
              <w:spacing w:after="0"/>
              <w:rPr>
                <w:rFonts w:cs="Arial"/>
                <w:sz w:val="16"/>
                <w:szCs w:val="16"/>
              </w:rPr>
            </w:pPr>
          </w:p>
        </w:tc>
        <w:tc>
          <w:tcPr>
            <w:tcW w:w="917" w:type="dxa"/>
            <w:tcBorders>
              <w:top w:val="nil"/>
              <w:left w:val="nil"/>
              <w:bottom w:val="nil"/>
              <w:right w:val="nil"/>
            </w:tcBorders>
            <w:shd w:val="clear" w:color="auto" w:fill="D9D9D9" w:themeFill="background1" w:themeFillShade="D9"/>
            <w:noWrap/>
            <w:vAlign w:val="bottom"/>
            <w:hideMark/>
          </w:tcPr>
          <w:p w14:paraId="6CA7049A" w14:textId="77777777" w:rsidR="00C678D5" w:rsidRPr="00647A74" w:rsidRDefault="00C678D5" w:rsidP="00C678D5">
            <w:pPr>
              <w:spacing w:after="0"/>
              <w:jc w:val="right"/>
              <w:rPr>
                <w:rFonts w:cs="Arial"/>
                <w:sz w:val="16"/>
                <w:szCs w:val="16"/>
              </w:rPr>
            </w:pPr>
            <w:r w:rsidRPr="00647A74">
              <w:rPr>
                <w:rFonts w:cs="Arial"/>
                <w:sz w:val="16"/>
                <w:szCs w:val="16"/>
              </w:rPr>
              <w:t> </w:t>
            </w:r>
          </w:p>
        </w:tc>
        <w:tc>
          <w:tcPr>
            <w:tcW w:w="1027" w:type="dxa"/>
            <w:tcBorders>
              <w:top w:val="nil"/>
              <w:left w:val="nil"/>
              <w:bottom w:val="nil"/>
              <w:right w:val="nil"/>
            </w:tcBorders>
            <w:shd w:val="clear" w:color="auto" w:fill="auto"/>
            <w:noWrap/>
            <w:vAlign w:val="bottom"/>
            <w:hideMark/>
          </w:tcPr>
          <w:p w14:paraId="5E68824D" w14:textId="77777777" w:rsidR="00C678D5" w:rsidRPr="00647A74" w:rsidRDefault="00C678D5" w:rsidP="00C678D5">
            <w:pPr>
              <w:spacing w:after="0"/>
              <w:jc w:val="right"/>
              <w:rPr>
                <w:rFonts w:cs="Arial"/>
                <w:sz w:val="16"/>
                <w:szCs w:val="16"/>
              </w:rPr>
            </w:pPr>
          </w:p>
        </w:tc>
        <w:tc>
          <w:tcPr>
            <w:tcW w:w="1009" w:type="dxa"/>
            <w:tcBorders>
              <w:top w:val="nil"/>
              <w:left w:val="nil"/>
              <w:bottom w:val="nil"/>
              <w:right w:val="nil"/>
            </w:tcBorders>
            <w:shd w:val="clear" w:color="auto" w:fill="auto"/>
            <w:noWrap/>
            <w:vAlign w:val="bottom"/>
            <w:hideMark/>
          </w:tcPr>
          <w:p w14:paraId="6A5BB5A3" w14:textId="77777777" w:rsidR="00C678D5" w:rsidRPr="00647A74"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5B541D1B" w14:textId="77777777" w:rsidR="00C678D5" w:rsidRPr="00647A74" w:rsidRDefault="00C678D5" w:rsidP="00C678D5">
            <w:pPr>
              <w:spacing w:after="0"/>
              <w:jc w:val="right"/>
              <w:rPr>
                <w:rFonts w:ascii="Times New Roman" w:hAnsi="Times New Roman"/>
              </w:rPr>
            </w:pPr>
          </w:p>
        </w:tc>
      </w:tr>
      <w:tr w:rsidR="00C678D5" w:rsidRPr="00647A74" w14:paraId="0185E26C" w14:textId="77777777" w:rsidTr="00C678D5">
        <w:trPr>
          <w:trHeight w:val="170"/>
          <w:jc w:val="center"/>
        </w:trPr>
        <w:tc>
          <w:tcPr>
            <w:tcW w:w="3473" w:type="dxa"/>
            <w:tcBorders>
              <w:top w:val="nil"/>
              <w:left w:val="nil"/>
              <w:bottom w:val="nil"/>
              <w:right w:val="nil"/>
            </w:tcBorders>
            <w:shd w:val="clear" w:color="auto" w:fill="auto"/>
            <w:noWrap/>
            <w:vAlign w:val="bottom"/>
            <w:hideMark/>
          </w:tcPr>
          <w:p w14:paraId="687D7124" w14:textId="77777777" w:rsidR="00C678D5" w:rsidRPr="00647A74" w:rsidRDefault="00C678D5" w:rsidP="00DE06CD">
            <w:pPr>
              <w:spacing w:after="0"/>
              <w:ind w:firstLineChars="100" w:firstLine="160"/>
              <w:jc w:val="left"/>
              <w:rPr>
                <w:rFonts w:cs="Arial"/>
                <w:sz w:val="16"/>
                <w:szCs w:val="16"/>
              </w:rPr>
            </w:pPr>
            <w:r w:rsidRPr="00647A74">
              <w:rPr>
                <w:rFonts w:cs="Arial"/>
                <w:sz w:val="16"/>
                <w:szCs w:val="16"/>
              </w:rPr>
              <w:t>Departmental payments</w:t>
            </w:r>
          </w:p>
        </w:tc>
        <w:tc>
          <w:tcPr>
            <w:tcW w:w="340" w:type="dxa"/>
            <w:tcBorders>
              <w:top w:val="nil"/>
              <w:left w:val="nil"/>
              <w:bottom w:val="nil"/>
              <w:right w:val="nil"/>
            </w:tcBorders>
            <w:shd w:val="clear" w:color="auto" w:fill="auto"/>
            <w:noWrap/>
            <w:vAlign w:val="bottom"/>
            <w:hideMark/>
          </w:tcPr>
          <w:p w14:paraId="2F6A5CDA" w14:textId="77777777" w:rsidR="00C678D5" w:rsidRPr="00647A74" w:rsidRDefault="00C678D5" w:rsidP="00C678D5">
            <w:pPr>
              <w:spacing w:after="0"/>
              <w:ind w:firstLineChars="100" w:firstLine="160"/>
              <w:rPr>
                <w:rFonts w:cs="Arial"/>
                <w:sz w:val="16"/>
                <w:szCs w:val="16"/>
              </w:rPr>
            </w:pPr>
          </w:p>
        </w:tc>
        <w:tc>
          <w:tcPr>
            <w:tcW w:w="917" w:type="dxa"/>
            <w:tcBorders>
              <w:top w:val="nil"/>
              <w:left w:val="nil"/>
              <w:bottom w:val="nil"/>
              <w:right w:val="nil"/>
            </w:tcBorders>
            <w:shd w:val="clear" w:color="auto" w:fill="D9D9D9" w:themeFill="background1" w:themeFillShade="D9"/>
            <w:noWrap/>
            <w:vAlign w:val="bottom"/>
            <w:hideMark/>
          </w:tcPr>
          <w:p w14:paraId="1E78EAD1" w14:textId="77777777" w:rsidR="00C678D5" w:rsidRPr="00647A74" w:rsidRDefault="00C678D5" w:rsidP="00C678D5">
            <w:pPr>
              <w:spacing w:after="0"/>
              <w:jc w:val="right"/>
              <w:rPr>
                <w:rFonts w:cs="Arial"/>
                <w:sz w:val="16"/>
                <w:szCs w:val="16"/>
              </w:rPr>
            </w:pPr>
            <w:r w:rsidRPr="00647A74">
              <w:rPr>
                <w:rFonts w:cs="Arial"/>
                <w:sz w:val="16"/>
                <w:szCs w:val="16"/>
              </w:rPr>
              <w:t xml:space="preserve">1,500 </w:t>
            </w:r>
          </w:p>
        </w:tc>
        <w:tc>
          <w:tcPr>
            <w:tcW w:w="1027" w:type="dxa"/>
            <w:tcBorders>
              <w:top w:val="nil"/>
              <w:left w:val="nil"/>
              <w:bottom w:val="nil"/>
              <w:right w:val="nil"/>
            </w:tcBorders>
            <w:shd w:val="clear" w:color="auto" w:fill="auto"/>
            <w:noWrap/>
            <w:vAlign w:val="bottom"/>
            <w:hideMark/>
          </w:tcPr>
          <w:p w14:paraId="1FD522AD" w14:textId="77777777" w:rsidR="00C678D5" w:rsidRPr="00647A74" w:rsidRDefault="00C678D5" w:rsidP="00C678D5">
            <w:pPr>
              <w:spacing w:after="0"/>
              <w:jc w:val="right"/>
              <w:rPr>
                <w:rFonts w:cs="Arial"/>
                <w:sz w:val="16"/>
                <w:szCs w:val="16"/>
              </w:rPr>
            </w:pPr>
            <w:r w:rsidRPr="00647A74">
              <w:rPr>
                <w:rFonts w:cs="Arial"/>
                <w:sz w:val="16"/>
                <w:szCs w:val="16"/>
              </w:rPr>
              <w:t xml:space="preserve">1,509 </w:t>
            </w:r>
          </w:p>
        </w:tc>
        <w:tc>
          <w:tcPr>
            <w:tcW w:w="1009" w:type="dxa"/>
            <w:tcBorders>
              <w:top w:val="nil"/>
              <w:left w:val="nil"/>
              <w:bottom w:val="nil"/>
              <w:right w:val="nil"/>
            </w:tcBorders>
            <w:shd w:val="clear" w:color="auto" w:fill="auto"/>
            <w:noWrap/>
            <w:vAlign w:val="bottom"/>
            <w:hideMark/>
          </w:tcPr>
          <w:p w14:paraId="4EA01D04"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6F85F7F2"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r>
      <w:tr w:rsidR="00C678D5" w:rsidRPr="00647A74" w14:paraId="1F4BF290" w14:textId="77777777" w:rsidTr="00C678D5">
        <w:trPr>
          <w:trHeight w:val="170"/>
          <w:jc w:val="center"/>
        </w:trPr>
        <w:tc>
          <w:tcPr>
            <w:tcW w:w="3473" w:type="dxa"/>
            <w:tcBorders>
              <w:top w:val="nil"/>
              <w:left w:val="nil"/>
              <w:bottom w:val="nil"/>
              <w:right w:val="nil"/>
            </w:tcBorders>
            <w:shd w:val="clear" w:color="auto" w:fill="auto"/>
            <w:noWrap/>
            <w:vAlign w:val="bottom"/>
            <w:hideMark/>
          </w:tcPr>
          <w:p w14:paraId="084C051B" w14:textId="77777777" w:rsidR="00C678D5" w:rsidRPr="00647A74" w:rsidRDefault="00C678D5" w:rsidP="00DE06CD">
            <w:pPr>
              <w:spacing w:after="0"/>
              <w:jc w:val="left"/>
              <w:rPr>
                <w:rFonts w:cs="Arial"/>
                <w:sz w:val="16"/>
                <w:szCs w:val="16"/>
              </w:rPr>
            </w:pPr>
            <w:r w:rsidRPr="00647A74">
              <w:rPr>
                <w:rFonts w:cs="Arial"/>
                <w:sz w:val="16"/>
                <w:szCs w:val="16"/>
              </w:rPr>
              <w:t>Australian Human Rights Commission</w:t>
            </w:r>
          </w:p>
        </w:tc>
        <w:tc>
          <w:tcPr>
            <w:tcW w:w="340" w:type="dxa"/>
            <w:tcBorders>
              <w:top w:val="nil"/>
              <w:left w:val="nil"/>
              <w:bottom w:val="nil"/>
              <w:right w:val="nil"/>
            </w:tcBorders>
            <w:shd w:val="clear" w:color="auto" w:fill="auto"/>
            <w:noWrap/>
            <w:vAlign w:val="bottom"/>
            <w:hideMark/>
          </w:tcPr>
          <w:p w14:paraId="676C954E" w14:textId="77777777" w:rsidR="00C678D5" w:rsidRPr="00647A74" w:rsidRDefault="00C678D5" w:rsidP="00C678D5">
            <w:pPr>
              <w:spacing w:after="0"/>
              <w:rPr>
                <w:rFonts w:cs="Arial"/>
                <w:sz w:val="16"/>
                <w:szCs w:val="16"/>
              </w:rPr>
            </w:pPr>
          </w:p>
        </w:tc>
        <w:tc>
          <w:tcPr>
            <w:tcW w:w="917" w:type="dxa"/>
            <w:tcBorders>
              <w:top w:val="nil"/>
              <w:left w:val="nil"/>
              <w:bottom w:val="nil"/>
              <w:right w:val="nil"/>
            </w:tcBorders>
            <w:shd w:val="clear" w:color="auto" w:fill="D9D9D9" w:themeFill="background1" w:themeFillShade="D9"/>
            <w:noWrap/>
            <w:vAlign w:val="bottom"/>
            <w:hideMark/>
          </w:tcPr>
          <w:p w14:paraId="4BA8B507" w14:textId="77777777" w:rsidR="00C678D5" w:rsidRPr="00647A74" w:rsidRDefault="00C678D5" w:rsidP="00C678D5">
            <w:pPr>
              <w:spacing w:after="0"/>
              <w:jc w:val="right"/>
              <w:rPr>
                <w:rFonts w:cs="Arial"/>
                <w:sz w:val="16"/>
                <w:szCs w:val="16"/>
              </w:rPr>
            </w:pPr>
            <w:r w:rsidRPr="00647A74">
              <w:rPr>
                <w:rFonts w:cs="Arial"/>
                <w:sz w:val="16"/>
                <w:szCs w:val="16"/>
              </w:rPr>
              <w:t> </w:t>
            </w:r>
          </w:p>
        </w:tc>
        <w:tc>
          <w:tcPr>
            <w:tcW w:w="1027" w:type="dxa"/>
            <w:tcBorders>
              <w:top w:val="nil"/>
              <w:left w:val="nil"/>
              <w:bottom w:val="nil"/>
              <w:right w:val="nil"/>
            </w:tcBorders>
            <w:shd w:val="clear" w:color="auto" w:fill="auto"/>
            <w:noWrap/>
            <w:vAlign w:val="bottom"/>
            <w:hideMark/>
          </w:tcPr>
          <w:p w14:paraId="2235AE0E" w14:textId="77777777" w:rsidR="00C678D5" w:rsidRPr="00647A74" w:rsidRDefault="00C678D5" w:rsidP="00C678D5">
            <w:pPr>
              <w:spacing w:after="0"/>
              <w:jc w:val="right"/>
              <w:rPr>
                <w:rFonts w:cs="Arial"/>
                <w:sz w:val="16"/>
                <w:szCs w:val="16"/>
              </w:rPr>
            </w:pPr>
          </w:p>
        </w:tc>
        <w:tc>
          <w:tcPr>
            <w:tcW w:w="1009" w:type="dxa"/>
            <w:tcBorders>
              <w:top w:val="nil"/>
              <w:left w:val="nil"/>
              <w:bottom w:val="nil"/>
              <w:right w:val="nil"/>
            </w:tcBorders>
            <w:shd w:val="clear" w:color="auto" w:fill="auto"/>
            <w:noWrap/>
            <w:vAlign w:val="bottom"/>
            <w:hideMark/>
          </w:tcPr>
          <w:p w14:paraId="006300C5" w14:textId="77777777" w:rsidR="00C678D5" w:rsidRPr="00647A74"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71212316" w14:textId="77777777" w:rsidR="00C678D5" w:rsidRPr="00647A74" w:rsidRDefault="00C678D5" w:rsidP="00C678D5">
            <w:pPr>
              <w:spacing w:after="0"/>
              <w:jc w:val="right"/>
              <w:rPr>
                <w:rFonts w:ascii="Times New Roman" w:hAnsi="Times New Roman"/>
              </w:rPr>
            </w:pPr>
          </w:p>
        </w:tc>
      </w:tr>
      <w:tr w:rsidR="00C678D5" w:rsidRPr="00647A74" w14:paraId="2E35C764" w14:textId="77777777" w:rsidTr="00C678D5">
        <w:trPr>
          <w:trHeight w:val="170"/>
          <w:jc w:val="center"/>
        </w:trPr>
        <w:tc>
          <w:tcPr>
            <w:tcW w:w="3473" w:type="dxa"/>
            <w:tcBorders>
              <w:top w:val="nil"/>
              <w:left w:val="nil"/>
              <w:bottom w:val="nil"/>
              <w:right w:val="nil"/>
            </w:tcBorders>
            <w:shd w:val="clear" w:color="auto" w:fill="auto"/>
            <w:noWrap/>
            <w:vAlign w:val="bottom"/>
            <w:hideMark/>
          </w:tcPr>
          <w:p w14:paraId="3FA55202" w14:textId="77777777" w:rsidR="00C678D5" w:rsidRPr="00647A74" w:rsidRDefault="00C678D5" w:rsidP="00DE06CD">
            <w:pPr>
              <w:spacing w:after="0"/>
              <w:ind w:firstLineChars="100" w:firstLine="160"/>
              <w:jc w:val="left"/>
              <w:rPr>
                <w:rFonts w:cs="Arial"/>
                <w:sz w:val="16"/>
                <w:szCs w:val="16"/>
              </w:rPr>
            </w:pPr>
            <w:r w:rsidRPr="00647A74">
              <w:rPr>
                <w:rFonts w:cs="Arial"/>
                <w:sz w:val="16"/>
                <w:szCs w:val="16"/>
              </w:rPr>
              <w:t>Departmental payments</w:t>
            </w:r>
          </w:p>
        </w:tc>
        <w:tc>
          <w:tcPr>
            <w:tcW w:w="340" w:type="dxa"/>
            <w:tcBorders>
              <w:top w:val="nil"/>
              <w:left w:val="nil"/>
              <w:bottom w:val="nil"/>
              <w:right w:val="nil"/>
            </w:tcBorders>
            <w:shd w:val="clear" w:color="auto" w:fill="auto"/>
            <w:noWrap/>
            <w:vAlign w:val="bottom"/>
            <w:hideMark/>
          </w:tcPr>
          <w:p w14:paraId="4447EC72" w14:textId="77777777" w:rsidR="00C678D5" w:rsidRPr="00647A74" w:rsidRDefault="00C678D5" w:rsidP="00C678D5">
            <w:pPr>
              <w:spacing w:after="0"/>
              <w:ind w:firstLineChars="100" w:firstLine="160"/>
              <w:rPr>
                <w:rFonts w:cs="Arial"/>
                <w:sz w:val="16"/>
                <w:szCs w:val="16"/>
              </w:rPr>
            </w:pPr>
          </w:p>
        </w:tc>
        <w:tc>
          <w:tcPr>
            <w:tcW w:w="917" w:type="dxa"/>
            <w:tcBorders>
              <w:top w:val="nil"/>
              <w:left w:val="nil"/>
              <w:bottom w:val="nil"/>
              <w:right w:val="nil"/>
            </w:tcBorders>
            <w:shd w:val="clear" w:color="auto" w:fill="D9D9D9" w:themeFill="background1" w:themeFillShade="D9"/>
            <w:noWrap/>
            <w:vAlign w:val="bottom"/>
            <w:hideMark/>
          </w:tcPr>
          <w:p w14:paraId="1646A377" w14:textId="77777777" w:rsidR="00C678D5" w:rsidRPr="00647A74" w:rsidRDefault="00C678D5" w:rsidP="00C678D5">
            <w:pPr>
              <w:spacing w:after="0"/>
              <w:jc w:val="right"/>
              <w:rPr>
                <w:rFonts w:cs="Arial"/>
                <w:sz w:val="16"/>
                <w:szCs w:val="16"/>
              </w:rPr>
            </w:pPr>
            <w:r w:rsidRPr="00647A74">
              <w:rPr>
                <w:rFonts w:cs="Arial"/>
                <w:sz w:val="16"/>
                <w:szCs w:val="16"/>
              </w:rPr>
              <w:t xml:space="preserve">412 </w:t>
            </w:r>
          </w:p>
        </w:tc>
        <w:tc>
          <w:tcPr>
            <w:tcW w:w="1027" w:type="dxa"/>
            <w:tcBorders>
              <w:top w:val="nil"/>
              <w:left w:val="nil"/>
              <w:bottom w:val="nil"/>
              <w:right w:val="nil"/>
            </w:tcBorders>
            <w:shd w:val="clear" w:color="auto" w:fill="auto"/>
            <w:noWrap/>
            <w:vAlign w:val="bottom"/>
            <w:hideMark/>
          </w:tcPr>
          <w:p w14:paraId="2EF9BBBD" w14:textId="77777777" w:rsidR="00C678D5" w:rsidRPr="00647A74" w:rsidRDefault="00C678D5" w:rsidP="00C678D5">
            <w:pPr>
              <w:spacing w:after="0"/>
              <w:jc w:val="right"/>
              <w:rPr>
                <w:rFonts w:cs="Arial"/>
                <w:sz w:val="16"/>
                <w:szCs w:val="16"/>
              </w:rPr>
            </w:pPr>
            <w:r w:rsidRPr="00647A74">
              <w:rPr>
                <w:rFonts w:cs="Arial"/>
                <w:sz w:val="16"/>
                <w:szCs w:val="16"/>
              </w:rPr>
              <w:t xml:space="preserve">588 </w:t>
            </w:r>
          </w:p>
        </w:tc>
        <w:tc>
          <w:tcPr>
            <w:tcW w:w="1009" w:type="dxa"/>
            <w:tcBorders>
              <w:top w:val="nil"/>
              <w:left w:val="nil"/>
              <w:bottom w:val="nil"/>
              <w:right w:val="nil"/>
            </w:tcBorders>
            <w:shd w:val="clear" w:color="auto" w:fill="auto"/>
            <w:noWrap/>
            <w:vAlign w:val="bottom"/>
            <w:hideMark/>
          </w:tcPr>
          <w:p w14:paraId="3DA3FB48"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56EBC6C8"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r>
      <w:tr w:rsidR="00C678D5" w:rsidRPr="00647A74" w14:paraId="4AE24DC0" w14:textId="77777777" w:rsidTr="00C678D5">
        <w:trPr>
          <w:trHeight w:val="170"/>
          <w:jc w:val="center"/>
        </w:trPr>
        <w:tc>
          <w:tcPr>
            <w:tcW w:w="3473" w:type="dxa"/>
            <w:tcBorders>
              <w:top w:val="nil"/>
              <w:left w:val="nil"/>
              <w:bottom w:val="nil"/>
              <w:right w:val="nil"/>
            </w:tcBorders>
            <w:shd w:val="clear" w:color="auto" w:fill="auto"/>
            <w:noWrap/>
            <w:vAlign w:val="bottom"/>
            <w:hideMark/>
          </w:tcPr>
          <w:p w14:paraId="602F0DE9" w14:textId="77777777" w:rsidR="00C678D5" w:rsidRPr="00647A74" w:rsidRDefault="00C678D5" w:rsidP="00DE06CD">
            <w:pPr>
              <w:spacing w:after="0"/>
              <w:jc w:val="left"/>
              <w:rPr>
                <w:rFonts w:cs="Arial"/>
                <w:sz w:val="16"/>
                <w:szCs w:val="16"/>
              </w:rPr>
            </w:pPr>
            <w:r w:rsidRPr="00647A74">
              <w:rPr>
                <w:rFonts w:cs="Arial"/>
                <w:sz w:val="16"/>
                <w:szCs w:val="16"/>
              </w:rPr>
              <w:t>Department of Finance</w:t>
            </w:r>
          </w:p>
        </w:tc>
        <w:tc>
          <w:tcPr>
            <w:tcW w:w="340" w:type="dxa"/>
            <w:tcBorders>
              <w:top w:val="nil"/>
              <w:left w:val="nil"/>
              <w:bottom w:val="nil"/>
              <w:right w:val="nil"/>
            </w:tcBorders>
            <w:shd w:val="clear" w:color="auto" w:fill="auto"/>
            <w:noWrap/>
            <w:vAlign w:val="bottom"/>
            <w:hideMark/>
          </w:tcPr>
          <w:p w14:paraId="08358189" w14:textId="77777777" w:rsidR="00C678D5" w:rsidRPr="00647A74" w:rsidRDefault="00C678D5" w:rsidP="00C678D5">
            <w:pPr>
              <w:spacing w:after="0"/>
              <w:rPr>
                <w:rFonts w:cs="Arial"/>
                <w:sz w:val="16"/>
                <w:szCs w:val="16"/>
              </w:rPr>
            </w:pPr>
          </w:p>
        </w:tc>
        <w:tc>
          <w:tcPr>
            <w:tcW w:w="917" w:type="dxa"/>
            <w:tcBorders>
              <w:top w:val="nil"/>
              <w:left w:val="nil"/>
              <w:bottom w:val="nil"/>
              <w:right w:val="nil"/>
            </w:tcBorders>
            <w:shd w:val="clear" w:color="auto" w:fill="D9D9D9" w:themeFill="background1" w:themeFillShade="D9"/>
            <w:noWrap/>
            <w:vAlign w:val="bottom"/>
            <w:hideMark/>
          </w:tcPr>
          <w:p w14:paraId="07B708BD" w14:textId="77777777" w:rsidR="00C678D5" w:rsidRPr="00647A74" w:rsidRDefault="00C678D5" w:rsidP="00C678D5">
            <w:pPr>
              <w:spacing w:after="0"/>
              <w:jc w:val="right"/>
              <w:rPr>
                <w:rFonts w:cs="Arial"/>
                <w:sz w:val="16"/>
                <w:szCs w:val="16"/>
              </w:rPr>
            </w:pPr>
            <w:r w:rsidRPr="00647A74">
              <w:rPr>
                <w:rFonts w:cs="Arial"/>
                <w:sz w:val="16"/>
                <w:szCs w:val="16"/>
              </w:rPr>
              <w:t> </w:t>
            </w:r>
          </w:p>
        </w:tc>
        <w:tc>
          <w:tcPr>
            <w:tcW w:w="1027" w:type="dxa"/>
            <w:tcBorders>
              <w:top w:val="nil"/>
              <w:left w:val="nil"/>
              <w:bottom w:val="nil"/>
              <w:right w:val="nil"/>
            </w:tcBorders>
            <w:shd w:val="clear" w:color="auto" w:fill="auto"/>
            <w:noWrap/>
            <w:vAlign w:val="bottom"/>
            <w:hideMark/>
          </w:tcPr>
          <w:p w14:paraId="13D6F555" w14:textId="77777777" w:rsidR="00C678D5" w:rsidRPr="00647A74" w:rsidRDefault="00C678D5" w:rsidP="00C678D5">
            <w:pPr>
              <w:spacing w:after="0"/>
              <w:jc w:val="right"/>
              <w:rPr>
                <w:rFonts w:cs="Arial"/>
                <w:sz w:val="16"/>
                <w:szCs w:val="16"/>
              </w:rPr>
            </w:pPr>
          </w:p>
        </w:tc>
        <w:tc>
          <w:tcPr>
            <w:tcW w:w="1009" w:type="dxa"/>
            <w:tcBorders>
              <w:top w:val="nil"/>
              <w:left w:val="nil"/>
              <w:bottom w:val="nil"/>
              <w:right w:val="nil"/>
            </w:tcBorders>
            <w:shd w:val="clear" w:color="auto" w:fill="auto"/>
            <w:noWrap/>
            <w:vAlign w:val="bottom"/>
            <w:hideMark/>
          </w:tcPr>
          <w:p w14:paraId="388E79F9" w14:textId="77777777" w:rsidR="00C678D5" w:rsidRPr="00647A74"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4CEA12DC" w14:textId="77777777" w:rsidR="00C678D5" w:rsidRPr="00647A74" w:rsidRDefault="00C678D5" w:rsidP="00C678D5">
            <w:pPr>
              <w:spacing w:after="0"/>
              <w:jc w:val="right"/>
              <w:rPr>
                <w:rFonts w:ascii="Times New Roman" w:hAnsi="Times New Roman"/>
              </w:rPr>
            </w:pPr>
          </w:p>
        </w:tc>
      </w:tr>
      <w:tr w:rsidR="00C678D5" w:rsidRPr="00647A74" w14:paraId="25E51D3F" w14:textId="77777777" w:rsidTr="00C678D5">
        <w:trPr>
          <w:trHeight w:val="170"/>
          <w:jc w:val="center"/>
        </w:trPr>
        <w:tc>
          <w:tcPr>
            <w:tcW w:w="3473" w:type="dxa"/>
            <w:tcBorders>
              <w:top w:val="nil"/>
              <w:left w:val="nil"/>
              <w:bottom w:val="nil"/>
              <w:right w:val="nil"/>
            </w:tcBorders>
            <w:shd w:val="clear" w:color="auto" w:fill="auto"/>
            <w:noWrap/>
            <w:vAlign w:val="bottom"/>
            <w:hideMark/>
          </w:tcPr>
          <w:p w14:paraId="66CD91B2" w14:textId="77777777" w:rsidR="00C678D5" w:rsidRPr="00647A74" w:rsidRDefault="00C678D5" w:rsidP="00DE06CD">
            <w:pPr>
              <w:spacing w:after="0"/>
              <w:ind w:firstLineChars="100" w:firstLine="160"/>
              <w:jc w:val="left"/>
              <w:rPr>
                <w:rFonts w:cs="Arial"/>
                <w:sz w:val="16"/>
                <w:szCs w:val="16"/>
              </w:rPr>
            </w:pPr>
            <w:r w:rsidRPr="00647A74">
              <w:rPr>
                <w:rFonts w:cs="Arial"/>
                <w:sz w:val="16"/>
                <w:szCs w:val="16"/>
              </w:rPr>
              <w:t>Departmental payments</w:t>
            </w:r>
          </w:p>
        </w:tc>
        <w:tc>
          <w:tcPr>
            <w:tcW w:w="340" w:type="dxa"/>
            <w:tcBorders>
              <w:top w:val="nil"/>
              <w:left w:val="nil"/>
              <w:bottom w:val="nil"/>
              <w:right w:val="nil"/>
            </w:tcBorders>
            <w:shd w:val="clear" w:color="auto" w:fill="auto"/>
            <w:noWrap/>
            <w:vAlign w:val="bottom"/>
            <w:hideMark/>
          </w:tcPr>
          <w:p w14:paraId="775B366C" w14:textId="77777777" w:rsidR="00C678D5" w:rsidRPr="00647A74" w:rsidRDefault="00C678D5" w:rsidP="00C678D5">
            <w:pPr>
              <w:spacing w:after="0"/>
              <w:ind w:firstLineChars="100" w:firstLine="160"/>
              <w:rPr>
                <w:rFonts w:cs="Arial"/>
                <w:sz w:val="16"/>
                <w:szCs w:val="16"/>
              </w:rPr>
            </w:pPr>
          </w:p>
        </w:tc>
        <w:tc>
          <w:tcPr>
            <w:tcW w:w="917" w:type="dxa"/>
            <w:tcBorders>
              <w:top w:val="nil"/>
              <w:left w:val="nil"/>
              <w:bottom w:val="nil"/>
              <w:right w:val="nil"/>
            </w:tcBorders>
            <w:shd w:val="clear" w:color="auto" w:fill="D9D9D9" w:themeFill="background1" w:themeFillShade="D9"/>
            <w:noWrap/>
            <w:vAlign w:val="bottom"/>
            <w:hideMark/>
          </w:tcPr>
          <w:p w14:paraId="0143C87F" w14:textId="77777777" w:rsidR="00C678D5" w:rsidRPr="00647A74" w:rsidRDefault="00C678D5" w:rsidP="00C678D5">
            <w:pPr>
              <w:spacing w:after="0"/>
              <w:jc w:val="right"/>
              <w:rPr>
                <w:rFonts w:cs="Arial"/>
                <w:sz w:val="16"/>
                <w:szCs w:val="16"/>
              </w:rPr>
            </w:pPr>
            <w:r w:rsidRPr="00647A74">
              <w:rPr>
                <w:rFonts w:cs="Arial"/>
                <w:sz w:val="16"/>
                <w:szCs w:val="16"/>
              </w:rPr>
              <w:t xml:space="preserve">200 </w:t>
            </w:r>
          </w:p>
        </w:tc>
        <w:tc>
          <w:tcPr>
            <w:tcW w:w="1027" w:type="dxa"/>
            <w:tcBorders>
              <w:top w:val="nil"/>
              <w:left w:val="nil"/>
              <w:bottom w:val="nil"/>
              <w:right w:val="nil"/>
            </w:tcBorders>
            <w:shd w:val="clear" w:color="auto" w:fill="auto"/>
            <w:noWrap/>
            <w:vAlign w:val="bottom"/>
            <w:hideMark/>
          </w:tcPr>
          <w:p w14:paraId="206F5BF9" w14:textId="77777777" w:rsidR="00C678D5" w:rsidRPr="00647A74" w:rsidRDefault="00C678D5" w:rsidP="00C678D5">
            <w:pPr>
              <w:spacing w:after="0"/>
              <w:jc w:val="right"/>
              <w:rPr>
                <w:rFonts w:cs="Arial"/>
                <w:sz w:val="16"/>
                <w:szCs w:val="16"/>
              </w:rPr>
            </w:pPr>
            <w:r w:rsidRPr="00647A74">
              <w:rPr>
                <w:rFonts w:cs="Arial"/>
                <w:sz w:val="16"/>
                <w:szCs w:val="16"/>
              </w:rPr>
              <w:t xml:space="preserve">200 </w:t>
            </w:r>
          </w:p>
        </w:tc>
        <w:tc>
          <w:tcPr>
            <w:tcW w:w="1009" w:type="dxa"/>
            <w:tcBorders>
              <w:top w:val="nil"/>
              <w:left w:val="nil"/>
              <w:bottom w:val="nil"/>
              <w:right w:val="nil"/>
            </w:tcBorders>
            <w:shd w:val="clear" w:color="auto" w:fill="auto"/>
            <w:noWrap/>
            <w:vAlign w:val="bottom"/>
            <w:hideMark/>
          </w:tcPr>
          <w:p w14:paraId="6B281CE6"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7CE986CB"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r>
      <w:tr w:rsidR="00C678D5" w:rsidRPr="00647A74" w14:paraId="6F03C442" w14:textId="77777777" w:rsidTr="00C678D5">
        <w:trPr>
          <w:trHeight w:val="113"/>
          <w:jc w:val="center"/>
        </w:trPr>
        <w:tc>
          <w:tcPr>
            <w:tcW w:w="3473" w:type="dxa"/>
            <w:tcBorders>
              <w:top w:val="nil"/>
              <w:left w:val="nil"/>
              <w:bottom w:val="nil"/>
              <w:right w:val="nil"/>
            </w:tcBorders>
            <w:shd w:val="clear" w:color="auto" w:fill="auto"/>
            <w:noWrap/>
            <w:vAlign w:val="bottom"/>
            <w:hideMark/>
          </w:tcPr>
          <w:p w14:paraId="619FCB55" w14:textId="77777777" w:rsidR="00C678D5" w:rsidRPr="00647A74" w:rsidRDefault="00C678D5" w:rsidP="00DE06CD">
            <w:pPr>
              <w:spacing w:after="0"/>
              <w:jc w:val="left"/>
              <w:rPr>
                <w:rFonts w:cs="Arial"/>
                <w:sz w:val="16"/>
                <w:szCs w:val="16"/>
              </w:rPr>
            </w:pPr>
            <w:r w:rsidRPr="00647A74">
              <w:rPr>
                <w:rFonts w:cs="Arial"/>
                <w:sz w:val="16"/>
                <w:szCs w:val="16"/>
              </w:rPr>
              <w:t>Attorney-General’s Department</w:t>
            </w:r>
          </w:p>
        </w:tc>
        <w:tc>
          <w:tcPr>
            <w:tcW w:w="340" w:type="dxa"/>
            <w:tcBorders>
              <w:top w:val="nil"/>
              <w:left w:val="nil"/>
              <w:bottom w:val="nil"/>
              <w:right w:val="nil"/>
            </w:tcBorders>
            <w:shd w:val="clear" w:color="auto" w:fill="auto"/>
            <w:noWrap/>
            <w:vAlign w:val="bottom"/>
            <w:hideMark/>
          </w:tcPr>
          <w:p w14:paraId="4A4866BA" w14:textId="77777777" w:rsidR="00C678D5" w:rsidRPr="00647A74" w:rsidRDefault="00C678D5" w:rsidP="00C678D5">
            <w:pPr>
              <w:spacing w:after="0"/>
              <w:rPr>
                <w:rFonts w:cs="Arial"/>
                <w:sz w:val="16"/>
                <w:szCs w:val="16"/>
              </w:rPr>
            </w:pPr>
          </w:p>
        </w:tc>
        <w:tc>
          <w:tcPr>
            <w:tcW w:w="917" w:type="dxa"/>
            <w:tcBorders>
              <w:top w:val="nil"/>
              <w:left w:val="nil"/>
              <w:bottom w:val="nil"/>
              <w:right w:val="nil"/>
            </w:tcBorders>
            <w:shd w:val="clear" w:color="auto" w:fill="D9D9D9" w:themeFill="background1" w:themeFillShade="D9"/>
            <w:noWrap/>
            <w:vAlign w:val="bottom"/>
            <w:hideMark/>
          </w:tcPr>
          <w:p w14:paraId="5699C828" w14:textId="77777777" w:rsidR="00C678D5" w:rsidRPr="00647A74" w:rsidRDefault="00C678D5" w:rsidP="00C678D5">
            <w:pPr>
              <w:spacing w:after="0"/>
              <w:jc w:val="right"/>
              <w:rPr>
                <w:rFonts w:cs="Arial"/>
                <w:sz w:val="16"/>
                <w:szCs w:val="16"/>
              </w:rPr>
            </w:pPr>
            <w:r w:rsidRPr="00647A74">
              <w:rPr>
                <w:rFonts w:cs="Arial"/>
                <w:sz w:val="16"/>
                <w:szCs w:val="16"/>
              </w:rPr>
              <w:t> </w:t>
            </w:r>
          </w:p>
        </w:tc>
        <w:tc>
          <w:tcPr>
            <w:tcW w:w="1027" w:type="dxa"/>
            <w:tcBorders>
              <w:top w:val="nil"/>
              <w:left w:val="nil"/>
              <w:bottom w:val="nil"/>
              <w:right w:val="nil"/>
            </w:tcBorders>
            <w:shd w:val="clear" w:color="auto" w:fill="auto"/>
            <w:noWrap/>
            <w:vAlign w:val="bottom"/>
            <w:hideMark/>
          </w:tcPr>
          <w:p w14:paraId="64A09785" w14:textId="77777777" w:rsidR="00C678D5" w:rsidRPr="00647A74" w:rsidRDefault="00C678D5" w:rsidP="00C678D5">
            <w:pPr>
              <w:spacing w:after="0"/>
              <w:jc w:val="right"/>
              <w:rPr>
                <w:rFonts w:cs="Arial"/>
                <w:sz w:val="16"/>
                <w:szCs w:val="16"/>
              </w:rPr>
            </w:pPr>
          </w:p>
        </w:tc>
        <w:tc>
          <w:tcPr>
            <w:tcW w:w="1009" w:type="dxa"/>
            <w:tcBorders>
              <w:top w:val="nil"/>
              <w:left w:val="nil"/>
              <w:bottom w:val="nil"/>
              <w:right w:val="nil"/>
            </w:tcBorders>
            <w:shd w:val="clear" w:color="auto" w:fill="auto"/>
            <w:noWrap/>
            <w:vAlign w:val="bottom"/>
            <w:hideMark/>
          </w:tcPr>
          <w:p w14:paraId="7FE1C638" w14:textId="77777777" w:rsidR="00C678D5" w:rsidRPr="00647A74"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137E4AAF" w14:textId="77777777" w:rsidR="00C678D5" w:rsidRPr="00647A74" w:rsidRDefault="00C678D5" w:rsidP="00C678D5">
            <w:pPr>
              <w:spacing w:after="0"/>
              <w:jc w:val="right"/>
              <w:rPr>
                <w:rFonts w:ascii="Times New Roman" w:hAnsi="Times New Roman"/>
              </w:rPr>
            </w:pPr>
          </w:p>
        </w:tc>
      </w:tr>
      <w:tr w:rsidR="00C678D5" w:rsidRPr="00647A74" w14:paraId="1C4144BB" w14:textId="77777777" w:rsidTr="00C678D5">
        <w:trPr>
          <w:trHeight w:val="170"/>
          <w:jc w:val="center"/>
        </w:trPr>
        <w:tc>
          <w:tcPr>
            <w:tcW w:w="3473" w:type="dxa"/>
            <w:tcBorders>
              <w:top w:val="nil"/>
              <w:left w:val="nil"/>
              <w:bottom w:val="nil"/>
              <w:right w:val="nil"/>
            </w:tcBorders>
            <w:shd w:val="clear" w:color="auto" w:fill="auto"/>
            <w:noWrap/>
            <w:vAlign w:val="bottom"/>
            <w:hideMark/>
          </w:tcPr>
          <w:p w14:paraId="7E8D0A04" w14:textId="77777777" w:rsidR="00C678D5" w:rsidRPr="00647A74" w:rsidRDefault="00C678D5" w:rsidP="00DE06CD">
            <w:pPr>
              <w:spacing w:after="0"/>
              <w:ind w:firstLineChars="100" w:firstLine="160"/>
              <w:jc w:val="left"/>
              <w:rPr>
                <w:rFonts w:cs="Arial"/>
                <w:sz w:val="16"/>
                <w:szCs w:val="16"/>
              </w:rPr>
            </w:pPr>
            <w:r w:rsidRPr="00647A74">
              <w:rPr>
                <w:rFonts w:cs="Arial"/>
                <w:sz w:val="16"/>
                <w:szCs w:val="16"/>
              </w:rPr>
              <w:t>Administered payments</w:t>
            </w:r>
          </w:p>
        </w:tc>
        <w:tc>
          <w:tcPr>
            <w:tcW w:w="340" w:type="dxa"/>
            <w:tcBorders>
              <w:top w:val="nil"/>
              <w:left w:val="nil"/>
              <w:bottom w:val="nil"/>
              <w:right w:val="nil"/>
            </w:tcBorders>
            <w:shd w:val="clear" w:color="auto" w:fill="auto"/>
            <w:noWrap/>
            <w:vAlign w:val="bottom"/>
            <w:hideMark/>
          </w:tcPr>
          <w:p w14:paraId="03C626FB" w14:textId="77777777" w:rsidR="00C678D5" w:rsidRPr="00647A74" w:rsidRDefault="00C678D5" w:rsidP="00C678D5">
            <w:pPr>
              <w:spacing w:after="0"/>
              <w:ind w:firstLineChars="100" w:firstLine="160"/>
              <w:rPr>
                <w:rFonts w:cs="Arial"/>
                <w:sz w:val="16"/>
                <w:szCs w:val="16"/>
              </w:rPr>
            </w:pPr>
          </w:p>
        </w:tc>
        <w:tc>
          <w:tcPr>
            <w:tcW w:w="917" w:type="dxa"/>
            <w:tcBorders>
              <w:top w:val="nil"/>
              <w:left w:val="nil"/>
              <w:bottom w:val="nil"/>
              <w:right w:val="nil"/>
            </w:tcBorders>
            <w:shd w:val="clear" w:color="auto" w:fill="D9D9D9" w:themeFill="background1" w:themeFillShade="D9"/>
            <w:noWrap/>
            <w:vAlign w:val="bottom"/>
            <w:hideMark/>
          </w:tcPr>
          <w:p w14:paraId="63D21178"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c>
          <w:tcPr>
            <w:tcW w:w="1027" w:type="dxa"/>
            <w:tcBorders>
              <w:top w:val="nil"/>
              <w:left w:val="nil"/>
              <w:bottom w:val="nil"/>
              <w:right w:val="nil"/>
            </w:tcBorders>
            <w:shd w:val="clear" w:color="auto" w:fill="auto"/>
            <w:noWrap/>
            <w:vAlign w:val="bottom"/>
            <w:hideMark/>
          </w:tcPr>
          <w:p w14:paraId="0CF521D5" w14:textId="77777777" w:rsidR="00C678D5" w:rsidRPr="00647A74" w:rsidRDefault="00C678D5" w:rsidP="00C678D5">
            <w:pPr>
              <w:spacing w:after="0"/>
              <w:jc w:val="right"/>
              <w:rPr>
                <w:rFonts w:cs="Arial"/>
                <w:sz w:val="16"/>
                <w:szCs w:val="16"/>
              </w:rPr>
            </w:pPr>
            <w:r w:rsidRPr="00647A74">
              <w:rPr>
                <w:rFonts w:cs="Arial"/>
                <w:sz w:val="16"/>
                <w:szCs w:val="16"/>
              </w:rPr>
              <w:t xml:space="preserve">9,219 </w:t>
            </w:r>
          </w:p>
        </w:tc>
        <w:tc>
          <w:tcPr>
            <w:tcW w:w="1009" w:type="dxa"/>
            <w:tcBorders>
              <w:top w:val="nil"/>
              <w:left w:val="nil"/>
              <w:bottom w:val="nil"/>
              <w:right w:val="nil"/>
            </w:tcBorders>
            <w:shd w:val="clear" w:color="auto" w:fill="auto"/>
            <w:noWrap/>
            <w:vAlign w:val="bottom"/>
            <w:hideMark/>
          </w:tcPr>
          <w:p w14:paraId="331F97CF" w14:textId="77777777" w:rsidR="00C678D5" w:rsidRPr="00647A74" w:rsidRDefault="00C678D5" w:rsidP="00C678D5">
            <w:pPr>
              <w:spacing w:after="0"/>
              <w:jc w:val="right"/>
              <w:rPr>
                <w:rFonts w:cs="Arial"/>
                <w:sz w:val="16"/>
                <w:szCs w:val="16"/>
              </w:rPr>
            </w:pPr>
            <w:r w:rsidRPr="00647A74">
              <w:rPr>
                <w:rFonts w:cs="Arial"/>
                <w:sz w:val="16"/>
                <w:szCs w:val="16"/>
              </w:rPr>
              <w:t xml:space="preserve">9,353 </w:t>
            </w:r>
          </w:p>
        </w:tc>
        <w:tc>
          <w:tcPr>
            <w:tcW w:w="917" w:type="dxa"/>
            <w:tcBorders>
              <w:top w:val="nil"/>
              <w:left w:val="nil"/>
              <w:bottom w:val="nil"/>
              <w:right w:val="nil"/>
            </w:tcBorders>
            <w:shd w:val="clear" w:color="auto" w:fill="auto"/>
            <w:noWrap/>
            <w:vAlign w:val="bottom"/>
            <w:hideMark/>
          </w:tcPr>
          <w:p w14:paraId="5E0FB936" w14:textId="77777777" w:rsidR="00C678D5" w:rsidRPr="00647A74" w:rsidRDefault="00C678D5" w:rsidP="00C678D5">
            <w:pPr>
              <w:spacing w:after="0"/>
              <w:jc w:val="right"/>
              <w:rPr>
                <w:rFonts w:cs="Arial"/>
                <w:sz w:val="16"/>
                <w:szCs w:val="16"/>
              </w:rPr>
            </w:pPr>
            <w:r w:rsidRPr="00647A74">
              <w:rPr>
                <w:rFonts w:cs="Arial"/>
                <w:sz w:val="16"/>
                <w:szCs w:val="16"/>
              </w:rPr>
              <w:t xml:space="preserve">9,484 </w:t>
            </w:r>
          </w:p>
        </w:tc>
      </w:tr>
      <w:tr w:rsidR="00C678D5" w:rsidRPr="00647A74" w14:paraId="32635503" w14:textId="77777777" w:rsidTr="00C678D5">
        <w:trPr>
          <w:trHeight w:val="170"/>
          <w:jc w:val="center"/>
        </w:trPr>
        <w:tc>
          <w:tcPr>
            <w:tcW w:w="3473" w:type="dxa"/>
            <w:tcBorders>
              <w:top w:val="nil"/>
              <w:left w:val="nil"/>
              <w:bottom w:val="nil"/>
              <w:right w:val="nil"/>
            </w:tcBorders>
            <w:shd w:val="clear" w:color="auto" w:fill="auto"/>
            <w:noWrap/>
            <w:vAlign w:val="bottom"/>
            <w:hideMark/>
          </w:tcPr>
          <w:p w14:paraId="0EF673EE" w14:textId="77777777" w:rsidR="00C678D5" w:rsidRPr="00647A74" w:rsidRDefault="00C678D5" w:rsidP="00DE06CD">
            <w:pPr>
              <w:spacing w:after="0"/>
              <w:ind w:firstLineChars="100" w:firstLine="160"/>
              <w:jc w:val="left"/>
              <w:rPr>
                <w:rFonts w:cs="Arial"/>
                <w:sz w:val="16"/>
                <w:szCs w:val="16"/>
              </w:rPr>
            </w:pPr>
            <w:r w:rsidRPr="00647A74">
              <w:rPr>
                <w:rFonts w:cs="Arial"/>
                <w:sz w:val="16"/>
                <w:szCs w:val="16"/>
              </w:rPr>
              <w:t>Departmental payments</w:t>
            </w:r>
          </w:p>
        </w:tc>
        <w:tc>
          <w:tcPr>
            <w:tcW w:w="340" w:type="dxa"/>
            <w:tcBorders>
              <w:top w:val="nil"/>
              <w:left w:val="nil"/>
              <w:bottom w:val="nil"/>
              <w:right w:val="nil"/>
            </w:tcBorders>
            <w:shd w:val="clear" w:color="auto" w:fill="auto"/>
            <w:noWrap/>
            <w:vAlign w:val="bottom"/>
            <w:hideMark/>
          </w:tcPr>
          <w:p w14:paraId="1FCA3B91" w14:textId="77777777" w:rsidR="00C678D5" w:rsidRPr="00647A74" w:rsidRDefault="00C678D5" w:rsidP="00C678D5">
            <w:pPr>
              <w:spacing w:after="0"/>
              <w:ind w:firstLineChars="100" w:firstLine="160"/>
              <w:rPr>
                <w:rFonts w:cs="Arial"/>
                <w:sz w:val="16"/>
                <w:szCs w:val="16"/>
              </w:rPr>
            </w:pPr>
          </w:p>
        </w:tc>
        <w:tc>
          <w:tcPr>
            <w:tcW w:w="917" w:type="dxa"/>
            <w:tcBorders>
              <w:top w:val="nil"/>
              <w:left w:val="nil"/>
              <w:bottom w:val="nil"/>
              <w:right w:val="nil"/>
            </w:tcBorders>
            <w:shd w:val="clear" w:color="auto" w:fill="D9D9D9" w:themeFill="background1" w:themeFillShade="D9"/>
            <w:noWrap/>
            <w:vAlign w:val="bottom"/>
            <w:hideMark/>
          </w:tcPr>
          <w:p w14:paraId="2C5BF5CE" w14:textId="77777777" w:rsidR="00C678D5" w:rsidRPr="00647A74" w:rsidRDefault="00C678D5" w:rsidP="00C678D5">
            <w:pPr>
              <w:spacing w:after="0"/>
              <w:jc w:val="right"/>
              <w:rPr>
                <w:rFonts w:cs="Arial"/>
                <w:sz w:val="16"/>
                <w:szCs w:val="16"/>
              </w:rPr>
            </w:pPr>
            <w:r w:rsidRPr="00647A74">
              <w:rPr>
                <w:rFonts w:cs="Arial"/>
                <w:sz w:val="16"/>
                <w:szCs w:val="16"/>
              </w:rPr>
              <w:t xml:space="preserve">115 </w:t>
            </w:r>
          </w:p>
        </w:tc>
        <w:tc>
          <w:tcPr>
            <w:tcW w:w="1027" w:type="dxa"/>
            <w:tcBorders>
              <w:top w:val="nil"/>
              <w:left w:val="nil"/>
              <w:bottom w:val="nil"/>
              <w:right w:val="nil"/>
            </w:tcBorders>
            <w:shd w:val="clear" w:color="auto" w:fill="auto"/>
            <w:noWrap/>
            <w:vAlign w:val="bottom"/>
            <w:hideMark/>
          </w:tcPr>
          <w:p w14:paraId="5EF1A84A" w14:textId="77777777" w:rsidR="00C678D5" w:rsidRPr="00647A74" w:rsidRDefault="00C678D5" w:rsidP="00C678D5">
            <w:pPr>
              <w:spacing w:after="0"/>
              <w:jc w:val="right"/>
              <w:rPr>
                <w:rFonts w:cs="Arial"/>
                <w:sz w:val="16"/>
                <w:szCs w:val="16"/>
              </w:rPr>
            </w:pPr>
            <w:r w:rsidRPr="00647A74">
              <w:rPr>
                <w:rFonts w:cs="Arial"/>
                <w:sz w:val="16"/>
                <w:szCs w:val="16"/>
              </w:rPr>
              <w:t xml:space="preserve">2,009 </w:t>
            </w:r>
          </w:p>
        </w:tc>
        <w:tc>
          <w:tcPr>
            <w:tcW w:w="1009" w:type="dxa"/>
            <w:tcBorders>
              <w:top w:val="nil"/>
              <w:left w:val="nil"/>
              <w:bottom w:val="nil"/>
              <w:right w:val="nil"/>
            </w:tcBorders>
            <w:shd w:val="clear" w:color="auto" w:fill="auto"/>
            <w:noWrap/>
            <w:vAlign w:val="bottom"/>
            <w:hideMark/>
          </w:tcPr>
          <w:p w14:paraId="77D21185" w14:textId="77777777" w:rsidR="00C678D5" w:rsidRPr="00647A74" w:rsidRDefault="00C678D5" w:rsidP="00C678D5">
            <w:pPr>
              <w:spacing w:after="0"/>
              <w:jc w:val="right"/>
              <w:rPr>
                <w:rFonts w:cs="Arial"/>
                <w:sz w:val="16"/>
                <w:szCs w:val="16"/>
              </w:rPr>
            </w:pPr>
            <w:r w:rsidRPr="00647A74">
              <w:rPr>
                <w:rFonts w:cs="Arial"/>
                <w:sz w:val="16"/>
                <w:szCs w:val="16"/>
              </w:rPr>
              <w:t xml:space="preserve">1,425 </w:t>
            </w:r>
          </w:p>
        </w:tc>
        <w:tc>
          <w:tcPr>
            <w:tcW w:w="917" w:type="dxa"/>
            <w:tcBorders>
              <w:top w:val="nil"/>
              <w:left w:val="nil"/>
              <w:bottom w:val="nil"/>
              <w:right w:val="nil"/>
            </w:tcBorders>
            <w:shd w:val="clear" w:color="auto" w:fill="auto"/>
            <w:noWrap/>
            <w:vAlign w:val="bottom"/>
            <w:hideMark/>
          </w:tcPr>
          <w:p w14:paraId="50F71812" w14:textId="77777777" w:rsidR="00C678D5" w:rsidRPr="00647A74" w:rsidRDefault="00C678D5" w:rsidP="00C678D5">
            <w:pPr>
              <w:spacing w:after="0"/>
              <w:jc w:val="right"/>
              <w:rPr>
                <w:rFonts w:cs="Arial"/>
                <w:sz w:val="16"/>
                <w:szCs w:val="16"/>
              </w:rPr>
            </w:pPr>
            <w:r w:rsidRPr="00647A74">
              <w:rPr>
                <w:rFonts w:cs="Arial"/>
                <w:sz w:val="16"/>
                <w:szCs w:val="16"/>
              </w:rPr>
              <w:t xml:space="preserve">1,834 </w:t>
            </w:r>
          </w:p>
        </w:tc>
      </w:tr>
      <w:tr w:rsidR="00C678D5" w:rsidRPr="00647A74" w14:paraId="6F46AD4A" w14:textId="77777777" w:rsidTr="00C678D5">
        <w:trPr>
          <w:trHeight w:val="113"/>
          <w:jc w:val="center"/>
        </w:trPr>
        <w:tc>
          <w:tcPr>
            <w:tcW w:w="3473" w:type="dxa"/>
            <w:tcBorders>
              <w:top w:val="nil"/>
              <w:left w:val="nil"/>
              <w:bottom w:val="nil"/>
              <w:right w:val="nil"/>
            </w:tcBorders>
            <w:shd w:val="clear" w:color="auto" w:fill="auto"/>
            <w:noWrap/>
            <w:vAlign w:val="bottom"/>
            <w:hideMark/>
          </w:tcPr>
          <w:p w14:paraId="27C13234" w14:textId="77777777" w:rsidR="00C678D5" w:rsidRPr="00647A74" w:rsidRDefault="00C678D5" w:rsidP="00DE06CD">
            <w:pPr>
              <w:spacing w:after="0"/>
              <w:jc w:val="left"/>
              <w:rPr>
                <w:rFonts w:cs="Arial"/>
                <w:sz w:val="16"/>
                <w:szCs w:val="16"/>
              </w:rPr>
            </w:pPr>
            <w:r w:rsidRPr="00647A74">
              <w:rPr>
                <w:rFonts w:cs="Arial"/>
                <w:sz w:val="16"/>
                <w:szCs w:val="16"/>
              </w:rPr>
              <w:t>Department of Veterans’ Affairs</w:t>
            </w:r>
          </w:p>
        </w:tc>
        <w:tc>
          <w:tcPr>
            <w:tcW w:w="340" w:type="dxa"/>
            <w:tcBorders>
              <w:top w:val="nil"/>
              <w:left w:val="nil"/>
              <w:bottom w:val="nil"/>
              <w:right w:val="nil"/>
            </w:tcBorders>
            <w:shd w:val="clear" w:color="auto" w:fill="auto"/>
            <w:noWrap/>
            <w:vAlign w:val="bottom"/>
            <w:hideMark/>
          </w:tcPr>
          <w:p w14:paraId="39AFADC3" w14:textId="77777777" w:rsidR="00C678D5" w:rsidRPr="00647A74" w:rsidRDefault="00C678D5" w:rsidP="00C678D5">
            <w:pPr>
              <w:spacing w:after="0"/>
              <w:rPr>
                <w:rFonts w:cs="Arial"/>
                <w:sz w:val="16"/>
                <w:szCs w:val="16"/>
              </w:rPr>
            </w:pPr>
          </w:p>
        </w:tc>
        <w:tc>
          <w:tcPr>
            <w:tcW w:w="917" w:type="dxa"/>
            <w:tcBorders>
              <w:top w:val="nil"/>
              <w:left w:val="nil"/>
              <w:bottom w:val="nil"/>
              <w:right w:val="nil"/>
            </w:tcBorders>
            <w:shd w:val="clear" w:color="auto" w:fill="D9D9D9" w:themeFill="background1" w:themeFillShade="D9"/>
            <w:noWrap/>
            <w:vAlign w:val="bottom"/>
            <w:hideMark/>
          </w:tcPr>
          <w:p w14:paraId="23A9E683" w14:textId="77777777" w:rsidR="00C678D5" w:rsidRPr="00647A74" w:rsidRDefault="00C678D5" w:rsidP="00C678D5">
            <w:pPr>
              <w:spacing w:after="0"/>
              <w:jc w:val="right"/>
              <w:rPr>
                <w:rFonts w:cs="Arial"/>
                <w:sz w:val="16"/>
                <w:szCs w:val="16"/>
              </w:rPr>
            </w:pPr>
            <w:r w:rsidRPr="00647A74">
              <w:rPr>
                <w:rFonts w:cs="Arial"/>
                <w:sz w:val="16"/>
                <w:szCs w:val="16"/>
              </w:rPr>
              <w:t> </w:t>
            </w:r>
          </w:p>
        </w:tc>
        <w:tc>
          <w:tcPr>
            <w:tcW w:w="1027" w:type="dxa"/>
            <w:tcBorders>
              <w:top w:val="nil"/>
              <w:left w:val="nil"/>
              <w:bottom w:val="nil"/>
              <w:right w:val="nil"/>
            </w:tcBorders>
            <w:shd w:val="clear" w:color="auto" w:fill="auto"/>
            <w:noWrap/>
            <w:vAlign w:val="bottom"/>
            <w:hideMark/>
          </w:tcPr>
          <w:p w14:paraId="47FCECCE" w14:textId="77777777" w:rsidR="00C678D5" w:rsidRPr="00647A74" w:rsidRDefault="00C678D5" w:rsidP="00C678D5">
            <w:pPr>
              <w:spacing w:after="0"/>
              <w:jc w:val="right"/>
              <w:rPr>
                <w:rFonts w:cs="Arial"/>
                <w:sz w:val="16"/>
                <w:szCs w:val="16"/>
              </w:rPr>
            </w:pPr>
          </w:p>
        </w:tc>
        <w:tc>
          <w:tcPr>
            <w:tcW w:w="1009" w:type="dxa"/>
            <w:tcBorders>
              <w:top w:val="nil"/>
              <w:left w:val="nil"/>
              <w:bottom w:val="nil"/>
              <w:right w:val="nil"/>
            </w:tcBorders>
            <w:shd w:val="clear" w:color="auto" w:fill="auto"/>
            <w:noWrap/>
            <w:vAlign w:val="bottom"/>
            <w:hideMark/>
          </w:tcPr>
          <w:p w14:paraId="4D158409" w14:textId="77777777" w:rsidR="00C678D5" w:rsidRPr="00647A74"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4D772802" w14:textId="77777777" w:rsidR="00C678D5" w:rsidRPr="00647A74" w:rsidRDefault="00C678D5" w:rsidP="00C678D5">
            <w:pPr>
              <w:spacing w:after="0"/>
              <w:jc w:val="right"/>
              <w:rPr>
                <w:rFonts w:ascii="Times New Roman" w:hAnsi="Times New Roman"/>
              </w:rPr>
            </w:pPr>
          </w:p>
        </w:tc>
      </w:tr>
      <w:tr w:rsidR="00C678D5" w:rsidRPr="00647A74" w14:paraId="18770597" w14:textId="77777777" w:rsidTr="00C678D5">
        <w:trPr>
          <w:trHeight w:val="170"/>
          <w:jc w:val="center"/>
        </w:trPr>
        <w:tc>
          <w:tcPr>
            <w:tcW w:w="3473" w:type="dxa"/>
            <w:tcBorders>
              <w:top w:val="nil"/>
              <w:left w:val="nil"/>
              <w:bottom w:val="nil"/>
              <w:right w:val="nil"/>
            </w:tcBorders>
            <w:shd w:val="clear" w:color="auto" w:fill="auto"/>
            <w:noWrap/>
            <w:vAlign w:val="bottom"/>
            <w:hideMark/>
          </w:tcPr>
          <w:p w14:paraId="0572E48D" w14:textId="77777777" w:rsidR="00C678D5" w:rsidRPr="00647A74" w:rsidRDefault="00C678D5" w:rsidP="00DE06CD">
            <w:pPr>
              <w:spacing w:after="0"/>
              <w:ind w:firstLineChars="100" w:firstLine="160"/>
              <w:jc w:val="left"/>
              <w:rPr>
                <w:rFonts w:cs="Arial"/>
                <w:sz w:val="16"/>
                <w:szCs w:val="16"/>
              </w:rPr>
            </w:pPr>
            <w:r w:rsidRPr="00647A74">
              <w:rPr>
                <w:rFonts w:cs="Arial"/>
                <w:sz w:val="16"/>
                <w:szCs w:val="16"/>
              </w:rPr>
              <w:t>Departmental payments</w:t>
            </w:r>
          </w:p>
        </w:tc>
        <w:tc>
          <w:tcPr>
            <w:tcW w:w="340" w:type="dxa"/>
            <w:tcBorders>
              <w:top w:val="nil"/>
              <w:left w:val="nil"/>
              <w:bottom w:val="nil"/>
              <w:right w:val="nil"/>
            </w:tcBorders>
            <w:shd w:val="clear" w:color="auto" w:fill="auto"/>
            <w:noWrap/>
            <w:vAlign w:val="bottom"/>
            <w:hideMark/>
          </w:tcPr>
          <w:p w14:paraId="23B6A1A8" w14:textId="77777777" w:rsidR="00C678D5" w:rsidRPr="00647A74" w:rsidRDefault="00C678D5" w:rsidP="00C678D5">
            <w:pPr>
              <w:spacing w:after="0"/>
              <w:ind w:firstLineChars="100" w:firstLine="160"/>
              <w:rPr>
                <w:rFonts w:cs="Arial"/>
                <w:sz w:val="16"/>
                <w:szCs w:val="16"/>
              </w:rPr>
            </w:pPr>
          </w:p>
        </w:tc>
        <w:tc>
          <w:tcPr>
            <w:tcW w:w="917" w:type="dxa"/>
            <w:tcBorders>
              <w:top w:val="nil"/>
              <w:left w:val="nil"/>
              <w:bottom w:val="nil"/>
              <w:right w:val="nil"/>
            </w:tcBorders>
            <w:shd w:val="clear" w:color="auto" w:fill="D9D9D9" w:themeFill="background1" w:themeFillShade="D9"/>
            <w:noWrap/>
            <w:vAlign w:val="bottom"/>
            <w:hideMark/>
          </w:tcPr>
          <w:p w14:paraId="306478DB"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c>
          <w:tcPr>
            <w:tcW w:w="1027" w:type="dxa"/>
            <w:tcBorders>
              <w:top w:val="nil"/>
              <w:left w:val="nil"/>
              <w:bottom w:val="nil"/>
              <w:right w:val="nil"/>
            </w:tcBorders>
            <w:shd w:val="clear" w:color="auto" w:fill="auto"/>
            <w:noWrap/>
            <w:vAlign w:val="bottom"/>
            <w:hideMark/>
          </w:tcPr>
          <w:p w14:paraId="197D46B2" w14:textId="77777777" w:rsidR="00C678D5" w:rsidRPr="00647A74" w:rsidRDefault="00C678D5" w:rsidP="00C678D5">
            <w:pPr>
              <w:spacing w:after="0"/>
              <w:jc w:val="right"/>
              <w:rPr>
                <w:rFonts w:cs="Arial"/>
                <w:sz w:val="16"/>
                <w:szCs w:val="16"/>
              </w:rPr>
            </w:pPr>
            <w:r w:rsidRPr="00647A74">
              <w:rPr>
                <w:rFonts w:cs="Arial"/>
                <w:sz w:val="16"/>
                <w:szCs w:val="16"/>
              </w:rPr>
              <w:t xml:space="preserve">258 </w:t>
            </w:r>
          </w:p>
        </w:tc>
        <w:tc>
          <w:tcPr>
            <w:tcW w:w="1009" w:type="dxa"/>
            <w:tcBorders>
              <w:top w:val="nil"/>
              <w:left w:val="nil"/>
              <w:bottom w:val="nil"/>
              <w:right w:val="nil"/>
            </w:tcBorders>
            <w:shd w:val="clear" w:color="auto" w:fill="auto"/>
            <w:noWrap/>
            <w:vAlign w:val="bottom"/>
            <w:hideMark/>
          </w:tcPr>
          <w:p w14:paraId="760DEC09"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0F24F927"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r>
      <w:tr w:rsidR="00C678D5" w:rsidRPr="00647A74" w14:paraId="2E70BADE" w14:textId="77777777" w:rsidTr="00C678D5">
        <w:trPr>
          <w:trHeight w:val="170"/>
          <w:jc w:val="center"/>
        </w:trPr>
        <w:tc>
          <w:tcPr>
            <w:tcW w:w="3473" w:type="dxa"/>
            <w:tcBorders>
              <w:top w:val="nil"/>
              <w:left w:val="nil"/>
              <w:bottom w:val="nil"/>
              <w:right w:val="nil"/>
            </w:tcBorders>
            <w:shd w:val="clear" w:color="auto" w:fill="auto"/>
            <w:noWrap/>
            <w:vAlign w:val="bottom"/>
            <w:hideMark/>
          </w:tcPr>
          <w:p w14:paraId="291E4314" w14:textId="77777777" w:rsidR="00C678D5" w:rsidRPr="00647A74" w:rsidRDefault="00C678D5" w:rsidP="00DE06CD">
            <w:pPr>
              <w:spacing w:after="0"/>
              <w:jc w:val="left"/>
              <w:rPr>
                <w:rFonts w:cs="Arial"/>
                <w:b/>
                <w:bCs/>
                <w:sz w:val="16"/>
                <w:szCs w:val="16"/>
              </w:rPr>
            </w:pPr>
            <w:r w:rsidRPr="00647A74">
              <w:rPr>
                <w:rFonts w:cs="Arial"/>
                <w:b/>
                <w:bCs/>
                <w:sz w:val="16"/>
                <w:szCs w:val="16"/>
              </w:rPr>
              <w:t>Total payments</w:t>
            </w:r>
          </w:p>
        </w:tc>
        <w:tc>
          <w:tcPr>
            <w:tcW w:w="340" w:type="dxa"/>
            <w:tcBorders>
              <w:top w:val="nil"/>
              <w:left w:val="nil"/>
              <w:bottom w:val="nil"/>
              <w:right w:val="nil"/>
            </w:tcBorders>
            <w:shd w:val="clear" w:color="auto" w:fill="auto"/>
            <w:noWrap/>
            <w:vAlign w:val="bottom"/>
            <w:hideMark/>
          </w:tcPr>
          <w:p w14:paraId="09002C36" w14:textId="77777777" w:rsidR="00C678D5" w:rsidRPr="00647A74" w:rsidRDefault="00C678D5" w:rsidP="00C678D5">
            <w:pPr>
              <w:spacing w:after="0"/>
              <w:rPr>
                <w:rFonts w:cs="Arial"/>
                <w:b/>
                <w:bCs/>
                <w:sz w:val="16"/>
                <w:szCs w:val="16"/>
              </w:rPr>
            </w:pPr>
          </w:p>
        </w:tc>
        <w:tc>
          <w:tcPr>
            <w:tcW w:w="917"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66ACD434" w14:textId="77777777" w:rsidR="00C678D5" w:rsidRPr="00647A74" w:rsidRDefault="00C678D5" w:rsidP="00C678D5">
            <w:pPr>
              <w:spacing w:after="0"/>
              <w:jc w:val="right"/>
              <w:rPr>
                <w:rFonts w:cs="Arial"/>
                <w:b/>
                <w:bCs/>
                <w:sz w:val="16"/>
                <w:szCs w:val="16"/>
              </w:rPr>
            </w:pPr>
            <w:r w:rsidRPr="00647A74">
              <w:rPr>
                <w:rFonts w:cs="Arial"/>
                <w:b/>
                <w:bCs/>
                <w:sz w:val="16"/>
                <w:szCs w:val="16"/>
              </w:rPr>
              <w:t xml:space="preserve">265,373 </w:t>
            </w:r>
          </w:p>
        </w:tc>
        <w:tc>
          <w:tcPr>
            <w:tcW w:w="1027" w:type="dxa"/>
            <w:tcBorders>
              <w:top w:val="single" w:sz="4" w:space="0" w:color="000000"/>
              <w:left w:val="nil"/>
              <w:bottom w:val="single" w:sz="4" w:space="0" w:color="000000"/>
              <w:right w:val="nil"/>
            </w:tcBorders>
            <w:shd w:val="clear" w:color="auto" w:fill="auto"/>
            <w:noWrap/>
            <w:vAlign w:val="bottom"/>
            <w:hideMark/>
          </w:tcPr>
          <w:p w14:paraId="0F55BEC3" w14:textId="77777777" w:rsidR="00C678D5" w:rsidRPr="00647A74" w:rsidRDefault="00C678D5" w:rsidP="00C678D5">
            <w:pPr>
              <w:spacing w:after="0"/>
              <w:jc w:val="right"/>
              <w:rPr>
                <w:rFonts w:cs="Arial"/>
                <w:b/>
                <w:bCs/>
                <w:sz w:val="16"/>
                <w:szCs w:val="16"/>
              </w:rPr>
            </w:pPr>
            <w:r w:rsidRPr="00647A74">
              <w:rPr>
                <w:rFonts w:cs="Arial"/>
                <w:b/>
                <w:bCs/>
                <w:sz w:val="16"/>
                <w:szCs w:val="16"/>
              </w:rPr>
              <w:t xml:space="preserve">258,394 </w:t>
            </w:r>
          </w:p>
        </w:tc>
        <w:tc>
          <w:tcPr>
            <w:tcW w:w="1009" w:type="dxa"/>
            <w:tcBorders>
              <w:top w:val="single" w:sz="4" w:space="0" w:color="000000"/>
              <w:left w:val="nil"/>
              <w:bottom w:val="single" w:sz="4" w:space="0" w:color="000000"/>
              <w:right w:val="nil"/>
            </w:tcBorders>
            <w:shd w:val="clear" w:color="auto" w:fill="auto"/>
            <w:noWrap/>
            <w:vAlign w:val="bottom"/>
            <w:hideMark/>
          </w:tcPr>
          <w:p w14:paraId="6783F995" w14:textId="77777777" w:rsidR="00C678D5" w:rsidRPr="00647A74" w:rsidRDefault="00C678D5" w:rsidP="00C678D5">
            <w:pPr>
              <w:spacing w:after="0"/>
              <w:jc w:val="right"/>
              <w:rPr>
                <w:rFonts w:cs="Arial"/>
                <w:b/>
                <w:bCs/>
                <w:sz w:val="16"/>
                <w:szCs w:val="16"/>
              </w:rPr>
            </w:pPr>
            <w:r w:rsidRPr="00647A74">
              <w:rPr>
                <w:rFonts w:cs="Arial"/>
                <w:b/>
                <w:bCs/>
                <w:sz w:val="16"/>
                <w:szCs w:val="16"/>
              </w:rPr>
              <w:t xml:space="preserve">60,927 </w:t>
            </w:r>
          </w:p>
        </w:tc>
        <w:tc>
          <w:tcPr>
            <w:tcW w:w="917" w:type="dxa"/>
            <w:tcBorders>
              <w:top w:val="single" w:sz="4" w:space="0" w:color="000000"/>
              <w:left w:val="nil"/>
              <w:bottom w:val="single" w:sz="4" w:space="0" w:color="000000"/>
              <w:right w:val="nil"/>
            </w:tcBorders>
            <w:shd w:val="clear" w:color="auto" w:fill="auto"/>
            <w:noWrap/>
            <w:vAlign w:val="bottom"/>
            <w:hideMark/>
          </w:tcPr>
          <w:p w14:paraId="4D0AB28D" w14:textId="77777777" w:rsidR="00C678D5" w:rsidRPr="00647A74" w:rsidRDefault="00C678D5" w:rsidP="00C678D5">
            <w:pPr>
              <w:spacing w:after="0"/>
              <w:jc w:val="right"/>
              <w:rPr>
                <w:rFonts w:cs="Arial"/>
                <w:b/>
                <w:bCs/>
                <w:sz w:val="16"/>
                <w:szCs w:val="16"/>
              </w:rPr>
            </w:pPr>
            <w:r w:rsidRPr="00647A74">
              <w:rPr>
                <w:rFonts w:cs="Arial"/>
                <w:b/>
                <w:bCs/>
                <w:sz w:val="16"/>
                <w:szCs w:val="16"/>
              </w:rPr>
              <w:t xml:space="preserve">51,890 </w:t>
            </w:r>
          </w:p>
        </w:tc>
      </w:tr>
      <w:tr w:rsidR="00C678D5" w:rsidRPr="00647A74" w14:paraId="56EF3857" w14:textId="77777777" w:rsidTr="00C678D5">
        <w:trPr>
          <w:trHeight w:val="170"/>
          <w:jc w:val="center"/>
        </w:trPr>
        <w:tc>
          <w:tcPr>
            <w:tcW w:w="3473" w:type="dxa"/>
            <w:tcBorders>
              <w:top w:val="nil"/>
              <w:left w:val="nil"/>
              <w:bottom w:val="nil"/>
              <w:right w:val="nil"/>
            </w:tcBorders>
            <w:shd w:val="clear" w:color="auto" w:fill="auto"/>
            <w:noWrap/>
            <w:vAlign w:val="bottom"/>
            <w:hideMark/>
          </w:tcPr>
          <w:p w14:paraId="35BDA2DA" w14:textId="77777777" w:rsidR="00C678D5" w:rsidRPr="00647A74" w:rsidRDefault="00C678D5" w:rsidP="00DE06CD">
            <w:pPr>
              <w:spacing w:after="0"/>
              <w:jc w:val="left"/>
              <w:rPr>
                <w:rFonts w:cs="Arial"/>
                <w:i/>
                <w:iCs/>
                <w:sz w:val="16"/>
                <w:szCs w:val="16"/>
              </w:rPr>
            </w:pPr>
            <w:r w:rsidRPr="00647A74">
              <w:rPr>
                <w:rFonts w:cs="Arial"/>
                <w:i/>
                <w:iCs/>
                <w:sz w:val="16"/>
                <w:szCs w:val="16"/>
              </w:rPr>
              <w:t>Related receipts</w:t>
            </w:r>
          </w:p>
        </w:tc>
        <w:tc>
          <w:tcPr>
            <w:tcW w:w="340" w:type="dxa"/>
            <w:tcBorders>
              <w:top w:val="nil"/>
              <w:left w:val="nil"/>
              <w:bottom w:val="nil"/>
              <w:right w:val="nil"/>
            </w:tcBorders>
            <w:shd w:val="clear" w:color="auto" w:fill="auto"/>
            <w:noWrap/>
            <w:vAlign w:val="bottom"/>
            <w:hideMark/>
          </w:tcPr>
          <w:p w14:paraId="471D549F" w14:textId="77777777" w:rsidR="00C678D5" w:rsidRPr="00647A74" w:rsidRDefault="00C678D5" w:rsidP="00C678D5">
            <w:pPr>
              <w:spacing w:after="0"/>
              <w:rPr>
                <w:rFonts w:cs="Arial"/>
                <w:i/>
                <w:iCs/>
                <w:sz w:val="16"/>
                <w:szCs w:val="16"/>
              </w:rPr>
            </w:pPr>
          </w:p>
        </w:tc>
        <w:tc>
          <w:tcPr>
            <w:tcW w:w="917" w:type="dxa"/>
            <w:tcBorders>
              <w:top w:val="nil"/>
              <w:left w:val="nil"/>
              <w:bottom w:val="single" w:sz="4" w:space="0" w:color="000000"/>
              <w:right w:val="nil"/>
            </w:tcBorders>
            <w:shd w:val="clear" w:color="auto" w:fill="D9D9D9" w:themeFill="background1" w:themeFillShade="D9"/>
            <w:noWrap/>
            <w:vAlign w:val="bottom"/>
            <w:hideMark/>
          </w:tcPr>
          <w:p w14:paraId="4B441FEB" w14:textId="77777777" w:rsidR="00C678D5" w:rsidRPr="00647A74" w:rsidRDefault="00C678D5" w:rsidP="00C678D5">
            <w:pPr>
              <w:spacing w:after="0"/>
              <w:jc w:val="right"/>
              <w:rPr>
                <w:rFonts w:cs="Arial"/>
                <w:i/>
                <w:iCs/>
                <w:sz w:val="16"/>
                <w:szCs w:val="16"/>
              </w:rPr>
            </w:pPr>
            <w:r w:rsidRPr="00647A74">
              <w:rPr>
                <w:rFonts w:cs="Arial"/>
                <w:i/>
                <w:iCs/>
                <w:sz w:val="16"/>
                <w:szCs w:val="16"/>
              </w:rPr>
              <w:t xml:space="preserve">- </w:t>
            </w:r>
          </w:p>
        </w:tc>
        <w:tc>
          <w:tcPr>
            <w:tcW w:w="1027" w:type="dxa"/>
            <w:tcBorders>
              <w:top w:val="nil"/>
              <w:left w:val="nil"/>
              <w:bottom w:val="single" w:sz="4" w:space="0" w:color="000000"/>
              <w:right w:val="nil"/>
            </w:tcBorders>
            <w:shd w:val="clear" w:color="auto" w:fill="auto"/>
            <w:noWrap/>
            <w:vAlign w:val="bottom"/>
            <w:hideMark/>
          </w:tcPr>
          <w:p w14:paraId="0F895124" w14:textId="77777777" w:rsidR="00C678D5" w:rsidRPr="00647A74" w:rsidRDefault="00C678D5" w:rsidP="00C678D5">
            <w:pPr>
              <w:spacing w:after="0"/>
              <w:jc w:val="right"/>
              <w:rPr>
                <w:rFonts w:cs="Arial"/>
                <w:i/>
                <w:iCs/>
                <w:sz w:val="16"/>
                <w:szCs w:val="16"/>
              </w:rPr>
            </w:pPr>
            <w:r w:rsidRPr="00647A74">
              <w:rPr>
                <w:rFonts w:cs="Arial"/>
                <w:i/>
                <w:iCs/>
                <w:sz w:val="16"/>
                <w:szCs w:val="16"/>
              </w:rPr>
              <w:t xml:space="preserve">2,000 </w:t>
            </w:r>
          </w:p>
        </w:tc>
        <w:tc>
          <w:tcPr>
            <w:tcW w:w="1009" w:type="dxa"/>
            <w:tcBorders>
              <w:top w:val="nil"/>
              <w:left w:val="nil"/>
              <w:bottom w:val="single" w:sz="4" w:space="0" w:color="000000"/>
              <w:right w:val="nil"/>
            </w:tcBorders>
            <w:shd w:val="clear" w:color="auto" w:fill="auto"/>
            <w:noWrap/>
            <w:vAlign w:val="bottom"/>
            <w:hideMark/>
          </w:tcPr>
          <w:p w14:paraId="21FA9298" w14:textId="77777777" w:rsidR="00C678D5" w:rsidRPr="00647A74" w:rsidRDefault="00C678D5" w:rsidP="00C678D5">
            <w:pPr>
              <w:spacing w:after="0"/>
              <w:jc w:val="right"/>
              <w:rPr>
                <w:rFonts w:cs="Arial"/>
                <w:i/>
                <w:iCs/>
                <w:sz w:val="16"/>
                <w:szCs w:val="16"/>
              </w:rPr>
            </w:pPr>
            <w:r w:rsidRPr="00647A74">
              <w:rPr>
                <w:rFonts w:cs="Arial"/>
                <w:i/>
                <w:iCs/>
                <w:sz w:val="16"/>
                <w:szCs w:val="16"/>
              </w:rPr>
              <w:t xml:space="preserve">2,000 </w:t>
            </w:r>
          </w:p>
        </w:tc>
        <w:tc>
          <w:tcPr>
            <w:tcW w:w="917" w:type="dxa"/>
            <w:tcBorders>
              <w:top w:val="nil"/>
              <w:left w:val="nil"/>
              <w:bottom w:val="single" w:sz="4" w:space="0" w:color="000000"/>
              <w:right w:val="nil"/>
            </w:tcBorders>
            <w:shd w:val="clear" w:color="auto" w:fill="auto"/>
            <w:noWrap/>
            <w:vAlign w:val="bottom"/>
            <w:hideMark/>
          </w:tcPr>
          <w:p w14:paraId="24D693C2" w14:textId="77777777" w:rsidR="00C678D5" w:rsidRPr="00647A74" w:rsidRDefault="00C678D5" w:rsidP="00C678D5">
            <w:pPr>
              <w:spacing w:after="0"/>
              <w:jc w:val="right"/>
              <w:rPr>
                <w:rFonts w:cs="Arial"/>
                <w:i/>
                <w:iCs/>
                <w:sz w:val="16"/>
                <w:szCs w:val="16"/>
              </w:rPr>
            </w:pPr>
            <w:r w:rsidRPr="00647A74">
              <w:rPr>
                <w:rFonts w:cs="Arial"/>
                <w:i/>
                <w:iCs/>
                <w:sz w:val="16"/>
                <w:szCs w:val="16"/>
              </w:rPr>
              <w:t xml:space="preserve">- </w:t>
            </w:r>
          </w:p>
        </w:tc>
      </w:tr>
      <w:tr w:rsidR="00C678D5" w:rsidRPr="00647A74" w14:paraId="73A9DBD4" w14:textId="77777777" w:rsidTr="00C678D5">
        <w:trPr>
          <w:trHeight w:val="227"/>
          <w:jc w:val="center"/>
        </w:trPr>
        <w:tc>
          <w:tcPr>
            <w:tcW w:w="7683" w:type="dxa"/>
            <w:gridSpan w:val="6"/>
            <w:tcBorders>
              <w:top w:val="nil"/>
              <w:left w:val="nil"/>
              <w:bottom w:val="nil"/>
              <w:right w:val="nil"/>
            </w:tcBorders>
            <w:shd w:val="clear" w:color="auto" w:fill="auto"/>
            <w:vAlign w:val="bottom"/>
            <w:hideMark/>
          </w:tcPr>
          <w:p w14:paraId="32514AA8" w14:textId="77777777" w:rsidR="00C678D5" w:rsidRPr="00647A74" w:rsidRDefault="00C678D5" w:rsidP="00DE06CD">
            <w:pPr>
              <w:spacing w:after="0"/>
              <w:jc w:val="left"/>
              <w:rPr>
                <w:rFonts w:cs="Arial"/>
                <w:b/>
                <w:bCs/>
                <w:sz w:val="16"/>
                <w:szCs w:val="16"/>
              </w:rPr>
            </w:pPr>
            <w:r w:rsidRPr="00647A74">
              <w:rPr>
                <w:rFonts w:cs="Arial"/>
                <w:b/>
                <w:bCs/>
                <w:sz w:val="16"/>
                <w:szCs w:val="16"/>
              </w:rPr>
              <w:t>Approved Medical Deputising Services</w:t>
            </w:r>
            <w:r w:rsidRPr="00647A74">
              <w:rPr>
                <w:rFonts w:cs="Arial"/>
                <w:b/>
                <w:bCs/>
                <w:sz w:val="16"/>
                <w:szCs w:val="16"/>
                <w:vertAlign w:val="superscript"/>
              </w:rPr>
              <w:t xml:space="preserve"> (a) (b)</w:t>
            </w:r>
          </w:p>
        </w:tc>
      </w:tr>
      <w:tr w:rsidR="00C678D5" w:rsidRPr="00647A74" w14:paraId="55DBF9F8" w14:textId="77777777" w:rsidTr="00C678D5">
        <w:trPr>
          <w:trHeight w:val="227"/>
          <w:jc w:val="center"/>
        </w:trPr>
        <w:tc>
          <w:tcPr>
            <w:tcW w:w="3473" w:type="dxa"/>
            <w:tcBorders>
              <w:top w:val="nil"/>
              <w:left w:val="nil"/>
              <w:bottom w:val="nil"/>
              <w:right w:val="nil"/>
            </w:tcBorders>
            <w:shd w:val="clear" w:color="auto" w:fill="auto"/>
            <w:noWrap/>
            <w:vAlign w:val="bottom"/>
            <w:hideMark/>
          </w:tcPr>
          <w:p w14:paraId="56635B2F" w14:textId="77777777" w:rsidR="00C678D5" w:rsidRPr="00647A74" w:rsidRDefault="00C678D5" w:rsidP="00DE06CD">
            <w:pPr>
              <w:spacing w:after="0"/>
              <w:jc w:val="left"/>
              <w:rPr>
                <w:rFonts w:cs="Arial"/>
                <w:sz w:val="16"/>
                <w:szCs w:val="16"/>
              </w:rPr>
            </w:pPr>
            <w:r w:rsidRPr="00647A74">
              <w:rPr>
                <w:rFonts w:cs="Arial"/>
                <w:sz w:val="16"/>
                <w:szCs w:val="16"/>
              </w:rPr>
              <w:t xml:space="preserve">Department of Health </w:t>
            </w:r>
          </w:p>
        </w:tc>
        <w:tc>
          <w:tcPr>
            <w:tcW w:w="340" w:type="dxa"/>
            <w:tcBorders>
              <w:top w:val="nil"/>
              <w:left w:val="nil"/>
              <w:bottom w:val="nil"/>
              <w:right w:val="nil"/>
            </w:tcBorders>
            <w:shd w:val="clear" w:color="auto" w:fill="auto"/>
            <w:noWrap/>
            <w:vAlign w:val="bottom"/>
            <w:hideMark/>
          </w:tcPr>
          <w:p w14:paraId="3CAE0DFD" w14:textId="77777777" w:rsidR="00C678D5" w:rsidRPr="00647A74" w:rsidRDefault="00C678D5" w:rsidP="00C678D5">
            <w:pPr>
              <w:spacing w:after="0"/>
              <w:rPr>
                <w:rFonts w:cs="Arial"/>
                <w:sz w:val="16"/>
                <w:szCs w:val="16"/>
              </w:rPr>
            </w:pPr>
          </w:p>
        </w:tc>
        <w:tc>
          <w:tcPr>
            <w:tcW w:w="917" w:type="dxa"/>
            <w:tcBorders>
              <w:top w:val="nil"/>
              <w:left w:val="nil"/>
              <w:bottom w:val="nil"/>
              <w:right w:val="nil"/>
            </w:tcBorders>
            <w:shd w:val="clear" w:color="auto" w:fill="auto"/>
            <w:noWrap/>
            <w:vAlign w:val="bottom"/>
            <w:hideMark/>
          </w:tcPr>
          <w:p w14:paraId="7C5B7CAC" w14:textId="77777777" w:rsidR="00C678D5" w:rsidRPr="00647A74" w:rsidRDefault="00C678D5" w:rsidP="00C678D5">
            <w:pPr>
              <w:spacing w:after="0"/>
              <w:jc w:val="right"/>
              <w:rPr>
                <w:rFonts w:ascii="Times New Roman" w:hAnsi="Times New Roman"/>
              </w:rPr>
            </w:pPr>
          </w:p>
        </w:tc>
        <w:tc>
          <w:tcPr>
            <w:tcW w:w="1027" w:type="dxa"/>
            <w:tcBorders>
              <w:top w:val="nil"/>
              <w:left w:val="nil"/>
              <w:bottom w:val="nil"/>
              <w:right w:val="nil"/>
            </w:tcBorders>
            <w:shd w:val="clear" w:color="auto" w:fill="auto"/>
            <w:noWrap/>
            <w:vAlign w:val="bottom"/>
            <w:hideMark/>
          </w:tcPr>
          <w:p w14:paraId="5CCAC38D" w14:textId="77777777" w:rsidR="00C678D5" w:rsidRPr="00647A74" w:rsidRDefault="00C678D5" w:rsidP="00C678D5">
            <w:pPr>
              <w:spacing w:after="0"/>
              <w:jc w:val="right"/>
              <w:rPr>
                <w:rFonts w:ascii="Times New Roman" w:hAnsi="Times New Roman"/>
              </w:rPr>
            </w:pPr>
          </w:p>
        </w:tc>
        <w:tc>
          <w:tcPr>
            <w:tcW w:w="1009" w:type="dxa"/>
            <w:tcBorders>
              <w:top w:val="nil"/>
              <w:left w:val="nil"/>
              <w:bottom w:val="nil"/>
              <w:right w:val="nil"/>
            </w:tcBorders>
            <w:shd w:val="clear" w:color="auto" w:fill="auto"/>
            <w:noWrap/>
            <w:vAlign w:val="bottom"/>
            <w:hideMark/>
          </w:tcPr>
          <w:p w14:paraId="69BCD5CE" w14:textId="77777777" w:rsidR="00C678D5" w:rsidRPr="00647A74"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0C633B06" w14:textId="77777777" w:rsidR="00C678D5" w:rsidRPr="00647A74" w:rsidRDefault="00C678D5" w:rsidP="00C678D5">
            <w:pPr>
              <w:spacing w:after="0"/>
              <w:jc w:val="right"/>
              <w:rPr>
                <w:rFonts w:ascii="Times New Roman" w:hAnsi="Times New Roman"/>
              </w:rPr>
            </w:pPr>
          </w:p>
        </w:tc>
      </w:tr>
      <w:tr w:rsidR="00C678D5" w:rsidRPr="00647A74" w14:paraId="7E5E76F9" w14:textId="77777777" w:rsidTr="00C678D5">
        <w:trPr>
          <w:trHeight w:val="170"/>
          <w:jc w:val="center"/>
        </w:trPr>
        <w:tc>
          <w:tcPr>
            <w:tcW w:w="3473" w:type="dxa"/>
            <w:tcBorders>
              <w:top w:val="nil"/>
              <w:left w:val="nil"/>
              <w:bottom w:val="nil"/>
              <w:right w:val="nil"/>
            </w:tcBorders>
            <w:shd w:val="clear" w:color="auto" w:fill="auto"/>
            <w:noWrap/>
            <w:vAlign w:val="bottom"/>
            <w:hideMark/>
          </w:tcPr>
          <w:p w14:paraId="7311800C" w14:textId="77777777" w:rsidR="00C678D5" w:rsidRPr="00647A74" w:rsidRDefault="00C678D5" w:rsidP="00DE06CD">
            <w:pPr>
              <w:spacing w:after="0"/>
              <w:ind w:firstLineChars="100" w:firstLine="160"/>
              <w:jc w:val="left"/>
              <w:rPr>
                <w:rFonts w:cs="Arial"/>
                <w:sz w:val="16"/>
                <w:szCs w:val="16"/>
              </w:rPr>
            </w:pPr>
            <w:r w:rsidRPr="00647A74">
              <w:rPr>
                <w:rFonts w:cs="Arial"/>
                <w:sz w:val="16"/>
                <w:szCs w:val="16"/>
              </w:rPr>
              <w:t>Administered payments</w:t>
            </w:r>
          </w:p>
        </w:tc>
        <w:tc>
          <w:tcPr>
            <w:tcW w:w="340" w:type="dxa"/>
            <w:tcBorders>
              <w:top w:val="nil"/>
              <w:left w:val="nil"/>
              <w:bottom w:val="nil"/>
              <w:right w:val="nil"/>
            </w:tcBorders>
            <w:shd w:val="clear" w:color="auto" w:fill="auto"/>
            <w:noWrap/>
            <w:vAlign w:val="bottom"/>
            <w:hideMark/>
          </w:tcPr>
          <w:p w14:paraId="016A4E37" w14:textId="77777777" w:rsidR="00C678D5" w:rsidRPr="00647A74" w:rsidRDefault="00C678D5" w:rsidP="00C678D5">
            <w:pPr>
              <w:spacing w:after="0"/>
              <w:ind w:hanging="192"/>
              <w:jc w:val="right"/>
              <w:rPr>
                <w:rFonts w:cs="Arial"/>
                <w:sz w:val="16"/>
                <w:szCs w:val="16"/>
              </w:rPr>
            </w:pPr>
            <w:r w:rsidRPr="00647A74">
              <w:rPr>
                <w:rFonts w:cs="Arial"/>
                <w:sz w:val="16"/>
                <w:szCs w:val="16"/>
              </w:rPr>
              <w:t>1.6</w:t>
            </w:r>
          </w:p>
        </w:tc>
        <w:tc>
          <w:tcPr>
            <w:tcW w:w="917" w:type="dxa"/>
            <w:tcBorders>
              <w:top w:val="nil"/>
              <w:left w:val="nil"/>
              <w:bottom w:val="nil"/>
              <w:right w:val="nil"/>
            </w:tcBorders>
            <w:shd w:val="clear" w:color="000000" w:fill="D9D9D9"/>
            <w:noWrap/>
            <w:vAlign w:val="bottom"/>
            <w:hideMark/>
          </w:tcPr>
          <w:p w14:paraId="66473F36"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c>
          <w:tcPr>
            <w:tcW w:w="1027" w:type="dxa"/>
            <w:tcBorders>
              <w:top w:val="nil"/>
              <w:left w:val="nil"/>
              <w:bottom w:val="nil"/>
              <w:right w:val="nil"/>
            </w:tcBorders>
            <w:shd w:val="clear" w:color="auto" w:fill="auto"/>
            <w:noWrap/>
            <w:vAlign w:val="bottom"/>
            <w:hideMark/>
          </w:tcPr>
          <w:p w14:paraId="5650F367"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c>
          <w:tcPr>
            <w:tcW w:w="1009" w:type="dxa"/>
            <w:tcBorders>
              <w:top w:val="nil"/>
              <w:left w:val="nil"/>
              <w:bottom w:val="nil"/>
              <w:right w:val="nil"/>
            </w:tcBorders>
            <w:shd w:val="clear" w:color="auto" w:fill="auto"/>
            <w:noWrap/>
            <w:vAlign w:val="bottom"/>
            <w:hideMark/>
          </w:tcPr>
          <w:p w14:paraId="7A96943A"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7DC15ECA"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r>
      <w:tr w:rsidR="00C678D5" w:rsidRPr="00647A74" w14:paraId="074A5A4F" w14:textId="77777777" w:rsidTr="00C678D5">
        <w:trPr>
          <w:trHeight w:val="170"/>
          <w:jc w:val="center"/>
        </w:trPr>
        <w:tc>
          <w:tcPr>
            <w:tcW w:w="3473" w:type="dxa"/>
            <w:tcBorders>
              <w:top w:val="nil"/>
              <w:left w:val="nil"/>
              <w:bottom w:val="nil"/>
              <w:right w:val="nil"/>
            </w:tcBorders>
            <w:shd w:val="clear" w:color="auto" w:fill="auto"/>
            <w:noWrap/>
            <w:vAlign w:val="bottom"/>
            <w:hideMark/>
          </w:tcPr>
          <w:p w14:paraId="09071796" w14:textId="77777777" w:rsidR="00C678D5" w:rsidRPr="00647A74" w:rsidRDefault="00C678D5" w:rsidP="00DE06CD">
            <w:pPr>
              <w:spacing w:after="0"/>
              <w:jc w:val="left"/>
              <w:rPr>
                <w:rFonts w:cs="Arial"/>
                <w:b/>
                <w:bCs/>
                <w:sz w:val="16"/>
                <w:szCs w:val="16"/>
              </w:rPr>
            </w:pPr>
            <w:r w:rsidRPr="00647A74">
              <w:rPr>
                <w:rFonts w:cs="Arial"/>
                <w:b/>
                <w:bCs/>
                <w:sz w:val="16"/>
                <w:szCs w:val="16"/>
              </w:rPr>
              <w:t>Total payments</w:t>
            </w:r>
          </w:p>
        </w:tc>
        <w:tc>
          <w:tcPr>
            <w:tcW w:w="340" w:type="dxa"/>
            <w:tcBorders>
              <w:top w:val="nil"/>
              <w:left w:val="nil"/>
              <w:bottom w:val="nil"/>
              <w:right w:val="nil"/>
            </w:tcBorders>
            <w:shd w:val="clear" w:color="auto" w:fill="auto"/>
            <w:noWrap/>
            <w:vAlign w:val="bottom"/>
            <w:hideMark/>
          </w:tcPr>
          <w:p w14:paraId="702082F9" w14:textId="77777777" w:rsidR="00C678D5" w:rsidRPr="00647A74" w:rsidRDefault="00C678D5" w:rsidP="00C678D5">
            <w:pPr>
              <w:spacing w:after="0"/>
              <w:rPr>
                <w:rFonts w:cs="Arial"/>
                <w:b/>
                <w:bCs/>
                <w:sz w:val="16"/>
                <w:szCs w:val="16"/>
              </w:rPr>
            </w:pPr>
          </w:p>
        </w:tc>
        <w:tc>
          <w:tcPr>
            <w:tcW w:w="917" w:type="dxa"/>
            <w:tcBorders>
              <w:top w:val="single" w:sz="4" w:space="0" w:color="000000"/>
              <w:left w:val="nil"/>
              <w:bottom w:val="single" w:sz="4" w:space="0" w:color="000000"/>
              <w:right w:val="nil"/>
            </w:tcBorders>
            <w:shd w:val="clear" w:color="000000" w:fill="D9D9D9"/>
            <w:noWrap/>
            <w:vAlign w:val="bottom"/>
            <w:hideMark/>
          </w:tcPr>
          <w:p w14:paraId="2A4D6E1D" w14:textId="77777777" w:rsidR="00C678D5" w:rsidRPr="00647A74" w:rsidRDefault="00C678D5" w:rsidP="00C678D5">
            <w:pPr>
              <w:spacing w:after="0"/>
              <w:jc w:val="right"/>
              <w:rPr>
                <w:rFonts w:cs="Arial"/>
                <w:b/>
                <w:bCs/>
                <w:sz w:val="16"/>
                <w:szCs w:val="16"/>
              </w:rPr>
            </w:pPr>
            <w:r w:rsidRPr="00647A74">
              <w:rPr>
                <w:rFonts w:cs="Arial"/>
                <w:b/>
                <w:bCs/>
                <w:sz w:val="16"/>
                <w:szCs w:val="16"/>
              </w:rPr>
              <w:t xml:space="preserve">- </w:t>
            </w:r>
          </w:p>
        </w:tc>
        <w:tc>
          <w:tcPr>
            <w:tcW w:w="1027" w:type="dxa"/>
            <w:tcBorders>
              <w:top w:val="single" w:sz="4" w:space="0" w:color="000000"/>
              <w:left w:val="nil"/>
              <w:bottom w:val="single" w:sz="4" w:space="0" w:color="000000"/>
              <w:right w:val="nil"/>
            </w:tcBorders>
            <w:shd w:val="clear" w:color="auto" w:fill="auto"/>
            <w:noWrap/>
            <w:vAlign w:val="bottom"/>
            <w:hideMark/>
          </w:tcPr>
          <w:p w14:paraId="7786187C" w14:textId="77777777" w:rsidR="00C678D5" w:rsidRPr="00647A74" w:rsidRDefault="00C678D5" w:rsidP="00C678D5">
            <w:pPr>
              <w:spacing w:after="0"/>
              <w:jc w:val="right"/>
              <w:rPr>
                <w:rFonts w:cs="Arial"/>
                <w:b/>
                <w:bCs/>
                <w:sz w:val="16"/>
                <w:szCs w:val="16"/>
              </w:rPr>
            </w:pPr>
            <w:r w:rsidRPr="00647A74">
              <w:rPr>
                <w:rFonts w:cs="Arial"/>
                <w:b/>
                <w:bCs/>
                <w:sz w:val="16"/>
                <w:szCs w:val="16"/>
              </w:rPr>
              <w:t xml:space="preserve">- </w:t>
            </w:r>
          </w:p>
        </w:tc>
        <w:tc>
          <w:tcPr>
            <w:tcW w:w="1009" w:type="dxa"/>
            <w:tcBorders>
              <w:top w:val="single" w:sz="4" w:space="0" w:color="000000"/>
              <w:left w:val="nil"/>
              <w:bottom w:val="single" w:sz="4" w:space="0" w:color="000000"/>
              <w:right w:val="nil"/>
            </w:tcBorders>
            <w:shd w:val="clear" w:color="auto" w:fill="auto"/>
            <w:noWrap/>
            <w:vAlign w:val="bottom"/>
            <w:hideMark/>
          </w:tcPr>
          <w:p w14:paraId="6E6657F6" w14:textId="77777777" w:rsidR="00C678D5" w:rsidRPr="00647A74" w:rsidRDefault="00C678D5" w:rsidP="00C678D5">
            <w:pPr>
              <w:spacing w:after="0"/>
              <w:jc w:val="right"/>
              <w:rPr>
                <w:rFonts w:cs="Arial"/>
                <w:b/>
                <w:bCs/>
                <w:sz w:val="16"/>
                <w:szCs w:val="16"/>
              </w:rPr>
            </w:pPr>
            <w:r w:rsidRPr="00647A74">
              <w:rPr>
                <w:rFonts w:cs="Arial"/>
                <w:b/>
                <w:bCs/>
                <w:sz w:val="16"/>
                <w:szCs w:val="16"/>
              </w:rPr>
              <w:t xml:space="preserve">- </w:t>
            </w:r>
          </w:p>
        </w:tc>
        <w:tc>
          <w:tcPr>
            <w:tcW w:w="917" w:type="dxa"/>
            <w:tcBorders>
              <w:top w:val="single" w:sz="4" w:space="0" w:color="000000"/>
              <w:left w:val="nil"/>
              <w:bottom w:val="single" w:sz="4" w:space="0" w:color="000000"/>
              <w:right w:val="nil"/>
            </w:tcBorders>
            <w:shd w:val="clear" w:color="auto" w:fill="auto"/>
            <w:noWrap/>
            <w:vAlign w:val="bottom"/>
            <w:hideMark/>
          </w:tcPr>
          <w:p w14:paraId="67496F93" w14:textId="77777777" w:rsidR="00C678D5" w:rsidRPr="00647A74" w:rsidRDefault="00C678D5" w:rsidP="00C678D5">
            <w:pPr>
              <w:spacing w:after="0"/>
              <w:jc w:val="right"/>
              <w:rPr>
                <w:rFonts w:cs="Arial"/>
                <w:b/>
                <w:bCs/>
                <w:sz w:val="16"/>
                <w:szCs w:val="16"/>
              </w:rPr>
            </w:pPr>
            <w:r w:rsidRPr="00647A74">
              <w:rPr>
                <w:rFonts w:cs="Arial"/>
                <w:b/>
                <w:bCs/>
                <w:sz w:val="16"/>
                <w:szCs w:val="16"/>
              </w:rPr>
              <w:t xml:space="preserve">- </w:t>
            </w:r>
          </w:p>
        </w:tc>
      </w:tr>
      <w:tr w:rsidR="00C678D5" w:rsidRPr="00647A74" w14:paraId="5BA57802" w14:textId="77777777" w:rsidTr="00C678D5">
        <w:trPr>
          <w:trHeight w:val="227"/>
          <w:jc w:val="center"/>
        </w:trPr>
        <w:tc>
          <w:tcPr>
            <w:tcW w:w="7683" w:type="dxa"/>
            <w:gridSpan w:val="6"/>
            <w:tcBorders>
              <w:top w:val="nil"/>
              <w:left w:val="nil"/>
              <w:bottom w:val="nil"/>
              <w:right w:val="nil"/>
            </w:tcBorders>
            <w:shd w:val="clear" w:color="auto" w:fill="auto"/>
            <w:vAlign w:val="bottom"/>
            <w:hideMark/>
          </w:tcPr>
          <w:p w14:paraId="4A773E7F" w14:textId="77777777" w:rsidR="00C678D5" w:rsidRPr="00647A74" w:rsidRDefault="00C678D5" w:rsidP="00DE06CD">
            <w:pPr>
              <w:spacing w:after="0"/>
              <w:jc w:val="left"/>
              <w:rPr>
                <w:rFonts w:cs="Arial"/>
                <w:b/>
                <w:bCs/>
                <w:sz w:val="16"/>
                <w:szCs w:val="16"/>
              </w:rPr>
            </w:pPr>
            <w:r w:rsidRPr="00647A74">
              <w:rPr>
                <w:rFonts w:cs="Arial"/>
                <w:b/>
                <w:bCs/>
                <w:sz w:val="16"/>
                <w:szCs w:val="16"/>
              </w:rPr>
              <w:t xml:space="preserve">Cancer Genomics Laboratory — establishment </w:t>
            </w:r>
            <w:r w:rsidRPr="00647A74">
              <w:rPr>
                <w:rFonts w:cs="Arial"/>
                <w:b/>
                <w:bCs/>
                <w:sz w:val="16"/>
                <w:szCs w:val="16"/>
                <w:vertAlign w:val="superscript"/>
              </w:rPr>
              <w:t>(a) (b)</w:t>
            </w:r>
          </w:p>
        </w:tc>
      </w:tr>
      <w:tr w:rsidR="00C678D5" w:rsidRPr="00647A74" w14:paraId="36561FB3" w14:textId="77777777" w:rsidTr="00C678D5">
        <w:trPr>
          <w:trHeight w:val="57"/>
          <w:jc w:val="center"/>
        </w:trPr>
        <w:tc>
          <w:tcPr>
            <w:tcW w:w="3473" w:type="dxa"/>
            <w:tcBorders>
              <w:top w:val="nil"/>
              <w:left w:val="nil"/>
              <w:bottom w:val="nil"/>
              <w:right w:val="nil"/>
            </w:tcBorders>
            <w:shd w:val="clear" w:color="auto" w:fill="auto"/>
            <w:noWrap/>
            <w:vAlign w:val="bottom"/>
            <w:hideMark/>
          </w:tcPr>
          <w:p w14:paraId="75F9D7D0" w14:textId="77777777" w:rsidR="00C678D5" w:rsidRPr="00647A74" w:rsidRDefault="00C678D5" w:rsidP="00DE06CD">
            <w:pPr>
              <w:spacing w:after="0"/>
              <w:jc w:val="left"/>
              <w:rPr>
                <w:rFonts w:cs="Arial"/>
                <w:sz w:val="16"/>
                <w:szCs w:val="16"/>
              </w:rPr>
            </w:pPr>
            <w:r w:rsidRPr="00647A74">
              <w:rPr>
                <w:rFonts w:cs="Arial"/>
                <w:sz w:val="16"/>
                <w:szCs w:val="16"/>
              </w:rPr>
              <w:t>Department of Health</w:t>
            </w:r>
          </w:p>
        </w:tc>
        <w:tc>
          <w:tcPr>
            <w:tcW w:w="340" w:type="dxa"/>
            <w:tcBorders>
              <w:top w:val="nil"/>
              <w:left w:val="nil"/>
              <w:bottom w:val="nil"/>
              <w:right w:val="nil"/>
            </w:tcBorders>
            <w:shd w:val="clear" w:color="auto" w:fill="auto"/>
            <w:noWrap/>
            <w:vAlign w:val="bottom"/>
            <w:hideMark/>
          </w:tcPr>
          <w:p w14:paraId="0CD946C5" w14:textId="77777777" w:rsidR="00C678D5" w:rsidRPr="00647A74" w:rsidRDefault="00C678D5" w:rsidP="00C678D5">
            <w:pPr>
              <w:spacing w:after="0"/>
              <w:rPr>
                <w:rFonts w:cs="Arial"/>
                <w:sz w:val="16"/>
                <w:szCs w:val="16"/>
              </w:rPr>
            </w:pPr>
          </w:p>
        </w:tc>
        <w:tc>
          <w:tcPr>
            <w:tcW w:w="917" w:type="dxa"/>
            <w:tcBorders>
              <w:top w:val="nil"/>
              <w:left w:val="nil"/>
              <w:bottom w:val="nil"/>
              <w:right w:val="nil"/>
            </w:tcBorders>
            <w:shd w:val="clear" w:color="auto" w:fill="auto"/>
            <w:noWrap/>
            <w:vAlign w:val="bottom"/>
            <w:hideMark/>
          </w:tcPr>
          <w:p w14:paraId="067C9EF4" w14:textId="77777777" w:rsidR="00C678D5" w:rsidRPr="00647A74" w:rsidRDefault="00C678D5" w:rsidP="00C678D5">
            <w:pPr>
              <w:spacing w:after="0"/>
              <w:jc w:val="right"/>
              <w:rPr>
                <w:rFonts w:ascii="Times New Roman" w:hAnsi="Times New Roman"/>
              </w:rPr>
            </w:pPr>
          </w:p>
        </w:tc>
        <w:tc>
          <w:tcPr>
            <w:tcW w:w="1027" w:type="dxa"/>
            <w:tcBorders>
              <w:top w:val="nil"/>
              <w:left w:val="nil"/>
              <w:bottom w:val="nil"/>
              <w:right w:val="nil"/>
            </w:tcBorders>
            <w:shd w:val="clear" w:color="auto" w:fill="auto"/>
            <w:noWrap/>
            <w:vAlign w:val="bottom"/>
            <w:hideMark/>
          </w:tcPr>
          <w:p w14:paraId="75EAB0A2" w14:textId="77777777" w:rsidR="00C678D5" w:rsidRPr="00647A74" w:rsidRDefault="00C678D5" w:rsidP="00C678D5">
            <w:pPr>
              <w:spacing w:after="0"/>
              <w:jc w:val="right"/>
              <w:rPr>
                <w:rFonts w:ascii="Times New Roman" w:hAnsi="Times New Roman"/>
              </w:rPr>
            </w:pPr>
          </w:p>
        </w:tc>
        <w:tc>
          <w:tcPr>
            <w:tcW w:w="1009" w:type="dxa"/>
            <w:tcBorders>
              <w:top w:val="nil"/>
              <w:left w:val="nil"/>
              <w:bottom w:val="nil"/>
              <w:right w:val="nil"/>
            </w:tcBorders>
            <w:shd w:val="clear" w:color="auto" w:fill="auto"/>
            <w:noWrap/>
            <w:vAlign w:val="bottom"/>
            <w:hideMark/>
          </w:tcPr>
          <w:p w14:paraId="47872752" w14:textId="77777777" w:rsidR="00C678D5" w:rsidRPr="00647A74"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26FC40FE" w14:textId="77777777" w:rsidR="00C678D5" w:rsidRPr="00647A74" w:rsidRDefault="00C678D5" w:rsidP="00C678D5">
            <w:pPr>
              <w:spacing w:after="0"/>
              <w:jc w:val="right"/>
              <w:rPr>
                <w:rFonts w:ascii="Times New Roman" w:hAnsi="Times New Roman"/>
              </w:rPr>
            </w:pPr>
          </w:p>
        </w:tc>
      </w:tr>
      <w:tr w:rsidR="00C678D5" w:rsidRPr="00647A74" w14:paraId="57FDB079" w14:textId="77777777" w:rsidTr="00C678D5">
        <w:trPr>
          <w:trHeight w:val="170"/>
          <w:jc w:val="center"/>
        </w:trPr>
        <w:tc>
          <w:tcPr>
            <w:tcW w:w="3473" w:type="dxa"/>
            <w:tcBorders>
              <w:top w:val="nil"/>
              <w:left w:val="nil"/>
              <w:bottom w:val="nil"/>
              <w:right w:val="nil"/>
            </w:tcBorders>
            <w:shd w:val="clear" w:color="auto" w:fill="auto"/>
            <w:noWrap/>
            <w:vAlign w:val="bottom"/>
            <w:hideMark/>
          </w:tcPr>
          <w:p w14:paraId="210ADE2F" w14:textId="77777777" w:rsidR="00C678D5" w:rsidRPr="00647A74" w:rsidRDefault="00C678D5" w:rsidP="00DE06CD">
            <w:pPr>
              <w:spacing w:after="0"/>
              <w:ind w:firstLineChars="100" w:firstLine="160"/>
              <w:jc w:val="left"/>
              <w:rPr>
                <w:rFonts w:cs="Arial"/>
                <w:sz w:val="16"/>
                <w:szCs w:val="16"/>
              </w:rPr>
            </w:pPr>
            <w:r w:rsidRPr="00647A74">
              <w:rPr>
                <w:rFonts w:cs="Arial"/>
                <w:sz w:val="16"/>
                <w:szCs w:val="16"/>
              </w:rPr>
              <w:t>Administered payments</w:t>
            </w:r>
          </w:p>
        </w:tc>
        <w:tc>
          <w:tcPr>
            <w:tcW w:w="340" w:type="dxa"/>
            <w:tcBorders>
              <w:top w:val="nil"/>
              <w:left w:val="nil"/>
              <w:bottom w:val="nil"/>
              <w:right w:val="nil"/>
            </w:tcBorders>
            <w:shd w:val="clear" w:color="auto" w:fill="auto"/>
            <w:noWrap/>
            <w:vAlign w:val="bottom"/>
            <w:hideMark/>
          </w:tcPr>
          <w:p w14:paraId="38FA87D8" w14:textId="77777777" w:rsidR="00C678D5" w:rsidRPr="00647A74" w:rsidRDefault="00C678D5" w:rsidP="00C678D5">
            <w:pPr>
              <w:spacing w:after="0"/>
              <w:ind w:hanging="192"/>
              <w:jc w:val="right"/>
              <w:rPr>
                <w:rFonts w:cs="Arial"/>
                <w:sz w:val="16"/>
                <w:szCs w:val="16"/>
              </w:rPr>
            </w:pPr>
            <w:r w:rsidRPr="00647A74">
              <w:rPr>
                <w:rFonts w:cs="Arial"/>
                <w:sz w:val="16"/>
                <w:szCs w:val="16"/>
              </w:rPr>
              <w:t>1.5</w:t>
            </w:r>
          </w:p>
        </w:tc>
        <w:tc>
          <w:tcPr>
            <w:tcW w:w="917" w:type="dxa"/>
            <w:tcBorders>
              <w:top w:val="nil"/>
              <w:left w:val="nil"/>
              <w:bottom w:val="nil"/>
              <w:right w:val="nil"/>
            </w:tcBorders>
            <w:shd w:val="clear" w:color="000000" w:fill="D9D9D9"/>
            <w:noWrap/>
            <w:vAlign w:val="bottom"/>
            <w:hideMark/>
          </w:tcPr>
          <w:p w14:paraId="7E3A29FB"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c>
          <w:tcPr>
            <w:tcW w:w="1027" w:type="dxa"/>
            <w:tcBorders>
              <w:top w:val="nil"/>
              <w:left w:val="nil"/>
              <w:bottom w:val="nil"/>
              <w:right w:val="nil"/>
            </w:tcBorders>
            <w:shd w:val="clear" w:color="auto" w:fill="auto"/>
            <w:noWrap/>
            <w:vAlign w:val="bottom"/>
            <w:hideMark/>
          </w:tcPr>
          <w:p w14:paraId="18696B16"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c>
          <w:tcPr>
            <w:tcW w:w="1009" w:type="dxa"/>
            <w:tcBorders>
              <w:top w:val="nil"/>
              <w:left w:val="nil"/>
              <w:bottom w:val="nil"/>
              <w:right w:val="nil"/>
            </w:tcBorders>
            <w:shd w:val="clear" w:color="auto" w:fill="auto"/>
            <w:noWrap/>
            <w:vAlign w:val="bottom"/>
            <w:hideMark/>
          </w:tcPr>
          <w:p w14:paraId="1F3DE9DC"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25415F9C"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r>
      <w:tr w:rsidR="00C678D5" w:rsidRPr="00647A74" w14:paraId="17149D89" w14:textId="77777777" w:rsidTr="00C678D5">
        <w:trPr>
          <w:trHeight w:val="170"/>
          <w:jc w:val="center"/>
        </w:trPr>
        <w:tc>
          <w:tcPr>
            <w:tcW w:w="3473" w:type="dxa"/>
            <w:tcBorders>
              <w:top w:val="nil"/>
              <w:left w:val="nil"/>
              <w:bottom w:val="nil"/>
              <w:right w:val="nil"/>
            </w:tcBorders>
            <w:shd w:val="clear" w:color="auto" w:fill="auto"/>
            <w:noWrap/>
            <w:vAlign w:val="bottom"/>
            <w:hideMark/>
          </w:tcPr>
          <w:p w14:paraId="3A67F2C4" w14:textId="77777777" w:rsidR="00C678D5" w:rsidRPr="00647A74" w:rsidRDefault="00C678D5" w:rsidP="00DE06CD">
            <w:pPr>
              <w:spacing w:after="0"/>
              <w:jc w:val="left"/>
              <w:rPr>
                <w:rFonts w:cs="Arial"/>
                <w:b/>
                <w:bCs/>
                <w:sz w:val="16"/>
                <w:szCs w:val="16"/>
              </w:rPr>
            </w:pPr>
            <w:r w:rsidRPr="00647A74">
              <w:rPr>
                <w:rFonts w:cs="Arial"/>
                <w:b/>
                <w:bCs/>
                <w:sz w:val="16"/>
                <w:szCs w:val="16"/>
              </w:rPr>
              <w:t>Total payments</w:t>
            </w:r>
          </w:p>
        </w:tc>
        <w:tc>
          <w:tcPr>
            <w:tcW w:w="340" w:type="dxa"/>
            <w:tcBorders>
              <w:top w:val="nil"/>
              <w:left w:val="nil"/>
              <w:bottom w:val="nil"/>
              <w:right w:val="nil"/>
            </w:tcBorders>
            <w:shd w:val="clear" w:color="auto" w:fill="auto"/>
            <w:noWrap/>
            <w:vAlign w:val="bottom"/>
            <w:hideMark/>
          </w:tcPr>
          <w:p w14:paraId="40D916C1" w14:textId="77777777" w:rsidR="00C678D5" w:rsidRPr="00647A74" w:rsidRDefault="00C678D5" w:rsidP="00C678D5">
            <w:pPr>
              <w:spacing w:after="0"/>
              <w:rPr>
                <w:rFonts w:cs="Arial"/>
                <w:b/>
                <w:bCs/>
                <w:sz w:val="16"/>
                <w:szCs w:val="16"/>
              </w:rPr>
            </w:pPr>
          </w:p>
        </w:tc>
        <w:tc>
          <w:tcPr>
            <w:tcW w:w="917" w:type="dxa"/>
            <w:tcBorders>
              <w:top w:val="single" w:sz="4" w:space="0" w:color="000000"/>
              <w:left w:val="nil"/>
              <w:bottom w:val="single" w:sz="4" w:space="0" w:color="000000"/>
              <w:right w:val="nil"/>
            </w:tcBorders>
            <w:shd w:val="clear" w:color="000000" w:fill="D9D9D9"/>
            <w:noWrap/>
            <w:vAlign w:val="bottom"/>
            <w:hideMark/>
          </w:tcPr>
          <w:p w14:paraId="634AC3E0" w14:textId="77777777" w:rsidR="00C678D5" w:rsidRPr="00647A74" w:rsidRDefault="00C678D5" w:rsidP="00C678D5">
            <w:pPr>
              <w:spacing w:after="0"/>
              <w:jc w:val="right"/>
              <w:rPr>
                <w:rFonts w:cs="Arial"/>
                <w:b/>
                <w:bCs/>
                <w:sz w:val="16"/>
                <w:szCs w:val="16"/>
              </w:rPr>
            </w:pPr>
            <w:r w:rsidRPr="00647A74">
              <w:rPr>
                <w:rFonts w:cs="Arial"/>
                <w:b/>
                <w:bCs/>
                <w:sz w:val="16"/>
                <w:szCs w:val="16"/>
              </w:rPr>
              <w:t xml:space="preserve">- </w:t>
            </w:r>
          </w:p>
        </w:tc>
        <w:tc>
          <w:tcPr>
            <w:tcW w:w="1027" w:type="dxa"/>
            <w:tcBorders>
              <w:top w:val="single" w:sz="4" w:space="0" w:color="000000"/>
              <w:left w:val="nil"/>
              <w:bottom w:val="single" w:sz="4" w:space="0" w:color="000000"/>
              <w:right w:val="nil"/>
            </w:tcBorders>
            <w:shd w:val="clear" w:color="auto" w:fill="auto"/>
            <w:noWrap/>
            <w:vAlign w:val="bottom"/>
            <w:hideMark/>
          </w:tcPr>
          <w:p w14:paraId="46495971" w14:textId="77777777" w:rsidR="00C678D5" w:rsidRPr="00647A74" w:rsidRDefault="00C678D5" w:rsidP="00C678D5">
            <w:pPr>
              <w:spacing w:after="0"/>
              <w:jc w:val="right"/>
              <w:rPr>
                <w:rFonts w:cs="Arial"/>
                <w:b/>
                <w:bCs/>
                <w:sz w:val="16"/>
                <w:szCs w:val="16"/>
              </w:rPr>
            </w:pPr>
            <w:r w:rsidRPr="00647A74">
              <w:rPr>
                <w:rFonts w:cs="Arial"/>
                <w:b/>
                <w:bCs/>
                <w:sz w:val="16"/>
                <w:szCs w:val="16"/>
              </w:rPr>
              <w:t xml:space="preserve">- </w:t>
            </w:r>
          </w:p>
        </w:tc>
        <w:tc>
          <w:tcPr>
            <w:tcW w:w="1009" w:type="dxa"/>
            <w:tcBorders>
              <w:top w:val="single" w:sz="4" w:space="0" w:color="000000"/>
              <w:left w:val="nil"/>
              <w:bottom w:val="single" w:sz="4" w:space="0" w:color="000000"/>
              <w:right w:val="nil"/>
            </w:tcBorders>
            <w:shd w:val="clear" w:color="auto" w:fill="auto"/>
            <w:noWrap/>
            <w:vAlign w:val="bottom"/>
            <w:hideMark/>
          </w:tcPr>
          <w:p w14:paraId="06F92191" w14:textId="77777777" w:rsidR="00C678D5" w:rsidRPr="00647A74" w:rsidRDefault="00C678D5" w:rsidP="00C678D5">
            <w:pPr>
              <w:spacing w:after="0"/>
              <w:jc w:val="right"/>
              <w:rPr>
                <w:rFonts w:cs="Arial"/>
                <w:b/>
                <w:bCs/>
                <w:sz w:val="16"/>
                <w:szCs w:val="16"/>
              </w:rPr>
            </w:pPr>
            <w:r w:rsidRPr="00647A74">
              <w:rPr>
                <w:rFonts w:cs="Arial"/>
                <w:b/>
                <w:bCs/>
                <w:sz w:val="16"/>
                <w:szCs w:val="16"/>
              </w:rPr>
              <w:t xml:space="preserve">- </w:t>
            </w:r>
          </w:p>
        </w:tc>
        <w:tc>
          <w:tcPr>
            <w:tcW w:w="917" w:type="dxa"/>
            <w:tcBorders>
              <w:top w:val="single" w:sz="4" w:space="0" w:color="000000"/>
              <w:left w:val="nil"/>
              <w:bottom w:val="single" w:sz="4" w:space="0" w:color="000000"/>
              <w:right w:val="nil"/>
            </w:tcBorders>
            <w:shd w:val="clear" w:color="auto" w:fill="auto"/>
            <w:noWrap/>
            <w:vAlign w:val="bottom"/>
            <w:hideMark/>
          </w:tcPr>
          <w:p w14:paraId="1E895F2A" w14:textId="77777777" w:rsidR="00C678D5" w:rsidRPr="00647A74" w:rsidRDefault="00C678D5" w:rsidP="00C678D5">
            <w:pPr>
              <w:spacing w:after="0"/>
              <w:jc w:val="right"/>
              <w:rPr>
                <w:rFonts w:cs="Arial"/>
                <w:b/>
                <w:bCs/>
                <w:sz w:val="16"/>
                <w:szCs w:val="16"/>
              </w:rPr>
            </w:pPr>
            <w:r w:rsidRPr="00647A74">
              <w:rPr>
                <w:rFonts w:cs="Arial"/>
                <w:b/>
                <w:bCs/>
                <w:sz w:val="16"/>
                <w:szCs w:val="16"/>
              </w:rPr>
              <w:t xml:space="preserve">- </w:t>
            </w:r>
          </w:p>
        </w:tc>
      </w:tr>
      <w:tr w:rsidR="00C678D5" w:rsidRPr="00647A74" w14:paraId="6005AAEB" w14:textId="77777777" w:rsidTr="00C678D5">
        <w:trPr>
          <w:trHeight w:val="227"/>
          <w:jc w:val="center"/>
        </w:trPr>
        <w:tc>
          <w:tcPr>
            <w:tcW w:w="7683" w:type="dxa"/>
            <w:gridSpan w:val="6"/>
            <w:tcBorders>
              <w:top w:val="nil"/>
              <w:left w:val="nil"/>
              <w:bottom w:val="nil"/>
              <w:right w:val="nil"/>
            </w:tcBorders>
            <w:shd w:val="clear" w:color="auto" w:fill="auto"/>
            <w:vAlign w:val="bottom"/>
            <w:hideMark/>
          </w:tcPr>
          <w:p w14:paraId="0CEC4AFE" w14:textId="77777777" w:rsidR="00C678D5" w:rsidRPr="00647A74" w:rsidRDefault="00C678D5" w:rsidP="00DE06CD">
            <w:pPr>
              <w:spacing w:after="0"/>
              <w:jc w:val="left"/>
              <w:rPr>
                <w:rFonts w:cs="Arial"/>
                <w:b/>
                <w:bCs/>
                <w:sz w:val="16"/>
                <w:szCs w:val="16"/>
              </w:rPr>
            </w:pPr>
            <w:r w:rsidRPr="00647A74">
              <w:rPr>
                <w:rFonts w:cs="Arial"/>
                <w:b/>
                <w:bCs/>
                <w:sz w:val="16"/>
                <w:szCs w:val="16"/>
              </w:rPr>
              <w:t xml:space="preserve">COVID-19 Response Package — ageing and aged care </w:t>
            </w:r>
            <w:r w:rsidRPr="00647A74">
              <w:rPr>
                <w:rFonts w:cs="Arial"/>
                <w:b/>
                <w:bCs/>
                <w:sz w:val="16"/>
                <w:szCs w:val="16"/>
                <w:vertAlign w:val="superscript"/>
              </w:rPr>
              <w:t>(c) (d)</w:t>
            </w:r>
          </w:p>
        </w:tc>
      </w:tr>
      <w:tr w:rsidR="00C678D5" w:rsidRPr="00647A74" w14:paraId="53C6A1D9" w14:textId="77777777" w:rsidTr="00C678D5">
        <w:trPr>
          <w:trHeight w:val="57"/>
          <w:jc w:val="center"/>
        </w:trPr>
        <w:tc>
          <w:tcPr>
            <w:tcW w:w="3473" w:type="dxa"/>
            <w:tcBorders>
              <w:top w:val="nil"/>
              <w:left w:val="nil"/>
              <w:bottom w:val="nil"/>
              <w:right w:val="nil"/>
            </w:tcBorders>
            <w:shd w:val="clear" w:color="auto" w:fill="auto"/>
            <w:noWrap/>
            <w:vAlign w:val="bottom"/>
            <w:hideMark/>
          </w:tcPr>
          <w:p w14:paraId="547ADF7F" w14:textId="77777777" w:rsidR="00C678D5" w:rsidRPr="00647A74" w:rsidRDefault="00C678D5" w:rsidP="00DE06CD">
            <w:pPr>
              <w:spacing w:after="0"/>
              <w:jc w:val="left"/>
              <w:rPr>
                <w:rFonts w:cs="Arial"/>
                <w:sz w:val="16"/>
                <w:szCs w:val="16"/>
              </w:rPr>
            </w:pPr>
            <w:r w:rsidRPr="00647A74">
              <w:rPr>
                <w:rFonts w:cs="Arial"/>
                <w:sz w:val="16"/>
                <w:szCs w:val="16"/>
              </w:rPr>
              <w:t xml:space="preserve">Department of Health </w:t>
            </w:r>
          </w:p>
        </w:tc>
        <w:tc>
          <w:tcPr>
            <w:tcW w:w="340" w:type="dxa"/>
            <w:tcBorders>
              <w:top w:val="nil"/>
              <w:left w:val="nil"/>
              <w:bottom w:val="nil"/>
              <w:right w:val="nil"/>
            </w:tcBorders>
            <w:shd w:val="clear" w:color="auto" w:fill="auto"/>
            <w:noWrap/>
            <w:vAlign w:val="bottom"/>
            <w:hideMark/>
          </w:tcPr>
          <w:p w14:paraId="08DCFB15" w14:textId="77777777" w:rsidR="00C678D5" w:rsidRPr="00647A74" w:rsidRDefault="00C678D5" w:rsidP="00C678D5">
            <w:pPr>
              <w:spacing w:after="0"/>
              <w:rPr>
                <w:rFonts w:cs="Arial"/>
                <w:sz w:val="16"/>
                <w:szCs w:val="16"/>
              </w:rPr>
            </w:pPr>
          </w:p>
        </w:tc>
        <w:tc>
          <w:tcPr>
            <w:tcW w:w="917" w:type="dxa"/>
            <w:tcBorders>
              <w:top w:val="nil"/>
              <w:left w:val="nil"/>
              <w:bottom w:val="nil"/>
              <w:right w:val="nil"/>
            </w:tcBorders>
            <w:shd w:val="clear" w:color="auto" w:fill="auto"/>
            <w:noWrap/>
            <w:vAlign w:val="bottom"/>
            <w:hideMark/>
          </w:tcPr>
          <w:p w14:paraId="20991658" w14:textId="77777777" w:rsidR="00C678D5" w:rsidRPr="00647A74" w:rsidRDefault="00C678D5" w:rsidP="00C678D5">
            <w:pPr>
              <w:spacing w:after="0"/>
              <w:jc w:val="right"/>
              <w:rPr>
                <w:rFonts w:ascii="Times New Roman" w:hAnsi="Times New Roman"/>
              </w:rPr>
            </w:pPr>
          </w:p>
        </w:tc>
        <w:tc>
          <w:tcPr>
            <w:tcW w:w="1027" w:type="dxa"/>
            <w:tcBorders>
              <w:top w:val="nil"/>
              <w:left w:val="nil"/>
              <w:bottom w:val="nil"/>
              <w:right w:val="nil"/>
            </w:tcBorders>
            <w:shd w:val="clear" w:color="auto" w:fill="auto"/>
            <w:noWrap/>
            <w:vAlign w:val="bottom"/>
            <w:hideMark/>
          </w:tcPr>
          <w:p w14:paraId="2BFAECE9" w14:textId="77777777" w:rsidR="00C678D5" w:rsidRPr="00647A74" w:rsidRDefault="00C678D5" w:rsidP="00C678D5">
            <w:pPr>
              <w:spacing w:after="0"/>
              <w:jc w:val="right"/>
              <w:rPr>
                <w:rFonts w:ascii="Times New Roman" w:hAnsi="Times New Roman"/>
              </w:rPr>
            </w:pPr>
          </w:p>
        </w:tc>
        <w:tc>
          <w:tcPr>
            <w:tcW w:w="1009" w:type="dxa"/>
            <w:tcBorders>
              <w:top w:val="nil"/>
              <w:left w:val="nil"/>
              <w:bottom w:val="nil"/>
              <w:right w:val="nil"/>
            </w:tcBorders>
            <w:shd w:val="clear" w:color="auto" w:fill="auto"/>
            <w:noWrap/>
            <w:vAlign w:val="bottom"/>
            <w:hideMark/>
          </w:tcPr>
          <w:p w14:paraId="545F704C" w14:textId="77777777" w:rsidR="00C678D5" w:rsidRPr="00647A74"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6C6402A7" w14:textId="77777777" w:rsidR="00C678D5" w:rsidRPr="00647A74" w:rsidRDefault="00C678D5" w:rsidP="00C678D5">
            <w:pPr>
              <w:spacing w:after="0"/>
              <w:jc w:val="right"/>
              <w:rPr>
                <w:rFonts w:ascii="Times New Roman" w:hAnsi="Times New Roman"/>
              </w:rPr>
            </w:pPr>
          </w:p>
        </w:tc>
      </w:tr>
      <w:tr w:rsidR="00C678D5" w:rsidRPr="00647A74" w14:paraId="4CFDEAB0" w14:textId="77777777" w:rsidTr="00C678D5">
        <w:trPr>
          <w:trHeight w:val="57"/>
          <w:jc w:val="center"/>
        </w:trPr>
        <w:tc>
          <w:tcPr>
            <w:tcW w:w="3473" w:type="dxa"/>
            <w:tcBorders>
              <w:top w:val="nil"/>
              <w:left w:val="nil"/>
              <w:bottom w:val="nil"/>
              <w:right w:val="nil"/>
            </w:tcBorders>
            <w:shd w:val="clear" w:color="auto" w:fill="auto"/>
            <w:noWrap/>
            <w:vAlign w:val="bottom"/>
            <w:hideMark/>
          </w:tcPr>
          <w:p w14:paraId="063BF24E" w14:textId="77777777" w:rsidR="00C678D5" w:rsidRPr="00647A74" w:rsidRDefault="00C678D5" w:rsidP="00DE06CD">
            <w:pPr>
              <w:spacing w:after="0"/>
              <w:ind w:firstLineChars="100" w:firstLine="160"/>
              <w:jc w:val="left"/>
              <w:rPr>
                <w:rFonts w:cs="Arial"/>
                <w:sz w:val="16"/>
                <w:szCs w:val="16"/>
              </w:rPr>
            </w:pPr>
            <w:r w:rsidRPr="00647A74">
              <w:rPr>
                <w:rFonts w:cs="Arial"/>
                <w:sz w:val="16"/>
                <w:szCs w:val="16"/>
              </w:rPr>
              <w:t>Administered payments</w:t>
            </w:r>
          </w:p>
        </w:tc>
        <w:tc>
          <w:tcPr>
            <w:tcW w:w="340" w:type="dxa"/>
            <w:tcBorders>
              <w:top w:val="nil"/>
              <w:left w:val="nil"/>
              <w:bottom w:val="nil"/>
              <w:right w:val="nil"/>
            </w:tcBorders>
            <w:shd w:val="clear" w:color="auto" w:fill="auto"/>
            <w:noWrap/>
            <w:vAlign w:val="bottom"/>
            <w:hideMark/>
          </w:tcPr>
          <w:p w14:paraId="44CB401A" w14:textId="77777777" w:rsidR="00C678D5" w:rsidRPr="00647A74" w:rsidRDefault="00C678D5" w:rsidP="00C678D5">
            <w:pPr>
              <w:spacing w:after="0"/>
              <w:ind w:hanging="192"/>
              <w:jc w:val="right"/>
              <w:rPr>
                <w:rFonts w:cs="Arial"/>
                <w:sz w:val="16"/>
                <w:szCs w:val="16"/>
              </w:rPr>
            </w:pPr>
            <w:r w:rsidRPr="00647A74">
              <w:rPr>
                <w:rFonts w:cs="Arial"/>
                <w:sz w:val="16"/>
                <w:szCs w:val="16"/>
              </w:rPr>
              <w:t>2.1</w:t>
            </w:r>
          </w:p>
        </w:tc>
        <w:tc>
          <w:tcPr>
            <w:tcW w:w="917" w:type="dxa"/>
            <w:tcBorders>
              <w:top w:val="nil"/>
              <w:left w:val="nil"/>
              <w:bottom w:val="nil"/>
              <w:right w:val="nil"/>
            </w:tcBorders>
            <w:shd w:val="clear" w:color="000000" w:fill="D9D9D9"/>
            <w:noWrap/>
            <w:vAlign w:val="bottom"/>
            <w:hideMark/>
          </w:tcPr>
          <w:p w14:paraId="4466EDE7" w14:textId="77777777" w:rsidR="00C678D5" w:rsidRPr="00647A74" w:rsidRDefault="00C678D5" w:rsidP="00C678D5">
            <w:pPr>
              <w:spacing w:after="0"/>
              <w:jc w:val="right"/>
              <w:rPr>
                <w:rFonts w:cs="Arial"/>
                <w:sz w:val="16"/>
                <w:szCs w:val="16"/>
              </w:rPr>
            </w:pPr>
            <w:r w:rsidRPr="00647A74">
              <w:rPr>
                <w:rFonts w:cs="Arial"/>
                <w:sz w:val="16"/>
                <w:szCs w:val="16"/>
              </w:rPr>
              <w:t xml:space="preserve">31,645 </w:t>
            </w:r>
          </w:p>
        </w:tc>
        <w:tc>
          <w:tcPr>
            <w:tcW w:w="1027" w:type="dxa"/>
            <w:tcBorders>
              <w:top w:val="nil"/>
              <w:left w:val="nil"/>
              <w:bottom w:val="nil"/>
              <w:right w:val="nil"/>
            </w:tcBorders>
            <w:shd w:val="clear" w:color="auto" w:fill="auto"/>
            <w:noWrap/>
            <w:vAlign w:val="bottom"/>
            <w:hideMark/>
          </w:tcPr>
          <w:p w14:paraId="3BC18332"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c>
          <w:tcPr>
            <w:tcW w:w="1009" w:type="dxa"/>
            <w:tcBorders>
              <w:top w:val="nil"/>
              <w:left w:val="nil"/>
              <w:bottom w:val="nil"/>
              <w:right w:val="nil"/>
            </w:tcBorders>
            <w:shd w:val="clear" w:color="auto" w:fill="auto"/>
            <w:noWrap/>
            <w:vAlign w:val="bottom"/>
            <w:hideMark/>
          </w:tcPr>
          <w:p w14:paraId="09D2EB8F"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7BA390FB"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r>
      <w:tr w:rsidR="00C678D5" w:rsidRPr="00647A74" w14:paraId="0066A29B" w14:textId="77777777" w:rsidTr="00C678D5">
        <w:trPr>
          <w:trHeight w:val="225"/>
          <w:jc w:val="center"/>
        </w:trPr>
        <w:tc>
          <w:tcPr>
            <w:tcW w:w="3473" w:type="dxa"/>
            <w:tcBorders>
              <w:top w:val="nil"/>
              <w:left w:val="nil"/>
              <w:bottom w:val="nil"/>
              <w:right w:val="nil"/>
            </w:tcBorders>
            <w:shd w:val="clear" w:color="auto" w:fill="auto"/>
            <w:noWrap/>
            <w:vAlign w:val="bottom"/>
            <w:hideMark/>
          </w:tcPr>
          <w:p w14:paraId="4421455E" w14:textId="77777777" w:rsidR="00C678D5" w:rsidRPr="00647A74" w:rsidRDefault="00C678D5" w:rsidP="00DE06CD">
            <w:pPr>
              <w:spacing w:after="0"/>
              <w:jc w:val="left"/>
              <w:rPr>
                <w:rFonts w:cs="Arial"/>
                <w:sz w:val="16"/>
                <w:szCs w:val="16"/>
              </w:rPr>
            </w:pPr>
          </w:p>
        </w:tc>
        <w:tc>
          <w:tcPr>
            <w:tcW w:w="340" w:type="dxa"/>
            <w:tcBorders>
              <w:top w:val="nil"/>
              <w:left w:val="nil"/>
              <w:bottom w:val="nil"/>
              <w:right w:val="nil"/>
            </w:tcBorders>
            <w:shd w:val="clear" w:color="auto" w:fill="auto"/>
            <w:noWrap/>
            <w:vAlign w:val="bottom"/>
            <w:hideMark/>
          </w:tcPr>
          <w:p w14:paraId="4B6F0269" w14:textId="77777777" w:rsidR="00C678D5" w:rsidRPr="00647A74" w:rsidRDefault="00C678D5" w:rsidP="00C678D5">
            <w:pPr>
              <w:spacing w:after="0"/>
              <w:ind w:hanging="192"/>
              <w:jc w:val="right"/>
              <w:rPr>
                <w:rFonts w:cs="Arial"/>
                <w:sz w:val="16"/>
                <w:szCs w:val="16"/>
              </w:rPr>
            </w:pPr>
            <w:r w:rsidRPr="00647A74">
              <w:rPr>
                <w:rFonts w:cs="Arial"/>
                <w:sz w:val="16"/>
                <w:szCs w:val="16"/>
              </w:rPr>
              <w:t>3.2</w:t>
            </w:r>
          </w:p>
        </w:tc>
        <w:tc>
          <w:tcPr>
            <w:tcW w:w="917" w:type="dxa"/>
            <w:tcBorders>
              <w:top w:val="nil"/>
              <w:left w:val="nil"/>
              <w:bottom w:val="nil"/>
              <w:right w:val="nil"/>
            </w:tcBorders>
            <w:shd w:val="clear" w:color="000000" w:fill="D9D9D9"/>
            <w:noWrap/>
            <w:vAlign w:val="bottom"/>
            <w:hideMark/>
          </w:tcPr>
          <w:p w14:paraId="7CBC591F"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c>
          <w:tcPr>
            <w:tcW w:w="1027" w:type="dxa"/>
            <w:tcBorders>
              <w:top w:val="nil"/>
              <w:left w:val="nil"/>
              <w:bottom w:val="nil"/>
              <w:right w:val="nil"/>
            </w:tcBorders>
            <w:shd w:val="clear" w:color="auto" w:fill="auto"/>
            <w:noWrap/>
            <w:vAlign w:val="bottom"/>
            <w:hideMark/>
          </w:tcPr>
          <w:p w14:paraId="60B3F870"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c>
          <w:tcPr>
            <w:tcW w:w="1009" w:type="dxa"/>
            <w:tcBorders>
              <w:top w:val="nil"/>
              <w:left w:val="nil"/>
              <w:bottom w:val="nil"/>
              <w:right w:val="nil"/>
            </w:tcBorders>
            <w:shd w:val="clear" w:color="auto" w:fill="auto"/>
            <w:noWrap/>
            <w:vAlign w:val="bottom"/>
            <w:hideMark/>
          </w:tcPr>
          <w:p w14:paraId="734EDC64"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3369E443"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r>
      <w:tr w:rsidR="00C678D5" w:rsidRPr="00647A74" w14:paraId="17D34F8B" w14:textId="77777777" w:rsidTr="00C678D5">
        <w:trPr>
          <w:trHeight w:val="170"/>
          <w:jc w:val="center"/>
        </w:trPr>
        <w:tc>
          <w:tcPr>
            <w:tcW w:w="3473" w:type="dxa"/>
            <w:tcBorders>
              <w:top w:val="nil"/>
              <w:left w:val="nil"/>
              <w:bottom w:val="nil"/>
              <w:right w:val="nil"/>
            </w:tcBorders>
            <w:shd w:val="clear" w:color="auto" w:fill="auto"/>
            <w:noWrap/>
            <w:vAlign w:val="bottom"/>
            <w:hideMark/>
          </w:tcPr>
          <w:p w14:paraId="7C78B3A0" w14:textId="77777777" w:rsidR="00C678D5" w:rsidRPr="00647A74" w:rsidRDefault="00C678D5" w:rsidP="00DE06CD">
            <w:pPr>
              <w:spacing w:after="0"/>
              <w:jc w:val="left"/>
              <w:rPr>
                <w:rFonts w:cs="Arial"/>
                <w:sz w:val="16"/>
                <w:szCs w:val="16"/>
              </w:rPr>
            </w:pPr>
          </w:p>
        </w:tc>
        <w:tc>
          <w:tcPr>
            <w:tcW w:w="340" w:type="dxa"/>
            <w:tcBorders>
              <w:top w:val="nil"/>
              <w:left w:val="nil"/>
              <w:bottom w:val="nil"/>
              <w:right w:val="nil"/>
            </w:tcBorders>
            <w:shd w:val="clear" w:color="auto" w:fill="auto"/>
            <w:noWrap/>
            <w:vAlign w:val="bottom"/>
            <w:hideMark/>
          </w:tcPr>
          <w:p w14:paraId="3D8FFE7B" w14:textId="77777777" w:rsidR="00C678D5" w:rsidRPr="00647A74" w:rsidRDefault="00C678D5" w:rsidP="00C678D5">
            <w:pPr>
              <w:spacing w:after="0"/>
              <w:ind w:hanging="333"/>
              <w:jc w:val="right"/>
              <w:rPr>
                <w:rFonts w:cs="Arial"/>
                <w:sz w:val="16"/>
                <w:szCs w:val="16"/>
              </w:rPr>
            </w:pPr>
            <w:r w:rsidRPr="00647A74">
              <w:rPr>
                <w:rFonts w:cs="Arial"/>
                <w:sz w:val="16"/>
                <w:szCs w:val="16"/>
              </w:rPr>
              <w:t>3.3</w:t>
            </w:r>
          </w:p>
        </w:tc>
        <w:tc>
          <w:tcPr>
            <w:tcW w:w="917" w:type="dxa"/>
            <w:tcBorders>
              <w:top w:val="nil"/>
              <w:left w:val="nil"/>
              <w:bottom w:val="nil"/>
              <w:right w:val="nil"/>
            </w:tcBorders>
            <w:shd w:val="clear" w:color="000000" w:fill="D9D9D9"/>
            <w:noWrap/>
            <w:vAlign w:val="bottom"/>
            <w:hideMark/>
          </w:tcPr>
          <w:p w14:paraId="58229890" w14:textId="77777777" w:rsidR="00C678D5" w:rsidRPr="00647A74" w:rsidRDefault="00C678D5" w:rsidP="00C678D5">
            <w:pPr>
              <w:spacing w:after="0"/>
              <w:jc w:val="right"/>
              <w:rPr>
                <w:rFonts w:cs="Arial"/>
                <w:sz w:val="16"/>
                <w:szCs w:val="16"/>
              </w:rPr>
            </w:pPr>
            <w:r w:rsidRPr="00647A74">
              <w:rPr>
                <w:rFonts w:cs="Arial"/>
                <w:sz w:val="16"/>
                <w:szCs w:val="16"/>
              </w:rPr>
              <w:t xml:space="preserve">155,767 </w:t>
            </w:r>
          </w:p>
        </w:tc>
        <w:tc>
          <w:tcPr>
            <w:tcW w:w="1027" w:type="dxa"/>
            <w:tcBorders>
              <w:top w:val="nil"/>
              <w:left w:val="nil"/>
              <w:bottom w:val="nil"/>
              <w:right w:val="nil"/>
            </w:tcBorders>
            <w:shd w:val="clear" w:color="auto" w:fill="auto"/>
            <w:noWrap/>
            <w:vAlign w:val="bottom"/>
            <w:hideMark/>
          </w:tcPr>
          <w:p w14:paraId="4243AB06" w14:textId="77777777" w:rsidR="00C678D5" w:rsidRPr="00647A74" w:rsidRDefault="00C678D5" w:rsidP="00C678D5">
            <w:pPr>
              <w:spacing w:after="0"/>
              <w:jc w:val="right"/>
              <w:rPr>
                <w:rFonts w:cs="Arial"/>
                <w:sz w:val="16"/>
                <w:szCs w:val="16"/>
              </w:rPr>
            </w:pPr>
            <w:r w:rsidRPr="00647A74">
              <w:rPr>
                <w:rFonts w:cs="Arial"/>
                <w:sz w:val="16"/>
                <w:szCs w:val="16"/>
              </w:rPr>
              <w:t xml:space="preserve">38,701 </w:t>
            </w:r>
          </w:p>
        </w:tc>
        <w:tc>
          <w:tcPr>
            <w:tcW w:w="1009" w:type="dxa"/>
            <w:tcBorders>
              <w:top w:val="nil"/>
              <w:left w:val="nil"/>
              <w:bottom w:val="nil"/>
              <w:right w:val="nil"/>
            </w:tcBorders>
            <w:shd w:val="clear" w:color="auto" w:fill="auto"/>
            <w:noWrap/>
            <w:vAlign w:val="bottom"/>
            <w:hideMark/>
          </w:tcPr>
          <w:p w14:paraId="3904CF6F"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0896AF64"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r>
      <w:tr w:rsidR="00C678D5" w:rsidRPr="00647A74" w14:paraId="3D4B0F3B" w14:textId="77777777" w:rsidTr="00C678D5">
        <w:trPr>
          <w:trHeight w:val="57"/>
          <w:jc w:val="center"/>
        </w:trPr>
        <w:tc>
          <w:tcPr>
            <w:tcW w:w="3473" w:type="dxa"/>
            <w:tcBorders>
              <w:top w:val="nil"/>
              <w:left w:val="nil"/>
              <w:bottom w:val="nil"/>
              <w:right w:val="nil"/>
            </w:tcBorders>
            <w:shd w:val="clear" w:color="auto" w:fill="auto"/>
            <w:noWrap/>
            <w:vAlign w:val="bottom"/>
            <w:hideMark/>
          </w:tcPr>
          <w:p w14:paraId="209F5486" w14:textId="77777777" w:rsidR="00C678D5" w:rsidRPr="00647A74" w:rsidRDefault="00C678D5" w:rsidP="00DE06CD">
            <w:pPr>
              <w:spacing w:after="0"/>
              <w:ind w:firstLineChars="100" w:firstLine="160"/>
              <w:jc w:val="left"/>
              <w:rPr>
                <w:rFonts w:cs="Arial"/>
                <w:sz w:val="16"/>
                <w:szCs w:val="16"/>
              </w:rPr>
            </w:pPr>
            <w:r w:rsidRPr="00647A74">
              <w:rPr>
                <w:rFonts w:cs="Arial"/>
                <w:sz w:val="16"/>
                <w:szCs w:val="16"/>
              </w:rPr>
              <w:t>Departmental payments</w:t>
            </w:r>
          </w:p>
        </w:tc>
        <w:tc>
          <w:tcPr>
            <w:tcW w:w="340" w:type="dxa"/>
            <w:tcBorders>
              <w:top w:val="nil"/>
              <w:left w:val="nil"/>
              <w:bottom w:val="nil"/>
              <w:right w:val="nil"/>
            </w:tcBorders>
            <w:shd w:val="clear" w:color="auto" w:fill="auto"/>
            <w:noWrap/>
            <w:vAlign w:val="bottom"/>
            <w:hideMark/>
          </w:tcPr>
          <w:p w14:paraId="1B7A6808" w14:textId="77777777" w:rsidR="00C678D5" w:rsidRPr="00647A74" w:rsidRDefault="00C678D5" w:rsidP="00C678D5">
            <w:pPr>
              <w:spacing w:after="0"/>
              <w:ind w:hanging="63"/>
              <w:jc w:val="right"/>
              <w:rPr>
                <w:rFonts w:cs="Arial"/>
                <w:sz w:val="16"/>
                <w:szCs w:val="16"/>
              </w:rPr>
            </w:pPr>
            <w:r w:rsidRPr="00647A74">
              <w:rPr>
                <w:rFonts w:cs="Arial"/>
                <w:sz w:val="16"/>
                <w:szCs w:val="16"/>
              </w:rPr>
              <w:t>2</w:t>
            </w:r>
          </w:p>
        </w:tc>
        <w:tc>
          <w:tcPr>
            <w:tcW w:w="917" w:type="dxa"/>
            <w:tcBorders>
              <w:top w:val="nil"/>
              <w:left w:val="nil"/>
              <w:bottom w:val="nil"/>
              <w:right w:val="nil"/>
            </w:tcBorders>
            <w:shd w:val="clear" w:color="000000" w:fill="D9D9D9"/>
            <w:noWrap/>
            <w:vAlign w:val="bottom"/>
            <w:hideMark/>
          </w:tcPr>
          <w:p w14:paraId="41F5BC18" w14:textId="77777777" w:rsidR="00C678D5" w:rsidRPr="00647A74" w:rsidRDefault="00C678D5" w:rsidP="00C678D5">
            <w:pPr>
              <w:spacing w:after="0"/>
              <w:jc w:val="right"/>
              <w:rPr>
                <w:rFonts w:cs="Arial"/>
                <w:sz w:val="16"/>
                <w:szCs w:val="16"/>
              </w:rPr>
            </w:pPr>
            <w:r w:rsidRPr="00647A74">
              <w:rPr>
                <w:rFonts w:cs="Arial"/>
                <w:sz w:val="16"/>
                <w:szCs w:val="16"/>
              </w:rPr>
              <w:t xml:space="preserve">265 </w:t>
            </w:r>
          </w:p>
        </w:tc>
        <w:tc>
          <w:tcPr>
            <w:tcW w:w="1027" w:type="dxa"/>
            <w:tcBorders>
              <w:top w:val="nil"/>
              <w:left w:val="nil"/>
              <w:bottom w:val="nil"/>
              <w:right w:val="nil"/>
            </w:tcBorders>
            <w:shd w:val="clear" w:color="auto" w:fill="auto"/>
            <w:noWrap/>
            <w:vAlign w:val="bottom"/>
            <w:hideMark/>
          </w:tcPr>
          <w:p w14:paraId="0B3DBF9C"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c>
          <w:tcPr>
            <w:tcW w:w="1009" w:type="dxa"/>
            <w:tcBorders>
              <w:top w:val="nil"/>
              <w:left w:val="nil"/>
              <w:bottom w:val="nil"/>
              <w:right w:val="nil"/>
            </w:tcBorders>
            <w:shd w:val="clear" w:color="auto" w:fill="auto"/>
            <w:noWrap/>
            <w:vAlign w:val="bottom"/>
            <w:hideMark/>
          </w:tcPr>
          <w:p w14:paraId="5AEC83CF"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3E89889F"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r>
      <w:tr w:rsidR="00C678D5" w:rsidRPr="00647A74" w14:paraId="178F0E94" w14:textId="77777777" w:rsidTr="00C678D5">
        <w:trPr>
          <w:trHeight w:val="170"/>
          <w:jc w:val="center"/>
        </w:trPr>
        <w:tc>
          <w:tcPr>
            <w:tcW w:w="3473" w:type="dxa"/>
            <w:tcBorders>
              <w:top w:val="nil"/>
              <w:left w:val="nil"/>
              <w:bottom w:val="nil"/>
              <w:right w:val="nil"/>
            </w:tcBorders>
            <w:shd w:val="clear" w:color="auto" w:fill="auto"/>
            <w:noWrap/>
            <w:vAlign w:val="bottom"/>
            <w:hideMark/>
          </w:tcPr>
          <w:p w14:paraId="0394319D" w14:textId="77777777" w:rsidR="00C678D5" w:rsidRPr="00647A74" w:rsidRDefault="00C678D5" w:rsidP="00DE06CD">
            <w:pPr>
              <w:spacing w:after="0"/>
              <w:jc w:val="left"/>
              <w:rPr>
                <w:rFonts w:cs="Arial"/>
                <w:sz w:val="16"/>
                <w:szCs w:val="16"/>
              </w:rPr>
            </w:pPr>
          </w:p>
        </w:tc>
        <w:tc>
          <w:tcPr>
            <w:tcW w:w="340" w:type="dxa"/>
            <w:tcBorders>
              <w:top w:val="nil"/>
              <w:left w:val="nil"/>
              <w:bottom w:val="nil"/>
              <w:right w:val="nil"/>
            </w:tcBorders>
            <w:shd w:val="clear" w:color="auto" w:fill="auto"/>
            <w:noWrap/>
            <w:vAlign w:val="bottom"/>
            <w:hideMark/>
          </w:tcPr>
          <w:p w14:paraId="67400C14" w14:textId="77777777" w:rsidR="00C678D5" w:rsidRPr="00647A74" w:rsidRDefault="00C678D5" w:rsidP="00C678D5">
            <w:pPr>
              <w:spacing w:after="0"/>
              <w:jc w:val="right"/>
              <w:rPr>
                <w:rFonts w:cs="Arial"/>
                <w:sz w:val="16"/>
                <w:szCs w:val="16"/>
              </w:rPr>
            </w:pPr>
            <w:r w:rsidRPr="00647A74">
              <w:rPr>
                <w:rFonts w:cs="Arial"/>
                <w:sz w:val="16"/>
                <w:szCs w:val="16"/>
              </w:rPr>
              <w:t>3</w:t>
            </w:r>
          </w:p>
        </w:tc>
        <w:tc>
          <w:tcPr>
            <w:tcW w:w="917" w:type="dxa"/>
            <w:tcBorders>
              <w:top w:val="nil"/>
              <w:left w:val="nil"/>
              <w:bottom w:val="nil"/>
              <w:right w:val="nil"/>
            </w:tcBorders>
            <w:shd w:val="clear" w:color="000000" w:fill="D9D9D9"/>
            <w:noWrap/>
            <w:vAlign w:val="bottom"/>
            <w:hideMark/>
          </w:tcPr>
          <w:p w14:paraId="1F1C5660" w14:textId="77777777" w:rsidR="00C678D5" w:rsidRPr="00647A74" w:rsidRDefault="00C678D5" w:rsidP="00C678D5">
            <w:pPr>
              <w:spacing w:after="0"/>
              <w:jc w:val="right"/>
              <w:rPr>
                <w:rFonts w:cs="Arial"/>
                <w:sz w:val="16"/>
                <w:szCs w:val="16"/>
              </w:rPr>
            </w:pPr>
            <w:r w:rsidRPr="00647A74">
              <w:rPr>
                <w:rFonts w:cs="Arial"/>
                <w:sz w:val="16"/>
                <w:szCs w:val="16"/>
              </w:rPr>
              <w:t xml:space="preserve">6,228 </w:t>
            </w:r>
          </w:p>
        </w:tc>
        <w:tc>
          <w:tcPr>
            <w:tcW w:w="1027" w:type="dxa"/>
            <w:tcBorders>
              <w:top w:val="nil"/>
              <w:left w:val="nil"/>
              <w:bottom w:val="nil"/>
              <w:right w:val="nil"/>
            </w:tcBorders>
            <w:shd w:val="clear" w:color="auto" w:fill="auto"/>
            <w:noWrap/>
            <w:vAlign w:val="bottom"/>
            <w:hideMark/>
          </w:tcPr>
          <w:p w14:paraId="1D2A6510" w14:textId="77777777" w:rsidR="00C678D5" w:rsidRPr="00647A74" w:rsidRDefault="00C678D5" w:rsidP="00C678D5">
            <w:pPr>
              <w:spacing w:after="0"/>
              <w:jc w:val="right"/>
              <w:rPr>
                <w:rFonts w:cs="Arial"/>
                <w:sz w:val="16"/>
                <w:szCs w:val="16"/>
              </w:rPr>
            </w:pPr>
            <w:r w:rsidRPr="00647A74">
              <w:rPr>
                <w:rFonts w:cs="Arial"/>
                <w:sz w:val="16"/>
                <w:szCs w:val="16"/>
              </w:rPr>
              <w:t xml:space="preserve">1,515 </w:t>
            </w:r>
          </w:p>
        </w:tc>
        <w:tc>
          <w:tcPr>
            <w:tcW w:w="1009" w:type="dxa"/>
            <w:tcBorders>
              <w:top w:val="nil"/>
              <w:left w:val="nil"/>
              <w:bottom w:val="nil"/>
              <w:right w:val="nil"/>
            </w:tcBorders>
            <w:shd w:val="clear" w:color="auto" w:fill="auto"/>
            <w:noWrap/>
            <w:vAlign w:val="bottom"/>
            <w:hideMark/>
          </w:tcPr>
          <w:p w14:paraId="7E73D586"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3CD37728"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r>
      <w:tr w:rsidR="00C678D5" w:rsidRPr="00647A74" w14:paraId="123BDA33" w14:textId="77777777" w:rsidTr="00C678D5">
        <w:trPr>
          <w:trHeight w:val="57"/>
          <w:jc w:val="center"/>
        </w:trPr>
        <w:tc>
          <w:tcPr>
            <w:tcW w:w="3473" w:type="dxa"/>
            <w:tcBorders>
              <w:top w:val="nil"/>
              <w:left w:val="nil"/>
              <w:bottom w:val="nil"/>
              <w:right w:val="nil"/>
            </w:tcBorders>
            <w:shd w:val="clear" w:color="auto" w:fill="auto"/>
            <w:noWrap/>
            <w:vAlign w:val="bottom"/>
            <w:hideMark/>
          </w:tcPr>
          <w:p w14:paraId="662EFD75" w14:textId="77777777" w:rsidR="00C678D5" w:rsidRPr="00647A74" w:rsidRDefault="00C678D5" w:rsidP="00DE06CD">
            <w:pPr>
              <w:spacing w:after="0"/>
              <w:jc w:val="left"/>
              <w:rPr>
                <w:rFonts w:cs="Arial"/>
                <w:sz w:val="16"/>
                <w:szCs w:val="16"/>
              </w:rPr>
            </w:pPr>
            <w:r w:rsidRPr="00647A74">
              <w:rPr>
                <w:rFonts w:cs="Arial"/>
                <w:sz w:val="16"/>
                <w:szCs w:val="16"/>
              </w:rPr>
              <w:t>Services Australia</w:t>
            </w:r>
          </w:p>
        </w:tc>
        <w:tc>
          <w:tcPr>
            <w:tcW w:w="340" w:type="dxa"/>
            <w:tcBorders>
              <w:top w:val="nil"/>
              <w:left w:val="nil"/>
              <w:bottom w:val="nil"/>
              <w:right w:val="nil"/>
            </w:tcBorders>
            <w:shd w:val="clear" w:color="auto" w:fill="auto"/>
            <w:noWrap/>
            <w:vAlign w:val="bottom"/>
            <w:hideMark/>
          </w:tcPr>
          <w:p w14:paraId="33BE6C76" w14:textId="77777777" w:rsidR="00C678D5" w:rsidRPr="00647A74" w:rsidRDefault="00C678D5" w:rsidP="00C678D5">
            <w:pPr>
              <w:spacing w:after="0"/>
              <w:rPr>
                <w:rFonts w:cs="Arial"/>
                <w:sz w:val="16"/>
                <w:szCs w:val="16"/>
              </w:rPr>
            </w:pPr>
          </w:p>
        </w:tc>
        <w:tc>
          <w:tcPr>
            <w:tcW w:w="917" w:type="dxa"/>
            <w:tcBorders>
              <w:top w:val="nil"/>
              <w:left w:val="nil"/>
              <w:bottom w:val="nil"/>
              <w:right w:val="nil"/>
            </w:tcBorders>
            <w:shd w:val="clear" w:color="000000" w:fill="D9D9D9"/>
            <w:noWrap/>
            <w:vAlign w:val="bottom"/>
            <w:hideMark/>
          </w:tcPr>
          <w:p w14:paraId="2B53C77B" w14:textId="77777777" w:rsidR="00C678D5" w:rsidRPr="00647A74" w:rsidRDefault="00C678D5" w:rsidP="00C678D5">
            <w:pPr>
              <w:spacing w:after="0"/>
              <w:jc w:val="right"/>
              <w:rPr>
                <w:rFonts w:cs="Arial"/>
                <w:sz w:val="16"/>
                <w:szCs w:val="16"/>
              </w:rPr>
            </w:pPr>
            <w:r w:rsidRPr="00647A74">
              <w:rPr>
                <w:rFonts w:cs="Arial"/>
                <w:sz w:val="16"/>
                <w:szCs w:val="16"/>
              </w:rPr>
              <w:t> </w:t>
            </w:r>
          </w:p>
        </w:tc>
        <w:tc>
          <w:tcPr>
            <w:tcW w:w="1027" w:type="dxa"/>
            <w:tcBorders>
              <w:top w:val="nil"/>
              <w:left w:val="nil"/>
              <w:bottom w:val="nil"/>
              <w:right w:val="nil"/>
            </w:tcBorders>
            <w:shd w:val="clear" w:color="auto" w:fill="auto"/>
            <w:noWrap/>
            <w:vAlign w:val="bottom"/>
            <w:hideMark/>
          </w:tcPr>
          <w:p w14:paraId="481880A4" w14:textId="77777777" w:rsidR="00C678D5" w:rsidRPr="00647A74" w:rsidRDefault="00C678D5" w:rsidP="00C678D5">
            <w:pPr>
              <w:spacing w:after="0"/>
              <w:jc w:val="right"/>
              <w:rPr>
                <w:rFonts w:cs="Arial"/>
                <w:sz w:val="16"/>
                <w:szCs w:val="16"/>
              </w:rPr>
            </w:pPr>
          </w:p>
        </w:tc>
        <w:tc>
          <w:tcPr>
            <w:tcW w:w="1009" w:type="dxa"/>
            <w:tcBorders>
              <w:top w:val="nil"/>
              <w:left w:val="nil"/>
              <w:bottom w:val="nil"/>
              <w:right w:val="nil"/>
            </w:tcBorders>
            <w:shd w:val="clear" w:color="auto" w:fill="auto"/>
            <w:noWrap/>
            <w:vAlign w:val="bottom"/>
            <w:hideMark/>
          </w:tcPr>
          <w:p w14:paraId="6F0BEDF0" w14:textId="77777777" w:rsidR="00C678D5" w:rsidRPr="00647A74"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37B412A3" w14:textId="77777777" w:rsidR="00C678D5" w:rsidRPr="00647A74" w:rsidRDefault="00C678D5" w:rsidP="00C678D5">
            <w:pPr>
              <w:spacing w:after="0"/>
              <w:jc w:val="right"/>
              <w:rPr>
                <w:rFonts w:ascii="Times New Roman" w:hAnsi="Times New Roman"/>
              </w:rPr>
            </w:pPr>
          </w:p>
        </w:tc>
      </w:tr>
      <w:tr w:rsidR="00C678D5" w:rsidRPr="00647A74" w14:paraId="471A7810" w14:textId="77777777" w:rsidTr="00C678D5">
        <w:trPr>
          <w:trHeight w:val="113"/>
          <w:jc w:val="center"/>
        </w:trPr>
        <w:tc>
          <w:tcPr>
            <w:tcW w:w="3473" w:type="dxa"/>
            <w:tcBorders>
              <w:top w:val="nil"/>
              <w:left w:val="nil"/>
              <w:bottom w:val="nil"/>
              <w:right w:val="nil"/>
            </w:tcBorders>
            <w:shd w:val="clear" w:color="auto" w:fill="auto"/>
            <w:noWrap/>
            <w:vAlign w:val="bottom"/>
            <w:hideMark/>
          </w:tcPr>
          <w:p w14:paraId="1D2E87FC" w14:textId="77777777" w:rsidR="00C678D5" w:rsidRPr="00647A74" w:rsidRDefault="00C678D5" w:rsidP="00DE06CD">
            <w:pPr>
              <w:spacing w:after="0"/>
              <w:ind w:firstLineChars="100" w:firstLine="160"/>
              <w:jc w:val="left"/>
              <w:rPr>
                <w:rFonts w:cs="Arial"/>
                <w:sz w:val="16"/>
                <w:szCs w:val="16"/>
              </w:rPr>
            </w:pPr>
            <w:r w:rsidRPr="00647A74">
              <w:rPr>
                <w:rFonts w:cs="Arial"/>
                <w:sz w:val="16"/>
                <w:szCs w:val="16"/>
              </w:rPr>
              <w:t>Departmental payments</w:t>
            </w:r>
          </w:p>
        </w:tc>
        <w:tc>
          <w:tcPr>
            <w:tcW w:w="340" w:type="dxa"/>
            <w:tcBorders>
              <w:top w:val="nil"/>
              <w:left w:val="nil"/>
              <w:bottom w:val="nil"/>
              <w:right w:val="nil"/>
            </w:tcBorders>
            <w:shd w:val="clear" w:color="auto" w:fill="auto"/>
            <w:noWrap/>
            <w:vAlign w:val="bottom"/>
            <w:hideMark/>
          </w:tcPr>
          <w:p w14:paraId="1D237D88" w14:textId="77777777" w:rsidR="00C678D5" w:rsidRPr="00647A74" w:rsidRDefault="00C678D5" w:rsidP="00C678D5">
            <w:pPr>
              <w:spacing w:after="0"/>
              <w:ind w:firstLineChars="100" w:firstLine="160"/>
              <w:rPr>
                <w:rFonts w:cs="Arial"/>
                <w:sz w:val="16"/>
                <w:szCs w:val="16"/>
              </w:rPr>
            </w:pPr>
          </w:p>
        </w:tc>
        <w:tc>
          <w:tcPr>
            <w:tcW w:w="917" w:type="dxa"/>
            <w:tcBorders>
              <w:top w:val="nil"/>
              <w:left w:val="nil"/>
              <w:bottom w:val="nil"/>
              <w:right w:val="nil"/>
            </w:tcBorders>
            <w:shd w:val="clear" w:color="000000" w:fill="D9D9D9"/>
            <w:noWrap/>
            <w:vAlign w:val="bottom"/>
            <w:hideMark/>
          </w:tcPr>
          <w:p w14:paraId="7593799C" w14:textId="77777777" w:rsidR="00C678D5" w:rsidRPr="00647A74" w:rsidRDefault="00C678D5" w:rsidP="00C678D5">
            <w:pPr>
              <w:spacing w:after="0"/>
              <w:jc w:val="right"/>
              <w:rPr>
                <w:rFonts w:cs="Arial"/>
                <w:sz w:val="16"/>
                <w:szCs w:val="16"/>
              </w:rPr>
            </w:pPr>
            <w:r w:rsidRPr="00647A74">
              <w:rPr>
                <w:rFonts w:cs="Arial"/>
                <w:sz w:val="16"/>
                <w:szCs w:val="16"/>
              </w:rPr>
              <w:t xml:space="preserve">146 </w:t>
            </w:r>
          </w:p>
        </w:tc>
        <w:tc>
          <w:tcPr>
            <w:tcW w:w="1027" w:type="dxa"/>
            <w:tcBorders>
              <w:top w:val="nil"/>
              <w:left w:val="nil"/>
              <w:bottom w:val="nil"/>
              <w:right w:val="nil"/>
            </w:tcBorders>
            <w:shd w:val="clear" w:color="auto" w:fill="auto"/>
            <w:noWrap/>
            <w:vAlign w:val="bottom"/>
            <w:hideMark/>
          </w:tcPr>
          <w:p w14:paraId="35AD4025"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c>
          <w:tcPr>
            <w:tcW w:w="1009" w:type="dxa"/>
            <w:tcBorders>
              <w:top w:val="nil"/>
              <w:left w:val="nil"/>
              <w:bottom w:val="nil"/>
              <w:right w:val="nil"/>
            </w:tcBorders>
            <w:shd w:val="clear" w:color="auto" w:fill="auto"/>
            <w:noWrap/>
            <w:vAlign w:val="bottom"/>
            <w:hideMark/>
          </w:tcPr>
          <w:p w14:paraId="5282A9A0"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79B24553"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r>
      <w:tr w:rsidR="00C678D5" w:rsidRPr="00647A74" w14:paraId="3D04DC90" w14:textId="77777777" w:rsidTr="00C678D5">
        <w:trPr>
          <w:trHeight w:val="57"/>
          <w:jc w:val="center"/>
        </w:trPr>
        <w:tc>
          <w:tcPr>
            <w:tcW w:w="3473" w:type="dxa"/>
            <w:tcBorders>
              <w:top w:val="nil"/>
              <w:left w:val="nil"/>
              <w:bottom w:val="nil"/>
              <w:right w:val="nil"/>
            </w:tcBorders>
            <w:shd w:val="clear" w:color="auto" w:fill="auto"/>
            <w:noWrap/>
            <w:vAlign w:val="bottom"/>
            <w:hideMark/>
          </w:tcPr>
          <w:p w14:paraId="5D7CE1D7" w14:textId="77777777" w:rsidR="00C678D5" w:rsidRPr="00647A74" w:rsidRDefault="00C678D5" w:rsidP="00DE06CD">
            <w:pPr>
              <w:spacing w:after="0"/>
              <w:jc w:val="left"/>
              <w:rPr>
                <w:rFonts w:cs="Arial"/>
                <w:sz w:val="16"/>
                <w:szCs w:val="16"/>
              </w:rPr>
            </w:pPr>
            <w:r w:rsidRPr="00647A74">
              <w:rPr>
                <w:rFonts w:cs="Arial"/>
                <w:sz w:val="16"/>
                <w:szCs w:val="16"/>
              </w:rPr>
              <w:t>Department of Veterans’ Affairs</w:t>
            </w:r>
          </w:p>
        </w:tc>
        <w:tc>
          <w:tcPr>
            <w:tcW w:w="340" w:type="dxa"/>
            <w:tcBorders>
              <w:top w:val="nil"/>
              <w:left w:val="nil"/>
              <w:bottom w:val="nil"/>
              <w:right w:val="nil"/>
            </w:tcBorders>
            <w:shd w:val="clear" w:color="auto" w:fill="auto"/>
            <w:noWrap/>
            <w:vAlign w:val="bottom"/>
            <w:hideMark/>
          </w:tcPr>
          <w:p w14:paraId="1AF0E1C1" w14:textId="77777777" w:rsidR="00C678D5" w:rsidRPr="00647A74" w:rsidRDefault="00C678D5" w:rsidP="00C678D5">
            <w:pPr>
              <w:spacing w:after="0"/>
              <w:rPr>
                <w:rFonts w:cs="Arial"/>
                <w:sz w:val="16"/>
                <w:szCs w:val="16"/>
              </w:rPr>
            </w:pPr>
          </w:p>
        </w:tc>
        <w:tc>
          <w:tcPr>
            <w:tcW w:w="917" w:type="dxa"/>
            <w:tcBorders>
              <w:top w:val="nil"/>
              <w:left w:val="nil"/>
              <w:bottom w:val="nil"/>
              <w:right w:val="nil"/>
            </w:tcBorders>
            <w:shd w:val="clear" w:color="000000" w:fill="D9D9D9"/>
            <w:noWrap/>
            <w:vAlign w:val="bottom"/>
            <w:hideMark/>
          </w:tcPr>
          <w:p w14:paraId="26116B21" w14:textId="77777777" w:rsidR="00C678D5" w:rsidRPr="00647A74" w:rsidRDefault="00C678D5" w:rsidP="00C678D5">
            <w:pPr>
              <w:spacing w:after="0"/>
              <w:jc w:val="right"/>
              <w:rPr>
                <w:rFonts w:cs="Arial"/>
                <w:sz w:val="16"/>
                <w:szCs w:val="16"/>
              </w:rPr>
            </w:pPr>
            <w:r w:rsidRPr="00647A74">
              <w:rPr>
                <w:rFonts w:cs="Arial"/>
                <w:sz w:val="16"/>
                <w:szCs w:val="16"/>
              </w:rPr>
              <w:t> </w:t>
            </w:r>
          </w:p>
        </w:tc>
        <w:tc>
          <w:tcPr>
            <w:tcW w:w="1027" w:type="dxa"/>
            <w:tcBorders>
              <w:top w:val="nil"/>
              <w:left w:val="nil"/>
              <w:bottom w:val="nil"/>
              <w:right w:val="nil"/>
            </w:tcBorders>
            <w:shd w:val="clear" w:color="auto" w:fill="auto"/>
            <w:noWrap/>
            <w:vAlign w:val="bottom"/>
            <w:hideMark/>
          </w:tcPr>
          <w:p w14:paraId="05478571" w14:textId="77777777" w:rsidR="00C678D5" w:rsidRPr="00647A74" w:rsidRDefault="00C678D5" w:rsidP="00C678D5">
            <w:pPr>
              <w:spacing w:after="0"/>
              <w:jc w:val="right"/>
              <w:rPr>
                <w:rFonts w:cs="Arial"/>
                <w:sz w:val="16"/>
                <w:szCs w:val="16"/>
              </w:rPr>
            </w:pPr>
          </w:p>
        </w:tc>
        <w:tc>
          <w:tcPr>
            <w:tcW w:w="1009" w:type="dxa"/>
            <w:tcBorders>
              <w:top w:val="nil"/>
              <w:left w:val="nil"/>
              <w:bottom w:val="nil"/>
              <w:right w:val="nil"/>
            </w:tcBorders>
            <w:shd w:val="clear" w:color="auto" w:fill="auto"/>
            <w:noWrap/>
            <w:vAlign w:val="bottom"/>
            <w:hideMark/>
          </w:tcPr>
          <w:p w14:paraId="23D6F939" w14:textId="77777777" w:rsidR="00C678D5" w:rsidRPr="00647A74"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0923C9E4" w14:textId="77777777" w:rsidR="00C678D5" w:rsidRPr="00647A74" w:rsidRDefault="00C678D5" w:rsidP="00C678D5">
            <w:pPr>
              <w:spacing w:after="0"/>
              <w:jc w:val="right"/>
              <w:rPr>
                <w:rFonts w:ascii="Times New Roman" w:hAnsi="Times New Roman"/>
              </w:rPr>
            </w:pPr>
          </w:p>
        </w:tc>
      </w:tr>
      <w:tr w:rsidR="00C678D5" w:rsidRPr="00647A74" w14:paraId="259CD0F7" w14:textId="77777777" w:rsidTr="00C678D5">
        <w:trPr>
          <w:trHeight w:val="113"/>
          <w:jc w:val="center"/>
        </w:trPr>
        <w:tc>
          <w:tcPr>
            <w:tcW w:w="3473" w:type="dxa"/>
            <w:tcBorders>
              <w:top w:val="nil"/>
              <w:left w:val="nil"/>
              <w:bottom w:val="nil"/>
              <w:right w:val="nil"/>
            </w:tcBorders>
            <w:shd w:val="clear" w:color="auto" w:fill="auto"/>
            <w:noWrap/>
            <w:vAlign w:val="bottom"/>
            <w:hideMark/>
          </w:tcPr>
          <w:p w14:paraId="7E8E44A5" w14:textId="77777777" w:rsidR="00C678D5" w:rsidRPr="00647A74" w:rsidRDefault="00C678D5" w:rsidP="00DE06CD">
            <w:pPr>
              <w:spacing w:after="0"/>
              <w:ind w:firstLineChars="100" w:firstLine="160"/>
              <w:jc w:val="left"/>
              <w:rPr>
                <w:rFonts w:cs="Arial"/>
                <w:sz w:val="16"/>
                <w:szCs w:val="16"/>
              </w:rPr>
            </w:pPr>
            <w:r w:rsidRPr="00647A74">
              <w:rPr>
                <w:rFonts w:cs="Arial"/>
                <w:sz w:val="16"/>
                <w:szCs w:val="16"/>
              </w:rPr>
              <w:t>Administered payments</w:t>
            </w:r>
          </w:p>
        </w:tc>
        <w:tc>
          <w:tcPr>
            <w:tcW w:w="340" w:type="dxa"/>
            <w:tcBorders>
              <w:top w:val="nil"/>
              <w:left w:val="nil"/>
              <w:bottom w:val="nil"/>
              <w:right w:val="nil"/>
            </w:tcBorders>
            <w:shd w:val="clear" w:color="auto" w:fill="auto"/>
            <w:noWrap/>
            <w:vAlign w:val="bottom"/>
            <w:hideMark/>
          </w:tcPr>
          <w:p w14:paraId="32EC60F5" w14:textId="77777777" w:rsidR="00C678D5" w:rsidRPr="00647A74" w:rsidRDefault="00C678D5" w:rsidP="00C678D5">
            <w:pPr>
              <w:spacing w:after="0"/>
              <w:ind w:firstLineChars="100" w:firstLine="160"/>
              <w:rPr>
                <w:rFonts w:cs="Arial"/>
                <w:sz w:val="16"/>
                <w:szCs w:val="16"/>
              </w:rPr>
            </w:pPr>
          </w:p>
        </w:tc>
        <w:tc>
          <w:tcPr>
            <w:tcW w:w="917" w:type="dxa"/>
            <w:tcBorders>
              <w:top w:val="nil"/>
              <w:left w:val="nil"/>
              <w:bottom w:val="nil"/>
              <w:right w:val="nil"/>
            </w:tcBorders>
            <w:shd w:val="clear" w:color="000000" w:fill="D9D9D9"/>
            <w:noWrap/>
            <w:vAlign w:val="bottom"/>
            <w:hideMark/>
          </w:tcPr>
          <w:p w14:paraId="315069F3" w14:textId="77777777" w:rsidR="00C678D5" w:rsidRPr="00647A74" w:rsidRDefault="00C678D5" w:rsidP="00C678D5">
            <w:pPr>
              <w:spacing w:after="0"/>
              <w:jc w:val="right"/>
              <w:rPr>
                <w:rFonts w:cs="Arial"/>
                <w:sz w:val="16"/>
                <w:szCs w:val="16"/>
              </w:rPr>
            </w:pPr>
            <w:r w:rsidRPr="00647A74">
              <w:rPr>
                <w:rFonts w:cs="Arial"/>
                <w:sz w:val="16"/>
                <w:szCs w:val="16"/>
              </w:rPr>
              <w:t xml:space="preserve">66 </w:t>
            </w:r>
          </w:p>
        </w:tc>
        <w:tc>
          <w:tcPr>
            <w:tcW w:w="1027" w:type="dxa"/>
            <w:tcBorders>
              <w:top w:val="nil"/>
              <w:left w:val="nil"/>
              <w:bottom w:val="nil"/>
              <w:right w:val="nil"/>
            </w:tcBorders>
            <w:shd w:val="clear" w:color="auto" w:fill="auto"/>
            <w:noWrap/>
            <w:vAlign w:val="bottom"/>
            <w:hideMark/>
          </w:tcPr>
          <w:p w14:paraId="74FD6C09"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c>
          <w:tcPr>
            <w:tcW w:w="1009" w:type="dxa"/>
            <w:tcBorders>
              <w:top w:val="nil"/>
              <w:left w:val="nil"/>
              <w:bottom w:val="nil"/>
              <w:right w:val="nil"/>
            </w:tcBorders>
            <w:shd w:val="clear" w:color="auto" w:fill="auto"/>
            <w:noWrap/>
            <w:vAlign w:val="bottom"/>
            <w:hideMark/>
          </w:tcPr>
          <w:p w14:paraId="39269087"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17835D3E" w14:textId="77777777" w:rsidR="00C678D5" w:rsidRPr="00647A74" w:rsidRDefault="00C678D5" w:rsidP="00C678D5">
            <w:pPr>
              <w:spacing w:after="0"/>
              <w:jc w:val="right"/>
              <w:rPr>
                <w:rFonts w:cs="Arial"/>
                <w:sz w:val="16"/>
                <w:szCs w:val="16"/>
              </w:rPr>
            </w:pPr>
            <w:r w:rsidRPr="00647A74">
              <w:rPr>
                <w:rFonts w:cs="Arial"/>
                <w:sz w:val="16"/>
                <w:szCs w:val="16"/>
              </w:rPr>
              <w:t xml:space="preserve">- </w:t>
            </w:r>
          </w:p>
        </w:tc>
      </w:tr>
      <w:tr w:rsidR="00C678D5" w:rsidRPr="00647A74" w14:paraId="505A572E" w14:textId="77777777" w:rsidTr="00C678D5">
        <w:trPr>
          <w:trHeight w:val="20"/>
          <w:jc w:val="center"/>
        </w:trPr>
        <w:tc>
          <w:tcPr>
            <w:tcW w:w="3473" w:type="dxa"/>
            <w:tcBorders>
              <w:top w:val="nil"/>
              <w:left w:val="nil"/>
              <w:bottom w:val="nil"/>
              <w:right w:val="nil"/>
            </w:tcBorders>
            <w:shd w:val="clear" w:color="auto" w:fill="auto"/>
            <w:noWrap/>
            <w:vAlign w:val="bottom"/>
            <w:hideMark/>
          </w:tcPr>
          <w:p w14:paraId="0C096B7A" w14:textId="77777777" w:rsidR="00C678D5" w:rsidRPr="00647A74" w:rsidRDefault="00C678D5" w:rsidP="00DE06CD">
            <w:pPr>
              <w:spacing w:after="0"/>
              <w:jc w:val="left"/>
              <w:rPr>
                <w:rFonts w:cs="Arial"/>
                <w:b/>
                <w:bCs/>
                <w:sz w:val="16"/>
                <w:szCs w:val="16"/>
              </w:rPr>
            </w:pPr>
            <w:r w:rsidRPr="00647A74">
              <w:rPr>
                <w:rFonts w:cs="Arial"/>
                <w:b/>
                <w:bCs/>
                <w:sz w:val="16"/>
                <w:szCs w:val="16"/>
              </w:rPr>
              <w:t>Total payments</w:t>
            </w:r>
          </w:p>
        </w:tc>
        <w:tc>
          <w:tcPr>
            <w:tcW w:w="340" w:type="dxa"/>
            <w:tcBorders>
              <w:top w:val="nil"/>
              <w:left w:val="nil"/>
              <w:bottom w:val="nil"/>
              <w:right w:val="nil"/>
            </w:tcBorders>
            <w:shd w:val="clear" w:color="auto" w:fill="auto"/>
            <w:noWrap/>
            <w:vAlign w:val="bottom"/>
            <w:hideMark/>
          </w:tcPr>
          <w:p w14:paraId="606CCF55" w14:textId="77777777" w:rsidR="00C678D5" w:rsidRPr="00647A74" w:rsidRDefault="00C678D5" w:rsidP="00C678D5">
            <w:pPr>
              <w:spacing w:after="0"/>
              <w:rPr>
                <w:rFonts w:cs="Arial"/>
                <w:b/>
                <w:bCs/>
                <w:sz w:val="16"/>
                <w:szCs w:val="16"/>
              </w:rPr>
            </w:pPr>
          </w:p>
        </w:tc>
        <w:tc>
          <w:tcPr>
            <w:tcW w:w="917" w:type="dxa"/>
            <w:tcBorders>
              <w:top w:val="single" w:sz="4" w:space="0" w:color="000000"/>
              <w:left w:val="nil"/>
              <w:bottom w:val="single" w:sz="4" w:space="0" w:color="000000"/>
              <w:right w:val="nil"/>
            </w:tcBorders>
            <w:shd w:val="clear" w:color="000000" w:fill="D9D9D9"/>
            <w:noWrap/>
            <w:vAlign w:val="bottom"/>
            <w:hideMark/>
          </w:tcPr>
          <w:p w14:paraId="495AC991" w14:textId="77777777" w:rsidR="00C678D5" w:rsidRPr="00647A74" w:rsidRDefault="00C678D5" w:rsidP="00C678D5">
            <w:pPr>
              <w:spacing w:after="0"/>
              <w:jc w:val="right"/>
              <w:rPr>
                <w:rFonts w:cs="Arial"/>
                <w:b/>
                <w:bCs/>
                <w:sz w:val="16"/>
                <w:szCs w:val="16"/>
              </w:rPr>
            </w:pPr>
            <w:r w:rsidRPr="00647A74">
              <w:rPr>
                <w:rFonts w:cs="Arial"/>
                <w:b/>
                <w:bCs/>
                <w:sz w:val="16"/>
                <w:szCs w:val="16"/>
              </w:rPr>
              <w:t xml:space="preserve">194,117 </w:t>
            </w:r>
          </w:p>
        </w:tc>
        <w:tc>
          <w:tcPr>
            <w:tcW w:w="1027" w:type="dxa"/>
            <w:tcBorders>
              <w:top w:val="single" w:sz="4" w:space="0" w:color="000000"/>
              <w:left w:val="nil"/>
              <w:bottom w:val="single" w:sz="4" w:space="0" w:color="000000"/>
              <w:right w:val="nil"/>
            </w:tcBorders>
            <w:shd w:val="clear" w:color="auto" w:fill="auto"/>
            <w:noWrap/>
            <w:vAlign w:val="bottom"/>
            <w:hideMark/>
          </w:tcPr>
          <w:p w14:paraId="3AF3A9C6" w14:textId="77777777" w:rsidR="00C678D5" w:rsidRPr="00647A74" w:rsidRDefault="00C678D5" w:rsidP="00C678D5">
            <w:pPr>
              <w:spacing w:after="0"/>
              <w:jc w:val="right"/>
              <w:rPr>
                <w:rFonts w:cs="Arial"/>
                <w:b/>
                <w:bCs/>
                <w:sz w:val="16"/>
                <w:szCs w:val="16"/>
              </w:rPr>
            </w:pPr>
            <w:r w:rsidRPr="00647A74">
              <w:rPr>
                <w:rFonts w:cs="Arial"/>
                <w:b/>
                <w:bCs/>
                <w:sz w:val="16"/>
                <w:szCs w:val="16"/>
              </w:rPr>
              <w:t xml:space="preserve">40,216 </w:t>
            </w:r>
          </w:p>
        </w:tc>
        <w:tc>
          <w:tcPr>
            <w:tcW w:w="1009" w:type="dxa"/>
            <w:tcBorders>
              <w:top w:val="single" w:sz="4" w:space="0" w:color="000000"/>
              <w:left w:val="nil"/>
              <w:bottom w:val="single" w:sz="4" w:space="0" w:color="000000"/>
              <w:right w:val="nil"/>
            </w:tcBorders>
            <w:shd w:val="clear" w:color="auto" w:fill="auto"/>
            <w:noWrap/>
            <w:vAlign w:val="bottom"/>
            <w:hideMark/>
          </w:tcPr>
          <w:p w14:paraId="30C4F290" w14:textId="77777777" w:rsidR="00C678D5" w:rsidRPr="00647A74" w:rsidRDefault="00C678D5" w:rsidP="00C678D5">
            <w:pPr>
              <w:spacing w:after="0"/>
              <w:jc w:val="right"/>
              <w:rPr>
                <w:rFonts w:cs="Arial"/>
                <w:b/>
                <w:bCs/>
                <w:sz w:val="16"/>
                <w:szCs w:val="16"/>
              </w:rPr>
            </w:pPr>
            <w:r w:rsidRPr="00647A74">
              <w:rPr>
                <w:rFonts w:cs="Arial"/>
                <w:b/>
                <w:bCs/>
                <w:sz w:val="16"/>
                <w:szCs w:val="16"/>
              </w:rPr>
              <w:t xml:space="preserve">- </w:t>
            </w:r>
          </w:p>
        </w:tc>
        <w:tc>
          <w:tcPr>
            <w:tcW w:w="917" w:type="dxa"/>
            <w:tcBorders>
              <w:top w:val="single" w:sz="4" w:space="0" w:color="000000"/>
              <w:left w:val="nil"/>
              <w:bottom w:val="single" w:sz="4" w:space="0" w:color="000000"/>
              <w:right w:val="nil"/>
            </w:tcBorders>
            <w:shd w:val="clear" w:color="auto" w:fill="auto"/>
            <w:noWrap/>
            <w:vAlign w:val="bottom"/>
            <w:hideMark/>
          </w:tcPr>
          <w:p w14:paraId="0E9A4BCB" w14:textId="77777777" w:rsidR="00C678D5" w:rsidRPr="00647A74" w:rsidRDefault="00C678D5" w:rsidP="00C678D5">
            <w:pPr>
              <w:spacing w:after="0"/>
              <w:jc w:val="right"/>
              <w:rPr>
                <w:rFonts w:cs="Arial"/>
                <w:b/>
                <w:bCs/>
                <w:sz w:val="16"/>
                <w:szCs w:val="16"/>
              </w:rPr>
            </w:pPr>
            <w:r w:rsidRPr="00647A74">
              <w:rPr>
                <w:rFonts w:cs="Arial"/>
                <w:b/>
                <w:bCs/>
                <w:sz w:val="16"/>
                <w:szCs w:val="16"/>
              </w:rPr>
              <w:t xml:space="preserve">- </w:t>
            </w:r>
          </w:p>
        </w:tc>
      </w:tr>
    </w:tbl>
    <w:p w14:paraId="34CF4E89" w14:textId="77777777" w:rsidR="00C678D5" w:rsidRDefault="00C678D5">
      <w:pPr>
        <w:spacing w:after="0"/>
        <w:rPr>
          <w:rFonts w:cs="Arial"/>
          <w:b/>
          <w:szCs w:val="18"/>
          <w:lang w:eastAsia="en-US"/>
        </w:rPr>
      </w:pPr>
      <w:r>
        <w:br w:type="page"/>
      </w:r>
    </w:p>
    <w:p w14:paraId="1004BAE9" w14:textId="77777777" w:rsidR="00C678D5" w:rsidRDefault="00C678D5" w:rsidP="00C678D5">
      <w:pPr>
        <w:pStyle w:val="Tablenumberandreference"/>
        <w:spacing w:after="80"/>
        <w:rPr>
          <w:color w:val="auto"/>
        </w:rPr>
      </w:pPr>
      <w:r w:rsidRPr="00C227E3">
        <w:rPr>
          <w:color w:val="auto"/>
        </w:rPr>
        <w:lastRenderedPageBreak/>
        <w:t xml:space="preserve">Table 1.2: Department of Health Measures since </w:t>
      </w:r>
      <w:r>
        <w:rPr>
          <w:color w:val="auto"/>
        </w:rPr>
        <w:t xml:space="preserve">the </w:t>
      </w:r>
      <w:r w:rsidRPr="00C227E3">
        <w:rPr>
          <w:color w:val="auto"/>
        </w:rPr>
        <w:t>202</w:t>
      </w:r>
      <w:r>
        <w:rPr>
          <w:color w:val="auto"/>
        </w:rPr>
        <w:t>1–22</w:t>
      </w:r>
      <w:r w:rsidRPr="00C227E3">
        <w:rPr>
          <w:color w:val="auto"/>
        </w:rPr>
        <w:t xml:space="preserve"> Budget</w:t>
      </w:r>
      <w:r>
        <w:rPr>
          <w:color w:val="auto"/>
        </w:rPr>
        <w:t xml:space="preserve"> (continued)</w:t>
      </w:r>
    </w:p>
    <w:tbl>
      <w:tblPr>
        <w:tblW w:w="7683" w:type="dxa"/>
        <w:jc w:val="center"/>
        <w:tblLayout w:type="fixed"/>
        <w:tblLook w:val="04A0" w:firstRow="1" w:lastRow="0" w:firstColumn="1" w:lastColumn="0" w:noHBand="0" w:noVBand="1"/>
        <w:tblCaption w:val="Table 1.2: Department of Health Measures since the 2021–22 Budget (continued)"/>
      </w:tblPr>
      <w:tblGrid>
        <w:gridCol w:w="3459"/>
        <w:gridCol w:w="354"/>
        <w:gridCol w:w="917"/>
        <w:gridCol w:w="1027"/>
        <w:gridCol w:w="1009"/>
        <w:gridCol w:w="917"/>
      </w:tblGrid>
      <w:tr w:rsidR="00C678D5" w:rsidRPr="00E379EC" w14:paraId="6D14BD46" w14:textId="77777777" w:rsidTr="00C678D5">
        <w:trPr>
          <w:trHeight w:val="340"/>
          <w:jc w:val="center"/>
        </w:trPr>
        <w:tc>
          <w:tcPr>
            <w:tcW w:w="4120" w:type="dxa"/>
            <w:gridSpan w:val="2"/>
            <w:tcBorders>
              <w:top w:val="single" w:sz="4" w:space="0" w:color="000000"/>
              <w:left w:val="nil"/>
              <w:bottom w:val="nil"/>
              <w:right w:val="nil"/>
            </w:tcBorders>
            <w:shd w:val="clear" w:color="auto" w:fill="auto"/>
            <w:hideMark/>
          </w:tcPr>
          <w:p w14:paraId="208327A8" w14:textId="77777777" w:rsidR="00C678D5" w:rsidRPr="00E379EC" w:rsidRDefault="00C678D5" w:rsidP="00C678D5">
            <w:pPr>
              <w:spacing w:before="40" w:after="0"/>
              <w:jc w:val="right"/>
              <w:rPr>
                <w:rFonts w:cs="Arial"/>
                <w:b/>
                <w:bCs/>
                <w:sz w:val="16"/>
                <w:szCs w:val="16"/>
              </w:rPr>
            </w:pPr>
            <w:r w:rsidRPr="00E379EC">
              <w:rPr>
                <w:rFonts w:cs="Arial"/>
                <w:b/>
                <w:bCs/>
                <w:sz w:val="16"/>
                <w:szCs w:val="16"/>
              </w:rPr>
              <w:t xml:space="preserve">Outcome/ </w:t>
            </w:r>
            <w:r w:rsidRPr="00E379EC">
              <w:rPr>
                <w:rFonts w:cs="Arial"/>
                <w:b/>
                <w:bCs/>
                <w:sz w:val="16"/>
                <w:szCs w:val="16"/>
              </w:rPr>
              <w:br/>
              <w:t>Program</w:t>
            </w:r>
          </w:p>
        </w:tc>
        <w:tc>
          <w:tcPr>
            <w:tcW w:w="980" w:type="dxa"/>
            <w:tcBorders>
              <w:top w:val="single" w:sz="4" w:space="0" w:color="000000"/>
              <w:left w:val="nil"/>
              <w:bottom w:val="single" w:sz="4" w:space="0" w:color="000000"/>
              <w:right w:val="nil"/>
            </w:tcBorders>
            <w:shd w:val="clear" w:color="000000" w:fill="D9D9D9"/>
            <w:vAlign w:val="bottom"/>
            <w:hideMark/>
          </w:tcPr>
          <w:p w14:paraId="6295158C" w14:textId="77777777" w:rsidR="00C678D5" w:rsidRPr="00E379EC" w:rsidRDefault="00C678D5" w:rsidP="00C678D5">
            <w:pPr>
              <w:spacing w:before="40" w:after="0"/>
              <w:jc w:val="right"/>
              <w:rPr>
                <w:rFonts w:cs="Arial"/>
                <w:b/>
                <w:bCs/>
                <w:sz w:val="16"/>
                <w:szCs w:val="16"/>
              </w:rPr>
            </w:pPr>
            <w:r w:rsidRPr="00E379EC">
              <w:rPr>
                <w:rFonts w:cs="Arial"/>
                <w:b/>
                <w:bCs/>
                <w:sz w:val="16"/>
                <w:szCs w:val="16"/>
              </w:rPr>
              <w:t>2021</w:t>
            </w:r>
            <w:r>
              <w:rPr>
                <w:rFonts w:cs="Arial"/>
                <w:b/>
                <w:bCs/>
                <w:sz w:val="16"/>
                <w:szCs w:val="16"/>
              </w:rPr>
              <w:t>–</w:t>
            </w:r>
            <w:r w:rsidRPr="00E379EC">
              <w:rPr>
                <w:rFonts w:cs="Arial"/>
                <w:b/>
                <w:bCs/>
                <w:sz w:val="16"/>
                <w:szCs w:val="16"/>
              </w:rPr>
              <w:t>22</w:t>
            </w:r>
            <w:r w:rsidRPr="00E379EC">
              <w:rPr>
                <w:rFonts w:cs="Arial"/>
                <w:b/>
                <w:bCs/>
                <w:sz w:val="16"/>
                <w:szCs w:val="16"/>
              </w:rPr>
              <w:br/>
            </w:r>
            <w:r w:rsidRPr="00E379EC">
              <w:rPr>
                <w:rFonts w:cs="Arial"/>
                <w:sz w:val="16"/>
                <w:szCs w:val="16"/>
              </w:rPr>
              <w:t>$'000</w:t>
            </w:r>
          </w:p>
        </w:tc>
        <w:tc>
          <w:tcPr>
            <w:tcW w:w="1100" w:type="dxa"/>
            <w:tcBorders>
              <w:top w:val="single" w:sz="4" w:space="0" w:color="000000"/>
              <w:left w:val="nil"/>
              <w:bottom w:val="single" w:sz="4" w:space="0" w:color="000000"/>
              <w:right w:val="nil"/>
            </w:tcBorders>
            <w:shd w:val="clear" w:color="auto" w:fill="auto"/>
            <w:vAlign w:val="bottom"/>
            <w:hideMark/>
          </w:tcPr>
          <w:p w14:paraId="0C687A92" w14:textId="77777777" w:rsidR="00C678D5" w:rsidRPr="00E379EC" w:rsidRDefault="00C678D5" w:rsidP="00C678D5">
            <w:pPr>
              <w:spacing w:before="40" w:after="0"/>
              <w:jc w:val="right"/>
              <w:rPr>
                <w:rFonts w:cs="Arial"/>
                <w:b/>
                <w:bCs/>
                <w:sz w:val="16"/>
                <w:szCs w:val="16"/>
              </w:rPr>
            </w:pPr>
            <w:r>
              <w:rPr>
                <w:rFonts w:cs="Arial"/>
                <w:b/>
                <w:bCs/>
                <w:sz w:val="16"/>
                <w:szCs w:val="16"/>
              </w:rPr>
              <w:t>2022–</w:t>
            </w:r>
            <w:r w:rsidRPr="00E379EC">
              <w:rPr>
                <w:rFonts w:cs="Arial"/>
                <w:b/>
                <w:bCs/>
                <w:sz w:val="16"/>
                <w:szCs w:val="16"/>
              </w:rPr>
              <w:t>23</w:t>
            </w:r>
            <w:r w:rsidRPr="00E379EC">
              <w:rPr>
                <w:rFonts w:cs="Arial"/>
                <w:b/>
                <w:bCs/>
                <w:sz w:val="16"/>
                <w:szCs w:val="16"/>
              </w:rPr>
              <w:br/>
            </w:r>
            <w:r w:rsidRPr="00E379EC">
              <w:rPr>
                <w:rFonts w:cs="Arial"/>
                <w:sz w:val="16"/>
                <w:szCs w:val="16"/>
              </w:rPr>
              <w:t>$'000</w:t>
            </w:r>
          </w:p>
        </w:tc>
        <w:tc>
          <w:tcPr>
            <w:tcW w:w="1080" w:type="dxa"/>
            <w:tcBorders>
              <w:top w:val="single" w:sz="4" w:space="0" w:color="000000"/>
              <w:left w:val="nil"/>
              <w:bottom w:val="single" w:sz="4" w:space="0" w:color="000000"/>
              <w:right w:val="nil"/>
            </w:tcBorders>
            <w:shd w:val="clear" w:color="auto" w:fill="auto"/>
            <w:vAlign w:val="bottom"/>
            <w:hideMark/>
          </w:tcPr>
          <w:p w14:paraId="1F32FD4C" w14:textId="77777777" w:rsidR="00C678D5" w:rsidRPr="00E379EC" w:rsidRDefault="00C678D5" w:rsidP="00C678D5">
            <w:pPr>
              <w:spacing w:before="40" w:after="0"/>
              <w:jc w:val="right"/>
              <w:rPr>
                <w:rFonts w:cs="Arial"/>
                <w:b/>
                <w:bCs/>
                <w:sz w:val="16"/>
                <w:szCs w:val="16"/>
              </w:rPr>
            </w:pPr>
            <w:r w:rsidRPr="00E379EC">
              <w:rPr>
                <w:rFonts w:cs="Arial"/>
                <w:b/>
                <w:bCs/>
                <w:sz w:val="16"/>
                <w:szCs w:val="16"/>
              </w:rPr>
              <w:t>2023</w:t>
            </w:r>
            <w:r>
              <w:rPr>
                <w:rFonts w:cs="Arial"/>
                <w:b/>
                <w:bCs/>
                <w:sz w:val="16"/>
                <w:szCs w:val="16"/>
              </w:rPr>
              <w:t>–</w:t>
            </w:r>
            <w:r w:rsidRPr="00E379EC">
              <w:rPr>
                <w:rFonts w:cs="Arial"/>
                <w:b/>
                <w:bCs/>
                <w:sz w:val="16"/>
                <w:szCs w:val="16"/>
              </w:rPr>
              <w:t>24</w:t>
            </w:r>
            <w:r w:rsidRPr="00E379EC">
              <w:rPr>
                <w:rFonts w:cs="Arial"/>
                <w:b/>
                <w:bCs/>
                <w:sz w:val="16"/>
                <w:szCs w:val="16"/>
              </w:rPr>
              <w:br/>
            </w:r>
            <w:r w:rsidRPr="00E379EC">
              <w:rPr>
                <w:rFonts w:cs="Arial"/>
                <w:sz w:val="16"/>
                <w:szCs w:val="16"/>
              </w:rPr>
              <w:t>$'000</w:t>
            </w:r>
          </w:p>
        </w:tc>
        <w:tc>
          <w:tcPr>
            <w:tcW w:w="980" w:type="dxa"/>
            <w:tcBorders>
              <w:top w:val="single" w:sz="4" w:space="0" w:color="000000"/>
              <w:left w:val="nil"/>
              <w:bottom w:val="single" w:sz="4" w:space="0" w:color="000000"/>
              <w:right w:val="nil"/>
            </w:tcBorders>
            <w:shd w:val="clear" w:color="auto" w:fill="auto"/>
            <w:vAlign w:val="bottom"/>
            <w:hideMark/>
          </w:tcPr>
          <w:p w14:paraId="022C0050" w14:textId="77777777" w:rsidR="00C678D5" w:rsidRPr="00E379EC" w:rsidRDefault="00C678D5" w:rsidP="00C678D5">
            <w:pPr>
              <w:spacing w:before="40" w:after="0"/>
              <w:jc w:val="right"/>
              <w:rPr>
                <w:rFonts w:cs="Arial"/>
                <w:b/>
                <w:bCs/>
                <w:sz w:val="16"/>
                <w:szCs w:val="16"/>
              </w:rPr>
            </w:pPr>
            <w:r w:rsidRPr="00E379EC">
              <w:rPr>
                <w:rFonts w:cs="Arial"/>
                <w:b/>
                <w:bCs/>
                <w:sz w:val="16"/>
                <w:szCs w:val="16"/>
              </w:rPr>
              <w:t>2024</w:t>
            </w:r>
            <w:r>
              <w:rPr>
                <w:rFonts w:cs="Arial"/>
                <w:b/>
                <w:bCs/>
                <w:sz w:val="16"/>
                <w:szCs w:val="16"/>
              </w:rPr>
              <w:t>–</w:t>
            </w:r>
            <w:r w:rsidRPr="00E379EC">
              <w:rPr>
                <w:rFonts w:cs="Arial"/>
                <w:b/>
                <w:bCs/>
                <w:sz w:val="16"/>
                <w:szCs w:val="16"/>
              </w:rPr>
              <w:t>25</w:t>
            </w:r>
            <w:r w:rsidRPr="00E379EC">
              <w:rPr>
                <w:rFonts w:cs="Arial"/>
                <w:b/>
                <w:bCs/>
                <w:sz w:val="16"/>
                <w:szCs w:val="16"/>
              </w:rPr>
              <w:br/>
            </w:r>
            <w:r w:rsidRPr="00E379EC">
              <w:rPr>
                <w:rFonts w:cs="Arial"/>
                <w:sz w:val="16"/>
                <w:szCs w:val="16"/>
              </w:rPr>
              <w:t>$'000</w:t>
            </w:r>
          </w:p>
        </w:tc>
      </w:tr>
      <w:tr w:rsidR="00C678D5" w:rsidRPr="00E379EC" w14:paraId="652173B7" w14:textId="77777777" w:rsidTr="00C678D5">
        <w:trPr>
          <w:trHeight w:val="283"/>
          <w:jc w:val="center"/>
        </w:trPr>
        <w:tc>
          <w:tcPr>
            <w:tcW w:w="8260" w:type="dxa"/>
            <w:gridSpan w:val="6"/>
            <w:tcBorders>
              <w:top w:val="nil"/>
              <w:left w:val="nil"/>
              <w:bottom w:val="nil"/>
              <w:right w:val="nil"/>
            </w:tcBorders>
            <w:shd w:val="clear" w:color="auto" w:fill="auto"/>
            <w:vAlign w:val="bottom"/>
            <w:hideMark/>
          </w:tcPr>
          <w:p w14:paraId="4FAE19D2" w14:textId="77777777" w:rsidR="00C678D5" w:rsidRPr="00E379EC" w:rsidRDefault="00C678D5" w:rsidP="00DE06CD">
            <w:pPr>
              <w:spacing w:after="0"/>
              <w:jc w:val="left"/>
              <w:rPr>
                <w:rFonts w:cs="Arial"/>
                <w:b/>
                <w:bCs/>
                <w:sz w:val="16"/>
                <w:szCs w:val="16"/>
              </w:rPr>
            </w:pPr>
            <w:r w:rsidRPr="00E379EC">
              <w:rPr>
                <w:rFonts w:cs="Arial"/>
                <w:b/>
                <w:bCs/>
                <w:sz w:val="16"/>
                <w:szCs w:val="16"/>
              </w:rPr>
              <w:t xml:space="preserve">COVID-19 Response Package — COVID-19 Vaccine Program </w:t>
            </w:r>
            <w:r w:rsidRPr="00E379EC">
              <w:rPr>
                <w:rFonts w:cs="Arial"/>
                <w:b/>
                <w:bCs/>
                <w:sz w:val="16"/>
                <w:szCs w:val="16"/>
                <w:vertAlign w:val="superscript"/>
              </w:rPr>
              <w:t xml:space="preserve">(c) (d) (e) </w:t>
            </w:r>
          </w:p>
        </w:tc>
      </w:tr>
      <w:tr w:rsidR="00C678D5" w:rsidRPr="00E379EC" w14:paraId="104A4D33"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4F6118EF" w14:textId="77777777" w:rsidR="00C678D5" w:rsidRPr="00E379EC" w:rsidRDefault="00C678D5" w:rsidP="00DE06CD">
            <w:pPr>
              <w:spacing w:after="0"/>
              <w:jc w:val="left"/>
              <w:rPr>
                <w:rFonts w:cs="Arial"/>
                <w:sz w:val="16"/>
                <w:szCs w:val="16"/>
              </w:rPr>
            </w:pPr>
            <w:r w:rsidRPr="00E379EC">
              <w:rPr>
                <w:rFonts w:cs="Arial"/>
                <w:sz w:val="16"/>
                <w:szCs w:val="16"/>
              </w:rPr>
              <w:t>Department of Health</w:t>
            </w:r>
          </w:p>
        </w:tc>
        <w:tc>
          <w:tcPr>
            <w:tcW w:w="365" w:type="dxa"/>
            <w:tcBorders>
              <w:top w:val="nil"/>
              <w:left w:val="nil"/>
              <w:bottom w:val="nil"/>
              <w:right w:val="nil"/>
            </w:tcBorders>
            <w:shd w:val="clear" w:color="auto" w:fill="auto"/>
            <w:noWrap/>
            <w:vAlign w:val="bottom"/>
            <w:hideMark/>
          </w:tcPr>
          <w:p w14:paraId="5B06606A" w14:textId="77777777" w:rsidR="00C678D5" w:rsidRPr="00E379EC" w:rsidRDefault="00C678D5" w:rsidP="00C678D5">
            <w:pPr>
              <w:spacing w:after="0"/>
              <w:rPr>
                <w:rFonts w:cs="Arial"/>
                <w:sz w:val="16"/>
                <w:szCs w:val="16"/>
              </w:rPr>
            </w:pPr>
          </w:p>
        </w:tc>
        <w:tc>
          <w:tcPr>
            <w:tcW w:w="980" w:type="dxa"/>
            <w:tcBorders>
              <w:top w:val="nil"/>
              <w:left w:val="nil"/>
              <w:bottom w:val="nil"/>
              <w:right w:val="nil"/>
            </w:tcBorders>
            <w:shd w:val="clear" w:color="auto" w:fill="auto"/>
            <w:noWrap/>
            <w:vAlign w:val="bottom"/>
            <w:hideMark/>
          </w:tcPr>
          <w:p w14:paraId="1EADA950" w14:textId="77777777" w:rsidR="00C678D5" w:rsidRPr="00E379EC" w:rsidRDefault="00C678D5" w:rsidP="00C678D5">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07451DA2" w14:textId="77777777" w:rsidR="00C678D5" w:rsidRPr="00E379EC" w:rsidRDefault="00C678D5" w:rsidP="00C678D5">
            <w:pPr>
              <w:spacing w:after="0"/>
              <w:jc w:val="right"/>
              <w:rPr>
                <w:rFonts w:ascii="Times New Roman" w:hAnsi="Times New Roman"/>
              </w:rPr>
            </w:pPr>
          </w:p>
        </w:tc>
        <w:tc>
          <w:tcPr>
            <w:tcW w:w="1080" w:type="dxa"/>
            <w:tcBorders>
              <w:top w:val="nil"/>
              <w:left w:val="nil"/>
              <w:bottom w:val="nil"/>
              <w:right w:val="nil"/>
            </w:tcBorders>
            <w:shd w:val="clear" w:color="auto" w:fill="auto"/>
            <w:noWrap/>
            <w:vAlign w:val="bottom"/>
            <w:hideMark/>
          </w:tcPr>
          <w:p w14:paraId="018E92D7" w14:textId="77777777" w:rsidR="00C678D5" w:rsidRPr="00E379EC"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55A4046A" w14:textId="77777777" w:rsidR="00C678D5" w:rsidRPr="00E379EC" w:rsidRDefault="00C678D5" w:rsidP="00C678D5">
            <w:pPr>
              <w:spacing w:after="0"/>
              <w:jc w:val="right"/>
              <w:rPr>
                <w:rFonts w:ascii="Times New Roman" w:hAnsi="Times New Roman"/>
              </w:rPr>
            </w:pPr>
          </w:p>
        </w:tc>
      </w:tr>
      <w:tr w:rsidR="00C678D5" w:rsidRPr="00E379EC" w14:paraId="76234EF2"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0D8051AE" w14:textId="77777777" w:rsidR="00C678D5" w:rsidRPr="00E379EC" w:rsidRDefault="00C678D5" w:rsidP="00DE06CD">
            <w:pPr>
              <w:spacing w:after="0"/>
              <w:ind w:firstLineChars="100" w:firstLine="160"/>
              <w:jc w:val="left"/>
              <w:rPr>
                <w:rFonts w:cs="Arial"/>
                <w:sz w:val="16"/>
                <w:szCs w:val="16"/>
              </w:rPr>
            </w:pPr>
            <w:r w:rsidRPr="00E379EC">
              <w:rPr>
                <w:rFonts w:cs="Arial"/>
                <w:sz w:val="16"/>
                <w:szCs w:val="16"/>
              </w:rPr>
              <w:t>Administered payments</w:t>
            </w:r>
          </w:p>
        </w:tc>
        <w:tc>
          <w:tcPr>
            <w:tcW w:w="365" w:type="dxa"/>
            <w:tcBorders>
              <w:top w:val="nil"/>
              <w:left w:val="nil"/>
              <w:bottom w:val="nil"/>
              <w:right w:val="nil"/>
            </w:tcBorders>
            <w:shd w:val="clear" w:color="auto" w:fill="auto"/>
            <w:noWrap/>
            <w:vAlign w:val="bottom"/>
            <w:hideMark/>
          </w:tcPr>
          <w:p w14:paraId="0ECA43E0" w14:textId="77777777" w:rsidR="00C678D5" w:rsidRPr="00E379EC" w:rsidRDefault="00C678D5" w:rsidP="00C678D5">
            <w:pPr>
              <w:spacing w:after="0"/>
              <w:ind w:hanging="180"/>
              <w:jc w:val="right"/>
              <w:rPr>
                <w:rFonts w:cs="Arial"/>
                <w:sz w:val="16"/>
                <w:szCs w:val="16"/>
              </w:rPr>
            </w:pPr>
            <w:r w:rsidRPr="00E379EC">
              <w:rPr>
                <w:rFonts w:cs="Arial"/>
                <w:sz w:val="16"/>
                <w:szCs w:val="16"/>
              </w:rPr>
              <w:t>1.1</w:t>
            </w:r>
          </w:p>
        </w:tc>
        <w:tc>
          <w:tcPr>
            <w:tcW w:w="980" w:type="dxa"/>
            <w:tcBorders>
              <w:top w:val="nil"/>
              <w:left w:val="nil"/>
              <w:bottom w:val="nil"/>
              <w:right w:val="nil"/>
            </w:tcBorders>
            <w:shd w:val="clear" w:color="000000" w:fill="D9D9D9"/>
            <w:noWrap/>
            <w:vAlign w:val="bottom"/>
            <w:hideMark/>
          </w:tcPr>
          <w:p w14:paraId="009A9CAE" w14:textId="77777777" w:rsidR="00C678D5" w:rsidRPr="00E379EC" w:rsidRDefault="00C678D5" w:rsidP="00C678D5">
            <w:pPr>
              <w:spacing w:after="0"/>
              <w:jc w:val="right"/>
              <w:rPr>
                <w:rFonts w:cs="Arial"/>
                <w:sz w:val="16"/>
                <w:szCs w:val="16"/>
              </w:rPr>
            </w:pPr>
            <w:r w:rsidRPr="00E379EC">
              <w:rPr>
                <w:rFonts w:cs="Arial"/>
                <w:sz w:val="16"/>
                <w:szCs w:val="16"/>
              </w:rPr>
              <w:t xml:space="preserve">11,297 </w:t>
            </w:r>
          </w:p>
        </w:tc>
        <w:tc>
          <w:tcPr>
            <w:tcW w:w="1100" w:type="dxa"/>
            <w:tcBorders>
              <w:top w:val="nil"/>
              <w:left w:val="nil"/>
              <w:bottom w:val="nil"/>
              <w:right w:val="nil"/>
            </w:tcBorders>
            <w:shd w:val="clear" w:color="auto" w:fill="auto"/>
            <w:noWrap/>
            <w:vAlign w:val="bottom"/>
            <w:hideMark/>
          </w:tcPr>
          <w:p w14:paraId="46796A72"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3AF569D6"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73EA148D"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r>
      <w:tr w:rsidR="00C678D5" w:rsidRPr="00E379EC" w14:paraId="6FC08079"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43987F24" w14:textId="77777777" w:rsidR="00C678D5" w:rsidRPr="00E379EC" w:rsidRDefault="00C678D5" w:rsidP="00C678D5">
            <w:pPr>
              <w:spacing w:after="0"/>
              <w:jc w:val="right"/>
              <w:rPr>
                <w:rFonts w:cs="Arial"/>
                <w:sz w:val="16"/>
                <w:szCs w:val="16"/>
              </w:rPr>
            </w:pPr>
          </w:p>
        </w:tc>
        <w:tc>
          <w:tcPr>
            <w:tcW w:w="365" w:type="dxa"/>
            <w:tcBorders>
              <w:top w:val="nil"/>
              <w:left w:val="nil"/>
              <w:bottom w:val="nil"/>
              <w:right w:val="nil"/>
            </w:tcBorders>
            <w:shd w:val="clear" w:color="auto" w:fill="auto"/>
            <w:noWrap/>
            <w:vAlign w:val="bottom"/>
            <w:hideMark/>
          </w:tcPr>
          <w:p w14:paraId="4C527134" w14:textId="77777777" w:rsidR="00C678D5" w:rsidRPr="00E379EC" w:rsidRDefault="00C678D5" w:rsidP="00C678D5">
            <w:pPr>
              <w:spacing w:after="0"/>
              <w:ind w:hanging="180"/>
              <w:jc w:val="right"/>
              <w:rPr>
                <w:rFonts w:cs="Arial"/>
                <w:sz w:val="16"/>
                <w:szCs w:val="16"/>
              </w:rPr>
            </w:pPr>
            <w:r w:rsidRPr="00E379EC">
              <w:rPr>
                <w:rFonts w:cs="Arial"/>
                <w:sz w:val="16"/>
                <w:szCs w:val="16"/>
              </w:rPr>
              <w:t>1.6</w:t>
            </w:r>
          </w:p>
        </w:tc>
        <w:tc>
          <w:tcPr>
            <w:tcW w:w="980" w:type="dxa"/>
            <w:tcBorders>
              <w:top w:val="nil"/>
              <w:left w:val="nil"/>
              <w:bottom w:val="nil"/>
              <w:right w:val="nil"/>
            </w:tcBorders>
            <w:shd w:val="clear" w:color="000000" w:fill="D9D9D9"/>
            <w:noWrap/>
            <w:vAlign w:val="bottom"/>
            <w:hideMark/>
          </w:tcPr>
          <w:p w14:paraId="11CDABAA" w14:textId="77777777" w:rsidR="00C678D5" w:rsidRPr="00E379EC" w:rsidRDefault="00C678D5" w:rsidP="00C678D5">
            <w:pPr>
              <w:spacing w:after="0"/>
              <w:jc w:val="right"/>
              <w:rPr>
                <w:rFonts w:cs="Arial"/>
                <w:sz w:val="16"/>
                <w:szCs w:val="16"/>
              </w:rPr>
            </w:pPr>
            <w:r w:rsidRPr="00E379EC">
              <w:rPr>
                <w:rFonts w:cs="Arial"/>
                <w:sz w:val="16"/>
                <w:szCs w:val="16"/>
              </w:rPr>
              <w:t xml:space="preserve">45,385 </w:t>
            </w:r>
          </w:p>
        </w:tc>
        <w:tc>
          <w:tcPr>
            <w:tcW w:w="1100" w:type="dxa"/>
            <w:tcBorders>
              <w:top w:val="nil"/>
              <w:left w:val="nil"/>
              <w:bottom w:val="nil"/>
              <w:right w:val="nil"/>
            </w:tcBorders>
            <w:shd w:val="clear" w:color="auto" w:fill="auto"/>
            <w:noWrap/>
            <w:vAlign w:val="bottom"/>
            <w:hideMark/>
          </w:tcPr>
          <w:p w14:paraId="1A3F4F15"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09C9A68F"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18076BD5"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r>
      <w:tr w:rsidR="00C678D5" w:rsidRPr="00E379EC" w14:paraId="779BFC95"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470DA7B4" w14:textId="77777777" w:rsidR="00C678D5" w:rsidRPr="00E379EC" w:rsidRDefault="00C678D5" w:rsidP="00C678D5">
            <w:pPr>
              <w:spacing w:after="0"/>
              <w:jc w:val="right"/>
              <w:rPr>
                <w:rFonts w:cs="Arial"/>
                <w:sz w:val="16"/>
                <w:szCs w:val="16"/>
              </w:rPr>
            </w:pPr>
          </w:p>
        </w:tc>
        <w:tc>
          <w:tcPr>
            <w:tcW w:w="365" w:type="dxa"/>
            <w:tcBorders>
              <w:top w:val="nil"/>
              <w:left w:val="nil"/>
              <w:bottom w:val="nil"/>
              <w:right w:val="nil"/>
            </w:tcBorders>
            <w:shd w:val="clear" w:color="auto" w:fill="auto"/>
            <w:noWrap/>
            <w:vAlign w:val="bottom"/>
            <w:hideMark/>
          </w:tcPr>
          <w:p w14:paraId="71E78712" w14:textId="77777777" w:rsidR="00C678D5" w:rsidRPr="00E379EC" w:rsidRDefault="00C678D5" w:rsidP="00C678D5">
            <w:pPr>
              <w:spacing w:after="0"/>
              <w:ind w:hanging="180"/>
              <w:jc w:val="right"/>
              <w:rPr>
                <w:rFonts w:cs="Arial"/>
                <w:sz w:val="16"/>
                <w:szCs w:val="16"/>
              </w:rPr>
            </w:pPr>
            <w:r w:rsidRPr="00E379EC">
              <w:rPr>
                <w:rFonts w:cs="Arial"/>
                <w:sz w:val="16"/>
                <w:szCs w:val="16"/>
              </w:rPr>
              <w:t>1.7</w:t>
            </w:r>
          </w:p>
        </w:tc>
        <w:tc>
          <w:tcPr>
            <w:tcW w:w="980" w:type="dxa"/>
            <w:tcBorders>
              <w:top w:val="nil"/>
              <w:left w:val="nil"/>
              <w:bottom w:val="nil"/>
              <w:right w:val="nil"/>
            </w:tcBorders>
            <w:shd w:val="clear" w:color="000000" w:fill="D9D9D9"/>
            <w:noWrap/>
            <w:vAlign w:val="bottom"/>
            <w:hideMark/>
          </w:tcPr>
          <w:p w14:paraId="5A359FD8" w14:textId="77777777" w:rsidR="00C678D5" w:rsidRPr="00E379EC" w:rsidRDefault="00C678D5" w:rsidP="00C678D5">
            <w:pPr>
              <w:spacing w:after="0"/>
              <w:jc w:val="right"/>
              <w:rPr>
                <w:rFonts w:cs="Arial"/>
                <w:sz w:val="16"/>
                <w:szCs w:val="16"/>
              </w:rPr>
            </w:pPr>
            <w:r w:rsidRPr="00E379EC">
              <w:rPr>
                <w:rFonts w:cs="Arial"/>
                <w:sz w:val="16"/>
                <w:szCs w:val="16"/>
              </w:rPr>
              <w:t xml:space="preserve">51,818 </w:t>
            </w:r>
          </w:p>
        </w:tc>
        <w:tc>
          <w:tcPr>
            <w:tcW w:w="1100" w:type="dxa"/>
            <w:tcBorders>
              <w:top w:val="nil"/>
              <w:left w:val="nil"/>
              <w:bottom w:val="nil"/>
              <w:right w:val="nil"/>
            </w:tcBorders>
            <w:shd w:val="clear" w:color="auto" w:fill="auto"/>
            <w:noWrap/>
            <w:vAlign w:val="bottom"/>
            <w:hideMark/>
          </w:tcPr>
          <w:p w14:paraId="5642074C"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3E1EC2AE"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3D1F5F68"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r>
      <w:tr w:rsidR="00C678D5" w:rsidRPr="00E379EC" w14:paraId="57A53F20"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3635DE3C" w14:textId="77777777" w:rsidR="00C678D5" w:rsidRPr="00E379EC" w:rsidRDefault="00C678D5" w:rsidP="00C678D5">
            <w:pPr>
              <w:spacing w:after="0"/>
              <w:jc w:val="right"/>
              <w:rPr>
                <w:rFonts w:cs="Arial"/>
                <w:sz w:val="16"/>
                <w:szCs w:val="16"/>
              </w:rPr>
            </w:pPr>
          </w:p>
        </w:tc>
        <w:tc>
          <w:tcPr>
            <w:tcW w:w="365" w:type="dxa"/>
            <w:tcBorders>
              <w:top w:val="nil"/>
              <w:left w:val="nil"/>
              <w:bottom w:val="nil"/>
              <w:right w:val="nil"/>
            </w:tcBorders>
            <w:shd w:val="clear" w:color="auto" w:fill="auto"/>
            <w:noWrap/>
            <w:vAlign w:val="bottom"/>
            <w:hideMark/>
          </w:tcPr>
          <w:p w14:paraId="4B9B723F" w14:textId="77777777" w:rsidR="00C678D5" w:rsidRPr="00E379EC" w:rsidRDefault="00C678D5" w:rsidP="00C678D5">
            <w:pPr>
              <w:spacing w:after="0"/>
              <w:ind w:hanging="180"/>
              <w:jc w:val="right"/>
              <w:rPr>
                <w:rFonts w:cs="Arial"/>
                <w:sz w:val="16"/>
                <w:szCs w:val="16"/>
              </w:rPr>
            </w:pPr>
            <w:r w:rsidRPr="00E379EC">
              <w:rPr>
                <w:rFonts w:cs="Arial"/>
                <w:sz w:val="16"/>
                <w:szCs w:val="16"/>
              </w:rPr>
              <w:t>1.8</w:t>
            </w:r>
          </w:p>
        </w:tc>
        <w:tc>
          <w:tcPr>
            <w:tcW w:w="980" w:type="dxa"/>
            <w:tcBorders>
              <w:top w:val="nil"/>
              <w:left w:val="nil"/>
              <w:bottom w:val="nil"/>
              <w:right w:val="nil"/>
            </w:tcBorders>
            <w:shd w:val="clear" w:color="000000" w:fill="D9D9D9"/>
            <w:noWrap/>
            <w:vAlign w:val="bottom"/>
            <w:hideMark/>
          </w:tcPr>
          <w:p w14:paraId="257ABB8C" w14:textId="77777777" w:rsidR="00C678D5" w:rsidRPr="00E379EC" w:rsidRDefault="00C678D5" w:rsidP="00C678D5">
            <w:pPr>
              <w:spacing w:after="0"/>
              <w:jc w:val="right"/>
              <w:rPr>
                <w:rFonts w:cs="Arial"/>
                <w:sz w:val="16"/>
                <w:szCs w:val="16"/>
              </w:rPr>
            </w:pPr>
            <w:r w:rsidRPr="00E379EC">
              <w:rPr>
                <w:rFonts w:cs="Arial"/>
                <w:sz w:val="16"/>
                <w:szCs w:val="16"/>
              </w:rPr>
              <w:t xml:space="preserve">437,150 </w:t>
            </w:r>
          </w:p>
        </w:tc>
        <w:tc>
          <w:tcPr>
            <w:tcW w:w="1100" w:type="dxa"/>
            <w:tcBorders>
              <w:top w:val="nil"/>
              <w:left w:val="nil"/>
              <w:bottom w:val="nil"/>
              <w:right w:val="nil"/>
            </w:tcBorders>
            <w:shd w:val="clear" w:color="auto" w:fill="auto"/>
            <w:noWrap/>
            <w:vAlign w:val="bottom"/>
            <w:hideMark/>
          </w:tcPr>
          <w:p w14:paraId="7079A979" w14:textId="77777777" w:rsidR="00C678D5" w:rsidRPr="00E379EC" w:rsidRDefault="00C678D5" w:rsidP="00C678D5">
            <w:pPr>
              <w:spacing w:after="0"/>
              <w:jc w:val="right"/>
              <w:rPr>
                <w:rFonts w:cs="Arial"/>
                <w:sz w:val="16"/>
                <w:szCs w:val="16"/>
              </w:rPr>
            </w:pPr>
            <w:r w:rsidRPr="00E379EC">
              <w:rPr>
                <w:rFonts w:cs="Arial"/>
                <w:sz w:val="16"/>
                <w:szCs w:val="16"/>
              </w:rPr>
              <w:t xml:space="preserve">106,400 </w:t>
            </w:r>
          </w:p>
        </w:tc>
        <w:tc>
          <w:tcPr>
            <w:tcW w:w="1080" w:type="dxa"/>
            <w:tcBorders>
              <w:top w:val="nil"/>
              <w:left w:val="nil"/>
              <w:bottom w:val="nil"/>
              <w:right w:val="nil"/>
            </w:tcBorders>
            <w:shd w:val="clear" w:color="auto" w:fill="auto"/>
            <w:noWrap/>
            <w:vAlign w:val="bottom"/>
            <w:hideMark/>
          </w:tcPr>
          <w:p w14:paraId="066768F8"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483295AF"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r>
      <w:tr w:rsidR="00C678D5" w:rsidRPr="00E379EC" w14:paraId="226BC81B"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7973A5AF" w14:textId="77777777" w:rsidR="00C678D5" w:rsidRPr="00E379EC" w:rsidRDefault="00C678D5" w:rsidP="00C678D5">
            <w:pPr>
              <w:spacing w:after="0"/>
              <w:jc w:val="right"/>
              <w:rPr>
                <w:rFonts w:cs="Arial"/>
                <w:sz w:val="16"/>
                <w:szCs w:val="16"/>
              </w:rPr>
            </w:pPr>
          </w:p>
        </w:tc>
        <w:tc>
          <w:tcPr>
            <w:tcW w:w="365" w:type="dxa"/>
            <w:tcBorders>
              <w:top w:val="nil"/>
              <w:left w:val="nil"/>
              <w:bottom w:val="nil"/>
              <w:right w:val="nil"/>
            </w:tcBorders>
            <w:shd w:val="clear" w:color="auto" w:fill="auto"/>
            <w:noWrap/>
            <w:vAlign w:val="bottom"/>
            <w:hideMark/>
          </w:tcPr>
          <w:p w14:paraId="64A81C77" w14:textId="77777777" w:rsidR="00C678D5" w:rsidRPr="00E379EC" w:rsidRDefault="00C678D5" w:rsidP="00C678D5">
            <w:pPr>
              <w:spacing w:after="0"/>
              <w:ind w:hanging="180"/>
              <w:jc w:val="right"/>
              <w:rPr>
                <w:rFonts w:cs="Arial"/>
                <w:sz w:val="16"/>
                <w:szCs w:val="16"/>
              </w:rPr>
            </w:pPr>
            <w:r w:rsidRPr="00E379EC">
              <w:rPr>
                <w:rFonts w:cs="Arial"/>
                <w:sz w:val="16"/>
                <w:szCs w:val="16"/>
              </w:rPr>
              <w:t>2.1</w:t>
            </w:r>
          </w:p>
        </w:tc>
        <w:tc>
          <w:tcPr>
            <w:tcW w:w="980" w:type="dxa"/>
            <w:tcBorders>
              <w:top w:val="nil"/>
              <w:left w:val="nil"/>
              <w:bottom w:val="nil"/>
              <w:right w:val="nil"/>
            </w:tcBorders>
            <w:shd w:val="clear" w:color="000000" w:fill="D9D9D9"/>
            <w:noWrap/>
            <w:vAlign w:val="bottom"/>
            <w:hideMark/>
          </w:tcPr>
          <w:p w14:paraId="2058DEAB" w14:textId="77777777" w:rsidR="00C678D5" w:rsidRPr="00E379EC" w:rsidRDefault="00C678D5" w:rsidP="00C678D5">
            <w:pPr>
              <w:spacing w:after="0"/>
              <w:jc w:val="right"/>
              <w:rPr>
                <w:rFonts w:cs="Arial"/>
                <w:sz w:val="16"/>
                <w:szCs w:val="16"/>
              </w:rPr>
            </w:pPr>
            <w:r w:rsidRPr="00E379EC">
              <w:rPr>
                <w:rFonts w:cs="Arial"/>
                <w:sz w:val="16"/>
                <w:szCs w:val="16"/>
              </w:rPr>
              <w:t xml:space="preserve">375,816 </w:t>
            </w:r>
          </w:p>
        </w:tc>
        <w:tc>
          <w:tcPr>
            <w:tcW w:w="1100" w:type="dxa"/>
            <w:tcBorders>
              <w:top w:val="nil"/>
              <w:left w:val="nil"/>
              <w:bottom w:val="nil"/>
              <w:right w:val="nil"/>
            </w:tcBorders>
            <w:shd w:val="clear" w:color="auto" w:fill="auto"/>
            <w:noWrap/>
            <w:vAlign w:val="bottom"/>
            <w:hideMark/>
          </w:tcPr>
          <w:p w14:paraId="0C630D02" w14:textId="77777777" w:rsidR="00C678D5" w:rsidRPr="00E379EC" w:rsidRDefault="00C678D5" w:rsidP="00C678D5">
            <w:pPr>
              <w:spacing w:after="0"/>
              <w:jc w:val="right"/>
              <w:rPr>
                <w:rFonts w:cs="Arial"/>
                <w:sz w:val="16"/>
                <w:szCs w:val="16"/>
              </w:rPr>
            </w:pPr>
            <w:r w:rsidRPr="00E379EC">
              <w:rPr>
                <w:rFonts w:cs="Arial"/>
                <w:sz w:val="16"/>
                <w:szCs w:val="16"/>
              </w:rPr>
              <w:t xml:space="preserve">15,751 </w:t>
            </w:r>
          </w:p>
        </w:tc>
        <w:tc>
          <w:tcPr>
            <w:tcW w:w="1080" w:type="dxa"/>
            <w:tcBorders>
              <w:top w:val="nil"/>
              <w:left w:val="nil"/>
              <w:bottom w:val="nil"/>
              <w:right w:val="nil"/>
            </w:tcBorders>
            <w:shd w:val="clear" w:color="auto" w:fill="auto"/>
            <w:noWrap/>
            <w:vAlign w:val="bottom"/>
            <w:hideMark/>
          </w:tcPr>
          <w:p w14:paraId="4EF6B2C2"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69349CAF"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r>
      <w:tr w:rsidR="00C678D5" w:rsidRPr="00E379EC" w14:paraId="0D395C13"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1BE8882E" w14:textId="77777777" w:rsidR="00C678D5" w:rsidRPr="00E379EC" w:rsidRDefault="00C678D5" w:rsidP="00C678D5">
            <w:pPr>
              <w:spacing w:after="0"/>
              <w:jc w:val="right"/>
              <w:rPr>
                <w:rFonts w:cs="Arial"/>
                <w:sz w:val="16"/>
                <w:szCs w:val="16"/>
              </w:rPr>
            </w:pPr>
          </w:p>
        </w:tc>
        <w:tc>
          <w:tcPr>
            <w:tcW w:w="365" w:type="dxa"/>
            <w:tcBorders>
              <w:top w:val="nil"/>
              <w:left w:val="nil"/>
              <w:bottom w:val="nil"/>
              <w:right w:val="nil"/>
            </w:tcBorders>
            <w:shd w:val="clear" w:color="auto" w:fill="auto"/>
            <w:noWrap/>
            <w:vAlign w:val="bottom"/>
            <w:hideMark/>
          </w:tcPr>
          <w:p w14:paraId="42BD146B" w14:textId="77777777" w:rsidR="00C678D5" w:rsidRPr="00E379EC" w:rsidRDefault="00C678D5" w:rsidP="00C678D5">
            <w:pPr>
              <w:spacing w:after="0"/>
              <w:ind w:hanging="180"/>
              <w:jc w:val="right"/>
              <w:rPr>
                <w:rFonts w:cs="Arial"/>
                <w:sz w:val="16"/>
                <w:szCs w:val="16"/>
              </w:rPr>
            </w:pPr>
            <w:r w:rsidRPr="00E379EC">
              <w:rPr>
                <w:rFonts w:cs="Arial"/>
                <w:sz w:val="16"/>
                <w:szCs w:val="16"/>
              </w:rPr>
              <w:t>2.3</w:t>
            </w:r>
          </w:p>
        </w:tc>
        <w:tc>
          <w:tcPr>
            <w:tcW w:w="980" w:type="dxa"/>
            <w:tcBorders>
              <w:top w:val="nil"/>
              <w:left w:val="nil"/>
              <w:bottom w:val="nil"/>
              <w:right w:val="nil"/>
            </w:tcBorders>
            <w:shd w:val="clear" w:color="000000" w:fill="D9D9D9"/>
            <w:noWrap/>
            <w:vAlign w:val="bottom"/>
            <w:hideMark/>
          </w:tcPr>
          <w:p w14:paraId="6AC52030" w14:textId="77777777" w:rsidR="00C678D5" w:rsidRPr="00E379EC" w:rsidRDefault="00C678D5" w:rsidP="00C678D5">
            <w:pPr>
              <w:spacing w:after="0"/>
              <w:jc w:val="right"/>
              <w:rPr>
                <w:rFonts w:cs="Arial"/>
                <w:sz w:val="16"/>
                <w:szCs w:val="16"/>
              </w:rPr>
            </w:pPr>
            <w:r w:rsidRPr="00E379EC">
              <w:rPr>
                <w:rFonts w:cs="Arial"/>
                <w:sz w:val="16"/>
                <w:szCs w:val="16"/>
              </w:rPr>
              <w:t xml:space="preserve">235,651 </w:t>
            </w:r>
          </w:p>
        </w:tc>
        <w:tc>
          <w:tcPr>
            <w:tcW w:w="1100" w:type="dxa"/>
            <w:tcBorders>
              <w:top w:val="nil"/>
              <w:left w:val="nil"/>
              <w:bottom w:val="nil"/>
              <w:right w:val="nil"/>
            </w:tcBorders>
            <w:shd w:val="clear" w:color="auto" w:fill="auto"/>
            <w:noWrap/>
            <w:vAlign w:val="bottom"/>
            <w:hideMark/>
          </w:tcPr>
          <w:p w14:paraId="2770D10B"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2E10535C"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435ACB63"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r>
      <w:tr w:rsidR="00C678D5" w:rsidRPr="00E379EC" w14:paraId="4729CEE6"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6C8E06D6" w14:textId="77777777" w:rsidR="00C678D5" w:rsidRPr="00E379EC" w:rsidRDefault="00C678D5" w:rsidP="00C678D5">
            <w:pPr>
              <w:spacing w:after="0"/>
              <w:jc w:val="right"/>
              <w:rPr>
                <w:rFonts w:cs="Arial"/>
                <w:sz w:val="16"/>
                <w:szCs w:val="16"/>
              </w:rPr>
            </w:pPr>
          </w:p>
        </w:tc>
        <w:tc>
          <w:tcPr>
            <w:tcW w:w="365" w:type="dxa"/>
            <w:tcBorders>
              <w:top w:val="nil"/>
              <w:left w:val="nil"/>
              <w:bottom w:val="nil"/>
              <w:right w:val="nil"/>
            </w:tcBorders>
            <w:shd w:val="clear" w:color="auto" w:fill="auto"/>
            <w:noWrap/>
            <w:vAlign w:val="bottom"/>
            <w:hideMark/>
          </w:tcPr>
          <w:p w14:paraId="1FA939F4" w14:textId="77777777" w:rsidR="00C678D5" w:rsidRPr="00E379EC" w:rsidRDefault="00C678D5" w:rsidP="00C678D5">
            <w:pPr>
              <w:spacing w:after="0"/>
              <w:ind w:hanging="180"/>
              <w:jc w:val="right"/>
              <w:rPr>
                <w:rFonts w:cs="Arial"/>
                <w:sz w:val="16"/>
                <w:szCs w:val="16"/>
              </w:rPr>
            </w:pPr>
            <w:r w:rsidRPr="00E379EC">
              <w:rPr>
                <w:rFonts w:cs="Arial"/>
                <w:sz w:val="16"/>
                <w:szCs w:val="16"/>
              </w:rPr>
              <w:t>3.3</w:t>
            </w:r>
          </w:p>
        </w:tc>
        <w:tc>
          <w:tcPr>
            <w:tcW w:w="980" w:type="dxa"/>
            <w:tcBorders>
              <w:top w:val="nil"/>
              <w:left w:val="nil"/>
              <w:bottom w:val="nil"/>
              <w:right w:val="nil"/>
            </w:tcBorders>
            <w:shd w:val="clear" w:color="000000" w:fill="D9D9D9"/>
            <w:noWrap/>
            <w:vAlign w:val="bottom"/>
            <w:hideMark/>
          </w:tcPr>
          <w:p w14:paraId="3A210302" w14:textId="77777777" w:rsidR="00C678D5" w:rsidRPr="00E379EC" w:rsidRDefault="00C678D5" w:rsidP="00C678D5">
            <w:pPr>
              <w:spacing w:after="0"/>
              <w:jc w:val="right"/>
              <w:rPr>
                <w:rFonts w:cs="Arial"/>
                <w:sz w:val="16"/>
                <w:szCs w:val="16"/>
              </w:rPr>
            </w:pPr>
            <w:r w:rsidRPr="00E379EC">
              <w:rPr>
                <w:rFonts w:cs="Arial"/>
                <w:sz w:val="16"/>
                <w:szCs w:val="16"/>
              </w:rPr>
              <w:t xml:space="preserve">3,957 </w:t>
            </w:r>
          </w:p>
        </w:tc>
        <w:tc>
          <w:tcPr>
            <w:tcW w:w="1100" w:type="dxa"/>
            <w:tcBorders>
              <w:top w:val="nil"/>
              <w:left w:val="nil"/>
              <w:bottom w:val="nil"/>
              <w:right w:val="nil"/>
            </w:tcBorders>
            <w:shd w:val="clear" w:color="auto" w:fill="auto"/>
            <w:noWrap/>
            <w:vAlign w:val="bottom"/>
            <w:hideMark/>
          </w:tcPr>
          <w:p w14:paraId="1F7D3480"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2153E500"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2A84E3F4"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r>
      <w:tr w:rsidR="00C678D5" w:rsidRPr="00E379EC" w14:paraId="56451C91"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29F31D6E" w14:textId="77777777" w:rsidR="00C678D5" w:rsidRPr="00E379EC" w:rsidRDefault="00C678D5" w:rsidP="00DE06CD">
            <w:pPr>
              <w:spacing w:after="0"/>
              <w:ind w:firstLineChars="100" w:firstLine="160"/>
              <w:jc w:val="left"/>
              <w:rPr>
                <w:rFonts w:cs="Arial"/>
                <w:sz w:val="16"/>
                <w:szCs w:val="16"/>
              </w:rPr>
            </w:pPr>
            <w:r w:rsidRPr="00E379EC">
              <w:rPr>
                <w:rFonts w:cs="Arial"/>
                <w:sz w:val="16"/>
                <w:szCs w:val="16"/>
              </w:rPr>
              <w:t>Departmental payments</w:t>
            </w:r>
          </w:p>
        </w:tc>
        <w:tc>
          <w:tcPr>
            <w:tcW w:w="365" w:type="dxa"/>
            <w:tcBorders>
              <w:top w:val="nil"/>
              <w:left w:val="nil"/>
              <w:bottom w:val="nil"/>
              <w:right w:val="nil"/>
            </w:tcBorders>
            <w:shd w:val="clear" w:color="auto" w:fill="auto"/>
            <w:noWrap/>
            <w:vAlign w:val="bottom"/>
            <w:hideMark/>
          </w:tcPr>
          <w:p w14:paraId="6EBCD090" w14:textId="77777777" w:rsidR="00C678D5" w:rsidRPr="00E379EC" w:rsidRDefault="00C678D5" w:rsidP="00C678D5">
            <w:pPr>
              <w:spacing w:after="0"/>
              <w:jc w:val="right"/>
              <w:rPr>
                <w:rFonts w:cs="Arial"/>
                <w:sz w:val="16"/>
                <w:szCs w:val="16"/>
              </w:rPr>
            </w:pPr>
            <w:r w:rsidRPr="00E379EC">
              <w:rPr>
                <w:rFonts w:cs="Arial"/>
                <w:sz w:val="16"/>
                <w:szCs w:val="16"/>
              </w:rPr>
              <w:t>1</w:t>
            </w:r>
          </w:p>
        </w:tc>
        <w:tc>
          <w:tcPr>
            <w:tcW w:w="980" w:type="dxa"/>
            <w:tcBorders>
              <w:top w:val="nil"/>
              <w:left w:val="nil"/>
              <w:bottom w:val="nil"/>
              <w:right w:val="nil"/>
            </w:tcBorders>
            <w:shd w:val="clear" w:color="000000" w:fill="D9D9D9"/>
            <w:noWrap/>
            <w:vAlign w:val="bottom"/>
            <w:hideMark/>
          </w:tcPr>
          <w:p w14:paraId="5C9A08B7" w14:textId="77777777" w:rsidR="00C678D5" w:rsidRPr="00E379EC" w:rsidRDefault="00C678D5" w:rsidP="00C678D5">
            <w:pPr>
              <w:spacing w:after="0"/>
              <w:jc w:val="right"/>
              <w:rPr>
                <w:rFonts w:cs="Arial"/>
                <w:sz w:val="16"/>
                <w:szCs w:val="16"/>
              </w:rPr>
            </w:pPr>
            <w:r w:rsidRPr="00E379EC">
              <w:rPr>
                <w:rFonts w:cs="Arial"/>
                <w:sz w:val="16"/>
                <w:szCs w:val="16"/>
              </w:rPr>
              <w:t xml:space="preserve">48,409 </w:t>
            </w:r>
          </w:p>
        </w:tc>
        <w:tc>
          <w:tcPr>
            <w:tcW w:w="1100" w:type="dxa"/>
            <w:tcBorders>
              <w:top w:val="nil"/>
              <w:left w:val="nil"/>
              <w:bottom w:val="nil"/>
              <w:right w:val="nil"/>
            </w:tcBorders>
            <w:shd w:val="clear" w:color="auto" w:fill="auto"/>
            <w:noWrap/>
            <w:vAlign w:val="bottom"/>
            <w:hideMark/>
          </w:tcPr>
          <w:p w14:paraId="1C4D3D9B"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5A413714"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12EAD6F4"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r>
      <w:tr w:rsidR="00C678D5" w:rsidRPr="00E379EC" w14:paraId="16DE0DBA"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3465BCEB" w14:textId="77777777" w:rsidR="00C678D5" w:rsidRPr="00E379EC" w:rsidRDefault="00C678D5" w:rsidP="00DE06CD">
            <w:pPr>
              <w:spacing w:after="0"/>
              <w:ind w:firstLineChars="100" w:firstLine="160"/>
              <w:jc w:val="left"/>
              <w:rPr>
                <w:rFonts w:cs="Arial"/>
                <w:sz w:val="16"/>
                <w:szCs w:val="16"/>
              </w:rPr>
            </w:pPr>
            <w:r w:rsidRPr="00E379EC">
              <w:rPr>
                <w:rFonts w:cs="Arial"/>
                <w:sz w:val="16"/>
                <w:szCs w:val="16"/>
              </w:rPr>
              <w:t>Departmental capital payments</w:t>
            </w:r>
          </w:p>
        </w:tc>
        <w:tc>
          <w:tcPr>
            <w:tcW w:w="365" w:type="dxa"/>
            <w:tcBorders>
              <w:top w:val="nil"/>
              <w:left w:val="nil"/>
              <w:bottom w:val="nil"/>
              <w:right w:val="nil"/>
            </w:tcBorders>
            <w:shd w:val="clear" w:color="auto" w:fill="auto"/>
            <w:noWrap/>
            <w:vAlign w:val="bottom"/>
            <w:hideMark/>
          </w:tcPr>
          <w:p w14:paraId="3E0D5FD5" w14:textId="77777777" w:rsidR="00C678D5" w:rsidRPr="00E379EC" w:rsidRDefault="00C678D5" w:rsidP="00C678D5">
            <w:pPr>
              <w:spacing w:after="0"/>
              <w:jc w:val="right"/>
              <w:rPr>
                <w:rFonts w:cs="Arial"/>
                <w:sz w:val="16"/>
                <w:szCs w:val="16"/>
              </w:rPr>
            </w:pPr>
            <w:r w:rsidRPr="00E379EC">
              <w:rPr>
                <w:rFonts w:cs="Arial"/>
                <w:sz w:val="16"/>
                <w:szCs w:val="16"/>
              </w:rPr>
              <w:t>1</w:t>
            </w:r>
          </w:p>
        </w:tc>
        <w:tc>
          <w:tcPr>
            <w:tcW w:w="980" w:type="dxa"/>
            <w:tcBorders>
              <w:top w:val="nil"/>
              <w:left w:val="nil"/>
              <w:bottom w:val="nil"/>
              <w:right w:val="nil"/>
            </w:tcBorders>
            <w:shd w:val="clear" w:color="000000" w:fill="D9D9D9"/>
            <w:noWrap/>
            <w:vAlign w:val="bottom"/>
            <w:hideMark/>
          </w:tcPr>
          <w:p w14:paraId="22224DC4" w14:textId="77777777" w:rsidR="00C678D5" w:rsidRPr="00E379EC" w:rsidRDefault="00C678D5" w:rsidP="00C678D5">
            <w:pPr>
              <w:spacing w:after="0"/>
              <w:jc w:val="right"/>
              <w:rPr>
                <w:rFonts w:cs="Arial"/>
                <w:sz w:val="16"/>
                <w:szCs w:val="16"/>
              </w:rPr>
            </w:pPr>
            <w:r w:rsidRPr="00E379EC">
              <w:rPr>
                <w:rFonts w:cs="Arial"/>
                <w:sz w:val="16"/>
                <w:szCs w:val="16"/>
              </w:rPr>
              <w:t xml:space="preserve">289 </w:t>
            </w:r>
          </w:p>
        </w:tc>
        <w:tc>
          <w:tcPr>
            <w:tcW w:w="1100" w:type="dxa"/>
            <w:tcBorders>
              <w:top w:val="nil"/>
              <w:left w:val="nil"/>
              <w:bottom w:val="nil"/>
              <w:right w:val="nil"/>
            </w:tcBorders>
            <w:shd w:val="clear" w:color="auto" w:fill="auto"/>
            <w:noWrap/>
            <w:vAlign w:val="bottom"/>
            <w:hideMark/>
          </w:tcPr>
          <w:p w14:paraId="190E1473"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4C3334C0"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637B93B2"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r>
      <w:tr w:rsidR="00C678D5" w:rsidRPr="00E379EC" w14:paraId="35FBB923"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5FC147EC" w14:textId="77777777" w:rsidR="00C678D5" w:rsidRPr="00E379EC" w:rsidRDefault="00C678D5" w:rsidP="00DE06CD">
            <w:pPr>
              <w:spacing w:after="0"/>
              <w:jc w:val="left"/>
              <w:rPr>
                <w:rFonts w:cs="Arial"/>
                <w:sz w:val="16"/>
                <w:szCs w:val="16"/>
              </w:rPr>
            </w:pPr>
            <w:r w:rsidRPr="00E379EC">
              <w:rPr>
                <w:rFonts w:cs="Arial"/>
                <w:sz w:val="16"/>
                <w:szCs w:val="16"/>
              </w:rPr>
              <w:t>Department of the Treasury</w:t>
            </w:r>
          </w:p>
        </w:tc>
        <w:tc>
          <w:tcPr>
            <w:tcW w:w="365" w:type="dxa"/>
            <w:tcBorders>
              <w:top w:val="nil"/>
              <w:left w:val="nil"/>
              <w:bottom w:val="nil"/>
              <w:right w:val="nil"/>
            </w:tcBorders>
            <w:shd w:val="clear" w:color="auto" w:fill="auto"/>
            <w:noWrap/>
            <w:vAlign w:val="bottom"/>
            <w:hideMark/>
          </w:tcPr>
          <w:p w14:paraId="14F12126" w14:textId="77777777" w:rsidR="00C678D5" w:rsidRPr="00E379EC" w:rsidRDefault="00C678D5" w:rsidP="00C678D5">
            <w:pPr>
              <w:spacing w:after="0"/>
              <w:rPr>
                <w:rFonts w:cs="Arial"/>
                <w:sz w:val="16"/>
                <w:szCs w:val="16"/>
              </w:rPr>
            </w:pPr>
          </w:p>
        </w:tc>
        <w:tc>
          <w:tcPr>
            <w:tcW w:w="980" w:type="dxa"/>
            <w:tcBorders>
              <w:top w:val="nil"/>
              <w:left w:val="nil"/>
              <w:bottom w:val="nil"/>
              <w:right w:val="nil"/>
            </w:tcBorders>
            <w:shd w:val="clear" w:color="000000" w:fill="D9D9D9"/>
            <w:noWrap/>
            <w:vAlign w:val="bottom"/>
            <w:hideMark/>
          </w:tcPr>
          <w:p w14:paraId="01915E50" w14:textId="77777777" w:rsidR="00C678D5" w:rsidRPr="00E379EC" w:rsidRDefault="00C678D5" w:rsidP="00C678D5">
            <w:pPr>
              <w:spacing w:after="0"/>
              <w:jc w:val="right"/>
              <w:rPr>
                <w:rFonts w:cs="Arial"/>
                <w:sz w:val="16"/>
                <w:szCs w:val="16"/>
              </w:rPr>
            </w:pPr>
            <w:r w:rsidRPr="00E379EC">
              <w:rPr>
                <w:rFonts w:cs="Arial"/>
                <w:sz w:val="16"/>
                <w:szCs w:val="16"/>
              </w:rPr>
              <w:t> </w:t>
            </w:r>
          </w:p>
        </w:tc>
        <w:tc>
          <w:tcPr>
            <w:tcW w:w="1100" w:type="dxa"/>
            <w:tcBorders>
              <w:top w:val="nil"/>
              <w:left w:val="nil"/>
              <w:bottom w:val="nil"/>
              <w:right w:val="nil"/>
            </w:tcBorders>
            <w:shd w:val="clear" w:color="auto" w:fill="auto"/>
            <w:noWrap/>
            <w:vAlign w:val="bottom"/>
            <w:hideMark/>
          </w:tcPr>
          <w:p w14:paraId="40DBDCAF" w14:textId="77777777" w:rsidR="00C678D5" w:rsidRPr="00E379EC" w:rsidRDefault="00C678D5" w:rsidP="00C678D5">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14:paraId="4DADF333" w14:textId="77777777" w:rsidR="00C678D5" w:rsidRPr="00E379EC"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2557D7BA" w14:textId="77777777" w:rsidR="00C678D5" w:rsidRPr="00E379EC" w:rsidRDefault="00C678D5" w:rsidP="00C678D5">
            <w:pPr>
              <w:spacing w:after="0"/>
              <w:jc w:val="right"/>
              <w:rPr>
                <w:rFonts w:ascii="Times New Roman" w:hAnsi="Times New Roman"/>
              </w:rPr>
            </w:pPr>
          </w:p>
        </w:tc>
      </w:tr>
      <w:tr w:rsidR="00C678D5" w:rsidRPr="00E379EC" w14:paraId="37A18AE7"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14FA40E5" w14:textId="77777777" w:rsidR="00C678D5" w:rsidRPr="00E379EC" w:rsidRDefault="00C678D5" w:rsidP="00DE06CD">
            <w:pPr>
              <w:spacing w:after="0"/>
              <w:ind w:firstLineChars="100" w:firstLine="160"/>
              <w:jc w:val="left"/>
              <w:rPr>
                <w:rFonts w:cs="Arial"/>
                <w:sz w:val="16"/>
                <w:szCs w:val="16"/>
              </w:rPr>
            </w:pPr>
            <w:r w:rsidRPr="00E379EC">
              <w:rPr>
                <w:rFonts w:cs="Arial"/>
                <w:sz w:val="16"/>
                <w:szCs w:val="16"/>
              </w:rPr>
              <w:t>Administered payments</w:t>
            </w:r>
          </w:p>
        </w:tc>
        <w:tc>
          <w:tcPr>
            <w:tcW w:w="365" w:type="dxa"/>
            <w:tcBorders>
              <w:top w:val="nil"/>
              <w:left w:val="nil"/>
              <w:bottom w:val="nil"/>
              <w:right w:val="nil"/>
            </w:tcBorders>
            <w:shd w:val="clear" w:color="auto" w:fill="auto"/>
            <w:noWrap/>
            <w:vAlign w:val="bottom"/>
            <w:hideMark/>
          </w:tcPr>
          <w:p w14:paraId="5F98481D" w14:textId="77777777" w:rsidR="00C678D5" w:rsidRPr="00E379EC" w:rsidRDefault="00C678D5" w:rsidP="00C678D5">
            <w:pPr>
              <w:spacing w:after="0"/>
              <w:ind w:firstLineChars="100" w:firstLine="160"/>
              <w:rPr>
                <w:rFonts w:cs="Arial"/>
                <w:sz w:val="16"/>
                <w:szCs w:val="16"/>
              </w:rPr>
            </w:pPr>
          </w:p>
        </w:tc>
        <w:tc>
          <w:tcPr>
            <w:tcW w:w="980" w:type="dxa"/>
            <w:tcBorders>
              <w:top w:val="nil"/>
              <w:left w:val="nil"/>
              <w:bottom w:val="nil"/>
              <w:right w:val="nil"/>
            </w:tcBorders>
            <w:shd w:val="clear" w:color="000000" w:fill="D9D9D9"/>
            <w:noWrap/>
            <w:vAlign w:val="bottom"/>
            <w:hideMark/>
          </w:tcPr>
          <w:p w14:paraId="70135FD7" w14:textId="77777777" w:rsidR="00C678D5" w:rsidRPr="00E379EC" w:rsidRDefault="00C678D5" w:rsidP="00C678D5">
            <w:pPr>
              <w:spacing w:after="0"/>
              <w:jc w:val="right"/>
              <w:rPr>
                <w:rFonts w:cs="Arial"/>
                <w:sz w:val="16"/>
                <w:szCs w:val="16"/>
              </w:rPr>
            </w:pPr>
            <w:r w:rsidRPr="00E379EC">
              <w:rPr>
                <w:rFonts w:cs="Arial"/>
                <w:sz w:val="16"/>
                <w:szCs w:val="16"/>
              </w:rPr>
              <w:t xml:space="preserve">106,961 </w:t>
            </w:r>
          </w:p>
        </w:tc>
        <w:tc>
          <w:tcPr>
            <w:tcW w:w="1100" w:type="dxa"/>
            <w:tcBorders>
              <w:top w:val="nil"/>
              <w:left w:val="nil"/>
              <w:bottom w:val="nil"/>
              <w:right w:val="nil"/>
            </w:tcBorders>
            <w:shd w:val="clear" w:color="auto" w:fill="auto"/>
            <w:noWrap/>
            <w:vAlign w:val="bottom"/>
            <w:hideMark/>
          </w:tcPr>
          <w:p w14:paraId="3250BD1B"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5E739457"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130EBE27"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r>
      <w:tr w:rsidR="00C678D5" w:rsidRPr="00E379EC" w14:paraId="22203FF0"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4B5A8441" w14:textId="77777777" w:rsidR="00C678D5" w:rsidRPr="00E379EC" w:rsidRDefault="00C678D5" w:rsidP="00DE06CD">
            <w:pPr>
              <w:spacing w:after="0"/>
              <w:jc w:val="left"/>
              <w:rPr>
                <w:rFonts w:cs="Arial"/>
                <w:sz w:val="16"/>
                <w:szCs w:val="16"/>
              </w:rPr>
            </w:pPr>
            <w:r w:rsidRPr="00E379EC">
              <w:rPr>
                <w:rFonts w:cs="Arial"/>
                <w:sz w:val="16"/>
                <w:szCs w:val="16"/>
              </w:rPr>
              <w:t>Services Australia</w:t>
            </w:r>
          </w:p>
        </w:tc>
        <w:tc>
          <w:tcPr>
            <w:tcW w:w="365" w:type="dxa"/>
            <w:tcBorders>
              <w:top w:val="nil"/>
              <w:left w:val="nil"/>
              <w:bottom w:val="nil"/>
              <w:right w:val="nil"/>
            </w:tcBorders>
            <w:shd w:val="clear" w:color="auto" w:fill="auto"/>
            <w:noWrap/>
            <w:vAlign w:val="bottom"/>
            <w:hideMark/>
          </w:tcPr>
          <w:p w14:paraId="6A907E43" w14:textId="77777777" w:rsidR="00C678D5" w:rsidRPr="00E379EC" w:rsidRDefault="00C678D5" w:rsidP="00C678D5">
            <w:pPr>
              <w:spacing w:after="0"/>
              <w:rPr>
                <w:rFonts w:cs="Arial"/>
                <w:sz w:val="16"/>
                <w:szCs w:val="16"/>
              </w:rPr>
            </w:pPr>
          </w:p>
        </w:tc>
        <w:tc>
          <w:tcPr>
            <w:tcW w:w="980" w:type="dxa"/>
            <w:tcBorders>
              <w:top w:val="nil"/>
              <w:left w:val="nil"/>
              <w:bottom w:val="nil"/>
              <w:right w:val="nil"/>
            </w:tcBorders>
            <w:shd w:val="clear" w:color="000000" w:fill="D9D9D9"/>
            <w:noWrap/>
            <w:vAlign w:val="bottom"/>
            <w:hideMark/>
          </w:tcPr>
          <w:p w14:paraId="4448C993" w14:textId="77777777" w:rsidR="00C678D5" w:rsidRPr="00E379EC" w:rsidRDefault="00C678D5" w:rsidP="00C678D5">
            <w:pPr>
              <w:spacing w:after="0"/>
              <w:jc w:val="right"/>
              <w:rPr>
                <w:rFonts w:cs="Arial"/>
                <w:sz w:val="16"/>
                <w:szCs w:val="16"/>
              </w:rPr>
            </w:pPr>
            <w:r w:rsidRPr="00E379EC">
              <w:rPr>
                <w:rFonts w:cs="Arial"/>
                <w:sz w:val="16"/>
                <w:szCs w:val="16"/>
              </w:rPr>
              <w:t> </w:t>
            </w:r>
          </w:p>
        </w:tc>
        <w:tc>
          <w:tcPr>
            <w:tcW w:w="1100" w:type="dxa"/>
            <w:tcBorders>
              <w:top w:val="nil"/>
              <w:left w:val="nil"/>
              <w:bottom w:val="nil"/>
              <w:right w:val="nil"/>
            </w:tcBorders>
            <w:shd w:val="clear" w:color="auto" w:fill="auto"/>
            <w:noWrap/>
            <w:vAlign w:val="bottom"/>
            <w:hideMark/>
          </w:tcPr>
          <w:p w14:paraId="3769E232" w14:textId="77777777" w:rsidR="00C678D5" w:rsidRPr="00E379EC" w:rsidRDefault="00C678D5" w:rsidP="00C678D5">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14:paraId="7417712D" w14:textId="77777777" w:rsidR="00C678D5" w:rsidRPr="00E379EC"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425DC375" w14:textId="77777777" w:rsidR="00C678D5" w:rsidRPr="00E379EC" w:rsidRDefault="00C678D5" w:rsidP="00C678D5">
            <w:pPr>
              <w:spacing w:after="0"/>
              <w:jc w:val="right"/>
              <w:rPr>
                <w:rFonts w:ascii="Times New Roman" w:hAnsi="Times New Roman"/>
              </w:rPr>
            </w:pPr>
          </w:p>
        </w:tc>
      </w:tr>
      <w:tr w:rsidR="00C678D5" w:rsidRPr="00E379EC" w14:paraId="29AA7ADC"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4A41AB42" w14:textId="77777777" w:rsidR="00C678D5" w:rsidRPr="00E379EC" w:rsidRDefault="00C678D5" w:rsidP="00DE06CD">
            <w:pPr>
              <w:spacing w:after="0"/>
              <w:ind w:firstLineChars="100" w:firstLine="160"/>
              <w:jc w:val="left"/>
              <w:rPr>
                <w:rFonts w:cs="Arial"/>
                <w:sz w:val="16"/>
                <w:szCs w:val="16"/>
              </w:rPr>
            </w:pPr>
            <w:r w:rsidRPr="00E379EC">
              <w:rPr>
                <w:rFonts w:cs="Arial"/>
                <w:sz w:val="16"/>
                <w:szCs w:val="16"/>
              </w:rPr>
              <w:t>Departmental payments</w:t>
            </w:r>
          </w:p>
        </w:tc>
        <w:tc>
          <w:tcPr>
            <w:tcW w:w="365" w:type="dxa"/>
            <w:tcBorders>
              <w:top w:val="nil"/>
              <w:left w:val="nil"/>
              <w:bottom w:val="nil"/>
              <w:right w:val="nil"/>
            </w:tcBorders>
            <w:shd w:val="clear" w:color="auto" w:fill="auto"/>
            <w:noWrap/>
            <w:vAlign w:val="bottom"/>
            <w:hideMark/>
          </w:tcPr>
          <w:p w14:paraId="5453F158" w14:textId="77777777" w:rsidR="00C678D5" w:rsidRPr="00E379EC" w:rsidRDefault="00C678D5" w:rsidP="00C678D5">
            <w:pPr>
              <w:spacing w:after="0"/>
              <w:ind w:firstLineChars="100" w:firstLine="160"/>
              <w:rPr>
                <w:rFonts w:cs="Arial"/>
                <w:sz w:val="16"/>
                <w:szCs w:val="16"/>
              </w:rPr>
            </w:pPr>
          </w:p>
        </w:tc>
        <w:tc>
          <w:tcPr>
            <w:tcW w:w="980" w:type="dxa"/>
            <w:tcBorders>
              <w:top w:val="nil"/>
              <w:left w:val="nil"/>
              <w:bottom w:val="nil"/>
              <w:right w:val="nil"/>
            </w:tcBorders>
            <w:shd w:val="clear" w:color="000000" w:fill="D9D9D9"/>
            <w:noWrap/>
            <w:vAlign w:val="bottom"/>
            <w:hideMark/>
          </w:tcPr>
          <w:p w14:paraId="335EAC2A" w14:textId="77777777" w:rsidR="00C678D5" w:rsidRPr="00E379EC" w:rsidRDefault="00C678D5" w:rsidP="00C678D5">
            <w:pPr>
              <w:spacing w:after="0"/>
              <w:jc w:val="right"/>
              <w:rPr>
                <w:rFonts w:cs="Arial"/>
                <w:sz w:val="16"/>
                <w:szCs w:val="16"/>
              </w:rPr>
            </w:pPr>
            <w:r w:rsidRPr="00E379EC">
              <w:rPr>
                <w:rFonts w:cs="Arial"/>
                <w:sz w:val="16"/>
                <w:szCs w:val="16"/>
              </w:rPr>
              <w:t xml:space="preserve">23,204 </w:t>
            </w:r>
          </w:p>
        </w:tc>
        <w:tc>
          <w:tcPr>
            <w:tcW w:w="1100" w:type="dxa"/>
            <w:tcBorders>
              <w:top w:val="nil"/>
              <w:left w:val="nil"/>
              <w:bottom w:val="nil"/>
              <w:right w:val="nil"/>
            </w:tcBorders>
            <w:shd w:val="clear" w:color="auto" w:fill="auto"/>
            <w:noWrap/>
            <w:vAlign w:val="bottom"/>
            <w:hideMark/>
          </w:tcPr>
          <w:p w14:paraId="51FF9003" w14:textId="77777777" w:rsidR="00C678D5" w:rsidRPr="00E379EC" w:rsidRDefault="00C678D5" w:rsidP="00C678D5">
            <w:pPr>
              <w:spacing w:after="0"/>
              <w:jc w:val="right"/>
              <w:rPr>
                <w:rFonts w:cs="Arial"/>
                <w:sz w:val="16"/>
                <w:szCs w:val="16"/>
              </w:rPr>
            </w:pPr>
            <w:r w:rsidRPr="00E379EC">
              <w:rPr>
                <w:rFonts w:cs="Arial"/>
                <w:sz w:val="16"/>
                <w:szCs w:val="16"/>
              </w:rPr>
              <w:t xml:space="preserve">212 </w:t>
            </w:r>
          </w:p>
        </w:tc>
        <w:tc>
          <w:tcPr>
            <w:tcW w:w="1080" w:type="dxa"/>
            <w:tcBorders>
              <w:top w:val="nil"/>
              <w:left w:val="nil"/>
              <w:bottom w:val="nil"/>
              <w:right w:val="nil"/>
            </w:tcBorders>
            <w:shd w:val="clear" w:color="auto" w:fill="auto"/>
            <w:noWrap/>
            <w:vAlign w:val="bottom"/>
            <w:hideMark/>
          </w:tcPr>
          <w:p w14:paraId="5444AB3D"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696A2F6E"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r>
      <w:tr w:rsidR="00C678D5" w:rsidRPr="00E379EC" w14:paraId="4083D3B1"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0C3812FB" w14:textId="77777777" w:rsidR="00C678D5" w:rsidRPr="00E379EC" w:rsidRDefault="00C678D5" w:rsidP="00DE06CD">
            <w:pPr>
              <w:spacing w:after="0"/>
              <w:jc w:val="left"/>
              <w:rPr>
                <w:rFonts w:cs="Arial"/>
                <w:sz w:val="16"/>
                <w:szCs w:val="16"/>
              </w:rPr>
            </w:pPr>
            <w:r w:rsidRPr="00E379EC">
              <w:rPr>
                <w:rFonts w:cs="Arial"/>
                <w:sz w:val="16"/>
                <w:szCs w:val="16"/>
              </w:rPr>
              <w:t>Australian Digital Health Agency</w:t>
            </w:r>
          </w:p>
        </w:tc>
        <w:tc>
          <w:tcPr>
            <w:tcW w:w="365" w:type="dxa"/>
            <w:tcBorders>
              <w:top w:val="nil"/>
              <w:left w:val="nil"/>
              <w:bottom w:val="nil"/>
              <w:right w:val="nil"/>
            </w:tcBorders>
            <w:shd w:val="clear" w:color="auto" w:fill="auto"/>
            <w:noWrap/>
            <w:vAlign w:val="bottom"/>
            <w:hideMark/>
          </w:tcPr>
          <w:p w14:paraId="5E3CDE7B" w14:textId="77777777" w:rsidR="00C678D5" w:rsidRPr="00E379EC" w:rsidRDefault="00C678D5" w:rsidP="00C678D5">
            <w:pPr>
              <w:spacing w:after="0"/>
              <w:rPr>
                <w:rFonts w:cs="Arial"/>
                <w:sz w:val="16"/>
                <w:szCs w:val="16"/>
              </w:rPr>
            </w:pPr>
          </w:p>
        </w:tc>
        <w:tc>
          <w:tcPr>
            <w:tcW w:w="980" w:type="dxa"/>
            <w:tcBorders>
              <w:top w:val="nil"/>
              <w:left w:val="nil"/>
              <w:bottom w:val="nil"/>
              <w:right w:val="nil"/>
            </w:tcBorders>
            <w:shd w:val="clear" w:color="000000" w:fill="D9D9D9"/>
            <w:noWrap/>
            <w:vAlign w:val="bottom"/>
            <w:hideMark/>
          </w:tcPr>
          <w:p w14:paraId="602FF078" w14:textId="77777777" w:rsidR="00C678D5" w:rsidRPr="00E379EC" w:rsidRDefault="00C678D5" w:rsidP="00C678D5">
            <w:pPr>
              <w:spacing w:after="0"/>
              <w:jc w:val="right"/>
              <w:rPr>
                <w:rFonts w:cs="Arial"/>
                <w:sz w:val="16"/>
                <w:szCs w:val="16"/>
              </w:rPr>
            </w:pPr>
            <w:r w:rsidRPr="00E379EC">
              <w:rPr>
                <w:rFonts w:cs="Arial"/>
                <w:sz w:val="16"/>
                <w:szCs w:val="16"/>
              </w:rPr>
              <w:t> </w:t>
            </w:r>
          </w:p>
        </w:tc>
        <w:tc>
          <w:tcPr>
            <w:tcW w:w="1100" w:type="dxa"/>
            <w:tcBorders>
              <w:top w:val="nil"/>
              <w:left w:val="nil"/>
              <w:bottom w:val="nil"/>
              <w:right w:val="nil"/>
            </w:tcBorders>
            <w:shd w:val="clear" w:color="auto" w:fill="auto"/>
            <w:noWrap/>
            <w:vAlign w:val="bottom"/>
            <w:hideMark/>
          </w:tcPr>
          <w:p w14:paraId="2A2918FE" w14:textId="77777777" w:rsidR="00C678D5" w:rsidRPr="00E379EC" w:rsidRDefault="00C678D5" w:rsidP="00C678D5">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14:paraId="05B0833F" w14:textId="77777777" w:rsidR="00C678D5" w:rsidRPr="00E379EC"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5FA7B97D" w14:textId="77777777" w:rsidR="00C678D5" w:rsidRPr="00E379EC" w:rsidRDefault="00C678D5" w:rsidP="00C678D5">
            <w:pPr>
              <w:spacing w:after="0"/>
              <w:jc w:val="right"/>
              <w:rPr>
                <w:rFonts w:ascii="Times New Roman" w:hAnsi="Times New Roman"/>
              </w:rPr>
            </w:pPr>
          </w:p>
        </w:tc>
      </w:tr>
      <w:tr w:rsidR="00C678D5" w:rsidRPr="00E379EC" w14:paraId="21E0A0F8"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1C5CFAA1" w14:textId="77777777" w:rsidR="00C678D5" w:rsidRPr="00E379EC" w:rsidRDefault="00C678D5" w:rsidP="00DE06CD">
            <w:pPr>
              <w:spacing w:after="0"/>
              <w:ind w:firstLineChars="100" w:firstLine="160"/>
              <w:jc w:val="left"/>
              <w:rPr>
                <w:rFonts w:cs="Arial"/>
                <w:sz w:val="16"/>
                <w:szCs w:val="16"/>
              </w:rPr>
            </w:pPr>
            <w:r w:rsidRPr="00E379EC">
              <w:rPr>
                <w:rFonts w:cs="Arial"/>
                <w:sz w:val="16"/>
                <w:szCs w:val="16"/>
              </w:rPr>
              <w:t>Departmental payments</w:t>
            </w:r>
          </w:p>
        </w:tc>
        <w:tc>
          <w:tcPr>
            <w:tcW w:w="365" w:type="dxa"/>
            <w:tcBorders>
              <w:top w:val="nil"/>
              <w:left w:val="nil"/>
              <w:bottom w:val="nil"/>
              <w:right w:val="nil"/>
            </w:tcBorders>
            <w:shd w:val="clear" w:color="auto" w:fill="auto"/>
            <w:noWrap/>
            <w:vAlign w:val="bottom"/>
            <w:hideMark/>
          </w:tcPr>
          <w:p w14:paraId="3607B759" w14:textId="77777777" w:rsidR="00C678D5" w:rsidRPr="00E379EC" w:rsidRDefault="00C678D5" w:rsidP="00C678D5">
            <w:pPr>
              <w:spacing w:after="0"/>
              <w:ind w:firstLineChars="100" w:firstLine="160"/>
              <w:rPr>
                <w:rFonts w:cs="Arial"/>
                <w:sz w:val="16"/>
                <w:szCs w:val="16"/>
              </w:rPr>
            </w:pPr>
          </w:p>
        </w:tc>
        <w:tc>
          <w:tcPr>
            <w:tcW w:w="980" w:type="dxa"/>
            <w:tcBorders>
              <w:top w:val="nil"/>
              <w:left w:val="nil"/>
              <w:bottom w:val="nil"/>
              <w:right w:val="nil"/>
            </w:tcBorders>
            <w:shd w:val="clear" w:color="000000" w:fill="D9D9D9"/>
            <w:noWrap/>
            <w:vAlign w:val="bottom"/>
            <w:hideMark/>
          </w:tcPr>
          <w:p w14:paraId="6111A866" w14:textId="77777777" w:rsidR="00C678D5" w:rsidRPr="00E379EC" w:rsidRDefault="00C678D5" w:rsidP="00C678D5">
            <w:pPr>
              <w:spacing w:after="0"/>
              <w:jc w:val="right"/>
              <w:rPr>
                <w:rFonts w:cs="Arial"/>
                <w:sz w:val="16"/>
                <w:szCs w:val="16"/>
              </w:rPr>
            </w:pPr>
            <w:r w:rsidRPr="00E379EC">
              <w:rPr>
                <w:rFonts w:cs="Arial"/>
                <w:sz w:val="16"/>
                <w:szCs w:val="16"/>
              </w:rPr>
              <w:t xml:space="preserve">2,900 </w:t>
            </w:r>
          </w:p>
        </w:tc>
        <w:tc>
          <w:tcPr>
            <w:tcW w:w="1100" w:type="dxa"/>
            <w:tcBorders>
              <w:top w:val="nil"/>
              <w:left w:val="nil"/>
              <w:bottom w:val="nil"/>
              <w:right w:val="nil"/>
            </w:tcBorders>
            <w:shd w:val="clear" w:color="auto" w:fill="auto"/>
            <w:noWrap/>
            <w:vAlign w:val="bottom"/>
            <w:hideMark/>
          </w:tcPr>
          <w:p w14:paraId="7D762D70"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39BA2078"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347C5BF5"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r>
      <w:tr w:rsidR="00C678D5" w:rsidRPr="00E379EC" w14:paraId="5C9C13F8"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418C1133" w14:textId="77777777" w:rsidR="00C678D5" w:rsidRPr="00E379EC" w:rsidRDefault="00C678D5" w:rsidP="00DE06CD">
            <w:pPr>
              <w:spacing w:after="0"/>
              <w:jc w:val="left"/>
              <w:rPr>
                <w:rFonts w:cs="Arial"/>
                <w:sz w:val="16"/>
                <w:szCs w:val="16"/>
              </w:rPr>
            </w:pPr>
            <w:r w:rsidRPr="00E379EC">
              <w:rPr>
                <w:rFonts w:cs="Arial"/>
                <w:sz w:val="16"/>
                <w:szCs w:val="16"/>
              </w:rPr>
              <w:t>Department of Veterans’ Affairs</w:t>
            </w:r>
          </w:p>
        </w:tc>
        <w:tc>
          <w:tcPr>
            <w:tcW w:w="365" w:type="dxa"/>
            <w:tcBorders>
              <w:top w:val="nil"/>
              <w:left w:val="nil"/>
              <w:bottom w:val="nil"/>
              <w:right w:val="nil"/>
            </w:tcBorders>
            <w:shd w:val="clear" w:color="auto" w:fill="auto"/>
            <w:noWrap/>
            <w:vAlign w:val="bottom"/>
            <w:hideMark/>
          </w:tcPr>
          <w:p w14:paraId="357CB9D4" w14:textId="77777777" w:rsidR="00C678D5" w:rsidRPr="00E379EC" w:rsidRDefault="00C678D5" w:rsidP="00C678D5">
            <w:pPr>
              <w:spacing w:after="0"/>
              <w:rPr>
                <w:rFonts w:cs="Arial"/>
                <w:sz w:val="16"/>
                <w:szCs w:val="16"/>
              </w:rPr>
            </w:pPr>
          </w:p>
        </w:tc>
        <w:tc>
          <w:tcPr>
            <w:tcW w:w="980" w:type="dxa"/>
            <w:tcBorders>
              <w:top w:val="nil"/>
              <w:left w:val="nil"/>
              <w:bottom w:val="nil"/>
              <w:right w:val="nil"/>
            </w:tcBorders>
            <w:shd w:val="clear" w:color="000000" w:fill="D9D9D9"/>
            <w:noWrap/>
            <w:vAlign w:val="bottom"/>
            <w:hideMark/>
          </w:tcPr>
          <w:p w14:paraId="0CF1CDDD" w14:textId="77777777" w:rsidR="00C678D5" w:rsidRPr="00E379EC" w:rsidRDefault="00C678D5" w:rsidP="00C678D5">
            <w:pPr>
              <w:spacing w:after="0"/>
              <w:jc w:val="right"/>
              <w:rPr>
                <w:rFonts w:cs="Arial"/>
                <w:sz w:val="16"/>
                <w:szCs w:val="16"/>
              </w:rPr>
            </w:pPr>
            <w:r w:rsidRPr="00E379EC">
              <w:rPr>
                <w:rFonts w:cs="Arial"/>
                <w:sz w:val="16"/>
                <w:szCs w:val="16"/>
              </w:rPr>
              <w:t> </w:t>
            </w:r>
          </w:p>
        </w:tc>
        <w:tc>
          <w:tcPr>
            <w:tcW w:w="1100" w:type="dxa"/>
            <w:tcBorders>
              <w:top w:val="nil"/>
              <w:left w:val="nil"/>
              <w:bottom w:val="nil"/>
              <w:right w:val="nil"/>
            </w:tcBorders>
            <w:shd w:val="clear" w:color="auto" w:fill="auto"/>
            <w:noWrap/>
            <w:vAlign w:val="bottom"/>
            <w:hideMark/>
          </w:tcPr>
          <w:p w14:paraId="33735494" w14:textId="77777777" w:rsidR="00C678D5" w:rsidRPr="00E379EC" w:rsidRDefault="00C678D5" w:rsidP="00C678D5">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14:paraId="6A807B91" w14:textId="77777777" w:rsidR="00C678D5" w:rsidRPr="00E379EC"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5E1166A8" w14:textId="77777777" w:rsidR="00C678D5" w:rsidRPr="00E379EC" w:rsidRDefault="00C678D5" w:rsidP="00C678D5">
            <w:pPr>
              <w:spacing w:after="0"/>
              <w:jc w:val="right"/>
              <w:rPr>
                <w:rFonts w:ascii="Times New Roman" w:hAnsi="Times New Roman"/>
              </w:rPr>
            </w:pPr>
          </w:p>
        </w:tc>
      </w:tr>
      <w:tr w:rsidR="00C678D5" w:rsidRPr="00E379EC" w14:paraId="3EF2999F"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6AB7023C" w14:textId="77777777" w:rsidR="00C678D5" w:rsidRPr="00E379EC" w:rsidRDefault="00C678D5" w:rsidP="00DE06CD">
            <w:pPr>
              <w:spacing w:after="0"/>
              <w:ind w:firstLineChars="100" w:firstLine="160"/>
              <w:jc w:val="left"/>
              <w:rPr>
                <w:rFonts w:cs="Arial"/>
                <w:sz w:val="16"/>
                <w:szCs w:val="16"/>
              </w:rPr>
            </w:pPr>
            <w:r w:rsidRPr="00E379EC">
              <w:rPr>
                <w:rFonts w:cs="Arial"/>
                <w:sz w:val="16"/>
                <w:szCs w:val="16"/>
              </w:rPr>
              <w:t>Administered payments</w:t>
            </w:r>
          </w:p>
        </w:tc>
        <w:tc>
          <w:tcPr>
            <w:tcW w:w="365" w:type="dxa"/>
            <w:tcBorders>
              <w:top w:val="nil"/>
              <w:left w:val="nil"/>
              <w:bottom w:val="nil"/>
              <w:right w:val="nil"/>
            </w:tcBorders>
            <w:shd w:val="clear" w:color="auto" w:fill="auto"/>
            <w:noWrap/>
            <w:vAlign w:val="bottom"/>
            <w:hideMark/>
          </w:tcPr>
          <w:p w14:paraId="09DD9C48" w14:textId="77777777" w:rsidR="00C678D5" w:rsidRPr="00E379EC" w:rsidRDefault="00C678D5" w:rsidP="00C678D5">
            <w:pPr>
              <w:spacing w:after="0"/>
              <w:ind w:firstLineChars="100" w:firstLine="160"/>
              <w:rPr>
                <w:rFonts w:cs="Arial"/>
                <w:sz w:val="16"/>
                <w:szCs w:val="16"/>
              </w:rPr>
            </w:pPr>
          </w:p>
        </w:tc>
        <w:tc>
          <w:tcPr>
            <w:tcW w:w="980" w:type="dxa"/>
            <w:tcBorders>
              <w:top w:val="nil"/>
              <w:left w:val="nil"/>
              <w:bottom w:val="nil"/>
              <w:right w:val="nil"/>
            </w:tcBorders>
            <w:shd w:val="clear" w:color="000000" w:fill="D9D9D9"/>
            <w:noWrap/>
            <w:vAlign w:val="bottom"/>
            <w:hideMark/>
          </w:tcPr>
          <w:p w14:paraId="15C11986" w14:textId="77777777" w:rsidR="00C678D5" w:rsidRPr="00E379EC" w:rsidRDefault="00C678D5" w:rsidP="00C678D5">
            <w:pPr>
              <w:spacing w:after="0"/>
              <w:jc w:val="right"/>
              <w:rPr>
                <w:rFonts w:cs="Arial"/>
                <w:sz w:val="16"/>
                <w:szCs w:val="16"/>
              </w:rPr>
            </w:pPr>
            <w:r w:rsidRPr="00E379EC">
              <w:rPr>
                <w:rFonts w:cs="Arial"/>
                <w:sz w:val="16"/>
                <w:szCs w:val="16"/>
              </w:rPr>
              <w:t xml:space="preserve">3,188 </w:t>
            </w:r>
          </w:p>
        </w:tc>
        <w:tc>
          <w:tcPr>
            <w:tcW w:w="1100" w:type="dxa"/>
            <w:tcBorders>
              <w:top w:val="nil"/>
              <w:left w:val="nil"/>
              <w:bottom w:val="nil"/>
              <w:right w:val="nil"/>
            </w:tcBorders>
            <w:shd w:val="clear" w:color="auto" w:fill="auto"/>
            <w:noWrap/>
            <w:vAlign w:val="bottom"/>
            <w:hideMark/>
          </w:tcPr>
          <w:p w14:paraId="2BFCF954" w14:textId="77777777" w:rsidR="00C678D5" w:rsidRPr="00E379EC" w:rsidRDefault="00C678D5" w:rsidP="00C678D5">
            <w:pPr>
              <w:spacing w:after="0"/>
              <w:jc w:val="right"/>
              <w:rPr>
                <w:rFonts w:cs="Arial"/>
                <w:sz w:val="16"/>
                <w:szCs w:val="16"/>
              </w:rPr>
            </w:pPr>
            <w:r w:rsidRPr="00E379EC">
              <w:rPr>
                <w:rFonts w:cs="Arial"/>
                <w:sz w:val="16"/>
                <w:szCs w:val="16"/>
              </w:rPr>
              <w:t xml:space="preserve">199 </w:t>
            </w:r>
          </w:p>
        </w:tc>
        <w:tc>
          <w:tcPr>
            <w:tcW w:w="1080" w:type="dxa"/>
            <w:tcBorders>
              <w:top w:val="nil"/>
              <w:left w:val="nil"/>
              <w:bottom w:val="nil"/>
              <w:right w:val="nil"/>
            </w:tcBorders>
            <w:shd w:val="clear" w:color="auto" w:fill="auto"/>
            <w:noWrap/>
            <w:vAlign w:val="bottom"/>
            <w:hideMark/>
          </w:tcPr>
          <w:p w14:paraId="22F5E894"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4EE8402B"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r>
      <w:tr w:rsidR="00C678D5" w:rsidRPr="00E379EC" w14:paraId="52403512"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7BFC4718" w14:textId="77777777" w:rsidR="00C678D5" w:rsidRPr="00E379EC" w:rsidRDefault="00C678D5" w:rsidP="00DE06CD">
            <w:pPr>
              <w:spacing w:after="0"/>
              <w:jc w:val="left"/>
              <w:rPr>
                <w:rFonts w:cs="Arial"/>
                <w:b/>
                <w:bCs/>
                <w:sz w:val="16"/>
                <w:szCs w:val="16"/>
              </w:rPr>
            </w:pPr>
            <w:r w:rsidRPr="00E379EC">
              <w:rPr>
                <w:rFonts w:cs="Arial"/>
                <w:b/>
                <w:bCs/>
                <w:sz w:val="16"/>
                <w:szCs w:val="16"/>
              </w:rPr>
              <w:t>Total payments</w:t>
            </w:r>
          </w:p>
        </w:tc>
        <w:tc>
          <w:tcPr>
            <w:tcW w:w="365" w:type="dxa"/>
            <w:tcBorders>
              <w:top w:val="nil"/>
              <w:left w:val="nil"/>
              <w:bottom w:val="nil"/>
              <w:right w:val="nil"/>
            </w:tcBorders>
            <w:shd w:val="clear" w:color="auto" w:fill="auto"/>
            <w:noWrap/>
            <w:vAlign w:val="bottom"/>
            <w:hideMark/>
          </w:tcPr>
          <w:p w14:paraId="184057DC" w14:textId="77777777" w:rsidR="00C678D5" w:rsidRPr="00E379EC" w:rsidRDefault="00C678D5" w:rsidP="00C678D5">
            <w:pPr>
              <w:spacing w:after="0"/>
              <w:rPr>
                <w:rFonts w:cs="Arial"/>
                <w:b/>
                <w:bCs/>
                <w:sz w:val="16"/>
                <w:szCs w:val="16"/>
              </w:rPr>
            </w:pPr>
          </w:p>
        </w:tc>
        <w:tc>
          <w:tcPr>
            <w:tcW w:w="980" w:type="dxa"/>
            <w:tcBorders>
              <w:top w:val="single" w:sz="4" w:space="0" w:color="000000"/>
              <w:left w:val="nil"/>
              <w:bottom w:val="single" w:sz="4" w:space="0" w:color="000000"/>
              <w:right w:val="nil"/>
            </w:tcBorders>
            <w:shd w:val="clear" w:color="000000" w:fill="D9D9D9"/>
            <w:noWrap/>
            <w:vAlign w:val="bottom"/>
            <w:hideMark/>
          </w:tcPr>
          <w:p w14:paraId="77775B60" w14:textId="77777777" w:rsidR="00C678D5" w:rsidRPr="00E379EC" w:rsidRDefault="00C678D5" w:rsidP="00C678D5">
            <w:pPr>
              <w:spacing w:after="0"/>
              <w:ind w:hanging="246"/>
              <w:jc w:val="right"/>
              <w:rPr>
                <w:rFonts w:cs="Arial"/>
                <w:b/>
                <w:bCs/>
                <w:sz w:val="16"/>
                <w:szCs w:val="16"/>
              </w:rPr>
            </w:pPr>
            <w:r w:rsidRPr="00E379EC">
              <w:rPr>
                <w:rFonts w:cs="Arial"/>
                <w:b/>
                <w:bCs/>
                <w:sz w:val="16"/>
                <w:szCs w:val="16"/>
              </w:rPr>
              <w:t xml:space="preserve">1,346,025 </w:t>
            </w:r>
          </w:p>
        </w:tc>
        <w:tc>
          <w:tcPr>
            <w:tcW w:w="1100" w:type="dxa"/>
            <w:tcBorders>
              <w:top w:val="single" w:sz="4" w:space="0" w:color="000000"/>
              <w:left w:val="nil"/>
              <w:bottom w:val="single" w:sz="4" w:space="0" w:color="000000"/>
              <w:right w:val="nil"/>
            </w:tcBorders>
            <w:shd w:val="clear" w:color="auto" w:fill="auto"/>
            <w:noWrap/>
            <w:vAlign w:val="bottom"/>
            <w:hideMark/>
          </w:tcPr>
          <w:p w14:paraId="38F96484" w14:textId="77777777" w:rsidR="00C678D5" w:rsidRPr="00E379EC" w:rsidRDefault="00C678D5" w:rsidP="00C678D5">
            <w:pPr>
              <w:spacing w:after="0"/>
              <w:jc w:val="right"/>
              <w:rPr>
                <w:rFonts w:cs="Arial"/>
                <w:b/>
                <w:bCs/>
                <w:sz w:val="16"/>
                <w:szCs w:val="16"/>
              </w:rPr>
            </w:pPr>
            <w:r w:rsidRPr="00E379EC">
              <w:rPr>
                <w:rFonts w:cs="Arial"/>
                <w:b/>
                <w:bCs/>
                <w:sz w:val="16"/>
                <w:szCs w:val="16"/>
              </w:rPr>
              <w:t xml:space="preserve">122,562 </w:t>
            </w:r>
          </w:p>
        </w:tc>
        <w:tc>
          <w:tcPr>
            <w:tcW w:w="1080" w:type="dxa"/>
            <w:tcBorders>
              <w:top w:val="single" w:sz="4" w:space="0" w:color="000000"/>
              <w:left w:val="nil"/>
              <w:bottom w:val="single" w:sz="4" w:space="0" w:color="000000"/>
              <w:right w:val="nil"/>
            </w:tcBorders>
            <w:shd w:val="clear" w:color="auto" w:fill="auto"/>
            <w:noWrap/>
            <w:vAlign w:val="bottom"/>
            <w:hideMark/>
          </w:tcPr>
          <w:p w14:paraId="5291F27F" w14:textId="77777777" w:rsidR="00C678D5" w:rsidRPr="00E379EC" w:rsidRDefault="00C678D5" w:rsidP="00C678D5">
            <w:pPr>
              <w:spacing w:after="0"/>
              <w:jc w:val="right"/>
              <w:rPr>
                <w:rFonts w:cs="Arial"/>
                <w:b/>
                <w:bCs/>
                <w:sz w:val="16"/>
                <w:szCs w:val="16"/>
              </w:rPr>
            </w:pPr>
            <w:r w:rsidRPr="00E379EC">
              <w:rPr>
                <w:rFonts w:cs="Arial"/>
                <w:b/>
                <w:bCs/>
                <w:sz w:val="16"/>
                <w:szCs w:val="16"/>
              </w:rPr>
              <w:t xml:space="preserve">- </w:t>
            </w:r>
          </w:p>
        </w:tc>
        <w:tc>
          <w:tcPr>
            <w:tcW w:w="980" w:type="dxa"/>
            <w:tcBorders>
              <w:top w:val="single" w:sz="4" w:space="0" w:color="000000"/>
              <w:left w:val="nil"/>
              <w:bottom w:val="single" w:sz="4" w:space="0" w:color="000000"/>
              <w:right w:val="nil"/>
            </w:tcBorders>
            <w:shd w:val="clear" w:color="auto" w:fill="auto"/>
            <w:noWrap/>
            <w:vAlign w:val="bottom"/>
            <w:hideMark/>
          </w:tcPr>
          <w:p w14:paraId="4410C41C" w14:textId="77777777" w:rsidR="00C678D5" w:rsidRPr="00E379EC" w:rsidRDefault="00C678D5" w:rsidP="00C678D5">
            <w:pPr>
              <w:spacing w:after="0"/>
              <w:jc w:val="right"/>
              <w:rPr>
                <w:rFonts w:cs="Arial"/>
                <w:b/>
                <w:bCs/>
                <w:sz w:val="16"/>
                <w:szCs w:val="16"/>
              </w:rPr>
            </w:pPr>
            <w:r w:rsidRPr="00E379EC">
              <w:rPr>
                <w:rFonts w:cs="Arial"/>
                <w:b/>
                <w:bCs/>
                <w:sz w:val="16"/>
                <w:szCs w:val="16"/>
              </w:rPr>
              <w:t xml:space="preserve">- </w:t>
            </w:r>
          </w:p>
        </w:tc>
      </w:tr>
      <w:tr w:rsidR="00C678D5" w:rsidRPr="00E379EC" w14:paraId="469DA231" w14:textId="77777777" w:rsidTr="00C678D5">
        <w:trPr>
          <w:trHeight w:val="283"/>
          <w:jc w:val="center"/>
        </w:trPr>
        <w:tc>
          <w:tcPr>
            <w:tcW w:w="8260" w:type="dxa"/>
            <w:gridSpan w:val="6"/>
            <w:tcBorders>
              <w:top w:val="nil"/>
              <w:left w:val="nil"/>
              <w:bottom w:val="nil"/>
              <w:right w:val="nil"/>
            </w:tcBorders>
            <w:shd w:val="clear" w:color="auto" w:fill="auto"/>
            <w:vAlign w:val="bottom"/>
            <w:hideMark/>
          </w:tcPr>
          <w:p w14:paraId="0440D7A6" w14:textId="77777777" w:rsidR="00C678D5" w:rsidRPr="00E379EC" w:rsidRDefault="00C678D5" w:rsidP="00DE06CD">
            <w:pPr>
              <w:spacing w:after="0"/>
              <w:jc w:val="left"/>
              <w:rPr>
                <w:rFonts w:cs="Arial"/>
                <w:b/>
                <w:bCs/>
                <w:sz w:val="16"/>
                <w:szCs w:val="16"/>
              </w:rPr>
            </w:pPr>
            <w:r w:rsidRPr="00E379EC">
              <w:rPr>
                <w:rFonts w:cs="Arial"/>
                <w:b/>
                <w:bCs/>
                <w:sz w:val="16"/>
                <w:szCs w:val="16"/>
              </w:rPr>
              <w:t>COVID-19 Response Package — guaranteeing Medicare and access to medicines</w:t>
            </w:r>
            <w:r w:rsidRPr="00E379EC">
              <w:rPr>
                <w:rFonts w:cs="Arial"/>
                <w:b/>
                <w:bCs/>
                <w:sz w:val="16"/>
                <w:szCs w:val="16"/>
                <w:vertAlign w:val="superscript"/>
              </w:rPr>
              <w:t xml:space="preserve"> (d)</w:t>
            </w:r>
          </w:p>
        </w:tc>
      </w:tr>
      <w:tr w:rsidR="00C678D5" w:rsidRPr="00E379EC" w14:paraId="7785C0BA"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2864160E" w14:textId="77777777" w:rsidR="00C678D5" w:rsidRPr="00E379EC" w:rsidRDefault="00C678D5" w:rsidP="00DE06CD">
            <w:pPr>
              <w:spacing w:after="0"/>
              <w:jc w:val="left"/>
              <w:rPr>
                <w:rFonts w:cs="Arial"/>
                <w:sz w:val="16"/>
                <w:szCs w:val="16"/>
              </w:rPr>
            </w:pPr>
            <w:r w:rsidRPr="00E379EC">
              <w:rPr>
                <w:rFonts w:cs="Arial"/>
                <w:sz w:val="16"/>
                <w:szCs w:val="16"/>
              </w:rPr>
              <w:t>Department of Health</w:t>
            </w:r>
          </w:p>
        </w:tc>
        <w:tc>
          <w:tcPr>
            <w:tcW w:w="365" w:type="dxa"/>
            <w:tcBorders>
              <w:top w:val="nil"/>
              <w:left w:val="nil"/>
              <w:bottom w:val="nil"/>
              <w:right w:val="nil"/>
            </w:tcBorders>
            <w:shd w:val="clear" w:color="auto" w:fill="auto"/>
            <w:noWrap/>
            <w:vAlign w:val="bottom"/>
            <w:hideMark/>
          </w:tcPr>
          <w:p w14:paraId="22AEF247" w14:textId="77777777" w:rsidR="00C678D5" w:rsidRPr="00E379EC" w:rsidRDefault="00C678D5" w:rsidP="00C678D5">
            <w:pPr>
              <w:spacing w:after="0"/>
              <w:rPr>
                <w:rFonts w:cs="Arial"/>
                <w:sz w:val="16"/>
                <w:szCs w:val="16"/>
              </w:rPr>
            </w:pPr>
          </w:p>
        </w:tc>
        <w:tc>
          <w:tcPr>
            <w:tcW w:w="980" w:type="dxa"/>
            <w:tcBorders>
              <w:top w:val="nil"/>
              <w:left w:val="nil"/>
              <w:bottom w:val="nil"/>
              <w:right w:val="nil"/>
            </w:tcBorders>
            <w:shd w:val="clear" w:color="auto" w:fill="auto"/>
            <w:noWrap/>
            <w:vAlign w:val="bottom"/>
            <w:hideMark/>
          </w:tcPr>
          <w:p w14:paraId="2C914371" w14:textId="77777777" w:rsidR="00C678D5" w:rsidRPr="00E379EC" w:rsidRDefault="00C678D5" w:rsidP="00C678D5">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5BD521FD" w14:textId="77777777" w:rsidR="00C678D5" w:rsidRPr="00E379EC" w:rsidRDefault="00C678D5" w:rsidP="00C678D5">
            <w:pPr>
              <w:spacing w:after="0"/>
              <w:jc w:val="right"/>
              <w:rPr>
                <w:rFonts w:ascii="Times New Roman" w:hAnsi="Times New Roman"/>
              </w:rPr>
            </w:pPr>
          </w:p>
        </w:tc>
        <w:tc>
          <w:tcPr>
            <w:tcW w:w="1080" w:type="dxa"/>
            <w:tcBorders>
              <w:top w:val="nil"/>
              <w:left w:val="nil"/>
              <w:bottom w:val="nil"/>
              <w:right w:val="nil"/>
            </w:tcBorders>
            <w:shd w:val="clear" w:color="auto" w:fill="auto"/>
            <w:noWrap/>
            <w:vAlign w:val="bottom"/>
            <w:hideMark/>
          </w:tcPr>
          <w:p w14:paraId="1A85BBE2" w14:textId="77777777" w:rsidR="00C678D5" w:rsidRPr="00E379EC"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17857FD5" w14:textId="77777777" w:rsidR="00C678D5" w:rsidRPr="00E379EC" w:rsidRDefault="00C678D5" w:rsidP="00C678D5">
            <w:pPr>
              <w:spacing w:after="0"/>
              <w:jc w:val="right"/>
              <w:rPr>
                <w:rFonts w:ascii="Times New Roman" w:hAnsi="Times New Roman"/>
              </w:rPr>
            </w:pPr>
          </w:p>
        </w:tc>
      </w:tr>
      <w:tr w:rsidR="00C678D5" w:rsidRPr="00E379EC" w14:paraId="51B6CA6E"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613FA22B" w14:textId="77777777" w:rsidR="00C678D5" w:rsidRPr="00E379EC" w:rsidRDefault="00C678D5" w:rsidP="00DE06CD">
            <w:pPr>
              <w:spacing w:after="0"/>
              <w:ind w:firstLineChars="100" w:firstLine="160"/>
              <w:jc w:val="left"/>
              <w:rPr>
                <w:rFonts w:cs="Arial"/>
                <w:sz w:val="16"/>
                <w:szCs w:val="16"/>
              </w:rPr>
            </w:pPr>
            <w:r w:rsidRPr="00E379EC">
              <w:rPr>
                <w:rFonts w:cs="Arial"/>
                <w:sz w:val="16"/>
                <w:szCs w:val="16"/>
              </w:rPr>
              <w:t>Administered payments</w:t>
            </w:r>
          </w:p>
        </w:tc>
        <w:tc>
          <w:tcPr>
            <w:tcW w:w="365" w:type="dxa"/>
            <w:tcBorders>
              <w:top w:val="nil"/>
              <w:left w:val="nil"/>
              <w:bottom w:val="nil"/>
              <w:right w:val="nil"/>
            </w:tcBorders>
            <w:shd w:val="clear" w:color="auto" w:fill="auto"/>
            <w:noWrap/>
            <w:vAlign w:val="bottom"/>
            <w:hideMark/>
          </w:tcPr>
          <w:p w14:paraId="613D3C89" w14:textId="77777777" w:rsidR="00C678D5" w:rsidRPr="00E379EC" w:rsidRDefault="00C678D5" w:rsidP="00C678D5">
            <w:pPr>
              <w:spacing w:after="0"/>
              <w:ind w:hanging="321"/>
              <w:jc w:val="right"/>
              <w:rPr>
                <w:rFonts w:cs="Arial"/>
                <w:sz w:val="16"/>
                <w:szCs w:val="16"/>
              </w:rPr>
            </w:pPr>
            <w:r w:rsidRPr="00E379EC">
              <w:rPr>
                <w:rFonts w:cs="Arial"/>
                <w:sz w:val="16"/>
                <w:szCs w:val="16"/>
              </w:rPr>
              <w:t>1.6</w:t>
            </w:r>
          </w:p>
        </w:tc>
        <w:tc>
          <w:tcPr>
            <w:tcW w:w="980" w:type="dxa"/>
            <w:tcBorders>
              <w:top w:val="nil"/>
              <w:left w:val="nil"/>
              <w:bottom w:val="nil"/>
              <w:right w:val="nil"/>
            </w:tcBorders>
            <w:shd w:val="clear" w:color="000000" w:fill="D9D9D9"/>
            <w:noWrap/>
            <w:vAlign w:val="bottom"/>
            <w:hideMark/>
          </w:tcPr>
          <w:p w14:paraId="054849B6" w14:textId="77777777" w:rsidR="00C678D5" w:rsidRPr="00E379EC" w:rsidRDefault="00C678D5" w:rsidP="00C678D5">
            <w:pPr>
              <w:spacing w:after="0"/>
              <w:jc w:val="right"/>
              <w:rPr>
                <w:rFonts w:cs="Arial"/>
                <w:sz w:val="16"/>
                <w:szCs w:val="16"/>
              </w:rPr>
            </w:pPr>
            <w:r w:rsidRPr="00E379EC">
              <w:rPr>
                <w:rFonts w:cs="Arial"/>
                <w:sz w:val="16"/>
                <w:szCs w:val="16"/>
              </w:rPr>
              <w:t xml:space="preserve">8,644 </w:t>
            </w:r>
          </w:p>
        </w:tc>
        <w:tc>
          <w:tcPr>
            <w:tcW w:w="1100" w:type="dxa"/>
            <w:tcBorders>
              <w:top w:val="nil"/>
              <w:left w:val="nil"/>
              <w:bottom w:val="nil"/>
              <w:right w:val="nil"/>
            </w:tcBorders>
            <w:shd w:val="clear" w:color="auto" w:fill="auto"/>
            <w:noWrap/>
            <w:vAlign w:val="bottom"/>
            <w:hideMark/>
          </w:tcPr>
          <w:p w14:paraId="41407AD9"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61B5A55B"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10957BB0"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r>
      <w:tr w:rsidR="00C678D5" w:rsidRPr="00E379EC" w14:paraId="027A1CE1"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6C80C057" w14:textId="77777777" w:rsidR="00C678D5" w:rsidRPr="00E379EC" w:rsidRDefault="00C678D5" w:rsidP="00DE06CD">
            <w:pPr>
              <w:spacing w:after="0"/>
              <w:jc w:val="left"/>
              <w:rPr>
                <w:rFonts w:cs="Arial"/>
                <w:sz w:val="16"/>
                <w:szCs w:val="16"/>
              </w:rPr>
            </w:pPr>
          </w:p>
        </w:tc>
        <w:tc>
          <w:tcPr>
            <w:tcW w:w="365" w:type="dxa"/>
            <w:tcBorders>
              <w:top w:val="nil"/>
              <w:left w:val="nil"/>
              <w:bottom w:val="nil"/>
              <w:right w:val="nil"/>
            </w:tcBorders>
            <w:shd w:val="clear" w:color="auto" w:fill="auto"/>
            <w:noWrap/>
            <w:vAlign w:val="bottom"/>
            <w:hideMark/>
          </w:tcPr>
          <w:p w14:paraId="225FB667" w14:textId="77777777" w:rsidR="00C678D5" w:rsidRPr="00E379EC" w:rsidRDefault="00C678D5" w:rsidP="00C678D5">
            <w:pPr>
              <w:spacing w:after="0"/>
              <w:ind w:hanging="180"/>
              <w:jc w:val="right"/>
              <w:rPr>
                <w:rFonts w:cs="Arial"/>
                <w:sz w:val="16"/>
                <w:szCs w:val="16"/>
              </w:rPr>
            </w:pPr>
            <w:r w:rsidRPr="00E379EC">
              <w:rPr>
                <w:rFonts w:cs="Arial"/>
                <w:sz w:val="16"/>
                <w:szCs w:val="16"/>
              </w:rPr>
              <w:t>2.1</w:t>
            </w:r>
          </w:p>
        </w:tc>
        <w:tc>
          <w:tcPr>
            <w:tcW w:w="980" w:type="dxa"/>
            <w:tcBorders>
              <w:top w:val="nil"/>
              <w:left w:val="nil"/>
              <w:bottom w:val="nil"/>
              <w:right w:val="nil"/>
            </w:tcBorders>
            <w:shd w:val="clear" w:color="000000" w:fill="D9D9D9"/>
            <w:noWrap/>
            <w:vAlign w:val="bottom"/>
            <w:hideMark/>
          </w:tcPr>
          <w:p w14:paraId="4CE55D5E" w14:textId="77777777" w:rsidR="00C678D5" w:rsidRPr="00E379EC" w:rsidRDefault="00C678D5" w:rsidP="00C678D5">
            <w:pPr>
              <w:spacing w:after="0"/>
              <w:jc w:val="right"/>
              <w:rPr>
                <w:rFonts w:cs="Arial"/>
                <w:sz w:val="16"/>
                <w:szCs w:val="16"/>
              </w:rPr>
            </w:pPr>
            <w:r w:rsidRPr="00E379EC">
              <w:rPr>
                <w:rFonts w:cs="Arial"/>
                <w:sz w:val="16"/>
                <w:szCs w:val="16"/>
              </w:rPr>
              <w:t xml:space="preserve">252,876 </w:t>
            </w:r>
          </w:p>
        </w:tc>
        <w:tc>
          <w:tcPr>
            <w:tcW w:w="1100" w:type="dxa"/>
            <w:tcBorders>
              <w:top w:val="nil"/>
              <w:left w:val="nil"/>
              <w:bottom w:val="nil"/>
              <w:right w:val="nil"/>
            </w:tcBorders>
            <w:shd w:val="clear" w:color="auto" w:fill="auto"/>
            <w:noWrap/>
            <w:vAlign w:val="bottom"/>
            <w:hideMark/>
          </w:tcPr>
          <w:p w14:paraId="163BB1B9" w14:textId="77777777" w:rsidR="00C678D5" w:rsidRPr="00E379EC" w:rsidRDefault="00C678D5" w:rsidP="00C678D5">
            <w:pPr>
              <w:spacing w:after="0"/>
              <w:jc w:val="right"/>
              <w:rPr>
                <w:rFonts w:cs="Arial"/>
                <w:sz w:val="16"/>
                <w:szCs w:val="16"/>
              </w:rPr>
            </w:pPr>
            <w:r w:rsidRPr="00E379EC">
              <w:rPr>
                <w:rFonts w:cs="Arial"/>
                <w:sz w:val="16"/>
                <w:szCs w:val="16"/>
              </w:rPr>
              <w:t xml:space="preserve">10,706 </w:t>
            </w:r>
          </w:p>
        </w:tc>
        <w:tc>
          <w:tcPr>
            <w:tcW w:w="1080" w:type="dxa"/>
            <w:tcBorders>
              <w:top w:val="nil"/>
              <w:left w:val="nil"/>
              <w:bottom w:val="nil"/>
              <w:right w:val="nil"/>
            </w:tcBorders>
            <w:shd w:val="clear" w:color="auto" w:fill="auto"/>
            <w:noWrap/>
            <w:vAlign w:val="bottom"/>
            <w:hideMark/>
          </w:tcPr>
          <w:p w14:paraId="0B1DC021"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0F607521"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r>
      <w:tr w:rsidR="00C678D5" w:rsidRPr="00E379EC" w14:paraId="51ECB213"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21B28575" w14:textId="77777777" w:rsidR="00C678D5" w:rsidRPr="00E379EC" w:rsidRDefault="00C678D5" w:rsidP="00DE06CD">
            <w:pPr>
              <w:spacing w:after="0"/>
              <w:jc w:val="left"/>
              <w:rPr>
                <w:rFonts w:cs="Arial"/>
                <w:sz w:val="16"/>
                <w:szCs w:val="16"/>
              </w:rPr>
            </w:pPr>
          </w:p>
        </w:tc>
        <w:tc>
          <w:tcPr>
            <w:tcW w:w="365" w:type="dxa"/>
            <w:tcBorders>
              <w:top w:val="nil"/>
              <w:left w:val="nil"/>
              <w:bottom w:val="nil"/>
              <w:right w:val="nil"/>
            </w:tcBorders>
            <w:shd w:val="clear" w:color="auto" w:fill="auto"/>
            <w:noWrap/>
            <w:vAlign w:val="bottom"/>
            <w:hideMark/>
          </w:tcPr>
          <w:p w14:paraId="58B6A94E" w14:textId="77777777" w:rsidR="00C678D5" w:rsidRPr="00E379EC" w:rsidRDefault="00C678D5" w:rsidP="00C678D5">
            <w:pPr>
              <w:spacing w:after="0"/>
              <w:ind w:hanging="180"/>
              <w:jc w:val="right"/>
              <w:rPr>
                <w:rFonts w:cs="Arial"/>
                <w:sz w:val="16"/>
                <w:szCs w:val="16"/>
              </w:rPr>
            </w:pPr>
            <w:r w:rsidRPr="00E379EC">
              <w:rPr>
                <w:rFonts w:cs="Arial"/>
                <w:sz w:val="16"/>
                <w:szCs w:val="16"/>
              </w:rPr>
              <w:t>2.3</w:t>
            </w:r>
          </w:p>
        </w:tc>
        <w:tc>
          <w:tcPr>
            <w:tcW w:w="980" w:type="dxa"/>
            <w:tcBorders>
              <w:top w:val="nil"/>
              <w:left w:val="nil"/>
              <w:bottom w:val="nil"/>
              <w:right w:val="nil"/>
            </w:tcBorders>
            <w:shd w:val="clear" w:color="000000" w:fill="D9D9D9"/>
            <w:noWrap/>
            <w:vAlign w:val="bottom"/>
            <w:hideMark/>
          </w:tcPr>
          <w:p w14:paraId="7289F0F8" w14:textId="77777777" w:rsidR="00C678D5" w:rsidRPr="00E379EC" w:rsidRDefault="00C678D5" w:rsidP="00C678D5">
            <w:pPr>
              <w:spacing w:after="0"/>
              <w:jc w:val="right"/>
              <w:rPr>
                <w:rFonts w:cs="Arial"/>
                <w:sz w:val="16"/>
                <w:szCs w:val="16"/>
              </w:rPr>
            </w:pPr>
            <w:r w:rsidRPr="00E379EC">
              <w:rPr>
                <w:rFonts w:cs="Arial"/>
                <w:sz w:val="16"/>
                <w:szCs w:val="16"/>
              </w:rPr>
              <w:t>(975)</w:t>
            </w:r>
          </w:p>
        </w:tc>
        <w:tc>
          <w:tcPr>
            <w:tcW w:w="1100" w:type="dxa"/>
            <w:tcBorders>
              <w:top w:val="nil"/>
              <w:left w:val="nil"/>
              <w:bottom w:val="nil"/>
              <w:right w:val="nil"/>
            </w:tcBorders>
            <w:shd w:val="clear" w:color="auto" w:fill="auto"/>
            <w:noWrap/>
            <w:vAlign w:val="bottom"/>
            <w:hideMark/>
          </w:tcPr>
          <w:p w14:paraId="30EE5FEB"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43E27DBB"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62FE5416"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r>
      <w:tr w:rsidR="00C678D5" w:rsidRPr="00E379EC" w14:paraId="5464707D" w14:textId="77777777" w:rsidTr="00C678D5">
        <w:trPr>
          <w:trHeight w:val="113"/>
          <w:jc w:val="center"/>
        </w:trPr>
        <w:tc>
          <w:tcPr>
            <w:tcW w:w="3755" w:type="dxa"/>
            <w:tcBorders>
              <w:top w:val="nil"/>
              <w:left w:val="nil"/>
              <w:bottom w:val="nil"/>
              <w:right w:val="nil"/>
            </w:tcBorders>
            <w:shd w:val="clear" w:color="auto" w:fill="auto"/>
            <w:noWrap/>
            <w:vAlign w:val="bottom"/>
            <w:hideMark/>
          </w:tcPr>
          <w:p w14:paraId="007853D4" w14:textId="77777777" w:rsidR="00C678D5" w:rsidRPr="00E379EC" w:rsidRDefault="00C678D5" w:rsidP="00DE06CD">
            <w:pPr>
              <w:spacing w:after="0"/>
              <w:ind w:firstLineChars="100" w:firstLine="160"/>
              <w:jc w:val="left"/>
              <w:rPr>
                <w:rFonts w:cs="Arial"/>
                <w:sz w:val="16"/>
                <w:szCs w:val="16"/>
              </w:rPr>
            </w:pPr>
            <w:r w:rsidRPr="00E379EC">
              <w:rPr>
                <w:rFonts w:cs="Arial"/>
                <w:sz w:val="16"/>
                <w:szCs w:val="16"/>
              </w:rPr>
              <w:t>Departmental payments</w:t>
            </w:r>
          </w:p>
        </w:tc>
        <w:tc>
          <w:tcPr>
            <w:tcW w:w="365" w:type="dxa"/>
            <w:tcBorders>
              <w:top w:val="nil"/>
              <w:left w:val="nil"/>
              <w:bottom w:val="nil"/>
              <w:right w:val="nil"/>
            </w:tcBorders>
            <w:shd w:val="clear" w:color="auto" w:fill="auto"/>
            <w:noWrap/>
            <w:vAlign w:val="bottom"/>
            <w:hideMark/>
          </w:tcPr>
          <w:p w14:paraId="2334A616" w14:textId="77777777" w:rsidR="00C678D5" w:rsidRPr="00E379EC" w:rsidRDefault="00C678D5" w:rsidP="00C678D5">
            <w:pPr>
              <w:spacing w:after="0"/>
              <w:ind w:firstLineChars="100" w:firstLine="160"/>
              <w:rPr>
                <w:rFonts w:cs="Arial"/>
                <w:sz w:val="16"/>
                <w:szCs w:val="16"/>
              </w:rPr>
            </w:pPr>
          </w:p>
        </w:tc>
        <w:tc>
          <w:tcPr>
            <w:tcW w:w="980" w:type="dxa"/>
            <w:tcBorders>
              <w:top w:val="nil"/>
              <w:left w:val="nil"/>
              <w:bottom w:val="nil"/>
              <w:right w:val="nil"/>
            </w:tcBorders>
            <w:shd w:val="clear" w:color="000000" w:fill="D9D9D9"/>
            <w:noWrap/>
            <w:vAlign w:val="bottom"/>
            <w:hideMark/>
          </w:tcPr>
          <w:p w14:paraId="35D46B11" w14:textId="77777777" w:rsidR="00C678D5" w:rsidRPr="00E379EC" w:rsidRDefault="00C678D5" w:rsidP="00C678D5">
            <w:pPr>
              <w:spacing w:after="0"/>
              <w:jc w:val="right"/>
              <w:rPr>
                <w:rFonts w:cs="Arial"/>
                <w:sz w:val="16"/>
                <w:szCs w:val="16"/>
              </w:rPr>
            </w:pPr>
            <w:r w:rsidRPr="00E379EC">
              <w:rPr>
                <w:rFonts w:cs="Arial"/>
                <w:sz w:val="16"/>
                <w:szCs w:val="16"/>
              </w:rPr>
              <w:t xml:space="preserve">175 </w:t>
            </w:r>
          </w:p>
        </w:tc>
        <w:tc>
          <w:tcPr>
            <w:tcW w:w="1100" w:type="dxa"/>
            <w:tcBorders>
              <w:top w:val="nil"/>
              <w:left w:val="nil"/>
              <w:bottom w:val="nil"/>
              <w:right w:val="nil"/>
            </w:tcBorders>
            <w:shd w:val="clear" w:color="auto" w:fill="auto"/>
            <w:noWrap/>
            <w:vAlign w:val="bottom"/>
            <w:hideMark/>
          </w:tcPr>
          <w:p w14:paraId="311C3EAF"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239D9718"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6FBA2D30"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r>
      <w:tr w:rsidR="00C678D5" w:rsidRPr="00E379EC" w14:paraId="04C5CAE1"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2C3C5489" w14:textId="77777777" w:rsidR="00C678D5" w:rsidRPr="00E379EC" w:rsidRDefault="00C678D5" w:rsidP="00DE06CD">
            <w:pPr>
              <w:spacing w:after="0"/>
              <w:jc w:val="left"/>
              <w:rPr>
                <w:rFonts w:cs="Arial"/>
                <w:sz w:val="16"/>
                <w:szCs w:val="16"/>
              </w:rPr>
            </w:pPr>
            <w:r w:rsidRPr="00E379EC">
              <w:rPr>
                <w:rFonts w:cs="Arial"/>
                <w:sz w:val="16"/>
                <w:szCs w:val="16"/>
              </w:rPr>
              <w:t>Department of Veterans’ Affairs</w:t>
            </w:r>
          </w:p>
        </w:tc>
        <w:tc>
          <w:tcPr>
            <w:tcW w:w="365" w:type="dxa"/>
            <w:tcBorders>
              <w:top w:val="nil"/>
              <w:left w:val="nil"/>
              <w:bottom w:val="nil"/>
              <w:right w:val="nil"/>
            </w:tcBorders>
            <w:shd w:val="clear" w:color="auto" w:fill="auto"/>
            <w:noWrap/>
            <w:vAlign w:val="bottom"/>
            <w:hideMark/>
          </w:tcPr>
          <w:p w14:paraId="2183DF8B" w14:textId="77777777" w:rsidR="00C678D5" w:rsidRPr="00E379EC" w:rsidRDefault="00C678D5" w:rsidP="00C678D5">
            <w:pPr>
              <w:spacing w:after="0"/>
              <w:rPr>
                <w:rFonts w:cs="Arial"/>
                <w:sz w:val="16"/>
                <w:szCs w:val="16"/>
              </w:rPr>
            </w:pPr>
          </w:p>
        </w:tc>
        <w:tc>
          <w:tcPr>
            <w:tcW w:w="980" w:type="dxa"/>
            <w:tcBorders>
              <w:top w:val="nil"/>
              <w:left w:val="nil"/>
              <w:bottom w:val="nil"/>
              <w:right w:val="nil"/>
            </w:tcBorders>
            <w:shd w:val="clear" w:color="000000" w:fill="D9D9D9"/>
            <w:noWrap/>
            <w:vAlign w:val="bottom"/>
            <w:hideMark/>
          </w:tcPr>
          <w:p w14:paraId="5B238DD1" w14:textId="77777777" w:rsidR="00C678D5" w:rsidRPr="00E379EC" w:rsidRDefault="00C678D5" w:rsidP="00C678D5">
            <w:pPr>
              <w:spacing w:after="0"/>
              <w:jc w:val="right"/>
              <w:rPr>
                <w:rFonts w:cs="Arial"/>
                <w:sz w:val="16"/>
                <w:szCs w:val="16"/>
              </w:rPr>
            </w:pPr>
            <w:r w:rsidRPr="00E379EC">
              <w:rPr>
                <w:rFonts w:cs="Arial"/>
                <w:sz w:val="16"/>
                <w:szCs w:val="16"/>
              </w:rPr>
              <w:t> </w:t>
            </w:r>
          </w:p>
        </w:tc>
        <w:tc>
          <w:tcPr>
            <w:tcW w:w="1100" w:type="dxa"/>
            <w:tcBorders>
              <w:top w:val="nil"/>
              <w:left w:val="nil"/>
              <w:bottom w:val="nil"/>
              <w:right w:val="nil"/>
            </w:tcBorders>
            <w:shd w:val="clear" w:color="auto" w:fill="auto"/>
            <w:noWrap/>
            <w:vAlign w:val="bottom"/>
            <w:hideMark/>
          </w:tcPr>
          <w:p w14:paraId="7E047F36" w14:textId="77777777" w:rsidR="00C678D5" w:rsidRPr="00E379EC" w:rsidRDefault="00C678D5" w:rsidP="00C678D5">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14:paraId="0D91373A" w14:textId="77777777" w:rsidR="00C678D5" w:rsidRPr="00E379EC"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1700623F" w14:textId="77777777" w:rsidR="00C678D5" w:rsidRPr="00E379EC" w:rsidRDefault="00C678D5" w:rsidP="00C678D5">
            <w:pPr>
              <w:spacing w:after="0"/>
              <w:jc w:val="right"/>
              <w:rPr>
                <w:rFonts w:ascii="Times New Roman" w:hAnsi="Times New Roman"/>
              </w:rPr>
            </w:pPr>
          </w:p>
        </w:tc>
      </w:tr>
      <w:tr w:rsidR="00C678D5" w:rsidRPr="00E379EC" w14:paraId="4EA14C31"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3304D1DC" w14:textId="77777777" w:rsidR="00C678D5" w:rsidRPr="00E379EC" w:rsidRDefault="00C678D5" w:rsidP="00DE06CD">
            <w:pPr>
              <w:spacing w:after="0"/>
              <w:ind w:firstLineChars="100" w:firstLine="160"/>
              <w:jc w:val="left"/>
              <w:rPr>
                <w:rFonts w:cs="Arial"/>
                <w:sz w:val="16"/>
                <w:szCs w:val="16"/>
              </w:rPr>
            </w:pPr>
            <w:r w:rsidRPr="00E379EC">
              <w:rPr>
                <w:rFonts w:cs="Arial"/>
                <w:sz w:val="16"/>
                <w:szCs w:val="16"/>
              </w:rPr>
              <w:t>Administered payments</w:t>
            </w:r>
          </w:p>
        </w:tc>
        <w:tc>
          <w:tcPr>
            <w:tcW w:w="365" w:type="dxa"/>
            <w:tcBorders>
              <w:top w:val="nil"/>
              <w:left w:val="nil"/>
              <w:bottom w:val="nil"/>
              <w:right w:val="nil"/>
            </w:tcBorders>
            <w:shd w:val="clear" w:color="auto" w:fill="auto"/>
            <w:noWrap/>
            <w:vAlign w:val="bottom"/>
            <w:hideMark/>
          </w:tcPr>
          <w:p w14:paraId="5AF3C0A2" w14:textId="77777777" w:rsidR="00C678D5" w:rsidRPr="00E379EC" w:rsidRDefault="00C678D5" w:rsidP="00C678D5">
            <w:pPr>
              <w:spacing w:after="0"/>
              <w:ind w:firstLineChars="100" w:firstLine="160"/>
              <w:rPr>
                <w:rFonts w:cs="Arial"/>
                <w:sz w:val="16"/>
                <w:szCs w:val="16"/>
              </w:rPr>
            </w:pPr>
          </w:p>
        </w:tc>
        <w:tc>
          <w:tcPr>
            <w:tcW w:w="980" w:type="dxa"/>
            <w:tcBorders>
              <w:top w:val="nil"/>
              <w:left w:val="nil"/>
              <w:bottom w:val="nil"/>
              <w:right w:val="nil"/>
            </w:tcBorders>
            <w:shd w:val="clear" w:color="000000" w:fill="D9D9D9"/>
            <w:noWrap/>
            <w:vAlign w:val="bottom"/>
            <w:hideMark/>
          </w:tcPr>
          <w:p w14:paraId="5431ED47" w14:textId="77777777" w:rsidR="00C678D5" w:rsidRPr="00E379EC" w:rsidRDefault="00C678D5" w:rsidP="00C678D5">
            <w:pPr>
              <w:spacing w:after="0"/>
              <w:jc w:val="right"/>
              <w:rPr>
                <w:rFonts w:cs="Arial"/>
                <w:sz w:val="16"/>
                <w:szCs w:val="16"/>
              </w:rPr>
            </w:pPr>
            <w:r w:rsidRPr="00E379EC">
              <w:rPr>
                <w:rFonts w:cs="Arial"/>
                <w:sz w:val="16"/>
                <w:szCs w:val="16"/>
              </w:rPr>
              <w:t xml:space="preserve">3,368 </w:t>
            </w:r>
          </w:p>
        </w:tc>
        <w:tc>
          <w:tcPr>
            <w:tcW w:w="1100" w:type="dxa"/>
            <w:tcBorders>
              <w:top w:val="nil"/>
              <w:left w:val="nil"/>
              <w:bottom w:val="nil"/>
              <w:right w:val="nil"/>
            </w:tcBorders>
            <w:shd w:val="clear" w:color="auto" w:fill="auto"/>
            <w:noWrap/>
            <w:vAlign w:val="bottom"/>
            <w:hideMark/>
          </w:tcPr>
          <w:p w14:paraId="1A68A240" w14:textId="77777777" w:rsidR="00C678D5" w:rsidRPr="00E379EC" w:rsidRDefault="00C678D5" w:rsidP="00C678D5">
            <w:pPr>
              <w:spacing w:after="0"/>
              <w:jc w:val="right"/>
              <w:rPr>
                <w:rFonts w:cs="Arial"/>
                <w:sz w:val="16"/>
                <w:szCs w:val="16"/>
              </w:rPr>
            </w:pPr>
            <w:r w:rsidRPr="00E379EC">
              <w:rPr>
                <w:rFonts w:cs="Arial"/>
                <w:sz w:val="16"/>
                <w:szCs w:val="16"/>
              </w:rPr>
              <w:t xml:space="preserve">219 </w:t>
            </w:r>
          </w:p>
        </w:tc>
        <w:tc>
          <w:tcPr>
            <w:tcW w:w="1080" w:type="dxa"/>
            <w:tcBorders>
              <w:top w:val="nil"/>
              <w:left w:val="nil"/>
              <w:bottom w:val="nil"/>
              <w:right w:val="nil"/>
            </w:tcBorders>
            <w:shd w:val="clear" w:color="auto" w:fill="auto"/>
            <w:noWrap/>
            <w:vAlign w:val="bottom"/>
            <w:hideMark/>
          </w:tcPr>
          <w:p w14:paraId="3B25227A"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1AA88920"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r>
      <w:tr w:rsidR="00C678D5" w:rsidRPr="00E379EC" w14:paraId="72CBC8BA"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1CF4DD27" w14:textId="77777777" w:rsidR="00C678D5" w:rsidRPr="00E379EC" w:rsidRDefault="00C678D5" w:rsidP="00DE06CD">
            <w:pPr>
              <w:spacing w:after="0"/>
              <w:jc w:val="left"/>
              <w:rPr>
                <w:rFonts w:cs="Arial"/>
                <w:sz w:val="16"/>
                <w:szCs w:val="16"/>
              </w:rPr>
            </w:pPr>
            <w:r w:rsidRPr="00E379EC">
              <w:rPr>
                <w:rFonts w:cs="Arial"/>
                <w:sz w:val="16"/>
                <w:szCs w:val="16"/>
              </w:rPr>
              <w:t>Services Australia</w:t>
            </w:r>
          </w:p>
        </w:tc>
        <w:tc>
          <w:tcPr>
            <w:tcW w:w="365" w:type="dxa"/>
            <w:tcBorders>
              <w:top w:val="nil"/>
              <w:left w:val="nil"/>
              <w:bottom w:val="nil"/>
              <w:right w:val="nil"/>
            </w:tcBorders>
            <w:shd w:val="clear" w:color="auto" w:fill="auto"/>
            <w:noWrap/>
            <w:vAlign w:val="bottom"/>
            <w:hideMark/>
          </w:tcPr>
          <w:p w14:paraId="78D4E37A" w14:textId="77777777" w:rsidR="00C678D5" w:rsidRPr="00E379EC" w:rsidRDefault="00C678D5" w:rsidP="00C678D5">
            <w:pPr>
              <w:spacing w:after="0"/>
              <w:rPr>
                <w:rFonts w:cs="Arial"/>
                <w:sz w:val="16"/>
                <w:szCs w:val="16"/>
              </w:rPr>
            </w:pPr>
          </w:p>
        </w:tc>
        <w:tc>
          <w:tcPr>
            <w:tcW w:w="980" w:type="dxa"/>
            <w:tcBorders>
              <w:top w:val="nil"/>
              <w:left w:val="nil"/>
              <w:bottom w:val="nil"/>
              <w:right w:val="nil"/>
            </w:tcBorders>
            <w:shd w:val="clear" w:color="000000" w:fill="D9D9D9"/>
            <w:noWrap/>
            <w:vAlign w:val="bottom"/>
            <w:hideMark/>
          </w:tcPr>
          <w:p w14:paraId="1A27B602" w14:textId="77777777" w:rsidR="00C678D5" w:rsidRPr="00E379EC" w:rsidRDefault="00C678D5" w:rsidP="00C678D5">
            <w:pPr>
              <w:spacing w:after="0"/>
              <w:jc w:val="right"/>
              <w:rPr>
                <w:rFonts w:cs="Arial"/>
                <w:sz w:val="16"/>
                <w:szCs w:val="16"/>
              </w:rPr>
            </w:pPr>
            <w:r w:rsidRPr="00E379EC">
              <w:rPr>
                <w:rFonts w:cs="Arial"/>
                <w:sz w:val="16"/>
                <w:szCs w:val="16"/>
              </w:rPr>
              <w:t> </w:t>
            </w:r>
          </w:p>
        </w:tc>
        <w:tc>
          <w:tcPr>
            <w:tcW w:w="1100" w:type="dxa"/>
            <w:tcBorders>
              <w:top w:val="nil"/>
              <w:left w:val="nil"/>
              <w:bottom w:val="nil"/>
              <w:right w:val="nil"/>
            </w:tcBorders>
            <w:shd w:val="clear" w:color="auto" w:fill="auto"/>
            <w:noWrap/>
            <w:vAlign w:val="bottom"/>
            <w:hideMark/>
          </w:tcPr>
          <w:p w14:paraId="007E39C8" w14:textId="77777777" w:rsidR="00C678D5" w:rsidRPr="00E379EC" w:rsidRDefault="00C678D5" w:rsidP="00C678D5">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14:paraId="057B52F9" w14:textId="77777777" w:rsidR="00C678D5" w:rsidRPr="00E379EC"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672ADF77" w14:textId="77777777" w:rsidR="00C678D5" w:rsidRPr="00E379EC" w:rsidRDefault="00C678D5" w:rsidP="00C678D5">
            <w:pPr>
              <w:spacing w:after="0"/>
              <w:jc w:val="right"/>
              <w:rPr>
                <w:rFonts w:ascii="Times New Roman" w:hAnsi="Times New Roman"/>
              </w:rPr>
            </w:pPr>
          </w:p>
        </w:tc>
      </w:tr>
      <w:tr w:rsidR="00C678D5" w:rsidRPr="00E379EC" w14:paraId="4FCAF045"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0EE08920" w14:textId="77777777" w:rsidR="00C678D5" w:rsidRPr="00E379EC" w:rsidRDefault="00C678D5" w:rsidP="00DE06CD">
            <w:pPr>
              <w:spacing w:after="0"/>
              <w:ind w:firstLineChars="100" w:firstLine="160"/>
              <w:jc w:val="left"/>
              <w:rPr>
                <w:rFonts w:cs="Arial"/>
                <w:sz w:val="16"/>
                <w:szCs w:val="16"/>
              </w:rPr>
            </w:pPr>
            <w:r w:rsidRPr="00E379EC">
              <w:rPr>
                <w:rFonts w:cs="Arial"/>
                <w:sz w:val="16"/>
                <w:szCs w:val="16"/>
              </w:rPr>
              <w:t>Departmental payments</w:t>
            </w:r>
          </w:p>
        </w:tc>
        <w:tc>
          <w:tcPr>
            <w:tcW w:w="365" w:type="dxa"/>
            <w:tcBorders>
              <w:top w:val="nil"/>
              <w:left w:val="nil"/>
              <w:bottom w:val="nil"/>
              <w:right w:val="nil"/>
            </w:tcBorders>
            <w:shd w:val="clear" w:color="auto" w:fill="auto"/>
            <w:noWrap/>
            <w:vAlign w:val="bottom"/>
            <w:hideMark/>
          </w:tcPr>
          <w:p w14:paraId="56F94659" w14:textId="77777777" w:rsidR="00C678D5" w:rsidRPr="00E379EC" w:rsidRDefault="00C678D5" w:rsidP="00C678D5">
            <w:pPr>
              <w:spacing w:after="0"/>
              <w:ind w:firstLineChars="100" w:firstLine="160"/>
              <w:rPr>
                <w:rFonts w:cs="Arial"/>
                <w:sz w:val="16"/>
                <w:szCs w:val="16"/>
              </w:rPr>
            </w:pPr>
          </w:p>
        </w:tc>
        <w:tc>
          <w:tcPr>
            <w:tcW w:w="980" w:type="dxa"/>
            <w:tcBorders>
              <w:top w:val="nil"/>
              <w:left w:val="nil"/>
              <w:bottom w:val="nil"/>
              <w:right w:val="nil"/>
            </w:tcBorders>
            <w:shd w:val="clear" w:color="000000" w:fill="D9D9D9"/>
            <w:noWrap/>
            <w:vAlign w:val="bottom"/>
            <w:hideMark/>
          </w:tcPr>
          <w:p w14:paraId="340CA73D" w14:textId="77777777" w:rsidR="00C678D5" w:rsidRPr="00E379EC" w:rsidRDefault="00C678D5" w:rsidP="00C678D5">
            <w:pPr>
              <w:spacing w:after="0"/>
              <w:jc w:val="right"/>
              <w:rPr>
                <w:rFonts w:cs="Arial"/>
                <w:sz w:val="16"/>
                <w:szCs w:val="16"/>
              </w:rPr>
            </w:pPr>
            <w:r w:rsidRPr="00E379EC">
              <w:rPr>
                <w:rFonts w:cs="Arial"/>
                <w:sz w:val="16"/>
                <w:szCs w:val="16"/>
              </w:rPr>
              <w:t xml:space="preserve">2,692 </w:t>
            </w:r>
          </w:p>
        </w:tc>
        <w:tc>
          <w:tcPr>
            <w:tcW w:w="1100" w:type="dxa"/>
            <w:tcBorders>
              <w:top w:val="nil"/>
              <w:left w:val="nil"/>
              <w:bottom w:val="nil"/>
              <w:right w:val="nil"/>
            </w:tcBorders>
            <w:shd w:val="clear" w:color="auto" w:fill="auto"/>
            <w:noWrap/>
            <w:vAlign w:val="bottom"/>
            <w:hideMark/>
          </w:tcPr>
          <w:p w14:paraId="6478A002" w14:textId="77777777" w:rsidR="00C678D5" w:rsidRPr="00E379EC" w:rsidRDefault="00C678D5" w:rsidP="00C678D5">
            <w:pPr>
              <w:spacing w:after="0"/>
              <w:jc w:val="right"/>
              <w:rPr>
                <w:rFonts w:cs="Arial"/>
                <w:sz w:val="16"/>
                <w:szCs w:val="16"/>
              </w:rPr>
            </w:pPr>
            <w:r w:rsidRPr="00E379EC">
              <w:rPr>
                <w:rFonts w:cs="Arial"/>
                <w:sz w:val="16"/>
                <w:szCs w:val="16"/>
              </w:rPr>
              <w:t xml:space="preserve">46 </w:t>
            </w:r>
          </w:p>
        </w:tc>
        <w:tc>
          <w:tcPr>
            <w:tcW w:w="1080" w:type="dxa"/>
            <w:tcBorders>
              <w:top w:val="nil"/>
              <w:left w:val="nil"/>
              <w:bottom w:val="nil"/>
              <w:right w:val="nil"/>
            </w:tcBorders>
            <w:shd w:val="clear" w:color="auto" w:fill="auto"/>
            <w:noWrap/>
            <w:vAlign w:val="bottom"/>
            <w:hideMark/>
          </w:tcPr>
          <w:p w14:paraId="029F4632"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33549AFF"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r>
      <w:tr w:rsidR="00C678D5" w:rsidRPr="00E379EC" w14:paraId="2C5C5285"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37706A6C" w14:textId="77777777" w:rsidR="00C678D5" w:rsidRPr="00E379EC" w:rsidRDefault="00C678D5" w:rsidP="00DE06CD">
            <w:pPr>
              <w:spacing w:after="0"/>
              <w:jc w:val="left"/>
              <w:rPr>
                <w:rFonts w:cs="Arial"/>
                <w:b/>
                <w:bCs/>
                <w:sz w:val="16"/>
                <w:szCs w:val="16"/>
              </w:rPr>
            </w:pPr>
            <w:r w:rsidRPr="00E379EC">
              <w:rPr>
                <w:rFonts w:cs="Arial"/>
                <w:b/>
                <w:bCs/>
                <w:sz w:val="16"/>
                <w:szCs w:val="16"/>
              </w:rPr>
              <w:t>Total payments</w:t>
            </w:r>
          </w:p>
        </w:tc>
        <w:tc>
          <w:tcPr>
            <w:tcW w:w="365" w:type="dxa"/>
            <w:tcBorders>
              <w:top w:val="nil"/>
              <w:left w:val="nil"/>
              <w:bottom w:val="nil"/>
              <w:right w:val="nil"/>
            </w:tcBorders>
            <w:shd w:val="clear" w:color="auto" w:fill="auto"/>
            <w:noWrap/>
            <w:vAlign w:val="bottom"/>
            <w:hideMark/>
          </w:tcPr>
          <w:p w14:paraId="6EAF8587" w14:textId="77777777" w:rsidR="00C678D5" w:rsidRPr="00E379EC" w:rsidRDefault="00C678D5" w:rsidP="00C678D5">
            <w:pPr>
              <w:spacing w:after="0"/>
              <w:rPr>
                <w:rFonts w:cs="Arial"/>
                <w:b/>
                <w:bCs/>
                <w:sz w:val="16"/>
                <w:szCs w:val="16"/>
              </w:rPr>
            </w:pPr>
          </w:p>
        </w:tc>
        <w:tc>
          <w:tcPr>
            <w:tcW w:w="980" w:type="dxa"/>
            <w:tcBorders>
              <w:top w:val="single" w:sz="4" w:space="0" w:color="000000"/>
              <w:left w:val="nil"/>
              <w:bottom w:val="single" w:sz="4" w:space="0" w:color="000000"/>
              <w:right w:val="nil"/>
            </w:tcBorders>
            <w:shd w:val="clear" w:color="000000" w:fill="D9D9D9"/>
            <w:noWrap/>
            <w:vAlign w:val="bottom"/>
            <w:hideMark/>
          </w:tcPr>
          <w:p w14:paraId="5EA27325" w14:textId="77777777" w:rsidR="00C678D5" w:rsidRPr="00E379EC" w:rsidRDefault="00C678D5" w:rsidP="00C678D5">
            <w:pPr>
              <w:spacing w:after="0"/>
              <w:jc w:val="right"/>
              <w:rPr>
                <w:rFonts w:cs="Arial"/>
                <w:b/>
                <w:bCs/>
                <w:sz w:val="16"/>
                <w:szCs w:val="16"/>
              </w:rPr>
            </w:pPr>
            <w:r w:rsidRPr="00E379EC">
              <w:rPr>
                <w:rFonts w:cs="Arial"/>
                <w:b/>
                <w:bCs/>
                <w:sz w:val="16"/>
                <w:szCs w:val="16"/>
              </w:rPr>
              <w:t xml:space="preserve">266,780 </w:t>
            </w:r>
          </w:p>
        </w:tc>
        <w:tc>
          <w:tcPr>
            <w:tcW w:w="1100" w:type="dxa"/>
            <w:tcBorders>
              <w:top w:val="single" w:sz="4" w:space="0" w:color="000000"/>
              <w:left w:val="nil"/>
              <w:bottom w:val="single" w:sz="4" w:space="0" w:color="000000"/>
              <w:right w:val="nil"/>
            </w:tcBorders>
            <w:shd w:val="clear" w:color="auto" w:fill="auto"/>
            <w:noWrap/>
            <w:vAlign w:val="bottom"/>
            <w:hideMark/>
          </w:tcPr>
          <w:p w14:paraId="192829E3" w14:textId="77777777" w:rsidR="00C678D5" w:rsidRPr="00E379EC" w:rsidRDefault="00C678D5" w:rsidP="00C678D5">
            <w:pPr>
              <w:spacing w:after="0"/>
              <w:jc w:val="right"/>
              <w:rPr>
                <w:rFonts w:cs="Arial"/>
                <w:b/>
                <w:bCs/>
                <w:sz w:val="16"/>
                <w:szCs w:val="16"/>
              </w:rPr>
            </w:pPr>
            <w:r w:rsidRPr="00E379EC">
              <w:rPr>
                <w:rFonts w:cs="Arial"/>
                <w:b/>
                <w:bCs/>
                <w:sz w:val="16"/>
                <w:szCs w:val="16"/>
              </w:rPr>
              <w:t xml:space="preserve">10,971 </w:t>
            </w:r>
          </w:p>
        </w:tc>
        <w:tc>
          <w:tcPr>
            <w:tcW w:w="1080" w:type="dxa"/>
            <w:tcBorders>
              <w:top w:val="single" w:sz="4" w:space="0" w:color="000000"/>
              <w:left w:val="nil"/>
              <w:bottom w:val="single" w:sz="4" w:space="0" w:color="000000"/>
              <w:right w:val="nil"/>
            </w:tcBorders>
            <w:shd w:val="clear" w:color="auto" w:fill="auto"/>
            <w:noWrap/>
            <w:vAlign w:val="bottom"/>
            <w:hideMark/>
          </w:tcPr>
          <w:p w14:paraId="34DB9BF8" w14:textId="77777777" w:rsidR="00C678D5" w:rsidRPr="00E379EC" w:rsidRDefault="00C678D5" w:rsidP="00C678D5">
            <w:pPr>
              <w:spacing w:after="0"/>
              <w:jc w:val="right"/>
              <w:rPr>
                <w:rFonts w:cs="Arial"/>
                <w:b/>
                <w:bCs/>
                <w:sz w:val="16"/>
                <w:szCs w:val="16"/>
              </w:rPr>
            </w:pPr>
            <w:r w:rsidRPr="00E379EC">
              <w:rPr>
                <w:rFonts w:cs="Arial"/>
                <w:b/>
                <w:bCs/>
                <w:sz w:val="16"/>
                <w:szCs w:val="16"/>
              </w:rPr>
              <w:t xml:space="preserve">- </w:t>
            </w:r>
          </w:p>
        </w:tc>
        <w:tc>
          <w:tcPr>
            <w:tcW w:w="980" w:type="dxa"/>
            <w:tcBorders>
              <w:top w:val="single" w:sz="4" w:space="0" w:color="000000"/>
              <w:left w:val="nil"/>
              <w:bottom w:val="single" w:sz="4" w:space="0" w:color="000000"/>
              <w:right w:val="nil"/>
            </w:tcBorders>
            <w:shd w:val="clear" w:color="auto" w:fill="auto"/>
            <w:noWrap/>
            <w:vAlign w:val="bottom"/>
            <w:hideMark/>
          </w:tcPr>
          <w:p w14:paraId="67FB3CE7" w14:textId="77777777" w:rsidR="00C678D5" w:rsidRPr="00E379EC" w:rsidRDefault="00C678D5" w:rsidP="00C678D5">
            <w:pPr>
              <w:spacing w:after="0"/>
              <w:jc w:val="right"/>
              <w:rPr>
                <w:rFonts w:cs="Arial"/>
                <w:b/>
                <w:bCs/>
                <w:sz w:val="16"/>
                <w:szCs w:val="16"/>
              </w:rPr>
            </w:pPr>
            <w:r w:rsidRPr="00E379EC">
              <w:rPr>
                <w:rFonts w:cs="Arial"/>
                <w:b/>
                <w:bCs/>
                <w:sz w:val="16"/>
                <w:szCs w:val="16"/>
              </w:rPr>
              <w:t xml:space="preserve">- </w:t>
            </w:r>
          </w:p>
        </w:tc>
      </w:tr>
      <w:tr w:rsidR="00C678D5" w:rsidRPr="00E379EC" w14:paraId="7C3976A7" w14:textId="77777777" w:rsidTr="00C678D5">
        <w:trPr>
          <w:trHeight w:val="283"/>
          <w:jc w:val="center"/>
        </w:trPr>
        <w:tc>
          <w:tcPr>
            <w:tcW w:w="8260" w:type="dxa"/>
            <w:gridSpan w:val="6"/>
            <w:tcBorders>
              <w:top w:val="nil"/>
              <w:left w:val="nil"/>
              <w:bottom w:val="nil"/>
              <w:right w:val="nil"/>
            </w:tcBorders>
            <w:shd w:val="clear" w:color="auto" w:fill="auto"/>
            <w:vAlign w:val="bottom"/>
            <w:hideMark/>
          </w:tcPr>
          <w:p w14:paraId="6CD681AB" w14:textId="77777777" w:rsidR="00C678D5" w:rsidRPr="00E379EC" w:rsidRDefault="00C678D5" w:rsidP="00DE06CD">
            <w:pPr>
              <w:spacing w:after="0"/>
              <w:jc w:val="left"/>
              <w:rPr>
                <w:rFonts w:cs="Arial"/>
                <w:b/>
                <w:bCs/>
                <w:sz w:val="16"/>
                <w:szCs w:val="16"/>
              </w:rPr>
            </w:pPr>
            <w:r w:rsidRPr="00E379EC">
              <w:rPr>
                <w:rFonts w:cs="Arial"/>
                <w:b/>
                <w:bCs/>
                <w:sz w:val="16"/>
                <w:szCs w:val="16"/>
              </w:rPr>
              <w:t xml:space="preserve">COVID-19 Response Package — improving access to critical medical supplies </w:t>
            </w:r>
            <w:r w:rsidRPr="00E379EC">
              <w:rPr>
                <w:rFonts w:cs="Arial"/>
                <w:b/>
                <w:bCs/>
                <w:sz w:val="16"/>
                <w:szCs w:val="16"/>
                <w:vertAlign w:val="superscript"/>
              </w:rPr>
              <w:t>(b) (e) (f)</w:t>
            </w:r>
          </w:p>
        </w:tc>
      </w:tr>
      <w:tr w:rsidR="00C678D5" w:rsidRPr="00E379EC" w14:paraId="62F0B746"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4389D67C" w14:textId="77777777" w:rsidR="00C678D5" w:rsidRPr="00E379EC" w:rsidRDefault="00C678D5" w:rsidP="00DE06CD">
            <w:pPr>
              <w:spacing w:after="0"/>
              <w:jc w:val="left"/>
              <w:rPr>
                <w:rFonts w:cs="Arial"/>
                <w:sz w:val="16"/>
                <w:szCs w:val="16"/>
              </w:rPr>
            </w:pPr>
            <w:r w:rsidRPr="00E379EC">
              <w:rPr>
                <w:rFonts w:cs="Arial"/>
                <w:sz w:val="16"/>
                <w:szCs w:val="16"/>
              </w:rPr>
              <w:t xml:space="preserve">Department of Health </w:t>
            </w:r>
          </w:p>
        </w:tc>
        <w:tc>
          <w:tcPr>
            <w:tcW w:w="365" w:type="dxa"/>
            <w:tcBorders>
              <w:top w:val="nil"/>
              <w:left w:val="nil"/>
              <w:bottom w:val="nil"/>
              <w:right w:val="nil"/>
            </w:tcBorders>
            <w:shd w:val="clear" w:color="auto" w:fill="auto"/>
            <w:noWrap/>
            <w:vAlign w:val="bottom"/>
            <w:hideMark/>
          </w:tcPr>
          <w:p w14:paraId="19F62997" w14:textId="77777777" w:rsidR="00C678D5" w:rsidRPr="00E379EC" w:rsidRDefault="00C678D5" w:rsidP="00C678D5">
            <w:pPr>
              <w:spacing w:after="0"/>
              <w:rPr>
                <w:rFonts w:cs="Arial"/>
                <w:sz w:val="16"/>
                <w:szCs w:val="16"/>
              </w:rPr>
            </w:pPr>
          </w:p>
        </w:tc>
        <w:tc>
          <w:tcPr>
            <w:tcW w:w="980" w:type="dxa"/>
            <w:tcBorders>
              <w:top w:val="nil"/>
              <w:left w:val="nil"/>
              <w:bottom w:val="nil"/>
              <w:right w:val="nil"/>
            </w:tcBorders>
            <w:shd w:val="clear" w:color="auto" w:fill="auto"/>
            <w:noWrap/>
            <w:vAlign w:val="bottom"/>
            <w:hideMark/>
          </w:tcPr>
          <w:p w14:paraId="13A657D4" w14:textId="77777777" w:rsidR="00C678D5" w:rsidRPr="00E379EC" w:rsidRDefault="00C678D5" w:rsidP="00C678D5">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6F842EEA" w14:textId="77777777" w:rsidR="00C678D5" w:rsidRPr="00E379EC" w:rsidRDefault="00C678D5" w:rsidP="00C678D5">
            <w:pPr>
              <w:spacing w:after="0"/>
              <w:jc w:val="right"/>
              <w:rPr>
                <w:rFonts w:ascii="Times New Roman" w:hAnsi="Times New Roman"/>
              </w:rPr>
            </w:pPr>
          </w:p>
        </w:tc>
        <w:tc>
          <w:tcPr>
            <w:tcW w:w="1080" w:type="dxa"/>
            <w:tcBorders>
              <w:top w:val="nil"/>
              <w:left w:val="nil"/>
              <w:bottom w:val="nil"/>
              <w:right w:val="nil"/>
            </w:tcBorders>
            <w:shd w:val="clear" w:color="auto" w:fill="auto"/>
            <w:noWrap/>
            <w:vAlign w:val="bottom"/>
            <w:hideMark/>
          </w:tcPr>
          <w:p w14:paraId="3D08AB1D" w14:textId="77777777" w:rsidR="00C678D5" w:rsidRPr="00E379EC"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109944CA" w14:textId="77777777" w:rsidR="00C678D5" w:rsidRPr="00E379EC" w:rsidRDefault="00C678D5" w:rsidP="00C678D5">
            <w:pPr>
              <w:spacing w:after="0"/>
              <w:jc w:val="right"/>
              <w:rPr>
                <w:rFonts w:ascii="Times New Roman" w:hAnsi="Times New Roman"/>
              </w:rPr>
            </w:pPr>
          </w:p>
        </w:tc>
      </w:tr>
      <w:tr w:rsidR="00C678D5" w:rsidRPr="00E379EC" w14:paraId="288C03A3"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47B3D39E" w14:textId="77777777" w:rsidR="00C678D5" w:rsidRPr="00E379EC" w:rsidRDefault="00C678D5" w:rsidP="00DE06CD">
            <w:pPr>
              <w:spacing w:after="0"/>
              <w:ind w:firstLineChars="100" w:firstLine="160"/>
              <w:jc w:val="left"/>
              <w:rPr>
                <w:rFonts w:cs="Arial"/>
                <w:sz w:val="16"/>
                <w:szCs w:val="16"/>
              </w:rPr>
            </w:pPr>
            <w:r w:rsidRPr="00E379EC">
              <w:rPr>
                <w:rFonts w:cs="Arial"/>
                <w:sz w:val="16"/>
                <w:szCs w:val="16"/>
              </w:rPr>
              <w:t>Administered capital payments</w:t>
            </w:r>
          </w:p>
        </w:tc>
        <w:tc>
          <w:tcPr>
            <w:tcW w:w="365" w:type="dxa"/>
            <w:tcBorders>
              <w:top w:val="nil"/>
              <w:left w:val="nil"/>
              <w:bottom w:val="nil"/>
              <w:right w:val="nil"/>
            </w:tcBorders>
            <w:shd w:val="clear" w:color="auto" w:fill="auto"/>
            <w:noWrap/>
            <w:vAlign w:val="bottom"/>
            <w:hideMark/>
          </w:tcPr>
          <w:p w14:paraId="58CA3069" w14:textId="77777777" w:rsidR="00C678D5" w:rsidRPr="00E379EC" w:rsidRDefault="00C678D5" w:rsidP="00C678D5">
            <w:pPr>
              <w:spacing w:after="0"/>
              <w:ind w:hanging="180"/>
              <w:jc w:val="right"/>
              <w:rPr>
                <w:rFonts w:cs="Arial"/>
                <w:sz w:val="16"/>
                <w:szCs w:val="16"/>
              </w:rPr>
            </w:pPr>
            <w:r w:rsidRPr="00E379EC">
              <w:rPr>
                <w:rFonts w:cs="Arial"/>
                <w:sz w:val="16"/>
                <w:szCs w:val="16"/>
              </w:rPr>
              <w:t>1.8</w:t>
            </w:r>
          </w:p>
        </w:tc>
        <w:tc>
          <w:tcPr>
            <w:tcW w:w="980" w:type="dxa"/>
            <w:tcBorders>
              <w:top w:val="nil"/>
              <w:left w:val="nil"/>
              <w:bottom w:val="nil"/>
              <w:right w:val="nil"/>
            </w:tcBorders>
            <w:shd w:val="clear" w:color="000000" w:fill="D9D9D9"/>
            <w:noWrap/>
            <w:vAlign w:val="bottom"/>
            <w:hideMark/>
          </w:tcPr>
          <w:p w14:paraId="5FB00814" w14:textId="77777777" w:rsidR="00C678D5" w:rsidRPr="00E379EC" w:rsidRDefault="00C678D5" w:rsidP="00C678D5">
            <w:pPr>
              <w:spacing w:after="0"/>
              <w:jc w:val="right"/>
              <w:rPr>
                <w:rFonts w:cs="Arial"/>
                <w:sz w:val="16"/>
                <w:szCs w:val="16"/>
              </w:rPr>
            </w:pPr>
            <w:proofErr w:type="spellStart"/>
            <w:r w:rsidRPr="00E379EC">
              <w:rPr>
                <w:rFonts w:cs="Arial"/>
                <w:sz w:val="16"/>
                <w:szCs w:val="16"/>
              </w:rPr>
              <w:t>nfp</w:t>
            </w:r>
            <w:proofErr w:type="spellEnd"/>
          </w:p>
        </w:tc>
        <w:tc>
          <w:tcPr>
            <w:tcW w:w="1100" w:type="dxa"/>
            <w:tcBorders>
              <w:top w:val="nil"/>
              <w:left w:val="nil"/>
              <w:bottom w:val="nil"/>
              <w:right w:val="nil"/>
            </w:tcBorders>
            <w:shd w:val="clear" w:color="auto" w:fill="auto"/>
            <w:noWrap/>
            <w:vAlign w:val="bottom"/>
            <w:hideMark/>
          </w:tcPr>
          <w:p w14:paraId="7F32E298" w14:textId="77777777" w:rsidR="00C678D5" w:rsidRPr="00E379EC" w:rsidRDefault="00C678D5" w:rsidP="00C678D5">
            <w:pPr>
              <w:spacing w:after="0"/>
              <w:jc w:val="right"/>
              <w:rPr>
                <w:rFonts w:cs="Arial"/>
                <w:sz w:val="16"/>
                <w:szCs w:val="16"/>
              </w:rPr>
            </w:pPr>
            <w:proofErr w:type="spellStart"/>
            <w:r w:rsidRPr="00E379EC">
              <w:rPr>
                <w:rFonts w:cs="Arial"/>
                <w:sz w:val="16"/>
                <w:szCs w:val="16"/>
              </w:rPr>
              <w:t>nfp</w:t>
            </w:r>
            <w:proofErr w:type="spellEnd"/>
          </w:p>
        </w:tc>
        <w:tc>
          <w:tcPr>
            <w:tcW w:w="1080" w:type="dxa"/>
            <w:tcBorders>
              <w:top w:val="nil"/>
              <w:left w:val="nil"/>
              <w:bottom w:val="nil"/>
              <w:right w:val="nil"/>
            </w:tcBorders>
            <w:shd w:val="clear" w:color="auto" w:fill="auto"/>
            <w:noWrap/>
            <w:vAlign w:val="bottom"/>
            <w:hideMark/>
          </w:tcPr>
          <w:p w14:paraId="5E2BE0AC" w14:textId="77777777" w:rsidR="00C678D5" w:rsidRPr="00E379EC" w:rsidRDefault="00C678D5" w:rsidP="00C678D5">
            <w:pPr>
              <w:spacing w:after="0"/>
              <w:jc w:val="right"/>
              <w:rPr>
                <w:rFonts w:cs="Arial"/>
                <w:sz w:val="16"/>
                <w:szCs w:val="16"/>
              </w:rPr>
            </w:pPr>
            <w:proofErr w:type="spellStart"/>
            <w:r w:rsidRPr="00E379EC">
              <w:rPr>
                <w:rFonts w:cs="Arial"/>
                <w:sz w:val="16"/>
                <w:szCs w:val="16"/>
              </w:rPr>
              <w:t>nfp</w:t>
            </w:r>
            <w:proofErr w:type="spellEnd"/>
          </w:p>
        </w:tc>
        <w:tc>
          <w:tcPr>
            <w:tcW w:w="980" w:type="dxa"/>
            <w:tcBorders>
              <w:top w:val="nil"/>
              <w:left w:val="nil"/>
              <w:bottom w:val="nil"/>
              <w:right w:val="nil"/>
            </w:tcBorders>
            <w:shd w:val="clear" w:color="auto" w:fill="auto"/>
            <w:noWrap/>
            <w:vAlign w:val="bottom"/>
            <w:hideMark/>
          </w:tcPr>
          <w:p w14:paraId="5456FF46" w14:textId="77777777" w:rsidR="00C678D5" w:rsidRPr="00E379EC" w:rsidRDefault="00C678D5" w:rsidP="00C678D5">
            <w:pPr>
              <w:spacing w:after="0"/>
              <w:jc w:val="right"/>
              <w:rPr>
                <w:rFonts w:cs="Arial"/>
                <w:sz w:val="16"/>
                <w:szCs w:val="16"/>
              </w:rPr>
            </w:pPr>
            <w:proofErr w:type="spellStart"/>
            <w:r w:rsidRPr="00E379EC">
              <w:rPr>
                <w:rFonts w:cs="Arial"/>
                <w:sz w:val="16"/>
                <w:szCs w:val="16"/>
              </w:rPr>
              <w:t>nfp</w:t>
            </w:r>
            <w:proofErr w:type="spellEnd"/>
          </w:p>
        </w:tc>
      </w:tr>
      <w:tr w:rsidR="00C678D5" w:rsidRPr="00E379EC" w14:paraId="391ABFA8"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1E744A93" w14:textId="77777777" w:rsidR="00C678D5" w:rsidRPr="00E379EC" w:rsidRDefault="00C678D5" w:rsidP="00DE06CD">
            <w:pPr>
              <w:spacing w:after="0"/>
              <w:ind w:firstLineChars="100" w:firstLine="160"/>
              <w:jc w:val="left"/>
              <w:rPr>
                <w:rFonts w:cs="Arial"/>
                <w:sz w:val="16"/>
                <w:szCs w:val="16"/>
              </w:rPr>
            </w:pPr>
            <w:r w:rsidRPr="00E379EC">
              <w:rPr>
                <w:rFonts w:cs="Arial"/>
                <w:sz w:val="16"/>
                <w:szCs w:val="16"/>
              </w:rPr>
              <w:t>Administered payments</w:t>
            </w:r>
          </w:p>
        </w:tc>
        <w:tc>
          <w:tcPr>
            <w:tcW w:w="365" w:type="dxa"/>
            <w:tcBorders>
              <w:top w:val="nil"/>
              <w:left w:val="nil"/>
              <w:bottom w:val="nil"/>
              <w:right w:val="nil"/>
            </w:tcBorders>
            <w:shd w:val="clear" w:color="auto" w:fill="auto"/>
            <w:noWrap/>
            <w:vAlign w:val="bottom"/>
            <w:hideMark/>
          </w:tcPr>
          <w:p w14:paraId="6E5DB261" w14:textId="77777777" w:rsidR="00C678D5" w:rsidRPr="00E379EC" w:rsidRDefault="00C678D5" w:rsidP="00C678D5">
            <w:pPr>
              <w:spacing w:after="0"/>
              <w:ind w:hanging="180"/>
              <w:jc w:val="right"/>
              <w:rPr>
                <w:rFonts w:cs="Arial"/>
                <w:sz w:val="16"/>
                <w:szCs w:val="16"/>
              </w:rPr>
            </w:pPr>
            <w:r w:rsidRPr="00E379EC">
              <w:rPr>
                <w:rFonts w:cs="Arial"/>
                <w:sz w:val="16"/>
                <w:szCs w:val="16"/>
              </w:rPr>
              <w:t>1.8</w:t>
            </w:r>
          </w:p>
        </w:tc>
        <w:tc>
          <w:tcPr>
            <w:tcW w:w="980" w:type="dxa"/>
            <w:tcBorders>
              <w:top w:val="nil"/>
              <w:left w:val="nil"/>
              <w:bottom w:val="nil"/>
              <w:right w:val="nil"/>
            </w:tcBorders>
            <w:shd w:val="clear" w:color="auto" w:fill="D9D9D9" w:themeFill="background1" w:themeFillShade="D9"/>
            <w:noWrap/>
            <w:vAlign w:val="bottom"/>
            <w:hideMark/>
          </w:tcPr>
          <w:p w14:paraId="1B91304C" w14:textId="77777777" w:rsidR="00C678D5" w:rsidRPr="00E379EC" w:rsidRDefault="00C678D5" w:rsidP="00C678D5">
            <w:pPr>
              <w:spacing w:after="0"/>
              <w:jc w:val="right"/>
              <w:rPr>
                <w:rFonts w:cs="Arial"/>
                <w:sz w:val="16"/>
                <w:szCs w:val="16"/>
              </w:rPr>
            </w:pPr>
            <w:proofErr w:type="spellStart"/>
            <w:r w:rsidRPr="00E379EC">
              <w:rPr>
                <w:rFonts w:cs="Arial"/>
                <w:sz w:val="16"/>
                <w:szCs w:val="16"/>
              </w:rPr>
              <w:t>nfp</w:t>
            </w:r>
            <w:proofErr w:type="spellEnd"/>
          </w:p>
        </w:tc>
        <w:tc>
          <w:tcPr>
            <w:tcW w:w="1100" w:type="dxa"/>
            <w:tcBorders>
              <w:top w:val="nil"/>
              <w:left w:val="nil"/>
              <w:bottom w:val="nil"/>
              <w:right w:val="nil"/>
            </w:tcBorders>
            <w:shd w:val="clear" w:color="auto" w:fill="auto"/>
            <w:noWrap/>
            <w:vAlign w:val="bottom"/>
            <w:hideMark/>
          </w:tcPr>
          <w:p w14:paraId="2BF68D3B" w14:textId="77777777" w:rsidR="00C678D5" w:rsidRPr="00E379EC" w:rsidRDefault="00C678D5" w:rsidP="00C678D5">
            <w:pPr>
              <w:spacing w:after="0"/>
              <w:jc w:val="right"/>
              <w:rPr>
                <w:rFonts w:cs="Arial"/>
                <w:sz w:val="16"/>
                <w:szCs w:val="16"/>
              </w:rPr>
            </w:pPr>
            <w:proofErr w:type="spellStart"/>
            <w:r w:rsidRPr="00E379EC">
              <w:rPr>
                <w:rFonts w:cs="Arial"/>
                <w:sz w:val="16"/>
                <w:szCs w:val="16"/>
              </w:rPr>
              <w:t>nfp</w:t>
            </w:r>
            <w:proofErr w:type="spellEnd"/>
          </w:p>
        </w:tc>
        <w:tc>
          <w:tcPr>
            <w:tcW w:w="1080" w:type="dxa"/>
            <w:tcBorders>
              <w:top w:val="nil"/>
              <w:left w:val="nil"/>
              <w:bottom w:val="nil"/>
              <w:right w:val="nil"/>
            </w:tcBorders>
            <w:shd w:val="clear" w:color="auto" w:fill="auto"/>
            <w:noWrap/>
            <w:vAlign w:val="bottom"/>
            <w:hideMark/>
          </w:tcPr>
          <w:p w14:paraId="2C94DE10" w14:textId="77777777" w:rsidR="00C678D5" w:rsidRPr="00E379EC" w:rsidRDefault="00C678D5" w:rsidP="00C678D5">
            <w:pPr>
              <w:spacing w:after="0"/>
              <w:jc w:val="right"/>
              <w:rPr>
                <w:rFonts w:cs="Arial"/>
                <w:sz w:val="16"/>
                <w:szCs w:val="16"/>
              </w:rPr>
            </w:pPr>
            <w:proofErr w:type="spellStart"/>
            <w:r w:rsidRPr="00E379EC">
              <w:rPr>
                <w:rFonts w:cs="Arial"/>
                <w:sz w:val="16"/>
                <w:szCs w:val="16"/>
              </w:rPr>
              <w:t>nfp</w:t>
            </w:r>
            <w:proofErr w:type="spellEnd"/>
          </w:p>
        </w:tc>
        <w:tc>
          <w:tcPr>
            <w:tcW w:w="980" w:type="dxa"/>
            <w:tcBorders>
              <w:top w:val="nil"/>
              <w:left w:val="nil"/>
              <w:bottom w:val="nil"/>
              <w:right w:val="nil"/>
            </w:tcBorders>
            <w:shd w:val="clear" w:color="auto" w:fill="auto"/>
            <w:noWrap/>
            <w:vAlign w:val="bottom"/>
            <w:hideMark/>
          </w:tcPr>
          <w:p w14:paraId="6617C62E" w14:textId="77777777" w:rsidR="00C678D5" w:rsidRPr="00E379EC" w:rsidRDefault="00C678D5" w:rsidP="00C678D5">
            <w:pPr>
              <w:spacing w:after="0"/>
              <w:jc w:val="right"/>
              <w:rPr>
                <w:rFonts w:cs="Arial"/>
                <w:sz w:val="16"/>
                <w:szCs w:val="16"/>
              </w:rPr>
            </w:pPr>
            <w:proofErr w:type="spellStart"/>
            <w:r w:rsidRPr="00E379EC">
              <w:rPr>
                <w:rFonts w:cs="Arial"/>
                <w:sz w:val="16"/>
                <w:szCs w:val="16"/>
              </w:rPr>
              <w:t>nfp</w:t>
            </w:r>
            <w:proofErr w:type="spellEnd"/>
          </w:p>
        </w:tc>
      </w:tr>
      <w:tr w:rsidR="00C678D5" w:rsidRPr="00E379EC" w14:paraId="647D175D"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52376DEA" w14:textId="77777777" w:rsidR="00C678D5" w:rsidRPr="00E379EC" w:rsidRDefault="00C678D5" w:rsidP="00DE06CD">
            <w:pPr>
              <w:spacing w:after="0"/>
              <w:jc w:val="left"/>
              <w:rPr>
                <w:rFonts w:cs="Arial"/>
                <w:sz w:val="16"/>
                <w:szCs w:val="16"/>
              </w:rPr>
            </w:pPr>
          </w:p>
        </w:tc>
        <w:tc>
          <w:tcPr>
            <w:tcW w:w="365" w:type="dxa"/>
            <w:tcBorders>
              <w:top w:val="nil"/>
              <w:left w:val="nil"/>
              <w:bottom w:val="nil"/>
              <w:right w:val="nil"/>
            </w:tcBorders>
            <w:shd w:val="clear" w:color="auto" w:fill="auto"/>
            <w:noWrap/>
            <w:vAlign w:val="bottom"/>
            <w:hideMark/>
          </w:tcPr>
          <w:p w14:paraId="33809AB3" w14:textId="77777777" w:rsidR="00C678D5" w:rsidRPr="00E379EC" w:rsidRDefault="00C678D5" w:rsidP="00C678D5">
            <w:pPr>
              <w:spacing w:after="0"/>
              <w:ind w:hanging="180"/>
              <w:jc w:val="right"/>
              <w:rPr>
                <w:rFonts w:cs="Arial"/>
                <w:sz w:val="16"/>
                <w:szCs w:val="16"/>
              </w:rPr>
            </w:pPr>
            <w:r w:rsidRPr="00E379EC">
              <w:rPr>
                <w:rFonts w:cs="Arial"/>
                <w:sz w:val="16"/>
                <w:szCs w:val="16"/>
              </w:rPr>
              <w:t>3.3</w:t>
            </w:r>
          </w:p>
        </w:tc>
        <w:tc>
          <w:tcPr>
            <w:tcW w:w="980" w:type="dxa"/>
            <w:tcBorders>
              <w:top w:val="nil"/>
              <w:left w:val="nil"/>
              <w:bottom w:val="nil"/>
              <w:right w:val="nil"/>
            </w:tcBorders>
            <w:shd w:val="clear" w:color="auto" w:fill="D9D9D9" w:themeFill="background1" w:themeFillShade="D9"/>
            <w:noWrap/>
            <w:vAlign w:val="bottom"/>
            <w:hideMark/>
          </w:tcPr>
          <w:p w14:paraId="67BBA60F" w14:textId="77777777" w:rsidR="00C678D5" w:rsidRPr="00E379EC" w:rsidRDefault="00C678D5" w:rsidP="00C678D5">
            <w:pPr>
              <w:spacing w:after="0"/>
              <w:jc w:val="right"/>
              <w:rPr>
                <w:rFonts w:cs="Arial"/>
                <w:sz w:val="16"/>
                <w:szCs w:val="16"/>
              </w:rPr>
            </w:pPr>
            <w:proofErr w:type="spellStart"/>
            <w:r w:rsidRPr="00E379EC">
              <w:rPr>
                <w:rFonts w:cs="Arial"/>
                <w:sz w:val="16"/>
                <w:szCs w:val="16"/>
              </w:rPr>
              <w:t>nfp</w:t>
            </w:r>
            <w:proofErr w:type="spellEnd"/>
          </w:p>
        </w:tc>
        <w:tc>
          <w:tcPr>
            <w:tcW w:w="1100" w:type="dxa"/>
            <w:tcBorders>
              <w:top w:val="nil"/>
              <w:left w:val="nil"/>
              <w:bottom w:val="nil"/>
              <w:right w:val="nil"/>
            </w:tcBorders>
            <w:shd w:val="clear" w:color="auto" w:fill="auto"/>
            <w:noWrap/>
            <w:vAlign w:val="bottom"/>
            <w:hideMark/>
          </w:tcPr>
          <w:p w14:paraId="24DE6FE8" w14:textId="77777777" w:rsidR="00C678D5" w:rsidRPr="00E379EC" w:rsidRDefault="00C678D5" w:rsidP="00C678D5">
            <w:pPr>
              <w:spacing w:after="0"/>
              <w:jc w:val="right"/>
              <w:rPr>
                <w:rFonts w:cs="Arial"/>
                <w:sz w:val="16"/>
                <w:szCs w:val="16"/>
              </w:rPr>
            </w:pPr>
            <w:proofErr w:type="spellStart"/>
            <w:r w:rsidRPr="00E379EC">
              <w:rPr>
                <w:rFonts w:cs="Arial"/>
                <w:sz w:val="16"/>
                <w:szCs w:val="16"/>
              </w:rPr>
              <w:t>nfp</w:t>
            </w:r>
            <w:proofErr w:type="spellEnd"/>
          </w:p>
        </w:tc>
        <w:tc>
          <w:tcPr>
            <w:tcW w:w="1080" w:type="dxa"/>
            <w:tcBorders>
              <w:top w:val="nil"/>
              <w:left w:val="nil"/>
              <w:bottom w:val="nil"/>
              <w:right w:val="nil"/>
            </w:tcBorders>
            <w:shd w:val="clear" w:color="auto" w:fill="auto"/>
            <w:noWrap/>
            <w:vAlign w:val="bottom"/>
            <w:hideMark/>
          </w:tcPr>
          <w:p w14:paraId="0477E4B0" w14:textId="77777777" w:rsidR="00C678D5" w:rsidRPr="00E379EC" w:rsidRDefault="00C678D5" w:rsidP="00C678D5">
            <w:pPr>
              <w:spacing w:after="0"/>
              <w:jc w:val="right"/>
              <w:rPr>
                <w:rFonts w:cs="Arial"/>
                <w:sz w:val="16"/>
                <w:szCs w:val="16"/>
              </w:rPr>
            </w:pPr>
            <w:proofErr w:type="spellStart"/>
            <w:r w:rsidRPr="00E379EC">
              <w:rPr>
                <w:rFonts w:cs="Arial"/>
                <w:sz w:val="16"/>
                <w:szCs w:val="16"/>
              </w:rPr>
              <w:t>nfp</w:t>
            </w:r>
            <w:proofErr w:type="spellEnd"/>
          </w:p>
        </w:tc>
        <w:tc>
          <w:tcPr>
            <w:tcW w:w="980" w:type="dxa"/>
            <w:tcBorders>
              <w:top w:val="nil"/>
              <w:left w:val="nil"/>
              <w:bottom w:val="nil"/>
              <w:right w:val="nil"/>
            </w:tcBorders>
            <w:shd w:val="clear" w:color="auto" w:fill="auto"/>
            <w:noWrap/>
            <w:vAlign w:val="bottom"/>
            <w:hideMark/>
          </w:tcPr>
          <w:p w14:paraId="068CD968" w14:textId="77777777" w:rsidR="00C678D5" w:rsidRPr="00E379EC" w:rsidRDefault="00C678D5" w:rsidP="00C678D5">
            <w:pPr>
              <w:spacing w:after="0"/>
              <w:jc w:val="right"/>
              <w:rPr>
                <w:rFonts w:cs="Arial"/>
                <w:sz w:val="16"/>
                <w:szCs w:val="16"/>
              </w:rPr>
            </w:pPr>
            <w:proofErr w:type="spellStart"/>
            <w:r w:rsidRPr="00E379EC">
              <w:rPr>
                <w:rFonts w:cs="Arial"/>
                <w:sz w:val="16"/>
                <w:szCs w:val="16"/>
              </w:rPr>
              <w:t>nfp</w:t>
            </w:r>
            <w:proofErr w:type="spellEnd"/>
          </w:p>
        </w:tc>
      </w:tr>
      <w:tr w:rsidR="00C678D5" w:rsidRPr="00E379EC" w14:paraId="6DE7E1E4" w14:textId="77777777" w:rsidTr="00C678D5">
        <w:trPr>
          <w:trHeight w:val="113"/>
          <w:jc w:val="center"/>
        </w:trPr>
        <w:tc>
          <w:tcPr>
            <w:tcW w:w="3755" w:type="dxa"/>
            <w:tcBorders>
              <w:top w:val="nil"/>
              <w:left w:val="nil"/>
              <w:bottom w:val="nil"/>
              <w:right w:val="nil"/>
            </w:tcBorders>
            <w:shd w:val="clear" w:color="auto" w:fill="auto"/>
            <w:noWrap/>
            <w:vAlign w:val="bottom"/>
            <w:hideMark/>
          </w:tcPr>
          <w:p w14:paraId="2DF6278C" w14:textId="77777777" w:rsidR="00C678D5" w:rsidRPr="00E379EC" w:rsidRDefault="00C678D5" w:rsidP="00DE06CD">
            <w:pPr>
              <w:spacing w:after="0"/>
              <w:ind w:firstLineChars="100" w:firstLine="160"/>
              <w:jc w:val="left"/>
              <w:rPr>
                <w:rFonts w:cs="Arial"/>
                <w:sz w:val="16"/>
                <w:szCs w:val="16"/>
              </w:rPr>
            </w:pPr>
            <w:r w:rsidRPr="00E379EC">
              <w:rPr>
                <w:rFonts w:cs="Arial"/>
                <w:sz w:val="16"/>
                <w:szCs w:val="16"/>
              </w:rPr>
              <w:t>Departmental payments</w:t>
            </w:r>
          </w:p>
        </w:tc>
        <w:tc>
          <w:tcPr>
            <w:tcW w:w="365" w:type="dxa"/>
            <w:tcBorders>
              <w:top w:val="nil"/>
              <w:left w:val="nil"/>
              <w:bottom w:val="nil"/>
              <w:right w:val="nil"/>
            </w:tcBorders>
            <w:shd w:val="clear" w:color="auto" w:fill="auto"/>
            <w:noWrap/>
            <w:vAlign w:val="bottom"/>
            <w:hideMark/>
          </w:tcPr>
          <w:p w14:paraId="5757FAC1" w14:textId="77777777" w:rsidR="00C678D5" w:rsidRPr="00E379EC" w:rsidRDefault="00C678D5" w:rsidP="00C678D5">
            <w:pPr>
              <w:spacing w:after="0"/>
              <w:jc w:val="right"/>
              <w:rPr>
                <w:rFonts w:cs="Arial"/>
                <w:sz w:val="16"/>
                <w:szCs w:val="16"/>
              </w:rPr>
            </w:pPr>
            <w:r w:rsidRPr="00E379EC">
              <w:rPr>
                <w:rFonts w:cs="Arial"/>
                <w:sz w:val="16"/>
                <w:szCs w:val="16"/>
              </w:rPr>
              <w:t>1</w:t>
            </w:r>
          </w:p>
        </w:tc>
        <w:tc>
          <w:tcPr>
            <w:tcW w:w="980" w:type="dxa"/>
            <w:tcBorders>
              <w:top w:val="nil"/>
              <w:left w:val="nil"/>
              <w:bottom w:val="nil"/>
              <w:right w:val="nil"/>
            </w:tcBorders>
            <w:shd w:val="clear" w:color="auto" w:fill="D9D9D9" w:themeFill="background1" w:themeFillShade="D9"/>
            <w:noWrap/>
            <w:vAlign w:val="bottom"/>
            <w:hideMark/>
          </w:tcPr>
          <w:p w14:paraId="653B903C" w14:textId="77777777" w:rsidR="00C678D5" w:rsidRPr="00E379EC" w:rsidRDefault="00C678D5" w:rsidP="00C678D5">
            <w:pPr>
              <w:spacing w:after="0"/>
              <w:jc w:val="right"/>
              <w:rPr>
                <w:rFonts w:cs="Arial"/>
                <w:sz w:val="16"/>
                <w:szCs w:val="16"/>
              </w:rPr>
            </w:pPr>
            <w:proofErr w:type="spellStart"/>
            <w:r w:rsidRPr="00E379EC">
              <w:rPr>
                <w:rFonts w:cs="Arial"/>
                <w:sz w:val="16"/>
                <w:szCs w:val="16"/>
              </w:rPr>
              <w:t>nfp</w:t>
            </w:r>
            <w:proofErr w:type="spellEnd"/>
          </w:p>
        </w:tc>
        <w:tc>
          <w:tcPr>
            <w:tcW w:w="1100" w:type="dxa"/>
            <w:tcBorders>
              <w:top w:val="nil"/>
              <w:left w:val="nil"/>
              <w:bottom w:val="nil"/>
              <w:right w:val="nil"/>
            </w:tcBorders>
            <w:shd w:val="clear" w:color="auto" w:fill="auto"/>
            <w:noWrap/>
            <w:vAlign w:val="bottom"/>
            <w:hideMark/>
          </w:tcPr>
          <w:p w14:paraId="39192AA2" w14:textId="77777777" w:rsidR="00C678D5" w:rsidRPr="00E379EC" w:rsidRDefault="00C678D5" w:rsidP="00C678D5">
            <w:pPr>
              <w:spacing w:after="0"/>
              <w:jc w:val="right"/>
              <w:rPr>
                <w:rFonts w:cs="Arial"/>
                <w:sz w:val="16"/>
                <w:szCs w:val="16"/>
              </w:rPr>
            </w:pPr>
            <w:proofErr w:type="spellStart"/>
            <w:r w:rsidRPr="00E379EC">
              <w:rPr>
                <w:rFonts w:cs="Arial"/>
                <w:sz w:val="16"/>
                <w:szCs w:val="16"/>
              </w:rPr>
              <w:t>nfp</w:t>
            </w:r>
            <w:proofErr w:type="spellEnd"/>
          </w:p>
        </w:tc>
        <w:tc>
          <w:tcPr>
            <w:tcW w:w="1080" w:type="dxa"/>
            <w:tcBorders>
              <w:top w:val="nil"/>
              <w:left w:val="nil"/>
              <w:bottom w:val="nil"/>
              <w:right w:val="nil"/>
            </w:tcBorders>
            <w:shd w:val="clear" w:color="auto" w:fill="auto"/>
            <w:noWrap/>
            <w:vAlign w:val="bottom"/>
            <w:hideMark/>
          </w:tcPr>
          <w:p w14:paraId="158564B7" w14:textId="77777777" w:rsidR="00C678D5" w:rsidRPr="00E379EC" w:rsidRDefault="00C678D5" w:rsidP="00C678D5">
            <w:pPr>
              <w:spacing w:after="0"/>
              <w:jc w:val="right"/>
              <w:rPr>
                <w:rFonts w:cs="Arial"/>
                <w:sz w:val="16"/>
                <w:szCs w:val="16"/>
              </w:rPr>
            </w:pPr>
            <w:proofErr w:type="spellStart"/>
            <w:r w:rsidRPr="00E379EC">
              <w:rPr>
                <w:rFonts w:cs="Arial"/>
                <w:sz w:val="16"/>
                <w:szCs w:val="16"/>
              </w:rPr>
              <w:t>nfp</w:t>
            </w:r>
            <w:proofErr w:type="spellEnd"/>
          </w:p>
        </w:tc>
        <w:tc>
          <w:tcPr>
            <w:tcW w:w="980" w:type="dxa"/>
            <w:tcBorders>
              <w:top w:val="nil"/>
              <w:left w:val="nil"/>
              <w:bottom w:val="nil"/>
              <w:right w:val="nil"/>
            </w:tcBorders>
            <w:shd w:val="clear" w:color="auto" w:fill="auto"/>
            <w:noWrap/>
            <w:vAlign w:val="bottom"/>
            <w:hideMark/>
          </w:tcPr>
          <w:p w14:paraId="39758E7B" w14:textId="77777777" w:rsidR="00C678D5" w:rsidRPr="00E379EC" w:rsidRDefault="00C678D5" w:rsidP="00C678D5">
            <w:pPr>
              <w:spacing w:after="0"/>
              <w:jc w:val="right"/>
              <w:rPr>
                <w:rFonts w:cs="Arial"/>
                <w:sz w:val="16"/>
                <w:szCs w:val="16"/>
              </w:rPr>
            </w:pPr>
            <w:proofErr w:type="spellStart"/>
            <w:r w:rsidRPr="00E379EC">
              <w:rPr>
                <w:rFonts w:cs="Arial"/>
                <w:sz w:val="16"/>
                <w:szCs w:val="16"/>
              </w:rPr>
              <w:t>nfp</w:t>
            </w:r>
            <w:proofErr w:type="spellEnd"/>
          </w:p>
        </w:tc>
      </w:tr>
      <w:tr w:rsidR="00C678D5" w:rsidRPr="00E379EC" w14:paraId="25694837" w14:textId="77777777" w:rsidTr="00C678D5">
        <w:trPr>
          <w:trHeight w:val="113"/>
          <w:jc w:val="center"/>
        </w:trPr>
        <w:tc>
          <w:tcPr>
            <w:tcW w:w="3755" w:type="dxa"/>
            <w:tcBorders>
              <w:top w:val="nil"/>
              <w:left w:val="nil"/>
              <w:bottom w:val="nil"/>
              <w:right w:val="nil"/>
            </w:tcBorders>
            <w:shd w:val="clear" w:color="auto" w:fill="auto"/>
            <w:noWrap/>
            <w:vAlign w:val="bottom"/>
            <w:hideMark/>
          </w:tcPr>
          <w:p w14:paraId="73D1E687" w14:textId="77777777" w:rsidR="00C678D5" w:rsidRPr="00E379EC" w:rsidRDefault="00C678D5" w:rsidP="00DE06CD">
            <w:pPr>
              <w:spacing w:after="0"/>
              <w:jc w:val="left"/>
              <w:rPr>
                <w:rFonts w:cs="Arial"/>
                <w:sz w:val="16"/>
                <w:szCs w:val="16"/>
              </w:rPr>
            </w:pPr>
            <w:r w:rsidRPr="00E379EC">
              <w:rPr>
                <w:rFonts w:cs="Arial"/>
                <w:sz w:val="16"/>
                <w:szCs w:val="16"/>
              </w:rPr>
              <w:t>Department of the Treasury</w:t>
            </w:r>
          </w:p>
        </w:tc>
        <w:tc>
          <w:tcPr>
            <w:tcW w:w="365" w:type="dxa"/>
            <w:tcBorders>
              <w:top w:val="nil"/>
              <w:left w:val="nil"/>
              <w:bottom w:val="nil"/>
              <w:right w:val="nil"/>
            </w:tcBorders>
            <w:shd w:val="clear" w:color="auto" w:fill="auto"/>
            <w:noWrap/>
            <w:vAlign w:val="bottom"/>
            <w:hideMark/>
          </w:tcPr>
          <w:p w14:paraId="5685CF3D" w14:textId="77777777" w:rsidR="00C678D5" w:rsidRPr="00E379EC" w:rsidRDefault="00C678D5" w:rsidP="00C678D5">
            <w:pPr>
              <w:spacing w:after="0"/>
              <w:rPr>
                <w:rFonts w:cs="Arial"/>
                <w:sz w:val="16"/>
                <w:szCs w:val="16"/>
              </w:rPr>
            </w:pPr>
          </w:p>
        </w:tc>
        <w:tc>
          <w:tcPr>
            <w:tcW w:w="980" w:type="dxa"/>
            <w:tcBorders>
              <w:top w:val="nil"/>
              <w:left w:val="nil"/>
              <w:bottom w:val="nil"/>
              <w:right w:val="nil"/>
            </w:tcBorders>
            <w:shd w:val="clear" w:color="auto" w:fill="D9D9D9" w:themeFill="background1" w:themeFillShade="D9"/>
            <w:noWrap/>
            <w:vAlign w:val="bottom"/>
            <w:hideMark/>
          </w:tcPr>
          <w:p w14:paraId="666C3D49" w14:textId="77777777" w:rsidR="00C678D5" w:rsidRPr="00E379EC" w:rsidRDefault="00C678D5" w:rsidP="00C678D5">
            <w:pPr>
              <w:spacing w:after="0"/>
              <w:jc w:val="right"/>
              <w:rPr>
                <w:rFonts w:cs="Arial"/>
                <w:sz w:val="16"/>
                <w:szCs w:val="16"/>
              </w:rPr>
            </w:pPr>
            <w:r w:rsidRPr="00E379EC">
              <w:rPr>
                <w:rFonts w:cs="Arial"/>
                <w:sz w:val="16"/>
                <w:szCs w:val="16"/>
              </w:rPr>
              <w:t> </w:t>
            </w:r>
          </w:p>
        </w:tc>
        <w:tc>
          <w:tcPr>
            <w:tcW w:w="1100" w:type="dxa"/>
            <w:tcBorders>
              <w:top w:val="nil"/>
              <w:left w:val="nil"/>
              <w:bottom w:val="nil"/>
              <w:right w:val="nil"/>
            </w:tcBorders>
            <w:shd w:val="clear" w:color="auto" w:fill="auto"/>
            <w:noWrap/>
            <w:vAlign w:val="bottom"/>
            <w:hideMark/>
          </w:tcPr>
          <w:p w14:paraId="61780976" w14:textId="77777777" w:rsidR="00C678D5" w:rsidRPr="00E379EC" w:rsidRDefault="00C678D5" w:rsidP="00C678D5">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14:paraId="550FDBF1" w14:textId="77777777" w:rsidR="00C678D5" w:rsidRPr="00E379EC"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5C7591DA" w14:textId="77777777" w:rsidR="00C678D5" w:rsidRPr="00E379EC" w:rsidRDefault="00C678D5" w:rsidP="00C678D5">
            <w:pPr>
              <w:spacing w:after="0"/>
              <w:jc w:val="right"/>
              <w:rPr>
                <w:rFonts w:ascii="Times New Roman" w:hAnsi="Times New Roman"/>
              </w:rPr>
            </w:pPr>
          </w:p>
        </w:tc>
      </w:tr>
      <w:tr w:rsidR="00C678D5" w:rsidRPr="00E379EC" w14:paraId="21A20063" w14:textId="77777777" w:rsidTr="00C678D5">
        <w:trPr>
          <w:trHeight w:val="113"/>
          <w:jc w:val="center"/>
        </w:trPr>
        <w:tc>
          <w:tcPr>
            <w:tcW w:w="3755" w:type="dxa"/>
            <w:tcBorders>
              <w:top w:val="nil"/>
              <w:left w:val="nil"/>
              <w:bottom w:val="nil"/>
              <w:right w:val="nil"/>
            </w:tcBorders>
            <w:shd w:val="clear" w:color="auto" w:fill="auto"/>
            <w:noWrap/>
            <w:vAlign w:val="bottom"/>
            <w:hideMark/>
          </w:tcPr>
          <w:p w14:paraId="53042EA9" w14:textId="77777777" w:rsidR="00C678D5" w:rsidRPr="00E379EC" w:rsidRDefault="00C678D5" w:rsidP="00DE06CD">
            <w:pPr>
              <w:spacing w:after="0"/>
              <w:ind w:firstLineChars="100" w:firstLine="160"/>
              <w:jc w:val="left"/>
              <w:rPr>
                <w:rFonts w:cs="Arial"/>
                <w:sz w:val="16"/>
                <w:szCs w:val="16"/>
              </w:rPr>
            </w:pPr>
            <w:r w:rsidRPr="00E379EC">
              <w:rPr>
                <w:rFonts w:cs="Arial"/>
                <w:sz w:val="16"/>
                <w:szCs w:val="16"/>
              </w:rPr>
              <w:t>Administered payments</w:t>
            </w:r>
          </w:p>
        </w:tc>
        <w:tc>
          <w:tcPr>
            <w:tcW w:w="365" w:type="dxa"/>
            <w:tcBorders>
              <w:top w:val="nil"/>
              <w:left w:val="nil"/>
              <w:bottom w:val="nil"/>
              <w:right w:val="nil"/>
            </w:tcBorders>
            <w:shd w:val="clear" w:color="auto" w:fill="auto"/>
            <w:noWrap/>
            <w:vAlign w:val="bottom"/>
            <w:hideMark/>
          </w:tcPr>
          <w:p w14:paraId="627EEA93" w14:textId="77777777" w:rsidR="00C678D5" w:rsidRPr="00E379EC" w:rsidRDefault="00C678D5" w:rsidP="00C678D5">
            <w:pPr>
              <w:spacing w:after="0"/>
              <w:ind w:firstLineChars="100" w:firstLine="160"/>
              <w:rPr>
                <w:rFonts w:cs="Arial"/>
                <w:sz w:val="16"/>
                <w:szCs w:val="16"/>
              </w:rPr>
            </w:pPr>
          </w:p>
        </w:tc>
        <w:tc>
          <w:tcPr>
            <w:tcW w:w="980" w:type="dxa"/>
            <w:tcBorders>
              <w:top w:val="nil"/>
              <w:left w:val="nil"/>
              <w:bottom w:val="nil"/>
              <w:right w:val="nil"/>
            </w:tcBorders>
            <w:shd w:val="clear" w:color="auto" w:fill="D9D9D9" w:themeFill="background1" w:themeFillShade="D9"/>
            <w:noWrap/>
            <w:vAlign w:val="bottom"/>
            <w:hideMark/>
          </w:tcPr>
          <w:p w14:paraId="39F9F9CC" w14:textId="77777777" w:rsidR="00C678D5" w:rsidRPr="00E379EC" w:rsidRDefault="00C678D5" w:rsidP="00C678D5">
            <w:pPr>
              <w:spacing w:after="0"/>
              <w:jc w:val="right"/>
              <w:rPr>
                <w:rFonts w:cs="Arial"/>
                <w:sz w:val="16"/>
                <w:szCs w:val="16"/>
              </w:rPr>
            </w:pPr>
            <w:proofErr w:type="spellStart"/>
            <w:r w:rsidRPr="00E379EC">
              <w:rPr>
                <w:rFonts w:cs="Arial"/>
                <w:sz w:val="16"/>
                <w:szCs w:val="16"/>
              </w:rPr>
              <w:t>nfp</w:t>
            </w:r>
            <w:proofErr w:type="spellEnd"/>
          </w:p>
        </w:tc>
        <w:tc>
          <w:tcPr>
            <w:tcW w:w="1100" w:type="dxa"/>
            <w:tcBorders>
              <w:top w:val="nil"/>
              <w:left w:val="nil"/>
              <w:bottom w:val="nil"/>
              <w:right w:val="nil"/>
            </w:tcBorders>
            <w:shd w:val="clear" w:color="auto" w:fill="auto"/>
            <w:noWrap/>
            <w:vAlign w:val="bottom"/>
            <w:hideMark/>
          </w:tcPr>
          <w:p w14:paraId="45F0CC45" w14:textId="77777777" w:rsidR="00C678D5" w:rsidRPr="00E379EC" w:rsidRDefault="00C678D5" w:rsidP="00C678D5">
            <w:pPr>
              <w:spacing w:after="0"/>
              <w:jc w:val="right"/>
              <w:rPr>
                <w:rFonts w:cs="Arial"/>
                <w:sz w:val="16"/>
                <w:szCs w:val="16"/>
              </w:rPr>
            </w:pPr>
            <w:proofErr w:type="spellStart"/>
            <w:r w:rsidRPr="00E379EC">
              <w:rPr>
                <w:rFonts w:cs="Arial"/>
                <w:sz w:val="16"/>
                <w:szCs w:val="16"/>
              </w:rPr>
              <w:t>nfp</w:t>
            </w:r>
            <w:proofErr w:type="spellEnd"/>
          </w:p>
        </w:tc>
        <w:tc>
          <w:tcPr>
            <w:tcW w:w="1080" w:type="dxa"/>
            <w:tcBorders>
              <w:top w:val="nil"/>
              <w:left w:val="nil"/>
              <w:bottom w:val="nil"/>
              <w:right w:val="nil"/>
            </w:tcBorders>
            <w:shd w:val="clear" w:color="auto" w:fill="auto"/>
            <w:noWrap/>
            <w:vAlign w:val="bottom"/>
            <w:hideMark/>
          </w:tcPr>
          <w:p w14:paraId="41D93FA5" w14:textId="77777777" w:rsidR="00C678D5" w:rsidRPr="00E379EC" w:rsidRDefault="00C678D5" w:rsidP="00C678D5">
            <w:pPr>
              <w:spacing w:after="0"/>
              <w:jc w:val="right"/>
              <w:rPr>
                <w:rFonts w:cs="Arial"/>
                <w:sz w:val="16"/>
                <w:szCs w:val="16"/>
              </w:rPr>
            </w:pPr>
            <w:proofErr w:type="spellStart"/>
            <w:r w:rsidRPr="00E379EC">
              <w:rPr>
                <w:rFonts w:cs="Arial"/>
                <w:sz w:val="16"/>
                <w:szCs w:val="16"/>
              </w:rPr>
              <w:t>nfp</w:t>
            </w:r>
            <w:proofErr w:type="spellEnd"/>
          </w:p>
        </w:tc>
        <w:tc>
          <w:tcPr>
            <w:tcW w:w="980" w:type="dxa"/>
            <w:tcBorders>
              <w:top w:val="nil"/>
              <w:left w:val="nil"/>
              <w:bottom w:val="nil"/>
              <w:right w:val="nil"/>
            </w:tcBorders>
            <w:shd w:val="clear" w:color="auto" w:fill="auto"/>
            <w:noWrap/>
            <w:vAlign w:val="bottom"/>
            <w:hideMark/>
          </w:tcPr>
          <w:p w14:paraId="466B68D8" w14:textId="77777777" w:rsidR="00C678D5" w:rsidRPr="00E379EC" w:rsidRDefault="00C678D5" w:rsidP="00C678D5">
            <w:pPr>
              <w:spacing w:after="0"/>
              <w:jc w:val="right"/>
              <w:rPr>
                <w:rFonts w:cs="Arial"/>
                <w:sz w:val="16"/>
                <w:szCs w:val="16"/>
              </w:rPr>
            </w:pPr>
            <w:proofErr w:type="spellStart"/>
            <w:r w:rsidRPr="00E379EC">
              <w:rPr>
                <w:rFonts w:cs="Arial"/>
                <w:sz w:val="16"/>
                <w:szCs w:val="16"/>
              </w:rPr>
              <w:t>nfp</w:t>
            </w:r>
            <w:proofErr w:type="spellEnd"/>
          </w:p>
        </w:tc>
      </w:tr>
      <w:tr w:rsidR="00C678D5" w:rsidRPr="00E379EC" w14:paraId="33E241CF"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5EF5883D" w14:textId="77777777" w:rsidR="00C678D5" w:rsidRPr="00E379EC" w:rsidRDefault="00C678D5" w:rsidP="00DE06CD">
            <w:pPr>
              <w:spacing w:after="0"/>
              <w:jc w:val="left"/>
              <w:rPr>
                <w:rFonts w:cs="Arial"/>
                <w:b/>
                <w:bCs/>
                <w:sz w:val="16"/>
                <w:szCs w:val="16"/>
              </w:rPr>
            </w:pPr>
            <w:r w:rsidRPr="00E379EC">
              <w:rPr>
                <w:rFonts w:cs="Arial"/>
                <w:b/>
                <w:bCs/>
                <w:sz w:val="16"/>
                <w:szCs w:val="16"/>
              </w:rPr>
              <w:t>Total payments</w:t>
            </w:r>
          </w:p>
        </w:tc>
        <w:tc>
          <w:tcPr>
            <w:tcW w:w="365" w:type="dxa"/>
            <w:tcBorders>
              <w:top w:val="nil"/>
              <w:left w:val="nil"/>
              <w:bottom w:val="nil"/>
              <w:right w:val="nil"/>
            </w:tcBorders>
            <w:shd w:val="clear" w:color="auto" w:fill="auto"/>
            <w:noWrap/>
            <w:vAlign w:val="bottom"/>
            <w:hideMark/>
          </w:tcPr>
          <w:p w14:paraId="0C7887CC" w14:textId="77777777" w:rsidR="00C678D5" w:rsidRPr="00E379EC" w:rsidRDefault="00C678D5" w:rsidP="00C678D5">
            <w:pPr>
              <w:spacing w:after="0"/>
              <w:rPr>
                <w:rFonts w:cs="Arial"/>
                <w:b/>
                <w:bCs/>
                <w:sz w:val="16"/>
                <w:szCs w:val="16"/>
              </w:rPr>
            </w:pPr>
          </w:p>
        </w:tc>
        <w:tc>
          <w:tcPr>
            <w:tcW w:w="980"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06FE455A" w14:textId="77777777" w:rsidR="00C678D5" w:rsidRPr="00E379EC" w:rsidRDefault="00C678D5" w:rsidP="00C678D5">
            <w:pPr>
              <w:spacing w:after="0"/>
              <w:jc w:val="right"/>
              <w:rPr>
                <w:rFonts w:cs="Arial"/>
                <w:b/>
                <w:bCs/>
                <w:sz w:val="16"/>
                <w:szCs w:val="16"/>
              </w:rPr>
            </w:pPr>
            <w:proofErr w:type="spellStart"/>
            <w:r w:rsidRPr="00E379EC">
              <w:rPr>
                <w:rFonts w:cs="Arial"/>
                <w:b/>
                <w:bCs/>
                <w:sz w:val="16"/>
                <w:szCs w:val="16"/>
              </w:rPr>
              <w:t>nfp</w:t>
            </w:r>
            <w:proofErr w:type="spellEnd"/>
          </w:p>
        </w:tc>
        <w:tc>
          <w:tcPr>
            <w:tcW w:w="1100" w:type="dxa"/>
            <w:tcBorders>
              <w:top w:val="single" w:sz="4" w:space="0" w:color="000000"/>
              <w:left w:val="nil"/>
              <w:bottom w:val="single" w:sz="4" w:space="0" w:color="000000"/>
              <w:right w:val="nil"/>
            </w:tcBorders>
            <w:shd w:val="clear" w:color="auto" w:fill="auto"/>
            <w:noWrap/>
            <w:vAlign w:val="bottom"/>
            <w:hideMark/>
          </w:tcPr>
          <w:p w14:paraId="63B72F90" w14:textId="77777777" w:rsidR="00C678D5" w:rsidRPr="00E379EC" w:rsidRDefault="00C678D5" w:rsidP="00C678D5">
            <w:pPr>
              <w:spacing w:after="0"/>
              <w:jc w:val="right"/>
              <w:rPr>
                <w:rFonts w:cs="Arial"/>
                <w:b/>
                <w:bCs/>
                <w:sz w:val="16"/>
                <w:szCs w:val="16"/>
              </w:rPr>
            </w:pPr>
            <w:proofErr w:type="spellStart"/>
            <w:r w:rsidRPr="00E379EC">
              <w:rPr>
                <w:rFonts w:cs="Arial"/>
                <w:b/>
                <w:bCs/>
                <w:sz w:val="16"/>
                <w:szCs w:val="16"/>
              </w:rPr>
              <w:t>nfp</w:t>
            </w:r>
            <w:proofErr w:type="spellEnd"/>
          </w:p>
        </w:tc>
        <w:tc>
          <w:tcPr>
            <w:tcW w:w="1080" w:type="dxa"/>
            <w:tcBorders>
              <w:top w:val="single" w:sz="4" w:space="0" w:color="000000"/>
              <w:left w:val="nil"/>
              <w:bottom w:val="single" w:sz="4" w:space="0" w:color="000000"/>
              <w:right w:val="nil"/>
            </w:tcBorders>
            <w:shd w:val="clear" w:color="auto" w:fill="auto"/>
            <w:noWrap/>
            <w:vAlign w:val="bottom"/>
            <w:hideMark/>
          </w:tcPr>
          <w:p w14:paraId="05A8850D" w14:textId="77777777" w:rsidR="00C678D5" w:rsidRPr="00E379EC" w:rsidRDefault="00C678D5" w:rsidP="00C678D5">
            <w:pPr>
              <w:spacing w:after="0"/>
              <w:jc w:val="right"/>
              <w:rPr>
                <w:rFonts w:cs="Arial"/>
                <w:b/>
                <w:bCs/>
                <w:sz w:val="16"/>
                <w:szCs w:val="16"/>
              </w:rPr>
            </w:pPr>
            <w:proofErr w:type="spellStart"/>
            <w:r w:rsidRPr="00E379EC">
              <w:rPr>
                <w:rFonts w:cs="Arial"/>
                <w:b/>
                <w:bCs/>
                <w:sz w:val="16"/>
                <w:szCs w:val="16"/>
              </w:rPr>
              <w:t>nfp</w:t>
            </w:r>
            <w:proofErr w:type="spellEnd"/>
          </w:p>
        </w:tc>
        <w:tc>
          <w:tcPr>
            <w:tcW w:w="980" w:type="dxa"/>
            <w:tcBorders>
              <w:top w:val="single" w:sz="4" w:space="0" w:color="000000"/>
              <w:left w:val="nil"/>
              <w:bottom w:val="single" w:sz="4" w:space="0" w:color="000000"/>
              <w:right w:val="nil"/>
            </w:tcBorders>
            <w:shd w:val="clear" w:color="auto" w:fill="auto"/>
            <w:noWrap/>
            <w:vAlign w:val="bottom"/>
            <w:hideMark/>
          </w:tcPr>
          <w:p w14:paraId="2D05001E" w14:textId="77777777" w:rsidR="00C678D5" w:rsidRPr="00E379EC" w:rsidRDefault="00C678D5" w:rsidP="00C678D5">
            <w:pPr>
              <w:spacing w:after="0"/>
              <w:jc w:val="right"/>
              <w:rPr>
                <w:rFonts w:cs="Arial"/>
                <w:b/>
                <w:bCs/>
                <w:sz w:val="16"/>
                <w:szCs w:val="16"/>
              </w:rPr>
            </w:pPr>
            <w:proofErr w:type="spellStart"/>
            <w:r w:rsidRPr="00E379EC">
              <w:rPr>
                <w:rFonts w:cs="Arial"/>
                <w:b/>
                <w:bCs/>
                <w:sz w:val="16"/>
                <w:szCs w:val="16"/>
              </w:rPr>
              <w:t>nfp</w:t>
            </w:r>
            <w:proofErr w:type="spellEnd"/>
          </w:p>
        </w:tc>
      </w:tr>
      <w:tr w:rsidR="00C678D5" w:rsidRPr="00E379EC" w14:paraId="43E82FBA" w14:textId="77777777" w:rsidTr="00C678D5">
        <w:trPr>
          <w:trHeight w:val="283"/>
          <w:jc w:val="center"/>
        </w:trPr>
        <w:tc>
          <w:tcPr>
            <w:tcW w:w="8260" w:type="dxa"/>
            <w:gridSpan w:val="6"/>
            <w:tcBorders>
              <w:top w:val="nil"/>
              <w:left w:val="nil"/>
              <w:bottom w:val="nil"/>
              <w:right w:val="nil"/>
            </w:tcBorders>
            <w:shd w:val="clear" w:color="auto" w:fill="auto"/>
            <w:vAlign w:val="bottom"/>
            <w:hideMark/>
          </w:tcPr>
          <w:p w14:paraId="0A0383E9" w14:textId="77777777" w:rsidR="00C678D5" w:rsidRPr="00E379EC" w:rsidRDefault="00C678D5" w:rsidP="00DE06CD">
            <w:pPr>
              <w:spacing w:after="0"/>
              <w:jc w:val="left"/>
              <w:rPr>
                <w:rFonts w:cs="Arial"/>
                <w:b/>
                <w:bCs/>
                <w:sz w:val="16"/>
                <w:szCs w:val="16"/>
              </w:rPr>
            </w:pPr>
            <w:r w:rsidRPr="00E379EC">
              <w:rPr>
                <w:rFonts w:cs="Arial"/>
                <w:b/>
                <w:bCs/>
                <w:sz w:val="16"/>
                <w:szCs w:val="16"/>
              </w:rPr>
              <w:t>COVID-19 Response Package — prioritising mental health</w:t>
            </w:r>
          </w:p>
        </w:tc>
      </w:tr>
      <w:tr w:rsidR="00C678D5" w:rsidRPr="00E379EC" w14:paraId="7E78777B" w14:textId="77777777" w:rsidTr="00C678D5">
        <w:trPr>
          <w:trHeight w:val="113"/>
          <w:jc w:val="center"/>
        </w:trPr>
        <w:tc>
          <w:tcPr>
            <w:tcW w:w="3755" w:type="dxa"/>
            <w:tcBorders>
              <w:top w:val="nil"/>
              <w:left w:val="nil"/>
              <w:bottom w:val="nil"/>
              <w:right w:val="nil"/>
            </w:tcBorders>
            <w:shd w:val="clear" w:color="auto" w:fill="auto"/>
            <w:noWrap/>
            <w:vAlign w:val="bottom"/>
            <w:hideMark/>
          </w:tcPr>
          <w:p w14:paraId="3D7BC13F" w14:textId="77777777" w:rsidR="00C678D5" w:rsidRPr="00E379EC" w:rsidRDefault="00C678D5" w:rsidP="00DE06CD">
            <w:pPr>
              <w:spacing w:after="0"/>
              <w:jc w:val="left"/>
              <w:rPr>
                <w:rFonts w:cs="Arial"/>
                <w:sz w:val="16"/>
                <w:szCs w:val="16"/>
              </w:rPr>
            </w:pPr>
            <w:r w:rsidRPr="00E379EC">
              <w:rPr>
                <w:rFonts w:cs="Arial"/>
                <w:sz w:val="16"/>
                <w:szCs w:val="16"/>
              </w:rPr>
              <w:t xml:space="preserve">Department of Health </w:t>
            </w:r>
          </w:p>
        </w:tc>
        <w:tc>
          <w:tcPr>
            <w:tcW w:w="365" w:type="dxa"/>
            <w:tcBorders>
              <w:top w:val="nil"/>
              <w:left w:val="nil"/>
              <w:bottom w:val="nil"/>
              <w:right w:val="nil"/>
            </w:tcBorders>
            <w:shd w:val="clear" w:color="auto" w:fill="auto"/>
            <w:noWrap/>
            <w:vAlign w:val="bottom"/>
            <w:hideMark/>
          </w:tcPr>
          <w:p w14:paraId="4FB15D16" w14:textId="77777777" w:rsidR="00C678D5" w:rsidRPr="00E379EC" w:rsidRDefault="00C678D5" w:rsidP="00C678D5">
            <w:pPr>
              <w:spacing w:after="0"/>
              <w:rPr>
                <w:rFonts w:cs="Arial"/>
                <w:sz w:val="16"/>
                <w:szCs w:val="16"/>
              </w:rPr>
            </w:pPr>
          </w:p>
        </w:tc>
        <w:tc>
          <w:tcPr>
            <w:tcW w:w="980" w:type="dxa"/>
            <w:tcBorders>
              <w:top w:val="nil"/>
              <w:left w:val="nil"/>
              <w:bottom w:val="nil"/>
              <w:right w:val="nil"/>
            </w:tcBorders>
            <w:shd w:val="clear" w:color="auto" w:fill="auto"/>
            <w:noWrap/>
            <w:vAlign w:val="bottom"/>
            <w:hideMark/>
          </w:tcPr>
          <w:p w14:paraId="624CEE9B" w14:textId="77777777" w:rsidR="00C678D5" w:rsidRPr="00E379EC" w:rsidRDefault="00C678D5" w:rsidP="00C678D5">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3C6A9370" w14:textId="77777777" w:rsidR="00C678D5" w:rsidRPr="00E379EC" w:rsidRDefault="00C678D5" w:rsidP="00C678D5">
            <w:pPr>
              <w:spacing w:after="0"/>
              <w:jc w:val="right"/>
              <w:rPr>
                <w:rFonts w:ascii="Times New Roman" w:hAnsi="Times New Roman"/>
              </w:rPr>
            </w:pPr>
          </w:p>
        </w:tc>
        <w:tc>
          <w:tcPr>
            <w:tcW w:w="1080" w:type="dxa"/>
            <w:tcBorders>
              <w:top w:val="nil"/>
              <w:left w:val="nil"/>
              <w:bottom w:val="nil"/>
              <w:right w:val="nil"/>
            </w:tcBorders>
            <w:shd w:val="clear" w:color="auto" w:fill="auto"/>
            <w:noWrap/>
            <w:vAlign w:val="bottom"/>
            <w:hideMark/>
          </w:tcPr>
          <w:p w14:paraId="5FA71570" w14:textId="77777777" w:rsidR="00C678D5" w:rsidRPr="00E379EC"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27EE5D27" w14:textId="77777777" w:rsidR="00C678D5" w:rsidRPr="00E379EC" w:rsidRDefault="00C678D5" w:rsidP="00C678D5">
            <w:pPr>
              <w:spacing w:after="0"/>
              <w:jc w:val="right"/>
              <w:rPr>
                <w:rFonts w:ascii="Times New Roman" w:hAnsi="Times New Roman"/>
              </w:rPr>
            </w:pPr>
          </w:p>
        </w:tc>
      </w:tr>
      <w:tr w:rsidR="00C678D5" w:rsidRPr="00E379EC" w14:paraId="41EE3D76"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6E8CB379" w14:textId="77777777" w:rsidR="00C678D5" w:rsidRPr="00E379EC" w:rsidRDefault="00C678D5" w:rsidP="00DE06CD">
            <w:pPr>
              <w:spacing w:after="0"/>
              <w:ind w:firstLineChars="100" w:firstLine="160"/>
              <w:jc w:val="left"/>
              <w:rPr>
                <w:rFonts w:cs="Arial"/>
                <w:sz w:val="16"/>
                <w:szCs w:val="16"/>
              </w:rPr>
            </w:pPr>
            <w:r w:rsidRPr="00E379EC">
              <w:rPr>
                <w:rFonts w:cs="Arial"/>
                <w:sz w:val="16"/>
                <w:szCs w:val="16"/>
              </w:rPr>
              <w:t>Administered payments</w:t>
            </w:r>
          </w:p>
        </w:tc>
        <w:tc>
          <w:tcPr>
            <w:tcW w:w="365" w:type="dxa"/>
            <w:tcBorders>
              <w:top w:val="nil"/>
              <w:left w:val="nil"/>
              <w:bottom w:val="nil"/>
              <w:right w:val="nil"/>
            </w:tcBorders>
            <w:shd w:val="clear" w:color="auto" w:fill="auto"/>
            <w:noWrap/>
            <w:vAlign w:val="bottom"/>
            <w:hideMark/>
          </w:tcPr>
          <w:p w14:paraId="26CE2AA9" w14:textId="77777777" w:rsidR="00C678D5" w:rsidRPr="00E379EC" w:rsidRDefault="00C678D5" w:rsidP="00C678D5">
            <w:pPr>
              <w:spacing w:after="0"/>
              <w:ind w:hanging="180"/>
              <w:jc w:val="right"/>
              <w:rPr>
                <w:rFonts w:cs="Arial"/>
                <w:sz w:val="16"/>
                <w:szCs w:val="16"/>
              </w:rPr>
            </w:pPr>
            <w:r w:rsidRPr="00E379EC">
              <w:rPr>
                <w:rFonts w:cs="Arial"/>
                <w:sz w:val="16"/>
                <w:szCs w:val="16"/>
              </w:rPr>
              <w:t>1.2</w:t>
            </w:r>
          </w:p>
        </w:tc>
        <w:tc>
          <w:tcPr>
            <w:tcW w:w="980" w:type="dxa"/>
            <w:tcBorders>
              <w:top w:val="nil"/>
              <w:left w:val="nil"/>
              <w:bottom w:val="nil"/>
              <w:right w:val="nil"/>
            </w:tcBorders>
            <w:shd w:val="clear" w:color="000000" w:fill="D9D9D9"/>
            <w:noWrap/>
            <w:vAlign w:val="bottom"/>
            <w:hideMark/>
          </w:tcPr>
          <w:p w14:paraId="4E47590E" w14:textId="77777777" w:rsidR="00C678D5" w:rsidRPr="00E379EC" w:rsidRDefault="00C678D5" w:rsidP="00C678D5">
            <w:pPr>
              <w:spacing w:after="0"/>
              <w:jc w:val="right"/>
              <w:rPr>
                <w:rFonts w:cs="Arial"/>
                <w:sz w:val="16"/>
                <w:szCs w:val="16"/>
              </w:rPr>
            </w:pPr>
            <w:r w:rsidRPr="00E379EC">
              <w:rPr>
                <w:rFonts w:cs="Arial"/>
                <w:sz w:val="16"/>
                <w:szCs w:val="16"/>
              </w:rPr>
              <w:t xml:space="preserve">32,005 </w:t>
            </w:r>
          </w:p>
        </w:tc>
        <w:tc>
          <w:tcPr>
            <w:tcW w:w="1100" w:type="dxa"/>
            <w:tcBorders>
              <w:top w:val="nil"/>
              <w:left w:val="nil"/>
              <w:bottom w:val="nil"/>
              <w:right w:val="nil"/>
            </w:tcBorders>
            <w:shd w:val="clear" w:color="auto" w:fill="auto"/>
            <w:noWrap/>
            <w:vAlign w:val="bottom"/>
            <w:hideMark/>
          </w:tcPr>
          <w:p w14:paraId="223048C0"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3163BF59"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5AB08BC0"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r>
      <w:tr w:rsidR="00C678D5" w:rsidRPr="00E379EC" w14:paraId="0C446C7C"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6BB8A33E" w14:textId="77777777" w:rsidR="00C678D5" w:rsidRPr="00E379EC" w:rsidRDefault="00C678D5" w:rsidP="00DE06CD">
            <w:pPr>
              <w:spacing w:after="0"/>
              <w:jc w:val="left"/>
              <w:rPr>
                <w:rFonts w:cs="Arial"/>
                <w:sz w:val="16"/>
                <w:szCs w:val="16"/>
              </w:rPr>
            </w:pPr>
          </w:p>
        </w:tc>
        <w:tc>
          <w:tcPr>
            <w:tcW w:w="365" w:type="dxa"/>
            <w:tcBorders>
              <w:top w:val="nil"/>
              <w:left w:val="nil"/>
              <w:bottom w:val="nil"/>
              <w:right w:val="nil"/>
            </w:tcBorders>
            <w:shd w:val="clear" w:color="auto" w:fill="auto"/>
            <w:noWrap/>
            <w:vAlign w:val="bottom"/>
            <w:hideMark/>
          </w:tcPr>
          <w:p w14:paraId="255B7763" w14:textId="77777777" w:rsidR="00C678D5" w:rsidRPr="00E379EC" w:rsidRDefault="00C678D5" w:rsidP="00C678D5">
            <w:pPr>
              <w:spacing w:after="0"/>
              <w:ind w:hanging="180"/>
              <w:jc w:val="right"/>
              <w:rPr>
                <w:rFonts w:cs="Arial"/>
                <w:sz w:val="16"/>
                <w:szCs w:val="16"/>
              </w:rPr>
            </w:pPr>
            <w:r w:rsidRPr="00E379EC">
              <w:rPr>
                <w:rFonts w:cs="Arial"/>
                <w:sz w:val="16"/>
                <w:szCs w:val="16"/>
              </w:rPr>
              <w:t>2.1</w:t>
            </w:r>
          </w:p>
        </w:tc>
        <w:tc>
          <w:tcPr>
            <w:tcW w:w="980" w:type="dxa"/>
            <w:tcBorders>
              <w:top w:val="nil"/>
              <w:left w:val="nil"/>
              <w:bottom w:val="nil"/>
              <w:right w:val="nil"/>
            </w:tcBorders>
            <w:shd w:val="clear" w:color="000000" w:fill="D9D9D9"/>
            <w:noWrap/>
            <w:vAlign w:val="bottom"/>
            <w:hideMark/>
          </w:tcPr>
          <w:p w14:paraId="40FFE02A"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1100" w:type="dxa"/>
            <w:tcBorders>
              <w:top w:val="nil"/>
              <w:left w:val="nil"/>
              <w:bottom w:val="nil"/>
              <w:right w:val="nil"/>
            </w:tcBorders>
            <w:shd w:val="clear" w:color="auto" w:fill="auto"/>
            <w:noWrap/>
            <w:vAlign w:val="bottom"/>
            <w:hideMark/>
          </w:tcPr>
          <w:p w14:paraId="334784E0" w14:textId="77777777" w:rsidR="00C678D5" w:rsidRPr="00E379EC" w:rsidRDefault="00C678D5" w:rsidP="00C678D5">
            <w:pPr>
              <w:spacing w:after="0"/>
              <w:jc w:val="right"/>
              <w:rPr>
                <w:rFonts w:cs="Arial"/>
                <w:sz w:val="16"/>
                <w:szCs w:val="16"/>
              </w:rPr>
            </w:pPr>
            <w:r w:rsidRPr="00E379EC">
              <w:rPr>
                <w:rFonts w:cs="Arial"/>
                <w:sz w:val="16"/>
                <w:szCs w:val="16"/>
              </w:rPr>
              <w:t xml:space="preserve">58,416 </w:t>
            </w:r>
          </w:p>
        </w:tc>
        <w:tc>
          <w:tcPr>
            <w:tcW w:w="1080" w:type="dxa"/>
            <w:tcBorders>
              <w:top w:val="nil"/>
              <w:left w:val="nil"/>
              <w:bottom w:val="nil"/>
              <w:right w:val="nil"/>
            </w:tcBorders>
            <w:shd w:val="clear" w:color="auto" w:fill="auto"/>
            <w:noWrap/>
            <w:vAlign w:val="bottom"/>
            <w:hideMark/>
          </w:tcPr>
          <w:p w14:paraId="59C14224"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661344D4"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r>
      <w:tr w:rsidR="00C678D5" w:rsidRPr="00E379EC" w14:paraId="388D9213" w14:textId="77777777" w:rsidTr="00C678D5">
        <w:trPr>
          <w:trHeight w:val="227"/>
          <w:jc w:val="center"/>
        </w:trPr>
        <w:tc>
          <w:tcPr>
            <w:tcW w:w="3755" w:type="dxa"/>
            <w:tcBorders>
              <w:top w:val="nil"/>
              <w:left w:val="nil"/>
              <w:bottom w:val="nil"/>
              <w:right w:val="nil"/>
            </w:tcBorders>
            <w:shd w:val="clear" w:color="auto" w:fill="auto"/>
            <w:noWrap/>
            <w:vAlign w:val="bottom"/>
            <w:hideMark/>
          </w:tcPr>
          <w:p w14:paraId="38028100" w14:textId="77777777" w:rsidR="00C678D5" w:rsidRPr="00E379EC" w:rsidRDefault="00C678D5" w:rsidP="00DE06CD">
            <w:pPr>
              <w:spacing w:after="0"/>
              <w:jc w:val="left"/>
              <w:rPr>
                <w:rFonts w:cs="Arial"/>
                <w:sz w:val="16"/>
                <w:szCs w:val="16"/>
              </w:rPr>
            </w:pPr>
            <w:r w:rsidRPr="00E379EC">
              <w:rPr>
                <w:rFonts w:cs="Arial"/>
                <w:sz w:val="16"/>
                <w:szCs w:val="16"/>
              </w:rPr>
              <w:t>Department of the Treasury</w:t>
            </w:r>
          </w:p>
        </w:tc>
        <w:tc>
          <w:tcPr>
            <w:tcW w:w="365" w:type="dxa"/>
            <w:tcBorders>
              <w:top w:val="nil"/>
              <w:left w:val="nil"/>
              <w:bottom w:val="nil"/>
              <w:right w:val="nil"/>
            </w:tcBorders>
            <w:shd w:val="clear" w:color="auto" w:fill="auto"/>
            <w:noWrap/>
            <w:vAlign w:val="bottom"/>
            <w:hideMark/>
          </w:tcPr>
          <w:p w14:paraId="531BC06E" w14:textId="77777777" w:rsidR="00C678D5" w:rsidRPr="00E379EC" w:rsidRDefault="00C678D5" w:rsidP="00C678D5">
            <w:pPr>
              <w:spacing w:after="0"/>
              <w:rPr>
                <w:rFonts w:cs="Arial"/>
                <w:sz w:val="16"/>
                <w:szCs w:val="16"/>
              </w:rPr>
            </w:pPr>
          </w:p>
        </w:tc>
        <w:tc>
          <w:tcPr>
            <w:tcW w:w="980" w:type="dxa"/>
            <w:tcBorders>
              <w:top w:val="nil"/>
              <w:left w:val="nil"/>
              <w:bottom w:val="nil"/>
              <w:right w:val="nil"/>
            </w:tcBorders>
            <w:shd w:val="clear" w:color="000000" w:fill="D9D9D9"/>
            <w:noWrap/>
            <w:vAlign w:val="bottom"/>
            <w:hideMark/>
          </w:tcPr>
          <w:p w14:paraId="6AB21739" w14:textId="77777777" w:rsidR="00C678D5" w:rsidRPr="00E379EC" w:rsidRDefault="00C678D5" w:rsidP="00C678D5">
            <w:pPr>
              <w:spacing w:after="0"/>
              <w:jc w:val="right"/>
              <w:rPr>
                <w:rFonts w:cs="Arial"/>
                <w:sz w:val="16"/>
                <w:szCs w:val="16"/>
              </w:rPr>
            </w:pPr>
            <w:r w:rsidRPr="00E379EC">
              <w:rPr>
                <w:rFonts w:cs="Arial"/>
                <w:sz w:val="16"/>
                <w:szCs w:val="16"/>
              </w:rPr>
              <w:t> </w:t>
            </w:r>
          </w:p>
        </w:tc>
        <w:tc>
          <w:tcPr>
            <w:tcW w:w="1100" w:type="dxa"/>
            <w:tcBorders>
              <w:top w:val="nil"/>
              <w:left w:val="nil"/>
              <w:bottom w:val="nil"/>
              <w:right w:val="nil"/>
            </w:tcBorders>
            <w:shd w:val="clear" w:color="auto" w:fill="auto"/>
            <w:noWrap/>
            <w:vAlign w:val="bottom"/>
            <w:hideMark/>
          </w:tcPr>
          <w:p w14:paraId="4D31C8B0" w14:textId="77777777" w:rsidR="00C678D5" w:rsidRPr="00E379EC" w:rsidRDefault="00C678D5" w:rsidP="00C678D5">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14:paraId="09ECDFC2" w14:textId="77777777" w:rsidR="00C678D5" w:rsidRPr="00E379EC"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5F50C474" w14:textId="77777777" w:rsidR="00C678D5" w:rsidRPr="00E379EC" w:rsidRDefault="00C678D5" w:rsidP="00C678D5">
            <w:pPr>
              <w:spacing w:after="0"/>
              <w:jc w:val="right"/>
              <w:rPr>
                <w:rFonts w:ascii="Times New Roman" w:hAnsi="Times New Roman"/>
              </w:rPr>
            </w:pPr>
          </w:p>
        </w:tc>
      </w:tr>
      <w:tr w:rsidR="00C678D5" w:rsidRPr="00E379EC" w14:paraId="3C753582"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2A29A704" w14:textId="77777777" w:rsidR="00C678D5" w:rsidRPr="00E379EC" w:rsidRDefault="00C678D5" w:rsidP="00DE06CD">
            <w:pPr>
              <w:spacing w:after="0"/>
              <w:ind w:firstLineChars="100" w:firstLine="160"/>
              <w:jc w:val="left"/>
              <w:rPr>
                <w:rFonts w:cs="Arial"/>
                <w:sz w:val="16"/>
                <w:szCs w:val="16"/>
              </w:rPr>
            </w:pPr>
            <w:r w:rsidRPr="00E379EC">
              <w:rPr>
                <w:rFonts w:cs="Arial"/>
                <w:sz w:val="16"/>
                <w:szCs w:val="16"/>
              </w:rPr>
              <w:t>Administered payments</w:t>
            </w:r>
          </w:p>
        </w:tc>
        <w:tc>
          <w:tcPr>
            <w:tcW w:w="365" w:type="dxa"/>
            <w:tcBorders>
              <w:top w:val="nil"/>
              <w:left w:val="nil"/>
              <w:bottom w:val="nil"/>
              <w:right w:val="nil"/>
            </w:tcBorders>
            <w:shd w:val="clear" w:color="auto" w:fill="auto"/>
            <w:noWrap/>
            <w:vAlign w:val="bottom"/>
            <w:hideMark/>
          </w:tcPr>
          <w:p w14:paraId="1AF8FC34" w14:textId="77777777" w:rsidR="00C678D5" w:rsidRPr="00E379EC" w:rsidRDefault="00C678D5" w:rsidP="00C678D5">
            <w:pPr>
              <w:spacing w:after="0"/>
              <w:ind w:firstLineChars="100" w:firstLine="160"/>
              <w:rPr>
                <w:rFonts w:cs="Arial"/>
                <w:sz w:val="16"/>
                <w:szCs w:val="16"/>
              </w:rPr>
            </w:pPr>
          </w:p>
        </w:tc>
        <w:tc>
          <w:tcPr>
            <w:tcW w:w="980" w:type="dxa"/>
            <w:tcBorders>
              <w:top w:val="nil"/>
              <w:left w:val="nil"/>
              <w:bottom w:val="nil"/>
              <w:right w:val="nil"/>
            </w:tcBorders>
            <w:shd w:val="clear" w:color="000000" w:fill="D9D9D9"/>
            <w:noWrap/>
            <w:vAlign w:val="bottom"/>
            <w:hideMark/>
          </w:tcPr>
          <w:p w14:paraId="5CF00FC2" w14:textId="77777777" w:rsidR="00C678D5" w:rsidRPr="00E379EC" w:rsidRDefault="00C678D5" w:rsidP="00C678D5">
            <w:pPr>
              <w:spacing w:after="0"/>
              <w:jc w:val="right"/>
              <w:rPr>
                <w:rFonts w:cs="Arial"/>
                <w:sz w:val="16"/>
                <w:szCs w:val="16"/>
              </w:rPr>
            </w:pPr>
            <w:r w:rsidRPr="00E379EC">
              <w:rPr>
                <w:rFonts w:cs="Arial"/>
                <w:sz w:val="16"/>
                <w:szCs w:val="16"/>
              </w:rPr>
              <w:t xml:space="preserve">1,500 </w:t>
            </w:r>
          </w:p>
        </w:tc>
        <w:tc>
          <w:tcPr>
            <w:tcW w:w="1100" w:type="dxa"/>
            <w:tcBorders>
              <w:top w:val="nil"/>
              <w:left w:val="nil"/>
              <w:bottom w:val="nil"/>
              <w:right w:val="nil"/>
            </w:tcBorders>
            <w:shd w:val="clear" w:color="auto" w:fill="auto"/>
            <w:noWrap/>
            <w:vAlign w:val="bottom"/>
            <w:hideMark/>
          </w:tcPr>
          <w:p w14:paraId="00998083"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1BE3DECF"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0FE76E0A"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r>
      <w:tr w:rsidR="00C678D5" w:rsidRPr="00E379EC" w14:paraId="30ED1FC4"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7792A370" w14:textId="77777777" w:rsidR="00C678D5" w:rsidRPr="00E379EC" w:rsidRDefault="00C678D5" w:rsidP="00DE06CD">
            <w:pPr>
              <w:spacing w:after="0"/>
              <w:jc w:val="left"/>
              <w:rPr>
                <w:rFonts w:cs="Arial"/>
                <w:sz w:val="16"/>
                <w:szCs w:val="16"/>
              </w:rPr>
            </w:pPr>
            <w:r w:rsidRPr="00E379EC">
              <w:rPr>
                <w:rFonts w:cs="Arial"/>
                <w:sz w:val="16"/>
                <w:szCs w:val="16"/>
              </w:rPr>
              <w:t>Services Australia</w:t>
            </w:r>
          </w:p>
        </w:tc>
        <w:tc>
          <w:tcPr>
            <w:tcW w:w="365" w:type="dxa"/>
            <w:tcBorders>
              <w:top w:val="nil"/>
              <w:left w:val="nil"/>
              <w:bottom w:val="nil"/>
              <w:right w:val="nil"/>
            </w:tcBorders>
            <w:shd w:val="clear" w:color="auto" w:fill="auto"/>
            <w:noWrap/>
            <w:vAlign w:val="bottom"/>
            <w:hideMark/>
          </w:tcPr>
          <w:p w14:paraId="4F94F4BA" w14:textId="77777777" w:rsidR="00C678D5" w:rsidRPr="00E379EC" w:rsidRDefault="00C678D5" w:rsidP="00C678D5">
            <w:pPr>
              <w:spacing w:after="0"/>
              <w:rPr>
                <w:rFonts w:cs="Arial"/>
                <w:sz w:val="16"/>
                <w:szCs w:val="16"/>
              </w:rPr>
            </w:pPr>
          </w:p>
        </w:tc>
        <w:tc>
          <w:tcPr>
            <w:tcW w:w="980" w:type="dxa"/>
            <w:tcBorders>
              <w:top w:val="nil"/>
              <w:left w:val="nil"/>
              <w:bottom w:val="nil"/>
              <w:right w:val="nil"/>
            </w:tcBorders>
            <w:shd w:val="clear" w:color="000000" w:fill="D9D9D9"/>
            <w:noWrap/>
            <w:vAlign w:val="bottom"/>
            <w:hideMark/>
          </w:tcPr>
          <w:p w14:paraId="207D52EC" w14:textId="77777777" w:rsidR="00C678D5" w:rsidRPr="00E379EC" w:rsidRDefault="00C678D5" w:rsidP="00C678D5">
            <w:pPr>
              <w:spacing w:after="0"/>
              <w:jc w:val="right"/>
              <w:rPr>
                <w:rFonts w:cs="Arial"/>
                <w:sz w:val="16"/>
                <w:szCs w:val="16"/>
              </w:rPr>
            </w:pPr>
            <w:r w:rsidRPr="00E379EC">
              <w:rPr>
                <w:rFonts w:cs="Arial"/>
                <w:sz w:val="16"/>
                <w:szCs w:val="16"/>
              </w:rPr>
              <w:t> </w:t>
            </w:r>
          </w:p>
        </w:tc>
        <w:tc>
          <w:tcPr>
            <w:tcW w:w="1100" w:type="dxa"/>
            <w:tcBorders>
              <w:top w:val="nil"/>
              <w:left w:val="nil"/>
              <w:bottom w:val="nil"/>
              <w:right w:val="nil"/>
            </w:tcBorders>
            <w:shd w:val="clear" w:color="auto" w:fill="auto"/>
            <w:noWrap/>
            <w:vAlign w:val="bottom"/>
            <w:hideMark/>
          </w:tcPr>
          <w:p w14:paraId="02E2E8ED" w14:textId="77777777" w:rsidR="00C678D5" w:rsidRPr="00E379EC" w:rsidRDefault="00C678D5" w:rsidP="00C678D5">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14:paraId="560E809F" w14:textId="77777777" w:rsidR="00C678D5" w:rsidRPr="00E379EC"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05693A45" w14:textId="77777777" w:rsidR="00C678D5" w:rsidRPr="00E379EC" w:rsidRDefault="00C678D5" w:rsidP="00C678D5">
            <w:pPr>
              <w:spacing w:after="0"/>
              <w:jc w:val="right"/>
              <w:rPr>
                <w:rFonts w:ascii="Times New Roman" w:hAnsi="Times New Roman"/>
              </w:rPr>
            </w:pPr>
          </w:p>
        </w:tc>
      </w:tr>
      <w:tr w:rsidR="00C678D5" w:rsidRPr="00E379EC" w14:paraId="2D575560"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13E86C9C" w14:textId="77777777" w:rsidR="00C678D5" w:rsidRPr="00E379EC" w:rsidRDefault="00C678D5" w:rsidP="00DE06CD">
            <w:pPr>
              <w:spacing w:after="0"/>
              <w:ind w:firstLineChars="100" w:firstLine="160"/>
              <w:jc w:val="left"/>
              <w:rPr>
                <w:rFonts w:cs="Arial"/>
                <w:sz w:val="16"/>
                <w:szCs w:val="16"/>
              </w:rPr>
            </w:pPr>
            <w:r w:rsidRPr="00E379EC">
              <w:rPr>
                <w:rFonts w:cs="Arial"/>
                <w:sz w:val="16"/>
                <w:szCs w:val="16"/>
              </w:rPr>
              <w:t>Departmental payments</w:t>
            </w:r>
          </w:p>
        </w:tc>
        <w:tc>
          <w:tcPr>
            <w:tcW w:w="365" w:type="dxa"/>
            <w:tcBorders>
              <w:top w:val="nil"/>
              <w:left w:val="nil"/>
              <w:bottom w:val="nil"/>
              <w:right w:val="nil"/>
            </w:tcBorders>
            <w:shd w:val="clear" w:color="auto" w:fill="auto"/>
            <w:noWrap/>
            <w:vAlign w:val="bottom"/>
            <w:hideMark/>
          </w:tcPr>
          <w:p w14:paraId="569B5E4F" w14:textId="77777777" w:rsidR="00C678D5" w:rsidRPr="00E379EC" w:rsidRDefault="00C678D5" w:rsidP="00C678D5">
            <w:pPr>
              <w:spacing w:after="0"/>
              <w:ind w:firstLineChars="100" w:firstLine="160"/>
              <w:rPr>
                <w:rFonts w:cs="Arial"/>
                <w:sz w:val="16"/>
                <w:szCs w:val="16"/>
              </w:rPr>
            </w:pPr>
          </w:p>
        </w:tc>
        <w:tc>
          <w:tcPr>
            <w:tcW w:w="980" w:type="dxa"/>
            <w:tcBorders>
              <w:top w:val="nil"/>
              <w:left w:val="nil"/>
              <w:bottom w:val="nil"/>
              <w:right w:val="nil"/>
            </w:tcBorders>
            <w:shd w:val="clear" w:color="000000" w:fill="D9D9D9"/>
            <w:noWrap/>
            <w:vAlign w:val="bottom"/>
            <w:hideMark/>
          </w:tcPr>
          <w:p w14:paraId="217DDB09"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1100" w:type="dxa"/>
            <w:tcBorders>
              <w:top w:val="nil"/>
              <w:left w:val="nil"/>
              <w:bottom w:val="nil"/>
              <w:right w:val="nil"/>
            </w:tcBorders>
            <w:shd w:val="clear" w:color="auto" w:fill="auto"/>
            <w:noWrap/>
            <w:vAlign w:val="bottom"/>
            <w:hideMark/>
          </w:tcPr>
          <w:p w14:paraId="7448B60B" w14:textId="77777777" w:rsidR="00C678D5" w:rsidRPr="00E379EC" w:rsidRDefault="00C678D5" w:rsidP="00C678D5">
            <w:pPr>
              <w:spacing w:after="0"/>
              <w:jc w:val="right"/>
              <w:rPr>
                <w:rFonts w:cs="Arial"/>
                <w:sz w:val="16"/>
                <w:szCs w:val="16"/>
              </w:rPr>
            </w:pPr>
            <w:r w:rsidRPr="00E379EC">
              <w:rPr>
                <w:rFonts w:cs="Arial"/>
                <w:sz w:val="16"/>
                <w:szCs w:val="16"/>
              </w:rPr>
              <w:t xml:space="preserve">352 </w:t>
            </w:r>
          </w:p>
        </w:tc>
        <w:tc>
          <w:tcPr>
            <w:tcW w:w="1080" w:type="dxa"/>
            <w:tcBorders>
              <w:top w:val="nil"/>
              <w:left w:val="nil"/>
              <w:bottom w:val="nil"/>
              <w:right w:val="nil"/>
            </w:tcBorders>
            <w:shd w:val="clear" w:color="auto" w:fill="auto"/>
            <w:noWrap/>
            <w:vAlign w:val="bottom"/>
            <w:hideMark/>
          </w:tcPr>
          <w:p w14:paraId="247CB2AB"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5EDF0889" w14:textId="77777777" w:rsidR="00C678D5" w:rsidRPr="00E379EC" w:rsidRDefault="00C678D5" w:rsidP="00C678D5">
            <w:pPr>
              <w:spacing w:after="0"/>
              <w:jc w:val="right"/>
              <w:rPr>
                <w:rFonts w:cs="Arial"/>
                <w:sz w:val="16"/>
                <w:szCs w:val="16"/>
              </w:rPr>
            </w:pPr>
            <w:r w:rsidRPr="00E379EC">
              <w:rPr>
                <w:rFonts w:cs="Arial"/>
                <w:sz w:val="16"/>
                <w:szCs w:val="16"/>
              </w:rPr>
              <w:t xml:space="preserve">- </w:t>
            </w:r>
          </w:p>
        </w:tc>
      </w:tr>
      <w:tr w:rsidR="00C678D5" w:rsidRPr="00E379EC" w14:paraId="4603022B"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0A73030B" w14:textId="77777777" w:rsidR="00C678D5" w:rsidRPr="00E379EC" w:rsidRDefault="00C678D5" w:rsidP="00DE06CD">
            <w:pPr>
              <w:spacing w:after="0"/>
              <w:jc w:val="left"/>
              <w:rPr>
                <w:rFonts w:cs="Arial"/>
                <w:b/>
                <w:bCs/>
                <w:sz w:val="16"/>
                <w:szCs w:val="16"/>
              </w:rPr>
            </w:pPr>
            <w:r w:rsidRPr="00E379EC">
              <w:rPr>
                <w:rFonts w:cs="Arial"/>
                <w:b/>
                <w:bCs/>
                <w:sz w:val="16"/>
                <w:szCs w:val="16"/>
              </w:rPr>
              <w:t>Total payments</w:t>
            </w:r>
          </w:p>
        </w:tc>
        <w:tc>
          <w:tcPr>
            <w:tcW w:w="365" w:type="dxa"/>
            <w:tcBorders>
              <w:top w:val="nil"/>
              <w:left w:val="nil"/>
              <w:bottom w:val="nil"/>
              <w:right w:val="nil"/>
            </w:tcBorders>
            <w:shd w:val="clear" w:color="auto" w:fill="auto"/>
            <w:noWrap/>
            <w:vAlign w:val="bottom"/>
            <w:hideMark/>
          </w:tcPr>
          <w:p w14:paraId="79487530" w14:textId="77777777" w:rsidR="00C678D5" w:rsidRPr="00E379EC" w:rsidRDefault="00C678D5" w:rsidP="00C678D5">
            <w:pPr>
              <w:spacing w:after="0"/>
              <w:rPr>
                <w:rFonts w:cs="Arial"/>
                <w:b/>
                <w:bCs/>
                <w:sz w:val="16"/>
                <w:szCs w:val="16"/>
              </w:rPr>
            </w:pPr>
          </w:p>
        </w:tc>
        <w:tc>
          <w:tcPr>
            <w:tcW w:w="980" w:type="dxa"/>
            <w:tcBorders>
              <w:top w:val="single" w:sz="4" w:space="0" w:color="000000"/>
              <w:left w:val="nil"/>
              <w:bottom w:val="single" w:sz="4" w:space="0" w:color="000000"/>
              <w:right w:val="nil"/>
            </w:tcBorders>
            <w:shd w:val="clear" w:color="000000" w:fill="D9D9D9"/>
            <w:noWrap/>
            <w:vAlign w:val="bottom"/>
            <w:hideMark/>
          </w:tcPr>
          <w:p w14:paraId="6BC4BB7B" w14:textId="77777777" w:rsidR="00C678D5" w:rsidRPr="00E379EC" w:rsidRDefault="00C678D5" w:rsidP="00C678D5">
            <w:pPr>
              <w:spacing w:after="0"/>
              <w:jc w:val="right"/>
              <w:rPr>
                <w:rFonts w:cs="Arial"/>
                <w:b/>
                <w:bCs/>
                <w:sz w:val="16"/>
                <w:szCs w:val="16"/>
              </w:rPr>
            </w:pPr>
            <w:r w:rsidRPr="00E379EC">
              <w:rPr>
                <w:rFonts w:cs="Arial"/>
                <w:b/>
                <w:bCs/>
                <w:sz w:val="16"/>
                <w:szCs w:val="16"/>
              </w:rPr>
              <w:t xml:space="preserve">33,505 </w:t>
            </w:r>
          </w:p>
        </w:tc>
        <w:tc>
          <w:tcPr>
            <w:tcW w:w="1100" w:type="dxa"/>
            <w:tcBorders>
              <w:top w:val="single" w:sz="4" w:space="0" w:color="000000"/>
              <w:left w:val="nil"/>
              <w:bottom w:val="single" w:sz="4" w:space="0" w:color="000000"/>
              <w:right w:val="nil"/>
            </w:tcBorders>
            <w:shd w:val="clear" w:color="auto" w:fill="auto"/>
            <w:noWrap/>
            <w:vAlign w:val="bottom"/>
            <w:hideMark/>
          </w:tcPr>
          <w:p w14:paraId="75594010" w14:textId="77777777" w:rsidR="00C678D5" w:rsidRPr="00E379EC" w:rsidRDefault="00C678D5" w:rsidP="00C678D5">
            <w:pPr>
              <w:spacing w:after="0"/>
              <w:jc w:val="right"/>
              <w:rPr>
                <w:rFonts w:cs="Arial"/>
                <w:b/>
                <w:bCs/>
                <w:sz w:val="16"/>
                <w:szCs w:val="16"/>
              </w:rPr>
            </w:pPr>
            <w:r w:rsidRPr="00E379EC">
              <w:rPr>
                <w:rFonts w:cs="Arial"/>
                <w:b/>
                <w:bCs/>
                <w:sz w:val="16"/>
                <w:szCs w:val="16"/>
              </w:rPr>
              <w:t xml:space="preserve">58,768 </w:t>
            </w:r>
          </w:p>
        </w:tc>
        <w:tc>
          <w:tcPr>
            <w:tcW w:w="1080" w:type="dxa"/>
            <w:tcBorders>
              <w:top w:val="single" w:sz="4" w:space="0" w:color="000000"/>
              <w:left w:val="nil"/>
              <w:bottom w:val="single" w:sz="4" w:space="0" w:color="000000"/>
              <w:right w:val="nil"/>
            </w:tcBorders>
            <w:shd w:val="clear" w:color="auto" w:fill="auto"/>
            <w:noWrap/>
            <w:vAlign w:val="bottom"/>
            <w:hideMark/>
          </w:tcPr>
          <w:p w14:paraId="7BFB92AE" w14:textId="77777777" w:rsidR="00C678D5" w:rsidRPr="00E379EC" w:rsidRDefault="00C678D5" w:rsidP="00C678D5">
            <w:pPr>
              <w:spacing w:after="0"/>
              <w:jc w:val="right"/>
              <w:rPr>
                <w:rFonts w:cs="Arial"/>
                <w:b/>
                <w:bCs/>
                <w:sz w:val="16"/>
                <w:szCs w:val="16"/>
              </w:rPr>
            </w:pPr>
            <w:r w:rsidRPr="00E379EC">
              <w:rPr>
                <w:rFonts w:cs="Arial"/>
                <w:b/>
                <w:bCs/>
                <w:sz w:val="16"/>
                <w:szCs w:val="16"/>
              </w:rPr>
              <w:t xml:space="preserve">- </w:t>
            </w:r>
          </w:p>
        </w:tc>
        <w:tc>
          <w:tcPr>
            <w:tcW w:w="980" w:type="dxa"/>
            <w:tcBorders>
              <w:top w:val="single" w:sz="4" w:space="0" w:color="000000"/>
              <w:left w:val="nil"/>
              <w:bottom w:val="single" w:sz="4" w:space="0" w:color="000000"/>
              <w:right w:val="nil"/>
            </w:tcBorders>
            <w:shd w:val="clear" w:color="auto" w:fill="auto"/>
            <w:noWrap/>
            <w:vAlign w:val="bottom"/>
            <w:hideMark/>
          </w:tcPr>
          <w:p w14:paraId="7D371A90" w14:textId="77777777" w:rsidR="00C678D5" w:rsidRPr="00E379EC" w:rsidRDefault="00C678D5" w:rsidP="00C678D5">
            <w:pPr>
              <w:spacing w:after="0"/>
              <w:jc w:val="right"/>
              <w:rPr>
                <w:rFonts w:cs="Arial"/>
                <w:b/>
                <w:bCs/>
                <w:sz w:val="16"/>
                <w:szCs w:val="16"/>
              </w:rPr>
            </w:pPr>
            <w:r w:rsidRPr="00E379EC">
              <w:rPr>
                <w:rFonts w:cs="Arial"/>
                <w:b/>
                <w:bCs/>
                <w:sz w:val="16"/>
                <w:szCs w:val="16"/>
              </w:rPr>
              <w:t xml:space="preserve">- </w:t>
            </w:r>
          </w:p>
        </w:tc>
      </w:tr>
    </w:tbl>
    <w:p w14:paraId="7C770F33" w14:textId="77777777" w:rsidR="00C678D5" w:rsidRDefault="00C678D5">
      <w:pPr>
        <w:spacing w:after="0"/>
        <w:rPr>
          <w:rFonts w:cs="Arial"/>
          <w:b/>
          <w:szCs w:val="18"/>
          <w:lang w:eastAsia="en-US"/>
        </w:rPr>
      </w:pPr>
      <w:r>
        <w:br w:type="page"/>
      </w:r>
    </w:p>
    <w:p w14:paraId="7E8F00B9" w14:textId="77777777" w:rsidR="00C678D5" w:rsidRDefault="00C678D5" w:rsidP="00C678D5">
      <w:pPr>
        <w:pStyle w:val="Tablenumberandreference"/>
        <w:spacing w:after="80"/>
        <w:rPr>
          <w:color w:val="auto"/>
        </w:rPr>
      </w:pPr>
      <w:r w:rsidRPr="00C227E3">
        <w:rPr>
          <w:color w:val="auto"/>
        </w:rPr>
        <w:lastRenderedPageBreak/>
        <w:t xml:space="preserve">Table 1.2: Department of Health Measures since </w:t>
      </w:r>
      <w:r>
        <w:rPr>
          <w:color w:val="auto"/>
        </w:rPr>
        <w:t>the 2021–22</w:t>
      </w:r>
      <w:r w:rsidRPr="00C227E3">
        <w:rPr>
          <w:color w:val="auto"/>
        </w:rPr>
        <w:t xml:space="preserve"> Budget</w:t>
      </w:r>
      <w:r>
        <w:rPr>
          <w:color w:val="auto"/>
        </w:rPr>
        <w:t xml:space="preserve"> (continued)</w:t>
      </w:r>
    </w:p>
    <w:tbl>
      <w:tblPr>
        <w:tblW w:w="7683" w:type="dxa"/>
        <w:jc w:val="center"/>
        <w:tblLayout w:type="fixed"/>
        <w:tblLook w:val="04A0" w:firstRow="1" w:lastRow="0" w:firstColumn="1" w:lastColumn="0" w:noHBand="0" w:noVBand="1"/>
        <w:tblCaption w:val="Table 1.2: Department of Health Measures since the 2021–22 Budget (continued)"/>
      </w:tblPr>
      <w:tblGrid>
        <w:gridCol w:w="3459"/>
        <w:gridCol w:w="354"/>
        <w:gridCol w:w="917"/>
        <w:gridCol w:w="1027"/>
        <w:gridCol w:w="1009"/>
        <w:gridCol w:w="917"/>
      </w:tblGrid>
      <w:tr w:rsidR="00C678D5" w:rsidRPr="00A923B6" w14:paraId="6C89651C" w14:textId="77777777" w:rsidTr="00C678D5">
        <w:trPr>
          <w:trHeight w:val="340"/>
          <w:jc w:val="center"/>
        </w:trPr>
        <w:tc>
          <w:tcPr>
            <w:tcW w:w="4120" w:type="dxa"/>
            <w:gridSpan w:val="2"/>
            <w:tcBorders>
              <w:top w:val="single" w:sz="4" w:space="0" w:color="000000"/>
              <w:left w:val="nil"/>
              <w:bottom w:val="nil"/>
              <w:right w:val="nil"/>
            </w:tcBorders>
            <w:shd w:val="clear" w:color="auto" w:fill="auto"/>
            <w:hideMark/>
          </w:tcPr>
          <w:p w14:paraId="4F1BBA4F" w14:textId="77777777" w:rsidR="00C678D5" w:rsidRPr="00A923B6" w:rsidRDefault="00C678D5" w:rsidP="00C678D5">
            <w:pPr>
              <w:spacing w:before="40" w:after="0"/>
              <w:jc w:val="right"/>
              <w:rPr>
                <w:rFonts w:cs="Arial"/>
                <w:b/>
                <w:bCs/>
                <w:sz w:val="16"/>
                <w:szCs w:val="16"/>
              </w:rPr>
            </w:pPr>
            <w:r w:rsidRPr="00A923B6">
              <w:rPr>
                <w:rFonts w:cs="Arial"/>
                <w:b/>
                <w:bCs/>
                <w:sz w:val="16"/>
                <w:szCs w:val="16"/>
              </w:rPr>
              <w:t xml:space="preserve">Outcome/ </w:t>
            </w:r>
            <w:r w:rsidRPr="00A923B6">
              <w:rPr>
                <w:rFonts w:cs="Arial"/>
                <w:b/>
                <w:bCs/>
                <w:sz w:val="16"/>
                <w:szCs w:val="16"/>
              </w:rPr>
              <w:br/>
              <w:t>Program</w:t>
            </w:r>
          </w:p>
        </w:tc>
        <w:tc>
          <w:tcPr>
            <w:tcW w:w="980" w:type="dxa"/>
            <w:tcBorders>
              <w:top w:val="single" w:sz="4" w:space="0" w:color="000000"/>
              <w:left w:val="nil"/>
              <w:bottom w:val="single" w:sz="4" w:space="0" w:color="000000"/>
              <w:right w:val="nil"/>
            </w:tcBorders>
            <w:shd w:val="clear" w:color="000000" w:fill="D9D9D9"/>
            <w:vAlign w:val="bottom"/>
            <w:hideMark/>
          </w:tcPr>
          <w:p w14:paraId="75C74156" w14:textId="77777777" w:rsidR="00C678D5" w:rsidRPr="00A923B6" w:rsidRDefault="00C678D5" w:rsidP="00C678D5">
            <w:pPr>
              <w:spacing w:before="40" w:after="0"/>
              <w:jc w:val="right"/>
              <w:rPr>
                <w:rFonts w:cs="Arial"/>
                <w:b/>
                <w:bCs/>
                <w:sz w:val="16"/>
                <w:szCs w:val="16"/>
              </w:rPr>
            </w:pPr>
            <w:r>
              <w:rPr>
                <w:rFonts w:cs="Arial"/>
                <w:b/>
                <w:bCs/>
                <w:sz w:val="16"/>
                <w:szCs w:val="16"/>
              </w:rPr>
              <w:t>2021–</w:t>
            </w:r>
            <w:r w:rsidRPr="00A923B6">
              <w:rPr>
                <w:rFonts w:cs="Arial"/>
                <w:b/>
                <w:bCs/>
                <w:sz w:val="16"/>
                <w:szCs w:val="16"/>
              </w:rPr>
              <w:t>22</w:t>
            </w:r>
            <w:r w:rsidRPr="00A923B6">
              <w:rPr>
                <w:rFonts w:cs="Arial"/>
                <w:b/>
                <w:bCs/>
                <w:sz w:val="16"/>
                <w:szCs w:val="16"/>
              </w:rPr>
              <w:br/>
            </w:r>
            <w:r w:rsidRPr="00A923B6">
              <w:rPr>
                <w:rFonts w:cs="Arial"/>
                <w:sz w:val="16"/>
                <w:szCs w:val="16"/>
              </w:rPr>
              <w:t>$'000</w:t>
            </w:r>
          </w:p>
        </w:tc>
        <w:tc>
          <w:tcPr>
            <w:tcW w:w="1100" w:type="dxa"/>
            <w:tcBorders>
              <w:top w:val="single" w:sz="4" w:space="0" w:color="000000"/>
              <w:left w:val="nil"/>
              <w:bottom w:val="single" w:sz="4" w:space="0" w:color="000000"/>
              <w:right w:val="nil"/>
            </w:tcBorders>
            <w:shd w:val="clear" w:color="auto" w:fill="auto"/>
            <w:vAlign w:val="bottom"/>
            <w:hideMark/>
          </w:tcPr>
          <w:p w14:paraId="78227BDF" w14:textId="77777777" w:rsidR="00C678D5" w:rsidRPr="00A923B6" w:rsidRDefault="00C678D5" w:rsidP="00C678D5">
            <w:pPr>
              <w:spacing w:before="40" w:after="0"/>
              <w:jc w:val="right"/>
              <w:rPr>
                <w:rFonts w:cs="Arial"/>
                <w:b/>
                <w:bCs/>
                <w:sz w:val="16"/>
                <w:szCs w:val="16"/>
              </w:rPr>
            </w:pPr>
            <w:r>
              <w:rPr>
                <w:rFonts w:cs="Arial"/>
                <w:b/>
                <w:bCs/>
                <w:sz w:val="16"/>
                <w:szCs w:val="16"/>
              </w:rPr>
              <w:t>2022–</w:t>
            </w:r>
            <w:r w:rsidRPr="00A923B6">
              <w:rPr>
                <w:rFonts w:cs="Arial"/>
                <w:b/>
                <w:bCs/>
                <w:sz w:val="16"/>
                <w:szCs w:val="16"/>
              </w:rPr>
              <w:t>23</w:t>
            </w:r>
            <w:r w:rsidRPr="00A923B6">
              <w:rPr>
                <w:rFonts w:cs="Arial"/>
                <w:b/>
                <w:bCs/>
                <w:sz w:val="16"/>
                <w:szCs w:val="16"/>
              </w:rPr>
              <w:br/>
            </w:r>
            <w:r w:rsidRPr="00A923B6">
              <w:rPr>
                <w:rFonts w:cs="Arial"/>
                <w:sz w:val="16"/>
                <w:szCs w:val="16"/>
              </w:rPr>
              <w:t>$'000</w:t>
            </w:r>
          </w:p>
        </w:tc>
        <w:tc>
          <w:tcPr>
            <w:tcW w:w="1080" w:type="dxa"/>
            <w:tcBorders>
              <w:top w:val="single" w:sz="4" w:space="0" w:color="000000"/>
              <w:left w:val="nil"/>
              <w:bottom w:val="single" w:sz="4" w:space="0" w:color="000000"/>
              <w:right w:val="nil"/>
            </w:tcBorders>
            <w:shd w:val="clear" w:color="auto" w:fill="auto"/>
            <w:vAlign w:val="bottom"/>
            <w:hideMark/>
          </w:tcPr>
          <w:p w14:paraId="5DF70F20" w14:textId="77777777" w:rsidR="00C678D5" w:rsidRPr="00A923B6" w:rsidRDefault="00C678D5" w:rsidP="00C678D5">
            <w:pPr>
              <w:spacing w:before="40" w:after="0"/>
              <w:jc w:val="right"/>
              <w:rPr>
                <w:rFonts w:cs="Arial"/>
                <w:b/>
                <w:bCs/>
                <w:sz w:val="16"/>
                <w:szCs w:val="16"/>
              </w:rPr>
            </w:pPr>
            <w:r w:rsidRPr="00A923B6">
              <w:rPr>
                <w:rFonts w:cs="Arial"/>
                <w:b/>
                <w:bCs/>
                <w:sz w:val="16"/>
                <w:szCs w:val="16"/>
              </w:rPr>
              <w:t>2023</w:t>
            </w:r>
            <w:r>
              <w:rPr>
                <w:rFonts w:cs="Arial"/>
                <w:b/>
                <w:bCs/>
                <w:sz w:val="16"/>
                <w:szCs w:val="16"/>
              </w:rPr>
              <w:t>–</w:t>
            </w:r>
            <w:r w:rsidRPr="00A923B6">
              <w:rPr>
                <w:rFonts w:cs="Arial"/>
                <w:b/>
                <w:bCs/>
                <w:sz w:val="16"/>
                <w:szCs w:val="16"/>
              </w:rPr>
              <w:t>24</w:t>
            </w:r>
            <w:r w:rsidRPr="00A923B6">
              <w:rPr>
                <w:rFonts w:cs="Arial"/>
                <w:b/>
                <w:bCs/>
                <w:sz w:val="16"/>
                <w:szCs w:val="16"/>
              </w:rPr>
              <w:br/>
            </w:r>
            <w:r w:rsidRPr="00A923B6">
              <w:rPr>
                <w:rFonts w:cs="Arial"/>
                <w:sz w:val="16"/>
                <w:szCs w:val="16"/>
              </w:rPr>
              <w:t>$'000</w:t>
            </w:r>
          </w:p>
        </w:tc>
        <w:tc>
          <w:tcPr>
            <w:tcW w:w="980" w:type="dxa"/>
            <w:tcBorders>
              <w:top w:val="single" w:sz="4" w:space="0" w:color="000000"/>
              <w:left w:val="nil"/>
              <w:bottom w:val="single" w:sz="4" w:space="0" w:color="000000"/>
              <w:right w:val="nil"/>
            </w:tcBorders>
            <w:shd w:val="clear" w:color="auto" w:fill="auto"/>
            <w:vAlign w:val="bottom"/>
            <w:hideMark/>
          </w:tcPr>
          <w:p w14:paraId="6A0C14DD" w14:textId="77777777" w:rsidR="00C678D5" w:rsidRPr="00A923B6" w:rsidRDefault="00C678D5" w:rsidP="00C678D5">
            <w:pPr>
              <w:spacing w:before="40" w:after="0"/>
              <w:jc w:val="right"/>
              <w:rPr>
                <w:rFonts w:cs="Arial"/>
                <w:b/>
                <w:bCs/>
                <w:sz w:val="16"/>
                <w:szCs w:val="16"/>
              </w:rPr>
            </w:pPr>
            <w:r>
              <w:rPr>
                <w:rFonts w:cs="Arial"/>
                <w:b/>
                <w:bCs/>
                <w:sz w:val="16"/>
                <w:szCs w:val="16"/>
              </w:rPr>
              <w:t>2024–</w:t>
            </w:r>
            <w:r w:rsidRPr="00A923B6">
              <w:rPr>
                <w:rFonts w:cs="Arial"/>
                <w:b/>
                <w:bCs/>
                <w:sz w:val="16"/>
                <w:szCs w:val="16"/>
              </w:rPr>
              <w:t>25</w:t>
            </w:r>
            <w:r w:rsidRPr="00A923B6">
              <w:rPr>
                <w:rFonts w:cs="Arial"/>
                <w:b/>
                <w:bCs/>
                <w:sz w:val="16"/>
                <w:szCs w:val="16"/>
              </w:rPr>
              <w:br/>
            </w:r>
            <w:r w:rsidRPr="00A923B6">
              <w:rPr>
                <w:rFonts w:cs="Arial"/>
                <w:sz w:val="16"/>
                <w:szCs w:val="16"/>
              </w:rPr>
              <w:t>$'000</w:t>
            </w:r>
          </w:p>
        </w:tc>
      </w:tr>
      <w:tr w:rsidR="00C678D5" w:rsidRPr="00A923B6" w14:paraId="7B4CA443" w14:textId="77777777" w:rsidTr="00C678D5">
        <w:trPr>
          <w:trHeight w:val="283"/>
          <w:jc w:val="center"/>
        </w:trPr>
        <w:tc>
          <w:tcPr>
            <w:tcW w:w="8260" w:type="dxa"/>
            <w:gridSpan w:val="6"/>
            <w:tcBorders>
              <w:top w:val="nil"/>
              <w:left w:val="nil"/>
              <w:bottom w:val="nil"/>
              <w:right w:val="nil"/>
            </w:tcBorders>
            <w:shd w:val="clear" w:color="auto" w:fill="auto"/>
            <w:vAlign w:val="bottom"/>
            <w:hideMark/>
          </w:tcPr>
          <w:p w14:paraId="6DF8C28E" w14:textId="77777777" w:rsidR="00C678D5" w:rsidRPr="00A923B6" w:rsidRDefault="00C678D5" w:rsidP="00DE06CD">
            <w:pPr>
              <w:spacing w:after="0"/>
              <w:jc w:val="left"/>
              <w:rPr>
                <w:rFonts w:cs="Arial"/>
                <w:b/>
                <w:bCs/>
                <w:sz w:val="16"/>
                <w:szCs w:val="16"/>
              </w:rPr>
            </w:pPr>
            <w:r w:rsidRPr="00A923B6">
              <w:rPr>
                <w:rFonts w:cs="Arial"/>
                <w:b/>
                <w:bCs/>
                <w:sz w:val="16"/>
                <w:szCs w:val="16"/>
              </w:rPr>
              <w:t xml:space="preserve">COVID-19 Response Package — strengthening primary care </w:t>
            </w:r>
            <w:r w:rsidRPr="00A923B6">
              <w:rPr>
                <w:rFonts w:cs="Arial"/>
                <w:b/>
                <w:bCs/>
                <w:sz w:val="16"/>
                <w:szCs w:val="16"/>
                <w:vertAlign w:val="superscript"/>
              </w:rPr>
              <w:t xml:space="preserve">(c) (e) </w:t>
            </w:r>
          </w:p>
        </w:tc>
      </w:tr>
      <w:tr w:rsidR="00C678D5" w:rsidRPr="00A923B6" w14:paraId="236A0827" w14:textId="77777777" w:rsidTr="00C678D5">
        <w:trPr>
          <w:trHeight w:val="225"/>
          <w:jc w:val="center"/>
        </w:trPr>
        <w:tc>
          <w:tcPr>
            <w:tcW w:w="3755" w:type="dxa"/>
            <w:tcBorders>
              <w:top w:val="nil"/>
              <w:left w:val="nil"/>
              <w:bottom w:val="nil"/>
              <w:right w:val="nil"/>
            </w:tcBorders>
            <w:shd w:val="clear" w:color="auto" w:fill="auto"/>
            <w:noWrap/>
            <w:vAlign w:val="bottom"/>
            <w:hideMark/>
          </w:tcPr>
          <w:p w14:paraId="4646A715" w14:textId="77777777" w:rsidR="00C678D5" w:rsidRPr="00A923B6" w:rsidRDefault="00C678D5" w:rsidP="00DE06CD">
            <w:pPr>
              <w:spacing w:after="0"/>
              <w:jc w:val="left"/>
              <w:rPr>
                <w:rFonts w:cs="Arial"/>
                <w:sz w:val="16"/>
                <w:szCs w:val="16"/>
              </w:rPr>
            </w:pPr>
            <w:r w:rsidRPr="00A923B6">
              <w:rPr>
                <w:rFonts w:cs="Arial"/>
                <w:sz w:val="16"/>
                <w:szCs w:val="16"/>
              </w:rPr>
              <w:t xml:space="preserve">Department of Health </w:t>
            </w:r>
          </w:p>
        </w:tc>
        <w:tc>
          <w:tcPr>
            <w:tcW w:w="365" w:type="dxa"/>
            <w:tcBorders>
              <w:top w:val="nil"/>
              <w:left w:val="nil"/>
              <w:bottom w:val="nil"/>
              <w:right w:val="nil"/>
            </w:tcBorders>
            <w:shd w:val="clear" w:color="auto" w:fill="auto"/>
            <w:noWrap/>
            <w:vAlign w:val="bottom"/>
            <w:hideMark/>
          </w:tcPr>
          <w:p w14:paraId="1F84BD81" w14:textId="77777777" w:rsidR="00C678D5" w:rsidRPr="00A923B6" w:rsidRDefault="00C678D5" w:rsidP="00C678D5">
            <w:pPr>
              <w:spacing w:after="0"/>
              <w:rPr>
                <w:rFonts w:cs="Arial"/>
                <w:sz w:val="16"/>
                <w:szCs w:val="16"/>
              </w:rPr>
            </w:pPr>
          </w:p>
        </w:tc>
        <w:tc>
          <w:tcPr>
            <w:tcW w:w="980" w:type="dxa"/>
            <w:tcBorders>
              <w:top w:val="nil"/>
              <w:left w:val="nil"/>
              <w:bottom w:val="nil"/>
              <w:right w:val="nil"/>
            </w:tcBorders>
            <w:shd w:val="clear" w:color="auto" w:fill="auto"/>
            <w:noWrap/>
            <w:vAlign w:val="bottom"/>
            <w:hideMark/>
          </w:tcPr>
          <w:p w14:paraId="4266AE6B" w14:textId="77777777" w:rsidR="00C678D5" w:rsidRPr="00A923B6" w:rsidRDefault="00C678D5" w:rsidP="00C678D5">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783E0D51" w14:textId="77777777" w:rsidR="00C678D5" w:rsidRPr="00A923B6" w:rsidRDefault="00C678D5" w:rsidP="00C678D5">
            <w:pPr>
              <w:spacing w:after="0"/>
              <w:jc w:val="right"/>
              <w:rPr>
                <w:rFonts w:ascii="Times New Roman" w:hAnsi="Times New Roman"/>
              </w:rPr>
            </w:pPr>
          </w:p>
        </w:tc>
        <w:tc>
          <w:tcPr>
            <w:tcW w:w="1080" w:type="dxa"/>
            <w:tcBorders>
              <w:top w:val="nil"/>
              <w:left w:val="nil"/>
              <w:bottom w:val="nil"/>
              <w:right w:val="nil"/>
            </w:tcBorders>
            <w:shd w:val="clear" w:color="auto" w:fill="auto"/>
            <w:noWrap/>
            <w:vAlign w:val="bottom"/>
            <w:hideMark/>
          </w:tcPr>
          <w:p w14:paraId="7F91E371" w14:textId="77777777" w:rsidR="00C678D5" w:rsidRPr="00A923B6"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1ACF728B" w14:textId="77777777" w:rsidR="00C678D5" w:rsidRPr="00A923B6" w:rsidRDefault="00C678D5" w:rsidP="00C678D5">
            <w:pPr>
              <w:spacing w:after="0"/>
              <w:jc w:val="right"/>
              <w:rPr>
                <w:rFonts w:ascii="Times New Roman" w:hAnsi="Times New Roman"/>
              </w:rPr>
            </w:pPr>
          </w:p>
        </w:tc>
      </w:tr>
      <w:tr w:rsidR="00C678D5" w:rsidRPr="00A923B6" w14:paraId="1AECCF13"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35C788D9"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Administered capital payments</w:t>
            </w:r>
          </w:p>
        </w:tc>
        <w:tc>
          <w:tcPr>
            <w:tcW w:w="365" w:type="dxa"/>
            <w:tcBorders>
              <w:top w:val="nil"/>
              <w:left w:val="nil"/>
              <w:bottom w:val="nil"/>
              <w:right w:val="nil"/>
            </w:tcBorders>
            <w:shd w:val="clear" w:color="auto" w:fill="auto"/>
            <w:noWrap/>
            <w:vAlign w:val="bottom"/>
            <w:hideMark/>
          </w:tcPr>
          <w:p w14:paraId="42D9CE04" w14:textId="77777777" w:rsidR="00C678D5" w:rsidRPr="00A923B6" w:rsidRDefault="00C678D5" w:rsidP="00C678D5">
            <w:pPr>
              <w:spacing w:after="0"/>
              <w:ind w:hanging="176"/>
              <w:jc w:val="right"/>
              <w:rPr>
                <w:rFonts w:cs="Arial"/>
                <w:sz w:val="16"/>
                <w:szCs w:val="16"/>
              </w:rPr>
            </w:pPr>
            <w:r w:rsidRPr="00A923B6">
              <w:rPr>
                <w:rFonts w:cs="Arial"/>
                <w:sz w:val="16"/>
                <w:szCs w:val="16"/>
              </w:rPr>
              <w:t>1.8</w:t>
            </w:r>
          </w:p>
        </w:tc>
        <w:tc>
          <w:tcPr>
            <w:tcW w:w="980" w:type="dxa"/>
            <w:tcBorders>
              <w:top w:val="nil"/>
              <w:left w:val="nil"/>
              <w:bottom w:val="nil"/>
              <w:right w:val="nil"/>
            </w:tcBorders>
            <w:shd w:val="clear" w:color="000000" w:fill="D9D9D9"/>
            <w:noWrap/>
            <w:vAlign w:val="bottom"/>
            <w:hideMark/>
          </w:tcPr>
          <w:p w14:paraId="38C1397C" w14:textId="77777777" w:rsidR="00C678D5" w:rsidRPr="00A923B6" w:rsidRDefault="00C678D5" w:rsidP="00C678D5">
            <w:pPr>
              <w:spacing w:after="0"/>
              <w:jc w:val="right"/>
              <w:rPr>
                <w:rFonts w:cs="Arial"/>
                <w:sz w:val="16"/>
                <w:szCs w:val="16"/>
              </w:rPr>
            </w:pPr>
            <w:r w:rsidRPr="00A923B6">
              <w:rPr>
                <w:rFonts w:cs="Arial"/>
                <w:sz w:val="16"/>
                <w:szCs w:val="16"/>
              </w:rPr>
              <w:t xml:space="preserve">10,000 </w:t>
            </w:r>
          </w:p>
        </w:tc>
        <w:tc>
          <w:tcPr>
            <w:tcW w:w="1100" w:type="dxa"/>
            <w:tcBorders>
              <w:top w:val="nil"/>
              <w:left w:val="nil"/>
              <w:bottom w:val="nil"/>
              <w:right w:val="nil"/>
            </w:tcBorders>
            <w:shd w:val="clear" w:color="auto" w:fill="auto"/>
            <w:noWrap/>
            <w:vAlign w:val="bottom"/>
            <w:hideMark/>
          </w:tcPr>
          <w:p w14:paraId="67C70F34"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5A9F30D4"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28212748"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44CD8666"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09D0BE2F"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Administered payments</w:t>
            </w:r>
          </w:p>
        </w:tc>
        <w:tc>
          <w:tcPr>
            <w:tcW w:w="365" w:type="dxa"/>
            <w:tcBorders>
              <w:top w:val="nil"/>
              <w:left w:val="nil"/>
              <w:bottom w:val="nil"/>
              <w:right w:val="nil"/>
            </w:tcBorders>
            <w:shd w:val="clear" w:color="auto" w:fill="auto"/>
            <w:noWrap/>
            <w:vAlign w:val="bottom"/>
            <w:hideMark/>
          </w:tcPr>
          <w:p w14:paraId="281CBFFB" w14:textId="77777777" w:rsidR="00C678D5" w:rsidRPr="00A923B6" w:rsidRDefault="00C678D5" w:rsidP="00C678D5">
            <w:pPr>
              <w:spacing w:after="0"/>
              <w:ind w:hanging="176"/>
              <w:jc w:val="right"/>
              <w:rPr>
                <w:rFonts w:cs="Arial"/>
                <w:sz w:val="16"/>
                <w:szCs w:val="16"/>
              </w:rPr>
            </w:pPr>
            <w:r w:rsidRPr="00A923B6">
              <w:rPr>
                <w:rFonts w:cs="Arial"/>
                <w:sz w:val="16"/>
                <w:szCs w:val="16"/>
              </w:rPr>
              <w:t>1.6</w:t>
            </w:r>
          </w:p>
        </w:tc>
        <w:tc>
          <w:tcPr>
            <w:tcW w:w="980" w:type="dxa"/>
            <w:tcBorders>
              <w:top w:val="nil"/>
              <w:left w:val="nil"/>
              <w:bottom w:val="nil"/>
              <w:right w:val="nil"/>
            </w:tcBorders>
            <w:shd w:val="clear" w:color="000000" w:fill="D9D9D9"/>
            <w:noWrap/>
            <w:vAlign w:val="bottom"/>
            <w:hideMark/>
          </w:tcPr>
          <w:p w14:paraId="71FDCEC8" w14:textId="77777777" w:rsidR="00C678D5" w:rsidRPr="00A923B6" w:rsidRDefault="00C678D5" w:rsidP="00C678D5">
            <w:pPr>
              <w:spacing w:after="0"/>
              <w:jc w:val="right"/>
              <w:rPr>
                <w:rFonts w:cs="Arial"/>
                <w:sz w:val="16"/>
                <w:szCs w:val="16"/>
              </w:rPr>
            </w:pPr>
            <w:r w:rsidRPr="00A923B6">
              <w:rPr>
                <w:rFonts w:cs="Arial"/>
                <w:sz w:val="16"/>
                <w:szCs w:val="16"/>
              </w:rPr>
              <w:t xml:space="preserve">324,884 </w:t>
            </w:r>
          </w:p>
        </w:tc>
        <w:tc>
          <w:tcPr>
            <w:tcW w:w="1100" w:type="dxa"/>
            <w:tcBorders>
              <w:top w:val="nil"/>
              <w:left w:val="nil"/>
              <w:bottom w:val="nil"/>
              <w:right w:val="nil"/>
            </w:tcBorders>
            <w:shd w:val="clear" w:color="auto" w:fill="auto"/>
            <w:noWrap/>
            <w:vAlign w:val="bottom"/>
            <w:hideMark/>
          </w:tcPr>
          <w:p w14:paraId="30F2BD40"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6B531DFC"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6EB22F4D"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16465CA2"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1BA9C069" w14:textId="77777777" w:rsidR="00C678D5" w:rsidRPr="00A923B6" w:rsidRDefault="00C678D5" w:rsidP="00DE06CD">
            <w:pPr>
              <w:spacing w:after="0"/>
              <w:jc w:val="left"/>
              <w:rPr>
                <w:rFonts w:cs="Arial"/>
                <w:sz w:val="16"/>
                <w:szCs w:val="16"/>
              </w:rPr>
            </w:pPr>
          </w:p>
        </w:tc>
        <w:tc>
          <w:tcPr>
            <w:tcW w:w="365" w:type="dxa"/>
            <w:tcBorders>
              <w:top w:val="nil"/>
              <w:left w:val="nil"/>
              <w:bottom w:val="nil"/>
              <w:right w:val="nil"/>
            </w:tcBorders>
            <w:shd w:val="clear" w:color="auto" w:fill="auto"/>
            <w:noWrap/>
            <w:vAlign w:val="bottom"/>
            <w:hideMark/>
          </w:tcPr>
          <w:p w14:paraId="5A474F50" w14:textId="77777777" w:rsidR="00C678D5" w:rsidRPr="00A923B6" w:rsidRDefault="00C678D5" w:rsidP="00C678D5">
            <w:pPr>
              <w:spacing w:after="0"/>
              <w:ind w:hanging="176"/>
              <w:jc w:val="right"/>
              <w:rPr>
                <w:rFonts w:cs="Arial"/>
                <w:sz w:val="16"/>
                <w:szCs w:val="16"/>
              </w:rPr>
            </w:pPr>
            <w:r w:rsidRPr="00A923B6">
              <w:rPr>
                <w:rFonts w:cs="Arial"/>
                <w:sz w:val="16"/>
                <w:szCs w:val="16"/>
              </w:rPr>
              <w:t>2.1</w:t>
            </w:r>
          </w:p>
        </w:tc>
        <w:tc>
          <w:tcPr>
            <w:tcW w:w="980" w:type="dxa"/>
            <w:tcBorders>
              <w:top w:val="nil"/>
              <w:left w:val="nil"/>
              <w:bottom w:val="nil"/>
              <w:right w:val="nil"/>
            </w:tcBorders>
            <w:shd w:val="clear" w:color="000000" w:fill="D9D9D9"/>
            <w:noWrap/>
            <w:vAlign w:val="bottom"/>
            <w:hideMark/>
          </w:tcPr>
          <w:p w14:paraId="7CBAA1BA" w14:textId="77777777" w:rsidR="00C678D5" w:rsidRPr="00A923B6" w:rsidRDefault="00C678D5" w:rsidP="00C678D5">
            <w:pPr>
              <w:spacing w:after="0"/>
              <w:jc w:val="right"/>
              <w:rPr>
                <w:rFonts w:cs="Arial"/>
                <w:sz w:val="16"/>
                <w:szCs w:val="16"/>
              </w:rPr>
            </w:pPr>
            <w:r w:rsidRPr="00A923B6">
              <w:rPr>
                <w:rFonts w:cs="Arial"/>
                <w:sz w:val="16"/>
                <w:szCs w:val="16"/>
              </w:rPr>
              <w:t xml:space="preserve">31,358 </w:t>
            </w:r>
          </w:p>
        </w:tc>
        <w:tc>
          <w:tcPr>
            <w:tcW w:w="1100" w:type="dxa"/>
            <w:tcBorders>
              <w:top w:val="nil"/>
              <w:left w:val="nil"/>
              <w:bottom w:val="nil"/>
              <w:right w:val="nil"/>
            </w:tcBorders>
            <w:shd w:val="clear" w:color="auto" w:fill="auto"/>
            <w:noWrap/>
            <w:vAlign w:val="bottom"/>
            <w:hideMark/>
          </w:tcPr>
          <w:p w14:paraId="1EDB4B77" w14:textId="77777777" w:rsidR="00C678D5" w:rsidRPr="00A923B6" w:rsidRDefault="00C678D5" w:rsidP="00C678D5">
            <w:pPr>
              <w:spacing w:after="0"/>
              <w:jc w:val="right"/>
              <w:rPr>
                <w:rFonts w:cs="Arial"/>
                <w:sz w:val="16"/>
                <w:szCs w:val="16"/>
              </w:rPr>
            </w:pPr>
            <w:r w:rsidRPr="00A923B6">
              <w:rPr>
                <w:rFonts w:cs="Arial"/>
                <w:sz w:val="16"/>
                <w:szCs w:val="16"/>
              </w:rPr>
              <w:t xml:space="preserve">1,837 </w:t>
            </w:r>
          </w:p>
        </w:tc>
        <w:tc>
          <w:tcPr>
            <w:tcW w:w="1080" w:type="dxa"/>
            <w:tcBorders>
              <w:top w:val="nil"/>
              <w:left w:val="nil"/>
              <w:bottom w:val="nil"/>
              <w:right w:val="nil"/>
            </w:tcBorders>
            <w:shd w:val="clear" w:color="auto" w:fill="auto"/>
            <w:noWrap/>
            <w:vAlign w:val="bottom"/>
            <w:hideMark/>
          </w:tcPr>
          <w:p w14:paraId="5DEAE779"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17BF0598"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7DE6F9A0"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245C601C"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Departmental payments</w:t>
            </w:r>
          </w:p>
        </w:tc>
        <w:tc>
          <w:tcPr>
            <w:tcW w:w="365" w:type="dxa"/>
            <w:tcBorders>
              <w:top w:val="nil"/>
              <w:left w:val="nil"/>
              <w:bottom w:val="nil"/>
              <w:right w:val="nil"/>
            </w:tcBorders>
            <w:shd w:val="clear" w:color="auto" w:fill="auto"/>
            <w:noWrap/>
            <w:vAlign w:val="bottom"/>
            <w:hideMark/>
          </w:tcPr>
          <w:p w14:paraId="06DFE0ED" w14:textId="77777777" w:rsidR="00C678D5" w:rsidRPr="00A923B6" w:rsidRDefault="00C678D5" w:rsidP="00C678D5">
            <w:pPr>
              <w:spacing w:after="0"/>
              <w:jc w:val="right"/>
              <w:rPr>
                <w:rFonts w:cs="Arial"/>
                <w:sz w:val="16"/>
                <w:szCs w:val="16"/>
              </w:rPr>
            </w:pPr>
            <w:r w:rsidRPr="00A923B6">
              <w:rPr>
                <w:rFonts w:cs="Arial"/>
                <w:sz w:val="16"/>
                <w:szCs w:val="16"/>
              </w:rPr>
              <w:t>1</w:t>
            </w:r>
          </w:p>
        </w:tc>
        <w:tc>
          <w:tcPr>
            <w:tcW w:w="980" w:type="dxa"/>
            <w:tcBorders>
              <w:top w:val="nil"/>
              <w:left w:val="nil"/>
              <w:bottom w:val="nil"/>
              <w:right w:val="nil"/>
            </w:tcBorders>
            <w:shd w:val="clear" w:color="000000" w:fill="D9D9D9"/>
            <w:noWrap/>
            <w:vAlign w:val="bottom"/>
            <w:hideMark/>
          </w:tcPr>
          <w:p w14:paraId="55C493E7" w14:textId="77777777" w:rsidR="00C678D5" w:rsidRPr="00A923B6" w:rsidRDefault="00C678D5" w:rsidP="00C678D5">
            <w:pPr>
              <w:spacing w:after="0"/>
              <w:jc w:val="right"/>
              <w:rPr>
                <w:rFonts w:cs="Arial"/>
                <w:sz w:val="16"/>
                <w:szCs w:val="16"/>
              </w:rPr>
            </w:pPr>
            <w:r w:rsidRPr="00A923B6">
              <w:rPr>
                <w:rFonts w:cs="Arial"/>
                <w:sz w:val="16"/>
                <w:szCs w:val="16"/>
              </w:rPr>
              <w:t xml:space="preserve">1,838 </w:t>
            </w:r>
          </w:p>
        </w:tc>
        <w:tc>
          <w:tcPr>
            <w:tcW w:w="1100" w:type="dxa"/>
            <w:tcBorders>
              <w:top w:val="nil"/>
              <w:left w:val="nil"/>
              <w:bottom w:val="nil"/>
              <w:right w:val="nil"/>
            </w:tcBorders>
            <w:shd w:val="clear" w:color="auto" w:fill="auto"/>
            <w:noWrap/>
            <w:vAlign w:val="bottom"/>
            <w:hideMark/>
          </w:tcPr>
          <w:p w14:paraId="716ADA69"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2B49D1A7"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49FCAF89"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2ADEFDF6" w14:textId="77777777" w:rsidTr="00C678D5">
        <w:trPr>
          <w:trHeight w:val="227"/>
          <w:jc w:val="center"/>
        </w:trPr>
        <w:tc>
          <w:tcPr>
            <w:tcW w:w="3755" w:type="dxa"/>
            <w:tcBorders>
              <w:top w:val="nil"/>
              <w:left w:val="nil"/>
              <w:bottom w:val="nil"/>
              <w:right w:val="nil"/>
            </w:tcBorders>
            <w:shd w:val="clear" w:color="auto" w:fill="auto"/>
            <w:noWrap/>
            <w:vAlign w:val="bottom"/>
            <w:hideMark/>
          </w:tcPr>
          <w:p w14:paraId="21036DAE" w14:textId="77777777" w:rsidR="00C678D5" w:rsidRPr="00A923B6" w:rsidRDefault="00C678D5" w:rsidP="00DE06CD">
            <w:pPr>
              <w:spacing w:after="0"/>
              <w:jc w:val="left"/>
              <w:rPr>
                <w:rFonts w:cs="Arial"/>
                <w:sz w:val="16"/>
                <w:szCs w:val="16"/>
              </w:rPr>
            </w:pPr>
            <w:r w:rsidRPr="00A923B6">
              <w:rPr>
                <w:rFonts w:cs="Arial"/>
                <w:sz w:val="16"/>
                <w:szCs w:val="16"/>
              </w:rPr>
              <w:t>Department of the Treasury</w:t>
            </w:r>
          </w:p>
        </w:tc>
        <w:tc>
          <w:tcPr>
            <w:tcW w:w="365" w:type="dxa"/>
            <w:tcBorders>
              <w:top w:val="nil"/>
              <w:left w:val="nil"/>
              <w:bottom w:val="nil"/>
              <w:right w:val="nil"/>
            </w:tcBorders>
            <w:shd w:val="clear" w:color="auto" w:fill="auto"/>
            <w:noWrap/>
            <w:vAlign w:val="bottom"/>
            <w:hideMark/>
          </w:tcPr>
          <w:p w14:paraId="1B937E1C" w14:textId="77777777" w:rsidR="00C678D5" w:rsidRPr="00A923B6" w:rsidRDefault="00C678D5" w:rsidP="00C678D5">
            <w:pPr>
              <w:spacing w:after="0"/>
              <w:rPr>
                <w:rFonts w:cs="Arial"/>
                <w:sz w:val="16"/>
                <w:szCs w:val="16"/>
              </w:rPr>
            </w:pPr>
          </w:p>
        </w:tc>
        <w:tc>
          <w:tcPr>
            <w:tcW w:w="980" w:type="dxa"/>
            <w:tcBorders>
              <w:top w:val="nil"/>
              <w:left w:val="nil"/>
              <w:bottom w:val="nil"/>
              <w:right w:val="nil"/>
            </w:tcBorders>
            <w:shd w:val="clear" w:color="000000" w:fill="D9D9D9"/>
            <w:noWrap/>
            <w:vAlign w:val="bottom"/>
            <w:hideMark/>
          </w:tcPr>
          <w:p w14:paraId="0459C01B" w14:textId="77777777" w:rsidR="00C678D5" w:rsidRPr="00A923B6" w:rsidRDefault="00C678D5" w:rsidP="00C678D5">
            <w:pPr>
              <w:spacing w:after="0"/>
              <w:jc w:val="right"/>
              <w:rPr>
                <w:rFonts w:cs="Arial"/>
                <w:sz w:val="16"/>
                <w:szCs w:val="16"/>
              </w:rPr>
            </w:pPr>
            <w:r w:rsidRPr="00A923B6">
              <w:rPr>
                <w:rFonts w:cs="Arial"/>
                <w:sz w:val="16"/>
                <w:szCs w:val="16"/>
              </w:rPr>
              <w:t> </w:t>
            </w:r>
          </w:p>
        </w:tc>
        <w:tc>
          <w:tcPr>
            <w:tcW w:w="1100" w:type="dxa"/>
            <w:tcBorders>
              <w:top w:val="nil"/>
              <w:left w:val="nil"/>
              <w:bottom w:val="nil"/>
              <w:right w:val="nil"/>
            </w:tcBorders>
            <w:shd w:val="clear" w:color="auto" w:fill="auto"/>
            <w:noWrap/>
            <w:vAlign w:val="bottom"/>
            <w:hideMark/>
          </w:tcPr>
          <w:p w14:paraId="022B8DAD" w14:textId="77777777" w:rsidR="00C678D5" w:rsidRPr="00A923B6" w:rsidRDefault="00C678D5" w:rsidP="00C678D5">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14:paraId="5BE6CC5C" w14:textId="77777777" w:rsidR="00C678D5" w:rsidRPr="00A923B6"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403ACD33" w14:textId="77777777" w:rsidR="00C678D5" w:rsidRPr="00A923B6" w:rsidRDefault="00C678D5" w:rsidP="00C678D5">
            <w:pPr>
              <w:spacing w:after="0"/>
              <w:jc w:val="right"/>
              <w:rPr>
                <w:rFonts w:ascii="Times New Roman" w:hAnsi="Times New Roman"/>
              </w:rPr>
            </w:pPr>
          </w:p>
        </w:tc>
      </w:tr>
      <w:tr w:rsidR="00C678D5" w:rsidRPr="00A923B6" w14:paraId="36F3EB5A"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47C19770"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Administered payments</w:t>
            </w:r>
          </w:p>
        </w:tc>
        <w:tc>
          <w:tcPr>
            <w:tcW w:w="365" w:type="dxa"/>
            <w:tcBorders>
              <w:top w:val="nil"/>
              <w:left w:val="nil"/>
              <w:bottom w:val="nil"/>
              <w:right w:val="nil"/>
            </w:tcBorders>
            <w:shd w:val="clear" w:color="auto" w:fill="auto"/>
            <w:noWrap/>
            <w:vAlign w:val="bottom"/>
            <w:hideMark/>
          </w:tcPr>
          <w:p w14:paraId="68DB920E" w14:textId="77777777" w:rsidR="00C678D5" w:rsidRPr="00A923B6" w:rsidRDefault="00C678D5" w:rsidP="00C678D5">
            <w:pPr>
              <w:spacing w:after="0"/>
              <w:ind w:firstLineChars="100" w:firstLine="160"/>
              <w:rPr>
                <w:rFonts w:cs="Arial"/>
                <w:sz w:val="16"/>
                <w:szCs w:val="16"/>
              </w:rPr>
            </w:pPr>
          </w:p>
        </w:tc>
        <w:tc>
          <w:tcPr>
            <w:tcW w:w="980" w:type="dxa"/>
            <w:tcBorders>
              <w:top w:val="nil"/>
              <w:left w:val="nil"/>
              <w:bottom w:val="nil"/>
              <w:right w:val="nil"/>
            </w:tcBorders>
            <w:shd w:val="clear" w:color="000000" w:fill="D9D9D9"/>
            <w:noWrap/>
            <w:vAlign w:val="bottom"/>
            <w:hideMark/>
          </w:tcPr>
          <w:p w14:paraId="4A7F1247" w14:textId="77777777" w:rsidR="00C678D5" w:rsidRPr="00A923B6" w:rsidRDefault="00C678D5" w:rsidP="00C678D5">
            <w:pPr>
              <w:spacing w:after="0"/>
              <w:jc w:val="right"/>
              <w:rPr>
                <w:rFonts w:cs="Arial"/>
                <w:sz w:val="16"/>
                <w:szCs w:val="16"/>
              </w:rPr>
            </w:pPr>
            <w:r w:rsidRPr="00A923B6">
              <w:rPr>
                <w:rFonts w:cs="Arial"/>
                <w:sz w:val="16"/>
                <w:szCs w:val="16"/>
              </w:rPr>
              <w:t xml:space="preserve">13,036 </w:t>
            </w:r>
          </w:p>
        </w:tc>
        <w:tc>
          <w:tcPr>
            <w:tcW w:w="1100" w:type="dxa"/>
            <w:tcBorders>
              <w:top w:val="nil"/>
              <w:left w:val="nil"/>
              <w:bottom w:val="nil"/>
              <w:right w:val="nil"/>
            </w:tcBorders>
            <w:shd w:val="clear" w:color="auto" w:fill="auto"/>
            <w:noWrap/>
            <w:vAlign w:val="bottom"/>
            <w:hideMark/>
          </w:tcPr>
          <w:p w14:paraId="07ED1CEA"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2E7AFECC"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3F8D9E05"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6E40F006"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4698A4C0" w14:textId="77777777" w:rsidR="00C678D5" w:rsidRPr="00A923B6" w:rsidRDefault="00C678D5" w:rsidP="00DE06CD">
            <w:pPr>
              <w:spacing w:after="0"/>
              <w:jc w:val="left"/>
              <w:rPr>
                <w:rFonts w:cs="Arial"/>
                <w:sz w:val="16"/>
                <w:szCs w:val="16"/>
              </w:rPr>
            </w:pPr>
            <w:r w:rsidRPr="00A923B6">
              <w:rPr>
                <w:rFonts w:cs="Arial"/>
                <w:sz w:val="16"/>
                <w:szCs w:val="16"/>
              </w:rPr>
              <w:t>Services Australia</w:t>
            </w:r>
          </w:p>
        </w:tc>
        <w:tc>
          <w:tcPr>
            <w:tcW w:w="365" w:type="dxa"/>
            <w:tcBorders>
              <w:top w:val="nil"/>
              <w:left w:val="nil"/>
              <w:bottom w:val="nil"/>
              <w:right w:val="nil"/>
            </w:tcBorders>
            <w:shd w:val="clear" w:color="auto" w:fill="auto"/>
            <w:noWrap/>
            <w:vAlign w:val="bottom"/>
            <w:hideMark/>
          </w:tcPr>
          <w:p w14:paraId="68F53768" w14:textId="77777777" w:rsidR="00C678D5" w:rsidRPr="00A923B6" w:rsidRDefault="00C678D5" w:rsidP="00C678D5">
            <w:pPr>
              <w:spacing w:after="0"/>
              <w:rPr>
                <w:rFonts w:cs="Arial"/>
                <w:sz w:val="16"/>
                <w:szCs w:val="16"/>
              </w:rPr>
            </w:pPr>
          </w:p>
        </w:tc>
        <w:tc>
          <w:tcPr>
            <w:tcW w:w="980" w:type="dxa"/>
            <w:tcBorders>
              <w:top w:val="nil"/>
              <w:left w:val="nil"/>
              <w:bottom w:val="nil"/>
              <w:right w:val="nil"/>
            </w:tcBorders>
            <w:shd w:val="clear" w:color="000000" w:fill="D9D9D9"/>
            <w:noWrap/>
            <w:vAlign w:val="bottom"/>
            <w:hideMark/>
          </w:tcPr>
          <w:p w14:paraId="225B92EF" w14:textId="77777777" w:rsidR="00C678D5" w:rsidRPr="00A923B6" w:rsidRDefault="00C678D5" w:rsidP="00C678D5">
            <w:pPr>
              <w:spacing w:after="0"/>
              <w:jc w:val="right"/>
              <w:rPr>
                <w:rFonts w:cs="Arial"/>
                <w:sz w:val="16"/>
                <w:szCs w:val="16"/>
              </w:rPr>
            </w:pPr>
            <w:r w:rsidRPr="00A923B6">
              <w:rPr>
                <w:rFonts w:cs="Arial"/>
                <w:sz w:val="16"/>
                <w:szCs w:val="16"/>
              </w:rPr>
              <w:t> </w:t>
            </w:r>
          </w:p>
        </w:tc>
        <w:tc>
          <w:tcPr>
            <w:tcW w:w="1100" w:type="dxa"/>
            <w:tcBorders>
              <w:top w:val="nil"/>
              <w:left w:val="nil"/>
              <w:bottom w:val="nil"/>
              <w:right w:val="nil"/>
            </w:tcBorders>
            <w:shd w:val="clear" w:color="auto" w:fill="auto"/>
            <w:noWrap/>
            <w:vAlign w:val="bottom"/>
            <w:hideMark/>
          </w:tcPr>
          <w:p w14:paraId="2E20A1DC" w14:textId="77777777" w:rsidR="00C678D5" w:rsidRPr="00A923B6" w:rsidRDefault="00C678D5" w:rsidP="00C678D5">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14:paraId="34EE2FE4" w14:textId="77777777" w:rsidR="00C678D5" w:rsidRPr="00A923B6"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30B015CC" w14:textId="77777777" w:rsidR="00C678D5" w:rsidRPr="00A923B6" w:rsidRDefault="00C678D5" w:rsidP="00C678D5">
            <w:pPr>
              <w:spacing w:after="0"/>
              <w:jc w:val="right"/>
              <w:rPr>
                <w:rFonts w:ascii="Times New Roman" w:hAnsi="Times New Roman"/>
              </w:rPr>
            </w:pPr>
          </w:p>
        </w:tc>
      </w:tr>
      <w:tr w:rsidR="00C678D5" w:rsidRPr="00A923B6" w14:paraId="2F227E06"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4C4509DE"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Departmental payments</w:t>
            </w:r>
          </w:p>
        </w:tc>
        <w:tc>
          <w:tcPr>
            <w:tcW w:w="365" w:type="dxa"/>
            <w:tcBorders>
              <w:top w:val="nil"/>
              <w:left w:val="nil"/>
              <w:bottom w:val="nil"/>
              <w:right w:val="nil"/>
            </w:tcBorders>
            <w:shd w:val="clear" w:color="auto" w:fill="auto"/>
            <w:noWrap/>
            <w:vAlign w:val="bottom"/>
            <w:hideMark/>
          </w:tcPr>
          <w:p w14:paraId="0F9874E0" w14:textId="77777777" w:rsidR="00C678D5" w:rsidRPr="00A923B6" w:rsidRDefault="00C678D5" w:rsidP="00C678D5">
            <w:pPr>
              <w:spacing w:after="0"/>
              <w:ind w:firstLineChars="100" w:firstLine="160"/>
              <w:rPr>
                <w:rFonts w:cs="Arial"/>
                <w:sz w:val="16"/>
                <w:szCs w:val="16"/>
              </w:rPr>
            </w:pPr>
          </w:p>
        </w:tc>
        <w:tc>
          <w:tcPr>
            <w:tcW w:w="980" w:type="dxa"/>
            <w:tcBorders>
              <w:top w:val="nil"/>
              <w:left w:val="nil"/>
              <w:bottom w:val="nil"/>
              <w:right w:val="nil"/>
            </w:tcBorders>
            <w:shd w:val="clear" w:color="000000" w:fill="D9D9D9"/>
            <w:noWrap/>
            <w:vAlign w:val="bottom"/>
            <w:hideMark/>
          </w:tcPr>
          <w:p w14:paraId="66C86614" w14:textId="77777777" w:rsidR="00C678D5" w:rsidRPr="00A923B6" w:rsidRDefault="00C678D5" w:rsidP="00C678D5">
            <w:pPr>
              <w:spacing w:after="0"/>
              <w:jc w:val="right"/>
              <w:rPr>
                <w:rFonts w:cs="Arial"/>
                <w:sz w:val="16"/>
                <w:szCs w:val="16"/>
              </w:rPr>
            </w:pPr>
            <w:r w:rsidRPr="00A923B6">
              <w:rPr>
                <w:rFonts w:cs="Arial"/>
                <w:sz w:val="16"/>
                <w:szCs w:val="16"/>
              </w:rPr>
              <w:t xml:space="preserve">303 </w:t>
            </w:r>
          </w:p>
        </w:tc>
        <w:tc>
          <w:tcPr>
            <w:tcW w:w="1100" w:type="dxa"/>
            <w:tcBorders>
              <w:top w:val="nil"/>
              <w:left w:val="nil"/>
              <w:bottom w:val="nil"/>
              <w:right w:val="nil"/>
            </w:tcBorders>
            <w:shd w:val="clear" w:color="auto" w:fill="auto"/>
            <w:noWrap/>
            <w:vAlign w:val="bottom"/>
            <w:hideMark/>
          </w:tcPr>
          <w:p w14:paraId="3100E9A7"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0B108416"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13A8005C"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0E8C9811" w14:textId="77777777" w:rsidTr="00C678D5">
        <w:trPr>
          <w:trHeight w:val="227"/>
          <w:jc w:val="center"/>
        </w:trPr>
        <w:tc>
          <w:tcPr>
            <w:tcW w:w="3755" w:type="dxa"/>
            <w:tcBorders>
              <w:top w:val="nil"/>
              <w:left w:val="nil"/>
              <w:bottom w:val="nil"/>
              <w:right w:val="nil"/>
            </w:tcBorders>
            <w:shd w:val="clear" w:color="auto" w:fill="auto"/>
            <w:noWrap/>
            <w:vAlign w:val="bottom"/>
            <w:hideMark/>
          </w:tcPr>
          <w:p w14:paraId="59497349" w14:textId="77777777" w:rsidR="00C678D5" w:rsidRPr="00A923B6" w:rsidRDefault="00C678D5" w:rsidP="00DE06CD">
            <w:pPr>
              <w:spacing w:after="0"/>
              <w:jc w:val="left"/>
              <w:rPr>
                <w:rFonts w:cs="Arial"/>
                <w:sz w:val="16"/>
                <w:szCs w:val="16"/>
              </w:rPr>
            </w:pPr>
            <w:r w:rsidRPr="00A923B6">
              <w:rPr>
                <w:rFonts w:cs="Arial"/>
                <w:sz w:val="16"/>
                <w:szCs w:val="16"/>
              </w:rPr>
              <w:t>Department of Veterans’ Affairs</w:t>
            </w:r>
          </w:p>
        </w:tc>
        <w:tc>
          <w:tcPr>
            <w:tcW w:w="365" w:type="dxa"/>
            <w:tcBorders>
              <w:top w:val="nil"/>
              <w:left w:val="nil"/>
              <w:bottom w:val="nil"/>
              <w:right w:val="nil"/>
            </w:tcBorders>
            <w:shd w:val="clear" w:color="auto" w:fill="auto"/>
            <w:noWrap/>
            <w:vAlign w:val="bottom"/>
            <w:hideMark/>
          </w:tcPr>
          <w:p w14:paraId="71D89FD1" w14:textId="77777777" w:rsidR="00C678D5" w:rsidRPr="00A923B6" w:rsidRDefault="00C678D5" w:rsidP="00C678D5">
            <w:pPr>
              <w:spacing w:after="0"/>
              <w:rPr>
                <w:rFonts w:cs="Arial"/>
                <w:sz w:val="16"/>
                <w:szCs w:val="16"/>
              </w:rPr>
            </w:pPr>
          </w:p>
        </w:tc>
        <w:tc>
          <w:tcPr>
            <w:tcW w:w="980" w:type="dxa"/>
            <w:tcBorders>
              <w:top w:val="nil"/>
              <w:left w:val="nil"/>
              <w:bottom w:val="nil"/>
              <w:right w:val="nil"/>
            </w:tcBorders>
            <w:shd w:val="clear" w:color="000000" w:fill="D9D9D9"/>
            <w:noWrap/>
            <w:vAlign w:val="bottom"/>
            <w:hideMark/>
          </w:tcPr>
          <w:p w14:paraId="1E780F23" w14:textId="77777777" w:rsidR="00C678D5" w:rsidRPr="00A923B6" w:rsidRDefault="00C678D5" w:rsidP="00C678D5">
            <w:pPr>
              <w:spacing w:after="0"/>
              <w:jc w:val="right"/>
              <w:rPr>
                <w:rFonts w:cs="Arial"/>
                <w:sz w:val="16"/>
                <w:szCs w:val="16"/>
              </w:rPr>
            </w:pPr>
            <w:r w:rsidRPr="00A923B6">
              <w:rPr>
                <w:rFonts w:cs="Arial"/>
                <w:sz w:val="16"/>
                <w:szCs w:val="16"/>
              </w:rPr>
              <w:t> </w:t>
            </w:r>
          </w:p>
        </w:tc>
        <w:tc>
          <w:tcPr>
            <w:tcW w:w="1100" w:type="dxa"/>
            <w:tcBorders>
              <w:top w:val="nil"/>
              <w:left w:val="nil"/>
              <w:bottom w:val="nil"/>
              <w:right w:val="nil"/>
            </w:tcBorders>
            <w:shd w:val="clear" w:color="auto" w:fill="auto"/>
            <w:noWrap/>
            <w:vAlign w:val="bottom"/>
            <w:hideMark/>
          </w:tcPr>
          <w:p w14:paraId="7EE96F14" w14:textId="77777777" w:rsidR="00C678D5" w:rsidRPr="00A923B6" w:rsidRDefault="00C678D5" w:rsidP="00C678D5">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14:paraId="5C574966" w14:textId="77777777" w:rsidR="00C678D5" w:rsidRPr="00A923B6"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1BA7C711" w14:textId="77777777" w:rsidR="00C678D5" w:rsidRPr="00A923B6" w:rsidRDefault="00C678D5" w:rsidP="00C678D5">
            <w:pPr>
              <w:spacing w:after="0"/>
              <w:jc w:val="right"/>
              <w:rPr>
                <w:rFonts w:ascii="Times New Roman" w:hAnsi="Times New Roman"/>
              </w:rPr>
            </w:pPr>
          </w:p>
        </w:tc>
      </w:tr>
      <w:tr w:rsidR="00C678D5" w:rsidRPr="00A923B6" w14:paraId="78B9DF35"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42B28331"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Administered payments</w:t>
            </w:r>
          </w:p>
        </w:tc>
        <w:tc>
          <w:tcPr>
            <w:tcW w:w="365" w:type="dxa"/>
            <w:tcBorders>
              <w:top w:val="nil"/>
              <w:left w:val="nil"/>
              <w:bottom w:val="nil"/>
              <w:right w:val="nil"/>
            </w:tcBorders>
            <w:shd w:val="clear" w:color="auto" w:fill="auto"/>
            <w:noWrap/>
            <w:vAlign w:val="bottom"/>
            <w:hideMark/>
          </w:tcPr>
          <w:p w14:paraId="555FBF6C" w14:textId="77777777" w:rsidR="00C678D5" w:rsidRPr="00A923B6" w:rsidRDefault="00C678D5" w:rsidP="00C678D5">
            <w:pPr>
              <w:spacing w:after="0"/>
              <w:ind w:firstLineChars="100" w:firstLine="160"/>
              <w:rPr>
                <w:rFonts w:cs="Arial"/>
                <w:sz w:val="16"/>
                <w:szCs w:val="16"/>
              </w:rPr>
            </w:pPr>
          </w:p>
        </w:tc>
        <w:tc>
          <w:tcPr>
            <w:tcW w:w="980" w:type="dxa"/>
            <w:tcBorders>
              <w:top w:val="nil"/>
              <w:left w:val="nil"/>
              <w:bottom w:val="nil"/>
              <w:right w:val="nil"/>
            </w:tcBorders>
            <w:shd w:val="clear" w:color="000000" w:fill="D9D9D9"/>
            <w:noWrap/>
            <w:vAlign w:val="bottom"/>
            <w:hideMark/>
          </w:tcPr>
          <w:p w14:paraId="553F7D28" w14:textId="77777777" w:rsidR="00C678D5" w:rsidRPr="00A923B6" w:rsidRDefault="00C678D5" w:rsidP="00C678D5">
            <w:pPr>
              <w:spacing w:after="0"/>
              <w:jc w:val="right"/>
              <w:rPr>
                <w:rFonts w:cs="Arial"/>
                <w:sz w:val="16"/>
                <w:szCs w:val="16"/>
              </w:rPr>
            </w:pPr>
            <w:r w:rsidRPr="00A923B6">
              <w:rPr>
                <w:rFonts w:cs="Arial"/>
                <w:sz w:val="16"/>
                <w:szCs w:val="16"/>
              </w:rPr>
              <w:t xml:space="preserve">780 </w:t>
            </w:r>
          </w:p>
        </w:tc>
        <w:tc>
          <w:tcPr>
            <w:tcW w:w="1100" w:type="dxa"/>
            <w:tcBorders>
              <w:top w:val="nil"/>
              <w:left w:val="nil"/>
              <w:bottom w:val="nil"/>
              <w:right w:val="nil"/>
            </w:tcBorders>
            <w:shd w:val="clear" w:color="auto" w:fill="auto"/>
            <w:noWrap/>
            <w:vAlign w:val="bottom"/>
            <w:hideMark/>
          </w:tcPr>
          <w:p w14:paraId="7FB14916" w14:textId="77777777" w:rsidR="00C678D5" w:rsidRPr="00A923B6" w:rsidRDefault="00C678D5" w:rsidP="00C678D5">
            <w:pPr>
              <w:spacing w:after="0"/>
              <w:jc w:val="right"/>
              <w:rPr>
                <w:rFonts w:cs="Arial"/>
                <w:sz w:val="16"/>
                <w:szCs w:val="16"/>
              </w:rPr>
            </w:pPr>
            <w:r w:rsidRPr="00A923B6">
              <w:rPr>
                <w:rFonts w:cs="Arial"/>
                <w:sz w:val="16"/>
                <w:szCs w:val="16"/>
              </w:rPr>
              <w:t xml:space="preserve">36 </w:t>
            </w:r>
          </w:p>
        </w:tc>
        <w:tc>
          <w:tcPr>
            <w:tcW w:w="1080" w:type="dxa"/>
            <w:tcBorders>
              <w:top w:val="nil"/>
              <w:left w:val="nil"/>
              <w:bottom w:val="nil"/>
              <w:right w:val="nil"/>
            </w:tcBorders>
            <w:shd w:val="clear" w:color="auto" w:fill="auto"/>
            <w:noWrap/>
            <w:vAlign w:val="bottom"/>
            <w:hideMark/>
          </w:tcPr>
          <w:p w14:paraId="4F4DBDDD"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74799E46"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63D0E08B"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0DB4F728" w14:textId="77777777" w:rsidR="00C678D5" w:rsidRPr="00A923B6" w:rsidRDefault="00C678D5" w:rsidP="00DE06CD">
            <w:pPr>
              <w:spacing w:after="0"/>
              <w:jc w:val="left"/>
              <w:rPr>
                <w:rFonts w:cs="Arial"/>
                <w:b/>
                <w:bCs/>
                <w:sz w:val="16"/>
                <w:szCs w:val="16"/>
              </w:rPr>
            </w:pPr>
            <w:r w:rsidRPr="00A923B6">
              <w:rPr>
                <w:rFonts w:cs="Arial"/>
                <w:b/>
                <w:bCs/>
                <w:sz w:val="16"/>
                <w:szCs w:val="16"/>
              </w:rPr>
              <w:t>Total payments</w:t>
            </w:r>
          </w:p>
        </w:tc>
        <w:tc>
          <w:tcPr>
            <w:tcW w:w="365" w:type="dxa"/>
            <w:tcBorders>
              <w:top w:val="nil"/>
              <w:left w:val="nil"/>
              <w:bottom w:val="nil"/>
              <w:right w:val="nil"/>
            </w:tcBorders>
            <w:shd w:val="clear" w:color="auto" w:fill="auto"/>
            <w:noWrap/>
            <w:vAlign w:val="bottom"/>
            <w:hideMark/>
          </w:tcPr>
          <w:p w14:paraId="727A7998" w14:textId="77777777" w:rsidR="00C678D5" w:rsidRPr="00A923B6" w:rsidRDefault="00C678D5" w:rsidP="00C678D5">
            <w:pPr>
              <w:spacing w:after="0"/>
              <w:rPr>
                <w:rFonts w:cs="Arial"/>
                <w:b/>
                <w:bCs/>
                <w:sz w:val="16"/>
                <w:szCs w:val="16"/>
              </w:rPr>
            </w:pPr>
          </w:p>
        </w:tc>
        <w:tc>
          <w:tcPr>
            <w:tcW w:w="980" w:type="dxa"/>
            <w:tcBorders>
              <w:top w:val="single" w:sz="4" w:space="0" w:color="000000"/>
              <w:left w:val="nil"/>
              <w:bottom w:val="single" w:sz="4" w:space="0" w:color="000000"/>
              <w:right w:val="nil"/>
            </w:tcBorders>
            <w:shd w:val="clear" w:color="000000" w:fill="D9D9D9"/>
            <w:noWrap/>
            <w:vAlign w:val="bottom"/>
            <w:hideMark/>
          </w:tcPr>
          <w:p w14:paraId="5F97A1AC"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382,199 </w:t>
            </w:r>
          </w:p>
        </w:tc>
        <w:tc>
          <w:tcPr>
            <w:tcW w:w="1100" w:type="dxa"/>
            <w:tcBorders>
              <w:top w:val="single" w:sz="4" w:space="0" w:color="000000"/>
              <w:left w:val="nil"/>
              <w:bottom w:val="single" w:sz="4" w:space="0" w:color="000000"/>
              <w:right w:val="nil"/>
            </w:tcBorders>
            <w:shd w:val="clear" w:color="auto" w:fill="auto"/>
            <w:noWrap/>
            <w:vAlign w:val="bottom"/>
            <w:hideMark/>
          </w:tcPr>
          <w:p w14:paraId="57221B39"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1,873 </w:t>
            </w:r>
          </w:p>
        </w:tc>
        <w:tc>
          <w:tcPr>
            <w:tcW w:w="1080" w:type="dxa"/>
            <w:tcBorders>
              <w:top w:val="single" w:sz="4" w:space="0" w:color="000000"/>
              <w:left w:val="nil"/>
              <w:bottom w:val="single" w:sz="4" w:space="0" w:color="000000"/>
              <w:right w:val="nil"/>
            </w:tcBorders>
            <w:shd w:val="clear" w:color="auto" w:fill="auto"/>
            <w:noWrap/>
            <w:vAlign w:val="bottom"/>
            <w:hideMark/>
          </w:tcPr>
          <w:p w14:paraId="527B4E72"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 </w:t>
            </w:r>
          </w:p>
        </w:tc>
        <w:tc>
          <w:tcPr>
            <w:tcW w:w="980" w:type="dxa"/>
            <w:tcBorders>
              <w:top w:val="single" w:sz="4" w:space="0" w:color="000000"/>
              <w:left w:val="nil"/>
              <w:bottom w:val="single" w:sz="4" w:space="0" w:color="000000"/>
              <w:right w:val="nil"/>
            </w:tcBorders>
            <w:shd w:val="clear" w:color="auto" w:fill="auto"/>
            <w:noWrap/>
            <w:vAlign w:val="bottom"/>
            <w:hideMark/>
          </w:tcPr>
          <w:p w14:paraId="5F7D451A"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 </w:t>
            </w:r>
          </w:p>
        </w:tc>
      </w:tr>
      <w:tr w:rsidR="00C678D5" w:rsidRPr="00A923B6" w14:paraId="2BB4BD77" w14:textId="77777777" w:rsidTr="00C678D5">
        <w:trPr>
          <w:trHeight w:val="283"/>
          <w:jc w:val="center"/>
        </w:trPr>
        <w:tc>
          <w:tcPr>
            <w:tcW w:w="8260" w:type="dxa"/>
            <w:gridSpan w:val="6"/>
            <w:tcBorders>
              <w:top w:val="nil"/>
              <w:left w:val="nil"/>
              <w:bottom w:val="nil"/>
              <w:right w:val="nil"/>
            </w:tcBorders>
            <w:shd w:val="clear" w:color="auto" w:fill="auto"/>
            <w:vAlign w:val="bottom"/>
            <w:hideMark/>
          </w:tcPr>
          <w:p w14:paraId="5F431620" w14:textId="77777777" w:rsidR="00C678D5" w:rsidRPr="00A923B6" w:rsidRDefault="00C678D5" w:rsidP="00DE06CD">
            <w:pPr>
              <w:spacing w:after="0"/>
              <w:jc w:val="left"/>
              <w:rPr>
                <w:rFonts w:cs="Arial"/>
                <w:b/>
                <w:bCs/>
                <w:sz w:val="16"/>
                <w:szCs w:val="16"/>
              </w:rPr>
            </w:pPr>
            <w:r w:rsidRPr="00A923B6">
              <w:rPr>
                <w:rFonts w:cs="Arial"/>
                <w:b/>
                <w:bCs/>
                <w:sz w:val="16"/>
                <w:szCs w:val="16"/>
              </w:rPr>
              <w:t xml:space="preserve">COVID-19 Response Package — supporting our hospitals </w:t>
            </w:r>
            <w:r w:rsidRPr="00A923B6">
              <w:rPr>
                <w:rFonts w:cs="Arial"/>
                <w:b/>
                <w:bCs/>
                <w:sz w:val="16"/>
                <w:szCs w:val="16"/>
                <w:vertAlign w:val="superscript"/>
              </w:rPr>
              <w:t>(d) (g)</w:t>
            </w:r>
          </w:p>
        </w:tc>
      </w:tr>
      <w:tr w:rsidR="00C678D5" w:rsidRPr="00A923B6" w14:paraId="36F2B37C"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4FD55107" w14:textId="77777777" w:rsidR="00C678D5" w:rsidRPr="00A923B6" w:rsidRDefault="00C678D5" w:rsidP="00DE06CD">
            <w:pPr>
              <w:spacing w:after="0"/>
              <w:jc w:val="left"/>
              <w:rPr>
                <w:rFonts w:cs="Arial"/>
                <w:sz w:val="16"/>
                <w:szCs w:val="16"/>
              </w:rPr>
            </w:pPr>
            <w:r w:rsidRPr="00A923B6">
              <w:rPr>
                <w:rFonts w:cs="Arial"/>
                <w:sz w:val="16"/>
                <w:szCs w:val="16"/>
              </w:rPr>
              <w:t xml:space="preserve">Department of Health </w:t>
            </w:r>
          </w:p>
        </w:tc>
        <w:tc>
          <w:tcPr>
            <w:tcW w:w="365" w:type="dxa"/>
            <w:tcBorders>
              <w:top w:val="nil"/>
              <w:left w:val="nil"/>
              <w:bottom w:val="nil"/>
              <w:right w:val="nil"/>
            </w:tcBorders>
            <w:shd w:val="clear" w:color="auto" w:fill="auto"/>
            <w:noWrap/>
            <w:vAlign w:val="bottom"/>
            <w:hideMark/>
          </w:tcPr>
          <w:p w14:paraId="4592485E" w14:textId="77777777" w:rsidR="00C678D5" w:rsidRPr="00A923B6" w:rsidRDefault="00C678D5" w:rsidP="00C678D5">
            <w:pPr>
              <w:spacing w:after="0"/>
              <w:rPr>
                <w:rFonts w:cs="Arial"/>
                <w:sz w:val="16"/>
                <w:szCs w:val="16"/>
              </w:rPr>
            </w:pPr>
          </w:p>
        </w:tc>
        <w:tc>
          <w:tcPr>
            <w:tcW w:w="980" w:type="dxa"/>
            <w:tcBorders>
              <w:top w:val="nil"/>
              <w:left w:val="nil"/>
              <w:bottom w:val="nil"/>
              <w:right w:val="nil"/>
            </w:tcBorders>
            <w:shd w:val="clear" w:color="000000" w:fill="D9D9D9"/>
            <w:noWrap/>
            <w:vAlign w:val="bottom"/>
            <w:hideMark/>
          </w:tcPr>
          <w:p w14:paraId="17EF1B49" w14:textId="77777777" w:rsidR="00C678D5" w:rsidRPr="00A923B6" w:rsidRDefault="00C678D5" w:rsidP="00C678D5">
            <w:pPr>
              <w:spacing w:after="0"/>
              <w:jc w:val="right"/>
              <w:rPr>
                <w:rFonts w:cs="Arial"/>
                <w:sz w:val="16"/>
                <w:szCs w:val="16"/>
              </w:rPr>
            </w:pPr>
            <w:r w:rsidRPr="00A923B6">
              <w:rPr>
                <w:rFonts w:cs="Arial"/>
                <w:sz w:val="16"/>
                <w:szCs w:val="16"/>
              </w:rPr>
              <w:t> </w:t>
            </w:r>
          </w:p>
        </w:tc>
        <w:tc>
          <w:tcPr>
            <w:tcW w:w="1100" w:type="dxa"/>
            <w:tcBorders>
              <w:top w:val="nil"/>
              <w:left w:val="nil"/>
              <w:bottom w:val="nil"/>
              <w:right w:val="nil"/>
            </w:tcBorders>
            <w:shd w:val="clear" w:color="auto" w:fill="auto"/>
            <w:noWrap/>
            <w:vAlign w:val="bottom"/>
            <w:hideMark/>
          </w:tcPr>
          <w:p w14:paraId="4AF690E4" w14:textId="77777777" w:rsidR="00C678D5" w:rsidRPr="00A923B6" w:rsidRDefault="00C678D5" w:rsidP="00C678D5">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14:paraId="70215EB4" w14:textId="77777777" w:rsidR="00C678D5" w:rsidRPr="00A923B6"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4B3B2477" w14:textId="77777777" w:rsidR="00C678D5" w:rsidRPr="00A923B6" w:rsidRDefault="00C678D5" w:rsidP="00C678D5">
            <w:pPr>
              <w:spacing w:after="0"/>
              <w:jc w:val="right"/>
              <w:rPr>
                <w:rFonts w:ascii="Times New Roman" w:hAnsi="Times New Roman"/>
              </w:rPr>
            </w:pPr>
          </w:p>
        </w:tc>
      </w:tr>
      <w:tr w:rsidR="00C678D5" w:rsidRPr="00A923B6" w14:paraId="37C2B42D"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17DC761D"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Administered payments</w:t>
            </w:r>
          </w:p>
        </w:tc>
        <w:tc>
          <w:tcPr>
            <w:tcW w:w="365" w:type="dxa"/>
            <w:tcBorders>
              <w:top w:val="nil"/>
              <w:left w:val="nil"/>
              <w:bottom w:val="nil"/>
              <w:right w:val="nil"/>
            </w:tcBorders>
            <w:shd w:val="clear" w:color="auto" w:fill="auto"/>
            <w:noWrap/>
            <w:vAlign w:val="bottom"/>
            <w:hideMark/>
          </w:tcPr>
          <w:p w14:paraId="7FABF6BF" w14:textId="77777777" w:rsidR="00C678D5" w:rsidRPr="00A923B6" w:rsidRDefault="00C678D5" w:rsidP="00C678D5">
            <w:pPr>
              <w:spacing w:after="0"/>
              <w:ind w:hanging="176"/>
              <w:jc w:val="right"/>
              <w:rPr>
                <w:rFonts w:cs="Arial"/>
                <w:sz w:val="16"/>
                <w:szCs w:val="16"/>
              </w:rPr>
            </w:pPr>
            <w:r w:rsidRPr="00A923B6">
              <w:rPr>
                <w:rFonts w:cs="Arial"/>
                <w:sz w:val="16"/>
                <w:szCs w:val="16"/>
              </w:rPr>
              <w:t>1.1</w:t>
            </w:r>
          </w:p>
        </w:tc>
        <w:tc>
          <w:tcPr>
            <w:tcW w:w="980" w:type="dxa"/>
            <w:tcBorders>
              <w:top w:val="nil"/>
              <w:left w:val="nil"/>
              <w:bottom w:val="nil"/>
              <w:right w:val="nil"/>
            </w:tcBorders>
            <w:shd w:val="clear" w:color="000000" w:fill="D9D9D9"/>
            <w:noWrap/>
            <w:vAlign w:val="bottom"/>
            <w:hideMark/>
          </w:tcPr>
          <w:p w14:paraId="0325F0C8"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100" w:type="dxa"/>
            <w:tcBorders>
              <w:top w:val="nil"/>
              <w:left w:val="nil"/>
              <w:bottom w:val="nil"/>
              <w:right w:val="nil"/>
            </w:tcBorders>
            <w:shd w:val="clear" w:color="auto" w:fill="auto"/>
            <w:noWrap/>
            <w:vAlign w:val="bottom"/>
            <w:hideMark/>
          </w:tcPr>
          <w:p w14:paraId="6192D1A4"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58816821"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7784ABE0"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0D6E61E2" w14:textId="77777777" w:rsidTr="00C678D5">
        <w:trPr>
          <w:trHeight w:val="113"/>
          <w:jc w:val="center"/>
        </w:trPr>
        <w:tc>
          <w:tcPr>
            <w:tcW w:w="3755" w:type="dxa"/>
            <w:tcBorders>
              <w:top w:val="nil"/>
              <w:left w:val="nil"/>
              <w:bottom w:val="nil"/>
              <w:right w:val="nil"/>
            </w:tcBorders>
            <w:shd w:val="clear" w:color="auto" w:fill="auto"/>
            <w:noWrap/>
            <w:vAlign w:val="bottom"/>
            <w:hideMark/>
          </w:tcPr>
          <w:p w14:paraId="4386E94E" w14:textId="77777777" w:rsidR="00C678D5" w:rsidRPr="00A923B6" w:rsidRDefault="00C678D5" w:rsidP="00DE06CD">
            <w:pPr>
              <w:spacing w:after="0"/>
              <w:jc w:val="left"/>
              <w:rPr>
                <w:rFonts w:cs="Arial"/>
                <w:sz w:val="16"/>
                <w:szCs w:val="16"/>
              </w:rPr>
            </w:pPr>
          </w:p>
        </w:tc>
        <w:tc>
          <w:tcPr>
            <w:tcW w:w="365" w:type="dxa"/>
            <w:tcBorders>
              <w:top w:val="nil"/>
              <w:left w:val="nil"/>
              <w:bottom w:val="nil"/>
              <w:right w:val="nil"/>
            </w:tcBorders>
            <w:shd w:val="clear" w:color="auto" w:fill="auto"/>
            <w:noWrap/>
            <w:vAlign w:val="bottom"/>
            <w:hideMark/>
          </w:tcPr>
          <w:p w14:paraId="29B12FB3" w14:textId="77777777" w:rsidR="00C678D5" w:rsidRPr="00A923B6" w:rsidRDefault="00C678D5" w:rsidP="00C678D5">
            <w:pPr>
              <w:spacing w:after="0"/>
              <w:ind w:hanging="176"/>
              <w:jc w:val="right"/>
              <w:rPr>
                <w:rFonts w:cs="Arial"/>
                <w:sz w:val="16"/>
                <w:szCs w:val="16"/>
              </w:rPr>
            </w:pPr>
            <w:r w:rsidRPr="00A923B6">
              <w:rPr>
                <w:rFonts w:cs="Arial"/>
                <w:sz w:val="16"/>
                <w:szCs w:val="16"/>
              </w:rPr>
              <w:t>1.8</w:t>
            </w:r>
          </w:p>
        </w:tc>
        <w:tc>
          <w:tcPr>
            <w:tcW w:w="980" w:type="dxa"/>
            <w:tcBorders>
              <w:top w:val="nil"/>
              <w:left w:val="nil"/>
              <w:bottom w:val="nil"/>
              <w:right w:val="nil"/>
            </w:tcBorders>
            <w:shd w:val="clear" w:color="000000" w:fill="D9D9D9"/>
            <w:noWrap/>
            <w:vAlign w:val="bottom"/>
            <w:hideMark/>
          </w:tcPr>
          <w:p w14:paraId="0D7FC21E" w14:textId="77777777" w:rsidR="00C678D5" w:rsidRPr="00A923B6" w:rsidRDefault="00C678D5" w:rsidP="00C678D5">
            <w:pPr>
              <w:spacing w:after="0"/>
              <w:jc w:val="right"/>
              <w:rPr>
                <w:rFonts w:cs="Arial"/>
                <w:sz w:val="16"/>
                <w:szCs w:val="16"/>
              </w:rPr>
            </w:pPr>
            <w:r w:rsidRPr="00A923B6">
              <w:rPr>
                <w:rFonts w:cs="Arial"/>
                <w:sz w:val="16"/>
                <w:szCs w:val="16"/>
              </w:rPr>
              <w:t xml:space="preserve">42,569 </w:t>
            </w:r>
          </w:p>
        </w:tc>
        <w:tc>
          <w:tcPr>
            <w:tcW w:w="1100" w:type="dxa"/>
            <w:tcBorders>
              <w:top w:val="nil"/>
              <w:left w:val="nil"/>
              <w:bottom w:val="nil"/>
              <w:right w:val="nil"/>
            </w:tcBorders>
            <w:shd w:val="clear" w:color="auto" w:fill="auto"/>
            <w:noWrap/>
            <w:vAlign w:val="bottom"/>
            <w:hideMark/>
          </w:tcPr>
          <w:p w14:paraId="7946B570"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28AB80E6"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567CD118"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48E3F59F"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5EADDE9C"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Departmental payments</w:t>
            </w:r>
          </w:p>
        </w:tc>
        <w:tc>
          <w:tcPr>
            <w:tcW w:w="365" w:type="dxa"/>
            <w:tcBorders>
              <w:top w:val="nil"/>
              <w:left w:val="nil"/>
              <w:bottom w:val="nil"/>
              <w:right w:val="nil"/>
            </w:tcBorders>
            <w:shd w:val="clear" w:color="auto" w:fill="auto"/>
            <w:noWrap/>
            <w:vAlign w:val="bottom"/>
            <w:hideMark/>
          </w:tcPr>
          <w:p w14:paraId="4F41F9C3" w14:textId="77777777" w:rsidR="00C678D5" w:rsidRPr="00A923B6" w:rsidRDefault="00C678D5" w:rsidP="00C678D5">
            <w:pPr>
              <w:spacing w:after="0"/>
              <w:jc w:val="right"/>
              <w:rPr>
                <w:rFonts w:cs="Arial"/>
                <w:sz w:val="16"/>
                <w:szCs w:val="16"/>
              </w:rPr>
            </w:pPr>
            <w:r w:rsidRPr="00A923B6">
              <w:rPr>
                <w:rFonts w:cs="Arial"/>
                <w:sz w:val="16"/>
                <w:szCs w:val="16"/>
              </w:rPr>
              <w:t>1</w:t>
            </w:r>
          </w:p>
        </w:tc>
        <w:tc>
          <w:tcPr>
            <w:tcW w:w="980" w:type="dxa"/>
            <w:tcBorders>
              <w:top w:val="nil"/>
              <w:left w:val="nil"/>
              <w:bottom w:val="nil"/>
              <w:right w:val="nil"/>
            </w:tcBorders>
            <w:shd w:val="clear" w:color="000000" w:fill="D9D9D9"/>
            <w:noWrap/>
            <w:vAlign w:val="bottom"/>
            <w:hideMark/>
          </w:tcPr>
          <w:p w14:paraId="311787AE" w14:textId="77777777" w:rsidR="00C678D5" w:rsidRPr="00A923B6" w:rsidRDefault="00C678D5" w:rsidP="00C678D5">
            <w:pPr>
              <w:spacing w:after="0"/>
              <w:jc w:val="right"/>
              <w:rPr>
                <w:rFonts w:cs="Arial"/>
                <w:sz w:val="16"/>
                <w:szCs w:val="16"/>
              </w:rPr>
            </w:pPr>
            <w:r w:rsidRPr="00A923B6">
              <w:rPr>
                <w:rFonts w:cs="Arial"/>
                <w:sz w:val="16"/>
                <w:szCs w:val="16"/>
              </w:rPr>
              <w:t xml:space="preserve">16,097 </w:t>
            </w:r>
          </w:p>
        </w:tc>
        <w:tc>
          <w:tcPr>
            <w:tcW w:w="1100" w:type="dxa"/>
            <w:tcBorders>
              <w:top w:val="nil"/>
              <w:left w:val="nil"/>
              <w:bottom w:val="nil"/>
              <w:right w:val="nil"/>
            </w:tcBorders>
            <w:shd w:val="clear" w:color="auto" w:fill="auto"/>
            <w:noWrap/>
            <w:vAlign w:val="bottom"/>
            <w:hideMark/>
          </w:tcPr>
          <w:p w14:paraId="6EBCEFE1" w14:textId="77777777" w:rsidR="00C678D5" w:rsidRPr="00A923B6" w:rsidRDefault="00C678D5" w:rsidP="00C678D5">
            <w:pPr>
              <w:spacing w:after="0"/>
              <w:jc w:val="right"/>
              <w:rPr>
                <w:rFonts w:cs="Arial"/>
                <w:sz w:val="16"/>
                <w:szCs w:val="16"/>
              </w:rPr>
            </w:pPr>
            <w:r w:rsidRPr="00A923B6">
              <w:rPr>
                <w:rFonts w:cs="Arial"/>
                <w:sz w:val="16"/>
                <w:szCs w:val="16"/>
              </w:rPr>
              <w:t xml:space="preserve">810 </w:t>
            </w:r>
          </w:p>
        </w:tc>
        <w:tc>
          <w:tcPr>
            <w:tcW w:w="1080" w:type="dxa"/>
            <w:tcBorders>
              <w:top w:val="nil"/>
              <w:left w:val="nil"/>
              <w:bottom w:val="nil"/>
              <w:right w:val="nil"/>
            </w:tcBorders>
            <w:shd w:val="clear" w:color="auto" w:fill="auto"/>
            <w:noWrap/>
            <w:vAlign w:val="bottom"/>
            <w:hideMark/>
          </w:tcPr>
          <w:p w14:paraId="614B8A7D"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2A0CD213"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2F130E09" w14:textId="77777777" w:rsidTr="00C678D5">
        <w:trPr>
          <w:trHeight w:val="227"/>
          <w:jc w:val="center"/>
        </w:trPr>
        <w:tc>
          <w:tcPr>
            <w:tcW w:w="3755" w:type="dxa"/>
            <w:tcBorders>
              <w:top w:val="nil"/>
              <w:left w:val="nil"/>
              <w:bottom w:val="nil"/>
              <w:right w:val="nil"/>
            </w:tcBorders>
            <w:shd w:val="clear" w:color="auto" w:fill="auto"/>
            <w:noWrap/>
            <w:vAlign w:val="bottom"/>
            <w:hideMark/>
          </w:tcPr>
          <w:p w14:paraId="6C52C2FB" w14:textId="77777777" w:rsidR="00C678D5" w:rsidRPr="00A923B6" w:rsidRDefault="00C678D5" w:rsidP="00DE06CD">
            <w:pPr>
              <w:spacing w:after="0"/>
              <w:jc w:val="left"/>
              <w:rPr>
                <w:rFonts w:cs="Arial"/>
                <w:sz w:val="16"/>
                <w:szCs w:val="16"/>
              </w:rPr>
            </w:pPr>
            <w:r w:rsidRPr="00A923B6">
              <w:rPr>
                <w:rFonts w:cs="Arial"/>
                <w:sz w:val="16"/>
                <w:szCs w:val="16"/>
              </w:rPr>
              <w:t>Department of the Treasury</w:t>
            </w:r>
          </w:p>
        </w:tc>
        <w:tc>
          <w:tcPr>
            <w:tcW w:w="365" w:type="dxa"/>
            <w:tcBorders>
              <w:top w:val="nil"/>
              <w:left w:val="nil"/>
              <w:bottom w:val="nil"/>
              <w:right w:val="nil"/>
            </w:tcBorders>
            <w:shd w:val="clear" w:color="auto" w:fill="auto"/>
            <w:noWrap/>
            <w:vAlign w:val="bottom"/>
            <w:hideMark/>
          </w:tcPr>
          <w:p w14:paraId="3E0EF871" w14:textId="77777777" w:rsidR="00C678D5" w:rsidRPr="00A923B6" w:rsidRDefault="00C678D5" w:rsidP="00C678D5">
            <w:pPr>
              <w:spacing w:after="0"/>
              <w:rPr>
                <w:rFonts w:cs="Arial"/>
                <w:sz w:val="16"/>
                <w:szCs w:val="16"/>
              </w:rPr>
            </w:pPr>
          </w:p>
        </w:tc>
        <w:tc>
          <w:tcPr>
            <w:tcW w:w="980" w:type="dxa"/>
            <w:tcBorders>
              <w:top w:val="nil"/>
              <w:left w:val="nil"/>
              <w:bottom w:val="nil"/>
              <w:right w:val="nil"/>
            </w:tcBorders>
            <w:shd w:val="clear" w:color="000000" w:fill="D9D9D9"/>
            <w:noWrap/>
            <w:vAlign w:val="bottom"/>
            <w:hideMark/>
          </w:tcPr>
          <w:p w14:paraId="5F5DD832" w14:textId="77777777" w:rsidR="00C678D5" w:rsidRPr="00A923B6" w:rsidRDefault="00C678D5" w:rsidP="00C678D5">
            <w:pPr>
              <w:spacing w:after="0"/>
              <w:jc w:val="right"/>
              <w:rPr>
                <w:rFonts w:cs="Arial"/>
                <w:sz w:val="16"/>
                <w:szCs w:val="16"/>
              </w:rPr>
            </w:pPr>
            <w:r w:rsidRPr="00A923B6">
              <w:rPr>
                <w:rFonts w:cs="Arial"/>
                <w:sz w:val="16"/>
                <w:szCs w:val="16"/>
              </w:rPr>
              <w:t> </w:t>
            </w:r>
          </w:p>
        </w:tc>
        <w:tc>
          <w:tcPr>
            <w:tcW w:w="1100" w:type="dxa"/>
            <w:tcBorders>
              <w:top w:val="nil"/>
              <w:left w:val="nil"/>
              <w:bottom w:val="nil"/>
              <w:right w:val="nil"/>
            </w:tcBorders>
            <w:shd w:val="clear" w:color="auto" w:fill="auto"/>
            <w:noWrap/>
            <w:vAlign w:val="bottom"/>
            <w:hideMark/>
          </w:tcPr>
          <w:p w14:paraId="2E3BEB81" w14:textId="77777777" w:rsidR="00C678D5" w:rsidRPr="00A923B6" w:rsidRDefault="00C678D5" w:rsidP="00C678D5">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14:paraId="4BC67892" w14:textId="77777777" w:rsidR="00C678D5" w:rsidRPr="00A923B6"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180C6889" w14:textId="77777777" w:rsidR="00C678D5" w:rsidRPr="00A923B6" w:rsidRDefault="00C678D5" w:rsidP="00C678D5">
            <w:pPr>
              <w:spacing w:after="0"/>
              <w:jc w:val="right"/>
              <w:rPr>
                <w:rFonts w:ascii="Times New Roman" w:hAnsi="Times New Roman"/>
              </w:rPr>
            </w:pPr>
          </w:p>
        </w:tc>
      </w:tr>
      <w:tr w:rsidR="00C678D5" w:rsidRPr="00A923B6" w14:paraId="03D12781"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090E46F0"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Administered payments</w:t>
            </w:r>
          </w:p>
        </w:tc>
        <w:tc>
          <w:tcPr>
            <w:tcW w:w="365" w:type="dxa"/>
            <w:tcBorders>
              <w:top w:val="nil"/>
              <w:left w:val="nil"/>
              <w:bottom w:val="nil"/>
              <w:right w:val="nil"/>
            </w:tcBorders>
            <w:shd w:val="clear" w:color="auto" w:fill="auto"/>
            <w:noWrap/>
            <w:vAlign w:val="bottom"/>
            <w:hideMark/>
          </w:tcPr>
          <w:p w14:paraId="03C42C99" w14:textId="77777777" w:rsidR="00C678D5" w:rsidRPr="00A923B6" w:rsidRDefault="00C678D5" w:rsidP="00C678D5">
            <w:pPr>
              <w:spacing w:after="0"/>
              <w:ind w:firstLineChars="100" w:firstLine="160"/>
              <w:rPr>
                <w:rFonts w:cs="Arial"/>
                <w:sz w:val="16"/>
                <w:szCs w:val="16"/>
              </w:rPr>
            </w:pPr>
          </w:p>
        </w:tc>
        <w:tc>
          <w:tcPr>
            <w:tcW w:w="980" w:type="dxa"/>
            <w:tcBorders>
              <w:top w:val="nil"/>
              <w:left w:val="nil"/>
              <w:bottom w:val="nil"/>
              <w:right w:val="nil"/>
            </w:tcBorders>
            <w:shd w:val="clear" w:color="000000" w:fill="D9D9D9"/>
            <w:noWrap/>
            <w:vAlign w:val="bottom"/>
            <w:hideMark/>
          </w:tcPr>
          <w:p w14:paraId="17EFA108" w14:textId="77777777" w:rsidR="00C678D5" w:rsidRPr="00A923B6" w:rsidRDefault="00C678D5" w:rsidP="00C678D5">
            <w:pPr>
              <w:spacing w:after="0"/>
              <w:jc w:val="right"/>
              <w:rPr>
                <w:rFonts w:cs="Arial"/>
                <w:sz w:val="16"/>
                <w:szCs w:val="16"/>
              </w:rPr>
            </w:pPr>
            <w:r w:rsidRPr="00A923B6">
              <w:rPr>
                <w:rFonts w:cs="Arial"/>
                <w:sz w:val="16"/>
                <w:szCs w:val="16"/>
              </w:rPr>
              <w:t xml:space="preserve">809,098 </w:t>
            </w:r>
          </w:p>
        </w:tc>
        <w:tc>
          <w:tcPr>
            <w:tcW w:w="1100" w:type="dxa"/>
            <w:tcBorders>
              <w:top w:val="nil"/>
              <w:left w:val="nil"/>
              <w:bottom w:val="nil"/>
              <w:right w:val="nil"/>
            </w:tcBorders>
            <w:shd w:val="clear" w:color="auto" w:fill="auto"/>
            <w:noWrap/>
            <w:vAlign w:val="bottom"/>
            <w:hideMark/>
          </w:tcPr>
          <w:p w14:paraId="5F017344" w14:textId="77777777" w:rsidR="00C678D5" w:rsidRPr="00A923B6" w:rsidRDefault="00C678D5" w:rsidP="00C678D5">
            <w:pPr>
              <w:spacing w:after="0"/>
              <w:jc w:val="right"/>
              <w:rPr>
                <w:rFonts w:cs="Arial"/>
                <w:sz w:val="16"/>
                <w:szCs w:val="16"/>
              </w:rPr>
            </w:pPr>
            <w:r w:rsidRPr="00A923B6">
              <w:rPr>
                <w:rFonts w:cs="Arial"/>
                <w:sz w:val="16"/>
                <w:szCs w:val="16"/>
              </w:rPr>
              <w:t xml:space="preserve">127,806 </w:t>
            </w:r>
          </w:p>
        </w:tc>
        <w:tc>
          <w:tcPr>
            <w:tcW w:w="1080" w:type="dxa"/>
            <w:tcBorders>
              <w:top w:val="nil"/>
              <w:left w:val="nil"/>
              <w:bottom w:val="nil"/>
              <w:right w:val="nil"/>
            </w:tcBorders>
            <w:shd w:val="clear" w:color="auto" w:fill="auto"/>
            <w:noWrap/>
            <w:vAlign w:val="bottom"/>
            <w:hideMark/>
          </w:tcPr>
          <w:p w14:paraId="55AFDCDB"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56B89FA3"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2C40C97C"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09E539F0" w14:textId="77777777" w:rsidR="00C678D5" w:rsidRPr="00A923B6" w:rsidRDefault="00C678D5" w:rsidP="00DE06CD">
            <w:pPr>
              <w:spacing w:after="0"/>
              <w:jc w:val="left"/>
              <w:rPr>
                <w:rFonts w:cs="Arial"/>
                <w:sz w:val="16"/>
                <w:szCs w:val="16"/>
              </w:rPr>
            </w:pPr>
            <w:r w:rsidRPr="00A923B6">
              <w:rPr>
                <w:rFonts w:cs="Arial"/>
                <w:sz w:val="16"/>
                <w:szCs w:val="16"/>
              </w:rPr>
              <w:t>Australian Federal Police</w:t>
            </w:r>
          </w:p>
        </w:tc>
        <w:tc>
          <w:tcPr>
            <w:tcW w:w="365" w:type="dxa"/>
            <w:tcBorders>
              <w:top w:val="nil"/>
              <w:left w:val="nil"/>
              <w:bottom w:val="nil"/>
              <w:right w:val="nil"/>
            </w:tcBorders>
            <w:shd w:val="clear" w:color="auto" w:fill="auto"/>
            <w:noWrap/>
            <w:vAlign w:val="bottom"/>
            <w:hideMark/>
          </w:tcPr>
          <w:p w14:paraId="39EC56E6" w14:textId="77777777" w:rsidR="00C678D5" w:rsidRPr="00A923B6" w:rsidRDefault="00C678D5" w:rsidP="00C678D5">
            <w:pPr>
              <w:spacing w:after="0"/>
              <w:rPr>
                <w:rFonts w:cs="Arial"/>
                <w:sz w:val="16"/>
                <w:szCs w:val="16"/>
              </w:rPr>
            </w:pPr>
          </w:p>
        </w:tc>
        <w:tc>
          <w:tcPr>
            <w:tcW w:w="980" w:type="dxa"/>
            <w:tcBorders>
              <w:top w:val="nil"/>
              <w:left w:val="nil"/>
              <w:bottom w:val="nil"/>
              <w:right w:val="nil"/>
            </w:tcBorders>
            <w:shd w:val="clear" w:color="000000" w:fill="D9D9D9"/>
            <w:noWrap/>
            <w:vAlign w:val="bottom"/>
            <w:hideMark/>
          </w:tcPr>
          <w:p w14:paraId="3ACE7D90" w14:textId="77777777" w:rsidR="00C678D5" w:rsidRPr="00A923B6" w:rsidRDefault="00C678D5" w:rsidP="00C678D5">
            <w:pPr>
              <w:spacing w:after="0"/>
              <w:jc w:val="right"/>
              <w:rPr>
                <w:rFonts w:cs="Arial"/>
                <w:sz w:val="16"/>
                <w:szCs w:val="16"/>
              </w:rPr>
            </w:pPr>
            <w:r w:rsidRPr="00A923B6">
              <w:rPr>
                <w:rFonts w:cs="Arial"/>
                <w:sz w:val="16"/>
                <w:szCs w:val="16"/>
              </w:rPr>
              <w:t> </w:t>
            </w:r>
          </w:p>
        </w:tc>
        <w:tc>
          <w:tcPr>
            <w:tcW w:w="1100" w:type="dxa"/>
            <w:tcBorders>
              <w:top w:val="nil"/>
              <w:left w:val="nil"/>
              <w:bottom w:val="nil"/>
              <w:right w:val="nil"/>
            </w:tcBorders>
            <w:shd w:val="clear" w:color="auto" w:fill="auto"/>
            <w:noWrap/>
            <w:vAlign w:val="bottom"/>
            <w:hideMark/>
          </w:tcPr>
          <w:p w14:paraId="1EB3C625" w14:textId="77777777" w:rsidR="00C678D5" w:rsidRPr="00A923B6" w:rsidRDefault="00C678D5" w:rsidP="00C678D5">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14:paraId="71C54232" w14:textId="77777777" w:rsidR="00C678D5" w:rsidRPr="00A923B6"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37896051" w14:textId="77777777" w:rsidR="00C678D5" w:rsidRPr="00A923B6" w:rsidRDefault="00C678D5" w:rsidP="00C678D5">
            <w:pPr>
              <w:spacing w:after="0"/>
              <w:jc w:val="right"/>
              <w:rPr>
                <w:rFonts w:ascii="Times New Roman" w:hAnsi="Times New Roman"/>
              </w:rPr>
            </w:pPr>
          </w:p>
        </w:tc>
      </w:tr>
      <w:tr w:rsidR="00C678D5" w:rsidRPr="00A923B6" w14:paraId="1D5FFC5D"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4C7E6D84"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Departmental payments</w:t>
            </w:r>
          </w:p>
        </w:tc>
        <w:tc>
          <w:tcPr>
            <w:tcW w:w="365" w:type="dxa"/>
            <w:tcBorders>
              <w:top w:val="nil"/>
              <w:left w:val="nil"/>
              <w:bottom w:val="nil"/>
              <w:right w:val="nil"/>
            </w:tcBorders>
            <w:shd w:val="clear" w:color="auto" w:fill="auto"/>
            <w:noWrap/>
            <w:vAlign w:val="bottom"/>
            <w:hideMark/>
          </w:tcPr>
          <w:p w14:paraId="293C4822" w14:textId="77777777" w:rsidR="00C678D5" w:rsidRPr="00A923B6" w:rsidRDefault="00C678D5" w:rsidP="00C678D5">
            <w:pPr>
              <w:spacing w:after="0"/>
              <w:ind w:firstLineChars="100" w:firstLine="160"/>
              <w:rPr>
                <w:rFonts w:cs="Arial"/>
                <w:sz w:val="16"/>
                <w:szCs w:val="16"/>
              </w:rPr>
            </w:pPr>
          </w:p>
        </w:tc>
        <w:tc>
          <w:tcPr>
            <w:tcW w:w="980" w:type="dxa"/>
            <w:tcBorders>
              <w:top w:val="nil"/>
              <w:left w:val="nil"/>
              <w:bottom w:val="nil"/>
              <w:right w:val="nil"/>
            </w:tcBorders>
            <w:shd w:val="clear" w:color="000000" w:fill="D9D9D9"/>
            <w:noWrap/>
            <w:vAlign w:val="bottom"/>
            <w:hideMark/>
          </w:tcPr>
          <w:p w14:paraId="08A7F867" w14:textId="77777777" w:rsidR="00C678D5" w:rsidRPr="00A923B6" w:rsidRDefault="00C678D5" w:rsidP="00C678D5">
            <w:pPr>
              <w:spacing w:after="0"/>
              <w:jc w:val="right"/>
              <w:rPr>
                <w:rFonts w:cs="Arial"/>
                <w:sz w:val="16"/>
                <w:szCs w:val="16"/>
              </w:rPr>
            </w:pPr>
            <w:r w:rsidRPr="00A923B6">
              <w:rPr>
                <w:rFonts w:cs="Arial"/>
                <w:sz w:val="16"/>
                <w:szCs w:val="16"/>
              </w:rPr>
              <w:t xml:space="preserve">6,461 </w:t>
            </w:r>
          </w:p>
        </w:tc>
        <w:tc>
          <w:tcPr>
            <w:tcW w:w="1100" w:type="dxa"/>
            <w:tcBorders>
              <w:top w:val="nil"/>
              <w:left w:val="nil"/>
              <w:bottom w:val="nil"/>
              <w:right w:val="nil"/>
            </w:tcBorders>
            <w:shd w:val="clear" w:color="auto" w:fill="auto"/>
            <w:noWrap/>
            <w:vAlign w:val="bottom"/>
            <w:hideMark/>
          </w:tcPr>
          <w:p w14:paraId="2EF135CD"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76A9BDA8"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68DDBB1B"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24DFDA46"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06613170" w14:textId="77777777" w:rsidR="00C678D5" w:rsidRPr="00A923B6" w:rsidRDefault="00C678D5" w:rsidP="00DE06CD">
            <w:pPr>
              <w:spacing w:after="0"/>
              <w:jc w:val="left"/>
              <w:rPr>
                <w:rFonts w:cs="Arial"/>
                <w:b/>
                <w:bCs/>
                <w:sz w:val="16"/>
                <w:szCs w:val="16"/>
              </w:rPr>
            </w:pPr>
            <w:r w:rsidRPr="00A923B6">
              <w:rPr>
                <w:rFonts w:cs="Arial"/>
                <w:b/>
                <w:bCs/>
                <w:sz w:val="16"/>
                <w:szCs w:val="16"/>
              </w:rPr>
              <w:t>Total payments</w:t>
            </w:r>
          </w:p>
        </w:tc>
        <w:tc>
          <w:tcPr>
            <w:tcW w:w="365" w:type="dxa"/>
            <w:tcBorders>
              <w:top w:val="nil"/>
              <w:left w:val="nil"/>
              <w:bottom w:val="nil"/>
              <w:right w:val="nil"/>
            </w:tcBorders>
            <w:shd w:val="clear" w:color="auto" w:fill="auto"/>
            <w:noWrap/>
            <w:vAlign w:val="bottom"/>
            <w:hideMark/>
          </w:tcPr>
          <w:p w14:paraId="59B24B43" w14:textId="77777777" w:rsidR="00C678D5" w:rsidRPr="00A923B6" w:rsidRDefault="00C678D5" w:rsidP="00C678D5">
            <w:pPr>
              <w:spacing w:after="0"/>
              <w:rPr>
                <w:rFonts w:cs="Arial"/>
                <w:b/>
                <w:bCs/>
                <w:sz w:val="16"/>
                <w:szCs w:val="16"/>
              </w:rPr>
            </w:pPr>
          </w:p>
        </w:tc>
        <w:tc>
          <w:tcPr>
            <w:tcW w:w="980" w:type="dxa"/>
            <w:tcBorders>
              <w:top w:val="single" w:sz="4" w:space="0" w:color="000000"/>
              <w:left w:val="nil"/>
              <w:bottom w:val="single" w:sz="4" w:space="0" w:color="000000"/>
              <w:right w:val="nil"/>
            </w:tcBorders>
            <w:shd w:val="clear" w:color="000000" w:fill="D9D9D9"/>
            <w:noWrap/>
            <w:vAlign w:val="bottom"/>
            <w:hideMark/>
          </w:tcPr>
          <w:p w14:paraId="27FE1E4F"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874,225 </w:t>
            </w:r>
          </w:p>
        </w:tc>
        <w:tc>
          <w:tcPr>
            <w:tcW w:w="1100" w:type="dxa"/>
            <w:tcBorders>
              <w:top w:val="single" w:sz="4" w:space="0" w:color="000000"/>
              <w:left w:val="nil"/>
              <w:bottom w:val="single" w:sz="4" w:space="0" w:color="000000"/>
              <w:right w:val="nil"/>
            </w:tcBorders>
            <w:shd w:val="clear" w:color="auto" w:fill="auto"/>
            <w:noWrap/>
            <w:vAlign w:val="bottom"/>
            <w:hideMark/>
          </w:tcPr>
          <w:p w14:paraId="5ADD95CA"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128,616 </w:t>
            </w:r>
          </w:p>
        </w:tc>
        <w:tc>
          <w:tcPr>
            <w:tcW w:w="1080" w:type="dxa"/>
            <w:tcBorders>
              <w:top w:val="single" w:sz="4" w:space="0" w:color="000000"/>
              <w:left w:val="nil"/>
              <w:bottom w:val="single" w:sz="4" w:space="0" w:color="000000"/>
              <w:right w:val="nil"/>
            </w:tcBorders>
            <w:shd w:val="clear" w:color="auto" w:fill="auto"/>
            <w:noWrap/>
            <w:vAlign w:val="bottom"/>
            <w:hideMark/>
          </w:tcPr>
          <w:p w14:paraId="01C83F1A"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 </w:t>
            </w:r>
          </w:p>
        </w:tc>
        <w:tc>
          <w:tcPr>
            <w:tcW w:w="980" w:type="dxa"/>
            <w:tcBorders>
              <w:top w:val="single" w:sz="4" w:space="0" w:color="000000"/>
              <w:left w:val="nil"/>
              <w:bottom w:val="single" w:sz="4" w:space="0" w:color="000000"/>
              <w:right w:val="nil"/>
            </w:tcBorders>
            <w:shd w:val="clear" w:color="auto" w:fill="auto"/>
            <w:noWrap/>
            <w:vAlign w:val="bottom"/>
            <w:hideMark/>
          </w:tcPr>
          <w:p w14:paraId="7A297E51"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 </w:t>
            </w:r>
          </w:p>
        </w:tc>
      </w:tr>
      <w:tr w:rsidR="00C678D5" w:rsidRPr="00A923B6" w14:paraId="0C50BCF4"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3AC568C0" w14:textId="77777777" w:rsidR="00C678D5" w:rsidRPr="00A923B6" w:rsidRDefault="00C678D5" w:rsidP="00DE06CD">
            <w:pPr>
              <w:spacing w:after="0"/>
              <w:jc w:val="left"/>
              <w:rPr>
                <w:rFonts w:cs="Arial"/>
                <w:i/>
                <w:iCs/>
                <w:sz w:val="16"/>
                <w:szCs w:val="16"/>
              </w:rPr>
            </w:pPr>
            <w:r w:rsidRPr="00A923B6">
              <w:rPr>
                <w:rFonts w:cs="Arial"/>
                <w:i/>
                <w:iCs/>
                <w:sz w:val="16"/>
                <w:szCs w:val="16"/>
              </w:rPr>
              <w:t>Related receipts</w:t>
            </w:r>
          </w:p>
        </w:tc>
        <w:tc>
          <w:tcPr>
            <w:tcW w:w="365" w:type="dxa"/>
            <w:tcBorders>
              <w:top w:val="nil"/>
              <w:left w:val="nil"/>
              <w:bottom w:val="nil"/>
              <w:right w:val="nil"/>
            </w:tcBorders>
            <w:shd w:val="clear" w:color="auto" w:fill="auto"/>
            <w:noWrap/>
            <w:vAlign w:val="bottom"/>
            <w:hideMark/>
          </w:tcPr>
          <w:p w14:paraId="425065DE" w14:textId="77777777" w:rsidR="00C678D5" w:rsidRPr="00A923B6" w:rsidRDefault="00C678D5" w:rsidP="00C678D5">
            <w:pPr>
              <w:spacing w:after="0"/>
              <w:rPr>
                <w:rFonts w:cs="Arial"/>
                <w:i/>
                <w:iCs/>
                <w:sz w:val="16"/>
                <w:szCs w:val="16"/>
              </w:rPr>
            </w:pPr>
          </w:p>
        </w:tc>
        <w:tc>
          <w:tcPr>
            <w:tcW w:w="980" w:type="dxa"/>
            <w:tcBorders>
              <w:top w:val="nil"/>
              <w:left w:val="nil"/>
              <w:bottom w:val="single" w:sz="4" w:space="0" w:color="auto"/>
              <w:right w:val="nil"/>
            </w:tcBorders>
            <w:shd w:val="clear" w:color="000000" w:fill="D9D9D9"/>
            <w:noWrap/>
            <w:vAlign w:val="bottom"/>
            <w:hideMark/>
          </w:tcPr>
          <w:p w14:paraId="2160C081" w14:textId="77777777" w:rsidR="00C678D5" w:rsidRPr="00A923B6" w:rsidRDefault="00C678D5" w:rsidP="00C678D5">
            <w:pPr>
              <w:spacing w:after="0"/>
              <w:jc w:val="right"/>
              <w:rPr>
                <w:rFonts w:cs="Arial"/>
                <w:i/>
                <w:iCs/>
                <w:sz w:val="16"/>
                <w:szCs w:val="16"/>
              </w:rPr>
            </w:pPr>
            <w:r w:rsidRPr="00A923B6">
              <w:rPr>
                <w:rFonts w:cs="Arial"/>
                <w:i/>
                <w:iCs/>
                <w:sz w:val="16"/>
                <w:szCs w:val="16"/>
              </w:rPr>
              <w:t xml:space="preserve">11,340 </w:t>
            </w:r>
          </w:p>
        </w:tc>
        <w:tc>
          <w:tcPr>
            <w:tcW w:w="1100" w:type="dxa"/>
            <w:tcBorders>
              <w:top w:val="nil"/>
              <w:left w:val="nil"/>
              <w:bottom w:val="single" w:sz="4" w:space="0" w:color="auto"/>
              <w:right w:val="nil"/>
            </w:tcBorders>
            <w:shd w:val="clear" w:color="auto" w:fill="auto"/>
            <w:noWrap/>
            <w:vAlign w:val="bottom"/>
            <w:hideMark/>
          </w:tcPr>
          <w:p w14:paraId="17C5D9F3" w14:textId="77777777" w:rsidR="00C678D5" w:rsidRPr="00A923B6" w:rsidRDefault="00C678D5" w:rsidP="00C678D5">
            <w:pPr>
              <w:spacing w:after="0"/>
              <w:jc w:val="right"/>
              <w:rPr>
                <w:rFonts w:cs="Arial"/>
                <w:i/>
                <w:iCs/>
                <w:sz w:val="16"/>
                <w:szCs w:val="16"/>
              </w:rPr>
            </w:pPr>
            <w:r w:rsidRPr="00A923B6">
              <w:rPr>
                <w:rFonts w:cs="Arial"/>
                <w:i/>
                <w:iCs/>
                <w:sz w:val="16"/>
                <w:szCs w:val="16"/>
              </w:rPr>
              <w:t xml:space="preserve">3,780 </w:t>
            </w:r>
          </w:p>
        </w:tc>
        <w:tc>
          <w:tcPr>
            <w:tcW w:w="1080" w:type="dxa"/>
            <w:tcBorders>
              <w:top w:val="nil"/>
              <w:left w:val="nil"/>
              <w:bottom w:val="single" w:sz="4" w:space="0" w:color="auto"/>
              <w:right w:val="nil"/>
            </w:tcBorders>
            <w:shd w:val="clear" w:color="auto" w:fill="auto"/>
            <w:noWrap/>
            <w:vAlign w:val="bottom"/>
            <w:hideMark/>
          </w:tcPr>
          <w:p w14:paraId="1C4704E3" w14:textId="77777777" w:rsidR="00C678D5" w:rsidRPr="00A923B6" w:rsidRDefault="00C678D5" w:rsidP="00C678D5">
            <w:pPr>
              <w:spacing w:after="0"/>
              <w:jc w:val="right"/>
              <w:rPr>
                <w:rFonts w:cs="Arial"/>
                <w:i/>
                <w:iCs/>
                <w:sz w:val="16"/>
                <w:szCs w:val="16"/>
              </w:rPr>
            </w:pPr>
            <w:r w:rsidRPr="00A923B6">
              <w:rPr>
                <w:rFonts w:cs="Arial"/>
                <w:i/>
                <w:iCs/>
                <w:sz w:val="16"/>
                <w:szCs w:val="16"/>
              </w:rPr>
              <w:t xml:space="preserve">- </w:t>
            </w:r>
          </w:p>
        </w:tc>
        <w:tc>
          <w:tcPr>
            <w:tcW w:w="980" w:type="dxa"/>
            <w:tcBorders>
              <w:top w:val="nil"/>
              <w:left w:val="nil"/>
              <w:bottom w:val="single" w:sz="4" w:space="0" w:color="auto"/>
              <w:right w:val="nil"/>
            </w:tcBorders>
            <w:shd w:val="clear" w:color="auto" w:fill="auto"/>
            <w:noWrap/>
            <w:vAlign w:val="bottom"/>
            <w:hideMark/>
          </w:tcPr>
          <w:p w14:paraId="6B93487C" w14:textId="77777777" w:rsidR="00C678D5" w:rsidRPr="00A923B6" w:rsidRDefault="00C678D5" w:rsidP="00C678D5">
            <w:pPr>
              <w:spacing w:after="0"/>
              <w:jc w:val="right"/>
              <w:rPr>
                <w:rFonts w:cs="Arial"/>
                <w:i/>
                <w:iCs/>
                <w:sz w:val="16"/>
                <w:szCs w:val="16"/>
              </w:rPr>
            </w:pPr>
            <w:r w:rsidRPr="00A923B6">
              <w:rPr>
                <w:rFonts w:cs="Arial"/>
                <w:i/>
                <w:iCs/>
                <w:sz w:val="16"/>
                <w:szCs w:val="16"/>
              </w:rPr>
              <w:t xml:space="preserve">- </w:t>
            </w:r>
          </w:p>
        </w:tc>
      </w:tr>
      <w:tr w:rsidR="00C678D5" w:rsidRPr="00A923B6" w14:paraId="569A9C6E" w14:textId="77777777" w:rsidTr="00C678D5">
        <w:trPr>
          <w:trHeight w:val="283"/>
          <w:jc w:val="center"/>
        </w:trPr>
        <w:tc>
          <w:tcPr>
            <w:tcW w:w="8260" w:type="dxa"/>
            <w:gridSpan w:val="6"/>
            <w:tcBorders>
              <w:top w:val="nil"/>
              <w:left w:val="nil"/>
              <w:bottom w:val="nil"/>
              <w:right w:val="nil"/>
            </w:tcBorders>
            <w:shd w:val="clear" w:color="auto" w:fill="auto"/>
            <w:vAlign w:val="bottom"/>
            <w:hideMark/>
          </w:tcPr>
          <w:p w14:paraId="106D9284" w14:textId="77777777" w:rsidR="00C678D5" w:rsidRPr="00A923B6" w:rsidRDefault="00C678D5" w:rsidP="00DE06CD">
            <w:pPr>
              <w:spacing w:after="0"/>
              <w:jc w:val="left"/>
              <w:rPr>
                <w:rFonts w:cs="Arial"/>
                <w:b/>
                <w:bCs/>
                <w:sz w:val="16"/>
                <w:szCs w:val="16"/>
              </w:rPr>
            </w:pPr>
            <w:r w:rsidRPr="00A923B6">
              <w:rPr>
                <w:rFonts w:cs="Arial"/>
                <w:b/>
                <w:bCs/>
                <w:sz w:val="16"/>
                <w:szCs w:val="16"/>
              </w:rPr>
              <w:t xml:space="preserve">COVID-19 Response Package — vaccines and treatments purchases </w:t>
            </w:r>
            <w:r w:rsidRPr="00A923B6">
              <w:rPr>
                <w:rFonts w:cs="Arial"/>
                <w:b/>
                <w:bCs/>
                <w:sz w:val="16"/>
                <w:szCs w:val="16"/>
                <w:vertAlign w:val="superscript"/>
              </w:rPr>
              <w:t>(c) (d) (h)</w:t>
            </w:r>
          </w:p>
        </w:tc>
      </w:tr>
      <w:tr w:rsidR="00C678D5" w:rsidRPr="00A923B6" w14:paraId="7C9670D2"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047016EF" w14:textId="77777777" w:rsidR="00C678D5" w:rsidRPr="00A923B6" w:rsidRDefault="00C678D5" w:rsidP="00DE06CD">
            <w:pPr>
              <w:spacing w:after="0"/>
              <w:jc w:val="left"/>
              <w:rPr>
                <w:rFonts w:cs="Arial"/>
                <w:sz w:val="16"/>
                <w:szCs w:val="16"/>
              </w:rPr>
            </w:pPr>
            <w:r w:rsidRPr="00A923B6">
              <w:rPr>
                <w:rFonts w:cs="Arial"/>
                <w:sz w:val="16"/>
                <w:szCs w:val="16"/>
              </w:rPr>
              <w:t xml:space="preserve">Department of Health </w:t>
            </w:r>
          </w:p>
        </w:tc>
        <w:tc>
          <w:tcPr>
            <w:tcW w:w="365" w:type="dxa"/>
            <w:tcBorders>
              <w:top w:val="nil"/>
              <w:left w:val="nil"/>
              <w:bottom w:val="nil"/>
              <w:right w:val="nil"/>
            </w:tcBorders>
            <w:shd w:val="clear" w:color="auto" w:fill="auto"/>
            <w:noWrap/>
            <w:vAlign w:val="bottom"/>
            <w:hideMark/>
          </w:tcPr>
          <w:p w14:paraId="5B2C82AC" w14:textId="77777777" w:rsidR="00C678D5" w:rsidRPr="00A923B6" w:rsidRDefault="00C678D5" w:rsidP="00C678D5">
            <w:pPr>
              <w:spacing w:after="0"/>
              <w:rPr>
                <w:rFonts w:cs="Arial"/>
                <w:sz w:val="16"/>
                <w:szCs w:val="16"/>
              </w:rPr>
            </w:pPr>
          </w:p>
        </w:tc>
        <w:tc>
          <w:tcPr>
            <w:tcW w:w="980" w:type="dxa"/>
            <w:tcBorders>
              <w:top w:val="nil"/>
              <w:left w:val="nil"/>
              <w:bottom w:val="nil"/>
              <w:right w:val="nil"/>
            </w:tcBorders>
            <w:shd w:val="clear" w:color="auto" w:fill="auto"/>
            <w:noWrap/>
            <w:vAlign w:val="bottom"/>
            <w:hideMark/>
          </w:tcPr>
          <w:p w14:paraId="559DF4FF" w14:textId="77777777" w:rsidR="00C678D5" w:rsidRPr="00A923B6" w:rsidRDefault="00C678D5" w:rsidP="00C678D5">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27CCC5C9" w14:textId="77777777" w:rsidR="00C678D5" w:rsidRPr="00A923B6" w:rsidRDefault="00C678D5" w:rsidP="00C678D5">
            <w:pPr>
              <w:spacing w:after="0"/>
              <w:jc w:val="right"/>
              <w:rPr>
                <w:rFonts w:ascii="Times New Roman" w:hAnsi="Times New Roman"/>
              </w:rPr>
            </w:pPr>
          </w:p>
        </w:tc>
        <w:tc>
          <w:tcPr>
            <w:tcW w:w="1080" w:type="dxa"/>
            <w:tcBorders>
              <w:top w:val="nil"/>
              <w:left w:val="nil"/>
              <w:bottom w:val="nil"/>
              <w:right w:val="nil"/>
            </w:tcBorders>
            <w:shd w:val="clear" w:color="auto" w:fill="auto"/>
            <w:noWrap/>
            <w:vAlign w:val="bottom"/>
            <w:hideMark/>
          </w:tcPr>
          <w:p w14:paraId="75CC801D" w14:textId="77777777" w:rsidR="00C678D5" w:rsidRPr="00A923B6"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415BDF68" w14:textId="77777777" w:rsidR="00C678D5" w:rsidRPr="00A923B6" w:rsidRDefault="00C678D5" w:rsidP="00C678D5">
            <w:pPr>
              <w:spacing w:after="0"/>
              <w:jc w:val="right"/>
              <w:rPr>
                <w:rFonts w:ascii="Times New Roman" w:hAnsi="Times New Roman"/>
              </w:rPr>
            </w:pPr>
          </w:p>
        </w:tc>
      </w:tr>
      <w:tr w:rsidR="00C678D5" w:rsidRPr="00A923B6" w14:paraId="3BC15F00"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3273128A"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Administered payments</w:t>
            </w:r>
          </w:p>
        </w:tc>
        <w:tc>
          <w:tcPr>
            <w:tcW w:w="365" w:type="dxa"/>
            <w:tcBorders>
              <w:top w:val="nil"/>
              <w:left w:val="nil"/>
              <w:bottom w:val="nil"/>
              <w:right w:val="nil"/>
            </w:tcBorders>
            <w:shd w:val="clear" w:color="auto" w:fill="auto"/>
            <w:noWrap/>
            <w:vAlign w:val="bottom"/>
            <w:hideMark/>
          </w:tcPr>
          <w:p w14:paraId="039B017E" w14:textId="77777777" w:rsidR="00C678D5" w:rsidRPr="00A923B6" w:rsidRDefault="00C678D5" w:rsidP="00C678D5">
            <w:pPr>
              <w:spacing w:after="0"/>
              <w:ind w:hanging="176"/>
              <w:jc w:val="right"/>
              <w:rPr>
                <w:rFonts w:cs="Arial"/>
                <w:sz w:val="16"/>
                <w:szCs w:val="16"/>
              </w:rPr>
            </w:pPr>
            <w:r w:rsidRPr="00A923B6">
              <w:rPr>
                <w:rFonts w:cs="Arial"/>
                <w:sz w:val="16"/>
                <w:szCs w:val="16"/>
              </w:rPr>
              <w:t>1.7</w:t>
            </w:r>
          </w:p>
        </w:tc>
        <w:tc>
          <w:tcPr>
            <w:tcW w:w="980" w:type="dxa"/>
            <w:tcBorders>
              <w:top w:val="nil"/>
              <w:left w:val="nil"/>
              <w:bottom w:val="nil"/>
              <w:right w:val="nil"/>
            </w:tcBorders>
            <w:shd w:val="clear" w:color="000000" w:fill="D9D9D9"/>
            <w:noWrap/>
            <w:vAlign w:val="bottom"/>
            <w:hideMark/>
          </w:tcPr>
          <w:p w14:paraId="6C94EB94" w14:textId="77777777" w:rsidR="00C678D5" w:rsidRPr="00A923B6" w:rsidRDefault="00C678D5" w:rsidP="00C678D5">
            <w:pPr>
              <w:spacing w:after="0"/>
              <w:jc w:val="right"/>
              <w:rPr>
                <w:rFonts w:cs="Arial"/>
                <w:sz w:val="16"/>
                <w:szCs w:val="16"/>
              </w:rPr>
            </w:pPr>
            <w:proofErr w:type="spellStart"/>
            <w:r w:rsidRPr="00A923B6">
              <w:rPr>
                <w:rFonts w:cs="Arial"/>
                <w:sz w:val="16"/>
                <w:szCs w:val="16"/>
              </w:rPr>
              <w:t>nfp</w:t>
            </w:r>
            <w:proofErr w:type="spellEnd"/>
          </w:p>
        </w:tc>
        <w:tc>
          <w:tcPr>
            <w:tcW w:w="1100" w:type="dxa"/>
            <w:tcBorders>
              <w:top w:val="nil"/>
              <w:left w:val="nil"/>
              <w:bottom w:val="nil"/>
              <w:right w:val="nil"/>
            </w:tcBorders>
            <w:shd w:val="clear" w:color="auto" w:fill="auto"/>
            <w:noWrap/>
            <w:vAlign w:val="bottom"/>
            <w:hideMark/>
          </w:tcPr>
          <w:p w14:paraId="281E7E6F" w14:textId="77777777" w:rsidR="00C678D5" w:rsidRPr="00A923B6" w:rsidRDefault="00C678D5" w:rsidP="00C678D5">
            <w:pPr>
              <w:spacing w:after="0"/>
              <w:jc w:val="right"/>
              <w:rPr>
                <w:rFonts w:cs="Arial"/>
                <w:sz w:val="16"/>
                <w:szCs w:val="16"/>
              </w:rPr>
            </w:pPr>
            <w:proofErr w:type="spellStart"/>
            <w:r w:rsidRPr="00A923B6">
              <w:rPr>
                <w:rFonts w:cs="Arial"/>
                <w:sz w:val="16"/>
                <w:szCs w:val="16"/>
              </w:rPr>
              <w:t>nfp</w:t>
            </w:r>
            <w:proofErr w:type="spellEnd"/>
          </w:p>
        </w:tc>
        <w:tc>
          <w:tcPr>
            <w:tcW w:w="1080" w:type="dxa"/>
            <w:tcBorders>
              <w:top w:val="nil"/>
              <w:left w:val="nil"/>
              <w:bottom w:val="nil"/>
              <w:right w:val="nil"/>
            </w:tcBorders>
            <w:shd w:val="clear" w:color="auto" w:fill="auto"/>
            <w:noWrap/>
            <w:vAlign w:val="bottom"/>
            <w:hideMark/>
          </w:tcPr>
          <w:p w14:paraId="34E530EE" w14:textId="77777777" w:rsidR="00C678D5" w:rsidRPr="00A923B6" w:rsidRDefault="00C678D5" w:rsidP="00C678D5">
            <w:pPr>
              <w:spacing w:after="0"/>
              <w:jc w:val="right"/>
              <w:rPr>
                <w:rFonts w:cs="Arial"/>
                <w:sz w:val="16"/>
                <w:szCs w:val="16"/>
              </w:rPr>
            </w:pPr>
            <w:proofErr w:type="spellStart"/>
            <w:r w:rsidRPr="00A923B6">
              <w:rPr>
                <w:rFonts w:cs="Arial"/>
                <w:sz w:val="16"/>
                <w:szCs w:val="16"/>
              </w:rPr>
              <w:t>nfp</w:t>
            </w:r>
            <w:proofErr w:type="spellEnd"/>
          </w:p>
        </w:tc>
        <w:tc>
          <w:tcPr>
            <w:tcW w:w="980" w:type="dxa"/>
            <w:tcBorders>
              <w:top w:val="nil"/>
              <w:left w:val="nil"/>
              <w:bottom w:val="nil"/>
              <w:right w:val="nil"/>
            </w:tcBorders>
            <w:shd w:val="clear" w:color="auto" w:fill="auto"/>
            <w:noWrap/>
            <w:vAlign w:val="bottom"/>
            <w:hideMark/>
          </w:tcPr>
          <w:p w14:paraId="5792F4AC" w14:textId="77777777" w:rsidR="00C678D5" w:rsidRPr="00A923B6" w:rsidRDefault="00C678D5" w:rsidP="00C678D5">
            <w:pPr>
              <w:spacing w:after="0"/>
              <w:jc w:val="right"/>
              <w:rPr>
                <w:rFonts w:cs="Arial"/>
                <w:sz w:val="16"/>
                <w:szCs w:val="16"/>
              </w:rPr>
            </w:pPr>
            <w:proofErr w:type="spellStart"/>
            <w:r w:rsidRPr="00A923B6">
              <w:rPr>
                <w:rFonts w:cs="Arial"/>
                <w:sz w:val="16"/>
                <w:szCs w:val="16"/>
              </w:rPr>
              <w:t>nfp</w:t>
            </w:r>
            <w:proofErr w:type="spellEnd"/>
          </w:p>
        </w:tc>
      </w:tr>
      <w:tr w:rsidR="00C678D5" w:rsidRPr="00A923B6" w14:paraId="3B2CDDD7"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046647CA" w14:textId="77777777" w:rsidR="00C678D5" w:rsidRPr="00A923B6" w:rsidRDefault="00C678D5" w:rsidP="00DE06CD">
            <w:pPr>
              <w:spacing w:after="0"/>
              <w:jc w:val="left"/>
              <w:rPr>
                <w:rFonts w:cs="Arial"/>
                <w:sz w:val="16"/>
                <w:szCs w:val="16"/>
              </w:rPr>
            </w:pPr>
          </w:p>
        </w:tc>
        <w:tc>
          <w:tcPr>
            <w:tcW w:w="365" w:type="dxa"/>
            <w:tcBorders>
              <w:top w:val="nil"/>
              <w:left w:val="nil"/>
              <w:bottom w:val="nil"/>
              <w:right w:val="nil"/>
            </w:tcBorders>
            <w:shd w:val="clear" w:color="auto" w:fill="auto"/>
            <w:noWrap/>
            <w:vAlign w:val="bottom"/>
            <w:hideMark/>
          </w:tcPr>
          <w:p w14:paraId="62DCBA1E" w14:textId="77777777" w:rsidR="00C678D5" w:rsidRPr="00A923B6" w:rsidRDefault="00C678D5" w:rsidP="00C678D5">
            <w:pPr>
              <w:spacing w:after="0"/>
              <w:ind w:hanging="176"/>
              <w:jc w:val="right"/>
              <w:rPr>
                <w:rFonts w:cs="Arial"/>
                <w:sz w:val="16"/>
                <w:szCs w:val="16"/>
              </w:rPr>
            </w:pPr>
            <w:r w:rsidRPr="00A923B6">
              <w:rPr>
                <w:rFonts w:cs="Arial"/>
                <w:sz w:val="16"/>
                <w:szCs w:val="16"/>
              </w:rPr>
              <w:t>1.8</w:t>
            </w:r>
          </w:p>
        </w:tc>
        <w:tc>
          <w:tcPr>
            <w:tcW w:w="980" w:type="dxa"/>
            <w:tcBorders>
              <w:top w:val="nil"/>
              <w:left w:val="nil"/>
              <w:bottom w:val="nil"/>
              <w:right w:val="nil"/>
            </w:tcBorders>
            <w:shd w:val="clear" w:color="000000" w:fill="D9D9D9"/>
            <w:noWrap/>
            <w:vAlign w:val="bottom"/>
            <w:hideMark/>
          </w:tcPr>
          <w:p w14:paraId="48DCF168" w14:textId="77777777" w:rsidR="00C678D5" w:rsidRPr="00A923B6" w:rsidRDefault="00C678D5" w:rsidP="00C678D5">
            <w:pPr>
              <w:spacing w:after="0"/>
              <w:jc w:val="right"/>
              <w:rPr>
                <w:rFonts w:cs="Arial"/>
                <w:sz w:val="16"/>
                <w:szCs w:val="16"/>
              </w:rPr>
            </w:pPr>
            <w:proofErr w:type="spellStart"/>
            <w:r w:rsidRPr="00A923B6">
              <w:rPr>
                <w:rFonts w:cs="Arial"/>
                <w:sz w:val="16"/>
                <w:szCs w:val="16"/>
              </w:rPr>
              <w:t>nfp</w:t>
            </w:r>
            <w:proofErr w:type="spellEnd"/>
          </w:p>
        </w:tc>
        <w:tc>
          <w:tcPr>
            <w:tcW w:w="1100" w:type="dxa"/>
            <w:tcBorders>
              <w:top w:val="nil"/>
              <w:left w:val="nil"/>
              <w:bottom w:val="nil"/>
              <w:right w:val="nil"/>
            </w:tcBorders>
            <w:shd w:val="clear" w:color="auto" w:fill="auto"/>
            <w:noWrap/>
            <w:vAlign w:val="bottom"/>
            <w:hideMark/>
          </w:tcPr>
          <w:p w14:paraId="5F25FAD2" w14:textId="77777777" w:rsidR="00C678D5" w:rsidRPr="00A923B6" w:rsidRDefault="00C678D5" w:rsidP="00C678D5">
            <w:pPr>
              <w:spacing w:after="0"/>
              <w:jc w:val="right"/>
              <w:rPr>
                <w:rFonts w:cs="Arial"/>
                <w:sz w:val="16"/>
                <w:szCs w:val="16"/>
              </w:rPr>
            </w:pPr>
            <w:proofErr w:type="spellStart"/>
            <w:r w:rsidRPr="00A923B6">
              <w:rPr>
                <w:rFonts w:cs="Arial"/>
                <w:sz w:val="16"/>
                <w:szCs w:val="16"/>
              </w:rPr>
              <w:t>nfp</w:t>
            </w:r>
            <w:proofErr w:type="spellEnd"/>
          </w:p>
        </w:tc>
        <w:tc>
          <w:tcPr>
            <w:tcW w:w="1080" w:type="dxa"/>
            <w:tcBorders>
              <w:top w:val="nil"/>
              <w:left w:val="nil"/>
              <w:bottom w:val="nil"/>
              <w:right w:val="nil"/>
            </w:tcBorders>
            <w:shd w:val="clear" w:color="auto" w:fill="auto"/>
            <w:noWrap/>
            <w:vAlign w:val="bottom"/>
            <w:hideMark/>
          </w:tcPr>
          <w:p w14:paraId="4F143489" w14:textId="77777777" w:rsidR="00C678D5" w:rsidRPr="00A923B6" w:rsidRDefault="00C678D5" w:rsidP="00C678D5">
            <w:pPr>
              <w:spacing w:after="0"/>
              <w:jc w:val="right"/>
              <w:rPr>
                <w:rFonts w:cs="Arial"/>
                <w:sz w:val="16"/>
                <w:szCs w:val="16"/>
              </w:rPr>
            </w:pPr>
            <w:proofErr w:type="spellStart"/>
            <w:r w:rsidRPr="00A923B6">
              <w:rPr>
                <w:rFonts w:cs="Arial"/>
                <w:sz w:val="16"/>
                <w:szCs w:val="16"/>
              </w:rPr>
              <w:t>nfp</w:t>
            </w:r>
            <w:proofErr w:type="spellEnd"/>
          </w:p>
        </w:tc>
        <w:tc>
          <w:tcPr>
            <w:tcW w:w="980" w:type="dxa"/>
            <w:tcBorders>
              <w:top w:val="nil"/>
              <w:left w:val="nil"/>
              <w:bottom w:val="nil"/>
              <w:right w:val="nil"/>
            </w:tcBorders>
            <w:shd w:val="clear" w:color="auto" w:fill="auto"/>
            <w:noWrap/>
            <w:vAlign w:val="bottom"/>
            <w:hideMark/>
          </w:tcPr>
          <w:p w14:paraId="55305B56" w14:textId="77777777" w:rsidR="00C678D5" w:rsidRPr="00A923B6" w:rsidRDefault="00C678D5" w:rsidP="00C678D5">
            <w:pPr>
              <w:spacing w:after="0"/>
              <w:jc w:val="right"/>
              <w:rPr>
                <w:rFonts w:cs="Arial"/>
                <w:sz w:val="16"/>
                <w:szCs w:val="16"/>
              </w:rPr>
            </w:pPr>
            <w:proofErr w:type="spellStart"/>
            <w:r w:rsidRPr="00A923B6">
              <w:rPr>
                <w:rFonts w:cs="Arial"/>
                <w:sz w:val="16"/>
                <w:szCs w:val="16"/>
              </w:rPr>
              <w:t>nfp</w:t>
            </w:r>
            <w:proofErr w:type="spellEnd"/>
          </w:p>
        </w:tc>
      </w:tr>
      <w:tr w:rsidR="00C678D5" w:rsidRPr="00A923B6" w14:paraId="6C9A7CE7" w14:textId="77777777" w:rsidTr="00C678D5">
        <w:trPr>
          <w:trHeight w:val="113"/>
          <w:jc w:val="center"/>
        </w:trPr>
        <w:tc>
          <w:tcPr>
            <w:tcW w:w="3755" w:type="dxa"/>
            <w:tcBorders>
              <w:top w:val="nil"/>
              <w:left w:val="nil"/>
              <w:bottom w:val="nil"/>
              <w:right w:val="nil"/>
            </w:tcBorders>
            <w:shd w:val="clear" w:color="auto" w:fill="auto"/>
            <w:noWrap/>
            <w:vAlign w:val="bottom"/>
            <w:hideMark/>
          </w:tcPr>
          <w:p w14:paraId="434754A7"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Departmental payments</w:t>
            </w:r>
          </w:p>
        </w:tc>
        <w:tc>
          <w:tcPr>
            <w:tcW w:w="365" w:type="dxa"/>
            <w:tcBorders>
              <w:top w:val="nil"/>
              <w:left w:val="nil"/>
              <w:bottom w:val="nil"/>
              <w:right w:val="nil"/>
            </w:tcBorders>
            <w:shd w:val="clear" w:color="auto" w:fill="auto"/>
            <w:noWrap/>
            <w:vAlign w:val="bottom"/>
            <w:hideMark/>
          </w:tcPr>
          <w:p w14:paraId="22875274" w14:textId="77777777" w:rsidR="00C678D5" w:rsidRPr="00A923B6" w:rsidRDefault="00C678D5" w:rsidP="00C678D5">
            <w:pPr>
              <w:spacing w:after="0"/>
              <w:jc w:val="right"/>
              <w:rPr>
                <w:rFonts w:cs="Arial"/>
                <w:sz w:val="16"/>
                <w:szCs w:val="16"/>
              </w:rPr>
            </w:pPr>
            <w:r w:rsidRPr="00A923B6">
              <w:rPr>
                <w:rFonts w:cs="Arial"/>
                <w:sz w:val="16"/>
                <w:szCs w:val="16"/>
              </w:rPr>
              <w:t>1</w:t>
            </w:r>
          </w:p>
        </w:tc>
        <w:tc>
          <w:tcPr>
            <w:tcW w:w="980" w:type="dxa"/>
            <w:tcBorders>
              <w:top w:val="nil"/>
              <w:left w:val="nil"/>
              <w:bottom w:val="nil"/>
              <w:right w:val="nil"/>
            </w:tcBorders>
            <w:shd w:val="clear" w:color="000000" w:fill="D9D9D9"/>
            <w:noWrap/>
            <w:vAlign w:val="bottom"/>
            <w:hideMark/>
          </w:tcPr>
          <w:p w14:paraId="3C72E011" w14:textId="77777777" w:rsidR="00C678D5" w:rsidRPr="00A923B6" w:rsidRDefault="00C678D5" w:rsidP="00C678D5">
            <w:pPr>
              <w:spacing w:after="0"/>
              <w:jc w:val="right"/>
              <w:rPr>
                <w:rFonts w:cs="Arial"/>
                <w:sz w:val="16"/>
                <w:szCs w:val="16"/>
              </w:rPr>
            </w:pPr>
            <w:proofErr w:type="spellStart"/>
            <w:r w:rsidRPr="00A923B6">
              <w:rPr>
                <w:rFonts w:cs="Arial"/>
                <w:sz w:val="16"/>
                <w:szCs w:val="16"/>
              </w:rPr>
              <w:t>nfp</w:t>
            </w:r>
            <w:proofErr w:type="spellEnd"/>
          </w:p>
        </w:tc>
        <w:tc>
          <w:tcPr>
            <w:tcW w:w="1100" w:type="dxa"/>
            <w:tcBorders>
              <w:top w:val="nil"/>
              <w:left w:val="nil"/>
              <w:bottom w:val="nil"/>
              <w:right w:val="nil"/>
            </w:tcBorders>
            <w:shd w:val="clear" w:color="auto" w:fill="auto"/>
            <w:noWrap/>
            <w:vAlign w:val="bottom"/>
            <w:hideMark/>
          </w:tcPr>
          <w:p w14:paraId="1E0AC14C" w14:textId="77777777" w:rsidR="00C678D5" w:rsidRPr="00A923B6" w:rsidRDefault="00C678D5" w:rsidP="00C678D5">
            <w:pPr>
              <w:spacing w:after="0"/>
              <w:jc w:val="right"/>
              <w:rPr>
                <w:rFonts w:cs="Arial"/>
                <w:sz w:val="16"/>
                <w:szCs w:val="16"/>
              </w:rPr>
            </w:pPr>
            <w:proofErr w:type="spellStart"/>
            <w:r w:rsidRPr="00A923B6">
              <w:rPr>
                <w:rFonts w:cs="Arial"/>
                <w:sz w:val="16"/>
                <w:szCs w:val="16"/>
              </w:rPr>
              <w:t>nfp</w:t>
            </w:r>
            <w:proofErr w:type="spellEnd"/>
          </w:p>
        </w:tc>
        <w:tc>
          <w:tcPr>
            <w:tcW w:w="1080" w:type="dxa"/>
            <w:tcBorders>
              <w:top w:val="nil"/>
              <w:left w:val="nil"/>
              <w:bottom w:val="nil"/>
              <w:right w:val="nil"/>
            </w:tcBorders>
            <w:shd w:val="clear" w:color="auto" w:fill="auto"/>
            <w:noWrap/>
            <w:vAlign w:val="bottom"/>
            <w:hideMark/>
          </w:tcPr>
          <w:p w14:paraId="1DA64146" w14:textId="77777777" w:rsidR="00C678D5" w:rsidRPr="00A923B6" w:rsidRDefault="00C678D5" w:rsidP="00C678D5">
            <w:pPr>
              <w:spacing w:after="0"/>
              <w:jc w:val="right"/>
              <w:rPr>
                <w:rFonts w:cs="Arial"/>
                <w:sz w:val="16"/>
                <w:szCs w:val="16"/>
              </w:rPr>
            </w:pPr>
            <w:proofErr w:type="spellStart"/>
            <w:r w:rsidRPr="00A923B6">
              <w:rPr>
                <w:rFonts w:cs="Arial"/>
                <w:sz w:val="16"/>
                <w:szCs w:val="16"/>
              </w:rPr>
              <w:t>nfp</w:t>
            </w:r>
            <w:proofErr w:type="spellEnd"/>
          </w:p>
        </w:tc>
        <w:tc>
          <w:tcPr>
            <w:tcW w:w="980" w:type="dxa"/>
            <w:tcBorders>
              <w:top w:val="nil"/>
              <w:left w:val="nil"/>
              <w:bottom w:val="nil"/>
              <w:right w:val="nil"/>
            </w:tcBorders>
            <w:shd w:val="clear" w:color="auto" w:fill="auto"/>
            <w:noWrap/>
            <w:vAlign w:val="bottom"/>
            <w:hideMark/>
          </w:tcPr>
          <w:p w14:paraId="0E22EAE8" w14:textId="77777777" w:rsidR="00C678D5" w:rsidRPr="00A923B6" w:rsidRDefault="00C678D5" w:rsidP="00C678D5">
            <w:pPr>
              <w:spacing w:after="0"/>
              <w:jc w:val="right"/>
              <w:rPr>
                <w:rFonts w:cs="Arial"/>
                <w:sz w:val="16"/>
                <w:szCs w:val="16"/>
              </w:rPr>
            </w:pPr>
            <w:proofErr w:type="spellStart"/>
            <w:r w:rsidRPr="00A923B6">
              <w:rPr>
                <w:rFonts w:cs="Arial"/>
                <w:sz w:val="16"/>
                <w:szCs w:val="16"/>
              </w:rPr>
              <w:t>nfp</w:t>
            </w:r>
            <w:proofErr w:type="spellEnd"/>
          </w:p>
        </w:tc>
      </w:tr>
      <w:tr w:rsidR="00C678D5" w:rsidRPr="00A923B6" w14:paraId="38623E76"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7DB693B7" w14:textId="77777777" w:rsidR="00C678D5" w:rsidRPr="00A923B6" w:rsidRDefault="00C678D5" w:rsidP="00DE06CD">
            <w:pPr>
              <w:spacing w:after="0"/>
              <w:jc w:val="left"/>
              <w:rPr>
                <w:rFonts w:cs="Arial"/>
                <w:sz w:val="16"/>
                <w:szCs w:val="16"/>
              </w:rPr>
            </w:pPr>
            <w:r w:rsidRPr="00A923B6">
              <w:rPr>
                <w:rFonts w:cs="Arial"/>
                <w:sz w:val="16"/>
                <w:szCs w:val="16"/>
              </w:rPr>
              <w:t>Services Australia</w:t>
            </w:r>
          </w:p>
        </w:tc>
        <w:tc>
          <w:tcPr>
            <w:tcW w:w="365" w:type="dxa"/>
            <w:tcBorders>
              <w:top w:val="nil"/>
              <w:left w:val="nil"/>
              <w:bottom w:val="nil"/>
              <w:right w:val="nil"/>
            </w:tcBorders>
            <w:shd w:val="clear" w:color="auto" w:fill="auto"/>
            <w:noWrap/>
            <w:vAlign w:val="bottom"/>
            <w:hideMark/>
          </w:tcPr>
          <w:p w14:paraId="604DBF9A" w14:textId="77777777" w:rsidR="00C678D5" w:rsidRPr="00A923B6" w:rsidRDefault="00C678D5" w:rsidP="00C678D5">
            <w:pPr>
              <w:spacing w:after="0"/>
              <w:rPr>
                <w:rFonts w:cs="Arial"/>
                <w:sz w:val="16"/>
                <w:szCs w:val="16"/>
              </w:rPr>
            </w:pPr>
          </w:p>
        </w:tc>
        <w:tc>
          <w:tcPr>
            <w:tcW w:w="980" w:type="dxa"/>
            <w:tcBorders>
              <w:top w:val="nil"/>
              <w:left w:val="nil"/>
              <w:bottom w:val="nil"/>
              <w:right w:val="nil"/>
            </w:tcBorders>
            <w:shd w:val="clear" w:color="000000" w:fill="D9D9D9"/>
            <w:noWrap/>
            <w:vAlign w:val="bottom"/>
            <w:hideMark/>
          </w:tcPr>
          <w:p w14:paraId="21BC54FC" w14:textId="77777777" w:rsidR="00C678D5" w:rsidRPr="00A923B6" w:rsidRDefault="00C678D5" w:rsidP="00C678D5">
            <w:pPr>
              <w:spacing w:after="0"/>
              <w:jc w:val="right"/>
              <w:rPr>
                <w:rFonts w:cs="Arial"/>
                <w:sz w:val="16"/>
                <w:szCs w:val="16"/>
              </w:rPr>
            </w:pPr>
            <w:r w:rsidRPr="00A923B6">
              <w:rPr>
                <w:rFonts w:cs="Arial"/>
                <w:sz w:val="16"/>
                <w:szCs w:val="16"/>
              </w:rPr>
              <w:t> </w:t>
            </w:r>
          </w:p>
        </w:tc>
        <w:tc>
          <w:tcPr>
            <w:tcW w:w="1100" w:type="dxa"/>
            <w:tcBorders>
              <w:top w:val="nil"/>
              <w:left w:val="nil"/>
              <w:bottom w:val="nil"/>
              <w:right w:val="nil"/>
            </w:tcBorders>
            <w:shd w:val="clear" w:color="auto" w:fill="auto"/>
            <w:noWrap/>
            <w:vAlign w:val="bottom"/>
            <w:hideMark/>
          </w:tcPr>
          <w:p w14:paraId="5114F973" w14:textId="77777777" w:rsidR="00C678D5" w:rsidRPr="00A923B6" w:rsidRDefault="00C678D5" w:rsidP="00C678D5">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14:paraId="2CB28992" w14:textId="77777777" w:rsidR="00C678D5" w:rsidRPr="00A923B6"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585462E1" w14:textId="77777777" w:rsidR="00C678D5" w:rsidRPr="00A923B6" w:rsidRDefault="00C678D5" w:rsidP="00C678D5">
            <w:pPr>
              <w:spacing w:after="0"/>
              <w:jc w:val="right"/>
              <w:rPr>
                <w:rFonts w:ascii="Times New Roman" w:hAnsi="Times New Roman"/>
              </w:rPr>
            </w:pPr>
          </w:p>
        </w:tc>
      </w:tr>
      <w:tr w:rsidR="00C678D5" w:rsidRPr="00A923B6" w14:paraId="26DEA52C"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2C02FDD9"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Departmental payments</w:t>
            </w:r>
          </w:p>
        </w:tc>
        <w:tc>
          <w:tcPr>
            <w:tcW w:w="365" w:type="dxa"/>
            <w:tcBorders>
              <w:top w:val="nil"/>
              <w:left w:val="nil"/>
              <w:bottom w:val="nil"/>
              <w:right w:val="nil"/>
            </w:tcBorders>
            <w:shd w:val="clear" w:color="auto" w:fill="auto"/>
            <w:noWrap/>
            <w:vAlign w:val="bottom"/>
            <w:hideMark/>
          </w:tcPr>
          <w:p w14:paraId="09D14487" w14:textId="77777777" w:rsidR="00C678D5" w:rsidRPr="00A923B6" w:rsidRDefault="00C678D5" w:rsidP="00C678D5">
            <w:pPr>
              <w:spacing w:after="0"/>
              <w:ind w:firstLineChars="100" w:firstLine="160"/>
              <w:rPr>
                <w:rFonts w:cs="Arial"/>
                <w:sz w:val="16"/>
                <w:szCs w:val="16"/>
              </w:rPr>
            </w:pPr>
          </w:p>
        </w:tc>
        <w:tc>
          <w:tcPr>
            <w:tcW w:w="980" w:type="dxa"/>
            <w:tcBorders>
              <w:top w:val="nil"/>
              <w:left w:val="nil"/>
              <w:bottom w:val="nil"/>
              <w:right w:val="nil"/>
            </w:tcBorders>
            <w:shd w:val="clear" w:color="000000" w:fill="D9D9D9"/>
            <w:noWrap/>
            <w:vAlign w:val="bottom"/>
            <w:hideMark/>
          </w:tcPr>
          <w:p w14:paraId="3C3EA897" w14:textId="77777777" w:rsidR="00C678D5" w:rsidRPr="00A923B6" w:rsidRDefault="00C678D5" w:rsidP="00C678D5">
            <w:pPr>
              <w:spacing w:after="0"/>
              <w:jc w:val="right"/>
              <w:rPr>
                <w:rFonts w:cs="Arial"/>
                <w:sz w:val="16"/>
                <w:szCs w:val="16"/>
              </w:rPr>
            </w:pPr>
            <w:proofErr w:type="spellStart"/>
            <w:r w:rsidRPr="00A923B6">
              <w:rPr>
                <w:rFonts w:cs="Arial"/>
                <w:sz w:val="16"/>
                <w:szCs w:val="16"/>
              </w:rPr>
              <w:t>nfp</w:t>
            </w:r>
            <w:proofErr w:type="spellEnd"/>
          </w:p>
        </w:tc>
        <w:tc>
          <w:tcPr>
            <w:tcW w:w="1100" w:type="dxa"/>
            <w:tcBorders>
              <w:top w:val="nil"/>
              <w:left w:val="nil"/>
              <w:bottom w:val="nil"/>
              <w:right w:val="nil"/>
            </w:tcBorders>
            <w:shd w:val="clear" w:color="auto" w:fill="auto"/>
            <w:noWrap/>
            <w:vAlign w:val="bottom"/>
            <w:hideMark/>
          </w:tcPr>
          <w:p w14:paraId="4AD66F83" w14:textId="77777777" w:rsidR="00C678D5" w:rsidRPr="00A923B6" w:rsidRDefault="00C678D5" w:rsidP="00C678D5">
            <w:pPr>
              <w:spacing w:after="0"/>
              <w:jc w:val="right"/>
              <w:rPr>
                <w:rFonts w:cs="Arial"/>
                <w:sz w:val="16"/>
                <w:szCs w:val="16"/>
              </w:rPr>
            </w:pPr>
            <w:proofErr w:type="spellStart"/>
            <w:r w:rsidRPr="00A923B6">
              <w:rPr>
                <w:rFonts w:cs="Arial"/>
                <w:sz w:val="16"/>
                <w:szCs w:val="16"/>
              </w:rPr>
              <w:t>nfp</w:t>
            </w:r>
            <w:proofErr w:type="spellEnd"/>
          </w:p>
        </w:tc>
        <w:tc>
          <w:tcPr>
            <w:tcW w:w="1080" w:type="dxa"/>
            <w:tcBorders>
              <w:top w:val="nil"/>
              <w:left w:val="nil"/>
              <w:bottom w:val="nil"/>
              <w:right w:val="nil"/>
            </w:tcBorders>
            <w:shd w:val="clear" w:color="auto" w:fill="auto"/>
            <w:noWrap/>
            <w:vAlign w:val="bottom"/>
            <w:hideMark/>
          </w:tcPr>
          <w:p w14:paraId="1F80D972" w14:textId="77777777" w:rsidR="00C678D5" w:rsidRPr="00A923B6" w:rsidRDefault="00C678D5" w:rsidP="00C678D5">
            <w:pPr>
              <w:spacing w:after="0"/>
              <w:jc w:val="right"/>
              <w:rPr>
                <w:rFonts w:cs="Arial"/>
                <w:sz w:val="16"/>
                <w:szCs w:val="16"/>
              </w:rPr>
            </w:pPr>
            <w:proofErr w:type="spellStart"/>
            <w:r w:rsidRPr="00A923B6">
              <w:rPr>
                <w:rFonts w:cs="Arial"/>
                <w:sz w:val="16"/>
                <w:szCs w:val="16"/>
              </w:rPr>
              <w:t>nfp</w:t>
            </w:r>
            <w:proofErr w:type="spellEnd"/>
          </w:p>
        </w:tc>
        <w:tc>
          <w:tcPr>
            <w:tcW w:w="980" w:type="dxa"/>
            <w:tcBorders>
              <w:top w:val="nil"/>
              <w:left w:val="nil"/>
              <w:bottom w:val="nil"/>
              <w:right w:val="nil"/>
            </w:tcBorders>
            <w:shd w:val="clear" w:color="auto" w:fill="auto"/>
            <w:noWrap/>
            <w:vAlign w:val="bottom"/>
            <w:hideMark/>
          </w:tcPr>
          <w:p w14:paraId="2D22B0A0" w14:textId="77777777" w:rsidR="00C678D5" w:rsidRPr="00A923B6" w:rsidRDefault="00C678D5" w:rsidP="00C678D5">
            <w:pPr>
              <w:spacing w:after="0"/>
              <w:jc w:val="right"/>
              <w:rPr>
                <w:rFonts w:cs="Arial"/>
                <w:sz w:val="16"/>
                <w:szCs w:val="16"/>
              </w:rPr>
            </w:pPr>
            <w:proofErr w:type="spellStart"/>
            <w:r w:rsidRPr="00A923B6">
              <w:rPr>
                <w:rFonts w:cs="Arial"/>
                <w:sz w:val="16"/>
                <w:szCs w:val="16"/>
              </w:rPr>
              <w:t>nfp</w:t>
            </w:r>
            <w:proofErr w:type="spellEnd"/>
          </w:p>
        </w:tc>
      </w:tr>
      <w:tr w:rsidR="00C678D5" w:rsidRPr="00A923B6" w14:paraId="5107BA24"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4673418E"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Departmental capital payments</w:t>
            </w:r>
          </w:p>
        </w:tc>
        <w:tc>
          <w:tcPr>
            <w:tcW w:w="365" w:type="dxa"/>
            <w:tcBorders>
              <w:top w:val="nil"/>
              <w:left w:val="nil"/>
              <w:bottom w:val="nil"/>
              <w:right w:val="nil"/>
            </w:tcBorders>
            <w:shd w:val="clear" w:color="auto" w:fill="auto"/>
            <w:noWrap/>
            <w:vAlign w:val="bottom"/>
            <w:hideMark/>
          </w:tcPr>
          <w:p w14:paraId="4EA6C3BF" w14:textId="77777777" w:rsidR="00C678D5" w:rsidRPr="00A923B6" w:rsidRDefault="00C678D5" w:rsidP="00C678D5">
            <w:pPr>
              <w:spacing w:after="0"/>
              <w:ind w:firstLineChars="100" w:firstLine="160"/>
              <w:rPr>
                <w:rFonts w:cs="Arial"/>
                <w:sz w:val="16"/>
                <w:szCs w:val="16"/>
              </w:rPr>
            </w:pPr>
          </w:p>
        </w:tc>
        <w:tc>
          <w:tcPr>
            <w:tcW w:w="980" w:type="dxa"/>
            <w:tcBorders>
              <w:top w:val="nil"/>
              <w:left w:val="nil"/>
              <w:bottom w:val="nil"/>
              <w:right w:val="nil"/>
            </w:tcBorders>
            <w:shd w:val="clear" w:color="000000" w:fill="D9D9D9"/>
            <w:noWrap/>
            <w:vAlign w:val="bottom"/>
            <w:hideMark/>
          </w:tcPr>
          <w:p w14:paraId="6EB04416" w14:textId="77777777" w:rsidR="00C678D5" w:rsidRPr="00A923B6" w:rsidRDefault="00C678D5" w:rsidP="00C678D5">
            <w:pPr>
              <w:spacing w:after="0"/>
              <w:jc w:val="right"/>
              <w:rPr>
                <w:rFonts w:cs="Arial"/>
                <w:sz w:val="16"/>
                <w:szCs w:val="16"/>
              </w:rPr>
            </w:pPr>
            <w:proofErr w:type="spellStart"/>
            <w:r w:rsidRPr="00A923B6">
              <w:rPr>
                <w:rFonts w:cs="Arial"/>
                <w:sz w:val="16"/>
                <w:szCs w:val="16"/>
              </w:rPr>
              <w:t>nfp</w:t>
            </w:r>
            <w:proofErr w:type="spellEnd"/>
          </w:p>
        </w:tc>
        <w:tc>
          <w:tcPr>
            <w:tcW w:w="1100" w:type="dxa"/>
            <w:tcBorders>
              <w:top w:val="nil"/>
              <w:left w:val="nil"/>
              <w:bottom w:val="nil"/>
              <w:right w:val="nil"/>
            </w:tcBorders>
            <w:shd w:val="clear" w:color="auto" w:fill="auto"/>
            <w:noWrap/>
            <w:vAlign w:val="bottom"/>
            <w:hideMark/>
          </w:tcPr>
          <w:p w14:paraId="7B30E7B1" w14:textId="77777777" w:rsidR="00C678D5" w:rsidRPr="00A923B6" w:rsidRDefault="00C678D5" w:rsidP="00C678D5">
            <w:pPr>
              <w:spacing w:after="0"/>
              <w:jc w:val="right"/>
              <w:rPr>
                <w:rFonts w:cs="Arial"/>
                <w:sz w:val="16"/>
                <w:szCs w:val="16"/>
              </w:rPr>
            </w:pPr>
            <w:proofErr w:type="spellStart"/>
            <w:r w:rsidRPr="00A923B6">
              <w:rPr>
                <w:rFonts w:cs="Arial"/>
                <w:sz w:val="16"/>
                <w:szCs w:val="16"/>
              </w:rPr>
              <w:t>nfp</w:t>
            </w:r>
            <w:proofErr w:type="spellEnd"/>
          </w:p>
        </w:tc>
        <w:tc>
          <w:tcPr>
            <w:tcW w:w="1080" w:type="dxa"/>
            <w:tcBorders>
              <w:top w:val="nil"/>
              <w:left w:val="nil"/>
              <w:bottom w:val="nil"/>
              <w:right w:val="nil"/>
            </w:tcBorders>
            <w:shd w:val="clear" w:color="auto" w:fill="auto"/>
            <w:noWrap/>
            <w:vAlign w:val="bottom"/>
            <w:hideMark/>
          </w:tcPr>
          <w:p w14:paraId="1E355A21" w14:textId="77777777" w:rsidR="00C678D5" w:rsidRPr="00A923B6" w:rsidRDefault="00C678D5" w:rsidP="00C678D5">
            <w:pPr>
              <w:spacing w:after="0"/>
              <w:jc w:val="right"/>
              <w:rPr>
                <w:rFonts w:cs="Arial"/>
                <w:sz w:val="16"/>
                <w:szCs w:val="16"/>
              </w:rPr>
            </w:pPr>
            <w:proofErr w:type="spellStart"/>
            <w:r w:rsidRPr="00A923B6">
              <w:rPr>
                <w:rFonts w:cs="Arial"/>
                <w:sz w:val="16"/>
                <w:szCs w:val="16"/>
              </w:rPr>
              <w:t>nfp</w:t>
            </w:r>
            <w:proofErr w:type="spellEnd"/>
          </w:p>
        </w:tc>
        <w:tc>
          <w:tcPr>
            <w:tcW w:w="980" w:type="dxa"/>
            <w:tcBorders>
              <w:top w:val="nil"/>
              <w:left w:val="nil"/>
              <w:bottom w:val="nil"/>
              <w:right w:val="nil"/>
            </w:tcBorders>
            <w:shd w:val="clear" w:color="auto" w:fill="auto"/>
            <w:noWrap/>
            <w:vAlign w:val="bottom"/>
            <w:hideMark/>
          </w:tcPr>
          <w:p w14:paraId="7FCF5BF5" w14:textId="77777777" w:rsidR="00C678D5" w:rsidRPr="00A923B6" w:rsidRDefault="00C678D5" w:rsidP="00C678D5">
            <w:pPr>
              <w:spacing w:after="0"/>
              <w:jc w:val="right"/>
              <w:rPr>
                <w:rFonts w:cs="Arial"/>
                <w:sz w:val="16"/>
                <w:szCs w:val="16"/>
              </w:rPr>
            </w:pPr>
            <w:proofErr w:type="spellStart"/>
            <w:r w:rsidRPr="00A923B6">
              <w:rPr>
                <w:rFonts w:cs="Arial"/>
                <w:sz w:val="16"/>
                <w:szCs w:val="16"/>
              </w:rPr>
              <w:t>nfp</w:t>
            </w:r>
            <w:proofErr w:type="spellEnd"/>
          </w:p>
        </w:tc>
      </w:tr>
      <w:tr w:rsidR="00C678D5" w:rsidRPr="00A923B6" w14:paraId="3E8B8A71"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307CE5E6" w14:textId="77777777" w:rsidR="00C678D5" w:rsidRPr="00A923B6" w:rsidRDefault="00C678D5" w:rsidP="00DE06CD">
            <w:pPr>
              <w:spacing w:after="0"/>
              <w:jc w:val="left"/>
              <w:rPr>
                <w:rFonts w:cs="Arial"/>
                <w:b/>
                <w:bCs/>
                <w:sz w:val="16"/>
                <w:szCs w:val="16"/>
              </w:rPr>
            </w:pPr>
            <w:r w:rsidRPr="00A923B6">
              <w:rPr>
                <w:rFonts w:cs="Arial"/>
                <w:b/>
                <w:bCs/>
                <w:sz w:val="16"/>
                <w:szCs w:val="16"/>
              </w:rPr>
              <w:t>Total payments</w:t>
            </w:r>
          </w:p>
        </w:tc>
        <w:tc>
          <w:tcPr>
            <w:tcW w:w="365" w:type="dxa"/>
            <w:tcBorders>
              <w:top w:val="nil"/>
              <w:left w:val="nil"/>
              <w:bottom w:val="nil"/>
              <w:right w:val="nil"/>
            </w:tcBorders>
            <w:shd w:val="clear" w:color="auto" w:fill="auto"/>
            <w:noWrap/>
            <w:vAlign w:val="bottom"/>
            <w:hideMark/>
          </w:tcPr>
          <w:p w14:paraId="428C74D5" w14:textId="77777777" w:rsidR="00C678D5" w:rsidRPr="00A923B6" w:rsidRDefault="00C678D5" w:rsidP="00C678D5">
            <w:pPr>
              <w:spacing w:after="0"/>
              <w:rPr>
                <w:rFonts w:cs="Arial"/>
                <w:b/>
                <w:bCs/>
                <w:sz w:val="16"/>
                <w:szCs w:val="16"/>
              </w:rPr>
            </w:pPr>
          </w:p>
        </w:tc>
        <w:tc>
          <w:tcPr>
            <w:tcW w:w="980" w:type="dxa"/>
            <w:tcBorders>
              <w:top w:val="single" w:sz="4" w:space="0" w:color="000000"/>
              <w:left w:val="nil"/>
              <w:bottom w:val="single" w:sz="4" w:space="0" w:color="000000"/>
              <w:right w:val="nil"/>
            </w:tcBorders>
            <w:shd w:val="clear" w:color="000000" w:fill="D9D9D9"/>
            <w:noWrap/>
            <w:vAlign w:val="bottom"/>
            <w:hideMark/>
          </w:tcPr>
          <w:p w14:paraId="216AE5C6" w14:textId="77777777" w:rsidR="00C678D5" w:rsidRPr="00A923B6" w:rsidRDefault="00C678D5" w:rsidP="00C678D5">
            <w:pPr>
              <w:spacing w:after="0"/>
              <w:jc w:val="right"/>
              <w:rPr>
                <w:rFonts w:cs="Arial"/>
                <w:b/>
                <w:bCs/>
                <w:sz w:val="16"/>
                <w:szCs w:val="16"/>
              </w:rPr>
            </w:pPr>
            <w:proofErr w:type="spellStart"/>
            <w:r w:rsidRPr="00A923B6">
              <w:rPr>
                <w:rFonts w:cs="Arial"/>
                <w:b/>
                <w:bCs/>
                <w:sz w:val="16"/>
                <w:szCs w:val="16"/>
              </w:rPr>
              <w:t>nfp</w:t>
            </w:r>
            <w:proofErr w:type="spellEnd"/>
          </w:p>
        </w:tc>
        <w:tc>
          <w:tcPr>
            <w:tcW w:w="1100" w:type="dxa"/>
            <w:tcBorders>
              <w:top w:val="single" w:sz="4" w:space="0" w:color="000000"/>
              <w:left w:val="nil"/>
              <w:bottom w:val="single" w:sz="4" w:space="0" w:color="000000"/>
              <w:right w:val="nil"/>
            </w:tcBorders>
            <w:shd w:val="clear" w:color="auto" w:fill="auto"/>
            <w:noWrap/>
            <w:vAlign w:val="bottom"/>
            <w:hideMark/>
          </w:tcPr>
          <w:p w14:paraId="1CFDA0F8" w14:textId="77777777" w:rsidR="00C678D5" w:rsidRPr="00A923B6" w:rsidRDefault="00C678D5" w:rsidP="00C678D5">
            <w:pPr>
              <w:spacing w:after="0"/>
              <w:jc w:val="right"/>
              <w:rPr>
                <w:rFonts w:cs="Arial"/>
                <w:b/>
                <w:bCs/>
                <w:sz w:val="16"/>
                <w:szCs w:val="16"/>
              </w:rPr>
            </w:pPr>
            <w:proofErr w:type="spellStart"/>
            <w:r w:rsidRPr="00A923B6">
              <w:rPr>
                <w:rFonts w:cs="Arial"/>
                <w:b/>
                <w:bCs/>
                <w:sz w:val="16"/>
                <w:szCs w:val="16"/>
              </w:rPr>
              <w:t>nfp</w:t>
            </w:r>
            <w:proofErr w:type="spellEnd"/>
          </w:p>
        </w:tc>
        <w:tc>
          <w:tcPr>
            <w:tcW w:w="1080" w:type="dxa"/>
            <w:tcBorders>
              <w:top w:val="single" w:sz="4" w:space="0" w:color="000000"/>
              <w:left w:val="nil"/>
              <w:bottom w:val="single" w:sz="4" w:space="0" w:color="000000"/>
              <w:right w:val="nil"/>
            </w:tcBorders>
            <w:shd w:val="clear" w:color="auto" w:fill="auto"/>
            <w:noWrap/>
            <w:vAlign w:val="bottom"/>
            <w:hideMark/>
          </w:tcPr>
          <w:p w14:paraId="4914FADF" w14:textId="77777777" w:rsidR="00C678D5" w:rsidRPr="00A923B6" w:rsidRDefault="00C678D5" w:rsidP="00C678D5">
            <w:pPr>
              <w:spacing w:after="0"/>
              <w:jc w:val="right"/>
              <w:rPr>
                <w:rFonts w:cs="Arial"/>
                <w:b/>
                <w:bCs/>
                <w:sz w:val="16"/>
                <w:szCs w:val="16"/>
              </w:rPr>
            </w:pPr>
            <w:proofErr w:type="spellStart"/>
            <w:r w:rsidRPr="00A923B6">
              <w:rPr>
                <w:rFonts w:cs="Arial"/>
                <w:b/>
                <w:bCs/>
                <w:sz w:val="16"/>
                <w:szCs w:val="16"/>
              </w:rPr>
              <w:t>nfp</w:t>
            </w:r>
            <w:proofErr w:type="spellEnd"/>
          </w:p>
        </w:tc>
        <w:tc>
          <w:tcPr>
            <w:tcW w:w="980" w:type="dxa"/>
            <w:tcBorders>
              <w:top w:val="single" w:sz="4" w:space="0" w:color="000000"/>
              <w:left w:val="nil"/>
              <w:bottom w:val="single" w:sz="4" w:space="0" w:color="000000"/>
              <w:right w:val="nil"/>
            </w:tcBorders>
            <w:shd w:val="clear" w:color="auto" w:fill="auto"/>
            <w:noWrap/>
            <w:vAlign w:val="bottom"/>
            <w:hideMark/>
          </w:tcPr>
          <w:p w14:paraId="44E9205E" w14:textId="77777777" w:rsidR="00C678D5" w:rsidRPr="00A923B6" w:rsidRDefault="00C678D5" w:rsidP="00C678D5">
            <w:pPr>
              <w:spacing w:after="0"/>
              <w:jc w:val="right"/>
              <w:rPr>
                <w:rFonts w:cs="Arial"/>
                <w:b/>
                <w:bCs/>
                <w:sz w:val="16"/>
                <w:szCs w:val="16"/>
              </w:rPr>
            </w:pPr>
            <w:proofErr w:type="spellStart"/>
            <w:r w:rsidRPr="00A923B6">
              <w:rPr>
                <w:rFonts w:cs="Arial"/>
                <w:b/>
                <w:bCs/>
                <w:sz w:val="16"/>
                <w:szCs w:val="16"/>
              </w:rPr>
              <w:t>nfp</w:t>
            </w:r>
            <w:proofErr w:type="spellEnd"/>
          </w:p>
        </w:tc>
      </w:tr>
      <w:tr w:rsidR="00C678D5" w:rsidRPr="00A923B6" w14:paraId="791EC79B" w14:textId="77777777" w:rsidTr="00C678D5">
        <w:trPr>
          <w:trHeight w:val="283"/>
          <w:jc w:val="center"/>
        </w:trPr>
        <w:tc>
          <w:tcPr>
            <w:tcW w:w="8260" w:type="dxa"/>
            <w:gridSpan w:val="6"/>
            <w:tcBorders>
              <w:top w:val="nil"/>
              <w:left w:val="nil"/>
              <w:bottom w:val="nil"/>
              <w:right w:val="nil"/>
            </w:tcBorders>
            <w:shd w:val="clear" w:color="auto" w:fill="auto"/>
            <w:vAlign w:val="bottom"/>
            <w:hideMark/>
          </w:tcPr>
          <w:p w14:paraId="0A4AF828" w14:textId="77777777" w:rsidR="00C678D5" w:rsidRPr="00A923B6" w:rsidRDefault="00C678D5" w:rsidP="00DE06CD">
            <w:pPr>
              <w:spacing w:after="0"/>
              <w:jc w:val="left"/>
              <w:rPr>
                <w:rFonts w:cs="Arial"/>
                <w:b/>
                <w:bCs/>
                <w:sz w:val="16"/>
                <w:szCs w:val="16"/>
              </w:rPr>
            </w:pPr>
            <w:r w:rsidRPr="00A923B6">
              <w:rPr>
                <w:rFonts w:cs="Arial"/>
                <w:b/>
                <w:bCs/>
                <w:sz w:val="16"/>
                <w:szCs w:val="16"/>
              </w:rPr>
              <w:t xml:space="preserve">Fighting Cancer – McGrath Foundation Breast Care Nurses </w:t>
            </w:r>
            <w:r w:rsidRPr="00A923B6">
              <w:rPr>
                <w:rFonts w:cs="Arial"/>
                <w:b/>
                <w:bCs/>
                <w:sz w:val="16"/>
                <w:szCs w:val="16"/>
                <w:vertAlign w:val="superscript"/>
              </w:rPr>
              <w:t>(a) (b)</w:t>
            </w:r>
          </w:p>
        </w:tc>
      </w:tr>
      <w:tr w:rsidR="00C678D5" w:rsidRPr="00A923B6" w14:paraId="39EAAFBC"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2CDC848A" w14:textId="77777777" w:rsidR="00C678D5" w:rsidRPr="00A923B6" w:rsidRDefault="00C678D5" w:rsidP="00DE06CD">
            <w:pPr>
              <w:spacing w:after="0"/>
              <w:jc w:val="left"/>
              <w:rPr>
                <w:rFonts w:cs="Arial"/>
                <w:sz w:val="16"/>
                <w:szCs w:val="16"/>
              </w:rPr>
            </w:pPr>
            <w:r w:rsidRPr="00A923B6">
              <w:rPr>
                <w:rFonts w:cs="Arial"/>
                <w:sz w:val="16"/>
                <w:szCs w:val="16"/>
              </w:rPr>
              <w:t xml:space="preserve">Department of Health </w:t>
            </w:r>
          </w:p>
        </w:tc>
        <w:tc>
          <w:tcPr>
            <w:tcW w:w="365" w:type="dxa"/>
            <w:tcBorders>
              <w:top w:val="nil"/>
              <w:left w:val="nil"/>
              <w:bottom w:val="nil"/>
              <w:right w:val="nil"/>
            </w:tcBorders>
            <w:shd w:val="clear" w:color="auto" w:fill="auto"/>
            <w:noWrap/>
            <w:vAlign w:val="bottom"/>
            <w:hideMark/>
          </w:tcPr>
          <w:p w14:paraId="22D56618" w14:textId="77777777" w:rsidR="00C678D5" w:rsidRPr="00A923B6" w:rsidRDefault="00C678D5" w:rsidP="00C678D5">
            <w:pPr>
              <w:spacing w:after="0"/>
              <w:rPr>
                <w:rFonts w:cs="Arial"/>
                <w:sz w:val="16"/>
                <w:szCs w:val="16"/>
              </w:rPr>
            </w:pPr>
          </w:p>
        </w:tc>
        <w:tc>
          <w:tcPr>
            <w:tcW w:w="980" w:type="dxa"/>
            <w:tcBorders>
              <w:top w:val="nil"/>
              <w:left w:val="nil"/>
              <w:bottom w:val="nil"/>
              <w:right w:val="nil"/>
            </w:tcBorders>
            <w:shd w:val="clear" w:color="auto" w:fill="auto"/>
            <w:noWrap/>
            <w:vAlign w:val="bottom"/>
            <w:hideMark/>
          </w:tcPr>
          <w:p w14:paraId="6FBA76E4" w14:textId="77777777" w:rsidR="00C678D5" w:rsidRPr="00A923B6" w:rsidRDefault="00C678D5" w:rsidP="00C678D5">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5F6FF04D" w14:textId="77777777" w:rsidR="00C678D5" w:rsidRPr="00A923B6" w:rsidRDefault="00C678D5" w:rsidP="00C678D5">
            <w:pPr>
              <w:spacing w:after="0"/>
              <w:jc w:val="right"/>
              <w:rPr>
                <w:rFonts w:ascii="Times New Roman" w:hAnsi="Times New Roman"/>
              </w:rPr>
            </w:pPr>
          </w:p>
        </w:tc>
        <w:tc>
          <w:tcPr>
            <w:tcW w:w="1080" w:type="dxa"/>
            <w:tcBorders>
              <w:top w:val="nil"/>
              <w:left w:val="nil"/>
              <w:bottom w:val="nil"/>
              <w:right w:val="nil"/>
            </w:tcBorders>
            <w:shd w:val="clear" w:color="auto" w:fill="auto"/>
            <w:noWrap/>
            <w:vAlign w:val="bottom"/>
            <w:hideMark/>
          </w:tcPr>
          <w:p w14:paraId="6462B454" w14:textId="77777777" w:rsidR="00C678D5" w:rsidRPr="00A923B6"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39ACEC1C" w14:textId="77777777" w:rsidR="00C678D5" w:rsidRPr="00A923B6" w:rsidRDefault="00C678D5" w:rsidP="00C678D5">
            <w:pPr>
              <w:spacing w:after="0"/>
              <w:jc w:val="right"/>
              <w:rPr>
                <w:rFonts w:ascii="Times New Roman" w:hAnsi="Times New Roman"/>
              </w:rPr>
            </w:pPr>
          </w:p>
        </w:tc>
      </w:tr>
      <w:tr w:rsidR="00C678D5" w:rsidRPr="00A923B6" w14:paraId="11357EF0"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7B6496A9"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Administered payments</w:t>
            </w:r>
          </w:p>
        </w:tc>
        <w:tc>
          <w:tcPr>
            <w:tcW w:w="365" w:type="dxa"/>
            <w:tcBorders>
              <w:top w:val="nil"/>
              <w:left w:val="nil"/>
              <w:bottom w:val="nil"/>
              <w:right w:val="nil"/>
            </w:tcBorders>
            <w:shd w:val="clear" w:color="auto" w:fill="auto"/>
            <w:noWrap/>
            <w:vAlign w:val="bottom"/>
            <w:hideMark/>
          </w:tcPr>
          <w:p w14:paraId="5CF4C9A7" w14:textId="77777777" w:rsidR="00C678D5" w:rsidRPr="00A923B6" w:rsidRDefault="00C678D5" w:rsidP="00C678D5">
            <w:pPr>
              <w:spacing w:after="0"/>
              <w:ind w:hanging="176"/>
              <w:jc w:val="right"/>
              <w:rPr>
                <w:rFonts w:cs="Arial"/>
                <w:sz w:val="16"/>
                <w:szCs w:val="16"/>
              </w:rPr>
            </w:pPr>
            <w:r w:rsidRPr="00A923B6">
              <w:rPr>
                <w:rFonts w:cs="Arial"/>
                <w:sz w:val="16"/>
                <w:szCs w:val="16"/>
              </w:rPr>
              <w:t>1.5</w:t>
            </w:r>
          </w:p>
        </w:tc>
        <w:tc>
          <w:tcPr>
            <w:tcW w:w="980" w:type="dxa"/>
            <w:tcBorders>
              <w:top w:val="nil"/>
              <w:left w:val="nil"/>
              <w:bottom w:val="nil"/>
              <w:right w:val="nil"/>
            </w:tcBorders>
            <w:shd w:val="clear" w:color="000000" w:fill="D9D9D9"/>
            <w:noWrap/>
            <w:vAlign w:val="bottom"/>
            <w:hideMark/>
          </w:tcPr>
          <w:p w14:paraId="35E8FA0A"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100" w:type="dxa"/>
            <w:tcBorders>
              <w:top w:val="nil"/>
              <w:left w:val="nil"/>
              <w:bottom w:val="nil"/>
              <w:right w:val="nil"/>
            </w:tcBorders>
            <w:shd w:val="clear" w:color="auto" w:fill="auto"/>
            <w:noWrap/>
            <w:vAlign w:val="bottom"/>
            <w:hideMark/>
          </w:tcPr>
          <w:p w14:paraId="45CD1A77"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687D0FFC"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20DB1EB3"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4A5E0E12" w14:textId="77777777" w:rsidTr="00C678D5">
        <w:trPr>
          <w:trHeight w:val="113"/>
          <w:jc w:val="center"/>
        </w:trPr>
        <w:tc>
          <w:tcPr>
            <w:tcW w:w="3755" w:type="dxa"/>
            <w:tcBorders>
              <w:top w:val="nil"/>
              <w:left w:val="nil"/>
              <w:bottom w:val="nil"/>
              <w:right w:val="nil"/>
            </w:tcBorders>
            <w:shd w:val="clear" w:color="auto" w:fill="auto"/>
            <w:noWrap/>
            <w:vAlign w:val="bottom"/>
            <w:hideMark/>
          </w:tcPr>
          <w:p w14:paraId="4C5382B8" w14:textId="77777777" w:rsidR="00C678D5" w:rsidRPr="00A923B6" w:rsidRDefault="00C678D5" w:rsidP="00DE06CD">
            <w:pPr>
              <w:spacing w:after="0"/>
              <w:jc w:val="left"/>
              <w:rPr>
                <w:rFonts w:cs="Arial"/>
                <w:b/>
                <w:bCs/>
                <w:sz w:val="16"/>
                <w:szCs w:val="16"/>
              </w:rPr>
            </w:pPr>
            <w:r w:rsidRPr="00A923B6">
              <w:rPr>
                <w:rFonts w:cs="Arial"/>
                <w:b/>
                <w:bCs/>
                <w:sz w:val="16"/>
                <w:szCs w:val="16"/>
              </w:rPr>
              <w:t>Total payments</w:t>
            </w:r>
          </w:p>
        </w:tc>
        <w:tc>
          <w:tcPr>
            <w:tcW w:w="365" w:type="dxa"/>
            <w:tcBorders>
              <w:top w:val="nil"/>
              <w:left w:val="nil"/>
              <w:bottom w:val="nil"/>
              <w:right w:val="nil"/>
            </w:tcBorders>
            <w:shd w:val="clear" w:color="auto" w:fill="auto"/>
            <w:noWrap/>
            <w:vAlign w:val="bottom"/>
            <w:hideMark/>
          </w:tcPr>
          <w:p w14:paraId="3ACABC43" w14:textId="77777777" w:rsidR="00C678D5" w:rsidRPr="00A923B6" w:rsidRDefault="00C678D5" w:rsidP="00C678D5">
            <w:pPr>
              <w:spacing w:after="0"/>
              <w:rPr>
                <w:rFonts w:cs="Arial"/>
                <w:b/>
                <w:bCs/>
                <w:sz w:val="16"/>
                <w:szCs w:val="16"/>
              </w:rPr>
            </w:pPr>
          </w:p>
        </w:tc>
        <w:tc>
          <w:tcPr>
            <w:tcW w:w="980" w:type="dxa"/>
            <w:tcBorders>
              <w:top w:val="single" w:sz="4" w:space="0" w:color="000000"/>
              <w:left w:val="nil"/>
              <w:bottom w:val="single" w:sz="4" w:space="0" w:color="000000"/>
              <w:right w:val="nil"/>
            </w:tcBorders>
            <w:shd w:val="clear" w:color="000000" w:fill="D9D9D9"/>
            <w:noWrap/>
            <w:vAlign w:val="bottom"/>
            <w:hideMark/>
          </w:tcPr>
          <w:p w14:paraId="0EA53401"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 </w:t>
            </w:r>
          </w:p>
        </w:tc>
        <w:tc>
          <w:tcPr>
            <w:tcW w:w="1100" w:type="dxa"/>
            <w:tcBorders>
              <w:top w:val="single" w:sz="4" w:space="0" w:color="000000"/>
              <w:left w:val="nil"/>
              <w:bottom w:val="single" w:sz="4" w:space="0" w:color="000000"/>
              <w:right w:val="nil"/>
            </w:tcBorders>
            <w:shd w:val="clear" w:color="auto" w:fill="auto"/>
            <w:noWrap/>
            <w:vAlign w:val="bottom"/>
            <w:hideMark/>
          </w:tcPr>
          <w:p w14:paraId="72C8BFC9"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 </w:t>
            </w:r>
          </w:p>
        </w:tc>
        <w:tc>
          <w:tcPr>
            <w:tcW w:w="1080" w:type="dxa"/>
            <w:tcBorders>
              <w:top w:val="single" w:sz="4" w:space="0" w:color="000000"/>
              <w:left w:val="nil"/>
              <w:bottom w:val="single" w:sz="4" w:space="0" w:color="000000"/>
              <w:right w:val="nil"/>
            </w:tcBorders>
            <w:shd w:val="clear" w:color="auto" w:fill="auto"/>
            <w:noWrap/>
            <w:vAlign w:val="bottom"/>
            <w:hideMark/>
          </w:tcPr>
          <w:p w14:paraId="1A726F6B"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 </w:t>
            </w:r>
          </w:p>
        </w:tc>
        <w:tc>
          <w:tcPr>
            <w:tcW w:w="980" w:type="dxa"/>
            <w:tcBorders>
              <w:top w:val="single" w:sz="4" w:space="0" w:color="000000"/>
              <w:left w:val="nil"/>
              <w:bottom w:val="single" w:sz="4" w:space="0" w:color="000000"/>
              <w:right w:val="nil"/>
            </w:tcBorders>
            <w:shd w:val="clear" w:color="auto" w:fill="auto"/>
            <w:noWrap/>
            <w:vAlign w:val="bottom"/>
            <w:hideMark/>
          </w:tcPr>
          <w:p w14:paraId="332916D7"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 </w:t>
            </w:r>
          </w:p>
        </w:tc>
      </w:tr>
      <w:tr w:rsidR="00C678D5" w:rsidRPr="00A923B6" w14:paraId="0622649E" w14:textId="77777777" w:rsidTr="00C678D5">
        <w:trPr>
          <w:trHeight w:val="283"/>
          <w:jc w:val="center"/>
        </w:trPr>
        <w:tc>
          <w:tcPr>
            <w:tcW w:w="8260" w:type="dxa"/>
            <w:gridSpan w:val="6"/>
            <w:tcBorders>
              <w:top w:val="nil"/>
              <w:left w:val="nil"/>
              <w:bottom w:val="nil"/>
              <w:right w:val="nil"/>
            </w:tcBorders>
            <w:shd w:val="clear" w:color="auto" w:fill="auto"/>
            <w:vAlign w:val="bottom"/>
            <w:hideMark/>
          </w:tcPr>
          <w:p w14:paraId="154EABD2" w14:textId="77777777" w:rsidR="00C678D5" w:rsidRPr="00A923B6" w:rsidRDefault="00C678D5" w:rsidP="00DE06CD">
            <w:pPr>
              <w:spacing w:after="0"/>
              <w:jc w:val="left"/>
              <w:rPr>
                <w:rFonts w:cs="Arial"/>
                <w:b/>
                <w:bCs/>
                <w:sz w:val="16"/>
                <w:szCs w:val="16"/>
              </w:rPr>
            </w:pPr>
            <w:r w:rsidRPr="00A923B6">
              <w:rPr>
                <w:rFonts w:cs="Arial"/>
                <w:b/>
                <w:bCs/>
                <w:sz w:val="16"/>
                <w:szCs w:val="16"/>
              </w:rPr>
              <w:t xml:space="preserve">Guaranteeing Medicare – extension to MBS emergency Bushfire Item </w:t>
            </w:r>
            <w:r w:rsidRPr="00A923B6">
              <w:rPr>
                <w:rFonts w:cs="Arial"/>
                <w:b/>
                <w:bCs/>
                <w:sz w:val="16"/>
                <w:szCs w:val="16"/>
                <w:vertAlign w:val="superscript"/>
              </w:rPr>
              <w:t>(b)</w:t>
            </w:r>
          </w:p>
        </w:tc>
      </w:tr>
      <w:tr w:rsidR="00C678D5" w:rsidRPr="00A923B6" w14:paraId="6CF210A5"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707AC641" w14:textId="77777777" w:rsidR="00C678D5" w:rsidRPr="00A923B6" w:rsidRDefault="00C678D5" w:rsidP="00DE06CD">
            <w:pPr>
              <w:spacing w:after="0"/>
              <w:jc w:val="left"/>
              <w:rPr>
                <w:rFonts w:cs="Arial"/>
                <w:sz w:val="16"/>
                <w:szCs w:val="16"/>
              </w:rPr>
            </w:pPr>
            <w:r w:rsidRPr="00A923B6">
              <w:rPr>
                <w:rFonts w:cs="Arial"/>
                <w:sz w:val="16"/>
                <w:szCs w:val="16"/>
              </w:rPr>
              <w:t xml:space="preserve">Department of Health </w:t>
            </w:r>
          </w:p>
        </w:tc>
        <w:tc>
          <w:tcPr>
            <w:tcW w:w="365" w:type="dxa"/>
            <w:tcBorders>
              <w:top w:val="nil"/>
              <w:left w:val="nil"/>
              <w:bottom w:val="nil"/>
              <w:right w:val="nil"/>
            </w:tcBorders>
            <w:shd w:val="clear" w:color="auto" w:fill="auto"/>
            <w:noWrap/>
            <w:vAlign w:val="bottom"/>
            <w:hideMark/>
          </w:tcPr>
          <w:p w14:paraId="3114A90B" w14:textId="77777777" w:rsidR="00C678D5" w:rsidRPr="00A923B6" w:rsidRDefault="00C678D5" w:rsidP="00C678D5">
            <w:pPr>
              <w:spacing w:after="0"/>
              <w:rPr>
                <w:rFonts w:cs="Arial"/>
                <w:sz w:val="16"/>
                <w:szCs w:val="16"/>
              </w:rPr>
            </w:pPr>
          </w:p>
        </w:tc>
        <w:tc>
          <w:tcPr>
            <w:tcW w:w="980" w:type="dxa"/>
            <w:tcBorders>
              <w:top w:val="nil"/>
              <w:left w:val="nil"/>
              <w:bottom w:val="nil"/>
              <w:right w:val="nil"/>
            </w:tcBorders>
            <w:shd w:val="clear" w:color="auto" w:fill="auto"/>
            <w:noWrap/>
            <w:vAlign w:val="bottom"/>
            <w:hideMark/>
          </w:tcPr>
          <w:p w14:paraId="00A5E789" w14:textId="77777777" w:rsidR="00C678D5" w:rsidRPr="00A923B6" w:rsidRDefault="00C678D5" w:rsidP="00C678D5">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77B032C1" w14:textId="77777777" w:rsidR="00C678D5" w:rsidRPr="00A923B6" w:rsidRDefault="00C678D5" w:rsidP="00C678D5">
            <w:pPr>
              <w:spacing w:after="0"/>
              <w:jc w:val="right"/>
              <w:rPr>
                <w:rFonts w:ascii="Times New Roman" w:hAnsi="Times New Roman"/>
              </w:rPr>
            </w:pPr>
          </w:p>
        </w:tc>
        <w:tc>
          <w:tcPr>
            <w:tcW w:w="1080" w:type="dxa"/>
            <w:tcBorders>
              <w:top w:val="nil"/>
              <w:left w:val="nil"/>
              <w:bottom w:val="nil"/>
              <w:right w:val="nil"/>
            </w:tcBorders>
            <w:shd w:val="clear" w:color="auto" w:fill="auto"/>
            <w:noWrap/>
            <w:vAlign w:val="bottom"/>
            <w:hideMark/>
          </w:tcPr>
          <w:p w14:paraId="3D981AF6" w14:textId="77777777" w:rsidR="00C678D5" w:rsidRPr="00A923B6"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0F4F36B2" w14:textId="77777777" w:rsidR="00C678D5" w:rsidRPr="00A923B6" w:rsidRDefault="00C678D5" w:rsidP="00C678D5">
            <w:pPr>
              <w:spacing w:after="0"/>
              <w:jc w:val="right"/>
              <w:rPr>
                <w:rFonts w:ascii="Times New Roman" w:hAnsi="Times New Roman"/>
              </w:rPr>
            </w:pPr>
          </w:p>
        </w:tc>
      </w:tr>
      <w:tr w:rsidR="00C678D5" w:rsidRPr="00A923B6" w14:paraId="01C2FD04"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1D757CCF"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Administered payments</w:t>
            </w:r>
          </w:p>
        </w:tc>
        <w:tc>
          <w:tcPr>
            <w:tcW w:w="365" w:type="dxa"/>
            <w:tcBorders>
              <w:top w:val="nil"/>
              <w:left w:val="nil"/>
              <w:bottom w:val="nil"/>
              <w:right w:val="nil"/>
            </w:tcBorders>
            <w:shd w:val="clear" w:color="auto" w:fill="auto"/>
            <w:noWrap/>
            <w:vAlign w:val="bottom"/>
            <w:hideMark/>
          </w:tcPr>
          <w:p w14:paraId="3F41D635" w14:textId="77777777" w:rsidR="00C678D5" w:rsidRPr="00A923B6" w:rsidRDefault="00C678D5" w:rsidP="00C678D5">
            <w:pPr>
              <w:spacing w:after="0"/>
              <w:ind w:hanging="176"/>
              <w:jc w:val="right"/>
              <w:rPr>
                <w:rFonts w:cs="Arial"/>
                <w:sz w:val="16"/>
                <w:szCs w:val="16"/>
              </w:rPr>
            </w:pPr>
            <w:r w:rsidRPr="00A923B6">
              <w:rPr>
                <w:rFonts w:cs="Arial"/>
                <w:sz w:val="16"/>
                <w:szCs w:val="16"/>
              </w:rPr>
              <w:t>2.1</w:t>
            </w:r>
          </w:p>
        </w:tc>
        <w:tc>
          <w:tcPr>
            <w:tcW w:w="980" w:type="dxa"/>
            <w:tcBorders>
              <w:top w:val="nil"/>
              <w:left w:val="nil"/>
              <w:bottom w:val="nil"/>
              <w:right w:val="nil"/>
            </w:tcBorders>
            <w:shd w:val="clear" w:color="000000" w:fill="D9D9D9"/>
            <w:noWrap/>
            <w:vAlign w:val="bottom"/>
            <w:hideMark/>
          </w:tcPr>
          <w:p w14:paraId="5BC39442" w14:textId="77777777" w:rsidR="00C678D5" w:rsidRPr="00A923B6" w:rsidRDefault="00C678D5" w:rsidP="00C678D5">
            <w:pPr>
              <w:spacing w:after="0"/>
              <w:jc w:val="right"/>
              <w:rPr>
                <w:rFonts w:cs="Arial"/>
                <w:sz w:val="16"/>
                <w:szCs w:val="16"/>
              </w:rPr>
            </w:pPr>
            <w:r w:rsidRPr="00A923B6">
              <w:rPr>
                <w:rFonts w:cs="Arial"/>
                <w:sz w:val="16"/>
                <w:szCs w:val="16"/>
              </w:rPr>
              <w:t xml:space="preserve">908 </w:t>
            </w:r>
          </w:p>
        </w:tc>
        <w:tc>
          <w:tcPr>
            <w:tcW w:w="1100" w:type="dxa"/>
            <w:tcBorders>
              <w:top w:val="nil"/>
              <w:left w:val="nil"/>
              <w:bottom w:val="nil"/>
              <w:right w:val="nil"/>
            </w:tcBorders>
            <w:shd w:val="clear" w:color="auto" w:fill="auto"/>
            <w:noWrap/>
            <w:vAlign w:val="bottom"/>
            <w:hideMark/>
          </w:tcPr>
          <w:p w14:paraId="791B7C1E" w14:textId="77777777" w:rsidR="00C678D5" w:rsidRPr="00A923B6" w:rsidRDefault="00C678D5" w:rsidP="00C678D5">
            <w:pPr>
              <w:spacing w:after="0"/>
              <w:jc w:val="right"/>
              <w:rPr>
                <w:rFonts w:cs="Arial"/>
                <w:sz w:val="16"/>
                <w:szCs w:val="16"/>
              </w:rPr>
            </w:pPr>
            <w:r w:rsidRPr="00A923B6">
              <w:rPr>
                <w:rFonts w:cs="Arial"/>
                <w:sz w:val="16"/>
                <w:szCs w:val="16"/>
              </w:rPr>
              <w:t xml:space="preserve">37 </w:t>
            </w:r>
          </w:p>
        </w:tc>
        <w:tc>
          <w:tcPr>
            <w:tcW w:w="1080" w:type="dxa"/>
            <w:tcBorders>
              <w:top w:val="nil"/>
              <w:left w:val="nil"/>
              <w:bottom w:val="nil"/>
              <w:right w:val="nil"/>
            </w:tcBorders>
            <w:shd w:val="clear" w:color="auto" w:fill="auto"/>
            <w:noWrap/>
            <w:vAlign w:val="bottom"/>
            <w:hideMark/>
          </w:tcPr>
          <w:p w14:paraId="2E758A6E"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6E4C576E"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16C9D206"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30714537" w14:textId="77777777" w:rsidR="00C678D5" w:rsidRPr="00A923B6" w:rsidRDefault="00C678D5" w:rsidP="00DE06CD">
            <w:pPr>
              <w:spacing w:after="0"/>
              <w:jc w:val="left"/>
              <w:rPr>
                <w:rFonts w:cs="Arial"/>
                <w:b/>
                <w:bCs/>
                <w:sz w:val="16"/>
                <w:szCs w:val="16"/>
              </w:rPr>
            </w:pPr>
            <w:r w:rsidRPr="00A923B6">
              <w:rPr>
                <w:rFonts w:cs="Arial"/>
                <w:b/>
                <w:bCs/>
                <w:sz w:val="16"/>
                <w:szCs w:val="16"/>
              </w:rPr>
              <w:t>Total payments</w:t>
            </w:r>
          </w:p>
        </w:tc>
        <w:tc>
          <w:tcPr>
            <w:tcW w:w="365" w:type="dxa"/>
            <w:tcBorders>
              <w:top w:val="nil"/>
              <w:left w:val="nil"/>
              <w:bottom w:val="nil"/>
              <w:right w:val="nil"/>
            </w:tcBorders>
            <w:shd w:val="clear" w:color="auto" w:fill="auto"/>
            <w:noWrap/>
            <w:vAlign w:val="bottom"/>
            <w:hideMark/>
          </w:tcPr>
          <w:p w14:paraId="047922C2" w14:textId="77777777" w:rsidR="00C678D5" w:rsidRPr="00A923B6" w:rsidRDefault="00C678D5" w:rsidP="00C678D5">
            <w:pPr>
              <w:spacing w:after="0"/>
              <w:rPr>
                <w:rFonts w:cs="Arial"/>
                <w:b/>
                <w:bCs/>
                <w:sz w:val="16"/>
                <w:szCs w:val="16"/>
              </w:rPr>
            </w:pPr>
          </w:p>
        </w:tc>
        <w:tc>
          <w:tcPr>
            <w:tcW w:w="980" w:type="dxa"/>
            <w:tcBorders>
              <w:top w:val="single" w:sz="4" w:space="0" w:color="000000"/>
              <w:left w:val="nil"/>
              <w:bottom w:val="single" w:sz="4" w:space="0" w:color="000000"/>
              <w:right w:val="nil"/>
            </w:tcBorders>
            <w:shd w:val="clear" w:color="000000" w:fill="D9D9D9"/>
            <w:noWrap/>
            <w:vAlign w:val="bottom"/>
            <w:hideMark/>
          </w:tcPr>
          <w:p w14:paraId="36371371"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908 </w:t>
            </w:r>
          </w:p>
        </w:tc>
        <w:tc>
          <w:tcPr>
            <w:tcW w:w="1100" w:type="dxa"/>
            <w:tcBorders>
              <w:top w:val="single" w:sz="4" w:space="0" w:color="000000"/>
              <w:left w:val="nil"/>
              <w:bottom w:val="single" w:sz="4" w:space="0" w:color="000000"/>
              <w:right w:val="nil"/>
            </w:tcBorders>
            <w:shd w:val="clear" w:color="auto" w:fill="auto"/>
            <w:noWrap/>
            <w:vAlign w:val="bottom"/>
            <w:hideMark/>
          </w:tcPr>
          <w:p w14:paraId="79F19AE8"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37 </w:t>
            </w:r>
          </w:p>
        </w:tc>
        <w:tc>
          <w:tcPr>
            <w:tcW w:w="1080" w:type="dxa"/>
            <w:tcBorders>
              <w:top w:val="single" w:sz="4" w:space="0" w:color="000000"/>
              <w:left w:val="nil"/>
              <w:bottom w:val="single" w:sz="4" w:space="0" w:color="000000"/>
              <w:right w:val="nil"/>
            </w:tcBorders>
            <w:shd w:val="clear" w:color="auto" w:fill="auto"/>
            <w:noWrap/>
            <w:vAlign w:val="bottom"/>
            <w:hideMark/>
          </w:tcPr>
          <w:p w14:paraId="44D0B3B6"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 </w:t>
            </w:r>
          </w:p>
        </w:tc>
        <w:tc>
          <w:tcPr>
            <w:tcW w:w="980" w:type="dxa"/>
            <w:tcBorders>
              <w:top w:val="single" w:sz="4" w:space="0" w:color="000000"/>
              <w:left w:val="nil"/>
              <w:bottom w:val="single" w:sz="4" w:space="0" w:color="000000"/>
              <w:right w:val="nil"/>
            </w:tcBorders>
            <w:shd w:val="clear" w:color="auto" w:fill="auto"/>
            <w:noWrap/>
            <w:vAlign w:val="bottom"/>
            <w:hideMark/>
          </w:tcPr>
          <w:p w14:paraId="158B29A8"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 </w:t>
            </w:r>
          </w:p>
        </w:tc>
      </w:tr>
      <w:tr w:rsidR="00C678D5" w:rsidRPr="00A923B6" w14:paraId="06FEADB0" w14:textId="77777777" w:rsidTr="00EF575D">
        <w:trPr>
          <w:trHeight w:val="227"/>
          <w:jc w:val="center"/>
        </w:trPr>
        <w:tc>
          <w:tcPr>
            <w:tcW w:w="8260" w:type="dxa"/>
            <w:gridSpan w:val="6"/>
            <w:tcBorders>
              <w:top w:val="nil"/>
              <w:left w:val="nil"/>
              <w:bottom w:val="nil"/>
              <w:right w:val="nil"/>
            </w:tcBorders>
            <w:shd w:val="clear" w:color="auto" w:fill="auto"/>
            <w:vAlign w:val="bottom"/>
            <w:hideMark/>
          </w:tcPr>
          <w:p w14:paraId="578AE84D" w14:textId="77777777" w:rsidR="00C678D5" w:rsidRPr="00A923B6" w:rsidRDefault="00C678D5" w:rsidP="00DE06CD">
            <w:pPr>
              <w:spacing w:after="0"/>
              <w:jc w:val="left"/>
              <w:rPr>
                <w:rFonts w:cs="Arial"/>
                <w:b/>
                <w:bCs/>
                <w:sz w:val="16"/>
                <w:szCs w:val="16"/>
              </w:rPr>
            </w:pPr>
            <w:r w:rsidRPr="00A923B6">
              <w:rPr>
                <w:rFonts w:cs="Arial"/>
                <w:b/>
                <w:bCs/>
                <w:sz w:val="16"/>
                <w:szCs w:val="16"/>
              </w:rPr>
              <w:t xml:space="preserve">Guaranteeing Medicare — Medicare Benefits Schedule new and amended listings </w:t>
            </w:r>
            <w:r w:rsidRPr="00A923B6">
              <w:rPr>
                <w:rFonts w:cs="Arial"/>
                <w:b/>
                <w:bCs/>
                <w:sz w:val="16"/>
                <w:szCs w:val="16"/>
                <w:vertAlign w:val="superscript"/>
              </w:rPr>
              <w:t>(h)</w:t>
            </w:r>
          </w:p>
        </w:tc>
      </w:tr>
      <w:tr w:rsidR="00C678D5" w:rsidRPr="00A923B6" w14:paraId="1DA30749"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7359F900" w14:textId="77777777" w:rsidR="00C678D5" w:rsidRPr="00A923B6" w:rsidRDefault="00C678D5" w:rsidP="00DE06CD">
            <w:pPr>
              <w:spacing w:after="0"/>
              <w:jc w:val="left"/>
              <w:rPr>
                <w:rFonts w:cs="Arial"/>
                <w:sz w:val="16"/>
                <w:szCs w:val="16"/>
              </w:rPr>
            </w:pPr>
            <w:r w:rsidRPr="00A923B6">
              <w:rPr>
                <w:rFonts w:cs="Arial"/>
                <w:sz w:val="16"/>
                <w:szCs w:val="16"/>
              </w:rPr>
              <w:t>Department of Health</w:t>
            </w:r>
          </w:p>
        </w:tc>
        <w:tc>
          <w:tcPr>
            <w:tcW w:w="365" w:type="dxa"/>
            <w:tcBorders>
              <w:top w:val="nil"/>
              <w:left w:val="nil"/>
              <w:bottom w:val="nil"/>
              <w:right w:val="nil"/>
            </w:tcBorders>
            <w:shd w:val="clear" w:color="auto" w:fill="auto"/>
            <w:noWrap/>
            <w:vAlign w:val="bottom"/>
            <w:hideMark/>
          </w:tcPr>
          <w:p w14:paraId="5DB25A74" w14:textId="77777777" w:rsidR="00C678D5" w:rsidRPr="00A923B6" w:rsidRDefault="00C678D5" w:rsidP="00C678D5">
            <w:pPr>
              <w:spacing w:after="0"/>
              <w:rPr>
                <w:rFonts w:cs="Arial"/>
                <w:sz w:val="16"/>
                <w:szCs w:val="16"/>
              </w:rPr>
            </w:pPr>
          </w:p>
        </w:tc>
        <w:tc>
          <w:tcPr>
            <w:tcW w:w="980" w:type="dxa"/>
            <w:tcBorders>
              <w:top w:val="nil"/>
              <w:left w:val="nil"/>
              <w:bottom w:val="nil"/>
              <w:right w:val="nil"/>
            </w:tcBorders>
            <w:shd w:val="clear" w:color="auto" w:fill="auto"/>
            <w:noWrap/>
            <w:vAlign w:val="bottom"/>
            <w:hideMark/>
          </w:tcPr>
          <w:p w14:paraId="1E44EBE2" w14:textId="77777777" w:rsidR="00C678D5" w:rsidRPr="00A923B6" w:rsidRDefault="00C678D5" w:rsidP="00C678D5">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551A0B7A" w14:textId="77777777" w:rsidR="00C678D5" w:rsidRPr="00A923B6" w:rsidRDefault="00C678D5" w:rsidP="00C678D5">
            <w:pPr>
              <w:spacing w:after="0"/>
              <w:jc w:val="right"/>
              <w:rPr>
                <w:rFonts w:ascii="Times New Roman" w:hAnsi="Times New Roman"/>
              </w:rPr>
            </w:pPr>
          </w:p>
        </w:tc>
        <w:tc>
          <w:tcPr>
            <w:tcW w:w="1080" w:type="dxa"/>
            <w:tcBorders>
              <w:top w:val="nil"/>
              <w:left w:val="nil"/>
              <w:bottom w:val="nil"/>
              <w:right w:val="nil"/>
            </w:tcBorders>
            <w:shd w:val="clear" w:color="auto" w:fill="auto"/>
            <w:noWrap/>
            <w:vAlign w:val="bottom"/>
            <w:hideMark/>
          </w:tcPr>
          <w:p w14:paraId="63372102" w14:textId="77777777" w:rsidR="00C678D5" w:rsidRPr="00A923B6"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54FA33D3" w14:textId="77777777" w:rsidR="00C678D5" w:rsidRPr="00A923B6" w:rsidRDefault="00C678D5" w:rsidP="00C678D5">
            <w:pPr>
              <w:spacing w:after="0"/>
              <w:jc w:val="right"/>
              <w:rPr>
                <w:rFonts w:ascii="Times New Roman" w:hAnsi="Times New Roman"/>
              </w:rPr>
            </w:pPr>
          </w:p>
        </w:tc>
      </w:tr>
      <w:tr w:rsidR="00C678D5" w:rsidRPr="00A923B6" w14:paraId="008544C0"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125B4900"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Administered payments</w:t>
            </w:r>
          </w:p>
        </w:tc>
        <w:tc>
          <w:tcPr>
            <w:tcW w:w="365" w:type="dxa"/>
            <w:tcBorders>
              <w:top w:val="nil"/>
              <w:left w:val="nil"/>
              <w:bottom w:val="nil"/>
              <w:right w:val="nil"/>
            </w:tcBorders>
            <w:shd w:val="clear" w:color="auto" w:fill="auto"/>
            <w:noWrap/>
            <w:vAlign w:val="bottom"/>
            <w:hideMark/>
          </w:tcPr>
          <w:p w14:paraId="530C316F" w14:textId="77777777" w:rsidR="00C678D5" w:rsidRPr="00A923B6" w:rsidRDefault="00C678D5" w:rsidP="00C678D5">
            <w:pPr>
              <w:spacing w:after="0"/>
              <w:ind w:hanging="176"/>
              <w:jc w:val="right"/>
              <w:rPr>
                <w:rFonts w:cs="Arial"/>
                <w:sz w:val="16"/>
                <w:szCs w:val="16"/>
              </w:rPr>
            </w:pPr>
            <w:r w:rsidRPr="00A923B6">
              <w:rPr>
                <w:rFonts w:cs="Arial"/>
                <w:sz w:val="16"/>
                <w:szCs w:val="16"/>
              </w:rPr>
              <w:t>2.1</w:t>
            </w:r>
          </w:p>
        </w:tc>
        <w:tc>
          <w:tcPr>
            <w:tcW w:w="980" w:type="dxa"/>
            <w:tcBorders>
              <w:top w:val="nil"/>
              <w:left w:val="nil"/>
              <w:bottom w:val="nil"/>
              <w:right w:val="nil"/>
            </w:tcBorders>
            <w:shd w:val="clear" w:color="000000" w:fill="D9D9D9"/>
            <w:noWrap/>
            <w:vAlign w:val="bottom"/>
            <w:hideMark/>
          </w:tcPr>
          <w:p w14:paraId="15D13E27" w14:textId="77777777" w:rsidR="00C678D5" w:rsidRPr="00A923B6" w:rsidRDefault="00C678D5" w:rsidP="00C678D5">
            <w:pPr>
              <w:spacing w:after="0"/>
              <w:jc w:val="right"/>
              <w:rPr>
                <w:rFonts w:cs="Arial"/>
                <w:sz w:val="16"/>
                <w:szCs w:val="16"/>
              </w:rPr>
            </w:pPr>
            <w:r w:rsidRPr="00A923B6">
              <w:rPr>
                <w:rFonts w:cs="Arial"/>
                <w:sz w:val="16"/>
                <w:szCs w:val="16"/>
              </w:rPr>
              <w:t xml:space="preserve">94 </w:t>
            </w:r>
          </w:p>
        </w:tc>
        <w:tc>
          <w:tcPr>
            <w:tcW w:w="1100" w:type="dxa"/>
            <w:tcBorders>
              <w:top w:val="nil"/>
              <w:left w:val="nil"/>
              <w:bottom w:val="nil"/>
              <w:right w:val="nil"/>
            </w:tcBorders>
            <w:shd w:val="clear" w:color="auto" w:fill="auto"/>
            <w:noWrap/>
            <w:vAlign w:val="bottom"/>
            <w:hideMark/>
          </w:tcPr>
          <w:p w14:paraId="174A14F2" w14:textId="77777777" w:rsidR="00C678D5" w:rsidRPr="00A923B6" w:rsidRDefault="00C678D5" w:rsidP="00C678D5">
            <w:pPr>
              <w:spacing w:after="0"/>
              <w:jc w:val="right"/>
              <w:rPr>
                <w:rFonts w:cs="Arial"/>
                <w:sz w:val="16"/>
                <w:szCs w:val="16"/>
              </w:rPr>
            </w:pPr>
            <w:r w:rsidRPr="00A923B6">
              <w:rPr>
                <w:rFonts w:cs="Arial"/>
                <w:sz w:val="16"/>
                <w:szCs w:val="16"/>
              </w:rPr>
              <w:t xml:space="preserve">15,043 </w:t>
            </w:r>
          </w:p>
        </w:tc>
        <w:tc>
          <w:tcPr>
            <w:tcW w:w="1080" w:type="dxa"/>
            <w:tcBorders>
              <w:top w:val="nil"/>
              <w:left w:val="nil"/>
              <w:bottom w:val="nil"/>
              <w:right w:val="nil"/>
            </w:tcBorders>
            <w:shd w:val="clear" w:color="auto" w:fill="auto"/>
            <w:noWrap/>
            <w:vAlign w:val="bottom"/>
            <w:hideMark/>
          </w:tcPr>
          <w:p w14:paraId="101232ED" w14:textId="77777777" w:rsidR="00C678D5" w:rsidRPr="00A923B6" w:rsidRDefault="00C678D5" w:rsidP="00C678D5">
            <w:pPr>
              <w:spacing w:after="0"/>
              <w:jc w:val="right"/>
              <w:rPr>
                <w:rFonts w:cs="Arial"/>
                <w:sz w:val="16"/>
                <w:szCs w:val="16"/>
              </w:rPr>
            </w:pPr>
            <w:r w:rsidRPr="00A923B6">
              <w:rPr>
                <w:rFonts w:cs="Arial"/>
                <w:sz w:val="16"/>
                <w:szCs w:val="16"/>
              </w:rPr>
              <w:t xml:space="preserve">25,593 </w:t>
            </w:r>
          </w:p>
        </w:tc>
        <w:tc>
          <w:tcPr>
            <w:tcW w:w="980" w:type="dxa"/>
            <w:tcBorders>
              <w:top w:val="nil"/>
              <w:left w:val="nil"/>
              <w:bottom w:val="nil"/>
              <w:right w:val="nil"/>
            </w:tcBorders>
            <w:shd w:val="clear" w:color="auto" w:fill="auto"/>
            <w:noWrap/>
            <w:vAlign w:val="bottom"/>
            <w:hideMark/>
          </w:tcPr>
          <w:p w14:paraId="25386B9E" w14:textId="77777777" w:rsidR="00C678D5" w:rsidRPr="00A923B6" w:rsidRDefault="00C678D5" w:rsidP="00C678D5">
            <w:pPr>
              <w:spacing w:after="0"/>
              <w:jc w:val="right"/>
              <w:rPr>
                <w:rFonts w:cs="Arial"/>
                <w:sz w:val="16"/>
                <w:szCs w:val="16"/>
              </w:rPr>
            </w:pPr>
            <w:r w:rsidRPr="00A923B6">
              <w:rPr>
                <w:rFonts w:cs="Arial"/>
                <w:sz w:val="16"/>
                <w:szCs w:val="16"/>
              </w:rPr>
              <w:t xml:space="preserve">26,817 </w:t>
            </w:r>
          </w:p>
        </w:tc>
      </w:tr>
      <w:tr w:rsidR="00C678D5" w:rsidRPr="00A923B6" w14:paraId="1323CADF" w14:textId="77777777" w:rsidTr="00C678D5">
        <w:trPr>
          <w:trHeight w:val="113"/>
          <w:jc w:val="center"/>
        </w:trPr>
        <w:tc>
          <w:tcPr>
            <w:tcW w:w="3755" w:type="dxa"/>
            <w:tcBorders>
              <w:top w:val="nil"/>
              <w:left w:val="nil"/>
              <w:bottom w:val="nil"/>
              <w:right w:val="nil"/>
            </w:tcBorders>
            <w:shd w:val="clear" w:color="auto" w:fill="auto"/>
            <w:noWrap/>
            <w:vAlign w:val="bottom"/>
            <w:hideMark/>
          </w:tcPr>
          <w:p w14:paraId="13AB1DA5" w14:textId="77777777" w:rsidR="00C678D5" w:rsidRPr="00A923B6" w:rsidRDefault="00C678D5" w:rsidP="00DE06CD">
            <w:pPr>
              <w:spacing w:after="0"/>
              <w:jc w:val="left"/>
              <w:rPr>
                <w:rFonts w:cs="Arial"/>
                <w:sz w:val="16"/>
                <w:szCs w:val="16"/>
              </w:rPr>
            </w:pPr>
            <w:r w:rsidRPr="00A923B6">
              <w:rPr>
                <w:rFonts w:cs="Arial"/>
                <w:sz w:val="16"/>
                <w:szCs w:val="16"/>
              </w:rPr>
              <w:t>Services Australia</w:t>
            </w:r>
          </w:p>
        </w:tc>
        <w:tc>
          <w:tcPr>
            <w:tcW w:w="365" w:type="dxa"/>
            <w:tcBorders>
              <w:top w:val="nil"/>
              <w:left w:val="nil"/>
              <w:bottom w:val="nil"/>
              <w:right w:val="nil"/>
            </w:tcBorders>
            <w:shd w:val="clear" w:color="auto" w:fill="auto"/>
            <w:noWrap/>
            <w:vAlign w:val="bottom"/>
            <w:hideMark/>
          </w:tcPr>
          <w:p w14:paraId="269CF6A5" w14:textId="77777777" w:rsidR="00C678D5" w:rsidRPr="00A923B6" w:rsidRDefault="00C678D5" w:rsidP="00C678D5">
            <w:pPr>
              <w:spacing w:after="0"/>
              <w:rPr>
                <w:rFonts w:cs="Arial"/>
                <w:sz w:val="16"/>
                <w:szCs w:val="16"/>
              </w:rPr>
            </w:pPr>
          </w:p>
        </w:tc>
        <w:tc>
          <w:tcPr>
            <w:tcW w:w="980" w:type="dxa"/>
            <w:tcBorders>
              <w:top w:val="nil"/>
              <w:left w:val="nil"/>
              <w:bottom w:val="nil"/>
              <w:right w:val="nil"/>
            </w:tcBorders>
            <w:shd w:val="clear" w:color="000000" w:fill="D9D9D9"/>
            <w:noWrap/>
            <w:vAlign w:val="bottom"/>
            <w:hideMark/>
          </w:tcPr>
          <w:p w14:paraId="6EAEE3A7" w14:textId="77777777" w:rsidR="00C678D5" w:rsidRPr="00A923B6" w:rsidRDefault="00C678D5" w:rsidP="00C678D5">
            <w:pPr>
              <w:spacing w:after="0"/>
              <w:jc w:val="right"/>
              <w:rPr>
                <w:rFonts w:cs="Arial"/>
                <w:sz w:val="16"/>
                <w:szCs w:val="16"/>
              </w:rPr>
            </w:pPr>
            <w:r w:rsidRPr="00A923B6">
              <w:rPr>
                <w:rFonts w:cs="Arial"/>
                <w:sz w:val="16"/>
                <w:szCs w:val="16"/>
              </w:rPr>
              <w:t> </w:t>
            </w:r>
          </w:p>
        </w:tc>
        <w:tc>
          <w:tcPr>
            <w:tcW w:w="1100" w:type="dxa"/>
            <w:tcBorders>
              <w:top w:val="nil"/>
              <w:left w:val="nil"/>
              <w:bottom w:val="nil"/>
              <w:right w:val="nil"/>
            </w:tcBorders>
            <w:shd w:val="clear" w:color="auto" w:fill="auto"/>
            <w:noWrap/>
            <w:vAlign w:val="bottom"/>
            <w:hideMark/>
          </w:tcPr>
          <w:p w14:paraId="46607FB5" w14:textId="77777777" w:rsidR="00C678D5" w:rsidRPr="00A923B6" w:rsidRDefault="00C678D5" w:rsidP="00C678D5">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14:paraId="7F10128D" w14:textId="77777777" w:rsidR="00C678D5" w:rsidRPr="00A923B6"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26A49639" w14:textId="77777777" w:rsidR="00C678D5" w:rsidRPr="00A923B6" w:rsidRDefault="00C678D5" w:rsidP="00C678D5">
            <w:pPr>
              <w:spacing w:after="0"/>
              <w:jc w:val="right"/>
              <w:rPr>
                <w:rFonts w:ascii="Times New Roman" w:hAnsi="Times New Roman"/>
              </w:rPr>
            </w:pPr>
          </w:p>
        </w:tc>
      </w:tr>
      <w:tr w:rsidR="00C678D5" w:rsidRPr="00A923B6" w14:paraId="77B7ED14"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5F2A8F66"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Departmental payments</w:t>
            </w:r>
          </w:p>
        </w:tc>
        <w:tc>
          <w:tcPr>
            <w:tcW w:w="365" w:type="dxa"/>
            <w:tcBorders>
              <w:top w:val="nil"/>
              <w:left w:val="nil"/>
              <w:bottom w:val="nil"/>
              <w:right w:val="nil"/>
            </w:tcBorders>
            <w:shd w:val="clear" w:color="auto" w:fill="auto"/>
            <w:noWrap/>
            <w:vAlign w:val="bottom"/>
            <w:hideMark/>
          </w:tcPr>
          <w:p w14:paraId="7ECC1358" w14:textId="77777777" w:rsidR="00C678D5" w:rsidRPr="00A923B6" w:rsidRDefault="00C678D5" w:rsidP="00C678D5">
            <w:pPr>
              <w:spacing w:after="0"/>
              <w:ind w:firstLineChars="100" w:firstLine="160"/>
              <w:rPr>
                <w:rFonts w:cs="Arial"/>
                <w:sz w:val="16"/>
                <w:szCs w:val="16"/>
              </w:rPr>
            </w:pPr>
          </w:p>
        </w:tc>
        <w:tc>
          <w:tcPr>
            <w:tcW w:w="980" w:type="dxa"/>
            <w:tcBorders>
              <w:top w:val="nil"/>
              <w:left w:val="nil"/>
              <w:bottom w:val="nil"/>
              <w:right w:val="nil"/>
            </w:tcBorders>
            <w:shd w:val="clear" w:color="000000" w:fill="D9D9D9"/>
            <w:noWrap/>
            <w:vAlign w:val="bottom"/>
            <w:hideMark/>
          </w:tcPr>
          <w:p w14:paraId="760F0842" w14:textId="77777777" w:rsidR="00C678D5" w:rsidRPr="00A923B6" w:rsidRDefault="00C678D5" w:rsidP="00C678D5">
            <w:pPr>
              <w:spacing w:after="0"/>
              <w:jc w:val="right"/>
              <w:rPr>
                <w:rFonts w:cs="Arial"/>
                <w:sz w:val="16"/>
                <w:szCs w:val="16"/>
              </w:rPr>
            </w:pPr>
            <w:r w:rsidRPr="00A923B6">
              <w:rPr>
                <w:rFonts w:cs="Arial"/>
                <w:sz w:val="16"/>
                <w:szCs w:val="16"/>
              </w:rPr>
              <w:t xml:space="preserve">947 </w:t>
            </w:r>
          </w:p>
        </w:tc>
        <w:tc>
          <w:tcPr>
            <w:tcW w:w="1100" w:type="dxa"/>
            <w:tcBorders>
              <w:top w:val="nil"/>
              <w:left w:val="nil"/>
              <w:bottom w:val="nil"/>
              <w:right w:val="nil"/>
            </w:tcBorders>
            <w:shd w:val="clear" w:color="auto" w:fill="auto"/>
            <w:noWrap/>
            <w:vAlign w:val="bottom"/>
            <w:hideMark/>
          </w:tcPr>
          <w:p w14:paraId="39BCBE65" w14:textId="77777777" w:rsidR="00C678D5" w:rsidRPr="00A923B6" w:rsidRDefault="00C678D5" w:rsidP="00C678D5">
            <w:pPr>
              <w:spacing w:after="0"/>
              <w:jc w:val="right"/>
              <w:rPr>
                <w:rFonts w:cs="Arial"/>
                <w:sz w:val="16"/>
                <w:szCs w:val="16"/>
              </w:rPr>
            </w:pPr>
            <w:r w:rsidRPr="00A923B6">
              <w:rPr>
                <w:rFonts w:cs="Arial"/>
                <w:sz w:val="16"/>
                <w:szCs w:val="16"/>
              </w:rPr>
              <w:t xml:space="preserve">27 </w:t>
            </w:r>
          </w:p>
        </w:tc>
        <w:tc>
          <w:tcPr>
            <w:tcW w:w="1080" w:type="dxa"/>
            <w:tcBorders>
              <w:top w:val="nil"/>
              <w:left w:val="nil"/>
              <w:bottom w:val="nil"/>
              <w:right w:val="nil"/>
            </w:tcBorders>
            <w:shd w:val="clear" w:color="auto" w:fill="auto"/>
            <w:noWrap/>
            <w:vAlign w:val="bottom"/>
            <w:hideMark/>
          </w:tcPr>
          <w:p w14:paraId="18E0EA42" w14:textId="77777777" w:rsidR="00C678D5" w:rsidRPr="00A923B6" w:rsidRDefault="00C678D5" w:rsidP="00C678D5">
            <w:pPr>
              <w:spacing w:after="0"/>
              <w:jc w:val="right"/>
              <w:rPr>
                <w:rFonts w:cs="Arial"/>
                <w:sz w:val="16"/>
                <w:szCs w:val="16"/>
              </w:rPr>
            </w:pPr>
            <w:r w:rsidRPr="00A923B6">
              <w:rPr>
                <w:rFonts w:cs="Arial"/>
                <w:sz w:val="16"/>
                <w:szCs w:val="16"/>
              </w:rPr>
              <w:t xml:space="preserve">89 </w:t>
            </w:r>
          </w:p>
        </w:tc>
        <w:tc>
          <w:tcPr>
            <w:tcW w:w="980" w:type="dxa"/>
            <w:tcBorders>
              <w:top w:val="nil"/>
              <w:left w:val="nil"/>
              <w:bottom w:val="nil"/>
              <w:right w:val="nil"/>
            </w:tcBorders>
            <w:shd w:val="clear" w:color="auto" w:fill="auto"/>
            <w:noWrap/>
            <w:vAlign w:val="bottom"/>
            <w:hideMark/>
          </w:tcPr>
          <w:p w14:paraId="078796FC" w14:textId="77777777" w:rsidR="00C678D5" w:rsidRPr="00A923B6" w:rsidRDefault="00C678D5" w:rsidP="00C678D5">
            <w:pPr>
              <w:spacing w:after="0"/>
              <w:jc w:val="right"/>
              <w:rPr>
                <w:rFonts w:cs="Arial"/>
                <w:sz w:val="16"/>
                <w:szCs w:val="16"/>
              </w:rPr>
            </w:pPr>
            <w:r w:rsidRPr="00A923B6">
              <w:rPr>
                <w:rFonts w:cs="Arial"/>
                <w:sz w:val="16"/>
                <w:szCs w:val="16"/>
              </w:rPr>
              <w:t xml:space="preserve">99 </w:t>
            </w:r>
          </w:p>
        </w:tc>
      </w:tr>
      <w:tr w:rsidR="00C678D5" w:rsidRPr="00A923B6" w14:paraId="5526870C"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660F068F" w14:textId="77777777" w:rsidR="00C678D5" w:rsidRPr="00A923B6" w:rsidRDefault="00C678D5" w:rsidP="00DE06CD">
            <w:pPr>
              <w:spacing w:after="0"/>
              <w:jc w:val="left"/>
              <w:rPr>
                <w:rFonts w:cs="Arial"/>
                <w:sz w:val="16"/>
                <w:szCs w:val="16"/>
              </w:rPr>
            </w:pPr>
            <w:r w:rsidRPr="00A923B6">
              <w:rPr>
                <w:rFonts w:cs="Arial"/>
                <w:sz w:val="16"/>
                <w:szCs w:val="16"/>
              </w:rPr>
              <w:t>Department of Veterans’ Affairs</w:t>
            </w:r>
          </w:p>
        </w:tc>
        <w:tc>
          <w:tcPr>
            <w:tcW w:w="365" w:type="dxa"/>
            <w:tcBorders>
              <w:top w:val="nil"/>
              <w:left w:val="nil"/>
              <w:bottom w:val="nil"/>
              <w:right w:val="nil"/>
            </w:tcBorders>
            <w:shd w:val="clear" w:color="auto" w:fill="auto"/>
            <w:noWrap/>
            <w:vAlign w:val="bottom"/>
            <w:hideMark/>
          </w:tcPr>
          <w:p w14:paraId="697B842C" w14:textId="77777777" w:rsidR="00C678D5" w:rsidRPr="00A923B6" w:rsidRDefault="00C678D5" w:rsidP="00C678D5">
            <w:pPr>
              <w:spacing w:after="0"/>
              <w:rPr>
                <w:rFonts w:cs="Arial"/>
                <w:sz w:val="16"/>
                <w:szCs w:val="16"/>
              </w:rPr>
            </w:pPr>
          </w:p>
        </w:tc>
        <w:tc>
          <w:tcPr>
            <w:tcW w:w="980" w:type="dxa"/>
            <w:tcBorders>
              <w:top w:val="nil"/>
              <w:left w:val="nil"/>
              <w:bottom w:val="nil"/>
              <w:right w:val="nil"/>
            </w:tcBorders>
            <w:shd w:val="clear" w:color="000000" w:fill="D9D9D9"/>
            <w:noWrap/>
            <w:vAlign w:val="bottom"/>
            <w:hideMark/>
          </w:tcPr>
          <w:p w14:paraId="428A7F39" w14:textId="77777777" w:rsidR="00C678D5" w:rsidRPr="00A923B6" w:rsidRDefault="00C678D5" w:rsidP="00C678D5">
            <w:pPr>
              <w:spacing w:after="0"/>
              <w:jc w:val="right"/>
              <w:rPr>
                <w:rFonts w:cs="Arial"/>
                <w:sz w:val="16"/>
                <w:szCs w:val="16"/>
              </w:rPr>
            </w:pPr>
            <w:r w:rsidRPr="00A923B6">
              <w:rPr>
                <w:rFonts w:cs="Arial"/>
                <w:sz w:val="16"/>
                <w:szCs w:val="16"/>
              </w:rPr>
              <w:t> </w:t>
            </w:r>
          </w:p>
        </w:tc>
        <w:tc>
          <w:tcPr>
            <w:tcW w:w="1100" w:type="dxa"/>
            <w:tcBorders>
              <w:top w:val="nil"/>
              <w:left w:val="nil"/>
              <w:bottom w:val="nil"/>
              <w:right w:val="nil"/>
            </w:tcBorders>
            <w:shd w:val="clear" w:color="auto" w:fill="auto"/>
            <w:noWrap/>
            <w:vAlign w:val="bottom"/>
            <w:hideMark/>
          </w:tcPr>
          <w:p w14:paraId="563F957B" w14:textId="77777777" w:rsidR="00C678D5" w:rsidRPr="00A923B6" w:rsidRDefault="00C678D5" w:rsidP="00C678D5">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14:paraId="60567F7A" w14:textId="77777777" w:rsidR="00C678D5" w:rsidRPr="00A923B6"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71654575" w14:textId="77777777" w:rsidR="00C678D5" w:rsidRPr="00A923B6" w:rsidRDefault="00C678D5" w:rsidP="00C678D5">
            <w:pPr>
              <w:spacing w:after="0"/>
              <w:jc w:val="right"/>
              <w:rPr>
                <w:rFonts w:ascii="Times New Roman" w:hAnsi="Times New Roman"/>
              </w:rPr>
            </w:pPr>
          </w:p>
        </w:tc>
      </w:tr>
      <w:tr w:rsidR="00C678D5" w:rsidRPr="00A923B6" w14:paraId="0AF3F2B7"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4217C6C7"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Administered payments</w:t>
            </w:r>
          </w:p>
        </w:tc>
        <w:tc>
          <w:tcPr>
            <w:tcW w:w="365" w:type="dxa"/>
            <w:tcBorders>
              <w:top w:val="nil"/>
              <w:left w:val="nil"/>
              <w:bottom w:val="nil"/>
              <w:right w:val="nil"/>
            </w:tcBorders>
            <w:shd w:val="clear" w:color="auto" w:fill="auto"/>
            <w:noWrap/>
            <w:vAlign w:val="bottom"/>
            <w:hideMark/>
          </w:tcPr>
          <w:p w14:paraId="25319DF5" w14:textId="77777777" w:rsidR="00C678D5" w:rsidRPr="00A923B6" w:rsidRDefault="00C678D5" w:rsidP="00C678D5">
            <w:pPr>
              <w:spacing w:after="0"/>
              <w:ind w:firstLineChars="100" w:firstLine="160"/>
              <w:rPr>
                <w:rFonts w:cs="Arial"/>
                <w:sz w:val="16"/>
                <w:szCs w:val="16"/>
              </w:rPr>
            </w:pPr>
          </w:p>
        </w:tc>
        <w:tc>
          <w:tcPr>
            <w:tcW w:w="980" w:type="dxa"/>
            <w:tcBorders>
              <w:top w:val="nil"/>
              <w:left w:val="nil"/>
              <w:bottom w:val="nil"/>
              <w:right w:val="nil"/>
            </w:tcBorders>
            <w:shd w:val="clear" w:color="000000" w:fill="D9D9D9"/>
            <w:noWrap/>
            <w:vAlign w:val="bottom"/>
            <w:hideMark/>
          </w:tcPr>
          <w:p w14:paraId="7B85756D" w14:textId="77777777" w:rsidR="00C678D5" w:rsidRPr="00A923B6" w:rsidRDefault="00C678D5" w:rsidP="00C678D5">
            <w:pPr>
              <w:spacing w:after="0"/>
              <w:jc w:val="right"/>
              <w:rPr>
                <w:rFonts w:cs="Arial"/>
                <w:sz w:val="16"/>
                <w:szCs w:val="16"/>
              </w:rPr>
            </w:pPr>
            <w:r w:rsidRPr="00A923B6">
              <w:rPr>
                <w:rFonts w:cs="Arial"/>
                <w:sz w:val="16"/>
                <w:szCs w:val="16"/>
              </w:rPr>
              <w:t xml:space="preserve">5 </w:t>
            </w:r>
          </w:p>
        </w:tc>
        <w:tc>
          <w:tcPr>
            <w:tcW w:w="1100" w:type="dxa"/>
            <w:tcBorders>
              <w:top w:val="nil"/>
              <w:left w:val="nil"/>
              <w:bottom w:val="nil"/>
              <w:right w:val="nil"/>
            </w:tcBorders>
            <w:shd w:val="clear" w:color="auto" w:fill="auto"/>
            <w:noWrap/>
            <w:vAlign w:val="bottom"/>
            <w:hideMark/>
          </w:tcPr>
          <w:p w14:paraId="49F6C3FE" w14:textId="77777777" w:rsidR="00C678D5" w:rsidRPr="00A923B6" w:rsidRDefault="00C678D5" w:rsidP="00C678D5">
            <w:pPr>
              <w:spacing w:after="0"/>
              <w:jc w:val="right"/>
              <w:rPr>
                <w:rFonts w:cs="Arial"/>
                <w:sz w:val="16"/>
                <w:szCs w:val="16"/>
              </w:rPr>
            </w:pPr>
            <w:r w:rsidRPr="00A923B6">
              <w:rPr>
                <w:rFonts w:cs="Arial"/>
                <w:sz w:val="16"/>
                <w:szCs w:val="16"/>
              </w:rPr>
              <w:t xml:space="preserve">275 </w:t>
            </w:r>
          </w:p>
        </w:tc>
        <w:tc>
          <w:tcPr>
            <w:tcW w:w="1080" w:type="dxa"/>
            <w:tcBorders>
              <w:top w:val="nil"/>
              <w:left w:val="nil"/>
              <w:bottom w:val="nil"/>
              <w:right w:val="nil"/>
            </w:tcBorders>
            <w:shd w:val="clear" w:color="auto" w:fill="auto"/>
            <w:noWrap/>
            <w:vAlign w:val="bottom"/>
            <w:hideMark/>
          </w:tcPr>
          <w:p w14:paraId="1AC9C89C" w14:textId="77777777" w:rsidR="00C678D5" w:rsidRPr="00A923B6" w:rsidRDefault="00C678D5" w:rsidP="00C678D5">
            <w:pPr>
              <w:spacing w:after="0"/>
              <w:jc w:val="right"/>
              <w:rPr>
                <w:rFonts w:cs="Arial"/>
                <w:sz w:val="16"/>
                <w:szCs w:val="16"/>
              </w:rPr>
            </w:pPr>
            <w:r w:rsidRPr="00A923B6">
              <w:rPr>
                <w:rFonts w:cs="Arial"/>
                <w:sz w:val="16"/>
                <w:szCs w:val="16"/>
              </w:rPr>
              <w:t xml:space="preserve">306 </w:t>
            </w:r>
          </w:p>
        </w:tc>
        <w:tc>
          <w:tcPr>
            <w:tcW w:w="980" w:type="dxa"/>
            <w:tcBorders>
              <w:top w:val="nil"/>
              <w:left w:val="nil"/>
              <w:bottom w:val="nil"/>
              <w:right w:val="nil"/>
            </w:tcBorders>
            <w:shd w:val="clear" w:color="auto" w:fill="auto"/>
            <w:noWrap/>
            <w:vAlign w:val="bottom"/>
            <w:hideMark/>
          </w:tcPr>
          <w:p w14:paraId="4A21BA46" w14:textId="77777777" w:rsidR="00C678D5" w:rsidRPr="00A923B6" w:rsidRDefault="00C678D5" w:rsidP="00C678D5">
            <w:pPr>
              <w:spacing w:after="0"/>
              <w:jc w:val="right"/>
              <w:rPr>
                <w:rFonts w:cs="Arial"/>
                <w:sz w:val="16"/>
                <w:szCs w:val="16"/>
              </w:rPr>
            </w:pPr>
            <w:r w:rsidRPr="00A923B6">
              <w:rPr>
                <w:rFonts w:cs="Arial"/>
                <w:sz w:val="16"/>
                <w:szCs w:val="16"/>
              </w:rPr>
              <w:t xml:space="preserve">321 </w:t>
            </w:r>
          </w:p>
        </w:tc>
      </w:tr>
      <w:tr w:rsidR="00C678D5" w:rsidRPr="00A923B6" w14:paraId="2625B761"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4BB2FD71" w14:textId="77777777" w:rsidR="00C678D5" w:rsidRPr="00A923B6" w:rsidRDefault="00C678D5" w:rsidP="00DE06CD">
            <w:pPr>
              <w:spacing w:after="0"/>
              <w:jc w:val="left"/>
              <w:rPr>
                <w:rFonts w:cs="Arial"/>
                <w:sz w:val="16"/>
                <w:szCs w:val="16"/>
              </w:rPr>
            </w:pPr>
            <w:r w:rsidRPr="00A923B6">
              <w:rPr>
                <w:rFonts w:cs="Arial"/>
                <w:sz w:val="16"/>
                <w:szCs w:val="16"/>
              </w:rPr>
              <w:t>National Blood Authority</w:t>
            </w:r>
          </w:p>
        </w:tc>
        <w:tc>
          <w:tcPr>
            <w:tcW w:w="365" w:type="dxa"/>
            <w:tcBorders>
              <w:top w:val="nil"/>
              <w:left w:val="nil"/>
              <w:bottom w:val="nil"/>
              <w:right w:val="nil"/>
            </w:tcBorders>
            <w:shd w:val="clear" w:color="auto" w:fill="auto"/>
            <w:noWrap/>
            <w:vAlign w:val="bottom"/>
            <w:hideMark/>
          </w:tcPr>
          <w:p w14:paraId="2CB1C346" w14:textId="77777777" w:rsidR="00C678D5" w:rsidRPr="00A923B6" w:rsidRDefault="00C678D5" w:rsidP="00C678D5">
            <w:pPr>
              <w:spacing w:after="0"/>
              <w:rPr>
                <w:rFonts w:cs="Arial"/>
                <w:sz w:val="16"/>
                <w:szCs w:val="16"/>
              </w:rPr>
            </w:pPr>
          </w:p>
        </w:tc>
        <w:tc>
          <w:tcPr>
            <w:tcW w:w="980" w:type="dxa"/>
            <w:tcBorders>
              <w:top w:val="nil"/>
              <w:left w:val="nil"/>
              <w:bottom w:val="nil"/>
              <w:right w:val="nil"/>
            </w:tcBorders>
            <w:shd w:val="clear" w:color="000000" w:fill="D9D9D9"/>
            <w:noWrap/>
            <w:vAlign w:val="bottom"/>
            <w:hideMark/>
          </w:tcPr>
          <w:p w14:paraId="3A9D2B7F" w14:textId="77777777" w:rsidR="00C678D5" w:rsidRPr="00A923B6" w:rsidRDefault="00C678D5" w:rsidP="00C678D5">
            <w:pPr>
              <w:spacing w:after="0"/>
              <w:jc w:val="right"/>
              <w:rPr>
                <w:rFonts w:cs="Arial"/>
                <w:sz w:val="16"/>
                <w:szCs w:val="16"/>
              </w:rPr>
            </w:pPr>
            <w:r w:rsidRPr="00A923B6">
              <w:rPr>
                <w:rFonts w:cs="Arial"/>
                <w:sz w:val="16"/>
                <w:szCs w:val="16"/>
              </w:rPr>
              <w:t> </w:t>
            </w:r>
          </w:p>
        </w:tc>
        <w:tc>
          <w:tcPr>
            <w:tcW w:w="1100" w:type="dxa"/>
            <w:tcBorders>
              <w:top w:val="nil"/>
              <w:left w:val="nil"/>
              <w:bottom w:val="nil"/>
              <w:right w:val="nil"/>
            </w:tcBorders>
            <w:shd w:val="clear" w:color="auto" w:fill="auto"/>
            <w:noWrap/>
            <w:vAlign w:val="bottom"/>
            <w:hideMark/>
          </w:tcPr>
          <w:p w14:paraId="3A9A8386" w14:textId="77777777" w:rsidR="00C678D5" w:rsidRPr="00A923B6" w:rsidRDefault="00C678D5" w:rsidP="00C678D5">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14:paraId="54B48418" w14:textId="77777777" w:rsidR="00C678D5" w:rsidRPr="00A923B6"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2C3C7372" w14:textId="77777777" w:rsidR="00C678D5" w:rsidRPr="00A923B6" w:rsidRDefault="00C678D5" w:rsidP="00C678D5">
            <w:pPr>
              <w:spacing w:after="0"/>
              <w:jc w:val="right"/>
              <w:rPr>
                <w:rFonts w:ascii="Times New Roman" w:hAnsi="Times New Roman"/>
              </w:rPr>
            </w:pPr>
          </w:p>
        </w:tc>
      </w:tr>
      <w:tr w:rsidR="00C678D5" w:rsidRPr="00A923B6" w14:paraId="0FD938C2"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0FF8CB59"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Administered payments</w:t>
            </w:r>
          </w:p>
        </w:tc>
        <w:tc>
          <w:tcPr>
            <w:tcW w:w="365" w:type="dxa"/>
            <w:tcBorders>
              <w:top w:val="nil"/>
              <w:left w:val="nil"/>
              <w:bottom w:val="nil"/>
              <w:right w:val="nil"/>
            </w:tcBorders>
            <w:shd w:val="clear" w:color="auto" w:fill="auto"/>
            <w:noWrap/>
            <w:vAlign w:val="bottom"/>
            <w:hideMark/>
          </w:tcPr>
          <w:p w14:paraId="569DD745" w14:textId="77777777" w:rsidR="00C678D5" w:rsidRPr="00A923B6" w:rsidRDefault="00C678D5" w:rsidP="00C678D5">
            <w:pPr>
              <w:spacing w:after="0"/>
              <w:ind w:firstLineChars="100" w:firstLine="160"/>
              <w:rPr>
                <w:rFonts w:cs="Arial"/>
                <w:sz w:val="16"/>
                <w:szCs w:val="16"/>
              </w:rPr>
            </w:pPr>
          </w:p>
        </w:tc>
        <w:tc>
          <w:tcPr>
            <w:tcW w:w="980" w:type="dxa"/>
            <w:tcBorders>
              <w:top w:val="nil"/>
              <w:left w:val="nil"/>
              <w:bottom w:val="nil"/>
              <w:right w:val="nil"/>
            </w:tcBorders>
            <w:shd w:val="clear" w:color="000000" w:fill="D9D9D9"/>
            <w:noWrap/>
            <w:vAlign w:val="bottom"/>
            <w:hideMark/>
          </w:tcPr>
          <w:p w14:paraId="005845EA"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100" w:type="dxa"/>
            <w:tcBorders>
              <w:top w:val="nil"/>
              <w:left w:val="nil"/>
              <w:bottom w:val="nil"/>
              <w:right w:val="nil"/>
            </w:tcBorders>
            <w:shd w:val="clear" w:color="auto" w:fill="auto"/>
            <w:noWrap/>
            <w:vAlign w:val="bottom"/>
            <w:hideMark/>
          </w:tcPr>
          <w:p w14:paraId="557EDF4C" w14:textId="77777777" w:rsidR="00C678D5" w:rsidRPr="00A923B6" w:rsidRDefault="00C678D5" w:rsidP="00C678D5">
            <w:pPr>
              <w:spacing w:after="0"/>
              <w:jc w:val="right"/>
              <w:rPr>
                <w:rFonts w:cs="Arial"/>
                <w:sz w:val="16"/>
                <w:szCs w:val="16"/>
              </w:rPr>
            </w:pPr>
            <w:r w:rsidRPr="00A923B6">
              <w:rPr>
                <w:rFonts w:cs="Arial"/>
                <w:sz w:val="16"/>
                <w:szCs w:val="16"/>
              </w:rPr>
              <w:t>(1,704)</w:t>
            </w:r>
          </w:p>
        </w:tc>
        <w:tc>
          <w:tcPr>
            <w:tcW w:w="1080" w:type="dxa"/>
            <w:tcBorders>
              <w:top w:val="nil"/>
              <w:left w:val="nil"/>
              <w:bottom w:val="nil"/>
              <w:right w:val="nil"/>
            </w:tcBorders>
            <w:shd w:val="clear" w:color="auto" w:fill="auto"/>
            <w:noWrap/>
            <w:vAlign w:val="bottom"/>
            <w:hideMark/>
          </w:tcPr>
          <w:p w14:paraId="7F4956C6" w14:textId="77777777" w:rsidR="00C678D5" w:rsidRPr="00A923B6" w:rsidRDefault="00C678D5" w:rsidP="00C678D5">
            <w:pPr>
              <w:spacing w:after="0"/>
              <w:jc w:val="right"/>
              <w:rPr>
                <w:rFonts w:cs="Arial"/>
                <w:sz w:val="16"/>
                <w:szCs w:val="16"/>
              </w:rPr>
            </w:pPr>
            <w:r w:rsidRPr="00A923B6">
              <w:rPr>
                <w:rFonts w:cs="Arial"/>
                <w:sz w:val="16"/>
                <w:szCs w:val="16"/>
              </w:rPr>
              <w:t>(1,741)</w:t>
            </w:r>
          </w:p>
        </w:tc>
        <w:tc>
          <w:tcPr>
            <w:tcW w:w="980" w:type="dxa"/>
            <w:tcBorders>
              <w:top w:val="nil"/>
              <w:left w:val="nil"/>
              <w:bottom w:val="nil"/>
              <w:right w:val="nil"/>
            </w:tcBorders>
            <w:shd w:val="clear" w:color="auto" w:fill="auto"/>
            <w:noWrap/>
            <w:vAlign w:val="bottom"/>
            <w:hideMark/>
          </w:tcPr>
          <w:p w14:paraId="3B92F54C" w14:textId="77777777" w:rsidR="00C678D5" w:rsidRPr="00A923B6" w:rsidRDefault="00C678D5" w:rsidP="00C678D5">
            <w:pPr>
              <w:spacing w:after="0"/>
              <w:jc w:val="right"/>
              <w:rPr>
                <w:rFonts w:cs="Arial"/>
                <w:sz w:val="16"/>
                <w:szCs w:val="16"/>
              </w:rPr>
            </w:pPr>
            <w:r w:rsidRPr="00A923B6">
              <w:rPr>
                <w:rFonts w:cs="Arial"/>
                <w:sz w:val="16"/>
                <w:szCs w:val="16"/>
              </w:rPr>
              <w:t>(1,780)</w:t>
            </w:r>
          </w:p>
        </w:tc>
      </w:tr>
      <w:tr w:rsidR="00C678D5" w:rsidRPr="00A923B6" w14:paraId="0CE073B0"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1B631D48" w14:textId="77777777" w:rsidR="00C678D5" w:rsidRPr="00A923B6" w:rsidRDefault="00C678D5" w:rsidP="00DE06CD">
            <w:pPr>
              <w:spacing w:after="0"/>
              <w:jc w:val="left"/>
              <w:rPr>
                <w:rFonts w:cs="Arial"/>
                <w:b/>
                <w:bCs/>
                <w:sz w:val="16"/>
                <w:szCs w:val="16"/>
              </w:rPr>
            </w:pPr>
            <w:r w:rsidRPr="00A923B6">
              <w:rPr>
                <w:rFonts w:cs="Arial"/>
                <w:b/>
                <w:bCs/>
                <w:sz w:val="16"/>
                <w:szCs w:val="16"/>
              </w:rPr>
              <w:t>Total payments</w:t>
            </w:r>
          </w:p>
        </w:tc>
        <w:tc>
          <w:tcPr>
            <w:tcW w:w="365" w:type="dxa"/>
            <w:tcBorders>
              <w:top w:val="nil"/>
              <w:left w:val="nil"/>
              <w:bottom w:val="nil"/>
              <w:right w:val="nil"/>
            </w:tcBorders>
            <w:shd w:val="clear" w:color="auto" w:fill="auto"/>
            <w:noWrap/>
            <w:vAlign w:val="bottom"/>
            <w:hideMark/>
          </w:tcPr>
          <w:p w14:paraId="44670C7A" w14:textId="77777777" w:rsidR="00C678D5" w:rsidRPr="00A923B6" w:rsidRDefault="00C678D5" w:rsidP="00C678D5">
            <w:pPr>
              <w:spacing w:after="0"/>
              <w:rPr>
                <w:rFonts w:cs="Arial"/>
                <w:b/>
                <w:bCs/>
                <w:sz w:val="16"/>
                <w:szCs w:val="16"/>
              </w:rPr>
            </w:pPr>
          </w:p>
        </w:tc>
        <w:tc>
          <w:tcPr>
            <w:tcW w:w="980" w:type="dxa"/>
            <w:tcBorders>
              <w:top w:val="single" w:sz="4" w:space="0" w:color="000000"/>
              <w:left w:val="nil"/>
              <w:bottom w:val="single" w:sz="4" w:space="0" w:color="000000"/>
              <w:right w:val="nil"/>
            </w:tcBorders>
            <w:shd w:val="clear" w:color="000000" w:fill="D9D9D9"/>
            <w:noWrap/>
            <w:vAlign w:val="bottom"/>
            <w:hideMark/>
          </w:tcPr>
          <w:p w14:paraId="40567C70"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1,046 </w:t>
            </w:r>
          </w:p>
        </w:tc>
        <w:tc>
          <w:tcPr>
            <w:tcW w:w="1100" w:type="dxa"/>
            <w:tcBorders>
              <w:top w:val="single" w:sz="4" w:space="0" w:color="000000"/>
              <w:left w:val="nil"/>
              <w:bottom w:val="single" w:sz="4" w:space="0" w:color="000000"/>
              <w:right w:val="nil"/>
            </w:tcBorders>
            <w:shd w:val="clear" w:color="auto" w:fill="auto"/>
            <w:noWrap/>
            <w:vAlign w:val="bottom"/>
            <w:hideMark/>
          </w:tcPr>
          <w:p w14:paraId="50F09F8A"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13,641 </w:t>
            </w:r>
          </w:p>
        </w:tc>
        <w:tc>
          <w:tcPr>
            <w:tcW w:w="1080" w:type="dxa"/>
            <w:tcBorders>
              <w:top w:val="single" w:sz="4" w:space="0" w:color="000000"/>
              <w:left w:val="nil"/>
              <w:bottom w:val="single" w:sz="4" w:space="0" w:color="000000"/>
              <w:right w:val="nil"/>
            </w:tcBorders>
            <w:shd w:val="clear" w:color="auto" w:fill="auto"/>
            <w:noWrap/>
            <w:vAlign w:val="bottom"/>
            <w:hideMark/>
          </w:tcPr>
          <w:p w14:paraId="3A255C95"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24,247 </w:t>
            </w:r>
          </w:p>
        </w:tc>
        <w:tc>
          <w:tcPr>
            <w:tcW w:w="980" w:type="dxa"/>
            <w:tcBorders>
              <w:top w:val="single" w:sz="4" w:space="0" w:color="000000"/>
              <w:left w:val="nil"/>
              <w:bottom w:val="single" w:sz="4" w:space="0" w:color="000000"/>
              <w:right w:val="nil"/>
            </w:tcBorders>
            <w:shd w:val="clear" w:color="auto" w:fill="auto"/>
            <w:noWrap/>
            <w:vAlign w:val="bottom"/>
            <w:hideMark/>
          </w:tcPr>
          <w:p w14:paraId="465D85BD"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25,457 </w:t>
            </w:r>
          </w:p>
        </w:tc>
      </w:tr>
      <w:tr w:rsidR="00C678D5" w:rsidRPr="00A923B6" w14:paraId="060F92FC" w14:textId="77777777" w:rsidTr="00C678D5">
        <w:trPr>
          <w:trHeight w:val="170"/>
          <w:jc w:val="center"/>
        </w:trPr>
        <w:tc>
          <w:tcPr>
            <w:tcW w:w="3755" w:type="dxa"/>
            <w:tcBorders>
              <w:top w:val="nil"/>
              <w:left w:val="nil"/>
              <w:bottom w:val="nil"/>
              <w:right w:val="nil"/>
            </w:tcBorders>
            <w:shd w:val="clear" w:color="auto" w:fill="auto"/>
            <w:noWrap/>
            <w:vAlign w:val="bottom"/>
            <w:hideMark/>
          </w:tcPr>
          <w:p w14:paraId="19C2DA1E" w14:textId="77777777" w:rsidR="00C678D5" w:rsidRPr="00A923B6" w:rsidRDefault="00C678D5" w:rsidP="00DE06CD">
            <w:pPr>
              <w:spacing w:after="0"/>
              <w:jc w:val="left"/>
              <w:rPr>
                <w:rFonts w:cs="Arial"/>
                <w:i/>
                <w:iCs/>
                <w:sz w:val="16"/>
                <w:szCs w:val="16"/>
              </w:rPr>
            </w:pPr>
            <w:r w:rsidRPr="00A923B6">
              <w:rPr>
                <w:rFonts w:cs="Arial"/>
                <w:i/>
                <w:iCs/>
                <w:sz w:val="16"/>
                <w:szCs w:val="16"/>
              </w:rPr>
              <w:t>Related receipts</w:t>
            </w:r>
          </w:p>
        </w:tc>
        <w:tc>
          <w:tcPr>
            <w:tcW w:w="365" w:type="dxa"/>
            <w:tcBorders>
              <w:top w:val="nil"/>
              <w:left w:val="nil"/>
              <w:bottom w:val="nil"/>
              <w:right w:val="nil"/>
            </w:tcBorders>
            <w:shd w:val="clear" w:color="auto" w:fill="auto"/>
            <w:noWrap/>
            <w:vAlign w:val="bottom"/>
            <w:hideMark/>
          </w:tcPr>
          <w:p w14:paraId="633666B2" w14:textId="77777777" w:rsidR="00C678D5" w:rsidRPr="00A923B6" w:rsidRDefault="00C678D5" w:rsidP="00C678D5">
            <w:pPr>
              <w:spacing w:after="0"/>
              <w:rPr>
                <w:rFonts w:cs="Arial"/>
                <w:i/>
                <w:iCs/>
                <w:sz w:val="16"/>
                <w:szCs w:val="16"/>
              </w:rPr>
            </w:pPr>
          </w:p>
        </w:tc>
        <w:tc>
          <w:tcPr>
            <w:tcW w:w="980" w:type="dxa"/>
            <w:tcBorders>
              <w:top w:val="nil"/>
              <w:left w:val="nil"/>
              <w:bottom w:val="single" w:sz="4" w:space="0" w:color="000000"/>
              <w:right w:val="nil"/>
            </w:tcBorders>
            <w:shd w:val="clear" w:color="000000" w:fill="D9D9D9"/>
            <w:noWrap/>
            <w:vAlign w:val="bottom"/>
            <w:hideMark/>
          </w:tcPr>
          <w:p w14:paraId="390EA48A" w14:textId="77777777" w:rsidR="00C678D5" w:rsidRPr="00A923B6" w:rsidRDefault="00C678D5" w:rsidP="00C678D5">
            <w:pPr>
              <w:spacing w:after="0"/>
              <w:jc w:val="right"/>
              <w:rPr>
                <w:rFonts w:cs="Arial"/>
                <w:i/>
                <w:iCs/>
                <w:sz w:val="16"/>
                <w:szCs w:val="16"/>
              </w:rPr>
            </w:pPr>
            <w:r w:rsidRPr="00A923B6">
              <w:rPr>
                <w:rFonts w:cs="Arial"/>
                <w:i/>
                <w:iCs/>
                <w:sz w:val="16"/>
                <w:szCs w:val="16"/>
              </w:rPr>
              <w:t xml:space="preserve">- </w:t>
            </w:r>
          </w:p>
        </w:tc>
        <w:tc>
          <w:tcPr>
            <w:tcW w:w="1100" w:type="dxa"/>
            <w:tcBorders>
              <w:top w:val="nil"/>
              <w:left w:val="nil"/>
              <w:bottom w:val="single" w:sz="4" w:space="0" w:color="000000"/>
              <w:right w:val="nil"/>
            </w:tcBorders>
            <w:shd w:val="clear" w:color="auto" w:fill="auto"/>
            <w:noWrap/>
            <w:vAlign w:val="bottom"/>
            <w:hideMark/>
          </w:tcPr>
          <w:p w14:paraId="01CB0EDD" w14:textId="77777777" w:rsidR="00C678D5" w:rsidRPr="00A923B6" w:rsidRDefault="00C678D5" w:rsidP="00C678D5">
            <w:pPr>
              <w:spacing w:after="0"/>
              <w:jc w:val="right"/>
              <w:rPr>
                <w:rFonts w:cs="Arial"/>
                <w:i/>
                <w:iCs/>
                <w:sz w:val="16"/>
                <w:szCs w:val="16"/>
              </w:rPr>
            </w:pPr>
            <w:r w:rsidRPr="00A923B6">
              <w:rPr>
                <w:rFonts w:cs="Arial"/>
                <w:i/>
                <w:iCs/>
                <w:sz w:val="16"/>
                <w:szCs w:val="16"/>
              </w:rPr>
              <w:t>(630)</w:t>
            </w:r>
          </w:p>
        </w:tc>
        <w:tc>
          <w:tcPr>
            <w:tcW w:w="1080" w:type="dxa"/>
            <w:tcBorders>
              <w:top w:val="nil"/>
              <w:left w:val="nil"/>
              <w:bottom w:val="single" w:sz="4" w:space="0" w:color="000000"/>
              <w:right w:val="nil"/>
            </w:tcBorders>
            <w:shd w:val="clear" w:color="auto" w:fill="auto"/>
            <w:noWrap/>
            <w:vAlign w:val="bottom"/>
            <w:hideMark/>
          </w:tcPr>
          <w:p w14:paraId="6605E7C2" w14:textId="77777777" w:rsidR="00C678D5" w:rsidRPr="00A923B6" w:rsidRDefault="00C678D5" w:rsidP="00C678D5">
            <w:pPr>
              <w:spacing w:after="0"/>
              <w:jc w:val="right"/>
              <w:rPr>
                <w:rFonts w:cs="Arial"/>
                <w:i/>
                <w:iCs/>
                <w:sz w:val="16"/>
                <w:szCs w:val="16"/>
              </w:rPr>
            </w:pPr>
            <w:r w:rsidRPr="00A923B6">
              <w:rPr>
                <w:rFonts w:cs="Arial"/>
                <w:i/>
                <w:iCs/>
                <w:sz w:val="16"/>
                <w:szCs w:val="16"/>
              </w:rPr>
              <w:t>(644)</w:t>
            </w:r>
          </w:p>
        </w:tc>
        <w:tc>
          <w:tcPr>
            <w:tcW w:w="980" w:type="dxa"/>
            <w:tcBorders>
              <w:top w:val="nil"/>
              <w:left w:val="nil"/>
              <w:bottom w:val="single" w:sz="4" w:space="0" w:color="000000"/>
              <w:right w:val="nil"/>
            </w:tcBorders>
            <w:shd w:val="clear" w:color="auto" w:fill="auto"/>
            <w:noWrap/>
            <w:vAlign w:val="bottom"/>
            <w:hideMark/>
          </w:tcPr>
          <w:p w14:paraId="0B98F584" w14:textId="77777777" w:rsidR="00C678D5" w:rsidRPr="00A923B6" w:rsidRDefault="00C678D5" w:rsidP="00C678D5">
            <w:pPr>
              <w:spacing w:after="0"/>
              <w:jc w:val="right"/>
              <w:rPr>
                <w:rFonts w:cs="Arial"/>
                <w:i/>
                <w:iCs/>
                <w:sz w:val="16"/>
                <w:szCs w:val="16"/>
              </w:rPr>
            </w:pPr>
            <w:r w:rsidRPr="00A923B6">
              <w:rPr>
                <w:rFonts w:cs="Arial"/>
                <w:i/>
                <w:iCs/>
                <w:sz w:val="16"/>
                <w:szCs w:val="16"/>
              </w:rPr>
              <w:t>(659)</w:t>
            </w:r>
          </w:p>
        </w:tc>
      </w:tr>
    </w:tbl>
    <w:p w14:paraId="2BB6F655" w14:textId="77777777" w:rsidR="00C678D5" w:rsidRDefault="00C678D5">
      <w:pPr>
        <w:spacing w:after="0"/>
        <w:rPr>
          <w:rFonts w:cs="Arial"/>
          <w:b/>
          <w:szCs w:val="18"/>
          <w:lang w:eastAsia="en-US"/>
        </w:rPr>
      </w:pPr>
      <w:r>
        <w:br w:type="page"/>
      </w:r>
    </w:p>
    <w:p w14:paraId="2514E6C9" w14:textId="77777777" w:rsidR="00C678D5" w:rsidRPr="004907AC" w:rsidRDefault="00C678D5" w:rsidP="00C678D5">
      <w:pPr>
        <w:pStyle w:val="Tablenumberandreference"/>
        <w:spacing w:after="80"/>
        <w:rPr>
          <w:color w:val="auto"/>
        </w:rPr>
      </w:pPr>
      <w:r w:rsidRPr="00C227E3">
        <w:rPr>
          <w:color w:val="auto"/>
        </w:rPr>
        <w:lastRenderedPageBreak/>
        <w:t xml:space="preserve">Table 1.2: Department of Health Measures since </w:t>
      </w:r>
      <w:r>
        <w:rPr>
          <w:color w:val="auto"/>
        </w:rPr>
        <w:t xml:space="preserve">the </w:t>
      </w:r>
      <w:r w:rsidRPr="00C227E3">
        <w:rPr>
          <w:color w:val="auto"/>
        </w:rPr>
        <w:t>202</w:t>
      </w:r>
      <w:r>
        <w:rPr>
          <w:color w:val="auto"/>
        </w:rPr>
        <w:t>1–22</w:t>
      </w:r>
      <w:r w:rsidRPr="00C227E3">
        <w:rPr>
          <w:color w:val="auto"/>
        </w:rPr>
        <w:t xml:space="preserve"> Budget</w:t>
      </w:r>
      <w:r>
        <w:rPr>
          <w:color w:val="auto"/>
        </w:rPr>
        <w:t xml:space="preserve"> (continued)</w:t>
      </w:r>
    </w:p>
    <w:tbl>
      <w:tblPr>
        <w:tblW w:w="7683" w:type="dxa"/>
        <w:jc w:val="center"/>
        <w:tblLayout w:type="fixed"/>
        <w:tblLook w:val="04A0" w:firstRow="1" w:lastRow="0" w:firstColumn="1" w:lastColumn="0" w:noHBand="0" w:noVBand="1"/>
        <w:tblCaption w:val="Table 1.2: Department of Health Measures since the 2021–22 Budget (continued)"/>
      </w:tblPr>
      <w:tblGrid>
        <w:gridCol w:w="2786"/>
        <w:gridCol w:w="1027"/>
        <w:gridCol w:w="917"/>
        <w:gridCol w:w="1027"/>
        <w:gridCol w:w="1009"/>
        <w:gridCol w:w="917"/>
      </w:tblGrid>
      <w:tr w:rsidR="00C678D5" w:rsidRPr="00A923B6" w14:paraId="04C5A545" w14:textId="77777777" w:rsidTr="00C678D5">
        <w:trPr>
          <w:trHeight w:val="340"/>
          <w:jc w:val="center"/>
        </w:trPr>
        <w:tc>
          <w:tcPr>
            <w:tcW w:w="4120" w:type="dxa"/>
            <w:gridSpan w:val="2"/>
            <w:tcBorders>
              <w:top w:val="single" w:sz="4" w:space="0" w:color="000000"/>
              <w:left w:val="nil"/>
              <w:bottom w:val="nil"/>
              <w:right w:val="nil"/>
            </w:tcBorders>
            <w:shd w:val="clear" w:color="auto" w:fill="auto"/>
            <w:hideMark/>
          </w:tcPr>
          <w:p w14:paraId="2DE66092" w14:textId="77777777" w:rsidR="00C678D5" w:rsidRPr="00A923B6" w:rsidRDefault="00C678D5" w:rsidP="00C678D5">
            <w:pPr>
              <w:spacing w:before="40" w:after="0"/>
              <w:jc w:val="right"/>
              <w:rPr>
                <w:rFonts w:cs="Arial"/>
                <w:b/>
                <w:bCs/>
                <w:sz w:val="16"/>
                <w:szCs w:val="16"/>
              </w:rPr>
            </w:pPr>
            <w:r w:rsidRPr="00A923B6">
              <w:rPr>
                <w:rFonts w:cs="Arial"/>
                <w:b/>
                <w:bCs/>
                <w:sz w:val="16"/>
                <w:szCs w:val="16"/>
              </w:rPr>
              <w:t xml:space="preserve">Outcome/ </w:t>
            </w:r>
            <w:r w:rsidRPr="00A923B6">
              <w:rPr>
                <w:rFonts w:cs="Arial"/>
                <w:b/>
                <w:bCs/>
                <w:sz w:val="16"/>
                <w:szCs w:val="16"/>
              </w:rPr>
              <w:br/>
              <w:t>Program</w:t>
            </w:r>
          </w:p>
        </w:tc>
        <w:tc>
          <w:tcPr>
            <w:tcW w:w="980" w:type="dxa"/>
            <w:tcBorders>
              <w:top w:val="single" w:sz="4" w:space="0" w:color="000000"/>
              <w:left w:val="nil"/>
              <w:bottom w:val="single" w:sz="4" w:space="0" w:color="000000"/>
              <w:right w:val="nil"/>
            </w:tcBorders>
            <w:shd w:val="clear" w:color="000000" w:fill="D9D9D9"/>
            <w:vAlign w:val="bottom"/>
            <w:hideMark/>
          </w:tcPr>
          <w:p w14:paraId="7A1399AD" w14:textId="77777777" w:rsidR="00C678D5" w:rsidRPr="00A923B6" w:rsidRDefault="00C678D5" w:rsidP="00C678D5">
            <w:pPr>
              <w:spacing w:before="40" w:after="0"/>
              <w:jc w:val="right"/>
              <w:rPr>
                <w:rFonts w:cs="Arial"/>
                <w:b/>
                <w:bCs/>
                <w:sz w:val="16"/>
                <w:szCs w:val="16"/>
              </w:rPr>
            </w:pPr>
            <w:r>
              <w:rPr>
                <w:rFonts w:cs="Arial"/>
                <w:b/>
                <w:bCs/>
                <w:sz w:val="16"/>
                <w:szCs w:val="16"/>
              </w:rPr>
              <w:t>2021–</w:t>
            </w:r>
            <w:r w:rsidRPr="00A923B6">
              <w:rPr>
                <w:rFonts w:cs="Arial"/>
                <w:b/>
                <w:bCs/>
                <w:sz w:val="16"/>
                <w:szCs w:val="16"/>
              </w:rPr>
              <w:t>22</w:t>
            </w:r>
            <w:r w:rsidRPr="00A923B6">
              <w:rPr>
                <w:rFonts w:cs="Arial"/>
                <w:b/>
                <w:bCs/>
                <w:sz w:val="16"/>
                <w:szCs w:val="16"/>
              </w:rPr>
              <w:br/>
            </w:r>
            <w:r w:rsidRPr="00A923B6">
              <w:rPr>
                <w:rFonts w:cs="Arial"/>
                <w:sz w:val="16"/>
                <w:szCs w:val="16"/>
              </w:rPr>
              <w:t>$'000</w:t>
            </w:r>
          </w:p>
        </w:tc>
        <w:tc>
          <w:tcPr>
            <w:tcW w:w="1100" w:type="dxa"/>
            <w:tcBorders>
              <w:top w:val="single" w:sz="4" w:space="0" w:color="000000"/>
              <w:left w:val="nil"/>
              <w:bottom w:val="single" w:sz="4" w:space="0" w:color="000000"/>
              <w:right w:val="nil"/>
            </w:tcBorders>
            <w:shd w:val="clear" w:color="auto" w:fill="auto"/>
            <w:vAlign w:val="bottom"/>
            <w:hideMark/>
          </w:tcPr>
          <w:p w14:paraId="5CFB7D7A" w14:textId="77777777" w:rsidR="00C678D5" w:rsidRPr="00A923B6" w:rsidRDefault="00C678D5" w:rsidP="00C678D5">
            <w:pPr>
              <w:spacing w:before="40" w:after="0"/>
              <w:jc w:val="right"/>
              <w:rPr>
                <w:rFonts w:cs="Arial"/>
                <w:b/>
                <w:bCs/>
                <w:sz w:val="16"/>
                <w:szCs w:val="16"/>
              </w:rPr>
            </w:pPr>
            <w:r>
              <w:rPr>
                <w:rFonts w:cs="Arial"/>
                <w:b/>
                <w:bCs/>
                <w:sz w:val="16"/>
                <w:szCs w:val="16"/>
              </w:rPr>
              <w:t>2022–</w:t>
            </w:r>
            <w:r w:rsidRPr="00A923B6">
              <w:rPr>
                <w:rFonts w:cs="Arial"/>
                <w:b/>
                <w:bCs/>
                <w:sz w:val="16"/>
                <w:szCs w:val="16"/>
              </w:rPr>
              <w:t>23</w:t>
            </w:r>
            <w:r w:rsidRPr="00A923B6">
              <w:rPr>
                <w:rFonts w:cs="Arial"/>
                <w:b/>
                <w:bCs/>
                <w:sz w:val="16"/>
                <w:szCs w:val="16"/>
              </w:rPr>
              <w:br/>
            </w:r>
            <w:r w:rsidRPr="00A923B6">
              <w:rPr>
                <w:rFonts w:cs="Arial"/>
                <w:sz w:val="16"/>
                <w:szCs w:val="16"/>
              </w:rPr>
              <w:t>$'000</w:t>
            </w:r>
          </w:p>
        </w:tc>
        <w:tc>
          <w:tcPr>
            <w:tcW w:w="1080" w:type="dxa"/>
            <w:tcBorders>
              <w:top w:val="single" w:sz="4" w:space="0" w:color="000000"/>
              <w:left w:val="nil"/>
              <w:bottom w:val="single" w:sz="4" w:space="0" w:color="000000"/>
              <w:right w:val="nil"/>
            </w:tcBorders>
            <w:shd w:val="clear" w:color="auto" w:fill="auto"/>
            <w:vAlign w:val="bottom"/>
            <w:hideMark/>
          </w:tcPr>
          <w:p w14:paraId="3709A66F" w14:textId="77777777" w:rsidR="00C678D5" w:rsidRPr="00A923B6" w:rsidRDefault="00C678D5" w:rsidP="00C678D5">
            <w:pPr>
              <w:spacing w:before="40" w:after="0"/>
              <w:jc w:val="right"/>
              <w:rPr>
                <w:rFonts w:cs="Arial"/>
                <w:b/>
                <w:bCs/>
                <w:sz w:val="16"/>
                <w:szCs w:val="16"/>
              </w:rPr>
            </w:pPr>
            <w:r w:rsidRPr="00A923B6">
              <w:rPr>
                <w:rFonts w:cs="Arial"/>
                <w:b/>
                <w:bCs/>
                <w:sz w:val="16"/>
                <w:szCs w:val="16"/>
              </w:rPr>
              <w:t>2023</w:t>
            </w:r>
            <w:r>
              <w:rPr>
                <w:rFonts w:cs="Arial"/>
                <w:b/>
                <w:bCs/>
                <w:sz w:val="16"/>
                <w:szCs w:val="16"/>
              </w:rPr>
              <w:t>–</w:t>
            </w:r>
            <w:r w:rsidRPr="00A923B6">
              <w:rPr>
                <w:rFonts w:cs="Arial"/>
                <w:b/>
                <w:bCs/>
                <w:sz w:val="16"/>
                <w:szCs w:val="16"/>
              </w:rPr>
              <w:t>24</w:t>
            </w:r>
            <w:r w:rsidRPr="00A923B6">
              <w:rPr>
                <w:rFonts w:cs="Arial"/>
                <w:b/>
                <w:bCs/>
                <w:sz w:val="16"/>
                <w:szCs w:val="16"/>
              </w:rPr>
              <w:br/>
            </w:r>
            <w:r w:rsidRPr="00A923B6">
              <w:rPr>
                <w:rFonts w:cs="Arial"/>
                <w:sz w:val="16"/>
                <w:szCs w:val="16"/>
              </w:rPr>
              <w:t>$'000</w:t>
            </w:r>
          </w:p>
        </w:tc>
        <w:tc>
          <w:tcPr>
            <w:tcW w:w="980" w:type="dxa"/>
            <w:tcBorders>
              <w:top w:val="single" w:sz="4" w:space="0" w:color="000000"/>
              <w:left w:val="nil"/>
              <w:bottom w:val="single" w:sz="4" w:space="0" w:color="000000"/>
              <w:right w:val="nil"/>
            </w:tcBorders>
            <w:shd w:val="clear" w:color="auto" w:fill="auto"/>
            <w:vAlign w:val="bottom"/>
            <w:hideMark/>
          </w:tcPr>
          <w:p w14:paraId="0842C67F" w14:textId="77777777" w:rsidR="00C678D5" w:rsidRPr="00A923B6" w:rsidRDefault="00C678D5" w:rsidP="00C678D5">
            <w:pPr>
              <w:spacing w:before="40" w:after="0"/>
              <w:jc w:val="right"/>
              <w:rPr>
                <w:rFonts w:cs="Arial"/>
                <w:b/>
                <w:bCs/>
                <w:sz w:val="16"/>
                <w:szCs w:val="16"/>
              </w:rPr>
            </w:pPr>
            <w:r>
              <w:rPr>
                <w:rFonts w:cs="Arial"/>
                <w:b/>
                <w:bCs/>
                <w:sz w:val="16"/>
                <w:szCs w:val="16"/>
              </w:rPr>
              <w:t>2024–</w:t>
            </w:r>
            <w:r w:rsidRPr="00A923B6">
              <w:rPr>
                <w:rFonts w:cs="Arial"/>
                <w:b/>
                <w:bCs/>
                <w:sz w:val="16"/>
                <w:szCs w:val="16"/>
              </w:rPr>
              <w:t>25</w:t>
            </w:r>
            <w:r w:rsidRPr="00A923B6">
              <w:rPr>
                <w:rFonts w:cs="Arial"/>
                <w:b/>
                <w:bCs/>
                <w:sz w:val="16"/>
                <w:szCs w:val="16"/>
              </w:rPr>
              <w:br/>
            </w:r>
            <w:r w:rsidRPr="00A923B6">
              <w:rPr>
                <w:rFonts w:cs="Arial"/>
                <w:sz w:val="16"/>
                <w:szCs w:val="16"/>
              </w:rPr>
              <w:t>$'000</w:t>
            </w:r>
          </w:p>
        </w:tc>
      </w:tr>
      <w:tr w:rsidR="00C678D5" w:rsidRPr="00A923B6" w14:paraId="246EA47D" w14:textId="77777777" w:rsidTr="00C678D5">
        <w:trPr>
          <w:trHeight w:val="283"/>
          <w:jc w:val="center"/>
        </w:trPr>
        <w:tc>
          <w:tcPr>
            <w:tcW w:w="8260" w:type="dxa"/>
            <w:gridSpan w:val="6"/>
            <w:tcBorders>
              <w:top w:val="nil"/>
              <w:left w:val="nil"/>
              <w:bottom w:val="nil"/>
              <w:right w:val="nil"/>
            </w:tcBorders>
            <w:shd w:val="clear" w:color="auto" w:fill="auto"/>
            <w:vAlign w:val="bottom"/>
            <w:hideMark/>
          </w:tcPr>
          <w:p w14:paraId="2D620536" w14:textId="77777777" w:rsidR="00C678D5" w:rsidRPr="00A923B6" w:rsidRDefault="00C678D5" w:rsidP="00DE06CD">
            <w:pPr>
              <w:spacing w:after="0"/>
              <w:jc w:val="left"/>
              <w:rPr>
                <w:rFonts w:cs="Arial"/>
                <w:b/>
                <w:bCs/>
                <w:sz w:val="16"/>
                <w:szCs w:val="16"/>
              </w:rPr>
            </w:pPr>
            <w:r w:rsidRPr="00A923B6">
              <w:rPr>
                <w:rFonts w:cs="Arial"/>
                <w:b/>
                <w:bCs/>
                <w:sz w:val="16"/>
                <w:szCs w:val="16"/>
              </w:rPr>
              <w:t>Guaranteeing Medicare — strengthening primary care</w:t>
            </w:r>
            <w:r w:rsidRPr="00A923B6">
              <w:rPr>
                <w:rFonts w:cs="Arial"/>
                <w:b/>
                <w:bCs/>
                <w:sz w:val="16"/>
                <w:szCs w:val="16"/>
                <w:vertAlign w:val="superscript"/>
              </w:rPr>
              <w:t xml:space="preserve"> (d) (h)</w:t>
            </w:r>
          </w:p>
        </w:tc>
      </w:tr>
      <w:tr w:rsidR="00C678D5" w:rsidRPr="00A923B6" w14:paraId="340A0AC3"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43A907E8" w14:textId="77777777" w:rsidR="00C678D5" w:rsidRPr="00A923B6" w:rsidRDefault="00C678D5" w:rsidP="00DE06CD">
            <w:pPr>
              <w:spacing w:after="0"/>
              <w:jc w:val="left"/>
              <w:rPr>
                <w:rFonts w:cs="Arial"/>
                <w:sz w:val="16"/>
                <w:szCs w:val="16"/>
              </w:rPr>
            </w:pPr>
            <w:r w:rsidRPr="00A923B6">
              <w:rPr>
                <w:rFonts w:cs="Arial"/>
                <w:sz w:val="16"/>
                <w:szCs w:val="16"/>
              </w:rPr>
              <w:t xml:space="preserve">Department of Health </w:t>
            </w:r>
          </w:p>
        </w:tc>
        <w:tc>
          <w:tcPr>
            <w:tcW w:w="1100" w:type="dxa"/>
            <w:tcBorders>
              <w:top w:val="nil"/>
              <w:left w:val="nil"/>
              <w:bottom w:val="nil"/>
              <w:right w:val="nil"/>
            </w:tcBorders>
            <w:shd w:val="clear" w:color="auto" w:fill="auto"/>
            <w:noWrap/>
            <w:vAlign w:val="bottom"/>
            <w:hideMark/>
          </w:tcPr>
          <w:p w14:paraId="46A12779" w14:textId="77777777" w:rsidR="00C678D5" w:rsidRPr="00A923B6" w:rsidRDefault="00C678D5" w:rsidP="00C678D5">
            <w:pPr>
              <w:spacing w:after="0"/>
              <w:rPr>
                <w:rFonts w:cs="Arial"/>
                <w:sz w:val="16"/>
                <w:szCs w:val="16"/>
              </w:rPr>
            </w:pPr>
          </w:p>
        </w:tc>
        <w:tc>
          <w:tcPr>
            <w:tcW w:w="980" w:type="dxa"/>
            <w:tcBorders>
              <w:top w:val="nil"/>
              <w:left w:val="nil"/>
              <w:bottom w:val="nil"/>
              <w:right w:val="nil"/>
            </w:tcBorders>
            <w:shd w:val="clear" w:color="auto" w:fill="auto"/>
            <w:noWrap/>
            <w:vAlign w:val="bottom"/>
            <w:hideMark/>
          </w:tcPr>
          <w:p w14:paraId="2F741EC8" w14:textId="77777777" w:rsidR="00C678D5" w:rsidRPr="00A923B6" w:rsidRDefault="00C678D5" w:rsidP="00C678D5">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14CD9F9F" w14:textId="77777777" w:rsidR="00C678D5" w:rsidRPr="00A923B6" w:rsidRDefault="00C678D5" w:rsidP="00C678D5">
            <w:pPr>
              <w:spacing w:after="0"/>
              <w:jc w:val="right"/>
              <w:rPr>
                <w:rFonts w:ascii="Times New Roman" w:hAnsi="Times New Roman"/>
              </w:rPr>
            </w:pPr>
          </w:p>
        </w:tc>
        <w:tc>
          <w:tcPr>
            <w:tcW w:w="1080" w:type="dxa"/>
            <w:tcBorders>
              <w:top w:val="nil"/>
              <w:left w:val="nil"/>
              <w:bottom w:val="nil"/>
              <w:right w:val="nil"/>
            </w:tcBorders>
            <w:shd w:val="clear" w:color="auto" w:fill="auto"/>
            <w:noWrap/>
            <w:vAlign w:val="bottom"/>
            <w:hideMark/>
          </w:tcPr>
          <w:p w14:paraId="2F715CBF" w14:textId="77777777" w:rsidR="00C678D5" w:rsidRPr="00A923B6"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2AFFD7E4" w14:textId="77777777" w:rsidR="00C678D5" w:rsidRPr="00A923B6" w:rsidRDefault="00C678D5" w:rsidP="00C678D5">
            <w:pPr>
              <w:spacing w:after="0"/>
              <w:jc w:val="right"/>
              <w:rPr>
                <w:rFonts w:ascii="Times New Roman" w:hAnsi="Times New Roman"/>
              </w:rPr>
            </w:pPr>
          </w:p>
        </w:tc>
      </w:tr>
      <w:tr w:rsidR="00C678D5" w:rsidRPr="00A923B6" w14:paraId="257D8D06"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004BB8E1"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Administered payments</w:t>
            </w:r>
          </w:p>
        </w:tc>
        <w:tc>
          <w:tcPr>
            <w:tcW w:w="1100" w:type="dxa"/>
            <w:tcBorders>
              <w:top w:val="nil"/>
              <w:left w:val="nil"/>
              <w:bottom w:val="nil"/>
              <w:right w:val="nil"/>
            </w:tcBorders>
            <w:shd w:val="clear" w:color="auto" w:fill="auto"/>
            <w:noWrap/>
            <w:vAlign w:val="bottom"/>
            <w:hideMark/>
          </w:tcPr>
          <w:p w14:paraId="740041A3" w14:textId="77777777" w:rsidR="00C678D5" w:rsidRPr="00A923B6" w:rsidRDefault="00C678D5" w:rsidP="00C678D5">
            <w:pPr>
              <w:spacing w:after="0"/>
              <w:jc w:val="right"/>
              <w:rPr>
                <w:rFonts w:cs="Arial"/>
                <w:sz w:val="16"/>
                <w:szCs w:val="16"/>
              </w:rPr>
            </w:pPr>
            <w:r w:rsidRPr="00A923B6">
              <w:rPr>
                <w:rFonts w:cs="Arial"/>
                <w:sz w:val="16"/>
                <w:szCs w:val="16"/>
              </w:rPr>
              <w:t>1.4</w:t>
            </w:r>
          </w:p>
        </w:tc>
        <w:tc>
          <w:tcPr>
            <w:tcW w:w="980" w:type="dxa"/>
            <w:tcBorders>
              <w:top w:val="nil"/>
              <w:left w:val="nil"/>
              <w:bottom w:val="nil"/>
              <w:right w:val="nil"/>
            </w:tcBorders>
            <w:shd w:val="clear" w:color="000000" w:fill="D9D9D9"/>
            <w:noWrap/>
            <w:vAlign w:val="bottom"/>
            <w:hideMark/>
          </w:tcPr>
          <w:p w14:paraId="48E3095F"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100" w:type="dxa"/>
            <w:tcBorders>
              <w:top w:val="nil"/>
              <w:left w:val="nil"/>
              <w:bottom w:val="nil"/>
              <w:right w:val="nil"/>
            </w:tcBorders>
            <w:shd w:val="clear" w:color="auto" w:fill="auto"/>
            <w:noWrap/>
            <w:vAlign w:val="bottom"/>
            <w:hideMark/>
          </w:tcPr>
          <w:p w14:paraId="48EB4CD0"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05EEB676"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31DA79C0"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67F59157"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5C97E396" w14:textId="77777777" w:rsidR="00C678D5" w:rsidRPr="00A923B6" w:rsidRDefault="00C678D5" w:rsidP="00DE06CD">
            <w:pPr>
              <w:spacing w:after="0"/>
              <w:jc w:val="left"/>
              <w:rPr>
                <w:rFonts w:cs="Arial"/>
                <w:sz w:val="16"/>
                <w:szCs w:val="16"/>
              </w:rPr>
            </w:pPr>
          </w:p>
        </w:tc>
        <w:tc>
          <w:tcPr>
            <w:tcW w:w="1100" w:type="dxa"/>
            <w:tcBorders>
              <w:top w:val="nil"/>
              <w:left w:val="nil"/>
              <w:bottom w:val="nil"/>
              <w:right w:val="nil"/>
            </w:tcBorders>
            <w:shd w:val="clear" w:color="auto" w:fill="auto"/>
            <w:noWrap/>
            <w:vAlign w:val="bottom"/>
            <w:hideMark/>
          </w:tcPr>
          <w:p w14:paraId="4A02EB7A" w14:textId="77777777" w:rsidR="00C678D5" w:rsidRPr="00A923B6" w:rsidRDefault="00C678D5" w:rsidP="00C678D5">
            <w:pPr>
              <w:spacing w:after="0"/>
              <w:jc w:val="right"/>
              <w:rPr>
                <w:rFonts w:cs="Arial"/>
                <w:sz w:val="16"/>
                <w:szCs w:val="16"/>
              </w:rPr>
            </w:pPr>
            <w:r w:rsidRPr="00A923B6">
              <w:rPr>
                <w:rFonts w:cs="Arial"/>
                <w:sz w:val="16"/>
                <w:szCs w:val="16"/>
              </w:rPr>
              <w:t>1.6</w:t>
            </w:r>
          </w:p>
        </w:tc>
        <w:tc>
          <w:tcPr>
            <w:tcW w:w="980" w:type="dxa"/>
            <w:tcBorders>
              <w:top w:val="nil"/>
              <w:left w:val="nil"/>
              <w:bottom w:val="nil"/>
              <w:right w:val="nil"/>
            </w:tcBorders>
            <w:shd w:val="clear" w:color="000000" w:fill="D9D9D9"/>
            <w:noWrap/>
            <w:vAlign w:val="bottom"/>
            <w:hideMark/>
          </w:tcPr>
          <w:p w14:paraId="6D107611"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100" w:type="dxa"/>
            <w:tcBorders>
              <w:top w:val="nil"/>
              <w:left w:val="nil"/>
              <w:bottom w:val="nil"/>
              <w:right w:val="nil"/>
            </w:tcBorders>
            <w:shd w:val="clear" w:color="auto" w:fill="auto"/>
            <w:noWrap/>
            <w:vAlign w:val="bottom"/>
            <w:hideMark/>
          </w:tcPr>
          <w:p w14:paraId="2B8E66B5"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11070366"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551A2B22"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30828F46"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52D59637" w14:textId="77777777" w:rsidR="00C678D5" w:rsidRPr="00A923B6" w:rsidRDefault="00C678D5" w:rsidP="00DE06CD">
            <w:pPr>
              <w:spacing w:after="0"/>
              <w:jc w:val="left"/>
              <w:rPr>
                <w:rFonts w:cs="Arial"/>
                <w:sz w:val="16"/>
                <w:szCs w:val="16"/>
              </w:rPr>
            </w:pPr>
          </w:p>
        </w:tc>
        <w:tc>
          <w:tcPr>
            <w:tcW w:w="1100" w:type="dxa"/>
            <w:tcBorders>
              <w:top w:val="nil"/>
              <w:left w:val="nil"/>
              <w:bottom w:val="nil"/>
              <w:right w:val="nil"/>
            </w:tcBorders>
            <w:shd w:val="clear" w:color="auto" w:fill="auto"/>
            <w:noWrap/>
            <w:vAlign w:val="bottom"/>
            <w:hideMark/>
          </w:tcPr>
          <w:p w14:paraId="66F08D20" w14:textId="77777777" w:rsidR="00C678D5" w:rsidRPr="00A923B6" w:rsidRDefault="00C678D5" w:rsidP="00C678D5">
            <w:pPr>
              <w:spacing w:after="0"/>
              <w:jc w:val="right"/>
              <w:rPr>
                <w:rFonts w:cs="Arial"/>
                <w:sz w:val="16"/>
                <w:szCs w:val="16"/>
              </w:rPr>
            </w:pPr>
            <w:r w:rsidRPr="00A923B6">
              <w:rPr>
                <w:rFonts w:cs="Arial"/>
                <w:sz w:val="16"/>
                <w:szCs w:val="16"/>
              </w:rPr>
              <w:t>1.7</w:t>
            </w:r>
          </w:p>
        </w:tc>
        <w:tc>
          <w:tcPr>
            <w:tcW w:w="980" w:type="dxa"/>
            <w:tcBorders>
              <w:top w:val="nil"/>
              <w:left w:val="nil"/>
              <w:bottom w:val="nil"/>
              <w:right w:val="nil"/>
            </w:tcBorders>
            <w:shd w:val="clear" w:color="000000" w:fill="D9D9D9"/>
            <w:noWrap/>
            <w:vAlign w:val="bottom"/>
            <w:hideMark/>
          </w:tcPr>
          <w:p w14:paraId="3562F9F7"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100" w:type="dxa"/>
            <w:tcBorders>
              <w:top w:val="nil"/>
              <w:left w:val="nil"/>
              <w:bottom w:val="nil"/>
              <w:right w:val="nil"/>
            </w:tcBorders>
            <w:shd w:val="clear" w:color="auto" w:fill="auto"/>
            <w:noWrap/>
            <w:vAlign w:val="bottom"/>
            <w:hideMark/>
          </w:tcPr>
          <w:p w14:paraId="311C3D71"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236DE12F"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49648657"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19C1B2FD"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1BBF37D7" w14:textId="77777777" w:rsidR="00C678D5" w:rsidRPr="00A923B6" w:rsidRDefault="00C678D5" w:rsidP="00DE06CD">
            <w:pPr>
              <w:spacing w:after="0"/>
              <w:jc w:val="left"/>
              <w:rPr>
                <w:rFonts w:cs="Arial"/>
                <w:sz w:val="16"/>
                <w:szCs w:val="16"/>
              </w:rPr>
            </w:pPr>
          </w:p>
        </w:tc>
        <w:tc>
          <w:tcPr>
            <w:tcW w:w="1100" w:type="dxa"/>
            <w:tcBorders>
              <w:top w:val="nil"/>
              <w:left w:val="nil"/>
              <w:bottom w:val="nil"/>
              <w:right w:val="nil"/>
            </w:tcBorders>
            <w:shd w:val="clear" w:color="auto" w:fill="auto"/>
            <w:noWrap/>
            <w:vAlign w:val="bottom"/>
            <w:hideMark/>
          </w:tcPr>
          <w:p w14:paraId="11CDEA8E" w14:textId="77777777" w:rsidR="00C678D5" w:rsidRPr="00A923B6" w:rsidRDefault="00C678D5" w:rsidP="00C678D5">
            <w:pPr>
              <w:spacing w:after="0"/>
              <w:jc w:val="right"/>
              <w:rPr>
                <w:rFonts w:cs="Arial"/>
                <w:sz w:val="16"/>
                <w:szCs w:val="16"/>
              </w:rPr>
            </w:pPr>
            <w:r w:rsidRPr="00A923B6">
              <w:rPr>
                <w:rFonts w:cs="Arial"/>
                <w:sz w:val="16"/>
                <w:szCs w:val="16"/>
              </w:rPr>
              <w:t>2.1</w:t>
            </w:r>
          </w:p>
        </w:tc>
        <w:tc>
          <w:tcPr>
            <w:tcW w:w="980" w:type="dxa"/>
            <w:tcBorders>
              <w:top w:val="nil"/>
              <w:left w:val="nil"/>
              <w:bottom w:val="nil"/>
              <w:right w:val="nil"/>
            </w:tcBorders>
            <w:shd w:val="clear" w:color="000000" w:fill="D9D9D9"/>
            <w:noWrap/>
            <w:vAlign w:val="bottom"/>
            <w:hideMark/>
          </w:tcPr>
          <w:p w14:paraId="23AC0CF3"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100" w:type="dxa"/>
            <w:tcBorders>
              <w:top w:val="nil"/>
              <w:left w:val="nil"/>
              <w:bottom w:val="nil"/>
              <w:right w:val="nil"/>
            </w:tcBorders>
            <w:shd w:val="clear" w:color="auto" w:fill="auto"/>
            <w:noWrap/>
            <w:vAlign w:val="bottom"/>
            <w:hideMark/>
          </w:tcPr>
          <w:p w14:paraId="1A798512"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42F2BF42"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75A017E5"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62FEAE14"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36FC650F"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Departmental payments</w:t>
            </w:r>
          </w:p>
        </w:tc>
        <w:tc>
          <w:tcPr>
            <w:tcW w:w="1100" w:type="dxa"/>
            <w:tcBorders>
              <w:top w:val="nil"/>
              <w:left w:val="nil"/>
              <w:bottom w:val="nil"/>
              <w:right w:val="nil"/>
            </w:tcBorders>
            <w:shd w:val="clear" w:color="auto" w:fill="auto"/>
            <w:noWrap/>
            <w:vAlign w:val="bottom"/>
            <w:hideMark/>
          </w:tcPr>
          <w:p w14:paraId="0BBDBF6D" w14:textId="77777777" w:rsidR="00C678D5" w:rsidRPr="00A923B6" w:rsidRDefault="00C678D5" w:rsidP="00C678D5">
            <w:pPr>
              <w:spacing w:after="0"/>
              <w:jc w:val="right"/>
              <w:rPr>
                <w:rFonts w:cs="Arial"/>
                <w:sz w:val="16"/>
                <w:szCs w:val="16"/>
              </w:rPr>
            </w:pPr>
            <w:r w:rsidRPr="00A923B6">
              <w:rPr>
                <w:rFonts w:cs="Arial"/>
                <w:sz w:val="16"/>
                <w:szCs w:val="16"/>
              </w:rPr>
              <w:t>1</w:t>
            </w:r>
          </w:p>
        </w:tc>
        <w:tc>
          <w:tcPr>
            <w:tcW w:w="980" w:type="dxa"/>
            <w:tcBorders>
              <w:top w:val="nil"/>
              <w:left w:val="nil"/>
              <w:bottom w:val="nil"/>
              <w:right w:val="nil"/>
            </w:tcBorders>
            <w:shd w:val="clear" w:color="000000" w:fill="D9D9D9"/>
            <w:noWrap/>
            <w:vAlign w:val="bottom"/>
            <w:hideMark/>
          </w:tcPr>
          <w:p w14:paraId="09657D50"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100" w:type="dxa"/>
            <w:tcBorders>
              <w:top w:val="nil"/>
              <w:left w:val="nil"/>
              <w:bottom w:val="nil"/>
              <w:right w:val="nil"/>
            </w:tcBorders>
            <w:shd w:val="clear" w:color="auto" w:fill="auto"/>
            <w:noWrap/>
            <w:vAlign w:val="bottom"/>
            <w:hideMark/>
          </w:tcPr>
          <w:p w14:paraId="158508D5"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2BB091A5"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2FD03E9C"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1FF4A3F6" w14:textId="77777777" w:rsidTr="00C678D5">
        <w:trPr>
          <w:trHeight w:val="113"/>
          <w:jc w:val="center"/>
        </w:trPr>
        <w:tc>
          <w:tcPr>
            <w:tcW w:w="3020" w:type="dxa"/>
            <w:tcBorders>
              <w:top w:val="nil"/>
              <w:left w:val="nil"/>
              <w:bottom w:val="nil"/>
              <w:right w:val="nil"/>
            </w:tcBorders>
            <w:shd w:val="clear" w:color="auto" w:fill="auto"/>
            <w:noWrap/>
            <w:vAlign w:val="bottom"/>
            <w:hideMark/>
          </w:tcPr>
          <w:p w14:paraId="5F691313" w14:textId="77777777" w:rsidR="00C678D5" w:rsidRPr="00A923B6" w:rsidRDefault="00C678D5" w:rsidP="00DE06CD">
            <w:pPr>
              <w:spacing w:after="0"/>
              <w:jc w:val="left"/>
              <w:rPr>
                <w:rFonts w:cs="Arial"/>
                <w:sz w:val="16"/>
                <w:szCs w:val="16"/>
              </w:rPr>
            </w:pPr>
            <w:r w:rsidRPr="00A923B6">
              <w:rPr>
                <w:rFonts w:cs="Arial"/>
                <w:sz w:val="16"/>
                <w:szCs w:val="16"/>
              </w:rPr>
              <w:t>Services Australia</w:t>
            </w:r>
          </w:p>
        </w:tc>
        <w:tc>
          <w:tcPr>
            <w:tcW w:w="1100" w:type="dxa"/>
            <w:tcBorders>
              <w:top w:val="nil"/>
              <w:left w:val="nil"/>
              <w:bottom w:val="nil"/>
              <w:right w:val="nil"/>
            </w:tcBorders>
            <w:shd w:val="clear" w:color="auto" w:fill="auto"/>
            <w:noWrap/>
            <w:vAlign w:val="bottom"/>
            <w:hideMark/>
          </w:tcPr>
          <w:p w14:paraId="5D0DA9A0" w14:textId="77777777" w:rsidR="00C678D5" w:rsidRPr="00A923B6" w:rsidRDefault="00C678D5" w:rsidP="00C678D5">
            <w:pPr>
              <w:spacing w:after="0"/>
              <w:rPr>
                <w:rFonts w:cs="Arial"/>
                <w:sz w:val="16"/>
                <w:szCs w:val="16"/>
              </w:rPr>
            </w:pPr>
          </w:p>
        </w:tc>
        <w:tc>
          <w:tcPr>
            <w:tcW w:w="980" w:type="dxa"/>
            <w:tcBorders>
              <w:top w:val="nil"/>
              <w:left w:val="nil"/>
              <w:bottom w:val="nil"/>
              <w:right w:val="nil"/>
            </w:tcBorders>
            <w:shd w:val="clear" w:color="000000" w:fill="D9D9D9"/>
            <w:noWrap/>
            <w:vAlign w:val="bottom"/>
            <w:hideMark/>
          </w:tcPr>
          <w:p w14:paraId="70314447" w14:textId="77777777" w:rsidR="00C678D5" w:rsidRPr="00A923B6" w:rsidRDefault="00C678D5" w:rsidP="00C678D5">
            <w:pPr>
              <w:spacing w:after="0"/>
              <w:jc w:val="right"/>
              <w:rPr>
                <w:rFonts w:cs="Arial"/>
                <w:sz w:val="16"/>
                <w:szCs w:val="16"/>
              </w:rPr>
            </w:pPr>
            <w:r w:rsidRPr="00A923B6">
              <w:rPr>
                <w:rFonts w:cs="Arial"/>
                <w:sz w:val="16"/>
                <w:szCs w:val="16"/>
              </w:rPr>
              <w:t> </w:t>
            </w:r>
          </w:p>
        </w:tc>
        <w:tc>
          <w:tcPr>
            <w:tcW w:w="1100" w:type="dxa"/>
            <w:tcBorders>
              <w:top w:val="nil"/>
              <w:left w:val="nil"/>
              <w:bottom w:val="nil"/>
              <w:right w:val="nil"/>
            </w:tcBorders>
            <w:shd w:val="clear" w:color="auto" w:fill="auto"/>
            <w:noWrap/>
            <w:vAlign w:val="bottom"/>
            <w:hideMark/>
          </w:tcPr>
          <w:p w14:paraId="2D1539E0" w14:textId="77777777" w:rsidR="00C678D5" w:rsidRPr="00A923B6" w:rsidRDefault="00C678D5" w:rsidP="00C678D5">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14:paraId="225A1760" w14:textId="77777777" w:rsidR="00C678D5" w:rsidRPr="00A923B6"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753F7EE9" w14:textId="77777777" w:rsidR="00C678D5" w:rsidRPr="00A923B6" w:rsidRDefault="00C678D5" w:rsidP="00C678D5">
            <w:pPr>
              <w:spacing w:after="0"/>
              <w:jc w:val="right"/>
              <w:rPr>
                <w:rFonts w:ascii="Times New Roman" w:hAnsi="Times New Roman"/>
              </w:rPr>
            </w:pPr>
          </w:p>
        </w:tc>
      </w:tr>
      <w:tr w:rsidR="00C678D5" w:rsidRPr="00A923B6" w14:paraId="35A23797"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0742DCD4"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Departmental payments</w:t>
            </w:r>
          </w:p>
        </w:tc>
        <w:tc>
          <w:tcPr>
            <w:tcW w:w="1100" w:type="dxa"/>
            <w:tcBorders>
              <w:top w:val="nil"/>
              <w:left w:val="nil"/>
              <w:bottom w:val="nil"/>
              <w:right w:val="nil"/>
            </w:tcBorders>
            <w:shd w:val="clear" w:color="auto" w:fill="auto"/>
            <w:noWrap/>
            <w:vAlign w:val="bottom"/>
            <w:hideMark/>
          </w:tcPr>
          <w:p w14:paraId="2B1E56EE" w14:textId="77777777" w:rsidR="00C678D5" w:rsidRPr="00A923B6" w:rsidRDefault="00C678D5" w:rsidP="00C678D5">
            <w:pPr>
              <w:spacing w:after="0"/>
              <w:ind w:firstLineChars="100" w:firstLine="160"/>
              <w:rPr>
                <w:rFonts w:cs="Arial"/>
                <w:sz w:val="16"/>
                <w:szCs w:val="16"/>
              </w:rPr>
            </w:pPr>
          </w:p>
        </w:tc>
        <w:tc>
          <w:tcPr>
            <w:tcW w:w="980" w:type="dxa"/>
            <w:tcBorders>
              <w:top w:val="nil"/>
              <w:left w:val="nil"/>
              <w:bottom w:val="nil"/>
              <w:right w:val="nil"/>
            </w:tcBorders>
            <w:shd w:val="clear" w:color="000000" w:fill="D9D9D9"/>
            <w:noWrap/>
            <w:vAlign w:val="bottom"/>
            <w:hideMark/>
          </w:tcPr>
          <w:p w14:paraId="45F9BEDA"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100" w:type="dxa"/>
            <w:tcBorders>
              <w:top w:val="nil"/>
              <w:left w:val="nil"/>
              <w:bottom w:val="nil"/>
              <w:right w:val="nil"/>
            </w:tcBorders>
            <w:shd w:val="clear" w:color="auto" w:fill="auto"/>
            <w:noWrap/>
            <w:vAlign w:val="bottom"/>
            <w:hideMark/>
          </w:tcPr>
          <w:p w14:paraId="191B9B99"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532CED5C"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7D9AC5C6"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1CA9730B"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2B3B5CAC" w14:textId="77777777" w:rsidR="00C678D5" w:rsidRPr="00A923B6" w:rsidRDefault="00C678D5" w:rsidP="00DE06CD">
            <w:pPr>
              <w:spacing w:after="0"/>
              <w:jc w:val="left"/>
              <w:rPr>
                <w:rFonts w:cs="Arial"/>
                <w:sz w:val="16"/>
                <w:szCs w:val="16"/>
              </w:rPr>
            </w:pPr>
            <w:r w:rsidRPr="00A923B6">
              <w:rPr>
                <w:rFonts w:cs="Arial"/>
                <w:sz w:val="16"/>
                <w:szCs w:val="16"/>
              </w:rPr>
              <w:t>Department of Veterans' Affairs</w:t>
            </w:r>
          </w:p>
        </w:tc>
        <w:tc>
          <w:tcPr>
            <w:tcW w:w="1100" w:type="dxa"/>
            <w:tcBorders>
              <w:top w:val="nil"/>
              <w:left w:val="nil"/>
              <w:bottom w:val="nil"/>
              <w:right w:val="nil"/>
            </w:tcBorders>
            <w:shd w:val="clear" w:color="auto" w:fill="auto"/>
            <w:noWrap/>
            <w:vAlign w:val="bottom"/>
            <w:hideMark/>
          </w:tcPr>
          <w:p w14:paraId="1F5EEA88" w14:textId="77777777" w:rsidR="00C678D5" w:rsidRPr="00A923B6" w:rsidRDefault="00C678D5" w:rsidP="00C678D5">
            <w:pPr>
              <w:spacing w:after="0"/>
              <w:rPr>
                <w:rFonts w:cs="Arial"/>
                <w:sz w:val="16"/>
                <w:szCs w:val="16"/>
              </w:rPr>
            </w:pPr>
          </w:p>
        </w:tc>
        <w:tc>
          <w:tcPr>
            <w:tcW w:w="980" w:type="dxa"/>
            <w:tcBorders>
              <w:top w:val="nil"/>
              <w:left w:val="nil"/>
              <w:bottom w:val="nil"/>
              <w:right w:val="nil"/>
            </w:tcBorders>
            <w:shd w:val="clear" w:color="000000" w:fill="D9D9D9"/>
            <w:noWrap/>
            <w:vAlign w:val="bottom"/>
            <w:hideMark/>
          </w:tcPr>
          <w:p w14:paraId="17583827" w14:textId="77777777" w:rsidR="00C678D5" w:rsidRPr="00A923B6" w:rsidRDefault="00C678D5" w:rsidP="00C678D5">
            <w:pPr>
              <w:spacing w:after="0"/>
              <w:jc w:val="right"/>
              <w:rPr>
                <w:rFonts w:cs="Arial"/>
                <w:sz w:val="16"/>
                <w:szCs w:val="16"/>
              </w:rPr>
            </w:pPr>
            <w:r w:rsidRPr="00A923B6">
              <w:rPr>
                <w:rFonts w:cs="Arial"/>
                <w:sz w:val="16"/>
                <w:szCs w:val="16"/>
              </w:rPr>
              <w:t> </w:t>
            </w:r>
          </w:p>
        </w:tc>
        <w:tc>
          <w:tcPr>
            <w:tcW w:w="1100" w:type="dxa"/>
            <w:tcBorders>
              <w:top w:val="nil"/>
              <w:left w:val="nil"/>
              <w:bottom w:val="nil"/>
              <w:right w:val="nil"/>
            </w:tcBorders>
            <w:shd w:val="clear" w:color="auto" w:fill="auto"/>
            <w:noWrap/>
            <w:vAlign w:val="bottom"/>
            <w:hideMark/>
          </w:tcPr>
          <w:p w14:paraId="2E6EF45B" w14:textId="77777777" w:rsidR="00C678D5" w:rsidRPr="00A923B6" w:rsidRDefault="00C678D5" w:rsidP="00C678D5">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14:paraId="71A105C5" w14:textId="77777777" w:rsidR="00C678D5" w:rsidRPr="00A923B6"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4967580B" w14:textId="77777777" w:rsidR="00C678D5" w:rsidRPr="00A923B6" w:rsidRDefault="00C678D5" w:rsidP="00C678D5">
            <w:pPr>
              <w:spacing w:after="0"/>
              <w:jc w:val="right"/>
              <w:rPr>
                <w:rFonts w:ascii="Times New Roman" w:hAnsi="Times New Roman"/>
              </w:rPr>
            </w:pPr>
          </w:p>
        </w:tc>
      </w:tr>
      <w:tr w:rsidR="00C678D5" w:rsidRPr="00A923B6" w14:paraId="6CE6D0E1"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2BAF26B1"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Administered payments</w:t>
            </w:r>
          </w:p>
        </w:tc>
        <w:tc>
          <w:tcPr>
            <w:tcW w:w="1100" w:type="dxa"/>
            <w:tcBorders>
              <w:top w:val="nil"/>
              <w:left w:val="nil"/>
              <w:bottom w:val="nil"/>
              <w:right w:val="nil"/>
            </w:tcBorders>
            <w:shd w:val="clear" w:color="auto" w:fill="auto"/>
            <w:noWrap/>
            <w:vAlign w:val="bottom"/>
            <w:hideMark/>
          </w:tcPr>
          <w:p w14:paraId="796C28E4" w14:textId="77777777" w:rsidR="00C678D5" w:rsidRPr="00A923B6" w:rsidRDefault="00C678D5" w:rsidP="00C678D5">
            <w:pPr>
              <w:spacing w:after="0"/>
              <w:ind w:firstLineChars="100" w:firstLine="160"/>
              <w:rPr>
                <w:rFonts w:cs="Arial"/>
                <w:sz w:val="16"/>
                <w:szCs w:val="16"/>
              </w:rPr>
            </w:pPr>
          </w:p>
        </w:tc>
        <w:tc>
          <w:tcPr>
            <w:tcW w:w="980" w:type="dxa"/>
            <w:tcBorders>
              <w:top w:val="nil"/>
              <w:left w:val="nil"/>
              <w:bottom w:val="nil"/>
              <w:right w:val="nil"/>
            </w:tcBorders>
            <w:shd w:val="clear" w:color="000000" w:fill="D9D9D9"/>
            <w:noWrap/>
            <w:vAlign w:val="bottom"/>
            <w:hideMark/>
          </w:tcPr>
          <w:p w14:paraId="4569B5CE"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100" w:type="dxa"/>
            <w:tcBorders>
              <w:top w:val="nil"/>
              <w:left w:val="nil"/>
              <w:bottom w:val="nil"/>
              <w:right w:val="nil"/>
            </w:tcBorders>
            <w:shd w:val="clear" w:color="auto" w:fill="auto"/>
            <w:noWrap/>
            <w:vAlign w:val="bottom"/>
            <w:hideMark/>
          </w:tcPr>
          <w:p w14:paraId="037066CC"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0A24541D"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2EBB9243"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69E8E2F4"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6DE83EF2" w14:textId="77777777" w:rsidR="00C678D5" w:rsidRPr="00A923B6" w:rsidRDefault="00C678D5" w:rsidP="00DE06CD">
            <w:pPr>
              <w:spacing w:after="0"/>
              <w:jc w:val="left"/>
              <w:rPr>
                <w:rFonts w:cs="Arial"/>
                <w:b/>
                <w:bCs/>
                <w:sz w:val="16"/>
                <w:szCs w:val="16"/>
              </w:rPr>
            </w:pPr>
            <w:r w:rsidRPr="00A923B6">
              <w:rPr>
                <w:rFonts w:cs="Arial"/>
                <w:b/>
                <w:bCs/>
                <w:sz w:val="16"/>
                <w:szCs w:val="16"/>
              </w:rPr>
              <w:t>Total payments</w:t>
            </w:r>
          </w:p>
        </w:tc>
        <w:tc>
          <w:tcPr>
            <w:tcW w:w="1100" w:type="dxa"/>
            <w:tcBorders>
              <w:top w:val="nil"/>
              <w:left w:val="nil"/>
              <w:bottom w:val="nil"/>
              <w:right w:val="nil"/>
            </w:tcBorders>
            <w:shd w:val="clear" w:color="auto" w:fill="auto"/>
            <w:noWrap/>
            <w:vAlign w:val="bottom"/>
            <w:hideMark/>
          </w:tcPr>
          <w:p w14:paraId="01C3C9D2" w14:textId="77777777" w:rsidR="00C678D5" w:rsidRPr="00A923B6" w:rsidRDefault="00C678D5" w:rsidP="00C678D5">
            <w:pPr>
              <w:spacing w:after="0"/>
              <w:rPr>
                <w:rFonts w:cs="Arial"/>
                <w:b/>
                <w:bCs/>
                <w:sz w:val="16"/>
                <w:szCs w:val="16"/>
              </w:rPr>
            </w:pPr>
          </w:p>
        </w:tc>
        <w:tc>
          <w:tcPr>
            <w:tcW w:w="980" w:type="dxa"/>
            <w:tcBorders>
              <w:top w:val="single" w:sz="4" w:space="0" w:color="000000"/>
              <w:left w:val="nil"/>
              <w:bottom w:val="single" w:sz="4" w:space="0" w:color="000000"/>
              <w:right w:val="nil"/>
            </w:tcBorders>
            <w:shd w:val="clear" w:color="000000" w:fill="D9D9D9"/>
            <w:noWrap/>
            <w:vAlign w:val="bottom"/>
            <w:hideMark/>
          </w:tcPr>
          <w:p w14:paraId="4F223329"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 </w:t>
            </w:r>
          </w:p>
        </w:tc>
        <w:tc>
          <w:tcPr>
            <w:tcW w:w="1100" w:type="dxa"/>
            <w:tcBorders>
              <w:top w:val="single" w:sz="4" w:space="0" w:color="000000"/>
              <w:left w:val="nil"/>
              <w:bottom w:val="single" w:sz="4" w:space="0" w:color="000000"/>
              <w:right w:val="nil"/>
            </w:tcBorders>
            <w:shd w:val="clear" w:color="auto" w:fill="auto"/>
            <w:noWrap/>
            <w:vAlign w:val="bottom"/>
            <w:hideMark/>
          </w:tcPr>
          <w:p w14:paraId="6E119CBD"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 </w:t>
            </w:r>
          </w:p>
        </w:tc>
        <w:tc>
          <w:tcPr>
            <w:tcW w:w="1080" w:type="dxa"/>
            <w:tcBorders>
              <w:top w:val="single" w:sz="4" w:space="0" w:color="000000"/>
              <w:left w:val="nil"/>
              <w:bottom w:val="single" w:sz="4" w:space="0" w:color="000000"/>
              <w:right w:val="nil"/>
            </w:tcBorders>
            <w:shd w:val="clear" w:color="auto" w:fill="auto"/>
            <w:noWrap/>
            <w:vAlign w:val="bottom"/>
            <w:hideMark/>
          </w:tcPr>
          <w:p w14:paraId="34B6DE45"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 </w:t>
            </w:r>
          </w:p>
        </w:tc>
        <w:tc>
          <w:tcPr>
            <w:tcW w:w="980" w:type="dxa"/>
            <w:tcBorders>
              <w:top w:val="single" w:sz="4" w:space="0" w:color="000000"/>
              <w:left w:val="nil"/>
              <w:bottom w:val="single" w:sz="4" w:space="0" w:color="000000"/>
              <w:right w:val="nil"/>
            </w:tcBorders>
            <w:shd w:val="clear" w:color="auto" w:fill="auto"/>
            <w:noWrap/>
            <w:vAlign w:val="bottom"/>
            <w:hideMark/>
          </w:tcPr>
          <w:p w14:paraId="6679CE36"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 </w:t>
            </w:r>
          </w:p>
        </w:tc>
      </w:tr>
      <w:tr w:rsidR="00C678D5" w:rsidRPr="00A923B6" w14:paraId="0917569D" w14:textId="77777777" w:rsidTr="00C678D5">
        <w:trPr>
          <w:trHeight w:val="454"/>
          <w:jc w:val="center"/>
        </w:trPr>
        <w:tc>
          <w:tcPr>
            <w:tcW w:w="8260" w:type="dxa"/>
            <w:gridSpan w:val="6"/>
            <w:tcBorders>
              <w:top w:val="nil"/>
              <w:left w:val="nil"/>
              <w:bottom w:val="nil"/>
              <w:right w:val="nil"/>
            </w:tcBorders>
            <w:shd w:val="clear" w:color="auto" w:fill="auto"/>
            <w:vAlign w:val="bottom"/>
            <w:hideMark/>
          </w:tcPr>
          <w:p w14:paraId="265795B7" w14:textId="77777777" w:rsidR="00C678D5" w:rsidRPr="00A923B6" w:rsidRDefault="00C678D5" w:rsidP="00DE06CD">
            <w:pPr>
              <w:spacing w:after="0"/>
              <w:jc w:val="left"/>
              <w:rPr>
                <w:rFonts w:cs="Arial"/>
                <w:b/>
                <w:bCs/>
                <w:sz w:val="16"/>
                <w:szCs w:val="16"/>
              </w:rPr>
            </w:pPr>
            <w:r w:rsidRPr="00A923B6">
              <w:rPr>
                <w:rFonts w:cs="Arial"/>
                <w:b/>
                <w:bCs/>
                <w:sz w:val="16"/>
                <w:szCs w:val="16"/>
              </w:rPr>
              <w:t xml:space="preserve">Guaranteeing Medicare and Access to Medicines — Pharmaceutical Benefits Scheme — new and amended listings </w:t>
            </w:r>
            <w:r w:rsidRPr="00A923B6">
              <w:rPr>
                <w:rFonts w:cs="Arial"/>
                <w:b/>
                <w:bCs/>
                <w:sz w:val="16"/>
                <w:szCs w:val="16"/>
                <w:vertAlign w:val="superscript"/>
              </w:rPr>
              <w:t>(f) (h)</w:t>
            </w:r>
          </w:p>
        </w:tc>
      </w:tr>
      <w:tr w:rsidR="00C678D5" w:rsidRPr="00A923B6" w14:paraId="3A19333A"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5F62834D" w14:textId="77777777" w:rsidR="00C678D5" w:rsidRPr="00A923B6" w:rsidRDefault="00C678D5" w:rsidP="00DE06CD">
            <w:pPr>
              <w:spacing w:after="0"/>
              <w:jc w:val="left"/>
              <w:rPr>
                <w:rFonts w:cs="Arial"/>
                <w:sz w:val="16"/>
                <w:szCs w:val="16"/>
              </w:rPr>
            </w:pPr>
            <w:r w:rsidRPr="00A923B6">
              <w:rPr>
                <w:rFonts w:cs="Arial"/>
                <w:sz w:val="16"/>
                <w:szCs w:val="16"/>
              </w:rPr>
              <w:t>Department of Health</w:t>
            </w:r>
          </w:p>
        </w:tc>
        <w:tc>
          <w:tcPr>
            <w:tcW w:w="1100" w:type="dxa"/>
            <w:tcBorders>
              <w:top w:val="nil"/>
              <w:left w:val="nil"/>
              <w:bottom w:val="nil"/>
              <w:right w:val="nil"/>
            </w:tcBorders>
            <w:shd w:val="clear" w:color="auto" w:fill="auto"/>
            <w:noWrap/>
            <w:vAlign w:val="bottom"/>
            <w:hideMark/>
          </w:tcPr>
          <w:p w14:paraId="6153F8A3" w14:textId="77777777" w:rsidR="00C678D5" w:rsidRPr="00A923B6" w:rsidRDefault="00C678D5" w:rsidP="00C678D5">
            <w:pPr>
              <w:spacing w:after="0"/>
              <w:rPr>
                <w:rFonts w:cs="Arial"/>
                <w:sz w:val="16"/>
                <w:szCs w:val="16"/>
              </w:rPr>
            </w:pPr>
          </w:p>
        </w:tc>
        <w:tc>
          <w:tcPr>
            <w:tcW w:w="980" w:type="dxa"/>
            <w:tcBorders>
              <w:top w:val="nil"/>
              <w:left w:val="nil"/>
              <w:bottom w:val="nil"/>
              <w:right w:val="nil"/>
            </w:tcBorders>
            <w:shd w:val="clear" w:color="auto" w:fill="auto"/>
            <w:noWrap/>
            <w:vAlign w:val="bottom"/>
            <w:hideMark/>
          </w:tcPr>
          <w:p w14:paraId="6D7672FB" w14:textId="77777777" w:rsidR="00C678D5" w:rsidRPr="00A923B6" w:rsidRDefault="00C678D5" w:rsidP="00C678D5">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74260B5B" w14:textId="77777777" w:rsidR="00C678D5" w:rsidRPr="00A923B6" w:rsidRDefault="00C678D5" w:rsidP="00C678D5">
            <w:pPr>
              <w:spacing w:after="0"/>
              <w:jc w:val="right"/>
              <w:rPr>
                <w:rFonts w:ascii="Times New Roman" w:hAnsi="Times New Roman"/>
              </w:rPr>
            </w:pPr>
          </w:p>
        </w:tc>
        <w:tc>
          <w:tcPr>
            <w:tcW w:w="1080" w:type="dxa"/>
            <w:tcBorders>
              <w:top w:val="nil"/>
              <w:left w:val="nil"/>
              <w:bottom w:val="nil"/>
              <w:right w:val="nil"/>
            </w:tcBorders>
            <w:shd w:val="clear" w:color="auto" w:fill="auto"/>
            <w:noWrap/>
            <w:vAlign w:val="bottom"/>
            <w:hideMark/>
          </w:tcPr>
          <w:p w14:paraId="728E8BC8" w14:textId="77777777" w:rsidR="00C678D5" w:rsidRPr="00A923B6"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61955CE2" w14:textId="77777777" w:rsidR="00C678D5" w:rsidRPr="00A923B6" w:rsidRDefault="00C678D5" w:rsidP="00C678D5">
            <w:pPr>
              <w:spacing w:after="0"/>
              <w:jc w:val="right"/>
              <w:rPr>
                <w:rFonts w:ascii="Times New Roman" w:hAnsi="Times New Roman"/>
              </w:rPr>
            </w:pPr>
          </w:p>
        </w:tc>
      </w:tr>
      <w:tr w:rsidR="00C678D5" w:rsidRPr="00A923B6" w14:paraId="48B639DC"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73CF0BD6"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Administered payments</w:t>
            </w:r>
          </w:p>
        </w:tc>
        <w:tc>
          <w:tcPr>
            <w:tcW w:w="1100" w:type="dxa"/>
            <w:tcBorders>
              <w:top w:val="nil"/>
              <w:left w:val="nil"/>
              <w:bottom w:val="nil"/>
              <w:right w:val="nil"/>
            </w:tcBorders>
            <w:shd w:val="clear" w:color="auto" w:fill="auto"/>
            <w:noWrap/>
            <w:vAlign w:val="bottom"/>
            <w:hideMark/>
          </w:tcPr>
          <w:p w14:paraId="690613CA" w14:textId="77777777" w:rsidR="00C678D5" w:rsidRPr="00A923B6" w:rsidRDefault="00C678D5" w:rsidP="00C678D5">
            <w:pPr>
              <w:spacing w:after="0"/>
              <w:jc w:val="right"/>
              <w:rPr>
                <w:rFonts w:cs="Arial"/>
                <w:sz w:val="16"/>
                <w:szCs w:val="16"/>
              </w:rPr>
            </w:pPr>
            <w:r w:rsidRPr="00A923B6">
              <w:rPr>
                <w:rFonts w:cs="Arial"/>
                <w:sz w:val="16"/>
                <w:szCs w:val="16"/>
              </w:rPr>
              <w:t>2.1</w:t>
            </w:r>
          </w:p>
        </w:tc>
        <w:tc>
          <w:tcPr>
            <w:tcW w:w="980" w:type="dxa"/>
            <w:tcBorders>
              <w:top w:val="nil"/>
              <w:left w:val="nil"/>
              <w:bottom w:val="nil"/>
              <w:right w:val="nil"/>
            </w:tcBorders>
            <w:shd w:val="clear" w:color="000000" w:fill="D9D9D9"/>
            <w:noWrap/>
            <w:vAlign w:val="bottom"/>
            <w:hideMark/>
          </w:tcPr>
          <w:p w14:paraId="293220C0" w14:textId="77777777" w:rsidR="00C678D5" w:rsidRPr="00A923B6" w:rsidRDefault="00C678D5" w:rsidP="00C678D5">
            <w:pPr>
              <w:spacing w:after="0"/>
              <w:jc w:val="right"/>
              <w:rPr>
                <w:rFonts w:cs="Arial"/>
                <w:sz w:val="16"/>
                <w:szCs w:val="16"/>
              </w:rPr>
            </w:pPr>
            <w:r w:rsidRPr="00A923B6">
              <w:rPr>
                <w:rFonts w:cs="Arial"/>
                <w:sz w:val="16"/>
                <w:szCs w:val="16"/>
              </w:rPr>
              <w:t>(19)</w:t>
            </w:r>
          </w:p>
        </w:tc>
        <w:tc>
          <w:tcPr>
            <w:tcW w:w="1100" w:type="dxa"/>
            <w:tcBorders>
              <w:top w:val="nil"/>
              <w:left w:val="nil"/>
              <w:bottom w:val="nil"/>
              <w:right w:val="nil"/>
            </w:tcBorders>
            <w:shd w:val="clear" w:color="auto" w:fill="auto"/>
            <w:noWrap/>
            <w:vAlign w:val="bottom"/>
            <w:hideMark/>
          </w:tcPr>
          <w:p w14:paraId="031F1C9A" w14:textId="77777777" w:rsidR="00C678D5" w:rsidRPr="00A923B6" w:rsidRDefault="00C678D5" w:rsidP="00C678D5">
            <w:pPr>
              <w:spacing w:after="0"/>
              <w:jc w:val="right"/>
              <w:rPr>
                <w:rFonts w:cs="Arial"/>
                <w:sz w:val="16"/>
                <w:szCs w:val="16"/>
              </w:rPr>
            </w:pPr>
            <w:r w:rsidRPr="00A923B6">
              <w:rPr>
                <w:rFonts w:cs="Arial"/>
                <w:sz w:val="16"/>
                <w:szCs w:val="16"/>
              </w:rPr>
              <w:t>(498)</w:t>
            </w:r>
          </w:p>
        </w:tc>
        <w:tc>
          <w:tcPr>
            <w:tcW w:w="1080" w:type="dxa"/>
            <w:tcBorders>
              <w:top w:val="nil"/>
              <w:left w:val="nil"/>
              <w:bottom w:val="nil"/>
              <w:right w:val="nil"/>
            </w:tcBorders>
            <w:shd w:val="clear" w:color="auto" w:fill="auto"/>
            <w:noWrap/>
            <w:vAlign w:val="bottom"/>
            <w:hideMark/>
          </w:tcPr>
          <w:p w14:paraId="5B98F1EC" w14:textId="77777777" w:rsidR="00C678D5" w:rsidRPr="00A923B6" w:rsidRDefault="00C678D5" w:rsidP="00C678D5">
            <w:pPr>
              <w:spacing w:after="0"/>
              <w:jc w:val="right"/>
              <w:rPr>
                <w:rFonts w:cs="Arial"/>
                <w:sz w:val="16"/>
                <w:szCs w:val="16"/>
              </w:rPr>
            </w:pPr>
            <w:r w:rsidRPr="00A923B6">
              <w:rPr>
                <w:rFonts w:cs="Arial"/>
                <w:sz w:val="16"/>
                <w:szCs w:val="16"/>
              </w:rPr>
              <w:t>(1,393)</w:t>
            </w:r>
          </w:p>
        </w:tc>
        <w:tc>
          <w:tcPr>
            <w:tcW w:w="980" w:type="dxa"/>
            <w:tcBorders>
              <w:top w:val="nil"/>
              <w:left w:val="nil"/>
              <w:bottom w:val="nil"/>
              <w:right w:val="nil"/>
            </w:tcBorders>
            <w:shd w:val="clear" w:color="auto" w:fill="auto"/>
            <w:noWrap/>
            <w:vAlign w:val="bottom"/>
            <w:hideMark/>
          </w:tcPr>
          <w:p w14:paraId="1585CA7F" w14:textId="77777777" w:rsidR="00C678D5" w:rsidRPr="00A923B6" w:rsidRDefault="00C678D5" w:rsidP="00C678D5">
            <w:pPr>
              <w:spacing w:after="0"/>
              <w:jc w:val="right"/>
              <w:rPr>
                <w:rFonts w:cs="Arial"/>
                <w:sz w:val="16"/>
                <w:szCs w:val="16"/>
              </w:rPr>
            </w:pPr>
            <w:r w:rsidRPr="00A923B6">
              <w:rPr>
                <w:rFonts w:cs="Arial"/>
                <w:sz w:val="16"/>
                <w:szCs w:val="16"/>
              </w:rPr>
              <w:t>(2,193)</w:t>
            </w:r>
          </w:p>
        </w:tc>
      </w:tr>
      <w:tr w:rsidR="00C678D5" w:rsidRPr="00A923B6" w14:paraId="04E60680"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11D690F4" w14:textId="77777777" w:rsidR="00C678D5" w:rsidRPr="00A923B6" w:rsidRDefault="00C678D5" w:rsidP="00DE06CD">
            <w:pPr>
              <w:spacing w:after="0"/>
              <w:jc w:val="left"/>
              <w:rPr>
                <w:rFonts w:cs="Arial"/>
                <w:sz w:val="16"/>
                <w:szCs w:val="16"/>
              </w:rPr>
            </w:pPr>
          </w:p>
        </w:tc>
        <w:tc>
          <w:tcPr>
            <w:tcW w:w="1100" w:type="dxa"/>
            <w:tcBorders>
              <w:top w:val="nil"/>
              <w:left w:val="nil"/>
              <w:bottom w:val="nil"/>
              <w:right w:val="nil"/>
            </w:tcBorders>
            <w:shd w:val="clear" w:color="auto" w:fill="auto"/>
            <w:noWrap/>
            <w:vAlign w:val="bottom"/>
            <w:hideMark/>
          </w:tcPr>
          <w:p w14:paraId="6F83A6EC" w14:textId="77777777" w:rsidR="00C678D5" w:rsidRPr="00A923B6" w:rsidRDefault="00C678D5" w:rsidP="00C678D5">
            <w:pPr>
              <w:spacing w:after="0"/>
              <w:jc w:val="right"/>
              <w:rPr>
                <w:rFonts w:cs="Arial"/>
                <w:sz w:val="16"/>
                <w:szCs w:val="16"/>
              </w:rPr>
            </w:pPr>
            <w:r w:rsidRPr="00A923B6">
              <w:rPr>
                <w:rFonts w:cs="Arial"/>
                <w:sz w:val="16"/>
                <w:szCs w:val="16"/>
              </w:rPr>
              <w:t>2.3</w:t>
            </w:r>
          </w:p>
        </w:tc>
        <w:tc>
          <w:tcPr>
            <w:tcW w:w="980" w:type="dxa"/>
            <w:tcBorders>
              <w:top w:val="nil"/>
              <w:left w:val="nil"/>
              <w:bottom w:val="nil"/>
              <w:right w:val="nil"/>
            </w:tcBorders>
            <w:shd w:val="clear" w:color="000000" w:fill="D9D9D9"/>
            <w:noWrap/>
            <w:vAlign w:val="bottom"/>
            <w:hideMark/>
          </w:tcPr>
          <w:p w14:paraId="28A7941C" w14:textId="77777777" w:rsidR="00C678D5" w:rsidRPr="00A923B6" w:rsidRDefault="00C678D5" w:rsidP="00C678D5">
            <w:pPr>
              <w:spacing w:after="0"/>
              <w:jc w:val="right"/>
              <w:rPr>
                <w:rFonts w:cs="Arial"/>
                <w:sz w:val="16"/>
                <w:szCs w:val="16"/>
              </w:rPr>
            </w:pPr>
            <w:r w:rsidRPr="00A923B6">
              <w:rPr>
                <w:rFonts w:cs="Arial"/>
                <w:sz w:val="16"/>
                <w:szCs w:val="16"/>
              </w:rPr>
              <w:t xml:space="preserve">205,264 </w:t>
            </w:r>
          </w:p>
        </w:tc>
        <w:tc>
          <w:tcPr>
            <w:tcW w:w="1100" w:type="dxa"/>
            <w:tcBorders>
              <w:top w:val="nil"/>
              <w:left w:val="nil"/>
              <w:bottom w:val="nil"/>
              <w:right w:val="nil"/>
            </w:tcBorders>
            <w:shd w:val="clear" w:color="auto" w:fill="auto"/>
            <w:noWrap/>
            <w:vAlign w:val="bottom"/>
            <w:hideMark/>
          </w:tcPr>
          <w:p w14:paraId="3FE9D10F" w14:textId="77777777" w:rsidR="00C678D5" w:rsidRPr="00A923B6" w:rsidRDefault="00C678D5" w:rsidP="00C678D5">
            <w:pPr>
              <w:spacing w:after="0"/>
              <w:jc w:val="right"/>
              <w:rPr>
                <w:rFonts w:cs="Arial"/>
                <w:sz w:val="16"/>
                <w:szCs w:val="16"/>
              </w:rPr>
            </w:pPr>
            <w:r w:rsidRPr="00A923B6">
              <w:rPr>
                <w:rFonts w:cs="Arial"/>
                <w:sz w:val="16"/>
                <w:szCs w:val="16"/>
              </w:rPr>
              <w:t xml:space="preserve">273,589 </w:t>
            </w:r>
          </w:p>
        </w:tc>
        <w:tc>
          <w:tcPr>
            <w:tcW w:w="1080" w:type="dxa"/>
            <w:tcBorders>
              <w:top w:val="nil"/>
              <w:left w:val="nil"/>
              <w:bottom w:val="nil"/>
              <w:right w:val="nil"/>
            </w:tcBorders>
            <w:shd w:val="clear" w:color="auto" w:fill="auto"/>
            <w:noWrap/>
            <w:vAlign w:val="bottom"/>
            <w:hideMark/>
          </w:tcPr>
          <w:p w14:paraId="080612F4" w14:textId="77777777" w:rsidR="00C678D5" w:rsidRPr="00A923B6" w:rsidRDefault="00C678D5" w:rsidP="00C678D5">
            <w:pPr>
              <w:spacing w:after="0"/>
              <w:jc w:val="right"/>
              <w:rPr>
                <w:rFonts w:cs="Arial"/>
                <w:sz w:val="16"/>
                <w:szCs w:val="16"/>
              </w:rPr>
            </w:pPr>
            <w:r w:rsidRPr="00A923B6">
              <w:rPr>
                <w:rFonts w:cs="Arial"/>
                <w:sz w:val="16"/>
                <w:szCs w:val="16"/>
              </w:rPr>
              <w:t xml:space="preserve">112,732 </w:t>
            </w:r>
          </w:p>
        </w:tc>
        <w:tc>
          <w:tcPr>
            <w:tcW w:w="980" w:type="dxa"/>
            <w:tcBorders>
              <w:top w:val="nil"/>
              <w:left w:val="nil"/>
              <w:bottom w:val="nil"/>
              <w:right w:val="nil"/>
            </w:tcBorders>
            <w:shd w:val="clear" w:color="auto" w:fill="auto"/>
            <w:noWrap/>
            <w:vAlign w:val="bottom"/>
            <w:hideMark/>
          </w:tcPr>
          <w:p w14:paraId="6C11E0B2" w14:textId="77777777" w:rsidR="00C678D5" w:rsidRPr="00A923B6" w:rsidRDefault="00C678D5" w:rsidP="00C678D5">
            <w:pPr>
              <w:spacing w:after="0"/>
              <w:jc w:val="right"/>
              <w:rPr>
                <w:rFonts w:cs="Arial"/>
                <w:sz w:val="16"/>
                <w:szCs w:val="16"/>
              </w:rPr>
            </w:pPr>
            <w:r w:rsidRPr="00A923B6">
              <w:rPr>
                <w:rFonts w:cs="Arial"/>
                <w:sz w:val="16"/>
                <w:szCs w:val="16"/>
              </w:rPr>
              <w:t xml:space="preserve">94,285 </w:t>
            </w:r>
          </w:p>
        </w:tc>
      </w:tr>
      <w:tr w:rsidR="00C678D5" w:rsidRPr="00A923B6" w14:paraId="45BCD39D"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07941D77" w14:textId="77777777" w:rsidR="00C678D5" w:rsidRPr="00A923B6" w:rsidRDefault="00C678D5" w:rsidP="00DE06CD">
            <w:pPr>
              <w:spacing w:after="0"/>
              <w:jc w:val="left"/>
              <w:rPr>
                <w:rFonts w:cs="Arial"/>
                <w:sz w:val="16"/>
                <w:szCs w:val="16"/>
              </w:rPr>
            </w:pPr>
            <w:r w:rsidRPr="00A923B6">
              <w:rPr>
                <w:rFonts w:cs="Arial"/>
                <w:sz w:val="16"/>
                <w:szCs w:val="16"/>
              </w:rPr>
              <w:t>Department of Veterans’ Affairs</w:t>
            </w:r>
          </w:p>
        </w:tc>
        <w:tc>
          <w:tcPr>
            <w:tcW w:w="1100" w:type="dxa"/>
            <w:tcBorders>
              <w:top w:val="nil"/>
              <w:left w:val="nil"/>
              <w:bottom w:val="nil"/>
              <w:right w:val="nil"/>
            </w:tcBorders>
            <w:shd w:val="clear" w:color="auto" w:fill="auto"/>
            <w:noWrap/>
            <w:vAlign w:val="bottom"/>
            <w:hideMark/>
          </w:tcPr>
          <w:p w14:paraId="583B2436" w14:textId="77777777" w:rsidR="00C678D5" w:rsidRPr="00A923B6" w:rsidRDefault="00C678D5" w:rsidP="00C678D5">
            <w:pPr>
              <w:spacing w:after="0"/>
              <w:rPr>
                <w:rFonts w:cs="Arial"/>
                <w:sz w:val="16"/>
                <w:szCs w:val="16"/>
              </w:rPr>
            </w:pPr>
          </w:p>
        </w:tc>
        <w:tc>
          <w:tcPr>
            <w:tcW w:w="980" w:type="dxa"/>
            <w:tcBorders>
              <w:top w:val="nil"/>
              <w:left w:val="nil"/>
              <w:bottom w:val="nil"/>
              <w:right w:val="nil"/>
            </w:tcBorders>
            <w:shd w:val="clear" w:color="000000" w:fill="D9D9D9"/>
            <w:noWrap/>
            <w:vAlign w:val="bottom"/>
            <w:hideMark/>
          </w:tcPr>
          <w:p w14:paraId="6FE91E7B" w14:textId="77777777" w:rsidR="00C678D5" w:rsidRPr="00A923B6" w:rsidRDefault="00C678D5" w:rsidP="00C678D5">
            <w:pPr>
              <w:spacing w:after="0"/>
              <w:jc w:val="right"/>
              <w:rPr>
                <w:rFonts w:cs="Arial"/>
                <w:sz w:val="16"/>
                <w:szCs w:val="16"/>
              </w:rPr>
            </w:pPr>
            <w:r w:rsidRPr="00A923B6">
              <w:rPr>
                <w:rFonts w:cs="Arial"/>
                <w:sz w:val="16"/>
                <w:szCs w:val="16"/>
              </w:rPr>
              <w:t> </w:t>
            </w:r>
          </w:p>
        </w:tc>
        <w:tc>
          <w:tcPr>
            <w:tcW w:w="1100" w:type="dxa"/>
            <w:tcBorders>
              <w:top w:val="nil"/>
              <w:left w:val="nil"/>
              <w:bottom w:val="nil"/>
              <w:right w:val="nil"/>
            </w:tcBorders>
            <w:shd w:val="clear" w:color="auto" w:fill="auto"/>
            <w:noWrap/>
            <w:vAlign w:val="bottom"/>
            <w:hideMark/>
          </w:tcPr>
          <w:p w14:paraId="5D433FFB" w14:textId="77777777" w:rsidR="00C678D5" w:rsidRPr="00A923B6" w:rsidRDefault="00C678D5" w:rsidP="00C678D5">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14:paraId="77FA5E37" w14:textId="77777777" w:rsidR="00C678D5" w:rsidRPr="00A923B6"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5AFD629C" w14:textId="77777777" w:rsidR="00C678D5" w:rsidRPr="00A923B6" w:rsidRDefault="00C678D5" w:rsidP="00C678D5">
            <w:pPr>
              <w:spacing w:after="0"/>
              <w:jc w:val="right"/>
              <w:rPr>
                <w:rFonts w:ascii="Times New Roman" w:hAnsi="Times New Roman"/>
              </w:rPr>
            </w:pPr>
          </w:p>
        </w:tc>
      </w:tr>
      <w:tr w:rsidR="00C678D5" w:rsidRPr="00A923B6" w14:paraId="19B315A6"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780EF8CF"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Administered payments</w:t>
            </w:r>
          </w:p>
        </w:tc>
        <w:tc>
          <w:tcPr>
            <w:tcW w:w="1100" w:type="dxa"/>
            <w:tcBorders>
              <w:top w:val="nil"/>
              <w:left w:val="nil"/>
              <w:bottom w:val="nil"/>
              <w:right w:val="nil"/>
            </w:tcBorders>
            <w:shd w:val="clear" w:color="auto" w:fill="auto"/>
            <w:noWrap/>
            <w:vAlign w:val="bottom"/>
            <w:hideMark/>
          </w:tcPr>
          <w:p w14:paraId="716C280A" w14:textId="77777777" w:rsidR="00C678D5" w:rsidRPr="00A923B6" w:rsidRDefault="00C678D5" w:rsidP="00C678D5">
            <w:pPr>
              <w:spacing w:after="0"/>
              <w:ind w:firstLineChars="100" w:firstLine="160"/>
              <w:rPr>
                <w:rFonts w:cs="Arial"/>
                <w:sz w:val="16"/>
                <w:szCs w:val="16"/>
              </w:rPr>
            </w:pPr>
          </w:p>
        </w:tc>
        <w:tc>
          <w:tcPr>
            <w:tcW w:w="980" w:type="dxa"/>
            <w:tcBorders>
              <w:top w:val="nil"/>
              <w:left w:val="nil"/>
              <w:bottom w:val="nil"/>
              <w:right w:val="nil"/>
            </w:tcBorders>
            <w:shd w:val="clear" w:color="000000" w:fill="D9D9D9"/>
            <w:noWrap/>
            <w:vAlign w:val="bottom"/>
            <w:hideMark/>
          </w:tcPr>
          <w:p w14:paraId="5D48F7CD" w14:textId="77777777" w:rsidR="00C678D5" w:rsidRPr="00A923B6" w:rsidRDefault="00C678D5" w:rsidP="00C678D5">
            <w:pPr>
              <w:spacing w:after="0"/>
              <w:jc w:val="right"/>
              <w:rPr>
                <w:rFonts w:cs="Arial"/>
                <w:sz w:val="16"/>
                <w:szCs w:val="16"/>
              </w:rPr>
            </w:pPr>
            <w:r w:rsidRPr="00A923B6">
              <w:rPr>
                <w:rFonts w:cs="Arial"/>
                <w:sz w:val="16"/>
                <w:szCs w:val="16"/>
              </w:rPr>
              <w:t xml:space="preserve">4,937 </w:t>
            </w:r>
          </w:p>
        </w:tc>
        <w:tc>
          <w:tcPr>
            <w:tcW w:w="1100" w:type="dxa"/>
            <w:tcBorders>
              <w:top w:val="nil"/>
              <w:left w:val="nil"/>
              <w:bottom w:val="nil"/>
              <w:right w:val="nil"/>
            </w:tcBorders>
            <w:shd w:val="clear" w:color="auto" w:fill="auto"/>
            <w:noWrap/>
            <w:vAlign w:val="bottom"/>
            <w:hideMark/>
          </w:tcPr>
          <w:p w14:paraId="53574A2A" w14:textId="77777777" w:rsidR="00C678D5" w:rsidRPr="00A923B6" w:rsidRDefault="00C678D5" w:rsidP="00C678D5">
            <w:pPr>
              <w:spacing w:after="0"/>
              <w:jc w:val="right"/>
              <w:rPr>
                <w:rFonts w:cs="Arial"/>
                <w:sz w:val="16"/>
                <w:szCs w:val="16"/>
              </w:rPr>
            </w:pPr>
            <w:r w:rsidRPr="00A923B6">
              <w:rPr>
                <w:rFonts w:cs="Arial"/>
                <w:sz w:val="16"/>
                <w:szCs w:val="16"/>
              </w:rPr>
              <w:t xml:space="preserve">6,337 </w:t>
            </w:r>
          </w:p>
        </w:tc>
        <w:tc>
          <w:tcPr>
            <w:tcW w:w="1080" w:type="dxa"/>
            <w:tcBorders>
              <w:top w:val="nil"/>
              <w:left w:val="nil"/>
              <w:bottom w:val="nil"/>
              <w:right w:val="nil"/>
            </w:tcBorders>
            <w:shd w:val="clear" w:color="auto" w:fill="auto"/>
            <w:noWrap/>
            <w:vAlign w:val="bottom"/>
            <w:hideMark/>
          </w:tcPr>
          <w:p w14:paraId="56C50D2A" w14:textId="77777777" w:rsidR="00C678D5" w:rsidRPr="00A923B6" w:rsidRDefault="00C678D5" w:rsidP="00C678D5">
            <w:pPr>
              <w:spacing w:after="0"/>
              <w:jc w:val="right"/>
              <w:rPr>
                <w:rFonts w:cs="Arial"/>
                <w:sz w:val="16"/>
                <w:szCs w:val="16"/>
              </w:rPr>
            </w:pPr>
            <w:r w:rsidRPr="00A923B6">
              <w:rPr>
                <w:rFonts w:cs="Arial"/>
                <w:sz w:val="16"/>
                <w:szCs w:val="16"/>
              </w:rPr>
              <w:t xml:space="preserve">6,925 </w:t>
            </w:r>
          </w:p>
        </w:tc>
        <w:tc>
          <w:tcPr>
            <w:tcW w:w="980" w:type="dxa"/>
            <w:tcBorders>
              <w:top w:val="nil"/>
              <w:left w:val="nil"/>
              <w:bottom w:val="nil"/>
              <w:right w:val="nil"/>
            </w:tcBorders>
            <w:shd w:val="clear" w:color="auto" w:fill="auto"/>
            <w:noWrap/>
            <w:vAlign w:val="bottom"/>
            <w:hideMark/>
          </w:tcPr>
          <w:p w14:paraId="6096F147" w14:textId="77777777" w:rsidR="00C678D5" w:rsidRPr="00A923B6" w:rsidRDefault="00C678D5" w:rsidP="00C678D5">
            <w:pPr>
              <w:spacing w:after="0"/>
              <w:jc w:val="right"/>
              <w:rPr>
                <w:rFonts w:cs="Arial"/>
                <w:sz w:val="16"/>
                <w:szCs w:val="16"/>
              </w:rPr>
            </w:pPr>
            <w:r w:rsidRPr="00A923B6">
              <w:rPr>
                <w:rFonts w:cs="Arial"/>
                <w:sz w:val="16"/>
                <w:szCs w:val="16"/>
              </w:rPr>
              <w:t xml:space="preserve">7,292 </w:t>
            </w:r>
          </w:p>
        </w:tc>
      </w:tr>
      <w:tr w:rsidR="00C678D5" w:rsidRPr="00A923B6" w14:paraId="6F752A2B"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06524784" w14:textId="77777777" w:rsidR="00C678D5" w:rsidRPr="00A923B6" w:rsidRDefault="00C678D5" w:rsidP="00DE06CD">
            <w:pPr>
              <w:spacing w:after="0"/>
              <w:jc w:val="left"/>
              <w:rPr>
                <w:rFonts w:cs="Arial"/>
                <w:sz w:val="16"/>
                <w:szCs w:val="16"/>
              </w:rPr>
            </w:pPr>
            <w:r w:rsidRPr="00A923B6">
              <w:rPr>
                <w:rFonts w:cs="Arial"/>
                <w:sz w:val="16"/>
                <w:szCs w:val="16"/>
              </w:rPr>
              <w:t>Services Australia</w:t>
            </w:r>
          </w:p>
        </w:tc>
        <w:tc>
          <w:tcPr>
            <w:tcW w:w="1100" w:type="dxa"/>
            <w:tcBorders>
              <w:top w:val="nil"/>
              <w:left w:val="nil"/>
              <w:bottom w:val="nil"/>
              <w:right w:val="nil"/>
            </w:tcBorders>
            <w:shd w:val="clear" w:color="auto" w:fill="auto"/>
            <w:noWrap/>
            <w:vAlign w:val="bottom"/>
            <w:hideMark/>
          </w:tcPr>
          <w:p w14:paraId="1D8E4E00" w14:textId="77777777" w:rsidR="00C678D5" w:rsidRPr="00A923B6" w:rsidRDefault="00C678D5" w:rsidP="00C678D5">
            <w:pPr>
              <w:spacing w:after="0"/>
              <w:rPr>
                <w:rFonts w:cs="Arial"/>
                <w:sz w:val="16"/>
                <w:szCs w:val="16"/>
              </w:rPr>
            </w:pPr>
          </w:p>
        </w:tc>
        <w:tc>
          <w:tcPr>
            <w:tcW w:w="980" w:type="dxa"/>
            <w:tcBorders>
              <w:top w:val="nil"/>
              <w:left w:val="nil"/>
              <w:bottom w:val="nil"/>
              <w:right w:val="nil"/>
            </w:tcBorders>
            <w:shd w:val="clear" w:color="000000" w:fill="D9D9D9"/>
            <w:noWrap/>
            <w:vAlign w:val="bottom"/>
            <w:hideMark/>
          </w:tcPr>
          <w:p w14:paraId="77530E91" w14:textId="77777777" w:rsidR="00C678D5" w:rsidRPr="00A923B6" w:rsidRDefault="00C678D5" w:rsidP="00C678D5">
            <w:pPr>
              <w:spacing w:after="0"/>
              <w:jc w:val="right"/>
              <w:rPr>
                <w:rFonts w:cs="Arial"/>
                <w:sz w:val="16"/>
                <w:szCs w:val="16"/>
              </w:rPr>
            </w:pPr>
            <w:r w:rsidRPr="00A923B6">
              <w:rPr>
                <w:rFonts w:cs="Arial"/>
                <w:sz w:val="16"/>
                <w:szCs w:val="16"/>
              </w:rPr>
              <w:t> </w:t>
            </w:r>
          </w:p>
        </w:tc>
        <w:tc>
          <w:tcPr>
            <w:tcW w:w="1100" w:type="dxa"/>
            <w:tcBorders>
              <w:top w:val="nil"/>
              <w:left w:val="nil"/>
              <w:bottom w:val="nil"/>
              <w:right w:val="nil"/>
            </w:tcBorders>
            <w:shd w:val="clear" w:color="auto" w:fill="auto"/>
            <w:noWrap/>
            <w:vAlign w:val="bottom"/>
            <w:hideMark/>
          </w:tcPr>
          <w:p w14:paraId="4862D633" w14:textId="77777777" w:rsidR="00C678D5" w:rsidRPr="00A923B6" w:rsidRDefault="00C678D5" w:rsidP="00C678D5">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14:paraId="12C03062" w14:textId="77777777" w:rsidR="00C678D5" w:rsidRPr="00A923B6"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720CC882" w14:textId="77777777" w:rsidR="00C678D5" w:rsidRPr="00A923B6" w:rsidRDefault="00C678D5" w:rsidP="00C678D5">
            <w:pPr>
              <w:spacing w:after="0"/>
              <w:jc w:val="right"/>
              <w:rPr>
                <w:rFonts w:ascii="Times New Roman" w:hAnsi="Times New Roman"/>
              </w:rPr>
            </w:pPr>
          </w:p>
        </w:tc>
      </w:tr>
      <w:tr w:rsidR="00C678D5" w:rsidRPr="00A923B6" w14:paraId="271C8CD0"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7CDFB911"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Departmental payments</w:t>
            </w:r>
          </w:p>
        </w:tc>
        <w:tc>
          <w:tcPr>
            <w:tcW w:w="1100" w:type="dxa"/>
            <w:tcBorders>
              <w:top w:val="nil"/>
              <w:left w:val="nil"/>
              <w:bottom w:val="nil"/>
              <w:right w:val="nil"/>
            </w:tcBorders>
            <w:shd w:val="clear" w:color="auto" w:fill="auto"/>
            <w:noWrap/>
            <w:vAlign w:val="bottom"/>
            <w:hideMark/>
          </w:tcPr>
          <w:p w14:paraId="2DCBAE59" w14:textId="77777777" w:rsidR="00C678D5" w:rsidRPr="00A923B6" w:rsidRDefault="00C678D5" w:rsidP="00C678D5">
            <w:pPr>
              <w:spacing w:after="0"/>
              <w:ind w:firstLineChars="100" w:firstLine="160"/>
              <w:rPr>
                <w:rFonts w:cs="Arial"/>
                <w:sz w:val="16"/>
                <w:szCs w:val="16"/>
              </w:rPr>
            </w:pPr>
          </w:p>
        </w:tc>
        <w:tc>
          <w:tcPr>
            <w:tcW w:w="980" w:type="dxa"/>
            <w:tcBorders>
              <w:top w:val="nil"/>
              <w:left w:val="nil"/>
              <w:bottom w:val="nil"/>
              <w:right w:val="nil"/>
            </w:tcBorders>
            <w:shd w:val="clear" w:color="000000" w:fill="D9D9D9"/>
            <w:noWrap/>
            <w:vAlign w:val="bottom"/>
            <w:hideMark/>
          </w:tcPr>
          <w:p w14:paraId="79EC58D5" w14:textId="77777777" w:rsidR="00C678D5" w:rsidRPr="00A923B6" w:rsidRDefault="00C678D5" w:rsidP="00C678D5">
            <w:pPr>
              <w:spacing w:after="0"/>
              <w:jc w:val="right"/>
              <w:rPr>
                <w:rFonts w:cs="Arial"/>
                <w:sz w:val="16"/>
                <w:szCs w:val="16"/>
              </w:rPr>
            </w:pPr>
            <w:r w:rsidRPr="00A923B6">
              <w:rPr>
                <w:rFonts w:cs="Arial"/>
                <w:sz w:val="16"/>
                <w:szCs w:val="16"/>
              </w:rPr>
              <w:t xml:space="preserve">990 </w:t>
            </w:r>
          </w:p>
        </w:tc>
        <w:tc>
          <w:tcPr>
            <w:tcW w:w="1100" w:type="dxa"/>
            <w:tcBorders>
              <w:top w:val="nil"/>
              <w:left w:val="nil"/>
              <w:bottom w:val="nil"/>
              <w:right w:val="nil"/>
            </w:tcBorders>
            <w:shd w:val="clear" w:color="auto" w:fill="auto"/>
            <w:noWrap/>
            <w:vAlign w:val="bottom"/>
            <w:hideMark/>
          </w:tcPr>
          <w:p w14:paraId="7B18CEAC" w14:textId="77777777" w:rsidR="00C678D5" w:rsidRPr="00A923B6" w:rsidRDefault="00C678D5" w:rsidP="00C678D5">
            <w:pPr>
              <w:spacing w:after="0"/>
              <w:jc w:val="right"/>
              <w:rPr>
                <w:rFonts w:cs="Arial"/>
                <w:sz w:val="16"/>
                <w:szCs w:val="16"/>
              </w:rPr>
            </w:pPr>
            <w:r w:rsidRPr="00A923B6">
              <w:rPr>
                <w:rFonts w:cs="Arial"/>
                <w:sz w:val="16"/>
                <w:szCs w:val="16"/>
              </w:rPr>
              <w:t xml:space="preserve">253 </w:t>
            </w:r>
          </w:p>
        </w:tc>
        <w:tc>
          <w:tcPr>
            <w:tcW w:w="1080" w:type="dxa"/>
            <w:tcBorders>
              <w:top w:val="nil"/>
              <w:left w:val="nil"/>
              <w:bottom w:val="nil"/>
              <w:right w:val="nil"/>
            </w:tcBorders>
            <w:shd w:val="clear" w:color="auto" w:fill="auto"/>
            <w:noWrap/>
            <w:vAlign w:val="bottom"/>
            <w:hideMark/>
          </w:tcPr>
          <w:p w14:paraId="01BDA0E3" w14:textId="77777777" w:rsidR="00C678D5" w:rsidRPr="00A923B6" w:rsidRDefault="00C678D5" w:rsidP="00C678D5">
            <w:pPr>
              <w:spacing w:after="0"/>
              <w:jc w:val="right"/>
              <w:rPr>
                <w:rFonts w:cs="Arial"/>
                <w:sz w:val="16"/>
                <w:szCs w:val="16"/>
              </w:rPr>
            </w:pPr>
            <w:r w:rsidRPr="00A923B6">
              <w:rPr>
                <w:rFonts w:cs="Arial"/>
                <w:sz w:val="16"/>
                <w:szCs w:val="16"/>
              </w:rPr>
              <w:t xml:space="preserve">192 </w:t>
            </w:r>
          </w:p>
        </w:tc>
        <w:tc>
          <w:tcPr>
            <w:tcW w:w="980" w:type="dxa"/>
            <w:tcBorders>
              <w:top w:val="nil"/>
              <w:left w:val="nil"/>
              <w:bottom w:val="nil"/>
              <w:right w:val="nil"/>
            </w:tcBorders>
            <w:shd w:val="clear" w:color="auto" w:fill="auto"/>
            <w:noWrap/>
            <w:vAlign w:val="bottom"/>
            <w:hideMark/>
          </w:tcPr>
          <w:p w14:paraId="62D1D671" w14:textId="77777777" w:rsidR="00C678D5" w:rsidRPr="00A923B6" w:rsidRDefault="00C678D5" w:rsidP="00C678D5">
            <w:pPr>
              <w:spacing w:after="0"/>
              <w:jc w:val="right"/>
              <w:rPr>
                <w:rFonts w:cs="Arial"/>
                <w:sz w:val="16"/>
                <w:szCs w:val="16"/>
              </w:rPr>
            </w:pPr>
            <w:r w:rsidRPr="00A923B6">
              <w:rPr>
                <w:rFonts w:cs="Arial"/>
                <w:sz w:val="16"/>
                <w:szCs w:val="16"/>
              </w:rPr>
              <w:t xml:space="preserve">237 </w:t>
            </w:r>
          </w:p>
        </w:tc>
      </w:tr>
      <w:tr w:rsidR="00C678D5" w:rsidRPr="00A923B6" w14:paraId="16A06675"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0D52D74A" w14:textId="77777777" w:rsidR="00C678D5" w:rsidRPr="00A923B6" w:rsidRDefault="00C678D5" w:rsidP="00DE06CD">
            <w:pPr>
              <w:spacing w:after="0"/>
              <w:jc w:val="left"/>
              <w:rPr>
                <w:rFonts w:cs="Arial"/>
                <w:b/>
                <w:bCs/>
                <w:sz w:val="16"/>
                <w:szCs w:val="16"/>
              </w:rPr>
            </w:pPr>
            <w:r w:rsidRPr="00A923B6">
              <w:rPr>
                <w:rFonts w:cs="Arial"/>
                <w:b/>
                <w:bCs/>
                <w:sz w:val="16"/>
                <w:szCs w:val="16"/>
              </w:rPr>
              <w:t>Total payments</w:t>
            </w:r>
          </w:p>
        </w:tc>
        <w:tc>
          <w:tcPr>
            <w:tcW w:w="1100" w:type="dxa"/>
            <w:tcBorders>
              <w:top w:val="nil"/>
              <w:left w:val="nil"/>
              <w:bottom w:val="nil"/>
              <w:right w:val="nil"/>
            </w:tcBorders>
            <w:shd w:val="clear" w:color="auto" w:fill="auto"/>
            <w:noWrap/>
            <w:vAlign w:val="bottom"/>
            <w:hideMark/>
          </w:tcPr>
          <w:p w14:paraId="3E19EF8D" w14:textId="77777777" w:rsidR="00C678D5" w:rsidRPr="00A923B6" w:rsidRDefault="00C678D5" w:rsidP="00C678D5">
            <w:pPr>
              <w:spacing w:after="0"/>
              <w:rPr>
                <w:rFonts w:cs="Arial"/>
                <w:b/>
                <w:bCs/>
                <w:sz w:val="16"/>
                <w:szCs w:val="16"/>
              </w:rPr>
            </w:pPr>
          </w:p>
        </w:tc>
        <w:tc>
          <w:tcPr>
            <w:tcW w:w="980" w:type="dxa"/>
            <w:tcBorders>
              <w:top w:val="single" w:sz="4" w:space="0" w:color="000000"/>
              <w:left w:val="nil"/>
              <w:bottom w:val="single" w:sz="4" w:space="0" w:color="000000"/>
              <w:right w:val="nil"/>
            </w:tcBorders>
            <w:shd w:val="clear" w:color="000000" w:fill="D9D9D9"/>
            <w:noWrap/>
            <w:vAlign w:val="bottom"/>
            <w:hideMark/>
          </w:tcPr>
          <w:p w14:paraId="0407BA82"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211,172 </w:t>
            </w:r>
          </w:p>
        </w:tc>
        <w:tc>
          <w:tcPr>
            <w:tcW w:w="1100" w:type="dxa"/>
            <w:tcBorders>
              <w:top w:val="single" w:sz="4" w:space="0" w:color="000000"/>
              <w:left w:val="nil"/>
              <w:bottom w:val="single" w:sz="4" w:space="0" w:color="000000"/>
              <w:right w:val="nil"/>
            </w:tcBorders>
            <w:shd w:val="clear" w:color="auto" w:fill="auto"/>
            <w:noWrap/>
            <w:vAlign w:val="bottom"/>
            <w:hideMark/>
          </w:tcPr>
          <w:p w14:paraId="378ACF3D"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279,681 </w:t>
            </w:r>
          </w:p>
        </w:tc>
        <w:tc>
          <w:tcPr>
            <w:tcW w:w="1080" w:type="dxa"/>
            <w:tcBorders>
              <w:top w:val="single" w:sz="4" w:space="0" w:color="000000"/>
              <w:left w:val="nil"/>
              <w:bottom w:val="single" w:sz="4" w:space="0" w:color="000000"/>
              <w:right w:val="nil"/>
            </w:tcBorders>
            <w:shd w:val="clear" w:color="auto" w:fill="auto"/>
            <w:noWrap/>
            <w:vAlign w:val="bottom"/>
            <w:hideMark/>
          </w:tcPr>
          <w:p w14:paraId="633D31F9"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118,456 </w:t>
            </w:r>
          </w:p>
        </w:tc>
        <w:tc>
          <w:tcPr>
            <w:tcW w:w="980" w:type="dxa"/>
            <w:tcBorders>
              <w:top w:val="single" w:sz="4" w:space="0" w:color="000000"/>
              <w:left w:val="nil"/>
              <w:bottom w:val="single" w:sz="4" w:space="0" w:color="000000"/>
              <w:right w:val="nil"/>
            </w:tcBorders>
            <w:shd w:val="clear" w:color="auto" w:fill="auto"/>
            <w:noWrap/>
            <w:vAlign w:val="bottom"/>
            <w:hideMark/>
          </w:tcPr>
          <w:p w14:paraId="3DB2FCFE"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99,621 </w:t>
            </w:r>
          </w:p>
        </w:tc>
      </w:tr>
      <w:tr w:rsidR="00C678D5" w:rsidRPr="00A923B6" w14:paraId="2540A3DC"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2287433D" w14:textId="77777777" w:rsidR="00C678D5" w:rsidRPr="00A923B6" w:rsidRDefault="00C678D5" w:rsidP="00DE06CD">
            <w:pPr>
              <w:spacing w:after="0"/>
              <w:jc w:val="left"/>
              <w:rPr>
                <w:rFonts w:cs="Arial"/>
                <w:i/>
                <w:iCs/>
                <w:sz w:val="16"/>
                <w:szCs w:val="16"/>
              </w:rPr>
            </w:pPr>
            <w:r w:rsidRPr="00A923B6">
              <w:rPr>
                <w:rFonts w:cs="Arial"/>
                <w:i/>
                <w:iCs/>
                <w:sz w:val="16"/>
                <w:szCs w:val="16"/>
              </w:rPr>
              <w:t>Related receipts</w:t>
            </w:r>
          </w:p>
        </w:tc>
        <w:tc>
          <w:tcPr>
            <w:tcW w:w="1100" w:type="dxa"/>
            <w:tcBorders>
              <w:top w:val="nil"/>
              <w:left w:val="nil"/>
              <w:bottom w:val="nil"/>
              <w:right w:val="nil"/>
            </w:tcBorders>
            <w:shd w:val="clear" w:color="auto" w:fill="auto"/>
            <w:noWrap/>
            <w:vAlign w:val="bottom"/>
            <w:hideMark/>
          </w:tcPr>
          <w:p w14:paraId="3A2B3F7F" w14:textId="77777777" w:rsidR="00C678D5" w:rsidRPr="00A923B6" w:rsidRDefault="00C678D5" w:rsidP="00C678D5">
            <w:pPr>
              <w:spacing w:after="0"/>
              <w:rPr>
                <w:rFonts w:cs="Arial"/>
                <w:i/>
                <w:iCs/>
                <w:sz w:val="16"/>
                <w:szCs w:val="16"/>
              </w:rPr>
            </w:pPr>
          </w:p>
        </w:tc>
        <w:tc>
          <w:tcPr>
            <w:tcW w:w="980" w:type="dxa"/>
            <w:tcBorders>
              <w:top w:val="nil"/>
              <w:left w:val="nil"/>
              <w:bottom w:val="single" w:sz="4" w:space="0" w:color="000000"/>
              <w:right w:val="nil"/>
            </w:tcBorders>
            <w:shd w:val="clear" w:color="000000" w:fill="D9D9D9"/>
            <w:noWrap/>
            <w:vAlign w:val="bottom"/>
            <w:hideMark/>
          </w:tcPr>
          <w:p w14:paraId="282FB7CA" w14:textId="77777777" w:rsidR="00C678D5" w:rsidRPr="00A923B6" w:rsidRDefault="00C678D5" w:rsidP="00C678D5">
            <w:pPr>
              <w:spacing w:after="0"/>
              <w:jc w:val="right"/>
              <w:rPr>
                <w:rFonts w:cs="Arial"/>
                <w:i/>
                <w:iCs/>
                <w:sz w:val="16"/>
                <w:szCs w:val="16"/>
              </w:rPr>
            </w:pPr>
            <w:proofErr w:type="spellStart"/>
            <w:r w:rsidRPr="00A923B6">
              <w:rPr>
                <w:rFonts w:cs="Arial"/>
                <w:i/>
                <w:iCs/>
                <w:sz w:val="16"/>
                <w:szCs w:val="16"/>
              </w:rPr>
              <w:t>nfp</w:t>
            </w:r>
            <w:proofErr w:type="spellEnd"/>
          </w:p>
        </w:tc>
        <w:tc>
          <w:tcPr>
            <w:tcW w:w="1100" w:type="dxa"/>
            <w:tcBorders>
              <w:top w:val="nil"/>
              <w:left w:val="nil"/>
              <w:bottom w:val="single" w:sz="4" w:space="0" w:color="000000"/>
              <w:right w:val="nil"/>
            </w:tcBorders>
            <w:shd w:val="clear" w:color="auto" w:fill="auto"/>
            <w:noWrap/>
            <w:vAlign w:val="bottom"/>
            <w:hideMark/>
          </w:tcPr>
          <w:p w14:paraId="49AA9341" w14:textId="77777777" w:rsidR="00C678D5" w:rsidRPr="00A923B6" w:rsidRDefault="00C678D5" w:rsidP="00C678D5">
            <w:pPr>
              <w:spacing w:after="0"/>
              <w:jc w:val="right"/>
              <w:rPr>
                <w:rFonts w:cs="Arial"/>
                <w:i/>
                <w:iCs/>
                <w:sz w:val="16"/>
                <w:szCs w:val="16"/>
              </w:rPr>
            </w:pPr>
            <w:proofErr w:type="spellStart"/>
            <w:r w:rsidRPr="00A923B6">
              <w:rPr>
                <w:rFonts w:cs="Arial"/>
                <w:i/>
                <w:iCs/>
                <w:sz w:val="16"/>
                <w:szCs w:val="16"/>
              </w:rPr>
              <w:t>nfp</w:t>
            </w:r>
            <w:proofErr w:type="spellEnd"/>
          </w:p>
        </w:tc>
        <w:tc>
          <w:tcPr>
            <w:tcW w:w="1080" w:type="dxa"/>
            <w:tcBorders>
              <w:top w:val="nil"/>
              <w:left w:val="nil"/>
              <w:bottom w:val="single" w:sz="4" w:space="0" w:color="000000"/>
              <w:right w:val="nil"/>
            </w:tcBorders>
            <w:shd w:val="clear" w:color="auto" w:fill="auto"/>
            <w:noWrap/>
            <w:vAlign w:val="bottom"/>
            <w:hideMark/>
          </w:tcPr>
          <w:p w14:paraId="2FDFFA68" w14:textId="77777777" w:rsidR="00C678D5" w:rsidRPr="00A923B6" w:rsidRDefault="00C678D5" w:rsidP="00C678D5">
            <w:pPr>
              <w:spacing w:after="0"/>
              <w:jc w:val="right"/>
              <w:rPr>
                <w:rFonts w:cs="Arial"/>
                <w:i/>
                <w:iCs/>
                <w:sz w:val="16"/>
                <w:szCs w:val="16"/>
              </w:rPr>
            </w:pPr>
            <w:proofErr w:type="spellStart"/>
            <w:r w:rsidRPr="00A923B6">
              <w:rPr>
                <w:rFonts w:cs="Arial"/>
                <w:i/>
                <w:iCs/>
                <w:sz w:val="16"/>
                <w:szCs w:val="16"/>
              </w:rPr>
              <w:t>nfp</w:t>
            </w:r>
            <w:proofErr w:type="spellEnd"/>
          </w:p>
        </w:tc>
        <w:tc>
          <w:tcPr>
            <w:tcW w:w="980" w:type="dxa"/>
            <w:tcBorders>
              <w:top w:val="nil"/>
              <w:left w:val="nil"/>
              <w:bottom w:val="single" w:sz="4" w:space="0" w:color="000000"/>
              <w:right w:val="nil"/>
            </w:tcBorders>
            <w:shd w:val="clear" w:color="auto" w:fill="auto"/>
            <w:noWrap/>
            <w:vAlign w:val="bottom"/>
            <w:hideMark/>
          </w:tcPr>
          <w:p w14:paraId="3E9640CC" w14:textId="77777777" w:rsidR="00C678D5" w:rsidRPr="00A923B6" w:rsidRDefault="00C678D5" w:rsidP="00C678D5">
            <w:pPr>
              <w:spacing w:after="0"/>
              <w:jc w:val="right"/>
              <w:rPr>
                <w:rFonts w:cs="Arial"/>
                <w:i/>
                <w:iCs/>
                <w:sz w:val="16"/>
                <w:szCs w:val="16"/>
              </w:rPr>
            </w:pPr>
            <w:proofErr w:type="spellStart"/>
            <w:r w:rsidRPr="00A923B6">
              <w:rPr>
                <w:rFonts w:cs="Arial"/>
                <w:i/>
                <w:iCs/>
                <w:sz w:val="16"/>
                <w:szCs w:val="16"/>
              </w:rPr>
              <w:t>nfp</w:t>
            </w:r>
            <w:proofErr w:type="spellEnd"/>
          </w:p>
        </w:tc>
      </w:tr>
      <w:tr w:rsidR="00C678D5" w:rsidRPr="00A923B6" w14:paraId="58264979" w14:textId="77777777" w:rsidTr="00C678D5">
        <w:trPr>
          <w:trHeight w:val="397"/>
          <w:jc w:val="center"/>
        </w:trPr>
        <w:tc>
          <w:tcPr>
            <w:tcW w:w="8260" w:type="dxa"/>
            <w:gridSpan w:val="6"/>
            <w:tcBorders>
              <w:top w:val="nil"/>
              <w:left w:val="nil"/>
              <w:bottom w:val="nil"/>
              <w:right w:val="nil"/>
            </w:tcBorders>
            <w:shd w:val="clear" w:color="auto" w:fill="auto"/>
            <w:vAlign w:val="bottom"/>
            <w:hideMark/>
          </w:tcPr>
          <w:p w14:paraId="3BDAE8EB" w14:textId="77777777" w:rsidR="00C678D5" w:rsidRPr="00A923B6" w:rsidRDefault="00C678D5" w:rsidP="00DE06CD">
            <w:pPr>
              <w:spacing w:after="0"/>
              <w:jc w:val="left"/>
              <w:rPr>
                <w:rFonts w:cs="Arial"/>
                <w:b/>
                <w:bCs/>
                <w:sz w:val="16"/>
                <w:szCs w:val="16"/>
              </w:rPr>
            </w:pPr>
            <w:r w:rsidRPr="00A923B6">
              <w:rPr>
                <w:rFonts w:cs="Arial"/>
                <w:b/>
                <w:bCs/>
                <w:sz w:val="16"/>
                <w:szCs w:val="16"/>
              </w:rPr>
              <w:t xml:space="preserve">Improving Access to Medicines — new strategic agreements with Medicines Australia and the Generic and Biosimilar Medicines Association </w:t>
            </w:r>
            <w:r w:rsidRPr="00A923B6">
              <w:rPr>
                <w:rFonts w:cs="Arial"/>
                <w:b/>
                <w:bCs/>
                <w:sz w:val="16"/>
                <w:szCs w:val="16"/>
                <w:vertAlign w:val="superscript"/>
              </w:rPr>
              <w:t>(f)</w:t>
            </w:r>
          </w:p>
        </w:tc>
      </w:tr>
      <w:tr w:rsidR="00C678D5" w:rsidRPr="00A923B6" w14:paraId="57324B6B"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4FDD9972" w14:textId="77777777" w:rsidR="00C678D5" w:rsidRPr="00A923B6" w:rsidRDefault="00C678D5" w:rsidP="00DE06CD">
            <w:pPr>
              <w:spacing w:after="0"/>
              <w:jc w:val="left"/>
              <w:rPr>
                <w:rFonts w:cs="Arial"/>
                <w:sz w:val="16"/>
                <w:szCs w:val="16"/>
              </w:rPr>
            </w:pPr>
            <w:r w:rsidRPr="00A923B6">
              <w:rPr>
                <w:rFonts w:cs="Arial"/>
                <w:sz w:val="16"/>
                <w:szCs w:val="16"/>
              </w:rPr>
              <w:t>Department of Health</w:t>
            </w:r>
          </w:p>
        </w:tc>
        <w:tc>
          <w:tcPr>
            <w:tcW w:w="1100" w:type="dxa"/>
            <w:tcBorders>
              <w:top w:val="nil"/>
              <w:left w:val="nil"/>
              <w:bottom w:val="nil"/>
              <w:right w:val="nil"/>
            </w:tcBorders>
            <w:shd w:val="clear" w:color="auto" w:fill="auto"/>
            <w:noWrap/>
            <w:vAlign w:val="bottom"/>
            <w:hideMark/>
          </w:tcPr>
          <w:p w14:paraId="0354993D" w14:textId="77777777" w:rsidR="00C678D5" w:rsidRPr="00A923B6" w:rsidRDefault="00C678D5" w:rsidP="00C678D5">
            <w:pPr>
              <w:spacing w:after="0"/>
              <w:rPr>
                <w:rFonts w:cs="Arial"/>
                <w:sz w:val="16"/>
                <w:szCs w:val="16"/>
              </w:rPr>
            </w:pPr>
          </w:p>
        </w:tc>
        <w:tc>
          <w:tcPr>
            <w:tcW w:w="980" w:type="dxa"/>
            <w:tcBorders>
              <w:top w:val="nil"/>
              <w:left w:val="nil"/>
              <w:bottom w:val="nil"/>
              <w:right w:val="nil"/>
            </w:tcBorders>
            <w:shd w:val="clear" w:color="auto" w:fill="auto"/>
            <w:noWrap/>
            <w:vAlign w:val="bottom"/>
            <w:hideMark/>
          </w:tcPr>
          <w:p w14:paraId="5F875F13" w14:textId="77777777" w:rsidR="00C678D5" w:rsidRPr="00A923B6" w:rsidRDefault="00C678D5" w:rsidP="00C678D5">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6757324C" w14:textId="77777777" w:rsidR="00C678D5" w:rsidRPr="00A923B6" w:rsidRDefault="00C678D5" w:rsidP="00C678D5">
            <w:pPr>
              <w:spacing w:after="0"/>
              <w:jc w:val="right"/>
              <w:rPr>
                <w:rFonts w:ascii="Times New Roman" w:hAnsi="Times New Roman"/>
              </w:rPr>
            </w:pPr>
          </w:p>
        </w:tc>
        <w:tc>
          <w:tcPr>
            <w:tcW w:w="1080" w:type="dxa"/>
            <w:tcBorders>
              <w:top w:val="nil"/>
              <w:left w:val="nil"/>
              <w:bottom w:val="nil"/>
              <w:right w:val="nil"/>
            </w:tcBorders>
            <w:shd w:val="clear" w:color="auto" w:fill="auto"/>
            <w:noWrap/>
            <w:vAlign w:val="bottom"/>
            <w:hideMark/>
          </w:tcPr>
          <w:p w14:paraId="173168A6" w14:textId="77777777" w:rsidR="00C678D5" w:rsidRPr="00A923B6"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5D887661" w14:textId="77777777" w:rsidR="00C678D5" w:rsidRPr="00A923B6" w:rsidRDefault="00C678D5" w:rsidP="00C678D5">
            <w:pPr>
              <w:spacing w:after="0"/>
              <w:jc w:val="right"/>
              <w:rPr>
                <w:rFonts w:ascii="Times New Roman" w:hAnsi="Times New Roman"/>
              </w:rPr>
            </w:pPr>
          </w:p>
        </w:tc>
      </w:tr>
      <w:tr w:rsidR="00C678D5" w:rsidRPr="00A923B6" w14:paraId="3797E770"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3F841C17"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Administered payments</w:t>
            </w:r>
          </w:p>
        </w:tc>
        <w:tc>
          <w:tcPr>
            <w:tcW w:w="1100" w:type="dxa"/>
            <w:tcBorders>
              <w:top w:val="nil"/>
              <w:left w:val="nil"/>
              <w:bottom w:val="nil"/>
              <w:right w:val="nil"/>
            </w:tcBorders>
            <w:shd w:val="clear" w:color="auto" w:fill="auto"/>
            <w:noWrap/>
            <w:vAlign w:val="bottom"/>
            <w:hideMark/>
          </w:tcPr>
          <w:p w14:paraId="4A367E7D" w14:textId="77777777" w:rsidR="00C678D5" w:rsidRPr="00A923B6" w:rsidRDefault="00C678D5" w:rsidP="00C678D5">
            <w:pPr>
              <w:spacing w:after="0"/>
              <w:jc w:val="right"/>
              <w:rPr>
                <w:rFonts w:cs="Arial"/>
                <w:sz w:val="16"/>
                <w:szCs w:val="16"/>
              </w:rPr>
            </w:pPr>
            <w:r w:rsidRPr="00A923B6">
              <w:rPr>
                <w:rFonts w:cs="Arial"/>
                <w:sz w:val="16"/>
                <w:szCs w:val="16"/>
              </w:rPr>
              <w:t>2.3</w:t>
            </w:r>
          </w:p>
        </w:tc>
        <w:tc>
          <w:tcPr>
            <w:tcW w:w="980" w:type="dxa"/>
            <w:tcBorders>
              <w:top w:val="nil"/>
              <w:left w:val="nil"/>
              <w:bottom w:val="nil"/>
              <w:right w:val="nil"/>
            </w:tcBorders>
            <w:shd w:val="clear" w:color="000000" w:fill="D9D9D9"/>
            <w:noWrap/>
            <w:vAlign w:val="bottom"/>
            <w:hideMark/>
          </w:tcPr>
          <w:p w14:paraId="279F5CF9" w14:textId="77777777" w:rsidR="00C678D5" w:rsidRPr="00A923B6" w:rsidRDefault="00C678D5" w:rsidP="00C678D5">
            <w:pPr>
              <w:spacing w:after="0"/>
              <w:jc w:val="right"/>
              <w:rPr>
                <w:rFonts w:cs="Arial"/>
                <w:sz w:val="16"/>
                <w:szCs w:val="16"/>
              </w:rPr>
            </w:pPr>
            <w:r w:rsidRPr="00A923B6">
              <w:rPr>
                <w:rFonts w:cs="Arial"/>
                <w:sz w:val="16"/>
                <w:szCs w:val="16"/>
              </w:rPr>
              <w:t>(3,200)</w:t>
            </w:r>
          </w:p>
        </w:tc>
        <w:tc>
          <w:tcPr>
            <w:tcW w:w="1100" w:type="dxa"/>
            <w:tcBorders>
              <w:top w:val="nil"/>
              <w:left w:val="nil"/>
              <w:bottom w:val="nil"/>
              <w:right w:val="nil"/>
            </w:tcBorders>
            <w:shd w:val="clear" w:color="auto" w:fill="auto"/>
            <w:noWrap/>
            <w:vAlign w:val="bottom"/>
            <w:hideMark/>
          </w:tcPr>
          <w:p w14:paraId="27BE94F3" w14:textId="77777777" w:rsidR="00C678D5" w:rsidRPr="00A923B6" w:rsidRDefault="00C678D5" w:rsidP="00C678D5">
            <w:pPr>
              <w:spacing w:after="0"/>
              <w:jc w:val="right"/>
              <w:rPr>
                <w:rFonts w:cs="Arial"/>
                <w:sz w:val="16"/>
                <w:szCs w:val="16"/>
              </w:rPr>
            </w:pPr>
            <w:r w:rsidRPr="00A923B6">
              <w:rPr>
                <w:rFonts w:cs="Arial"/>
                <w:sz w:val="16"/>
                <w:szCs w:val="16"/>
              </w:rPr>
              <w:t>(67,288)</w:t>
            </w:r>
          </w:p>
        </w:tc>
        <w:tc>
          <w:tcPr>
            <w:tcW w:w="1080" w:type="dxa"/>
            <w:tcBorders>
              <w:top w:val="nil"/>
              <w:left w:val="nil"/>
              <w:bottom w:val="nil"/>
              <w:right w:val="nil"/>
            </w:tcBorders>
            <w:shd w:val="clear" w:color="auto" w:fill="auto"/>
            <w:noWrap/>
            <w:vAlign w:val="bottom"/>
            <w:hideMark/>
          </w:tcPr>
          <w:p w14:paraId="5564F59C" w14:textId="77777777" w:rsidR="00C678D5" w:rsidRPr="00A923B6" w:rsidRDefault="00C678D5" w:rsidP="00C678D5">
            <w:pPr>
              <w:spacing w:after="0"/>
              <w:jc w:val="right"/>
              <w:rPr>
                <w:rFonts w:cs="Arial"/>
                <w:sz w:val="16"/>
                <w:szCs w:val="16"/>
              </w:rPr>
            </w:pPr>
            <w:r w:rsidRPr="00A923B6">
              <w:rPr>
                <w:rFonts w:cs="Arial"/>
                <w:sz w:val="16"/>
                <w:szCs w:val="16"/>
              </w:rPr>
              <w:t>(228,442)</w:t>
            </w:r>
          </w:p>
        </w:tc>
        <w:tc>
          <w:tcPr>
            <w:tcW w:w="980" w:type="dxa"/>
            <w:tcBorders>
              <w:top w:val="nil"/>
              <w:left w:val="nil"/>
              <w:bottom w:val="nil"/>
              <w:right w:val="nil"/>
            </w:tcBorders>
            <w:shd w:val="clear" w:color="auto" w:fill="auto"/>
            <w:noWrap/>
            <w:vAlign w:val="bottom"/>
            <w:hideMark/>
          </w:tcPr>
          <w:p w14:paraId="1D2F3884" w14:textId="77777777" w:rsidR="00C678D5" w:rsidRPr="00A923B6" w:rsidRDefault="00C678D5" w:rsidP="00C678D5">
            <w:pPr>
              <w:spacing w:after="0"/>
              <w:jc w:val="right"/>
              <w:rPr>
                <w:rFonts w:cs="Arial"/>
                <w:sz w:val="16"/>
                <w:szCs w:val="16"/>
              </w:rPr>
            </w:pPr>
            <w:r w:rsidRPr="00A923B6">
              <w:rPr>
                <w:rFonts w:cs="Arial"/>
                <w:sz w:val="16"/>
                <w:szCs w:val="16"/>
              </w:rPr>
              <w:t>(150,490)</w:t>
            </w:r>
          </w:p>
        </w:tc>
      </w:tr>
      <w:tr w:rsidR="00C678D5" w:rsidRPr="00A923B6" w14:paraId="654EE1EA"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5996721A"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Departmental payments</w:t>
            </w:r>
          </w:p>
        </w:tc>
        <w:tc>
          <w:tcPr>
            <w:tcW w:w="1100" w:type="dxa"/>
            <w:tcBorders>
              <w:top w:val="nil"/>
              <w:left w:val="nil"/>
              <w:bottom w:val="nil"/>
              <w:right w:val="nil"/>
            </w:tcBorders>
            <w:shd w:val="clear" w:color="auto" w:fill="auto"/>
            <w:noWrap/>
            <w:vAlign w:val="bottom"/>
            <w:hideMark/>
          </w:tcPr>
          <w:p w14:paraId="7BA4350B" w14:textId="77777777" w:rsidR="00C678D5" w:rsidRPr="00A923B6" w:rsidRDefault="00C678D5" w:rsidP="00C678D5">
            <w:pPr>
              <w:spacing w:after="0"/>
              <w:jc w:val="right"/>
              <w:rPr>
                <w:rFonts w:cs="Arial"/>
                <w:sz w:val="16"/>
                <w:szCs w:val="16"/>
              </w:rPr>
            </w:pPr>
            <w:r w:rsidRPr="00A923B6">
              <w:rPr>
                <w:rFonts w:cs="Arial"/>
                <w:sz w:val="16"/>
                <w:szCs w:val="16"/>
              </w:rPr>
              <w:t>2</w:t>
            </w:r>
          </w:p>
        </w:tc>
        <w:tc>
          <w:tcPr>
            <w:tcW w:w="980" w:type="dxa"/>
            <w:tcBorders>
              <w:top w:val="nil"/>
              <w:left w:val="nil"/>
              <w:bottom w:val="nil"/>
              <w:right w:val="nil"/>
            </w:tcBorders>
            <w:shd w:val="clear" w:color="000000" w:fill="D9D9D9"/>
            <w:noWrap/>
            <w:vAlign w:val="bottom"/>
            <w:hideMark/>
          </w:tcPr>
          <w:p w14:paraId="6593F2E3" w14:textId="77777777" w:rsidR="00C678D5" w:rsidRPr="00A923B6" w:rsidRDefault="00C678D5" w:rsidP="00C678D5">
            <w:pPr>
              <w:spacing w:after="0"/>
              <w:jc w:val="right"/>
              <w:rPr>
                <w:rFonts w:cs="Arial"/>
                <w:sz w:val="16"/>
                <w:szCs w:val="16"/>
              </w:rPr>
            </w:pPr>
            <w:r w:rsidRPr="00A923B6">
              <w:rPr>
                <w:rFonts w:cs="Arial"/>
                <w:sz w:val="16"/>
                <w:szCs w:val="16"/>
              </w:rPr>
              <w:t xml:space="preserve">2,473 </w:t>
            </w:r>
          </w:p>
        </w:tc>
        <w:tc>
          <w:tcPr>
            <w:tcW w:w="1100" w:type="dxa"/>
            <w:tcBorders>
              <w:top w:val="nil"/>
              <w:left w:val="nil"/>
              <w:bottom w:val="nil"/>
              <w:right w:val="nil"/>
            </w:tcBorders>
            <w:shd w:val="clear" w:color="auto" w:fill="auto"/>
            <w:noWrap/>
            <w:vAlign w:val="bottom"/>
            <w:hideMark/>
          </w:tcPr>
          <w:p w14:paraId="77D9CD19" w14:textId="77777777" w:rsidR="00C678D5" w:rsidRPr="00A923B6" w:rsidRDefault="00C678D5" w:rsidP="00C678D5">
            <w:pPr>
              <w:spacing w:after="0"/>
              <w:jc w:val="right"/>
              <w:rPr>
                <w:rFonts w:cs="Arial"/>
                <w:sz w:val="16"/>
                <w:szCs w:val="16"/>
              </w:rPr>
            </w:pPr>
            <w:r w:rsidRPr="00A923B6">
              <w:rPr>
                <w:rFonts w:cs="Arial"/>
                <w:sz w:val="16"/>
                <w:szCs w:val="16"/>
              </w:rPr>
              <w:t xml:space="preserve">5,574 </w:t>
            </w:r>
          </w:p>
        </w:tc>
        <w:tc>
          <w:tcPr>
            <w:tcW w:w="1080" w:type="dxa"/>
            <w:tcBorders>
              <w:top w:val="nil"/>
              <w:left w:val="nil"/>
              <w:bottom w:val="nil"/>
              <w:right w:val="nil"/>
            </w:tcBorders>
            <w:shd w:val="clear" w:color="auto" w:fill="auto"/>
            <w:noWrap/>
            <w:vAlign w:val="bottom"/>
            <w:hideMark/>
          </w:tcPr>
          <w:p w14:paraId="799E21BA" w14:textId="77777777" w:rsidR="00C678D5" w:rsidRPr="00A923B6" w:rsidRDefault="00C678D5" w:rsidP="00C678D5">
            <w:pPr>
              <w:spacing w:after="0"/>
              <w:jc w:val="right"/>
              <w:rPr>
                <w:rFonts w:cs="Arial"/>
                <w:sz w:val="16"/>
                <w:szCs w:val="16"/>
              </w:rPr>
            </w:pPr>
            <w:r w:rsidRPr="00A923B6">
              <w:rPr>
                <w:rFonts w:cs="Arial"/>
                <w:sz w:val="16"/>
                <w:szCs w:val="16"/>
              </w:rPr>
              <w:t xml:space="preserve">1,854 </w:t>
            </w:r>
          </w:p>
        </w:tc>
        <w:tc>
          <w:tcPr>
            <w:tcW w:w="980" w:type="dxa"/>
            <w:tcBorders>
              <w:top w:val="nil"/>
              <w:left w:val="nil"/>
              <w:bottom w:val="nil"/>
              <w:right w:val="nil"/>
            </w:tcBorders>
            <w:shd w:val="clear" w:color="auto" w:fill="auto"/>
            <w:noWrap/>
            <w:vAlign w:val="bottom"/>
            <w:hideMark/>
          </w:tcPr>
          <w:p w14:paraId="4280E145" w14:textId="77777777" w:rsidR="00C678D5" w:rsidRPr="00A923B6" w:rsidRDefault="00C678D5" w:rsidP="00C678D5">
            <w:pPr>
              <w:spacing w:after="0"/>
              <w:jc w:val="right"/>
              <w:rPr>
                <w:rFonts w:cs="Arial"/>
                <w:sz w:val="16"/>
                <w:szCs w:val="16"/>
              </w:rPr>
            </w:pPr>
            <w:r w:rsidRPr="00A923B6">
              <w:rPr>
                <w:rFonts w:cs="Arial"/>
                <w:sz w:val="16"/>
                <w:szCs w:val="16"/>
              </w:rPr>
              <w:t xml:space="preserve">1,866 </w:t>
            </w:r>
          </w:p>
        </w:tc>
      </w:tr>
      <w:tr w:rsidR="00C678D5" w:rsidRPr="00A923B6" w14:paraId="370835D1"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1E3DC3A6" w14:textId="77777777" w:rsidR="00C678D5" w:rsidRPr="00A923B6" w:rsidRDefault="00C678D5" w:rsidP="00DE06CD">
            <w:pPr>
              <w:spacing w:after="0"/>
              <w:jc w:val="left"/>
              <w:rPr>
                <w:rFonts w:cs="Arial"/>
                <w:sz w:val="16"/>
                <w:szCs w:val="16"/>
              </w:rPr>
            </w:pPr>
            <w:r w:rsidRPr="00A923B6">
              <w:rPr>
                <w:rFonts w:cs="Arial"/>
                <w:sz w:val="16"/>
                <w:szCs w:val="16"/>
              </w:rPr>
              <w:t>Department of Veterans’ Affairs</w:t>
            </w:r>
          </w:p>
        </w:tc>
        <w:tc>
          <w:tcPr>
            <w:tcW w:w="1100" w:type="dxa"/>
            <w:tcBorders>
              <w:top w:val="nil"/>
              <w:left w:val="nil"/>
              <w:bottom w:val="nil"/>
              <w:right w:val="nil"/>
            </w:tcBorders>
            <w:shd w:val="clear" w:color="auto" w:fill="auto"/>
            <w:noWrap/>
            <w:vAlign w:val="bottom"/>
            <w:hideMark/>
          </w:tcPr>
          <w:p w14:paraId="42877186" w14:textId="77777777" w:rsidR="00C678D5" w:rsidRPr="00A923B6" w:rsidRDefault="00C678D5" w:rsidP="00C678D5">
            <w:pPr>
              <w:spacing w:after="0"/>
              <w:rPr>
                <w:rFonts w:cs="Arial"/>
                <w:sz w:val="16"/>
                <w:szCs w:val="16"/>
              </w:rPr>
            </w:pPr>
          </w:p>
        </w:tc>
        <w:tc>
          <w:tcPr>
            <w:tcW w:w="980" w:type="dxa"/>
            <w:tcBorders>
              <w:top w:val="nil"/>
              <w:left w:val="nil"/>
              <w:bottom w:val="nil"/>
              <w:right w:val="nil"/>
            </w:tcBorders>
            <w:shd w:val="clear" w:color="000000" w:fill="D9D9D9"/>
            <w:noWrap/>
            <w:vAlign w:val="bottom"/>
            <w:hideMark/>
          </w:tcPr>
          <w:p w14:paraId="611B00B0" w14:textId="77777777" w:rsidR="00C678D5" w:rsidRPr="00A923B6" w:rsidRDefault="00C678D5" w:rsidP="00C678D5">
            <w:pPr>
              <w:spacing w:after="0"/>
              <w:jc w:val="right"/>
              <w:rPr>
                <w:rFonts w:cs="Arial"/>
                <w:sz w:val="16"/>
                <w:szCs w:val="16"/>
              </w:rPr>
            </w:pPr>
            <w:r w:rsidRPr="00A923B6">
              <w:rPr>
                <w:rFonts w:cs="Arial"/>
                <w:sz w:val="16"/>
                <w:szCs w:val="16"/>
              </w:rPr>
              <w:t> </w:t>
            </w:r>
          </w:p>
        </w:tc>
        <w:tc>
          <w:tcPr>
            <w:tcW w:w="1100" w:type="dxa"/>
            <w:tcBorders>
              <w:top w:val="nil"/>
              <w:left w:val="nil"/>
              <w:bottom w:val="nil"/>
              <w:right w:val="nil"/>
            </w:tcBorders>
            <w:shd w:val="clear" w:color="auto" w:fill="auto"/>
            <w:noWrap/>
            <w:vAlign w:val="bottom"/>
            <w:hideMark/>
          </w:tcPr>
          <w:p w14:paraId="63F64610" w14:textId="77777777" w:rsidR="00C678D5" w:rsidRPr="00A923B6" w:rsidRDefault="00C678D5" w:rsidP="00C678D5">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14:paraId="79EAC3C1" w14:textId="77777777" w:rsidR="00C678D5" w:rsidRPr="00A923B6"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3E64AB30" w14:textId="77777777" w:rsidR="00C678D5" w:rsidRPr="00A923B6" w:rsidRDefault="00C678D5" w:rsidP="00C678D5">
            <w:pPr>
              <w:spacing w:after="0"/>
              <w:jc w:val="right"/>
              <w:rPr>
                <w:rFonts w:ascii="Times New Roman" w:hAnsi="Times New Roman"/>
              </w:rPr>
            </w:pPr>
          </w:p>
        </w:tc>
      </w:tr>
      <w:tr w:rsidR="00C678D5" w:rsidRPr="00A923B6" w14:paraId="7ADBFE46"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5105638C"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Administered payments</w:t>
            </w:r>
          </w:p>
        </w:tc>
        <w:tc>
          <w:tcPr>
            <w:tcW w:w="1100" w:type="dxa"/>
            <w:tcBorders>
              <w:top w:val="nil"/>
              <w:left w:val="nil"/>
              <w:bottom w:val="nil"/>
              <w:right w:val="nil"/>
            </w:tcBorders>
            <w:shd w:val="clear" w:color="auto" w:fill="auto"/>
            <w:noWrap/>
            <w:vAlign w:val="bottom"/>
            <w:hideMark/>
          </w:tcPr>
          <w:p w14:paraId="56C8DCC8" w14:textId="77777777" w:rsidR="00C678D5" w:rsidRPr="00A923B6" w:rsidRDefault="00C678D5" w:rsidP="00C678D5">
            <w:pPr>
              <w:spacing w:after="0"/>
              <w:ind w:firstLineChars="100" w:firstLine="160"/>
              <w:rPr>
                <w:rFonts w:cs="Arial"/>
                <w:sz w:val="16"/>
                <w:szCs w:val="16"/>
              </w:rPr>
            </w:pPr>
          </w:p>
        </w:tc>
        <w:tc>
          <w:tcPr>
            <w:tcW w:w="980" w:type="dxa"/>
            <w:tcBorders>
              <w:top w:val="nil"/>
              <w:left w:val="nil"/>
              <w:bottom w:val="nil"/>
              <w:right w:val="nil"/>
            </w:tcBorders>
            <w:shd w:val="clear" w:color="000000" w:fill="D9D9D9"/>
            <w:noWrap/>
            <w:vAlign w:val="bottom"/>
            <w:hideMark/>
          </w:tcPr>
          <w:p w14:paraId="72CAC636"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100" w:type="dxa"/>
            <w:tcBorders>
              <w:top w:val="nil"/>
              <w:left w:val="nil"/>
              <w:bottom w:val="nil"/>
              <w:right w:val="nil"/>
            </w:tcBorders>
            <w:shd w:val="clear" w:color="auto" w:fill="auto"/>
            <w:noWrap/>
            <w:vAlign w:val="bottom"/>
            <w:hideMark/>
          </w:tcPr>
          <w:p w14:paraId="6822F27C" w14:textId="77777777" w:rsidR="00C678D5" w:rsidRPr="00A923B6" w:rsidRDefault="00C678D5" w:rsidP="00C678D5">
            <w:pPr>
              <w:spacing w:after="0"/>
              <w:jc w:val="right"/>
              <w:rPr>
                <w:rFonts w:cs="Arial"/>
                <w:sz w:val="16"/>
                <w:szCs w:val="16"/>
              </w:rPr>
            </w:pPr>
            <w:r w:rsidRPr="00A923B6">
              <w:rPr>
                <w:rFonts w:cs="Arial"/>
                <w:sz w:val="16"/>
                <w:szCs w:val="16"/>
              </w:rPr>
              <w:t>(464)</w:t>
            </w:r>
          </w:p>
        </w:tc>
        <w:tc>
          <w:tcPr>
            <w:tcW w:w="1080" w:type="dxa"/>
            <w:tcBorders>
              <w:top w:val="nil"/>
              <w:left w:val="nil"/>
              <w:bottom w:val="nil"/>
              <w:right w:val="nil"/>
            </w:tcBorders>
            <w:shd w:val="clear" w:color="auto" w:fill="auto"/>
            <w:noWrap/>
            <w:vAlign w:val="bottom"/>
            <w:hideMark/>
          </w:tcPr>
          <w:p w14:paraId="1FBD7C67" w14:textId="77777777" w:rsidR="00C678D5" w:rsidRPr="00A923B6" w:rsidRDefault="00C678D5" w:rsidP="00C678D5">
            <w:pPr>
              <w:spacing w:after="0"/>
              <w:jc w:val="right"/>
              <w:rPr>
                <w:rFonts w:cs="Arial"/>
                <w:sz w:val="16"/>
                <w:szCs w:val="16"/>
              </w:rPr>
            </w:pPr>
            <w:r w:rsidRPr="00A923B6">
              <w:rPr>
                <w:rFonts w:cs="Arial"/>
                <w:sz w:val="16"/>
                <w:szCs w:val="16"/>
              </w:rPr>
              <w:t>(7,792)</w:t>
            </w:r>
          </w:p>
        </w:tc>
        <w:tc>
          <w:tcPr>
            <w:tcW w:w="980" w:type="dxa"/>
            <w:tcBorders>
              <w:top w:val="nil"/>
              <w:left w:val="nil"/>
              <w:bottom w:val="nil"/>
              <w:right w:val="nil"/>
            </w:tcBorders>
            <w:shd w:val="clear" w:color="auto" w:fill="auto"/>
            <w:noWrap/>
            <w:vAlign w:val="bottom"/>
            <w:hideMark/>
          </w:tcPr>
          <w:p w14:paraId="435A50D6" w14:textId="77777777" w:rsidR="00C678D5" w:rsidRPr="00A923B6" w:rsidRDefault="00C678D5" w:rsidP="00C678D5">
            <w:pPr>
              <w:spacing w:after="0"/>
              <w:jc w:val="right"/>
              <w:rPr>
                <w:rFonts w:cs="Arial"/>
                <w:sz w:val="16"/>
                <w:szCs w:val="16"/>
              </w:rPr>
            </w:pPr>
            <w:r w:rsidRPr="00A923B6">
              <w:rPr>
                <w:rFonts w:cs="Arial"/>
                <w:sz w:val="16"/>
                <w:szCs w:val="16"/>
              </w:rPr>
              <w:t>(9,321)</w:t>
            </w:r>
          </w:p>
        </w:tc>
      </w:tr>
      <w:tr w:rsidR="00C678D5" w:rsidRPr="00A923B6" w14:paraId="171FA2AD"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64B6D025" w14:textId="77777777" w:rsidR="00C678D5" w:rsidRPr="00A923B6" w:rsidRDefault="00C678D5" w:rsidP="00DE06CD">
            <w:pPr>
              <w:spacing w:after="0"/>
              <w:jc w:val="left"/>
              <w:rPr>
                <w:rFonts w:cs="Arial"/>
                <w:b/>
                <w:bCs/>
                <w:sz w:val="16"/>
                <w:szCs w:val="16"/>
              </w:rPr>
            </w:pPr>
            <w:r w:rsidRPr="00A923B6">
              <w:rPr>
                <w:rFonts w:cs="Arial"/>
                <w:b/>
                <w:bCs/>
                <w:sz w:val="16"/>
                <w:szCs w:val="16"/>
              </w:rPr>
              <w:t>Total payments</w:t>
            </w:r>
          </w:p>
        </w:tc>
        <w:tc>
          <w:tcPr>
            <w:tcW w:w="1100" w:type="dxa"/>
            <w:tcBorders>
              <w:top w:val="nil"/>
              <w:left w:val="nil"/>
              <w:bottom w:val="nil"/>
              <w:right w:val="nil"/>
            </w:tcBorders>
            <w:shd w:val="clear" w:color="auto" w:fill="auto"/>
            <w:noWrap/>
            <w:vAlign w:val="bottom"/>
            <w:hideMark/>
          </w:tcPr>
          <w:p w14:paraId="545BFA13" w14:textId="77777777" w:rsidR="00C678D5" w:rsidRPr="00A923B6" w:rsidRDefault="00C678D5" w:rsidP="00C678D5">
            <w:pPr>
              <w:spacing w:after="0"/>
              <w:rPr>
                <w:rFonts w:cs="Arial"/>
                <w:b/>
                <w:bCs/>
                <w:sz w:val="16"/>
                <w:szCs w:val="16"/>
              </w:rPr>
            </w:pPr>
          </w:p>
        </w:tc>
        <w:tc>
          <w:tcPr>
            <w:tcW w:w="980" w:type="dxa"/>
            <w:tcBorders>
              <w:top w:val="single" w:sz="4" w:space="0" w:color="000000"/>
              <w:left w:val="nil"/>
              <w:bottom w:val="single" w:sz="4" w:space="0" w:color="000000"/>
              <w:right w:val="nil"/>
            </w:tcBorders>
            <w:shd w:val="clear" w:color="000000" w:fill="D9D9D9"/>
            <w:noWrap/>
            <w:vAlign w:val="bottom"/>
            <w:hideMark/>
          </w:tcPr>
          <w:p w14:paraId="6795948D" w14:textId="77777777" w:rsidR="00C678D5" w:rsidRPr="00A923B6" w:rsidRDefault="00C678D5" w:rsidP="00C678D5">
            <w:pPr>
              <w:spacing w:after="0"/>
              <w:jc w:val="right"/>
              <w:rPr>
                <w:rFonts w:cs="Arial"/>
                <w:b/>
                <w:bCs/>
                <w:sz w:val="16"/>
                <w:szCs w:val="16"/>
              </w:rPr>
            </w:pPr>
            <w:r w:rsidRPr="00A923B6">
              <w:rPr>
                <w:rFonts w:cs="Arial"/>
                <w:b/>
                <w:bCs/>
                <w:sz w:val="16"/>
                <w:szCs w:val="16"/>
              </w:rPr>
              <w:t>(727)</w:t>
            </w:r>
          </w:p>
        </w:tc>
        <w:tc>
          <w:tcPr>
            <w:tcW w:w="1100" w:type="dxa"/>
            <w:tcBorders>
              <w:top w:val="single" w:sz="4" w:space="0" w:color="000000"/>
              <w:left w:val="nil"/>
              <w:bottom w:val="single" w:sz="4" w:space="0" w:color="000000"/>
              <w:right w:val="nil"/>
            </w:tcBorders>
            <w:shd w:val="clear" w:color="auto" w:fill="auto"/>
            <w:noWrap/>
            <w:vAlign w:val="bottom"/>
            <w:hideMark/>
          </w:tcPr>
          <w:p w14:paraId="7070C368" w14:textId="77777777" w:rsidR="00C678D5" w:rsidRPr="00A923B6" w:rsidRDefault="00C678D5" w:rsidP="00C678D5">
            <w:pPr>
              <w:spacing w:after="0"/>
              <w:jc w:val="right"/>
              <w:rPr>
                <w:rFonts w:cs="Arial"/>
                <w:b/>
                <w:bCs/>
                <w:sz w:val="16"/>
                <w:szCs w:val="16"/>
              </w:rPr>
            </w:pPr>
            <w:r w:rsidRPr="00A923B6">
              <w:rPr>
                <w:rFonts w:cs="Arial"/>
                <w:b/>
                <w:bCs/>
                <w:sz w:val="16"/>
                <w:szCs w:val="16"/>
              </w:rPr>
              <w:t>(62,178)</w:t>
            </w:r>
          </w:p>
        </w:tc>
        <w:tc>
          <w:tcPr>
            <w:tcW w:w="1080" w:type="dxa"/>
            <w:tcBorders>
              <w:top w:val="single" w:sz="4" w:space="0" w:color="000000"/>
              <w:left w:val="nil"/>
              <w:bottom w:val="single" w:sz="4" w:space="0" w:color="000000"/>
              <w:right w:val="nil"/>
            </w:tcBorders>
            <w:shd w:val="clear" w:color="auto" w:fill="auto"/>
            <w:noWrap/>
            <w:vAlign w:val="bottom"/>
            <w:hideMark/>
          </w:tcPr>
          <w:p w14:paraId="310552FC" w14:textId="77777777" w:rsidR="00C678D5" w:rsidRPr="00A923B6" w:rsidRDefault="00C678D5" w:rsidP="00C678D5">
            <w:pPr>
              <w:spacing w:after="0"/>
              <w:jc w:val="right"/>
              <w:rPr>
                <w:rFonts w:cs="Arial"/>
                <w:b/>
                <w:bCs/>
                <w:sz w:val="16"/>
                <w:szCs w:val="16"/>
              </w:rPr>
            </w:pPr>
            <w:r w:rsidRPr="00A923B6">
              <w:rPr>
                <w:rFonts w:cs="Arial"/>
                <w:b/>
                <w:bCs/>
                <w:sz w:val="16"/>
                <w:szCs w:val="16"/>
              </w:rPr>
              <w:t>(234,380)</w:t>
            </w:r>
          </w:p>
        </w:tc>
        <w:tc>
          <w:tcPr>
            <w:tcW w:w="980" w:type="dxa"/>
            <w:tcBorders>
              <w:top w:val="single" w:sz="4" w:space="0" w:color="000000"/>
              <w:left w:val="nil"/>
              <w:bottom w:val="single" w:sz="4" w:space="0" w:color="000000"/>
              <w:right w:val="nil"/>
            </w:tcBorders>
            <w:shd w:val="clear" w:color="auto" w:fill="auto"/>
            <w:noWrap/>
            <w:vAlign w:val="bottom"/>
            <w:hideMark/>
          </w:tcPr>
          <w:p w14:paraId="344D5E19" w14:textId="77777777" w:rsidR="00C678D5" w:rsidRPr="00A923B6" w:rsidRDefault="00C678D5" w:rsidP="00C678D5">
            <w:pPr>
              <w:spacing w:after="0"/>
              <w:jc w:val="right"/>
              <w:rPr>
                <w:rFonts w:cs="Arial"/>
                <w:b/>
                <w:bCs/>
                <w:sz w:val="16"/>
                <w:szCs w:val="16"/>
              </w:rPr>
            </w:pPr>
            <w:r w:rsidRPr="00A923B6">
              <w:rPr>
                <w:rFonts w:cs="Arial"/>
                <w:b/>
                <w:bCs/>
                <w:sz w:val="16"/>
                <w:szCs w:val="16"/>
              </w:rPr>
              <w:t>(157,945)</w:t>
            </w:r>
          </w:p>
        </w:tc>
      </w:tr>
      <w:tr w:rsidR="00C678D5" w:rsidRPr="00A923B6" w14:paraId="4362E2A0"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33B0862A" w14:textId="77777777" w:rsidR="00C678D5" w:rsidRPr="00A923B6" w:rsidRDefault="00C678D5" w:rsidP="00DE06CD">
            <w:pPr>
              <w:spacing w:after="0"/>
              <w:jc w:val="left"/>
              <w:rPr>
                <w:rFonts w:cs="Arial"/>
                <w:i/>
                <w:iCs/>
                <w:sz w:val="16"/>
                <w:szCs w:val="16"/>
              </w:rPr>
            </w:pPr>
            <w:r w:rsidRPr="00A923B6">
              <w:rPr>
                <w:rFonts w:cs="Arial"/>
                <w:i/>
                <w:iCs/>
                <w:sz w:val="16"/>
                <w:szCs w:val="16"/>
              </w:rPr>
              <w:t>Related receipts</w:t>
            </w:r>
          </w:p>
        </w:tc>
        <w:tc>
          <w:tcPr>
            <w:tcW w:w="1100" w:type="dxa"/>
            <w:tcBorders>
              <w:top w:val="nil"/>
              <w:left w:val="nil"/>
              <w:bottom w:val="nil"/>
              <w:right w:val="nil"/>
            </w:tcBorders>
            <w:shd w:val="clear" w:color="auto" w:fill="auto"/>
            <w:noWrap/>
            <w:vAlign w:val="bottom"/>
            <w:hideMark/>
          </w:tcPr>
          <w:p w14:paraId="1617BF65" w14:textId="77777777" w:rsidR="00C678D5" w:rsidRPr="00A923B6" w:rsidRDefault="00C678D5" w:rsidP="00C678D5">
            <w:pPr>
              <w:spacing w:after="0"/>
              <w:rPr>
                <w:rFonts w:cs="Arial"/>
                <w:i/>
                <w:iCs/>
                <w:sz w:val="16"/>
                <w:szCs w:val="16"/>
              </w:rPr>
            </w:pPr>
          </w:p>
        </w:tc>
        <w:tc>
          <w:tcPr>
            <w:tcW w:w="980" w:type="dxa"/>
            <w:tcBorders>
              <w:top w:val="nil"/>
              <w:left w:val="nil"/>
              <w:bottom w:val="single" w:sz="4" w:space="0" w:color="000000"/>
              <w:right w:val="nil"/>
            </w:tcBorders>
            <w:shd w:val="clear" w:color="000000" w:fill="D9D9D9"/>
            <w:noWrap/>
            <w:vAlign w:val="bottom"/>
            <w:hideMark/>
          </w:tcPr>
          <w:p w14:paraId="281639C5" w14:textId="77777777" w:rsidR="00C678D5" w:rsidRPr="00A923B6" w:rsidRDefault="00C678D5" w:rsidP="00C678D5">
            <w:pPr>
              <w:spacing w:after="0"/>
              <w:jc w:val="right"/>
              <w:rPr>
                <w:rFonts w:cs="Arial"/>
                <w:i/>
                <w:iCs/>
                <w:sz w:val="16"/>
                <w:szCs w:val="16"/>
              </w:rPr>
            </w:pPr>
            <w:proofErr w:type="spellStart"/>
            <w:r w:rsidRPr="00A923B6">
              <w:rPr>
                <w:rFonts w:cs="Arial"/>
                <w:i/>
                <w:iCs/>
                <w:sz w:val="16"/>
                <w:szCs w:val="16"/>
              </w:rPr>
              <w:t>nfp</w:t>
            </w:r>
            <w:proofErr w:type="spellEnd"/>
          </w:p>
        </w:tc>
        <w:tc>
          <w:tcPr>
            <w:tcW w:w="1100" w:type="dxa"/>
            <w:tcBorders>
              <w:top w:val="nil"/>
              <w:left w:val="nil"/>
              <w:bottom w:val="single" w:sz="4" w:space="0" w:color="000000"/>
              <w:right w:val="nil"/>
            </w:tcBorders>
            <w:shd w:val="clear" w:color="auto" w:fill="auto"/>
            <w:noWrap/>
            <w:vAlign w:val="bottom"/>
            <w:hideMark/>
          </w:tcPr>
          <w:p w14:paraId="77B2F741" w14:textId="77777777" w:rsidR="00C678D5" w:rsidRPr="00A923B6" w:rsidRDefault="00C678D5" w:rsidP="00C678D5">
            <w:pPr>
              <w:spacing w:after="0"/>
              <w:jc w:val="right"/>
              <w:rPr>
                <w:rFonts w:cs="Arial"/>
                <w:i/>
                <w:iCs/>
                <w:sz w:val="16"/>
                <w:szCs w:val="16"/>
              </w:rPr>
            </w:pPr>
            <w:proofErr w:type="spellStart"/>
            <w:r w:rsidRPr="00A923B6">
              <w:rPr>
                <w:rFonts w:cs="Arial"/>
                <w:i/>
                <w:iCs/>
                <w:sz w:val="16"/>
                <w:szCs w:val="16"/>
              </w:rPr>
              <w:t>nfp</w:t>
            </w:r>
            <w:proofErr w:type="spellEnd"/>
          </w:p>
        </w:tc>
        <w:tc>
          <w:tcPr>
            <w:tcW w:w="1080" w:type="dxa"/>
            <w:tcBorders>
              <w:top w:val="nil"/>
              <w:left w:val="nil"/>
              <w:bottom w:val="single" w:sz="4" w:space="0" w:color="000000"/>
              <w:right w:val="nil"/>
            </w:tcBorders>
            <w:shd w:val="clear" w:color="auto" w:fill="auto"/>
            <w:noWrap/>
            <w:vAlign w:val="bottom"/>
            <w:hideMark/>
          </w:tcPr>
          <w:p w14:paraId="27C47DC3" w14:textId="77777777" w:rsidR="00C678D5" w:rsidRPr="00A923B6" w:rsidRDefault="00C678D5" w:rsidP="00C678D5">
            <w:pPr>
              <w:spacing w:after="0"/>
              <w:jc w:val="right"/>
              <w:rPr>
                <w:rFonts w:cs="Arial"/>
                <w:i/>
                <w:iCs/>
                <w:sz w:val="16"/>
                <w:szCs w:val="16"/>
              </w:rPr>
            </w:pPr>
            <w:proofErr w:type="spellStart"/>
            <w:r w:rsidRPr="00A923B6">
              <w:rPr>
                <w:rFonts w:cs="Arial"/>
                <w:i/>
                <w:iCs/>
                <w:sz w:val="16"/>
                <w:szCs w:val="16"/>
              </w:rPr>
              <w:t>nfp</w:t>
            </w:r>
            <w:proofErr w:type="spellEnd"/>
          </w:p>
        </w:tc>
        <w:tc>
          <w:tcPr>
            <w:tcW w:w="980" w:type="dxa"/>
            <w:tcBorders>
              <w:top w:val="nil"/>
              <w:left w:val="nil"/>
              <w:bottom w:val="single" w:sz="4" w:space="0" w:color="000000"/>
              <w:right w:val="nil"/>
            </w:tcBorders>
            <w:shd w:val="clear" w:color="auto" w:fill="auto"/>
            <w:noWrap/>
            <w:vAlign w:val="bottom"/>
            <w:hideMark/>
          </w:tcPr>
          <w:p w14:paraId="38197323" w14:textId="77777777" w:rsidR="00C678D5" w:rsidRPr="00A923B6" w:rsidRDefault="00C678D5" w:rsidP="00C678D5">
            <w:pPr>
              <w:spacing w:after="0"/>
              <w:jc w:val="right"/>
              <w:rPr>
                <w:rFonts w:cs="Arial"/>
                <w:i/>
                <w:iCs/>
                <w:sz w:val="16"/>
                <w:szCs w:val="16"/>
              </w:rPr>
            </w:pPr>
            <w:proofErr w:type="spellStart"/>
            <w:r w:rsidRPr="00A923B6">
              <w:rPr>
                <w:rFonts w:cs="Arial"/>
                <w:i/>
                <w:iCs/>
                <w:sz w:val="16"/>
                <w:szCs w:val="16"/>
              </w:rPr>
              <w:t>nfp</w:t>
            </w:r>
            <w:proofErr w:type="spellEnd"/>
          </w:p>
        </w:tc>
      </w:tr>
      <w:tr w:rsidR="00C678D5" w:rsidRPr="00A923B6" w14:paraId="77BADEE1" w14:textId="77777777" w:rsidTr="00C678D5">
        <w:trPr>
          <w:trHeight w:val="227"/>
          <w:jc w:val="center"/>
        </w:trPr>
        <w:tc>
          <w:tcPr>
            <w:tcW w:w="8260" w:type="dxa"/>
            <w:gridSpan w:val="6"/>
            <w:tcBorders>
              <w:top w:val="nil"/>
              <w:left w:val="nil"/>
              <w:bottom w:val="nil"/>
              <w:right w:val="nil"/>
            </w:tcBorders>
            <w:shd w:val="clear" w:color="auto" w:fill="auto"/>
            <w:vAlign w:val="bottom"/>
            <w:hideMark/>
          </w:tcPr>
          <w:p w14:paraId="439CF6F5" w14:textId="77777777" w:rsidR="00C678D5" w:rsidRPr="00A923B6" w:rsidRDefault="00C678D5" w:rsidP="00DE06CD">
            <w:pPr>
              <w:spacing w:after="0"/>
              <w:jc w:val="left"/>
              <w:rPr>
                <w:rFonts w:cs="Arial"/>
                <w:b/>
                <w:bCs/>
                <w:sz w:val="16"/>
                <w:szCs w:val="16"/>
              </w:rPr>
            </w:pPr>
            <w:r w:rsidRPr="00A923B6">
              <w:rPr>
                <w:rFonts w:cs="Arial"/>
                <w:b/>
                <w:bCs/>
                <w:sz w:val="16"/>
                <w:szCs w:val="16"/>
              </w:rPr>
              <w:t>Indigenous Marathon Project</w:t>
            </w:r>
          </w:p>
        </w:tc>
      </w:tr>
      <w:tr w:rsidR="00C678D5" w:rsidRPr="00A923B6" w14:paraId="229C3974"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570561B0" w14:textId="77777777" w:rsidR="00C678D5" w:rsidRPr="00A923B6" w:rsidRDefault="00C678D5" w:rsidP="00DE06CD">
            <w:pPr>
              <w:spacing w:after="0"/>
              <w:jc w:val="left"/>
              <w:rPr>
                <w:rFonts w:cs="Arial"/>
                <w:sz w:val="16"/>
                <w:szCs w:val="16"/>
              </w:rPr>
            </w:pPr>
            <w:r w:rsidRPr="00A923B6">
              <w:rPr>
                <w:rFonts w:cs="Arial"/>
                <w:sz w:val="16"/>
                <w:szCs w:val="16"/>
              </w:rPr>
              <w:t>Department of Health</w:t>
            </w:r>
          </w:p>
        </w:tc>
        <w:tc>
          <w:tcPr>
            <w:tcW w:w="1100" w:type="dxa"/>
            <w:tcBorders>
              <w:top w:val="nil"/>
              <w:left w:val="nil"/>
              <w:bottom w:val="nil"/>
              <w:right w:val="nil"/>
            </w:tcBorders>
            <w:shd w:val="clear" w:color="auto" w:fill="auto"/>
            <w:noWrap/>
            <w:vAlign w:val="bottom"/>
            <w:hideMark/>
          </w:tcPr>
          <w:p w14:paraId="048171D6" w14:textId="77777777" w:rsidR="00C678D5" w:rsidRPr="00A923B6" w:rsidRDefault="00C678D5" w:rsidP="00C678D5">
            <w:pPr>
              <w:spacing w:after="0"/>
              <w:rPr>
                <w:rFonts w:cs="Arial"/>
                <w:sz w:val="16"/>
                <w:szCs w:val="16"/>
              </w:rPr>
            </w:pPr>
          </w:p>
        </w:tc>
        <w:tc>
          <w:tcPr>
            <w:tcW w:w="980" w:type="dxa"/>
            <w:tcBorders>
              <w:top w:val="nil"/>
              <w:left w:val="nil"/>
              <w:bottom w:val="nil"/>
              <w:right w:val="nil"/>
            </w:tcBorders>
            <w:shd w:val="clear" w:color="auto" w:fill="auto"/>
            <w:noWrap/>
            <w:vAlign w:val="bottom"/>
            <w:hideMark/>
          </w:tcPr>
          <w:p w14:paraId="74F8CA7F" w14:textId="77777777" w:rsidR="00C678D5" w:rsidRPr="00A923B6" w:rsidRDefault="00C678D5" w:rsidP="00C678D5">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077D6D57" w14:textId="77777777" w:rsidR="00C678D5" w:rsidRPr="00A923B6" w:rsidRDefault="00C678D5" w:rsidP="00C678D5">
            <w:pPr>
              <w:spacing w:after="0"/>
              <w:jc w:val="right"/>
              <w:rPr>
                <w:rFonts w:ascii="Times New Roman" w:hAnsi="Times New Roman"/>
              </w:rPr>
            </w:pPr>
          </w:p>
        </w:tc>
        <w:tc>
          <w:tcPr>
            <w:tcW w:w="1080" w:type="dxa"/>
            <w:tcBorders>
              <w:top w:val="nil"/>
              <w:left w:val="nil"/>
              <w:bottom w:val="nil"/>
              <w:right w:val="nil"/>
            </w:tcBorders>
            <w:shd w:val="clear" w:color="auto" w:fill="auto"/>
            <w:noWrap/>
            <w:vAlign w:val="bottom"/>
            <w:hideMark/>
          </w:tcPr>
          <w:p w14:paraId="71D8582D" w14:textId="77777777" w:rsidR="00C678D5" w:rsidRPr="00A923B6"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13BBB1AF" w14:textId="77777777" w:rsidR="00C678D5" w:rsidRPr="00A923B6" w:rsidRDefault="00C678D5" w:rsidP="00C678D5">
            <w:pPr>
              <w:spacing w:after="0"/>
              <w:jc w:val="right"/>
              <w:rPr>
                <w:rFonts w:ascii="Times New Roman" w:hAnsi="Times New Roman"/>
              </w:rPr>
            </w:pPr>
          </w:p>
        </w:tc>
      </w:tr>
      <w:tr w:rsidR="00C678D5" w:rsidRPr="00A923B6" w14:paraId="17F3F5FB"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5E54D76D"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Administered payments</w:t>
            </w:r>
          </w:p>
        </w:tc>
        <w:tc>
          <w:tcPr>
            <w:tcW w:w="1100" w:type="dxa"/>
            <w:tcBorders>
              <w:top w:val="nil"/>
              <w:left w:val="nil"/>
              <w:bottom w:val="nil"/>
              <w:right w:val="nil"/>
            </w:tcBorders>
            <w:shd w:val="clear" w:color="auto" w:fill="auto"/>
            <w:noWrap/>
            <w:vAlign w:val="bottom"/>
            <w:hideMark/>
          </w:tcPr>
          <w:p w14:paraId="77D96AF4" w14:textId="77777777" w:rsidR="00C678D5" w:rsidRPr="00A923B6" w:rsidRDefault="00C678D5" w:rsidP="00C678D5">
            <w:pPr>
              <w:spacing w:after="0"/>
              <w:jc w:val="right"/>
              <w:rPr>
                <w:rFonts w:cs="Arial"/>
                <w:sz w:val="16"/>
                <w:szCs w:val="16"/>
              </w:rPr>
            </w:pPr>
            <w:r w:rsidRPr="00A923B6">
              <w:rPr>
                <w:rFonts w:cs="Arial"/>
                <w:sz w:val="16"/>
                <w:szCs w:val="16"/>
              </w:rPr>
              <w:t>1.3</w:t>
            </w:r>
          </w:p>
        </w:tc>
        <w:tc>
          <w:tcPr>
            <w:tcW w:w="980" w:type="dxa"/>
            <w:tcBorders>
              <w:top w:val="nil"/>
              <w:left w:val="nil"/>
              <w:bottom w:val="nil"/>
              <w:right w:val="nil"/>
            </w:tcBorders>
            <w:shd w:val="clear" w:color="000000" w:fill="D9D9D9"/>
            <w:noWrap/>
            <w:vAlign w:val="bottom"/>
            <w:hideMark/>
          </w:tcPr>
          <w:p w14:paraId="6AE9043B" w14:textId="77777777" w:rsidR="00C678D5" w:rsidRPr="00A923B6" w:rsidRDefault="00C678D5" w:rsidP="00C678D5">
            <w:pPr>
              <w:spacing w:after="0"/>
              <w:jc w:val="right"/>
              <w:rPr>
                <w:rFonts w:cs="Arial"/>
                <w:sz w:val="16"/>
                <w:szCs w:val="16"/>
              </w:rPr>
            </w:pPr>
            <w:r w:rsidRPr="00A923B6">
              <w:rPr>
                <w:rFonts w:cs="Arial"/>
                <w:sz w:val="16"/>
                <w:szCs w:val="16"/>
              </w:rPr>
              <w:t xml:space="preserve">600 </w:t>
            </w:r>
          </w:p>
        </w:tc>
        <w:tc>
          <w:tcPr>
            <w:tcW w:w="1100" w:type="dxa"/>
            <w:tcBorders>
              <w:top w:val="nil"/>
              <w:left w:val="nil"/>
              <w:bottom w:val="nil"/>
              <w:right w:val="nil"/>
            </w:tcBorders>
            <w:shd w:val="clear" w:color="auto" w:fill="auto"/>
            <w:noWrap/>
            <w:vAlign w:val="bottom"/>
            <w:hideMark/>
          </w:tcPr>
          <w:p w14:paraId="0854335D" w14:textId="77777777" w:rsidR="00C678D5" w:rsidRPr="00A923B6" w:rsidRDefault="00C678D5" w:rsidP="00C678D5">
            <w:pPr>
              <w:spacing w:after="0"/>
              <w:jc w:val="right"/>
              <w:rPr>
                <w:rFonts w:cs="Arial"/>
                <w:sz w:val="16"/>
                <w:szCs w:val="16"/>
              </w:rPr>
            </w:pPr>
            <w:r w:rsidRPr="00A923B6">
              <w:rPr>
                <w:rFonts w:cs="Arial"/>
                <w:sz w:val="16"/>
                <w:szCs w:val="16"/>
              </w:rPr>
              <w:t xml:space="preserve">1,010 </w:t>
            </w:r>
          </w:p>
        </w:tc>
        <w:tc>
          <w:tcPr>
            <w:tcW w:w="1080" w:type="dxa"/>
            <w:tcBorders>
              <w:top w:val="nil"/>
              <w:left w:val="nil"/>
              <w:bottom w:val="nil"/>
              <w:right w:val="nil"/>
            </w:tcBorders>
            <w:shd w:val="clear" w:color="auto" w:fill="auto"/>
            <w:noWrap/>
            <w:vAlign w:val="bottom"/>
            <w:hideMark/>
          </w:tcPr>
          <w:p w14:paraId="214327DE" w14:textId="77777777" w:rsidR="00C678D5" w:rsidRPr="00A923B6" w:rsidRDefault="00C678D5" w:rsidP="00C678D5">
            <w:pPr>
              <w:spacing w:after="0"/>
              <w:jc w:val="right"/>
              <w:rPr>
                <w:rFonts w:cs="Arial"/>
                <w:sz w:val="16"/>
                <w:szCs w:val="16"/>
              </w:rPr>
            </w:pPr>
            <w:r w:rsidRPr="00A923B6">
              <w:rPr>
                <w:rFonts w:cs="Arial"/>
                <w:sz w:val="16"/>
                <w:szCs w:val="16"/>
              </w:rPr>
              <w:t xml:space="preserve">1,124 </w:t>
            </w:r>
          </w:p>
        </w:tc>
        <w:tc>
          <w:tcPr>
            <w:tcW w:w="980" w:type="dxa"/>
            <w:tcBorders>
              <w:top w:val="nil"/>
              <w:left w:val="nil"/>
              <w:bottom w:val="nil"/>
              <w:right w:val="nil"/>
            </w:tcBorders>
            <w:shd w:val="clear" w:color="auto" w:fill="auto"/>
            <w:noWrap/>
            <w:vAlign w:val="bottom"/>
            <w:hideMark/>
          </w:tcPr>
          <w:p w14:paraId="285D2227" w14:textId="77777777" w:rsidR="00C678D5" w:rsidRPr="00A923B6" w:rsidRDefault="00C678D5" w:rsidP="00C678D5">
            <w:pPr>
              <w:spacing w:after="0"/>
              <w:jc w:val="right"/>
              <w:rPr>
                <w:rFonts w:cs="Arial"/>
                <w:sz w:val="16"/>
                <w:szCs w:val="16"/>
              </w:rPr>
            </w:pPr>
            <w:r w:rsidRPr="00A923B6">
              <w:rPr>
                <w:rFonts w:cs="Arial"/>
                <w:sz w:val="16"/>
                <w:szCs w:val="16"/>
              </w:rPr>
              <w:t xml:space="preserve">1,138 </w:t>
            </w:r>
          </w:p>
        </w:tc>
      </w:tr>
      <w:tr w:rsidR="00C678D5" w:rsidRPr="00A923B6" w14:paraId="3FA9302E"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0530606D" w14:textId="77777777" w:rsidR="00C678D5" w:rsidRPr="00A923B6" w:rsidRDefault="00C678D5" w:rsidP="00DE06CD">
            <w:pPr>
              <w:spacing w:after="0"/>
              <w:jc w:val="left"/>
              <w:rPr>
                <w:rFonts w:cs="Arial"/>
                <w:b/>
                <w:bCs/>
                <w:sz w:val="16"/>
                <w:szCs w:val="16"/>
              </w:rPr>
            </w:pPr>
            <w:r w:rsidRPr="00A923B6">
              <w:rPr>
                <w:rFonts w:cs="Arial"/>
                <w:b/>
                <w:bCs/>
                <w:sz w:val="16"/>
                <w:szCs w:val="16"/>
              </w:rPr>
              <w:t>Total payments</w:t>
            </w:r>
          </w:p>
        </w:tc>
        <w:tc>
          <w:tcPr>
            <w:tcW w:w="1100" w:type="dxa"/>
            <w:tcBorders>
              <w:top w:val="nil"/>
              <w:left w:val="nil"/>
              <w:bottom w:val="nil"/>
              <w:right w:val="nil"/>
            </w:tcBorders>
            <w:shd w:val="clear" w:color="auto" w:fill="auto"/>
            <w:noWrap/>
            <w:vAlign w:val="bottom"/>
            <w:hideMark/>
          </w:tcPr>
          <w:p w14:paraId="2BEFD897" w14:textId="77777777" w:rsidR="00C678D5" w:rsidRPr="00A923B6" w:rsidRDefault="00C678D5" w:rsidP="00C678D5">
            <w:pPr>
              <w:spacing w:after="0"/>
              <w:rPr>
                <w:rFonts w:cs="Arial"/>
                <w:b/>
                <w:bCs/>
                <w:sz w:val="16"/>
                <w:szCs w:val="16"/>
              </w:rPr>
            </w:pPr>
          </w:p>
        </w:tc>
        <w:tc>
          <w:tcPr>
            <w:tcW w:w="980" w:type="dxa"/>
            <w:tcBorders>
              <w:top w:val="single" w:sz="4" w:space="0" w:color="000000"/>
              <w:left w:val="nil"/>
              <w:bottom w:val="single" w:sz="4" w:space="0" w:color="000000"/>
              <w:right w:val="nil"/>
            </w:tcBorders>
            <w:shd w:val="clear" w:color="000000" w:fill="D9D9D9"/>
            <w:noWrap/>
            <w:vAlign w:val="bottom"/>
            <w:hideMark/>
          </w:tcPr>
          <w:p w14:paraId="2B54EC07"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600 </w:t>
            </w:r>
          </w:p>
        </w:tc>
        <w:tc>
          <w:tcPr>
            <w:tcW w:w="1100" w:type="dxa"/>
            <w:tcBorders>
              <w:top w:val="single" w:sz="4" w:space="0" w:color="000000"/>
              <w:left w:val="nil"/>
              <w:bottom w:val="single" w:sz="4" w:space="0" w:color="000000"/>
              <w:right w:val="nil"/>
            </w:tcBorders>
            <w:shd w:val="clear" w:color="auto" w:fill="auto"/>
            <w:noWrap/>
            <w:vAlign w:val="bottom"/>
            <w:hideMark/>
          </w:tcPr>
          <w:p w14:paraId="73EF93D8"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1,010 </w:t>
            </w:r>
          </w:p>
        </w:tc>
        <w:tc>
          <w:tcPr>
            <w:tcW w:w="1080" w:type="dxa"/>
            <w:tcBorders>
              <w:top w:val="single" w:sz="4" w:space="0" w:color="000000"/>
              <w:left w:val="nil"/>
              <w:bottom w:val="single" w:sz="4" w:space="0" w:color="000000"/>
              <w:right w:val="nil"/>
            </w:tcBorders>
            <w:shd w:val="clear" w:color="auto" w:fill="auto"/>
            <w:noWrap/>
            <w:vAlign w:val="bottom"/>
            <w:hideMark/>
          </w:tcPr>
          <w:p w14:paraId="4907B45D"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1,124 </w:t>
            </w:r>
          </w:p>
        </w:tc>
        <w:tc>
          <w:tcPr>
            <w:tcW w:w="980" w:type="dxa"/>
            <w:tcBorders>
              <w:top w:val="single" w:sz="4" w:space="0" w:color="000000"/>
              <w:left w:val="nil"/>
              <w:bottom w:val="single" w:sz="4" w:space="0" w:color="000000"/>
              <w:right w:val="nil"/>
            </w:tcBorders>
            <w:shd w:val="clear" w:color="auto" w:fill="auto"/>
            <w:noWrap/>
            <w:vAlign w:val="bottom"/>
            <w:hideMark/>
          </w:tcPr>
          <w:p w14:paraId="479F2708"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1,138 </w:t>
            </w:r>
          </w:p>
        </w:tc>
      </w:tr>
      <w:tr w:rsidR="00C678D5" w:rsidRPr="00A923B6" w14:paraId="10928DE3" w14:textId="77777777" w:rsidTr="00C678D5">
        <w:trPr>
          <w:trHeight w:val="227"/>
          <w:jc w:val="center"/>
        </w:trPr>
        <w:tc>
          <w:tcPr>
            <w:tcW w:w="8260" w:type="dxa"/>
            <w:gridSpan w:val="6"/>
            <w:tcBorders>
              <w:top w:val="nil"/>
              <w:left w:val="nil"/>
              <w:bottom w:val="nil"/>
              <w:right w:val="nil"/>
            </w:tcBorders>
            <w:shd w:val="clear" w:color="auto" w:fill="auto"/>
            <w:vAlign w:val="bottom"/>
            <w:hideMark/>
          </w:tcPr>
          <w:p w14:paraId="58AA191F" w14:textId="77777777" w:rsidR="00C678D5" w:rsidRPr="00A923B6" w:rsidRDefault="00C678D5" w:rsidP="00DE06CD">
            <w:pPr>
              <w:spacing w:after="0"/>
              <w:jc w:val="left"/>
              <w:rPr>
                <w:rFonts w:cs="Arial"/>
                <w:b/>
                <w:bCs/>
                <w:sz w:val="16"/>
                <w:szCs w:val="16"/>
              </w:rPr>
            </w:pPr>
            <w:r w:rsidRPr="00A923B6">
              <w:rPr>
                <w:rFonts w:cs="Arial"/>
                <w:b/>
                <w:bCs/>
                <w:sz w:val="16"/>
                <w:szCs w:val="16"/>
              </w:rPr>
              <w:t xml:space="preserve">Investing in Medical Research and Technology </w:t>
            </w:r>
            <w:r w:rsidRPr="00A923B6">
              <w:rPr>
                <w:rFonts w:cs="Arial"/>
                <w:b/>
                <w:bCs/>
                <w:sz w:val="16"/>
                <w:szCs w:val="16"/>
                <w:vertAlign w:val="superscript"/>
              </w:rPr>
              <w:t>(d)</w:t>
            </w:r>
          </w:p>
        </w:tc>
      </w:tr>
      <w:tr w:rsidR="00C678D5" w:rsidRPr="00A923B6" w14:paraId="529828CA"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6159E5D9" w14:textId="77777777" w:rsidR="00C678D5" w:rsidRPr="00A923B6" w:rsidRDefault="00C678D5" w:rsidP="00DE06CD">
            <w:pPr>
              <w:spacing w:after="0"/>
              <w:jc w:val="left"/>
              <w:rPr>
                <w:rFonts w:cs="Arial"/>
                <w:sz w:val="16"/>
                <w:szCs w:val="16"/>
              </w:rPr>
            </w:pPr>
            <w:r w:rsidRPr="00A923B6">
              <w:rPr>
                <w:rFonts w:cs="Arial"/>
                <w:sz w:val="16"/>
                <w:szCs w:val="16"/>
              </w:rPr>
              <w:t>Department of Health</w:t>
            </w:r>
          </w:p>
        </w:tc>
        <w:tc>
          <w:tcPr>
            <w:tcW w:w="1100" w:type="dxa"/>
            <w:tcBorders>
              <w:top w:val="nil"/>
              <w:left w:val="nil"/>
              <w:bottom w:val="nil"/>
              <w:right w:val="nil"/>
            </w:tcBorders>
            <w:shd w:val="clear" w:color="auto" w:fill="auto"/>
            <w:noWrap/>
            <w:vAlign w:val="bottom"/>
            <w:hideMark/>
          </w:tcPr>
          <w:p w14:paraId="50D3B25D" w14:textId="77777777" w:rsidR="00C678D5" w:rsidRPr="00A923B6" w:rsidRDefault="00C678D5" w:rsidP="00C678D5">
            <w:pPr>
              <w:spacing w:after="0"/>
              <w:rPr>
                <w:rFonts w:cs="Arial"/>
                <w:sz w:val="16"/>
                <w:szCs w:val="16"/>
              </w:rPr>
            </w:pPr>
          </w:p>
        </w:tc>
        <w:tc>
          <w:tcPr>
            <w:tcW w:w="980" w:type="dxa"/>
            <w:tcBorders>
              <w:top w:val="nil"/>
              <w:left w:val="nil"/>
              <w:bottom w:val="nil"/>
              <w:right w:val="nil"/>
            </w:tcBorders>
            <w:shd w:val="clear" w:color="auto" w:fill="auto"/>
            <w:noWrap/>
            <w:vAlign w:val="bottom"/>
            <w:hideMark/>
          </w:tcPr>
          <w:p w14:paraId="646E6F47" w14:textId="77777777" w:rsidR="00C678D5" w:rsidRPr="00A923B6" w:rsidRDefault="00C678D5" w:rsidP="00C678D5">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7BAFDA4B" w14:textId="77777777" w:rsidR="00C678D5" w:rsidRPr="00A923B6" w:rsidRDefault="00C678D5" w:rsidP="00C678D5">
            <w:pPr>
              <w:spacing w:after="0"/>
              <w:jc w:val="right"/>
              <w:rPr>
                <w:rFonts w:ascii="Times New Roman" w:hAnsi="Times New Roman"/>
              </w:rPr>
            </w:pPr>
          </w:p>
        </w:tc>
        <w:tc>
          <w:tcPr>
            <w:tcW w:w="1080" w:type="dxa"/>
            <w:tcBorders>
              <w:top w:val="nil"/>
              <w:left w:val="nil"/>
              <w:bottom w:val="nil"/>
              <w:right w:val="nil"/>
            </w:tcBorders>
            <w:shd w:val="clear" w:color="auto" w:fill="auto"/>
            <w:noWrap/>
            <w:vAlign w:val="bottom"/>
            <w:hideMark/>
          </w:tcPr>
          <w:p w14:paraId="245677D8" w14:textId="77777777" w:rsidR="00C678D5" w:rsidRPr="00A923B6"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2440520B" w14:textId="77777777" w:rsidR="00C678D5" w:rsidRPr="00A923B6" w:rsidRDefault="00C678D5" w:rsidP="00C678D5">
            <w:pPr>
              <w:spacing w:after="0"/>
              <w:jc w:val="right"/>
              <w:rPr>
                <w:rFonts w:ascii="Times New Roman" w:hAnsi="Times New Roman"/>
              </w:rPr>
            </w:pPr>
          </w:p>
        </w:tc>
      </w:tr>
      <w:tr w:rsidR="00C678D5" w:rsidRPr="00A923B6" w14:paraId="0582B327"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3261C173"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Administered payments</w:t>
            </w:r>
          </w:p>
        </w:tc>
        <w:tc>
          <w:tcPr>
            <w:tcW w:w="1100" w:type="dxa"/>
            <w:tcBorders>
              <w:top w:val="nil"/>
              <w:left w:val="nil"/>
              <w:bottom w:val="nil"/>
              <w:right w:val="nil"/>
            </w:tcBorders>
            <w:shd w:val="clear" w:color="auto" w:fill="auto"/>
            <w:noWrap/>
            <w:vAlign w:val="bottom"/>
            <w:hideMark/>
          </w:tcPr>
          <w:p w14:paraId="6B471A1D" w14:textId="77777777" w:rsidR="00C678D5" w:rsidRPr="00A923B6" w:rsidRDefault="00C678D5" w:rsidP="00C678D5">
            <w:pPr>
              <w:spacing w:after="0"/>
              <w:jc w:val="right"/>
              <w:rPr>
                <w:rFonts w:cs="Arial"/>
                <w:sz w:val="16"/>
                <w:szCs w:val="16"/>
              </w:rPr>
            </w:pPr>
            <w:r w:rsidRPr="00A923B6">
              <w:rPr>
                <w:rFonts w:cs="Arial"/>
                <w:sz w:val="16"/>
                <w:szCs w:val="16"/>
              </w:rPr>
              <w:t>1.3</w:t>
            </w:r>
          </w:p>
        </w:tc>
        <w:tc>
          <w:tcPr>
            <w:tcW w:w="980" w:type="dxa"/>
            <w:tcBorders>
              <w:top w:val="nil"/>
              <w:left w:val="nil"/>
              <w:bottom w:val="nil"/>
              <w:right w:val="nil"/>
            </w:tcBorders>
            <w:shd w:val="clear" w:color="000000" w:fill="D9D9D9"/>
            <w:noWrap/>
            <w:vAlign w:val="bottom"/>
            <w:hideMark/>
          </w:tcPr>
          <w:p w14:paraId="21C1B35D"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100" w:type="dxa"/>
            <w:tcBorders>
              <w:top w:val="nil"/>
              <w:left w:val="nil"/>
              <w:bottom w:val="nil"/>
              <w:right w:val="nil"/>
            </w:tcBorders>
            <w:shd w:val="clear" w:color="auto" w:fill="auto"/>
            <w:noWrap/>
            <w:vAlign w:val="bottom"/>
            <w:hideMark/>
          </w:tcPr>
          <w:p w14:paraId="1F0AAEC2"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77DF1640"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446583EB"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240570DC" w14:textId="77777777" w:rsidTr="00C678D5">
        <w:trPr>
          <w:trHeight w:val="397"/>
          <w:jc w:val="center"/>
        </w:trPr>
        <w:tc>
          <w:tcPr>
            <w:tcW w:w="3020" w:type="dxa"/>
            <w:tcBorders>
              <w:top w:val="nil"/>
              <w:left w:val="nil"/>
              <w:bottom w:val="nil"/>
              <w:right w:val="nil"/>
            </w:tcBorders>
            <w:shd w:val="clear" w:color="auto" w:fill="auto"/>
            <w:vAlign w:val="bottom"/>
            <w:hideMark/>
          </w:tcPr>
          <w:p w14:paraId="021F9E69" w14:textId="77777777" w:rsidR="00C678D5" w:rsidRPr="00A923B6" w:rsidRDefault="00C678D5" w:rsidP="00DE06CD">
            <w:pPr>
              <w:spacing w:after="0"/>
              <w:jc w:val="left"/>
              <w:rPr>
                <w:rFonts w:cs="Arial"/>
                <w:sz w:val="16"/>
                <w:szCs w:val="16"/>
              </w:rPr>
            </w:pPr>
            <w:r w:rsidRPr="00A923B6">
              <w:rPr>
                <w:rFonts w:cs="Arial"/>
                <w:sz w:val="16"/>
                <w:szCs w:val="16"/>
              </w:rPr>
              <w:t>Australian Radiation Protection and Nuclear Safety Agency</w:t>
            </w:r>
          </w:p>
        </w:tc>
        <w:tc>
          <w:tcPr>
            <w:tcW w:w="1100" w:type="dxa"/>
            <w:tcBorders>
              <w:top w:val="nil"/>
              <w:left w:val="nil"/>
              <w:bottom w:val="nil"/>
              <w:right w:val="nil"/>
            </w:tcBorders>
            <w:shd w:val="clear" w:color="auto" w:fill="auto"/>
            <w:noWrap/>
            <w:vAlign w:val="bottom"/>
            <w:hideMark/>
          </w:tcPr>
          <w:p w14:paraId="120CE150" w14:textId="77777777" w:rsidR="00C678D5" w:rsidRPr="00A923B6" w:rsidRDefault="00C678D5" w:rsidP="00C678D5">
            <w:pPr>
              <w:spacing w:after="0"/>
              <w:rPr>
                <w:rFonts w:cs="Arial"/>
                <w:sz w:val="16"/>
                <w:szCs w:val="16"/>
              </w:rPr>
            </w:pPr>
          </w:p>
        </w:tc>
        <w:tc>
          <w:tcPr>
            <w:tcW w:w="980" w:type="dxa"/>
            <w:tcBorders>
              <w:top w:val="nil"/>
              <w:left w:val="nil"/>
              <w:bottom w:val="nil"/>
              <w:right w:val="nil"/>
            </w:tcBorders>
            <w:shd w:val="clear" w:color="000000" w:fill="D9D9D9"/>
            <w:noWrap/>
            <w:vAlign w:val="bottom"/>
            <w:hideMark/>
          </w:tcPr>
          <w:p w14:paraId="132C7244"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100" w:type="dxa"/>
            <w:tcBorders>
              <w:top w:val="nil"/>
              <w:left w:val="nil"/>
              <w:bottom w:val="nil"/>
              <w:right w:val="nil"/>
            </w:tcBorders>
            <w:shd w:val="clear" w:color="auto" w:fill="auto"/>
            <w:noWrap/>
            <w:vAlign w:val="bottom"/>
            <w:hideMark/>
          </w:tcPr>
          <w:p w14:paraId="2B2847A9" w14:textId="77777777" w:rsidR="00C678D5" w:rsidRPr="00A923B6" w:rsidRDefault="00C678D5" w:rsidP="00C678D5">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14:paraId="4351F7A2" w14:textId="77777777" w:rsidR="00C678D5" w:rsidRPr="00A923B6"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3A95E881" w14:textId="77777777" w:rsidR="00C678D5" w:rsidRPr="00A923B6" w:rsidRDefault="00C678D5" w:rsidP="00C678D5">
            <w:pPr>
              <w:spacing w:after="0"/>
              <w:jc w:val="right"/>
              <w:rPr>
                <w:rFonts w:ascii="Times New Roman" w:hAnsi="Times New Roman"/>
              </w:rPr>
            </w:pPr>
          </w:p>
        </w:tc>
      </w:tr>
      <w:tr w:rsidR="00C678D5" w:rsidRPr="00A923B6" w14:paraId="53DE9D8A"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7FC77325"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Departmental capital payments</w:t>
            </w:r>
          </w:p>
        </w:tc>
        <w:tc>
          <w:tcPr>
            <w:tcW w:w="1100" w:type="dxa"/>
            <w:tcBorders>
              <w:top w:val="nil"/>
              <w:left w:val="nil"/>
              <w:bottom w:val="nil"/>
              <w:right w:val="nil"/>
            </w:tcBorders>
            <w:shd w:val="clear" w:color="auto" w:fill="auto"/>
            <w:noWrap/>
            <w:vAlign w:val="bottom"/>
            <w:hideMark/>
          </w:tcPr>
          <w:p w14:paraId="219960BB" w14:textId="77777777" w:rsidR="00C678D5" w:rsidRPr="00A923B6" w:rsidRDefault="00C678D5" w:rsidP="00C678D5">
            <w:pPr>
              <w:spacing w:after="0"/>
              <w:ind w:firstLineChars="100" w:firstLine="160"/>
              <w:rPr>
                <w:rFonts w:cs="Arial"/>
                <w:sz w:val="16"/>
                <w:szCs w:val="16"/>
              </w:rPr>
            </w:pPr>
          </w:p>
        </w:tc>
        <w:tc>
          <w:tcPr>
            <w:tcW w:w="980" w:type="dxa"/>
            <w:tcBorders>
              <w:top w:val="nil"/>
              <w:left w:val="nil"/>
              <w:bottom w:val="nil"/>
              <w:right w:val="nil"/>
            </w:tcBorders>
            <w:shd w:val="clear" w:color="000000" w:fill="D9D9D9"/>
            <w:noWrap/>
            <w:vAlign w:val="bottom"/>
            <w:hideMark/>
          </w:tcPr>
          <w:p w14:paraId="1420BD61" w14:textId="77777777" w:rsidR="00C678D5" w:rsidRPr="00A923B6" w:rsidRDefault="00C678D5" w:rsidP="00C678D5">
            <w:pPr>
              <w:spacing w:after="0"/>
              <w:jc w:val="right"/>
              <w:rPr>
                <w:rFonts w:cs="Arial"/>
                <w:sz w:val="16"/>
                <w:szCs w:val="16"/>
              </w:rPr>
            </w:pPr>
            <w:r w:rsidRPr="00A923B6">
              <w:rPr>
                <w:rFonts w:cs="Arial"/>
                <w:sz w:val="16"/>
                <w:szCs w:val="16"/>
              </w:rPr>
              <w:t xml:space="preserve">2,500 </w:t>
            </w:r>
          </w:p>
        </w:tc>
        <w:tc>
          <w:tcPr>
            <w:tcW w:w="1100" w:type="dxa"/>
            <w:tcBorders>
              <w:top w:val="nil"/>
              <w:left w:val="nil"/>
              <w:bottom w:val="nil"/>
              <w:right w:val="nil"/>
            </w:tcBorders>
            <w:shd w:val="clear" w:color="auto" w:fill="auto"/>
            <w:noWrap/>
            <w:vAlign w:val="bottom"/>
            <w:hideMark/>
          </w:tcPr>
          <w:p w14:paraId="470DE4BD"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7B0D10D5"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3F4BA3FB"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353FC4DA" w14:textId="77777777" w:rsidTr="00C678D5">
        <w:trPr>
          <w:trHeight w:val="170"/>
          <w:jc w:val="center"/>
        </w:trPr>
        <w:tc>
          <w:tcPr>
            <w:tcW w:w="4120" w:type="dxa"/>
            <w:gridSpan w:val="2"/>
            <w:tcBorders>
              <w:top w:val="nil"/>
              <w:left w:val="nil"/>
              <w:bottom w:val="nil"/>
              <w:right w:val="nil"/>
            </w:tcBorders>
            <w:shd w:val="clear" w:color="auto" w:fill="auto"/>
            <w:noWrap/>
            <w:vAlign w:val="bottom"/>
            <w:hideMark/>
          </w:tcPr>
          <w:p w14:paraId="1E4E8A4E" w14:textId="77777777" w:rsidR="00C678D5" w:rsidRPr="00A923B6" w:rsidRDefault="00C678D5" w:rsidP="00DE06CD">
            <w:pPr>
              <w:spacing w:after="0"/>
              <w:jc w:val="left"/>
              <w:rPr>
                <w:rFonts w:cs="Arial"/>
                <w:sz w:val="16"/>
                <w:szCs w:val="16"/>
              </w:rPr>
            </w:pPr>
            <w:r w:rsidRPr="00A923B6">
              <w:rPr>
                <w:rFonts w:cs="Arial"/>
                <w:sz w:val="16"/>
                <w:szCs w:val="16"/>
              </w:rPr>
              <w:t>National Health and Medical Research Council</w:t>
            </w:r>
          </w:p>
        </w:tc>
        <w:tc>
          <w:tcPr>
            <w:tcW w:w="980" w:type="dxa"/>
            <w:tcBorders>
              <w:top w:val="nil"/>
              <w:left w:val="nil"/>
              <w:bottom w:val="nil"/>
              <w:right w:val="nil"/>
            </w:tcBorders>
            <w:shd w:val="clear" w:color="000000" w:fill="D9D9D9"/>
            <w:noWrap/>
            <w:vAlign w:val="bottom"/>
            <w:hideMark/>
          </w:tcPr>
          <w:p w14:paraId="461C9DA4"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100" w:type="dxa"/>
            <w:tcBorders>
              <w:top w:val="nil"/>
              <w:left w:val="nil"/>
              <w:bottom w:val="nil"/>
              <w:right w:val="nil"/>
            </w:tcBorders>
            <w:shd w:val="clear" w:color="auto" w:fill="auto"/>
            <w:noWrap/>
            <w:vAlign w:val="bottom"/>
            <w:hideMark/>
          </w:tcPr>
          <w:p w14:paraId="52D8651C" w14:textId="77777777" w:rsidR="00C678D5" w:rsidRPr="00A923B6" w:rsidRDefault="00C678D5" w:rsidP="00C678D5">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14:paraId="52ABB66B" w14:textId="77777777" w:rsidR="00C678D5" w:rsidRPr="00A923B6"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2081F925" w14:textId="77777777" w:rsidR="00C678D5" w:rsidRPr="00A923B6" w:rsidRDefault="00C678D5" w:rsidP="00C678D5">
            <w:pPr>
              <w:spacing w:after="0"/>
              <w:jc w:val="right"/>
              <w:rPr>
                <w:rFonts w:ascii="Times New Roman" w:hAnsi="Times New Roman"/>
              </w:rPr>
            </w:pPr>
          </w:p>
        </w:tc>
      </w:tr>
      <w:tr w:rsidR="00C678D5" w:rsidRPr="00A923B6" w14:paraId="3D061D4E" w14:textId="77777777" w:rsidTr="00C678D5">
        <w:trPr>
          <w:trHeight w:val="113"/>
          <w:jc w:val="center"/>
        </w:trPr>
        <w:tc>
          <w:tcPr>
            <w:tcW w:w="3020" w:type="dxa"/>
            <w:tcBorders>
              <w:top w:val="nil"/>
              <w:left w:val="nil"/>
              <w:bottom w:val="nil"/>
              <w:right w:val="nil"/>
            </w:tcBorders>
            <w:shd w:val="clear" w:color="auto" w:fill="auto"/>
            <w:noWrap/>
            <w:vAlign w:val="bottom"/>
            <w:hideMark/>
          </w:tcPr>
          <w:p w14:paraId="6A6FB2D0"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Departmental payments</w:t>
            </w:r>
          </w:p>
        </w:tc>
        <w:tc>
          <w:tcPr>
            <w:tcW w:w="1100" w:type="dxa"/>
            <w:tcBorders>
              <w:top w:val="nil"/>
              <w:left w:val="nil"/>
              <w:bottom w:val="nil"/>
              <w:right w:val="nil"/>
            </w:tcBorders>
            <w:shd w:val="clear" w:color="auto" w:fill="auto"/>
            <w:noWrap/>
            <w:vAlign w:val="bottom"/>
            <w:hideMark/>
          </w:tcPr>
          <w:p w14:paraId="5A2BCAAD" w14:textId="77777777" w:rsidR="00C678D5" w:rsidRPr="00A923B6" w:rsidRDefault="00C678D5" w:rsidP="00C678D5">
            <w:pPr>
              <w:spacing w:after="0"/>
              <w:ind w:firstLineChars="100" w:firstLine="160"/>
              <w:rPr>
                <w:rFonts w:cs="Arial"/>
                <w:sz w:val="16"/>
                <w:szCs w:val="16"/>
              </w:rPr>
            </w:pPr>
          </w:p>
        </w:tc>
        <w:tc>
          <w:tcPr>
            <w:tcW w:w="980" w:type="dxa"/>
            <w:tcBorders>
              <w:top w:val="nil"/>
              <w:left w:val="nil"/>
              <w:bottom w:val="nil"/>
              <w:right w:val="nil"/>
            </w:tcBorders>
            <w:shd w:val="clear" w:color="000000" w:fill="D9D9D9"/>
            <w:noWrap/>
            <w:vAlign w:val="bottom"/>
            <w:hideMark/>
          </w:tcPr>
          <w:p w14:paraId="5D0B2504"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100" w:type="dxa"/>
            <w:tcBorders>
              <w:top w:val="nil"/>
              <w:left w:val="nil"/>
              <w:bottom w:val="nil"/>
              <w:right w:val="nil"/>
            </w:tcBorders>
            <w:shd w:val="clear" w:color="auto" w:fill="auto"/>
            <w:noWrap/>
            <w:vAlign w:val="bottom"/>
            <w:hideMark/>
          </w:tcPr>
          <w:p w14:paraId="0F97DFF3"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80" w:type="dxa"/>
            <w:tcBorders>
              <w:top w:val="nil"/>
              <w:left w:val="nil"/>
              <w:bottom w:val="nil"/>
              <w:right w:val="nil"/>
            </w:tcBorders>
            <w:shd w:val="clear" w:color="auto" w:fill="auto"/>
            <w:noWrap/>
            <w:vAlign w:val="bottom"/>
            <w:hideMark/>
          </w:tcPr>
          <w:p w14:paraId="50772A6B"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06A32D1B"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3788F43E" w14:textId="77777777" w:rsidTr="00C678D5">
        <w:trPr>
          <w:trHeight w:val="170"/>
          <w:jc w:val="center"/>
        </w:trPr>
        <w:tc>
          <w:tcPr>
            <w:tcW w:w="3020" w:type="dxa"/>
            <w:tcBorders>
              <w:top w:val="nil"/>
              <w:left w:val="nil"/>
              <w:bottom w:val="nil"/>
              <w:right w:val="nil"/>
            </w:tcBorders>
            <w:shd w:val="clear" w:color="auto" w:fill="auto"/>
            <w:noWrap/>
            <w:vAlign w:val="bottom"/>
            <w:hideMark/>
          </w:tcPr>
          <w:p w14:paraId="2E9F1187" w14:textId="77777777" w:rsidR="00C678D5" w:rsidRPr="00A923B6" w:rsidRDefault="00C678D5" w:rsidP="00DE06CD">
            <w:pPr>
              <w:spacing w:after="0"/>
              <w:jc w:val="left"/>
              <w:rPr>
                <w:rFonts w:cs="Arial"/>
                <w:b/>
                <w:bCs/>
                <w:sz w:val="16"/>
                <w:szCs w:val="16"/>
              </w:rPr>
            </w:pPr>
            <w:r w:rsidRPr="00A923B6">
              <w:rPr>
                <w:rFonts w:cs="Arial"/>
                <w:b/>
                <w:bCs/>
                <w:sz w:val="16"/>
                <w:szCs w:val="16"/>
              </w:rPr>
              <w:t>Total payments</w:t>
            </w:r>
          </w:p>
        </w:tc>
        <w:tc>
          <w:tcPr>
            <w:tcW w:w="1100" w:type="dxa"/>
            <w:tcBorders>
              <w:top w:val="nil"/>
              <w:left w:val="nil"/>
              <w:bottom w:val="nil"/>
              <w:right w:val="nil"/>
            </w:tcBorders>
            <w:shd w:val="clear" w:color="auto" w:fill="auto"/>
            <w:noWrap/>
            <w:vAlign w:val="bottom"/>
            <w:hideMark/>
          </w:tcPr>
          <w:p w14:paraId="277039DE" w14:textId="77777777" w:rsidR="00C678D5" w:rsidRPr="00A923B6" w:rsidRDefault="00C678D5" w:rsidP="00C678D5">
            <w:pPr>
              <w:spacing w:after="0"/>
              <w:rPr>
                <w:rFonts w:cs="Arial"/>
                <w:b/>
                <w:bCs/>
                <w:sz w:val="16"/>
                <w:szCs w:val="16"/>
              </w:rPr>
            </w:pPr>
          </w:p>
        </w:tc>
        <w:tc>
          <w:tcPr>
            <w:tcW w:w="980" w:type="dxa"/>
            <w:tcBorders>
              <w:top w:val="single" w:sz="4" w:space="0" w:color="000000"/>
              <w:left w:val="nil"/>
              <w:bottom w:val="single" w:sz="4" w:space="0" w:color="000000"/>
              <w:right w:val="nil"/>
            </w:tcBorders>
            <w:shd w:val="clear" w:color="000000" w:fill="D9D9D9"/>
            <w:noWrap/>
            <w:vAlign w:val="bottom"/>
            <w:hideMark/>
          </w:tcPr>
          <w:p w14:paraId="1768BA9D"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2,500 </w:t>
            </w:r>
          </w:p>
        </w:tc>
        <w:tc>
          <w:tcPr>
            <w:tcW w:w="1100" w:type="dxa"/>
            <w:tcBorders>
              <w:top w:val="single" w:sz="4" w:space="0" w:color="000000"/>
              <w:left w:val="nil"/>
              <w:bottom w:val="single" w:sz="4" w:space="0" w:color="000000"/>
              <w:right w:val="nil"/>
            </w:tcBorders>
            <w:shd w:val="clear" w:color="auto" w:fill="auto"/>
            <w:noWrap/>
            <w:vAlign w:val="bottom"/>
            <w:hideMark/>
          </w:tcPr>
          <w:p w14:paraId="27CBDF05"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 </w:t>
            </w:r>
          </w:p>
        </w:tc>
        <w:tc>
          <w:tcPr>
            <w:tcW w:w="1080" w:type="dxa"/>
            <w:tcBorders>
              <w:top w:val="single" w:sz="4" w:space="0" w:color="000000"/>
              <w:left w:val="nil"/>
              <w:bottom w:val="single" w:sz="4" w:space="0" w:color="000000"/>
              <w:right w:val="nil"/>
            </w:tcBorders>
            <w:shd w:val="clear" w:color="auto" w:fill="auto"/>
            <w:noWrap/>
            <w:vAlign w:val="bottom"/>
            <w:hideMark/>
          </w:tcPr>
          <w:p w14:paraId="53378F51"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 </w:t>
            </w:r>
          </w:p>
        </w:tc>
        <w:tc>
          <w:tcPr>
            <w:tcW w:w="980" w:type="dxa"/>
            <w:tcBorders>
              <w:top w:val="single" w:sz="4" w:space="0" w:color="000000"/>
              <w:left w:val="nil"/>
              <w:bottom w:val="single" w:sz="4" w:space="0" w:color="000000"/>
              <w:right w:val="nil"/>
            </w:tcBorders>
            <w:shd w:val="clear" w:color="auto" w:fill="auto"/>
            <w:noWrap/>
            <w:vAlign w:val="bottom"/>
            <w:hideMark/>
          </w:tcPr>
          <w:p w14:paraId="158201BA"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 </w:t>
            </w:r>
          </w:p>
        </w:tc>
      </w:tr>
    </w:tbl>
    <w:p w14:paraId="1C0EC6CB" w14:textId="77777777" w:rsidR="00C678D5" w:rsidRDefault="00C678D5">
      <w:pPr>
        <w:spacing w:after="0"/>
        <w:rPr>
          <w:b/>
          <w:smallCaps/>
          <w:sz w:val="26"/>
          <w:szCs w:val="26"/>
        </w:rPr>
      </w:pPr>
      <w:r>
        <w:br w:type="page"/>
      </w:r>
    </w:p>
    <w:p w14:paraId="7DED0C2B" w14:textId="77777777" w:rsidR="00C678D5" w:rsidRPr="004907AC" w:rsidRDefault="00C678D5" w:rsidP="00C678D5">
      <w:pPr>
        <w:pStyle w:val="Tablenumberandreference"/>
        <w:spacing w:after="80"/>
        <w:rPr>
          <w:color w:val="auto"/>
        </w:rPr>
      </w:pPr>
      <w:r w:rsidRPr="00C227E3">
        <w:rPr>
          <w:color w:val="auto"/>
        </w:rPr>
        <w:lastRenderedPageBreak/>
        <w:t xml:space="preserve">Table 1.2: Department of Health Measures since </w:t>
      </w:r>
      <w:r>
        <w:rPr>
          <w:color w:val="auto"/>
        </w:rPr>
        <w:t xml:space="preserve">the </w:t>
      </w:r>
      <w:r w:rsidRPr="00C227E3">
        <w:rPr>
          <w:color w:val="auto"/>
        </w:rPr>
        <w:t>202</w:t>
      </w:r>
      <w:r>
        <w:rPr>
          <w:color w:val="auto"/>
        </w:rPr>
        <w:t>1–22</w:t>
      </w:r>
      <w:r w:rsidRPr="00C227E3">
        <w:rPr>
          <w:color w:val="auto"/>
        </w:rPr>
        <w:t xml:space="preserve"> Budget</w:t>
      </w:r>
      <w:r>
        <w:rPr>
          <w:color w:val="auto"/>
        </w:rPr>
        <w:t xml:space="preserve"> (continued)</w:t>
      </w:r>
    </w:p>
    <w:tbl>
      <w:tblPr>
        <w:tblW w:w="7683" w:type="dxa"/>
        <w:jc w:val="center"/>
        <w:tblLayout w:type="fixed"/>
        <w:tblLook w:val="04A0" w:firstRow="1" w:lastRow="0" w:firstColumn="1" w:lastColumn="0" w:noHBand="0" w:noVBand="1"/>
        <w:tblCaption w:val="Table 1.2: Department of Health Measures since the 2021–22 Budget (continued)"/>
      </w:tblPr>
      <w:tblGrid>
        <w:gridCol w:w="3459"/>
        <w:gridCol w:w="354"/>
        <w:gridCol w:w="917"/>
        <w:gridCol w:w="1027"/>
        <w:gridCol w:w="1009"/>
        <w:gridCol w:w="917"/>
      </w:tblGrid>
      <w:tr w:rsidR="00C678D5" w:rsidRPr="00A923B6" w14:paraId="223220A7" w14:textId="77777777" w:rsidTr="00C678D5">
        <w:trPr>
          <w:trHeight w:val="340"/>
          <w:jc w:val="center"/>
        </w:trPr>
        <w:tc>
          <w:tcPr>
            <w:tcW w:w="3813" w:type="dxa"/>
            <w:gridSpan w:val="2"/>
            <w:tcBorders>
              <w:top w:val="single" w:sz="4" w:space="0" w:color="000000"/>
              <w:left w:val="nil"/>
              <w:bottom w:val="nil"/>
              <w:right w:val="nil"/>
            </w:tcBorders>
            <w:shd w:val="clear" w:color="auto" w:fill="auto"/>
            <w:hideMark/>
          </w:tcPr>
          <w:p w14:paraId="09F8D731" w14:textId="77777777" w:rsidR="00C678D5" w:rsidRPr="00A923B6" w:rsidRDefault="00C678D5" w:rsidP="00C678D5">
            <w:pPr>
              <w:spacing w:before="40" w:after="0"/>
              <w:jc w:val="right"/>
              <w:rPr>
                <w:rFonts w:cs="Arial"/>
                <w:b/>
                <w:bCs/>
                <w:sz w:val="16"/>
                <w:szCs w:val="16"/>
              </w:rPr>
            </w:pPr>
            <w:r w:rsidRPr="00A923B6">
              <w:rPr>
                <w:rFonts w:cs="Arial"/>
                <w:b/>
                <w:bCs/>
                <w:sz w:val="16"/>
                <w:szCs w:val="16"/>
              </w:rPr>
              <w:t xml:space="preserve">Outcome/ </w:t>
            </w:r>
            <w:r w:rsidRPr="00A923B6">
              <w:rPr>
                <w:rFonts w:cs="Arial"/>
                <w:b/>
                <w:bCs/>
                <w:sz w:val="16"/>
                <w:szCs w:val="16"/>
              </w:rPr>
              <w:br/>
              <w:t>Program</w:t>
            </w:r>
          </w:p>
        </w:tc>
        <w:tc>
          <w:tcPr>
            <w:tcW w:w="917" w:type="dxa"/>
            <w:tcBorders>
              <w:top w:val="single" w:sz="4" w:space="0" w:color="000000"/>
              <w:left w:val="nil"/>
              <w:bottom w:val="single" w:sz="4" w:space="0" w:color="000000"/>
              <w:right w:val="nil"/>
            </w:tcBorders>
            <w:shd w:val="clear" w:color="000000" w:fill="D9D9D9"/>
            <w:vAlign w:val="bottom"/>
            <w:hideMark/>
          </w:tcPr>
          <w:p w14:paraId="2A643929" w14:textId="77777777" w:rsidR="00C678D5" w:rsidRPr="00A923B6" w:rsidRDefault="00C678D5" w:rsidP="00C678D5">
            <w:pPr>
              <w:spacing w:before="40" w:after="0"/>
              <w:jc w:val="right"/>
              <w:rPr>
                <w:rFonts w:cs="Arial"/>
                <w:b/>
                <w:bCs/>
                <w:sz w:val="16"/>
                <w:szCs w:val="16"/>
              </w:rPr>
            </w:pPr>
            <w:r>
              <w:rPr>
                <w:rFonts w:cs="Arial"/>
                <w:b/>
                <w:bCs/>
                <w:sz w:val="16"/>
                <w:szCs w:val="16"/>
              </w:rPr>
              <w:t>2021–</w:t>
            </w:r>
            <w:r w:rsidRPr="00A923B6">
              <w:rPr>
                <w:rFonts w:cs="Arial"/>
                <w:b/>
                <w:bCs/>
                <w:sz w:val="16"/>
                <w:szCs w:val="16"/>
              </w:rPr>
              <w:t>22</w:t>
            </w:r>
            <w:r w:rsidRPr="00A923B6">
              <w:rPr>
                <w:rFonts w:cs="Arial"/>
                <w:b/>
                <w:bCs/>
                <w:sz w:val="16"/>
                <w:szCs w:val="16"/>
              </w:rPr>
              <w:br/>
            </w:r>
            <w:r w:rsidRPr="00A923B6">
              <w:rPr>
                <w:rFonts w:cs="Arial"/>
                <w:sz w:val="16"/>
                <w:szCs w:val="16"/>
              </w:rPr>
              <w:t>$'000</w:t>
            </w:r>
          </w:p>
        </w:tc>
        <w:tc>
          <w:tcPr>
            <w:tcW w:w="1027" w:type="dxa"/>
            <w:tcBorders>
              <w:top w:val="single" w:sz="4" w:space="0" w:color="000000"/>
              <w:left w:val="nil"/>
              <w:bottom w:val="single" w:sz="4" w:space="0" w:color="000000"/>
              <w:right w:val="nil"/>
            </w:tcBorders>
            <w:shd w:val="clear" w:color="auto" w:fill="auto"/>
            <w:vAlign w:val="bottom"/>
            <w:hideMark/>
          </w:tcPr>
          <w:p w14:paraId="61F1A2DF" w14:textId="77777777" w:rsidR="00C678D5" w:rsidRPr="00A923B6" w:rsidRDefault="00C678D5" w:rsidP="00C678D5">
            <w:pPr>
              <w:spacing w:before="40" w:after="0"/>
              <w:jc w:val="right"/>
              <w:rPr>
                <w:rFonts w:cs="Arial"/>
                <w:b/>
                <w:bCs/>
                <w:sz w:val="16"/>
                <w:szCs w:val="16"/>
              </w:rPr>
            </w:pPr>
            <w:r>
              <w:rPr>
                <w:rFonts w:cs="Arial"/>
                <w:b/>
                <w:bCs/>
                <w:sz w:val="16"/>
                <w:szCs w:val="16"/>
              </w:rPr>
              <w:t>2022–</w:t>
            </w:r>
            <w:r w:rsidRPr="00A923B6">
              <w:rPr>
                <w:rFonts w:cs="Arial"/>
                <w:b/>
                <w:bCs/>
                <w:sz w:val="16"/>
                <w:szCs w:val="16"/>
              </w:rPr>
              <w:t>23</w:t>
            </w:r>
            <w:r w:rsidRPr="00A923B6">
              <w:rPr>
                <w:rFonts w:cs="Arial"/>
                <w:b/>
                <w:bCs/>
                <w:sz w:val="16"/>
                <w:szCs w:val="16"/>
              </w:rPr>
              <w:br/>
            </w:r>
            <w:r w:rsidRPr="00A923B6">
              <w:rPr>
                <w:rFonts w:cs="Arial"/>
                <w:sz w:val="16"/>
                <w:szCs w:val="16"/>
              </w:rPr>
              <w:t>$'000</w:t>
            </w:r>
          </w:p>
        </w:tc>
        <w:tc>
          <w:tcPr>
            <w:tcW w:w="1009" w:type="dxa"/>
            <w:tcBorders>
              <w:top w:val="single" w:sz="4" w:space="0" w:color="000000"/>
              <w:left w:val="nil"/>
              <w:bottom w:val="single" w:sz="4" w:space="0" w:color="000000"/>
              <w:right w:val="nil"/>
            </w:tcBorders>
            <w:shd w:val="clear" w:color="auto" w:fill="auto"/>
            <w:vAlign w:val="bottom"/>
            <w:hideMark/>
          </w:tcPr>
          <w:p w14:paraId="0E024212" w14:textId="77777777" w:rsidR="00C678D5" w:rsidRPr="00A923B6" w:rsidRDefault="00C678D5" w:rsidP="00C678D5">
            <w:pPr>
              <w:spacing w:before="40" w:after="0"/>
              <w:jc w:val="right"/>
              <w:rPr>
                <w:rFonts w:cs="Arial"/>
                <w:b/>
                <w:bCs/>
                <w:sz w:val="16"/>
                <w:szCs w:val="16"/>
              </w:rPr>
            </w:pPr>
            <w:r>
              <w:rPr>
                <w:rFonts w:cs="Arial"/>
                <w:b/>
                <w:bCs/>
                <w:sz w:val="16"/>
                <w:szCs w:val="16"/>
              </w:rPr>
              <w:t>2023–</w:t>
            </w:r>
            <w:r w:rsidRPr="00A923B6">
              <w:rPr>
                <w:rFonts w:cs="Arial"/>
                <w:b/>
                <w:bCs/>
                <w:sz w:val="16"/>
                <w:szCs w:val="16"/>
              </w:rPr>
              <w:t>24</w:t>
            </w:r>
            <w:r w:rsidRPr="00A923B6">
              <w:rPr>
                <w:rFonts w:cs="Arial"/>
                <w:b/>
                <w:bCs/>
                <w:sz w:val="16"/>
                <w:szCs w:val="16"/>
              </w:rPr>
              <w:br/>
            </w:r>
            <w:r w:rsidRPr="00A923B6">
              <w:rPr>
                <w:rFonts w:cs="Arial"/>
                <w:sz w:val="16"/>
                <w:szCs w:val="16"/>
              </w:rPr>
              <w:t>$'000</w:t>
            </w:r>
          </w:p>
        </w:tc>
        <w:tc>
          <w:tcPr>
            <w:tcW w:w="917" w:type="dxa"/>
            <w:tcBorders>
              <w:top w:val="single" w:sz="4" w:space="0" w:color="000000"/>
              <w:left w:val="nil"/>
              <w:bottom w:val="single" w:sz="4" w:space="0" w:color="000000"/>
              <w:right w:val="nil"/>
            </w:tcBorders>
            <w:shd w:val="clear" w:color="auto" w:fill="auto"/>
            <w:vAlign w:val="bottom"/>
            <w:hideMark/>
          </w:tcPr>
          <w:p w14:paraId="07AD6616" w14:textId="77777777" w:rsidR="00C678D5" w:rsidRPr="00A923B6" w:rsidRDefault="00C678D5" w:rsidP="00C678D5">
            <w:pPr>
              <w:spacing w:before="40" w:after="0"/>
              <w:jc w:val="right"/>
              <w:rPr>
                <w:rFonts w:cs="Arial"/>
                <w:b/>
                <w:bCs/>
                <w:sz w:val="16"/>
                <w:szCs w:val="16"/>
              </w:rPr>
            </w:pPr>
            <w:r>
              <w:rPr>
                <w:rFonts w:cs="Arial"/>
                <w:b/>
                <w:bCs/>
                <w:sz w:val="16"/>
                <w:szCs w:val="16"/>
              </w:rPr>
              <w:t>2024–</w:t>
            </w:r>
            <w:r w:rsidRPr="00A923B6">
              <w:rPr>
                <w:rFonts w:cs="Arial"/>
                <w:b/>
                <w:bCs/>
                <w:sz w:val="16"/>
                <w:szCs w:val="16"/>
              </w:rPr>
              <w:t>25</w:t>
            </w:r>
            <w:r w:rsidRPr="00A923B6">
              <w:rPr>
                <w:rFonts w:cs="Arial"/>
                <w:b/>
                <w:bCs/>
                <w:sz w:val="16"/>
                <w:szCs w:val="16"/>
              </w:rPr>
              <w:br/>
            </w:r>
            <w:r w:rsidRPr="00A923B6">
              <w:rPr>
                <w:rFonts w:cs="Arial"/>
                <w:sz w:val="16"/>
                <w:szCs w:val="16"/>
              </w:rPr>
              <w:t>$'000</w:t>
            </w:r>
          </w:p>
        </w:tc>
      </w:tr>
      <w:tr w:rsidR="00C678D5" w:rsidRPr="00A923B6" w14:paraId="4E049C1A" w14:textId="77777777" w:rsidTr="00C678D5">
        <w:trPr>
          <w:trHeight w:val="227"/>
          <w:jc w:val="center"/>
        </w:trPr>
        <w:tc>
          <w:tcPr>
            <w:tcW w:w="7683" w:type="dxa"/>
            <w:gridSpan w:val="6"/>
            <w:tcBorders>
              <w:top w:val="nil"/>
              <w:left w:val="nil"/>
              <w:bottom w:val="nil"/>
              <w:right w:val="nil"/>
            </w:tcBorders>
            <w:shd w:val="clear" w:color="auto" w:fill="auto"/>
            <w:vAlign w:val="bottom"/>
            <w:hideMark/>
          </w:tcPr>
          <w:p w14:paraId="781B6528" w14:textId="77777777" w:rsidR="00C678D5" w:rsidRPr="00A923B6" w:rsidRDefault="00C678D5" w:rsidP="00DE06CD">
            <w:pPr>
              <w:spacing w:after="0"/>
              <w:jc w:val="left"/>
              <w:rPr>
                <w:rFonts w:cs="Arial"/>
                <w:b/>
                <w:bCs/>
                <w:sz w:val="16"/>
                <w:szCs w:val="16"/>
              </w:rPr>
            </w:pPr>
            <w:r w:rsidRPr="00A923B6">
              <w:rPr>
                <w:rFonts w:cs="Arial"/>
                <w:b/>
                <w:bCs/>
                <w:sz w:val="16"/>
                <w:szCs w:val="16"/>
              </w:rPr>
              <w:t>Medical Workforce</w:t>
            </w:r>
          </w:p>
        </w:tc>
      </w:tr>
      <w:tr w:rsidR="00C678D5" w:rsidRPr="00A923B6" w14:paraId="58E3B255" w14:textId="77777777" w:rsidTr="00C678D5">
        <w:trPr>
          <w:trHeight w:val="170"/>
          <w:jc w:val="center"/>
        </w:trPr>
        <w:tc>
          <w:tcPr>
            <w:tcW w:w="3459" w:type="dxa"/>
            <w:tcBorders>
              <w:top w:val="nil"/>
              <w:left w:val="nil"/>
              <w:bottom w:val="nil"/>
              <w:right w:val="nil"/>
            </w:tcBorders>
            <w:shd w:val="clear" w:color="auto" w:fill="auto"/>
            <w:noWrap/>
            <w:vAlign w:val="bottom"/>
            <w:hideMark/>
          </w:tcPr>
          <w:p w14:paraId="21E572EE" w14:textId="77777777" w:rsidR="00C678D5" w:rsidRPr="00A923B6" w:rsidRDefault="00C678D5" w:rsidP="00DE06CD">
            <w:pPr>
              <w:spacing w:after="0"/>
              <w:jc w:val="left"/>
              <w:rPr>
                <w:rFonts w:cs="Arial"/>
                <w:sz w:val="16"/>
                <w:szCs w:val="16"/>
              </w:rPr>
            </w:pPr>
            <w:r w:rsidRPr="00A923B6">
              <w:rPr>
                <w:rFonts w:cs="Arial"/>
                <w:sz w:val="16"/>
                <w:szCs w:val="16"/>
              </w:rPr>
              <w:t xml:space="preserve">Department of Health </w:t>
            </w:r>
          </w:p>
        </w:tc>
        <w:tc>
          <w:tcPr>
            <w:tcW w:w="354" w:type="dxa"/>
            <w:tcBorders>
              <w:top w:val="nil"/>
              <w:left w:val="nil"/>
              <w:bottom w:val="nil"/>
              <w:right w:val="nil"/>
            </w:tcBorders>
            <w:shd w:val="clear" w:color="auto" w:fill="auto"/>
            <w:noWrap/>
            <w:vAlign w:val="bottom"/>
            <w:hideMark/>
          </w:tcPr>
          <w:p w14:paraId="7A76D3FF" w14:textId="77777777" w:rsidR="00C678D5" w:rsidRPr="00A923B6" w:rsidRDefault="00C678D5" w:rsidP="00C678D5">
            <w:pPr>
              <w:spacing w:after="0"/>
              <w:rPr>
                <w:rFonts w:cs="Arial"/>
                <w:sz w:val="16"/>
                <w:szCs w:val="16"/>
              </w:rPr>
            </w:pPr>
          </w:p>
        </w:tc>
        <w:tc>
          <w:tcPr>
            <w:tcW w:w="917" w:type="dxa"/>
            <w:tcBorders>
              <w:top w:val="nil"/>
              <w:left w:val="nil"/>
              <w:bottom w:val="nil"/>
              <w:right w:val="nil"/>
            </w:tcBorders>
            <w:shd w:val="clear" w:color="auto" w:fill="auto"/>
            <w:noWrap/>
            <w:vAlign w:val="bottom"/>
            <w:hideMark/>
          </w:tcPr>
          <w:p w14:paraId="3BAFDF0A" w14:textId="77777777" w:rsidR="00C678D5" w:rsidRPr="00A923B6" w:rsidRDefault="00C678D5" w:rsidP="00C678D5">
            <w:pPr>
              <w:spacing w:after="0"/>
              <w:jc w:val="right"/>
              <w:rPr>
                <w:rFonts w:ascii="Times New Roman" w:hAnsi="Times New Roman"/>
              </w:rPr>
            </w:pPr>
          </w:p>
        </w:tc>
        <w:tc>
          <w:tcPr>
            <w:tcW w:w="1027" w:type="dxa"/>
            <w:tcBorders>
              <w:top w:val="nil"/>
              <w:left w:val="nil"/>
              <w:bottom w:val="nil"/>
              <w:right w:val="nil"/>
            </w:tcBorders>
            <w:shd w:val="clear" w:color="auto" w:fill="auto"/>
            <w:noWrap/>
            <w:vAlign w:val="bottom"/>
            <w:hideMark/>
          </w:tcPr>
          <w:p w14:paraId="650C50C8" w14:textId="77777777" w:rsidR="00C678D5" w:rsidRPr="00A923B6" w:rsidRDefault="00C678D5" w:rsidP="00C678D5">
            <w:pPr>
              <w:spacing w:after="0"/>
              <w:jc w:val="right"/>
              <w:rPr>
                <w:rFonts w:ascii="Times New Roman" w:hAnsi="Times New Roman"/>
              </w:rPr>
            </w:pPr>
          </w:p>
        </w:tc>
        <w:tc>
          <w:tcPr>
            <w:tcW w:w="1009" w:type="dxa"/>
            <w:tcBorders>
              <w:top w:val="nil"/>
              <w:left w:val="nil"/>
              <w:bottom w:val="nil"/>
              <w:right w:val="nil"/>
            </w:tcBorders>
            <w:shd w:val="clear" w:color="auto" w:fill="auto"/>
            <w:noWrap/>
            <w:vAlign w:val="bottom"/>
            <w:hideMark/>
          </w:tcPr>
          <w:p w14:paraId="2483F3CE" w14:textId="77777777" w:rsidR="00C678D5" w:rsidRPr="00A923B6"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752CF5EE" w14:textId="77777777" w:rsidR="00C678D5" w:rsidRPr="00A923B6" w:rsidRDefault="00C678D5" w:rsidP="00C678D5">
            <w:pPr>
              <w:spacing w:after="0"/>
              <w:jc w:val="right"/>
              <w:rPr>
                <w:rFonts w:ascii="Times New Roman" w:hAnsi="Times New Roman"/>
              </w:rPr>
            </w:pPr>
          </w:p>
        </w:tc>
      </w:tr>
      <w:tr w:rsidR="00C678D5" w:rsidRPr="00A923B6" w14:paraId="115626B7" w14:textId="77777777" w:rsidTr="00C678D5">
        <w:trPr>
          <w:trHeight w:val="113"/>
          <w:jc w:val="center"/>
        </w:trPr>
        <w:tc>
          <w:tcPr>
            <w:tcW w:w="3459" w:type="dxa"/>
            <w:tcBorders>
              <w:top w:val="nil"/>
              <w:left w:val="nil"/>
              <w:bottom w:val="nil"/>
              <w:right w:val="nil"/>
            </w:tcBorders>
            <w:shd w:val="clear" w:color="auto" w:fill="auto"/>
            <w:noWrap/>
            <w:vAlign w:val="bottom"/>
            <w:hideMark/>
          </w:tcPr>
          <w:p w14:paraId="323D3EEC"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Administered payments</w:t>
            </w:r>
          </w:p>
        </w:tc>
        <w:tc>
          <w:tcPr>
            <w:tcW w:w="354" w:type="dxa"/>
            <w:tcBorders>
              <w:top w:val="nil"/>
              <w:left w:val="nil"/>
              <w:bottom w:val="nil"/>
              <w:right w:val="nil"/>
            </w:tcBorders>
            <w:shd w:val="clear" w:color="auto" w:fill="auto"/>
            <w:noWrap/>
            <w:vAlign w:val="bottom"/>
            <w:hideMark/>
          </w:tcPr>
          <w:p w14:paraId="72A3A79E" w14:textId="77777777" w:rsidR="00C678D5" w:rsidRPr="00A923B6" w:rsidRDefault="00C678D5" w:rsidP="00C678D5">
            <w:pPr>
              <w:spacing w:after="0"/>
              <w:ind w:hanging="176"/>
              <w:jc w:val="right"/>
              <w:rPr>
                <w:rFonts w:cs="Arial"/>
                <w:sz w:val="16"/>
                <w:szCs w:val="16"/>
              </w:rPr>
            </w:pPr>
            <w:r w:rsidRPr="00A923B6">
              <w:rPr>
                <w:rFonts w:cs="Arial"/>
                <w:sz w:val="16"/>
                <w:szCs w:val="16"/>
              </w:rPr>
              <w:t>1.4</w:t>
            </w:r>
          </w:p>
        </w:tc>
        <w:tc>
          <w:tcPr>
            <w:tcW w:w="917" w:type="dxa"/>
            <w:tcBorders>
              <w:top w:val="nil"/>
              <w:left w:val="nil"/>
              <w:bottom w:val="nil"/>
              <w:right w:val="nil"/>
            </w:tcBorders>
            <w:shd w:val="clear" w:color="000000" w:fill="D9D9D9"/>
            <w:noWrap/>
            <w:vAlign w:val="bottom"/>
            <w:hideMark/>
          </w:tcPr>
          <w:p w14:paraId="0B6247F8" w14:textId="77777777" w:rsidR="00C678D5" w:rsidRPr="00A923B6" w:rsidRDefault="00C678D5" w:rsidP="00C678D5">
            <w:pPr>
              <w:spacing w:after="0"/>
              <w:jc w:val="right"/>
              <w:rPr>
                <w:rFonts w:cs="Arial"/>
                <w:sz w:val="16"/>
                <w:szCs w:val="16"/>
              </w:rPr>
            </w:pPr>
            <w:r w:rsidRPr="00A923B6">
              <w:rPr>
                <w:rFonts w:cs="Arial"/>
                <w:sz w:val="16"/>
                <w:szCs w:val="16"/>
              </w:rPr>
              <w:t xml:space="preserve">1,418 </w:t>
            </w:r>
          </w:p>
        </w:tc>
        <w:tc>
          <w:tcPr>
            <w:tcW w:w="1027" w:type="dxa"/>
            <w:tcBorders>
              <w:top w:val="nil"/>
              <w:left w:val="nil"/>
              <w:bottom w:val="nil"/>
              <w:right w:val="nil"/>
            </w:tcBorders>
            <w:shd w:val="clear" w:color="auto" w:fill="auto"/>
            <w:noWrap/>
            <w:vAlign w:val="bottom"/>
            <w:hideMark/>
          </w:tcPr>
          <w:p w14:paraId="546FBA67" w14:textId="77777777" w:rsidR="00C678D5" w:rsidRPr="00A923B6" w:rsidRDefault="00C678D5" w:rsidP="00C678D5">
            <w:pPr>
              <w:spacing w:after="0"/>
              <w:jc w:val="right"/>
              <w:rPr>
                <w:rFonts w:cs="Arial"/>
                <w:sz w:val="16"/>
                <w:szCs w:val="16"/>
              </w:rPr>
            </w:pPr>
            <w:r w:rsidRPr="00A923B6">
              <w:rPr>
                <w:rFonts w:cs="Arial"/>
                <w:sz w:val="16"/>
                <w:szCs w:val="16"/>
              </w:rPr>
              <w:t xml:space="preserve">1,450 </w:t>
            </w:r>
          </w:p>
        </w:tc>
        <w:tc>
          <w:tcPr>
            <w:tcW w:w="1009" w:type="dxa"/>
            <w:tcBorders>
              <w:top w:val="nil"/>
              <w:left w:val="nil"/>
              <w:bottom w:val="nil"/>
              <w:right w:val="nil"/>
            </w:tcBorders>
            <w:shd w:val="clear" w:color="auto" w:fill="auto"/>
            <w:noWrap/>
            <w:vAlign w:val="bottom"/>
            <w:hideMark/>
          </w:tcPr>
          <w:p w14:paraId="5D4EDBEE" w14:textId="77777777" w:rsidR="00C678D5" w:rsidRPr="00A923B6" w:rsidRDefault="00C678D5" w:rsidP="00C678D5">
            <w:pPr>
              <w:spacing w:after="0"/>
              <w:jc w:val="right"/>
              <w:rPr>
                <w:rFonts w:cs="Arial"/>
                <w:sz w:val="16"/>
                <w:szCs w:val="16"/>
              </w:rPr>
            </w:pPr>
            <w:r w:rsidRPr="00A923B6">
              <w:rPr>
                <w:rFonts w:cs="Arial"/>
                <w:sz w:val="16"/>
                <w:szCs w:val="16"/>
              </w:rPr>
              <w:t xml:space="preserve">1,050 </w:t>
            </w:r>
          </w:p>
        </w:tc>
        <w:tc>
          <w:tcPr>
            <w:tcW w:w="917" w:type="dxa"/>
            <w:tcBorders>
              <w:top w:val="nil"/>
              <w:left w:val="nil"/>
              <w:bottom w:val="nil"/>
              <w:right w:val="nil"/>
            </w:tcBorders>
            <w:shd w:val="clear" w:color="auto" w:fill="auto"/>
            <w:noWrap/>
            <w:vAlign w:val="bottom"/>
            <w:hideMark/>
          </w:tcPr>
          <w:p w14:paraId="3558237C" w14:textId="77777777" w:rsidR="00C678D5" w:rsidRPr="00A923B6" w:rsidRDefault="00C678D5" w:rsidP="00C678D5">
            <w:pPr>
              <w:spacing w:after="0"/>
              <w:jc w:val="right"/>
              <w:rPr>
                <w:rFonts w:cs="Arial"/>
                <w:sz w:val="16"/>
                <w:szCs w:val="16"/>
              </w:rPr>
            </w:pPr>
            <w:r w:rsidRPr="00A923B6">
              <w:rPr>
                <w:rFonts w:cs="Arial"/>
                <w:sz w:val="16"/>
                <w:szCs w:val="16"/>
              </w:rPr>
              <w:t xml:space="preserve">1,050 </w:t>
            </w:r>
          </w:p>
        </w:tc>
      </w:tr>
      <w:tr w:rsidR="00C678D5" w:rsidRPr="00A923B6" w14:paraId="53717E46" w14:textId="77777777" w:rsidTr="00C678D5">
        <w:trPr>
          <w:trHeight w:val="170"/>
          <w:jc w:val="center"/>
        </w:trPr>
        <w:tc>
          <w:tcPr>
            <w:tcW w:w="3459" w:type="dxa"/>
            <w:tcBorders>
              <w:top w:val="nil"/>
              <w:left w:val="nil"/>
              <w:bottom w:val="nil"/>
              <w:right w:val="nil"/>
            </w:tcBorders>
            <w:shd w:val="clear" w:color="auto" w:fill="auto"/>
            <w:noWrap/>
            <w:vAlign w:val="bottom"/>
            <w:hideMark/>
          </w:tcPr>
          <w:p w14:paraId="3117E5B7" w14:textId="77777777" w:rsidR="00C678D5" w:rsidRPr="00A923B6" w:rsidRDefault="00C678D5" w:rsidP="00DE06CD">
            <w:pPr>
              <w:spacing w:after="0"/>
              <w:jc w:val="left"/>
              <w:rPr>
                <w:rFonts w:cs="Arial"/>
                <w:sz w:val="16"/>
                <w:szCs w:val="16"/>
              </w:rPr>
            </w:pPr>
          </w:p>
        </w:tc>
        <w:tc>
          <w:tcPr>
            <w:tcW w:w="354" w:type="dxa"/>
            <w:tcBorders>
              <w:top w:val="nil"/>
              <w:left w:val="nil"/>
              <w:bottom w:val="nil"/>
              <w:right w:val="nil"/>
            </w:tcBorders>
            <w:shd w:val="clear" w:color="auto" w:fill="auto"/>
            <w:noWrap/>
            <w:vAlign w:val="bottom"/>
            <w:hideMark/>
          </w:tcPr>
          <w:p w14:paraId="7CD46FE6" w14:textId="77777777" w:rsidR="00C678D5" w:rsidRPr="00A923B6" w:rsidRDefault="00C678D5" w:rsidP="00C678D5">
            <w:pPr>
              <w:spacing w:after="0"/>
              <w:ind w:hanging="176"/>
              <w:jc w:val="right"/>
              <w:rPr>
                <w:rFonts w:cs="Arial"/>
                <w:sz w:val="16"/>
                <w:szCs w:val="16"/>
              </w:rPr>
            </w:pPr>
            <w:r w:rsidRPr="00A923B6">
              <w:rPr>
                <w:rFonts w:cs="Arial"/>
                <w:sz w:val="16"/>
                <w:szCs w:val="16"/>
              </w:rPr>
              <w:t>1.7</w:t>
            </w:r>
          </w:p>
        </w:tc>
        <w:tc>
          <w:tcPr>
            <w:tcW w:w="917" w:type="dxa"/>
            <w:tcBorders>
              <w:top w:val="nil"/>
              <w:left w:val="nil"/>
              <w:bottom w:val="nil"/>
              <w:right w:val="nil"/>
            </w:tcBorders>
            <w:shd w:val="clear" w:color="000000" w:fill="D9D9D9"/>
            <w:noWrap/>
            <w:vAlign w:val="bottom"/>
            <w:hideMark/>
          </w:tcPr>
          <w:p w14:paraId="7CD5C343"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27" w:type="dxa"/>
            <w:tcBorders>
              <w:top w:val="nil"/>
              <w:left w:val="nil"/>
              <w:bottom w:val="nil"/>
              <w:right w:val="nil"/>
            </w:tcBorders>
            <w:shd w:val="clear" w:color="auto" w:fill="auto"/>
            <w:noWrap/>
            <w:vAlign w:val="bottom"/>
            <w:hideMark/>
          </w:tcPr>
          <w:p w14:paraId="2FB0D328"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09" w:type="dxa"/>
            <w:tcBorders>
              <w:top w:val="nil"/>
              <w:left w:val="nil"/>
              <w:bottom w:val="nil"/>
              <w:right w:val="nil"/>
            </w:tcBorders>
            <w:shd w:val="clear" w:color="auto" w:fill="auto"/>
            <w:noWrap/>
            <w:vAlign w:val="bottom"/>
            <w:hideMark/>
          </w:tcPr>
          <w:p w14:paraId="2DA17C13"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2721B6E0"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456E3309" w14:textId="77777777" w:rsidTr="00C678D5">
        <w:trPr>
          <w:trHeight w:val="170"/>
          <w:jc w:val="center"/>
        </w:trPr>
        <w:tc>
          <w:tcPr>
            <w:tcW w:w="3459" w:type="dxa"/>
            <w:tcBorders>
              <w:top w:val="nil"/>
              <w:left w:val="nil"/>
              <w:bottom w:val="nil"/>
              <w:right w:val="nil"/>
            </w:tcBorders>
            <w:shd w:val="clear" w:color="auto" w:fill="auto"/>
            <w:noWrap/>
            <w:vAlign w:val="bottom"/>
            <w:hideMark/>
          </w:tcPr>
          <w:p w14:paraId="44062789"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Departmental payments</w:t>
            </w:r>
          </w:p>
        </w:tc>
        <w:tc>
          <w:tcPr>
            <w:tcW w:w="354" w:type="dxa"/>
            <w:tcBorders>
              <w:top w:val="nil"/>
              <w:left w:val="nil"/>
              <w:bottom w:val="nil"/>
              <w:right w:val="nil"/>
            </w:tcBorders>
            <w:shd w:val="clear" w:color="auto" w:fill="auto"/>
            <w:noWrap/>
            <w:vAlign w:val="bottom"/>
            <w:hideMark/>
          </w:tcPr>
          <w:p w14:paraId="3B278005" w14:textId="77777777" w:rsidR="00C678D5" w:rsidRPr="00A923B6" w:rsidRDefault="00C678D5" w:rsidP="00C678D5">
            <w:pPr>
              <w:spacing w:after="0"/>
              <w:jc w:val="right"/>
              <w:rPr>
                <w:rFonts w:cs="Arial"/>
                <w:sz w:val="16"/>
                <w:szCs w:val="16"/>
              </w:rPr>
            </w:pPr>
            <w:r w:rsidRPr="00A923B6">
              <w:rPr>
                <w:rFonts w:cs="Arial"/>
                <w:sz w:val="16"/>
                <w:szCs w:val="16"/>
              </w:rPr>
              <w:t>1</w:t>
            </w:r>
          </w:p>
        </w:tc>
        <w:tc>
          <w:tcPr>
            <w:tcW w:w="917" w:type="dxa"/>
            <w:tcBorders>
              <w:top w:val="nil"/>
              <w:left w:val="nil"/>
              <w:bottom w:val="nil"/>
              <w:right w:val="nil"/>
            </w:tcBorders>
            <w:shd w:val="clear" w:color="000000" w:fill="D9D9D9"/>
            <w:noWrap/>
            <w:vAlign w:val="bottom"/>
            <w:hideMark/>
          </w:tcPr>
          <w:p w14:paraId="75672411" w14:textId="77777777" w:rsidR="00C678D5" w:rsidRPr="00A923B6" w:rsidRDefault="00C678D5" w:rsidP="00C678D5">
            <w:pPr>
              <w:spacing w:after="0"/>
              <w:jc w:val="right"/>
              <w:rPr>
                <w:rFonts w:cs="Arial"/>
                <w:sz w:val="16"/>
                <w:szCs w:val="16"/>
              </w:rPr>
            </w:pPr>
            <w:r w:rsidRPr="00A923B6">
              <w:rPr>
                <w:rFonts w:cs="Arial"/>
                <w:sz w:val="16"/>
                <w:szCs w:val="16"/>
              </w:rPr>
              <w:t xml:space="preserve">1,944 </w:t>
            </w:r>
          </w:p>
        </w:tc>
        <w:tc>
          <w:tcPr>
            <w:tcW w:w="1027" w:type="dxa"/>
            <w:tcBorders>
              <w:top w:val="nil"/>
              <w:left w:val="nil"/>
              <w:bottom w:val="nil"/>
              <w:right w:val="nil"/>
            </w:tcBorders>
            <w:shd w:val="clear" w:color="auto" w:fill="auto"/>
            <w:noWrap/>
            <w:vAlign w:val="bottom"/>
            <w:hideMark/>
          </w:tcPr>
          <w:p w14:paraId="10DFA1BB" w14:textId="77777777" w:rsidR="00C678D5" w:rsidRPr="00A923B6" w:rsidRDefault="00C678D5" w:rsidP="00C678D5">
            <w:pPr>
              <w:spacing w:after="0"/>
              <w:jc w:val="right"/>
              <w:rPr>
                <w:rFonts w:cs="Arial"/>
                <w:sz w:val="16"/>
                <w:szCs w:val="16"/>
              </w:rPr>
            </w:pPr>
            <w:r w:rsidRPr="00A923B6">
              <w:rPr>
                <w:rFonts w:cs="Arial"/>
                <w:sz w:val="16"/>
                <w:szCs w:val="16"/>
              </w:rPr>
              <w:t xml:space="preserve">2,542 </w:t>
            </w:r>
          </w:p>
        </w:tc>
        <w:tc>
          <w:tcPr>
            <w:tcW w:w="1009" w:type="dxa"/>
            <w:tcBorders>
              <w:top w:val="nil"/>
              <w:left w:val="nil"/>
              <w:bottom w:val="nil"/>
              <w:right w:val="nil"/>
            </w:tcBorders>
            <w:shd w:val="clear" w:color="auto" w:fill="auto"/>
            <w:noWrap/>
            <w:vAlign w:val="bottom"/>
            <w:hideMark/>
          </w:tcPr>
          <w:p w14:paraId="6E4C38A8" w14:textId="77777777" w:rsidR="00C678D5" w:rsidRPr="00A923B6" w:rsidRDefault="00C678D5" w:rsidP="00C678D5">
            <w:pPr>
              <w:spacing w:after="0"/>
              <w:jc w:val="right"/>
              <w:rPr>
                <w:rFonts w:cs="Arial"/>
                <w:sz w:val="16"/>
                <w:szCs w:val="16"/>
              </w:rPr>
            </w:pPr>
            <w:r w:rsidRPr="00A923B6">
              <w:rPr>
                <w:rFonts w:cs="Arial"/>
                <w:sz w:val="16"/>
                <w:szCs w:val="16"/>
              </w:rPr>
              <w:t xml:space="preserve">1,355 </w:t>
            </w:r>
          </w:p>
        </w:tc>
        <w:tc>
          <w:tcPr>
            <w:tcW w:w="917" w:type="dxa"/>
            <w:tcBorders>
              <w:top w:val="nil"/>
              <w:left w:val="nil"/>
              <w:bottom w:val="nil"/>
              <w:right w:val="nil"/>
            </w:tcBorders>
            <w:shd w:val="clear" w:color="auto" w:fill="auto"/>
            <w:noWrap/>
            <w:vAlign w:val="bottom"/>
            <w:hideMark/>
          </w:tcPr>
          <w:p w14:paraId="7D2667EF" w14:textId="77777777" w:rsidR="00C678D5" w:rsidRPr="00A923B6" w:rsidRDefault="00C678D5" w:rsidP="00C678D5">
            <w:pPr>
              <w:spacing w:after="0"/>
              <w:jc w:val="right"/>
              <w:rPr>
                <w:rFonts w:cs="Arial"/>
                <w:sz w:val="16"/>
                <w:szCs w:val="16"/>
              </w:rPr>
            </w:pPr>
            <w:r w:rsidRPr="00A923B6">
              <w:rPr>
                <w:rFonts w:cs="Arial"/>
                <w:sz w:val="16"/>
                <w:szCs w:val="16"/>
              </w:rPr>
              <w:t xml:space="preserve">1,365 </w:t>
            </w:r>
          </w:p>
        </w:tc>
      </w:tr>
      <w:tr w:rsidR="00C678D5" w:rsidRPr="00A923B6" w14:paraId="03C110C8" w14:textId="77777777" w:rsidTr="00C678D5">
        <w:trPr>
          <w:trHeight w:val="113"/>
          <w:jc w:val="center"/>
        </w:trPr>
        <w:tc>
          <w:tcPr>
            <w:tcW w:w="3459" w:type="dxa"/>
            <w:tcBorders>
              <w:top w:val="nil"/>
              <w:left w:val="nil"/>
              <w:bottom w:val="nil"/>
              <w:right w:val="nil"/>
            </w:tcBorders>
            <w:shd w:val="clear" w:color="auto" w:fill="auto"/>
            <w:noWrap/>
            <w:vAlign w:val="bottom"/>
            <w:hideMark/>
          </w:tcPr>
          <w:p w14:paraId="2FA8B9CF"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Departmental capital payments</w:t>
            </w:r>
          </w:p>
        </w:tc>
        <w:tc>
          <w:tcPr>
            <w:tcW w:w="354" w:type="dxa"/>
            <w:tcBorders>
              <w:top w:val="nil"/>
              <w:left w:val="nil"/>
              <w:bottom w:val="nil"/>
              <w:right w:val="nil"/>
            </w:tcBorders>
            <w:shd w:val="clear" w:color="auto" w:fill="auto"/>
            <w:noWrap/>
            <w:vAlign w:val="bottom"/>
            <w:hideMark/>
          </w:tcPr>
          <w:p w14:paraId="76ED165C" w14:textId="77777777" w:rsidR="00C678D5" w:rsidRPr="00A923B6" w:rsidRDefault="00C678D5" w:rsidP="00C678D5">
            <w:pPr>
              <w:spacing w:after="0"/>
              <w:jc w:val="right"/>
              <w:rPr>
                <w:rFonts w:cs="Arial"/>
                <w:sz w:val="16"/>
                <w:szCs w:val="16"/>
              </w:rPr>
            </w:pPr>
            <w:r w:rsidRPr="00A923B6">
              <w:rPr>
                <w:rFonts w:cs="Arial"/>
                <w:sz w:val="16"/>
                <w:szCs w:val="16"/>
              </w:rPr>
              <w:t>1</w:t>
            </w:r>
          </w:p>
        </w:tc>
        <w:tc>
          <w:tcPr>
            <w:tcW w:w="917" w:type="dxa"/>
            <w:tcBorders>
              <w:top w:val="nil"/>
              <w:left w:val="nil"/>
              <w:bottom w:val="nil"/>
              <w:right w:val="nil"/>
            </w:tcBorders>
            <w:shd w:val="clear" w:color="000000" w:fill="D9D9D9"/>
            <w:noWrap/>
            <w:vAlign w:val="bottom"/>
            <w:hideMark/>
          </w:tcPr>
          <w:p w14:paraId="007FB14D" w14:textId="77777777" w:rsidR="00C678D5" w:rsidRPr="00A923B6" w:rsidRDefault="00C678D5" w:rsidP="00C678D5">
            <w:pPr>
              <w:spacing w:after="0"/>
              <w:jc w:val="right"/>
              <w:rPr>
                <w:rFonts w:cs="Arial"/>
                <w:sz w:val="16"/>
                <w:szCs w:val="16"/>
              </w:rPr>
            </w:pPr>
            <w:r w:rsidRPr="00A923B6">
              <w:rPr>
                <w:rFonts w:cs="Arial"/>
                <w:sz w:val="16"/>
                <w:szCs w:val="16"/>
              </w:rPr>
              <w:t xml:space="preserve">1,909 </w:t>
            </w:r>
          </w:p>
        </w:tc>
        <w:tc>
          <w:tcPr>
            <w:tcW w:w="1027" w:type="dxa"/>
            <w:tcBorders>
              <w:top w:val="nil"/>
              <w:left w:val="nil"/>
              <w:bottom w:val="nil"/>
              <w:right w:val="nil"/>
            </w:tcBorders>
            <w:shd w:val="clear" w:color="auto" w:fill="auto"/>
            <w:noWrap/>
            <w:vAlign w:val="bottom"/>
            <w:hideMark/>
          </w:tcPr>
          <w:p w14:paraId="3DC17D69" w14:textId="77777777" w:rsidR="00C678D5" w:rsidRPr="00A923B6" w:rsidRDefault="00C678D5" w:rsidP="00C678D5">
            <w:pPr>
              <w:spacing w:after="0"/>
              <w:jc w:val="right"/>
              <w:rPr>
                <w:rFonts w:cs="Arial"/>
                <w:sz w:val="16"/>
                <w:szCs w:val="16"/>
              </w:rPr>
            </w:pPr>
            <w:r w:rsidRPr="00A923B6">
              <w:rPr>
                <w:rFonts w:cs="Arial"/>
                <w:sz w:val="16"/>
                <w:szCs w:val="16"/>
              </w:rPr>
              <w:t xml:space="preserve">2,029 </w:t>
            </w:r>
          </w:p>
        </w:tc>
        <w:tc>
          <w:tcPr>
            <w:tcW w:w="1009" w:type="dxa"/>
            <w:tcBorders>
              <w:top w:val="nil"/>
              <w:left w:val="nil"/>
              <w:bottom w:val="nil"/>
              <w:right w:val="nil"/>
            </w:tcBorders>
            <w:shd w:val="clear" w:color="auto" w:fill="auto"/>
            <w:noWrap/>
            <w:vAlign w:val="bottom"/>
            <w:hideMark/>
          </w:tcPr>
          <w:p w14:paraId="42F505F4"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4CF23AA8"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3B571501" w14:textId="77777777" w:rsidTr="00C678D5">
        <w:trPr>
          <w:trHeight w:val="170"/>
          <w:jc w:val="center"/>
        </w:trPr>
        <w:tc>
          <w:tcPr>
            <w:tcW w:w="3459" w:type="dxa"/>
            <w:tcBorders>
              <w:top w:val="nil"/>
              <w:left w:val="nil"/>
              <w:bottom w:val="nil"/>
              <w:right w:val="nil"/>
            </w:tcBorders>
            <w:shd w:val="clear" w:color="auto" w:fill="auto"/>
            <w:noWrap/>
            <w:vAlign w:val="bottom"/>
            <w:hideMark/>
          </w:tcPr>
          <w:p w14:paraId="20AD82A7" w14:textId="77777777" w:rsidR="00C678D5" w:rsidRPr="00A923B6" w:rsidRDefault="00C678D5" w:rsidP="00DE06CD">
            <w:pPr>
              <w:spacing w:after="0"/>
              <w:jc w:val="left"/>
              <w:rPr>
                <w:rFonts w:cs="Arial"/>
                <w:sz w:val="16"/>
                <w:szCs w:val="16"/>
              </w:rPr>
            </w:pPr>
            <w:r w:rsidRPr="00A923B6">
              <w:rPr>
                <w:rFonts w:cs="Arial"/>
                <w:sz w:val="16"/>
                <w:szCs w:val="16"/>
              </w:rPr>
              <w:t>Services Australia</w:t>
            </w:r>
          </w:p>
        </w:tc>
        <w:tc>
          <w:tcPr>
            <w:tcW w:w="354" w:type="dxa"/>
            <w:tcBorders>
              <w:top w:val="nil"/>
              <w:left w:val="nil"/>
              <w:bottom w:val="nil"/>
              <w:right w:val="nil"/>
            </w:tcBorders>
            <w:shd w:val="clear" w:color="auto" w:fill="auto"/>
            <w:noWrap/>
            <w:vAlign w:val="bottom"/>
            <w:hideMark/>
          </w:tcPr>
          <w:p w14:paraId="3B7A0AC6" w14:textId="77777777" w:rsidR="00C678D5" w:rsidRPr="00A923B6" w:rsidRDefault="00C678D5" w:rsidP="00C678D5">
            <w:pPr>
              <w:spacing w:after="0"/>
              <w:rPr>
                <w:rFonts w:cs="Arial"/>
                <w:sz w:val="16"/>
                <w:szCs w:val="16"/>
              </w:rPr>
            </w:pPr>
          </w:p>
        </w:tc>
        <w:tc>
          <w:tcPr>
            <w:tcW w:w="917" w:type="dxa"/>
            <w:tcBorders>
              <w:top w:val="nil"/>
              <w:left w:val="nil"/>
              <w:bottom w:val="nil"/>
              <w:right w:val="nil"/>
            </w:tcBorders>
            <w:shd w:val="clear" w:color="000000" w:fill="D9D9D9"/>
            <w:noWrap/>
            <w:vAlign w:val="bottom"/>
            <w:hideMark/>
          </w:tcPr>
          <w:p w14:paraId="53FC1A0E" w14:textId="77777777" w:rsidR="00C678D5" w:rsidRPr="00A923B6" w:rsidRDefault="00C678D5" w:rsidP="00C678D5">
            <w:pPr>
              <w:spacing w:after="0"/>
              <w:jc w:val="right"/>
              <w:rPr>
                <w:rFonts w:cs="Arial"/>
                <w:b/>
                <w:bCs/>
                <w:sz w:val="16"/>
                <w:szCs w:val="16"/>
              </w:rPr>
            </w:pPr>
            <w:r w:rsidRPr="00A923B6">
              <w:rPr>
                <w:rFonts w:cs="Arial"/>
                <w:b/>
                <w:bCs/>
                <w:sz w:val="16"/>
                <w:szCs w:val="16"/>
              </w:rPr>
              <w:t> </w:t>
            </w:r>
          </w:p>
        </w:tc>
        <w:tc>
          <w:tcPr>
            <w:tcW w:w="1027" w:type="dxa"/>
            <w:tcBorders>
              <w:top w:val="nil"/>
              <w:left w:val="nil"/>
              <w:bottom w:val="nil"/>
              <w:right w:val="nil"/>
            </w:tcBorders>
            <w:shd w:val="clear" w:color="auto" w:fill="auto"/>
            <w:noWrap/>
            <w:vAlign w:val="bottom"/>
            <w:hideMark/>
          </w:tcPr>
          <w:p w14:paraId="098079E9" w14:textId="77777777" w:rsidR="00C678D5" w:rsidRPr="00A923B6" w:rsidRDefault="00C678D5" w:rsidP="00C678D5">
            <w:pPr>
              <w:spacing w:after="0"/>
              <w:jc w:val="right"/>
              <w:rPr>
                <w:rFonts w:cs="Arial"/>
                <w:b/>
                <w:bCs/>
                <w:sz w:val="16"/>
                <w:szCs w:val="16"/>
              </w:rPr>
            </w:pPr>
          </w:p>
        </w:tc>
        <w:tc>
          <w:tcPr>
            <w:tcW w:w="1009" w:type="dxa"/>
            <w:tcBorders>
              <w:top w:val="nil"/>
              <w:left w:val="nil"/>
              <w:bottom w:val="nil"/>
              <w:right w:val="nil"/>
            </w:tcBorders>
            <w:shd w:val="clear" w:color="auto" w:fill="auto"/>
            <w:noWrap/>
            <w:vAlign w:val="bottom"/>
            <w:hideMark/>
          </w:tcPr>
          <w:p w14:paraId="20D1858F" w14:textId="77777777" w:rsidR="00C678D5" w:rsidRPr="00A923B6"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20FD9558" w14:textId="77777777" w:rsidR="00C678D5" w:rsidRPr="00A923B6" w:rsidRDefault="00C678D5" w:rsidP="00C678D5">
            <w:pPr>
              <w:spacing w:after="0"/>
              <w:jc w:val="right"/>
              <w:rPr>
                <w:rFonts w:ascii="Times New Roman" w:hAnsi="Times New Roman"/>
              </w:rPr>
            </w:pPr>
          </w:p>
        </w:tc>
      </w:tr>
      <w:tr w:rsidR="00C678D5" w:rsidRPr="00A923B6" w14:paraId="59FB00C3" w14:textId="77777777" w:rsidTr="00C678D5">
        <w:trPr>
          <w:trHeight w:val="170"/>
          <w:jc w:val="center"/>
        </w:trPr>
        <w:tc>
          <w:tcPr>
            <w:tcW w:w="3459" w:type="dxa"/>
            <w:tcBorders>
              <w:top w:val="nil"/>
              <w:left w:val="nil"/>
              <w:bottom w:val="nil"/>
              <w:right w:val="nil"/>
            </w:tcBorders>
            <w:shd w:val="clear" w:color="auto" w:fill="auto"/>
            <w:noWrap/>
            <w:vAlign w:val="bottom"/>
            <w:hideMark/>
          </w:tcPr>
          <w:p w14:paraId="16CD9E82"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Departmental payments</w:t>
            </w:r>
          </w:p>
        </w:tc>
        <w:tc>
          <w:tcPr>
            <w:tcW w:w="354" w:type="dxa"/>
            <w:tcBorders>
              <w:top w:val="nil"/>
              <w:left w:val="nil"/>
              <w:bottom w:val="nil"/>
              <w:right w:val="nil"/>
            </w:tcBorders>
            <w:shd w:val="clear" w:color="auto" w:fill="auto"/>
            <w:noWrap/>
            <w:vAlign w:val="bottom"/>
            <w:hideMark/>
          </w:tcPr>
          <w:p w14:paraId="69469E37" w14:textId="77777777" w:rsidR="00C678D5" w:rsidRPr="00A923B6" w:rsidRDefault="00C678D5" w:rsidP="00C678D5">
            <w:pPr>
              <w:spacing w:after="0"/>
              <w:ind w:firstLineChars="100" w:firstLine="160"/>
              <w:rPr>
                <w:rFonts w:cs="Arial"/>
                <w:sz w:val="16"/>
                <w:szCs w:val="16"/>
              </w:rPr>
            </w:pPr>
          </w:p>
        </w:tc>
        <w:tc>
          <w:tcPr>
            <w:tcW w:w="917" w:type="dxa"/>
            <w:tcBorders>
              <w:top w:val="nil"/>
              <w:left w:val="nil"/>
              <w:bottom w:val="nil"/>
              <w:right w:val="nil"/>
            </w:tcBorders>
            <w:shd w:val="clear" w:color="000000" w:fill="D9D9D9"/>
            <w:noWrap/>
            <w:vAlign w:val="bottom"/>
            <w:hideMark/>
          </w:tcPr>
          <w:p w14:paraId="55309EA3" w14:textId="77777777" w:rsidR="00C678D5" w:rsidRPr="00A923B6" w:rsidRDefault="00C678D5" w:rsidP="00C678D5">
            <w:pPr>
              <w:spacing w:after="0"/>
              <w:jc w:val="right"/>
              <w:rPr>
                <w:rFonts w:cs="Arial"/>
                <w:sz w:val="16"/>
                <w:szCs w:val="16"/>
              </w:rPr>
            </w:pPr>
            <w:r w:rsidRPr="00A923B6">
              <w:rPr>
                <w:rFonts w:cs="Arial"/>
                <w:sz w:val="16"/>
                <w:szCs w:val="16"/>
              </w:rPr>
              <w:t xml:space="preserve">1,643 </w:t>
            </w:r>
          </w:p>
        </w:tc>
        <w:tc>
          <w:tcPr>
            <w:tcW w:w="1027" w:type="dxa"/>
            <w:tcBorders>
              <w:top w:val="nil"/>
              <w:left w:val="nil"/>
              <w:bottom w:val="nil"/>
              <w:right w:val="nil"/>
            </w:tcBorders>
            <w:shd w:val="clear" w:color="auto" w:fill="auto"/>
            <w:noWrap/>
            <w:vAlign w:val="bottom"/>
            <w:hideMark/>
          </w:tcPr>
          <w:p w14:paraId="4542BA51" w14:textId="77777777" w:rsidR="00C678D5" w:rsidRPr="00A923B6" w:rsidRDefault="00C678D5" w:rsidP="00C678D5">
            <w:pPr>
              <w:spacing w:after="0"/>
              <w:jc w:val="right"/>
              <w:rPr>
                <w:rFonts w:cs="Arial"/>
                <w:sz w:val="16"/>
                <w:szCs w:val="16"/>
              </w:rPr>
            </w:pPr>
            <w:r w:rsidRPr="00A923B6">
              <w:rPr>
                <w:rFonts w:cs="Arial"/>
                <w:sz w:val="16"/>
                <w:szCs w:val="16"/>
              </w:rPr>
              <w:t xml:space="preserve">4,456 </w:t>
            </w:r>
          </w:p>
        </w:tc>
        <w:tc>
          <w:tcPr>
            <w:tcW w:w="1009" w:type="dxa"/>
            <w:tcBorders>
              <w:top w:val="nil"/>
              <w:left w:val="nil"/>
              <w:bottom w:val="nil"/>
              <w:right w:val="nil"/>
            </w:tcBorders>
            <w:shd w:val="clear" w:color="auto" w:fill="auto"/>
            <w:noWrap/>
            <w:vAlign w:val="bottom"/>
            <w:hideMark/>
          </w:tcPr>
          <w:p w14:paraId="2BF28CDE" w14:textId="77777777" w:rsidR="00C678D5" w:rsidRPr="00A923B6" w:rsidRDefault="00C678D5" w:rsidP="00C678D5">
            <w:pPr>
              <w:spacing w:after="0"/>
              <w:jc w:val="right"/>
              <w:rPr>
                <w:rFonts w:cs="Arial"/>
                <w:sz w:val="16"/>
                <w:szCs w:val="16"/>
              </w:rPr>
            </w:pPr>
            <w:r w:rsidRPr="00A923B6">
              <w:rPr>
                <w:rFonts w:cs="Arial"/>
                <w:sz w:val="16"/>
                <w:szCs w:val="16"/>
              </w:rPr>
              <w:t xml:space="preserve">1,618 </w:t>
            </w:r>
          </w:p>
        </w:tc>
        <w:tc>
          <w:tcPr>
            <w:tcW w:w="917" w:type="dxa"/>
            <w:tcBorders>
              <w:top w:val="nil"/>
              <w:left w:val="nil"/>
              <w:bottom w:val="nil"/>
              <w:right w:val="nil"/>
            </w:tcBorders>
            <w:shd w:val="clear" w:color="auto" w:fill="auto"/>
            <w:noWrap/>
            <w:vAlign w:val="bottom"/>
            <w:hideMark/>
          </w:tcPr>
          <w:p w14:paraId="1312F984" w14:textId="77777777" w:rsidR="00C678D5" w:rsidRPr="00A923B6" w:rsidRDefault="00C678D5" w:rsidP="00C678D5">
            <w:pPr>
              <w:spacing w:after="0"/>
              <w:jc w:val="right"/>
              <w:rPr>
                <w:rFonts w:cs="Arial"/>
                <w:sz w:val="16"/>
                <w:szCs w:val="16"/>
              </w:rPr>
            </w:pPr>
            <w:r w:rsidRPr="00A923B6">
              <w:rPr>
                <w:rFonts w:cs="Arial"/>
                <w:sz w:val="16"/>
                <w:szCs w:val="16"/>
              </w:rPr>
              <w:t xml:space="preserve">1,541 </w:t>
            </w:r>
          </w:p>
        </w:tc>
      </w:tr>
      <w:tr w:rsidR="00C678D5" w:rsidRPr="00A923B6" w14:paraId="6C1119BD" w14:textId="77777777" w:rsidTr="00C678D5">
        <w:trPr>
          <w:trHeight w:val="170"/>
          <w:jc w:val="center"/>
        </w:trPr>
        <w:tc>
          <w:tcPr>
            <w:tcW w:w="3459" w:type="dxa"/>
            <w:tcBorders>
              <w:top w:val="nil"/>
              <w:left w:val="nil"/>
              <w:bottom w:val="nil"/>
              <w:right w:val="nil"/>
            </w:tcBorders>
            <w:shd w:val="clear" w:color="auto" w:fill="auto"/>
            <w:noWrap/>
            <w:vAlign w:val="bottom"/>
            <w:hideMark/>
          </w:tcPr>
          <w:p w14:paraId="0D592171"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Departmental capital payments</w:t>
            </w:r>
          </w:p>
        </w:tc>
        <w:tc>
          <w:tcPr>
            <w:tcW w:w="354" w:type="dxa"/>
            <w:tcBorders>
              <w:top w:val="nil"/>
              <w:left w:val="nil"/>
              <w:bottom w:val="nil"/>
              <w:right w:val="nil"/>
            </w:tcBorders>
            <w:shd w:val="clear" w:color="auto" w:fill="auto"/>
            <w:noWrap/>
            <w:vAlign w:val="bottom"/>
            <w:hideMark/>
          </w:tcPr>
          <w:p w14:paraId="2F64B568" w14:textId="77777777" w:rsidR="00C678D5" w:rsidRPr="00A923B6" w:rsidRDefault="00C678D5" w:rsidP="00C678D5">
            <w:pPr>
              <w:spacing w:after="0"/>
              <w:ind w:firstLineChars="100" w:firstLine="160"/>
              <w:rPr>
                <w:rFonts w:cs="Arial"/>
                <w:sz w:val="16"/>
                <w:szCs w:val="16"/>
              </w:rPr>
            </w:pPr>
          </w:p>
        </w:tc>
        <w:tc>
          <w:tcPr>
            <w:tcW w:w="917" w:type="dxa"/>
            <w:tcBorders>
              <w:top w:val="nil"/>
              <w:left w:val="nil"/>
              <w:bottom w:val="nil"/>
              <w:right w:val="nil"/>
            </w:tcBorders>
            <w:shd w:val="clear" w:color="000000" w:fill="D9D9D9"/>
            <w:noWrap/>
            <w:vAlign w:val="bottom"/>
            <w:hideMark/>
          </w:tcPr>
          <w:p w14:paraId="459029F4" w14:textId="77777777" w:rsidR="00C678D5" w:rsidRPr="00A923B6" w:rsidRDefault="00C678D5" w:rsidP="00C678D5">
            <w:pPr>
              <w:spacing w:after="0"/>
              <w:jc w:val="right"/>
              <w:rPr>
                <w:rFonts w:cs="Arial"/>
                <w:sz w:val="16"/>
                <w:szCs w:val="16"/>
              </w:rPr>
            </w:pPr>
            <w:r w:rsidRPr="00A923B6">
              <w:rPr>
                <w:rFonts w:cs="Arial"/>
                <w:sz w:val="16"/>
                <w:szCs w:val="16"/>
              </w:rPr>
              <w:t xml:space="preserve">1,289 </w:t>
            </w:r>
          </w:p>
        </w:tc>
        <w:tc>
          <w:tcPr>
            <w:tcW w:w="1027" w:type="dxa"/>
            <w:tcBorders>
              <w:top w:val="nil"/>
              <w:left w:val="nil"/>
              <w:bottom w:val="nil"/>
              <w:right w:val="nil"/>
            </w:tcBorders>
            <w:shd w:val="clear" w:color="auto" w:fill="auto"/>
            <w:noWrap/>
            <w:vAlign w:val="bottom"/>
            <w:hideMark/>
          </w:tcPr>
          <w:p w14:paraId="46A640F2" w14:textId="77777777" w:rsidR="00C678D5" w:rsidRPr="00A923B6" w:rsidRDefault="00C678D5" w:rsidP="00C678D5">
            <w:pPr>
              <w:spacing w:after="0"/>
              <w:jc w:val="right"/>
              <w:rPr>
                <w:rFonts w:cs="Arial"/>
                <w:sz w:val="16"/>
                <w:szCs w:val="16"/>
              </w:rPr>
            </w:pPr>
            <w:r w:rsidRPr="00A923B6">
              <w:rPr>
                <w:rFonts w:cs="Arial"/>
                <w:sz w:val="16"/>
                <w:szCs w:val="16"/>
              </w:rPr>
              <w:t xml:space="preserve">4,063 </w:t>
            </w:r>
          </w:p>
        </w:tc>
        <w:tc>
          <w:tcPr>
            <w:tcW w:w="1009" w:type="dxa"/>
            <w:tcBorders>
              <w:top w:val="nil"/>
              <w:left w:val="nil"/>
              <w:bottom w:val="nil"/>
              <w:right w:val="nil"/>
            </w:tcBorders>
            <w:shd w:val="clear" w:color="auto" w:fill="auto"/>
            <w:noWrap/>
            <w:vAlign w:val="bottom"/>
            <w:hideMark/>
          </w:tcPr>
          <w:p w14:paraId="73164C71"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397F84A9"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794664D4" w14:textId="77777777" w:rsidTr="00C678D5">
        <w:trPr>
          <w:trHeight w:val="170"/>
          <w:jc w:val="center"/>
        </w:trPr>
        <w:tc>
          <w:tcPr>
            <w:tcW w:w="3459" w:type="dxa"/>
            <w:tcBorders>
              <w:top w:val="nil"/>
              <w:left w:val="nil"/>
              <w:bottom w:val="nil"/>
              <w:right w:val="nil"/>
            </w:tcBorders>
            <w:shd w:val="clear" w:color="auto" w:fill="auto"/>
            <w:noWrap/>
            <w:vAlign w:val="bottom"/>
            <w:hideMark/>
          </w:tcPr>
          <w:p w14:paraId="67155966" w14:textId="77777777" w:rsidR="00C678D5" w:rsidRPr="00A923B6" w:rsidRDefault="00C678D5" w:rsidP="00DE06CD">
            <w:pPr>
              <w:spacing w:after="0"/>
              <w:jc w:val="left"/>
              <w:rPr>
                <w:rFonts w:cs="Arial"/>
                <w:sz w:val="16"/>
                <w:szCs w:val="16"/>
              </w:rPr>
            </w:pPr>
            <w:r w:rsidRPr="00A923B6">
              <w:rPr>
                <w:rFonts w:cs="Arial"/>
                <w:sz w:val="16"/>
                <w:szCs w:val="16"/>
              </w:rPr>
              <w:t>Department of the Treasury</w:t>
            </w:r>
          </w:p>
        </w:tc>
        <w:tc>
          <w:tcPr>
            <w:tcW w:w="354" w:type="dxa"/>
            <w:tcBorders>
              <w:top w:val="nil"/>
              <w:left w:val="nil"/>
              <w:bottom w:val="nil"/>
              <w:right w:val="nil"/>
            </w:tcBorders>
            <w:shd w:val="clear" w:color="auto" w:fill="auto"/>
            <w:noWrap/>
            <w:vAlign w:val="bottom"/>
            <w:hideMark/>
          </w:tcPr>
          <w:p w14:paraId="39139411" w14:textId="77777777" w:rsidR="00C678D5" w:rsidRPr="00A923B6" w:rsidRDefault="00C678D5" w:rsidP="00C678D5">
            <w:pPr>
              <w:spacing w:after="0"/>
              <w:rPr>
                <w:rFonts w:cs="Arial"/>
                <w:sz w:val="16"/>
                <w:szCs w:val="16"/>
              </w:rPr>
            </w:pPr>
          </w:p>
        </w:tc>
        <w:tc>
          <w:tcPr>
            <w:tcW w:w="917" w:type="dxa"/>
            <w:tcBorders>
              <w:top w:val="nil"/>
              <w:left w:val="nil"/>
              <w:bottom w:val="nil"/>
              <w:right w:val="nil"/>
            </w:tcBorders>
            <w:shd w:val="clear" w:color="000000" w:fill="D9D9D9"/>
            <w:noWrap/>
            <w:vAlign w:val="bottom"/>
            <w:hideMark/>
          </w:tcPr>
          <w:p w14:paraId="3F242D3D" w14:textId="77777777" w:rsidR="00C678D5" w:rsidRPr="00A923B6" w:rsidRDefault="00C678D5" w:rsidP="00C678D5">
            <w:pPr>
              <w:spacing w:after="0"/>
              <w:jc w:val="right"/>
              <w:rPr>
                <w:rFonts w:cs="Arial"/>
                <w:b/>
                <w:bCs/>
                <w:sz w:val="16"/>
                <w:szCs w:val="16"/>
              </w:rPr>
            </w:pPr>
            <w:r w:rsidRPr="00A923B6">
              <w:rPr>
                <w:rFonts w:cs="Arial"/>
                <w:b/>
                <w:bCs/>
                <w:sz w:val="16"/>
                <w:szCs w:val="16"/>
              </w:rPr>
              <w:t> </w:t>
            </w:r>
          </w:p>
        </w:tc>
        <w:tc>
          <w:tcPr>
            <w:tcW w:w="1027" w:type="dxa"/>
            <w:tcBorders>
              <w:top w:val="nil"/>
              <w:left w:val="nil"/>
              <w:bottom w:val="nil"/>
              <w:right w:val="nil"/>
            </w:tcBorders>
            <w:shd w:val="clear" w:color="auto" w:fill="auto"/>
            <w:noWrap/>
            <w:vAlign w:val="bottom"/>
            <w:hideMark/>
          </w:tcPr>
          <w:p w14:paraId="69E84790" w14:textId="77777777" w:rsidR="00C678D5" w:rsidRPr="00A923B6" w:rsidRDefault="00C678D5" w:rsidP="00C678D5">
            <w:pPr>
              <w:spacing w:after="0"/>
              <w:jc w:val="right"/>
              <w:rPr>
                <w:rFonts w:cs="Arial"/>
                <w:b/>
                <w:bCs/>
                <w:sz w:val="16"/>
                <w:szCs w:val="16"/>
              </w:rPr>
            </w:pPr>
          </w:p>
        </w:tc>
        <w:tc>
          <w:tcPr>
            <w:tcW w:w="1009" w:type="dxa"/>
            <w:tcBorders>
              <w:top w:val="nil"/>
              <w:left w:val="nil"/>
              <w:bottom w:val="nil"/>
              <w:right w:val="nil"/>
            </w:tcBorders>
            <w:shd w:val="clear" w:color="auto" w:fill="auto"/>
            <w:noWrap/>
            <w:vAlign w:val="bottom"/>
            <w:hideMark/>
          </w:tcPr>
          <w:p w14:paraId="0F0E4751" w14:textId="77777777" w:rsidR="00C678D5" w:rsidRPr="00A923B6"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31D2A666" w14:textId="77777777" w:rsidR="00C678D5" w:rsidRPr="00A923B6" w:rsidRDefault="00C678D5" w:rsidP="00C678D5">
            <w:pPr>
              <w:spacing w:after="0"/>
              <w:jc w:val="right"/>
              <w:rPr>
                <w:rFonts w:ascii="Times New Roman" w:hAnsi="Times New Roman"/>
              </w:rPr>
            </w:pPr>
          </w:p>
        </w:tc>
      </w:tr>
      <w:tr w:rsidR="00C678D5" w:rsidRPr="00A923B6" w14:paraId="2ADF075F" w14:textId="77777777" w:rsidTr="00C678D5">
        <w:trPr>
          <w:trHeight w:val="113"/>
          <w:jc w:val="center"/>
        </w:trPr>
        <w:tc>
          <w:tcPr>
            <w:tcW w:w="3459" w:type="dxa"/>
            <w:tcBorders>
              <w:top w:val="nil"/>
              <w:left w:val="nil"/>
              <w:bottom w:val="nil"/>
              <w:right w:val="nil"/>
            </w:tcBorders>
            <w:shd w:val="clear" w:color="auto" w:fill="auto"/>
            <w:noWrap/>
            <w:vAlign w:val="bottom"/>
            <w:hideMark/>
          </w:tcPr>
          <w:p w14:paraId="1C9707B0"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Administered payments</w:t>
            </w:r>
          </w:p>
        </w:tc>
        <w:tc>
          <w:tcPr>
            <w:tcW w:w="354" w:type="dxa"/>
            <w:tcBorders>
              <w:top w:val="nil"/>
              <w:left w:val="nil"/>
              <w:bottom w:val="nil"/>
              <w:right w:val="nil"/>
            </w:tcBorders>
            <w:shd w:val="clear" w:color="auto" w:fill="auto"/>
            <w:noWrap/>
            <w:vAlign w:val="bottom"/>
            <w:hideMark/>
          </w:tcPr>
          <w:p w14:paraId="690EA95A" w14:textId="77777777" w:rsidR="00C678D5" w:rsidRPr="00A923B6" w:rsidRDefault="00C678D5" w:rsidP="00C678D5">
            <w:pPr>
              <w:spacing w:after="0"/>
              <w:ind w:firstLineChars="100" w:firstLine="160"/>
              <w:rPr>
                <w:rFonts w:cs="Arial"/>
                <w:sz w:val="16"/>
                <w:szCs w:val="16"/>
              </w:rPr>
            </w:pPr>
          </w:p>
        </w:tc>
        <w:tc>
          <w:tcPr>
            <w:tcW w:w="917" w:type="dxa"/>
            <w:tcBorders>
              <w:top w:val="nil"/>
              <w:left w:val="nil"/>
              <w:bottom w:val="nil"/>
              <w:right w:val="nil"/>
            </w:tcBorders>
            <w:shd w:val="clear" w:color="000000" w:fill="D9D9D9"/>
            <w:noWrap/>
            <w:vAlign w:val="bottom"/>
            <w:hideMark/>
          </w:tcPr>
          <w:p w14:paraId="7283C74C" w14:textId="77777777" w:rsidR="00C678D5" w:rsidRPr="00A923B6" w:rsidRDefault="00C678D5" w:rsidP="00C678D5">
            <w:pPr>
              <w:spacing w:after="0"/>
              <w:jc w:val="right"/>
              <w:rPr>
                <w:rFonts w:cs="Arial"/>
                <w:sz w:val="16"/>
                <w:szCs w:val="16"/>
              </w:rPr>
            </w:pPr>
            <w:r w:rsidRPr="00A923B6">
              <w:rPr>
                <w:rFonts w:cs="Arial"/>
                <w:sz w:val="16"/>
                <w:szCs w:val="16"/>
              </w:rPr>
              <w:t xml:space="preserve">1,000 </w:t>
            </w:r>
          </w:p>
        </w:tc>
        <w:tc>
          <w:tcPr>
            <w:tcW w:w="1027" w:type="dxa"/>
            <w:tcBorders>
              <w:top w:val="nil"/>
              <w:left w:val="nil"/>
              <w:bottom w:val="nil"/>
              <w:right w:val="nil"/>
            </w:tcBorders>
            <w:shd w:val="clear" w:color="auto" w:fill="auto"/>
            <w:noWrap/>
            <w:vAlign w:val="bottom"/>
            <w:hideMark/>
          </w:tcPr>
          <w:p w14:paraId="44819423" w14:textId="77777777" w:rsidR="00C678D5" w:rsidRPr="00A923B6" w:rsidRDefault="00C678D5" w:rsidP="00C678D5">
            <w:pPr>
              <w:spacing w:after="0"/>
              <w:jc w:val="right"/>
              <w:rPr>
                <w:rFonts w:cs="Arial"/>
                <w:sz w:val="16"/>
                <w:szCs w:val="16"/>
              </w:rPr>
            </w:pPr>
            <w:r w:rsidRPr="00A923B6">
              <w:rPr>
                <w:rFonts w:cs="Arial"/>
                <w:sz w:val="16"/>
                <w:szCs w:val="16"/>
              </w:rPr>
              <w:t xml:space="preserve">2,000 </w:t>
            </w:r>
          </w:p>
        </w:tc>
        <w:tc>
          <w:tcPr>
            <w:tcW w:w="1009" w:type="dxa"/>
            <w:tcBorders>
              <w:top w:val="nil"/>
              <w:left w:val="nil"/>
              <w:bottom w:val="nil"/>
              <w:right w:val="nil"/>
            </w:tcBorders>
            <w:shd w:val="clear" w:color="auto" w:fill="auto"/>
            <w:noWrap/>
            <w:vAlign w:val="bottom"/>
            <w:hideMark/>
          </w:tcPr>
          <w:p w14:paraId="3A1CE15A"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00FDFCFC"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6287BBC2" w14:textId="77777777" w:rsidTr="00C678D5">
        <w:trPr>
          <w:trHeight w:val="170"/>
          <w:jc w:val="center"/>
        </w:trPr>
        <w:tc>
          <w:tcPr>
            <w:tcW w:w="3813" w:type="dxa"/>
            <w:gridSpan w:val="2"/>
            <w:tcBorders>
              <w:top w:val="nil"/>
              <w:left w:val="nil"/>
              <w:bottom w:val="nil"/>
              <w:right w:val="nil"/>
            </w:tcBorders>
            <w:shd w:val="clear" w:color="auto" w:fill="auto"/>
            <w:noWrap/>
            <w:vAlign w:val="bottom"/>
            <w:hideMark/>
          </w:tcPr>
          <w:p w14:paraId="492A875A" w14:textId="77777777" w:rsidR="00C678D5" w:rsidRPr="00A923B6" w:rsidRDefault="00C678D5" w:rsidP="00DE06CD">
            <w:pPr>
              <w:spacing w:after="0"/>
              <w:jc w:val="left"/>
              <w:rPr>
                <w:rFonts w:cs="Arial"/>
                <w:sz w:val="16"/>
                <w:szCs w:val="16"/>
              </w:rPr>
            </w:pPr>
            <w:r w:rsidRPr="00A923B6">
              <w:rPr>
                <w:rFonts w:cs="Arial"/>
                <w:sz w:val="16"/>
                <w:szCs w:val="16"/>
              </w:rPr>
              <w:t>Department of Education, Skills and Employment</w:t>
            </w:r>
          </w:p>
        </w:tc>
        <w:tc>
          <w:tcPr>
            <w:tcW w:w="917" w:type="dxa"/>
            <w:tcBorders>
              <w:top w:val="nil"/>
              <w:left w:val="nil"/>
              <w:bottom w:val="nil"/>
              <w:right w:val="nil"/>
            </w:tcBorders>
            <w:shd w:val="clear" w:color="000000" w:fill="D9D9D9"/>
            <w:noWrap/>
            <w:vAlign w:val="bottom"/>
            <w:hideMark/>
          </w:tcPr>
          <w:p w14:paraId="7F9763BE" w14:textId="77777777" w:rsidR="00C678D5" w:rsidRPr="00A923B6" w:rsidRDefault="00C678D5" w:rsidP="00C678D5">
            <w:pPr>
              <w:spacing w:after="0"/>
              <w:jc w:val="right"/>
              <w:rPr>
                <w:rFonts w:cs="Arial"/>
                <w:b/>
                <w:bCs/>
                <w:sz w:val="16"/>
                <w:szCs w:val="16"/>
              </w:rPr>
            </w:pPr>
            <w:r w:rsidRPr="00A923B6">
              <w:rPr>
                <w:rFonts w:cs="Arial"/>
                <w:b/>
                <w:bCs/>
                <w:sz w:val="16"/>
                <w:szCs w:val="16"/>
              </w:rPr>
              <w:t> </w:t>
            </w:r>
          </w:p>
        </w:tc>
        <w:tc>
          <w:tcPr>
            <w:tcW w:w="1027" w:type="dxa"/>
            <w:tcBorders>
              <w:top w:val="nil"/>
              <w:left w:val="nil"/>
              <w:bottom w:val="nil"/>
              <w:right w:val="nil"/>
            </w:tcBorders>
            <w:shd w:val="clear" w:color="auto" w:fill="auto"/>
            <w:noWrap/>
            <w:vAlign w:val="bottom"/>
            <w:hideMark/>
          </w:tcPr>
          <w:p w14:paraId="6DDA62A9" w14:textId="77777777" w:rsidR="00C678D5" w:rsidRPr="00A923B6" w:rsidRDefault="00C678D5" w:rsidP="00C678D5">
            <w:pPr>
              <w:spacing w:after="0"/>
              <w:jc w:val="right"/>
              <w:rPr>
                <w:rFonts w:cs="Arial"/>
                <w:b/>
                <w:bCs/>
                <w:sz w:val="16"/>
                <w:szCs w:val="16"/>
              </w:rPr>
            </w:pPr>
          </w:p>
        </w:tc>
        <w:tc>
          <w:tcPr>
            <w:tcW w:w="1009" w:type="dxa"/>
            <w:tcBorders>
              <w:top w:val="nil"/>
              <w:left w:val="nil"/>
              <w:bottom w:val="nil"/>
              <w:right w:val="nil"/>
            </w:tcBorders>
            <w:shd w:val="clear" w:color="auto" w:fill="auto"/>
            <w:noWrap/>
            <w:vAlign w:val="bottom"/>
            <w:hideMark/>
          </w:tcPr>
          <w:p w14:paraId="6E07EA4C" w14:textId="77777777" w:rsidR="00C678D5" w:rsidRPr="00A923B6"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40B45E05" w14:textId="77777777" w:rsidR="00C678D5" w:rsidRPr="00A923B6" w:rsidRDefault="00C678D5" w:rsidP="00C678D5">
            <w:pPr>
              <w:spacing w:after="0"/>
              <w:jc w:val="right"/>
              <w:rPr>
                <w:rFonts w:ascii="Times New Roman" w:hAnsi="Times New Roman"/>
              </w:rPr>
            </w:pPr>
          </w:p>
        </w:tc>
      </w:tr>
      <w:tr w:rsidR="00C678D5" w:rsidRPr="00A923B6" w14:paraId="3E4F083A" w14:textId="77777777" w:rsidTr="00C678D5">
        <w:trPr>
          <w:trHeight w:val="170"/>
          <w:jc w:val="center"/>
        </w:trPr>
        <w:tc>
          <w:tcPr>
            <w:tcW w:w="3459" w:type="dxa"/>
            <w:tcBorders>
              <w:top w:val="nil"/>
              <w:left w:val="nil"/>
              <w:bottom w:val="nil"/>
              <w:right w:val="nil"/>
            </w:tcBorders>
            <w:shd w:val="clear" w:color="auto" w:fill="auto"/>
            <w:noWrap/>
            <w:vAlign w:val="bottom"/>
            <w:hideMark/>
          </w:tcPr>
          <w:p w14:paraId="0C3AE86E"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Administered payments</w:t>
            </w:r>
          </w:p>
        </w:tc>
        <w:tc>
          <w:tcPr>
            <w:tcW w:w="354" w:type="dxa"/>
            <w:tcBorders>
              <w:top w:val="nil"/>
              <w:left w:val="nil"/>
              <w:bottom w:val="nil"/>
              <w:right w:val="nil"/>
            </w:tcBorders>
            <w:shd w:val="clear" w:color="auto" w:fill="auto"/>
            <w:noWrap/>
            <w:vAlign w:val="bottom"/>
            <w:hideMark/>
          </w:tcPr>
          <w:p w14:paraId="4AF38D77" w14:textId="77777777" w:rsidR="00C678D5" w:rsidRPr="00A923B6" w:rsidRDefault="00C678D5" w:rsidP="00C678D5">
            <w:pPr>
              <w:spacing w:after="0"/>
              <w:ind w:firstLineChars="100" w:firstLine="160"/>
              <w:rPr>
                <w:rFonts w:cs="Arial"/>
                <w:sz w:val="16"/>
                <w:szCs w:val="16"/>
              </w:rPr>
            </w:pPr>
          </w:p>
        </w:tc>
        <w:tc>
          <w:tcPr>
            <w:tcW w:w="917" w:type="dxa"/>
            <w:tcBorders>
              <w:top w:val="nil"/>
              <w:left w:val="nil"/>
              <w:bottom w:val="nil"/>
              <w:right w:val="nil"/>
            </w:tcBorders>
            <w:shd w:val="clear" w:color="000000" w:fill="D9D9D9"/>
            <w:noWrap/>
            <w:vAlign w:val="bottom"/>
            <w:hideMark/>
          </w:tcPr>
          <w:p w14:paraId="7C86EF56"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27" w:type="dxa"/>
            <w:tcBorders>
              <w:top w:val="nil"/>
              <w:left w:val="nil"/>
              <w:bottom w:val="nil"/>
              <w:right w:val="nil"/>
            </w:tcBorders>
            <w:shd w:val="clear" w:color="auto" w:fill="auto"/>
            <w:noWrap/>
            <w:vAlign w:val="bottom"/>
            <w:hideMark/>
          </w:tcPr>
          <w:p w14:paraId="5F989FAA"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09" w:type="dxa"/>
            <w:tcBorders>
              <w:top w:val="nil"/>
              <w:left w:val="nil"/>
              <w:bottom w:val="nil"/>
              <w:right w:val="nil"/>
            </w:tcBorders>
            <w:shd w:val="clear" w:color="auto" w:fill="auto"/>
            <w:noWrap/>
            <w:vAlign w:val="bottom"/>
            <w:hideMark/>
          </w:tcPr>
          <w:p w14:paraId="7D322C79"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08E1177F"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0CC6A192" w14:textId="77777777" w:rsidTr="00C678D5">
        <w:trPr>
          <w:trHeight w:val="170"/>
          <w:jc w:val="center"/>
        </w:trPr>
        <w:tc>
          <w:tcPr>
            <w:tcW w:w="3459" w:type="dxa"/>
            <w:tcBorders>
              <w:top w:val="nil"/>
              <w:left w:val="nil"/>
              <w:bottom w:val="nil"/>
              <w:right w:val="nil"/>
            </w:tcBorders>
            <w:shd w:val="clear" w:color="auto" w:fill="auto"/>
            <w:noWrap/>
            <w:vAlign w:val="bottom"/>
            <w:hideMark/>
          </w:tcPr>
          <w:p w14:paraId="78FB6F89"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Departmental payments</w:t>
            </w:r>
          </w:p>
        </w:tc>
        <w:tc>
          <w:tcPr>
            <w:tcW w:w="354" w:type="dxa"/>
            <w:tcBorders>
              <w:top w:val="nil"/>
              <w:left w:val="nil"/>
              <w:bottom w:val="nil"/>
              <w:right w:val="nil"/>
            </w:tcBorders>
            <w:shd w:val="clear" w:color="auto" w:fill="auto"/>
            <w:noWrap/>
            <w:vAlign w:val="bottom"/>
            <w:hideMark/>
          </w:tcPr>
          <w:p w14:paraId="60F2CC22" w14:textId="77777777" w:rsidR="00C678D5" w:rsidRPr="00A923B6" w:rsidRDefault="00C678D5" w:rsidP="00C678D5">
            <w:pPr>
              <w:spacing w:after="0"/>
              <w:ind w:firstLineChars="100" w:firstLine="160"/>
              <w:rPr>
                <w:rFonts w:cs="Arial"/>
                <w:sz w:val="16"/>
                <w:szCs w:val="16"/>
              </w:rPr>
            </w:pPr>
          </w:p>
        </w:tc>
        <w:tc>
          <w:tcPr>
            <w:tcW w:w="917" w:type="dxa"/>
            <w:tcBorders>
              <w:top w:val="nil"/>
              <w:left w:val="nil"/>
              <w:bottom w:val="nil"/>
              <w:right w:val="nil"/>
            </w:tcBorders>
            <w:shd w:val="clear" w:color="000000" w:fill="D9D9D9"/>
            <w:noWrap/>
            <w:vAlign w:val="bottom"/>
            <w:hideMark/>
          </w:tcPr>
          <w:p w14:paraId="5D8E2DCF" w14:textId="77777777" w:rsidR="00C678D5" w:rsidRPr="00A923B6" w:rsidRDefault="00C678D5" w:rsidP="00C678D5">
            <w:pPr>
              <w:spacing w:after="0"/>
              <w:jc w:val="right"/>
              <w:rPr>
                <w:rFonts w:cs="Arial"/>
                <w:sz w:val="16"/>
                <w:szCs w:val="16"/>
              </w:rPr>
            </w:pPr>
            <w:r w:rsidRPr="00A923B6">
              <w:rPr>
                <w:rFonts w:cs="Arial"/>
                <w:sz w:val="16"/>
                <w:szCs w:val="16"/>
              </w:rPr>
              <w:t xml:space="preserve">81 </w:t>
            </w:r>
          </w:p>
        </w:tc>
        <w:tc>
          <w:tcPr>
            <w:tcW w:w="1027" w:type="dxa"/>
            <w:tcBorders>
              <w:top w:val="nil"/>
              <w:left w:val="nil"/>
              <w:bottom w:val="nil"/>
              <w:right w:val="nil"/>
            </w:tcBorders>
            <w:shd w:val="clear" w:color="auto" w:fill="auto"/>
            <w:noWrap/>
            <w:vAlign w:val="bottom"/>
            <w:hideMark/>
          </w:tcPr>
          <w:p w14:paraId="328048E6" w14:textId="77777777" w:rsidR="00C678D5" w:rsidRPr="00A923B6" w:rsidRDefault="00C678D5" w:rsidP="00C678D5">
            <w:pPr>
              <w:spacing w:after="0"/>
              <w:jc w:val="right"/>
              <w:rPr>
                <w:rFonts w:cs="Arial"/>
                <w:sz w:val="16"/>
                <w:szCs w:val="16"/>
              </w:rPr>
            </w:pPr>
            <w:r w:rsidRPr="00A923B6">
              <w:rPr>
                <w:rFonts w:cs="Arial"/>
                <w:sz w:val="16"/>
                <w:szCs w:val="16"/>
              </w:rPr>
              <w:t xml:space="preserve">155 </w:t>
            </w:r>
          </w:p>
        </w:tc>
        <w:tc>
          <w:tcPr>
            <w:tcW w:w="1009" w:type="dxa"/>
            <w:tcBorders>
              <w:top w:val="nil"/>
              <w:left w:val="nil"/>
              <w:bottom w:val="nil"/>
              <w:right w:val="nil"/>
            </w:tcBorders>
            <w:shd w:val="clear" w:color="auto" w:fill="auto"/>
            <w:noWrap/>
            <w:vAlign w:val="bottom"/>
            <w:hideMark/>
          </w:tcPr>
          <w:p w14:paraId="7E796C34" w14:textId="77777777" w:rsidR="00C678D5" w:rsidRPr="00A923B6" w:rsidRDefault="00C678D5" w:rsidP="00C678D5">
            <w:pPr>
              <w:spacing w:after="0"/>
              <w:jc w:val="right"/>
              <w:rPr>
                <w:rFonts w:cs="Arial"/>
                <w:sz w:val="16"/>
                <w:szCs w:val="16"/>
              </w:rPr>
            </w:pPr>
            <w:r w:rsidRPr="00A923B6">
              <w:rPr>
                <w:rFonts w:cs="Arial"/>
                <w:sz w:val="16"/>
                <w:szCs w:val="16"/>
              </w:rPr>
              <w:t xml:space="preserve">156 </w:t>
            </w:r>
          </w:p>
        </w:tc>
        <w:tc>
          <w:tcPr>
            <w:tcW w:w="917" w:type="dxa"/>
            <w:tcBorders>
              <w:top w:val="nil"/>
              <w:left w:val="nil"/>
              <w:bottom w:val="nil"/>
              <w:right w:val="nil"/>
            </w:tcBorders>
            <w:shd w:val="clear" w:color="auto" w:fill="auto"/>
            <w:noWrap/>
            <w:vAlign w:val="bottom"/>
            <w:hideMark/>
          </w:tcPr>
          <w:p w14:paraId="13390021" w14:textId="77777777" w:rsidR="00C678D5" w:rsidRPr="00A923B6" w:rsidRDefault="00C678D5" w:rsidP="00C678D5">
            <w:pPr>
              <w:spacing w:after="0"/>
              <w:jc w:val="right"/>
              <w:rPr>
                <w:rFonts w:cs="Arial"/>
                <w:sz w:val="16"/>
                <w:szCs w:val="16"/>
              </w:rPr>
            </w:pPr>
            <w:r w:rsidRPr="00A923B6">
              <w:rPr>
                <w:rFonts w:cs="Arial"/>
                <w:sz w:val="16"/>
                <w:szCs w:val="16"/>
              </w:rPr>
              <w:t xml:space="preserve">157 </w:t>
            </w:r>
          </w:p>
        </w:tc>
      </w:tr>
      <w:tr w:rsidR="00C678D5" w:rsidRPr="00A923B6" w14:paraId="3E9C592B" w14:textId="77777777" w:rsidTr="00C678D5">
        <w:trPr>
          <w:trHeight w:val="170"/>
          <w:jc w:val="center"/>
        </w:trPr>
        <w:tc>
          <w:tcPr>
            <w:tcW w:w="3459" w:type="dxa"/>
            <w:tcBorders>
              <w:top w:val="nil"/>
              <w:left w:val="nil"/>
              <w:bottom w:val="nil"/>
              <w:right w:val="nil"/>
            </w:tcBorders>
            <w:shd w:val="clear" w:color="auto" w:fill="auto"/>
            <w:noWrap/>
            <w:vAlign w:val="bottom"/>
            <w:hideMark/>
          </w:tcPr>
          <w:p w14:paraId="3B311EA1"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Departmental capital payments</w:t>
            </w:r>
          </w:p>
        </w:tc>
        <w:tc>
          <w:tcPr>
            <w:tcW w:w="354" w:type="dxa"/>
            <w:tcBorders>
              <w:top w:val="nil"/>
              <w:left w:val="nil"/>
              <w:bottom w:val="nil"/>
              <w:right w:val="nil"/>
            </w:tcBorders>
            <w:shd w:val="clear" w:color="auto" w:fill="auto"/>
            <w:noWrap/>
            <w:vAlign w:val="bottom"/>
            <w:hideMark/>
          </w:tcPr>
          <w:p w14:paraId="6670CFFE" w14:textId="77777777" w:rsidR="00C678D5" w:rsidRPr="00A923B6" w:rsidRDefault="00C678D5" w:rsidP="00C678D5">
            <w:pPr>
              <w:spacing w:after="0"/>
              <w:ind w:firstLineChars="100" w:firstLine="160"/>
              <w:rPr>
                <w:rFonts w:cs="Arial"/>
                <w:sz w:val="16"/>
                <w:szCs w:val="16"/>
              </w:rPr>
            </w:pPr>
          </w:p>
        </w:tc>
        <w:tc>
          <w:tcPr>
            <w:tcW w:w="917" w:type="dxa"/>
            <w:tcBorders>
              <w:top w:val="nil"/>
              <w:left w:val="nil"/>
              <w:bottom w:val="nil"/>
              <w:right w:val="nil"/>
            </w:tcBorders>
            <w:shd w:val="clear" w:color="000000" w:fill="D9D9D9"/>
            <w:noWrap/>
            <w:vAlign w:val="bottom"/>
            <w:hideMark/>
          </w:tcPr>
          <w:p w14:paraId="10E82462" w14:textId="77777777" w:rsidR="00C678D5" w:rsidRPr="00A923B6" w:rsidRDefault="00C678D5" w:rsidP="00C678D5">
            <w:pPr>
              <w:spacing w:after="0"/>
              <w:jc w:val="right"/>
              <w:rPr>
                <w:rFonts w:cs="Arial"/>
                <w:sz w:val="16"/>
                <w:szCs w:val="16"/>
              </w:rPr>
            </w:pPr>
            <w:r w:rsidRPr="00A923B6">
              <w:rPr>
                <w:rFonts w:cs="Arial"/>
                <w:sz w:val="16"/>
                <w:szCs w:val="16"/>
              </w:rPr>
              <w:t xml:space="preserve">282 </w:t>
            </w:r>
          </w:p>
        </w:tc>
        <w:tc>
          <w:tcPr>
            <w:tcW w:w="1027" w:type="dxa"/>
            <w:tcBorders>
              <w:top w:val="nil"/>
              <w:left w:val="nil"/>
              <w:bottom w:val="nil"/>
              <w:right w:val="nil"/>
            </w:tcBorders>
            <w:shd w:val="clear" w:color="auto" w:fill="auto"/>
            <w:noWrap/>
            <w:vAlign w:val="bottom"/>
            <w:hideMark/>
          </w:tcPr>
          <w:p w14:paraId="34C886AA" w14:textId="77777777" w:rsidR="00C678D5" w:rsidRPr="00A923B6" w:rsidRDefault="00C678D5" w:rsidP="00C678D5">
            <w:pPr>
              <w:spacing w:after="0"/>
              <w:jc w:val="right"/>
              <w:rPr>
                <w:rFonts w:cs="Arial"/>
                <w:sz w:val="16"/>
                <w:szCs w:val="16"/>
              </w:rPr>
            </w:pPr>
            <w:r w:rsidRPr="00A923B6">
              <w:rPr>
                <w:rFonts w:cs="Arial"/>
                <w:sz w:val="16"/>
                <w:szCs w:val="16"/>
              </w:rPr>
              <w:t xml:space="preserve">1,744 </w:t>
            </w:r>
          </w:p>
        </w:tc>
        <w:tc>
          <w:tcPr>
            <w:tcW w:w="1009" w:type="dxa"/>
            <w:tcBorders>
              <w:top w:val="nil"/>
              <w:left w:val="nil"/>
              <w:bottom w:val="nil"/>
              <w:right w:val="nil"/>
            </w:tcBorders>
            <w:shd w:val="clear" w:color="auto" w:fill="auto"/>
            <w:noWrap/>
            <w:vAlign w:val="bottom"/>
            <w:hideMark/>
          </w:tcPr>
          <w:p w14:paraId="0BE2F10B"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1C45D8D6"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28EEE79E" w14:textId="77777777" w:rsidTr="00C678D5">
        <w:trPr>
          <w:trHeight w:val="227"/>
          <w:jc w:val="center"/>
        </w:trPr>
        <w:tc>
          <w:tcPr>
            <w:tcW w:w="3459" w:type="dxa"/>
            <w:tcBorders>
              <w:top w:val="nil"/>
              <w:left w:val="nil"/>
              <w:bottom w:val="nil"/>
              <w:right w:val="nil"/>
            </w:tcBorders>
            <w:shd w:val="clear" w:color="auto" w:fill="auto"/>
            <w:noWrap/>
            <w:vAlign w:val="bottom"/>
            <w:hideMark/>
          </w:tcPr>
          <w:p w14:paraId="0F158EC8" w14:textId="77777777" w:rsidR="00C678D5" w:rsidRPr="00A923B6" w:rsidRDefault="00C678D5" w:rsidP="00DE06CD">
            <w:pPr>
              <w:spacing w:after="0"/>
              <w:jc w:val="left"/>
              <w:rPr>
                <w:rFonts w:cs="Arial"/>
                <w:sz w:val="16"/>
                <w:szCs w:val="16"/>
              </w:rPr>
            </w:pPr>
            <w:r w:rsidRPr="00A923B6">
              <w:rPr>
                <w:rFonts w:cs="Arial"/>
                <w:sz w:val="16"/>
                <w:szCs w:val="16"/>
              </w:rPr>
              <w:t>Australian Taxation Office</w:t>
            </w:r>
          </w:p>
        </w:tc>
        <w:tc>
          <w:tcPr>
            <w:tcW w:w="354" w:type="dxa"/>
            <w:tcBorders>
              <w:top w:val="nil"/>
              <w:left w:val="nil"/>
              <w:bottom w:val="nil"/>
              <w:right w:val="nil"/>
            </w:tcBorders>
            <w:shd w:val="clear" w:color="auto" w:fill="auto"/>
            <w:noWrap/>
            <w:vAlign w:val="bottom"/>
            <w:hideMark/>
          </w:tcPr>
          <w:p w14:paraId="49133F0F" w14:textId="77777777" w:rsidR="00C678D5" w:rsidRPr="00A923B6" w:rsidRDefault="00C678D5" w:rsidP="00C678D5">
            <w:pPr>
              <w:spacing w:after="0"/>
              <w:rPr>
                <w:rFonts w:cs="Arial"/>
                <w:sz w:val="16"/>
                <w:szCs w:val="16"/>
              </w:rPr>
            </w:pPr>
          </w:p>
        </w:tc>
        <w:tc>
          <w:tcPr>
            <w:tcW w:w="917" w:type="dxa"/>
            <w:tcBorders>
              <w:top w:val="nil"/>
              <w:left w:val="nil"/>
              <w:bottom w:val="nil"/>
              <w:right w:val="nil"/>
            </w:tcBorders>
            <w:shd w:val="clear" w:color="000000" w:fill="D9D9D9"/>
            <w:noWrap/>
            <w:vAlign w:val="bottom"/>
            <w:hideMark/>
          </w:tcPr>
          <w:p w14:paraId="02670954" w14:textId="77777777" w:rsidR="00C678D5" w:rsidRPr="00A923B6" w:rsidRDefault="00C678D5" w:rsidP="00C678D5">
            <w:pPr>
              <w:spacing w:after="0"/>
              <w:jc w:val="right"/>
              <w:rPr>
                <w:rFonts w:cs="Arial"/>
                <w:b/>
                <w:bCs/>
                <w:sz w:val="16"/>
                <w:szCs w:val="16"/>
              </w:rPr>
            </w:pPr>
            <w:r w:rsidRPr="00A923B6">
              <w:rPr>
                <w:rFonts w:cs="Arial"/>
                <w:b/>
                <w:bCs/>
                <w:sz w:val="16"/>
                <w:szCs w:val="16"/>
              </w:rPr>
              <w:t> </w:t>
            </w:r>
          </w:p>
        </w:tc>
        <w:tc>
          <w:tcPr>
            <w:tcW w:w="1027" w:type="dxa"/>
            <w:tcBorders>
              <w:top w:val="nil"/>
              <w:left w:val="nil"/>
              <w:bottom w:val="nil"/>
              <w:right w:val="nil"/>
            </w:tcBorders>
            <w:shd w:val="clear" w:color="auto" w:fill="auto"/>
            <w:noWrap/>
            <w:vAlign w:val="bottom"/>
            <w:hideMark/>
          </w:tcPr>
          <w:p w14:paraId="45DD9E0D" w14:textId="77777777" w:rsidR="00C678D5" w:rsidRPr="00A923B6" w:rsidRDefault="00C678D5" w:rsidP="00C678D5">
            <w:pPr>
              <w:spacing w:after="0"/>
              <w:jc w:val="right"/>
              <w:rPr>
                <w:rFonts w:cs="Arial"/>
                <w:b/>
                <w:bCs/>
                <w:sz w:val="16"/>
                <w:szCs w:val="16"/>
              </w:rPr>
            </w:pPr>
          </w:p>
        </w:tc>
        <w:tc>
          <w:tcPr>
            <w:tcW w:w="1009" w:type="dxa"/>
            <w:tcBorders>
              <w:top w:val="nil"/>
              <w:left w:val="nil"/>
              <w:bottom w:val="nil"/>
              <w:right w:val="nil"/>
            </w:tcBorders>
            <w:shd w:val="clear" w:color="auto" w:fill="auto"/>
            <w:noWrap/>
            <w:vAlign w:val="bottom"/>
            <w:hideMark/>
          </w:tcPr>
          <w:p w14:paraId="62053DF4" w14:textId="77777777" w:rsidR="00C678D5" w:rsidRPr="00A923B6"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7E269354" w14:textId="77777777" w:rsidR="00C678D5" w:rsidRPr="00A923B6" w:rsidRDefault="00C678D5" w:rsidP="00C678D5">
            <w:pPr>
              <w:spacing w:after="0"/>
              <w:jc w:val="right"/>
              <w:rPr>
                <w:rFonts w:ascii="Times New Roman" w:hAnsi="Times New Roman"/>
              </w:rPr>
            </w:pPr>
          </w:p>
        </w:tc>
      </w:tr>
      <w:tr w:rsidR="00C678D5" w:rsidRPr="00A923B6" w14:paraId="58082FEC" w14:textId="77777777" w:rsidTr="00C678D5">
        <w:trPr>
          <w:trHeight w:val="170"/>
          <w:jc w:val="center"/>
        </w:trPr>
        <w:tc>
          <w:tcPr>
            <w:tcW w:w="3459" w:type="dxa"/>
            <w:tcBorders>
              <w:top w:val="nil"/>
              <w:left w:val="nil"/>
              <w:bottom w:val="nil"/>
              <w:right w:val="nil"/>
            </w:tcBorders>
            <w:shd w:val="clear" w:color="auto" w:fill="auto"/>
            <w:noWrap/>
            <w:vAlign w:val="bottom"/>
            <w:hideMark/>
          </w:tcPr>
          <w:p w14:paraId="703853AA"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Departmental payments</w:t>
            </w:r>
          </w:p>
        </w:tc>
        <w:tc>
          <w:tcPr>
            <w:tcW w:w="354" w:type="dxa"/>
            <w:tcBorders>
              <w:top w:val="nil"/>
              <w:left w:val="nil"/>
              <w:bottom w:val="nil"/>
              <w:right w:val="nil"/>
            </w:tcBorders>
            <w:shd w:val="clear" w:color="auto" w:fill="auto"/>
            <w:noWrap/>
            <w:vAlign w:val="bottom"/>
            <w:hideMark/>
          </w:tcPr>
          <w:p w14:paraId="3BEE9499" w14:textId="77777777" w:rsidR="00C678D5" w:rsidRPr="00A923B6" w:rsidRDefault="00C678D5" w:rsidP="00C678D5">
            <w:pPr>
              <w:spacing w:after="0"/>
              <w:ind w:firstLineChars="100" w:firstLine="160"/>
              <w:rPr>
                <w:rFonts w:cs="Arial"/>
                <w:sz w:val="16"/>
                <w:szCs w:val="16"/>
              </w:rPr>
            </w:pPr>
          </w:p>
        </w:tc>
        <w:tc>
          <w:tcPr>
            <w:tcW w:w="917" w:type="dxa"/>
            <w:tcBorders>
              <w:top w:val="nil"/>
              <w:left w:val="nil"/>
              <w:bottom w:val="nil"/>
              <w:right w:val="nil"/>
            </w:tcBorders>
            <w:shd w:val="clear" w:color="000000" w:fill="D9D9D9"/>
            <w:noWrap/>
            <w:vAlign w:val="bottom"/>
            <w:hideMark/>
          </w:tcPr>
          <w:p w14:paraId="4AC78487"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27" w:type="dxa"/>
            <w:tcBorders>
              <w:top w:val="nil"/>
              <w:left w:val="nil"/>
              <w:bottom w:val="nil"/>
              <w:right w:val="nil"/>
            </w:tcBorders>
            <w:shd w:val="clear" w:color="auto" w:fill="auto"/>
            <w:noWrap/>
            <w:vAlign w:val="bottom"/>
            <w:hideMark/>
          </w:tcPr>
          <w:p w14:paraId="63340BCD" w14:textId="77777777" w:rsidR="00C678D5" w:rsidRPr="00A923B6" w:rsidRDefault="00C678D5" w:rsidP="00C678D5">
            <w:pPr>
              <w:spacing w:after="0"/>
              <w:jc w:val="right"/>
              <w:rPr>
                <w:rFonts w:cs="Arial"/>
                <w:sz w:val="16"/>
                <w:szCs w:val="16"/>
              </w:rPr>
            </w:pPr>
            <w:r w:rsidRPr="00A923B6">
              <w:rPr>
                <w:rFonts w:cs="Arial"/>
                <w:sz w:val="16"/>
                <w:szCs w:val="16"/>
              </w:rPr>
              <w:t xml:space="preserve">815 </w:t>
            </w:r>
          </w:p>
        </w:tc>
        <w:tc>
          <w:tcPr>
            <w:tcW w:w="1009" w:type="dxa"/>
            <w:tcBorders>
              <w:top w:val="nil"/>
              <w:left w:val="nil"/>
              <w:bottom w:val="nil"/>
              <w:right w:val="nil"/>
            </w:tcBorders>
            <w:shd w:val="clear" w:color="auto" w:fill="auto"/>
            <w:noWrap/>
            <w:vAlign w:val="bottom"/>
            <w:hideMark/>
          </w:tcPr>
          <w:p w14:paraId="5EB5B2BA" w14:textId="77777777" w:rsidR="00C678D5" w:rsidRPr="00A923B6" w:rsidRDefault="00C678D5" w:rsidP="00C678D5">
            <w:pPr>
              <w:spacing w:after="0"/>
              <w:jc w:val="right"/>
              <w:rPr>
                <w:rFonts w:cs="Arial"/>
                <w:sz w:val="16"/>
                <w:szCs w:val="16"/>
              </w:rPr>
            </w:pPr>
            <w:r w:rsidRPr="00A923B6">
              <w:rPr>
                <w:rFonts w:cs="Arial"/>
                <w:sz w:val="16"/>
                <w:szCs w:val="16"/>
              </w:rPr>
              <w:t xml:space="preserve">59 </w:t>
            </w:r>
          </w:p>
        </w:tc>
        <w:tc>
          <w:tcPr>
            <w:tcW w:w="917" w:type="dxa"/>
            <w:tcBorders>
              <w:top w:val="nil"/>
              <w:left w:val="nil"/>
              <w:bottom w:val="nil"/>
              <w:right w:val="nil"/>
            </w:tcBorders>
            <w:shd w:val="clear" w:color="auto" w:fill="auto"/>
            <w:noWrap/>
            <w:vAlign w:val="bottom"/>
            <w:hideMark/>
          </w:tcPr>
          <w:p w14:paraId="7B96820D" w14:textId="77777777" w:rsidR="00C678D5" w:rsidRPr="00A923B6" w:rsidRDefault="00C678D5" w:rsidP="00C678D5">
            <w:pPr>
              <w:spacing w:after="0"/>
              <w:jc w:val="right"/>
              <w:rPr>
                <w:rFonts w:cs="Arial"/>
                <w:sz w:val="16"/>
                <w:szCs w:val="16"/>
              </w:rPr>
            </w:pPr>
            <w:r w:rsidRPr="00A923B6">
              <w:rPr>
                <w:rFonts w:cs="Arial"/>
                <w:sz w:val="16"/>
                <w:szCs w:val="16"/>
              </w:rPr>
              <w:t xml:space="preserve">59 </w:t>
            </w:r>
          </w:p>
        </w:tc>
      </w:tr>
      <w:tr w:rsidR="00C678D5" w:rsidRPr="00A923B6" w14:paraId="3980C4ED" w14:textId="77777777" w:rsidTr="00C678D5">
        <w:trPr>
          <w:trHeight w:val="170"/>
          <w:jc w:val="center"/>
        </w:trPr>
        <w:tc>
          <w:tcPr>
            <w:tcW w:w="3459" w:type="dxa"/>
            <w:tcBorders>
              <w:top w:val="nil"/>
              <w:left w:val="nil"/>
              <w:bottom w:val="nil"/>
              <w:right w:val="nil"/>
            </w:tcBorders>
            <w:shd w:val="clear" w:color="auto" w:fill="auto"/>
            <w:noWrap/>
            <w:vAlign w:val="bottom"/>
            <w:hideMark/>
          </w:tcPr>
          <w:p w14:paraId="4D234CAC" w14:textId="77777777" w:rsidR="00C678D5" w:rsidRPr="00A923B6" w:rsidRDefault="00C678D5" w:rsidP="00DE06CD">
            <w:pPr>
              <w:spacing w:after="0"/>
              <w:jc w:val="left"/>
              <w:rPr>
                <w:rFonts w:cs="Arial"/>
                <w:b/>
                <w:bCs/>
                <w:sz w:val="16"/>
                <w:szCs w:val="16"/>
              </w:rPr>
            </w:pPr>
            <w:r w:rsidRPr="00A923B6">
              <w:rPr>
                <w:rFonts w:cs="Arial"/>
                <w:b/>
                <w:bCs/>
                <w:sz w:val="16"/>
                <w:szCs w:val="16"/>
              </w:rPr>
              <w:t>Total payments</w:t>
            </w:r>
          </w:p>
        </w:tc>
        <w:tc>
          <w:tcPr>
            <w:tcW w:w="354" w:type="dxa"/>
            <w:tcBorders>
              <w:top w:val="nil"/>
              <w:left w:val="nil"/>
              <w:bottom w:val="nil"/>
              <w:right w:val="nil"/>
            </w:tcBorders>
            <w:shd w:val="clear" w:color="auto" w:fill="auto"/>
            <w:noWrap/>
            <w:vAlign w:val="bottom"/>
            <w:hideMark/>
          </w:tcPr>
          <w:p w14:paraId="5E413774" w14:textId="77777777" w:rsidR="00C678D5" w:rsidRPr="00A923B6" w:rsidRDefault="00C678D5" w:rsidP="00C678D5">
            <w:pPr>
              <w:spacing w:after="0"/>
              <w:rPr>
                <w:rFonts w:cs="Arial"/>
                <w:b/>
                <w:bCs/>
                <w:sz w:val="16"/>
                <w:szCs w:val="16"/>
              </w:rPr>
            </w:pPr>
          </w:p>
        </w:tc>
        <w:tc>
          <w:tcPr>
            <w:tcW w:w="917" w:type="dxa"/>
            <w:tcBorders>
              <w:top w:val="single" w:sz="4" w:space="0" w:color="000000"/>
              <w:left w:val="nil"/>
              <w:bottom w:val="single" w:sz="4" w:space="0" w:color="000000"/>
              <w:right w:val="nil"/>
            </w:tcBorders>
            <w:shd w:val="clear" w:color="000000" w:fill="D9D9D9"/>
            <w:noWrap/>
            <w:vAlign w:val="bottom"/>
            <w:hideMark/>
          </w:tcPr>
          <w:p w14:paraId="06F9363C"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9,566 </w:t>
            </w:r>
          </w:p>
        </w:tc>
        <w:tc>
          <w:tcPr>
            <w:tcW w:w="1027" w:type="dxa"/>
            <w:tcBorders>
              <w:top w:val="single" w:sz="4" w:space="0" w:color="000000"/>
              <w:left w:val="nil"/>
              <w:bottom w:val="single" w:sz="4" w:space="0" w:color="000000"/>
              <w:right w:val="nil"/>
            </w:tcBorders>
            <w:shd w:val="clear" w:color="auto" w:fill="auto"/>
            <w:noWrap/>
            <w:vAlign w:val="bottom"/>
            <w:hideMark/>
          </w:tcPr>
          <w:p w14:paraId="21A24E27"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19,254 </w:t>
            </w:r>
          </w:p>
        </w:tc>
        <w:tc>
          <w:tcPr>
            <w:tcW w:w="1009" w:type="dxa"/>
            <w:tcBorders>
              <w:top w:val="single" w:sz="4" w:space="0" w:color="000000"/>
              <w:left w:val="nil"/>
              <w:bottom w:val="single" w:sz="4" w:space="0" w:color="000000"/>
              <w:right w:val="nil"/>
            </w:tcBorders>
            <w:shd w:val="clear" w:color="auto" w:fill="auto"/>
            <w:noWrap/>
            <w:vAlign w:val="bottom"/>
            <w:hideMark/>
          </w:tcPr>
          <w:p w14:paraId="6A9CE40A"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4,238 </w:t>
            </w:r>
          </w:p>
        </w:tc>
        <w:tc>
          <w:tcPr>
            <w:tcW w:w="917" w:type="dxa"/>
            <w:tcBorders>
              <w:top w:val="single" w:sz="4" w:space="0" w:color="000000"/>
              <w:left w:val="nil"/>
              <w:bottom w:val="single" w:sz="4" w:space="0" w:color="000000"/>
              <w:right w:val="nil"/>
            </w:tcBorders>
            <w:shd w:val="clear" w:color="auto" w:fill="auto"/>
            <w:noWrap/>
            <w:vAlign w:val="bottom"/>
            <w:hideMark/>
          </w:tcPr>
          <w:p w14:paraId="1FE5447A"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4,172 </w:t>
            </w:r>
          </w:p>
        </w:tc>
      </w:tr>
      <w:tr w:rsidR="00C678D5" w:rsidRPr="00A923B6" w14:paraId="09030976" w14:textId="77777777" w:rsidTr="00C678D5">
        <w:trPr>
          <w:trHeight w:val="170"/>
          <w:jc w:val="center"/>
        </w:trPr>
        <w:tc>
          <w:tcPr>
            <w:tcW w:w="3459" w:type="dxa"/>
            <w:tcBorders>
              <w:top w:val="nil"/>
              <w:left w:val="nil"/>
              <w:bottom w:val="nil"/>
              <w:right w:val="nil"/>
            </w:tcBorders>
            <w:shd w:val="clear" w:color="auto" w:fill="auto"/>
            <w:noWrap/>
            <w:vAlign w:val="bottom"/>
            <w:hideMark/>
          </w:tcPr>
          <w:p w14:paraId="1C0F9250" w14:textId="77777777" w:rsidR="00C678D5" w:rsidRPr="00A923B6" w:rsidRDefault="00C678D5" w:rsidP="00DE06CD">
            <w:pPr>
              <w:spacing w:after="0"/>
              <w:jc w:val="left"/>
              <w:rPr>
                <w:rFonts w:cs="Arial"/>
                <w:i/>
                <w:iCs/>
                <w:sz w:val="16"/>
                <w:szCs w:val="16"/>
              </w:rPr>
            </w:pPr>
            <w:r w:rsidRPr="00A923B6">
              <w:rPr>
                <w:rFonts w:cs="Arial"/>
                <w:i/>
                <w:iCs/>
                <w:sz w:val="16"/>
                <w:szCs w:val="16"/>
              </w:rPr>
              <w:t>Related receipts</w:t>
            </w:r>
          </w:p>
        </w:tc>
        <w:tc>
          <w:tcPr>
            <w:tcW w:w="354" w:type="dxa"/>
            <w:tcBorders>
              <w:top w:val="nil"/>
              <w:left w:val="nil"/>
              <w:bottom w:val="nil"/>
              <w:right w:val="nil"/>
            </w:tcBorders>
            <w:shd w:val="clear" w:color="auto" w:fill="auto"/>
            <w:noWrap/>
            <w:vAlign w:val="bottom"/>
            <w:hideMark/>
          </w:tcPr>
          <w:p w14:paraId="1C6CD537" w14:textId="77777777" w:rsidR="00C678D5" w:rsidRPr="00A923B6" w:rsidRDefault="00C678D5" w:rsidP="00C678D5">
            <w:pPr>
              <w:spacing w:after="0"/>
              <w:rPr>
                <w:rFonts w:cs="Arial"/>
                <w:i/>
                <w:iCs/>
                <w:sz w:val="16"/>
                <w:szCs w:val="16"/>
              </w:rPr>
            </w:pPr>
          </w:p>
        </w:tc>
        <w:tc>
          <w:tcPr>
            <w:tcW w:w="917" w:type="dxa"/>
            <w:tcBorders>
              <w:top w:val="nil"/>
              <w:left w:val="nil"/>
              <w:bottom w:val="single" w:sz="4" w:space="0" w:color="000000"/>
              <w:right w:val="nil"/>
            </w:tcBorders>
            <w:shd w:val="clear" w:color="000000" w:fill="D9D9D9"/>
            <w:noWrap/>
            <w:vAlign w:val="bottom"/>
            <w:hideMark/>
          </w:tcPr>
          <w:p w14:paraId="163C63C4" w14:textId="77777777" w:rsidR="00C678D5" w:rsidRPr="00A923B6" w:rsidRDefault="00C678D5" w:rsidP="00C678D5">
            <w:pPr>
              <w:spacing w:after="0"/>
              <w:jc w:val="right"/>
              <w:rPr>
                <w:rFonts w:cs="Arial"/>
                <w:i/>
                <w:iCs/>
                <w:sz w:val="16"/>
                <w:szCs w:val="16"/>
              </w:rPr>
            </w:pPr>
            <w:r w:rsidRPr="00A923B6">
              <w:rPr>
                <w:rFonts w:cs="Arial"/>
                <w:i/>
                <w:iCs/>
                <w:sz w:val="16"/>
                <w:szCs w:val="16"/>
              </w:rPr>
              <w:t xml:space="preserve">- </w:t>
            </w:r>
          </w:p>
        </w:tc>
        <w:tc>
          <w:tcPr>
            <w:tcW w:w="1027" w:type="dxa"/>
            <w:tcBorders>
              <w:top w:val="nil"/>
              <w:left w:val="nil"/>
              <w:bottom w:val="single" w:sz="4" w:space="0" w:color="000000"/>
              <w:right w:val="nil"/>
            </w:tcBorders>
            <w:shd w:val="clear" w:color="auto" w:fill="auto"/>
            <w:noWrap/>
            <w:vAlign w:val="bottom"/>
            <w:hideMark/>
          </w:tcPr>
          <w:p w14:paraId="25CC264E" w14:textId="77777777" w:rsidR="00C678D5" w:rsidRPr="00A923B6" w:rsidRDefault="00C678D5" w:rsidP="00C678D5">
            <w:pPr>
              <w:spacing w:after="0"/>
              <w:jc w:val="right"/>
              <w:rPr>
                <w:rFonts w:cs="Arial"/>
                <w:i/>
                <w:iCs/>
                <w:sz w:val="16"/>
                <w:szCs w:val="16"/>
              </w:rPr>
            </w:pPr>
            <w:r w:rsidRPr="00A923B6">
              <w:rPr>
                <w:rFonts w:cs="Arial"/>
                <w:i/>
                <w:iCs/>
                <w:sz w:val="16"/>
                <w:szCs w:val="16"/>
              </w:rPr>
              <w:t>(804)</w:t>
            </w:r>
          </w:p>
        </w:tc>
        <w:tc>
          <w:tcPr>
            <w:tcW w:w="1009" w:type="dxa"/>
            <w:tcBorders>
              <w:top w:val="nil"/>
              <w:left w:val="nil"/>
              <w:bottom w:val="single" w:sz="4" w:space="0" w:color="000000"/>
              <w:right w:val="nil"/>
            </w:tcBorders>
            <w:shd w:val="clear" w:color="auto" w:fill="auto"/>
            <w:noWrap/>
            <w:vAlign w:val="bottom"/>
            <w:hideMark/>
          </w:tcPr>
          <w:p w14:paraId="23E6387B" w14:textId="77777777" w:rsidR="00C678D5" w:rsidRPr="00A923B6" w:rsidRDefault="00C678D5" w:rsidP="00C678D5">
            <w:pPr>
              <w:spacing w:after="0"/>
              <w:jc w:val="right"/>
              <w:rPr>
                <w:rFonts w:cs="Arial"/>
                <w:i/>
                <w:iCs/>
                <w:sz w:val="16"/>
                <w:szCs w:val="16"/>
              </w:rPr>
            </w:pPr>
            <w:r w:rsidRPr="00A923B6">
              <w:rPr>
                <w:rFonts w:cs="Arial"/>
                <w:i/>
                <w:iCs/>
                <w:sz w:val="16"/>
                <w:szCs w:val="16"/>
              </w:rPr>
              <w:t>(2,983)</w:t>
            </w:r>
          </w:p>
        </w:tc>
        <w:tc>
          <w:tcPr>
            <w:tcW w:w="917" w:type="dxa"/>
            <w:tcBorders>
              <w:top w:val="nil"/>
              <w:left w:val="nil"/>
              <w:bottom w:val="single" w:sz="4" w:space="0" w:color="000000"/>
              <w:right w:val="nil"/>
            </w:tcBorders>
            <w:shd w:val="clear" w:color="auto" w:fill="auto"/>
            <w:noWrap/>
            <w:vAlign w:val="bottom"/>
            <w:hideMark/>
          </w:tcPr>
          <w:p w14:paraId="52119EB9" w14:textId="77777777" w:rsidR="00C678D5" w:rsidRPr="00A923B6" w:rsidRDefault="00C678D5" w:rsidP="00C678D5">
            <w:pPr>
              <w:spacing w:after="0"/>
              <w:jc w:val="right"/>
              <w:rPr>
                <w:rFonts w:cs="Arial"/>
                <w:i/>
                <w:iCs/>
                <w:sz w:val="16"/>
                <w:szCs w:val="16"/>
              </w:rPr>
            </w:pPr>
            <w:r w:rsidRPr="00A923B6">
              <w:rPr>
                <w:rFonts w:cs="Arial"/>
                <w:i/>
                <w:iCs/>
                <w:sz w:val="16"/>
                <w:szCs w:val="16"/>
              </w:rPr>
              <w:t>(4,085)</w:t>
            </w:r>
          </w:p>
        </w:tc>
      </w:tr>
      <w:tr w:rsidR="00C678D5" w:rsidRPr="00A923B6" w14:paraId="7D388959" w14:textId="77777777" w:rsidTr="00C678D5">
        <w:trPr>
          <w:trHeight w:val="283"/>
          <w:jc w:val="center"/>
        </w:trPr>
        <w:tc>
          <w:tcPr>
            <w:tcW w:w="7683" w:type="dxa"/>
            <w:gridSpan w:val="6"/>
            <w:tcBorders>
              <w:top w:val="nil"/>
              <w:left w:val="nil"/>
              <w:bottom w:val="nil"/>
              <w:right w:val="nil"/>
            </w:tcBorders>
            <w:shd w:val="clear" w:color="auto" w:fill="auto"/>
            <w:vAlign w:val="bottom"/>
            <w:hideMark/>
          </w:tcPr>
          <w:p w14:paraId="548E96B5" w14:textId="77777777" w:rsidR="00C678D5" w:rsidRPr="00A923B6" w:rsidRDefault="00C678D5" w:rsidP="00DE06CD">
            <w:pPr>
              <w:spacing w:after="0"/>
              <w:jc w:val="left"/>
              <w:rPr>
                <w:rFonts w:cs="Arial"/>
                <w:b/>
                <w:bCs/>
                <w:sz w:val="16"/>
                <w:szCs w:val="16"/>
              </w:rPr>
            </w:pPr>
            <w:r w:rsidRPr="00A923B6">
              <w:rPr>
                <w:rFonts w:cs="Arial"/>
                <w:b/>
                <w:bCs/>
                <w:sz w:val="16"/>
                <w:szCs w:val="16"/>
              </w:rPr>
              <w:t xml:space="preserve">Mental Health </w:t>
            </w:r>
            <w:r w:rsidRPr="00A923B6">
              <w:rPr>
                <w:rFonts w:cs="Arial"/>
                <w:b/>
                <w:bCs/>
                <w:sz w:val="16"/>
                <w:szCs w:val="16"/>
                <w:vertAlign w:val="superscript"/>
              </w:rPr>
              <w:t>(b) (d) (h)</w:t>
            </w:r>
          </w:p>
        </w:tc>
      </w:tr>
      <w:tr w:rsidR="00C678D5" w:rsidRPr="00A923B6" w14:paraId="7D0415EC" w14:textId="77777777" w:rsidTr="00C678D5">
        <w:trPr>
          <w:trHeight w:val="170"/>
          <w:jc w:val="center"/>
        </w:trPr>
        <w:tc>
          <w:tcPr>
            <w:tcW w:w="3459" w:type="dxa"/>
            <w:tcBorders>
              <w:top w:val="nil"/>
              <w:left w:val="nil"/>
              <w:bottom w:val="nil"/>
              <w:right w:val="nil"/>
            </w:tcBorders>
            <w:shd w:val="clear" w:color="auto" w:fill="auto"/>
            <w:noWrap/>
            <w:vAlign w:val="bottom"/>
            <w:hideMark/>
          </w:tcPr>
          <w:p w14:paraId="7CFA153D" w14:textId="77777777" w:rsidR="00C678D5" w:rsidRPr="00A923B6" w:rsidRDefault="00C678D5" w:rsidP="00DE06CD">
            <w:pPr>
              <w:spacing w:after="0"/>
              <w:jc w:val="left"/>
              <w:rPr>
                <w:rFonts w:cs="Arial"/>
                <w:sz w:val="16"/>
                <w:szCs w:val="16"/>
              </w:rPr>
            </w:pPr>
            <w:r w:rsidRPr="00A923B6">
              <w:rPr>
                <w:rFonts w:cs="Arial"/>
                <w:sz w:val="16"/>
                <w:szCs w:val="16"/>
              </w:rPr>
              <w:t xml:space="preserve">Department of Health </w:t>
            </w:r>
          </w:p>
        </w:tc>
        <w:tc>
          <w:tcPr>
            <w:tcW w:w="354" w:type="dxa"/>
            <w:tcBorders>
              <w:top w:val="nil"/>
              <w:left w:val="nil"/>
              <w:bottom w:val="nil"/>
              <w:right w:val="nil"/>
            </w:tcBorders>
            <w:shd w:val="clear" w:color="auto" w:fill="auto"/>
            <w:noWrap/>
            <w:vAlign w:val="bottom"/>
            <w:hideMark/>
          </w:tcPr>
          <w:p w14:paraId="210DB362" w14:textId="77777777" w:rsidR="00C678D5" w:rsidRPr="00A923B6" w:rsidRDefault="00C678D5" w:rsidP="00C678D5">
            <w:pPr>
              <w:spacing w:after="0"/>
              <w:rPr>
                <w:rFonts w:cs="Arial"/>
                <w:sz w:val="16"/>
                <w:szCs w:val="16"/>
              </w:rPr>
            </w:pPr>
          </w:p>
        </w:tc>
        <w:tc>
          <w:tcPr>
            <w:tcW w:w="917" w:type="dxa"/>
            <w:tcBorders>
              <w:top w:val="nil"/>
              <w:left w:val="nil"/>
              <w:bottom w:val="nil"/>
              <w:right w:val="nil"/>
            </w:tcBorders>
            <w:shd w:val="clear" w:color="auto" w:fill="auto"/>
            <w:noWrap/>
            <w:vAlign w:val="bottom"/>
            <w:hideMark/>
          </w:tcPr>
          <w:p w14:paraId="25A77192" w14:textId="77777777" w:rsidR="00C678D5" w:rsidRPr="00A923B6" w:rsidRDefault="00C678D5" w:rsidP="00C678D5">
            <w:pPr>
              <w:spacing w:after="0"/>
              <w:jc w:val="right"/>
              <w:rPr>
                <w:rFonts w:ascii="Times New Roman" w:hAnsi="Times New Roman"/>
              </w:rPr>
            </w:pPr>
          </w:p>
        </w:tc>
        <w:tc>
          <w:tcPr>
            <w:tcW w:w="1027" w:type="dxa"/>
            <w:tcBorders>
              <w:top w:val="nil"/>
              <w:left w:val="nil"/>
              <w:bottom w:val="nil"/>
              <w:right w:val="nil"/>
            </w:tcBorders>
            <w:shd w:val="clear" w:color="auto" w:fill="auto"/>
            <w:noWrap/>
            <w:vAlign w:val="bottom"/>
            <w:hideMark/>
          </w:tcPr>
          <w:p w14:paraId="23BCC602" w14:textId="77777777" w:rsidR="00C678D5" w:rsidRPr="00A923B6" w:rsidRDefault="00C678D5" w:rsidP="00C678D5">
            <w:pPr>
              <w:spacing w:after="0"/>
              <w:jc w:val="right"/>
              <w:rPr>
                <w:rFonts w:ascii="Times New Roman" w:hAnsi="Times New Roman"/>
              </w:rPr>
            </w:pPr>
          </w:p>
        </w:tc>
        <w:tc>
          <w:tcPr>
            <w:tcW w:w="1009" w:type="dxa"/>
            <w:tcBorders>
              <w:top w:val="nil"/>
              <w:left w:val="nil"/>
              <w:bottom w:val="nil"/>
              <w:right w:val="nil"/>
            </w:tcBorders>
            <w:shd w:val="clear" w:color="auto" w:fill="auto"/>
            <w:noWrap/>
            <w:vAlign w:val="bottom"/>
            <w:hideMark/>
          </w:tcPr>
          <w:p w14:paraId="1C04F7A5" w14:textId="77777777" w:rsidR="00C678D5" w:rsidRPr="00A923B6"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059D4245" w14:textId="77777777" w:rsidR="00C678D5" w:rsidRPr="00A923B6" w:rsidRDefault="00C678D5" w:rsidP="00C678D5">
            <w:pPr>
              <w:spacing w:after="0"/>
              <w:jc w:val="right"/>
              <w:rPr>
                <w:rFonts w:ascii="Times New Roman" w:hAnsi="Times New Roman"/>
              </w:rPr>
            </w:pPr>
          </w:p>
        </w:tc>
      </w:tr>
      <w:tr w:rsidR="00C678D5" w:rsidRPr="00A923B6" w14:paraId="7EC54E2F" w14:textId="77777777" w:rsidTr="00C678D5">
        <w:trPr>
          <w:trHeight w:val="170"/>
          <w:jc w:val="center"/>
        </w:trPr>
        <w:tc>
          <w:tcPr>
            <w:tcW w:w="3459" w:type="dxa"/>
            <w:tcBorders>
              <w:top w:val="nil"/>
              <w:left w:val="nil"/>
              <w:bottom w:val="nil"/>
              <w:right w:val="nil"/>
            </w:tcBorders>
            <w:shd w:val="clear" w:color="auto" w:fill="auto"/>
            <w:noWrap/>
            <w:vAlign w:val="bottom"/>
            <w:hideMark/>
          </w:tcPr>
          <w:p w14:paraId="20C9FC2B"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Administered payments</w:t>
            </w:r>
          </w:p>
        </w:tc>
        <w:tc>
          <w:tcPr>
            <w:tcW w:w="354" w:type="dxa"/>
            <w:tcBorders>
              <w:top w:val="nil"/>
              <w:left w:val="nil"/>
              <w:bottom w:val="nil"/>
              <w:right w:val="nil"/>
            </w:tcBorders>
            <w:shd w:val="clear" w:color="auto" w:fill="auto"/>
            <w:noWrap/>
            <w:vAlign w:val="bottom"/>
            <w:hideMark/>
          </w:tcPr>
          <w:p w14:paraId="7FDBB3CA" w14:textId="77777777" w:rsidR="00C678D5" w:rsidRPr="00A923B6" w:rsidRDefault="00C678D5" w:rsidP="00C678D5">
            <w:pPr>
              <w:spacing w:after="0"/>
              <w:ind w:hanging="176"/>
              <w:jc w:val="right"/>
              <w:rPr>
                <w:rFonts w:cs="Arial"/>
                <w:sz w:val="16"/>
                <w:szCs w:val="16"/>
              </w:rPr>
            </w:pPr>
            <w:r w:rsidRPr="00A923B6">
              <w:rPr>
                <w:rFonts w:cs="Arial"/>
                <w:sz w:val="16"/>
                <w:szCs w:val="16"/>
              </w:rPr>
              <w:t>1.2</w:t>
            </w:r>
          </w:p>
        </w:tc>
        <w:tc>
          <w:tcPr>
            <w:tcW w:w="917" w:type="dxa"/>
            <w:tcBorders>
              <w:top w:val="nil"/>
              <w:left w:val="nil"/>
              <w:bottom w:val="nil"/>
              <w:right w:val="nil"/>
            </w:tcBorders>
            <w:shd w:val="clear" w:color="000000" w:fill="D9D9D9"/>
            <w:noWrap/>
            <w:vAlign w:val="bottom"/>
            <w:hideMark/>
          </w:tcPr>
          <w:p w14:paraId="2A8D591A" w14:textId="77777777" w:rsidR="00C678D5" w:rsidRPr="00A923B6" w:rsidRDefault="00C678D5" w:rsidP="00C678D5">
            <w:pPr>
              <w:spacing w:after="0"/>
              <w:jc w:val="right"/>
              <w:rPr>
                <w:rFonts w:cs="Arial"/>
                <w:sz w:val="16"/>
                <w:szCs w:val="16"/>
              </w:rPr>
            </w:pPr>
            <w:r w:rsidRPr="00A923B6">
              <w:rPr>
                <w:rFonts w:cs="Arial"/>
                <w:sz w:val="16"/>
                <w:szCs w:val="16"/>
              </w:rPr>
              <w:t xml:space="preserve">600 </w:t>
            </w:r>
          </w:p>
        </w:tc>
        <w:tc>
          <w:tcPr>
            <w:tcW w:w="1027" w:type="dxa"/>
            <w:tcBorders>
              <w:top w:val="nil"/>
              <w:left w:val="nil"/>
              <w:bottom w:val="nil"/>
              <w:right w:val="nil"/>
            </w:tcBorders>
            <w:shd w:val="clear" w:color="auto" w:fill="auto"/>
            <w:noWrap/>
            <w:vAlign w:val="bottom"/>
            <w:hideMark/>
          </w:tcPr>
          <w:p w14:paraId="0B9FF2B8" w14:textId="77777777" w:rsidR="00C678D5" w:rsidRPr="00A923B6" w:rsidRDefault="00C678D5" w:rsidP="00C678D5">
            <w:pPr>
              <w:spacing w:after="0"/>
              <w:jc w:val="right"/>
              <w:rPr>
                <w:rFonts w:cs="Arial"/>
                <w:sz w:val="16"/>
                <w:szCs w:val="16"/>
              </w:rPr>
            </w:pPr>
            <w:r w:rsidRPr="00A923B6">
              <w:rPr>
                <w:rFonts w:cs="Arial"/>
                <w:sz w:val="16"/>
                <w:szCs w:val="16"/>
              </w:rPr>
              <w:t xml:space="preserve">200 </w:t>
            </w:r>
          </w:p>
        </w:tc>
        <w:tc>
          <w:tcPr>
            <w:tcW w:w="1009" w:type="dxa"/>
            <w:tcBorders>
              <w:top w:val="nil"/>
              <w:left w:val="nil"/>
              <w:bottom w:val="nil"/>
              <w:right w:val="nil"/>
            </w:tcBorders>
            <w:shd w:val="clear" w:color="auto" w:fill="auto"/>
            <w:noWrap/>
            <w:vAlign w:val="bottom"/>
            <w:hideMark/>
          </w:tcPr>
          <w:p w14:paraId="122F4022"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39BC102D"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04103F4F" w14:textId="77777777" w:rsidTr="00C678D5">
        <w:trPr>
          <w:trHeight w:val="170"/>
          <w:jc w:val="center"/>
        </w:trPr>
        <w:tc>
          <w:tcPr>
            <w:tcW w:w="3459" w:type="dxa"/>
            <w:tcBorders>
              <w:top w:val="nil"/>
              <w:left w:val="nil"/>
              <w:bottom w:val="nil"/>
              <w:right w:val="nil"/>
            </w:tcBorders>
            <w:shd w:val="clear" w:color="auto" w:fill="auto"/>
            <w:noWrap/>
            <w:vAlign w:val="bottom"/>
            <w:hideMark/>
          </w:tcPr>
          <w:p w14:paraId="725557FC" w14:textId="77777777" w:rsidR="00C678D5" w:rsidRPr="00A923B6" w:rsidRDefault="00C678D5" w:rsidP="00DE06CD">
            <w:pPr>
              <w:spacing w:after="0"/>
              <w:jc w:val="left"/>
              <w:rPr>
                <w:rFonts w:cs="Arial"/>
                <w:b/>
                <w:bCs/>
                <w:sz w:val="16"/>
                <w:szCs w:val="16"/>
              </w:rPr>
            </w:pPr>
            <w:r w:rsidRPr="00A923B6">
              <w:rPr>
                <w:rFonts w:cs="Arial"/>
                <w:b/>
                <w:bCs/>
                <w:sz w:val="16"/>
                <w:szCs w:val="16"/>
              </w:rPr>
              <w:t>Total payments</w:t>
            </w:r>
          </w:p>
        </w:tc>
        <w:tc>
          <w:tcPr>
            <w:tcW w:w="354" w:type="dxa"/>
            <w:tcBorders>
              <w:top w:val="nil"/>
              <w:left w:val="nil"/>
              <w:bottom w:val="nil"/>
              <w:right w:val="nil"/>
            </w:tcBorders>
            <w:shd w:val="clear" w:color="auto" w:fill="auto"/>
            <w:noWrap/>
            <w:vAlign w:val="bottom"/>
            <w:hideMark/>
          </w:tcPr>
          <w:p w14:paraId="4F1D4293" w14:textId="77777777" w:rsidR="00C678D5" w:rsidRPr="00A923B6" w:rsidRDefault="00C678D5" w:rsidP="00C678D5">
            <w:pPr>
              <w:spacing w:after="0"/>
              <w:rPr>
                <w:rFonts w:cs="Arial"/>
                <w:b/>
                <w:bCs/>
                <w:sz w:val="16"/>
                <w:szCs w:val="16"/>
              </w:rPr>
            </w:pPr>
          </w:p>
        </w:tc>
        <w:tc>
          <w:tcPr>
            <w:tcW w:w="917" w:type="dxa"/>
            <w:tcBorders>
              <w:top w:val="single" w:sz="4" w:space="0" w:color="000000"/>
              <w:left w:val="nil"/>
              <w:bottom w:val="single" w:sz="4" w:space="0" w:color="000000"/>
              <w:right w:val="nil"/>
            </w:tcBorders>
            <w:shd w:val="clear" w:color="000000" w:fill="D9D9D9"/>
            <w:noWrap/>
            <w:vAlign w:val="bottom"/>
            <w:hideMark/>
          </w:tcPr>
          <w:p w14:paraId="308FEE20"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600 </w:t>
            </w:r>
          </w:p>
        </w:tc>
        <w:tc>
          <w:tcPr>
            <w:tcW w:w="1027" w:type="dxa"/>
            <w:tcBorders>
              <w:top w:val="single" w:sz="4" w:space="0" w:color="000000"/>
              <w:left w:val="nil"/>
              <w:bottom w:val="single" w:sz="4" w:space="0" w:color="000000"/>
              <w:right w:val="nil"/>
            </w:tcBorders>
            <w:shd w:val="clear" w:color="auto" w:fill="auto"/>
            <w:noWrap/>
            <w:vAlign w:val="bottom"/>
            <w:hideMark/>
          </w:tcPr>
          <w:p w14:paraId="1CAF0A9C"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200 </w:t>
            </w:r>
          </w:p>
        </w:tc>
        <w:tc>
          <w:tcPr>
            <w:tcW w:w="1009" w:type="dxa"/>
            <w:tcBorders>
              <w:top w:val="single" w:sz="4" w:space="0" w:color="000000"/>
              <w:left w:val="nil"/>
              <w:bottom w:val="single" w:sz="4" w:space="0" w:color="000000"/>
              <w:right w:val="nil"/>
            </w:tcBorders>
            <w:shd w:val="clear" w:color="auto" w:fill="auto"/>
            <w:noWrap/>
            <w:vAlign w:val="bottom"/>
            <w:hideMark/>
          </w:tcPr>
          <w:p w14:paraId="0236B301"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 </w:t>
            </w:r>
          </w:p>
        </w:tc>
        <w:tc>
          <w:tcPr>
            <w:tcW w:w="917" w:type="dxa"/>
            <w:tcBorders>
              <w:top w:val="single" w:sz="4" w:space="0" w:color="000000"/>
              <w:left w:val="nil"/>
              <w:bottom w:val="single" w:sz="4" w:space="0" w:color="000000"/>
              <w:right w:val="nil"/>
            </w:tcBorders>
            <w:shd w:val="clear" w:color="auto" w:fill="auto"/>
            <w:noWrap/>
            <w:vAlign w:val="bottom"/>
            <w:hideMark/>
          </w:tcPr>
          <w:p w14:paraId="077DE6E9"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 </w:t>
            </w:r>
          </w:p>
        </w:tc>
      </w:tr>
      <w:tr w:rsidR="00C678D5" w:rsidRPr="00A923B6" w14:paraId="47171489" w14:textId="77777777" w:rsidTr="00C678D5">
        <w:trPr>
          <w:trHeight w:val="283"/>
          <w:jc w:val="center"/>
        </w:trPr>
        <w:tc>
          <w:tcPr>
            <w:tcW w:w="7683" w:type="dxa"/>
            <w:gridSpan w:val="6"/>
            <w:tcBorders>
              <w:top w:val="nil"/>
              <w:left w:val="nil"/>
              <w:bottom w:val="nil"/>
              <w:right w:val="nil"/>
            </w:tcBorders>
            <w:shd w:val="clear" w:color="auto" w:fill="auto"/>
            <w:vAlign w:val="bottom"/>
            <w:hideMark/>
          </w:tcPr>
          <w:p w14:paraId="7E5968D1" w14:textId="77777777" w:rsidR="00C678D5" w:rsidRPr="00A923B6" w:rsidRDefault="00C678D5" w:rsidP="00DE06CD">
            <w:pPr>
              <w:spacing w:after="0"/>
              <w:jc w:val="left"/>
              <w:rPr>
                <w:rFonts w:cs="Arial"/>
                <w:b/>
                <w:bCs/>
                <w:sz w:val="16"/>
                <w:szCs w:val="16"/>
              </w:rPr>
            </w:pPr>
            <w:r w:rsidRPr="00A923B6">
              <w:rPr>
                <w:rFonts w:cs="Arial"/>
                <w:b/>
                <w:bCs/>
                <w:sz w:val="16"/>
                <w:szCs w:val="16"/>
              </w:rPr>
              <w:t xml:space="preserve">New Products and Listings </w:t>
            </w:r>
            <w:r w:rsidRPr="00A923B6">
              <w:rPr>
                <w:rFonts w:cs="Arial"/>
                <w:b/>
                <w:bCs/>
                <w:sz w:val="16"/>
                <w:szCs w:val="16"/>
                <w:vertAlign w:val="superscript"/>
              </w:rPr>
              <w:t>(d)</w:t>
            </w:r>
          </w:p>
        </w:tc>
      </w:tr>
      <w:tr w:rsidR="00C678D5" w:rsidRPr="00A923B6" w14:paraId="626B110C" w14:textId="77777777" w:rsidTr="00C678D5">
        <w:trPr>
          <w:trHeight w:val="113"/>
          <w:jc w:val="center"/>
        </w:trPr>
        <w:tc>
          <w:tcPr>
            <w:tcW w:w="3459" w:type="dxa"/>
            <w:tcBorders>
              <w:top w:val="nil"/>
              <w:left w:val="nil"/>
              <w:bottom w:val="nil"/>
              <w:right w:val="nil"/>
            </w:tcBorders>
            <w:shd w:val="clear" w:color="auto" w:fill="auto"/>
            <w:noWrap/>
            <w:vAlign w:val="bottom"/>
            <w:hideMark/>
          </w:tcPr>
          <w:p w14:paraId="5B7BB365" w14:textId="77777777" w:rsidR="00C678D5" w:rsidRPr="00A923B6" w:rsidRDefault="00C678D5" w:rsidP="00DE06CD">
            <w:pPr>
              <w:spacing w:after="0"/>
              <w:jc w:val="left"/>
              <w:rPr>
                <w:rFonts w:cs="Arial"/>
                <w:sz w:val="16"/>
                <w:szCs w:val="16"/>
              </w:rPr>
            </w:pPr>
            <w:r w:rsidRPr="00A923B6">
              <w:rPr>
                <w:rFonts w:cs="Arial"/>
                <w:sz w:val="16"/>
                <w:szCs w:val="16"/>
              </w:rPr>
              <w:t xml:space="preserve">Department of Health </w:t>
            </w:r>
          </w:p>
        </w:tc>
        <w:tc>
          <w:tcPr>
            <w:tcW w:w="354" w:type="dxa"/>
            <w:tcBorders>
              <w:top w:val="nil"/>
              <w:left w:val="nil"/>
              <w:bottom w:val="nil"/>
              <w:right w:val="nil"/>
            </w:tcBorders>
            <w:shd w:val="clear" w:color="auto" w:fill="auto"/>
            <w:noWrap/>
            <w:vAlign w:val="bottom"/>
            <w:hideMark/>
          </w:tcPr>
          <w:p w14:paraId="339E0B8D" w14:textId="77777777" w:rsidR="00C678D5" w:rsidRPr="00A923B6" w:rsidRDefault="00C678D5" w:rsidP="00C678D5">
            <w:pPr>
              <w:spacing w:after="0"/>
              <w:rPr>
                <w:rFonts w:cs="Arial"/>
                <w:sz w:val="16"/>
                <w:szCs w:val="16"/>
              </w:rPr>
            </w:pPr>
          </w:p>
        </w:tc>
        <w:tc>
          <w:tcPr>
            <w:tcW w:w="917" w:type="dxa"/>
            <w:tcBorders>
              <w:top w:val="nil"/>
              <w:left w:val="nil"/>
              <w:bottom w:val="nil"/>
              <w:right w:val="nil"/>
            </w:tcBorders>
            <w:shd w:val="clear" w:color="auto" w:fill="auto"/>
            <w:noWrap/>
            <w:vAlign w:val="bottom"/>
            <w:hideMark/>
          </w:tcPr>
          <w:p w14:paraId="512DDC3D" w14:textId="77777777" w:rsidR="00C678D5" w:rsidRPr="00A923B6" w:rsidRDefault="00C678D5" w:rsidP="00C678D5">
            <w:pPr>
              <w:spacing w:after="0"/>
              <w:jc w:val="right"/>
              <w:rPr>
                <w:rFonts w:ascii="Times New Roman" w:hAnsi="Times New Roman"/>
              </w:rPr>
            </w:pPr>
          </w:p>
        </w:tc>
        <w:tc>
          <w:tcPr>
            <w:tcW w:w="1027" w:type="dxa"/>
            <w:tcBorders>
              <w:top w:val="nil"/>
              <w:left w:val="nil"/>
              <w:bottom w:val="nil"/>
              <w:right w:val="nil"/>
            </w:tcBorders>
            <w:shd w:val="clear" w:color="auto" w:fill="auto"/>
            <w:noWrap/>
            <w:vAlign w:val="bottom"/>
            <w:hideMark/>
          </w:tcPr>
          <w:p w14:paraId="6766FCF4" w14:textId="77777777" w:rsidR="00C678D5" w:rsidRPr="00A923B6" w:rsidRDefault="00C678D5" w:rsidP="00C678D5">
            <w:pPr>
              <w:spacing w:after="0"/>
              <w:jc w:val="right"/>
              <w:rPr>
                <w:rFonts w:ascii="Times New Roman" w:hAnsi="Times New Roman"/>
              </w:rPr>
            </w:pPr>
          </w:p>
        </w:tc>
        <w:tc>
          <w:tcPr>
            <w:tcW w:w="1009" w:type="dxa"/>
            <w:tcBorders>
              <w:top w:val="nil"/>
              <w:left w:val="nil"/>
              <w:bottom w:val="nil"/>
              <w:right w:val="nil"/>
            </w:tcBorders>
            <w:shd w:val="clear" w:color="auto" w:fill="auto"/>
            <w:noWrap/>
            <w:vAlign w:val="bottom"/>
            <w:hideMark/>
          </w:tcPr>
          <w:p w14:paraId="750312F3" w14:textId="77777777" w:rsidR="00C678D5" w:rsidRPr="00A923B6"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11FAED37" w14:textId="77777777" w:rsidR="00C678D5" w:rsidRPr="00A923B6" w:rsidRDefault="00C678D5" w:rsidP="00C678D5">
            <w:pPr>
              <w:spacing w:after="0"/>
              <w:jc w:val="right"/>
              <w:rPr>
                <w:rFonts w:ascii="Times New Roman" w:hAnsi="Times New Roman"/>
              </w:rPr>
            </w:pPr>
          </w:p>
        </w:tc>
      </w:tr>
      <w:tr w:rsidR="00C678D5" w:rsidRPr="00A923B6" w14:paraId="39D5953D" w14:textId="77777777" w:rsidTr="00C678D5">
        <w:trPr>
          <w:trHeight w:val="113"/>
          <w:jc w:val="center"/>
        </w:trPr>
        <w:tc>
          <w:tcPr>
            <w:tcW w:w="3459" w:type="dxa"/>
            <w:tcBorders>
              <w:top w:val="nil"/>
              <w:left w:val="nil"/>
              <w:bottom w:val="nil"/>
              <w:right w:val="nil"/>
            </w:tcBorders>
            <w:shd w:val="clear" w:color="auto" w:fill="auto"/>
            <w:noWrap/>
            <w:vAlign w:val="bottom"/>
            <w:hideMark/>
          </w:tcPr>
          <w:p w14:paraId="4079F0CC"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Administered payments</w:t>
            </w:r>
          </w:p>
        </w:tc>
        <w:tc>
          <w:tcPr>
            <w:tcW w:w="354" w:type="dxa"/>
            <w:tcBorders>
              <w:top w:val="nil"/>
              <w:left w:val="nil"/>
              <w:bottom w:val="nil"/>
              <w:right w:val="nil"/>
            </w:tcBorders>
            <w:shd w:val="clear" w:color="auto" w:fill="auto"/>
            <w:noWrap/>
            <w:vAlign w:val="bottom"/>
            <w:hideMark/>
          </w:tcPr>
          <w:p w14:paraId="21178A1E" w14:textId="77777777" w:rsidR="00C678D5" w:rsidRPr="00A923B6" w:rsidRDefault="00C678D5" w:rsidP="00C678D5">
            <w:pPr>
              <w:spacing w:after="0"/>
              <w:ind w:hanging="176"/>
              <w:jc w:val="right"/>
              <w:rPr>
                <w:rFonts w:cs="Arial"/>
                <w:sz w:val="16"/>
                <w:szCs w:val="16"/>
              </w:rPr>
            </w:pPr>
            <w:r w:rsidRPr="00A923B6">
              <w:rPr>
                <w:rFonts w:cs="Arial"/>
                <w:sz w:val="16"/>
                <w:szCs w:val="16"/>
              </w:rPr>
              <w:t>1.8</w:t>
            </w:r>
          </w:p>
        </w:tc>
        <w:tc>
          <w:tcPr>
            <w:tcW w:w="917" w:type="dxa"/>
            <w:tcBorders>
              <w:top w:val="nil"/>
              <w:left w:val="nil"/>
              <w:bottom w:val="nil"/>
              <w:right w:val="nil"/>
            </w:tcBorders>
            <w:shd w:val="clear" w:color="000000" w:fill="D9D9D9"/>
            <w:noWrap/>
            <w:vAlign w:val="bottom"/>
            <w:hideMark/>
          </w:tcPr>
          <w:p w14:paraId="1F1A69BB"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27" w:type="dxa"/>
            <w:tcBorders>
              <w:top w:val="nil"/>
              <w:left w:val="nil"/>
              <w:bottom w:val="nil"/>
              <w:right w:val="nil"/>
            </w:tcBorders>
            <w:shd w:val="clear" w:color="auto" w:fill="auto"/>
            <w:noWrap/>
            <w:vAlign w:val="bottom"/>
            <w:hideMark/>
          </w:tcPr>
          <w:p w14:paraId="5356F3B0"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09" w:type="dxa"/>
            <w:tcBorders>
              <w:top w:val="nil"/>
              <w:left w:val="nil"/>
              <w:bottom w:val="nil"/>
              <w:right w:val="nil"/>
            </w:tcBorders>
            <w:shd w:val="clear" w:color="auto" w:fill="auto"/>
            <w:noWrap/>
            <w:vAlign w:val="bottom"/>
            <w:hideMark/>
          </w:tcPr>
          <w:p w14:paraId="49CF8F16" w14:textId="77777777" w:rsidR="00C678D5" w:rsidRPr="00A923B6" w:rsidRDefault="00C678D5" w:rsidP="00C678D5">
            <w:pPr>
              <w:spacing w:after="0"/>
              <w:jc w:val="right"/>
              <w:rPr>
                <w:rFonts w:cs="Arial"/>
                <w:sz w:val="16"/>
                <w:szCs w:val="16"/>
              </w:rPr>
            </w:pPr>
            <w:r w:rsidRPr="00A923B6">
              <w:rPr>
                <w:rFonts w:cs="Arial"/>
                <w:sz w:val="16"/>
                <w:szCs w:val="16"/>
              </w:rPr>
              <w:t xml:space="preserve">500 </w:t>
            </w:r>
          </w:p>
        </w:tc>
        <w:tc>
          <w:tcPr>
            <w:tcW w:w="917" w:type="dxa"/>
            <w:tcBorders>
              <w:top w:val="nil"/>
              <w:left w:val="nil"/>
              <w:bottom w:val="nil"/>
              <w:right w:val="nil"/>
            </w:tcBorders>
            <w:shd w:val="clear" w:color="auto" w:fill="auto"/>
            <w:noWrap/>
            <w:vAlign w:val="bottom"/>
            <w:hideMark/>
          </w:tcPr>
          <w:p w14:paraId="3AB12B44" w14:textId="77777777" w:rsidR="00C678D5" w:rsidRPr="00A923B6" w:rsidRDefault="00C678D5" w:rsidP="00C678D5">
            <w:pPr>
              <w:spacing w:after="0"/>
              <w:jc w:val="right"/>
              <w:rPr>
                <w:rFonts w:cs="Arial"/>
                <w:sz w:val="16"/>
                <w:szCs w:val="16"/>
              </w:rPr>
            </w:pPr>
            <w:r w:rsidRPr="00A923B6">
              <w:rPr>
                <w:rFonts w:cs="Arial"/>
                <w:sz w:val="16"/>
                <w:szCs w:val="16"/>
              </w:rPr>
              <w:t xml:space="preserve">600 </w:t>
            </w:r>
          </w:p>
        </w:tc>
      </w:tr>
      <w:tr w:rsidR="00C678D5" w:rsidRPr="00A923B6" w14:paraId="1DFD3CDA" w14:textId="77777777" w:rsidTr="00C678D5">
        <w:trPr>
          <w:trHeight w:val="170"/>
          <w:jc w:val="center"/>
        </w:trPr>
        <w:tc>
          <w:tcPr>
            <w:tcW w:w="3459" w:type="dxa"/>
            <w:tcBorders>
              <w:top w:val="nil"/>
              <w:left w:val="nil"/>
              <w:bottom w:val="nil"/>
              <w:right w:val="nil"/>
            </w:tcBorders>
            <w:shd w:val="clear" w:color="auto" w:fill="auto"/>
            <w:noWrap/>
            <w:vAlign w:val="bottom"/>
            <w:hideMark/>
          </w:tcPr>
          <w:p w14:paraId="51CB0E37" w14:textId="77777777" w:rsidR="00C678D5" w:rsidRPr="00A923B6" w:rsidRDefault="00C678D5" w:rsidP="00DE06CD">
            <w:pPr>
              <w:spacing w:after="0"/>
              <w:jc w:val="left"/>
              <w:rPr>
                <w:rFonts w:cs="Arial"/>
                <w:sz w:val="16"/>
                <w:szCs w:val="16"/>
              </w:rPr>
            </w:pPr>
          </w:p>
        </w:tc>
        <w:tc>
          <w:tcPr>
            <w:tcW w:w="354" w:type="dxa"/>
            <w:tcBorders>
              <w:top w:val="nil"/>
              <w:left w:val="nil"/>
              <w:bottom w:val="nil"/>
              <w:right w:val="nil"/>
            </w:tcBorders>
            <w:shd w:val="clear" w:color="auto" w:fill="auto"/>
            <w:noWrap/>
            <w:vAlign w:val="bottom"/>
            <w:hideMark/>
          </w:tcPr>
          <w:p w14:paraId="75ED31A3" w14:textId="77777777" w:rsidR="00C678D5" w:rsidRPr="00A923B6" w:rsidRDefault="00C678D5" w:rsidP="00C678D5">
            <w:pPr>
              <w:spacing w:after="0"/>
              <w:ind w:hanging="176"/>
              <w:jc w:val="right"/>
              <w:rPr>
                <w:rFonts w:cs="Arial"/>
                <w:sz w:val="16"/>
                <w:szCs w:val="16"/>
              </w:rPr>
            </w:pPr>
            <w:r w:rsidRPr="00A923B6">
              <w:rPr>
                <w:rFonts w:cs="Arial"/>
                <w:sz w:val="16"/>
                <w:szCs w:val="16"/>
              </w:rPr>
              <w:t>2.1</w:t>
            </w:r>
          </w:p>
        </w:tc>
        <w:tc>
          <w:tcPr>
            <w:tcW w:w="917" w:type="dxa"/>
            <w:tcBorders>
              <w:top w:val="nil"/>
              <w:left w:val="nil"/>
              <w:bottom w:val="nil"/>
              <w:right w:val="nil"/>
            </w:tcBorders>
            <w:shd w:val="clear" w:color="000000" w:fill="D9D9D9"/>
            <w:noWrap/>
            <w:vAlign w:val="bottom"/>
            <w:hideMark/>
          </w:tcPr>
          <w:p w14:paraId="27963C5E"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27" w:type="dxa"/>
            <w:tcBorders>
              <w:top w:val="nil"/>
              <w:left w:val="nil"/>
              <w:bottom w:val="nil"/>
              <w:right w:val="nil"/>
            </w:tcBorders>
            <w:shd w:val="clear" w:color="auto" w:fill="auto"/>
            <w:noWrap/>
            <w:vAlign w:val="bottom"/>
            <w:hideMark/>
          </w:tcPr>
          <w:p w14:paraId="4996A941"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09" w:type="dxa"/>
            <w:tcBorders>
              <w:top w:val="nil"/>
              <w:left w:val="nil"/>
              <w:bottom w:val="nil"/>
              <w:right w:val="nil"/>
            </w:tcBorders>
            <w:shd w:val="clear" w:color="auto" w:fill="auto"/>
            <w:noWrap/>
            <w:vAlign w:val="bottom"/>
            <w:hideMark/>
          </w:tcPr>
          <w:p w14:paraId="33E80AEA"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67F786DA"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5446F146" w14:textId="77777777" w:rsidTr="00C678D5">
        <w:trPr>
          <w:trHeight w:val="170"/>
          <w:jc w:val="center"/>
        </w:trPr>
        <w:tc>
          <w:tcPr>
            <w:tcW w:w="3459" w:type="dxa"/>
            <w:tcBorders>
              <w:top w:val="nil"/>
              <w:left w:val="nil"/>
              <w:bottom w:val="nil"/>
              <w:right w:val="nil"/>
            </w:tcBorders>
            <w:shd w:val="clear" w:color="auto" w:fill="auto"/>
            <w:noWrap/>
            <w:vAlign w:val="bottom"/>
            <w:hideMark/>
          </w:tcPr>
          <w:p w14:paraId="17144101" w14:textId="77777777" w:rsidR="00C678D5" w:rsidRPr="00A923B6" w:rsidRDefault="00C678D5" w:rsidP="00DE06CD">
            <w:pPr>
              <w:spacing w:after="0"/>
              <w:jc w:val="left"/>
              <w:rPr>
                <w:rFonts w:cs="Arial"/>
                <w:sz w:val="16"/>
                <w:szCs w:val="16"/>
              </w:rPr>
            </w:pPr>
          </w:p>
        </w:tc>
        <w:tc>
          <w:tcPr>
            <w:tcW w:w="354" w:type="dxa"/>
            <w:tcBorders>
              <w:top w:val="nil"/>
              <w:left w:val="nil"/>
              <w:bottom w:val="nil"/>
              <w:right w:val="nil"/>
            </w:tcBorders>
            <w:shd w:val="clear" w:color="auto" w:fill="auto"/>
            <w:noWrap/>
            <w:vAlign w:val="bottom"/>
            <w:hideMark/>
          </w:tcPr>
          <w:p w14:paraId="7F0E739D" w14:textId="77777777" w:rsidR="00C678D5" w:rsidRPr="00A923B6" w:rsidRDefault="00C678D5" w:rsidP="00C678D5">
            <w:pPr>
              <w:spacing w:after="0"/>
              <w:ind w:hanging="176"/>
              <w:jc w:val="right"/>
              <w:rPr>
                <w:rFonts w:cs="Arial"/>
                <w:sz w:val="16"/>
                <w:szCs w:val="16"/>
              </w:rPr>
            </w:pPr>
            <w:r w:rsidRPr="00A923B6">
              <w:rPr>
                <w:rFonts w:cs="Arial"/>
                <w:sz w:val="16"/>
                <w:szCs w:val="16"/>
              </w:rPr>
              <w:t>2.7</w:t>
            </w:r>
          </w:p>
        </w:tc>
        <w:tc>
          <w:tcPr>
            <w:tcW w:w="917" w:type="dxa"/>
            <w:tcBorders>
              <w:top w:val="nil"/>
              <w:left w:val="nil"/>
              <w:bottom w:val="nil"/>
              <w:right w:val="nil"/>
            </w:tcBorders>
            <w:shd w:val="clear" w:color="000000" w:fill="D9D9D9"/>
            <w:noWrap/>
            <w:vAlign w:val="bottom"/>
            <w:hideMark/>
          </w:tcPr>
          <w:p w14:paraId="68764D56" w14:textId="77777777" w:rsidR="00C678D5" w:rsidRPr="00A923B6" w:rsidRDefault="00C678D5" w:rsidP="00C678D5">
            <w:pPr>
              <w:spacing w:after="0"/>
              <w:jc w:val="right"/>
              <w:rPr>
                <w:rFonts w:cs="Arial"/>
                <w:sz w:val="16"/>
                <w:szCs w:val="16"/>
              </w:rPr>
            </w:pPr>
            <w:r w:rsidRPr="00A923B6">
              <w:rPr>
                <w:rFonts w:cs="Arial"/>
                <w:sz w:val="16"/>
                <w:szCs w:val="16"/>
              </w:rPr>
              <w:t xml:space="preserve">619 </w:t>
            </w:r>
          </w:p>
        </w:tc>
        <w:tc>
          <w:tcPr>
            <w:tcW w:w="1027" w:type="dxa"/>
            <w:tcBorders>
              <w:top w:val="nil"/>
              <w:left w:val="nil"/>
              <w:bottom w:val="nil"/>
              <w:right w:val="nil"/>
            </w:tcBorders>
            <w:shd w:val="clear" w:color="auto" w:fill="auto"/>
            <w:noWrap/>
            <w:vAlign w:val="bottom"/>
            <w:hideMark/>
          </w:tcPr>
          <w:p w14:paraId="1D81CD76" w14:textId="77777777" w:rsidR="00C678D5" w:rsidRPr="00A923B6" w:rsidRDefault="00C678D5" w:rsidP="00C678D5">
            <w:pPr>
              <w:spacing w:after="0"/>
              <w:jc w:val="right"/>
              <w:rPr>
                <w:rFonts w:cs="Arial"/>
                <w:sz w:val="16"/>
                <w:szCs w:val="16"/>
              </w:rPr>
            </w:pPr>
            <w:r w:rsidRPr="00A923B6">
              <w:rPr>
                <w:rFonts w:cs="Arial"/>
                <w:sz w:val="16"/>
                <w:szCs w:val="16"/>
              </w:rPr>
              <w:t xml:space="preserve">830 </w:t>
            </w:r>
          </w:p>
        </w:tc>
        <w:tc>
          <w:tcPr>
            <w:tcW w:w="1009" w:type="dxa"/>
            <w:tcBorders>
              <w:top w:val="nil"/>
              <w:left w:val="nil"/>
              <w:bottom w:val="nil"/>
              <w:right w:val="nil"/>
            </w:tcBorders>
            <w:shd w:val="clear" w:color="auto" w:fill="auto"/>
            <w:noWrap/>
            <w:vAlign w:val="bottom"/>
            <w:hideMark/>
          </w:tcPr>
          <w:p w14:paraId="17B3ECF4" w14:textId="77777777" w:rsidR="00C678D5" w:rsidRPr="00A923B6" w:rsidRDefault="00C678D5" w:rsidP="00C678D5">
            <w:pPr>
              <w:spacing w:after="0"/>
              <w:jc w:val="right"/>
              <w:rPr>
                <w:rFonts w:cs="Arial"/>
                <w:sz w:val="16"/>
                <w:szCs w:val="16"/>
              </w:rPr>
            </w:pPr>
            <w:r w:rsidRPr="00A923B6">
              <w:rPr>
                <w:rFonts w:cs="Arial"/>
                <w:sz w:val="16"/>
                <w:szCs w:val="16"/>
              </w:rPr>
              <w:t xml:space="preserve">932 </w:t>
            </w:r>
          </w:p>
        </w:tc>
        <w:tc>
          <w:tcPr>
            <w:tcW w:w="917" w:type="dxa"/>
            <w:tcBorders>
              <w:top w:val="nil"/>
              <w:left w:val="nil"/>
              <w:bottom w:val="nil"/>
              <w:right w:val="nil"/>
            </w:tcBorders>
            <w:shd w:val="clear" w:color="auto" w:fill="auto"/>
            <w:noWrap/>
            <w:vAlign w:val="bottom"/>
            <w:hideMark/>
          </w:tcPr>
          <w:p w14:paraId="6C96123F" w14:textId="77777777" w:rsidR="00C678D5" w:rsidRPr="00A923B6" w:rsidRDefault="00C678D5" w:rsidP="00C678D5">
            <w:pPr>
              <w:spacing w:after="0"/>
              <w:jc w:val="right"/>
              <w:rPr>
                <w:rFonts w:cs="Arial"/>
                <w:sz w:val="16"/>
                <w:szCs w:val="16"/>
              </w:rPr>
            </w:pPr>
            <w:r w:rsidRPr="00A923B6">
              <w:rPr>
                <w:rFonts w:cs="Arial"/>
                <w:sz w:val="16"/>
                <w:szCs w:val="16"/>
              </w:rPr>
              <w:t xml:space="preserve">1,051 </w:t>
            </w:r>
          </w:p>
        </w:tc>
      </w:tr>
      <w:tr w:rsidR="00C678D5" w:rsidRPr="00A923B6" w14:paraId="7CB96283" w14:textId="77777777" w:rsidTr="00C678D5">
        <w:trPr>
          <w:trHeight w:val="113"/>
          <w:jc w:val="center"/>
        </w:trPr>
        <w:tc>
          <w:tcPr>
            <w:tcW w:w="3459" w:type="dxa"/>
            <w:tcBorders>
              <w:top w:val="nil"/>
              <w:left w:val="nil"/>
              <w:bottom w:val="nil"/>
              <w:right w:val="nil"/>
            </w:tcBorders>
            <w:shd w:val="clear" w:color="auto" w:fill="auto"/>
            <w:noWrap/>
            <w:vAlign w:val="bottom"/>
            <w:hideMark/>
          </w:tcPr>
          <w:p w14:paraId="40A2E3F8"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Departmental payments</w:t>
            </w:r>
          </w:p>
        </w:tc>
        <w:tc>
          <w:tcPr>
            <w:tcW w:w="354" w:type="dxa"/>
            <w:tcBorders>
              <w:top w:val="nil"/>
              <w:left w:val="nil"/>
              <w:bottom w:val="nil"/>
              <w:right w:val="nil"/>
            </w:tcBorders>
            <w:shd w:val="clear" w:color="auto" w:fill="auto"/>
            <w:noWrap/>
            <w:vAlign w:val="bottom"/>
            <w:hideMark/>
          </w:tcPr>
          <w:p w14:paraId="44107D41" w14:textId="77777777" w:rsidR="00C678D5" w:rsidRPr="00A923B6" w:rsidRDefault="00C678D5" w:rsidP="00C678D5">
            <w:pPr>
              <w:spacing w:after="0"/>
              <w:jc w:val="right"/>
              <w:rPr>
                <w:rFonts w:cs="Arial"/>
                <w:sz w:val="16"/>
                <w:szCs w:val="16"/>
              </w:rPr>
            </w:pPr>
            <w:r w:rsidRPr="00A923B6">
              <w:rPr>
                <w:rFonts w:cs="Arial"/>
                <w:sz w:val="16"/>
                <w:szCs w:val="16"/>
              </w:rPr>
              <w:t>1</w:t>
            </w:r>
          </w:p>
        </w:tc>
        <w:tc>
          <w:tcPr>
            <w:tcW w:w="917" w:type="dxa"/>
            <w:tcBorders>
              <w:top w:val="nil"/>
              <w:left w:val="nil"/>
              <w:bottom w:val="nil"/>
              <w:right w:val="nil"/>
            </w:tcBorders>
            <w:shd w:val="clear" w:color="000000" w:fill="D9D9D9"/>
            <w:noWrap/>
            <w:vAlign w:val="bottom"/>
            <w:hideMark/>
          </w:tcPr>
          <w:p w14:paraId="47A2107D" w14:textId="77777777" w:rsidR="00C678D5" w:rsidRPr="00A923B6" w:rsidRDefault="00C678D5" w:rsidP="00C678D5">
            <w:pPr>
              <w:spacing w:after="0"/>
              <w:jc w:val="right"/>
              <w:rPr>
                <w:rFonts w:cs="Arial"/>
                <w:sz w:val="16"/>
                <w:szCs w:val="16"/>
              </w:rPr>
            </w:pPr>
            <w:r w:rsidRPr="00A923B6">
              <w:rPr>
                <w:rFonts w:cs="Arial"/>
                <w:sz w:val="16"/>
                <w:szCs w:val="16"/>
              </w:rPr>
              <w:t xml:space="preserve">108 </w:t>
            </w:r>
          </w:p>
        </w:tc>
        <w:tc>
          <w:tcPr>
            <w:tcW w:w="1027" w:type="dxa"/>
            <w:tcBorders>
              <w:top w:val="nil"/>
              <w:left w:val="nil"/>
              <w:bottom w:val="nil"/>
              <w:right w:val="nil"/>
            </w:tcBorders>
            <w:shd w:val="clear" w:color="auto" w:fill="auto"/>
            <w:noWrap/>
            <w:vAlign w:val="bottom"/>
            <w:hideMark/>
          </w:tcPr>
          <w:p w14:paraId="2F5F5823" w14:textId="77777777" w:rsidR="00C678D5" w:rsidRPr="00A923B6" w:rsidRDefault="00C678D5" w:rsidP="00C678D5">
            <w:pPr>
              <w:spacing w:after="0"/>
              <w:jc w:val="right"/>
              <w:rPr>
                <w:rFonts w:cs="Arial"/>
                <w:sz w:val="16"/>
                <w:szCs w:val="16"/>
              </w:rPr>
            </w:pPr>
            <w:r w:rsidRPr="00A923B6">
              <w:rPr>
                <w:rFonts w:cs="Arial"/>
                <w:sz w:val="16"/>
                <w:szCs w:val="16"/>
              </w:rPr>
              <w:t xml:space="preserve">108 </w:t>
            </w:r>
          </w:p>
        </w:tc>
        <w:tc>
          <w:tcPr>
            <w:tcW w:w="1009" w:type="dxa"/>
            <w:tcBorders>
              <w:top w:val="nil"/>
              <w:left w:val="nil"/>
              <w:bottom w:val="nil"/>
              <w:right w:val="nil"/>
            </w:tcBorders>
            <w:shd w:val="clear" w:color="auto" w:fill="auto"/>
            <w:noWrap/>
            <w:vAlign w:val="bottom"/>
            <w:hideMark/>
          </w:tcPr>
          <w:p w14:paraId="77C5108D" w14:textId="77777777" w:rsidR="00C678D5" w:rsidRPr="00A923B6" w:rsidRDefault="00C678D5" w:rsidP="00C678D5">
            <w:pPr>
              <w:spacing w:after="0"/>
              <w:jc w:val="right"/>
              <w:rPr>
                <w:rFonts w:cs="Arial"/>
                <w:sz w:val="16"/>
                <w:szCs w:val="16"/>
              </w:rPr>
            </w:pPr>
            <w:r w:rsidRPr="00A923B6">
              <w:rPr>
                <w:rFonts w:cs="Arial"/>
                <w:sz w:val="16"/>
                <w:szCs w:val="16"/>
              </w:rPr>
              <w:t xml:space="preserve">7 </w:t>
            </w:r>
          </w:p>
        </w:tc>
        <w:tc>
          <w:tcPr>
            <w:tcW w:w="917" w:type="dxa"/>
            <w:tcBorders>
              <w:top w:val="nil"/>
              <w:left w:val="nil"/>
              <w:bottom w:val="nil"/>
              <w:right w:val="nil"/>
            </w:tcBorders>
            <w:shd w:val="clear" w:color="auto" w:fill="auto"/>
            <w:noWrap/>
            <w:vAlign w:val="bottom"/>
            <w:hideMark/>
          </w:tcPr>
          <w:p w14:paraId="5E18E942" w14:textId="77777777" w:rsidR="00C678D5" w:rsidRPr="00A923B6" w:rsidRDefault="00C678D5" w:rsidP="00C678D5">
            <w:pPr>
              <w:spacing w:after="0"/>
              <w:jc w:val="right"/>
              <w:rPr>
                <w:rFonts w:cs="Arial"/>
                <w:sz w:val="16"/>
                <w:szCs w:val="16"/>
              </w:rPr>
            </w:pPr>
            <w:r w:rsidRPr="00A923B6">
              <w:rPr>
                <w:rFonts w:cs="Arial"/>
                <w:sz w:val="16"/>
                <w:szCs w:val="16"/>
              </w:rPr>
              <w:t xml:space="preserve">109 </w:t>
            </w:r>
          </w:p>
        </w:tc>
      </w:tr>
      <w:tr w:rsidR="00C678D5" w:rsidRPr="00A923B6" w14:paraId="1752710B" w14:textId="77777777" w:rsidTr="00C678D5">
        <w:trPr>
          <w:trHeight w:val="170"/>
          <w:jc w:val="center"/>
        </w:trPr>
        <w:tc>
          <w:tcPr>
            <w:tcW w:w="3459" w:type="dxa"/>
            <w:tcBorders>
              <w:top w:val="nil"/>
              <w:left w:val="nil"/>
              <w:bottom w:val="nil"/>
              <w:right w:val="nil"/>
            </w:tcBorders>
            <w:shd w:val="clear" w:color="auto" w:fill="auto"/>
            <w:noWrap/>
            <w:vAlign w:val="bottom"/>
            <w:hideMark/>
          </w:tcPr>
          <w:p w14:paraId="6F053E1D" w14:textId="77777777" w:rsidR="00C678D5" w:rsidRPr="00A923B6" w:rsidRDefault="00C678D5" w:rsidP="00DE06CD">
            <w:pPr>
              <w:spacing w:after="0"/>
              <w:jc w:val="left"/>
              <w:rPr>
                <w:rFonts w:cs="Arial"/>
                <w:sz w:val="16"/>
                <w:szCs w:val="16"/>
              </w:rPr>
            </w:pPr>
            <w:r w:rsidRPr="00A923B6">
              <w:rPr>
                <w:rFonts w:cs="Arial"/>
                <w:sz w:val="16"/>
                <w:szCs w:val="16"/>
              </w:rPr>
              <w:t>Department of the Treasury</w:t>
            </w:r>
          </w:p>
        </w:tc>
        <w:tc>
          <w:tcPr>
            <w:tcW w:w="354" w:type="dxa"/>
            <w:tcBorders>
              <w:top w:val="nil"/>
              <w:left w:val="nil"/>
              <w:bottom w:val="nil"/>
              <w:right w:val="nil"/>
            </w:tcBorders>
            <w:shd w:val="clear" w:color="auto" w:fill="auto"/>
            <w:noWrap/>
            <w:vAlign w:val="bottom"/>
            <w:hideMark/>
          </w:tcPr>
          <w:p w14:paraId="372CC88F" w14:textId="77777777" w:rsidR="00C678D5" w:rsidRPr="00A923B6" w:rsidRDefault="00C678D5" w:rsidP="00C678D5">
            <w:pPr>
              <w:spacing w:after="0"/>
              <w:rPr>
                <w:rFonts w:cs="Arial"/>
                <w:sz w:val="16"/>
                <w:szCs w:val="16"/>
              </w:rPr>
            </w:pPr>
          </w:p>
        </w:tc>
        <w:tc>
          <w:tcPr>
            <w:tcW w:w="917" w:type="dxa"/>
            <w:tcBorders>
              <w:top w:val="nil"/>
              <w:left w:val="nil"/>
              <w:bottom w:val="nil"/>
              <w:right w:val="nil"/>
            </w:tcBorders>
            <w:shd w:val="clear" w:color="000000" w:fill="D9D9D9"/>
            <w:noWrap/>
            <w:vAlign w:val="bottom"/>
            <w:hideMark/>
          </w:tcPr>
          <w:p w14:paraId="4C16F0B0" w14:textId="77777777" w:rsidR="00C678D5" w:rsidRPr="00A923B6" w:rsidRDefault="00C678D5" w:rsidP="00C678D5">
            <w:pPr>
              <w:spacing w:after="0"/>
              <w:jc w:val="right"/>
              <w:rPr>
                <w:rFonts w:cs="Arial"/>
                <w:sz w:val="16"/>
                <w:szCs w:val="16"/>
              </w:rPr>
            </w:pPr>
            <w:r w:rsidRPr="00A923B6">
              <w:rPr>
                <w:rFonts w:cs="Arial"/>
                <w:sz w:val="16"/>
                <w:szCs w:val="16"/>
              </w:rPr>
              <w:t> </w:t>
            </w:r>
          </w:p>
        </w:tc>
        <w:tc>
          <w:tcPr>
            <w:tcW w:w="1027" w:type="dxa"/>
            <w:tcBorders>
              <w:top w:val="nil"/>
              <w:left w:val="nil"/>
              <w:bottom w:val="nil"/>
              <w:right w:val="nil"/>
            </w:tcBorders>
            <w:shd w:val="clear" w:color="auto" w:fill="auto"/>
            <w:noWrap/>
            <w:vAlign w:val="bottom"/>
            <w:hideMark/>
          </w:tcPr>
          <w:p w14:paraId="271C6881" w14:textId="77777777" w:rsidR="00C678D5" w:rsidRPr="00A923B6" w:rsidRDefault="00C678D5" w:rsidP="00C678D5">
            <w:pPr>
              <w:spacing w:after="0"/>
              <w:jc w:val="right"/>
              <w:rPr>
                <w:rFonts w:cs="Arial"/>
                <w:sz w:val="16"/>
                <w:szCs w:val="16"/>
              </w:rPr>
            </w:pPr>
          </w:p>
        </w:tc>
        <w:tc>
          <w:tcPr>
            <w:tcW w:w="1009" w:type="dxa"/>
            <w:tcBorders>
              <w:top w:val="nil"/>
              <w:left w:val="nil"/>
              <w:bottom w:val="nil"/>
              <w:right w:val="nil"/>
            </w:tcBorders>
            <w:shd w:val="clear" w:color="auto" w:fill="auto"/>
            <w:noWrap/>
            <w:vAlign w:val="bottom"/>
            <w:hideMark/>
          </w:tcPr>
          <w:p w14:paraId="07E1EB2B" w14:textId="77777777" w:rsidR="00C678D5" w:rsidRPr="00A923B6"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01077CFC" w14:textId="77777777" w:rsidR="00C678D5" w:rsidRPr="00A923B6" w:rsidRDefault="00C678D5" w:rsidP="00C678D5">
            <w:pPr>
              <w:spacing w:after="0"/>
              <w:jc w:val="right"/>
              <w:rPr>
                <w:rFonts w:ascii="Times New Roman" w:hAnsi="Times New Roman"/>
              </w:rPr>
            </w:pPr>
          </w:p>
        </w:tc>
      </w:tr>
      <w:tr w:rsidR="00C678D5" w:rsidRPr="00A923B6" w14:paraId="2F599D12" w14:textId="77777777" w:rsidTr="00C678D5">
        <w:trPr>
          <w:trHeight w:val="170"/>
          <w:jc w:val="center"/>
        </w:trPr>
        <w:tc>
          <w:tcPr>
            <w:tcW w:w="3459" w:type="dxa"/>
            <w:tcBorders>
              <w:top w:val="nil"/>
              <w:left w:val="nil"/>
              <w:bottom w:val="nil"/>
              <w:right w:val="nil"/>
            </w:tcBorders>
            <w:shd w:val="clear" w:color="auto" w:fill="auto"/>
            <w:noWrap/>
            <w:vAlign w:val="bottom"/>
            <w:hideMark/>
          </w:tcPr>
          <w:p w14:paraId="50C76DE4"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Administered payments</w:t>
            </w:r>
          </w:p>
        </w:tc>
        <w:tc>
          <w:tcPr>
            <w:tcW w:w="354" w:type="dxa"/>
            <w:tcBorders>
              <w:top w:val="nil"/>
              <w:left w:val="nil"/>
              <w:bottom w:val="nil"/>
              <w:right w:val="nil"/>
            </w:tcBorders>
            <w:shd w:val="clear" w:color="auto" w:fill="auto"/>
            <w:noWrap/>
            <w:vAlign w:val="bottom"/>
            <w:hideMark/>
          </w:tcPr>
          <w:p w14:paraId="0DCFA055" w14:textId="77777777" w:rsidR="00C678D5" w:rsidRPr="00A923B6" w:rsidRDefault="00C678D5" w:rsidP="00C678D5">
            <w:pPr>
              <w:spacing w:after="0"/>
              <w:ind w:firstLineChars="100" w:firstLine="160"/>
              <w:rPr>
                <w:rFonts w:cs="Arial"/>
                <w:sz w:val="16"/>
                <w:szCs w:val="16"/>
              </w:rPr>
            </w:pPr>
          </w:p>
        </w:tc>
        <w:tc>
          <w:tcPr>
            <w:tcW w:w="917" w:type="dxa"/>
            <w:tcBorders>
              <w:top w:val="nil"/>
              <w:left w:val="nil"/>
              <w:bottom w:val="nil"/>
              <w:right w:val="nil"/>
            </w:tcBorders>
            <w:shd w:val="clear" w:color="000000" w:fill="D9D9D9"/>
            <w:noWrap/>
            <w:vAlign w:val="bottom"/>
            <w:hideMark/>
          </w:tcPr>
          <w:p w14:paraId="7146863D"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27" w:type="dxa"/>
            <w:tcBorders>
              <w:top w:val="nil"/>
              <w:left w:val="nil"/>
              <w:bottom w:val="nil"/>
              <w:right w:val="nil"/>
            </w:tcBorders>
            <w:shd w:val="clear" w:color="auto" w:fill="auto"/>
            <w:noWrap/>
            <w:vAlign w:val="bottom"/>
            <w:hideMark/>
          </w:tcPr>
          <w:p w14:paraId="3998B631"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09" w:type="dxa"/>
            <w:tcBorders>
              <w:top w:val="nil"/>
              <w:left w:val="nil"/>
              <w:bottom w:val="nil"/>
              <w:right w:val="nil"/>
            </w:tcBorders>
            <w:shd w:val="clear" w:color="auto" w:fill="auto"/>
            <w:noWrap/>
            <w:vAlign w:val="bottom"/>
            <w:hideMark/>
          </w:tcPr>
          <w:p w14:paraId="32923C29" w14:textId="77777777" w:rsidR="00C678D5" w:rsidRPr="00A923B6" w:rsidRDefault="00C678D5" w:rsidP="00C678D5">
            <w:pPr>
              <w:spacing w:after="0"/>
              <w:jc w:val="right"/>
              <w:rPr>
                <w:rFonts w:cs="Arial"/>
                <w:sz w:val="16"/>
                <w:szCs w:val="16"/>
              </w:rPr>
            </w:pPr>
            <w:r w:rsidRPr="00A923B6">
              <w:rPr>
                <w:rFonts w:cs="Arial"/>
                <w:sz w:val="16"/>
                <w:szCs w:val="16"/>
              </w:rPr>
              <w:t xml:space="preserve">12,500 </w:t>
            </w:r>
          </w:p>
        </w:tc>
        <w:tc>
          <w:tcPr>
            <w:tcW w:w="917" w:type="dxa"/>
            <w:tcBorders>
              <w:top w:val="nil"/>
              <w:left w:val="nil"/>
              <w:bottom w:val="nil"/>
              <w:right w:val="nil"/>
            </w:tcBorders>
            <w:shd w:val="clear" w:color="auto" w:fill="auto"/>
            <w:noWrap/>
            <w:vAlign w:val="bottom"/>
            <w:hideMark/>
          </w:tcPr>
          <w:p w14:paraId="2F1AB9E0" w14:textId="77777777" w:rsidR="00C678D5" w:rsidRPr="00A923B6" w:rsidRDefault="00C678D5" w:rsidP="00C678D5">
            <w:pPr>
              <w:spacing w:after="0"/>
              <w:jc w:val="right"/>
              <w:rPr>
                <w:rFonts w:cs="Arial"/>
                <w:sz w:val="16"/>
                <w:szCs w:val="16"/>
              </w:rPr>
            </w:pPr>
            <w:r w:rsidRPr="00A923B6">
              <w:rPr>
                <w:rFonts w:cs="Arial"/>
                <w:sz w:val="16"/>
                <w:szCs w:val="16"/>
              </w:rPr>
              <w:t xml:space="preserve">12,500 </w:t>
            </w:r>
          </w:p>
        </w:tc>
      </w:tr>
      <w:tr w:rsidR="00C678D5" w:rsidRPr="00A923B6" w14:paraId="7EA8EC25" w14:textId="77777777" w:rsidTr="00C678D5">
        <w:trPr>
          <w:trHeight w:val="170"/>
          <w:jc w:val="center"/>
        </w:trPr>
        <w:tc>
          <w:tcPr>
            <w:tcW w:w="3459" w:type="dxa"/>
            <w:tcBorders>
              <w:top w:val="nil"/>
              <w:left w:val="nil"/>
              <w:bottom w:val="nil"/>
              <w:right w:val="nil"/>
            </w:tcBorders>
            <w:shd w:val="clear" w:color="auto" w:fill="auto"/>
            <w:noWrap/>
            <w:vAlign w:val="bottom"/>
            <w:hideMark/>
          </w:tcPr>
          <w:p w14:paraId="1BEB7516" w14:textId="77777777" w:rsidR="00C678D5" w:rsidRPr="00A923B6" w:rsidRDefault="00C678D5" w:rsidP="00DE06CD">
            <w:pPr>
              <w:spacing w:after="0"/>
              <w:jc w:val="left"/>
              <w:rPr>
                <w:rFonts w:cs="Arial"/>
                <w:b/>
                <w:bCs/>
                <w:sz w:val="16"/>
                <w:szCs w:val="16"/>
              </w:rPr>
            </w:pPr>
            <w:r w:rsidRPr="00A923B6">
              <w:rPr>
                <w:rFonts w:cs="Arial"/>
                <w:b/>
                <w:bCs/>
                <w:sz w:val="16"/>
                <w:szCs w:val="16"/>
              </w:rPr>
              <w:t>Total payments</w:t>
            </w:r>
          </w:p>
        </w:tc>
        <w:tc>
          <w:tcPr>
            <w:tcW w:w="354" w:type="dxa"/>
            <w:tcBorders>
              <w:top w:val="nil"/>
              <w:left w:val="nil"/>
              <w:bottom w:val="nil"/>
              <w:right w:val="nil"/>
            </w:tcBorders>
            <w:shd w:val="clear" w:color="auto" w:fill="auto"/>
            <w:noWrap/>
            <w:vAlign w:val="bottom"/>
            <w:hideMark/>
          </w:tcPr>
          <w:p w14:paraId="32F793A7" w14:textId="77777777" w:rsidR="00C678D5" w:rsidRPr="00A923B6" w:rsidRDefault="00C678D5" w:rsidP="00C678D5">
            <w:pPr>
              <w:spacing w:after="0"/>
              <w:rPr>
                <w:rFonts w:cs="Arial"/>
                <w:b/>
                <w:bCs/>
                <w:sz w:val="16"/>
                <w:szCs w:val="16"/>
              </w:rPr>
            </w:pPr>
          </w:p>
        </w:tc>
        <w:tc>
          <w:tcPr>
            <w:tcW w:w="917" w:type="dxa"/>
            <w:tcBorders>
              <w:top w:val="single" w:sz="4" w:space="0" w:color="000000"/>
              <w:left w:val="nil"/>
              <w:bottom w:val="single" w:sz="4" w:space="0" w:color="000000"/>
              <w:right w:val="nil"/>
            </w:tcBorders>
            <w:shd w:val="clear" w:color="000000" w:fill="D9D9D9"/>
            <w:noWrap/>
            <w:vAlign w:val="bottom"/>
            <w:hideMark/>
          </w:tcPr>
          <w:p w14:paraId="5EE82C28"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727 </w:t>
            </w:r>
          </w:p>
        </w:tc>
        <w:tc>
          <w:tcPr>
            <w:tcW w:w="1027" w:type="dxa"/>
            <w:tcBorders>
              <w:top w:val="single" w:sz="4" w:space="0" w:color="000000"/>
              <w:left w:val="nil"/>
              <w:bottom w:val="single" w:sz="4" w:space="0" w:color="000000"/>
              <w:right w:val="nil"/>
            </w:tcBorders>
            <w:shd w:val="clear" w:color="auto" w:fill="auto"/>
            <w:noWrap/>
            <w:vAlign w:val="bottom"/>
            <w:hideMark/>
          </w:tcPr>
          <w:p w14:paraId="0BF2E71B"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938 </w:t>
            </w:r>
          </w:p>
        </w:tc>
        <w:tc>
          <w:tcPr>
            <w:tcW w:w="1009" w:type="dxa"/>
            <w:tcBorders>
              <w:top w:val="single" w:sz="4" w:space="0" w:color="000000"/>
              <w:left w:val="nil"/>
              <w:bottom w:val="single" w:sz="4" w:space="0" w:color="000000"/>
              <w:right w:val="nil"/>
            </w:tcBorders>
            <w:shd w:val="clear" w:color="auto" w:fill="auto"/>
            <w:noWrap/>
            <w:vAlign w:val="bottom"/>
            <w:hideMark/>
          </w:tcPr>
          <w:p w14:paraId="0098B1DB"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13,939 </w:t>
            </w:r>
          </w:p>
        </w:tc>
        <w:tc>
          <w:tcPr>
            <w:tcW w:w="917" w:type="dxa"/>
            <w:tcBorders>
              <w:top w:val="single" w:sz="4" w:space="0" w:color="000000"/>
              <w:left w:val="nil"/>
              <w:bottom w:val="single" w:sz="4" w:space="0" w:color="000000"/>
              <w:right w:val="nil"/>
            </w:tcBorders>
            <w:shd w:val="clear" w:color="auto" w:fill="auto"/>
            <w:noWrap/>
            <w:vAlign w:val="bottom"/>
            <w:hideMark/>
          </w:tcPr>
          <w:p w14:paraId="7CEBD720"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14,260 </w:t>
            </w:r>
          </w:p>
        </w:tc>
      </w:tr>
      <w:tr w:rsidR="00C678D5" w:rsidRPr="00A923B6" w14:paraId="6E4A57B8" w14:textId="77777777" w:rsidTr="00C678D5">
        <w:trPr>
          <w:trHeight w:val="283"/>
          <w:jc w:val="center"/>
        </w:trPr>
        <w:tc>
          <w:tcPr>
            <w:tcW w:w="7683" w:type="dxa"/>
            <w:gridSpan w:val="6"/>
            <w:tcBorders>
              <w:top w:val="nil"/>
              <w:left w:val="nil"/>
              <w:bottom w:val="nil"/>
              <w:right w:val="nil"/>
            </w:tcBorders>
            <w:shd w:val="clear" w:color="auto" w:fill="auto"/>
            <w:vAlign w:val="bottom"/>
            <w:hideMark/>
          </w:tcPr>
          <w:p w14:paraId="3178470C" w14:textId="77777777" w:rsidR="00C678D5" w:rsidRPr="00A923B6" w:rsidRDefault="00C678D5" w:rsidP="00DE06CD">
            <w:pPr>
              <w:spacing w:after="0"/>
              <w:jc w:val="left"/>
              <w:rPr>
                <w:rFonts w:cs="Arial"/>
                <w:b/>
                <w:bCs/>
                <w:sz w:val="16"/>
                <w:szCs w:val="16"/>
              </w:rPr>
            </w:pPr>
            <w:proofErr w:type="spellStart"/>
            <w:r w:rsidRPr="00A923B6">
              <w:rPr>
                <w:rFonts w:cs="Arial"/>
                <w:b/>
                <w:bCs/>
                <w:sz w:val="16"/>
                <w:szCs w:val="16"/>
              </w:rPr>
              <w:t>OrganMatch</w:t>
            </w:r>
            <w:proofErr w:type="spellEnd"/>
            <w:r w:rsidRPr="00A923B6">
              <w:rPr>
                <w:rFonts w:cs="Arial"/>
                <w:b/>
                <w:bCs/>
                <w:sz w:val="16"/>
                <w:szCs w:val="16"/>
              </w:rPr>
              <w:t xml:space="preserve"> – Delivery of Best Practice in Organ Allocation </w:t>
            </w:r>
            <w:r w:rsidRPr="00A923B6">
              <w:rPr>
                <w:rFonts w:cs="Arial"/>
                <w:b/>
                <w:bCs/>
                <w:sz w:val="16"/>
                <w:szCs w:val="16"/>
                <w:vertAlign w:val="superscript"/>
              </w:rPr>
              <w:t>(a) (b)</w:t>
            </w:r>
          </w:p>
        </w:tc>
      </w:tr>
      <w:tr w:rsidR="00C678D5" w:rsidRPr="00A923B6" w14:paraId="65D9F982" w14:textId="77777777" w:rsidTr="00C678D5">
        <w:trPr>
          <w:trHeight w:val="225"/>
          <w:jc w:val="center"/>
        </w:trPr>
        <w:tc>
          <w:tcPr>
            <w:tcW w:w="4730" w:type="dxa"/>
            <w:gridSpan w:val="3"/>
            <w:tcBorders>
              <w:top w:val="nil"/>
              <w:left w:val="nil"/>
              <w:bottom w:val="nil"/>
              <w:right w:val="nil"/>
            </w:tcBorders>
            <w:shd w:val="clear" w:color="auto" w:fill="auto"/>
            <w:noWrap/>
            <w:vAlign w:val="bottom"/>
            <w:hideMark/>
          </w:tcPr>
          <w:p w14:paraId="35142F2C" w14:textId="77777777" w:rsidR="00C678D5" w:rsidRPr="00A923B6" w:rsidRDefault="00C678D5" w:rsidP="00DE06CD">
            <w:pPr>
              <w:spacing w:after="0"/>
              <w:jc w:val="left"/>
              <w:rPr>
                <w:rFonts w:cs="Arial"/>
                <w:sz w:val="16"/>
                <w:szCs w:val="16"/>
              </w:rPr>
            </w:pPr>
            <w:r w:rsidRPr="00A923B6">
              <w:rPr>
                <w:rFonts w:cs="Arial"/>
                <w:sz w:val="16"/>
                <w:szCs w:val="16"/>
              </w:rPr>
              <w:t>Australian Organ and Tissue Donation and Transplantation Authority</w:t>
            </w:r>
          </w:p>
        </w:tc>
        <w:tc>
          <w:tcPr>
            <w:tcW w:w="1027" w:type="dxa"/>
            <w:tcBorders>
              <w:top w:val="nil"/>
              <w:left w:val="nil"/>
              <w:bottom w:val="nil"/>
              <w:right w:val="nil"/>
            </w:tcBorders>
            <w:shd w:val="clear" w:color="auto" w:fill="auto"/>
            <w:noWrap/>
            <w:vAlign w:val="bottom"/>
            <w:hideMark/>
          </w:tcPr>
          <w:p w14:paraId="6262723D" w14:textId="77777777" w:rsidR="00C678D5" w:rsidRPr="00A923B6" w:rsidRDefault="00C678D5" w:rsidP="00C678D5">
            <w:pPr>
              <w:spacing w:after="0"/>
              <w:rPr>
                <w:rFonts w:cs="Arial"/>
                <w:sz w:val="16"/>
                <w:szCs w:val="16"/>
              </w:rPr>
            </w:pPr>
          </w:p>
        </w:tc>
        <w:tc>
          <w:tcPr>
            <w:tcW w:w="1009" w:type="dxa"/>
            <w:tcBorders>
              <w:top w:val="nil"/>
              <w:left w:val="nil"/>
              <w:bottom w:val="nil"/>
              <w:right w:val="nil"/>
            </w:tcBorders>
            <w:shd w:val="clear" w:color="auto" w:fill="auto"/>
            <w:noWrap/>
            <w:vAlign w:val="bottom"/>
            <w:hideMark/>
          </w:tcPr>
          <w:p w14:paraId="75C58465" w14:textId="77777777" w:rsidR="00C678D5" w:rsidRPr="00A923B6"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357508A9" w14:textId="77777777" w:rsidR="00C678D5" w:rsidRPr="00A923B6" w:rsidRDefault="00C678D5" w:rsidP="00C678D5">
            <w:pPr>
              <w:spacing w:after="0"/>
              <w:jc w:val="right"/>
              <w:rPr>
                <w:rFonts w:ascii="Times New Roman" w:hAnsi="Times New Roman"/>
              </w:rPr>
            </w:pPr>
          </w:p>
        </w:tc>
      </w:tr>
      <w:tr w:rsidR="00C678D5" w:rsidRPr="00A923B6" w14:paraId="48A6A95A" w14:textId="77777777" w:rsidTr="00C678D5">
        <w:trPr>
          <w:trHeight w:val="113"/>
          <w:jc w:val="center"/>
        </w:trPr>
        <w:tc>
          <w:tcPr>
            <w:tcW w:w="3459" w:type="dxa"/>
            <w:tcBorders>
              <w:top w:val="nil"/>
              <w:left w:val="nil"/>
              <w:bottom w:val="nil"/>
              <w:right w:val="nil"/>
            </w:tcBorders>
            <w:shd w:val="clear" w:color="auto" w:fill="auto"/>
            <w:noWrap/>
            <w:vAlign w:val="bottom"/>
            <w:hideMark/>
          </w:tcPr>
          <w:p w14:paraId="7645E051"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Administered payments</w:t>
            </w:r>
          </w:p>
        </w:tc>
        <w:tc>
          <w:tcPr>
            <w:tcW w:w="354" w:type="dxa"/>
            <w:tcBorders>
              <w:top w:val="nil"/>
              <w:left w:val="nil"/>
              <w:bottom w:val="nil"/>
              <w:right w:val="nil"/>
            </w:tcBorders>
            <w:shd w:val="clear" w:color="auto" w:fill="auto"/>
            <w:noWrap/>
            <w:vAlign w:val="bottom"/>
            <w:hideMark/>
          </w:tcPr>
          <w:p w14:paraId="71BB796F" w14:textId="77777777" w:rsidR="00C678D5" w:rsidRPr="00A923B6" w:rsidRDefault="00C678D5" w:rsidP="00C678D5">
            <w:pPr>
              <w:spacing w:after="0"/>
              <w:ind w:firstLineChars="100" w:firstLine="160"/>
              <w:rPr>
                <w:rFonts w:cs="Arial"/>
                <w:sz w:val="16"/>
                <w:szCs w:val="16"/>
              </w:rPr>
            </w:pPr>
          </w:p>
        </w:tc>
        <w:tc>
          <w:tcPr>
            <w:tcW w:w="917" w:type="dxa"/>
            <w:tcBorders>
              <w:top w:val="nil"/>
              <w:left w:val="nil"/>
              <w:bottom w:val="nil"/>
              <w:right w:val="nil"/>
            </w:tcBorders>
            <w:shd w:val="clear" w:color="000000" w:fill="D9D9D9"/>
            <w:noWrap/>
            <w:vAlign w:val="bottom"/>
            <w:hideMark/>
          </w:tcPr>
          <w:p w14:paraId="402E9AD3"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27" w:type="dxa"/>
            <w:tcBorders>
              <w:top w:val="nil"/>
              <w:left w:val="nil"/>
              <w:bottom w:val="nil"/>
              <w:right w:val="nil"/>
            </w:tcBorders>
            <w:shd w:val="clear" w:color="auto" w:fill="auto"/>
            <w:noWrap/>
            <w:vAlign w:val="bottom"/>
            <w:hideMark/>
          </w:tcPr>
          <w:p w14:paraId="56F66219"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09" w:type="dxa"/>
            <w:tcBorders>
              <w:top w:val="nil"/>
              <w:left w:val="nil"/>
              <w:bottom w:val="nil"/>
              <w:right w:val="nil"/>
            </w:tcBorders>
            <w:shd w:val="clear" w:color="auto" w:fill="auto"/>
            <w:noWrap/>
            <w:vAlign w:val="bottom"/>
            <w:hideMark/>
          </w:tcPr>
          <w:p w14:paraId="451E43EE"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3520DC0D"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1523A1D5" w14:textId="77777777" w:rsidTr="00C678D5">
        <w:trPr>
          <w:trHeight w:val="170"/>
          <w:jc w:val="center"/>
        </w:trPr>
        <w:tc>
          <w:tcPr>
            <w:tcW w:w="3459" w:type="dxa"/>
            <w:tcBorders>
              <w:top w:val="nil"/>
              <w:left w:val="nil"/>
              <w:bottom w:val="nil"/>
              <w:right w:val="nil"/>
            </w:tcBorders>
            <w:shd w:val="clear" w:color="auto" w:fill="auto"/>
            <w:noWrap/>
            <w:vAlign w:val="bottom"/>
            <w:hideMark/>
          </w:tcPr>
          <w:p w14:paraId="3CBBB83D"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Departmental payments</w:t>
            </w:r>
          </w:p>
        </w:tc>
        <w:tc>
          <w:tcPr>
            <w:tcW w:w="354" w:type="dxa"/>
            <w:tcBorders>
              <w:top w:val="nil"/>
              <w:left w:val="nil"/>
              <w:bottom w:val="nil"/>
              <w:right w:val="nil"/>
            </w:tcBorders>
            <w:shd w:val="clear" w:color="auto" w:fill="auto"/>
            <w:noWrap/>
            <w:vAlign w:val="bottom"/>
            <w:hideMark/>
          </w:tcPr>
          <w:p w14:paraId="0897CE23" w14:textId="77777777" w:rsidR="00C678D5" w:rsidRPr="00A923B6" w:rsidRDefault="00C678D5" w:rsidP="00C678D5">
            <w:pPr>
              <w:spacing w:after="0"/>
              <w:ind w:firstLineChars="100" w:firstLine="160"/>
              <w:rPr>
                <w:rFonts w:cs="Arial"/>
                <w:sz w:val="16"/>
                <w:szCs w:val="16"/>
              </w:rPr>
            </w:pPr>
          </w:p>
        </w:tc>
        <w:tc>
          <w:tcPr>
            <w:tcW w:w="917" w:type="dxa"/>
            <w:tcBorders>
              <w:top w:val="nil"/>
              <w:left w:val="nil"/>
              <w:bottom w:val="nil"/>
              <w:right w:val="nil"/>
            </w:tcBorders>
            <w:shd w:val="clear" w:color="000000" w:fill="D9D9D9"/>
            <w:noWrap/>
            <w:vAlign w:val="bottom"/>
            <w:hideMark/>
          </w:tcPr>
          <w:p w14:paraId="42CBBD40"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27" w:type="dxa"/>
            <w:tcBorders>
              <w:top w:val="nil"/>
              <w:left w:val="nil"/>
              <w:bottom w:val="nil"/>
              <w:right w:val="nil"/>
            </w:tcBorders>
            <w:shd w:val="clear" w:color="auto" w:fill="auto"/>
            <w:noWrap/>
            <w:vAlign w:val="bottom"/>
            <w:hideMark/>
          </w:tcPr>
          <w:p w14:paraId="1D28245B"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09" w:type="dxa"/>
            <w:tcBorders>
              <w:top w:val="nil"/>
              <w:left w:val="nil"/>
              <w:bottom w:val="nil"/>
              <w:right w:val="nil"/>
            </w:tcBorders>
            <w:shd w:val="clear" w:color="auto" w:fill="auto"/>
            <w:noWrap/>
            <w:vAlign w:val="bottom"/>
            <w:hideMark/>
          </w:tcPr>
          <w:p w14:paraId="28078450"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436BAEF4"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4BFC7530" w14:textId="77777777" w:rsidTr="00C678D5">
        <w:trPr>
          <w:trHeight w:val="170"/>
          <w:jc w:val="center"/>
        </w:trPr>
        <w:tc>
          <w:tcPr>
            <w:tcW w:w="3459" w:type="dxa"/>
            <w:tcBorders>
              <w:top w:val="nil"/>
              <w:left w:val="nil"/>
              <w:bottom w:val="nil"/>
              <w:right w:val="nil"/>
            </w:tcBorders>
            <w:shd w:val="clear" w:color="auto" w:fill="auto"/>
            <w:noWrap/>
            <w:vAlign w:val="bottom"/>
            <w:hideMark/>
          </w:tcPr>
          <w:p w14:paraId="13041E08" w14:textId="77777777" w:rsidR="00C678D5" w:rsidRPr="00A923B6" w:rsidRDefault="00C678D5" w:rsidP="00DE06CD">
            <w:pPr>
              <w:spacing w:after="0"/>
              <w:jc w:val="left"/>
              <w:rPr>
                <w:rFonts w:cs="Arial"/>
                <w:b/>
                <w:bCs/>
                <w:sz w:val="16"/>
                <w:szCs w:val="16"/>
              </w:rPr>
            </w:pPr>
            <w:r w:rsidRPr="00A923B6">
              <w:rPr>
                <w:rFonts w:cs="Arial"/>
                <w:b/>
                <w:bCs/>
                <w:sz w:val="16"/>
                <w:szCs w:val="16"/>
              </w:rPr>
              <w:t>Total payments</w:t>
            </w:r>
          </w:p>
        </w:tc>
        <w:tc>
          <w:tcPr>
            <w:tcW w:w="354" w:type="dxa"/>
            <w:tcBorders>
              <w:top w:val="nil"/>
              <w:left w:val="nil"/>
              <w:bottom w:val="nil"/>
              <w:right w:val="nil"/>
            </w:tcBorders>
            <w:shd w:val="clear" w:color="auto" w:fill="auto"/>
            <w:noWrap/>
            <w:vAlign w:val="bottom"/>
            <w:hideMark/>
          </w:tcPr>
          <w:p w14:paraId="2000CE7B" w14:textId="77777777" w:rsidR="00C678D5" w:rsidRPr="00A923B6" w:rsidRDefault="00C678D5" w:rsidP="00C678D5">
            <w:pPr>
              <w:spacing w:after="0"/>
              <w:rPr>
                <w:rFonts w:cs="Arial"/>
                <w:b/>
                <w:bCs/>
                <w:sz w:val="16"/>
                <w:szCs w:val="16"/>
              </w:rPr>
            </w:pPr>
          </w:p>
        </w:tc>
        <w:tc>
          <w:tcPr>
            <w:tcW w:w="917" w:type="dxa"/>
            <w:tcBorders>
              <w:top w:val="single" w:sz="4" w:space="0" w:color="000000"/>
              <w:left w:val="nil"/>
              <w:bottom w:val="single" w:sz="4" w:space="0" w:color="000000"/>
              <w:right w:val="nil"/>
            </w:tcBorders>
            <w:shd w:val="clear" w:color="000000" w:fill="D9D9D9"/>
            <w:noWrap/>
            <w:vAlign w:val="bottom"/>
            <w:hideMark/>
          </w:tcPr>
          <w:p w14:paraId="59FE19A7"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 </w:t>
            </w:r>
          </w:p>
        </w:tc>
        <w:tc>
          <w:tcPr>
            <w:tcW w:w="1027" w:type="dxa"/>
            <w:tcBorders>
              <w:top w:val="single" w:sz="4" w:space="0" w:color="000000"/>
              <w:left w:val="nil"/>
              <w:bottom w:val="single" w:sz="4" w:space="0" w:color="000000"/>
              <w:right w:val="nil"/>
            </w:tcBorders>
            <w:shd w:val="clear" w:color="auto" w:fill="auto"/>
            <w:noWrap/>
            <w:vAlign w:val="bottom"/>
            <w:hideMark/>
          </w:tcPr>
          <w:p w14:paraId="042AF4C3"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 </w:t>
            </w:r>
          </w:p>
        </w:tc>
        <w:tc>
          <w:tcPr>
            <w:tcW w:w="1009" w:type="dxa"/>
            <w:tcBorders>
              <w:top w:val="single" w:sz="4" w:space="0" w:color="000000"/>
              <w:left w:val="nil"/>
              <w:bottom w:val="single" w:sz="4" w:space="0" w:color="000000"/>
              <w:right w:val="nil"/>
            </w:tcBorders>
            <w:shd w:val="clear" w:color="auto" w:fill="auto"/>
            <w:noWrap/>
            <w:vAlign w:val="bottom"/>
            <w:hideMark/>
          </w:tcPr>
          <w:p w14:paraId="7EFC8F30"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 </w:t>
            </w:r>
          </w:p>
        </w:tc>
        <w:tc>
          <w:tcPr>
            <w:tcW w:w="917" w:type="dxa"/>
            <w:tcBorders>
              <w:top w:val="single" w:sz="4" w:space="0" w:color="000000"/>
              <w:left w:val="nil"/>
              <w:bottom w:val="single" w:sz="4" w:space="0" w:color="000000"/>
              <w:right w:val="nil"/>
            </w:tcBorders>
            <w:shd w:val="clear" w:color="auto" w:fill="auto"/>
            <w:noWrap/>
            <w:vAlign w:val="bottom"/>
            <w:hideMark/>
          </w:tcPr>
          <w:p w14:paraId="3A0E270A"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 </w:t>
            </w:r>
          </w:p>
        </w:tc>
      </w:tr>
      <w:tr w:rsidR="00C678D5" w:rsidRPr="00A923B6" w14:paraId="4010832F" w14:textId="77777777" w:rsidTr="00C678D5">
        <w:trPr>
          <w:trHeight w:val="283"/>
          <w:jc w:val="center"/>
        </w:trPr>
        <w:tc>
          <w:tcPr>
            <w:tcW w:w="7683" w:type="dxa"/>
            <w:gridSpan w:val="6"/>
            <w:tcBorders>
              <w:top w:val="nil"/>
              <w:left w:val="nil"/>
              <w:bottom w:val="nil"/>
              <w:right w:val="nil"/>
            </w:tcBorders>
            <w:shd w:val="clear" w:color="auto" w:fill="auto"/>
            <w:vAlign w:val="bottom"/>
            <w:hideMark/>
          </w:tcPr>
          <w:p w14:paraId="2F288203" w14:textId="77777777" w:rsidR="00C678D5" w:rsidRPr="00A923B6" w:rsidRDefault="00C678D5" w:rsidP="00DE06CD">
            <w:pPr>
              <w:spacing w:after="0"/>
              <w:jc w:val="left"/>
              <w:rPr>
                <w:rFonts w:cs="Arial"/>
                <w:b/>
                <w:bCs/>
                <w:sz w:val="16"/>
                <w:szCs w:val="16"/>
              </w:rPr>
            </w:pPr>
            <w:r w:rsidRPr="00A923B6">
              <w:rPr>
                <w:rFonts w:cs="Arial"/>
                <w:b/>
                <w:bCs/>
                <w:sz w:val="16"/>
                <w:szCs w:val="16"/>
              </w:rPr>
              <w:t xml:space="preserve">Preventive Health </w:t>
            </w:r>
            <w:r w:rsidRPr="00A923B6">
              <w:rPr>
                <w:rFonts w:cs="Arial"/>
                <w:b/>
                <w:bCs/>
                <w:sz w:val="16"/>
                <w:szCs w:val="16"/>
                <w:vertAlign w:val="superscript"/>
              </w:rPr>
              <w:t>(d) (h)</w:t>
            </w:r>
          </w:p>
        </w:tc>
      </w:tr>
      <w:tr w:rsidR="00C678D5" w:rsidRPr="00A923B6" w14:paraId="20DEEAC7" w14:textId="77777777" w:rsidTr="00C678D5">
        <w:trPr>
          <w:trHeight w:val="20"/>
          <w:jc w:val="center"/>
        </w:trPr>
        <w:tc>
          <w:tcPr>
            <w:tcW w:w="3459" w:type="dxa"/>
            <w:tcBorders>
              <w:top w:val="nil"/>
              <w:left w:val="nil"/>
              <w:bottom w:val="nil"/>
              <w:right w:val="nil"/>
            </w:tcBorders>
            <w:shd w:val="clear" w:color="auto" w:fill="auto"/>
            <w:noWrap/>
            <w:vAlign w:val="bottom"/>
            <w:hideMark/>
          </w:tcPr>
          <w:p w14:paraId="54857099" w14:textId="77777777" w:rsidR="00C678D5" w:rsidRPr="00A923B6" w:rsidRDefault="00C678D5" w:rsidP="00DE06CD">
            <w:pPr>
              <w:spacing w:after="0"/>
              <w:jc w:val="left"/>
              <w:rPr>
                <w:rFonts w:cs="Arial"/>
                <w:sz w:val="16"/>
                <w:szCs w:val="16"/>
              </w:rPr>
            </w:pPr>
            <w:r w:rsidRPr="00A923B6">
              <w:rPr>
                <w:rFonts w:cs="Arial"/>
                <w:sz w:val="16"/>
                <w:szCs w:val="16"/>
              </w:rPr>
              <w:t xml:space="preserve">Department of Health </w:t>
            </w:r>
          </w:p>
        </w:tc>
        <w:tc>
          <w:tcPr>
            <w:tcW w:w="354" w:type="dxa"/>
            <w:tcBorders>
              <w:top w:val="nil"/>
              <w:left w:val="nil"/>
              <w:bottom w:val="nil"/>
              <w:right w:val="nil"/>
            </w:tcBorders>
            <w:shd w:val="clear" w:color="auto" w:fill="auto"/>
            <w:noWrap/>
            <w:vAlign w:val="bottom"/>
            <w:hideMark/>
          </w:tcPr>
          <w:p w14:paraId="1E3D8536" w14:textId="77777777" w:rsidR="00C678D5" w:rsidRPr="00A923B6" w:rsidRDefault="00C678D5" w:rsidP="00C678D5">
            <w:pPr>
              <w:spacing w:after="0"/>
              <w:rPr>
                <w:rFonts w:cs="Arial"/>
                <w:sz w:val="16"/>
                <w:szCs w:val="16"/>
              </w:rPr>
            </w:pPr>
          </w:p>
        </w:tc>
        <w:tc>
          <w:tcPr>
            <w:tcW w:w="917" w:type="dxa"/>
            <w:tcBorders>
              <w:top w:val="nil"/>
              <w:left w:val="nil"/>
              <w:bottom w:val="nil"/>
              <w:right w:val="nil"/>
            </w:tcBorders>
            <w:shd w:val="clear" w:color="auto" w:fill="auto"/>
            <w:noWrap/>
            <w:vAlign w:val="bottom"/>
            <w:hideMark/>
          </w:tcPr>
          <w:p w14:paraId="392C241C" w14:textId="77777777" w:rsidR="00C678D5" w:rsidRPr="00A923B6" w:rsidRDefault="00C678D5" w:rsidP="00C678D5">
            <w:pPr>
              <w:spacing w:after="0"/>
              <w:jc w:val="right"/>
              <w:rPr>
                <w:rFonts w:ascii="Times New Roman" w:hAnsi="Times New Roman"/>
              </w:rPr>
            </w:pPr>
          </w:p>
        </w:tc>
        <w:tc>
          <w:tcPr>
            <w:tcW w:w="1027" w:type="dxa"/>
            <w:tcBorders>
              <w:top w:val="nil"/>
              <w:left w:val="nil"/>
              <w:bottom w:val="nil"/>
              <w:right w:val="nil"/>
            </w:tcBorders>
            <w:shd w:val="clear" w:color="auto" w:fill="auto"/>
            <w:noWrap/>
            <w:vAlign w:val="bottom"/>
            <w:hideMark/>
          </w:tcPr>
          <w:p w14:paraId="6D72288D" w14:textId="77777777" w:rsidR="00C678D5" w:rsidRPr="00A923B6" w:rsidRDefault="00C678D5" w:rsidP="00C678D5">
            <w:pPr>
              <w:spacing w:after="0"/>
              <w:jc w:val="right"/>
              <w:rPr>
                <w:rFonts w:ascii="Times New Roman" w:hAnsi="Times New Roman"/>
              </w:rPr>
            </w:pPr>
          </w:p>
        </w:tc>
        <w:tc>
          <w:tcPr>
            <w:tcW w:w="1009" w:type="dxa"/>
            <w:tcBorders>
              <w:top w:val="nil"/>
              <w:left w:val="nil"/>
              <w:bottom w:val="nil"/>
              <w:right w:val="nil"/>
            </w:tcBorders>
            <w:shd w:val="clear" w:color="auto" w:fill="auto"/>
            <w:noWrap/>
            <w:vAlign w:val="bottom"/>
            <w:hideMark/>
          </w:tcPr>
          <w:p w14:paraId="4F8A9605" w14:textId="77777777" w:rsidR="00C678D5" w:rsidRPr="00A923B6"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12AA0DC5" w14:textId="77777777" w:rsidR="00C678D5" w:rsidRPr="00A923B6" w:rsidRDefault="00C678D5" w:rsidP="00C678D5">
            <w:pPr>
              <w:spacing w:after="0"/>
              <w:jc w:val="right"/>
              <w:rPr>
                <w:rFonts w:ascii="Times New Roman" w:hAnsi="Times New Roman"/>
              </w:rPr>
            </w:pPr>
          </w:p>
        </w:tc>
      </w:tr>
      <w:tr w:rsidR="00C678D5" w:rsidRPr="00A923B6" w14:paraId="0D0A9B6C" w14:textId="77777777" w:rsidTr="00C678D5">
        <w:trPr>
          <w:trHeight w:val="170"/>
          <w:jc w:val="center"/>
        </w:trPr>
        <w:tc>
          <w:tcPr>
            <w:tcW w:w="3459" w:type="dxa"/>
            <w:tcBorders>
              <w:top w:val="nil"/>
              <w:left w:val="nil"/>
              <w:bottom w:val="nil"/>
              <w:right w:val="nil"/>
            </w:tcBorders>
            <w:shd w:val="clear" w:color="auto" w:fill="auto"/>
            <w:noWrap/>
            <w:vAlign w:val="bottom"/>
            <w:hideMark/>
          </w:tcPr>
          <w:p w14:paraId="22E18E37"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Administered payments</w:t>
            </w:r>
          </w:p>
        </w:tc>
        <w:tc>
          <w:tcPr>
            <w:tcW w:w="354" w:type="dxa"/>
            <w:tcBorders>
              <w:top w:val="nil"/>
              <w:left w:val="nil"/>
              <w:bottom w:val="nil"/>
              <w:right w:val="nil"/>
            </w:tcBorders>
            <w:shd w:val="clear" w:color="auto" w:fill="auto"/>
            <w:noWrap/>
            <w:vAlign w:val="bottom"/>
            <w:hideMark/>
          </w:tcPr>
          <w:p w14:paraId="4219971E" w14:textId="77777777" w:rsidR="00C678D5" w:rsidRPr="00A923B6" w:rsidRDefault="00C678D5" w:rsidP="00C678D5">
            <w:pPr>
              <w:spacing w:after="0"/>
              <w:ind w:hanging="176"/>
              <w:jc w:val="right"/>
              <w:rPr>
                <w:rFonts w:cs="Arial"/>
                <w:sz w:val="16"/>
                <w:szCs w:val="16"/>
              </w:rPr>
            </w:pPr>
            <w:r w:rsidRPr="00A923B6">
              <w:rPr>
                <w:rFonts w:cs="Arial"/>
                <w:sz w:val="16"/>
                <w:szCs w:val="16"/>
              </w:rPr>
              <w:t>1.1</w:t>
            </w:r>
          </w:p>
        </w:tc>
        <w:tc>
          <w:tcPr>
            <w:tcW w:w="917" w:type="dxa"/>
            <w:tcBorders>
              <w:top w:val="nil"/>
              <w:left w:val="nil"/>
              <w:bottom w:val="nil"/>
              <w:right w:val="nil"/>
            </w:tcBorders>
            <w:shd w:val="clear" w:color="000000" w:fill="D9D9D9"/>
            <w:noWrap/>
            <w:vAlign w:val="bottom"/>
            <w:hideMark/>
          </w:tcPr>
          <w:p w14:paraId="6AC72A25" w14:textId="77777777" w:rsidR="00C678D5" w:rsidRPr="00A923B6" w:rsidRDefault="00C678D5" w:rsidP="00C678D5">
            <w:pPr>
              <w:spacing w:after="0"/>
              <w:jc w:val="right"/>
              <w:rPr>
                <w:rFonts w:cs="Arial"/>
                <w:sz w:val="16"/>
                <w:szCs w:val="16"/>
              </w:rPr>
            </w:pPr>
            <w:r w:rsidRPr="00A923B6">
              <w:rPr>
                <w:rFonts w:cs="Arial"/>
                <w:sz w:val="16"/>
                <w:szCs w:val="16"/>
              </w:rPr>
              <w:t xml:space="preserve">700 </w:t>
            </w:r>
          </w:p>
        </w:tc>
        <w:tc>
          <w:tcPr>
            <w:tcW w:w="1027" w:type="dxa"/>
            <w:tcBorders>
              <w:top w:val="nil"/>
              <w:left w:val="nil"/>
              <w:bottom w:val="nil"/>
              <w:right w:val="nil"/>
            </w:tcBorders>
            <w:shd w:val="clear" w:color="auto" w:fill="auto"/>
            <w:noWrap/>
            <w:vAlign w:val="bottom"/>
            <w:hideMark/>
          </w:tcPr>
          <w:p w14:paraId="75A8BBE2" w14:textId="77777777" w:rsidR="00C678D5" w:rsidRPr="00A923B6" w:rsidRDefault="00C678D5" w:rsidP="00C678D5">
            <w:pPr>
              <w:spacing w:after="0"/>
              <w:jc w:val="right"/>
              <w:rPr>
                <w:rFonts w:cs="Arial"/>
                <w:sz w:val="16"/>
                <w:szCs w:val="16"/>
              </w:rPr>
            </w:pPr>
            <w:r w:rsidRPr="00A923B6">
              <w:rPr>
                <w:rFonts w:cs="Arial"/>
                <w:sz w:val="16"/>
                <w:szCs w:val="16"/>
              </w:rPr>
              <w:t xml:space="preserve">600 </w:t>
            </w:r>
          </w:p>
        </w:tc>
        <w:tc>
          <w:tcPr>
            <w:tcW w:w="1009" w:type="dxa"/>
            <w:tcBorders>
              <w:top w:val="nil"/>
              <w:left w:val="nil"/>
              <w:bottom w:val="nil"/>
              <w:right w:val="nil"/>
            </w:tcBorders>
            <w:shd w:val="clear" w:color="auto" w:fill="auto"/>
            <w:noWrap/>
            <w:vAlign w:val="bottom"/>
            <w:hideMark/>
          </w:tcPr>
          <w:p w14:paraId="653CC369" w14:textId="77777777" w:rsidR="00C678D5" w:rsidRPr="00A923B6" w:rsidRDefault="00C678D5" w:rsidP="00C678D5">
            <w:pPr>
              <w:spacing w:after="0"/>
              <w:jc w:val="right"/>
              <w:rPr>
                <w:rFonts w:cs="Arial"/>
                <w:sz w:val="16"/>
                <w:szCs w:val="16"/>
              </w:rPr>
            </w:pPr>
            <w:r w:rsidRPr="00A923B6">
              <w:rPr>
                <w:rFonts w:cs="Arial"/>
                <w:sz w:val="16"/>
                <w:szCs w:val="16"/>
              </w:rPr>
              <w:t xml:space="preserve">600 </w:t>
            </w:r>
          </w:p>
        </w:tc>
        <w:tc>
          <w:tcPr>
            <w:tcW w:w="917" w:type="dxa"/>
            <w:tcBorders>
              <w:top w:val="nil"/>
              <w:left w:val="nil"/>
              <w:bottom w:val="nil"/>
              <w:right w:val="nil"/>
            </w:tcBorders>
            <w:shd w:val="clear" w:color="auto" w:fill="auto"/>
            <w:noWrap/>
            <w:vAlign w:val="bottom"/>
            <w:hideMark/>
          </w:tcPr>
          <w:p w14:paraId="67218C27" w14:textId="77777777" w:rsidR="00C678D5" w:rsidRPr="00A923B6" w:rsidRDefault="00C678D5" w:rsidP="00C678D5">
            <w:pPr>
              <w:spacing w:after="0"/>
              <w:jc w:val="right"/>
              <w:rPr>
                <w:rFonts w:cs="Arial"/>
                <w:sz w:val="16"/>
                <w:szCs w:val="16"/>
              </w:rPr>
            </w:pPr>
            <w:r w:rsidRPr="00A923B6">
              <w:rPr>
                <w:rFonts w:cs="Arial"/>
                <w:sz w:val="16"/>
                <w:szCs w:val="16"/>
              </w:rPr>
              <w:t xml:space="preserve">600 </w:t>
            </w:r>
          </w:p>
        </w:tc>
      </w:tr>
      <w:tr w:rsidR="00C678D5" w:rsidRPr="00A923B6" w14:paraId="7FE2AB01" w14:textId="77777777" w:rsidTr="00C678D5">
        <w:trPr>
          <w:trHeight w:val="225"/>
          <w:jc w:val="center"/>
        </w:trPr>
        <w:tc>
          <w:tcPr>
            <w:tcW w:w="3459" w:type="dxa"/>
            <w:tcBorders>
              <w:top w:val="nil"/>
              <w:left w:val="nil"/>
              <w:bottom w:val="nil"/>
              <w:right w:val="nil"/>
            </w:tcBorders>
            <w:shd w:val="clear" w:color="auto" w:fill="auto"/>
            <w:noWrap/>
            <w:vAlign w:val="bottom"/>
            <w:hideMark/>
          </w:tcPr>
          <w:p w14:paraId="6AF93D3F" w14:textId="77777777" w:rsidR="00C678D5" w:rsidRPr="00A923B6" w:rsidRDefault="00C678D5" w:rsidP="00DE06CD">
            <w:pPr>
              <w:spacing w:after="0"/>
              <w:jc w:val="left"/>
              <w:rPr>
                <w:rFonts w:cs="Arial"/>
                <w:sz w:val="16"/>
                <w:szCs w:val="16"/>
              </w:rPr>
            </w:pPr>
          </w:p>
        </w:tc>
        <w:tc>
          <w:tcPr>
            <w:tcW w:w="354" w:type="dxa"/>
            <w:tcBorders>
              <w:top w:val="nil"/>
              <w:left w:val="nil"/>
              <w:bottom w:val="nil"/>
              <w:right w:val="nil"/>
            </w:tcBorders>
            <w:shd w:val="clear" w:color="auto" w:fill="auto"/>
            <w:noWrap/>
            <w:vAlign w:val="bottom"/>
            <w:hideMark/>
          </w:tcPr>
          <w:p w14:paraId="76AF90DF" w14:textId="77777777" w:rsidR="00C678D5" w:rsidRPr="00A923B6" w:rsidRDefault="00C678D5" w:rsidP="00C678D5">
            <w:pPr>
              <w:spacing w:after="0"/>
              <w:ind w:hanging="176"/>
              <w:jc w:val="right"/>
              <w:rPr>
                <w:rFonts w:cs="Arial"/>
                <w:sz w:val="16"/>
                <w:szCs w:val="16"/>
              </w:rPr>
            </w:pPr>
            <w:r w:rsidRPr="00A923B6">
              <w:rPr>
                <w:rFonts w:cs="Arial"/>
                <w:sz w:val="16"/>
                <w:szCs w:val="16"/>
              </w:rPr>
              <w:t>1.5</w:t>
            </w:r>
          </w:p>
        </w:tc>
        <w:tc>
          <w:tcPr>
            <w:tcW w:w="917" w:type="dxa"/>
            <w:tcBorders>
              <w:top w:val="nil"/>
              <w:left w:val="nil"/>
              <w:bottom w:val="nil"/>
              <w:right w:val="nil"/>
            </w:tcBorders>
            <w:shd w:val="clear" w:color="000000" w:fill="D9D9D9"/>
            <w:noWrap/>
            <w:vAlign w:val="bottom"/>
            <w:hideMark/>
          </w:tcPr>
          <w:p w14:paraId="4855A5EF" w14:textId="77777777" w:rsidR="00C678D5" w:rsidRPr="00A923B6" w:rsidRDefault="00C678D5" w:rsidP="00C678D5">
            <w:pPr>
              <w:spacing w:after="0"/>
              <w:jc w:val="right"/>
              <w:rPr>
                <w:rFonts w:cs="Arial"/>
                <w:sz w:val="16"/>
                <w:szCs w:val="16"/>
              </w:rPr>
            </w:pPr>
            <w:r w:rsidRPr="00A923B6">
              <w:rPr>
                <w:rFonts w:cs="Arial"/>
                <w:sz w:val="16"/>
                <w:szCs w:val="16"/>
              </w:rPr>
              <w:t xml:space="preserve">11,200 </w:t>
            </w:r>
          </w:p>
        </w:tc>
        <w:tc>
          <w:tcPr>
            <w:tcW w:w="1027" w:type="dxa"/>
            <w:tcBorders>
              <w:top w:val="nil"/>
              <w:left w:val="nil"/>
              <w:bottom w:val="nil"/>
              <w:right w:val="nil"/>
            </w:tcBorders>
            <w:shd w:val="clear" w:color="auto" w:fill="auto"/>
            <w:noWrap/>
            <w:vAlign w:val="bottom"/>
            <w:hideMark/>
          </w:tcPr>
          <w:p w14:paraId="18CBA375" w14:textId="77777777" w:rsidR="00C678D5" w:rsidRPr="00A923B6" w:rsidRDefault="00C678D5" w:rsidP="00C678D5">
            <w:pPr>
              <w:spacing w:after="0"/>
              <w:jc w:val="right"/>
              <w:rPr>
                <w:rFonts w:cs="Arial"/>
                <w:sz w:val="16"/>
                <w:szCs w:val="16"/>
              </w:rPr>
            </w:pPr>
            <w:r w:rsidRPr="00A923B6">
              <w:rPr>
                <w:rFonts w:cs="Arial"/>
                <w:sz w:val="16"/>
                <w:szCs w:val="16"/>
              </w:rPr>
              <w:t xml:space="preserve">10,000 </w:t>
            </w:r>
          </w:p>
        </w:tc>
        <w:tc>
          <w:tcPr>
            <w:tcW w:w="1009" w:type="dxa"/>
            <w:tcBorders>
              <w:top w:val="nil"/>
              <w:left w:val="nil"/>
              <w:bottom w:val="nil"/>
              <w:right w:val="nil"/>
            </w:tcBorders>
            <w:shd w:val="clear" w:color="auto" w:fill="auto"/>
            <w:noWrap/>
            <w:vAlign w:val="bottom"/>
            <w:hideMark/>
          </w:tcPr>
          <w:p w14:paraId="574A8CFB"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620F4BFA"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751AED2E" w14:textId="77777777" w:rsidTr="00C678D5">
        <w:trPr>
          <w:trHeight w:val="57"/>
          <w:jc w:val="center"/>
        </w:trPr>
        <w:tc>
          <w:tcPr>
            <w:tcW w:w="3459" w:type="dxa"/>
            <w:tcBorders>
              <w:top w:val="nil"/>
              <w:left w:val="nil"/>
              <w:bottom w:val="nil"/>
              <w:right w:val="nil"/>
            </w:tcBorders>
            <w:shd w:val="clear" w:color="auto" w:fill="auto"/>
            <w:noWrap/>
            <w:vAlign w:val="bottom"/>
            <w:hideMark/>
          </w:tcPr>
          <w:p w14:paraId="35C748DD"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Departmental payments</w:t>
            </w:r>
          </w:p>
        </w:tc>
        <w:tc>
          <w:tcPr>
            <w:tcW w:w="354" w:type="dxa"/>
            <w:tcBorders>
              <w:top w:val="nil"/>
              <w:left w:val="nil"/>
              <w:bottom w:val="nil"/>
              <w:right w:val="nil"/>
            </w:tcBorders>
            <w:shd w:val="clear" w:color="auto" w:fill="auto"/>
            <w:noWrap/>
            <w:vAlign w:val="bottom"/>
            <w:hideMark/>
          </w:tcPr>
          <w:p w14:paraId="394317BC" w14:textId="77777777" w:rsidR="00C678D5" w:rsidRPr="00A923B6" w:rsidRDefault="00C678D5" w:rsidP="00C678D5">
            <w:pPr>
              <w:spacing w:after="0"/>
              <w:jc w:val="right"/>
              <w:rPr>
                <w:rFonts w:cs="Arial"/>
                <w:sz w:val="16"/>
                <w:szCs w:val="16"/>
              </w:rPr>
            </w:pPr>
            <w:r w:rsidRPr="00A923B6">
              <w:rPr>
                <w:rFonts w:cs="Arial"/>
                <w:sz w:val="16"/>
                <w:szCs w:val="16"/>
              </w:rPr>
              <w:t>1</w:t>
            </w:r>
          </w:p>
        </w:tc>
        <w:tc>
          <w:tcPr>
            <w:tcW w:w="917" w:type="dxa"/>
            <w:tcBorders>
              <w:top w:val="nil"/>
              <w:left w:val="nil"/>
              <w:bottom w:val="nil"/>
              <w:right w:val="nil"/>
            </w:tcBorders>
            <w:shd w:val="clear" w:color="000000" w:fill="D9D9D9"/>
            <w:noWrap/>
            <w:vAlign w:val="bottom"/>
            <w:hideMark/>
          </w:tcPr>
          <w:p w14:paraId="5DF24BC8"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27" w:type="dxa"/>
            <w:tcBorders>
              <w:top w:val="nil"/>
              <w:left w:val="nil"/>
              <w:bottom w:val="nil"/>
              <w:right w:val="nil"/>
            </w:tcBorders>
            <w:shd w:val="clear" w:color="auto" w:fill="auto"/>
            <w:noWrap/>
            <w:vAlign w:val="bottom"/>
            <w:hideMark/>
          </w:tcPr>
          <w:p w14:paraId="3352123F"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1009" w:type="dxa"/>
            <w:tcBorders>
              <w:top w:val="nil"/>
              <w:left w:val="nil"/>
              <w:bottom w:val="nil"/>
              <w:right w:val="nil"/>
            </w:tcBorders>
            <w:shd w:val="clear" w:color="auto" w:fill="auto"/>
            <w:noWrap/>
            <w:vAlign w:val="bottom"/>
            <w:hideMark/>
          </w:tcPr>
          <w:p w14:paraId="6E92C583"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0FB02F80"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4E741B9D" w14:textId="77777777" w:rsidTr="00C678D5">
        <w:trPr>
          <w:trHeight w:val="20"/>
          <w:jc w:val="center"/>
        </w:trPr>
        <w:tc>
          <w:tcPr>
            <w:tcW w:w="3459" w:type="dxa"/>
            <w:tcBorders>
              <w:top w:val="nil"/>
              <w:left w:val="nil"/>
              <w:bottom w:val="nil"/>
              <w:right w:val="nil"/>
            </w:tcBorders>
            <w:shd w:val="clear" w:color="auto" w:fill="auto"/>
            <w:noWrap/>
            <w:vAlign w:val="bottom"/>
            <w:hideMark/>
          </w:tcPr>
          <w:p w14:paraId="2509F9F2" w14:textId="77777777" w:rsidR="00C678D5" w:rsidRPr="00A923B6" w:rsidRDefault="00C678D5" w:rsidP="00DE06CD">
            <w:pPr>
              <w:spacing w:after="0"/>
              <w:jc w:val="left"/>
              <w:rPr>
                <w:rFonts w:cs="Arial"/>
                <w:sz w:val="16"/>
                <w:szCs w:val="16"/>
              </w:rPr>
            </w:pPr>
            <w:r w:rsidRPr="00A923B6">
              <w:rPr>
                <w:rFonts w:cs="Arial"/>
                <w:sz w:val="16"/>
                <w:szCs w:val="16"/>
              </w:rPr>
              <w:t>Department of the Treasury</w:t>
            </w:r>
          </w:p>
        </w:tc>
        <w:tc>
          <w:tcPr>
            <w:tcW w:w="354" w:type="dxa"/>
            <w:tcBorders>
              <w:top w:val="nil"/>
              <w:left w:val="nil"/>
              <w:bottom w:val="nil"/>
              <w:right w:val="nil"/>
            </w:tcBorders>
            <w:shd w:val="clear" w:color="auto" w:fill="auto"/>
            <w:noWrap/>
            <w:vAlign w:val="bottom"/>
            <w:hideMark/>
          </w:tcPr>
          <w:p w14:paraId="0AC672B0" w14:textId="77777777" w:rsidR="00C678D5" w:rsidRPr="00A923B6" w:rsidRDefault="00C678D5" w:rsidP="00C678D5">
            <w:pPr>
              <w:spacing w:after="0"/>
              <w:rPr>
                <w:rFonts w:cs="Arial"/>
                <w:sz w:val="16"/>
                <w:szCs w:val="16"/>
              </w:rPr>
            </w:pPr>
          </w:p>
        </w:tc>
        <w:tc>
          <w:tcPr>
            <w:tcW w:w="917" w:type="dxa"/>
            <w:tcBorders>
              <w:top w:val="nil"/>
              <w:left w:val="nil"/>
              <w:bottom w:val="nil"/>
              <w:right w:val="nil"/>
            </w:tcBorders>
            <w:shd w:val="clear" w:color="000000" w:fill="D9D9D9"/>
            <w:noWrap/>
            <w:vAlign w:val="bottom"/>
            <w:hideMark/>
          </w:tcPr>
          <w:p w14:paraId="7A2A7F22" w14:textId="77777777" w:rsidR="00C678D5" w:rsidRPr="00A923B6" w:rsidRDefault="00C678D5" w:rsidP="00C678D5">
            <w:pPr>
              <w:spacing w:after="0"/>
              <w:jc w:val="right"/>
              <w:rPr>
                <w:rFonts w:cs="Arial"/>
                <w:sz w:val="16"/>
                <w:szCs w:val="16"/>
              </w:rPr>
            </w:pPr>
            <w:r w:rsidRPr="00A923B6">
              <w:rPr>
                <w:rFonts w:cs="Arial"/>
                <w:sz w:val="16"/>
                <w:szCs w:val="16"/>
              </w:rPr>
              <w:t> </w:t>
            </w:r>
          </w:p>
        </w:tc>
        <w:tc>
          <w:tcPr>
            <w:tcW w:w="1027" w:type="dxa"/>
            <w:tcBorders>
              <w:top w:val="nil"/>
              <w:left w:val="nil"/>
              <w:bottom w:val="nil"/>
              <w:right w:val="nil"/>
            </w:tcBorders>
            <w:shd w:val="clear" w:color="auto" w:fill="auto"/>
            <w:noWrap/>
            <w:vAlign w:val="bottom"/>
            <w:hideMark/>
          </w:tcPr>
          <w:p w14:paraId="4B5C3A34" w14:textId="77777777" w:rsidR="00C678D5" w:rsidRPr="00A923B6" w:rsidRDefault="00C678D5" w:rsidP="00C678D5">
            <w:pPr>
              <w:spacing w:after="0"/>
              <w:jc w:val="right"/>
              <w:rPr>
                <w:rFonts w:cs="Arial"/>
                <w:sz w:val="16"/>
                <w:szCs w:val="16"/>
              </w:rPr>
            </w:pPr>
          </w:p>
        </w:tc>
        <w:tc>
          <w:tcPr>
            <w:tcW w:w="1009" w:type="dxa"/>
            <w:tcBorders>
              <w:top w:val="nil"/>
              <w:left w:val="nil"/>
              <w:bottom w:val="nil"/>
              <w:right w:val="nil"/>
            </w:tcBorders>
            <w:shd w:val="clear" w:color="auto" w:fill="auto"/>
            <w:noWrap/>
            <w:vAlign w:val="bottom"/>
            <w:hideMark/>
          </w:tcPr>
          <w:p w14:paraId="2C31CAA9" w14:textId="77777777" w:rsidR="00C678D5" w:rsidRPr="00A923B6"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0D389335" w14:textId="77777777" w:rsidR="00C678D5" w:rsidRPr="00A923B6" w:rsidRDefault="00C678D5" w:rsidP="00C678D5">
            <w:pPr>
              <w:spacing w:after="0"/>
              <w:jc w:val="right"/>
              <w:rPr>
                <w:rFonts w:ascii="Times New Roman" w:hAnsi="Times New Roman"/>
              </w:rPr>
            </w:pPr>
          </w:p>
        </w:tc>
      </w:tr>
      <w:tr w:rsidR="00C678D5" w:rsidRPr="00A923B6" w14:paraId="128F0C72" w14:textId="77777777" w:rsidTr="00C678D5">
        <w:trPr>
          <w:trHeight w:val="170"/>
          <w:jc w:val="center"/>
        </w:trPr>
        <w:tc>
          <w:tcPr>
            <w:tcW w:w="3459" w:type="dxa"/>
            <w:tcBorders>
              <w:top w:val="nil"/>
              <w:left w:val="nil"/>
              <w:bottom w:val="nil"/>
              <w:right w:val="nil"/>
            </w:tcBorders>
            <w:shd w:val="clear" w:color="auto" w:fill="auto"/>
            <w:noWrap/>
            <w:vAlign w:val="bottom"/>
            <w:hideMark/>
          </w:tcPr>
          <w:p w14:paraId="57543B30" w14:textId="77777777" w:rsidR="00C678D5" w:rsidRPr="00A923B6" w:rsidRDefault="00C678D5" w:rsidP="00DE06CD">
            <w:pPr>
              <w:spacing w:after="0"/>
              <w:ind w:firstLineChars="100" w:firstLine="160"/>
              <w:jc w:val="left"/>
              <w:rPr>
                <w:rFonts w:cs="Arial"/>
                <w:sz w:val="16"/>
                <w:szCs w:val="16"/>
              </w:rPr>
            </w:pPr>
            <w:r w:rsidRPr="00A923B6">
              <w:rPr>
                <w:rFonts w:cs="Arial"/>
                <w:sz w:val="16"/>
                <w:szCs w:val="16"/>
              </w:rPr>
              <w:t>Administered payments</w:t>
            </w:r>
          </w:p>
        </w:tc>
        <w:tc>
          <w:tcPr>
            <w:tcW w:w="354" w:type="dxa"/>
            <w:tcBorders>
              <w:top w:val="nil"/>
              <w:left w:val="nil"/>
              <w:bottom w:val="nil"/>
              <w:right w:val="nil"/>
            </w:tcBorders>
            <w:shd w:val="clear" w:color="auto" w:fill="auto"/>
            <w:noWrap/>
            <w:vAlign w:val="bottom"/>
            <w:hideMark/>
          </w:tcPr>
          <w:p w14:paraId="556F8285" w14:textId="77777777" w:rsidR="00C678D5" w:rsidRPr="00A923B6" w:rsidRDefault="00C678D5" w:rsidP="00C678D5">
            <w:pPr>
              <w:spacing w:after="0"/>
              <w:ind w:firstLineChars="100" w:firstLine="160"/>
              <w:rPr>
                <w:rFonts w:cs="Arial"/>
                <w:sz w:val="16"/>
                <w:szCs w:val="16"/>
              </w:rPr>
            </w:pPr>
          </w:p>
        </w:tc>
        <w:tc>
          <w:tcPr>
            <w:tcW w:w="917" w:type="dxa"/>
            <w:tcBorders>
              <w:top w:val="nil"/>
              <w:left w:val="nil"/>
              <w:bottom w:val="nil"/>
              <w:right w:val="nil"/>
            </w:tcBorders>
            <w:shd w:val="clear" w:color="000000" w:fill="D9D9D9"/>
            <w:noWrap/>
            <w:vAlign w:val="bottom"/>
            <w:hideMark/>
          </w:tcPr>
          <w:p w14:paraId="31EEF93D" w14:textId="77777777" w:rsidR="00C678D5" w:rsidRPr="00A923B6" w:rsidRDefault="00C678D5" w:rsidP="00C678D5">
            <w:pPr>
              <w:spacing w:after="0"/>
              <w:jc w:val="right"/>
              <w:rPr>
                <w:rFonts w:cs="Arial"/>
                <w:sz w:val="16"/>
                <w:szCs w:val="16"/>
              </w:rPr>
            </w:pPr>
            <w:r w:rsidRPr="00A923B6">
              <w:rPr>
                <w:rFonts w:cs="Arial"/>
                <w:sz w:val="16"/>
                <w:szCs w:val="16"/>
              </w:rPr>
              <w:t xml:space="preserve">787 </w:t>
            </w:r>
          </w:p>
        </w:tc>
        <w:tc>
          <w:tcPr>
            <w:tcW w:w="1027" w:type="dxa"/>
            <w:tcBorders>
              <w:top w:val="nil"/>
              <w:left w:val="nil"/>
              <w:bottom w:val="nil"/>
              <w:right w:val="nil"/>
            </w:tcBorders>
            <w:shd w:val="clear" w:color="auto" w:fill="auto"/>
            <w:noWrap/>
            <w:vAlign w:val="bottom"/>
            <w:hideMark/>
          </w:tcPr>
          <w:p w14:paraId="37DC7998" w14:textId="77777777" w:rsidR="00C678D5" w:rsidRPr="00A923B6" w:rsidRDefault="00C678D5" w:rsidP="00C678D5">
            <w:pPr>
              <w:spacing w:after="0"/>
              <w:jc w:val="right"/>
              <w:rPr>
                <w:rFonts w:cs="Arial"/>
                <w:sz w:val="16"/>
                <w:szCs w:val="16"/>
              </w:rPr>
            </w:pPr>
            <w:r w:rsidRPr="00A923B6">
              <w:rPr>
                <w:rFonts w:cs="Arial"/>
                <w:sz w:val="16"/>
                <w:szCs w:val="16"/>
              </w:rPr>
              <w:t xml:space="preserve">635 </w:t>
            </w:r>
          </w:p>
        </w:tc>
        <w:tc>
          <w:tcPr>
            <w:tcW w:w="1009" w:type="dxa"/>
            <w:tcBorders>
              <w:top w:val="nil"/>
              <w:left w:val="nil"/>
              <w:bottom w:val="nil"/>
              <w:right w:val="nil"/>
            </w:tcBorders>
            <w:shd w:val="clear" w:color="auto" w:fill="auto"/>
            <w:noWrap/>
            <w:vAlign w:val="bottom"/>
            <w:hideMark/>
          </w:tcPr>
          <w:p w14:paraId="20318D4B"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28063E41" w14:textId="77777777" w:rsidR="00C678D5" w:rsidRPr="00A923B6" w:rsidRDefault="00C678D5" w:rsidP="00C678D5">
            <w:pPr>
              <w:spacing w:after="0"/>
              <w:jc w:val="right"/>
              <w:rPr>
                <w:rFonts w:cs="Arial"/>
                <w:sz w:val="16"/>
                <w:szCs w:val="16"/>
              </w:rPr>
            </w:pPr>
            <w:r w:rsidRPr="00A923B6">
              <w:rPr>
                <w:rFonts w:cs="Arial"/>
                <w:sz w:val="16"/>
                <w:szCs w:val="16"/>
              </w:rPr>
              <w:t xml:space="preserve">- </w:t>
            </w:r>
          </w:p>
        </w:tc>
      </w:tr>
      <w:tr w:rsidR="00C678D5" w:rsidRPr="00A923B6" w14:paraId="48DE0E87" w14:textId="77777777" w:rsidTr="00C678D5">
        <w:trPr>
          <w:trHeight w:val="113"/>
          <w:jc w:val="center"/>
        </w:trPr>
        <w:tc>
          <w:tcPr>
            <w:tcW w:w="3459" w:type="dxa"/>
            <w:tcBorders>
              <w:top w:val="nil"/>
              <w:left w:val="nil"/>
              <w:bottom w:val="nil"/>
              <w:right w:val="nil"/>
            </w:tcBorders>
            <w:shd w:val="clear" w:color="auto" w:fill="auto"/>
            <w:noWrap/>
            <w:vAlign w:val="bottom"/>
            <w:hideMark/>
          </w:tcPr>
          <w:p w14:paraId="14DD3A2C" w14:textId="77777777" w:rsidR="00C678D5" w:rsidRPr="00A923B6" w:rsidRDefault="00C678D5" w:rsidP="00DE06CD">
            <w:pPr>
              <w:spacing w:after="0"/>
              <w:jc w:val="left"/>
              <w:rPr>
                <w:rFonts w:cs="Arial"/>
                <w:b/>
                <w:bCs/>
                <w:sz w:val="16"/>
                <w:szCs w:val="16"/>
              </w:rPr>
            </w:pPr>
            <w:r w:rsidRPr="00A923B6">
              <w:rPr>
                <w:rFonts w:cs="Arial"/>
                <w:b/>
                <w:bCs/>
                <w:sz w:val="16"/>
                <w:szCs w:val="16"/>
              </w:rPr>
              <w:t>Total payments</w:t>
            </w:r>
          </w:p>
        </w:tc>
        <w:tc>
          <w:tcPr>
            <w:tcW w:w="354" w:type="dxa"/>
            <w:tcBorders>
              <w:top w:val="nil"/>
              <w:left w:val="nil"/>
              <w:bottom w:val="nil"/>
              <w:right w:val="nil"/>
            </w:tcBorders>
            <w:shd w:val="clear" w:color="auto" w:fill="auto"/>
            <w:noWrap/>
            <w:vAlign w:val="bottom"/>
            <w:hideMark/>
          </w:tcPr>
          <w:p w14:paraId="060D6BC6" w14:textId="77777777" w:rsidR="00C678D5" w:rsidRPr="00A923B6" w:rsidRDefault="00C678D5" w:rsidP="00C678D5">
            <w:pPr>
              <w:spacing w:after="0"/>
              <w:rPr>
                <w:rFonts w:cs="Arial"/>
                <w:b/>
                <w:bCs/>
                <w:sz w:val="16"/>
                <w:szCs w:val="16"/>
              </w:rPr>
            </w:pPr>
          </w:p>
        </w:tc>
        <w:tc>
          <w:tcPr>
            <w:tcW w:w="917" w:type="dxa"/>
            <w:tcBorders>
              <w:top w:val="single" w:sz="4" w:space="0" w:color="000000"/>
              <w:left w:val="nil"/>
              <w:bottom w:val="single" w:sz="4" w:space="0" w:color="000000"/>
              <w:right w:val="nil"/>
            </w:tcBorders>
            <w:shd w:val="clear" w:color="000000" w:fill="D9D9D9"/>
            <w:noWrap/>
            <w:vAlign w:val="bottom"/>
            <w:hideMark/>
          </w:tcPr>
          <w:p w14:paraId="4BEC50D6"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12,687 </w:t>
            </w:r>
          </w:p>
        </w:tc>
        <w:tc>
          <w:tcPr>
            <w:tcW w:w="1027" w:type="dxa"/>
            <w:tcBorders>
              <w:top w:val="single" w:sz="4" w:space="0" w:color="000000"/>
              <w:left w:val="nil"/>
              <w:bottom w:val="single" w:sz="4" w:space="0" w:color="000000"/>
              <w:right w:val="nil"/>
            </w:tcBorders>
            <w:shd w:val="clear" w:color="auto" w:fill="auto"/>
            <w:noWrap/>
            <w:vAlign w:val="bottom"/>
            <w:hideMark/>
          </w:tcPr>
          <w:p w14:paraId="43E60DA4"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11,235 </w:t>
            </w:r>
          </w:p>
        </w:tc>
        <w:tc>
          <w:tcPr>
            <w:tcW w:w="1009" w:type="dxa"/>
            <w:tcBorders>
              <w:top w:val="single" w:sz="4" w:space="0" w:color="000000"/>
              <w:left w:val="nil"/>
              <w:bottom w:val="single" w:sz="4" w:space="0" w:color="000000"/>
              <w:right w:val="nil"/>
            </w:tcBorders>
            <w:shd w:val="clear" w:color="auto" w:fill="auto"/>
            <w:noWrap/>
            <w:vAlign w:val="bottom"/>
            <w:hideMark/>
          </w:tcPr>
          <w:p w14:paraId="6BA615A2"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600 </w:t>
            </w:r>
          </w:p>
        </w:tc>
        <w:tc>
          <w:tcPr>
            <w:tcW w:w="917" w:type="dxa"/>
            <w:tcBorders>
              <w:top w:val="single" w:sz="4" w:space="0" w:color="000000"/>
              <w:left w:val="nil"/>
              <w:bottom w:val="single" w:sz="4" w:space="0" w:color="000000"/>
              <w:right w:val="nil"/>
            </w:tcBorders>
            <w:shd w:val="clear" w:color="auto" w:fill="auto"/>
            <w:noWrap/>
            <w:vAlign w:val="bottom"/>
            <w:hideMark/>
          </w:tcPr>
          <w:p w14:paraId="5D98C583" w14:textId="77777777" w:rsidR="00C678D5" w:rsidRPr="00A923B6" w:rsidRDefault="00C678D5" w:rsidP="00C678D5">
            <w:pPr>
              <w:spacing w:after="0"/>
              <w:jc w:val="right"/>
              <w:rPr>
                <w:rFonts w:cs="Arial"/>
                <w:b/>
                <w:bCs/>
                <w:sz w:val="16"/>
                <w:szCs w:val="16"/>
              </w:rPr>
            </w:pPr>
            <w:r w:rsidRPr="00A923B6">
              <w:rPr>
                <w:rFonts w:cs="Arial"/>
                <w:b/>
                <w:bCs/>
                <w:sz w:val="16"/>
                <w:szCs w:val="16"/>
              </w:rPr>
              <w:t xml:space="preserve">600 </w:t>
            </w:r>
          </w:p>
        </w:tc>
      </w:tr>
    </w:tbl>
    <w:p w14:paraId="09E02604" w14:textId="77777777" w:rsidR="00C678D5" w:rsidRDefault="00C678D5">
      <w:pPr>
        <w:spacing w:after="0"/>
        <w:rPr>
          <w:b/>
          <w:smallCaps/>
          <w:sz w:val="26"/>
          <w:szCs w:val="26"/>
        </w:rPr>
      </w:pPr>
      <w:r>
        <w:br w:type="page"/>
      </w:r>
    </w:p>
    <w:p w14:paraId="771F1A2D" w14:textId="77777777" w:rsidR="00C678D5" w:rsidRPr="004907AC" w:rsidRDefault="00C678D5" w:rsidP="00C678D5">
      <w:pPr>
        <w:pStyle w:val="Tablenumberandreference"/>
        <w:spacing w:after="80"/>
        <w:rPr>
          <w:color w:val="auto"/>
        </w:rPr>
      </w:pPr>
      <w:r w:rsidRPr="00C227E3">
        <w:rPr>
          <w:color w:val="auto"/>
        </w:rPr>
        <w:lastRenderedPageBreak/>
        <w:t xml:space="preserve">Table 1.2: Department of Health Measures since </w:t>
      </w:r>
      <w:r>
        <w:rPr>
          <w:color w:val="auto"/>
        </w:rPr>
        <w:t xml:space="preserve">the </w:t>
      </w:r>
      <w:r w:rsidRPr="00C227E3">
        <w:rPr>
          <w:color w:val="auto"/>
        </w:rPr>
        <w:t>202</w:t>
      </w:r>
      <w:r>
        <w:rPr>
          <w:color w:val="auto"/>
        </w:rPr>
        <w:t>1–22</w:t>
      </w:r>
      <w:r w:rsidRPr="00C227E3">
        <w:rPr>
          <w:color w:val="auto"/>
        </w:rPr>
        <w:t xml:space="preserve"> Budget</w:t>
      </w:r>
      <w:r>
        <w:rPr>
          <w:color w:val="auto"/>
        </w:rPr>
        <w:t xml:space="preserve"> (continued)</w:t>
      </w:r>
    </w:p>
    <w:tbl>
      <w:tblPr>
        <w:tblW w:w="7683" w:type="dxa"/>
        <w:jc w:val="center"/>
        <w:tblLayout w:type="fixed"/>
        <w:tblLook w:val="04A0" w:firstRow="1" w:lastRow="0" w:firstColumn="1" w:lastColumn="0" w:noHBand="0" w:noVBand="1"/>
        <w:tblCaption w:val="Table 1.2: Department of Health Measures since the 2021–22 Budget (continued)"/>
      </w:tblPr>
      <w:tblGrid>
        <w:gridCol w:w="2786"/>
        <w:gridCol w:w="1027"/>
        <w:gridCol w:w="917"/>
        <w:gridCol w:w="1027"/>
        <w:gridCol w:w="1009"/>
        <w:gridCol w:w="917"/>
      </w:tblGrid>
      <w:tr w:rsidR="00C678D5" w:rsidRPr="00B4035D" w14:paraId="6DE0D825" w14:textId="77777777" w:rsidTr="00C678D5">
        <w:trPr>
          <w:trHeight w:val="340"/>
          <w:jc w:val="center"/>
        </w:trPr>
        <w:tc>
          <w:tcPr>
            <w:tcW w:w="3813" w:type="dxa"/>
            <w:gridSpan w:val="2"/>
            <w:tcBorders>
              <w:top w:val="single" w:sz="4" w:space="0" w:color="000000"/>
              <w:left w:val="nil"/>
              <w:bottom w:val="nil"/>
              <w:right w:val="nil"/>
            </w:tcBorders>
            <w:shd w:val="clear" w:color="auto" w:fill="auto"/>
            <w:hideMark/>
          </w:tcPr>
          <w:p w14:paraId="7F3C2F6C" w14:textId="77777777" w:rsidR="00C678D5" w:rsidRPr="00B4035D" w:rsidRDefault="00C678D5" w:rsidP="00C678D5">
            <w:pPr>
              <w:spacing w:before="40" w:after="0"/>
              <w:jc w:val="right"/>
              <w:rPr>
                <w:rFonts w:cs="Arial"/>
                <w:b/>
                <w:bCs/>
                <w:sz w:val="16"/>
                <w:szCs w:val="16"/>
              </w:rPr>
            </w:pPr>
            <w:r w:rsidRPr="00B4035D">
              <w:rPr>
                <w:rFonts w:cs="Arial"/>
                <w:b/>
                <w:bCs/>
                <w:sz w:val="16"/>
                <w:szCs w:val="16"/>
              </w:rPr>
              <w:t xml:space="preserve">Outcome/ </w:t>
            </w:r>
            <w:r w:rsidRPr="00B4035D">
              <w:rPr>
                <w:rFonts w:cs="Arial"/>
                <w:b/>
                <w:bCs/>
                <w:sz w:val="16"/>
                <w:szCs w:val="16"/>
              </w:rPr>
              <w:br/>
              <w:t>Program</w:t>
            </w:r>
          </w:p>
        </w:tc>
        <w:tc>
          <w:tcPr>
            <w:tcW w:w="917" w:type="dxa"/>
            <w:tcBorders>
              <w:top w:val="single" w:sz="4" w:space="0" w:color="000000"/>
              <w:left w:val="nil"/>
              <w:bottom w:val="single" w:sz="4" w:space="0" w:color="000000"/>
              <w:right w:val="nil"/>
            </w:tcBorders>
            <w:shd w:val="clear" w:color="000000" w:fill="D9D9D9"/>
            <w:vAlign w:val="bottom"/>
            <w:hideMark/>
          </w:tcPr>
          <w:p w14:paraId="42F444D6" w14:textId="77777777" w:rsidR="00C678D5" w:rsidRPr="00B4035D" w:rsidRDefault="00C678D5" w:rsidP="00C678D5">
            <w:pPr>
              <w:spacing w:before="40" w:after="0"/>
              <w:jc w:val="right"/>
              <w:rPr>
                <w:rFonts w:cs="Arial"/>
                <w:b/>
                <w:bCs/>
                <w:sz w:val="16"/>
                <w:szCs w:val="16"/>
              </w:rPr>
            </w:pPr>
            <w:r>
              <w:rPr>
                <w:rFonts w:cs="Arial"/>
                <w:b/>
                <w:bCs/>
                <w:sz w:val="16"/>
                <w:szCs w:val="16"/>
              </w:rPr>
              <w:t>2021–</w:t>
            </w:r>
            <w:r w:rsidRPr="00B4035D">
              <w:rPr>
                <w:rFonts w:cs="Arial"/>
                <w:b/>
                <w:bCs/>
                <w:sz w:val="16"/>
                <w:szCs w:val="16"/>
              </w:rPr>
              <w:t>22</w:t>
            </w:r>
            <w:r w:rsidRPr="00B4035D">
              <w:rPr>
                <w:rFonts w:cs="Arial"/>
                <w:b/>
                <w:bCs/>
                <w:sz w:val="16"/>
                <w:szCs w:val="16"/>
              </w:rPr>
              <w:br/>
            </w:r>
            <w:r w:rsidRPr="00B4035D">
              <w:rPr>
                <w:rFonts w:cs="Arial"/>
                <w:sz w:val="16"/>
                <w:szCs w:val="16"/>
              </w:rPr>
              <w:t>$'000</w:t>
            </w:r>
          </w:p>
        </w:tc>
        <w:tc>
          <w:tcPr>
            <w:tcW w:w="1027" w:type="dxa"/>
            <w:tcBorders>
              <w:top w:val="single" w:sz="4" w:space="0" w:color="000000"/>
              <w:left w:val="nil"/>
              <w:bottom w:val="single" w:sz="4" w:space="0" w:color="000000"/>
              <w:right w:val="nil"/>
            </w:tcBorders>
            <w:shd w:val="clear" w:color="auto" w:fill="auto"/>
            <w:vAlign w:val="bottom"/>
            <w:hideMark/>
          </w:tcPr>
          <w:p w14:paraId="3001904C" w14:textId="77777777" w:rsidR="00C678D5" w:rsidRPr="00B4035D" w:rsidRDefault="00C678D5" w:rsidP="00C678D5">
            <w:pPr>
              <w:spacing w:before="40" w:after="0"/>
              <w:jc w:val="right"/>
              <w:rPr>
                <w:rFonts w:cs="Arial"/>
                <w:b/>
                <w:bCs/>
                <w:sz w:val="16"/>
                <w:szCs w:val="16"/>
              </w:rPr>
            </w:pPr>
            <w:r w:rsidRPr="00B4035D">
              <w:rPr>
                <w:rFonts w:cs="Arial"/>
                <w:b/>
                <w:bCs/>
                <w:sz w:val="16"/>
                <w:szCs w:val="16"/>
              </w:rPr>
              <w:t>2022</w:t>
            </w:r>
            <w:r>
              <w:rPr>
                <w:rFonts w:cs="Arial"/>
                <w:b/>
                <w:bCs/>
                <w:sz w:val="16"/>
                <w:szCs w:val="16"/>
              </w:rPr>
              <w:t>–</w:t>
            </w:r>
            <w:r w:rsidRPr="00B4035D">
              <w:rPr>
                <w:rFonts w:cs="Arial"/>
                <w:b/>
                <w:bCs/>
                <w:sz w:val="16"/>
                <w:szCs w:val="16"/>
              </w:rPr>
              <w:t>23</w:t>
            </w:r>
            <w:r w:rsidRPr="00B4035D">
              <w:rPr>
                <w:rFonts w:cs="Arial"/>
                <w:b/>
                <w:bCs/>
                <w:sz w:val="16"/>
                <w:szCs w:val="16"/>
              </w:rPr>
              <w:br/>
            </w:r>
            <w:r w:rsidRPr="00B4035D">
              <w:rPr>
                <w:rFonts w:cs="Arial"/>
                <w:sz w:val="16"/>
                <w:szCs w:val="16"/>
              </w:rPr>
              <w:t>$'000</w:t>
            </w:r>
          </w:p>
        </w:tc>
        <w:tc>
          <w:tcPr>
            <w:tcW w:w="1009" w:type="dxa"/>
            <w:tcBorders>
              <w:top w:val="single" w:sz="4" w:space="0" w:color="000000"/>
              <w:left w:val="nil"/>
              <w:bottom w:val="single" w:sz="4" w:space="0" w:color="000000"/>
              <w:right w:val="nil"/>
            </w:tcBorders>
            <w:shd w:val="clear" w:color="auto" w:fill="auto"/>
            <w:vAlign w:val="bottom"/>
            <w:hideMark/>
          </w:tcPr>
          <w:p w14:paraId="4709832F" w14:textId="77777777" w:rsidR="00C678D5" w:rsidRPr="00B4035D" w:rsidRDefault="00C678D5" w:rsidP="00C678D5">
            <w:pPr>
              <w:spacing w:before="40" w:after="0"/>
              <w:jc w:val="right"/>
              <w:rPr>
                <w:rFonts w:cs="Arial"/>
                <w:b/>
                <w:bCs/>
                <w:sz w:val="16"/>
                <w:szCs w:val="16"/>
              </w:rPr>
            </w:pPr>
            <w:r w:rsidRPr="00B4035D">
              <w:rPr>
                <w:rFonts w:cs="Arial"/>
                <w:b/>
                <w:bCs/>
                <w:sz w:val="16"/>
                <w:szCs w:val="16"/>
              </w:rPr>
              <w:t>2023</w:t>
            </w:r>
            <w:r>
              <w:rPr>
                <w:rFonts w:cs="Arial"/>
                <w:b/>
                <w:bCs/>
                <w:sz w:val="16"/>
                <w:szCs w:val="16"/>
              </w:rPr>
              <w:t>–</w:t>
            </w:r>
            <w:r w:rsidRPr="00B4035D">
              <w:rPr>
                <w:rFonts w:cs="Arial"/>
                <w:b/>
                <w:bCs/>
                <w:sz w:val="16"/>
                <w:szCs w:val="16"/>
              </w:rPr>
              <w:t>24</w:t>
            </w:r>
            <w:r w:rsidRPr="00B4035D">
              <w:rPr>
                <w:rFonts w:cs="Arial"/>
                <w:b/>
                <w:bCs/>
                <w:sz w:val="16"/>
                <w:szCs w:val="16"/>
              </w:rPr>
              <w:br/>
            </w:r>
            <w:r w:rsidRPr="00B4035D">
              <w:rPr>
                <w:rFonts w:cs="Arial"/>
                <w:sz w:val="16"/>
                <w:szCs w:val="16"/>
              </w:rPr>
              <w:t>$'000</w:t>
            </w:r>
          </w:p>
        </w:tc>
        <w:tc>
          <w:tcPr>
            <w:tcW w:w="917" w:type="dxa"/>
            <w:tcBorders>
              <w:top w:val="single" w:sz="4" w:space="0" w:color="000000"/>
              <w:left w:val="nil"/>
              <w:bottom w:val="single" w:sz="4" w:space="0" w:color="000000"/>
              <w:right w:val="nil"/>
            </w:tcBorders>
            <w:shd w:val="clear" w:color="auto" w:fill="auto"/>
            <w:vAlign w:val="bottom"/>
            <w:hideMark/>
          </w:tcPr>
          <w:p w14:paraId="52FA782A" w14:textId="77777777" w:rsidR="00C678D5" w:rsidRPr="00B4035D" w:rsidRDefault="00C678D5" w:rsidP="00C678D5">
            <w:pPr>
              <w:spacing w:before="40" w:after="0"/>
              <w:jc w:val="right"/>
              <w:rPr>
                <w:rFonts w:cs="Arial"/>
                <w:b/>
                <w:bCs/>
                <w:sz w:val="16"/>
                <w:szCs w:val="16"/>
              </w:rPr>
            </w:pPr>
            <w:r>
              <w:rPr>
                <w:rFonts w:cs="Arial"/>
                <w:b/>
                <w:bCs/>
                <w:sz w:val="16"/>
                <w:szCs w:val="16"/>
              </w:rPr>
              <w:t>2024–</w:t>
            </w:r>
            <w:r w:rsidRPr="00B4035D">
              <w:rPr>
                <w:rFonts w:cs="Arial"/>
                <w:b/>
                <w:bCs/>
                <w:sz w:val="16"/>
                <w:szCs w:val="16"/>
              </w:rPr>
              <w:t>25</w:t>
            </w:r>
            <w:r w:rsidRPr="00B4035D">
              <w:rPr>
                <w:rFonts w:cs="Arial"/>
                <w:b/>
                <w:bCs/>
                <w:sz w:val="16"/>
                <w:szCs w:val="16"/>
              </w:rPr>
              <w:br/>
            </w:r>
            <w:r w:rsidRPr="00B4035D">
              <w:rPr>
                <w:rFonts w:cs="Arial"/>
                <w:sz w:val="16"/>
                <w:szCs w:val="16"/>
              </w:rPr>
              <w:t>$'000</w:t>
            </w:r>
          </w:p>
        </w:tc>
      </w:tr>
      <w:tr w:rsidR="00C678D5" w:rsidRPr="00B4035D" w14:paraId="1AD6CD1C" w14:textId="77777777" w:rsidTr="00C678D5">
        <w:trPr>
          <w:trHeight w:val="283"/>
          <w:jc w:val="center"/>
        </w:trPr>
        <w:tc>
          <w:tcPr>
            <w:tcW w:w="7683" w:type="dxa"/>
            <w:gridSpan w:val="6"/>
            <w:tcBorders>
              <w:top w:val="nil"/>
              <w:left w:val="nil"/>
              <w:bottom w:val="nil"/>
              <w:right w:val="nil"/>
            </w:tcBorders>
            <w:shd w:val="clear" w:color="auto" w:fill="auto"/>
            <w:vAlign w:val="bottom"/>
            <w:hideMark/>
          </w:tcPr>
          <w:p w14:paraId="65D0EB11" w14:textId="77777777" w:rsidR="00C678D5" w:rsidRPr="00B4035D" w:rsidRDefault="00C678D5" w:rsidP="00DE06CD">
            <w:pPr>
              <w:spacing w:after="0"/>
              <w:jc w:val="left"/>
              <w:rPr>
                <w:rFonts w:cs="Arial"/>
                <w:b/>
                <w:bCs/>
                <w:sz w:val="16"/>
                <w:szCs w:val="16"/>
              </w:rPr>
            </w:pPr>
            <w:r w:rsidRPr="00B4035D">
              <w:rPr>
                <w:rFonts w:cs="Arial"/>
                <w:b/>
                <w:bCs/>
                <w:sz w:val="16"/>
                <w:szCs w:val="16"/>
              </w:rPr>
              <w:t xml:space="preserve">Sport – supporting sporting events and participation </w:t>
            </w:r>
            <w:r w:rsidRPr="00B4035D">
              <w:rPr>
                <w:rFonts w:cs="Arial"/>
                <w:b/>
                <w:bCs/>
                <w:sz w:val="16"/>
                <w:szCs w:val="16"/>
                <w:vertAlign w:val="superscript"/>
              </w:rPr>
              <w:t>(c) (h)</w:t>
            </w:r>
          </w:p>
        </w:tc>
      </w:tr>
      <w:tr w:rsidR="00C678D5" w:rsidRPr="00B4035D" w14:paraId="24F7866E" w14:textId="77777777" w:rsidTr="00C678D5">
        <w:trPr>
          <w:trHeight w:val="170"/>
          <w:jc w:val="center"/>
        </w:trPr>
        <w:tc>
          <w:tcPr>
            <w:tcW w:w="2786" w:type="dxa"/>
            <w:tcBorders>
              <w:top w:val="nil"/>
              <w:left w:val="nil"/>
              <w:bottom w:val="nil"/>
              <w:right w:val="nil"/>
            </w:tcBorders>
            <w:shd w:val="clear" w:color="auto" w:fill="auto"/>
            <w:noWrap/>
            <w:vAlign w:val="bottom"/>
            <w:hideMark/>
          </w:tcPr>
          <w:p w14:paraId="3D876E29" w14:textId="77777777" w:rsidR="00C678D5" w:rsidRPr="00B4035D" w:rsidRDefault="00C678D5" w:rsidP="00DE06CD">
            <w:pPr>
              <w:spacing w:after="0"/>
              <w:jc w:val="left"/>
              <w:rPr>
                <w:rFonts w:cs="Arial"/>
                <w:sz w:val="16"/>
                <w:szCs w:val="16"/>
              </w:rPr>
            </w:pPr>
            <w:r w:rsidRPr="00B4035D">
              <w:rPr>
                <w:rFonts w:cs="Arial"/>
                <w:sz w:val="16"/>
                <w:szCs w:val="16"/>
              </w:rPr>
              <w:t xml:space="preserve">Department of Health </w:t>
            </w:r>
          </w:p>
        </w:tc>
        <w:tc>
          <w:tcPr>
            <w:tcW w:w="1027" w:type="dxa"/>
            <w:tcBorders>
              <w:top w:val="nil"/>
              <w:left w:val="nil"/>
              <w:bottom w:val="nil"/>
              <w:right w:val="nil"/>
            </w:tcBorders>
            <w:shd w:val="clear" w:color="auto" w:fill="auto"/>
            <w:noWrap/>
            <w:vAlign w:val="bottom"/>
            <w:hideMark/>
          </w:tcPr>
          <w:p w14:paraId="0F99DD36" w14:textId="77777777" w:rsidR="00C678D5" w:rsidRPr="00B4035D" w:rsidRDefault="00C678D5" w:rsidP="00C678D5">
            <w:pPr>
              <w:spacing w:after="0"/>
              <w:rPr>
                <w:rFonts w:cs="Arial"/>
                <w:sz w:val="16"/>
                <w:szCs w:val="16"/>
              </w:rPr>
            </w:pPr>
          </w:p>
        </w:tc>
        <w:tc>
          <w:tcPr>
            <w:tcW w:w="917" w:type="dxa"/>
            <w:tcBorders>
              <w:top w:val="nil"/>
              <w:left w:val="nil"/>
              <w:bottom w:val="nil"/>
              <w:right w:val="nil"/>
            </w:tcBorders>
            <w:shd w:val="clear" w:color="auto" w:fill="auto"/>
            <w:noWrap/>
            <w:vAlign w:val="bottom"/>
            <w:hideMark/>
          </w:tcPr>
          <w:p w14:paraId="1CC80A94" w14:textId="77777777" w:rsidR="00C678D5" w:rsidRPr="00B4035D" w:rsidRDefault="00C678D5" w:rsidP="00C678D5">
            <w:pPr>
              <w:spacing w:after="0"/>
              <w:jc w:val="right"/>
              <w:rPr>
                <w:rFonts w:ascii="Times New Roman" w:hAnsi="Times New Roman"/>
              </w:rPr>
            </w:pPr>
          </w:p>
        </w:tc>
        <w:tc>
          <w:tcPr>
            <w:tcW w:w="1027" w:type="dxa"/>
            <w:tcBorders>
              <w:top w:val="nil"/>
              <w:left w:val="nil"/>
              <w:bottom w:val="nil"/>
              <w:right w:val="nil"/>
            </w:tcBorders>
            <w:shd w:val="clear" w:color="auto" w:fill="auto"/>
            <w:noWrap/>
            <w:vAlign w:val="bottom"/>
            <w:hideMark/>
          </w:tcPr>
          <w:p w14:paraId="414A9ED1" w14:textId="77777777" w:rsidR="00C678D5" w:rsidRPr="00B4035D" w:rsidRDefault="00C678D5" w:rsidP="00C678D5">
            <w:pPr>
              <w:spacing w:after="0"/>
              <w:jc w:val="right"/>
              <w:rPr>
                <w:rFonts w:ascii="Times New Roman" w:hAnsi="Times New Roman"/>
              </w:rPr>
            </w:pPr>
          </w:p>
        </w:tc>
        <w:tc>
          <w:tcPr>
            <w:tcW w:w="1009" w:type="dxa"/>
            <w:tcBorders>
              <w:top w:val="nil"/>
              <w:left w:val="nil"/>
              <w:bottom w:val="nil"/>
              <w:right w:val="nil"/>
            </w:tcBorders>
            <w:shd w:val="clear" w:color="auto" w:fill="auto"/>
            <w:noWrap/>
            <w:vAlign w:val="bottom"/>
            <w:hideMark/>
          </w:tcPr>
          <w:p w14:paraId="66BB839A" w14:textId="77777777" w:rsidR="00C678D5" w:rsidRPr="00B4035D"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42B49651" w14:textId="77777777" w:rsidR="00C678D5" w:rsidRPr="00B4035D" w:rsidRDefault="00C678D5" w:rsidP="00C678D5">
            <w:pPr>
              <w:spacing w:after="0"/>
              <w:jc w:val="right"/>
              <w:rPr>
                <w:rFonts w:ascii="Times New Roman" w:hAnsi="Times New Roman"/>
              </w:rPr>
            </w:pPr>
          </w:p>
        </w:tc>
      </w:tr>
      <w:tr w:rsidR="00C678D5" w:rsidRPr="00B4035D" w14:paraId="7766EB86" w14:textId="77777777" w:rsidTr="00C678D5">
        <w:trPr>
          <w:trHeight w:val="113"/>
          <w:jc w:val="center"/>
        </w:trPr>
        <w:tc>
          <w:tcPr>
            <w:tcW w:w="2786" w:type="dxa"/>
            <w:tcBorders>
              <w:top w:val="nil"/>
              <w:left w:val="nil"/>
              <w:bottom w:val="nil"/>
              <w:right w:val="nil"/>
            </w:tcBorders>
            <w:shd w:val="clear" w:color="auto" w:fill="auto"/>
            <w:noWrap/>
            <w:vAlign w:val="bottom"/>
            <w:hideMark/>
          </w:tcPr>
          <w:p w14:paraId="46ECFE1B" w14:textId="77777777" w:rsidR="00C678D5" w:rsidRPr="00B4035D" w:rsidRDefault="00C678D5" w:rsidP="00DE06CD">
            <w:pPr>
              <w:spacing w:after="0"/>
              <w:ind w:firstLineChars="100" w:firstLine="160"/>
              <w:jc w:val="left"/>
              <w:rPr>
                <w:rFonts w:cs="Arial"/>
                <w:sz w:val="16"/>
                <w:szCs w:val="16"/>
              </w:rPr>
            </w:pPr>
            <w:r w:rsidRPr="00B4035D">
              <w:rPr>
                <w:rFonts w:cs="Arial"/>
                <w:sz w:val="16"/>
                <w:szCs w:val="16"/>
              </w:rPr>
              <w:t>Administered payments</w:t>
            </w:r>
          </w:p>
        </w:tc>
        <w:tc>
          <w:tcPr>
            <w:tcW w:w="1027" w:type="dxa"/>
            <w:tcBorders>
              <w:top w:val="nil"/>
              <w:left w:val="nil"/>
              <w:bottom w:val="nil"/>
              <w:right w:val="nil"/>
            </w:tcBorders>
            <w:shd w:val="clear" w:color="auto" w:fill="auto"/>
            <w:noWrap/>
            <w:vAlign w:val="bottom"/>
            <w:hideMark/>
          </w:tcPr>
          <w:p w14:paraId="0CDD2AFA" w14:textId="77777777" w:rsidR="00C678D5" w:rsidRPr="00B4035D" w:rsidRDefault="00C678D5" w:rsidP="00C678D5">
            <w:pPr>
              <w:spacing w:after="0"/>
              <w:jc w:val="right"/>
              <w:rPr>
                <w:rFonts w:cs="Arial"/>
                <w:sz w:val="16"/>
                <w:szCs w:val="16"/>
              </w:rPr>
            </w:pPr>
            <w:r w:rsidRPr="00B4035D">
              <w:rPr>
                <w:rFonts w:cs="Arial"/>
                <w:sz w:val="16"/>
                <w:szCs w:val="16"/>
              </w:rPr>
              <w:t>4.1</w:t>
            </w:r>
          </w:p>
        </w:tc>
        <w:tc>
          <w:tcPr>
            <w:tcW w:w="917" w:type="dxa"/>
            <w:tcBorders>
              <w:top w:val="nil"/>
              <w:left w:val="nil"/>
              <w:bottom w:val="nil"/>
              <w:right w:val="nil"/>
            </w:tcBorders>
            <w:shd w:val="clear" w:color="000000" w:fill="D9D9D9"/>
            <w:noWrap/>
            <w:vAlign w:val="bottom"/>
            <w:hideMark/>
          </w:tcPr>
          <w:p w14:paraId="1BC67225" w14:textId="77777777" w:rsidR="00C678D5" w:rsidRPr="00B4035D" w:rsidRDefault="00C678D5" w:rsidP="00C678D5">
            <w:pPr>
              <w:spacing w:after="0"/>
              <w:jc w:val="right"/>
              <w:rPr>
                <w:rFonts w:cs="Arial"/>
                <w:sz w:val="16"/>
                <w:szCs w:val="16"/>
              </w:rPr>
            </w:pPr>
            <w:r w:rsidRPr="00B4035D">
              <w:rPr>
                <w:rFonts w:cs="Arial"/>
                <w:sz w:val="16"/>
                <w:szCs w:val="16"/>
              </w:rPr>
              <w:t xml:space="preserve">2,843 </w:t>
            </w:r>
          </w:p>
        </w:tc>
        <w:tc>
          <w:tcPr>
            <w:tcW w:w="1027" w:type="dxa"/>
            <w:tcBorders>
              <w:top w:val="nil"/>
              <w:left w:val="nil"/>
              <w:bottom w:val="nil"/>
              <w:right w:val="nil"/>
            </w:tcBorders>
            <w:shd w:val="clear" w:color="auto" w:fill="auto"/>
            <w:noWrap/>
            <w:vAlign w:val="bottom"/>
            <w:hideMark/>
          </w:tcPr>
          <w:p w14:paraId="2715A732" w14:textId="77777777" w:rsidR="00C678D5" w:rsidRPr="00B4035D" w:rsidRDefault="00C678D5" w:rsidP="00C678D5">
            <w:pPr>
              <w:spacing w:after="0"/>
              <w:jc w:val="right"/>
              <w:rPr>
                <w:rFonts w:cs="Arial"/>
                <w:sz w:val="16"/>
                <w:szCs w:val="16"/>
              </w:rPr>
            </w:pPr>
            <w:r w:rsidRPr="00B4035D">
              <w:rPr>
                <w:rFonts w:cs="Arial"/>
                <w:sz w:val="16"/>
                <w:szCs w:val="16"/>
              </w:rPr>
              <w:t xml:space="preserve">2,107 </w:t>
            </w:r>
          </w:p>
        </w:tc>
        <w:tc>
          <w:tcPr>
            <w:tcW w:w="1009" w:type="dxa"/>
            <w:tcBorders>
              <w:top w:val="nil"/>
              <w:left w:val="nil"/>
              <w:bottom w:val="nil"/>
              <w:right w:val="nil"/>
            </w:tcBorders>
            <w:shd w:val="clear" w:color="auto" w:fill="auto"/>
            <w:noWrap/>
            <w:vAlign w:val="bottom"/>
            <w:hideMark/>
          </w:tcPr>
          <w:p w14:paraId="04BBF405" w14:textId="77777777" w:rsidR="00C678D5" w:rsidRPr="00B4035D" w:rsidRDefault="00C678D5" w:rsidP="00C678D5">
            <w:pPr>
              <w:spacing w:after="0"/>
              <w:jc w:val="right"/>
              <w:rPr>
                <w:rFonts w:cs="Arial"/>
                <w:sz w:val="16"/>
                <w:szCs w:val="16"/>
              </w:rPr>
            </w:pPr>
            <w:r w:rsidRPr="00B4035D">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398D28E7" w14:textId="77777777" w:rsidR="00C678D5" w:rsidRPr="00B4035D" w:rsidRDefault="00C678D5" w:rsidP="00C678D5">
            <w:pPr>
              <w:spacing w:after="0"/>
              <w:jc w:val="right"/>
              <w:rPr>
                <w:rFonts w:cs="Arial"/>
                <w:sz w:val="16"/>
                <w:szCs w:val="16"/>
              </w:rPr>
            </w:pPr>
            <w:r w:rsidRPr="00B4035D">
              <w:rPr>
                <w:rFonts w:cs="Arial"/>
                <w:sz w:val="16"/>
                <w:szCs w:val="16"/>
              </w:rPr>
              <w:t xml:space="preserve">- </w:t>
            </w:r>
          </w:p>
        </w:tc>
      </w:tr>
      <w:tr w:rsidR="00C678D5" w:rsidRPr="00B4035D" w14:paraId="3D60457D" w14:textId="77777777" w:rsidTr="00C678D5">
        <w:trPr>
          <w:trHeight w:val="170"/>
          <w:jc w:val="center"/>
        </w:trPr>
        <w:tc>
          <w:tcPr>
            <w:tcW w:w="2786" w:type="dxa"/>
            <w:tcBorders>
              <w:top w:val="nil"/>
              <w:left w:val="nil"/>
              <w:bottom w:val="nil"/>
              <w:right w:val="nil"/>
            </w:tcBorders>
            <w:shd w:val="clear" w:color="auto" w:fill="auto"/>
            <w:noWrap/>
            <w:vAlign w:val="bottom"/>
            <w:hideMark/>
          </w:tcPr>
          <w:p w14:paraId="42666A11" w14:textId="77777777" w:rsidR="00C678D5" w:rsidRPr="00B4035D" w:rsidRDefault="00C678D5" w:rsidP="00DE06CD">
            <w:pPr>
              <w:spacing w:after="0"/>
              <w:jc w:val="left"/>
              <w:rPr>
                <w:rFonts w:cs="Arial"/>
                <w:sz w:val="16"/>
                <w:szCs w:val="16"/>
              </w:rPr>
            </w:pPr>
            <w:r w:rsidRPr="00B4035D">
              <w:rPr>
                <w:rFonts w:cs="Arial"/>
                <w:sz w:val="16"/>
                <w:szCs w:val="16"/>
              </w:rPr>
              <w:t>Australian Sports Commission</w:t>
            </w:r>
          </w:p>
        </w:tc>
        <w:tc>
          <w:tcPr>
            <w:tcW w:w="1027" w:type="dxa"/>
            <w:tcBorders>
              <w:top w:val="nil"/>
              <w:left w:val="nil"/>
              <w:bottom w:val="nil"/>
              <w:right w:val="nil"/>
            </w:tcBorders>
            <w:shd w:val="clear" w:color="auto" w:fill="auto"/>
            <w:noWrap/>
            <w:vAlign w:val="bottom"/>
            <w:hideMark/>
          </w:tcPr>
          <w:p w14:paraId="6DFFE7B6" w14:textId="77777777" w:rsidR="00C678D5" w:rsidRPr="00B4035D" w:rsidRDefault="00C678D5" w:rsidP="00C678D5">
            <w:pPr>
              <w:spacing w:after="0"/>
              <w:rPr>
                <w:rFonts w:cs="Arial"/>
                <w:sz w:val="16"/>
                <w:szCs w:val="16"/>
              </w:rPr>
            </w:pPr>
          </w:p>
        </w:tc>
        <w:tc>
          <w:tcPr>
            <w:tcW w:w="917" w:type="dxa"/>
            <w:tcBorders>
              <w:top w:val="nil"/>
              <w:left w:val="nil"/>
              <w:bottom w:val="nil"/>
              <w:right w:val="nil"/>
            </w:tcBorders>
            <w:shd w:val="clear" w:color="000000" w:fill="D9D9D9"/>
            <w:noWrap/>
            <w:vAlign w:val="bottom"/>
            <w:hideMark/>
          </w:tcPr>
          <w:p w14:paraId="0D6933A5" w14:textId="77777777" w:rsidR="00C678D5" w:rsidRPr="00B4035D" w:rsidRDefault="00C678D5" w:rsidP="00C678D5">
            <w:pPr>
              <w:spacing w:after="0"/>
              <w:jc w:val="right"/>
              <w:rPr>
                <w:rFonts w:cs="Arial"/>
                <w:sz w:val="16"/>
                <w:szCs w:val="16"/>
              </w:rPr>
            </w:pPr>
            <w:r w:rsidRPr="00B4035D">
              <w:rPr>
                <w:rFonts w:cs="Arial"/>
                <w:sz w:val="16"/>
                <w:szCs w:val="16"/>
              </w:rPr>
              <w:t> </w:t>
            </w:r>
          </w:p>
        </w:tc>
        <w:tc>
          <w:tcPr>
            <w:tcW w:w="1027" w:type="dxa"/>
            <w:tcBorders>
              <w:top w:val="nil"/>
              <w:left w:val="nil"/>
              <w:bottom w:val="nil"/>
              <w:right w:val="nil"/>
            </w:tcBorders>
            <w:shd w:val="clear" w:color="auto" w:fill="auto"/>
            <w:noWrap/>
            <w:vAlign w:val="bottom"/>
            <w:hideMark/>
          </w:tcPr>
          <w:p w14:paraId="17EF049B" w14:textId="77777777" w:rsidR="00C678D5" w:rsidRPr="00B4035D" w:rsidRDefault="00C678D5" w:rsidP="00C678D5">
            <w:pPr>
              <w:spacing w:after="0"/>
              <w:jc w:val="right"/>
              <w:rPr>
                <w:rFonts w:cs="Arial"/>
                <w:sz w:val="16"/>
                <w:szCs w:val="16"/>
              </w:rPr>
            </w:pPr>
          </w:p>
        </w:tc>
        <w:tc>
          <w:tcPr>
            <w:tcW w:w="1009" w:type="dxa"/>
            <w:tcBorders>
              <w:top w:val="nil"/>
              <w:left w:val="nil"/>
              <w:bottom w:val="nil"/>
              <w:right w:val="nil"/>
            </w:tcBorders>
            <w:shd w:val="clear" w:color="auto" w:fill="auto"/>
            <w:noWrap/>
            <w:vAlign w:val="bottom"/>
            <w:hideMark/>
          </w:tcPr>
          <w:p w14:paraId="4790629C" w14:textId="77777777" w:rsidR="00C678D5" w:rsidRPr="00B4035D"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0923CC46" w14:textId="77777777" w:rsidR="00C678D5" w:rsidRPr="00B4035D" w:rsidRDefault="00C678D5" w:rsidP="00C678D5">
            <w:pPr>
              <w:spacing w:after="0"/>
              <w:jc w:val="right"/>
              <w:rPr>
                <w:rFonts w:ascii="Times New Roman" w:hAnsi="Times New Roman"/>
              </w:rPr>
            </w:pPr>
          </w:p>
        </w:tc>
      </w:tr>
      <w:tr w:rsidR="00C678D5" w:rsidRPr="00B4035D" w14:paraId="2F82350D" w14:textId="77777777" w:rsidTr="00C678D5">
        <w:trPr>
          <w:trHeight w:val="170"/>
          <w:jc w:val="center"/>
        </w:trPr>
        <w:tc>
          <w:tcPr>
            <w:tcW w:w="2786" w:type="dxa"/>
            <w:tcBorders>
              <w:top w:val="nil"/>
              <w:left w:val="nil"/>
              <w:bottom w:val="nil"/>
              <w:right w:val="nil"/>
            </w:tcBorders>
            <w:shd w:val="clear" w:color="auto" w:fill="auto"/>
            <w:noWrap/>
            <w:vAlign w:val="bottom"/>
            <w:hideMark/>
          </w:tcPr>
          <w:p w14:paraId="31569EC2" w14:textId="77777777" w:rsidR="00C678D5" w:rsidRPr="00B4035D" w:rsidRDefault="00C678D5" w:rsidP="00DE06CD">
            <w:pPr>
              <w:spacing w:after="0"/>
              <w:ind w:firstLineChars="100" w:firstLine="160"/>
              <w:jc w:val="left"/>
              <w:rPr>
                <w:rFonts w:cs="Arial"/>
                <w:sz w:val="16"/>
                <w:szCs w:val="16"/>
              </w:rPr>
            </w:pPr>
            <w:r w:rsidRPr="00B4035D">
              <w:rPr>
                <w:rFonts w:cs="Arial"/>
                <w:sz w:val="16"/>
                <w:szCs w:val="16"/>
              </w:rPr>
              <w:t>Departmental payments</w:t>
            </w:r>
          </w:p>
        </w:tc>
        <w:tc>
          <w:tcPr>
            <w:tcW w:w="1027" w:type="dxa"/>
            <w:tcBorders>
              <w:top w:val="nil"/>
              <w:left w:val="nil"/>
              <w:bottom w:val="nil"/>
              <w:right w:val="nil"/>
            </w:tcBorders>
            <w:shd w:val="clear" w:color="auto" w:fill="auto"/>
            <w:noWrap/>
            <w:vAlign w:val="bottom"/>
            <w:hideMark/>
          </w:tcPr>
          <w:p w14:paraId="631543DA" w14:textId="77777777" w:rsidR="00C678D5" w:rsidRPr="00B4035D" w:rsidRDefault="00C678D5" w:rsidP="00C678D5">
            <w:pPr>
              <w:spacing w:after="0"/>
              <w:ind w:firstLineChars="100" w:firstLine="160"/>
              <w:rPr>
                <w:rFonts w:cs="Arial"/>
                <w:sz w:val="16"/>
                <w:szCs w:val="16"/>
              </w:rPr>
            </w:pPr>
          </w:p>
        </w:tc>
        <w:tc>
          <w:tcPr>
            <w:tcW w:w="917" w:type="dxa"/>
            <w:tcBorders>
              <w:top w:val="nil"/>
              <w:left w:val="nil"/>
              <w:bottom w:val="nil"/>
              <w:right w:val="nil"/>
            </w:tcBorders>
            <w:shd w:val="clear" w:color="000000" w:fill="D9D9D9"/>
            <w:noWrap/>
            <w:vAlign w:val="bottom"/>
            <w:hideMark/>
          </w:tcPr>
          <w:p w14:paraId="41D8F80F" w14:textId="77777777" w:rsidR="00C678D5" w:rsidRPr="00B4035D" w:rsidRDefault="00C678D5" w:rsidP="00C678D5">
            <w:pPr>
              <w:spacing w:after="0"/>
              <w:jc w:val="right"/>
              <w:rPr>
                <w:rFonts w:cs="Arial"/>
                <w:sz w:val="16"/>
                <w:szCs w:val="16"/>
              </w:rPr>
            </w:pPr>
            <w:r w:rsidRPr="00B4035D">
              <w:rPr>
                <w:rFonts w:cs="Arial"/>
                <w:sz w:val="16"/>
                <w:szCs w:val="16"/>
              </w:rPr>
              <w:t xml:space="preserve">321 </w:t>
            </w:r>
          </w:p>
        </w:tc>
        <w:tc>
          <w:tcPr>
            <w:tcW w:w="1027" w:type="dxa"/>
            <w:tcBorders>
              <w:top w:val="nil"/>
              <w:left w:val="nil"/>
              <w:bottom w:val="nil"/>
              <w:right w:val="nil"/>
            </w:tcBorders>
            <w:shd w:val="clear" w:color="auto" w:fill="auto"/>
            <w:noWrap/>
            <w:vAlign w:val="bottom"/>
            <w:hideMark/>
          </w:tcPr>
          <w:p w14:paraId="3BB12693" w14:textId="77777777" w:rsidR="00C678D5" w:rsidRPr="00B4035D" w:rsidRDefault="00C678D5" w:rsidP="00C678D5">
            <w:pPr>
              <w:spacing w:after="0"/>
              <w:jc w:val="right"/>
              <w:rPr>
                <w:rFonts w:cs="Arial"/>
                <w:sz w:val="16"/>
                <w:szCs w:val="16"/>
              </w:rPr>
            </w:pPr>
            <w:r w:rsidRPr="00B4035D">
              <w:rPr>
                <w:rFonts w:cs="Arial"/>
                <w:sz w:val="16"/>
                <w:szCs w:val="16"/>
              </w:rPr>
              <w:t xml:space="preserve">5,480 </w:t>
            </w:r>
          </w:p>
        </w:tc>
        <w:tc>
          <w:tcPr>
            <w:tcW w:w="1009" w:type="dxa"/>
            <w:tcBorders>
              <w:top w:val="nil"/>
              <w:left w:val="nil"/>
              <w:bottom w:val="nil"/>
              <w:right w:val="nil"/>
            </w:tcBorders>
            <w:shd w:val="clear" w:color="auto" w:fill="auto"/>
            <w:noWrap/>
            <w:vAlign w:val="bottom"/>
            <w:hideMark/>
          </w:tcPr>
          <w:p w14:paraId="1621A80D" w14:textId="77777777" w:rsidR="00C678D5" w:rsidRPr="00B4035D" w:rsidRDefault="00C678D5" w:rsidP="00C678D5">
            <w:pPr>
              <w:spacing w:after="0"/>
              <w:jc w:val="right"/>
              <w:rPr>
                <w:rFonts w:cs="Arial"/>
                <w:sz w:val="16"/>
                <w:szCs w:val="16"/>
              </w:rPr>
            </w:pPr>
            <w:r w:rsidRPr="00B4035D">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2438BB9D" w14:textId="77777777" w:rsidR="00C678D5" w:rsidRPr="00B4035D" w:rsidRDefault="00C678D5" w:rsidP="00C678D5">
            <w:pPr>
              <w:spacing w:after="0"/>
              <w:jc w:val="right"/>
              <w:rPr>
                <w:rFonts w:cs="Arial"/>
                <w:sz w:val="16"/>
                <w:szCs w:val="16"/>
              </w:rPr>
            </w:pPr>
            <w:r w:rsidRPr="00B4035D">
              <w:rPr>
                <w:rFonts w:cs="Arial"/>
                <w:sz w:val="16"/>
                <w:szCs w:val="16"/>
              </w:rPr>
              <w:t xml:space="preserve">- </w:t>
            </w:r>
          </w:p>
        </w:tc>
      </w:tr>
      <w:tr w:rsidR="00C678D5" w:rsidRPr="00B4035D" w14:paraId="4E5B0862" w14:textId="77777777" w:rsidTr="00C678D5">
        <w:trPr>
          <w:trHeight w:val="113"/>
          <w:jc w:val="center"/>
        </w:trPr>
        <w:tc>
          <w:tcPr>
            <w:tcW w:w="2786" w:type="dxa"/>
            <w:tcBorders>
              <w:top w:val="nil"/>
              <w:left w:val="nil"/>
              <w:bottom w:val="nil"/>
              <w:right w:val="nil"/>
            </w:tcBorders>
            <w:shd w:val="clear" w:color="auto" w:fill="auto"/>
            <w:noWrap/>
            <w:vAlign w:val="bottom"/>
            <w:hideMark/>
          </w:tcPr>
          <w:p w14:paraId="313A0459" w14:textId="77777777" w:rsidR="00C678D5" w:rsidRPr="00B4035D" w:rsidRDefault="00C678D5" w:rsidP="00DE06CD">
            <w:pPr>
              <w:spacing w:after="0"/>
              <w:jc w:val="left"/>
              <w:rPr>
                <w:rFonts w:cs="Arial"/>
                <w:b/>
                <w:bCs/>
                <w:sz w:val="16"/>
                <w:szCs w:val="16"/>
              </w:rPr>
            </w:pPr>
            <w:r w:rsidRPr="00B4035D">
              <w:rPr>
                <w:rFonts w:cs="Arial"/>
                <w:b/>
                <w:bCs/>
                <w:sz w:val="16"/>
                <w:szCs w:val="16"/>
              </w:rPr>
              <w:t>Total payments</w:t>
            </w:r>
          </w:p>
        </w:tc>
        <w:tc>
          <w:tcPr>
            <w:tcW w:w="1027" w:type="dxa"/>
            <w:tcBorders>
              <w:top w:val="nil"/>
              <w:left w:val="nil"/>
              <w:bottom w:val="nil"/>
              <w:right w:val="nil"/>
            </w:tcBorders>
            <w:shd w:val="clear" w:color="auto" w:fill="auto"/>
            <w:noWrap/>
            <w:vAlign w:val="bottom"/>
            <w:hideMark/>
          </w:tcPr>
          <w:p w14:paraId="19C58EE5" w14:textId="77777777" w:rsidR="00C678D5" w:rsidRPr="00B4035D" w:rsidRDefault="00C678D5" w:rsidP="00C678D5">
            <w:pPr>
              <w:spacing w:after="0"/>
              <w:rPr>
                <w:rFonts w:cs="Arial"/>
                <w:b/>
                <w:bCs/>
                <w:sz w:val="16"/>
                <w:szCs w:val="16"/>
              </w:rPr>
            </w:pPr>
          </w:p>
        </w:tc>
        <w:tc>
          <w:tcPr>
            <w:tcW w:w="917" w:type="dxa"/>
            <w:tcBorders>
              <w:top w:val="single" w:sz="4" w:space="0" w:color="000000"/>
              <w:left w:val="nil"/>
              <w:bottom w:val="single" w:sz="4" w:space="0" w:color="000000"/>
              <w:right w:val="nil"/>
            </w:tcBorders>
            <w:shd w:val="clear" w:color="000000" w:fill="D9D9D9"/>
            <w:noWrap/>
            <w:vAlign w:val="bottom"/>
            <w:hideMark/>
          </w:tcPr>
          <w:p w14:paraId="4B07A262" w14:textId="77777777" w:rsidR="00C678D5" w:rsidRPr="00B4035D" w:rsidRDefault="00C678D5" w:rsidP="00C678D5">
            <w:pPr>
              <w:spacing w:after="0"/>
              <w:jc w:val="right"/>
              <w:rPr>
                <w:rFonts w:cs="Arial"/>
                <w:b/>
                <w:bCs/>
                <w:sz w:val="16"/>
                <w:szCs w:val="16"/>
              </w:rPr>
            </w:pPr>
            <w:r w:rsidRPr="00B4035D">
              <w:rPr>
                <w:rFonts w:cs="Arial"/>
                <w:b/>
                <w:bCs/>
                <w:sz w:val="16"/>
                <w:szCs w:val="16"/>
              </w:rPr>
              <w:t xml:space="preserve">3,164 </w:t>
            </w:r>
          </w:p>
        </w:tc>
        <w:tc>
          <w:tcPr>
            <w:tcW w:w="1027" w:type="dxa"/>
            <w:tcBorders>
              <w:top w:val="single" w:sz="4" w:space="0" w:color="000000"/>
              <w:left w:val="nil"/>
              <w:bottom w:val="single" w:sz="4" w:space="0" w:color="000000"/>
              <w:right w:val="nil"/>
            </w:tcBorders>
            <w:shd w:val="clear" w:color="auto" w:fill="auto"/>
            <w:noWrap/>
            <w:vAlign w:val="bottom"/>
            <w:hideMark/>
          </w:tcPr>
          <w:p w14:paraId="7EED7678" w14:textId="77777777" w:rsidR="00C678D5" w:rsidRPr="00B4035D" w:rsidRDefault="00C678D5" w:rsidP="00C678D5">
            <w:pPr>
              <w:spacing w:after="0"/>
              <w:jc w:val="right"/>
              <w:rPr>
                <w:rFonts w:cs="Arial"/>
                <w:b/>
                <w:bCs/>
                <w:sz w:val="16"/>
                <w:szCs w:val="16"/>
              </w:rPr>
            </w:pPr>
            <w:r w:rsidRPr="00B4035D">
              <w:rPr>
                <w:rFonts w:cs="Arial"/>
                <w:b/>
                <w:bCs/>
                <w:sz w:val="16"/>
                <w:szCs w:val="16"/>
              </w:rPr>
              <w:t xml:space="preserve">7,587 </w:t>
            </w:r>
          </w:p>
        </w:tc>
        <w:tc>
          <w:tcPr>
            <w:tcW w:w="1009" w:type="dxa"/>
            <w:tcBorders>
              <w:top w:val="single" w:sz="4" w:space="0" w:color="000000"/>
              <w:left w:val="nil"/>
              <w:bottom w:val="single" w:sz="4" w:space="0" w:color="000000"/>
              <w:right w:val="nil"/>
            </w:tcBorders>
            <w:shd w:val="clear" w:color="auto" w:fill="auto"/>
            <w:noWrap/>
            <w:vAlign w:val="bottom"/>
            <w:hideMark/>
          </w:tcPr>
          <w:p w14:paraId="76E6D6DF" w14:textId="77777777" w:rsidR="00C678D5" w:rsidRPr="00B4035D" w:rsidRDefault="00C678D5" w:rsidP="00C678D5">
            <w:pPr>
              <w:spacing w:after="0"/>
              <w:jc w:val="right"/>
              <w:rPr>
                <w:rFonts w:cs="Arial"/>
                <w:b/>
                <w:bCs/>
                <w:sz w:val="16"/>
                <w:szCs w:val="16"/>
              </w:rPr>
            </w:pPr>
            <w:r w:rsidRPr="00B4035D">
              <w:rPr>
                <w:rFonts w:cs="Arial"/>
                <w:b/>
                <w:bCs/>
                <w:sz w:val="16"/>
                <w:szCs w:val="16"/>
              </w:rPr>
              <w:t xml:space="preserve">- </w:t>
            </w:r>
          </w:p>
        </w:tc>
        <w:tc>
          <w:tcPr>
            <w:tcW w:w="917" w:type="dxa"/>
            <w:tcBorders>
              <w:top w:val="single" w:sz="4" w:space="0" w:color="000000"/>
              <w:left w:val="nil"/>
              <w:bottom w:val="single" w:sz="4" w:space="0" w:color="000000"/>
              <w:right w:val="nil"/>
            </w:tcBorders>
            <w:shd w:val="clear" w:color="auto" w:fill="auto"/>
            <w:noWrap/>
            <w:vAlign w:val="bottom"/>
            <w:hideMark/>
          </w:tcPr>
          <w:p w14:paraId="10CE1DD4" w14:textId="77777777" w:rsidR="00C678D5" w:rsidRPr="00B4035D" w:rsidRDefault="00C678D5" w:rsidP="00C678D5">
            <w:pPr>
              <w:spacing w:after="0"/>
              <w:jc w:val="right"/>
              <w:rPr>
                <w:rFonts w:cs="Arial"/>
                <w:b/>
                <w:bCs/>
                <w:sz w:val="16"/>
                <w:szCs w:val="16"/>
              </w:rPr>
            </w:pPr>
            <w:r w:rsidRPr="00B4035D">
              <w:rPr>
                <w:rFonts w:cs="Arial"/>
                <w:b/>
                <w:bCs/>
                <w:sz w:val="16"/>
                <w:szCs w:val="16"/>
              </w:rPr>
              <w:t xml:space="preserve">- </w:t>
            </w:r>
          </w:p>
        </w:tc>
      </w:tr>
      <w:tr w:rsidR="00C678D5" w:rsidRPr="00B4035D" w14:paraId="3FB2CCBF" w14:textId="77777777" w:rsidTr="00C678D5">
        <w:trPr>
          <w:trHeight w:val="283"/>
          <w:jc w:val="center"/>
        </w:trPr>
        <w:tc>
          <w:tcPr>
            <w:tcW w:w="7683" w:type="dxa"/>
            <w:gridSpan w:val="6"/>
            <w:tcBorders>
              <w:top w:val="nil"/>
              <w:left w:val="nil"/>
              <w:bottom w:val="nil"/>
              <w:right w:val="nil"/>
            </w:tcBorders>
            <w:shd w:val="clear" w:color="auto" w:fill="auto"/>
            <w:vAlign w:val="bottom"/>
            <w:hideMark/>
          </w:tcPr>
          <w:p w14:paraId="155D848D" w14:textId="77777777" w:rsidR="00C678D5" w:rsidRPr="00B4035D" w:rsidRDefault="00C678D5" w:rsidP="00DE06CD">
            <w:pPr>
              <w:spacing w:after="0"/>
              <w:jc w:val="left"/>
              <w:rPr>
                <w:rFonts w:cs="Arial"/>
                <w:b/>
                <w:bCs/>
                <w:sz w:val="16"/>
                <w:szCs w:val="16"/>
              </w:rPr>
            </w:pPr>
            <w:r w:rsidRPr="00B4035D">
              <w:rPr>
                <w:rFonts w:cs="Arial"/>
                <w:b/>
                <w:bCs/>
                <w:sz w:val="16"/>
                <w:szCs w:val="16"/>
              </w:rPr>
              <w:t>Supporting Australia's Olympic and Paralympic Team</w:t>
            </w:r>
          </w:p>
        </w:tc>
      </w:tr>
      <w:tr w:rsidR="00C678D5" w:rsidRPr="00B4035D" w14:paraId="19585AF1" w14:textId="77777777" w:rsidTr="00C678D5">
        <w:trPr>
          <w:trHeight w:val="170"/>
          <w:jc w:val="center"/>
        </w:trPr>
        <w:tc>
          <w:tcPr>
            <w:tcW w:w="2786" w:type="dxa"/>
            <w:tcBorders>
              <w:top w:val="nil"/>
              <w:left w:val="nil"/>
              <w:bottom w:val="nil"/>
              <w:right w:val="nil"/>
            </w:tcBorders>
            <w:shd w:val="clear" w:color="auto" w:fill="auto"/>
            <w:noWrap/>
            <w:vAlign w:val="bottom"/>
            <w:hideMark/>
          </w:tcPr>
          <w:p w14:paraId="496585B7" w14:textId="77777777" w:rsidR="00C678D5" w:rsidRPr="00B4035D" w:rsidRDefault="00C678D5" w:rsidP="00DE06CD">
            <w:pPr>
              <w:spacing w:after="0"/>
              <w:jc w:val="left"/>
              <w:rPr>
                <w:rFonts w:cs="Arial"/>
                <w:sz w:val="16"/>
                <w:szCs w:val="16"/>
              </w:rPr>
            </w:pPr>
            <w:r w:rsidRPr="00B4035D">
              <w:rPr>
                <w:rFonts w:cs="Arial"/>
                <w:sz w:val="16"/>
                <w:szCs w:val="16"/>
              </w:rPr>
              <w:t xml:space="preserve">Department of Health </w:t>
            </w:r>
          </w:p>
        </w:tc>
        <w:tc>
          <w:tcPr>
            <w:tcW w:w="1027" w:type="dxa"/>
            <w:tcBorders>
              <w:top w:val="nil"/>
              <w:left w:val="nil"/>
              <w:bottom w:val="nil"/>
              <w:right w:val="nil"/>
            </w:tcBorders>
            <w:shd w:val="clear" w:color="auto" w:fill="auto"/>
            <w:noWrap/>
            <w:vAlign w:val="bottom"/>
            <w:hideMark/>
          </w:tcPr>
          <w:p w14:paraId="56C79E83" w14:textId="77777777" w:rsidR="00C678D5" w:rsidRPr="00B4035D" w:rsidRDefault="00C678D5" w:rsidP="00C678D5">
            <w:pPr>
              <w:spacing w:after="0"/>
              <w:rPr>
                <w:rFonts w:cs="Arial"/>
                <w:sz w:val="16"/>
                <w:szCs w:val="16"/>
              </w:rPr>
            </w:pPr>
          </w:p>
        </w:tc>
        <w:tc>
          <w:tcPr>
            <w:tcW w:w="917" w:type="dxa"/>
            <w:tcBorders>
              <w:top w:val="nil"/>
              <w:left w:val="nil"/>
              <w:bottom w:val="nil"/>
              <w:right w:val="nil"/>
            </w:tcBorders>
            <w:shd w:val="clear" w:color="auto" w:fill="auto"/>
            <w:noWrap/>
            <w:vAlign w:val="bottom"/>
            <w:hideMark/>
          </w:tcPr>
          <w:p w14:paraId="4318EA0C" w14:textId="77777777" w:rsidR="00C678D5" w:rsidRPr="00B4035D" w:rsidRDefault="00C678D5" w:rsidP="00C678D5">
            <w:pPr>
              <w:spacing w:after="0"/>
              <w:jc w:val="right"/>
              <w:rPr>
                <w:rFonts w:ascii="Times New Roman" w:hAnsi="Times New Roman"/>
              </w:rPr>
            </w:pPr>
          </w:p>
        </w:tc>
        <w:tc>
          <w:tcPr>
            <w:tcW w:w="1027" w:type="dxa"/>
            <w:tcBorders>
              <w:top w:val="nil"/>
              <w:left w:val="nil"/>
              <w:bottom w:val="nil"/>
              <w:right w:val="nil"/>
            </w:tcBorders>
            <w:shd w:val="clear" w:color="auto" w:fill="auto"/>
            <w:noWrap/>
            <w:vAlign w:val="bottom"/>
            <w:hideMark/>
          </w:tcPr>
          <w:p w14:paraId="2DD79BC3" w14:textId="77777777" w:rsidR="00C678D5" w:rsidRPr="00B4035D" w:rsidRDefault="00C678D5" w:rsidP="00C678D5">
            <w:pPr>
              <w:spacing w:after="0"/>
              <w:jc w:val="right"/>
              <w:rPr>
                <w:rFonts w:ascii="Times New Roman" w:hAnsi="Times New Roman"/>
              </w:rPr>
            </w:pPr>
          </w:p>
        </w:tc>
        <w:tc>
          <w:tcPr>
            <w:tcW w:w="1009" w:type="dxa"/>
            <w:tcBorders>
              <w:top w:val="nil"/>
              <w:left w:val="nil"/>
              <w:bottom w:val="nil"/>
              <w:right w:val="nil"/>
            </w:tcBorders>
            <w:shd w:val="clear" w:color="auto" w:fill="auto"/>
            <w:noWrap/>
            <w:vAlign w:val="bottom"/>
            <w:hideMark/>
          </w:tcPr>
          <w:p w14:paraId="437F53AB" w14:textId="77777777" w:rsidR="00C678D5" w:rsidRPr="00B4035D"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06B99A12" w14:textId="77777777" w:rsidR="00C678D5" w:rsidRPr="00B4035D" w:rsidRDefault="00C678D5" w:rsidP="00C678D5">
            <w:pPr>
              <w:spacing w:after="0"/>
              <w:jc w:val="right"/>
              <w:rPr>
                <w:rFonts w:ascii="Times New Roman" w:hAnsi="Times New Roman"/>
              </w:rPr>
            </w:pPr>
          </w:p>
        </w:tc>
      </w:tr>
      <w:tr w:rsidR="00C678D5" w:rsidRPr="00B4035D" w14:paraId="65F5E7E3" w14:textId="77777777" w:rsidTr="00C678D5">
        <w:trPr>
          <w:trHeight w:val="113"/>
          <w:jc w:val="center"/>
        </w:trPr>
        <w:tc>
          <w:tcPr>
            <w:tcW w:w="2786" w:type="dxa"/>
            <w:tcBorders>
              <w:top w:val="nil"/>
              <w:left w:val="nil"/>
              <w:bottom w:val="nil"/>
              <w:right w:val="nil"/>
            </w:tcBorders>
            <w:shd w:val="clear" w:color="auto" w:fill="auto"/>
            <w:noWrap/>
            <w:vAlign w:val="bottom"/>
            <w:hideMark/>
          </w:tcPr>
          <w:p w14:paraId="6DA57E14" w14:textId="77777777" w:rsidR="00C678D5" w:rsidRPr="00B4035D" w:rsidRDefault="00C678D5" w:rsidP="00DE06CD">
            <w:pPr>
              <w:spacing w:after="0"/>
              <w:ind w:firstLineChars="100" w:firstLine="160"/>
              <w:jc w:val="left"/>
              <w:rPr>
                <w:rFonts w:cs="Arial"/>
                <w:sz w:val="16"/>
                <w:szCs w:val="16"/>
              </w:rPr>
            </w:pPr>
            <w:r w:rsidRPr="00B4035D">
              <w:rPr>
                <w:rFonts w:cs="Arial"/>
                <w:sz w:val="16"/>
                <w:szCs w:val="16"/>
              </w:rPr>
              <w:t>Administered payments</w:t>
            </w:r>
          </w:p>
        </w:tc>
        <w:tc>
          <w:tcPr>
            <w:tcW w:w="1027" w:type="dxa"/>
            <w:tcBorders>
              <w:top w:val="nil"/>
              <w:left w:val="nil"/>
              <w:bottom w:val="nil"/>
              <w:right w:val="nil"/>
            </w:tcBorders>
            <w:shd w:val="clear" w:color="auto" w:fill="auto"/>
            <w:noWrap/>
            <w:vAlign w:val="bottom"/>
            <w:hideMark/>
          </w:tcPr>
          <w:p w14:paraId="00E2BDC1" w14:textId="77777777" w:rsidR="00C678D5" w:rsidRPr="00B4035D" w:rsidRDefault="00C678D5" w:rsidP="00C678D5">
            <w:pPr>
              <w:spacing w:after="0"/>
              <w:jc w:val="right"/>
              <w:rPr>
                <w:rFonts w:cs="Arial"/>
                <w:sz w:val="16"/>
                <w:szCs w:val="16"/>
              </w:rPr>
            </w:pPr>
            <w:r w:rsidRPr="00B4035D">
              <w:rPr>
                <w:rFonts w:cs="Arial"/>
                <w:sz w:val="16"/>
                <w:szCs w:val="16"/>
              </w:rPr>
              <w:t>4.1</w:t>
            </w:r>
          </w:p>
        </w:tc>
        <w:tc>
          <w:tcPr>
            <w:tcW w:w="917" w:type="dxa"/>
            <w:tcBorders>
              <w:top w:val="nil"/>
              <w:left w:val="nil"/>
              <w:bottom w:val="nil"/>
              <w:right w:val="nil"/>
            </w:tcBorders>
            <w:shd w:val="clear" w:color="000000" w:fill="D9D9D9"/>
            <w:noWrap/>
            <w:vAlign w:val="bottom"/>
            <w:hideMark/>
          </w:tcPr>
          <w:p w14:paraId="15964B97" w14:textId="77777777" w:rsidR="00C678D5" w:rsidRPr="00B4035D" w:rsidRDefault="00C678D5" w:rsidP="00C678D5">
            <w:pPr>
              <w:spacing w:after="0"/>
              <w:jc w:val="right"/>
              <w:rPr>
                <w:rFonts w:cs="Arial"/>
                <w:sz w:val="16"/>
                <w:szCs w:val="16"/>
              </w:rPr>
            </w:pPr>
            <w:r w:rsidRPr="00B4035D">
              <w:rPr>
                <w:rFonts w:cs="Arial"/>
                <w:sz w:val="16"/>
                <w:szCs w:val="16"/>
              </w:rPr>
              <w:t xml:space="preserve">3,133 </w:t>
            </w:r>
          </w:p>
        </w:tc>
        <w:tc>
          <w:tcPr>
            <w:tcW w:w="1027" w:type="dxa"/>
            <w:tcBorders>
              <w:top w:val="nil"/>
              <w:left w:val="nil"/>
              <w:bottom w:val="nil"/>
              <w:right w:val="nil"/>
            </w:tcBorders>
            <w:shd w:val="clear" w:color="auto" w:fill="auto"/>
            <w:noWrap/>
            <w:vAlign w:val="bottom"/>
            <w:hideMark/>
          </w:tcPr>
          <w:p w14:paraId="41DE955B" w14:textId="77777777" w:rsidR="00C678D5" w:rsidRPr="00B4035D" w:rsidRDefault="00C678D5" w:rsidP="00C678D5">
            <w:pPr>
              <w:spacing w:after="0"/>
              <w:jc w:val="right"/>
              <w:rPr>
                <w:rFonts w:cs="Arial"/>
                <w:sz w:val="16"/>
                <w:szCs w:val="16"/>
              </w:rPr>
            </w:pPr>
            <w:r w:rsidRPr="00B4035D">
              <w:rPr>
                <w:rFonts w:cs="Arial"/>
                <w:sz w:val="16"/>
                <w:szCs w:val="16"/>
              </w:rPr>
              <w:t xml:space="preserve">- </w:t>
            </w:r>
          </w:p>
        </w:tc>
        <w:tc>
          <w:tcPr>
            <w:tcW w:w="1009" w:type="dxa"/>
            <w:tcBorders>
              <w:top w:val="nil"/>
              <w:left w:val="nil"/>
              <w:bottom w:val="nil"/>
              <w:right w:val="nil"/>
            </w:tcBorders>
            <w:shd w:val="clear" w:color="auto" w:fill="auto"/>
            <w:noWrap/>
            <w:vAlign w:val="bottom"/>
            <w:hideMark/>
          </w:tcPr>
          <w:p w14:paraId="13149D90" w14:textId="77777777" w:rsidR="00C678D5" w:rsidRPr="00B4035D" w:rsidRDefault="00C678D5" w:rsidP="00C678D5">
            <w:pPr>
              <w:spacing w:after="0"/>
              <w:jc w:val="right"/>
              <w:rPr>
                <w:rFonts w:cs="Arial"/>
                <w:sz w:val="16"/>
                <w:szCs w:val="16"/>
              </w:rPr>
            </w:pPr>
            <w:r w:rsidRPr="00B4035D">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18ED62D9" w14:textId="77777777" w:rsidR="00C678D5" w:rsidRPr="00B4035D" w:rsidRDefault="00C678D5" w:rsidP="00C678D5">
            <w:pPr>
              <w:spacing w:after="0"/>
              <w:jc w:val="right"/>
              <w:rPr>
                <w:rFonts w:cs="Arial"/>
                <w:sz w:val="16"/>
                <w:szCs w:val="16"/>
              </w:rPr>
            </w:pPr>
            <w:r w:rsidRPr="00B4035D">
              <w:rPr>
                <w:rFonts w:cs="Arial"/>
                <w:sz w:val="16"/>
                <w:szCs w:val="16"/>
              </w:rPr>
              <w:t xml:space="preserve">- </w:t>
            </w:r>
          </w:p>
        </w:tc>
      </w:tr>
      <w:tr w:rsidR="00C678D5" w:rsidRPr="00B4035D" w14:paraId="532358BD" w14:textId="77777777" w:rsidTr="00C678D5">
        <w:trPr>
          <w:trHeight w:val="170"/>
          <w:jc w:val="center"/>
        </w:trPr>
        <w:tc>
          <w:tcPr>
            <w:tcW w:w="2786" w:type="dxa"/>
            <w:tcBorders>
              <w:top w:val="nil"/>
              <w:left w:val="nil"/>
              <w:bottom w:val="nil"/>
              <w:right w:val="nil"/>
            </w:tcBorders>
            <w:shd w:val="clear" w:color="auto" w:fill="auto"/>
            <w:noWrap/>
            <w:vAlign w:val="bottom"/>
            <w:hideMark/>
          </w:tcPr>
          <w:p w14:paraId="25CDCD21" w14:textId="77777777" w:rsidR="00C678D5" w:rsidRPr="00B4035D" w:rsidRDefault="00C678D5" w:rsidP="00DE06CD">
            <w:pPr>
              <w:spacing w:after="0"/>
              <w:jc w:val="left"/>
              <w:rPr>
                <w:rFonts w:cs="Arial"/>
                <w:b/>
                <w:bCs/>
                <w:sz w:val="16"/>
                <w:szCs w:val="16"/>
              </w:rPr>
            </w:pPr>
            <w:r w:rsidRPr="00B4035D">
              <w:rPr>
                <w:rFonts w:cs="Arial"/>
                <w:b/>
                <w:bCs/>
                <w:sz w:val="16"/>
                <w:szCs w:val="16"/>
              </w:rPr>
              <w:t>Total payments</w:t>
            </w:r>
          </w:p>
        </w:tc>
        <w:tc>
          <w:tcPr>
            <w:tcW w:w="1027" w:type="dxa"/>
            <w:tcBorders>
              <w:top w:val="nil"/>
              <w:left w:val="nil"/>
              <w:bottom w:val="nil"/>
              <w:right w:val="nil"/>
            </w:tcBorders>
            <w:shd w:val="clear" w:color="auto" w:fill="auto"/>
            <w:noWrap/>
            <w:vAlign w:val="bottom"/>
            <w:hideMark/>
          </w:tcPr>
          <w:p w14:paraId="63432069" w14:textId="77777777" w:rsidR="00C678D5" w:rsidRPr="00B4035D" w:rsidRDefault="00C678D5" w:rsidP="00C678D5">
            <w:pPr>
              <w:spacing w:after="0"/>
              <w:rPr>
                <w:rFonts w:cs="Arial"/>
                <w:b/>
                <w:bCs/>
                <w:sz w:val="16"/>
                <w:szCs w:val="16"/>
              </w:rPr>
            </w:pPr>
          </w:p>
        </w:tc>
        <w:tc>
          <w:tcPr>
            <w:tcW w:w="917" w:type="dxa"/>
            <w:tcBorders>
              <w:top w:val="single" w:sz="4" w:space="0" w:color="000000"/>
              <w:left w:val="nil"/>
              <w:bottom w:val="single" w:sz="4" w:space="0" w:color="000000"/>
              <w:right w:val="nil"/>
            </w:tcBorders>
            <w:shd w:val="clear" w:color="000000" w:fill="D9D9D9"/>
            <w:noWrap/>
            <w:vAlign w:val="bottom"/>
            <w:hideMark/>
          </w:tcPr>
          <w:p w14:paraId="213F498B" w14:textId="77777777" w:rsidR="00C678D5" w:rsidRPr="00B4035D" w:rsidRDefault="00C678D5" w:rsidP="00C678D5">
            <w:pPr>
              <w:spacing w:after="0"/>
              <w:jc w:val="right"/>
              <w:rPr>
                <w:rFonts w:cs="Arial"/>
                <w:b/>
                <w:bCs/>
                <w:sz w:val="16"/>
                <w:szCs w:val="16"/>
              </w:rPr>
            </w:pPr>
            <w:r w:rsidRPr="00B4035D">
              <w:rPr>
                <w:rFonts w:cs="Arial"/>
                <w:b/>
                <w:bCs/>
                <w:sz w:val="16"/>
                <w:szCs w:val="16"/>
              </w:rPr>
              <w:t xml:space="preserve">3,133 </w:t>
            </w:r>
          </w:p>
        </w:tc>
        <w:tc>
          <w:tcPr>
            <w:tcW w:w="1027" w:type="dxa"/>
            <w:tcBorders>
              <w:top w:val="single" w:sz="4" w:space="0" w:color="000000"/>
              <w:left w:val="nil"/>
              <w:bottom w:val="single" w:sz="4" w:space="0" w:color="000000"/>
              <w:right w:val="nil"/>
            </w:tcBorders>
            <w:shd w:val="clear" w:color="auto" w:fill="auto"/>
            <w:noWrap/>
            <w:vAlign w:val="bottom"/>
            <w:hideMark/>
          </w:tcPr>
          <w:p w14:paraId="13F51478" w14:textId="77777777" w:rsidR="00C678D5" w:rsidRPr="00B4035D" w:rsidRDefault="00C678D5" w:rsidP="00C678D5">
            <w:pPr>
              <w:spacing w:after="0"/>
              <w:jc w:val="right"/>
              <w:rPr>
                <w:rFonts w:cs="Arial"/>
                <w:b/>
                <w:bCs/>
                <w:sz w:val="16"/>
                <w:szCs w:val="16"/>
              </w:rPr>
            </w:pPr>
            <w:r w:rsidRPr="00B4035D">
              <w:rPr>
                <w:rFonts w:cs="Arial"/>
                <w:b/>
                <w:bCs/>
                <w:sz w:val="16"/>
                <w:szCs w:val="16"/>
              </w:rPr>
              <w:t xml:space="preserve">- </w:t>
            </w:r>
          </w:p>
        </w:tc>
        <w:tc>
          <w:tcPr>
            <w:tcW w:w="1009" w:type="dxa"/>
            <w:tcBorders>
              <w:top w:val="single" w:sz="4" w:space="0" w:color="000000"/>
              <w:left w:val="nil"/>
              <w:bottom w:val="single" w:sz="4" w:space="0" w:color="000000"/>
              <w:right w:val="nil"/>
            </w:tcBorders>
            <w:shd w:val="clear" w:color="auto" w:fill="auto"/>
            <w:noWrap/>
            <w:vAlign w:val="bottom"/>
            <w:hideMark/>
          </w:tcPr>
          <w:p w14:paraId="3C1EF132" w14:textId="77777777" w:rsidR="00C678D5" w:rsidRPr="00B4035D" w:rsidRDefault="00C678D5" w:rsidP="00C678D5">
            <w:pPr>
              <w:spacing w:after="0"/>
              <w:jc w:val="right"/>
              <w:rPr>
                <w:rFonts w:cs="Arial"/>
                <w:b/>
                <w:bCs/>
                <w:sz w:val="16"/>
                <w:szCs w:val="16"/>
              </w:rPr>
            </w:pPr>
            <w:r w:rsidRPr="00B4035D">
              <w:rPr>
                <w:rFonts w:cs="Arial"/>
                <w:b/>
                <w:bCs/>
                <w:sz w:val="16"/>
                <w:szCs w:val="16"/>
              </w:rPr>
              <w:t xml:space="preserve">- </w:t>
            </w:r>
          </w:p>
        </w:tc>
        <w:tc>
          <w:tcPr>
            <w:tcW w:w="917" w:type="dxa"/>
            <w:tcBorders>
              <w:top w:val="single" w:sz="4" w:space="0" w:color="000000"/>
              <w:left w:val="nil"/>
              <w:bottom w:val="single" w:sz="4" w:space="0" w:color="000000"/>
              <w:right w:val="nil"/>
            </w:tcBorders>
            <w:shd w:val="clear" w:color="auto" w:fill="auto"/>
            <w:noWrap/>
            <w:vAlign w:val="bottom"/>
            <w:hideMark/>
          </w:tcPr>
          <w:p w14:paraId="0A17EE73" w14:textId="77777777" w:rsidR="00C678D5" w:rsidRPr="00B4035D" w:rsidRDefault="00C678D5" w:rsidP="00C678D5">
            <w:pPr>
              <w:spacing w:after="0"/>
              <w:jc w:val="right"/>
              <w:rPr>
                <w:rFonts w:cs="Arial"/>
                <w:b/>
                <w:bCs/>
                <w:sz w:val="16"/>
                <w:szCs w:val="16"/>
              </w:rPr>
            </w:pPr>
            <w:r w:rsidRPr="00B4035D">
              <w:rPr>
                <w:rFonts w:cs="Arial"/>
                <w:b/>
                <w:bCs/>
                <w:sz w:val="16"/>
                <w:szCs w:val="16"/>
              </w:rPr>
              <w:t xml:space="preserve">- </w:t>
            </w:r>
          </w:p>
        </w:tc>
      </w:tr>
      <w:tr w:rsidR="00C678D5" w:rsidRPr="00B4035D" w14:paraId="1EEFF62C" w14:textId="77777777" w:rsidTr="00C678D5">
        <w:trPr>
          <w:trHeight w:val="283"/>
          <w:jc w:val="center"/>
        </w:trPr>
        <w:tc>
          <w:tcPr>
            <w:tcW w:w="7683" w:type="dxa"/>
            <w:gridSpan w:val="6"/>
            <w:tcBorders>
              <w:top w:val="nil"/>
              <w:left w:val="nil"/>
              <w:bottom w:val="nil"/>
              <w:right w:val="nil"/>
            </w:tcBorders>
            <w:shd w:val="clear" w:color="auto" w:fill="auto"/>
            <w:vAlign w:val="bottom"/>
            <w:hideMark/>
          </w:tcPr>
          <w:p w14:paraId="0E1035E3" w14:textId="77777777" w:rsidR="00C678D5" w:rsidRPr="00B4035D" w:rsidRDefault="00C678D5" w:rsidP="00DE06CD">
            <w:pPr>
              <w:spacing w:after="0"/>
              <w:jc w:val="left"/>
              <w:rPr>
                <w:rFonts w:cs="Arial"/>
                <w:b/>
                <w:bCs/>
                <w:sz w:val="16"/>
                <w:szCs w:val="16"/>
              </w:rPr>
            </w:pPr>
            <w:r w:rsidRPr="00B4035D">
              <w:rPr>
                <w:rFonts w:cs="Arial"/>
                <w:b/>
                <w:bCs/>
                <w:sz w:val="16"/>
                <w:szCs w:val="16"/>
              </w:rPr>
              <w:t>Western Australian Children's Health Telethon</w:t>
            </w:r>
          </w:p>
        </w:tc>
      </w:tr>
      <w:tr w:rsidR="00C678D5" w:rsidRPr="00B4035D" w14:paraId="063ACDCE" w14:textId="77777777" w:rsidTr="00C678D5">
        <w:trPr>
          <w:trHeight w:val="170"/>
          <w:jc w:val="center"/>
        </w:trPr>
        <w:tc>
          <w:tcPr>
            <w:tcW w:w="2786" w:type="dxa"/>
            <w:tcBorders>
              <w:top w:val="nil"/>
              <w:left w:val="nil"/>
              <w:bottom w:val="nil"/>
              <w:right w:val="nil"/>
            </w:tcBorders>
            <w:shd w:val="clear" w:color="auto" w:fill="auto"/>
            <w:noWrap/>
            <w:vAlign w:val="bottom"/>
            <w:hideMark/>
          </w:tcPr>
          <w:p w14:paraId="76C3AC01" w14:textId="77777777" w:rsidR="00C678D5" w:rsidRPr="00B4035D" w:rsidRDefault="00C678D5" w:rsidP="00DE06CD">
            <w:pPr>
              <w:spacing w:after="0"/>
              <w:jc w:val="left"/>
              <w:rPr>
                <w:rFonts w:cs="Arial"/>
                <w:sz w:val="16"/>
                <w:szCs w:val="16"/>
              </w:rPr>
            </w:pPr>
            <w:r w:rsidRPr="00B4035D">
              <w:rPr>
                <w:rFonts w:cs="Arial"/>
                <w:sz w:val="16"/>
                <w:szCs w:val="16"/>
              </w:rPr>
              <w:t>Department of Health</w:t>
            </w:r>
          </w:p>
        </w:tc>
        <w:tc>
          <w:tcPr>
            <w:tcW w:w="1027" w:type="dxa"/>
            <w:tcBorders>
              <w:top w:val="nil"/>
              <w:left w:val="nil"/>
              <w:bottom w:val="nil"/>
              <w:right w:val="nil"/>
            </w:tcBorders>
            <w:shd w:val="clear" w:color="auto" w:fill="auto"/>
            <w:noWrap/>
            <w:vAlign w:val="bottom"/>
            <w:hideMark/>
          </w:tcPr>
          <w:p w14:paraId="4BAAA124" w14:textId="77777777" w:rsidR="00C678D5" w:rsidRPr="00B4035D" w:rsidRDefault="00C678D5" w:rsidP="00C678D5">
            <w:pPr>
              <w:spacing w:after="0"/>
              <w:rPr>
                <w:rFonts w:cs="Arial"/>
                <w:sz w:val="16"/>
                <w:szCs w:val="16"/>
              </w:rPr>
            </w:pPr>
          </w:p>
        </w:tc>
        <w:tc>
          <w:tcPr>
            <w:tcW w:w="917" w:type="dxa"/>
            <w:tcBorders>
              <w:top w:val="nil"/>
              <w:left w:val="nil"/>
              <w:bottom w:val="nil"/>
              <w:right w:val="nil"/>
            </w:tcBorders>
            <w:shd w:val="clear" w:color="auto" w:fill="auto"/>
            <w:noWrap/>
            <w:vAlign w:val="bottom"/>
            <w:hideMark/>
          </w:tcPr>
          <w:p w14:paraId="6BF4C8CD" w14:textId="77777777" w:rsidR="00C678D5" w:rsidRPr="00B4035D" w:rsidRDefault="00C678D5" w:rsidP="00C678D5">
            <w:pPr>
              <w:spacing w:after="0"/>
              <w:jc w:val="right"/>
              <w:rPr>
                <w:rFonts w:ascii="Times New Roman" w:hAnsi="Times New Roman"/>
              </w:rPr>
            </w:pPr>
          </w:p>
        </w:tc>
        <w:tc>
          <w:tcPr>
            <w:tcW w:w="1027" w:type="dxa"/>
            <w:tcBorders>
              <w:top w:val="nil"/>
              <w:left w:val="nil"/>
              <w:bottom w:val="nil"/>
              <w:right w:val="nil"/>
            </w:tcBorders>
            <w:shd w:val="clear" w:color="auto" w:fill="auto"/>
            <w:noWrap/>
            <w:vAlign w:val="bottom"/>
            <w:hideMark/>
          </w:tcPr>
          <w:p w14:paraId="28C861CD" w14:textId="77777777" w:rsidR="00C678D5" w:rsidRPr="00B4035D" w:rsidRDefault="00C678D5" w:rsidP="00C678D5">
            <w:pPr>
              <w:spacing w:after="0"/>
              <w:jc w:val="right"/>
              <w:rPr>
                <w:rFonts w:ascii="Times New Roman" w:hAnsi="Times New Roman"/>
              </w:rPr>
            </w:pPr>
          </w:p>
        </w:tc>
        <w:tc>
          <w:tcPr>
            <w:tcW w:w="1009" w:type="dxa"/>
            <w:tcBorders>
              <w:top w:val="nil"/>
              <w:left w:val="nil"/>
              <w:bottom w:val="nil"/>
              <w:right w:val="nil"/>
            </w:tcBorders>
            <w:shd w:val="clear" w:color="auto" w:fill="auto"/>
            <w:noWrap/>
            <w:vAlign w:val="bottom"/>
            <w:hideMark/>
          </w:tcPr>
          <w:p w14:paraId="2A5CBCBB" w14:textId="77777777" w:rsidR="00C678D5" w:rsidRPr="00B4035D"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42C121CF" w14:textId="77777777" w:rsidR="00C678D5" w:rsidRPr="00B4035D" w:rsidRDefault="00C678D5" w:rsidP="00C678D5">
            <w:pPr>
              <w:spacing w:after="0"/>
              <w:jc w:val="right"/>
              <w:rPr>
                <w:rFonts w:ascii="Times New Roman" w:hAnsi="Times New Roman"/>
              </w:rPr>
            </w:pPr>
          </w:p>
        </w:tc>
      </w:tr>
      <w:tr w:rsidR="00C678D5" w:rsidRPr="00B4035D" w14:paraId="7008F8D5" w14:textId="77777777" w:rsidTr="00C678D5">
        <w:trPr>
          <w:trHeight w:val="113"/>
          <w:jc w:val="center"/>
        </w:trPr>
        <w:tc>
          <w:tcPr>
            <w:tcW w:w="2786" w:type="dxa"/>
            <w:tcBorders>
              <w:top w:val="nil"/>
              <w:left w:val="nil"/>
              <w:bottom w:val="nil"/>
              <w:right w:val="nil"/>
            </w:tcBorders>
            <w:shd w:val="clear" w:color="auto" w:fill="auto"/>
            <w:noWrap/>
            <w:vAlign w:val="bottom"/>
            <w:hideMark/>
          </w:tcPr>
          <w:p w14:paraId="18F615E1" w14:textId="77777777" w:rsidR="00C678D5" w:rsidRPr="00B4035D" w:rsidRDefault="00C678D5" w:rsidP="00DE06CD">
            <w:pPr>
              <w:spacing w:after="0"/>
              <w:ind w:firstLineChars="100" w:firstLine="160"/>
              <w:jc w:val="left"/>
              <w:rPr>
                <w:rFonts w:cs="Arial"/>
                <w:sz w:val="16"/>
                <w:szCs w:val="16"/>
              </w:rPr>
            </w:pPr>
            <w:r w:rsidRPr="00B4035D">
              <w:rPr>
                <w:rFonts w:cs="Arial"/>
                <w:sz w:val="16"/>
                <w:szCs w:val="16"/>
              </w:rPr>
              <w:t>Administered payments</w:t>
            </w:r>
          </w:p>
        </w:tc>
        <w:tc>
          <w:tcPr>
            <w:tcW w:w="1027" w:type="dxa"/>
            <w:tcBorders>
              <w:top w:val="nil"/>
              <w:left w:val="nil"/>
              <w:bottom w:val="nil"/>
              <w:right w:val="nil"/>
            </w:tcBorders>
            <w:shd w:val="clear" w:color="auto" w:fill="auto"/>
            <w:noWrap/>
            <w:vAlign w:val="bottom"/>
            <w:hideMark/>
          </w:tcPr>
          <w:p w14:paraId="33B21B80" w14:textId="77777777" w:rsidR="00C678D5" w:rsidRPr="00B4035D" w:rsidRDefault="00C678D5" w:rsidP="00C678D5">
            <w:pPr>
              <w:spacing w:after="0"/>
              <w:jc w:val="right"/>
              <w:rPr>
                <w:rFonts w:cs="Arial"/>
                <w:sz w:val="16"/>
                <w:szCs w:val="16"/>
              </w:rPr>
            </w:pPr>
            <w:r w:rsidRPr="00B4035D">
              <w:rPr>
                <w:rFonts w:cs="Arial"/>
                <w:sz w:val="16"/>
                <w:szCs w:val="16"/>
              </w:rPr>
              <w:t>1.5</w:t>
            </w:r>
          </w:p>
        </w:tc>
        <w:tc>
          <w:tcPr>
            <w:tcW w:w="917" w:type="dxa"/>
            <w:tcBorders>
              <w:top w:val="nil"/>
              <w:left w:val="nil"/>
              <w:bottom w:val="nil"/>
              <w:right w:val="nil"/>
            </w:tcBorders>
            <w:shd w:val="clear" w:color="000000" w:fill="D9D9D9"/>
            <w:noWrap/>
            <w:vAlign w:val="bottom"/>
            <w:hideMark/>
          </w:tcPr>
          <w:p w14:paraId="52D5D145" w14:textId="77777777" w:rsidR="00C678D5" w:rsidRPr="00B4035D" w:rsidRDefault="00C678D5" w:rsidP="00C678D5">
            <w:pPr>
              <w:spacing w:after="0"/>
              <w:jc w:val="right"/>
              <w:rPr>
                <w:rFonts w:cs="Arial"/>
                <w:sz w:val="16"/>
                <w:szCs w:val="16"/>
              </w:rPr>
            </w:pPr>
            <w:r w:rsidRPr="00B4035D">
              <w:rPr>
                <w:rFonts w:cs="Arial"/>
                <w:sz w:val="16"/>
                <w:szCs w:val="16"/>
              </w:rPr>
              <w:t xml:space="preserve">3,700 </w:t>
            </w:r>
          </w:p>
        </w:tc>
        <w:tc>
          <w:tcPr>
            <w:tcW w:w="1027" w:type="dxa"/>
            <w:tcBorders>
              <w:top w:val="nil"/>
              <w:left w:val="nil"/>
              <w:bottom w:val="nil"/>
              <w:right w:val="nil"/>
            </w:tcBorders>
            <w:shd w:val="clear" w:color="auto" w:fill="auto"/>
            <w:noWrap/>
            <w:vAlign w:val="bottom"/>
            <w:hideMark/>
          </w:tcPr>
          <w:p w14:paraId="6FCA20C0" w14:textId="77777777" w:rsidR="00C678D5" w:rsidRPr="00B4035D" w:rsidRDefault="00C678D5" w:rsidP="00C678D5">
            <w:pPr>
              <w:spacing w:after="0"/>
              <w:jc w:val="right"/>
              <w:rPr>
                <w:rFonts w:cs="Arial"/>
                <w:sz w:val="16"/>
                <w:szCs w:val="16"/>
              </w:rPr>
            </w:pPr>
            <w:r w:rsidRPr="00B4035D">
              <w:rPr>
                <w:rFonts w:cs="Arial"/>
                <w:sz w:val="16"/>
                <w:szCs w:val="16"/>
              </w:rPr>
              <w:t xml:space="preserve">- </w:t>
            </w:r>
          </w:p>
        </w:tc>
        <w:tc>
          <w:tcPr>
            <w:tcW w:w="1009" w:type="dxa"/>
            <w:tcBorders>
              <w:top w:val="nil"/>
              <w:left w:val="nil"/>
              <w:bottom w:val="nil"/>
              <w:right w:val="nil"/>
            </w:tcBorders>
            <w:shd w:val="clear" w:color="auto" w:fill="auto"/>
            <w:noWrap/>
            <w:vAlign w:val="bottom"/>
            <w:hideMark/>
          </w:tcPr>
          <w:p w14:paraId="38575A0A" w14:textId="77777777" w:rsidR="00C678D5" w:rsidRPr="00B4035D" w:rsidRDefault="00C678D5" w:rsidP="00C678D5">
            <w:pPr>
              <w:spacing w:after="0"/>
              <w:jc w:val="right"/>
              <w:rPr>
                <w:rFonts w:cs="Arial"/>
                <w:sz w:val="16"/>
                <w:szCs w:val="16"/>
              </w:rPr>
            </w:pPr>
            <w:r w:rsidRPr="00B4035D">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0A2607E1" w14:textId="77777777" w:rsidR="00C678D5" w:rsidRPr="00B4035D" w:rsidRDefault="00C678D5" w:rsidP="00C678D5">
            <w:pPr>
              <w:spacing w:after="0"/>
              <w:jc w:val="right"/>
              <w:rPr>
                <w:rFonts w:cs="Arial"/>
                <w:sz w:val="16"/>
                <w:szCs w:val="16"/>
              </w:rPr>
            </w:pPr>
            <w:r w:rsidRPr="00B4035D">
              <w:rPr>
                <w:rFonts w:cs="Arial"/>
                <w:sz w:val="16"/>
                <w:szCs w:val="16"/>
              </w:rPr>
              <w:t xml:space="preserve">- </w:t>
            </w:r>
          </w:p>
        </w:tc>
      </w:tr>
      <w:tr w:rsidR="00C678D5" w:rsidRPr="00B4035D" w14:paraId="32F8AA06" w14:textId="77777777" w:rsidTr="00C678D5">
        <w:trPr>
          <w:trHeight w:val="113"/>
          <w:jc w:val="center"/>
        </w:trPr>
        <w:tc>
          <w:tcPr>
            <w:tcW w:w="2786" w:type="dxa"/>
            <w:tcBorders>
              <w:top w:val="nil"/>
              <w:left w:val="nil"/>
              <w:bottom w:val="nil"/>
              <w:right w:val="nil"/>
            </w:tcBorders>
            <w:shd w:val="clear" w:color="auto" w:fill="auto"/>
            <w:noWrap/>
            <w:vAlign w:val="bottom"/>
            <w:hideMark/>
          </w:tcPr>
          <w:p w14:paraId="233F0921" w14:textId="77777777" w:rsidR="00C678D5" w:rsidRPr="00B4035D" w:rsidRDefault="00C678D5" w:rsidP="00DE06CD">
            <w:pPr>
              <w:spacing w:after="0"/>
              <w:jc w:val="left"/>
              <w:rPr>
                <w:rFonts w:cs="Arial"/>
                <w:b/>
                <w:bCs/>
                <w:sz w:val="16"/>
                <w:szCs w:val="16"/>
              </w:rPr>
            </w:pPr>
            <w:r w:rsidRPr="00B4035D">
              <w:rPr>
                <w:rFonts w:cs="Arial"/>
                <w:b/>
                <w:bCs/>
                <w:sz w:val="16"/>
                <w:szCs w:val="16"/>
              </w:rPr>
              <w:t>Total payments</w:t>
            </w:r>
          </w:p>
        </w:tc>
        <w:tc>
          <w:tcPr>
            <w:tcW w:w="1027" w:type="dxa"/>
            <w:tcBorders>
              <w:top w:val="nil"/>
              <w:left w:val="nil"/>
              <w:bottom w:val="nil"/>
              <w:right w:val="nil"/>
            </w:tcBorders>
            <w:shd w:val="clear" w:color="auto" w:fill="auto"/>
            <w:noWrap/>
            <w:vAlign w:val="bottom"/>
            <w:hideMark/>
          </w:tcPr>
          <w:p w14:paraId="444DF34E" w14:textId="77777777" w:rsidR="00C678D5" w:rsidRPr="00B4035D" w:rsidRDefault="00C678D5" w:rsidP="00C678D5">
            <w:pPr>
              <w:spacing w:after="0"/>
              <w:rPr>
                <w:rFonts w:cs="Arial"/>
                <w:b/>
                <w:bCs/>
                <w:sz w:val="16"/>
                <w:szCs w:val="16"/>
              </w:rPr>
            </w:pPr>
          </w:p>
        </w:tc>
        <w:tc>
          <w:tcPr>
            <w:tcW w:w="917" w:type="dxa"/>
            <w:tcBorders>
              <w:top w:val="single" w:sz="4" w:space="0" w:color="000000"/>
              <w:left w:val="nil"/>
              <w:bottom w:val="single" w:sz="4" w:space="0" w:color="000000"/>
              <w:right w:val="nil"/>
            </w:tcBorders>
            <w:shd w:val="clear" w:color="000000" w:fill="D9D9D9"/>
            <w:noWrap/>
            <w:vAlign w:val="bottom"/>
            <w:hideMark/>
          </w:tcPr>
          <w:p w14:paraId="7D7BD9A3" w14:textId="77777777" w:rsidR="00C678D5" w:rsidRPr="00B4035D" w:rsidRDefault="00C678D5" w:rsidP="00C678D5">
            <w:pPr>
              <w:spacing w:after="0"/>
              <w:jc w:val="right"/>
              <w:rPr>
                <w:rFonts w:cs="Arial"/>
                <w:b/>
                <w:bCs/>
                <w:sz w:val="16"/>
                <w:szCs w:val="16"/>
              </w:rPr>
            </w:pPr>
            <w:r w:rsidRPr="00B4035D">
              <w:rPr>
                <w:rFonts w:cs="Arial"/>
                <w:b/>
                <w:bCs/>
                <w:sz w:val="16"/>
                <w:szCs w:val="16"/>
              </w:rPr>
              <w:t xml:space="preserve">3,700 </w:t>
            </w:r>
          </w:p>
        </w:tc>
        <w:tc>
          <w:tcPr>
            <w:tcW w:w="1027" w:type="dxa"/>
            <w:tcBorders>
              <w:top w:val="single" w:sz="4" w:space="0" w:color="000000"/>
              <w:left w:val="nil"/>
              <w:bottom w:val="single" w:sz="4" w:space="0" w:color="000000"/>
              <w:right w:val="nil"/>
            </w:tcBorders>
            <w:shd w:val="clear" w:color="auto" w:fill="auto"/>
            <w:noWrap/>
            <w:vAlign w:val="bottom"/>
            <w:hideMark/>
          </w:tcPr>
          <w:p w14:paraId="13594E69" w14:textId="77777777" w:rsidR="00C678D5" w:rsidRPr="00B4035D" w:rsidRDefault="00C678D5" w:rsidP="00C678D5">
            <w:pPr>
              <w:spacing w:after="0"/>
              <w:jc w:val="right"/>
              <w:rPr>
                <w:rFonts w:cs="Arial"/>
                <w:b/>
                <w:bCs/>
                <w:sz w:val="16"/>
                <w:szCs w:val="16"/>
              </w:rPr>
            </w:pPr>
            <w:r w:rsidRPr="00B4035D">
              <w:rPr>
                <w:rFonts w:cs="Arial"/>
                <w:b/>
                <w:bCs/>
                <w:sz w:val="16"/>
                <w:szCs w:val="16"/>
              </w:rPr>
              <w:t xml:space="preserve">- </w:t>
            </w:r>
          </w:p>
        </w:tc>
        <w:tc>
          <w:tcPr>
            <w:tcW w:w="1009" w:type="dxa"/>
            <w:tcBorders>
              <w:top w:val="single" w:sz="4" w:space="0" w:color="000000"/>
              <w:left w:val="nil"/>
              <w:bottom w:val="single" w:sz="4" w:space="0" w:color="000000"/>
              <w:right w:val="nil"/>
            </w:tcBorders>
            <w:shd w:val="clear" w:color="auto" w:fill="auto"/>
            <w:noWrap/>
            <w:vAlign w:val="bottom"/>
            <w:hideMark/>
          </w:tcPr>
          <w:p w14:paraId="6421BFED" w14:textId="77777777" w:rsidR="00C678D5" w:rsidRPr="00B4035D" w:rsidRDefault="00C678D5" w:rsidP="00C678D5">
            <w:pPr>
              <w:spacing w:after="0"/>
              <w:jc w:val="right"/>
              <w:rPr>
                <w:rFonts w:cs="Arial"/>
                <w:b/>
                <w:bCs/>
                <w:sz w:val="16"/>
                <w:szCs w:val="16"/>
              </w:rPr>
            </w:pPr>
            <w:r w:rsidRPr="00B4035D">
              <w:rPr>
                <w:rFonts w:cs="Arial"/>
                <w:b/>
                <w:bCs/>
                <w:sz w:val="16"/>
                <w:szCs w:val="16"/>
              </w:rPr>
              <w:t xml:space="preserve">- </w:t>
            </w:r>
          </w:p>
        </w:tc>
        <w:tc>
          <w:tcPr>
            <w:tcW w:w="917" w:type="dxa"/>
            <w:tcBorders>
              <w:top w:val="single" w:sz="4" w:space="0" w:color="000000"/>
              <w:left w:val="nil"/>
              <w:bottom w:val="single" w:sz="4" w:space="0" w:color="000000"/>
              <w:right w:val="nil"/>
            </w:tcBorders>
            <w:shd w:val="clear" w:color="auto" w:fill="auto"/>
            <w:noWrap/>
            <w:vAlign w:val="bottom"/>
            <w:hideMark/>
          </w:tcPr>
          <w:p w14:paraId="7DCCC042" w14:textId="77777777" w:rsidR="00C678D5" w:rsidRPr="00B4035D" w:rsidRDefault="00C678D5" w:rsidP="00C678D5">
            <w:pPr>
              <w:spacing w:after="0"/>
              <w:jc w:val="right"/>
              <w:rPr>
                <w:rFonts w:cs="Arial"/>
                <w:b/>
                <w:bCs/>
                <w:sz w:val="16"/>
                <w:szCs w:val="16"/>
              </w:rPr>
            </w:pPr>
            <w:r w:rsidRPr="00B4035D">
              <w:rPr>
                <w:rFonts w:cs="Arial"/>
                <w:b/>
                <w:bCs/>
                <w:sz w:val="16"/>
                <w:szCs w:val="16"/>
              </w:rPr>
              <w:t xml:space="preserve">- </w:t>
            </w:r>
          </w:p>
        </w:tc>
      </w:tr>
      <w:tr w:rsidR="00C678D5" w:rsidRPr="00B4035D" w14:paraId="6E681B1E" w14:textId="77777777" w:rsidTr="00C678D5">
        <w:trPr>
          <w:trHeight w:val="20"/>
          <w:jc w:val="center"/>
        </w:trPr>
        <w:tc>
          <w:tcPr>
            <w:tcW w:w="2786" w:type="dxa"/>
            <w:tcBorders>
              <w:top w:val="nil"/>
              <w:left w:val="nil"/>
              <w:bottom w:val="nil"/>
              <w:right w:val="nil"/>
            </w:tcBorders>
            <w:shd w:val="clear" w:color="auto" w:fill="auto"/>
            <w:noWrap/>
            <w:vAlign w:val="bottom"/>
            <w:hideMark/>
          </w:tcPr>
          <w:p w14:paraId="089F8060" w14:textId="77777777" w:rsidR="00C678D5" w:rsidRPr="00B4035D" w:rsidRDefault="00C678D5" w:rsidP="00DE06CD">
            <w:pPr>
              <w:spacing w:after="0"/>
              <w:jc w:val="left"/>
              <w:rPr>
                <w:rFonts w:cs="Arial"/>
                <w:b/>
                <w:bCs/>
                <w:sz w:val="16"/>
                <w:szCs w:val="16"/>
              </w:rPr>
            </w:pPr>
          </w:p>
        </w:tc>
        <w:tc>
          <w:tcPr>
            <w:tcW w:w="1027" w:type="dxa"/>
            <w:tcBorders>
              <w:top w:val="nil"/>
              <w:left w:val="nil"/>
              <w:bottom w:val="nil"/>
              <w:right w:val="nil"/>
            </w:tcBorders>
            <w:shd w:val="clear" w:color="auto" w:fill="auto"/>
            <w:noWrap/>
            <w:vAlign w:val="bottom"/>
            <w:hideMark/>
          </w:tcPr>
          <w:p w14:paraId="6A0C8E55" w14:textId="77777777" w:rsidR="00C678D5" w:rsidRPr="00B4035D" w:rsidRDefault="00C678D5" w:rsidP="00C678D5">
            <w:pPr>
              <w:spacing w:after="0"/>
              <w:rPr>
                <w:rFonts w:ascii="Times New Roman" w:hAnsi="Times New Roman"/>
              </w:rPr>
            </w:pPr>
          </w:p>
        </w:tc>
        <w:tc>
          <w:tcPr>
            <w:tcW w:w="917" w:type="dxa"/>
            <w:tcBorders>
              <w:top w:val="nil"/>
              <w:left w:val="nil"/>
              <w:bottom w:val="nil"/>
              <w:right w:val="nil"/>
            </w:tcBorders>
            <w:shd w:val="clear" w:color="auto" w:fill="auto"/>
            <w:noWrap/>
            <w:vAlign w:val="bottom"/>
            <w:hideMark/>
          </w:tcPr>
          <w:p w14:paraId="7EBD3A34" w14:textId="77777777" w:rsidR="00C678D5" w:rsidRPr="00B4035D" w:rsidRDefault="00C678D5" w:rsidP="00C678D5">
            <w:pPr>
              <w:spacing w:after="0"/>
              <w:jc w:val="right"/>
              <w:rPr>
                <w:rFonts w:ascii="Times New Roman" w:hAnsi="Times New Roman"/>
              </w:rPr>
            </w:pPr>
          </w:p>
        </w:tc>
        <w:tc>
          <w:tcPr>
            <w:tcW w:w="1027" w:type="dxa"/>
            <w:tcBorders>
              <w:top w:val="nil"/>
              <w:left w:val="nil"/>
              <w:bottom w:val="nil"/>
              <w:right w:val="nil"/>
            </w:tcBorders>
            <w:shd w:val="clear" w:color="auto" w:fill="auto"/>
            <w:noWrap/>
            <w:vAlign w:val="bottom"/>
            <w:hideMark/>
          </w:tcPr>
          <w:p w14:paraId="3C6EC93D" w14:textId="77777777" w:rsidR="00C678D5" w:rsidRPr="00B4035D" w:rsidRDefault="00C678D5" w:rsidP="00C678D5">
            <w:pPr>
              <w:spacing w:after="0"/>
              <w:jc w:val="right"/>
              <w:rPr>
                <w:rFonts w:ascii="Times New Roman" w:hAnsi="Times New Roman"/>
              </w:rPr>
            </w:pPr>
          </w:p>
        </w:tc>
        <w:tc>
          <w:tcPr>
            <w:tcW w:w="1009" w:type="dxa"/>
            <w:tcBorders>
              <w:top w:val="nil"/>
              <w:left w:val="nil"/>
              <w:bottom w:val="nil"/>
              <w:right w:val="nil"/>
            </w:tcBorders>
            <w:shd w:val="clear" w:color="auto" w:fill="auto"/>
            <w:noWrap/>
            <w:vAlign w:val="bottom"/>
            <w:hideMark/>
          </w:tcPr>
          <w:p w14:paraId="012AF5D1" w14:textId="77777777" w:rsidR="00C678D5" w:rsidRPr="00B4035D"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6824FF6E" w14:textId="77777777" w:rsidR="00C678D5" w:rsidRPr="00B4035D" w:rsidRDefault="00C678D5" w:rsidP="00C678D5">
            <w:pPr>
              <w:spacing w:after="0"/>
              <w:jc w:val="right"/>
              <w:rPr>
                <w:rFonts w:ascii="Times New Roman" w:hAnsi="Times New Roman"/>
              </w:rPr>
            </w:pPr>
          </w:p>
        </w:tc>
      </w:tr>
      <w:tr w:rsidR="00C678D5" w:rsidRPr="00B4035D" w14:paraId="5B97528A" w14:textId="77777777" w:rsidTr="00C678D5">
        <w:trPr>
          <w:trHeight w:val="227"/>
          <w:jc w:val="center"/>
        </w:trPr>
        <w:tc>
          <w:tcPr>
            <w:tcW w:w="2786" w:type="dxa"/>
            <w:tcBorders>
              <w:top w:val="nil"/>
              <w:left w:val="nil"/>
              <w:bottom w:val="nil"/>
              <w:right w:val="nil"/>
            </w:tcBorders>
            <w:shd w:val="clear" w:color="000000" w:fill="D9D9D9"/>
            <w:noWrap/>
            <w:vAlign w:val="bottom"/>
            <w:hideMark/>
          </w:tcPr>
          <w:p w14:paraId="2AE53261" w14:textId="77777777" w:rsidR="00C678D5" w:rsidRPr="00B4035D" w:rsidRDefault="00C678D5" w:rsidP="00DE06CD">
            <w:pPr>
              <w:spacing w:after="0"/>
              <w:jc w:val="left"/>
              <w:rPr>
                <w:rFonts w:cs="Arial"/>
                <w:b/>
                <w:bCs/>
              </w:rPr>
            </w:pPr>
            <w:r w:rsidRPr="00B4035D">
              <w:rPr>
                <w:rFonts w:cs="Arial"/>
                <w:b/>
                <w:bCs/>
              </w:rPr>
              <w:t xml:space="preserve">Other Portfolio Measures </w:t>
            </w:r>
            <w:r w:rsidRPr="00B4035D">
              <w:rPr>
                <w:rFonts w:cs="Arial"/>
                <w:b/>
                <w:bCs/>
                <w:sz w:val="16"/>
                <w:szCs w:val="16"/>
                <w:vertAlign w:val="superscript"/>
              </w:rPr>
              <w:t>(</w:t>
            </w:r>
            <w:proofErr w:type="spellStart"/>
            <w:r w:rsidRPr="00B4035D">
              <w:rPr>
                <w:rFonts w:cs="Arial"/>
                <w:b/>
                <w:bCs/>
                <w:sz w:val="16"/>
                <w:szCs w:val="16"/>
                <w:vertAlign w:val="superscript"/>
              </w:rPr>
              <w:t>i</w:t>
            </w:r>
            <w:proofErr w:type="spellEnd"/>
            <w:r w:rsidRPr="00B4035D">
              <w:rPr>
                <w:rFonts w:cs="Arial"/>
                <w:b/>
                <w:bCs/>
                <w:sz w:val="16"/>
                <w:szCs w:val="16"/>
                <w:vertAlign w:val="superscript"/>
              </w:rPr>
              <w:t>)</w:t>
            </w:r>
          </w:p>
        </w:tc>
        <w:tc>
          <w:tcPr>
            <w:tcW w:w="1027" w:type="dxa"/>
            <w:tcBorders>
              <w:top w:val="nil"/>
              <w:left w:val="nil"/>
              <w:bottom w:val="nil"/>
              <w:right w:val="nil"/>
            </w:tcBorders>
            <w:shd w:val="clear" w:color="000000" w:fill="D9D9D9"/>
            <w:noWrap/>
            <w:vAlign w:val="bottom"/>
            <w:hideMark/>
          </w:tcPr>
          <w:p w14:paraId="35CA7D0B" w14:textId="77777777" w:rsidR="00C678D5" w:rsidRPr="00B4035D" w:rsidRDefault="00C678D5" w:rsidP="00C678D5">
            <w:pPr>
              <w:spacing w:after="0"/>
              <w:jc w:val="right"/>
              <w:rPr>
                <w:rFonts w:cs="Arial"/>
                <w:sz w:val="16"/>
                <w:szCs w:val="16"/>
              </w:rPr>
            </w:pPr>
            <w:r w:rsidRPr="00B4035D">
              <w:rPr>
                <w:rFonts w:cs="Arial"/>
                <w:sz w:val="16"/>
                <w:szCs w:val="16"/>
              </w:rPr>
              <w:t> </w:t>
            </w:r>
          </w:p>
        </w:tc>
        <w:tc>
          <w:tcPr>
            <w:tcW w:w="917" w:type="dxa"/>
            <w:tcBorders>
              <w:top w:val="nil"/>
              <w:left w:val="nil"/>
              <w:bottom w:val="nil"/>
              <w:right w:val="nil"/>
            </w:tcBorders>
            <w:shd w:val="clear" w:color="000000" w:fill="D9D9D9"/>
            <w:noWrap/>
            <w:vAlign w:val="bottom"/>
            <w:hideMark/>
          </w:tcPr>
          <w:p w14:paraId="342BE59D" w14:textId="77777777" w:rsidR="00C678D5" w:rsidRPr="00B4035D" w:rsidRDefault="00C678D5" w:rsidP="00C678D5">
            <w:pPr>
              <w:spacing w:after="0"/>
              <w:jc w:val="right"/>
              <w:rPr>
                <w:rFonts w:cs="Arial"/>
                <w:sz w:val="16"/>
                <w:szCs w:val="16"/>
              </w:rPr>
            </w:pPr>
            <w:r w:rsidRPr="00B4035D">
              <w:rPr>
                <w:rFonts w:cs="Arial"/>
                <w:sz w:val="16"/>
                <w:szCs w:val="16"/>
              </w:rPr>
              <w:t> </w:t>
            </w:r>
          </w:p>
        </w:tc>
        <w:tc>
          <w:tcPr>
            <w:tcW w:w="1027" w:type="dxa"/>
            <w:tcBorders>
              <w:top w:val="nil"/>
              <w:left w:val="nil"/>
              <w:bottom w:val="nil"/>
              <w:right w:val="nil"/>
            </w:tcBorders>
            <w:shd w:val="clear" w:color="000000" w:fill="D9D9D9"/>
            <w:noWrap/>
            <w:vAlign w:val="bottom"/>
            <w:hideMark/>
          </w:tcPr>
          <w:p w14:paraId="131490FA" w14:textId="77777777" w:rsidR="00C678D5" w:rsidRPr="00B4035D" w:rsidRDefault="00C678D5" w:rsidP="00C678D5">
            <w:pPr>
              <w:spacing w:after="0"/>
              <w:jc w:val="right"/>
              <w:rPr>
                <w:rFonts w:cs="Arial"/>
                <w:sz w:val="16"/>
                <w:szCs w:val="16"/>
              </w:rPr>
            </w:pPr>
            <w:r w:rsidRPr="00B4035D">
              <w:rPr>
                <w:rFonts w:cs="Arial"/>
                <w:sz w:val="16"/>
                <w:szCs w:val="16"/>
              </w:rPr>
              <w:t> </w:t>
            </w:r>
          </w:p>
        </w:tc>
        <w:tc>
          <w:tcPr>
            <w:tcW w:w="1009" w:type="dxa"/>
            <w:tcBorders>
              <w:top w:val="nil"/>
              <w:left w:val="nil"/>
              <w:bottom w:val="nil"/>
              <w:right w:val="nil"/>
            </w:tcBorders>
            <w:shd w:val="clear" w:color="000000" w:fill="D9D9D9"/>
            <w:noWrap/>
            <w:vAlign w:val="bottom"/>
            <w:hideMark/>
          </w:tcPr>
          <w:p w14:paraId="170A919A" w14:textId="77777777" w:rsidR="00C678D5" w:rsidRPr="00B4035D" w:rsidRDefault="00C678D5" w:rsidP="00C678D5">
            <w:pPr>
              <w:spacing w:after="0"/>
              <w:jc w:val="right"/>
              <w:rPr>
                <w:rFonts w:cs="Arial"/>
                <w:sz w:val="16"/>
                <w:szCs w:val="16"/>
              </w:rPr>
            </w:pPr>
            <w:r w:rsidRPr="00B4035D">
              <w:rPr>
                <w:rFonts w:cs="Arial"/>
                <w:sz w:val="16"/>
                <w:szCs w:val="16"/>
              </w:rPr>
              <w:t> </w:t>
            </w:r>
          </w:p>
        </w:tc>
        <w:tc>
          <w:tcPr>
            <w:tcW w:w="917" w:type="dxa"/>
            <w:tcBorders>
              <w:top w:val="nil"/>
              <w:left w:val="nil"/>
              <w:bottom w:val="nil"/>
              <w:right w:val="nil"/>
            </w:tcBorders>
            <w:shd w:val="clear" w:color="000000" w:fill="D9D9D9"/>
            <w:noWrap/>
            <w:vAlign w:val="bottom"/>
            <w:hideMark/>
          </w:tcPr>
          <w:p w14:paraId="0B807F10" w14:textId="77777777" w:rsidR="00C678D5" w:rsidRPr="00B4035D" w:rsidRDefault="00C678D5" w:rsidP="00C678D5">
            <w:pPr>
              <w:spacing w:after="0"/>
              <w:jc w:val="right"/>
              <w:rPr>
                <w:rFonts w:cs="Arial"/>
                <w:sz w:val="16"/>
                <w:szCs w:val="16"/>
              </w:rPr>
            </w:pPr>
            <w:r w:rsidRPr="00B4035D">
              <w:rPr>
                <w:rFonts w:cs="Arial"/>
                <w:sz w:val="16"/>
                <w:szCs w:val="16"/>
              </w:rPr>
              <w:t> </w:t>
            </w:r>
          </w:p>
        </w:tc>
      </w:tr>
      <w:tr w:rsidR="00C678D5" w:rsidRPr="00B4035D" w14:paraId="43FC5E81" w14:textId="77777777" w:rsidTr="00C678D5">
        <w:trPr>
          <w:trHeight w:val="283"/>
          <w:jc w:val="center"/>
        </w:trPr>
        <w:tc>
          <w:tcPr>
            <w:tcW w:w="7683" w:type="dxa"/>
            <w:gridSpan w:val="6"/>
            <w:tcBorders>
              <w:top w:val="nil"/>
              <w:left w:val="nil"/>
              <w:bottom w:val="nil"/>
              <w:right w:val="nil"/>
            </w:tcBorders>
            <w:shd w:val="clear" w:color="auto" w:fill="auto"/>
            <w:vAlign w:val="bottom"/>
            <w:hideMark/>
          </w:tcPr>
          <w:p w14:paraId="57466E25" w14:textId="77777777" w:rsidR="00C678D5" w:rsidRPr="00B4035D" w:rsidRDefault="00C678D5" w:rsidP="00DE06CD">
            <w:pPr>
              <w:spacing w:after="0"/>
              <w:jc w:val="left"/>
              <w:rPr>
                <w:rFonts w:cs="Arial"/>
                <w:b/>
                <w:bCs/>
                <w:sz w:val="16"/>
                <w:szCs w:val="16"/>
              </w:rPr>
            </w:pPr>
            <w:r w:rsidRPr="00B4035D">
              <w:rPr>
                <w:rFonts w:cs="Arial"/>
                <w:b/>
                <w:bCs/>
                <w:sz w:val="16"/>
                <w:szCs w:val="16"/>
              </w:rPr>
              <w:t xml:space="preserve">Australia's Disability Strategy </w:t>
            </w:r>
            <w:r w:rsidRPr="00B4035D">
              <w:rPr>
                <w:rFonts w:cs="Arial"/>
                <w:b/>
                <w:bCs/>
                <w:sz w:val="16"/>
                <w:szCs w:val="16"/>
                <w:vertAlign w:val="superscript"/>
              </w:rPr>
              <w:t>(j)</w:t>
            </w:r>
          </w:p>
        </w:tc>
      </w:tr>
      <w:tr w:rsidR="00C678D5" w:rsidRPr="00B4035D" w14:paraId="71FDC1C9" w14:textId="77777777" w:rsidTr="00C678D5">
        <w:trPr>
          <w:trHeight w:val="170"/>
          <w:jc w:val="center"/>
        </w:trPr>
        <w:tc>
          <w:tcPr>
            <w:tcW w:w="2786" w:type="dxa"/>
            <w:tcBorders>
              <w:top w:val="nil"/>
              <w:left w:val="nil"/>
              <w:bottom w:val="nil"/>
              <w:right w:val="nil"/>
            </w:tcBorders>
            <w:shd w:val="clear" w:color="auto" w:fill="auto"/>
            <w:noWrap/>
            <w:vAlign w:val="bottom"/>
            <w:hideMark/>
          </w:tcPr>
          <w:p w14:paraId="43C24544" w14:textId="77777777" w:rsidR="00C678D5" w:rsidRPr="00B4035D" w:rsidRDefault="00C678D5" w:rsidP="00DE06CD">
            <w:pPr>
              <w:spacing w:after="0"/>
              <w:jc w:val="left"/>
              <w:rPr>
                <w:rFonts w:cs="Arial"/>
                <w:i/>
                <w:iCs/>
                <w:sz w:val="16"/>
                <w:szCs w:val="16"/>
              </w:rPr>
            </w:pPr>
            <w:r w:rsidRPr="00B4035D">
              <w:rPr>
                <w:rFonts w:cs="Arial"/>
                <w:i/>
                <w:iCs/>
                <w:sz w:val="16"/>
                <w:szCs w:val="16"/>
              </w:rPr>
              <w:t>Department of Social Services</w:t>
            </w:r>
          </w:p>
        </w:tc>
        <w:tc>
          <w:tcPr>
            <w:tcW w:w="1027" w:type="dxa"/>
            <w:tcBorders>
              <w:top w:val="nil"/>
              <w:left w:val="nil"/>
              <w:bottom w:val="nil"/>
              <w:right w:val="nil"/>
            </w:tcBorders>
            <w:shd w:val="clear" w:color="auto" w:fill="auto"/>
            <w:noWrap/>
            <w:vAlign w:val="bottom"/>
            <w:hideMark/>
          </w:tcPr>
          <w:p w14:paraId="0EE829B5" w14:textId="77777777" w:rsidR="00C678D5" w:rsidRPr="00B4035D" w:rsidRDefault="00C678D5" w:rsidP="00C678D5">
            <w:pPr>
              <w:spacing w:after="0"/>
              <w:rPr>
                <w:rFonts w:cs="Arial"/>
                <w:i/>
                <w:iCs/>
                <w:sz w:val="16"/>
                <w:szCs w:val="16"/>
              </w:rPr>
            </w:pPr>
          </w:p>
        </w:tc>
        <w:tc>
          <w:tcPr>
            <w:tcW w:w="917" w:type="dxa"/>
            <w:tcBorders>
              <w:top w:val="nil"/>
              <w:left w:val="nil"/>
              <w:bottom w:val="nil"/>
              <w:right w:val="nil"/>
            </w:tcBorders>
            <w:shd w:val="clear" w:color="auto" w:fill="auto"/>
            <w:noWrap/>
            <w:vAlign w:val="bottom"/>
            <w:hideMark/>
          </w:tcPr>
          <w:p w14:paraId="7B94BCB9" w14:textId="77777777" w:rsidR="00C678D5" w:rsidRPr="00B4035D" w:rsidRDefault="00C678D5" w:rsidP="00C678D5">
            <w:pPr>
              <w:spacing w:after="0"/>
              <w:jc w:val="right"/>
              <w:rPr>
                <w:rFonts w:ascii="Times New Roman" w:hAnsi="Times New Roman"/>
              </w:rPr>
            </w:pPr>
          </w:p>
        </w:tc>
        <w:tc>
          <w:tcPr>
            <w:tcW w:w="1027" w:type="dxa"/>
            <w:tcBorders>
              <w:top w:val="nil"/>
              <w:left w:val="nil"/>
              <w:bottom w:val="nil"/>
              <w:right w:val="nil"/>
            </w:tcBorders>
            <w:shd w:val="clear" w:color="auto" w:fill="auto"/>
            <w:noWrap/>
            <w:vAlign w:val="bottom"/>
            <w:hideMark/>
          </w:tcPr>
          <w:p w14:paraId="1418F959" w14:textId="77777777" w:rsidR="00C678D5" w:rsidRPr="00B4035D" w:rsidRDefault="00C678D5" w:rsidP="00C678D5">
            <w:pPr>
              <w:spacing w:after="0"/>
              <w:jc w:val="right"/>
              <w:rPr>
                <w:rFonts w:ascii="Times New Roman" w:hAnsi="Times New Roman"/>
              </w:rPr>
            </w:pPr>
          </w:p>
        </w:tc>
        <w:tc>
          <w:tcPr>
            <w:tcW w:w="1009" w:type="dxa"/>
            <w:tcBorders>
              <w:top w:val="nil"/>
              <w:left w:val="nil"/>
              <w:bottom w:val="nil"/>
              <w:right w:val="nil"/>
            </w:tcBorders>
            <w:shd w:val="clear" w:color="auto" w:fill="auto"/>
            <w:noWrap/>
            <w:vAlign w:val="bottom"/>
            <w:hideMark/>
          </w:tcPr>
          <w:p w14:paraId="1D2293CA" w14:textId="77777777" w:rsidR="00C678D5" w:rsidRPr="00B4035D"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528C78A9" w14:textId="77777777" w:rsidR="00C678D5" w:rsidRPr="00B4035D" w:rsidRDefault="00C678D5" w:rsidP="00C678D5">
            <w:pPr>
              <w:spacing w:after="0"/>
              <w:jc w:val="right"/>
              <w:rPr>
                <w:rFonts w:ascii="Times New Roman" w:hAnsi="Times New Roman"/>
              </w:rPr>
            </w:pPr>
          </w:p>
        </w:tc>
      </w:tr>
      <w:tr w:rsidR="00C678D5" w:rsidRPr="00B4035D" w14:paraId="40CDCCDD" w14:textId="77777777" w:rsidTr="00C678D5">
        <w:trPr>
          <w:trHeight w:val="113"/>
          <w:jc w:val="center"/>
        </w:trPr>
        <w:tc>
          <w:tcPr>
            <w:tcW w:w="2786" w:type="dxa"/>
            <w:tcBorders>
              <w:top w:val="nil"/>
              <w:left w:val="nil"/>
              <w:bottom w:val="nil"/>
              <w:right w:val="nil"/>
            </w:tcBorders>
            <w:shd w:val="clear" w:color="auto" w:fill="auto"/>
            <w:noWrap/>
            <w:vAlign w:val="bottom"/>
            <w:hideMark/>
          </w:tcPr>
          <w:p w14:paraId="2F00266B" w14:textId="77777777" w:rsidR="00C678D5" w:rsidRPr="00B4035D" w:rsidRDefault="00C678D5" w:rsidP="00DE06CD">
            <w:pPr>
              <w:spacing w:after="0"/>
              <w:ind w:right="-286"/>
              <w:jc w:val="left"/>
              <w:rPr>
                <w:rFonts w:cs="Arial"/>
                <w:sz w:val="16"/>
                <w:szCs w:val="16"/>
              </w:rPr>
            </w:pPr>
            <w:r w:rsidRPr="00B4035D">
              <w:rPr>
                <w:rFonts w:cs="Arial"/>
                <w:sz w:val="16"/>
                <w:szCs w:val="16"/>
              </w:rPr>
              <w:t>Australian Institute of Health and Welfare</w:t>
            </w:r>
          </w:p>
        </w:tc>
        <w:tc>
          <w:tcPr>
            <w:tcW w:w="1027" w:type="dxa"/>
            <w:tcBorders>
              <w:top w:val="nil"/>
              <w:left w:val="nil"/>
              <w:bottom w:val="nil"/>
              <w:right w:val="nil"/>
            </w:tcBorders>
            <w:shd w:val="clear" w:color="auto" w:fill="auto"/>
            <w:noWrap/>
            <w:vAlign w:val="bottom"/>
            <w:hideMark/>
          </w:tcPr>
          <w:p w14:paraId="33CEAE04" w14:textId="77777777" w:rsidR="00C678D5" w:rsidRPr="00B4035D" w:rsidRDefault="00C678D5" w:rsidP="00C678D5">
            <w:pPr>
              <w:spacing w:after="0"/>
              <w:rPr>
                <w:rFonts w:cs="Arial"/>
                <w:sz w:val="16"/>
                <w:szCs w:val="16"/>
              </w:rPr>
            </w:pPr>
          </w:p>
        </w:tc>
        <w:tc>
          <w:tcPr>
            <w:tcW w:w="917" w:type="dxa"/>
            <w:tcBorders>
              <w:top w:val="nil"/>
              <w:left w:val="nil"/>
              <w:bottom w:val="nil"/>
              <w:right w:val="nil"/>
            </w:tcBorders>
            <w:shd w:val="clear" w:color="000000" w:fill="D9D9D9"/>
            <w:noWrap/>
            <w:vAlign w:val="bottom"/>
            <w:hideMark/>
          </w:tcPr>
          <w:p w14:paraId="1AF68C73" w14:textId="77777777" w:rsidR="00C678D5" w:rsidRPr="00B4035D" w:rsidRDefault="00C678D5" w:rsidP="00C678D5">
            <w:pPr>
              <w:spacing w:after="0"/>
              <w:jc w:val="right"/>
              <w:rPr>
                <w:rFonts w:cs="Arial"/>
                <w:sz w:val="16"/>
                <w:szCs w:val="16"/>
              </w:rPr>
            </w:pPr>
            <w:r w:rsidRPr="00B4035D">
              <w:rPr>
                <w:rFonts w:cs="Arial"/>
                <w:sz w:val="16"/>
                <w:szCs w:val="16"/>
              </w:rPr>
              <w:t> </w:t>
            </w:r>
          </w:p>
        </w:tc>
        <w:tc>
          <w:tcPr>
            <w:tcW w:w="1027" w:type="dxa"/>
            <w:tcBorders>
              <w:top w:val="nil"/>
              <w:left w:val="nil"/>
              <w:bottom w:val="nil"/>
              <w:right w:val="nil"/>
            </w:tcBorders>
            <w:shd w:val="clear" w:color="auto" w:fill="auto"/>
            <w:noWrap/>
            <w:vAlign w:val="bottom"/>
            <w:hideMark/>
          </w:tcPr>
          <w:p w14:paraId="7F76C5B4" w14:textId="77777777" w:rsidR="00C678D5" w:rsidRPr="00B4035D" w:rsidRDefault="00C678D5" w:rsidP="00C678D5">
            <w:pPr>
              <w:spacing w:after="0"/>
              <w:jc w:val="right"/>
              <w:rPr>
                <w:rFonts w:cs="Arial"/>
                <w:sz w:val="16"/>
                <w:szCs w:val="16"/>
              </w:rPr>
            </w:pPr>
          </w:p>
        </w:tc>
        <w:tc>
          <w:tcPr>
            <w:tcW w:w="1009" w:type="dxa"/>
            <w:tcBorders>
              <w:top w:val="nil"/>
              <w:left w:val="nil"/>
              <w:bottom w:val="nil"/>
              <w:right w:val="nil"/>
            </w:tcBorders>
            <w:shd w:val="clear" w:color="auto" w:fill="auto"/>
            <w:noWrap/>
            <w:vAlign w:val="bottom"/>
            <w:hideMark/>
          </w:tcPr>
          <w:p w14:paraId="0A8B97DC" w14:textId="77777777" w:rsidR="00C678D5" w:rsidRPr="00B4035D"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284D8400" w14:textId="77777777" w:rsidR="00C678D5" w:rsidRPr="00B4035D" w:rsidRDefault="00C678D5" w:rsidP="00C678D5">
            <w:pPr>
              <w:spacing w:after="0"/>
              <w:jc w:val="right"/>
              <w:rPr>
                <w:rFonts w:ascii="Times New Roman" w:hAnsi="Times New Roman"/>
              </w:rPr>
            </w:pPr>
          </w:p>
        </w:tc>
      </w:tr>
      <w:tr w:rsidR="00C678D5" w:rsidRPr="00B4035D" w14:paraId="149874D4" w14:textId="77777777" w:rsidTr="00C678D5">
        <w:trPr>
          <w:trHeight w:val="170"/>
          <w:jc w:val="center"/>
        </w:trPr>
        <w:tc>
          <w:tcPr>
            <w:tcW w:w="2786" w:type="dxa"/>
            <w:tcBorders>
              <w:top w:val="nil"/>
              <w:left w:val="nil"/>
              <w:bottom w:val="nil"/>
              <w:right w:val="nil"/>
            </w:tcBorders>
            <w:shd w:val="clear" w:color="auto" w:fill="auto"/>
            <w:noWrap/>
            <w:vAlign w:val="bottom"/>
            <w:hideMark/>
          </w:tcPr>
          <w:p w14:paraId="32392476" w14:textId="77777777" w:rsidR="00C678D5" w:rsidRPr="00B4035D" w:rsidRDefault="00C678D5" w:rsidP="00DE06CD">
            <w:pPr>
              <w:spacing w:after="0"/>
              <w:ind w:firstLineChars="100" w:firstLine="160"/>
              <w:jc w:val="left"/>
              <w:rPr>
                <w:rFonts w:cs="Arial"/>
                <w:sz w:val="16"/>
                <w:szCs w:val="16"/>
              </w:rPr>
            </w:pPr>
            <w:r w:rsidRPr="00B4035D">
              <w:rPr>
                <w:rFonts w:cs="Arial"/>
                <w:sz w:val="16"/>
                <w:szCs w:val="16"/>
              </w:rPr>
              <w:t>Departmental payments</w:t>
            </w:r>
          </w:p>
        </w:tc>
        <w:tc>
          <w:tcPr>
            <w:tcW w:w="1027" w:type="dxa"/>
            <w:tcBorders>
              <w:top w:val="nil"/>
              <w:left w:val="nil"/>
              <w:bottom w:val="nil"/>
              <w:right w:val="nil"/>
            </w:tcBorders>
            <w:shd w:val="clear" w:color="auto" w:fill="auto"/>
            <w:noWrap/>
            <w:vAlign w:val="bottom"/>
            <w:hideMark/>
          </w:tcPr>
          <w:p w14:paraId="5538851A" w14:textId="77777777" w:rsidR="00C678D5" w:rsidRPr="00B4035D" w:rsidRDefault="00C678D5" w:rsidP="00C678D5">
            <w:pPr>
              <w:spacing w:after="0"/>
              <w:ind w:firstLineChars="100" w:firstLine="160"/>
              <w:rPr>
                <w:rFonts w:cs="Arial"/>
                <w:sz w:val="16"/>
                <w:szCs w:val="16"/>
              </w:rPr>
            </w:pPr>
          </w:p>
        </w:tc>
        <w:tc>
          <w:tcPr>
            <w:tcW w:w="917" w:type="dxa"/>
            <w:tcBorders>
              <w:top w:val="nil"/>
              <w:left w:val="nil"/>
              <w:bottom w:val="nil"/>
              <w:right w:val="nil"/>
            </w:tcBorders>
            <w:shd w:val="clear" w:color="000000" w:fill="D9D9D9"/>
            <w:noWrap/>
            <w:vAlign w:val="bottom"/>
            <w:hideMark/>
          </w:tcPr>
          <w:p w14:paraId="74572629" w14:textId="77777777" w:rsidR="00C678D5" w:rsidRPr="00B4035D" w:rsidRDefault="00C678D5" w:rsidP="00C678D5">
            <w:pPr>
              <w:spacing w:after="0"/>
              <w:jc w:val="right"/>
              <w:rPr>
                <w:rFonts w:cs="Arial"/>
                <w:sz w:val="16"/>
                <w:szCs w:val="16"/>
              </w:rPr>
            </w:pPr>
            <w:r w:rsidRPr="00B4035D">
              <w:rPr>
                <w:rFonts w:cs="Arial"/>
                <w:sz w:val="16"/>
                <w:szCs w:val="16"/>
              </w:rPr>
              <w:t xml:space="preserve">- </w:t>
            </w:r>
          </w:p>
        </w:tc>
        <w:tc>
          <w:tcPr>
            <w:tcW w:w="1027" w:type="dxa"/>
            <w:tcBorders>
              <w:top w:val="nil"/>
              <w:left w:val="nil"/>
              <w:bottom w:val="nil"/>
              <w:right w:val="nil"/>
            </w:tcBorders>
            <w:shd w:val="clear" w:color="auto" w:fill="auto"/>
            <w:noWrap/>
            <w:vAlign w:val="bottom"/>
            <w:hideMark/>
          </w:tcPr>
          <w:p w14:paraId="4E5FEC6D" w14:textId="77777777" w:rsidR="00C678D5" w:rsidRPr="00B4035D" w:rsidRDefault="00C678D5" w:rsidP="00C678D5">
            <w:pPr>
              <w:spacing w:after="0"/>
              <w:jc w:val="right"/>
              <w:rPr>
                <w:rFonts w:cs="Arial"/>
                <w:sz w:val="16"/>
                <w:szCs w:val="16"/>
              </w:rPr>
            </w:pPr>
            <w:r w:rsidRPr="00B4035D">
              <w:rPr>
                <w:rFonts w:cs="Arial"/>
                <w:sz w:val="16"/>
                <w:szCs w:val="16"/>
              </w:rPr>
              <w:t xml:space="preserve">- </w:t>
            </w:r>
          </w:p>
        </w:tc>
        <w:tc>
          <w:tcPr>
            <w:tcW w:w="1009" w:type="dxa"/>
            <w:tcBorders>
              <w:top w:val="nil"/>
              <w:left w:val="nil"/>
              <w:bottom w:val="nil"/>
              <w:right w:val="nil"/>
            </w:tcBorders>
            <w:shd w:val="clear" w:color="auto" w:fill="auto"/>
            <w:noWrap/>
            <w:vAlign w:val="bottom"/>
            <w:hideMark/>
          </w:tcPr>
          <w:p w14:paraId="50FE036A" w14:textId="77777777" w:rsidR="00C678D5" w:rsidRPr="00B4035D" w:rsidRDefault="00C678D5" w:rsidP="00C678D5">
            <w:pPr>
              <w:spacing w:after="0"/>
              <w:jc w:val="right"/>
              <w:rPr>
                <w:rFonts w:cs="Arial"/>
                <w:sz w:val="16"/>
                <w:szCs w:val="16"/>
              </w:rPr>
            </w:pPr>
            <w:r w:rsidRPr="00B4035D">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3BD5CFFA" w14:textId="77777777" w:rsidR="00C678D5" w:rsidRPr="00B4035D" w:rsidRDefault="00C678D5" w:rsidP="00C678D5">
            <w:pPr>
              <w:spacing w:after="0"/>
              <w:jc w:val="right"/>
              <w:rPr>
                <w:rFonts w:cs="Arial"/>
                <w:sz w:val="16"/>
                <w:szCs w:val="16"/>
              </w:rPr>
            </w:pPr>
            <w:r w:rsidRPr="00B4035D">
              <w:rPr>
                <w:rFonts w:cs="Arial"/>
                <w:sz w:val="16"/>
                <w:szCs w:val="16"/>
              </w:rPr>
              <w:t xml:space="preserve">- </w:t>
            </w:r>
          </w:p>
        </w:tc>
      </w:tr>
      <w:tr w:rsidR="00C678D5" w:rsidRPr="00B4035D" w14:paraId="7274627E" w14:textId="77777777" w:rsidTr="00C678D5">
        <w:trPr>
          <w:trHeight w:val="170"/>
          <w:jc w:val="center"/>
        </w:trPr>
        <w:tc>
          <w:tcPr>
            <w:tcW w:w="2786" w:type="dxa"/>
            <w:tcBorders>
              <w:top w:val="nil"/>
              <w:left w:val="nil"/>
              <w:bottom w:val="nil"/>
              <w:right w:val="nil"/>
            </w:tcBorders>
            <w:shd w:val="clear" w:color="auto" w:fill="auto"/>
            <w:noWrap/>
            <w:vAlign w:val="bottom"/>
            <w:hideMark/>
          </w:tcPr>
          <w:p w14:paraId="37C695AC" w14:textId="77777777" w:rsidR="00C678D5" w:rsidRPr="00B4035D" w:rsidRDefault="00C678D5" w:rsidP="00DE06CD">
            <w:pPr>
              <w:spacing w:after="0"/>
              <w:jc w:val="left"/>
              <w:rPr>
                <w:rFonts w:cs="Arial"/>
                <w:b/>
                <w:bCs/>
                <w:sz w:val="16"/>
                <w:szCs w:val="16"/>
              </w:rPr>
            </w:pPr>
            <w:r w:rsidRPr="00B4035D">
              <w:rPr>
                <w:rFonts w:cs="Arial"/>
                <w:b/>
                <w:bCs/>
                <w:sz w:val="16"/>
                <w:szCs w:val="16"/>
              </w:rPr>
              <w:t>Total Payments</w:t>
            </w:r>
          </w:p>
        </w:tc>
        <w:tc>
          <w:tcPr>
            <w:tcW w:w="1027" w:type="dxa"/>
            <w:tcBorders>
              <w:top w:val="nil"/>
              <w:left w:val="nil"/>
              <w:bottom w:val="nil"/>
              <w:right w:val="nil"/>
            </w:tcBorders>
            <w:shd w:val="clear" w:color="auto" w:fill="auto"/>
            <w:noWrap/>
            <w:vAlign w:val="bottom"/>
            <w:hideMark/>
          </w:tcPr>
          <w:p w14:paraId="5868CB36" w14:textId="77777777" w:rsidR="00C678D5" w:rsidRPr="00B4035D" w:rsidRDefault="00C678D5" w:rsidP="00C678D5">
            <w:pPr>
              <w:spacing w:after="0"/>
              <w:rPr>
                <w:rFonts w:cs="Arial"/>
                <w:b/>
                <w:bCs/>
                <w:sz w:val="16"/>
                <w:szCs w:val="16"/>
              </w:rPr>
            </w:pPr>
          </w:p>
        </w:tc>
        <w:tc>
          <w:tcPr>
            <w:tcW w:w="917" w:type="dxa"/>
            <w:tcBorders>
              <w:top w:val="single" w:sz="4" w:space="0" w:color="000000"/>
              <w:left w:val="nil"/>
              <w:bottom w:val="single" w:sz="4" w:space="0" w:color="000000"/>
              <w:right w:val="nil"/>
            </w:tcBorders>
            <w:shd w:val="clear" w:color="000000" w:fill="D9D9D9"/>
            <w:noWrap/>
            <w:vAlign w:val="bottom"/>
            <w:hideMark/>
          </w:tcPr>
          <w:p w14:paraId="4748CDC1" w14:textId="77777777" w:rsidR="00C678D5" w:rsidRPr="00B4035D" w:rsidRDefault="00C678D5" w:rsidP="00C678D5">
            <w:pPr>
              <w:spacing w:after="0"/>
              <w:jc w:val="right"/>
              <w:rPr>
                <w:rFonts w:cs="Arial"/>
                <w:b/>
                <w:bCs/>
                <w:sz w:val="16"/>
                <w:szCs w:val="16"/>
              </w:rPr>
            </w:pPr>
            <w:r w:rsidRPr="00B4035D">
              <w:rPr>
                <w:rFonts w:cs="Arial"/>
                <w:b/>
                <w:bCs/>
                <w:sz w:val="16"/>
                <w:szCs w:val="16"/>
              </w:rPr>
              <w:t xml:space="preserve">- </w:t>
            </w:r>
          </w:p>
        </w:tc>
        <w:tc>
          <w:tcPr>
            <w:tcW w:w="1027" w:type="dxa"/>
            <w:tcBorders>
              <w:top w:val="single" w:sz="4" w:space="0" w:color="000000"/>
              <w:left w:val="nil"/>
              <w:bottom w:val="single" w:sz="4" w:space="0" w:color="000000"/>
              <w:right w:val="nil"/>
            </w:tcBorders>
            <w:shd w:val="clear" w:color="auto" w:fill="auto"/>
            <w:noWrap/>
            <w:vAlign w:val="bottom"/>
            <w:hideMark/>
          </w:tcPr>
          <w:p w14:paraId="4F0A379C" w14:textId="77777777" w:rsidR="00C678D5" w:rsidRPr="00B4035D" w:rsidRDefault="00C678D5" w:rsidP="00C678D5">
            <w:pPr>
              <w:spacing w:after="0"/>
              <w:jc w:val="right"/>
              <w:rPr>
                <w:rFonts w:cs="Arial"/>
                <w:b/>
                <w:bCs/>
                <w:sz w:val="16"/>
                <w:szCs w:val="16"/>
              </w:rPr>
            </w:pPr>
            <w:r w:rsidRPr="00B4035D">
              <w:rPr>
                <w:rFonts w:cs="Arial"/>
                <w:b/>
                <w:bCs/>
                <w:sz w:val="16"/>
                <w:szCs w:val="16"/>
              </w:rPr>
              <w:t xml:space="preserve">- </w:t>
            </w:r>
          </w:p>
        </w:tc>
        <w:tc>
          <w:tcPr>
            <w:tcW w:w="1009" w:type="dxa"/>
            <w:tcBorders>
              <w:top w:val="single" w:sz="4" w:space="0" w:color="000000"/>
              <w:left w:val="nil"/>
              <w:bottom w:val="single" w:sz="4" w:space="0" w:color="000000"/>
              <w:right w:val="nil"/>
            </w:tcBorders>
            <w:shd w:val="clear" w:color="auto" w:fill="auto"/>
            <w:noWrap/>
            <w:vAlign w:val="bottom"/>
            <w:hideMark/>
          </w:tcPr>
          <w:p w14:paraId="560434FC" w14:textId="77777777" w:rsidR="00C678D5" w:rsidRPr="00B4035D" w:rsidRDefault="00C678D5" w:rsidP="00C678D5">
            <w:pPr>
              <w:spacing w:after="0"/>
              <w:jc w:val="right"/>
              <w:rPr>
                <w:rFonts w:cs="Arial"/>
                <w:b/>
                <w:bCs/>
                <w:sz w:val="16"/>
                <w:szCs w:val="16"/>
              </w:rPr>
            </w:pPr>
            <w:r w:rsidRPr="00B4035D">
              <w:rPr>
                <w:rFonts w:cs="Arial"/>
                <w:b/>
                <w:bCs/>
                <w:sz w:val="16"/>
                <w:szCs w:val="16"/>
              </w:rPr>
              <w:t xml:space="preserve">- </w:t>
            </w:r>
          </w:p>
        </w:tc>
        <w:tc>
          <w:tcPr>
            <w:tcW w:w="917" w:type="dxa"/>
            <w:tcBorders>
              <w:top w:val="single" w:sz="4" w:space="0" w:color="000000"/>
              <w:left w:val="nil"/>
              <w:bottom w:val="single" w:sz="4" w:space="0" w:color="000000"/>
              <w:right w:val="nil"/>
            </w:tcBorders>
            <w:shd w:val="clear" w:color="auto" w:fill="auto"/>
            <w:noWrap/>
            <w:vAlign w:val="bottom"/>
            <w:hideMark/>
          </w:tcPr>
          <w:p w14:paraId="7A71952A" w14:textId="77777777" w:rsidR="00C678D5" w:rsidRPr="00B4035D" w:rsidRDefault="00C678D5" w:rsidP="00C678D5">
            <w:pPr>
              <w:spacing w:after="0"/>
              <w:jc w:val="right"/>
              <w:rPr>
                <w:rFonts w:cs="Arial"/>
                <w:b/>
                <w:bCs/>
                <w:sz w:val="16"/>
                <w:szCs w:val="16"/>
              </w:rPr>
            </w:pPr>
            <w:r w:rsidRPr="00B4035D">
              <w:rPr>
                <w:rFonts w:cs="Arial"/>
                <w:b/>
                <w:bCs/>
                <w:sz w:val="16"/>
                <w:szCs w:val="16"/>
              </w:rPr>
              <w:t xml:space="preserve">- </w:t>
            </w:r>
          </w:p>
        </w:tc>
      </w:tr>
      <w:tr w:rsidR="00C678D5" w:rsidRPr="00B4035D" w14:paraId="16CB8FE2" w14:textId="77777777" w:rsidTr="00C678D5">
        <w:trPr>
          <w:trHeight w:val="283"/>
          <w:jc w:val="center"/>
        </w:trPr>
        <w:tc>
          <w:tcPr>
            <w:tcW w:w="7683" w:type="dxa"/>
            <w:gridSpan w:val="6"/>
            <w:tcBorders>
              <w:top w:val="nil"/>
              <w:left w:val="nil"/>
              <w:bottom w:val="nil"/>
              <w:right w:val="nil"/>
            </w:tcBorders>
            <w:shd w:val="clear" w:color="auto" w:fill="auto"/>
            <w:vAlign w:val="bottom"/>
            <w:hideMark/>
          </w:tcPr>
          <w:p w14:paraId="75F36DE3" w14:textId="77777777" w:rsidR="00C678D5" w:rsidRPr="00B4035D" w:rsidRDefault="00C678D5" w:rsidP="00DE06CD">
            <w:pPr>
              <w:spacing w:after="0"/>
              <w:jc w:val="left"/>
              <w:rPr>
                <w:rFonts w:cs="Arial"/>
                <w:b/>
                <w:bCs/>
                <w:sz w:val="16"/>
                <w:szCs w:val="16"/>
              </w:rPr>
            </w:pPr>
            <w:r w:rsidRPr="00B4035D">
              <w:rPr>
                <w:rFonts w:cs="Arial"/>
                <w:b/>
                <w:bCs/>
                <w:sz w:val="16"/>
                <w:szCs w:val="16"/>
              </w:rPr>
              <w:t>COVID-19 Response Package — international COVID-19 vaccination certificate</w:t>
            </w:r>
          </w:p>
        </w:tc>
      </w:tr>
      <w:tr w:rsidR="00C678D5" w:rsidRPr="00B4035D" w14:paraId="4E9F379B" w14:textId="77777777" w:rsidTr="00C678D5">
        <w:trPr>
          <w:trHeight w:val="170"/>
          <w:jc w:val="center"/>
        </w:trPr>
        <w:tc>
          <w:tcPr>
            <w:tcW w:w="2786" w:type="dxa"/>
            <w:tcBorders>
              <w:top w:val="nil"/>
              <w:left w:val="nil"/>
              <w:bottom w:val="nil"/>
              <w:right w:val="nil"/>
            </w:tcBorders>
            <w:shd w:val="clear" w:color="auto" w:fill="auto"/>
            <w:noWrap/>
            <w:vAlign w:val="bottom"/>
            <w:hideMark/>
          </w:tcPr>
          <w:p w14:paraId="1A5B92AB" w14:textId="77777777" w:rsidR="00C678D5" w:rsidRPr="00B4035D" w:rsidRDefault="00C678D5" w:rsidP="00DE06CD">
            <w:pPr>
              <w:spacing w:after="0"/>
              <w:jc w:val="left"/>
              <w:rPr>
                <w:rFonts w:cs="Arial"/>
                <w:i/>
                <w:iCs/>
                <w:sz w:val="16"/>
                <w:szCs w:val="16"/>
              </w:rPr>
            </w:pPr>
            <w:r w:rsidRPr="00B4035D">
              <w:rPr>
                <w:rFonts w:cs="Arial"/>
                <w:i/>
                <w:iCs/>
                <w:sz w:val="16"/>
                <w:szCs w:val="16"/>
              </w:rPr>
              <w:t>Department of Foreign Affairs and Trade</w:t>
            </w:r>
          </w:p>
        </w:tc>
        <w:tc>
          <w:tcPr>
            <w:tcW w:w="1027" w:type="dxa"/>
            <w:tcBorders>
              <w:top w:val="nil"/>
              <w:left w:val="nil"/>
              <w:bottom w:val="nil"/>
              <w:right w:val="nil"/>
            </w:tcBorders>
            <w:shd w:val="clear" w:color="auto" w:fill="auto"/>
            <w:noWrap/>
            <w:vAlign w:val="bottom"/>
            <w:hideMark/>
          </w:tcPr>
          <w:p w14:paraId="46165B20" w14:textId="77777777" w:rsidR="00C678D5" w:rsidRPr="00B4035D" w:rsidRDefault="00C678D5" w:rsidP="00C678D5">
            <w:pPr>
              <w:spacing w:after="0"/>
              <w:rPr>
                <w:rFonts w:cs="Arial"/>
                <w:i/>
                <w:iCs/>
                <w:sz w:val="16"/>
                <w:szCs w:val="16"/>
              </w:rPr>
            </w:pPr>
          </w:p>
        </w:tc>
        <w:tc>
          <w:tcPr>
            <w:tcW w:w="917" w:type="dxa"/>
            <w:tcBorders>
              <w:top w:val="nil"/>
              <w:left w:val="nil"/>
              <w:bottom w:val="nil"/>
              <w:right w:val="nil"/>
            </w:tcBorders>
            <w:shd w:val="clear" w:color="auto" w:fill="auto"/>
            <w:noWrap/>
            <w:vAlign w:val="bottom"/>
            <w:hideMark/>
          </w:tcPr>
          <w:p w14:paraId="62B2AC85" w14:textId="77777777" w:rsidR="00C678D5" w:rsidRPr="00B4035D" w:rsidRDefault="00C678D5" w:rsidP="00C678D5">
            <w:pPr>
              <w:spacing w:after="0"/>
              <w:jc w:val="right"/>
              <w:rPr>
                <w:rFonts w:ascii="Times New Roman" w:hAnsi="Times New Roman"/>
              </w:rPr>
            </w:pPr>
          </w:p>
        </w:tc>
        <w:tc>
          <w:tcPr>
            <w:tcW w:w="1027" w:type="dxa"/>
            <w:tcBorders>
              <w:top w:val="nil"/>
              <w:left w:val="nil"/>
              <w:bottom w:val="nil"/>
              <w:right w:val="nil"/>
            </w:tcBorders>
            <w:shd w:val="clear" w:color="auto" w:fill="auto"/>
            <w:noWrap/>
            <w:vAlign w:val="bottom"/>
            <w:hideMark/>
          </w:tcPr>
          <w:p w14:paraId="7B91589C" w14:textId="77777777" w:rsidR="00C678D5" w:rsidRPr="00B4035D" w:rsidRDefault="00C678D5" w:rsidP="00C678D5">
            <w:pPr>
              <w:spacing w:after="0"/>
              <w:jc w:val="right"/>
              <w:rPr>
                <w:rFonts w:ascii="Times New Roman" w:hAnsi="Times New Roman"/>
              </w:rPr>
            </w:pPr>
          </w:p>
        </w:tc>
        <w:tc>
          <w:tcPr>
            <w:tcW w:w="1009" w:type="dxa"/>
            <w:tcBorders>
              <w:top w:val="nil"/>
              <w:left w:val="nil"/>
              <w:bottom w:val="nil"/>
              <w:right w:val="nil"/>
            </w:tcBorders>
            <w:shd w:val="clear" w:color="auto" w:fill="auto"/>
            <w:noWrap/>
            <w:vAlign w:val="bottom"/>
            <w:hideMark/>
          </w:tcPr>
          <w:p w14:paraId="120140E6" w14:textId="77777777" w:rsidR="00C678D5" w:rsidRPr="00B4035D"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55238481" w14:textId="77777777" w:rsidR="00C678D5" w:rsidRPr="00B4035D" w:rsidRDefault="00C678D5" w:rsidP="00C678D5">
            <w:pPr>
              <w:spacing w:after="0"/>
              <w:jc w:val="right"/>
              <w:rPr>
                <w:rFonts w:ascii="Times New Roman" w:hAnsi="Times New Roman"/>
              </w:rPr>
            </w:pPr>
          </w:p>
        </w:tc>
      </w:tr>
      <w:tr w:rsidR="00C678D5" w:rsidRPr="00B4035D" w14:paraId="64C907B7" w14:textId="77777777" w:rsidTr="00C678D5">
        <w:trPr>
          <w:trHeight w:val="113"/>
          <w:jc w:val="center"/>
        </w:trPr>
        <w:tc>
          <w:tcPr>
            <w:tcW w:w="2786" w:type="dxa"/>
            <w:tcBorders>
              <w:top w:val="nil"/>
              <w:left w:val="nil"/>
              <w:bottom w:val="nil"/>
              <w:right w:val="nil"/>
            </w:tcBorders>
            <w:shd w:val="clear" w:color="auto" w:fill="auto"/>
            <w:vAlign w:val="bottom"/>
            <w:hideMark/>
          </w:tcPr>
          <w:p w14:paraId="4D2520FB" w14:textId="77777777" w:rsidR="00C678D5" w:rsidRPr="00B4035D" w:rsidRDefault="00C678D5" w:rsidP="00DE06CD">
            <w:pPr>
              <w:spacing w:after="0"/>
              <w:jc w:val="left"/>
              <w:rPr>
                <w:rFonts w:cs="Arial"/>
                <w:sz w:val="16"/>
                <w:szCs w:val="16"/>
              </w:rPr>
            </w:pPr>
            <w:r w:rsidRPr="00B4035D">
              <w:rPr>
                <w:rFonts w:cs="Arial"/>
                <w:sz w:val="16"/>
                <w:szCs w:val="16"/>
              </w:rPr>
              <w:t>Department of Health</w:t>
            </w:r>
          </w:p>
        </w:tc>
        <w:tc>
          <w:tcPr>
            <w:tcW w:w="1027" w:type="dxa"/>
            <w:tcBorders>
              <w:top w:val="nil"/>
              <w:left w:val="nil"/>
              <w:bottom w:val="nil"/>
              <w:right w:val="nil"/>
            </w:tcBorders>
            <w:shd w:val="clear" w:color="auto" w:fill="auto"/>
            <w:noWrap/>
            <w:vAlign w:val="bottom"/>
            <w:hideMark/>
          </w:tcPr>
          <w:p w14:paraId="246F17B3" w14:textId="77777777" w:rsidR="00C678D5" w:rsidRPr="00B4035D" w:rsidRDefault="00C678D5" w:rsidP="00C678D5">
            <w:pPr>
              <w:spacing w:after="0"/>
              <w:rPr>
                <w:rFonts w:cs="Arial"/>
                <w:sz w:val="16"/>
                <w:szCs w:val="16"/>
              </w:rPr>
            </w:pPr>
          </w:p>
        </w:tc>
        <w:tc>
          <w:tcPr>
            <w:tcW w:w="917" w:type="dxa"/>
            <w:tcBorders>
              <w:top w:val="nil"/>
              <w:left w:val="nil"/>
              <w:bottom w:val="nil"/>
              <w:right w:val="nil"/>
            </w:tcBorders>
            <w:shd w:val="clear" w:color="auto" w:fill="auto"/>
            <w:noWrap/>
            <w:vAlign w:val="bottom"/>
            <w:hideMark/>
          </w:tcPr>
          <w:p w14:paraId="54ECF1B0" w14:textId="77777777" w:rsidR="00C678D5" w:rsidRPr="00B4035D" w:rsidRDefault="00C678D5" w:rsidP="00C678D5">
            <w:pPr>
              <w:spacing w:after="0"/>
              <w:jc w:val="right"/>
              <w:rPr>
                <w:rFonts w:ascii="Times New Roman" w:hAnsi="Times New Roman"/>
              </w:rPr>
            </w:pPr>
          </w:p>
        </w:tc>
        <w:tc>
          <w:tcPr>
            <w:tcW w:w="1027" w:type="dxa"/>
            <w:tcBorders>
              <w:top w:val="nil"/>
              <w:left w:val="nil"/>
              <w:bottom w:val="nil"/>
              <w:right w:val="nil"/>
            </w:tcBorders>
            <w:shd w:val="clear" w:color="auto" w:fill="auto"/>
            <w:noWrap/>
            <w:vAlign w:val="bottom"/>
            <w:hideMark/>
          </w:tcPr>
          <w:p w14:paraId="2100C79A" w14:textId="77777777" w:rsidR="00C678D5" w:rsidRPr="00B4035D" w:rsidRDefault="00C678D5" w:rsidP="00C678D5">
            <w:pPr>
              <w:spacing w:after="0"/>
              <w:jc w:val="right"/>
              <w:rPr>
                <w:rFonts w:ascii="Times New Roman" w:hAnsi="Times New Roman"/>
              </w:rPr>
            </w:pPr>
          </w:p>
        </w:tc>
        <w:tc>
          <w:tcPr>
            <w:tcW w:w="1009" w:type="dxa"/>
            <w:tcBorders>
              <w:top w:val="nil"/>
              <w:left w:val="nil"/>
              <w:bottom w:val="nil"/>
              <w:right w:val="nil"/>
            </w:tcBorders>
            <w:shd w:val="clear" w:color="auto" w:fill="auto"/>
            <w:noWrap/>
            <w:vAlign w:val="bottom"/>
            <w:hideMark/>
          </w:tcPr>
          <w:p w14:paraId="35F6308B" w14:textId="77777777" w:rsidR="00C678D5" w:rsidRPr="00B4035D"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40B116EB" w14:textId="77777777" w:rsidR="00C678D5" w:rsidRPr="00B4035D" w:rsidRDefault="00C678D5" w:rsidP="00C678D5">
            <w:pPr>
              <w:spacing w:after="0"/>
              <w:jc w:val="right"/>
              <w:rPr>
                <w:rFonts w:ascii="Times New Roman" w:hAnsi="Times New Roman"/>
              </w:rPr>
            </w:pPr>
          </w:p>
        </w:tc>
      </w:tr>
      <w:tr w:rsidR="00C678D5" w:rsidRPr="00B4035D" w14:paraId="19008A87" w14:textId="77777777" w:rsidTr="00C678D5">
        <w:trPr>
          <w:trHeight w:val="113"/>
          <w:jc w:val="center"/>
        </w:trPr>
        <w:tc>
          <w:tcPr>
            <w:tcW w:w="2786" w:type="dxa"/>
            <w:tcBorders>
              <w:top w:val="nil"/>
              <w:left w:val="nil"/>
              <w:bottom w:val="nil"/>
              <w:right w:val="nil"/>
            </w:tcBorders>
            <w:shd w:val="clear" w:color="auto" w:fill="auto"/>
            <w:noWrap/>
            <w:vAlign w:val="bottom"/>
            <w:hideMark/>
          </w:tcPr>
          <w:p w14:paraId="0F39E93A" w14:textId="77777777" w:rsidR="00C678D5" w:rsidRPr="00B4035D" w:rsidRDefault="00C678D5" w:rsidP="00DE06CD">
            <w:pPr>
              <w:spacing w:after="0"/>
              <w:ind w:firstLineChars="100" w:firstLine="160"/>
              <w:jc w:val="left"/>
              <w:rPr>
                <w:rFonts w:cs="Arial"/>
                <w:sz w:val="16"/>
                <w:szCs w:val="16"/>
              </w:rPr>
            </w:pPr>
            <w:r w:rsidRPr="00B4035D">
              <w:rPr>
                <w:rFonts w:cs="Arial"/>
                <w:sz w:val="16"/>
                <w:szCs w:val="16"/>
              </w:rPr>
              <w:t>Departmental payments</w:t>
            </w:r>
          </w:p>
        </w:tc>
        <w:tc>
          <w:tcPr>
            <w:tcW w:w="1027" w:type="dxa"/>
            <w:tcBorders>
              <w:top w:val="nil"/>
              <w:left w:val="nil"/>
              <w:bottom w:val="nil"/>
              <w:right w:val="nil"/>
            </w:tcBorders>
            <w:shd w:val="clear" w:color="auto" w:fill="auto"/>
            <w:noWrap/>
            <w:vAlign w:val="bottom"/>
            <w:hideMark/>
          </w:tcPr>
          <w:p w14:paraId="3BB4FF35" w14:textId="77777777" w:rsidR="00C678D5" w:rsidRPr="00B4035D" w:rsidRDefault="00C678D5" w:rsidP="00C678D5">
            <w:pPr>
              <w:spacing w:after="0"/>
              <w:jc w:val="right"/>
              <w:rPr>
                <w:rFonts w:cs="Arial"/>
                <w:sz w:val="16"/>
                <w:szCs w:val="16"/>
              </w:rPr>
            </w:pPr>
            <w:r w:rsidRPr="00B4035D">
              <w:rPr>
                <w:rFonts w:cs="Arial"/>
                <w:sz w:val="16"/>
                <w:szCs w:val="16"/>
              </w:rPr>
              <w:t>1</w:t>
            </w:r>
          </w:p>
        </w:tc>
        <w:tc>
          <w:tcPr>
            <w:tcW w:w="917" w:type="dxa"/>
            <w:tcBorders>
              <w:top w:val="nil"/>
              <w:left w:val="nil"/>
              <w:bottom w:val="nil"/>
              <w:right w:val="nil"/>
            </w:tcBorders>
            <w:shd w:val="clear" w:color="000000" w:fill="D9D9D9"/>
            <w:noWrap/>
            <w:vAlign w:val="bottom"/>
            <w:hideMark/>
          </w:tcPr>
          <w:p w14:paraId="29AF6361" w14:textId="77777777" w:rsidR="00C678D5" w:rsidRPr="00B4035D" w:rsidRDefault="00C678D5" w:rsidP="00C678D5">
            <w:pPr>
              <w:spacing w:after="0"/>
              <w:jc w:val="right"/>
              <w:rPr>
                <w:rFonts w:cs="Arial"/>
                <w:sz w:val="16"/>
                <w:szCs w:val="16"/>
              </w:rPr>
            </w:pPr>
            <w:r w:rsidRPr="00B4035D">
              <w:rPr>
                <w:rFonts w:cs="Arial"/>
                <w:sz w:val="16"/>
                <w:szCs w:val="16"/>
              </w:rPr>
              <w:t xml:space="preserve">1,134 </w:t>
            </w:r>
          </w:p>
        </w:tc>
        <w:tc>
          <w:tcPr>
            <w:tcW w:w="1027" w:type="dxa"/>
            <w:tcBorders>
              <w:top w:val="nil"/>
              <w:left w:val="nil"/>
              <w:bottom w:val="nil"/>
              <w:right w:val="nil"/>
            </w:tcBorders>
            <w:shd w:val="clear" w:color="auto" w:fill="auto"/>
            <w:noWrap/>
            <w:vAlign w:val="bottom"/>
            <w:hideMark/>
          </w:tcPr>
          <w:p w14:paraId="488452E2" w14:textId="77777777" w:rsidR="00C678D5" w:rsidRPr="00B4035D" w:rsidRDefault="00C678D5" w:rsidP="00C678D5">
            <w:pPr>
              <w:spacing w:after="0"/>
              <w:jc w:val="right"/>
              <w:rPr>
                <w:rFonts w:cs="Arial"/>
                <w:sz w:val="16"/>
                <w:szCs w:val="16"/>
              </w:rPr>
            </w:pPr>
            <w:r w:rsidRPr="00B4035D">
              <w:rPr>
                <w:rFonts w:cs="Arial"/>
                <w:sz w:val="16"/>
                <w:szCs w:val="16"/>
              </w:rPr>
              <w:t xml:space="preserve">1,534 </w:t>
            </w:r>
          </w:p>
        </w:tc>
        <w:tc>
          <w:tcPr>
            <w:tcW w:w="1009" w:type="dxa"/>
            <w:tcBorders>
              <w:top w:val="nil"/>
              <w:left w:val="nil"/>
              <w:bottom w:val="nil"/>
              <w:right w:val="nil"/>
            </w:tcBorders>
            <w:shd w:val="clear" w:color="auto" w:fill="auto"/>
            <w:noWrap/>
            <w:vAlign w:val="bottom"/>
            <w:hideMark/>
          </w:tcPr>
          <w:p w14:paraId="176C8F5B" w14:textId="77777777" w:rsidR="00C678D5" w:rsidRPr="00B4035D" w:rsidRDefault="00C678D5" w:rsidP="00C678D5">
            <w:pPr>
              <w:spacing w:after="0"/>
              <w:jc w:val="right"/>
              <w:rPr>
                <w:rFonts w:cs="Arial"/>
                <w:sz w:val="16"/>
                <w:szCs w:val="16"/>
              </w:rPr>
            </w:pPr>
            <w:r w:rsidRPr="00B4035D">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3AC45513" w14:textId="77777777" w:rsidR="00C678D5" w:rsidRPr="00B4035D" w:rsidRDefault="00C678D5" w:rsidP="00C678D5">
            <w:pPr>
              <w:spacing w:after="0"/>
              <w:jc w:val="right"/>
              <w:rPr>
                <w:rFonts w:cs="Arial"/>
                <w:sz w:val="16"/>
                <w:szCs w:val="16"/>
              </w:rPr>
            </w:pPr>
            <w:r w:rsidRPr="00B4035D">
              <w:rPr>
                <w:rFonts w:cs="Arial"/>
                <w:sz w:val="16"/>
                <w:szCs w:val="16"/>
              </w:rPr>
              <w:t xml:space="preserve">- </w:t>
            </w:r>
          </w:p>
        </w:tc>
      </w:tr>
      <w:tr w:rsidR="00C678D5" w:rsidRPr="00B4035D" w14:paraId="510BD873" w14:textId="77777777" w:rsidTr="00C678D5">
        <w:trPr>
          <w:trHeight w:val="170"/>
          <w:jc w:val="center"/>
        </w:trPr>
        <w:tc>
          <w:tcPr>
            <w:tcW w:w="2786" w:type="dxa"/>
            <w:tcBorders>
              <w:top w:val="nil"/>
              <w:left w:val="nil"/>
              <w:bottom w:val="nil"/>
              <w:right w:val="nil"/>
            </w:tcBorders>
            <w:shd w:val="clear" w:color="auto" w:fill="auto"/>
            <w:noWrap/>
            <w:vAlign w:val="bottom"/>
            <w:hideMark/>
          </w:tcPr>
          <w:p w14:paraId="44CF219A" w14:textId="77777777" w:rsidR="00C678D5" w:rsidRPr="00B4035D" w:rsidRDefault="00C678D5" w:rsidP="00DE06CD">
            <w:pPr>
              <w:spacing w:after="0"/>
              <w:jc w:val="left"/>
              <w:rPr>
                <w:rFonts w:cs="Arial"/>
                <w:b/>
                <w:bCs/>
                <w:sz w:val="16"/>
                <w:szCs w:val="16"/>
              </w:rPr>
            </w:pPr>
            <w:r w:rsidRPr="00B4035D">
              <w:rPr>
                <w:rFonts w:cs="Arial"/>
                <w:b/>
                <w:bCs/>
                <w:sz w:val="16"/>
                <w:szCs w:val="16"/>
              </w:rPr>
              <w:t>Total Payments</w:t>
            </w:r>
          </w:p>
        </w:tc>
        <w:tc>
          <w:tcPr>
            <w:tcW w:w="1027" w:type="dxa"/>
            <w:tcBorders>
              <w:top w:val="nil"/>
              <w:left w:val="nil"/>
              <w:bottom w:val="nil"/>
              <w:right w:val="nil"/>
            </w:tcBorders>
            <w:shd w:val="clear" w:color="auto" w:fill="auto"/>
            <w:noWrap/>
            <w:vAlign w:val="bottom"/>
            <w:hideMark/>
          </w:tcPr>
          <w:p w14:paraId="5948F280" w14:textId="77777777" w:rsidR="00C678D5" w:rsidRPr="00B4035D" w:rsidRDefault="00C678D5" w:rsidP="00C678D5">
            <w:pPr>
              <w:spacing w:after="0"/>
              <w:rPr>
                <w:rFonts w:cs="Arial"/>
                <w:b/>
                <w:bCs/>
                <w:sz w:val="16"/>
                <w:szCs w:val="16"/>
              </w:rPr>
            </w:pPr>
          </w:p>
        </w:tc>
        <w:tc>
          <w:tcPr>
            <w:tcW w:w="917" w:type="dxa"/>
            <w:tcBorders>
              <w:top w:val="single" w:sz="4" w:space="0" w:color="000000"/>
              <w:left w:val="nil"/>
              <w:bottom w:val="single" w:sz="4" w:space="0" w:color="000000"/>
              <w:right w:val="nil"/>
            </w:tcBorders>
            <w:shd w:val="clear" w:color="000000" w:fill="D9D9D9"/>
            <w:noWrap/>
            <w:vAlign w:val="bottom"/>
            <w:hideMark/>
          </w:tcPr>
          <w:p w14:paraId="5E8C055F" w14:textId="77777777" w:rsidR="00C678D5" w:rsidRPr="00B4035D" w:rsidRDefault="00C678D5" w:rsidP="00C678D5">
            <w:pPr>
              <w:spacing w:after="0"/>
              <w:jc w:val="right"/>
              <w:rPr>
                <w:rFonts w:cs="Arial"/>
                <w:b/>
                <w:bCs/>
                <w:sz w:val="16"/>
                <w:szCs w:val="16"/>
              </w:rPr>
            </w:pPr>
            <w:r w:rsidRPr="00B4035D">
              <w:rPr>
                <w:rFonts w:cs="Arial"/>
                <w:b/>
                <w:bCs/>
                <w:sz w:val="16"/>
                <w:szCs w:val="16"/>
              </w:rPr>
              <w:t xml:space="preserve">1,134 </w:t>
            </w:r>
          </w:p>
        </w:tc>
        <w:tc>
          <w:tcPr>
            <w:tcW w:w="1027" w:type="dxa"/>
            <w:tcBorders>
              <w:top w:val="single" w:sz="4" w:space="0" w:color="000000"/>
              <w:left w:val="nil"/>
              <w:bottom w:val="single" w:sz="4" w:space="0" w:color="000000"/>
              <w:right w:val="nil"/>
            </w:tcBorders>
            <w:shd w:val="clear" w:color="auto" w:fill="auto"/>
            <w:noWrap/>
            <w:vAlign w:val="bottom"/>
            <w:hideMark/>
          </w:tcPr>
          <w:p w14:paraId="3CB6E46E" w14:textId="77777777" w:rsidR="00C678D5" w:rsidRPr="00B4035D" w:rsidRDefault="00C678D5" w:rsidP="00C678D5">
            <w:pPr>
              <w:spacing w:after="0"/>
              <w:jc w:val="right"/>
              <w:rPr>
                <w:rFonts w:cs="Arial"/>
                <w:b/>
                <w:bCs/>
                <w:sz w:val="16"/>
                <w:szCs w:val="16"/>
              </w:rPr>
            </w:pPr>
            <w:r w:rsidRPr="00B4035D">
              <w:rPr>
                <w:rFonts w:cs="Arial"/>
                <w:b/>
                <w:bCs/>
                <w:sz w:val="16"/>
                <w:szCs w:val="16"/>
              </w:rPr>
              <w:t xml:space="preserve">1,534 </w:t>
            </w:r>
          </w:p>
        </w:tc>
        <w:tc>
          <w:tcPr>
            <w:tcW w:w="1009" w:type="dxa"/>
            <w:tcBorders>
              <w:top w:val="single" w:sz="4" w:space="0" w:color="000000"/>
              <w:left w:val="nil"/>
              <w:bottom w:val="single" w:sz="4" w:space="0" w:color="000000"/>
              <w:right w:val="nil"/>
            </w:tcBorders>
            <w:shd w:val="clear" w:color="auto" w:fill="auto"/>
            <w:noWrap/>
            <w:vAlign w:val="bottom"/>
            <w:hideMark/>
          </w:tcPr>
          <w:p w14:paraId="4F661E69" w14:textId="77777777" w:rsidR="00C678D5" w:rsidRPr="00B4035D" w:rsidRDefault="00C678D5" w:rsidP="00C678D5">
            <w:pPr>
              <w:spacing w:after="0"/>
              <w:jc w:val="right"/>
              <w:rPr>
                <w:rFonts w:cs="Arial"/>
                <w:b/>
                <w:bCs/>
                <w:sz w:val="16"/>
                <w:szCs w:val="16"/>
              </w:rPr>
            </w:pPr>
            <w:r w:rsidRPr="00B4035D">
              <w:rPr>
                <w:rFonts w:cs="Arial"/>
                <w:b/>
                <w:bCs/>
                <w:sz w:val="16"/>
                <w:szCs w:val="16"/>
              </w:rPr>
              <w:t xml:space="preserve">- </w:t>
            </w:r>
          </w:p>
        </w:tc>
        <w:tc>
          <w:tcPr>
            <w:tcW w:w="917" w:type="dxa"/>
            <w:tcBorders>
              <w:top w:val="single" w:sz="4" w:space="0" w:color="000000"/>
              <w:left w:val="nil"/>
              <w:bottom w:val="single" w:sz="4" w:space="0" w:color="000000"/>
              <w:right w:val="nil"/>
            </w:tcBorders>
            <w:shd w:val="clear" w:color="auto" w:fill="auto"/>
            <w:noWrap/>
            <w:vAlign w:val="bottom"/>
            <w:hideMark/>
          </w:tcPr>
          <w:p w14:paraId="1BA982CE" w14:textId="77777777" w:rsidR="00C678D5" w:rsidRPr="00B4035D" w:rsidRDefault="00C678D5" w:rsidP="00C678D5">
            <w:pPr>
              <w:spacing w:after="0"/>
              <w:jc w:val="right"/>
              <w:rPr>
                <w:rFonts w:cs="Arial"/>
                <w:b/>
                <w:bCs/>
                <w:sz w:val="16"/>
                <w:szCs w:val="16"/>
              </w:rPr>
            </w:pPr>
            <w:r w:rsidRPr="00B4035D">
              <w:rPr>
                <w:rFonts w:cs="Arial"/>
                <w:b/>
                <w:bCs/>
                <w:sz w:val="16"/>
                <w:szCs w:val="16"/>
              </w:rPr>
              <w:t xml:space="preserve">- </w:t>
            </w:r>
          </w:p>
        </w:tc>
      </w:tr>
      <w:tr w:rsidR="00C678D5" w:rsidRPr="00B4035D" w14:paraId="762E09F9" w14:textId="77777777" w:rsidTr="00C678D5">
        <w:trPr>
          <w:trHeight w:val="283"/>
          <w:jc w:val="center"/>
        </w:trPr>
        <w:tc>
          <w:tcPr>
            <w:tcW w:w="7683" w:type="dxa"/>
            <w:gridSpan w:val="6"/>
            <w:tcBorders>
              <w:top w:val="nil"/>
              <w:left w:val="nil"/>
              <w:bottom w:val="nil"/>
              <w:right w:val="nil"/>
            </w:tcBorders>
            <w:shd w:val="clear" w:color="auto" w:fill="auto"/>
            <w:vAlign w:val="bottom"/>
            <w:hideMark/>
          </w:tcPr>
          <w:p w14:paraId="4E7B95C8" w14:textId="77777777" w:rsidR="00C678D5" w:rsidRPr="00B4035D" w:rsidRDefault="00C678D5" w:rsidP="00DE06CD">
            <w:pPr>
              <w:spacing w:after="0"/>
              <w:jc w:val="left"/>
              <w:rPr>
                <w:rFonts w:cs="Arial"/>
                <w:b/>
                <w:bCs/>
                <w:sz w:val="16"/>
                <w:szCs w:val="16"/>
              </w:rPr>
            </w:pPr>
            <w:r>
              <w:rPr>
                <w:rFonts w:cs="Arial"/>
                <w:b/>
                <w:bCs/>
                <w:sz w:val="16"/>
                <w:szCs w:val="16"/>
              </w:rPr>
              <w:t>Defence Mental Health Support</w:t>
            </w:r>
          </w:p>
        </w:tc>
      </w:tr>
      <w:tr w:rsidR="00C678D5" w:rsidRPr="00B4035D" w14:paraId="5E1D22F9" w14:textId="77777777" w:rsidTr="00C678D5">
        <w:trPr>
          <w:trHeight w:val="170"/>
          <w:jc w:val="center"/>
        </w:trPr>
        <w:tc>
          <w:tcPr>
            <w:tcW w:w="2786" w:type="dxa"/>
            <w:tcBorders>
              <w:top w:val="nil"/>
              <w:left w:val="nil"/>
              <w:bottom w:val="nil"/>
              <w:right w:val="nil"/>
            </w:tcBorders>
            <w:shd w:val="clear" w:color="auto" w:fill="auto"/>
            <w:noWrap/>
            <w:vAlign w:val="bottom"/>
            <w:hideMark/>
          </w:tcPr>
          <w:p w14:paraId="5F417A02" w14:textId="77777777" w:rsidR="00C678D5" w:rsidRPr="00B4035D" w:rsidRDefault="00C678D5" w:rsidP="00DE06CD">
            <w:pPr>
              <w:spacing w:after="0"/>
              <w:jc w:val="left"/>
              <w:rPr>
                <w:rFonts w:cs="Arial"/>
                <w:i/>
                <w:iCs/>
                <w:sz w:val="16"/>
                <w:szCs w:val="16"/>
              </w:rPr>
            </w:pPr>
            <w:r w:rsidRPr="00B4035D">
              <w:rPr>
                <w:rFonts w:cs="Arial"/>
                <w:i/>
                <w:iCs/>
                <w:sz w:val="16"/>
                <w:szCs w:val="16"/>
              </w:rPr>
              <w:t>Department of Defence</w:t>
            </w:r>
          </w:p>
        </w:tc>
        <w:tc>
          <w:tcPr>
            <w:tcW w:w="1027" w:type="dxa"/>
            <w:tcBorders>
              <w:top w:val="nil"/>
              <w:left w:val="nil"/>
              <w:bottom w:val="nil"/>
              <w:right w:val="nil"/>
            </w:tcBorders>
            <w:shd w:val="clear" w:color="auto" w:fill="auto"/>
            <w:noWrap/>
            <w:vAlign w:val="bottom"/>
            <w:hideMark/>
          </w:tcPr>
          <w:p w14:paraId="6DF295EF" w14:textId="77777777" w:rsidR="00C678D5" w:rsidRPr="00B4035D" w:rsidRDefault="00C678D5" w:rsidP="00C678D5">
            <w:pPr>
              <w:spacing w:after="0"/>
              <w:rPr>
                <w:rFonts w:cs="Arial"/>
                <w:i/>
                <w:iCs/>
                <w:sz w:val="16"/>
                <w:szCs w:val="16"/>
              </w:rPr>
            </w:pPr>
          </w:p>
        </w:tc>
        <w:tc>
          <w:tcPr>
            <w:tcW w:w="917" w:type="dxa"/>
            <w:tcBorders>
              <w:top w:val="nil"/>
              <w:left w:val="nil"/>
              <w:bottom w:val="nil"/>
              <w:right w:val="nil"/>
            </w:tcBorders>
            <w:shd w:val="clear" w:color="auto" w:fill="auto"/>
            <w:noWrap/>
            <w:vAlign w:val="bottom"/>
            <w:hideMark/>
          </w:tcPr>
          <w:p w14:paraId="0E6EF1A8" w14:textId="77777777" w:rsidR="00C678D5" w:rsidRPr="00B4035D" w:rsidRDefault="00C678D5" w:rsidP="00C678D5">
            <w:pPr>
              <w:spacing w:after="0"/>
              <w:jc w:val="right"/>
              <w:rPr>
                <w:rFonts w:ascii="Times New Roman" w:hAnsi="Times New Roman"/>
              </w:rPr>
            </w:pPr>
          </w:p>
        </w:tc>
        <w:tc>
          <w:tcPr>
            <w:tcW w:w="1027" w:type="dxa"/>
            <w:tcBorders>
              <w:top w:val="nil"/>
              <w:left w:val="nil"/>
              <w:bottom w:val="nil"/>
              <w:right w:val="nil"/>
            </w:tcBorders>
            <w:shd w:val="clear" w:color="auto" w:fill="auto"/>
            <w:noWrap/>
            <w:vAlign w:val="bottom"/>
            <w:hideMark/>
          </w:tcPr>
          <w:p w14:paraId="51396903" w14:textId="77777777" w:rsidR="00C678D5" w:rsidRPr="00B4035D" w:rsidRDefault="00C678D5" w:rsidP="00C678D5">
            <w:pPr>
              <w:spacing w:after="0"/>
              <w:jc w:val="right"/>
              <w:rPr>
                <w:rFonts w:ascii="Times New Roman" w:hAnsi="Times New Roman"/>
              </w:rPr>
            </w:pPr>
          </w:p>
        </w:tc>
        <w:tc>
          <w:tcPr>
            <w:tcW w:w="1009" w:type="dxa"/>
            <w:tcBorders>
              <w:top w:val="nil"/>
              <w:left w:val="nil"/>
              <w:bottom w:val="nil"/>
              <w:right w:val="nil"/>
            </w:tcBorders>
            <w:shd w:val="clear" w:color="auto" w:fill="auto"/>
            <w:noWrap/>
            <w:vAlign w:val="bottom"/>
            <w:hideMark/>
          </w:tcPr>
          <w:p w14:paraId="227E6DA9" w14:textId="77777777" w:rsidR="00C678D5" w:rsidRPr="00B4035D"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6741B081" w14:textId="77777777" w:rsidR="00C678D5" w:rsidRPr="00B4035D" w:rsidRDefault="00C678D5" w:rsidP="00C678D5">
            <w:pPr>
              <w:spacing w:after="0"/>
              <w:jc w:val="right"/>
              <w:rPr>
                <w:rFonts w:ascii="Times New Roman" w:hAnsi="Times New Roman"/>
              </w:rPr>
            </w:pPr>
          </w:p>
        </w:tc>
      </w:tr>
      <w:tr w:rsidR="00C678D5" w:rsidRPr="00B4035D" w14:paraId="734ABEC9" w14:textId="77777777" w:rsidTr="00C678D5">
        <w:trPr>
          <w:trHeight w:val="170"/>
          <w:jc w:val="center"/>
        </w:trPr>
        <w:tc>
          <w:tcPr>
            <w:tcW w:w="2786" w:type="dxa"/>
            <w:tcBorders>
              <w:top w:val="nil"/>
              <w:left w:val="nil"/>
              <w:bottom w:val="nil"/>
              <w:right w:val="nil"/>
            </w:tcBorders>
            <w:shd w:val="clear" w:color="auto" w:fill="auto"/>
            <w:vAlign w:val="bottom"/>
            <w:hideMark/>
          </w:tcPr>
          <w:p w14:paraId="1ED389B1" w14:textId="77777777" w:rsidR="00C678D5" w:rsidRPr="00B4035D" w:rsidRDefault="00C678D5" w:rsidP="00DE06CD">
            <w:pPr>
              <w:spacing w:after="0"/>
              <w:jc w:val="left"/>
              <w:rPr>
                <w:rFonts w:cs="Arial"/>
                <w:sz w:val="16"/>
                <w:szCs w:val="16"/>
              </w:rPr>
            </w:pPr>
            <w:r w:rsidRPr="00B4035D">
              <w:rPr>
                <w:rFonts w:cs="Arial"/>
                <w:sz w:val="16"/>
                <w:szCs w:val="16"/>
              </w:rPr>
              <w:t>Department of Health</w:t>
            </w:r>
          </w:p>
        </w:tc>
        <w:tc>
          <w:tcPr>
            <w:tcW w:w="1027" w:type="dxa"/>
            <w:tcBorders>
              <w:top w:val="nil"/>
              <w:left w:val="nil"/>
              <w:bottom w:val="nil"/>
              <w:right w:val="nil"/>
            </w:tcBorders>
            <w:shd w:val="clear" w:color="auto" w:fill="auto"/>
            <w:noWrap/>
            <w:vAlign w:val="bottom"/>
            <w:hideMark/>
          </w:tcPr>
          <w:p w14:paraId="34561FF9" w14:textId="77777777" w:rsidR="00C678D5" w:rsidRPr="00B4035D" w:rsidRDefault="00C678D5" w:rsidP="00C678D5">
            <w:pPr>
              <w:spacing w:after="0"/>
              <w:rPr>
                <w:rFonts w:cs="Arial"/>
                <w:sz w:val="16"/>
                <w:szCs w:val="16"/>
              </w:rPr>
            </w:pPr>
          </w:p>
        </w:tc>
        <w:tc>
          <w:tcPr>
            <w:tcW w:w="917" w:type="dxa"/>
            <w:tcBorders>
              <w:top w:val="nil"/>
              <w:left w:val="nil"/>
              <w:bottom w:val="nil"/>
              <w:right w:val="nil"/>
            </w:tcBorders>
            <w:shd w:val="clear" w:color="000000" w:fill="D9D9D9"/>
            <w:noWrap/>
            <w:vAlign w:val="bottom"/>
            <w:hideMark/>
          </w:tcPr>
          <w:p w14:paraId="671550AC" w14:textId="77777777" w:rsidR="00C678D5" w:rsidRPr="00B4035D" w:rsidRDefault="00C678D5" w:rsidP="00C678D5">
            <w:pPr>
              <w:spacing w:after="0"/>
              <w:jc w:val="right"/>
              <w:rPr>
                <w:rFonts w:cs="Arial"/>
                <w:sz w:val="16"/>
                <w:szCs w:val="16"/>
              </w:rPr>
            </w:pPr>
            <w:r w:rsidRPr="00B4035D">
              <w:rPr>
                <w:rFonts w:cs="Arial"/>
                <w:sz w:val="16"/>
                <w:szCs w:val="16"/>
              </w:rPr>
              <w:t> </w:t>
            </w:r>
          </w:p>
        </w:tc>
        <w:tc>
          <w:tcPr>
            <w:tcW w:w="1027" w:type="dxa"/>
            <w:tcBorders>
              <w:top w:val="nil"/>
              <w:left w:val="nil"/>
              <w:bottom w:val="nil"/>
              <w:right w:val="nil"/>
            </w:tcBorders>
            <w:shd w:val="clear" w:color="auto" w:fill="auto"/>
            <w:noWrap/>
            <w:vAlign w:val="bottom"/>
            <w:hideMark/>
          </w:tcPr>
          <w:p w14:paraId="37C4BFAF" w14:textId="77777777" w:rsidR="00C678D5" w:rsidRPr="00B4035D" w:rsidRDefault="00C678D5" w:rsidP="00C678D5">
            <w:pPr>
              <w:spacing w:after="0"/>
              <w:jc w:val="right"/>
              <w:rPr>
                <w:rFonts w:cs="Arial"/>
                <w:sz w:val="16"/>
                <w:szCs w:val="16"/>
              </w:rPr>
            </w:pPr>
          </w:p>
        </w:tc>
        <w:tc>
          <w:tcPr>
            <w:tcW w:w="1009" w:type="dxa"/>
            <w:tcBorders>
              <w:top w:val="nil"/>
              <w:left w:val="nil"/>
              <w:bottom w:val="nil"/>
              <w:right w:val="nil"/>
            </w:tcBorders>
            <w:shd w:val="clear" w:color="auto" w:fill="auto"/>
            <w:noWrap/>
            <w:vAlign w:val="bottom"/>
            <w:hideMark/>
          </w:tcPr>
          <w:p w14:paraId="11FA7751" w14:textId="77777777" w:rsidR="00C678D5" w:rsidRPr="00B4035D"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50C010A1" w14:textId="77777777" w:rsidR="00C678D5" w:rsidRPr="00B4035D" w:rsidRDefault="00C678D5" w:rsidP="00C678D5">
            <w:pPr>
              <w:spacing w:after="0"/>
              <w:jc w:val="right"/>
              <w:rPr>
                <w:rFonts w:ascii="Times New Roman" w:hAnsi="Times New Roman"/>
              </w:rPr>
            </w:pPr>
          </w:p>
        </w:tc>
      </w:tr>
      <w:tr w:rsidR="00C678D5" w:rsidRPr="00B4035D" w14:paraId="5A14AC23" w14:textId="77777777" w:rsidTr="00C678D5">
        <w:trPr>
          <w:trHeight w:val="170"/>
          <w:jc w:val="center"/>
        </w:trPr>
        <w:tc>
          <w:tcPr>
            <w:tcW w:w="2786" w:type="dxa"/>
            <w:tcBorders>
              <w:top w:val="nil"/>
              <w:left w:val="nil"/>
              <w:bottom w:val="nil"/>
              <w:right w:val="nil"/>
            </w:tcBorders>
            <w:shd w:val="clear" w:color="auto" w:fill="auto"/>
            <w:noWrap/>
            <w:vAlign w:val="bottom"/>
            <w:hideMark/>
          </w:tcPr>
          <w:p w14:paraId="15861E1B" w14:textId="77777777" w:rsidR="00C678D5" w:rsidRPr="00B4035D" w:rsidRDefault="00C678D5" w:rsidP="00DE06CD">
            <w:pPr>
              <w:spacing w:after="0"/>
              <w:ind w:firstLineChars="100" w:firstLine="160"/>
              <w:jc w:val="left"/>
              <w:rPr>
                <w:rFonts w:cs="Arial"/>
                <w:sz w:val="16"/>
                <w:szCs w:val="16"/>
              </w:rPr>
            </w:pPr>
            <w:r w:rsidRPr="00B4035D">
              <w:rPr>
                <w:rFonts w:cs="Arial"/>
                <w:sz w:val="16"/>
                <w:szCs w:val="16"/>
              </w:rPr>
              <w:t>Administered payments</w:t>
            </w:r>
          </w:p>
        </w:tc>
        <w:tc>
          <w:tcPr>
            <w:tcW w:w="1027" w:type="dxa"/>
            <w:tcBorders>
              <w:top w:val="nil"/>
              <w:left w:val="nil"/>
              <w:bottom w:val="nil"/>
              <w:right w:val="nil"/>
            </w:tcBorders>
            <w:shd w:val="clear" w:color="auto" w:fill="auto"/>
            <w:noWrap/>
            <w:vAlign w:val="bottom"/>
            <w:hideMark/>
          </w:tcPr>
          <w:p w14:paraId="553DB9AA" w14:textId="77777777" w:rsidR="00C678D5" w:rsidRPr="00B4035D" w:rsidRDefault="00C678D5" w:rsidP="00C678D5">
            <w:pPr>
              <w:spacing w:after="0"/>
              <w:ind w:firstLineChars="100" w:firstLine="160"/>
              <w:rPr>
                <w:rFonts w:cs="Arial"/>
                <w:sz w:val="16"/>
                <w:szCs w:val="16"/>
              </w:rPr>
            </w:pPr>
          </w:p>
        </w:tc>
        <w:tc>
          <w:tcPr>
            <w:tcW w:w="917" w:type="dxa"/>
            <w:tcBorders>
              <w:top w:val="nil"/>
              <w:left w:val="nil"/>
              <w:bottom w:val="nil"/>
              <w:right w:val="nil"/>
            </w:tcBorders>
            <w:shd w:val="clear" w:color="000000" w:fill="D9D9D9"/>
            <w:noWrap/>
            <w:vAlign w:val="bottom"/>
            <w:hideMark/>
          </w:tcPr>
          <w:p w14:paraId="3C089004" w14:textId="77777777" w:rsidR="00C678D5" w:rsidRPr="00B4035D" w:rsidRDefault="00C678D5" w:rsidP="00C678D5">
            <w:pPr>
              <w:spacing w:after="0"/>
              <w:jc w:val="right"/>
              <w:rPr>
                <w:rFonts w:cs="Arial"/>
                <w:sz w:val="16"/>
                <w:szCs w:val="16"/>
              </w:rPr>
            </w:pPr>
            <w:r w:rsidRPr="00B4035D">
              <w:rPr>
                <w:rFonts w:cs="Arial"/>
                <w:sz w:val="16"/>
                <w:szCs w:val="16"/>
              </w:rPr>
              <w:t xml:space="preserve">8,262 </w:t>
            </w:r>
          </w:p>
        </w:tc>
        <w:tc>
          <w:tcPr>
            <w:tcW w:w="1027" w:type="dxa"/>
            <w:tcBorders>
              <w:top w:val="nil"/>
              <w:left w:val="nil"/>
              <w:bottom w:val="nil"/>
              <w:right w:val="nil"/>
            </w:tcBorders>
            <w:shd w:val="clear" w:color="auto" w:fill="auto"/>
            <w:noWrap/>
            <w:vAlign w:val="bottom"/>
            <w:hideMark/>
          </w:tcPr>
          <w:p w14:paraId="2F89BA74" w14:textId="77777777" w:rsidR="00C678D5" w:rsidRPr="00B4035D" w:rsidRDefault="00C678D5" w:rsidP="00C678D5">
            <w:pPr>
              <w:spacing w:after="0"/>
              <w:jc w:val="right"/>
              <w:rPr>
                <w:rFonts w:cs="Arial"/>
                <w:sz w:val="16"/>
                <w:szCs w:val="16"/>
              </w:rPr>
            </w:pPr>
            <w:r w:rsidRPr="00B4035D">
              <w:rPr>
                <w:rFonts w:cs="Arial"/>
                <w:sz w:val="16"/>
                <w:szCs w:val="16"/>
              </w:rPr>
              <w:t xml:space="preserve">- </w:t>
            </w:r>
          </w:p>
        </w:tc>
        <w:tc>
          <w:tcPr>
            <w:tcW w:w="1009" w:type="dxa"/>
            <w:tcBorders>
              <w:top w:val="nil"/>
              <w:left w:val="nil"/>
              <w:bottom w:val="nil"/>
              <w:right w:val="nil"/>
            </w:tcBorders>
            <w:shd w:val="clear" w:color="auto" w:fill="auto"/>
            <w:noWrap/>
            <w:vAlign w:val="bottom"/>
            <w:hideMark/>
          </w:tcPr>
          <w:p w14:paraId="51C2B52D" w14:textId="77777777" w:rsidR="00C678D5" w:rsidRPr="00B4035D" w:rsidRDefault="00C678D5" w:rsidP="00C678D5">
            <w:pPr>
              <w:spacing w:after="0"/>
              <w:jc w:val="right"/>
              <w:rPr>
                <w:rFonts w:cs="Arial"/>
                <w:sz w:val="16"/>
                <w:szCs w:val="16"/>
              </w:rPr>
            </w:pPr>
            <w:r w:rsidRPr="00B4035D">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35AD72AA" w14:textId="77777777" w:rsidR="00C678D5" w:rsidRPr="00B4035D" w:rsidRDefault="00C678D5" w:rsidP="00C678D5">
            <w:pPr>
              <w:spacing w:after="0"/>
              <w:jc w:val="right"/>
              <w:rPr>
                <w:rFonts w:cs="Arial"/>
                <w:sz w:val="16"/>
                <w:szCs w:val="16"/>
              </w:rPr>
            </w:pPr>
            <w:r w:rsidRPr="00B4035D">
              <w:rPr>
                <w:rFonts w:cs="Arial"/>
                <w:sz w:val="16"/>
                <w:szCs w:val="16"/>
              </w:rPr>
              <w:t xml:space="preserve">- </w:t>
            </w:r>
          </w:p>
        </w:tc>
      </w:tr>
      <w:tr w:rsidR="00C678D5" w:rsidRPr="00B4035D" w14:paraId="23ADDF14" w14:textId="77777777" w:rsidTr="00C678D5">
        <w:trPr>
          <w:trHeight w:val="170"/>
          <w:jc w:val="center"/>
        </w:trPr>
        <w:tc>
          <w:tcPr>
            <w:tcW w:w="2786" w:type="dxa"/>
            <w:tcBorders>
              <w:top w:val="nil"/>
              <w:left w:val="nil"/>
              <w:bottom w:val="nil"/>
              <w:right w:val="nil"/>
            </w:tcBorders>
            <w:shd w:val="clear" w:color="auto" w:fill="auto"/>
            <w:noWrap/>
            <w:vAlign w:val="bottom"/>
            <w:hideMark/>
          </w:tcPr>
          <w:p w14:paraId="661CA663" w14:textId="77777777" w:rsidR="00C678D5" w:rsidRPr="00B4035D" w:rsidRDefault="00C678D5" w:rsidP="00DE06CD">
            <w:pPr>
              <w:spacing w:after="0"/>
              <w:jc w:val="left"/>
              <w:rPr>
                <w:rFonts w:cs="Arial"/>
                <w:b/>
                <w:bCs/>
                <w:sz w:val="16"/>
                <w:szCs w:val="16"/>
              </w:rPr>
            </w:pPr>
            <w:r w:rsidRPr="00B4035D">
              <w:rPr>
                <w:rFonts w:cs="Arial"/>
                <w:b/>
                <w:bCs/>
                <w:sz w:val="16"/>
                <w:szCs w:val="16"/>
              </w:rPr>
              <w:t>Total Payments</w:t>
            </w:r>
          </w:p>
        </w:tc>
        <w:tc>
          <w:tcPr>
            <w:tcW w:w="1027" w:type="dxa"/>
            <w:tcBorders>
              <w:top w:val="nil"/>
              <w:left w:val="nil"/>
              <w:bottom w:val="nil"/>
              <w:right w:val="nil"/>
            </w:tcBorders>
            <w:shd w:val="clear" w:color="auto" w:fill="auto"/>
            <w:noWrap/>
            <w:vAlign w:val="bottom"/>
            <w:hideMark/>
          </w:tcPr>
          <w:p w14:paraId="7427FE7A" w14:textId="77777777" w:rsidR="00C678D5" w:rsidRPr="00B4035D" w:rsidRDefault="00C678D5" w:rsidP="00C678D5">
            <w:pPr>
              <w:spacing w:after="0"/>
              <w:rPr>
                <w:rFonts w:cs="Arial"/>
                <w:b/>
                <w:bCs/>
                <w:sz w:val="16"/>
                <w:szCs w:val="16"/>
              </w:rPr>
            </w:pPr>
          </w:p>
        </w:tc>
        <w:tc>
          <w:tcPr>
            <w:tcW w:w="917" w:type="dxa"/>
            <w:tcBorders>
              <w:top w:val="single" w:sz="4" w:space="0" w:color="000000"/>
              <w:left w:val="nil"/>
              <w:bottom w:val="single" w:sz="4" w:space="0" w:color="000000"/>
              <w:right w:val="nil"/>
            </w:tcBorders>
            <w:shd w:val="clear" w:color="000000" w:fill="D9D9D9"/>
            <w:noWrap/>
            <w:vAlign w:val="bottom"/>
            <w:hideMark/>
          </w:tcPr>
          <w:p w14:paraId="3D5A7858" w14:textId="77777777" w:rsidR="00C678D5" w:rsidRPr="00B4035D" w:rsidRDefault="00C678D5" w:rsidP="00C678D5">
            <w:pPr>
              <w:spacing w:after="0"/>
              <w:jc w:val="right"/>
              <w:rPr>
                <w:rFonts w:cs="Arial"/>
                <w:b/>
                <w:bCs/>
                <w:sz w:val="16"/>
                <w:szCs w:val="16"/>
              </w:rPr>
            </w:pPr>
            <w:r w:rsidRPr="00B4035D">
              <w:rPr>
                <w:rFonts w:cs="Arial"/>
                <w:b/>
                <w:bCs/>
                <w:sz w:val="16"/>
                <w:szCs w:val="16"/>
              </w:rPr>
              <w:t xml:space="preserve">8,262 </w:t>
            </w:r>
          </w:p>
        </w:tc>
        <w:tc>
          <w:tcPr>
            <w:tcW w:w="1027" w:type="dxa"/>
            <w:tcBorders>
              <w:top w:val="single" w:sz="4" w:space="0" w:color="000000"/>
              <w:left w:val="nil"/>
              <w:bottom w:val="single" w:sz="4" w:space="0" w:color="000000"/>
              <w:right w:val="nil"/>
            </w:tcBorders>
            <w:shd w:val="clear" w:color="auto" w:fill="auto"/>
            <w:noWrap/>
            <w:vAlign w:val="bottom"/>
            <w:hideMark/>
          </w:tcPr>
          <w:p w14:paraId="52C7A2B5" w14:textId="77777777" w:rsidR="00C678D5" w:rsidRPr="00B4035D" w:rsidRDefault="00C678D5" w:rsidP="00C678D5">
            <w:pPr>
              <w:spacing w:after="0"/>
              <w:jc w:val="right"/>
              <w:rPr>
                <w:rFonts w:cs="Arial"/>
                <w:b/>
                <w:bCs/>
                <w:sz w:val="16"/>
                <w:szCs w:val="16"/>
              </w:rPr>
            </w:pPr>
            <w:r w:rsidRPr="00B4035D">
              <w:rPr>
                <w:rFonts w:cs="Arial"/>
                <w:b/>
                <w:bCs/>
                <w:sz w:val="16"/>
                <w:szCs w:val="16"/>
              </w:rPr>
              <w:t xml:space="preserve">- </w:t>
            </w:r>
          </w:p>
        </w:tc>
        <w:tc>
          <w:tcPr>
            <w:tcW w:w="1009" w:type="dxa"/>
            <w:tcBorders>
              <w:top w:val="single" w:sz="4" w:space="0" w:color="000000"/>
              <w:left w:val="nil"/>
              <w:bottom w:val="single" w:sz="4" w:space="0" w:color="000000"/>
              <w:right w:val="nil"/>
            </w:tcBorders>
            <w:shd w:val="clear" w:color="auto" w:fill="auto"/>
            <w:noWrap/>
            <w:vAlign w:val="bottom"/>
            <w:hideMark/>
          </w:tcPr>
          <w:p w14:paraId="4FB9D252" w14:textId="77777777" w:rsidR="00C678D5" w:rsidRPr="00B4035D" w:rsidRDefault="00C678D5" w:rsidP="00C678D5">
            <w:pPr>
              <w:spacing w:after="0"/>
              <w:jc w:val="right"/>
              <w:rPr>
                <w:rFonts w:cs="Arial"/>
                <w:b/>
                <w:bCs/>
                <w:sz w:val="16"/>
                <w:szCs w:val="16"/>
              </w:rPr>
            </w:pPr>
            <w:r w:rsidRPr="00B4035D">
              <w:rPr>
                <w:rFonts w:cs="Arial"/>
                <w:b/>
                <w:bCs/>
                <w:sz w:val="16"/>
                <w:szCs w:val="16"/>
              </w:rPr>
              <w:t xml:space="preserve">- </w:t>
            </w:r>
          </w:p>
        </w:tc>
        <w:tc>
          <w:tcPr>
            <w:tcW w:w="917" w:type="dxa"/>
            <w:tcBorders>
              <w:top w:val="single" w:sz="4" w:space="0" w:color="000000"/>
              <w:left w:val="nil"/>
              <w:bottom w:val="single" w:sz="4" w:space="0" w:color="000000"/>
              <w:right w:val="nil"/>
            </w:tcBorders>
            <w:shd w:val="clear" w:color="auto" w:fill="auto"/>
            <w:noWrap/>
            <w:vAlign w:val="bottom"/>
            <w:hideMark/>
          </w:tcPr>
          <w:p w14:paraId="26C66217" w14:textId="77777777" w:rsidR="00C678D5" w:rsidRPr="00B4035D" w:rsidRDefault="00C678D5" w:rsidP="00C678D5">
            <w:pPr>
              <w:spacing w:after="0"/>
              <w:jc w:val="right"/>
              <w:rPr>
                <w:rFonts w:cs="Arial"/>
                <w:b/>
                <w:bCs/>
                <w:sz w:val="16"/>
                <w:szCs w:val="16"/>
              </w:rPr>
            </w:pPr>
            <w:r w:rsidRPr="00B4035D">
              <w:rPr>
                <w:rFonts w:cs="Arial"/>
                <w:b/>
                <w:bCs/>
                <w:sz w:val="16"/>
                <w:szCs w:val="16"/>
              </w:rPr>
              <w:t xml:space="preserve">- </w:t>
            </w:r>
          </w:p>
        </w:tc>
      </w:tr>
      <w:tr w:rsidR="00C678D5" w:rsidRPr="00B4035D" w14:paraId="097DE886" w14:textId="77777777" w:rsidTr="00C678D5">
        <w:trPr>
          <w:trHeight w:val="283"/>
          <w:jc w:val="center"/>
        </w:trPr>
        <w:tc>
          <w:tcPr>
            <w:tcW w:w="7683" w:type="dxa"/>
            <w:gridSpan w:val="6"/>
            <w:tcBorders>
              <w:top w:val="nil"/>
              <w:left w:val="nil"/>
              <w:bottom w:val="nil"/>
              <w:right w:val="nil"/>
            </w:tcBorders>
            <w:shd w:val="clear" w:color="auto" w:fill="auto"/>
            <w:vAlign w:val="bottom"/>
            <w:hideMark/>
          </w:tcPr>
          <w:p w14:paraId="6053CA1F" w14:textId="77777777" w:rsidR="00C678D5" w:rsidRPr="00B4035D" w:rsidRDefault="00C678D5" w:rsidP="00DE06CD">
            <w:pPr>
              <w:spacing w:after="0"/>
              <w:jc w:val="left"/>
              <w:rPr>
                <w:rFonts w:cs="Arial"/>
                <w:b/>
                <w:bCs/>
                <w:sz w:val="16"/>
                <w:szCs w:val="16"/>
              </w:rPr>
            </w:pPr>
            <w:r w:rsidRPr="00B4035D">
              <w:rPr>
                <w:rFonts w:cs="Arial"/>
                <w:b/>
                <w:bCs/>
                <w:sz w:val="16"/>
                <w:szCs w:val="16"/>
              </w:rPr>
              <w:t>First National Action Plan to Prevent and Respond to Child Sexual Abuse</w:t>
            </w:r>
            <w:r w:rsidRPr="00B4035D">
              <w:rPr>
                <w:rFonts w:cs="Arial"/>
                <w:b/>
                <w:bCs/>
                <w:sz w:val="16"/>
                <w:szCs w:val="16"/>
                <w:vertAlign w:val="superscript"/>
              </w:rPr>
              <w:t xml:space="preserve"> (a)</w:t>
            </w:r>
          </w:p>
        </w:tc>
      </w:tr>
      <w:tr w:rsidR="00C678D5" w:rsidRPr="00B4035D" w14:paraId="238B7314" w14:textId="77777777" w:rsidTr="00C678D5">
        <w:trPr>
          <w:trHeight w:val="170"/>
          <w:jc w:val="center"/>
        </w:trPr>
        <w:tc>
          <w:tcPr>
            <w:tcW w:w="3813" w:type="dxa"/>
            <w:gridSpan w:val="2"/>
            <w:tcBorders>
              <w:top w:val="nil"/>
              <w:left w:val="nil"/>
              <w:bottom w:val="nil"/>
              <w:right w:val="nil"/>
            </w:tcBorders>
            <w:shd w:val="clear" w:color="auto" w:fill="auto"/>
            <w:noWrap/>
            <w:vAlign w:val="bottom"/>
            <w:hideMark/>
          </w:tcPr>
          <w:p w14:paraId="3E4E0750" w14:textId="77777777" w:rsidR="00C678D5" w:rsidRPr="00B4035D" w:rsidRDefault="00C678D5" w:rsidP="00DE06CD">
            <w:pPr>
              <w:spacing w:after="0"/>
              <w:jc w:val="left"/>
              <w:rPr>
                <w:rFonts w:cs="Arial"/>
                <w:i/>
                <w:iCs/>
                <w:sz w:val="16"/>
                <w:szCs w:val="16"/>
              </w:rPr>
            </w:pPr>
            <w:r w:rsidRPr="00B4035D">
              <w:rPr>
                <w:rFonts w:cs="Arial"/>
                <w:i/>
                <w:iCs/>
                <w:sz w:val="16"/>
                <w:szCs w:val="16"/>
              </w:rPr>
              <w:t>Department of the Prime Minister and Cabinet</w:t>
            </w:r>
          </w:p>
        </w:tc>
        <w:tc>
          <w:tcPr>
            <w:tcW w:w="917" w:type="dxa"/>
            <w:tcBorders>
              <w:top w:val="nil"/>
              <w:left w:val="nil"/>
              <w:bottom w:val="nil"/>
              <w:right w:val="nil"/>
            </w:tcBorders>
            <w:shd w:val="clear" w:color="auto" w:fill="auto"/>
            <w:noWrap/>
            <w:vAlign w:val="bottom"/>
            <w:hideMark/>
          </w:tcPr>
          <w:p w14:paraId="527B6F76" w14:textId="77777777" w:rsidR="00C678D5" w:rsidRPr="00B4035D" w:rsidRDefault="00C678D5" w:rsidP="00C678D5">
            <w:pPr>
              <w:spacing w:after="0"/>
              <w:rPr>
                <w:rFonts w:cs="Arial"/>
                <w:i/>
                <w:iCs/>
                <w:sz w:val="16"/>
                <w:szCs w:val="16"/>
              </w:rPr>
            </w:pPr>
          </w:p>
        </w:tc>
        <w:tc>
          <w:tcPr>
            <w:tcW w:w="1027" w:type="dxa"/>
            <w:tcBorders>
              <w:top w:val="nil"/>
              <w:left w:val="nil"/>
              <w:bottom w:val="nil"/>
              <w:right w:val="nil"/>
            </w:tcBorders>
            <w:shd w:val="clear" w:color="auto" w:fill="auto"/>
            <w:noWrap/>
            <w:vAlign w:val="bottom"/>
            <w:hideMark/>
          </w:tcPr>
          <w:p w14:paraId="646FF52E" w14:textId="77777777" w:rsidR="00C678D5" w:rsidRPr="00B4035D" w:rsidRDefault="00C678D5" w:rsidP="00C678D5">
            <w:pPr>
              <w:spacing w:after="0"/>
              <w:jc w:val="right"/>
              <w:rPr>
                <w:rFonts w:ascii="Times New Roman" w:hAnsi="Times New Roman"/>
              </w:rPr>
            </w:pPr>
          </w:p>
        </w:tc>
        <w:tc>
          <w:tcPr>
            <w:tcW w:w="1009" w:type="dxa"/>
            <w:tcBorders>
              <w:top w:val="nil"/>
              <w:left w:val="nil"/>
              <w:bottom w:val="nil"/>
              <w:right w:val="nil"/>
            </w:tcBorders>
            <w:shd w:val="clear" w:color="auto" w:fill="auto"/>
            <w:noWrap/>
            <w:vAlign w:val="bottom"/>
            <w:hideMark/>
          </w:tcPr>
          <w:p w14:paraId="361DD475" w14:textId="77777777" w:rsidR="00C678D5" w:rsidRPr="00B4035D"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316C51D0" w14:textId="77777777" w:rsidR="00C678D5" w:rsidRPr="00B4035D" w:rsidRDefault="00C678D5" w:rsidP="00C678D5">
            <w:pPr>
              <w:spacing w:after="0"/>
              <w:jc w:val="right"/>
              <w:rPr>
                <w:rFonts w:ascii="Times New Roman" w:hAnsi="Times New Roman"/>
              </w:rPr>
            </w:pPr>
          </w:p>
        </w:tc>
      </w:tr>
      <w:tr w:rsidR="00C678D5" w:rsidRPr="00B4035D" w14:paraId="2607BD5E" w14:textId="77777777" w:rsidTr="00C678D5">
        <w:trPr>
          <w:trHeight w:val="170"/>
          <w:jc w:val="center"/>
        </w:trPr>
        <w:tc>
          <w:tcPr>
            <w:tcW w:w="2786" w:type="dxa"/>
            <w:tcBorders>
              <w:top w:val="nil"/>
              <w:left w:val="nil"/>
              <w:bottom w:val="nil"/>
              <w:right w:val="nil"/>
            </w:tcBorders>
            <w:shd w:val="clear" w:color="auto" w:fill="auto"/>
            <w:vAlign w:val="bottom"/>
            <w:hideMark/>
          </w:tcPr>
          <w:p w14:paraId="37CA89ED" w14:textId="77777777" w:rsidR="00C678D5" w:rsidRPr="00B4035D" w:rsidRDefault="00C678D5" w:rsidP="00DE06CD">
            <w:pPr>
              <w:spacing w:after="0"/>
              <w:jc w:val="left"/>
              <w:rPr>
                <w:rFonts w:cs="Arial"/>
                <w:sz w:val="16"/>
                <w:szCs w:val="16"/>
              </w:rPr>
            </w:pPr>
            <w:r w:rsidRPr="00B4035D">
              <w:rPr>
                <w:rFonts w:cs="Arial"/>
                <w:sz w:val="16"/>
                <w:szCs w:val="16"/>
              </w:rPr>
              <w:t>Department of Health</w:t>
            </w:r>
          </w:p>
        </w:tc>
        <w:tc>
          <w:tcPr>
            <w:tcW w:w="1027" w:type="dxa"/>
            <w:tcBorders>
              <w:top w:val="nil"/>
              <w:left w:val="nil"/>
              <w:bottom w:val="nil"/>
              <w:right w:val="nil"/>
            </w:tcBorders>
            <w:shd w:val="clear" w:color="auto" w:fill="auto"/>
            <w:noWrap/>
            <w:vAlign w:val="bottom"/>
            <w:hideMark/>
          </w:tcPr>
          <w:p w14:paraId="701A23C2" w14:textId="77777777" w:rsidR="00C678D5" w:rsidRPr="00B4035D" w:rsidRDefault="00C678D5" w:rsidP="00C678D5">
            <w:pPr>
              <w:spacing w:after="0"/>
              <w:rPr>
                <w:rFonts w:cs="Arial"/>
                <w:sz w:val="16"/>
                <w:szCs w:val="16"/>
              </w:rPr>
            </w:pPr>
          </w:p>
        </w:tc>
        <w:tc>
          <w:tcPr>
            <w:tcW w:w="917" w:type="dxa"/>
            <w:tcBorders>
              <w:top w:val="nil"/>
              <w:left w:val="nil"/>
              <w:bottom w:val="nil"/>
              <w:right w:val="nil"/>
            </w:tcBorders>
            <w:shd w:val="clear" w:color="auto" w:fill="auto"/>
            <w:noWrap/>
            <w:vAlign w:val="bottom"/>
            <w:hideMark/>
          </w:tcPr>
          <w:p w14:paraId="35DAC170" w14:textId="77777777" w:rsidR="00C678D5" w:rsidRPr="00B4035D" w:rsidRDefault="00C678D5" w:rsidP="00C678D5">
            <w:pPr>
              <w:spacing w:after="0"/>
              <w:jc w:val="right"/>
              <w:rPr>
                <w:rFonts w:ascii="Times New Roman" w:hAnsi="Times New Roman"/>
              </w:rPr>
            </w:pPr>
          </w:p>
        </w:tc>
        <w:tc>
          <w:tcPr>
            <w:tcW w:w="1027" w:type="dxa"/>
            <w:tcBorders>
              <w:top w:val="nil"/>
              <w:left w:val="nil"/>
              <w:bottom w:val="nil"/>
              <w:right w:val="nil"/>
            </w:tcBorders>
            <w:shd w:val="clear" w:color="auto" w:fill="auto"/>
            <w:noWrap/>
            <w:vAlign w:val="bottom"/>
            <w:hideMark/>
          </w:tcPr>
          <w:p w14:paraId="243BB830" w14:textId="77777777" w:rsidR="00C678D5" w:rsidRPr="00B4035D" w:rsidRDefault="00C678D5" w:rsidP="00C678D5">
            <w:pPr>
              <w:spacing w:after="0"/>
              <w:jc w:val="right"/>
              <w:rPr>
                <w:rFonts w:ascii="Times New Roman" w:hAnsi="Times New Roman"/>
              </w:rPr>
            </w:pPr>
          </w:p>
        </w:tc>
        <w:tc>
          <w:tcPr>
            <w:tcW w:w="1009" w:type="dxa"/>
            <w:tcBorders>
              <w:top w:val="nil"/>
              <w:left w:val="nil"/>
              <w:bottom w:val="nil"/>
              <w:right w:val="nil"/>
            </w:tcBorders>
            <w:shd w:val="clear" w:color="auto" w:fill="auto"/>
            <w:noWrap/>
            <w:vAlign w:val="bottom"/>
            <w:hideMark/>
          </w:tcPr>
          <w:p w14:paraId="2215BC64" w14:textId="77777777" w:rsidR="00C678D5" w:rsidRPr="00B4035D"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36E90F96" w14:textId="77777777" w:rsidR="00C678D5" w:rsidRPr="00B4035D" w:rsidRDefault="00C678D5" w:rsidP="00C678D5">
            <w:pPr>
              <w:spacing w:after="0"/>
              <w:jc w:val="right"/>
              <w:rPr>
                <w:rFonts w:ascii="Times New Roman" w:hAnsi="Times New Roman"/>
              </w:rPr>
            </w:pPr>
          </w:p>
        </w:tc>
      </w:tr>
      <w:tr w:rsidR="00C678D5" w:rsidRPr="00B4035D" w14:paraId="2771EB9C" w14:textId="77777777" w:rsidTr="00C678D5">
        <w:trPr>
          <w:trHeight w:val="113"/>
          <w:jc w:val="center"/>
        </w:trPr>
        <w:tc>
          <w:tcPr>
            <w:tcW w:w="2786" w:type="dxa"/>
            <w:tcBorders>
              <w:top w:val="nil"/>
              <w:left w:val="nil"/>
              <w:bottom w:val="nil"/>
              <w:right w:val="nil"/>
            </w:tcBorders>
            <w:shd w:val="clear" w:color="auto" w:fill="auto"/>
            <w:noWrap/>
            <w:vAlign w:val="bottom"/>
            <w:hideMark/>
          </w:tcPr>
          <w:p w14:paraId="11F88AC1" w14:textId="77777777" w:rsidR="00C678D5" w:rsidRPr="00B4035D" w:rsidRDefault="00C678D5" w:rsidP="00DE06CD">
            <w:pPr>
              <w:spacing w:after="0"/>
              <w:ind w:firstLineChars="100" w:firstLine="160"/>
              <w:jc w:val="left"/>
              <w:rPr>
                <w:rFonts w:cs="Arial"/>
                <w:sz w:val="16"/>
                <w:szCs w:val="16"/>
              </w:rPr>
            </w:pPr>
            <w:r w:rsidRPr="00B4035D">
              <w:rPr>
                <w:rFonts w:cs="Arial"/>
                <w:sz w:val="16"/>
                <w:szCs w:val="16"/>
              </w:rPr>
              <w:t>Departmental payments</w:t>
            </w:r>
          </w:p>
        </w:tc>
        <w:tc>
          <w:tcPr>
            <w:tcW w:w="1027" w:type="dxa"/>
            <w:tcBorders>
              <w:top w:val="nil"/>
              <w:left w:val="nil"/>
              <w:bottom w:val="nil"/>
              <w:right w:val="nil"/>
            </w:tcBorders>
            <w:shd w:val="clear" w:color="auto" w:fill="auto"/>
            <w:noWrap/>
            <w:vAlign w:val="bottom"/>
            <w:hideMark/>
          </w:tcPr>
          <w:p w14:paraId="06EFCC28" w14:textId="77777777" w:rsidR="00C678D5" w:rsidRPr="00B4035D" w:rsidRDefault="00C678D5" w:rsidP="00C678D5">
            <w:pPr>
              <w:spacing w:after="0"/>
              <w:jc w:val="right"/>
              <w:rPr>
                <w:rFonts w:cs="Arial"/>
                <w:sz w:val="16"/>
                <w:szCs w:val="16"/>
              </w:rPr>
            </w:pPr>
            <w:r w:rsidRPr="00B4035D">
              <w:rPr>
                <w:rFonts w:cs="Arial"/>
                <w:sz w:val="16"/>
                <w:szCs w:val="16"/>
              </w:rPr>
              <w:t>1</w:t>
            </w:r>
          </w:p>
        </w:tc>
        <w:tc>
          <w:tcPr>
            <w:tcW w:w="917" w:type="dxa"/>
            <w:tcBorders>
              <w:top w:val="nil"/>
              <w:left w:val="nil"/>
              <w:bottom w:val="nil"/>
              <w:right w:val="nil"/>
            </w:tcBorders>
            <w:shd w:val="clear" w:color="000000" w:fill="D9D9D9"/>
            <w:noWrap/>
            <w:vAlign w:val="bottom"/>
            <w:hideMark/>
          </w:tcPr>
          <w:p w14:paraId="3877DD4B" w14:textId="77777777" w:rsidR="00C678D5" w:rsidRPr="00B4035D" w:rsidRDefault="00C678D5" w:rsidP="00C678D5">
            <w:pPr>
              <w:spacing w:after="0"/>
              <w:jc w:val="right"/>
              <w:rPr>
                <w:rFonts w:cs="Arial"/>
                <w:sz w:val="16"/>
                <w:szCs w:val="16"/>
              </w:rPr>
            </w:pPr>
            <w:r w:rsidRPr="00B4035D">
              <w:rPr>
                <w:rFonts w:cs="Arial"/>
                <w:sz w:val="16"/>
                <w:szCs w:val="16"/>
              </w:rPr>
              <w:t xml:space="preserve">- </w:t>
            </w:r>
          </w:p>
        </w:tc>
        <w:tc>
          <w:tcPr>
            <w:tcW w:w="1027" w:type="dxa"/>
            <w:tcBorders>
              <w:top w:val="nil"/>
              <w:left w:val="nil"/>
              <w:bottom w:val="nil"/>
              <w:right w:val="nil"/>
            </w:tcBorders>
            <w:shd w:val="clear" w:color="auto" w:fill="auto"/>
            <w:noWrap/>
            <w:vAlign w:val="bottom"/>
            <w:hideMark/>
          </w:tcPr>
          <w:p w14:paraId="69715A04" w14:textId="77777777" w:rsidR="00C678D5" w:rsidRPr="00B4035D" w:rsidRDefault="00C678D5" w:rsidP="00C678D5">
            <w:pPr>
              <w:spacing w:after="0"/>
              <w:jc w:val="right"/>
              <w:rPr>
                <w:rFonts w:cs="Arial"/>
                <w:sz w:val="16"/>
                <w:szCs w:val="16"/>
              </w:rPr>
            </w:pPr>
            <w:r w:rsidRPr="00B4035D">
              <w:rPr>
                <w:rFonts w:cs="Arial"/>
                <w:sz w:val="16"/>
                <w:szCs w:val="16"/>
              </w:rPr>
              <w:t xml:space="preserve">- </w:t>
            </w:r>
          </w:p>
        </w:tc>
        <w:tc>
          <w:tcPr>
            <w:tcW w:w="1009" w:type="dxa"/>
            <w:tcBorders>
              <w:top w:val="nil"/>
              <w:left w:val="nil"/>
              <w:bottom w:val="nil"/>
              <w:right w:val="nil"/>
            </w:tcBorders>
            <w:shd w:val="clear" w:color="auto" w:fill="auto"/>
            <w:noWrap/>
            <w:vAlign w:val="bottom"/>
            <w:hideMark/>
          </w:tcPr>
          <w:p w14:paraId="3C972824" w14:textId="77777777" w:rsidR="00C678D5" w:rsidRPr="00B4035D" w:rsidRDefault="00C678D5" w:rsidP="00C678D5">
            <w:pPr>
              <w:spacing w:after="0"/>
              <w:jc w:val="right"/>
              <w:rPr>
                <w:rFonts w:cs="Arial"/>
                <w:sz w:val="16"/>
                <w:szCs w:val="16"/>
              </w:rPr>
            </w:pPr>
            <w:r w:rsidRPr="00B4035D">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0DEBBB02" w14:textId="77777777" w:rsidR="00C678D5" w:rsidRPr="00B4035D" w:rsidRDefault="00C678D5" w:rsidP="00C678D5">
            <w:pPr>
              <w:spacing w:after="0"/>
              <w:jc w:val="right"/>
              <w:rPr>
                <w:rFonts w:cs="Arial"/>
                <w:sz w:val="16"/>
                <w:szCs w:val="16"/>
              </w:rPr>
            </w:pPr>
            <w:r w:rsidRPr="00B4035D">
              <w:rPr>
                <w:rFonts w:cs="Arial"/>
                <w:sz w:val="16"/>
                <w:szCs w:val="16"/>
              </w:rPr>
              <w:t xml:space="preserve">- </w:t>
            </w:r>
          </w:p>
        </w:tc>
      </w:tr>
      <w:tr w:rsidR="00C678D5" w:rsidRPr="00B4035D" w14:paraId="1A296C5D" w14:textId="77777777" w:rsidTr="00C678D5">
        <w:trPr>
          <w:trHeight w:val="227"/>
          <w:jc w:val="center"/>
        </w:trPr>
        <w:tc>
          <w:tcPr>
            <w:tcW w:w="2786" w:type="dxa"/>
            <w:tcBorders>
              <w:top w:val="nil"/>
              <w:left w:val="nil"/>
              <w:bottom w:val="nil"/>
              <w:right w:val="nil"/>
            </w:tcBorders>
            <w:shd w:val="clear" w:color="auto" w:fill="auto"/>
            <w:noWrap/>
            <w:vAlign w:val="bottom"/>
            <w:hideMark/>
          </w:tcPr>
          <w:p w14:paraId="586875C5" w14:textId="77777777" w:rsidR="00C678D5" w:rsidRPr="00B4035D" w:rsidRDefault="00C678D5" w:rsidP="00DE06CD">
            <w:pPr>
              <w:spacing w:after="0"/>
              <w:jc w:val="left"/>
              <w:rPr>
                <w:rFonts w:cs="Arial"/>
                <w:sz w:val="16"/>
                <w:szCs w:val="16"/>
              </w:rPr>
            </w:pPr>
            <w:r w:rsidRPr="00B4035D">
              <w:rPr>
                <w:rFonts w:cs="Arial"/>
                <w:sz w:val="16"/>
                <w:szCs w:val="16"/>
              </w:rPr>
              <w:t>Australian Institute of Health and Welfare</w:t>
            </w:r>
          </w:p>
        </w:tc>
        <w:tc>
          <w:tcPr>
            <w:tcW w:w="1027" w:type="dxa"/>
            <w:tcBorders>
              <w:top w:val="nil"/>
              <w:left w:val="nil"/>
              <w:bottom w:val="nil"/>
              <w:right w:val="nil"/>
            </w:tcBorders>
            <w:shd w:val="clear" w:color="auto" w:fill="auto"/>
            <w:noWrap/>
            <w:vAlign w:val="bottom"/>
            <w:hideMark/>
          </w:tcPr>
          <w:p w14:paraId="3A7AE5F3" w14:textId="77777777" w:rsidR="00C678D5" w:rsidRPr="00B4035D" w:rsidRDefault="00C678D5" w:rsidP="00C678D5">
            <w:pPr>
              <w:spacing w:after="0"/>
              <w:rPr>
                <w:rFonts w:cs="Arial"/>
                <w:sz w:val="16"/>
                <w:szCs w:val="16"/>
              </w:rPr>
            </w:pPr>
          </w:p>
        </w:tc>
        <w:tc>
          <w:tcPr>
            <w:tcW w:w="917" w:type="dxa"/>
            <w:tcBorders>
              <w:top w:val="nil"/>
              <w:left w:val="nil"/>
              <w:bottom w:val="nil"/>
              <w:right w:val="nil"/>
            </w:tcBorders>
            <w:shd w:val="clear" w:color="000000" w:fill="D9D9D9"/>
            <w:noWrap/>
            <w:vAlign w:val="bottom"/>
            <w:hideMark/>
          </w:tcPr>
          <w:p w14:paraId="17D47DE3" w14:textId="77777777" w:rsidR="00C678D5" w:rsidRPr="00B4035D" w:rsidRDefault="00C678D5" w:rsidP="00C678D5">
            <w:pPr>
              <w:spacing w:after="0"/>
              <w:jc w:val="right"/>
              <w:rPr>
                <w:rFonts w:cs="Arial"/>
                <w:sz w:val="16"/>
                <w:szCs w:val="16"/>
              </w:rPr>
            </w:pPr>
            <w:r w:rsidRPr="00B4035D">
              <w:rPr>
                <w:rFonts w:cs="Arial"/>
                <w:sz w:val="16"/>
                <w:szCs w:val="16"/>
              </w:rPr>
              <w:t> </w:t>
            </w:r>
          </w:p>
        </w:tc>
        <w:tc>
          <w:tcPr>
            <w:tcW w:w="1027" w:type="dxa"/>
            <w:tcBorders>
              <w:top w:val="nil"/>
              <w:left w:val="nil"/>
              <w:bottom w:val="nil"/>
              <w:right w:val="nil"/>
            </w:tcBorders>
            <w:shd w:val="clear" w:color="auto" w:fill="auto"/>
            <w:noWrap/>
            <w:vAlign w:val="bottom"/>
            <w:hideMark/>
          </w:tcPr>
          <w:p w14:paraId="4DEE2270" w14:textId="77777777" w:rsidR="00C678D5" w:rsidRPr="00B4035D" w:rsidRDefault="00C678D5" w:rsidP="00C678D5">
            <w:pPr>
              <w:spacing w:after="0"/>
              <w:jc w:val="right"/>
              <w:rPr>
                <w:rFonts w:cs="Arial"/>
                <w:sz w:val="16"/>
                <w:szCs w:val="16"/>
              </w:rPr>
            </w:pPr>
          </w:p>
        </w:tc>
        <w:tc>
          <w:tcPr>
            <w:tcW w:w="1009" w:type="dxa"/>
            <w:tcBorders>
              <w:top w:val="nil"/>
              <w:left w:val="nil"/>
              <w:bottom w:val="nil"/>
              <w:right w:val="nil"/>
            </w:tcBorders>
            <w:shd w:val="clear" w:color="auto" w:fill="auto"/>
            <w:noWrap/>
            <w:vAlign w:val="bottom"/>
            <w:hideMark/>
          </w:tcPr>
          <w:p w14:paraId="43AC0CA3" w14:textId="77777777" w:rsidR="00C678D5" w:rsidRPr="00B4035D"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3A6D9CE9" w14:textId="77777777" w:rsidR="00C678D5" w:rsidRPr="00B4035D" w:rsidRDefault="00C678D5" w:rsidP="00C678D5">
            <w:pPr>
              <w:spacing w:after="0"/>
              <w:jc w:val="right"/>
              <w:rPr>
                <w:rFonts w:ascii="Times New Roman" w:hAnsi="Times New Roman"/>
              </w:rPr>
            </w:pPr>
          </w:p>
        </w:tc>
      </w:tr>
      <w:tr w:rsidR="00C678D5" w:rsidRPr="00B4035D" w14:paraId="42AE84CF" w14:textId="77777777" w:rsidTr="00C678D5">
        <w:trPr>
          <w:trHeight w:val="170"/>
          <w:jc w:val="center"/>
        </w:trPr>
        <w:tc>
          <w:tcPr>
            <w:tcW w:w="2786" w:type="dxa"/>
            <w:tcBorders>
              <w:top w:val="nil"/>
              <w:left w:val="nil"/>
              <w:bottom w:val="nil"/>
              <w:right w:val="nil"/>
            </w:tcBorders>
            <w:shd w:val="clear" w:color="auto" w:fill="auto"/>
            <w:noWrap/>
            <w:vAlign w:val="bottom"/>
            <w:hideMark/>
          </w:tcPr>
          <w:p w14:paraId="422EFDD5" w14:textId="77777777" w:rsidR="00C678D5" w:rsidRPr="00B4035D" w:rsidRDefault="00C678D5" w:rsidP="00DE06CD">
            <w:pPr>
              <w:spacing w:after="0"/>
              <w:ind w:firstLineChars="100" w:firstLine="160"/>
              <w:jc w:val="left"/>
              <w:rPr>
                <w:rFonts w:cs="Arial"/>
                <w:sz w:val="16"/>
                <w:szCs w:val="16"/>
              </w:rPr>
            </w:pPr>
            <w:r w:rsidRPr="00B4035D">
              <w:rPr>
                <w:rFonts w:cs="Arial"/>
                <w:sz w:val="16"/>
                <w:szCs w:val="16"/>
              </w:rPr>
              <w:t>Departmental payments</w:t>
            </w:r>
          </w:p>
        </w:tc>
        <w:tc>
          <w:tcPr>
            <w:tcW w:w="1027" w:type="dxa"/>
            <w:tcBorders>
              <w:top w:val="nil"/>
              <w:left w:val="nil"/>
              <w:bottom w:val="nil"/>
              <w:right w:val="nil"/>
            </w:tcBorders>
            <w:shd w:val="clear" w:color="auto" w:fill="auto"/>
            <w:noWrap/>
            <w:vAlign w:val="bottom"/>
            <w:hideMark/>
          </w:tcPr>
          <w:p w14:paraId="1FCCAA40" w14:textId="77777777" w:rsidR="00C678D5" w:rsidRPr="00B4035D" w:rsidRDefault="00C678D5" w:rsidP="00C678D5">
            <w:pPr>
              <w:spacing w:after="0"/>
              <w:ind w:firstLineChars="100" w:firstLine="160"/>
              <w:rPr>
                <w:rFonts w:cs="Arial"/>
                <w:sz w:val="16"/>
                <w:szCs w:val="16"/>
              </w:rPr>
            </w:pPr>
          </w:p>
        </w:tc>
        <w:tc>
          <w:tcPr>
            <w:tcW w:w="917" w:type="dxa"/>
            <w:tcBorders>
              <w:top w:val="nil"/>
              <w:left w:val="nil"/>
              <w:bottom w:val="nil"/>
              <w:right w:val="nil"/>
            </w:tcBorders>
            <w:shd w:val="clear" w:color="000000" w:fill="D9D9D9"/>
            <w:noWrap/>
            <w:vAlign w:val="bottom"/>
            <w:hideMark/>
          </w:tcPr>
          <w:p w14:paraId="09AC12E0" w14:textId="77777777" w:rsidR="00C678D5" w:rsidRPr="00B4035D" w:rsidRDefault="00C678D5" w:rsidP="00C678D5">
            <w:pPr>
              <w:spacing w:after="0"/>
              <w:jc w:val="right"/>
              <w:rPr>
                <w:rFonts w:cs="Arial"/>
                <w:sz w:val="16"/>
                <w:szCs w:val="16"/>
              </w:rPr>
            </w:pPr>
            <w:r w:rsidRPr="00B4035D">
              <w:rPr>
                <w:rFonts w:cs="Arial"/>
                <w:sz w:val="16"/>
                <w:szCs w:val="16"/>
              </w:rPr>
              <w:t xml:space="preserve">- </w:t>
            </w:r>
          </w:p>
        </w:tc>
        <w:tc>
          <w:tcPr>
            <w:tcW w:w="1027" w:type="dxa"/>
            <w:tcBorders>
              <w:top w:val="nil"/>
              <w:left w:val="nil"/>
              <w:bottom w:val="nil"/>
              <w:right w:val="nil"/>
            </w:tcBorders>
            <w:shd w:val="clear" w:color="auto" w:fill="auto"/>
            <w:noWrap/>
            <w:vAlign w:val="bottom"/>
            <w:hideMark/>
          </w:tcPr>
          <w:p w14:paraId="295CC2A4" w14:textId="77777777" w:rsidR="00C678D5" w:rsidRPr="00B4035D" w:rsidRDefault="00C678D5" w:rsidP="00C678D5">
            <w:pPr>
              <w:spacing w:after="0"/>
              <w:jc w:val="right"/>
              <w:rPr>
                <w:rFonts w:cs="Arial"/>
                <w:sz w:val="16"/>
                <w:szCs w:val="16"/>
              </w:rPr>
            </w:pPr>
            <w:r w:rsidRPr="00B4035D">
              <w:rPr>
                <w:rFonts w:cs="Arial"/>
                <w:sz w:val="16"/>
                <w:szCs w:val="16"/>
              </w:rPr>
              <w:t xml:space="preserve">- </w:t>
            </w:r>
          </w:p>
        </w:tc>
        <w:tc>
          <w:tcPr>
            <w:tcW w:w="1009" w:type="dxa"/>
            <w:tcBorders>
              <w:top w:val="nil"/>
              <w:left w:val="nil"/>
              <w:bottom w:val="nil"/>
              <w:right w:val="nil"/>
            </w:tcBorders>
            <w:shd w:val="clear" w:color="auto" w:fill="auto"/>
            <w:noWrap/>
            <w:vAlign w:val="bottom"/>
            <w:hideMark/>
          </w:tcPr>
          <w:p w14:paraId="66A3C7F2" w14:textId="77777777" w:rsidR="00C678D5" w:rsidRPr="00B4035D" w:rsidRDefault="00C678D5" w:rsidP="00C678D5">
            <w:pPr>
              <w:spacing w:after="0"/>
              <w:jc w:val="right"/>
              <w:rPr>
                <w:rFonts w:cs="Arial"/>
                <w:sz w:val="16"/>
                <w:szCs w:val="16"/>
              </w:rPr>
            </w:pPr>
            <w:r w:rsidRPr="00B4035D">
              <w:rPr>
                <w:rFonts w:cs="Arial"/>
                <w:sz w:val="16"/>
                <w:szCs w:val="16"/>
              </w:rPr>
              <w:t xml:space="preserve">- </w:t>
            </w:r>
          </w:p>
        </w:tc>
        <w:tc>
          <w:tcPr>
            <w:tcW w:w="917" w:type="dxa"/>
            <w:tcBorders>
              <w:top w:val="nil"/>
              <w:left w:val="nil"/>
              <w:bottom w:val="nil"/>
              <w:right w:val="nil"/>
            </w:tcBorders>
            <w:shd w:val="clear" w:color="auto" w:fill="auto"/>
            <w:noWrap/>
            <w:vAlign w:val="bottom"/>
            <w:hideMark/>
          </w:tcPr>
          <w:p w14:paraId="343A7BDC" w14:textId="77777777" w:rsidR="00C678D5" w:rsidRPr="00B4035D" w:rsidRDefault="00C678D5" w:rsidP="00C678D5">
            <w:pPr>
              <w:spacing w:after="0"/>
              <w:jc w:val="right"/>
              <w:rPr>
                <w:rFonts w:cs="Arial"/>
                <w:sz w:val="16"/>
                <w:szCs w:val="16"/>
              </w:rPr>
            </w:pPr>
            <w:r w:rsidRPr="00B4035D">
              <w:rPr>
                <w:rFonts w:cs="Arial"/>
                <w:sz w:val="16"/>
                <w:szCs w:val="16"/>
              </w:rPr>
              <w:t xml:space="preserve">- </w:t>
            </w:r>
          </w:p>
        </w:tc>
      </w:tr>
      <w:tr w:rsidR="00C678D5" w:rsidRPr="00B4035D" w14:paraId="0C14AE04" w14:textId="77777777" w:rsidTr="00C678D5">
        <w:trPr>
          <w:trHeight w:val="170"/>
          <w:jc w:val="center"/>
        </w:trPr>
        <w:tc>
          <w:tcPr>
            <w:tcW w:w="2786" w:type="dxa"/>
            <w:tcBorders>
              <w:top w:val="nil"/>
              <w:left w:val="nil"/>
              <w:bottom w:val="nil"/>
              <w:right w:val="nil"/>
            </w:tcBorders>
            <w:shd w:val="clear" w:color="auto" w:fill="auto"/>
            <w:noWrap/>
            <w:vAlign w:val="bottom"/>
            <w:hideMark/>
          </w:tcPr>
          <w:p w14:paraId="3C29C387" w14:textId="77777777" w:rsidR="00C678D5" w:rsidRPr="00B4035D" w:rsidRDefault="00C678D5" w:rsidP="00DE06CD">
            <w:pPr>
              <w:spacing w:after="0"/>
              <w:jc w:val="left"/>
              <w:rPr>
                <w:rFonts w:cs="Arial"/>
                <w:b/>
                <w:bCs/>
                <w:sz w:val="16"/>
                <w:szCs w:val="16"/>
              </w:rPr>
            </w:pPr>
            <w:r w:rsidRPr="00B4035D">
              <w:rPr>
                <w:rFonts w:cs="Arial"/>
                <w:b/>
                <w:bCs/>
                <w:sz w:val="16"/>
                <w:szCs w:val="16"/>
              </w:rPr>
              <w:t>Total Payments</w:t>
            </w:r>
          </w:p>
        </w:tc>
        <w:tc>
          <w:tcPr>
            <w:tcW w:w="1027" w:type="dxa"/>
            <w:tcBorders>
              <w:top w:val="nil"/>
              <w:left w:val="nil"/>
              <w:bottom w:val="nil"/>
              <w:right w:val="nil"/>
            </w:tcBorders>
            <w:shd w:val="clear" w:color="auto" w:fill="auto"/>
            <w:noWrap/>
            <w:vAlign w:val="bottom"/>
            <w:hideMark/>
          </w:tcPr>
          <w:p w14:paraId="293EF314" w14:textId="77777777" w:rsidR="00C678D5" w:rsidRPr="00B4035D" w:rsidRDefault="00C678D5" w:rsidP="00C678D5">
            <w:pPr>
              <w:spacing w:after="0"/>
              <w:rPr>
                <w:rFonts w:cs="Arial"/>
                <w:b/>
                <w:bCs/>
                <w:sz w:val="16"/>
                <w:szCs w:val="16"/>
              </w:rPr>
            </w:pPr>
          </w:p>
        </w:tc>
        <w:tc>
          <w:tcPr>
            <w:tcW w:w="917" w:type="dxa"/>
            <w:tcBorders>
              <w:top w:val="single" w:sz="4" w:space="0" w:color="000000"/>
              <w:left w:val="nil"/>
              <w:bottom w:val="single" w:sz="4" w:space="0" w:color="000000"/>
              <w:right w:val="nil"/>
            </w:tcBorders>
            <w:shd w:val="clear" w:color="000000" w:fill="D9D9D9"/>
            <w:noWrap/>
            <w:vAlign w:val="bottom"/>
            <w:hideMark/>
          </w:tcPr>
          <w:p w14:paraId="6F00025B" w14:textId="77777777" w:rsidR="00C678D5" w:rsidRPr="00B4035D" w:rsidRDefault="00C678D5" w:rsidP="00C678D5">
            <w:pPr>
              <w:spacing w:after="0"/>
              <w:jc w:val="right"/>
              <w:rPr>
                <w:rFonts w:cs="Arial"/>
                <w:b/>
                <w:bCs/>
                <w:sz w:val="16"/>
                <w:szCs w:val="16"/>
              </w:rPr>
            </w:pPr>
            <w:r w:rsidRPr="00B4035D">
              <w:rPr>
                <w:rFonts w:cs="Arial"/>
                <w:b/>
                <w:bCs/>
                <w:sz w:val="16"/>
                <w:szCs w:val="16"/>
              </w:rPr>
              <w:t xml:space="preserve">- </w:t>
            </w:r>
          </w:p>
        </w:tc>
        <w:tc>
          <w:tcPr>
            <w:tcW w:w="1027" w:type="dxa"/>
            <w:tcBorders>
              <w:top w:val="single" w:sz="4" w:space="0" w:color="000000"/>
              <w:left w:val="nil"/>
              <w:bottom w:val="single" w:sz="4" w:space="0" w:color="000000"/>
              <w:right w:val="nil"/>
            </w:tcBorders>
            <w:shd w:val="clear" w:color="auto" w:fill="auto"/>
            <w:noWrap/>
            <w:vAlign w:val="bottom"/>
            <w:hideMark/>
          </w:tcPr>
          <w:p w14:paraId="6E6750D2" w14:textId="77777777" w:rsidR="00C678D5" w:rsidRPr="00B4035D" w:rsidRDefault="00C678D5" w:rsidP="00C678D5">
            <w:pPr>
              <w:spacing w:after="0"/>
              <w:jc w:val="right"/>
              <w:rPr>
                <w:rFonts w:cs="Arial"/>
                <w:b/>
                <w:bCs/>
                <w:sz w:val="16"/>
                <w:szCs w:val="16"/>
              </w:rPr>
            </w:pPr>
            <w:r w:rsidRPr="00B4035D">
              <w:rPr>
                <w:rFonts w:cs="Arial"/>
                <w:b/>
                <w:bCs/>
                <w:sz w:val="16"/>
                <w:szCs w:val="16"/>
              </w:rPr>
              <w:t xml:space="preserve">- </w:t>
            </w:r>
          </w:p>
        </w:tc>
        <w:tc>
          <w:tcPr>
            <w:tcW w:w="1009" w:type="dxa"/>
            <w:tcBorders>
              <w:top w:val="single" w:sz="4" w:space="0" w:color="000000"/>
              <w:left w:val="nil"/>
              <w:bottom w:val="single" w:sz="4" w:space="0" w:color="000000"/>
              <w:right w:val="nil"/>
            </w:tcBorders>
            <w:shd w:val="clear" w:color="auto" w:fill="auto"/>
            <w:noWrap/>
            <w:vAlign w:val="bottom"/>
            <w:hideMark/>
          </w:tcPr>
          <w:p w14:paraId="0C947A8F" w14:textId="77777777" w:rsidR="00C678D5" w:rsidRPr="00B4035D" w:rsidRDefault="00C678D5" w:rsidP="00C678D5">
            <w:pPr>
              <w:spacing w:after="0"/>
              <w:jc w:val="right"/>
              <w:rPr>
                <w:rFonts w:cs="Arial"/>
                <w:b/>
                <w:bCs/>
                <w:sz w:val="16"/>
                <w:szCs w:val="16"/>
              </w:rPr>
            </w:pPr>
            <w:r w:rsidRPr="00B4035D">
              <w:rPr>
                <w:rFonts w:cs="Arial"/>
                <w:b/>
                <w:bCs/>
                <w:sz w:val="16"/>
                <w:szCs w:val="16"/>
              </w:rPr>
              <w:t xml:space="preserve">- </w:t>
            </w:r>
          </w:p>
        </w:tc>
        <w:tc>
          <w:tcPr>
            <w:tcW w:w="917" w:type="dxa"/>
            <w:tcBorders>
              <w:top w:val="single" w:sz="4" w:space="0" w:color="000000"/>
              <w:left w:val="nil"/>
              <w:bottom w:val="single" w:sz="4" w:space="0" w:color="000000"/>
              <w:right w:val="nil"/>
            </w:tcBorders>
            <w:shd w:val="clear" w:color="auto" w:fill="auto"/>
            <w:noWrap/>
            <w:vAlign w:val="bottom"/>
            <w:hideMark/>
          </w:tcPr>
          <w:p w14:paraId="372E7393" w14:textId="77777777" w:rsidR="00C678D5" w:rsidRPr="00B4035D" w:rsidRDefault="00C678D5" w:rsidP="00C678D5">
            <w:pPr>
              <w:spacing w:after="0"/>
              <w:jc w:val="right"/>
              <w:rPr>
                <w:rFonts w:cs="Arial"/>
                <w:b/>
                <w:bCs/>
                <w:sz w:val="16"/>
                <w:szCs w:val="16"/>
              </w:rPr>
            </w:pPr>
            <w:r w:rsidRPr="00B4035D">
              <w:rPr>
                <w:rFonts w:cs="Arial"/>
                <w:b/>
                <w:bCs/>
                <w:sz w:val="16"/>
                <w:szCs w:val="16"/>
              </w:rPr>
              <w:t xml:space="preserve">- </w:t>
            </w:r>
          </w:p>
        </w:tc>
      </w:tr>
      <w:tr w:rsidR="00C678D5" w:rsidRPr="00B4035D" w14:paraId="79B24522" w14:textId="77777777" w:rsidTr="00C678D5">
        <w:trPr>
          <w:trHeight w:val="283"/>
          <w:jc w:val="center"/>
        </w:trPr>
        <w:tc>
          <w:tcPr>
            <w:tcW w:w="7683" w:type="dxa"/>
            <w:gridSpan w:val="6"/>
            <w:tcBorders>
              <w:top w:val="nil"/>
              <w:left w:val="nil"/>
              <w:bottom w:val="nil"/>
              <w:right w:val="nil"/>
            </w:tcBorders>
            <w:shd w:val="clear" w:color="auto" w:fill="auto"/>
            <w:vAlign w:val="bottom"/>
            <w:hideMark/>
          </w:tcPr>
          <w:p w14:paraId="10647A3E" w14:textId="77777777" w:rsidR="00C678D5" w:rsidRPr="00B4035D" w:rsidRDefault="00C678D5" w:rsidP="00DE06CD">
            <w:pPr>
              <w:spacing w:after="0"/>
              <w:jc w:val="left"/>
              <w:rPr>
                <w:rFonts w:cs="Arial"/>
                <w:b/>
                <w:bCs/>
                <w:sz w:val="16"/>
                <w:szCs w:val="16"/>
              </w:rPr>
            </w:pPr>
            <w:r w:rsidRPr="00B4035D">
              <w:rPr>
                <w:rFonts w:cs="Arial"/>
                <w:b/>
                <w:bCs/>
                <w:sz w:val="16"/>
                <w:szCs w:val="16"/>
              </w:rPr>
              <w:t>Permissions Capability — digital passenger declaration</w:t>
            </w:r>
            <w:r w:rsidRPr="00B4035D">
              <w:rPr>
                <w:rFonts w:cs="Arial"/>
                <w:b/>
                <w:bCs/>
                <w:sz w:val="16"/>
                <w:szCs w:val="16"/>
                <w:vertAlign w:val="superscript"/>
              </w:rPr>
              <w:t xml:space="preserve"> (f)</w:t>
            </w:r>
          </w:p>
        </w:tc>
      </w:tr>
      <w:tr w:rsidR="00C678D5" w:rsidRPr="00B4035D" w14:paraId="20C60E77" w14:textId="77777777" w:rsidTr="00C678D5">
        <w:trPr>
          <w:trHeight w:val="170"/>
          <w:jc w:val="center"/>
        </w:trPr>
        <w:tc>
          <w:tcPr>
            <w:tcW w:w="2786" w:type="dxa"/>
            <w:tcBorders>
              <w:top w:val="nil"/>
              <w:left w:val="nil"/>
              <w:bottom w:val="nil"/>
              <w:right w:val="nil"/>
            </w:tcBorders>
            <w:shd w:val="clear" w:color="auto" w:fill="auto"/>
            <w:noWrap/>
            <w:vAlign w:val="bottom"/>
            <w:hideMark/>
          </w:tcPr>
          <w:p w14:paraId="4713146D" w14:textId="77777777" w:rsidR="00C678D5" w:rsidRPr="00B4035D" w:rsidRDefault="00C678D5" w:rsidP="00DE06CD">
            <w:pPr>
              <w:spacing w:after="0"/>
              <w:jc w:val="left"/>
              <w:rPr>
                <w:rFonts w:cs="Arial"/>
                <w:i/>
                <w:iCs/>
                <w:sz w:val="16"/>
                <w:szCs w:val="16"/>
              </w:rPr>
            </w:pPr>
            <w:r w:rsidRPr="00B4035D">
              <w:rPr>
                <w:rFonts w:cs="Arial"/>
                <w:i/>
                <w:iCs/>
                <w:sz w:val="16"/>
                <w:szCs w:val="16"/>
              </w:rPr>
              <w:t>Department of Home Affairs</w:t>
            </w:r>
          </w:p>
        </w:tc>
        <w:tc>
          <w:tcPr>
            <w:tcW w:w="1027" w:type="dxa"/>
            <w:tcBorders>
              <w:top w:val="nil"/>
              <w:left w:val="nil"/>
              <w:bottom w:val="nil"/>
              <w:right w:val="nil"/>
            </w:tcBorders>
            <w:shd w:val="clear" w:color="auto" w:fill="auto"/>
            <w:noWrap/>
            <w:vAlign w:val="bottom"/>
            <w:hideMark/>
          </w:tcPr>
          <w:p w14:paraId="420362CE" w14:textId="77777777" w:rsidR="00C678D5" w:rsidRPr="00B4035D" w:rsidRDefault="00C678D5" w:rsidP="00C678D5">
            <w:pPr>
              <w:spacing w:after="0"/>
              <w:rPr>
                <w:rFonts w:cs="Arial"/>
                <w:i/>
                <w:iCs/>
                <w:sz w:val="16"/>
                <w:szCs w:val="16"/>
              </w:rPr>
            </w:pPr>
          </w:p>
        </w:tc>
        <w:tc>
          <w:tcPr>
            <w:tcW w:w="917" w:type="dxa"/>
            <w:tcBorders>
              <w:top w:val="nil"/>
              <w:left w:val="nil"/>
              <w:bottom w:val="nil"/>
              <w:right w:val="nil"/>
            </w:tcBorders>
            <w:shd w:val="clear" w:color="auto" w:fill="auto"/>
            <w:noWrap/>
            <w:vAlign w:val="bottom"/>
            <w:hideMark/>
          </w:tcPr>
          <w:p w14:paraId="16F23E13" w14:textId="77777777" w:rsidR="00C678D5" w:rsidRPr="00B4035D" w:rsidRDefault="00C678D5" w:rsidP="00C678D5">
            <w:pPr>
              <w:spacing w:after="0"/>
              <w:jc w:val="right"/>
              <w:rPr>
                <w:rFonts w:ascii="Times New Roman" w:hAnsi="Times New Roman"/>
              </w:rPr>
            </w:pPr>
          </w:p>
        </w:tc>
        <w:tc>
          <w:tcPr>
            <w:tcW w:w="1027" w:type="dxa"/>
            <w:tcBorders>
              <w:top w:val="nil"/>
              <w:left w:val="nil"/>
              <w:bottom w:val="nil"/>
              <w:right w:val="nil"/>
            </w:tcBorders>
            <w:shd w:val="clear" w:color="auto" w:fill="auto"/>
            <w:noWrap/>
            <w:vAlign w:val="bottom"/>
            <w:hideMark/>
          </w:tcPr>
          <w:p w14:paraId="66440C15" w14:textId="77777777" w:rsidR="00C678D5" w:rsidRPr="00B4035D" w:rsidRDefault="00C678D5" w:rsidP="00C678D5">
            <w:pPr>
              <w:spacing w:after="0"/>
              <w:jc w:val="right"/>
              <w:rPr>
                <w:rFonts w:ascii="Times New Roman" w:hAnsi="Times New Roman"/>
              </w:rPr>
            </w:pPr>
          </w:p>
        </w:tc>
        <w:tc>
          <w:tcPr>
            <w:tcW w:w="1009" w:type="dxa"/>
            <w:tcBorders>
              <w:top w:val="nil"/>
              <w:left w:val="nil"/>
              <w:bottom w:val="nil"/>
              <w:right w:val="nil"/>
            </w:tcBorders>
            <w:shd w:val="clear" w:color="auto" w:fill="auto"/>
            <w:noWrap/>
            <w:vAlign w:val="bottom"/>
            <w:hideMark/>
          </w:tcPr>
          <w:p w14:paraId="5B906FC6" w14:textId="77777777" w:rsidR="00C678D5" w:rsidRPr="00B4035D"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4F1CD938" w14:textId="77777777" w:rsidR="00C678D5" w:rsidRPr="00B4035D" w:rsidRDefault="00C678D5" w:rsidP="00C678D5">
            <w:pPr>
              <w:spacing w:after="0"/>
              <w:jc w:val="right"/>
              <w:rPr>
                <w:rFonts w:ascii="Times New Roman" w:hAnsi="Times New Roman"/>
              </w:rPr>
            </w:pPr>
          </w:p>
        </w:tc>
      </w:tr>
      <w:tr w:rsidR="00C678D5" w:rsidRPr="00B4035D" w14:paraId="4FBFB31B" w14:textId="77777777" w:rsidTr="00C678D5">
        <w:trPr>
          <w:trHeight w:val="170"/>
          <w:jc w:val="center"/>
        </w:trPr>
        <w:tc>
          <w:tcPr>
            <w:tcW w:w="2786" w:type="dxa"/>
            <w:tcBorders>
              <w:top w:val="nil"/>
              <w:left w:val="nil"/>
              <w:bottom w:val="nil"/>
              <w:right w:val="nil"/>
            </w:tcBorders>
            <w:shd w:val="clear" w:color="auto" w:fill="auto"/>
            <w:vAlign w:val="bottom"/>
            <w:hideMark/>
          </w:tcPr>
          <w:p w14:paraId="6925ABE4" w14:textId="77777777" w:rsidR="00C678D5" w:rsidRPr="00B4035D" w:rsidRDefault="00C678D5" w:rsidP="00DE06CD">
            <w:pPr>
              <w:spacing w:after="0"/>
              <w:jc w:val="left"/>
              <w:rPr>
                <w:rFonts w:cs="Arial"/>
                <w:sz w:val="16"/>
                <w:szCs w:val="16"/>
              </w:rPr>
            </w:pPr>
            <w:r w:rsidRPr="00B4035D">
              <w:rPr>
                <w:rFonts w:cs="Arial"/>
                <w:sz w:val="16"/>
                <w:szCs w:val="16"/>
              </w:rPr>
              <w:t>Department of Health</w:t>
            </w:r>
          </w:p>
        </w:tc>
        <w:tc>
          <w:tcPr>
            <w:tcW w:w="1027" w:type="dxa"/>
            <w:tcBorders>
              <w:top w:val="nil"/>
              <w:left w:val="nil"/>
              <w:bottom w:val="nil"/>
              <w:right w:val="nil"/>
            </w:tcBorders>
            <w:shd w:val="clear" w:color="auto" w:fill="auto"/>
            <w:noWrap/>
            <w:vAlign w:val="bottom"/>
            <w:hideMark/>
          </w:tcPr>
          <w:p w14:paraId="654040AA" w14:textId="77777777" w:rsidR="00C678D5" w:rsidRPr="00B4035D" w:rsidRDefault="00C678D5" w:rsidP="00C678D5">
            <w:pPr>
              <w:spacing w:after="0"/>
              <w:rPr>
                <w:rFonts w:cs="Arial"/>
                <w:sz w:val="16"/>
                <w:szCs w:val="16"/>
              </w:rPr>
            </w:pPr>
          </w:p>
        </w:tc>
        <w:tc>
          <w:tcPr>
            <w:tcW w:w="917" w:type="dxa"/>
            <w:tcBorders>
              <w:top w:val="nil"/>
              <w:left w:val="nil"/>
              <w:bottom w:val="nil"/>
              <w:right w:val="nil"/>
            </w:tcBorders>
            <w:shd w:val="clear" w:color="auto" w:fill="auto"/>
            <w:noWrap/>
            <w:vAlign w:val="bottom"/>
            <w:hideMark/>
          </w:tcPr>
          <w:p w14:paraId="6CFD96BE" w14:textId="77777777" w:rsidR="00C678D5" w:rsidRPr="00B4035D" w:rsidRDefault="00C678D5" w:rsidP="00C678D5">
            <w:pPr>
              <w:spacing w:after="0"/>
              <w:jc w:val="right"/>
              <w:rPr>
                <w:rFonts w:ascii="Times New Roman" w:hAnsi="Times New Roman"/>
              </w:rPr>
            </w:pPr>
          </w:p>
        </w:tc>
        <w:tc>
          <w:tcPr>
            <w:tcW w:w="1027" w:type="dxa"/>
            <w:tcBorders>
              <w:top w:val="nil"/>
              <w:left w:val="nil"/>
              <w:bottom w:val="nil"/>
              <w:right w:val="nil"/>
            </w:tcBorders>
            <w:shd w:val="clear" w:color="auto" w:fill="auto"/>
            <w:noWrap/>
            <w:vAlign w:val="bottom"/>
            <w:hideMark/>
          </w:tcPr>
          <w:p w14:paraId="578CE0D2" w14:textId="77777777" w:rsidR="00C678D5" w:rsidRPr="00B4035D" w:rsidRDefault="00C678D5" w:rsidP="00C678D5">
            <w:pPr>
              <w:spacing w:after="0"/>
              <w:jc w:val="right"/>
              <w:rPr>
                <w:rFonts w:ascii="Times New Roman" w:hAnsi="Times New Roman"/>
              </w:rPr>
            </w:pPr>
          </w:p>
        </w:tc>
        <w:tc>
          <w:tcPr>
            <w:tcW w:w="1009" w:type="dxa"/>
            <w:tcBorders>
              <w:top w:val="nil"/>
              <w:left w:val="nil"/>
              <w:bottom w:val="nil"/>
              <w:right w:val="nil"/>
            </w:tcBorders>
            <w:shd w:val="clear" w:color="auto" w:fill="auto"/>
            <w:noWrap/>
            <w:vAlign w:val="bottom"/>
            <w:hideMark/>
          </w:tcPr>
          <w:p w14:paraId="5299C469" w14:textId="77777777" w:rsidR="00C678D5" w:rsidRPr="00B4035D" w:rsidRDefault="00C678D5" w:rsidP="00C678D5">
            <w:pPr>
              <w:spacing w:after="0"/>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7010CE1A" w14:textId="77777777" w:rsidR="00C678D5" w:rsidRPr="00B4035D" w:rsidRDefault="00C678D5" w:rsidP="00C678D5">
            <w:pPr>
              <w:spacing w:after="0"/>
              <w:jc w:val="right"/>
              <w:rPr>
                <w:rFonts w:ascii="Times New Roman" w:hAnsi="Times New Roman"/>
              </w:rPr>
            </w:pPr>
          </w:p>
        </w:tc>
      </w:tr>
      <w:tr w:rsidR="00C678D5" w:rsidRPr="00B4035D" w14:paraId="06AC8AF3" w14:textId="77777777" w:rsidTr="00C678D5">
        <w:trPr>
          <w:trHeight w:val="170"/>
          <w:jc w:val="center"/>
        </w:trPr>
        <w:tc>
          <w:tcPr>
            <w:tcW w:w="2786" w:type="dxa"/>
            <w:tcBorders>
              <w:top w:val="nil"/>
              <w:left w:val="nil"/>
              <w:bottom w:val="nil"/>
              <w:right w:val="nil"/>
            </w:tcBorders>
            <w:shd w:val="clear" w:color="auto" w:fill="auto"/>
            <w:noWrap/>
            <w:vAlign w:val="bottom"/>
            <w:hideMark/>
          </w:tcPr>
          <w:p w14:paraId="0846EFCC" w14:textId="77777777" w:rsidR="00C678D5" w:rsidRPr="00B4035D" w:rsidRDefault="00C678D5" w:rsidP="00DE06CD">
            <w:pPr>
              <w:spacing w:after="0"/>
              <w:ind w:firstLineChars="100" w:firstLine="160"/>
              <w:jc w:val="left"/>
              <w:rPr>
                <w:rFonts w:cs="Arial"/>
                <w:sz w:val="16"/>
                <w:szCs w:val="16"/>
              </w:rPr>
            </w:pPr>
            <w:r w:rsidRPr="00B4035D">
              <w:rPr>
                <w:rFonts w:cs="Arial"/>
                <w:sz w:val="16"/>
                <w:szCs w:val="16"/>
              </w:rPr>
              <w:t>Departmental payments</w:t>
            </w:r>
          </w:p>
        </w:tc>
        <w:tc>
          <w:tcPr>
            <w:tcW w:w="1027" w:type="dxa"/>
            <w:tcBorders>
              <w:top w:val="nil"/>
              <w:left w:val="nil"/>
              <w:bottom w:val="nil"/>
              <w:right w:val="nil"/>
            </w:tcBorders>
            <w:shd w:val="clear" w:color="auto" w:fill="auto"/>
            <w:noWrap/>
            <w:vAlign w:val="bottom"/>
            <w:hideMark/>
          </w:tcPr>
          <w:p w14:paraId="246A288C" w14:textId="77777777" w:rsidR="00C678D5" w:rsidRPr="00B4035D" w:rsidRDefault="00C678D5" w:rsidP="00C678D5">
            <w:pPr>
              <w:spacing w:after="0"/>
              <w:jc w:val="right"/>
              <w:rPr>
                <w:rFonts w:cs="Arial"/>
                <w:sz w:val="16"/>
                <w:szCs w:val="16"/>
              </w:rPr>
            </w:pPr>
            <w:r w:rsidRPr="00B4035D">
              <w:rPr>
                <w:rFonts w:cs="Arial"/>
                <w:sz w:val="16"/>
                <w:szCs w:val="16"/>
              </w:rPr>
              <w:t>1</w:t>
            </w:r>
          </w:p>
        </w:tc>
        <w:tc>
          <w:tcPr>
            <w:tcW w:w="917" w:type="dxa"/>
            <w:tcBorders>
              <w:top w:val="nil"/>
              <w:left w:val="nil"/>
              <w:bottom w:val="nil"/>
              <w:right w:val="nil"/>
            </w:tcBorders>
            <w:shd w:val="clear" w:color="000000" w:fill="D9D9D9"/>
            <w:noWrap/>
            <w:vAlign w:val="bottom"/>
            <w:hideMark/>
          </w:tcPr>
          <w:p w14:paraId="17A2489F" w14:textId="77777777" w:rsidR="00C678D5" w:rsidRPr="00B4035D" w:rsidRDefault="00C678D5" w:rsidP="00C678D5">
            <w:pPr>
              <w:spacing w:after="0"/>
              <w:jc w:val="right"/>
              <w:rPr>
                <w:rFonts w:cs="Arial"/>
                <w:sz w:val="16"/>
                <w:szCs w:val="16"/>
              </w:rPr>
            </w:pPr>
            <w:proofErr w:type="spellStart"/>
            <w:r w:rsidRPr="00B4035D">
              <w:rPr>
                <w:rFonts w:cs="Arial"/>
                <w:sz w:val="16"/>
                <w:szCs w:val="16"/>
              </w:rPr>
              <w:t>nfp</w:t>
            </w:r>
            <w:proofErr w:type="spellEnd"/>
          </w:p>
        </w:tc>
        <w:tc>
          <w:tcPr>
            <w:tcW w:w="1027" w:type="dxa"/>
            <w:tcBorders>
              <w:top w:val="nil"/>
              <w:left w:val="nil"/>
              <w:bottom w:val="nil"/>
              <w:right w:val="nil"/>
            </w:tcBorders>
            <w:shd w:val="clear" w:color="auto" w:fill="auto"/>
            <w:noWrap/>
            <w:vAlign w:val="bottom"/>
            <w:hideMark/>
          </w:tcPr>
          <w:p w14:paraId="47C8B35C" w14:textId="77777777" w:rsidR="00C678D5" w:rsidRPr="00B4035D" w:rsidRDefault="00C678D5" w:rsidP="00C678D5">
            <w:pPr>
              <w:spacing w:after="0"/>
              <w:jc w:val="right"/>
              <w:rPr>
                <w:rFonts w:cs="Arial"/>
                <w:sz w:val="16"/>
                <w:szCs w:val="16"/>
              </w:rPr>
            </w:pPr>
            <w:proofErr w:type="spellStart"/>
            <w:r w:rsidRPr="00B4035D">
              <w:rPr>
                <w:rFonts w:cs="Arial"/>
                <w:sz w:val="16"/>
                <w:szCs w:val="16"/>
              </w:rPr>
              <w:t>nfp</w:t>
            </w:r>
            <w:proofErr w:type="spellEnd"/>
          </w:p>
        </w:tc>
        <w:tc>
          <w:tcPr>
            <w:tcW w:w="1009" w:type="dxa"/>
            <w:tcBorders>
              <w:top w:val="nil"/>
              <w:left w:val="nil"/>
              <w:bottom w:val="nil"/>
              <w:right w:val="nil"/>
            </w:tcBorders>
            <w:shd w:val="clear" w:color="auto" w:fill="auto"/>
            <w:noWrap/>
            <w:vAlign w:val="bottom"/>
            <w:hideMark/>
          </w:tcPr>
          <w:p w14:paraId="7995A1B7" w14:textId="77777777" w:rsidR="00C678D5" w:rsidRPr="00B4035D" w:rsidRDefault="00C678D5" w:rsidP="00C678D5">
            <w:pPr>
              <w:spacing w:after="0"/>
              <w:jc w:val="right"/>
              <w:rPr>
                <w:rFonts w:cs="Arial"/>
                <w:sz w:val="16"/>
                <w:szCs w:val="16"/>
              </w:rPr>
            </w:pPr>
            <w:proofErr w:type="spellStart"/>
            <w:r w:rsidRPr="00B4035D">
              <w:rPr>
                <w:rFonts w:cs="Arial"/>
                <w:sz w:val="16"/>
                <w:szCs w:val="16"/>
              </w:rPr>
              <w:t>nfp</w:t>
            </w:r>
            <w:proofErr w:type="spellEnd"/>
          </w:p>
        </w:tc>
        <w:tc>
          <w:tcPr>
            <w:tcW w:w="917" w:type="dxa"/>
            <w:tcBorders>
              <w:top w:val="nil"/>
              <w:left w:val="nil"/>
              <w:bottom w:val="nil"/>
              <w:right w:val="nil"/>
            </w:tcBorders>
            <w:shd w:val="clear" w:color="auto" w:fill="auto"/>
            <w:noWrap/>
            <w:vAlign w:val="bottom"/>
            <w:hideMark/>
          </w:tcPr>
          <w:p w14:paraId="7C69ECC0" w14:textId="77777777" w:rsidR="00C678D5" w:rsidRPr="00B4035D" w:rsidRDefault="00C678D5" w:rsidP="00C678D5">
            <w:pPr>
              <w:spacing w:after="0"/>
              <w:jc w:val="right"/>
              <w:rPr>
                <w:rFonts w:cs="Arial"/>
                <w:sz w:val="16"/>
                <w:szCs w:val="16"/>
              </w:rPr>
            </w:pPr>
            <w:proofErr w:type="spellStart"/>
            <w:r w:rsidRPr="00B4035D">
              <w:rPr>
                <w:rFonts w:cs="Arial"/>
                <w:sz w:val="16"/>
                <w:szCs w:val="16"/>
              </w:rPr>
              <w:t>nfp</w:t>
            </w:r>
            <w:proofErr w:type="spellEnd"/>
          </w:p>
        </w:tc>
      </w:tr>
      <w:tr w:rsidR="00C678D5" w:rsidRPr="00B4035D" w14:paraId="5A9EF17F" w14:textId="77777777" w:rsidTr="00C678D5">
        <w:trPr>
          <w:trHeight w:val="170"/>
          <w:jc w:val="center"/>
        </w:trPr>
        <w:tc>
          <w:tcPr>
            <w:tcW w:w="2786" w:type="dxa"/>
            <w:tcBorders>
              <w:top w:val="nil"/>
              <w:left w:val="nil"/>
              <w:bottom w:val="nil"/>
              <w:right w:val="nil"/>
            </w:tcBorders>
            <w:shd w:val="clear" w:color="auto" w:fill="auto"/>
            <w:noWrap/>
            <w:vAlign w:val="bottom"/>
            <w:hideMark/>
          </w:tcPr>
          <w:p w14:paraId="245B2FDF" w14:textId="77777777" w:rsidR="00C678D5" w:rsidRPr="00B4035D" w:rsidRDefault="00C678D5" w:rsidP="00DE06CD">
            <w:pPr>
              <w:spacing w:after="0"/>
              <w:ind w:firstLineChars="100" w:firstLine="160"/>
              <w:jc w:val="left"/>
              <w:rPr>
                <w:rFonts w:cs="Arial"/>
                <w:sz w:val="16"/>
                <w:szCs w:val="16"/>
              </w:rPr>
            </w:pPr>
            <w:r w:rsidRPr="00B4035D">
              <w:rPr>
                <w:rFonts w:cs="Arial"/>
                <w:sz w:val="16"/>
                <w:szCs w:val="16"/>
              </w:rPr>
              <w:t>Departmental capital payments</w:t>
            </w:r>
          </w:p>
        </w:tc>
        <w:tc>
          <w:tcPr>
            <w:tcW w:w="1027" w:type="dxa"/>
            <w:tcBorders>
              <w:top w:val="nil"/>
              <w:left w:val="nil"/>
              <w:bottom w:val="nil"/>
              <w:right w:val="nil"/>
            </w:tcBorders>
            <w:shd w:val="clear" w:color="auto" w:fill="auto"/>
            <w:noWrap/>
            <w:vAlign w:val="bottom"/>
            <w:hideMark/>
          </w:tcPr>
          <w:p w14:paraId="59483C33" w14:textId="77777777" w:rsidR="00C678D5" w:rsidRPr="00B4035D" w:rsidRDefault="00C678D5" w:rsidP="00C678D5">
            <w:pPr>
              <w:spacing w:after="0"/>
              <w:jc w:val="right"/>
              <w:rPr>
                <w:rFonts w:cs="Arial"/>
                <w:sz w:val="16"/>
                <w:szCs w:val="16"/>
              </w:rPr>
            </w:pPr>
            <w:r w:rsidRPr="00B4035D">
              <w:rPr>
                <w:rFonts w:cs="Arial"/>
                <w:sz w:val="16"/>
                <w:szCs w:val="16"/>
              </w:rPr>
              <w:t>1</w:t>
            </w:r>
          </w:p>
        </w:tc>
        <w:tc>
          <w:tcPr>
            <w:tcW w:w="917" w:type="dxa"/>
            <w:tcBorders>
              <w:top w:val="nil"/>
              <w:left w:val="nil"/>
              <w:bottom w:val="nil"/>
              <w:right w:val="nil"/>
            </w:tcBorders>
            <w:shd w:val="clear" w:color="000000" w:fill="D9D9D9"/>
            <w:noWrap/>
            <w:vAlign w:val="bottom"/>
            <w:hideMark/>
          </w:tcPr>
          <w:p w14:paraId="433A6797" w14:textId="77777777" w:rsidR="00C678D5" w:rsidRPr="00B4035D" w:rsidRDefault="00C678D5" w:rsidP="00C678D5">
            <w:pPr>
              <w:spacing w:after="0"/>
              <w:jc w:val="right"/>
              <w:rPr>
                <w:rFonts w:cs="Arial"/>
                <w:sz w:val="16"/>
                <w:szCs w:val="16"/>
              </w:rPr>
            </w:pPr>
            <w:proofErr w:type="spellStart"/>
            <w:r w:rsidRPr="00B4035D">
              <w:rPr>
                <w:rFonts w:cs="Arial"/>
                <w:sz w:val="16"/>
                <w:szCs w:val="16"/>
              </w:rPr>
              <w:t>nfp</w:t>
            </w:r>
            <w:proofErr w:type="spellEnd"/>
          </w:p>
        </w:tc>
        <w:tc>
          <w:tcPr>
            <w:tcW w:w="1027" w:type="dxa"/>
            <w:tcBorders>
              <w:top w:val="nil"/>
              <w:left w:val="nil"/>
              <w:bottom w:val="nil"/>
              <w:right w:val="nil"/>
            </w:tcBorders>
            <w:shd w:val="clear" w:color="auto" w:fill="auto"/>
            <w:noWrap/>
            <w:vAlign w:val="bottom"/>
            <w:hideMark/>
          </w:tcPr>
          <w:p w14:paraId="32A4D762" w14:textId="77777777" w:rsidR="00C678D5" w:rsidRPr="00B4035D" w:rsidRDefault="00C678D5" w:rsidP="00C678D5">
            <w:pPr>
              <w:spacing w:after="0"/>
              <w:jc w:val="right"/>
              <w:rPr>
                <w:rFonts w:cs="Arial"/>
                <w:sz w:val="16"/>
                <w:szCs w:val="16"/>
              </w:rPr>
            </w:pPr>
            <w:proofErr w:type="spellStart"/>
            <w:r w:rsidRPr="00B4035D">
              <w:rPr>
                <w:rFonts w:cs="Arial"/>
                <w:sz w:val="16"/>
                <w:szCs w:val="16"/>
              </w:rPr>
              <w:t>nfp</w:t>
            </w:r>
            <w:proofErr w:type="spellEnd"/>
          </w:p>
        </w:tc>
        <w:tc>
          <w:tcPr>
            <w:tcW w:w="1009" w:type="dxa"/>
            <w:tcBorders>
              <w:top w:val="nil"/>
              <w:left w:val="nil"/>
              <w:bottom w:val="nil"/>
              <w:right w:val="nil"/>
            </w:tcBorders>
            <w:shd w:val="clear" w:color="auto" w:fill="auto"/>
            <w:noWrap/>
            <w:vAlign w:val="bottom"/>
            <w:hideMark/>
          </w:tcPr>
          <w:p w14:paraId="78E7A809" w14:textId="77777777" w:rsidR="00C678D5" w:rsidRPr="00B4035D" w:rsidRDefault="00C678D5" w:rsidP="00C678D5">
            <w:pPr>
              <w:spacing w:after="0"/>
              <w:jc w:val="right"/>
              <w:rPr>
                <w:rFonts w:cs="Arial"/>
                <w:sz w:val="16"/>
                <w:szCs w:val="16"/>
              </w:rPr>
            </w:pPr>
            <w:proofErr w:type="spellStart"/>
            <w:r w:rsidRPr="00B4035D">
              <w:rPr>
                <w:rFonts w:cs="Arial"/>
                <w:sz w:val="16"/>
                <w:szCs w:val="16"/>
              </w:rPr>
              <w:t>nfp</w:t>
            </w:r>
            <w:proofErr w:type="spellEnd"/>
          </w:p>
        </w:tc>
        <w:tc>
          <w:tcPr>
            <w:tcW w:w="917" w:type="dxa"/>
            <w:tcBorders>
              <w:top w:val="nil"/>
              <w:left w:val="nil"/>
              <w:bottom w:val="nil"/>
              <w:right w:val="nil"/>
            </w:tcBorders>
            <w:shd w:val="clear" w:color="auto" w:fill="auto"/>
            <w:noWrap/>
            <w:vAlign w:val="bottom"/>
            <w:hideMark/>
          </w:tcPr>
          <w:p w14:paraId="6A264E83" w14:textId="77777777" w:rsidR="00C678D5" w:rsidRPr="00B4035D" w:rsidRDefault="00C678D5" w:rsidP="00C678D5">
            <w:pPr>
              <w:spacing w:after="0"/>
              <w:jc w:val="right"/>
              <w:rPr>
                <w:rFonts w:cs="Arial"/>
                <w:sz w:val="16"/>
                <w:szCs w:val="16"/>
              </w:rPr>
            </w:pPr>
            <w:proofErr w:type="spellStart"/>
            <w:r w:rsidRPr="00B4035D">
              <w:rPr>
                <w:rFonts w:cs="Arial"/>
                <w:sz w:val="16"/>
                <w:szCs w:val="16"/>
              </w:rPr>
              <w:t>nfp</w:t>
            </w:r>
            <w:proofErr w:type="spellEnd"/>
          </w:p>
        </w:tc>
      </w:tr>
      <w:tr w:rsidR="00C678D5" w:rsidRPr="00B4035D" w14:paraId="5D3E64F3" w14:textId="77777777" w:rsidTr="00C678D5">
        <w:trPr>
          <w:trHeight w:val="170"/>
          <w:jc w:val="center"/>
        </w:trPr>
        <w:tc>
          <w:tcPr>
            <w:tcW w:w="2786" w:type="dxa"/>
            <w:tcBorders>
              <w:top w:val="nil"/>
              <w:left w:val="nil"/>
              <w:bottom w:val="nil"/>
              <w:right w:val="nil"/>
            </w:tcBorders>
            <w:shd w:val="clear" w:color="auto" w:fill="auto"/>
            <w:noWrap/>
            <w:vAlign w:val="bottom"/>
            <w:hideMark/>
          </w:tcPr>
          <w:p w14:paraId="1EA38349" w14:textId="77777777" w:rsidR="00C678D5" w:rsidRPr="00B4035D" w:rsidRDefault="00C678D5" w:rsidP="00DE06CD">
            <w:pPr>
              <w:spacing w:after="0"/>
              <w:jc w:val="left"/>
              <w:rPr>
                <w:rFonts w:cs="Arial"/>
                <w:b/>
                <w:bCs/>
                <w:sz w:val="16"/>
                <w:szCs w:val="16"/>
              </w:rPr>
            </w:pPr>
            <w:r w:rsidRPr="00B4035D">
              <w:rPr>
                <w:rFonts w:cs="Arial"/>
                <w:b/>
                <w:bCs/>
                <w:sz w:val="16"/>
                <w:szCs w:val="16"/>
              </w:rPr>
              <w:t>Total Payments</w:t>
            </w:r>
          </w:p>
        </w:tc>
        <w:tc>
          <w:tcPr>
            <w:tcW w:w="1027" w:type="dxa"/>
            <w:tcBorders>
              <w:top w:val="nil"/>
              <w:left w:val="nil"/>
              <w:bottom w:val="nil"/>
              <w:right w:val="nil"/>
            </w:tcBorders>
            <w:shd w:val="clear" w:color="auto" w:fill="auto"/>
            <w:noWrap/>
            <w:vAlign w:val="bottom"/>
            <w:hideMark/>
          </w:tcPr>
          <w:p w14:paraId="01F03B73" w14:textId="77777777" w:rsidR="00C678D5" w:rsidRPr="00B4035D" w:rsidRDefault="00C678D5" w:rsidP="00C678D5">
            <w:pPr>
              <w:spacing w:after="0"/>
              <w:rPr>
                <w:rFonts w:cs="Arial"/>
                <w:b/>
                <w:bCs/>
                <w:sz w:val="16"/>
                <w:szCs w:val="16"/>
              </w:rPr>
            </w:pPr>
          </w:p>
        </w:tc>
        <w:tc>
          <w:tcPr>
            <w:tcW w:w="917" w:type="dxa"/>
            <w:tcBorders>
              <w:top w:val="single" w:sz="4" w:space="0" w:color="000000"/>
              <w:left w:val="nil"/>
              <w:bottom w:val="single" w:sz="4" w:space="0" w:color="000000"/>
              <w:right w:val="nil"/>
            </w:tcBorders>
            <w:shd w:val="clear" w:color="000000" w:fill="D9D9D9"/>
            <w:noWrap/>
            <w:vAlign w:val="bottom"/>
            <w:hideMark/>
          </w:tcPr>
          <w:p w14:paraId="78255988" w14:textId="77777777" w:rsidR="00C678D5" w:rsidRPr="00B4035D" w:rsidRDefault="00C678D5" w:rsidP="00C678D5">
            <w:pPr>
              <w:spacing w:after="0"/>
              <w:jc w:val="right"/>
              <w:rPr>
                <w:rFonts w:cs="Arial"/>
                <w:b/>
                <w:bCs/>
                <w:sz w:val="16"/>
                <w:szCs w:val="16"/>
              </w:rPr>
            </w:pPr>
            <w:proofErr w:type="spellStart"/>
            <w:r w:rsidRPr="00B4035D">
              <w:rPr>
                <w:rFonts w:cs="Arial"/>
                <w:b/>
                <w:bCs/>
                <w:sz w:val="16"/>
                <w:szCs w:val="16"/>
              </w:rPr>
              <w:t>nfp</w:t>
            </w:r>
            <w:proofErr w:type="spellEnd"/>
          </w:p>
        </w:tc>
        <w:tc>
          <w:tcPr>
            <w:tcW w:w="1027" w:type="dxa"/>
            <w:tcBorders>
              <w:top w:val="single" w:sz="4" w:space="0" w:color="000000"/>
              <w:left w:val="nil"/>
              <w:bottom w:val="single" w:sz="4" w:space="0" w:color="000000"/>
              <w:right w:val="nil"/>
            </w:tcBorders>
            <w:shd w:val="clear" w:color="auto" w:fill="auto"/>
            <w:noWrap/>
            <w:vAlign w:val="bottom"/>
            <w:hideMark/>
          </w:tcPr>
          <w:p w14:paraId="4BE89D6F" w14:textId="77777777" w:rsidR="00C678D5" w:rsidRPr="00B4035D" w:rsidRDefault="00C678D5" w:rsidP="00C678D5">
            <w:pPr>
              <w:spacing w:after="0"/>
              <w:jc w:val="right"/>
              <w:rPr>
                <w:rFonts w:cs="Arial"/>
                <w:b/>
                <w:bCs/>
                <w:sz w:val="16"/>
                <w:szCs w:val="16"/>
              </w:rPr>
            </w:pPr>
            <w:proofErr w:type="spellStart"/>
            <w:r w:rsidRPr="00B4035D">
              <w:rPr>
                <w:rFonts w:cs="Arial"/>
                <w:b/>
                <w:bCs/>
                <w:sz w:val="16"/>
                <w:szCs w:val="16"/>
              </w:rPr>
              <w:t>nfp</w:t>
            </w:r>
            <w:proofErr w:type="spellEnd"/>
          </w:p>
        </w:tc>
        <w:tc>
          <w:tcPr>
            <w:tcW w:w="1009" w:type="dxa"/>
            <w:tcBorders>
              <w:top w:val="single" w:sz="4" w:space="0" w:color="000000"/>
              <w:left w:val="nil"/>
              <w:bottom w:val="single" w:sz="4" w:space="0" w:color="000000"/>
              <w:right w:val="nil"/>
            </w:tcBorders>
            <w:shd w:val="clear" w:color="auto" w:fill="auto"/>
            <w:noWrap/>
            <w:vAlign w:val="bottom"/>
            <w:hideMark/>
          </w:tcPr>
          <w:p w14:paraId="35EC92CD" w14:textId="77777777" w:rsidR="00C678D5" w:rsidRPr="00B4035D" w:rsidRDefault="00C678D5" w:rsidP="00C678D5">
            <w:pPr>
              <w:spacing w:after="0"/>
              <w:jc w:val="right"/>
              <w:rPr>
                <w:rFonts w:cs="Arial"/>
                <w:b/>
                <w:bCs/>
                <w:sz w:val="16"/>
                <w:szCs w:val="16"/>
              </w:rPr>
            </w:pPr>
            <w:proofErr w:type="spellStart"/>
            <w:r w:rsidRPr="00B4035D">
              <w:rPr>
                <w:rFonts w:cs="Arial"/>
                <w:b/>
                <w:bCs/>
                <w:sz w:val="16"/>
                <w:szCs w:val="16"/>
              </w:rPr>
              <w:t>nfp</w:t>
            </w:r>
            <w:proofErr w:type="spellEnd"/>
          </w:p>
        </w:tc>
        <w:tc>
          <w:tcPr>
            <w:tcW w:w="917" w:type="dxa"/>
            <w:tcBorders>
              <w:top w:val="single" w:sz="4" w:space="0" w:color="000000"/>
              <w:left w:val="nil"/>
              <w:bottom w:val="single" w:sz="4" w:space="0" w:color="000000"/>
              <w:right w:val="nil"/>
            </w:tcBorders>
            <w:shd w:val="clear" w:color="auto" w:fill="auto"/>
            <w:noWrap/>
            <w:vAlign w:val="bottom"/>
            <w:hideMark/>
          </w:tcPr>
          <w:p w14:paraId="4FC89664" w14:textId="77777777" w:rsidR="00C678D5" w:rsidRPr="00B4035D" w:rsidRDefault="00C678D5" w:rsidP="00C678D5">
            <w:pPr>
              <w:spacing w:after="0"/>
              <w:jc w:val="right"/>
              <w:rPr>
                <w:rFonts w:cs="Arial"/>
                <w:b/>
                <w:bCs/>
                <w:sz w:val="16"/>
                <w:szCs w:val="16"/>
              </w:rPr>
            </w:pPr>
            <w:proofErr w:type="spellStart"/>
            <w:r w:rsidRPr="00B4035D">
              <w:rPr>
                <w:rFonts w:cs="Arial"/>
                <w:b/>
                <w:bCs/>
                <w:sz w:val="16"/>
                <w:szCs w:val="16"/>
              </w:rPr>
              <w:t>nfp</w:t>
            </w:r>
            <w:proofErr w:type="spellEnd"/>
          </w:p>
        </w:tc>
      </w:tr>
    </w:tbl>
    <w:p w14:paraId="3DB3AA53" w14:textId="77777777" w:rsidR="00C678D5" w:rsidRDefault="00C678D5">
      <w:pPr>
        <w:spacing w:after="0"/>
        <w:rPr>
          <w:b/>
          <w:smallCaps/>
          <w:sz w:val="26"/>
          <w:szCs w:val="26"/>
        </w:rPr>
      </w:pPr>
      <w:r>
        <w:br w:type="page"/>
      </w:r>
    </w:p>
    <w:p w14:paraId="309A0925" w14:textId="77777777" w:rsidR="00C678D5" w:rsidRPr="004907AC" w:rsidRDefault="00C678D5" w:rsidP="00C678D5">
      <w:pPr>
        <w:pStyle w:val="Tablenumberandreference"/>
        <w:spacing w:after="80"/>
        <w:rPr>
          <w:color w:val="auto"/>
        </w:rPr>
      </w:pPr>
      <w:r w:rsidRPr="00C227E3">
        <w:rPr>
          <w:color w:val="auto"/>
        </w:rPr>
        <w:lastRenderedPageBreak/>
        <w:t xml:space="preserve">Table 1.2: Department of Health Measures since </w:t>
      </w:r>
      <w:r>
        <w:rPr>
          <w:color w:val="auto"/>
        </w:rPr>
        <w:t xml:space="preserve">the </w:t>
      </w:r>
      <w:r w:rsidRPr="00C227E3">
        <w:rPr>
          <w:color w:val="auto"/>
        </w:rPr>
        <w:t>202</w:t>
      </w:r>
      <w:r>
        <w:rPr>
          <w:color w:val="auto"/>
        </w:rPr>
        <w:t>1–22</w:t>
      </w:r>
      <w:r w:rsidRPr="00C227E3">
        <w:rPr>
          <w:color w:val="auto"/>
        </w:rPr>
        <w:t xml:space="preserve"> Budget</w:t>
      </w:r>
      <w:r>
        <w:rPr>
          <w:color w:val="auto"/>
        </w:rPr>
        <w:t xml:space="preserve"> (continued)</w:t>
      </w:r>
    </w:p>
    <w:tbl>
      <w:tblPr>
        <w:tblW w:w="7683" w:type="dxa"/>
        <w:jc w:val="center"/>
        <w:tblLayout w:type="fixed"/>
        <w:tblLook w:val="04A0" w:firstRow="1" w:lastRow="0" w:firstColumn="1" w:lastColumn="0" w:noHBand="0" w:noVBand="1"/>
        <w:tblCaption w:val="Table 1.2: Department of Health Measures since the 2021–22 Budget (continued)"/>
      </w:tblPr>
      <w:tblGrid>
        <w:gridCol w:w="2786"/>
        <w:gridCol w:w="1027"/>
        <w:gridCol w:w="917"/>
        <w:gridCol w:w="1027"/>
        <w:gridCol w:w="1009"/>
        <w:gridCol w:w="917"/>
      </w:tblGrid>
      <w:tr w:rsidR="00C678D5" w:rsidRPr="00763349" w14:paraId="7280EE0C" w14:textId="77777777" w:rsidTr="00C678D5">
        <w:trPr>
          <w:trHeight w:val="340"/>
          <w:jc w:val="center"/>
        </w:trPr>
        <w:tc>
          <w:tcPr>
            <w:tcW w:w="4120" w:type="dxa"/>
            <w:gridSpan w:val="2"/>
            <w:tcBorders>
              <w:top w:val="single" w:sz="4" w:space="0" w:color="000000"/>
              <w:left w:val="nil"/>
              <w:bottom w:val="nil"/>
              <w:right w:val="nil"/>
            </w:tcBorders>
            <w:shd w:val="clear" w:color="auto" w:fill="auto"/>
            <w:hideMark/>
          </w:tcPr>
          <w:p w14:paraId="205DA5DD" w14:textId="77777777" w:rsidR="00C678D5" w:rsidRPr="00763349" w:rsidRDefault="00C678D5" w:rsidP="00C678D5">
            <w:pPr>
              <w:spacing w:before="40" w:after="0"/>
              <w:jc w:val="right"/>
              <w:rPr>
                <w:rFonts w:cs="Arial"/>
                <w:b/>
                <w:bCs/>
                <w:sz w:val="16"/>
                <w:szCs w:val="16"/>
              </w:rPr>
            </w:pPr>
            <w:r w:rsidRPr="00763349">
              <w:rPr>
                <w:rFonts w:cs="Arial"/>
                <w:b/>
                <w:bCs/>
                <w:sz w:val="16"/>
                <w:szCs w:val="16"/>
              </w:rPr>
              <w:t xml:space="preserve">Outcome/ </w:t>
            </w:r>
            <w:r w:rsidRPr="00763349">
              <w:rPr>
                <w:rFonts w:cs="Arial"/>
                <w:b/>
                <w:bCs/>
                <w:sz w:val="16"/>
                <w:szCs w:val="16"/>
              </w:rPr>
              <w:br/>
              <w:t>Program</w:t>
            </w:r>
          </w:p>
        </w:tc>
        <w:tc>
          <w:tcPr>
            <w:tcW w:w="980" w:type="dxa"/>
            <w:tcBorders>
              <w:top w:val="single" w:sz="4" w:space="0" w:color="000000"/>
              <w:left w:val="nil"/>
              <w:bottom w:val="single" w:sz="4" w:space="0" w:color="000000"/>
              <w:right w:val="nil"/>
            </w:tcBorders>
            <w:shd w:val="clear" w:color="000000" w:fill="D9D9D9"/>
            <w:vAlign w:val="bottom"/>
            <w:hideMark/>
          </w:tcPr>
          <w:p w14:paraId="43B0C575" w14:textId="77777777" w:rsidR="00C678D5" w:rsidRPr="00763349" w:rsidRDefault="00C678D5" w:rsidP="00C678D5">
            <w:pPr>
              <w:spacing w:before="40" w:after="0"/>
              <w:jc w:val="right"/>
              <w:rPr>
                <w:rFonts w:cs="Arial"/>
                <w:b/>
                <w:bCs/>
                <w:sz w:val="16"/>
                <w:szCs w:val="16"/>
              </w:rPr>
            </w:pPr>
            <w:r w:rsidRPr="00763349">
              <w:rPr>
                <w:rFonts w:cs="Arial"/>
                <w:b/>
                <w:bCs/>
                <w:sz w:val="16"/>
                <w:szCs w:val="16"/>
              </w:rPr>
              <w:t>2021</w:t>
            </w:r>
            <w:r>
              <w:rPr>
                <w:rFonts w:cs="Arial"/>
                <w:b/>
                <w:bCs/>
                <w:sz w:val="16"/>
                <w:szCs w:val="16"/>
              </w:rPr>
              <w:t>–</w:t>
            </w:r>
            <w:r w:rsidRPr="00763349">
              <w:rPr>
                <w:rFonts w:cs="Arial"/>
                <w:b/>
                <w:bCs/>
                <w:sz w:val="16"/>
                <w:szCs w:val="16"/>
              </w:rPr>
              <w:t>22</w:t>
            </w:r>
            <w:r w:rsidRPr="00763349">
              <w:rPr>
                <w:rFonts w:cs="Arial"/>
                <w:b/>
                <w:bCs/>
                <w:sz w:val="16"/>
                <w:szCs w:val="16"/>
              </w:rPr>
              <w:br/>
            </w:r>
            <w:r w:rsidRPr="00763349">
              <w:rPr>
                <w:rFonts w:cs="Arial"/>
                <w:sz w:val="16"/>
                <w:szCs w:val="16"/>
              </w:rPr>
              <w:t>$'000</w:t>
            </w:r>
          </w:p>
        </w:tc>
        <w:tc>
          <w:tcPr>
            <w:tcW w:w="1100" w:type="dxa"/>
            <w:tcBorders>
              <w:top w:val="single" w:sz="4" w:space="0" w:color="000000"/>
              <w:left w:val="nil"/>
              <w:bottom w:val="single" w:sz="4" w:space="0" w:color="000000"/>
              <w:right w:val="nil"/>
            </w:tcBorders>
            <w:shd w:val="clear" w:color="auto" w:fill="auto"/>
            <w:vAlign w:val="bottom"/>
            <w:hideMark/>
          </w:tcPr>
          <w:p w14:paraId="6F93FFDA" w14:textId="77777777" w:rsidR="00C678D5" w:rsidRPr="00763349" w:rsidRDefault="00C678D5" w:rsidP="00C678D5">
            <w:pPr>
              <w:spacing w:before="40" w:after="0"/>
              <w:jc w:val="right"/>
              <w:rPr>
                <w:rFonts w:cs="Arial"/>
                <w:b/>
                <w:bCs/>
                <w:sz w:val="16"/>
                <w:szCs w:val="16"/>
              </w:rPr>
            </w:pPr>
            <w:r w:rsidRPr="00763349">
              <w:rPr>
                <w:rFonts w:cs="Arial"/>
                <w:b/>
                <w:bCs/>
                <w:sz w:val="16"/>
                <w:szCs w:val="16"/>
              </w:rPr>
              <w:t>2022</w:t>
            </w:r>
            <w:r>
              <w:rPr>
                <w:rFonts w:cs="Arial"/>
                <w:b/>
                <w:bCs/>
                <w:sz w:val="16"/>
                <w:szCs w:val="16"/>
              </w:rPr>
              <w:t>–</w:t>
            </w:r>
            <w:r w:rsidRPr="00763349">
              <w:rPr>
                <w:rFonts w:cs="Arial"/>
                <w:b/>
                <w:bCs/>
                <w:sz w:val="16"/>
                <w:szCs w:val="16"/>
              </w:rPr>
              <w:t>23</w:t>
            </w:r>
            <w:r w:rsidRPr="00763349">
              <w:rPr>
                <w:rFonts w:cs="Arial"/>
                <w:b/>
                <w:bCs/>
                <w:sz w:val="16"/>
                <w:szCs w:val="16"/>
              </w:rPr>
              <w:br/>
            </w:r>
            <w:r w:rsidRPr="00763349">
              <w:rPr>
                <w:rFonts w:cs="Arial"/>
                <w:sz w:val="16"/>
                <w:szCs w:val="16"/>
              </w:rPr>
              <w:t>$'000</w:t>
            </w:r>
          </w:p>
        </w:tc>
        <w:tc>
          <w:tcPr>
            <w:tcW w:w="1080" w:type="dxa"/>
            <w:tcBorders>
              <w:top w:val="single" w:sz="4" w:space="0" w:color="000000"/>
              <w:left w:val="nil"/>
              <w:bottom w:val="single" w:sz="4" w:space="0" w:color="000000"/>
              <w:right w:val="nil"/>
            </w:tcBorders>
            <w:shd w:val="clear" w:color="auto" w:fill="auto"/>
            <w:vAlign w:val="bottom"/>
            <w:hideMark/>
          </w:tcPr>
          <w:p w14:paraId="1BCB530C" w14:textId="77777777" w:rsidR="00C678D5" w:rsidRPr="00763349" w:rsidRDefault="00C678D5" w:rsidP="00C678D5">
            <w:pPr>
              <w:spacing w:before="40" w:after="0"/>
              <w:jc w:val="right"/>
              <w:rPr>
                <w:rFonts w:cs="Arial"/>
                <w:b/>
                <w:bCs/>
                <w:sz w:val="16"/>
                <w:szCs w:val="16"/>
              </w:rPr>
            </w:pPr>
            <w:r w:rsidRPr="00763349">
              <w:rPr>
                <w:rFonts w:cs="Arial"/>
                <w:b/>
                <w:bCs/>
                <w:sz w:val="16"/>
                <w:szCs w:val="16"/>
              </w:rPr>
              <w:t>2023</w:t>
            </w:r>
            <w:r>
              <w:rPr>
                <w:rFonts w:cs="Arial"/>
                <w:b/>
                <w:bCs/>
                <w:sz w:val="16"/>
                <w:szCs w:val="16"/>
              </w:rPr>
              <w:t>–</w:t>
            </w:r>
            <w:r w:rsidRPr="00763349">
              <w:rPr>
                <w:rFonts w:cs="Arial"/>
                <w:b/>
                <w:bCs/>
                <w:sz w:val="16"/>
                <w:szCs w:val="16"/>
              </w:rPr>
              <w:t>24</w:t>
            </w:r>
            <w:r w:rsidRPr="00763349">
              <w:rPr>
                <w:rFonts w:cs="Arial"/>
                <w:b/>
                <w:bCs/>
                <w:sz w:val="16"/>
                <w:szCs w:val="16"/>
              </w:rPr>
              <w:br/>
            </w:r>
            <w:r w:rsidRPr="00763349">
              <w:rPr>
                <w:rFonts w:cs="Arial"/>
                <w:sz w:val="16"/>
                <w:szCs w:val="16"/>
              </w:rPr>
              <w:t>$'000</w:t>
            </w:r>
          </w:p>
        </w:tc>
        <w:tc>
          <w:tcPr>
            <w:tcW w:w="980" w:type="dxa"/>
            <w:tcBorders>
              <w:top w:val="single" w:sz="4" w:space="0" w:color="000000"/>
              <w:left w:val="nil"/>
              <w:bottom w:val="single" w:sz="4" w:space="0" w:color="000000"/>
              <w:right w:val="nil"/>
            </w:tcBorders>
            <w:shd w:val="clear" w:color="auto" w:fill="auto"/>
            <w:vAlign w:val="bottom"/>
            <w:hideMark/>
          </w:tcPr>
          <w:p w14:paraId="623DA8C8" w14:textId="77777777" w:rsidR="00C678D5" w:rsidRPr="00763349" w:rsidRDefault="00C678D5" w:rsidP="00C678D5">
            <w:pPr>
              <w:spacing w:before="40" w:after="0"/>
              <w:jc w:val="right"/>
              <w:rPr>
                <w:rFonts w:cs="Arial"/>
                <w:b/>
                <w:bCs/>
                <w:sz w:val="16"/>
                <w:szCs w:val="16"/>
              </w:rPr>
            </w:pPr>
            <w:r w:rsidRPr="00763349">
              <w:rPr>
                <w:rFonts w:cs="Arial"/>
                <w:b/>
                <w:bCs/>
                <w:sz w:val="16"/>
                <w:szCs w:val="16"/>
              </w:rPr>
              <w:t>2024</w:t>
            </w:r>
            <w:r>
              <w:rPr>
                <w:rFonts w:cs="Arial"/>
                <w:b/>
                <w:bCs/>
                <w:sz w:val="16"/>
                <w:szCs w:val="16"/>
              </w:rPr>
              <w:t>–</w:t>
            </w:r>
            <w:r w:rsidRPr="00763349">
              <w:rPr>
                <w:rFonts w:cs="Arial"/>
                <w:b/>
                <w:bCs/>
                <w:sz w:val="16"/>
                <w:szCs w:val="16"/>
              </w:rPr>
              <w:t>25</w:t>
            </w:r>
            <w:r w:rsidRPr="00763349">
              <w:rPr>
                <w:rFonts w:cs="Arial"/>
                <w:b/>
                <w:bCs/>
                <w:sz w:val="16"/>
                <w:szCs w:val="16"/>
              </w:rPr>
              <w:br/>
            </w:r>
            <w:r w:rsidRPr="00763349">
              <w:rPr>
                <w:rFonts w:cs="Arial"/>
                <w:sz w:val="16"/>
                <w:szCs w:val="16"/>
              </w:rPr>
              <w:t>$'000</w:t>
            </w:r>
          </w:p>
        </w:tc>
      </w:tr>
      <w:tr w:rsidR="00C678D5" w:rsidRPr="00763349" w14:paraId="67D0DAA8" w14:textId="77777777" w:rsidTr="00C678D5">
        <w:trPr>
          <w:trHeight w:val="227"/>
          <w:jc w:val="center"/>
        </w:trPr>
        <w:tc>
          <w:tcPr>
            <w:tcW w:w="3020" w:type="dxa"/>
            <w:tcBorders>
              <w:top w:val="nil"/>
              <w:left w:val="nil"/>
              <w:bottom w:val="nil"/>
              <w:right w:val="nil"/>
            </w:tcBorders>
            <w:shd w:val="clear" w:color="000000" w:fill="D9D9D9"/>
            <w:noWrap/>
            <w:vAlign w:val="bottom"/>
            <w:hideMark/>
          </w:tcPr>
          <w:p w14:paraId="57394A0E" w14:textId="77777777" w:rsidR="00C678D5" w:rsidRPr="00763349" w:rsidRDefault="00C678D5" w:rsidP="00DE06CD">
            <w:pPr>
              <w:spacing w:after="0"/>
              <w:jc w:val="left"/>
              <w:rPr>
                <w:rFonts w:cs="Arial"/>
                <w:b/>
                <w:bCs/>
              </w:rPr>
            </w:pPr>
            <w:r w:rsidRPr="00763349">
              <w:rPr>
                <w:rFonts w:cs="Arial"/>
                <w:b/>
                <w:bCs/>
              </w:rPr>
              <w:t xml:space="preserve">Other Portfolio Measures </w:t>
            </w:r>
            <w:r w:rsidRPr="00763349">
              <w:rPr>
                <w:rFonts w:cs="Arial"/>
                <w:b/>
                <w:bCs/>
                <w:sz w:val="16"/>
                <w:szCs w:val="16"/>
                <w:vertAlign w:val="superscript"/>
              </w:rPr>
              <w:t>(</w:t>
            </w:r>
            <w:proofErr w:type="spellStart"/>
            <w:r w:rsidRPr="00763349">
              <w:rPr>
                <w:rFonts w:cs="Arial"/>
                <w:b/>
                <w:bCs/>
                <w:sz w:val="16"/>
                <w:szCs w:val="16"/>
                <w:vertAlign w:val="superscript"/>
              </w:rPr>
              <w:t>i</w:t>
            </w:r>
            <w:proofErr w:type="spellEnd"/>
            <w:r w:rsidRPr="00763349">
              <w:rPr>
                <w:rFonts w:cs="Arial"/>
                <w:b/>
                <w:bCs/>
                <w:sz w:val="16"/>
                <w:szCs w:val="16"/>
                <w:vertAlign w:val="superscript"/>
              </w:rPr>
              <w:t>)</w:t>
            </w:r>
          </w:p>
        </w:tc>
        <w:tc>
          <w:tcPr>
            <w:tcW w:w="1100" w:type="dxa"/>
            <w:tcBorders>
              <w:top w:val="nil"/>
              <w:left w:val="nil"/>
              <w:bottom w:val="nil"/>
              <w:right w:val="nil"/>
            </w:tcBorders>
            <w:shd w:val="clear" w:color="000000" w:fill="D9D9D9"/>
            <w:noWrap/>
            <w:vAlign w:val="bottom"/>
            <w:hideMark/>
          </w:tcPr>
          <w:p w14:paraId="4BDAD320" w14:textId="77777777" w:rsidR="00C678D5" w:rsidRPr="00763349" w:rsidRDefault="00C678D5" w:rsidP="00C678D5">
            <w:pPr>
              <w:spacing w:after="0"/>
              <w:jc w:val="right"/>
              <w:rPr>
                <w:rFonts w:cs="Arial"/>
                <w:sz w:val="16"/>
                <w:szCs w:val="16"/>
              </w:rPr>
            </w:pPr>
            <w:r w:rsidRPr="00763349">
              <w:rPr>
                <w:rFonts w:cs="Arial"/>
                <w:sz w:val="16"/>
                <w:szCs w:val="16"/>
              </w:rPr>
              <w:t> </w:t>
            </w:r>
          </w:p>
        </w:tc>
        <w:tc>
          <w:tcPr>
            <w:tcW w:w="980" w:type="dxa"/>
            <w:tcBorders>
              <w:top w:val="nil"/>
              <w:left w:val="nil"/>
              <w:bottom w:val="nil"/>
              <w:right w:val="nil"/>
            </w:tcBorders>
            <w:shd w:val="clear" w:color="000000" w:fill="D9D9D9"/>
            <w:noWrap/>
            <w:vAlign w:val="bottom"/>
            <w:hideMark/>
          </w:tcPr>
          <w:p w14:paraId="24E25CE0" w14:textId="77777777" w:rsidR="00C678D5" w:rsidRPr="00763349" w:rsidRDefault="00C678D5" w:rsidP="00C678D5">
            <w:pPr>
              <w:spacing w:after="0"/>
              <w:jc w:val="right"/>
              <w:rPr>
                <w:rFonts w:cs="Arial"/>
                <w:sz w:val="16"/>
                <w:szCs w:val="16"/>
              </w:rPr>
            </w:pPr>
            <w:r w:rsidRPr="00763349">
              <w:rPr>
                <w:rFonts w:cs="Arial"/>
                <w:sz w:val="16"/>
                <w:szCs w:val="16"/>
              </w:rPr>
              <w:t> </w:t>
            </w:r>
          </w:p>
        </w:tc>
        <w:tc>
          <w:tcPr>
            <w:tcW w:w="1100" w:type="dxa"/>
            <w:tcBorders>
              <w:top w:val="nil"/>
              <w:left w:val="nil"/>
              <w:bottom w:val="nil"/>
              <w:right w:val="nil"/>
            </w:tcBorders>
            <w:shd w:val="clear" w:color="000000" w:fill="D9D9D9"/>
            <w:noWrap/>
            <w:vAlign w:val="bottom"/>
            <w:hideMark/>
          </w:tcPr>
          <w:p w14:paraId="1B11C695" w14:textId="77777777" w:rsidR="00C678D5" w:rsidRPr="00763349" w:rsidRDefault="00C678D5" w:rsidP="00C678D5">
            <w:pPr>
              <w:spacing w:after="0"/>
              <w:jc w:val="right"/>
              <w:rPr>
                <w:rFonts w:cs="Arial"/>
                <w:sz w:val="16"/>
                <w:szCs w:val="16"/>
              </w:rPr>
            </w:pPr>
            <w:r w:rsidRPr="00763349">
              <w:rPr>
                <w:rFonts w:cs="Arial"/>
                <w:sz w:val="16"/>
                <w:szCs w:val="16"/>
              </w:rPr>
              <w:t> </w:t>
            </w:r>
          </w:p>
        </w:tc>
        <w:tc>
          <w:tcPr>
            <w:tcW w:w="1080" w:type="dxa"/>
            <w:tcBorders>
              <w:top w:val="nil"/>
              <w:left w:val="nil"/>
              <w:bottom w:val="nil"/>
              <w:right w:val="nil"/>
            </w:tcBorders>
            <w:shd w:val="clear" w:color="000000" w:fill="D9D9D9"/>
            <w:noWrap/>
            <w:vAlign w:val="bottom"/>
            <w:hideMark/>
          </w:tcPr>
          <w:p w14:paraId="13FC075E" w14:textId="77777777" w:rsidR="00C678D5" w:rsidRPr="00763349" w:rsidRDefault="00C678D5" w:rsidP="00C678D5">
            <w:pPr>
              <w:spacing w:after="0"/>
              <w:jc w:val="right"/>
              <w:rPr>
                <w:rFonts w:cs="Arial"/>
                <w:sz w:val="16"/>
                <w:szCs w:val="16"/>
              </w:rPr>
            </w:pPr>
            <w:r w:rsidRPr="00763349">
              <w:rPr>
                <w:rFonts w:cs="Arial"/>
                <w:sz w:val="16"/>
                <w:szCs w:val="16"/>
              </w:rPr>
              <w:t> </w:t>
            </w:r>
          </w:p>
        </w:tc>
        <w:tc>
          <w:tcPr>
            <w:tcW w:w="980" w:type="dxa"/>
            <w:tcBorders>
              <w:top w:val="nil"/>
              <w:left w:val="nil"/>
              <w:bottom w:val="nil"/>
              <w:right w:val="nil"/>
            </w:tcBorders>
            <w:shd w:val="clear" w:color="000000" w:fill="D9D9D9"/>
            <w:noWrap/>
            <w:vAlign w:val="bottom"/>
            <w:hideMark/>
          </w:tcPr>
          <w:p w14:paraId="46B34E55" w14:textId="77777777" w:rsidR="00C678D5" w:rsidRPr="00763349" w:rsidRDefault="00C678D5" w:rsidP="00C678D5">
            <w:pPr>
              <w:spacing w:after="0"/>
              <w:jc w:val="right"/>
              <w:rPr>
                <w:rFonts w:cs="Arial"/>
                <w:sz w:val="16"/>
                <w:szCs w:val="16"/>
              </w:rPr>
            </w:pPr>
            <w:r w:rsidRPr="00763349">
              <w:rPr>
                <w:rFonts w:cs="Arial"/>
                <w:sz w:val="16"/>
                <w:szCs w:val="16"/>
              </w:rPr>
              <w:t> </w:t>
            </w:r>
          </w:p>
        </w:tc>
      </w:tr>
      <w:tr w:rsidR="00C678D5" w:rsidRPr="00763349" w14:paraId="7CA091B0" w14:textId="77777777" w:rsidTr="00C678D5">
        <w:trPr>
          <w:trHeight w:val="300"/>
          <w:jc w:val="center"/>
        </w:trPr>
        <w:tc>
          <w:tcPr>
            <w:tcW w:w="8260" w:type="dxa"/>
            <w:gridSpan w:val="6"/>
            <w:tcBorders>
              <w:top w:val="nil"/>
              <w:left w:val="nil"/>
              <w:bottom w:val="nil"/>
              <w:right w:val="nil"/>
            </w:tcBorders>
            <w:shd w:val="clear" w:color="auto" w:fill="auto"/>
            <w:vAlign w:val="bottom"/>
            <w:hideMark/>
          </w:tcPr>
          <w:p w14:paraId="52615FAF" w14:textId="77777777" w:rsidR="00C678D5" w:rsidRPr="00763349" w:rsidRDefault="00C678D5" w:rsidP="00DE06CD">
            <w:pPr>
              <w:spacing w:after="0"/>
              <w:jc w:val="left"/>
              <w:rPr>
                <w:rFonts w:cs="Arial"/>
                <w:b/>
                <w:bCs/>
                <w:sz w:val="16"/>
                <w:szCs w:val="16"/>
              </w:rPr>
            </w:pPr>
            <w:r w:rsidRPr="00763349">
              <w:rPr>
                <w:rFonts w:cs="Arial"/>
                <w:b/>
                <w:bCs/>
                <w:sz w:val="16"/>
                <w:szCs w:val="16"/>
              </w:rPr>
              <w:t>Reform of Settlement Strategies and Services</w:t>
            </w:r>
          </w:p>
        </w:tc>
      </w:tr>
      <w:tr w:rsidR="00C678D5" w:rsidRPr="00763349" w14:paraId="2011EEDB" w14:textId="77777777" w:rsidTr="00C678D5">
        <w:trPr>
          <w:trHeight w:val="225"/>
          <w:jc w:val="center"/>
        </w:trPr>
        <w:tc>
          <w:tcPr>
            <w:tcW w:w="3020" w:type="dxa"/>
            <w:tcBorders>
              <w:top w:val="nil"/>
              <w:left w:val="nil"/>
              <w:bottom w:val="nil"/>
              <w:right w:val="nil"/>
            </w:tcBorders>
            <w:shd w:val="clear" w:color="auto" w:fill="auto"/>
            <w:noWrap/>
            <w:vAlign w:val="bottom"/>
            <w:hideMark/>
          </w:tcPr>
          <w:p w14:paraId="37021A54" w14:textId="77777777" w:rsidR="00C678D5" w:rsidRPr="00763349" w:rsidRDefault="00C678D5" w:rsidP="00DE06CD">
            <w:pPr>
              <w:spacing w:after="0"/>
              <w:jc w:val="left"/>
              <w:rPr>
                <w:rFonts w:cs="Arial"/>
                <w:i/>
                <w:iCs/>
                <w:sz w:val="16"/>
                <w:szCs w:val="16"/>
              </w:rPr>
            </w:pPr>
            <w:r w:rsidRPr="00763349">
              <w:rPr>
                <w:rFonts w:cs="Arial"/>
                <w:i/>
                <w:iCs/>
                <w:sz w:val="16"/>
                <w:szCs w:val="16"/>
              </w:rPr>
              <w:t>Department of Home Affairs</w:t>
            </w:r>
          </w:p>
        </w:tc>
        <w:tc>
          <w:tcPr>
            <w:tcW w:w="1100" w:type="dxa"/>
            <w:tcBorders>
              <w:top w:val="nil"/>
              <w:left w:val="nil"/>
              <w:bottom w:val="nil"/>
              <w:right w:val="nil"/>
            </w:tcBorders>
            <w:shd w:val="clear" w:color="auto" w:fill="auto"/>
            <w:noWrap/>
            <w:vAlign w:val="bottom"/>
            <w:hideMark/>
          </w:tcPr>
          <w:p w14:paraId="66B8D910" w14:textId="77777777" w:rsidR="00C678D5" w:rsidRPr="00763349" w:rsidRDefault="00C678D5" w:rsidP="00C678D5">
            <w:pPr>
              <w:spacing w:after="0"/>
              <w:rPr>
                <w:rFonts w:cs="Arial"/>
                <w:i/>
                <w:iCs/>
                <w:sz w:val="16"/>
                <w:szCs w:val="16"/>
              </w:rPr>
            </w:pPr>
          </w:p>
        </w:tc>
        <w:tc>
          <w:tcPr>
            <w:tcW w:w="980" w:type="dxa"/>
            <w:tcBorders>
              <w:top w:val="nil"/>
              <w:left w:val="nil"/>
              <w:bottom w:val="nil"/>
              <w:right w:val="nil"/>
            </w:tcBorders>
            <w:shd w:val="clear" w:color="auto" w:fill="auto"/>
            <w:noWrap/>
            <w:vAlign w:val="bottom"/>
            <w:hideMark/>
          </w:tcPr>
          <w:p w14:paraId="5C6C1EC4" w14:textId="77777777" w:rsidR="00C678D5" w:rsidRPr="00763349" w:rsidRDefault="00C678D5" w:rsidP="00C678D5">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3AE52AE2" w14:textId="77777777" w:rsidR="00C678D5" w:rsidRPr="00763349" w:rsidRDefault="00C678D5" w:rsidP="00C678D5">
            <w:pPr>
              <w:spacing w:after="0"/>
              <w:jc w:val="right"/>
              <w:rPr>
                <w:rFonts w:ascii="Times New Roman" w:hAnsi="Times New Roman"/>
              </w:rPr>
            </w:pPr>
          </w:p>
        </w:tc>
        <w:tc>
          <w:tcPr>
            <w:tcW w:w="1080" w:type="dxa"/>
            <w:tcBorders>
              <w:top w:val="nil"/>
              <w:left w:val="nil"/>
              <w:bottom w:val="nil"/>
              <w:right w:val="nil"/>
            </w:tcBorders>
            <w:shd w:val="clear" w:color="auto" w:fill="auto"/>
            <w:noWrap/>
            <w:vAlign w:val="bottom"/>
            <w:hideMark/>
          </w:tcPr>
          <w:p w14:paraId="04AAE63D" w14:textId="77777777" w:rsidR="00C678D5" w:rsidRPr="00763349"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2B4F663D" w14:textId="77777777" w:rsidR="00C678D5" w:rsidRPr="00763349" w:rsidRDefault="00C678D5" w:rsidP="00C678D5">
            <w:pPr>
              <w:spacing w:after="0"/>
              <w:jc w:val="right"/>
              <w:rPr>
                <w:rFonts w:ascii="Times New Roman" w:hAnsi="Times New Roman"/>
              </w:rPr>
            </w:pPr>
          </w:p>
        </w:tc>
      </w:tr>
      <w:tr w:rsidR="00C678D5" w:rsidRPr="00763349" w14:paraId="5ADD1A0B" w14:textId="77777777" w:rsidTr="00C678D5">
        <w:trPr>
          <w:trHeight w:val="225"/>
          <w:jc w:val="center"/>
        </w:trPr>
        <w:tc>
          <w:tcPr>
            <w:tcW w:w="3020" w:type="dxa"/>
            <w:tcBorders>
              <w:top w:val="nil"/>
              <w:left w:val="nil"/>
              <w:bottom w:val="nil"/>
              <w:right w:val="nil"/>
            </w:tcBorders>
            <w:shd w:val="clear" w:color="auto" w:fill="auto"/>
            <w:vAlign w:val="bottom"/>
            <w:hideMark/>
          </w:tcPr>
          <w:p w14:paraId="6B04FFFA" w14:textId="77777777" w:rsidR="00C678D5" w:rsidRPr="00763349" w:rsidRDefault="00C678D5" w:rsidP="00DE06CD">
            <w:pPr>
              <w:spacing w:after="0"/>
              <w:jc w:val="left"/>
              <w:rPr>
                <w:rFonts w:cs="Arial"/>
                <w:sz w:val="16"/>
                <w:szCs w:val="16"/>
              </w:rPr>
            </w:pPr>
            <w:r w:rsidRPr="00763349">
              <w:rPr>
                <w:rFonts w:cs="Arial"/>
                <w:sz w:val="16"/>
                <w:szCs w:val="16"/>
              </w:rPr>
              <w:t>Department of Health</w:t>
            </w:r>
          </w:p>
        </w:tc>
        <w:tc>
          <w:tcPr>
            <w:tcW w:w="1100" w:type="dxa"/>
            <w:tcBorders>
              <w:top w:val="nil"/>
              <w:left w:val="nil"/>
              <w:bottom w:val="nil"/>
              <w:right w:val="nil"/>
            </w:tcBorders>
            <w:shd w:val="clear" w:color="auto" w:fill="auto"/>
            <w:noWrap/>
            <w:vAlign w:val="bottom"/>
            <w:hideMark/>
          </w:tcPr>
          <w:p w14:paraId="39DD1168" w14:textId="77777777" w:rsidR="00C678D5" w:rsidRPr="00763349" w:rsidRDefault="00C678D5" w:rsidP="00C678D5">
            <w:pPr>
              <w:spacing w:after="0"/>
              <w:rPr>
                <w:rFonts w:cs="Arial"/>
                <w:sz w:val="16"/>
                <w:szCs w:val="16"/>
              </w:rPr>
            </w:pPr>
          </w:p>
        </w:tc>
        <w:tc>
          <w:tcPr>
            <w:tcW w:w="980" w:type="dxa"/>
            <w:tcBorders>
              <w:top w:val="nil"/>
              <w:left w:val="nil"/>
              <w:bottom w:val="nil"/>
              <w:right w:val="nil"/>
            </w:tcBorders>
            <w:shd w:val="clear" w:color="auto" w:fill="auto"/>
            <w:noWrap/>
            <w:vAlign w:val="bottom"/>
            <w:hideMark/>
          </w:tcPr>
          <w:p w14:paraId="70F198B9" w14:textId="77777777" w:rsidR="00C678D5" w:rsidRPr="00763349" w:rsidRDefault="00C678D5" w:rsidP="00C678D5">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7F7CD828" w14:textId="77777777" w:rsidR="00C678D5" w:rsidRPr="00763349" w:rsidRDefault="00C678D5" w:rsidP="00C678D5">
            <w:pPr>
              <w:spacing w:after="0"/>
              <w:jc w:val="right"/>
              <w:rPr>
                <w:rFonts w:ascii="Times New Roman" w:hAnsi="Times New Roman"/>
              </w:rPr>
            </w:pPr>
          </w:p>
        </w:tc>
        <w:tc>
          <w:tcPr>
            <w:tcW w:w="1080" w:type="dxa"/>
            <w:tcBorders>
              <w:top w:val="nil"/>
              <w:left w:val="nil"/>
              <w:bottom w:val="nil"/>
              <w:right w:val="nil"/>
            </w:tcBorders>
            <w:shd w:val="clear" w:color="auto" w:fill="auto"/>
            <w:noWrap/>
            <w:vAlign w:val="bottom"/>
            <w:hideMark/>
          </w:tcPr>
          <w:p w14:paraId="737D668C" w14:textId="77777777" w:rsidR="00C678D5" w:rsidRPr="00763349"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2CD3F7FB" w14:textId="77777777" w:rsidR="00C678D5" w:rsidRPr="00763349" w:rsidRDefault="00C678D5" w:rsidP="00C678D5">
            <w:pPr>
              <w:spacing w:after="0"/>
              <w:jc w:val="right"/>
              <w:rPr>
                <w:rFonts w:ascii="Times New Roman" w:hAnsi="Times New Roman"/>
              </w:rPr>
            </w:pPr>
          </w:p>
        </w:tc>
      </w:tr>
      <w:tr w:rsidR="00C678D5" w:rsidRPr="00763349" w14:paraId="3C8DD1E0" w14:textId="77777777" w:rsidTr="00C678D5">
        <w:trPr>
          <w:trHeight w:val="225"/>
          <w:jc w:val="center"/>
        </w:trPr>
        <w:tc>
          <w:tcPr>
            <w:tcW w:w="3020" w:type="dxa"/>
            <w:tcBorders>
              <w:top w:val="nil"/>
              <w:left w:val="nil"/>
              <w:bottom w:val="nil"/>
              <w:right w:val="nil"/>
            </w:tcBorders>
            <w:shd w:val="clear" w:color="auto" w:fill="auto"/>
            <w:noWrap/>
            <w:vAlign w:val="bottom"/>
            <w:hideMark/>
          </w:tcPr>
          <w:p w14:paraId="6F3D0B3C" w14:textId="77777777" w:rsidR="00C678D5" w:rsidRPr="00763349" w:rsidRDefault="00C678D5" w:rsidP="00DE06CD">
            <w:pPr>
              <w:spacing w:after="0"/>
              <w:ind w:firstLineChars="100" w:firstLine="160"/>
              <w:jc w:val="left"/>
              <w:rPr>
                <w:rFonts w:cs="Arial"/>
                <w:sz w:val="16"/>
                <w:szCs w:val="16"/>
              </w:rPr>
            </w:pPr>
            <w:r w:rsidRPr="00763349">
              <w:rPr>
                <w:rFonts w:cs="Arial"/>
                <w:sz w:val="16"/>
                <w:szCs w:val="16"/>
              </w:rPr>
              <w:t>Administered payments</w:t>
            </w:r>
          </w:p>
        </w:tc>
        <w:tc>
          <w:tcPr>
            <w:tcW w:w="1100" w:type="dxa"/>
            <w:tcBorders>
              <w:top w:val="nil"/>
              <w:left w:val="nil"/>
              <w:bottom w:val="nil"/>
              <w:right w:val="nil"/>
            </w:tcBorders>
            <w:shd w:val="clear" w:color="auto" w:fill="auto"/>
            <w:noWrap/>
            <w:vAlign w:val="bottom"/>
            <w:hideMark/>
          </w:tcPr>
          <w:p w14:paraId="13E4E493" w14:textId="77777777" w:rsidR="00C678D5" w:rsidRPr="00763349" w:rsidRDefault="00C678D5" w:rsidP="00C678D5">
            <w:pPr>
              <w:spacing w:after="0"/>
              <w:jc w:val="right"/>
              <w:rPr>
                <w:rFonts w:cs="Arial"/>
                <w:sz w:val="16"/>
                <w:szCs w:val="16"/>
              </w:rPr>
            </w:pPr>
            <w:r w:rsidRPr="00763349">
              <w:rPr>
                <w:rFonts w:cs="Arial"/>
                <w:sz w:val="16"/>
                <w:szCs w:val="16"/>
              </w:rPr>
              <w:t>2.1</w:t>
            </w:r>
          </w:p>
        </w:tc>
        <w:tc>
          <w:tcPr>
            <w:tcW w:w="980" w:type="dxa"/>
            <w:tcBorders>
              <w:top w:val="nil"/>
              <w:left w:val="nil"/>
              <w:bottom w:val="nil"/>
              <w:right w:val="nil"/>
            </w:tcBorders>
            <w:shd w:val="clear" w:color="000000" w:fill="D9D9D9"/>
            <w:noWrap/>
            <w:vAlign w:val="bottom"/>
            <w:hideMark/>
          </w:tcPr>
          <w:p w14:paraId="4F21A4E8" w14:textId="77777777" w:rsidR="00C678D5" w:rsidRPr="00763349" w:rsidRDefault="00C678D5" w:rsidP="00C678D5">
            <w:pPr>
              <w:spacing w:after="0"/>
              <w:jc w:val="right"/>
              <w:rPr>
                <w:rFonts w:cs="Arial"/>
                <w:sz w:val="16"/>
                <w:szCs w:val="16"/>
              </w:rPr>
            </w:pPr>
            <w:r w:rsidRPr="00763349">
              <w:rPr>
                <w:rFonts w:cs="Arial"/>
                <w:sz w:val="16"/>
                <w:szCs w:val="16"/>
              </w:rPr>
              <w:t xml:space="preserve">- </w:t>
            </w:r>
          </w:p>
        </w:tc>
        <w:tc>
          <w:tcPr>
            <w:tcW w:w="1100" w:type="dxa"/>
            <w:tcBorders>
              <w:top w:val="nil"/>
              <w:left w:val="nil"/>
              <w:bottom w:val="nil"/>
              <w:right w:val="nil"/>
            </w:tcBorders>
            <w:shd w:val="clear" w:color="auto" w:fill="auto"/>
            <w:noWrap/>
            <w:vAlign w:val="bottom"/>
            <w:hideMark/>
          </w:tcPr>
          <w:p w14:paraId="58C03963" w14:textId="77777777" w:rsidR="00C678D5" w:rsidRPr="00763349" w:rsidRDefault="00C678D5" w:rsidP="00C678D5">
            <w:pPr>
              <w:spacing w:after="0"/>
              <w:jc w:val="right"/>
              <w:rPr>
                <w:rFonts w:cs="Arial"/>
                <w:sz w:val="16"/>
                <w:szCs w:val="16"/>
              </w:rPr>
            </w:pPr>
            <w:r w:rsidRPr="00763349">
              <w:rPr>
                <w:rFonts w:cs="Arial"/>
                <w:sz w:val="16"/>
                <w:szCs w:val="16"/>
              </w:rPr>
              <w:t>(13)</w:t>
            </w:r>
          </w:p>
        </w:tc>
        <w:tc>
          <w:tcPr>
            <w:tcW w:w="1080" w:type="dxa"/>
            <w:tcBorders>
              <w:top w:val="nil"/>
              <w:left w:val="nil"/>
              <w:bottom w:val="nil"/>
              <w:right w:val="nil"/>
            </w:tcBorders>
            <w:shd w:val="clear" w:color="auto" w:fill="auto"/>
            <w:noWrap/>
            <w:vAlign w:val="bottom"/>
            <w:hideMark/>
          </w:tcPr>
          <w:p w14:paraId="61667463" w14:textId="77777777" w:rsidR="00C678D5" w:rsidRPr="00763349" w:rsidRDefault="00C678D5" w:rsidP="00C678D5">
            <w:pPr>
              <w:spacing w:after="0"/>
              <w:jc w:val="right"/>
              <w:rPr>
                <w:rFonts w:cs="Arial"/>
                <w:sz w:val="16"/>
                <w:szCs w:val="16"/>
              </w:rPr>
            </w:pPr>
            <w:r w:rsidRPr="00763349">
              <w:rPr>
                <w:rFonts w:cs="Arial"/>
                <w:sz w:val="16"/>
                <w:szCs w:val="16"/>
              </w:rPr>
              <w:t>(33)</w:t>
            </w:r>
          </w:p>
        </w:tc>
        <w:tc>
          <w:tcPr>
            <w:tcW w:w="980" w:type="dxa"/>
            <w:tcBorders>
              <w:top w:val="nil"/>
              <w:left w:val="nil"/>
              <w:bottom w:val="nil"/>
              <w:right w:val="nil"/>
            </w:tcBorders>
            <w:shd w:val="clear" w:color="auto" w:fill="auto"/>
            <w:noWrap/>
            <w:vAlign w:val="bottom"/>
            <w:hideMark/>
          </w:tcPr>
          <w:p w14:paraId="328BE99C" w14:textId="77777777" w:rsidR="00C678D5" w:rsidRPr="00763349" w:rsidRDefault="00C678D5" w:rsidP="00C678D5">
            <w:pPr>
              <w:spacing w:after="0"/>
              <w:jc w:val="right"/>
              <w:rPr>
                <w:rFonts w:cs="Arial"/>
                <w:sz w:val="16"/>
                <w:szCs w:val="16"/>
              </w:rPr>
            </w:pPr>
            <w:r w:rsidRPr="00763349">
              <w:rPr>
                <w:rFonts w:cs="Arial"/>
                <w:sz w:val="16"/>
                <w:szCs w:val="16"/>
              </w:rPr>
              <w:t>(46)</w:t>
            </w:r>
          </w:p>
        </w:tc>
      </w:tr>
      <w:tr w:rsidR="00C678D5" w:rsidRPr="00763349" w14:paraId="78E80025" w14:textId="77777777" w:rsidTr="00C678D5">
        <w:trPr>
          <w:trHeight w:val="225"/>
          <w:jc w:val="center"/>
        </w:trPr>
        <w:tc>
          <w:tcPr>
            <w:tcW w:w="3020" w:type="dxa"/>
            <w:tcBorders>
              <w:top w:val="nil"/>
              <w:left w:val="nil"/>
              <w:bottom w:val="nil"/>
              <w:right w:val="nil"/>
            </w:tcBorders>
            <w:shd w:val="clear" w:color="auto" w:fill="auto"/>
            <w:noWrap/>
            <w:vAlign w:val="bottom"/>
            <w:hideMark/>
          </w:tcPr>
          <w:p w14:paraId="27B94DCD" w14:textId="77777777" w:rsidR="00C678D5" w:rsidRPr="00763349" w:rsidRDefault="00C678D5" w:rsidP="00DE06CD">
            <w:pPr>
              <w:spacing w:after="0"/>
              <w:jc w:val="left"/>
              <w:rPr>
                <w:rFonts w:cs="Arial"/>
                <w:sz w:val="16"/>
                <w:szCs w:val="16"/>
              </w:rPr>
            </w:pPr>
          </w:p>
        </w:tc>
        <w:tc>
          <w:tcPr>
            <w:tcW w:w="1100" w:type="dxa"/>
            <w:tcBorders>
              <w:top w:val="nil"/>
              <w:left w:val="nil"/>
              <w:bottom w:val="nil"/>
              <w:right w:val="nil"/>
            </w:tcBorders>
            <w:shd w:val="clear" w:color="auto" w:fill="auto"/>
            <w:noWrap/>
            <w:vAlign w:val="bottom"/>
            <w:hideMark/>
          </w:tcPr>
          <w:p w14:paraId="0AEA79A2" w14:textId="77777777" w:rsidR="00C678D5" w:rsidRPr="00763349" w:rsidRDefault="00C678D5" w:rsidP="00C678D5">
            <w:pPr>
              <w:spacing w:after="0"/>
              <w:jc w:val="right"/>
              <w:rPr>
                <w:rFonts w:cs="Arial"/>
                <w:sz w:val="16"/>
                <w:szCs w:val="16"/>
              </w:rPr>
            </w:pPr>
            <w:r w:rsidRPr="00763349">
              <w:rPr>
                <w:rFonts w:cs="Arial"/>
                <w:sz w:val="16"/>
                <w:szCs w:val="16"/>
              </w:rPr>
              <w:t>2.2</w:t>
            </w:r>
          </w:p>
        </w:tc>
        <w:tc>
          <w:tcPr>
            <w:tcW w:w="980" w:type="dxa"/>
            <w:tcBorders>
              <w:top w:val="nil"/>
              <w:left w:val="nil"/>
              <w:bottom w:val="nil"/>
              <w:right w:val="nil"/>
            </w:tcBorders>
            <w:shd w:val="clear" w:color="000000" w:fill="D9D9D9"/>
            <w:noWrap/>
            <w:vAlign w:val="bottom"/>
            <w:hideMark/>
          </w:tcPr>
          <w:p w14:paraId="6048EC41" w14:textId="77777777" w:rsidR="00C678D5" w:rsidRPr="00763349" w:rsidRDefault="00C678D5" w:rsidP="00C678D5">
            <w:pPr>
              <w:spacing w:after="0"/>
              <w:jc w:val="right"/>
              <w:rPr>
                <w:rFonts w:cs="Arial"/>
                <w:sz w:val="16"/>
                <w:szCs w:val="16"/>
              </w:rPr>
            </w:pPr>
            <w:r w:rsidRPr="00763349">
              <w:rPr>
                <w:rFonts w:cs="Arial"/>
                <w:sz w:val="16"/>
                <w:szCs w:val="16"/>
              </w:rPr>
              <w:t xml:space="preserve">- </w:t>
            </w:r>
          </w:p>
        </w:tc>
        <w:tc>
          <w:tcPr>
            <w:tcW w:w="1100" w:type="dxa"/>
            <w:tcBorders>
              <w:top w:val="nil"/>
              <w:left w:val="nil"/>
              <w:bottom w:val="nil"/>
              <w:right w:val="nil"/>
            </w:tcBorders>
            <w:shd w:val="clear" w:color="auto" w:fill="auto"/>
            <w:noWrap/>
            <w:vAlign w:val="bottom"/>
            <w:hideMark/>
          </w:tcPr>
          <w:p w14:paraId="689C607D" w14:textId="77777777" w:rsidR="00C678D5" w:rsidRPr="00763349" w:rsidRDefault="00C678D5" w:rsidP="00C678D5">
            <w:pPr>
              <w:spacing w:after="0"/>
              <w:jc w:val="right"/>
              <w:rPr>
                <w:rFonts w:cs="Arial"/>
                <w:sz w:val="16"/>
                <w:szCs w:val="16"/>
              </w:rPr>
            </w:pPr>
            <w:r w:rsidRPr="00763349">
              <w:rPr>
                <w:rFonts w:cs="Arial"/>
                <w:sz w:val="16"/>
                <w:szCs w:val="16"/>
              </w:rPr>
              <w:t>(2)</w:t>
            </w:r>
          </w:p>
        </w:tc>
        <w:tc>
          <w:tcPr>
            <w:tcW w:w="1080" w:type="dxa"/>
            <w:tcBorders>
              <w:top w:val="nil"/>
              <w:left w:val="nil"/>
              <w:bottom w:val="nil"/>
              <w:right w:val="nil"/>
            </w:tcBorders>
            <w:shd w:val="clear" w:color="auto" w:fill="auto"/>
            <w:noWrap/>
            <w:vAlign w:val="bottom"/>
            <w:hideMark/>
          </w:tcPr>
          <w:p w14:paraId="522E844F" w14:textId="77777777" w:rsidR="00C678D5" w:rsidRPr="00763349" w:rsidRDefault="00C678D5" w:rsidP="00C678D5">
            <w:pPr>
              <w:spacing w:after="0"/>
              <w:jc w:val="right"/>
              <w:rPr>
                <w:rFonts w:cs="Arial"/>
                <w:sz w:val="16"/>
                <w:szCs w:val="16"/>
              </w:rPr>
            </w:pPr>
            <w:r w:rsidRPr="00763349">
              <w:rPr>
                <w:rFonts w:cs="Arial"/>
                <w:sz w:val="16"/>
                <w:szCs w:val="16"/>
              </w:rPr>
              <w:t>(3)</w:t>
            </w:r>
          </w:p>
        </w:tc>
        <w:tc>
          <w:tcPr>
            <w:tcW w:w="980" w:type="dxa"/>
            <w:tcBorders>
              <w:top w:val="nil"/>
              <w:left w:val="nil"/>
              <w:bottom w:val="nil"/>
              <w:right w:val="nil"/>
            </w:tcBorders>
            <w:shd w:val="clear" w:color="auto" w:fill="auto"/>
            <w:noWrap/>
            <w:vAlign w:val="bottom"/>
            <w:hideMark/>
          </w:tcPr>
          <w:p w14:paraId="5D96AFED" w14:textId="77777777" w:rsidR="00C678D5" w:rsidRPr="00763349" w:rsidRDefault="00C678D5" w:rsidP="00C678D5">
            <w:pPr>
              <w:spacing w:after="0"/>
              <w:jc w:val="right"/>
              <w:rPr>
                <w:rFonts w:cs="Arial"/>
                <w:sz w:val="16"/>
                <w:szCs w:val="16"/>
              </w:rPr>
            </w:pPr>
            <w:r w:rsidRPr="00763349">
              <w:rPr>
                <w:rFonts w:cs="Arial"/>
                <w:sz w:val="16"/>
                <w:szCs w:val="16"/>
              </w:rPr>
              <w:t>(4)</w:t>
            </w:r>
          </w:p>
        </w:tc>
      </w:tr>
      <w:tr w:rsidR="00C678D5" w:rsidRPr="00763349" w14:paraId="14C91AA2" w14:textId="77777777" w:rsidTr="00C678D5">
        <w:trPr>
          <w:trHeight w:val="225"/>
          <w:jc w:val="center"/>
        </w:trPr>
        <w:tc>
          <w:tcPr>
            <w:tcW w:w="3020" w:type="dxa"/>
            <w:tcBorders>
              <w:top w:val="nil"/>
              <w:left w:val="nil"/>
              <w:bottom w:val="nil"/>
              <w:right w:val="nil"/>
            </w:tcBorders>
            <w:shd w:val="clear" w:color="auto" w:fill="auto"/>
            <w:noWrap/>
            <w:vAlign w:val="bottom"/>
            <w:hideMark/>
          </w:tcPr>
          <w:p w14:paraId="775A7E9A" w14:textId="77777777" w:rsidR="00C678D5" w:rsidRPr="00763349" w:rsidRDefault="00C678D5" w:rsidP="00DE06CD">
            <w:pPr>
              <w:spacing w:after="0"/>
              <w:jc w:val="left"/>
              <w:rPr>
                <w:rFonts w:cs="Arial"/>
                <w:sz w:val="16"/>
                <w:szCs w:val="16"/>
              </w:rPr>
            </w:pPr>
          </w:p>
        </w:tc>
        <w:tc>
          <w:tcPr>
            <w:tcW w:w="1100" w:type="dxa"/>
            <w:tcBorders>
              <w:top w:val="nil"/>
              <w:left w:val="nil"/>
              <w:bottom w:val="nil"/>
              <w:right w:val="nil"/>
            </w:tcBorders>
            <w:shd w:val="clear" w:color="auto" w:fill="auto"/>
            <w:noWrap/>
            <w:vAlign w:val="bottom"/>
            <w:hideMark/>
          </w:tcPr>
          <w:p w14:paraId="65B7E130" w14:textId="77777777" w:rsidR="00C678D5" w:rsidRPr="00763349" w:rsidRDefault="00C678D5" w:rsidP="00C678D5">
            <w:pPr>
              <w:spacing w:after="0"/>
              <w:jc w:val="right"/>
              <w:rPr>
                <w:rFonts w:cs="Arial"/>
                <w:sz w:val="16"/>
                <w:szCs w:val="16"/>
              </w:rPr>
            </w:pPr>
            <w:r w:rsidRPr="00763349">
              <w:rPr>
                <w:rFonts w:cs="Arial"/>
                <w:sz w:val="16"/>
                <w:szCs w:val="16"/>
              </w:rPr>
              <w:t>2.3</w:t>
            </w:r>
          </w:p>
        </w:tc>
        <w:tc>
          <w:tcPr>
            <w:tcW w:w="980" w:type="dxa"/>
            <w:tcBorders>
              <w:top w:val="nil"/>
              <w:left w:val="nil"/>
              <w:bottom w:val="nil"/>
              <w:right w:val="nil"/>
            </w:tcBorders>
            <w:shd w:val="clear" w:color="000000" w:fill="D9D9D9"/>
            <w:noWrap/>
            <w:vAlign w:val="bottom"/>
            <w:hideMark/>
          </w:tcPr>
          <w:p w14:paraId="5A46E965" w14:textId="77777777" w:rsidR="00C678D5" w:rsidRPr="00763349" w:rsidRDefault="00C678D5" w:rsidP="00C678D5">
            <w:pPr>
              <w:spacing w:after="0"/>
              <w:jc w:val="right"/>
              <w:rPr>
                <w:rFonts w:cs="Arial"/>
                <w:sz w:val="16"/>
                <w:szCs w:val="16"/>
              </w:rPr>
            </w:pPr>
            <w:r w:rsidRPr="00763349">
              <w:rPr>
                <w:rFonts w:cs="Arial"/>
                <w:sz w:val="16"/>
                <w:szCs w:val="16"/>
              </w:rPr>
              <w:t xml:space="preserve">- </w:t>
            </w:r>
          </w:p>
        </w:tc>
        <w:tc>
          <w:tcPr>
            <w:tcW w:w="1100" w:type="dxa"/>
            <w:tcBorders>
              <w:top w:val="nil"/>
              <w:left w:val="nil"/>
              <w:bottom w:val="nil"/>
              <w:right w:val="nil"/>
            </w:tcBorders>
            <w:shd w:val="clear" w:color="auto" w:fill="auto"/>
            <w:noWrap/>
            <w:vAlign w:val="bottom"/>
            <w:hideMark/>
          </w:tcPr>
          <w:p w14:paraId="6D74A44D" w14:textId="77777777" w:rsidR="00C678D5" w:rsidRPr="00763349" w:rsidRDefault="00C678D5" w:rsidP="00C678D5">
            <w:pPr>
              <w:spacing w:after="0"/>
              <w:jc w:val="right"/>
              <w:rPr>
                <w:rFonts w:cs="Arial"/>
                <w:sz w:val="16"/>
                <w:szCs w:val="16"/>
              </w:rPr>
            </w:pPr>
            <w:r w:rsidRPr="00763349">
              <w:rPr>
                <w:rFonts w:cs="Arial"/>
                <w:sz w:val="16"/>
                <w:szCs w:val="16"/>
              </w:rPr>
              <w:t>(14)</w:t>
            </w:r>
          </w:p>
        </w:tc>
        <w:tc>
          <w:tcPr>
            <w:tcW w:w="1080" w:type="dxa"/>
            <w:tcBorders>
              <w:top w:val="nil"/>
              <w:left w:val="nil"/>
              <w:bottom w:val="nil"/>
              <w:right w:val="nil"/>
            </w:tcBorders>
            <w:shd w:val="clear" w:color="auto" w:fill="auto"/>
            <w:noWrap/>
            <w:vAlign w:val="bottom"/>
            <w:hideMark/>
          </w:tcPr>
          <w:p w14:paraId="2ED00B4B" w14:textId="77777777" w:rsidR="00C678D5" w:rsidRPr="00763349" w:rsidRDefault="00C678D5" w:rsidP="00C678D5">
            <w:pPr>
              <w:spacing w:after="0"/>
              <w:jc w:val="right"/>
              <w:rPr>
                <w:rFonts w:cs="Arial"/>
                <w:sz w:val="16"/>
                <w:szCs w:val="16"/>
              </w:rPr>
            </w:pPr>
            <w:r w:rsidRPr="00763349">
              <w:rPr>
                <w:rFonts w:cs="Arial"/>
                <w:sz w:val="16"/>
                <w:szCs w:val="16"/>
              </w:rPr>
              <w:t>(35)</w:t>
            </w:r>
          </w:p>
        </w:tc>
        <w:tc>
          <w:tcPr>
            <w:tcW w:w="980" w:type="dxa"/>
            <w:tcBorders>
              <w:top w:val="nil"/>
              <w:left w:val="nil"/>
              <w:bottom w:val="nil"/>
              <w:right w:val="nil"/>
            </w:tcBorders>
            <w:shd w:val="clear" w:color="auto" w:fill="auto"/>
            <w:noWrap/>
            <w:vAlign w:val="bottom"/>
            <w:hideMark/>
          </w:tcPr>
          <w:p w14:paraId="7E4E16AE" w14:textId="77777777" w:rsidR="00C678D5" w:rsidRPr="00763349" w:rsidRDefault="00C678D5" w:rsidP="00C678D5">
            <w:pPr>
              <w:spacing w:after="0"/>
              <w:jc w:val="right"/>
              <w:rPr>
                <w:rFonts w:cs="Arial"/>
                <w:sz w:val="16"/>
                <w:szCs w:val="16"/>
              </w:rPr>
            </w:pPr>
            <w:r w:rsidRPr="00763349">
              <w:rPr>
                <w:rFonts w:cs="Arial"/>
                <w:sz w:val="16"/>
                <w:szCs w:val="16"/>
              </w:rPr>
              <w:t>(49)</w:t>
            </w:r>
          </w:p>
        </w:tc>
      </w:tr>
      <w:tr w:rsidR="00C678D5" w:rsidRPr="00763349" w14:paraId="45041533" w14:textId="77777777" w:rsidTr="00C678D5">
        <w:trPr>
          <w:trHeight w:val="225"/>
          <w:jc w:val="center"/>
        </w:trPr>
        <w:tc>
          <w:tcPr>
            <w:tcW w:w="3020" w:type="dxa"/>
            <w:tcBorders>
              <w:top w:val="nil"/>
              <w:left w:val="nil"/>
              <w:bottom w:val="nil"/>
              <w:right w:val="nil"/>
            </w:tcBorders>
            <w:shd w:val="clear" w:color="auto" w:fill="auto"/>
            <w:noWrap/>
            <w:vAlign w:val="bottom"/>
            <w:hideMark/>
          </w:tcPr>
          <w:p w14:paraId="020F716D" w14:textId="77777777" w:rsidR="00C678D5" w:rsidRPr="00763349" w:rsidRDefault="00C678D5" w:rsidP="00DE06CD">
            <w:pPr>
              <w:spacing w:after="0"/>
              <w:jc w:val="left"/>
              <w:rPr>
                <w:rFonts w:cs="Arial"/>
                <w:b/>
                <w:bCs/>
                <w:sz w:val="16"/>
                <w:szCs w:val="16"/>
              </w:rPr>
            </w:pPr>
            <w:r w:rsidRPr="00763349">
              <w:rPr>
                <w:rFonts w:cs="Arial"/>
                <w:b/>
                <w:bCs/>
                <w:sz w:val="16"/>
                <w:szCs w:val="16"/>
              </w:rPr>
              <w:t>Total Payments</w:t>
            </w:r>
          </w:p>
        </w:tc>
        <w:tc>
          <w:tcPr>
            <w:tcW w:w="1100" w:type="dxa"/>
            <w:tcBorders>
              <w:top w:val="nil"/>
              <w:left w:val="nil"/>
              <w:bottom w:val="nil"/>
              <w:right w:val="nil"/>
            </w:tcBorders>
            <w:shd w:val="clear" w:color="auto" w:fill="auto"/>
            <w:noWrap/>
            <w:vAlign w:val="bottom"/>
            <w:hideMark/>
          </w:tcPr>
          <w:p w14:paraId="257F1B65" w14:textId="77777777" w:rsidR="00C678D5" w:rsidRPr="00763349" w:rsidRDefault="00C678D5" w:rsidP="00C678D5">
            <w:pPr>
              <w:spacing w:after="0"/>
              <w:rPr>
                <w:rFonts w:cs="Arial"/>
                <w:b/>
                <w:bCs/>
                <w:sz w:val="16"/>
                <w:szCs w:val="16"/>
              </w:rPr>
            </w:pPr>
          </w:p>
        </w:tc>
        <w:tc>
          <w:tcPr>
            <w:tcW w:w="980" w:type="dxa"/>
            <w:tcBorders>
              <w:top w:val="single" w:sz="4" w:space="0" w:color="000000"/>
              <w:left w:val="nil"/>
              <w:bottom w:val="single" w:sz="4" w:space="0" w:color="000000"/>
              <w:right w:val="nil"/>
            </w:tcBorders>
            <w:shd w:val="clear" w:color="000000" w:fill="D9D9D9"/>
            <w:noWrap/>
            <w:vAlign w:val="bottom"/>
            <w:hideMark/>
          </w:tcPr>
          <w:p w14:paraId="184ABF66" w14:textId="77777777" w:rsidR="00C678D5" w:rsidRPr="00763349" w:rsidRDefault="00C678D5" w:rsidP="00C678D5">
            <w:pPr>
              <w:spacing w:after="0"/>
              <w:jc w:val="right"/>
              <w:rPr>
                <w:rFonts w:cs="Arial"/>
                <w:b/>
                <w:bCs/>
                <w:sz w:val="16"/>
                <w:szCs w:val="16"/>
              </w:rPr>
            </w:pPr>
            <w:r w:rsidRPr="00763349">
              <w:rPr>
                <w:rFonts w:cs="Arial"/>
                <w:b/>
                <w:bCs/>
                <w:sz w:val="16"/>
                <w:szCs w:val="16"/>
              </w:rPr>
              <w:t xml:space="preserve">- </w:t>
            </w:r>
          </w:p>
        </w:tc>
        <w:tc>
          <w:tcPr>
            <w:tcW w:w="1100" w:type="dxa"/>
            <w:tcBorders>
              <w:top w:val="single" w:sz="4" w:space="0" w:color="000000"/>
              <w:left w:val="nil"/>
              <w:bottom w:val="single" w:sz="4" w:space="0" w:color="000000"/>
              <w:right w:val="nil"/>
            </w:tcBorders>
            <w:shd w:val="clear" w:color="auto" w:fill="auto"/>
            <w:noWrap/>
            <w:vAlign w:val="bottom"/>
            <w:hideMark/>
          </w:tcPr>
          <w:p w14:paraId="069D5E09" w14:textId="77777777" w:rsidR="00C678D5" w:rsidRPr="00763349" w:rsidRDefault="00C678D5" w:rsidP="00C678D5">
            <w:pPr>
              <w:spacing w:after="0"/>
              <w:jc w:val="right"/>
              <w:rPr>
                <w:rFonts w:cs="Arial"/>
                <w:b/>
                <w:bCs/>
                <w:sz w:val="16"/>
                <w:szCs w:val="16"/>
              </w:rPr>
            </w:pPr>
            <w:r w:rsidRPr="00763349">
              <w:rPr>
                <w:rFonts w:cs="Arial"/>
                <w:b/>
                <w:bCs/>
                <w:sz w:val="16"/>
                <w:szCs w:val="16"/>
              </w:rPr>
              <w:t>(29)</w:t>
            </w:r>
          </w:p>
        </w:tc>
        <w:tc>
          <w:tcPr>
            <w:tcW w:w="1080" w:type="dxa"/>
            <w:tcBorders>
              <w:top w:val="single" w:sz="4" w:space="0" w:color="000000"/>
              <w:left w:val="nil"/>
              <w:bottom w:val="single" w:sz="4" w:space="0" w:color="000000"/>
              <w:right w:val="nil"/>
            </w:tcBorders>
            <w:shd w:val="clear" w:color="auto" w:fill="auto"/>
            <w:noWrap/>
            <w:vAlign w:val="bottom"/>
            <w:hideMark/>
          </w:tcPr>
          <w:p w14:paraId="5E2D38AA" w14:textId="77777777" w:rsidR="00C678D5" w:rsidRPr="00763349" w:rsidRDefault="00C678D5" w:rsidP="00C678D5">
            <w:pPr>
              <w:spacing w:after="0"/>
              <w:jc w:val="right"/>
              <w:rPr>
                <w:rFonts w:cs="Arial"/>
                <w:b/>
                <w:bCs/>
                <w:sz w:val="16"/>
                <w:szCs w:val="16"/>
              </w:rPr>
            </w:pPr>
            <w:r w:rsidRPr="00763349">
              <w:rPr>
                <w:rFonts w:cs="Arial"/>
                <w:b/>
                <w:bCs/>
                <w:sz w:val="16"/>
                <w:szCs w:val="16"/>
              </w:rPr>
              <w:t>(71)</w:t>
            </w:r>
          </w:p>
        </w:tc>
        <w:tc>
          <w:tcPr>
            <w:tcW w:w="980" w:type="dxa"/>
            <w:tcBorders>
              <w:top w:val="single" w:sz="4" w:space="0" w:color="000000"/>
              <w:left w:val="nil"/>
              <w:bottom w:val="single" w:sz="4" w:space="0" w:color="000000"/>
              <w:right w:val="nil"/>
            </w:tcBorders>
            <w:shd w:val="clear" w:color="auto" w:fill="auto"/>
            <w:noWrap/>
            <w:vAlign w:val="bottom"/>
            <w:hideMark/>
          </w:tcPr>
          <w:p w14:paraId="07E3B0D8" w14:textId="77777777" w:rsidR="00C678D5" w:rsidRPr="00763349" w:rsidRDefault="00C678D5" w:rsidP="00C678D5">
            <w:pPr>
              <w:spacing w:after="0"/>
              <w:jc w:val="right"/>
              <w:rPr>
                <w:rFonts w:cs="Arial"/>
                <w:b/>
                <w:bCs/>
                <w:sz w:val="16"/>
                <w:szCs w:val="16"/>
              </w:rPr>
            </w:pPr>
            <w:r w:rsidRPr="00763349">
              <w:rPr>
                <w:rFonts w:cs="Arial"/>
                <w:b/>
                <w:bCs/>
                <w:sz w:val="16"/>
                <w:szCs w:val="16"/>
              </w:rPr>
              <w:t>(99)</w:t>
            </w:r>
          </w:p>
        </w:tc>
      </w:tr>
      <w:tr w:rsidR="00C678D5" w:rsidRPr="00763349" w14:paraId="5DA80BC8" w14:textId="77777777" w:rsidTr="00C678D5">
        <w:trPr>
          <w:trHeight w:val="300"/>
          <w:jc w:val="center"/>
        </w:trPr>
        <w:tc>
          <w:tcPr>
            <w:tcW w:w="8260" w:type="dxa"/>
            <w:gridSpan w:val="6"/>
            <w:tcBorders>
              <w:top w:val="nil"/>
              <w:left w:val="nil"/>
              <w:bottom w:val="nil"/>
              <w:right w:val="nil"/>
            </w:tcBorders>
            <w:shd w:val="clear" w:color="auto" w:fill="auto"/>
            <w:vAlign w:val="bottom"/>
            <w:hideMark/>
          </w:tcPr>
          <w:p w14:paraId="48AE3159" w14:textId="77777777" w:rsidR="00C678D5" w:rsidRPr="00763349" w:rsidRDefault="00C678D5" w:rsidP="00DE06CD">
            <w:pPr>
              <w:spacing w:after="0"/>
              <w:jc w:val="left"/>
              <w:rPr>
                <w:rFonts w:cs="Arial"/>
                <w:b/>
                <w:bCs/>
                <w:sz w:val="16"/>
                <w:szCs w:val="16"/>
              </w:rPr>
            </w:pPr>
            <w:r w:rsidRPr="00763349">
              <w:rPr>
                <w:rFonts w:cs="Arial"/>
                <w:b/>
                <w:bCs/>
                <w:sz w:val="16"/>
                <w:szCs w:val="16"/>
              </w:rPr>
              <w:t>Settlement and Integration of New Arrivals from Afghanistan</w:t>
            </w:r>
          </w:p>
        </w:tc>
      </w:tr>
      <w:tr w:rsidR="00C678D5" w:rsidRPr="00763349" w14:paraId="2EC93E06" w14:textId="77777777" w:rsidTr="00C678D5">
        <w:trPr>
          <w:trHeight w:val="225"/>
          <w:jc w:val="center"/>
        </w:trPr>
        <w:tc>
          <w:tcPr>
            <w:tcW w:w="3020" w:type="dxa"/>
            <w:tcBorders>
              <w:top w:val="nil"/>
              <w:left w:val="nil"/>
              <w:bottom w:val="nil"/>
              <w:right w:val="nil"/>
            </w:tcBorders>
            <w:shd w:val="clear" w:color="auto" w:fill="auto"/>
            <w:noWrap/>
            <w:vAlign w:val="bottom"/>
            <w:hideMark/>
          </w:tcPr>
          <w:p w14:paraId="12D8D971" w14:textId="77777777" w:rsidR="00C678D5" w:rsidRPr="00763349" w:rsidRDefault="00C678D5" w:rsidP="00DE06CD">
            <w:pPr>
              <w:spacing w:after="0"/>
              <w:jc w:val="left"/>
              <w:rPr>
                <w:rFonts w:cs="Arial"/>
                <w:i/>
                <w:iCs/>
                <w:sz w:val="16"/>
                <w:szCs w:val="16"/>
              </w:rPr>
            </w:pPr>
            <w:r w:rsidRPr="00763349">
              <w:rPr>
                <w:rFonts w:cs="Arial"/>
                <w:i/>
                <w:iCs/>
                <w:sz w:val="16"/>
                <w:szCs w:val="16"/>
              </w:rPr>
              <w:t>Department of Home Affairs</w:t>
            </w:r>
          </w:p>
        </w:tc>
        <w:tc>
          <w:tcPr>
            <w:tcW w:w="1100" w:type="dxa"/>
            <w:tcBorders>
              <w:top w:val="nil"/>
              <w:left w:val="nil"/>
              <w:bottom w:val="nil"/>
              <w:right w:val="nil"/>
            </w:tcBorders>
            <w:shd w:val="clear" w:color="auto" w:fill="auto"/>
            <w:noWrap/>
            <w:vAlign w:val="bottom"/>
            <w:hideMark/>
          </w:tcPr>
          <w:p w14:paraId="241A791A" w14:textId="77777777" w:rsidR="00C678D5" w:rsidRPr="00763349" w:rsidRDefault="00C678D5" w:rsidP="00C678D5">
            <w:pPr>
              <w:spacing w:after="0"/>
              <w:rPr>
                <w:rFonts w:cs="Arial"/>
                <w:i/>
                <w:iCs/>
                <w:sz w:val="16"/>
                <w:szCs w:val="16"/>
              </w:rPr>
            </w:pPr>
          </w:p>
        </w:tc>
        <w:tc>
          <w:tcPr>
            <w:tcW w:w="980" w:type="dxa"/>
            <w:tcBorders>
              <w:top w:val="nil"/>
              <w:left w:val="nil"/>
              <w:bottom w:val="nil"/>
              <w:right w:val="nil"/>
            </w:tcBorders>
            <w:shd w:val="clear" w:color="auto" w:fill="auto"/>
            <w:noWrap/>
            <w:vAlign w:val="bottom"/>
            <w:hideMark/>
          </w:tcPr>
          <w:p w14:paraId="26A4A500" w14:textId="77777777" w:rsidR="00C678D5" w:rsidRPr="00763349" w:rsidRDefault="00C678D5" w:rsidP="00C678D5">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155AC094" w14:textId="77777777" w:rsidR="00C678D5" w:rsidRPr="00763349" w:rsidRDefault="00C678D5" w:rsidP="00C678D5">
            <w:pPr>
              <w:spacing w:after="0"/>
              <w:jc w:val="right"/>
              <w:rPr>
                <w:rFonts w:ascii="Times New Roman" w:hAnsi="Times New Roman"/>
              </w:rPr>
            </w:pPr>
          </w:p>
        </w:tc>
        <w:tc>
          <w:tcPr>
            <w:tcW w:w="1080" w:type="dxa"/>
            <w:tcBorders>
              <w:top w:val="nil"/>
              <w:left w:val="nil"/>
              <w:bottom w:val="nil"/>
              <w:right w:val="nil"/>
            </w:tcBorders>
            <w:shd w:val="clear" w:color="auto" w:fill="auto"/>
            <w:noWrap/>
            <w:vAlign w:val="bottom"/>
            <w:hideMark/>
          </w:tcPr>
          <w:p w14:paraId="559A9D7E" w14:textId="77777777" w:rsidR="00C678D5" w:rsidRPr="00763349"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2798DFAA" w14:textId="77777777" w:rsidR="00C678D5" w:rsidRPr="00763349" w:rsidRDefault="00C678D5" w:rsidP="00C678D5">
            <w:pPr>
              <w:spacing w:after="0"/>
              <w:jc w:val="right"/>
              <w:rPr>
                <w:rFonts w:ascii="Times New Roman" w:hAnsi="Times New Roman"/>
              </w:rPr>
            </w:pPr>
          </w:p>
        </w:tc>
      </w:tr>
      <w:tr w:rsidR="00C678D5" w:rsidRPr="00763349" w14:paraId="7A38C78B" w14:textId="77777777" w:rsidTr="00C678D5">
        <w:trPr>
          <w:trHeight w:val="225"/>
          <w:jc w:val="center"/>
        </w:trPr>
        <w:tc>
          <w:tcPr>
            <w:tcW w:w="3020" w:type="dxa"/>
            <w:tcBorders>
              <w:top w:val="nil"/>
              <w:left w:val="nil"/>
              <w:bottom w:val="nil"/>
              <w:right w:val="nil"/>
            </w:tcBorders>
            <w:shd w:val="clear" w:color="auto" w:fill="auto"/>
            <w:vAlign w:val="bottom"/>
            <w:hideMark/>
          </w:tcPr>
          <w:p w14:paraId="795D27AB" w14:textId="77777777" w:rsidR="00C678D5" w:rsidRPr="00763349" w:rsidRDefault="00C678D5" w:rsidP="00DE06CD">
            <w:pPr>
              <w:spacing w:after="0"/>
              <w:jc w:val="left"/>
              <w:rPr>
                <w:rFonts w:cs="Arial"/>
                <w:sz w:val="16"/>
                <w:szCs w:val="16"/>
              </w:rPr>
            </w:pPr>
            <w:r w:rsidRPr="00763349">
              <w:rPr>
                <w:rFonts w:cs="Arial"/>
                <w:sz w:val="16"/>
                <w:szCs w:val="16"/>
              </w:rPr>
              <w:t>Department of Health</w:t>
            </w:r>
          </w:p>
        </w:tc>
        <w:tc>
          <w:tcPr>
            <w:tcW w:w="1100" w:type="dxa"/>
            <w:tcBorders>
              <w:top w:val="nil"/>
              <w:left w:val="nil"/>
              <w:bottom w:val="nil"/>
              <w:right w:val="nil"/>
            </w:tcBorders>
            <w:shd w:val="clear" w:color="auto" w:fill="auto"/>
            <w:noWrap/>
            <w:vAlign w:val="bottom"/>
            <w:hideMark/>
          </w:tcPr>
          <w:p w14:paraId="05C7D3DE" w14:textId="77777777" w:rsidR="00C678D5" w:rsidRPr="00763349" w:rsidRDefault="00C678D5" w:rsidP="00C678D5">
            <w:pPr>
              <w:spacing w:after="0"/>
              <w:rPr>
                <w:rFonts w:cs="Arial"/>
                <w:sz w:val="16"/>
                <w:szCs w:val="16"/>
              </w:rPr>
            </w:pPr>
          </w:p>
        </w:tc>
        <w:tc>
          <w:tcPr>
            <w:tcW w:w="980" w:type="dxa"/>
            <w:tcBorders>
              <w:top w:val="nil"/>
              <w:left w:val="nil"/>
              <w:bottom w:val="nil"/>
              <w:right w:val="nil"/>
            </w:tcBorders>
            <w:shd w:val="clear" w:color="auto" w:fill="auto"/>
            <w:noWrap/>
            <w:vAlign w:val="bottom"/>
            <w:hideMark/>
          </w:tcPr>
          <w:p w14:paraId="5E17B228" w14:textId="77777777" w:rsidR="00C678D5" w:rsidRPr="00763349" w:rsidRDefault="00C678D5" w:rsidP="00C678D5">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4E1A7F73" w14:textId="77777777" w:rsidR="00C678D5" w:rsidRPr="00763349" w:rsidRDefault="00C678D5" w:rsidP="00C678D5">
            <w:pPr>
              <w:spacing w:after="0"/>
              <w:jc w:val="right"/>
              <w:rPr>
                <w:rFonts w:ascii="Times New Roman" w:hAnsi="Times New Roman"/>
              </w:rPr>
            </w:pPr>
          </w:p>
        </w:tc>
        <w:tc>
          <w:tcPr>
            <w:tcW w:w="1080" w:type="dxa"/>
            <w:tcBorders>
              <w:top w:val="nil"/>
              <w:left w:val="nil"/>
              <w:bottom w:val="nil"/>
              <w:right w:val="nil"/>
            </w:tcBorders>
            <w:shd w:val="clear" w:color="auto" w:fill="auto"/>
            <w:noWrap/>
            <w:vAlign w:val="bottom"/>
            <w:hideMark/>
          </w:tcPr>
          <w:p w14:paraId="69982D3A" w14:textId="77777777" w:rsidR="00C678D5" w:rsidRPr="00763349"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0E0BEABB" w14:textId="77777777" w:rsidR="00C678D5" w:rsidRPr="00763349" w:rsidRDefault="00C678D5" w:rsidP="00C678D5">
            <w:pPr>
              <w:spacing w:after="0"/>
              <w:jc w:val="right"/>
              <w:rPr>
                <w:rFonts w:ascii="Times New Roman" w:hAnsi="Times New Roman"/>
              </w:rPr>
            </w:pPr>
          </w:p>
        </w:tc>
      </w:tr>
      <w:tr w:rsidR="00C678D5" w:rsidRPr="00763349" w14:paraId="6E7938EE" w14:textId="77777777" w:rsidTr="00C678D5">
        <w:trPr>
          <w:trHeight w:val="225"/>
          <w:jc w:val="center"/>
        </w:trPr>
        <w:tc>
          <w:tcPr>
            <w:tcW w:w="3020" w:type="dxa"/>
            <w:tcBorders>
              <w:top w:val="nil"/>
              <w:left w:val="nil"/>
              <w:bottom w:val="nil"/>
              <w:right w:val="nil"/>
            </w:tcBorders>
            <w:shd w:val="clear" w:color="auto" w:fill="auto"/>
            <w:noWrap/>
            <w:vAlign w:val="bottom"/>
            <w:hideMark/>
          </w:tcPr>
          <w:p w14:paraId="6F4C27DD" w14:textId="77777777" w:rsidR="00C678D5" w:rsidRPr="00763349" w:rsidRDefault="00C678D5" w:rsidP="00DE06CD">
            <w:pPr>
              <w:spacing w:after="0"/>
              <w:ind w:firstLineChars="100" w:firstLine="160"/>
              <w:jc w:val="left"/>
              <w:rPr>
                <w:rFonts w:cs="Arial"/>
                <w:sz w:val="16"/>
                <w:szCs w:val="16"/>
              </w:rPr>
            </w:pPr>
            <w:r w:rsidRPr="00763349">
              <w:rPr>
                <w:rFonts w:cs="Arial"/>
                <w:sz w:val="16"/>
                <w:szCs w:val="16"/>
              </w:rPr>
              <w:t>Administered payments</w:t>
            </w:r>
          </w:p>
        </w:tc>
        <w:tc>
          <w:tcPr>
            <w:tcW w:w="1100" w:type="dxa"/>
            <w:tcBorders>
              <w:top w:val="nil"/>
              <w:left w:val="nil"/>
              <w:bottom w:val="nil"/>
              <w:right w:val="nil"/>
            </w:tcBorders>
            <w:shd w:val="clear" w:color="auto" w:fill="auto"/>
            <w:noWrap/>
            <w:vAlign w:val="bottom"/>
            <w:hideMark/>
          </w:tcPr>
          <w:p w14:paraId="57A2399A" w14:textId="77777777" w:rsidR="00C678D5" w:rsidRPr="00763349" w:rsidRDefault="00C678D5" w:rsidP="00C678D5">
            <w:pPr>
              <w:spacing w:after="0"/>
              <w:jc w:val="right"/>
              <w:rPr>
                <w:rFonts w:cs="Arial"/>
                <w:sz w:val="16"/>
                <w:szCs w:val="16"/>
              </w:rPr>
            </w:pPr>
            <w:r w:rsidRPr="00763349">
              <w:rPr>
                <w:rFonts w:cs="Arial"/>
                <w:sz w:val="16"/>
                <w:szCs w:val="16"/>
              </w:rPr>
              <w:t>1.2</w:t>
            </w:r>
          </w:p>
        </w:tc>
        <w:tc>
          <w:tcPr>
            <w:tcW w:w="980" w:type="dxa"/>
            <w:tcBorders>
              <w:top w:val="nil"/>
              <w:left w:val="nil"/>
              <w:bottom w:val="nil"/>
              <w:right w:val="nil"/>
            </w:tcBorders>
            <w:shd w:val="clear" w:color="000000" w:fill="D9D9D9"/>
            <w:noWrap/>
            <w:vAlign w:val="bottom"/>
            <w:hideMark/>
          </w:tcPr>
          <w:p w14:paraId="0588AD94" w14:textId="77777777" w:rsidR="00C678D5" w:rsidRPr="00763349" w:rsidRDefault="00C678D5" w:rsidP="00C678D5">
            <w:pPr>
              <w:spacing w:after="0"/>
              <w:jc w:val="right"/>
              <w:rPr>
                <w:rFonts w:cs="Arial"/>
                <w:sz w:val="16"/>
                <w:szCs w:val="16"/>
              </w:rPr>
            </w:pPr>
            <w:r w:rsidRPr="00763349">
              <w:rPr>
                <w:rFonts w:cs="Arial"/>
                <w:sz w:val="16"/>
                <w:szCs w:val="16"/>
              </w:rPr>
              <w:t xml:space="preserve">5,238 </w:t>
            </w:r>
          </w:p>
        </w:tc>
        <w:tc>
          <w:tcPr>
            <w:tcW w:w="1100" w:type="dxa"/>
            <w:tcBorders>
              <w:top w:val="nil"/>
              <w:left w:val="nil"/>
              <w:bottom w:val="nil"/>
              <w:right w:val="nil"/>
            </w:tcBorders>
            <w:shd w:val="clear" w:color="auto" w:fill="auto"/>
            <w:noWrap/>
            <w:vAlign w:val="bottom"/>
            <w:hideMark/>
          </w:tcPr>
          <w:p w14:paraId="6777B811" w14:textId="77777777" w:rsidR="00C678D5" w:rsidRPr="00763349" w:rsidRDefault="00C678D5" w:rsidP="00C678D5">
            <w:pPr>
              <w:spacing w:after="0"/>
              <w:jc w:val="right"/>
              <w:rPr>
                <w:rFonts w:cs="Arial"/>
                <w:sz w:val="16"/>
                <w:szCs w:val="16"/>
              </w:rPr>
            </w:pPr>
            <w:r w:rsidRPr="00763349">
              <w:rPr>
                <w:rFonts w:cs="Arial"/>
                <w:sz w:val="16"/>
                <w:szCs w:val="16"/>
              </w:rPr>
              <w:t xml:space="preserve">2,653 </w:t>
            </w:r>
          </w:p>
        </w:tc>
        <w:tc>
          <w:tcPr>
            <w:tcW w:w="1080" w:type="dxa"/>
            <w:tcBorders>
              <w:top w:val="nil"/>
              <w:left w:val="nil"/>
              <w:bottom w:val="nil"/>
              <w:right w:val="nil"/>
            </w:tcBorders>
            <w:shd w:val="clear" w:color="auto" w:fill="auto"/>
            <w:noWrap/>
            <w:vAlign w:val="bottom"/>
            <w:hideMark/>
          </w:tcPr>
          <w:p w14:paraId="76DD51F1" w14:textId="77777777" w:rsidR="00C678D5" w:rsidRPr="00763349" w:rsidRDefault="00C678D5" w:rsidP="00C678D5">
            <w:pPr>
              <w:spacing w:after="0"/>
              <w:jc w:val="right"/>
              <w:rPr>
                <w:rFonts w:cs="Arial"/>
                <w:sz w:val="16"/>
                <w:szCs w:val="16"/>
              </w:rPr>
            </w:pPr>
            <w:r w:rsidRPr="00763349">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239D8EBA" w14:textId="77777777" w:rsidR="00C678D5" w:rsidRPr="00763349" w:rsidRDefault="00C678D5" w:rsidP="00C678D5">
            <w:pPr>
              <w:spacing w:after="0"/>
              <w:jc w:val="right"/>
              <w:rPr>
                <w:rFonts w:cs="Arial"/>
                <w:sz w:val="16"/>
                <w:szCs w:val="16"/>
              </w:rPr>
            </w:pPr>
            <w:r w:rsidRPr="00763349">
              <w:rPr>
                <w:rFonts w:cs="Arial"/>
                <w:sz w:val="16"/>
                <w:szCs w:val="16"/>
              </w:rPr>
              <w:t xml:space="preserve">- </w:t>
            </w:r>
          </w:p>
        </w:tc>
      </w:tr>
      <w:tr w:rsidR="00C678D5" w:rsidRPr="00763349" w14:paraId="7952F8E6" w14:textId="77777777" w:rsidTr="00C678D5">
        <w:trPr>
          <w:trHeight w:val="225"/>
          <w:jc w:val="center"/>
        </w:trPr>
        <w:tc>
          <w:tcPr>
            <w:tcW w:w="3020" w:type="dxa"/>
            <w:tcBorders>
              <w:top w:val="nil"/>
              <w:left w:val="nil"/>
              <w:bottom w:val="nil"/>
              <w:right w:val="nil"/>
            </w:tcBorders>
            <w:shd w:val="clear" w:color="auto" w:fill="auto"/>
            <w:noWrap/>
            <w:vAlign w:val="bottom"/>
            <w:hideMark/>
          </w:tcPr>
          <w:p w14:paraId="3B89E79D" w14:textId="77777777" w:rsidR="00C678D5" w:rsidRPr="00763349" w:rsidRDefault="00C678D5" w:rsidP="00DE06CD">
            <w:pPr>
              <w:spacing w:after="0"/>
              <w:jc w:val="left"/>
              <w:rPr>
                <w:rFonts w:cs="Arial"/>
                <w:b/>
                <w:bCs/>
                <w:sz w:val="16"/>
                <w:szCs w:val="16"/>
              </w:rPr>
            </w:pPr>
            <w:r w:rsidRPr="00763349">
              <w:rPr>
                <w:rFonts w:cs="Arial"/>
                <w:b/>
                <w:bCs/>
                <w:sz w:val="16"/>
                <w:szCs w:val="16"/>
              </w:rPr>
              <w:t>Total Payments</w:t>
            </w:r>
          </w:p>
        </w:tc>
        <w:tc>
          <w:tcPr>
            <w:tcW w:w="1100" w:type="dxa"/>
            <w:tcBorders>
              <w:top w:val="nil"/>
              <w:left w:val="nil"/>
              <w:bottom w:val="nil"/>
              <w:right w:val="nil"/>
            </w:tcBorders>
            <w:shd w:val="clear" w:color="auto" w:fill="auto"/>
            <w:noWrap/>
            <w:vAlign w:val="bottom"/>
            <w:hideMark/>
          </w:tcPr>
          <w:p w14:paraId="34875444" w14:textId="77777777" w:rsidR="00C678D5" w:rsidRPr="00763349" w:rsidRDefault="00C678D5" w:rsidP="00C678D5">
            <w:pPr>
              <w:spacing w:after="0"/>
              <w:rPr>
                <w:rFonts w:cs="Arial"/>
                <w:b/>
                <w:bCs/>
                <w:sz w:val="16"/>
                <w:szCs w:val="16"/>
              </w:rPr>
            </w:pPr>
          </w:p>
        </w:tc>
        <w:tc>
          <w:tcPr>
            <w:tcW w:w="980" w:type="dxa"/>
            <w:tcBorders>
              <w:top w:val="single" w:sz="4" w:space="0" w:color="000000"/>
              <w:left w:val="nil"/>
              <w:bottom w:val="single" w:sz="4" w:space="0" w:color="000000"/>
              <w:right w:val="nil"/>
            </w:tcBorders>
            <w:shd w:val="clear" w:color="000000" w:fill="D9D9D9"/>
            <w:noWrap/>
            <w:vAlign w:val="bottom"/>
            <w:hideMark/>
          </w:tcPr>
          <w:p w14:paraId="46B89390" w14:textId="77777777" w:rsidR="00C678D5" w:rsidRPr="00763349" w:rsidRDefault="00C678D5" w:rsidP="00C678D5">
            <w:pPr>
              <w:spacing w:after="0"/>
              <w:jc w:val="right"/>
              <w:rPr>
                <w:rFonts w:cs="Arial"/>
                <w:b/>
                <w:bCs/>
                <w:sz w:val="16"/>
                <w:szCs w:val="16"/>
              </w:rPr>
            </w:pPr>
            <w:r w:rsidRPr="00763349">
              <w:rPr>
                <w:rFonts w:cs="Arial"/>
                <w:b/>
                <w:bCs/>
                <w:sz w:val="16"/>
                <w:szCs w:val="16"/>
              </w:rPr>
              <w:t xml:space="preserve">5,238 </w:t>
            </w:r>
          </w:p>
        </w:tc>
        <w:tc>
          <w:tcPr>
            <w:tcW w:w="1100" w:type="dxa"/>
            <w:tcBorders>
              <w:top w:val="single" w:sz="4" w:space="0" w:color="000000"/>
              <w:left w:val="nil"/>
              <w:bottom w:val="single" w:sz="4" w:space="0" w:color="000000"/>
              <w:right w:val="nil"/>
            </w:tcBorders>
            <w:shd w:val="clear" w:color="auto" w:fill="auto"/>
            <w:noWrap/>
            <w:vAlign w:val="bottom"/>
            <w:hideMark/>
          </w:tcPr>
          <w:p w14:paraId="3201D381" w14:textId="77777777" w:rsidR="00C678D5" w:rsidRPr="00763349" w:rsidRDefault="00C678D5" w:rsidP="00C678D5">
            <w:pPr>
              <w:spacing w:after="0"/>
              <w:jc w:val="right"/>
              <w:rPr>
                <w:rFonts w:cs="Arial"/>
                <w:b/>
                <w:bCs/>
                <w:sz w:val="16"/>
                <w:szCs w:val="16"/>
              </w:rPr>
            </w:pPr>
            <w:r w:rsidRPr="00763349">
              <w:rPr>
                <w:rFonts w:cs="Arial"/>
                <w:b/>
                <w:bCs/>
                <w:sz w:val="16"/>
                <w:szCs w:val="16"/>
              </w:rPr>
              <w:t xml:space="preserve">2,653 </w:t>
            </w:r>
          </w:p>
        </w:tc>
        <w:tc>
          <w:tcPr>
            <w:tcW w:w="1080" w:type="dxa"/>
            <w:tcBorders>
              <w:top w:val="single" w:sz="4" w:space="0" w:color="000000"/>
              <w:left w:val="nil"/>
              <w:bottom w:val="single" w:sz="4" w:space="0" w:color="000000"/>
              <w:right w:val="nil"/>
            </w:tcBorders>
            <w:shd w:val="clear" w:color="auto" w:fill="auto"/>
            <w:noWrap/>
            <w:vAlign w:val="bottom"/>
            <w:hideMark/>
          </w:tcPr>
          <w:p w14:paraId="0B1BCDB0" w14:textId="77777777" w:rsidR="00C678D5" w:rsidRPr="00763349" w:rsidRDefault="00C678D5" w:rsidP="00C678D5">
            <w:pPr>
              <w:spacing w:after="0"/>
              <w:jc w:val="right"/>
              <w:rPr>
                <w:rFonts w:cs="Arial"/>
                <w:b/>
                <w:bCs/>
                <w:sz w:val="16"/>
                <w:szCs w:val="16"/>
              </w:rPr>
            </w:pPr>
            <w:r w:rsidRPr="00763349">
              <w:rPr>
                <w:rFonts w:cs="Arial"/>
                <w:b/>
                <w:bCs/>
                <w:sz w:val="16"/>
                <w:szCs w:val="16"/>
              </w:rPr>
              <w:t xml:space="preserve">- </w:t>
            </w:r>
          </w:p>
        </w:tc>
        <w:tc>
          <w:tcPr>
            <w:tcW w:w="980" w:type="dxa"/>
            <w:tcBorders>
              <w:top w:val="single" w:sz="4" w:space="0" w:color="000000"/>
              <w:left w:val="nil"/>
              <w:bottom w:val="single" w:sz="4" w:space="0" w:color="000000"/>
              <w:right w:val="nil"/>
            </w:tcBorders>
            <w:shd w:val="clear" w:color="auto" w:fill="auto"/>
            <w:noWrap/>
            <w:vAlign w:val="bottom"/>
            <w:hideMark/>
          </w:tcPr>
          <w:p w14:paraId="44AE99E6" w14:textId="77777777" w:rsidR="00C678D5" w:rsidRPr="00763349" w:rsidRDefault="00C678D5" w:rsidP="00C678D5">
            <w:pPr>
              <w:spacing w:after="0"/>
              <w:jc w:val="right"/>
              <w:rPr>
                <w:rFonts w:cs="Arial"/>
                <w:b/>
                <w:bCs/>
                <w:sz w:val="16"/>
                <w:szCs w:val="16"/>
              </w:rPr>
            </w:pPr>
            <w:r w:rsidRPr="00763349">
              <w:rPr>
                <w:rFonts w:cs="Arial"/>
                <w:b/>
                <w:bCs/>
                <w:sz w:val="16"/>
                <w:szCs w:val="16"/>
              </w:rPr>
              <w:t xml:space="preserve">- </w:t>
            </w:r>
          </w:p>
        </w:tc>
      </w:tr>
      <w:tr w:rsidR="00C678D5" w:rsidRPr="00763349" w14:paraId="7D7D30F8" w14:textId="77777777" w:rsidTr="00C678D5">
        <w:trPr>
          <w:trHeight w:val="225"/>
          <w:jc w:val="center"/>
        </w:trPr>
        <w:tc>
          <w:tcPr>
            <w:tcW w:w="3020" w:type="dxa"/>
            <w:tcBorders>
              <w:top w:val="nil"/>
              <w:left w:val="nil"/>
              <w:bottom w:val="nil"/>
              <w:right w:val="nil"/>
            </w:tcBorders>
            <w:shd w:val="clear" w:color="auto" w:fill="auto"/>
            <w:noWrap/>
            <w:vAlign w:val="bottom"/>
            <w:hideMark/>
          </w:tcPr>
          <w:p w14:paraId="7F23826B" w14:textId="77777777" w:rsidR="00C678D5" w:rsidRPr="00763349" w:rsidRDefault="00C678D5" w:rsidP="00DE06CD">
            <w:pPr>
              <w:spacing w:after="0"/>
              <w:jc w:val="left"/>
              <w:rPr>
                <w:rFonts w:cs="Arial"/>
                <w:b/>
                <w:bCs/>
                <w:sz w:val="16"/>
                <w:szCs w:val="16"/>
              </w:rPr>
            </w:pPr>
          </w:p>
        </w:tc>
        <w:tc>
          <w:tcPr>
            <w:tcW w:w="1100" w:type="dxa"/>
            <w:tcBorders>
              <w:top w:val="nil"/>
              <w:left w:val="nil"/>
              <w:bottom w:val="nil"/>
              <w:right w:val="nil"/>
            </w:tcBorders>
            <w:shd w:val="clear" w:color="auto" w:fill="auto"/>
            <w:noWrap/>
            <w:vAlign w:val="bottom"/>
            <w:hideMark/>
          </w:tcPr>
          <w:p w14:paraId="104F2E3F" w14:textId="77777777" w:rsidR="00C678D5" w:rsidRPr="00763349" w:rsidRDefault="00C678D5" w:rsidP="00C678D5">
            <w:pPr>
              <w:spacing w:after="0"/>
              <w:rPr>
                <w:rFonts w:ascii="Times New Roman" w:hAnsi="Times New Roman"/>
              </w:rPr>
            </w:pPr>
          </w:p>
        </w:tc>
        <w:tc>
          <w:tcPr>
            <w:tcW w:w="980" w:type="dxa"/>
            <w:tcBorders>
              <w:top w:val="nil"/>
              <w:left w:val="nil"/>
              <w:bottom w:val="nil"/>
              <w:right w:val="nil"/>
            </w:tcBorders>
            <w:shd w:val="clear" w:color="auto" w:fill="auto"/>
            <w:noWrap/>
            <w:vAlign w:val="bottom"/>
            <w:hideMark/>
          </w:tcPr>
          <w:p w14:paraId="48ADE59A" w14:textId="77777777" w:rsidR="00C678D5" w:rsidRPr="00763349" w:rsidRDefault="00C678D5" w:rsidP="00C678D5">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524E200F" w14:textId="77777777" w:rsidR="00C678D5" w:rsidRPr="00763349" w:rsidRDefault="00C678D5" w:rsidP="00C678D5">
            <w:pPr>
              <w:spacing w:after="0"/>
              <w:jc w:val="right"/>
              <w:rPr>
                <w:rFonts w:ascii="Times New Roman" w:hAnsi="Times New Roman"/>
              </w:rPr>
            </w:pPr>
          </w:p>
        </w:tc>
        <w:tc>
          <w:tcPr>
            <w:tcW w:w="1080" w:type="dxa"/>
            <w:tcBorders>
              <w:top w:val="nil"/>
              <w:left w:val="nil"/>
              <w:bottom w:val="nil"/>
              <w:right w:val="nil"/>
            </w:tcBorders>
            <w:shd w:val="clear" w:color="auto" w:fill="auto"/>
            <w:noWrap/>
            <w:vAlign w:val="bottom"/>
            <w:hideMark/>
          </w:tcPr>
          <w:p w14:paraId="1A30B47F" w14:textId="77777777" w:rsidR="00C678D5" w:rsidRPr="00763349"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598925D5" w14:textId="77777777" w:rsidR="00C678D5" w:rsidRPr="00763349" w:rsidRDefault="00C678D5" w:rsidP="00C678D5">
            <w:pPr>
              <w:spacing w:after="0"/>
              <w:jc w:val="right"/>
              <w:rPr>
                <w:rFonts w:ascii="Times New Roman" w:hAnsi="Times New Roman"/>
              </w:rPr>
            </w:pPr>
          </w:p>
        </w:tc>
      </w:tr>
      <w:tr w:rsidR="00C678D5" w:rsidRPr="00763349" w14:paraId="56A79F62" w14:textId="77777777" w:rsidTr="00C678D5">
        <w:trPr>
          <w:trHeight w:val="227"/>
          <w:jc w:val="center"/>
        </w:trPr>
        <w:tc>
          <w:tcPr>
            <w:tcW w:w="3020" w:type="dxa"/>
            <w:tcBorders>
              <w:top w:val="nil"/>
              <w:left w:val="nil"/>
              <w:bottom w:val="nil"/>
              <w:right w:val="nil"/>
            </w:tcBorders>
            <w:shd w:val="clear" w:color="000000" w:fill="D9D9D9"/>
            <w:noWrap/>
            <w:vAlign w:val="bottom"/>
            <w:hideMark/>
          </w:tcPr>
          <w:p w14:paraId="46CC9D11" w14:textId="77777777" w:rsidR="00C678D5" w:rsidRPr="00763349" w:rsidRDefault="00C678D5" w:rsidP="00DE06CD">
            <w:pPr>
              <w:spacing w:after="0"/>
              <w:ind w:right="-143"/>
              <w:jc w:val="left"/>
              <w:rPr>
                <w:rFonts w:cs="Arial"/>
                <w:b/>
                <w:bCs/>
              </w:rPr>
            </w:pPr>
            <w:r w:rsidRPr="00763349">
              <w:rPr>
                <w:rFonts w:cs="Arial"/>
                <w:b/>
                <w:bCs/>
              </w:rPr>
              <w:t xml:space="preserve">Cross Portfolio Measures </w:t>
            </w:r>
            <w:r w:rsidRPr="00763349">
              <w:rPr>
                <w:rFonts w:cs="Arial"/>
                <w:b/>
                <w:bCs/>
                <w:sz w:val="16"/>
                <w:szCs w:val="16"/>
                <w:vertAlign w:val="superscript"/>
              </w:rPr>
              <w:t>(</w:t>
            </w:r>
            <w:proofErr w:type="spellStart"/>
            <w:r w:rsidRPr="00763349">
              <w:rPr>
                <w:rFonts w:cs="Arial"/>
                <w:b/>
                <w:bCs/>
                <w:sz w:val="16"/>
                <w:szCs w:val="16"/>
                <w:vertAlign w:val="superscript"/>
              </w:rPr>
              <w:t>i</w:t>
            </w:r>
            <w:proofErr w:type="spellEnd"/>
            <w:r w:rsidRPr="00763349">
              <w:rPr>
                <w:rFonts w:cs="Arial"/>
                <w:b/>
                <w:bCs/>
                <w:sz w:val="16"/>
                <w:szCs w:val="16"/>
                <w:vertAlign w:val="superscript"/>
              </w:rPr>
              <w:t>)</w:t>
            </w:r>
          </w:p>
        </w:tc>
        <w:tc>
          <w:tcPr>
            <w:tcW w:w="1100" w:type="dxa"/>
            <w:tcBorders>
              <w:top w:val="nil"/>
              <w:left w:val="nil"/>
              <w:bottom w:val="nil"/>
              <w:right w:val="nil"/>
            </w:tcBorders>
            <w:shd w:val="clear" w:color="000000" w:fill="D9D9D9"/>
            <w:noWrap/>
            <w:vAlign w:val="bottom"/>
            <w:hideMark/>
          </w:tcPr>
          <w:p w14:paraId="32B2827F" w14:textId="77777777" w:rsidR="00C678D5" w:rsidRPr="00763349" w:rsidRDefault="00C678D5" w:rsidP="00C678D5">
            <w:pPr>
              <w:spacing w:after="0"/>
              <w:jc w:val="right"/>
              <w:rPr>
                <w:rFonts w:cs="Arial"/>
                <w:sz w:val="16"/>
                <w:szCs w:val="16"/>
              </w:rPr>
            </w:pPr>
            <w:r w:rsidRPr="00763349">
              <w:rPr>
                <w:rFonts w:cs="Arial"/>
                <w:sz w:val="16"/>
                <w:szCs w:val="16"/>
              </w:rPr>
              <w:t> </w:t>
            </w:r>
          </w:p>
        </w:tc>
        <w:tc>
          <w:tcPr>
            <w:tcW w:w="980" w:type="dxa"/>
            <w:tcBorders>
              <w:top w:val="nil"/>
              <w:left w:val="nil"/>
              <w:bottom w:val="nil"/>
              <w:right w:val="nil"/>
            </w:tcBorders>
            <w:shd w:val="clear" w:color="000000" w:fill="D9D9D9"/>
            <w:noWrap/>
            <w:vAlign w:val="bottom"/>
            <w:hideMark/>
          </w:tcPr>
          <w:p w14:paraId="05451C81" w14:textId="77777777" w:rsidR="00C678D5" w:rsidRPr="00763349" w:rsidRDefault="00C678D5" w:rsidP="00C678D5">
            <w:pPr>
              <w:spacing w:after="0"/>
              <w:jc w:val="right"/>
              <w:rPr>
                <w:rFonts w:cs="Arial"/>
                <w:sz w:val="16"/>
                <w:szCs w:val="16"/>
              </w:rPr>
            </w:pPr>
            <w:r w:rsidRPr="00763349">
              <w:rPr>
                <w:rFonts w:cs="Arial"/>
                <w:sz w:val="16"/>
                <w:szCs w:val="16"/>
              </w:rPr>
              <w:t> </w:t>
            </w:r>
          </w:p>
        </w:tc>
        <w:tc>
          <w:tcPr>
            <w:tcW w:w="1100" w:type="dxa"/>
            <w:tcBorders>
              <w:top w:val="nil"/>
              <w:left w:val="nil"/>
              <w:bottom w:val="nil"/>
              <w:right w:val="nil"/>
            </w:tcBorders>
            <w:shd w:val="clear" w:color="000000" w:fill="D9D9D9"/>
            <w:noWrap/>
            <w:vAlign w:val="bottom"/>
            <w:hideMark/>
          </w:tcPr>
          <w:p w14:paraId="47633696" w14:textId="77777777" w:rsidR="00C678D5" w:rsidRPr="00763349" w:rsidRDefault="00C678D5" w:rsidP="00C678D5">
            <w:pPr>
              <w:spacing w:after="0"/>
              <w:jc w:val="right"/>
              <w:rPr>
                <w:rFonts w:cs="Arial"/>
                <w:sz w:val="16"/>
                <w:szCs w:val="16"/>
              </w:rPr>
            </w:pPr>
            <w:r w:rsidRPr="00763349">
              <w:rPr>
                <w:rFonts w:cs="Arial"/>
                <w:sz w:val="16"/>
                <w:szCs w:val="16"/>
              </w:rPr>
              <w:t> </w:t>
            </w:r>
          </w:p>
        </w:tc>
        <w:tc>
          <w:tcPr>
            <w:tcW w:w="1080" w:type="dxa"/>
            <w:tcBorders>
              <w:top w:val="nil"/>
              <w:left w:val="nil"/>
              <w:bottom w:val="nil"/>
              <w:right w:val="nil"/>
            </w:tcBorders>
            <w:shd w:val="clear" w:color="000000" w:fill="D9D9D9"/>
            <w:noWrap/>
            <w:vAlign w:val="bottom"/>
            <w:hideMark/>
          </w:tcPr>
          <w:p w14:paraId="4431FB66" w14:textId="77777777" w:rsidR="00C678D5" w:rsidRPr="00763349" w:rsidRDefault="00C678D5" w:rsidP="00C678D5">
            <w:pPr>
              <w:spacing w:after="0"/>
              <w:jc w:val="right"/>
              <w:rPr>
                <w:rFonts w:cs="Arial"/>
                <w:sz w:val="16"/>
                <w:szCs w:val="16"/>
              </w:rPr>
            </w:pPr>
            <w:r w:rsidRPr="00763349">
              <w:rPr>
                <w:rFonts w:cs="Arial"/>
                <w:sz w:val="16"/>
                <w:szCs w:val="16"/>
              </w:rPr>
              <w:t> </w:t>
            </w:r>
          </w:p>
        </w:tc>
        <w:tc>
          <w:tcPr>
            <w:tcW w:w="980" w:type="dxa"/>
            <w:tcBorders>
              <w:top w:val="nil"/>
              <w:left w:val="nil"/>
              <w:bottom w:val="nil"/>
              <w:right w:val="nil"/>
            </w:tcBorders>
            <w:shd w:val="clear" w:color="000000" w:fill="D9D9D9"/>
            <w:noWrap/>
            <w:vAlign w:val="bottom"/>
            <w:hideMark/>
          </w:tcPr>
          <w:p w14:paraId="4C8648E7" w14:textId="77777777" w:rsidR="00C678D5" w:rsidRPr="00763349" w:rsidRDefault="00C678D5" w:rsidP="00C678D5">
            <w:pPr>
              <w:spacing w:after="0"/>
              <w:jc w:val="right"/>
              <w:rPr>
                <w:rFonts w:cs="Arial"/>
                <w:sz w:val="16"/>
                <w:szCs w:val="16"/>
              </w:rPr>
            </w:pPr>
            <w:r w:rsidRPr="00763349">
              <w:rPr>
                <w:rFonts w:cs="Arial"/>
                <w:sz w:val="16"/>
                <w:szCs w:val="16"/>
              </w:rPr>
              <w:t> </w:t>
            </w:r>
          </w:p>
        </w:tc>
      </w:tr>
      <w:tr w:rsidR="00C678D5" w:rsidRPr="00763349" w14:paraId="74C124BD" w14:textId="77777777" w:rsidTr="00C678D5">
        <w:trPr>
          <w:trHeight w:val="300"/>
          <w:jc w:val="center"/>
        </w:trPr>
        <w:tc>
          <w:tcPr>
            <w:tcW w:w="8260" w:type="dxa"/>
            <w:gridSpan w:val="6"/>
            <w:tcBorders>
              <w:top w:val="nil"/>
              <w:left w:val="nil"/>
              <w:bottom w:val="nil"/>
              <w:right w:val="nil"/>
            </w:tcBorders>
            <w:shd w:val="clear" w:color="auto" w:fill="auto"/>
            <w:vAlign w:val="bottom"/>
            <w:hideMark/>
          </w:tcPr>
          <w:p w14:paraId="779A47CB" w14:textId="77777777" w:rsidR="00C678D5" w:rsidRPr="00763349" w:rsidRDefault="00C678D5" w:rsidP="00DE06CD">
            <w:pPr>
              <w:spacing w:after="0"/>
              <w:jc w:val="left"/>
              <w:rPr>
                <w:rFonts w:cs="Arial"/>
                <w:b/>
                <w:bCs/>
                <w:sz w:val="16"/>
                <w:szCs w:val="16"/>
              </w:rPr>
            </w:pPr>
            <w:r w:rsidRPr="00763349">
              <w:rPr>
                <w:rFonts w:cs="Arial"/>
                <w:b/>
                <w:bCs/>
                <w:sz w:val="16"/>
                <w:szCs w:val="16"/>
              </w:rPr>
              <w:t>Closing the Gap Package</w:t>
            </w:r>
          </w:p>
        </w:tc>
      </w:tr>
      <w:tr w:rsidR="00C678D5" w:rsidRPr="00763349" w14:paraId="7AC3CAEE" w14:textId="77777777" w:rsidTr="00C678D5">
        <w:trPr>
          <w:trHeight w:val="225"/>
          <w:jc w:val="center"/>
        </w:trPr>
        <w:tc>
          <w:tcPr>
            <w:tcW w:w="3020" w:type="dxa"/>
            <w:tcBorders>
              <w:top w:val="nil"/>
              <w:left w:val="nil"/>
              <w:bottom w:val="nil"/>
              <w:right w:val="nil"/>
            </w:tcBorders>
            <w:shd w:val="clear" w:color="auto" w:fill="auto"/>
            <w:vAlign w:val="bottom"/>
            <w:hideMark/>
          </w:tcPr>
          <w:p w14:paraId="30AB5960" w14:textId="77777777" w:rsidR="00C678D5" w:rsidRPr="00763349" w:rsidRDefault="00C678D5" w:rsidP="00DE06CD">
            <w:pPr>
              <w:spacing w:after="0"/>
              <w:jc w:val="left"/>
              <w:rPr>
                <w:rFonts w:cs="Arial"/>
                <w:sz w:val="16"/>
                <w:szCs w:val="16"/>
              </w:rPr>
            </w:pPr>
            <w:r w:rsidRPr="00763349">
              <w:rPr>
                <w:rFonts w:cs="Arial"/>
                <w:sz w:val="16"/>
                <w:szCs w:val="16"/>
              </w:rPr>
              <w:t>Department of Health</w:t>
            </w:r>
          </w:p>
        </w:tc>
        <w:tc>
          <w:tcPr>
            <w:tcW w:w="1100" w:type="dxa"/>
            <w:tcBorders>
              <w:top w:val="nil"/>
              <w:left w:val="nil"/>
              <w:bottom w:val="nil"/>
              <w:right w:val="nil"/>
            </w:tcBorders>
            <w:shd w:val="clear" w:color="auto" w:fill="auto"/>
            <w:noWrap/>
            <w:vAlign w:val="bottom"/>
            <w:hideMark/>
          </w:tcPr>
          <w:p w14:paraId="38909550" w14:textId="77777777" w:rsidR="00C678D5" w:rsidRPr="00763349" w:rsidRDefault="00C678D5" w:rsidP="00C678D5">
            <w:pPr>
              <w:spacing w:after="0"/>
              <w:rPr>
                <w:rFonts w:cs="Arial"/>
                <w:sz w:val="16"/>
                <w:szCs w:val="16"/>
              </w:rPr>
            </w:pPr>
          </w:p>
        </w:tc>
        <w:tc>
          <w:tcPr>
            <w:tcW w:w="980" w:type="dxa"/>
            <w:tcBorders>
              <w:top w:val="nil"/>
              <w:left w:val="nil"/>
              <w:bottom w:val="nil"/>
              <w:right w:val="nil"/>
            </w:tcBorders>
            <w:shd w:val="clear" w:color="auto" w:fill="auto"/>
            <w:noWrap/>
            <w:vAlign w:val="bottom"/>
            <w:hideMark/>
          </w:tcPr>
          <w:p w14:paraId="1DBCE4F2" w14:textId="77777777" w:rsidR="00C678D5" w:rsidRPr="00763349" w:rsidRDefault="00C678D5" w:rsidP="00C678D5">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72A7EB4E" w14:textId="77777777" w:rsidR="00C678D5" w:rsidRPr="00763349" w:rsidRDefault="00C678D5" w:rsidP="00C678D5">
            <w:pPr>
              <w:spacing w:after="0"/>
              <w:jc w:val="right"/>
              <w:rPr>
                <w:rFonts w:ascii="Times New Roman" w:hAnsi="Times New Roman"/>
              </w:rPr>
            </w:pPr>
          </w:p>
        </w:tc>
        <w:tc>
          <w:tcPr>
            <w:tcW w:w="1080" w:type="dxa"/>
            <w:tcBorders>
              <w:top w:val="nil"/>
              <w:left w:val="nil"/>
              <w:bottom w:val="nil"/>
              <w:right w:val="nil"/>
            </w:tcBorders>
            <w:shd w:val="clear" w:color="auto" w:fill="auto"/>
            <w:noWrap/>
            <w:vAlign w:val="bottom"/>
            <w:hideMark/>
          </w:tcPr>
          <w:p w14:paraId="2EFB15E9" w14:textId="77777777" w:rsidR="00C678D5" w:rsidRPr="00763349"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718447CF" w14:textId="77777777" w:rsidR="00C678D5" w:rsidRPr="00763349" w:rsidRDefault="00C678D5" w:rsidP="00C678D5">
            <w:pPr>
              <w:spacing w:after="0"/>
              <w:jc w:val="right"/>
              <w:rPr>
                <w:rFonts w:ascii="Times New Roman" w:hAnsi="Times New Roman"/>
              </w:rPr>
            </w:pPr>
          </w:p>
        </w:tc>
      </w:tr>
      <w:tr w:rsidR="00C678D5" w:rsidRPr="00763349" w14:paraId="62E782AF" w14:textId="77777777" w:rsidTr="00C678D5">
        <w:trPr>
          <w:trHeight w:val="225"/>
          <w:jc w:val="center"/>
        </w:trPr>
        <w:tc>
          <w:tcPr>
            <w:tcW w:w="3020" w:type="dxa"/>
            <w:tcBorders>
              <w:top w:val="nil"/>
              <w:left w:val="nil"/>
              <w:bottom w:val="nil"/>
              <w:right w:val="nil"/>
            </w:tcBorders>
            <w:shd w:val="clear" w:color="auto" w:fill="auto"/>
            <w:noWrap/>
            <w:vAlign w:val="bottom"/>
            <w:hideMark/>
          </w:tcPr>
          <w:p w14:paraId="444CFAAE" w14:textId="77777777" w:rsidR="00C678D5" w:rsidRPr="00763349" w:rsidRDefault="00C678D5" w:rsidP="00DE06CD">
            <w:pPr>
              <w:spacing w:after="0"/>
              <w:ind w:firstLineChars="100" w:firstLine="160"/>
              <w:jc w:val="left"/>
              <w:rPr>
                <w:rFonts w:cs="Arial"/>
                <w:sz w:val="16"/>
                <w:szCs w:val="16"/>
              </w:rPr>
            </w:pPr>
            <w:r w:rsidRPr="00763349">
              <w:rPr>
                <w:rFonts w:cs="Arial"/>
                <w:sz w:val="16"/>
                <w:szCs w:val="16"/>
              </w:rPr>
              <w:t>Administered payments</w:t>
            </w:r>
          </w:p>
        </w:tc>
        <w:tc>
          <w:tcPr>
            <w:tcW w:w="1100" w:type="dxa"/>
            <w:tcBorders>
              <w:top w:val="nil"/>
              <w:left w:val="nil"/>
              <w:bottom w:val="nil"/>
              <w:right w:val="nil"/>
            </w:tcBorders>
            <w:shd w:val="clear" w:color="auto" w:fill="auto"/>
            <w:noWrap/>
            <w:vAlign w:val="bottom"/>
            <w:hideMark/>
          </w:tcPr>
          <w:p w14:paraId="5839C68B" w14:textId="77777777" w:rsidR="00C678D5" w:rsidRPr="00763349" w:rsidRDefault="00C678D5" w:rsidP="00C678D5">
            <w:pPr>
              <w:spacing w:after="0"/>
              <w:jc w:val="right"/>
              <w:rPr>
                <w:rFonts w:cs="Arial"/>
                <w:sz w:val="16"/>
                <w:szCs w:val="16"/>
              </w:rPr>
            </w:pPr>
            <w:r w:rsidRPr="00763349">
              <w:rPr>
                <w:rFonts w:cs="Arial"/>
                <w:sz w:val="16"/>
                <w:szCs w:val="16"/>
              </w:rPr>
              <w:t>1.3</w:t>
            </w:r>
          </w:p>
        </w:tc>
        <w:tc>
          <w:tcPr>
            <w:tcW w:w="980" w:type="dxa"/>
            <w:tcBorders>
              <w:top w:val="nil"/>
              <w:left w:val="nil"/>
              <w:bottom w:val="nil"/>
              <w:right w:val="nil"/>
            </w:tcBorders>
            <w:shd w:val="clear" w:color="000000" w:fill="D9D9D9"/>
            <w:noWrap/>
            <w:vAlign w:val="bottom"/>
            <w:hideMark/>
          </w:tcPr>
          <w:p w14:paraId="3B829A76" w14:textId="77777777" w:rsidR="00C678D5" w:rsidRPr="00763349" w:rsidRDefault="00C678D5" w:rsidP="00C678D5">
            <w:pPr>
              <w:spacing w:after="0"/>
              <w:jc w:val="right"/>
              <w:rPr>
                <w:rFonts w:cs="Arial"/>
                <w:sz w:val="16"/>
                <w:szCs w:val="16"/>
              </w:rPr>
            </w:pPr>
            <w:r w:rsidRPr="00763349">
              <w:rPr>
                <w:rFonts w:cs="Arial"/>
                <w:sz w:val="16"/>
                <w:szCs w:val="16"/>
              </w:rPr>
              <w:t xml:space="preserve">2,250 </w:t>
            </w:r>
          </w:p>
        </w:tc>
        <w:tc>
          <w:tcPr>
            <w:tcW w:w="1100" w:type="dxa"/>
            <w:tcBorders>
              <w:top w:val="nil"/>
              <w:left w:val="nil"/>
              <w:bottom w:val="nil"/>
              <w:right w:val="nil"/>
            </w:tcBorders>
            <w:shd w:val="clear" w:color="auto" w:fill="auto"/>
            <w:noWrap/>
            <w:vAlign w:val="bottom"/>
            <w:hideMark/>
          </w:tcPr>
          <w:p w14:paraId="1C6C8426" w14:textId="77777777" w:rsidR="00C678D5" w:rsidRPr="00763349" w:rsidRDefault="00C678D5" w:rsidP="00C678D5">
            <w:pPr>
              <w:spacing w:after="0"/>
              <w:jc w:val="right"/>
              <w:rPr>
                <w:rFonts w:cs="Arial"/>
                <w:sz w:val="16"/>
                <w:szCs w:val="16"/>
              </w:rPr>
            </w:pPr>
            <w:r w:rsidRPr="00763349">
              <w:rPr>
                <w:rFonts w:cs="Arial"/>
                <w:sz w:val="16"/>
                <w:szCs w:val="16"/>
              </w:rPr>
              <w:t xml:space="preserve">50,000 </w:t>
            </w:r>
          </w:p>
        </w:tc>
        <w:tc>
          <w:tcPr>
            <w:tcW w:w="1080" w:type="dxa"/>
            <w:tcBorders>
              <w:top w:val="nil"/>
              <w:left w:val="nil"/>
              <w:bottom w:val="nil"/>
              <w:right w:val="nil"/>
            </w:tcBorders>
            <w:shd w:val="clear" w:color="auto" w:fill="auto"/>
            <w:noWrap/>
            <w:vAlign w:val="bottom"/>
            <w:hideMark/>
          </w:tcPr>
          <w:p w14:paraId="0A167322" w14:textId="77777777" w:rsidR="00C678D5" w:rsidRPr="00763349" w:rsidRDefault="00C678D5" w:rsidP="00C678D5">
            <w:pPr>
              <w:spacing w:after="0"/>
              <w:jc w:val="right"/>
              <w:rPr>
                <w:rFonts w:cs="Arial"/>
                <w:sz w:val="16"/>
                <w:szCs w:val="16"/>
              </w:rPr>
            </w:pPr>
            <w:r w:rsidRPr="00763349">
              <w:rPr>
                <w:rFonts w:cs="Arial"/>
                <w:sz w:val="16"/>
                <w:szCs w:val="16"/>
              </w:rPr>
              <w:t xml:space="preserve">50,000 </w:t>
            </w:r>
          </w:p>
        </w:tc>
        <w:tc>
          <w:tcPr>
            <w:tcW w:w="980" w:type="dxa"/>
            <w:tcBorders>
              <w:top w:val="nil"/>
              <w:left w:val="nil"/>
              <w:bottom w:val="nil"/>
              <w:right w:val="nil"/>
            </w:tcBorders>
            <w:shd w:val="clear" w:color="auto" w:fill="auto"/>
            <w:noWrap/>
            <w:vAlign w:val="bottom"/>
            <w:hideMark/>
          </w:tcPr>
          <w:p w14:paraId="1A4BA437" w14:textId="77777777" w:rsidR="00C678D5" w:rsidRPr="00763349" w:rsidRDefault="00C678D5" w:rsidP="00C678D5">
            <w:pPr>
              <w:spacing w:after="0"/>
              <w:jc w:val="right"/>
              <w:rPr>
                <w:rFonts w:cs="Arial"/>
                <w:sz w:val="16"/>
                <w:szCs w:val="16"/>
              </w:rPr>
            </w:pPr>
            <w:r w:rsidRPr="00763349">
              <w:rPr>
                <w:rFonts w:cs="Arial"/>
                <w:sz w:val="16"/>
                <w:szCs w:val="16"/>
              </w:rPr>
              <w:t xml:space="preserve">45,000 </w:t>
            </w:r>
          </w:p>
        </w:tc>
      </w:tr>
      <w:tr w:rsidR="00C678D5" w:rsidRPr="00763349" w14:paraId="075C1CB9" w14:textId="77777777" w:rsidTr="00C678D5">
        <w:trPr>
          <w:trHeight w:val="225"/>
          <w:jc w:val="center"/>
        </w:trPr>
        <w:tc>
          <w:tcPr>
            <w:tcW w:w="3020" w:type="dxa"/>
            <w:tcBorders>
              <w:top w:val="nil"/>
              <w:left w:val="nil"/>
              <w:bottom w:val="nil"/>
              <w:right w:val="nil"/>
            </w:tcBorders>
            <w:shd w:val="clear" w:color="auto" w:fill="auto"/>
            <w:noWrap/>
            <w:vAlign w:val="bottom"/>
            <w:hideMark/>
          </w:tcPr>
          <w:p w14:paraId="668D4FF5" w14:textId="77777777" w:rsidR="00C678D5" w:rsidRPr="00763349" w:rsidRDefault="00C678D5" w:rsidP="00DE06CD">
            <w:pPr>
              <w:spacing w:after="0"/>
              <w:ind w:firstLineChars="100" w:firstLine="160"/>
              <w:jc w:val="left"/>
              <w:rPr>
                <w:rFonts w:cs="Arial"/>
                <w:sz w:val="16"/>
                <w:szCs w:val="16"/>
              </w:rPr>
            </w:pPr>
            <w:r w:rsidRPr="00763349">
              <w:rPr>
                <w:rFonts w:cs="Arial"/>
                <w:sz w:val="16"/>
                <w:szCs w:val="16"/>
              </w:rPr>
              <w:t>Departmental payments</w:t>
            </w:r>
          </w:p>
        </w:tc>
        <w:tc>
          <w:tcPr>
            <w:tcW w:w="1100" w:type="dxa"/>
            <w:tcBorders>
              <w:top w:val="nil"/>
              <w:left w:val="nil"/>
              <w:bottom w:val="nil"/>
              <w:right w:val="nil"/>
            </w:tcBorders>
            <w:shd w:val="clear" w:color="auto" w:fill="auto"/>
            <w:noWrap/>
            <w:vAlign w:val="bottom"/>
            <w:hideMark/>
          </w:tcPr>
          <w:p w14:paraId="564168C8" w14:textId="77777777" w:rsidR="00C678D5" w:rsidRPr="00763349" w:rsidRDefault="00C678D5" w:rsidP="00C678D5">
            <w:pPr>
              <w:spacing w:after="0"/>
              <w:jc w:val="right"/>
              <w:rPr>
                <w:rFonts w:cs="Arial"/>
                <w:sz w:val="16"/>
                <w:szCs w:val="16"/>
              </w:rPr>
            </w:pPr>
            <w:r w:rsidRPr="00763349">
              <w:rPr>
                <w:rFonts w:cs="Arial"/>
                <w:sz w:val="16"/>
                <w:szCs w:val="16"/>
              </w:rPr>
              <w:t>1</w:t>
            </w:r>
          </w:p>
        </w:tc>
        <w:tc>
          <w:tcPr>
            <w:tcW w:w="980" w:type="dxa"/>
            <w:tcBorders>
              <w:top w:val="nil"/>
              <w:left w:val="nil"/>
              <w:bottom w:val="nil"/>
              <w:right w:val="nil"/>
            </w:tcBorders>
            <w:shd w:val="clear" w:color="000000" w:fill="D9D9D9"/>
            <w:noWrap/>
            <w:vAlign w:val="bottom"/>
            <w:hideMark/>
          </w:tcPr>
          <w:p w14:paraId="265DA763" w14:textId="77777777" w:rsidR="00C678D5" w:rsidRPr="00763349" w:rsidRDefault="00C678D5" w:rsidP="00C678D5">
            <w:pPr>
              <w:spacing w:after="0"/>
              <w:jc w:val="right"/>
              <w:rPr>
                <w:rFonts w:cs="Arial"/>
                <w:sz w:val="16"/>
                <w:szCs w:val="16"/>
              </w:rPr>
            </w:pPr>
            <w:r w:rsidRPr="00763349">
              <w:rPr>
                <w:rFonts w:cs="Arial"/>
                <w:sz w:val="16"/>
                <w:szCs w:val="16"/>
              </w:rPr>
              <w:t xml:space="preserve">2,639 </w:t>
            </w:r>
          </w:p>
        </w:tc>
        <w:tc>
          <w:tcPr>
            <w:tcW w:w="1100" w:type="dxa"/>
            <w:tcBorders>
              <w:top w:val="nil"/>
              <w:left w:val="nil"/>
              <w:bottom w:val="nil"/>
              <w:right w:val="nil"/>
            </w:tcBorders>
            <w:shd w:val="clear" w:color="auto" w:fill="auto"/>
            <w:noWrap/>
            <w:vAlign w:val="bottom"/>
            <w:hideMark/>
          </w:tcPr>
          <w:p w14:paraId="71EB3590" w14:textId="77777777" w:rsidR="00C678D5" w:rsidRPr="00763349" w:rsidRDefault="00C678D5" w:rsidP="00C678D5">
            <w:pPr>
              <w:spacing w:after="0"/>
              <w:jc w:val="right"/>
              <w:rPr>
                <w:rFonts w:cs="Arial"/>
                <w:sz w:val="16"/>
                <w:szCs w:val="16"/>
              </w:rPr>
            </w:pPr>
            <w:r w:rsidRPr="00763349">
              <w:rPr>
                <w:rFonts w:cs="Arial"/>
                <w:sz w:val="16"/>
                <w:szCs w:val="16"/>
              </w:rPr>
              <w:t xml:space="preserve">1,495 </w:t>
            </w:r>
          </w:p>
        </w:tc>
        <w:tc>
          <w:tcPr>
            <w:tcW w:w="1080" w:type="dxa"/>
            <w:tcBorders>
              <w:top w:val="nil"/>
              <w:left w:val="nil"/>
              <w:bottom w:val="nil"/>
              <w:right w:val="nil"/>
            </w:tcBorders>
            <w:shd w:val="clear" w:color="auto" w:fill="auto"/>
            <w:noWrap/>
            <w:vAlign w:val="bottom"/>
            <w:hideMark/>
          </w:tcPr>
          <w:p w14:paraId="6772C2C8" w14:textId="77777777" w:rsidR="00C678D5" w:rsidRPr="00763349" w:rsidRDefault="00C678D5" w:rsidP="00C678D5">
            <w:pPr>
              <w:spacing w:after="0"/>
              <w:jc w:val="right"/>
              <w:rPr>
                <w:rFonts w:cs="Arial"/>
                <w:sz w:val="16"/>
                <w:szCs w:val="16"/>
              </w:rPr>
            </w:pPr>
            <w:r w:rsidRPr="00763349">
              <w:rPr>
                <w:rFonts w:cs="Arial"/>
                <w:sz w:val="16"/>
                <w:szCs w:val="16"/>
              </w:rPr>
              <w:t xml:space="preserve">1,498 </w:t>
            </w:r>
          </w:p>
        </w:tc>
        <w:tc>
          <w:tcPr>
            <w:tcW w:w="980" w:type="dxa"/>
            <w:tcBorders>
              <w:top w:val="nil"/>
              <w:left w:val="nil"/>
              <w:bottom w:val="nil"/>
              <w:right w:val="nil"/>
            </w:tcBorders>
            <w:shd w:val="clear" w:color="auto" w:fill="auto"/>
            <w:noWrap/>
            <w:vAlign w:val="bottom"/>
            <w:hideMark/>
          </w:tcPr>
          <w:p w14:paraId="38A75B08" w14:textId="77777777" w:rsidR="00C678D5" w:rsidRPr="00763349" w:rsidRDefault="00C678D5" w:rsidP="00C678D5">
            <w:pPr>
              <w:spacing w:after="0"/>
              <w:jc w:val="right"/>
              <w:rPr>
                <w:rFonts w:cs="Arial"/>
                <w:sz w:val="16"/>
                <w:szCs w:val="16"/>
              </w:rPr>
            </w:pPr>
            <w:r w:rsidRPr="00763349">
              <w:rPr>
                <w:rFonts w:cs="Arial"/>
                <w:sz w:val="16"/>
                <w:szCs w:val="16"/>
              </w:rPr>
              <w:t xml:space="preserve">1,503 </w:t>
            </w:r>
          </w:p>
        </w:tc>
      </w:tr>
      <w:tr w:rsidR="00C678D5" w:rsidRPr="00763349" w14:paraId="1128AF99" w14:textId="77777777" w:rsidTr="00C678D5">
        <w:trPr>
          <w:trHeight w:val="225"/>
          <w:jc w:val="center"/>
        </w:trPr>
        <w:tc>
          <w:tcPr>
            <w:tcW w:w="3020" w:type="dxa"/>
            <w:tcBorders>
              <w:top w:val="nil"/>
              <w:left w:val="nil"/>
              <w:bottom w:val="single" w:sz="4" w:space="0" w:color="auto"/>
              <w:right w:val="nil"/>
            </w:tcBorders>
            <w:shd w:val="clear" w:color="auto" w:fill="auto"/>
            <w:noWrap/>
            <w:vAlign w:val="bottom"/>
            <w:hideMark/>
          </w:tcPr>
          <w:p w14:paraId="73C69E60" w14:textId="77777777" w:rsidR="00C678D5" w:rsidRPr="00763349" w:rsidRDefault="00C678D5" w:rsidP="00DE06CD">
            <w:pPr>
              <w:spacing w:after="0"/>
              <w:jc w:val="left"/>
              <w:rPr>
                <w:rFonts w:cs="Arial"/>
                <w:b/>
                <w:bCs/>
                <w:sz w:val="16"/>
                <w:szCs w:val="16"/>
              </w:rPr>
            </w:pPr>
            <w:r w:rsidRPr="00763349">
              <w:rPr>
                <w:rFonts w:cs="Arial"/>
                <w:b/>
                <w:bCs/>
                <w:sz w:val="16"/>
                <w:szCs w:val="16"/>
              </w:rPr>
              <w:t>Total Payments</w:t>
            </w:r>
          </w:p>
        </w:tc>
        <w:tc>
          <w:tcPr>
            <w:tcW w:w="1100" w:type="dxa"/>
            <w:tcBorders>
              <w:top w:val="nil"/>
              <w:left w:val="nil"/>
              <w:bottom w:val="single" w:sz="4" w:space="0" w:color="auto"/>
              <w:right w:val="nil"/>
            </w:tcBorders>
            <w:shd w:val="clear" w:color="auto" w:fill="auto"/>
            <w:noWrap/>
            <w:vAlign w:val="bottom"/>
            <w:hideMark/>
          </w:tcPr>
          <w:p w14:paraId="25B6B96B" w14:textId="77777777" w:rsidR="00C678D5" w:rsidRPr="00763349" w:rsidRDefault="00C678D5" w:rsidP="00C678D5">
            <w:pPr>
              <w:spacing w:after="0"/>
              <w:jc w:val="right"/>
              <w:rPr>
                <w:rFonts w:cs="Arial"/>
                <w:b/>
                <w:bCs/>
                <w:sz w:val="16"/>
                <w:szCs w:val="16"/>
              </w:rPr>
            </w:pPr>
            <w:r w:rsidRPr="00763349">
              <w:rPr>
                <w:rFonts w:cs="Arial"/>
                <w:b/>
                <w:bCs/>
                <w:sz w:val="16"/>
                <w:szCs w:val="16"/>
              </w:rPr>
              <w:t> </w:t>
            </w:r>
          </w:p>
        </w:tc>
        <w:tc>
          <w:tcPr>
            <w:tcW w:w="980" w:type="dxa"/>
            <w:tcBorders>
              <w:top w:val="single" w:sz="4" w:space="0" w:color="000000"/>
              <w:left w:val="nil"/>
              <w:bottom w:val="single" w:sz="4" w:space="0" w:color="000000"/>
              <w:right w:val="nil"/>
            </w:tcBorders>
            <w:shd w:val="clear" w:color="000000" w:fill="D9D9D9"/>
            <w:noWrap/>
            <w:vAlign w:val="bottom"/>
            <w:hideMark/>
          </w:tcPr>
          <w:p w14:paraId="6DF4111D" w14:textId="77777777" w:rsidR="00C678D5" w:rsidRPr="00763349" w:rsidRDefault="00C678D5" w:rsidP="00C678D5">
            <w:pPr>
              <w:spacing w:after="0"/>
              <w:jc w:val="right"/>
              <w:rPr>
                <w:rFonts w:cs="Arial"/>
                <w:b/>
                <w:bCs/>
                <w:sz w:val="16"/>
                <w:szCs w:val="16"/>
              </w:rPr>
            </w:pPr>
            <w:r w:rsidRPr="00763349">
              <w:rPr>
                <w:rFonts w:cs="Arial"/>
                <w:b/>
                <w:bCs/>
                <w:sz w:val="16"/>
                <w:szCs w:val="16"/>
              </w:rPr>
              <w:t xml:space="preserve">4,889 </w:t>
            </w:r>
          </w:p>
        </w:tc>
        <w:tc>
          <w:tcPr>
            <w:tcW w:w="1100" w:type="dxa"/>
            <w:tcBorders>
              <w:top w:val="single" w:sz="4" w:space="0" w:color="000000"/>
              <w:left w:val="nil"/>
              <w:bottom w:val="single" w:sz="4" w:space="0" w:color="000000"/>
              <w:right w:val="nil"/>
            </w:tcBorders>
            <w:shd w:val="clear" w:color="auto" w:fill="auto"/>
            <w:noWrap/>
            <w:vAlign w:val="bottom"/>
            <w:hideMark/>
          </w:tcPr>
          <w:p w14:paraId="47417E2B" w14:textId="77777777" w:rsidR="00C678D5" w:rsidRPr="00763349" w:rsidRDefault="00C678D5" w:rsidP="00C678D5">
            <w:pPr>
              <w:spacing w:after="0"/>
              <w:jc w:val="right"/>
              <w:rPr>
                <w:rFonts w:cs="Arial"/>
                <w:b/>
                <w:bCs/>
                <w:sz w:val="16"/>
                <w:szCs w:val="16"/>
              </w:rPr>
            </w:pPr>
            <w:r w:rsidRPr="00763349">
              <w:rPr>
                <w:rFonts w:cs="Arial"/>
                <w:b/>
                <w:bCs/>
                <w:sz w:val="16"/>
                <w:szCs w:val="16"/>
              </w:rPr>
              <w:t xml:space="preserve">51,495 </w:t>
            </w:r>
          </w:p>
        </w:tc>
        <w:tc>
          <w:tcPr>
            <w:tcW w:w="1080" w:type="dxa"/>
            <w:tcBorders>
              <w:top w:val="single" w:sz="4" w:space="0" w:color="000000"/>
              <w:left w:val="nil"/>
              <w:bottom w:val="single" w:sz="4" w:space="0" w:color="000000"/>
              <w:right w:val="nil"/>
            </w:tcBorders>
            <w:shd w:val="clear" w:color="auto" w:fill="auto"/>
            <w:noWrap/>
            <w:vAlign w:val="bottom"/>
            <w:hideMark/>
          </w:tcPr>
          <w:p w14:paraId="3692228B" w14:textId="77777777" w:rsidR="00C678D5" w:rsidRPr="00763349" w:rsidRDefault="00C678D5" w:rsidP="00C678D5">
            <w:pPr>
              <w:spacing w:after="0"/>
              <w:jc w:val="right"/>
              <w:rPr>
                <w:rFonts w:cs="Arial"/>
                <w:b/>
                <w:bCs/>
                <w:sz w:val="16"/>
                <w:szCs w:val="16"/>
              </w:rPr>
            </w:pPr>
            <w:r w:rsidRPr="00763349">
              <w:rPr>
                <w:rFonts w:cs="Arial"/>
                <w:b/>
                <w:bCs/>
                <w:sz w:val="16"/>
                <w:szCs w:val="16"/>
              </w:rPr>
              <w:t xml:space="preserve">51,498 </w:t>
            </w:r>
          </w:p>
        </w:tc>
        <w:tc>
          <w:tcPr>
            <w:tcW w:w="980" w:type="dxa"/>
            <w:tcBorders>
              <w:top w:val="single" w:sz="4" w:space="0" w:color="000000"/>
              <w:left w:val="nil"/>
              <w:bottom w:val="single" w:sz="4" w:space="0" w:color="000000"/>
              <w:right w:val="nil"/>
            </w:tcBorders>
            <w:shd w:val="clear" w:color="auto" w:fill="auto"/>
            <w:noWrap/>
            <w:vAlign w:val="bottom"/>
            <w:hideMark/>
          </w:tcPr>
          <w:p w14:paraId="1F44100E" w14:textId="77777777" w:rsidR="00C678D5" w:rsidRPr="00763349" w:rsidRDefault="00C678D5" w:rsidP="00C678D5">
            <w:pPr>
              <w:spacing w:after="0"/>
              <w:jc w:val="right"/>
              <w:rPr>
                <w:rFonts w:cs="Arial"/>
                <w:b/>
                <w:bCs/>
                <w:sz w:val="16"/>
                <w:szCs w:val="16"/>
              </w:rPr>
            </w:pPr>
            <w:r w:rsidRPr="00763349">
              <w:rPr>
                <w:rFonts w:cs="Arial"/>
                <w:b/>
                <w:bCs/>
                <w:sz w:val="16"/>
                <w:szCs w:val="16"/>
              </w:rPr>
              <w:t xml:space="preserve">46,503 </w:t>
            </w:r>
          </w:p>
        </w:tc>
      </w:tr>
    </w:tbl>
    <w:p w14:paraId="60E53122" w14:textId="77777777" w:rsidR="00C678D5" w:rsidRPr="003F39C9" w:rsidRDefault="00C678D5" w:rsidP="00C678D5">
      <w:pPr>
        <w:pStyle w:val="FootnoteText"/>
        <w:spacing w:before="120"/>
      </w:pPr>
      <w:r w:rsidRPr="003F39C9">
        <w:rPr>
          <w:vertAlign w:val="superscript"/>
        </w:rPr>
        <w:t>(a)</w:t>
      </w:r>
      <w:r>
        <w:rPr>
          <w:vertAlign w:val="superscript"/>
        </w:rPr>
        <w:tab/>
      </w:r>
      <w:r w:rsidRPr="003F39C9">
        <w:t>Funding for this measure has already been provided for by the Government.</w:t>
      </w:r>
    </w:p>
    <w:p w14:paraId="539ADA2A" w14:textId="77777777" w:rsidR="00C678D5" w:rsidRDefault="00C678D5" w:rsidP="00C678D5">
      <w:pPr>
        <w:pStyle w:val="FootnoteText"/>
      </w:pPr>
      <w:r w:rsidRPr="003F39C9">
        <w:rPr>
          <w:vertAlign w:val="superscript"/>
        </w:rPr>
        <w:t>(b)</w:t>
      </w:r>
      <w:r>
        <w:rPr>
          <w:vertAlign w:val="superscript"/>
        </w:rPr>
        <w:tab/>
      </w:r>
      <w:r w:rsidRPr="003F39C9">
        <w:t>This measure has been announced since MYEFO a</w:t>
      </w:r>
      <w:r>
        <w:t>nd will be included in the 2022–</w:t>
      </w:r>
      <w:r w:rsidRPr="003F39C9">
        <w:t>23 Budget Paper 2.</w:t>
      </w:r>
    </w:p>
    <w:p w14:paraId="76B05DEA" w14:textId="77777777" w:rsidR="00C678D5" w:rsidRDefault="00C678D5" w:rsidP="00C678D5">
      <w:pPr>
        <w:pStyle w:val="FootnoteText"/>
      </w:pPr>
      <w:r w:rsidRPr="003F39C9">
        <w:rPr>
          <w:vertAlign w:val="superscript"/>
        </w:rPr>
        <w:t>(c)</w:t>
      </w:r>
      <w:r>
        <w:rPr>
          <w:vertAlign w:val="superscript"/>
        </w:rPr>
        <w:tab/>
      </w:r>
      <w:r w:rsidRPr="003F39C9">
        <w:t>Part of this measure has been announced since</w:t>
      </w:r>
      <w:r w:rsidRPr="00227988">
        <w:rPr>
          <w:i/>
        </w:rPr>
        <w:t xml:space="preserve"> Mid-Year Economic and Fiscal Outlook</w:t>
      </w:r>
      <w:r>
        <w:rPr>
          <w:i/>
        </w:rPr>
        <w:t xml:space="preserve"> </w:t>
      </w:r>
      <w:r w:rsidRPr="003F39C9">
        <w:t>(MYEFO)</w:t>
      </w:r>
      <w:r w:rsidRPr="00227988">
        <w:rPr>
          <w:i/>
        </w:rPr>
        <w:t xml:space="preserve"> 2021–22</w:t>
      </w:r>
      <w:r w:rsidRPr="003F39C9">
        <w:t xml:space="preserve"> a</w:t>
      </w:r>
      <w:r>
        <w:t>nd will be included in the 2022–</w:t>
      </w:r>
      <w:r w:rsidRPr="003F39C9">
        <w:t>23 Budget Paper 2.</w:t>
      </w:r>
    </w:p>
    <w:p w14:paraId="670FBFFC" w14:textId="77777777" w:rsidR="00C678D5" w:rsidRDefault="00C678D5" w:rsidP="00C678D5">
      <w:pPr>
        <w:pStyle w:val="FootnoteText"/>
      </w:pPr>
      <w:r w:rsidRPr="003F39C9">
        <w:rPr>
          <w:vertAlign w:val="superscript"/>
        </w:rPr>
        <w:t>(d)</w:t>
      </w:r>
      <w:r>
        <w:rPr>
          <w:vertAlign w:val="superscript"/>
        </w:rPr>
        <w:tab/>
      </w:r>
      <w:r w:rsidRPr="003F39C9">
        <w:t>The cost of this measure will be partially met from existing resources.</w:t>
      </w:r>
    </w:p>
    <w:p w14:paraId="624508A0" w14:textId="77777777" w:rsidR="00C678D5" w:rsidRDefault="00C678D5" w:rsidP="00C678D5">
      <w:pPr>
        <w:pStyle w:val="FootnoteText"/>
      </w:pPr>
      <w:r w:rsidRPr="003F39C9">
        <w:rPr>
          <w:vertAlign w:val="superscript"/>
        </w:rPr>
        <w:t>(e)</w:t>
      </w:r>
      <w:r>
        <w:rPr>
          <w:vertAlign w:val="superscript"/>
        </w:rPr>
        <w:tab/>
      </w:r>
      <w:r>
        <w:t>Includes measures funded through the Appropriation (Coronavirus Response) Bills (No. 1 and 2) 2021–22.</w:t>
      </w:r>
    </w:p>
    <w:p w14:paraId="0D68D96A" w14:textId="77777777" w:rsidR="00C678D5" w:rsidRDefault="00C678D5" w:rsidP="00C678D5">
      <w:pPr>
        <w:pStyle w:val="FootnoteText"/>
      </w:pPr>
      <w:r w:rsidRPr="003F39C9">
        <w:rPr>
          <w:vertAlign w:val="superscript"/>
        </w:rPr>
        <w:t>(f)</w:t>
      </w:r>
      <w:r>
        <w:rPr>
          <w:vertAlign w:val="superscript"/>
        </w:rPr>
        <w:tab/>
      </w:r>
      <w:r w:rsidRPr="003F39C9">
        <w:t>Includes the impact of measures that are not for publication due to commercial sensitivities (</w:t>
      </w:r>
      <w:proofErr w:type="spellStart"/>
      <w:r w:rsidRPr="003F39C9">
        <w:t>nfp</w:t>
      </w:r>
      <w:proofErr w:type="spellEnd"/>
      <w:r w:rsidRPr="003F39C9">
        <w:t>).</w:t>
      </w:r>
    </w:p>
    <w:p w14:paraId="0A697195" w14:textId="77777777" w:rsidR="00C678D5" w:rsidRDefault="00C678D5" w:rsidP="00C678D5">
      <w:pPr>
        <w:pStyle w:val="FootnoteText"/>
      </w:pPr>
      <w:r w:rsidRPr="003F39C9">
        <w:rPr>
          <w:vertAlign w:val="superscript"/>
        </w:rPr>
        <w:t>(g)</w:t>
      </w:r>
      <w:r>
        <w:rPr>
          <w:vertAlign w:val="superscript"/>
        </w:rPr>
        <w:tab/>
      </w:r>
      <w:r w:rsidRPr="003F39C9">
        <w:t>The cost of this measure will be partially recovered from people who are quarantined at these facilities.</w:t>
      </w:r>
    </w:p>
    <w:p w14:paraId="0A370BD7" w14:textId="77777777" w:rsidR="00C678D5" w:rsidRDefault="00C678D5" w:rsidP="00C678D5">
      <w:pPr>
        <w:pStyle w:val="FootnoteText"/>
      </w:pPr>
      <w:r w:rsidRPr="003F39C9">
        <w:rPr>
          <w:vertAlign w:val="superscript"/>
        </w:rPr>
        <w:t>(h)</w:t>
      </w:r>
      <w:r>
        <w:rPr>
          <w:vertAlign w:val="superscript"/>
        </w:rPr>
        <w:tab/>
      </w:r>
      <w:r w:rsidRPr="003F39C9">
        <w:t>Part of the funding for this measure has already been provided for by the Government.</w:t>
      </w:r>
    </w:p>
    <w:p w14:paraId="7CCDFF1C" w14:textId="77777777" w:rsidR="00C678D5" w:rsidRDefault="00C678D5" w:rsidP="00C678D5">
      <w:pPr>
        <w:pStyle w:val="FootnoteText"/>
      </w:pPr>
      <w:r w:rsidRPr="003F39C9">
        <w:rPr>
          <w:vertAlign w:val="superscript"/>
        </w:rPr>
        <w:t>(</w:t>
      </w:r>
      <w:proofErr w:type="spellStart"/>
      <w:r w:rsidRPr="003F39C9">
        <w:rPr>
          <w:vertAlign w:val="superscript"/>
        </w:rPr>
        <w:t>i</w:t>
      </w:r>
      <w:proofErr w:type="spellEnd"/>
      <w:r w:rsidRPr="003F39C9">
        <w:rPr>
          <w:vertAlign w:val="superscript"/>
        </w:rPr>
        <w:t>)</w:t>
      </w:r>
      <w:r>
        <w:rPr>
          <w:vertAlign w:val="superscript"/>
        </w:rPr>
        <w:tab/>
      </w:r>
      <w:r w:rsidRPr="003F39C9">
        <w:t>The Department of Health is not the lead entity for these measures. Health Portfolio impacts only are shown in this table.</w:t>
      </w:r>
    </w:p>
    <w:p w14:paraId="05C0C45F" w14:textId="77777777" w:rsidR="00C678D5" w:rsidRDefault="00C678D5" w:rsidP="00C678D5">
      <w:pPr>
        <w:pStyle w:val="FootnoteText"/>
      </w:pPr>
      <w:r w:rsidRPr="003F39C9">
        <w:rPr>
          <w:vertAlign w:val="superscript"/>
        </w:rPr>
        <w:t>(j)</w:t>
      </w:r>
      <w:r>
        <w:rPr>
          <w:vertAlign w:val="superscript"/>
        </w:rPr>
        <w:tab/>
      </w:r>
      <w:r w:rsidRPr="003F39C9">
        <w:t>The cost of this measure will be met from existing resources.</w:t>
      </w:r>
    </w:p>
    <w:p w14:paraId="4F3A12E7" w14:textId="77777777" w:rsidR="00C678D5" w:rsidRPr="003F39C9" w:rsidRDefault="00C678D5" w:rsidP="00C678D5">
      <w:pPr>
        <w:rPr>
          <w:b/>
          <w:smallCaps/>
          <w:sz w:val="26"/>
          <w:szCs w:val="26"/>
        </w:rPr>
      </w:pPr>
      <w:r w:rsidRPr="003F39C9">
        <w:br w:type="page"/>
      </w:r>
    </w:p>
    <w:p w14:paraId="01F41013" w14:textId="77777777" w:rsidR="00C678D5" w:rsidRPr="00EF575D" w:rsidRDefault="00C678D5" w:rsidP="00DE06CD">
      <w:pPr>
        <w:pStyle w:val="Heading3"/>
        <w:spacing w:after="240"/>
        <w:ind w:left="709" w:hanging="709"/>
        <w:rPr>
          <w:rFonts w:cs="Times New Roman"/>
          <w:smallCaps/>
          <w:sz w:val="26"/>
          <w:szCs w:val="26"/>
        </w:rPr>
      </w:pPr>
      <w:r w:rsidRPr="00EF575D">
        <w:rPr>
          <w:rFonts w:cs="Times New Roman"/>
          <w:smallCaps/>
          <w:sz w:val="26"/>
          <w:szCs w:val="26"/>
        </w:rPr>
        <w:lastRenderedPageBreak/>
        <w:t xml:space="preserve">1.4 </w:t>
      </w:r>
      <w:r w:rsidRPr="00EF575D">
        <w:rPr>
          <w:rFonts w:cs="Times New Roman"/>
          <w:smallCaps/>
          <w:sz w:val="26"/>
          <w:szCs w:val="26"/>
        </w:rPr>
        <w:tab/>
        <w:t>Additional Estimates, Resourcing and Variations to Outcomes</w:t>
      </w:r>
    </w:p>
    <w:p w14:paraId="0B194873" w14:textId="77777777" w:rsidR="00C678D5" w:rsidRPr="00EF575D" w:rsidRDefault="00C678D5" w:rsidP="00DE06CD">
      <w:pPr>
        <w:spacing w:after="120"/>
        <w:jc w:val="left"/>
        <w:rPr>
          <w:rFonts w:ascii="Book Antiqua" w:hAnsi="Book Antiqua"/>
        </w:rPr>
      </w:pPr>
      <w:r w:rsidRPr="00EF575D">
        <w:rPr>
          <w:rFonts w:ascii="Book Antiqua" w:hAnsi="Book Antiqua"/>
        </w:rPr>
        <w:t>The following table details the changes to the resourcing for the Department of Health at Additional Estimates, by Outcome. Table 1.3 details the Additional Estimates resulting from new measures and other variations since the 2021–22 Budget in Appropriation Bills (No. 3) and (No. 4).</w:t>
      </w:r>
    </w:p>
    <w:p w14:paraId="63FD2950" w14:textId="77777777" w:rsidR="00C678D5" w:rsidRPr="00C227E3" w:rsidRDefault="00C678D5" w:rsidP="00DE06CD">
      <w:pPr>
        <w:pStyle w:val="Tablenumberandreference"/>
        <w:rPr>
          <w:color w:val="auto"/>
        </w:rPr>
      </w:pPr>
      <w:r w:rsidRPr="00C227E3">
        <w:rPr>
          <w:color w:val="auto"/>
        </w:rPr>
        <w:t>Table 1.3: Additional Estimates and Variations to Outcomes from Measures and Other Variations since 202</w:t>
      </w:r>
      <w:r>
        <w:rPr>
          <w:color w:val="auto"/>
        </w:rPr>
        <w:t>1–22</w:t>
      </w:r>
      <w:r w:rsidRPr="00C227E3">
        <w:rPr>
          <w:color w:val="auto"/>
        </w:rPr>
        <w:t xml:space="preserve"> Budget</w:t>
      </w:r>
    </w:p>
    <w:p w14:paraId="0226C21E" w14:textId="77777777" w:rsidR="00C678D5" w:rsidRPr="00EF575D" w:rsidRDefault="00C678D5" w:rsidP="00DE06CD">
      <w:pPr>
        <w:spacing w:after="120"/>
        <w:jc w:val="left"/>
        <w:rPr>
          <w:rFonts w:ascii="Book Antiqua" w:hAnsi="Book Antiqua"/>
        </w:rPr>
      </w:pPr>
      <w:r w:rsidRPr="00EF575D">
        <w:rPr>
          <w:rFonts w:ascii="Book Antiqua" w:hAnsi="Book Antiqua"/>
        </w:rPr>
        <w:t>This table is not applicable to the Department of Health in 2021–22. For details on changes to the resourcing from the Department of Health at Additional Estimates from measures and other variations, refer to each Outcome chapter in Section 2: Revisions to Outcomes and Planned Performance.</w:t>
      </w:r>
    </w:p>
    <w:p w14:paraId="23F197D9" w14:textId="77777777" w:rsidR="00C678D5" w:rsidRPr="00C227E3" w:rsidRDefault="00C678D5">
      <w:pPr>
        <w:spacing w:after="0"/>
      </w:pPr>
      <w:r w:rsidRPr="00C227E3">
        <w:br w:type="page"/>
      </w:r>
    </w:p>
    <w:p w14:paraId="065B13FD" w14:textId="77777777" w:rsidR="00C678D5" w:rsidRPr="00EF575D" w:rsidRDefault="00C678D5" w:rsidP="00DE06CD">
      <w:pPr>
        <w:pStyle w:val="Heading3"/>
        <w:spacing w:after="240"/>
        <w:ind w:left="709" w:hanging="709"/>
        <w:jc w:val="both"/>
        <w:rPr>
          <w:rFonts w:cs="Times New Roman"/>
          <w:smallCaps/>
          <w:sz w:val="26"/>
          <w:szCs w:val="26"/>
        </w:rPr>
      </w:pPr>
      <w:r w:rsidRPr="00EF575D">
        <w:rPr>
          <w:rFonts w:cs="Times New Roman"/>
          <w:smallCaps/>
          <w:sz w:val="26"/>
          <w:szCs w:val="26"/>
        </w:rPr>
        <w:lastRenderedPageBreak/>
        <w:t xml:space="preserve">1.5 </w:t>
      </w:r>
      <w:r w:rsidRPr="00EF575D">
        <w:rPr>
          <w:rFonts w:cs="Times New Roman"/>
          <w:smallCaps/>
          <w:sz w:val="26"/>
          <w:szCs w:val="26"/>
        </w:rPr>
        <w:tab/>
        <w:t>Breakdown of Additional Estimates by Appropriation Bill</w:t>
      </w:r>
    </w:p>
    <w:p w14:paraId="6F1A8535" w14:textId="77777777" w:rsidR="00C678D5" w:rsidRPr="00EF575D" w:rsidRDefault="00C678D5" w:rsidP="00DE06CD">
      <w:pPr>
        <w:spacing w:after="120"/>
        <w:rPr>
          <w:rFonts w:ascii="Book Antiqua" w:hAnsi="Book Antiqua"/>
        </w:rPr>
      </w:pPr>
      <w:r w:rsidRPr="00EF575D">
        <w:rPr>
          <w:rFonts w:ascii="Book Antiqua" w:hAnsi="Book Antiqua"/>
        </w:rPr>
        <w:t>The following tables detail the Additional Estimates sought for the Department of Health through Appropriation Bills (No. 3) and (No. 4).</w:t>
      </w:r>
    </w:p>
    <w:p w14:paraId="67753A36" w14:textId="77777777" w:rsidR="00C678D5" w:rsidRDefault="00C678D5" w:rsidP="00C678D5">
      <w:pPr>
        <w:pStyle w:val="Tablenumberandreference"/>
        <w:rPr>
          <w:color w:val="auto"/>
        </w:rPr>
      </w:pPr>
      <w:r w:rsidRPr="00C227E3">
        <w:rPr>
          <w:color w:val="auto"/>
        </w:rPr>
        <w:t>Table 1.4: Appropriation Bill (No. 3) 202</w:t>
      </w:r>
      <w:r>
        <w:rPr>
          <w:color w:val="auto"/>
        </w:rPr>
        <w:t>1–22</w:t>
      </w:r>
    </w:p>
    <w:tbl>
      <w:tblPr>
        <w:tblW w:w="7683" w:type="dxa"/>
        <w:jc w:val="center"/>
        <w:tblLayout w:type="fixed"/>
        <w:tblLook w:val="04A0" w:firstRow="1" w:lastRow="0" w:firstColumn="1" w:lastColumn="0" w:noHBand="0" w:noVBand="1"/>
        <w:tblCaption w:val="Table 1.4: Appropriation Bill (No. 3) 2021–22"/>
      </w:tblPr>
      <w:tblGrid>
        <w:gridCol w:w="2783"/>
        <w:gridCol w:w="980"/>
        <w:gridCol w:w="980"/>
        <w:gridCol w:w="980"/>
        <w:gridCol w:w="980"/>
        <w:gridCol w:w="980"/>
      </w:tblGrid>
      <w:tr w:rsidR="00C678D5" w:rsidRPr="006D72EA" w14:paraId="37EC0E7D" w14:textId="77777777" w:rsidTr="00C678D5">
        <w:trPr>
          <w:trHeight w:val="567"/>
          <w:jc w:val="center"/>
        </w:trPr>
        <w:tc>
          <w:tcPr>
            <w:tcW w:w="2920" w:type="dxa"/>
            <w:tcBorders>
              <w:top w:val="single" w:sz="4" w:space="0" w:color="000000"/>
              <w:left w:val="nil"/>
              <w:bottom w:val="nil"/>
              <w:right w:val="nil"/>
            </w:tcBorders>
            <w:shd w:val="clear" w:color="auto" w:fill="auto"/>
            <w:noWrap/>
            <w:vAlign w:val="bottom"/>
            <w:hideMark/>
          </w:tcPr>
          <w:p w14:paraId="1747227B" w14:textId="77777777" w:rsidR="00C678D5" w:rsidRPr="006D72EA" w:rsidRDefault="00C678D5" w:rsidP="00C678D5">
            <w:pPr>
              <w:spacing w:after="0"/>
              <w:jc w:val="right"/>
              <w:rPr>
                <w:rFonts w:cs="Arial"/>
                <w:sz w:val="16"/>
                <w:szCs w:val="16"/>
              </w:rPr>
            </w:pPr>
            <w:r w:rsidRPr="006D72EA">
              <w:rPr>
                <w:rFonts w:cs="Arial"/>
                <w:sz w:val="16"/>
                <w:szCs w:val="16"/>
              </w:rPr>
              <w:t> </w:t>
            </w:r>
          </w:p>
        </w:tc>
        <w:tc>
          <w:tcPr>
            <w:tcW w:w="1020" w:type="dxa"/>
            <w:tcBorders>
              <w:top w:val="single" w:sz="4" w:space="0" w:color="auto"/>
              <w:left w:val="nil"/>
              <w:bottom w:val="single" w:sz="4" w:space="0" w:color="auto"/>
              <w:right w:val="nil"/>
            </w:tcBorders>
            <w:shd w:val="clear" w:color="auto" w:fill="auto"/>
            <w:vAlign w:val="bottom"/>
            <w:hideMark/>
          </w:tcPr>
          <w:p w14:paraId="1F027BA3" w14:textId="77777777" w:rsidR="00C678D5" w:rsidRPr="006D72EA" w:rsidRDefault="00C678D5" w:rsidP="00C678D5">
            <w:pPr>
              <w:spacing w:before="40" w:after="0"/>
              <w:ind w:left="-211" w:firstLine="198"/>
              <w:jc w:val="right"/>
              <w:rPr>
                <w:rFonts w:cs="Arial"/>
                <w:b/>
                <w:bCs/>
                <w:sz w:val="16"/>
                <w:szCs w:val="16"/>
              </w:rPr>
            </w:pPr>
            <w:r>
              <w:rPr>
                <w:rFonts w:cs="Arial"/>
                <w:b/>
                <w:bCs/>
                <w:sz w:val="16"/>
                <w:szCs w:val="16"/>
              </w:rPr>
              <w:t>2020–</w:t>
            </w:r>
            <w:r w:rsidRPr="006D72EA">
              <w:rPr>
                <w:rFonts w:cs="Arial"/>
                <w:b/>
                <w:bCs/>
                <w:sz w:val="16"/>
                <w:szCs w:val="16"/>
              </w:rPr>
              <w:t>21</w:t>
            </w:r>
            <w:r w:rsidRPr="006D72EA">
              <w:rPr>
                <w:rFonts w:cs="Arial"/>
                <w:b/>
                <w:bCs/>
                <w:sz w:val="16"/>
                <w:szCs w:val="16"/>
              </w:rPr>
              <w:br/>
              <w:t xml:space="preserve">Available </w:t>
            </w:r>
            <w:r w:rsidRPr="006D72EA">
              <w:rPr>
                <w:rFonts w:cs="Arial"/>
                <w:b/>
                <w:bCs/>
                <w:sz w:val="16"/>
                <w:szCs w:val="16"/>
                <w:vertAlign w:val="superscript"/>
              </w:rPr>
              <w:t>(a)</w:t>
            </w:r>
            <w:r w:rsidRPr="006D72EA">
              <w:rPr>
                <w:rFonts w:cs="Arial"/>
                <w:b/>
                <w:bCs/>
                <w:sz w:val="16"/>
                <w:szCs w:val="16"/>
              </w:rPr>
              <w:br/>
            </w:r>
            <w:r w:rsidRPr="006D72EA">
              <w:rPr>
                <w:rFonts w:cs="Arial"/>
                <w:sz w:val="16"/>
                <w:szCs w:val="16"/>
              </w:rPr>
              <w:t>$'000</w:t>
            </w:r>
          </w:p>
        </w:tc>
        <w:tc>
          <w:tcPr>
            <w:tcW w:w="1020" w:type="dxa"/>
            <w:tcBorders>
              <w:top w:val="single" w:sz="4" w:space="0" w:color="auto"/>
              <w:left w:val="nil"/>
              <w:bottom w:val="single" w:sz="4" w:space="0" w:color="auto"/>
              <w:right w:val="nil"/>
            </w:tcBorders>
            <w:shd w:val="clear" w:color="auto" w:fill="auto"/>
            <w:vAlign w:val="bottom"/>
            <w:hideMark/>
          </w:tcPr>
          <w:p w14:paraId="3D4DE379" w14:textId="77777777" w:rsidR="00C678D5" w:rsidRPr="006D72EA" w:rsidRDefault="00C678D5" w:rsidP="00C678D5">
            <w:pPr>
              <w:spacing w:before="40" w:after="0"/>
              <w:ind w:left="-211" w:firstLine="198"/>
              <w:jc w:val="right"/>
              <w:rPr>
                <w:rFonts w:cs="Arial"/>
                <w:b/>
                <w:bCs/>
                <w:sz w:val="16"/>
                <w:szCs w:val="16"/>
              </w:rPr>
            </w:pPr>
            <w:r>
              <w:rPr>
                <w:rFonts w:cs="Arial"/>
                <w:b/>
                <w:bCs/>
                <w:sz w:val="16"/>
                <w:szCs w:val="16"/>
              </w:rPr>
              <w:t>2021–</w:t>
            </w:r>
            <w:r w:rsidRPr="006D72EA">
              <w:rPr>
                <w:rFonts w:cs="Arial"/>
                <w:b/>
                <w:bCs/>
                <w:sz w:val="16"/>
                <w:szCs w:val="16"/>
              </w:rPr>
              <w:t>22</w:t>
            </w:r>
            <w:r w:rsidRPr="006D72EA">
              <w:rPr>
                <w:rFonts w:cs="Arial"/>
                <w:b/>
                <w:bCs/>
                <w:sz w:val="16"/>
                <w:szCs w:val="16"/>
              </w:rPr>
              <w:br/>
              <w:t>Budget</w:t>
            </w:r>
            <w:r w:rsidRPr="006D72EA">
              <w:rPr>
                <w:rFonts w:cs="Arial"/>
                <w:b/>
                <w:bCs/>
                <w:sz w:val="16"/>
                <w:szCs w:val="16"/>
              </w:rPr>
              <w:br/>
            </w:r>
            <w:r w:rsidRPr="006D72EA">
              <w:rPr>
                <w:rFonts w:cs="Arial"/>
                <w:sz w:val="16"/>
                <w:szCs w:val="16"/>
              </w:rPr>
              <w:t>$'000</w:t>
            </w:r>
          </w:p>
        </w:tc>
        <w:tc>
          <w:tcPr>
            <w:tcW w:w="1020" w:type="dxa"/>
            <w:tcBorders>
              <w:top w:val="single" w:sz="4" w:space="0" w:color="auto"/>
              <w:left w:val="nil"/>
              <w:bottom w:val="single" w:sz="4" w:space="0" w:color="auto"/>
              <w:right w:val="nil"/>
            </w:tcBorders>
            <w:shd w:val="clear" w:color="auto" w:fill="auto"/>
            <w:vAlign w:val="bottom"/>
            <w:hideMark/>
          </w:tcPr>
          <w:p w14:paraId="701C68D4" w14:textId="77777777" w:rsidR="00C678D5" w:rsidRPr="006D72EA" w:rsidRDefault="00C678D5" w:rsidP="00C678D5">
            <w:pPr>
              <w:spacing w:before="40" w:after="0"/>
              <w:ind w:left="-211" w:firstLine="198"/>
              <w:jc w:val="right"/>
              <w:rPr>
                <w:rFonts w:cs="Arial"/>
                <w:b/>
                <w:bCs/>
                <w:sz w:val="16"/>
                <w:szCs w:val="16"/>
              </w:rPr>
            </w:pPr>
            <w:r>
              <w:rPr>
                <w:rFonts w:cs="Arial"/>
                <w:b/>
                <w:bCs/>
                <w:sz w:val="16"/>
                <w:szCs w:val="16"/>
              </w:rPr>
              <w:t>2021–</w:t>
            </w:r>
            <w:r w:rsidRPr="006D72EA">
              <w:rPr>
                <w:rFonts w:cs="Arial"/>
                <w:b/>
                <w:bCs/>
                <w:sz w:val="16"/>
                <w:szCs w:val="16"/>
              </w:rPr>
              <w:t>22</w:t>
            </w:r>
            <w:r w:rsidRPr="006D72EA">
              <w:rPr>
                <w:rFonts w:cs="Arial"/>
                <w:b/>
                <w:bCs/>
                <w:sz w:val="16"/>
                <w:szCs w:val="16"/>
              </w:rPr>
              <w:br/>
              <w:t>Revised</w:t>
            </w:r>
            <w:r w:rsidRPr="006D72EA">
              <w:rPr>
                <w:rFonts w:cs="Arial"/>
                <w:b/>
                <w:bCs/>
                <w:sz w:val="16"/>
                <w:szCs w:val="16"/>
              </w:rPr>
              <w:br/>
            </w:r>
            <w:r w:rsidRPr="006D72EA">
              <w:rPr>
                <w:rFonts w:cs="Arial"/>
                <w:sz w:val="16"/>
                <w:szCs w:val="16"/>
              </w:rPr>
              <w:t>$'000</w:t>
            </w:r>
          </w:p>
        </w:tc>
        <w:tc>
          <w:tcPr>
            <w:tcW w:w="1020" w:type="dxa"/>
            <w:tcBorders>
              <w:top w:val="single" w:sz="4" w:space="0" w:color="auto"/>
              <w:left w:val="nil"/>
              <w:bottom w:val="single" w:sz="4" w:space="0" w:color="auto"/>
              <w:right w:val="nil"/>
            </w:tcBorders>
            <w:shd w:val="clear" w:color="000000" w:fill="D9D9D9"/>
            <w:vAlign w:val="bottom"/>
            <w:hideMark/>
          </w:tcPr>
          <w:p w14:paraId="0CEE7EFC" w14:textId="77777777" w:rsidR="00C678D5" w:rsidRPr="006D72EA" w:rsidRDefault="00C678D5" w:rsidP="00C678D5">
            <w:pPr>
              <w:spacing w:before="40" w:after="0"/>
              <w:ind w:left="-254" w:firstLine="198"/>
              <w:jc w:val="right"/>
              <w:rPr>
                <w:rFonts w:cs="Arial"/>
                <w:b/>
                <w:bCs/>
                <w:sz w:val="16"/>
                <w:szCs w:val="16"/>
              </w:rPr>
            </w:pPr>
            <w:r w:rsidRPr="006D72EA">
              <w:rPr>
                <w:rFonts w:cs="Arial"/>
                <w:b/>
                <w:bCs/>
                <w:sz w:val="16"/>
                <w:szCs w:val="16"/>
              </w:rPr>
              <w:t>Additional</w:t>
            </w:r>
            <w:r w:rsidRPr="006D72EA">
              <w:rPr>
                <w:rFonts w:cs="Arial"/>
                <w:b/>
                <w:bCs/>
                <w:sz w:val="16"/>
                <w:szCs w:val="16"/>
              </w:rPr>
              <w:br/>
              <w:t>Estimates</w:t>
            </w:r>
            <w:r w:rsidRPr="006D72EA">
              <w:rPr>
                <w:rFonts w:cs="Arial"/>
                <w:b/>
                <w:bCs/>
                <w:sz w:val="16"/>
                <w:szCs w:val="16"/>
              </w:rPr>
              <w:br/>
            </w:r>
            <w:r w:rsidRPr="006D72EA">
              <w:rPr>
                <w:rFonts w:cs="Arial"/>
                <w:sz w:val="16"/>
                <w:szCs w:val="16"/>
              </w:rPr>
              <w:t>$'000</w:t>
            </w:r>
          </w:p>
        </w:tc>
        <w:tc>
          <w:tcPr>
            <w:tcW w:w="1020" w:type="dxa"/>
            <w:tcBorders>
              <w:top w:val="single" w:sz="4" w:space="0" w:color="auto"/>
              <w:left w:val="nil"/>
              <w:bottom w:val="single" w:sz="4" w:space="0" w:color="auto"/>
              <w:right w:val="nil"/>
            </w:tcBorders>
            <w:shd w:val="clear" w:color="auto" w:fill="auto"/>
            <w:vAlign w:val="bottom"/>
            <w:hideMark/>
          </w:tcPr>
          <w:p w14:paraId="348A47AA" w14:textId="77777777" w:rsidR="00C678D5" w:rsidRPr="006D72EA" w:rsidRDefault="00C678D5" w:rsidP="00C678D5">
            <w:pPr>
              <w:spacing w:before="40" w:after="0"/>
              <w:ind w:left="-211" w:firstLine="198"/>
              <w:jc w:val="right"/>
              <w:rPr>
                <w:rFonts w:cs="Arial"/>
                <w:b/>
                <w:bCs/>
                <w:sz w:val="16"/>
                <w:szCs w:val="16"/>
              </w:rPr>
            </w:pPr>
            <w:r w:rsidRPr="006D72EA">
              <w:rPr>
                <w:rFonts w:cs="Arial"/>
                <w:b/>
                <w:bCs/>
                <w:sz w:val="16"/>
                <w:szCs w:val="16"/>
              </w:rPr>
              <w:t>Reduced</w:t>
            </w:r>
            <w:r w:rsidRPr="006D72EA">
              <w:rPr>
                <w:rFonts w:cs="Arial"/>
                <w:b/>
                <w:bCs/>
                <w:sz w:val="16"/>
                <w:szCs w:val="16"/>
              </w:rPr>
              <w:br/>
              <w:t>Estimates</w:t>
            </w:r>
            <w:r w:rsidRPr="006D72EA">
              <w:rPr>
                <w:rFonts w:cs="Arial"/>
                <w:b/>
                <w:bCs/>
                <w:sz w:val="16"/>
                <w:szCs w:val="16"/>
              </w:rPr>
              <w:br/>
            </w:r>
            <w:r w:rsidRPr="006D72EA">
              <w:rPr>
                <w:rFonts w:cs="Arial"/>
                <w:sz w:val="16"/>
                <w:szCs w:val="16"/>
              </w:rPr>
              <w:t>$'000</w:t>
            </w:r>
          </w:p>
        </w:tc>
      </w:tr>
      <w:tr w:rsidR="00C678D5" w:rsidRPr="006D72EA" w14:paraId="1E575B3B" w14:textId="77777777" w:rsidTr="00C678D5">
        <w:trPr>
          <w:trHeight w:val="375"/>
          <w:jc w:val="center"/>
        </w:trPr>
        <w:tc>
          <w:tcPr>
            <w:tcW w:w="2920" w:type="dxa"/>
            <w:tcBorders>
              <w:top w:val="nil"/>
              <w:left w:val="nil"/>
              <w:bottom w:val="nil"/>
              <w:right w:val="nil"/>
            </w:tcBorders>
            <w:shd w:val="clear" w:color="auto" w:fill="auto"/>
            <w:noWrap/>
            <w:vAlign w:val="bottom"/>
            <w:hideMark/>
          </w:tcPr>
          <w:p w14:paraId="75F4A10E" w14:textId="77777777" w:rsidR="00C678D5" w:rsidRPr="006D72EA" w:rsidRDefault="00C678D5" w:rsidP="00DE06CD">
            <w:pPr>
              <w:spacing w:after="0"/>
              <w:jc w:val="left"/>
              <w:rPr>
                <w:rFonts w:cs="Arial"/>
                <w:b/>
                <w:bCs/>
              </w:rPr>
            </w:pPr>
            <w:r w:rsidRPr="006D72EA">
              <w:rPr>
                <w:rFonts w:cs="Arial"/>
                <w:b/>
                <w:bCs/>
              </w:rPr>
              <w:t>Administered</w:t>
            </w:r>
          </w:p>
        </w:tc>
        <w:tc>
          <w:tcPr>
            <w:tcW w:w="1020" w:type="dxa"/>
            <w:tcBorders>
              <w:top w:val="nil"/>
              <w:left w:val="nil"/>
              <w:bottom w:val="nil"/>
              <w:right w:val="nil"/>
            </w:tcBorders>
            <w:shd w:val="clear" w:color="auto" w:fill="auto"/>
            <w:noWrap/>
            <w:vAlign w:val="bottom"/>
            <w:hideMark/>
          </w:tcPr>
          <w:p w14:paraId="44D39983" w14:textId="77777777" w:rsidR="00C678D5" w:rsidRPr="006D72EA" w:rsidRDefault="00C678D5" w:rsidP="00C678D5">
            <w:pPr>
              <w:spacing w:after="0"/>
              <w:rPr>
                <w:rFonts w:cs="Arial"/>
                <w:b/>
                <w:bCs/>
              </w:rPr>
            </w:pPr>
          </w:p>
        </w:tc>
        <w:tc>
          <w:tcPr>
            <w:tcW w:w="1020" w:type="dxa"/>
            <w:tcBorders>
              <w:top w:val="nil"/>
              <w:left w:val="nil"/>
              <w:bottom w:val="nil"/>
              <w:right w:val="nil"/>
            </w:tcBorders>
            <w:shd w:val="clear" w:color="auto" w:fill="auto"/>
            <w:noWrap/>
            <w:vAlign w:val="bottom"/>
            <w:hideMark/>
          </w:tcPr>
          <w:p w14:paraId="04B50126" w14:textId="77777777" w:rsidR="00C678D5" w:rsidRPr="006D72EA" w:rsidRDefault="00C678D5" w:rsidP="00C678D5">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2EF9B804" w14:textId="77777777" w:rsidR="00C678D5" w:rsidRPr="006D72EA" w:rsidRDefault="00C678D5" w:rsidP="00C678D5">
            <w:pPr>
              <w:spacing w:after="0"/>
              <w:jc w:val="right"/>
              <w:rPr>
                <w:rFonts w:ascii="Times New Roman" w:hAnsi="Times New Roman"/>
              </w:rPr>
            </w:pPr>
          </w:p>
        </w:tc>
        <w:tc>
          <w:tcPr>
            <w:tcW w:w="1020" w:type="dxa"/>
            <w:tcBorders>
              <w:top w:val="nil"/>
              <w:left w:val="nil"/>
              <w:bottom w:val="nil"/>
              <w:right w:val="nil"/>
            </w:tcBorders>
            <w:shd w:val="clear" w:color="000000" w:fill="D9D9D9"/>
            <w:noWrap/>
            <w:vAlign w:val="bottom"/>
            <w:hideMark/>
          </w:tcPr>
          <w:p w14:paraId="3D15478C" w14:textId="77777777" w:rsidR="00C678D5" w:rsidRPr="006D72EA" w:rsidRDefault="00C678D5" w:rsidP="00C678D5">
            <w:pPr>
              <w:spacing w:after="0"/>
              <w:jc w:val="right"/>
              <w:rPr>
                <w:rFonts w:cs="Arial"/>
                <w:sz w:val="16"/>
                <w:szCs w:val="16"/>
              </w:rPr>
            </w:pPr>
            <w:r w:rsidRPr="006D72EA">
              <w:rPr>
                <w:rFonts w:cs="Arial"/>
                <w:sz w:val="16"/>
                <w:szCs w:val="16"/>
              </w:rPr>
              <w:t> </w:t>
            </w:r>
          </w:p>
        </w:tc>
        <w:tc>
          <w:tcPr>
            <w:tcW w:w="1020" w:type="dxa"/>
            <w:tcBorders>
              <w:top w:val="nil"/>
              <w:left w:val="nil"/>
              <w:bottom w:val="nil"/>
              <w:right w:val="nil"/>
            </w:tcBorders>
            <w:shd w:val="clear" w:color="auto" w:fill="auto"/>
            <w:noWrap/>
            <w:vAlign w:val="bottom"/>
            <w:hideMark/>
          </w:tcPr>
          <w:p w14:paraId="74669462" w14:textId="77777777" w:rsidR="00C678D5" w:rsidRPr="006D72EA" w:rsidRDefault="00C678D5" w:rsidP="00C678D5">
            <w:pPr>
              <w:spacing w:after="0"/>
              <w:jc w:val="right"/>
              <w:rPr>
                <w:rFonts w:cs="Arial"/>
                <w:sz w:val="16"/>
                <w:szCs w:val="16"/>
              </w:rPr>
            </w:pPr>
          </w:p>
        </w:tc>
      </w:tr>
      <w:tr w:rsidR="00C678D5" w:rsidRPr="006D72EA" w14:paraId="07D870D6" w14:textId="77777777" w:rsidTr="00C678D5">
        <w:trPr>
          <w:trHeight w:val="300"/>
          <w:jc w:val="center"/>
        </w:trPr>
        <w:tc>
          <w:tcPr>
            <w:tcW w:w="2920" w:type="dxa"/>
            <w:tcBorders>
              <w:top w:val="nil"/>
              <w:left w:val="nil"/>
              <w:bottom w:val="nil"/>
              <w:right w:val="nil"/>
            </w:tcBorders>
            <w:shd w:val="clear" w:color="auto" w:fill="auto"/>
            <w:noWrap/>
            <w:vAlign w:val="bottom"/>
            <w:hideMark/>
          </w:tcPr>
          <w:p w14:paraId="1853A201" w14:textId="77777777" w:rsidR="00C678D5" w:rsidRPr="006D72EA" w:rsidRDefault="00C678D5" w:rsidP="00DE06CD">
            <w:pPr>
              <w:spacing w:after="0"/>
              <w:jc w:val="left"/>
              <w:rPr>
                <w:rFonts w:cs="Arial"/>
                <w:b/>
                <w:bCs/>
                <w:sz w:val="16"/>
                <w:szCs w:val="16"/>
              </w:rPr>
            </w:pPr>
            <w:r w:rsidRPr="006D72EA">
              <w:rPr>
                <w:rFonts w:cs="Arial"/>
                <w:b/>
                <w:bCs/>
                <w:sz w:val="16"/>
                <w:szCs w:val="16"/>
              </w:rPr>
              <w:t>Outcome 1</w:t>
            </w:r>
          </w:p>
        </w:tc>
        <w:tc>
          <w:tcPr>
            <w:tcW w:w="1020" w:type="dxa"/>
            <w:tcBorders>
              <w:top w:val="nil"/>
              <w:left w:val="nil"/>
              <w:bottom w:val="nil"/>
              <w:right w:val="nil"/>
            </w:tcBorders>
            <w:shd w:val="clear" w:color="auto" w:fill="auto"/>
            <w:noWrap/>
            <w:vAlign w:val="bottom"/>
            <w:hideMark/>
          </w:tcPr>
          <w:p w14:paraId="5B7AC359" w14:textId="77777777" w:rsidR="00C678D5" w:rsidRPr="006D72EA" w:rsidRDefault="00C678D5" w:rsidP="00C678D5">
            <w:pPr>
              <w:spacing w:after="0"/>
              <w:rPr>
                <w:rFonts w:cs="Arial"/>
                <w:b/>
                <w:bCs/>
                <w:sz w:val="16"/>
                <w:szCs w:val="16"/>
              </w:rPr>
            </w:pPr>
          </w:p>
        </w:tc>
        <w:tc>
          <w:tcPr>
            <w:tcW w:w="1020" w:type="dxa"/>
            <w:tcBorders>
              <w:top w:val="nil"/>
              <w:left w:val="nil"/>
              <w:bottom w:val="nil"/>
              <w:right w:val="nil"/>
            </w:tcBorders>
            <w:shd w:val="clear" w:color="auto" w:fill="auto"/>
            <w:noWrap/>
            <w:vAlign w:val="bottom"/>
            <w:hideMark/>
          </w:tcPr>
          <w:p w14:paraId="0FA51603" w14:textId="77777777" w:rsidR="00C678D5" w:rsidRPr="006D72EA" w:rsidRDefault="00C678D5" w:rsidP="00C678D5">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4B4A1B0D" w14:textId="77777777" w:rsidR="00C678D5" w:rsidRPr="006D72EA" w:rsidRDefault="00C678D5" w:rsidP="00C678D5">
            <w:pPr>
              <w:spacing w:after="0"/>
              <w:jc w:val="right"/>
              <w:rPr>
                <w:rFonts w:ascii="Times New Roman" w:hAnsi="Times New Roman"/>
              </w:rPr>
            </w:pPr>
          </w:p>
        </w:tc>
        <w:tc>
          <w:tcPr>
            <w:tcW w:w="1020" w:type="dxa"/>
            <w:tcBorders>
              <w:top w:val="nil"/>
              <w:left w:val="nil"/>
              <w:bottom w:val="nil"/>
              <w:right w:val="nil"/>
            </w:tcBorders>
            <w:shd w:val="clear" w:color="000000" w:fill="D9D9D9"/>
            <w:noWrap/>
            <w:vAlign w:val="bottom"/>
            <w:hideMark/>
          </w:tcPr>
          <w:p w14:paraId="74FC90C5" w14:textId="77777777" w:rsidR="00C678D5" w:rsidRPr="006D72EA" w:rsidRDefault="00C678D5" w:rsidP="00C678D5">
            <w:pPr>
              <w:spacing w:after="0"/>
              <w:jc w:val="right"/>
              <w:rPr>
                <w:rFonts w:cs="Arial"/>
                <w:sz w:val="16"/>
                <w:szCs w:val="16"/>
              </w:rPr>
            </w:pPr>
            <w:r w:rsidRPr="006D72EA">
              <w:rPr>
                <w:rFonts w:cs="Arial"/>
                <w:sz w:val="16"/>
                <w:szCs w:val="16"/>
              </w:rPr>
              <w:t> </w:t>
            </w:r>
          </w:p>
        </w:tc>
        <w:tc>
          <w:tcPr>
            <w:tcW w:w="1020" w:type="dxa"/>
            <w:tcBorders>
              <w:top w:val="nil"/>
              <w:left w:val="nil"/>
              <w:bottom w:val="nil"/>
              <w:right w:val="nil"/>
            </w:tcBorders>
            <w:shd w:val="clear" w:color="auto" w:fill="auto"/>
            <w:noWrap/>
            <w:vAlign w:val="bottom"/>
            <w:hideMark/>
          </w:tcPr>
          <w:p w14:paraId="184AC79C" w14:textId="77777777" w:rsidR="00C678D5" w:rsidRPr="006D72EA" w:rsidRDefault="00C678D5" w:rsidP="00C678D5">
            <w:pPr>
              <w:spacing w:after="0"/>
              <w:jc w:val="right"/>
              <w:rPr>
                <w:rFonts w:cs="Arial"/>
                <w:sz w:val="16"/>
                <w:szCs w:val="16"/>
              </w:rPr>
            </w:pPr>
          </w:p>
        </w:tc>
      </w:tr>
      <w:tr w:rsidR="00C678D5" w:rsidRPr="006D72EA" w14:paraId="1F801F61" w14:textId="77777777" w:rsidTr="00C678D5">
        <w:trPr>
          <w:trHeight w:val="225"/>
          <w:jc w:val="center"/>
        </w:trPr>
        <w:tc>
          <w:tcPr>
            <w:tcW w:w="2920" w:type="dxa"/>
            <w:tcBorders>
              <w:top w:val="nil"/>
              <w:left w:val="nil"/>
              <w:bottom w:val="nil"/>
              <w:right w:val="nil"/>
            </w:tcBorders>
            <w:shd w:val="clear" w:color="auto" w:fill="auto"/>
            <w:vAlign w:val="bottom"/>
            <w:hideMark/>
          </w:tcPr>
          <w:p w14:paraId="156D67F5" w14:textId="77777777" w:rsidR="00C678D5" w:rsidRPr="006D72EA" w:rsidRDefault="00C678D5" w:rsidP="00DE06CD">
            <w:pPr>
              <w:spacing w:after="0"/>
              <w:ind w:right="-143" w:firstLineChars="100" w:firstLine="160"/>
              <w:jc w:val="left"/>
              <w:rPr>
                <w:rFonts w:cs="Arial"/>
                <w:sz w:val="16"/>
                <w:szCs w:val="16"/>
              </w:rPr>
            </w:pPr>
            <w:r w:rsidRPr="006D72EA">
              <w:rPr>
                <w:rFonts w:cs="Arial"/>
                <w:sz w:val="16"/>
                <w:szCs w:val="16"/>
              </w:rPr>
              <w:t>Health Policy, Access and Support</w:t>
            </w:r>
          </w:p>
        </w:tc>
        <w:tc>
          <w:tcPr>
            <w:tcW w:w="1020" w:type="dxa"/>
            <w:tcBorders>
              <w:top w:val="nil"/>
              <w:left w:val="nil"/>
              <w:bottom w:val="nil"/>
              <w:right w:val="nil"/>
            </w:tcBorders>
            <w:shd w:val="clear" w:color="000000" w:fill="FFFFFF"/>
            <w:noWrap/>
            <w:vAlign w:val="bottom"/>
            <w:hideMark/>
          </w:tcPr>
          <w:p w14:paraId="2139EDE9" w14:textId="77777777" w:rsidR="00C678D5" w:rsidRPr="006D72EA" w:rsidRDefault="00C678D5" w:rsidP="00C678D5">
            <w:pPr>
              <w:spacing w:after="0"/>
              <w:jc w:val="right"/>
              <w:rPr>
                <w:rFonts w:cs="Arial"/>
                <w:sz w:val="16"/>
                <w:szCs w:val="16"/>
              </w:rPr>
            </w:pPr>
            <w:r w:rsidRPr="006D72EA">
              <w:rPr>
                <w:rFonts w:cs="Arial"/>
                <w:sz w:val="16"/>
                <w:szCs w:val="16"/>
              </w:rPr>
              <w:t xml:space="preserve">7,673,319 </w:t>
            </w:r>
          </w:p>
        </w:tc>
        <w:tc>
          <w:tcPr>
            <w:tcW w:w="1020" w:type="dxa"/>
            <w:tcBorders>
              <w:top w:val="nil"/>
              <w:left w:val="nil"/>
              <w:bottom w:val="nil"/>
              <w:right w:val="nil"/>
            </w:tcBorders>
            <w:shd w:val="clear" w:color="000000" w:fill="FFFFFF"/>
            <w:noWrap/>
            <w:vAlign w:val="bottom"/>
            <w:hideMark/>
          </w:tcPr>
          <w:p w14:paraId="4668B732" w14:textId="77777777" w:rsidR="00C678D5" w:rsidRPr="006D72EA" w:rsidRDefault="00C678D5" w:rsidP="00C678D5">
            <w:pPr>
              <w:spacing w:after="0"/>
              <w:jc w:val="right"/>
              <w:rPr>
                <w:rFonts w:cs="Arial"/>
                <w:sz w:val="16"/>
                <w:szCs w:val="16"/>
              </w:rPr>
            </w:pPr>
            <w:r w:rsidRPr="006D72EA">
              <w:rPr>
                <w:rFonts w:cs="Arial"/>
                <w:sz w:val="16"/>
                <w:szCs w:val="16"/>
              </w:rPr>
              <w:t xml:space="preserve">9,299,293 </w:t>
            </w:r>
          </w:p>
        </w:tc>
        <w:tc>
          <w:tcPr>
            <w:tcW w:w="1020" w:type="dxa"/>
            <w:tcBorders>
              <w:top w:val="nil"/>
              <w:left w:val="nil"/>
              <w:bottom w:val="nil"/>
              <w:right w:val="nil"/>
            </w:tcBorders>
            <w:shd w:val="clear" w:color="000000" w:fill="FFFFFF"/>
            <w:noWrap/>
            <w:vAlign w:val="bottom"/>
            <w:hideMark/>
          </w:tcPr>
          <w:p w14:paraId="3A48D1CE" w14:textId="77777777" w:rsidR="00C678D5" w:rsidRPr="006D72EA" w:rsidRDefault="00C678D5" w:rsidP="00C678D5">
            <w:pPr>
              <w:spacing w:after="0"/>
              <w:ind w:hanging="38"/>
              <w:jc w:val="right"/>
              <w:rPr>
                <w:rFonts w:cs="Arial"/>
                <w:sz w:val="16"/>
                <w:szCs w:val="16"/>
              </w:rPr>
            </w:pPr>
            <w:r w:rsidRPr="006D72EA">
              <w:rPr>
                <w:rFonts w:cs="Arial"/>
                <w:sz w:val="16"/>
                <w:szCs w:val="16"/>
              </w:rPr>
              <w:t xml:space="preserve">11,076,029 </w:t>
            </w:r>
          </w:p>
        </w:tc>
        <w:tc>
          <w:tcPr>
            <w:tcW w:w="1020" w:type="dxa"/>
            <w:tcBorders>
              <w:top w:val="nil"/>
              <w:left w:val="nil"/>
              <w:bottom w:val="nil"/>
              <w:right w:val="nil"/>
            </w:tcBorders>
            <w:shd w:val="clear" w:color="000000" w:fill="D9D9D9"/>
            <w:noWrap/>
            <w:vAlign w:val="bottom"/>
            <w:hideMark/>
          </w:tcPr>
          <w:p w14:paraId="16A5A11B" w14:textId="77777777" w:rsidR="00C678D5" w:rsidRPr="006D72EA" w:rsidRDefault="00C678D5" w:rsidP="00C678D5">
            <w:pPr>
              <w:spacing w:after="0"/>
              <w:jc w:val="right"/>
              <w:rPr>
                <w:rFonts w:cs="Arial"/>
                <w:sz w:val="16"/>
                <w:szCs w:val="16"/>
              </w:rPr>
            </w:pPr>
            <w:r w:rsidRPr="006D72EA">
              <w:rPr>
                <w:rFonts w:cs="Arial"/>
                <w:sz w:val="16"/>
                <w:szCs w:val="16"/>
              </w:rPr>
              <w:t xml:space="preserve">1,776,736 </w:t>
            </w:r>
          </w:p>
        </w:tc>
        <w:tc>
          <w:tcPr>
            <w:tcW w:w="1020" w:type="dxa"/>
            <w:tcBorders>
              <w:top w:val="nil"/>
              <w:left w:val="nil"/>
              <w:bottom w:val="nil"/>
              <w:right w:val="nil"/>
            </w:tcBorders>
            <w:shd w:val="clear" w:color="auto" w:fill="auto"/>
            <w:noWrap/>
            <w:vAlign w:val="bottom"/>
            <w:hideMark/>
          </w:tcPr>
          <w:p w14:paraId="6B225768" w14:textId="77777777" w:rsidR="00C678D5" w:rsidRPr="006D72EA" w:rsidRDefault="00C678D5" w:rsidP="00C678D5">
            <w:pPr>
              <w:spacing w:after="0"/>
              <w:jc w:val="right"/>
              <w:rPr>
                <w:rFonts w:cs="Arial"/>
                <w:sz w:val="16"/>
                <w:szCs w:val="16"/>
              </w:rPr>
            </w:pPr>
            <w:r w:rsidRPr="006D72EA">
              <w:rPr>
                <w:rFonts w:cs="Arial"/>
                <w:sz w:val="16"/>
                <w:szCs w:val="16"/>
              </w:rPr>
              <w:t xml:space="preserve">- </w:t>
            </w:r>
          </w:p>
        </w:tc>
      </w:tr>
      <w:tr w:rsidR="00C678D5" w:rsidRPr="006D72EA" w14:paraId="747A896C" w14:textId="77777777" w:rsidTr="00C678D5">
        <w:trPr>
          <w:trHeight w:val="300"/>
          <w:jc w:val="center"/>
        </w:trPr>
        <w:tc>
          <w:tcPr>
            <w:tcW w:w="2920" w:type="dxa"/>
            <w:tcBorders>
              <w:top w:val="nil"/>
              <w:left w:val="nil"/>
              <w:bottom w:val="nil"/>
              <w:right w:val="nil"/>
            </w:tcBorders>
            <w:shd w:val="clear" w:color="auto" w:fill="auto"/>
            <w:noWrap/>
            <w:vAlign w:val="bottom"/>
            <w:hideMark/>
          </w:tcPr>
          <w:p w14:paraId="1140839D" w14:textId="77777777" w:rsidR="00C678D5" w:rsidRPr="006D72EA" w:rsidRDefault="00C678D5" w:rsidP="00DE06CD">
            <w:pPr>
              <w:spacing w:after="0"/>
              <w:jc w:val="left"/>
              <w:rPr>
                <w:rFonts w:cs="Arial"/>
                <w:b/>
                <w:bCs/>
                <w:sz w:val="16"/>
                <w:szCs w:val="16"/>
              </w:rPr>
            </w:pPr>
            <w:r w:rsidRPr="006D72EA">
              <w:rPr>
                <w:rFonts w:cs="Arial"/>
                <w:b/>
                <w:bCs/>
                <w:sz w:val="16"/>
                <w:szCs w:val="16"/>
              </w:rPr>
              <w:t>Outcome 2</w:t>
            </w:r>
          </w:p>
        </w:tc>
        <w:tc>
          <w:tcPr>
            <w:tcW w:w="1020" w:type="dxa"/>
            <w:tcBorders>
              <w:top w:val="nil"/>
              <w:left w:val="nil"/>
              <w:bottom w:val="nil"/>
              <w:right w:val="nil"/>
            </w:tcBorders>
            <w:shd w:val="clear" w:color="000000" w:fill="FFFFFF"/>
            <w:noWrap/>
            <w:vAlign w:val="bottom"/>
            <w:hideMark/>
          </w:tcPr>
          <w:p w14:paraId="7305DA6D" w14:textId="77777777" w:rsidR="00C678D5" w:rsidRPr="006D72EA" w:rsidRDefault="00C678D5" w:rsidP="00C678D5">
            <w:pPr>
              <w:spacing w:after="0"/>
              <w:jc w:val="right"/>
              <w:rPr>
                <w:rFonts w:cs="Arial"/>
                <w:sz w:val="16"/>
                <w:szCs w:val="16"/>
              </w:rPr>
            </w:pPr>
            <w:r w:rsidRPr="006D72EA">
              <w:rPr>
                <w:rFonts w:cs="Arial"/>
                <w:sz w:val="16"/>
                <w:szCs w:val="16"/>
              </w:rPr>
              <w:t> </w:t>
            </w:r>
          </w:p>
        </w:tc>
        <w:tc>
          <w:tcPr>
            <w:tcW w:w="1020" w:type="dxa"/>
            <w:tcBorders>
              <w:top w:val="nil"/>
              <w:left w:val="nil"/>
              <w:bottom w:val="nil"/>
              <w:right w:val="nil"/>
            </w:tcBorders>
            <w:shd w:val="clear" w:color="000000" w:fill="FFFFFF"/>
            <w:noWrap/>
            <w:vAlign w:val="bottom"/>
            <w:hideMark/>
          </w:tcPr>
          <w:p w14:paraId="429970DF" w14:textId="77777777" w:rsidR="00C678D5" w:rsidRPr="006D72EA" w:rsidRDefault="00C678D5" w:rsidP="00C678D5">
            <w:pPr>
              <w:spacing w:after="0"/>
              <w:jc w:val="right"/>
              <w:rPr>
                <w:rFonts w:cs="Arial"/>
                <w:sz w:val="16"/>
                <w:szCs w:val="16"/>
              </w:rPr>
            </w:pPr>
            <w:r w:rsidRPr="006D72EA">
              <w:rPr>
                <w:rFonts w:cs="Arial"/>
                <w:sz w:val="16"/>
                <w:szCs w:val="16"/>
              </w:rPr>
              <w:t> </w:t>
            </w:r>
          </w:p>
        </w:tc>
        <w:tc>
          <w:tcPr>
            <w:tcW w:w="1020" w:type="dxa"/>
            <w:tcBorders>
              <w:top w:val="nil"/>
              <w:left w:val="nil"/>
              <w:bottom w:val="nil"/>
              <w:right w:val="nil"/>
            </w:tcBorders>
            <w:shd w:val="clear" w:color="000000" w:fill="FFFFFF"/>
            <w:noWrap/>
            <w:vAlign w:val="bottom"/>
            <w:hideMark/>
          </w:tcPr>
          <w:p w14:paraId="138BFCCC" w14:textId="77777777" w:rsidR="00C678D5" w:rsidRPr="006D72EA" w:rsidRDefault="00C678D5" w:rsidP="00C678D5">
            <w:pPr>
              <w:spacing w:after="0"/>
              <w:jc w:val="right"/>
              <w:rPr>
                <w:rFonts w:cs="Arial"/>
                <w:sz w:val="16"/>
                <w:szCs w:val="16"/>
              </w:rPr>
            </w:pPr>
            <w:r w:rsidRPr="006D72EA">
              <w:rPr>
                <w:rFonts w:cs="Arial"/>
                <w:sz w:val="16"/>
                <w:szCs w:val="16"/>
              </w:rPr>
              <w:t> </w:t>
            </w:r>
          </w:p>
        </w:tc>
        <w:tc>
          <w:tcPr>
            <w:tcW w:w="1020" w:type="dxa"/>
            <w:tcBorders>
              <w:top w:val="nil"/>
              <w:left w:val="nil"/>
              <w:bottom w:val="nil"/>
              <w:right w:val="nil"/>
            </w:tcBorders>
            <w:shd w:val="clear" w:color="000000" w:fill="D9D9D9"/>
            <w:noWrap/>
            <w:vAlign w:val="bottom"/>
            <w:hideMark/>
          </w:tcPr>
          <w:p w14:paraId="7C6DD328" w14:textId="77777777" w:rsidR="00C678D5" w:rsidRPr="006D72EA" w:rsidRDefault="00C678D5" w:rsidP="00C678D5">
            <w:pPr>
              <w:spacing w:after="0"/>
              <w:jc w:val="right"/>
              <w:rPr>
                <w:rFonts w:cs="Arial"/>
                <w:sz w:val="16"/>
                <w:szCs w:val="16"/>
              </w:rPr>
            </w:pPr>
            <w:r w:rsidRPr="006D72EA">
              <w:rPr>
                <w:rFonts w:cs="Arial"/>
                <w:sz w:val="16"/>
                <w:szCs w:val="16"/>
              </w:rPr>
              <w:t> </w:t>
            </w:r>
          </w:p>
        </w:tc>
        <w:tc>
          <w:tcPr>
            <w:tcW w:w="1020" w:type="dxa"/>
            <w:tcBorders>
              <w:top w:val="nil"/>
              <w:left w:val="nil"/>
              <w:bottom w:val="nil"/>
              <w:right w:val="nil"/>
            </w:tcBorders>
            <w:shd w:val="clear" w:color="auto" w:fill="auto"/>
            <w:noWrap/>
            <w:vAlign w:val="bottom"/>
            <w:hideMark/>
          </w:tcPr>
          <w:p w14:paraId="1C4A9673" w14:textId="77777777" w:rsidR="00C678D5" w:rsidRPr="006D72EA" w:rsidRDefault="00C678D5" w:rsidP="00C678D5">
            <w:pPr>
              <w:spacing w:after="0"/>
              <w:jc w:val="right"/>
              <w:rPr>
                <w:rFonts w:cs="Arial"/>
                <w:sz w:val="16"/>
                <w:szCs w:val="16"/>
              </w:rPr>
            </w:pPr>
          </w:p>
        </w:tc>
      </w:tr>
      <w:tr w:rsidR="00C678D5" w:rsidRPr="006D72EA" w14:paraId="0FA313CA" w14:textId="77777777" w:rsidTr="00C678D5">
        <w:trPr>
          <w:trHeight w:val="225"/>
          <w:jc w:val="center"/>
        </w:trPr>
        <w:tc>
          <w:tcPr>
            <w:tcW w:w="2920" w:type="dxa"/>
            <w:tcBorders>
              <w:top w:val="nil"/>
              <w:left w:val="nil"/>
              <w:bottom w:val="nil"/>
              <w:right w:val="nil"/>
            </w:tcBorders>
            <w:shd w:val="clear" w:color="auto" w:fill="auto"/>
            <w:noWrap/>
            <w:vAlign w:val="bottom"/>
            <w:hideMark/>
          </w:tcPr>
          <w:p w14:paraId="1BF6F7A9" w14:textId="77777777" w:rsidR="00C678D5" w:rsidRPr="006D72EA" w:rsidRDefault="00C678D5" w:rsidP="00DE06CD">
            <w:pPr>
              <w:spacing w:after="0"/>
              <w:ind w:firstLineChars="100" w:firstLine="160"/>
              <w:jc w:val="left"/>
              <w:rPr>
                <w:rFonts w:cs="Arial"/>
                <w:sz w:val="16"/>
                <w:szCs w:val="16"/>
              </w:rPr>
            </w:pPr>
            <w:r w:rsidRPr="006D72EA">
              <w:rPr>
                <w:rFonts w:cs="Arial"/>
                <w:sz w:val="16"/>
                <w:szCs w:val="16"/>
              </w:rPr>
              <w:t>Individual Health Benefits</w:t>
            </w:r>
          </w:p>
        </w:tc>
        <w:tc>
          <w:tcPr>
            <w:tcW w:w="1020" w:type="dxa"/>
            <w:tcBorders>
              <w:top w:val="nil"/>
              <w:left w:val="nil"/>
              <w:bottom w:val="nil"/>
              <w:right w:val="nil"/>
            </w:tcBorders>
            <w:shd w:val="clear" w:color="000000" w:fill="FFFFFF"/>
            <w:noWrap/>
            <w:vAlign w:val="bottom"/>
            <w:hideMark/>
          </w:tcPr>
          <w:p w14:paraId="6C87D8F2" w14:textId="77777777" w:rsidR="00C678D5" w:rsidRPr="006D72EA" w:rsidRDefault="00C678D5" w:rsidP="00C678D5">
            <w:pPr>
              <w:spacing w:after="0"/>
              <w:jc w:val="right"/>
              <w:rPr>
                <w:rFonts w:cs="Arial"/>
                <w:sz w:val="16"/>
                <w:szCs w:val="16"/>
              </w:rPr>
            </w:pPr>
            <w:r w:rsidRPr="006D72EA">
              <w:rPr>
                <w:rFonts w:cs="Arial"/>
                <w:sz w:val="16"/>
                <w:szCs w:val="16"/>
              </w:rPr>
              <w:t xml:space="preserve">1,586,810 </w:t>
            </w:r>
          </w:p>
        </w:tc>
        <w:tc>
          <w:tcPr>
            <w:tcW w:w="1020" w:type="dxa"/>
            <w:tcBorders>
              <w:top w:val="nil"/>
              <w:left w:val="nil"/>
              <w:bottom w:val="nil"/>
              <w:right w:val="nil"/>
            </w:tcBorders>
            <w:shd w:val="clear" w:color="000000" w:fill="FFFFFF"/>
            <w:noWrap/>
            <w:vAlign w:val="bottom"/>
            <w:hideMark/>
          </w:tcPr>
          <w:p w14:paraId="329AB1DA" w14:textId="77777777" w:rsidR="00C678D5" w:rsidRPr="006D72EA" w:rsidRDefault="00C678D5" w:rsidP="00C678D5">
            <w:pPr>
              <w:spacing w:after="0"/>
              <w:jc w:val="right"/>
              <w:rPr>
                <w:rFonts w:cs="Arial"/>
                <w:sz w:val="16"/>
                <w:szCs w:val="16"/>
              </w:rPr>
            </w:pPr>
            <w:r w:rsidRPr="006D72EA">
              <w:rPr>
                <w:rFonts w:cs="Arial"/>
                <w:sz w:val="16"/>
                <w:szCs w:val="16"/>
              </w:rPr>
              <w:t xml:space="preserve">1,445,830 </w:t>
            </w:r>
          </w:p>
        </w:tc>
        <w:tc>
          <w:tcPr>
            <w:tcW w:w="1020" w:type="dxa"/>
            <w:tcBorders>
              <w:top w:val="nil"/>
              <w:left w:val="nil"/>
              <w:bottom w:val="nil"/>
              <w:right w:val="nil"/>
            </w:tcBorders>
            <w:shd w:val="clear" w:color="000000" w:fill="FFFFFF"/>
            <w:noWrap/>
            <w:vAlign w:val="bottom"/>
            <w:hideMark/>
          </w:tcPr>
          <w:p w14:paraId="73A5CE6F" w14:textId="77777777" w:rsidR="00C678D5" w:rsidRPr="006D72EA" w:rsidRDefault="00C678D5" w:rsidP="00C678D5">
            <w:pPr>
              <w:spacing w:after="0"/>
              <w:jc w:val="right"/>
              <w:rPr>
                <w:rFonts w:cs="Arial"/>
                <w:sz w:val="16"/>
                <w:szCs w:val="16"/>
              </w:rPr>
            </w:pPr>
            <w:r w:rsidRPr="006D72EA">
              <w:rPr>
                <w:rFonts w:cs="Arial"/>
                <w:sz w:val="16"/>
                <w:szCs w:val="16"/>
              </w:rPr>
              <w:t xml:space="preserve">1,707,885 </w:t>
            </w:r>
          </w:p>
        </w:tc>
        <w:tc>
          <w:tcPr>
            <w:tcW w:w="1020" w:type="dxa"/>
            <w:tcBorders>
              <w:top w:val="nil"/>
              <w:left w:val="nil"/>
              <w:bottom w:val="nil"/>
              <w:right w:val="nil"/>
            </w:tcBorders>
            <w:shd w:val="clear" w:color="000000" w:fill="D9D9D9"/>
            <w:noWrap/>
            <w:vAlign w:val="bottom"/>
            <w:hideMark/>
          </w:tcPr>
          <w:p w14:paraId="3AED7B26" w14:textId="77777777" w:rsidR="00C678D5" w:rsidRPr="006D72EA" w:rsidRDefault="00C678D5" w:rsidP="00C678D5">
            <w:pPr>
              <w:spacing w:after="0"/>
              <w:jc w:val="right"/>
              <w:rPr>
                <w:rFonts w:cs="Arial"/>
                <w:sz w:val="16"/>
                <w:szCs w:val="16"/>
              </w:rPr>
            </w:pPr>
            <w:r w:rsidRPr="006D72EA">
              <w:rPr>
                <w:rFonts w:cs="Arial"/>
                <w:sz w:val="16"/>
                <w:szCs w:val="16"/>
              </w:rPr>
              <w:t xml:space="preserve">262,055 </w:t>
            </w:r>
          </w:p>
        </w:tc>
        <w:tc>
          <w:tcPr>
            <w:tcW w:w="1020" w:type="dxa"/>
            <w:tcBorders>
              <w:top w:val="nil"/>
              <w:left w:val="nil"/>
              <w:bottom w:val="nil"/>
              <w:right w:val="nil"/>
            </w:tcBorders>
            <w:shd w:val="clear" w:color="auto" w:fill="auto"/>
            <w:noWrap/>
            <w:vAlign w:val="bottom"/>
            <w:hideMark/>
          </w:tcPr>
          <w:p w14:paraId="439A4057" w14:textId="77777777" w:rsidR="00C678D5" w:rsidRPr="006D72EA" w:rsidRDefault="00C678D5" w:rsidP="00C678D5">
            <w:pPr>
              <w:spacing w:after="0"/>
              <w:jc w:val="right"/>
              <w:rPr>
                <w:rFonts w:cs="Arial"/>
                <w:sz w:val="16"/>
                <w:szCs w:val="16"/>
              </w:rPr>
            </w:pPr>
            <w:r w:rsidRPr="006D72EA">
              <w:rPr>
                <w:rFonts w:cs="Arial"/>
                <w:sz w:val="16"/>
                <w:szCs w:val="16"/>
              </w:rPr>
              <w:t xml:space="preserve">- </w:t>
            </w:r>
          </w:p>
        </w:tc>
      </w:tr>
      <w:tr w:rsidR="00C678D5" w:rsidRPr="006D72EA" w14:paraId="0A05CA7C" w14:textId="77777777" w:rsidTr="00C678D5">
        <w:trPr>
          <w:trHeight w:val="300"/>
          <w:jc w:val="center"/>
        </w:trPr>
        <w:tc>
          <w:tcPr>
            <w:tcW w:w="2920" w:type="dxa"/>
            <w:tcBorders>
              <w:top w:val="nil"/>
              <w:left w:val="nil"/>
              <w:bottom w:val="nil"/>
              <w:right w:val="nil"/>
            </w:tcBorders>
            <w:shd w:val="clear" w:color="auto" w:fill="auto"/>
            <w:noWrap/>
            <w:vAlign w:val="bottom"/>
            <w:hideMark/>
          </w:tcPr>
          <w:p w14:paraId="7E3AD91D" w14:textId="77777777" w:rsidR="00C678D5" w:rsidRPr="006D72EA" w:rsidRDefault="00C678D5" w:rsidP="00DE06CD">
            <w:pPr>
              <w:spacing w:after="0"/>
              <w:jc w:val="left"/>
              <w:rPr>
                <w:rFonts w:cs="Arial"/>
                <w:b/>
                <w:bCs/>
                <w:sz w:val="16"/>
                <w:szCs w:val="16"/>
              </w:rPr>
            </w:pPr>
            <w:r w:rsidRPr="006D72EA">
              <w:rPr>
                <w:rFonts w:cs="Arial"/>
                <w:b/>
                <w:bCs/>
                <w:sz w:val="16"/>
                <w:szCs w:val="16"/>
              </w:rPr>
              <w:t>Outcome 3</w:t>
            </w:r>
          </w:p>
        </w:tc>
        <w:tc>
          <w:tcPr>
            <w:tcW w:w="1020" w:type="dxa"/>
            <w:tcBorders>
              <w:top w:val="nil"/>
              <w:left w:val="nil"/>
              <w:bottom w:val="nil"/>
              <w:right w:val="nil"/>
            </w:tcBorders>
            <w:shd w:val="clear" w:color="000000" w:fill="FFFFFF"/>
            <w:noWrap/>
            <w:vAlign w:val="bottom"/>
            <w:hideMark/>
          </w:tcPr>
          <w:p w14:paraId="32A8183C" w14:textId="77777777" w:rsidR="00C678D5" w:rsidRPr="006D72EA" w:rsidRDefault="00C678D5" w:rsidP="00C678D5">
            <w:pPr>
              <w:spacing w:after="0"/>
              <w:jc w:val="right"/>
              <w:rPr>
                <w:rFonts w:cs="Arial"/>
                <w:sz w:val="16"/>
                <w:szCs w:val="16"/>
              </w:rPr>
            </w:pPr>
            <w:r w:rsidRPr="006D72EA">
              <w:rPr>
                <w:rFonts w:cs="Arial"/>
                <w:sz w:val="16"/>
                <w:szCs w:val="16"/>
              </w:rPr>
              <w:t> </w:t>
            </w:r>
          </w:p>
        </w:tc>
        <w:tc>
          <w:tcPr>
            <w:tcW w:w="1020" w:type="dxa"/>
            <w:tcBorders>
              <w:top w:val="nil"/>
              <w:left w:val="nil"/>
              <w:bottom w:val="nil"/>
              <w:right w:val="nil"/>
            </w:tcBorders>
            <w:shd w:val="clear" w:color="000000" w:fill="FFFFFF"/>
            <w:noWrap/>
            <w:vAlign w:val="bottom"/>
            <w:hideMark/>
          </w:tcPr>
          <w:p w14:paraId="75B68272" w14:textId="77777777" w:rsidR="00C678D5" w:rsidRPr="006D72EA" w:rsidRDefault="00C678D5" w:rsidP="00C678D5">
            <w:pPr>
              <w:spacing w:after="0"/>
              <w:jc w:val="right"/>
              <w:rPr>
                <w:rFonts w:cs="Arial"/>
                <w:sz w:val="16"/>
                <w:szCs w:val="16"/>
              </w:rPr>
            </w:pPr>
            <w:r w:rsidRPr="006D72EA">
              <w:rPr>
                <w:rFonts w:cs="Arial"/>
                <w:sz w:val="16"/>
                <w:szCs w:val="16"/>
              </w:rPr>
              <w:t> </w:t>
            </w:r>
          </w:p>
        </w:tc>
        <w:tc>
          <w:tcPr>
            <w:tcW w:w="1020" w:type="dxa"/>
            <w:tcBorders>
              <w:top w:val="nil"/>
              <w:left w:val="nil"/>
              <w:bottom w:val="nil"/>
              <w:right w:val="nil"/>
            </w:tcBorders>
            <w:shd w:val="clear" w:color="000000" w:fill="FFFFFF"/>
            <w:noWrap/>
            <w:vAlign w:val="bottom"/>
            <w:hideMark/>
          </w:tcPr>
          <w:p w14:paraId="75B748A5" w14:textId="77777777" w:rsidR="00C678D5" w:rsidRPr="006D72EA" w:rsidRDefault="00C678D5" w:rsidP="00C678D5">
            <w:pPr>
              <w:spacing w:after="0"/>
              <w:jc w:val="right"/>
              <w:rPr>
                <w:rFonts w:cs="Arial"/>
                <w:sz w:val="16"/>
                <w:szCs w:val="16"/>
              </w:rPr>
            </w:pPr>
            <w:r w:rsidRPr="006D72EA">
              <w:rPr>
                <w:rFonts w:cs="Arial"/>
                <w:sz w:val="16"/>
                <w:szCs w:val="16"/>
              </w:rPr>
              <w:t> </w:t>
            </w:r>
          </w:p>
        </w:tc>
        <w:tc>
          <w:tcPr>
            <w:tcW w:w="1020" w:type="dxa"/>
            <w:tcBorders>
              <w:top w:val="nil"/>
              <w:left w:val="nil"/>
              <w:bottom w:val="nil"/>
              <w:right w:val="nil"/>
            </w:tcBorders>
            <w:shd w:val="clear" w:color="000000" w:fill="D9D9D9"/>
            <w:noWrap/>
            <w:vAlign w:val="bottom"/>
            <w:hideMark/>
          </w:tcPr>
          <w:p w14:paraId="136ADE40" w14:textId="77777777" w:rsidR="00C678D5" w:rsidRPr="006D72EA" w:rsidRDefault="00C678D5" w:rsidP="00C678D5">
            <w:pPr>
              <w:spacing w:after="0"/>
              <w:jc w:val="right"/>
              <w:rPr>
                <w:rFonts w:cs="Arial"/>
                <w:sz w:val="16"/>
                <w:szCs w:val="16"/>
              </w:rPr>
            </w:pPr>
            <w:r w:rsidRPr="006D72EA">
              <w:rPr>
                <w:rFonts w:cs="Arial"/>
                <w:sz w:val="16"/>
                <w:szCs w:val="16"/>
              </w:rPr>
              <w:t> </w:t>
            </w:r>
          </w:p>
        </w:tc>
        <w:tc>
          <w:tcPr>
            <w:tcW w:w="1020" w:type="dxa"/>
            <w:tcBorders>
              <w:top w:val="nil"/>
              <w:left w:val="nil"/>
              <w:bottom w:val="nil"/>
              <w:right w:val="nil"/>
            </w:tcBorders>
            <w:shd w:val="clear" w:color="auto" w:fill="auto"/>
            <w:noWrap/>
            <w:vAlign w:val="bottom"/>
            <w:hideMark/>
          </w:tcPr>
          <w:p w14:paraId="05DCFDEB" w14:textId="77777777" w:rsidR="00C678D5" w:rsidRPr="006D72EA" w:rsidRDefault="00C678D5" w:rsidP="00C678D5">
            <w:pPr>
              <w:spacing w:after="0"/>
              <w:jc w:val="right"/>
              <w:rPr>
                <w:rFonts w:cs="Arial"/>
                <w:sz w:val="16"/>
                <w:szCs w:val="16"/>
              </w:rPr>
            </w:pPr>
          </w:p>
        </w:tc>
      </w:tr>
      <w:tr w:rsidR="00C678D5" w:rsidRPr="006D72EA" w14:paraId="02EF6607" w14:textId="77777777" w:rsidTr="00C678D5">
        <w:trPr>
          <w:trHeight w:val="225"/>
          <w:jc w:val="center"/>
        </w:trPr>
        <w:tc>
          <w:tcPr>
            <w:tcW w:w="2920" w:type="dxa"/>
            <w:tcBorders>
              <w:top w:val="nil"/>
              <w:left w:val="nil"/>
              <w:bottom w:val="nil"/>
              <w:right w:val="nil"/>
            </w:tcBorders>
            <w:shd w:val="clear" w:color="auto" w:fill="auto"/>
            <w:noWrap/>
            <w:vAlign w:val="bottom"/>
            <w:hideMark/>
          </w:tcPr>
          <w:p w14:paraId="1B35ADAC" w14:textId="77777777" w:rsidR="00C678D5" w:rsidRPr="006D72EA" w:rsidRDefault="00C678D5" w:rsidP="00DE06CD">
            <w:pPr>
              <w:spacing w:after="0"/>
              <w:ind w:firstLineChars="100" w:firstLine="160"/>
              <w:jc w:val="left"/>
              <w:rPr>
                <w:rFonts w:cs="Arial"/>
                <w:sz w:val="16"/>
                <w:szCs w:val="16"/>
              </w:rPr>
            </w:pPr>
            <w:r w:rsidRPr="006D72EA">
              <w:rPr>
                <w:rFonts w:cs="Arial"/>
                <w:sz w:val="16"/>
                <w:szCs w:val="16"/>
              </w:rPr>
              <w:t>Ageing and Aged Care</w:t>
            </w:r>
          </w:p>
        </w:tc>
        <w:tc>
          <w:tcPr>
            <w:tcW w:w="1020" w:type="dxa"/>
            <w:tcBorders>
              <w:top w:val="nil"/>
              <w:left w:val="nil"/>
              <w:bottom w:val="nil"/>
              <w:right w:val="nil"/>
            </w:tcBorders>
            <w:shd w:val="clear" w:color="000000" w:fill="FFFFFF"/>
            <w:noWrap/>
            <w:vAlign w:val="bottom"/>
            <w:hideMark/>
          </w:tcPr>
          <w:p w14:paraId="755462EB" w14:textId="77777777" w:rsidR="00C678D5" w:rsidRPr="006D72EA" w:rsidRDefault="00C678D5" w:rsidP="00C678D5">
            <w:pPr>
              <w:spacing w:after="0"/>
              <w:jc w:val="right"/>
              <w:rPr>
                <w:rFonts w:cs="Arial"/>
                <w:sz w:val="16"/>
                <w:szCs w:val="16"/>
              </w:rPr>
            </w:pPr>
            <w:r w:rsidRPr="006D72EA">
              <w:rPr>
                <w:rFonts w:cs="Arial"/>
                <w:sz w:val="16"/>
                <w:szCs w:val="16"/>
              </w:rPr>
              <w:t xml:space="preserve">4,879,190 </w:t>
            </w:r>
          </w:p>
        </w:tc>
        <w:tc>
          <w:tcPr>
            <w:tcW w:w="1020" w:type="dxa"/>
            <w:tcBorders>
              <w:top w:val="nil"/>
              <w:left w:val="nil"/>
              <w:bottom w:val="nil"/>
              <w:right w:val="nil"/>
            </w:tcBorders>
            <w:shd w:val="clear" w:color="000000" w:fill="FFFFFF"/>
            <w:noWrap/>
            <w:vAlign w:val="bottom"/>
            <w:hideMark/>
          </w:tcPr>
          <w:p w14:paraId="4163BD7E" w14:textId="77777777" w:rsidR="00C678D5" w:rsidRPr="006D72EA" w:rsidRDefault="00C678D5" w:rsidP="00C678D5">
            <w:pPr>
              <w:spacing w:after="0"/>
              <w:jc w:val="right"/>
              <w:rPr>
                <w:rFonts w:cs="Arial"/>
                <w:sz w:val="16"/>
                <w:szCs w:val="16"/>
              </w:rPr>
            </w:pPr>
            <w:r w:rsidRPr="006D72EA">
              <w:rPr>
                <w:rFonts w:cs="Arial"/>
                <w:sz w:val="16"/>
                <w:szCs w:val="16"/>
              </w:rPr>
              <w:t xml:space="preserve">4,354,692 </w:t>
            </w:r>
          </w:p>
        </w:tc>
        <w:tc>
          <w:tcPr>
            <w:tcW w:w="1020" w:type="dxa"/>
            <w:tcBorders>
              <w:top w:val="nil"/>
              <w:left w:val="nil"/>
              <w:bottom w:val="nil"/>
              <w:right w:val="nil"/>
            </w:tcBorders>
            <w:shd w:val="clear" w:color="000000" w:fill="FFFFFF"/>
            <w:noWrap/>
            <w:vAlign w:val="bottom"/>
            <w:hideMark/>
          </w:tcPr>
          <w:p w14:paraId="2A6968CF" w14:textId="77777777" w:rsidR="00C678D5" w:rsidRPr="006D72EA" w:rsidRDefault="00C678D5" w:rsidP="00C678D5">
            <w:pPr>
              <w:spacing w:after="0"/>
              <w:jc w:val="right"/>
              <w:rPr>
                <w:rFonts w:cs="Arial"/>
                <w:sz w:val="16"/>
                <w:szCs w:val="16"/>
              </w:rPr>
            </w:pPr>
            <w:r w:rsidRPr="006D72EA">
              <w:rPr>
                <w:rFonts w:cs="Arial"/>
                <w:sz w:val="16"/>
                <w:szCs w:val="16"/>
              </w:rPr>
              <w:t xml:space="preserve">5,073,809 </w:t>
            </w:r>
          </w:p>
        </w:tc>
        <w:tc>
          <w:tcPr>
            <w:tcW w:w="1020" w:type="dxa"/>
            <w:tcBorders>
              <w:top w:val="nil"/>
              <w:left w:val="nil"/>
              <w:bottom w:val="nil"/>
              <w:right w:val="nil"/>
            </w:tcBorders>
            <w:shd w:val="clear" w:color="000000" w:fill="D9D9D9"/>
            <w:noWrap/>
            <w:vAlign w:val="bottom"/>
            <w:hideMark/>
          </w:tcPr>
          <w:p w14:paraId="28E6A577" w14:textId="77777777" w:rsidR="00C678D5" w:rsidRPr="006D72EA" w:rsidRDefault="00C678D5" w:rsidP="00C678D5">
            <w:pPr>
              <w:spacing w:after="0"/>
              <w:jc w:val="right"/>
              <w:rPr>
                <w:rFonts w:cs="Arial"/>
                <w:sz w:val="16"/>
                <w:szCs w:val="16"/>
              </w:rPr>
            </w:pPr>
            <w:r w:rsidRPr="006D72EA">
              <w:rPr>
                <w:rFonts w:cs="Arial"/>
                <w:sz w:val="16"/>
                <w:szCs w:val="16"/>
              </w:rPr>
              <w:t xml:space="preserve">719,117 </w:t>
            </w:r>
          </w:p>
        </w:tc>
        <w:tc>
          <w:tcPr>
            <w:tcW w:w="1020" w:type="dxa"/>
            <w:tcBorders>
              <w:top w:val="nil"/>
              <w:left w:val="nil"/>
              <w:bottom w:val="nil"/>
              <w:right w:val="nil"/>
            </w:tcBorders>
            <w:shd w:val="clear" w:color="auto" w:fill="auto"/>
            <w:noWrap/>
            <w:vAlign w:val="bottom"/>
            <w:hideMark/>
          </w:tcPr>
          <w:p w14:paraId="33669F06" w14:textId="77777777" w:rsidR="00C678D5" w:rsidRPr="006D72EA" w:rsidRDefault="00C678D5" w:rsidP="00C678D5">
            <w:pPr>
              <w:spacing w:after="0"/>
              <w:jc w:val="right"/>
              <w:rPr>
                <w:rFonts w:cs="Arial"/>
                <w:sz w:val="16"/>
                <w:szCs w:val="16"/>
              </w:rPr>
            </w:pPr>
            <w:r w:rsidRPr="006D72EA">
              <w:rPr>
                <w:rFonts w:cs="Arial"/>
                <w:sz w:val="16"/>
                <w:szCs w:val="16"/>
              </w:rPr>
              <w:t xml:space="preserve">- </w:t>
            </w:r>
          </w:p>
        </w:tc>
      </w:tr>
      <w:tr w:rsidR="00C678D5" w:rsidRPr="006D72EA" w14:paraId="4AB454DB" w14:textId="77777777" w:rsidTr="00C678D5">
        <w:trPr>
          <w:trHeight w:val="300"/>
          <w:jc w:val="center"/>
        </w:trPr>
        <w:tc>
          <w:tcPr>
            <w:tcW w:w="2920" w:type="dxa"/>
            <w:tcBorders>
              <w:top w:val="nil"/>
              <w:left w:val="nil"/>
              <w:bottom w:val="nil"/>
              <w:right w:val="nil"/>
            </w:tcBorders>
            <w:shd w:val="clear" w:color="auto" w:fill="auto"/>
            <w:noWrap/>
            <w:vAlign w:val="bottom"/>
            <w:hideMark/>
          </w:tcPr>
          <w:p w14:paraId="3529BA8A" w14:textId="77777777" w:rsidR="00C678D5" w:rsidRPr="006D72EA" w:rsidRDefault="00C678D5" w:rsidP="00DE06CD">
            <w:pPr>
              <w:spacing w:after="0"/>
              <w:jc w:val="left"/>
              <w:rPr>
                <w:rFonts w:cs="Arial"/>
                <w:b/>
                <w:bCs/>
                <w:sz w:val="16"/>
                <w:szCs w:val="16"/>
              </w:rPr>
            </w:pPr>
            <w:r w:rsidRPr="006D72EA">
              <w:rPr>
                <w:rFonts w:cs="Arial"/>
                <w:b/>
                <w:bCs/>
                <w:sz w:val="16"/>
                <w:szCs w:val="16"/>
              </w:rPr>
              <w:t>Outcome 4</w:t>
            </w:r>
          </w:p>
        </w:tc>
        <w:tc>
          <w:tcPr>
            <w:tcW w:w="1020" w:type="dxa"/>
            <w:tcBorders>
              <w:top w:val="nil"/>
              <w:left w:val="nil"/>
              <w:bottom w:val="nil"/>
              <w:right w:val="nil"/>
            </w:tcBorders>
            <w:shd w:val="clear" w:color="000000" w:fill="FFFFFF"/>
            <w:noWrap/>
            <w:vAlign w:val="bottom"/>
            <w:hideMark/>
          </w:tcPr>
          <w:p w14:paraId="1CE6091E" w14:textId="77777777" w:rsidR="00C678D5" w:rsidRPr="006D72EA" w:rsidRDefault="00C678D5" w:rsidP="00C678D5">
            <w:pPr>
              <w:spacing w:after="0"/>
              <w:jc w:val="right"/>
              <w:rPr>
                <w:rFonts w:cs="Arial"/>
                <w:sz w:val="16"/>
                <w:szCs w:val="16"/>
              </w:rPr>
            </w:pPr>
            <w:r w:rsidRPr="006D72EA">
              <w:rPr>
                <w:rFonts w:cs="Arial"/>
                <w:sz w:val="16"/>
                <w:szCs w:val="16"/>
              </w:rPr>
              <w:t> </w:t>
            </w:r>
          </w:p>
        </w:tc>
        <w:tc>
          <w:tcPr>
            <w:tcW w:w="1020" w:type="dxa"/>
            <w:tcBorders>
              <w:top w:val="nil"/>
              <w:left w:val="nil"/>
              <w:bottom w:val="nil"/>
              <w:right w:val="nil"/>
            </w:tcBorders>
            <w:shd w:val="clear" w:color="000000" w:fill="FFFFFF"/>
            <w:noWrap/>
            <w:vAlign w:val="bottom"/>
            <w:hideMark/>
          </w:tcPr>
          <w:p w14:paraId="3FF88B3B" w14:textId="77777777" w:rsidR="00C678D5" w:rsidRPr="006D72EA" w:rsidRDefault="00C678D5" w:rsidP="00C678D5">
            <w:pPr>
              <w:spacing w:after="0"/>
              <w:jc w:val="right"/>
              <w:rPr>
                <w:rFonts w:cs="Arial"/>
                <w:sz w:val="16"/>
                <w:szCs w:val="16"/>
              </w:rPr>
            </w:pPr>
            <w:r w:rsidRPr="006D72EA">
              <w:rPr>
                <w:rFonts w:cs="Arial"/>
                <w:sz w:val="16"/>
                <w:szCs w:val="16"/>
              </w:rPr>
              <w:t> </w:t>
            </w:r>
          </w:p>
        </w:tc>
        <w:tc>
          <w:tcPr>
            <w:tcW w:w="1020" w:type="dxa"/>
            <w:tcBorders>
              <w:top w:val="nil"/>
              <w:left w:val="nil"/>
              <w:bottom w:val="nil"/>
              <w:right w:val="nil"/>
            </w:tcBorders>
            <w:shd w:val="clear" w:color="000000" w:fill="FFFFFF"/>
            <w:noWrap/>
            <w:vAlign w:val="bottom"/>
            <w:hideMark/>
          </w:tcPr>
          <w:p w14:paraId="3D022D47" w14:textId="77777777" w:rsidR="00C678D5" w:rsidRPr="006D72EA" w:rsidRDefault="00C678D5" w:rsidP="00C678D5">
            <w:pPr>
              <w:spacing w:after="0"/>
              <w:jc w:val="right"/>
              <w:rPr>
                <w:rFonts w:cs="Arial"/>
                <w:sz w:val="16"/>
                <w:szCs w:val="16"/>
              </w:rPr>
            </w:pPr>
            <w:r w:rsidRPr="006D72EA">
              <w:rPr>
                <w:rFonts w:cs="Arial"/>
                <w:sz w:val="16"/>
                <w:szCs w:val="16"/>
              </w:rPr>
              <w:t> </w:t>
            </w:r>
          </w:p>
        </w:tc>
        <w:tc>
          <w:tcPr>
            <w:tcW w:w="1020" w:type="dxa"/>
            <w:tcBorders>
              <w:top w:val="nil"/>
              <w:left w:val="nil"/>
              <w:bottom w:val="nil"/>
              <w:right w:val="nil"/>
            </w:tcBorders>
            <w:shd w:val="clear" w:color="000000" w:fill="D9D9D9"/>
            <w:noWrap/>
            <w:vAlign w:val="bottom"/>
            <w:hideMark/>
          </w:tcPr>
          <w:p w14:paraId="178FC447" w14:textId="77777777" w:rsidR="00C678D5" w:rsidRPr="006D72EA" w:rsidRDefault="00C678D5" w:rsidP="00C678D5">
            <w:pPr>
              <w:spacing w:after="0"/>
              <w:jc w:val="right"/>
              <w:rPr>
                <w:rFonts w:cs="Arial"/>
                <w:sz w:val="16"/>
                <w:szCs w:val="16"/>
              </w:rPr>
            </w:pPr>
            <w:r w:rsidRPr="006D72EA">
              <w:rPr>
                <w:rFonts w:cs="Arial"/>
                <w:sz w:val="16"/>
                <w:szCs w:val="16"/>
              </w:rPr>
              <w:t> </w:t>
            </w:r>
          </w:p>
        </w:tc>
        <w:tc>
          <w:tcPr>
            <w:tcW w:w="1020" w:type="dxa"/>
            <w:tcBorders>
              <w:top w:val="nil"/>
              <w:left w:val="nil"/>
              <w:bottom w:val="nil"/>
              <w:right w:val="nil"/>
            </w:tcBorders>
            <w:shd w:val="clear" w:color="auto" w:fill="auto"/>
            <w:noWrap/>
            <w:vAlign w:val="bottom"/>
            <w:hideMark/>
          </w:tcPr>
          <w:p w14:paraId="01699636" w14:textId="77777777" w:rsidR="00C678D5" w:rsidRPr="006D72EA" w:rsidRDefault="00C678D5" w:rsidP="00C678D5">
            <w:pPr>
              <w:spacing w:after="0"/>
              <w:jc w:val="right"/>
              <w:rPr>
                <w:rFonts w:cs="Arial"/>
                <w:sz w:val="16"/>
                <w:szCs w:val="16"/>
              </w:rPr>
            </w:pPr>
          </w:p>
        </w:tc>
      </w:tr>
      <w:tr w:rsidR="00C678D5" w:rsidRPr="006D72EA" w14:paraId="4387CC3D" w14:textId="77777777" w:rsidTr="00C678D5">
        <w:trPr>
          <w:trHeight w:val="225"/>
          <w:jc w:val="center"/>
        </w:trPr>
        <w:tc>
          <w:tcPr>
            <w:tcW w:w="2920" w:type="dxa"/>
            <w:tcBorders>
              <w:top w:val="nil"/>
              <w:left w:val="nil"/>
              <w:bottom w:val="nil"/>
              <w:right w:val="nil"/>
            </w:tcBorders>
            <w:shd w:val="clear" w:color="auto" w:fill="auto"/>
            <w:noWrap/>
            <w:vAlign w:val="bottom"/>
            <w:hideMark/>
          </w:tcPr>
          <w:p w14:paraId="03283B17" w14:textId="77777777" w:rsidR="00C678D5" w:rsidRPr="006D72EA" w:rsidRDefault="00C678D5" w:rsidP="00DE06CD">
            <w:pPr>
              <w:spacing w:after="0"/>
              <w:ind w:firstLineChars="100" w:firstLine="160"/>
              <w:jc w:val="left"/>
              <w:rPr>
                <w:rFonts w:cs="Arial"/>
                <w:sz w:val="16"/>
                <w:szCs w:val="16"/>
              </w:rPr>
            </w:pPr>
            <w:r w:rsidRPr="006D72EA">
              <w:rPr>
                <w:rFonts w:cs="Arial"/>
                <w:sz w:val="16"/>
                <w:szCs w:val="16"/>
              </w:rPr>
              <w:t>Sport and Recreation</w:t>
            </w:r>
          </w:p>
        </w:tc>
        <w:tc>
          <w:tcPr>
            <w:tcW w:w="1020" w:type="dxa"/>
            <w:tcBorders>
              <w:top w:val="nil"/>
              <w:left w:val="nil"/>
              <w:bottom w:val="nil"/>
              <w:right w:val="nil"/>
            </w:tcBorders>
            <w:shd w:val="clear" w:color="000000" w:fill="FFFFFF"/>
            <w:noWrap/>
            <w:vAlign w:val="bottom"/>
            <w:hideMark/>
          </w:tcPr>
          <w:p w14:paraId="396FA504" w14:textId="77777777" w:rsidR="00C678D5" w:rsidRPr="006D72EA" w:rsidRDefault="00C678D5" w:rsidP="00C678D5">
            <w:pPr>
              <w:spacing w:after="0"/>
              <w:jc w:val="right"/>
              <w:rPr>
                <w:rFonts w:cs="Arial"/>
                <w:sz w:val="16"/>
                <w:szCs w:val="16"/>
              </w:rPr>
            </w:pPr>
            <w:r w:rsidRPr="006D72EA">
              <w:rPr>
                <w:rFonts w:cs="Arial"/>
                <w:sz w:val="16"/>
                <w:szCs w:val="16"/>
              </w:rPr>
              <w:t xml:space="preserve">136,610 </w:t>
            </w:r>
          </w:p>
        </w:tc>
        <w:tc>
          <w:tcPr>
            <w:tcW w:w="1020" w:type="dxa"/>
            <w:tcBorders>
              <w:top w:val="nil"/>
              <w:left w:val="nil"/>
              <w:bottom w:val="nil"/>
              <w:right w:val="nil"/>
            </w:tcBorders>
            <w:shd w:val="clear" w:color="000000" w:fill="FFFFFF"/>
            <w:noWrap/>
            <w:vAlign w:val="bottom"/>
            <w:hideMark/>
          </w:tcPr>
          <w:p w14:paraId="0B1A651F" w14:textId="77777777" w:rsidR="00C678D5" w:rsidRPr="006D72EA" w:rsidRDefault="00C678D5" w:rsidP="00C678D5">
            <w:pPr>
              <w:spacing w:after="0"/>
              <w:jc w:val="right"/>
              <w:rPr>
                <w:rFonts w:cs="Arial"/>
                <w:sz w:val="16"/>
                <w:szCs w:val="16"/>
              </w:rPr>
            </w:pPr>
            <w:r w:rsidRPr="006D72EA">
              <w:rPr>
                <w:rFonts w:cs="Arial"/>
                <w:sz w:val="16"/>
                <w:szCs w:val="16"/>
              </w:rPr>
              <w:t xml:space="preserve">105,711 </w:t>
            </w:r>
          </w:p>
        </w:tc>
        <w:tc>
          <w:tcPr>
            <w:tcW w:w="1020" w:type="dxa"/>
            <w:tcBorders>
              <w:top w:val="nil"/>
              <w:left w:val="nil"/>
              <w:bottom w:val="nil"/>
              <w:right w:val="nil"/>
            </w:tcBorders>
            <w:shd w:val="clear" w:color="000000" w:fill="FFFFFF"/>
            <w:noWrap/>
            <w:vAlign w:val="bottom"/>
            <w:hideMark/>
          </w:tcPr>
          <w:p w14:paraId="0EA61880" w14:textId="77777777" w:rsidR="00C678D5" w:rsidRPr="006D72EA" w:rsidRDefault="00C678D5" w:rsidP="00C678D5">
            <w:pPr>
              <w:spacing w:after="0"/>
              <w:jc w:val="right"/>
              <w:rPr>
                <w:rFonts w:cs="Arial"/>
                <w:sz w:val="16"/>
                <w:szCs w:val="16"/>
              </w:rPr>
            </w:pPr>
            <w:r w:rsidRPr="006D72EA">
              <w:rPr>
                <w:rFonts w:cs="Arial"/>
                <w:sz w:val="16"/>
                <w:szCs w:val="16"/>
              </w:rPr>
              <w:t xml:space="preserve">112,863 </w:t>
            </w:r>
          </w:p>
        </w:tc>
        <w:tc>
          <w:tcPr>
            <w:tcW w:w="1020" w:type="dxa"/>
            <w:tcBorders>
              <w:top w:val="nil"/>
              <w:left w:val="nil"/>
              <w:bottom w:val="nil"/>
              <w:right w:val="nil"/>
            </w:tcBorders>
            <w:shd w:val="clear" w:color="000000" w:fill="D9D9D9"/>
            <w:noWrap/>
            <w:vAlign w:val="bottom"/>
            <w:hideMark/>
          </w:tcPr>
          <w:p w14:paraId="1506AFDC" w14:textId="77777777" w:rsidR="00C678D5" w:rsidRPr="006D72EA" w:rsidRDefault="00C678D5" w:rsidP="00C678D5">
            <w:pPr>
              <w:spacing w:after="0"/>
              <w:jc w:val="right"/>
              <w:rPr>
                <w:rFonts w:cs="Arial"/>
                <w:sz w:val="16"/>
                <w:szCs w:val="16"/>
              </w:rPr>
            </w:pPr>
            <w:r w:rsidRPr="006D72EA">
              <w:rPr>
                <w:rFonts w:cs="Arial"/>
                <w:sz w:val="16"/>
                <w:szCs w:val="16"/>
              </w:rPr>
              <w:t xml:space="preserve">7,152 </w:t>
            </w:r>
          </w:p>
        </w:tc>
        <w:tc>
          <w:tcPr>
            <w:tcW w:w="1020" w:type="dxa"/>
            <w:tcBorders>
              <w:top w:val="nil"/>
              <w:left w:val="nil"/>
              <w:bottom w:val="nil"/>
              <w:right w:val="nil"/>
            </w:tcBorders>
            <w:shd w:val="clear" w:color="auto" w:fill="auto"/>
            <w:noWrap/>
            <w:vAlign w:val="bottom"/>
            <w:hideMark/>
          </w:tcPr>
          <w:p w14:paraId="3C9537BB" w14:textId="77777777" w:rsidR="00C678D5" w:rsidRPr="006D72EA" w:rsidRDefault="00C678D5" w:rsidP="00C678D5">
            <w:pPr>
              <w:spacing w:after="0"/>
              <w:jc w:val="right"/>
              <w:rPr>
                <w:rFonts w:cs="Arial"/>
                <w:sz w:val="16"/>
                <w:szCs w:val="16"/>
              </w:rPr>
            </w:pPr>
            <w:r w:rsidRPr="006D72EA">
              <w:rPr>
                <w:rFonts w:cs="Arial"/>
                <w:sz w:val="16"/>
                <w:szCs w:val="16"/>
              </w:rPr>
              <w:t xml:space="preserve">- </w:t>
            </w:r>
          </w:p>
        </w:tc>
      </w:tr>
      <w:tr w:rsidR="00C678D5" w:rsidRPr="006D72EA" w14:paraId="07B72E92" w14:textId="77777777" w:rsidTr="00C678D5">
        <w:trPr>
          <w:trHeight w:val="300"/>
          <w:jc w:val="center"/>
        </w:trPr>
        <w:tc>
          <w:tcPr>
            <w:tcW w:w="2920" w:type="dxa"/>
            <w:tcBorders>
              <w:top w:val="nil"/>
              <w:left w:val="nil"/>
              <w:bottom w:val="nil"/>
              <w:right w:val="nil"/>
            </w:tcBorders>
            <w:shd w:val="clear" w:color="auto" w:fill="auto"/>
            <w:noWrap/>
            <w:vAlign w:val="bottom"/>
            <w:hideMark/>
          </w:tcPr>
          <w:p w14:paraId="4BB308B1" w14:textId="77777777" w:rsidR="00C678D5" w:rsidRPr="006D72EA" w:rsidRDefault="00C678D5" w:rsidP="00DE06CD">
            <w:pPr>
              <w:spacing w:after="0"/>
              <w:jc w:val="left"/>
              <w:rPr>
                <w:rFonts w:cs="Arial"/>
                <w:b/>
                <w:bCs/>
                <w:sz w:val="16"/>
                <w:szCs w:val="16"/>
              </w:rPr>
            </w:pPr>
            <w:r w:rsidRPr="006D72EA">
              <w:rPr>
                <w:rFonts w:cs="Arial"/>
                <w:b/>
                <w:bCs/>
                <w:sz w:val="16"/>
                <w:szCs w:val="16"/>
              </w:rPr>
              <w:t xml:space="preserve">Total administered </w:t>
            </w:r>
          </w:p>
        </w:tc>
        <w:tc>
          <w:tcPr>
            <w:tcW w:w="1020" w:type="dxa"/>
            <w:tcBorders>
              <w:top w:val="single" w:sz="4" w:space="0" w:color="auto"/>
              <w:left w:val="nil"/>
              <w:bottom w:val="single" w:sz="4" w:space="0" w:color="auto"/>
              <w:right w:val="nil"/>
            </w:tcBorders>
            <w:shd w:val="clear" w:color="auto" w:fill="auto"/>
            <w:noWrap/>
            <w:vAlign w:val="bottom"/>
            <w:hideMark/>
          </w:tcPr>
          <w:p w14:paraId="2E61418C" w14:textId="77777777" w:rsidR="00C678D5" w:rsidRPr="006D72EA" w:rsidRDefault="00C678D5" w:rsidP="00C678D5">
            <w:pPr>
              <w:spacing w:after="0"/>
              <w:ind w:hanging="70"/>
              <w:jc w:val="right"/>
              <w:rPr>
                <w:rFonts w:cs="Arial"/>
                <w:b/>
                <w:bCs/>
                <w:sz w:val="16"/>
                <w:szCs w:val="16"/>
              </w:rPr>
            </w:pPr>
            <w:r w:rsidRPr="006D72EA">
              <w:rPr>
                <w:rFonts w:cs="Arial"/>
                <w:b/>
                <w:bCs/>
                <w:sz w:val="16"/>
                <w:szCs w:val="16"/>
              </w:rPr>
              <w:t xml:space="preserve">14,275,929 </w:t>
            </w:r>
          </w:p>
        </w:tc>
        <w:tc>
          <w:tcPr>
            <w:tcW w:w="1020" w:type="dxa"/>
            <w:tcBorders>
              <w:top w:val="single" w:sz="4" w:space="0" w:color="auto"/>
              <w:left w:val="nil"/>
              <w:bottom w:val="single" w:sz="4" w:space="0" w:color="auto"/>
              <w:right w:val="nil"/>
            </w:tcBorders>
            <w:shd w:val="clear" w:color="auto" w:fill="auto"/>
            <w:noWrap/>
            <w:vAlign w:val="bottom"/>
            <w:hideMark/>
          </w:tcPr>
          <w:p w14:paraId="641C6A21" w14:textId="77777777" w:rsidR="00C678D5" w:rsidRPr="006D72EA" w:rsidRDefault="00C678D5" w:rsidP="00C678D5">
            <w:pPr>
              <w:spacing w:after="0"/>
              <w:ind w:hanging="196"/>
              <w:jc w:val="right"/>
              <w:rPr>
                <w:rFonts w:cs="Arial"/>
                <w:b/>
                <w:bCs/>
                <w:sz w:val="16"/>
                <w:szCs w:val="16"/>
              </w:rPr>
            </w:pPr>
            <w:r w:rsidRPr="006D72EA">
              <w:rPr>
                <w:rFonts w:cs="Arial"/>
                <w:b/>
                <w:bCs/>
                <w:sz w:val="16"/>
                <w:szCs w:val="16"/>
              </w:rPr>
              <w:t xml:space="preserve">15,205,526 </w:t>
            </w:r>
          </w:p>
        </w:tc>
        <w:tc>
          <w:tcPr>
            <w:tcW w:w="1020" w:type="dxa"/>
            <w:tcBorders>
              <w:top w:val="single" w:sz="4" w:space="0" w:color="auto"/>
              <w:left w:val="nil"/>
              <w:bottom w:val="single" w:sz="4" w:space="0" w:color="auto"/>
              <w:right w:val="nil"/>
            </w:tcBorders>
            <w:shd w:val="clear" w:color="auto" w:fill="auto"/>
            <w:noWrap/>
            <w:vAlign w:val="bottom"/>
            <w:hideMark/>
          </w:tcPr>
          <w:p w14:paraId="31205EC3" w14:textId="77777777" w:rsidR="00C678D5" w:rsidRPr="006D72EA" w:rsidRDefault="00C678D5" w:rsidP="00C678D5">
            <w:pPr>
              <w:spacing w:after="0"/>
              <w:ind w:hanging="180"/>
              <w:jc w:val="right"/>
              <w:rPr>
                <w:rFonts w:cs="Arial"/>
                <w:b/>
                <w:bCs/>
                <w:sz w:val="16"/>
                <w:szCs w:val="16"/>
              </w:rPr>
            </w:pPr>
            <w:r w:rsidRPr="006D72EA">
              <w:rPr>
                <w:rFonts w:cs="Arial"/>
                <w:b/>
                <w:bCs/>
                <w:sz w:val="16"/>
                <w:szCs w:val="16"/>
              </w:rPr>
              <w:t xml:space="preserve">17,970,586 </w:t>
            </w:r>
          </w:p>
        </w:tc>
        <w:tc>
          <w:tcPr>
            <w:tcW w:w="1020" w:type="dxa"/>
            <w:tcBorders>
              <w:top w:val="single" w:sz="4" w:space="0" w:color="auto"/>
              <w:left w:val="nil"/>
              <w:bottom w:val="single" w:sz="4" w:space="0" w:color="auto"/>
              <w:right w:val="nil"/>
            </w:tcBorders>
            <w:shd w:val="clear" w:color="000000" w:fill="D9D9D9"/>
            <w:noWrap/>
            <w:vAlign w:val="bottom"/>
            <w:hideMark/>
          </w:tcPr>
          <w:p w14:paraId="41E03276" w14:textId="77777777" w:rsidR="00C678D5" w:rsidRPr="006D72EA" w:rsidRDefault="00C678D5" w:rsidP="00C678D5">
            <w:pPr>
              <w:spacing w:after="0"/>
              <w:jc w:val="right"/>
              <w:rPr>
                <w:rFonts w:cs="Arial"/>
                <w:b/>
                <w:bCs/>
                <w:sz w:val="16"/>
                <w:szCs w:val="16"/>
              </w:rPr>
            </w:pPr>
            <w:r w:rsidRPr="006D72EA">
              <w:rPr>
                <w:rFonts w:cs="Arial"/>
                <w:b/>
                <w:bCs/>
                <w:sz w:val="16"/>
                <w:szCs w:val="16"/>
              </w:rPr>
              <w:t xml:space="preserve">2,765,060 </w:t>
            </w:r>
          </w:p>
        </w:tc>
        <w:tc>
          <w:tcPr>
            <w:tcW w:w="1020" w:type="dxa"/>
            <w:tcBorders>
              <w:top w:val="single" w:sz="4" w:space="0" w:color="auto"/>
              <w:left w:val="nil"/>
              <w:bottom w:val="single" w:sz="4" w:space="0" w:color="auto"/>
              <w:right w:val="nil"/>
            </w:tcBorders>
            <w:shd w:val="clear" w:color="auto" w:fill="auto"/>
            <w:noWrap/>
            <w:vAlign w:val="bottom"/>
            <w:hideMark/>
          </w:tcPr>
          <w:p w14:paraId="50FCA79E" w14:textId="77777777" w:rsidR="00C678D5" w:rsidRPr="006D72EA" w:rsidRDefault="00C678D5" w:rsidP="00C678D5">
            <w:pPr>
              <w:spacing w:after="0"/>
              <w:jc w:val="right"/>
              <w:rPr>
                <w:rFonts w:cs="Arial"/>
                <w:b/>
                <w:bCs/>
                <w:sz w:val="16"/>
                <w:szCs w:val="16"/>
              </w:rPr>
            </w:pPr>
            <w:r w:rsidRPr="006D72EA">
              <w:rPr>
                <w:rFonts w:cs="Arial"/>
                <w:b/>
                <w:bCs/>
                <w:sz w:val="16"/>
                <w:szCs w:val="16"/>
              </w:rPr>
              <w:t xml:space="preserve">- </w:t>
            </w:r>
          </w:p>
        </w:tc>
      </w:tr>
      <w:tr w:rsidR="00C678D5" w:rsidRPr="006D72EA" w14:paraId="09FAE60D" w14:textId="77777777" w:rsidTr="00C678D5">
        <w:trPr>
          <w:trHeight w:val="375"/>
          <w:jc w:val="center"/>
        </w:trPr>
        <w:tc>
          <w:tcPr>
            <w:tcW w:w="2920" w:type="dxa"/>
            <w:tcBorders>
              <w:top w:val="nil"/>
              <w:left w:val="nil"/>
              <w:bottom w:val="nil"/>
              <w:right w:val="nil"/>
            </w:tcBorders>
            <w:shd w:val="clear" w:color="auto" w:fill="auto"/>
            <w:noWrap/>
            <w:vAlign w:val="bottom"/>
            <w:hideMark/>
          </w:tcPr>
          <w:p w14:paraId="1982462C" w14:textId="77777777" w:rsidR="00C678D5" w:rsidRPr="006D72EA" w:rsidRDefault="00C678D5" w:rsidP="00DE06CD">
            <w:pPr>
              <w:spacing w:after="0"/>
              <w:jc w:val="left"/>
              <w:rPr>
                <w:rFonts w:cs="Arial"/>
                <w:b/>
                <w:bCs/>
              </w:rPr>
            </w:pPr>
            <w:r w:rsidRPr="006D72EA">
              <w:rPr>
                <w:rFonts w:cs="Arial"/>
                <w:b/>
                <w:bCs/>
              </w:rPr>
              <w:t xml:space="preserve">Departmental </w:t>
            </w:r>
          </w:p>
        </w:tc>
        <w:tc>
          <w:tcPr>
            <w:tcW w:w="1020" w:type="dxa"/>
            <w:tcBorders>
              <w:top w:val="nil"/>
              <w:left w:val="nil"/>
              <w:bottom w:val="nil"/>
              <w:right w:val="nil"/>
            </w:tcBorders>
            <w:shd w:val="clear" w:color="auto" w:fill="auto"/>
            <w:noWrap/>
            <w:vAlign w:val="bottom"/>
            <w:hideMark/>
          </w:tcPr>
          <w:p w14:paraId="35CAC320" w14:textId="77777777" w:rsidR="00C678D5" w:rsidRPr="006D72EA" w:rsidRDefault="00C678D5" w:rsidP="00C678D5">
            <w:pPr>
              <w:spacing w:after="0"/>
              <w:rPr>
                <w:rFonts w:cs="Arial"/>
                <w:b/>
                <w:bCs/>
              </w:rPr>
            </w:pPr>
          </w:p>
        </w:tc>
        <w:tc>
          <w:tcPr>
            <w:tcW w:w="1020" w:type="dxa"/>
            <w:tcBorders>
              <w:top w:val="nil"/>
              <w:left w:val="nil"/>
              <w:bottom w:val="nil"/>
              <w:right w:val="nil"/>
            </w:tcBorders>
            <w:shd w:val="clear" w:color="auto" w:fill="auto"/>
            <w:noWrap/>
            <w:vAlign w:val="bottom"/>
            <w:hideMark/>
          </w:tcPr>
          <w:p w14:paraId="3EAC84DB" w14:textId="77777777" w:rsidR="00C678D5" w:rsidRPr="006D72EA" w:rsidRDefault="00C678D5" w:rsidP="00C678D5">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7B71A46A" w14:textId="77777777" w:rsidR="00C678D5" w:rsidRPr="006D72EA" w:rsidRDefault="00C678D5" w:rsidP="00C678D5">
            <w:pPr>
              <w:spacing w:after="0"/>
              <w:jc w:val="right"/>
              <w:rPr>
                <w:rFonts w:ascii="Times New Roman" w:hAnsi="Times New Roman"/>
              </w:rPr>
            </w:pPr>
          </w:p>
        </w:tc>
        <w:tc>
          <w:tcPr>
            <w:tcW w:w="1020" w:type="dxa"/>
            <w:tcBorders>
              <w:top w:val="nil"/>
              <w:left w:val="nil"/>
              <w:bottom w:val="nil"/>
              <w:right w:val="nil"/>
            </w:tcBorders>
            <w:shd w:val="clear" w:color="000000" w:fill="D9D9D9"/>
            <w:noWrap/>
            <w:vAlign w:val="bottom"/>
            <w:hideMark/>
          </w:tcPr>
          <w:p w14:paraId="51BD7510" w14:textId="77777777" w:rsidR="00C678D5" w:rsidRPr="006D72EA" w:rsidRDefault="00C678D5" w:rsidP="00C678D5">
            <w:pPr>
              <w:spacing w:after="0"/>
              <w:jc w:val="right"/>
              <w:rPr>
                <w:rFonts w:cs="Arial"/>
                <w:sz w:val="16"/>
                <w:szCs w:val="16"/>
              </w:rPr>
            </w:pPr>
            <w:r w:rsidRPr="006D72EA">
              <w:rPr>
                <w:rFonts w:cs="Arial"/>
                <w:sz w:val="16"/>
                <w:szCs w:val="16"/>
              </w:rPr>
              <w:t> </w:t>
            </w:r>
          </w:p>
        </w:tc>
        <w:tc>
          <w:tcPr>
            <w:tcW w:w="1020" w:type="dxa"/>
            <w:tcBorders>
              <w:top w:val="nil"/>
              <w:left w:val="nil"/>
              <w:bottom w:val="nil"/>
              <w:right w:val="nil"/>
            </w:tcBorders>
            <w:shd w:val="clear" w:color="auto" w:fill="auto"/>
            <w:noWrap/>
            <w:vAlign w:val="bottom"/>
            <w:hideMark/>
          </w:tcPr>
          <w:p w14:paraId="6C40B8B5" w14:textId="77777777" w:rsidR="00C678D5" w:rsidRPr="006D72EA" w:rsidRDefault="00C678D5" w:rsidP="00C678D5">
            <w:pPr>
              <w:spacing w:after="0"/>
              <w:jc w:val="right"/>
              <w:rPr>
                <w:rFonts w:cs="Arial"/>
                <w:sz w:val="16"/>
                <w:szCs w:val="16"/>
              </w:rPr>
            </w:pPr>
          </w:p>
        </w:tc>
      </w:tr>
      <w:tr w:rsidR="00C678D5" w:rsidRPr="006D72EA" w14:paraId="4F2A6928" w14:textId="77777777" w:rsidTr="00C678D5">
        <w:trPr>
          <w:trHeight w:val="300"/>
          <w:jc w:val="center"/>
        </w:trPr>
        <w:tc>
          <w:tcPr>
            <w:tcW w:w="2920" w:type="dxa"/>
            <w:tcBorders>
              <w:top w:val="nil"/>
              <w:left w:val="nil"/>
              <w:bottom w:val="nil"/>
              <w:right w:val="nil"/>
            </w:tcBorders>
            <w:shd w:val="clear" w:color="auto" w:fill="auto"/>
            <w:noWrap/>
            <w:vAlign w:val="bottom"/>
            <w:hideMark/>
          </w:tcPr>
          <w:p w14:paraId="79584295" w14:textId="77777777" w:rsidR="00C678D5" w:rsidRPr="006D72EA" w:rsidRDefault="00C678D5" w:rsidP="00DE06CD">
            <w:pPr>
              <w:spacing w:after="0"/>
              <w:jc w:val="left"/>
              <w:rPr>
                <w:rFonts w:cs="Arial"/>
                <w:b/>
                <w:bCs/>
                <w:sz w:val="16"/>
                <w:szCs w:val="16"/>
              </w:rPr>
            </w:pPr>
            <w:r w:rsidRPr="006D72EA">
              <w:rPr>
                <w:rFonts w:cs="Arial"/>
                <w:b/>
                <w:bCs/>
                <w:sz w:val="16"/>
                <w:szCs w:val="16"/>
              </w:rPr>
              <w:t>Outcome 1</w:t>
            </w:r>
          </w:p>
        </w:tc>
        <w:tc>
          <w:tcPr>
            <w:tcW w:w="1020" w:type="dxa"/>
            <w:tcBorders>
              <w:top w:val="nil"/>
              <w:left w:val="nil"/>
              <w:bottom w:val="nil"/>
              <w:right w:val="nil"/>
            </w:tcBorders>
            <w:shd w:val="clear" w:color="auto" w:fill="auto"/>
            <w:noWrap/>
            <w:vAlign w:val="bottom"/>
            <w:hideMark/>
          </w:tcPr>
          <w:p w14:paraId="49FF415E" w14:textId="77777777" w:rsidR="00C678D5" w:rsidRPr="006D72EA" w:rsidRDefault="00C678D5" w:rsidP="00C678D5">
            <w:pPr>
              <w:spacing w:after="0"/>
              <w:rPr>
                <w:rFonts w:cs="Arial"/>
                <w:b/>
                <w:bCs/>
                <w:sz w:val="16"/>
                <w:szCs w:val="16"/>
              </w:rPr>
            </w:pPr>
          </w:p>
        </w:tc>
        <w:tc>
          <w:tcPr>
            <w:tcW w:w="1020" w:type="dxa"/>
            <w:tcBorders>
              <w:top w:val="nil"/>
              <w:left w:val="nil"/>
              <w:bottom w:val="nil"/>
              <w:right w:val="nil"/>
            </w:tcBorders>
            <w:shd w:val="clear" w:color="auto" w:fill="auto"/>
            <w:noWrap/>
            <w:vAlign w:val="bottom"/>
            <w:hideMark/>
          </w:tcPr>
          <w:p w14:paraId="607B9B13" w14:textId="77777777" w:rsidR="00C678D5" w:rsidRPr="006D72EA" w:rsidRDefault="00C678D5" w:rsidP="00C678D5">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00F8FF46" w14:textId="77777777" w:rsidR="00C678D5" w:rsidRPr="006D72EA" w:rsidRDefault="00C678D5" w:rsidP="00C678D5">
            <w:pPr>
              <w:spacing w:after="0"/>
              <w:jc w:val="right"/>
              <w:rPr>
                <w:rFonts w:ascii="Times New Roman" w:hAnsi="Times New Roman"/>
              </w:rPr>
            </w:pPr>
          </w:p>
        </w:tc>
        <w:tc>
          <w:tcPr>
            <w:tcW w:w="1020" w:type="dxa"/>
            <w:tcBorders>
              <w:top w:val="nil"/>
              <w:left w:val="nil"/>
              <w:bottom w:val="nil"/>
              <w:right w:val="nil"/>
            </w:tcBorders>
            <w:shd w:val="clear" w:color="000000" w:fill="D9D9D9"/>
            <w:noWrap/>
            <w:vAlign w:val="bottom"/>
            <w:hideMark/>
          </w:tcPr>
          <w:p w14:paraId="6B65CBF6" w14:textId="77777777" w:rsidR="00C678D5" w:rsidRPr="006D72EA" w:rsidRDefault="00C678D5" w:rsidP="00C678D5">
            <w:pPr>
              <w:spacing w:after="0"/>
              <w:jc w:val="right"/>
              <w:rPr>
                <w:rFonts w:cs="Arial"/>
                <w:sz w:val="16"/>
                <w:szCs w:val="16"/>
              </w:rPr>
            </w:pPr>
            <w:r w:rsidRPr="006D72EA">
              <w:rPr>
                <w:rFonts w:cs="Arial"/>
                <w:sz w:val="16"/>
                <w:szCs w:val="16"/>
              </w:rPr>
              <w:t> </w:t>
            </w:r>
          </w:p>
        </w:tc>
        <w:tc>
          <w:tcPr>
            <w:tcW w:w="1020" w:type="dxa"/>
            <w:tcBorders>
              <w:top w:val="nil"/>
              <w:left w:val="nil"/>
              <w:bottom w:val="nil"/>
              <w:right w:val="nil"/>
            </w:tcBorders>
            <w:shd w:val="clear" w:color="auto" w:fill="auto"/>
            <w:noWrap/>
            <w:vAlign w:val="bottom"/>
            <w:hideMark/>
          </w:tcPr>
          <w:p w14:paraId="3B4E8AAA" w14:textId="77777777" w:rsidR="00C678D5" w:rsidRPr="006D72EA" w:rsidRDefault="00C678D5" w:rsidP="00C678D5">
            <w:pPr>
              <w:spacing w:after="0"/>
              <w:jc w:val="right"/>
              <w:rPr>
                <w:rFonts w:cs="Arial"/>
                <w:sz w:val="16"/>
                <w:szCs w:val="16"/>
              </w:rPr>
            </w:pPr>
          </w:p>
        </w:tc>
      </w:tr>
      <w:tr w:rsidR="00C678D5" w:rsidRPr="006D72EA" w14:paraId="140BE8B9" w14:textId="77777777" w:rsidTr="00C678D5">
        <w:trPr>
          <w:trHeight w:val="225"/>
          <w:jc w:val="center"/>
        </w:trPr>
        <w:tc>
          <w:tcPr>
            <w:tcW w:w="2920" w:type="dxa"/>
            <w:tcBorders>
              <w:top w:val="nil"/>
              <w:left w:val="nil"/>
              <w:bottom w:val="nil"/>
              <w:right w:val="nil"/>
            </w:tcBorders>
            <w:shd w:val="clear" w:color="auto" w:fill="auto"/>
            <w:vAlign w:val="bottom"/>
            <w:hideMark/>
          </w:tcPr>
          <w:p w14:paraId="291115B9" w14:textId="77777777" w:rsidR="00C678D5" w:rsidRPr="006D72EA" w:rsidRDefault="00C678D5" w:rsidP="00DE06CD">
            <w:pPr>
              <w:spacing w:after="0"/>
              <w:ind w:right="-143" w:firstLineChars="100" w:firstLine="160"/>
              <w:jc w:val="left"/>
              <w:rPr>
                <w:rFonts w:cs="Arial"/>
                <w:sz w:val="16"/>
                <w:szCs w:val="16"/>
              </w:rPr>
            </w:pPr>
            <w:r w:rsidRPr="006D72EA">
              <w:rPr>
                <w:rFonts w:cs="Arial"/>
                <w:sz w:val="16"/>
                <w:szCs w:val="16"/>
              </w:rPr>
              <w:t>Health Policy, Access and Support</w:t>
            </w:r>
          </w:p>
        </w:tc>
        <w:tc>
          <w:tcPr>
            <w:tcW w:w="1020" w:type="dxa"/>
            <w:tcBorders>
              <w:top w:val="nil"/>
              <w:left w:val="nil"/>
              <w:bottom w:val="nil"/>
              <w:right w:val="nil"/>
            </w:tcBorders>
            <w:shd w:val="clear" w:color="auto" w:fill="auto"/>
            <w:noWrap/>
            <w:vAlign w:val="bottom"/>
            <w:hideMark/>
          </w:tcPr>
          <w:p w14:paraId="0F7B2D28" w14:textId="77777777" w:rsidR="00C678D5" w:rsidRPr="006D72EA" w:rsidRDefault="00C678D5" w:rsidP="00C678D5">
            <w:pPr>
              <w:spacing w:after="0"/>
              <w:jc w:val="right"/>
              <w:rPr>
                <w:rFonts w:cs="Arial"/>
                <w:sz w:val="16"/>
                <w:szCs w:val="16"/>
              </w:rPr>
            </w:pPr>
            <w:r w:rsidRPr="006D72EA">
              <w:rPr>
                <w:rFonts w:cs="Arial"/>
                <w:sz w:val="16"/>
                <w:szCs w:val="16"/>
              </w:rPr>
              <w:t xml:space="preserve">374,713 </w:t>
            </w:r>
          </w:p>
        </w:tc>
        <w:tc>
          <w:tcPr>
            <w:tcW w:w="1020" w:type="dxa"/>
            <w:tcBorders>
              <w:top w:val="nil"/>
              <w:left w:val="nil"/>
              <w:bottom w:val="nil"/>
              <w:right w:val="nil"/>
            </w:tcBorders>
            <w:shd w:val="clear" w:color="auto" w:fill="auto"/>
            <w:noWrap/>
            <w:vAlign w:val="bottom"/>
            <w:hideMark/>
          </w:tcPr>
          <w:p w14:paraId="03800DEF" w14:textId="77777777" w:rsidR="00C678D5" w:rsidRPr="006D72EA" w:rsidRDefault="00C678D5" w:rsidP="00C678D5">
            <w:pPr>
              <w:spacing w:after="0"/>
              <w:jc w:val="right"/>
              <w:rPr>
                <w:rFonts w:cs="Arial"/>
                <w:sz w:val="16"/>
                <w:szCs w:val="16"/>
              </w:rPr>
            </w:pPr>
            <w:r w:rsidRPr="006D72EA">
              <w:rPr>
                <w:rFonts w:cs="Arial"/>
                <w:sz w:val="16"/>
                <w:szCs w:val="16"/>
              </w:rPr>
              <w:t xml:space="preserve">489,284 </w:t>
            </w:r>
          </w:p>
        </w:tc>
        <w:tc>
          <w:tcPr>
            <w:tcW w:w="1020" w:type="dxa"/>
            <w:tcBorders>
              <w:top w:val="nil"/>
              <w:left w:val="nil"/>
              <w:bottom w:val="nil"/>
              <w:right w:val="nil"/>
            </w:tcBorders>
            <w:shd w:val="clear" w:color="auto" w:fill="auto"/>
            <w:noWrap/>
            <w:vAlign w:val="bottom"/>
            <w:hideMark/>
          </w:tcPr>
          <w:p w14:paraId="62A3385A" w14:textId="77777777" w:rsidR="00C678D5" w:rsidRPr="006D72EA" w:rsidRDefault="00C678D5" w:rsidP="00C678D5">
            <w:pPr>
              <w:spacing w:after="0"/>
              <w:jc w:val="right"/>
              <w:rPr>
                <w:rFonts w:cs="Arial"/>
                <w:sz w:val="16"/>
                <w:szCs w:val="16"/>
              </w:rPr>
            </w:pPr>
            <w:r w:rsidRPr="006D72EA">
              <w:rPr>
                <w:rFonts w:cs="Arial"/>
                <w:sz w:val="16"/>
                <w:szCs w:val="16"/>
              </w:rPr>
              <w:t xml:space="preserve">568,040 </w:t>
            </w:r>
          </w:p>
        </w:tc>
        <w:tc>
          <w:tcPr>
            <w:tcW w:w="1020" w:type="dxa"/>
            <w:tcBorders>
              <w:top w:val="nil"/>
              <w:left w:val="nil"/>
              <w:bottom w:val="nil"/>
              <w:right w:val="nil"/>
            </w:tcBorders>
            <w:shd w:val="clear" w:color="000000" w:fill="D9D9D9"/>
            <w:noWrap/>
            <w:vAlign w:val="bottom"/>
            <w:hideMark/>
          </w:tcPr>
          <w:p w14:paraId="2AB5CD2E" w14:textId="77777777" w:rsidR="00C678D5" w:rsidRPr="006D72EA" w:rsidRDefault="00C678D5" w:rsidP="00C678D5">
            <w:pPr>
              <w:spacing w:after="0"/>
              <w:jc w:val="right"/>
              <w:rPr>
                <w:rFonts w:cs="Arial"/>
                <w:sz w:val="16"/>
                <w:szCs w:val="16"/>
              </w:rPr>
            </w:pPr>
            <w:r w:rsidRPr="006D72EA">
              <w:rPr>
                <w:rFonts w:cs="Arial"/>
                <w:sz w:val="16"/>
                <w:szCs w:val="16"/>
              </w:rPr>
              <w:t xml:space="preserve">78,756 </w:t>
            </w:r>
          </w:p>
        </w:tc>
        <w:tc>
          <w:tcPr>
            <w:tcW w:w="1020" w:type="dxa"/>
            <w:tcBorders>
              <w:top w:val="nil"/>
              <w:left w:val="nil"/>
              <w:bottom w:val="nil"/>
              <w:right w:val="nil"/>
            </w:tcBorders>
            <w:shd w:val="clear" w:color="auto" w:fill="auto"/>
            <w:noWrap/>
            <w:vAlign w:val="bottom"/>
            <w:hideMark/>
          </w:tcPr>
          <w:p w14:paraId="1B8D3A8D" w14:textId="77777777" w:rsidR="00C678D5" w:rsidRPr="006D72EA" w:rsidRDefault="00C678D5" w:rsidP="00C678D5">
            <w:pPr>
              <w:spacing w:after="0"/>
              <w:jc w:val="right"/>
              <w:rPr>
                <w:rFonts w:cs="Arial"/>
                <w:sz w:val="16"/>
                <w:szCs w:val="16"/>
              </w:rPr>
            </w:pPr>
            <w:r w:rsidRPr="006D72EA">
              <w:rPr>
                <w:rFonts w:cs="Arial"/>
                <w:sz w:val="16"/>
                <w:szCs w:val="16"/>
              </w:rPr>
              <w:t xml:space="preserve">- </w:t>
            </w:r>
          </w:p>
        </w:tc>
      </w:tr>
      <w:tr w:rsidR="00C678D5" w:rsidRPr="006D72EA" w14:paraId="1A4573E3" w14:textId="77777777" w:rsidTr="00C678D5">
        <w:trPr>
          <w:trHeight w:val="300"/>
          <w:jc w:val="center"/>
        </w:trPr>
        <w:tc>
          <w:tcPr>
            <w:tcW w:w="2920" w:type="dxa"/>
            <w:tcBorders>
              <w:top w:val="nil"/>
              <w:left w:val="nil"/>
              <w:bottom w:val="nil"/>
              <w:right w:val="nil"/>
            </w:tcBorders>
            <w:shd w:val="clear" w:color="auto" w:fill="auto"/>
            <w:noWrap/>
            <w:vAlign w:val="bottom"/>
            <w:hideMark/>
          </w:tcPr>
          <w:p w14:paraId="27EBCF36" w14:textId="77777777" w:rsidR="00C678D5" w:rsidRPr="006D72EA" w:rsidRDefault="00C678D5" w:rsidP="00DE06CD">
            <w:pPr>
              <w:spacing w:after="0"/>
              <w:jc w:val="left"/>
              <w:rPr>
                <w:rFonts w:cs="Arial"/>
                <w:b/>
                <w:bCs/>
                <w:sz w:val="16"/>
                <w:szCs w:val="16"/>
              </w:rPr>
            </w:pPr>
            <w:r w:rsidRPr="006D72EA">
              <w:rPr>
                <w:rFonts w:cs="Arial"/>
                <w:b/>
                <w:bCs/>
                <w:sz w:val="16"/>
                <w:szCs w:val="16"/>
              </w:rPr>
              <w:t>Outcome 2</w:t>
            </w:r>
          </w:p>
        </w:tc>
        <w:tc>
          <w:tcPr>
            <w:tcW w:w="1020" w:type="dxa"/>
            <w:tcBorders>
              <w:top w:val="nil"/>
              <w:left w:val="nil"/>
              <w:bottom w:val="nil"/>
              <w:right w:val="nil"/>
            </w:tcBorders>
            <w:shd w:val="clear" w:color="auto" w:fill="auto"/>
            <w:noWrap/>
            <w:vAlign w:val="bottom"/>
            <w:hideMark/>
          </w:tcPr>
          <w:p w14:paraId="1C790178" w14:textId="77777777" w:rsidR="00C678D5" w:rsidRPr="006D72EA" w:rsidRDefault="00C678D5" w:rsidP="00C678D5">
            <w:pPr>
              <w:spacing w:after="0"/>
              <w:rPr>
                <w:rFonts w:cs="Arial"/>
                <w:b/>
                <w:bCs/>
                <w:sz w:val="16"/>
                <w:szCs w:val="16"/>
              </w:rPr>
            </w:pPr>
          </w:p>
        </w:tc>
        <w:tc>
          <w:tcPr>
            <w:tcW w:w="1020" w:type="dxa"/>
            <w:tcBorders>
              <w:top w:val="nil"/>
              <w:left w:val="nil"/>
              <w:bottom w:val="nil"/>
              <w:right w:val="nil"/>
            </w:tcBorders>
            <w:shd w:val="clear" w:color="auto" w:fill="auto"/>
            <w:noWrap/>
            <w:vAlign w:val="bottom"/>
            <w:hideMark/>
          </w:tcPr>
          <w:p w14:paraId="693A0A92" w14:textId="77777777" w:rsidR="00C678D5" w:rsidRPr="006D72EA" w:rsidRDefault="00C678D5" w:rsidP="00C678D5">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72B462CB" w14:textId="77777777" w:rsidR="00C678D5" w:rsidRPr="006D72EA" w:rsidRDefault="00C678D5" w:rsidP="00C678D5">
            <w:pPr>
              <w:spacing w:after="0"/>
              <w:jc w:val="right"/>
              <w:rPr>
                <w:rFonts w:ascii="Times New Roman" w:hAnsi="Times New Roman"/>
              </w:rPr>
            </w:pPr>
          </w:p>
        </w:tc>
        <w:tc>
          <w:tcPr>
            <w:tcW w:w="1020" w:type="dxa"/>
            <w:tcBorders>
              <w:top w:val="nil"/>
              <w:left w:val="nil"/>
              <w:bottom w:val="nil"/>
              <w:right w:val="nil"/>
            </w:tcBorders>
            <w:shd w:val="clear" w:color="000000" w:fill="D9D9D9"/>
            <w:noWrap/>
            <w:vAlign w:val="bottom"/>
            <w:hideMark/>
          </w:tcPr>
          <w:p w14:paraId="0D3F0B32" w14:textId="77777777" w:rsidR="00C678D5" w:rsidRPr="006D72EA" w:rsidRDefault="00C678D5" w:rsidP="00C678D5">
            <w:pPr>
              <w:spacing w:after="0"/>
              <w:jc w:val="right"/>
              <w:rPr>
                <w:rFonts w:cs="Arial"/>
                <w:sz w:val="16"/>
                <w:szCs w:val="16"/>
              </w:rPr>
            </w:pPr>
            <w:r w:rsidRPr="006D72EA">
              <w:rPr>
                <w:rFonts w:cs="Arial"/>
                <w:sz w:val="16"/>
                <w:szCs w:val="16"/>
              </w:rPr>
              <w:t> </w:t>
            </w:r>
          </w:p>
        </w:tc>
        <w:tc>
          <w:tcPr>
            <w:tcW w:w="1020" w:type="dxa"/>
            <w:tcBorders>
              <w:top w:val="nil"/>
              <w:left w:val="nil"/>
              <w:bottom w:val="nil"/>
              <w:right w:val="nil"/>
            </w:tcBorders>
            <w:shd w:val="clear" w:color="auto" w:fill="auto"/>
            <w:noWrap/>
            <w:vAlign w:val="bottom"/>
            <w:hideMark/>
          </w:tcPr>
          <w:p w14:paraId="469D43F9" w14:textId="77777777" w:rsidR="00C678D5" w:rsidRPr="006D72EA" w:rsidRDefault="00C678D5" w:rsidP="00C678D5">
            <w:pPr>
              <w:spacing w:after="0"/>
              <w:jc w:val="right"/>
              <w:rPr>
                <w:rFonts w:cs="Arial"/>
                <w:sz w:val="16"/>
                <w:szCs w:val="16"/>
              </w:rPr>
            </w:pPr>
          </w:p>
        </w:tc>
      </w:tr>
      <w:tr w:rsidR="00C678D5" w:rsidRPr="006D72EA" w14:paraId="3462D5ED" w14:textId="77777777" w:rsidTr="00C678D5">
        <w:trPr>
          <w:trHeight w:val="225"/>
          <w:jc w:val="center"/>
        </w:trPr>
        <w:tc>
          <w:tcPr>
            <w:tcW w:w="2920" w:type="dxa"/>
            <w:tcBorders>
              <w:top w:val="nil"/>
              <w:left w:val="nil"/>
              <w:bottom w:val="nil"/>
              <w:right w:val="nil"/>
            </w:tcBorders>
            <w:shd w:val="clear" w:color="auto" w:fill="auto"/>
            <w:noWrap/>
            <w:vAlign w:val="bottom"/>
            <w:hideMark/>
          </w:tcPr>
          <w:p w14:paraId="757B896D" w14:textId="77777777" w:rsidR="00C678D5" w:rsidRPr="006D72EA" w:rsidRDefault="00C678D5" w:rsidP="00DE06CD">
            <w:pPr>
              <w:spacing w:after="0"/>
              <w:ind w:firstLineChars="100" w:firstLine="160"/>
              <w:jc w:val="left"/>
              <w:rPr>
                <w:rFonts w:cs="Arial"/>
                <w:sz w:val="16"/>
                <w:szCs w:val="16"/>
              </w:rPr>
            </w:pPr>
            <w:r w:rsidRPr="006D72EA">
              <w:rPr>
                <w:rFonts w:cs="Arial"/>
                <w:sz w:val="16"/>
                <w:szCs w:val="16"/>
              </w:rPr>
              <w:t>Individual Health Benefits</w:t>
            </w:r>
          </w:p>
        </w:tc>
        <w:tc>
          <w:tcPr>
            <w:tcW w:w="1020" w:type="dxa"/>
            <w:tcBorders>
              <w:top w:val="nil"/>
              <w:left w:val="nil"/>
              <w:bottom w:val="nil"/>
              <w:right w:val="nil"/>
            </w:tcBorders>
            <w:shd w:val="clear" w:color="auto" w:fill="auto"/>
            <w:noWrap/>
            <w:vAlign w:val="bottom"/>
            <w:hideMark/>
          </w:tcPr>
          <w:p w14:paraId="1F54231F" w14:textId="77777777" w:rsidR="00C678D5" w:rsidRPr="006D72EA" w:rsidRDefault="00C678D5" w:rsidP="00C678D5">
            <w:pPr>
              <w:spacing w:after="0"/>
              <w:jc w:val="right"/>
              <w:rPr>
                <w:rFonts w:cs="Arial"/>
                <w:sz w:val="16"/>
                <w:szCs w:val="16"/>
              </w:rPr>
            </w:pPr>
            <w:r w:rsidRPr="006D72EA">
              <w:rPr>
                <w:rFonts w:cs="Arial"/>
                <w:sz w:val="16"/>
                <w:szCs w:val="16"/>
              </w:rPr>
              <w:t xml:space="preserve">199,150 </w:t>
            </w:r>
          </w:p>
        </w:tc>
        <w:tc>
          <w:tcPr>
            <w:tcW w:w="1020" w:type="dxa"/>
            <w:tcBorders>
              <w:top w:val="nil"/>
              <w:left w:val="nil"/>
              <w:bottom w:val="nil"/>
              <w:right w:val="nil"/>
            </w:tcBorders>
            <w:shd w:val="clear" w:color="auto" w:fill="auto"/>
            <w:noWrap/>
            <w:vAlign w:val="bottom"/>
            <w:hideMark/>
          </w:tcPr>
          <w:p w14:paraId="79D40DF0" w14:textId="77777777" w:rsidR="00C678D5" w:rsidRPr="006D72EA" w:rsidRDefault="00C678D5" w:rsidP="00C678D5">
            <w:pPr>
              <w:spacing w:after="0"/>
              <w:jc w:val="right"/>
              <w:rPr>
                <w:rFonts w:cs="Arial"/>
                <w:sz w:val="16"/>
                <w:szCs w:val="16"/>
              </w:rPr>
            </w:pPr>
            <w:r w:rsidRPr="006D72EA">
              <w:rPr>
                <w:rFonts w:cs="Arial"/>
                <w:sz w:val="16"/>
                <w:szCs w:val="16"/>
              </w:rPr>
              <w:t xml:space="preserve">197,665 </w:t>
            </w:r>
          </w:p>
        </w:tc>
        <w:tc>
          <w:tcPr>
            <w:tcW w:w="1020" w:type="dxa"/>
            <w:tcBorders>
              <w:top w:val="nil"/>
              <w:left w:val="nil"/>
              <w:bottom w:val="nil"/>
              <w:right w:val="nil"/>
            </w:tcBorders>
            <w:shd w:val="clear" w:color="auto" w:fill="auto"/>
            <w:noWrap/>
            <w:vAlign w:val="bottom"/>
            <w:hideMark/>
          </w:tcPr>
          <w:p w14:paraId="57279A6F" w14:textId="77777777" w:rsidR="00C678D5" w:rsidRPr="006D72EA" w:rsidRDefault="00C678D5" w:rsidP="00C678D5">
            <w:pPr>
              <w:spacing w:after="0"/>
              <w:jc w:val="right"/>
              <w:rPr>
                <w:rFonts w:cs="Arial"/>
                <w:sz w:val="16"/>
                <w:szCs w:val="16"/>
              </w:rPr>
            </w:pPr>
            <w:r w:rsidRPr="006D72EA">
              <w:rPr>
                <w:rFonts w:cs="Arial"/>
                <w:sz w:val="16"/>
                <w:szCs w:val="16"/>
              </w:rPr>
              <w:t xml:space="preserve">200,403 </w:t>
            </w:r>
          </w:p>
        </w:tc>
        <w:tc>
          <w:tcPr>
            <w:tcW w:w="1020" w:type="dxa"/>
            <w:tcBorders>
              <w:top w:val="nil"/>
              <w:left w:val="nil"/>
              <w:bottom w:val="nil"/>
              <w:right w:val="nil"/>
            </w:tcBorders>
            <w:shd w:val="clear" w:color="000000" w:fill="D9D9D9"/>
            <w:noWrap/>
            <w:vAlign w:val="bottom"/>
            <w:hideMark/>
          </w:tcPr>
          <w:p w14:paraId="255C840B" w14:textId="77777777" w:rsidR="00C678D5" w:rsidRPr="006D72EA" w:rsidRDefault="00C678D5" w:rsidP="00C678D5">
            <w:pPr>
              <w:spacing w:after="0"/>
              <w:jc w:val="right"/>
              <w:rPr>
                <w:rFonts w:cs="Arial"/>
                <w:sz w:val="16"/>
                <w:szCs w:val="16"/>
              </w:rPr>
            </w:pPr>
            <w:r w:rsidRPr="006D72EA">
              <w:rPr>
                <w:rFonts w:cs="Arial"/>
                <w:sz w:val="16"/>
                <w:szCs w:val="16"/>
              </w:rPr>
              <w:t xml:space="preserve">2,738 </w:t>
            </w:r>
          </w:p>
        </w:tc>
        <w:tc>
          <w:tcPr>
            <w:tcW w:w="1020" w:type="dxa"/>
            <w:tcBorders>
              <w:top w:val="nil"/>
              <w:left w:val="nil"/>
              <w:bottom w:val="nil"/>
              <w:right w:val="nil"/>
            </w:tcBorders>
            <w:shd w:val="clear" w:color="auto" w:fill="auto"/>
            <w:noWrap/>
            <w:vAlign w:val="bottom"/>
            <w:hideMark/>
          </w:tcPr>
          <w:p w14:paraId="69426D2A" w14:textId="77777777" w:rsidR="00C678D5" w:rsidRPr="006D72EA" w:rsidRDefault="00C678D5" w:rsidP="00C678D5">
            <w:pPr>
              <w:spacing w:after="0"/>
              <w:jc w:val="right"/>
              <w:rPr>
                <w:rFonts w:cs="Arial"/>
                <w:sz w:val="16"/>
                <w:szCs w:val="16"/>
              </w:rPr>
            </w:pPr>
            <w:r w:rsidRPr="006D72EA">
              <w:rPr>
                <w:rFonts w:cs="Arial"/>
                <w:sz w:val="16"/>
                <w:szCs w:val="16"/>
              </w:rPr>
              <w:t xml:space="preserve">- </w:t>
            </w:r>
          </w:p>
        </w:tc>
      </w:tr>
      <w:tr w:rsidR="00C678D5" w:rsidRPr="006D72EA" w14:paraId="57F2CAE5" w14:textId="77777777" w:rsidTr="00C678D5">
        <w:trPr>
          <w:trHeight w:val="300"/>
          <w:jc w:val="center"/>
        </w:trPr>
        <w:tc>
          <w:tcPr>
            <w:tcW w:w="2920" w:type="dxa"/>
            <w:tcBorders>
              <w:top w:val="nil"/>
              <w:left w:val="nil"/>
              <w:bottom w:val="nil"/>
              <w:right w:val="nil"/>
            </w:tcBorders>
            <w:shd w:val="clear" w:color="auto" w:fill="auto"/>
            <w:noWrap/>
            <w:vAlign w:val="bottom"/>
            <w:hideMark/>
          </w:tcPr>
          <w:p w14:paraId="4EB5ADA1" w14:textId="77777777" w:rsidR="00C678D5" w:rsidRPr="006D72EA" w:rsidRDefault="00C678D5" w:rsidP="00DE06CD">
            <w:pPr>
              <w:spacing w:after="0"/>
              <w:jc w:val="left"/>
              <w:rPr>
                <w:rFonts w:cs="Arial"/>
                <w:b/>
                <w:bCs/>
                <w:sz w:val="16"/>
                <w:szCs w:val="16"/>
              </w:rPr>
            </w:pPr>
            <w:r w:rsidRPr="006D72EA">
              <w:rPr>
                <w:rFonts w:cs="Arial"/>
                <w:b/>
                <w:bCs/>
                <w:sz w:val="16"/>
                <w:szCs w:val="16"/>
              </w:rPr>
              <w:t>Outcome 3</w:t>
            </w:r>
          </w:p>
        </w:tc>
        <w:tc>
          <w:tcPr>
            <w:tcW w:w="1020" w:type="dxa"/>
            <w:tcBorders>
              <w:top w:val="nil"/>
              <w:left w:val="nil"/>
              <w:bottom w:val="nil"/>
              <w:right w:val="nil"/>
            </w:tcBorders>
            <w:shd w:val="clear" w:color="auto" w:fill="auto"/>
            <w:noWrap/>
            <w:vAlign w:val="bottom"/>
            <w:hideMark/>
          </w:tcPr>
          <w:p w14:paraId="2AD2CCBC" w14:textId="77777777" w:rsidR="00C678D5" w:rsidRPr="006D72EA" w:rsidRDefault="00C678D5" w:rsidP="00C678D5">
            <w:pPr>
              <w:spacing w:after="0"/>
              <w:rPr>
                <w:rFonts w:cs="Arial"/>
                <w:b/>
                <w:bCs/>
                <w:sz w:val="16"/>
                <w:szCs w:val="16"/>
              </w:rPr>
            </w:pPr>
          </w:p>
        </w:tc>
        <w:tc>
          <w:tcPr>
            <w:tcW w:w="1020" w:type="dxa"/>
            <w:tcBorders>
              <w:top w:val="nil"/>
              <w:left w:val="nil"/>
              <w:bottom w:val="nil"/>
              <w:right w:val="nil"/>
            </w:tcBorders>
            <w:shd w:val="clear" w:color="auto" w:fill="auto"/>
            <w:noWrap/>
            <w:vAlign w:val="bottom"/>
            <w:hideMark/>
          </w:tcPr>
          <w:p w14:paraId="74051A91" w14:textId="77777777" w:rsidR="00C678D5" w:rsidRPr="006D72EA" w:rsidRDefault="00C678D5" w:rsidP="00C678D5">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02D91774" w14:textId="77777777" w:rsidR="00C678D5" w:rsidRPr="006D72EA" w:rsidRDefault="00C678D5" w:rsidP="00C678D5">
            <w:pPr>
              <w:spacing w:after="0"/>
              <w:jc w:val="right"/>
              <w:rPr>
                <w:rFonts w:ascii="Times New Roman" w:hAnsi="Times New Roman"/>
              </w:rPr>
            </w:pPr>
          </w:p>
        </w:tc>
        <w:tc>
          <w:tcPr>
            <w:tcW w:w="1020" w:type="dxa"/>
            <w:tcBorders>
              <w:top w:val="nil"/>
              <w:left w:val="nil"/>
              <w:bottom w:val="nil"/>
              <w:right w:val="nil"/>
            </w:tcBorders>
            <w:shd w:val="clear" w:color="000000" w:fill="D9D9D9"/>
            <w:noWrap/>
            <w:vAlign w:val="bottom"/>
            <w:hideMark/>
          </w:tcPr>
          <w:p w14:paraId="5D656A79" w14:textId="77777777" w:rsidR="00C678D5" w:rsidRPr="006D72EA" w:rsidRDefault="00C678D5" w:rsidP="00C678D5">
            <w:pPr>
              <w:spacing w:after="0"/>
              <w:jc w:val="right"/>
              <w:rPr>
                <w:rFonts w:cs="Arial"/>
                <w:sz w:val="16"/>
                <w:szCs w:val="16"/>
              </w:rPr>
            </w:pPr>
            <w:r w:rsidRPr="006D72EA">
              <w:rPr>
                <w:rFonts w:cs="Arial"/>
                <w:sz w:val="16"/>
                <w:szCs w:val="16"/>
              </w:rPr>
              <w:t> </w:t>
            </w:r>
          </w:p>
        </w:tc>
        <w:tc>
          <w:tcPr>
            <w:tcW w:w="1020" w:type="dxa"/>
            <w:tcBorders>
              <w:top w:val="nil"/>
              <w:left w:val="nil"/>
              <w:bottom w:val="nil"/>
              <w:right w:val="nil"/>
            </w:tcBorders>
            <w:shd w:val="clear" w:color="auto" w:fill="auto"/>
            <w:noWrap/>
            <w:vAlign w:val="bottom"/>
            <w:hideMark/>
          </w:tcPr>
          <w:p w14:paraId="16B279AE" w14:textId="77777777" w:rsidR="00C678D5" w:rsidRPr="006D72EA" w:rsidRDefault="00C678D5" w:rsidP="00C678D5">
            <w:pPr>
              <w:spacing w:after="0"/>
              <w:jc w:val="right"/>
              <w:rPr>
                <w:rFonts w:cs="Arial"/>
                <w:sz w:val="16"/>
                <w:szCs w:val="16"/>
              </w:rPr>
            </w:pPr>
          </w:p>
        </w:tc>
      </w:tr>
      <w:tr w:rsidR="00C678D5" w:rsidRPr="006D72EA" w14:paraId="44A3FEAB" w14:textId="77777777" w:rsidTr="00C678D5">
        <w:trPr>
          <w:trHeight w:val="225"/>
          <w:jc w:val="center"/>
        </w:trPr>
        <w:tc>
          <w:tcPr>
            <w:tcW w:w="2920" w:type="dxa"/>
            <w:tcBorders>
              <w:top w:val="nil"/>
              <w:left w:val="nil"/>
              <w:bottom w:val="nil"/>
              <w:right w:val="nil"/>
            </w:tcBorders>
            <w:shd w:val="clear" w:color="auto" w:fill="auto"/>
            <w:noWrap/>
            <w:vAlign w:val="bottom"/>
            <w:hideMark/>
          </w:tcPr>
          <w:p w14:paraId="185EA65C" w14:textId="77777777" w:rsidR="00C678D5" w:rsidRPr="006D72EA" w:rsidRDefault="00C678D5" w:rsidP="00DE06CD">
            <w:pPr>
              <w:spacing w:after="0"/>
              <w:ind w:firstLineChars="100" w:firstLine="160"/>
              <w:jc w:val="left"/>
              <w:rPr>
                <w:rFonts w:cs="Arial"/>
                <w:sz w:val="16"/>
                <w:szCs w:val="16"/>
              </w:rPr>
            </w:pPr>
            <w:r w:rsidRPr="006D72EA">
              <w:rPr>
                <w:rFonts w:cs="Arial"/>
                <w:sz w:val="16"/>
                <w:szCs w:val="16"/>
              </w:rPr>
              <w:t>Ageing and Aged Care</w:t>
            </w:r>
          </w:p>
        </w:tc>
        <w:tc>
          <w:tcPr>
            <w:tcW w:w="1020" w:type="dxa"/>
            <w:tcBorders>
              <w:top w:val="nil"/>
              <w:left w:val="nil"/>
              <w:bottom w:val="nil"/>
              <w:right w:val="nil"/>
            </w:tcBorders>
            <w:shd w:val="clear" w:color="auto" w:fill="auto"/>
            <w:noWrap/>
            <w:vAlign w:val="bottom"/>
            <w:hideMark/>
          </w:tcPr>
          <w:p w14:paraId="0220D1DF" w14:textId="77777777" w:rsidR="00C678D5" w:rsidRPr="006D72EA" w:rsidRDefault="00C678D5" w:rsidP="00C678D5">
            <w:pPr>
              <w:spacing w:after="0"/>
              <w:jc w:val="right"/>
              <w:rPr>
                <w:rFonts w:cs="Arial"/>
                <w:sz w:val="16"/>
                <w:szCs w:val="16"/>
              </w:rPr>
            </w:pPr>
            <w:r w:rsidRPr="006D72EA">
              <w:rPr>
                <w:rFonts w:cs="Arial"/>
                <w:sz w:val="16"/>
                <w:szCs w:val="16"/>
              </w:rPr>
              <w:t xml:space="preserve">213,728 </w:t>
            </w:r>
          </w:p>
        </w:tc>
        <w:tc>
          <w:tcPr>
            <w:tcW w:w="1020" w:type="dxa"/>
            <w:tcBorders>
              <w:top w:val="nil"/>
              <w:left w:val="nil"/>
              <w:bottom w:val="nil"/>
              <w:right w:val="nil"/>
            </w:tcBorders>
            <w:shd w:val="clear" w:color="auto" w:fill="auto"/>
            <w:noWrap/>
            <w:vAlign w:val="bottom"/>
            <w:hideMark/>
          </w:tcPr>
          <w:p w14:paraId="401FFF33" w14:textId="77777777" w:rsidR="00C678D5" w:rsidRPr="006D72EA" w:rsidRDefault="00C678D5" w:rsidP="00C678D5">
            <w:pPr>
              <w:spacing w:after="0"/>
              <w:jc w:val="right"/>
              <w:rPr>
                <w:rFonts w:cs="Arial"/>
                <w:sz w:val="16"/>
                <w:szCs w:val="16"/>
              </w:rPr>
            </w:pPr>
            <w:r w:rsidRPr="006D72EA">
              <w:rPr>
                <w:rFonts w:cs="Arial"/>
                <w:sz w:val="16"/>
                <w:szCs w:val="16"/>
              </w:rPr>
              <w:t xml:space="preserve">254,877 </w:t>
            </w:r>
          </w:p>
        </w:tc>
        <w:tc>
          <w:tcPr>
            <w:tcW w:w="1020" w:type="dxa"/>
            <w:tcBorders>
              <w:top w:val="nil"/>
              <w:left w:val="nil"/>
              <w:bottom w:val="nil"/>
              <w:right w:val="nil"/>
            </w:tcBorders>
            <w:shd w:val="clear" w:color="auto" w:fill="auto"/>
            <w:noWrap/>
            <w:vAlign w:val="bottom"/>
            <w:hideMark/>
          </w:tcPr>
          <w:p w14:paraId="268E214C" w14:textId="77777777" w:rsidR="00C678D5" w:rsidRPr="006D72EA" w:rsidRDefault="00C678D5" w:rsidP="00C678D5">
            <w:pPr>
              <w:spacing w:after="0"/>
              <w:jc w:val="right"/>
              <w:rPr>
                <w:rFonts w:cs="Arial"/>
                <w:sz w:val="16"/>
                <w:szCs w:val="16"/>
              </w:rPr>
            </w:pPr>
            <w:r w:rsidRPr="006D72EA">
              <w:rPr>
                <w:rFonts w:cs="Arial"/>
                <w:sz w:val="16"/>
                <w:szCs w:val="16"/>
              </w:rPr>
              <w:t xml:space="preserve">277,081 </w:t>
            </w:r>
          </w:p>
        </w:tc>
        <w:tc>
          <w:tcPr>
            <w:tcW w:w="1020" w:type="dxa"/>
            <w:tcBorders>
              <w:top w:val="nil"/>
              <w:left w:val="nil"/>
              <w:bottom w:val="nil"/>
              <w:right w:val="nil"/>
            </w:tcBorders>
            <w:shd w:val="clear" w:color="000000" w:fill="D9D9D9"/>
            <w:noWrap/>
            <w:vAlign w:val="bottom"/>
            <w:hideMark/>
          </w:tcPr>
          <w:p w14:paraId="35A01BF4" w14:textId="77777777" w:rsidR="00C678D5" w:rsidRPr="006D72EA" w:rsidRDefault="00C678D5" w:rsidP="00C678D5">
            <w:pPr>
              <w:spacing w:after="0"/>
              <w:jc w:val="right"/>
              <w:rPr>
                <w:rFonts w:cs="Arial"/>
                <w:sz w:val="16"/>
                <w:szCs w:val="16"/>
              </w:rPr>
            </w:pPr>
            <w:r w:rsidRPr="006D72EA">
              <w:rPr>
                <w:rFonts w:cs="Arial"/>
                <w:sz w:val="16"/>
                <w:szCs w:val="16"/>
              </w:rPr>
              <w:t xml:space="preserve">22,204 </w:t>
            </w:r>
          </w:p>
        </w:tc>
        <w:tc>
          <w:tcPr>
            <w:tcW w:w="1020" w:type="dxa"/>
            <w:tcBorders>
              <w:top w:val="nil"/>
              <w:left w:val="nil"/>
              <w:bottom w:val="nil"/>
              <w:right w:val="nil"/>
            </w:tcBorders>
            <w:shd w:val="clear" w:color="auto" w:fill="auto"/>
            <w:noWrap/>
            <w:vAlign w:val="bottom"/>
            <w:hideMark/>
          </w:tcPr>
          <w:p w14:paraId="5A5D3415" w14:textId="77777777" w:rsidR="00C678D5" w:rsidRPr="006D72EA" w:rsidRDefault="00C678D5" w:rsidP="00C678D5">
            <w:pPr>
              <w:spacing w:after="0"/>
              <w:jc w:val="right"/>
              <w:rPr>
                <w:rFonts w:cs="Arial"/>
                <w:sz w:val="16"/>
                <w:szCs w:val="16"/>
              </w:rPr>
            </w:pPr>
            <w:r w:rsidRPr="006D72EA">
              <w:rPr>
                <w:rFonts w:cs="Arial"/>
                <w:sz w:val="16"/>
                <w:szCs w:val="16"/>
              </w:rPr>
              <w:t xml:space="preserve">- </w:t>
            </w:r>
          </w:p>
        </w:tc>
      </w:tr>
      <w:tr w:rsidR="00C678D5" w:rsidRPr="006D72EA" w14:paraId="73F8D860" w14:textId="77777777" w:rsidTr="00C678D5">
        <w:trPr>
          <w:trHeight w:val="300"/>
          <w:jc w:val="center"/>
        </w:trPr>
        <w:tc>
          <w:tcPr>
            <w:tcW w:w="2920" w:type="dxa"/>
            <w:tcBorders>
              <w:top w:val="nil"/>
              <w:left w:val="nil"/>
              <w:bottom w:val="nil"/>
              <w:right w:val="nil"/>
            </w:tcBorders>
            <w:shd w:val="clear" w:color="auto" w:fill="auto"/>
            <w:noWrap/>
            <w:vAlign w:val="bottom"/>
            <w:hideMark/>
          </w:tcPr>
          <w:p w14:paraId="626DB552" w14:textId="77777777" w:rsidR="00C678D5" w:rsidRPr="006D72EA" w:rsidRDefault="00C678D5" w:rsidP="00DE06CD">
            <w:pPr>
              <w:spacing w:after="0"/>
              <w:jc w:val="left"/>
              <w:rPr>
                <w:rFonts w:cs="Arial"/>
                <w:b/>
                <w:bCs/>
                <w:sz w:val="16"/>
                <w:szCs w:val="16"/>
              </w:rPr>
            </w:pPr>
            <w:r w:rsidRPr="006D72EA">
              <w:rPr>
                <w:rFonts w:cs="Arial"/>
                <w:b/>
                <w:bCs/>
                <w:sz w:val="16"/>
                <w:szCs w:val="16"/>
              </w:rPr>
              <w:t>Outcome 4</w:t>
            </w:r>
          </w:p>
        </w:tc>
        <w:tc>
          <w:tcPr>
            <w:tcW w:w="1020" w:type="dxa"/>
            <w:tcBorders>
              <w:top w:val="nil"/>
              <w:left w:val="nil"/>
              <w:bottom w:val="nil"/>
              <w:right w:val="nil"/>
            </w:tcBorders>
            <w:shd w:val="clear" w:color="auto" w:fill="auto"/>
            <w:noWrap/>
            <w:vAlign w:val="bottom"/>
            <w:hideMark/>
          </w:tcPr>
          <w:p w14:paraId="25D1E468" w14:textId="77777777" w:rsidR="00C678D5" w:rsidRPr="006D72EA" w:rsidRDefault="00C678D5" w:rsidP="00C678D5">
            <w:pPr>
              <w:spacing w:after="0"/>
              <w:rPr>
                <w:rFonts w:cs="Arial"/>
                <w:b/>
                <w:bCs/>
                <w:sz w:val="16"/>
                <w:szCs w:val="16"/>
              </w:rPr>
            </w:pPr>
          </w:p>
        </w:tc>
        <w:tc>
          <w:tcPr>
            <w:tcW w:w="1020" w:type="dxa"/>
            <w:tcBorders>
              <w:top w:val="nil"/>
              <w:left w:val="nil"/>
              <w:bottom w:val="nil"/>
              <w:right w:val="nil"/>
            </w:tcBorders>
            <w:shd w:val="clear" w:color="auto" w:fill="auto"/>
            <w:noWrap/>
            <w:vAlign w:val="bottom"/>
            <w:hideMark/>
          </w:tcPr>
          <w:p w14:paraId="0034268D" w14:textId="77777777" w:rsidR="00C678D5" w:rsidRPr="006D72EA" w:rsidRDefault="00C678D5" w:rsidP="00C678D5">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6BB7AE9C" w14:textId="77777777" w:rsidR="00C678D5" w:rsidRPr="006D72EA" w:rsidRDefault="00C678D5" w:rsidP="00C678D5">
            <w:pPr>
              <w:spacing w:after="0"/>
              <w:jc w:val="right"/>
              <w:rPr>
                <w:rFonts w:ascii="Times New Roman" w:hAnsi="Times New Roman"/>
              </w:rPr>
            </w:pPr>
          </w:p>
        </w:tc>
        <w:tc>
          <w:tcPr>
            <w:tcW w:w="1020" w:type="dxa"/>
            <w:tcBorders>
              <w:top w:val="nil"/>
              <w:left w:val="nil"/>
              <w:bottom w:val="nil"/>
              <w:right w:val="nil"/>
            </w:tcBorders>
            <w:shd w:val="clear" w:color="000000" w:fill="D9D9D9"/>
            <w:noWrap/>
            <w:vAlign w:val="bottom"/>
            <w:hideMark/>
          </w:tcPr>
          <w:p w14:paraId="00B28A24" w14:textId="77777777" w:rsidR="00C678D5" w:rsidRPr="006D72EA" w:rsidRDefault="00C678D5" w:rsidP="00C678D5">
            <w:pPr>
              <w:spacing w:after="0"/>
              <w:jc w:val="right"/>
              <w:rPr>
                <w:rFonts w:cs="Arial"/>
                <w:sz w:val="16"/>
                <w:szCs w:val="16"/>
              </w:rPr>
            </w:pPr>
            <w:r w:rsidRPr="006D72EA">
              <w:rPr>
                <w:rFonts w:cs="Arial"/>
                <w:sz w:val="16"/>
                <w:szCs w:val="16"/>
              </w:rPr>
              <w:t> </w:t>
            </w:r>
          </w:p>
        </w:tc>
        <w:tc>
          <w:tcPr>
            <w:tcW w:w="1020" w:type="dxa"/>
            <w:tcBorders>
              <w:top w:val="nil"/>
              <w:left w:val="nil"/>
              <w:bottom w:val="nil"/>
              <w:right w:val="nil"/>
            </w:tcBorders>
            <w:shd w:val="clear" w:color="auto" w:fill="auto"/>
            <w:noWrap/>
            <w:vAlign w:val="bottom"/>
            <w:hideMark/>
          </w:tcPr>
          <w:p w14:paraId="5C6A457E" w14:textId="77777777" w:rsidR="00C678D5" w:rsidRPr="006D72EA" w:rsidRDefault="00C678D5" w:rsidP="00C678D5">
            <w:pPr>
              <w:spacing w:after="0"/>
              <w:jc w:val="right"/>
              <w:rPr>
                <w:rFonts w:cs="Arial"/>
                <w:sz w:val="16"/>
                <w:szCs w:val="16"/>
              </w:rPr>
            </w:pPr>
          </w:p>
        </w:tc>
      </w:tr>
      <w:tr w:rsidR="00C678D5" w:rsidRPr="006D72EA" w14:paraId="3699EE40" w14:textId="77777777" w:rsidTr="00C678D5">
        <w:trPr>
          <w:trHeight w:val="225"/>
          <w:jc w:val="center"/>
        </w:trPr>
        <w:tc>
          <w:tcPr>
            <w:tcW w:w="2920" w:type="dxa"/>
            <w:tcBorders>
              <w:top w:val="nil"/>
              <w:left w:val="nil"/>
              <w:bottom w:val="nil"/>
              <w:right w:val="nil"/>
            </w:tcBorders>
            <w:shd w:val="clear" w:color="auto" w:fill="auto"/>
            <w:noWrap/>
            <w:vAlign w:val="bottom"/>
            <w:hideMark/>
          </w:tcPr>
          <w:p w14:paraId="2C91CBDE" w14:textId="77777777" w:rsidR="00C678D5" w:rsidRPr="006D72EA" w:rsidRDefault="00C678D5" w:rsidP="00DE06CD">
            <w:pPr>
              <w:spacing w:after="0"/>
              <w:ind w:firstLineChars="100" w:firstLine="160"/>
              <w:jc w:val="left"/>
              <w:rPr>
                <w:rFonts w:cs="Arial"/>
                <w:sz w:val="16"/>
                <w:szCs w:val="16"/>
              </w:rPr>
            </w:pPr>
            <w:r w:rsidRPr="006D72EA">
              <w:rPr>
                <w:rFonts w:cs="Arial"/>
                <w:sz w:val="16"/>
                <w:szCs w:val="16"/>
              </w:rPr>
              <w:t>Sport and Recreation</w:t>
            </w:r>
          </w:p>
        </w:tc>
        <w:tc>
          <w:tcPr>
            <w:tcW w:w="1020" w:type="dxa"/>
            <w:tcBorders>
              <w:top w:val="nil"/>
              <w:left w:val="nil"/>
              <w:bottom w:val="nil"/>
              <w:right w:val="nil"/>
            </w:tcBorders>
            <w:shd w:val="clear" w:color="auto" w:fill="auto"/>
            <w:noWrap/>
            <w:vAlign w:val="bottom"/>
            <w:hideMark/>
          </w:tcPr>
          <w:p w14:paraId="7046DA30" w14:textId="77777777" w:rsidR="00C678D5" w:rsidRPr="006D72EA" w:rsidRDefault="00C678D5" w:rsidP="00C678D5">
            <w:pPr>
              <w:spacing w:after="0"/>
              <w:jc w:val="right"/>
              <w:rPr>
                <w:rFonts w:cs="Arial"/>
                <w:sz w:val="16"/>
                <w:szCs w:val="16"/>
              </w:rPr>
            </w:pPr>
            <w:r w:rsidRPr="006D72EA">
              <w:rPr>
                <w:rFonts w:cs="Arial"/>
                <w:sz w:val="16"/>
                <w:szCs w:val="16"/>
              </w:rPr>
              <w:t xml:space="preserve">8,202 </w:t>
            </w:r>
          </w:p>
        </w:tc>
        <w:tc>
          <w:tcPr>
            <w:tcW w:w="1020" w:type="dxa"/>
            <w:tcBorders>
              <w:top w:val="nil"/>
              <w:left w:val="nil"/>
              <w:bottom w:val="nil"/>
              <w:right w:val="nil"/>
            </w:tcBorders>
            <w:shd w:val="clear" w:color="auto" w:fill="auto"/>
            <w:noWrap/>
            <w:vAlign w:val="bottom"/>
            <w:hideMark/>
          </w:tcPr>
          <w:p w14:paraId="692D5BC5" w14:textId="77777777" w:rsidR="00C678D5" w:rsidRPr="006D72EA" w:rsidRDefault="00C678D5" w:rsidP="00C678D5">
            <w:pPr>
              <w:spacing w:after="0"/>
              <w:jc w:val="right"/>
              <w:rPr>
                <w:rFonts w:cs="Arial"/>
                <w:sz w:val="16"/>
                <w:szCs w:val="16"/>
              </w:rPr>
            </w:pPr>
            <w:r w:rsidRPr="006D72EA">
              <w:rPr>
                <w:rFonts w:cs="Arial"/>
                <w:sz w:val="16"/>
                <w:szCs w:val="16"/>
              </w:rPr>
              <w:t xml:space="preserve">13,430 </w:t>
            </w:r>
          </w:p>
        </w:tc>
        <w:tc>
          <w:tcPr>
            <w:tcW w:w="1020" w:type="dxa"/>
            <w:tcBorders>
              <w:top w:val="nil"/>
              <w:left w:val="nil"/>
              <w:bottom w:val="nil"/>
              <w:right w:val="nil"/>
            </w:tcBorders>
            <w:shd w:val="clear" w:color="auto" w:fill="auto"/>
            <w:noWrap/>
            <w:vAlign w:val="bottom"/>
            <w:hideMark/>
          </w:tcPr>
          <w:p w14:paraId="0C2689FC" w14:textId="77777777" w:rsidR="00C678D5" w:rsidRPr="006D72EA" w:rsidRDefault="00C678D5" w:rsidP="00C678D5">
            <w:pPr>
              <w:spacing w:after="0"/>
              <w:jc w:val="right"/>
              <w:rPr>
                <w:rFonts w:cs="Arial"/>
                <w:sz w:val="16"/>
                <w:szCs w:val="16"/>
              </w:rPr>
            </w:pPr>
            <w:r w:rsidRPr="006D72EA">
              <w:rPr>
                <w:rFonts w:cs="Arial"/>
                <w:sz w:val="16"/>
                <w:szCs w:val="16"/>
              </w:rPr>
              <w:t xml:space="preserve">13,430 </w:t>
            </w:r>
          </w:p>
        </w:tc>
        <w:tc>
          <w:tcPr>
            <w:tcW w:w="1020" w:type="dxa"/>
            <w:tcBorders>
              <w:top w:val="nil"/>
              <w:left w:val="nil"/>
              <w:bottom w:val="nil"/>
              <w:right w:val="nil"/>
            </w:tcBorders>
            <w:shd w:val="clear" w:color="000000" w:fill="D9D9D9"/>
            <w:noWrap/>
            <w:vAlign w:val="bottom"/>
            <w:hideMark/>
          </w:tcPr>
          <w:p w14:paraId="3D882DDD" w14:textId="77777777" w:rsidR="00C678D5" w:rsidRPr="006D72EA" w:rsidRDefault="00C678D5" w:rsidP="00C678D5">
            <w:pPr>
              <w:spacing w:after="0"/>
              <w:jc w:val="right"/>
              <w:rPr>
                <w:rFonts w:cs="Arial"/>
                <w:sz w:val="16"/>
                <w:szCs w:val="16"/>
              </w:rPr>
            </w:pPr>
            <w:r w:rsidRPr="006D72EA">
              <w:rPr>
                <w:rFonts w:cs="Arial"/>
                <w:sz w:val="16"/>
                <w:szCs w:val="16"/>
              </w:rPr>
              <w:t xml:space="preserve">- </w:t>
            </w:r>
          </w:p>
        </w:tc>
        <w:tc>
          <w:tcPr>
            <w:tcW w:w="1020" w:type="dxa"/>
            <w:tcBorders>
              <w:top w:val="nil"/>
              <w:left w:val="nil"/>
              <w:bottom w:val="nil"/>
              <w:right w:val="nil"/>
            </w:tcBorders>
            <w:shd w:val="clear" w:color="auto" w:fill="auto"/>
            <w:noWrap/>
            <w:vAlign w:val="bottom"/>
            <w:hideMark/>
          </w:tcPr>
          <w:p w14:paraId="2C543C4C" w14:textId="77777777" w:rsidR="00C678D5" w:rsidRPr="006D72EA" w:rsidRDefault="00C678D5" w:rsidP="00C678D5">
            <w:pPr>
              <w:spacing w:after="0"/>
              <w:jc w:val="right"/>
              <w:rPr>
                <w:rFonts w:cs="Arial"/>
                <w:sz w:val="16"/>
                <w:szCs w:val="16"/>
              </w:rPr>
            </w:pPr>
            <w:r w:rsidRPr="006D72EA">
              <w:rPr>
                <w:rFonts w:cs="Arial"/>
                <w:sz w:val="16"/>
                <w:szCs w:val="16"/>
              </w:rPr>
              <w:t xml:space="preserve">- </w:t>
            </w:r>
          </w:p>
        </w:tc>
      </w:tr>
      <w:tr w:rsidR="00C678D5" w:rsidRPr="006D72EA" w14:paraId="12C61DB4" w14:textId="77777777" w:rsidTr="00C678D5">
        <w:trPr>
          <w:trHeight w:val="300"/>
          <w:jc w:val="center"/>
        </w:trPr>
        <w:tc>
          <w:tcPr>
            <w:tcW w:w="2920" w:type="dxa"/>
            <w:tcBorders>
              <w:top w:val="nil"/>
              <w:left w:val="nil"/>
              <w:bottom w:val="nil"/>
              <w:right w:val="nil"/>
            </w:tcBorders>
            <w:shd w:val="clear" w:color="auto" w:fill="auto"/>
            <w:noWrap/>
            <w:vAlign w:val="bottom"/>
            <w:hideMark/>
          </w:tcPr>
          <w:p w14:paraId="4A55E165" w14:textId="77777777" w:rsidR="00C678D5" w:rsidRPr="006D72EA" w:rsidRDefault="00C678D5" w:rsidP="00DE06CD">
            <w:pPr>
              <w:spacing w:after="0"/>
              <w:jc w:val="left"/>
              <w:rPr>
                <w:rFonts w:cs="Arial"/>
                <w:b/>
                <w:bCs/>
                <w:sz w:val="16"/>
                <w:szCs w:val="16"/>
              </w:rPr>
            </w:pPr>
            <w:r w:rsidRPr="006D72EA">
              <w:rPr>
                <w:rFonts w:cs="Arial"/>
                <w:b/>
                <w:bCs/>
                <w:sz w:val="16"/>
                <w:szCs w:val="16"/>
              </w:rPr>
              <w:t xml:space="preserve">Total departmental </w:t>
            </w:r>
          </w:p>
        </w:tc>
        <w:tc>
          <w:tcPr>
            <w:tcW w:w="1020" w:type="dxa"/>
            <w:tcBorders>
              <w:top w:val="single" w:sz="4" w:space="0" w:color="auto"/>
              <w:left w:val="nil"/>
              <w:bottom w:val="single" w:sz="4" w:space="0" w:color="auto"/>
              <w:right w:val="nil"/>
            </w:tcBorders>
            <w:shd w:val="clear" w:color="auto" w:fill="auto"/>
            <w:noWrap/>
            <w:vAlign w:val="bottom"/>
            <w:hideMark/>
          </w:tcPr>
          <w:p w14:paraId="5BB4B8DB" w14:textId="77777777" w:rsidR="00C678D5" w:rsidRPr="006D72EA" w:rsidRDefault="00C678D5" w:rsidP="00C678D5">
            <w:pPr>
              <w:spacing w:after="0"/>
              <w:jc w:val="right"/>
              <w:rPr>
                <w:rFonts w:cs="Arial"/>
                <w:b/>
                <w:bCs/>
                <w:sz w:val="16"/>
                <w:szCs w:val="16"/>
              </w:rPr>
            </w:pPr>
            <w:r w:rsidRPr="006D72EA">
              <w:rPr>
                <w:rFonts w:cs="Arial"/>
                <w:b/>
                <w:bCs/>
                <w:sz w:val="16"/>
                <w:szCs w:val="16"/>
              </w:rPr>
              <w:t xml:space="preserve">795,793 </w:t>
            </w:r>
          </w:p>
        </w:tc>
        <w:tc>
          <w:tcPr>
            <w:tcW w:w="1020" w:type="dxa"/>
            <w:tcBorders>
              <w:top w:val="single" w:sz="4" w:space="0" w:color="auto"/>
              <w:left w:val="nil"/>
              <w:bottom w:val="single" w:sz="4" w:space="0" w:color="auto"/>
              <w:right w:val="nil"/>
            </w:tcBorders>
            <w:shd w:val="clear" w:color="auto" w:fill="auto"/>
            <w:noWrap/>
            <w:vAlign w:val="bottom"/>
            <w:hideMark/>
          </w:tcPr>
          <w:p w14:paraId="3F24893E" w14:textId="77777777" w:rsidR="00C678D5" w:rsidRPr="006D72EA" w:rsidRDefault="00C678D5" w:rsidP="00C678D5">
            <w:pPr>
              <w:spacing w:after="0"/>
              <w:jc w:val="right"/>
              <w:rPr>
                <w:rFonts w:cs="Arial"/>
                <w:b/>
                <w:bCs/>
                <w:sz w:val="16"/>
                <w:szCs w:val="16"/>
              </w:rPr>
            </w:pPr>
            <w:r w:rsidRPr="006D72EA">
              <w:rPr>
                <w:rFonts w:cs="Arial"/>
                <w:b/>
                <w:bCs/>
                <w:sz w:val="16"/>
                <w:szCs w:val="16"/>
              </w:rPr>
              <w:t xml:space="preserve">955,256 </w:t>
            </w:r>
          </w:p>
        </w:tc>
        <w:tc>
          <w:tcPr>
            <w:tcW w:w="1020" w:type="dxa"/>
            <w:tcBorders>
              <w:top w:val="single" w:sz="4" w:space="0" w:color="auto"/>
              <w:left w:val="nil"/>
              <w:bottom w:val="single" w:sz="4" w:space="0" w:color="auto"/>
              <w:right w:val="nil"/>
            </w:tcBorders>
            <w:shd w:val="clear" w:color="auto" w:fill="auto"/>
            <w:noWrap/>
            <w:vAlign w:val="bottom"/>
            <w:hideMark/>
          </w:tcPr>
          <w:p w14:paraId="77B1E7A3" w14:textId="77777777" w:rsidR="00C678D5" w:rsidRPr="006D72EA" w:rsidRDefault="00C678D5" w:rsidP="00C678D5">
            <w:pPr>
              <w:spacing w:after="0"/>
              <w:jc w:val="right"/>
              <w:rPr>
                <w:rFonts w:cs="Arial"/>
                <w:b/>
                <w:bCs/>
                <w:sz w:val="16"/>
                <w:szCs w:val="16"/>
              </w:rPr>
            </w:pPr>
            <w:r w:rsidRPr="006D72EA">
              <w:rPr>
                <w:rFonts w:cs="Arial"/>
                <w:b/>
                <w:bCs/>
                <w:sz w:val="16"/>
                <w:szCs w:val="16"/>
              </w:rPr>
              <w:t xml:space="preserve">1,058,954 </w:t>
            </w:r>
          </w:p>
        </w:tc>
        <w:tc>
          <w:tcPr>
            <w:tcW w:w="1020" w:type="dxa"/>
            <w:tcBorders>
              <w:top w:val="single" w:sz="4" w:space="0" w:color="auto"/>
              <w:left w:val="nil"/>
              <w:bottom w:val="single" w:sz="4" w:space="0" w:color="auto"/>
              <w:right w:val="nil"/>
            </w:tcBorders>
            <w:shd w:val="clear" w:color="000000" w:fill="D9D9D9"/>
            <w:noWrap/>
            <w:vAlign w:val="bottom"/>
            <w:hideMark/>
          </w:tcPr>
          <w:p w14:paraId="7F10496E" w14:textId="77777777" w:rsidR="00C678D5" w:rsidRPr="006D72EA" w:rsidRDefault="00C678D5" w:rsidP="00C678D5">
            <w:pPr>
              <w:spacing w:after="0"/>
              <w:jc w:val="right"/>
              <w:rPr>
                <w:rFonts w:cs="Arial"/>
                <w:b/>
                <w:bCs/>
                <w:sz w:val="16"/>
                <w:szCs w:val="16"/>
              </w:rPr>
            </w:pPr>
            <w:r w:rsidRPr="006D72EA">
              <w:rPr>
                <w:rFonts w:cs="Arial"/>
                <w:b/>
                <w:bCs/>
                <w:sz w:val="16"/>
                <w:szCs w:val="16"/>
              </w:rPr>
              <w:t xml:space="preserve">103,698 </w:t>
            </w:r>
          </w:p>
        </w:tc>
        <w:tc>
          <w:tcPr>
            <w:tcW w:w="1020" w:type="dxa"/>
            <w:tcBorders>
              <w:top w:val="single" w:sz="4" w:space="0" w:color="auto"/>
              <w:left w:val="nil"/>
              <w:bottom w:val="single" w:sz="4" w:space="0" w:color="auto"/>
              <w:right w:val="nil"/>
            </w:tcBorders>
            <w:shd w:val="clear" w:color="auto" w:fill="auto"/>
            <w:noWrap/>
            <w:vAlign w:val="bottom"/>
            <w:hideMark/>
          </w:tcPr>
          <w:p w14:paraId="2EDDEC7C" w14:textId="77777777" w:rsidR="00C678D5" w:rsidRPr="006D72EA" w:rsidRDefault="00C678D5" w:rsidP="00C678D5">
            <w:pPr>
              <w:spacing w:after="0"/>
              <w:jc w:val="right"/>
              <w:rPr>
                <w:rFonts w:cs="Arial"/>
                <w:b/>
                <w:bCs/>
                <w:sz w:val="16"/>
                <w:szCs w:val="16"/>
              </w:rPr>
            </w:pPr>
            <w:r w:rsidRPr="006D72EA">
              <w:rPr>
                <w:rFonts w:cs="Arial"/>
                <w:b/>
                <w:bCs/>
                <w:sz w:val="16"/>
                <w:szCs w:val="16"/>
              </w:rPr>
              <w:t xml:space="preserve">- </w:t>
            </w:r>
          </w:p>
        </w:tc>
      </w:tr>
      <w:tr w:rsidR="00C678D5" w:rsidRPr="006D72EA" w14:paraId="3D26DC90" w14:textId="77777777" w:rsidTr="00C678D5">
        <w:trPr>
          <w:trHeight w:val="750"/>
          <w:jc w:val="center"/>
        </w:trPr>
        <w:tc>
          <w:tcPr>
            <w:tcW w:w="2920" w:type="dxa"/>
            <w:tcBorders>
              <w:top w:val="nil"/>
              <w:left w:val="nil"/>
              <w:bottom w:val="single" w:sz="4" w:space="0" w:color="auto"/>
              <w:right w:val="nil"/>
            </w:tcBorders>
            <w:shd w:val="clear" w:color="auto" w:fill="auto"/>
            <w:vAlign w:val="bottom"/>
            <w:hideMark/>
          </w:tcPr>
          <w:p w14:paraId="556E2EE6" w14:textId="77777777" w:rsidR="00C678D5" w:rsidRPr="006D72EA" w:rsidRDefault="00C678D5" w:rsidP="00DE06CD">
            <w:pPr>
              <w:spacing w:after="0"/>
              <w:jc w:val="left"/>
              <w:rPr>
                <w:rFonts w:cs="Arial"/>
                <w:b/>
                <w:bCs/>
                <w:sz w:val="16"/>
                <w:szCs w:val="16"/>
              </w:rPr>
            </w:pPr>
            <w:r w:rsidRPr="006D72EA">
              <w:rPr>
                <w:rFonts w:cs="Arial"/>
                <w:b/>
                <w:bCs/>
                <w:sz w:val="16"/>
                <w:szCs w:val="16"/>
              </w:rPr>
              <w:t>Total appropriation administered and departmental Bill (No. 3)</w:t>
            </w:r>
          </w:p>
        </w:tc>
        <w:tc>
          <w:tcPr>
            <w:tcW w:w="1020" w:type="dxa"/>
            <w:tcBorders>
              <w:top w:val="nil"/>
              <w:left w:val="nil"/>
              <w:bottom w:val="single" w:sz="4" w:space="0" w:color="auto"/>
              <w:right w:val="nil"/>
            </w:tcBorders>
            <w:shd w:val="clear" w:color="auto" w:fill="auto"/>
            <w:noWrap/>
            <w:vAlign w:val="bottom"/>
            <w:hideMark/>
          </w:tcPr>
          <w:p w14:paraId="7F0A0358" w14:textId="77777777" w:rsidR="00C678D5" w:rsidRPr="006D72EA" w:rsidRDefault="00C678D5" w:rsidP="00C678D5">
            <w:pPr>
              <w:spacing w:after="0"/>
              <w:ind w:hanging="211"/>
              <w:jc w:val="right"/>
              <w:rPr>
                <w:rFonts w:cs="Arial"/>
                <w:b/>
                <w:bCs/>
                <w:sz w:val="16"/>
                <w:szCs w:val="16"/>
              </w:rPr>
            </w:pPr>
            <w:r w:rsidRPr="006D72EA">
              <w:rPr>
                <w:rFonts w:cs="Arial"/>
                <w:b/>
                <w:bCs/>
                <w:sz w:val="16"/>
                <w:szCs w:val="16"/>
              </w:rPr>
              <w:t xml:space="preserve">15,071,722 </w:t>
            </w:r>
          </w:p>
        </w:tc>
        <w:tc>
          <w:tcPr>
            <w:tcW w:w="1020" w:type="dxa"/>
            <w:tcBorders>
              <w:top w:val="nil"/>
              <w:left w:val="nil"/>
              <w:bottom w:val="single" w:sz="4" w:space="0" w:color="auto"/>
              <w:right w:val="nil"/>
            </w:tcBorders>
            <w:shd w:val="clear" w:color="auto" w:fill="auto"/>
            <w:noWrap/>
            <w:vAlign w:val="bottom"/>
            <w:hideMark/>
          </w:tcPr>
          <w:p w14:paraId="3E2F4659" w14:textId="77777777" w:rsidR="00C678D5" w:rsidRPr="006D72EA" w:rsidRDefault="00C678D5" w:rsidP="00C678D5">
            <w:pPr>
              <w:spacing w:after="0"/>
              <w:ind w:hanging="54"/>
              <w:jc w:val="right"/>
              <w:rPr>
                <w:rFonts w:cs="Arial"/>
                <w:b/>
                <w:bCs/>
                <w:sz w:val="16"/>
                <w:szCs w:val="16"/>
              </w:rPr>
            </w:pPr>
            <w:r w:rsidRPr="006D72EA">
              <w:rPr>
                <w:rFonts w:cs="Arial"/>
                <w:b/>
                <w:bCs/>
                <w:sz w:val="16"/>
                <w:szCs w:val="16"/>
              </w:rPr>
              <w:t xml:space="preserve">16,160,782 </w:t>
            </w:r>
          </w:p>
        </w:tc>
        <w:tc>
          <w:tcPr>
            <w:tcW w:w="1020" w:type="dxa"/>
            <w:tcBorders>
              <w:top w:val="nil"/>
              <w:left w:val="nil"/>
              <w:bottom w:val="single" w:sz="4" w:space="0" w:color="auto"/>
              <w:right w:val="nil"/>
            </w:tcBorders>
            <w:shd w:val="clear" w:color="auto" w:fill="auto"/>
            <w:noWrap/>
            <w:vAlign w:val="bottom"/>
            <w:hideMark/>
          </w:tcPr>
          <w:p w14:paraId="36AA9614" w14:textId="77777777" w:rsidR="00C678D5" w:rsidRPr="006D72EA" w:rsidRDefault="00C678D5" w:rsidP="00C678D5">
            <w:pPr>
              <w:spacing w:after="0"/>
              <w:ind w:hanging="322"/>
              <w:jc w:val="right"/>
              <w:rPr>
                <w:rFonts w:cs="Arial"/>
                <w:b/>
                <w:bCs/>
                <w:sz w:val="16"/>
                <w:szCs w:val="16"/>
              </w:rPr>
            </w:pPr>
            <w:r w:rsidRPr="006D72EA">
              <w:rPr>
                <w:rFonts w:cs="Arial"/>
                <w:b/>
                <w:bCs/>
                <w:sz w:val="16"/>
                <w:szCs w:val="16"/>
              </w:rPr>
              <w:t xml:space="preserve">19,029,540 </w:t>
            </w:r>
          </w:p>
        </w:tc>
        <w:tc>
          <w:tcPr>
            <w:tcW w:w="1020" w:type="dxa"/>
            <w:tcBorders>
              <w:top w:val="nil"/>
              <w:left w:val="nil"/>
              <w:bottom w:val="single" w:sz="4" w:space="0" w:color="auto"/>
              <w:right w:val="nil"/>
            </w:tcBorders>
            <w:shd w:val="clear" w:color="000000" w:fill="D9D9D9"/>
            <w:noWrap/>
            <w:vAlign w:val="bottom"/>
            <w:hideMark/>
          </w:tcPr>
          <w:p w14:paraId="494C5DA0" w14:textId="77777777" w:rsidR="00C678D5" w:rsidRPr="006D72EA" w:rsidRDefault="00C678D5" w:rsidP="00C678D5">
            <w:pPr>
              <w:spacing w:after="0"/>
              <w:jc w:val="right"/>
              <w:rPr>
                <w:rFonts w:cs="Arial"/>
                <w:b/>
                <w:bCs/>
                <w:sz w:val="16"/>
                <w:szCs w:val="16"/>
              </w:rPr>
            </w:pPr>
            <w:r w:rsidRPr="006D72EA">
              <w:rPr>
                <w:rFonts w:cs="Arial"/>
                <w:b/>
                <w:bCs/>
                <w:sz w:val="16"/>
                <w:szCs w:val="16"/>
              </w:rPr>
              <w:t xml:space="preserve">2,868,758 </w:t>
            </w:r>
          </w:p>
        </w:tc>
        <w:tc>
          <w:tcPr>
            <w:tcW w:w="1020" w:type="dxa"/>
            <w:tcBorders>
              <w:top w:val="nil"/>
              <w:left w:val="nil"/>
              <w:bottom w:val="single" w:sz="4" w:space="0" w:color="auto"/>
              <w:right w:val="nil"/>
            </w:tcBorders>
            <w:shd w:val="clear" w:color="auto" w:fill="auto"/>
            <w:noWrap/>
            <w:vAlign w:val="bottom"/>
            <w:hideMark/>
          </w:tcPr>
          <w:p w14:paraId="11B08D3B" w14:textId="77777777" w:rsidR="00C678D5" w:rsidRPr="006D72EA" w:rsidRDefault="00C678D5" w:rsidP="00C678D5">
            <w:pPr>
              <w:spacing w:after="0"/>
              <w:jc w:val="right"/>
              <w:rPr>
                <w:rFonts w:cs="Arial"/>
                <w:b/>
                <w:bCs/>
                <w:sz w:val="16"/>
                <w:szCs w:val="16"/>
              </w:rPr>
            </w:pPr>
            <w:r w:rsidRPr="006D72EA">
              <w:rPr>
                <w:rFonts w:cs="Arial"/>
                <w:b/>
                <w:bCs/>
                <w:sz w:val="16"/>
                <w:szCs w:val="16"/>
              </w:rPr>
              <w:t xml:space="preserve">- </w:t>
            </w:r>
          </w:p>
        </w:tc>
      </w:tr>
    </w:tbl>
    <w:p w14:paraId="16E848C5" w14:textId="77777777" w:rsidR="00C678D5" w:rsidRDefault="00C678D5" w:rsidP="00C678D5">
      <w:pPr>
        <w:pStyle w:val="FootnoteText"/>
        <w:spacing w:before="120"/>
        <w:rPr>
          <w:b/>
          <w:i/>
        </w:rPr>
      </w:pPr>
      <w:r w:rsidRPr="00601AD4">
        <w:rPr>
          <w:vertAlign w:val="superscript"/>
        </w:rPr>
        <w:t>(a)</w:t>
      </w:r>
      <w:r>
        <w:tab/>
      </w:r>
      <w:r w:rsidRPr="005D4BD2">
        <w:t>2020</w:t>
      </w:r>
      <w:r>
        <w:t>–</w:t>
      </w:r>
      <w:r w:rsidRPr="005D4BD2">
        <w:t>21 available appropriation is included to allow a comparison of this year's appropriation with what was made available for use in the previous year. Available appropriation is the amount available to be drawn down, and is equal to: Budget Appropriation + Additional Estimates Appropriation + Ad</w:t>
      </w:r>
      <w:r>
        <w:t xml:space="preserve">vance to the Finance Minister </w:t>
      </w:r>
      <w:r>
        <w:noBreakHyphen/>
        <w:t xml:space="preserve"> </w:t>
      </w:r>
      <w:r w:rsidRPr="005D4BD2">
        <w:t>section 51 withholdings - administrative quarantines +/- Machinery of Government transfers.</w:t>
      </w:r>
    </w:p>
    <w:p w14:paraId="683C79D7" w14:textId="77777777" w:rsidR="00C678D5" w:rsidRDefault="00C678D5">
      <w:pPr>
        <w:spacing w:after="0"/>
        <w:rPr>
          <w:rFonts w:cs="Arial"/>
          <w:b/>
          <w:szCs w:val="18"/>
          <w:lang w:eastAsia="en-US"/>
        </w:rPr>
      </w:pPr>
      <w:r>
        <w:br w:type="page"/>
      </w:r>
    </w:p>
    <w:p w14:paraId="731B29DC" w14:textId="77777777" w:rsidR="00C678D5" w:rsidRDefault="00C678D5" w:rsidP="00C678D5">
      <w:pPr>
        <w:pStyle w:val="Tablenumberandreference"/>
        <w:spacing w:before="240"/>
        <w:rPr>
          <w:rFonts w:cs="Times New Roman"/>
          <w:b w:val="0"/>
          <w:color w:val="auto"/>
          <w:sz w:val="15"/>
          <w:szCs w:val="20"/>
          <w:vertAlign w:val="superscript"/>
        </w:rPr>
      </w:pPr>
      <w:r w:rsidRPr="00C227E3">
        <w:rPr>
          <w:color w:val="auto"/>
        </w:rPr>
        <w:lastRenderedPageBreak/>
        <w:t xml:space="preserve">Table 1.5: Appropriation Bill (No. 4) </w:t>
      </w:r>
      <w:r>
        <w:rPr>
          <w:color w:val="auto"/>
        </w:rPr>
        <w:t>2021–22</w:t>
      </w:r>
    </w:p>
    <w:tbl>
      <w:tblPr>
        <w:tblW w:w="7683" w:type="dxa"/>
        <w:jc w:val="center"/>
        <w:tblLayout w:type="fixed"/>
        <w:tblLook w:val="04A0" w:firstRow="1" w:lastRow="0" w:firstColumn="1" w:lastColumn="0" w:noHBand="0" w:noVBand="1"/>
        <w:tblCaption w:val="Table 1.5: Appropriation Bill (No. 4) 2021–22"/>
      </w:tblPr>
      <w:tblGrid>
        <w:gridCol w:w="2916"/>
        <w:gridCol w:w="1037"/>
        <w:gridCol w:w="923"/>
        <w:gridCol w:w="923"/>
        <w:gridCol w:w="942"/>
        <w:gridCol w:w="942"/>
      </w:tblGrid>
      <w:tr w:rsidR="00C678D5" w:rsidRPr="0001408A" w14:paraId="06760ACC" w14:textId="77777777" w:rsidTr="00C678D5">
        <w:trPr>
          <w:trHeight w:val="567"/>
          <w:jc w:val="center"/>
        </w:trPr>
        <w:tc>
          <w:tcPr>
            <w:tcW w:w="3060" w:type="dxa"/>
            <w:tcBorders>
              <w:top w:val="single" w:sz="4" w:space="0" w:color="000000"/>
              <w:left w:val="nil"/>
              <w:bottom w:val="nil"/>
              <w:right w:val="nil"/>
            </w:tcBorders>
            <w:shd w:val="clear" w:color="auto" w:fill="auto"/>
            <w:noWrap/>
            <w:vAlign w:val="bottom"/>
            <w:hideMark/>
          </w:tcPr>
          <w:p w14:paraId="7421C751" w14:textId="77777777" w:rsidR="00C678D5" w:rsidRPr="0001408A" w:rsidRDefault="00C678D5" w:rsidP="00C678D5">
            <w:pPr>
              <w:spacing w:after="0"/>
              <w:jc w:val="right"/>
              <w:rPr>
                <w:rFonts w:cs="Arial"/>
                <w:sz w:val="16"/>
                <w:szCs w:val="16"/>
              </w:rPr>
            </w:pPr>
            <w:r w:rsidRPr="0001408A">
              <w:rPr>
                <w:rFonts w:cs="Arial"/>
                <w:sz w:val="16"/>
                <w:szCs w:val="16"/>
              </w:rPr>
              <w:t> </w:t>
            </w:r>
          </w:p>
        </w:tc>
        <w:tc>
          <w:tcPr>
            <w:tcW w:w="1080" w:type="dxa"/>
            <w:tcBorders>
              <w:top w:val="single" w:sz="4" w:space="0" w:color="000000"/>
              <w:left w:val="nil"/>
              <w:bottom w:val="single" w:sz="4" w:space="0" w:color="000000"/>
              <w:right w:val="nil"/>
            </w:tcBorders>
            <w:shd w:val="clear" w:color="auto" w:fill="auto"/>
            <w:vAlign w:val="bottom"/>
            <w:hideMark/>
          </w:tcPr>
          <w:p w14:paraId="4EE86BEE" w14:textId="77777777" w:rsidR="00C678D5" w:rsidRPr="0001408A" w:rsidRDefault="00C678D5" w:rsidP="00C678D5">
            <w:pPr>
              <w:spacing w:before="40" w:after="0"/>
              <w:ind w:left="-208"/>
              <w:jc w:val="right"/>
              <w:rPr>
                <w:rFonts w:cs="Arial"/>
                <w:b/>
                <w:bCs/>
                <w:sz w:val="16"/>
                <w:szCs w:val="16"/>
              </w:rPr>
            </w:pPr>
            <w:r>
              <w:rPr>
                <w:rFonts w:cs="Arial"/>
                <w:b/>
                <w:bCs/>
                <w:sz w:val="16"/>
                <w:szCs w:val="16"/>
              </w:rPr>
              <w:t>2020–</w:t>
            </w:r>
            <w:r w:rsidRPr="0001408A">
              <w:rPr>
                <w:rFonts w:cs="Arial"/>
                <w:b/>
                <w:bCs/>
                <w:sz w:val="16"/>
                <w:szCs w:val="16"/>
              </w:rPr>
              <w:t>21</w:t>
            </w:r>
            <w:r w:rsidRPr="0001408A">
              <w:rPr>
                <w:rFonts w:cs="Arial"/>
                <w:b/>
                <w:bCs/>
                <w:sz w:val="16"/>
                <w:szCs w:val="16"/>
              </w:rPr>
              <w:br/>
              <w:t>Available</w:t>
            </w:r>
            <w:r w:rsidRPr="0001408A">
              <w:rPr>
                <w:rFonts w:cs="Arial"/>
                <w:b/>
                <w:bCs/>
                <w:sz w:val="16"/>
                <w:szCs w:val="16"/>
                <w:vertAlign w:val="superscript"/>
              </w:rPr>
              <w:t xml:space="preserve"> (a)</w:t>
            </w:r>
            <w:r w:rsidRPr="0001408A">
              <w:rPr>
                <w:rFonts w:cs="Arial"/>
                <w:b/>
                <w:bCs/>
                <w:sz w:val="16"/>
                <w:szCs w:val="16"/>
              </w:rPr>
              <w:br/>
            </w:r>
            <w:r w:rsidRPr="0001408A">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14:paraId="45816CE4" w14:textId="77777777" w:rsidR="00C678D5" w:rsidRPr="0001408A" w:rsidRDefault="00C678D5" w:rsidP="00C678D5">
            <w:pPr>
              <w:spacing w:before="40" w:after="0"/>
              <w:ind w:left="-208"/>
              <w:jc w:val="right"/>
              <w:rPr>
                <w:rFonts w:cs="Arial"/>
                <w:b/>
                <w:bCs/>
                <w:sz w:val="16"/>
                <w:szCs w:val="16"/>
              </w:rPr>
            </w:pPr>
            <w:r>
              <w:rPr>
                <w:rFonts w:cs="Arial"/>
                <w:b/>
                <w:bCs/>
                <w:sz w:val="16"/>
                <w:szCs w:val="16"/>
              </w:rPr>
              <w:t>2021–</w:t>
            </w:r>
            <w:r w:rsidRPr="0001408A">
              <w:rPr>
                <w:rFonts w:cs="Arial"/>
                <w:b/>
                <w:bCs/>
                <w:sz w:val="16"/>
                <w:szCs w:val="16"/>
              </w:rPr>
              <w:t>22</w:t>
            </w:r>
            <w:r w:rsidRPr="0001408A">
              <w:rPr>
                <w:rFonts w:cs="Arial"/>
                <w:b/>
                <w:bCs/>
                <w:sz w:val="16"/>
                <w:szCs w:val="16"/>
              </w:rPr>
              <w:br/>
              <w:t>Budget</w:t>
            </w:r>
            <w:r w:rsidRPr="0001408A">
              <w:rPr>
                <w:rFonts w:cs="Arial"/>
                <w:b/>
                <w:bCs/>
                <w:sz w:val="16"/>
                <w:szCs w:val="16"/>
              </w:rPr>
              <w:br/>
            </w:r>
            <w:r w:rsidRPr="0001408A">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14:paraId="113B4218" w14:textId="77777777" w:rsidR="00C678D5" w:rsidRPr="0001408A" w:rsidRDefault="00C678D5" w:rsidP="00C678D5">
            <w:pPr>
              <w:spacing w:before="40" w:after="0"/>
              <w:ind w:left="-208"/>
              <w:jc w:val="right"/>
              <w:rPr>
                <w:rFonts w:cs="Arial"/>
                <w:b/>
                <w:bCs/>
                <w:sz w:val="16"/>
                <w:szCs w:val="16"/>
              </w:rPr>
            </w:pPr>
            <w:r>
              <w:rPr>
                <w:rFonts w:cs="Arial"/>
                <w:b/>
                <w:bCs/>
                <w:sz w:val="16"/>
                <w:szCs w:val="16"/>
              </w:rPr>
              <w:t>2021–</w:t>
            </w:r>
            <w:r w:rsidRPr="0001408A">
              <w:rPr>
                <w:rFonts w:cs="Arial"/>
                <w:b/>
                <w:bCs/>
                <w:sz w:val="16"/>
                <w:szCs w:val="16"/>
              </w:rPr>
              <w:t>22</w:t>
            </w:r>
            <w:r w:rsidRPr="0001408A">
              <w:rPr>
                <w:rFonts w:cs="Arial"/>
                <w:b/>
                <w:bCs/>
                <w:sz w:val="16"/>
                <w:szCs w:val="16"/>
              </w:rPr>
              <w:br/>
              <w:t>Revised</w:t>
            </w:r>
            <w:r w:rsidRPr="0001408A">
              <w:rPr>
                <w:rFonts w:cs="Arial"/>
                <w:b/>
                <w:bCs/>
                <w:sz w:val="16"/>
                <w:szCs w:val="16"/>
              </w:rPr>
              <w:br/>
            </w:r>
            <w:r w:rsidRPr="0001408A">
              <w:rPr>
                <w:rFonts w:cs="Arial"/>
                <w:sz w:val="16"/>
                <w:szCs w:val="16"/>
              </w:rPr>
              <w:t>$'000</w:t>
            </w:r>
          </w:p>
        </w:tc>
        <w:tc>
          <w:tcPr>
            <w:tcW w:w="980" w:type="dxa"/>
            <w:tcBorders>
              <w:top w:val="single" w:sz="4" w:space="0" w:color="000000"/>
              <w:left w:val="nil"/>
              <w:bottom w:val="single" w:sz="4" w:space="0" w:color="000000"/>
              <w:right w:val="nil"/>
            </w:tcBorders>
            <w:shd w:val="clear" w:color="000000" w:fill="D9D9D9"/>
            <w:vAlign w:val="bottom"/>
            <w:hideMark/>
          </w:tcPr>
          <w:p w14:paraId="29634F56" w14:textId="77777777" w:rsidR="00C678D5" w:rsidRPr="0001408A" w:rsidRDefault="00C678D5" w:rsidP="00C678D5">
            <w:pPr>
              <w:spacing w:before="40" w:after="0"/>
              <w:ind w:left="-208"/>
              <w:jc w:val="right"/>
              <w:rPr>
                <w:rFonts w:cs="Arial"/>
                <w:b/>
                <w:bCs/>
                <w:sz w:val="16"/>
                <w:szCs w:val="16"/>
              </w:rPr>
            </w:pPr>
            <w:r w:rsidRPr="0001408A">
              <w:rPr>
                <w:rFonts w:cs="Arial"/>
                <w:b/>
                <w:bCs/>
                <w:sz w:val="16"/>
                <w:szCs w:val="16"/>
              </w:rPr>
              <w:t>Additional</w:t>
            </w:r>
            <w:r w:rsidRPr="0001408A">
              <w:rPr>
                <w:rFonts w:cs="Arial"/>
                <w:b/>
                <w:bCs/>
                <w:sz w:val="16"/>
                <w:szCs w:val="16"/>
              </w:rPr>
              <w:br/>
              <w:t>Estimates</w:t>
            </w:r>
            <w:r w:rsidRPr="0001408A">
              <w:rPr>
                <w:rFonts w:cs="Arial"/>
                <w:b/>
                <w:bCs/>
                <w:sz w:val="16"/>
                <w:szCs w:val="16"/>
              </w:rPr>
              <w:br/>
            </w:r>
            <w:r w:rsidRPr="0001408A">
              <w:rPr>
                <w:rFonts w:cs="Arial"/>
                <w:sz w:val="16"/>
                <w:szCs w:val="16"/>
              </w:rPr>
              <w:t>$'000</w:t>
            </w:r>
          </w:p>
        </w:tc>
        <w:tc>
          <w:tcPr>
            <w:tcW w:w="980" w:type="dxa"/>
            <w:tcBorders>
              <w:top w:val="single" w:sz="4" w:space="0" w:color="000000"/>
              <w:left w:val="nil"/>
              <w:bottom w:val="single" w:sz="4" w:space="0" w:color="000000"/>
              <w:right w:val="nil"/>
            </w:tcBorders>
            <w:shd w:val="clear" w:color="auto" w:fill="auto"/>
            <w:vAlign w:val="bottom"/>
            <w:hideMark/>
          </w:tcPr>
          <w:p w14:paraId="61E76E0E" w14:textId="77777777" w:rsidR="00C678D5" w:rsidRPr="0001408A" w:rsidRDefault="00C678D5" w:rsidP="00C678D5">
            <w:pPr>
              <w:spacing w:before="40" w:after="0"/>
              <w:ind w:left="-208"/>
              <w:jc w:val="right"/>
              <w:rPr>
                <w:rFonts w:cs="Arial"/>
                <w:b/>
                <w:bCs/>
                <w:sz w:val="16"/>
                <w:szCs w:val="16"/>
              </w:rPr>
            </w:pPr>
            <w:r w:rsidRPr="0001408A">
              <w:rPr>
                <w:rFonts w:cs="Arial"/>
                <w:b/>
                <w:bCs/>
                <w:sz w:val="16"/>
                <w:szCs w:val="16"/>
              </w:rPr>
              <w:t>Reduced</w:t>
            </w:r>
            <w:r w:rsidRPr="0001408A">
              <w:rPr>
                <w:rFonts w:cs="Arial"/>
                <w:b/>
                <w:bCs/>
                <w:sz w:val="16"/>
                <w:szCs w:val="16"/>
              </w:rPr>
              <w:br/>
              <w:t>Estimates</w:t>
            </w:r>
            <w:r w:rsidRPr="0001408A">
              <w:rPr>
                <w:rFonts w:cs="Arial"/>
                <w:b/>
                <w:bCs/>
                <w:sz w:val="16"/>
                <w:szCs w:val="16"/>
              </w:rPr>
              <w:br/>
            </w:r>
            <w:r w:rsidRPr="0001408A">
              <w:rPr>
                <w:rFonts w:cs="Arial"/>
                <w:sz w:val="16"/>
                <w:szCs w:val="16"/>
              </w:rPr>
              <w:t>$'000</w:t>
            </w:r>
          </w:p>
        </w:tc>
      </w:tr>
      <w:tr w:rsidR="00C678D5" w:rsidRPr="0001408A" w14:paraId="3E4B9476" w14:textId="77777777" w:rsidTr="00C678D5">
        <w:trPr>
          <w:trHeight w:val="300"/>
          <w:jc w:val="center"/>
        </w:trPr>
        <w:tc>
          <w:tcPr>
            <w:tcW w:w="3060" w:type="dxa"/>
            <w:tcBorders>
              <w:top w:val="nil"/>
              <w:left w:val="nil"/>
              <w:bottom w:val="nil"/>
              <w:right w:val="nil"/>
            </w:tcBorders>
            <w:shd w:val="clear" w:color="auto" w:fill="auto"/>
            <w:noWrap/>
            <w:vAlign w:val="bottom"/>
            <w:hideMark/>
          </w:tcPr>
          <w:p w14:paraId="7988E350" w14:textId="77777777" w:rsidR="00C678D5" w:rsidRPr="0001408A" w:rsidRDefault="00C678D5" w:rsidP="00DE06CD">
            <w:pPr>
              <w:spacing w:after="0"/>
              <w:jc w:val="left"/>
              <w:rPr>
                <w:rFonts w:cs="Arial"/>
                <w:b/>
                <w:bCs/>
              </w:rPr>
            </w:pPr>
            <w:r w:rsidRPr="0001408A">
              <w:rPr>
                <w:rFonts w:cs="Arial"/>
                <w:b/>
                <w:bCs/>
              </w:rPr>
              <w:t>Non-operating</w:t>
            </w:r>
          </w:p>
        </w:tc>
        <w:tc>
          <w:tcPr>
            <w:tcW w:w="1080" w:type="dxa"/>
            <w:tcBorders>
              <w:top w:val="nil"/>
              <w:left w:val="nil"/>
              <w:bottom w:val="nil"/>
              <w:right w:val="nil"/>
            </w:tcBorders>
            <w:shd w:val="clear" w:color="auto" w:fill="auto"/>
            <w:noWrap/>
            <w:vAlign w:val="bottom"/>
            <w:hideMark/>
          </w:tcPr>
          <w:p w14:paraId="13855E8A" w14:textId="77777777" w:rsidR="00C678D5" w:rsidRPr="0001408A" w:rsidRDefault="00C678D5" w:rsidP="00C678D5">
            <w:pPr>
              <w:spacing w:after="0"/>
              <w:rPr>
                <w:rFonts w:cs="Arial"/>
                <w:b/>
                <w:bCs/>
              </w:rPr>
            </w:pPr>
          </w:p>
        </w:tc>
        <w:tc>
          <w:tcPr>
            <w:tcW w:w="960" w:type="dxa"/>
            <w:tcBorders>
              <w:top w:val="nil"/>
              <w:left w:val="nil"/>
              <w:bottom w:val="nil"/>
              <w:right w:val="nil"/>
            </w:tcBorders>
            <w:shd w:val="clear" w:color="000000" w:fill="FFFFFF"/>
            <w:noWrap/>
            <w:vAlign w:val="bottom"/>
            <w:hideMark/>
          </w:tcPr>
          <w:p w14:paraId="7E888BF3" w14:textId="77777777" w:rsidR="00C678D5" w:rsidRPr="0001408A" w:rsidRDefault="00C678D5" w:rsidP="00C678D5">
            <w:pPr>
              <w:spacing w:after="0"/>
              <w:jc w:val="right"/>
              <w:rPr>
                <w:rFonts w:cs="Arial"/>
                <w:sz w:val="16"/>
                <w:szCs w:val="16"/>
              </w:rPr>
            </w:pPr>
            <w:r w:rsidRPr="0001408A">
              <w:rPr>
                <w:rFonts w:cs="Arial"/>
                <w:sz w:val="16"/>
                <w:szCs w:val="16"/>
              </w:rPr>
              <w:t> </w:t>
            </w:r>
          </w:p>
        </w:tc>
        <w:tc>
          <w:tcPr>
            <w:tcW w:w="960" w:type="dxa"/>
            <w:tcBorders>
              <w:top w:val="nil"/>
              <w:left w:val="nil"/>
              <w:bottom w:val="nil"/>
              <w:right w:val="nil"/>
            </w:tcBorders>
            <w:shd w:val="clear" w:color="000000" w:fill="FFFFFF"/>
            <w:noWrap/>
            <w:vAlign w:val="bottom"/>
            <w:hideMark/>
          </w:tcPr>
          <w:p w14:paraId="576DF5D7" w14:textId="77777777" w:rsidR="00C678D5" w:rsidRPr="0001408A" w:rsidRDefault="00C678D5" w:rsidP="00C678D5">
            <w:pPr>
              <w:spacing w:after="0"/>
              <w:jc w:val="right"/>
              <w:rPr>
                <w:rFonts w:cs="Arial"/>
                <w:sz w:val="16"/>
                <w:szCs w:val="16"/>
              </w:rPr>
            </w:pPr>
            <w:r w:rsidRPr="0001408A">
              <w:rPr>
                <w:rFonts w:cs="Arial"/>
                <w:sz w:val="16"/>
                <w:szCs w:val="16"/>
              </w:rPr>
              <w:t> </w:t>
            </w:r>
          </w:p>
        </w:tc>
        <w:tc>
          <w:tcPr>
            <w:tcW w:w="980" w:type="dxa"/>
            <w:tcBorders>
              <w:top w:val="nil"/>
              <w:left w:val="nil"/>
              <w:bottom w:val="nil"/>
              <w:right w:val="nil"/>
            </w:tcBorders>
            <w:shd w:val="clear" w:color="000000" w:fill="D9D9D9"/>
            <w:noWrap/>
            <w:vAlign w:val="bottom"/>
            <w:hideMark/>
          </w:tcPr>
          <w:p w14:paraId="307D3005" w14:textId="77777777" w:rsidR="00C678D5" w:rsidRPr="0001408A" w:rsidRDefault="00C678D5" w:rsidP="00C678D5">
            <w:pPr>
              <w:spacing w:after="0"/>
              <w:jc w:val="right"/>
              <w:rPr>
                <w:rFonts w:cs="Arial"/>
                <w:sz w:val="16"/>
                <w:szCs w:val="16"/>
              </w:rPr>
            </w:pPr>
            <w:r w:rsidRPr="0001408A">
              <w:rPr>
                <w:rFonts w:cs="Arial"/>
                <w:sz w:val="16"/>
                <w:szCs w:val="16"/>
              </w:rPr>
              <w:t> </w:t>
            </w:r>
          </w:p>
        </w:tc>
        <w:tc>
          <w:tcPr>
            <w:tcW w:w="980" w:type="dxa"/>
            <w:tcBorders>
              <w:top w:val="nil"/>
              <w:left w:val="nil"/>
              <w:bottom w:val="nil"/>
              <w:right w:val="nil"/>
            </w:tcBorders>
            <w:shd w:val="clear" w:color="auto" w:fill="auto"/>
            <w:noWrap/>
            <w:vAlign w:val="bottom"/>
            <w:hideMark/>
          </w:tcPr>
          <w:p w14:paraId="4DA7ED68" w14:textId="77777777" w:rsidR="00C678D5" w:rsidRPr="0001408A" w:rsidRDefault="00C678D5" w:rsidP="00C678D5">
            <w:pPr>
              <w:spacing w:after="0"/>
              <w:jc w:val="right"/>
              <w:rPr>
                <w:rFonts w:cs="Arial"/>
                <w:sz w:val="16"/>
                <w:szCs w:val="16"/>
              </w:rPr>
            </w:pPr>
          </w:p>
        </w:tc>
      </w:tr>
      <w:tr w:rsidR="00C678D5" w:rsidRPr="0001408A" w14:paraId="661904AB" w14:textId="77777777" w:rsidTr="00C678D5">
        <w:trPr>
          <w:trHeight w:val="300"/>
          <w:jc w:val="center"/>
        </w:trPr>
        <w:tc>
          <w:tcPr>
            <w:tcW w:w="3060" w:type="dxa"/>
            <w:tcBorders>
              <w:top w:val="nil"/>
              <w:left w:val="nil"/>
              <w:bottom w:val="nil"/>
              <w:right w:val="nil"/>
            </w:tcBorders>
            <w:shd w:val="clear" w:color="auto" w:fill="auto"/>
            <w:noWrap/>
            <w:vAlign w:val="bottom"/>
            <w:hideMark/>
          </w:tcPr>
          <w:p w14:paraId="748B38FF" w14:textId="77777777" w:rsidR="00C678D5" w:rsidRPr="0001408A" w:rsidRDefault="00C678D5" w:rsidP="00DE06CD">
            <w:pPr>
              <w:spacing w:after="0"/>
              <w:ind w:firstLineChars="100" w:firstLine="160"/>
              <w:jc w:val="left"/>
              <w:rPr>
                <w:rFonts w:cs="Arial"/>
                <w:sz w:val="16"/>
                <w:szCs w:val="16"/>
              </w:rPr>
            </w:pPr>
            <w:r w:rsidRPr="0001408A">
              <w:rPr>
                <w:rFonts w:cs="Arial"/>
                <w:sz w:val="16"/>
                <w:szCs w:val="16"/>
              </w:rPr>
              <w:t>Equity injections</w:t>
            </w:r>
          </w:p>
        </w:tc>
        <w:tc>
          <w:tcPr>
            <w:tcW w:w="1080" w:type="dxa"/>
            <w:tcBorders>
              <w:top w:val="nil"/>
              <w:left w:val="nil"/>
              <w:bottom w:val="nil"/>
              <w:right w:val="nil"/>
            </w:tcBorders>
            <w:shd w:val="clear" w:color="auto" w:fill="auto"/>
            <w:noWrap/>
            <w:vAlign w:val="bottom"/>
            <w:hideMark/>
          </w:tcPr>
          <w:p w14:paraId="1C168F71" w14:textId="77777777" w:rsidR="00C678D5" w:rsidRPr="0001408A" w:rsidRDefault="00C678D5" w:rsidP="00C678D5">
            <w:pPr>
              <w:spacing w:after="0"/>
              <w:jc w:val="right"/>
              <w:rPr>
                <w:rFonts w:cs="Arial"/>
                <w:sz w:val="16"/>
                <w:szCs w:val="16"/>
              </w:rPr>
            </w:pPr>
            <w:r w:rsidRPr="0001408A">
              <w:rPr>
                <w:rFonts w:cs="Arial"/>
                <w:sz w:val="16"/>
                <w:szCs w:val="16"/>
              </w:rPr>
              <w:t xml:space="preserve">40,034 </w:t>
            </w:r>
          </w:p>
        </w:tc>
        <w:tc>
          <w:tcPr>
            <w:tcW w:w="960" w:type="dxa"/>
            <w:tcBorders>
              <w:top w:val="nil"/>
              <w:left w:val="nil"/>
              <w:bottom w:val="nil"/>
              <w:right w:val="nil"/>
            </w:tcBorders>
            <w:shd w:val="clear" w:color="auto" w:fill="auto"/>
            <w:noWrap/>
            <w:vAlign w:val="bottom"/>
            <w:hideMark/>
          </w:tcPr>
          <w:p w14:paraId="28899ED2" w14:textId="77777777" w:rsidR="00C678D5" w:rsidRPr="0001408A" w:rsidRDefault="00C678D5" w:rsidP="00C678D5">
            <w:pPr>
              <w:spacing w:after="0"/>
              <w:jc w:val="right"/>
              <w:rPr>
                <w:rFonts w:cs="Arial"/>
                <w:sz w:val="16"/>
                <w:szCs w:val="16"/>
              </w:rPr>
            </w:pPr>
            <w:r w:rsidRPr="0001408A">
              <w:rPr>
                <w:rFonts w:cs="Arial"/>
                <w:sz w:val="16"/>
                <w:szCs w:val="16"/>
              </w:rPr>
              <w:t xml:space="preserve">65,184 </w:t>
            </w:r>
          </w:p>
        </w:tc>
        <w:tc>
          <w:tcPr>
            <w:tcW w:w="960" w:type="dxa"/>
            <w:tcBorders>
              <w:top w:val="nil"/>
              <w:left w:val="nil"/>
              <w:bottom w:val="nil"/>
              <w:right w:val="nil"/>
            </w:tcBorders>
            <w:shd w:val="clear" w:color="auto" w:fill="auto"/>
            <w:noWrap/>
            <w:vAlign w:val="bottom"/>
            <w:hideMark/>
          </w:tcPr>
          <w:p w14:paraId="429E9DAE" w14:textId="77777777" w:rsidR="00C678D5" w:rsidRPr="0001408A" w:rsidRDefault="00C678D5" w:rsidP="00C678D5">
            <w:pPr>
              <w:spacing w:after="0"/>
              <w:jc w:val="right"/>
              <w:rPr>
                <w:rFonts w:cs="Arial"/>
                <w:sz w:val="16"/>
                <w:szCs w:val="16"/>
              </w:rPr>
            </w:pPr>
            <w:r w:rsidRPr="0001408A">
              <w:rPr>
                <w:rFonts w:cs="Arial"/>
                <w:sz w:val="16"/>
                <w:szCs w:val="16"/>
              </w:rPr>
              <w:t xml:space="preserve">114,781 </w:t>
            </w:r>
          </w:p>
        </w:tc>
        <w:tc>
          <w:tcPr>
            <w:tcW w:w="980" w:type="dxa"/>
            <w:tcBorders>
              <w:top w:val="nil"/>
              <w:left w:val="nil"/>
              <w:bottom w:val="nil"/>
              <w:right w:val="nil"/>
            </w:tcBorders>
            <w:shd w:val="clear" w:color="000000" w:fill="D9D9D9"/>
            <w:noWrap/>
            <w:vAlign w:val="bottom"/>
            <w:hideMark/>
          </w:tcPr>
          <w:p w14:paraId="5A13E950" w14:textId="77777777" w:rsidR="00C678D5" w:rsidRPr="0001408A" w:rsidRDefault="00C678D5" w:rsidP="00C678D5">
            <w:pPr>
              <w:spacing w:after="0"/>
              <w:jc w:val="right"/>
              <w:rPr>
                <w:rFonts w:cs="Arial"/>
                <w:sz w:val="16"/>
                <w:szCs w:val="16"/>
              </w:rPr>
            </w:pPr>
            <w:r w:rsidRPr="0001408A">
              <w:rPr>
                <w:rFonts w:cs="Arial"/>
                <w:sz w:val="16"/>
                <w:szCs w:val="16"/>
              </w:rPr>
              <w:t xml:space="preserve">49,597 </w:t>
            </w:r>
          </w:p>
        </w:tc>
        <w:tc>
          <w:tcPr>
            <w:tcW w:w="980" w:type="dxa"/>
            <w:tcBorders>
              <w:top w:val="nil"/>
              <w:left w:val="nil"/>
              <w:bottom w:val="nil"/>
              <w:right w:val="nil"/>
            </w:tcBorders>
            <w:shd w:val="clear" w:color="auto" w:fill="auto"/>
            <w:noWrap/>
            <w:vAlign w:val="bottom"/>
            <w:hideMark/>
          </w:tcPr>
          <w:p w14:paraId="48EA7861" w14:textId="77777777" w:rsidR="00C678D5" w:rsidRPr="0001408A" w:rsidRDefault="00C678D5" w:rsidP="00C678D5">
            <w:pPr>
              <w:spacing w:after="0"/>
              <w:jc w:val="right"/>
              <w:rPr>
                <w:rFonts w:cs="Arial"/>
                <w:sz w:val="16"/>
                <w:szCs w:val="16"/>
              </w:rPr>
            </w:pPr>
            <w:r w:rsidRPr="0001408A">
              <w:rPr>
                <w:rFonts w:cs="Arial"/>
                <w:sz w:val="16"/>
                <w:szCs w:val="16"/>
              </w:rPr>
              <w:t xml:space="preserve">- </w:t>
            </w:r>
          </w:p>
        </w:tc>
      </w:tr>
      <w:tr w:rsidR="00C678D5" w:rsidRPr="0001408A" w14:paraId="354E6834" w14:textId="77777777" w:rsidTr="00C678D5">
        <w:trPr>
          <w:trHeight w:val="300"/>
          <w:jc w:val="center"/>
        </w:trPr>
        <w:tc>
          <w:tcPr>
            <w:tcW w:w="3060" w:type="dxa"/>
            <w:tcBorders>
              <w:top w:val="nil"/>
              <w:left w:val="nil"/>
              <w:bottom w:val="nil"/>
              <w:right w:val="nil"/>
            </w:tcBorders>
            <w:shd w:val="clear" w:color="auto" w:fill="auto"/>
            <w:noWrap/>
            <w:vAlign w:val="bottom"/>
            <w:hideMark/>
          </w:tcPr>
          <w:p w14:paraId="68D4EF62" w14:textId="77777777" w:rsidR="00C678D5" w:rsidRPr="0001408A" w:rsidRDefault="00C678D5" w:rsidP="00DE06CD">
            <w:pPr>
              <w:spacing w:after="0"/>
              <w:ind w:firstLineChars="100" w:firstLine="160"/>
              <w:jc w:val="left"/>
              <w:rPr>
                <w:rFonts w:cs="Arial"/>
                <w:sz w:val="16"/>
                <w:szCs w:val="16"/>
              </w:rPr>
            </w:pPr>
            <w:r w:rsidRPr="0001408A">
              <w:rPr>
                <w:rFonts w:cs="Arial"/>
                <w:sz w:val="16"/>
                <w:szCs w:val="16"/>
              </w:rPr>
              <w:t>Administered assets and liabilities</w:t>
            </w:r>
          </w:p>
        </w:tc>
        <w:tc>
          <w:tcPr>
            <w:tcW w:w="1080" w:type="dxa"/>
            <w:tcBorders>
              <w:top w:val="nil"/>
              <w:left w:val="nil"/>
              <w:bottom w:val="nil"/>
              <w:right w:val="nil"/>
            </w:tcBorders>
            <w:shd w:val="clear" w:color="auto" w:fill="auto"/>
            <w:noWrap/>
            <w:vAlign w:val="bottom"/>
            <w:hideMark/>
          </w:tcPr>
          <w:p w14:paraId="4BF06595" w14:textId="77777777" w:rsidR="00C678D5" w:rsidRPr="0001408A" w:rsidRDefault="00C678D5" w:rsidP="00C678D5">
            <w:pPr>
              <w:spacing w:after="0"/>
              <w:jc w:val="right"/>
              <w:rPr>
                <w:rFonts w:cs="Arial"/>
                <w:sz w:val="16"/>
                <w:szCs w:val="16"/>
              </w:rPr>
            </w:pPr>
            <w:r w:rsidRPr="0001408A">
              <w:rPr>
                <w:rFonts w:cs="Arial"/>
                <w:sz w:val="16"/>
                <w:szCs w:val="16"/>
              </w:rPr>
              <w:t xml:space="preserve">327,063 </w:t>
            </w:r>
          </w:p>
        </w:tc>
        <w:tc>
          <w:tcPr>
            <w:tcW w:w="960" w:type="dxa"/>
            <w:tcBorders>
              <w:top w:val="nil"/>
              <w:left w:val="nil"/>
              <w:bottom w:val="nil"/>
              <w:right w:val="nil"/>
            </w:tcBorders>
            <w:shd w:val="clear" w:color="auto" w:fill="auto"/>
            <w:noWrap/>
            <w:vAlign w:val="bottom"/>
            <w:hideMark/>
          </w:tcPr>
          <w:p w14:paraId="6075DCF1" w14:textId="77777777" w:rsidR="00C678D5" w:rsidRPr="0001408A" w:rsidRDefault="00C678D5" w:rsidP="00C678D5">
            <w:pPr>
              <w:spacing w:after="0"/>
              <w:jc w:val="right"/>
              <w:rPr>
                <w:rFonts w:cs="Arial"/>
                <w:sz w:val="16"/>
                <w:szCs w:val="16"/>
              </w:rPr>
            </w:pPr>
            <w:r>
              <w:rPr>
                <w:rFonts w:cs="Arial"/>
                <w:sz w:val="16"/>
                <w:szCs w:val="16"/>
              </w:rPr>
              <w:t>131,584</w:t>
            </w:r>
            <w:r w:rsidRPr="0001408A">
              <w:rPr>
                <w:rFonts w:cs="Arial"/>
                <w:sz w:val="16"/>
                <w:szCs w:val="16"/>
              </w:rPr>
              <w:t xml:space="preserve"> </w:t>
            </w:r>
          </w:p>
        </w:tc>
        <w:tc>
          <w:tcPr>
            <w:tcW w:w="960" w:type="dxa"/>
            <w:tcBorders>
              <w:top w:val="nil"/>
              <w:left w:val="nil"/>
              <w:bottom w:val="nil"/>
              <w:right w:val="nil"/>
            </w:tcBorders>
            <w:shd w:val="clear" w:color="auto" w:fill="auto"/>
            <w:noWrap/>
            <w:vAlign w:val="bottom"/>
            <w:hideMark/>
          </w:tcPr>
          <w:p w14:paraId="24AA0542" w14:textId="77777777" w:rsidR="00C678D5" w:rsidRPr="0001408A" w:rsidRDefault="00C678D5" w:rsidP="00C678D5">
            <w:pPr>
              <w:spacing w:after="0"/>
              <w:ind w:hanging="176"/>
              <w:jc w:val="right"/>
              <w:rPr>
                <w:rFonts w:cs="Arial"/>
                <w:sz w:val="16"/>
                <w:szCs w:val="16"/>
              </w:rPr>
            </w:pPr>
            <w:r w:rsidRPr="0001408A">
              <w:rPr>
                <w:rFonts w:cs="Arial"/>
                <w:sz w:val="16"/>
                <w:szCs w:val="16"/>
              </w:rPr>
              <w:t>2</w:t>
            </w:r>
            <w:r>
              <w:rPr>
                <w:rFonts w:cs="Arial"/>
                <w:sz w:val="16"/>
                <w:szCs w:val="16"/>
              </w:rPr>
              <w:t>,575</w:t>
            </w:r>
            <w:r w:rsidRPr="0001408A">
              <w:rPr>
                <w:rFonts w:cs="Arial"/>
                <w:sz w:val="16"/>
                <w:szCs w:val="16"/>
              </w:rPr>
              <w:t>,</w:t>
            </w:r>
            <w:r>
              <w:rPr>
                <w:rFonts w:cs="Arial"/>
                <w:sz w:val="16"/>
                <w:szCs w:val="16"/>
              </w:rPr>
              <w:t>697</w:t>
            </w:r>
            <w:r w:rsidRPr="0001408A">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14:paraId="29988A8C" w14:textId="77777777" w:rsidR="00C678D5" w:rsidRPr="0001408A" w:rsidRDefault="00C678D5" w:rsidP="00C678D5">
            <w:pPr>
              <w:spacing w:after="0"/>
              <w:jc w:val="right"/>
              <w:rPr>
                <w:rFonts w:cs="Arial"/>
                <w:sz w:val="16"/>
                <w:szCs w:val="16"/>
              </w:rPr>
            </w:pPr>
            <w:r w:rsidRPr="0001408A">
              <w:rPr>
                <w:rFonts w:cs="Arial"/>
                <w:sz w:val="16"/>
                <w:szCs w:val="16"/>
              </w:rPr>
              <w:t xml:space="preserve">2,444,113 </w:t>
            </w:r>
          </w:p>
        </w:tc>
        <w:tc>
          <w:tcPr>
            <w:tcW w:w="980" w:type="dxa"/>
            <w:tcBorders>
              <w:top w:val="nil"/>
              <w:left w:val="nil"/>
              <w:bottom w:val="nil"/>
              <w:right w:val="nil"/>
            </w:tcBorders>
            <w:shd w:val="clear" w:color="auto" w:fill="auto"/>
            <w:noWrap/>
            <w:vAlign w:val="bottom"/>
            <w:hideMark/>
          </w:tcPr>
          <w:p w14:paraId="5C07E0F8" w14:textId="77777777" w:rsidR="00C678D5" w:rsidRPr="0001408A" w:rsidRDefault="00C678D5" w:rsidP="00C678D5">
            <w:pPr>
              <w:spacing w:after="0"/>
              <w:jc w:val="right"/>
              <w:rPr>
                <w:rFonts w:cs="Arial"/>
                <w:sz w:val="16"/>
                <w:szCs w:val="16"/>
              </w:rPr>
            </w:pPr>
            <w:r w:rsidRPr="0001408A">
              <w:rPr>
                <w:rFonts w:cs="Arial"/>
                <w:sz w:val="16"/>
                <w:szCs w:val="16"/>
              </w:rPr>
              <w:t xml:space="preserve">- </w:t>
            </w:r>
          </w:p>
        </w:tc>
      </w:tr>
      <w:tr w:rsidR="00C678D5" w:rsidRPr="0001408A" w14:paraId="5F32A1A1" w14:textId="77777777" w:rsidTr="00C678D5">
        <w:trPr>
          <w:trHeight w:val="300"/>
          <w:jc w:val="center"/>
        </w:trPr>
        <w:tc>
          <w:tcPr>
            <w:tcW w:w="3060" w:type="dxa"/>
            <w:tcBorders>
              <w:top w:val="nil"/>
              <w:left w:val="nil"/>
              <w:bottom w:val="nil"/>
              <w:right w:val="nil"/>
            </w:tcBorders>
            <w:shd w:val="clear" w:color="auto" w:fill="auto"/>
            <w:noWrap/>
            <w:vAlign w:val="bottom"/>
            <w:hideMark/>
          </w:tcPr>
          <w:p w14:paraId="1C007221" w14:textId="77777777" w:rsidR="00C678D5" w:rsidRPr="0001408A" w:rsidRDefault="00C678D5" w:rsidP="00DE06CD">
            <w:pPr>
              <w:spacing w:after="0"/>
              <w:jc w:val="left"/>
              <w:rPr>
                <w:rFonts w:cs="Arial"/>
                <w:b/>
                <w:bCs/>
                <w:sz w:val="16"/>
                <w:szCs w:val="16"/>
              </w:rPr>
            </w:pPr>
            <w:r w:rsidRPr="0001408A">
              <w:rPr>
                <w:rFonts w:cs="Arial"/>
                <w:b/>
                <w:bCs/>
                <w:sz w:val="16"/>
                <w:szCs w:val="16"/>
              </w:rPr>
              <w:t>Total non-operating</w:t>
            </w:r>
          </w:p>
        </w:tc>
        <w:tc>
          <w:tcPr>
            <w:tcW w:w="1080" w:type="dxa"/>
            <w:tcBorders>
              <w:top w:val="single" w:sz="4" w:space="0" w:color="auto"/>
              <w:left w:val="nil"/>
              <w:bottom w:val="single" w:sz="4" w:space="0" w:color="auto"/>
              <w:right w:val="nil"/>
            </w:tcBorders>
            <w:shd w:val="clear" w:color="auto" w:fill="auto"/>
            <w:noWrap/>
            <w:vAlign w:val="bottom"/>
            <w:hideMark/>
          </w:tcPr>
          <w:p w14:paraId="58270A4B" w14:textId="77777777" w:rsidR="00C678D5" w:rsidRPr="0001408A" w:rsidRDefault="00C678D5" w:rsidP="00C678D5">
            <w:pPr>
              <w:spacing w:after="0"/>
              <w:jc w:val="right"/>
              <w:rPr>
                <w:rFonts w:cs="Arial"/>
                <w:b/>
                <w:bCs/>
                <w:sz w:val="16"/>
                <w:szCs w:val="16"/>
              </w:rPr>
            </w:pPr>
            <w:r w:rsidRPr="0001408A">
              <w:rPr>
                <w:rFonts w:cs="Arial"/>
                <w:b/>
                <w:bCs/>
                <w:sz w:val="16"/>
                <w:szCs w:val="16"/>
              </w:rPr>
              <w:t xml:space="preserve">367,097 </w:t>
            </w:r>
          </w:p>
        </w:tc>
        <w:tc>
          <w:tcPr>
            <w:tcW w:w="960" w:type="dxa"/>
            <w:tcBorders>
              <w:top w:val="single" w:sz="4" w:space="0" w:color="auto"/>
              <w:left w:val="nil"/>
              <w:bottom w:val="single" w:sz="4" w:space="0" w:color="auto"/>
              <w:right w:val="nil"/>
            </w:tcBorders>
            <w:shd w:val="clear" w:color="000000" w:fill="FFFFFF"/>
            <w:noWrap/>
            <w:vAlign w:val="bottom"/>
            <w:hideMark/>
          </w:tcPr>
          <w:p w14:paraId="6CC2C2D3" w14:textId="77777777" w:rsidR="00C678D5" w:rsidRPr="0001408A" w:rsidRDefault="00C678D5" w:rsidP="00C678D5">
            <w:pPr>
              <w:spacing w:after="0"/>
              <w:jc w:val="right"/>
              <w:rPr>
                <w:rFonts w:cs="Arial"/>
                <w:b/>
                <w:bCs/>
                <w:sz w:val="16"/>
                <w:szCs w:val="16"/>
              </w:rPr>
            </w:pPr>
            <w:r>
              <w:rPr>
                <w:rFonts w:cs="Arial"/>
                <w:b/>
                <w:bCs/>
                <w:sz w:val="16"/>
                <w:szCs w:val="16"/>
              </w:rPr>
              <w:t>196,768</w:t>
            </w:r>
            <w:r w:rsidRPr="0001408A">
              <w:rPr>
                <w:rFonts w:cs="Arial"/>
                <w:b/>
                <w:bCs/>
                <w:sz w:val="16"/>
                <w:szCs w:val="16"/>
              </w:rPr>
              <w:t xml:space="preserve"> </w:t>
            </w:r>
          </w:p>
        </w:tc>
        <w:tc>
          <w:tcPr>
            <w:tcW w:w="960" w:type="dxa"/>
            <w:tcBorders>
              <w:top w:val="single" w:sz="4" w:space="0" w:color="auto"/>
              <w:left w:val="nil"/>
              <w:bottom w:val="single" w:sz="4" w:space="0" w:color="auto"/>
              <w:right w:val="nil"/>
            </w:tcBorders>
            <w:shd w:val="clear" w:color="000000" w:fill="FFFFFF"/>
            <w:noWrap/>
            <w:vAlign w:val="bottom"/>
            <w:hideMark/>
          </w:tcPr>
          <w:p w14:paraId="06B901DB" w14:textId="77777777" w:rsidR="00C678D5" w:rsidRPr="0001408A" w:rsidRDefault="00C678D5" w:rsidP="00C678D5">
            <w:pPr>
              <w:spacing w:after="0"/>
              <w:ind w:hanging="176"/>
              <w:jc w:val="right"/>
              <w:rPr>
                <w:rFonts w:cs="Arial"/>
                <w:b/>
                <w:bCs/>
                <w:sz w:val="16"/>
                <w:szCs w:val="16"/>
              </w:rPr>
            </w:pPr>
            <w:r>
              <w:rPr>
                <w:rFonts w:cs="Arial"/>
                <w:b/>
                <w:bCs/>
                <w:sz w:val="16"/>
                <w:szCs w:val="16"/>
              </w:rPr>
              <w:t>2,690,478</w:t>
            </w:r>
            <w:r w:rsidRPr="0001408A">
              <w:rPr>
                <w:rFonts w:cs="Arial"/>
                <w:b/>
                <w:bCs/>
                <w:sz w:val="16"/>
                <w:szCs w:val="16"/>
              </w:rPr>
              <w:t xml:space="preserve"> </w:t>
            </w:r>
          </w:p>
        </w:tc>
        <w:tc>
          <w:tcPr>
            <w:tcW w:w="980" w:type="dxa"/>
            <w:tcBorders>
              <w:top w:val="single" w:sz="4" w:space="0" w:color="auto"/>
              <w:left w:val="nil"/>
              <w:bottom w:val="single" w:sz="4" w:space="0" w:color="auto"/>
              <w:right w:val="nil"/>
            </w:tcBorders>
            <w:shd w:val="clear" w:color="000000" w:fill="D9D9D9"/>
            <w:noWrap/>
            <w:vAlign w:val="bottom"/>
            <w:hideMark/>
          </w:tcPr>
          <w:p w14:paraId="0288E2F0" w14:textId="77777777" w:rsidR="00C678D5" w:rsidRPr="0001408A" w:rsidRDefault="00C678D5" w:rsidP="00C678D5">
            <w:pPr>
              <w:spacing w:after="0"/>
              <w:jc w:val="right"/>
              <w:rPr>
                <w:rFonts w:cs="Arial"/>
                <w:b/>
                <w:bCs/>
                <w:sz w:val="16"/>
                <w:szCs w:val="16"/>
              </w:rPr>
            </w:pPr>
            <w:r w:rsidRPr="0001408A">
              <w:rPr>
                <w:rFonts w:cs="Arial"/>
                <w:b/>
                <w:bCs/>
                <w:sz w:val="16"/>
                <w:szCs w:val="16"/>
              </w:rPr>
              <w:t xml:space="preserve">2,493,710 </w:t>
            </w:r>
          </w:p>
        </w:tc>
        <w:tc>
          <w:tcPr>
            <w:tcW w:w="980" w:type="dxa"/>
            <w:tcBorders>
              <w:top w:val="single" w:sz="4" w:space="0" w:color="auto"/>
              <w:left w:val="nil"/>
              <w:bottom w:val="single" w:sz="4" w:space="0" w:color="auto"/>
              <w:right w:val="nil"/>
            </w:tcBorders>
            <w:shd w:val="clear" w:color="auto" w:fill="auto"/>
            <w:noWrap/>
            <w:vAlign w:val="bottom"/>
            <w:hideMark/>
          </w:tcPr>
          <w:p w14:paraId="5876C363" w14:textId="77777777" w:rsidR="00C678D5" w:rsidRPr="0001408A" w:rsidRDefault="00C678D5" w:rsidP="00C678D5">
            <w:pPr>
              <w:spacing w:after="0"/>
              <w:jc w:val="right"/>
              <w:rPr>
                <w:rFonts w:cs="Arial"/>
                <w:b/>
                <w:bCs/>
                <w:sz w:val="16"/>
                <w:szCs w:val="16"/>
              </w:rPr>
            </w:pPr>
            <w:r w:rsidRPr="0001408A">
              <w:rPr>
                <w:rFonts w:cs="Arial"/>
                <w:b/>
                <w:bCs/>
                <w:sz w:val="16"/>
                <w:szCs w:val="16"/>
              </w:rPr>
              <w:t xml:space="preserve">- </w:t>
            </w:r>
          </w:p>
        </w:tc>
      </w:tr>
      <w:tr w:rsidR="00C678D5" w:rsidRPr="0001408A" w14:paraId="377FF011" w14:textId="77777777" w:rsidTr="00C678D5">
        <w:trPr>
          <w:trHeight w:val="525"/>
          <w:jc w:val="center"/>
        </w:trPr>
        <w:tc>
          <w:tcPr>
            <w:tcW w:w="3060" w:type="dxa"/>
            <w:tcBorders>
              <w:top w:val="nil"/>
              <w:left w:val="nil"/>
              <w:bottom w:val="single" w:sz="4" w:space="0" w:color="auto"/>
              <w:right w:val="nil"/>
            </w:tcBorders>
            <w:shd w:val="clear" w:color="auto" w:fill="auto"/>
            <w:vAlign w:val="bottom"/>
            <w:hideMark/>
          </w:tcPr>
          <w:p w14:paraId="346F8737" w14:textId="77777777" w:rsidR="00C678D5" w:rsidRPr="0001408A" w:rsidRDefault="00C678D5" w:rsidP="00DE06CD">
            <w:pPr>
              <w:spacing w:after="0"/>
              <w:jc w:val="left"/>
              <w:rPr>
                <w:rFonts w:cs="Arial"/>
                <w:b/>
                <w:bCs/>
                <w:sz w:val="16"/>
                <w:szCs w:val="16"/>
              </w:rPr>
            </w:pPr>
            <w:r w:rsidRPr="0001408A">
              <w:rPr>
                <w:rFonts w:cs="Arial"/>
                <w:b/>
                <w:bCs/>
                <w:sz w:val="16"/>
                <w:szCs w:val="16"/>
              </w:rPr>
              <w:t>Total appropriation administered and departmental Bill (No. 4)</w:t>
            </w:r>
          </w:p>
        </w:tc>
        <w:tc>
          <w:tcPr>
            <w:tcW w:w="1080" w:type="dxa"/>
            <w:tcBorders>
              <w:top w:val="nil"/>
              <w:left w:val="nil"/>
              <w:bottom w:val="single" w:sz="4" w:space="0" w:color="auto"/>
              <w:right w:val="nil"/>
            </w:tcBorders>
            <w:shd w:val="clear" w:color="auto" w:fill="auto"/>
            <w:noWrap/>
            <w:vAlign w:val="bottom"/>
            <w:hideMark/>
          </w:tcPr>
          <w:p w14:paraId="35A307C5" w14:textId="77777777" w:rsidR="00C678D5" w:rsidRPr="0001408A" w:rsidRDefault="00C678D5" w:rsidP="00C678D5">
            <w:pPr>
              <w:spacing w:after="0"/>
              <w:jc w:val="right"/>
              <w:rPr>
                <w:rFonts w:cs="Arial"/>
                <w:b/>
                <w:bCs/>
                <w:sz w:val="16"/>
                <w:szCs w:val="16"/>
              </w:rPr>
            </w:pPr>
            <w:r w:rsidRPr="0001408A">
              <w:rPr>
                <w:rFonts w:cs="Arial"/>
                <w:b/>
                <w:bCs/>
                <w:sz w:val="16"/>
                <w:szCs w:val="16"/>
              </w:rPr>
              <w:t xml:space="preserve">367,097 </w:t>
            </w:r>
          </w:p>
        </w:tc>
        <w:tc>
          <w:tcPr>
            <w:tcW w:w="960" w:type="dxa"/>
            <w:tcBorders>
              <w:top w:val="nil"/>
              <w:left w:val="nil"/>
              <w:bottom w:val="single" w:sz="4" w:space="0" w:color="auto"/>
              <w:right w:val="nil"/>
            </w:tcBorders>
            <w:shd w:val="clear" w:color="auto" w:fill="auto"/>
            <w:noWrap/>
            <w:vAlign w:val="bottom"/>
            <w:hideMark/>
          </w:tcPr>
          <w:p w14:paraId="4A6DF2A6" w14:textId="77777777" w:rsidR="00C678D5" w:rsidRPr="0001408A" w:rsidRDefault="00C678D5" w:rsidP="00C678D5">
            <w:pPr>
              <w:spacing w:after="0"/>
              <w:jc w:val="right"/>
              <w:rPr>
                <w:rFonts w:cs="Arial"/>
                <w:b/>
                <w:bCs/>
                <w:sz w:val="16"/>
                <w:szCs w:val="16"/>
              </w:rPr>
            </w:pPr>
            <w:r>
              <w:rPr>
                <w:rFonts w:cs="Arial"/>
                <w:b/>
                <w:bCs/>
                <w:sz w:val="16"/>
                <w:szCs w:val="16"/>
              </w:rPr>
              <w:t>196,768</w:t>
            </w:r>
            <w:r w:rsidRPr="0001408A">
              <w:rPr>
                <w:rFonts w:cs="Arial"/>
                <w:b/>
                <w:bCs/>
                <w:sz w:val="16"/>
                <w:szCs w:val="16"/>
              </w:rPr>
              <w:t xml:space="preserve"> </w:t>
            </w:r>
          </w:p>
        </w:tc>
        <w:tc>
          <w:tcPr>
            <w:tcW w:w="960" w:type="dxa"/>
            <w:tcBorders>
              <w:top w:val="nil"/>
              <w:left w:val="nil"/>
              <w:bottom w:val="single" w:sz="4" w:space="0" w:color="auto"/>
              <w:right w:val="nil"/>
            </w:tcBorders>
            <w:shd w:val="clear" w:color="auto" w:fill="auto"/>
            <w:noWrap/>
            <w:vAlign w:val="bottom"/>
            <w:hideMark/>
          </w:tcPr>
          <w:p w14:paraId="77029B39" w14:textId="77777777" w:rsidR="00C678D5" w:rsidRPr="0001408A" w:rsidRDefault="00C678D5" w:rsidP="00C678D5">
            <w:pPr>
              <w:spacing w:after="0"/>
              <w:ind w:hanging="176"/>
              <w:jc w:val="right"/>
              <w:rPr>
                <w:rFonts w:cs="Arial"/>
                <w:b/>
                <w:bCs/>
                <w:sz w:val="16"/>
                <w:szCs w:val="16"/>
              </w:rPr>
            </w:pPr>
            <w:r>
              <w:rPr>
                <w:rFonts w:cs="Arial"/>
                <w:b/>
                <w:bCs/>
                <w:sz w:val="16"/>
                <w:szCs w:val="16"/>
              </w:rPr>
              <w:t>2,690,478</w:t>
            </w:r>
            <w:r w:rsidRPr="0001408A">
              <w:rPr>
                <w:rFonts w:cs="Arial"/>
                <w:b/>
                <w:bCs/>
                <w:sz w:val="16"/>
                <w:szCs w:val="16"/>
              </w:rPr>
              <w:t xml:space="preserve"> </w:t>
            </w:r>
          </w:p>
        </w:tc>
        <w:tc>
          <w:tcPr>
            <w:tcW w:w="980" w:type="dxa"/>
            <w:tcBorders>
              <w:top w:val="nil"/>
              <w:left w:val="nil"/>
              <w:bottom w:val="single" w:sz="4" w:space="0" w:color="auto"/>
              <w:right w:val="nil"/>
            </w:tcBorders>
            <w:shd w:val="clear" w:color="000000" w:fill="D9D9D9"/>
            <w:noWrap/>
            <w:vAlign w:val="bottom"/>
            <w:hideMark/>
          </w:tcPr>
          <w:p w14:paraId="3A09E081" w14:textId="77777777" w:rsidR="00C678D5" w:rsidRPr="0001408A" w:rsidRDefault="00C678D5" w:rsidP="00C678D5">
            <w:pPr>
              <w:spacing w:after="0"/>
              <w:jc w:val="right"/>
              <w:rPr>
                <w:rFonts w:cs="Arial"/>
                <w:b/>
                <w:bCs/>
                <w:sz w:val="16"/>
                <w:szCs w:val="16"/>
              </w:rPr>
            </w:pPr>
            <w:r w:rsidRPr="0001408A">
              <w:rPr>
                <w:rFonts w:cs="Arial"/>
                <w:b/>
                <w:bCs/>
                <w:sz w:val="16"/>
                <w:szCs w:val="16"/>
              </w:rPr>
              <w:t xml:space="preserve">2,493,710 </w:t>
            </w:r>
          </w:p>
        </w:tc>
        <w:tc>
          <w:tcPr>
            <w:tcW w:w="980" w:type="dxa"/>
            <w:tcBorders>
              <w:top w:val="nil"/>
              <w:left w:val="nil"/>
              <w:bottom w:val="single" w:sz="4" w:space="0" w:color="auto"/>
              <w:right w:val="nil"/>
            </w:tcBorders>
            <w:shd w:val="clear" w:color="auto" w:fill="auto"/>
            <w:noWrap/>
            <w:vAlign w:val="bottom"/>
            <w:hideMark/>
          </w:tcPr>
          <w:p w14:paraId="27F68603" w14:textId="77777777" w:rsidR="00C678D5" w:rsidRPr="0001408A" w:rsidRDefault="00C678D5" w:rsidP="00C678D5">
            <w:pPr>
              <w:spacing w:after="0"/>
              <w:jc w:val="right"/>
              <w:rPr>
                <w:rFonts w:cs="Arial"/>
                <w:b/>
                <w:bCs/>
                <w:sz w:val="16"/>
                <w:szCs w:val="16"/>
              </w:rPr>
            </w:pPr>
            <w:r w:rsidRPr="0001408A">
              <w:rPr>
                <w:rFonts w:cs="Arial"/>
                <w:b/>
                <w:bCs/>
                <w:sz w:val="16"/>
                <w:szCs w:val="16"/>
              </w:rPr>
              <w:t xml:space="preserve">- </w:t>
            </w:r>
          </w:p>
        </w:tc>
      </w:tr>
    </w:tbl>
    <w:p w14:paraId="422980E3" w14:textId="77777777" w:rsidR="00C678D5" w:rsidRDefault="00C678D5" w:rsidP="00C678D5">
      <w:pPr>
        <w:pStyle w:val="FootnoteText"/>
        <w:spacing w:before="120"/>
      </w:pPr>
      <w:r w:rsidRPr="00601AD4">
        <w:rPr>
          <w:vertAlign w:val="superscript"/>
        </w:rPr>
        <w:t>(a)</w:t>
      </w:r>
      <w:r>
        <w:tab/>
      </w:r>
      <w:r w:rsidRPr="00601AD4">
        <w:t>2020</w:t>
      </w:r>
      <w:r>
        <w:t>–</w:t>
      </w:r>
      <w:r w:rsidRPr="00601AD4">
        <w:t>21 available appropriation is included to allow a comparison of this year's appropriation with what was made available for use in the previous year. Available appropriation is the amount available to be drawn down, and is equal to: Budget Appropriation + Additional Estimates Appropriation + Ad</w:t>
      </w:r>
      <w:r>
        <w:t xml:space="preserve">vance to the Finance Minister </w:t>
      </w:r>
      <w:r>
        <w:noBreakHyphen/>
        <w:t> </w:t>
      </w:r>
      <w:r w:rsidRPr="00601AD4">
        <w:t>section 51 withholdings - administrative quarantines +/- Machinery of Government transfers.</w:t>
      </w:r>
    </w:p>
    <w:p w14:paraId="4D424D98" w14:textId="77777777" w:rsidR="00C678D5" w:rsidRPr="0073543B" w:rsidRDefault="00C678D5" w:rsidP="00C678D5">
      <w:pPr>
        <w:pStyle w:val="Tablenumberandreference"/>
        <w:spacing w:before="240"/>
        <w:rPr>
          <w:color w:val="auto"/>
        </w:rPr>
      </w:pPr>
      <w:r w:rsidRPr="0073543B">
        <w:rPr>
          <w:color w:val="auto"/>
        </w:rPr>
        <w:t>Table 1.6 - Appropriation (Coronavir</w:t>
      </w:r>
      <w:r>
        <w:rPr>
          <w:color w:val="auto"/>
        </w:rPr>
        <w:t>us Response) Bills (No. 1) 2021–</w:t>
      </w:r>
      <w:r w:rsidRPr="0073543B">
        <w:rPr>
          <w:color w:val="auto"/>
        </w:rPr>
        <w:t>22</w:t>
      </w:r>
    </w:p>
    <w:tbl>
      <w:tblPr>
        <w:tblW w:w="7683" w:type="dxa"/>
        <w:jc w:val="center"/>
        <w:tblLayout w:type="fixed"/>
        <w:tblLook w:val="04A0" w:firstRow="1" w:lastRow="0" w:firstColumn="1" w:lastColumn="0" w:noHBand="0" w:noVBand="1"/>
        <w:tblCaption w:val="Table 1.6 - Appropriation (Coronavirus Response) Bills (No. 1) 2021–22"/>
      </w:tblPr>
      <w:tblGrid>
        <w:gridCol w:w="2783"/>
        <w:gridCol w:w="980"/>
        <w:gridCol w:w="980"/>
        <w:gridCol w:w="980"/>
        <w:gridCol w:w="980"/>
        <w:gridCol w:w="980"/>
      </w:tblGrid>
      <w:tr w:rsidR="00C678D5" w:rsidRPr="006750ED" w14:paraId="6DD45A1A" w14:textId="77777777" w:rsidTr="00C678D5">
        <w:trPr>
          <w:trHeight w:val="567"/>
          <w:jc w:val="center"/>
        </w:trPr>
        <w:tc>
          <w:tcPr>
            <w:tcW w:w="2783" w:type="dxa"/>
            <w:tcBorders>
              <w:top w:val="single" w:sz="4" w:space="0" w:color="000000"/>
              <w:left w:val="nil"/>
              <w:bottom w:val="nil"/>
              <w:right w:val="nil"/>
            </w:tcBorders>
            <w:shd w:val="clear" w:color="auto" w:fill="auto"/>
            <w:noWrap/>
            <w:vAlign w:val="bottom"/>
            <w:hideMark/>
          </w:tcPr>
          <w:p w14:paraId="03A7A4DA" w14:textId="77777777" w:rsidR="00C678D5" w:rsidRPr="006750ED" w:rsidRDefault="00C678D5" w:rsidP="00C678D5">
            <w:pPr>
              <w:spacing w:after="0"/>
              <w:jc w:val="right"/>
              <w:rPr>
                <w:rFonts w:cs="Arial"/>
                <w:sz w:val="16"/>
                <w:szCs w:val="16"/>
              </w:rPr>
            </w:pPr>
            <w:r w:rsidRPr="006750ED">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14:paraId="516BF07F" w14:textId="77777777" w:rsidR="00C678D5" w:rsidRPr="006750ED" w:rsidRDefault="00C678D5" w:rsidP="00C678D5">
            <w:pPr>
              <w:spacing w:before="40" w:after="0"/>
              <w:ind w:left="-211"/>
              <w:jc w:val="right"/>
              <w:rPr>
                <w:rFonts w:cs="Arial"/>
                <w:b/>
                <w:bCs/>
                <w:sz w:val="16"/>
                <w:szCs w:val="16"/>
              </w:rPr>
            </w:pPr>
            <w:r>
              <w:rPr>
                <w:rFonts w:cs="Arial"/>
                <w:b/>
                <w:bCs/>
                <w:sz w:val="16"/>
                <w:szCs w:val="16"/>
              </w:rPr>
              <w:t>2020–</w:t>
            </w:r>
            <w:r w:rsidRPr="006750ED">
              <w:rPr>
                <w:rFonts w:cs="Arial"/>
                <w:b/>
                <w:bCs/>
                <w:sz w:val="16"/>
                <w:szCs w:val="16"/>
              </w:rPr>
              <w:t>21</w:t>
            </w:r>
            <w:r w:rsidRPr="006750ED">
              <w:rPr>
                <w:rFonts w:cs="Arial"/>
                <w:b/>
                <w:bCs/>
                <w:sz w:val="16"/>
                <w:szCs w:val="16"/>
              </w:rPr>
              <w:br/>
              <w:t xml:space="preserve">Available </w:t>
            </w:r>
            <w:r w:rsidRPr="006750ED">
              <w:rPr>
                <w:rFonts w:cs="Arial"/>
                <w:b/>
                <w:bCs/>
                <w:sz w:val="16"/>
                <w:szCs w:val="16"/>
                <w:vertAlign w:val="superscript"/>
              </w:rPr>
              <w:t>(a)</w:t>
            </w:r>
            <w:r w:rsidRPr="006750ED">
              <w:rPr>
                <w:rFonts w:cs="Arial"/>
                <w:b/>
                <w:bCs/>
                <w:sz w:val="16"/>
                <w:szCs w:val="16"/>
              </w:rPr>
              <w:br/>
            </w:r>
            <w:r w:rsidRPr="006750ED">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34F625E8" w14:textId="77777777" w:rsidR="00C678D5" w:rsidRPr="006750ED" w:rsidRDefault="00C678D5" w:rsidP="00C678D5">
            <w:pPr>
              <w:spacing w:before="40" w:after="0"/>
              <w:jc w:val="right"/>
              <w:rPr>
                <w:rFonts w:cs="Arial"/>
                <w:b/>
                <w:bCs/>
                <w:sz w:val="16"/>
                <w:szCs w:val="16"/>
              </w:rPr>
            </w:pPr>
            <w:r>
              <w:rPr>
                <w:rFonts w:cs="Arial"/>
                <w:b/>
                <w:bCs/>
                <w:sz w:val="16"/>
                <w:szCs w:val="16"/>
              </w:rPr>
              <w:t>2021–</w:t>
            </w:r>
            <w:r w:rsidRPr="006750ED">
              <w:rPr>
                <w:rFonts w:cs="Arial"/>
                <w:b/>
                <w:bCs/>
                <w:sz w:val="16"/>
                <w:szCs w:val="16"/>
              </w:rPr>
              <w:t>22</w:t>
            </w:r>
            <w:r w:rsidRPr="006750ED">
              <w:rPr>
                <w:rFonts w:cs="Arial"/>
                <w:b/>
                <w:bCs/>
                <w:sz w:val="16"/>
                <w:szCs w:val="16"/>
              </w:rPr>
              <w:br/>
              <w:t>Budget</w:t>
            </w:r>
            <w:r w:rsidRPr="006750ED">
              <w:rPr>
                <w:rFonts w:cs="Arial"/>
                <w:b/>
                <w:bCs/>
                <w:sz w:val="16"/>
                <w:szCs w:val="16"/>
              </w:rPr>
              <w:br/>
            </w:r>
            <w:r w:rsidRPr="006750ED">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62191317" w14:textId="77777777" w:rsidR="00C678D5" w:rsidRPr="006750ED" w:rsidRDefault="00C678D5" w:rsidP="00C678D5">
            <w:pPr>
              <w:spacing w:before="40" w:after="0"/>
              <w:jc w:val="right"/>
              <w:rPr>
                <w:rFonts w:cs="Arial"/>
                <w:b/>
                <w:bCs/>
                <w:sz w:val="16"/>
                <w:szCs w:val="16"/>
              </w:rPr>
            </w:pPr>
            <w:r>
              <w:rPr>
                <w:rFonts w:cs="Arial"/>
                <w:b/>
                <w:bCs/>
                <w:sz w:val="16"/>
                <w:szCs w:val="16"/>
              </w:rPr>
              <w:t>2021–</w:t>
            </w:r>
            <w:r w:rsidRPr="006750ED">
              <w:rPr>
                <w:rFonts w:cs="Arial"/>
                <w:b/>
                <w:bCs/>
                <w:sz w:val="16"/>
                <w:szCs w:val="16"/>
              </w:rPr>
              <w:t>22</w:t>
            </w:r>
            <w:r w:rsidRPr="006750ED">
              <w:rPr>
                <w:rFonts w:cs="Arial"/>
                <w:b/>
                <w:bCs/>
                <w:sz w:val="16"/>
                <w:szCs w:val="16"/>
              </w:rPr>
              <w:br/>
              <w:t>Revised</w:t>
            </w:r>
            <w:r w:rsidRPr="006750ED">
              <w:rPr>
                <w:rFonts w:cs="Arial"/>
                <w:b/>
                <w:bCs/>
                <w:sz w:val="16"/>
                <w:szCs w:val="16"/>
              </w:rPr>
              <w:br/>
            </w:r>
            <w:r w:rsidRPr="006750ED">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14:paraId="76FE4314" w14:textId="77777777" w:rsidR="00C678D5" w:rsidRPr="006750ED" w:rsidRDefault="00C678D5" w:rsidP="00C678D5">
            <w:pPr>
              <w:spacing w:before="40" w:after="0"/>
              <w:ind w:hanging="178"/>
              <w:jc w:val="right"/>
              <w:rPr>
                <w:rFonts w:cs="Arial"/>
                <w:b/>
                <w:bCs/>
                <w:sz w:val="16"/>
                <w:szCs w:val="16"/>
              </w:rPr>
            </w:pPr>
            <w:r w:rsidRPr="006750ED">
              <w:rPr>
                <w:rFonts w:cs="Arial"/>
                <w:b/>
                <w:bCs/>
                <w:sz w:val="16"/>
                <w:szCs w:val="16"/>
              </w:rPr>
              <w:t>Additional</w:t>
            </w:r>
            <w:r w:rsidRPr="006750ED">
              <w:rPr>
                <w:rFonts w:cs="Arial"/>
                <w:b/>
                <w:bCs/>
                <w:sz w:val="16"/>
                <w:szCs w:val="16"/>
              </w:rPr>
              <w:br/>
              <w:t>Estimates</w:t>
            </w:r>
            <w:r w:rsidRPr="006750ED">
              <w:rPr>
                <w:rFonts w:cs="Arial"/>
                <w:b/>
                <w:bCs/>
                <w:sz w:val="16"/>
                <w:szCs w:val="16"/>
              </w:rPr>
              <w:br/>
            </w:r>
            <w:r w:rsidRPr="006750ED">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13603B6C" w14:textId="77777777" w:rsidR="00C678D5" w:rsidRPr="006750ED" w:rsidRDefault="00C678D5" w:rsidP="00C678D5">
            <w:pPr>
              <w:spacing w:before="40" w:after="0"/>
              <w:jc w:val="right"/>
              <w:rPr>
                <w:rFonts w:cs="Arial"/>
                <w:b/>
                <w:bCs/>
                <w:sz w:val="16"/>
                <w:szCs w:val="16"/>
              </w:rPr>
            </w:pPr>
            <w:r w:rsidRPr="006750ED">
              <w:rPr>
                <w:rFonts w:cs="Arial"/>
                <w:b/>
                <w:bCs/>
                <w:sz w:val="16"/>
                <w:szCs w:val="16"/>
              </w:rPr>
              <w:t>Reduced</w:t>
            </w:r>
            <w:r w:rsidRPr="006750ED">
              <w:rPr>
                <w:rFonts w:cs="Arial"/>
                <w:b/>
                <w:bCs/>
                <w:sz w:val="16"/>
                <w:szCs w:val="16"/>
              </w:rPr>
              <w:br/>
              <w:t>Estimates</w:t>
            </w:r>
            <w:r w:rsidRPr="006750ED">
              <w:rPr>
                <w:rFonts w:cs="Arial"/>
                <w:b/>
                <w:bCs/>
                <w:sz w:val="16"/>
                <w:szCs w:val="16"/>
              </w:rPr>
              <w:br/>
            </w:r>
            <w:r w:rsidRPr="006750ED">
              <w:rPr>
                <w:rFonts w:cs="Arial"/>
                <w:sz w:val="16"/>
                <w:szCs w:val="16"/>
              </w:rPr>
              <w:t>$'000</w:t>
            </w:r>
          </w:p>
        </w:tc>
      </w:tr>
      <w:tr w:rsidR="00C678D5" w:rsidRPr="006750ED" w14:paraId="4A3A3889" w14:textId="77777777" w:rsidTr="00C678D5">
        <w:trPr>
          <w:trHeight w:val="375"/>
          <w:jc w:val="center"/>
        </w:trPr>
        <w:tc>
          <w:tcPr>
            <w:tcW w:w="2783" w:type="dxa"/>
            <w:tcBorders>
              <w:top w:val="nil"/>
              <w:left w:val="nil"/>
              <w:bottom w:val="nil"/>
              <w:right w:val="nil"/>
            </w:tcBorders>
            <w:shd w:val="clear" w:color="auto" w:fill="auto"/>
            <w:noWrap/>
            <w:vAlign w:val="bottom"/>
            <w:hideMark/>
          </w:tcPr>
          <w:p w14:paraId="0691764F" w14:textId="77777777" w:rsidR="00C678D5" w:rsidRPr="006750ED" w:rsidRDefault="00C678D5" w:rsidP="00DE06CD">
            <w:pPr>
              <w:spacing w:after="0"/>
              <w:jc w:val="left"/>
              <w:rPr>
                <w:rFonts w:cs="Arial"/>
                <w:b/>
                <w:bCs/>
              </w:rPr>
            </w:pPr>
            <w:r w:rsidRPr="006750ED">
              <w:rPr>
                <w:rFonts w:cs="Arial"/>
                <w:b/>
                <w:bCs/>
              </w:rPr>
              <w:t>Administered</w:t>
            </w:r>
          </w:p>
        </w:tc>
        <w:tc>
          <w:tcPr>
            <w:tcW w:w="980" w:type="dxa"/>
            <w:tcBorders>
              <w:top w:val="nil"/>
              <w:left w:val="nil"/>
              <w:bottom w:val="nil"/>
              <w:right w:val="nil"/>
            </w:tcBorders>
            <w:shd w:val="clear" w:color="auto" w:fill="auto"/>
            <w:noWrap/>
            <w:vAlign w:val="bottom"/>
            <w:hideMark/>
          </w:tcPr>
          <w:p w14:paraId="157466AE" w14:textId="77777777" w:rsidR="00C678D5" w:rsidRPr="006750ED" w:rsidRDefault="00C678D5" w:rsidP="00C678D5">
            <w:pPr>
              <w:spacing w:after="0"/>
              <w:rPr>
                <w:rFonts w:cs="Arial"/>
                <w:b/>
                <w:bCs/>
              </w:rPr>
            </w:pPr>
          </w:p>
        </w:tc>
        <w:tc>
          <w:tcPr>
            <w:tcW w:w="980" w:type="dxa"/>
            <w:tcBorders>
              <w:top w:val="nil"/>
              <w:left w:val="nil"/>
              <w:bottom w:val="nil"/>
              <w:right w:val="nil"/>
            </w:tcBorders>
            <w:shd w:val="clear" w:color="auto" w:fill="auto"/>
            <w:noWrap/>
            <w:vAlign w:val="bottom"/>
            <w:hideMark/>
          </w:tcPr>
          <w:p w14:paraId="2D93DA9C" w14:textId="77777777" w:rsidR="00C678D5" w:rsidRPr="006750ED"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1C364B65" w14:textId="77777777" w:rsidR="00C678D5" w:rsidRPr="006750ED" w:rsidRDefault="00C678D5" w:rsidP="00C678D5">
            <w:pPr>
              <w:spacing w:after="0"/>
              <w:jc w:val="right"/>
              <w:rPr>
                <w:rFonts w:ascii="Times New Roman" w:hAnsi="Times New Roman"/>
              </w:rPr>
            </w:pPr>
          </w:p>
        </w:tc>
        <w:tc>
          <w:tcPr>
            <w:tcW w:w="980" w:type="dxa"/>
            <w:tcBorders>
              <w:top w:val="nil"/>
              <w:left w:val="nil"/>
              <w:bottom w:val="nil"/>
              <w:right w:val="nil"/>
            </w:tcBorders>
            <w:shd w:val="clear" w:color="000000" w:fill="D9D9D9"/>
            <w:noWrap/>
            <w:vAlign w:val="bottom"/>
            <w:hideMark/>
          </w:tcPr>
          <w:p w14:paraId="69F7286C" w14:textId="77777777" w:rsidR="00C678D5" w:rsidRPr="006750ED" w:rsidRDefault="00C678D5" w:rsidP="00C678D5">
            <w:pPr>
              <w:spacing w:after="0"/>
              <w:jc w:val="right"/>
              <w:rPr>
                <w:rFonts w:cs="Arial"/>
                <w:sz w:val="16"/>
                <w:szCs w:val="16"/>
              </w:rPr>
            </w:pPr>
            <w:r w:rsidRPr="006750ED">
              <w:rPr>
                <w:rFonts w:cs="Arial"/>
                <w:sz w:val="16"/>
                <w:szCs w:val="16"/>
              </w:rPr>
              <w:t> </w:t>
            </w:r>
          </w:p>
        </w:tc>
        <w:tc>
          <w:tcPr>
            <w:tcW w:w="980" w:type="dxa"/>
            <w:tcBorders>
              <w:top w:val="nil"/>
              <w:left w:val="nil"/>
              <w:bottom w:val="nil"/>
              <w:right w:val="nil"/>
            </w:tcBorders>
            <w:shd w:val="clear" w:color="auto" w:fill="auto"/>
            <w:noWrap/>
            <w:vAlign w:val="bottom"/>
            <w:hideMark/>
          </w:tcPr>
          <w:p w14:paraId="49D6A30E" w14:textId="77777777" w:rsidR="00C678D5" w:rsidRPr="006750ED" w:rsidRDefault="00C678D5" w:rsidP="00C678D5">
            <w:pPr>
              <w:spacing w:after="0"/>
              <w:jc w:val="right"/>
              <w:rPr>
                <w:rFonts w:cs="Arial"/>
                <w:sz w:val="16"/>
                <w:szCs w:val="16"/>
              </w:rPr>
            </w:pPr>
          </w:p>
        </w:tc>
      </w:tr>
      <w:tr w:rsidR="00C678D5" w:rsidRPr="006750ED" w14:paraId="7F62C90D" w14:textId="77777777" w:rsidTr="00C678D5">
        <w:trPr>
          <w:trHeight w:val="300"/>
          <w:jc w:val="center"/>
        </w:trPr>
        <w:tc>
          <w:tcPr>
            <w:tcW w:w="2783" w:type="dxa"/>
            <w:tcBorders>
              <w:top w:val="nil"/>
              <w:left w:val="nil"/>
              <w:bottom w:val="nil"/>
              <w:right w:val="nil"/>
            </w:tcBorders>
            <w:shd w:val="clear" w:color="auto" w:fill="auto"/>
            <w:noWrap/>
            <w:vAlign w:val="bottom"/>
            <w:hideMark/>
          </w:tcPr>
          <w:p w14:paraId="3697C18D" w14:textId="77777777" w:rsidR="00C678D5" w:rsidRPr="006750ED" w:rsidRDefault="00C678D5" w:rsidP="00DE06CD">
            <w:pPr>
              <w:spacing w:after="0"/>
              <w:jc w:val="left"/>
              <w:rPr>
                <w:rFonts w:cs="Arial"/>
                <w:b/>
                <w:bCs/>
                <w:sz w:val="16"/>
                <w:szCs w:val="16"/>
              </w:rPr>
            </w:pPr>
            <w:r w:rsidRPr="006750ED">
              <w:rPr>
                <w:rFonts w:cs="Arial"/>
                <w:b/>
                <w:bCs/>
                <w:sz w:val="16"/>
                <w:szCs w:val="16"/>
              </w:rPr>
              <w:t>Outcome 1</w:t>
            </w:r>
          </w:p>
        </w:tc>
        <w:tc>
          <w:tcPr>
            <w:tcW w:w="980" w:type="dxa"/>
            <w:tcBorders>
              <w:top w:val="nil"/>
              <w:left w:val="nil"/>
              <w:bottom w:val="nil"/>
              <w:right w:val="nil"/>
            </w:tcBorders>
            <w:shd w:val="clear" w:color="auto" w:fill="auto"/>
            <w:noWrap/>
            <w:vAlign w:val="bottom"/>
            <w:hideMark/>
          </w:tcPr>
          <w:p w14:paraId="76E919A2" w14:textId="77777777" w:rsidR="00C678D5" w:rsidRPr="006750ED" w:rsidRDefault="00C678D5" w:rsidP="00C678D5">
            <w:pPr>
              <w:spacing w:after="0"/>
              <w:rPr>
                <w:rFonts w:cs="Arial"/>
                <w:b/>
                <w:bCs/>
                <w:sz w:val="16"/>
                <w:szCs w:val="16"/>
              </w:rPr>
            </w:pPr>
          </w:p>
        </w:tc>
        <w:tc>
          <w:tcPr>
            <w:tcW w:w="980" w:type="dxa"/>
            <w:tcBorders>
              <w:top w:val="nil"/>
              <w:left w:val="nil"/>
              <w:bottom w:val="nil"/>
              <w:right w:val="nil"/>
            </w:tcBorders>
            <w:shd w:val="clear" w:color="auto" w:fill="auto"/>
            <w:noWrap/>
            <w:vAlign w:val="bottom"/>
            <w:hideMark/>
          </w:tcPr>
          <w:p w14:paraId="67894CC4" w14:textId="77777777" w:rsidR="00C678D5" w:rsidRPr="006750ED"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1952F138" w14:textId="77777777" w:rsidR="00C678D5" w:rsidRPr="006750ED" w:rsidRDefault="00C678D5" w:rsidP="00C678D5">
            <w:pPr>
              <w:spacing w:after="0"/>
              <w:jc w:val="right"/>
              <w:rPr>
                <w:rFonts w:ascii="Times New Roman" w:hAnsi="Times New Roman"/>
              </w:rPr>
            </w:pPr>
          </w:p>
        </w:tc>
        <w:tc>
          <w:tcPr>
            <w:tcW w:w="980" w:type="dxa"/>
            <w:tcBorders>
              <w:top w:val="nil"/>
              <w:left w:val="nil"/>
              <w:bottom w:val="nil"/>
              <w:right w:val="nil"/>
            </w:tcBorders>
            <w:shd w:val="clear" w:color="000000" w:fill="D9D9D9"/>
            <w:noWrap/>
            <w:vAlign w:val="bottom"/>
            <w:hideMark/>
          </w:tcPr>
          <w:p w14:paraId="1DFCA80B" w14:textId="77777777" w:rsidR="00C678D5" w:rsidRPr="006750ED" w:rsidRDefault="00C678D5" w:rsidP="00C678D5">
            <w:pPr>
              <w:spacing w:after="0"/>
              <w:jc w:val="right"/>
              <w:rPr>
                <w:rFonts w:cs="Arial"/>
                <w:sz w:val="16"/>
                <w:szCs w:val="16"/>
              </w:rPr>
            </w:pPr>
            <w:r w:rsidRPr="006750ED">
              <w:rPr>
                <w:rFonts w:cs="Arial"/>
                <w:sz w:val="16"/>
                <w:szCs w:val="16"/>
              </w:rPr>
              <w:t> </w:t>
            </w:r>
          </w:p>
        </w:tc>
        <w:tc>
          <w:tcPr>
            <w:tcW w:w="980" w:type="dxa"/>
            <w:tcBorders>
              <w:top w:val="nil"/>
              <w:left w:val="nil"/>
              <w:bottom w:val="nil"/>
              <w:right w:val="nil"/>
            </w:tcBorders>
            <w:shd w:val="clear" w:color="auto" w:fill="auto"/>
            <w:noWrap/>
            <w:vAlign w:val="bottom"/>
            <w:hideMark/>
          </w:tcPr>
          <w:p w14:paraId="00C77867" w14:textId="77777777" w:rsidR="00C678D5" w:rsidRPr="006750ED" w:rsidRDefault="00C678D5" w:rsidP="00C678D5">
            <w:pPr>
              <w:spacing w:after="0"/>
              <w:jc w:val="right"/>
              <w:rPr>
                <w:rFonts w:cs="Arial"/>
                <w:sz w:val="16"/>
                <w:szCs w:val="16"/>
              </w:rPr>
            </w:pPr>
          </w:p>
        </w:tc>
      </w:tr>
      <w:tr w:rsidR="00C678D5" w:rsidRPr="006750ED" w14:paraId="24B35A3C" w14:textId="77777777" w:rsidTr="00C678D5">
        <w:trPr>
          <w:trHeight w:val="225"/>
          <w:jc w:val="center"/>
        </w:trPr>
        <w:tc>
          <w:tcPr>
            <w:tcW w:w="2783" w:type="dxa"/>
            <w:tcBorders>
              <w:top w:val="nil"/>
              <w:left w:val="nil"/>
              <w:bottom w:val="nil"/>
              <w:right w:val="nil"/>
            </w:tcBorders>
            <w:shd w:val="clear" w:color="auto" w:fill="auto"/>
            <w:vAlign w:val="bottom"/>
            <w:hideMark/>
          </w:tcPr>
          <w:p w14:paraId="0BC7FC6D" w14:textId="77777777" w:rsidR="00C678D5" w:rsidRPr="006750ED" w:rsidRDefault="00C678D5" w:rsidP="00DE06CD">
            <w:pPr>
              <w:spacing w:after="0"/>
              <w:ind w:right="-143" w:firstLineChars="100" w:firstLine="160"/>
              <w:jc w:val="left"/>
              <w:rPr>
                <w:rFonts w:cs="Arial"/>
                <w:sz w:val="16"/>
                <w:szCs w:val="16"/>
              </w:rPr>
            </w:pPr>
            <w:r w:rsidRPr="006750ED">
              <w:rPr>
                <w:rFonts w:cs="Arial"/>
                <w:sz w:val="16"/>
                <w:szCs w:val="16"/>
              </w:rPr>
              <w:t>Health Policy, Access and Support</w:t>
            </w:r>
          </w:p>
        </w:tc>
        <w:tc>
          <w:tcPr>
            <w:tcW w:w="980" w:type="dxa"/>
            <w:tcBorders>
              <w:top w:val="nil"/>
              <w:left w:val="nil"/>
              <w:bottom w:val="nil"/>
              <w:right w:val="nil"/>
            </w:tcBorders>
            <w:shd w:val="clear" w:color="000000" w:fill="FFFFFF"/>
            <w:noWrap/>
            <w:vAlign w:val="bottom"/>
            <w:hideMark/>
          </w:tcPr>
          <w:p w14:paraId="122B94A0"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c>
          <w:tcPr>
            <w:tcW w:w="980" w:type="dxa"/>
            <w:tcBorders>
              <w:top w:val="nil"/>
              <w:left w:val="nil"/>
              <w:bottom w:val="nil"/>
              <w:right w:val="nil"/>
            </w:tcBorders>
            <w:shd w:val="clear" w:color="000000" w:fill="FFFFFF"/>
            <w:noWrap/>
            <w:vAlign w:val="bottom"/>
            <w:hideMark/>
          </w:tcPr>
          <w:p w14:paraId="2CF18C5A"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c>
          <w:tcPr>
            <w:tcW w:w="980" w:type="dxa"/>
            <w:tcBorders>
              <w:top w:val="nil"/>
              <w:left w:val="nil"/>
              <w:bottom w:val="nil"/>
              <w:right w:val="nil"/>
            </w:tcBorders>
            <w:shd w:val="clear" w:color="000000" w:fill="FFFFFF"/>
            <w:noWrap/>
            <w:vAlign w:val="bottom"/>
            <w:hideMark/>
          </w:tcPr>
          <w:p w14:paraId="49A22473" w14:textId="77777777" w:rsidR="00C678D5" w:rsidRPr="006750ED" w:rsidRDefault="00C678D5" w:rsidP="00C678D5">
            <w:pPr>
              <w:spacing w:after="0"/>
              <w:jc w:val="right"/>
              <w:rPr>
                <w:rFonts w:cs="Arial"/>
                <w:sz w:val="16"/>
                <w:szCs w:val="16"/>
              </w:rPr>
            </w:pPr>
            <w:r w:rsidRPr="006750ED">
              <w:rPr>
                <w:rFonts w:cs="Arial"/>
                <w:sz w:val="16"/>
                <w:szCs w:val="16"/>
              </w:rPr>
              <w:t xml:space="preserve">773,261 </w:t>
            </w:r>
          </w:p>
        </w:tc>
        <w:tc>
          <w:tcPr>
            <w:tcW w:w="980" w:type="dxa"/>
            <w:tcBorders>
              <w:top w:val="nil"/>
              <w:left w:val="nil"/>
              <w:bottom w:val="nil"/>
              <w:right w:val="nil"/>
            </w:tcBorders>
            <w:shd w:val="clear" w:color="000000" w:fill="D9D9D9"/>
            <w:noWrap/>
            <w:vAlign w:val="bottom"/>
            <w:hideMark/>
          </w:tcPr>
          <w:p w14:paraId="6C5D1BC1" w14:textId="77777777" w:rsidR="00C678D5" w:rsidRPr="006750ED" w:rsidRDefault="00C678D5" w:rsidP="00C678D5">
            <w:pPr>
              <w:spacing w:after="0"/>
              <w:jc w:val="right"/>
              <w:rPr>
                <w:rFonts w:cs="Arial"/>
                <w:sz w:val="16"/>
                <w:szCs w:val="16"/>
              </w:rPr>
            </w:pPr>
            <w:r w:rsidRPr="006750ED">
              <w:rPr>
                <w:rFonts w:cs="Arial"/>
                <w:sz w:val="16"/>
                <w:szCs w:val="16"/>
              </w:rPr>
              <w:t xml:space="preserve">773,261 </w:t>
            </w:r>
          </w:p>
        </w:tc>
        <w:tc>
          <w:tcPr>
            <w:tcW w:w="980" w:type="dxa"/>
            <w:tcBorders>
              <w:top w:val="nil"/>
              <w:left w:val="nil"/>
              <w:bottom w:val="nil"/>
              <w:right w:val="nil"/>
            </w:tcBorders>
            <w:shd w:val="clear" w:color="auto" w:fill="auto"/>
            <w:noWrap/>
            <w:vAlign w:val="bottom"/>
            <w:hideMark/>
          </w:tcPr>
          <w:p w14:paraId="4AFE9BFF"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r>
      <w:tr w:rsidR="00C678D5" w:rsidRPr="006750ED" w14:paraId="77D45FCB" w14:textId="77777777" w:rsidTr="00C678D5">
        <w:trPr>
          <w:trHeight w:val="300"/>
          <w:jc w:val="center"/>
        </w:trPr>
        <w:tc>
          <w:tcPr>
            <w:tcW w:w="2783" w:type="dxa"/>
            <w:tcBorders>
              <w:top w:val="nil"/>
              <w:left w:val="nil"/>
              <w:bottom w:val="nil"/>
              <w:right w:val="nil"/>
            </w:tcBorders>
            <w:shd w:val="clear" w:color="auto" w:fill="auto"/>
            <w:noWrap/>
            <w:vAlign w:val="bottom"/>
            <w:hideMark/>
          </w:tcPr>
          <w:p w14:paraId="0F99660C" w14:textId="77777777" w:rsidR="00C678D5" w:rsidRPr="006750ED" w:rsidRDefault="00C678D5" w:rsidP="00DE06CD">
            <w:pPr>
              <w:spacing w:after="0"/>
              <w:jc w:val="left"/>
              <w:rPr>
                <w:rFonts w:cs="Arial"/>
                <w:b/>
                <w:bCs/>
                <w:sz w:val="16"/>
                <w:szCs w:val="16"/>
              </w:rPr>
            </w:pPr>
            <w:r w:rsidRPr="006750ED">
              <w:rPr>
                <w:rFonts w:cs="Arial"/>
                <w:b/>
                <w:bCs/>
                <w:sz w:val="16"/>
                <w:szCs w:val="16"/>
              </w:rPr>
              <w:t>Outcome 2</w:t>
            </w:r>
          </w:p>
        </w:tc>
        <w:tc>
          <w:tcPr>
            <w:tcW w:w="980" w:type="dxa"/>
            <w:tcBorders>
              <w:top w:val="nil"/>
              <w:left w:val="nil"/>
              <w:bottom w:val="nil"/>
              <w:right w:val="nil"/>
            </w:tcBorders>
            <w:shd w:val="clear" w:color="000000" w:fill="FFFFFF"/>
            <w:noWrap/>
            <w:vAlign w:val="bottom"/>
            <w:hideMark/>
          </w:tcPr>
          <w:p w14:paraId="0AECA152" w14:textId="77777777" w:rsidR="00C678D5" w:rsidRPr="006750ED" w:rsidRDefault="00C678D5" w:rsidP="00C678D5">
            <w:pPr>
              <w:spacing w:after="0"/>
              <w:jc w:val="right"/>
              <w:rPr>
                <w:rFonts w:cs="Arial"/>
                <w:sz w:val="16"/>
                <w:szCs w:val="16"/>
              </w:rPr>
            </w:pPr>
            <w:r w:rsidRPr="006750ED">
              <w:rPr>
                <w:rFonts w:cs="Arial"/>
                <w:sz w:val="16"/>
                <w:szCs w:val="16"/>
              </w:rPr>
              <w:t> </w:t>
            </w:r>
          </w:p>
        </w:tc>
        <w:tc>
          <w:tcPr>
            <w:tcW w:w="980" w:type="dxa"/>
            <w:tcBorders>
              <w:top w:val="nil"/>
              <w:left w:val="nil"/>
              <w:bottom w:val="nil"/>
              <w:right w:val="nil"/>
            </w:tcBorders>
            <w:shd w:val="clear" w:color="000000" w:fill="FFFFFF"/>
            <w:noWrap/>
            <w:vAlign w:val="bottom"/>
            <w:hideMark/>
          </w:tcPr>
          <w:p w14:paraId="32F57ACA" w14:textId="77777777" w:rsidR="00C678D5" w:rsidRPr="006750ED" w:rsidRDefault="00C678D5" w:rsidP="00C678D5">
            <w:pPr>
              <w:spacing w:after="0"/>
              <w:jc w:val="right"/>
              <w:rPr>
                <w:rFonts w:cs="Arial"/>
                <w:sz w:val="16"/>
                <w:szCs w:val="16"/>
              </w:rPr>
            </w:pPr>
            <w:r w:rsidRPr="006750ED">
              <w:rPr>
                <w:rFonts w:cs="Arial"/>
                <w:sz w:val="16"/>
                <w:szCs w:val="16"/>
              </w:rPr>
              <w:t> </w:t>
            </w:r>
          </w:p>
        </w:tc>
        <w:tc>
          <w:tcPr>
            <w:tcW w:w="980" w:type="dxa"/>
            <w:tcBorders>
              <w:top w:val="nil"/>
              <w:left w:val="nil"/>
              <w:bottom w:val="nil"/>
              <w:right w:val="nil"/>
            </w:tcBorders>
            <w:shd w:val="clear" w:color="000000" w:fill="FFFFFF"/>
            <w:noWrap/>
            <w:vAlign w:val="bottom"/>
            <w:hideMark/>
          </w:tcPr>
          <w:p w14:paraId="0E747379" w14:textId="77777777" w:rsidR="00C678D5" w:rsidRPr="006750ED" w:rsidRDefault="00C678D5" w:rsidP="00C678D5">
            <w:pPr>
              <w:spacing w:after="0"/>
              <w:jc w:val="right"/>
              <w:rPr>
                <w:rFonts w:cs="Arial"/>
                <w:sz w:val="16"/>
                <w:szCs w:val="16"/>
              </w:rPr>
            </w:pPr>
            <w:r w:rsidRPr="006750ED">
              <w:rPr>
                <w:rFonts w:cs="Arial"/>
                <w:sz w:val="16"/>
                <w:szCs w:val="16"/>
              </w:rPr>
              <w:t> </w:t>
            </w:r>
          </w:p>
        </w:tc>
        <w:tc>
          <w:tcPr>
            <w:tcW w:w="980" w:type="dxa"/>
            <w:tcBorders>
              <w:top w:val="nil"/>
              <w:left w:val="nil"/>
              <w:bottom w:val="nil"/>
              <w:right w:val="nil"/>
            </w:tcBorders>
            <w:shd w:val="clear" w:color="000000" w:fill="D9D9D9"/>
            <w:noWrap/>
            <w:vAlign w:val="bottom"/>
            <w:hideMark/>
          </w:tcPr>
          <w:p w14:paraId="247EA580" w14:textId="77777777" w:rsidR="00C678D5" w:rsidRPr="006750ED" w:rsidRDefault="00C678D5" w:rsidP="00C678D5">
            <w:pPr>
              <w:spacing w:after="0"/>
              <w:jc w:val="right"/>
              <w:rPr>
                <w:rFonts w:cs="Arial"/>
                <w:sz w:val="16"/>
                <w:szCs w:val="16"/>
              </w:rPr>
            </w:pPr>
            <w:r w:rsidRPr="006750ED">
              <w:rPr>
                <w:rFonts w:cs="Arial"/>
                <w:sz w:val="16"/>
                <w:szCs w:val="16"/>
              </w:rPr>
              <w:t> </w:t>
            </w:r>
          </w:p>
        </w:tc>
        <w:tc>
          <w:tcPr>
            <w:tcW w:w="980" w:type="dxa"/>
            <w:tcBorders>
              <w:top w:val="nil"/>
              <w:left w:val="nil"/>
              <w:bottom w:val="nil"/>
              <w:right w:val="nil"/>
            </w:tcBorders>
            <w:shd w:val="clear" w:color="auto" w:fill="auto"/>
            <w:noWrap/>
            <w:vAlign w:val="bottom"/>
            <w:hideMark/>
          </w:tcPr>
          <w:p w14:paraId="299FF059" w14:textId="77777777" w:rsidR="00C678D5" w:rsidRPr="006750ED" w:rsidRDefault="00C678D5" w:rsidP="00C678D5">
            <w:pPr>
              <w:spacing w:after="0"/>
              <w:jc w:val="right"/>
              <w:rPr>
                <w:rFonts w:cs="Arial"/>
                <w:sz w:val="16"/>
                <w:szCs w:val="16"/>
              </w:rPr>
            </w:pPr>
          </w:p>
        </w:tc>
      </w:tr>
      <w:tr w:rsidR="00C678D5" w:rsidRPr="006750ED" w14:paraId="2B27470D" w14:textId="77777777" w:rsidTr="00C678D5">
        <w:trPr>
          <w:trHeight w:val="225"/>
          <w:jc w:val="center"/>
        </w:trPr>
        <w:tc>
          <w:tcPr>
            <w:tcW w:w="2783" w:type="dxa"/>
            <w:tcBorders>
              <w:top w:val="nil"/>
              <w:left w:val="nil"/>
              <w:bottom w:val="nil"/>
              <w:right w:val="nil"/>
            </w:tcBorders>
            <w:shd w:val="clear" w:color="auto" w:fill="auto"/>
            <w:noWrap/>
            <w:vAlign w:val="bottom"/>
            <w:hideMark/>
          </w:tcPr>
          <w:p w14:paraId="296BEA4E" w14:textId="77777777" w:rsidR="00C678D5" w:rsidRPr="006750ED" w:rsidRDefault="00C678D5" w:rsidP="00DE06CD">
            <w:pPr>
              <w:spacing w:after="0"/>
              <w:ind w:firstLineChars="100" w:firstLine="160"/>
              <w:jc w:val="left"/>
              <w:rPr>
                <w:rFonts w:cs="Arial"/>
                <w:sz w:val="16"/>
                <w:szCs w:val="16"/>
              </w:rPr>
            </w:pPr>
            <w:r w:rsidRPr="006750ED">
              <w:rPr>
                <w:rFonts w:cs="Arial"/>
                <w:sz w:val="16"/>
                <w:szCs w:val="16"/>
              </w:rPr>
              <w:t>Individual Health Benefits</w:t>
            </w:r>
          </w:p>
        </w:tc>
        <w:tc>
          <w:tcPr>
            <w:tcW w:w="980" w:type="dxa"/>
            <w:tcBorders>
              <w:top w:val="nil"/>
              <w:left w:val="nil"/>
              <w:bottom w:val="nil"/>
              <w:right w:val="nil"/>
            </w:tcBorders>
            <w:shd w:val="clear" w:color="000000" w:fill="FFFFFF"/>
            <w:noWrap/>
            <w:vAlign w:val="bottom"/>
            <w:hideMark/>
          </w:tcPr>
          <w:p w14:paraId="2C087A0B"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c>
          <w:tcPr>
            <w:tcW w:w="980" w:type="dxa"/>
            <w:tcBorders>
              <w:top w:val="nil"/>
              <w:left w:val="nil"/>
              <w:bottom w:val="nil"/>
              <w:right w:val="nil"/>
            </w:tcBorders>
            <w:shd w:val="clear" w:color="000000" w:fill="FFFFFF"/>
            <w:noWrap/>
            <w:vAlign w:val="bottom"/>
            <w:hideMark/>
          </w:tcPr>
          <w:p w14:paraId="5C3ECB51"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c>
          <w:tcPr>
            <w:tcW w:w="980" w:type="dxa"/>
            <w:tcBorders>
              <w:top w:val="nil"/>
              <w:left w:val="nil"/>
              <w:bottom w:val="nil"/>
              <w:right w:val="nil"/>
            </w:tcBorders>
            <w:shd w:val="clear" w:color="000000" w:fill="FFFFFF"/>
            <w:noWrap/>
            <w:vAlign w:val="bottom"/>
            <w:hideMark/>
          </w:tcPr>
          <w:p w14:paraId="700ABBAA" w14:textId="77777777" w:rsidR="00C678D5" w:rsidRPr="006750ED" w:rsidRDefault="00C678D5" w:rsidP="00C678D5">
            <w:pPr>
              <w:spacing w:after="0"/>
              <w:jc w:val="right"/>
              <w:rPr>
                <w:rFonts w:cs="Arial"/>
                <w:sz w:val="16"/>
                <w:szCs w:val="16"/>
              </w:rPr>
            </w:pPr>
            <w:r w:rsidRPr="006750ED">
              <w:rPr>
                <w:rFonts w:cs="Arial"/>
                <w:sz w:val="16"/>
                <w:szCs w:val="16"/>
              </w:rPr>
              <w:t xml:space="preserve">51,708 </w:t>
            </w:r>
          </w:p>
        </w:tc>
        <w:tc>
          <w:tcPr>
            <w:tcW w:w="980" w:type="dxa"/>
            <w:tcBorders>
              <w:top w:val="nil"/>
              <w:left w:val="nil"/>
              <w:bottom w:val="nil"/>
              <w:right w:val="nil"/>
            </w:tcBorders>
            <w:shd w:val="clear" w:color="000000" w:fill="D9D9D9"/>
            <w:noWrap/>
            <w:vAlign w:val="bottom"/>
            <w:hideMark/>
          </w:tcPr>
          <w:p w14:paraId="66CE4F68" w14:textId="77777777" w:rsidR="00C678D5" w:rsidRPr="006750ED" w:rsidRDefault="00C678D5" w:rsidP="00C678D5">
            <w:pPr>
              <w:spacing w:after="0"/>
              <w:jc w:val="right"/>
              <w:rPr>
                <w:rFonts w:cs="Arial"/>
                <w:sz w:val="16"/>
                <w:szCs w:val="16"/>
              </w:rPr>
            </w:pPr>
            <w:r w:rsidRPr="006750ED">
              <w:rPr>
                <w:rFonts w:cs="Arial"/>
                <w:sz w:val="16"/>
                <w:szCs w:val="16"/>
              </w:rPr>
              <w:t xml:space="preserve">51,708 </w:t>
            </w:r>
          </w:p>
        </w:tc>
        <w:tc>
          <w:tcPr>
            <w:tcW w:w="980" w:type="dxa"/>
            <w:tcBorders>
              <w:top w:val="nil"/>
              <w:left w:val="nil"/>
              <w:bottom w:val="nil"/>
              <w:right w:val="nil"/>
            </w:tcBorders>
            <w:shd w:val="clear" w:color="auto" w:fill="auto"/>
            <w:noWrap/>
            <w:vAlign w:val="bottom"/>
            <w:hideMark/>
          </w:tcPr>
          <w:p w14:paraId="13C9434B"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r>
      <w:tr w:rsidR="00C678D5" w:rsidRPr="006750ED" w14:paraId="608A627A" w14:textId="77777777" w:rsidTr="00C678D5">
        <w:trPr>
          <w:trHeight w:val="300"/>
          <w:jc w:val="center"/>
        </w:trPr>
        <w:tc>
          <w:tcPr>
            <w:tcW w:w="2783" w:type="dxa"/>
            <w:tcBorders>
              <w:top w:val="nil"/>
              <w:left w:val="nil"/>
              <w:bottom w:val="nil"/>
              <w:right w:val="nil"/>
            </w:tcBorders>
            <w:shd w:val="clear" w:color="auto" w:fill="auto"/>
            <w:noWrap/>
            <w:vAlign w:val="bottom"/>
            <w:hideMark/>
          </w:tcPr>
          <w:p w14:paraId="1CDD770C" w14:textId="77777777" w:rsidR="00C678D5" w:rsidRPr="006750ED" w:rsidRDefault="00C678D5" w:rsidP="00DE06CD">
            <w:pPr>
              <w:spacing w:after="0"/>
              <w:jc w:val="left"/>
              <w:rPr>
                <w:rFonts w:cs="Arial"/>
                <w:b/>
                <w:bCs/>
                <w:sz w:val="16"/>
                <w:szCs w:val="16"/>
              </w:rPr>
            </w:pPr>
            <w:r w:rsidRPr="006750ED">
              <w:rPr>
                <w:rFonts w:cs="Arial"/>
                <w:b/>
                <w:bCs/>
                <w:sz w:val="16"/>
                <w:szCs w:val="16"/>
              </w:rPr>
              <w:t>Outcome 3</w:t>
            </w:r>
          </w:p>
        </w:tc>
        <w:tc>
          <w:tcPr>
            <w:tcW w:w="980" w:type="dxa"/>
            <w:tcBorders>
              <w:top w:val="nil"/>
              <w:left w:val="nil"/>
              <w:bottom w:val="nil"/>
              <w:right w:val="nil"/>
            </w:tcBorders>
            <w:shd w:val="clear" w:color="000000" w:fill="FFFFFF"/>
            <w:noWrap/>
            <w:vAlign w:val="bottom"/>
            <w:hideMark/>
          </w:tcPr>
          <w:p w14:paraId="772CB91C" w14:textId="77777777" w:rsidR="00C678D5" w:rsidRPr="006750ED" w:rsidRDefault="00C678D5" w:rsidP="00C678D5">
            <w:pPr>
              <w:spacing w:after="0"/>
              <w:jc w:val="right"/>
              <w:rPr>
                <w:rFonts w:cs="Arial"/>
                <w:sz w:val="16"/>
                <w:szCs w:val="16"/>
              </w:rPr>
            </w:pPr>
            <w:r w:rsidRPr="006750ED">
              <w:rPr>
                <w:rFonts w:cs="Arial"/>
                <w:sz w:val="16"/>
                <w:szCs w:val="16"/>
              </w:rPr>
              <w:t> </w:t>
            </w:r>
          </w:p>
        </w:tc>
        <w:tc>
          <w:tcPr>
            <w:tcW w:w="980" w:type="dxa"/>
            <w:tcBorders>
              <w:top w:val="nil"/>
              <w:left w:val="nil"/>
              <w:bottom w:val="nil"/>
              <w:right w:val="nil"/>
            </w:tcBorders>
            <w:shd w:val="clear" w:color="000000" w:fill="FFFFFF"/>
            <w:noWrap/>
            <w:vAlign w:val="bottom"/>
            <w:hideMark/>
          </w:tcPr>
          <w:p w14:paraId="09C65864" w14:textId="77777777" w:rsidR="00C678D5" w:rsidRPr="006750ED" w:rsidRDefault="00C678D5" w:rsidP="00C678D5">
            <w:pPr>
              <w:spacing w:after="0"/>
              <w:jc w:val="right"/>
              <w:rPr>
                <w:rFonts w:cs="Arial"/>
                <w:sz w:val="16"/>
                <w:szCs w:val="16"/>
              </w:rPr>
            </w:pPr>
            <w:r w:rsidRPr="006750ED">
              <w:rPr>
                <w:rFonts w:cs="Arial"/>
                <w:sz w:val="16"/>
                <w:szCs w:val="16"/>
              </w:rPr>
              <w:t> </w:t>
            </w:r>
          </w:p>
        </w:tc>
        <w:tc>
          <w:tcPr>
            <w:tcW w:w="980" w:type="dxa"/>
            <w:tcBorders>
              <w:top w:val="nil"/>
              <w:left w:val="nil"/>
              <w:bottom w:val="nil"/>
              <w:right w:val="nil"/>
            </w:tcBorders>
            <w:shd w:val="clear" w:color="000000" w:fill="FFFFFF"/>
            <w:noWrap/>
            <w:vAlign w:val="bottom"/>
            <w:hideMark/>
          </w:tcPr>
          <w:p w14:paraId="1939B97D" w14:textId="77777777" w:rsidR="00C678D5" w:rsidRPr="006750ED" w:rsidRDefault="00C678D5" w:rsidP="00C678D5">
            <w:pPr>
              <w:spacing w:after="0"/>
              <w:jc w:val="right"/>
              <w:rPr>
                <w:rFonts w:cs="Arial"/>
                <w:sz w:val="16"/>
                <w:szCs w:val="16"/>
              </w:rPr>
            </w:pPr>
            <w:r w:rsidRPr="006750ED">
              <w:rPr>
                <w:rFonts w:cs="Arial"/>
                <w:sz w:val="16"/>
                <w:szCs w:val="16"/>
              </w:rPr>
              <w:t> </w:t>
            </w:r>
          </w:p>
        </w:tc>
        <w:tc>
          <w:tcPr>
            <w:tcW w:w="980" w:type="dxa"/>
            <w:tcBorders>
              <w:top w:val="nil"/>
              <w:left w:val="nil"/>
              <w:bottom w:val="nil"/>
              <w:right w:val="nil"/>
            </w:tcBorders>
            <w:shd w:val="clear" w:color="000000" w:fill="D9D9D9"/>
            <w:noWrap/>
            <w:vAlign w:val="bottom"/>
            <w:hideMark/>
          </w:tcPr>
          <w:p w14:paraId="568DBCFC" w14:textId="77777777" w:rsidR="00C678D5" w:rsidRPr="006750ED" w:rsidRDefault="00C678D5" w:rsidP="00C678D5">
            <w:pPr>
              <w:spacing w:after="0"/>
              <w:jc w:val="right"/>
              <w:rPr>
                <w:rFonts w:cs="Arial"/>
                <w:sz w:val="16"/>
                <w:szCs w:val="16"/>
              </w:rPr>
            </w:pPr>
            <w:r w:rsidRPr="006750ED">
              <w:rPr>
                <w:rFonts w:cs="Arial"/>
                <w:sz w:val="16"/>
                <w:szCs w:val="16"/>
              </w:rPr>
              <w:t> </w:t>
            </w:r>
          </w:p>
        </w:tc>
        <w:tc>
          <w:tcPr>
            <w:tcW w:w="980" w:type="dxa"/>
            <w:tcBorders>
              <w:top w:val="nil"/>
              <w:left w:val="nil"/>
              <w:bottom w:val="nil"/>
              <w:right w:val="nil"/>
            </w:tcBorders>
            <w:shd w:val="clear" w:color="auto" w:fill="auto"/>
            <w:noWrap/>
            <w:vAlign w:val="bottom"/>
            <w:hideMark/>
          </w:tcPr>
          <w:p w14:paraId="169801D1" w14:textId="77777777" w:rsidR="00C678D5" w:rsidRPr="006750ED" w:rsidRDefault="00C678D5" w:rsidP="00C678D5">
            <w:pPr>
              <w:spacing w:after="0"/>
              <w:jc w:val="right"/>
              <w:rPr>
                <w:rFonts w:cs="Arial"/>
                <w:sz w:val="16"/>
                <w:szCs w:val="16"/>
              </w:rPr>
            </w:pPr>
          </w:p>
        </w:tc>
      </w:tr>
      <w:tr w:rsidR="00C678D5" w:rsidRPr="006750ED" w14:paraId="7737B5C6" w14:textId="77777777" w:rsidTr="00C678D5">
        <w:trPr>
          <w:trHeight w:val="225"/>
          <w:jc w:val="center"/>
        </w:trPr>
        <w:tc>
          <w:tcPr>
            <w:tcW w:w="2783" w:type="dxa"/>
            <w:tcBorders>
              <w:top w:val="nil"/>
              <w:left w:val="nil"/>
              <w:bottom w:val="nil"/>
              <w:right w:val="nil"/>
            </w:tcBorders>
            <w:shd w:val="clear" w:color="auto" w:fill="auto"/>
            <w:noWrap/>
            <w:vAlign w:val="bottom"/>
            <w:hideMark/>
          </w:tcPr>
          <w:p w14:paraId="37F0BAF6" w14:textId="77777777" w:rsidR="00C678D5" w:rsidRPr="006750ED" w:rsidRDefault="00C678D5" w:rsidP="00DE06CD">
            <w:pPr>
              <w:spacing w:after="0"/>
              <w:ind w:firstLineChars="100" w:firstLine="160"/>
              <w:jc w:val="left"/>
              <w:rPr>
                <w:rFonts w:cs="Arial"/>
                <w:sz w:val="16"/>
                <w:szCs w:val="16"/>
              </w:rPr>
            </w:pPr>
            <w:r w:rsidRPr="006750ED">
              <w:rPr>
                <w:rFonts w:cs="Arial"/>
                <w:sz w:val="16"/>
                <w:szCs w:val="16"/>
              </w:rPr>
              <w:t>Ageing and Aged Care</w:t>
            </w:r>
          </w:p>
        </w:tc>
        <w:tc>
          <w:tcPr>
            <w:tcW w:w="980" w:type="dxa"/>
            <w:tcBorders>
              <w:top w:val="nil"/>
              <w:left w:val="nil"/>
              <w:bottom w:val="nil"/>
              <w:right w:val="nil"/>
            </w:tcBorders>
            <w:shd w:val="clear" w:color="000000" w:fill="FFFFFF"/>
            <w:noWrap/>
            <w:vAlign w:val="bottom"/>
            <w:hideMark/>
          </w:tcPr>
          <w:p w14:paraId="294144A3"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c>
          <w:tcPr>
            <w:tcW w:w="980" w:type="dxa"/>
            <w:tcBorders>
              <w:top w:val="nil"/>
              <w:left w:val="nil"/>
              <w:bottom w:val="nil"/>
              <w:right w:val="nil"/>
            </w:tcBorders>
            <w:shd w:val="clear" w:color="000000" w:fill="FFFFFF"/>
            <w:noWrap/>
            <w:vAlign w:val="bottom"/>
            <w:hideMark/>
          </w:tcPr>
          <w:p w14:paraId="47F2EFD1"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c>
          <w:tcPr>
            <w:tcW w:w="980" w:type="dxa"/>
            <w:tcBorders>
              <w:top w:val="nil"/>
              <w:left w:val="nil"/>
              <w:bottom w:val="nil"/>
              <w:right w:val="nil"/>
            </w:tcBorders>
            <w:shd w:val="clear" w:color="000000" w:fill="FFFFFF"/>
            <w:noWrap/>
            <w:vAlign w:val="bottom"/>
            <w:hideMark/>
          </w:tcPr>
          <w:p w14:paraId="4DE6ED28" w14:textId="77777777" w:rsidR="00C678D5" w:rsidRPr="006750ED" w:rsidRDefault="00C678D5" w:rsidP="00C678D5">
            <w:pPr>
              <w:spacing w:after="0"/>
              <w:jc w:val="right"/>
              <w:rPr>
                <w:rFonts w:cs="Arial"/>
                <w:sz w:val="16"/>
                <w:szCs w:val="16"/>
              </w:rPr>
            </w:pPr>
            <w:r w:rsidRPr="006750ED">
              <w:rPr>
                <w:rFonts w:cs="Arial"/>
                <w:sz w:val="16"/>
                <w:szCs w:val="16"/>
              </w:rPr>
              <w:t xml:space="preserve">110,702 </w:t>
            </w:r>
          </w:p>
        </w:tc>
        <w:tc>
          <w:tcPr>
            <w:tcW w:w="980" w:type="dxa"/>
            <w:tcBorders>
              <w:top w:val="nil"/>
              <w:left w:val="nil"/>
              <w:bottom w:val="nil"/>
              <w:right w:val="nil"/>
            </w:tcBorders>
            <w:shd w:val="clear" w:color="000000" w:fill="D9D9D9"/>
            <w:noWrap/>
            <w:vAlign w:val="bottom"/>
            <w:hideMark/>
          </w:tcPr>
          <w:p w14:paraId="2F24F545" w14:textId="77777777" w:rsidR="00C678D5" w:rsidRPr="006750ED" w:rsidRDefault="00C678D5" w:rsidP="00C678D5">
            <w:pPr>
              <w:spacing w:after="0"/>
              <w:jc w:val="right"/>
              <w:rPr>
                <w:rFonts w:cs="Arial"/>
                <w:sz w:val="16"/>
                <w:szCs w:val="16"/>
              </w:rPr>
            </w:pPr>
            <w:r w:rsidRPr="006750ED">
              <w:rPr>
                <w:rFonts w:cs="Arial"/>
                <w:sz w:val="16"/>
                <w:szCs w:val="16"/>
              </w:rPr>
              <w:t xml:space="preserve">110,702 </w:t>
            </w:r>
          </w:p>
        </w:tc>
        <w:tc>
          <w:tcPr>
            <w:tcW w:w="980" w:type="dxa"/>
            <w:tcBorders>
              <w:top w:val="nil"/>
              <w:left w:val="nil"/>
              <w:bottom w:val="nil"/>
              <w:right w:val="nil"/>
            </w:tcBorders>
            <w:shd w:val="clear" w:color="auto" w:fill="auto"/>
            <w:noWrap/>
            <w:vAlign w:val="bottom"/>
            <w:hideMark/>
          </w:tcPr>
          <w:p w14:paraId="37E21476"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r>
      <w:tr w:rsidR="00C678D5" w:rsidRPr="006750ED" w14:paraId="787320C8" w14:textId="77777777" w:rsidTr="00C678D5">
        <w:trPr>
          <w:trHeight w:val="300"/>
          <w:jc w:val="center"/>
        </w:trPr>
        <w:tc>
          <w:tcPr>
            <w:tcW w:w="2783" w:type="dxa"/>
            <w:tcBorders>
              <w:top w:val="nil"/>
              <w:left w:val="nil"/>
              <w:bottom w:val="nil"/>
              <w:right w:val="nil"/>
            </w:tcBorders>
            <w:shd w:val="clear" w:color="auto" w:fill="auto"/>
            <w:noWrap/>
            <w:vAlign w:val="bottom"/>
            <w:hideMark/>
          </w:tcPr>
          <w:p w14:paraId="2F457500" w14:textId="77777777" w:rsidR="00C678D5" w:rsidRPr="006750ED" w:rsidRDefault="00C678D5" w:rsidP="00DE06CD">
            <w:pPr>
              <w:spacing w:after="0"/>
              <w:jc w:val="left"/>
              <w:rPr>
                <w:rFonts w:cs="Arial"/>
                <w:b/>
                <w:bCs/>
                <w:sz w:val="16"/>
                <w:szCs w:val="16"/>
              </w:rPr>
            </w:pPr>
            <w:r w:rsidRPr="006750ED">
              <w:rPr>
                <w:rFonts w:cs="Arial"/>
                <w:b/>
                <w:bCs/>
                <w:sz w:val="16"/>
                <w:szCs w:val="16"/>
              </w:rPr>
              <w:t>Outcome 4</w:t>
            </w:r>
          </w:p>
        </w:tc>
        <w:tc>
          <w:tcPr>
            <w:tcW w:w="980" w:type="dxa"/>
            <w:tcBorders>
              <w:top w:val="nil"/>
              <w:left w:val="nil"/>
              <w:bottom w:val="nil"/>
              <w:right w:val="nil"/>
            </w:tcBorders>
            <w:shd w:val="clear" w:color="000000" w:fill="FFFFFF"/>
            <w:noWrap/>
            <w:vAlign w:val="bottom"/>
            <w:hideMark/>
          </w:tcPr>
          <w:p w14:paraId="16A65572" w14:textId="77777777" w:rsidR="00C678D5" w:rsidRPr="006750ED" w:rsidRDefault="00C678D5" w:rsidP="00C678D5">
            <w:pPr>
              <w:spacing w:after="0"/>
              <w:jc w:val="right"/>
              <w:rPr>
                <w:rFonts w:cs="Arial"/>
                <w:sz w:val="16"/>
                <w:szCs w:val="16"/>
              </w:rPr>
            </w:pPr>
            <w:r w:rsidRPr="006750ED">
              <w:rPr>
                <w:rFonts w:cs="Arial"/>
                <w:sz w:val="16"/>
                <w:szCs w:val="16"/>
              </w:rPr>
              <w:t> </w:t>
            </w:r>
          </w:p>
        </w:tc>
        <w:tc>
          <w:tcPr>
            <w:tcW w:w="980" w:type="dxa"/>
            <w:tcBorders>
              <w:top w:val="nil"/>
              <w:left w:val="nil"/>
              <w:bottom w:val="nil"/>
              <w:right w:val="nil"/>
            </w:tcBorders>
            <w:shd w:val="clear" w:color="000000" w:fill="FFFFFF"/>
            <w:noWrap/>
            <w:vAlign w:val="bottom"/>
            <w:hideMark/>
          </w:tcPr>
          <w:p w14:paraId="0628C518" w14:textId="77777777" w:rsidR="00C678D5" w:rsidRPr="006750ED" w:rsidRDefault="00C678D5" w:rsidP="00C678D5">
            <w:pPr>
              <w:spacing w:after="0"/>
              <w:jc w:val="right"/>
              <w:rPr>
                <w:rFonts w:cs="Arial"/>
                <w:sz w:val="16"/>
                <w:szCs w:val="16"/>
              </w:rPr>
            </w:pPr>
            <w:r w:rsidRPr="006750ED">
              <w:rPr>
                <w:rFonts w:cs="Arial"/>
                <w:sz w:val="16"/>
                <w:szCs w:val="16"/>
              </w:rPr>
              <w:t> </w:t>
            </w:r>
          </w:p>
        </w:tc>
        <w:tc>
          <w:tcPr>
            <w:tcW w:w="980" w:type="dxa"/>
            <w:tcBorders>
              <w:top w:val="nil"/>
              <w:left w:val="nil"/>
              <w:bottom w:val="nil"/>
              <w:right w:val="nil"/>
            </w:tcBorders>
            <w:shd w:val="clear" w:color="000000" w:fill="FFFFFF"/>
            <w:noWrap/>
            <w:vAlign w:val="bottom"/>
            <w:hideMark/>
          </w:tcPr>
          <w:p w14:paraId="651DD28E" w14:textId="77777777" w:rsidR="00C678D5" w:rsidRPr="006750ED" w:rsidRDefault="00C678D5" w:rsidP="00C678D5">
            <w:pPr>
              <w:spacing w:after="0"/>
              <w:jc w:val="right"/>
              <w:rPr>
                <w:rFonts w:cs="Arial"/>
                <w:sz w:val="16"/>
                <w:szCs w:val="16"/>
              </w:rPr>
            </w:pPr>
            <w:r w:rsidRPr="006750ED">
              <w:rPr>
                <w:rFonts w:cs="Arial"/>
                <w:sz w:val="16"/>
                <w:szCs w:val="16"/>
              </w:rPr>
              <w:t> </w:t>
            </w:r>
          </w:p>
        </w:tc>
        <w:tc>
          <w:tcPr>
            <w:tcW w:w="980" w:type="dxa"/>
            <w:tcBorders>
              <w:top w:val="nil"/>
              <w:left w:val="nil"/>
              <w:bottom w:val="nil"/>
              <w:right w:val="nil"/>
            </w:tcBorders>
            <w:shd w:val="clear" w:color="000000" w:fill="D9D9D9"/>
            <w:noWrap/>
            <w:vAlign w:val="bottom"/>
            <w:hideMark/>
          </w:tcPr>
          <w:p w14:paraId="44236B33" w14:textId="77777777" w:rsidR="00C678D5" w:rsidRPr="006750ED" w:rsidRDefault="00C678D5" w:rsidP="00C678D5">
            <w:pPr>
              <w:spacing w:after="0"/>
              <w:jc w:val="right"/>
              <w:rPr>
                <w:rFonts w:cs="Arial"/>
                <w:sz w:val="16"/>
                <w:szCs w:val="16"/>
              </w:rPr>
            </w:pPr>
            <w:r w:rsidRPr="006750ED">
              <w:rPr>
                <w:rFonts w:cs="Arial"/>
                <w:sz w:val="16"/>
                <w:szCs w:val="16"/>
              </w:rPr>
              <w:t> </w:t>
            </w:r>
          </w:p>
        </w:tc>
        <w:tc>
          <w:tcPr>
            <w:tcW w:w="980" w:type="dxa"/>
            <w:tcBorders>
              <w:top w:val="nil"/>
              <w:left w:val="nil"/>
              <w:bottom w:val="nil"/>
              <w:right w:val="nil"/>
            </w:tcBorders>
            <w:shd w:val="clear" w:color="auto" w:fill="auto"/>
            <w:noWrap/>
            <w:vAlign w:val="bottom"/>
            <w:hideMark/>
          </w:tcPr>
          <w:p w14:paraId="1DD466A9" w14:textId="77777777" w:rsidR="00C678D5" w:rsidRPr="006750ED" w:rsidRDefault="00C678D5" w:rsidP="00C678D5">
            <w:pPr>
              <w:spacing w:after="0"/>
              <w:jc w:val="right"/>
              <w:rPr>
                <w:rFonts w:cs="Arial"/>
                <w:sz w:val="16"/>
                <w:szCs w:val="16"/>
              </w:rPr>
            </w:pPr>
          </w:p>
        </w:tc>
      </w:tr>
      <w:tr w:rsidR="00C678D5" w:rsidRPr="006750ED" w14:paraId="531535BF" w14:textId="77777777" w:rsidTr="00C678D5">
        <w:trPr>
          <w:trHeight w:val="225"/>
          <w:jc w:val="center"/>
        </w:trPr>
        <w:tc>
          <w:tcPr>
            <w:tcW w:w="2783" w:type="dxa"/>
            <w:tcBorders>
              <w:top w:val="nil"/>
              <w:left w:val="nil"/>
              <w:bottom w:val="nil"/>
              <w:right w:val="nil"/>
            </w:tcBorders>
            <w:shd w:val="clear" w:color="auto" w:fill="auto"/>
            <w:noWrap/>
            <w:vAlign w:val="bottom"/>
            <w:hideMark/>
          </w:tcPr>
          <w:p w14:paraId="73BD8C1E" w14:textId="77777777" w:rsidR="00C678D5" w:rsidRPr="006750ED" w:rsidRDefault="00C678D5" w:rsidP="00DE06CD">
            <w:pPr>
              <w:spacing w:after="0"/>
              <w:ind w:firstLineChars="100" w:firstLine="160"/>
              <w:jc w:val="left"/>
              <w:rPr>
                <w:rFonts w:cs="Arial"/>
                <w:sz w:val="16"/>
                <w:szCs w:val="16"/>
              </w:rPr>
            </w:pPr>
            <w:r w:rsidRPr="006750ED">
              <w:rPr>
                <w:rFonts w:cs="Arial"/>
                <w:sz w:val="16"/>
                <w:szCs w:val="16"/>
              </w:rPr>
              <w:t>Sport and Recreation</w:t>
            </w:r>
          </w:p>
        </w:tc>
        <w:tc>
          <w:tcPr>
            <w:tcW w:w="980" w:type="dxa"/>
            <w:tcBorders>
              <w:top w:val="nil"/>
              <w:left w:val="nil"/>
              <w:bottom w:val="nil"/>
              <w:right w:val="nil"/>
            </w:tcBorders>
            <w:shd w:val="clear" w:color="000000" w:fill="FFFFFF"/>
            <w:noWrap/>
            <w:vAlign w:val="bottom"/>
            <w:hideMark/>
          </w:tcPr>
          <w:p w14:paraId="49B557A7"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c>
          <w:tcPr>
            <w:tcW w:w="980" w:type="dxa"/>
            <w:tcBorders>
              <w:top w:val="nil"/>
              <w:left w:val="nil"/>
              <w:bottom w:val="nil"/>
              <w:right w:val="nil"/>
            </w:tcBorders>
            <w:shd w:val="clear" w:color="000000" w:fill="FFFFFF"/>
            <w:noWrap/>
            <w:vAlign w:val="bottom"/>
            <w:hideMark/>
          </w:tcPr>
          <w:p w14:paraId="4CF08C24"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c>
          <w:tcPr>
            <w:tcW w:w="980" w:type="dxa"/>
            <w:tcBorders>
              <w:top w:val="nil"/>
              <w:left w:val="nil"/>
              <w:bottom w:val="nil"/>
              <w:right w:val="nil"/>
            </w:tcBorders>
            <w:shd w:val="clear" w:color="000000" w:fill="FFFFFF"/>
            <w:noWrap/>
            <w:vAlign w:val="bottom"/>
            <w:hideMark/>
          </w:tcPr>
          <w:p w14:paraId="433D1F30"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14:paraId="1AE253AD"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77B0C226"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r>
      <w:tr w:rsidR="00C678D5" w:rsidRPr="006750ED" w14:paraId="7BD8CB81" w14:textId="77777777" w:rsidTr="00C678D5">
        <w:trPr>
          <w:trHeight w:val="300"/>
          <w:jc w:val="center"/>
        </w:trPr>
        <w:tc>
          <w:tcPr>
            <w:tcW w:w="2783" w:type="dxa"/>
            <w:tcBorders>
              <w:top w:val="nil"/>
              <w:left w:val="nil"/>
              <w:bottom w:val="nil"/>
              <w:right w:val="nil"/>
            </w:tcBorders>
            <w:shd w:val="clear" w:color="auto" w:fill="auto"/>
            <w:noWrap/>
            <w:vAlign w:val="bottom"/>
            <w:hideMark/>
          </w:tcPr>
          <w:p w14:paraId="6FBBC9A9" w14:textId="77777777" w:rsidR="00C678D5" w:rsidRPr="006750ED" w:rsidRDefault="00C678D5" w:rsidP="00DE06CD">
            <w:pPr>
              <w:spacing w:after="0"/>
              <w:jc w:val="left"/>
              <w:rPr>
                <w:rFonts w:cs="Arial"/>
                <w:b/>
                <w:bCs/>
                <w:sz w:val="16"/>
                <w:szCs w:val="16"/>
              </w:rPr>
            </w:pPr>
            <w:r w:rsidRPr="006750ED">
              <w:rPr>
                <w:rFonts w:cs="Arial"/>
                <w:b/>
                <w:bCs/>
                <w:sz w:val="16"/>
                <w:szCs w:val="16"/>
              </w:rPr>
              <w:t xml:space="preserve">Total administered </w:t>
            </w:r>
          </w:p>
        </w:tc>
        <w:tc>
          <w:tcPr>
            <w:tcW w:w="980" w:type="dxa"/>
            <w:tcBorders>
              <w:top w:val="single" w:sz="4" w:space="0" w:color="auto"/>
              <w:left w:val="nil"/>
              <w:bottom w:val="single" w:sz="4" w:space="0" w:color="auto"/>
              <w:right w:val="nil"/>
            </w:tcBorders>
            <w:shd w:val="clear" w:color="auto" w:fill="auto"/>
            <w:noWrap/>
            <w:vAlign w:val="bottom"/>
            <w:hideMark/>
          </w:tcPr>
          <w:p w14:paraId="12343A1B" w14:textId="77777777" w:rsidR="00C678D5" w:rsidRPr="006750ED" w:rsidRDefault="00C678D5" w:rsidP="00C678D5">
            <w:pPr>
              <w:spacing w:after="0"/>
              <w:jc w:val="right"/>
              <w:rPr>
                <w:rFonts w:cs="Arial"/>
                <w:b/>
                <w:bCs/>
                <w:sz w:val="16"/>
                <w:szCs w:val="16"/>
              </w:rPr>
            </w:pPr>
            <w:r w:rsidRPr="006750ED">
              <w:rPr>
                <w:rFonts w:cs="Arial"/>
                <w:b/>
                <w:bCs/>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14:paraId="78A5CBE3" w14:textId="77777777" w:rsidR="00C678D5" w:rsidRPr="006750ED" w:rsidRDefault="00C678D5" w:rsidP="00C678D5">
            <w:pPr>
              <w:spacing w:after="0"/>
              <w:jc w:val="right"/>
              <w:rPr>
                <w:rFonts w:cs="Arial"/>
                <w:b/>
                <w:bCs/>
                <w:sz w:val="16"/>
                <w:szCs w:val="16"/>
              </w:rPr>
            </w:pPr>
            <w:r w:rsidRPr="006750ED">
              <w:rPr>
                <w:rFonts w:cs="Arial"/>
                <w:b/>
                <w:bCs/>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14:paraId="0B8BB882" w14:textId="77777777" w:rsidR="00C678D5" w:rsidRPr="006750ED" w:rsidRDefault="00C678D5" w:rsidP="00C678D5">
            <w:pPr>
              <w:spacing w:after="0"/>
              <w:jc w:val="right"/>
              <w:rPr>
                <w:rFonts w:cs="Arial"/>
                <w:b/>
                <w:bCs/>
                <w:sz w:val="16"/>
                <w:szCs w:val="16"/>
              </w:rPr>
            </w:pPr>
            <w:r w:rsidRPr="006750ED">
              <w:rPr>
                <w:rFonts w:cs="Arial"/>
                <w:b/>
                <w:bCs/>
                <w:sz w:val="16"/>
                <w:szCs w:val="16"/>
              </w:rPr>
              <w:t xml:space="preserve">935,671 </w:t>
            </w:r>
          </w:p>
        </w:tc>
        <w:tc>
          <w:tcPr>
            <w:tcW w:w="980" w:type="dxa"/>
            <w:tcBorders>
              <w:top w:val="single" w:sz="4" w:space="0" w:color="auto"/>
              <w:left w:val="nil"/>
              <w:bottom w:val="single" w:sz="4" w:space="0" w:color="auto"/>
              <w:right w:val="nil"/>
            </w:tcBorders>
            <w:shd w:val="clear" w:color="000000" w:fill="D9D9D9"/>
            <w:noWrap/>
            <w:vAlign w:val="bottom"/>
            <w:hideMark/>
          </w:tcPr>
          <w:p w14:paraId="0A31FC37" w14:textId="77777777" w:rsidR="00C678D5" w:rsidRPr="006750ED" w:rsidRDefault="00C678D5" w:rsidP="00C678D5">
            <w:pPr>
              <w:spacing w:after="0"/>
              <w:jc w:val="right"/>
              <w:rPr>
                <w:rFonts w:cs="Arial"/>
                <w:b/>
                <w:bCs/>
                <w:sz w:val="16"/>
                <w:szCs w:val="16"/>
              </w:rPr>
            </w:pPr>
            <w:r w:rsidRPr="006750ED">
              <w:rPr>
                <w:rFonts w:cs="Arial"/>
                <w:b/>
                <w:bCs/>
                <w:sz w:val="16"/>
                <w:szCs w:val="16"/>
              </w:rPr>
              <w:t xml:space="preserve">935,671 </w:t>
            </w:r>
          </w:p>
        </w:tc>
        <w:tc>
          <w:tcPr>
            <w:tcW w:w="980" w:type="dxa"/>
            <w:tcBorders>
              <w:top w:val="single" w:sz="4" w:space="0" w:color="auto"/>
              <w:left w:val="nil"/>
              <w:bottom w:val="single" w:sz="4" w:space="0" w:color="auto"/>
              <w:right w:val="nil"/>
            </w:tcBorders>
            <w:shd w:val="clear" w:color="auto" w:fill="auto"/>
            <w:noWrap/>
            <w:vAlign w:val="bottom"/>
            <w:hideMark/>
          </w:tcPr>
          <w:p w14:paraId="3AA58B2B" w14:textId="77777777" w:rsidR="00C678D5" w:rsidRPr="006750ED" w:rsidRDefault="00C678D5" w:rsidP="00C678D5">
            <w:pPr>
              <w:spacing w:after="0"/>
              <w:jc w:val="right"/>
              <w:rPr>
                <w:rFonts w:cs="Arial"/>
                <w:b/>
                <w:bCs/>
                <w:sz w:val="16"/>
                <w:szCs w:val="16"/>
              </w:rPr>
            </w:pPr>
            <w:r w:rsidRPr="006750ED">
              <w:rPr>
                <w:rFonts w:cs="Arial"/>
                <w:b/>
                <w:bCs/>
                <w:sz w:val="16"/>
                <w:szCs w:val="16"/>
              </w:rPr>
              <w:t xml:space="preserve">- </w:t>
            </w:r>
          </w:p>
        </w:tc>
      </w:tr>
      <w:tr w:rsidR="00C678D5" w:rsidRPr="006750ED" w14:paraId="250EA803" w14:textId="77777777" w:rsidTr="00C678D5">
        <w:trPr>
          <w:trHeight w:val="283"/>
          <w:jc w:val="center"/>
        </w:trPr>
        <w:tc>
          <w:tcPr>
            <w:tcW w:w="2783" w:type="dxa"/>
            <w:tcBorders>
              <w:top w:val="nil"/>
              <w:left w:val="nil"/>
              <w:bottom w:val="nil"/>
              <w:right w:val="nil"/>
            </w:tcBorders>
            <w:shd w:val="clear" w:color="auto" w:fill="auto"/>
            <w:noWrap/>
            <w:vAlign w:val="bottom"/>
            <w:hideMark/>
          </w:tcPr>
          <w:p w14:paraId="470420BA" w14:textId="77777777" w:rsidR="00C678D5" w:rsidRPr="006750ED" w:rsidRDefault="00C678D5" w:rsidP="00DE06CD">
            <w:pPr>
              <w:spacing w:after="0"/>
              <w:jc w:val="left"/>
              <w:rPr>
                <w:rFonts w:cs="Arial"/>
                <w:b/>
                <w:bCs/>
              </w:rPr>
            </w:pPr>
            <w:r w:rsidRPr="006750ED">
              <w:rPr>
                <w:rFonts w:cs="Arial"/>
                <w:b/>
                <w:bCs/>
              </w:rPr>
              <w:t xml:space="preserve">Departmental </w:t>
            </w:r>
          </w:p>
        </w:tc>
        <w:tc>
          <w:tcPr>
            <w:tcW w:w="980" w:type="dxa"/>
            <w:tcBorders>
              <w:top w:val="nil"/>
              <w:left w:val="nil"/>
              <w:bottom w:val="nil"/>
              <w:right w:val="nil"/>
            </w:tcBorders>
            <w:shd w:val="clear" w:color="auto" w:fill="auto"/>
            <w:noWrap/>
            <w:vAlign w:val="bottom"/>
            <w:hideMark/>
          </w:tcPr>
          <w:p w14:paraId="04686BFF" w14:textId="77777777" w:rsidR="00C678D5" w:rsidRPr="006750ED" w:rsidRDefault="00C678D5" w:rsidP="00C678D5">
            <w:pPr>
              <w:spacing w:after="0"/>
              <w:rPr>
                <w:rFonts w:cs="Arial"/>
                <w:b/>
                <w:bCs/>
              </w:rPr>
            </w:pPr>
          </w:p>
        </w:tc>
        <w:tc>
          <w:tcPr>
            <w:tcW w:w="980" w:type="dxa"/>
            <w:tcBorders>
              <w:top w:val="nil"/>
              <w:left w:val="nil"/>
              <w:bottom w:val="nil"/>
              <w:right w:val="nil"/>
            </w:tcBorders>
            <w:shd w:val="clear" w:color="auto" w:fill="auto"/>
            <w:noWrap/>
            <w:vAlign w:val="bottom"/>
            <w:hideMark/>
          </w:tcPr>
          <w:p w14:paraId="3503C2BF" w14:textId="77777777" w:rsidR="00C678D5" w:rsidRPr="006750ED"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6C52DA33" w14:textId="77777777" w:rsidR="00C678D5" w:rsidRPr="006750ED" w:rsidRDefault="00C678D5" w:rsidP="00C678D5">
            <w:pPr>
              <w:spacing w:after="0"/>
              <w:jc w:val="right"/>
              <w:rPr>
                <w:rFonts w:ascii="Times New Roman" w:hAnsi="Times New Roman"/>
              </w:rPr>
            </w:pPr>
          </w:p>
        </w:tc>
        <w:tc>
          <w:tcPr>
            <w:tcW w:w="980" w:type="dxa"/>
            <w:tcBorders>
              <w:top w:val="nil"/>
              <w:left w:val="nil"/>
              <w:bottom w:val="nil"/>
              <w:right w:val="nil"/>
            </w:tcBorders>
            <w:shd w:val="clear" w:color="000000" w:fill="D9D9D9"/>
            <w:noWrap/>
            <w:vAlign w:val="bottom"/>
            <w:hideMark/>
          </w:tcPr>
          <w:p w14:paraId="4189B4F0" w14:textId="77777777" w:rsidR="00C678D5" w:rsidRPr="006750ED" w:rsidRDefault="00C678D5" w:rsidP="00C678D5">
            <w:pPr>
              <w:spacing w:after="0"/>
              <w:jc w:val="right"/>
              <w:rPr>
                <w:rFonts w:cs="Arial"/>
                <w:sz w:val="16"/>
                <w:szCs w:val="16"/>
              </w:rPr>
            </w:pPr>
            <w:r w:rsidRPr="006750ED">
              <w:rPr>
                <w:rFonts w:cs="Arial"/>
                <w:sz w:val="16"/>
                <w:szCs w:val="16"/>
              </w:rPr>
              <w:t> </w:t>
            </w:r>
          </w:p>
        </w:tc>
        <w:tc>
          <w:tcPr>
            <w:tcW w:w="980" w:type="dxa"/>
            <w:tcBorders>
              <w:top w:val="nil"/>
              <w:left w:val="nil"/>
              <w:bottom w:val="nil"/>
              <w:right w:val="nil"/>
            </w:tcBorders>
            <w:shd w:val="clear" w:color="auto" w:fill="auto"/>
            <w:noWrap/>
            <w:vAlign w:val="bottom"/>
            <w:hideMark/>
          </w:tcPr>
          <w:p w14:paraId="5AEF2FEE" w14:textId="77777777" w:rsidR="00C678D5" w:rsidRPr="006750ED" w:rsidRDefault="00C678D5" w:rsidP="00C678D5">
            <w:pPr>
              <w:spacing w:after="0"/>
              <w:jc w:val="right"/>
              <w:rPr>
                <w:rFonts w:cs="Arial"/>
                <w:sz w:val="16"/>
                <w:szCs w:val="16"/>
              </w:rPr>
            </w:pPr>
          </w:p>
        </w:tc>
      </w:tr>
      <w:tr w:rsidR="00C678D5" w:rsidRPr="006750ED" w14:paraId="42FAFB93" w14:textId="77777777" w:rsidTr="00C678D5">
        <w:trPr>
          <w:trHeight w:val="300"/>
          <w:jc w:val="center"/>
        </w:trPr>
        <w:tc>
          <w:tcPr>
            <w:tcW w:w="2783" w:type="dxa"/>
            <w:tcBorders>
              <w:top w:val="nil"/>
              <w:left w:val="nil"/>
              <w:bottom w:val="nil"/>
              <w:right w:val="nil"/>
            </w:tcBorders>
            <w:shd w:val="clear" w:color="auto" w:fill="auto"/>
            <w:noWrap/>
            <w:vAlign w:val="bottom"/>
            <w:hideMark/>
          </w:tcPr>
          <w:p w14:paraId="3E5039CE" w14:textId="77777777" w:rsidR="00C678D5" w:rsidRPr="006750ED" w:rsidRDefault="00C678D5" w:rsidP="00DE06CD">
            <w:pPr>
              <w:spacing w:after="0"/>
              <w:jc w:val="left"/>
              <w:rPr>
                <w:rFonts w:cs="Arial"/>
                <w:b/>
                <w:bCs/>
                <w:sz w:val="16"/>
                <w:szCs w:val="16"/>
              </w:rPr>
            </w:pPr>
            <w:r w:rsidRPr="006750ED">
              <w:rPr>
                <w:rFonts w:cs="Arial"/>
                <w:b/>
                <w:bCs/>
                <w:sz w:val="16"/>
                <w:szCs w:val="16"/>
              </w:rPr>
              <w:t>Outcome 1</w:t>
            </w:r>
          </w:p>
        </w:tc>
        <w:tc>
          <w:tcPr>
            <w:tcW w:w="980" w:type="dxa"/>
            <w:tcBorders>
              <w:top w:val="nil"/>
              <w:left w:val="nil"/>
              <w:bottom w:val="nil"/>
              <w:right w:val="nil"/>
            </w:tcBorders>
            <w:shd w:val="clear" w:color="auto" w:fill="auto"/>
            <w:noWrap/>
            <w:vAlign w:val="bottom"/>
            <w:hideMark/>
          </w:tcPr>
          <w:p w14:paraId="26C66EF3" w14:textId="77777777" w:rsidR="00C678D5" w:rsidRPr="006750ED" w:rsidRDefault="00C678D5" w:rsidP="00C678D5">
            <w:pPr>
              <w:spacing w:after="0"/>
              <w:rPr>
                <w:rFonts w:cs="Arial"/>
                <w:b/>
                <w:bCs/>
                <w:sz w:val="16"/>
                <w:szCs w:val="16"/>
              </w:rPr>
            </w:pPr>
          </w:p>
        </w:tc>
        <w:tc>
          <w:tcPr>
            <w:tcW w:w="980" w:type="dxa"/>
            <w:tcBorders>
              <w:top w:val="nil"/>
              <w:left w:val="nil"/>
              <w:bottom w:val="nil"/>
              <w:right w:val="nil"/>
            </w:tcBorders>
            <w:shd w:val="clear" w:color="auto" w:fill="auto"/>
            <w:noWrap/>
            <w:vAlign w:val="bottom"/>
            <w:hideMark/>
          </w:tcPr>
          <w:p w14:paraId="259B3553" w14:textId="77777777" w:rsidR="00C678D5" w:rsidRPr="006750ED"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4E596AD9" w14:textId="77777777" w:rsidR="00C678D5" w:rsidRPr="006750ED" w:rsidRDefault="00C678D5" w:rsidP="00C678D5">
            <w:pPr>
              <w:spacing w:after="0"/>
              <w:jc w:val="right"/>
              <w:rPr>
                <w:rFonts w:ascii="Times New Roman" w:hAnsi="Times New Roman"/>
              </w:rPr>
            </w:pPr>
          </w:p>
        </w:tc>
        <w:tc>
          <w:tcPr>
            <w:tcW w:w="980" w:type="dxa"/>
            <w:tcBorders>
              <w:top w:val="nil"/>
              <w:left w:val="nil"/>
              <w:bottom w:val="nil"/>
              <w:right w:val="nil"/>
            </w:tcBorders>
            <w:shd w:val="clear" w:color="000000" w:fill="D9D9D9"/>
            <w:noWrap/>
            <w:vAlign w:val="bottom"/>
            <w:hideMark/>
          </w:tcPr>
          <w:p w14:paraId="5764DB6D" w14:textId="77777777" w:rsidR="00C678D5" w:rsidRPr="006750ED" w:rsidRDefault="00C678D5" w:rsidP="00C678D5">
            <w:pPr>
              <w:spacing w:after="0"/>
              <w:jc w:val="right"/>
              <w:rPr>
                <w:rFonts w:cs="Arial"/>
                <w:sz w:val="16"/>
                <w:szCs w:val="16"/>
              </w:rPr>
            </w:pPr>
            <w:r w:rsidRPr="006750ED">
              <w:rPr>
                <w:rFonts w:cs="Arial"/>
                <w:sz w:val="16"/>
                <w:szCs w:val="16"/>
              </w:rPr>
              <w:t> </w:t>
            </w:r>
          </w:p>
        </w:tc>
        <w:tc>
          <w:tcPr>
            <w:tcW w:w="980" w:type="dxa"/>
            <w:tcBorders>
              <w:top w:val="nil"/>
              <w:left w:val="nil"/>
              <w:bottom w:val="nil"/>
              <w:right w:val="nil"/>
            </w:tcBorders>
            <w:shd w:val="clear" w:color="auto" w:fill="auto"/>
            <w:noWrap/>
            <w:vAlign w:val="bottom"/>
            <w:hideMark/>
          </w:tcPr>
          <w:p w14:paraId="5342C135" w14:textId="77777777" w:rsidR="00C678D5" w:rsidRPr="006750ED" w:rsidRDefault="00C678D5" w:rsidP="00C678D5">
            <w:pPr>
              <w:spacing w:after="0"/>
              <w:jc w:val="right"/>
              <w:rPr>
                <w:rFonts w:cs="Arial"/>
                <w:sz w:val="16"/>
                <w:szCs w:val="16"/>
              </w:rPr>
            </w:pPr>
          </w:p>
        </w:tc>
      </w:tr>
      <w:tr w:rsidR="00C678D5" w:rsidRPr="006750ED" w14:paraId="5456A946" w14:textId="77777777" w:rsidTr="00C678D5">
        <w:trPr>
          <w:trHeight w:val="225"/>
          <w:jc w:val="center"/>
        </w:trPr>
        <w:tc>
          <w:tcPr>
            <w:tcW w:w="2783" w:type="dxa"/>
            <w:tcBorders>
              <w:top w:val="nil"/>
              <w:left w:val="nil"/>
              <w:bottom w:val="nil"/>
              <w:right w:val="nil"/>
            </w:tcBorders>
            <w:shd w:val="clear" w:color="auto" w:fill="auto"/>
            <w:vAlign w:val="bottom"/>
            <w:hideMark/>
          </w:tcPr>
          <w:p w14:paraId="319210C4" w14:textId="77777777" w:rsidR="00C678D5" w:rsidRPr="006750ED" w:rsidRDefault="00C678D5" w:rsidP="00DE06CD">
            <w:pPr>
              <w:spacing w:after="0"/>
              <w:ind w:right="-143" w:firstLineChars="100" w:firstLine="160"/>
              <w:jc w:val="left"/>
              <w:rPr>
                <w:rFonts w:cs="Arial"/>
                <w:sz w:val="16"/>
                <w:szCs w:val="16"/>
              </w:rPr>
            </w:pPr>
            <w:r w:rsidRPr="006750ED">
              <w:rPr>
                <w:rFonts w:cs="Arial"/>
                <w:sz w:val="16"/>
                <w:szCs w:val="16"/>
              </w:rPr>
              <w:t>Health Policy, Access and Support</w:t>
            </w:r>
          </w:p>
        </w:tc>
        <w:tc>
          <w:tcPr>
            <w:tcW w:w="980" w:type="dxa"/>
            <w:tcBorders>
              <w:top w:val="nil"/>
              <w:left w:val="nil"/>
              <w:bottom w:val="nil"/>
              <w:right w:val="nil"/>
            </w:tcBorders>
            <w:shd w:val="clear" w:color="auto" w:fill="auto"/>
            <w:noWrap/>
            <w:vAlign w:val="bottom"/>
            <w:hideMark/>
          </w:tcPr>
          <w:p w14:paraId="4B9A0B4A"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6FAFF8C9"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4CE82E3B"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14:paraId="024266FA"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48753A9E"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r>
      <w:tr w:rsidR="00C678D5" w:rsidRPr="006750ED" w14:paraId="3AD18F5F" w14:textId="77777777" w:rsidTr="00C678D5">
        <w:trPr>
          <w:trHeight w:val="300"/>
          <w:jc w:val="center"/>
        </w:trPr>
        <w:tc>
          <w:tcPr>
            <w:tcW w:w="2783" w:type="dxa"/>
            <w:tcBorders>
              <w:top w:val="nil"/>
              <w:left w:val="nil"/>
              <w:bottom w:val="nil"/>
              <w:right w:val="nil"/>
            </w:tcBorders>
            <w:shd w:val="clear" w:color="auto" w:fill="auto"/>
            <w:noWrap/>
            <w:vAlign w:val="bottom"/>
            <w:hideMark/>
          </w:tcPr>
          <w:p w14:paraId="1BA8C629" w14:textId="77777777" w:rsidR="00C678D5" w:rsidRPr="006750ED" w:rsidRDefault="00C678D5" w:rsidP="00DE06CD">
            <w:pPr>
              <w:spacing w:after="0"/>
              <w:jc w:val="left"/>
              <w:rPr>
                <w:rFonts w:cs="Arial"/>
                <w:b/>
                <w:bCs/>
                <w:sz w:val="16"/>
                <w:szCs w:val="16"/>
              </w:rPr>
            </w:pPr>
            <w:r w:rsidRPr="006750ED">
              <w:rPr>
                <w:rFonts w:cs="Arial"/>
                <w:b/>
                <w:bCs/>
                <w:sz w:val="16"/>
                <w:szCs w:val="16"/>
              </w:rPr>
              <w:t>Outcome 2</w:t>
            </w:r>
          </w:p>
        </w:tc>
        <w:tc>
          <w:tcPr>
            <w:tcW w:w="980" w:type="dxa"/>
            <w:tcBorders>
              <w:top w:val="nil"/>
              <w:left w:val="nil"/>
              <w:bottom w:val="nil"/>
              <w:right w:val="nil"/>
            </w:tcBorders>
            <w:shd w:val="clear" w:color="auto" w:fill="auto"/>
            <w:noWrap/>
            <w:vAlign w:val="bottom"/>
            <w:hideMark/>
          </w:tcPr>
          <w:p w14:paraId="34C6E3AB" w14:textId="77777777" w:rsidR="00C678D5" w:rsidRPr="006750ED" w:rsidRDefault="00C678D5" w:rsidP="00C678D5">
            <w:pPr>
              <w:spacing w:after="0"/>
              <w:rPr>
                <w:rFonts w:cs="Arial"/>
                <w:b/>
                <w:bCs/>
                <w:sz w:val="16"/>
                <w:szCs w:val="16"/>
              </w:rPr>
            </w:pPr>
          </w:p>
        </w:tc>
        <w:tc>
          <w:tcPr>
            <w:tcW w:w="980" w:type="dxa"/>
            <w:tcBorders>
              <w:top w:val="nil"/>
              <w:left w:val="nil"/>
              <w:bottom w:val="nil"/>
              <w:right w:val="nil"/>
            </w:tcBorders>
            <w:shd w:val="clear" w:color="auto" w:fill="auto"/>
            <w:noWrap/>
            <w:vAlign w:val="bottom"/>
            <w:hideMark/>
          </w:tcPr>
          <w:p w14:paraId="4D18E99E" w14:textId="77777777" w:rsidR="00C678D5" w:rsidRPr="006750ED"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4FC72BB6" w14:textId="77777777" w:rsidR="00C678D5" w:rsidRPr="006750ED" w:rsidRDefault="00C678D5" w:rsidP="00C678D5">
            <w:pPr>
              <w:spacing w:after="0"/>
              <w:jc w:val="right"/>
              <w:rPr>
                <w:rFonts w:ascii="Times New Roman" w:hAnsi="Times New Roman"/>
              </w:rPr>
            </w:pPr>
          </w:p>
        </w:tc>
        <w:tc>
          <w:tcPr>
            <w:tcW w:w="980" w:type="dxa"/>
            <w:tcBorders>
              <w:top w:val="nil"/>
              <w:left w:val="nil"/>
              <w:bottom w:val="nil"/>
              <w:right w:val="nil"/>
            </w:tcBorders>
            <w:shd w:val="clear" w:color="000000" w:fill="D9D9D9"/>
            <w:noWrap/>
            <w:vAlign w:val="bottom"/>
            <w:hideMark/>
          </w:tcPr>
          <w:p w14:paraId="26E4D2BD" w14:textId="77777777" w:rsidR="00C678D5" w:rsidRPr="006750ED" w:rsidRDefault="00C678D5" w:rsidP="00C678D5">
            <w:pPr>
              <w:spacing w:after="0"/>
              <w:jc w:val="right"/>
              <w:rPr>
                <w:rFonts w:cs="Arial"/>
                <w:sz w:val="16"/>
                <w:szCs w:val="16"/>
              </w:rPr>
            </w:pPr>
            <w:r w:rsidRPr="006750ED">
              <w:rPr>
                <w:rFonts w:cs="Arial"/>
                <w:sz w:val="16"/>
                <w:szCs w:val="16"/>
              </w:rPr>
              <w:t> </w:t>
            </w:r>
          </w:p>
        </w:tc>
        <w:tc>
          <w:tcPr>
            <w:tcW w:w="980" w:type="dxa"/>
            <w:tcBorders>
              <w:top w:val="nil"/>
              <w:left w:val="nil"/>
              <w:bottom w:val="nil"/>
              <w:right w:val="nil"/>
            </w:tcBorders>
            <w:shd w:val="clear" w:color="auto" w:fill="auto"/>
            <w:noWrap/>
            <w:vAlign w:val="bottom"/>
            <w:hideMark/>
          </w:tcPr>
          <w:p w14:paraId="33756C89" w14:textId="77777777" w:rsidR="00C678D5" w:rsidRPr="006750ED" w:rsidRDefault="00C678D5" w:rsidP="00C678D5">
            <w:pPr>
              <w:spacing w:after="0"/>
              <w:jc w:val="right"/>
              <w:rPr>
                <w:rFonts w:cs="Arial"/>
                <w:sz w:val="16"/>
                <w:szCs w:val="16"/>
              </w:rPr>
            </w:pPr>
          </w:p>
        </w:tc>
      </w:tr>
      <w:tr w:rsidR="00C678D5" w:rsidRPr="006750ED" w14:paraId="7122E7CF" w14:textId="77777777" w:rsidTr="00C678D5">
        <w:trPr>
          <w:trHeight w:val="225"/>
          <w:jc w:val="center"/>
        </w:trPr>
        <w:tc>
          <w:tcPr>
            <w:tcW w:w="2783" w:type="dxa"/>
            <w:tcBorders>
              <w:top w:val="nil"/>
              <w:left w:val="nil"/>
              <w:bottom w:val="nil"/>
              <w:right w:val="nil"/>
            </w:tcBorders>
            <w:shd w:val="clear" w:color="auto" w:fill="auto"/>
            <w:noWrap/>
            <w:vAlign w:val="bottom"/>
            <w:hideMark/>
          </w:tcPr>
          <w:p w14:paraId="147613EB" w14:textId="77777777" w:rsidR="00C678D5" w:rsidRPr="006750ED" w:rsidRDefault="00C678D5" w:rsidP="00DE06CD">
            <w:pPr>
              <w:spacing w:after="0"/>
              <w:ind w:firstLineChars="100" w:firstLine="160"/>
              <w:jc w:val="left"/>
              <w:rPr>
                <w:rFonts w:cs="Arial"/>
                <w:sz w:val="16"/>
                <w:szCs w:val="16"/>
              </w:rPr>
            </w:pPr>
            <w:r w:rsidRPr="006750ED">
              <w:rPr>
                <w:rFonts w:cs="Arial"/>
                <w:sz w:val="16"/>
                <w:szCs w:val="16"/>
              </w:rPr>
              <w:t>Individual Health Benefits</w:t>
            </w:r>
          </w:p>
        </w:tc>
        <w:tc>
          <w:tcPr>
            <w:tcW w:w="980" w:type="dxa"/>
            <w:tcBorders>
              <w:top w:val="nil"/>
              <w:left w:val="nil"/>
              <w:bottom w:val="nil"/>
              <w:right w:val="nil"/>
            </w:tcBorders>
            <w:shd w:val="clear" w:color="auto" w:fill="auto"/>
            <w:noWrap/>
            <w:vAlign w:val="bottom"/>
            <w:hideMark/>
          </w:tcPr>
          <w:p w14:paraId="10E6E123"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0457A920"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31FFE6F3"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14:paraId="414BC634"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12FF8F23"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r>
      <w:tr w:rsidR="00C678D5" w:rsidRPr="006750ED" w14:paraId="51D86A88" w14:textId="77777777" w:rsidTr="00C678D5">
        <w:trPr>
          <w:trHeight w:val="300"/>
          <w:jc w:val="center"/>
        </w:trPr>
        <w:tc>
          <w:tcPr>
            <w:tcW w:w="2783" w:type="dxa"/>
            <w:tcBorders>
              <w:top w:val="nil"/>
              <w:left w:val="nil"/>
              <w:bottom w:val="nil"/>
              <w:right w:val="nil"/>
            </w:tcBorders>
            <w:shd w:val="clear" w:color="auto" w:fill="auto"/>
            <w:noWrap/>
            <w:vAlign w:val="bottom"/>
            <w:hideMark/>
          </w:tcPr>
          <w:p w14:paraId="6323F5F2" w14:textId="77777777" w:rsidR="00C678D5" w:rsidRPr="006750ED" w:rsidRDefault="00C678D5" w:rsidP="00DE06CD">
            <w:pPr>
              <w:spacing w:after="0"/>
              <w:jc w:val="left"/>
              <w:rPr>
                <w:rFonts w:cs="Arial"/>
                <w:b/>
                <w:bCs/>
                <w:sz w:val="16"/>
                <w:szCs w:val="16"/>
              </w:rPr>
            </w:pPr>
            <w:r w:rsidRPr="006750ED">
              <w:rPr>
                <w:rFonts w:cs="Arial"/>
                <w:b/>
                <w:bCs/>
                <w:sz w:val="16"/>
                <w:szCs w:val="16"/>
              </w:rPr>
              <w:t>Outcome 3</w:t>
            </w:r>
          </w:p>
        </w:tc>
        <w:tc>
          <w:tcPr>
            <w:tcW w:w="980" w:type="dxa"/>
            <w:tcBorders>
              <w:top w:val="nil"/>
              <w:left w:val="nil"/>
              <w:bottom w:val="nil"/>
              <w:right w:val="nil"/>
            </w:tcBorders>
            <w:shd w:val="clear" w:color="auto" w:fill="auto"/>
            <w:noWrap/>
            <w:vAlign w:val="bottom"/>
            <w:hideMark/>
          </w:tcPr>
          <w:p w14:paraId="759F2797" w14:textId="77777777" w:rsidR="00C678D5" w:rsidRPr="006750ED" w:rsidRDefault="00C678D5" w:rsidP="00C678D5">
            <w:pPr>
              <w:spacing w:after="0"/>
              <w:rPr>
                <w:rFonts w:cs="Arial"/>
                <w:b/>
                <w:bCs/>
                <w:sz w:val="16"/>
                <w:szCs w:val="16"/>
              </w:rPr>
            </w:pPr>
          </w:p>
        </w:tc>
        <w:tc>
          <w:tcPr>
            <w:tcW w:w="980" w:type="dxa"/>
            <w:tcBorders>
              <w:top w:val="nil"/>
              <w:left w:val="nil"/>
              <w:bottom w:val="nil"/>
              <w:right w:val="nil"/>
            </w:tcBorders>
            <w:shd w:val="clear" w:color="auto" w:fill="auto"/>
            <w:noWrap/>
            <w:vAlign w:val="bottom"/>
            <w:hideMark/>
          </w:tcPr>
          <w:p w14:paraId="75BED486" w14:textId="77777777" w:rsidR="00C678D5" w:rsidRPr="006750ED"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34EBFE82" w14:textId="77777777" w:rsidR="00C678D5" w:rsidRPr="006750ED" w:rsidRDefault="00C678D5" w:rsidP="00C678D5">
            <w:pPr>
              <w:spacing w:after="0"/>
              <w:jc w:val="right"/>
              <w:rPr>
                <w:rFonts w:ascii="Times New Roman" w:hAnsi="Times New Roman"/>
              </w:rPr>
            </w:pPr>
          </w:p>
        </w:tc>
        <w:tc>
          <w:tcPr>
            <w:tcW w:w="980" w:type="dxa"/>
            <w:tcBorders>
              <w:top w:val="nil"/>
              <w:left w:val="nil"/>
              <w:bottom w:val="nil"/>
              <w:right w:val="nil"/>
            </w:tcBorders>
            <w:shd w:val="clear" w:color="000000" w:fill="D9D9D9"/>
            <w:noWrap/>
            <w:vAlign w:val="bottom"/>
            <w:hideMark/>
          </w:tcPr>
          <w:p w14:paraId="5C8F955F" w14:textId="77777777" w:rsidR="00C678D5" w:rsidRPr="006750ED" w:rsidRDefault="00C678D5" w:rsidP="00C678D5">
            <w:pPr>
              <w:spacing w:after="0"/>
              <w:jc w:val="right"/>
              <w:rPr>
                <w:rFonts w:cs="Arial"/>
                <w:sz w:val="16"/>
                <w:szCs w:val="16"/>
              </w:rPr>
            </w:pPr>
            <w:r w:rsidRPr="006750ED">
              <w:rPr>
                <w:rFonts w:cs="Arial"/>
                <w:sz w:val="16"/>
                <w:szCs w:val="16"/>
              </w:rPr>
              <w:t> </w:t>
            </w:r>
          </w:p>
        </w:tc>
        <w:tc>
          <w:tcPr>
            <w:tcW w:w="980" w:type="dxa"/>
            <w:tcBorders>
              <w:top w:val="nil"/>
              <w:left w:val="nil"/>
              <w:bottom w:val="nil"/>
              <w:right w:val="nil"/>
            </w:tcBorders>
            <w:shd w:val="clear" w:color="auto" w:fill="auto"/>
            <w:noWrap/>
            <w:vAlign w:val="bottom"/>
            <w:hideMark/>
          </w:tcPr>
          <w:p w14:paraId="0B6236AE" w14:textId="77777777" w:rsidR="00C678D5" w:rsidRPr="006750ED" w:rsidRDefault="00C678D5" w:rsidP="00C678D5">
            <w:pPr>
              <w:spacing w:after="0"/>
              <w:jc w:val="right"/>
              <w:rPr>
                <w:rFonts w:cs="Arial"/>
                <w:sz w:val="16"/>
                <w:szCs w:val="16"/>
              </w:rPr>
            </w:pPr>
          </w:p>
        </w:tc>
      </w:tr>
      <w:tr w:rsidR="00C678D5" w:rsidRPr="006750ED" w14:paraId="452D2716" w14:textId="77777777" w:rsidTr="00C678D5">
        <w:trPr>
          <w:trHeight w:val="225"/>
          <w:jc w:val="center"/>
        </w:trPr>
        <w:tc>
          <w:tcPr>
            <w:tcW w:w="2783" w:type="dxa"/>
            <w:tcBorders>
              <w:top w:val="nil"/>
              <w:left w:val="nil"/>
              <w:bottom w:val="nil"/>
              <w:right w:val="nil"/>
            </w:tcBorders>
            <w:shd w:val="clear" w:color="auto" w:fill="auto"/>
            <w:noWrap/>
            <w:vAlign w:val="bottom"/>
            <w:hideMark/>
          </w:tcPr>
          <w:p w14:paraId="767BBB85" w14:textId="77777777" w:rsidR="00C678D5" w:rsidRPr="006750ED" w:rsidRDefault="00C678D5" w:rsidP="00DE06CD">
            <w:pPr>
              <w:spacing w:after="0"/>
              <w:ind w:firstLineChars="100" w:firstLine="160"/>
              <w:jc w:val="left"/>
              <w:rPr>
                <w:rFonts w:cs="Arial"/>
                <w:sz w:val="16"/>
                <w:szCs w:val="16"/>
              </w:rPr>
            </w:pPr>
            <w:r w:rsidRPr="006750ED">
              <w:rPr>
                <w:rFonts w:cs="Arial"/>
                <w:sz w:val="16"/>
                <w:szCs w:val="16"/>
              </w:rPr>
              <w:t>Ageing and Aged Care</w:t>
            </w:r>
          </w:p>
        </w:tc>
        <w:tc>
          <w:tcPr>
            <w:tcW w:w="980" w:type="dxa"/>
            <w:tcBorders>
              <w:top w:val="nil"/>
              <w:left w:val="nil"/>
              <w:bottom w:val="nil"/>
              <w:right w:val="nil"/>
            </w:tcBorders>
            <w:shd w:val="clear" w:color="auto" w:fill="auto"/>
            <w:noWrap/>
            <w:vAlign w:val="bottom"/>
            <w:hideMark/>
          </w:tcPr>
          <w:p w14:paraId="03D5CE89"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3C6122EE"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7585D109"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14:paraId="29B13889"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0ED2B9C3"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r>
      <w:tr w:rsidR="00C678D5" w:rsidRPr="006750ED" w14:paraId="366499DE" w14:textId="77777777" w:rsidTr="00C678D5">
        <w:trPr>
          <w:trHeight w:val="300"/>
          <w:jc w:val="center"/>
        </w:trPr>
        <w:tc>
          <w:tcPr>
            <w:tcW w:w="2783" w:type="dxa"/>
            <w:tcBorders>
              <w:top w:val="nil"/>
              <w:left w:val="nil"/>
              <w:bottom w:val="nil"/>
              <w:right w:val="nil"/>
            </w:tcBorders>
            <w:shd w:val="clear" w:color="auto" w:fill="auto"/>
            <w:noWrap/>
            <w:vAlign w:val="bottom"/>
            <w:hideMark/>
          </w:tcPr>
          <w:p w14:paraId="70414823" w14:textId="77777777" w:rsidR="00C678D5" w:rsidRPr="006750ED" w:rsidRDefault="00C678D5" w:rsidP="00DE06CD">
            <w:pPr>
              <w:spacing w:after="0"/>
              <w:jc w:val="left"/>
              <w:rPr>
                <w:rFonts w:cs="Arial"/>
                <w:b/>
                <w:bCs/>
                <w:sz w:val="16"/>
                <w:szCs w:val="16"/>
              </w:rPr>
            </w:pPr>
            <w:r w:rsidRPr="006750ED">
              <w:rPr>
                <w:rFonts w:cs="Arial"/>
                <w:b/>
                <w:bCs/>
                <w:sz w:val="16"/>
                <w:szCs w:val="16"/>
              </w:rPr>
              <w:t>Outcome 4</w:t>
            </w:r>
          </w:p>
        </w:tc>
        <w:tc>
          <w:tcPr>
            <w:tcW w:w="980" w:type="dxa"/>
            <w:tcBorders>
              <w:top w:val="nil"/>
              <w:left w:val="nil"/>
              <w:bottom w:val="nil"/>
              <w:right w:val="nil"/>
            </w:tcBorders>
            <w:shd w:val="clear" w:color="auto" w:fill="auto"/>
            <w:noWrap/>
            <w:vAlign w:val="bottom"/>
            <w:hideMark/>
          </w:tcPr>
          <w:p w14:paraId="13795C0E" w14:textId="77777777" w:rsidR="00C678D5" w:rsidRPr="006750ED" w:rsidRDefault="00C678D5" w:rsidP="00C678D5">
            <w:pPr>
              <w:spacing w:after="0"/>
              <w:rPr>
                <w:rFonts w:cs="Arial"/>
                <w:b/>
                <w:bCs/>
                <w:sz w:val="16"/>
                <w:szCs w:val="16"/>
              </w:rPr>
            </w:pPr>
          </w:p>
        </w:tc>
        <w:tc>
          <w:tcPr>
            <w:tcW w:w="980" w:type="dxa"/>
            <w:tcBorders>
              <w:top w:val="nil"/>
              <w:left w:val="nil"/>
              <w:bottom w:val="nil"/>
              <w:right w:val="nil"/>
            </w:tcBorders>
            <w:shd w:val="clear" w:color="auto" w:fill="auto"/>
            <w:noWrap/>
            <w:vAlign w:val="bottom"/>
            <w:hideMark/>
          </w:tcPr>
          <w:p w14:paraId="31CD49F2" w14:textId="77777777" w:rsidR="00C678D5" w:rsidRPr="006750ED" w:rsidRDefault="00C678D5" w:rsidP="00C678D5">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2B9A9FFB" w14:textId="77777777" w:rsidR="00C678D5" w:rsidRPr="006750ED" w:rsidRDefault="00C678D5" w:rsidP="00C678D5">
            <w:pPr>
              <w:spacing w:after="0"/>
              <w:jc w:val="right"/>
              <w:rPr>
                <w:rFonts w:ascii="Times New Roman" w:hAnsi="Times New Roman"/>
              </w:rPr>
            </w:pPr>
          </w:p>
        </w:tc>
        <w:tc>
          <w:tcPr>
            <w:tcW w:w="980" w:type="dxa"/>
            <w:tcBorders>
              <w:top w:val="nil"/>
              <w:left w:val="nil"/>
              <w:bottom w:val="nil"/>
              <w:right w:val="nil"/>
            </w:tcBorders>
            <w:shd w:val="clear" w:color="000000" w:fill="D9D9D9"/>
            <w:noWrap/>
            <w:vAlign w:val="bottom"/>
            <w:hideMark/>
          </w:tcPr>
          <w:p w14:paraId="65F83C91" w14:textId="77777777" w:rsidR="00C678D5" w:rsidRPr="006750ED" w:rsidRDefault="00C678D5" w:rsidP="00C678D5">
            <w:pPr>
              <w:spacing w:after="0"/>
              <w:jc w:val="right"/>
              <w:rPr>
                <w:rFonts w:cs="Arial"/>
                <w:sz w:val="16"/>
                <w:szCs w:val="16"/>
              </w:rPr>
            </w:pPr>
            <w:r w:rsidRPr="006750ED">
              <w:rPr>
                <w:rFonts w:cs="Arial"/>
                <w:sz w:val="16"/>
                <w:szCs w:val="16"/>
              </w:rPr>
              <w:t> </w:t>
            </w:r>
          </w:p>
        </w:tc>
        <w:tc>
          <w:tcPr>
            <w:tcW w:w="980" w:type="dxa"/>
            <w:tcBorders>
              <w:top w:val="nil"/>
              <w:left w:val="nil"/>
              <w:bottom w:val="nil"/>
              <w:right w:val="nil"/>
            </w:tcBorders>
            <w:shd w:val="clear" w:color="auto" w:fill="auto"/>
            <w:noWrap/>
            <w:vAlign w:val="bottom"/>
            <w:hideMark/>
          </w:tcPr>
          <w:p w14:paraId="7F388573" w14:textId="77777777" w:rsidR="00C678D5" w:rsidRPr="006750ED" w:rsidRDefault="00C678D5" w:rsidP="00C678D5">
            <w:pPr>
              <w:spacing w:after="0"/>
              <w:jc w:val="right"/>
              <w:rPr>
                <w:rFonts w:cs="Arial"/>
                <w:sz w:val="16"/>
                <w:szCs w:val="16"/>
              </w:rPr>
            </w:pPr>
          </w:p>
        </w:tc>
      </w:tr>
      <w:tr w:rsidR="00C678D5" w:rsidRPr="006750ED" w14:paraId="751A7220" w14:textId="77777777" w:rsidTr="00C678D5">
        <w:trPr>
          <w:trHeight w:val="225"/>
          <w:jc w:val="center"/>
        </w:trPr>
        <w:tc>
          <w:tcPr>
            <w:tcW w:w="2783" w:type="dxa"/>
            <w:tcBorders>
              <w:top w:val="nil"/>
              <w:left w:val="nil"/>
              <w:bottom w:val="nil"/>
              <w:right w:val="nil"/>
            </w:tcBorders>
            <w:shd w:val="clear" w:color="auto" w:fill="auto"/>
            <w:noWrap/>
            <w:vAlign w:val="bottom"/>
            <w:hideMark/>
          </w:tcPr>
          <w:p w14:paraId="4C6FB4B0" w14:textId="77777777" w:rsidR="00C678D5" w:rsidRPr="006750ED" w:rsidRDefault="00C678D5" w:rsidP="00DE06CD">
            <w:pPr>
              <w:spacing w:after="0"/>
              <w:ind w:firstLineChars="100" w:firstLine="160"/>
              <w:jc w:val="left"/>
              <w:rPr>
                <w:rFonts w:cs="Arial"/>
                <w:sz w:val="16"/>
                <w:szCs w:val="16"/>
              </w:rPr>
            </w:pPr>
            <w:r w:rsidRPr="006750ED">
              <w:rPr>
                <w:rFonts w:cs="Arial"/>
                <w:sz w:val="16"/>
                <w:szCs w:val="16"/>
              </w:rPr>
              <w:t>Sport and Recreation</w:t>
            </w:r>
          </w:p>
        </w:tc>
        <w:tc>
          <w:tcPr>
            <w:tcW w:w="980" w:type="dxa"/>
            <w:tcBorders>
              <w:top w:val="nil"/>
              <w:left w:val="nil"/>
              <w:bottom w:val="nil"/>
              <w:right w:val="nil"/>
            </w:tcBorders>
            <w:shd w:val="clear" w:color="auto" w:fill="auto"/>
            <w:noWrap/>
            <w:vAlign w:val="bottom"/>
            <w:hideMark/>
          </w:tcPr>
          <w:p w14:paraId="74739203"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10B56146"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1961685D"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14:paraId="48ED7886"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c>
          <w:tcPr>
            <w:tcW w:w="980" w:type="dxa"/>
            <w:tcBorders>
              <w:top w:val="nil"/>
              <w:left w:val="nil"/>
              <w:bottom w:val="nil"/>
              <w:right w:val="nil"/>
            </w:tcBorders>
            <w:shd w:val="clear" w:color="auto" w:fill="auto"/>
            <w:noWrap/>
            <w:vAlign w:val="bottom"/>
            <w:hideMark/>
          </w:tcPr>
          <w:p w14:paraId="5935841F"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r>
      <w:tr w:rsidR="00C678D5" w:rsidRPr="006750ED" w14:paraId="4E3B1F72" w14:textId="77777777" w:rsidTr="00C678D5">
        <w:trPr>
          <w:trHeight w:val="300"/>
          <w:jc w:val="center"/>
        </w:trPr>
        <w:tc>
          <w:tcPr>
            <w:tcW w:w="2783" w:type="dxa"/>
            <w:tcBorders>
              <w:top w:val="nil"/>
              <w:left w:val="nil"/>
              <w:bottom w:val="nil"/>
              <w:right w:val="nil"/>
            </w:tcBorders>
            <w:shd w:val="clear" w:color="auto" w:fill="auto"/>
            <w:noWrap/>
            <w:vAlign w:val="bottom"/>
            <w:hideMark/>
          </w:tcPr>
          <w:p w14:paraId="12991FCD" w14:textId="77777777" w:rsidR="00C678D5" w:rsidRPr="006750ED" w:rsidRDefault="00C678D5" w:rsidP="00DE06CD">
            <w:pPr>
              <w:spacing w:after="0"/>
              <w:jc w:val="left"/>
              <w:rPr>
                <w:rFonts w:cs="Arial"/>
                <w:b/>
                <w:bCs/>
                <w:sz w:val="16"/>
                <w:szCs w:val="16"/>
              </w:rPr>
            </w:pPr>
            <w:r w:rsidRPr="006750ED">
              <w:rPr>
                <w:rFonts w:cs="Arial"/>
                <w:b/>
                <w:bCs/>
                <w:sz w:val="16"/>
                <w:szCs w:val="16"/>
              </w:rPr>
              <w:t xml:space="preserve">Total departmental </w:t>
            </w:r>
          </w:p>
        </w:tc>
        <w:tc>
          <w:tcPr>
            <w:tcW w:w="980" w:type="dxa"/>
            <w:tcBorders>
              <w:top w:val="single" w:sz="4" w:space="0" w:color="auto"/>
              <w:left w:val="nil"/>
              <w:bottom w:val="single" w:sz="4" w:space="0" w:color="auto"/>
              <w:right w:val="nil"/>
            </w:tcBorders>
            <w:shd w:val="clear" w:color="auto" w:fill="auto"/>
            <w:noWrap/>
            <w:vAlign w:val="bottom"/>
            <w:hideMark/>
          </w:tcPr>
          <w:p w14:paraId="1765BDC9" w14:textId="77777777" w:rsidR="00C678D5" w:rsidRPr="006750ED" w:rsidRDefault="00C678D5" w:rsidP="00C678D5">
            <w:pPr>
              <w:spacing w:after="0"/>
              <w:jc w:val="right"/>
              <w:rPr>
                <w:rFonts w:cs="Arial"/>
                <w:b/>
                <w:bCs/>
                <w:sz w:val="16"/>
                <w:szCs w:val="16"/>
              </w:rPr>
            </w:pPr>
            <w:r w:rsidRPr="006750ED">
              <w:rPr>
                <w:rFonts w:cs="Arial"/>
                <w:b/>
                <w:bCs/>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14:paraId="352E9858" w14:textId="77777777" w:rsidR="00C678D5" w:rsidRPr="006750ED" w:rsidRDefault="00C678D5" w:rsidP="00C678D5">
            <w:pPr>
              <w:spacing w:after="0"/>
              <w:jc w:val="right"/>
              <w:rPr>
                <w:rFonts w:cs="Arial"/>
                <w:b/>
                <w:bCs/>
                <w:sz w:val="16"/>
                <w:szCs w:val="16"/>
              </w:rPr>
            </w:pPr>
            <w:r w:rsidRPr="006750ED">
              <w:rPr>
                <w:rFonts w:cs="Arial"/>
                <w:b/>
                <w:bCs/>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14:paraId="57973704" w14:textId="77777777" w:rsidR="00C678D5" w:rsidRPr="006750ED" w:rsidRDefault="00C678D5" w:rsidP="00C678D5">
            <w:pPr>
              <w:spacing w:after="0"/>
              <w:jc w:val="right"/>
              <w:rPr>
                <w:rFonts w:cs="Arial"/>
                <w:b/>
                <w:bCs/>
                <w:sz w:val="16"/>
                <w:szCs w:val="16"/>
              </w:rPr>
            </w:pPr>
            <w:r w:rsidRPr="006750ED">
              <w:rPr>
                <w:rFonts w:cs="Arial"/>
                <w:b/>
                <w:bCs/>
                <w:sz w:val="16"/>
                <w:szCs w:val="16"/>
              </w:rPr>
              <w:t xml:space="preserve">- </w:t>
            </w:r>
          </w:p>
        </w:tc>
        <w:tc>
          <w:tcPr>
            <w:tcW w:w="980" w:type="dxa"/>
            <w:tcBorders>
              <w:top w:val="single" w:sz="4" w:space="0" w:color="auto"/>
              <w:left w:val="nil"/>
              <w:bottom w:val="single" w:sz="4" w:space="0" w:color="auto"/>
              <w:right w:val="nil"/>
            </w:tcBorders>
            <w:shd w:val="clear" w:color="000000" w:fill="D9D9D9"/>
            <w:noWrap/>
            <w:vAlign w:val="bottom"/>
            <w:hideMark/>
          </w:tcPr>
          <w:p w14:paraId="5F26867E" w14:textId="77777777" w:rsidR="00C678D5" w:rsidRPr="006750ED" w:rsidRDefault="00C678D5" w:rsidP="00C678D5">
            <w:pPr>
              <w:spacing w:after="0"/>
              <w:jc w:val="right"/>
              <w:rPr>
                <w:rFonts w:cs="Arial"/>
                <w:b/>
                <w:bCs/>
                <w:sz w:val="16"/>
                <w:szCs w:val="16"/>
              </w:rPr>
            </w:pPr>
            <w:r w:rsidRPr="006750ED">
              <w:rPr>
                <w:rFonts w:cs="Arial"/>
                <w:b/>
                <w:bCs/>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14:paraId="64027B25" w14:textId="77777777" w:rsidR="00C678D5" w:rsidRPr="006750ED" w:rsidRDefault="00C678D5" w:rsidP="00C678D5">
            <w:pPr>
              <w:spacing w:after="0"/>
              <w:jc w:val="right"/>
              <w:rPr>
                <w:rFonts w:cs="Arial"/>
                <w:b/>
                <w:bCs/>
                <w:sz w:val="16"/>
                <w:szCs w:val="16"/>
              </w:rPr>
            </w:pPr>
            <w:r w:rsidRPr="006750ED">
              <w:rPr>
                <w:rFonts w:cs="Arial"/>
                <w:b/>
                <w:bCs/>
                <w:sz w:val="16"/>
                <w:szCs w:val="16"/>
              </w:rPr>
              <w:t xml:space="preserve">- </w:t>
            </w:r>
          </w:p>
        </w:tc>
      </w:tr>
      <w:tr w:rsidR="00C678D5" w:rsidRPr="006750ED" w14:paraId="5C2AB4DA" w14:textId="77777777" w:rsidTr="00C678D5">
        <w:trPr>
          <w:trHeight w:val="454"/>
          <w:jc w:val="center"/>
        </w:trPr>
        <w:tc>
          <w:tcPr>
            <w:tcW w:w="2783" w:type="dxa"/>
            <w:tcBorders>
              <w:top w:val="nil"/>
              <w:left w:val="nil"/>
              <w:bottom w:val="single" w:sz="4" w:space="0" w:color="auto"/>
              <w:right w:val="nil"/>
            </w:tcBorders>
            <w:shd w:val="clear" w:color="auto" w:fill="auto"/>
            <w:vAlign w:val="bottom"/>
            <w:hideMark/>
          </w:tcPr>
          <w:p w14:paraId="4D322C8F" w14:textId="77777777" w:rsidR="00C678D5" w:rsidRPr="006750ED" w:rsidRDefault="00C678D5" w:rsidP="00DE06CD">
            <w:pPr>
              <w:spacing w:after="0"/>
              <w:jc w:val="left"/>
              <w:rPr>
                <w:rFonts w:cs="Arial"/>
                <w:b/>
                <w:bCs/>
                <w:sz w:val="16"/>
                <w:szCs w:val="16"/>
              </w:rPr>
            </w:pPr>
            <w:r w:rsidRPr="006750ED">
              <w:rPr>
                <w:rFonts w:cs="Arial"/>
                <w:b/>
                <w:bCs/>
                <w:sz w:val="16"/>
                <w:szCs w:val="16"/>
              </w:rPr>
              <w:t>Total appropriation administered and departmental Bill (No. 1)</w:t>
            </w:r>
          </w:p>
        </w:tc>
        <w:tc>
          <w:tcPr>
            <w:tcW w:w="980" w:type="dxa"/>
            <w:tcBorders>
              <w:top w:val="nil"/>
              <w:left w:val="nil"/>
              <w:bottom w:val="single" w:sz="4" w:space="0" w:color="auto"/>
              <w:right w:val="nil"/>
            </w:tcBorders>
            <w:shd w:val="clear" w:color="auto" w:fill="auto"/>
            <w:noWrap/>
            <w:vAlign w:val="bottom"/>
            <w:hideMark/>
          </w:tcPr>
          <w:p w14:paraId="18E4431E" w14:textId="77777777" w:rsidR="00C678D5" w:rsidRPr="006750ED" w:rsidRDefault="00C678D5" w:rsidP="00C678D5">
            <w:pPr>
              <w:spacing w:after="0"/>
              <w:jc w:val="right"/>
              <w:rPr>
                <w:rFonts w:cs="Arial"/>
                <w:b/>
                <w:bCs/>
                <w:sz w:val="16"/>
                <w:szCs w:val="16"/>
              </w:rPr>
            </w:pPr>
            <w:r w:rsidRPr="006750ED">
              <w:rPr>
                <w:rFonts w:cs="Arial"/>
                <w:b/>
                <w:bCs/>
                <w:sz w:val="16"/>
                <w:szCs w:val="16"/>
              </w:rPr>
              <w:t xml:space="preserve">- </w:t>
            </w:r>
          </w:p>
        </w:tc>
        <w:tc>
          <w:tcPr>
            <w:tcW w:w="980" w:type="dxa"/>
            <w:tcBorders>
              <w:top w:val="nil"/>
              <w:left w:val="nil"/>
              <w:bottom w:val="single" w:sz="4" w:space="0" w:color="auto"/>
              <w:right w:val="nil"/>
            </w:tcBorders>
            <w:shd w:val="clear" w:color="auto" w:fill="auto"/>
            <w:noWrap/>
            <w:vAlign w:val="bottom"/>
            <w:hideMark/>
          </w:tcPr>
          <w:p w14:paraId="07EF8F39" w14:textId="77777777" w:rsidR="00C678D5" w:rsidRPr="006750ED" w:rsidRDefault="00C678D5" w:rsidP="00C678D5">
            <w:pPr>
              <w:spacing w:after="0"/>
              <w:jc w:val="right"/>
              <w:rPr>
                <w:rFonts w:cs="Arial"/>
                <w:b/>
                <w:bCs/>
                <w:sz w:val="16"/>
                <w:szCs w:val="16"/>
              </w:rPr>
            </w:pPr>
            <w:r w:rsidRPr="006750ED">
              <w:rPr>
                <w:rFonts w:cs="Arial"/>
                <w:b/>
                <w:bCs/>
                <w:sz w:val="16"/>
                <w:szCs w:val="16"/>
              </w:rPr>
              <w:t xml:space="preserve">- </w:t>
            </w:r>
          </w:p>
        </w:tc>
        <w:tc>
          <w:tcPr>
            <w:tcW w:w="980" w:type="dxa"/>
            <w:tcBorders>
              <w:top w:val="nil"/>
              <w:left w:val="nil"/>
              <w:bottom w:val="single" w:sz="4" w:space="0" w:color="auto"/>
              <w:right w:val="nil"/>
            </w:tcBorders>
            <w:shd w:val="clear" w:color="auto" w:fill="auto"/>
            <w:noWrap/>
            <w:vAlign w:val="bottom"/>
            <w:hideMark/>
          </w:tcPr>
          <w:p w14:paraId="0C562F77" w14:textId="77777777" w:rsidR="00C678D5" w:rsidRPr="006750ED" w:rsidRDefault="00C678D5" w:rsidP="00C678D5">
            <w:pPr>
              <w:spacing w:after="0"/>
              <w:jc w:val="right"/>
              <w:rPr>
                <w:rFonts w:cs="Arial"/>
                <w:b/>
                <w:bCs/>
                <w:sz w:val="16"/>
                <w:szCs w:val="16"/>
              </w:rPr>
            </w:pPr>
            <w:r w:rsidRPr="006750ED">
              <w:rPr>
                <w:rFonts w:cs="Arial"/>
                <w:b/>
                <w:bCs/>
                <w:sz w:val="16"/>
                <w:szCs w:val="16"/>
              </w:rPr>
              <w:t xml:space="preserve">935,671 </w:t>
            </w:r>
          </w:p>
        </w:tc>
        <w:tc>
          <w:tcPr>
            <w:tcW w:w="980" w:type="dxa"/>
            <w:tcBorders>
              <w:top w:val="nil"/>
              <w:left w:val="nil"/>
              <w:bottom w:val="single" w:sz="4" w:space="0" w:color="auto"/>
              <w:right w:val="nil"/>
            </w:tcBorders>
            <w:shd w:val="clear" w:color="000000" w:fill="D9D9D9"/>
            <w:noWrap/>
            <w:vAlign w:val="bottom"/>
            <w:hideMark/>
          </w:tcPr>
          <w:p w14:paraId="61678CB8" w14:textId="77777777" w:rsidR="00C678D5" w:rsidRPr="006750ED" w:rsidRDefault="00C678D5" w:rsidP="00C678D5">
            <w:pPr>
              <w:spacing w:after="0"/>
              <w:jc w:val="right"/>
              <w:rPr>
                <w:rFonts w:cs="Arial"/>
                <w:b/>
                <w:bCs/>
                <w:sz w:val="16"/>
                <w:szCs w:val="16"/>
              </w:rPr>
            </w:pPr>
            <w:r w:rsidRPr="006750ED">
              <w:rPr>
                <w:rFonts w:cs="Arial"/>
                <w:b/>
                <w:bCs/>
                <w:sz w:val="16"/>
                <w:szCs w:val="16"/>
              </w:rPr>
              <w:t xml:space="preserve">935,671 </w:t>
            </w:r>
          </w:p>
        </w:tc>
        <w:tc>
          <w:tcPr>
            <w:tcW w:w="980" w:type="dxa"/>
            <w:tcBorders>
              <w:top w:val="nil"/>
              <w:left w:val="nil"/>
              <w:bottom w:val="single" w:sz="4" w:space="0" w:color="auto"/>
              <w:right w:val="nil"/>
            </w:tcBorders>
            <w:shd w:val="clear" w:color="auto" w:fill="auto"/>
            <w:noWrap/>
            <w:vAlign w:val="bottom"/>
            <w:hideMark/>
          </w:tcPr>
          <w:p w14:paraId="5C8E5A4A" w14:textId="77777777" w:rsidR="00C678D5" w:rsidRPr="006750ED" w:rsidRDefault="00C678D5" w:rsidP="00C678D5">
            <w:pPr>
              <w:spacing w:after="0"/>
              <w:jc w:val="right"/>
              <w:rPr>
                <w:rFonts w:cs="Arial"/>
                <w:b/>
                <w:bCs/>
                <w:sz w:val="16"/>
                <w:szCs w:val="16"/>
              </w:rPr>
            </w:pPr>
            <w:r w:rsidRPr="006750ED">
              <w:rPr>
                <w:rFonts w:cs="Arial"/>
                <w:b/>
                <w:bCs/>
                <w:sz w:val="16"/>
                <w:szCs w:val="16"/>
              </w:rPr>
              <w:t xml:space="preserve">- </w:t>
            </w:r>
          </w:p>
        </w:tc>
      </w:tr>
    </w:tbl>
    <w:p w14:paraId="6D690594" w14:textId="77777777" w:rsidR="00C678D5" w:rsidRDefault="00C678D5" w:rsidP="00C678D5">
      <w:pPr>
        <w:pStyle w:val="FootnoteText"/>
        <w:spacing w:before="120"/>
      </w:pPr>
      <w:r w:rsidRPr="006750ED">
        <w:rPr>
          <w:vertAlign w:val="superscript"/>
        </w:rPr>
        <w:t>(a)</w:t>
      </w:r>
      <w:r>
        <w:tab/>
        <w:t>2020–</w:t>
      </w:r>
      <w:r w:rsidRPr="006750ED">
        <w:t>21 available appropriation is included to allow a comparison of this year's appropriation with what was made available for use in the previous year. Available appropriation is the amount available to be drawn down, and is equal to: Budget Appropriation + Additional Estimates Appropriation + Ad</w:t>
      </w:r>
      <w:r>
        <w:t xml:space="preserve">vance to the Finance Minister </w:t>
      </w:r>
      <w:r>
        <w:noBreakHyphen/>
        <w:t xml:space="preserve"> </w:t>
      </w:r>
      <w:r w:rsidRPr="006750ED">
        <w:t>section 51 withholdings - administrative quarantines +/- Machinery of Government transfers.</w:t>
      </w:r>
    </w:p>
    <w:p w14:paraId="7107FEAA" w14:textId="77777777" w:rsidR="00C678D5" w:rsidRPr="00C227E3" w:rsidRDefault="00C678D5" w:rsidP="00C678D5">
      <w:pPr>
        <w:pStyle w:val="FootnoteText"/>
        <w:spacing w:before="120"/>
        <w:ind w:left="0" w:firstLine="0"/>
        <w:rPr>
          <w:color w:val="auto"/>
        </w:rPr>
        <w:sectPr w:rsidR="00C678D5" w:rsidRPr="00C227E3" w:rsidSect="00C678D5">
          <w:footnotePr>
            <w:numRestart w:val="eachSect"/>
          </w:footnotePr>
          <w:pgSz w:w="11906" w:h="16838" w:code="9"/>
          <w:pgMar w:top="2466" w:right="2098" w:bottom="2466" w:left="2098" w:header="1899" w:footer="1899" w:gutter="0"/>
          <w:cols w:space="708"/>
          <w:docGrid w:linePitch="360"/>
        </w:sectPr>
      </w:pPr>
    </w:p>
    <w:p w14:paraId="5AC1C25B" w14:textId="77777777" w:rsidR="00C678D5" w:rsidRDefault="00C678D5" w:rsidP="00C678D5">
      <w:pPr>
        <w:pStyle w:val="Tablenumberandreference"/>
        <w:rPr>
          <w:color w:val="auto"/>
        </w:rPr>
      </w:pPr>
      <w:bookmarkStart w:id="98" w:name="_Toc479762909"/>
      <w:bookmarkStart w:id="99" w:name="_Toc481865385"/>
      <w:r w:rsidRPr="0073543B">
        <w:rPr>
          <w:color w:val="auto"/>
        </w:rPr>
        <w:lastRenderedPageBreak/>
        <w:t>Table 1.7 - Appropriation (Coronavir</w:t>
      </w:r>
      <w:r>
        <w:rPr>
          <w:color w:val="auto"/>
        </w:rPr>
        <w:t>us Response) Bills (No. 2) 2021–</w:t>
      </w:r>
      <w:r w:rsidRPr="0073543B">
        <w:rPr>
          <w:color w:val="auto"/>
        </w:rPr>
        <w:t>22</w:t>
      </w:r>
    </w:p>
    <w:tbl>
      <w:tblPr>
        <w:tblW w:w="7683" w:type="dxa"/>
        <w:jc w:val="center"/>
        <w:tblLayout w:type="fixed"/>
        <w:tblLook w:val="04A0" w:firstRow="1" w:lastRow="0" w:firstColumn="1" w:lastColumn="0" w:noHBand="0" w:noVBand="1"/>
        <w:tblCaption w:val="Table 1.7 - Appropriation (Coronavirus Response) Bills (No. 2) 2021–22"/>
      </w:tblPr>
      <w:tblGrid>
        <w:gridCol w:w="2916"/>
        <w:gridCol w:w="1037"/>
        <w:gridCol w:w="923"/>
        <w:gridCol w:w="923"/>
        <w:gridCol w:w="942"/>
        <w:gridCol w:w="942"/>
      </w:tblGrid>
      <w:tr w:rsidR="00C678D5" w:rsidRPr="006750ED" w14:paraId="5768847B" w14:textId="77777777" w:rsidTr="00C678D5">
        <w:trPr>
          <w:trHeight w:val="567"/>
          <w:jc w:val="center"/>
        </w:trPr>
        <w:tc>
          <w:tcPr>
            <w:tcW w:w="2916" w:type="dxa"/>
            <w:tcBorders>
              <w:top w:val="single" w:sz="4" w:space="0" w:color="000000"/>
              <w:left w:val="nil"/>
              <w:bottom w:val="nil"/>
              <w:right w:val="nil"/>
            </w:tcBorders>
            <w:shd w:val="clear" w:color="auto" w:fill="auto"/>
            <w:noWrap/>
            <w:vAlign w:val="bottom"/>
            <w:hideMark/>
          </w:tcPr>
          <w:p w14:paraId="564A0DF9" w14:textId="77777777" w:rsidR="00C678D5" w:rsidRPr="006750ED" w:rsidRDefault="00C678D5" w:rsidP="00C678D5">
            <w:pPr>
              <w:spacing w:after="0"/>
              <w:jc w:val="right"/>
              <w:rPr>
                <w:rFonts w:cs="Arial"/>
                <w:sz w:val="16"/>
                <w:szCs w:val="16"/>
              </w:rPr>
            </w:pPr>
            <w:r w:rsidRPr="006750ED">
              <w:rPr>
                <w:rFonts w:cs="Arial"/>
                <w:sz w:val="16"/>
                <w:szCs w:val="16"/>
              </w:rPr>
              <w:t> </w:t>
            </w:r>
          </w:p>
        </w:tc>
        <w:tc>
          <w:tcPr>
            <w:tcW w:w="1037" w:type="dxa"/>
            <w:tcBorders>
              <w:top w:val="single" w:sz="4" w:space="0" w:color="000000"/>
              <w:left w:val="nil"/>
              <w:bottom w:val="single" w:sz="4" w:space="0" w:color="000000"/>
              <w:right w:val="nil"/>
            </w:tcBorders>
            <w:shd w:val="clear" w:color="auto" w:fill="auto"/>
            <w:vAlign w:val="bottom"/>
            <w:hideMark/>
          </w:tcPr>
          <w:p w14:paraId="7206FF64" w14:textId="77777777" w:rsidR="00C678D5" w:rsidRPr="006750ED" w:rsidRDefault="00C678D5" w:rsidP="00C678D5">
            <w:pPr>
              <w:spacing w:before="40" w:after="0"/>
              <w:ind w:left="-66"/>
              <w:jc w:val="right"/>
              <w:rPr>
                <w:rFonts w:cs="Arial"/>
                <w:b/>
                <w:bCs/>
                <w:sz w:val="16"/>
                <w:szCs w:val="16"/>
              </w:rPr>
            </w:pPr>
            <w:r w:rsidRPr="006750ED">
              <w:rPr>
                <w:rFonts w:cs="Arial"/>
                <w:b/>
                <w:bCs/>
                <w:sz w:val="16"/>
                <w:szCs w:val="16"/>
              </w:rPr>
              <w:t>20</w:t>
            </w:r>
            <w:r>
              <w:rPr>
                <w:rFonts w:cs="Arial"/>
                <w:b/>
                <w:bCs/>
                <w:sz w:val="16"/>
                <w:szCs w:val="16"/>
              </w:rPr>
              <w:t>20–</w:t>
            </w:r>
            <w:r w:rsidRPr="006750ED">
              <w:rPr>
                <w:rFonts w:cs="Arial"/>
                <w:b/>
                <w:bCs/>
                <w:sz w:val="16"/>
                <w:szCs w:val="16"/>
              </w:rPr>
              <w:t>21</w:t>
            </w:r>
            <w:r w:rsidRPr="006750ED">
              <w:rPr>
                <w:rFonts w:cs="Arial"/>
                <w:b/>
                <w:bCs/>
                <w:sz w:val="16"/>
                <w:szCs w:val="16"/>
              </w:rPr>
              <w:br/>
              <w:t>Available</w:t>
            </w:r>
            <w:r w:rsidRPr="006750ED">
              <w:rPr>
                <w:rFonts w:cs="Arial"/>
                <w:b/>
                <w:bCs/>
                <w:sz w:val="16"/>
                <w:szCs w:val="16"/>
                <w:vertAlign w:val="superscript"/>
              </w:rPr>
              <w:t xml:space="preserve"> (a)</w:t>
            </w:r>
            <w:r w:rsidRPr="006750ED">
              <w:rPr>
                <w:rFonts w:cs="Arial"/>
                <w:b/>
                <w:bCs/>
                <w:sz w:val="16"/>
                <w:szCs w:val="16"/>
              </w:rPr>
              <w:br/>
            </w:r>
            <w:r w:rsidRPr="006750ED">
              <w:rPr>
                <w:rFonts w:cs="Arial"/>
                <w:sz w:val="16"/>
                <w:szCs w:val="16"/>
              </w:rPr>
              <w:t>$'000</w:t>
            </w:r>
          </w:p>
        </w:tc>
        <w:tc>
          <w:tcPr>
            <w:tcW w:w="923" w:type="dxa"/>
            <w:tcBorders>
              <w:top w:val="single" w:sz="4" w:space="0" w:color="000000"/>
              <w:left w:val="nil"/>
              <w:bottom w:val="single" w:sz="4" w:space="0" w:color="000000"/>
              <w:right w:val="nil"/>
            </w:tcBorders>
            <w:shd w:val="clear" w:color="auto" w:fill="auto"/>
            <w:vAlign w:val="bottom"/>
            <w:hideMark/>
          </w:tcPr>
          <w:p w14:paraId="11809BCA" w14:textId="77777777" w:rsidR="00C678D5" w:rsidRPr="006750ED" w:rsidRDefault="00C678D5" w:rsidP="00C678D5">
            <w:pPr>
              <w:spacing w:before="40" w:after="0"/>
              <w:jc w:val="right"/>
              <w:rPr>
                <w:rFonts w:cs="Arial"/>
                <w:b/>
                <w:bCs/>
                <w:sz w:val="16"/>
                <w:szCs w:val="16"/>
              </w:rPr>
            </w:pPr>
            <w:r w:rsidRPr="006750ED">
              <w:rPr>
                <w:rFonts w:cs="Arial"/>
                <w:b/>
                <w:bCs/>
                <w:sz w:val="16"/>
                <w:szCs w:val="16"/>
              </w:rPr>
              <w:t>2</w:t>
            </w:r>
            <w:r>
              <w:rPr>
                <w:rFonts w:cs="Arial"/>
                <w:b/>
                <w:bCs/>
                <w:sz w:val="16"/>
                <w:szCs w:val="16"/>
              </w:rPr>
              <w:t>021–</w:t>
            </w:r>
            <w:r w:rsidRPr="006750ED">
              <w:rPr>
                <w:rFonts w:cs="Arial"/>
                <w:b/>
                <w:bCs/>
                <w:sz w:val="16"/>
                <w:szCs w:val="16"/>
              </w:rPr>
              <w:t>22</w:t>
            </w:r>
            <w:r w:rsidRPr="006750ED">
              <w:rPr>
                <w:rFonts w:cs="Arial"/>
                <w:b/>
                <w:bCs/>
                <w:sz w:val="16"/>
                <w:szCs w:val="16"/>
              </w:rPr>
              <w:br/>
              <w:t>Budget</w:t>
            </w:r>
            <w:r w:rsidRPr="006750ED">
              <w:rPr>
                <w:rFonts w:cs="Arial"/>
                <w:b/>
                <w:bCs/>
                <w:sz w:val="16"/>
                <w:szCs w:val="16"/>
              </w:rPr>
              <w:br/>
            </w:r>
            <w:r w:rsidRPr="006750ED">
              <w:rPr>
                <w:rFonts w:cs="Arial"/>
                <w:sz w:val="16"/>
                <w:szCs w:val="16"/>
              </w:rPr>
              <w:t>$'000</w:t>
            </w:r>
          </w:p>
        </w:tc>
        <w:tc>
          <w:tcPr>
            <w:tcW w:w="923" w:type="dxa"/>
            <w:tcBorders>
              <w:top w:val="single" w:sz="4" w:space="0" w:color="000000"/>
              <w:left w:val="nil"/>
              <w:bottom w:val="single" w:sz="4" w:space="0" w:color="000000"/>
              <w:right w:val="nil"/>
            </w:tcBorders>
            <w:shd w:val="clear" w:color="auto" w:fill="auto"/>
            <w:vAlign w:val="bottom"/>
            <w:hideMark/>
          </w:tcPr>
          <w:p w14:paraId="0DE53C9F" w14:textId="77777777" w:rsidR="00C678D5" w:rsidRPr="006750ED" w:rsidRDefault="00C678D5" w:rsidP="00C678D5">
            <w:pPr>
              <w:spacing w:before="40" w:after="0"/>
              <w:jc w:val="right"/>
              <w:rPr>
                <w:rFonts w:cs="Arial"/>
                <w:b/>
                <w:bCs/>
                <w:sz w:val="16"/>
                <w:szCs w:val="16"/>
              </w:rPr>
            </w:pPr>
            <w:r w:rsidRPr="006750ED">
              <w:rPr>
                <w:rFonts w:cs="Arial"/>
                <w:b/>
                <w:bCs/>
                <w:sz w:val="16"/>
                <w:szCs w:val="16"/>
              </w:rPr>
              <w:t>2021</w:t>
            </w:r>
            <w:r>
              <w:rPr>
                <w:rFonts w:cs="Arial"/>
                <w:b/>
                <w:bCs/>
                <w:sz w:val="16"/>
                <w:szCs w:val="16"/>
              </w:rPr>
              <w:t>–</w:t>
            </w:r>
            <w:r w:rsidRPr="006750ED">
              <w:rPr>
                <w:rFonts w:cs="Arial"/>
                <w:b/>
                <w:bCs/>
                <w:sz w:val="16"/>
                <w:szCs w:val="16"/>
              </w:rPr>
              <w:t>22</w:t>
            </w:r>
            <w:r w:rsidRPr="006750ED">
              <w:rPr>
                <w:rFonts w:cs="Arial"/>
                <w:b/>
                <w:bCs/>
                <w:sz w:val="16"/>
                <w:szCs w:val="16"/>
              </w:rPr>
              <w:br/>
              <w:t>Revised</w:t>
            </w:r>
            <w:r w:rsidRPr="006750ED">
              <w:rPr>
                <w:rFonts w:cs="Arial"/>
                <w:b/>
                <w:bCs/>
                <w:sz w:val="16"/>
                <w:szCs w:val="16"/>
              </w:rPr>
              <w:br/>
            </w:r>
            <w:r w:rsidRPr="006750ED">
              <w:rPr>
                <w:rFonts w:cs="Arial"/>
                <w:sz w:val="16"/>
                <w:szCs w:val="16"/>
              </w:rPr>
              <w:t>$'000</w:t>
            </w:r>
          </w:p>
        </w:tc>
        <w:tc>
          <w:tcPr>
            <w:tcW w:w="942" w:type="dxa"/>
            <w:tcBorders>
              <w:top w:val="single" w:sz="4" w:space="0" w:color="000000"/>
              <w:left w:val="nil"/>
              <w:bottom w:val="single" w:sz="4" w:space="0" w:color="000000"/>
              <w:right w:val="nil"/>
            </w:tcBorders>
            <w:shd w:val="clear" w:color="000000" w:fill="D9D9D9"/>
            <w:vAlign w:val="bottom"/>
            <w:hideMark/>
          </w:tcPr>
          <w:p w14:paraId="2E5367FE" w14:textId="77777777" w:rsidR="00C678D5" w:rsidRPr="006750ED" w:rsidRDefault="00C678D5" w:rsidP="00C678D5">
            <w:pPr>
              <w:spacing w:before="40" w:after="0"/>
              <w:ind w:left="-253" w:firstLine="142"/>
              <w:jc w:val="right"/>
              <w:rPr>
                <w:rFonts w:cs="Arial"/>
                <w:b/>
                <w:bCs/>
                <w:sz w:val="16"/>
                <w:szCs w:val="16"/>
              </w:rPr>
            </w:pPr>
            <w:r w:rsidRPr="006750ED">
              <w:rPr>
                <w:rFonts w:cs="Arial"/>
                <w:b/>
                <w:bCs/>
                <w:sz w:val="16"/>
                <w:szCs w:val="16"/>
              </w:rPr>
              <w:t>Additional</w:t>
            </w:r>
            <w:r w:rsidRPr="006750ED">
              <w:rPr>
                <w:rFonts w:cs="Arial"/>
                <w:b/>
                <w:bCs/>
                <w:sz w:val="16"/>
                <w:szCs w:val="16"/>
              </w:rPr>
              <w:br/>
              <w:t>Estimates</w:t>
            </w:r>
            <w:r w:rsidRPr="006750ED">
              <w:rPr>
                <w:rFonts w:cs="Arial"/>
                <w:b/>
                <w:bCs/>
                <w:sz w:val="16"/>
                <w:szCs w:val="16"/>
              </w:rPr>
              <w:br/>
            </w:r>
            <w:r w:rsidRPr="006750ED">
              <w:rPr>
                <w:rFonts w:cs="Arial"/>
                <w:sz w:val="16"/>
                <w:szCs w:val="16"/>
              </w:rPr>
              <w:t>$'000</w:t>
            </w:r>
          </w:p>
        </w:tc>
        <w:tc>
          <w:tcPr>
            <w:tcW w:w="942" w:type="dxa"/>
            <w:tcBorders>
              <w:top w:val="single" w:sz="4" w:space="0" w:color="000000"/>
              <w:left w:val="nil"/>
              <w:bottom w:val="single" w:sz="4" w:space="0" w:color="000000"/>
              <w:right w:val="nil"/>
            </w:tcBorders>
            <w:shd w:val="clear" w:color="auto" w:fill="auto"/>
            <w:vAlign w:val="bottom"/>
            <w:hideMark/>
          </w:tcPr>
          <w:p w14:paraId="50C95902" w14:textId="77777777" w:rsidR="00C678D5" w:rsidRPr="006750ED" w:rsidRDefault="00C678D5" w:rsidP="00C678D5">
            <w:pPr>
              <w:spacing w:before="40" w:after="0"/>
              <w:ind w:left="-199" w:firstLine="199"/>
              <w:jc w:val="right"/>
              <w:rPr>
                <w:rFonts w:cs="Arial"/>
                <w:b/>
                <w:bCs/>
                <w:sz w:val="16"/>
                <w:szCs w:val="16"/>
              </w:rPr>
            </w:pPr>
            <w:r w:rsidRPr="006750ED">
              <w:rPr>
                <w:rFonts w:cs="Arial"/>
                <w:b/>
                <w:bCs/>
                <w:sz w:val="16"/>
                <w:szCs w:val="16"/>
              </w:rPr>
              <w:t>Reduced</w:t>
            </w:r>
            <w:r w:rsidRPr="006750ED">
              <w:rPr>
                <w:rFonts w:cs="Arial"/>
                <w:b/>
                <w:bCs/>
                <w:sz w:val="16"/>
                <w:szCs w:val="16"/>
              </w:rPr>
              <w:br/>
              <w:t>Estimates</w:t>
            </w:r>
            <w:r w:rsidRPr="006750ED">
              <w:rPr>
                <w:rFonts w:cs="Arial"/>
                <w:b/>
                <w:bCs/>
                <w:sz w:val="16"/>
                <w:szCs w:val="16"/>
              </w:rPr>
              <w:br/>
            </w:r>
            <w:r w:rsidRPr="006750ED">
              <w:rPr>
                <w:rFonts w:cs="Arial"/>
                <w:sz w:val="16"/>
                <w:szCs w:val="16"/>
              </w:rPr>
              <w:t>$'000</w:t>
            </w:r>
          </w:p>
        </w:tc>
      </w:tr>
      <w:tr w:rsidR="00C678D5" w:rsidRPr="006750ED" w14:paraId="29705119" w14:textId="77777777" w:rsidTr="00C678D5">
        <w:trPr>
          <w:trHeight w:val="300"/>
          <w:jc w:val="center"/>
        </w:trPr>
        <w:tc>
          <w:tcPr>
            <w:tcW w:w="2916" w:type="dxa"/>
            <w:tcBorders>
              <w:top w:val="nil"/>
              <w:left w:val="nil"/>
              <w:bottom w:val="nil"/>
              <w:right w:val="nil"/>
            </w:tcBorders>
            <w:shd w:val="clear" w:color="auto" w:fill="auto"/>
            <w:noWrap/>
            <w:vAlign w:val="bottom"/>
            <w:hideMark/>
          </w:tcPr>
          <w:p w14:paraId="5FAF4BF5" w14:textId="77777777" w:rsidR="00C678D5" w:rsidRPr="006750ED" w:rsidRDefault="00C678D5" w:rsidP="00DE06CD">
            <w:pPr>
              <w:spacing w:after="0"/>
              <w:jc w:val="left"/>
              <w:rPr>
                <w:rFonts w:cs="Arial"/>
                <w:b/>
                <w:bCs/>
              </w:rPr>
            </w:pPr>
            <w:r w:rsidRPr="006750ED">
              <w:rPr>
                <w:rFonts w:cs="Arial"/>
                <w:b/>
                <w:bCs/>
              </w:rPr>
              <w:t>Non-operating</w:t>
            </w:r>
          </w:p>
        </w:tc>
        <w:tc>
          <w:tcPr>
            <w:tcW w:w="1037" w:type="dxa"/>
            <w:tcBorders>
              <w:top w:val="nil"/>
              <w:left w:val="nil"/>
              <w:bottom w:val="nil"/>
              <w:right w:val="nil"/>
            </w:tcBorders>
            <w:shd w:val="clear" w:color="auto" w:fill="auto"/>
            <w:noWrap/>
            <w:vAlign w:val="bottom"/>
            <w:hideMark/>
          </w:tcPr>
          <w:p w14:paraId="6301D7B5" w14:textId="77777777" w:rsidR="00C678D5" w:rsidRPr="006750ED" w:rsidRDefault="00C678D5" w:rsidP="00C678D5">
            <w:pPr>
              <w:spacing w:after="0"/>
              <w:rPr>
                <w:rFonts w:cs="Arial"/>
                <w:b/>
                <w:bCs/>
              </w:rPr>
            </w:pPr>
          </w:p>
        </w:tc>
        <w:tc>
          <w:tcPr>
            <w:tcW w:w="923" w:type="dxa"/>
            <w:tcBorders>
              <w:top w:val="nil"/>
              <w:left w:val="nil"/>
              <w:bottom w:val="nil"/>
              <w:right w:val="nil"/>
            </w:tcBorders>
            <w:shd w:val="clear" w:color="000000" w:fill="FFFFFF"/>
            <w:noWrap/>
            <w:vAlign w:val="bottom"/>
            <w:hideMark/>
          </w:tcPr>
          <w:p w14:paraId="58BD358F" w14:textId="77777777" w:rsidR="00C678D5" w:rsidRPr="006750ED" w:rsidRDefault="00C678D5" w:rsidP="00C678D5">
            <w:pPr>
              <w:spacing w:after="0"/>
              <w:jc w:val="right"/>
              <w:rPr>
                <w:rFonts w:cs="Arial"/>
                <w:sz w:val="16"/>
                <w:szCs w:val="16"/>
              </w:rPr>
            </w:pPr>
            <w:r w:rsidRPr="006750ED">
              <w:rPr>
                <w:rFonts w:cs="Arial"/>
                <w:sz w:val="16"/>
                <w:szCs w:val="16"/>
              </w:rPr>
              <w:t> </w:t>
            </w:r>
          </w:p>
        </w:tc>
        <w:tc>
          <w:tcPr>
            <w:tcW w:w="923" w:type="dxa"/>
            <w:tcBorders>
              <w:top w:val="nil"/>
              <w:left w:val="nil"/>
              <w:bottom w:val="nil"/>
              <w:right w:val="nil"/>
            </w:tcBorders>
            <w:shd w:val="clear" w:color="000000" w:fill="FFFFFF"/>
            <w:noWrap/>
            <w:vAlign w:val="bottom"/>
            <w:hideMark/>
          </w:tcPr>
          <w:p w14:paraId="6DBCA3FC" w14:textId="77777777" w:rsidR="00C678D5" w:rsidRPr="006750ED" w:rsidRDefault="00C678D5" w:rsidP="00C678D5">
            <w:pPr>
              <w:spacing w:after="0"/>
              <w:jc w:val="right"/>
              <w:rPr>
                <w:rFonts w:cs="Arial"/>
                <w:sz w:val="16"/>
                <w:szCs w:val="16"/>
              </w:rPr>
            </w:pPr>
            <w:r w:rsidRPr="006750ED">
              <w:rPr>
                <w:rFonts w:cs="Arial"/>
                <w:sz w:val="16"/>
                <w:szCs w:val="16"/>
              </w:rPr>
              <w:t> </w:t>
            </w:r>
          </w:p>
        </w:tc>
        <w:tc>
          <w:tcPr>
            <w:tcW w:w="942" w:type="dxa"/>
            <w:tcBorders>
              <w:top w:val="nil"/>
              <w:left w:val="nil"/>
              <w:bottom w:val="nil"/>
              <w:right w:val="nil"/>
            </w:tcBorders>
            <w:shd w:val="clear" w:color="000000" w:fill="D9D9D9"/>
            <w:noWrap/>
            <w:vAlign w:val="bottom"/>
            <w:hideMark/>
          </w:tcPr>
          <w:p w14:paraId="78EBF01B" w14:textId="77777777" w:rsidR="00C678D5" w:rsidRPr="006750ED" w:rsidRDefault="00C678D5" w:rsidP="00C678D5">
            <w:pPr>
              <w:spacing w:after="0"/>
              <w:jc w:val="right"/>
              <w:rPr>
                <w:rFonts w:cs="Arial"/>
                <w:sz w:val="16"/>
                <w:szCs w:val="16"/>
              </w:rPr>
            </w:pPr>
            <w:r w:rsidRPr="006750ED">
              <w:rPr>
                <w:rFonts w:cs="Arial"/>
                <w:sz w:val="16"/>
                <w:szCs w:val="16"/>
              </w:rPr>
              <w:t> </w:t>
            </w:r>
          </w:p>
        </w:tc>
        <w:tc>
          <w:tcPr>
            <w:tcW w:w="942" w:type="dxa"/>
            <w:tcBorders>
              <w:top w:val="nil"/>
              <w:left w:val="nil"/>
              <w:bottom w:val="nil"/>
              <w:right w:val="nil"/>
            </w:tcBorders>
            <w:shd w:val="clear" w:color="auto" w:fill="auto"/>
            <w:noWrap/>
            <w:vAlign w:val="bottom"/>
            <w:hideMark/>
          </w:tcPr>
          <w:p w14:paraId="0E673BDD" w14:textId="77777777" w:rsidR="00C678D5" w:rsidRPr="006750ED" w:rsidRDefault="00C678D5" w:rsidP="00C678D5">
            <w:pPr>
              <w:spacing w:after="0"/>
              <w:jc w:val="right"/>
              <w:rPr>
                <w:rFonts w:cs="Arial"/>
                <w:sz w:val="16"/>
                <w:szCs w:val="16"/>
              </w:rPr>
            </w:pPr>
          </w:p>
        </w:tc>
      </w:tr>
      <w:tr w:rsidR="00C678D5" w:rsidRPr="006750ED" w14:paraId="6BFAEBA3" w14:textId="77777777" w:rsidTr="00C678D5">
        <w:trPr>
          <w:trHeight w:val="300"/>
          <w:jc w:val="center"/>
        </w:trPr>
        <w:tc>
          <w:tcPr>
            <w:tcW w:w="2916" w:type="dxa"/>
            <w:tcBorders>
              <w:top w:val="nil"/>
              <w:left w:val="nil"/>
              <w:bottom w:val="nil"/>
              <w:right w:val="nil"/>
            </w:tcBorders>
            <w:shd w:val="clear" w:color="auto" w:fill="auto"/>
            <w:noWrap/>
            <w:vAlign w:val="bottom"/>
            <w:hideMark/>
          </w:tcPr>
          <w:p w14:paraId="54E3EE51" w14:textId="77777777" w:rsidR="00C678D5" w:rsidRPr="006750ED" w:rsidRDefault="00C678D5" w:rsidP="00DE06CD">
            <w:pPr>
              <w:spacing w:after="0"/>
              <w:ind w:firstLineChars="100" w:firstLine="160"/>
              <w:jc w:val="left"/>
              <w:rPr>
                <w:rFonts w:cs="Arial"/>
                <w:sz w:val="16"/>
                <w:szCs w:val="16"/>
              </w:rPr>
            </w:pPr>
            <w:r w:rsidRPr="006750ED">
              <w:rPr>
                <w:rFonts w:cs="Arial"/>
                <w:sz w:val="16"/>
                <w:szCs w:val="16"/>
              </w:rPr>
              <w:t>Equity injections</w:t>
            </w:r>
          </w:p>
        </w:tc>
        <w:tc>
          <w:tcPr>
            <w:tcW w:w="1037" w:type="dxa"/>
            <w:tcBorders>
              <w:top w:val="nil"/>
              <w:left w:val="nil"/>
              <w:bottom w:val="nil"/>
              <w:right w:val="nil"/>
            </w:tcBorders>
            <w:shd w:val="clear" w:color="auto" w:fill="auto"/>
            <w:noWrap/>
            <w:vAlign w:val="bottom"/>
            <w:hideMark/>
          </w:tcPr>
          <w:p w14:paraId="473A8925"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c>
          <w:tcPr>
            <w:tcW w:w="923" w:type="dxa"/>
            <w:tcBorders>
              <w:top w:val="nil"/>
              <w:left w:val="nil"/>
              <w:bottom w:val="nil"/>
              <w:right w:val="nil"/>
            </w:tcBorders>
            <w:shd w:val="clear" w:color="auto" w:fill="auto"/>
            <w:noWrap/>
            <w:vAlign w:val="bottom"/>
            <w:hideMark/>
          </w:tcPr>
          <w:p w14:paraId="2BAC239D"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c>
          <w:tcPr>
            <w:tcW w:w="923" w:type="dxa"/>
            <w:tcBorders>
              <w:top w:val="nil"/>
              <w:left w:val="nil"/>
              <w:bottom w:val="nil"/>
              <w:right w:val="nil"/>
            </w:tcBorders>
            <w:shd w:val="clear" w:color="auto" w:fill="auto"/>
            <w:noWrap/>
            <w:vAlign w:val="bottom"/>
            <w:hideMark/>
          </w:tcPr>
          <w:p w14:paraId="05DF0958"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c>
          <w:tcPr>
            <w:tcW w:w="942" w:type="dxa"/>
            <w:tcBorders>
              <w:top w:val="nil"/>
              <w:left w:val="nil"/>
              <w:bottom w:val="nil"/>
              <w:right w:val="nil"/>
            </w:tcBorders>
            <w:shd w:val="clear" w:color="000000" w:fill="D9D9D9"/>
            <w:noWrap/>
            <w:vAlign w:val="bottom"/>
            <w:hideMark/>
          </w:tcPr>
          <w:p w14:paraId="58761723"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c>
          <w:tcPr>
            <w:tcW w:w="942" w:type="dxa"/>
            <w:tcBorders>
              <w:top w:val="nil"/>
              <w:left w:val="nil"/>
              <w:bottom w:val="nil"/>
              <w:right w:val="nil"/>
            </w:tcBorders>
            <w:shd w:val="clear" w:color="auto" w:fill="auto"/>
            <w:noWrap/>
            <w:vAlign w:val="bottom"/>
            <w:hideMark/>
          </w:tcPr>
          <w:p w14:paraId="45626CF6"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r>
      <w:tr w:rsidR="00C678D5" w:rsidRPr="006750ED" w14:paraId="694A856D" w14:textId="77777777" w:rsidTr="00C678D5">
        <w:trPr>
          <w:trHeight w:val="300"/>
          <w:jc w:val="center"/>
        </w:trPr>
        <w:tc>
          <w:tcPr>
            <w:tcW w:w="2916" w:type="dxa"/>
            <w:tcBorders>
              <w:top w:val="nil"/>
              <w:left w:val="nil"/>
              <w:bottom w:val="nil"/>
              <w:right w:val="nil"/>
            </w:tcBorders>
            <w:shd w:val="clear" w:color="auto" w:fill="auto"/>
            <w:noWrap/>
            <w:vAlign w:val="bottom"/>
            <w:hideMark/>
          </w:tcPr>
          <w:p w14:paraId="142EB6FE" w14:textId="77777777" w:rsidR="00C678D5" w:rsidRPr="006750ED" w:rsidRDefault="00C678D5" w:rsidP="00DE06CD">
            <w:pPr>
              <w:spacing w:after="0"/>
              <w:ind w:firstLineChars="100" w:firstLine="160"/>
              <w:jc w:val="left"/>
              <w:rPr>
                <w:rFonts w:cs="Arial"/>
                <w:sz w:val="16"/>
                <w:szCs w:val="16"/>
              </w:rPr>
            </w:pPr>
            <w:r w:rsidRPr="006750ED">
              <w:rPr>
                <w:rFonts w:cs="Arial"/>
                <w:sz w:val="16"/>
                <w:szCs w:val="16"/>
              </w:rPr>
              <w:t>Administered assets and liabilities</w:t>
            </w:r>
          </w:p>
        </w:tc>
        <w:tc>
          <w:tcPr>
            <w:tcW w:w="1037" w:type="dxa"/>
            <w:tcBorders>
              <w:top w:val="nil"/>
              <w:left w:val="nil"/>
              <w:bottom w:val="nil"/>
              <w:right w:val="nil"/>
            </w:tcBorders>
            <w:shd w:val="clear" w:color="auto" w:fill="auto"/>
            <w:noWrap/>
            <w:vAlign w:val="bottom"/>
            <w:hideMark/>
          </w:tcPr>
          <w:p w14:paraId="5F2EDB9A"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c>
          <w:tcPr>
            <w:tcW w:w="923" w:type="dxa"/>
            <w:tcBorders>
              <w:top w:val="nil"/>
              <w:left w:val="nil"/>
              <w:bottom w:val="nil"/>
              <w:right w:val="nil"/>
            </w:tcBorders>
            <w:shd w:val="clear" w:color="auto" w:fill="auto"/>
            <w:noWrap/>
            <w:vAlign w:val="bottom"/>
            <w:hideMark/>
          </w:tcPr>
          <w:p w14:paraId="23AB9F07"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c>
          <w:tcPr>
            <w:tcW w:w="923" w:type="dxa"/>
            <w:tcBorders>
              <w:top w:val="nil"/>
              <w:left w:val="nil"/>
              <w:bottom w:val="nil"/>
              <w:right w:val="nil"/>
            </w:tcBorders>
            <w:shd w:val="clear" w:color="auto" w:fill="auto"/>
            <w:noWrap/>
            <w:vAlign w:val="bottom"/>
            <w:hideMark/>
          </w:tcPr>
          <w:p w14:paraId="0A00A198" w14:textId="77777777" w:rsidR="00C678D5" w:rsidRPr="006750ED" w:rsidRDefault="00C678D5" w:rsidP="00C678D5">
            <w:pPr>
              <w:spacing w:after="0"/>
              <w:ind w:hanging="176"/>
              <w:jc w:val="right"/>
              <w:rPr>
                <w:rFonts w:cs="Arial"/>
                <w:sz w:val="16"/>
                <w:szCs w:val="16"/>
              </w:rPr>
            </w:pPr>
            <w:r w:rsidRPr="006750ED">
              <w:rPr>
                <w:rFonts w:cs="Arial"/>
                <w:sz w:val="16"/>
                <w:szCs w:val="16"/>
              </w:rPr>
              <w:t xml:space="preserve">2,047,742 </w:t>
            </w:r>
          </w:p>
        </w:tc>
        <w:tc>
          <w:tcPr>
            <w:tcW w:w="942" w:type="dxa"/>
            <w:tcBorders>
              <w:top w:val="nil"/>
              <w:left w:val="nil"/>
              <w:bottom w:val="nil"/>
              <w:right w:val="nil"/>
            </w:tcBorders>
            <w:shd w:val="clear" w:color="000000" w:fill="D9D9D9"/>
            <w:noWrap/>
            <w:vAlign w:val="bottom"/>
            <w:hideMark/>
          </w:tcPr>
          <w:p w14:paraId="5543F3B9" w14:textId="77777777" w:rsidR="00C678D5" w:rsidRPr="006750ED" w:rsidRDefault="00C678D5" w:rsidP="00C678D5">
            <w:pPr>
              <w:spacing w:after="0"/>
              <w:jc w:val="right"/>
              <w:rPr>
                <w:rFonts w:cs="Arial"/>
                <w:sz w:val="16"/>
                <w:szCs w:val="16"/>
              </w:rPr>
            </w:pPr>
            <w:r w:rsidRPr="006750ED">
              <w:rPr>
                <w:rFonts w:cs="Arial"/>
                <w:sz w:val="16"/>
                <w:szCs w:val="16"/>
              </w:rPr>
              <w:t xml:space="preserve">2,047,742 </w:t>
            </w:r>
          </w:p>
        </w:tc>
        <w:tc>
          <w:tcPr>
            <w:tcW w:w="942" w:type="dxa"/>
            <w:tcBorders>
              <w:top w:val="nil"/>
              <w:left w:val="nil"/>
              <w:bottom w:val="nil"/>
              <w:right w:val="nil"/>
            </w:tcBorders>
            <w:shd w:val="clear" w:color="auto" w:fill="auto"/>
            <w:noWrap/>
            <w:vAlign w:val="bottom"/>
            <w:hideMark/>
          </w:tcPr>
          <w:p w14:paraId="2AE9E031" w14:textId="77777777" w:rsidR="00C678D5" w:rsidRPr="006750ED" w:rsidRDefault="00C678D5" w:rsidP="00C678D5">
            <w:pPr>
              <w:spacing w:after="0"/>
              <w:jc w:val="right"/>
              <w:rPr>
                <w:rFonts w:cs="Arial"/>
                <w:sz w:val="16"/>
                <w:szCs w:val="16"/>
              </w:rPr>
            </w:pPr>
            <w:r w:rsidRPr="006750ED">
              <w:rPr>
                <w:rFonts w:cs="Arial"/>
                <w:sz w:val="16"/>
                <w:szCs w:val="16"/>
              </w:rPr>
              <w:t xml:space="preserve">- </w:t>
            </w:r>
          </w:p>
        </w:tc>
      </w:tr>
      <w:tr w:rsidR="00C678D5" w:rsidRPr="006750ED" w14:paraId="58465021" w14:textId="77777777" w:rsidTr="00C678D5">
        <w:trPr>
          <w:trHeight w:val="300"/>
          <w:jc w:val="center"/>
        </w:trPr>
        <w:tc>
          <w:tcPr>
            <w:tcW w:w="2916" w:type="dxa"/>
            <w:tcBorders>
              <w:top w:val="nil"/>
              <w:left w:val="nil"/>
              <w:bottom w:val="nil"/>
              <w:right w:val="nil"/>
            </w:tcBorders>
            <w:shd w:val="clear" w:color="auto" w:fill="auto"/>
            <w:noWrap/>
            <w:vAlign w:val="bottom"/>
            <w:hideMark/>
          </w:tcPr>
          <w:p w14:paraId="6AED8754" w14:textId="77777777" w:rsidR="00C678D5" w:rsidRPr="006750ED" w:rsidRDefault="00C678D5" w:rsidP="00DE06CD">
            <w:pPr>
              <w:spacing w:after="0"/>
              <w:jc w:val="left"/>
              <w:rPr>
                <w:rFonts w:cs="Arial"/>
                <w:b/>
                <w:bCs/>
                <w:sz w:val="16"/>
                <w:szCs w:val="16"/>
              </w:rPr>
            </w:pPr>
            <w:r w:rsidRPr="006750ED">
              <w:rPr>
                <w:rFonts w:cs="Arial"/>
                <w:b/>
                <w:bCs/>
                <w:sz w:val="16"/>
                <w:szCs w:val="16"/>
              </w:rPr>
              <w:t>Total non-operating</w:t>
            </w:r>
          </w:p>
        </w:tc>
        <w:tc>
          <w:tcPr>
            <w:tcW w:w="1037" w:type="dxa"/>
            <w:tcBorders>
              <w:top w:val="single" w:sz="4" w:space="0" w:color="auto"/>
              <w:left w:val="nil"/>
              <w:bottom w:val="single" w:sz="4" w:space="0" w:color="auto"/>
              <w:right w:val="nil"/>
            </w:tcBorders>
            <w:shd w:val="clear" w:color="auto" w:fill="auto"/>
            <w:noWrap/>
            <w:vAlign w:val="bottom"/>
            <w:hideMark/>
          </w:tcPr>
          <w:p w14:paraId="356D8E76" w14:textId="77777777" w:rsidR="00C678D5" w:rsidRPr="006750ED" w:rsidRDefault="00C678D5" w:rsidP="00C678D5">
            <w:pPr>
              <w:spacing w:after="0"/>
              <w:jc w:val="right"/>
              <w:rPr>
                <w:rFonts w:cs="Arial"/>
                <w:b/>
                <w:bCs/>
                <w:sz w:val="16"/>
                <w:szCs w:val="16"/>
              </w:rPr>
            </w:pPr>
            <w:r w:rsidRPr="006750ED">
              <w:rPr>
                <w:rFonts w:cs="Arial"/>
                <w:b/>
                <w:bCs/>
                <w:sz w:val="16"/>
                <w:szCs w:val="16"/>
              </w:rPr>
              <w:t xml:space="preserve">- </w:t>
            </w:r>
          </w:p>
        </w:tc>
        <w:tc>
          <w:tcPr>
            <w:tcW w:w="923" w:type="dxa"/>
            <w:tcBorders>
              <w:top w:val="single" w:sz="4" w:space="0" w:color="auto"/>
              <w:left w:val="nil"/>
              <w:bottom w:val="single" w:sz="4" w:space="0" w:color="auto"/>
              <w:right w:val="nil"/>
            </w:tcBorders>
            <w:shd w:val="clear" w:color="000000" w:fill="FFFFFF"/>
            <w:noWrap/>
            <w:vAlign w:val="bottom"/>
            <w:hideMark/>
          </w:tcPr>
          <w:p w14:paraId="46FF22E7" w14:textId="77777777" w:rsidR="00C678D5" w:rsidRPr="006750ED" w:rsidRDefault="00C678D5" w:rsidP="00C678D5">
            <w:pPr>
              <w:spacing w:after="0"/>
              <w:jc w:val="right"/>
              <w:rPr>
                <w:rFonts w:cs="Arial"/>
                <w:b/>
                <w:bCs/>
                <w:sz w:val="16"/>
                <w:szCs w:val="16"/>
              </w:rPr>
            </w:pPr>
            <w:r w:rsidRPr="006750ED">
              <w:rPr>
                <w:rFonts w:cs="Arial"/>
                <w:b/>
                <w:bCs/>
                <w:sz w:val="16"/>
                <w:szCs w:val="16"/>
              </w:rPr>
              <w:t xml:space="preserve">- </w:t>
            </w:r>
          </w:p>
        </w:tc>
        <w:tc>
          <w:tcPr>
            <w:tcW w:w="923" w:type="dxa"/>
            <w:tcBorders>
              <w:top w:val="single" w:sz="4" w:space="0" w:color="auto"/>
              <w:left w:val="nil"/>
              <w:bottom w:val="single" w:sz="4" w:space="0" w:color="auto"/>
              <w:right w:val="nil"/>
            </w:tcBorders>
            <w:shd w:val="clear" w:color="000000" w:fill="FFFFFF"/>
            <w:noWrap/>
            <w:vAlign w:val="bottom"/>
            <w:hideMark/>
          </w:tcPr>
          <w:p w14:paraId="44EAD02F" w14:textId="77777777" w:rsidR="00C678D5" w:rsidRPr="006750ED" w:rsidRDefault="00C678D5" w:rsidP="00C678D5">
            <w:pPr>
              <w:spacing w:after="0"/>
              <w:ind w:hanging="176"/>
              <w:jc w:val="right"/>
              <w:rPr>
                <w:rFonts w:cs="Arial"/>
                <w:b/>
                <w:bCs/>
                <w:sz w:val="16"/>
                <w:szCs w:val="16"/>
              </w:rPr>
            </w:pPr>
            <w:r w:rsidRPr="006750ED">
              <w:rPr>
                <w:rFonts w:cs="Arial"/>
                <w:b/>
                <w:bCs/>
                <w:sz w:val="16"/>
                <w:szCs w:val="16"/>
              </w:rPr>
              <w:t xml:space="preserve">2,047,742 </w:t>
            </w:r>
          </w:p>
        </w:tc>
        <w:tc>
          <w:tcPr>
            <w:tcW w:w="942" w:type="dxa"/>
            <w:tcBorders>
              <w:top w:val="single" w:sz="4" w:space="0" w:color="auto"/>
              <w:left w:val="nil"/>
              <w:bottom w:val="single" w:sz="4" w:space="0" w:color="auto"/>
              <w:right w:val="nil"/>
            </w:tcBorders>
            <w:shd w:val="clear" w:color="000000" w:fill="D9D9D9"/>
            <w:noWrap/>
            <w:vAlign w:val="bottom"/>
            <w:hideMark/>
          </w:tcPr>
          <w:p w14:paraId="7F4173DC" w14:textId="77777777" w:rsidR="00C678D5" w:rsidRPr="006750ED" w:rsidRDefault="00C678D5" w:rsidP="00C678D5">
            <w:pPr>
              <w:spacing w:after="0"/>
              <w:jc w:val="right"/>
              <w:rPr>
                <w:rFonts w:cs="Arial"/>
                <w:b/>
                <w:bCs/>
                <w:sz w:val="16"/>
                <w:szCs w:val="16"/>
              </w:rPr>
            </w:pPr>
            <w:r w:rsidRPr="006750ED">
              <w:rPr>
                <w:rFonts w:cs="Arial"/>
                <w:b/>
                <w:bCs/>
                <w:sz w:val="16"/>
                <w:szCs w:val="16"/>
              </w:rPr>
              <w:t xml:space="preserve">2,047,742 </w:t>
            </w:r>
          </w:p>
        </w:tc>
        <w:tc>
          <w:tcPr>
            <w:tcW w:w="942" w:type="dxa"/>
            <w:tcBorders>
              <w:top w:val="single" w:sz="4" w:space="0" w:color="auto"/>
              <w:left w:val="nil"/>
              <w:bottom w:val="single" w:sz="4" w:space="0" w:color="auto"/>
              <w:right w:val="nil"/>
            </w:tcBorders>
            <w:shd w:val="clear" w:color="auto" w:fill="auto"/>
            <w:noWrap/>
            <w:vAlign w:val="bottom"/>
            <w:hideMark/>
          </w:tcPr>
          <w:p w14:paraId="0D06C87E" w14:textId="77777777" w:rsidR="00C678D5" w:rsidRPr="006750ED" w:rsidRDefault="00C678D5" w:rsidP="00C678D5">
            <w:pPr>
              <w:spacing w:after="0"/>
              <w:jc w:val="right"/>
              <w:rPr>
                <w:rFonts w:cs="Arial"/>
                <w:b/>
                <w:bCs/>
                <w:sz w:val="16"/>
                <w:szCs w:val="16"/>
              </w:rPr>
            </w:pPr>
            <w:r w:rsidRPr="006750ED">
              <w:rPr>
                <w:rFonts w:cs="Arial"/>
                <w:b/>
                <w:bCs/>
                <w:sz w:val="16"/>
                <w:szCs w:val="16"/>
              </w:rPr>
              <w:t xml:space="preserve">- </w:t>
            </w:r>
          </w:p>
        </w:tc>
      </w:tr>
      <w:tr w:rsidR="00C678D5" w:rsidRPr="006750ED" w14:paraId="3CD79749" w14:textId="77777777" w:rsidTr="00C678D5">
        <w:trPr>
          <w:trHeight w:val="525"/>
          <w:jc w:val="center"/>
        </w:trPr>
        <w:tc>
          <w:tcPr>
            <w:tcW w:w="2916" w:type="dxa"/>
            <w:tcBorders>
              <w:top w:val="nil"/>
              <w:left w:val="nil"/>
              <w:bottom w:val="single" w:sz="4" w:space="0" w:color="auto"/>
              <w:right w:val="nil"/>
            </w:tcBorders>
            <w:shd w:val="clear" w:color="auto" w:fill="auto"/>
            <w:vAlign w:val="bottom"/>
            <w:hideMark/>
          </w:tcPr>
          <w:p w14:paraId="1C7CF156" w14:textId="77777777" w:rsidR="00C678D5" w:rsidRPr="006750ED" w:rsidRDefault="00C678D5" w:rsidP="00DE06CD">
            <w:pPr>
              <w:spacing w:after="0"/>
              <w:jc w:val="left"/>
              <w:rPr>
                <w:rFonts w:cs="Arial"/>
                <w:b/>
                <w:bCs/>
                <w:sz w:val="16"/>
                <w:szCs w:val="16"/>
              </w:rPr>
            </w:pPr>
            <w:r w:rsidRPr="006750ED">
              <w:rPr>
                <w:rFonts w:cs="Arial"/>
                <w:b/>
                <w:bCs/>
                <w:sz w:val="16"/>
                <w:szCs w:val="16"/>
              </w:rPr>
              <w:t>Total appropriation administered and departmental Bill (No. 2)</w:t>
            </w:r>
          </w:p>
        </w:tc>
        <w:tc>
          <w:tcPr>
            <w:tcW w:w="1037" w:type="dxa"/>
            <w:tcBorders>
              <w:top w:val="nil"/>
              <w:left w:val="nil"/>
              <w:bottom w:val="single" w:sz="4" w:space="0" w:color="auto"/>
              <w:right w:val="nil"/>
            </w:tcBorders>
            <w:shd w:val="clear" w:color="auto" w:fill="auto"/>
            <w:noWrap/>
            <w:vAlign w:val="bottom"/>
            <w:hideMark/>
          </w:tcPr>
          <w:p w14:paraId="00432093" w14:textId="77777777" w:rsidR="00C678D5" w:rsidRPr="006750ED" w:rsidRDefault="00C678D5" w:rsidP="00C678D5">
            <w:pPr>
              <w:spacing w:after="0"/>
              <w:jc w:val="right"/>
              <w:rPr>
                <w:rFonts w:cs="Arial"/>
                <w:b/>
                <w:bCs/>
                <w:sz w:val="16"/>
                <w:szCs w:val="16"/>
              </w:rPr>
            </w:pPr>
            <w:r w:rsidRPr="006750ED">
              <w:rPr>
                <w:rFonts w:cs="Arial"/>
                <w:b/>
                <w:bCs/>
                <w:sz w:val="16"/>
                <w:szCs w:val="16"/>
              </w:rPr>
              <w:t xml:space="preserve">- </w:t>
            </w:r>
          </w:p>
        </w:tc>
        <w:tc>
          <w:tcPr>
            <w:tcW w:w="923" w:type="dxa"/>
            <w:tcBorders>
              <w:top w:val="nil"/>
              <w:left w:val="nil"/>
              <w:bottom w:val="single" w:sz="4" w:space="0" w:color="auto"/>
              <w:right w:val="nil"/>
            </w:tcBorders>
            <w:shd w:val="clear" w:color="auto" w:fill="auto"/>
            <w:noWrap/>
            <w:vAlign w:val="bottom"/>
            <w:hideMark/>
          </w:tcPr>
          <w:p w14:paraId="2A4560F3" w14:textId="77777777" w:rsidR="00C678D5" w:rsidRPr="006750ED" w:rsidRDefault="00C678D5" w:rsidP="00C678D5">
            <w:pPr>
              <w:spacing w:after="0"/>
              <w:jc w:val="right"/>
              <w:rPr>
                <w:rFonts w:cs="Arial"/>
                <w:b/>
                <w:bCs/>
                <w:sz w:val="16"/>
                <w:szCs w:val="16"/>
              </w:rPr>
            </w:pPr>
            <w:r w:rsidRPr="006750ED">
              <w:rPr>
                <w:rFonts w:cs="Arial"/>
                <w:b/>
                <w:bCs/>
                <w:sz w:val="16"/>
                <w:szCs w:val="16"/>
              </w:rPr>
              <w:t xml:space="preserve">- </w:t>
            </w:r>
          </w:p>
        </w:tc>
        <w:tc>
          <w:tcPr>
            <w:tcW w:w="923" w:type="dxa"/>
            <w:tcBorders>
              <w:top w:val="nil"/>
              <w:left w:val="nil"/>
              <w:bottom w:val="single" w:sz="4" w:space="0" w:color="auto"/>
              <w:right w:val="nil"/>
            </w:tcBorders>
            <w:shd w:val="clear" w:color="auto" w:fill="auto"/>
            <w:noWrap/>
            <w:vAlign w:val="bottom"/>
            <w:hideMark/>
          </w:tcPr>
          <w:p w14:paraId="42A510F0" w14:textId="77777777" w:rsidR="00C678D5" w:rsidRPr="006750ED" w:rsidRDefault="00C678D5" w:rsidP="00C678D5">
            <w:pPr>
              <w:spacing w:after="0"/>
              <w:ind w:hanging="176"/>
              <w:jc w:val="right"/>
              <w:rPr>
                <w:rFonts w:cs="Arial"/>
                <w:b/>
                <w:bCs/>
                <w:sz w:val="16"/>
                <w:szCs w:val="16"/>
              </w:rPr>
            </w:pPr>
            <w:r w:rsidRPr="006750ED">
              <w:rPr>
                <w:rFonts w:cs="Arial"/>
                <w:b/>
                <w:bCs/>
                <w:sz w:val="16"/>
                <w:szCs w:val="16"/>
              </w:rPr>
              <w:t xml:space="preserve">2,047,742 </w:t>
            </w:r>
          </w:p>
        </w:tc>
        <w:tc>
          <w:tcPr>
            <w:tcW w:w="942" w:type="dxa"/>
            <w:tcBorders>
              <w:top w:val="nil"/>
              <w:left w:val="nil"/>
              <w:bottom w:val="single" w:sz="4" w:space="0" w:color="auto"/>
              <w:right w:val="nil"/>
            </w:tcBorders>
            <w:shd w:val="clear" w:color="000000" w:fill="D9D9D9"/>
            <w:noWrap/>
            <w:vAlign w:val="bottom"/>
            <w:hideMark/>
          </w:tcPr>
          <w:p w14:paraId="51879410" w14:textId="77777777" w:rsidR="00C678D5" w:rsidRPr="006750ED" w:rsidRDefault="00C678D5" w:rsidP="00C678D5">
            <w:pPr>
              <w:spacing w:after="0"/>
              <w:jc w:val="right"/>
              <w:rPr>
                <w:rFonts w:cs="Arial"/>
                <w:b/>
                <w:bCs/>
                <w:sz w:val="16"/>
                <w:szCs w:val="16"/>
              </w:rPr>
            </w:pPr>
            <w:r w:rsidRPr="006750ED">
              <w:rPr>
                <w:rFonts w:cs="Arial"/>
                <w:b/>
                <w:bCs/>
                <w:sz w:val="16"/>
                <w:szCs w:val="16"/>
              </w:rPr>
              <w:t xml:space="preserve">2,047,742 </w:t>
            </w:r>
          </w:p>
        </w:tc>
        <w:tc>
          <w:tcPr>
            <w:tcW w:w="942" w:type="dxa"/>
            <w:tcBorders>
              <w:top w:val="nil"/>
              <w:left w:val="nil"/>
              <w:bottom w:val="single" w:sz="4" w:space="0" w:color="auto"/>
              <w:right w:val="nil"/>
            </w:tcBorders>
            <w:shd w:val="clear" w:color="auto" w:fill="auto"/>
            <w:noWrap/>
            <w:vAlign w:val="bottom"/>
            <w:hideMark/>
          </w:tcPr>
          <w:p w14:paraId="59481196" w14:textId="77777777" w:rsidR="00C678D5" w:rsidRPr="006750ED" w:rsidRDefault="00C678D5" w:rsidP="00C678D5">
            <w:pPr>
              <w:spacing w:after="0"/>
              <w:jc w:val="right"/>
              <w:rPr>
                <w:rFonts w:cs="Arial"/>
                <w:b/>
                <w:bCs/>
                <w:sz w:val="16"/>
                <w:szCs w:val="16"/>
              </w:rPr>
            </w:pPr>
            <w:r w:rsidRPr="006750ED">
              <w:rPr>
                <w:rFonts w:cs="Arial"/>
                <w:b/>
                <w:bCs/>
                <w:sz w:val="16"/>
                <w:szCs w:val="16"/>
              </w:rPr>
              <w:t xml:space="preserve">- </w:t>
            </w:r>
          </w:p>
        </w:tc>
      </w:tr>
    </w:tbl>
    <w:p w14:paraId="35D3A5A9" w14:textId="77777777" w:rsidR="00C678D5" w:rsidRDefault="00C678D5" w:rsidP="00C678D5">
      <w:pPr>
        <w:pStyle w:val="FootnoteText"/>
        <w:spacing w:before="120"/>
      </w:pPr>
      <w:r w:rsidRPr="006750ED">
        <w:rPr>
          <w:vertAlign w:val="superscript"/>
        </w:rPr>
        <w:t>(a)</w:t>
      </w:r>
      <w:r>
        <w:tab/>
      </w:r>
      <w:r w:rsidRPr="006750ED">
        <w:t>2020</w:t>
      </w:r>
      <w:r>
        <w:t>–</w:t>
      </w:r>
      <w:r w:rsidRPr="006750ED">
        <w:t>21 available appropriation is included to allow a comparison of this year's appropriation with what was made available for use in the previous year. Available appropriation is the amount available to be drawn down, and is equal to: Budget Appropriation + Additional Estimates Appropriation + Ad</w:t>
      </w:r>
      <w:r>
        <w:t xml:space="preserve">vance to the Finance Minister </w:t>
      </w:r>
      <w:r>
        <w:noBreakHyphen/>
        <w:t xml:space="preserve"> </w:t>
      </w:r>
      <w:r w:rsidRPr="006750ED">
        <w:t>section 51 withholdings - administrative quarantines +/- Machinery of Government transfers.</w:t>
      </w:r>
    </w:p>
    <w:p w14:paraId="13870B94" w14:textId="77777777" w:rsidR="00C678D5" w:rsidRDefault="00C678D5">
      <w:pPr>
        <w:spacing w:after="0"/>
        <w:rPr>
          <w:rFonts w:cs="Arial"/>
          <w:iCs/>
          <w:sz w:val="30"/>
          <w:szCs w:val="30"/>
        </w:rPr>
      </w:pPr>
      <w:r>
        <w:br w:type="page"/>
      </w:r>
    </w:p>
    <w:p w14:paraId="3ED3F5AC" w14:textId="77777777" w:rsidR="00C678D5" w:rsidRPr="00797944" w:rsidRDefault="00C678D5" w:rsidP="00797944">
      <w:pPr>
        <w:pStyle w:val="Heading2"/>
        <w:jc w:val="left"/>
        <w:rPr>
          <w:b w:val="0"/>
          <w:bCs w:val="0"/>
          <w:iCs/>
          <w:smallCaps w:val="0"/>
          <w:color w:val="auto"/>
          <w:kern w:val="0"/>
          <w:sz w:val="30"/>
          <w:szCs w:val="30"/>
          <w:lang w:eastAsia="en-AU"/>
        </w:rPr>
      </w:pPr>
      <w:r w:rsidRPr="00797944">
        <w:rPr>
          <w:b w:val="0"/>
          <w:bCs w:val="0"/>
          <w:iCs/>
          <w:smallCaps w:val="0"/>
          <w:color w:val="auto"/>
          <w:kern w:val="0"/>
          <w:sz w:val="30"/>
          <w:szCs w:val="30"/>
          <w:lang w:eastAsia="en-AU"/>
        </w:rPr>
        <w:lastRenderedPageBreak/>
        <w:t>Section 2: Revisions to Outcomes and Planned Performance</w:t>
      </w:r>
      <w:bookmarkEnd w:id="98"/>
      <w:bookmarkEnd w:id="99"/>
    </w:p>
    <w:p w14:paraId="64849735" w14:textId="77777777" w:rsidR="00C678D5" w:rsidRPr="00797944" w:rsidRDefault="00C678D5" w:rsidP="00DE06CD">
      <w:pPr>
        <w:jc w:val="left"/>
        <w:rPr>
          <w:rFonts w:ascii="Book Antiqua" w:hAnsi="Book Antiqua"/>
        </w:rPr>
      </w:pPr>
      <w:r w:rsidRPr="00797944">
        <w:rPr>
          <w:rFonts w:ascii="Book Antiqua" w:hAnsi="Book Antiqua"/>
        </w:rPr>
        <w:t>The Department’s activities, resourcing and performance reporting are organised under a structure of 4 Outcomes. These Outcomes represent the results or impacts on the community that the Government wishes to achieve.</w:t>
      </w:r>
    </w:p>
    <w:p w14:paraId="105A6AB4" w14:textId="77777777" w:rsidR="00797944" w:rsidRDefault="00C678D5" w:rsidP="00DE06CD">
      <w:pPr>
        <w:jc w:val="left"/>
        <w:rPr>
          <w:rFonts w:ascii="Book Antiqua" w:hAnsi="Book Antiqua"/>
        </w:rPr>
      </w:pPr>
      <w:r w:rsidRPr="00797944">
        <w:rPr>
          <w:rFonts w:ascii="Book Antiqua" w:hAnsi="Book Antiqua"/>
        </w:rPr>
        <w:t>Revisions to performance information since the 2021–22 Budget are detailed in the Outcome chapters in this section. Changes have been made to the performance information in Outcome 1, 2 and 3.</w:t>
      </w:r>
    </w:p>
    <w:p w14:paraId="01DCA6CE" w14:textId="059A6D29" w:rsidR="00C678D5" w:rsidRPr="00797944" w:rsidRDefault="00C678D5" w:rsidP="00B8036F">
      <w:pPr>
        <w:pStyle w:val="Heading4"/>
      </w:pPr>
      <w:r w:rsidRPr="00797944">
        <w:t>Cross Outcome Variations</w:t>
      </w:r>
    </w:p>
    <w:p w14:paraId="08F7EEDA" w14:textId="77777777" w:rsidR="00C678D5" w:rsidRPr="00797944" w:rsidRDefault="00C678D5" w:rsidP="00DE06CD">
      <w:pPr>
        <w:spacing w:after="120"/>
        <w:jc w:val="left"/>
        <w:rPr>
          <w:rFonts w:ascii="Book Antiqua" w:hAnsi="Book Antiqua"/>
          <w:color w:val="000000"/>
        </w:rPr>
      </w:pPr>
      <w:r w:rsidRPr="00797944">
        <w:rPr>
          <w:rFonts w:ascii="Book Antiqua" w:hAnsi="Book Antiqua"/>
          <w:color w:val="000000"/>
        </w:rPr>
        <w:t>The table below shows variations to the departmental estimates not allocated to a specific Outcome.</w:t>
      </w:r>
    </w:p>
    <w:p w14:paraId="2A92D5A6" w14:textId="77777777" w:rsidR="00C678D5" w:rsidRPr="00C227E3" w:rsidRDefault="00C678D5" w:rsidP="00DE06CD">
      <w:pPr>
        <w:pStyle w:val="Tablenumberandreference"/>
        <w:spacing w:before="240"/>
        <w:rPr>
          <w:color w:val="auto"/>
        </w:rPr>
      </w:pPr>
      <w:r w:rsidRPr="00C227E3">
        <w:rPr>
          <w:color w:val="auto"/>
        </w:rPr>
        <w:t>Table 2: Cross Outcome Variations</w:t>
      </w:r>
    </w:p>
    <w:tbl>
      <w:tblPr>
        <w:tblW w:w="7683" w:type="dxa"/>
        <w:jc w:val="center"/>
        <w:tblLayout w:type="fixed"/>
        <w:tblLook w:val="04A0" w:firstRow="1" w:lastRow="0" w:firstColumn="1" w:lastColumn="0" w:noHBand="0" w:noVBand="1"/>
        <w:tblCaption w:val="Table 2: Cross Outcome Variations"/>
      </w:tblPr>
      <w:tblGrid>
        <w:gridCol w:w="4055"/>
        <w:gridCol w:w="907"/>
        <w:gridCol w:w="907"/>
        <w:gridCol w:w="907"/>
        <w:gridCol w:w="907"/>
      </w:tblGrid>
      <w:tr w:rsidR="00C678D5" w:rsidRPr="00A40DC2" w14:paraId="3722B5C9" w14:textId="77777777" w:rsidTr="00C678D5">
        <w:trPr>
          <w:trHeight w:val="397"/>
          <w:jc w:val="center"/>
        </w:trPr>
        <w:tc>
          <w:tcPr>
            <w:tcW w:w="4055" w:type="dxa"/>
            <w:tcBorders>
              <w:top w:val="single" w:sz="4" w:space="0" w:color="auto"/>
              <w:left w:val="nil"/>
              <w:bottom w:val="nil"/>
              <w:right w:val="nil"/>
            </w:tcBorders>
            <w:shd w:val="clear" w:color="auto" w:fill="auto"/>
            <w:vAlign w:val="bottom"/>
            <w:hideMark/>
          </w:tcPr>
          <w:p w14:paraId="5E1B1178" w14:textId="77777777" w:rsidR="00C678D5" w:rsidRPr="00A40DC2" w:rsidRDefault="00C678D5" w:rsidP="00C678D5">
            <w:pPr>
              <w:spacing w:after="0"/>
              <w:jc w:val="center"/>
              <w:rPr>
                <w:rFonts w:cs="Arial"/>
                <w:b/>
                <w:bCs/>
                <w:sz w:val="16"/>
                <w:szCs w:val="16"/>
              </w:rPr>
            </w:pPr>
            <w:r w:rsidRPr="00A40DC2">
              <w:rPr>
                <w:rFonts w:cs="Arial"/>
                <w:b/>
                <w:bCs/>
                <w:sz w:val="16"/>
                <w:szCs w:val="16"/>
              </w:rPr>
              <w:t> </w:t>
            </w:r>
          </w:p>
        </w:tc>
        <w:tc>
          <w:tcPr>
            <w:tcW w:w="907" w:type="dxa"/>
            <w:tcBorders>
              <w:top w:val="single" w:sz="4" w:space="0" w:color="auto"/>
              <w:left w:val="nil"/>
              <w:bottom w:val="single" w:sz="4" w:space="0" w:color="auto"/>
              <w:right w:val="nil"/>
            </w:tcBorders>
            <w:shd w:val="clear" w:color="auto" w:fill="auto"/>
            <w:vAlign w:val="bottom"/>
            <w:hideMark/>
          </w:tcPr>
          <w:p w14:paraId="4F7A00D2" w14:textId="77777777" w:rsidR="00C678D5" w:rsidRPr="00A40DC2" w:rsidRDefault="00C678D5" w:rsidP="00C678D5">
            <w:pPr>
              <w:spacing w:before="40" w:after="0"/>
              <w:jc w:val="right"/>
              <w:rPr>
                <w:rFonts w:cs="Arial"/>
                <w:sz w:val="16"/>
                <w:szCs w:val="16"/>
              </w:rPr>
            </w:pPr>
            <w:r>
              <w:rPr>
                <w:rFonts w:cs="Arial"/>
                <w:b/>
                <w:bCs/>
                <w:sz w:val="16"/>
                <w:szCs w:val="16"/>
              </w:rPr>
              <w:t>2021–</w:t>
            </w:r>
            <w:r w:rsidRPr="00A40DC2">
              <w:rPr>
                <w:rFonts w:cs="Arial"/>
                <w:b/>
                <w:bCs/>
                <w:sz w:val="16"/>
                <w:szCs w:val="16"/>
              </w:rPr>
              <w:t>22</w:t>
            </w:r>
            <w:r w:rsidRPr="00A40DC2">
              <w:rPr>
                <w:rFonts w:cs="Arial"/>
                <w:sz w:val="16"/>
                <w:szCs w:val="16"/>
              </w:rPr>
              <w:br/>
              <w:t>$'000</w:t>
            </w:r>
          </w:p>
        </w:tc>
        <w:tc>
          <w:tcPr>
            <w:tcW w:w="907" w:type="dxa"/>
            <w:tcBorders>
              <w:top w:val="single" w:sz="4" w:space="0" w:color="auto"/>
              <w:left w:val="nil"/>
              <w:bottom w:val="single" w:sz="4" w:space="0" w:color="auto"/>
              <w:right w:val="nil"/>
            </w:tcBorders>
            <w:shd w:val="clear" w:color="auto" w:fill="auto"/>
            <w:vAlign w:val="bottom"/>
            <w:hideMark/>
          </w:tcPr>
          <w:p w14:paraId="167E60BE" w14:textId="77777777" w:rsidR="00C678D5" w:rsidRPr="00A40DC2" w:rsidRDefault="00C678D5" w:rsidP="00C678D5">
            <w:pPr>
              <w:spacing w:before="40" w:after="0"/>
              <w:jc w:val="right"/>
              <w:rPr>
                <w:rFonts w:cs="Arial"/>
                <w:sz w:val="16"/>
                <w:szCs w:val="16"/>
              </w:rPr>
            </w:pPr>
            <w:r w:rsidRPr="00A40DC2">
              <w:rPr>
                <w:rFonts w:cs="Arial"/>
                <w:b/>
                <w:bCs/>
                <w:sz w:val="16"/>
                <w:szCs w:val="16"/>
              </w:rPr>
              <w:t>2022</w:t>
            </w:r>
            <w:r>
              <w:rPr>
                <w:rFonts w:cs="Arial"/>
                <w:b/>
                <w:bCs/>
                <w:sz w:val="16"/>
                <w:szCs w:val="16"/>
              </w:rPr>
              <w:t>–</w:t>
            </w:r>
            <w:r w:rsidRPr="00A40DC2">
              <w:rPr>
                <w:rFonts w:cs="Arial"/>
                <w:b/>
                <w:bCs/>
                <w:sz w:val="16"/>
                <w:szCs w:val="16"/>
              </w:rPr>
              <w:t>23</w:t>
            </w:r>
            <w:r w:rsidRPr="00A40DC2">
              <w:rPr>
                <w:rFonts w:cs="Arial"/>
                <w:sz w:val="16"/>
                <w:szCs w:val="16"/>
              </w:rPr>
              <w:br/>
              <w:t>$'000</w:t>
            </w:r>
          </w:p>
        </w:tc>
        <w:tc>
          <w:tcPr>
            <w:tcW w:w="907" w:type="dxa"/>
            <w:tcBorders>
              <w:top w:val="single" w:sz="4" w:space="0" w:color="auto"/>
              <w:left w:val="nil"/>
              <w:bottom w:val="single" w:sz="4" w:space="0" w:color="auto"/>
              <w:right w:val="nil"/>
            </w:tcBorders>
            <w:shd w:val="clear" w:color="auto" w:fill="auto"/>
            <w:vAlign w:val="bottom"/>
            <w:hideMark/>
          </w:tcPr>
          <w:p w14:paraId="09521472" w14:textId="77777777" w:rsidR="00C678D5" w:rsidRPr="00A40DC2" w:rsidRDefault="00C678D5" w:rsidP="00C678D5">
            <w:pPr>
              <w:spacing w:before="40" w:after="0"/>
              <w:jc w:val="right"/>
              <w:rPr>
                <w:rFonts w:cs="Arial"/>
                <w:sz w:val="16"/>
                <w:szCs w:val="16"/>
              </w:rPr>
            </w:pPr>
            <w:r w:rsidRPr="00A40DC2">
              <w:rPr>
                <w:rFonts w:cs="Arial"/>
                <w:b/>
                <w:bCs/>
                <w:sz w:val="16"/>
                <w:szCs w:val="16"/>
              </w:rPr>
              <w:t>2023</w:t>
            </w:r>
            <w:r>
              <w:rPr>
                <w:rFonts w:cs="Arial"/>
                <w:b/>
                <w:bCs/>
                <w:sz w:val="16"/>
                <w:szCs w:val="16"/>
              </w:rPr>
              <w:t>–</w:t>
            </w:r>
            <w:r w:rsidRPr="00A40DC2">
              <w:rPr>
                <w:rFonts w:cs="Arial"/>
                <w:b/>
                <w:bCs/>
                <w:sz w:val="16"/>
                <w:szCs w:val="16"/>
              </w:rPr>
              <w:t>24</w:t>
            </w:r>
            <w:r w:rsidRPr="00A40DC2">
              <w:rPr>
                <w:rFonts w:cs="Arial"/>
                <w:sz w:val="16"/>
                <w:szCs w:val="16"/>
              </w:rPr>
              <w:br/>
              <w:t>$'000</w:t>
            </w:r>
          </w:p>
        </w:tc>
        <w:tc>
          <w:tcPr>
            <w:tcW w:w="907" w:type="dxa"/>
            <w:tcBorders>
              <w:top w:val="single" w:sz="4" w:space="0" w:color="auto"/>
              <w:left w:val="nil"/>
              <w:bottom w:val="single" w:sz="4" w:space="0" w:color="auto"/>
              <w:right w:val="nil"/>
            </w:tcBorders>
            <w:shd w:val="clear" w:color="auto" w:fill="auto"/>
            <w:vAlign w:val="bottom"/>
            <w:hideMark/>
          </w:tcPr>
          <w:p w14:paraId="2CE70E77" w14:textId="77777777" w:rsidR="00C678D5" w:rsidRPr="00A40DC2" w:rsidRDefault="00C678D5" w:rsidP="00C678D5">
            <w:pPr>
              <w:spacing w:before="40" w:after="0"/>
              <w:jc w:val="right"/>
              <w:rPr>
                <w:rFonts w:cs="Arial"/>
                <w:sz w:val="16"/>
                <w:szCs w:val="16"/>
              </w:rPr>
            </w:pPr>
            <w:r>
              <w:rPr>
                <w:rFonts w:cs="Arial"/>
                <w:b/>
                <w:bCs/>
                <w:sz w:val="16"/>
                <w:szCs w:val="16"/>
              </w:rPr>
              <w:t>2024–</w:t>
            </w:r>
            <w:r w:rsidRPr="00A40DC2">
              <w:rPr>
                <w:rFonts w:cs="Arial"/>
                <w:b/>
                <w:bCs/>
                <w:sz w:val="16"/>
                <w:szCs w:val="16"/>
              </w:rPr>
              <w:t>25</w:t>
            </w:r>
            <w:r w:rsidRPr="00A40DC2">
              <w:rPr>
                <w:rFonts w:cs="Arial"/>
                <w:sz w:val="16"/>
                <w:szCs w:val="16"/>
              </w:rPr>
              <w:br/>
              <w:t>$'000</w:t>
            </w:r>
          </w:p>
        </w:tc>
      </w:tr>
      <w:tr w:rsidR="00C678D5" w:rsidRPr="00A40DC2" w14:paraId="7427C77E" w14:textId="77777777" w:rsidTr="00C678D5">
        <w:trPr>
          <w:trHeight w:val="375"/>
          <w:jc w:val="center"/>
        </w:trPr>
        <w:tc>
          <w:tcPr>
            <w:tcW w:w="4055" w:type="dxa"/>
            <w:tcBorders>
              <w:top w:val="nil"/>
              <w:left w:val="nil"/>
              <w:bottom w:val="nil"/>
              <w:right w:val="nil"/>
            </w:tcBorders>
            <w:shd w:val="clear" w:color="auto" w:fill="auto"/>
            <w:noWrap/>
            <w:vAlign w:val="bottom"/>
            <w:hideMark/>
          </w:tcPr>
          <w:p w14:paraId="49A4AF98" w14:textId="77777777" w:rsidR="00C678D5" w:rsidRPr="00A40DC2" w:rsidRDefault="00C678D5" w:rsidP="00DE06CD">
            <w:pPr>
              <w:spacing w:after="0"/>
              <w:jc w:val="left"/>
              <w:rPr>
                <w:rFonts w:cs="Arial"/>
                <w:b/>
                <w:bCs/>
                <w:sz w:val="16"/>
                <w:szCs w:val="16"/>
              </w:rPr>
            </w:pPr>
            <w:r w:rsidRPr="00A40DC2">
              <w:rPr>
                <w:rFonts w:cs="Arial"/>
                <w:b/>
                <w:bCs/>
                <w:sz w:val="16"/>
                <w:szCs w:val="16"/>
              </w:rPr>
              <w:t>Cross outcome departmental variations</w:t>
            </w:r>
          </w:p>
        </w:tc>
        <w:tc>
          <w:tcPr>
            <w:tcW w:w="907" w:type="dxa"/>
            <w:tcBorders>
              <w:top w:val="nil"/>
              <w:left w:val="nil"/>
              <w:bottom w:val="nil"/>
              <w:right w:val="nil"/>
            </w:tcBorders>
            <w:shd w:val="clear" w:color="auto" w:fill="auto"/>
            <w:noWrap/>
            <w:vAlign w:val="bottom"/>
            <w:hideMark/>
          </w:tcPr>
          <w:p w14:paraId="4DF13050" w14:textId="77777777" w:rsidR="00C678D5" w:rsidRPr="00A40DC2" w:rsidRDefault="00C678D5" w:rsidP="00C678D5">
            <w:pPr>
              <w:spacing w:after="0"/>
              <w:rPr>
                <w:rFonts w:cs="Arial"/>
                <w:b/>
                <w:bCs/>
                <w:sz w:val="16"/>
                <w:szCs w:val="16"/>
              </w:rPr>
            </w:pPr>
          </w:p>
        </w:tc>
        <w:tc>
          <w:tcPr>
            <w:tcW w:w="907" w:type="dxa"/>
            <w:tcBorders>
              <w:top w:val="nil"/>
              <w:left w:val="nil"/>
              <w:bottom w:val="nil"/>
              <w:right w:val="nil"/>
            </w:tcBorders>
            <w:shd w:val="clear" w:color="auto" w:fill="auto"/>
            <w:noWrap/>
            <w:vAlign w:val="bottom"/>
            <w:hideMark/>
          </w:tcPr>
          <w:p w14:paraId="38D73B97" w14:textId="77777777" w:rsidR="00C678D5" w:rsidRPr="00A40DC2" w:rsidRDefault="00C678D5" w:rsidP="00C678D5">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3415D11E" w14:textId="77777777" w:rsidR="00C678D5" w:rsidRPr="00A40DC2" w:rsidRDefault="00C678D5" w:rsidP="00C678D5">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44044DC1" w14:textId="77777777" w:rsidR="00C678D5" w:rsidRPr="00A40DC2" w:rsidRDefault="00C678D5" w:rsidP="00C678D5">
            <w:pPr>
              <w:spacing w:after="0"/>
              <w:jc w:val="right"/>
              <w:rPr>
                <w:rFonts w:ascii="Times New Roman" w:hAnsi="Times New Roman"/>
              </w:rPr>
            </w:pPr>
          </w:p>
        </w:tc>
      </w:tr>
      <w:tr w:rsidR="00C678D5" w:rsidRPr="00A40DC2" w14:paraId="42DF5F8D" w14:textId="77777777" w:rsidTr="00C678D5">
        <w:trPr>
          <w:trHeight w:val="375"/>
          <w:jc w:val="center"/>
        </w:trPr>
        <w:tc>
          <w:tcPr>
            <w:tcW w:w="4055" w:type="dxa"/>
            <w:tcBorders>
              <w:top w:val="nil"/>
              <w:left w:val="nil"/>
              <w:bottom w:val="nil"/>
              <w:right w:val="nil"/>
            </w:tcBorders>
            <w:shd w:val="clear" w:color="auto" w:fill="auto"/>
            <w:noWrap/>
            <w:vAlign w:val="bottom"/>
            <w:hideMark/>
          </w:tcPr>
          <w:p w14:paraId="351D1992" w14:textId="77777777" w:rsidR="00C678D5" w:rsidRPr="00A40DC2" w:rsidRDefault="00C678D5" w:rsidP="00DE06CD">
            <w:pPr>
              <w:spacing w:after="0"/>
              <w:jc w:val="left"/>
              <w:rPr>
                <w:rFonts w:cs="Arial"/>
                <w:b/>
                <w:bCs/>
                <w:sz w:val="16"/>
                <w:szCs w:val="16"/>
              </w:rPr>
            </w:pPr>
            <w:r w:rsidRPr="00A40DC2">
              <w:rPr>
                <w:rFonts w:cs="Arial"/>
                <w:b/>
                <w:bCs/>
                <w:sz w:val="16"/>
                <w:szCs w:val="16"/>
              </w:rPr>
              <w:t>Changes in departmental appropriations</w:t>
            </w:r>
          </w:p>
        </w:tc>
        <w:tc>
          <w:tcPr>
            <w:tcW w:w="907" w:type="dxa"/>
            <w:tcBorders>
              <w:top w:val="nil"/>
              <w:left w:val="nil"/>
              <w:bottom w:val="nil"/>
              <w:right w:val="nil"/>
            </w:tcBorders>
            <w:shd w:val="clear" w:color="auto" w:fill="auto"/>
            <w:noWrap/>
            <w:vAlign w:val="bottom"/>
            <w:hideMark/>
          </w:tcPr>
          <w:p w14:paraId="386AC5FD" w14:textId="77777777" w:rsidR="00C678D5" w:rsidRPr="00A40DC2" w:rsidRDefault="00C678D5" w:rsidP="00C678D5">
            <w:pPr>
              <w:spacing w:after="0"/>
              <w:rPr>
                <w:rFonts w:cs="Arial"/>
                <w:b/>
                <w:bCs/>
                <w:sz w:val="16"/>
                <w:szCs w:val="16"/>
              </w:rPr>
            </w:pPr>
          </w:p>
        </w:tc>
        <w:tc>
          <w:tcPr>
            <w:tcW w:w="907" w:type="dxa"/>
            <w:tcBorders>
              <w:top w:val="nil"/>
              <w:left w:val="nil"/>
              <w:bottom w:val="nil"/>
              <w:right w:val="nil"/>
            </w:tcBorders>
            <w:shd w:val="clear" w:color="auto" w:fill="auto"/>
            <w:noWrap/>
            <w:vAlign w:val="bottom"/>
            <w:hideMark/>
          </w:tcPr>
          <w:p w14:paraId="733A4D7A" w14:textId="77777777" w:rsidR="00C678D5" w:rsidRPr="00A40DC2" w:rsidRDefault="00C678D5" w:rsidP="00C678D5">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1EBB47F8" w14:textId="77777777" w:rsidR="00C678D5" w:rsidRPr="00A40DC2" w:rsidRDefault="00C678D5" w:rsidP="00C678D5">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11C4B84F" w14:textId="77777777" w:rsidR="00C678D5" w:rsidRPr="00A40DC2" w:rsidRDefault="00C678D5" w:rsidP="00C678D5">
            <w:pPr>
              <w:spacing w:after="0"/>
              <w:jc w:val="right"/>
              <w:rPr>
                <w:rFonts w:ascii="Times New Roman" w:hAnsi="Times New Roman"/>
              </w:rPr>
            </w:pPr>
          </w:p>
        </w:tc>
      </w:tr>
      <w:tr w:rsidR="00C678D5" w:rsidRPr="00A40DC2" w14:paraId="3CF2E93C" w14:textId="77777777" w:rsidTr="00C678D5">
        <w:trPr>
          <w:trHeight w:val="300"/>
          <w:jc w:val="center"/>
        </w:trPr>
        <w:tc>
          <w:tcPr>
            <w:tcW w:w="4055" w:type="dxa"/>
            <w:tcBorders>
              <w:top w:val="nil"/>
              <w:left w:val="nil"/>
              <w:bottom w:val="nil"/>
              <w:right w:val="nil"/>
            </w:tcBorders>
            <w:shd w:val="clear" w:color="auto" w:fill="auto"/>
            <w:noWrap/>
            <w:vAlign w:val="bottom"/>
            <w:hideMark/>
          </w:tcPr>
          <w:p w14:paraId="0E618E8D" w14:textId="77777777" w:rsidR="00C678D5" w:rsidRPr="00A40DC2" w:rsidRDefault="00C678D5" w:rsidP="00DE06CD">
            <w:pPr>
              <w:spacing w:after="0"/>
              <w:jc w:val="left"/>
              <w:rPr>
                <w:rFonts w:cs="Arial"/>
                <w:sz w:val="16"/>
                <w:szCs w:val="16"/>
              </w:rPr>
            </w:pPr>
            <w:r w:rsidRPr="00A40DC2">
              <w:rPr>
                <w:rFonts w:cs="Arial"/>
                <w:sz w:val="16"/>
                <w:szCs w:val="16"/>
              </w:rPr>
              <w:t>Appropriation Bill (No. 3)</w:t>
            </w:r>
          </w:p>
        </w:tc>
        <w:tc>
          <w:tcPr>
            <w:tcW w:w="907" w:type="dxa"/>
            <w:tcBorders>
              <w:top w:val="nil"/>
              <w:left w:val="nil"/>
              <w:bottom w:val="nil"/>
              <w:right w:val="nil"/>
            </w:tcBorders>
            <w:shd w:val="clear" w:color="auto" w:fill="auto"/>
            <w:noWrap/>
            <w:vAlign w:val="bottom"/>
            <w:hideMark/>
          </w:tcPr>
          <w:p w14:paraId="4FA66108" w14:textId="77777777" w:rsidR="00C678D5" w:rsidRPr="00A40DC2" w:rsidRDefault="00C678D5" w:rsidP="00C678D5">
            <w:pPr>
              <w:spacing w:after="0"/>
              <w:rPr>
                <w:rFonts w:cs="Arial"/>
                <w:sz w:val="16"/>
                <w:szCs w:val="16"/>
              </w:rPr>
            </w:pPr>
          </w:p>
        </w:tc>
        <w:tc>
          <w:tcPr>
            <w:tcW w:w="907" w:type="dxa"/>
            <w:tcBorders>
              <w:top w:val="nil"/>
              <w:left w:val="nil"/>
              <w:bottom w:val="nil"/>
              <w:right w:val="nil"/>
            </w:tcBorders>
            <w:shd w:val="clear" w:color="auto" w:fill="auto"/>
            <w:noWrap/>
            <w:vAlign w:val="bottom"/>
            <w:hideMark/>
          </w:tcPr>
          <w:p w14:paraId="3CE55762" w14:textId="77777777" w:rsidR="00C678D5" w:rsidRPr="00A40DC2" w:rsidRDefault="00C678D5" w:rsidP="00C678D5">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45561E85" w14:textId="77777777" w:rsidR="00C678D5" w:rsidRPr="00A40DC2" w:rsidRDefault="00C678D5" w:rsidP="00C678D5">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13DDBEF1" w14:textId="77777777" w:rsidR="00C678D5" w:rsidRPr="00A40DC2" w:rsidRDefault="00C678D5" w:rsidP="00C678D5">
            <w:pPr>
              <w:spacing w:after="0"/>
              <w:jc w:val="right"/>
              <w:rPr>
                <w:rFonts w:ascii="Times New Roman" w:hAnsi="Times New Roman"/>
              </w:rPr>
            </w:pPr>
          </w:p>
        </w:tc>
      </w:tr>
      <w:tr w:rsidR="00C678D5" w:rsidRPr="00A40DC2" w14:paraId="0D9ADD48" w14:textId="77777777" w:rsidTr="00C678D5">
        <w:trPr>
          <w:trHeight w:val="300"/>
          <w:jc w:val="center"/>
        </w:trPr>
        <w:tc>
          <w:tcPr>
            <w:tcW w:w="4055" w:type="dxa"/>
            <w:tcBorders>
              <w:top w:val="nil"/>
              <w:left w:val="nil"/>
              <w:bottom w:val="nil"/>
              <w:right w:val="nil"/>
            </w:tcBorders>
            <w:shd w:val="clear" w:color="auto" w:fill="auto"/>
            <w:noWrap/>
            <w:vAlign w:val="bottom"/>
            <w:hideMark/>
          </w:tcPr>
          <w:p w14:paraId="4DEA79CA" w14:textId="77777777" w:rsidR="00C678D5" w:rsidRPr="00A40DC2" w:rsidRDefault="00C678D5" w:rsidP="00DE06CD">
            <w:pPr>
              <w:spacing w:after="0"/>
              <w:jc w:val="left"/>
              <w:rPr>
                <w:rFonts w:cs="Arial"/>
                <w:sz w:val="16"/>
                <w:szCs w:val="16"/>
              </w:rPr>
            </w:pPr>
            <w:r w:rsidRPr="00A40DC2">
              <w:rPr>
                <w:rFonts w:cs="Arial"/>
                <w:sz w:val="16"/>
                <w:szCs w:val="16"/>
              </w:rPr>
              <w:t>Price parameter adjustments</w:t>
            </w:r>
            <w:r w:rsidRPr="00A40DC2">
              <w:rPr>
                <w:rFonts w:cs="Arial"/>
                <w:sz w:val="16"/>
                <w:szCs w:val="16"/>
                <w:vertAlign w:val="superscript"/>
              </w:rPr>
              <w:t xml:space="preserve"> (a)</w:t>
            </w:r>
            <w:r w:rsidRPr="00A40DC2">
              <w:rPr>
                <w:rFonts w:cs="Arial"/>
                <w:sz w:val="14"/>
                <w:szCs w:val="14"/>
                <w:vertAlign w:val="superscript"/>
              </w:rPr>
              <w:t xml:space="preserve"> </w:t>
            </w:r>
            <w:r w:rsidRPr="00A40DC2">
              <w:rPr>
                <w:rFonts w:cs="Arial"/>
                <w:sz w:val="16"/>
                <w:szCs w:val="16"/>
              </w:rPr>
              <w:t>- operational</w:t>
            </w:r>
          </w:p>
        </w:tc>
        <w:tc>
          <w:tcPr>
            <w:tcW w:w="907" w:type="dxa"/>
            <w:tcBorders>
              <w:top w:val="nil"/>
              <w:left w:val="nil"/>
              <w:bottom w:val="nil"/>
              <w:right w:val="nil"/>
            </w:tcBorders>
            <w:shd w:val="clear" w:color="auto" w:fill="auto"/>
            <w:noWrap/>
            <w:vAlign w:val="bottom"/>
            <w:hideMark/>
          </w:tcPr>
          <w:p w14:paraId="374F0FCD" w14:textId="77777777" w:rsidR="00C678D5" w:rsidRPr="00A40DC2" w:rsidRDefault="00C678D5" w:rsidP="00C678D5">
            <w:pPr>
              <w:spacing w:after="0"/>
              <w:jc w:val="right"/>
              <w:rPr>
                <w:rFonts w:cs="Arial"/>
                <w:sz w:val="16"/>
                <w:szCs w:val="16"/>
              </w:rPr>
            </w:pPr>
            <w:r w:rsidRPr="00A40DC2">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6F1E0802" w14:textId="77777777" w:rsidR="00C678D5" w:rsidRPr="00A40DC2" w:rsidRDefault="00C678D5" w:rsidP="00C678D5">
            <w:pPr>
              <w:spacing w:after="0"/>
              <w:jc w:val="right"/>
              <w:rPr>
                <w:rFonts w:cs="Arial"/>
                <w:sz w:val="16"/>
                <w:szCs w:val="16"/>
              </w:rPr>
            </w:pPr>
            <w:r w:rsidRPr="00A40DC2">
              <w:rPr>
                <w:rFonts w:cs="Arial"/>
                <w:sz w:val="16"/>
                <w:szCs w:val="16"/>
              </w:rPr>
              <w:t xml:space="preserve">679 </w:t>
            </w:r>
          </w:p>
        </w:tc>
        <w:tc>
          <w:tcPr>
            <w:tcW w:w="907" w:type="dxa"/>
            <w:tcBorders>
              <w:top w:val="nil"/>
              <w:left w:val="nil"/>
              <w:bottom w:val="nil"/>
              <w:right w:val="nil"/>
            </w:tcBorders>
            <w:shd w:val="clear" w:color="auto" w:fill="auto"/>
            <w:noWrap/>
            <w:vAlign w:val="bottom"/>
            <w:hideMark/>
          </w:tcPr>
          <w:p w14:paraId="6E261B13" w14:textId="77777777" w:rsidR="00C678D5" w:rsidRPr="00A40DC2" w:rsidRDefault="00C678D5" w:rsidP="00C678D5">
            <w:pPr>
              <w:spacing w:after="0"/>
              <w:jc w:val="right"/>
              <w:rPr>
                <w:rFonts w:cs="Arial"/>
                <w:sz w:val="16"/>
                <w:szCs w:val="16"/>
              </w:rPr>
            </w:pPr>
            <w:r w:rsidRPr="00A40DC2">
              <w:rPr>
                <w:rFonts w:cs="Arial"/>
                <w:sz w:val="16"/>
                <w:szCs w:val="16"/>
              </w:rPr>
              <w:t xml:space="preserve">1,997 </w:t>
            </w:r>
          </w:p>
        </w:tc>
        <w:tc>
          <w:tcPr>
            <w:tcW w:w="907" w:type="dxa"/>
            <w:tcBorders>
              <w:top w:val="nil"/>
              <w:left w:val="nil"/>
              <w:bottom w:val="nil"/>
              <w:right w:val="nil"/>
            </w:tcBorders>
            <w:shd w:val="clear" w:color="auto" w:fill="auto"/>
            <w:noWrap/>
            <w:vAlign w:val="bottom"/>
            <w:hideMark/>
          </w:tcPr>
          <w:p w14:paraId="46E9ACE6" w14:textId="77777777" w:rsidR="00C678D5" w:rsidRPr="00A40DC2" w:rsidRDefault="00C678D5" w:rsidP="00C678D5">
            <w:pPr>
              <w:spacing w:after="0"/>
              <w:jc w:val="right"/>
              <w:rPr>
                <w:rFonts w:cs="Arial"/>
                <w:sz w:val="16"/>
                <w:szCs w:val="16"/>
              </w:rPr>
            </w:pPr>
            <w:r w:rsidRPr="00A40DC2">
              <w:rPr>
                <w:rFonts w:cs="Arial"/>
                <w:sz w:val="16"/>
                <w:szCs w:val="16"/>
              </w:rPr>
              <w:t xml:space="preserve">4,592 </w:t>
            </w:r>
          </w:p>
        </w:tc>
      </w:tr>
      <w:tr w:rsidR="00C678D5" w:rsidRPr="00A40DC2" w14:paraId="657B47DA" w14:textId="77777777" w:rsidTr="00C678D5">
        <w:trPr>
          <w:trHeight w:val="300"/>
          <w:jc w:val="center"/>
        </w:trPr>
        <w:tc>
          <w:tcPr>
            <w:tcW w:w="4055" w:type="dxa"/>
            <w:tcBorders>
              <w:top w:val="nil"/>
              <w:left w:val="nil"/>
              <w:bottom w:val="nil"/>
              <w:right w:val="nil"/>
            </w:tcBorders>
            <w:shd w:val="clear" w:color="auto" w:fill="auto"/>
            <w:noWrap/>
            <w:vAlign w:val="bottom"/>
            <w:hideMark/>
          </w:tcPr>
          <w:p w14:paraId="0927D1F3" w14:textId="77777777" w:rsidR="00C678D5" w:rsidRPr="00A40DC2" w:rsidRDefault="00C678D5" w:rsidP="00DE06CD">
            <w:pPr>
              <w:spacing w:after="0"/>
              <w:jc w:val="left"/>
              <w:rPr>
                <w:rFonts w:cs="Arial"/>
                <w:sz w:val="16"/>
                <w:szCs w:val="16"/>
              </w:rPr>
            </w:pPr>
            <w:r w:rsidRPr="00A40DC2">
              <w:rPr>
                <w:rFonts w:cs="Arial"/>
                <w:sz w:val="16"/>
                <w:szCs w:val="16"/>
              </w:rPr>
              <w:t xml:space="preserve">Price parameter adjustments </w:t>
            </w:r>
            <w:r w:rsidRPr="00A40DC2">
              <w:rPr>
                <w:rFonts w:cs="Arial"/>
                <w:sz w:val="16"/>
                <w:szCs w:val="16"/>
                <w:vertAlign w:val="superscript"/>
              </w:rPr>
              <w:t>(a)</w:t>
            </w:r>
            <w:r w:rsidRPr="00A40DC2">
              <w:rPr>
                <w:rFonts w:cs="Arial"/>
                <w:sz w:val="14"/>
                <w:szCs w:val="14"/>
                <w:vertAlign w:val="superscript"/>
              </w:rPr>
              <w:t xml:space="preserve"> </w:t>
            </w:r>
            <w:r w:rsidRPr="00A40DC2">
              <w:rPr>
                <w:rFonts w:cs="Arial"/>
                <w:sz w:val="16"/>
                <w:szCs w:val="16"/>
              </w:rPr>
              <w:t xml:space="preserve">- DCB </w:t>
            </w:r>
          </w:p>
        </w:tc>
        <w:tc>
          <w:tcPr>
            <w:tcW w:w="907" w:type="dxa"/>
            <w:tcBorders>
              <w:top w:val="nil"/>
              <w:left w:val="nil"/>
              <w:bottom w:val="nil"/>
              <w:right w:val="nil"/>
            </w:tcBorders>
            <w:shd w:val="clear" w:color="auto" w:fill="auto"/>
            <w:noWrap/>
            <w:vAlign w:val="bottom"/>
            <w:hideMark/>
          </w:tcPr>
          <w:p w14:paraId="57AE12FE" w14:textId="77777777" w:rsidR="00C678D5" w:rsidRPr="00A40DC2" w:rsidRDefault="00C678D5" w:rsidP="00C678D5">
            <w:pPr>
              <w:spacing w:after="0"/>
              <w:jc w:val="right"/>
              <w:rPr>
                <w:rFonts w:cs="Arial"/>
                <w:sz w:val="16"/>
                <w:szCs w:val="16"/>
              </w:rPr>
            </w:pPr>
            <w:r w:rsidRPr="00A40DC2">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4C1B918F" w14:textId="77777777" w:rsidR="00C678D5" w:rsidRPr="00A40DC2" w:rsidRDefault="00C678D5" w:rsidP="00C678D5">
            <w:pPr>
              <w:spacing w:after="0"/>
              <w:jc w:val="right"/>
              <w:rPr>
                <w:rFonts w:cs="Arial"/>
                <w:sz w:val="16"/>
                <w:szCs w:val="16"/>
              </w:rPr>
            </w:pPr>
            <w:r w:rsidRPr="00A40DC2">
              <w:rPr>
                <w:rFonts w:cs="Arial"/>
                <w:sz w:val="16"/>
                <w:szCs w:val="16"/>
              </w:rPr>
              <w:t xml:space="preserve">14 </w:t>
            </w:r>
          </w:p>
        </w:tc>
        <w:tc>
          <w:tcPr>
            <w:tcW w:w="907" w:type="dxa"/>
            <w:tcBorders>
              <w:top w:val="nil"/>
              <w:left w:val="nil"/>
              <w:bottom w:val="nil"/>
              <w:right w:val="nil"/>
            </w:tcBorders>
            <w:shd w:val="clear" w:color="auto" w:fill="auto"/>
            <w:noWrap/>
            <w:vAlign w:val="bottom"/>
            <w:hideMark/>
          </w:tcPr>
          <w:p w14:paraId="58ABFB61" w14:textId="77777777" w:rsidR="00C678D5" w:rsidRPr="00A40DC2" w:rsidRDefault="00C678D5" w:rsidP="00C678D5">
            <w:pPr>
              <w:spacing w:after="0"/>
              <w:jc w:val="right"/>
              <w:rPr>
                <w:rFonts w:cs="Arial"/>
                <w:sz w:val="16"/>
                <w:szCs w:val="16"/>
              </w:rPr>
            </w:pPr>
            <w:r w:rsidRPr="00A40DC2">
              <w:rPr>
                <w:rFonts w:cs="Arial"/>
                <w:sz w:val="16"/>
                <w:szCs w:val="16"/>
              </w:rPr>
              <w:t xml:space="preserve">43 </w:t>
            </w:r>
          </w:p>
        </w:tc>
        <w:tc>
          <w:tcPr>
            <w:tcW w:w="907" w:type="dxa"/>
            <w:tcBorders>
              <w:top w:val="nil"/>
              <w:left w:val="nil"/>
              <w:bottom w:val="nil"/>
              <w:right w:val="nil"/>
            </w:tcBorders>
            <w:shd w:val="clear" w:color="auto" w:fill="auto"/>
            <w:noWrap/>
            <w:vAlign w:val="bottom"/>
            <w:hideMark/>
          </w:tcPr>
          <w:p w14:paraId="58D7AFAC" w14:textId="77777777" w:rsidR="00C678D5" w:rsidRPr="00A40DC2" w:rsidRDefault="00C678D5" w:rsidP="00C678D5">
            <w:pPr>
              <w:spacing w:after="0"/>
              <w:jc w:val="right"/>
              <w:rPr>
                <w:rFonts w:cs="Arial"/>
                <w:sz w:val="16"/>
                <w:szCs w:val="16"/>
              </w:rPr>
            </w:pPr>
            <w:r w:rsidRPr="00A40DC2">
              <w:rPr>
                <w:rFonts w:cs="Arial"/>
                <w:sz w:val="16"/>
                <w:szCs w:val="16"/>
              </w:rPr>
              <w:t xml:space="preserve">100 </w:t>
            </w:r>
          </w:p>
        </w:tc>
      </w:tr>
      <w:tr w:rsidR="00C678D5" w:rsidRPr="00A40DC2" w14:paraId="38E325AC" w14:textId="77777777" w:rsidTr="00C678D5">
        <w:trPr>
          <w:trHeight w:val="300"/>
          <w:jc w:val="center"/>
        </w:trPr>
        <w:tc>
          <w:tcPr>
            <w:tcW w:w="4055" w:type="dxa"/>
            <w:tcBorders>
              <w:top w:val="nil"/>
              <w:left w:val="nil"/>
              <w:bottom w:val="single" w:sz="4" w:space="0" w:color="auto"/>
              <w:right w:val="nil"/>
            </w:tcBorders>
            <w:shd w:val="clear" w:color="auto" w:fill="auto"/>
            <w:noWrap/>
            <w:vAlign w:val="bottom"/>
            <w:hideMark/>
          </w:tcPr>
          <w:p w14:paraId="45806564" w14:textId="77777777" w:rsidR="00C678D5" w:rsidRPr="00A40DC2" w:rsidRDefault="00C678D5" w:rsidP="00DE06CD">
            <w:pPr>
              <w:spacing w:after="0"/>
              <w:jc w:val="left"/>
              <w:rPr>
                <w:rFonts w:cs="Arial"/>
                <w:sz w:val="16"/>
                <w:szCs w:val="16"/>
              </w:rPr>
            </w:pPr>
            <w:r w:rsidRPr="00A40DC2">
              <w:rPr>
                <w:rFonts w:cs="Arial"/>
                <w:sz w:val="16"/>
                <w:szCs w:val="16"/>
              </w:rPr>
              <w:t> </w:t>
            </w:r>
          </w:p>
        </w:tc>
        <w:tc>
          <w:tcPr>
            <w:tcW w:w="907" w:type="dxa"/>
            <w:tcBorders>
              <w:top w:val="single" w:sz="4" w:space="0" w:color="auto"/>
              <w:left w:val="nil"/>
              <w:bottom w:val="single" w:sz="4" w:space="0" w:color="auto"/>
              <w:right w:val="nil"/>
            </w:tcBorders>
            <w:shd w:val="clear" w:color="auto" w:fill="auto"/>
            <w:noWrap/>
            <w:vAlign w:val="bottom"/>
            <w:hideMark/>
          </w:tcPr>
          <w:p w14:paraId="69BE7615" w14:textId="77777777" w:rsidR="00C678D5" w:rsidRPr="00A40DC2" w:rsidRDefault="00C678D5" w:rsidP="00C678D5">
            <w:pPr>
              <w:spacing w:after="0"/>
              <w:jc w:val="right"/>
              <w:rPr>
                <w:rFonts w:cs="Arial"/>
                <w:b/>
                <w:bCs/>
                <w:sz w:val="16"/>
                <w:szCs w:val="16"/>
              </w:rPr>
            </w:pPr>
            <w:r w:rsidRPr="00A40DC2">
              <w:rPr>
                <w:rFonts w:cs="Arial"/>
                <w:b/>
                <w:bCs/>
                <w:sz w:val="16"/>
                <w:szCs w:val="16"/>
              </w:rPr>
              <w:t xml:space="preserve">- </w:t>
            </w:r>
          </w:p>
        </w:tc>
        <w:tc>
          <w:tcPr>
            <w:tcW w:w="907" w:type="dxa"/>
            <w:tcBorders>
              <w:top w:val="single" w:sz="4" w:space="0" w:color="auto"/>
              <w:left w:val="nil"/>
              <w:bottom w:val="single" w:sz="4" w:space="0" w:color="auto"/>
              <w:right w:val="nil"/>
            </w:tcBorders>
            <w:shd w:val="clear" w:color="auto" w:fill="auto"/>
            <w:noWrap/>
            <w:vAlign w:val="bottom"/>
            <w:hideMark/>
          </w:tcPr>
          <w:p w14:paraId="4AC4EBC7" w14:textId="77777777" w:rsidR="00C678D5" w:rsidRPr="00A40DC2" w:rsidRDefault="00C678D5" w:rsidP="00C678D5">
            <w:pPr>
              <w:spacing w:after="0"/>
              <w:jc w:val="right"/>
              <w:rPr>
                <w:rFonts w:cs="Arial"/>
                <w:b/>
                <w:bCs/>
                <w:sz w:val="16"/>
                <w:szCs w:val="16"/>
              </w:rPr>
            </w:pPr>
            <w:r w:rsidRPr="00A40DC2">
              <w:rPr>
                <w:rFonts w:cs="Arial"/>
                <w:b/>
                <w:bCs/>
                <w:sz w:val="16"/>
                <w:szCs w:val="16"/>
              </w:rPr>
              <w:t xml:space="preserve">693 </w:t>
            </w:r>
          </w:p>
        </w:tc>
        <w:tc>
          <w:tcPr>
            <w:tcW w:w="907" w:type="dxa"/>
            <w:tcBorders>
              <w:top w:val="single" w:sz="4" w:space="0" w:color="auto"/>
              <w:left w:val="nil"/>
              <w:bottom w:val="single" w:sz="4" w:space="0" w:color="auto"/>
              <w:right w:val="nil"/>
            </w:tcBorders>
            <w:shd w:val="clear" w:color="auto" w:fill="auto"/>
            <w:noWrap/>
            <w:vAlign w:val="bottom"/>
            <w:hideMark/>
          </w:tcPr>
          <w:p w14:paraId="7F961D90" w14:textId="77777777" w:rsidR="00C678D5" w:rsidRPr="00A40DC2" w:rsidRDefault="00C678D5" w:rsidP="00C678D5">
            <w:pPr>
              <w:spacing w:after="0"/>
              <w:jc w:val="right"/>
              <w:rPr>
                <w:rFonts w:cs="Arial"/>
                <w:b/>
                <w:bCs/>
                <w:sz w:val="16"/>
                <w:szCs w:val="16"/>
              </w:rPr>
            </w:pPr>
            <w:r w:rsidRPr="00A40DC2">
              <w:rPr>
                <w:rFonts w:cs="Arial"/>
                <w:b/>
                <w:bCs/>
                <w:sz w:val="16"/>
                <w:szCs w:val="16"/>
              </w:rPr>
              <w:t xml:space="preserve">2,040 </w:t>
            </w:r>
          </w:p>
        </w:tc>
        <w:tc>
          <w:tcPr>
            <w:tcW w:w="907" w:type="dxa"/>
            <w:tcBorders>
              <w:top w:val="single" w:sz="4" w:space="0" w:color="auto"/>
              <w:left w:val="nil"/>
              <w:bottom w:val="single" w:sz="4" w:space="0" w:color="auto"/>
              <w:right w:val="nil"/>
            </w:tcBorders>
            <w:shd w:val="clear" w:color="auto" w:fill="auto"/>
            <w:noWrap/>
            <w:vAlign w:val="bottom"/>
            <w:hideMark/>
          </w:tcPr>
          <w:p w14:paraId="3CF90936" w14:textId="77777777" w:rsidR="00C678D5" w:rsidRPr="00A40DC2" w:rsidRDefault="00C678D5" w:rsidP="00C678D5">
            <w:pPr>
              <w:spacing w:after="0"/>
              <w:jc w:val="right"/>
              <w:rPr>
                <w:rFonts w:cs="Arial"/>
                <w:b/>
                <w:bCs/>
                <w:sz w:val="16"/>
                <w:szCs w:val="16"/>
              </w:rPr>
            </w:pPr>
            <w:r w:rsidRPr="00A40DC2">
              <w:rPr>
                <w:rFonts w:cs="Arial"/>
                <w:b/>
                <w:bCs/>
                <w:sz w:val="16"/>
                <w:szCs w:val="16"/>
              </w:rPr>
              <w:t xml:space="preserve">4,692 </w:t>
            </w:r>
          </w:p>
        </w:tc>
      </w:tr>
    </w:tbl>
    <w:p w14:paraId="7D291524" w14:textId="77777777" w:rsidR="00C678D5" w:rsidRDefault="00C678D5" w:rsidP="00C678D5">
      <w:pPr>
        <w:pStyle w:val="FootnoteText"/>
        <w:spacing w:before="120" w:after="40"/>
        <w:rPr>
          <w:b/>
          <w:i/>
        </w:rPr>
      </w:pPr>
      <w:r w:rsidRPr="009C6D89">
        <w:t>DCB = Departmental Capital Budget</w:t>
      </w:r>
    </w:p>
    <w:p w14:paraId="2C1D083B" w14:textId="77777777" w:rsidR="00C678D5" w:rsidRDefault="00C678D5" w:rsidP="00C678D5">
      <w:pPr>
        <w:pStyle w:val="FootnoteText"/>
        <w:sectPr w:rsidR="00C678D5" w:rsidSect="00C678D5">
          <w:headerReference w:type="even" r:id="rId48"/>
          <w:footnotePr>
            <w:numRestart w:val="eachSect"/>
          </w:footnotePr>
          <w:pgSz w:w="11906" w:h="16838" w:code="9"/>
          <w:pgMar w:top="2466" w:right="2098" w:bottom="2466" w:left="2098" w:header="1899" w:footer="1899" w:gutter="0"/>
          <w:cols w:space="708"/>
          <w:docGrid w:linePitch="360"/>
        </w:sectPr>
      </w:pPr>
      <w:r w:rsidRPr="009C6D89">
        <w:rPr>
          <w:vertAlign w:val="superscript"/>
        </w:rPr>
        <w:t>(a)</w:t>
      </w:r>
      <w:r w:rsidRPr="009C6D89">
        <w:t xml:space="preserve"> See ex</w:t>
      </w:r>
      <w:r>
        <w:t>planation in Portfolio Glossary</w:t>
      </w:r>
    </w:p>
    <w:p w14:paraId="05B6DEFC" w14:textId="77777777" w:rsidR="00797944" w:rsidRDefault="00797944" w:rsidP="00797944">
      <w:pPr>
        <w:pStyle w:val="FootnoteText"/>
        <w:sectPr w:rsidR="00797944" w:rsidSect="00C678D5">
          <w:headerReference w:type="even" r:id="rId49"/>
          <w:footnotePr>
            <w:numRestart w:val="eachSect"/>
          </w:footnotePr>
          <w:pgSz w:w="11906" w:h="16838" w:code="9"/>
          <w:pgMar w:top="2466" w:right="2098" w:bottom="2466" w:left="2098" w:header="1899" w:footer="1899" w:gutter="0"/>
          <w:cols w:space="708"/>
          <w:docGrid w:linePitch="360"/>
        </w:sectPr>
      </w:pPr>
    </w:p>
    <w:p w14:paraId="7BFCDB62" w14:textId="77777777" w:rsidR="00797944" w:rsidRPr="00797944" w:rsidRDefault="00797944" w:rsidP="00797944">
      <w:pPr>
        <w:pStyle w:val="Heading3"/>
        <w:spacing w:after="240"/>
        <w:rPr>
          <w:smallCaps/>
          <w:color w:val="000000"/>
          <w:sz w:val="26"/>
          <w:szCs w:val="26"/>
        </w:rPr>
      </w:pPr>
      <w:r w:rsidRPr="00797944">
        <w:rPr>
          <w:smallCaps/>
          <w:color w:val="000000"/>
          <w:sz w:val="26"/>
          <w:szCs w:val="26"/>
        </w:rPr>
        <w:lastRenderedPageBreak/>
        <w:t xml:space="preserve">2.1 </w:t>
      </w:r>
      <w:r w:rsidRPr="00797944">
        <w:rPr>
          <w:smallCaps/>
          <w:color w:val="000000"/>
          <w:sz w:val="26"/>
          <w:szCs w:val="26"/>
        </w:rPr>
        <w:tab/>
        <w:t>Budgeted Expenses and Performance for Outcome 1</w:t>
      </w:r>
    </w:p>
    <w:p w14:paraId="2E79458C" w14:textId="77777777" w:rsidR="00797944" w:rsidRPr="00797944" w:rsidRDefault="00797944" w:rsidP="00DE06CD">
      <w:pPr>
        <w:pBdr>
          <w:top w:val="single" w:sz="4" w:space="1" w:color="auto"/>
          <w:left w:val="single" w:sz="4" w:space="4" w:color="auto"/>
          <w:bottom w:val="single" w:sz="4" w:space="4" w:color="auto"/>
          <w:right w:val="single" w:sz="4" w:space="4" w:color="auto"/>
        </w:pBdr>
        <w:shd w:val="clear" w:color="auto" w:fill="D9D9D9" w:themeFill="background1" w:themeFillShade="D9"/>
        <w:tabs>
          <w:tab w:val="left" w:pos="3119"/>
          <w:tab w:val="left" w:pos="9027"/>
        </w:tabs>
        <w:spacing w:before="40" w:after="120"/>
        <w:jc w:val="left"/>
        <w:rPr>
          <w:rFonts w:cs="Arial"/>
          <w:b/>
          <w:color w:val="000000"/>
          <w:sz w:val="22"/>
          <w:szCs w:val="22"/>
        </w:rPr>
      </w:pPr>
      <w:r w:rsidRPr="00797944">
        <w:rPr>
          <w:rFonts w:cs="Arial"/>
          <w:b/>
          <w:color w:val="000000"/>
          <w:sz w:val="22"/>
          <w:szCs w:val="22"/>
        </w:rPr>
        <w:t>Outcome 1: Health Policy, Access and Support</w:t>
      </w:r>
    </w:p>
    <w:p w14:paraId="7D6DEAF1" w14:textId="77777777" w:rsidR="00797944" w:rsidRPr="00092DC7" w:rsidRDefault="00797944" w:rsidP="00DE06CD">
      <w:pPr>
        <w:pBdr>
          <w:top w:val="single" w:sz="4" w:space="1" w:color="auto"/>
          <w:left w:val="single" w:sz="4" w:space="4" w:color="auto"/>
          <w:bottom w:val="single" w:sz="4" w:space="4" w:color="auto"/>
          <w:right w:val="single" w:sz="4" w:space="4" w:color="auto"/>
        </w:pBdr>
        <w:shd w:val="clear" w:color="auto" w:fill="D9D9D9" w:themeFill="background1" w:themeFillShade="D9"/>
        <w:spacing w:before="40" w:after="40"/>
        <w:jc w:val="left"/>
        <w:rPr>
          <w:rFonts w:cs="Arial"/>
          <w:sz w:val="18"/>
          <w:szCs w:val="18"/>
        </w:rPr>
      </w:pPr>
      <w:r w:rsidRPr="00275ABD">
        <w:rPr>
          <w:rFonts w:cs="Arial"/>
          <w:sz w:val="18"/>
          <w:szCs w:val="18"/>
        </w:rPr>
        <w:t>Better equip Australia to meet current and future health needs of all Australians through the delivery of evidence-based health policies; improved access to comprehensive and coordinated health care; ensuring sustainable funding for health services, research and technologies; and protecting the health and safety of the Australian community</w:t>
      </w:r>
    </w:p>
    <w:p w14:paraId="7CDB0CA5" w14:textId="77777777" w:rsidR="00797944" w:rsidRDefault="00797944" w:rsidP="00797944">
      <w:pPr>
        <w:pStyle w:val="Tablenumberandreference"/>
        <w:spacing w:before="240"/>
        <w:rPr>
          <w:bCs/>
          <w:sz w:val="22"/>
          <w:szCs w:val="22"/>
          <w:lang w:eastAsia="en-AU"/>
        </w:rPr>
      </w:pPr>
      <w:r w:rsidRPr="00686F11">
        <w:rPr>
          <w:bCs/>
          <w:sz w:val="22"/>
          <w:szCs w:val="22"/>
          <w:lang w:eastAsia="en-AU"/>
        </w:rPr>
        <w:t>Linked Programs</w:t>
      </w:r>
    </w:p>
    <w:p w14:paraId="7A8101C3" w14:textId="77777777" w:rsidR="00797944" w:rsidRPr="008D0584" w:rsidRDefault="00797944" w:rsidP="00797944">
      <w:pPr>
        <w:pStyle w:val="Tablenumberandreference"/>
        <w:rPr>
          <w:rFonts w:ascii="Book Antiqua" w:hAnsi="Book Antiqua" w:cs="Times New Roman"/>
          <w:b w:val="0"/>
          <w:szCs w:val="20"/>
          <w:lang w:eastAsia="en-AU"/>
        </w:rPr>
      </w:pPr>
      <w:r>
        <w:rPr>
          <w:rFonts w:ascii="Book Antiqua" w:hAnsi="Book Antiqua" w:cs="Times New Roman"/>
          <w:b w:val="0"/>
          <w:szCs w:val="20"/>
          <w:lang w:eastAsia="en-AU"/>
        </w:rPr>
        <w:t xml:space="preserve">Changes to Outcome 1 Linked Programs are detailed below. Refer page </w:t>
      </w:r>
      <w:r w:rsidRPr="00830105">
        <w:rPr>
          <w:rFonts w:ascii="Book Antiqua" w:hAnsi="Book Antiqua" w:cs="Times New Roman"/>
          <w:b w:val="0"/>
          <w:color w:val="auto"/>
          <w:szCs w:val="20"/>
          <w:lang w:eastAsia="en-AU"/>
        </w:rPr>
        <w:t>57</w:t>
      </w:r>
      <w:r w:rsidRPr="003C18CB">
        <w:rPr>
          <w:rFonts w:ascii="Book Antiqua" w:hAnsi="Book Antiqua" w:cs="Times New Roman"/>
          <w:b w:val="0"/>
          <w:color w:val="FF0000"/>
          <w:szCs w:val="20"/>
          <w:lang w:eastAsia="en-AU"/>
        </w:rPr>
        <w:t xml:space="preserve"> </w:t>
      </w:r>
      <w:r>
        <w:rPr>
          <w:rFonts w:ascii="Book Antiqua" w:hAnsi="Book Antiqua" w:cs="Times New Roman"/>
          <w:b w:val="0"/>
          <w:szCs w:val="20"/>
          <w:lang w:eastAsia="en-AU"/>
        </w:rPr>
        <w:t>of the</w:t>
      </w:r>
      <w:r w:rsidRPr="008D0584">
        <w:rPr>
          <w:rFonts w:ascii="Book Antiqua" w:hAnsi="Book Antiqua" w:cs="Times New Roman"/>
          <w:b w:val="0"/>
          <w:szCs w:val="20"/>
          <w:lang w:eastAsia="en-AU"/>
        </w:rPr>
        <w:t xml:space="preserve"> </w:t>
      </w:r>
      <w:r w:rsidRPr="008D0584">
        <w:rPr>
          <w:rFonts w:ascii="Book Antiqua" w:hAnsi="Book Antiqua" w:cs="Times New Roman"/>
          <w:b w:val="0"/>
          <w:i/>
          <w:szCs w:val="20"/>
          <w:lang w:eastAsia="en-AU"/>
        </w:rPr>
        <w:t>Health P</w:t>
      </w:r>
      <w:r>
        <w:rPr>
          <w:rFonts w:ascii="Book Antiqua" w:hAnsi="Book Antiqua" w:cs="Times New Roman"/>
          <w:b w:val="0"/>
          <w:i/>
          <w:szCs w:val="20"/>
          <w:lang w:eastAsia="en-AU"/>
        </w:rPr>
        <w:t>ortfolio Budget Statements 2021–22</w:t>
      </w:r>
      <w:r w:rsidRPr="008D0584">
        <w:rPr>
          <w:rFonts w:ascii="Book Antiqua" w:hAnsi="Book Antiqua" w:cs="Times New Roman"/>
          <w:b w:val="0"/>
          <w:szCs w:val="20"/>
          <w:lang w:eastAsia="en-AU"/>
        </w:rPr>
        <w:t xml:space="preserve"> for</w:t>
      </w:r>
      <w:r>
        <w:rPr>
          <w:rFonts w:ascii="Book Antiqua" w:hAnsi="Book Antiqua" w:cs="Times New Roman"/>
          <w:b w:val="0"/>
          <w:szCs w:val="20"/>
          <w:lang w:eastAsia="en-AU"/>
        </w:rPr>
        <w:t xml:space="preserve"> all remaining unchanged</w:t>
      </w:r>
      <w:r w:rsidRPr="008D0584">
        <w:rPr>
          <w:rFonts w:ascii="Book Antiqua" w:hAnsi="Book Antiqua" w:cs="Times New Roman"/>
          <w:b w:val="0"/>
          <w:szCs w:val="20"/>
          <w:lang w:eastAsia="en-AU"/>
        </w:rPr>
        <w:t xml:space="preserve"> Linked Programs.</w:t>
      </w:r>
    </w:p>
    <w:tbl>
      <w:tblPr>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Changes to other Commonwealth entities that contribute to Outcome 1 "/>
        <w:tblDescription w:val="This table shows a list of programs delivered by Commonwealth entities that contribute to the programs under this Outcome which have changed since the 2021-22 Budget. It contains a list of entities and linked programs with a description of the contribution made by linked programs.&#10;"/>
      </w:tblPr>
      <w:tblGrid>
        <w:gridCol w:w="7942"/>
      </w:tblGrid>
      <w:tr w:rsidR="00797944" w:rsidRPr="002E5C3B" w14:paraId="66559E9C" w14:textId="77777777" w:rsidTr="00DE5D1E">
        <w:trPr>
          <w:tblHeader/>
          <w:jc w:val="center"/>
        </w:trPr>
        <w:tc>
          <w:tcPr>
            <w:tcW w:w="7942" w:type="dxa"/>
            <w:shd w:val="clear" w:color="auto" w:fill="D9D9D9"/>
            <w:tcMar>
              <w:top w:w="0" w:type="dxa"/>
              <w:left w:w="108" w:type="dxa"/>
              <w:bottom w:w="0" w:type="dxa"/>
              <w:right w:w="108" w:type="dxa"/>
            </w:tcMar>
            <w:hideMark/>
          </w:tcPr>
          <w:p w14:paraId="422D7E5D" w14:textId="77777777" w:rsidR="00797944" w:rsidRPr="00DE1332" w:rsidRDefault="00797944" w:rsidP="00DE06CD">
            <w:pPr>
              <w:spacing w:before="40" w:after="40"/>
              <w:jc w:val="left"/>
              <w:rPr>
                <w:rFonts w:cs="Arial"/>
                <w:b/>
                <w:bCs/>
                <w:sz w:val="18"/>
                <w:szCs w:val="22"/>
                <w:lang w:eastAsia="en-US"/>
              </w:rPr>
            </w:pPr>
            <w:r w:rsidRPr="00DE1332">
              <w:rPr>
                <w:rFonts w:cs="Arial"/>
                <w:b/>
                <w:bCs/>
                <w:sz w:val="18"/>
                <w:szCs w:val="22"/>
                <w:lang w:eastAsia="en-US"/>
              </w:rPr>
              <w:t>Changes to other Commonwealth entities that contribute to Outcome 1</w:t>
            </w:r>
            <w:r>
              <w:rPr>
                <w:rStyle w:val="FootnoteReference"/>
                <w:rFonts w:cs="Arial"/>
                <w:b/>
                <w:bCs/>
                <w:szCs w:val="22"/>
                <w:lang w:eastAsia="en-US"/>
              </w:rPr>
              <w:footnoteReference w:id="3"/>
            </w:r>
          </w:p>
        </w:tc>
      </w:tr>
      <w:tr w:rsidR="00797944" w:rsidRPr="002E5C3B" w14:paraId="78827DF6" w14:textId="77777777" w:rsidTr="00DE5D1E">
        <w:trPr>
          <w:jc w:val="center"/>
        </w:trPr>
        <w:tc>
          <w:tcPr>
            <w:tcW w:w="7942" w:type="dxa"/>
            <w:tcMar>
              <w:top w:w="0" w:type="dxa"/>
              <w:left w:w="108" w:type="dxa"/>
              <w:bottom w:w="0" w:type="dxa"/>
              <w:right w:w="108" w:type="dxa"/>
            </w:tcMar>
          </w:tcPr>
          <w:p w14:paraId="7DB2A4EE" w14:textId="77777777" w:rsidR="00797944" w:rsidRPr="001D26B6" w:rsidRDefault="00797944" w:rsidP="00DE06CD">
            <w:pPr>
              <w:widowControl w:val="0"/>
              <w:spacing w:before="40" w:after="40"/>
              <w:jc w:val="left"/>
              <w:rPr>
                <w:rFonts w:cs="Arial"/>
                <w:b/>
                <w:sz w:val="18"/>
                <w:szCs w:val="18"/>
              </w:rPr>
            </w:pPr>
            <w:r w:rsidRPr="001D26B6">
              <w:rPr>
                <w:rFonts w:cs="Arial"/>
                <w:b/>
                <w:sz w:val="18"/>
                <w:szCs w:val="18"/>
              </w:rPr>
              <w:t>Department of Industry, Science, Energy and Resources (DISER)</w:t>
            </w:r>
          </w:p>
          <w:p w14:paraId="496E2BA2" w14:textId="77777777" w:rsidR="00797944" w:rsidRPr="001D26B6" w:rsidRDefault="00797944" w:rsidP="00DE06CD">
            <w:pPr>
              <w:widowControl w:val="0"/>
              <w:spacing w:before="40" w:after="40"/>
              <w:jc w:val="left"/>
              <w:rPr>
                <w:rFonts w:cs="Arial"/>
                <w:b/>
                <w:sz w:val="18"/>
                <w:szCs w:val="18"/>
              </w:rPr>
            </w:pPr>
            <w:r w:rsidRPr="001D26B6">
              <w:rPr>
                <w:rFonts w:cs="Arial"/>
                <w:b/>
                <w:sz w:val="18"/>
                <w:szCs w:val="18"/>
              </w:rPr>
              <w:t>Program 1.1: Investing in science, technology and commercialisation</w:t>
            </w:r>
          </w:p>
          <w:p w14:paraId="228CB25B" w14:textId="77777777" w:rsidR="00797944" w:rsidRPr="001D26B6" w:rsidRDefault="00797944" w:rsidP="00DE06CD">
            <w:pPr>
              <w:widowControl w:val="0"/>
              <w:spacing w:before="40" w:after="40"/>
              <w:jc w:val="left"/>
              <w:rPr>
                <w:rFonts w:cs="Arial"/>
                <w:sz w:val="18"/>
                <w:szCs w:val="18"/>
              </w:rPr>
            </w:pPr>
            <w:r w:rsidRPr="001D26B6">
              <w:rPr>
                <w:rFonts w:cs="Arial"/>
                <w:b/>
                <w:sz w:val="18"/>
                <w:szCs w:val="18"/>
              </w:rPr>
              <w:t>Program 1.2: Growing innovative and competitive businesses, industries and regions</w:t>
            </w:r>
          </w:p>
          <w:p w14:paraId="0AA311FF" w14:textId="77777777" w:rsidR="00797944" w:rsidRPr="001D26B6" w:rsidRDefault="00797944" w:rsidP="00DE06CD">
            <w:pPr>
              <w:spacing w:before="40" w:after="40"/>
              <w:jc w:val="left"/>
              <w:rPr>
                <w:rFonts w:cs="Arial"/>
                <w:sz w:val="18"/>
              </w:rPr>
            </w:pPr>
            <w:r w:rsidRPr="001D26B6">
              <w:rPr>
                <w:rFonts w:cs="Arial"/>
                <w:sz w:val="18"/>
              </w:rPr>
              <w:t>DISER works with the Department of Health to implement t</w:t>
            </w:r>
            <w:r>
              <w:rPr>
                <w:rFonts w:cs="Arial"/>
                <w:sz w:val="18"/>
              </w:rPr>
              <w:t xml:space="preserve">he Biomedical Translation Fund and </w:t>
            </w:r>
            <w:r w:rsidRPr="001D26B6">
              <w:rPr>
                <w:rFonts w:cs="Arial"/>
                <w:sz w:val="18"/>
              </w:rPr>
              <w:t xml:space="preserve">the Medical Research Future Fund. </w:t>
            </w:r>
            <w:r w:rsidRPr="001D26B6">
              <w:rPr>
                <w:rFonts w:cs="Arial"/>
                <w:i/>
                <w:sz w:val="18"/>
              </w:rPr>
              <w:t>DISER provides input to a range of health policies to improve the support and regulatory environment for innovation by the health sector</w:t>
            </w:r>
            <w:r w:rsidRPr="001D26B6">
              <w:rPr>
                <w:rFonts w:cs="Arial"/>
                <w:sz w:val="18"/>
              </w:rPr>
              <w:t xml:space="preserve"> (1.1). </w:t>
            </w:r>
          </w:p>
          <w:p w14:paraId="2CF61B4F" w14:textId="77777777" w:rsidR="00797944" w:rsidRPr="008960EB" w:rsidRDefault="00797944" w:rsidP="00DE06CD">
            <w:pPr>
              <w:spacing w:before="40" w:after="40"/>
              <w:jc w:val="left"/>
              <w:rPr>
                <w:rFonts w:eastAsiaTheme="minorHAnsi"/>
                <w:b/>
                <w:bCs/>
                <w:lang w:eastAsia="en-US"/>
              </w:rPr>
            </w:pPr>
            <w:r w:rsidRPr="001D26B6">
              <w:rPr>
                <w:rFonts w:cs="Arial"/>
                <w:sz w:val="18"/>
              </w:rPr>
              <w:t>Through the National Measurement Institute, DISER contributes to reducing smoking prevalence in Australia by conducting tobacco plain packaging compliance and enforcement activities (1.5).</w:t>
            </w:r>
          </w:p>
        </w:tc>
      </w:tr>
      <w:tr w:rsidR="00797944" w:rsidRPr="002E5C3B" w14:paraId="7BA4CFF0" w14:textId="77777777" w:rsidTr="00DE5D1E">
        <w:trPr>
          <w:jc w:val="center"/>
        </w:trPr>
        <w:tc>
          <w:tcPr>
            <w:tcW w:w="7942" w:type="dxa"/>
            <w:tcMar>
              <w:top w:w="0" w:type="dxa"/>
              <w:left w:w="108" w:type="dxa"/>
              <w:bottom w:w="0" w:type="dxa"/>
              <w:right w:w="108" w:type="dxa"/>
            </w:tcMar>
          </w:tcPr>
          <w:p w14:paraId="41274585" w14:textId="77777777" w:rsidR="00797944" w:rsidRPr="006E0983" w:rsidRDefault="00797944" w:rsidP="00DE06CD">
            <w:pPr>
              <w:spacing w:before="40" w:after="40"/>
              <w:jc w:val="left"/>
              <w:rPr>
                <w:rFonts w:cs="Arial"/>
                <w:b/>
                <w:sz w:val="18"/>
                <w:szCs w:val="18"/>
              </w:rPr>
            </w:pPr>
            <w:r w:rsidRPr="006E0983">
              <w:rPr>
                <w:rFonts w:cs="Arial"/>
                <w:b/>
                <w:sz w:val="18"/>
                <w:szCs w:val="18"/>
              </w:rPr>
              <w:t>Department of Social Services (DSS)</w:t>
            </w:r>
          </w:p>
          <w:p w14:paraId="1AA2E299" w14:textId="77777777" w:rsidR="00797944" w:rsidRPr="006E0983" w:rsidRDefault="00797944" w:rsidP="00DE06CD">
            <w:pPr>
              <w:keepNext/>
              <w:widowControl w:val="0"/>
              <w:spacing w:before="40" w:after="40"/>
              <w:jc w:val="left"/>
              <w:rPr>
                <w:rFonts w:cs="Arial"/>
                <w:b/>
                <w:sz w:val="18"/>
                <w:szCs w:val="18"/>
              </w:rPr>
            </w:pPr>
            <w:r w:rsidRPr="006E0983">
              <w:rPr>
                <w:rFonts w:cs="Arial"/>
                <w:b/>
                <w:sz w:val="18"/>
                <w:szCs w:val="18"/>
              </w:rPr>
              <w:t>Program 1.1: Family Assistance</w:t>
            </w:r>
          </w:p>
          <w:p w14:paraId="75DBD4E8" w14:textId="77777777" w:rsidR="00797944" w:rsidRPr="006E0983" w:rsidRDefault="00797944" w:rsidP="00DE06CD">
            <w:pPr>
              <w:keepNext/>
              <w:widowControl w:val="0"/>
              <w:spacing w:before="40" w:after="40"/>
              <w:jc w:val="left"/>
              <w:rPr>
                <w:rFonts w:cs="Arial"/>
                <w:b/>
                <w:sz w:val="18"/>
                <w:szCs w:val="18"/>
              </w:rPr>
            </w:pPr>
            <w:r w:rsidRPr="006E0983">
              <w:rPr>
                <w:rFonts w:cs="Arial"/>
                <w:b/>
                <w:sz w:val="18"/>
                <w:szCs w:val="18"/>
              </w:rPr>
              <w:t>Program 2.1: Families and Communities</w:t>
            </w:r>
          </w:p>
          <w:p w14:paraId="0D83B382" w14:textId="77777777" w:rsidR="00797944" w:rsidRPr="006E0983" w:rsidRDefault="00797944" w:rsidP="00DE06CD">
            <w:pPr>
              <w:keepNext/>
              <w:widowControl w:val="0"/>
              <w:spacing w:before="40" w:after="40"/>
              <w:jc w:val="left"/>
              <w:rPr>
                <w:rFonts w:cs="Arial"/>
                <w:b/>
                <w:sz w:val="18"/>
                <w:szCs w:val="18"/>
              </w:rPr>
            </w:pPr>
            <w:r w:rsidRPr="006E0983">
              <w:rPr>
                <w:rFonts w:cs="Arial"/>
                <w:b/>
                <w:sz w:val="18"/>
                <w:szCs w:val="18"/>
              </w:rPr>
              <w:t>Program 3.1: Disability and Carers</w:t>
            </w:r>
          </w:p>
          <w:p w14:paraId="108A3302" w14:textId="77777777" w:rsidR="00797944" w:rsidRPr="006E0983" w:rsidRDefault="00797944" w:rsidP="00DE06CD">
            <w:pPr>
              <w:keepNext/>
              <w:widowControl w:val="0"/>
              <w:spacing w:before="40" w:after="40"/>
              <w:jc w:val="left"/>
              <w:rPr>
                <w:rFonts w:cs="Arial"/>
                <w:b/>
                <w:sz w:val="18"/>
                <w:szCs w:val="18"/>
              </w:rPr>
            </w:pPr>
            <w:r w:rsidRPr="006E0983">
              <w:rPr>
                <w:rFonts w:cs="Arial"/>
                <w:b/>
                <w:sz w:val="18"/>
                <w:szCs w:val="18"/>
              </w:rPr>
              <w:t>Program 3.2: National Disability Insurance Scheme</w:t>
            </w:r>
          </w:p>
          <w:p w14:paraId="20D390B8" w14:textId="77777777" w:rsidR="00797944" w:rsidRPr="006E0983" w:rsidRDefault="00797944" w:rsidP="00DE06CD">
            <w:pPr>
              <w:keepNext/>
              <w:widowControl w:val="0"/>
              <w:spacing w:before="40" w:after="40"/>
              <w:jc w:val="left"/>
              <w:rPr>
                <w:rFonts w:cs="Arial"/>
                <w:sz w:val="18"/>
                <w:szCs w:val="18"/>
              </w:rPr>
            </w:pPr>
            <w:r w:rsidRPr="006E0983">
              <w:rPr>
                <w:rFonts w:cs="Arial"/>
                <w:sz w:val="18"/>
                <w:szCs w:val="18"/>
              </w:rPr>
              <w:t>DSS contributes to:</w:t>
            </w:r>
          </w:p>
          <w:p w14:paraId="6F63B723" w14:textId="77777777" w:rsidR="00797944" w:rsidRPr="005D4B45" w:rsidRDefault="00797944" w:rsidP="00DE06CD">
            <w:pPr>
              <w:widowControl w:val="0"/>
              <w:numPr>
                <w:ilvl w:val="0"/>
                <w:numId w:val="14"/>
              </w:numPr>
              <w:spacing w:before="10" w:after="40"/>
              <w:ind w:left="284" w:hanging="284"/>
              <w:contextualSpacing/>
              <w:jc w:val="left"/>
              <w:rPr>
                <w:rFonts w:cs="Arial"/>
                <w:i/>
                <w:sz w:val="18"/>
                <w:szCs w:val="18"/>
              </w:rPr>
            </w:pPr>
            <w:r w:rsidRPr="005D4B45">
              <w:rPr>
                <w:rFonts w:cs="Arial"/>
                <w:i/>
                <w:sz w:val="18"/>
                <w:szCs w:val="18"/>
              </w:rPr>
              <w:t>Collaborating to design, test and establish the next development phase of the National Disability Data Asset (1.1).</w:t>
            </w:r>
          </w:p>
          <w:p w14:paraId="5F75A0D1" w14:textId="77777777" w:rsidR="00797944" w:rsidRPr="005D4B45" w:rsidRDefault="00797944" w:rsidP="00DE06CD">
            <w:pPr>
              <w:widowControl w:val="0"/>
              <w:numPr>
                <w:ilvl w:val="0"/>
                <w:numId w:val="14"/>
              </w:numPr>
              <w:spacing w:before="10" w:after="40"/>
              <w:ind w:left="284" w:hanging="284"/>
              <w:contextualSpacing/>
              <w:jc w:val="left"/>
              <w:rPr>
                <w:rFonts w:cs="Arial"/>
                <w:sz w:val="18"/>
                <w:szCs w:val="18"/>
              </w:rPr>
            </w:pPr>
            <w:r w:rsidRPr="005D4B45">
              <w:rPr>
                <w:rFonts w:cs="Arial"/>
                <w:sz w:val="18"/>
                <w:szCs w:val="18"/>
              </w:rPr>
              <w:t>Improving access to services and support for people with psychosocial disability through implementation of the National Disability Insurance Scheme and the provision of mental health services</w:t>
            </w:r>
            <w:r w:rsidRPr="00E51AA4">
              <w:rPr>
                <w:rFonts w:cs="Arial"/>
                <w:i/>
                <w:sz w:val="18"/>
                <w:szCs w:val="18"/>
              </w:rPr>
              <w:t>,</w:t>
            </w:r>
            <w:r w:rsidRPr="005D4B45">
              <w:rPr>
                <w:rFonts w:cs="Arial"/>
                <w:i/>
                <w:sz w:val="18"/>
                <w:szCs w:val="18"/>
              </w:rPr>
              <w:t xml:space="preserve"> including community mental health services</w:t>
            </w:r>
            <w:r w:rsidRPr="005D4B45">
              <w:rPr>
                <w:rFonts w:cs="Arial"/>
                <w:sz w:val="18"/>
                <w:szCs w:val="18"/>
              </w:rPr>
              <w:t> (1.2).</w:t>
            </w:r>
          </w:p>
          <w:p w14:paraId="3EA7495E" w14:textId="77777777" w:rsidR="00797944" w:rsidRPr="005D4B45" w:rsidRDefault="00797944" w:rsidP="00DE06CD">
            <w:pPr>
              <w:widowControl w:val="0"/>
              <w:numPr>
                <w:ilvl w:val="0"/>
                <w:numId w:val="14"/>
              </w:numPr>
              <w:spacing w:before="10" w:after="40"/>
              <w:ind w:left="284" w:hanging="284"/>
              <w:contextualSpacing/>
              <w:jc w:val="left"/>
              <w:rPr>
                <w:rFonts w:cs="Arial"/>
                <w:i/>
                <w:sz w:val="18"/>
                <w:szCs w:val="18"/>
              </w:rPr>
            </w:pPr>
            <w:r w:rsidRPr="005D4B45">
              <w:rPr>
                <w:rFonts w:cs="Arial"/>
                <w:i/>
                <w:sz w:val="18"/>
                <w:szCs w:val="18"/>
              </w:rPr>
              <w:t>Improving access to services and support for young people with mental illness to achieve and maintain sustainable participation in employment and/or vocational education (1.2).</w:t>
            </w:r>
          </w:p>
          <w:p w14:paraId="32B67404" w14:textId="77777777" w:rsidR="00797944" w:rsidRPr="005D4B45" w:rsidRDefault="00797944" w:rsidP="00DE06CD">
            <w:pPr>
              <w:widowControl w:val="0"/>
              <w:numPr>
                <w:ilvl w:val="0"/>
                <w:numId w:val="14"/>
              </w:numPr>
              <w:spacing w:before="10" w:after="40"/>
              <w:ind w:left="284" w:hanging="284"/>
              <w:contextualSpacing/>
              <w:jc w:val="left"/>
              <w:rPr>
                <w:rFonts w:cs="Arial"/>
                <w:i/>
                <w:sz w:val="18"/>
                <w:szCs w:val="18"/>
              </w:rPr>
            </w:pPr>
            <w:r w:rsidRPr="005D4B45">
              <w:rPr>
                <w:rFonts w:cs="Arial"/>
                <w:i/>
                <w:sz w:val="18"/>
                <w:szCs w:val="18"/>
              </w:rPr>
              <w:t>Improving the quality of Australia’s health workforce through targeted training on recognising and responding to clients impacted by family, domestic and sexual violence. The National Plan to Reduce Violen</w:t>
            </w:r>
            <w:r>
              <w:rPr>
                <w:rFonts w:cs="Arial"/>
                <w:i/>
                <w:sz w:val="18"/>
                <w:szCs w:val="18"/>
              </w:rPr>
              <w:t>ce a</w:t>
            </w:r>
            <w:r w:rsidRPr="005D4B45">
              <w:rPr>
                <w:rFonts w:cs="Arial"/>
                <w:i/>
                <w:sz w:val="18"/>
                <w:szCs w:val="18"/>
              </w:rPr>
              <w:t>gainst Women and their Children 2010–22, includes domestic violence alert training and accredited training for sexual violence responses, targeted to health professionals and other frontline workers (1.4).</w:t>
            </w:r>
          </w:p>
          <w:p w14:paraId="1C8D8144" w14:textId="77777777" w:rsidR="00797944" w:rsidRPr="005D4B45" w:rsidRDefault="00797944" w:rsidP="00DE06CD">
            <w:pPr>
              <w:widowControl w:val="0"/>
              <w:numPr>
                <w:ilvl w:val="0"/>
                <w:numId w:val="14"/>
              </w:numPr>
              <w:spacing w:before="10" w:after="40"/>
              <w:ind w:left="284" w:hanging="284"/>
              <w:contextualSpacing/>
              <w:jc w:val="left"/>
              <w:rPr>
                <w:rFonts w:cs="Arial"/>
                <w:sz w:val="18"/>
                <w:szCs w:val="18"/>
              </w:rPr>
            </w:pPr>
            <w:r w:rsidRPr="005D4B45">
              <w:rPr>
                <w:rFonts w:cs="Arial"/>
                <w:sz w:val="18"/>
                <w:szCs w:val="18"/>
              </w:rPr>
              <w:t>Increasing immunisation coverage rates, which protect the health and safety of the Australian community by administering the Family Tax Benefit (FTB) Part A to eligible parents. Eligibility for the maximum rate of FTB Part A is linked to satisfying the requirements of age-related immunisation (1.9).</w:t>
            </w:r>
          </w:p>
        </w:tc>
      </w:tr>
      <w:tr w:rsidR="00797944" w:rsidRPr="002E5C3B" w14:paraId="546CE92E" w14:textId="77777777" w:rsidTr="00DE5D1E">
        <w:trPr>
          <w:jc w:val="center"/>
        </w:trPr>
        <w:tc>
          <w:tcPr>
            <w:tcW w:w="7942" w:type="dxa"/>
            <w:tcMar>
              <w:top w:w="0" w:type="dxa"/>
              <w:left w:w="108" w:type="dxa"/>
              <w:bottom w:w="0" w:type="dxa"/>
              <w:right w:w="108" w:type="dxa"/>
            </w:tcMar>
            <w:hideMark/>
          </w:tcPr>
          <w:p w14:paraId="7CCA19E7" w14:textId="77777777" w:rsidR="00797944" w:rsidRPr="008960EB" w:rsidRDefault="00797944" w:rsidP="00DE06CD">
            <w:pPr>
              <w:keepNext/>
              <w:autoSpaceDE w:val="0"/>
              <w:autoSpaceDN w:val="0"/>
              <w:adjustRightInd w:val="0"/>
              <w:spacing w:before="40" w:after="40"/>
              <w:jc w:val="left"/>
              <w:rPr>
                <w:rFonts w:eastAsiaTheme="minorHAnsi" w:cs="Arial"/>
                <w:b/>
                <w:bCs/>
                <w:sz w:val="18"/>
                <w:szCs w:val="18"/>
                <w:lang w:eastAsia="en-US"/>
              </w:rPr>
            </w:pPr>
            <w:r w:rsidRPr="008960EB">
              <w:rPr>
                <w:rFonts w:eastAsiaTheme="minorHAnsi" w:cs="Arial"/>
                <w:b/>
                <w:bCs/>
                <w:sz w:val="18"/>
                <w:szCs w:val="18"/>
                <w:lang w:eastAsia="en-US"/>
              </w:rPr>
              <w:lastRenderedPageBreak/>
              <w:t>Department of the Treasury (Treasury)</w:t>
            </w:r>
          </w:p>
          <w:p w14:paraId="7050AC86" w14:textId="77777777" w:rsidR="00797944" w:rsidRPr="008960EB" w:rsidRDefault="00797944" w:rsidP="00DE06CD">
            <w:pPr>
              <w:keepNext/>
              <w:autoSpaceDE w:val="0"/>
              <w:autoSpaceDN w:val="0"/>
              <w:adjustRightInd w:val="0"/>
              <w:spacing w:before="40" w:after="40"/>
              <w:jc w:val="left"/>
              <w:rPr>
                <w:rFonts w:eastAsiaTheme="minorHAnsi" w:cs="Arial"/>
                <w:b/>
                <w:bCs/>
                <w:sz w:val="18"/>
                <w:szCs w:val="18"/>
                <w:lang w:eastAsia="en-US"/>
              </w:rPr>
            </w:pPr>
            <w:r w:rsidRPr="008960EB">
              <w:rPr>
                <w:rFonts w:eastAsiaTheme="minorHAnsi" w:cs="Arial"/>
                <w:b/>
                <w:bCs/>
                <w:sz w:val="18"/>
                <w:szCs w:val="18"/>
                <w:lang w:eastAsia="en-US"/>
              </w:rPr>
              <w:t>Program 1.9: National Partnership Payments to the States</w:t>
            </w:r>
          </w:p>
          <w:p w14:paraId="61F78963" w14:textId="77777777" w:rsidR="00797944" w:rsidRPr="008960EB" w:rsidRDefault="00797944" w:rsidP="00DE06CD">
            <w:pPr>
              <w:keepNext/>
              <w:autoSpaceDE w:val="0"/>
              <w:autoSpaceDN w:val="0"/>
              <w:adjustRightInd w:val="0"/>
              <w:spacing w:before="40" w:after="40"/>
              <w:jc w:val="left"/>
              <w:rPr>
                <w:rFonts w:eastAsiaTheme="minorHAnsi" w:cs="Arial"/>
                <w:sz w:val="18"/>
                <w:szCs w:val="18"/>
                <w:lang w:eastAsia="en-US"/>
              </w:rPr>
            </w:pPr>
            <w:r w:rsidRPr="008960EB">
              <w:rPr>
                <w:rFonts w:eastAsiaTheme="minorHAnsi" w:cs="Arial"/>
                <w:sz w:val="18"/>
                <w:szCs w:val="18"/>
                <w:lang w:eastAsia="en-US"/>
              </w:rPr>
              <w:t>Treasury provides financial assistance through National Partnership Payments to state and</w:t>
            </w:r>
            <w:r>
              <w:rPr>
                <w:rFonts w:eastAsiaTheme="minorHAnsi" w:cs="Arial"/>
                <w:sz w:val="18"/>
                <w:szCs w:val="18"/>
                <w:lang w:eastAsia="en-US"/>
              </w:rPr>
              <w:t xml:space="preserve"> </w:t>
            </w:r>
            <w:r w:rsidRPr="008960EB">
              <w:rPr>
                <w:rFonts w:eastAsiaTheme="minorHAnsi" w:cs="Arial"/>
                <w:sz w:val="18"/>
                <w:szCs w:val="18"/>
                <w:lang w:eastAsia="en-US"/>
              </w:rPr>
              <w:t xml:space="preserve">territory governments as part of the Federal </w:t>
            </w:r>
            <w:r>
              <w:rPr>
                <w:rFonts w:eastAsiaTheme="minorHAnsi" w:cs="Arial"/>
                <w:sz w:val="18"/>
                <w:szCs w:val="18"/>
                <w:lang w:eastAsia="en-US"/>
              </w:rPr>
              <w:t xml:space="preserve">Financial Relations Framework. </w:t>
            </w:r>
            <w:r w:rsidRPr="008960EB">
              <w:rPr>
                <w:rFonts w:eastAsiaTheme="minorHAnsi" w:cs="Arial"/>
                <w:sz w:val="18"/>
                <w:szCs w:val="18"/>
                <w:lang w:eastAsia="en-US"/>
              </w:rPr>
              <w:t>Activities funded</w:t>
            </w:r>
          </w:p>
          <w:p w14:paraId="705E8CC7" w14:textId="77777777" w:rsidR="00797944" w:rsidRPr="008960EB" w:rsidRDefault="00797944" w:rsidP="00DE06CD">
            <w:pPr>
              <w:autoSpaceDE w:val="0"/>
              <w:autoSpaceDN w:val="0"/>
              <w:adjustRightInd w:val="0"/>
              <w:spacing w:before="40" w:after="40"/>
              <w:jc w:val="left"/>
              <w:rPr>
                <w:rFonts w:eastAsiaTheme="minorHAnsi" w:cs="Arial"/>
                <w:sz w:val="18"/>
                <w:szCs w:val="18"/>
                <w:lang w:eastAsia="en-US"/>
              </w:rPr>
            </w:pPr>
            <w:r w:rsidRPr="008960EB">
              <w:rPr>
                <w:rFonts w:eastAsiaTheme="minorHAnsi" w:cs="Arial"/>
                <w:sz w:val="18"/>
                <w:szCs w:val="18"/>
                <w:lang w:eastAsia="en-US"/>
              </w:rPr>
              <w:t>through National Partnership Agreements include:</w:t>
            </w:r>
          </w:p>
          <w:p w14:paraId="764BAB1F" w14:textId="77777777" w:rsidR="00797944" w:rsidRPr="008960EB"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sz w:val="18"/>
                <w:szCs w:val="18"/>
                <w:lang w:eastAsia="en-US"/>
              </w:rPr>
            </w:pPr>
            <w:r w:rsidRPr="008960EB">
              <w:rPr>
                <w:rFonts w:eastAsiaTheme="minorHAnsi" w:cs="Arial"/>
                <w:sz w:val="18"/>
                <w:szCs w:val="18"/>
                <w:lang w:eastAsia="en-US"/>
              </w:rPr>
              <w:t>Hepatitis C Settleme</w:t>
            </w:r>
            <w:r>
              <w:rPr>
                <w:rFonts w:eastAsiaTheme="minorHAnsi" w:cs="Arial"/>
                <w:sz w:val="18"/>
                <w:szCs w:val="18"/>
                <w:lang w:eastAsia="en-US"/>
              </w:rPr>
              <w:t>nt Fund (1.1)</w:t>
            </w:r>
          </w:p>
          <w:p w14:paraId="4FF0B5C7" w14:textId="77777777" w:rsidR="00797944" w:rsidRPr="008960EB"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sz w:val="18"/>
                <w:szCs w:val="18"/>
                <w:lang w:eastAsia="en-US"/>
              </w:rPr>
            </w:pPr>
            <w:r w:rsidRPr="008960EB">
              <w:rPr>
                <w:rFonts w:eastAsiaTheme="minorHAnsi" w:cs="Arial"/>
                <w:sz w:val="18"/>
                <w:szCs w:val="18"/>
                <w:lang w:eastAsia="en-US"/>
              </w:rPr>
              <w:t>encouraging more cli</w:t>
            </w:r>
            <w:r>
              <w:rPr>
                <w:rFonts w:eastAsiaTheme="minorHAnsi" w:cs="Arial"/>
                <w:sz w:val="18"/>
                <w:szCs w:val="18"/>
                <w:lang w:eastAsia="en-US"/>
              </w:rPr>
              <w:t>nical trials in Australia (1.1)</w:t>
            </w:r>
          </w:p>
          <w:p w14:paraId="607A7453" w14:textId="77777777" w:rsidR="00797944" w:rsidRPr="008960EB"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sz w:val="18"/>
                <w:szCs w:val="18"/>
                <w:lang w:eastAsia="en-US"/>
              </w:rPr>
            </w:pPr>
            <w:r>
              <w:rPr>
                <w:rFonts w:eastAsiaTheme="minorHAnsi" w:cs="Arial"/>
                <w:sz w:val="18"/>
                <w:szCs w:val="18"/>
                <w:lang w:eastAsia="en-US"/>
              </w:rPr>
              <w:t>Health Innovation Fund (1.1)</w:t>
            </w:r>
          </w:p>
          <w:p w14:paraId="54CD769B" w14:textId="77777777" w:rsidR="00797944" w:rsidRPr="008960EB"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sz w:val="18"/>
                <w:szCs w:val="18"/>
                <w:lang w:eastAsia="en-US"/>
              </w:rPr>
            </w:pPr>
            <w:r w:rsidRPr="008960EB">
              <w:rPr>
                <w:rFonts w:eastAsiaTheme="minorHAnsi" w:cs="Arial"/>
                <w:sz w:val="18"/>
                <w:szCs w:val="18"/>
                <w:lang w:eastAsia="en-US"/>
              </w:rPr>
              <w:t>Nationa</w:t>
            </w:r>
            <w:r>
              <w:rPr>
                <w:rFonts w:eastAsiaTheme="minorHAnsi" w:cs="Arial"/>
                <w:sz w:val="18"/>
                <w:szCs w:val="18"/>
                <w:lang w:eastAsia="en-US"/>
              </w:rPr>
              <w:t>l Health Reform Agreement (1.1)</w:t>
            </w:r>
          </w:p>
          <w:p w14:paraId="694C0C12" w14:textId="77777777" w:rsidR="00797944" w:rsidRPr="008960EB"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sz w:val="18"/>
                <w:szCs w:val="18"/>
                <w:lang w:eastAsia="en-US"/>
              </w:rPr>
            </w:pPr>
            <w:r w:rsidRPr="008960EB">
              <w:rPr>
                <w:rFonts w:eastAsiaTheme="minorHAnsi" w:cs="Arial"/>
                <w:sz w:val="18"/>
                <w:szCs w:val="18"/>
                <w:lang w:eastAsia="en-US"/>
              </w:rPr>
              <w:t>National Partnership Agree</w:t>
            </w:r>
            <w:r>
              <w:rPr>
                <w:rFonts w:eastAsiaTheme="minorHAnsi" w:cs="Arial"/>
                <w:sz w:val="18"/>
                <w:szCs w:val="18"/>
                <w:lang w:eastAsia="en-US"/>
              </w:rPr>
              <w:t>ment on COVID-19 Response (1.1)</w:t>
            </w:r>
          </w:p>
          <w:p w14:paraId="257800BB" w14:textId="77777777" w:rsidR="00797944" w:rsidRPr="00C5292B"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sz w:val="18"/>
                <w:szCs w:val="18"/>
                <w:lang w:eastAsia="en-US"/>
              </w:rPr>
            </w:pPr>
            <w:r w:rsidRPr="008960EB">
              <w:rPr>
                <w:rFonts w:eastAsiaTheme="minorHAnsi" w:cs="Arial"/>
                <w:sz w:val="18"/>
                <w:szCs w:val="18"/>
                <w:lang w:eastAsia="en-US"/>
              </w:rPr>
              <w:t>Community Health and Hospitals Program, including the Tasmania Health Package and</w:t>
            </w:r>
            <w:r>
              <w:rPr>
                <w:rFonts w:eastAsiaTheme="minorHAnsi" w:cs="Arial"/>
                <w:sz w:val="18"/>
                <w:szCs w:val="18"/>
                <w:lang w:eastAsia="en-US"/>
              </w:rPr>
              <w:t xml:space="preserve"> </w:t>
            </w:r>
            <w:r w:rsidRPr="00C5292B">
              <w:rPr>
                <w:rFonts w:eastAsiaTheme="minorHAnsi" w:cs="Arial"/>
                <w:sz w:val="18"/>
                <w:szCs w:val="18"/>
                <w:lang w:eastAsia="en-US"/>
              </w:rPr>
              <w:t>the additional health services for north-western Tasmania (1.1)</w:t>
            </w:r>
          </w:p>
          <w:p w14:paraId="07C0D8E2" w14:textId="77777777" w:rsidR="00797944"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sz w:val="18"/>
                <w:szCs w:val="18"/>
                <w:lang w:eastAsia="en-US"/>
              </w:rPr>
            </w:pPr>
            <w:r w:rsidRPr="008960EB">
              <w:rPr>
                <w:rFonts w:eastAsiaTheme="minorHAnsi" w:cs="Arial"/>
                <w:sz w:val="18"/>
                <w:szCs w:val="18"/>
                <w:lang w:eastAsia="en-US"/>
              </w:rPr>
              <w:t>achievi</w:t>
            </w:r>
            <w:r>
              <w:rPr>
                <w:rFonts w:eastAsiaTheme="minorHAnsi" w:cs="Arial"/>
                <w:sz w:val="18"/>
                <w:szCs w:val="18"/>
                <w:lang w:eastAsia="en-US"/>
              </w:rPr>
              <w:t>ng better health outcomes (1.1)</w:t>
            </w:r>
          </w:p>
          <w:p w14:paraId="0C4D0C81" w14:textId="77777777" w:rsidR="00797944" w:rsidRPr="00405EBE"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i/>
                <w:sz w:val="18"/>
                <w:szCs w:val="18"/>
                <w:lang w:eastAsia="en-US"/>
              </w:rPr>
            </w:pPr>
            <w:r w:rsidRPr="00405EBE">
              <w:rPr>
                <w:rFonts w:eastAsiaTheme="minorHAnsi" w:cs="Arial"/>
                <w:i/>
                <w:sz w:val="18"/>
                <w:szCs w:val="18"/>
                <w:lang w:eastAsia="en-US"/>
              </w:rPr>
              <w:t>reducing stillbirths (1.1)</w:t>
            </w:r>
          </w:p>
          <w:p w14:paraId="02E55F66" w14:textId="77777777" w:rsidR="00797944" w:rsidRPr="00405EBE"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i/>
                <w:sz w:val="18"/>
                <w:szCs w:val="18"/>
                <w:lang w:eastAsia="en-US"/>
              </w:rPr>
            </w:pPr>
            <w:r w:rsidRPr="00405EBE">
              <w:rPr>
                <w:rFonts w:eastAsiaTheme="minorHAnsi" w:cs="Arial"/>
                <w:i/>
                <w:sz w:val="18"/>
                <w:szCs w:val="18"/>
                <w:lang w:eastAsia="en-US"/>
              </w:rPr>
              <w:t>quarantine arrangements in Tasmania (1.1)</w:t>
            </w:r>
          </w:p>
          <w:p w14:paraId="348977D0" w14:textId="77777777" w:rsidR="00797944" w:rsidRPr="00405EBE"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i/>
                <w:sz w:val="18"/>
                <w:szCs w:val="18"/>
                <w:lang w:eastAsia="en-US"/>
              </w:rPr>
            </w:pPr>
            <w:r w:rsidRPr="00405EBE">
              <w:rPr>
                <w:rFonts w:eastAsiaTheme="minorHAnsi" w:cs="Arial"/>
                <w:i/>
                <w:sz w:val="18"/>
                <w:szCs w:val="18"/>
                <w:lang w:eastAsia="en-US"/>
              </w:rPr>
              <w:t>Centre for National Resilience (1.1)</w:t>
            </w:r>
          </w:p>
          <w:p w14:paraId="18C64367" w14:textId="77777777" w:rsidR="00797944" w:rsidRPr="00405EBE"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i/>
                <w:sz w:val="18"/>
                <w:szCs w:val="18"/>
                <w:lang w:eastAsia="en-US"/>
              </w:rPr>
            </w:pPr>
            <w:r w:rsidRPr="00405EBE">
              <w:rPr>
                <w:rFonts w:eastAsiaTheme="minorHAnsi" w:cs="Arial"/>
                <w:i/>
                <w:sz w:val="18"/>
                <w:szCs w:val="18"/>
                <w:lang w:eastAsia="en-US"/>
              </w:rPr>
              <w:t>Proton beam therapy facility (1.1)</w:t>
            </w:r>
          </w:p>
          <w:p w14:paraId="091492EC" w14:textId="77777777" w:rsidR="00797944" w:rsidRPr="00405EBE"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i/>
                <w:sz w:val="18"/>
                <w:szCs w:val="18"/>
                <w:lang w:eastAsia="en-US"/>
              </w:rPr>
            </w:pPr>
            <w:r w:rsidRPr="00405EBE">
              <w:rPr>
                <w:rFonts w:eastAsiaTheme="minorHAnsi" w:cs="Arial"/>
                <w:i/>
                <w:sz w:val="18"/>
                <w:szCs w:val="18"/>
                <w:lang w:eastAsia="en-US"/>
              </w:rPr>
              <w:t>Mount Barker Emergency Department (1.1)</w:t>
            </w:r>
          </w:p>
          <w:p w14:paraId="75552CAA" w14:textId="77777777" w:rsidR="00797944"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i/>
                <w:sz w:val="18"/>
                <w:szCs w:val="18"/>
                <w:lang w:eastAsia="en-US"/>
              </w:rPr>
            </w:pPr>
            <w:r w:rsidRPr="00405EBE">
              <w:rPr>
                <w:rFonts w:eastAsiaTheme="minorHAnsi" w:cs="Arial"/>
                <w:i/>
                <w:sz w:val="18"/>
                <w:szCs w:val="18"/>
                <w:lang w:eastAsia="en-US"/>
              </w:rPr>
              <w:t>New South Wales mental health support (1.1)</w:t>
            </w:r>
          </w:p>
          <w:p w14:paraId="5F9F7A28" w14:textId="77777777" w:rsidR="00797944" w:rsidRPr="00405EBE"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i/>
                <w:sz w:val="18"/>
                <w:szCs w:val="18"/>
                <w:lang w:eastAsia="en-US"/>
              </w:rPr>
            </w:pPr>
            <w:r>
              <w:rPr>
                <w:rFonts w:eastAsiaTheme="minorHAnsi" w:cs="Arial"/>
                <w:i/>
                <w:sz w:val="18"/>
                <w:szCs w:val="18"/>
                <w:lang w:eastAsia="en-US"/>
              </w:rPr>
              <w:t>Health Infrastructure Programs (1.1)</w:t>
            </w:r>
          </w:p>
          <w:p w14:paraId="041E28E0" w14:textId="77777777" w:rsidR="00797944" w:rsidRPr="008960EB"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sz w:val="18"/>
                <w:szCs w:val="18"/>
                <w:lang w:eastAsia="en-US"/>
              </w:rPr>
            </w:pPr>
            <w:r>
              <w:rPr>
                <w:rFonts w:eastAsiaTheme="minorHAnsi" w:cs="Arial"/>
                <w:sz w:val="18"/>
                <w:szCs w:val="18"/>
                <w:lang w:eastAsia="en-US"/>
              </w:rPr>
              <w:t>suicide prevention (1.2)</w:t>
            </w:r>
          </w:p>
          <w:p w14:paraId="1412D2C6" w14:textId="77777777" w:rsidR="00797944" w:rsidRPr="008960EB"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sz w:val="18"/>
                <w:szCs w:val="18"/>
                <w:lang w:eastAsia="en-US"/>
              </w:rPr>
            </w:pPr>
            <w:r w:rsidRPr="008960EB">
              <w:rPr>
                <w:rFonts w:eastAsiaTheme="minorHAnsi" w:cs="Arial"/>
                <w:sz w:val="18"/>
                <w:szCs w:val="18"/>
                <w:lang w:eastAsia="en-US"/>
              </w:rPr>
              <w:t>adult me</w:t>
            </w:r>
            <w:r>
              <w:rPr>
                <w:rFonts w:eastAsiaTheme="minorHAnsi" w:cs="Arial"/>
                <w:sz w:val="18"/>
                <w:szCs w:val="18"/>
                <w:lang w:eastAsia="en-US"/>
              </w:rPr>
              <w:t>ntal health centres trial (1.2)</w:t>
            </w:r>
          </w:p>
          <w:p w14:paraId="312CAEA7" w14:textId="77777777" w:rsidR="00797944" w:rsidRPr="008960EB"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sz w:val="18"/>
                <w:szCs w:val="18"/>
                <w:lang w:eastAsia="en-US"/>
              </w:rPr>
            </w:pPr>
            <w:r w:rsidRPr="008960EB">
              <w:rPr>
                <w:rFonts w:eastAsiaTheme="minorHAnsi" w:cs="Arial"/>
                <w:sz w:val="18"/>
                <w:szCs w:val="18"/>
                <w:lang w:eastAsia="en-US"/>
              </w:rPr>
              <w:t>national perinatal mental health check (1.2</w:t>
            </w:r>
            <w:r>
              <w:rPr>
                <w:rFonts w:eastAsiaTheme="minorHAnsi" w:cs="Arial"/>
                <w:sz w:val="18"/>
                <w:szCs w:val="18"/>
                <w:lang w:eastAsia="en-US"/>
              </w:rPr>
              <w:t>)</w:t>
            </w:r>
          </w:p>
          <w:p w14:paraId="1A350367" w14:textId="77777777" w:rsidR="00797944" w:rsidRPr="008960EB"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sz w:val="18"/>
                <w:szCs w:val="18"/>
                <w:lang w:eastAsia="en-US"/>
              </w:rPr>
            </w:pPr>
            <w:r>
              <w:rPr>
                <w:rFonts w:eastAsiaTheme="minorHAnsi" w:cs="Arial"/>
                <w:sz w:val="18"/>
                <w:szCs w:val="18"/>
                <w:lang w:eastAsia="en-US"/>
              </w:rPr>
              <w:t>Grace’s Place (1.2)</w:t>
            </w:r>
          </w:p>
          <w:p w14:paraId="7ED04BDF" w14:textId="77777777" w:rsidR="00797944" w:rsidRPr="008960EB"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sz w:val="18"/>
                <w:szCs w:val="18"/>
                <w:lang w:eastAsia="en-US"/>
              </w:rPr>
            </w:pPr>
            <w:r w:rsidRPr="008960EB">
              <w:rPr>
                <w:rFonts w:eastAsiaTheme="minorHAnsi" w:cs="Arial"/>
                <w:sz w:val="18"/>
                <w:szCs w:val="18"/>
                <w:lang w:eastAsia="en-US"/>
              </w:rPr>
              <w:t>improving trachoma control services f</w:t>
            </w:r>
            <w:r>
              <w:rPr>
                <w:rFonts w:eastAsiaTheme="minorHAnsi" w:cs="Arial"/>
                <w:sz w:val="18"/>
                <w:szCs w:val="18"/>
                <w:lang w:eastAsia="en-US"/>
              </w:rPr>
              <w:t>or Indigenous Australians (1.3)</w:t>
            </w:r>
          </w:p>
          <w:p w14:paraId="17FBB8D4" w14:textId="77777777" w:rsidR="00797944" w:rsidRPr="00C5292B"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sz w:val="18"/>
                <w:szCs w:val="18"/>
                <w:lang w:eastAsia="en-US"/>
              </w:rPr>
            </w:pPr>
            <w:r w:rsidRPr="008960EB">
              <w:rPr>
                <w:rFonts w:eastAsiaTheme="minorHAnsi" w:cs="Arial"/>
                <w:sz w:val="18"/>
                <w:szCs w:val="18"/>
                <w:lang w:eastAsia="en-US"/>
              </w:rPr>
              <w:t>addressing blood borne viruses and sexually transmissible infections in the</w:t>
            </w:r>
            <w:r>
              <w:rPr>
                <w:rFonts w:eastAsiaTheme="minorHAnsi" w:cs="Arial"/>
                <w:sz w:val="18"/>
                <w:szCs w:val="18"/>
                <w:lang w:eastAsia="en-US"/>
              </w:rPr>
              <w:t xml:space="preserve"> </w:t>
            </w:r>
            <w:r w:rsidRPr="00C5292B">
              <w:rPr>
                <w:rFonts w:eastAsiaTheme="minorHAnsi" w:cs="Arial"/>
                <w:sz w:val="18"/>
                <w:szCs w:val="18"/>
                <w:lang w:eastAsia="en-US"/>
              </w:rPr>
              <w:t>Torres Strait (1.3)</w:t>
            </w:r>
          </w:p>
          <w:p w14:paraId="2EEE5896" w14:textId="77777777" w:rsidR="00797944" w:rsidRPr="008960EB"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sz w:val="18"/>
                <w:szCs w:val="18"/>
                <w:lang w:eastAsia="en-US"/>
              </w:rPr>
            </w:pPr>
            <w:r>
              <w:rPr>
                <w:rFonts w:eastAsiaTheme="minorHAnsi" w:cs="Arial"/>
                <w:sz w:val="18"/>
                <w:szCs w:val="18"/>
                <w:lang w:eastAsia="en-US"/>
              </w:rPr>
              <w:t>Rheumatic Fever Strategy (1.3)</w:t>
            </w:r>
          </w:p>
          <w:p w14:paraId="08C9357B" w14:textId="77777777" w:rsidR="00797944" w:rsidRPr="008960EB"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sz w:val="18"/>
                <w:szCs w:val="18"/>
                <w:lang w:eastAsia="en-US"/>
              </w:rPr>
            </w:pPr>
            <w:r w:rsidRPr="008960EB">
              <w:rPr>
                <w:rFonts w:eastAsiaTheme="minorHAnsi" w:cs="Arial"/>
                <w:sz w:val="18"/>
                <w:szCs w:val="18"/>
                <w:lang w:eastAsia="en-US"/>
              </w:rPr>
              <w:t>Northern Territory remote Aboriginal inve</w:t>
            </w:r>
            <w:r>
              <w:rPr>
                <w:rFonts w:eastAsiaTheme="minorHAnsi" w:cs="Arial"/>
                <w:sz w:val="18"/>
                <w:szCs w:val="18"/>
                <w:lang w:eastAsia="en-US"/>
              </w:rPr>
              <w:t>stment – health component (1.3)</w:t>
            </w:r>
          </w:p>
          <w:p w14:paraId="2A1571FF" w14:textId="77777777" w:rsidR="00797944" w:rsidRPr="008960EB"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sz w:val="18"/>
                <w:szCs w:val="18"/>
                <w:lang w:eastAsia="en-US"/>
              </w:rPr>
            </w:pPr>
            <w:r w:rsidRPr="008960EB">
              <w:rPr>
                <w:rFonts w:eastAsiaTheme="minorHAnsi" w:cs="Arial"/>
                <w:sz w:val="18"/>
                <w:szCs w:val="18"/>
                <w:lang w:eastAsia="en-US"/>
              </w:rPr>
              <w:t xml:space="preserve">expansion </w:t>
            </w:r>
            <w:r>
              <w:rPr>
                <w:rFonts w:eastAsiaTheme="minorHAnsi" w:cs="Arial"/>
                <w:sz w:val="18"/>
                <w:szCs w:val="18"/>
                <w:lang w:eastAsia="en-US"/>
              </w:rPr>
              <w:t xml:space="preserve">of </w:t>
            </w:r>
            <w:proofErr w:type="spellStart"/>
            <w:r>
              <w:rPr>
                <w:rFonts w:eastAsiaTheme="minorHAnsi" w:cs="Arial"/>
                <w:sz w:val="18"/>
                <w:szCs w:val="18"/>
                <w:lang w:eastAsia="en-US"/>
              </w:rPr>
              <w:t>BreastScreen</w:t>
            </w:r>
            <w:proofErr w:type="spellEnd"/>
            <w:r>
              <w:rPr>
                <w:rFonts w:eastAsiaTheme="minorHAnsi" w:cs="Arial"/>
                <w:sz w:val="18"/>
                <w:szCs w:val="18"/>
                <w:lang w:eastAsia="en-US"/>
              </w:rPr>
              <w:t xml:space="preserve"> Australia (1.5)</w:t>
            </w:r>
          </w:p>
          <w:p w14:paraId="13C313F6" w14:textId="77777777" w:rsidR="00797944" w:rsidRPr="008960EB"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sz w:val="18"/>
                <w:szCs w:val="18"/>
                <w:lang w:eastAsia="en-US"/>
              </w:rPr>
            </w:pPr>
            <w:r w:rsidRPr="008960EB">
              <w:rPr>
                <w:rFonts w:eastAsiaTheme="minorHAnsi" w:cs="Arial"/>
                <w:sz w:val="18"/>
                <w:szCs w:val="18"/>
                <w:lang w:eastAsia="en-US"/>
              </w:rPr>
              <w:t>National Bowel Cancer Screening Program – parti</w:t>
            </w:r>
            <w:r>
              <w:rPr>
                <w:rFonts w:eastAsiaTheme="minorHAnsi" w:cs="Arial"/>
                <w:sz w:val="18"/>
                <w:szCs w:val="18"/>
                <w:lang w:eastAsia="en-US"/>
              </w:rPr>
              <w:t>cipant follow-up function (1.5)</w:t>
            </w:r>
          </w:p>
          <w:p w14:paraId="3DE1936B" w14:textId="77777777" w:rsidR="00797944" w:rsidRPr="008960EB"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sz w:val="18"/>
                <w:szCs w:val="18"/>
                <w:lang w:eastAsia="en-US"/>
              </w:rPr>
            </w:pPr>
            <w:r w:rsidRPr="008960EB">
              <w:rPr>
                <w:rFonts w:eastAsiaTheme="minorHAnsi" w:cs="Arial"/>
                <w:sz w:val="18"/>
                <w:szCs w:val="18"/>
                <w:lang w:eastAsia="en-US"/>
              </w:rPr>
              <w:t>Lymphoedema garments and allie</w:t>
            </w:r>
            <w:r>
              <w:rPr>
                <w:rFonts w:eastAsiaTheme="minorHAnsi" w:cs="Arial"/>
                <w:sz w:val="18"/>
                <w:szCs w:val="18"/>
                <w:lang w:eastAsia="en-US"/>
              </w:rPr>
              <w:t>d health therapy programs (1.5)</w:t>
            </w:r>
          </w:p>
          <w:p w14:paraId="11E13B8D" w14:textId="77777777" w:rsidR="00797944" w:rsidRPr="008960EB"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sz w:val="18"/>
                <w:szCs w:val="18"/>
                <w:lang w:eastAsia="en-US"/>
              </w:rPr>
            </w:pPr>
            <w:r w:rsidRPr="008960EB">
              <w:rPr>
                <w:rFonts w:eastAsiaTheme="minorHAnsi" w:cs="Arial"/>
                <w:sz w:val="18"/>
                <w:szCs w:val="18"/>
                <w:lang w:eastAsia="en-US"/>
              </w:rPr>
              <w:t>Victorian C</w:t>
            </w:r>
            <w:r>
              <w:rPr>
                <w:rFonts w:eastAsiaTheme="minorHAnsi" w:cs="Arial"/>
                <w:sz w:val="18"/>
                <w:szCs w:val="18"/>
                <w:lang w:eastAsia="en-US"/>
              </w:rPr>
              <w:t>ytology Service (1.5)</w:t>
            </w:r>
          </w:p>
          <w:p w14:paraId="08B6553C" w14:textId="77777777" w:rsidR="00797944" w:rsidRPr="008960EB"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sz w:val="18"/>
                <w:szCs w:val="18"/>
                <w:lang w:eastAsia="en-US"/>
              </w:rPr>
            </w:pPr>
            <w:r>
              <w:rPr>
                <w:rFonts w:eastAsiaTheme="minorHAnsi" w:cs="Arial"/>
                <w:sz w:val="18"/>
                <w:szCs w:val="18"/>
                <w:lang w:eastAsia="en-US"/>
              </w:rPr>
              <w:t>Hummingbird House (1.5)</w:t>
            </w:r>
          </w:p>
          <w:p w14:paraId="55F09D70" w14:textId="77777777" w:rsidR="00797944" w:rsidRPr="008960EB"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sz w:val="18"/>
                <w:szCs w:val="18"/>
                <w:lang w:eastAsia="en-US"/>
              </w:rPr>
            </w:pPr>
            <w:r w:rsidRPr="008960EB">
              <w:rPr>
                <w:rFonts w:eastAsiaTheme="minorHAnsi" w:cs="Arial"/>
                <w:sz w:val="18"/>
                <w:szCs w:val="18"/>
                <w:lang w:eastAsia="en-US"/>
              </w:rPr>
              <w:t>National Co</w:t>
            </w:r>
            <w:r>
              <w:rPr>
                <w:rFonts w:eastAsiaTheme="minorHAnsi" w:cs="Arial"/>
                <w:sz w:val="18"/>
                <w:szCs w:val="18"/>
                <w:lang w:eastAsia="en-US"/>
              </w:rPr>
              <w:t>ronial Information System (1.5)</w:t>
            </w:r>
          </w:p>
          <w:p w14:paraId="0AD4A5D6" w14:textId="77777777" w:rsidR="00797944" w:rsidRPr="00842158" w:rsidRDefault="00797944" w:rsidP="00DE06CD">
            <w:pPr>
              <w:pStyle w:val="ListParagraph"/>
              <w:numPr>
                <w:ilvl w:val="0"/>
                <w:numId w:val="13"/>
              </w:numPr>
              <w:tabs>
                <w:tab w:val="left" w:pos="357"/>
              </w:tabs>
              <w:spacing w:before="40" w:after="40"/>
              <w:ind w:left="284" w:hanging="284"/>
              <w:jc w:val="left"/>
              <w:rPr>
                <w:rFonts w:eastAsiaTheme="minorHAnsi" w:cs="Arial"/>
                <w:sz w:val="18"/>
                <w:szCs w:val="18"/>
                <w:lang w:eastAsia="en-US"/>
              </w:rPr>
            </w:pPr>
            <w:r w:rsidRPr="008960EB">
              <w:rPr>
                <w:rFonts w:eastAsiaTheme="minorHAnsi" w:cs="Arial"/>
                <w:sz w:val="18"/>
                <w:szCs w:val="18"/>
                <w:lang w:eastAsia="en-US"/>
              </w:rPr>
              <w:t>comprehensive pal</w:t>
            </w:r>
            <w:r>
              <w:rPr>
                <w:rFonts w:eastAsiaTheme="minorHAnsi" w:cs="Arial"/>
                <w:sz w:val="18"/>
                <w:szCs w:val="18"/>
                <w:lang w:eastAsia="en-US"/>
              </w:rPr>
              <w:t>liative care in aged care (1.5)</w:t>
            </w:r>
          </w:p>
          <w:p w14:paraId="1AEAB58C" w14:textId="77777777" w:rsidR="00797944" w:rsidRPr="008960EB"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sz w:val="18"/>
                <w:szCs w:val="18"/>
                <w:lang w:eastAsia="en-US"/>
              </w:rPr>
            </w:pPr>
            <w:r w:rsidRPr="008960EB">
              <w:rPr>
                <w:rFonts w:eastAsiaTheme="minorHAnsi" w:cs="Arial"/>
                <w:sz w:val="18"/>
                <w:szCs w:val="18"/>
                <w:lang w:eastAsia="en-US"/>
              </w:rPr>
              <w:t>Royal Darwin Hospital – equ</w:t>
            </w:r>
            <w:r>
              <w:rPr>
                <w:rFonts w:eastAsiaTheme="minorHAnsi" w:cs="Arial"/>
                <w:sz w:val="18"/>
                <w:szCs w:val="18"/>
                <w:lang w:eastAsia="en-US"/>
              </w:rPr>
              <w:t>ipped, prepared and ready (1.8)</w:t>
            </w:r>
          </w:p>
          <w:p w14:paraId="3943752E" w14:textId="77777777" w:rsidR="00797944" w:rsidRPr="008960EB"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sz w:val="18"/>
                <w:szCs w:val="18"/>
                <w:lang w:eastAsia="en-US"/>
              </w:rPr>
            </w:pPr>
            <w:proofErr w:type="spellStart"/>
            <w:r>
              <w:rPr>
                <w:rFonts w:eastAsiaTheme="minorHAnsi" w:cs="Arial"/>
                <w:sz w:val="18"/>
                <w:szCs w:val="18"/>
                <w:lang w:eastAsia="en-US"/>
              </w:rPr>
              <w:t>OzFoodNet</w:t>
            </w:r>
            <w:proofErr w:type="spellEnd"/>
            <w:r>
              <w:rPr>
                <w:rFonts w:eastAsiaTheme="minorHAnsi" w:cs="Arial"/>
                <w:sz w:val="18"/>
                <w:szCs w:val="18"/>
                <w:lang w:eastAsia="en-US"/>
              </w:rPr>
              <w:t xml:space="preserve"> (1.8)</w:t>
            </w:r>
          </w:p>
          <w:p w14:paraId="6BF33DD3" w14:textId="77777777" w:rsidR="00797944"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sz w:val="18"/>
                <w:szCs w:val="18"/>
                <w:lang w:eastAsia="en-US"/>
              </w:rPr>
            </w:pPr>
            <w:r w:rsidRPr="008960EB">
              <w:rPr>
                <w:rFonts w:eastAsiaTheme="minorHAnsi" w:cs="Arial"/>
                <w:sz w:val="18"/>
                <w:szCs w:val="18"/>
                <w:lang w:eastAsia="en-US"/>
              </w:rPr>
              <w:t>COVID-</w:t>
            </w:r>
            <w:r>
              <w:rPr>
                <w:rFonts w:eastAsiaTheme="minorHAnsi" w:cs="Arial"/>
                <w:sz w:val="18"/>
                <w:szCs w:val="18"/>
                <w:lang w:eastAsia="en-US"/>
              </w:rPr>
              <w:t>19 public health response (1.8)</w:t>
            </w:r>
          </w:p>
          <w:p w14:paraId="6D97B8DE" w14:textId="77777777" w:rsidR="00797944" w:rsidRPr="006A3A16"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sz w:val="18"/>
                <w:szCs w:val="18"/>
                <w:lang w:eastAsia="en-US"/>
              </w:rPr>
            </w:pPr>
            <w:r w:rsidRPr="008960EB">
              <w:rPr>
                <w:rFonts w:eastAsiaTheme="minorHAnsi" w:cs="Arial"/>
                <w:sz w:val="18"/>
                <w:szCs w:val="18"/>
                <w:lang w:eastAsia="en-US"/>
              </w:rPr>
              <w:t>communicable disease prevention and management, including mosquito control, in</w:t>
            </w:r>
            <w:r>
              <w:rPr>
                <w:rFonts w:eastAsiaTheme="minorHAnsi" w:cs="Arial"/>
                <w:sz w:val="18"/>
                <w:szCs w:val="18"/>
                <w:lang w:eastAsia="en-US"/>
              </w:rPr>
              <w:t xml:space="preserve"> </w:t>
            </w:r>
            <w:r w:rsidRPr="006A3A16">
              <w:rPr>
                <w:rFonts w:eastAsiaTheme="minorHAnsi" w:cs="Arial"/>
                <w:sz w:val="18"/>
                <w:szCs w:val="18"/>
                <w:lang w:eastAsia="en-US"/>
              </w:rPr>
              <w:t>the Torres Strait (1.8)</w:t>
            </w:r>
          </w:p>
          <w:p w14:paraId="709C082B" w14:textId="77777777" w:rsidR="00797944" w:rsidRPr="006A3A16"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sz w:val="18"/>
                <w:szCs w:val="18"/>
                <w:lang w:eastAsia="en-US"/>
              </w:rPr>
            </w:pPr>
            <w:r w:rsidRPr="008960EB">
              <w:rPr>
                <w:rFonts w:eastAsiaTheme="minorHAnsi" w:cs="Arial"/>
                <w:sz w:val="18"/>
                <w:szCs w:val="18"/>
                <w:lang w:eastAsia="en-US"/>
              </w:rPr>
              <w:t>Torres Strait/Papua New Guinea cross-border health issues and cross-border liaison in</w:t>
            </w:r>
            <w:r>
              <w:rPr>
                <w:rFonts w:eastAsiaTheme="minorHAnsi" w:cs="Arial"/>
                <w:sz w:val="18"/>
                <w:szCs w:val="18"/>
                <w:lang w:eastAsia="en-US"/>
              </w:rPr>
              <w:t xml:space="preserve"> </w:t>
            </w:r>
            <w:r w:rsidRPr="006A3A16">
              <w:rPr>
                <w:rFonts w:eastAsiaTheme="minorHAnsi" w:cs="Arial"/>
                <w:sz w:val="18"/>
                <w:szCs w:val="18"/>
                <w:lang w:eastAsia="en-US"/>
              </w:rPr>
              <w:t>the Torres Strait (1.8)</w:t>
            </w:r>
          </w:p>
          <w:p w14:paraId="2CF24CA3" w14:textId="77777777" w:rsidR="00797944"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sz w:val="18"/>
                <w:szCs w:val="18"/>
                <w:lang w:eastAsia="en-US"/>
              </w:rPr>
            </w:pPr>
            <w:r w:rsidRPr="008960EB">
              <w:rPr>
                <w:rFonts w:eastAsiaTheme="minorHAnsi" w:cs="Arial"/>
                <w:sz w:val="18"/>
                <w:szCs w:val="18"/>
                <w:lang w:eastAsia="en-US"/>
              </w:rPr>
              <w:t xml:space="preserve">vaccine-preventable </w:t>
            </w:r>
            <w:r>
              <w:rPr>
                <w:rFonts w:eastAsiaTheme="minorHAnsi" w:cs="Arial"/>
                <w:sz w:val="18"/>
                <w:szCs w:val="18"/>
                <w:lang w:eastAsia="en-US"/>
              </w:rPr>
              <w:t>diseases surveillance (1.8)</w:t>
            </w:r>
          </w:p>
          <w:p w14:paraId="6672DC29" w14:textId="77777777" w:rsidR="00797944" w:rsidRPr="00405EBE"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i/>
                <w:sz w:val="18"/>
                <w:szCs w:val="18"/>
                <w:lang w:eastAsia="en-US"/>
              </w:rPr>
            </w:pPr>
            <w:r w:rsidRPr="00405EBE">
              <w:rPr>
                <w:rFonts w:eastAsiaTheme="minorHAnsi" w:cs="Arial"/>
                <w:i/>
                <w:sz w:val="18"/>
                <w:szCs w:val="18"/>
                <w:lang w:eastAsia="en-US"/>
              </w:rPr>
              <w:t>mosquito control in Tennant Creek (1.8)</w:t>
            </w:r>
          </w:p>
          <w:p w14:paraId="5F74EDA7" w14:textId="77777777" w:rsidR="00797944" w:rsidRPr="00405EBE"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i/>
                <w:sz w:val="18"/>
                <w:szCs w:val="18"/>
                <w:lang w:eastAsia="en-US"/>
              </w:rPr>
            </w:pPr>
            <w:r w:rsidRPr="00405EBE">
              <w:rPr>
                <w:rFonts w:eastAsiaTheme="minorHAnsi" w:cs="Arial"/>
                <w:i/>
                <w:sz w:val="18"/>
                <w:szCs w:val="18"/>
                <w:lang w:eastAsia="en-US"/>
              </w:rPr>
              <w:t>access to HIV treatment (1.8)</w:t>
            </w:r>
          </w:p>
          <w:p w14:paraId="23CE1AED" w14:textId="77777777" w:rsidR="00797944" w:rsidRPr="00405EBE" w:rsidRDefault="00797944" w:rsidP="00DE06CD">
            <w:pPr>
              <w:pStyle w:val="ListParagraph"/>
              <w:numPr>
                <w:ilvl w:val="0"/>
                <w:numId w:val="13"/>
              </w:numPr>
              <w:tabs>
                <w:tab w:val="left" w:pos="357"/>
              </w:tabs>
              <w:autoSpaceDE w:val="0"/>
              <w:autoSpaceDN w:val="0"/>
              <w:adjustRightInd w:val="0"/>
              <w:spacing w:before="40" w:after="40"/>
              <w:ind w:left="284" w:hanging="284"/>
              <w:jc w:val="left"/>
              <w:rPr>
                <w:rFonts w:eastAsiaTheme="minorHAnsi" w:cs="Arial"/>
                <w:i/>
                <w:sz w:val="18"/>
                <w:szCs w:val="18"/>
                <w:lang w:eastAsia="en-US"/>
              </w:rPr>
            </w:pPr>
            <w:r w:rsidRPr="00405EBE">
              <w:rPr>
                <w:rFonts w:eastAsiaTheme="minorHAnsi" w:cs="Arial"/>
                <w:i/>
                <w:sz w:val="18"/>
                <w:szCs w:val="18"/>
                <w:lang w:eastAsia="en-US"/>
              </w:rPr>
              <w:t>South Australia home quarantine application (1.8)</w:t>
            </w:r>
          </w:p>
          <w:p w14:paraId="34EBC838" w14:textId="77777777" w:rsidR="00797944" w:rsidRPr="008960EB" w:rsidRDefault="00797944" w:rsidP="00DE06CD">
            <w:pPr>
              <w:pStyle w:val="ListParagraph"/>
              <w:numPr>
                <w:ilvl w:val="0"/>
                <w:numId w:val="13"/>
              </w:numPr>
              <w:tabs>
                <w:tab w:val="left" w:pos="357"/>
              </w:tabs>
              <w:spacing w:before="40" w:after="40"/>
              <w:ind w:left="284" w:hanging="284"/>
              <w:jc w:val="left"/>
              <w:rPr>
                <w:rFonts w:cs="Arial"/>
                <w:sz w:val="22"/>
                <w:szCs w:val="22"/>
                <w:lang w:eastAsia="en-US"/>
              </w:rPr>
            </w:pPr>
            <w:r w:rsidRPr="008960EB">
              <w:rPr>
                <w:rFonts w:eastAsiaTheme="minorHAnsi" w:cs="Arial"/>
                <w:sz w:val="18"/>
                <w:szCs w:val="18"/>
                <w:lang w:eastAsia="en-US"/>
              </w:rPr>
              <w:t>essential vaccines (1.9).</w:t>
            </w:r>
          </w:p>
        </w:tc>
      </w:tr>
    </w:tbl>
    <w:p w14:paraId="713A6592" w14:textId="77777777" w:rsidR="00797944" w:rsidRDefault="00797944" w:rsidP="00797944">
      <w:pPr>
        <w:spacing w:after="160" w:line="259" w:lineRule="auto"/>
        <w:rPr>
          <w:rFonts w:cs="Arial"/>
          <w:b/>
          <w:bCs/>
          <w:sz w:val="22"/>
          <w:szCs w:val="22"/>
        </w:rPr>
      </w:pPr>
      <w:r>
        <w:rPr>
          <w:rFonts w:cs="Arial"/>
          <w:iCs/>
          <w:sz w:val="22"/>
          <w:szCs w:val="22"/>
        </w:rPr>
        <w:br w:type="page"/>
      </w:r>
    </w:p>
    <w:p w14:paraId="68578667" w14:textId="77777777" w:rsidR="00797944" w:rsidRPr="008675B1" w:rsidRDefault="00797944" w:rsidP="00DE06CD">
      <w:pPr>
        <w:pStyle w:val="Heading5"/>
        <w:keepNext w:val="0"/>
        <w:spacing w:before="120" w:after="40"/>
        <w:rPr>
          <w:rFonts w:cs="Arial"/>
          <w:i w:val="0"/>
          <w:iCs w:val="0"/>
          <w:sz w:val="22"/>
          <w:szCs w:val="22"/>
        </w:rPr>
      </w:pPr>
      <w:r w:rsidRPr="008675B1">
        <w:rPr>
          <w:rFonts w:cs="Arial"/>
          <w:i w:val="0"/>
          <w:iCs w:val="0"/>
          <w:sz w:val="22"/>
          <w:szCs w:val="22"/>
        </w:rPr>
        <w:lastRenderedPageBreak/>
        <w:t>Budgeted expenses for Outcome 1</w:t>
      </w:r>
    </w:p>
    <w:p w14:paraId="00CBFAB5" w14:textId="77777777" w:rsidR="00797944" w:rsidRPr="00F263B8" w:rsidRDefault="00797944" w:rsidP="00DE06CD">
      <w:pPr>
        <w:pStyle w:val="Tablenumberandreference"/>
        <w:spacing w:after="80"/>
        <w:rPr>
          <w:rFonts w:ascii="Book Antiqua" w:hAnsi="Book Antiqua" w:cs="Times New Roman"/>
          <w:b w:val="0"/>
          <w:color w:val="auto"/>
          <w:szCs w:val="20"/>
          <w:lang w:eastAsia="en-AU"/>
        </w:rPr>
      </w:pPr>
      <w:r w:rsidRPr="00F263B8">
        <w:rPr>
          <w:rFonts w:ascii="Book Antiqua" w:hAnsi="Book Antiqua" w:cs="Times New Roman"/>
          <w:b w:val="0"/>
          <w:color w:val="auto"/>
          <w:szCs w:val="20"/>
          <w:lang w:eastAsia="en-AU"/>
        </w:rPr>
        <w:t>This table shows how much the entity intends to spend (on an accrual basis) on achieving the Outcome, broken down by program, as well as by administered and departmental funding sources.</w:t>
      </w:r>
    </w:p>
    <w:p w14:paraId="2C5DAAB3" w14:textId="77777777" w:rsidR="00797944" w:rsidRPr="00BC0D20" w:rsidRDefault="00797944" w:rsidP="00797944">
      <w:pPr>
        <w:pStyle w:val="Tablenumberandreference"/>
        <w:spacing w:after="80"/>
        <w:rPr>
          <w:rFonts w:ascii="Book Antiqua" w:hAnsi="Book Antiqua" w:cs="Times New Roman"/>
          <w:b w:val="0"/>
          <w:color w:val="auto"/>
          <w:szCs w:val="20"/>
          <w:lang w:eastAsia="en-AU"/>
        </w:rPr>
      </w:pPr>
      <w:r>
        <w:t>Table 2.1.1: Variations Table – Outcome 1</w:t>
      </w:r>
    </w:p>
    <w:tbl>
      <w:tblPr>
        <w:tblW w:w="7683" w:type="dxa"/>
        <w:jc w:val="center"/>
        <w:tblLayout w:type="fixed"/>
        <w:tblLook w:val="04A0" w:firstRow="1" w:lastRow="0" w:firstColumn="1" w:lastColumn="0" w:noHBand="0" w:noVBand="1"/>
        <w:tblCaption w:val="Table 2.1.1: Variations Table – Outcome 1"/>
      </w:tblPr>
      <w:tblGrid>
        <w:gridCol w:w="4055"/>
        <w:gridCol w:w="907"/>
        <w:gridCol w:w="907"/>
        <w:gridCol w:w="907"/>
        <w:gridCol w:w="907"/>
      </w:tblGrid>
      <w:tr w:rsidR="00797944" w:rsidRPr="00102A59" w14:paraId="0539997E" w14:textId="77777777" w:rsidTr="00797944">
        <w:trPr>
          <w:trHeight w:val="340"/>
          <w:jc w:val="center"/>
        </w:trPr>
        <w:tc>
          <w:tcPr>
            <w:tcW w:w="4240" w:type="dxa"/>
            <w:tcBorders>
              <w:top w:val="single" w:sz="4" w:space="0" w:color="auto"/>
              <w:left w:val="nil"/>
              <w:bottom w:val="nil"/>
              <w:right w:val="nil"/>
            </w:tcBorders>
            <w:shd w:val="clear" w:color="auto" w:fill="auto"/>
            <w:vAlign w:val="bottom"/>
            <w:hideMark/>
          </w:tcPr>
          <w:p w14:paraId="206A70AB" w14:textId="77777777" w:rsidR="00797944" w:rsidRPr="00102A59" w:rsidRDefault="00797944" w:rsidP="00797944">
            <w:pPr>
              <w:spacing w:after="0"/>
              <w:jc w:val="right"/>
              <w:rPr>
                <w:rFonts w:cs="Arial"/>
                <w:sz w:val="16"/>
                <w:szCs w:val="16"/>
              </w:rPr>
            </w:pPr>
            <w:r w:rsidRPr="00102A59">
              <w:rPr>
                <w:rFonts w:cs="Arial"/>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14:paraId="2E7114B8" w14:textId="77777777" w:rsidR="00797944" w:rsidRPr="00102A59" w:rsidRDefault="00797944" w:rsidP="00797944">
            <w:pPr>
              <w:spacing w:before="40" w:after="0"/>
              <w:jc w:val="right"/>
              <w:rPr>
                <w:rFonts w:cs="Arial"/>
                <w:b/>
                <w:bCs/>
                <w:sz w:val="16"/>
                <w:szCs w:val="16"/>
              </w:rPr>
            </w:pPr>
            <w:r w:rsidRPr="00102A59">
              <w:rPr>
                <w:rFonts w:cs="Arial"/>
                <w:b/>
                <w:bCs/>
                <w:sz w:val="16"/>
                <w:szCs w:val="16"/>
              </w:rPr>
              <w:t>2021</w:t>
            </w:r>
            <w:r>
              <w:rPr>
                <w:rFonts w:cs="Arial"/>
                <w:b/>
                <w:bCs/>
                <w:sz w:val="16"/>
                <w:szCs w:val="16"/>
              </w:rPr>
              <w:t>–</w:t>
            </w:r>
            <w:r w:rsidRPr="00102A59">
              <w:rPr>
                <w:rFonts w:cs="Arial"/>
                <w:b/>
                <w:bCs/>
                <w:sz w:val="16"/>
                <w:szCs w:val="16"/>
              </w:rPr>
              <w:t>22</w:t>
            </w:r>
            <w:r w:rsidRPr="00102A59">
              <w:rPr>
                <w:rFonts w:cs="Arial"/>
                <w:b/>
                <w:bCs/>
                <w:sz w:val="16"/>
                <w:szCs w:val="16"/>
              </w:rPr>
              <w:br/>
            </w:r>
            <w:r w:rsidRPr="00102A59">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4334A8B4" w14:textId="77777777" w:rsidR="00797944" w:rsidRPr="00102A59" w:rsidRDefault="00797944" w:rsidP="00797944">
            <w:pPr>
              <w:spacing w:before="40" w:after="0"/>
              <w:jc w:val="right"/>
              <w:rPr>
                <w:rFonts w:cs="Arial"/>
                <w:b/>
                <w:bCs/>
                <w:sz w:val="16"/>
                <w:szCs w:val="16"/>
              </w:rPr>
            </w:pPr>
            <w:r w:rsidRPr="00102A59">
              <w:rPr>
                <w:rFonts w:cs="Arial"/>
                <w:b/>
                <w:bCs/>
                <w:sz w:val="16"/>
                <w:szCs w:val="16"/>
              </w:rPr>
              <w:t>2022</w:t>
            </w:r>
            <w:r>
              <w:rPr>
                <w:rFonts w:cs="Arial"/>
                <w:b/>
                <w:bCs/>
                <w:sz w:val="16"/>
                <w:szCs w:val="16"/>
              </w:rPr>
              <w:t>–</w:t>
            </w:r>
            <w:r w:rsidRPr="00102A59">
              <w:rPr>
                <w:rFonts w:cs="Arial"/>
                <w:b/>
                <w:bCs/>
                <w:sz w:val="16"/>
                <w:szCs w:val="16"/>
              </w:rPr>
              <w:t>23</w:t>
            </w:r>
            <w:r w:rsidRPr="00102A59">
              <w:rPr>
                <w:rFonts w:cs="Arial"/>
                <w:b/>
                <w:bCs/>
                <w:sz w:val="16"/>
                <w:szCs w:val="16"/>
              </w:rPr>
              <w:br/>
            </w:r>
            <w:r w:rsidRPr="00102A59">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5638D905" w14:textId="77777777" w:rsidR="00797944" w:rsidRPr="00102A59" w:rsidRDefault="00797944" w:rsidP="00797944">
            <w:pPr>
              <w:spacing w:before="40" w:after="0"/>
              <w:jc w:val="right"/>
              <w:rPr>
                <w:rFonts w:cs="Arial"/>
                <w:b/>
                <w:bCs/>
                <w:sz w:val="16"/>
                <w:szCs w:val="16"/>
              </w:rPr>
            </w:pPr>
            <w:r w:rsidRPr="00102A59">
              <w:rPr>
                <w:rFonts w:cs="Arial"/>
                <w:b/>
                <w:bCs/>
                <w:sz w:val="16"/>
                <w:szCs w:val="16"/>
              </w:rPr>
              <w:t>2023</w:t>
            </w:r>
            <w:r>
              <w:rPr>
                <w:rFonts w:cs="Arial"/>
                <w:b/>
                <w:bCs/>
                <w:sz w:val="16"/>
                <w:szCs w:val="16"/>
              </w:rPr>
              <w:t>–</w:t>
            </w:r>
            <w:r w:rsidRPr="00102A59">
              <w:rPr>
                <w:rFonts w:cs="Arial"/>
                <w:b/>
                <w:bCs/>
                <w:sz w:val="16"/>
                <w:szCs w:val="16"/>
              </w:rPr>
              <w:t>24</w:t>
            </w:r>
            <w:r w:rsidRPr="00102A59">
              <w:rPr>
                <w:rFonts w:cs="Arial"/>
                <w:b/>
                <w:bCs/>
                <w:sz w:val="16"/>
                <w:szCs w:val="16"/>
              </w:rPr>
              <w:br/>
            </w:r>
            <w:r w:rsidRPr="00102A59">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5DEA6BE2" w14:textId="77777777" w:rsidR="00797944" w:rsidRPr="00102A59" w:rsidRDefault="00797944" w:rsidP="00797944">
            <w:pPr>
              <w:spacing w:before="40" w:after="0"/>
              <w:jc w:val="right"/>
              <w:rPr>
                <w:rFonts w:cs="Arial"/>
                <w:b/>
                <w:bCs/>
                <w:sz w:val="16"/>
                <w:szCs w:val="16"/>
              </w:rPr>
            </w:pPr>
            <w:r>
              <w:rPr>
                <w:rFonts w:cs="Arial"/>
                <w:b/>
                <w:bCs/>
                <w:sz w:val="16"/>
                <w:szCs w:val="16"/>
              </w:rPr>
              <w:t>2024–</w:t>
            </w:r>
            <w:r w:rsidRPr="00102A59">
              <w:rPr>
                <w:rFonts w:cs="Arial"/>
                <w:b/>
                <w:bCs/>
                <w:sz w:val="16"/>
                <w:szCs w:val="16"/>
              </w:rPr>
              <w:t>25</w:t>
            </w:r>
            <w:r w:rsidRPr="00102A59">
              <w:rPr>
                <w:rFonts w:cs="Arial"/>
                <w:b/>
                <w:bCs/>
                <w:sz w:val="16"/>
                <w:szCs w:val="16"/>
              </w:rPr>
              <w:br/>
            </w:r>
            <w:r w:rsidRPr="00102A59">
              <w:rPr>
                <w:rFonts w:cs="Arial"/>
                <w:sz w:val="16"/>
                <w:szCs w:val="16"/>
              </w:rPr>
              <w:t>$'000</w:t>
            </w:r>
          </w:p>
        </w:tc>
      </w:tr>
      <w:tr w:rsidR="00797944" w:rsidRPr="00102A59" w14:paraId="64EE50AD" w14:textId="77777777" w:rsidTr="00797944">
        <w:trPr>
          <w:trHeight w:val="340"/>
          <w:jc w:val="center"/>
        </w:trPr>
        <w:tc>
          <w:tcPr>
            <w:tcW w:w="5180" w:type="dxa"/>
            <w:gridSpan w:val="2"/>
            <w:tcBorders>
              <w:top w:val="nil"/>
              <w:left w:val="nil"/>
              <w:bottom w:val="nil"/>
              <w:right w:val="nil"/>
            </w:tcBorders>
            <w:shd w:val="clear" w:color="auto" w:fill="auto"/>
            <w:noWrap/>
            <w:vAlign w:val="bottom"/>
            <w:hideMark/>
          </w:tcPr>
          <w:p w14:paraId="0DC228D4" w14:textId="77777777" w:rsidR="00797944" w:rsidRPr="00102A59" w:rsidRDefault="00797944" w:rsidP="00797944">
            <w:pPr>
              <w:spacing w:after="0"/>
              <w:rPr>
                <w:rFonts w:cs="Arial"/>
                <w:b/>
                <w:bCs/>
                <w:sz w:val="16"/>
                <w:szCs w:val="16"/>
              </w:rPr>
            </w:pPr>
            <w:r w:rsidRPr="00102A59">
              <w:rPr>
                <w:rFonts w:cs="Arial"/>
                <w:b/>
                <w:bCs/>
                <w:sz w:val="16"/>
                <w:szCs w:val="16"/>
              </w:rPr>
              <w:t>Program 1.1: Health Research, Coordination and Access</w:t>
            </w:r>
          </w:p>
        </w:tc>
        <w:tc>
          <w:tcPr>
            <w:tcW w:w="940" w:type="dxa"/>
            <w:tcBorders>
              <w:top w:val="nil"/>
              <w:left w:val="nil"/>
              <w:bottom w:val="nil"/>
              <w:right w:val="nil"/>
            </w:tcBorders>
            <w:shd w:val="clear" w:color="auto" w:fill="auto"/>
            <w:noWrap/>
            <w:vAlign w:val="bottom"/>
            <w:hideMark/>
          </w:tcPr>
          <w:p w14:paraId="6CA50D60" w14:textId="77777777" w:rsidR="00797944" w:rsidRPr="00102A59" w:rsidRDefault="00797944" w:rsidP="00797944">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12FF1D34"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60101B25" w14:textId="77777777" w:rsidR="00797944" w:rsidRPr="00102A59" w:rsidRDefault="00797944" w:rsidP="00797944">
            <w:pPr>
              <w:spacing w:after="0"/>
              <w:jc w:val="right"/>
              <w:rPr>
                <w:rFonts w:ascii="Times New Roman" w:hAnsi="Times New Roman"/>
              </w:rPr>
            </w:pPr>
          </w:p>
        </w:tc>
      </w:tr>
      <w:tr w:rsidR="00797944" w:rsidRPr="00102A59" w14:paraId="52B11DD1" w14:textId="77777777" w:rsidTr="00797944">
        <w:trPr>
          <w:trHeight w:val="340"/>
          <w:jc w:val="center"/>
        </w:trPr>
        <w:tc>
          <w:tcPr>
            <w:tcW w:w="4240" w:type="dxa"/>
            <w:tcBorders>
              <w:top w:val="nil"/>
              <w:left w:val="nil"/>
              <w:bottom w:val="nil"/>
              <w:right w:val="nil"/>
            </w:tcBorders>
            <w:shd w:val="clear" w:color="auto" w:fill="auto"/>
            <w:noWrap/>
            <w:vAlign w:val="bottom"/>
            <w:hideMark/>
          </w:tcPr>
          <w:p w14:paraId="2599EED1" w14:textId="77777777" w:rsidR="00797944" w:rsidRPr="00102A59" w:rsidRDefault="00797944" w:rsidP="00797944">
            <w:pPr>
              <w:spacing w:after="0"/>
              <w:rPr>
                <w:rFonts w:cs="Arial"/>
                <w:b/>
                <w:bCs/>
                <w:sz w:val="16"/>
                <w:szCs w:val="16"/>
              </w:rPr>
            </w:pPr>
            <w:r w:rsidRPr="00102A59">
              <w:rPr>
                <w:rFonts w:cs="Arial"/>
                <w:b/>
                <w:bCs/>
                <w:sz w:val="16"/>
                <w:szCs w:val="16"/>
              </w:rPr>
              <w:t>Changes to administered appropriations</w:t>
            </w:r>
          </w:p>
        </w:tc>
        <w:tc>
          <w:tcPr>
            <w:tcW w:w="940" w:type="dxa"/>
            <w:tcBorders>
              <w:top w:val="nil"/>
              <w:left w:val="nil"/>
              <w:bottom w:val="nil"/>
              <w:right w:val="nil"/>
            </w:tcBorders>
            <w:shd w:val="clear" w:color="auto" w:fill="auto"/>
            <w:noWrap/>
            <w:vAlign w:val="bottom"/>
            <w:hideMark/>
          </w:tcPr>
          <w:p w14:paraId="1D6B85F8" w14:textId="77777777" w:rsidR="00797944" w:rsidRPr="00102A59" w:rsidRDefault="00797944" w:rsidP="00797944">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40FF3DDB"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1AF4CE55"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3C9C4934" w14:textId="77777777" w:rsidR="00797944" w:rsidRPr="00102A59" w:rsidRDefault="00797944" w:rsidP="00797944">
            <w:pPr>
              <w:spacing w:after="0"/>
              <w:jc w:val="right"/>
              <w:rPr>
                <w:rFonts w:ascii="Times New Roman" w:hAnsi="Times New Roman"/>
              </w:rPr>
            </w:pPr>
          </w:p>
        </w:tc>
      </w:tr>
      <w:tr w:rsidR="00797944" w:rsidRPr="00102A59" w14:paraId="77EA1318" w14:textId="77777777" w:rsidTr="00797944">
        <w:trPr>
          <w:trHeight w:val="283"/>
          <w:jc w:val="center"/>
        </w:trPr>
        <w:tc>
          <w:tcPr>
            <w:tcW w:w="4240" w:type="dxa"/>
            <w:tcBorders>
              <w:top w:val="nil"/>
              <w:left w:val="nil"/>
              <w:bottom w:val="nil"/>
              <w:right w:val="nil"/>
            </w:tcBorders>
            <w:shd w:val="clear" w:color="auto" w:fill="auto"/>
            <w:noWrap/>
            <w:vAlign w:val="bottom"/>
            <w:hideMark/>
          </w:tcPr>
          <w:p w14:paraId="6FD1B12A" w14:textId="77777777" w:rsidR="00797944" w:rsidRPr="00102A59" w:rsidRDefault="00797944" w:rsidP="00797944">
            <w:pPr>
              <w:spacing w:after="0"/>
              <w:rPr>
                <w:rFonts w:cs="Arial"/>
                <w:sz w:val="16"/>
                <w:szCs w:val="16"/>
              </w:rPr>
            </w:pPr>
            <w:r w:rsidRPr="00102A59">
              <w:rPr>
                <w:rFonts w:cs="Arial"/>
                <w:sz w:val="16"/>
                <w:szCs w:val="16"/>
              </w:rPr>
              <w:t>Appropriation Bill (No. 3)</w:t>
            </w:r>
          </w:p>
        </w:tc>
        <w:tc>
          <w:tcPr>
            <w:tcW w:w="940" w:type="dxa"/>
            <w:tcBorders>
              <w:top w:val="nil"/>
              <w:left w:val="nil"/>
              <w:bottom w:val="nil"/>
              <w:right w:val="nil"/>
            </w:tcBorders>
            <w:shd w:val="clear" w:color="auto" w:fill="auto"/>
            <w:noWrap/>
            <w:vAlign w:val="bottom"/>
            <w:hideMark/>
          </w:tcPr>
          <w:p w14:paraId="5A869B15" w14:textId="77777777" w:rsidR="00797944" w:rsidRPr="00102A59" w:rsidRDefault="00797944" w:rsidP="00797944">
            <w:pPr>
              <w:spacing w:after="0"/>
              <w:rPr>
                <w:rFonts w:cs="Arial"/>
                <w:sz w:val="16"/>
                <w:szCs w:val="16"/>
              </w:rPr>
            </w:pPr>
          </w:p>
        </w:tc>
        <w:tc>
          <w:tcPr>
            <w:tcW w:w="940" w:type="dxa"/>
            <w:tcBorders>
              <w:top w:val="nil"/>
              <w:left w:val="nil"/>
              <w:bottom w:val="nil"/>
              <w:right w:val="nil"/>
            </w:tcBorders>
            <w:shd w:val="clear" w:color="auto" w:fill="auto"/>
            <w:noWrap/>
            <w:vAlign w:val="bottom"/>
            <w:hideMark/>
          </w:tcPr>
          <w:p w14:paraId="78F85429"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69C1996F"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432830EF" w14:textId="77777777" w:rsidR="00797944" w:rsidRPr="00102A59" w:rsidRDefault="00797944" w:rsidP="00797944">
            <w:pPr>
              <w:spacing w:after="0"/>
              <w:jc w:val="right"/>
              <w:rPr>
                <w:rFonts w:ascii="Times New Roman" w:hAnsi="Times New Roman"/>
              </w:rPr>
            </w:pPr>
          </w:p>
        </w:tc>
      </w:tr>
      <w:tr w:rsidR="00797944" w:rsidRPr="00102A59" w14:paraId="611CCA9D" w14:textId="77777777" w:rsidTr="00797944">
        <w:trPr>
          <w:trHeight w:val="510"/>
          <w:jc w:val="center"/>
        </w:trPr>
        <w:tc>
          <w:tcPr>
            <w:tcW w:w="4240" w:type="dxa"/>
            <w:tcBorders>
              <w:top w:val="nil"/>
              <w:left w:val="nil"/>
              <w:bottom w:val="nil"/>
              <w:right w:val="nil"/>
            </w:tcBorders>
            <w:shd w:val="clear" w:color="auto" w:fill="auto"/>
            <w:vAlign w:val="bottom"/>
            <w:hideMark/>
          </w:tcPr>
          <w:p w14:paraId="69EB6A7D" w14:textId="77777777" w:rsidR="00797944" w:rsidRPr="00102A59" w:rsidRDefault="00797944" w:rsidP="009A1FCE">
            <w:pPr>
              <w:spacing w:after="0"/>
              <w:jc w:val="left"/>
              <w:rPr>
                <w:rFonts w:cs="Arial"/>
                <w:sz w:val="16"/>
                <w:szCs w:val="16"/>
              </w:rPr>
            </w:pPr>
            <w:r w:rsidRPr="009A1FCE">
              <w:rPr>
                <w:rFonts w:cs="Arial"/>
                <w:bCs/>
                <w:sz w:val="16"/>
                <w:szCs w:val="16"/>
              </w:rPr>
              <w:t>Measure - COVID-19 Response Package — COVID</w:t>
            </w:r>
            <w:r w:rsidRPr="009A1FCE">
              <w:rPr>
                <w:rFonts w:cs="Arial"/>
                <w:bCs/>
                <w:sz w:val="16"/>
                <w:szCs w:val="16"/>
              </w:rPr>
              <w:noBreakHyphen/>
              <w:t>19 Vaccine Program</w:t>
            </w:r>
          </w:p>
        </w:tc>
        <w:tc>
          <w:tcPr>
            <w:tcW w:w="940" w:type="dxa"/>
            <w:tcBorders>
              <w:top w:val="nil"/>
              <w:left w:val="nil"/>
              <w:bottom w:val="nil"/>
              <w:right w:val="nil"/>
            </w:tcBorders>
            <w:shd w:val="clear" w:color="auto" w:fill="auto"/>
            <w:noWrap/>
            <w:vAlign w:val="bottom"/>
            <w:hideMark/>
          </w:tcPr>
          <w:p w14:paraId="07613779" w14:textId="77777777" w:rsidR="00797944" w:rsidRPr="00102A59" w:rsidRDefault="00797944" w:rsidP="00797944">
            <w:pPr>
              <w:spacing w:after="0"/>
              <w:jc w:val="right"/>
              <w:rPr>
                <w:rFonts w:cs="Arial"/>
                <w:sz w:val="16"/>
                <w:szCs w:val="16"/>
              </w:rPr>
            </w:pPr>
            <w:r w:rsidRPr="00102A59">
              <w:rPr>
                <w:rFonts w:cs="Arial"/>
                <w:sz w:val="16"/>
                <w:szCs w:val="16"/>
              </w:rPr>
              <w:t xml:space="preserve">11,297 </w:t>
            </w:r>
          </w:p>
        </w:tc>
        <w:tc>
          <w:tcPr>
            <w:tcW w:w="940" w:type="dxa"/>
            <w:tcBorders>
              <w:top w:val="nil"/>
              <w:left w:val="nil"/>
              <w:bottom w:val="nil"/>
              <w:right w:val="nil"/>
            </w:tcBorders>
            <w:shd w:val="clear" w:color="auto" w:fill="auto"/>
            <w:noWrap/>
            <w:vAlign w:val="bottom"/>
            <w:hideMark/>
          </w:tcPr>
          <w:p w14:paraId="3799CC50"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223FEB1C"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092B670B"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r>
      <w:tr w:rsidR="00797944" w:rsidRPr="00102A59" w14:paraId="72C714BA" w14:textId="77777777" w:rsidTr="00797944">
        <w:trPr>
          <w:trHeight w:val="510"/>
          <w:jc w:val="center"/>
        </w:trPr>
        <w:tc>
          <w:tcPr>
            <w:tcW w:w="4240" w:type="dxa"/>
            <w:tcBorders>
              <w:top w:val="nil"/>
              <w:left w:val="nil"/>
              <w:bottom w:val="nil"/>
              <w:right w:val="nil"/>
            </w:tcBorders>
            <w:shd w:val="clear" w:color="auto" w:fill="auto"/>
            <w:vAlign w:val="bottom"/>
            <w:hideMark/>
          </w:tcPr>
          <w:p w14:paraId="2895DD07" w14:textId="77777777" w:rsidR="00797944" w:rsidRPr="00102A59" w:rsidRDefault="00797944" w:rsidP="009A1FCE">
            <w:pPr>
              <w:spacing w:after="0"/>
              <w:jc w:val="left"/>
              <w:rPr>
                <w:rFonts w:cs="Arial"/>
                <w:sz w:val="16"/>
                <w:szCs w:val="16"/>
              </w:rPr>
            </w:pPr>
            <w:r w:rsidRPr="00102A59">
              <w:rPr>
                <w:rFonts w:cs="Arial"/>
                <w:b/>
                <w:bCs/>
                <w:sz w:val="16"/>
                <w:szCs w:val="16"/>
              </w:rPr>
              <w:t>Measure</w:t>
            </w:r>
            <w:r w:rsidRPr="009A1FCE">
              <w:rPr>
                <w:rFonts w:cs="Arial"/>
                <w:bCs/>
                <w:sz w:val="16"/>
                <w:szCs w:val="16"/>
              </w:rPr>
              <w:t xml:space="preserve"> – Defence Mental Health Support</w:t>
            </w:r>
          </w:p>
        </w:tc>
        <w:tc>
          <w:tcPr>
            <w:tcW w:w="940" w:type="dxa"/>
            <w:tcBorders>
              <w:top w:val="nil"/>
              <w:left w:val="nil"/>
              <w:bottom w:val="nil"/>
              <w:right w:val="nil"/>
            </w:tcBorders>
            <w:shd w:val="clear" w:color="auto" w:fill="auto"/>
            <w:noWrap/>
            <w:vAlign w:val="bottom"/>
            <w:hideMark/>
          </w:tcPr>
          <w:p w14:paraId="184D0FEA" w14:textId="77777777" w:rsidR="00797944" w:rsidRPr="00102A59" w:rsidRDefault="00797944" w:rsidP="00797944">
            <w:pPr>
              <w:spacing w:after="0"/>
              <w:jc w:val="right"/>
              <w:rPr>
                <w:rFonts w:cs="Arial"/>
                <w:sz w:val="16"/>
                <w:szCs w:val="16"/>
              </w:rPr>
            </w:pPr>
            <w:r w:rsidRPr="00102A59">
              <w:rPr>
                <w:rFonts w:cs="Arial"/>
                <w:sz w:val="16"/>
                <w:szCs w:val="16"/>
              </w:rPr>
              <w:t xml:space="preserve">8,262 </w:t>
            </w:r>
          </w:p>
        </w:tc>
        <w:tc>
          <w:tcPr>
            <w:tcW w:w="940" w:type="dxa"/>
            <w:tcBorders>
              <w:top w:val="nil"/>
              <w:left w:val="nil"/>
              <w:bottom w:val="nil"/>
              <w:right w:val="nil"/>
            </w:tcBorders>
            <w:shd w:val="clear" w:color="auto" w:fill="auto"/>
            <w:noWrap/>
            <w:vAlign w:val="bottom"/>
            <w:hideMark/>
          </w:tcPr>
          <w:p w14:paraId="5F684A97"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3F0260BE"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5946235A"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r>
      <w:tr w:rsidR="00797944" w:rsidRPr="00102A59" w14:paraId="05796832" w14:textId="77777777" w:rsidTr="00797944">
        <w:trPr>
          <w:trHeight w:val="510"/>
          <w:jc w:val="center"/>
        </w:trPr>
        <w:tc>
          <w:tcPr>
            <w:tcW w:w="4240" w:type="dxa"/>
            <w:tcBorders>
              <w:top w:val="nil"/>
              <w:left w:val="nil"/>
              <w:bottom w:val="nil"/>
              <w:right w:val="nil"/>
            </w:tcBorders>
            <w:shd w:val="clear" w:color="000000" w:fill="FFFFFF"/>
            <w:vAlign w:val="bottom"/>
            <w:hideMark/>
          </w:tcPr>
          <w:p w14:paraId="5A730606" w14:textId="77777777" w:rsidR="00797944" w:rsidRPr="00102A59" w:rsidRDefault="00797944" w:rsidP="009A1FCE">
            <w:pPr>
              <w:spacing w:after="0"/>
              <w:jc w:val="left"/>
              <w:rPr>
                <w:rFonts w:cs="Arial"/>
                <w:sz w:val="16"/>
                <w:szCs w:val="16"/>
              </w:rPr>
            </w:pPr>
            <w:r w:rsidRPr="00102A59">
              <w:rPr>
                <w:rFonts w:cs="Arial"/>
                <w:sz w:val="16"/>
                <w:szCs w:val="16"/>
              </w:rPr>
              <w:t>Modernisation of Diagnostic Imaging - reallocation from Program 2.1</w:t>
            </w:r>
          </w:p>
        </w:tc>
        <w:tc>
          <w:tcPr>
            <w:tcW w:w="940" w:type="dxa"/>
            <w:tcBorders>
              <w:top w:val="nil"/>
              <w:left w:val="nil"/>
              <w:bottom w:val="nil"/>
              <w:right w:val="nil"/>
            </w:tcBorders>
            <w:shd w:val="clear" w:color="auto" w:fill="auto"/>
            <w:noWrap/>
            <w:vAlign w:val="bottom"/>
            <w:hideMark/>
          </w:tcPr>
          <w:p w14:paraId="09BB0819" w14:textId="77777777" w:rsidR="00797944" w:rsidRPr="00102A59" w:rsidRDefault="00797944" w:rsidP="00797944">
            <w:pPr>
              <w:spacing w:after="0"/>
              <w:jc w:val="right"/>
              <w:rPr>
                <w:rFonts w:cs="Arial"/>
                <w:sz w:val="16"/>
                <w:szCs w:val="16"/>
              </w:rPr>
            </w:pPr>
            <w:r w:rsidRPr="00102A59">
              <w:rPr>
                <w:rFonts w:cs="Arial"/>
                <w:sz w:val="16"/>
                <w:szCs w:val="16"/>
              </w:rPr>
              <w:t xml:space="preserve">4,863 </w:t>
            </w:r>
          </w:p>
        </w:tc>
        <w:tc>
          <w:tcPr>
            <w:tcW w:w="940" w:type="dxa"/>
            <w:tcBorders>
              <w:top w:val="nil"/>
              <w:left w:val="nil"/>
              <w:bottom w:val="nil"/>
              <w:right w:val="nil"/>
            </w:tcBorders>
            <w:shd w:val="clear" w:color="auto" w:fill="auto"/>
            <w:noWrap/>
            <w:vAlign w:val="bottom"/>
            <w:hideMark/>
          </w:tcPr>
          <w:p w14:paraId="67325A7B" w14:textId="77777777" w:rsidR="00797944" w:rsidRPr="00102A59" w:rsidRDefault="00797944" w:rsidP="00797944">
            <w:pPr>
              <w:spacing w:after="0"/>
              <w:jc w:val="right"/>
              <w:rPr>
                <w:rFonts w:cs="Arial"/>
                <w:sz w:val="16"/>
                <w:szCs w:val="16"/>
              </w:rPr>
            </w:pPr>
            <w:r w:rsidRPr="00102A59">
              <w:rPr>
                <w:rFonts w:cs="Arial"/>
                <w:sz w:val="16"/>
                <w:szCs w:val="16"/>
              </w:rPr>
              <w:t xml:space="preserve">1,590 </w:t>
            </w:r>
          </w:p>
        </w:tc>
        <w:tc>
          <w:tcPr>
            <w:tcW w:w="940" w:type="dxa"/>
            <w:tcBorders>
              <w:top w:val="nil"/>
              <w:left w:val="nil"/>
              <w:bottom w:val="nil"/>
              <w:right w:val="nil"/>
            </w:tcBorders>
            <w:shd w:val="clear" w:color="auto" w:fill="auto"/>
            <w:noWrap/>
            <w:vAlign w:val="bottom"/>
            <w:hideMark/>
          </w:tcPr>
          <w:p w14:paraId="11C611C1"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76A3D042"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r>
      <w:tr w:rsidR="00797944" w:rsidRPr="00102A59" w14:paraId="30AF54D3" w14:textId="77777777" w:rsidTr="00797944">
        <w:trPr>
          <w:trHeight w:val="300"/>
          <w:jc w:val="center"/>
        </w:trPr>
        <w:tc>
          <w:tcPr>
            <w:tcW w:w="4240" w:type="dxa"/>
            <w:tcBorders>
              <w:top w:val="nil"/>
              <w:left w:val="nil"/>
              <w:bottom w:val="nil"/>
              <w:right w:val="nil"/>
            </w:tcBorders>
            <w:shd w:val="clear" w:color="000000" w:fill="FFFFFF"/>
            <w:vAlign w:val="bottom"/>
            <w:hideMark/>
          </w:tcPr>
          <w:p w14:paraId="1D9EEF27" w14:textId="77777777" w:rsidR="00797944" w:rsidRPr="00102A59" w:rsidRDefault="00797944" w:rsidP="009A1FCE">
            <w:pPr>
              <w:spacing w:after="0"/>
              <w:jc w:val="left"/>
              <w:rPr>
                <w:rFonts w:cs="Arial"/>
                <w:sz w:val="16"/>
                <w:szCs w:val="16"/>
              </w:rPr>
            </w:pPr>
            <w:r w:rsidRPr="00102A59">
              <w:rPr>
                <w:rFonts w:cs="Arial"/>
                <w:sz w:val="16"/>
                <w:szCs w:val="16"/>
              </w:rPr>
              <w:t>Peter MacCallum Cancer Centre - reprofile of funding</w:t>
            </w:r>
          </w:p>
        </w:tc>
        <w:tc>
          <w:tcPr>
            <w:tcW w:w="940" w:type="dxa"/>
            <w:tcBorders>
              <w:top w:val="nil"/>
              <w:left w:val="nil"/>
              <w:bottom w:val="nil"/>
              <w:right w:val="nil"/>
            </w:tcBorders>
            <w:shd w:val="clear" w:color="auto" w:fill="auto"/>
            <w:noWrap/>
            <w:vAlign w:val="bottom"/>
            <w:hideMark/>
          </w:tcPr>
          <w:p w14:paraId="75496C5A"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1CCEB9F3" w14:textId="77777777" w:rsidR="00797944" w:rsidRPr="00102A59" w:rsidRDefault="00797944" w:rsidP="00797944">
            <w:pPr>
              <w:spacing w:after="0"/>
              <w:jc w:val="right"/>
              <w:rPr>
                <w:rFonts w:cs="Arial"/>
                <w:sz w:val="16"/>
                <w:szCs w:val="16"/>
              </w:rPr>
            </w:pPr>
            <w:r w:rsidRPr="00102A59">
              <w:rPr>
                <w:rFonts w:cs="Arial"/>
                <w:sz w:val="16"/>
                <w:szCs w:val="16"/>
              </w:rPr>
              <w:t xml:space="preserve">20,000 </w:t>
            </w:r>
          </w:p>
        </w:tc>
        <w:tc>
          <w:tcPr>
            <w:tcW w:w="940" w:type="dxa"/>
            <w:tcBorders>
              <w:top w:val="nil"/>
              <w:left w:val="nil"/>
              <w:bottom w:val="nil"/>
              <w:right w:val="nil"/>
            </w:tcBorders>
            <w:shd w:val="clear" w:color="auto" w:fill="auto"/>
            <w:noWrap/>
            <w:vAlign w:val="bottom"/>
            <w:hideMark/>
          </w:tcPr>
          <w:p w14:paraId="41C05F7E"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0C1C31CE" w14:textId="77777777" w:rsidR="00797944" w:rsidRPr="00102A59" w:rsidRDefault="00797944" w:rsidP="00797944">
            <w:pPr>
              <w:spacing w:after="0"/>
              <w:jc w:val="right"/>
              <w:rPr>
                <w:rFonts w:cs="Arial"/>
                <w:sz w:val="16"/>
                <w:szCs w:val="16"/>
              </w:rPr>
            </w:pPr>
            <w:r w:rsidRPr="00102A59">
              <w:rPr>
                <w:rFonts w:cs="Arial"/>
                <w:sz w:val="16"/>
                <w:szCs w:val="16"/>
              </w:rPr>
              <w:t>(20,000)</w:t>
            </w:r>
          </w:p>
        </w:tc>
      </w:tr>
      <w:tr w:rsidR="00797944" w:rsidRPr="00102A59" w14:paraId="5F9B416F" w14:textId="77777777" w:rsidTr="00797944">
        <w:trPr>
          <w:trHeight w:val="680"/>
          <w:jc w:val="center"/>
        </w:trPr>
        <w:tc>
          <w:tcPr>
            <w:tcW w:w="4240" w:type="dxa"/>
            <w:tcBorders>
              <w:top w:val="nil"/>
              <w:left w:val="nil"/>
              <w:bottom w:val="nil"/>
              <w:right w:val="nil"/>
            </w:tcBorders>
            <w:shd w:val="clear" w:color="000000" w:fill="FFFFFF"/>
            <w:vAlign w:val="bottom"/>
            <w:hideMark/>
          </w:tcPr>
          <w:p w14:paraId="5155E3D7" w14:textId="77777777" w:rsidR="00797944" w:rsidRPr="00102A59" w:rsidRDefault="00797944" w:rsidP="009A1FCE">
            <w:pPr>
              <w:spacing w:after="0"/>
              <w:jc w:val="left"/>
              <w:rPr>
                <w:rFonts w:cs="Arial"/>
                <w:sz w:val="16"/>
                <w:szCs w:val="16"/>
              </w:rPr>
            </w:pPr>
            <w:r w:rsidRPr="00102A59">
              <w:rPr>
                <w:rFonts w:cs="Arial"/>
                <w:sz w:val="16"/>
                <w:szCs w:val="16"/>
              </w:rPr>
              <w:t>Regional Cancer Centres for Radiation Therapy programs - reallocation to the Treasury COAG Reform Fund</w:t>
            </w:r>
          </w:p>
        </w:tc>
        <w:tc>
          <w:tcPr>
            <w:tcW w:w="940" w:type="dxa"/>
            <w:tcBorders>
              <w:top w:val="nil"/>
              <w:left w:val="nil"/>
              <w:bottom w:val="nil"/>
              <w:right w:val="nil"/>
            </w:tcBorders>
            <w:shd w:val="clear" w:color="auto" w:fill="auto"/>
            <w:noWrap/>
            <w:vAlign w:val="bottom"/>
            <w:hideMark/>
          </w:tcPr>
          <w:p w14:paraId="671289FE" w14:textId="77777777" w:rsidR="00797944" w:rsidRPr="00102A59" w:rsidRDefault="00797944" w:rsidP="00797944">
            <w:pPr>
              <w:spacing w:after="0"/>
              <w:jc w:val="right"/>
              <w:rPr>
                <w:rFonts w:cs="Arial"/>
                <w:sz w:val="16"/>
                <w:szCs w:val="16"/>
              </w:rPr>
            </w:pPr>
            <w:r w:rsidRPr="00102A59">
              <w:rPr>
                <w:rFonts w:cs="Arial"/>
                <w:sz w:val="16"/>
                <w:szCs w:val="16"/>
              </w:rPr>
              <w:t>(1,370)</w:t>
            </w:r>
          </w:p>
        </w:tc>
        <w:tc>
          <w:tcPr>
            <w:tcW w:w="940" w:type="dxa"/>
            <w:tcBorders>
              <w:top w:val="nil"/>
              <w:left w:val="nil"/>
              <w:bottom w:val="nil"/>
              <w:right w:val="nil"/>
            </w:tcBorders>
            <w:shd w:val="clear" w:color="auto" w:fill="auto"/>
            <w:noWrap/>
            <w:vAlign w:val="bottom"/>
            <w:hideMark/>
          </w:tcPr>
          <w:p w14:paraId="4D44BBC6" w14:textId="77777777" w:rsidR="00797944" w:rsidRPr="00102A59" w:rsidRDefault="00797944" w:rsidP="00797944">
            <w:pPr>
              <w:spacing w:after="0"/>
              <w:jc w:val="right"/>
              <w:rPr>
                <w:rFonts w:cs="Arial"/>
                <w:sz w:val="16"/>
                <w:szCs w:val="16"/>
              </w:rPr>
            </w:pPr>
            <w:r w:rsidRPr="00102A59">
              <w:rPr>
                <w:rFonts w:cs="Arial"/>
                <w:sz w:val="16"/>
                <w:szCs w:val="16"/>
              </w:rPr>
              <w:t>(3,500)</w:t>
            </w:r>
          </w:p>
        </w:tc>
        <w:tc>
          <w:tcPr>
            <w:tcW w:w="940" w:type="dxa"/>
            <w:tcBorders>
              <w:top w:val="nil"/>
              <w:left w:val="nil"/>
              <w:bottom w:val="nil"/>
              <w:right w:val="nil"/>
            </w:tcBorders>
            <w:shd w:val="clear" w:color="auto" w:fill="auto"/>
            <w:noWrap/>
            <w:vAlign w:val="bottom"/>
            <w:hideMark/>
          </w:tcPr>
          <w:p w14:paraId="60E48759" w14:textId="77777777" w:rsidR="00797944" w:rsidRPr="00102A59" w:rsidRDefault="00797944" w:rsidP="00797944">
            <w:pPr>
              <w:spacing w:after="0"/>
              <w:jc w:val="right"/>
              <w:rPr>
                <w:rFonts w:cs="Arial"/>
                <w:sz w:val="16"/>
                <w:szCs w:val="16"/>
              </w:rPr>
            </w:pPr>
            <w:r w:rsidRPr="00102A59">
              <w:rPr>
                <w:rFonts w:cs="Arial"/>
                <w:sz w:val="16"/>
                <w:szCs w:val="16"/>
              </w:rPr>
              <w:t>(3,580)</w:t>
            </w:r>
          </w:p>
        </w:tc>
        <w:tc>
          <w:tcPr>
            <w:tcW w:w="940" w:type="dxa"/>
            <w:tcBorders>
              <w:top w:val="nil"/>
              <w:left w:val="nil"/>
              <w:bottom w:val="nil"/>
              <w:right w:val="nil"/>
            </w:tcBorders>
            <w:shd w:val="clear" w:color="auto" w:fill="auto"/>
            <w:noWrap/>
            <w:vAlign w:val="bottom"/>
            <w:hideMark/>
          </w:tcPr>
          <w:p w14:paraId="3A295B2B" w14:textId="77777777" w:rsidR="00797944" w:rsidRPr="00102A59" w:rsidRDefault="00797944" w:rsidP="00797944">
            <w:pPr>
              <w:spacing w:after="0"/>
              <w:jc w:val="right"/>
              <w:rPr>
                <w:rFonts w:cs="Arial"/>
                <w:sz w:val="16"/>
                <w:szCs w:val="16"/>
              </w:rPr>
            </w:pPr>
            <w:r w:rsidRPr="00102A59">
              <w:rPr>
                <w:rFonts w:cs="Arial"/>
                <w:sz w:val="16"/>
                <w:szCs w:val="16"/>
              </w:rPr>
              <w:t>(300)</w:t>
            </w:r>
          </w:p>
        </w:tc>
      </w:tr>
      <w:tr w:rsidR="00797944" w:rsidRPr="00102A59" w14:paraId="2DBA0A2F" w14:textId="77777777" w:rsidTr="00797944">
        <w:trPr>
          <w:trHeight w:val="510"/>
          <w:jc w:val="center"/>
        </w:trPr>
        <w:tc>
          <w:tcPr>
            <w:tcW w:w="4240" w:type="dxa"/>
            <w:tcBorders>
              <w:top w:val="nil"/>
              <w:left w:val="nil"/>
              <w:bottom w:val="nil"/>
              <w:right w:val="nil"/>
            </w:tcBorders>
            <w:shd w:val="clear" w:color="000000" w:fill="FFFFFF"/>
            <w:vAlign w:val="bottom"/>
            <w:hideMark/>
          </w:tcPr>
          <w:p w14:paraId="622A1DBB" w14:textId="77777777" w:rsidR="00797944" w:rsidRPr="00102A59" w:rsidRDefault="00797944" w:rsidP="009A1FCE">
            <w:pPr>
              <w:spacing w:after="0"/>
              <w:jc w:val="left"/>
              <w:rPr>
                <w:rFonts w:cs="Arial"/>
                <w:sz w:val="16"/>
                <w:szCs w:val="16"/>
              </w:rPr>
            </w:pPr>
            <w:r w:rsidRPr="00102A59">
              <w:rPr>
                <w:rFonts w:cs="Arial"/>
                <w:sz w:val="16"/>
                <w:szCs w:val="16"/>
              </w:rPr>
              <w:t>Regional Cancer Centres for Radiation Therapy programs - reprofile of funding</w:t>
            </w:r>
          </w:p>
        </w:tc>
        <w:tc>
          <w:tcPr>
            <w:tcW w:w="940" w:type="dxa"/>
            <w:tcBorders>
              <w:top w:val="nil"/>
              <w:left w:val="nil"/>
              <w:bottom w:val="nil"/>
              <w:right w:val="nil"/>
            </w:tcBorders>
            <w:shd w:val="clear" w:color="auto" w:fill="auto"/>
            <w:noWrap/>
            <w:vAlign w:val="bottom"/>
            <w:hideMark/>
          </w:tcPr>
          <w:p w14:paraId="04C38A0B" w14:textId="77777777" w:rsidR="00797944" w:rsidRPr="00102A59" w:rsidRDefault="00797944" w:rsidP="00797944">
            <w:pPr>
              <w:spacing w:after="0"/>
              <w:jc w:val="right"/>
              <w:rPr>
                <w:rFonts w:cs="Arial"/>
                <w:sz w:val="16"/>
                <w:szCs w:val="16"/>
              </w:rPr>
            </w:pPr>
            <w:r w:rsidRPr="00102A59">
              <w:rPr>
                <w:rFonts w:cs="Arial"/>
                <w:sz w:val="16"/>
                <w:szCs w:val="16"/>
              </w:rPr>
              <w:t xml:space="preserve">410 </w:t>
            </w:r>
          </w:p>
        </w:tc>
        <w:tc>
          <w:tcPr>
            <w:tcW w:w="940" w:type="dxa"/>
            <w:tcBorders>
              <w:top w:val="nil"/>
              <w:left w:val="nil"/>
              <w:bottom w:val="nil"/>
              <w:right w:val="nil"/>
            </w:tcBorders>
            <w:shd w:val="clear" w:color="auto" w:fill="auto"/>
            <w:noWrap/>
            <w:vAlign w:val="bottom"/>
            <w:hideMark/>
          </w:tcPr>
          <w:p w14:paraId="5C938C2E" w14:textId="77777777" w:rsidR="00797944" w:rsidRPr="00102A59" w:rsidRDefault="00797944" w:rsidP="00797944">
            <w:pPr>
              <w:spacing w:after="0"/>
              <w:jc w:val="right"/>
              <w:rPr>
                <w:rFonts w:cs="Arial"/>
                <w:sz w:val="16"/>
                <w:szCs w:val="16"/>
              </w:rPr>
            </w:pPr>
            <w:r w:rsidRPr="00102A59">
              <w:rPr>
                <w:rFonts w:cs="Arial"/>
                <w:sz w:val="16"/>
                <w:szCs w:val="16"/>
              </w:rPr>
              <w:t>(410)</w:t>
            </w:r>
          </w:p>
        </w:tc>
        <w:tc>
          <w:tcPr>
            <w:tcW w:w="940" w:type="dxa"/>
            <w:tcBorders>
              <w:top w:val="nil"/>
              <w:left w:val="nil"/>
              <w:bottom w:val="nil"/>
              <w:right w:val="nil"/>
            </w:tcBorders>
            <w:shd w:val="clear" w:color="auto" w:fill="auto"/>
            <w:noWrap/>
            <w:vAlign w:val="bottom"/>
            <w:hideMark/>
          </w:tcPr>
          <w:p w14:paraId="2375A5CB"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7366117E"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r>
      <w:tr w:rsidR="00797944" w:rsidRPr="00102A59" w14:paraId="5241D7C1" w14:textId="77777777" w:rsidTr="00797944">
        <w:trPr>
          <w:trHeight w:val="300"/>
          <w:jc w:val="center"/>
        </w:trPr>
        <w:tc>
          <w:tcPr>
            <w:tcW w:w="4240" w:type="dxa"/>
            <w:tcBorders>
              <w:top w:val="nil"/>
              <w:left w:val="nil"/>
              <w:bottom w:val="nil"/>
              <w:right w:val="nil"/>
            </w:tcBorders>
            <w:shd w:val="clear" w:color="000000" w:fill="FFFFFF"/>
            <w:vAlign w:val="bottom"/>
            <w:hideMark/>
          </w:tcPr>
          <w:p w14:paraId="552566D8" w14:textId="77777777" w:rsidR="00797944" w:rsidRPr="00102A59" w:rsidRDefault="00797944" w:rsidP="009A1FCE">
            <w:pPr>
              <w:spacing w:after="0"/>
              <w:jc w:val="left"/>
              <w:rPr>
                <w:rFonts w:cs="Arial"/>
                <w:sz w:val="16"/>
                <w:szCs w:val="16"/>
              </w:rPr>
            </w:pPr>
            <w:r w:rsidRPr="00102A59">
              <w:rPr>
                <w:rFonts w:cs="Arial"/>
                <w:sz w:val="16"/>
                <w:szCs w:val="16"/>
              </w:rPr>
              <w:t>Safe Spaces - reallocation from Program 1.2</w:t>
            </w:r>
          </w:p>
        </w:tc>
        <w:tc>
          <w:tcPr>
            <w:tcW w:w="940" w:type="dxa"/>
            <w:tcBorders>
              <w:top w:val="nil"/>
              <w:left w:val="nil"/>
              <w:bottom w:val="nil"/>
              <w:right w:val="nil"/>
            </w:tcBorders>
            <w:shd w:val="clear" w:color="auto" w:fill="auto"/>
            <w:noWrap/>
            <w:vAlign w:val="bottom"/>
            <w:hideMark/>
          </w:tcPr>
          <w:p w14:paraId="16E74809" w14:textId="77777777" w:rsidR="00797944" w:rsidRPr="00102A59" w:rsidRDefault="00797944" w:rsidP="00797944">
            <w:pPr>
              <w:spacing w:after="0"/>
              <w:jc w:val="right"/>
              <w:rPr>
                <w:rFonts w:cs="Arial"/>
                <w:sz w:val="16"/>
                <w:szCs w:val="16"/>
              </w:rPr>
            </w:pPr>
            <w:r w:rsidRPr="00102A59">
              <w:rPr>
                <w:rFonts w:cs="Arial"/>
                <w:sz w:val="16"/>
                <w:szCs w:val="16"/>
              </w:rPr>
              <w:t xml:space="preserve">2,300 </w:t>
            </w:r>
          </w:p>
        </w:tc>
        <w:tc>
          <w:tcPr>
            <w:tcW w:w="940" w:type="dxa"/>
            <w:tcBorders>
              <w:top w:val="nil"/>
              <w:left w:val="nil"/>
              <w:bottom w:val="nil"/>
              <w:right w:val="nil"/>
            </w:tcBorders>
            <w:shd w:val="clear" w:color="auto" w:fill="auto"/>
            <w:noWrap/>
            <w:vAlign w:val="bottom"/>
            <w:hideMark/>
          </w:tcPr>
          <w:p w14:paraId="41C33366" w14:textId="77777777" w:rsidR="00797944" w:rsidRPr="00102A59" w:rsidRDefault="00797944" w:rsidP="00797944">
            <w:pPr>
              <w:spacing w:after="0"/>
              <w:jc w:val="right"/>
              <w:rPr>
                <w:rFonts w:cs="Arial"/>
                <w:sz w:val="16"/>
                <w:szCs w:val="16"/>
              </w:rPr>
            </w:pPr>
            <w:r w:rsidRPr="00102A59">
              <w:rPr>
                <w:rFonts w:cs="Arial"/>
                <w:sz w:val="16"/>
                <w:szCs w:val="16"/>
              </w:rPr>
              <w:t xml:space="preserve">346 </w:t>
            </w:r>
          </w:p>
        </w:tc>
        <w:tc>
          <w:tcPr>
            <w:tcW w:w="940" w:type="dxa"/>
            <w:tcBorders>
              <w:top w:val="nil"/>
              <w:left w:val="nil"/>
              <w:bottom w:val="nil"/>
              <w:right w:val="nil"/>
            </w:tcBorders>
            <w:shd w:val="clear" w:color="auto" w:fill="auto"/>
            <w:noWrap/>
            <w:vAlign w:val="bottom"/>
            <w:hideMark/>
          </w:tcPr>
          <w:p w14:paraId="78979762" w14:textId="77777777" w:rsidR="00797944" w:rsidRPr="00102A59" w:rsidRDefault="00797944" w:rsidP="00797944">
            <w:pPr>
              <w:spacing w:after="0"/>
              <w:jc w:val="right"/>
              <w:rPr>
                <w:rFonts w:cs="Arial"/>
                <w:sz w:val="16"/>
                <w:szCs w:val="16"/>
              </w:rPr>
            </w:pPr>
            <w:r w:rsidRPr="00102A59">
              <w:rPr>
                <w:rFonts w:cs="Arial"/>
                <w:sz w:val="16"/>
                <w:szCs w:val="16"/>
              </w:rPr>
              <w:t xml:space="preserve">84 </w:t>
            </w:r>
          </w:p>
        </w:tc>
        <w:tc>
          <w:tcPr>
            <w:tcW w:w="940" w:type="dxa"/>
            <w:tcBorders>
              <w:top w:val="nil"/>
              <w:left w:val="nil"/>
              <w:bottom w:val="nil"/>
              <w:right w:val="nil"/>
            </w:tcBorders>
            <w:shd w:val="clear" w:color="auto" w:fill="auto"/>
            <w:noWrap/>
            <w:vAlign w:val="bottom"/>
            <w:hideMark/>
          </w:tcPr>
          <w:p w14:paraId="6A9787CE" w14:textId="77777777" w:rsidR="00797944" w:rsidRPr="00102A59" w:rsidRDefault="00797944" w:rsidP="00797944">
            <w:pPr>
              <w:spacing w:after="0"/>
              <w:jc w:val="right"/>
              <w:rPr>
                <w:rFonts w:cs="Arial"/>
                <w:sz w:val="16"/>
                <w:szCs w:val="16"/>
              </w:rPr>
            </w:pPr>
            <w:r w:rsidRPr="00102A59">
              <w:rPr>
                <w:rFonts w:cs="Arial"/>
                <w:sz w:val="16"/>
                <w:szCs w:val="16"/>
              </w:rPr>
              <w:t>(3,430)</w:t>
            </w:r>
          </w:p>
        </w:tc>
      </w:tr>
      <w:tr w:rsidR="00797944" w:rsidRPr="00102A59" w14:paraId="01D5DD8A" w14:textId="77777777" w:rsidTr="00797944">
        <w:trPr>
          <w:trHeight w:val="300"/>
          <w:jc w:val="center"/>
        </w:trPr>
        <w:tc>
          <w:tcPr>
            <w:tcW w:w="4240" w:type="dxa"/>
            <w:tcBorders>
              <w:top w:val="nil"/>
              <w:left w:val="nil"/>
              <w:bottom w:val="nil"/>
              <w:right w:val="nil"/>
            </w:tcBorders>
            <w:shd w:val="clear" w:color="000000" w:fill="FFFFFF"/>
            <w:noWrap/>
            <w:vAlign w:val="bottom"/>
            <w:hideMark/>
          </w:tcPr>
          <w:p w14:paraId="42FEF2DC" w14:textId="77777777" w:rsidR="00797944" w:rsidRPr="00102A59" w:rsidRDefault="00797944" w:rsidP="00797944">
            <w:pPr>
              <w:spacing w:after="0"/>
              <w:rPr>
                <w:rFonts w:cs="Arial"/>
                <w:sz w:val="16"/>
                <w:szCs w:val="16"/>
              </w:rPr>
            </w:pPr>
            <w:r w:rsidRPr="00102A59">
              <w:rPr>
                <w:rFonts w:cs="Arial"/>
                <w:sz w:val="16"/>
                <w:szCs w:val="16"/>
              </w:rPr>
              <w:t>Price parameter adjustments</w:t>
            </w:r>
            <w:r w:rsidRPr="00102A59">
              <w:rPr>
                <w:rFonts w:cs="Arial"/>
                <w:sz w:val="16"/>
                <w:szCs w:val="16"/>
                <w:vertAlign w:val="superscript"/>
              </w:rPr>
              <w:t xml:space="preserve"> (a)</w:t>
            </w:r>
          </w:p>
        </w:tc>
        <w:tc>
          <w:tcPr>
            <w:tcW w:w="940" w:type="dxa"/>
            <w:tcBorders>
              <w:top w:val="nil"/>
              <w:left w:val="nil"/>
              <w:bottom w:val="nil"/>
              <w:right w:val="nil"/>
            </w:tcBorders>
            <w:shd w:val="clear" w:color="auto" w:fill="auto"/>
            <w:noWrap/>
            <w:vAlign w:val="bottom"/>
            <w:hideMark/>
          </w:tcPr>
          <w:p w14:paraId="49B7C367"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29D02C52" w14:textId="77777777" w:rsidR="00797944" w:rsidRPr="00102A59" w:rsidRDefault="00797944" w:rsidP="00797944">
            <w:pPr>
              <w:spacing w:after="0"/>
              <w:jc w:val="right"/>
              <w:rPr>
                <w:rFonts w:cs="Arial"/>
                <w:sz w:val="16"/>
                <w:szCs w:val="16"/>
              </w:rPr>
            </w:pPr>
            <w:r w:rsidRPr="00102A59">
              <w:rPr>
                <w:rFonts w:cs="Arial"/>
                <w:sz w:val="16"/>
                <w:szCs w:val="16"/>
              </w:rPr>
              <w:t xml:space="preserve">4 </w:t>
            </w:r>
          </w:p>
        </w:tc>
        <w:tc>
          <w:tcPr>
            <w:tcW w:w="940" w:type="dxa"/>
            <w:tcBorders>
              <w:top w:val="nil"/>
              <w:left w:val="nil"/>
              <w:bottom w:val="nil"/>
              <w:right w:val="nil"/>
            </w:tcBorders>
            <w:shd w:val="clear" w:color="auto" w:fill="auto"/>
            <w:noWrap/>
            <w:vAlign w:val="bottom"/>
            <w:hideMark/>
          </w:tcPr>
          <w:p w14:paraId="324120D4" w14:textId="77777777" w:rsidR="00797944" w:rsidRPr="00102A59" w:rsidRDefault="00797944" w:rsidP="00797944">
            <w:pPr>
              <w:spacing w:after="0"/>
              <w:jc w:val="right"/>
              <w:rPr>
                <w:rFonts w:cs="Arial"/>
                <w:sz w:val="16"/>
                <w:szCs w:val="16"/>
              </w:rPr>
            </w:pPr>
            <w:r w:rsidRPr="00102A59">
              <w:rPr>
                <w:rFonts w:cs="Arial"/>
                <w:sz w:val="16"/>
                <w:szCs w:val="16"/>
              </w:rPr>
              <w:t xml:space="preserve">70 </w:t>
            </w:r>
          </w:p>
        </w:tc>
        <w:tc>
          <w:tcPr>
            <w:tcW w:w="940" w:type="dxa"/>
            <w:tcBorders>
              <w:top w:val="nil"/>
              <w:left w:val="nil"/>
              <w:bottom w:val="nil"/>
              <w:right w:val="nil"/>
            </w:tcBorders>
            <w:shd w:val="clear" w:color="auto" w:fill="auto"/>
            <w:noWrap/>
            <w:vAlign w:val="bottom"/>
            <w:hideMark/>
          </w:tcPr>
          <w:p w14:paraId="07953318" w14:textId="77777777" w:rsidR="00797944" w:rsidRPr="00102A59" w:rsidRDefault="00797944" w:rsidP="00797944">
            <w:pPr>
              <w:spacing w:after="0"/>
              <w:jc w:val="right"/>
              <w:rPr>
                <w:rFonts w:cs="Arial"/>
                <w:sz w:val="16"/>
                <w:szCs w:val="16"/>
              </w:rPr>
            </w:pPr>
            <w:r w:rsidRPr="00102A59">
              <w:rPr>
                <w:rFonts w:cs="Arial"/>
                <w:sz w:val="16"/>
                <w:szCs w:val="16"/>
              </w:rPr>
              <w:t xml:space="preserve">227 </w:t>
            </w:r>
          </w:p>
        </w:tc>
      </w:tr>
      <w:tr w:rsidR="00797944" w:rsidRPr="00102A59" w14:paraId="315A4EF1" w14:textId="77777777" w:rsidTr="00797944">
        <w:trPr>
          <w:trHeight w:val="340"/>
          <w:jc w:val="center"/>
        </w:trPr>
        <w:tc>
          <w:tcPr>
            <w:tcW w:w="4240" w:type="dxa"/>
            <w:tcBorders>
              <w:top w:val="nil"/>
              <w:left w:val="nil"/>
              <w:bottom w:val="nil"/>
              <w:right w:val="nil"/>
            </w:tcBorders>
            <w:shd w:val="clear" w:color="auto" w:fill="auto"/>
            <w:noWrap/>
            <w:vAlign w:val="bottom"/>
            <w:hideMark/>
          </w:tcPr>
          <w:p w14:paraId="04A0A4FE" w14:textId="77777777" w:rsidR="00797944" w:rsidRPr="00102A59" w:rsidRDefault="00797944" w:rsidP="00797944">
            <w:pPr>
              <w:spacing w:after="0"/>
              <w:rPr>
                <w:rFonts w:cs="Arial"/>
                <w:b/>
                <w:bCs/>
                <w:sz w:val="16"/>
                <w:szCs w:val="16"/>
              </w:rPr>
            </w:pPr>
            <w:r w:rsidRPr="00102A59">
              <w:rPr>
                <w:rFonts w:cs="Arial"/>
                <w:b/>
                <w:bCs/>
                <w:sz w:val="16"/>
                <w:szCs w:val="16"/>
              </w:rPr>
              <w:t>Changes to departmental appropriations</w:t>
            </w:r>
          </w:p>
        </w:tc>
        <w:tc>
          <w:tcPr>
            <w:tcW w:w="940" w:type="dxa"/>
            <w:tcBorders>
              <w:top w:val="nil"/>
              <w:left w:val="nil"/>
              <w:bottom w:val="nil"/>
              <w:right w:val="nil"/>
            </w:tcBorders>
            <w:shd w:val="clear" w:color="auto" w:fill="auto"/>
            <w:noWrap/>
            <w:vAlign w:val="bottom"/>
            <w:hideMark/>
          </w:tcPr>
          <w:p w14:paraId="21E65E0C" w14:textId="77777777" w:rsidR="00797944" w:rsidRPr="00102A59" w:rsidRDefault="00797944" w:rsidP="00797944">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1DB2BE8E"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6D450DC2"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0D2DCE91" w14:textId="77777777" w:rsidR="00797944" w:rsidRPr="00102A59" w:rsidRDefault="00797944" w:rsidP="00797944">
            <w:pPr>
              <w:spacing w:after="0"/>
              <w:jc w:val="right"/>
              <w:rPr>
                <w:rFonts w:ascii="Times New Roman" w:hAnsi="Times New Roman"/>
              </w:rPr>
            </w:pPr>
          </w:p>
        </w:tc>
      </w:tr>
      <w:tr w:rsidR="00797944" w:rsidRPr="00102A59" w14:paraId="103EC681" w14:textId="77777777" w:rsidTr="00797944">
        <w:trPr>
          <w:trHeight w:val="300"/>
          <w:jc w:val="center"/>
        </w:trPr>
        <w:tc>
          <w:tcPr>
            <w:tcW w:w="4240" w:type="dxa"/>
            <w:tcBorders>
              <w:top w:val="nil"/>
              <w:left w:val="nil"/>
              <w:bottom w:val="nil"/>
              <w:right w:val="nil"/>
            </w:tcBorders>
            <w:shd w:val="clear" w:color="auto" w:fill="auto"/>
            <w:noWrap/>
            <w:vAlign w:val="bottom"/>
            <w:hideMark/>
          </w:tcPr>
          <w:p w14:paraId="70934B37" w14:textId="77777777" w:rsidR="00797944" w:rsidRPr="00102A59" w:rsidRDefault="00797944" w:rsidP="00797944">
            <w:pPr>
              <w:spacing w:after="0"/>
              <w:rPr>
                <w:rFonts w:cs="Arial"/>
                <w:sz w:val="16"/>
                <w:szCs w:val="16"/>
              </w:rPr>
            </w:pPr>
            <w:r w:rsidRPr="00102A59">
              <w:rPr>
                <w:rFonts w:cs="Arial"/>
                <w:sz w:val="16"/>
                <w:szCs w:val="16"/>
              </w:rPr>
              <w:t>Appropriation Bill (No. 3)</w:t>
            </w:r>
          </w:p>
        </w:tc>
        <w:tc>
          <w:tcPr>
            <w:tcW w:w="940" w:type="dxa"/>
            <w:tcBorders>
              <w:top w:val="nil"/>
              <w:left w:val="nil"/>
              <w:bottom w:val="nil"/>
              <w:right w:val="nil"/>
            </w:tcBorders>
            <w:shd w:val="clear" w:color="auto" w:fill="auto"/>
            <w:noWrap/>
            <w:vAlign w:val="bottom"/>
            <w:hideMark/>
          </w:tcPr>
          <w:p w14:paraId="5DB96AC0" w14:textId="77777777" w:rsidR="00797944" w:rsidRPr="00102A59" w:rsidRDefault="00797944" w:rsidP="00797944">
            <w:pPr>
              <w:spacing w:after="0"/>
              <w:rPr>
                <w:rFonts w:cs="Arial"/>
                <w:sz w:val="16"/>
                <w:szCs w:val="16"/>
              </w:rPr>
            </w:pPr>
          </w:p>
        </w:tc>
        <w:tc>
          <w:tcPr>
            <w:tcW w:w="940" w:type="dxa"/>
            <w:tcBorders>
              <w:top w:val="nil"/>
              <w:left w:val="nil"/>
              <w:bottom w:val="nil"/>
              <w:right w:val="nil"/>
            </w:tcBorders>
            <w:shd w:val="clear" w:color="auto" w:fill="auto"/>
            <w:noWrap/>
            <w:vAlign w:val="bottom"/>
            <w:hideMark/>
          </w:tcPr>
          <w:p w14:paraId="2D4125A3"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374DA88B"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3947BD87" w14:textId="77777777" w:rsidR="00797944" w:rsidRPr="00102A59" w:rsidRDefault="00797944" w:rsidP="00797944">
            <w:pPr>
              <w:spacing w:after="0"/>
              <w:jc w:val="right"/>
              <w:rPr>
                <w:rFonts w:ascii="Times New Roman" w:hAnsi="Times New Roman"/>
              </w:rPr>
            </w:pPr>
          </w:p>
        </w:tc>
      </w:tr>
      <w:tr w:rsidR="00797944" w:rsidRPr="00102A59" w14:paraId="44F78527" w14:textId="77777777" w:rsidTr="00797944">
        <w:trPr>
          <w:trHeight w:val="510"/>
          <w:jc w:val="center"/>
        </w:trPr>
        <w:tc>
          <w:tcPr>
            <w:tcW w:w="4240" w:type="dxa"/>
            <w:tcBorders>
              <w:top w:val="nil"/>
              <w:left w:val="nil"/>
              <w:bottom w:val="nil"/>
              <w:right w:val="nil"/>
            </w:tcBorders>
            <w:shd w:val="clear" w:color="auto" w:fill="auto"/>
            <w:vAlign w:val="bottom"/>
            <w:hideMark/>
          </w:tcPr>
          <w:p w14:paraId="5351E9E6" w14:textId="77777777" w:rsidR="00797944" w:rsidRPr="00102A59" w:rsidRDefault="00797944" w:rsidP="009A1FCE">
            <w:pPr>
              <w:spacing w:after="0"/>
              <w:jc w:val="left"/>
              <w:rPr>
                <w:rFonts w:cs="Arial"/>
                <w:sz w:val="16"/>
                <w:szCs w:val="16"/>
              </w:rPr>
            </w:pPr>
            <w:r w:rsidRPr="00102A59">
              <w:rPr>
                <w:rFonts w:cs="Arial"/>
                <w:b/>
                <w:bCs/>
                <w:sz w:val="16"/>
                <w:szCs w:val="16"/>
              </w:rPr>
              <w:t>Measure</w:t>
            </w:r>
            <w:r w:rsidRPr="009A1FCE">
              <w:rPr>
                <w:rFonts w:cs="Arial"/>
                <w:b/>
                <w:bCs/>
                <w:sz w:val="16"/>
                <w:szCs w:val="16"/>
              </w:rPr>
              <w:t xml:space="preserve"> </w:t>
            </w:r>
            <w:r w:rsidRPr="009A1FCE">
              <w:rPr>
                <w:rFonts w:cs="Arial"/>
                <w:bCs/>
                <w:sz w:val="16"/>
                <w:szCs w:val="16"/>
              </w:rPr>
              <w:t>- COVID-19 Response Package — COVID</w:t>
            </w:r>
            <w:r w:rsidRPr="009A1FCE">
              <w:rPr>
                <w:rFonts w:cs="Arial"/>
                <w:bCs/>
                <w:sz w:val="16"/>
                <w:szCs w:val="16"/>
              </w:rPr>
              <w:noBreakHyphen/>
              <w:t>19 Vaccine Program</w:t>
            </w:r>
          </w:p>
        </w:tc>
        <w:tc>
          <w:tcPr>
            <w:tcW w:w="940" w:type="dxa"/>
            <w:tcBorders>
              <w:top w:val="nil"/>
              <w:left w:val="nil"/>
              <w:bottom w:val="nil"/>
              <w:right w:val="nil"/>
            </w:tcBorders>
            <w:shd w:val="clear" w:color="auto" w:fill="auto"/>
            <w:noWrap/>
            <w:vAlign w:val="bottom"/>
            <w:hideMark/>
          </w:tcPr>
          <w:p w14:paraId="08870EC0" w14:textId="77777777" w:rsidR="00797944" w:rsidRPr="00102A59" w:rsidRDefault="00797944" w:rsidP="00797944">
            <w:pPr>
              <w:spacing w:after="0"/>
              <w:jc w:val="right"/>
              <w:rPr>
                <w:rFonts w:cs="Arial"/>
                <w:sz w:val="16"/>
                <w:szCs w:val="16"/>
              </w:rPr>
            </w:pPr>
            <w:r w:rsidRPr="00102A59">
              <w:rPr>
                <w:rFonts w:cs="Arial"/>
                <w:sz w:val="16"/>
                <w:szCs w:val="16"/>
              </w:rPr>
              <w:t xml:space="preserve">15,355 </w:t>
            </w:r>
          </w:p>
        </w:tc>
        <w:tc>
          <w:tcPr>
            <w:tcW w:w="940" w:type="dxa"/>
            <w:tcBorders>
              <w:top w:val="nil"/>
              <w:left w:val="nil"/>
              <w:bottom w:val="nil"/>
              <w:right w:val="nil"/>
            </w:tcBorders>
            <w:shd w:val="clear" w:color="auto" w:fill="auto"/>
            <w:noWrap/>
            <w:vAlign w:val="bottom"/>
            <w:hideMark/>
          </w:tcPr>
          <w:p w14:paraId="404D8855"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797401A3"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726FC578"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r>
      <w:tr w:rsidR="00797944" w:rsidRPr="00102A59" w14:paraId="7E833B51" w14:textId="77777777" w:rsidTr="00797944">
        <w:trPr>
          <w:trHeight w:val="510"/>
          <w:jc w:val="center"/>
        </w:trPr>
        <w:tc>
          <w:tcPr>
            <w:tcW w:w="4240" w:type="dxa"/>
            <w:tcBorders>
              <w:top w:val="nil"/>
              <w:left w:val="nil"/>
              <w:bottom w:val="nil"/>
              <w:right w:val="nil"/>
            </w:tcBorders>
            <w:shd w:val="clear" w:color="auto" w:fill="auto"/>
            <w:vAlign w:val="bottom"/>
            <w:hideMark/>
          </w:tcPr>
          <w:p w14:paraId="66BC0D0C" w14:textId="77777777" w:rsidR="00797944" w:rsidRPr="00102A59" w:rsidRDefault="00797944" w:rsidP="009A1FCE">
            <w:pPr>
              <w:spacing w:after="0"/>
              <w:jc w:val="left"/>
              <w:rPr>
                <w:rFonts w:cs="Arial"/>
                <w:sz w:val="16"/>
                <w:szCs w:val="16"/>
              </w:rPr>
            </w:pPr>
            <w:r w:rsidRPr="00102A59">
              <w:rPr>
                <w:rFonts w:cs="Arial"/>
                <w:b/>
                <w:bCs/>
                <w:sz w:val="16"/>
                <w:szCs w:val="16"/>
              </w:rPr>
              <w:t>Measure</w:t>
            </w:r>
            <w:r w:rsidRPr="009A1FCE">
              <w:rPr>
                <w:rFonts w:cs="Arial"/>
                <w:b/>
                <w:bCs/>
                <w:sz w:val="16"/>
                <w:szCs w:val="16"/>
              </w:rPr>
              <w:t xml:space="preserve"> </w:t>
            </w:r>
            <w:r w:rsidRPr="009A1FCE">
              <w:rPr>
                <w:rFonts w:cs="Arial"/>
                <w:bCs/>
                <w:sz w:val="16"/>
                <w:szCs w:val="16"/>
              </w:rPr>
              <w:t>- Permissions Capability — digital passenger declaration</w:t>
            </w:r>
          </w:p>
        </w:tc>
        <w:tc>
          <w:tcPr>
            <w:tcW w:w="940" w:type="dxa"/>
            <w:tcBorders>
              <w:top w:val="nil"/>
              <w:left w:val="nil"/>
              <w:bottom w:val="nil"/>
              <w:right w:val="nil"/>
            </w:tcBorders>
            <w:shd w:val="clear" w:color="auto" w:fill="auto"/>
            <w:noWrap/>
            <w:vAlign w:val="bottom"/>
            <w:hideMark/>
          </w:tcPr>
          <w:p w14:paraId="574D6411" w14:textId="77777777" w:rsidR="00797944" w:rsidRPr="00102A59" w:rsidRDefault="00797944" w:rsidP="00797944">
            <w:pPr>
              <w:spacing w:after="0"/>
              <w:jc w:val="right"/>
              <w:rPr>
                <w:rFonts w:cs="Arial"/>
                <w:sz w:val="16"/>
                <w:szCs w:val="16"/>
              </w:rPr>
            </w:pPr>
            <w:proofErr w:type="spellStart"/>
            <w:r w:rsidRPr="00102A59">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14:paraId="4F04D0CB"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06CAD5D0"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2E794CC7"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r>
      <w:tr w:rsidR="00797944" w:rsidRPr="00102A59" w14:paraId="12AF3087" w14:textId="77777777" w:rsidTr="00797944">
        <w:trPr>
          <w:trHeight w:val="300"/>
          <w:jc w:val="center"/>
        </w:trPr>
        <w:tc>
          <w:tcPr>
            <w:tcW w:w="4240" w:type="dxa"/>
            <w:tcBorders>
              <w:top w:val="nil"/>
              <w:left w:val="nil"/>
              <w:bottom w:val="nil"/>
              <w:right w:val="nil"/>
            </w:tcBorders>
            <w:shd w:val="clear" w:color="auto" w:fill="auto"/>
            <w:noWrap/>
            <w:vAlign w:val="bottom"/>
            <w:hideMark/>
          </w:tcPr>
          <w:p w14:paraId="0B878824" w14:textId="77777777" w:rsidR="00797944" w:rsidRPr="00102A59" w:rsidRDefault="00797944" w:rsidP="00797944">
            <w:pPr>
              <w:spacing w:after="0"/>
              <w:rPr>
                <w:rFonts w:cs="Arial"/>
                <w:sz w:val="16"/>
                <w:szCs w:val="16"/>
              </w:rPr>
            </w:pPr>
            <w:r w:rsidRPr="00102A59">
              <w:rPr>
                <w:rFonts w:cs="Arial"/>
                <w:sz w:val="16"/>
                <w:szCs w:val="16"/>
              </w:rPr>
              <w:t>Appropriation Bill (No. 4)</w:t>
            </w:r>
          </w:p>
        </w:tc>
        <w:tc>
          <w:tcPr>
            <w:tcW w:w="940" w:type="dxa"/>
            <w:tcBorders>
              <w:top w:val="nil"/>
              <w:left w:val="nil"/>
              <w:bottom w:val="nil"/>
              <w:right w:val="nil"/>
            </w:tcBorders>
            <w:shd w:val="clear" w:color="auto" w:fill="auto"/>
            <w:noWrap/>
            <w:vAlign w:val="bottom"/>
            <w:hideMark/>
          </w:tcPr>
          <w:p w14:paraId="697E8E57" w14:textId="77777777" w:rsidR="00797944" w:rsidRPr="00102A59" w:rsidRDefault="00797944" w:rsidP="00797944">
            <w:pPr>
              <w:spacing w:after="0"/>
              <w:rPr>
                <w:rFonts w:cs="Arial"/>
                <w:sz w:val="16"/>
                <w:szCs w:val="16"/>
              </w:rPr>
            </w:pPr>
          </w:p>
        </w:tc>
        <w:tc>
          <w:tcPr>
            <w:tcW w:w="940" w:type="dxa"/>
            <w:tcBorders>
              <w:top w:val="nil"/>
              <w:left w:val="nil"/>
              <w:bottom w:val="nil"/>
              <w:right w:val="nil"/>
            </w:tcBorders>
            <w:shd w:val="clear" w:color="auto" w:fill="auto"/>
            <w:noWrap/>
            <w:vAlign w:val="bottom"/>
            <w:hideMark/>
          </w:tcPr>
          <w:p w14:paraId="37278176"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019E6E41"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35F853AF" w14:textId="77777777" w:rsidR="00797944" w:rsidRPr="00102A59" w:rsidRDefault="00797944" w:rsidP="00797944">
            <w:pPr>
              <w:spacing w:after="0"/>
              <w:jc w:val="right"/>
              <w:rPr>
                <w:rFonts w:ascii="Times New Roman" w:hAnsi="Times New Roman"/>
              </w:rPr>
            </w:pPr>
          </w:p>
        </w:tc>
      </w:tr>
      <w:tr w:rsidR="00797944" w:rsidRPr="00102A59" w14:paraId="7DE2C4E4" w14:textId="77777777" w:rsidTr="00797944">
        <w:trPr>
          <w:trHeight w:val="510"/>
          <w:jc w:val="center"/>
        </w:trPr>
        <w:tc>
          <w:tcPr>
            <w:tcW w:w="4240" w:type="dxa"/>
            <w:tcBorders>
              <w:top w:val="nil"/>
              <w:left w:val="nil"/>
              <w:bottom w:val="nil"/>
              <w:right w:val="nil"/>
            </w:tcBorders>
            <w:shd w:val="clear" w:color="auto" w:fill="auto"/>
            <w:vAlign w:val="bottom"/>
            <w:hideMark/>
          </w:tcPr>
          <w:p w14:paraId="65E562B6" w14:textId="77777777" w:rsidR="00797944" w:rsidRPr="00102A59" w:rsidRDefault="00797944" w:rsidP="009A1FCE">
            <w:pPr>
              <w:spacing w:after="0"/>
              <w:jc w:val="left"/>
              <w:rPr>
                <w:rFonts w:cs="Arial"/>
                <w:sz w:val="16"/>
                <w:szCs w:val="16"/>
              </w:rPr>
            </w:pPr>
            <w:r w:rsidRPr="00102A59">
              <w:rPr>
                <w:rFonts w:cs="Arial"/>
                <w:b/>
                <w:bCs/>
                <w:sz w:val="16"/>
                <w:szCs w:val="16"/>
              </w:rPr>
              <w:t>Measure</w:t>
            </w:r>
            <w:r w:rsidRPr="009A1FCE">
              <w:rPr>
                <w:rFonts w:cs="Arial"/>
                <w:b/>
                <w:bCs/>
                <w:sz w:val="16"/>
                <w:szCs w:val="16"/>
              </w:rPr>
              <w:t xml:space="preserve"> </w:t>
            </w:r>
            <w:r w:rsidRPr="009A1FCE">
              <w:rPr>
                <w:rFonts w:cs="Arial"/>
                <w:bCs/>
                <w:sz w:val="16"/>
                <w:szCs w:val="16"/>
              </w:rPr>
              <w:t>- COVID-19 Response Package — COVID</w:t>
            </w:r>
            <w:r w:rsidRPr="009A1FCE">
              <w:rPr>
                <w:rFonts w:cs="Arial"/>
                <w:bCs/>
                <w:sz w:val="16"/>
                <w:szCs w:val="16"/>
              </w:rPr>
              <w:noBreakHyphen/>
              <w:t>19 Vaccine Program</w:t>
            </w:r>
          </w:p>
        </w:tc>
        <w:tc>
          <w:tcPr>
            <w:tcW w:w="940" w:type="dxa"/>
            <w:tcBorders>
              <w:top w:val="nil"/>
              <w:left w:val="nil"/>
              <w:bottom w:val="nil"/>
              <w:right w:val="nil"/>
            </w:tcBorders>
            <w:shd w:val="clear" w:color="auto" w:fill="auto"/>
            <w:noWrap/>
            <w:vAlign w:val="bottom"/>
            <w:hideMark/>
          </w:tcPr>
          <w:p w14:paraId="2C08DEBF" w14:textId="77777777" w:rsidR="00797944" w:rsidRPr="00102A59" w:rsidRDefault="00797944" w:rsidP="00797944">
            <w:pPr>
              <w:spacing w:after="0"/>
              <w:jc w:val="right"/>
              <w:rPr>
                <w:rFonts w:cs="Arial"/>
                <w:sz w:val="16"/>
                <w:szCs w:val="16"/>
              </w:rPr>
            </w:pPr>
            <w:r w:rsidRPr="00102A59">
              <w:rPr>
                <w:rFonts w:cs="Arial"/>
                <w:sz w:val="16"/>
                <w:szCs w:val="16"/>
              </w:rPr>
              <w:t xml:space="preserve">283 </w:t>
            </w:r>
          </w:p>
        </w:tc>
        <w:tc>
          <w:tcPr>
            <w:tcW w:w="940" w:type="dxa"/>
            <w:tcBorders>
              <w:top w:val="nil"/>
              <w:left w:val="nil"/>
              <w:bottom w:val="nil"/>
              <w:right w:val="nil"/>
            </w:tcBorders>
            <w:shd w:val="clear" w:color="auto" w:fill="auto"/>
            <w:noWrap/>
            <w:vAlign w:val="bottom"/>
            <w:hideMark/>
          </w:tcPr>
          <w:p w14:paraId="6B561E2D"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61D0878D"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17ED18F2"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r>
      <w:tr w:rsidR="00797944" w:rsidRPr="00102A59" w14:paraId="68E266CD" w14:textId="77777777" w:rsidTr="00797944">
        <w:trPr>
          <w:trHeight w:val="510"/>
          <w:jc w:val="center"/>
        </w:trPr>
        <w:tc>
          <w:tcPr>
            <w:tcW w:w="4240" w:type="dxa"/>
            <w:tcBorders>
              <w:top w:val="nil"/>
              <w:left w:val="nil"/>
              <w:bottom w:val="nil"/>
              <w:right w:val="nil"/>
            </w:tcBorders>
            <w:shd w:val="clear" w:color="auto" w:fill="auto"/>
            <w:vAlign w:val="bottom"/>
            <w:hideMark/>
          </w:tcPr>
          <w:p w14:paraId="7FA85BE1" w14:textId="77777777" w:rsidR="00797944" w:rsidRPr="00102A59" w:rsidRDefault="00797944" w:rsidP="009A1FCE">
            <w:pPr>
              <w:spacing w:after="0"/>
              <w:jc w:val="left"/>
              <w:rPr>
                <w:rFonts w:cs="Arial"/>
                <w:sz w:val="16"/>
                <w:szCs w:val="16"/>
              </w:rPr>
            </w:pPr>
            <w:r w:rsidRPr="00102A59">
              <w:rPr>
                <w:rFonts w:cs="Arial"/>
                <w:b/>
                <w:bCs/>
                <w:sz w:val="16"/>
                <w:szCs w:val="16"/>
              </w:rPr>
              <w:t>Measure</w:t>
            </w:r>
            <w:r w:rsidRPr="009A1FCE">
              <w:rPr>
                <w:rFonts w:cs="Arial"/>
                <w:b/>
                <w:bCs/>
                <w:sz w:val="16"/>
                <w:szCs w:val="16"/>
              </w:rPr>
              <w:t xml:space="preserve"> </w:t>
            </w:r>
            <w:r w:rsidRPr="009A1FCE">
              <w:rPr>
                <w:rFonts w:cs="Arial"/>
                <w:bCs/>
                <w:sz w:val="16"/>
                <w:szCs w:val="16"/>
              </w:rPr>
              <w:t>- Permissions Capability — digital passenger declaration</w:t>
            </w:r>
          </w:p>
        </w:tc>
        <w:tc>
          <w:tcPr>
            <w:tcW w:w="940" w:type="dxa"/>
            <w:tcBorders>
              <w:top w:val="nil"/>
              <w:left w:val="nil"/>
              <w:bottom w:val="nil"/>
              <w:right w:val="nil"/>
            </w:tcBorders>
            <w:shd w:val="clear" w:color="auto" w:fill="auto"/>
            <w:noWrap/>
            <w:vAlign w:val="bottom"/>
            <w:hideMark/>
          </w:tcPr>
          <w:p w14:paraId="78D9CD15" w14:textId="77777777" w:rsidR="00797944" w:rsidRPr="00102A59" w:rsidRDefault="00797944" w:rsidP="00797944">
            <w:pPr>
              <w:spacing w:after="0"/>
              <w:jc w:val="right"/>
              <w:rPr>
                <w:rFonts w:cs="Arial"/>
                <w:sz w:val="16"/>
                <w:szCs w:val="16"/>
              </w:rPr>
            </w:pPr>
            <w:proofErr w:type="spellStart"/>
            <w:r w:rsidRPr="00102A59">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14:paraId="569D92B1"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76117813"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173860B3"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r>
      <w:tr w:rsidR="00797944" w:rsidRPr="00102A59" w14:paraId="568FDB76" w14:textId="77777777" w:rsidTr="00797944">
        <w:trPr>
          <w:trHeight w:val="300"/>
          <w:jc w:val="center"/>
        </w:trPr>
        <w:tc>
          <w:tcPr>
            <w:tcW w:w="4240" w:type="dxa"/>
            <w:tcBorders>
              <w:top w:val="nil"/>
              <w:left w:val="nil"/>
              <w:bottom w:val="nil"/>
              <w:right w:val="nil"/>
            </w:tcBorders>
            <w:shd w:val="clear" w:color="auto" w:fill="auto"/>
            <w:noWrap/>
            <w:vAlign w:val="bottom"/>
            <w:hideMark/>
          </w:tcPr>
          <w:p w14:paraId="508EB404" w14:textId="77777777" w:rsidR="00797944" w:rsidRPr="00102A59" w:rsidRDefault="00797944" w:rsidP="00797944">
            <w:pPr>
              <w:spacing w:after="0"/>
              <w:jc w:val="right"/>
              <w:rPr>
                <w:rFonts w:cs="Arial"/>
                <w:sz w:val="16"/>
                <w:szCs w:val="16"/>
              </w:rPr>
            </w:pPr>
          </w:p>
        </w:tc>
        <w:tc>
          <w:tcPr>
            <w:tcW w:w="940" w:type="dxa"/>
            <w:tcBorders>
              <w:top w:val="single" w:sz="4" w:space="0" w:color="auto"/>
              <w:left w:val="nil"/>
              <w:bottom w:val="single" w:sz="4" w:space="0" w:color="auto"/>
              <w:right w:val="nil"/>
            </w:tcBorders>
            <w:shd w:val="clear" w:color="auto" w:fill="auto"/>
            <w:noWrap/>
            <w:vAlign w:val="bottom"/>
            <w:hideMark/>
          </w:tcPr>
          <w:p w14:paraId="0D9CECBA" w14:textId="77777777" w:rsidR="00797944" w:rsidRPr="00102A59" w:rsidRDefault="00797944" w:rsidP="00797944">
            <w:pPr>
              <w:spacing w:after="0"/>
              <w:jc w:val="right"/>
              <w:rPr>
                <w:rFonts w:cs="Arial"/>
                <w:b/>
                <w:bCs/>
                <w:sz w:val="16"/>
                <w:szCs w:val="16"/>
              </w:rPr>
            </w:pPr>
            <w:r w:rsidRPr="00102A59">
              <w:rPr>
                <w:rFonts w:cs="Arial"/>
                <w:b/>
                <w:bCs/>
                <w:sz w:val="16"/>
                <w:szCs w:val="16"/>
              </w:rPr>
              <w:t xml:space="preserve">41,400 </w:t>
            </w:r>
          </w:p>
        </w:tc>
        <w:tc>
          <w:tcPr>
            <w:tcW w:w="940" w:type="dxa"/>
            <w:tcBorders>
              <w:top w:val="single" w:sz="4" w:space="0" w:color="auto"/>
              <w:left w:val="nil"/>
              <w:bottom w:val="single" w:sz="4" w:space="0" w:color="auto"/>
              <w:right w:val="nil"/>
            </w:tcBorders>
            <w:shd w:val="clear" w:color="auto" w:fill="auto"/>
            <w:noWrap/>
            <w:vAlign w:val="bottom"/>
            <w:hideMark/>
          </w:tcPr>
          <w:p w14:paraId="583244EE" w14:textId="77777777" w:rsidR="00797944" w:rsidRPr="00102A59" w:rsidRDefault="00797944" w:rsidP="00797944">
            <w:pPr>
              <w:spacing w:after="0"/>
              <w:jc w:val="right"/>
              <w:rPr>
                <w:rFonts w:cs="Arial"/>
                <w:b/>
                <w:bCs/>
                <w:sz w:val="16"/>
                <w:szCs w:val="16"/>
              </w:rPr>
            </w:pPr>
            <w:r w:rsidRPr="00102A59">
              <w:rPr>
                <w:rFonts w:cs="Arial"/>
                <w:b/>
                <w:bCs/>
                <w:sz w:val="16"/>
                <w:szCs w:val="16"/>
              </w:rPr>
              <w:t xml:space="preserve">18,030 </w:t>
            </w:r>
          </w:p>
        </w:tc>
        <w:tc>
          <w:tcPr>
            <w:tcW w:w="940" w:type="dxa"/>
            <w:tcBorders>
              <w:top w:val="single" w:sz="4" w:space="0" w:color="auto"/>
              <w:left w:val="nil"/>
              <w:bottom w:val="single" w:sz="4" w:space="0" w:color="auto"/>
              <w:right w:val="nil"/>
            </w:tcBorders>
            <w:shd w:val="clear" w:color="auto" w:fill="auto"/>
            <w:noWrap/>
            <w:vAlign w:val="bottom"/>
            <w:hideMark/>
          </w:tcPr>
          <w:p w14:paraId="1B8B427E" w14:textId="77777777" w:rsidR="00797944" w:rsidRPr="00102A59" w:rsidRDefault="00797944" w:rsidP="00797944">
            <w:pPr>
              <w:spacing w:after="0"/>
              <w:jc w:val="right"/>
              <w:rPr>
                <w:rFonts w:cs="Arial"/>
                <w:b/>
                <w:bCs/>
                <w:sz w:val="16"/>
                <w:szCs w:val="16"/>
              </w:rPr>
            </w:pPr>
            <w:r w:rsidRPr="00102A59">
              <w:rPr>
                <w:rFonts w:cs="Arial"/>
                <w:b/>
                <w:bCs/>
                <w:sz w:val="16"/>
                <w:szCs w:val="16"/>
              </w:rPr>
              <w:t>(3,426)</w:t>
            </w:r>
          </w:p>
        </w:tc>
        <w:tc>
          <w:tcPr>
            <w:tcW w:w="940" w:type="dxa"/>
            <w:tcBorders>
              <w:top w:val="single" w:sz="4" w:space="0" w:color="auto"/>
              <w:left w:val="nil"/>
              <w:bottom w:val="single" w:sz="4" w:space="0" w:color="auto"/>
              <w:right w:val="nil"/>
            </w:tcBorders>
            <w:shd w:val="clear" w:color="auto" w:fill="auto"/>
            <w:noWrap/>
            <w:vAlign w:val="bottom"/>
            <w:hideMark/>
          </w:tcPr>
          <w:p w14:paraId="4882A20E" w14:textId="77777777" w:rsidR="00797944" w:rsidRPr="00102A59" w:rsidRDefault="00797944" w:rsidP="00797944">
            <w:pPr>
              <w:spacing w:after="0"/>
              <w:jc w:val="right"/>
              <w:rPr>
                <w:rFonts w:cs="Arial"/>
                <w:b/>
                <w:bCs/>
                <w:sz w:val="16"/>
                <w:szCs w:val="16"/>
              </w:rPr>
            </w:pPr>
            <w:r w:rsidRPr="00102A59">
              <w:rPr>
                <w:rFonts w:cs="Arial"/>
                <w:b/>
                <w:bCs/>
                <w:sz w:val="16"/>
                <w:szCs w:val="16"/>
              </w:rPr>
              <w:t>(23,503)</w:t>
            </w:r>
          </w:p>
        </w:tc>
      </w:tr>
    </w:tbl>
    <w:p w14:paraId="67E318AE" w14:textId="77777777" w:rsidR="00797944" w:rsidRDefault="00797944" w:rsidP="00797944">
      <w:pPr>
        <w:spacing w:after="160" w:line="259" w:lineRule="auto"/>
        <w:rPr>
          <w:rFonts w:cs="Arial"/>
          <w:b/>
          <w:szCs w:val="18"/>
          <w:lang w:eastAsia="en-US"/>
        </w:rPr>
      </w:pPr>
      <w:r>
        <w:br w:type="page"/>
      </w:r>
    </w:p>
    <w:p w14:paraId="0E36AABF" w14:textId="77777777" w:rsidR="00797944" w:rsidRDefault="00797944" w:rsidP="00797944">
      <w:pPr>
        <w:pStyle w:val="Tablenumberandreference"/>
        <w:spacing w:after="80"/>
      </w:pPr>
      <w:r>
        <w:lastRenderedPageBreak/>
        <w:t>Table 2.1.1: Variations Table – Outcome 1 (continued)</w:t>
      </w:r>
    </w:p>
    <w:tbl>
      <w:tblPr>
        <w:tblW w:w="7683" w:type="dxa"/>
        <w:jc w:val="center"/>
        <w:tblLayout w:type="fixed"/>
        <w:tblLook w:val="04A0" w:firstRow="1" w:lastRow="0" w:firstColumn="1" w:lastColumn="0" w:noHBand="0" w:noVBand="1"/>
        <w:tblCaption w:val="Table 2.1.1: Variations Table – Outcome 1 (continued)"/>
      </w:tblPr>
      <w:tblGrid>
        <w:gridCol w:w="4055"/>
        <w:gridCol w:w="907"/>
        <w:gridCol w:w="907"/>
        <w:gridCol w:w="907"/>
        <w:gridCol w:w="907"/>
      </w:tblGrid>
      <w:tr w:rsidR="00797944" w:rsidRPr="00102A59" w14:paraId="1B30A221" w14:textId="77777777" w:rsidTr="00797944">
        <w:trPr>
          <w:trHeight w:val="340"/>
          <w:jc w:val="center"/>
        </w:trPr>
        <w:tc>
          <w:tcPr>
            <w:tcW w:w="4240" w:type="dxa"/>
            <w:tcBorders>
              <w:top w:val="single" w:sz="4" w:space="0" w:color="auto"/>
              <w:left w:val="nil"/>
              <w:bottom w:val="nil"/>
              <w:right w:val="nil"/>
            </w:tcBorders>
            <w:shd w:val="clear" w:color="auto" w:fill="auto"/>
            <w:vAlign w:val="bottom"/>
            <w:hideMark/>
          </w:tcPr>
          <w:p w14:paraId="62412B90" w14:textId="77777777" w:rsidR="00797944" w:rsidRPr="00102A59" w:rsidRDefault="00797944" w:rsidP="00797944">
            <w:pPr>
              <w:spacing w:after="0"/>
              <w:jc w:val="right"/>
              <w:rPr>
                <w:rFonts w:cs="Arial"/>
                <w:sz w:val="16"/>
                <w:szCs w:val="16"/>
              </w:rPr>
            </w:pPr>
            <w:r w:rsidRPr="00102A59">
              <w:rPr>
                <w:rFonts w:cs="Arial"/>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14:paraId="79312CC5" w14:textId="77777777" w:rsidR="00797944" w:rsidRPr="00102A59" w:rsidRDefault="00797944" w:rsidP="00797944">
            <w:pPr>
              <w:spacing w:before="40" w:after="0"/>
              <w:jc w:val="right"/>
              <w:rPr>
                <w:rFonts w:cs="Arial"/>
                <w:b/>
                <w:bCs/>
                <w:sz w:val="16"/>
                <w:szCs w:val="16"/>
              </w:rPr>
            </w:pPr>
            <w:r>
              <w:rPr>
                <w:rFonts w:cs="Arial"/>
                <w:b/>
                <w:bCs/>
                <w:sz w:val="16"/>
                <w:szCs w:val="16"/>
              </w:rPr>
              <w:t>2021–</w:t>
            </w:r>
            <w:r w:rsidRPr="00102A59">
              <w:rPr>
                <w:rFonts w:cs="Arial"/>
                <w:b/>
                <w:bCs/>
                <w:sz w:val="16"/>
                <w:szCs w:val="16"/>
              </w:rPr>
              <w:t>22</w:t>
            </w:r>
            <w:r w:rsidRPr="00102A59">
              <w:rPr>
                <w:rFonts w:cs="Arial"/>
                <w:b/>
                <w:bCs/>
                <w:sz w:val="16"/>
                <w:szCs w:val="16"/>
              </w:rPr>
              <w:br/>
            </w:r>
            <w:r w:rsidRPr="00102A59">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6E8F6C43" w14:textId="77777777" w:rsidR="00797944" w:rsidRPr="00102A59" w:rsidRDefault="00797944" w:rsidP="00797944">
            <w:pPr>
              <w:spacing w:before="40" w:after="0"/>
              <w:jc w:val="right"/>
              <w:rPr>
                <w:rFonts w:cs="Arial"/>
                <w:b/>
                <w:bCs/>
                <w:sz w:val="16"/>
                <w:szCs w:val="16"/>
              </w:rPr>
            </w:pPr>
            <w:r>
              <w:rPr>
                <w:rFonts w:cs="Arial"/>
                <w:b/>
                <w:bCs/>
                <w:sz w:val="16"/>
                <w:szCs w:val="16"/>
              </w:rPr>
              <w:t>2022–</w:t>
            </w:r>
            <w:r w:rsidRPr="00102A59">
              <w:rPr>
                <w:rFonts w:cs="Arial"/>
                <w:b/>
                <w:bCs/>
                <w:sz w:val="16"/>
                <w:szCs w:val="16"/>
              </w:rPr>
              <w:t>23</w:t>
            </w:r>
            <w:r w:rsidRPr="00102A59">
              <w:rPr>
                <w:rFonts w:cs="Arial"/>
                <w:b/>
                <w:bCs/>
                <w:sz w:val="16"/>
                <w:szCs w:val="16"/>
              </w:rPr>
              <w:br/>
            </w:r>
            <w:r w:rsidRPr="00102A59">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0F39395C" w14:textId="77777777" w:rsidR="00797944" w:rsidRPr="00102A59" w:rsidRDefault="00797944" w:rsidP="00797944">
            <w:pPr>
              <w:spacing w:before="40" w:after="0"/>
              <w:jc w:val="right"/>
              <w:rPr>
                <w:rFonts w:cs="Arial"/>
                <w:b/>
                <w:bCs/>
                <w:sz w:val="16"/>
                <w:szCs w:val="16"/>
              </w:rPr>
            </w:pPr>
            <w:r w:rsidRPr="00102A59">
              <w:rPr>
                <w:rFonts w:cs="Arial"/>
                <w:b/>
                <w:bCs/>
                <w:sz w:val="16"/>
                <w:szCs w:val="16"/>
              </w:rPr>
              <w:t>2023</w:t>
            </w:r>
            <w:r>
              <w:rPr>
                <w:rFonts w:cs="Arial"/>
                <w:b/>
                <w:bCs/>
                <w:sz w:val="16"/>
                <w:szCs w:val="16"/>
              </w:rPr>
              <w:t>–</w:t>
            </w:r>
            <w:r w:rsidRPr="00102A59">
              <w:rPr>
                <w:rFonts w:cs="Arial"/>
                <w:b/>
                <w:bCs/>
                <w:sz w:val="16"/>
                <w:szCs w:val="16"/>
              </w:rPr>
              <w:t>24</w:t>
            </w:r>
            <w:r w:rsidRPr="00102A59">
              <w:rPr>
                <w:rFonts w:cs="Arial"/>
                <w:b/>
                <w:bCs/>
                <w:sz w:val="16"/>
                <w:szCs w:val="16"/>
              </w:rPr>
              <w:br/>
            </w:r>
            <w:r w:rsidRPr="00102A59">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215A2B02" w14:textId="77777777" w:rsidR="00797944" w:rsidRPr="00102A59" w:rsidRDefault="00797944" w:rsidP="00797944">
            <w:pPr>
              <w:spacing w:before="40" w:after="0"/>
              <w:jc w:val="right"/>
              <w:rPr>
                <w:rFonts w:cs="Arial"/>
                <w:b/>
                <w:bCs/>
                <w:sz w:val="16"/>
                <w:szCs w:val="16"/>
              </w:rPr>
            </w:pPr>
            <w:r w:rsidRPr="00102A59">
              <w:rPr>
                <w:rFonts w:cs="Arial"/>
                <w:b/>
                <w:bCs/>
                <w:sz w:val="16"/>
                <w:szCs w:val="16"/>
              </w:rPr>
              <w:t>2024</w:t>
            </w:r>
            <w:r>
              <w:rPr>
                <w:rFonts w:cs="Arial"/>
                <w:b/>
                <w:bCs/>
                <w:sz w:val="16"/>
                <w:szCs w:val="16"/>
              </w:rPr>
              <w:t>–</w:t>
            </w:r>
            <w:r w:rsidRPr="00102A59">
              <w:rPr>
                <w:rFonts w:cs="Arial"/>
                <w:b/>
                <w:bCs/>
                <w:sz w:val="16"/>
                <w:szCs w:val="16"/>
              </w:rPr>
              <w:t>25</w:t>
            </w:r>
            <w:r w:rsidRPr="00102A59">
              <w:rPr>
                <w:rFonts w:cs="Arial"/>
                <w:b/>
                <w:bCs/>
                <w:sz w:val="16"/>
                <w:szCs w:val="16"/>
              </w:rPr>
              <w:br/>
            </w:r>
            <w:r w:rsidRPr="00102A59">
              <w:rPr>
                <w:rFonts w:cs="Arial"/>
                <w:sz w:val="16"/>
                <w:szCs w:val="16"/>
              </w:rPr>
              <w:t>$'000</w:t>
            </w:r>
          </w:p>
        </w:tc>
      </w:tr>
      <w:tr w:rsidR="00797944" w:rsidRPr="00102A59" w14:paraId="3B1A315A" w14:textId="77777777" w:rsidTr="00797944">
        <w:trPr>
          <w:trHeight w:val="227"/>
          <w:jc w:val="center"/>
        </w:trPr>
        <w:tc>
          <w:tcPr>
            <w:tcW w:w="4240" w:type="dxa"/>
            <w:tcBorders>
              <w:top w:val="nil"/>
              <w:left w:val="nil"/>
              <w:bottom w:val="nil"/>
              <w:right w:val="nil"/>
            </w:tcBorders>
            <w:shd w:val="clear" w:color="auto" w:fill="auto"/>
            <w:noWrap/>
            <w:vAlign w:val="bottom"/>
            <w:hideMark/>
          </w:tcPr>
          <w:p w14:paraId="33C87A85" w14:textId="77777777" w:rsidR="00797944" w:rsidRPr="00102A59" w:rsidRDefault="00797944" w:rsidP="00DE06CD">
            <w:pPr>
              <w:spacing w:after="0"/>
              <w:jc w:val="left"/>
              <w:rPr>
                <w:rFonts w:cs="Arial"/>
                <w:b/>
                <w:bCs/>
                <w:sz w:val="16"/>
                <w:szCs w:val="16"/>
              </w:rPr>
            </w:pPr>
            <w:r w:rsidRPr="00102A59">
              <w:rPr>
                <w:rFonts w:cs="Arial"/>
                <w:b/>
                <w:bCs/>
                <w:sz w:val="16"/>
                <w:szCs w:val="16"/>
              </w:rPr>
              <w:t>Program 1.2: Mental Health</w:t>
            </w:r>
          </w:p>
        </w:tc>
        <w:tc>
          <w:tcPr>
            <w:tcW w:w="940" w:type="dxa"/>
            <w:tcBorders>
              <w:top w:val="nil"/>
              <w:left w:val="nil"/>
              <w:bottom w:val="nil"/>
              <w:right w:val="nil"/>
            </w:tcBorders>
            <w:shd w:val="clear" w:color="auto" w:fill="auto"/>
            <w:noWrap/>
            <w:vAlign w:val="bottom"/>
            <w:hideMark/>
          </w:tcPr>
          <w:p w14:paraId="2D111270" w14:textId="77777777" w:rsidR="00797944" w:rsidRPr="00102A59" w:rsidRDefault="00797944" w:rsidP="00797944">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02FD2F87"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4615038B"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2F35B980" w14:textId="77777777" w:rsidR="00797944" w:rsidRPr="00102A59" w:rsidRDefault="00797944" w:rsidP="00797944">
            <w:pPr>
              <w:spacing w:after="0"/>
              <w:jc w:val="right"/>
              <w:rPr>
                <w:rFonts w:ascii="Times New Roman" w:hAnsi="Times New Roman"/>
              </w:rPr>
            </w:pPr>
          </w:p>
        </w:tc>
      </w:tr>
      <w:tr w:rsidR="00797944" w:rsidRPr="00102A59" w14:paraId="0BC0ED3C" w14:textId="77777777" w:rsidTr="00797944">
        <w:trPr>
          <w:trHeight w:val="283"/>
          <w:jc w:val="center"/>
        </w:trPr>
        <w:tc>
          <w:tcPr>
            <w:tcW w:w="4240" w:type="dxa"/>
            <w:tcBorders>
              <w:top w:val="nil"/>
              <w:left w:val="nil"/>
              <w:bottom w:val="nil"/>
              <w:right w:val="nil"/>
            </w:tcBorders>
            <w:shd w:val="clear" w:color="auto" w:fill="auto"/>
            <w:noWrap/>
            <w:vAlign w:val="bottom"/>
            <w:hideMark/>
          </w:tcPr>
          <w:p w14:paraId="76E418F7" w14:textId="77777777" w:rsidR="00797944" w:rsidRPr="00102A59" w:rsidRDefault="00797944" w:rsidP="00DE06CD">
            <w:pPr>
              <w:spacing w:after="0"/>
              <w:jc w:val="left"/>
              <w:rPr>
                <w:rFonts w:cs="Arial"/>
                <w:b/>
                <w:bCs/>
                <w:sz w:val="16"/>
                <w:szCs w:val="16"/>
              </w:rPr>
            </w:pPr>
            <w:r w:rsidRPr="00102A59">
              <w:rPr>
                <w:rFonts w:cs="Arial"/>
                <w:b/>
                <w:bCs/>
                <w:sz w:val="16"/>
                <w:szCs w:val="16"/>
              </w:rPr>
              <w:t>Changes to administered appropriations</w:t>
            </w:r>
          </w:p>
        </w:tc>
        <w:tc>
          <w:tcPr>
            <w:tcW w:w="940" w:type="dxa"/>
            <w:tcBorders>
              <w:top w:val="nil"/>
              <w:left w:val="nil"/>
              <w:bottom w:val="nil"/>
              <w:right w:val="nil"/>
            </w:tcBorders>
            <w:shd w:val="clear" w:color="auto" w:fill="auto"/>
            <w:noWrap/>
            <w:vAlign w:val="bottom"/>
            <w:hideMark/>
          </w:tcPr>
          <w:p w14:paraId="279EC2AE" w14:textId="77777777" w:rsidR="00797944" w:rsidRPr="00102A59" w:rsidRDefault="00797944" w:rsidP="00797944">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109F45EF" w14:textId="77777777" w:rsidR="00797944" w:rsidRPr="00102A59" w:rsidRDefault="00797944" w:rsidP="00797944">
            <w:pPr>
              <w:spacing w:after="0"/>
              <w:rPr>
                <w:rFonts w:ascii="Times New Roman" w:hAnsi="Times New Roman"/>
              </w:rPr>
            </w:pPr>
          </w:p>
        </w:tc>
        <w:tc>
          <w:tcPr>
            <w:tcW w:w="940" w:type="dxa"/>
            <w:tcBorders>
              <w:top w:val="nil"/>
              <w:left w:val="nil"/>
              <w:bottom w:val="nil"/>
              <w:right w:val="nil"/>
            </w:tcBorders>
            <w:shd w:val="clear" w:color="auto" w:fill="auto"/>
            <w:noWrap/>
            <w:vAlign w:val="bottom"/>
            <w:hideMark/>
          </w:tcPr>
          <w:p w14:paraId="494AA88E"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50313B68" w14:textId="77777777" w:rsidR="00797944" w:rsidRPr="00102A59" w:rsidRDefault="00797944" w:rsidP="00797944">
            <w:pPr>
              <w:spacing w:after="0"/>
              <w:jc w:val="right"/>
              <w:rPr>
                <w:rFonts w:ascii="Times New Roman" w:hAnsi="Times New Roman"/>
              </w:rPr>
            </w:pPr>
          </w:p>
        </w:tc>
      </w:tr>
      <w:tr w:rsidR="00797944" w:rsidRPr="00102A59" w14:paraId="23F353E5" w14:textId="77777777" w:rsidTr="00797944">
        <w:trPr>
          <w:trHeight w:val="283"/>
          <w:jc w:val="center"/>
        </w:trPr>
        <w:tc>
          <w:tcPr>
            <w:tcW w:w="4240" w:type="dxa"/>
            <w:tcBorders>
              <w:top w:val="nil"/>
              <w:left w:val="nil"/>
              <w:bottom w:val="nil"/>
              <w:right w:val="nil"/>
            </w:tcBorders>
            <w:shd w:val="clear" w:color="auto" w:fill="auto"/>
            <w:noWrap/>
            <w:vAlign w:val="bottom"/>
            <w:hideMark/>
          </w:tcPr>
          <w:p w14:paraId="0359D238" w14:textId="77777777" w:rsidR="00797944" w:rsidRPr="00102A59" w:rsidRDefault="00797944" w:rsidP="00DE06CD">
            <w:pPr>
              <w:spacing w:after="0"/>
              <w:jc w:val="left"/>
              <w:rPr>
                <w:rFonts w:cs="Arial"/>
                <w:sz w:val="16"/>
                <w:szCs w:val="16"/>
              </w:rPr>
            </w:pPr>
            <w:r w:rsidRPr="00102A59">
              <w:rPr>
                <w:rFonts w:cs="Arial"/>
                <w:sz w:val="16"/>
                <w:szCs w:val="16"/>
              </w:rPr>
              <w:t>Appropriation Bill (No. 3)</w:t>
            </w:r>
          </w:p>
        </w:tc>
        <w:tc>
          <w:tcPr>
            <w:tcW w:w="940" w:type="dxa"/>
            <w:tcBorders>
              <w:top w:val="nil"/>
              <w:left w:val="nil"/>
              <w:bottom w:val="nil"/>
              <w:right w:val="nil"/>
            </w:tcBorders>
            <w:shd w:val="clear" w:color="auto" w:fill="auto"/>
            <w:noWrap/>
            <w:vAlign w:val="bottom"/>
            <w:hideMark/>
          </w:tcPr>
          <w:p w14:paraId="27E26365" w14:textId="77777777" w:rsidR="00797944" w:rsidRPr="00102A59" w:rsidRDefault="00797944" w:rsidP="00797944">
            <w:pPr>
              <w:spacing w:after="0"/>
              <w:rPr>
                <w:rFonts w:cs="Arial"/>
                <w:sz w:val="16"/>
                <w:szCs w:val="16"/>
              </w:rPr>
            </w:pPr>
          </w:p>
        </w:tc>
        <w:tc>
          <w:tcPr>
            <w:tcW w:w="940" w:type="dxa"/>
            <w:tcBorders>
              <w:top w:val="nil"/>
              <w:left w:val="nil"/>
              <w:bottom w:val="nil"/>
              <w:right w:val="nil"/>
            </w:tcBorders>
            <w:shd w:val="clear" w:color="auto" w:fill="auto"/>
            <w:noWrap/>
            <w:vAlign w:val="bottom"/>
            <w:hideMark/>
          </w:tcPr>
          <w:p w14:paraId="330BE43F"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6A401475"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375DC8F6" w14:textId="77777777" w:rsidR="00797944" w:rsidRPr="00102A59" w:rsidRDefault="00797944" w:rsidP="00797944">
            <w:pPr>
              <w:spacing w:after="0"/>
              <w:jc w:val="right"/>
              <w:rPr>
                <w:rFonts w:ascii="Times New Roman" w:hAnsi="Times New Roman"/>
              </w:rPr>
            </w:pPr>
          </w:p>
        </w:tc>
      </w:tr>
      <w:tr w:rsidR="00797944" w:rsidRPr="00102A59" w14:paraId="053E0D2D" w14:textId="77777777" w:rsidTr="00797944">
        <w:trPr>
          <w:trHeight w:val="454"/>
          <w:jc w:val="center"/>
        </w:trPr>
        <w:tc>
          <w:tcPr>
            <w:tcW w:w="4240" w:type="dxa"/>
            <w:tcBorders>
              <w:top w:val="nil"/>
              <w:left w:val="nil"/>
              <w:bottom w:val="nil"/>
              <w:right w:val="nil"/>
            </w:tcBorders>
            <w:shd w:val="clear" w:color="auto" w:fill="auto"/>
            <w:vAlign w:val="bottom"/>
            <w:hideMark/>
          </w:tcPr>
          <w:p w14:paraId="48E63974" w14:textId="77777777" w:rsidR="00797944" w:rsidRPr="00102A59" w:rsidRDefault="00797944" w:rsidP="00DE06CD">
            <w:pPr>
              <w:spacing w:after="0"/>
              <w:jc w:val="left"/>
              <w:rPr>
                <w:rFonts w:cs="Arial"/>
                <w:sz w:val="16"/>
                <w:szCs w:val="16"/>
              </w:rPr>
            </w:pPr>
            <w:r w:rsidRPr="00102A59">
              <w:rPr>
                <w:rFonts w:cs="Arial"/>
                <w:b/>
                <w:bCs/>
                <w:sz w:val="16"/>
                <w:szCs w:val="16"/>
              </w:rPr>
              <w:t>Measure</w:t>
            </w:r>
            <w:r w:rsidRPr="00915B8F">
              <w:rPr>
                <w:rFonts w:cs="Arial"/>
                <w:b/>
                <w:bCs/>
                <w:sz w:val="16"/>
                <w:szCs w:val="16"/>
              </w:rPr>
              <w:t xml:space="preserve"> </w:t>
            </w:r>
            <w:r w:rsidRPr="00915B8F">
              <w:rPr>
                <w:rFonts w:cs="Arial"/>
                <w:bCs/>
                <w:sz w:val="16"/>
                <w:szCs w:val="16"/>
              </w:rPr>
              <w:t>- COVID-19 Response Package — prioritising mental health</w:t>
            </w:r>
          </w:p>
        </w:tc>
        <w:tc>
          <w:tcPr>
            <w:tcW w:w="940" w:type="dxa"/>
            <w:tcBorders>
              <w:top w:val="nil"/>
              <w:left w:val="nil"/>
              <w:bottom w:val="nil"/>
              <w:right w:val="nil"/>
            </w:tcBorders>
            <w:shd w:val="clear" w:color="auto" w:fill="auto"/>
            <w:noWrap/>
            <w:vAlign w:val="bottom"/>
            <w:hideMark/>
          </w:tcPr>
          <w:p w14:paraId="4336F8FF" w14:textId="77777777" w:rsidR="00797944" w:rsidRPr="00102A59" w:rsidRDefault="00797944" w:rsidP="00797944">
            <w:pPr>
              <w:spacing w:after="0"/>
              <w:jc w:val="right"/>
              <w:rPr>
                <w:rFonts w:cs="Arial"/>
                <w:sz w:val="16"/>
                <w:szCs w:val="16"/>
              </w:rPr>
            </w:pPr>
            <w:r w:rsidRPr="00102A59">
              <w:rPr>
                <w:rFonts w:cs="Arial"/>
                <w:sz w:val="16"/>
                <w:szCs w:val="16"/>
              </w:rPr>
              <w:t xml:space="preserve">32,005 </w:t>
            </w:r>
          </w:p>
        </w:tc>
        <w:tc>
          <w:tcPr>
            <w:tcW w:w="940" w:type="dxa"/>
            <w:tcBorders>
              <w:top w:val="nil"/>
              <w:left w:val="nil"/>
              <w:bottom w:val="nil"/>
              <w:right w:val="nil"/>
            </w:tcBorders>
            <w:shd w:val="clear" w:color="auto" w:fill="auto"/>
            <w:noWrap/>
            <w:vAlign w:val="bottom"/>
            <w:hideMark/>
          </w:tcPr>
          <w:p w14:paraId="2EFB3105"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7594533F"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564A8E33"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r>
      <w:tr w:rsidR="00797944" w:rsidRPr="00102A59" w14:paraId="747D56BF" w14:textId="77777777" w:rsidTr="00797944">
        <w:trPr>
          <w:trHeight w:val="283"/>
          <w:jc w:val="center"/>
        </w:trPr>
        <w:tc>
          <w:tcPr>
            <w:tcW w:w="4240" w:type="dxa"/>
            <w:tcBorders>
              <w:top w:val="nil"/>
              <w:left w:val="nil"/>
              <w:bottom w:val="nil"/>
              <w:right w:val="nil"/>
            </w:tcBorders>
            <w:shd w:val="clear" w:color="auto" w:fill="auto"/>
            <w:vAlign w:val="bottom"/>
            <w:hideMark/>
          </w:tcPr>
          <w:p w14:paraId="388C383D" w14:textId="77777777" w:rsidR="00797944" w:rsidRPr="00102A59" w:rsidRDefault="00797944" w:rsidP="00DE06CD">
            <w:pPr>
              <w:spacing w:after="0"/>
              <w:jc w:val="left"/>
              <w:rPr>
                <w:rFonts w:cs="Arial"/>
                <w:sz w:val="16"/>
                <w:szCs w:val="16"/>
              </w:rPr>
            </w:pPr>
            <w:r w:rsidRPr="00102A59">
              <w:rPr>
                <w:rFonts w:cs="Arial"/>
                <w:b/>
                <w:bCs/>
                <w:sz w:val="16"/>
                <w:szCs w:val="16"/>
              </w:rPr>
              <w:t>Measure</w:t>
            </w:r>
            <w:r w:rsidRPr="00102A59">
              <w:rPr>
                <w:rFonts w:cs="Arial"/>
                <w:sz w:val="16"/>
                <w:szCs w:val="16"/>
              </w:rPr>
              <w:t xml:space="preserve"> - Mental Health</w:t>
            </w:r>
          </w:p>
        </w:tc>
        <w:tc>
          <w:tcPr>
            <w:tcW w:w="940" w:type="dxa"/>
            <w:tcBorders>
              <w:top w:val="nil"/>
              <w:left w:val="nil"/>
              <w:bottom w:val="nil"/>
              <w:right w:val="nil"/>
            </w:tcBorders>
            <w:shd w:val="clear" w:color="auto" w:fill="auto"/>
            <w:noWrap/>
            <w:vAlign w:val="bottom"/>
            <w:hideMark/>
          </w:tcPr>
          <w:p w14:paraId="76563B2C" w14:textId="77777777" w:rsidR="00797944" w:rsidRPr="00102A59" w:rsidRDefault="00797944" w:rsidP="00797944">
            <w:pPr>
              <w:spacing w:after="0"/>
              <w:jc w:val="right"/>
              <w:rPr>
                <w:rFonts w:cs="Arial"/>
                <w:sz w:val="16"/>
                <w:szCs w:val="16"/>
              </w:rPr>
            </w:pPr>
            <w:r w:rsidRPr="00102A59">
              <w:rPr>
                <w:rFonts w:cs="Arial"/>
                <w:sz w:val="16"/>
                <w:szCs w:val="16"/>
              </w:rPr>
              <w:t xml:space="preserve">4,130 </w:t>
            </w:r>
          </w:p>
        </w:tc>
        <w:tc>
          <w:tcPr>
            <w:tcW w:w="940" w:type="dxa"/>
            <w:tcBorders>
              <w:top w:val="nil"/>
              <w:left w:val="nil"/>
              <w:bottom w:val="nil"/>
              <w:right w:val="nil"/>
            </w:tcBorders>
            <w:shd w:val="clear" w:color="auto" w:fill="auto"/>
            <w:noWrap/>
            <w:vAlign w:val="bottom"/>
            <w:hideMark/>
          </w:tcPr>
          <w:p w14:paraId="6528FDF8" w14:textId="77777777" w:rsidR="00797944" w:rsidRPr="00102A59" w:rsidRDefault="00797944" w:rsidP="00797944">
            <w:pPr>
              <w:spacing w:after="0"/>
              <w:jc w:val="right"/>
              <w:rPr>
                <w:rFonts w:cs="Arial"/>
                <w:sz w:val="16"/>
                <w:szCs w:val="16"/>
              </w:rPr>
            </w:pPr>
            <w:r w:rsidRPr="00102A59">
              <w:rPr>
                <w:rFonts w:cs="Arial"/>
                <w:sz w:val="16"/>
                <w:szCs w:val="16"/>
              </w:rPr>
              <w:t>(8,590)</w:t>
            </w:r>
          </w:p>
        </w:tc>
        <w:tc>
          <w:tcPr>
            <w:tcW w:w="940" w:type="dxa"/>
            <w:tcBorders>
              <w:top w:val="nil"/>
              <w:left w:val="nil"/>
              <w:bottom w:val="nil"/>
              <w:right w:val="nil"/>
            </w:tcBorders>
            <w:shd w:val="clear" w:color="auto" w:fill="auto"/>
            <w:noWrap/>
            <w:vAlign w:val="bottom"/>
            <w:hideMark/>
          </w:tcPr>
          <w:p w14:paraId="70A3FE04" w14:textId="77777777" w:rsidR="00797944" w:rsidRPr="00102A59" w:rsidRDefault="00797944" w:rsidP="00797944">
            <w:pPr>
              <w:spacing w:after="0"/>
              <w:jc w:val="right"/>
              <w:rPr>
                <w:rFonts w:cs="Arial"/>
                <w:sz w:val="16"/>
                <w:szCs w:val="16"/>
              </w:rPr>
            </w:pPr>
            <w:r w:rsidRPr="00102A59">
              <w:rPr>
                <w:rFonts w:cs="Arial"/>
                <w:sz w:val="16"/>
                <w:szCs w:val="16"/>
              </w:rPr>
              <w:t xml:space="preserve">5,260 </w:t>
            </w:r>
          </w:p>
        </w:tc>
        <w:tc>
          <w:tcPr>
            <w:tcW w:w="940" w:type="dxa"/>
            <w:tcBorders>
              <w:top w:val="nil"/>
              <w:left w:val="nil"/>
              <w:bottom w:val="nil"/>
              <w:right w:val="nil"/>
            </w:tcBorders>
            <w:shd w:val="clear" w:color="auto" w:fill="auto"/>
            <w:noWrap/>
            <w:vAlign w:val="bottom"/>
            <w:hideMark/>
          </w:tcPr>
          <w:p w14:paraId="5E54C102"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r>
      <w:tr w:rsidR="00797944" w:rsidRPr="00102A59" w14:paraId="1B4B47B0" w14:textId="77777777" w:rsidTr="00797944">
        <w:trPr>
          <w:trHeight w:val="454"/>
          <w:jc w:val="center"/>
        </w:trPr>
        <w:tc>
          <w:tcPr>
            <w:tcW w:w="4240" w:type="dxa"/>
            <w:tcBorders>
              <w:top w:val="nil"/>
              <w:left w:val="nil"/>
              <w:bottom w:val="nil"/>
              <w:right w:val="nil"/>
            </w:tcBorders>
            <w:shd w:val="clear" w:color="auto" w:fill="auto"/>
            <w:vAlign w:val="bottom"/>
            <w:hideMark/>
          </w:tcPr>
          <w:p w14:paraId="0775C23E" w14:textId="3D43AA4C" w:rsidR="00797944" w:rsidRPr="00102A59" w:rsidRDefault="00797944" w:rsidP="00DE06CD">
            <w:pPr>
              <w:spacing w:after="0"/>
              <w:jc w:val="left"/>
              <w:rPr>
                <w:rFonts w:cs="Arial"/>
                <w:sz w:val="16"/>
                <w:szCs w:val="16"/>
              </w:rPr>
            </w:pPr>
            <w:r w:rsidRPr="00102A59">
              <w:rPr>
                <w:rFonts w:cs="Arial"/>
                <w:b/>
                <w:bCs/>
                <w:sz w:val="16"/>
                <w:szCs w:val="16"/>
              </w:rPr>
              <w:t>Measure</w:t>
            </w:r>
            <w:r w:rsidRPr="00102A59">
              <w:rPr>
                <w:rFonts w:cs="Arial"/>
                <w:sz w:val="16"/>
                <w:szCs w:val="16"/>
              </w:rPr>
              <w:t xml:space="preserve"> - Settlement and Integration of New Arrivals from Afghanistan</w:t>
            </w:r>
          </w:p>
        </w:tc>
        <w:tc>
          <w:tcPr>
            <w:tcW w:w="940" w:type="dxa"/>
            <w:tcBorders>
              <w:top w:val="nil"/>
              <w:left w:val="nil"/>
              <w:bottom w:val="nil"/>
              <w:right w:val="nil"/>
            </w:tcBorders>
            <w:shd w:val="clear" w:color="auto" w:fill="auto"/>
            <w:noWrap/>
            <w:vAlign w:val="bottom"/>
            <w:hideMark/>
          </w:tcPr>
          <w:p w14:paraId="4BA98AE1" w14:textId="77777777" w:rsidR="00797944" w:rsidRPr="00102A59" w:rsidRDefault="00797944" w:rsidP="00797944">
            <w:pPr>
              <w:spacing w:after="0"/>
              <w:jc w:val="right"/>
              <w:rPr>
                <w:rFonts w:cs="Arial"/>
                <w:sz w:val="16"/>
                <w:szCs w:val="16"/>
              </w:rPr>
            </w:pPr>
            <w:r w:rsidRPr="00102A59">
              <w:rPr>
                <w:rFonts w:cs="Arial"/>
                <w:sz w:val="16"/>
                <w:szCs w:val="16"/>
              </w:rPr>
              <w:t xml:space="preserve">5,238 </w:t>
            </w:r>
          </w:p>
        </w:tc>
        <w:tc>
          <w:tcPr>
            <w:tcW w:w="940" w:type="dxa"/>
            <w:tcBorders>
              <w:top w:val="nil"/>
              <w:left w:val="nil"/>
              <w:bottom w:val="nil"/>
              <w:right w:val="nil"/>
            </w:tcBorders>
            <w:shd w:val="clear" w:color="auto" w:fill="auto"/>
            <w:noWrap/>
            <w:vAlign w:val="bottom"/>
            <w:hideMark/>
          </w:tcPr>
          <w:p w14:paraId="4241C915" w14:textId="77777777" w:rsidR="00797944" w:rsidRPr="00102A59" w:rsidRDefault="00797944" w:rsidP="00797944">
            <w:pPr>
              <w:spacing w:after="0"/>
              <w:jc w:val="right"/>
              <w:rPr>
                <w:rFonts w:cs="Arial"/>
                <w:sz w:val="16"/>
                <w:szCs w:val="16"/>
              </w:rPr>
            </w:pPr>
            <w:r w:rsidRPr="00102A59">
              <w:rPr>
                <w:rFonts w:cs="Arial"/>
                <w:sz w:val="16"/>
                <w:szCs w:val="16"/>
              </w:rPr>
              <w:t xml:space="preserve">2,653 </w:t>
            </w:r>
          </w:p>
        </w:tc>
        <w:tc>
          <w:tcPr>
            <w:tcW w:w="940" w:type="dxa"/>
            <w:tcBorders>
              <w:top w:val="nil"/>
              <w:left w:val="nil"/>
              <w:bottom w:val="nil"/>
              <w:right w:val="nil"/>
            </w:tcBorders>
            <w:shd w:val="clear" w:color="auto" w:fill="auto"/>
            <w:noWrap/>
            <w:vAlign w:val="bottom"/>
            <w:hideMark/>
          </w:tcPr>
          <w:p w14:paraId="70CC0151"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5D5B86B2"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r>
      <w:tr w:rsidR="00797944" w:rsidRPr="00102A59" w14:paraId="18992063" w14:textId="77777777" w:rsidTr="00797944">
        <w:trPr>
          <w:trHeight w:val="454"/>
          <w:jc w:val="center"/>
        </w:trPr>
        <w:tc>
          <w:tcPr>
            <w:tcW w:w="4240" w:type="dxa"/>
            <w:tcBorders>
              <w:top w:val="nil"/>
              <w:left w:val="nil"/>
              <w:bottom w:val="nil"/>
              <w:right w:val="nil"/>
            </w:tcBorders>
            <w:shd w:val="clear" w:color="000000" w:fill="FFFFFF"/>
            <w:vAlign w:val="bottom"/>
            <w:hideMark/>
          </w:tcPr>
          <w:p w14:paraId="3209E96E" w14:textId="77777777" w:rsidR="00797944" w:rsidRPr="00102A59" w:rsidRDefault="00797944" w:rsidP="00DE06CD">
            <w:pPr>
              <w:spacing w:after="0"/>
              <w:jc w:val="left"/>
              <w:rPr>
                <w:rFonts w:cs="Arial"/>
                <w:sz w:val="16"/>
                <w:szCs w:val="16"/>
              </w:rPr>
            </w:pPr>
            <w:r w:rsidRPr="00102A59">
              <w:rPr>
                <w:rFonts w:cs="Arial"/>
                <w:sz w:val="16"/>
                <w:szCs w:val="16"/>
              </w:rPr>
              <w:t>Better Access evaluation of Mental Health Support for Aged Care residents - reprofile of funding</w:t>
            </w:r>
          </w:p>
        </w:tc>
        <w:tc>
          <w:tcPr>
            <w:tcW w:w="940" w:type="dxa"/>
            <w:tcBorders>
              <w:top w:val="nil"/>
              <w:left w:val="nil"/>
              <w:bottom w:val="nil"/>
              <w:right w:val="nil"/>
            </w:tcBorders>
            <w:shd w:val="clear" w:color="auto" w:fill="auto"/>
            <w:noWrap/>
            <w:vAlign w:val="bottom"/>
            <w:hideMark/>
          </w:tcPr>
          <w:p w14:paraId="414CE72B" w14:textId="77777777" w:rsidR="00797944" w:rsidRPr="00102A59" w:rsidRDefault="00797944" w:rsidP="00797944">
            <w:pPr>
              <w:spacing w:after="0"/>
              <w:jc w:val="right"/>
              <w:rPr>
                <w:rFonts w:cs="Arial"/>
                <w:sz w:val="16"/>
                <w:szCs w:val="16"/>
              </w:rPr>
            </w:pPr>
            <w:r w:rsidRPr="00102A59">
              <w:rPr>
                <w:rFonts w:cs="Arial"/>
                <w:sz w:val="16"/>
                <w:szCs w:val="16"/>
              </w:rPr>
              <w:t xml:space="preserve">910 </w:t>
            </w:r>
          </w:p>
        </w:tc>
        <w:tc>
          <w:tcPr>
            <w:tcW w:w="940" w:type="dxa"/>
            <w:tcBorders>
              <w:top w:val="nil"/>
              <w:left w:val="nil"/>
              <w:bottom w:val="nil"/>
              <w:right w:val="nil"/>
            </w:tcBorders>
            <w:shd w:val="clear" w:color="auto" w:fill="auto"/>
            <w:noWrap/>
            <w:vAlign w:val="bottom"/>
            <w:hideMark/>
          </w:tcPr>
          <w:p w14:paraId="3E4D3E07"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3451717A"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337B347B"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r>
      <w:tr w:rsidR="00797944" w:rsidRPr="00102A59" w14:paraId="0D71A850" w14:textId="77777777" w:rsidTr="00797944">
        <w:trPr>
          <w:trHeight w:val="283"/>
          <w:jc w:val="center"/>
        </w:trPr>
        <w:tc>
          <w:tcPr>
            <w:tcW w:w="4240" w:type="dxa"/>
            <w:tcBorders>
              <w:top w:val="nil"/>
              <w:left w:val="nil"/>
              <w:bottom w:val="nil"/>
              <w:right w:val="nil"/>
            </w:tcBorders>
            <w:shd w:val="clear" w:color="000000" w:fill="FFFFFF"/>
            <w:vAlign w:val="bottom"/>
            <w:hideMark/>
          </w:tcPr>
          <w:p w14:paraId="457C374D" w14:textId="77777777" w:rsidR="00797944" w:rsidRPr="00102A59" w:rsidRDefault="00797944" w:rsidP="00DE06CD">
            <w:pPr>
              <w:spacing w:after="0"/>
              <w:jc w:val="left"/>
              <w:rPr>
                <w:rFonts w:cs="Arial"/>
                <w:sz w:val="16"/>
                <w:szCs w:val="16"/>
              </w:rPr>
            </w:pPr>
            <w:r w:rsidRPr="00102A59">
              <w:rPr>
                <w:rFonts w:cs="Arial"/>
                <w:sz w:val="16"/>
                <w:szCs w:val="16"/>
              </w:rPr>
              <w:t>Distress Trial Intervention Program</w:t>
            </w:r>
          </w:p>
        </w:tc>
        <w:tc>
          <w:tcPr>
            <w:tcW w:w="940" w:type="dxa"/>
            <w:tcBorders>
              <w:top w:val="nil"/>
              <w:left w:val="nil"/>
              <w:bottom w:val="nil"/>
              <w:right w:val="nil"/>
            </w:tcBorders>
            <w:shd w:val="clear" w:color="auto" w:fill="auto"/>
            <w:noWrap/>
            <w:vAlign w:val="bottom"/>
            <w:hideMark/>
          </w:tcPr>
          <w:p w14:paraId="49626DCC" w14:textId="77777777" w:rsidR="00797944" w:rsidRPr="00102A59" w:rsidRDefault="00797944" w:rsidP="00797944">
            <w:pPr>
              <w:spacing w:after="0"/>
              <w:jc w:val="right"/>
              <w:rPr>
                <w:rFonts w:cs="Arial"/>
                <w:sz w:val="16"/>
                <w:szCs w:val="16"/>
              </w:rPr>
            </w:pPr>
            <w:r w:rsidRPr="00102A59">
              <w:rPr>
                <w:rFonts w:cs="Arial"/>
                <w:sz w:val="16"/>
                <w:szCs w:val="16"/>
              </w:rPr>
              <w:t xml:space="preserve">2,000 </w:t>
            </w:r>
          </w:p>
        </w:tc>
        <w:tc>
          <w:tcPr>
            <w:tcW w:w="940" w:type="dxa"/>
            <w:tcBorders>
              <w:top w:val="nil"/>
              <w:left w:val="nil"/>
              <w:bottom w:val="nil"/>
              <w:right w:val="nil"/>
            </w:tcBorders>
            <w:shd w:val="clear" w:color="auto" w:fill="auto"/>
            <w:noWrap/>
            <w:vAlign w:val="bottom"/>
            <w:hideMark/>
          </w:tcPr>
          <w:p w14:paraId="601B095E" w14:textId="77777777" w:rsidR="00797944" w:rsidRPr="00102A59" w:rsidRDefault="00797944" w:rsidP="00797944">
            <w:pPr>
              <w:spacing w:after="0"/>
              <w:jc w:val="right"/>
              <w:rPr>
                <w:rFonts w:cs="Arial"/>
                <w:sz w:val="16"/>
                <w:szCs w:val="16"/>
              </w:rPr>
            </w:pPr>
            <w:r w:rsidRPr="00102A59">
              <w:rPr>
                <w:rFonts w:cs="Arial"/>
                <w:sz w:val="16"/>
                <w:szCs w:val="16"/>
              </w:rPr>
              <w:t xml:space="preserve">1,518 </w:t>
            </w:r>
          </w:p>
        </w:tc>
        <w:tc>
          <w:tcPr>
            <w:tcW w:w="940" w:type="dxa"/>
            <w:tcBorders>
              <w:top w:val="nil"/>
              <w:left w:val="nil"/>
              <w:bottom w:val="nil"/>
              <w:right w:val="nil"/>
            </w:tcBorders>
            <w:shd w:val="clear" w:color="auto" w:fill="auto"/>
            <w:noWrap/>
            <w:vAlign w:val="bottom"/>
            <w:hideMark/>
          </w:tcPr>
          <w:p w14:paraId="08434853" w14:textId="77777777" w:rsidR="00797944" w:rsidRPr="00102A59" w:rsidRDefault="00797944" w:rsidP="00797944">
            <w:pPr>
              <w:spacing w:after="0"/>
              <w:jc w:val="right"/>
              <w:rPr>
                <w:rFonts w:cs="Arial"/>
                <w:sz w:val="16"/>
                <w:szCs w:val="16"/>
              </w:rPr>
            </w:pPr>
            <w:r w:rsidRPr="00102A59">
              <w:rPr>
                <w:rFonts w:cs="Arial"/>
                <w:sz w:val="16"/>
                <w:szCs w:val="16"/>
              </w:rPr>
              <w:t xml:space="preserve">2,565 </w:t>
            </w:r>
          </w:p>
        </w:tc>
        <w:tc>
          <w:tcPr>
            <w:tcW w:w="940" w:type="dxa"/>
            <w:tcBorders>
              <w:top w:val="nil"/>
              <w:left w:val="nil"/>
              <w:bottom w:val="nil"/>
              <w:right w:val="nil"/>
            </w:tcBorders>
            <w:shd w:val="clear" w:color="auto" w:fill="auto"/>
            <w:noWrap/>
            <w:vAlign w:val="bottom"/>
            <w:hideMark/>
          </w:tcPr>
          <w:p w14:paraId="183A3E38" w14:textId="77777777" w:rsidR="00797944" w:rsidRPr="00102A59" w:rsidRDefault="00797944" w:rsidP="00797944">
            <w:pPr>
              <w:spacing w:after="0"/>
              <w:jc w:val="right"/>
              <w:rPr>
                <w:rFonts w:cs="Arial"/>
                <w:sz w:val="16"/>
                <w:szCs w:val="16"/>
              </w:rPr>
            </w:pPr>
            <w:r w:rsidRPr="00102A59">
              <w:rPr>
                <w:rFonts w:cs="Arial"/>
                <w:sz w:val="16"/>
                <w:szCs w:val="16"/>
              </w:rPr>
              <w:t xml:space="preserve">4,602 </w:t>
            </w:r>
          </w:p>
        </w:tc>
      </w:tr>
      <w:tr w:rsidR="00797944" w:rsidRPr="00102A59" w14:paraId="71992760" w14:textId="77777777" w:rsidTr="00797944">
        <w:trPr>
          <w:trHeight w:val="454"/>
          <w:jc w:val="center"/>
        </w:trPr>
        <w:tc>
          <w:tcPr>
            <w:tcW w:w="4240" w:type="dxa"/>
            <w:tcBorders>
              <w:top w:val="nil"/>
              <w:left w:val="nil"/>
              <w:bottom w:val="nil"/>
              <w:right w:val="nil"/>
            </w:tcBorders>
            <w:shd w:val="clear" w:color="000000" w:fill="FFFFFF"/>
            <w:vAlign w:val="bottom"/>
            <w:hideMark/>
          </w:tcPr>
          <w:p w14:paraId="5C52C0DB" w14:textId="77777777" w:rsidR="00797944" w:rsidRPr="00102A59" w:rsidRDefault="00797944" w:rsidP="00DE06CD">
            <w:pPr>
              <w:spacing w:after="0"/>
              <w:jc w:val="left"/>
              <w:rPr>
                <w:rFonts w:cs="Arial"/>
                <w:sz w:val="16"/>
                <w:szCs w:val="16"/>
              </w:rPr>
            </w:pPr>
            <w:r w:rsidRPr="00102A59">
              <w:rPr>
                <w:rFonts w:cs="Arial"/>
                <w:sz w:val="16"/>
                <w:szCs w:val="16"/>
              </w:rPr>
              <w:t>Distress Trial Intervention Program - reprofile of funding</w:t>
            </w:r>
          </w:p>
        </w:tc>
        <w:tc>
          <w:tcPr>
            <w:tcW w:w="940" w:type="dxa"/>
            <w:tcBorders>
              <w:top w:val="nil"/>
              <w:left w:val="nil"/>
              <w:bottom w:val="nil"/>
              <w:right w:val="nil"/>
            </w:tcBorders>
            <w:shd w:val="clear" w:color="auto" w:fill="auto"/>
            <w:noWrap/>
            <w:vAlign w:val="bottom"/>
            <w:hideMark/>
          </w:tcPr>
          <w:p w14:paraId="6DBD6972"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16833D18" w14:textId="77777777" w:rsidR="00797944" w:rsidRPr="00102A59" w:rsidRDefault="00797944" w:rsidP="00797944">
            <w:pPr>
              <w:spacing w:after="0"/>
              <w:jc w:val="right"/>
              <w:rPr>
                <w:rFonts w:cs="Arial"/>
                <w:sz w:val="16"/>
                <w:szCs w:val="16"/>
              </w:rPr>
            </w:pPr>
            <w:r w:rsidRPr="00102A59">
              <w:rPr>
                <w:rFonts w:cs="Arial"/>
                <w:sz w:val="16"/>
                <w:szCs w:val="16"/>
              </w:rPr>
              <w:t xml:space="preserve">1,000 </w:t>
            </w:r>
          </w:p>
        </w:tc>
        <w:tc>
          <w:tcPr>
            <w:tcW w:w="940" w:type="dxa"/>
            <w:tcBorders>
              <w:top w:val="nil"/>
              <w:left w:val="nil"/>
              <w:bottom w:val="nil"/>
              <w:right w:val="nil"/>
            </w:tcBorders>
            <w:shd w:val="clear" w:color="auto" w:fill="auto"/>
            <w:noWrap/>
            <w:vAlign w:val="bottom"/>
            <w:hideMark/>
          </w:tcPr>
          <w:p w14:paraId="43CB6CCD"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6E19DF51" w14:textId="77777777" w:rsidR="00797944" w:rsidRPr="00102A59" w:rsidRDefault="00797944" w:rsidP="00797944">
            <w:pPr>
              <w:spacing w:after="0"/>
              <w:jc w:val="right"/>
              <w:rPr>
                <w:rFonts w:cs="Arial"/>
                <w:sz w:val="16"/>
                <w:szCs w:val="16"/>
              </w:rPr>
            </w:pPr>
            <w:r w:rsidRPr="00102A59">
              <w:rPr>
                <w:rFonts w:cs="Arial"/>
                <w:sz w:val="16"/>
                <w:szCs w:val="16"/>
              </w:rPr>
              <w:t>(1,000)</w:t>
            </w:r>
          </w:p>
        </w:tc>
      </w:tr>
      <w:tr w:rsidR="00797944" w:rsidRPr="00102A59" w14:paraId="2EA639F1" w14:textId="77777777" w:rsidTr="00797944">
        <w:trPr>
          <w:trHeight w:val="454"/>
          <w:jc w:val="center"/>
        </w:trPr>
        <w:tc>
          <w:tcPr>
            <w:tcW w:w="4240" w:type="dxa"/>
            <w:tcBorders>
              <w:top w:val="nil"/>
              <w:left w:val="nil"/>
              <w:bottom w:val="nil"/>
              <w:right w:val="nil"/>
            </w:tcBorders>
            <w:shd w:val="clear" w:color="auto" w:fill="auto"/>
            <w:vAlign w:val="bottom"/>
            <w:hideMark/>
          </w:tcPr>
          <w:p w14:paraId="1B887EF2" w14:textId="77777777" w:rsidR="00797944" w:rsidRPr="00102A59" w:rsidRDefault="00797944" w:rsidP="00DE06CD">
            <w:pPr>
              <w:spacing w:after="0"/>
              <w:jc w:val="left"/>
              <w:rPr>
                <w:rFonts w:cs="Arial"/>
                <w:sz w:val="16"/>
                <w:szCs w:val="16"/>
              </w:rPr>
            </w:pPr>
            <w:r w:rsidRPr="00102A59">
              <w:rPr>
                <w:rFonts w:cs="Arial"/>
                <w:sz w:val="16"/>
                <w:szCs w:val="16"/>
              </w:rPr>
              <w:t>Growing mental health workforce - reallocation from Program 1.3</w:t>
            </w:r>
          </w:p>
        </w:tc>
        <w:tc>
          <w:tcPr>
            <w:tcW w:w="940" w:type="dxa"/>
            <w:tcBorders>
              <w:top w:val="nil"/>
              <w:left w:val="nil"/>
              <w:bottom w:val="nil"/>
              <w:right w:val="nil"/>
            </w:tcBorders>
            <w:shd w:val="clear" w:color="auto" w:fill="auto"/>
            <w:noWrap/>
            <w:vAlign w:val="bottom"/>
            <w:hideMark/>
          </w:tcPr>
          <w:p w14:paraId="5E7AC122" w14:textId="77777777" w:rsidR="00797944" w:rsidRPr="00102A59" w:rsidRDefault="00797944" w:rsidP="00797944">
            <w:pPr>
              <w:spacing w:after="0"/>
              <w:jc w:val="right"/>
              <w:rPr>
                <w:rFonts w:cs="Arial"/>
                <w:sz w:val="16"/>
                <w:szCs w:val="16"/>
              </w:rPr>
            </w:pPr>
            <w:r w:rsidRPr="00102A59">
              <w:rPr>
                <w:rFonts w:cs="Arial"/>
                <w:sz w:val="16"/>
                <w:szCs w:val="16"/>
              </w:rPr>
              <w:t xml:space="preserve">1,910 </w:t>
            </w:r>
          </w:p>
        </w:tc>
        <w:tc>
          <w:tcPr>
            <w:tcW w:w="940" w:type="dxa"/>
            <w:tcBorders>
              <w:top w:val="nil"/>
              <w:left w:val="nil"/>
              <w:bottom w:val="nil"/>
              <w:right w:val="nil"/>
            </w:tcBorders>
            <w:shd w:val="clear" w:color="auto" w:fill="auto"/>
            <w:noWrap/>
            <w:vAlign w:val="bottom"/>
            <w:hideMark/>
          </w:tcPr>
          <w:p w14:paraId="26503089" w14:textId="77777777" w:rsidR="00797944" w:rsidRPr="00102A59" w:rsidRDefault="00797944" w:rsidP="00797944">
            <w:pPr>
              <w:spacing w:after="0"/>
              <w:jc w:val="right"/>
              <w:rPr>
                <w:rFonts w:cs="Arial"/>
                <w:sz w:val="16"/>
                <w:szCs w:val="16"/>
              </w:rPr>
            </w:pPr>
            <w:r w:rsidRPr="00102A59">
              <w:rPr>
                <w:rFonts w:cs="Arial"/>
                <w:sz w:val="16"/>
                <w:szCs w:val="16"/>
              </w:rPr>
              <w:t xml:space="preserve">1,910 </w:t>
            </w:r>
          </w:p>
        </w:tc>
        <w:tc>
          <w:tcPr>
            <w:tcW w:w="940" w:type="dxa"/>
            <w:tcBorders>
              <w:top w:val="nil"/>
              <w:left w:val="nil"/>
              <w:bottom w:val="nil"/>
              <w:right w:val="nil"/>
            </w:tcBorders>
            <w:shd w:val="clear" w:color="auto" w:fill="auto"/>
            <w:noWrap/>
            <w:vAlign w:val="bottom"/>
            <w:hideMark/>
          </w:tcPr>
          <w:p w14:paraId="6D62C2EC"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00DCB8B2"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r>
      <w:tr w:rsidR="00797944" w:rsidRPr="00102A59" w14:paraId="676912B5" w14:textId="77777777" w:rsidTr="00797944">
        <w:trPr>
          <w:trHeight w:val="283"/>
          <w:jc w:val="center"/>
        </w:trPr>
        <w:tc>
          <w:tcPr>
            <w:tcW w:w="4240" w:type="dxa"/>
            <w:tcBorders>
              <w:top w:val="nil"/>
              <w:left w:val="nil"/>
              <w:bottom w:val="nil"/>
              <w:right w:val="nil"/>
            </w:tcBorders>
            <w:shd w:val="clear" w:color="000000" w:fill="FFFFFF"/>
            <w:vAlign w:val="bottom"/>
            <w:hideMark/>
          </w:tcPr>
          <w:p w14:paraId="3A098BA6" w14:textId="77777777" w:rsidR="00797944" w:rsidRPr="00102A59" w:rsidRDefault="00797944" w:rsidP="00DE06CD">
            <w:pPr>
              <w:spacing w:after="0"/>
              <w:jc w:val="left"/>
              <w:rPr>
                <w:rFonts w:cs="Arial"/>
                <w:sz w:val="16"/>
                <w:szCs w:val="16"/>
              </w:rPr>
            </w:pPr>
            <w:r w:rsidRPr="00102A59">
              <w:rPr>
                <w:rFonts w:cs="Arial"/>
                <w:sz w:val="16"/>
                <w:szCs w:val="16"/>
              </w:rPr>
              <w:t>Headspace evaluation - reprofile of funding</w:t>
            </w:r>
          </w:p>
        </w:tc>
        <w:tc>
          <w:tcPr>
            <w:tcW w:w="940" w:type="dxa"/>
            <w:tcBorders>
              <w:top w:val="nil"/>
              <w:left w:val="nil"/>
              <w:bottom w:val="nil"/>
              <w:right w:val="nil"/>
            </w:tcBorders>
            <w:shd w:val="clear" w:color="auto" w:fill="auto"/>
            <w:noWrap/>
            <w:vAlign w:val="bottom"/>
            <w:hideMark/>
          </w:tcPr>
          <w:p w14:paraId="1B3F2E05" w14:textId="77777777" w:rsidR="00797944" w:rsidRPr="00102A59" w:rsidRDefault="00797944" w:rsidP="00797944">
            <w:pPr>
              <w:spacing w:after="0"/>
              <w:jc w:val="right"/>
              <w:rPr>
                <w:rFonts w:cs="Arial"/>
                <w:sz w:val="16"/>
                <w:szCs w:val="16"/>
              </w:rPr>
            </w:pPr>
            <w:r w:rsidRPr="00102A59">
              <w:rPr>
                <w:rFonts w:cs="Arial"/>
                <w:sz w:val="16"/>
                <w:szCs w:val="16"/>
              </w:rPr>
              <w:t xml:space="preserve">364 </w:t>
            </w:r>
          </w:p>
        </w:tc>
        <w:tc>
          <w:tcPr>
            <w:tcW w:w="940" w:type="dxa"/>
            <w:tcBorders>
              <w:top w:val="nil"/>
              <w:left w:val="nil"/>
              <w:bottom w:val="nil"/>
              <w:right w:val="nil"/>
            </w:tcBorders>
            <w:shd w:val="clear" w:color="auto" w:fill="auto"/>
            <w:noWrap/>
            <w:vAlign w:val="bottom"/>
            <w:hideMark/>
          </w:tcPr>
          <w:p w14:paraId="61D5355B"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4B6CBF19"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25EBF029"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r>
      <w:tr w:rsidR="00797944" w:rsidRPr="00102A59" w14:paraId="026C9ED8" w14:textId="77777777" w:rsidTr="00797944">
        <w:trPr>
          <w:trHeight w:val="454"/>
          <w:jc w:val="center"/>
        </w:trPr>
        <w:tc>
          <w:tcPr>
            <w:tcW w:w="4240" w:type="dxa"/>
            <w:tcBorders>
              <w:top w:val="nil"/>
              <w:left w:val="nil"/>
              <w:bottom w:val="nil"/>
              <w:right w:val="nil"/>
            </w:tcBorders>
            <w:shd w:val="clear" w:color="000000" w:fill="FFFFFF"/>
            <w:vAlign w:val="bottom"/>
            <w:hideMark/>
          </w:tcPr>
          <w:p w14:paraId="44FFA456" w14:textId="77777777" w:rsidR="00797944" w:rsidRPr="00102A59" w:rsidRDefault="00797944" w:rsidP="00DE06CD">
            <w:pPr>
              <w:spacing w:after="0"/>
              <w:jc w:val="left"/>
              <w:rPr>
                <w:rFonts w:cs="Arial"/>
                <w:sz w:val="16"/>
                <w:szCs w:val="16"/>
              </w:rPr>
            </w:pPr>
            <w:r w:rsidRPr="00102A59">
              <w:rPr>
                <w:rFonts w:cs="Arial"/>
                <w:sz w:val="16"/>
                <w:szCs w:val="16"/>
              </w:rPr>
              <w:t>Increase access to services for complex mental health needs</w:t>
            </w:r>
          </w:p>
        </w:tc>
        <w:tc>
          <w:tcPr>
            <w:tcW w:w="940" w:type="dxa"/>
            <w:tcBorders>
              <w:top w:val="nil"/>
              <w:left w:val="nil"/>
              <w:bottom w:val="nil"/>
              <w:right w:val="nil"/>
            </w:tcBorders>
            <w:shd w:val="clear" w:color="auto" w:fill="auto"/>
            <w:noWrap/>
            <w:vAlign w:val="bottom"/>
            <w:hideMark/>
          </w:tcPr>
          <w:p w14:paraId="1E505761" w14:textId="77777777" w:rsidR="00797944" w:rsidRPr="00102A59" w:rsidRDefault="00797944" w:rsidP="00797944">
            <w:pPr>
              <w:spacing w:after="0"/>
              <w:jc w:val="right"/>
              <w:rPr>
                <w:rFonts w:cs="Arial"/>
                <w:sz w:val="16"/>
                <w:szCs w:val="16"/>
              </w:rPr>
            </w:pPr>
            <w:r w:rsidRPr="00102A59">
              <w:rPr>
                <w:rFonts w:cs="Arial"/>
                <w:sz w:val="16"/>
                <w:szCs w:val="16"/>
              </w:rPr>
              <w:t xml:space="preserve">5,167 </w:t>
            </w:r>
          </w:p>
        </w:tc>
        <w:tc>
          <w:tcPr>
            <w:tcW w:w="940" w:type="dxa"/>
            <w:tcBorders>
              <w:top w:val="nil"/>
              <w:left w:val="nil"/>
              <w:bottom w:val="nil"/>
              <w:right w:val="nil"/>
            </w:tcBorders>
            <w:shd w:val="clear" w:color="auto" w:fill="auto"/>
            <w:noWrap/>
            <w:vAlign w:val="bottom"/>
            <w:hideMark/>
          </w:tcPr>
          <w:p w14:paraId="0B34D971" w14:textId="77777777" w:rsidR="00797944" w:rsidRPr="00102A59" w:rsidRDefault="00797944" w:rsidP="00797944">
            <w:pPr>
              <w:spacing w:after="0"/>
              <w:jc w:val="right"/>
              <w:rPr>
                <w:rFonts w:cs="Arial"/>
                <w:sz w:val="16"/>
                <w:szCs w:val="16"/>
              </w:rPr>
            </w:pPr>
            <w:r w:rsidRPr="00102A59">
              <w:rPr>
                <w:rFonts w:cs="Arial"/>
                <w:sz w:val="16"/>
                <w:szCs w:val="16"/>
              </w:rPr>
              <w:t xml:space="preserve">5,954 </w:t>
            </w:r>
          </w:p>
        </w:tc>
        <w:tc>
          <w:tcPr>
            <w:tcW w:w="940" w:type="dxa"/>
            <w:tcBorders>
              <w:top w:val="nil"/>
              <w:left w:val="nil"/>
              <w:bottom w:val="nil"/>
              <w:right w:val="nil"/>
            </w:tcBorders>
            <w:shd w:val="clear" w:color="auto" w:fill="auto"/>
            <w:noWrap/>
            <w:vAlign w:val="bottom"/>
            <w:hideMark/>
          </w:tcPr>
          <w:p w14:paraId="0586762F"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12708A0C"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r>
      <w:tr w:rsidR="00797944" w:rsidRPr="00102A59" w14:paraId="0160DE38" w14:textId="77777777" w:rsidTr="00797944">
        <w:trPr>
          <w:trHeight w:val="454"/>
          <w:jc w:val="center"/>
        </w:trPr>
        <w:tc>
          <w:tcPr>
            <w:tcW w:w="4240" w:type="dxa"/>
            <w:tcBorders>
              <w:top w:val="nil"/>
              <w:left w:val="nil"/>
              <w:bottom w:val="nil"/>
              <w:right w:val="nil"/>
            </w:tcBorders>
            <w:shd w:val="clear" w:color="000000" w:fill="FFFFFF"/>
            <w:vAlign w:val="bottom"/>
            <w:hideMark/>
          </w:tcPr>
          <w:p w14:paraId="1C166597" w14:textId="77777777" w:rsidR="00797944" w:rsidRPr="00102A59" w:rsidRDefault="00797944" w:rsidP="00DE06CD">
            <w:pPr>
              <w:spacing w:after="0"/>
              <w:jc w:val="left"/>
              <w:rPr>
                <w:rFonts w:cs="Arial"/>
                <w:sz w:val="16"/>
                <w:szCs w:val="16"/>
              </w:rPr>
            </w:pPr>
            <w:r w:rsidRPr="00102A59">
              <w:rPr>
                <w:rFonts w:cs="Arial"/>
                <w:sz w:val="16"/>
                <w:szCs w:val="16"/>
              </w:rPr>
              <w:t>National ADHD Consumer Support - reprofile of funding</w:t>
            </w:r>
          </w:p>
        </w:tc>
        <w:tc>
          <w:tcPr>
            <w:tcW w:w="940" w:type="dxa"/>
            <w:tcBorders>
              <w:top w:val="nil"/>
              <w:left w:val="nil"/>
              <w:bottom w:val="nil"/>
              <w:right w:val="nil"/>
            </w:tcBorders>
            <w:shd w:val="clear" w:color="auto" w:fill="auto"/>
            <w:noWrap/>
            <w:vAlign w:val="bottom"/>
            <w:hideMark/>
          </w:tcPr>
          <w:p w14:paraId="22441046" w14:textId="77777777" w:rsidR="00797944" w:rsidRPr="00102A59" w:rsidRDefault="00797944" w:rsidP="00797944">
            <w:pPr>
              <w:spacing w:after="0"/>
              <w:jc w:val="right"/>
              <w:rPr>
                <w:rFonts w:cs="Arial"/>
                <w:sz w:val="16"/>
                <w:szCs w:val="16"/>
              </w:rPr>
            </w:pPr>
            <w:r w:rsidRPr="00102A59">
              <w:rPr>
                <w:rFonts w:cs="Arial"/>
                <w:sz w:val="16"/>
                <w:szCs w:val="16"/>
              </w:rPr>
              <w:t>(250)</w:t>
            </w:r>
          </w:p>
        </w:tc>
        <w:tc>
          <w:tcPr>
            <w:tcW w:w="940" w:type="dxa"/>
            <w:tcBorders>
              <w:top w:val="nil"/>
              <w:left w:val="nil"/>
              <w:bottom w:val="nil"/>
              <w:right w:val="nil"/>
            </w:tcBorders>
            <w:shd w:val="clear" w:color="auto" w:fill="auto"/>
            <w:noWrap/>
            <w:vAlign w:val="bottom"/>
            <w:hideMark/>
          </w:tcPr>
          <w:p w14:paraId="283123AD" w14:textId="77777777" w:rsidR="00797944" w:rsidRPr="00102A59" w:rsidRDefault="00797944" w:rsidP="00797944">
            <w:pPr>
              <w:spacing w:after="0"/>
              <w:jc w:val="right"/>
              <w:rPr>
                <w:rFonts w:cs="Arial"/>
                <w:sz w:val="16"/>
                <w:szCs w:val="16"/>
              </w:rPr>
            </w:pPr>
            <w:r w:rsidRPr="00102A59">
              <w:rPr>
                <w:rFonts w:cs="Arial"/>
                <w:sz w:val="16"/>
                <w:szCs w:val="16"/>
              </w:rPr>
              <w:t xml:space="preserve">500 </w:t>
            </w:r>
          </w:p>
        </w:tc>
        <w:tc>
          <w:tcPr>
            <w:tcW w:w="940" w:type="dxa"/>
            <w:tcBorders>
              <w:top w:val="nil"/>
              <w:left w:val="nil"/>
              <w:bottom w:val="nil"/>
              <w:right w:val="nil"/>
            </w:tcBorders>
            <w:shd w:val="clear" w:color="auto" w:fill="auto"/>
            <w:noWrap/>
            <w:vAlign w:val="bottom"/>
            <w:hideMark/>
          </w:tcPr>
          <w:p w14:paraId="003259F3" w14:textId="77777777" w:rsidR="00797944" w:rsidRPr="00102A59" w:rsidRDefault="00797944" w:rsidP="00797944">
            <w:pPr>
              <w:spacing w:after="0"/>
              <w:jc w:val="right"/>
              <w:rPr>
                <w:rFonts w:cs="Arial"/>
                <w:sz w:val="16"/>
                <w:szCs w:val="16"/>
              </w:rPr>
            </w:pPr>
            <w:r w:rsidRPr="00102A59">
              <w:rPr>
                <w:rFonts w:cs="Arial"/>
                <w:sz w:val="16"/>
                <w:szCs w:val="16"/>
              </w:rPr>
              <w:t xml:space="preserve">500 </w:t>
            </w:r>
          </w:p>
        </w:tc>
        <w:tc>
          <w:tcPr>
            <w:tcW w:w="940" w:type="dxa"/>
            <w:tcBorders>
              <w:top w:val="nil"/>
              <w:left w:val="nil"/>
              <w:bottom w:val="nil"/>
              <w:right w:val="nil"/>
            </w:tcBorders>
            <w:shd w:val="clear" w:color="auto" w:fill="auto"/>
            <w:noWrap/>
            <w:vAlign w:val="bottom"/>
            <w:hideMark/>
          </w:tcPr>
          <w:p w14:paraId="26B1784D"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r>
      <w:tr w:rsidR="00797944" w:rsidRPr="00102A59" w14:paraId="0D8A8FD0" w14:textId="77777777" w:rsidTr="00797944">
        <w:trPr>
          <w:trHeight w:val="283"/>
          <w:jc w:val="center"/>
        </w:trPr>
        <w:tc>
          <w:tcPr>
            <w:tcW w:w="4240" w:type="dxa"/>
            <w:tcBorders>
              <w:top w:val="nil"/>
              <w:left w:val="nil"/>
              <w:bottom w:val="nil"/>
              <w:right w:val="nil"/>
            </w:tcBorders>
            <w:shd w:val="clear" w:color="000000" w:fill="FFFFFF"/>
            <w:vAlign w:val="bottom"/>
            <w:hideMark/>
          </w:tcPr>
          <w:p w14:paraId="7C39CDB3" w14:textId="77777777" w:rsidR="00797944" w:rsidRPr="00102A59" w:rsidRDefault="00797944" w:rsidP="00DE06CD">
            <w:pPr>
              <w:spacing w:after="0"/>
              <w:jc w:val="left"/>
              <w:rPr>
                <w:rFonts w:cs="Arial"/>
                <w:sz w:val="16"/>
                <w:szCs w:val="16"/>
              </w:rPr>
            </w:pPr>
            <w:r w:rsidRPr="00102A59">
              <w:rPr>
                <w:rFonts w:cs="Arial"/>
                <w:sz w:val="16"/>
                <w:szCs w:val="16"/>
              </w:rPr>
              <w:t>Safe Spaces - reallocation to Program 1.1</w:t>
            </w:r>
          </w:p>
        </w:tc>
        <w:tc>
          <w:tcPr>
            <w:tcW w:w="940" w:type="dxa"/>
            <w:tcBorders>
              <w:top w:val="nil"/>
              <w:left w:val="nil"/>
              <w:bottom w:val="nil"/>
              <w:right w:val="nil"/>
            </w:tcBorders>
            <w:shd w:val="clear" w:color="auto" w:fill="auto"/>
            <w:noWrap/>
            <w:vAlign w:val="bottom"/>
            <w:hideMark/>
          </w:tcPr>
          <w:p w14:paraId="5095578B" w14:textId="77777777" w:rsidR="00797944" w:rsidRPr="00102A59" w:rsidRDefault="00797944" w:rsidP="00797944">
            <w:pPr>
              <w:spacing w:after="0"/>
              <w:jc w:val="right"/>
              <w:rPr>
                <w:rFonts w:cs="Arial"/>
                <w:sz w:val="16"/>
                <w:szCs w:val="16"/>
              </w:rPr>
            </w:pPr>
            <w:r w:rsidRPr="00102A59">
              <w:rPr>
                <w:rFonts w:cs="Arial"/>
                <w:sz w:val="16"/>
                <w:szCs w:val="16"/>
              </w:rPr>
              <w:t>(2,300)</w:t>
            </w:r>
          </w:p>
        </w:tc>
        <w:tc>
          <w:tcPr>
            <w:tcW w:w="940" w:type="dxa"/>
            <w:tcBorders>
              <w:top w:val="nil"/>
              <w:left w:val="nil"/>
              <w:bottom w:val="nil"/>
              <w:right w:val="nil"/>
            </w:tcBorders>
            <w:shd w:val="clear" w:color="auto" w:fill="auto"/>
            <w:noWrap/>
            <w:vAlign w:val="bottom"/>
            <w:hideMark/>
          </w:tcPr>
          <w:p w14:paraId="0C4C5D1F" w14:textId="77777777" w:rsidR="00797944" w:rsidRPr="00102A59" w:rsidRDefault="00797944" w:rsidP="00797944">
            <w:pPr>
              <w:spacing w:after="0"/>
              <w:jc w:val="right"/>
              <w:rPr>
                <w:rFonts w:cs="Arial"/>
                <w:sz w:val="16"/>
                <w:szCs w:val="16"/>
              </w:rPr>
            </w:pPr>
            <w:r w:rsidRPr="00102A59">
              <w:rPr>
                <w:rFonts w:cs="Arial"/>
                <w:sz w:val="16"/>
                <w:szCs w:val="16"/>
              </w:rPr>
              <w:t>(346)</w:t>
            </w:r>
          </w:p>
        </w:tc>
        <w:tc>
          <w:tcPr>
            <w:tcW w:w="940" w:type="dxa"/>
            <w:tcBorders>
              <w:top w:val="nil"/>
              <w:left w:val="nil"/>
              <w:bottom w:val="nil"/>
              <w:right w:val="nil"/>
            </w:tcBorders>
            <w:shd w:val="clear" w:color="auto" w:fill="auto"/>
            <w:noWrap/>
            <w:vAlign w:val="bottom"/>
            <w:hideMark/>
          </w:tcPr>
          <w:p w14:paraId="689D17C5" w14:textId="77777777" w:rsidR="00797944" w:rsidRPr="00102A59" w:rsidRDefault="00797944" w:rsidP="00797944">
            <w:pPr>
              <w:spacing w:after="0"/>
              <w:jc w:val="right"/>
              <w:rPr>
                <w:rFonts w:cs="Arial"/>
                <w:sz w:val="16"/>
                <w:szCs w:val="16"/>
              </w:rPr>
            </w:pPr>
            <w:r w:rsidRPr="00102A59">
              <w:rPr>
                <w:rFonts w:cs="Arial"/>
                <w:sz w:val="16"/>
                <w:szCs w:val="16"/>
              </w:rPr>
              <w:t>(84)</w:t>
            </w:r>
          </w:p>
        </w:tc>
        <w:tc>
          <w:tcPr>
            <w:tcW w:w="940" w:type="dxa"/>
            <w:tcBorders>
              <w:top w:val="nil"/>
              <w:left w:val="nil"/>
              <w:bottom w:val="nil"/>
              <w:right w:val="nil"/>
            </w:tcBorders>
            <w:shd w:val="clear" w:color="auto" w:fill="auto"/>
            <w:noWrap/>
            <w:vAlign w:val="bottom"/>
            <w:hideMark/>
          </w:tcPr>
          <w:p w14:paraId="6DA5D288" w14:textId="77777777" w:rsidR="00797944" w:rsidRPr="00102A59" w:rsidRDefault="00797944" w:rsidP="00797944">
            <w:pPr>
              <w:spacing w:after="0"/>
              <w:jc w:val="right"/>
              <w:rPr>
                <w:rFonts w:cs="Arial"/>
                <w:sz w:val="16"/>
                <w:szCs w:val="16"/>
              </w:rPr>
            </w:pPr>
            <w:r w:rsidRPr="00102A59">
              <w:rPr>
                <w:rFonts w:cs="Arial"/>
                <w:sz w:val="16"/>
                <w:szCs w:val="16"/>
              </w:rPr>
              <w:t xml:space="preserve">3,430 </w:t>
            </w:r>
          </w:p>
        </w:tc>
      </w:tr>
      <w:tr w:rsidR="00797944" w:rsidRPr="00102A59" w14:paraId="42C6112D" w14:textId="77777777" w:rsidTr="00797944">
        <w:trPr>
          <w:trHeight w:val="283"/>
          <w:jc w:val="center"/>
        </w:trPr>
        <w:tc>
          <w:tcPr>
            <w:tcW w:w="4240" w:type="dxa"/>
            <w:tcBorders>
              <w:top w:val="nil"/>
              <w:left w:val="nil"/>
              <w:bottom w:val="nil"/>
              <w:right w:val="nil"/>
            </w:tcBorders>
            <w:shd w:val="clear" w:color="000000" w:fill="FFFFFF"/>
            <w:vAlign w:val="bottom"/>
            <w:hideMark/>
          </w:tcPr>
          <w:p w14:paraId="17BBE154" w14:textId="77777777" w:rsidR="00797944" w:rsidRPr="00102A59" w:rsidRDefault="00797944" w:rsidP="00DE06CD">
            <w:pPr>
              <w:spacing w:after="0"/>
              <w:jc w:val="left"/>
              <w:rPr>
                <w:rFonts w:cs="Arial"/>
                <w:sz w:val="16"/>
                <w:szCs w:val="16"/>
              </w:rPr>
            </w:pPr>
            <w:r w:rsidRPr="00102A59">
              <w:rPr>
                <w:rFonts w:cs="Arial"/>
                <w:sz w:val="16"/>
                <w:szCs w:val="16"/>
              </w:rPr>
              <w:t>Universal aftercare following a suicide attempt</w:t>
            </w:r>
          </w:p>
        </w:tc>
        <w:tc>
          <w:tcPr>
            <w:tcW w:w="940" w:type="dxa"/>
            <w:tcBorders>
              <w:top w:val="nil"/>
              <w:left w:val="nil"/>
              <w:bottom w:val="nil"/>
              <w:right w:val="nil"/>
            </w:tcBorders>
            <w:shd w:val="clear" w:color="auto" w:fill="auto"/>
            <w:noWrap/>
            <w:vAlign w:val="bottom"/>
            <w:hideMark/>
          </w:tcPr>
          <w:p w14:paraId="1DC000ED"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69F03A6B" w14:textId="77777777" w:rsidR="00797944" w:rsidRPr="00102A59" w:rsidRDefault="00797944" w:rsidP="00797944">
            <w:pPr>
              <w:spacing w:after="0"/>
              <w:jc w:val="right"/>
              <w:rPr>
                <w:rFonts w:cs="Arial"/>
                <w:sz w:val="16"/>
                <w:szCs w:val="16"/>
              </w:rPr>
            </w:pPr>
            <w:r w:rsidRPr="00102A59">
              <w:rPr>
                <w:rFonts w:cs="Arial"/>
                <w:sz w:val="16"/>
                <w:szCs w:val="16"/>
              </w:rPr>
              <w:t xml:space="preserve">3,000 </w:t>
            </w:r>
          </w:p>
        </w:tc>
        <w:tc>
          <w:tcPr>
            <w:tcW w:w="940" w:type="dxa"/>
            <w:tcBorders>
              <w:top w:val="nil"/>
              <w:left w:val="nil"/>
              <w:bottom w:val="nil"/>
              <w:right w:val="nil"/>
            </w:tcBorders>
            <w:shd w:val="clear" w:color="auto" w:fill="auto"/>
            <w:noWrap/>
            <w:vAlign w:val="bottom"/>
            <w:hideMark/>
          </w:tcPr>
          <w:p w14:paraId="3FFE0F29" w14:textId="77777777" w:rsidR="00797944" w:rsidRPr="00102A59" w:rsidRDefault="00797944" w:rsidP="00797944">
            <w:pPr>
              <w:spacing w:after="0"/>
              <w:jc w:val="right"/>
              <w:rPr>
                <w:rFonts w:cs="Arial"/>
                <w:sz w:val="16"/>
                <w:szCs w:val="16"/>
              </w:rPr>
            </w:pPr>
            <w:r w:rsidRPr="00102A59">
              <w:rPr>
                <w:rFonts w:cs="Arial"/>
                <w:sz w:val="16"/>
                <w:szCs w:val="16"/>
              </w:rPr>
              <w:t xml:space="preserve">1,500 </w:t>
            </w:r>
          </w:p>
        </w:tc>
        <w:tc>
          <w:tcPr>
            <w:tcW w:w="940" w:type="dxa"/>
            <w:tcBorders>
              <w:top w:val="nil"/>
              <w:left w:val="nil"/>
              <w:bottom w:val="nil"/>
              <w:right w:val="nil"/>
            </w:tcBorders>
            <w:shd w:val="clear" w:color="auto" w:fill="auto"/>
            <w:noWrap/>
            <w:vAlign w:val="bottom"/>
            <w:hideMark/>
          </w:tcPr>
          <w:p w14:paraId="10986E24"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r>
      <w:tr w:rsidR="00797944" w:rsidRPr="00102A59" w14:paraId="289FD943" w14:textId="77777777" w:rsidTr="00797944">
        <w:trPr>
          <w:trHeight w:val="283"/>
          <w:jc w:val="center"/>
        </w:trPr>
        <w:tc>
          <w:tcPr>
            <w:tcW w:w="4240" w:type="dxa"/>
            <w:tcBorders>
              <w:top w:val="nil"/>
              <w:left w:val="nil"/>
              <w:bottom w:val="nil"/>
              <w:right w:val="nil"/>
            </w:tcBorders>
            <w:shd w:val="clear" w:color="000000" w:fill="FFFFFF"/>
            <w:noWrap/>
            <w:vAlign w:val="bottom"/>
            <w:hideMark/>
          </w:tcPr>
          <w:p w14:paraId="438DCABB" w14:textId="77777777" w:rsidR="00797944" w:rsidRPr="00102A59" w:rsidRDefault="00797944" w:rsidP="00DE06CD">
            <w:pPr>
              <w:spacing w:after="0"/>
              <w:jc w:val="left"/>
              <w:rPr>
                <w:rFonts w:cs="Arial"/>
                <w:sz w:val="16"/>
                <w:szCs w:val="16"/>
              </w:rPr>
            </w:pPr>
            <w:r w:rsidRPr="00102A59">
              <w:rPr>
                <w:rFonts w:cs="Arial"/>
                <w:sz w:val="16"/>
                <w:szCs w:val="16"/>
              </w:rPr>
              <w:t>Price parameter adjustments</w:t>
            </w:r>
            <w:r w:rsidRPr="00915B8F">
              <w:rPr>
                <w:rFonts w:cs="Arial"/>
                <w:sz w:val="16"/>
                <w:szCs w:val="16"/>
              </w:rPr>
              <w:t xml:space="preserve"> (a)</w:t>
            </w:r>
          </w:p>
        </w:tc>
        <w:tc>
          <w:tcPr>
            <w:tcW w:w="940" w:type="dxa"/>
            <w:tcBorders>
              <w:top w:val="nil"/>
              <w:left w:val="nil"/>
              <w:bottom w:val="nil"/>
              <w:right w:val="nil"/>
            </w:tcBorders>
            <w:shd w:val="clear" w:color="auto" w:fill="auto"/>
            <w:noWrap/>
            <w:vAlign w:val="bottom"/>
            <w:hideMark/>
          </w:tcPr>
          <w:p w14:paraId="31A74A8A"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79E36B78"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249EC48B" w14:textId="77777777" w:rsidR="00797944" w:rsidRPr="00102A59" w:rsidRDefault="00797944" w:rsidP="00797944">
            <w:pPr>
              <w:spacing w:after="0"/>
              <w:jc w:val="right"/>
              <w:rPr>
                <w:rFonts w:cs="Arial"/>
                <w:sz w:val="16"/>
                <w:szCs w:val="16"/>
              </w:rPr>
            </w:pPr>
            <w:r w:rsidRPr="00102A59">
              <w:rPr>
                <w:rFonts w:cs="Arial"/>
                <w:sz w:val="16"/>
                <w:szCs w:val="16"/>
              </w:rPr>
              <w:t xml:space="preserve">1,019 </w:t>
            </w:r>
          </w:p>
        </w:tc>
        <w:tc>
          <w:tcPr>
            <w:tcW w:w="940" w:type="dxa"/>
            <w:tcBorders>
              <w:top w:val="nil"/>
              <w:left w:val="nil"/>
              <w:bottom w:val="nil"/>
              <w:right w:val="nil"/>
            </w:tcBorders>
            <w:shd w:val="clear" w:color="auto" w:fill="auto"/>
            <w:noWrap/>
            <w:vAlign w:val="bottom"/>
            <w:hideMark/>
          </w:tcPr>
          <w:p w14:paraId="79E6DC56" w14:textId="77777777" w:rsidR="00797944" w:rsidRPr="00102A59" w:rsidRDefault="00797944" w:rsidP="00797944">
            <w:pPr>
              <w:spacing w:after="0"/>
              <w:jc w:val="right"/>
              <w:rPr>
                <w:rFonts w:cs="Arial"/>
                <w:sz w:val="16"/>
                <w:szCs w:val="16"/>
              </w:rPr>
            </w:pPr>
            <w:r w:rsidRPr="00102A59">
              <w:rPr>
                <w:rFonts w:cs="Arial"/>
                <w:sz w:val="16"/>
                <w:szCs w:val="16"/>
              </w:rPr>
              <w:t xml:space="preserve">4,310 </w:t>
            </w:r>
          </w:p>
        </w:tc>
      </w:tr>
      <w:tr w:rsidR="00797944" w:rsidRPr="00102A59" w14:paraId="269FC46D" w14:textId="77777777" w:rsidTr="00797944">
        <w:trPr>
          <w:trHeight w:val="283"/>
          <w:jc w:val="center"/>
        </w:trPr>
        <w:tc>
          <w:tcPr>
            <w:tcW w:w="4240" w:type="dxa"/>
            <w:tcBorders>
              <w:top w:val="nil"/>
              <w:left w:val="nil"/>
              <w:bottom w:val="nil"/>
              <w:right w:val="nil"/>
            </w:tcBorders>
            <w:shd w:val="clear" w:color="auto" w:fill="auto"/>
            <w:noWrap/>
            <w:vAlign w:val="bottom"/>
            <w:hideMark/>
          </w:tcPr>
          <w:p w14:paraId="175EA94C" w14:textId="77777777" w:rsidR="00797944" w:rsidRPr="00102A59" w:rsidRDefault="00797944" w:rsidP="00DE06CD">
            <w:pPr>
              <w:spacing w:after="0"/>
              <w:jc w:val="left"/>
              <w:rPr>
                <w:rFonts w:cs="Arial"/>
                <w:b/>
                <w:bCs/>
                <w:sz w:val="16"/>
                <w:szCs w:val="16"/>
              </w:rPr>
            </w:pPr>
            <w:r w:rsidRPr="00102A59">
              <w:rPr>
                <w:rFonts w:cs="Arial"/>
                <w:b/>
                <w:bCs/>
                <w:sz w:val="16"/>
                <w:szCs w:val="16"/>
              </w:rPr>
              <w:t>Changes to departmental appropriations</w:t>
            </w:r>
          </w:p>
        </w:tc>
        <w:tc>
          <w:tcPr>
            <w:tcW w:w="940" w:type="dxa"/>
            <w:tcBorders>
              <w:top w:val="nil"/>
              <w:left w:val="nil"/>
              <w:bottom w:val="nil"/>
              <w:right w:val="nil"/>
            </w:tcBorders>
            <w:shd w:val="clear" w:color="auto" w:fill="auto"/>
            <w:noWrap/>
            <w:vAlign w:val="bottom"/>
            <w:hideMark/>
          </w:tcPr>
          <w:p w14:paraId="259186CD" w14:textId="77777777" w:rsidR="00797944" w:rsidRPr="00102A59" w:rsidRDefault="00797944" w:rsidP="00797944">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5AED372B"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596A5E83"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60B8A506" w14:textId="77777777" w:rsidR="00797944" w:rsidRPr="00102A59" w:rsidRDefault="00797944" w:rsidP="00797944">
            <w:pPr>
              <w:spacing w:after="0"/>
              <w:jc w:val="right"/>
              <w:rPr>
                <w:rFonts w:ascii="Times New Roman" w:hAnsi="Times New Roman"/>
              </w:rPr>
            </w:pPr>
          </w:p>
        </w:tc>
      </w:tr>
      <w:tr w:rsidR="00797944" w:rsidRPr="00102A59" w14:paraId="2AD6C9BD" w14:textId="77777777" w:rsidTr="00797944">
        <w:trPr>
          <w:trHeight w:val="283"/>
          <w:jc w:val="center"/>
        </w:trPr>
        <w:tc>
          <w:tcPr>
            <w:tcW w:w="4240" w:type="dxa"/>
            <w:tcBorders>
              <w:top w:val="nil"/>
              <w:left w:val="nil"/>
              <w:bottom w:val="nil"/>
              <w:right w:val="nil"/>
            </w:tcBorders>
            <w:shd w:val="clear" w:color="auto" w:fill="auto"/>
            <w:noWrap/>
            <w:vAlign w:val="bottom"/>
            <w:hideMark/>
          </w:tcPr>
          <w:p w14:paraId="5A3F5CFE" w14:textId="77777777" w:rsidR="00797944" w:rsidRPr="00102A59" w:rsidRDefault="00797944" w:rsidP="00DE06CD">
            <w:pPr>
              <w:spacing w:after="0"/>
              <w:jc w:val="left"/>
              <w:rPr>
                <w:rFonts w:cs="Arial"/>
                <w:sz w:val="16"/>
                <w:szCs w:val="16"/>
              </w:rPr>
            </w:pPr>
            <w:r w:rsidRPr="00102A59">
              <w:rPr>
                <w:rFonts w:cs="Arial"/>
                <w:sz w:val="16"/>
                <w:szCs w:val="16"/>
              </w:rPr>
              <w:t>Appropriation Bill (No. 3)</w:t>
            </w:r>
          </w:p>
        </w:tc>
        <w:tc>
          <w:tcPr>
            <w:tcW w:w="940" w:type="dxa"/>
            <w:tcBorders>
              <w:top w:val="nil"/>
              <w:left w:val="nil"/>
              <w:bottom w:val="nil"/>
              <w:right w:val="nil"/>
            </w:tcBorders>
            <w:shd w:val="clear" w:color="auto" w:fill="auto"/>
            <w:noWrap/>
            <w:vAlign w:val="bottom"/>
            <w:hideMark/>
          </w:tcPr>
          <w:p w14:paraId="4BDF5C7B" w14:textId="77777777" w:rsidR="00797944" w:rsidRPr="00102A59" w:rsidRDefault="00797944" w:rsidP="00797944">
            <w:pPr>
              <w:spacing w:after="0"/>
              <w:rPr>
                <w:rFonts w:cs="Arial"/>
                <w:sz w:val="16"/>
                <w:szCs w:val="16"/>
              </w:rPr>
            </w:pPr>
          </w:p>
        </w:tc>
        <w:tc>
          <w:tcPr>
            <w:tcW w:w="940" w:type="dxa"/>
            <w:tcBorders>
              <w:top w:val="nil"/>
              <w:left w:val="nil"/>
              <w:bottom w:val="nil"/>
              <w:right w:val="nil"/>
            </w:tcBorders>
            <w:shd w:val="clear" w:color="auto" w:fill="auto"/>
            <w:noWrap/>
            <w:vAlign w:val="bottom"/>
            <w:hideMark/>
          </w:tcPr>
          <w:p w14:paraId="52EBBD37"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38C6BB5A"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3B0E3367" w14:textId="77777777" w:rsidR="00797944" w:rsidRPr="00102A59" w:rsidRDefault="00797944" w:rsidP="00797944">
            <w:pPr>
              <w:spacing w:after="0"/>
              <w:jc w:val="right"/>
              <w:rPr>
                <w:rFonts w:ascii="Times New Roman" w:hAnsi="Times New Roman"/>
              </w:rPr>
            </w:pPr>
          </w:p>
        </w:tc>
      </w:tr>
      <w:tr w:rsidR="00797944" w:rsidRPr="00102A59" w14:paraId="5A3FB140" w14:textId="77777777" w:rsidTr="00797944">
        <w:trPr>
          <w:trHeight w:val="454"/>
          <w:jc w:val="center"/>
        </w:trPr>
        <w:tc>
          <w:tcPr>
            <w:tcW w:w="4240" w:type="dxa"/>
            <w:tcBorders>
              <w:top w:val="nil"/>
              <w:left w:val="nil"/>
              <w:bottom w:val="nil"/>
              <w:right w:val="nil"/>
            </w:tcBorders>
            <w:shd w:val="clear" w:color="auto" w:fill="auto"/>
            <w:vAlign w:val="bottom"/>
            <w:hideMark/>
          </w:tcPr>
          <w:p w14:paraId="0D0630E7" w14:textId="77777777" w:rsidR="00797944" w:rsidRPr="00102A59" w:rsidRDefault="00797944" w:rsidP="00DE06CD">
            <w:pPr>
              <w:spacing w:after="0"/>
              <w:jc w:val="left"/>
              <w:rPr>
                <w:rFonts w:cs="Arial"/>
                <w:sz w:val="16"/>
                <w:szCs w:val="16"/>
              </w:rPr>
            </w:pPr>
            <w:r w:rsidRPr="00102A59">
              <w:rPr>
                <w:rFonts w:cs="Arial"/>
                <w:b/>
                <w:bCs/>
                <w:sz w:val="16"/>
                <w:szCs w:val="16"/>
              </w:rPr>
              <w:t>Measure</w:t>
            </w:r>
            <w:r w:rsidRPr="00915B8F">
              <w:rPr>
                <w:rFonts w:cs="Arial"/>
                <w:bCs/>
                <w:sz w:val="16"/>
                <w:szCs w:val="16"/>
              </w:rPr>
              <w:t xml:space="preserve"> - First National Action Plan to Prevent and Respond to Child Sexual Abuse</w:t>
            </w:r>
          </w:p>
        </w:tc>
        <w:tc>
          <w:tcPr>
            <w:tcW w:w="940" w:type="dxa"/>
            <w:tcBorders>
              <w:top w:val="nil"/>
              <w:left w:val="nil"/>
              <w:bottom w:val="nil"/>
              <w:right w:val="nil"/>
            </w:tcBorders>
            <w:shd w:val="clear" w:color="auto" w:fill="auto"/>
            <w:noWrap/>
            <w:vAlign w:val="bottom"/>
            <w:hideMark/>
          </w:tcPr>
          <w:p w14:paraId="418ECE35" w14:textId="77777777" w:rsidR="00797944" w:rsidRPr="00102A59" w:rsidRDefault="00797944" w:rsidP="00797944">
            <w:pPr>
              <w:spacing w:after="0"/>
              <w:jc w:val="right"/>
              <w:rPr>
                <w:rFonts w:cs="Arial"/>
                <w:sz w:val="16"/>
                <w:szCs w:val="16"/>
              </w:rPr>
            </w:pPr>
            <w:r w:rsidRPr="00102A59">
              <w:rPr>
                <w:rFonts w:cs="Arial"/>
                <w:sz w:val="16"/>
                <w:szCs w:val="16"/>
              </w:rPr>
              <w:t xml:space="preserve">157 </w:t>
            </w:r>
          </w:p>
        </w:tc>
        <w:tc>
          <w:tcPr>
            <w:tcW w:w="940" w:type="dxa"/>
            <w:tcBorders>
              <w:top w:val="nil"/>
              <w:left w:val="nil"/>
              <w:bottom w:val="nil"/>
              <w:right w:val="nil"/>
            </w:tcBorders>
            <w:shd w:val="clear" w:color="auto" w:fill="auto"/>
            <w:noWrap/>
            <w:vAlign w:val="bottom"/>
            <w:hideMark/>
          </w:tcPr>
          <w:p w14:paraId="1E899B40" w14:textId="77777777" w:rsidR="00797944" w:rsidRPr="00102A59" w:rsidRDefault="00797944" w:rsidP="00797944">
            <w:pPr>
              <w:spacing w:after="0"/>
              <w:jc w:val="right"/>
              <w:rPr>
                <w:rFonts w:cs="Arial"/>
                <w:sz w:val="16"/>
                <w:szCs w:val="16"/>
              </w:rPr>
            </w:pPr>
            <w:r w:rsidRPr="00102A59">
              <w:rPr>
                <w:rFonts w:cs="Arial"/>
                <w:sz w:val="16"/>
                <w:szCs w:val="16"/>
              </w:rPr>
              <w:t xml:space="preserve">317 </w:t>
            </w:r>
          </w:p>
        </w:tc>
        <w:tc>
          <w:tcPr>
            <w:tcW w:w="940" w:type="dxa"/>
            <w:tcBorders>
              <w:top w:val="nil"/>
              <w:left w:val="nil"/>
              <w:bottom w:val="nil"/>
              <w:right w:val="nil"/>
            </w:tcBorders>
            <w:shd w:val="clear" w:color="auto" w:fill="auto"/>
            <w:noWrap/>
            <w:vAlign w:val="bottom"/>
            <w:hideMark/>
          </w:tcPr>
          <w:p w14:paraId="2015B17B" w14:textId="77777777" w:rsidR="00797944" w:rsidRPr="00102A59" w:rsidRDefault="00797944" w:rsidP="00797944">
            <w:pPr>
              <w:spacing w:after="0"/>
              <w:jc w:val="right"/>
              <w:rPr>
                <w:rFonts w:cs="Arial"/>
                <w:sz w:val="16"/>
                <w:szCs w:val="16"/>
              </w:rPr>
            </w:pPr>
            <w:r w:rsidRPr="00102A59">
              <w:rPr>
                <w:rFonts w:cs="Arial"/>
                <w:sz w:val="16"/>
                <w:szCs w:val="16"/>
              </w:rPr>
              <w:t xml:space="preserve">319 </w:t>
            </w:r>
          </w:p>
        </w:tc>
        <w:tc>
          <w:tcPr>
            <w:tcW w:w="940" w:type="dxa"/>
            <w:tcBorders>
              <w:top w:val="nil"/>
              <w:left w:val="nil"/>
              <w:bottom w:val="nil"/>
              <w:right w:val="nil"/>
            </w:tcBorders>
            <w:shd w:val="clear" w:color="auto" w:fill="auto"/>
            <w:noWrap/>
            <w:vAlign w:val="bottom"/>
            <w:hideMark/>
          </w:tcPr>
          <w:p w14:paraId="7B467D3E" w14:textId="77777777" w:rsidR="00797944" w:rsidRPr="00102A59" w:rsidRDefault="00797944" w:rsidP="00797944">
            <w:pPr>
              <w:spacing w:after="0"/>
              <w:jc w:val="right"/>
              <w:rPr>
                <w:rFonts w:cs="Arial"/>
                <w:sz w:val="16"/>
                <w:szCs w:val="16"/>
              </w:rPr>
            </w:pPr>
            <w:r w:rsidRPr="00102A59">
              <w:rPr>
                <w:rFonts w:cs="Arial"/>
                <w:sz w:val="16"/>
                <w:szCs w:val="16"/>
              </w:rPr>
              <w:t xml:space="preserve">320 </w:t>
            </w:r>
          </w:p>
        </w:tc>
      </w:tr>
      <w:tr w:rsidR="00797944" w:rsidRPr="00102A59" w14:paraId="08D47621" w14:textId="77777777" w:rsidTr="00797944">
        <w:trPr>
          <w:trHeight w:val="283"/>
          <w:jc w:val="center"/>
        </w:trPr>
        <w:tc>
          <w:tcPr>
            <w:tcW w:w="4240" w:type="dxa"/>
            <w:tcBorders>
              <w:top w:val="nil"/>
              <w:left w:val="nil"/>
              <w:bottom w:val="nil"/>
              <w:right w:val="nil"/>
            </w:tcBorders>
            <w:shd w:val="clear" w:color="000000" w:fill="FFFFFF"/>
            <w:vAlign w:val="bottom"/>
            <w:hideMark/>
          </w:tcPr>
          <w:p w14:paraId="587FDCA9" w14:textId="77777777" w:rsidR="00797944" w:rsidRPr="00102A59" w:rsidRDefault="00797944" w:rsidP="00DE06CD">
            <w:pPr>
              <w:spacing w:after="0"/>
              <w:jc w:val="left"/>
              <w:rPr>
                <w:rFonts w:cs="Arial"/>
                <w:sz w:val="16"/>
                <w:szCs w:val="16"/>
              </w:rPr>
            </w:pPr>
            <w:r w:rsidRPr="00102A59">
              <w:rPr>
                <w:rFonts w:cs="Arial"/>
                <w:sz w:val="16"/>
                <w:szCs w:val="16"/>
              </w:rPr>
              <w:t>Distress Trial Intervention Program</w:t>
            </w:r>
          </w:p>
        </w:tc>
        <w:tc>
          <w:tcPr>
            <w:tcW w:w="940" w:type="dxa"/>
            <w:tcBorders>
              <w:top w:val="nil"/>
              <w:left w:val="nil"/>
              <w:bottom w:val="nil"/>
              <w:right w:val="nil"/>
            </w:tcBorders>
            <w:shd w:val="clear" w:color="auto" w:fill="auto"/>
            <w:noWrap/>
            <w:vAlign w:val="bottom"/>
            <w:hideMark/>
          </w:tcPr>
          <w:p w14:paraId="3C411543" w14:textId="77777777" w:rsidR="00797944" w:rsidRPr="00102A59" w:rsidRDefault="00797944" w:rsidP="00797944">
            <w:pPr>
              <w:spacing w:after="0"/>
              <w:jc w:val="right"/>
              <w:rPr>
                <w:rFonts w:cs="Arial"/>
                <w:sz w:val="16"/>
                <w:szCs w:val="16"/>
              </w:rPr>
            </w:pPr>
            <w:r w:rsidRPr="00102A59">
              <w:rPr>
                <w:rFonts w:cs="Arial"/>
                <w:sz w:val="16"/>
                <w:szCs w:val="16"/>
              </w:rPr>
              <w:t xml:space="preserve">285 </w:t>
            </w:r>
          </w:p>
        </w:tc>
        <w:tc>
          <w:tcPr>
            <w:tcW w:w="940" w:type="dxa"/>
            <w:tcBorders>
              <w:top w:val="nil"/>
              <w:left w:val="nil"/>
              <w:bottom w:val="nil"/>
              <w:right w:val="nil"/>
            </w:tcBorders>
            <w:shd w:val="clear" w:color="auto" w:fill="auto"/>
            <w:noWrap/>
            <w:vAlign w:val="bottom"/>
            <w:hideMark/>
          </w:tcPr>
          <w:p w14:paraId="27D98B53" w14:textId="77777777" w:rsidR="00797944" w:rsidRPr="00102A59" w:rsidRDefault="00797944" w:rsidP="00797944">
            <w:pPr>
              <w:spacing w:after="0"/>
              <w:jc w:val="right"/>
              <w:rPr>
                <w:rFonts w:cs="Arial"/>
                <w:sz w:val="16"/>
                <w:szCs w:val="16"/>
              </w:rPr>
            </w:pPr>
            <w:r w:rsidRPr="00102A59">
              <w:rPr>
                <w:rFonts w:cs="Arial"/>
                <w:sz w:val="16"/>
                <w:szCs w:val="16"/>
              </w:rPr>
              <w:t xml:space="preserve">70 </w:t>
            </w:r>
          </w:p>
        </w:tc>
        <w:tc>
          <w:tcPr>
            <w:tcW w:w="940" w:type="dxa"/>
            <w:tcBorders>
              <w:top w:val="nil"/>
              <w:left w:val="nil"/>
              <w:bottom w:val="nil"/>
              <w:right w:val="nil"/>
            </w:tcBorders>
            <w:shd w:val="clear" w:color="auto" w:fill="auto"/>
            <w:noWrap/>
            <w:vAlign w:val="bottom"/>
            <w:hideMark/>
          </w:tcPr>
          <w:p w14:paraId="5FC2BCC7" w14:textId="77777777" w:rsidR="00797944" w:rsidRPr="00102A59" w:rsidRDefault="00797944" w:rsidP="00797944">
            <w:pPr>
              <w:spacing w:after="0"/>
              <w:jc w:val="right"/>
              <w:rPr>
                <w:rFonts w:cs="Arial"/>
                <w:sz w:val="16"/>
                <w:szCs w:val="16"/>
              </w:rPr>
            </w:pPr>
            <w:r w:rsidRPr="00102A59">
              <w:rPr>
                <w:rFonts w:cs="Arial"/>
                <w:sz w:val="16"/>
                <w:szCs w:val="16"/>
              </w:rPr>
              <w:t xml:space="preserve">386 </w:t>
            </w:r>
          </w:p>
        </w:tc>
        <w:tc>
          <w:tcPr>
            <w:tcW w:w="940" w:type="dxa"/>
            <w:tcBorders>
              <w:top w:val="nil"/>
              <w:left w:val="nil"/>
              <w:bottom w:val="nil"/>
              <w:right w:val="nil"/>
            </w:tcBorders>
            <w:shd w:val="clear" w:color="auto" w:fill="auto"/>
            <w:noWrap/>
            <w:vAlign w:val="bottom"/>
            <w:hideMark/>
          </w:tcPr>
          <w:p w14:paraId="4CD0FF06" w14:textId="77777777" w:rsidR="00797944" w:rsidRPr="00102A59" w:rsidRDefault="00797944" w:rsidP="00797944">
            <w:pPr>
              <w:spacing w:after="0"/>
              <w:jc w:val="right"/>
              <w:rPr>
                <w:rFonts w:cs="Arial"/>
                <w:sz w:val="16"/>
                <w:szCs w:val="16"/>
              </w:rPr>
            </w:pPr>
            <w:r w:rsidRPr="00102A59">
              <w:rPr>
                <w:rFonts w:cs="Arial"/>
                <w:sz w:val="16"/>
                <w:szCs w:val="16"/>
              </w:rPr>
              <w:t xml:space="preserve">178 </w:t>
            </w:r>
          </w:p>
        </w:tc>
      </w:tr>
      <w:tr w:rsidR="00797944" w:rsidRPr="00102A59" w14:paraId="20492B1F" w14:textId="77777777" w:rsidTr="00797944">
        <w:trPr>
          <w:trHeight w:val="283"/>
          <w:jc w:val="center"/>
        </w:trPr>
        <w:tc>
          <w:tcPr>
            <w:tcW w:w="4240" w:type="dxa"/>
            <w:tcBorders>
              <w:top w:val="nil"/>
              <w:left w:val="nil"/>
              <w:bottom w:val="nil"/>
              <w:right w:val="nil"/>
            </w:tcBorders>
            <w:shd w:val="clear" w:color="000000" w:fill="FFFFFF"/>
            <w:vAlign w:val="bottom"/>
            <w:hideMark/>
          </w:tcPr>
          <w:p w14:paraId="59C48782" w14:textId="77777777" w:rsidR="00797944" w:rsidRPr="00102A59" w:rsidRDefault="00797944" w:rsidP="00DE06CD">
            <w:pPr>
              <w:spacing w:after="0"/>
              <w:jc w:val="left"/>
              <w:rPr>
                <w:rFonts w:cs="Arial"/>
                <w:sz w:val="16"/>
                <w:szCs w:val="16"/>
              </w:rPr>
            </w:pPr>
            <w:r w:rsidRPr="00102A59">
              <w:rPr>
                <w:rFonts w:cs="Arial"/>
                <w:sz w:val="16"/>
                <w:szCs w:val="16"/>
              </w:rPr>
              <w:t>Universal aftercare following a suicide attempt</w:t>
            </w:r>
          </w:p>
        </w:tc>
        <w:tc>
          <w:tcPr>
            <w:tcW w:w="940" w:type="dxa"/>
            <w:tcBorders>
              <w:top w:val="nil"/>
              <w:left w:val="nil"/>
              <w:bottom w:val="nil"/>
              <w:right w:val="nil"/>
            </w:tcBorders>
            <w:shd w:val="clear" w:color="auto" w:fill="auto"/>
            <w:noWrap/>
            <w:vAlign w:val="bottom"/>
            <w:hideMark/>
          </w:tcPr>
          <w:p w14:paraId="638F76EB" w14:textId="77777777" w:rsidR="00797944" w:rsidRPr="00102A59" w:rsidRDefault="00797944" w:rsidP="00797944">
            <w:pPr>
              <w:spacing w:after="0"/>
              <w:jc w:val="right"/>
              <w:rPr>
                <w:rFonts w:cs="Arial"/>
                <w:sz w:val="16"/>
                <w:szCs w:val="16"/>
              </w:rPr>
            </w:pPr>
            <w:r w:rsidRPr="00102A59">
              <w:rPr>
                <w:rFonts w:cs="Arial"/>
                <w:sz w:val="16"/>
                <w:szCs w:val="16"/>
              </w:rPr>
              <w:t xml:space="preserve">317 </w:t>
            </w:r>
          </w:p>
        </w:tc>
        <w:tc>
          <w:tcPr>
            <w:tcW w:w="940" w:type="dxa"/>
            <w:tcBorders>
              <w:top w:val="nil"/>
              <w:left w:val="nil"/>
              <w:bottom w:val="nil"/>
              <w:right w:val="nil"/>
            </w:tcBorders>
            <w:shd w:val="clear" w:color="auto" w:fill="auto"/>
            <w:noWrap/>
            <w:vAlign w:val="bottom"/>
            <w:hideMark/>
          </w:tcPr>
          <w:p w14:paraId="11D1F668" w14:textId="77777777" w:rsidR="00797944" w:rsidRPr="00102A59" w:rsidRDefault="00797944" w:rsidP="00797944">
            <w:pPr>
              <w:spacing w:after="0"/>
              <w:jc w:val="right"/>
              <w:rPr>
                <w:rFonts w:cs="Arial"/>
                <w:sz w:val="16"/>
                <w:szCs w:val="16"/>
              </w:rPr>
            </w:pPr>
            <w:r w:rsidRPr="00102A59">
              <w:rPr>
                <w:rFonts w:cs="Arial"/>
                <w:sz w:val="16"/>
                <w:szCs w:val="16"/>
              </w:rPr>
              <w:t xml:space="preserve">317 </w:t>
            </w:r>
          </w:p>
        </w:tc>
        <w:tc>
          <w:tcPr>
            <w:tcW w:w="940" w:type="dxa"/>
            <w:tcBorders>
              <w:top w:val="nil"/>
              <w:left w:val="nil"/>
              <w:bottom w:val="nil"/>
              <w:right w:val="nil"/>
            </w:tcBorders>
            <w:shd w:val="clear" w:color="auto" w:fill="auto"/>
            <w:noWrap/>
            <w:vAlign w:val="bottom"/>
            <w:hideMark/>
          </w:tcPr>
          <w:p w14:paraId="3EE6AFE0" w14:textId="77777777" w:rsidR="00797944" w:rsidRPr="00102A59" w:rsidRDefault="00797944" w:rsidP="00797944">
            <w:pPr>
              <w:spacing w:after="0"/>
              <w:jc w:val="right"/>
              <w:rPr>
                <w:rFonts w:cs="Arial"/>
                <w:sz w:val="16"/>
                <w:szCs w:val="16"/>
              </w:rPr>
            </w:pPr>
            <w:r w:rsidRPr="00102A59">
              <w:rPr>
                <w:rFonts w:cs="Arial"/>
                <w:sz w:val="16"/>
                <w:szCs w:val="16"/>
              </w:rPr>
              <w:t xml:space="preserve">319 </w:t>
            </w:r>
          </w:p>
        </w:tc>
        <w:tc>
          <w:tcPr>
            <w:tcW w:w="940" w:type="dxa"/>
            <w:tcBorders>
              <w:top w:val="nil"/>
              <w:left w:val="nil"/>
              <w:bottom w:val="nil"/>
              <w:right w:val="nil"/>
            </w:tcBorders>
            <w:shd w:val="clear" w:color="auto" w:fill="auto"/>
            <w:noWrap/>
            <w:vAlign w:val="bottom"/>
            <w:hideMark/>
          </w:tcPr>
          <w:p w14:paraId="32F5F1C7" w14:textId="77777777" w:rsidR="00797944" w:rsidRPr="00102A59" w:rsidRDefault="00797944" w:rsidP="00797944">
            <w:pPr>
              <w:spacing w:after="0"/>
              <w:jc w:val="right"/>
              <w:rPr>
                <w:rFonts w:cs="Arial"/>
                <w:sz w:val="16"/>
                <w:szCs w:val="16"/>
              </w:rPr>
            </w:pPr>
            <w:r w:rsidRPr="00102A59">
              <w:rPr>
                <w:rFonts w:cs="Arial"/>
                <w:sz w:val="16"/>
                <w:szCs w:val="16"/>
              </w:rPr>
              <w:t xml:space="preserve">320 </w:t>
            </w:r>
          </w:p>
        </w:tc>
      </w:tr>
      <w:tr w:rsidR="00797944" w:rsidRPr="00102A59" w14:paraId="1E302985" w14:textId="77777777" w:rsidTr="00797944">
        <w:trPr>
          <w:trHeight w:val="227"/>
          <w:jc w:val="center"/>
        </w:trPr>
        <w:tc>
          <w:tcPr>
            <w:tcW w:w="4240" w:type="dxa"/>
            <w:tcBorders>
              <w:top w:val="nil"/>
              <w:left w:val="nil"/>
              <w:bottom w:val="nil"/>
              <w:right w:val="nil"/>
            </w:tcBorders>
            <w:shd w:val="clear" w:color="auto" w:fill="auto"/>
            <w:noWrap/>
            <w:vAlign w:val="bottom"/>
            <w:hideMark/>
          </w:tcPr>
          <w:p w14:paraId="32081735" w14:textId="77777777" w:rsidR="00797944" w:rsidRPr="00102A59" w:rsidRDefault="00797944" w:rsidP="00DE06CD">
            <w:pPr>
              <w:spacing w:after="0"/>
              <w:jc w:val="left"/>
              <w:rPr>
                <w:rFonts w:cs="Arial"/>
                <w:sz w:val="16"/>
                <w:szCs w:val="16"/>
              </w:rPr>
            </w:pPr>
          </w:p>
        </w:tc>
        <w:tc>
          <w:tcPr>
            <w:tcW w:w="940" w:type="dxa"/>
            <w:tcBorders>
              <w:top w:val="single" w:sz="4" w:space="0" w:color="auto"/>
              <w:left w:val="nil"/>
              <w:bottom w:val="single" w:sz="4" w:space="0" w:color="auto"/>
              <w:right w:val="nil"/>
            </w:tcBorders>
            <w:shd w:val="clear" w:color="auto" w:fill="auto"/>
            <w:noWrap/>
            <w:vAlign w:val="bottom"/>
            <w:hideMark/>
          </w:tcPr>
          <w:p w14:paraId="7B6F2903" w14:textId="77777777" w:rsidR="00797944" w:rsidRPr="00102A59" w:rsidRDefault="00797944" w:rsidP="00797944">
            <w:pPr>
              <w:spacing w:after="0"/>
              <w:jc w:val="right"/>
              <w:rPr>
                <w:rFonts w:cs="Arial"/>
                <w:b/>
                <w:bCs/>
                <w:sz w:val="16"/>
                <w:szCs w:val="16"/>
              </w:rPr>
            </w:pPr>
            <w:r w:rsidRPr="00102A59">
              <w:rPr>
                <w:rFonts w:cs="Arial"/>
                <w:b/>
                <w:bCs/>
                <w:sz w:val="16"/>
                <w:szCs w:val="16"/>
              </w:rPr>
              <w:t xml:space="preserve">49,933 </w:t>
            </w:r>
          </w:p>
        </w:tc>
        <w:tc>
          <w:tcPr>
            <w:tcW w:w="940" w:type="dxa"/>
            <w:tcBorders>
              <w:top w:val="single" w:sz="4" w:space="0" w:color="auto"/>
              <w:left w:val="nil"/>
              <w:bottom w:val="single" w:sz="4" w:space="0" w:color="auto"/>
              <w:right w:val="nil"/>
            </w:tcBorders>
            <w:shd w:val="clear" w:color="auto" w:fill="auto"/>
            <w:noWrap/>
            <w:vAlign w:val="bottom"/>
            <w:hideMark/>
          </w:tcPr>
          <w:p w14:paraId="72855358" w14:textId="77777777" w:rsidR="00797944" w:rsidRPr="00102A59" w:rsidRDefault="00797944" w:rsidP="00797944">
            <w:pPr>
              <w:spacing w:after="0"/>
              <w:jc w:val="right"/>
              <w:rPr>
                <w:rFonts w:cs="Arial"/>
                <w:b/>
                <w:bCs/>
                <w:sz w:val="16"/>
                <w:szCs w:val="16"/>
              </w:rPr>
            </w:pPr>
            <w:r w:rsidRPr="00102A59">
              <w:rPr>
                <w:rFonts w:cs="Arial"/>
                <w:b/>
                <w:bCs/>
                <w:sz w:val="16"/>
                <w:szCs w:val="16"/>
              </w:rPr>
              <w:t xml:space="preserve">8,303 </w:t>
            </w:r>
          </w:p>
        </w:tc>
        <w:tc>
          <w:tcPr>
            <w:tcW w:w="940" w:type="dxa"/>
            <w:tcBorders>
              <w:top w:val="single" w:sz="4" w:space="0" w:color="auto"/>
              <w:left w:val="nil"/>
              <w:bottom w:val="single" w:sz="4" w:space="0" w:color="auto"/>
              <w:right w:val="nil"/>
            </w:tcBorders>
            <w:shd w:val="clear" w:color="auto" w:fill="auto"/>
            <w:noWrap/>
            <w:vAlign w:val="bottom"/>
            <w:hideMark/>
          </w:tcPr>
          <w:p w14:paraId="7FDB4F86" w14:textId="77777777" w:rsidR="00797944" w:rsidRPr="00102A59" w:rsidRDefault="00797944" w:rsidP="00797944">
            <w:pPr>
              <w:spacing w:after="0"/>
              <w:jc w:val="right"/>
              <w:rPr>
                <w:rFonts w:cs="Arial"/>
                <w:b/>
                <w:bCs/>
                <w:sz w:val="16"/>
                <w:szCs w:val="16"/>
              </w:rPr>
            </w:pPr>
            <w:r w:rsidRPr="00102A59">
              <w:rPr>
                <w:rFonts w:cs="Arial"/>
                <w:b/>
                <w:bCs/>
                <w:sz w:val="16"/>
                <w:szCs w:val="16"/>
              </w:rPr>
              <w:t xml:space="preserve">11,784 </w:t>
            </w:r>
          </w:p>
        </w:tc>
        <w:tc>
          <w:tcPr>
            <w:tcW w:w="940" w:type="dxa"/>
            <w:tcBorders>
              <w:top w:val="single" w:sz="4" w:space="0" w:color="auto"/>
              <w:left w:val="nil"/>
              <w:bottom w:val="single" w:sz="4" w:space="0" w:color="auto"/>
              <w:right w:val="nil"/>
            </w:tcBorders>
            <w:shd w:val="clear" w:color="auto" w:fill="auto"/>
            <w:noWrap/>
            <w:vAlign w:val="bottom"/>
            <w:hideMark/>
          </w:tcPr>
          <w:p w14:paraId="1B86D1ED" w14:textId="77777777" w:rsidR="00797944" w:rsidRPr="00102A59" w:rsidRDefault="00797944" w:rsidP="00797944">
            <w:pPr>
              <w:spacing w:after="0"/>
              <w:jc w:val="right"/>
              <w:rPr>
                <w:rFonts w:cs="Arial"/>
                <w:b/>
                <w:bCs/>
                <w:sz w:val="16"/>
                <w:szCs w:val="16"/>
              </w:rPr>
            </w:pPr>
            <w:r w:rsidRPr="00102A59">
              <w:rPr>
                <w:rFonts w:cs="Arial"/>
                <w:b/>
                <w:bCs/>
                <w:sz w:val="16"/>
                <w:szCs w:val="16"/>
              </w:rPr>
              <w:t xml:space="preserve">12,160 </w:t>
            </w:r>
          </w:p>
        </w:tc>
      </w:tr>
      <w:tr w:rsidR="00797944" w:rsidRPr="00102A59" w14:paraId="04110500" w14:textId="77777777" w:rsidTr="00797944">
        <w:trPr>
          <w:trHeight w:val="283"/>
          <w:jc w:val="center"/>
        </w:trPr>
        <w:tc>
          <w:tcPr>
            <w:tcW w:w="5180" w:type="dxa"/>
            <w:gridSpan w:val="2"/>
            <w:tcBorders>
              <w:top w:val="nil"/>
              <w:left w:val="nil"/>
              <w:bottom w:val="nil"/>
              <w:right w:val="nil"/>
            </w:tcBorders>
            <w:shd w:val="clear" w:color="auto" w:fill="auto"/>
            <w:noWrap/>
            <w:vAlign w:val="bottom"/>
            <w:hideMark/>
          </w:tcPr>
          <w:p w14:paraId="38B5A48A" w14:textId="77777777" w:rsidR="00797944" w:rsidRPr="00102A59" w:rsidRDefault="00797944" w:rsidP="00DE06CD">
            <w:pPr>
              <w:spacing w:after="0"/>
              <w:jc w:val="left"/>
              <w:rPr>
                <w:rFonts w:cs="Arial"/>
                <w:b/>
                <w:bCs/>
                <w:sz w:val="16"/>
                <w:szCs w:val="16"/>
              </w:rPr>
            </w:pPr>
            <w:r w:rsidRPr="00102A59">
              <w:rPr>
                <w:rFonts w:cs="Arial"/>
                <w:b/>
                <w:bCs/>
                <w:sz w:val="16"/>
                <w:szCs w:val="16"/>
              </w:rPr>
              <w:t>Program 1.3: Aboriginal and Torres Strait Islander Health</w:t>
            </w:r>
          </w:p>
        </w:tc>
        <w:tc>
          <w:tcPr>
            <w:tcW w:w="940" w:type="dxa"/>
            <w:tcBorders>
              <w:top w:val="nil"/>
              <w:left w:val="nil"/>
              <w:bottom w:val="nil"/>
              <w:right w:val="nil"/>
            </w:tcBorders>
            <w:shd w:val="clear" w:color="auto" w:fill="auto"/>
            <w:noWrap/>
            <w:vAlign w:val="bottom"/>
            <w:hideMark/>
          </w:tcPr>
          <w:p w14:paraId="2B761814" w14:textId="77777777" w:rsidR="00797944" w:rsidRPr="00102A59" w:rsidRDefault="00797944" w:rsidP="00797944">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6C8677DA"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7DB0D60F" w14:textId="77777777" w:rsidR="00797944" w:rsidRPr="00102A59" w:rsidRDefault="00797944" w:rsidP="00797944">
            <w:pPr>
              <w:spacing w:after="0"/>
              <w:jc w:val="right"/>
              <w:rPr>
                <w:rFonts w:ascii="Times New Roman" w:hAnsi="Times New Roman"/>
              </w:rPr>
            </w:pPr>
          </w:p>
        </w:tc>
      </w:tr>
      <w:tr w:rsidR="00797944" w:rsidRPr="00102A59" w14:paraId="21AE4F99" w14:textId="77777777" w:rsidTr="00797944">
        <w:trPr>
          <w:trHeight w:val="283"/>
          <w:jc w:val="center"/>
        </w:trPr>
        <w:tc>
          <w:tcPr>
            <w:tcW w:w="4240" w:type="dxa"/>
            <w:tcBorders>
              <w:top w:val="nil"/>
              <w:left w:val="nil"/>
              <w:bottom w:val="nil"/>
              <w:right w:val="nil"/>
            </w:tcBorders>
            <w:shd w:val="clear" w:color="auto" w:fill="auto"/>
            <w:noWrap/>
            <w:vAlign w:val="bottom"/>
            <w:hideMark/>
          </w:tcPr>
          <w:p w14:paraId="1BF974BE" w14:textId="77777777" w:rsidR="00797944" w:rsidRPr="00102A59" w:rsidRDefault="00797944" w:rsidP="00DE06CD">
            <w:pPr>
              <w:spacing w:after="0"/>
              <w:jc w:val="left"/>
              <w:rPr>
                <w:rFonts w:cs="Arial"/>
                <w:b/>
                <w:bCs/>
                <w:sz w:val="16"/>
                <w:szCs w:val="16"/>
              </w:rPr>
            </w:pPr>
            <w:r w:rsidRPr="00102A59">
              <w:rPr>
                <w:rFonts w:cs="Arial"/>
                <w:b/>
                <w:bCs/>
                <w:sz w:val="16"/>
                <w:szCs w:val="16"/>
              </w:rPr>
              <w:t>Changes to administered appropriations</w:t>
            </w:r>
          </w:p>
        </w:tc>
        <w:tc>
          <w:tcPr>
            <w:tcW w:w="940" w:type="dxa"/>
            <w:tcBorders>
              <w:top w:val="nil"/>
              <w:left w:val="nil"/>
              <w:bottom w:val="nil"/>
              <w:right w:val="nil"/>
            </w:tcBorders>
            <w:shd w:val="clear" w:color="auto" w:fill="auto"/>
            <w:noWrap/>
            <w:vAlign w:val="bottom"/>
            <w:hideMark/>
          </w:tcPr>
          <w:p w14:paraId="4C006926" w14:textId="77777777" w:rsidR="00797944" w:rsidRPr="00102A59" w:rsidRDefault="00797944" w:rsidP="00797944">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46CEC5A0" w14:textId="77777777" w:rsidR="00797944" w:rsidRPr="00102A59" w:rsidRDefault="00797944" w:rsidP="00797944">
            <w:pPr>
              <w:spacing w:after="0"/>
              <w:rPr>
                <w:rFonts w:ascii="Times New Roman" w:hAnsi="Times New Roman"/>
              </w:rPr>
            </w:pPr>
          </w:p>
        </w:tc>
        <w:tc>
          <w:tcPr>
            <w:tcW w:w="940" w:type="dxa"/>
            <w:tcBorders>
              <w:top w:val="nil"/>
              <w:left w:val="nil"/>
              <w:bottom w:val="nil"/>
              <w:right w:val="nil"/>
            </w:tcBorders>
            <w:shd w:val="clear" w:color="auto" w:fill="auto"/>
            <w:noWrap/>
            <w:vAlign w:val="bottom"/>
            <w:hideMark/>
          </w:tcPr>
          <w:p w14:paraId="05805768"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27A5E0D0" w14:textId="77777777" w:rsidR="00797944" w:rsidRPr="00102A59" w:rsidRDefault="00797944" w:rsidP="00797944">
            <w:pPr>
              <w:spacing w:after="0"/>
              <w:jc w:val="right"/>
              <w:rPr>
                <w:rFonts w:ascii="Times New Roman" w:hAnsi="Times New Roman"/>
              </w:rPr>
            </w:pPr>
          </w:p>
        </w:tc>
      </w:tr>
      <w:tr w:rsidR="00797944" w:rsidRPr="00102A59" w14:paraId="022B325C" w14:textId="77777777" w:rsidTr="00797944">
        <w:trPr>
          <w:trHeight w:val="283"/>
          <w:jc w:val="center"/>
        </w:trPr>
        <w:tc>
          <w:tcPr>
            <w:tcW w:w="4240" w:type="dxa"/>
            <w:tcBorders>
              <w:top w:val="nil"/>
              <w:left w:val="nil"/>
              <w:bottom w:val="nil"/>
              <w:right w:val="nil"/>
            </w:tcBorders>
            <w:shd w:val="clear" w:color="auto" w:fill="auto"/>
            <w:noWrap/>
            <w:vAlign w:val="bottom"/>
            <w:hideMark/>
          </w:tcPr>
          <w:p w14:paraId="373077B9" w14:textId="77777777" w:rsidR="00797944" w:rsidRPr="00102A59" w:rsidRDefault="00797944" w:rsidP="00DE06CD">
            <w:pPr>
              <w:spacing w:after="0"/>
              <w:jc w:val="left"/>
              <w:rPr>
                <w:rFonts w:cs="Arial"/>
                <w:sz w:val="16"/>
                <w:szCs w:val="16"/>
              </w:rPr>
            </w:pPr>
            <w:r w:rsidRPr="00102A59">
              <w:rPr>
                <w:rFonts w:cs="Arial"/>
                <w:sz w:val="16"/>
                <w:szCs w:val="16"/>
              </w:rPr>
              <w:t>Appropriation Bill (No. 3)</w:t>
            </w:r>
          </w:p>
        </w:tc>
        <w:tc>
          <w:tcPr>
            <w:tcW w:w="940" w:type="dxa"/>
            <w:tcBorders>
              <w:top w:val="nil"/>
              <w:left w:val="nil"/>
              <w:bottom w:val="nil"/>
              <w:right w:val="nil"/>
            </w:tcBorders>
            <w:shd w:val="clear" w:color="auto" w:fill="auto"/>
            <w:noWrap/>
            <w:vAlign w:val="bottom"/>
            <w:hideMark/>
          </w:tcPr>
          <w:p w14:paraId="596DD790" w14:textId="77777777" w:rsidR="00797944" w:rsidRPr="00102A59" w:rsidRDefault="00797944" w:rsidP="00797944">
            <w:pPr>
              <w:spacing w:after="0"/>
              <w:rPr>
                <w:rFonts w:cs="Arial"/>
                <w:sz w:val="16"/>
                <w:szCs w:val="16"/>
              </w:rPr>
            </w:pPr>
          </w:p>
        </w:tc>
        <w:tc>
          <w:tcPr>
            <w:tcW w:w="940" w:type="dxa"/>
            <w:tcBorders>
              <w:top w:val="nil"/>
              <w:left w:val="nil"/>
              <w:bottom w:val="nil"/>
              <w:right w:val="nil"/>
            </w:tcBorders>
            <w:shd w:val="clear" w:color="auto" w:fill="auto"/>
            <w:noWrap/>
            <w:vAlign w:val="bottom"/>
            <w:hideMark/>
          </w:tcPr>
          <w:p w14:paraId="65F3839B"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4A0CB869"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650B6B95" w14:textId="77777777" w:rsidR="00797944" w:rsidRPr="00102A59" w:rsidRDefault="00797944" w:rsidP="00797944">
            <w:pPr>
              <w:spacing w:after="0"/>
              <w:jc w:val="right"/>
              <w:rPr>
                <w:rFonts w:ascii="Times New Roman" w:hAnsi="Times New Roman"/>
              </w:rPr>
            </w:pPr>
          </w:p>
        </w:tc>
      </w:tr>
      <w:tr w:rsidR="00797944" w:rsidRPr="00102A59" w14:paraId="175F87CB" w14:textId="77777777" w:rsidTr="00797944">
        <w:trPr>
          <w:trHeight w:val="283"/>
          <w:jc w:val="center"/>
        </w:trPr>
        <w:tc>
          <w:tcPr>
            <w:tcW w:w="4240" w:type="dxa"/>
            <w:tcBorders>
              <w:top w:val="nil"/>
              <w:left w:val="nil"/>
              <w:bottom w:val="nil"/>
              <w:right w:val="nil"/>
            </w:tcBorders>
            <w:shd w:val="clear" w:color="auto" w:fill="auto"/>
            <w:vAlign w:val="bottom"/>
            <w:hideMark/>
          </w:tcPr>
          <w:p w14:paraId="4E37B73B" w14:textId="77777777" w:rsidR="00797944" w:rsidRPr="00102A59" w:rsidRDefault="00797944" w:rsidP="00DE06CD">
            <w:pPr>
              <w:spacing w:after="0"/>
              <w:jc w:val="left"/>
              <w:rPr>
                <w:rFonts w:cs="Arial"/>
                <w:sz w:val="16"/>
                <w:szCs w:val="16"/>
              </w:rPr>
            </w:pPr>
            <w:r w:rsidRPr="00102A59">
              <w:rPr>
                <w:rFonts w:cs="Arial"/>
                <w:b/>
                <w:bCs/>
                <w:sz w:val="16"/>
                <w:szCs w:val="16"/>
              </w:rPr>
              <w:t>Measure</w:t>
            </w:r>
            <w:r w:rsidRPr="00102A59">
              <w:rPr>
                <w:rFonts w:cs="Arial"/>
                <w:sz w:val="16"/>
                <w:szCs w:val="16"/>
              </w:rPr>
              <w:t xml:space="preserve"> - Indigenous Marathon Project</w:t>
            </w:r>
          </w:p>
        </w:tc>
        <w:tc>
          <w:tcPr>
            <w:tcW w:w="940" w:type="dxa"/>
            <w:tcBorders>
              <w:top w:val="nil"/>
              <w:left w:val="nil"/>
              <w:bottom w:val="nil"/>
              <w:right w:val="nil"/>
            </w:tcBorders>
            <w:shd w:val="clear" w:color="auto" w:fill="auto"/>
            <w:noWrap/>
            <w:vAlign w:val="bottom"/>
            <w:hideMark/>
          </w:tcPr>
          <w:p w14:paraId="4A7D3B09" w14:textId="77777777" w:rsidR="00797944" w:rsidRPr="00102A59" w:rsidRDefault="00797944" w:rsidP="00797944">
            <w:pPr>
              <w:spacing w:after="0"/>
              <w:jc w:val="right"/>
              <w:rPr>
                <w:rFonts w:cs="Arial"/>
                <w:sz w:val="16"/>
                <w:szCs w:val="16"/>
              </w:rPr>
            </w:pPr>
            <w:r w:rsidRPr="00102A59">
              <w:rPr>
                <w:rFonts w:cs="Arial"/>
                <w:sz w:val="16"/>
                <w:szCs w:val="16"/>
              </w:rPr>
              <w:t xml:space="preserve">600 </w:t>
            </w:r>
          </w:p>
        </w:tc>
        <w:tc>
          <w:tcPr>
            <w:tcW w:w="940" w:type="dxa"/>
            <w:tcBorders>
              <w:top w:val="nil"/>
              <w:left w:val="nil"/>
              <w:bottom w:val="nil"/>
              <w:right w:val="nil"/>
            </w:tcBorders>
            <w:shd w:val="clear" w:color="auto" w:fill="auto"/>
            <w:noWrap/>
            <w:vAlign w:val="bottom"/>
            <w:hideMark/>
          </w:tcPr>
          <w:p w14:paraId="414EA8A1" w14:textId="77777777" w:rsidR="00797944" w:rsidRPr="00102A59" w:rsidRDefault="00797944" w:rsidP="00797944">
            <w:pPr>
              <w:spacing w:after="0"/>
              <w:jc w:val="right"/>
              <w:rPr>
                <w:rFonts w:cs="Arial"/>
                <w:sz w:val="16"/>
                <w:szCs w:val="16"/>
              </w:rPr>
            </w:pPr>
            <w:r w:rsidRPr="00102A59">
              <w:rPr>
                <w:rFonts w:cs="Arial"/>
                <w:sz w:val="16"/>
                <w:szCs w:val="16"/>
              </w:rPr>
              <w:t xml:space="preserve">1,010 </w:t>
            </w:r>
          </w:p>
        </w:tc>
        <w:tc>
          <w:tcPr>
            <w:tcW w:w="940" w:type="dxa"/>
            <w:tcBorders>
              <w:top w:val="nil"/>
              <w:left w:val="nil"/>
              <w:bottom w:val="nil"/>
              <w:right w:val="nil"/>
            </w:tcBorders>
            <w:shd w:val="clear" w:color="auto" w:fill="auto"/>
            <w:noWrap/>
            <w:vAlign w:val="bottom"/>
            <w:hideMark/>
          </w:tcPr>
          <w:p w14:paraId="01A7F299" w14:textId="77777777" w:rsidR="00797944" w:rsidRPr="00102A59" w:rsidRDefault="00797944" w:rsidP="00797944">
            <w:pPr>
              <w:spacing w:after="0"/>
              <w:jc w:val="right"/>
              <w:rPr>
                <w:rFonts w:cs="Arial"/>
                <w:sz w:val="16"/>
                <w:szCs w:val="16"/>
              </w:rPr>
            </w:pPr>
            <w:r w:rsidRPr="00102A59">
              <w:rPr>
                <w:rFonts w:cs="Arial"/>
                <w:sz w:val="16"/>
                <w:szCs w:val="16"/>
              </w:rPr>
              <w:t xml:space="preserve">1,124 </w:t>
            </w:r>
          </w:p>
        </w:tc>
        <w:tc>
          <w:tcPr>
            <w:tcW w:w="940" w:type="dxa"/>
            <w:tcBorders>
              <w:top w:val="nil"/>
              <w:left w:val="nil"/>
              <w:bottom w:val="nil"/>
              <w:right w:val="nil"/>
            </w:tcBorders>
            <w:shd w:val="clear" w:color="auto" w:fill="auto"/>
            <w:noWrap/>
            <w:vAlign w:val="bottom"/>
            <w:hideMark/>
          </w:tcPr>
          <w:p w14:paraId="23127D59" w14:textId="77777777" w:rsidR="00797944" w:rsidRPr="00102A59" w:rsidRDefault="00797944" w:rsidP="00797944">
            <w:pPr>
              <w:spacing w:after="0"/>
              <w:jc w:val="right"/>
              <w:rPr>
                <w:rFonts w:cs="Arial"/>
                <w:sz w:val="16"/>
                <w:szCs w:val="16"/>
              </w:rPr>
            </w:pPr>
            <w:r w:rsidRPr="00102A59">
              <w:rPr>
                <w:rFonts w:cs="Arial"/>
                <w:sz w:val="16"/>
                <w:szCs w:val="16"/>
              </w:rPr>
              <w:t xml:space="preserve">1,138 </w:t>
            </w:r>
          </w:p>
        </w:tc>
      </w:tr>
      <w:tr w:rsidR="00797944" w:rsidRPr="00102A59" w14:paraId="4131939A" w14:textId="77777777" w:rsidTr="00797944">
        <w:trPr>
          <w:trHeight w:val="283"/>
          <w:jc w:val="center"/>
        </w:trPr>
        <w:tc>
          <w:tcPr>
            <w:tcW w:w="4240" w:type="dxa"/>
            <w:tcBorders>
              <w:top w:val="nil"/>
              <w:left w:val="nil"/>
              <w:bottom w:val="nil"/>
              <w:right w:val="nil"/>
            </w:tcBorders>
            <w:shd w:val="clear" w:color="auto" w:fill="auto"/>
            <w:vAlign w:val="bottom"/>
            <w:hideMark/>
          </w:tcPr>
          <w:p w14:paraId="46E92829" w14:textId="77777777" w:rsidR="00797944" w:rsidRPr="00102A59" w:rsidRDefault="00797944" w:rsidP="00DE06CD">
            <w:pPr>
              <w:spacing w:after="0"/>
              <w:jc w:val="left"/>
              <w:rPr>
                <w:rFonts w:cs="Arial"/>
                <w:sz w:val="16"/>
                <w:szCs w:val="16"/>
              </w:rPr>
            </w:pPr>
            <w:r w:rsidRPr="00102A59">
              <w:rPr>
                <w:rFonts w:cs="Arial"/>
                <w:b/>
                <w:bCs/>
                <w:sz w:val="16"/>
                <w:szCs w:val="16"/>
              </w:rPr>
              <w:t>Measure</w:t>
            </w:r>
            <w:r w:rsidRPr="00102A59">
              <w:rPr>
                <w:rFonts w:cs="Arial"/>
                <w:sz w:val="16"/>
                <w:szCs w:val="16"/>
              </w:rPr>
              <w:t xml:space="preserve"> - Closing the Gap Package</w:t>
            </w:r>
          </w:p>
        </w:tc>
        <w:tc>
          <w:tcPr>
            <w:tcW w:w="940" w:type="dxa"/>
            <w:tcBorders>
              <w:top w:val="nil"/>
              <w:left w:val="nil"/>
              <w:bottom w:val="nil"/>
              <w:right w:val="nil"/>
            </w:tcBorders>
            <w:shd w:val="clear" w:color="auto" w:fill="auto"/>
            <w:noWrap/>
            <w:vAlign w:val="bottom"/>
            <w:hideMark/>
          </w:tcPr>
          <w:p w14:paraId="79B691EF" w14:textId="77777777" w:rsidR="00797944" w:rsidRPr="00102A59" w:rsidRDefault="00797944" w:rsidP="00797944">
            <w:pPr>
              <w:spacing w:after="0"/>
              <w:jc w:val="right"/>
              <w:rPr>
                <w:rFonts w:cs="Arial"/>
                <w:sz w:val="16"/>
                <w:szCs w:val="16"/>
              </w:rPr>
            </w:pPr>
            <w:r w:rsidRPr="00102A59">
              <w:rPr>
                <w:rFonts w:cs="Arial"/>
                <w:sz w:val="16"/>
                <w:szCs w:val="16"/>
              </w:rPr>
              <w:t xml:space="preserve">12,700 </w:t>
            </w:r>
          </w:p>
        </w:tc>
        <w:tc>
          <w:tcPr>
            <w:tcW w:w="940" w:type="dxa"/>
            <w:tcBorders>
              <w:top w:val="nil"/>
              <w:left w:val="nil"/>
              <w:bottom w:val="nil"/>
              <w:right w:val="nil"/>
            </w:tcBorders>
            <w:shd w:val="clear" w:color="auto" w:fill="auto"/>
            <w:noWrap/>
            <w:vAlign w:val="bottom"/>
            <w:hideMark/>
          </w:tcPr>
          <w:p w14:paraId="6C0968AB" w14:textId="77777777" w:rsidR="00797944" w:rsidRPr="00102A59" w:rsidRDefault="00797944" w:rsidP="00797944">
            <w:pPr>
              <w:spacing w:after="0"/>
              <w:jc w:val="right"/>
              <w:rPr>
                <w:rFonts w:cs="Arial"/>
                <w:sz w:val="16"/>
                <w:szCs w:val="16"/>
              </w:rPr>
            </w:pPr>
            <w:r w:rsidRPr="00102A59">
              <w:rPr>
                <w:rFonts w:cs="Arial"/>
                <w:sz w:val="16"/>
                <w:szCs w:val="16"/>
              </w:rPr>
              <w:t xml:space="preserve">70,483 </w:t>
            </w:r>
          </w:p>
        </w:tc>
        <w:tc>
          <w:tcPr>
            <w:tcW w:w="940" w:type="dxa"/>
            <w:tcBorders>
              <w:top w:val="nil"/>
              <w:left w:val="nil"/>
              <w:bottom w:val="nil"/>
              <w:right w:val="nil"/>
            </w:tcBorders>
            <w:shd w:val="clear" w:color="auto" w:fill="auto"/>
            <w:noWrap/>
            <w:vAlign w:val="bottom"/>
            <w:hideMark/>
          </w:tcPr>
          <w:p w14:paraId="40016939" w14:textId="77777777" w:rsidR="00797944" w:rsidRPr="00102A59" w:rsidRDefault="00797944" w:rsidP="00797944">
            <w:pPr>
              <w:spacing w:after="0"/>
              <w:jc w:val="right"/>
              <w:rPr>
                <w:rFonts w:cs="Arial"/>
                <w:sz w:val="16"/>
                <w:szCs w:val="16"/>
              </w:rPr>
            </w:pPr>
            <w:r w:rsidRPr="00102A59">
              <w:rPr>
                <w:rFonts w:cs="Arial"/>
                <w:sz w:val="16"/>
                <w:szCs w:val="16"/>
              </w:rPr>
              <w:t xml:space="preserve">74,700 </w:t>
            </w:r>
          </w:p>
        </w:tc>
        <w:tc>
          <w:tcPr>
            <w:tcW w:w="940" w:type="dxa"/>
            <w:tcBorders>
              <w:top w:val="nil"/>
              <w:left w:val="nil"/>
              <w:bottom w:val="nil"/>
              <w:right w:val="nil"/>
            </w:tcBorders>
            <w:shd w:val="clear" w:color="auto" w:fill="auto"/>
            <w:noWrap/>
            <w:vAlign w:val="bottom"/>
            <w:hideMark/>
          </w:tcPr>
          <w:p w14:paraId="112E885A" w14:textId="77777777" w:rsidR="00797944" w:rsidRPr="00102A59" w:rsidRDefault="00797944" w:rsidP="00797944">
            <w:pPr>
              <w:spacing w:after="0"/>
              <w:jc w:val="right"/>
              <w:rPr>
                <w:rFonts w:cs="Arial"/>
                <w:sz w:val="16"/>
                <w:szCs w:val="16"/>
              </w:rPr>
            </w:pPr>
            <w:r w:rsidRPr="00102A59">
              <w:rPr>
                <w:rFonts w:cs="Arial"/>
                <w:sz w:val="16"/>
                <w:szCs w:val="16"/>
              </w:rPr>
              <w:t xml:space="preserve">71,392 </w:t>
            </w:r>
          </w:p>
        </w:tc>
      </w:tr>
      <w:tr w:rsidR="00797944" w:rsidRPr="00102A59" w14:paraId="2038DB33" w14:textId="77777777" w:rsidTr="00797944">
        <w:trPr>
          <w:trHeight w:val="454"/>
          <w:jc w:val="center"/>
        </w:trPr>
        <w:tc>
          <w:tcPr>
            <w:tcW w:w="4240" w:type="dxa"/>
            <w:tcBorders>
              <w:top w:val="nil"/>
              <w:left w:val="nil"/>
              <w:bottom w:val="nil"/>
              <w:right w:val="nil"/>
            </w:tcBorders>
            <w:shd w:val="clear" w:color="auto" w:fill="auto"/>
            <w:vAlign w:val="bottom"/>
            <w:hideMark/>
          </w:tcPr>
          <w:p w14:paraId="25F8498C" w14:textId="77777777" w:rsidR="00797944" w:rsidRPr="00102A59" w:rsidRDefault="00797944" w:rsidP="00DE06CD">
            <w:pPr>
              <w:spacing w:after="0"/>
              <w:jc w:val="left"/>
              <w:rPr>
                <w:rFonts w:cs="Arial"/>
                <w:sz w:val="16"/>
                <w:szCs w:val="16"/>
              </w:rPr>
            </w:pPr>
            <w:r w:rsidRPr="00102A59">
              <w:rPr>
                <w:rFonts w:cs="Arial"/>
                <w:sz w:val="16"/>
                <w:szCs w:val="16"/>
              </w:rPr>
              <w:t>Growing mental health workforce - reallocation to Program 1.2</w:t>
            </w:r>
          </w:p>
        </w:tc>
        <w:tc>
          <w:tcPr>
            <w:tcW w:w="940" w:type="dxa"/>
            <w:tcBorders>
              <w:top w:val="nil"/>
              <w:left w:val="nil"/>
              <w:bottom w:val="nil"/>
              <w:right w:val="nil"/>
            </w:tcBorders>
            <w:shd w:val="clear" w:color="auto" w:fill="auto"/>
            <w:noWrap/>
            <w:vAlign w:val="bottom"/>
            <w:hideMark/>
          </w:tcPr>
          <w:p w14:paraId="412A4817" w14:textId="77777777" w:rsidR="00797944" w:rsidRPr="00102A59" w:rsidRDefault="00797944" w:rsidP="00797944">
            <w:pPr>
              <w:spacing w:after="0"/>
              <w:jc w:val="right"/>
              <w:rPr>
                <w:rFonts w:cs="Arial"/>
                <w:sz w:val="16"/>
                <w:szCs w:val="16"/>
              </w:rPr>
            </w:pPr>
            <w:r w:rsidRPr="00102A59">
              <w:rPr>
                <w:rFonts w:cs="Arial"/>
                <w:sz w:val="16"/>
                <w:szCs w:val="16"/>
              </w:rPr>
              <w:t>(1,910)</w:t>
            </w:r>
          </w:p>
        </w:tc>
        <w:tc>
          <w:tcPr>
            <w:tcW w:w="940" w:type="dxa"/>
            <w:tcBorders>
              <w:top w:val="nil"/>
              <w:left w:val="nil"/>
              <w:bottom w:val="nil"/>
              <w:right w:val="nil"/>
            </w:tcBorders>
            <w:shd w:val="clear" w:color="auto" w:fill="auto"/>
            <w:noWrap/>
            <w:vAlign w:val="bottom"/>
            <w:hideMark/>
          </w:tcPr>
          <w:p w14:paraId="0E1C7818" w14:textId="77777777" w:rsidR="00797944" w:rsidRPr="00102A59" w:rsidRDefault="00797944" w:rsidP="00797944">
            <w:pPr>
              <w:spacing w:after="0"/>
              <w:jc w:val="right"/>
              <w:rPr>
                <w:rFonts w:cs="Arial"/>
                <w:sz w:val="16"/>
                <w:szCs w:val="16"/>
              </w:rPr>
            </w:pPr>
            <w:r w:rsidRPr="00102A59">
              <w:rPr>
                <w:rFonts w:cs="Arial"/>
                <w:sz w:val="16"/>
                <w:szCs w:val="16"/>
              </w:rPr>
              <w:t>(1,910)</w:t>
            </w:r>
          </w:p>
        </w:tc>
        <w:tc>
          <w:tcPr>
            <w:tcW w:w="940" w:type="dxa"/>
            <w:tcBorders>
              <w:top w:val="nil"/>
              <w:left w:val="nil"/>
              <w:bottom w:val="nil"/>
              <w:right w:val="nil"/>
            </w:tcBorders>
            <w:shd w:val="clear" w:color="auto" w:fill="auto"/>
            <w:noWrap/>
            <w:vAlign w:val="bottom"/>
            <w:hideMark/>
          </w:tcPr>
          <w:p w14:paraId="7537ED1C"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7D903471"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r>
      <w:tr w:rsidR="00797944" w:rsidRPr="00102A59" w14:paraId="48C74CDF" w14:textId="77777777" w:rsidTr="00797944">
        <w:trPr>
          <w:trHeight w:val="283"/>
          <w:jc w:val="center"/>
        </w:trPr>
        <w:tc>
          <w:tcPr>
            <w:tcW w:w="4240" w:type="dxa"/>
            <w:tcBorders>
              <w:top w:val="nil"/>
              <w:left w:val="nil"/>
              <w:bottom w:val="nil"/>
              <w:right w:val="nil"/>
            </w:tcBorders>
            <w:shd w:val="clear" w:color="000000" w:fill="FFFFFF"/>
            <w:noWrap/>
            <w:vAlign w:val="bottom"/>
            <w:hideMark/>
          </w:tcPr>
          <w:p w14:paraId="403DE8A7" w14:textId="77777777" w:rsidR="00797944" w:rsidRPr="00102A59" w:rsidRDefault="00797944" w:rsidP="00DE06CD">
            <w:pPr>
              <w:spacing w:after="0"/>
              <w:jc w:val="left"/>
              <w:rPr>
                <w:rFonts w:cs="Arial"/>
                <w:sz w:val="16"/>
                <w:szCs w:val="16"/>
              </w:rPr>
            </w:pPr>
            <w:r w:rsidRPr="00102A59">
              <w:rPr>
                <w:rFonts w:cs="Arial"/>
                <w:sz w:val="16"/>
                <w:szCs w:val="16"/>
              </w:rPr>
              <w:t>Price parameter adjustments</w:t>
            </w:r>
            <w:r w:rsidRPr="00102A59">
              <w:rPr>
                <w:rFonts w:cs="Arial"/>
                <w:sz w:val="16"/>
                <w:szCs w:val="16"/>
                <w:vertAlign w:val="superscript"/>
              </w:rPr>
              <w:t xml:space="preserve"> (a)</w:t>
            </w:r>
          </w:p>
        </w:tc>
        <w:tc>
          <w:tcPr>
            <w:tcW w:w="940" w:type="dxa"/>
            <w:tcBorders>
              <w:top w:val="nil"/>
              <w:left w:val="nil"/>
              <w:bottom w:val="nil"/>
              <w:right w:val="nil"/>
            </w:tcBorders>
            <w:shd w:val="clear" w:color="auto" w:fill="auto"/>
            <w:noWrap/>
            <w:vAlign w:val="bottom"/>
            <w:hideMark/>
          </w:tcPr>
          <w:p w14:paraId="22132031"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52C6C341" w14:textId="77777777" w:rsidR="00797944" w:rsidRPr="00102A59" w:rsidRDefault="00797944" w:rsidP="00797944">
            <w:pPr>
              <w:spacing w:after="0"/>
              <w:jc w:val="right"/>
              <w:rPr>
                <w:rFonts w:cs="Arial"/>
                <w:sz w:val="16"/>
                <w:szCs w:val="16"/>
              </w:rPr>
            </w:pPr>
            <w:r w:rsidRPr="00102A59">
              <w:rPr>
                <w:rFonts w:cs="Arial"/>
                <w:sz w:val="16"/>
                <w:szCs w:val="16"/>
              </w:rPr>
              <w:t xml:space="preserve">985 </w:t>
            </w:r>
          </w:p>
        </w:tc>
        <w:tc>
          <w:tcPr>
            <w:tcW w:w="940" w:type="dxa"/>
            <w:tcBorders>
              <w:top w:val="nil"/>
              <w:left w:val="nil"/>
              <w:bottom w:val="nil"/>
              <w:right w:val="nil"/>
            </w:tcBorders>
            <w:shd w:val="clear" w:color="auto" w:fill="auto"/>
            <w:noWrap/>
            <w:vAlign w:val="bottom"/>
            <w:hideMark/>
          </w:tcPr>
          <w:p w14:paraId="2E3D6B15" w14:textId="77777777" w:rsidR="00797944" w:rsidRPr="00102A59" w:rsidRDefault="00797944" w:rsidP="00797944">
            <w:pPr>
              <w:spacing w:after="0"/>
              <w:jc w:val="right"/>
              <w:rPr>
                <w:rFonts w:cs="Arial"/>
                <w:sz w:val="16"/>
                <w:szCs w:val="16"/>
              </w:rPr>
            </w:pPr>
            <w:r w:rsidRPr="00102A59">
              <w:rPr>
                <w:rFonts w:cs="Arial"/>
                <w:sz w:val="16"/>
                <w:szCs w:val="16"/>
              </w:rPr>
              <w:t xml:space="preserve">3,075 </w:t>
            </w:r>
          </w:p>
        </w:tc>
        <w:tc>
          <w:tcPr>
            <w:tcW w:w="940" w:type="dxa"/>
            <w:tcBorders>
              <w:top w:val="nil"/>
              <w:left w:val="nil"/>
              <w:bottom w:val="nil"/>
              <w:right w:val="nil"/>
            </w:tcBorders>
            <w:shd w:val="clear" w:color="auto" w:fill="auto"/>
            <w:noWrap/>
            <w:vAlign w:val="bottom"/>
            <w:hideMark/>
          </w:tcPr>
          <w:p w14:paraId="0541CFA3" w14:textId="77777777" w:rsidR="00797944" w:rsidRPr="00102A59" w:rsidRDefault="00797944" w:rsidP="00797944">
            <w:pPr>
              <w:spacing w:after="0"/>
              <w:jc w:val="right"/>
              <w:rPr>
                <w:rFonts w:cs="Arial"/>
                <w:sz w:val="16"/>
                <w:szCs w:val="16"/>
              </w:rPr>
            </w:pPr>
            <w:r w:rsidRPr="00102A59">
              <w:rPr>
                <w:rFonts w:cs="Arial"/>
                <w:sz w:val="16"/>
                <w:szCs w:val="16"/>
              </w:rPr>
              <w:t xml:space="preserve">6,405 </w:t>
            </w:r>
          </w:p>
        </w:tc>
      </w:tr>
      <w:tr w:rsidR="00797944" w:rsidRPr="00102A59" w14:paraId="01DEB67B" w14:textId="77777777" w:rsidTr="00797944">
        <w:trPr>
          <w:trHeight w:val="283"/>
          <w:jc w:val="center"/>
        </w:trPr>
        <w:tc>
          <w:tcPr>
            <w:tcW w:w="4240" w:type="dxa"/>
            <w:tcBorders>
              <w:top w:val="nil"/>
              <w:left w:val="nil"/>
              <w:bottom w:val="nil"/>
              <w:right w:val="nil"/>
            </w:tcBorders>
            <w:shd w:val="clear" w:color="auto" w:fill="auto"/>
            <w:noWrap/>
            <w:vAlign w:val="bottom"/>
            <w:hideMark/>
          </w:tcPr>
          <w:p w14:paraId="20DCEABE" w14:textId="77777777" w:rsidR="00797944" w:rsidRPr="00102A59" w:rsidRDefault="00797944" w:rsidP="00DE06CD">
            <w:pPr>
              <w:spacing w:after="0"/>
              <w:jc w:val="left"/>
              <w:rPr>
                <w:rFonts w:cs="Arial"/>
                <w:b/>
                <w:bCs/>
                <w:sz w:val="16"/>
                <w:szCs w:val="16"/>
              </w:rPr>
            </w:pPr>
            <w:r w:rsidRPr="00102A59">
              <w:rPr>
                <w:rFonts w:cs="Arial"/>
                <w:b/>
                <w:bCs/>
                <w:sz w:val="16"/>
                <w:szCs w:val="16"/>
              </w:rPr>
              <w:t>Changes to departmental appropriations</w:t>
            </w:r>
          </w:p>
        </w:tc>
        <w:tc>
          <w:tcPr>
            <w:tcW w:w="940" w:type="dxa"/>
            <w:tcBorders>
              <w:top w:val="nil"/>
              <w:left w:val="nil"/>
              <w:bottom w:val="nil"/>
              <w:right w:val="nil"/>
            </w:tcBorders>
            <w:shd w:val="clear" w:color="auto" w:fill="auto"/>
            <w:noWrap/>
            <w:vAlign w:val="bottom"/>
            <w:hideMark/>
          </w:tcPr>
          <w:p w14:paraId="56264BCC" w14:textId="77777777" w:rsidR="00797944" w:rsidRPr="00102A59" w:rsidRDefault="00797944" w:rsidP="00797944">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1636A39C"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492F4A9F"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364EA362" w14:textId="77777777" w:rsidR="00797944" w:rsidRPr="00102A59" w:rsidRDefault="00797944" w:rsidP="00797944">
            <w:pPr>
              <w:spacing w:after="0"/>
              <w:jc w:val="right"/>
              <w:rPr>
                <w:rFonts w:ascii="Times New Roman" w:hAnsi="Times New Roman"/>
              </w:rPr>
            </w:pPr>
          </w:p>
        </w:tc>
      </w:tr>
      <w:tr w:rsidR="00797944" w:rsidRPr="00102A59" w14:paraId="6060FCFC" w14:textId="77777777" w:rsidTr="00797944">
        <w:trPr>
          <w:trHeight w:val="283"/>
          <w:jc w:val="center"/>
        </w:trPr>
        <w:tc>
          <w:tcPr>
            <w:tcW w:w="4240" w:type="dxa"/>
            <w:tcBorders>
              <w:top w:val="nil"/>
              <w:left w:val="nil"/>
              <w:bottom w:val="nil"/>
              <w:right w:val="nil"/>
            </w:tcBorders>
            <w:shd w:val="clear" w:color="auto" w:fill="auto"/>
            <w:noWrap/>
            <w:vAlign w:val="bottom"/>
            <w:hideMark/>
          </w:tcPr>
          <w:p w14:paraId="580B31EC" w14:textId="77777777" w:rsidR="00797944" w:rsidRPr="00102A59" w:rsidRDefault="00797944" w:rsidP="00DE06CD">
            <w:pPr>
              <w:spacing w:after="0"/>
              <w:jc w:val="left"/>
              <w:rPr>
                <w:rFonts w:cs="Arial"/>
                <w:sz w:val="16"/>
                <w:szCs w:val="16"/>
              </w:rPr>
            </w:pPr>
            <w:r w:rsidRPr="00102A59">
              <w:rPr>
                <w:rFonts w:cs="Arial"/>
                <w:sz w:val="16"/>
                <w:szCs w:val="16"/>
              </w:rPr>
              <w:t>Appropriation Bill (No. 3)</w:t>
            </w:r>
          </w:p>
        </w:tc>
        <w:tc>
          <w:tcPr>
            <w:tcW w:w="940" w:type="dxa"/>
            <w:tcBorders>
              <w:top w:val="nil"/>
              <w:left w:val="nil"/>
              <w:bottom w:val="nil"/>
              <w:right w:val="nil"/>
            </w:tcBorders>
            <w:shd w:val="clear" w:color="auto" w:fill="auto"/>
            <w:noWrap/>
            <w:vAlign w:val="bottom"/>
            <w:hideMark/>
          </w:tcPr>
          <w:p w14:paraId="40870F24" w14:textId="77777777" w:rsidR="00797944" w:rsidRPr="00102A59" w:rsidRDefault="00797944" w:rsidP="00797944">
            <w:pPr>
              <w:spacing w:after="0"/>
              <w:rPr>
                <w:rFonts w:cs="Arial"/>
                <w:sz w:val="16"/>
                <w:szCs w:val="16"/>
              </w:rPr>
            </w:pPr>
          </w:p>
        </w:tc>
        <w:tc>
          <w:tcPr>
            <w:tcW w:w="940" w:type="dxa"/>
            <w:tcBorders>
              <w:top w:val="nil"/>
              <w:left w:val="nil"/>
              <w:bottom w:val="nil"/>
              <w:right w:val="nil"/>
            </w:tcBorders>
            <w:shd w:val="clear" w:color="auto" w:fill="auto"/>
            <w:noWrap/>
            <w:vAlign w:val="bottom"/>
            <w:hideMark/>
          </w:tcPr>
          <w:p w14:paraId="185CB1D8"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371F762C"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4D05537F" w14:textId="77777777" w:rsidR="00797944" w:rsidRPr="00102A59" w:rsidRDefault="00797944" w:rsidP="00797944">
            <w:pPr>
              <w:spacing w:after="0"/>
              <w:jc w:val="right"/>
              <w:rPr>
                <w:rFonts w:ascii="Times New Roman" w:hAnsi="Times New Roman"/>
              </w:rPr>
            </w:pPr>
          </w:p>
        </w:tc>
      </w:tr>
      <w:tr w:rsidR="00797944" w:rsidRPr="00102A59" w14:paraId="6181EFF2" w14:textId="77777777" w:rsidTr="00797944">
        <w:trPr>
          <w:trHeight w:val="283"/>
          <w:jc w:val="center"/>
        </w:trPr>
        <w:tc>
          <w:tcPr>
            <w:tcW w:w="4240" w:type="dxa"/>
            <w:tcBorders>
              <w:top w:val="nil"/>
              <w:left w:val="nil"/>
              <w:bottom w:val="nil"/>
              <w:right w:val="nil"/>
            </w:tcBorders>
            <w:shd w:val="clear" w:color="auto" w:fill="auto"/>
            <w:vAlign w:val="bottom"/>
            <w:hideMark/>
          </w:tcPr>
          <w:p w14:paraId="03D64530" w14:textId="77777777" w:rsidR="00797944" w:rsidRPr="00102A59" w:rsidRDefault="00797944" w:rsidP="00DE06CD">
            <w:pPr>
              <w:spacing w:after="0"/>
              <w:jc w:val="left"/>
              <w:rPr>
                <w:rFonts w:cs="Arial"/>
                <w:sz w:val="16"/>
                <w:szCs w:val="16"/>
              </w:rPr>
            </w:pPr>
            <w:r w:rsidRPr="00102A59">
              <w:rPr>
                <w:rFonts w:cs="Arial"/>
                <w:b/>
                <w:bCs/>
                <w:sz w:val="16"/>
                <w:szCs w:val="16"/>
              </w:rPr>
              <w:t>Measure</w:t>
            </w:r>
            <w:r w:rsidRPr="00102A59">
              <w:rPr>
                <w:rFonts w:cs="Arial"/>
                <w:sz w:val="16"/>
                <w:szCs w:val="16"/>
              </w:rPr>
              <w:t xml:space="preserve"> - Closing the Gap Package</w:t>
            </w:r>
          </w:p>
        </w:tc>
        <w:tc>
          <w:tcPr>
            <w:tcW w:w="940" w:type="dxa"/>
            <w:tcBorders>
              <w:top w:val="nil"/>
              <w:left w:val="nil"/>
              <w:bottom w:val="nil"/>
              <w:right w:val="nil"/>
            </w:tcBorders>
            <w:shd w:val="clear" w:color="auto" w:fill="auto"/>
            <w:noWrap/>
            <w:vAlign w:val="bottom"/>
            <w:hideMark/>
          </w:tcPr>
          <w:p w14:paraId="4E28FCA8" w14:textId="77777777" w:rsidR="00797944" w:rsidRPr="00102A59" w:rsidRDefault="00797944" w:rsidP="00797944">
            <w:pPr>
              <w:spacing w:after="0"/>
              <w:jc w:val="right"/>
              <w:rPr>
                <w:rFonts w:cs="Arial"/>
                <w:sz w:val="16"/>
                <w:szCs w:val="16"/>
              </w:rPr>
            </w:pPr>
            <w:r w:rsidRPr="00102A59">
              <w:rPr>
                <w:rFonts w:cs="Arial"/>
                <w:sz w:val="16"/>
                <w:szCs w:val="16"/>
              </w:rPr>
              <w:t xml:space="preserve">2,639 </w:t>
            </w:r>
          </w:p>
        </w:tc>
        <w:tc>
          <w:tcPr>
            <w:tcW w:w="940" w:type="dxa"/>
            <w:tcBorders>
              <w:top w:val="nil"/>
              <w:left w:val="nil"/>
              <w:bottom w:val="nil"/>
              <w:right w:val="nil"/>
            </w:tcBorders>
            <w:shd w:val="clear" w:color="auto" w:fill="auto"/>
            <w:noWrap/>
            <w:vAlign w:val="bottom"/>
            <w:hideMark/>
          </w:tcPr>
          <w:p w14:paraId="1571980B" w14:textId="77777777" w:rsidR="00797944" w:rsidRPr="00102A59" w:rsidRDefault="00797944" w:rsidP="00797944">
            <w:pPr>
              <w:spacing w:after="0"/>
              <w:jc w:val="right"/>
              <w:rPr>
                <w:rFonts w:cs="Arial"/>
                <w:sz w:val="16"/>
                <w:szCs w:val="16"/>
              </w:rPr>
            </w:pPr>
            <w:r w:rsidRPr="00102A59">
              <w:rPr>
                <w:rFonts w:cs="Arial"/>
                <w:sz w:val="16"/>
                <w:szCs w:val="16"/>
              </w:rPr>
              <w:t xml:space="preserve">1,495 </w:t>
            </w:r>
          </w:p>
        </w:tc>
        <w:tc>
          <w:tcPr>
            <w:tcW w:w="940" w:type="dxa"/>
            <w:tcBorders>
              <w:top w:val="nil"/>
              <w:left w:val="nil"/>
              <w:bottom w:val="nil"/>
              <w:right w:val="nil"/>
            </w:tcBorders>
            <w:shd w:val="clear" w:color="auto" w:fill="auto"/>
            <w:noWrap/>
            <w:vAlign w:val="bottom"/>
            <w:hideMark/>
          </w:tcPr>
          <w:p w14:paraId="41E29DC3" w14:textId="77777777" w:rsidR="00797944" w:rsidRPr="00102A59" w:rsidRDefault="00797944" w:rsidP="00797944">
            <w:pPr>
              <w:spacing w:after="0"/>
              <w:jc w:val="right"/>
              <w:rPr>
                <w:rFonts w:cs="Arial"/>
                <w:sz w:val="16"/>
                <w:szCs w:val="16"/>
              </w:rPr>
            </w:pPr>
            <w:r w:rsidRPr="00102A59">
              <w:rPr>
                <w:rFonts w:cs="Arial"/>
                <w:sz w:val="16"/>
                <w:szCs w:val="16"/>
              </w:rPr>
              <w:t xml:space="preserve">1,498 </w:t>
            </w:r>
          </w:p>
        </w:tc>
        <w:tc>
          <w:tcPr>
            <w:tcW w:w="940" w:type="dxa"/>
            <w:tcBorders>
              <w:top w:val="nil"/>
              <w:left w:val="nil"/>
              <w:bottom w:val="nil"/>
              <w:right w:val="nil"/>
            </w:tcBorders>
            <w:shd w:val="clear" w:color="auto" w:fill="auto"/>
            <w:noWrap/>
            <w:vAlign w:val="bottom"/>
            <w:hideMark/>
          </w:tcPr>
          <w:p w14:paraId="2DCB0B6C" w14:textId="77777777" w:rsidR="00797944" w:rsidRPr="00102A59" w:rsidRDefault="00797944" w:rsidP="00797944">
            <w:pPr>
              <w:spacing w:after="0"/>
              <w:jc w:val="right"/>
              <w:rPr>
                <w:rFonts w:cs="Arial"/>
                <w:sz w:val="16"/>
                <w:szCs w:val="16"/>
              </w:rPr>
            </w:pPr>
            <w:r w:rsidRPr="00102A59">
              <w:rPr>
                <w:rFonts w:cs="Arial"/>
                <w:sz w:val="16"/>
                <w:szCs w:val="16"/>
              </w:rPr>
              <w:t xml:space="preserve">1,503 </w:t>
            </w:r>
          </w:p>
        </w:tc>
      </w:tr>
      <w:tr w:rsidR="00797944" w:rsidRPr="00102A59" w14:paraId="5DDA905D" w14:textId="77777777" w:rsidTr="00797944">
        <w:trPr>
          <w:trHeight w:val="300"/>
          <w:jc w:val="center"/>
        </w:trPr>
        <w:tc>
          <w:tcPr>
            <w:tcW w:w="4240" w:type="dxa"/>
            <w:tcBorders>
              <w:top w:val="nil"/>
              <w:left w:val="nil"/>
              <w:bottom w:val="nil"/>
              <w:right w:val="nil"/>
            </w:tcBorders>
            <w:shd w:val="clear" w:color="auto" w:fill="auto"/>
            <w:noWrap/>
            <w:vAlign w:val="bottom"/>
            <w:hideMark/>
          </w:tcPr>
          <w:p w14:paraId="50DEFC37" w14:textId="77777777" w:rsidR="00797944" w:rsidRPr="00102A59" w:rsidRDefault="00797944" w:rsidP="00797944">
            <w:pPr>
              <w:spacing w:after="0"/>
              <w:jc w:val="right"/>
              <w:rPr>
                <w:rFonts w:cs="Arial"/>
                <w:sz w:val="16"/>
                <w:szCs w:val="16"/>
              </w:rPr>
            </w:pPr>
          </w:p>
        </w:tc>
        <w:tc>
          <w:tcPr>
            <w:tcW w:w="940" w:type="dxa"/>
            <w:tcBorders>
              <w:top w:val="single" w:sz="4" w:space="0" w:color="auto"/>
              <w:left w:val="nil"/>
              <w:bottom w:val="single" w:sz="4" w:space="0" w:color="auto"/>
              <w:right w:val="nil"/>
            </w:tcBorders>
            <w:shd w:val="clear" w:color="auto" w:fill="auto"/>
            <w:noWrap/>
            <w:vAlign w:val="bottom"/>
            <w:hideMark/>
          </w:tcPr>
          <w:p w14:paraId="157EBA00" w14:textId="77777777" w:rsidR="00797944" w:rsidRPr="00102A59" w:rsidRDefault="00797944" w:rsidP="00797944">
            <w:pPr>
              <w:spacing w:after="0"/>
              <w:jc w:val="right"/>
              <w:rPr>
                <w:rFonts w:cs="Arial"/>
                <w:b/>
                <w:bCs/>
                <w:sz w:val="16"/>
                <w:szCs w:val="16"/>
              </w:rPr>
            </w:pPr>
            <w:r w:rsidRPr="00102A59">
              <w:rPr>
                <w:rFonts w:cs="Arial"/>
                <w:b/>
                <w:bCs/>
                <w:sz w:val="16"/>
                <w:szCs w:val="16"/>
              </w:rPr>
              <w:t xml:space="preserve">14,029 </w:t>
            </w:r>
          </w:p>
        </w:tc>
        <w:tc>
          <w:tcPr>
            <w:tcW w:w="940" w:type="dxa"/>
            <w:tcBorders>
              <w:top w:val="single" w:sz="4" w:space="0" w:color="auto"/>
              <w:left w:val="nil"/>
              <w:bottom w:val="single" w:sz="4" w:space="0" w:color="auto"/>
              <w:right w:val="nil"/>
            </w:tcBorders>
            <w:shd w:val="clear" w:color="auto" w:fill="auto"/>
            <w:noWrap/>
            <w:vAlign w:val="bottom"/>
            <w:hideMark/>
          </w:tcPr>
          <w:p w14:paraId="39B25AAE" w14:textId="77777777" w:rsidR="00797944" w:rsidRPr="00102A59" w:rsidRDefault="00797944" w:rsidP="00797944">
            <w:pPr>
              <w:spacing w:after="0"/>
              <w:jc w:val="right"/>
              <w:rPr>
                <w:rFonts w:cs="Arial"/>
                <w:b/>
                <w:bCs/>
                <w:sz w:val="16"/>
                <w:szCs w:val="16"/>
              </w:rPr>
            </w:pPr>
            <w:r w:rsidRPr="00102A59">
              <w:rPr>
                <w:rFonts w:cs="Arial"/>
                <w:b/>
                <w:bCs/>
                <w:sz w:val="16"/>
                <w:szCs w:val="16"/>
              </w:rPr>
              <w:t xml:space="preserve">72,063 </w:t>
            </w:r>
          </w:p>
        </w:tc>
        <w:tc>
          <w:tcPr>
            <w:tcW w:w="940" w:type="dxa"/>
            <w:tcBorders>
              <w:top w:val="single" w:sz="4" w:space="0" w:color="auto"/>
              <w:left w:val="nil"/>
              <w:bottom w:val="single" w:sz="4" w:space="0" w:color="auto"/>
              <w:right w:val="nil"/>
            </w:tcBorders>
            <w:shd w:val="clear" w:color="auto" w:fill="auto"/>
            <w:noWrap/>
            <w:vAlign w:val="bottom"/>
            <w:hideMark/>
          </w:tcPr>
          <w:p w14:paraId="0A4DA666" w14:textId="77777777" w:rsidR="00797944" w:rsidRPr="00102A59" w:rsidRDefault="00797944" w:rsidP="00797944">
            <w:pPr>
              <w:spacing w:after="0"/>
              <w:jc w:val="right"/>
              <w:rPr>
                <w:rFonts w:cs="Arial"/>
                <w:b/>
                <w:bCs/>
                <w:sz w:val="16"/>
                <w:szCs w:val="16"/>
              </w:rPr>
            </w:pPr>
            <w:r w:rsidRPr="00102A59">
              <w:rPr>
                <w:rFonts w:cs="Arial"/>
                <w:b/>
                <w:bCs/>
                <w:sz w:val="16"/>
                <w:szCs w:val="16"/>
              </w:rPr>
              <w:t xml:space="preserve">80,397 </w:t>
            </w:r>
          </w:p>
        </w:tc>
        <w:tc>
          <w:tcPr>
            <w:tcW w:w="940" w:type="dxa"/>
            <w:tcBorders>
              <w:top w:val="single" w:sz="4" w:space="0" w:color="auto"/>
              <w:left w:val="nil"/>
              <w:bottom w:val="single" w:sz="4" w:space="0" w:color="auto"/>
              <w:right w:val="nil"/>
            </w:tcBorders>
            <w:shd w:val="clear" w:color="auto" w:fill="auto"/>
            <w:noWrap/>
            <w:vAlign w:val="bottom"/>
            <w:hideMark/>
          </w:tcPr>
          <w:p w14:paraId="5FF53AB8" w14:textId="77777777" w:rsidR="00797944" w:rsidRPr="00102A59" w:rsidRDefault="00797944" w:rsidP="00797944">
            <w:pPr>
              <w:spacing w:after="0"/>
              <w:jc w:val="right"/>
              <w:rPr>
                <w:rFonts w:cs="Arial"/>
                <w:b/>
                <w:bCs/>
                <w:sz w:val="16"/>
                <w:szCs w:val="16"/>
              </w:rPr>
            </w:pPr>
            <w:r w:rsidRPr="00102A59">
              <w:rPr>
                <w:rFonts w:cs="Arial"/>
                <w:b/>
                <w:bCs/>
                <w:sz w:val="16"/>
                <w:szCs w:val="16"/>
              </w:rPr>
              <w:t xml:space="preserve">80,438 </w:t>
            </w:r>
          </w:p>
        </w:tc>
      </w:tr>
    </w:tbl>
    <w:p w14:paraId="24E132BA" w14:textId="77777777" w:rsidR="00797944" w:rsidRDefault="00797944" w:rsidP="00797944">
      <w:pPr>
        <w:spacing w:after="160" w:line="259" w:lineRule="auto"/>
        <w:rPr>
          <w:rFonts w:cs="Arial"/>
          <w:b/>
          <w:szCs w:val="18"/>
          <w:lang w:eastAsia="en-US"/>
        </w:rPr>
      </w:pPr>
      <w:r>
        <w:br w:type="page"/>
      </w:r>
    </w:p>
    <w:p w14:paraId="6E63D578" w14:textId="77777777" w:rsidR="00797944" w:rsidRDefault="00797944" w:rsidP="00797944">
      <w:pPr>
        <w:pStyle w:val="Tablenumberandreference"/>
        <w:spacing w:after="80"/>
      </w:pPr>
      <w:r>
        <w:lastRenderedPageBreak/>
        <w:t>Table 2.1.1: Variations Table – Outcome 1 (continued)</w:t>
      </w:r>
    </w:p>
    <w:tbl>
      <w:tblPr>
        <w:tblW w:w="7683" w:type="dxa"/>
        <w:jc w:val="center"/>
        <w:tblLayout w:type="fixed"/>
        <w:tblLook w:val="04A0" w:firstRow="1" w:lastRow="0" w:firstColumn="1" w:lastColumn="0" w:noHBand="0" w:noVBand="1"/>
        <w:tblCaption w:val="Table 2.1.1: Variations Table – Outcome 1 (continued)"/>
      </w:tblPr>
      <w:tblGrid>
        <w:gridCol w:w="4055"/>
        <w:gridCol w:w="907"/>
        <w:gridCol w:w="907"/>
        <w:gridCol w:w="907"/>
        <w:gridCol w:w="907"/>
      </w:tblGrid>
      <w:tr w:rsidR="00797944" w:rsidRPr="00102A59" w14:paraId="00D5D0A5" w14:textId="77777777" w:rsidTr="00797944">
        <w:trPr>
          <w:trHeight w:val="340"/>
          <w:jc w:val="center"/>
        </w:trPr>
        <w:tc>
          <w:tcPr>
            <w:tcW w:w="4240" w:type="dxa"/>
            <w:tcBorders>
              <w:top w:val="single" w:sz="4" w:space="0" w:color="auto"/>
              <w:left w:val="nil"/>
              <w:bottom w:val="nil"/>
              <w:right w:val="nil"/>
            </w:tcBorders>
            <w:shd w:val="clear" w:color="auto" w:fill="auto"/>
            <w:vAlign w:val="bottom"/>
            <w:hideMark/>
          </w:tcPr>
          <w:p w14:paraId="07015CE0" w14:textId="77777777" w:rsidR="00797944" w:rsidRPr="00102A59" w:rsidRDefault="00797944" w:rsidP="00797944">
            <w:pPr>
              <w:spacing w:after="0"/>
              <w:jc w:val="right"/>
              <w:rPr>
                <w:rFonts w:cs="Arial"/>
                <w:sz w:val="16"/>
                <w:szCs w:val="16"/>
              </w:rPr>
            </w:pPr>
            <w:r w:rsidRPr="00102A59">
              <w:rPr>
                <w:rFonts w:cs="Arial"/>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14:paraId="5A54AFA7" w14:textId="77777777" w:rsidR="00797944" w:rsidRPr="00102A59" w:rsidRDefault="00797944" w:rsidP="00797944">
            <w:pPr>
              <w:spacing w:before="40" w:after="0"/>
              <w:jc w:val="right"/>
              <w:rPr>
                <w:rFonts w:cs="Arial"/>
                <w:b/>
                <w:bCs/>
                <w:sz w:val="16"/>
                <w:szCs w:val="16"/>
              </w:rPr>
            </w:pPr>
            <w:r>
              <w:rPr>
                <w:rFonts w:cs="Arial"/>
                <w:b/>
                <w:bCs/>
                <w:sz w:val="16"/>
                <w:szCs w:val="16"/>
              </w:rPr>
              <w:t>2021–</w:t>
            </w:r>
            <w:r w:rsidRPr="00102A59">
              <w:rPr>
                <w:rFonts w:cs="Arial"/>
                <w:b/>
                <w:bCs/>
                <w:sz w:val="16"/>
                <w:szCs w:val="16"/>
              </w:rPr>
              <w:t>22</w:t>
            </w:r>
            <w:r w:rsidRPr="00102A59">
              <w:rPr>
                <w:rFonts w:cs="Arial"/>
                <w:b/>
                <w:bCs/>
                <w:sz w:val="16"/>
                <w:szCs w:val="16"/>
              </w:rPr>
              <w:br/>
            </w:r>
            <w:r w:rsidRPr="00102A59">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7DE36EEF" w14:textId="77777777" w:rsidR="00797944" w:rsidRPr="00102A59" w:rsidRDefault="00797944" w:rsidP="00797944">
            <w:pPr>
              <w:spacing w:before="40" w:after="0"/>
              <w:jc w:val="right"/>
              <w:rPr>
                <w:rFonts w:cs="Arial"/>
                <w:b/>
                <w:bCs/>
                <w:sz w:val="16"/>
                <w:szCs w:val="16"/>
              </w:rPr>
            </w:pPr>
            <w:r>
              <w:rPr>
                <w:rFonts w:cs="Arial"/>
                <w:b/>
                <w:bCs/>
                <w:sz w:val="16"/>
                <w:szCs w:val="16"/>
              </w:rPr>
              <w:t>2022–</w:t>
            </w:r>
            <w:r w:rsidRPr="00102A59">
              <w:rPr>
                <w:rFonts w:cs="Arial"/>
                <w:b/>
                <w:bCs/>
                <w:sz w:val="16"/>
                <w:szCs w:val="16"/>
              </w:rPr>
              <w:t>23</w:t>
            </w:r>
            <w:r w:rsidRPr="00102A59">
              <w:rPr>
                <w:rFonts w:cs="Arial"/>
                <w:b/>
                <w:bCs/>
                <w:sz w:val="16"/>
                <w:szCs w:val="16"/>
              </w:rPr>
              <w:br/>
            </w:r>
            <w:r w:rsidRPr="00102A59">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1923BBCA" w14:textId="77777777" w:rsidR="00797944" w:rsidRPr="00102A59" w:rsidRDefault="00797944" w:rsidP="00797944">
            <w:pPr>
              <w:spacing w:before="40" w:after="0"/>
              <w:jc w:val="right"/>
              <w:rPr>
                <w:rFonts w:cs="Arial"/>
                <w:b/>
                <w:bCs/>
                <w:sz w:val="16"/>
                <w:szCs w:val="16"/>
              </w:rPr>
            </w:pPr>
            <w:r>
              <w:rPr>
                <w:rFonts w:cs="Arial"/>
                <w:b/>
                <w:bCs/>
                <w:sz w:val="16"/>
                <w:szCs w:val="16"/>
              </w:rPr>
              <w:t>2023–</w:t>
            </w:r>
            <w:r w:rsidRPr="00102A59">
              <w:rPr>
                <w:rFonts w:cs="Arial"/>
                <w:b/>
                <w:bCs/>
                <w:sz w:val="16"/>
                <w:szCs w:val="16"/>
              </w:rPr>
              <w:t>24</w:t>
            </w:r>
            <w:r w:rsidRPr="00102A59">
              <w:rPr>
                <w:rFonts w:cs="Arial"/>
                <w:b/>
                <w:bCs/>
                <w:sz w:val="16"/>
                <w:szCs w:val="16"/>
              </w:rPr>
              <w:br/>
            </w:r>
            <w:r w:rsidRPr="00102A59">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0AE7FCB1" w14:textId="77777777" w:rsidR="00797944" w:rsidRPr="00102A59" w:rsidRDefault="00797944" w:rsidP="00797944">
            <w:pPr>
              <w:spacing w:before="40" w:after="0"/>
              <w:jc w:val="right"/>
              <w:rPr>
                <w:rFonts w:cs="Arial"/>
                <w:b/>
                <w:bCs/>
                <w:sz w:val="16"/>
                <w:szCs w:val="16"/>
              </w:rPr>
            </w:pPr>
            <w:r>
              <w:rPr>
                <w:rFonts w:cs="Arial"/>
                <w:b/>
                <w:bCs/>
                <w:sz w:val="16"/>
                <w:szCs w:val="16"/>
              </w:rPr>
              <w:t>2024–</w:t>
            </w:r>
            <w:r w:rsidRPr="00102A59">
              <w:rPr>
                <w:rFonts w:cs="Arial"/>
                <w:b/>
                <w:bCs/>
                <w:sz w:val="16"/>
                <w:szCs w:val="16"/>
              </w:rPr>
              <w:t>25</w:t>
            </w:r>
            <w:r w:rsidRPr="00102A59">
              <w:rPr>
                <w:rFonts w:cs="Arial"/>
                <w:b/>
                <w:bCs/>
                <w:sz w:val="16"/>
                <w:szCs w:val="16"/>
              </w:rPr>
              <w:br/>
            </w:r>
            <w:r w:rsidRPr="00102A59">
              <w:rPr>
                <w:rFonts w:cs="Arial"/>
                <w:sz w:val="16"/>
                <w:szCs w:val="16"/>
              </w:rPr>
              <w:t>$'000</w:t>
            </w:r>
          </w:p>
        </w:tc>
      </w:tr>
      <w:tr w:rsidR="00797944" w:rsidRPr="00102A59" w14:paraId="6DEE2B25" w14:textId="77777777" w:rsidTr="00797944">
        <w:trPr>
          <w:trHeight w:val="340"/>
          <w:jc w:val="center"/>
        </w:trPr>
        <w:tc>
          <w:tcPr>
            <w:tcW w:w="4240" w:type="dxa"/>
            <w:tcBorders>
              <w:top w:val="nil"/>
              <w:left w:val="nil"/>
              <w:bottom w:val="nil"/>
              <w:right w:val="nil"/>
            </w:tcBorders>
            <w:shd w:val="clear" w:color="auto" w:fill="auto"/>
            <w:noWrap/>
            <w:vAlign w:val="bottom"/>
            <w:hideMark/>
          </w:tcPr>
          <w:p w14:paraId="25B20237" w14:textId="77777777" w:rsidR="00797944" w:rsidRPr="00102A59" w:rsidRDefault="00797944" w:rsidP="00DE06CD">
            <w:pPr>
              <w:spacing w:after="0"/>
              <w:jc w:val="left"/>
              <w:rPr>
                <w:rFonts w:cs="Arial"/>
                <w:b/>
                <w:bCs/>
                <w:sz w:val="16"/>
                <w:szCs w:val="16"/>
              </w:rPr>
            </w:pPr>
            <w:r w:rsidRPr="00102A59">
              <w:rPr>
                <w:rFonts w:cs="Arial"/>
                <w:b/>
                <w:bCs/>
                <w:sz w:val="16"/>
                <w:szCs w:val="16"/>
              </w:rPr>
              <w:t>Program 1.4: Health Workforce</w:t>
            </w:r>
          </w:p>
        </w:tc>
        <w:tc>
          <w:tcPr>
            <w:tcW w:w="940" w:type="dxa"/>
            <w:tcBorders>
              <w:top w:val="nil"/>
              <w:left w:val="nil"/>
              <w:bottom w:val="nil"/>
              <w:right w:val="nil"/>
            </w:tcBorders>
            <w:shd w:val="clear" w:color="auto" w:fill="auto"/>
            <w:noWrap/>
            <w:vAlign w:val="bottom"/>
            <w:hideMark/>
          </w:tcPr>
          <w:p w14:paraId="390BBB45" w14:textId="77777777" w:rsidR="00797944" w:rsidRPr="00102A59" w:rsidRDefault="00797944" w:rsidP="00797944">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121C0965"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58A10FDA"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35EA05D2" w14:textId="77777777" w:rsidR="00797944" w:rsidRPr="00102A59" w:rsidRDefault="00797944" w:rsidP="00797944">
            <w:pPr>
              <w:spacing w:after="0"/>
              <w:jc w:val="right"/>
              <w:rPr>
                <w:rFonts w:ascii="Times New Roman" w:hAnsi="Times New Roman"/>
              </w:rPr>
            </w:pPr>
          </w:p>
        </w:tc>
      </w:tr>
      <w:tr w:rsidR="00797944" w:rsidRPr="00102A59" w14:paraId="69116E83" w14:textId="77777777" w:rsidTr="00797944">
        <w:trPr>
          <w:trHeight w:val="340"/>
          <w:jc w:val="center"/>
        </w:trPr>
        <w:tc>
          <w:tcPr>
            <w:tcW w:w="4240" w:type="dxa"/>
            <w:tcBorders>
              <w:top w:val="nil"/>
              <w:left w:val="nil"/>
              <w:bottom w:val="nil"/>
              <w:right w:val="nil"/>
            </w:tcBorders>
            <w:shd w:val="clear" w:color="auto" w:fill="auto"/>
            <w:noWrap/>
            <w:vAlign w:val="bottom"/>
            <w:hideMark/>
          </w:tcPr>
          <w:p w14:paraId="64FA0CD2" w14:textId="77777777" w:rsidR="00797944" w:rsidRPr="00102A59" w:rsidRDefault="00797944" w:rsidP="00DE06CD">
            <w:pPr>
              <w:spacing w:after="0"/>
              <w:jc w:val="left"/>
              <w:rPr>
                <w:rFonts w:cs="Arial"/>
                <w:b/>
                <w:bCs/>
                <w:sz w:val="16"/>
                <w:szCs w:val="16"/>
              </w:rPr>
            </w:pPr>
            <w:r w:rsidRPr="00102A59">
              <w:rPr>
                <w:rFonts w:cs="Arial"/>
                <w:b/>
                <w:bCs/>
                <w:sz w:val="16"/>
                <w:szCs w:val="16"/>
              </w:rPr>
              <w:t>Changes to administered appropriations</w:t>
            </w:r>
          </w:p>
        </w:tc>
        <w:tc>
          <w:tcPr>
            <w:tcW w:w="940" w:type="dxa"/>
            <w:tcBorders>
              <w:top w:val="nil"/>
              <w:left w:val="nil"/>
              <w:bottom w:val="nil"/>
              <w:right w:val="nil"/>
            </w:tcBorders>
            <w:shd w:val="clear" w:color="auto" w:fill="auto"/>
            <w:noWrap/>
            <w:vAlign w:val="bottom"/>
            <w:hideMark/>
          </w:tcPr>
          <w:p w14:paraId="67CAC128" w14:textId="77777777" w:rsidR="00797944" w:rsidRPr="00102A59" w:rsidRDefault="00797944" w:rsidP="00797944">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686118CF" w14:textId="77777777" w:rsidR="00797944" w:rsidRPr="00102A59" w:rsidRDefault="00797944" w:rsidP="00797944">
            <w:pPr>
              <w:spacing w:after="0"/>
              <w:rPr>
                <w:rFonts w:ascii="Times New Roman" w:hAnsi="Times New Roman"/>
              </w:rPr>
            </w:pPr>
          </w:p>
        </w:tc>
        <w:tc>
          <w:tcPr>
            <w:tcW w:w="940" w:type="dxa"/>
            <w:tcBorders>
              <w:top w:val="nil"/>
              <w:left w:val="nil"/>
              <w:bottom w:val="nil"/>
              <w:right w:val="nil"/>
            </w:tcBorders>
            <w:shd w:val="clear" w:color="auto" w:fill="auto"/>
            <w:noWrap/>
            <w:vAlign w:val="bottom"/>
            <w:hideMark/>
          </w:tcPr>
          <w:p w14:paraId="7001B203"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0C16FDC0" w14:textId="77777777" w:rsidR="00797944" w:rsidRPr="00102A59" w:rsidRDefault="00797944" w:rsidP="00797944">
            <w:pPr>
              <w:spacing w:after="0"/>
              <w:jc w:val="right"/>
              <w:rPr>
                <w:rFonts w:ascii="Times New Roman" w:hAnsi="Times New Roman"/>
              </w:rPr>
            </w:pPr>
          </w:p>
        </w:tc>
      </w:tr>
      <w:tr w:rsidR="00797944" w:rsidRPr="00102A59" w14:paraId="27C1D964" w14:textId="77777777" w:rsidTr="00797944">
        <w:trPr>
          <w:trHeight w:val="300"/>
          <w:jc w:val="center"/>
        </w:trPr>
        <w:tc>
          <w:tcPr>
            <w:tcW w:w="4240" w:type="dxa"/>
            <w:tcBorders>
              <w:top w:val="nil"/>
              <w:left w:val="nil"/>
              <w:bottom w:val="nil"/>
              <w:right w:val="nil"/>
            </w:tcBorders>
            <w:shd w:val="clear" w:color="auto" w:fill="auto"/>
            <w:noWrap/>
            <w:vAlign w:val="bottom"/>
            <w:hideMark/>
          </w:tcPr>
          <w:p w14:paraId="5CC98788" w14:textId="77777777" w:rsidR="00797944" w:rsidRPr="00102A59" w:rsidRDefault="00797944" w:rsidP="00DE06CD">
            <w:pPr>
              <w:spacing w:after="0"/>
              <w:jc w:val="left"/>
              <w:rPr>
                <w:rFonts w:cs="Arial"/>
                <w:sz w:val="16"/>
                <w:szCs w:val="16"/>
              </w:rPr>
            </w:pPr>
            <w:r w:rsidRPr="00102A59">
              <w:rPr>
                <w:rFonts w:cs="Arial"/>
                <w:sz w:val="16"/>
                <w:szCs w:val="16"/>
              </w:rPr>
              <w:t>Appropriation Bill (No. 3)</w:t>
            </w:r>
          </w:p>
        </w:tc>
        <w:tc>
          <w:tcPr>
            <w:tcW w:w="940" w:type="dxa"/>
            <w:tcBorders>
              <w:top w:val="nil"/>
              <w:left w:val="nil"/>
              <w:bottom w:val="nil"/>
              <w:right w:val="nil"/>
            </w:tcBorders>
            <w:shd w:val="clear" w:color="auto" w:fill="auto"/>
            <w:noWrap/>
            <w:vAlign w:val="bottom"/>
            <w:hideMark/>
          </w:tcPr>
          <w:p w14:paraId="3A61547B" w14:textId="77777777" w:rsidR="00797944" w:rsidRPr="00102A59" w:rsidRDefault="00797944" w:rsidP="00797944">
            <w:pPr>
              <w:spacing w:after="0"/>
              <w:rPr>
                <w:rFonts w:cs="Arial"/>
                <w:sz w:val="16"/>
                <w:szCs w:val="16"/>
              </w:rPr>
            </w:pPr>
          </w:p>
        </w:tc>
        <w:tc>
          <w:tcPr>
            <w:tcW w:w="940" w:type="dxa"/>
            <w:tcBorders>
              <w:top w:val="nil"/>
              <w:left w:val="nil"/>
              <w:bottom w:val="nil"/>
              <w:right w:val="nil"/>
            </w:tcBorders>
            <w:shd w:val="clear" w:color="auto" w:fill="auto"/>
            <w:noWrap/>
            <w:vAlign w:val="bottom"/>
            <w:hideMark/>
          </w:tcPr>
          <w:p w14:paraId="42F2D7FD"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7954CE90"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4585595B" w14:textId="77777777" w:rsidR="00797944" w:rsidRPr="00102A59" w:rsidRDefault="00797944" w:rsidP="00797944">
            <w:pPr>
              <w:spacing w:after="0"/>
              <w:jc w:val="right"/>
              <w:rPr>
                <w:rFonts w:ascii="Times New Roman" w:hAnsi="Times New Roman"/>
              </w:rPr>
            </w:pPr>
          </w:p>
        </w:tc>
      </w:tr>
      <w:tr w:rsidR="00797944" w:rsidRPr="00102A59" w14:paraId="70E47726" w14:textId="77777777" w:rsidTr="00797944">
        <w:trPr>
          <w:trHeight w:val="510"/>
          <w:jc w:val="center"/>
        </w:trPr>
        <w:tc>
          <w:tcPr>
            <w:tcW w:w="4240" w:type="dxa"/>
            <w:tcBorders>
              <w:top w:val="nil"/>
              <w:left w:val="nil"/>
              <w:bottom w:val="nil"/>
              <w:right w:val="nil"/>
            </w:tcBorders>
            <w:shd w:val="clear" w:color="auto" w:fill="auto"/>
            <w:vAlign w:val="bottom"/>
            <w:hideMark/>
          </w:tcPr>
          <w:p w14:paraId="52BDA94B" w14:textId="77777777" w:rsidR="00797944" w:rsidRPr="00102A59" w:rsidRDefault="00797944" w:rsidP="00DE06CD">
            <w:pPr>
              <w:spacing w:after="0"/>
              <w:jc w:val="left"/>
              <w:rPr>
                <w:rFonts w:cs="Arial"/>
                <w:sz w:val="16"/>
                <w:szCs w:val="16"/>
              </w:rPr>
            </w:pPr>
            <w:r w:rsidRPr="00102A59">
              <w:rPr>
                <w:rFonts w:cs="Arial"/>
                <w:b/>
                <w:bCs/>
                <w:sz w:val="16"/>
                <w:szCs w:val="16"/>
              </w:rPr>
              <w:t>Measure</w:t>
            </w:r>
            <w:r w:rsidRPr="00102A59">
              <w:rPr>
                <w:rFonts w:cs="Arial"/>
                <w:sz w:val="16"/>
                <w:szCs w:val="16"/>
              </w:rPr>
              <w:t xml:space="preserve"> - Guaranteeing Medicare — strengthening primary care</w:t>
            </w:r>
          </w:p>
        </w:tc>
        <w:tc>
          <w:tcPr>
            <w:tcW w:w="940" w:type="dxa"/>
            <w:tcBorders>
              <w:top w:val="nil"/>
              <w:left w:val="nil"/>
              <w:bottom w:val="nil"/>
              <w:right w:val="nil"/>
            </w:tcBorders>
            <w:shd w:val="clear" w:color="auto" w:fill="auto"/>
            <w:noWrap/>
            <w:vAlign w:val="bottom"/>
            <w:hideMark/>
          </w:tcPr>
          <w:p w14:paraId="51148586"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1B53595F" w14:textId="77777777" w:rsidR="00797944" w:rsidRPr="00102A59" w:rsidRDefault="00797944" w:rsidP="00797944">
            <w:pPr>
              <w:spacing w:after="0"/>
              <w:jc w:val="right"/>
              <w:rPr>
                <w:rFonts w:cs="Arial"/>
                <w:sz w:val="16"/>
                <w:szCs w:val="16"/>
              </w:rPr>
            </w:pPr>
            <w:r w:rsidRPr="00102A59">
              <w:rPr>
                <w:rFonts w:cs="Arial"/>
                <w:sz w:val="16"/>
                <w:szCs w:val="16"/>
              </w:rPr>
              <w:t xml:space="preserve">6,063 </w:t>
            </w:r>
          </w:p>
        </w:tc>
        <w:tc>
          <w:tcPr>
            <w:tcW w:w="940" w:type="dxa"/>
            <w:tcBorders>
              <w:top w:val="nil"/>
              <w:left w:val="nil"/>
              <w:bottom w:val="nil"/>
              <w:right w:val="nil"/>
            </w:tcBorders>
            <w:shd w:val="clear" w:color="auto" w:fill="auto"/>
            <w:noWrap/>
            <w:vAlign w:val="bottom"/>
            <w:hideMark/>
          </w:tcPr>
          <w:p w14:paraId="6798565E" w14:textId="77777777" w:rsidR="00797944" w:rsidRPr="00102A59" w:rsidRDefault="00797944" w:rsidP="00797944">
            <w:pPr>
              <w:spacing w:after="0"/>
              <w:jc w:val="right"/>
              <w:rPr>
                <w:rFonts w:cs="Arial"/>
                <w:sz w:val="16"/>
                <w:szCs w:val="16"/>
              </w:rPr>
            </w:pPr>
            <w:r w:rsidRPr="00102A59">
              <w:rPr>
                <w:rFonts w:cs="Arial"/>
                <w:sz w:val="16"/>
                <w:szCs w:val="16"/>
              </w:rPr>
              <w:t xml:space="preserve">6,070 </w:t>
            </w:r>
          </w:p>
        </w:tc>
        <w:tc>
          <w:tcPr>
            <w:tcW w:w="940" w:type="dxa"/>
            <w:tcBorders>
              <w:top w:val="nil"/>
              <w:left w:val="nil"/>
              <w:bottom w:val="nil"/>
              <w:right w:val="nil"/>
            </w:tcBorders>
            <w:shd w:val="clear" w:color="auto" w:fill="auto"/>
            <w:noWrap/>
            <w:vAlign w:val="bottom"/>
            <w:hideMark/>
          </w:tcPr>
          <w:p w14:paraId="5A365194" w14:textId="77777777" w:rsidR="00797944" w:rsidRPr="00102A59" w:rsidRDefault="00797944" w:rsidP="00797944">
            <w:pPr>
              <w:spacing w:after="0"/>
              <w:jc w:val="right"/>
              <w:rPr>
                <w:rFonts w:cs="Arial"/>
                <w:sz w:val="16"/>
                <w:szCs w:val="16"/>
              </w:rPr>
            </w:pPr>
            <w:r w:rsidRPr="00102A59">
              <w:rPr>
                <w:rFonts w:cs="Arial"/>
                <w:sz w:val="16"/>
                <w:szCs w:val="16"/>
              </w:rPr>
              <w:t xml:space="preserve">6,167 </w:t>
            </w:r>
          </w:p>
        </w:tc>
      </w:tr>
      <w:tr w:rsidR="00797944" w:rsidRPr="00102A59" w14:paraId="4228E0A2" w14:textId="77777777" w:rsidTr="00797944">
        <w:trPr>
          <w:trHeight w:val="300"/>
          <w:jc w:val="center"/>
        </w:trPr>
        <w:tc>
          <w:tcPr>
            <w:tcW w:w="4240" w:type="dxa"/>
            <w:tcBorders>
              <w:top w:val="nil"/>
              <w:left w:val="nil"/>
              <w:bottom w:val="nil"/>
              <w:right w:val="nil"/>
            </w:tcBorders>
            <w:shd w:val="clear" w:color="auto" w:fill="auto"/>
            <w:vAlign w:val="bottom"/>
            <w:hideMark/>
          </w:tcPr>
          <w:p w14:paraId="07BBEB96" w14:textId="77777777" w:rsidR="00797944" w:rsidRPr="00102A59" w:rsidRDefault="00797944" w:rsidP="00DE06CD">
            <w:pPr>
              <w:spacing w:after="0"/>
              <w:jc w:val="left"/>
              <w:rPr>
                <w:rFonts w:cs="Arial"/>
                <w:sz w:val="16"/>
                <w:szCs w:val="16"/>
              </w:rPr>
            </w:pPr>
            <w:r w:rsidRPr="00102A59">
              <w:rPr>
                <w:rFonts w:cs="Arial"/>
                <w:b/>
                <w:bCs/>
                <w:sz w:val="16"/>
                <w:szCs w:val="16"/>
              </w:rPr>
              <w:t>Measure</w:t>
            </w:r>
            <w:r w:rsidRPr="00102A59">
              <w:rPr>
                <w:rFonts w:cs="Arial"/>
                <w:sz w:val="16"/>
                <w:szCs w:val="16"/>
              </w:rPr>
              <w:t xml:space="preserve"> - Medical Workforce</w:t>
            </w:r>
          </w:p>
        </w:tc>
        <w:tc>
          <w:tcPr>
            <w:tcW w:w="940" w:type="dxa"/>
            <w:tcBorders>
              <w:top w:val="nil"/>
              <w:left w:val="nil"/>
              <w:bottom w:val="nil"/>
              <w:right w:val="nil"/>
            </w:tcBorders>
            <w:shd w:val="clear" w:color="auto" w:fill="auto"/>
            <w:noWrap/>
            <w:vAlign w:val="bottom"/>
            <w:hideMark/>
          </w:tcPr>
          <w:p w14:paraId="4F4999DB" w14:textId="77777777" w:rsidR="00797944" w:rsidRPr="00102A59" w:rsidRDefault="00797944" w:rsidP="00797944">
            <w:pPr>
              <w:spacing w:after="0"/>
              <w:jc w:val="right"/>
              <w:rPr>
                <w:rFonts w:cs="Arial"/>
                <w:sz w:val="16"/>
                <w:szCs w:val="16"/>
              </w:rPr>
            </w:pPr>
            <w:r w:rsidRPr="00102A59">
              <w:rPr>
                <w:rFonts w:cs="Arial"/>
                <w:sz w:val="16"/>
                <w:szCs w:val="16"/>
              </w:rPr>
              <w:t xml:space="preserve">1,418 </w:t>
            </w:r>
          </w:p>
        </w:tc>
        <w:tc>
          <w:tcPr>
            <w:tcW w:w="940" w:type="dxa"/>
            <w:tcBorders>
              <w:top w:val="nil"/>
              <w:left w:val="nil"/>
              <w:bottom w:val="nil"/>
              <w:right w:val="nil"/>
            </w:tcBorders>
            <w:shd w:val="clear" w:color="auto" w:fill="auto"/>
            <w:noWrap/>
            <w:vAlign w:val="bottom"/>
            <w:hideMark/>
          </w:tcPr>
          <w:p w14:paraId="55A04185" w14:textId="77777777" w:rsidR="00797944" w:rsidRPr="00102A59" w:rsidRDefault="00797944" w:rsidP="00797944">
            <w:pPr>
              <w:spacing w:after="0"/>
              <w:jc w:val="right"/>
              <w:rPr>
                <w:rFonts w:cs="Arial"/>
                <w:sz w:val="16"/>
                <w:szCs w:val="16"/>
              </w:rPr>
            </w:pPr>
            <w:r w:rsidRPr="00102A59">
              <w:rPr>
                <w:rFonts w:cs="Arial"/>
                <w:sz w:val="16"/>
                <w:szCs w:val="16"/>
              </w:rPr>
              <w:t xml:space="preserve">1,450 </w:t>
            </w:r>
          </w:p>
        </w:tc>
        <w:tc>
          <w:tcPr>
            <w:tcW w:w="940" w:type="dxa"/>
            <w:tcBorders>
              <w:top w:val="nil"/>
              <w:left w:val="nil"/>
              <w:bottom w:val="nil"/>
              <w:right w:val="nil"/>
            </w:tcBorders>
            <w:shd w:val="clear" w:color="auto" w:fill="auto"/>
            <w:noWrap/>
            <w:vAlign w:val="bottom"/>
            <w:hideMark/>
          </w:tcPr>
          <w:p w14:paraId="7FFE78C8" w14:textId="77777777" w:rsidR="00797944" w:rsidRPr="00102A59" w:rsidRDefault="00797944" w:rsidP="00797944">
            <w:pPr>
              <w:spacing w:after="0"/>
              <w:jc w:val="right"/>
              <w:rPr>
                <w:rFonts w:cs="Arial"/>
                <w:sz w:val="16"/>
                <w:szCs w:val="16"/>
              </w:rPr>
            </w:pPr>
            <w:r w:rsidRPr="00102A59">
              <w:rPr>
                <w:rFonts w:cs="Arial"/>
                <w:sz w:val="16"/>
                <w:szCs w:val="16"/>
              </w:rPr>
              <w:t xml:space="preserve">1,050 </w:t>
            </w:r>
          </w:p>
        </w:tc>
        <w:tc>
          <w:tcPr>
            <w:tcW w:w="940" w:type="dxa"/>
            <w:tcBorders>
              <w:top w:val="nil"/>
              <w:left w:val="nil"/>
              <w:bottom w:val="nil"/>
              <w:right w:val="nil"/>
            </w:tcBorders>
            <w:shd w:val="clear" w:color="auto" w:fill="auto"/>
            <w:noWrap/>
            <w:vAlign w:val="bottom"/>
            <w:hideMark/>
          </w:tcPr>
          <w:p w14:paraId="606C9F51" w14:textId="77777777" w:rsidR="00797944" w:rsidRPr="00102A59" w:rsidRDefault="00797944" w:rsidP="00797944">
            <w:pPr>
              <w:spacing w:after="0"/>
              <w:jc w:val="right"/>
              <w:rPr>
                <w:rFonts w:cs="Arial"/>
                <w:sz w:val="16"/>
                <w:szCs w:val="16"/>
              </w:rPr>
            </w:pPr>
            <w:r w:rsidRPr="00102A59">
              <w:rPr>
                <w:rFonts w:cs="Arial"/>
                <w:sz w:val="16"/>
                <w:szCs w:val="16"/>
              </w:rPr>
              <w:t xml:space="preserve">1,050 </w:t>
            </w:r>
          </w:p>
        </w:tc>
      </w:tr>
      <w:tr w:rsidR="00797944" w:rsidRPr="00102A59" w14:paraId="045D519E" w14:textId="77777777" w:rsidTr="00797944">
        <w:trPr>
          <w:trHeight w:val="300"/>
          <w:jc w:val="center"/>
        </w:trPr>
        <w:tc>
          <w:tcPr>
            <w:tcW w:w="4240" w:type="dxa"/>
            <w:tcBorders>
              <w:top w:val="nil"/>
              <w:left w:val="nil"/>
              <w:bottom w:val="nil"/>
              <w:right w:val="nil"/>
            </w:tcBorders>
            <w:shd w:val="clear" w:color="000000" w:fill="FFFFFF"/>
            <w:noWrap/>
            <w:vAlign w:val="bottom"/>
            <w:hideMark/>
          </w:tcPr>
          <w:p w14:paraId="353E8A82" w14:textId="77777777" w:rsidR="00797944" w:rsidRPr="00102A59" w:rsidRDefault="00797944" w:rsidP="00DE06CD">
            <w:pPr>
              <w:spacing w:after="0"/>
              <w:jc w:val="left"/>
              <w:rPr>
                <w:rFonts w:cs="Arial"/>
                <w:sz w:val="16"/>
                <w:szCs w:val="16"/>
              </w:rPr>
            </w:pPr>
            <w:r w:rsidRPr="00102A59">
              <w:rPr>
                <w:rFonts w:cs="Arial"/>
                <w:sz w:val="16"/>
                <w:szCs w:val="16"/>
              </w:rPr>
              <w:t>Price parameter adjustments</w:t>
            </w:r>
            <w:r w:rsidRPr="00102A59">
              <w:rPr>
                <w:rFonts w:cs="Arial"/>
                <w:sz w:val="16"/>
                <w:szCs w:val="16"/>
                <w:vertAlign w:val="superscript"/>
              </w:rPr>
              <w:t xml:space="preserve"> (a)</w:t>
            </w:r>
          </w:p>
        </w:tc>
        <w:tc>
          <w:tcPr>
            <w:tcW w:w="940" w:type="dxa"/>
            <w:tcBorders>
              <w:top w:val="nil"/>
              <w:left w:val="nil"/>
              <w:bottom w:val="nil"/>
              <w:right w:val="nil"/>
            </w:tcBorders>
            <w:shd w:val="clear" w:color="auto" w:fill="auto"/>
            <w:noWrap/>
            <w:vAlign w:val="bottom"/>
            <w:hideMark/>
          </w:tcPr>
          <w:p w14:paraId="3B546708"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30017486"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42E0119F" w14:textId="77777777" w:rsidR="00797944" w:rsidRPr="00102A59" w:rsidRDefault="00797944" w:rsidP="00797944">
            <w:pPr>
              <w:spacing w:after="0"/>
              <w:jc w:val="right"/>
              <w:rPr>
                <w:rFonts w:cs="Arial"/>
                <w:sz w:val="16"/>
                <w:szCs w:val="16"/>
              </w:rPr>
            </w:pPr>
            <w:r w:rsidRPr="00102A59">
              <w:rPr>
                <w:rFonts w:cs="Arial"/>
                <w:sz w:val="16"/>
                <w:szCs w:val="16"/>
              </w:rPr>
              <w:t xml:space="preserve">1,507 </w:t>
            </w:r>
          </w:p>
        </w:tc>
        <w:tc>
          <w:tcPr>
            <w:tcW w:w="940" w:type="dxa"/>
            <w:tcBorders>
              <w:top w:val="nil"/>
              <w:left w:val="nil"/>
              <w:bottom w:val="nil"/>
              <w:right w:val="nil"/>
            </w:tcBorders>
            <w:shd w:val="clear" w:color="auto" w:fill="auto"/>
            <w:noWrap/>
            <w:vAlign w:val="bottom"/>
            <w:hideMark/>
          </w:tcPr>
          <w:p w14:paraId="2910CB8B" w14:textId="77777777" w:rsidR="00797944" w:rsidRPr="00102A59" w:rsidRDefault="00797944" w:rsidP="00797944">
            <w:pPr>
              <w:spacing w:after="0"/>
              <w:jc w:val="right"/>
              <w:rPr>
                <w:rFonts w:cs="Arial"/>
                <w:sz w:val="16"/>
                <w:szCs w:val="16"/>
              </w:rPr>
            </w:pPr>
            <w:r w:rsidRPr="00102A59">
              <w:rPr>
                <w:rFonts w:cs="Arial"/>
                <w:sz w:val="16"/>
                <w:szCs w:val="16"/>
              </w:rPr>
              <w:t xml:space="preserve">6,036 </w:t>
            </w:r>
          </w:p>
        </w:tc>
      </w:tr>
      <w:tr w:rsidR="00797944" w:rsidRPr="00102A59" w14:paraId="7378DC7E" w14:textId="77777777" w:rsidTr="00797944">
        <w:trPr>
          <w:trHeight w:val="340"/>
          <w:jc w:val="center"/>
        </w:trPr>
        <w:tc>
          <w:tcPr>
            <w:tcW w:w="4240" w:type="dxa"/>
            <w:tcBorders>
              <w:top w:val="nil"/>
              <w:left w:val="nil"/>
              <w:bottom w:val="nil"/>
              <w:right w:val="nil"/>
            </w:tcBorders>
            <w:shd w:val="clear" w:color="auto" w:fill="auto"/>
            <w:noWrap/>
            <w:vAlign w:val="bottom"/>
            <w:hideMark/>
          </w:tcPr>
          <w:p w14:paraId="0B10BDC5" w14:textId="77777777" w:rsidR="00797944" w:rsidRPr="00102A59" w:rsidRDefault="00797944" w:rsidP="00DE06CD">
            <w:pPr>
              <w:spacing w:after="0"/>
              <w:jc w:val="left"/>
              <w:rPr>
                <w:rFonts w:cs="Arial"/>
                <w:b/>
                <w:bCs/>
                <w:sz w:val="16"/>
                <w:szCs w:val="16"/>
              </w:rPr>
            </w:pPr>
            <w:r w:rsidRPr="00102A59">
              <w:rPr>
                <w:rFonts w:cs="Arial"/>
                <w:b/>
                <w:bCs/>
                <w:sz w:val="16"/>
                <w:szCs w:val="16"/>
              </w:rPr>
              <w:t>Changes to departmental appropriations</w:t>
            </w:r>
          </w:p>
        </w:tc>
        <w:tc>
          <w:tcPr>
            <w:tcW w:w="940" w:type="dxa"/>
            <w:tcBorders>
              <w:top w:val="nil"/>
              <w:left w:val="nil"/>
              <w:bottom w:val="nil"/>
              <w:right w:val="nil"/>
            </w:tcBorders>
            <w:shd w:val="clear" w:color="auto" w:fill="auto"/>
            <w:noWrap/>
            <w:vAlign w:val="bottom"/>
            <w:hideMark/>
          </w:tcPr>
          <w:p w14:paraId="1C4CD7DB" w14:textId="77777777" w:rsidR="00797944" w:rsidRPr="00102A59" w:rsidRDefault="00797944" w:rsidP="00797944">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4B01A342"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18E0E562"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06CCA23E" w14:textId="77777777" w:rsidR="00797944" w:rsidRPr="00102A59" w:rsidRDefault="00797944" w:rsidP="00797944">
            <w:pPr>
              <w:spacing w:after="0"/>
              <w:jc w:val="right"/>
              <w:rPr>
                <w:rFonts w:ascii="Times New Roman" w:hAnsi="Times New Roman"/>
              </w:rPr>
            </w:pPr>
          </w:p>
        </w:tc>
      </w:tr>
      <w:tr w:rsidR="00797944" w:rsidRPr="00102A59" w14:paraId="438B2887" w14:textId="77777777" w:rsidTr="00797944">
        <w:trPr>
          <w:trHeight w:val="300"/>
          <w:jc w:val="center"/>
        </w:trPr>
        <w:tc>
          <w:tcPr>
            <w:tcW w:w="4240" w:type="dxa"/>
            <w:tcBorders>
              <w:top w:val="nil"/>
              <w:left w:val="nil"/>
              <w:bottom w:val="nil"/>
              <w:right w:val="nil"/>
            </w:tcBorders>
            <w:shd w:val="clear" w:color="auto" w:fill="auto"/>
            <w:noWrap/>
            <w:vAlign w:val="bottom"/>
            <w:hideMark/>
          </w:tcPr>
          <w:p w14:paraId="7EAFC1E9" w14:textId="77777777" w:rsidR="00797944" w:rsidRPr="00102A59" w:rsidRDefault="00797944" w:rsidP="00DE06CD">
            <w:pPr>
              <w:spacing w:after="0"/>
              <w:jc w:val="left"/>
              <w:rPr>
                <w:rFonts w:cs="Arial"/>
                <w:sz w:val="16"/>
                <w:szCs w:val="16"/>
              </w:rPr>
            </w:pPr>
            <w:r w:rsidRPr="00102A59">
              <w:rPr>
                <w:rFonts w:cs="Arial"/>
                <w:sz w:val="16"/>
                <w:szCs w:val="16"/>
              </w:rPr>
              <w:t>Appropriation Bill (No. 3)</w:t>
            </w:r>
          </w:p>
        </w:tc>
        <w:tc>
          <w:tcPr>
            <w:tcW w:w="940" w:type="dxa"/>
            <w:tcBorders>
              <w:top w:val="nil"/>
              <w:left w:val="nil"/>
              <w:bottom w:val="nil"/>
              <w:right w:val="nil"/>
            </w:tcBorders>
            <w:shd w:val="clear" w:color="auto" w:fill="auto"/>
            <w:noWrap/>
            <w:vAlign w:val="bottom"/>
            <w:hideMark/>
          </w:tcPr>
          <w:p w14:paraId="37AEF677" w14:textId="77777777" w:rsidR="00797944" w:rsidRPr="00102A59" w:rsidRDefault="00797944" w:rsidP="00797944">
            <w:pPr>
              <w:spacing w:after="0"/>
              <w:rPr>
                <w:rFonts w:cs="Arial"/>
                <w:sz w:val="16"/>
                <w:szCs w:val="16"/>
              </w:rPr>
            </w:pPr>
          </w:p>
        </w:tc>
        <w:tc>
          <w:tcPr>
            <w:tcW w:w="940" w:type="dxa"/>
            <w:tcBorders>
              <w:top w:val="nil"/>
              <w:left w:val="nil"/>
              <w:bottom w:val="nil"/>
              <w:right w:val="nil"/>
            </w:tcBorders>
            <w:shd w:val="clear" w:color="auto" w:fill="auto"/>
            <w:noWrap/>
            <w:vAlign w:val="bottom"/>
            <w:hideMark/>
          </w:tcPr>
          <w:p w14:paraId="4E31FF95"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6F26D47D"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3FB2A5B0" w14:textId="77777777" w:rsidR="00797944" w:rsidRPr="00102A59" w:rsidRDefault="00797944" w:rsidP="00797944">
            <w:pPr>
              <w:spacing w:after="0"/>
              <w:jc w:val="right"/>
              <w:rPr>
                <w:rFonts w:ascii="Times New Roman" w:hAnsi="Times New Roman"/>
              </w:rPr>
            </w:pPr>
          </w:p>
        </w:tc>
      </w:tr>
      <w:tr w:rsidR="00797944" w:rsidRPr="00102A59" w14:paraId="14AD34D4" w14:textId="77777777" w:rsidTr="00797944">
        <w:trPr>
          <w:trHeight w:val="300"/>
          <w:jc w:val="center"/>
        </w:trPr>
        <w:tc>
          <w:tcPr>
            <w:tcW w:w="4240" w:type="dxa"/>
            <w:tcBorders>
              <w:top w:val="nil"/>
              <w:left w:val="nil"/>
              <w:bottom w:val="nil"/>
              <w:right w:val="nil"/>
            </w:tcBorders>
            <w:shd w:val="clear" w:color="auto" w:fill="auto"/>
            <w:vAlign w:val="bottom"/>
            <w:hideMark/>
          </w:tcPr>
          <w:p w14:paraId="4C9EA9D8" w14:textId="77777777" w:rsidR="00797944" w:rsidRPr="00102A59" w:rsidRDefault="00797944" w:rsidP="00DE06CD">
            <w:pPr>
              <w:spacing w:after="0"/>
              <w:jc w:val="left"/>
              <w:rPr>
                <w:rFonts w:cs="Arial"/>
                <w:sz w:val="16"/>
                <w:szCs w:val="16"/>
              </w:rPr>
            </w:pPr>
            <w:r w:rsidRPr="00102A59">
              <w:rPr>
                <w:rFonts w:cs="Arial"/>
                <w:b/>
                <w:bCs/>
                <w:sz w:val="16"/>
                <w:szCs w:val="16"/>
              </w:rPr>
              <w:t>Measure</w:t>
            </w:r>
            <w:r w:rsidRPr="00102A59">
              <w:rPr>
                <w:rFonts w:cs="Arial"/>
                <w:sz w:val="16"/>
                <w:szCs w:val="16"/>
              </w:rPr>
              <w:t xml:space="preserve"> - Medical Workforce</w:t>
            </w:r>
          </w:p>
        </w:tc>
        <w:tc>
          <w:tcPr>
            <w:tcW w:w="940" w:type="dxa"/>
            <w:tcBorders>
              <w:top w:val="nil"/>
              <w:left w:val="nil"/>
              <w:bottom w:val="nil"/>
              <w:right w:val="nil"/>
            </w:tcBorders>
            <w:shd w:val="clear" w:color="auto" w:fill="auto"/>
            <w:noWrap/>
            <w:vAlign w:val="bottom"/>
            <w:hideMark/>
          </w:tcPr>
          <w:p w14:paraId="7DE6A566" w14:textId="77777777" w:rsidR="00797944" w:rsidRPr="00102A59" w:rsidRDefault="00797944" w:rsidP="00797944">
            <w:pPr>
              <w:spacing w:after="0"/>
              <w:jc w:val="right"/>
              <w:rPr>
                <w:rFonts w:cs="Arial"/>
                <w:sz w:val="16"/>
                <w:szCs w:val="16"/>
              </w:rPr>
            </w:pPr>
            <w:r w:rsidRPr="00102A59">
              <w:rPr>
                <w:rFonts w:cs="Arial"/>
                <w:sz w:val="16"/>
                <w:szCs w:val="16"/>
              </w:rPr>
              <w:t xml:space="preserve">1,944 </w:t>
            </w:r>
          </w:p>
        </w:tc>
        <w:tc>
          <w:tcPr>
            <w:tcW w:w="940" w:type="dxa"/>
            <w:tcBorders>
              <w:top w:val="nil"/>
              <w:left w:val="nil"/>
              <w:bottom w:val="nil"/>
              <w:right w:val="nil"/>
            </w:tcBorders>
            <w:shd w:val="clear" w:color="auto" w:fill="auto"/>
            <w:noWrap/>
            <w:vAlign w:val="bottom"/>
            <w:hideMark/>
          </w:tcPr>
          <w:p w14:paraId="14642368" w14:textId="77777777" w:rsidR="00797944" w:rsidRPr="00102A59" w:rsidRDefault="00797944" w:rsidP="00797944">
            <w:pPr>
              <w:spacing w:after="0"/>
              <w:jc w:val="right"/>
              <w:rPr>
                <w:rFonts w:cs="Arial"/>
                <w:sz w:val="16"/>
                <w:szCs w:val="16"/>
              </w:rPr>
            </w:pPr>
            <w:r w:rsidRPr="00102A59">
              <w:rPr>
                <w:rFonts w:cs="Arial"/>
                <w:sz w:val="16"/>
                <w:szCs w:val="16"/>
              </w:rPr>
              <w:t xml:space="preserve">2,542 </w:t>
            </w:r>
          </w:p>
        </w:tc>
        <w:tc>
          <w:tcPr>
            <w:tcW w:w="940" w:type="dxa"/>
            <w:tcBorders>
              <w:top w:val="nil"/>
              <w:left w:val="nil"/>
              <w:bottom w:val="nil"/>
              <w:right w:val="nil"/>
            </w:tcBorders>
            <w:shd w:val="clear" w:color="auto" w:fill="auto"/>
            <w:noWrap/>
            <w:vAlign w:val="bottom"/>
            <w:hideMark/>
          </w:tcPr>
          <w:p w14:paraId="60AF0F3E" w14:textId="77777777" w:rsidR="00797944" w:rsidRPr="00102A59" w:rsidRDefault="00797944" w:rsidP="00797944">
            <w:pPr>
              <w:spacing w:after="0"/>
              <w:jc w:val="right"/>
              <w:rPr>
                <w:rFonts w:cs="Arial"/>
                <w:sz w:val="16"/>
                <w:szCs w:val="16"/>
              </w:rPr>
            </w:pPr>
            <w:r w:rsidRPr="00102A59">
              <w:rPr>
                <w:rFonts w:cs="Arial"/>
                <w:sz w:val="16"/>
                <w:szCs w:val="16"/>
              </w:rPr>
              <w:t xml:space="preserve">1,355 </w:t>
            </w:r>
          </w:p>
        </w:tc>
        <w:tc>
          <w:tcPr>
            <w:tcW w:w="940" w:type="dxa"/>
            <w:tcBorders>
              <w:top w:val="nil"/>
              <w:left w:val="nil"/>
              <w:bottom w:val="nil"/>
              <w:right w:val="nil"/>
            </w:tcBorders>
            <w:shd w:val="clear" w:color="auto" w:fill="auto"/>
            <w:noWrap/>
            <w:vAlign w:val="bottom"/>
            <w:hideMark/>
          </w:tcPr>
          <w:p w14:paraId="36E89BC9" w14:textId="77777777" w:rsidR="00797944" w:rsidRPr="00102A59" w:rsidRDefault="00797944" w:rsidP="00797944">
            <w:pPr>
              <w:spacing w:after="0"/>
              <w:jc w:val="right"/>
              <w:rPr>
                <w:rFonts w:cs="Arial"/>
                <w:sz w:val="16"/>
                <w:szCs w:val="16"/>
              </w:rPr>
            </w:pPr>
            <w:r w:rsidRPr="00102A59">
              <w:rPr>
                <w:rFonts w:cs="Arial"/>
                <w:sz w:val="16"/>
                <w:szCs w:val="16"/>
              </w:rPr>
              <w:t xml:space="preserve">1,365 </w:t>
            </w:r>
          </w:p>
        </w:tc>
      </w:tr>
      <w:tr w:rsidR="00797944" w:rsidRPr="00102A59" w14:paraId="5E63F947" w14:textId="77777777" w:rsidTr="00797944">
        <w:trPr>
          <w:trHeight w:val="300"/>
          <w:jc w:val="center"/>
        </w:trPr>
        <w:tc>
          <w:tcPr>
            <w:tcW w:w="4240" w:type="dxa"/>
            <w:tcBorders>
              <w:top w:val="nil"/>
              <w:left w:val="nil"/>
              <w:bottom w:val="nil"/>
              <w:right w:val="nil"/>
            </w:tcBorders>
            <w:shd w:val="clear" w:color="auto" w:fill="auto"/>
            <w:noWrap/>
            <w:vAlign w:val="bottom"/>
            <w:hideMark/>
          </w:tcPr>
          <w:p w14:paraId="53D07571" w14:textId="77777777" w:rsidR="00797944" w:rsidRPr="00102A59" w:rsidRDefault="00797944" w:rsidP="00DE06CD">
            <w:pPr>
              <w:spacing w:after="0"/>
              <w:jc w:val="left"/>
              <w:rPr>
                <w:rFonts w:cs="Arial"/>
                <w:sz w:val="16"/>
                <w:szCs w:val="16"/>
              </w:rPr>
            </w:pPr>
            <w:r w:rsidRPr="00102A59">
              <w:rPr>
                <w:rFonts w:cs="Arial"/>
                <w:sz w:val="16"/>
                <w:szCs w:val="16"/>
              </w:rPr>
              <w:t>Appropriation Bill (No. 4)</w:t>
            </w:r>
          </w:p>
        </w:tc>
        <w:tc>
          <w:tcPr>
            <w:tcW w:w="940" w:type="dxa"/>
            <w:tcBorders>
              <w:top w:val="nil"/>
              <w:left w:val="nil"/>
              <w:bottom w:val="nil"/>
              <w:right w:val="nil"/>
            </w:tcBorders>
            <w:shd w:val="clear" w:color="auto" w:fill="auto"/>
            <w:noWrap/>
            <w:vAlign w:val="bottom"/>
            <w:hideMark/>
          </w:tcPr>
          <w:p w14:paraId="7F365460" w14:textId="77777777" w:rsidR="00797944" w:rsidRPr="00102A59" w:rsidRDefault="00797944" w:rsidP="00797944">
            <w:pPr>
              <w:spacing w:after="0"/>
              <w:rPr>
                <w:rFonts w:cs="Arial"/>
                <w:sz w:val="16"/>
                <w:szCs w:val="16"/>
              </w:rPr>
            </w:pPr>
          </w:p>
        </w:tc>
        <w:tc>
          <w:tcPr>
            <w:tcW w:w="940" w:type="dxa"/>
            <w:tcBorders>
              <w:top w:val="nil"/>
              <w:left w:val="nil"/>
              <w:bottom w:val="nil"/>
              <w:right w:val="nil"/>
            </w:tcBorders>
            <w:shd w:val="clear" w:color="auto" w:fill="auto"/>
            <w:noWrap/>
            <w:vAlign w:val="bottom"/>
            <w:hideMark/>
          </w:tcPr>
          <w:p w14:paraId="624FEF65"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2F9FCDBC"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20A4692F" w14:textId="77777777" w:rsidR="00797944" w:rsidRPr="00102A59" w:rsidRDefault="00797944" w:rsidP="00797944">
            <w:pPr>
              <w:spacing w:after="0"/>
              <w:jc w:val="right"/>
              <w:rPr>
                <w:rFonts w:ascii="Times New Roman" w:hAnsi="Times New Roman"/>
              </w:rPr>
            </w:pPr>
          </w:p>
        </w:tc>
      </w:tr>
      <w:tr w:rsidR="00797944" w:rsidRPr="00102A59" w14:paraId="0E397DD0" w14:textId="77777777" w:rsidTr="00797944">
        <w:trPr>
          <w:trHeight w:val="300"/>
          <w:jc w:val="center"/>
        </w:trPr>
        <w:tc>
          <w:tcPr>
            <w:tcW w:w="4240" w:type="dxa"/>
            <w:tcBorders>
              <w:top w:val="nil"/>
              <w:left w:val="nil"/>
              <w:bottom w:val="nil"/>
              <w:right w:val="nil"/>
            </w:tcBorders>
            <w:shd w:val="clear" w:color="auto" w:fill="auto"/>
            <w:vAlign w:val="bottom"/>
            <w:hideMark/>
          </w:tcPr>
          <w:p w14:paraId="3C5F0464" w14:textId="77777777" w:rsidR="00797944" w:rsidRPr="00102A59" w:rsidRDefault="00797944" w:rsidP="00DE06CD">
            <w:pPr>
              <w:spacing w:after="0"/>
              <w:jc w:val="left"/>
              <w:rPr>
                <w:rFonts w:cs="Arial"/>
                <w:sz w:val="16"/>
                <w:szCs w:val="16"/>
              </w:rPr>
            </w:pPr>
            <w:r w:rsidRPr="00102A59">
              <w:rPr>
                <w:rFonts w:cs="Arial"/>
                <w:b/>
                <w:bCs/>
                <w:sz w:val="16"/>
                <w:szCs w:val="16"/>
              </w:rPr>
              <w:t>Measure</w:t>
            </w:r>
            <w:r w:rsidRPr="00102A59">
              <w:rPr>
                <w:rFonts w:cs="Arial"/>
                <w:sz w:val="16"/>
                <w:szCs w:val="16"/>
              </w:rPr>
              <w:t xml:space="preserve"> - Medical Workforce</w:t>
            </w:r>
          </w:p>
        </w:tc>
        <w:tc>
          <w:tcPr>
            <w:tcW w:w="940" w:type="dxa"/>
            <w:tcBorders>
              <w:top w:val="nil"/>
              <w:left w:val="nil"/>
              <w:bottom w:val="nil"/>
              <w:right w:val="nil"/>
            </w:tcBorders>
            <w:shd w:val="clear" w:color="auto" w:fill="auto"/>
            <w:noWrap/>
            <w:vAlign w:val="bottom"/>
            <w:hideMark/>
          </w:tcPr>
          <w:p w14:paraId="243843E0" w14:textId="77777777" w:rsidR="00797944" w:rsidRPr="00102A59" w:rsidRDefault="00797944" w:rsidP="00797944">
            <w:pPr>
              <w:spacing w:after="0"/>
              <w:jc w:val="right"/>
              <w:rPr>
                <w:rFonts w:cs="Arial"/>
                <w:sz w:val="16"/>
                <w:szCs w:val="16"/>
              </w:rPr>
            </w:pPr>
            <w:r w:rsidRPr="00102A59">
              <w:rPr>
                <w:rFonts w:cs="Arial"/>
                <w:sz w:val="16"/>
                <w:szCs w:val="16"/>
              </w:rPr>
              <w:t xml:space="preserve">1,909 </w:t>
            </w:r>
          </w:p>
        </w:tc>
        <w:tc>
          <w:tcPr>
            <w:tcW w:w="940" w:type="dxa"/>
            <w:tcBorders>
              <w:top w:val="nil"/>
              <w:left w:val="nil"/>
              <w:bottom w:val="nil"/>
              <w:right w:val="nil"/>
            </w:tcBorders>
            <w:shd w:val="clear" w:color="auto" w:fill="auto"/>
            <w:noWrap/>
            <w:vAlign w:val="bottom"/>
            <w:hideMark/>
          </w:tcPr>
          <w:p w14:paraId="1D90B029" w14:textId="77777777" w:rsidR="00797944" w:rsidRPr="00102A59" w:rsidRDefault="00797944" w:rsidP="00797944">
            <w:pPr>
              <w:spacing w:after="0"/>
              <w:jc w:val="right"/>
              <w:rPr>
                <w:rFonts w:cs="Arial"/>
                <w:sz w:val="16"/>
                <w:szCs w:val="16"/>
              </w:rPr>
            </w:pPr>
            <w:r w:rsidRPr="00102A59">
              <w:rPr>
                <w:rFonts w:cs="Arial"/>
                <w:sz w:val="16"/>
                <w:szCs w:val="16"/>
              </w:rPr>
              <w:t xml:space="preserve">2,029 </w:t>
            </w:r>
          </w:p>
        </w:tc>
        <w:tc>
          <w:tcPr>
            <w:tcW w:w="940" w:type="dxa"/>
            <w:tcBorders>
              <w:top w:val="nil"/>
              <w:left w:val="nil"/>
              <w:bottom w:val="nil"/>
              <w:right w:val="nil"/>
            </w:tcBorders>
            <w:shd w:val="clear" w:color="auto" w:fill="auto"/>
            <w:noWrap/>
            <w:vAlign w:val="bottom"/>
            <w:hideMark/>
          </w:tcPr>
          <w:p w14:paraId="52C2C8D2"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159EF569"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r>
      <w:tr w:rsidR="00797944" w:rsidRPr="00102A59" w14:paraId="0FCF52F6" w14:textId="77777777" w:rsidTr="00797944">
        <w:trPr>
          <w:trHeight w:val="300"/>
          <w:jc w:val="center"/>
        </w:trPr>
        <w:tc>
          <w:tcPr>
            <w:tcW w:w="4240" w:type="dxa"/>
            <w:tcBorders>
              <w:top w:val="nil"/>
              <w:left w:val="nil"/>
              <w:bottom w:val="nil"/>
              <w:right w:val="nil"/>
            </w:tcBorders>
            <w:shd w:val="clear" w:color="auto" w:fill="auto"/>
            <w:noWrap/>
            <w:vAlign w:val="bottom"/>
            <w:hideMark/>
          </w:tcPr>
          <w:p w14:paraId="4E9C3EAC" w14:textId="77777777" w:rsidR="00797944" w:rsidRPr="00102A59" w:rsidRDefault="00797944" w:rsidP="00DE06CD">
            <w:pPr>
              <w:spacing w:after="0"/>
              <w:jc w:val="left"/>
              <w:rPr>
                <w:rFonts w:cs="Arial"/>
                <w:sz w:val="16"/>
                <w:szCs w:val="16"/>
              </w:rPr>
            </w:pPr>
          </w:p>
        </w:tc>
        <w:tc>
          <w:tcPr>
            <w:tcW w:w="940" w:type="dxa"/>
            <w:tcBorders>
              <w:top w:val="single" w:sz="4" w:space="0" w:color="auto"/>
              <w:left w:val="nil"/>
              <w:bottom w:val="single" w:sz="4" w:space="0" w:color="auto"/>
              <w:right w:val="nil"/>
            </w:tcBorders>
            <w:shd w:val="clear" w:color="auto" w:fill="auto"/>
            <w:noWrap/>
            <w:vAlign w:val="bottom"/>
            <w:hideMark/>
          </w:tcPr>
          <w:p w14:paraId="5B1D2978" w14:textId="77777777" w:rsidR="00797944" w:rsidRPr="00102A59" w:rsidRDefault="00797944" w:rsidP="00797944">
            <w:pPr>
              <w:spacing w:after="0"/>
              <w:jc w:val="right"/>
              <w:rPr>
                <w:rFonts w:cs="Arial"/>
                <w:b/>
                <w:bCs/>
                <w:sz w:val="16"/>
                <w:szCs w:val="16"/>
              </w:rPr>
            </w:pPr>
            <w:r w:rsidRPr="00102A59">
              <w:rPr>
                <w:rFonts w:cs="Arial"/>
                <w:b/>
                <w:bCs/>
                <w:sz w:val="16"/>
                <w:szCs w:val="16"/>
              </w:rPr>
              <w:t xml:space="preserve">5,271 </w:t>
            </w:r>
          </w:p>
        </w:tc>
        <w:tc>
          <w:tcPr>
            <w:tcW w:w="940" w:type="dxa"/>
            <w:tcBorders>
              <w:top w:val="single" w:sz="4" w:space="0" w:color="auto"/>
              <w:left w:val="nil"/>
              <w:bottom w:val="single" w:sz="4" w:space="0" w:color="auto"/>
              <w:right w:val="nil"/>
            </w:tcBorders>
            <w:shd w:val="clear" w:color="auto" w:fill="auto"/>
            <w:noWrap/>
            <w:vAlign w:val="bottom"/>
            <w:hideMark/>
          </w:tcPr>
          <w:p w14:paraId="08CCCA65" w14:textId="77777777" w:rsidR="00797944" w:rsidRPr="00102A59" w:rsidRDefault="00797944" w:rsidP="00797944">
            <w:pPr>
              <w:spacing w:after="0"/>
              <w:jc w:val="right"/>
              <w:rPr>
                <w:rFonts w:cs="Arial"/>
                <w:b/>
                <w:bCs/>
                <w:sz w:val="16"/>
                <w:szCs w:val="16"/>
              </w:rPr>
            </w:pPr>
            <w:r w:rsidRPr="00102A59">
              <w:rPr>
                <w:rFonts w:cs="Arial"/>
                <w:b/>
                <w:bCs/>
                <w:sz w:val="16"/>
                <w:szCs w:val="16"/>
              </w:rPr>
              <w:t xml:space="preserve">12,084 </w:t>
            </w:r>
          </w:p>
        </w:tc>
        <w:tc>
          <w:tcPr>
            <w:tcW w:w="940" w:type="dxa"/>
            <w:tcBorders>
              <w:top w:val="single" w:sz="4" w:space="0" w:color="auto"/>
              <w:left w:val="nil"/>
              <w:bottom w:val="single" w:sz="4" w:space="0" w:color="auto"/>
              <w:right w:val="nil"/>
            </w:tcBorders>
            <w:shd w:val="clear" w:color="auto" w:fill="auto"/>
            <w:noWrap/>
            <w:vAlign w:val="bottom"/>
            <w:hideMark/>
          </w:tcPr>
          <w:p w14:paraId="337D4A73" w14:textId="77777777" w:rsidR="00797944" w:rsidRPr="00102A59" w:rsidRDefault="00797944" w:rsidP="00797944">
            <w:pPr>
              <w:spacing w:after="0"/>
              <w:jc w:val="right"/>
              <w:rPr>
                <w:rFonts w:cs="Arial"/>
                <w:b/>
                <w:bCs/>
                <w:sz w:val="16"/>
                <w:szCs w:val="16"/>
              </w:rPr>
            </w:pPr>
            <w:r w:rsidRPr="00102A59">
              <w:rPr>
                <w:rFonts w:cs="Arial"/>
                <w:b/>
                <w:bCs/>
                <w:sz w:val="16"/>
                <w:szCs w:val="16"/>
              </w:rPr>
              <w:t xml:space="preserve">9,982 </w:t>
            </w:r>
          </w:p>
        </w:tc>
        <w:tc>
          <w:tcPr>
            <w:tcW w:w="940" w:type="dxa"/>
            <w:tcBorders>
              <w:top w:val="single" w:sz="4" w:space="0" w:color="auto"/>
              <w:left w:val="nil"/>
              <w:bottom w:val="single" w:sz="4" w:space="0" w:color="auto"/>
              <w:right w:val="nil"/>
            </w:tcBorders>
            <w:shd w:val="clear" w:color="auto" w:fill="auto"/>
            <w:noWrap/>
            <w:vAlign w:val="bottom"/>
            <w:hideMark/>
          </w:tcPr>
          <w:p w14:paraId="689DFBBC" w14:textId="77777777" w:rsidR="00797944" w:rsidRPr="00102A59" w:rsidRDefault="00797944" w:rsidP="00797944">
            <w:pPr>
              <w:spacing w:after="0"/>
              <w:jc w:val="right"/>
              <w:rPr>
                <w:rFonts w:cs="Arial"/>
                <w:b/>
                <w:bCs/>
                <w:sz w:val="16"/>
                <w:szCs w:val="16"/>
              </w:rPr>
            </w:pPr>
            <w:r w:rsidRPr="00102A59">
              <w:rPr>
                <w:rFonts w:cs="Arial"/>
                <w:b/>
                <w:bCs/>
                <w:sz w:val="16"/>
                <w:szCs w:val="16"/>
              </w:rPr>
              <w:t xml:space="preserve">14,618 </w:t>
            </w:r>
          </w:p>
        </w:tc>
      </w:tr>
      <w:tr w:rsidR="00797944" w:rsidRPr="00102A59" w14:paraId="3B019EEA" w14:textId="77777777" w:rsidTr="00797944">
        <w:trPr>
          <w:trHeight w:val="340"/>
          <w:jc w:val="center"/>
        </w:trPr>
        <w:tc>
          <w:tcPr>
            <w:tcW w:w="5180" w:type="dxa"/>
            <w:gridSpan w:val="2"/>
            <w:tcBorders>
              <w:top w:val="nil"/>
              <w:left w:val="nil"/>
              <w:bottom w:val="nil"/>
              <w:right w:val="nil"/>
            </w:tcBorders>
            <w:shd w:val="clear" w:color="auto" w:fill="auto"/>
            <w:noWrap/>
            <w:vAlign w:val="bottom"/>
            <w:hideMark/>
          </w:tcPr>
          <w:p w14:paraId="1FAE5DEB" w14:textId="77777777" w:rsidR="00797944" w:rsidRPr="00102A59" w:rsidRDefault="00797944" w:rsidP="00DE06CD">
            <w:pPr>
              <w:spacing w:after="0"/>
              <w:jc w:val="left"/>
              <w:rPr>
                <w:rFonts w:cs="Arial"/>
                <w:b/>
                <w:bCs/>
                <w:sz w:val="16"/>
                <w:szCs w:val="16"/>
              </w:rPr>
            </w:pPr>
            <w:r w:rsidRPr="00102A59">
              <w:rPr>
                <w:rFonts w:cs="Arial"/>
                <w:b/>
                <w:bCs/>
                <w:sz w:val="16"/>
                <w:szCs w:val="16"/>
              </w:rPr>
              <w:t xml:space="preserve">Program 1.5: Preventive Health and Chronic Disease Support </w:t>
            </w:r>
          </w:p>
        </w:tc>
        <w:tc>
          <w:tcPr>
            <w:tcW w:w="940" w:type="dxa"/>
            <w:tcBorders>
              <w:top w:val="nil"/>
              <w:left w:val="nil"/>
              <w:bottom w:val="nil"/>
              <w:right w:val="nil"/>
            </w:tcBorders>
            <w:shd w:val="clear" w:color="auto" w:fill="auto"/>
            <w:noWrap/>
            <w:vAlign w:val="bottom"/>
            <w:hideMark/>
          </w:tcPr>
          <w:p w14:paraId="7F55BCD6" w14:textId="77777777" w:rsidR="00797944" w:rsidRPr="00102A59" w:rsidRDefault="00797944" w:rsidP="00797944">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173A4DFD"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32CE9A49" w14:textId="77777777" w:rsidR="00797944" w:rsidRPr="00102A59" w:rsidRDefault="00797944" w:rsidP="00797944">
            <w:pPr>
              <w:spacing w:after="0"/>
              <w:jc w:val="right"/>
              <w:rPr>
                <w:rFonts w:ascii="Times New Roman" w:hAnsi="Times New Roman"/>
              </w:rPr>
            </w:pPr>
          </w:p>
        </w:tc>
      </w:tr>
      <w:tr w:rsidR="00797944" w:rsidRPr="00102A59" w14:paraId="7F409A6A" w14:textId="77777777" w:rsidTr="00797944">
        <w:trPr>
          <w:trHeight w:val="340"/>
          <w:jc w:val="center"/>
        </w:trPr>
        <w:tc>
          <w:tcPr>
            <w:tcW w:w="4240" w:type="dxa"/>
            <w:tcBorders>
              <w:top w:val="nil"/>
              <w:left w:val="nil"/>
              <w:bottom w:val="nil"/>
              <w:right w:val="nil"/>
            </w:tcBorders>
            <w:shd w:val="clear" w:color="auto" w:fill="auto"/>
            <w:noWrap/>
            <w:vAlign w:val="bottom"/>
            <w:hideMark/>
          </w:tcPr>
          <w:p w14:paraId="483A39EB" w14:textId="77777777" w:rsidR="00797944" w:rsidRPr="00102A59" w:rsidRDefault="00797944" w:rsidP="00DE06CD">
            <w:pPr>
              <w:spacing w:after="0"/>
              <w:jc w:val="left"/>
              <w:rPr>
                <w:rFonts w:cs="Arial"/>
                <w:b/>
                <w:bCs/>
                <w:sz w:val="16"/>
                <w:szCs w:val="16"/>
              </w:rPr>
            </w:pPr>
            <w:r w:rsidRPr="00102A59">
              <w:rPr>
                <w:rFonts w:cs="Arial"/>
                <w:b/>
                <w:bCs/>
                <w:sz w:val="16"/>
                <w:szCs w:val="16"/>
              </w:rPr>
              <w:t>Changes to administered appropriations</w:t>
            </w:r>
          </w:p>
        </w:tc>
        <w:tc>
          <w:tcPr>
            <w:tcW w:w="940" w:type="dxa"/>
            <w:tcBorders>
              <w:top w:val="nil"/>
              <w:left w:val="nil"/>
              <w:bottom w:val="nil"/>
              <w:right w:val="nil"/>
            </w:tcBorders>
            <w:shd w:val="clear" w:color="auto" w:fill="auto"/>
            <w:noWrap/>
            <w:vAlign w:val="bottom"/>
            <w:hideMark/>
          </w:tcPr>
          <w:p w14:paraId="7CCCCE13" w14:textId="77777777" w:rsidR="00797944" w:rsidRPr="00102A59" w:rsidRDefault="00797944" w:rsidP="00797944">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580AA9B5" w14:textId="77777777" w:rsidR="00797944" w:rsidRPr="00102A59" w:rsidRDefault="00797944" w:rsidP="00797944">
            <w:pPr>
              <w:spacing w:after="0"/>
              <w:rPr>
                <w:rFonts w:ascii="Times New Roman" w:hAnsi="Times New Roman"/>
              </w:rPr>
            </w:pPr>
          </w:p>
        </w:tc>
        <w:tc>
          <w:tcPr>
            <w:tcW w:w="940" w:type="dxa"/>
            <w:tcBorders>
              <w:top w:val="nil"/>
              <w:left w:val="nil"/>
              <w:bottom w:val="nil"/>
              <w:right w:val="nil"/>
            </w:tcBorders>
            <w:shd w:val="clear" w:color="auto" w:fill="auto"/>
            <w:noWrap/>
            <w:vAlign w:val="bottom"/>
            <w:hideMark/>
          </w:tcPr>
          <w:p w14:paraId="2C1D79DE"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01D90FD2" w14:textId="77777777" w:rsidR="00797944" w:rsidRPr="00102A59" w:rsidRDefault="00797944" w:rsidP="00797944">
            <w:pPr>
              <w:spacing w:after="0"/>
              <w:jc w:val="right"/>
              <w:rPr>
                <w:rFonts w:ascii="Times New Roman" w:hAnsi="Times New Roman"/>
              </w:rPr>
            </w:pPr>
          </w:p>
        </w:tc>
      </w:tr>
      <w:tr w:rsidR="00797944" w:rsidRPr="00102A59" w14:paraId="6011AE48" w14:textId="77777777" w:rsidTr="00797944">
        <w:trPr>
          <w:trHeight w:val="300"/>
          <w:jc w:val="center"/>
        </w:trPr>
        <w:tc>
          <w:tcPr>
            <w:tcW w:w="4240" w:type="dxa"/>
            <w:tcBorders>
              <w:top w:val="nil"/>
              <w:left w:val="nil"/>
              <w:bottom w:val="nil"/>
              <w:right w:val="nil"/>
            </w:tcBorders>
            <w:shd w:val="clear" w:color="auto" w:fill="auto"/>
            <w:noWrap/>
            <w:vAlign w:val="bottom"/>
            <w:hideMark/>
          </w:tcPr>
          <w:p w14:paraId="6C70DE60" w14:textId="77777777" w:rsidR="00797944" w:rsidRPr="00102A59" w:rsidRDefault="00797944" w:rsidP="00DE06CD">
            <w:pPr>
              <w:spacing w:after="0"/>
              <w:jc w:val="left"/>
              <w:rPr>
                <w:rFonts w:cs="Arial"/>
                <w:sz w:val="16"/>
                <w:szCs w:val="16"/>
              </w:rPr>
            </w:pPr>
            <w:r w:rsidRPr="00102A59">
              <w:rPr>
                <w:rFonts w:cs="Arial"/>
                <w:sz w:val="16"/>
                <w:szCs w:val="16"/>
              </w:rPr>
              <w:t>Appropriation Bill (No. 3)</w:t>
            </w:r>
          </w:p>
        </w:tc>
        <w:tc>
          <w:tcPr>
            <w:tcW w:w="940" w:type="dxa"/>
            <w:tcBorders>
              <w:top w:val="nil"/>
              <w:left w:val="nil"/>
              <w:bottom w:val="nil"/>
              <w:right w:val="nil"/>
            </w:tcBorders>
            <w:shd w:val="clear" w:color="auto" w:fill="auto"/>
            <w:noWrap/>
            <w:vAlign w:val="bottom"/>
            <w:hideMark/>
          </w:tcPr>
          <w:p w14:paraId="4110022F" w14:textId="77777777" w:rsidR="00797944" w:rsidRPr="00102A59" w:rsidRDefault="00797944" w:rsidP="00797944">
            <w:pPr>
              <w:spacing w:after="0"/>
              <w:rPr>
                <w:rFonts w:cs="Arial"/>
                <w:sz w:val="16"/>
                <w:szCs w:val="16"/>
              </w:rPr>
            </w:pPr>
          </w:p>
        </w:tc>
        <w:tc>
          <w:tcPr>
            <w:tcW w:w="940" w:type="dxa"/>
            <w:tcBorders>
              <w:top w:val="nil"/>
              <w:left w:val="nil"/>
              <w:bottom w:val="nil"/>
              <w:right w:val="nil"/>
            </w:tcBorders>
            <w:shd w:val="clear" w:color="auto" w:fill="auto"/>
            <w:noWrap/>
            <w:vAlign w:val="bottom"/>
            <w:hideMark/>
          </w:tcPr>
          <w:p w14:paraId="1E30A1EA"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4AC04382"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4CEAA03A" w14:textId="77777777" w:rsidR="00797944" w:rsidRPr="00102A59" w:rsidRDefault="00797944" w:rsidP="00797944">
            <w:pPr>
              <w:spacing w:after="0"/>
              <w:jc w:val="right"/>
              <w:rPr>
                <w:rFonts w:ascii="Times New Roman" w:hAnsi="Times New Roman"/>
              </w:rPr>
            </w:pPr>
          </w:p>
        </w:tc>
      </w:tr>
      <w:tr w:rsidR="00797944" w:rsidRPr="00102A59" w14:paraId="021CD007" w14:textId="77777777" w:rsidTr="00797944">
        <w:trPr>
          <w:trHeight w:val="510"/>
          <w:jc w:val="center"/>
        </w:trPr>
        <w:tc>
          <w:tcPr>
            <w:tcW w:w="4240" w:type="dxa"/>
            <w:tcBorders>
              <w:top w:val="nil"/>
              <w:left w:val="nil"/>
              <w:bottom w:val="nil"/>
              <w:right w:val="nil"/>
            </w:tcBorders>
            <w:shd w:val="clear" w:color="auto" w:fill="auto"/>
            <w:vAlign w:val="bottom"/>
            <w:hideMark/>
          </w:tcPr>
          <w:p w14:paraId="2157D880" w14:textId="77777777" w:rsidR="00797944" w:rsidRPr="00915B8F" w:rsidRDefault="00797944" w:rsidP="00DE06CD">
            <w:pPr>
              <w:spacing w:after="0"/>
              <w:jc w:val="left"/>
              <w:rPr>
                <w:rFonts w:cs="Arial"/>
                <w:b/>
                <w:bCs/>
                <w:sz w:val="16"/>
                <w:szCs w:val="16"/>
              </w:rPr>
            </w:pPr>
            <w:r w:rsidRPr="00102A59">
              <w:rPr>
                <w:rFonts w:cs="Arial"/>
                <w:b/>
                <w:bCs/>
                <w:sz w:val="16"/>
                <w:szCs w:val="16"/>
              </w:rPr>
              <w:t>Measure</w:t>
            </w:r>
            <w:r w:rsidRPr="00915B8F">
              <w:rPr>
                <w:rFonts w:cs="Arial"/>
                <w:b/>
                <w:bCs/>
                <w:sz w:val="16"/>
                <w:szCs w:val="16"/>
              </w:rPr>
              <w:t xml:space="preserve"> </w:t>
            </w:r>
            <w:r w:rsidRPr="00915B8F">
              <w:rPr>
                <w:rFonts w:cs="Arial"/>
                <w:bCs/>
                <w:sz w:val="16"/>
                <w:szCs w:val="16"/>
              </w:rPr>
              <w:t>- Cancer Genomics Laboratory - establishment</w:t>
            </w:r>
          </w:p>
        </w:tc>
        <w:tc>
          <w:tcPr>
            <w:tcW w:w="940" w:type="dxa"/>
            <w:tcBorders>
              <w:top w:val="nil"/>
              <w:left w:val="nil"/>
              <w:bottom w:val="nil"/>
              <w:right w:val="nil"/>
            </w:tcBorders>
            <w:shd w:val="clear" w:color="auto" w:fill="auto"/>
            <w:noWrap/>
            <w:vAlign w:val="bottom"/>
            <w:hideMark/>
          </w:tcPr>
          <w:p w14:paraId="42195FE5" w14:textId="77777777" w:rsidR="00797944" w:rsidRPr="00102A59" w:rsidRDefault="00797944" w:rsidP="00797944">
            <w:pPr>
              <w:spacing w:after="0"/>
              <w:jc w:val="right"/>
              <w:rPr>
                <w:rFonts w:cs="Arial"/>
                <w:sz w:val="16"/>
                <w:szCs w:val="16"/>
              </w:rPr>
            </w:pPr>
            <w:r w:rsidRPr="00102A59">
              <w:rPr>
                <w:rFonts w:cs="Arial"/>
                <w:sz w:val="16"/>
                <w:szCs w:val="16"/>
              </w:rPr>
              <w:t xml:space="preserve">1,500 </w:t>
            </w:r>
          </w:p>
        </w:tc>
        <w:tc>
          <w:tcPr>
            <w:tcW w:w="940" w:type="dxa"/>
            <w:tcBorders>
              <w:top w:val="nil"/>
              <w:left w:val="nil"/>
              <w:bottom w:val="nil"/>
              <w:right w:val="nil"/>
            </w:tcBorders>
            <w:shd w:val="clear" w:color="auto" w:fill="auto"/>
            <w:noWrap/>
            <w:vAlign w:val="bottom"/>
            <w:hideMark/>
          </w:tcPr>
          <w:p w14:paraId="6280B346" w14:textId="77777777" w:rsidR="00797944" w:rsidRPr="00102A59" w:rsidRDefault="00797944" w:rsidP="00797944">
            <w:pPr>
              <w:spacing w:after="0"/>
              <w:jc w:val="right"/>
              <w:rPr>
                <w:rFonts w:cs="Arial"/>
                <w:sz w:val="16"/>
                <w:szCs w:val="16"/>
              </w:rPr>
            </w:pPr>
            <w:r w:rsidRPr="00102A59">
              <w:rPr>
                <w:rFonts w:cs="Arial"/>
                <w:sz w:val="16"/>
                <w:szCs w:val="16"/>
              </w:rPr>
              <w:t xml:space="preserve">5,500 </w:t>
            </w:r>
          </w:p>
        </w:tc>
        <w:tc>
          <w:tcPr>
            <w:tcW w:w="940" w:type="dxa"/>
            <w:tcBorders>
              <w:top w:val="nil"/>
              <w:left w:val="nil"/>
              <w:bottom w:val="nil"/>
              <w:right w:val="nil"/>
            </w:tcBorders>
            <w:shd w:val="clear" w:color="auto" w:fill="auto"/>
            <w:noWrap/>
            <w:vAlign w:val="bottom"/>
            <w:hideMark/>
          </w:tcPr>
          <w:p w14:paraId="7E6A7186" w14:textId="77777777" w:rsidR="00797944" w:rsidRPr="00102A59" w:rsidRDefault="00797944" w:rsidP="00797944">
            <w:pPr>
              <w:spacing w:after="0"/>
              <w:jc w:val="right"/>
              <w:rPr>
                <w:rFonts w:cs="Arial"/>
                <w:sz w:val="16"/>
                <w:szCs w:val="16"/>
              </w:rPr>
            </w:pPr>
            <w:r w:rsidRPr="00102A59">
              <w:rPr>
                <w:rFonts w:cs="Arial"/>
                <w:sz w:val="16"/>
                <w:szCs w:val="16"/>
              </w:rPr>
              <w:t xml:space="preserve">8,000 </w:t>
            </w:r>
          </w:p>
        </w:tc>
        <w:tc>
          <w:tcPr>
            <w:tcW w:w="940" w:type="dxa"/>
            <w:tcBorders>
              <w:top w:val="nil"/>
              <w:left w:val="nil"/>
              <w:bottom w:val="nil"/>
              <w:right w:val="nil"/>
            </w:tcBorders>
            <w:shd w:val="clear" w:color="auto" w:fill="auto"/>
            <w:noWrap/>
            <w:vAlign w:val="bottom"/>
            <w:hideMark/>
          </w:tcPr>
          <w:p w14:paraId="54920D80"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r>
      <w:tr w:rsidR="00797944" w:rsidRPr="00102A59" w14:paraId="3452E644" w14:textId="77777777" w:rsidTr="00797944">
        <w:trPr>
          <w:trHeight w:val="510"/>
          <w:jc w:val="center"/>
        </w:trPr>
        <w:tc>
          <w:tcPr>
            <w:tcW w:w="4240" w:type="dxa"/>
            <w:tcBorders>
              <w:top w:val="nil"/>
              <w:left w:val="nil"/>
              <w:bottom w:val="nil"/>
              <w:right w:val="nil"/>
            </w:tcBorders>
            <w:shd w:val="clear" w:color="auto" w:fill="auto"/>
            <w:vAlign w:val="bottom"/>
            <w:hideMark/>
          </w:tcPr>
          <w:p w14:paraId="26655EEE" w14:textId="77777777" w:rsidR="00797944" w:rsidRPr="00915B8F" w:rsidRDefault="00797944" w:rsidP="00DE06CD">
            <w:pPr>
              <w:spacing w:after="0"/>
              <w:jc w:val="left"/>
              <w:rPr>
                <w:rFonts w:cs="Arial"/>
                <w:b/>
                <w:bCs/>
                <w:sz w:val="16"/>
                <w:szCs w:val="16"/>
              </w:rPr>
            </w:pPr>
            <w:r w:rsidRPr="00102A59">
              <w:rPr>
                <w:rFonts w:cs="Arial"/>
                <w:b/>
                <w:bCs/>
                <w:sz w:val="16"/>
                <w:szCs w:val="16"/>
              </w:rPr>
              <w:t>Measure</w:t>
            </w:r>
            <w:r w:rsidRPr="00915B8F">
              <w:rPr>
                <w:rFonts w:cs="Arial"/>
                <w:b/>
                <w:bCs/>
                <w:sz w:val="16"/>
                <w:szCs w:val="16"/>
              </w:rPr>
              <w:t xml:space="preserve"> </w:t>
            </w:r>
            <w:r w:rsidRPr="00915B8F">
              <w:rPr>
                <w:rFonts w:cs="Arial"/>
                <w:bCs/>
                <w:sz w:val="16"/>
                <w:szCs w:val="16"/>
              </w:rPr>
              <w:t>- Fighting Cancer - McGrath Foundation Breast Care Nurses</w:t>
            </w:r>
          </w:p>
        </w:tc>
        <w:tc>
          <w:tcPr>
            <w:tcW w:w="940" w:type="dxa"/>
            <w:tcBorders>
              <w:top w:val="nil"/>
              <w:left w:val="nil"/>
              <w:bottom w:val="nil"/>
              <w:right w:val="nil"/>
            </w:tcBorders>
            <w:shd w:val="clear" w:color="auto" w:fill="auto"/>
            <w:noWrap/>
            <w:vAlign w:val="bottom"/>
            <w:hideMark/>
          </w:tcPr>
          <w:p w14:paraId="19F7A7C2"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4CEB790B"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008F8459" w14:textId="77777777" w:rsidR="00797944" w:rsidRPr="00102A59" w:rsidRDefault="00797944" w:rsidP="00797944">
            <w:pPr>
              <w:spacing w:after="0"/>
              <w:jc w:val="right"/>
              <w:rPr>
                <w:rFonts w:cs="Arial"/>
                <w:sz w:val="16"/>
                <w:szCs w:val="16"/>
              </w:rPr>
            </w:pPr>
            <w:r w:rsidRPr="00102A59">
              <w:rPr>
                <w:rFonts w:cs="Arial"/>
                <w:sz w:val="16"/>
                <w:szCs w:val="16"/>
              </w:rPr>
              <w:t xml:space="preserve">12,800 </w:t>
            </w:r>
          </w:p>
        </w:tc>
        <w:tc>
          <w:tcPr>
            <w:tcW w:w="940" w:type="dxa"/>
            <w:tcBorders>
              <w:top w:val="nil"/>
              <w:left w:val="nil"/>
              <w:bottom w:val="nil"/>
              <w:right w:val="nil"/>
            </w:tcBorders>
            <w:shd w:val="clear" w:color="auto" w:fill="auto"/>
            <w:noWrap/>
            <w:vAlign w:val="bottom"/>
            <w:hideMark/>
          </w:tcPr>
          <w:p w14:paraId="1CD50CA5" w14:textId="77777777" w:rsidR="00797944" w:rsidRPr="00102A59" w:rsidRDefault="00797944" w:rsidP="00797944">
            <w:pPr>
              <w:spacing w:after="0"/>
              <w:jc w:val="right"/>
              <w:rPr>
                <w:rFonts w:cs="Arial"/>
                <w:sz w:val="16"/>
                <w:szCs w:val="16"/>
              </w:rPr>
            </w:pPr>
            <w:r w:rsidRPr="00102A59">
              <w:rPr>
                <w:rFonts w:cs="Arial"/>
                <w:sz w:val="16"/>
                <w:szCs w:val="16"/>
              </w:rPr>
              <w:t xml:space="preserve">13,400 </w:t>
            </w:r>
          </w:p>
        </w:tc>
      </w:tr>
      <w:tr w:rsidR="00797944" w:rsidRPr="00102A59" w14:paraId="3952E567" w14:textId="77777777" w:rsidTr="00797944">
        <w:trPr>
          <w:trHeight w:val="283"/>
          <w:jc w:val="center"/>
        </w:trPr>
        <w:tc>
          <w:tcPr>
            <w:tcW w:w="4240" w:type="dxa"/>
            <w:tcBorders>
              <w:top w:val="nil"/>
              <w:left w:val="nil"/>
              <w:bottom w:val="nil"/>
              <w:right w:val="nil"/>
            </w:tcBorders>
            <w:shd w:val="clear" w:color="auto" w:fill="auto"/>
            <w:vAlign w:val="bottom"/>
            <w:hideMark/>
          </w:tcPr>
          <w:p w14:paraId="6B589940" w14:textId="77777777" w:rsidR="00797944" w:rsidRPr="00915B8F" w:rsidRDefault="00797944" w:rsidP="00DE06CD">
            <w:pPr>
              <w:spacing w:after="0"/>
              <w:jc w:val="left"/>
              <w:rPr>
                <w:rFonts w:cs="Arial"/>
                <w:b/>
                <w:bCs/>
                <w:sz w:val="16"/>
                <w:szCs w:val="16"/>
              </w:rPr>
            </w:pPr>
            <w:r w:rsidRPr="00102A59">
              <w:rPr>
                <w:rFonts w:cs="Arial"/>
                <w:b/>
                <w:bCs/>
                <w:sz w:val="16"/>
                <w:szCs w:val="16"/>
              </w:rPr>
              <w:t>Measure</w:t>
            </w:r>
            <w:r w:rsidRPr="00915B8F">
              <w:rPr>
                <w:rFonts w:cs="Arial"/>
                <w:b/>
                <w:bCs/>
                <w:sz w:val="16"/>
                <w:szCs w:val="16"/>
              </w:rPr>
              <w:t xml:space="preserve"> </w:t>
            </w:r>
            <w:r w:rsidRPr="00915B8F">
              <w:rPr>
                <w:rFonts w:cs="Arial"/>
                <w:bCs/>
                <w:sz w:val="16"/>
                <w:szCs w:val="16"/>
              </w:rPr>
              <w:t>- Preventive Health</w:t>
            </w:r>
          </w:p>
        </w:tc>
        <w:tc>
          <w:tcPr>
            <w:tcW w:w="940" w:type="dxa"/>
            <w:tcBorders>
              <w:top w:val="nil"/>
              <w:left w:val="nil"/>
              <w:bottom w:val="nil"/>
              <w:right w:val="nil"/>
            </w:tcBorders>
            <w:shd w:val="clear" w:color="auto" w:fill="auto"/>
            <w:noWrap/>
            <w:vAlign w:val="bottom"/>
            <w:hideMark/>
          </w:tcPr>
          <w:p w14:paraId="40FC2CF1" w14:textId="77777777" w:rsidR="00797944" w:rsidRPr="00102A59" w:rsidRDefault="00797944" w:rsidP="00797944">
            <w:pPr>
              <w:spacing w:after="0"/>
              <w:jc w:val="right"/>
              <w:rPr>
                <w:rFonts w:cs="Arial"/>
                <w:sz w:val="16"/>
                <w:szCs w:val="16"/>
              </w:rPr>
            </w:pPr>
            <w:r w:rsidRPr="00102A59">
              <w:rPr>
                <w:rFonts w:cs="Arial"/>
                <w:sz w:val="16"/>
                <w:szCs w:val="16"/>
              </w:rPr>
              <w:t xml:space="preserve">1,200 </w:t>
            </w:r>
          </w:p>
        </w:tc>
        <w:tc>
          <w:tcPr>
            <w:tcW w:w="940" w:type="dxa"/>
            <w:tcBorders>
              <w:top w:val="nil"/>
              <w:left w:val="nil"/>
              <w:bottom w:val="nil"/>
              <w:right w:val="nil"/>
            </w:tcBorders>
            <w:shd w:val="clear" w:color="auto" w:fill="auto"/>
            <w:noWrap/>
            <w:vAlign w:val="bottom"/>
            <w:hideMark/>
          </w:tcPr>
          <w:p w14:paraId="2554DF03"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43FC382D"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3E03F821"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r>
      <w:tr w:rsidR="00797944" w:rsidRPr="00102A59" w14:paraId="03DF4B32" w14:textId="77777777" w:rsidTr="00797944">
        <w:trPr>
          <w:trHeight w:val="510"/>
          <w:jc w:val="center"/>
        </w:trPr>
        <w:tc>
          <w:tcPr>
            <w:tcW w:w="4240" w:type="dxa"/>
            <w:tcBorders>
              <w:top w:val="nil"/>
              <w:left w:val="nil"/>
              <w:bottom w:val="nil"/>
              <w:right w:val="nil"/>
            </w:tcBorders>
            <w:shd w:val="clear" w:color="auto" w:fill="auto"/>
            <w:vAlign w:val="bottom"/>
            <w:hideMark/>
          </w:tcPr>
          <w:p w14:paraId="3C376AF9" w14:textId="77777777" w:rsidR="00797944" w:rsidRPr="00915B8F" w:rsidRDefault="00797944" w:rsidP="00DE06CD">
            <w:pPr>
              <w:spacing w:after="0"/>
              <w:jc w:val="left"/>
              <w:rPr>
                <w:rFonts w:cs="Arial"/>
                <w:b/>
                <w:bCs/>
                <w:sz w:val="16"/>
                <w:szCs w:val="16"/>
              </w:rPr>
            </w:pPr>
            <w:r w:rsidRPr="00102A59">
              <w:rPr>
                <w:rFonts w:cs="Arial"/>
                <w:b/>
                <w:bCs/>
                <w:sz w:val="16"/>
                <w:szCs w:val="16"/>
              </w:rPr>
              <w:t>Measure</w:t>
            </w:r>
            <w:r w:rsidRPr="00915B8F">
              <w:rPr>
                <w:rFonts w:cs="Arial"/>
                <w:b/>
                <w:bCs/>
                <w:sz w:val="16"/>
                <w:szCs w:val="16"/>
              </w:rPr>
              <w:t xml:space="preserve"> </w:t>
            </w:r>
            <w:r w:rsidRPr="00915B8F">
              <w:rPr>
                <w:rFonts w:cs="Arial"/>
                <w:bCs/>
                <w:sz w:val="16"/>
                <w:szCs w:val="16"/>
              </w:rPr>
              <w:t>- Western Australian Children's Health Telethon</w:t>
            </w:r>
          </w:p>
        </w:tc>
        <w:tc>
          <w:tcPr>
            <w:tcW w:w="940" w:type="dxa"/>
            <w:tcBorders>
              <w:top w:val="nil"/>
              <w:left w:val="nil"/>
              <w:bottom w:val="nil"/>
              <w:right w:val="nil"/>
            </w:tcBorders>
            <w:shd w:val="clear" w:color="auto" w:fill="auto"/>
            <w:noWrap/>
            <w:vAlign w:val="bottom"/>
            <w:hideMark/>
          </w:tcPr>
          <w:p w14:paraId="350FA208" w14:textId="77777777" w:rsidR="00797944" w:rsidRPr="00102A59" w:rsidRDefault="00797944" w:rsidP="00797944">
            <w:pPr>
              <w:spacing w:after="0"/>
              <w:jc w:val="right"/>
              <w:rPr>
                <w:rFonts w:cs="Arial"/>
                <w:sz w:val="16"/>
                <w:szCs w:val="16"/>
              </w:rPr>
            </w:pPr>
            <w:r w:rsidRPr="00102A59">
              <w:rPr>
                <w:rFonts w:cs="Arial"/>
                <w:sz w:val="16"/>
                <w:szCs w:val="16"/>
              </w:rPr>
              <w:t xml:space="preserve">3,700 </w:t>
            </w:r>
          </w:p>
        </w:tc>
        <w:tc>
          <w:tcPr>
            <w:tcW w:w="940" w:type="dxa"/>
            <w:tcBorders>
              <w:top w:val="nil"/>
              <w:left w:val="nil"/>
              <w:bottom w:val="nil"/>
              <w:right w:val="nil"/>
            </w:tcBorders>
            <w:shd w:val="clear" w:color="auto" w:fill="auto"/>
            <w:noWrap/>
            <w:vAlign w:val="bottom"/>
            <w:hideMark/>
          </w:tcPr>
          <w:p w14:paraId="33C7E300"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165C4587"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6CE40D4E"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r>
      <w:tr w:rsidR="00797944" w:rsidRPr="00102A59" w14:paraId="380EFDFB" w14:textId="77777777" w:rsidTr="00797944">
        <w:trPr>
          <w:trHeight w:val="300"/>
          <w:jc w:val="center"/>
        </w:trPr>
        <w:tc>
          <w:tcPr>
            <w:tcW w:w="4240" w:type="dxa"/>
            <w:tcBorders>
              <w:top w:val="nil"/>
              <w:left w:val="nil"/>
              <w:bottom w:val="nil"/>
              <w:right w:val="nil"/>
            </w:tcBorders>
            <w:shd w:val="clear" w:color="000000" w:fill="FFFFFF"/>
            <w:noWrap/>
            <w:vAlign w:val="bottom"/>
            <w:hideMark/>
          </w:tcPr>
          <w:p w14:paraId="28547955" w14:textId="77777777" w:rsidR="00797944" w:rsidRPr="00915B8F" w:rsidRDefault="00797944" w:rsidP="00DE06CD">
            <w:pPr>
              <w:spacing w:after="0"/>
              <w:jc w:val="left"/>
              <w:rPr>
                <w:rFonts w:cs="Arial"/>
                <w:bCs/>
                <w:sz w:val="16"/>
                <w:szCs w:val="16"/>
              </w:rPr>
            </w:pPr>
            <w:r w:rsidRPr="00915B8F">
              <w:rPr>
                <w:rFonts w:cs="Arial"/>
                <w:bCs/>
                <w:sz w:val="16"/>
                <w:szCs w:val="16"/>
              </w:rPr>
              <w:t>Bowel Cancer Testing Kits - reprofile of funding</w:t>
            </w:r>
          </w:p>
        </w:tc>
        <w:tc>
          <w:tcPr>
            <w:tcW w:w="940" w:type="dxa"/>
            <w:tcBorders>
              <w:top w:val="nil"/>
              <w:left w:val="nil"/>
              <w:bottom w:val="nil"/>
              <w:right w:val="nil"/>
            </w:tcBorders>
            <w:shd w:val="clear" w:color="auto" w:fill="auto"/>
            <w:noWrap/>
            <w:vAlign w:val="bottom"/>
            <w:hideMark/>
          </w:tcPr>
          <w:p w14:paraId="4BBF863F" w14:textId="77777777" w:rsidR="00797944" w:rsidRPr="00102A59" w:rsidRDefault="00797944" w:rsidP="00797944">
            <w:pPr>
              <w:spacing w:after="0"/>
              <w:jc w:val="right"/>
              <w:rPr>
                <w:rFonts w:cs="Arial"/>
                <w:sz w:val="16"/>
                <w:szCs w:val="16"/>
              </w:rPr>
            </w:pPr>
            <w:r w:rsidRPr="00102A59">
              <w:rPr>
                <w:rFonts w:cs="Arial"/>
                <w:sz w:val="16"/>
                <w:szCs w:val="16"/>
              </w:rPr>
              <w:t xml:space="preserve">890 </w:t>
            </w:r>
          </w:p>
        </w:tc>
        <w:tc>
          <w:tcPr>
            <w:tcW w:w="940" w:type="dxa"/>
            <w:tcBorders>
              <w:top w:val="nil"/>
              <w:left w:val="nil"/>
              <w:bottom w:val="nil"/>
              <w:right w:val="nil"/>
            </w:tcBorders>
            <w:shd w:val="clear" w:color="auto" w:fill="auto"/>
            <w:noWrap/>
            <w:vAlign w:val="bottom"/>
            <w:hideMark/>
          </w:tcPr>
          <w:p w14:paraId="0D8E0CF6"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1D93E654"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4DF7D764"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r>
      <w:tr w:rsidR="00797944" w:rsidRPr="00102A59" w14:paraId="0F6EDFDC" w14:textId="77777777" w:rsidTr="00797944">
        <w:trPr>
          <w:trHeight w:val="510"/>
          <w:jc w:val="center"/>
        </w:trPr>
        <w:tc>
          <w:tcPr>
            <w:tcW w:w="4240" w:type="dxa"/>
            <w:tcBorders>
              <w:top w:val="nil"/>
              <w:left w:val="nil"/>
              <w:bottom w:val="nil"/>
              <w:right w:val="nil"/>
            </w:tcBorders>
            <w:shd w:val="clear" w:color="000000" w:fill="FFFFFF"/>
            <w:vAlign w:val="bottom"/>
            <w:hideMark/>
          </w:tcPr>
          <w:p w14:paraId="32325A2E" w14:textId="77777777" w:rsidR="00797944" w:rsidRPr="00915B8F" w:rsidRDefault="00797944" w:rsidP="00DE06CD">
            <w:pPr>
              <w:spacing w:after="0"/>
              <w:jc w:val="left"/>
              <w:rPr>
                <w:rFonts w:cs="Arial"/>
                <w:bCs/>
                <w:sz w:val="16"/>
                <w:szCs w:val="16"/>
              </w:rPr>
            </w:pPr>
            <w:r w:rsidRPr="00915B8F">
              <w:rPr>
                <w:rFonts w:cs="Arial"/>
                <w:bCs/>
                <w:sz w:val="16"/>
                <w:szCs w:val="16"/>
              </w:rPr>
              <w:t>Consolidation of palliative care funding - reallocation to Program 1.6</w:t>
            </w:r>
          </w:p>
        </w:tc>
        <w:tc>
          <w:tcPr>
            <w:tcW w:w="940" w:type="dxa"/>
            <w:tcBorders>
              <w:top w:val="nil"/>
              <w:left w:val="nil"/>
              <w:bottom w:val="nil"/>
              <w:right w:val="nil"/>
            </w:tcBorders>
            <w:shd w:val="clear" w:color="auto" w:fill="auto"/>
            <w:noWrap/>
            <w:vAlign w:val="bottom"/>
            <w:hideMark/>
          </w:tcPr>
          <w:p w14:paraId="50BA61F0"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194C1C1E" w14:textId="77777777" w:rsidR="00797944" w:rsidRPr="00102A59" w:rsidRDefault="00797944" w:rsidP="00797944">
            <w:pPr>
              <w:spacing w:after="0"/>
              <w:jc w:val="right"/>
              <w:rPr>
                <w:rFonts w:cs="Arial"/>
                <w:sz w:val="16"/>
                <w:szCs w:val="16"/>
              </w:rPr>
            </w:pPr>
            <w:r w:rsidRPr="00102A59">
              <w:rPr>
                <w:rFonts w:cs="Arial"/>
                <w:sz w:val="16"/>
                <w:szCs w:val="16"/>
              </w:rPr>
              <w:t>(25,180)</w:t>
            </w:r>
          </w:p>
        </w:tc>
        <w:tc>
          <w:tcPr>
            <w:tcW w:w="940" w:type="dxa"/>
            <w:tcBorders>
              <w:top w:val="nil"/>
              <w:left w:val="nil"/>
              <w:bottom w:val="nil"/>
              <w:right w:val="nil"/>
            </w:tcBorders>
            <w:shd w:val="clear" w:color="auto" w:fill="auto"/>
            <w:noWrap/>
            <w:vAlign w:val="bottom"/>
            <w:hideMark/>
          </w:tcPr>
          <w:p w14:paraId="17DF5BE8" w14:textId="77777777" w:rsidR="00797944" w:rsidRPr="00102A59" w:rsidRDefault="00797944" w:rsidP="00797944">
            <w:pPr>
              <w:spacing w:after="0"/>
              <w:jc w:val="right"/>
              <w:rPr>
                <w:rFonts w:cs="Arial"/>
                <w:sz w:val="16"/>
                <w:szCs w:val="16"/>
              </w:rPr>
            </w:pPr>
            <w:r w:rsidRPr="00102A59">
              <w:rPr>
                <w:rFonts w:cs="Arial"/>
                <w:sz w:val="16"/>
                <w:szCs w:val="16"/>
              </w:rPr>
              <w:t>(24,494)</w:t>
            </w:r>
          </w:p>
        </w:tc>
        <w:tc>
          <w:tcPr>
            <w:tcW w:w="940" w:type="dxa"/>
            <w:tcBorders>
              <w:top w:val="nil"/>
              <w:left w:val="nil"/>
              <w:bottom w:val="nil"/>
              <w:right w:val="nil"/>
            </w:tcBorders>
            <w:shd w:val="clear" w:color="auto" w:fill="auto"/>
            <w:noWrap/>
            <w:vAlign w:val="bottom"/>
            <w:hideMark/>
          </w:tcPr>
          <w:p w14:paraId="6ED57ED0" w14:textId="77777777" w:rsidR="00797944" w:rsidRPr="00102A59" w:rsidRDefault="00797944" w:rsidP="00797944">
            <w:pPr>
              <w:spacing w:after="0"/>
              <w:jc w:val="right"/>
              <w:rPr>
                <w:rFonts w:cs="Arial"/>
                <w:sz w:val="16"/>
                <w:szCs w:val="16"/>
              </w:rPr>
            </w:pPr>
            <w:r w:rsidRPr="00102A59">
              <w:rPr>
                <w:rFonts w:cs="Arial"/>
                <w:sz w:val="16"/>
                <w:szCs w:val="16"/>
              </w:rPr>
              <w:t>(24,504)</w:t>
            </w:r>
          </w:p>
        </w:tc>
      </w:tr>
      <w:tr w:rsidR="00797944" w:rsidRPr="00102A59" w14:paraId="348C7F79" w14:textId="77777777" w:rsidTr="00797944">
        <w:trPr>
          <w:trHeight w:val="300"/>
          <w:jc w:val="center"/>
        </w:trPr>
        <w:tc>
          <w:tcPr>
            <w:tcW w:w="4240" w:type="dxa"/>
            <w:tcBorders>
              <w:top w:val="nil"/>
              <w:left w:val="nil"/>
              <w:bottom w:val="nil"/>
              <w:right w:val="nil"/>
            </w:tcBorders>
            <w:shd w:val="clear" w:color="000000" w:fill="FFFFFF"/>
            <w:noWrap/>
            <w:vAlign w:val="bottom"/>
            <w:hideMark/>
          </w:tcPr>
          <w:p w14:paraId="2B8EBCC9" w14:textId="77777777" w:rsidR="00797944" w:rsidRPr="00915B8F" w:rsidRDefault="00797944" w:rsidP="00DE06CD">
            <w:pPr>
              <w:spacing w:after="0"/>
              <w:jc w:val="left"/>
              <w:rPr>
                <w:rFonts w:cs="Arial"/>
                <w:bCs/>
                <w:sz w:val="16"/>
                <w:szCs w:val="16"/>
              </w:rPr>
            </w:pPr>
            <w:r w:rsidRPr="00915B8F">
              <w:rPr>
                <w:rFonts w:cs="Arial"/>
                <w:bCs/>
                <w:sz w:val="16"/>
                <w:szCs w:val="16"/>
              </w:rPr>
              <w:t>Drug Testing Trial - reprofile of funding</w:t>
            </w:r>
          </w:p>
        </w:tc>
        <w:tc>
          <w:tcPr>
            <w:tcW w:w="940" w:type="dxa"/>
            <w:tcBorders>
              <w:top w:val="nil"/>
              <w:left w:val="nil"/>
              <w:bottom w:val="nil"/>
              <w:right w:val="nil"/>
            </w:tcBorders>
            <w:shd w:val="clear" w:color="auto" w:fill="auto"/>
            <w:noWrap/>
            <w:vAlign w:val="bottom"/>
            <w:hideMark/>
          </w:tcPr>
          <w:p w14:paraId="1DED37E6"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308633F8" w14:textId="77777777" w:rsidR="00797944" w:rsidRPr="00102A59" w:rsidRDefault="00797944" w:rsidP="00797944">
            <w:pPr>
              <w:spacing w:after="0"/>
              <w:jc w:val="right"/>
              <w:rPr>
                <w:rFonts w:cs="Arial"/>
                <w:sz w:val="16"/>
                <w:szCs w:val="16"/>
              </w:rPr>
            </w:pPr>
            <w:r w:rsidRPr="00102A59">
              <w:rPr>
                <w:rFonts w:cs="Arial"/>
                <w:sz w:val="16"/>
                <w:szCs w:val="16"/>
              </w:rPr>
              <w:t xml:space="preserve">4,389 </w:t>
            </w:r>
          </w:p>
        </w:tc>
        <w:tc>
          <w:tcPr>
            <w:tcW w:w="940" w:type="dxa"/>
            <w:tcBorders>
              <w:top w:val="nil"/>
              <w:left w:val="nil"/>
              <w:bottom w:val="nil"/>
              <w:right w:val="nil"/>
            </w:tcBorders>
            <w:shd w:val="clear" w:color="auto" w:fill="auto"/>
            <w:noWrap/>
            <w:vAlign w:val="bottom"/>
            <w:hideMark/>
          </w:tcPr>
          <w:p w14:paraId="27847A86"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205D40D2"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r>
      <w:tr w:rsidR="00797944" w:rsidRPr="00102A59" w14:paraId="0443F6C1" w14:textId="77777777" w:rsidTr="00797944">
        <w:trPr>
          <w:trHeight w:val="300"/>
          <w:jc w:val="center"/>
        </w:trPr>
        <w:tc>
          <w:tcPr>
            <w:tcW w:w="4240" w:type="dxa"/>
            <w:tcBorders>
              <w:top w:val="nil"/>
              <w:left w:val="nil"/>
              <w:bottom w:val="nil"/>
              <w:right w:val="nil"/>
            </w:tcBorders>
            <w:shd w:val="clear" w:color="000000" w:fill="FFFFFF"/>
            <w:noWrap/>
            <w:vAlign w:val="bottom"/>
            <w:hideMark/>
          </w:tcPr>
          <w:p w14:paraId="0D030DDE" w14:textId="77777777" w:rsidR="00797944" w:rsidRPr="00915B8F" w:rsidRDefault="00797944" w:rsidP="00DE06CD">
            <w:pPr>
              <w:spacing w:after="0"/>
              <w:jc w:val="left"/>
              <w:rPr>
                <w:rFonts w:cs="Arial"/>
                <w:bCs/>
                <w:sz w:val="16"/>
                <w:szCs w:val="16"/>
              </w:rPr>
            </w:pPr>
            <w:r w:rsidRPr="00915B8F">
              <w:rPr>
                <w:rFonts w:cs="Arial"/>
                <w:bCs/>
                <w:sz w:val="16"/>
                <w:szCs w:val="16"/>
              </w:rPr>
              <w:t>National Skin Cancer Awareness Campaign</w:t>
            </w:r>
          </w:p>
        </w:tc>
        <w:tc>
          <w:tcPr>
            <w:tcW w:w="940" w:type="dxa"/>
            <w:tcBorders>
              <w:top w:val="nil"/>
              <w:left w:val="nil"/>
              <w:bottom w:val="nil"/>
              <w:right w:val="nil"/>
            </w:tcBorders>
            <w:shd w:val="clear" w:color="auto" w:fill="auto"/>
            <w:noWrap/>
            <w:vAlign w:val="bottom"/>
            <w:hideMark/>
          </w:tcPr>
          <w:p w14:paraId="4937A702" w14:textId="77777777" w:rsidR="00797944" w:rsidRPr="00102A59" w:rsidRDefault="00797944" w:rsidP="00797944">
            <w:pPr>
              <w:spacing w:after="0"/>
              <w:jc w:val="right"/>
              <w:rPr>
                <w:rFonts w:cs="Arial"/>
                <w:sz w:val="16"/>
                <w:szCs w:val="16"/>
              </w:rPr>
            </w:pPr>
            <w:r w:rsidRPr="00102A59">
              <w:rPr>
                <w:rFonts w:cs="Arial"/>
                <w:sz w:val="16"/>
                <w:szCs w:val="16"/>
              </w:rPr>
              <w:t xml:space="preserve">10,000 </w:t>
            </w:r>
          </w:p>
        </w:tc>
        <w:tc>
          <w:tcPr>
            <w:tcW w:w="940" w:type="dxa"/>
            <w:tcBorders>
              <w:top w:val="nil"/>
              <w:left w:val="nil"/>
              <w:bottom w:val="nil"/>
              <w:right w:val="nil"/>
            </w:tcBorders>
            <w:shd w:val="clear" w:color="auto" w:fill="auto"/>
            <w:noWrap/>
            <w:vAlign w:val="bottom"/>
            <w:hideMark/>
          </w:tcPr>
          <w:p w14:paraId="770EDBC1" w14:textId="77777777" w:rsidR="00797944" w:rsidRPr="00102A59" w:rsidRDefault="00797944" w:rsidP="00797944">
            <w:pPr>
              <w:spacing w:after="0"/>
              <w:jc w:val="right"/>
              <w:rPr>
                <w:rFonts w:cs="Arial"/>
                <w:sz w:val="16"/>
                <w:szCs w:val="16"/>
              </w:rPr>
            </w:pPr>
            <w:r w:rsidRPr="00102A59">
              <w:rPr>
                <w:rFonts w:cs="Arial"/>
                <w:sz w:val="16"/>
                <w:szCs w:val="16"/>
              </w:rPr>
              <w:t xml:space="preserve">10,000 </w:t>
            </w:r>
          </w:p>
        </w:tc>
        <w:tc>
          <w:tcPr>
            <w:tcW w:w="940" w:type="dxa"/>
            <w:tcBorders>
              <w:top w:val="nil"/>
              <w:left w:val="nil"/>
              <w:bottom w:val="nil"/>
              <w:right w:val="nil"/>
            </w:tcBorders>
            <w:shd w:val="clear" w:color="auto" w:fill="auto"/>
            <w:noWrap/>
            <w:vAlign w:val="bottom"/>
            <w:hideMark/>
          </w:tcPr>
          <w:p w14:paraId="101167C3"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06C66601"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r>
      <w:tr w:rsidR="00797944" w:rsidRPr="00102A59" w14:paraId="36A7BAFB" w14:textId="77777777" w:rsidTr="00797944">
        <w:trPr>
          <w:trHeight w:val="397"/>
          <w:jc w:val="center"/>
        </w:trPr>
        <w:tc>
          <w:tcPr>
            <w:tcW w:w="4240" w:type="dxa"/>
            <w:tcBorders>
              <w:top w:val="nil"/>
              <w:left w:val="nil"/>
              <w:bottom w:val="nil"/>
              <w:right w:val="nil"/>
            </w:tcBorders>
            <w:shd w:val="clear" w:color="000000" w:fill="FFFFFF"/>
            <w:noWrap/>
            <w:vAlign w:val="bottom"/>
            <w:hideMark/>
          </w:tcPr>
          <w:p w14:paraId="3E5DFB0B" w14:textId="77777777" w:rsidR="00797944" w:rsidRPr="00915B8F" w:rsidRDefault="00797944" w:rsidP="00DE06CD">
            <w:pPr>
              <w:spacing w:after="0"/>
              <w:jc w:val="left"/>
              <w:rPr>
                <w:rFonts w:cs="Arial"/>
                <w:bCs/>
                <w:sz w:val="16"/>
                <w:szCs w:val="16"/>
              </w:rPr>
            </w:pPr>
            <w:r w:rsidRPr="00915B8F">
              <w:rPr>
                <w:rFonts w:cs="Arial"/>
                <w:bCs/>
                <w:sz w:val="16"/>
                <w:szCs w:val="16"/>
              </w:rPr>
              <w:t>Support for Thalidomide Survivors - reprofile of funding</w:t>
            </w:r>
          </w:p>
        </w:tc>
        <w:tc>
          <w:tcPr>
            <w:tcW w:w="940" w:type="dxa"/>
            <w:tcBorders>
              <w:top w:val="nil"/>
              <w:left w:val="nil"/>
              <w:bottom w:val="nil"/>
              <w:right w:val="nil"/>
            </w:tcBorders>
            <w:shd w:val="clear" w:color="auto" w:fill="auto"/>
            <w:noWrap/>
            <w:vAlign w:val="bottom"/>
            <w:hideMark/>
          </w:tcPr>
          <w:p w14:paraId="36749FED" w14:textId="77777777" w:rsidR="00797944" w:rsidRPr="00102A59" w:rsidRDefault="00797944" w:rsidP="00797944">
            <w:pPr>
              <w:spacing w:after="0"/>
              <w:jc w:val="right"/>
              <w:rPr>
                <w:rFonts w:cs="Arial"/>
                <w:sz w:val="16"/>
                <w:szCs w:val="16"/>
              </w:rPr>
            </w:pPr>
            <w:r w:rsidRPr="00102A59">
              <w:rPr>
                <w:rFonts w:cs="Arial"/>
                <w:sz w:val="16"/>
                <w:szCs w:val="16"/>
              </w:rPr>
              <w:t xml:space="preserve">7,389 </w:t>
            </w:r>
          </w:p>
        </w:tc>
        <w:tc>
          <w:tcPr>
            <w:tcW w:w="940" w:type="dxa"/>
            <w:tcBorders>
              <w:top w:val="nil"/>
              <w:left w:val="nil"/>
              <w:bottom w:val="nil"/>
              <w:right w:val="nil"/>
            </w:tcBorders>
            <w:shd w:val="clear" w:color="auto" w:fill="auto"/>
            <w:noWrap/>
            <w:vAlign w:val="bottom"/>
            <w:hideMark/>
          </w:tcPr>
          <w:p w14:paraId="33281327"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237380A8"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211B7D6E"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r>
      <w:tr w:rsidR="00797944" w:rsidRPr="00102A59" w14:paraId="32E05C48" w14:textId="77777777" w:rsidTr="00797944">
        <w:trPr>
          <w:trHeight w:val="300"/>
          <w:jc w:val="center"/>
        </w:trPr>
        <w:tc>
          <w:tcPr>
            <w:tcW w:w="4240" w:type="dxa"/>
            <w:tcBorders>
              <w:top w:val="nil"/>
              <w:left w:val="nil"/>
              <w:bottom w:val="nil"/>
              <w:right w:val="nil"/>
            </w:tcBorders>
            <w:shd w:val="clear" w:color="000000" w:fill="FFFFFF"/>
            <w:noWrap/>
            <w:vAlign w:val="bottom"/>
            <w:hideMark/>
          </w:tcPr>
          <w:p w14:paraId="5BBCF6BD" w14:textId="77777777" w:rsidR="00797944" w:rsidRPr="00915B8F" w:rsidRDefault="00797944" w:rsidP="00DE06CD">
            <w:pPr>
              <w:spacing w:after="0"/>
              <w:jc w:val="left"/>
              <w:rPr>
                <w:rFonts w:cs="Arial"/>
                <w:bCs/>
                <w:sz w:val="16"/>
                <w:szCs w:val="16"/>
              </w:rPr>
            </w:pPr>
            <w:r w:rsidRPr="00915B8F">
              <w:rPr>
                <w:rFonts w:cs="Arial"/>
                <w:bCs/>
                <w:sz w:val="16"/>
                <w:szCs w:val="16"/>
              </w:rPr>
              <w:t>Price parameter adjustments</w:t>
            </w:r>
            <w:r w:rsidRPr="00915B8F">
              <w:rPr>
                <w:rFonts w:cs="Arial"/>
                <w:bCs/>
                <w:sz w:val="16"/>
                <w:szCs w:val="16"/>
                <w:vertAlign w:val="superscript"/>
              </w:rPr>
              <w:t xml:space="preserve"> (a)</w:t>
            </w:r>
          </w:p>
        </w:tc>
        <w:tc>
          <w:tcPr>
            <w:tcW w:w="940" w:type="dxa"/>
            <w:tcBorders>
              <w:top w:val="nil"/>
              <w:left w:val="nil"/>
              <w:bottom w:val="nil"/>
              <w:right w:val="nil"/>
            </w:tcBorders>
            <w:shd w:val="clear" w:color="auto" w:fill="auto"/>
            <w:noWrap/>
            <w:vAlign w:val="bottom"/>
            <w:hideMark/>
          </w:tcPr>
          <w:p w14:paraId="7B529C67"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2B472344"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6320A751" w14:textId="77777777" w:rsidR="00797944" w:rsidRPr="00102A59" w:rsidRDefault="00797944" w:rsidP="00797944">
            <w:pPr>
              <w:spacing w:after="0"/>
              <w:jc w:val="right"/>
              <w:rPr>
                <w:rFonts w:cs="Arial"/>
                <w:sz w:val="16"/>
                <w:szCs w:val="16"/>
              </w:rPr>
            </w:pPr>
            <w:r w:rsidRPr="00102A59">
              <w:rPr>
                <w:rFonts w:cs="Arial"/>
                <w:sz w:val="16"/>
                <w:szCs w:val="16"/>
              </w:rPr>
              <w:t xml:space="preserve">448 </w:t>
            </w:r>
          </w:p>
        </w:tc>
        <w:tc>
          <w:tcPr>
            <w:tcW w:w="940" w:type="dxa"/>
            <w:tcBorders>
              <w:top w:val="nil"/>
              <w:left w:val="nil"/>
              <w:bottom w:val="nil"/>
              <w:right w:val="nil"/>
            </w:tcBorders>
            <w:shd w:val="clear" w:color="auto" w:fill="auto"/>
            <w:noWrap/>
            <w:vAlign w:val="bottom"/>
            <w:hideMark/>
          </w:tcPr>
          <w:p w14:paraId="76BFB06E" w14:textId="77777777" w:rsidR="00797944" w:rsidRPr="00102A59" w:rsidRDefault="00797944" w:rsidP="00797944">
            <w:pPr>
              <w:spacing w:after="0"/>
              <w:jc w:val="right"/>
              <w:rPr>
                <w:rFonts w:cs="Arial"/>
                <w:sz w:val="16"/>
                <w:szCs w:val="16"/>
              </w:rPr>
            </w:pPr>
            <w:r w:rsidRPr="00102A59">
              <w:rPr>
                <w:rFonts w:cs="Arial"/>
                <w:sz w:val="16"/>
                <w:szCs w:val="16"/>
              </w:rPr>
              <w:t xml:space="preserve">1,745 </w:t>
            </w:r>
          </w:p>
        </w:tc>
      </w:tr>
      <w:tr w:rsidR="00797944" w:rsidRPr="00102A59" w14:paraId="00A8DA83" w14:textId="77777777" w:rsidTr="00797944">
        <w:trPr>
          <w:trHeight w:val="340"/>
          <w:jc w:val="center"/>
        </w:trPr>
        <w:tc>
          <w:tcPr>
            <w:tcW w:w="4240" w:type="dxa"/>
            <w:tcBorders>
              <w:top w:val="nil"/>
              <w:left w:val="nil"/>
              <w:bottom w:val="nil"/>
              <w:right w:val="nil"/>
            </w:tcBorders>
            <w:shd w:val="clear" w:color="auto" w:fill="auto"/>
            <w:noWrap/>
            <w:vAlign w:val="bottom"/>
            <w:hideMark/>
          </w:tcPr>
          <w:p w14:paraId="6440F46B" w14:textId="77777777" w:rsidR="00797944" w:rsidRPr="00102A59" w:rsidRDefault="00797944" w:rsidP="00DE06CD">
            <w:pPr>
              <w:spacing w:after="0"/>
              <w:jc w:val="left"/>
              <w:rPr>
                <w:rFonts w:cs="Arial"/>
                <w:b/>
                <w:bCs/>
                <w:sz w:val="16"/>
                <w:szCs w:val="16"/>
              </w:rPr>
            </w:pPr>
            <w:r w:rsidRPr="00102A59">
              <w:rPr>
                <w:rFonts w:cs="Arial"/>
                <w:b/>
                <w:bCs/>
                <w:sz w:val="16"/>
                <w:szCs w:val="16"/>
              </w:rPr>
              <w:t>Changes to departmental appropriations</w:t>
            </w:r>
          </w:p>
        </w:tc>
        <w:tc>
          <w:tcPr>
            <w:tcW w:w="940" w:type="dxa"/>
            <w:tcBorders>
              <w:top w:val="nil"/>
              <w:left w:val="nil"/>
              <w:bottom w:val="nil"/>
              <w:right w:val="nil"/>
            </w:tcBorders>
            <w:shd w:val="clear" w:color="auto" w:fill="auto"/>
            <w:noWrap/>
            <w:vAlign w:val="bottom"/>
            <w:hideMark/>
          </w:tcPr>
          <w:p w14:paraId="2AEDAAE7" w14:textId="77777777" w:rsidR="00797944" w:rsidRPr="00102A59" w:rsidRDefault="00797944" w:rsidP="00797944">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7AC22752"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056B78F7"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070C5F18" w14:textId="77777777" w:rsidR="00797944" w:rsidRPr="00102A59" w:rsidRDefault="00797944" w:rsidP="00797944">
            <w:pPr>
              <w:spacing w:after="0"/>
              <w:jc w:val="right"/>
              <w:rPr>
                <w:rFonts w:ascii="Times New Roman" w:hAnsi="Times New Roman"/>
              </w:rPr>
            </w:pPr>
          </w:p>
        </w:tc>
      </w:tr>
      <w:tr w:rsidR="00797944" w:rsidRPr="00102A59" w14:paraId="737B2A79" w14:textId="77777777" w:rsidTr="00797944">
        <w:trPr>
          <w:trHeight w:val="300"/>
          <w:jc w:val="center"/>
        </w:trPr>
        <w:tc>
          <w:tcPr>
            <w:tcW w:w="4240" w:type="dxa"/>
            <w:tcBorders>
              <w:top w:val="nil"/>
              <w:left w:val="nil"/>
              <w:bottom w:val="nil"/>
              <w:right w:val="nil"/>
            </w:tcBorders>
            <w:shd w:val="clear" w:color="auto" w:fill="auto"/>
            <w:noWrap/>
            <w:vAlign w:val="bottom"/>
            <w:hideMark/>
          </w:tcPr>
          <w:p w14:paraId="68D38F4E" w14:textId="77777777" w:rsidR="00797944" w:rsidRPr="00102A59" w:rsidRDefault="00797944" w:rsidP="00DE06CD">
            <w:pPr>
              <w:spacing w:after="0"/>
              <w:jc w:val="left"/>
              <w:rPr>
                <w:rFonts w:cs="Arial"/>
                <w:sz w:val="16"/>
                <w:szCs w:val="16"/>
              </w:rPr>
            </w:pPr>
            <w:r w:rsidRPr="00102A59">
              <w:rPr>
                <w:rFonts w:cs="Arial"/>
                <w:sz w:val="16"/>
                <w:szCs w:val="16"/>
              </w:rPr>
              <w:t>Appropriation Bill (No. 3)</w:t>
            </w:r>
          </w:p>
        </w:tc>
        <w:tc>
          <w:tcPr>
            <w:tcW w:w="940" w:type="dxa"/>
            <w:tcBorders>
              <w:top w:val="nil"/>
              <w:left w:val="nil"/>
              <w:bottom w:val="nil"/>
              <w:right w:val="nil"/>
            </w:tcBorders>
            <w:shd w:val="clear" w:color="auto" w:fill="auto"/>
            <w:noWrap/>
            <w:vAlign w:val="bottom"/>
            <w:hideMark/>
          </w:tcPr>
          <w:p w14:paraId="172D9AA0" w14:textId="77777777" w:rsidR="00797944" w:rsidRPr="00102A59" w:rsidRDefault="00797944" w:rsidP="00797944">
            <w:pPr>
              <w:spacing w:after="0"/>
              <w:rPr>
                <w:rFonts w:cs="Arial"/>
                <w:sz w:val="16"/>
                <w:szCs w:val="16"/>
              </w:rPr>
            </w:pPr>
          </w:p>
        </w:tc>
        <w:tc>
          <w:tcPr>
            <w:tcW w:w="940" w:type="dxa"/>
            <w:tcBorders>
              <w:top w:val="nil"/>
              <w:left w:val="nil"/>
              <w:bottom w:val="nil"/>
              <w:right w:val="nil"/>
            </w:tcBorders>
            <w:shd w:val="clear" w:color="auto" w:fill="auto"/>
            <w:noWrap/>
            <w:vAlign w:val="bottom"/>
            <w:hideMark/>
          </w:tcPr>
          <w:p w14:paraId="4B91B1A8"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2F596973" w14:textId="77777777" w:rsidR="00797944" w:rsidRPr="00102A59"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142F3E71" w14:textId="77777777" w:rsidR="00797944" w:rsidRPr="00102A59" w:rsidRDefault="00797944" w:rsidP="00797944">
            <w:pPr>
              <w:spacing w:after="0"/>
              <w:jc w:val="right"/>
              <w:rPr>
                <w:rFonts w:ascii="Times New Roman" w:hAnsi="Times New Roman"/>
              </w:rPr>
            </w:pPr>
          </w:p>
        </w:tc>
      </w:tr>
      <w:tr w:rsidR="00797944" w:rsidRPr="00102A59" w14:paraId="27BDFDA9" w14:textId="77777777" w:rsidTr="00797944">
        <w:trPr>
          <w:trHeight w:val="300"/>
          <w:jc w:val="center"/>
        </w:trPr>
        <w:tc>
          <w:tcPr>
            <w:tcW w:w="4240" w:type="dxa"/>
            <w:tcBorders>
              <w:top w:val="nil"/>
              <w:left w:val="nil"/>
              <w:bottom w:val="nil"/>
              <w:right w:val="nil"/>
            </w:tcBorders>
            <w:shd w:val="clear" w:color="auto" w:fill="auto"/>
            <w:vAlign w:val="bottom"/>
            <w:hideMark/>
          </w:tcPr>
          <w:p w14:paraId="5719515A" w14:textId="77777777" w:rsidR="00797944" w:rsidRPr="00102A59" w:rsidRDefault="00797944" w:rsidP="00DE06CD">
            <w:pPr>
              <w:spacing w:after="0"/>
              <w:jc w:val="left"/>
              <w:rPr>
                <w:rFonts w:cs="Arial"/>
                <w:sz w:val="16"/>
                <w:szCs w:val="16"/>
              </w:rPr>
            </w:pPr>
            <w:r w:rsidRPr="00102A59">
              <w:rPr>
                <w:rFonts w:cs="Arial"/>
                <w:b/>
                <w:bCs/>
                <w:sz w:val="16"/>
                <w:szCs w:val="16"/>
              </w:rPr>
              <w:t>Measure</w:t>
            </w:r>
            <w:r w:rsidRPr="00102A59">
              <w:rPr>
                <w:rFonts w:cs="Arial"/>
                <w:sz w:val="16"/>
                <w:szCs w:val="16"/>
              </w:rPr>
              <w:t xml:space="preserve"> - Preventive Health</w:t>
            </w:r>
          </w:p>
        </w:tc>
        <w:tc>
          <w:tcPr>
            <w:tcW w:w="940" w:type="dxa"/>
            <w:tcBorders>
              <w:top w:val="nil"/>
              <w:left w:val="nil"/>
              <w:bottom w:val="nil"/>
              <w:right w:val="nil"/>
            </w:tcBorders>
            <w:shd w:val="clear" w:color="auto" w:fill="auto"/>
            <w:noWrap/>
            <w:vAlign w:val="bottom"/>
            <w:hideMark/>
          </w:tcPr>
          <w:p w14:paraId="0152CB08"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6043A382" w14:textId="77777777" w:rsidR="00797944" w:rsidRPr="00102A59" w:rsidRDefault="00797944" w:rsidP="00797944">
            <w:pPr>
              <w:spacing w:after="0"/>
              <w:jc w:val="right"/>
              <w:rPr>
                <w:rFonts w:cs="Arial"/>
                <w:sz w:val="16"/>
                <w:szCs w:val="16"/>
              </w:rPr>
            </w:pPr>
            <w:r w:rsidRPr="00102A59">
              <w:rPr>
                <w:rFonts w:cs="Arial"/>
                <w:sz w:val="16"/>
                <w:szCs w:val="16"/>
              </w:rPr>
              <w:t xml:space="preserve">319 </w:t>
            </w:r>
          </w:p>
        </w:tc>
        <w:tc>
          <w:tcPr>
            <w:tcW w:w="940" w:type="dxa"/>
            <w:tcBorders>
              <w:top w:val="nil"/>
              <w:left w:val="nil"/>
              <w:bottom w:val="nil"/>
              <w:right w:val="nil"/>
            </w:tcBorders>
            <w:shd w:val="clear" w:color="auto" w:fill="auto"/>
            <w:noWrap/>
            <w:vAlign w:val="bottom"/>
            <w:hideMark/>
          </w:tcPr>
          <w:p w14:paraId="1DE49583" w14:textId="77777777" w:rsidR="00797944" w:rsidRPr="00102A59" w:rsidRDefault="00797944" w:rsidP="00797944">
            <w:pPr>
              <w:spacing w:after="0"/>
              <w:jc w:val="right"/>
              <w:rPr>
                <w:rFonts w:cs="Arial"/>
                <w:sz w:val="16"/>
                <w:szCs w:val="16"/>
              </w:rPr>
            </w:pPr>
            <w:r w:rsidRPr="00102A59">
              <w:rPr>
                <w:rFonts w:cs="Arial"/>
                <w:sz w:val="16"/>
                <w:szCs w:val="16"/>
              </w:rPr>
              <w:t xml:space="preserve">321 </w:t>
            </w:r>
          </w:p>
        </w:tc>
        <w:tc>
          <w:tcPr>
            <w:tcW w:w="940" w:type="dxa"/>
            <w:tcBorders>
              <w:top w:val="nil"/>
              <w:left w:val="nil"/>
              <w:bottom w:val="nil"/>
              <w:right w:val="nil"/>
            </w:tcBorders>
            <w:shd w:val="clear" w:color="auto" w:fill="auto"/>
            <w:noWrap/>
            <w:vAlign w:val="bottom"/>
            <w:hideMark/>
          </w:tcPr>
          <w:p w14:paraId="65487504" w14:textId="77777777" w:rsidR="00797944" w:rsidRPr="00102A59" w:rsidRDefault="00797944" w:rsidP="00797944">
            <w:pPr>
              <w:spacing w:after="0"/>
              <w:jc w:val="right"/>
              <w:rPr>
                <w:rFonts w:cs="Arial"/>
                <w:sz w:val="16"/>
                <w:szCs w:val="16"/>
              </w:rPr>
            </w:pPr>
            <w:r w:rsidRPr="00102A59">
              <w:rPr>
                <w:rFonts w:cs="Arial"/>
                <w:sz w:val="16"/>
                <w:szCs w:val="16"/>
              </w:rPr>
              <w:t xml:space="preserve">- </w:t>
            </w:r>
          </w:p>
        </w:tc>
      </w:tr>
      <w:tr w:rsidR="00797944" w:rsidRPr="00102A59" w14:paraId="2BF5A6F4" w14:textId="77777777" w:rsidTr="00797944">
        <w:trPr>
          <w:trHeight w:val="300"/>
          <w:jc w:val="center"/>
        </w:trPr>
        <w:tc>
          <w:tcPr>
            <w:tcW w:w="4240" w:type="dxa"/>
            <w:tcBorders>
              <w:top w:val="nil"/>
              <w:left w:val="nil"/>
              <w:bottom w:val="nil"/>
              <w:right w:val="nil"/>
            </w:tcBorders>
            <w:shd w:val="clear" w:color="auto" w:fill="auto"/>
            <w:noWrap/>
            <w:vAlign w:val="bottom"/>
            <w:hideMark/>
          </w:tcPr>
          <w:p w14:paraId="3EB902C1" w14:textId="77777777" w:rsidR="00797944" w:rsidRPr="00102A59" w:rsidRDefault="00797944" w:rsidP="00797944">
            <w:pPr>
              <w:spacing w:after="0"/>
              <w:jc w:val="right"/>
              <w:rPr>
                <w:rFonts w:cs="Arial"/>
                <w:sz w:val="16"/>
                <w:szCs w:val="16"/>
              </w:rPr>
            </w:pPr>
          </w:p>
        </w:tc>
        <w:tc>
          <w:tcPr>
            <w:tcW w:w="940" w:type="dxa"/>
            <w:tcBorders>
              <w:top w:val="single" w:sz="4" w:space="0" w:color="auto"/>
              <w:left w:val="nil"/>
              <w:bottom w:val="single" w:sz="4" w:space="0" w:color="auto"/>
              <w:right w:val="nil"/>
            </w:tcBorders>
            <w:shd w:val="clear" w:color="auto" w:fill="auto"/>
            <w:noWrap/>
            <w:vAlign w:val="bottom"/>
            <w:hideMark/>
          </w:tcPr>
          <w:p w14:paraId="5AAB6F18" w14:textId="77777777" w:rsidR="00797944" w:rsidRPr="00102A59" w:rsidRDefault="00797944" w:rsidP="00797944">
            <w:pPr>
              <w:spacing w:after="0"/>
              <w:jc w:val="right"/>
              <w:rPr>
                <w:rFonts w:cs="Arial"/>
                <w:b/>
                <w:bCs/>
                <w:sz w:val="16"/>
                <w:szCs w:val="16"/>
              </w:rPr>
            </w:pPr>
            <w:r w:rsidRPr="00102A59">
              <w:rPr>
                <w:rFonts w:cs="Arial"/>
                <w:b/>
                <w:bCs/>
                <w:sz w:val="16"/>
                <w:szCs w:val="16"/>
              </w:rPr>
              <w:t xml:space="preserve">24,679 </w:t>
            </w:r>
          </w:p>
        </w:tc>
        <w:tc>
          <w:tcPr>
            <w:tcW w:w="940" w:type="dxa"/>
            <w:tcBorders>
              <w:top w:val="single" w:sz="4" w:space="0" w:color="auto"/>
              <w:left w:val="nil"/>
              <w:bottom w:val="single" w:sz="4" w:space="0" w:color="auto"/>
              <w:right w:val="nil"/>
            </w:tcBorders>
            <w:shd w:val="clear" w:color="auto" w:fill="auto"/>
            <w:noWrap/>
            <w:vAlign w:val="bottom"/>
            <w:hideMark/>
          </w:tcPr>
          <w:p w14:paraId="7DD1C268" w14:textId="77777777" w:rsidR="00797944" w:rsidRPr="00102A59" w:rsidRDefault="00797944" w:rsidP="00797944">
            <w:pPr>
              <w:spacing w:after="0"/>
              <w:jc w:val="right"/>
              <w:rPr>
                <w:rFonts w:cs="Arial"/>
                <w:b/>
                <w:bCs/>
                <w:sz w:val="16"/>
                <w:szCs w:val="16"/>
              </w:rPr>
            </w:pPr>
            <w:r w:rsidRPr="00102A59">
              <w:rPr>
                <w:rFonts w:cs="Arial"/>
                <w:b/>
                <w:bCs/>
                <w:sz w:val="16"/>
                <w:szCs w:val="16"/>
              </w:rPr>
              <w:t>(4,972)</w:t>
            </w:r>
          </w:p>
        </w:tc>
        <w:tc>
          <w:tcPr>
            <w:tcW w:w="940" w:type="dxa"/>
            <w:tcBorders>
              <w:top w:val="single" w:sz="4" w:space="0" w:color="auto"/>
              <w:left w:val="nil"/>
              <w:bottom w:val="single" w:sz="4" w:space="0" w:color="auto"/>
              <w:right w:val="nil"/>
            </w:tcBorders>
            <w:shd w:val="clear" w:color="auto" w:fill="auto"/>
            <w:noWrap/>
            <w:vAlign w:val="bottom"/>
            <w:hideMark/>
          </w:tcPr>
          <w:p w14:paraId="731C160D" w14:textId="77777777" w:rsidR="00797944" w:rsidRPr="00102A59" w:rsidRDefault="00797944" w:rsidP="00797944">
            <w:pPr>
              <w:spacing w:after="0"/>
              <w:jc w:val="right"/>
              <w:rPr>
                <w:rFonts w:cs="Arial"/>
                <w:b/>
                <w:bCs/>
                <w:sz w:val="16"/>
                <w:szCs w:val="16"/>
              </w:rPr>
            </w:pPr>
            <w:r w:rsidRPr="00102A59">
              <w:rPr>
                <w:rFonts w:cs="Arial"/>
                <w:b/>
                <w:bCs/>
                <w:sz w:val="16"/>
                <w:szCs w:val="16"/>
              </w:rPr>
              <w:t>(2,925)</w:t>
            </w:r>
          </w:p>
        </w:tc>
        <w:tc>
          <w:tcPr>
            <w:tcW w:w="940" w:type="dxa"/>
            <w:tcBorders>
              <w:top w:val="single" w:sz="4" w:space="0" w:color="auto"/>
              <w:left w:val="nil"/>
              <w:bottom w:val="single" w:sz="4" w:space="0" w:color="auto"/>
              <w:right w:val="nil"/>
            </w:tcBorders>
            <w:shd w:val="clear" w:color="auto" w:fill="auto"/>
            <w:noWrap/>
            <w:vAlign w:val="bottom"/>
            <w:hideMark/>
          </w:tcPr>
          <w:p w14:paraId="1786DDBF" w14:textId="77777777" w:rsidR="00797944" w:rsidRPr="00102A59" w:rsidRDefault="00797944" w:rsidP="00797944">
            <w:pPr>
              <w:spacing w:after="0"/>
              <w:jc w:val="right"/>
              <w:rPr>
                <w:rFonts w:cs="Arial"/>
                <w:b/>
                <w:bCs/>
                <w:sz w:val="16"/>
                <w:szCs w:val="16"/>
              </w:rPr>
            </w:pPr>
            <w:r w:rsidRPr="00102A59">
              <w:rPr>
                <w:rFonts w:cs="Arial"/>
                <w:b/>
                <w:bCs/>
                <w:sz w:val="16"/>
                <w:szCs w:val="16"/>
              </w:rPr>
              <w:t>(9,359)</w:t>
            </w:r>
          </w:p>
        </w:tc>
      </w:tr>
    </w:tbl>
    <w:p w14:paraId="0A12ABD2" w14:textId="77777777" w:rsidR="00797944" w:rsidRDefault="00797944" w:rsidP="00797944">
      <w:pPr>
        <w:spacing w:after="160" w:line="259" w:lineRule="auto"/>
        <w:rPr>
          <w:rFonts w:cs="Arial"/>
          <w:b/>
          <w:szCs w:val="18"/>
          <w:lang w:eastAsia="en-US"/>
        </w:rPr>
      </w:pPr>
      <w:r>
        <w:br w:type="page"/>
      </w:r>
    </w:p>
    <w:p w14:paraId="09564E37" w14:textId="77777777" w:rsidR="00797944" w:rsidRDefault="00797944" w:rsidP="00797944">
      <w:pPr>
        <w:pStyle w:val="Tablenumberandreference"/>
        <w:spacing w:after="80"/>
      </w:pPr>
      <w:r>
        <w:lastRenderedPageBreak/>
        <w:t>Table 2.1.1: Variations Table – Outcome 1 (continued)</w:t>
      </w:r>
    </w:p>
    <w:tbl>
      <w:tblPr>
        <w:tblW w:w="7683" w:type="dxa"/>
        <w:jc w:val="center"/>
        <w:tblLayout w:type="fixed"/>
        <w:tblLook w:val="04A0" w:firstRow="1" w:lastRow="0" w:firstColumn="1" w:lastColumn="0" w:noHBand="0" w:noVBand="1"/>
        <w:tblCaption w:val="Table 2.1.1: Variations Table – Outcome 1 (continued)"/>
      </w:tblPr>
      <w:tblGrid>
        <w:gridCol w:w="4055"/>
        <w:gridCol w:w="907"/>
        <w:gridCol w:w="907"/>
        <w:gridCol w:w="907"/>
        <w:gridCol w:w="907"/>
      </w:tblGrid>
      <w:tr w:rsidR="00797944" w:rsidRPr="00F856DC" w14:paraId="578E1C7D" w14:textId="77777777" w:rsidTr="00797944">
        <w:trPr>
          <w:trHeight w:val="340"/>
          <w:jc w:val="center"/>
        </w:trPr>
        <w:tc>
          <w:tcPr>
            <w:tcW w:w="4240" w:type="dxa"/>
            <w:tcBorders>
              <w:top w:val="single" w:sz="4" w:space="0" w:color="auto"/>
              <w:left w:val="nil"/>
              <w:bottom w:val="nil"/>
              <w:right w:val="nil"/>
            </w:tcBorders>
            <w:shd w:val="clear" w:color="auto" w:fill="auto"/>
            <w:vAlign w:val="bottom"/>
            <w:hideMark/>
          </w:tcPr>
          <w:p w14:paraId="4F034CED" w14:textId="77777777" w:rsidR="00797944" w:rsidRPr="00F856DC" w:rsidRDefault="00797944" w:rsidP="00797944">
            <w:pPr>
              <w:spacing w:after="0"/>
              <w:jc w:val="right"/>
              <w:rPr>
                <w:rFonts w:cs="Arial"/>
                <w:sz w:val="16"/>
                <w:szCs w:val="16"/>
              </w:rPr>
            </w:pPr>
            <w:r w:rsidRPr="00F856DC">
              <w:rPr>
                <w:rFonts w:cs="Arial"/>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14:paraId="4CAAFBBC" w14:textId="77777777" w:rsidR="00797944" w:rsidRPr="00F856DC" w:rsidRDefault="00797944" w:rsidP="00797944">
            <w:pPr>
              <w:spacing w:before="40" w:after="0"/>
              <w:jc w:val="right"/>
              <w:rPr>
                <w:rFonts w:cs="Arial"/>
                <w:b/>
                <w:bCs/>
                <w:sz w:val="16"/>
                <w:szCs w:val="16"/>
              </w:rPr>
            </w:pPr>
            <w:r>
              <w:rPr>
                <w:rFonts w:cs="Arial"/>
                <w:b/>
                <w:bCs/>
                <w:sz w:val="16"/>
                <w:szCs w:val="16"/>
              </w:rPr>
              <w:t>2021–</w:t>
            </w:r>
            <w:r w:rsidRPr="00F856DC">
              <w:rPr>
                <w:rFonts w:cs="Arial"/>
                <w:b/>
                <w:bCs/>
                <w:sz w:val="16"/>
                <w:szCs w:val="16"/>
              </w:rPr>
              <w:t>22</w:t>
            </w:r>
            <w:r w:rsidRPr="00F856DC">
              <w:rPr>
                <w:rFonts w:cs="Arial"/>
                <w:b/>
                <w:bCs/>
                <w:sz w:val="16"/>
                <w:szCs w:val="16"/>
              </w:rPr>
              <w:br/>
            </w:r>
            <w:r w:rsidRPr="00F856DC">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56883AC1" w14:textId="77777777" w:rsidR="00797944" w:rsidRPr="00F856DC" w:rsidRDefault="00797944" w:rsidP="00797944">
            <w:pPr>
              <w:spacing w:before="40" w:after="0"/>
              <w:jc w:val="right"/>
              <w:rPr>
                <w:rFonts w:cs="Arial"/>
                <w:b/>
                <w:bCs/>
                <w:sz w:val="16"/>
                <w:szCs w:val="16"/>
              </w:rPr>
            </w:pPr>
            <w:r>
              <w:rPr>
                <w:rFonts w:cs="Arial"/>
                <w:b/>
                <w:bCs/>
                <w:sz w:val="16"/>
                <w:szCs w:val="16"/>
              </w:rPr>
              <w:t>2022–</w:t>
            </w:r>
            <w:r w:rsidRPr="00F856DC">
              <w:rPr>
                <w:rFonts w:cs="Arial"/>
                <w:b/>
                <w:bCs/>
                <w:sz w:val="16"/>
                <w:szCs w:val="16"/>
              </w:rPr>
              <w:t>23</w:t>
            </w:r>
            <w:r w:rsidRPr="00F856DC">
              <w:rPr>
                <w:rFonts w:cs="Arial"/>
                <w:b/>
                <w:bCs/>
                <w:sz w:val="16"/>
                <w:szCs w:val="16"/>
              </w:rPr>
              <w:br/>
            </w:r>
            <w:r w:rsidRPr="00F856DC">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4342E7B0" w14:textId="77777777" w:rsidR="00797944" w:rsidRPr="00F856DC" w:rsidRDefault="00797944" w:rsidP="00797944">
            <w:pPr>
              <w:spacing w:before="40" w:after="0"/>
              <w:jc w:val="right"/>
              <w:rPr>
                <w:rFonts w:cs="Arial"/>
                <w:b/>
                <w:bCs/>
                <w:sz w:val="16"/>
                <w:szCs w:val="16"/>
              </w:rPr>
            </w:pPr>
            <w:r>
              <w:rPr>
                <w:rFonts w:cs="Arial"/>
                <w:b/>
                <w:bCs/>
                <w:sz w:val="16"/>
                <w:szCs w:val="16"/>
              </w:rPr>
              <w:t>2023–</w:t>
            </w:r>
            <w:r w:rsidRPr="00F856DC">
              <w:rPr>
                <w:rFonts w:cs="Arial"/>
                <w:b/>
                <w:bCs/>
                <w:sz w:val="16"/>
                <w:szCs w:val="16"/>
              </w:rPr>
              <w:t>24</w:t>
            </w:r>
            <w:r w:rsidRPr="00F856DC">
              <w:rPr>
                <w:rFonts w:cs="Arial"/>
                <w:b/>
                <w:bCs/>
                <w:sz w:val="16"/>
                <w:szCs w:val="16"/>
              </w:rPr>
              <w:br/>
            </w:r>
            <w:r w:rsidRPr="00F856DC">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78BF2227" w14:textId="77777777" w:rsidR="00797944" w:rsidRPr="00F856DC" w:rsidRDefault="00797944" w:rsidP="00797944">
            <w:pPr>
              <w:spacing w:before="40" w:after="0"/>
              <w:jc w:val="right"/>
              <w:rPr>
                <w:rFonts w:cs="Arial"/>
                <w:b/>
                <w:bCs/>
                <w:sz w:val="16"/>
                <w:szCs w:val="16"/>
              </w:rPr>
            </w:pPr>
            <w:r>
              <w:rPr>
                <w:rFonts w:cs="Arial"/>
                <w:b/>
                <w:bCs/>
                <w:sz w:val="16"/>
                <w:szCs w:val="16"/>
              </w:rPr>
              <w:t>2024–</w:t>
            </w:r>
            <w:r w:rsidRPr="00F856DC">
              <w:rPr>
                <w:rFonts w:cs="Arial"/>
                <w:b/>
                <w:bCs/>
                <w:sz w:val="16"/>
                <w:szCs w:val="16"/>
              </w:rPr>
              <w:t>25</w:t>
            </w:r>
            <w:r w:rsidRPr="00F856DC">
              <w:rPr>
                <w:rFonts w:cs="Arial"/>
                <w:b/>
                <w:bCs/>
                <w:sz w:val="16"/>
                <w:szCs w:val="16"/>
              </w:rPr>
              <w:br/>
            </w:r>
            <w:r w:rsidRPr="00F856DC">
              <w:rPr>
                <w:rFonts w:cs="Arial"/>
                <w:sz w:val="16"/>
                <w:szCs w:val="16"/>
              </w:rPr>
              <w:t>$'000</w:t>
            </w:r>
          </w:p>
        </w:tc>
      </w:tr>
      <w:tr w:rsidR="00797944" w:rsidRPr="00F856DC" w14:paraId="29FF59F1" w14:textId="77777777" w:rsidTr="00797944">
        <w:trPr>
          <w:trHeight w:val="283"/>
          <w:jc w:val="center"/>
        </w:trPr>
        <w:tc>
          <w:tcPr>
            <w:tcW w:w="5180" w:type="dxa"/>
            <w:gridSpan w:val="2"/>
            <w:tcBorders>
              <w:top w:val="nil"/>
              <w:left w:val="nil"/>
              <w:bottom w:val="nil"/>
              <w:right w:val="nil"/>
            </w:tcBorders>
            <w:shd w:val="clear" w:color="auto" w:fill="auto"/>
            <w:noWrap/>
            <w:vAlign w:val="bottom"/>
            <w:hideMark/>
          </w:tcPr>
          <w:p w14:paraId="01E7DE07" w14:textId="77777777" w:rsidR="00797944" w:rsidRPr="00F856DC" w:rsidRDefault="00797944" w:rsidP="00DE06CD">
            <w:pPr>
              <w:spacing w:after="0"/>
              <w:jc w:val="left"/>
              <w:rPr>
                <w:rFonts w:cs="Arial"/>
                <w:b/>
                <w:bCs/>
                <w:sz w:val="16"/>
                <w:szCs w:val="16"/>
              </w:rPr>
            </w:pPr>
            <w:r w:rsidRPr="00F856DC">
              <w:rPr>
                <w:rFonts w:cs="Arial"/>
                <w:b/>
                <w:bCs/>
                <w:sz w:val="16"/>
                <w:szCs w:val="16"/>
              </w:rPr>
              <w:t>Program 1.6: Primary Health Care Quality and Coordination</w:t>
            </w:r>
          </w:p>
        </w:tc>
        <w:tc>
          <w:tcPr>
            <w:tcW w:w="940" w:type="dxa"/>
            <w:tcBorders>
              <w:top w:val="nil"/>
              <w:left w:val="nil"/>
              <w:bottom w:val="nil"/>
              <w:right w:val="nil"/>
            </w:tcBorders>
            <w:shd w:val="clear" w:color="auto" w:fill="auto"/>
            <w:noWrap/>
            <w:vAlign w:val="bottom"/>
            <w:hideMark/>
          </w:tcPr>
          <w:p w14:paraId="373D5443" w14:textId="77777777" w:rsidR="00797944" w:rsidRPr="00F856DC" w:rsidRDefault="00797944" w:rsidP="00797944">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46D65E24" w14:textId="77777777" w:rsidR="00797944" w:rsidRPr="00F856DC"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28E666B8" w14:textId="77777777" w:rsidR="00797944" w:rsidRPr="00F856DC" w:rsidRDefault="00797944" w:rsidP="00797944">
            <w:pPr>
              <w:spacing w:after="0"/>
              <w:jc w:val="right"/>
              <w:rPr>
                <w:rFonts w:ascii="Times New Roman" w:hAnsi="Times New Roman"/>
              </w:rPr>
            </w:pPr>
          </w:p>
        </w:tc>
      </w:tr>
      <w:tr w:rsidR="00797944" w:rsidRPr="00F856DC" w14:paraId="6FF8EFA7" w14:textId="77777777" w:rsidTr="00797944">
        <w:trPr>
          <w:trHeight w:val="283"/>
          <w:jc w:val="center"/>
        </w:trPr>
        <w:tc>
          <w:tcPr>
            <w:tcW w:w="4240" w:type="dxa"/>
            <w:tcBorders>
              <w:top w:val="nil"/>
              <w:left w:val="nil"/>
              <w:bottom w:val="nil"/>
              <w:right w:val="nil"/>
            </w:tcBorders>
            <w:shd w:val="clear" w:color="auto" w:fill="auto"/>
            <w:noWrap/>
            <w:vAlign w:val="bottom"/>
            <w:hideMark/>
          </w:tcPr>
          <w:p w14:paraId="442A35C3" w14:textId="77777777" w:rsidR="00797944" w:rsidRPr="00F856DC" w:rsidRDefault="00797944" w:rsidP="00DE06CD">
            <w:pPr>
              <w:spacing w:after="0"/>
              <w:jc w:val="left"/>
              <w:rPr>
                <w:rFonts w:cs="Arial"/>
                <w:b/>
                <w:bCs/>
                <w:sz w:val="16"/>
                <w:szCs w:val="16"/>
              </w:rPr>
            </w:pPr>
            <w:r w:rsidRPr="00F856DC">
              <w:rPr>
                <w:rFonts w:cs="Arial"/>
                <w:b/>
                <w:bCs/>
                <w:sz w:val="16"/>
                <w:szCs w:val="16"/>
              </w:rPr>
              <w:t>Changes to administered appropriations</w:t>
            </w:r>
          </w:p>
        </w:tc>
        <w:tc>
          <w:tcPr>
            <w:tcW w:w="940" w:type="dxa"/>
            <w:tcBorders>
              <w:top w:val="nil"/>
              <w:left w:val="nil"/>
              <w:bottom w:val="nil"/>
              <w:right w:val="nil"/>
            </w:tcBorders>
            <w:shd w:val="clear" w:color="auto" w:fill="auto"/>
            <w:noWrap/>
            <w:vAlign w:val="bottom"/>
            <w:hideMark/>
          </w:tcPr>
          <w:p w14:paraId="225D510F" w14:textId="77777777" w:rsidR="00797944" w:rsidRPr="00F856DC" w:rsidRDefault="00797944" w:rsidP="00797944">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70FB7068" w14:textId="77777777" w:rsidR="00797944" w:rsidRPr="00F856DC" w:rsidRDefault="00797944" w:rsidP="00797944">
            <w:pPr>
              <w:spacing w:after="0"/>
              <w:rPr>
                <w:rFonts w:ascii="Times New Roman" w:hAnsi="Times New Roman"/>
              </w:rPr>
            </w:pPr>
          </w:p>
        </w:tc>
        <w:tc>
          <w:tcPr>
            <w:tcW w:w="940" w:type="dxa"/>
            <w:tcBorders>
              <w:top w:val="nil"/>
              <w:left w:val="nil"/>
              <w:bottom w:val="nil"/>
              <w:right w:val="nil"/>
            </w:tcBorders>
            <w:shd w:val="clear" w:color="auto" w:fill="auto"/>
            <w:noWrap/>
            <w:vAlign w:val="bottom"/>
            <w:hideMark/>
          </w:tcPr>
          <w:p w14:paraId="79143C51" w14:textId="77777777" w:rsidR="00797944" w:rsidRPr="00F856DC"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185AD70E" w14:textId="77777777" w:rsidR="00797944" w:rsidRPr="00F856DC" w:rsidRDefault="00797944" w:rsidP="00797944">
            <w:pPr>
              <w:spacing w:after="0"/>
              <w:jc w:val="right"/>
              <w:rPr>
                <w:rFonts w:ascii="Times New Roman" w:hAnsi="Times New Roman"/>
              </w:rPr>
            </w:pPr>
          </w:p>
        </w:tc>
      </w:tr>
      <w:tr w:rsidR="00797944" w:rsidRPr="00F856DC" w14:paraId="5F1C4499" w14:textId="77777777" w:rsidTr="00797944">
        <w:trPr>
          <w:trHeight w:val="300"/>
          <w:jc w:val="center"/>
        </w:trPr>
        <w:tc>
          <w:tcPr>
            <w:tcW w:w="4240" w:type="dxa"/>
            <w:tcBorders>
              <w:top w:val="nil"/>
              <w:left w:val="nil"/>
              <w:bottom w:val="nil"/>
              <w:right w:val="nil"/>
            </w:tcBorders>
            <w:shd w:val="clear" w:color="auto" w:fill="auto"/>
            <w:noWrap/>
            <w:vAlign w:val="bottom"/>
            <w:hideMark/>
          </w:tcPr>
          <w:p w14:paraId="3C0EC305" w14:textId="77777777" w:rsidR="00797944" w:rsidRPr="00F856DC" w:rsidRDefault="00797944" w:rsidP="00DE06CD">
            <w:pPr>
              <w:spacing w:after="0"/>
              <w:jc w:val="left"/>
              <w:rPr>
                <w:rFonts w:cs="Arial"/>
                <w:sz w:val="16"/>
                <w:szCs w:val="16"/>
              </w:rPr>
            </w:pPr>
            <w:r w:rsidRPr="00F856DC">
              <w:rPr>
                <w:rFonts w:cs="Arial"/>
                <w:sz w:val="16"/>
                <w:szCs w:val="16"/>
              </w:rPr>
              <w:t>Appropriation Bill (No. 3)</w:t>
            </w:r>
          </w:p>
        </w:tc>
        <w:tc>
          <w:tcPr>
            <w:tcW w:w="940" w:type="dxa"/>
            <w:tcBorders>
              <w:top w:val="nil"/>
              <w:left w:val="nil"/>
              <w:bottom w:val="nil"/>
              <w:right w:val="nil"/>
            </w:tcBorders>
            <w:shd w:val="clear" w:color="auto" w:fill="auto"/>
            <w:noWrap/>
            <w:vAlign w:val="bottom"/>
            <w:hideMark/>
          </w:tcPr>
          <w:p w14:paraId="1D5C5948" w14:textId="77777777" w:rsidR="00797944" w:rsidRPr="00F856DC" w:rsidRDefault="00797944" w:rsidP="00797944">
            <w:pPr>
              <w:spacing w:after="0"/>
              <w:rPr>
                <w:rFonts w:cs="Arial"/>
                <w:sz w:val="16"/>
                <w:szCs w:val="16"/>
              </w:rPr>
            </w:pPr>
          </w:p>
        </w:tc>
        <w:tc>
          <w:tcPr>
            <w:tcW w:w="940" w:type="dxa"/>
            <w:tcBorders>
              <w:top w:val="nil"/>
              <w:left w:val="nil"/>
              <w:bottom w:val="nil"/>
              <w:right w:val="nil"/>
            </w:tcBorders>
            <w:shd w:val="clear" w:color="auto" w:fill="auto"/>
            <w:noWrap/>
            <w:vAlign w:val="bottom"/>
            <w:hideMark/>
          </w:tcPr>
          <w:p w14:paraId="7AD9D70D" w14:textId="77777777" w:rsidR="00797944" w:rsidRPr="00F856DC"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121BFAE5" w14:textId="77777777" w:rsidR="00797944" w:rsidRPr="00F856DC"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5674EFB1" w14:textId="77777777" w:rsidR="00797944" w:rsidRPr="00F856DC" w:rsidRDefault="00797944" w:rsidP="00797944">
            <w:pPr>
              <w:spacing w:after="0"/>
              <w:jc w:val="right"/>
              <w:rPr>
                <w:rFonts w:ascii="Times New Roman" w:hAnsi="Times New Roman"/>
              </w:rPr>
            </w:pPr>
          </w:p>
        </w:tc>
      </w:tr>
      <w:tr w:rsidR="00797944" w:rsidRPr="00F856DC" w14:paraId="26B82AD4" w14:textId="77777777" w:rsidTr="00797944">
        <w:trPr>
          <w:trHeight w:val="454"/>
          <w:jc w:val="center"/>
        </w:trPr>
        <w:tc>
          <w:tcPr>
            <w:tcW w:w="4240" w:type="dxa"/>
            <w:tcBorders>
              <w:top w:val="nil"/>
              <w:left w:val="nil"/>
              <w:bottom w:val="nil"/>
              <w:right w:val="nil"/>
            </w:tcBorders>
            <w:shd w:val="clear" w:color="auto" w:fill="auto"/>
            <w:vAlign w:val="bottom"/>
            <w:hideMark/>
          </w:tcPr>
          <w:p w14:paraId="5A807F9E" w14:textId="77777777" w:rsidR="00797944" w:rsidRPr="00915B8F" w:rsidRDefault="00797944" w:rsidP="00DE06CD">
            <w:pPr>
              <w:spacing w:after="0"/>
              <w:jc w:val="left"/>
              <w:rPr>
                <w:rFonts w:cs="Arial"/>
                <w:b/>
                <w:bCs/>
                <w:sz w:val="16"/>
                <w:szCs w:val="16"/>
              </w:rPr>
            </w:pPr>
            <w:r w:rsidRPr="00F856DC">
              <w:rPr>
                <w:rFonts w:cs="Arial"/>
                <w:b/>
                <w:bCs/>
                <w:sz w:val="16"/>
                <w:szCs w:val="16"/>
              </w:rPr>
              <w:t>Measure</w:t>
            </w:r>
            <w:r w:rsidRPr="00915B8F">
              <w:rPr>
                <w:rFonts w:cs="Arial"/>
                <w:b/>
                <w:bCs/>
                <w:sz w:val="16"/>
                <w:szCs w:val="16"/>
              </w:rPr>
              <w:t xml:space="preserve"> </w:t>
            </w:r>
            <w:r w:rsidRPr="00915B8F">
              <w:rPr>
                <w:rFonts w:cs="Arial"/>
                <w:bCs/>
                <w:sz w:val="16"/>
                <w:szCs w:val="16"/>
              </w:rPr>
              <w:t>- COVID-19 Response Package — guaranteeing Medicare and access to medicines</w:t>
            </w:r>
          </w:p>
        </w:tc>
        <w:tc>
          <w:tcPr>
            <w:tcW w:w="940" w:type="dxa"/>
            <w:tcBorders>
              <w:top w:val="nil"/>
              <w:left w:val="nil"/>
              <w:bottom w:val="nil"/>
              <w:right w:val="nil"/>
            </w:tcBorders>
            <w:shd w:val="clear" w:color="auto" w:fill="auto"/>
            <w:noWrap/>
            <w:vAlign w:val="bottom"/>
            <w:hideMark/>
          </w:tcPr>
          <w:p w14:paraId="0EACA8AB" w14:textId="77777777" w:rsidR="00797944" w:rsidRPr="00F856DC" w:rsidRDefault="00797944" w:rsidP="00797944">
            <w:pPr>
              <w:spacing w:after="0"/>
              <w:jc w:val="right"/>
              <w:rPr>
                <w:rFonts w:cs="Arial"/>
                <w:sz w:val="16"/>
                <w:szCs w:val="16"/>
              </w:rPr>
            </w:pPr>
            <w:r w:rsidRPr="00F856DC">
              <w:rPr>
                <w:rFonts w:cs="Arial"/>
                <w:sz w:val="16"/>
                <w:szCs w:val="16"/>
              </w:rPr>
              <w:t xml:space="preserve">8,644 </w:t>
            </w:r>
          </w:p>
        </w:tc>
        <w:tc>
          <w:tcPr>
            <w:tcW w:w="940" w:type="dxa"/>
            <w:tcBorders>
              <w:top w:val="nil"/>
              <w:left w:val="nil"/>
              <w:bottom w:val="nil"/>
              <w:right w:val="nil"/>
            </w:tcBorders>
            <w:shd w:val="clear" w:color="auto" w:fill="auto"/>
            <w:noWrap/>
            <w:vAlign w:val="bottom"/>
            <w:hideMark/>
          </w:tcPr>
          <w:p w14:paraId="10CF5A8D"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7DD19010"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6B90A288"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r>
      <w:tr w:rsidR="00797944" w:rsidRPr="00F856DC" w14:paraId="40FAB75F" w14:textId="77777777" w:rsidTr="00797944">
        <w:trPr>
          <w:trHeight w:val="454"/>
          <w:jc w:val="center"/>
        </w:trPr>
        <w:tc>
          <w:tcPr>
            <w:tcW w:w="4240" w:type="dxa"/>
            <w:tcBorders>
              <w:top w:val="nil"/>
              <w:left w:val="nil"/>
              <w:bottom w:val="nil"/>
              <w:right w:val="nil"/>
            </w:tcBorders>
            <w:shd w:val="clear" w:color="auto" w:fill="auto"/>
            <w:vAlign w:val="bottom"/>
            <w:hideMark/>
          </w:tcPr>
          <w:p w14:paraId="024FBE64" w14:textId="77777777" w:rsidR="00797944" w:rsidRPr="00915B8F" w:rsidRDefault="00797944" w:rsidP="00DE06CD">
            <w:pPr>
              <w:spacing w:after="0"/>
              <w:jc w:val="left"/>
              <w:rPr>
                <w:rFonts w:cs="Arial"/>
                <w:b/>
                <w:bCs/>
                <w:sz w:val="16"/>
                <w:szCs w:val="16"/>
              </w:rPr>
            </w:pPr>
            <w:r w:rsidRPr="00F856DC">
              <w:rPr>
                <w:rFonts w:cs="Arial"/>
                <w:b/>
                <w:bCs/>
                <w:sz w:val="16"/>
                <w:szCs w:val="16"/>
              </w:rPr>
              <w:t>Measure</w:t>
            </w:r>
            <w:r w:rsidRPr="00915B8F">
              <w:rPr>
                <w:rFonts w:cs="Arial"/>
                <w:bCs/>
                <w:sz w:val="16"/>
                <w:szCs w:val="16"/>
              </w:rPr>
              <w:t xml:space="preserve"> - COVID-19 Response Package — strengthening primary care</w:t>
            </w:r>
            <w:r w:rsidRPr="00915B8F">
              <w:rPr>
                <w:rFonts w:cs="Arial"/>
                <w:bCs/>
                <w:sz w:val="16"/>
                <w:szCs w:val="16"/>
                <w:vertAlign w:val="superscript"/>
              </w:rPr>
              <w:t xml:space="preserve"> (b)</w:t>
            </w:r>
          </w:p>
        </w:tc>
        <w:tc>
          <w:tcPr>
            <w:tcW w:w="940" w:type="dxa"/>
            <w:tcBorders>
              <w:top w:val="nil"/>
              <w:left w:val="nil"/>
              <w:bottom w:val="nil"/>
              <w:right w:val="nil"/>
            </w:tcBorders>
            <w:shd w:val="clear" w:color="auto" w:fill="auto"/>
            <w:noWrap/>
            <w:vAlign w:val="bottom"/>
            <w:hideMark/>
          </w:tcPr>
          <w:p w14:paraId="4847BEB8" w14:textId="77777777" w:rsidR="00797944" w:rsidRPr="00F856DC" w:rsidRDefault="00797944" w:rsidP="00797944">
            <w:pPr>
              <w:spacing w:after="0"/>
              <w:jc w:val="right"/>
              <w:rPr>
                <w:rFonts w:cs="Arial"/>
                <w:sz w:val="16"/>
                <w:szCs w:val="16"/>
              </w:rPr>
            </w:pPr>
            <w:r w:rsidRPr="00F856DC">
              <w:rPr>
                <w:rFonts w:cs="Arial"/>
                <w:sz w:val="16"/>
                <w:szCs w:val="16"/>
              </w:rPr>
              <w:t xml:space="preserve">324,884 </w:t>
            </w:r>
          </w:p>
        </w:tc>
        <w:tc>
          <w:tcPr>
            <w:tcW w:w="940" w:type="dxa"/>
            <w:tcBorders>
              <w:top w:val="nil"/>
              <w:left w:val="nil"/>
              <w:bottom w:val="nil"/>
              <w:right w:val="nil"/>
            </w:tcBorders>
            <w:shd w:val="clear" w:color="auto" w:fill="auto"/>
            <w:noWrap/>
            <w:vAlign w:val="bottom"/>
            <w:hideMark/>
          </w:tcPr>
          <w:p w14:paraId="036C8220"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74C8B19B"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5252790D"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r>
      <w:tr w:rsidR="00797944" w:rsidRPr="00F856DC" w14:paraId="31AB2A82" w14:textId="77777777" w:rsidTr="00797944">
        <w:trPr>
          <w:trHeight w:val="454"/>
          <w:jc w:val="center"/>
        </w:trPr>
        <w:tc>
          <w:tcPr>
            <w:tcW w:w="4240" w:type="dxa"/>
            <w:tcBorders>
              <w:top w:val="nil"/>
              <w:left w:val="nil"/>
              <w:bottom w:val="nil"/>
              <w:right w:val="nil"/>
            </w:tcBorders>
            <w:shd w:val="clear" w:color="auto" w:fill="auto"/>
            <w:vAlign w:val="bottom"/>
            <w:hideMark/>
          </w:tcPr>
          <w:p w14:paraId="6D599492" w14:textId="77777777" w:rsidR="00797944" w:rsidRPr="00915B8F" w:rsidRDefault="00797944" w:rsidP="00DE06CD">
            <w:pPr>
              <w:spacing w:after="0"/>
              <w:jc w:val="left"/>
              <w:rPr>
                <w:rFonts w:cs="Arial"/>
                <w:b/>
                <w:bCs/>
                <w:sz w:val="16"/>
                <w:szCs w:val="16"/>
              </w:rPr>
            </w:pPr>
            <w:r w:rsidRPr="00F856DC">
              <w:rPr>
                <w:rFonts w:cs="Arial"/>
                <w:b/>
                <w:bCs/>
                <w:sz w:val="16"/>
                <w:szCs w:val="16"/>
              </w:rPr>
              <w:t>Measure</w:t>
            </w:r>
            <w:r w:rsidRPr="00915B8F">
              <w:rPr>
                <w:rFonts w:cs="Arial"/>
                <w:b/>
                <w:bCs/>
                <w:sz w:val="16"/>
                <w:szCs w:val="16"/>
              </w:rPr>
              <w:t xml:space="preserve"> </w:t>
            </w:r>
            <w:r w:rsidRPr="00915B8F">
              <w:rPr>
                <w:rFonts w:cs="Arial"/>
                <w:bCs/>
                <w:sz w:val="16"/>
                <w:szCs w:val="16"/>
              </w:rPr>
              <w:t xml:space="preserve">- COVID-19 Response Package — </w:t>
            </w:r>
            <w:r w:rsidRPr="00915B8F">
              <w:rPr>
                <w:rFonts w:cs="Arial"/>
                <w:bCs/>
                <w:sz w:val="16"/>
                <w:szCs w:val="16"/>
              </w:rPr>
              <w:br/>
              <w:t>COVID-19 Vaccine Program</w:t>
            </w:r>
          </w:p>
        </w:tc>
        <w:tc>
          <w:tcPr>
            <w:tcW w:w="940" w:type="dxa"/>
            <w:tcBorders>
              <w:top w:val="nil"/>
              <w:left w:val="nil"/>
              <w:bottom w:val="nil"/>
              <w:right w:val="nil"/>
            </w:tcBorders>
            <w:shd w:val="clear" w:color="auto" w:fill="auto"/>
            <w:noWrap/>
            <w:vAlign w:val="bottom"/>
            <w:hideMark/>
          </w:tcPr>
          <w:p w14:paraId="20A595CF" w14:textId="77777777" w:rsidR="00797944" w:rsidRPr="00F856DC" w:rsidRDefault="00797944" w:rsidP="00797944">
            <w:pPr>
              <w:spacing w:after="0"/>
              <w:jc w:val="right"/>
              <w:rPr>
                <w:rFonts w:cs="Arial"/>
                <w:sz w:val="16"/>
                <w:szCs w:val="16"/>
              </w:rPr>
            </w:pPr>
            <w:r w:rsidRPr="00F856DC">
              <w:rPr>
                <w:rFonts w:cs="Arial"/>
                <w:sz w:val="16"/>
                <w:szCs w:val="16"/>
              </w:rPr>
              <w:t xml:space="preserve">45,385 </w:t>
            </w:r>
          </w:p>
        </w:tc>
        <w:tc>
          <w:tcPr>
            <w:tcW w:w="940" w:type="dxa"/>
            <w:tcBorders>
              <w:top w:val="nil"/>
              <w:left w:val="nil"/>
              <w:bottom w:val="nil"/>
              <w:right w:val="nil"/>
            </w:tcBorders>
            <w:shd w:val="clear" w:color="auto" w:fill="auto"/>
            <w:noWrap/>
            <w:vAlign w:val="bottom"/>
            <w:hideMark/>
          </w:tcPr>
          <w:p w14:paraId="0B70E7EA"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057DBAF4"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4379C5EF"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r>
      <w:tr w:rsidR="00797944" w:rsidRPr="00F856DC" w14:paraId="720E825D" w14:textId="77777777" w:rsidTr="00797944">
        <w:trPr>
          <w:trHeight w:val="227"/>
          <w:jc w:val="center"/>
        </w:trPr>
        <w:tc>
          <w:tcPr>
            <w:tcW w:w="4240" w:type="dxa"/>
            <w:tcBorders>
              <w:top w:val="nil"/>
              <w:left w:val="nil"/>
              <w:bottom w:val="nil"/>
              <w:right w:val="nil"/>
            </w:tcBorders>
            <w:shd w:val="clear" w:color="auto" w:fill="auto"/>
            <w:vAlign w:val="bottom"/>
            <w:hideMark/>
          </w:tcPr>
          <w:p w14:paraId="0E8A780C" w14:textId="77777777" w:rsidR="00797944" w:rsidRPr="00F856DC" w:rsidRDefault="00797944" w:rsidP="00DE06CD">
            <w:pPr>
              <w:spacing w:after="0"/>
              <w:jc w:val="left"/>
              <w:rPr>
                <w:rFonts w:cs="Arial"/>
                <w:sz w:val="16"/>
                <w:szCs w:val="16"/>
              </w:rPr>
            </w:pPr>
            <w:r w:rsidRPr="00F856DC">
              <w:rPr>
                <w:rFonts w:cs="Arial"/>
                <w:b/>
                <w:bCs/>
                <w:sz w:val="16"/>
                <w:szCs w:val="16"/>
              </w:rPr>
              <w:t>Measure</w:t>
            </w:r>
            <w:r w:rsidRPr="00F856DC">
              <w:rPr>
                <w:rFonts w:cs="Arial"/>
                <w:sz w:val="16"/>
                <w:szCs w:val="16"/>
              </w:rPr>
              <w:t xml:space="preserve"> - Approved Medical Deputising Services </w:t>
            </w:r>
          </w:p>
        </w:tc>
        <w:tc>
          <w:tcPr>
            <w:tcW w:w="940" w:type="dxa"/>
            <w:tcBorders>
              <w:top w:val="nil"/>
              <w:left w:val="nil"/>
              <w:bottom w:val="nil"/>
              <w:right w:val="nil"/>
            </w:tcBorders>
            <w:shd w:val="clear" w:color="auto" w:fill="auto"/>
            <w:noWrap/>
            <w:vAlign w:val="bottom"/>
            <w:hideMark/>
          </w:tcPr>
          <w:p w14:paraId="712C2E63" w14:textId="77777777" w:rsidR="00797944" w:rsidRPr="00F856DC" w:rsidRDefault="00797944" w:rsidP="00797944">
            <w:pPr>
              <w:spacing w:after="0"/>
              <w:jc w:val="right"/>
              <w:rPr>
                <w:rFonts w:cs="Arial"/>
                <w:sz w:val="16"/>
                <w:szCs w:val="16"/>
              </w:rPr>
            </w:pPr>
            <w:r w:rsidRPr="00F856DC">
              <w:rPr>
                <w:rFonts w:cs="Arial"/>
                <w:sz w:val="16"/>
                <w:szCs w:val="16"/>
              </w:rPr>
              <w:t xml:space="preserve">4,000 </w:t>
            </w:r>
          </w:p>
        </w:tc>
        <w:tc>
          <w:tcPr>
            <w:tcW w:w="940" w:type="dxa"/>
            <w:tcBorders>
              <w:top w:val="nil"/>
              <w:left w:val="nil"/>
              <w:bottom w:val="nil"/>
              <w:right w:val="nil"/>
            </w:tcBorders>
            <w:shd w:val="clear" w:color="auto" w:fill="auto"/>
            <w:noWrap/>
            <w:vAlign w:val="bottom"/>
            <w:hideMark/>
          </w:tcPr>
          <w:p w14:paraId="46FC777D"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5E80C30F"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0CC80FB0"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r>
      <w:tr w:rsidR="00797944" w:rsidRPr="00F856DC" w14:paraId="7328A020" w14:textId="77777777" w:rsidTr="00797944">
        <w:trPr>
          <w:trHeight w:val="454"/>
          <w:jc w:val="center"/>
        </w:trPr>
        <w:tc>
          <w:tcPr>
            <w:tcW w:w="4240" w:type="dxa"/>
            <w:tcBorders>
              <w:top w:val="nil"/>
              <w:left w:val="nil"/>
              <w:bottom w:val="nil"/>
              <w:right w:val="nil"/>
            </w:tcBorders>
            <w:shd w:val="clear" w:color="auto" w:fill="auto"/>
            <w:vAlign w:val="bottom"/>
            <w:hideMark/>
          </w:tcPr>
          <w:p w14:paraId="31AC292A" w14:textId="77777777" w:rsidR="00797944" w:rsidRPr="00F856DC" w:rsidRDefault="00797944" w:rsidP="00DE06CD">
            <w:pPr>
              <w:spacing w:after="0"/>
              <w:jc w:val="left"/>
              <w:rPr>
                <w:rFonts w:cs="Arial"/>
                <w:sz w:val="16"/>
                <w:szCs w:val="16"/>
              </w:rPr>
            </w:pPr>
            <w:r w:rsidRPr="00F856DC">
              <w:rPr>
                <w:rFonts w:cs="Arial"/>
                <w:sz w:val="16"/>
                <w:szCs w:val="16"/>
              </w:rPr>
              <w:t>Aged Care in-reach incentive payment - reallocation from Program 1.8</w:t>
            </w:r>
          </w:p>
        </w:tc>
        <w:tc>
          <w:tcPr>
            <w:tcW w:w="940" w:type="dxa"/>
            <w:tcBorders>
              <w:top w:val="nil"/>
              <w:left w:val="nil"/>
              <w:bottom w:val="nil"/>
              <w:right w:val="nil"/>
            </w:tcBorders>
            <w:shd w:val="clear" w:color="auto" w:fill="auto"/>
            <w:noWrap/>
            <w:vAlign w:val="bottom"/>
            <w:hideMark/>
          </w:tcPr>
          <w:p w14:paraId="34B40201" w14:textId="77777777" w:rsidR="00797944" w:rsidRPr="00F856DC" w:rsidRDefault="00797944" w:rsidP="00797944">
            <w:pPr>
              <w:spacing w:after="0"/>
              <w:jc w:val="right"/>
              <w:rPr>
                <w:rFonts w:cs="Arial"/>
                <w:sz w:val="16"/>
                <w:szCs w:val="16"/>
              </w:rPr>
            </w:pPr>
            <w:r w:rsidRPr="00F856DC">
              <w:rPr>
                <w:rFonts w:cs="Arial"/>
                <w:sz w:val="16"/>
                <w:szCs w:val="16"/>
              </w:rPr>
              <w:t xml:space="preserve">562 </w:t>
            </w:r>
          </w:p>
        </w:tc>
        <w:tc>
          <w:tcPr>
            <w:tcW w:w="940" w:type="dxa"/>
            <w:tcBorders>
              <w:top w:val="nil"/>
              <w:left w:val="nil"/>
              <w:bottom w:val="nil"/>
              <w:right w:val="nil"/>
            </w:tcBorders>
            <w:shd w:val="clear" w:color="auto" w:fill="auto"/>
            <w:noWrap/>
            <w:vAlign w:val="bottom"/>
            <w:hideMark/>
          </w:tcPr>
          <w:p w14:paraId="78BDC0B8"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22974350"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1FFE2044"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r>
      <w:tr w:rsidR="00797944" w:rsidRPr="00F856DC" w14:paraId="093C7200" w14:textId="77777777" w:rsidTr="00797944">
        <w:trPr>
          <w:trHeight w:val="454"/>
          <w:jc w:val="center"/>
        </w:trPr>
        <w:tc>
          <w:tcPr>
            <w:tcW w:w="4240" w:type="dxa"/>
            <w:tcBorders>
              <w:top w:val="nil"/>
              <w:left w:val="nil"/>
              <w:bottom w:val="nil"/>
              <w:right w:val="nil"/>
            </w:tcBorders>
            <w:shd w:val="clear" w:color="000000" w:fill="FFFFFF"/>
            <w:vAlign w:val="bottom"/>
            <w:hideMark/>
          </w:tcPr>
          <w:p w14:paraId="7893DA24" w14:textId="77777777" w:rsidR="00797944" w:rsidRPr="00F856DC" w:rsidRDefault="00797944" w:rsidP="00DE06CD">
            <w:pPr>
              <w:spacing w:after="0"/>
              <w:jc w:val="left"/>
              <w:rPr>
                <w:rFonts w:cs="Arial"/>
                <w:sz w:val="16"/>
                <w:szCs w:val="16"/>
              </w:rPr>
            </w:pPr>
            <w:r w:rsidRPr="00F856DC">
              <w:rPr>
                <w:rFonts w:cs="Arial"/>
                <w:sz w:val="16"/>
                <w:szCs w:val="16"/>
              </w:rPr>
              <w:t>Consolidation of palliative care funding - reallocation from Program 1.5</w:t>
            </w:r>
          </w:p>
        </w:tc>
        <w:tc>
          <w:tcPr>
            <w:tcW w:w="940" w:type="dxa"/>
            <w:tcBorders>
              <w:top w:val="nil"/>
              <w:left w:val="nil"/>
              <w:bottom w:val="nil"/>
              <w:right w:val="nil"/>
            </w:tcBorders>
            <w:shd w:val="clear" w:color="auto" w:fill="auto"/>
            <w:noWrap/>
            <w:vAlign w:val="bottom"/>
            <w:hideMark/>
          </w:tcPr>
          <w:p w14:paraId="5B249448"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25597C14" w14:textId="77777777" w:rsidR="00797944" w:rsidRPr="00F856DC" w:rsidRDefault="00797944" w:rsidP="00797944">
            <w:pPr>
              <w:spacing w:after="0"/>
              <w:jc w:val="right"/>
              <w:rPr>
                <w:rFonts w:cs="Arial"/>
                <w:sz w:val="16"/>
                <w:szCs w:val="16"/>
              </w:rPr>
            </w:pPr>
            <w:r w:rsidRPr="00F856DC">
              <w:rPr>
                <w:rFonts w:cs="Arial"/>
                <w:sz w:val="16"/>
                <w:szCs w:val="16"/>
              </w:rPr>
              <w:t xml:space="preserve">25,180 </w:t>
            </w:r>
          </w:p>
        </w:tc>
        <w:tc>
          <w:tcPr>
            <w:tcW w:w="940" w:type="dxa"/>
            <w:tcBorders>
              <w:top w:val="nil"/>
              <w:left w:val="nil"/>
              <w:bottom w:val="nil"/>
              <w:right w:val="nil"/>
            </w:tcBorders>
            <w:shd w:val="clear" w:color="auto" w:fill="auto"/>
            <w:noWrap/>
            <w:vAlign w:val="bottom"/>
            <w:hideMark/>
          </w:tcPr>
          <w:p w14:paraId="74F9D0A5" w14:textId="77777777" w:rsidR="00797944" w:rsidRPr="00F856DC" w:rsidRDefault="00797944" w:rsidP="00797944">
            <w:pPr>
              <w:spacing w:after="0"/>
              <w:jc w:val="right"/>
              <w:rPr>
                <w:rFonts w:cs="Arial"/>
                <w:sz w:val="16"/>
                <w:szCs w:val="16"/>
              </w:rPr>
            </w:pPr>
            <w:r w:rsidRPr="00F856DC">
              <w:rPr>
                <w:rFonts w:cs="Arial"/>
                <w:sz w:val="16"/>
                <w:szCs w:val="16"/>
              </w:rPr>
              <w:t xml:space="preserve">24,494 </w:t>
            </w:r>
          </w:p>
        </w:tc>
        <w:tc>
          <w:tcPr>
            <w:tcW w:w="940" w:type="dxa"/>
            <w:tcBorders>
              <w:top w:val="nil"/>
              <w:left w:val="nil"/>
              <w:bottom w:val="nil"/>
              <w:right w:val="nil"/>
            </w:tcBorders>
            <w:shd w:val="clear" w:color="auto" w:fill="auto"/>
            <w:noWrap/>
            <w:vAlign w:val="bottom"/>
            <w:hideMark/>
          </w:tcPr>
          <w:p w14:paraId="2EC651CA" w14:textId="77777777" w:rsidR="00797944" w:rsidRPr="00F856DC" w:rsidRDefault="00797944" w:rsidP="00797944">
            <w:pPr>
              <w:spacing w:after="0"/>
              <w:jc w:val="right"/>
              <w:rPr>
                <w:rFonts w:cs="Arial"/>
                <w:sz w:val="16"/>
                <w:szCs w:val="16"/>
              </w:rPr>
            </w:pPr>
            <w:r w:rsidRPr="00F856DC">
              <w:rPr>
                <w:rFonts w:cs="Arial"/>
                <w:sz w:val="16"/>
                <w:szCs w:val="16"/>
              </w:rPr>
              <w:t xml:space="preserve">24,504 </w:t>
            </w:r>
          </w:p>
        </w:tc>
      </w:tr>
      <w:tr w:rsidR="00797944" w:rsidRPr="00F856DC" w14:paraId="4735A408" w14:textId="77777777" w:rsidTr="00797944">
        <w:trPr>
          <w:trHeight w:val="397"/>
          <w:jc w:val="center"/>
        </w:trPr>
        <w:tc>
          <w:tcPr>
            <w:tcW w:w="4240" w:type="dxa"/>
            <w:tcBorders>
              <w:top w:val="nil"/>
              <w:left w:val="nil"/>
              <w:bottom w:val="nil"/>
              <w:right w:val="nil"/>
            </w:tcBorders>
            <w:shd w:val="clear" w:color="000000" w:fill="FFFFFF"/>
            <w:vAlign w:val="bottom"/>
            <w:hideMark/>
          </w:tcPr>
          <w:p w14:paraId="6EEE25A4" w14:textId="77777777" w:rsidR="00797944" w:rsidRPr="00F856DC" w:rsidRDefault="00797944" w:rsidP="00DE06CD">
            <w:pPr>
              <w:spacing w:after="0"/>
              <w:jc w:val="left"/>
              <w:rPr>
                <w:rFonts w:cs="Arial"/>
                <w:sz w:val="16"/>
                <w:szCs w:val="16"/>
              </w:rPr>
            </w:pPr>
            <w:r w:rsidRPr="00F856DC">
              <w:rPr>
                <w:rFonts w:cs="Arial"/>
                <w:sz w:val="16"/>
                <w:szCs w:val="16"/>
              </w:rPr>
              <w:t>GP respiratory clinics support costs - reprofile of funding</w:t>
            </w:r>
          </w:p>
        </w:tc>
        <w:tc>
          <w:tcPr>
            <w:tcW w:w="940" w:type="dxa"/>
            <w:tcBorders>
              <w:top w:val="nil"/>
              <w:left w:val="nil"/>
              <w:bottom w:val="nil"/>
              <w:right w:val="nil"/>
            </w:tcBorders>
            <w:shd w:val="clear" w:color="auto" w:fill="auto"/>
            <w:noWrap/>
            <w:vAlign w:val="bottom"/>
            <w:hideMark/>
          </w:tcPr>
          <w:p w14:paraId="4126F4E5" w14:textId="77777777" w:rsidR="00797944" w:rsidRPr="00F856DC" w:rsidRDefault="00797944" w:rsidP="00797944">
            <w:pPr>
              <w:spacing w:after="0"/>
              <w:jc w:val="right"/>
              <w:rPr>
                <w:rFonts w:cs="Arial"/>
                <w:sz w:val="16"/>
                <w:szCs w:val="16"/>
              </w:rPr>
            </w:pPr>
            <w:r w:rsidRPr="00F856DC">
              <w:rPr>
                <w:rFonts w:cs="Arial"/>
                <w:sz w:val="16"/>
                <w:szCs w:val="16"/>
              </w:rPr>
              <w:t xml:space="preserve">1,725 </w:t>
            </w:r>
          </w:p>
        </w:tc>
        <w:tc>
          <w:tcPr>
            <w:tcW w:w="940" w:type="dxa"/>
            <w:tcBorders>
              <w:top w:val="nil"/>
              <w:left w:val="nil"/>
              <w:bottom w:val="nil"/>
              <w:right w:val="nil"/>
            </w:tcBorders>
            <w:shd w:val="clear" w:color="auto" w:fill="auto"/>
            <w:noWrap/>
            <w:vAlign w:val="bottom"/>
            <w:hideMark/>
          </w:tcPr>
          <w:p w14:paraId="0E8DD9D3"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72EA24F4"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1B98926A"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r>
      <w:tr w:rsidR="00797944" w:rsidRPr="00F856DC" w14:paraId="19AB0024" w14:textId="77777777" w:rsidTr="00797944">
        <w:trPr>
          <w:trHeight w:val="227"/>
          <w:jc w:val="center"/>
        </w:trPr>
        <w:tc>
          <w:tcPr>
            <w:tcW w:w="4240" w:type="dxa"/>
            <w:tcBorders>
              <w:top w:val="nil"/>
              <w:left w:val="nil"/>
              <w:bottom w:val="nil"/>
              <w:right w:val="nil"/>
            </w:tcBorders>
            <w:shd w:val="clear" w:color="000000" w:fill="FFFFFF"/>
            <w:noWrap/>
            <w:vAlign w:val="bottom"/>
            <w:hideMark/>
          </w:tcPr>
          <w:p w14:paraId="6FE2913C" w14:textId="77777777" w:rsidR="00797944" w:rsidRPr="00F856DC" w:rsidRDefault="00797944" w:rsidP="00DE06CD">
            <w:pPr>
              <w:spacing w:after="0"/>
              <w:jc w:val="left"/>
              <w:rPr>
                <w:rFonts w:cs="Arial"/>
                <w:sz w:val="16"/>
                <w:szCs w:val="16"/>
              </w:rPr>
            </w:pPr>
            <w:r w:rsidRPr="00F856DC">
              <w:rPr>
                <w:rFonts w:cs="Arial"/>
                <w:sz w:val="16"/>
                <w:szCs w:val="16"/>
              </w:rPr>
              <w:t>Incentive fund - reallocation to Program 1.4</w:t>
            </w:r>
          </w:p>
        </w:tc>
        <w:tc>
          <w:tcPr>
            <w:tcW w:w="940" w:type="dxa"/>
            <w:tcBorders>
              <w:top w:val="nil"/>
              <w:left w:val="nil"/>
              <w:bottom w:val="nil"/>
              <w:right w:val="nil"/>
            </w:tcBorders>
            <w:shd w:val="clear" w:color="auto" w:fill="auto"/>
            <w:noWrap/>
            <w:vAlign w:val="bottom"/>
            <w:hideMark/>
          </w:tcPr>
          <w:p w14:paraId="61EA8BD4" w14:textId="77777777" w:rsidR="00797944" w:rsidRPr="00F856DC" w:rsidRDefault="00797944" w:rsidP="00797944">
            <w:pPr>
              <w:spacing w:after="0"/>
              <w:jc w:val="right"/>
              <w:rPr>
                <w:rFonts w:cs="Arial"/>
                <w:sz w:val="16"/>
                <w:szCs w:val="16"/>
              </w:rPr>
            </w:pPr>
            <w:r w:rsidRPr="00F856DC">
              <w:rPr>
                <w:rFonts w:cs="Arial"/>
                <w:sz w:val="16"/>
                <w:szCs w:val="16"/>
              </w:rPr>
              <w:t xml:space="preserve">250 </w:t>
            </w:r>
          </w:p>
        </w:tc>
        <w:tc>
          <w:tcPr>
            <w:tcW w:w="940" w:type="dxa"/>
            <w:tcBorders>
              <w:top w:val="nil"/>
              <w:left w:val="nil"/>
              <w:bottom w:val="nil"/>
              <w:right w:val="nil"/>
            </w:tcBorders>
            <w:shd w:val="clear" w:color="auto" w:fill="auto"/>
            <w:noWrap/>
            <w:vAlign w:val="bottom"/>
            <w:hideMark/>
          </w:tcPr>
          <w:p w14:paraId="7E03268B"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59EA9D3A"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189EA84B"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r>
      <w:tr w:rsidR="00797944" w:rsidRPr="00F856DC" w14:paraId="54BEF19A" w14:textId="77777777" w:rsidTr="00797944">
        <w:trPr>
          <w:trHeight w:val="397"/>
          <w:jc w:val="center"/>
        </w:trPr>
        <w:tc>
          <w:tcPr>
            <w:tcW w:w="4240" w:type="dxa"/>
            <w:tcBorders>
              <w:top w:val="nil"/>
              <w:left w:val="nil"/>
              <w:bottom w:val="nil"/>
              <w:right w:val="nil"/>
            </w:tcBorders>
            <w:shd w:val="clear" w:color="000000" w:fill="FFFFFF"/>
            <w:vAlign w:val="bottom"/>
            <w:hideMark/>
          </w:tcPr>
          <w:p w14:paraId="50313613" w14:textId="77777777" w:rsidR="00797944" w:rsidRPr="00F856DC" w:rsidRDefault="00797944" w:rsidP="00DE06CD">
            <w:pPr>
              <w:spacing w:after="0"/>
              <w:jc w:val="left"/>
              <w:rPr>
                <w:rFonts w:cs="Arial"/>
                <w:sz w:val="16"/>
                <w:szCs w:val="16"/>
              </w:rPr>
            </w:pPr>
            <w:r w:rsidRPr="00F856DC">
              <w:rPr>
                <w:rFonts w:cs="Arial"/>
                <w:sz w:val="16"/>
                <w:szCs w:val="16"/>
              </w:rPr>
              <w:t>Movement disorder nurse specialist pilot program - reprofile of funding</w:t>
            </w:r>
          </w:p>
        </w:tc>
        <w:tc>
          <w:tcPr>
            <w:tcW w:w="940" w:type="dxa"/>
            <w:tcBorders>
              <w:top w:val="nil"/>
              <w:left w:val="nil"/>
              <w:bottom w:val="nil"/>
              <w:right w:val="nil"/>
            </w:tcBorders>
            <w:shd w:val="clear" w:color="auto" w:fill="auto"/>
            <w:noWrap/>
            <w:vAlign w:val="bottom"/>
            <w:hideMark/>
          </w:tcPr>
          <w:p w14:paraId="0AF45E4F" w14:textId="77777777" w:rsidR="00797944" w:rsidRPr="00F856DC" w:rsidRDefault="00797944" w:rsidP="00797944">
            <w:pPr>
              <w:spacing w:after="0"/>
              <w:jc w:val="right"/>
              <w:rPr>
                <w:rFonts w:cs="Arial"/>
                <w:sz w:val="16"/>
                <w:szCs w:val="16"/>
              </w:rPr>
            </w:pPr>
            <w:r w:rsidRPr="00F856DC">
              <w:rPr>
                <w:rFonts w:cs="Arial"/>
                <w:sz w:val="16"/>
                <w:szCs w:val="16"/>
              </w:rPr>
              <w:t xml:space="preserve">585 </w:t>
            </w:r>
          </w:p>
        </w:tc>
        <w:tc>
          <w:tcPr>
            <w:tcW w:w="940" w:type="dxa"/>
            <w:tcBorders>
              <w:top w:val="nil"/>
              <w:left w:val="nil"/>
              <w:bottom w:val="nil"/>
              <w:right w:val="nil"/>
            </w:tcBorders>
            <w:shd w:val="clear" w:color="auto" w:fill="auto"/>
            <w:noWrap/>
            <w:vAlign w:val="bottom"/>
            <w:hideMark/>
          </w:tcPr>
          <w:p w14:paraId="5BD2A349"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3ACF1644"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3595F403"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r>
      <w:tr w:rsidR="00797944" w:rsidRPr="00F856DC" w14:paraId="3D9AB0E1" w14:textId="77777777" w:rsidTr="00797944">
        <w:trPr>
          <w:trHeight w:val="397"/>
          <w:jc w:val="center"/>
        </w:trPr>
        <w:tc>
          <w:tcPr>
            <w:tcW w:w="4240" w:type="dxa"/>
            <w:tcBorders>
              <w:top w:val="nil"/>
              <w:left w:val="nil"/>
              <w:bottom w:val="nil"/>
              <w:right w:val="nil"/>
            </w:tcBorders>
            <w:shd w:val="clear" w:color="000000" w:fill="FFFFFF"/>
            <w:vAlign w:val="bottom"/>
            <w:hideMark/>
          </w:tcPr>
          <w:p w14:paraId="3C478AF8" w14:textId="77777777" w:rsidR="00797944" w:rsidRPr="00F856DC" w:rsidRDefault="00797944" w:rsidP="00DE06CD">
            <w:pPr>
              <w:spacing w:after="0"/>
              <w:jc w:val="left"/>
              <w:rPr>
                <w:rFonts w:cs="Arial"/>
                <w:sz w:val="16"/>
                <w:szCs w:val="16"/>
              </w:rPr>
            </w:pPr>
            <w:r w:rsidRPr="00F856DC">
              <w:rPr>
                <w:rFonts w:cs="Arial"/>
                <w:sz w:val="16"/>
                <w:szCs w:val="16"/>
              </w:rPr>
              <w:t>Primary Health Network vaccination services - reprofile of funding</w:t>
            </w:r>
          </w:p>
        </w:tc>
        <w:tc>
          <w:tcPr>
            <w:tcW w:w="940" w:type="dxa"/>
            <w:tcBorders>
              <w:top w:val="nil"/>
              <w:left w:val="nil"/>
              <w:bottom w:val="nil"/>
              <w:right w:val="nil"/>
            </w:tcBorders>
            <w:shd w:val="clear" w:color="auto" w:fill="auto"/>
            <w:noWrap/>
            <w:vAlign w:val="bottom"/>
            <w:hideMark/>
          </w:tcPr>
          <w:p w14:paraId="1FAB26C2" w14:textId="77777777" w:rsidR="00797944" w:rsidRPr="00F856DC" w:rsidRDefault="00797944" w:rsidP="00797944">
            <w:pPr>
              <w:spacing w:after="0"/>
              <w:jc w:val="right"/>
              <w:rPr>
                <w:rFonts w:cs="Arial"/>
                <w:sz w:val="16"/>
                <w:szCs w:val="16"/>
              </w:rPr>
            </w:pPr>
            <w:r w:rsidRPr="00F856DC">
              <w:rPr>
                <w:rFonts w:cs="Arial"/>
                <w:sz w:val="16"/>
                <w:szCs w:val="16"/>
              </w:rPr>
              <w:t xml:space="preserve">2,519 </w:t>
            </w:r>
          </w:p>
        </w:tc>
        <w:tc>
          <w:tcPr>
            <w:tcW w:w="940" w:type="dxa"/>
            <w:tcBorders>
              <w:top w:val="nil"/>
              <w:left w:val="nil"/>
              <w:bottom w:val="nil"/>
              <w:right w:val="nil"/>
            </w:tcBorders>
            <w:shd w:val="clear" w:color="auto" w:fill="auto"/>
            <w:noWrap/>
            <w:vAlign w:val="bottom"/>
            <w:hideMark/>
          </w:tcPr>
          <w:p w14:paraId="03FAB214"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438E5553"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466C2380"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r>
      <w:tr w:rsidR="00797944" w:rsidRPr="00F856DC" w14:paraId="5CF48A01" w14:textId="77777777" w:rsidTr="00797944">
        <w:trPr>
          <w:trHeight w:val="227"/>
          <w:jc w:val="center"/>
        </w:trPr>
        <w:tc>
          <w:tcPr>
            <w:tcW w:w="4240" w:type="dxa"/>
            <w:tcBorders>
              <w:top w:val="nil"/>
              <w:left w:val="nil"/>
              <w:bottom w:val="nil"/>
              <w:right w:val="nil"/>
            </w:tcBorders>
            <w:shd w:val="clear" w:color="000000" w:fill="FFFFFF"/>
            <w:noWrap/>
            <w:vAlign w:val="bottom"/>
            <w:hideMark/>
          </w:tcPr>
          <w:p w14:paraId="7280773C" w14:textId="77777777" w:rsidR="00797944" w:rsidRPr="00F856DC" w:rsidRDefault="00797944" w:rsidP="00DE06CD">
            <w:pPr>
              <w:spacing w:after="0"/>
              <w:jc w:val="left"/>
              <w:rPr>
                <w:rFonts w:cs="Arial"/>
                <w:sz w:val="16"/>
                <w:szCs w:val="16"/>
              </w:rPr>
            </w:pPr>
            <w:r w:rsidRPr="00F856DC">
              <w:rPr>
                <w:rFonts w:cs="Arial"/>
                <w:sz w:val="16"/>
                <w:szCs w:val="16"/>
              </w:rPr>
              <w:t>Price parameter adjustments</w:t>
            </w:r>
            <w:r w:rsidRPr="00F856DC">
              <w:rPr>
                <w:rFonts w:cs="Arial"/>
                <w:sz w:val="16"/>
                <w:szCs w:val="16"/>
                <w:vertAlign w:val="superscript"/>
              </w:rPr>
              <w:t xml:space="preserve"> (a)</w:t>
            </w:r>
          </w:p>
        </w:tc>
        <w:tc>
          <w:tcPr>
            <w:tcW w:w="940" w:type="dxa"/>
            <w:tcBorders>
              <w:top w:val="nil"/>
              <w:left w:val="nil"/>
              <w:bottom w:val="nil"/>
              <w:right w:val="nil"/>
            </w:tcBorders>
            <w:shd w:val="clear" w:color="auto" w:fill="auto"/>
            <w:noWrap/>
            <w:vAlign w:val="bottom"/>
            <w:hideMark/>
          </w:tcPr>
          <w:p w14:paraId="456B2E49"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3BDB792B"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6DC42782" w14:textId="77777777" w:rsidR="00797944" w:rsidRPr="00F856DC" w:rsidRDefault="00797944" w:rsidP="00797944">
            <w:pPr>
              <w:spacing w:after="0"/>
              <w:jc w:val="right"/>
              <w:rPr>
                <w:rFonts w:cs="Arial"/>
                <w:sz w:val="16"/>
                <w:szCs w:val="16"/>
              </w:rPr>
            </w:pPr>
            <w:r w:rsidRPr="00F856DC">
              <w:rPr>
                <w:rFonts w:cs="Arial"/>
                <w:sz w:val="16"/>
                <w:szCs w:val="16"/>
              </w:rPr>
              <w:t xml:space="preserve">391 </w:t>
            </w:r>
          </w:p>
        </w:tc>
        <w:tc>
          <w:tcPr>
            <w:tcW w:w="940" w:type="dxa"/>
            <w:tcBorders>
              <w:top w:val="nil"/>
              <w:left w:val="nil"/>
              <w:bottom w:val="nil"/>
              <w:right w:val="nil"/>
            </w:tcBorders>
            <w:shd w:val="clear" w:color="auto" w:fill="auto"/>
            <w:noWrap/>
            <w:vAlign w:val="bottom"/>
            <w:hideMark/>
          </w:tcPr>
          <w:p w14:paraId="192C8B9B" w14:textId="77777777" w:rsidR="00797944" w:rsidRPr="00F856DC" w:rsidRDefault="00797944" w:rsidP="00797944">
            <w:pPr>
              <w:spacing w:after="0"/>
              <w:jc w:val="right"/>
              <w:rPr>
                <w:rFonts w:cs="Arial"/>
                <w:sz w:val="16"/>
                <w:szCs w:val="16"/>
              </w:rPr>
            </w:pPr>
            <w:r w:rsidRPr="00F856DC">
              <w:rPr>
                <w:rFonts w:cs="Arial"/>
                <w:sz w:val="16"/>
                <w:szCs w:val="16"/>
              </w:rPr>
              <w:t xml:space="preserve">1,527 </w:t>
            </w:r>
          </w:p>
        </w:tc>
      </w:tr>
      <w:tr w:rsidR="00797944" w:rsidRPr="00F856DC" w14:paraId="0A1EB41E" w14:textId="77777777" w:rsidTr="00797944">
        <w:trPr>
          <w:trHeight w:val="227"/>
          <w:jc w:val="center"/>
        </w:trPr>
        <w:tc>
          <w:tcPr>
            <w:tcW w:w="4240" w:type="dxa"/>
            <w:tcBorders>
              <w:top w:val="nil"/>
              <w:left w:val="nil"/>
              <w:bottom w:val="nil"/>
              <w:right w:val="nil"/>
            </w:tcBorders>
            <w:shd w:val="clear" w:color="auto" w:fill="auto"/>
            <w:noWrap/>
            <w:vAlign w:val="bottom"/>
            <w:hideMark/>
          </w:tcPr>
          <w:p w14:paraId="2C5F3A41" w14:textId="77777777" w:rsidR="00797944" w:rsidRPr="00F856DC" w:rsidRDefault="00797944" w:rsidP="00DE06CD">
            <w:pPr>
              <w:spacing w:after="0"/>
              <w:jc w:val="left"/>
              <w:rPr>
                <w:rFonts w:cs="Arial"/>
                <w:b/>
                <w:bCs/>
                <w:sz w:val="16"/>
                <w:szCs w:val="16"/>
              </w:rPr>
            </w:pPr>
            <w:r w:rsidRPr="00F856DC">
              <w:rPr>
                <w:rFonts w:cs="Arial"/>
                <w:b/>
                <w:bCs/>
                <w:sz w:val="16"/>
                <w:szCs w:val="16"/>
              </w:rPr>
              <w:t>Changes to departmental appropriations</w:t>
            </w:r>
          </w:p>
        </w:tc>
        <w:tc>
          <w:tcPr>
            <w:tcW w:w="940" w:type="dxa"/>
            <w:tcBorders>
              <w:top w:val="nil"/>
              <w:left w:val="nil"/>
              <w:bottom w:val="nil"/>
              <w:right w:val="nil"/>
            </w:tcBorders>
            <w:shd w:val="clear" w:color="auto" w:fill="auto"/>
            <w:noWrap/>
            <w:vAlign w:val="bottom"/>
            <w:hideMark/>
          </w:tcPr>
          <w:p w14:paraId="5C4AAD0C" w14:textId="77777777" w:rsidR="00797944" w:rsidRPr="00F856DC" w:rsidRDefault="00797944" w:rsidP="00797944">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37DD929B" w14:textId="77777777" w:rsidR="00797944" w:rsidRPr="00F856DC"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4A4E17B4" w14:textId="77777777" w:rsidR="00797944" w:rsidRPr="00F856DC"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30F0349A" w14:textId="77777777" w:rsidR="00797944" w:rsidRPr="00F856DC" w:rsidRDefault="00797944" w:rsidP="00797944">
            <w:pPr>
              <w:spacing w:after="0"/>
              <w:jc w:val="right"/>
              <w:rPr>
                <w:rFonts w:ascii="Times New Roman" w:hAnsi="Times New Roman"/>
              </w:rPr>
            </w:pPr>
          </w:p>
        </w:tc>
      </w:tr>
      <w:tr w:rsidR="00797944" w:rsidRPr="00F856DC" w14:paraId="789C97DB" w14:textId="77777777" w:rsidTr="00797944">
        <w:trPr>
          <w:trHeight w:val="283"/>
          <w:jc w:val="center"/>
        </w:trPr>
        <w:tc>
          <w:tcPr>
            <w:tcW w:w="4240" w:type="dxa"/>
            <w:tcBorders>
              <w:top w:val="nil"/>
              <w:left w:val="nil"/>
              <w:bottom w:val="nil"/>
              <w:right w:val="nil"/>
            </w:tcBorders>
            <w:shd w:val="clear" w:color="auto" w:fill="auto"/>
            <w:noWrap/>
            <w:vAlign w:val="bottom"/>
            <w:hideMark/>
          </w:tcPr>
          <w:p w14:paraId="56F090E7" w14:textId="77777777" w:rsidR="00797944" w:rsidRPr="00F856DC" w:rsidRDefault="00797944" w:rsidP="00DE06CD">
            <w:pPr>
              <w:spacing w:after="0"/>
              <w:jc w:val="left"/>
              <w:rPr>
                <w:rFonts w:cs="Arial"/>
                <w:sz w:val="16"/>
                <w:szCs w:val="16"/>
              </w:rPr>
            </w:pPr>
            <w:r w:rsidRPr="00F856DC">
              <w:rPr>
                <w:rFonts w:cs="Arial"/>
                <w:sz w:val="16"/>
                <w:szCs w:val="16"/>
              </w:rPr>
              <w:t>Appropriation Bill (No. 3)</w:t>
            </w:r>
          </w:p>
        </w:tc>
        <w:tc>
          <w:tcPr>
            <w:tcW w:w="940" w:type="dxa"/>
            <w:tcBorders>
              <w:top w:val="nil"/>
              <w:left w:val="nil"/>
              <w:bottom w:val="nil"/>
              <w:right w:val="nil"/>
            </w:tcBorders>
            <w:shd w:val="clear" w:color="auto" w:fill="auto"/>
            <w:noWrap/>
            <w:vAlign w:val="bottom"/>
            <w:hideMark/>
          </w:tcPr>
          <w:p w14:paraId="65F3DBFC" w14:textId="77777777" w:rsidR="00797944" w:rsidRPr="00F856DC" w:rsidRDefault="00797944" w:rsidP="00797944">
            <w:pPr>
              <w:spacing w:after="0"/>
              <w:rPr>
                <w:rFonts w:cs="Arial"/>
                <w:sz w:val="16"/>
                <w:szCs w:val="16"/>
              </w:rPr>
            </w:pPr>
          </w:p>
        </w:tc>
        <w:tc>
          <w:tcPr>
            <w:tcW w:w="940" w:type="dxa"/>
            <w:tcBorders>
              <w:top w:val="nil"/>
              <w:left w:val="nil"/>
              <w:bottom w:val="nil"/>
              <w:right w:val="nil"/>
            </w:tcBorders>
            <w:shd w:val="clear" w:color="auto" w:fill="auto"/>
            <w:noWrap/>
            <w:vAlign w:val="bottom"/>
            <w:hideMark/>
          </w:tcPr>
          <w:p w14:paraId="574B4C3B" w14:textId="77777777" w:rsidR="00797944" w:rsidRPr="00F856DC"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7EB84CAB" w14:textId="77777777" w:rsidR="00797944" w:rsidRPr="00F856DC"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7F624922" w14:textId="77777777" w:rsidR="00797944" w:rsidRPr="00F856DC" w:rsidRDefault="00797944" w:rsidP="00797944">
            <w:pPr>
              <w:spacing w:after="0"/>
              <w:jc w:val="right"/>
              <w:rPr>
                <w:rFonts w:ascii="Times New Roman" w:hAnsi="Times New Roman"/>
              </w:rPr>
            </w:pPr>
          </w:p>
        </w:tc>
      </w:tr>
      <w:tr w:rsidR="00797944" w:rsidRPr="00F856DC" w14:paraId="7AC5D9A5" w14:textId="77777777" w:rsidTr="00797944">
        <w:trPr>
          <w:trHeight w:val="510"/>
          <w:jc w:val="center"/>
        </w:trPr>
        <w:tc>
          <w:tcPr>
            <w:tcW w:w="4240" w:type="dxa"/>
            <w:tcBorders>
              <w:top w:val="nil"/>
              <w:left w:val="nil"/>
              <w:bottom w:val="nil"/>
              <w:right w:val="nil"/>
            </w:tcBorders>
            <w:shd w:val="clear" w:color="auto" w:fill="auto"/>
            <w:vAlign w:val="bottom"/>
            <w:hideMark/>
          </w:tcPr>
          <w:p w14:paraId="2A7AAC2A" w14:textId="77777777" w:rsidR="00797944" w:rsidRPr="00915B8F" w:rsidRDefault="00797944" w:rsidP="00DE06CD">
            <w:pPr>
              <w:spacing w:after="0"/>
              <w:jc w:val="left"/>
              <w:rPr>
                <w:rFonts w:cs="Arial"/>
                <w:b/>
                <w:bCs/>
                <w:sz w:val="16"/>
                <w:szCs w:val="16"/>
              </w:rPr>
            </w:pPr>
            <w:r w:rsidRPr="00F856DC">
              <w:rPr>
                <w:rFonts w:cs="Arial"/>
                <w:b/>
                <w:bCs/>
                <w:sz w:val="16"/>
                <w:szCs w:val="16"/>
              </w:rPr>
              <w:t>Measure</w:t>
            </w:r>
            <w:r w:rsidRPr="00915B8F">
              <w:rPr>
                <w:rFonts w:cs="Arial"/>
                <w:b/>
                <w:bCs/>
                <w:sz w:val="16"/>
                <w:szCs w:val="16"/>
              </w:rPr>
              <w:t xml:space="preserve"> </w:t>
            </w:r>
            <w:r w:rsidRPr="00915B8F">
              <w:rPr>
                <w:rFonts w:cs="Arial"/>
                <w:bCs/>
                <w:sz w:val="16"/>
                <w:szCs w:val="16"/>
              </w:rPr>
              <w:t>- COVID-19 Response Package — guaranteeing Medicare and access to medicines</w:t>
            </w:r>
          </w:p>
        </w:tc>
        <w:tc>
          <w:tcPr>
            <w:tcW w:w="940" w:type="dxa"/>
            <w:tcBorders>
              <w:top w:val="nil"/>
              <w:left w:val="nil"/>
              <w:bottom w:val="nil"/>
              <w:right w:val="nil"/>
            </w:tcBorders>
            <w:shd w:val="clear" w:color="auto" w:fill="auto"/>
            <w:noWrap/>
            <w:vAlign w:val="bottom"/>
            <w:hideMark/>
          </w:tcPr>
          <w:p w14:paraId="3F2B879F" w14:textId="77777777" w:rsidR="00797944" w:rsidRPr="00F856DC" w:rsidRDefault="00797944" w:rsidP="00797944">
            <w:pPr>
              <w:spacing w:after="0"/>
              <w:jc w:val="right"/>
              <w:rPr>
                <w:rFonts w:cs="Arial"/>
                <w:sz w:val="16"/>
                <w:szCs w:val="16"/>
              </w:rPr>
            </w:pPr>
            <w:r w:rsidRPr="00F856DC">
              <w:rPr>
                <w:rFonts w:cs="Arial"/>
                <w:sz w:val="16"/>
                <w:szCs w:val="16"/>
              </w:rPr>
              <w:t xml:space="preserve">175 </w:t>
            </w:r>
          </w:p>
        </w:tc>
        <w:tc>
          <w:tcPr>
            <w:tcW w:w="940" w:type="dxa"/>
            <w:tcBorders>
              <w:top w:val="nil"/>
              <w:left w:val="nil"/>
              <w:bottom w:val="nil"/>
              <w:right w:val="nil"/>
            </w:tcBorders>
            <w:shd w:val="clear" w:color="auto" w:fill="auto"/>
            <w:noWrap/>
            <w:vAlign w:val="bottom"/>
            <w:hideMark/>
          </w:tcPr>
          <w:p w14:paraId="03FEB9BB"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5E27DBAD"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3A236426"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r>
      <w:tr w:rsidR="00797944" w:rsidRPr="00F856DC" w14:paraId="0EE76587" w14:textId="77777777" w:rsidTr="00797944">
        <w:trPr>
          <w:trHeight w:val="510"/>
          <w:jc w:val="center"/>
        </w:trPr>
        <w:tc>
          <w:tcPr>
            <w:tcW w:w="4240" w:type="dxa"/>
            <w:tcBorders>
              <w:top w:val="nil"/>
              <w:left w:val="nil"/>
              <w:bottom w:val="nil"/>
              <w:right w:val="nil"/>
            </w:tcBorders>
            <w:shd w:val="clear" w:color="auto" w:fill="auto"/>
            <w:vAlign w:val="bottom"/>
            <w:hideMark/>
          </w:tcPr>
          <w:p w14:paraId="133B98F6" w14:textId="77777777" w:rsidR="00797944" w:rsidRPr="00915B8F" w:rsidRDefault="00797944" w:rsidP="00DE06CD">
            <w:pPr>
              <w:spacing w:after="0"/>
              <w:jc w:val="left"/>
              <w:rPr>
                <w:rFonts w:cs="Arial"/>
                <w:b/>
                <w:bCs/>
                <w:sz w:val="16"/>
                <w:szCs w:val="16"/>
              </w:rPr>
            </w:pPr>
            <w:r w:rsidRPr="00F856DC">
              <w:rPr>
                <w:rFonts w:cs="Arial"/>
                <w:b/>
                <w:bCs/>
                <w:sz w:val="16"/>
                <w:szCs w:val="16"/>
              </w:rPr>
              <w:t>Measure</w:t>
            </w:r>
            <w:r w:rsidRPr="00915B8F">
              <w:rPr>
                <w:rFonts w:cs="Arial"/>
                <w:bCs/>
                <w:sz w:val="16"/>
                <w:szCs w:val="16"/>
              </w:rPr>
              <w:t xml:space="preserve"> - COVID-19 Response Package — strengthening primary care</w:t>
            </w:r>
          </w:p>
        </w:tc>
        <w:tc>
          <w:tcPr>
            <w:tcW w:w="940" w:type="dxa"/>
            <w:tcBorders>
              <w:top w:val="nil"/>
              <w:left w:val="nil"/>
              <w:bottom w:val="nil"/>
              <w:right w:val="nil"/>
            </w:tcBorders>
            <w:shd w:val="clear" w:color="auto" w:fill="auto"/>
            <w:noWrap/>
            <w:vAlign w:val="bottom"/>
            <w:hideMark/>
          </w:tcPr>
          <w:p w14:paraId="7067DF52" w14:textId="77777777" w:rsidR="00797944" w:rsidRPr="00F856DC" w:rsidRDefault="00797944" w:rsidP="00797944">
            <w:pPr>
              <w:spacing w:after="0"/>
              <w:jc w:val="right"/>
              <w:rPr>
                <w:rFonts w:cs="Arial"/>
                <w:sz w:val="16"/>
                <w:szCs w:val="16"/>
              </w:rPr>
            </w:pPr>
            <w:r w:rsidRPr="00F856DC">
              <w:rPr>
                <w:rFonts w:cs="Arial"/>
                <w:sz w:val="16"/>
                <w:szCs w:val="16"/>
              </w:rPr>
              <w:t xml:space="preserve">1,750 </w:t>
            </w:r>
          </w:p>
        </w:tc>
        <w:tc>
          <w:tcPr>
            <w:tcW w:w="940" w:type="dxa"/>
            <w:tcBorders>
              <w:top w:val="nil"/>
              <w:left w:val="nil"/>
              <w:bottom w:val="nil"/>
              <w:right w:val="nil"/>
            </w:tcBorders>
            <w:shd w:val="clear" w:color="auto" w:fill="auto"/>
            <w:noWrap/>
            <w:vAlign w:val="bottom"/>
            <w:hideMark/>
          </w:tcPr>
          <w:p w14:paraId="5BEF3157"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0244CDD2"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2498A464"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r>
      <w:tr w:rsidR="00797944" w:rsidRPr="00F856DC" w14:paraId="16A20926" w14:textId="77777777" w:rsidTr="00797944">
        <w:trPr>
          <w:trHeight w:val="227"/>
          <w:jc w:val="center"/>
        </w:trPr>
        <w:tc>
          <w:tcPr>
            <w:tcW w:w="4240" w:type="dxa"/>
            <w:tcBorders>
              <w:top w:val="nil"/>
              <w:left w:val="nil"/>
              <w:bottom w:val="nil"/>
              <w:right w:val="nil"/>
            </w:tcBorders>
            <w:shd w:val="clear" w:color="auto" w:fill="auto"/>
            <w:noWrap/>
            <w:vAlign w:val="bottom"/>
            <w:hideMark/>
          </w:tcPr>
          <w:p w14:paraId="5E2EA450" w14:textId="77777777" w:rsidR="00797944" w:rsidRPr="00F856DC" w:rsidRDefault="00797944" w:rsidP="00DE06CD">
            <w:pPr>
              <w:spacing w:after="0"/>
              <w:jc w:val="left"/>
              <w:rPr>
                <w:rFonts w:cs="Arial"/>
                <w:sz w:val="16"/>
                <w:szCs w:val="16"/>
              </w:rPr>
            </w:pPr>
          </w:p>
        </w:tc>
        <w:tc>
          <w:tcPr>
            <w:tcW w:w="940" w:type="dxa"/>
            <w:tcBorders>
              <w:top w:val="single" w:sz="4" w:space="0" w:color="auto"/>
              <w:left w:val="nil"/>
              <w:bottom w:val="single" w:sz="4" w:space="0" w:color="auto"/>
              <w:right w:val="nil"/>
            </w:tcBorders>
            <w:shd w:val="clear" w:color="auto" w:fill="auto"/>
            <w:noWrap/>
            <w:vAlign w:val="bottom"/>
            <w:hideMark/>
          </w:tcPr>
          <w:p w14:paraId="3E627AB6" w14:textId="77777777" w:rsidR="00797944" w:rsidRPr="00F856DC" w:rsidRDefault="00797944" w:rsidP="00797944">
            <w:pPr>
              <w:spacing w:after="0"/>
              <w:jc w:val="right"/>
              <w:rPr>
                <w:rFonts w:cs="Arial"/>
                <w:b/>
                <w:bCs/>
                <w:sz w:val="16"/>
                <w:szCs w:val="16"/>
              </w:rPr>
            </w:pPr>
            <w:r w:rsidRPr="00F856DC">
              <w:rPr>
                <w:rFonts w:cs="Arial"/>
                <w:b/>
                <w:bCs/>
                <w:sz w:val="16"/>
                <w:szCs w:val="16"/>
              </w:rPr>
              <w:t xml:space="preserve">390,479 </w:t>
            </w:r>
          </w:p>
        </w:tc>
        <w:tc>
          <w:tcPr>
            <w:tcW w:w="940" w:type="dxa"/>
            <w:tcBorders>
              <w:top w:val="single" w:sz="4" w:space="0" w:color="auto"/>
              <w:left w:val="nil"/>
              <w:bottom w:val="single" w:sz="4" w:space="0" w:color="auto"/>
              <w:right w:val="nil"/>
            </w:tcBorders>
            <w:shd w:val="clear" w:color="auto" w:fill="auto"/>
            <w:noWrap/>
            <w:vAlign w:val="bottom"/>
            <w:hideMark/>
          </w:tcPr>
          <w:p w14:paraId="630A764D" w14:textId="77777777" w:rsidR="00797944" w:rsidRPr="00F856DC" w:rsidRDefault="00797944" w:rsidP="00797944">
            <w:pPr>
              <w:spacing w:after="0"/>
              <w:jc w:val="right"/>
              <w:rPr>
                <w:rFonts w:cs="Arial"/>
                <w:b/>
                <w:bCs/>
                <w:sz w:val="16"/>
                <w:szCs w:val="16"/>
              </w:rPr>
            </w:pPr>
            <w:r w:rsidRPr="00F856DC">
              <w:rPr>
                <w:rFonts w:cs="Arial"/>
                <w:b/>
                <w:bCs/>
                <w:sz w:val="16"/>
                <w:szCs w:val="16"/>
              </w:rPr>
              <w:t xml:space="preserve">25,180 </w:t>
            </w:r>
          </w:p>
        </w:tc>
        <w:tc>
          <w:tcPr>
            <w:tcW w:w="940" w:type="dxa"/>
            <w:tcBorders>
              <w:top w:val="single" w:sz="4" w:space="0" w:color="auto"/>
              <w:left w:val="nil"/>
              <w:bottom w:val="single" w:sz="4" w:space="0" w:color="auto"/>
              <w:right w:val="nil"/>
            </w:tcBorders>
            <w:shd w:val="clear" w:color="auto" w:fill="auto"/>
            <w:noWrap/>
            <w:vAlign w:val="bottom"/>
            <w:hideMark/>
          </w:tcPr>
          <w:p w14:paraId="23694E2D" w14:textId="77777777" w:rsidR="00797944" w:rsidRPr="00F856DC" w:rsidRDefault="00797944" w:rsidP="00797944">
            <w:pPr>
              <w:spacing w:after="0"/>
              <w:jc w:val="right"/>
              <w:rPr>
                <w:rFonts w:cs="Arial"/>
                <w:b/>
                <w:bCs/>
                <w:sz w:val="16"/>
                <w:szCs w:val="16"/>
              </w:rPr>
            </w:pPr>
            <w:r w:rsidRPr="00F856DC">
              <w:rPr>
                <w:rFonts w:cs="Arial"/>
                <w:b/>
                <w:bCs/>
                <w:sz w:val="16"/>
                <w:szCs w:val="16"/>
              </w:rPr>
              <w:t xml:space="preserve">24,885 </w:t>
            </w:r>
          </w:p>
        </w:tc>
        <w:tc>
          <w:tcPr>
            <w:tcW w:w="940" w:type="dxa"/>
            <w:tcBorders>
              <w:top w:val="single" w:sz="4" w:space="0" w:color="auto"/>
              <w:left w:val="nil"/>
              <w:bottom w:val="single" w:sz="4" w:space="0" w:color="auto"/>
              <w:right w:val="nil"/>
            </w:tcBorders>
            <w:shd w:val="clear" w:color="auto" w:fill="auto"/>
            <w:noWrap/>
            <w:vAlign w:val="bottom"/>
            <w:hideMark/>
          </w:tcPr>
          <w:p w14:paraId="19E8E4E6" w14:textId="77777777" w:rsidR="00797944" w:rsidRPr="00F856DC" w:rsidRDefault="00797944" w:rsidP="00797944">
            <w:pPr>
              <w:spacing w:after="0"/>
              <w:jc w:val="right"/>
              <w:rPr>
                <w:rFonts w:cs="Arial"/>
                <w:b/>
                <w:bCs/>
                <w:sz w:val="16"/>
                <w:szCs w:val="16"/>
              </w:rPr>
            </w:pPr>
            <w:r w:rsidRPr="00F856DC">
              <w:rPr>
                <w:rFonts w:cs="Arial"/>
                <w:b/>
                <w:bCs/>
                <w:sz w:val="16"/>
                <w:szCs w:val="16"/>
              </w:rPr>
              <w:t xml:space="preserve">26,031 </w:t>
            </w:r>
          </w:p>
        </w:tc>
      </w:tr>
      <w:tr w:rsidR="00797944" w:rsidRPr="00F856DC" w14:paraId="6C034F0B" w14:textId="77777777" w:rsidTr="00797944">
        <w:trPr>
          <w:trHeight w:val="283"/>
          <w:jc w:val="center"/>
        </w:trPr>
        <w:tc>
          <w:tcPr>
            <w:tcW w:w="6120" w:type="dxa"/>
            <w:gridSpan w:val="3"/>
            <w:tcBorders>
              <w:top w:val="nil"/>
              <w:left w:val="nil"/>
              <w:bottom w:val="nil"/>
              <w:right w:val="nil"/>
            </w:tcBorders>
            <w:shd w:val="clear" w:color="auto" w:fill="auto"/>
            <w:noWrap/>
            <w:vAlign w:val="bottom"/>
            <w:hideMark/>
          </w:tcPr>
          <w:p w14:paraId="6145B61E" w14:textId="77777777" w:rsidR="00797944" w:rsidRPr="00F856DC" w:rsidRDefault="00797944" w:rsidP="00DE06CD">
            <w:pPr>
              <w:spacing w:after="0"/>
              <w:jc w:val="left"/>
              <w:rPr>
                <w:rFonts w:cs="Arial"/>
                <w:b/>
                <w:bCs/>
                <w:sz w:val="16"/>
                <w:szCs w:val="16"/>
              </w:rPr>
            </w:pPr>
            <w:r w:rsidRPr="00F856DC">
              <w:rPr>
                <w:rFonts w:cs="Arial"/>
                <w:b/>
                <w:bCs/>
                <w:sz w:val="16"/>
                <w:szCs w:val="16"/>
              </w:rPr>
              <w:t>Program 1.7: Primary Care Practice Incentives and Medical Indemnity</w:t>
            </w:r>
          </w:p>
        </w:tc>
        <w:tc>
          <w:tcPr>
            <w:tcW w:w="940" w:type="dxa"/>
            <w:tcBorders>
              <w:top w:val="nil"/>
              <w:left w:val="nil"/>
              <w:bottom w:val="nil"/>
              <w:right w:val="nil"/>
            </w:tcBorders>
            <w:shd w:val="clear" w:color="auto" w:fill="auto"/>
            <w:noWrap/>
            <w:vAlign w:val="bottom"/>
            <w:hideMark/>
          </w:tcPr>
          <w:p w14:paraId="4A688965" w14:textId="77777777" w:rsidR="00797944" w:rsidRPr="00F856DC" w:rsidRDefault="00797944" w:rsidP="00797944">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276BC222" w14:textId="77777777" w:rsidR="00797944" w:rsidRPr="00F856DC" w:rsidRDefault="00797944" w:rsidP="00797944">
            <w:pPr>
              <w:spacing w:after="0"/>
              <w:jc w:val="right"/>
              <w:rPr>
                <w:rFonts w:ascii="Times New Roman" w:hAnsi="Times New Roman"/>
              </w:rPr>
            </w:pPr>
          </w:p>
        </w:tc>
      </w:tr>
      <w:tr w:rsidR="00797944" w:rsidRPr="00F856DC" w14:paraId="419E4451" w14:textId="77777777" w:rsidTr="00797944">
        <w:trPr>
          <w:trHeight w:val="283"/>
          <w:jc w:val="center"/>
        </w:trPr>
        <w:tc>
          <w:tcPr>
            <w:tcW w:w="4240" w:type="dxa"/>
            <w:tcBorders>
              <w:top w:val="nil"/>
              <w:left w:val="nil"/>
              <w:bottom w:val="nil"/>
              <w:right w:val="nil"/>
            </w:tcBorders>
            <w:shd w:val="clear" w:color="auto" w:fill="auto"/>
            <w:noWrap/>
            <w:vAlign w:val="bottom"/>
            <w:hideMark/>
          </w:tcPr>
          <w:p w14:paraId="55FC37C8" w14:textId="77777777" w:rsidR="00797944" w:rsidRPr="00F856DC" w:rsidRDefault="00797944" w:rsidP="00DE06CD">
            <w:pPr>
              <w:spacing w:after="0"/>
              <w:jc w:val="left"/>
              <w:rPr>
                <w:rFonts w:cs="Arial"/>
                <w:b/>
                <w:bCs/>
                <w:sz w:val="16"/>
                <w:szCs w:val="16"/>
              </w:rPr>
            </w:pPr>
            <w:r w:rsidRPr="00F856DC">
              <w:rPr>
                <w:rFonts w:cs="Arial"/>
                <w:b/>
                <w:bCs/>
                <w:sz w:val="16"/>
                <w:szCs w:val="16"/>
              </w:rPr>
              <w:t>Changes to administered appropriations</w:t>
            </w:r>
          </w:p>
        </w:tc>
        <w:tc>
          <w:tcPr>
            <w:tcW w:w="940" w:type="dxa"/>
            <w:tcBorders>
              <w:top w:val="nil"/>
              <w:left w:val="nil"/>
              <w:bottom w:val="nil"/>
              <w:right w:val="nil"/>
            </w:tcBorders>
            <w:shd w:val="clear" w:color="auto" w:fill="auto"/>
            <w:noWrap/>
            <w:vAlign w:val="bottom"/>
            <w:hideMark/>
          </w:tcPr>
          <w:p w14:paraId="47F4C4F4" w14:textId="77777777" w:rsidR="00797944" w:rsidRPr="00F856DC" w:rsidRDefault="00797944" w:rsidP="00797944">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1434A18E" w14:textId="77777777" w:rsidR="00797944" w:rsidRPr="00F856DC" w:rsidRDefault="00797944" w:rsidP="00797944">
            <w:pPr>
              <w:spacing w:after="0"/>
              <w:rPr>
                <w:rFonts w:ascii="Times New Roman" w:hAnsi="Times New Roman"/>
              </w:rPr>
            </w:pPr>
          </w:p>
        </w:tc>
        <w:tc>
          <w:tcPr>
            <w:tcW w:w="940" w:type="dxa"/>
            <w:tcBorders>
              <w:top w:val="nil"/>
              <w:left w:val="nil"/>
              <w:bottom w:val="nil"/>
              <w:right w:val="nil"/>
            </w:tcBorders>
            <w:shd w:val="clear" w:color="auto" w:fill="auto"/>
            <w:noWrap/>
            <w:vAlign w:val="bottom"/>
            <w:hideMark/>
          </w:tcPr>
          <w:p w14:paraId="4226810E" w14:textId="77777777" w:rsidR="00797944" w:rsidRPr="00F856DC"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5A31BFF7" w14:textId="77777777" w:rsidR="00797944" w:rsidRPr="00F856DC" w:rsidRDefault="00797944" w:rsidP="00797944">
            <w:pPr>
              <w:spacing w:after="0"/>
              <w:jc w:val="right"/>
              <w:rPr>
                <w:rFonts w:ascii="Times New Roman" w:hAnsi="Times New Roman"/>
              </w:rPr>
            </w:pPr>
          </w:p>
        </w:tc>
      </w:tr>
      <w:tr w:rsidR="00797944" w:rsidRPr="00F856DC" w14:paraId="19F78E2C" w14:textId="77777777" w:rsidTr="00797944">
        <w:trPr>
          <w:trHeight w:val="227"/>
          <w:jc w:val="center"/>
        </w:trPr>
        <w:tc>
          <w:tcPr>
            <w:tcW w:w="4240" w:type="dxa"/>
            <w:tcBorders>
              <w:top w:val="nil"/>
              <w:left w:val="nil"/>
              <w:bottom w:val="nil"/>
              <w:right w:val="nil"/>
            </w:tcBorders>
            <w:shd w:val="clear" w:color="auto" w:fill="auto"/>
            <w:noWrap/>
            <w:vAlign w:val="bottom"/>
            <w:hideMark/>
          </w:tcPr>
          <w:p w14:paraId="6FAFAC3E" w14:textId="77777777" w:rsidR="00797944" w:rsidRPr="00F856DC" w:rsidRDefault="00797944" w:rsidP="00DE06CD">
            <w:pPr>
              <w:spacing w:after="0"/>
              <w:jc w:val="left"/>
              <w:rPr>
                <w:rFonts w:cs="Arial"/>
                <w:sz w:val="16"/>
                <w:szCs w:val="16"/>
              </w:rPr>
            </w:pPr>
            <w:r w:rsidRPr="00F856DC">
              <w:rPr>
                <w:rFonts w:cs="Arial"/>
                <w:sz w:val="16"/>
                <w:szCs w:val="16"/>
              </w:rPr>
              <w:t>Appropriation Bill (No. 3)</w:t>
            </w:r>
          </w:p>
        </w:tc>
        <w:tc>
          <w:tcPr>
            <w:tcW w:w="940" w:type="dxa"/>
            <w:tcBorders>
              <w:top w:val="nil"/>
              <w:left w:val="nil"/>
              <w:bottom w:val="nil"/>
              <w:right w:val="nil"/>
            </w:tcBorders>
            <w:shd w:val="clear" w:color="auto" w:fill="auto"/>
            <w:noWrap/>
            <w:vAlign w:val="bottom"/>
            <w:hideMark/>
          </w:tcPr>
          <w:p w14:paraId="416FB80A" w14:textId="77777777" w:rsidR="00797944" w:rsidRPr="00F856DC" w:rsidRDefault="00797944" w:rsidP="00797944">
            <w:pPr>
              <w:spacing w:after="0"/>
              <w:rPr>
                <w:rFonts w:cs="Arial"/>
                <w:sz w:val="16"/>
                <w:szCs w:val="16"/>
              </w:rPr>
            </w:pPr>
          </w:p>
        </w:tc>
        <w:tc>
          <w:tcPr>
            <w:tcW w:w="940" w:type="dxa"/>
            <w:tcBorders>
              <w:top w:val="nil"/>
              <w:left w:val="nil"/>
              <w:bottom w:val="nil"/>
              <w:right w:val="nil"/>
            </w:tcBorders>
            <w:shd w:val="clear" w:color="auto" w:fill="auto"/>
            <w:noWrap/>
            <w:vAlign w:val="bottom"/>
            <w:hideMark/>
          </w:tcPr>
          <w:p w14:paraId="75F438A9" w14:textId="77777777" w:rsidR="00797944" w:rsidRPr="00F856DC"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352EB437" w14:textId="77777777" w:rsidR="00797944" w:rsidRPr="00F856DC"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5BC46F88" w14:textId="77777777" w:rsidR="00797944" w:rsidRPr="00F856DC" w:rsidRDefault="00797944" w:rsidP="00797944">
            <w:pPr>
              <w:spacing w:after="0"/>
              <w:jc w:val="right"/>
              <w:rPr>
                <w:rFonts w:ascii="Times New Roman" w:hAnsi="Times New Roman"/>
              </w:rPr>
            </w:pPr>
          </w:p>
        </w:tc>
      </w:tr>
      <w:tr w:rsidR="00797944" w:rsidRPr="00F856DC" w14:paraId="6682A601" w14:textId="77777777" w:rsidTr="00797944">
        <w:trPr>
          <w:trHeight w:val="454"/>
          <w:jc w:val="center"/>
        </w:trPr>
        <w:tc>
          <w:tcPr>
            <w:tcW w:w="4240" w:type="dxa"/>
            <w:tcBorders>
              <w:top w:val="nil"/>
              <w:left w:val="nil"/>
              <w:bottom w:val="nil"/>
              <w:right w:val="nil"/>
            </w:tcBorders>
            <w:shd w:val="clear" w:color="auto" w:fill="auto"/>
            <w:vAlign w:val="bottom"/>
            <w:hideMark/>
          </w:tcPr>
          <w:p w14:paraId="4915F8B0" w14:textId="77777777" w:rsidR="00797944" w:rsidRPr="00915B8F" w:rsidRDefault="00797944" w:rsidP="00DE06CD">
            <w:pPr>
              <w:spacing w:after="0"/>
              <w:jc w:val="left"/>
              <w:rPr>
                <w:rFonts w:cs="Arial"/>
                <w:b/>
                <w:bCs/>
                <w:sz w:val="16"/>
                <w:szCs w:val="16"/>
              </w:rPr>
            </w:pPr>
            <w:r w:rsidRPr="00F856DC">
              <w:rPr>
                <w:rFonts w:cs="Arial"/>
                <w:b/>
                <w:bCs/>
                <w:sz w:val="16"/>
                <w:szCs w:val="16"/>
              </w:rPr>
              <w:t>Measure</w:t>
            </w:r>
            <w:r w:rsidRPr="00915B8F">
              <w:rPr>
                <w:rFonts w:cs="Arial"/>
                <w:bCs/>
                <w:sz w:val="16"/>
                <w:szCs w:val="16"/>
              </w:rPr>
              <w:t xml:space="preserve"> - COVID-19 Response Package — </w:t>
            </w:r>
            <w:r w:rsidRPr="00915B8F">
              <w:rPr>
                <w:rFonts w:cs="Arial"/>
                <w:bCs/>
                <w:sz w:val="16"/>
                <w:szCs w:val="16"/>
              </w:rPr>
              <w:br/>
              <w:t>COVID-19 Vaccine Program</w:t>
            </w:r>
          </w:p>
        </w:tc>
        <w:tc>
          <w:tcPr>
            <w:tcW w:w="940" w:type="dxa"/>
            <w:tcBorders>
              <w:top w:val="nil"/>
              <w:left w:val="nil"/>
              <w:bottom w:val="nil"/>
              <w:right w:val="nil"/>
            </w:tcBorders>
            <w:shd w:val="clear" w:color="auto" w:fill="auto"/>
            <w:noWrap/>
            <w:vAlign w:val="bottom"/>
            <w:hideMark/>
          </w:tcPr>
          <w:p w14:paraId="6AF25572" w14:textId="77777777" w:rsidR="00797944" w:rsidRPr="00F856DC" w:rsidRDefault="00797944" w:rsidP="00797944">
            <w:pPr>
              <w:spacing w:after="0"/>
              <w:jc w:val="right"/>
              <w:rPr>
                <w:rFonts w:cs="Arial"/>
                <w:sz w:val="16"/>
                <w:szCs w:val="16"/>
              </w:rPr>
            </w:pPr>
            <w:r w:rsidRPr="00F856DC">
              <w:rPr>
                <w:rFonts w:cs="Arial"/>
                <w:sz w:val="16"/>
                <w:szCs w:val="16"/>
              </w:rPr>
              <w:t xml:space="preserve">51,818 </w:t>
            </w:r>
          </w:p>
        </w:tc>
        <w:tc>
          <w:tcPr>
            <w:tcW w:w="940" w:type="dxa"/>
            <w:tcBorders>
              <w:top w:val="nil"/>
              <w:left w:val="nil"/>
              <w:bottom w:val="nil"/>
              <w:right w:val="nil"/>
            </w:tcBorders>
            <w:shd w:val="clear" w:color="auto" w:fill="auto"/>
            <w:noWrap/>
            <w:vAlign w:val="bottom"/>
            <w:hideMark/>
          </w:tcPr>
          <w:p w14:paraId="6DC4EAA0"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3669F1D7"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196F865F"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r>
      <w:tr w:rsidR="00797944" w:rsidRPr="00F856DC" w14:paraId="710F567A" w14:textId="77777777" w:rsidTr="00797944">
        <w:trPr>
          <w:trHeight w:val="454"/>
          <w:jc w:val="center"/>
        </w:trPr>
        <w:tc>
          <w:tcPr>
            <w:tcW w:w="4240" w:type="dxa"/>
            <w:tcBorders>
              <w:top w:val="nil"/>
              <w:left w:val="nil"/>
              <w:bottom w:val="nil"/>
              <w:right w:val="nil"/>
            </w:tcBorders>
            <w:shd w:val="clear" w:color="auto" w:fill="auto"/>
            <w:vAlign w:val="bottom"/>
            <w:hideMark/>
          </w:tcPr>
          <w:p w14:paraId="3D2756BF" w14:textId="77777777" w:rsidR="00797944" w:rsidRPr="00915B8F" w:rsidRDefault="00797944" w:rsidP="00DE06CD">
            <w:pPr>
              <w:spacing w:after="0"/>
              <w:jc w:val="left"/>
              <w:rPr>
                <w:rFonts w:cs="Arial"/>
                <w:b/>
                <w:bCs/>
                <w:sz w:val="16"/>
                <w:szCs w:val="16"/>
              </w:rPr>
            </w:pPr>
            <w:r w:rsidRPr="00F856DC">
              <w:rPr>
                <w:rFonts w:cs="Arial"/>
                <w:b/>
                <w:bCs/>
                <w:sz w:val="16"/>
                <w:szCs w:val="16"/>
              </w:rPr>
              <w:t>Measure</w:t>
            </w:r>
            <w:r w:rsidRPr="00915B8F">
              <w:rPr>
                <w:rFonts w:cs="Arial"/>
                <w:b/>
                <w:bCs/>
                <w:sz w:val="16"/>
                <w:szCs w:val="16"/>
              </w:rPr>
              <w:t xml:space="preserve"> </w:t>
            </w:r>
            <w:r w:rsidRPr="00915B8F">
              <w:rPr>
                <w:rFonts w:cs="Arial"/>
                <w:bCs/>
                <w:sz w:val="16"/>
                <w:szCs w:val="16"/>
              </w:rPr>
              <w:t>- COVID-19 Response Package - vaccines and treatments purchases</w:t>
            </w:r>
          </w:p>
        </w:tc>
        <w:tc>
          <w:tcPr>
            <w:tcW w:w="940" w:type="dxa"/>
            <w:tcBorders>
              <w:top w:val="nil"/>
              <w:left w:val="nil"/>
              <w:bottom w:val="nil"/>
              <w:right w:val="nil"/>
            </w:tcBorders>
            <w:shd w:val="clear" w:color="auto" w:fill="auto"/>
            <w:noWrap/>
            <w:vAlign w:val="bottom"/>
            <w:hideMark/>
          </w:tcPr>
          <w:p w14:paraId="2937A3D2" w14:textId="77777777" w:rsidR="00797944" w:rsidRPr="00F856DC" w:rsidRDefault="00797944" w:rsidP="00797944">
            <w:pPr>
              <w:spacing w:after="0"/>
              <w:jc w:val="right"/>
              <w:rPr>
                <w:rFonts w:cs="Arial"/>
                <w:sz w:val="16"/>
                <w:szCs w:val="16"/>
              </w:rPr>
            </w:pPr>
            <w:proofErr w:type="spellStart"/>
            <w:r w:rsidRPr="00F856DC">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14:paraId="56947F3D" w14:textId="77777777" w:rsidR="00797944" w:rsidRPr="00F856DC" w:rsidRDefault="00797944" w:rsidP="00797944">
            <w:pPr>
              <w:spacing w:after="0"/>
              <w:jc w:val="right"/>
              <w:rPr>
                <w:rFonts w:cs="Arial"/>
                <w:sz w:val="16"/>
                <w:szCs w:val="16"/>
              </w:rPr>
            </w:pPr>
            <w:proofErr w:type="spellStart"/>
            <w:r w:rsidRPr="00F856DC">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14:paraId="19E219BC" w14:textId="77777777" w:rsidR="00797944" w:rsidRPr="00F856DC" w:rsidRDefault="00797944" w:rsidP="00797944">
            <w:pPr>
              <w:spacing w:after="0"/>
              <w:jc w:val="right"/>
              <w:rPr>
                <w:rFonts w:cs="Arial"/>
                <w:sz w:val="16"/>
                <w:szCs w:val="16"/>
              </w:rPr>
            </w:pPr>
            <w:proofErr w:type="spellStart"/>
            <w:r w:rsidRPr="00F856DC">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14:paraId="1201FB38" w14:textId="77777777" w:rsidR="00797944" w:rsidRPr="00F856DC" w:rsidRDefault="00797944" w:rsidP="00797944">
            <w:pPr>
              <w:spacing w:after="0"/>
              <w:jc w:val="right"/>
              <w:rPr>
                <w:rFonts w:cs="Arial"/>
                <w:sz w:val="16"/>
                <w:szCs w:val="16"/>
              </w:rPr>
            </w:pPr>
            <w:proofErr w:type="spellStart"/>
            <w:r w:rsidRPr="00F856DC">
              <w:rPr>
                <w:rFonts w:cs="Arial"/>
                <w:sz w:val="16"/>
                <w:szCs w:val="16"/>
              </w:rPr>
              <w:t>nfp</w:t>
            </w:r>
            <w:proofErr w:type="spellEnd"/>
          </w:p>
        </w:tc>
      </w:tr>
      <w:tr w:rsidR="00797944" w:rsidRPr="00F856DC" w14:paraId="48D39A9B" w14:textId="77777777" w:rsidTr="00797944">
        <w:trPr>
          <w:trHeight w:val="454"/>
          <w:jc w:val="center"/>
        </w:trPr>
        <w:tc>
          <w:tcPr>
            <w:tcW w:w="4240" w:type="dxa"/>
            <w:tcBorders>
              <w:top w:val="nil"/>
              <w:left w:val="nil"/>
              <w:bottom w:val="nil"/>
              <w:right w:val="nil"/>
            </w:tcBorders>
            <w:shd w:val="clear" w:color="auto" w:fill="auto"/>
            <w:vAlign w:val="bottom"/>
            <w:hideMark/>
          </w:tcPr>
          <w:p w14:paraId="74757CEE" w14:textId="77777777" w:rsidR="00797944" w:rsidRPr="00915B8F" w:rsidRDefault="00797944" w:rsidP="00DE06CD">
            <w:pPr>
              <w:spacing w:after="0"/>
              <w:jc w:val="left"/>
              <w:rPr>
                <w:rFonts w:cs="Arial"/>
                <w:b/>
                <w:bCs/>
                <w:sz w:val="16"/>
                <w:szCs w:val="16"/>
              </w:rPr>
            </w:pPr>
            <w:r w:rsidRPr="00F856DC">
              <w:rPr>
                <w:rFonts w:cs="Arial"/>
                <w:b/>
                <w:bCs/>
                <w:sz w:val="16"/>
                <w:szCs w:val="16"/>
              </w:rPr>
              <w:t>Measure</w:t>
            </w:r>
            <w:r w:rsidRPr="00915B8F">
              <w:rPr>
                <w:rFonts w:cs="Arial"/>
                <w:bCs/>
                <w:sz w:val="16"/>
                <w:szCs w:val="16"/>
              </w:rPr>
              <w:t xml:space="preserve"> - Guaranteeing Medicare — strengthening primary care</w:t>
            </w:r>
          </w:p>
        </w:tc>
        <w:tc>
          <w:tcPr>
            <w:tcW w:w="940" w:type="dxa"/>
            <w:tcBorders>
              <w:top w:val="nil"/>
              <w:left w:val="nil"/>
              <w:bottom w:val="nil"/>
              <w:right w:val="nil"/>
            </w:tcBorders>
            <w:shd w:val="clear" w:color="auto" w:fill="auto"/>
            <w:noWrap/>
            <w:vAlign w:val="bottom"/>
            <w:hideMark/>
          </w:tcPr>
          <w:p w14:paraId="5A46A4FB"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63340806" w14:textId="77777777" w:rsidR="00797944" w:rsidRPr="00F856DC" w:rsidRDefault="00797944" w:rsidP="00797944">
            <w:pPr>
              <w:spacing w:after="0"/>
              <w:jc w:val="right"/>
              <w:rPr>
                <w:rFonts w:cs="Arial"/>
                <w:sz w:val="16"/>
                <w:szCs w:val="16"/>
              </w:rPr>
            </w:pPr>
            <w:r w:rsidRPr="00F856DC">
              <w:rPr>
                <w:rFonts w:cs="Arial"/>
                <w:sz w:val="16"/>
                <w:szCs w:val="16"/>
              </w:rPr>
              <w:t xml:space="preserve">5,016 </w:t>
            </w:r>
          </w:p>
        </w:tc>
        <w:tc>
          <w:tcPr>
            <w:tcW w:w="940" w:type="dxa"/>
            <w:tcBorders>
              <w:top w:val="nil"/>
              <w:left w:val="nil"/>
              <w:bottom w:val="nil"/>
              <w:right w:val="nil"/>
            </w:tcBorders>
            <w:shd w:val="clear" w:color="auto" w:fill="auto"/>
            <w:noWrap/>
            <w:vAlign w:val="bottom"/>
            <w:hideMark/>
          </w:tcPr>
          <w:p w14:paraId="5E24BC06" w14:textId="77777777" w:rsidR="00797944" w:rsidRPr="00F856DC" w:rsidRDefault="00797944" w:rsidP="00797944">
            <w:pPr>
              <w:spacing w:after="0"/>
              <w:jc w:val="right"/>
              <w:rPr>
                <w:rFonts w:cs="Arial"/>
                <w:sz w:val="16"/>
                <w:szCs w:val="16"/>
              </w:rPr>
            </w:pPr>
            <w:r w:rsidRPr="00F856DC">
              <w:rPr>
                <w:rFonts w:cs="Arial"/>
                <w:sz w:val="16"/>
                <w:szCs w:val="16"/>
              </w:rPr>
              <w:t xml:space="preserve">4,210 </w:t>
            </w:r>
          </w:p>
        </w:tc>
        <w:tc>
          <w:tcPr>
            <w:tcW w:w="940" w:type="dxa"/>
            <w:tcBorders>
              <w:top w:val="nil"/>
              <w:left w:val="nil"/>
              <w:bottom w:val="nil"/>
              <w:right w:val="nil"/>
            </w:tcBorders>
            <w:shd w:val="clear" w:color="auto" w:fill="auto"/>
            <w:noWrap/>
            <w:vAlign w:val="bottom"/>
            <w:hideMark/>
          </w:tcPr>
          <w:p w14:paraId="424E16F5" w14:textId="77777777" w:rsidR="00797944" w:rsidRPr="00F856DC" w:rsidRDefault="00797944" w:rsidP="00797944">
            <w:pPr>
              <w:spacing w:after="0"/>
              <w:jc w:val="right"/>
              <w:rPr>
                <w:rFonts w:cs="Arial"/>
                <w:sz w:val="16"/>
                <w:szCs w:val="16"/>
              </w:rPr>
            </w:pPr>
            <w:r w:rsidRPr="00F856DC">
              <w:rPr>
                <w:rFonts w:cs="Arial"/>
                <w:sz w:val="16"/>
                <w:szCs w:val="16"/>
              </w:rPr>
              <w:t xml:space="preserve">4,281 </w:t>
            </w:r>
          </w:p>
        </w:tc>
      </w:tr>
      <w:tr w:rsidR="00797944" w:rsidRPr="00F856DC" w14:paraId="051BB3BD" w14:textId="77777777" w:rsidTr="00797944">
        <w:trPr>
          <w:trHeight w:val="227"/>
          <w:jc w:val="center"/>
        </w:trPr>
        <w:tc>
          <w:tcPr>
            <w:tcW w:w="4240" w:type="dxa"/>
            <w:tcBorders>
              <w:top w:val="nil"/>
              <w:left w:val="nil"/>
              <w:bottom w:val="nil"/>
              <w:right w:val="nil"/>
            </w:tcBorders>
            <w:shd w:val="clear" w:color="000000" w:fill="FFFFFF"/>
            <w:noWrap/>
            <w:vAlign w:val="bottom"/>
            <w:hideMark/>
          </w:tcPr>
          <w:p w14:paraId="78DF11D5" w14:textId="77777777" w:rsidR="00797944" w:rsidRPr="00915B8F" w:rsidRDefault="00797944" w:rsidP="00DE06CD">
            <w:pPr>
              <w:spacing w:after="0"/>
              <w:jc w:val="left"/>
              <w:rPr>
                <w:rFonts w:cs="Arial"/>
                <w:bCs/>
                <w:sz w:val="16"/>
                <w:szCs w:val="16"/>
              </w:rPr>
            </w:pPr>
            <w:r w:rsidRPr="00915B8F">
              <w:rPr>
                <w:rFonts w:cs="Arial"/>
                <w:bCs/>
                <w:sz w:val="16"/>
                <w:szCs w:val="16"/>
              </w:rPr>
              <w:t>Price parameter adjustments</w:t>
            </w:r>
            <w:r w:rsidRPr="00915B8F">
              <w:rPr>
                <w:rFonts w:cs="Arial"/>
                <w:bCs/>
                <w:sz w:val="16"/>
                <w:szCs w:val="16"/>
                <w:vertAlign w:val="superscript"/>
              </w:rPr>
              <w:t xml:space="preserve"> (a)</w:t>
            </w:r>
          </w:p>
        </w:tc>
        <w:tc>
          <w:tcPr>
            <w:tcW w:w="940" w:type="dxa"/>
            <w:tcBorders>
              <w:top w:val="nil"/>
              <w:left w:val="nil"/>
              <w:bottom w:val="nil"/>
              <w:right w:val="nil"/>
            </w:tcBorders>
            <w:shd w:val="clear" w:color="auto" w:fill="auto"/>
            <w:noWrap/>
            <w:vAlign w:val="bottom"/>
            <w:hideMark/>
          </w:tcPr>
          <w:p w14:paraId="20BC1D4E"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6BBCF5CD" w14:textId="77777777" w:rsidR="00797944" w:rsidRPr="00F856DC" w:rsidRDefault="00797944" w:rsidP="00797944">
            <w:pPr>
              <w:spacing w:after="0"/>
              <w:jc w:val="right"/>
              <w:rPr>
                <w:rFonts w:cs="Arial"/>
                <w:sz w:val="16"/>
                <w:szCs w:val="16"/>
              </w:rPr>
            </w:pPr>
            <w:r w:rsidRPr="00F856DC">
              <w:rPr>
                <w:rFonts w:cs="Arial"/>
                <w:sz w:val="16"/>
                <w:szCs w:val="16"/>
              </w:rPr>
              <w:t xml:space="preserve">440 </w:t>
            </w:r>
          </w:p>
        </w:tc>
        <w:tc>
          <w:tcPr>
            <w:tcW w:w="940" w:type="dxa"/>
            <w:tcBorders>
              <w:top w:val="nil"/>
              <w:left w:val="nil"/>
              <w:bottom w:val="nil"/>
              <w:right w:val="nil"/>
            </w:tcBorders>
            <w:shd w:val="clear" w:color="auto" w:fill="auto"/>
            <w:noWrap/>
            <w:vAlign w:val="bottom"/>
            <w:hideMark/>
          </w:tcPr>
          <w:p w14:paraId="4B2EA9B7" w14:textId="77777777" w:rsidR="00797944" w:rsidRPr="00F856DC" w:rsidRDefault="00797944" w:rsidP="00797944">
            <w:pPr>
              <w:spacing w:after="0"/>
              <w:jc w:val="right"/>
              <w:rPr>
                <w:rFonts w:cs="Arial"/>
                <w:sz w:val="16"/>
                <w:szCs w:val="16"/>
              </w:rPr>
            </w:pPr>
            <w:r w:rsidRPr="00F856DC">
              <w:rPr>
                <w:rFonts w:cs="Arial"/>
                <w:sz w:val="16"/>
                <w:szCs w:val="16"/>
              </w:rPr>
              <w:t xml:space="preserve">1,128 </w:t>
            </w:r>
          </w:p>
        </w:tc>
        <w:tc>
          <w:tcPr>
            <w:tcW w:w="940" w:type="dxa"/>
            <w:tcBorders>
              <w:top w:val="nil"/>
              <w:left w:val="nil"/>
              <w:bottom w:val="nil"/>
              <w:right w:val="nil"/>
            </w:tcBorders>
            <w:shd w:val="clear" w:color="auto" w:fill="auto"/>
            <w:noWrap/>
            <w:vAlign w:val="bottom"/>
            <w:hideMark/>
          </w:tcPr>
          <w:p w14:paraId="5831AF37" w14:textId="77777777" w:rsidR="00797944" w:rsidRPr="00F856DC" w:rsidRDefault="00797944" w:rsidP="00797944">
            <w:pPr>
              <w:spacing w:after="0"/>
              <w:jc w:val="right"/>
              <w:rPr>
                <w:rFonts w:cs="Arial"/>
                <w:sz w:val="16"/>
                <w:szCs w:val="16"/>
              </w:rPr>
            </w:pPr>
            <w:r w:rsidRPr="00F856DC">
              <w:rPr>
                <w:rFonts w:cs="Arial"/>
                <w:sz w:val="16"/>
                <w:szCs w:val="16"/>
              </w:rPr>
              <w:t xml:space="preserve">2,324 </w:t>
            </w:r>
          </w:p>
        </w:tc>
      </w:tr>
      <w:tr w:rsidR="00797944" w:rsidRPr="00F856DC" w14:paraId="7410A935" w14:textId="77777777" w:rsidTr="00797944">
        <w:trPr>
          <w:trHeight w:val="227"/>
          <w:jc w:val="center"/>
        </w:trPr>
        <w:tc>
          <w:tcPr>
            <w:tcW w:w="4240" w:type="dxa"/>
            <w:tcBorders>
              <w:top w:val="nil"/>
              <w:left w:val="nil"/>
              <w:bottom w:val="nil"/>
              <w:right w:val="nil"/>
            </w:tcBorders>
            <w:shd w:val="clear" w:color="auto" w:fill="auto"/>
            <w:noWrap/>
            <w:vAlign w:val="bottom"/>
            <w:hideMark/>
          </w:tcPr>
          <w:p w14:paraId="12CB1C93" w14:textId="77777777" w:rsidR="00797944" w:rsidRPr="00F856DC" w:rsidRDefault="00797944" w:rsidP="00DE06CD">
            <w:pPr>
              <w:spacing w:after="0"/>
              <w:jc w:val="left"/>
              <w:rPr>
                <w:rFonts w:cs="Arial"/>
                <w:b/>
                <w:bCs/>
                <w:sz w:val="16"/>
                <w:szCs w:val="16"/>
              </w:rPr>
            </w:pPr>
            <w:r w:rsidRPr="00F856DC">
              <w:rPr>
                <w:rFonts w:cs="Arial"/>
                <w:b/>
                <w:bCs/>
                <w:sz w:val="16"/>
                <w:szCs w:val="16"/>
              </w:rPr>
              <w:t>Changes to departmental appropriations</w:t>
            </w:r>
          </w:p>
        </w:tc>
        <w:tc>
          <w:tcPr>
            <w:tcW w:w="940" w:type="dxa"/>
            <w:tcBorders>
              <w:top w:val="nil"/>
              <w:left w:val="nil"/>
              <w:bottom w:val="nil"/>
              <w:right w:val="nil"/>
            </w:tcBorders>
            <w:shd w:val="clear" w:color="auto" w:fill="auto"/>
            <w:noWrap/>
            <w:vAlign w:val="bottom"/>
            <w:hideMark/>
          </w:tcPr>
          <w:p w14:paraId="1513EEC0" w14:textId="77777777" w:rsidR="00797944" w:rsidRPr="00F856DC" w:rsidRDefault="00797944" w:rsidP="00797944">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38BAE9D5" w14:textId="77777777" w:rsidR="00797944" w:rsidRPr="00F856DC"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75A95F0D" w14:textId="77777777" w:rsidR="00797944" w:rsidRPr="00F856DC"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7DB06B48" w14:textId="77777777" w:rsidR="00797944" w:rsidRPr="00F856DC" w:rsidRDefault="00797944" w:rsidP="00797944">
            <w:pPr>
              <w:spacing w:after="0"/>
              <w:jc w:val="right"/>
              <w:rPr>
                <w:rFonts w:ascii="Times New Roman" w:hAnsi="Times New Roman"/>
              </w:rPr>
            </w:pPr>
          </w:p>
        </w:tc>
      </w:tr>
      <w:tr w:rsidR="00797944" w:rsidRPr="00F856DC" w14:paraId="30BACC25" w14:textId="77777777" w:rsidTr="00797944">
        <w:trPr>
          <w:trHeight w:val="227"/>
          <w:jc w:val="center"/>
        </w:trPr>
        <w:tc>
          <w:tcPr>
            <w:tcW w:w="4240" w:type="dxa"/>
            <w:tcBorders>
              <w:top w:val="nil"/>
              <w:left w:val="nil"/>
              <w:bottom w:val="nil"/>
              <w:right w:val="nil"/>
            </w:tcBorders>
            <w:shd w:val="clear" w:color="auto" w:fill="auto"/>
            <w:noWrap/>
            <w:vAlign w:val="bottom"/>
            <w:hideMark/>
          </w:tcPr>
          <w:p w14:paraId="3E38406E" w14:textId="77777777" w:rsidR="00797944" w:rsidRPr="00915B8F" w:rsidRDefault="00797944" w:rsidP="00DE06CD">
            <w:pPr>
              <w:spacing w:after="0"/>
              <w:jc w:val="left"/>
              <w:rPr>
                <w:rFonts w:cs="Arial"/>
                <w:bCs/>
                <w:sz w:val="16"/>
                <w:szCs w:val="16"/>
              </w:rPr>
            </w:pPr>
            <w:r w:rsidRPr="00915B8F">
              <w:rPr>
                <w:rFonts w:cs="Arial"/>
                <w:bCs/>
                <w:sz w:val="16"/>
                <w:szCs w:val="16"/>
              </w:rPr>
              <w:t>Appropriation Bill (No. 3)</w:t>
            </w:r>
          </w:p>
        </w:tc>
        <w:tc>
          <w:tcPr>
            <w:tcW w:w="940" w:type="dxa"/>
            <w:tcBorders>
              <w:top w:val="nil"/>
              <w:left w:val="nil"/>
              <w:bottom w:val="nil"/>
              <w:right w:val="nil"/>
            </w:tcBorders>
            <w:shd w:val="clear" w:color="auto" w:fill="auto"/>
            <w:noWrap/>
            <w:vAlign w:val="bottom"/>
            <w:hideMark/>
          </w:tcPr>
          <w:p w14:paraId="0F0C7E47" w14:textId="77777777" w:rsidR="00797944" w:rsidRPr="00F856DC" w:rsidRDefault="00797944" w:rsidP="00797944">
            <w:pPr>
              <w:spacing w:after="0"/>
              <w:rPr>
                <w:rFonts w:cs="Arial"/>
                <w:sz w:val="16"/>
                <w:szCs w:val="16"/>
              </w:rPr>
            </w:pPr>
          </w:p>
        </w:tc>
        <w:tc>
          <w:tcPr>
            <w:tcW w:w="940" w:type="dxa"/>
            <w:tcBorders>
              <w:top w:val="nil"/>
              <w:left w:val="nil"/>
              <w:bottom w:val="nil"/>
              <w:right w:val="nil"/>
            </w:tcBorders>
            <w:shd w:val="clear" w:color="auto" w:fill="auto"/>
            <w:noWrap/>
            <w:vAlign w:val="bottom"/>
            <w:hideMark/>
          </w:tcPr>
          <w:p w14:paraId="6D5513C0" w14:textId="77777777" w:rsidR="00797944" w:rsidRPr="00F856DC"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73E3A229" w14:textId="77777777" w:rsidR="00797944" w:rsidRPr="00F856DC"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7ED0F102" w14:textId="77777777" w:rsidR="00797944" w:rsidRPr="00F856DC" w:rsidRDefault="00797944" w:rsidP="00797944">
            <w:pPr>
              <w:spacing w:after="0"/>
              <w:jc w:val="right"/>
              <w:rPr>
                <w:rFonts w:ascii="Times New Roman" w:hAnsi="Times New Roman"/>
              </w:rPr>
            </w:pPr>
          </w:p>
        </w:tc>
      </w:tr>
      <w:tr w:rsidR="00797944" w:rsidRPr="00F856DC" w14:paraId="7145D6F9" w14:textId="77777777" w:rsidTr="00797944">
        <w:trPr>
          <w:trHeight w:val="454"/>
          <w:jc w:val="center"/>
        </w:trPr>
        <w:tc>
          <w:tcPr>
            <w:tcW w:w="4240" w:type="dxa"/>
            <w:tcBorders>
              <w:top w:val="nil"/>
              <w:left w:val="nil"/>
              <w:bottom w:val="nil"/>
              <w:right w:val="nil"/>
            </w:tcBorders>
            <w:shd w:val="clear" w:color="auto" w:fill="auto"/>
            <w:vAlign w:val="bottom"/>
            <w:hideMark/>
          </w:tcPr>
          <w:p w14:paraId="09366902" w14:textId="77777777" w:rsidR="00797944" w:rsidRPr="00915B8F" w:rsidRDefault="00797944" w:rsidP="00DE06CD">
            <w:pPr>
              <w:spacing w:after="0"/>
              <w:jc w:val="left"/>
              <w:rPr>
                <w:rFonts w:cs="Arial"/>
                <w:b/>
                <w:bCs/>
                <w:sz w:val="16"/>
                <w:szCs w:val="16"/>
              </w:rPr>
            </w:pPr>
            <w:r w:rsidRPr="00F856DC">
              <w:rPr>
                <w:rFonts w:cs="Arial"/>
                <w:b/>
                <w:bCs/>
                <w:sz w:val="16"/>
                <w:szCs w:val="16"/>
              </w:rPr>
              <w:t>Measure</w:t>
            </w:r>
            <w:r w:rsidRPr="00915B8F">
              <w:rPr>
                <w:rFonts w:cs="Arial"/>
                <w:bCs/>
                <w:sz w:val="16"/>
                <w:szCs w:val="16"/>
              </w:rPr>
              <w:t xml:space="preserve"> - COVID-19 Response Package - vaccines and treatments purchases</w:t>
            </w:r>
          </w:p>
        </w:tc>
        <w:tc>
          <w:tcPr>
            <w:tcW w:w="940" w:type="dxa"/>
            <w:tcBorders>
              <w:top w:val="nil"/>
              <w:left w:val="nil"/>
              <w:bottom w:val="nil"/>
              <w:right w:val="nil"/>
            </w:tcBorders>
            <w:shd w:val="clear" w:color="auto" w:fill="auto"/>
            <w:noWrap/>
            <w:vAlign w:val="bottom"/>
            <w:hideMark/>
          </w:tcPr>
          <w:p w14:paraId="076722BC" w14:textId="77777777" w:rsidR="00797944" w:rsidRPr="00F856DC" w:rsidRDefault="00797944" w:rsidP="00797944">
            <w:pPr>
              <w:spacing w:after="0"/>
              <w:jc w:val="right"/>
              <w:rPr>
                <w:rFonts w:cs="Arial"/>
                <w:sz w:val="16"/>
                <w:szCs w:val="16"/>
              </w:rPr>
            </w:pPr>
            <w:proofErr w:type="spellStart"/>
            <w:r w:rsidRPr="00F856DC">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14:paraId="1AAC31D5" w14:textId="77777777" w:rsidR="00797944" w:rsidRPr="00F856DC" w:rsidRDefault="00797944" w:rsidP="00797944">
            <w:pPr>
              <w:spacing w:after="0"/>
              <w:jc w:val="right"/>
              <w:rPr>
                <w:rFonts w:cs="Arial"/>
                <w:sz w:val="16"/>
                <w:szCs w:val="16"/>
              </w:rPr>
            </w:pPr>
            <w:proofErr w:type="spellStart"/>
            <w:r w:rsidRPr="00F856DC">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14:paraId="5B00804F" w14:textId="77777777" w:rsidR="00797944" w:rsidRPr="00F856DC" w:rsidRDefault="00797944" w:rsidP="00797944">
            <w:pPr>
              <w:spacing w:after="0"/>
              <w:jc w:val="right"/>
              <w:rPr>
                <w:rFonts w:cs="Arial"/>
                <w:sz w:val="16"/>
                <w:szCs w:val="16"/>
              </w:rPr>
            </w:pPr>
            <w:proofErr w:type="spellStart"/>
            <w:r w:rsidRPr="00F856DC">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14:paraId="3D473EED" w14:textId="77777777" w:rsidR="00797944" w:rsidRPr="00F856DC" w:rsidRDefault="00797944" w:rsidP="00797944">
            <w:pPr>
              <w:spacing w:after="0"/>
              <w:jc w:val="right"/>
              <w:rPr>
                <w:rFonts w:cs="Arial"/>
                <w:sz w:val="16"/>
                <w:szCs w:val="16"/>
              </w:rPr>
            </w:pPr>
            <w:proofErr w:type="spellStart"/>
            <w:r w:rsidRPr="00F856DC">
              <w:rPr>
                <w:rFonts w:cs="Arial"/>
                <w:sz w:val="16"/>
                <w:szCs w:val="16"/>
              </w:rPr>
              <w:t>nfp</w:t>
            </w:r>
            <w:proofErr w:type="spellEnd"/>
          </w:p>
        </w:tc>
      </w:tr>
      <w:tr w:rsidR="00797944" w:rsidRPr="00F856DC" w14:paraId="0A244756" w14:textId="77777777" w:rsidTr="00797944">
        <w:trPr>
          <w:trHeight w:val="283"/>
          <w:jc w:val="center"/>
        </w:trPr>
        <w:tc>
          <w:tcPr>
            <w:tcW w:w="4240" w:type="dxa"/>
            <w:tcBorders>
              <w:top w:val="nil"/>
              <w:left w:val="nil"/>
              <w:bottom w:val="nil"/>
              <w:right w:val="nil"/>
            </w:tcBorders>
            <w:shd w:val="clear" w:color="auto" w:fill="auto"/>
            <w:noWrap/>
            <w:vAlign w:val="bottom"/>
            <w:hideMark/>
          </w:tcPr>
          <w:p w14:paraId="1F54F63C" w14:textId="77777777" w:rsidR="00797944" w:rsidRPr="00915B8F" w:rsidRDefault="00797944" w:rsidP="00DE06CD">
            <w:pPr>
              <w:spacing w:after="0"/>
              <w:jc w:val="left"/>
              <w:rPr>
                <w:rFonts w:cs="Arial"/>
                <w:bCs/>
                <w:sz w:val="16"/>
                <w:szCs w:val="16"/>
              </w:rPr>
            </w:pPr>
            <w:r w:rsidRPr="00915B8F">
              <w:rPr>
                <w:rFonts w:cs="Arial"/>
                <w:bCs/>
                <w:sz w:val="16"/>
                <w:szCs w:val="16"/>
              </w:rPr>
              <w:t>Appropriation Bill (No. 4)</w:t>
            </w:r>
          </w:p>
        </w:tc>
        <w:tc>
          <w:tcPr>
            <w:tcW w:w="940" w:type="dxa"/>
            <w:tcBorders>
              <w:top w:val="nil"/>
              <w:left w:val="nil"/>
              <w:bottom w:val="nil"/>
              <w:right w:val="nil"/>
            </w:tcBorders>
            <w:shd w:val="clear" w:color="auto" w:fill="auto"/>
            <w:noWrap/>
            <w:vAlign w:val="bottom"/>
            <w:hideMark/>
          </w:tcPr>
          <w:p w14:paraId="1977254E" w14:textId="77777777" w:rsidR="00797944" w:rsidRPr="00F856DC" w:rsidRDefault="00797944" w:rsidP="00797944">
            <w:pPr>
              <w:spacing w:after="0"/>
              <w:rPr>
                <w:rFonts w:cs="Arial"/>
                <w:sz w:val="16"/>
                <w:szCs w:val="16"/>
              </w:rPr>
            </w:pPr>
          </w:p>
        </w:tc>
        <w:tc>
          <w:tcPr>
            <w:tcW w:w="940" w:type="dxa"/>
            <w:tcBorders>
              <w:top w:val="nil"/>
              <w:left w:val="nil"/>
              <w:bottom w:val="nil"/>
              <w:right w:val="nil"/>
            </w:tcBorders>
            <w:shd w:val="clear" w:color="auto" w:fill="auto"/>
            <w:noWrap/>
            <w:vAlign w:val="bottom"/>
            <w:hideMark/>
          </w:tcPr>
          <w:p w14:paraId="0ADEDC15" w14:textId="77777777" w:rsidR="00797944" w:rsidRPr="00F856DC"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22ADD4B1" w14:textId="77777777" w:rsidR="00797944" w:rsidRPr="00F856DC"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01C55396" w14:textId="77777777" w:rsidR="00797944" w:rsidRPr="00F856DC" w:rsidRDefault="00797944" w:rsidP="00797944">
            <w:pPr>
              <w:spacing w:after="0"/>
              <w:jc w:val="right"/>
              <w:rPr>
                <w:rFonts w:ascii="Times New Roman" w:hAnsi="Times New Roman"/>
              </w:rPr>
            </w:pPr>
          </w:p>
        </w:tc>
      </w:tr>
      <w:tr w:rsidR="00797944" w:rsidRPr="00F856DC" w14:paraId="0C1B22B0" w14:textId="77777777" w:rsidTr="00797944">
        <w:trPr>
          <w:trHeight w:val="454"/>
          <w:jc w:val="center"/>
        </w:trPr>
        <w:tc>
          <w:tcPr>
            <w:tcW w:w="4240" w:type="dxa"/>
            <w:tcBorders>
              <w:top w:val="nil"/>
              <w:left w:val="nil"/>
              <w:bottom w:val="nil"/>
              <w:right w:val="nil"/>
            </w:tcBorders>
            <w:shd w:val="clear" w:color="auto" w:fill="auto"/>
            <w:vAlign w:val="bottom"/>
            <w:hideMark/>
          </w:tcPr>
          <w:p w14:paraId="2CD1574F" w14:textId="77777777" w:rsidR="00797944" w:rsidRPr="00915B8F" w:rsidRDefault="00797944" w:rsidP="00DE06CD">
            <w:pPr>
              <w:spacing w:after="0"/>
              <w:jc w:val="left"/>
              <w:rPr>
                <w:rFonts w:cs="Arial"/>
                <w:b/>
                <w:bCs/>
                <w:sz w:val="16"/>
                <w:szCs w:val="16"/>
              </w:rPr>
            </w:pPr>
            <w:r w:rsidRPr="00F856DC">
              <w:rPr>
                <w:rFonts w:cs="Arial"/>
                <w:b/>
                <w:bCs/>
                <w:sz w:val="16"/>
                <w:szCs w:val="16"/>
              </w:rPr>
              <w:t>Measure</w:t>
            </w:r>
            <w:r w:rsidRPr="00915B8F">
              <w:rPr>
                <w:rFonts w:cs="Arial"/>
                <w:bCs/>
                <w:sz w:val="16"/>
                <w:szCs w:val="16"/>
              </w:rPr>
              <w:t xml:space="preserve"> - COVID-19 Response Package — </w:t>
            </w:r>
            <w:r w:rsidRPr="00915B8F">
              <w:rPr>
                <w:rFonts w:cs="Arial"/>
                <w:bCs/>
                <w:sz w:val="16"/>
                <w:szCs w:val="16"/>
              </w:rPr>
              <w:br/>
              <w:t>COVID-19 Vaccine Program</w:t>
            </w:r>
          </w:p>
        </w:tc>
        <w:tc>
          <w:tcPr>
            <w:tcW w:w="940" w:type="dxa"/>
            <w:tcBorders>
              <w:top w:val="nil"/>
              <w:left w:val="nil"/>
              <w:bottom w:val="nil"/>
              <w:right w:val="nil"/>
            </w:tcBorders>
            <w:shd w:val="clear" w:color="auto" w:fill="auto"/>
            <w:noWrap/>
            <w:vAlign w:val="bottom"/>
            <w:hideMark/>
          </w:tcPr>
          <w:p w14:paraId="760F2A7C" w14:textId="77777777" w:rsidR="00797944" w:rsidRPr="00F856DC" w:rsidRDefault="00797944" w:rsidP="00797944">
            <w:pPr>
              <w:spacing w:after="0"/>
              <w:jc w:val="right"/>
              <w:rPr>
                <w:rFonts w:cs="Arial"/>
                <w:sz w:val="16"/>
                <w:szCs w:val="16"/>
              </w:rPr>
            </w:pPr>
            <w:r w:rsidRPr="00F856DC">
              <w:rPr>
                <w:rFonts w:cs="Arial"/>
                <w:sz w:val="16"/>
                <w:szCs w:val="16"/>
              </w:rPr>
              <w:t xml:space="preserve">6 </w:t>
            </w:r>
          </w:p>
        </w:tc>
        <w:tc>
          <w:tcPr>
            <w:tcW w:w="940" w:type="dxa"/>
            <w:tcBorders>
              <w:top w:val="nil"/>
              <w:left w:val="nil"/>
              <w:bottom w:val="nil"/>
              <w:right w:val="nil"/>
            </w:tcBorders>
            <w:shd w:val="clear" w:color="auto" w:fill="auto"/>
            <w:noWrap/>
            <w:vAlign w:val="bottom"/>
            <w:hideMark/>
          </w:tcPr>
          <w:p w14:paraId="3EDDBBDD"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5B7CE33A"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61260F05"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r>
      <w:tr w:rsidR="00797944" w:rsidRPr="00F856DC" w14:paraId="21DC7210" w14:textId="77777777" w:rsidTr="00797944">
        <w:trPr>
          <w:trHeight w:val="227"/>
          <w:jc w:val="center"/>
        </w:trPr>
        <w:tc>
          <w:tcPr>
            <w:tcW w:w="4240" w:type="dxa"/>
            <w:tcBorders>
              <w:top w:val="nil"/>
              <w:left w:val="nil"/>
              <w:bottom w:val="nil"/>
              <w:right w:val="nil"/>
            </w:tcBorders>
            <w:shd w:val="clear" w:color="auto" w:fill="auto"/>
            <w:noWrap/>
            <w:vAlign w:val="bottom"/>
            <w:hideMark/>
          </w:tcPr>
          <w:p w14:paraId="080E74AF" w14:textId="77777777" w:rsidR="00797944" w:rsidRPr="00F856DC" w:rsidRDefault="00797944" w:rsidP="00797944">
            <w:pPr>
              <w:spacing w:after="0"/>
              <w:jc w:val="right"/>
              <w:rPr>
                <w:rFonts w:cs="Arial"/>
                <w:sz w:val="16"/>
                <w:szCs w:val="16"/>
              </w:rPr>
            </w:pPr>
          </w:p>
        </w:tc>
        <w:tc>
          <w:tcPr>
            <w:tcW w:w="940" w:type="dxa"/>
            <w:tcBorders>
              <w:top w:val="single" w:sz="4" w:space="0" w:color="auto"/>
              <w:left w:val="nil"/>
              <w:bottom w:val="single" w:sz="4" w:space="0" w:color="auto"/>
              <w:right w:val="nil"/>
            </w:tcBorders>
            <w:shd w:val="clear" w:color="auto" w:fill="auto"/>
            <w:noWrap/>
            <w:vAlign w:val="bottom"/>
            <w:hideMark/>
          </w:tcPr>
          <w:p w14:paraId="2D9F20A3" w14:textId="77777777" w:rsidR="00797944" w:rsidRPr="00F856DC" w:rsidRDefault="00797944" w:rsidP="00797944">
            <w:pPr>
              <w:spacing w:after="0"/>
              <w:jc w:val="right"/>
              <w:rPr>
                <w:rFonts w:cs="Arial"/>
                <w:b/>
                <w:bCs/>
                <w:sz w:val="16"/>
                <w:szCs w:val="16"/>
              </w:rPr>
            </w:pPr>
            <w:r w:rsidRPr="00F856DC">
              <w:rPr>
                <w:rFonts w:cs="Arial"/>
                <w:b/>
                <w:bCs/>
                <w:sz w:val="16"/>
                <w:szCs w:val="16"/>
              </w:rPr>
              <w:t xml:space="preserve">51,824 </w:t>
            </w:r>
          </w:p>
        </w:tc>
        <w:tc>
          <w:tcPr>
            <w:tcW w:w="940" w:type="dxa"/>
            <w:tcBorders>
              <w:top w:val="single" w:sz="4" w:space="0" w:color="auto"/>
              <w:left w:val="nil"/>
              <w:bottom w:val="single" w:sz="4" w:space="0" w:color="auto"/>
              <w:right w:val="nil"/>
            </w:tcBorders>
            <w:shd w:val="clear" w:color="auto" w:fill="auto"/>
            <w:noWrap/>
            <w:vAlign w:val="bottom"/>
            <w:hideMark/>
          </w:tcPr>
          <w:p w14:paraId="4CB3D67F" w14:textId="77777777" w:rsidR="00797944" w:rsidRPr="00F856DC" w:rsidRDefault="00797944" w:rsidP="00797944">
            <w:pPr>
              <w:spacing w:after="0"/>
              <w:jc w:val="right"/>
              <w:rPr>
                <w:rFonts w:cs="Arial"/>
                <w:b/>
                <w:bCs/>
                <w:sz w:val="16"/>
                <w:szCs w:val="16"/>
              </w:rPr>
            </w:pPr>
            <w:r w:rsidRPr="00F856DC">
              <w:rPr>
                <w:rFonts w:cs="Arial"/>
                <w:b/>
                <w:bCs/>
                <w:sz w:val="16"/>
                <w:szCs w:val="16"/>
              </w:rPr>
              <w:t xml:space="preserve">5,456 </w:t>
            </w:r>
          </w:p>
        </w:tc>
        <w:tc>
          <w:tcPr>
            <w:tcW w:w="940" w:type="dxa"/>
            <w:tcBorders>
              <w:top w:val="single" w:sz="4" w:space="0" w:color="auto"/>
              <w:left w:val="nil"/>
              <w:bottom w:val="single" w:sz="4" w:space="0" w:color="auto"/>
              <w:right w:val="nil"/>
            </w:tcBorders>
            <w:shd w:val="clear" w:color="auto" w:fill="auto"/>
            <w:noWrap/>
            <w:vAlign w:val="bottom"/>
            <w:hideMark/>
          </w:tcPr>
          <w:p w14:paraId="2A389257" w14:textId="77777777" w:rsidR="00797944" w:rsidRPr="00F856DC" w:rsidRDefault="00797944" w:rsidP="00797944">
            <w:pPr>
              <w:spacing w:after="0"/>
              <w:jc w:val="right"/>
              <w:rPr>
                <w:rFonts w:cs="Arial"/>
                <w:b/>
                <w:bCs/>
                <w:sz w:val="16"/>
                <w:szCs w:val="16"/>
              </w:rPr>
            </w:pPr>
            <w:r w:rsidRPr="00F856DC">
              <w:rPr>
                <w:rFonts w:cs="Arial"/>
                <w:b/>
                <w:bCs/>
                <w:sz w:val="16"/>
                <w:szCs w:val="16"/>
              </w:rPr>
              <w:t xml:space="preserve">5,338 </w:t>
            </w:r>
          </w:p>
        </w:tc>
        <w:tc>
          <w:tcPr>
            <w:tcW w:w="940" w:type="dxa"/>
            <w:tcBorders>
              <w:top w:val="single" w:sz="4" w:space="0" w:color="auto"/>
              <w:left w:val="nil"/>
              <w:bottom w:val="single" w:sz="4" w:space="0" w:color="auto"/>
              <w:right w:val="nil"/>
            </w:tcBorders>
            <w:shd w:val="clear" w:color="auto" w:fill="auto"/>
            <w:noWrap/>
            <w:vAlign w:val="bottom"/>
            <w:hideMark/>
          </w:tcPr>
          <w:p w14:paraId="5752E307" w14:textId="77777777" w:rsidR="00797944" w:rsidRPr="00F856DC" w:rsidRDefault="00797944" w:rsidP="00797944">
            <w:pPr>
              <w:spacing w:after="0"/>
              <w:jc w:val="right"/>
              <w:rPr>
                <w:rFonts w:cs="Arial"/>
                <w:b/>
                <w:bCs/>
                <w:sz w:val="16"/>
                <w:szCs w:val="16"/>
              </w:rPr>
            </w:pPr>
            <w:r w:rsidRPr="00F856DC">
              <w:rPr>
                <w:rFonts w:cs="Arial"/>
                <w:b/>
                <w:bCs/>
                <w:sz w:val="16"/>
                <w:szCs w:val="16"/>
              </w:rPr>
              <w:t xml:space="preserve">6,605 </w:t>
            </w:r>
          </w:p>
        </w:tc>
      </w:tr>
    </w:tbl>
    <w:p w14:paraId="2110A695" w14:textId="77777777" w:rsidR="00797944" w:rsidRPr="00712D2A" w:rsidRDefault="00797944" w:rsidP="00797944">
      <w:pPr>
        <w:spacing w:before="120" w:after="0" w:line="259" w:lineRule="auto"/>
        <w:ind w:left="284" w:hanging="284"/>
        <w:rPr>
          <w:rFonts w:cs="Arial"/>
          <w:b/>
          <w:szCs w:val="18"/>
          <w:lang w:eastAsia="en-US"/>
        </w:rPr>
      </w:pPr>
      <w:r>
        <w:br w:type="page"/>
      </w:r>
    </w:p>
    <w:p w14:paraId="16D362A5" w14:textId="77777777" w:rsidR="00797944" w:rsidRDefault="00797944" w:rsidP="00797944">
      <w:pPr>
        <w:pStyle w:val="Tablenumberandreference"/>
        <w:spacing w:after="80"/>
      </w:pPr>
      <w:r>
        <w:lastRenderedPageBreak/>
        <w:t>Table 2.1.1: Variations Table – Outcome 1 (continued)</w:t>
      </w:r>
    </w:p>
    <w:tbl>
      <w:tblPr>
        <w:tblW w:w="7683" w:type="dxa"/>
        <w:tblLook w:val="04A0" w:firstRow="1" w:lastRow="0" w:firstColumn="1" w:lastColumn="0" w:noHBand="0" w:noVBand="1"/>
        <w:tblCaption w:val="Table 2.1.1: Variations Table – Outcome 1 (continued)"/>
      </w:tblPr>
      <w:tblGrid>
        <w:gridCol w:w="4070"/>
        <w:gridCol w:w="910"/>
        <w:gridCol w:w="910"/>
        <w:gridCol w:w="910"/>
        <w:gridCol w:w="910"/>
      </w:tblGrid>
      <w:tr w:rsidR="00797944" w:rsidRPr="00F856DC" w14:paraId="41A8CF21" w14:textId="77777777" w:rsidTr="00797944">
        <w:trPr>
          <w:trHeight w:val="340"/>
        </w:trPr>
        <w:tc>
          <w:tcPr>
            <w:tcW w:w="4240" w:type="dxa"/>
            <w:tcBorders>
              <w:top w:val="single" w:sz="4" w:space="0" w:color="auto"/>
              <w:left w:val="nil"/>
              <w:bottom w:val="nil"/>
              <w:right w:val="nil"/>
            </w:tcBorders>
            <w:shd w:val="clear" w:color="auto" w:fill="auto"/>
            <w:vAlign w:val="bottom"/>
            <w:hideMark/>
          </w:tcPr>
          <w:p w14:paraId="467C167A" w14:textId="77777777" w:rsidR="00797944" w:rsidRPr="00F856DC" w:rsidRDefault="00797944" w:rsidP="00797944">
            <w:pPr>
              <w:spacing w:after="0"/>
              <w:jc w:val="right"/>
              <w:rPr>
                <w:rFonts w:cs="Arial"/>
                <w:sz w:val="16"/>
                <w:szCs w:val="16"/>
              </w:rPr>
            </w:pPr>
            <w:r w:rsidRPr="00F856DC">
              <w:rPr>
                <w:rFonts w:cs="Arial"/>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14:paraId="21772B8D" w14:textId="77777777" w:rsidR="00797944" w:rsidRPr="00F856DC" w:rsidRDefault="00797944" w:rsidP="00797944">
            <w:pPr>
              <w:spacing w:before="40" w:after="0"/>
              <w:jc w:val="right"/>
              <w:rPr>
                <w:rFonts w:cs="Arial"/>
                <w:b/>
                <w:bCs/>
                <w:sz w:val="16"/>
                <w:szCs w:val="16"/>
              </w:rPr>
            </w:pPr>
            <w:r>
              <w:rPr>
                <w:rFonts w:cs="Arial"/>
                <w:b/>
                <w:bCs/>
                <w:sz w:val="16"/>
                <w:szCs w:val="16"/>
              </w:rPr>
              <w:t>2021–</w:t>
            </w:r>
            <w:r w:rsidRPr="00F856DC">
              <w:rPr>
                <w:rFonts w:cs="Arial"/>
                <w:b/>
                <w:bCs/>
                <w:sz w:val="16"/>
                <w:szCs w:val="16"/>
              </w:rPr>
              <w:t>22</w:t>
            </w:r>
            <w:r w:rsidRPr="00F856DC">
              <w:rPr>
                <w:rFonts w:cs="Arial"/>
                <w:b/>
                <w:bCs/>
                <w:sz w:val="16"/>
                <w:szCs w:val="16"/>
              </w:rPr>
              <w:br/>
            </w:r>
            <w:r w:rsidRPr="00F856DC">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73CE82E8" w14:textId="77777777" w:rsidR="00797944" w:rsidRPr="00F856DC" w:rsidRDefault="00797944" w:rsidP="00797944">
            <w:pPr>
              <w:spacing w:before="40" w:after="0"/>
              <w:jc w:val="right"/>
              <w:rPr>
                <w:rFonts w:cs="Arial"/>
                <w:b/>
                <w:bCs/>
                <w:sz w:val="16"/>
                <w:szCs w:val="16"/>
              </w:rPr>
            </w:pPr>
            <w:r>
              <w:rPr>
                <w:rFonts w:cs="Arial"/>
                <w:b/>
                <w:bCs/>
                <w:sz w:val="16"/>
                <w:szCs w:val="16"/>
              </w:rPr>
              <w:t>2022–</w:t>
            </w:r>
            <w:r w:rsidRPr="00F856DC">
              <w:rPr>
                <w:rFonts w:cs="Arial"/>
                <w:b/>
                <w:bCs/>
                <w:sz w:val="16"/>
                <w:szCs w:val="16"/>
              </w:rPr>
              <w:t>23</w:t>
            </w:r>
            <w:r w:rsidRPr="00F856DC">
              <w:rPr>
                <w:rFonts w:cs="Arial"/>
                <w:b/>
                <w:bCs/>
                <w:sz w:val="16"/>
                <w:szCs w:val="16"/>
              </w:rPr>
              <w:br/>
            </w:r>
            <w:r w:rsidRPr="00F856DC">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5480F172" w14:textId="77777777" w:rsidR="00797944" w:rsidRPr="00F856DC" w:rsidRDefault="00797944" w:rsidP="00797944">
            <w:pPr>
              <w:spacing w:before="40" w:after="0"/>
              <w:jc w:val="right"/>
              <w:rPr>
                <w:rFonts w:cs="Arial"/>
                <w:b/>
                <w:bCs/>
                <w:sz w:val="16"/>
                <w:szCs w:val="16"/>
              </w:rPr>
            </w:pPr>
            <w:r>
              <w:rPr>
                <w:rFonts w:cs="Arial"/>
                <w:b/>
                <w:bCs/>
                <w:sz w:val="16"/>
                <w:szCs w:val="16"/>
              </w:rPr>
              <w:t>2023–</w:t>
            </w:r>
            <w:r w:rsidRPr="00F856DC">
              <w:rPr>
                <w:rFonts w:cs="Arial"/>
                <w:b/>
                <w:bCs/>
                <w:sz w:val="16"/>
                <w:szCs w:val="16"/>
              </w:rPr>
              <w:t>24</w:t>
            </w:r>
            <w:r w:rsidRPr="00F856DC">
              <w:rPr>
                <w:rFonts w:cs="Arial"/>
                <w:b/>
                <w:bCs/>
                <w:sz w:val="16"/>
                <w:szCs w:val="16"/>
              </w:rPr>
              <w:br/>
            </w:r>
            <w:r w:rsidRPr="00F856DC">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71BB834B" w14:textId="77777777" w:rsidR="00797944" w:rsidRPr="00F856DC" w:rsidRDefault="00797944" w:rsidP="00797944">
            <w:pPr>
              <w:spacing w:before="40" w:after="0"/>
              <w:jc w:val="right"/>
              <w:rPr>
                <w:rFonts w:cs="Arial"/>
                <w:b/>
                <w:bCs/>
                <w:sz w:val="16"/>
                <w:szCs w:val="16"/>
              </w:rPr>
            </w:pPr>
            <w:r w:rsidRPr="00F856DC">
              <w:rPr>
                <w:rFonts w:cs="Arial"/>
                <w:b/>
                <w:bCs/>
                <w:sz w:val="16"/>
                <w:szCs w:val="16"/>
              </w:rPr>
              <w:t>2024</w:t>
            </w:r>
            <w:r>
              <w:rPr>
                <w:rFonts w:cs="Arial"/>
                <w:b/>
                <w:bCs/>
                <w:sz w:val="16"/>
                <w:szCs w:val="16"/>
              </w:rPr>
              <w:t>–</w:t>
            </w:r>
            <w:r w:rsidRPr="00F856DC">
              <w:rPr>
                <w:rFonts w:cs="Arial"/>
                <w:b/>
                <w:bCs/>
                <w:sz w:val="16"/>
                <w:szCs w:val="16"/>
              </w:rPr>
              <w:t>25</w:t>
            </w:r>
            <w:r w:rsidRPr="00F856DC">
              <w:rPr>
                <w:rFonts w:cs="Arial"/>
                <w:b/>
                <w:bCs/>
                <w:sz w:val="16"/>
                <w:szCs w:val="16"/>
              </w:rPr>
              <w:br/>
            </w:r>
            <w:r w:rsidRPr="00F856DC">
              <w:rPr>
                <w:rFonts w:cs="Arial"/>
                <w:sz w:val="16"/>
                <w:szCs w:val="16"/>
              </w:rPr>
              <w:t>$'000</w:t>
            </w:r>
          </w:p>
        </w:tc>
      </w:tr>
      <w:tr w:rsidR="00797944" w:rsidRPr="00F856DC" w14:paraId="61E84A62" w14:textId="77777777" w:rsidTr="00586B83">
        <w:trPr>
          <w:trHeight w:val="113"/>
        </w:trPr>
        <w:tc>
          <w:tcPr>
            <w:tcW w:w="6120" w:type="dxa"/>
            <w:gridSpan w:val="3"/>
            <w:tcBorders>
              <w:top w:val="nil"/>
              <w:left w:val="nil"/>
              <w:bottom w:val="nil"/>
              <w:right w:val="nil"/>
            </w:tcBorders>
            <w:shd w:val="clear" w:color="auto" w:fill="auto"/>
            <w:noWrap/>
            <w:vAlign w:val="bottom"/>
            <w:hideMark/>
          </w:tcPr>
          <w:p w14:paraId="041EFAA3" w14:textId="77777777" w:rsidR="00797944" w:rsidRPr="00F856DC" w:rsidRDefault="00797944" w:rsidP="00DE06CD">
            <w:pPr>
              <w:spacing w:after="0"/>
              <w:jc w:val="left"/>
              <w:rPr>
                <w:rFonts w:cs="Arial"/>
                <w:b/>
                <w:bCs/>
                <w:sz w:val="16"/>
                <w:szCs w:val="16"/>
              </w:rPr>
            </w:pPr>
            <w:r w:rsidRPr="00F856DC">
              <w:rPr>
                <w:rFonts w:cs="Arial"/>
                <w:b/>
                <w:bCs/>
                <w:sz w:val="16"/>
                <w:szCs w:val="16"/>
              </w:rPr>
              <w:t>Program 1.8: Health Protection, Emergency Response and Regulation</w:t>
            </w:r>
          </w:p>
        </w:tc>
        <w:tc>
          <w:tcPr>
            <w:tcW w:w="940" w:type="dxa"/>
            <w:tcBorders>
              <w:top w:val="nil"/>
              <w:left w:val="nil"/>
              <w:bottom w:val="nil"/>
              <w:right w:val="nil"/>
            </w:tcBorders>
            <w:shd w:val="clear" w:color="auto" w:fill="auto"/>
            <w:noWrap/>
            <w:vAlign w:val="bottom"/>
            <w:hideMark/>
          </w:tcPr>
          <w:p w14:paraId="3381E3EE" w14:textId="77777777" w:rsidR="00797944" w:rsidRPr="00F856DC" w:rsidRDefault="00797944" w:rsidP="00797944">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1911FB74" w14:textId="77777777" w:rsidR="00797944" w:rsidRPr="00F856DC" w:rsidRDefault="00797944" w:rsidP="00797944">
            <w:pPr>
              <w:spacing w:after="0"/>
              <w:jc w:val="right"/>
              <w:rPr>
                <w:rFonts w:ascii="Times New Roman" w:hAnsi="Times New Roman"/>
              </w:rPr>
            </w:pPr>
          </w:p>
        </w:tc>
      </w:tr>
      <w:tr w:rsidR="00797944" w:rsidRPr="00F856DC" w14:paraId="0695E793" w14:textId="77777777" w:rsidTr="00586B83">
        <w:trPr>
          <w:trHeight w:val="113"/>
        </w:trPr>
        <w:tc>
          <w:tcPr>
            <w:tcW w:w="4240" w:type="dxa"/>
            <w:tcBorders>
              <w:top w:val="nil"/>
              <w:left w:val="nil"/>
              <w:bottom w:val="nil"/>
              <w:right w:val="nil"/>
            </w:tcBorders>
            <w:shd w:val="clear" w:color="auto" w:fill="auto"/>
            <w:noWrap/>
            <w:vAlign w:val="bottom"/>
            <w:hideMark/>
          </w:tcPr>
          <w:p w14:paraId="277A891D" w14:textId="77777777" w:rsidR="00797944" w:rsidRPr="00F856DC" w:rsidRDefault="00797944" w:rsidP="00DE06CD">
            <w:pPr>
              <w:spacing w:after="0"/>
              <w:jc w:val="left"/>
              <w:rPr>
                <w:rFonts w:cs="Arial"/>
                <w:b/>
                <w:bCs/>
                <w:sz w:val="16"/>
                <w:szCs w:val="16"/>
              </w:rPr>
            </w:pPr>
            <w:r w:rsidRPr="00F856DC">
              <w:rPr>
                <w:rFonts w:cs="Arial"/>
                <w:b/>
                <w:bCs/>
                <w:sz w:val="16"/>
                <w:szCs w:val="16"/>
              </w:rPr>
              <w:t>Changes to administered appropriations</w:t>
            </w:r>
          </w:p>
        </w:tc>
        <w:tc>
          <w:tcPr>
            <w:tcW w:w="940" w:type="dxa"/>
            <w:tcBorders>
              <w:top w:val="nil"/>
              <w:left w:val="nil"/>
              <w:bottom w:val="nil"/>
              <w:right w:val="nil"/>
            </w:tcBorders>
            <w:shd w:val="clear" w:color="auto" w:fill="auto"/>
            <w:noWrap/>
            <w:vAlign w:val="bottom"/>
            <w:hideMark/>
          </w:tcPr>
          <w:p w14:paraId="22EAEC83" w14:textId="77777777" w:rsidR="00797944" w:rsidRPr="00F856DC" w:rsidRDefault="00797944" w:rsidP="00797944">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2980224D" w14:textId="77777777" w:rsidR="00797944" w:rsidRPr="00F856DC" w:rsidRDefault="00797944" w:rsidP="00797944">
            <w:pPr>
              <w:spacing w:after="0"/>
              <w:rPr>
                <w:rFonts w:ascii="Times New Roman" w:hAnsi="Times New Roman"/>
              </w:rPr>
            </w:pPr>
          </w:p>
        </w:tc>
        <w:tc>
          <w:tcPr>
            <w:tcW w:w="940" w:type="dxa"/>
            <w:tcBorders>
              <w:top w:val="nil"/>
              <w:left w:val="nil"/>
              <w:bottom w:val="nil"/>
              <w:right w:val="nil"/>
            </w:tcBorders>
            <w:shd w:val="clear" w:color="auto" w:fill="auto"/>
            <w:noWrap/>
            <w:vAlign w:val="bottom"/>
            <w:hideMark/>
          </w:tcPr>
          <w:p w14:paraId="33B0AD1B" w14:textId="77777777" w:rsidR="00797944" w:rsidRPr="00F856DC"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1BEDA314" w14:textId="77777777" w:rsidR="00797944" w:rsidRPr="00F856DC" w:rsidRDefault="00797944" w:rsidP="00797944">
            <w:pPr>
              <w:spacing w:after="0"/>
              <w:jc w:val="right"/>
              <w:rPr>
                <w:rFonts w:ascii="Times New Roman" w:hAnsi="Times New Roman"/>
              </w:rPr>
            </w:pPr>
          </w:p>
        </w:tc>
      </w:tr>
      <w:tr w:rsidR="00797944" w:rsidRPr="00F856DC" w14:paraId="04BD7766" w14:textId="77777777" w:rsidTr="00586B83">
        <w:trPr>
          <w:trHeight w:val="170"/>
        </w:trPr>
        <w:tc>
          <w:tcPr>
            <w:tcW w:w="4240" w:type="dxa"/>
            <w:tcBorders>
              <w:top w:val="nil"/>
              <w:left w:val="nil"/>
              <w:bottom w:val="nil"/>
              <w:right w:val="nil"/>
            </w:tcBorders>
            <w:shd w:val="clear" w:color="auto" w:fill="auto"/>
            <w:noWrap/>
            <w:vAlign w:val="bottom"/>
            <w:hideMark/>
          </w:tcPr>
          <w:p w14:paraId="3FE19372" w14:textId="77777777" w:rsidR="00797944" w:rsidRPr="00F856DC" w:rsidRDefault="00797944" w:rsidP="00DE06CD">
            <w:pPr>
              <w:spacing w:after="0"/>
              <w:jc w:val="left"/>
              <w:rPr>
                <w:rFonts w:cs="Arial"/>
                <w:sz w:val="16"/>
                <w:szCs w:val="16"/>
              </w:rPr>
            </w:pPr>
            <w:r w:rsidRPr="00F856DC">
              <w:rPr>
                <w:rFonts w:cs="Arial"/>
                <w:sz w:val="16"/>
                <w:szCs w:val="16"/>
              </w:rPr>
              <w:t>Appropriation Bill (No. 3)</w:t>
            </w:r>
          </w:p>
        </w:tc>
        <w:tc>
          <w:tcPr>
            <w:tcW w:w="940" w:type="dxa"/>
            <w:tcBorders>
              <w:top w:val="nil"/>
              <w:left w:val="nil"/>
              <w:bottom w:val="nil"/>
              <w:right w:val="nil"/>
            </w:tcBorders>
            <w:shd w:val="clear" w:color="auto" w:fill="auto"/>
            <w:noWrap/>
            <w:vAlign w:val="bottom"/>
            <w:hideMark/>
          </w:tcPr>
          <w:p w14:paraId="4BE25A39" w14:textId="77777777" w:rsidR="00797944" w:rsidRPr="00F856DC" w:rsidRDefault="00797944" w:rsidP="00797944">
            <w:pPr>
              <w:spacing w:after="0"/>
              <w:rPr>
                <w:rFonts w:cs="Arial"/>
                <w:sz w:val="16"/>
                <w:szCs w:val="16"/>
              </w:rPr>
            </w:pPr>
          </w:p>
        </w:tc>
        <w:tc>
          <w:tcPr>
            <w:tcW w:w="940" w:type="dxa"/>
            <w:tcBorders>
              <w:top w:val="nil"/>
              <w:left w:val="nil"/>
              <w:bottom w:val="nil"/>
              <w:right w:val="nil"/>
            </w:tcBorders>
            <w:shd w:val="clear" w:color="auto" w:fill="auto"/>
            <w:noWrap/>
            <w:vAlign w:val="bottom"/>
            <w:hideMark/>
          </w:tcPr>
          <w:p w14:paraId="45AC266E" w14:textId="77777777" w:rsidR="00797944" w:rsidRPr="00F856DC"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784B2F1C" w14:textId="77777777" w:rsidR="00797944" w:rsidRPr="00F856DC"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775B4D9D" w14:textId="77777777" w:rsidR="00797944" w:rsidRPr="00F856DC" w:rsidRDefault="00797944" w:rsidP="00797944">
            <w:pPr>
              <w:spacing w:after="0"/>
              <w:jc w:val="right"/>
              <w:rPr>
                <w:rFonts w:ascii="Times New Roman" w:hAnsi="Times New Roman"/>
              </w:rPr>
            </w:pPr>
          </w:p>
        </w:tc>
      </w:tr>
      <w:tr w:rsidR="00797944" w:rsidRPr="00F856DC" w14:paraId="6534B60D" w14:textId="77777777" w:rsidTr="00586B83">
        <w:trPr>
          <w:trHeight w:val="340"/>
        </w:trPr>
        <w:tc>
          <w:tcPr>
            <w:tcW w:w="4240" w:type="dxa"/>
            <w:tcBorders>
              <w:top w:val="nil"/>
              <w:left w:val="nil"/>
              <w:bottom w:val="nil"/>
              <w:right w:val="nil"/>
            </w:tcBorders>
            <w:shd w:val="clear" w:color="auto" w:fill="auto"/>
            <w:vAlign w:val="bottom"/>
            <w:hideMark/>
          </w:tcPr>
          <w:p w14:paraId="739A452A" w14:textId="77777777" w:rsidR="00797944" w:rsidRPr="00F856DC" w:rsidRDefault="00797944" w:rsidP="00DE06CD">
            <w:pPr>
              <w:spacing w:after="0"/>
              <w:jc w:val="left"/>
              <w:rPr>
                <w:rFonts w:cs="Arial"/>
                <w:sz w:val="16"/>
                <w:szCs w:val="16"/>
              </w:rPr>
            </w:pPr>
            <w:r w:rsidRPr="00F856DC">
              <w:rPr>
                <w:rFonts w:cs="Arial"/>
                <w:b/>
                <w:bCs/>
                <w:sz w:val="16"/>
                <w:szCs w:val="16"/>
              </w:rPr>
              <w:t>Measure</w:t>
            </w:r>
            <w:r w:rsidRPr="00F856DC">
              <w:rPr>
                <w:rFonts w:cs="Arial"/>
                <w:sz w:val="16"/>
                <w:szCs w:val="16"/>
              </w:rPr>
              <w:t xml:space="preserve"> - COVID-19 Response Package — </w:t>
            </w:r>
            <w:r w:rsidRPr="00F856DC">
              <w:rPr>
                <w:rFonts w:cs="Arial"/>
                <w:sz w:val="16"/>
                <w:szCs w:val="16"/>
              </w:rPr>
              <w:br/>
              <w:t xml:space="preserve">COVID-19 Vaccine Program </w:t>
            </w:r>
            <w:r w:rsidRPr="00F856DC">
              <w:rPr>
                <w:rFonts w:cs="Arial"/>
                <w:sz w:val="16"/>
                <w:szCs w:val="16"/>
                <w:vertAlign w:val="superscript"/>
              </w:rPr>
              <w:t>(b)</w:t>
            </w:r>
          </w:p>
        </w:tc>
        <w:tc>
          <w:tcPr>
            <w:tcW w:w="940" w:type="dxa"/>
            <w:tcBorders>
              <w:top w:val="nil"/>
              <w:left w:val="nil"/>
              <w:bottom w:val="nil"/>
              <w:right w:val="nil"/>
            </w:tcBorders>
            <w:shd w:val="clear" w:color="auto" w:fill="auto"/>
            <w:noWrap/>
            <w:vAlign w:val="bottom"/>
            <w:hideMark/>
          </w:tcPr>
          <w:p w14:paraId="005C568C" w14:textId="77777777" w:rsidR="00797944" w:rsidRPr="00F856DC" w:rsidRDefault="00797944" w:rsidP="00797944">
            <w:pPr>
              <w:spacing w:after="0"/>
              <w:jc w:val="right"/>
              <w:rPr>
                <w:rFonts w:cs="Arial"/>
                <w:sz w:val="16"/>
                <w:szCs w:val="16"/>
              </w:rPr>
            </w:pPr>
            <w:r w:rsidRPr="00F856DC">
              <w:rPr>
                <w:rFonts w:cs="Arial"/>
                <w:sz w:val="16"/>
                <w:szCs w:val="16"/>
              </w:rPr>
              <w:t xml:space="preserve">426,348 </w:t>
            </w:r>
          </w:p>
        </w:tc>
        <w:tc>
          <w:tcPr>
            <w:tcW w:w="940" w:type="dxa"/>
            <w:tcBorders>
              <w:top w:val="nil"/>
              <w:left w:val="nil"/>
              <w:bottom w:val="nil"/>
              <w:right w:val="nil"/>
            </w:tcBorders>
            <w:shd w:val="clear" w:color="auto" w:fill="auto"/>
            <w:noWrap/>
            <w:vAlign w:val="bottom"/>
            <w:hideMark/>
          </w:tcPr>
          <w:p w14:paraId="7170D6C1" w14:textId="77777777" w:rsidR="00797944" w:rsidRPr="00F856DC" w:rsidRDefault="00797944" w:rsidP="00797944">
            <w:pPr>
              <w:spacing w:after="0"/>
              <w:jc w:val="right"/>
              <w:rPr>
                <w:rFonts w:cs="Arial"/>
                <w:sz w:val="16"/>
                <w:szCs w:val="16"/>
              </w:rPr>
            </w:pPr>
            <w:r w:rsidRPr="00F856DC">
              <w:rPr>
                <w:rFonts w:cs="Arial"/>
                <w:sz w:val="16"/>
                <w:szCs w:val="16"/>
              </w:rPr>
              <w:t xml:space="preserve">106,400 </w:t>
            </w:r>
          </w:p>
        </w:tc>
        <w:tc>
          <w:tcPr>
            <w:tcW w:w="940" w:type="dxa"/>
            <w:tcBorders>
              <w:top w:val="nil"/>
              <w:left w:val="nil"/>
              <w:bottom w:val="nil"/>
              <w:right w:val="nil"/>
            </w:tcBorders>
            <w:shd w:val="clear" w:color="auto" w:fill="auto"/>
            <w:noWrap/>
            <w:vAlign w:val="bottom"/>
            <w:hideMark/>
          </w:tcPr>
          <w:p w14:paraId="10EB962A"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38EC8846"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r>
      <w:tr w:rsidR="00797944" w:rsidRPr="00F856DC" w14:paraId="214272FD" w14:textId="77777777" w:rsidTr="00797944">
        <w:trPr>
          <w:trHeight w:val="397"/>
        </w:trPr>
        <w:tc>
          <w:tcPr>
            <w:tcW w:w="4240" w:type="dxa"/>
            <w:tcBorders>
              <w:top w:val="nil"/>
              <w:left w:val="nil"/>
              <w:bottom w:val="nil"/>
              <w:right w:val="nil"/>
            </w:tcBorders>
            <w:shd w:val="clear" w:color="auto" w:fill="auto"/>
            <w:vAlign w:val="bottom"/>
            <w:hideMark/>
          </w:tcPr>
          <w:p w14:paraId="3238FBA6" w14:textId="77777777" w:rsidR="00797944" w:rsidRPr="00F856DC" w:rsidRDefault="00797944" w:rsidP="00DE06CD">
            <w:pPr>
              <w:spacing w:after="0"/>
              <w:jc w:val="left"/>
              <w:rPr>
                <w:rFonts w:cs="Arial"/>
                <w:sz w:val="16"/>
                <w:szCs w:val="16"/>
              </w:rPr>
            </w:pPr>
            <w:r w:rsidRPr="00F856DC">
              <w:rPr>
                <w:rFonts w:cs="Arial"/>
                <w:b/>
                <w:bCs/>
                <w:sz w:val="16"/>
                <w:szCs w:val="16"/>
              </w:rPr>
              <w:t>Measure</w:t>
            </w:r>
            <w:r w:rsidRPr="00F856DC">
              <w:rPr>
                <w:rFonts w:cs="Arial"/>
                <w:sz w:val="16"/>
                <w:szCs w:val="16"/>
              </w:rPr>
              <w:t xml:space="preserve"> - COVID-19 Response Package - improving access to critical medical supplies </w:t>
            </w:r>
            <w:r w:rsidRPr="00F856DC">
              <w:rPr>
                <w:rFonts w:cs="Arial"/>
                <w:sz w:val="16"/>
                <w:szCs w:val="16"/>
                <w:vertAlign w:val="superscript"/>
              </w:rPr>
              <w:t>(b)</w:t>
            </w:r>
          </w:p>
        </w:tc>
        <w:tc>
          <w:tcPr>
            <w:tcW w:w="940" w:type="dxa"/>
            <w:tcBorders>
              <w:top w:val="nil"/>
              <w:left w:val="nil"/>
              <w:bottom w:val="nil"/>
              <w:right w:val="nil"/>
            </w:tcBorders>
            <w:shd w:val="clear" w:color="auto" w:fill="auto"/>
            <w:noWrap/>
            <w:vAlign w:val="bottom"/>
            <w:hideMark/>
          </w:tcPr>
          <w:p w14:paraId="4F1ACA7F" w14:textId="77777777" w:rsidR="00797944" w:rsidRPr="00F856DC" w:rsidRDefault="00797944" w:rsidP="00797944">
            <w:pPr>
              <w:spacing w:after="0"/>
              <w:jc w:val="right"/>
              <w:rPr>
                <w:rFonts w:cs="Arial"/>
                <w:sz w:val="16"/>
                <w:szCs w:val="16"/>
              </w:rPr>
            </w:pPr>
            <w:proofErr w:type="spellStart"/>
            <w:r w:rsidRPr="00F856DC">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14:paraId="51D75702" w14:textId="77777777" w:rsidR="00797944" w:rsidRPr="00F856DC" w:rsidRDefault="00797944" w:rsidP="00797944">
            <w:pPr>
              <w:spacing w:after="0"/>
              <w:jc w:val="right"/>
              <w:rPr>
                <w:rFonts w:cs="Arial"/>
                <w:sz w:val="16"/>
                <w:szCs w:val="16"/>
              </w:rPr>
            </w:pPr>
            <w:proofErr w:type="spellStart"/>
            <w:r w:rsidRPr="00F856DC">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14:paraId="4D31BEA5" w14:textId="77777777" w:rsidR="00797944" w:rsidRPr="00F856DC" w:rsidRDefault="00797944" w:rsidP="00797944">
            <w:pPr>
              <w:spacing w:after="0"/>
              <w:jc w:val="right"/>
              <w:rPr>
                <w:rFonts w:cs="Arial"/>
                <w:sz w:val="16"/>
                <w:szCs w:val="16"/>
              </w:rPr>
            </w:pPr>
            <w:proofErr w:type="spellStart"/>
            <w:r w:rsidRPr="00F856DC">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14:paraId="086B8E65" w14:textId="77777777" w:rsidR="00797944" w:rsidRPr="00F856DC" w:rsidRDefault="00797944" w:rsidP="00797944">
            <w:pPr>
              <w:spacing w:after="0"/>
              <w:jc w:val="right"/>
              <w:rPr>
                <w:rFonts w:cs="Arial"/>
                <w:sz w:val="16"/>
                <w:szCs w:val="16"/>
              </w:rPr>
            </w:pPr>
            <w:proofErr w:type="spellStart"/>
            <w:r w:rsidRPr="00F856DC">
              <w:rPr>
                <w:rFonts w:cs="Arial"/>
                <w:sz w:val="16"/>
                <w:szCs w:val="16"/>
              </w:rPr>
              <w:t>nfp</w:t>
            </w:r>
            <w:proofErr w:type="spellEnd"/>
          </w:p>
        </w:tc>
      </w:tr>
      <w:tr w:rsidR="00797944" w:rsidRPr="00F856DC" w14:paraId="19E9D694" w14:textId="77777777" w:rsidTr="00797944">
        <w:trPr>
          <w:trHeight w:val="397"/>
        </w:trPr>
        <w:tc>
          <w:tcPr>
            <w:tcW w:w="4240" w:type="dxa"/>
            <w:tcBorders>
              <w:top w:val="nil"/>
              <w:left w:val="nil"/>
              <w:bottom w:val="nil"/>
              <w:right w:val="nil"/>
            </w:tcBorders>
            <w:shd w:val="clear" w:color="auto" w:fill="auto"/>
            <w:vAlign w:val="bottom"/>
            <w:hideMark/>
          </w:tcPr>
          <w:p w14:paraId="0D421387" w14:textId="77777777" w:rsidR="00797944" w:rsidRPr="00F856DC" w:rsidRDefault="00797944" w:rsidP="00DE06CD">
            <w:pPr>
              <w:spacing w:after="0"/>
              <w:jc w:val="left"/>
              <w:rPr>
                <w:rFonts w:cs="Arial"/>
                <w:sz w:val="16"/>
                <w:szCs w:val="16"/>
              </w:rPr>
            </w:pPr>
            <w:r w:rsidRPr="00F856DC">
              <w:rPr>
                <w:rFonts w:cs="Arial"/>
                <w:b/>
                <w:bCs/>
                <w:sz w:val="16"/>
                <w:szCs w:val="16"/>
              </w:rPr>
              <w:t>Measure</w:t>
            </w:r>
            <w:r w:rsidRPr="00F856DC">
              <w:rPr>
                <w:rFonts w:cs="Arial"/>
                <w:sz w:val="16"/>
                <w:szCs w:val="16"/>
              </w:rPr>
              <w:t xml:space="preserve"> - COVID-19 Response Package — supporting our hospitals</w:t>
            </w:r>
          </w:p>
        </w:tc>
        <w:tc>
          <w:tcPr>
            <w:tcW w:w="940" w:type="dxa"/>
            <w:tcBorders>
              <w:top w:val="nil"/>
              <w:left w:val="nil"/>
              <w:bottom w:val="nil"/>
              <w:right w:val="nil"/>
            </w:tcBorders>
            <w:shd w:val="clear" w:color="auto" w:fill="auto"/>
            <w:noWrap/>
            <w:vAlign w:val="bottom"/>
            <w:hideMark/>
          </w:tcPr>
          <w:p w14:paraId="3AF3DDB0" w14:textId="77777777" w:rsidR="00797944" w:rsidRPr="00F856DC" w:rsidRDefault="00797944" w:rsidP="00797944">
            <w:pPr>
              <w:spacing w:after="0"/>
              <w:jc w:val="right"/>
              <w:rPr>
                <w:rFonts w:cs="Arial"/>
                <w:sz w:val="16"/>
                <w:szCs w:val="16"/>
              </w:rPr>
            </w:pPr>
            <w:r w:rsidRPr="00F856DC">
              <w:rPr>
                <w:rFonts w:cs="Arial"/>
                <w:sz w:val="16"/>
                <w:szCs w:val="16"/>
              </w:rPr>
              <w:t xml:space="preserve">42,569 </w:t>
            </w:r>
          </w:p>
        </w:tc>
        <w:tc>
          <w:tcPr>
            <w:tcW w:w="940" w:type="dxa"/>
            <w:tcBorders>
              <w:top w:val="nil"/>
              <w:left w:val="nil"/>
              <w:bottom w:val="nil"/>
              <w:right w:val="nil"/>
            </w:tcBorders>
            <w:shd w:val="clear" w:color="auto" w:fill="auto"/>
            <w:noWrap/>
            <w:vAlign w:val="bottom"/>
            <w:hideMark/>
          </w:tcPr>
          <w:p w14:paraId="388C72E4"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7F207961"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1BDD754D"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r>
      <w:tr w:rsidR="00797944" w:rsidRPr="00F856DC" w14:paraId="043FA329" w14:textId="77777777" w:rsidTr="00797944">
        <w:trPr>
          <w:trHeight w:val="397"/>
        </w:trPr>
        <w:tc>
          <w:tcPr>
            <w:tcW w:w="4240" w:type="dxa"/>
            <w:tcBorders>
              <w:top w:val="nil"/>
              <w:left w:val="nil"/>
              <w:bottom w:val="nil"/>
              <w:right w:val="nil"/>
            </w:tcBorders>
            <w:shd w:val="clear" w:color="auto" w:fill="auto"/>
            <w:vAlign w:val="bottom"/>
            <w:hideMark/>
          </w:tcPr>
          <w:p w14:paraId="3AD9A9CF" w14:textId="77777777" w:rsidR="00797944" w:rsidRPr="00F856DC" w:rsidRDefault="00797944" w:rsidP="00DE06CD">
            <w:pPr>
              <w:spacing w:after="0"/>
              <w:jc w:val="left"/>
              <w:rPr>
                <w:rFonts w:cs="Arial"/>
                <w:sz w:val="16"/>
                <w:szCs w:val="16"/>
              </w:rPr>
            </w:pPr>
            <w:r w:rsidRPr="00F856DC">
              <w:rPr>
                <w:rFonts w:cs="Arial"/>
                <w:b/>
                <w:bCs/>
                <w:sz w:val="16"/>
                <w:szCs w:val="16"/>
              </w:rPr>
              <w:t>Measure</w:t>
            </w:r>
            <w:r w:rsidRPr="00F856DC">
              <w:rPr>
                <w:rFonts w:cs="Arial"/>
                <w:sz w:val="16"/>
                <w:szCs w:val="16"/>
              </w:rPr>
              <w:t xml:space="preserve"> - COVID-19 Response Package — vaccines and treatments purchases </w:t>
            </w:r>
            <w:r w:rsidRPr="00F856DC">
              <w:rPr>
                <w:rFonts w:cs="Arial"/>
                <w:sz w:val="16"/>
                <w:szCs w:val="16"/>
                <w:vertAlign w:val="superscript"/>
              </w:rPr>
              <w:t>(b)</w:t>
            </w:r>
          </w:p>
        </w:tc>
        <w:tc>
          <w:tcPr>
            <w:tcW w:w="940" w:type="dxa"/>
            <w:tcBorders>
              <w:top w:val="nil"/>
              <w:left w:val="nil"/>
              <w:bottom w:val="nil"/>
              <w:right w:val="nil"/>
            </w:tcBorders>
            <w:shd w:val="clear" w:color="auto" w:fill="auto"/>
            <w:noWrap/>
            <w:vAlign w:val="bottom"/>
            <w:hideMark/>
          </w:tcPr>
          <w:p w14:paraId="4B542CF6" w14:textId="77777777" w:rsidR="00797944" w:rsidRPr="00F856DC" w:rsidRDefault="00797944" w:rsidP="00797944">
            <w:pPr>
              <w:spacing w:after="0"/>
              <w:jc w:val="right"/>
              <w:rPr>
                <w:rFonts w:cs="Arial"/>
                <w:sz w:val="16"/>
                <w:szCs w:val="16"/>
              </w:rPr>
            </w:pPr>
            <w:proofErr w:type="spellStart"/>
            <w:r w:rsidRPr="00F856DC">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14:paraId="774DAD22" w14:textId="77777777" w:rsidR="00797944" w:rsidRPr="00F856DC" w:rsidRDefault="00797944" w:rsidP="00797944">
            <w:pPr>
              <w:spacing w:after="0"/>
              <w:jc w:val="right"/>
              <w:rPr>
                <w:rFonts w:cs="Arial"/>
                <w:sz w:val="16"/>
                <w:szCs w:val="16"/>
              </w:rPr>
            </w:pPr>
            <w:proofErr w:type="spellStart"/>
            <w:r w:rsidRPr="00F856DC">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14:paraId="79F7F466" w14:textId="77777777" w:rsidR="00797944" w:rsidRPr="00F856DC" w:rsidRDefault="00797944" w:rsidP="00797944">
            <w:pPr>
              <w:spacing w:after="0"/>
              <w:jc w:val="right"/>
              <w:rPr>
                <w:rFonts w:cs="Arial"/>
                <w:sz w:val="16"/>
                <w:szCs w:val="16"/>
              </w:rPr>
            </w:pPr>
            <w:proofErr w:type="spellStart"/>
            <w:r w:rsidRPr="00F856DC">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14:paraId="3867E16B" w14:textId="77777777" w:rsidR="00797944" w:rsidRPr="00F856DC" w:rsidRDefault="00797944" w:rsidP="00797944">
            <w:pPr>
              <w:spacing w:after="0"/>
              <w:jc w:val="right"/>
              <w:rPr>
                <w:rFonts w:cs="Arial"/>
                <w:sz w:val="16"/>
                <w:szCs w:val="16"/>
              </w:rPr>
            </w:pPr>
            <w:proofErr w:type="spellStart"/>
            <w:r w:rsidRPr="00F856DC">
              <w:rPr>
                <w:rFonts w:cs="Arial"/>
                <w:sz w:val="16"/>
                <w:szCs w:val="16"/>
              </w:rPr>
              <w:t>nfp</w:t>
            </w:r>
            <w:proofErr w:type="spellEnd"/>
          </w:p>
        </w:tc>
      </w:tr>
      <w:tr w:rsidR="00797944" w:rsidRPr="00F856DC" w14:paraId="6716081F" w14:textId="77777777" w:rsidTr="00797944">
        <w:trPr>
          <w:trHeight w:val="227"/>
        </w:trPr>
        <w:tc>
          <w:tcPr>
            <w:tcW w:w="4240" w:type="dxa"/>
            <w:tcBorders>
              <w:top w:val="nil"/>
              <w:left w:val="nil"/>
              <w:bottom w:val="nil"/>
              <w:right w:val="nil"/>
            </w:tcBorders>
            <w:shd w:val="clear" w:color="auto" w:fill="auto"/>
            <w:vAlign w:val="bottom"/>
            <w:hideMark/>
          </w:tcPr>
          <w:p w14:paraId="186314D8" w14:textId="77777777" w:rsidR="00797944" w:rsidRPr="00F856DC" w:rsidRDefault="00797944" w:rsidP="00DE06CD">
            <w:pPr>
              <w:spacing w:after="0"/>
              <w:jc w:val="left"/>
              <w:rPr>
                <w:rFonts w:cs="Arial"/>
                <w:sz w:val="16"/>
                <w:szCs w:val="16"/>
              </w:rPr>
            </w:pPr>
            <w:r w:rsidRPr="00F856DC">
              <w:rPr>
                <w:rFonts w:cs="Arial"/>
                <w:b/>
                <w:bCs/>
                <w:sz w:val="16"/>
                <w:szCs w:val="16"/>
              </w:rPr>
              <w:t>Measure</w:t>
            </w:r>
            <w:r w:rsidRPr="00F856DC">
              <w:rPr>
                <w:rFonts w:cs="Arial"/>
                <w:sz w:val="16"/>
                <w:szCs w:val="16"/>
              </w:rPr>
              <w:t xml:space="preserve"> - New Products and Listings</w:t>
            </w:r>
          </w:p>
        </w:tc>
        <w:tc>
          <w:tcPr>
            <w:tcW w:w="940" w:type="dxa"/>
            <w:tcBorders>
              <w:top w:val="nil"/>
              <w:left w:val="nil"/>
              <w:bottom w:val="nil"/>
              <w:right w:val="nil"/>
            </w:tcBorders>
            <w:shd w:val="clear" w:color="auto" w:fill="auto"/>
            <w:noWrap/>
            <w:vAlign w:val="bottom"/>
            <w:hideMark/>
          </w:tcPr>
          <w:p w14:paraId="2C2357BF"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62E9F37B"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442E9F42" w14:textId="77777777" w:rsidR="00797944" w:rsidRPr="00F856DC" w:rsidRDefault="00797944" w:rsidP="00797944">
            <w:pPr>
              <w:spacing w:after="0"/>
              <w:jc w:val="right"/>
              <w:rPr>
                <w:rFonts w:cs="Arial"/>
                <w:sz w:val="16"/>
                <w:szCs w:val="16"/>
              </w:rPr>
            </w:pPr>
            <w:r w:rsidRPr="00F856DC">
              <w:rPr>
                <w:rFonts w:cs="Arial"/>
                <w:sz w:val="16"/>
                <w:szCs w:val="16"/>
              </w:rPr>
              <w:t xml:space="preserve">500 </w:t>
            </w:r>
          </w:p>
        </w:tc>
        <w:tc>
          <w:tcPr>
            <w:tcW w:w="940" w:type="dxa"/>
            <w:tcBorders>
              <w:top w:val="nil"/>
              <w:left w:val="nil"/>
              <w:bottom w:val="nil"/>
              <w:right w:val="nil"/>
            </w:tcBorders>
            <w:shd w:val="clear" w:color="auto" w:fill="auto"/>
            <w:noWrap/>
            <w:vAlign w:val="bottom"/>
            <w:hideMark/>
          </w:tcPr>
          <w:p w14:paraId="4BA07E31" w14:textId="77777777" w:rsidR="00797944" w:rsidRPr="00F856DC" w:rsidRDefault="00797944" w:rsidP="00797944">
            <w:pPr>
              <w:spacing w:after="0"/>
              <w:jc w:val="right"/>
              <w:rPr>
                <w:rFonts w:cs="Arial"/>
                <w:sz w:val="16"/>
                <w:szCs w:val="16"/>
              </w:rPr>
            </w:pPr>
            <w:r w:rsidRPr="00F856DC">
              <w:rPr>
                <w:rFonts w:cs="Arial"/>
                <w:sz w:val="16"/>
                <w:szCs w:val="16"/>
              </w:rPr>
              <w:t xml:space="preserve">600 </w:t>
            </w:r>
          </w:p>
        </w:tc>
      </w:tr>
      <w:tr w:rsidR="00797944" w:rsidRPr="00F856DC" w14:paraId="34369965" w14:textId="77777777" w:rsidTr="00797944">
        <w:trPr>
          <w:trHeight w:val="283"/>
        </w:trPr>
        <w:tc>
          <w:tcPr>
            <w:tcW w:w="4240" w:type="dxa"/>
            <w:tcBorders>
              <w:top w:val="nil"/>
              <w:left w:val="nil"/>
              <w:bottom w:val="nil"/>
              <w:right w:val="nil"/>
            </w:tcBorders>
            <w:shd w:val="clear" w:color="auto" w:fill="auto"/>
            <w:vAlign w:val="bottom"/>
            <w:hideMark/>
          </w:tcPr>
          <w:p w14:paraId="534283CC" w14:textId="77777777" w:rsidR="00797944" w:rsidRPr="00F856DC" w:rsidRDefault="00797944" w:rsidP="00DE06CD">
            <w:pPr>
              <w:spacing w:after="0"/>
              <w:jc w:val="left"/>
              <w:rPr>
                <w:rFonts w:cs="Arial"/>
                <w:sz w:val="16"/>
                <w:szCs w:val="16"/>
              </w:rPr>
            </w:pPr>
            <w:r w:rsidRPr="00F856DC">
              <w:rPr>
                <w:rFonts w:cs="Arial"/>
                <w:sz w:val="16"/>
                <w:szCs w:val="16"/>
              </w:rPr>
              <w:t>COVID-19 Vaccines and Treatments - other variations</w:t>
            </w:r>
          </w:p>
        </w:tc>
        <w:tc>
          <w:tcPr>
            <w:tcW w:w="940" w:type="dxa"/>
            <w:tcBorders>
              <w:top w:val="nil"/>
              <w:left w:val="nil"/>
              <w:bottom w:val="nil"/>
              <w:right w:val="nil"/>
            </w:tcBorders>
            <w:shd w:val="clear" w:color="auto" w:fill="auto"/>
            <w:noWrap/>
            <w:vAlign w:val="bottom"/>
            <w:hideMark/>
          </w:tcPr>
          <w:p w14:paraId="39C71096" w14:textId="77777777" w:rsidR="00797944" w:rsidRPr="00F856DC" w:rsidRDefault="00797944" w:rsidP="00797944">
            <w:pPr>
              <w:spacing w:after="0"/>
              <w:jc w:val="right"/>
              <w:rPr>
                <w:rFonts w:cs="Arial"/>
                <w:sz w:val="16"/>
                <w:szCs w:val="16"/>
              </w:rPr>
            </w:pPr>
            <w:proofErr w:type="spellStart"/>
            <w:r w:rsidRPr="00F856DC">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14:paraId="24D41E6A" w14:textId="77777777" w:rsidR="00797944" w:rsidRPr="00F856DC" w:rsidRDefault="00797944" w:rsidP="00797944">
            <w:pPr>
              <w:spacing w:after="0"/>
              <w:jc w:val="right"/>
              <w:rPr>
                <w:rFonts w:cs="Arial"/>
                <w:sz w:val="16"/>
                <w:szCs w:val="16"/>
              </w:rPr>
            </w:pPr>
            <w:proofErr w:type="spellStart"/>
            <w:r w:rsidRPr="00F856DC">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14:paraId="789F8CC4" w14:textId="77777777" w:rsidR="00797944" w:rsidRPr="00F856DC" w:rsidRDefault="00797944" w:rsidP="00797944">
            <w:pPr>
              <w:spacing w:after="0"/>
              <w:jc w:val="right"/>
              <w:rPr>
                <w:rFonts w:cs="Arial"/>
                <w:sz w:val="16"/>
                <w:szCs w:val="16"/>
              </w:rPr>
            </w:pPr>
            <w:proofErr w:type="spellStart"/>
            <w:r w:rsidRPr="00F856DC">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14:paraId="1BE82741" w14:textId="77777777" w:rsidR="00797944" w:rsidRPr="00F856DC" w:rsidRDefault="00797944" w:rsidP="00797944">
            <w:pPr>
              <w:spacing w:after="0"/>
              <w:jc w:val="right"/>
              <w:rPr>
                <w:rFonts w:cs="Arial"/>
                <w:sz w:val="16"/>
                <w:szCs w:val="16"/>
              </w:rPr>
            </w:pPr>
            <w:proofErr w:type="spellStart"/>
            <w:r w:rsidRPr="00F856DC">
              <w:rPr>
                <w:rFonts w:cs="Arial"/>
                <w:sz w:val="16"/>
                <w:szCs w:val="16"/>
              </w:rPr>
              <w:t>nfp</w:t>
            </w:r>
            <w:proofErr w:type="spellEnd"/>
          </w:p>
        </w:tc>
      </w:tr>
      <w:tr w:rsidR="00797944" w:rsidRPr="00F856DC" w14:paraId="4102F0EF" w14:textId="77777777" w:rsidTr="00797944">
        <w:trPr>
          <w:trHeight w:val="397"/>
        </w:trPr>
        <w:tc>
          <w:tcPr>
            <w:tcW w:w="4240" w:type="dxa"/>
            <w:tcBorders>
              <w:top w:val="nil"/>
              <w:left w:val="nil"/>
              <w:bottom w:val="nil"/>
              <w:right w:val="nil"/>
            </w:tcBorders>
            <w:shd w:val="clear" w:color="auto" w:fill="auto"/>
            <w:vAlign w:val="bottom"/>
            <w:hideMark/>
          </w:tcPr>
          <w:p w14:paraId="2DA774AF" w14:textId="77777777" w:rsidR="00797944" w:rsidRPr="00F856DC" w:rsidRDefault="00797944" w:rsidP="00DE06CD">
            <w:pPr>
              <w:spacing w:after="0"/>
              <w:jc w:val="left"/>
              <w:rPr>
                <w:rFonts w:cs="Arial"/>
                <w:sz w:val="16"/>
                <w:szCs w:val="16"/>
              </w:rPr>
            </w:pPr>
            <w:r w:rsidRPr="00F856DC">
              <w:rPr>
                <w:rFonts w:cs="Arial"/>
                <w:sz w:val="16"/>
                <w:szCs w:val="16"/>
              </w:rPr>
              <w:t>Aged Care in-reach incentive payment - reallocation to Program 1.6</w:t>
            </w:r>
          </w:p>
        </w:tc>
        <w:tc>
          <w:tcPr>
            <w:tcW w:w="940" w:type="dxa"/>
            <w:tcBorders>
              <w:top w:val="nil"/>
              <w:left w:val="nil"/>
              <w:bottom w:val="nil"/>
              <w:right w:val="nil"/>
            </w:tcBorders>
            <w:shd w:val="clear" w:color="auto" w:fill="auto"/>
            <w:noWrap/>
            <w:vAlign w:val="bottom"/>
            <w:hideMark/>
          </w:tcPr>
          <w:p w14:paraId="0C3431DF" w14:textId="77777777" w:rsidR="00797944" w:rsidRPr="00F856DC" w:rsidRDefault="00797944" w:rsidP="00797944">
            <w:pPr>
              <w:spacing w:after="0"/>
              <w:jc w:val="right"/>
              <w:rPr>
                <w:rFonts w:cs="Arial"/>
                <w:sz w:val="16"/>
                <w:szCs w:val="16"/>
              </w:rPr>
            </w:pPr>
            <w:r w:rsidRPr="00F856DC">
              <w:rPr>
                <w:rFonts w:cs="Arial"/>
                <w:sz w:val="16"/>
                <w:szCs w:val="16"/>
              </w:rPr>
              <w:t>(562)</w:t>
            </w:r>
          </w:p>
        </w:tc>
        <w:tc>
          <w:tcPr>
            <w:tcW w:w="940" w:type="dxa"/>
            <w:tcBorders>
              <w:top w:val="nil"/>
              <w:left w:val="nil"/>
              <w:bottom w:val="nil"/>
              <w:right w:val="nil"/>
            </w:tcBorders>
            <w:shd w:val="clear" w:color="auto" w:fill="auto"/>
            <w:noWrap/>
            <w:vAlign w:val="bottom"/>
            <w:hideMark/>
          </w:tcPr>
          <w:p w14:paraId="4969F8C0"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0178B532"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0ECBF1AB"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r>
      <w:tr w:rsidR="00797944" w:rsidRPr="00F856DC" w14:paraId="1B070535" w14:textId="77777777" w:rsidTr="00797944">
        <w:trPr>
          <w:trHeight w:val="227"/>
        </w:trPr>
        <w:tc>
          <w:tcPr>
            <w:tcW w:w="4240" w:type="dxa"/>
            <w:tcBorders>
              <w:top w:val="nil"/>
              <w:left w:val="nil"/>
              <w:bottom w:val="nil"/>
              <w:right w:val="nil"/>
            </w:tcBorders>
            <w:shd w:val="clear" w:color="000000" w:fill="FFFFFF"/>
            <w:vAlign w:val="bottom"/>
            <w:hideMark/>
          </w:tcPr>
          <w:p w14:paraId="28E1CE90" w14:textId="77777777" w:rsidR="00797944" w:rsidRPr="00F856DC" w:rsidRDefault="00797944" w:rsidP="00DE06CD">
            <w:pPr>
              <w:spacing w:after="0"/>
              <w:jc w:val="left"/>
              <w:rPr>
                <w:rFonts w:cs="Arial"/>
                <w:sz w:val="16"/>
                <w:szCs w:val="16"/>
              </w:rPr>
            </w:pPr>
            <w:r w:rsidRPr="00F856DC">
              <w:rPr>
                <w:rFonts w:cs="Arial"/>
                <w:sz w:val="16"/>
                <w:szCs w:val="16"/>
              </w:rPr>
              <w:t>Antimicrobial Resistance - reprofile of funding</w:t>
            </w:r>
          </w:p>
        </w:tc>
        <w:tc>
          <w:tcPr>
            <w:tcW w:w="940" w:type="dxa"/>
            <w:tcBorders>
              <w:top w:val="nil"/>
              <w:left w:val="nil"/>
              <w:bottom w:val="nil"/>
              <w:right w:val="nil"/>
            </w:tcBorders>
            <w:shd w:val="clear" w:color="auto" w:fill="auto"/>
            <w:noWrap/>
            <w:vAlign w:val="bottom"/>
            <w:hideMark/>
          </w:tcPr>
          <w:p w14:paraId="79BE4246" w14:textId="77777777" w:rsidR="00797944" w:rsidRPr="00F856DC" w:rsidRDefault="00797944" w:rsidP="00797944">
            <w:pPr>
              <w:spacing w:after="0"/>
              <w:jc w:val="right"/>
              <w:rPr>
                <w:rFonts w:cs="Arial"/>
                <w:sz w:val="16"/>
                <w:szCs w:val="16"/>
              </w:rPr>
            </w:pPr>
            <w:r w:rsidRPr="00F856DC">
              <w:rPr>
                <w:rFonts w:cs="Arial"/>
                <w:sz w:val="16"/>
                <w:szCs w:val="16"/>
              </w:rPr>
              <w:t xml:space="preserve">1,000 </w:t>
            </w:r>
          </w:p>
        </w:tc>
        <w:tc>
          <w:tcPr>
            <w:tcW w:w="940" w:type="dxa"/>
            <w:tcBorders>
              <w:top w:val="nil"/>
              <w:left w:val="nil"/>
              <w:bottom w:val="nil"/>
              <w:right w:val="nil"/>
            </w:tcBorders>
            <w:shd w:val="clear" w:color="auto" w:fill="auto"/>
            <w:noWrap/>
            <w:vAlign w:val="bottom"/>
            <w:hideMark/>
          </w:tcPr>
          <w:p w14:paraId="13018113" w14:textId="77777777" w:rsidR="00797944" w:rsidRPr="00F856DC" w:rsidRDefault="00797944" w:rsidP="00797944">
            <w:pPr>
              <w:spacing w:after="0"/>
              <w:jc w:val="right"/>
              <w:rPr>
                <w:rFonts w:cs="Arial"/>
                <w:sz w:val="16"/>
                <w:szCs w:val="16"/>
              </w:rPr>
            </w:pPr>
            <w:r w:rsidRPr="00F856DC">
              <w:rPr>
                <w:rFonts w:cs="Arial"/>
                <w:sz w:val="16"/>
                <w:szCs w:val="16"/>
              </w:rPr>
              <w:t xml:space="preserve">905 </w:t>
            </w:r>
          </w:p>
        </w:tc>
        <w:tc>
          <w:tcPr>
            <w:tcW w:w="940" w:type="dxa"/>
            <w:tcBorders>
              <w:top w:val="nil"/>
              <w:left w:val="nil"/>
              <w:bottom w:val="nil"/>
              <w:right w:val="nil"/>
            </w:tcBorders>
            <w:shd w:val="clear" w:color="auto" w:fill="auto"/>
            <w:noWrap/>
            <w:vAlign w:val="bottom"/>
            <w:hideMark/>
          </w:tcPr>
          <w:p w14:paraId="3BC1834E"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09D7132B"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r>
      <w:tr w:rsidR="00797944" w:rsidRPr="00F856DC" w14:paraId="062BC8AF" w14:textId="77777777" w:rsidTr="00797944">
        <w:trPr>
          <w:trHeight w:val="567"/>
        </w:trPr>
        <w:tc>
          <w:tcPr>
            <w:tcW w:w="4240" w:type="dxa"/>
            <w:tcBorders>
              <w:top w:val="nil"/>
              <w:left w:val="nil"/>
              <w:bottom w:val="nil"/>
              <w:right w:val="nil"/>
            </w:tcBorders>
            <w:shd w:val="clear" w:color="000000" w:fill="FFFFFF"/>
            <w:vAlign w:val="bottom"/>
            <w:hideMark/>
          </w:tcPr>
          <w:p w14:paraId="775F78A6" w14:textId="77777777" w:rsidR="00797944" w:rsidRPr="00F856DC" w:rsidRDefault="00797944" w:rsidP="00DE06CD">
            <w:pPr>
              <w:spacing w:after="0"/>
              <w:jc w:val="left"/>
              <w:rPr>
                <w:rFonts w:cs="Arial"/>
                <w:sz w:val="16"/>
                <w:szCs w:val="16"/>
              </w:rPr>
            </w:pPr>
            <w:r w:rsidRPr="00F856DC">
              <w:rPr>
                <w:rFonts w:cs="Arial"/>
                <w:sz w:val="16"/>
                <w:szCs w:val="16"/>
              </w:rPr>
              <w:t>Cost recovery for the National Standard for the Environmental Risk Asses</w:t>
            </w:r>
            <w:r>
              <w:rPr>
                <w:rFonts w:cs="Arial"/>
                <w:sz w:val="16"/>
                <w:szCs w:val="16"/>
              </w:rPr>
              <w:t>s</w:t>
            </w:r>
            <w:r w:rsidRPr="00F856DC">
              <w:rPr>
                <w:rFonts w:cs="Arial"/>
                <w:sz w:val="16"/>
                <w:szCs w:val="16"/>
              </w:rPr>
              <w:t>ment of Industrial Chemicals - reprofile of funding</w:t>
            </w:r>
          </w:p>
        </w:tc>
        <w:tc>
          <w:tcPr>
            <w:tcW w:w="940" w:type="dxa"/>
            <w:tcBorders>
              <w:top w:val="nil"/>
              <w:left w:val="nil"/>
              <w:bottom w:val="nil"/>
              <w:right w:val="nil"/>
            </w:tcBorders>
            <w:shd w:val="clear" w:color="auto" w:fill="auto"/>
            <w:noWrap/>
            <w:vAlign w:val="bottom"/>
            <w:hideMark/>
          </w:tcPr>
          <w:p w14:paraId="24A47390" w14:textId="77777777" w:rsidR="00797944" w:rsidRPr="00F856DC" w:rsidRDefault="00797944" w:rsidP="00797944">
            <w:pPr>
              <w:spacing w:after="0"/>
              <w:jc w:val="right"/>
              <w:rPr>
                <w:rFonts w:cs="Arial"/>
                <w:sz w:val="16"/>
                <w:szCs w:val="16"/>
              </w:rPr>
            </w:pPr>
            <w:r w:rsidRPr="00F856DC">
              <w:rPr>
                <w:rFonts w:cs="Arial"/>
                <w:sz w:val="16"/>
                <w:szCs w:val="16"/>
              </w:rPr>
              <w:t xml:space="preserve">598 </w:t>
            </w:r>
          </w:p>
        </w:tc>
        <w:tc>
          <w:tcPr>
            <w:tcW w:w="940" w:type="dxa"/>
            <w:tcBorders>
              <w:top w:val="nil"/>
              <w:left w:val="nil"/>
              <w:bottom w:val="nil"/>
              <w:right w:val="nil"/>
            </w:tcBorders>
            <w:shd w:val="clear" w:color="auto" w:fill="auto"/>
            <w:noWrap/>
            <w:vAlign w:val="bottom"/>
            <w:hideMark/>
          </w:tcPr>
          <w:p w14:paraId="53F22D82"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0CC8B809"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0B48E2A7"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r>
      <w:tr w:rsidR="00797944" w:rsidRPr="00F856DC" w14:paraId="064AF83B" w14:textId="77777777" w:rsidTr="00797944">
        <w:trPr>
          <w:trHeight w:val="227"/>
        </w:trPr>
        <w:tc>
          <w:tcPr>
            <w:tcW w:w="4240" w:type="dxa"/>
            <w:tcBorders>
              <w:top w:val="nil"/>
              <w:left w:val="nil"/>
              <w:bottom w:val="nil"/>
              <w:right w:val="nil"/>
            </w:tcBorders>
            <w:shd w:val="clear" w:color="000000" w:fill="FFFFFF"/>
            <w:vAlign w:val="bottom"/>
            <w:hideMark/>
          </w:tcPr>
          <w:p w14:paraId="58BE94E6" w14:textId="77777777" w:rsidR="00797944" w:rsidRPr="00F856DC" w:rsidRDefault="00797944" w:rsidP="00DE06CD">
            <w:pPr>
              <w:spacing w:after="0"/>
              <w:jc w:val="left"/>
              <w:rPr>
                <w:rFonts w:cs="Arial"/>
                <w:sz w:val="16"/>
                <w:szCs w:val="16"/>
              </w:rPr>
            </w:pPr>
            <w:r w:rsidRPr="00F856DC">
              <w:rPr>
                <w:rFonts w:cs="Arial"/>
                <w:sz w:val="16"/>
                <w:szCs w:val="16"/>
              </w:rPr>
              <w:t>COVID-19 Response and Vaccines - reprofile of funding</w:t>
            </w:r>
          </w:p>
        </w:tc>
        <w:tc>
          <w:tcPr>
            <w:tcW w:w="940" w:type="dxa"/>
            <w:tcBorders>
              <w:top w:val="nil"/>
              <w:left w:val="nil"/>
              <w:bottom w:val="nil"/>
              <w:right w:val="nil"/>
            </w:tcBorders>
            <w:shd w:val="clear" w:color="auto" w:fill="auto"/>
            <w:noWrap/>
            <w:vAlign w:val="bottom"/>
            <w:hideMark/>
          </w:tcPr>
          <w:p w14:paraId="226325A8" w14:textId="77777777" w:rsidR="00797944" w:rsidRPr="00F856DC" w:rsidRDefault="00797944" w:rsidP="00797944">
            <w:pPr>
              <w:spacing w:after="0"/>
              <w:jc w:val="right"/>
              <w:rPr>
                <w:rFonts w:cs="Arial"/>
                <w:sz w:val="16"/>
                <w:szCs w:val="16"/>
              </w:rPr>
            </w:pPr>
            <w:r w:rsidRPr="00F856DC">
              <w:rPr>
                <w:rFonts w:cs="Arial"/>
                <w:sz w:val="16"/>
                <w:szCs w:val="16"/>
              </w:rPr>
              <w:t xml:space="preserve">124,807 </w:t>
            </w:r>
          </w:p>
        </w:tc>
        <w:tc>
          <w:tcPr>
            <w:tcW w:w="940" w:type="dxa"/>
            <w:tcBorders>
              <w:top w:val="nil"/>
              <w:left w:val="nil"/>
              <w:bottom w:val="nil"/>
              <w:right w:val="nil"/>
            </w:tcBorders>
            <w:shd w:val="clear" w:color="auto" w:fill="auto"/>
            <w:noWrap/>
            <w:vAlign w:val="bottom"/>
            <w:hideMark/>
          </w:tcPr>
          <w:p w14:paraId="50A8594D"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6576AC72"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14C28A93"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r>
      <w:tr w:rsidR="00797944" w:rsidRPr="00F856DC" w14:paraId="145ACC7D" w14:textId="77777777" w:rsidTr="00797944">
        <w:trPr>
          <w:trHeight w:val="397"/>
        </w:trPr>
        <w:tc>
          <w:tcPr>
            <w:tcW w:w="4240" w:type="dxa"/>
            <w:tcBorders>
              <w:top w:val="nil"/>
              <w:left w:val="nil"/>
              <w:bottom w:val="nil"/>
              <w:right w:val="nil"/>
            </w:tcBorders>
            <w:shd w:val="clear" w:color="000000" w:fill="FFFFFF"/>
            <w:vAlign w:val="bottom"/>
            <w:hideMark/>
          </w:tcPr>
          <w:p w14:paraId="0521A636" w14:textId="77777777" w:rsidR="00797944" w:rsidRPr="00F856DC" w:rsidRDefault="00797944" w:rsidP="00DE06CD">
            <w:pPr>
              <w:spacing w:after="0"/>
              <w:jc w:val="left"/>
              <w:rPr>
                <w:rFonts w:cs="Arial"/>
                <w:sz w:val="16"/>
                <w:szCs w:val="16"/>
              </w:rPr>
            </w:pPr>
            <w:r w:rsidRPr="00F856DC">
              <w:rPr>
                <w:rFonts w:cs="Arial"/>
                <w:sz w:val="16"/>
                <w:szCs w:val="16"/>
              </w:rPr>
              <w:t>Implementation of the National STI Campaign - reprofile of funding</w:t>
            </w:r>
          </w:p>
        </w:tc>
        <w:tc>
          <w:tcPr>
            <w:tcW w:w="940" w:type="dxa"/>
            <w:tcBorders>
              <w:top w:val="nil"/>
              <w:left w:val="nil"/>
              <w:bottom w:val="nil"/>
              <w:right w:val="nil"/>
            </w:tcBorders>
            <w:shd w:val="clear" w:color="auto" w:fill="auto"/>
            <w:noWrap/>
            <w:vAlign w:val="bottom"/>
            <w:hideMark/>
          </w:tcPr>
          <w:p w14:paraId="76F2109F" w14:textId="77777777" w:rsidR="00797944" w:rsidRPr="00F856DC" w:rsidRDefault="00797944" w:rsidP="00797944">
            <w:pPr>
              <w:spacing w:after="0"/>
              <w:jc w:val="right"/>
              <w:rPr>
                <w:rFonts w:cs="Arial"/>
                <w:sz w:val="16"/>
                <w:szCs w:val="16"/>
              </w:rPr>
            </w:pPr>
            <w:r w:rsidRPr="00F856DC">
              <w:rPr>
                <w:rFonts w:cs="Arial"/>
                <w:sz w:val="16"/>
                <w:szCs w:val="16"/>
              </w:rPr>
              <w:t xml:space="preserve">3,170 </w:t>
            </w:r>
          </w:p>
        </w:tc>
        <w:tc>
          <w:tcPr>
            <w:tcW w:w="940" w:type="dxa"/>
            <w:tcBorders>
              <w:top w:val="nil"/>
              <w:left w:val="nil"/>
              <w:bottom w:val="nil"/>
              <w:right w:val="nil"/>
            </w:tcBorders>
            <w:shd w:val="clear" w:color="auto" w:fill="auto"/>
            <w:noWrap/>
            <w:vAlign w:val="bottom"/>
            <w:hideMark/>
          </w:tcPr>
          <w:p w14:paraId="3F74AE01" w14:textId="77777777" w:rsidR="00797944" w:rsidRPr="00F856DC" w:rsidRDefault="00797944" w:rsidP="00797944">
            <w:pPr>
              <w:spacing w:after="0"/>
              <w:jc w:val="right"/>
              <w:rPr>
                <w:rFonts w:cs="Arial"/>
                <w:sz w:val="16"/>
                <w:szCs w:val="16"/>
              </w:rPr>
            </w:pPr>
            <w:r w:rsidRPr="00F856DC">
              <w:rPr>
                <w:rFonts w:cs="Arial"/>
                <w:sz w:val="16"/>
                <w:szCs w:val="16"/>
              </w:rPr>
              <w:t xml:space="preserve">7,500 </w:t>
            </w:r>
          </w:p>
        </w:tc>
        <w:tc>
          <w:tcPr>
            <w:tcW w:w="940" w:type="dxa"/>
            <w:tcBorders>
              <w:top w:val="nil"/>
              <w:left w:val="nil"/>
              <w:bottom w:val="nil"/>
              <w:right w:val="nil"/>
            </w:tcBorders>
            <w:shd w:val="clear" w:color="auto" w:fill="auto"/>
            <w:noWrap/>
            <w:vAlign w:val="bottom"/>
            <w:hideMark/>
          </w:tcPr>
          <w:p w14:paraId="7A443B25"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269DF207"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r>
      <w:tr w:rsidR="00797944" w:rsidRPr="00F856DC" w14:paraId="500049FC" w14:textId="77777777" w:rsidTr="00797944">
        <w:trPr>
          <w:trHeight w:val="227"/>
        </w:trPr>
        <w:tc>
          <w:tcPr>
            <w:tcW w:w="4240" w:type="dxa"/>
            <w:tcBorders>
              <w:top w:val="nil"/>
              <w:left w:val="nil"/>
              <w:bottom w:val="nil"/>
              <w:right w:val="nil"/>
            </w:tcBorders>
            <w:shd w:val="clear" w:color="000000" w:fill="FFFFFF"/>
            <w:noWrap/>
            <w:vAlign w:val="bottom"/>
            <w:hideMark/>
          </w:tcPr>
          <w:p w14:paraId="7A6397FF" w14:textId="77777777" w:rsidR="00797944" w:rsidRPr="00F856DC" w:rsidRDefault="00797944" w:rsidP="00DE06CD">
            <w:pPr>
              <w:spacing w:after="0"/>
              <w:jc w:val="left"/>
              <w:rPr>
                <w:rFonts w:cs="Arial"/>
                <w:sz w:val="16"/>
                <w:szCs w:val="16"/>
              </w:rPr>
            </w:pPr>
            <w:r w:rsidRPr="00F856DC">
              <w:rPr>
                <w:rFonts w:cs="Arial"/>
                <w:sz w:val="16"/>
                <w:szCs w:val="16"/>
              </w:rPr>
              <w:t>Price parameter adjustments</w:t>
            </w:r>
            <w:r w:rsidRPr="00F856DC">
              <w:rPr>
                <w:rFonts w:cs="Arial"/>
                <w:sz w:val="16"/>
                <w:szCs w:val="16"/>
                <w:vertAlign w:val="superscript"/>
              </w:rPr>
              <w:t xml:space="preserve"> (a)</w:t>
            </w:r>
          </w:p>
        </w:tc>
        <w:tc>
          <w:tcPr>
            <w:tcW w:w="940" w:type="dxa"/>
            <w:tcBorders>
              <w:top w:val="nil"/>
              <w:left w:val="nil"/>
              <w:bottom w:val="nil"/>
              <w:right w:val="nil"/>
            </w:tcBorders>
            <w:shd w:val="clear" w:color="auto" w:fill="auto"/>
            <w:noWrap/>
            <w:vAlign w:val="bottom"/>
            <w:hideMark/>
          </w:tcPr>
          <w:p w14:paraId="59CB0181"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5C05930B"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5CE6FD63" w14:textId="77777777" w:rsidR="00797944" w:rsidRPr="00F856DC" w:rsidRDefault="00797944" w:rsidP="00797944">
            <w:pPr>
              <w:spacing w:after="0"/>
              <w:jc w:val="right"/>
              <w:rPr>
                <w:rFonts w:cs="Arial"/>
                <w:sz w:val="16"/>
                <w:szCs w:val="16"/>
              </w:rPr>
            </w:pPr>
            <w:r w:rsidRPr="00F856DC">
              <w:rPr>
                <w:rFonts w:cs="Arial"/>
                <w:sz w:val="16"/>
                <w:szCs w:val="16"/>
              </w:rPr>
              <w:t xml:space="preserve">102 </w:t>
            </w:r>
          </w:p>
        </w:tc>
        <w:tc>
          <w:tcPr>
            <w:tcW w:w="940" w:type="dxa"/>
            <w:tcBorders>
              <w:top w:val="nil"/>
              <w:left w:val="nil"/>
              <w:bottom w:val="nil"/>
              <w:right w:val="nil"/>
            </w:tcBorders>
            <w:shd w:val="clear" w:color="auto" w:fill="auto"/>
            <w:noWrap/>
            <w:vAlign w:val="bottom"/>
            <w:hideMark/>
          </w:tcPr>
          <w:p w14:paraId="2493AA7D" w14:textId="77777777" w:rsidR="00797944" w:rsidRPr="00F856DC" w:rsidRDefault="00797944" w:rsidP="00797944">
            <w:pPr>
              <w:spacing w:after="0"/>
              <w:jc w:val="right"/>
              <w:rPr>
                <w:rFonts w:cs="Arial"/>
                <w:sz w:val="16"/>
                <w:szCs w:val="16"/>
              </w:rPr>
            </w:pPr>
            <w:r w:rsidRPr="00F856DC">
              <w:rPr>
                <w:rFonts w:cs="Arial"/>
                <w:sz w:val="16"/>
                <w:szCs w:val="16"/>
              </w:rPr>
              <w:t xml:space="preserve">424 </w:t>
            </w:r>
          </w:p>
        </w:tc>
      </w:tr>
      <w:tr w:rsidR="00797944" w:rsidRPr="00F856DC" w14:paraId="7F5E7E5E" w14:textId="77777777" w:rsidTr="00797944">
        <w:trPr>
          <w:trHeight w:val="227"/>
        </w:trPr>
        <w:tc>
          <w:tcPr>
            <w:tcW w:w="4240" w:type="dxa"/>
            <w:tcBorders>
              <w:top w:val="nil"/>
              <w:left w:val="nil"/>
              <w:bottom w:val="nil"/>
              <w:right w:val="nil"/>
            </w:tcBorders>
            <w:shd w:val="clear" w:color="auto" w:fill="auto"/>
            <w:noWrap/>
            <w:vAlign w:val="bottom"/>
            <w:hideMark/>
          </w:tcPr>
          <w:p w14:paraId="36233AD0" w14:textId="77777777" w:rsidR="00797944" w:rsidRPr="00F856DC" w:rsidRDefault="00797944" w:rsidP="00DE06CD">
            <w:pPr>
              <w:spacing w:after="0"/>
              <w:jc w:val="left"/>
              <w:rPr>
                <w:rFonts w:cs="Arial"/>
                <w:sz w:val="16"/>
                <w:szCs w:val="16"/>
              </w:rPr>
            </w:pPr>
            <w:r w:rsidRPr="00F856DC">
              <w:rPr>
                <w:rFonts w:cs="Arial"/>
                <w:sz w:val="16"/>
                <w:szCs w:val="16"/>
              </w:rPr>
              <w:t>Appropriation Bill (No. 4)</w:t>
            </w:r>
          </w:p>
        </w:tc>
        <w:tc>
          <w:tcPr>
            <w:tcW w:w="940" w:type="dxa"/>
            <w:tcBorders>
              <w:top w:val="nil"/>
              <w:left w:val="nil"/>
              <w:bottom w:val="nil"/>
              <w:right w:val="nil"/>
            </w:tcBorders>
            <w:shd w:val="clear" w:color="auto" w:fill="auto"/>
            <w:noWrap/>
            <w:vAlign w:val="bottom"/>
            <w:hideMark/>
          </w:tcPr>
          <w:p w14:paraId="0094177B" w14:textId="77777777" w:rsidR="00797944" w:rsidRPr="00F856DC" w:rsidRDefault="00797944" w:rsidP="00797944">
            <w:pPr>
              <w:spacing w:after="0"/>
              <w:rPr>
                <w:rFonts w:cs="Arial"/>
                <w:sz w:val="16"/>
                <w:szCs w:val="16"/>
              </w:rPr>
            </w:pPr>
          </w:p>
        </w:tc>
        <w:tc>
          <w:tcPr>
            <w:tcW w:w="940" w:type="dxa"/>
            <w:tcBorders>
              <w:top w:val="nil"/>
              <w:left w:val="nil"/>
              <w:bottom w:val="nil"/>
              <w:right w:val="nil"/>
            </w:tcBorders>
            <w:shd w:val="clear" w:color="auto" w:fill="auto"/>
            <w:noWrap/>
            <w:vAlign w:val="bottom"/>
            <w:hideMark/>
          </w:tcPr>
          <w:p w14:paraId="4C557BF6" w14:textId="77777777" w:rsidR="00797944" w:rsidRPr="00F856DC"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068161A4" w14:textId="77777777" w:rsidR="00797944" w:rsidRPr="00F856DC"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2C8B8448" w14:textId="77777777" w:rsidR="00797944" w:rsidRPr="00F856DC" w:rsidRDefault="00797944" w:rsidP="00797944">
            <w:pPr>
              <w:spacing w:after="0"/>
              <w:jc w:val="right"/>
              <w:rPr>
                <w:rFonts w:ascii="Times New Roman" w:hAnsi="Times New Roman"/>
              </w:rPr>
            </w:pPr>
          </w:p>
        </w:tc>
      </w:tr>
      <w:tr w:rsidR="00797944" w:rsidRPr="00F856DC" w14:paraId="35515B53" w14:textId="77777777" w:rsidTr="00797944">
        <w:trPr>
          <w:trHeight w:val="397"/>
        </w:trPr>
        <w:tc>
          <w:tcPr>
            <w:tcW w:w="4240" w:type="dxa"/>
            <w:tcBorders>
              <w:top w:val="nil"/>
              <w:left w:val="nil"/>
              <w:bottom w:val="nil"/>
              <w:right w:val="nil"/>
            </w:tcBorders>
            <w:shd w:val="clear" w:color="auto" w:fill="auto"/>
            <w:vAlign w:val="bottom"/>
            <w:hideMark/>
          </w:tcPr>
          <w:p w14:paraId="6722CF89" w14:textId="77777777" w:rsidR="00797944" w:rsidRPr="00F856DC" w:rsidRDefault="00797944" w:rsidP="00DE06CD">
            <w:pPr>
              <w:spacing w:after="0"/>
              <w:jc w:val="left"/>
              <w:rPr>
                <w:rFonts w:cs="Arial"/>
                <w:sz w:val="16"/>
                <w:szCs w:val="16"/>
              </w:rPr>
            </w:pPr>
            <w:r w:rsidRPr="00F856DC">
              <w:rPr>
                <w:rFonts w:cs="Arial"/>
                <w:b/>
                <w:bCs/>
                <w:sz w:val="16"/>
                <w:szCs w:val="16"/>
              </w:rPr>
              <w:t>Measure</w:t>
            </w:r>
            <w:r w:rsidRPr="00F856DC">
              <w:rPr>
                <w:rFonts w:cs="Arial"/>
                <w:sz w:val="16"/>
                <w:szCs w:val="16"/>
              </w:rPr>
              <w:t xml:space="preserve"> - COVID-19 Response Package - improving access to critical medical supplies </w:t>
            </w:r>
            <w:r w:rsidRPr="00F856DC">
              <w:rPr>
                <w:rFonts w:cs="Arial"/>
                <w:sz w:val="16"/>
                <w:szCs w:val="16"/>
                <w:vertAlign w:val="superscript"/>
              </w:rPr>
              <w:t>(b)</w:t>
            </w:r>
          </w:p>
        </w:tc>
        <w:tc>
          <w:tcPr>
            <w:tcW w:w="940" w:type="dxa"/>
            <w:tcBorders>
              <w:top w:val="nil"/>
              <w:left w:val="nil"/>
              <w:bottom w:val="nil"/>
              <w:right w:val="nil"/>
            </w:tcBorders>
            <w:shd w:val="clear" w:color="auto" w:fill="auto"/>
            <w:noWrap/>
            <w:vAlign w:val="bottom"/>
            <w:hideMark/>
          </w:tcPr>
          <w:p w14:paraId="3D80B07B" w14:textId="77777777" w:rsidR="00797944" w:rsidRPr="00F856DC" w:rsidRDefault="00797944" w:rsidP="00797944">
            <w:pPr>
              <w:spacing w:after="0"/>
              <w:jc w:val="right"/>
              <w:rPr>
                <w:rFonts w:cs="Arial"/>
                <w:sz w:val="16"/>
                <w:szCs w:val="16"/>
              </w:rPr>
            </w:pPr>
            <w:proofErr w:type="spellStart"/>
            <w:r w:rsidRPr="00F856DC">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14:paraId="0CFF463D" w14:textId="77777777" w:rsidR="00797944" w:rsidRPr="00F856DC" w:rsidRDefault="00797944" w:rsidP="00797944">
            <w:pPr>
              <w:spacing w:after="0"/>
              <w:jc w:val="right"/>
              <w:rPr>
                <w:rFonts w:cs="Arial"/>
                <w:sz w:val="16"/>
                <w:szCs w:val="16"/>
              </w:rPr>
            </w:pPr>
            <w:proofErr w:type="spellStart"/>
            <w:r w:rsidRPr="00F856DC">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14:paraId="383646B0" w14:textId="77777777" w:rsidR="00797944" w:rsidRPr="00F856DC" w:rsidRDefault="00797944" w:rsidP="00797944">
            <w:pPr>
              <w:spacing w:after="0"/>
              <w:jc w:val="right"/>
              <w:rPr>
                <w:rFonts w:cs="Arial"/>
                <w:sz w:val="16"/>
                <w:szCs w:val="16"/>
              </w:rPr>
            </w:pPr>
            <w:proofErr w:type="spellStart"/>
            <w:r w:rsidRPr="00F856DC">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14:paraId="15428E14" w14:textId="77777777" w:rsidR="00797944" w:rsidRPr="00F856DC" w:rsidRDefault="00797944" w:rsidP="00797944">
            <w:pPr>
              <w:spacing w:after="0"/>
              <w:jc w:val="right"/>
              <w:rPr>
                <w:rFonts w:cs="Arial"/>
                <w:sz w:val="16"/>
                <w:szCs w:val="16"/>
              </w:rPr>
            </w:pPr>
            <w:proofErr w:type="spellStart"/>
            <w:r w:rsidRPr="00F856DC">
              <w:rPr>
                <w:rFonts w:cs="Arial"/>
                <w:sz w:val="16"/>
                <w:szCs w:val="16"/>
              </w:rPr>
              <w:t>nfp</w:t>
            </w:r>
            <w:proofErr w:type="spellEnd"/>
          </w:p>
        </w:tc>
      </w:tr>
      <w:tr w:rsidR="00797944" w:rsidRPr="00F856DC" w14:paraId="5AB088FA" w14:textId="77777777" w:rsidTr="00797944">
        <w:trPr>
          <w:trHeight w:val="397"/>
        </w:trPr>
        <w:tc>
          <w:tcPr>
            <w:tcW w:w="4240" w:type="dxa"/>
            <w:tcBorders>
              <w:top w:val="nil"/>
              <w:left w:val="nil"/>
              <w:bottom w:val="nil"/>
              <w:right w:val="nil"/>
            </w:tcBorders>
            <w:shd w:val="clear" w:color="auto" w:fill="auto"/>
            <w:vAlign w:val="bottom"/>
            <w:hideMark/>
          </w:tcPr>
          <w:p w14:paraId="0D2952A0" w14:textId="77777777" w:rsidR="00797944" w:rsidRPr="00F856DC" w:rsidRDefault="00797944" w:rsidP="00DE06CD">
            <w:pPr>
              <w:spacing w:after="0"/>
              <w:jc w:val="left"/>
              <w:rPr>
                <w:rFonts w:cs="Arial"/>
                <w:sz w:val="16"/>
                <w:szCs w:val="16"/>
              </w:rPr>
            </w:pPr>
            <w:r w:rsidRPr="00F856DC">
              <w:rPr>
                <w:rFonts w:cs="Arial"/>
                <w:b/>
                <w:bCs/>
                <w:sz w:val="16"/>
                <w:szCs w:val="16"/>
              </w:rPr>
              <w:t>Measure</w:t>
            </w:r>
            <w:r w:rsidRPr="00F856DC">
              <w:rPr>
                <w:rFonts w:cs="Arial"/>
                <w:sz w:val="16"/>
                <w:szCs w:val="16"/>
              </w:rPr>
              <w:t xml:space="preserve"> - COVID-19 Response Package - strengthening primary care</w:t>
            </w:r>
          </w:p>
        </w:tc>
        <w:tc>
          <w:tcPr>
            <w:tcW w:w="940" w:type="dxa"/>
            <w:tcBorders>
              <w:top w:val="nil"/>
              <w:left w:val="nil"/>
              <w:bottom w:val="nil"/>
              <w:right w:val="nil"/>
            </w:tcBorders>
            <w:shd w:val="clear" w:color="auto" w:fill="auto"/>
            <w:noWrap/>
            <w:vAlign w:val="bottom"/>
            <w:hideMark/>
          </w:tcPr>
          <w:p w14:paraId="055384F1" w14:textId="77777777" w:rsidR="00797944" w:rsidRPr="00F856DC" w:rsidRDefault="00797944" w:rsidP="00797944">
            <w:pPr>
              <w:spacing w:after="0"/>
              <w:jc w:val="right"/>
              <w:rPr>
                <w:rFonts w:cs="Arial"/>
                <w:sz w:val="16"/>
                <w:szCs w:val="16"/>
              </w:rPr>
            </w:pPr>
            <w:r w:rsidRPr="00F856DC">
              <w:rPr>
                <w:rFonts w:cs="Arial"/>
                <w:sz w:val="16"/>
                <w:szCs w:val="16"/>
              </w:rPr>
              <w:t xml:space="preserve">10,000 </w:t>
            </w:r>
          </w:p>
        </w:tc>
        <w:tc>
          <w:tcPr>
            <w:tcW w:w="940" w:type="dxa"/>
            <w:tcBorders>
              <w:top w:val="nil"/>
              <w:left w:val="nil"/>
              <w:bottom w:val="nil"/>
              <w:right w:val="nil"/>
            </w:tcBorders>
            <w:shd w:val="clear" w:color="auto" w:fill="auto"/>
            <w:noWrap/>
            <w:vAlign w:val="bottom"/>
            <w:hideMark/>
          </w:tcPr>
          <w:p w14:paraId="701FC998"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0E85C754"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3D3CA5C7"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r>
      <w:tr w:rsidR="00797944" w:rsidRPr="00F856DC" w14:paraId="5AE080E8" w14:textId="77777777" w:rsidTr="00797944">
        <w:trPr>
          <w:trHeight w:val="227"/>
        </w:trPr>
        <w:tc>
          <w:tcPr>
            <w:tcW w:w="4240" w:type="dxa"/>
            <w:tcBorders>
              <w:top w:val="nil"/>
              <w:left w:val="nil"/>
              <w:bottom w:val="nil"/>
              <w:right w:val="nil"/>
            </w:tcBorders>
            <w:shd w:val="clear" w:color="auto" w:fill="auto"/>
            <w:noWrap/>
            <w:vAlign w:val="bottom"/>
            <w:hideMark/>
          </w:tcPr>
          <w:p w14:paraId="4183B5D0" w14:textId="77777777" w:rsidR="00797944" w:rsidRPr="00F856DC" w:rsidRDefault="00797944" w:rsidP="00DE06CD">
            <w:pPr>
              <w:spacing w:after="0"/>
              <w:jc w:val="left"/>
              <w:rPr>
                <w:rFonts w:cs="Arial"/>
                <w:b/>
                <w:bCs/>
                <w:sz w:val="16"/>
                <w:szCs w:val="16"/>
              </w:rPr>
            </w:pPr>
            <w:r w:rsidRPr="00F856DC">
              <w:rPr>
                <w:rFonts w:cs="Arial"/>
                <w:b/>
                <w:bCs/>
                <w:sz w:val="16"/>
                <w:szCs w:val="16"/>
              </w:rPr>
              <w:t>Changes to departmental appropriations</w:t>
            </w:r>
          </w:p>
        </w:tc>
        <w:tc>
          <w:tcPr>
            <w:tcW w:w="940" w:type="dxa"/>
            <w:tcBorders>
              <w:top w:val="nil"/>
              <w:left w:val="nil"/>
              <w:bottom w:val="nil"/>
              <w:right w:val="nil"/>
            </w:tcBorders>
            <w:shd w:val="clear" w:color="auto" w:fill="auto"/>
            <w:noWrap/>
            <w:vAlign w:val="bottom"/>
            <w:hideMark/>
          </w:tcPr>
          <w:p w14:paraId="74E2C1FA" w14:textId="77777777" w:rsidR="00797944" w:rsidRPr="00F856DC" w:rsidRDefault="00797944" w:rsidP="00797944">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3A3896B9" w14:textId="77777777" w:rsidR="00797944" w:rsidRPr="00F856DC"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27FAF746" w14:textId="77777777" w:rsidR="00797944" w:rsidRPr="00F856DC"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61ECF784" w14:textId="77777777" w:rsidR="00797944" w:rsidRPr="00F856DC" w:rsidRDefault="00797944" w:rsidP="00797944">
            <w:pPr>
              <w:spacing w:after="0"/>
              <w:jc w:val="right"/>
              <w:rPr>
                <w:rFonts w:ascii="Times New Roman" w:hAnsi="Times New Roman"/>
              </w:rPr>
            </w:pPr>
          </w:p>
        </w:tc>
      </w:tr>
      <w:tr w:rsidR="00797944" w:rsidRPr="00F856DC" w14:paraId="10F622B9" w14:textId="77777777" w:rsidTr="00586B83">
        <w:trPr>
          <w:trHeight w:val="113"/>
        </w:trPr>
        <w:tc>
          <w:tcPr>
            <w:tcW w:w="4240" w:type="dxa"/>
            <w:tcBorders>
              <w:top w:val="nil"/>
              <w:left w:val="nil"/>
              <w:bottom w:val="nil"/>
              <w:right w:val="nil"/>
            </w:tcBorders>
            <w:shd w:val="clear" w:color="auto" w:fill="auto"/>
            <w:noWrap/>
            <w:vAlign w:val="bottom"/>
            <w:hideMark/>
          </w:tcPr>
          <w:p w14:paraId="71BE2B15" w14:textId="77777777" w:rsidR="00797944" w:rsidRPr="00F856DC" w:rsidRDefault="00797944" w:rsidP="00DE06CD">
            <w:pPr>
              <w:spacing w:after="0"/>
              <w:jc w:val="left"/>
              <w:rPr>
                <w:rFonts w:cs="Arial"/>
                <w:sz w:val="16"/>
                <w:szCs w:val="16"/>
              </w:rPr>
            </w:pPr>
            <w:r w:rsidRPr="00F856DC">
              <w:rPr>
                <w:rFonts w:cs="Arial"/>
                <w:sz w:val="16"/>
                <w:szCs w:val="16"/>
              </w:rPr>
              <w:t>Appropriation Bill (No. 3)</w:t>
            </w:r>
          </w:p>
        </w:tc>
        <w:tc>
          <w:tcPr>
            <w:tcW w:w="940" w:type="dxa"/>
            <w:tcBorders>
              <w:top w:val="nil"/>
              <w:left w:val="nil"/>
              <w:bottom w:val="nil"/>
              <w:right w:val="nil"/>
            </w:tcBorders>
            <w:shd w:val="clear" w:color="auto" w:fill="auto"/>
            <w:noWrap/>
            <w:vAlign w:val="bottom"/>
            <w:hideMark/>
          </w:tcPr>
          <w:p w14:paraId="2787A690" w14:textId="77777777" w:rsidR="00797944" w:rsidRPr="00F856DC" w:rsidRDefault="00797944" w:rsidP="00797944">
            <w:pPr>
              <w:spacing w:after="0"/>
              <w:rPr>
                <w:rFonts w:cs="Arial"/>
                <w:sz w:val="16"/>
                <w:szCs w:val="16"/>
              </w:rPr>
            </w:pPr>
          </w:p>
        </w:tc>
        <w:tc>
          <w:tcPr>
            <w:tcW w:w="940" w:type="dxa"/>
            <w:tcBorders>
              <w:top w:val="nil"/>
              <w:left w:val="nil"/>
              <w:bottom w:val="nil"/>
              <w:right w:val="nil"/>
            </w:tcBorders>
            <w:shd w:val="clear" w:color="auto" w:fill="auto"/>
            <w:noWrap/>
            <w:vAlign w:val="bottom"/>
            <w:hideMark/>
          </w:tcPr>
          <w:p w14:paraId="1A0DA560" w14:textId="77777777" w:rsidR="00797944" w:rsidRPr="00F856DC"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188E1D28" w14:textId="77777777" w:rsidR="00797944" w:rsidRPr="00F856DC"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1F0153BC" w14:textId="77777777" w:rsidR="00797944" w:rsidRPr="00F856DC" w:rsidRDefault="00797944" w:rsidP="00797944">
            <w:pPr>
              <w:spacing w:after="0"/>
              <w:jc w:val="right"/>
              <w:rPr>
                <w:rFonts w:ascii="Times New Roman" w:hAnsi="Times New Roman"/>
              </w:rPr>
            </w:pPr>
          </w:p>
        </w:tc>
      </w:tr>
      <w:tr w:rsidR="00797944" w:rsidRPr="00F856DC" w14:paraId="5B748B31" w14:textId="77777777" w:rsidTr="00797944">
        <w:trPr>
          <w:trHeight w:val="397"/>
        </w:trPr>
        <w:tc>
          <w:tcPr>
            <w:tcW w:w="4240" w:type="dxa"/>
            <w:tcBorders>
              <w:top w:val="nil"/>
              <w:left w:val="nil"/>
              <w:bottom w:val="nil"/>
              <w:right w:val="nil"/>
            </w:tcBorders>
            <w:shd w:val="clear" w:color="auto" w:fill="auto"/>
            <w:vAlign w:val="bottom"/>
            <w:hideMark/>
          </w:tcPr>
          <w:p w14:paraId="4D9EDB5D" w14:textId="77777777" w:rsidR="00797944" w:rsidRPr="00F856DC" w:rsidRDefault="00797944" w:rsidP="00DE06CD">
            <w:pPr>
              <w:spacing w:after="0"/>
              <w:jc w:val="left"/>
              <w:rPr>
                <w:rFonts w:cs="Arial"/>
                <w:sz w:val="16"/>
                <w:szCs w:val="16"/>
              </w:rPr>
            </w:pPr>
            <w:r w:rsidRPr="00F856DC">
              <w:rPr>
                <w:rFonts w:cs="Arial"/>
                <w:b/>
                <w:bCs/>
                <w:sz w:val="16"/>
                <w:szCs w:val="16"/>
              </w:rPr>
              <w:t>Measure</w:t>
            </w:r>
            <w:r w:rsidRPr="00F856DC">
              <w:rPr>
                <w:rFonts w:cs="Arial"/>
                <w:sz w:val="16"/>
                <w:szCs w:val="16"/>
              </w:rPr>
              <w:t xml:space="preserve"> - COVID-19 Response Package — </w:t>
            </w:r>
            <w:r w:rsidRPr="00F856DC">
              <w:rPr>
                <w:rFonts w:cs="Arial"/>
                <w:sz w:val="16"/>
                <w:szCs w:val="16"/>
              </w:rPr>
              <w:br/>
              <w:t>COVID-19 Vaccine Program</w:t>
            </w:r>
          </w:p>
        </w:tc>
        <w:tc>
          <w:tcPr>
            <w:tcW w:w="940" w:type="dxa"/>
            <w:tcBorders>
              <w:top w:val="nil"/>
              <w:left w:val="nil"/>
              <w:bottom w:val="nil"/>
              <w:right w:val="nil"/>
            </w:tcBorders>
            <w:shd w:val="clear" w:color="auto" w:fill="auto"/>
            <w:noWrap/>
            <w:vAlign w:val="bottom"/>
            <w:hideMark/>
          </w:tcPr>
          <w:p w14:paraId="6252558D" w14:textId="77777777" w:rsidR="00797944" w:rsidRPr="00F856DC" w:rsidRDefault="00797944" w:rsidP="00797944">
            <w:pPr>
              <w:spacing w:after="0"/>
              <w:jc w:val="right"/>
              <w:rPr>
                <w:rFonts w:cs="Arial"/>
                <w:sz w:val="16"/>
                <w:szCs w:val="16"/>
              </w:rPr>
            </w:pPr>
            <w:r w:rsidRPr="00F856DC">
              <w:rPr>
                <w:rFonts w:cs="Arial"/>
                <w:sz w:val="16"/>
                <w:szCs w:val="16"/>
              </w:rPr>
              <w:t xml:space="preserve">33,054 </w:t>
            </w:r>
          </w:p>
        </w:tc>
        <w:tc>
          <w:tcPr>
            <w:tcW w:w="940" w:type="dxa"/>
            <w:tcBorders>
              <w:top w:val="nil"/>
              <w:left w:val="nil"/>
              <w:bottom w:val="nil"/>
              <w:right w:val="nil"/>
            </w:tcBorders>
            <w:shd w:val="clear" w:color="auto" w:fill="auto"/>
            <w:noWrap/>
            <w:vAlign w:val="bottom"/>
            <w:hideMark/>
          </w:tcPr>
          <w:p w14:paraId="0BA8E91A"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6A034CFB"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1BAD1E6A"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r>
      <w:tr w:rsidR="00797944" w:rsidRPr="00F856DC" w14:paraId="15C2BB82" w14:textId="77777777" w:rsidTr="00797944">
        <w:trPr>
          <w:trHeight w:val="397"/>
        </w:trPr>
        <w:tc>
          <w:tcPr>
            <w:tcW w:w="4240" w:type="dxa"/>
            <w:tcBorders>
              <w:top w:val="nil"/>
              <w:left w:val="nil"/>
              <w:bottom w:val="nil"/>
              <w:right w:val="nil"/>
            </w:tcBorders>
            <w:shd w:val="clear" w:color="auto" w:fill="auto"/>
            <w:vAlign w:val="bottom"/>
            <w:hideMark/>
          </w:tcPr>
          <w:p w14:paraId="210CC9F8" w14:textId="77777777" w:rsidR="00797944" w:rsidRPr="00F856DC" w:rsidRDefault="00797944" w:rsidP="00DE06CD">
            <w:pPr>
              <w:spacing w:after="0"/>
              <w:jc w:val="left"/>
              <w:rPr>
                <w:rFonts w:cs="Arial"/>
                <w:sz w:val="16"/>
                <w:szCs w:val="16"/>
              </w:rPr>
            </w:pPr>
            <w:r w:rsidRPr="00F856DC">
              <w:rPr>
                <w:rFonts w:cs="Arial"/>
                <w:b/>
                <w:bCs/>
                <w:sz w:val="16"/>
                <w:szCs w:val="16"/>
              </w:rPr>
              <w:t>Measure</w:t>
            </w:r>
            <w:r w:rsidRPr="00F856DC">
              <w:rPr>
                <w:rFonts w:cs="Arial"/>
                <w:sz w:val="16"/>
                <w:szCs w:val="16"/>
              </w:rPr>
              <w:t xml:space="preserve"> - COVID-19 Response Package — improving</w:t>
            </w:r>
            <w:r>
              <w:rPr>
                <w:rFonts w:cs="Arial"/>
                <w:sz w:val="16"/>
                <w:szCs w:val="16"/>
              </w:rPr>
              <w:t xml:space="preserve"> access to critical medical sup</w:t>
            </w:r>
            <w:r w:rsidRPr="00F856DC">
              <w:rPr>
                <w:rFonts w:cs="Arial"/>
                <w:sz w:val="16"/>
                <w:szCs w:val="16"/>
              </w:rPr>
              <w:t>plies</w:t>
            </w:r>
          </w:p>
        </w:tc>
        <w:tc>
          <w:tcPr>
            <w:tcW w:w="940" w:type="dxa"/>
            <w:tcBorders>
              <w:top w:val="nil"/>
              <w:left w:val="nil"/>
              <w:bottom w:val="nil"/>
              <w:right w:val="nil"/>
            </w:tcBorders>
            <w:shd w:val="clear" w:color="auto" w:fill="auto"/>
            <w:noWrap/>
            <w:vAlign w:val="bottom"/>
            <w:hideMark/>
          </w:tcPr>
          <w:p w14:paraId="02ACE98B" w14:textId="77777777" w:rsidR="00797944" w:rsidRPr="00F856DC" w:rsidRDefault="00797944" w:rsidP="00797944">
            <w:pPr>
              <w:spacing w:after="0"/>
              <w:jc w:val="right"/>
              <w:rPr>
                <w:rFonts w:cs="Arial"/>
                <w:sz w:val="16"/>
                <w:szCs w:val="16"/>
              </w:rPr>
            </w:pPr>
            <w:proofErr w:type="spellStart"/>
            <w:r w:rsidRPr="00F856DC">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14:paraId="3E8820AF" w14:textId="77777777" w:rsidR="00797944" w:rsidRPr="00F856DC" w:rsidRDefault="00797944" w:rsidP="00797944">
            <w:pPr>
              <w:spacing w:after="0"/>
              <w:jc w:val="right"/>
              <w:rPr>
                <w:rFonts w:cs="Arial"/>
                <w:sz w:val="16"/>
                <w:szCs w:val="16"/>
              </w:rPr>
            </w:pPr>
            <w:proofErr w:type="spellStart"/>
            <w:r w:rsidRPr="00F856DC">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14:paraId="075AB358" w14:textId="77777777" w:rsidR="00797944" w:rsidRPr="00F856DC" w:rsidRDefault="00797944" w:rsidP="00797944">
            <w:pPr>
              <w:spacing w:after="0"/>
              <w:jc w:val="right"/>
              <w:rPr>
                <w:rFonts w:cs="Arial"/>
                <w:sz w:val="16"/>
                <w:szCs w:val="16"/>
              </w:rPr>
            </w:pPr>
            <w:proofErr w:type="spellStart"/>
            <w:r w:rsidRPr="00F856DC">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14:paraId="3D9EF250" w14:textId="77777777" w:rsidR="00797944" w:rsidRPr="00F856DC" w:rsidRDefault="00797944" w:rsidP="00797944">
            <w:pPr>
              <w:spacing w:after="0"/>
              <w:jc w:val="right"/>
              <w:rPr>
                <w:rFonts w:cs="Arial"/>
                <w:sz w:val="16"/>
                <w:szCs w:val="16"/>
              </w:rPr>
            </w:pPr>
            <w:proofErr w:type="spellStart"/>
            <w:r w:rsidRPr="00F856DC">
              <w:rPr>
                <w:rFonts w:cs="Arial"/>
                <w:sz w:val="16"/>
                <w:szCs w:val="16"/>
              </w:rPr>
              <w:t>nfp</w:t>
            </w:r>
            <w:proofErr w:type="spellEnd"/>
          </w:p>
        </w:tc>
      </w:tr>
      <w:tr w:rsidR="00797944" w:rsidRPr="00F856DC" w14:paraId="36C083AF" w14:textId="77777777" w:rsidTr="00797944">
        <w:trPr>
          <w:trHeight w:val="397"/>
        </w:trPr>
        <w:tc>
          <w:tcPr>
            <w:tcW w:w="4240" w:type="dxa"/>
            <w:tcBorders>
              <w:top w:val="nil"/>
              <w:left w:val="nil"/>
              <w:bottom w:val="nil"/>
              <w:right w:val="nil"/>
            </w:tcBorders>
            <w:shd w:val="clear" w:color="auto" w:fill="auto"/>
            <w:vAlign w:val="bottom"/>
            <w:hideMark/>
          </w:tcPr>
          <w:p w14:paraId="6AA038E6" w14:textId="77777777" w:rsidR="00797944" w:rsidRPr="00F856DC" w:rsidRDefault="00797944" w:rsidP="00DE06CD">
            <w:pPr>
              <w:spacing w:after="0"/>
              <w:jc w:val="left"/>
              <w:rPr>
                <w:rFonts w:cs="Arial"/>
                <w:sz w:val="16"/>
                <w:szCs w:val="16"/>
              </w:rPr>
            </w:pPr>
            <w:r w:rsidRPr="00F856DC">
              <w:rPr>
                <w:rFonts w:cs="Arial"/>
                <w:b/>
                <w:bCs/>
                <w:sz w:val="16"/>
                <w:szCs w:val="16"/>
              </w:rPr>
              <w:t>Measure</w:t>
            </w:r>
            <w:r w:rsidRPr="00F856DC">
              <w:rPr>
                <w:rFonts w:cs="Arial"/>
                <w:sz w:val="16"/>
                <w:szCs w:val="16"/>
              </w:rPr>
              <w:t xml:space="preserve"> - COVID-19 Response Package — strengthening primary care</w:t>
            </w:r>
          </w:p>
        </w:tc>
        <w:tc>
          <w:tcPr>
            <w:tcW w:w="940" w:type="dxa"/>
            <w:tcBorders>
              <w:top w:val="nil"/>
              <w:left w:val="nil"/>
              <w:bottom w:val="nil"/>
              <w:right w:val="nil"/>
            </w:tcBorders>
            <w:shd w:val="clear" w:color="auto" w:fill="auto"/>
            <w:noWrap/>
            <w:vAlign w:val="bottom"/>
            <w:hideMark/>
          </w:tcPr>
          <w:p w14:paraId="1FB3C51F" w14:textId="77777777" w:rsidR="00797944" w:rsidRPr="00F856DC" w:rsidRDefault="00797944" w:rsidP="00797944">
            <w:pPr>
              <w:spacing w:after="0"/>
              <w:jc w:val="right"/>
              <w:rPr>
                <w:rFonts w:cs="Arial"/>
                <w:sz w:val="16"/>
                <w:szCs w:val="16"/>
              </w:rPr>
            </w:pPr>
            <w:r w:rsidRPr="00F856DC">
              <w:rPr>
                <w:rFonts w:cs="Arial"/>
                <w:sz w:val="16"/>
                <w:szCs w:val="16"/>
              </w:rPr>
              <w:t xml:space="preserve">1,222 </w:t>
            </w:r>
          </w:p>
        </w:tc>
        <w:tc>
          <w:tcPr>
            <w:tcW w:w="940" w:type="dxa"/>
            <w:tcBorders>
              <w:top w:val="nil"/>
              <w:left w:val="nil"/>
              <w:bottom w:val="nil"/>
              <w:right w:val="nil"/>
            </w:tcBorders>
            <w:shd w:val="clear" w:color="auto" w:fill="auto"/>
            <w:noWrap/>
            <w:vAlign w:val="bottom"/>
            <w:hideMark/>
          </w:tcPr>
          <w:p w14:paraId="4E9DE983" w14:textId="77777777" w:rsidR="00797944" w:rsidRPr="00F856DC" w:rsidRDefault="00797944" w:rsidP="00797944">
            <w:pPr>
              <w:spacing w:after="0"/>
              <w:jc w:val="right"/>
              <w:rPr>
                <w:rFonts w:cs="Arial"/>
                <w:sz w:val="16"/>
                <w:szCs w:val="16"/>
              </w:rPr>
            </w:pPr>
            <w:r w:rsidRPr="00F856DC">
              <w:rPr>
                <w:rFonts w:cs="Arial"/>
                <w:sz w:val="16"/>
                <w:szCs w:val="16"/>
              </w:rPr>
              <w:t xml:space="preserve">1,534 </w:t>
            </w:r>
          </w:p>
        </w:tc>
        <w:tc>
          <w:tcPr>
            <w:tcW w:w="940" w:type="dxa"/>
            <w:tcBorders>
              <w:top w:val="nil"/>
              <w:left w:val="nil"/>
              <w:bottom w:val="nil"/>
              <w:right w:val="nil"/>
            </w:tcBorders>
            <w:shd w:val="clear" w:color="auto" w:fill="auto"/>
            <w:noWrap/>
            <w:vAlign w:val="bottom"/>
            <w:hideMark/>
          </w:tcPr>
          <w:p w14:paraId="1B1429B9"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6F915D98"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r>
      <w:tr w:rsidR="00797944" w:rsidRPr="00F856DC" w14:paraId="1EB38B72" w14:textId="77777777" w:rsidTr="00797944">
        <w:trPr>
          <w:trHeight w:val="397"/>
        </w:trPr>
        <w:tc>
          <w:tcPr>
            <w:tcW w:w="4240" w:type="dxa"/>
            <w:tcBorders>
              <w:top w:val="nil"/>
              <w:left w:val="nil"/>
              <w:bottom w:val="nil"/>
              <w:right w:val="nil"/>
            </w:tcBorders>
            <w:shd w:val="clear" w:color="auto" w:fill="auto"/>
            <w:vAlign w:val="bottom"/>
            <w:hideMark/>
          </w:tcPr>
          <w:p w14:paraId="1288A6F8" w14:textId="77777777" w:rsidR="00797944" w:rsidRPr="00F856DC" w:rsidRDefault="00797944" w:rsidP="00DE06CD">
            <w:pPr>
              <w:spacing w:after="0"/>
              <w:jc w:val="left"/>
              <w:rPr>
                <w:rFonts w:cs="Arial"/>
                <w:sz w:val="16"/>
                <w:szCs w:val="16"/>
              </w:rPr>
            </w:pPr>
            <w:r w:rsidRPr="00F856DC">
              <w:rPr>
                <w:rFonts w:cs="Arial"/>
                <w:b/>
                <w:bCs/>
                <w:sz w:val="16"/>
                <w:szCs w:val="16"/>
              </w:rPr>
              <w:t>Measure</w:t>
            </w:r>
            <w:r w:rsidRPr="00F856DC">
              <w:rPr>
                <w:rFonts w:cs="Arial"/>
                <w:sz w:val="16"/>
                <w:szCs w:val="16"/>
              </w:rPr>
              <w:t xml:space="preserve"> - COVID-19 Response Package — supporting our hospitals</w:t>
            </w:r>
          </w:p>
        </w:tc>
        <w:tc>
          <w:tcPr>
            <w:tcW w:w="940" w:type="dxa"/>
            <w:tcBorders>
              <w:top w:val="nil"/>
              <w:left w:val="nil"/>
              <w:bottom w:val="nil"/>
              <w:right w:val="nil"/>
            </w:tcBorders>
            <w:shd w:val="clear" w:color="auto" w:fill="auto"/>
            <w:noWrap/>
            <w:vAlign w:val="bottom"/>
            <w:hideMark/>
          </w:tcPr>
          <w:p w14:paraId="1F7A3C22" w14:textId="77777777" w:rsidR="00797944" w:rsidRPr="00F856DC" w:rsidRDefault="00797944" w:rsidP="00797944">
            <w:pPr>
              <w:spacing w:after="0"/>
              <w:jc w:val="right"/>
              <w:rPr>
                <w:rFonts w:cs="Arial"/>
                <w:sz w:val="16"/>
                <w:szCs w:val="16"/>
              </w:rPr>
            </w:pPr>
            <w:r w:rsidRPr="00F856DC">
              <w:rPr>
                <w:rFonts w:cs="Arial"/>
                <w:sz w:val="16"/>
                <w:szCs w:val="16"/>
              </w:rPr>
              <w:t xml:space="preserve">16,097 </w:t>
            </w:r>
          </w:p>
        </w:tc>
        <w:tc>
          <w:tcPr>
            <w:tcW w:w="940" w:type="dxa"/>
            <w:tcBorders>
              <w:top w:val="nil"/>
              <w:left w:val="nil"/>
              <w:bottom w:val="nil"/>
              <w:right w:val="nil"/>
            </w:tcBorders>
            <w:shd w:val="clear" w:color="auto" w:fill="auto"/>
            <w:noWrap/>
            <w:vAlign w:val="bottom"/>
            <w:hideMark/>
          </w:tcPr>
          <w:p w14:paraId="2F619522" w14:textId="77777777" w:rsidR="00797944" w:rsidRPr="00F856DC" w:rsidRDefault="00797944" w:rsidP="00797944">
            <w:pPr>
              <w:spacing w:after="0"/>
              <w:jc w:val="right"/>
              <w:rPr>
                <w:rFonts w:cs="Arial"/>
                <w:sz w:val="16"/>
                <w:szCs w:val="16"/>
              </w:rPr>
            </w:pPr>
            <w:r w:rsidRPr="00F856DC">
              <w:rPr>
                <w:rFonts w:cs="Arial"/>
                <w:sz w:val="16"/>
                <w:szCs w:val="16"/>
              </w:rPr>
              <w:t xml:space="preserve">810 </w:t>
            </w:r>
          </w:p>
        </w:tc>
        <w:tc>
          <w:tcPr>
            <w:tcW w:w="940" w:type="dxa"/>
            <w:tcBorders>
              <w:top w:val="nil"/>
              <w:left w:val="nil"/>
              <w:bottom w:val="nil"/>
              <w:right w:val="nil"/>
            </w:tcBorders>
            <w:shd w:val="clear" w:color="auto" w:fill="auto"/>
            <w:noWrap/>
            <w:vAlign w:val="bottom"/>
            <w:hideMark/>
          </w:tcPr>
          <w:p w14:paraId="4DA2F658"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7FD16242"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r>
      <w:tr w:rsidR="00797944" w:rsidRPr="00F856DC" w14:paraId="511E9613" w14:textId="77777777" w:rsidTr="00586B83">
        <w:trPr>
          <w:trHeight w:val="283"/>
        </w:trPr>
        <w:tc>
          <w:tcPr>
            <w:tcW w:w="4240" w:type="dxa"/>
            <w:tcBorders>
              <w:top w:val="nil"/>
              <w:left w:val="nil"/>
              <w:bottom w:val="nil"/>
              <w:right w:val="nil"/>
            </w:tcBorders>
            <w:shd w:val="clear" w:color="auto" w:fill="auto"/>
            <w:vAlign w:val="bottom"/>
            <w:hideMark/>
          </w:tcPr>
          <w:p w14:paraId="68F9457D" w14:textId="77777777" w:rsidR="00797944" w:rsidRPr="00F856DC" w:rsidRDefault="00797944" w:rsidP="00DE06CD">
            <w:pPr>
              <w:spacing w:after="0"/>
              <w:jc w:val="left"/>
              <w:rPr>
                <w:rFonts w:cs="Arial"/>
                <w:sz w:val="16"/>
                <w:szCs w:val="16"/>
              </w:rPr>
            </w:pPr>
            <w:r w:rsidRPr="00F856DC">
              <w:rPr>
                <w:rFonts w:cs="Arial"/>
                <w:b/>
                <w:bCs/>
                <w:sz w:val="16"/>
                <w:szCs w:val="16"/>
              </w:rPr>
              <w:t>Measure</w:t>
            </w:r>
            <w:r w:rsidRPr="00F856DC">
              <w:rPr>
                <w:rFonts w:cs="Arial"/>
                <w:sz w:val="16"/>
                <w:szCs w:val="16"/>
              </w:rPr>
              <w:t xml:space="preserve"> - COVID-19 Response Package — vaccines and treatments purchases</w:t>
            </w:r>
          </w:p>
        </w:tc>
        <w:tc>
          <w:tcPr>
            <w:tcW w:w="940" w:type="dxa"/>
            <w:tcBorders>
              <w:top w:val="nil"/>
              <w:left w:val="nil"/>
              <w:bottom w:val="nil"/>
              <w:right w:val="nil"/>
            </w:tcBorders>
            <w:shd w:val="clear" w:color="auto" w:fill="auto"/>
            <w:noWrap/>
            <w:vAlign w:val="bottom"/>
            <w:hideMark/>
          </w:tcPr>
          <w:p w14:paraId="3DEBCBA4" w14:textId="77777777" w:rsidR="00797944" w:rsidRPr="00F856DC" w:rsidRDefault="00797944" w:rsidP="00797944">
            <w:pPr>
              <w:spacing w:after="0"/>
              <w:jc w:val="right"/>
              <w:rPr>
                <w:rFonts w:cs="Arial"/>
                <w:sz w:val="16"/>
                <w:szCs w:val="16"/>
              </w:rPr>
            </w:pPr>
            <w:proofErr w:type="spellStart"/>
            <w:r w:rsidRPr="00F856DC">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14:paraId="19F01664" w14:textId="77777777" w:rsidR="00797944" w:rsidRPr="00F856DC" w:rsidRDefault="00797944" w:rsidP="00797944">
            <w:pPr>
              <w:spacing w:after="0"/>
              <w:jc w:val="right"/>
              <w:rPr>
                <w:rFonts w:cs="Arial"/>
                <w:sz w:val="16"/>
                <w:szCs w:val="16"/>
              </w:rPr>
            </w:pPr>
            <w:proofErr w:type="spellStart"/>
            <w:r w:rsidRPr="00F856DC">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14:paraId="2A97BC91" w14:textId="77777777" w:rsidR="00797944" w:rsidRPr="00F856DC" w:rsidRDefault="00797944" w:rsidP="00797944">
            <w:pPr>
              <w:spacing w:after="0"/>
              <w:jc w:val="right"/>
              <w:rPr>
                <w:rFonts w:cs="Arial"/>
                <w:sz w:val="16"/>
                <w:szCs w:val="16"/>
              </w:rPr>
            </w:pPr>
            <w:proofErr w:type="spellStart"/>
            <w:r w:rsidRPr="00F856DC">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14:paraId="1A29D009" w14:textId="77777777" w:rsidR="00797944" w:rsidRPr="00F856DC" w:rsidRDefault="00797944" w:rsidP="00797944">
            <w:pPr>
              <w:spacing w:after="0"/>
              <w:jc w:val="right"/>
              <w:rPr>
                <w:rFonts w:cs="Arial"/>
                <w:sz w:val="16"/>
                <w:szCs w:val="16"/>
              </w:rPr>
            </w:pPr>
            <w:proofErr w:type="spellStart"/>
            <w:r w:rsidRPr="00F856DC">
              <w:rPr>
                <w:rFonts w:cs="Arial"/>
                <w:sz w:val="16"/>
                <w:szCs w:val="16"/>
              </w:rPr>
              <w:t>nfp</w:t>
            </w:r>
            <w:proofErr w:type="spellEnd"/>
          </w:p>
        </w:tc>
      </w:tr>
      <w:tr w:rsidR="00797944" w:rsidRPr="00F856DC" w14:paraId="3E76230B" w14:textId="77777777" w:rsidTr="00797944">
        <w:trPr>
          <w:trHeight w:val="227"/>
        </w:trPr>
        <w:tc>
          <w:tcPr>
            <w:tcW w:w="4240" w:type="dxa"/>
            <w:tcBorders>
              <w:top w:val="nil"/>
              <w:left w:val="nil"/>
              <w:bottom w:val="nil"/>
              <w:right w:val="nil"/>
            </w:tcBorders>
            <w:shd w:val="clear" w:color="auto" w:fill="auto"/>
            <w:vAlign w:val="bottom"/>
            <w:hideMark/>
          </w:tcPr>
          <w:p w14:paraId="1D704892" w14:textId="77777777" w:rsidR="00797944" w:rsidRPr="00F856DC" w:rsidRDefault="00797944" w:rsidP="00DE06CD">
            <w:pPr>
              <w:spacing w:after="0"/>
              <w:jc w:val="left"/>
              <w:rPr>
                <w:rFonts w:cs="Arial"/>
                <w:sz w:val="16"/>
                <w:szCs w:val="16"/>
              </w:rPr>
            </w:pPr>
            <w:r w:rsidRPr="00F856DC">
              <w:rPr>
                <w:rFonts w:cs="Arial"/>
                <w:b/>
                <w:bCs/>
                <w:sz w:val="16"/>
                <w:szCs w:val="16"/>
              </w:rPr>
              <w:t>Measure</w:t>
            </w:r>
            <w:r w:rsidRPr="00F856DC">
              <w:rPr>
                <w:rFonts w:cs="Arial"/>
                <w:sz w:val="16"/>
                <w:szCs w:val="16"/>
              </w:rPr>
              <w:t xml:space="preserve"> - New Products and Listings</w:t>
            </w:r>
          </w:p>
        </w:tc>
        <w:tc>
          <w:tcPr>
            <w:tcW w:w="940" w:type="dxa"/>
            <w:tcBorders>
              <w:top w:val="nil"/>
              <w:left w:val="nil"/>
              <w:bottom w:val="nil"/>
              <w:right w:val="nil"/>
            </w:tcBorders>
            <w:shd w:val="clear" w:color="auto" w:fill="auto"/>
            <w:noWrap/>
            <w:vAlign w:val="bottom"/>
            <w:hideMark/>
          </w:tcPr>
          <w:p w14:paraId="779CD191" w14:textId="77777777" w:rsidR="00797944" w:rsidRPr="00F856DC" w:rsidRDefault="00797944" w:rsidP="00797944">
            <w:pPr>
              <w:spacing w:after="0"/>
              <w:jc w:val="right"/>
              <w:rPr>
                <w:rFonts w:cs="Arial"/>
                <w:sz w:val="16"/>
                <w:szCs w:val="16"/>
              </w:rPr>
            </w:pPr>
            <w:r w:rsidRPr="00F856DC">
              <w:rPr>
                <w:rFonts w:cs="Arial"/>
                <w:sz w:val="16"/>
                <w:szCs w:val="16"/>
              </w:rPr>
              <w:t xml:space="preserve">108 </w:t>
            </w:r>
          </w:p>
        </w:tc>
        <w:tc>
          <w:tcPr>
            <w:tcW w:w="940" w:type="dxa"/>
            <w:tcBorders>
              <w:top w:val="nil"/>
              <w:left w:val="nil"/>
              <w:bottom w:val="nil"/>
              <w:right w:val="nil"/>
            </w:tcBorders>
            <w:shd w:val="clear" w:color="auto" w:fill="auto"/>
            <w:noWrap/>
            <w:vAlign w:val="bottom"/>
            <w:hideMark/>
          </w:tcPr>
          <w:p w14:paraId="5620A149" w14:textId="77777777" w:rsidR="00797944" w:rsidRPr="00F856DC" w:rsidRDefault="00797944" w:rsidP="00797944">
            <w:pPr>
              <w:spacing w:after="0"/>
              <w:jc w:val="right"/>
              <w:rPr>
                <w:rFonts w:cs="Arial"/>
                <w:sz w:val="16"/>
                <w:szCs w:val="16"/>
              </w:rPr>
            </w:pPr>
            <w:r w:rsidRPr="00F856DC">
              <w:rPr>
                <w:rFonts w:cs="Arial"/>
                <w:sz w:val="16"/>
                <w:szCs w:val="16"/>
              </w:rPr>
              <w:t xml:space="preserve">108 </w:t>
            </w:r>
          </w:p>
        </w:tc>
        <w:tc>
          <w:tcPr>
            <w:tcW w:w="940" w:type="dxa"/>
            <w:tcBorders>
              <w:top w:val="nil"/>
              <w:left w:val="nil"/>
              <w:bottom w:val="nil"/>
              <w:right w:val="nil"/>
            </w:tcBorders>
            <w:shd w:val="clear" w:color="auto" w:fill="auto"/>
            <w:noWrap/>
            <w:vAlign w:val="bottom"/>
            <w:hideMark/>
          </w:tcPr>
          <w:p w14:paraId="3CD83FDE" w14:textId="77777777" w:rsidR="00797944" w:rsidRPr="00F856DC" w:rsidRDefault="00797944" w:rsidP="00797944">
            <w:pPr>
              <w:spacing w:after="0"/>
              <w:jc w:val="right"/>
              <w:rPr>
                <w:rFonts w:cs="Arial"/>
                <w:sz w:val="16"/>
                <w:szCs w:val="16"/>
              </w:rPr>
            </w:pPr>
            <w:r w:rsidRPr="00F856DC">
              <w:rPr>
                <w:rFonts w:cs="Arial"/>
                <w:sz w:val="16"/>
                <w:szCs w:val="16"/>
              </w:rPr>
              <w:t xml:space="preserve">7 </w:t>
            </w:r>
          </w:p>
        </w:tc>
        <w:tc>
          <w:tcPr>
            <w:tcW w:w="940" w:type="dxa"/>
            <w:tcBorders>
              <w:top w:val="nil"/>
              <w:left w:val="nil"/>
              <w:bottom w:val="nil"/>
              <w:right w:val="nil"/>
            </w:tcBorders>
            <w:shd w:val="clear" w:color="auto" w:fill="auto"/>
            <w:noWrap/>
            <w:vAlign w:val="bottom"/>
            <w:hideMark/>
          </w:tcPr>
          <w:p w14:paraId="4F16F307" w14:textId="77777777" w:rsidR="00797944" w:rsidRPr="00F856DC" w:rsidRDefault="00797944" w:rsidP="00797944">
            <w:pPr>
              <w:spacing w:after="0"/>
              <w:jc w:val="right"/>
              <w:rPr>
                <w:rFonts w:cs="Arial"/>
                <w:sz w:val="16"/>
                <w:szCs w:val="16"/>
              </w:rPr>
            </w:pPr>
            <w:r w:rsidRPr="00F856DC">
              <w:rPr>
                <w:rFonts w:cs="Arial"/>
                <w:sz w:val="16"/>
                <w:szCs w:val="16"/>
              </w:rPr>
              <w:t xml:space="preserve">109 </w:t>
            </w:r>
          </w:p>
        </w:tc>
      </w:tr>
      <w:tr w:rsidR="00797944" w:rsidRPr="00F856DC" w14:paraId="79845547" w14:textId="77777777" w:rsidTr="00797944">
        <w:trPr>
          <w:trHeight w:val="397"/>
        </w:trPr>
        <w:tc>
          <w:tcPr>
            <w:tcW w:w="4240" w:type="dxa"/>
            <w:tcBorders>
              <w:top w:val="nil"/>
              <w:left w:val="nil"/>
              <w:bottom w:val="nil"/>
              <w:right w:val="nil"/>
            </w:tcBorders>
            <w:shd w:val="clear" w:color="000000" w:fill="FFFFFF"/>
            <w:vAlign w:val="bottom"/>
            <w:hideMark/>
          </w:tcPr>
          <w:p w14:paraId="552B2C1F" w14:textId="77777777" w:rsidR="00797944" w:rsidRPr="00F856DC" w:rsidRDefault="00797944" w:rsidP="00DE06CD">
            <w:pPr>
              <w:spacing w:after="0"/>
              <w:jc w:val="left"/>
              <w:rPr>
                <w:rFonts w:cs="Arial"/>
                <w:sz w:val="16"/>
                <w:szCs w:val="16"/>
              </w:rPr>
            </w:pPr>
            <w:r w:rsidRPr="00F856DC">
              <w:rPr>
                <w:rFonts w:cs="Arial"/>
                <w:sz w:val="16"/>
                <w:szCs w:val="16"/>
              </w:rPr>
              <w:t xml:space="preserve">Legal and probity support for onshore mRNA manufacturing </w:t>
            </w:r>
          </w:p>
        </w:tc>
        <w:tc>
          <w:tcPr>
            <w:tcW w:w="940" w:type="dxa"/>
            <w:tcBorders>
              <w:top w:val="nil"/>
              <w:left w:val="nil"/>
              <w:bottom w:val="nil"/>
              <w:right w:val="nil"/>
            </w:tcBorders>
            <w:shd w:val="clear" w:color="auto" w:fill="auto"/>
            <w:noWrap/>
            <w:vAlign w:val="bottom"/>
            <w:hideMark/>
          </w:tcPr>
          <w:p w14:paraId="744873E8" w14:textId="77777777" w:rsidR="00797944" w:rsidRPr="00F856DC" w:rsidRDefault="00797944" w:rsidP="00797944">
            <w:pPr>
              <w:spacing w:after="0"/>
              <w:jc w:val="right"/>
              <w:rPr>
                <w:rFonts w:cs="Arial"/>
                <w:sz w:val="16"/>
                <w:szCs w:val="16"/>
              </w:rPr>
            </w:pPr>
            <w:r w:rsidRPr="00F856DC">
              <w:rPr>
                <w:rFonts w:cs="Arial"/>
                <w:sz w:val="16"/>
                <w:szCs w:val="16"/>
              </w:rPr>
              <w:t xml:space="preserve">632 </w:t>
            </w:r>
          </w:p>
        </w:tc>
        <w:tc>
          <w:tcPr>
            <w:tcW w:w="940" w:type="dxa"/>
            <w:tcBorders>
              <w:top w:val="nil"/>
              <w:left w:val="nil"/>
              <w:bottom w:val="nil"/>
              <w:right w:val="nil"/>
            </w:tcBorders>
            <w:shd w:val="clear" w:color="auto" w:fill="auto"/>
            <w:noWrap/>
            <w:vAlign w:val="bottom"/>
            <w:hideMark/>
          </w:tcPr>
          <w:p w14:paraId="1A937289"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259DB0F0"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2D999F63"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r>
      <w:tr w:rsidR="00797944" w:rsidRPr="00F856DC" w14:paraId="62ACB570" w14:textId="77777777" w:rsidTr="00797944">
        <w:trPr>
          <w:trHeight w:val="227"/>
        </w:trPr>
        <w:tc>
          <w:tcPr>
            <w:tcW w:w="4240" w:type="dxa"/>
            <w:tcBorders>
              <w:top w:val="nil"/>
              <w:left w:val="nil"/>
              <w:bottom w:val="nil"/>
              <w:right w:val="nil"/>
            </w:tcBorders>
            <w:shd w:val="clear" w:color="000000" w:fill="FFFFFF"/>
            <w:noWrap/>
            <w:vAlign w:val="bottom"/>
            <w:hideMark/>
          </w:tcPr>
          <w:p w14:paraId="64C88D76" w14:textId="77777777" w:rsidR="00797944" w:rsidRPr="00F856DC" w:rsidRDefault="00797944" w:rsidP="00DE06CD">
            <w:pPr>
              <w:spacing w:after="0"/>
              <w:jc w:val="left"/>
              <w:rPr>
                <w:rFonts w:cs="Arial"/>
                <w:sz w:val="16"/>
                <w:szCs w:val="16"/>
              </w:rPr>
            </w:pPr>
            <w:r w:rsidRPr="00F856DC">
              <w:rPr>
                <w:rFonts w:cs="Arial"/>
                <w:sz w:val="16"/>
                <w:szCs w:val="16"/>
              </w:rPr>
              <w:t xml:space="preserve">Support for the Nuclear-Powered Submarine Taskforce </w:t>
            </w:r>
          </w:p>
        </w:tc>
        <w:tc>
          <w:tcPr>
            <w:tcW w:w="940" w:type="dxa"/>
            <w:tcBorders>
              <w:top w:val="nil"/>
              <w:left w:val="nil"/>
              <w:bottom w:val="nil"/>
              <w:right w:val="nil"/>
            </w:tcBorders>
            <w:shd w:val="clear" w:color="auto" w:fill="auto"/>
            <w:noWrap/>
            <w:vAlign w:val="bottom"/>
            <w:hideMark/>
          </w:tcPr>
          <w:p w14:paraId="7CE7CDB1" w14:textId="77777777" w:rsidR="00797944" w:rsidRPr="00F856DC" w:rsidRDefault="00797944" w:rsidP="00797944">
            <w:pPr>
              <w:spacing w:after="0"/>
              <w:jc w:val="right"/>
              <w:rPr>
                <w:rFonts w:cs="Arial"/>
                <w:sz w:val="16"/>
                <w:szCs w:val="16"/>
              </w:rPr>
            </w:pPr>
            <w:r w:rsidRPr="00F856DC">
              <w:rPr>
                <w:rFonts w:cs="Arial"/>
                <w:sz w:val="16"/>
                <w:szCs w:val="16"/>
              </w:rPr>
              <w:t xml:space="preserve">273 </w:t>
            </w:r>
          </w:p>
        </w:tc>
        <w:tc>
          <w:tcPr>
            <w:tcW w:w="940" w:type="dxa"/>
            <w:tcBorders>
              <w:top w:val="nil"/>
              <w:left w:val="nil"/>
              <w:bottom w:val="nil"/>
              <w:right w:val="nil"/>
            </w:tcBorders>
            <w:shd w:val="clear" w:color="auto" w:fill="auto"/>
            <w:noWrap/>
            <w:vAlign w:val="bottom"/>
            <w:hideMark/>
          </w:tcPr>
          <w:p w14:paraId="63CAF9BB" w14:textId="77777777" w:rsidR="00797944" w:rsidRPr="00F856DC" w:rsidRDefault="00797944" w:rsidP="00797944">
            <w:pPr>
              <w:spacing w:after="0"/>
              <w:jc w:val="right"/>
              <w:rPr>
                <w:rFonts w:cs="Arial"/>
                <w:sz w:val="16"/>
                <w:szCs w:val="16"/>
              </w:rPr>
            </w:pPr>
            <w:r w:rsidRPr="00F856DC">
              <w:rPr>
                <w:rFonts w:cs="Arial"/>
                <w:sz w:val="16"/>
                <w:szCs w:val="16"/>
              </w:rPr>
              <w:t xml:space="preserve">312 </w:t>
            </w:r>
          </w:p>
        </w:tc>
        <w:tc>
          <w:tcPr>
            <w:tcW w:w="940" w:type="dxa"/>
            <w:tcBorders>
              <w:top w:val="nil"/>
              <w:left w:val="nil"/>
              <w:bottom w:val="nil"/>
              <w:right w:val="nil"/>
            </w:tcBorders>
            <w:shd w:val="clear" w:color="auto" w:fill="auto"/>
            <w:noWrap/>
            <w:vAlign w:val="bottom"/>
            <w:hideMark/>
          </w:tcPr>
          <w:p w14:paraId="7CDB73A4"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09F04C53"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r>
      <w:tr w:rsidR="00797944" w:rsidRPr="00F856DC" w14:paraId="220659D6" w14:textId="77777777" w:rsidTr="009A1FCE">
        <w:trPr>
          <w:trHeight w:val="170"/>
        </w:trPr>
        <w:tc>
          <w:tcPr>
            <w:tcW w:w="4240" w:type="dxa"/>
            <w:tcBorders>
              <w:top w:val="nil"/>
              <w:left w:val="nil"/>
              <w:bottom w:val="nil"/>
              <w:right w:val="nil"/>
            </w:tcBorders>
            <w:shd w:val="clear" w:color="000000" w:fill="FFFFFF"/>
            <w:noWrap/>
            <w:vAlign w:val="bottom"/>
            <w:hideMark/>
          </w:tcPr>
          <w:p w14:paraId="16B966C0" w14:textId="77777777" w:rsidR="00797944" w:rsidRPr="00F856DC" w:rsidRDefault="00797944" w:rsidP="00DE06CD">
            <w:pPr>
              <w:spacing w:after="0"/>
              <w:jc w:val="left"/>
              <w:rPr>
                <w:rFonts w:cs="Arial"/>
                <w:sz w:val="16"/>
                <w:szCs w:val="16"/>
              </w:rPr>
            </w:pPr>
            <w:r w:rsidRPr="00F856DC">
              <w:rPr>
                <w:rFonts w:cs="Arial"/>
                <w:sz w:val="16"/>
                <w:szCs w:val="16"/>
              </w:rPr>
              <w:t>Price parameter adjustments</w:t>
            </w:r>
            <w:r w:rsidRPr="00F856DC">
              <w:rPr>
                <w:rFonts w:cs="Arial"/>
                <w:sz w:val="16"/>
                <w:szCs w:val="16"/>
                <w:vertAlign w:val="superscript"/>
              </w:rPr>
              <w:t xml:space="preserve"> (a)</w:t>
            </w:r>
          </w:p>
        </w:tc>
        <w:tc>
          <w:tcPr>
            <w:tcW w:w="940" w:type="dxa"/>
            <w:tcBorders>
              <w:top w:val="nil"/>
              <w:left w:val="nil"/>
              <w:bottom w:val="nil"/>
              <w:right w:val="nil"/>
            </w:tcBorders>
            <w:shd w:val="clear" w:color="auto" w:fill="auto"/>
            <w:noWrap/>
            <w:vAlign w:val="bottom"/>
            <w:hideMark/>
          </w:tcPr>
          <w:p w14:paraId="61A79E27"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766B262A" w14:textId="77777777" w:rsidR="00797944" w:rsidRPr="00F856DC" w:rsidRDefault="00797944" w:rsidP="00797944">
            <w:pPr>
              <w:spacing w:after="0"/>
              <w:jc w:val="right"/>
              <w:rPr>
                <w:rFonts w:cs="Arial"/>
                <w:sz w:val="16"/>
                <w:szCs w:val="16"/>
              </w:rPr>
            </w:pPr>
            <w:r w:rsidRPr="00F856DC">
              <w:rPr>
                <w:rFonts w:cs="Arial"/>
                <w:sz w:val="16"/>
                <w:szCs w:val="16"/>
              </w:rPr>
              <w:t xml:space="preserve">23 </w:t>
            </w:r>
          </w:p>
        </w:tc>
        <w:tc>
          <w:tcPr>
            <w:tcW w:w="940" w:type="dxa"/>
            <w:tcBorders>
              <w:top w:val="nil"/>
              <w:left w:val="nil"/>
              <w:bottom w:val="nil"/>
              <w:right w:val="nil"/>
            </w:tcBorders>
            <w:shd w:val="clear" w:color="auto" w:fill="auto"/>
            <w:noWrap/>
            <w:vAlign w:val="bottom"/>
            <w:hideMark/>
          </w:tcPr>
          <w:p w14:paraId="07A41DF6" w14:textId="77777777" w:rsidR="00797944" w:rsidRPr="00F856DC" w:rsidRDefault="00797944" w:rsidP="00797944">
            <w:pPr>
              <w:spacing w:after="0"/>
              <w:jc w:val="right"/>
              <w:rPr>
                <w:rFonts w:cs="Arial"/>
                <w:sz w:val="16"/>
                <w:szCs w:val="16"/>
              </w:rPr>
            </w:pPr>
            <w:r w:rsidRPr="00F856DC">
              <w:rPr>
                <w:rFonts w:cs="Arial"/>
                <w:sz w:val="16"/>
                <w:szCs w:val="16"/>
              </w:rPr>
              <w:t xml:space="preserve">68 </w:t>
            </w:r>
          </w:p>
        </w:tc>
        <w:tc>
          <w:tcPr>
            <w:tcW w:w="940" w:type="dxa"/>
            <w:tcBorders>
              <w:top w:val="nil"/>
              <w:left w:val="nil"/>
              <w:bottom w:val="nil"/>
              <w:right w:val="nil"/>
            </w:tcBorders>
            <w:shd w:val="clear" w:color="auto" w:fill="auto"/>
            <w:noWrap/>
            <w:vAlign w:val="bottom"/>
            <w:hideMark/>
          </w:tcPr>
          <w:p w14:paraId="3E1E0DDB" w14:textId="77777777" w:rsidR="00797944" w:rsidRPr="00F856DC" w:rsidRDefault="00797944" w:rsidP="00797944">
            <w:pPr>
              <w:spacing w:after="0"/>
              <w:jc w:val="right"/>
              <w:rPr>
                <w:rFonts w:cs="Arial"/>
                <w:sz w:val="16"/>
                <w:szCs w:val="16"/>
              </w:rPr>
            </w:pPr>
            <w:r w:rsidRPr="00F856DC">
              <w:rPr>
                <w:rFonts w:cs="Arial"/>
                <w:sz w:val="16"/>
                <w:szCs w:val="16"/>
              </w:rPr>
              <w:t xml:space="preserve">161 </w:t>
            </w:r>
          </w:p>
        </w:tc>
      </w:tr>
      <w:tr w:rsidR="00797944" w:rsidRPr="00F856DC" w14:paraId="44DC4A52" w14:textId="77777777" w:rsidTr="00586B83">
        <w:trPr>
          <w:trHeight w:val="57"/>
        </w:trPr>
        <w:tc>
          <w:tcPr>
            <w:tcW w:w="4240" w:type="dxa"/>
            <w:tcBorders>
              <w:top w:val="nil"/>
              <w:left w:val="nil"/>
              <w:bottom w:val="nil"/>
              <w:right w:val="nil"/>
            </w:tcBorders>
            <w:shd w:val="clear" w:color="auto" w:fill="auto"/>
            <w:noWrap/>
            <w:vAlign w:val="bottom"/>
            <w:hideMark/>
          </w:tcPr>
          <w:p w14:paraId="68B120F6" w14:textId="77777777" w:rsidR="00797944" w:rsidRPr="00F856DC" w:rsidRDefault="00797944" w:rsidP="00DE06CD">
            <w:pPr>
              <w:spacing w:after="0"/>
              <w:jc w:val="left"/>
              <w:rPr>
                <w:rFonts w:cs="Arial"/>
                <w:sz w:val="16"/>
                <w:szCs w:val="16"/>
              </w:rPr>
            </w:pPr>
          </w:p>
        </w:tc>
        <w:tc>
          <w:tcPr>
            <w:tcW w:w="940" w:type="dxa"/>
            <w:tcBorders>
              <w:top w:val="single" w:sz="4" w:space="0" w:color="auto"/>
              <w:left w:val="nil"/>
              <w:bottom w:val="single" w:sz="4" w:space="0" w:color="auto"/>
              <w:right w:val="nil"/>
            </w:tcBorders>
            <w:shd w:val="clear" w:color="auto" w:fill="auto"/>
            <w:noWrap/>
            <w:vAlign w:val="bottom"/>
            <w:hideMark/>
          </w:tcPr>
          <w:p w14:paraId="6E4A5C60" w14:textId="77777777" w:rsidR="00797944" w:rsidRPr="00F856DC" w:rsidRDefault="00797944" w:rsidP="00797944">
            <w:pPr>
              <w:spacing w:after="0"/>
              <w:jc w:val="right"/>
              <w:rPr>
                <w:rFonts w:cs="Arial"/>
                <w:b/>
                <w:bCs/>
                <w:sz w:val="16"/>
                <w:szCs w:val="16"/>
              </w:rPr>
            </w:pPr>
            <w:r w:rsidRPr="00F856DC">
              <w:rPr>
                <w:rFonts w:cs="Arial"/>
                <w:b/>
                <w:bCs/>
                <w:sz w:val="16"/>
                <w:szCs w:val="16"/>
              </w:rPr>
              <w:t xml:space="preserve">659,316 </w:t>
            </w:r>
          </w:p>
        </w:tc>
        <w:tc>
          <w:tcPr>
            <w:tcW w:w="940" w:type="dxa"/>
            <w:tcBorders>
              <w:top w:val="single" w:sz="4" w:space="0" w:color="auto"/>
              <w:left w:val="nil"/>
              <w:bottom w:val="single" w:sz="4" w:space="0" w:color="auto"/>
              <w:right w:val="nil"/>
            </w:tcBorders>
            <w:shd w:val="clear" w:color="auto" w:fill="auto"/>
            <w:noWrap/>
            <w:vAlign w:val="bottom"/>
            <w:hideMark/>
          </w:tcPr>
          <w:p w14:paraId="35C6B501" w14:textId="77777777" w:rsidR="00797944" w:rsidRPr="00F856DC" w:rsidRDefault="00797944" w:rsidP="00797944">
            <w:pPr>
              <w:spacing w:after="0"/>
              <w:jc w:val="right"/>
              <w:rPr>
                <w:rFonts w:cs="Arial"/>
                <w:b/>
                <w:bCs/>
                <w:sz w:val="16"/>
                <w:szCs w:val="16"/>
              </w:rPr>
            </w:pPr>
            <w:r w:rsidRPr="00F856DC">
              <w:rPr>
                <w:rFonts w:cs="Arial"/>
                <w:b/>
                <w:bCs/>
                <w:sz w:val="16"/>
                <w:szCs w:val="16"/>
              </w:rPr>
              <w:t xml:space="preserve">117,592 </w:t>
            </w:r>
          </w:p>
        </w:tc>
        <w:tc>
          <w:tcPr>
            <w:tcW w:w="940" w:type="dxa"/>
            <w:tcBorders>
              <w:top w:val="single" w:sz="4" w:space="0" w:color="auto"/>
              <w:left w:val="nil"/>
              <w:bottom w:val="single" w:sz="4" w:space="0" w:color="auto"/>
              <w:right w:val="nil"/>
            </w:tcBorders>
            <w:shd w:val="clear" w:color="auto" w:fill="auto"/>
            <w:noWrap/>
            <w:vAlign w:val="bottom"/>
            <w:hideMark/>
          </w:tcPr>
          <w:p w14:paraId="231AB105" w14:textId="77777777" w:rsidR="00797944" w:rsidRPr="00F856DC" w:rsidRDefault="00797944" w:rsidP="00797944">
            <w:pPr>
              <w:spacing w:after="0"/>
              <w:jc w:val="right"/>
              <w:rPr>
                <w:rFonts w:cs="Arial"/>
                <w:b/>
                <w:bCs/>
                <w:sz w:val="16"/>
                <w:szCs w:val="16"/>
              </w:rPr>
            </w:pPr>
            <w:r w:rsidRPr="00F856DC">
              <w:rPr>
                <w:rFonts w:cs="Arial"/>
                <w:b/>
                <w:bCs/>
                <w:sz w:val="16"/>
                <w:szCs w:val="16"/>
              </w:rPr>
              <w:t xml:space="preserve">677 </w:t>
            </w:r>
          </w:p>
        </w:tc>
        <w:tc>
          <w:tcPr>
            <w:tcW w:w="940" w:type="dxa"/>
            <w:tcBorders>
              <w:top w:val="single" w:sz="4" w:space="0" w:color="auto"/>
              <w:left w:val="nil"/>
              <w:bottom w:val="single" w:sz="4" w:space="0" w:color="auto"/>
              <w:right w:val="nil"/>
            </w:tcBorders>
            <w:shd w:val="clear" w:color="auto" w:fill="auto"/>
            <w:noWrap/>
            <w:vAlign w:val="bottom"/>
            <w:hideMark/>
          </w:tcPr>
          <w:p w14:paraId="5205D57F" w14:textId="77777777" w:rsidR="00797944" w:rsidRPr="00F856DC" w:rsidRDefault="00797944" w:rsidP="00797944">
            <w:pPr>
              <w:spacing w:after="0"/>
              <w:jc w:val="right"/>
              <w:rPr>
                <w:rFonts w:cs="Arial"/>
                <w:b/>
                <w:bCs/>
                <w:sz w:val="16"/>
                <w:szCs w:val="16"/>
              </w:rPr>
            </w:pPr>
            <w:r w:rsidRPr="00F856DC">
              <w:rPr>
                <w:rFonts w:cs="Arial"/>
                <w:b/>
                <w:bCs/>
                <w:sz w:val="16"/>
                <w:szCs w:val="16"/>
              </w:rPr>
              <w:t xml:space="preserve">1,294 </w:t>
            </w:r>
          </w:p>
        </w:tc>
      </w:tr>
      <w:tr w:rsidR="00797944" w:rsidRPr="00F856DC" w14:paraId="7D9721AA" w14:textId="77777777" w:rsidTr="00797944">
        <w:trPr>
          <w:trHeight w:val="57"/>
        </w:trPr>
        <w:tc>
          <w:tcPr>
            <w:tcW w:w="4240" w:type="dxa"/>
            <w:tcBorders>
              <w:top w:val="nil"/>
              <w:left w:val="nil"/>
              <w:bottom w:val="nil"/>
              <w:right w:val="nil"/>
            </w:tcBorders>
            <w:shd w:val="clear" w:color="auto" w:fill="auto"/>
            <w:noWrap/>
            <w:vAlign w:val="bottom"/>
            <w:hideMark/>
          </w:tcPr>
          <w:p w14:paraId="521BF5D1" w14:textId="77777777" w:rsidR="00797944" w:rsidRPr="00F856DC" w:rsidRDefault="00797944" w:rsidP="00DE06CD">
            <w:pPr>
              <w:spacing w:after="0"/>
              <w:jc w:val="left"/>
              <w:rPr>
                <w:rFonts w:cs="Arial"/>
                <w:b/>
                <w:bCs/>
                <w:sz w:val="16"/>
                <w:szCs w:val="16"/>
              </w:rPr>
            </w:pPr>
            <w:r w:rsidRPr="00F856DC">
              <w:rPr>
                <w:rFonts w:cs="Arial"/>
                <w:b/>
                <w:bCs/>
                <w:sz w:val="16"/>
                <w:szCs w:val="16"/>
              </w:rPr>
              <w:t>Program 1.9: Immunisation</w:t>
            </w:r>
          </w:p>
        </w:tc>
        <w:tc>
          <w:tcPr>
            <w:tcW w:w="940" w:type="dxa"/>
            <w:tcBorders>
              <w:top w:val="nil"/>
              <w:left w:val="nil"/>
              <w:bottom w:val="nil"/>
              <w:right w:val="nil"/>
            </w:tcBorders>
            <w:shd w:val="clear" w:color="auto" w:fill="auto"/>
            <w:noWrap/>
            <w:vAlign w:val="bottom"/>
            <w:hideMark/>
          </w:tcPr>
          <w:p w14:paraId="15B23E73" w14:textId="77777777" w:rsidR="00797944" w:rsidRPr="00F856DC" w:rsidRDefault="00797944" w:rsidP="00797944">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72128E5A" w14:textId="77777777" w:rsidR="00797944" w:rsidRPr="00F856DC"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4CEC04F6" w14:textId="77777777" w:rsidR="00797944" w:rsidRPr="00F856DC"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15872B5C" w14:textId="77777777" w:rsidR="00797944" w:rsidRPr="00F856DC" w:rsidRDefault="00797944" w:rsidP="00797944">
            <w:pPr>
              <w:spacing w:after="0"/>
              <w:jc w:val="right"/>
              <w:rPr>
                <w:rFonts w:ascii="Times New Roman" w:hAnsi="Times New Roman"/>
              </w:rPr>
            </w:pPr>
          </w:p>
        </w:tc>
      </w:tr>
      <w:tr w:rsidR="00797944" w:rsidRPr="00F856DC" w14:paraId="652918C0" w14:textId="77777777" w:rsidTr="00586B83">
        <w:trPr>
          <w:trHeight w:val="57"/>
        </w:trPr>
        <w:tc>
          <w:tcPr>
            <w:tcW w:w="4240" w:type="dxa"/>
            <w:tcBorders>
              <w:top w:val="nil"/>
              <w:left w:val="nil"/>
              <w:bottom w:val="nil"/>
              <w:right w:val="nil"/>
            </w:tcBorders>
            <w:shd w:val="clear" w:color="auto" w:fill="auto"/>
            <w:noWrap/>
            <w:vAlign w:val="bottom"/>
            <w:hideMark/>
          </w:tcPr>
          <w:p w14:paraId="29F36E45" w14:textId="77777777" w:rsidR="00797944" w:rsidRPr="00F856DC" w:rsidRDefault="00797944" w:rsidP="00DE06CD">
            <w:pPr>
              <w:spacing w:after="0"/>
              <w:jc w:val="left"/>
              <w:rPr>
                <w:rFonts w:cs="Arial"/>
                <w:b/>
                <w:bCs/>
                <w:sz w:val="16"/>
                <w:szCs w:val="16"/>
              </w:rPr>
            </w:pPr>
            <w:r w:rsidRPr="00F856DC">
              <w:rPr>
                <w:rFonts w:cs="Arial"/>
                <w:b/>
                <w:bCs/>
                <w:sz w:val="16"/>
                <w:szCs w:val="16"/>
              </w:rPr>
              <w:t>Changes to administered appropriations</w:t>
            </w:r>
          </w:p>
        </w:tc>
        <w:tc>
          <w:tcPr>
            <w:tcW w:w="940" w:type="dxa"/>
            <w:tcBorders>
              <w:top w:val="nil"/>
              <w:left w:val="nil"/>
              <w:bottom w:val="nil"/>
              <w:right w:val="nil"/>
            </w:tcBorders>
            <w:shd w:val="clear" w:color="auto" w:fill="auto"/>
            <w:noWrap/>
            <w:vAlign w:val="bottom"/>
            <w:hideMark/>
          </w:tcPr>
          <w:p w14:paraId="7ADA1C1D" w14:textId="77777777" w:rsidR="00797944" w:rsidRPr="00F856DC" w:rsidRDefault="00797944" w:rsidP="00797944">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1C757694" w14:textId="77777777" w:rsidR="00797944" w:rsidRPr="00F856DC" w:rsidRDefault="00797944" w:rsidP="00797944">
            <w:pPr>
              <w:spacing w:after="0"/>
              <w:rPr>
                <w:rFonts w:ascii="Times New Roman" w:hAnsi="Times New Roman"/>
              </w:rPr>
            </w:pPr>
          </w:p>
        </w:tc>
        <w:tc>
          <w:tcPr>
            <w:tcW w:w="940" w:type="dxa"/>
            <w:tcBorders>
              <w:top w:val="nil"/>
              <w:left w:val="nil"/>
              <w:bottom w:val="nil"/>
              <w:right w:val="nil"/>
            </w:tcBorders>
            <w:shd w:val="clear" w:color="auto" w:fill="auto"/>
            <w:noWrap/>
            <w:vAlign w:val="bottom"/>
            <w:hideMark/>
          </w:tcPr>
          <w:p w14:paraId="6152D0EC" w14:textId="77777777" w:rsidR="00797944" w:rsidRPr="00F856DC"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4125E0AD" w14:textId="77777777" w:rsidR="00797944" w:rsidRPr="00F856DC" w:rsidRDefault="00797944" w:rsidP="00797944">
            <w:pPr>
              <w:spacing w:after="0"/>
              <w:jc w:val="right"/>
              <w:rPr>
                <w:rFonts w:ascii="Times New Roman" w:hAnsi="Times New Roman"/>
              </w:rPr>
            </w:pPr>
          </w:p>
        </w:tc>
      </w:tr>
      <w:tr w:rsidR="00797944" w:rsidRPr="00F856DC" w14:paraId="6BEF82E8" w14:textId="77777777" w:rsidTr="00797944">
        <w:trPr>
          <w:trHeight w:val="170"/>
        </w:trPr>
        <w:tc>
          <w:tcPr>
            <w:tcW w:w="4240" w:type="dxa"/>
            <w:tcBorders>
              <w:top w:val="nil"/>
              <w:left w:val="nil"/>
              <w:bottom w:val="nil"/>
              <w:right w:val="nil"/>
            </w:tcBorders>
            <w:shd w:val="clear" w:color="auto" w:fill="auto"/>
            <w:noWrap/>
            <w:vAlign w:val="bottom"/>
            <w:hideMark/>
          </w:tcPr>
          <w:p w14:paraId="74A757A9" w14:textId="77777777" w:rsidR="00797944" w:rsidRPr="00F856DC" w:rsidRDefault="00797944" w:rsidP="00DE06CD">
            <w:pPr>
              <w:spacing w:after="0"/>
              <w:jc w:val="left"/>
              <w:rPr>
                <w:rFonts w:cs="Arial"/>
                <w:sz w:val="16"/>
                <w:szCs w:val="16"/>
              </w:rPr>
            </w:pPr>
            <w:r w:rsidRPr="00F856DC">
              <w:rPr>
                <w:rFonts w:cs="Arial"/>
                <w:sz w:val="16"/>
                <w:szCs w:val="16"/>
              </w:rPr>
              <w:t>Appropriation Bill (No. 3)</w:t>
            </w:r>
          </w:p>
        </w:tc>
        <w:tc>
          <w:tcPr>
            <w:tcW w:w="940" w:type="dxa"/>
            <w:tcBorders>
              <w:top w:val="nil"/>
              <w:left w:val="nil"/>
              <w:bottom w:val="nil"/>
              <w:right w:val="nil"/>
            </w:tcBorders>
            <w:shd w:val="clear" w:color="auto" w:fill="auto"/>
            <w:noWrap/>
            <w:vAlign w:val="bottom"/>
            <w:hideMark/>
          </w:tcPr>
          <w:p w14:paraId="52DAED66" w14:textId="77777777" w:rsidR="00797944" w:rsidRPr="00F856DC" w:rsidRDefault="00797944" w:rsidP="00797944">
            <w:pPr>
              <w:spacing w:after="0"/>
              <w:rPr>
                <w:rFonts w:cs="Arial"/>
                <w:sz w:val="16"/>
                <w:szCs w:val="16"/>
              </w:rPr>
            </w:pPr>
          </w:p>
        </w:tc>
        <w:tc>
          <w:tcPr>
            <w:tcW w:w="940" w:type="dxa"/>
            <w:tcBorders>
              <w:top w:val="nil"/>
              <w:left w:val="nil"/>
              <w:bottom w:val="nil"/>
              <w:right w:val="nil"/>
            </w:tcBorders>
            <w:shd w:val="clear" w:color="auto" w:fill="auto"/>
            <w:noWrap/>
            <w:vAlign w:val="bottom"/>
            <w:hideMark/>
          </w:tcPr>
          <w:p w14:paraId="33D23766" w14:textId="77777777" w:rsidR="00797944" w:rsidRPr="00F856DC"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22A419A0" w14:textId="77777777" w:rsidR="00797944" w:rsidRPr="00F856DC" w:rsidRDefault="00797944" w:rsidP="0079794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0C77D33D" w14:textId="77777777" w:rsidR="00797944" w:rsidRPr="00F856DC" w:rsidRDefault="00797944" w:rsidP="00797944">
            <w:pPr>
              <w:spacing w:after="0"/>
              <w:jc w:val="right"/>
              <w:rPr>
                <w:rFonts w:ascii="Times New Roman" w:hAnsi="Times New Roman"/>
              </w:rPr>
            </w:pPr>
          </w:p>
        </w:tc>
      </w:tr>
      <w:tr w:rsidR="00797944" w:rsidRPr="00F856DC" w14:paraId="6A097656" w14:textId="77777777" w:rsidTr="00586B83">
        <w:trPr>
          <w:trHeight w:val="57"/>
        </w:trPr>
        <w:tc>
          <w:tcPr>
            <w:tcW w:w="4240" w:type="dxa"/>
            <w:tcBorders>
              <w:top w:val="nil"/>
              <w:left w:val="nil"/>
              <w:bottom w:val="nil"/>
              <w:right w:val="nil"/>
            </w:tcBorders>
            <w:shd w:val="clear" w:color="000000" w:fill="FFFFFF"/>
            <w:noWrap/>
            <w:vAlign w:val="bottom"/>
            <w:hideMark/>
          </w:tcPr>
          <w:p w14:paraId="5E7DDD83" w14:textId="77777777" w:rsidR="00797944" w:rsidRPr="00F856DC" w:rsidRDefault="00797944" w:rsidP="00DE06CD">
            <w:pPr>
              <w:spacing w:after="0"/>
              <w:jc w:val="left"/>
              <w:rPr>
                <w:rFonts w:cs="Arial"/>
                <w:sz w:val="16"/>
                <w:szCs w:val="16"/>
              </w:rPr>
            </w:pPr>
            <w:r w:rsidRPr="00F856DC">
              <w:rPr>
                <w:rFonts w:cs="Arial"/>
                <w:sz w:val="16"/>
                <w:szCs w:val="16"/>
              </w:rPr>
              <w:t>Price parameter adjustments</w:t>
            </w:r>
            <w:r w:rsidRPr="00F856DC">
              <w:rPr>
                <w:rFonts w:cs="Arial"/>
                <w:sz w:val="16"/>
                <w:szCs w:val="16"/>
                <w:vertAlign w:val="superscript"/>
              </w:rPr>
              <w:t xml:space="preserve"> (a)</w:t>
            </w:r>
          </w:p>
        </w:tc>
        <w:tc>
          <w:tcPr>
            <w:tcW w:w="940" w:type="dxa"/>
            <w:tcBorders>
              <w:top w:val="nil"/>
              <w:left w:val="nil"/>
              <w:bottom w:val="nil"/>
              <w:right w:val="nil"/>
            </w:tcBorders>
            <w:shd w:val="clear" w:color="auto" w:fill="auto"/>
            <w:noWrap/>
            <w:vAlign w:val="bottom"/>
            <w:hideMark/>
          </w:tcPr>
          <w:p w14:paraId="1DA7E5B3"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4D23C836" w14:textId="77777777" w:rsidR="00797944" w:rsidRPr="00F856DC" w:rsidRDefault="00797944" w:rsidP="00797944">
            <w:pPr>
              <w:spacing w:after="0"/>
              <w:jc w:val="right"/>
              <w:rPr>
                <w:rFonts w:cs="Arial"/>
                <w:sz w:val="16"/>
                <w:szCs w:val="16"/>
              </w:rPr>
            </w:pPr>
            <w:r w:rsidRPr="00F856DC">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70C4A4B1" w14:textId="77777777" w:rsidR="00797944" w:rsidRPr="00F856DC" w:rsidRDefault="00797944" w:rsidP="00797944">
            <w:pPr>
              <w:spacing w:after="0"/>
              <w:jc w:val="right"/>
              <w:rPr>
                <w:rFonts w:cs="Arial"/>
                <w:sz w:val="16"/>
                <w:szCs w:val="16"/>
              </w:rPr>
            </w:pPr>
            <w:r w:rsidRPr="00F856DC">
              <w:rPr>
                <w:rFonts w:cs="Arial"/>
                <w:sz w:val="16"/>
                <w:szCs w:val="16"/>
              </w:rPr>
              <w:t xml:space="preserve">28 </w:t>
            </w:r>
          </w:p>
        </w:tc>
        <w:tc>
          <w:tcPr>
            <w:tcW w:w="940" w:type="dxa"/>
            <w:tcBorders>
              <w:top w:val="nil"/>
              <w:left w:val="nil"/>
              <w:bottom w:val="nil"/>
              <w:right w:val="nil"/>
            </w:tcBorders>
            <w:shd w:val="clear" w:color="auto" w:fill="auto"/>
            <w:noWrap/>
            <w:vAlign w:val="bottom"/>
            <w:hideMark/>
          </w:tcPr>
          <w:p w14:paraId="42EF1BC7" w14:textId="77777777" w:rsidR="00797944" w:rsidRPr="00F856DC" w:rsidRDefault="00797944" w:rsidP="00797944">
            <w:pPr>
              <w:spacing w:after="0"/>
              <w:jc w:val="right"/>
              <w:rPr>
                <w:rFonts w:cs="Arial"/>
                <w:sz w:val="16"/>
                <w:szCs w:val="16"/>
              </w:rPr>
            </w:pPr>
            <w:r w:rsidRPr="00F856DC">
              <w:rPr>
                <w:rFonts w:cs="Arial"/>
                <w:sz w:val="16"/>
                <w:szCs w:val="16"/>
              </w:rPr>
              <w:t xml:space="preserve">114 </w:t>
            </w:r>
          </w:p>
        </w:tc>
      </w:tr>
      <w:tr w:rsidR="00797944" w:rsidRPr="00F856DC" w14:paraId="0645A4D6" w14:textId="77777777" w:rsidTr="00797944">
        <w:trPr>
          <w:trHeight w:val="227"/>
        </w:trPr>
        <w:tc>
          <w:tcPr>
            <w:tcW w:w="4240" w:type="dxa"/>
            <w:tcBorders>
              <w:top w:val="nil"/>
              <w:left w:val="nil"/>
              <w:bottom w:val="single" w:sz="4" w:space="0" w:color="auto"/>
              <w:right w:val="nil"/>
            </w:tcBorders>
            <w:shd w:val="clear" w:color="auto" w:fill="auto"/>
            <w:noWrap/>
            <w:vAlign w:val="bottom"/>
            <w:hideMark/>
          </w:tcPr>
          <w:p w14:paraId="080DA14E" w14:textId="77777777" w:rsidR="00797944" w:rsidRPr="00F856DC" w:rsidRDefault="00797944" w:rsidP="00DE06CD">
            <w:pPr>
              <w:spacing w:after="0"/>
              <w:jc w:val="left"/>
              <w:rPr>
                <w:rFonts w:cs="Arial"/>
                <w:sz w:val="16"/>
                <w:szCs w:val="16"/>
              </w:rPr>
            </w:pPr>
            <w:r w:rsidRPr="00F856DC">
              <w:rPr>
                <w:rFonts w:cs="Arial"/>
                <w:sz w:val="16"/>
                <w:szCs w:val="16"/>
              </w:rPr>
              <w:t> </w:t>
            </w:r>
          </w:p>
        </w:tc>
        <w:tc>
          <w:tcPr>
            <w:tcW w:w="940" w:type="dxa"/>
            <w:tcBorders>
              <w:top w:val="single" w:sz="4" w:space="0" w:color="auto"/>
              <w:left w:val="nil"/>
              <w:bottom w:val="single" w:sz="4" w:space="0" w:color="auto"/>
              <w:right w:val="nil"/>
            </w:tcBorders>
            <w:shd w:val="clear" w:color="auto" w:fill="auto"/>
            <w:noWrap/>
            <w:vAlign w:val="bottom"/>
            <w:hideMark/>
          </w:tcPr>
          <w:p w14:paraId="0DF1DB92" w14:textId="77777777" w:rsidR="00797944" w:rsidRPr="00F856DC" w:rsidRDefault="00797944" w:rsidP="00797944">
            <w:pPr>
              <w:spacing w:after="0"/>
              <w:jc w:val="right"/>
              <w:rPr>
                <w:rFonts w:cs="Arial"/>
                <w:b/>
                <w:bCs/>
                <w:sz w:val="16"/>
                <w:szCs w:val="16"/>
              </w:rPr>
            </w:pPr>
            <w:r w:rsidRPr="00F856DC">
              <w:rPr>
                <w:rFonts w:cs="Arial"/>
                <w:b/>
                <w:bCs/>
                <w:sz w:val="16"/>
                <w:szCs w:val="16"/>
              </w:rPr>
              <w:t xml:space="preserve">- </w:t>
            </w:r>
          </w:p>
        </w:tc>
        <w:tc>
          <w:tcPr>
            <w:tcW w:w="940" w:type="dxa"/>
            <w:tcBorders>
              <w:top w:val="single" w:sz="4" w:space="0" w:color="auto"/>
              <w:left w:val="nil"/>
              <w:bottom w:val="single" w:sz="4" w:space="0" w:color="auto"/>
              <w:right w:val="nil"/>
            </w:tcBorders>
            <w:shd w:val="clear" w:color="auto" w:fill="auto"/>
            <w:noWrap/>
            <w:vAlign w:val="bottom"/>
            <w:hideMark/>
          </w:tcPr>
          <w:p w14:paraId="1281264A" w14:textId="77777777" w:rsidR="00797944" w:rsidRPr="00F856DC" w:rsidRDefault="00797944" w:rsidP="00797944">
            <w:pPr>
              <w:spacing w:after="0"/>
              <w:jc w:val="right"/>
              <w:rPr>
                <w:rFonts w:cs="Arial"/>
                <w:b/>
                <w:bCs/>
                <w:sz w:val="16"/>
                <w:szCs w:val="16"/>
              </w:rPr>
            </w:pPr>
            <w:r w:rsidRPr="00F856DC">
              <w:rPr>
                <w:rFonts w:cs="Arial"/>
                <w:b/>
                <w:bCs/>
                <w:sz w:val="16"/>
                <w:szCs w:val="16"/>
              </w:rPr>
              <w:t xml:space="preserve">- </w:t>
            </w:r>
          </w:p>
        </w:tc>
        <w:tc>
          <w:tcPr>
            <w:tcW w:w="940" w:type="dxa"/>
            <w:tcBorders>
              <w:top w:val="single" w:sz="4" w:space="0" w:color="auto"/>
              <w:left w:val="nil"/>
              <w:bottom w:val="single" w:sz="4" w:space="0" w:color="auto"/>
              <w:right w:val="nil"/>
            </w:tcBorders>
            <w:shd w:val="clear" w:color="auto" w:fill="auto"/>
            <w:noWrap/>
            <w:vAlign w:val="bottom"/>
            <w:hideMark/>
          </w:tcPr>
          <w:p w14:paraId="7FA6ABD6" w14:textId="77777777" w:rsidR="00797944" w:rsidRPr="00F856DC" w:rsidRDefault="00797944" w:rsidP="00797944">
            <w:pPr>
              <w:spacing w:after="0"/>
              <w:jc w:val="right"/>
              <w:rPr>
                <w:rFonts w:cs="Arial"/>
                <w:b/>
                <w:bCs/>
                <w:sz w:val="16"/>
                <w:szCs w:val="16"/>
              </w:rPr>
            </w:pPr>
            <w:r w:rsidRPr="00F856DC">
              <w:rPr>
                <w:rFonts w:cs="Arial"/>
                <w:b/>
                <w:bCs/>
                <w:sz w:val="16"/>
                <w:szCs w:val="16"/>
              </w:rPr>
              <w:t xml:space="preserve">28 </w:t>
            </w:r>
          </w:p>
        </w:tc>
        <w:tc>
          <w:tcPr>
            <w:tcW w:w="940" w:type="dxa"/>
            <w:tcBorders>
              <w:top w:val="single" w:sz="4" w:space="0" w:color="auto"/>
              <w:left w:val="nil"/>
              <w:bottom w:val="single" w:sz="4" w:space="0" w:color="auto"/>
              <w:right w:val="nil"/>
            </w:tcBorders>
            <w:shd w:val="clear" w:color="auto" w:fill="auto"/>
            <w:noWrap/>
            <w:vAlign w:val="bottom"/>
            <w:hideMark/>
          </w:tcPr>
          <w:p w14:paraId="381B3178" w14:textId="77777777" w:rsidR="00797944" w:rsidRPr="00F856DC" w:rsidRDefault="00797944" w:rsidP="00797944">
            <w:pPr>
              <w:spacing w:after="0"/>
              <w:jc w:val="right"/>
              <w:rPr>
                <w:rFonts w:cs="Arial"/>
                <w:b/>
                <w:bCs/>
                <w:sz w:val="16"/>
                <w:szCs w:val="16"/>
              </w:rPr>
            </w:pPr>
            <w:r w:rsidRPr="00F856DC">
              <w:rPr>
                <w:rFonts w:cs="Arial"/>
                <w:b/>
                <w:bCs/>
                <w:sz w:val="16"/>
                <w:szCs w:val="16"/>
              </w:rPr>
              <w:t xml:space="preserve">114 </w:t>
            </w:r>
          </w:p>
        </w:tc>
      </w:tr>
    </w:tbl>
    <w:p w14:paraId="38D149DC" w14:textId="77777777" w:rsidR="00797944" w:rsidRDefault="00797944" w:rsidP="00797944">
      <w:pPr>
        <w:pStyle w:val="FootnoteText"/>
        <w:spacing w:before="120"/>
      </w:pPr>
      <w:r w:rsidRPr="00F856DC">
        <w:rPr>
          <w:vertAlign w:val="superscript"/>
        </w:rPr>
        <w:t>(a)</w:t>
      </w:r>
      <w:r>
        <w:tab/>
      </w:r>
      <w:r w:rsidRPr="00F856DC">
        <w:t>See explanation in Portfolio Glossary.</w:t>
      </w:r>
    </w:p>
    <w:p w14:paraId="500B4587" w14:textId="77777777" w:rsidR="00797944" w:rsidRDefault="00797944" w:rsidP="00797944">
      <w:pPr>
        <w:pStyle w:val="FootnoteText"/>
      </w:pPr>
      <w:r>
        <w:rPr>
          <w:vertAlign w:val="superscript"/>
        </w:rPr>
        <w:t>(b</w:t>
      </w:r>
      <w:r w:rsidRPr="00F856DC">
        <w:rPr>
          <w:vertAlign w:val="superscript"/>
        </w:rPr>
        <w:t>)</w:t>
      </w:r>
      <w:r>
        <w:tab/>
      </w:r>
      <w:r w:rsidRPr="002256DD">
        <w:rPr>
          <w:color w:val="auto"/>
        </w:rPr>
        <w:t>Includes measures funded through the Appropriation (Coronavirus Res</w:t>
      </w:r>
      <w:r>
        <w:rPr>
          <w:color w:val="auto"/>
        </w:rPr>
        <w:t>ponse) Bills (No. 1 and 2) 2021–</w:t>
      </w:r>
      <w:r w:rsidRPr="002256DD">
        <w:rPr>
          <w:color w:val="auto"/>
        </w:rPr>
        <w:t>22.</w:t>
      </w:r>
    </w:p>
    <w:p w14:paraId="073BE104" w14:textId="77777777" w:rsidR="000A544D" w:rsidRDefault="000A544D">
      <w:pPr>
        <w:rPr>
          <w:rFonts w:cs="Arial"/>
          <w:b/>
          <w:color w:val="000000"/>
          <w:szCs w:val="18"/>
          <w:lang w:eastAsia="en-US"/>
        </w:rPr>
      </w:pPr>
      <w:r>
        <w:lastRenderedPageBreak/>
        <w:br w:type="page"/>
      </w:r>
    </w:p>
    <w:p w14:paraId="5B772641" w14:textId="3C1831D1" w:rsidR="00797944" w:rsidRDefault="00797944" w:rsidP="00797944">
      <w:pPr>
        <w:pStyle w:val="Tablenumberandreference"/>
      </w:pPr>
      <w:r>
        <w:lastRenderedPageBreak/>
        <w:t>Table 2.1.2</w:t>
      </w:r>
      <w:r w:rsidRPr="00CC5852">
        <w:t>: Pr</w:t>
      </w:r>
      <w:r>
        <w:t>ogram Expenses Table – Outcome 1</w:t>
      </w:r>
    </w:p>
    <w:tbl>
      <w:tblPr>
        <w:tblW w:w="7683" w:type="dxa"/>
        <w:jc w:val="center"/>
        <w:tblLayout w:type="fixed"/>
        <w:tblLook w:val="04A0" w:firstRow="1" w:lastRow="0" w:firstColumn="1" w:lastColumn="0" w:noHBand="0" w:noVBand="1"/>
        <w:tblCaption w:val="Table 2.1.2: Program Expenses Table – Outcome 1"/>
      </w:tblPr>
      <w:tblGrid>
        <w:gridCol w:w="2783"/>
        <w:gridCol w:w="980"/>
        <w:gridCol w:w="980"/>
        <w:gridCol w:w="980"/>
        <w:gridCol w:w="980"/>
        <w:gridCol w:w="980"/>
      </w:tblGrid>
      <w:tr w:rsidR="00797944" w:rsidRPr="00F856DC" w14:paraId="3D01B7C4" w14:textId="77777777" w:rsidTr="00797944">
        <w:trPr>
          <w:trHeight w:val="765"/>
          <w:jc w:val="center"/>
        </w:trPr>
        <w:tc>
          <w:tcPr>
            <w:tcW w:w="2920" w:type="dxa"/>
            <w:tcBorders>
              <w:top w:val="single" w:sz="4" w:space="0" w:color="auto"/>
              <w:left w:val="nil"/>
              <w:bottom w:val="nil"/>
              <w:right w:val="nil"/>
            </w:tcBorders>
            <w:shd w:val="clear" w:color="auto" w:fill="auto"/>
            <w:vAlign w:val="bottom"/>
            <w:hideMark/>
          </w:tcPr>
          <w:p w14:paraId="05038021" w14:textId="77777777" w:rsidR="00797944" w:rsidRPr="00F856DC" w:rsidRDefault="00797944" w:rsidP="00797944">
            <w:pPr>
              <w:spacing w:after="0"/>
              <w:jc w:val="right"/>
              <w:rPr>
                <w:rFonts w:cs="Arial"/>
                <w:b/>
                <w:bCs/>
                <w:sz w:val="16"/>
                <w:szCs w:val="16"/>
              </w:rPr>
            </w:pPr>
            <w:r w:rsidRPr="00F856DC">
              <w:rPr>
                <w:rFonts w:cs="Arial"/>
                <w:b/>
                <w:bCs/>
                <w:sz w:val="16"/>
                <w:szCs w:val="16"/>
              </w:rPr>
              <w:t> </w:t>
            </w:r>
          </w:p>
        </w:tc>
        <w:tc>
          <w:tcPr>
            <w:tcW w:w="1020" w:type="dxa"/>
            <w:tcBorders>
              <w:top w:val="single" w:sz="4" w:space="0" w:color="auto"/>
              <w:left w:val="nil"/>
              <w:bottom w:val="single" w:sz="4" w:space="0" w:color="auto"/>
              <w:right w:val="nil"/>
            </w:tcBorders>
            <w:shd w:val="clear" w:color="auto" w:fill="auto"/>
            <w:vAlign w:val="bottom"/>
            <w:hideMark/>
          </w:tcPr>
          <w:p w14:paraId="725736C5" w14:textId="77777777" w:rsidR="00797944" w:rsidRPr="00F856DC" w:rsidRDefault="00797944" w:rsidP="00797944">
            <w:pPr>
              <w:spacing w:before="40" w:after="0"/>
              <w:jc w:val="right"/>
              <w:rPr>
                <w:rFonts w:cs="Arial"/>
                <w:b/>
                <w:bCs/>
                <w:sz w:val="16"/>
                <w:szCs w:val="16"/>
              </w:rPr>
            </w:pPr>
            <w:r w:rsidRPr="00F856DC">
              <w:rPr>
                <w:rFonts w:cs="Arial"/>
                <w:b/>
                <w:bCs/>
                <w:sz w:val="16"/>
                <w:szCs w:val="16"/>
              </w:rPr>
              <w:t>2020</w:t>
            </w:r>
            <w:r>
              <w:rPr>
                <w:rFonts w:cs="Arial"/>
                <w:b/>
                <w:bCs/>
                <w:sz w:val="16"/>
                <w:szCs w:val="16"/>
              </w:rPr>
              <w:t>–</w:t>
            </w:r>
            <w:r w:rsidRPr="00F856DC">
              <w:rPr>
                <w:rFonts w:cs="Arial"/>
                <w:b/>
                <w:bCs/>
                <w:sz w:val="16"/>
                <w:szCs w:val="16"/>
              </w:rPr>
              <w:t>21 Actual</w:t>
            </w:r>
            <w:r w:rsidRPr="00F856DC">
              <w:rPr>
                <w:rFonts w:cs="Arial"/>
                <w:b/>
                <w:bCs/>
                <w:sz w:val="16"/>
                <w:szCs w:val="16"/>
              </w:rPr>
              <w:br/>
            </w:r>
            <w:r w:rsidRPr="00F856DC">
              <w:rPr>
                <w:rFonts w:cs="Arial"/>
                <w:b/>
                <w:bCs/>
                <w:sz w:val="16"/>
                <w:szCs w:val="16"/>
              </w:rPr>
              <w:br/>
            </w:r>
            <w:r w:rsidRPr="00F856DC">
              <w:rPr>
                <w:rFonts w:cs="Arial"/>
                <w:sz w:val="16"/>
                <w:szCs w:val="16"/>
              </w:rPr>
              <w:t>$'000</w:t>
            </w:r>
          </w:p>
        </w:tc>
        <w:tc>
          <w:tcPr>
            <w:tcW w:w="1020" w:type="dxa"/>
            <w:tcBorders>
              <w:top w:val="single" w:sz="4" w:space="0" w:color="auto"/>
              <w:left w:val="nil"/>
              <w:bottom w:val="single" w:sz="4" w:space="0" w:color="auto"/>
              <w:right w:val="nil"/>
            </w:tcBorders>
            <w:shd w:val="clear" w:color="000000" w:fill="D9D9D9"/>
            <w:vAlign w:val="bottom"/>
            <w:hideMark/>
          </w:tcPr>
          <w:p w14:paraId="16DD1A08" w14:textId="77777777" w:rsidR="00797944" w:rsidRPr="00F856DC" w:rsidRDefault="00797944" w:rsidP="00797944">
            <w:pPr>
              <w:spacing w:before="40" w:after="0"/>
              <w:jc w:val="right"/>
              <w:rPr>
                <w:rFonts w:cs="Arial"/>
                <w:b/>
                <w:bCs/>
                <w:sz w:val="16"/>
                <w:szCs w:val="16"/>
              </w:rPr>
            </w:pPr>
            <w:r>
              <w:rPr>
                <w:rFonts w:cs="Arial"/>
                <w:b/>
                <w:bCs/>
                <w:sz w:val="16"/>
                <w:szCs w:val="16"/>
              </w:rPr>
              <w:t>2021–</w:t>
            </w:r>
            <w:r w:rsidRPr="00F856DC">
              <w:rPr>
                <w:rFonts w:cs="Arial"/>
                <w:b/>
                <w:bCs/>
                <w:sz w:val="16"/>
                <w:szCs w:val="16"/>
              </w:rPr>
              <w:t>22 Revised Budget</w:t>
            </w:r>
            <w:r w:rsidRPr="00F856DC">
              <w:rPr>
                <w:rFonts w:cs="Arial"/>
                <w:b/>
                <w:bCs/>
                <w:sz w:val="16"/>
                <w:szCs w:val="16"/>
              </w:rPr>
              <w:br/>
            </w:r>
            <w:r w:rsidRPr="00F856DC">
              <w:rPr>
                <w:rFonts w:cs="Arial"/>
                <w:sz w:val="16"/>
                <w:szCs w:val="16"/>
              </w:rPr>
              <w:t>$'000</w:t>
            </w:r>
          </w:p>
        </w:tc>
        <w:tc>
          <w:tcPr>
            <w:tcW w:w="1020" w:type="dxa"/>
            <w:tcBorders>
              <w:top w:val="single" w:sz="4" w:space="0" w:color="auto"/>
              <w:left w:val="nil"/>
              <w:bottom w:val="single" w:sz="4" w:space="0" w:color="auto"/>
              <w:right w:val="nil"/>
            </w:tcBorders>
            <w:shd w:val="clear" w:color="auto" w:fill="auto"/>
            <w:vAlign w:val="bottom"/>
            <w:hideMark/>
          </w:tcPr>
          <w:p w14:paraId="3B3C5F20" w14:textId="77777777" w:rsidR="00797944" w:rsidRPr="00F856DC" w:rsidRDefault="00797944" w:rsidP="00797944">
            <w:pPr>
              <w:spacing w:before="40" w:after="0"/>
              <w:jc w:val="right"/>
              <w:rPr>
                <w:rFonts w:cs="Arial"/>
                <w:b/>
                <w:bCs/>
                <w:sz w:val="16"/>
                <w:szCs w:val="16"/>
              </w:rPr>
            </w:pPr>
            <w:r>
              <w:rPr>
                <w:rFonts w:cs="Arial"/>
                <w:b/>
                <w:bCs/>
                <w:sz w:val="16"/>
                <w:szCs w:val="16"/>
              </w:rPr>
              <w:t>2022–</w:t>
            </w:r>
            <w:r w:rsidRPr="00F856DC">
              <w:rPr>
                <w:rFonts w:cs="Arial"/>
                <w:b/>
                <w:bCs/>
                <w:sz w:val="16"/>
                <w:szCs w:val="16"/>
              </w:rPr>
              <w:t xml:space="preserve">23 Forward </w:t>
            </w:r>
            <w:r>
              <w:rPr>
                <w:rFonts w:cs="Arial"/>
                <w:b/>
                <w:bCs/>
                <w:sz w:val="16"/>
                <w:szCs w:val="16"/>
              </w:rPr>
              <w:t>E</w:t>
            </w:r>
            <w:r w:rsidRPr="00F856DC">
              <w:rPr>
                <w:rFonts w:cs="Arial"/>
                <w:b/>
                <w:bCs/>
                <w:sz w:val="16"/>
                <w:szCs w:val="16"/>
              </w:rPr>
              <w:t>stimate</w:t>
            </w:r>
            <w:r w:rsidRPr="00F856DC">
              <w:rPr>
                <w:rFonts w:cs="Arial"/>
                <w:b/>
                <w:bCs/>
                <w:sz w:val="16"/>
                <w:szCs w:val="16"/>
              </w:rPr>
              <w:br/>
            </w:r>
            <w:r w:rsidRPr="00F856DC">
              <w:rPr>
                <w:rFonts w:cs="Arial"/>
                <w:sz w:val="16"/>
                <w:szCs w:val="16"/>
              </w:rPr>
              <w:t>$'000</w:t>
            </w:r>
          </w:p>
        </w:tc>
        <w:tc>
          <w:tcPr>
            <w:tcW w:w="1020" w:type="dxa"/>
            <w:tcBorders>
              <w:top w:val="single" w:sz="4" w:space="0" w:color="auto"/>
              <w:left w:val="nil"/>
              <w:bottom w:val="single" w:sz="4" w:space="0" w:color="auto"/>
              <w:right w:val="nil"/>
            </w:tcBorders>
            <w:shd w:val="clear" w:color="auto" w:fill="auto"/>
            <w:vAlign w:val="bottom"/>
            <w:hideMark/>
          </w:tcPr>
          <w:p w14:paraId="161A2DA3" w14:textId="77777777" w:rsidR="00797944" w:rsidRPr="00F856DC" w:rsidRDefault="00797944" w:rsidP="00797944">
            <w:pPr>
              <w:spacing w:before="40" w:after="0"/>
              <w:jc w:val="right"/>
              <w:rPr>
                <w:rFonts w:cs="Arial"/>
                <w:b/>
                <w:bCs/>
                <w:sz w:val="16"/>
                <w:szCs w:val="16"/>
              </w:rPr>
            </w:pPr>
            <w:r>
              <w:rPr>
                <w:rFonts w:cs="Arial"/>
                <w:b/>
                <w:bCs/>
                <w:sz w:val="16"/>
                <w:szCs w:val="16"/>
              </w:rPr>
              <w:t>2023–</w:t>
            </w:r>
            <w:r w:rsidRPr="00F856DC">
              <w:rPr>
                <w:rFonts w:cs="Arial"/>
                <w:b/>
                <w:bCs/>
                <w:sz w:val="16"/>
                <w:szCs w:val="16"/>
              </w:rPr>
              <w:t xml:space="preserve">24 Forward </w:t>
            </w:r>
            <w:r>
              <w:rPr>
                <w:rFonts w:cs="Arial"/>
                <w:b/>
                <w:bCs/>
                <w:sz w:val="16"/>
                <w:szCs w:val="16"/>
              </w:rPr>
              <w:t>E</w:t>
            </w:r>
            <w:r w:rsidRPr="00F856DC">
              <w:rPr>
                <w:rFonts w:cs="Arial"/>
                <w:b/>
                <w:bCs/>
                <w:sz w:val="16"/>
                <w:szCs w:val="16"/>
              </w:rPr>
              <w:t>stimate</w:t>
            </w:r>
            <w:r w:rsidRPr="00F856DC">
              <w:rPr>
                <w:rFonts w:cs="Arial"/>
                <w:b/>
                <w:bCs/>
                <w:sz w:val="16"/>
                <w:szCs w:val="16"/>
              </w:rPr>
              <w:br/>
            </w:r>
            <w:r w:rsidRPr="00F856DC">
              <w:rPr>
                <w:rFonts w:cs="Arial"/>
                <w:sz w:val="16"/>
                <w:szCs w:val="16"/>
              </w:rPr>
              <w:t>$'000</w:t>
            </w:r>
          </w:p>
        </w:tc>
        <w:tc>
          <w:tcPr>
            <w:tcW w:w="1020" w:type="dxa"/>
            <w:tcBorders>
              <w:top w:val="single" w:sz="4" w:space="0" w:color="auto"/>
              <w:left w:val="nil"/>
              <w:bottom w:val="single" w:sz="4" w:space="0" w:color="auto"/>
              <w:right w:val="nil"/>
            </w:tcBorders>
            <w:shd w:val="clear" w:color="auto" w:fill="auto"/>
            <w:vAlign w:val="bottom"/>
            <w:hideMark/>
          </w:tcPr>
          <w:p w14:paraId="055585FC" w14:textId="77777777" w:rsidR="00797944" w:rsidRPr="00F856DC" w:rsidRDefault="00797944" w:rsidP="00797944">
            <w:pPr>
              <w:spacing w:before="40" w:after="0"/>
              <w:jc w:val="right"/>
              <w:rPr>
                <w:rFonts w:cs="Arial"/>
                <w:b/>
                <w:bCs/>
                <w:sz w:val="16"/>
                <w:szCs w:val="16"/>
              </w:rPr>
            </w:pPr>
            <w:r w:rsidRPr="00F856DC">
              <w:rPr>
                <w:rFonts w:cs="Arial"/>
                <w:b/>
                <w:bCs/>
                <w:sz w:val="16"/>
                <w:szCs w:val="16"/>
              </w:rPr>
              <w:t>2024</w:t>
            </w:r>
            <w:r>
              <w:rPr>
                <w:rFonts w:cs="Arial"/>
                <w:b/>
                <w:bCs/>
                <w:sz w:val="16"/>
                <w:szCs w:val="16"/>
              </w:rPr>
              <w:t>–</w:t>
            </w:r>
            <w:r w:rsidRPr="00F856DC">
              <w:rPr>
                <w:rFonts w:cs="Arial"/>
                <w:b/>
                <w:bCs/>
                <w:sz w:val="16"/>
                <w:szCs w:val="16"/>
              </w:rPr>
              <w:t xml:space="preserve">25 Forward </w:t>
            </w:r>
            <w:r>
              <w:rPr>
                <w:rFonts w:cs="Arial"/>
                <w:b/>
                <w:bCs/>
                <w:sz w:val="16"/>
                <w:szCs w:val="16"/>
              </w:rPr>
              <w:t>E</w:t>
            </w:r>
            <w:r w:rsidRPr="00F856DC">
              <w:rPr>
                <w:rFonts w:cs="Arial"/>
                <w:b/>
                <w:bCs/>
                <w:sz w:val="16"/>
                <w:szCs w:val="16"/>
              </w:rPr>
              <w:t>stimate</w:t>
            </w:r>
            <w:r w:rsidRPr="00F856DC">
              <w:rPr>
                <w:rFonts w:cs="Arial"/>
                <w:b/>
                <w:bCs/>
                <w:sz w:val="16"/>
                <w:szCs w:val="16"/>
              </w:rPr>
              <w:br/>
            </w:r>
            <w:r w:rsidRPr="00F856DC">
              <w:rPr>
                <w:rFonts w:cs="Arial"/>
                <w:sz w:val="16"/>
                <w:szCs w:val="16"/>
              </w:rPr>
              <w:t>$'000</w:t>
            </w:r>
          </w:p>
        </w:tc>
      </w:tr>
      <w:tr w:rsidR="00797944" w:rsidRPr="00F856DC" w14:paraId="424EB3BC" w14:textId="77777777" w:rsidTr="00797944">
        <w:trPr>
          <w:trHeight w:val="340"/>
          <w:jc w:val="center"/>
        </w:trPr>
        <w:tc>
          <w:tcPr>
            <w:tcW w:w="4960" w:type="dxa"/>
            <w:gridSpan w:val="3"/>
            <w:tcBorders>
              <w:top w:val="nil"/>
              <w:left w:val="nil"/>
              <w:bottom w:val="nil"/>
              <w:right w:val="nil"/>
            </w:tcBorders>
            <w:shd w:val="clear" w:color="auto" w:fill="auto"/>
            <w:noWrap/>
            <w:vAlign w:val="bottom"/>
            <w:hideMark/>
          </w:tcPr>
          <w:p w14:paraId="05F39BEB" w14:textId="77777777" w:rsidR="00797944" w:rsidRPr="00F856DC" w:rsidRDefault="00797944" w:rsidP="00586B83">
            <w:pPr>
              <w:spacing w:after="0"/>
              <w:jc w:val="left"/>
              <w:rPr>
                <w:rFonts w:cs="Arial"/>
                <w:b/>
                <w:bCs/>
                <w:sz w:val="16"/>
                <w:szCs w:val="16"/>
              </w:rPr>
            </w:pPr>
            <w:r w:rsidRPr="00F856DC">
              <w:rPr>
                <w:rFonts w:cs="Arial"/>
                <w:b/>
                <w:bCs/>
                <w:sz w:val="16"/>
                <w:szCs w:val="16"/>
              </w:rPr>
              <w:t>Program 1.1: Health Research, Coordination and Access</w:t>
            </w:r>
          </w:p>
        </w:tc>
        <w:tc>
          <w:tcPr>
            <w:tcW w:w="1020" w:type="dxa"/>
            <w:tcBorders>
              <w:top w:val="nil"/>
              <w:left w:val="nil"/>
              <w:bottom w:val="nil"/>
              <w:right w:val="nil"/>
            </w:tcBorders>
            <w:shd w:val="clear" w:color="auto" w:fill="auto"/>
            <w:noWrap/>
            <w:vAlign w:val="bottom"/>
            <w:hideMark/>
          </w:tcPr>
          <w:p w14:paraId="6DB1454F" w14:textId="77777777" w:rsidR="00797944" w:rsidRPr="00F856DC" w:rsidRDefault="00797944" w:rsidP="00797944">
            <w:pPr>
              <w:spacing w:after="0"/>
              <w:rPr>
                <w:rFonts w:cs="Arial"/>
                <w:b/>
                <w:bCs/>
                <w:sz w:val="16"/>
                <w:szCs w:val="16"/>
              </w:rPr>
            </w:pPr>
          </w:p>
        </w:tc>
        <w:tc>
          <w:tcPr>
            <w:tcW w:w="1020" w:type="dxa"/>
            <w:tcBorders>
              <w:top w:val="nil"/>
              <w:left w:val="nil"/>
              <w:bottom w:val="nil"/>
              <w:right w:val="nil"/>
            </w:tcBorders>
            <w:shd w:val="clear" w:color="auto" w:fill="auto"/>
            <w:noWrap/>
            <w:vAlign w:val="bottom"/>
            <w:hideMark/>
          </w:tcPr>
          <w:p w14:paraId="44BCD7B8" w14:textId="77777777" w:rsidR="00797944" w:rsidRPr="00F856DC" w:rsidRDefault="00797944" w:rsidP="0079794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1BAC769A" w14:textId="77777777" w:rsidR="00797944" w:rsidRPr="00F856DC" w:rsidRDefault="00797944" w:rsidP="00797944">
            <w:pPr>
              <w:spacing w:after="0"/>
              <w:jc w:val="right"/>
              <w:rPr>
                <w:rFonts w:ascii="Times New Roman" w:hAnsi="Times New Roman"/>
              </w:rPr>
            </w:pPr>
          </w:p>
        </w:tc>
      </w:tr>
      <w:tr w:rsidR="00797944" w:rsidRPr="00F856DC" w14:paraId="6EAEEB5B" w14:textId="77777777" w:rsidTr="00797944">
        <w:trPr>
          <w:trHeight w:val="300"/>
          <w:jc w:val="center"/>
        </w:trPr>
        <w:tc>
          <w:tcPr>
            <w:tcW w:w="2920" w:type="dxa"/>
            <w:tcBorders>
              <w:top w:val="nil"/>
              <w:left w:val="nil"/>
              <w:bottom w:val="nil"/>
              <w:right w:val="nil"/>
            </w:tcBorders>
            <w:shd w:val="clear" w:color="auto" w:fill="auto"/>
            <w:noWrap/>
            <w:vAlign w:val="bottom"/>
            <w:hideMark/>
          </w:tcPr>
          <w:p w14:paraId="6051F934" w14:textId="77777777" w:rsidR="00797944" w:rsidRPr="00F856DC" w:rsidRDefault="00797944" w:rsidP="00586B83">
            <w:pPr>
              <w:spacing w:after="0"/>
              <w:ind w:firstLineChars="100" w:firstLine="160"/>
              <w:jc w:val="left"/>
              <w:rPr>
                <w:rFonts w:cs="Arial"/>
                <w:sz w:val="16"/>
                <w:szCs w:val="16"/>
              </w:rPr>
            </w:pPr>
            <w:r w:rsidRPr="00F856DC">
              <w:rPr>
                <w:rFonts w:cs="Arial"/>
                <w:sz w:val="16"/>
                <w:szCs w:val="16"/>
              </w:rPr>
              <w:t>Administered expenses</w:t>
            </w:r>
          </w:p>
        </w:tc>
        <w:tc>
          <w:tcPr>
            <w:tcW w:w="1020" w:type="dxa"/>
            <w:tcBorders>
              <w:top w:val="nil"/>
              <w:left w:val="nil"/>
              <w:bottom w:val="nil"/>
              <w:right w:val="nil"/>
            </w:tcBorders>
            <w:shd w:val="clear" w:color="auto" w:fill="auto"/>
            <w:noWrap/>
            <w:vAlign w:val="bottom"/>
            <w:hideMark/>
          </w:tcPr>
          <w:p w14:paraId="43D22BCA" w14:textId="77777777" w:rsidR="00797944" w:rsidRPr="00F856DC" w:rsidRDefault="00797944" w:rsidP="00797944">
            <w:pPr>
              <w:spacing w:after="0"/>
              <w:ind w:firstLineChars="100" w:firstLine="160"/>
              <w:rPr>
                <w:rFonts w:cs="Arial"/>
                <w:sz w:val="16"/>
                <w:szCs w:val="16"/>
              </w:rPr>
            </w:pPr>
          </w:p>
        </w:tc>
        <w:tc>
          <w:tcPr>
            <w:tcW w:w="1020" w:type="dxa"/>
            <w:tcBorders>
              <w:top w:val="nil"/>
              <w:left w:val="nil"/>
              <w:bottom w:val="nil"/>
              <w:right w:val="nil"/>
            </w:tcBorders>
            <w:shd w:val="clear" w:color="000000" w:fill="D9D9D9"/>
            <w:noWrap/>
            <w:vAlign w:val="bottom"/>
            <w:hideMark/>
          </w:tcPr>
          <w:p w14:paraId="70E6AD6F" w14:textId="77777777" w:rsidR="00797944" w:rsidRPr="00F856DC" w:rsidRDefault="00797944" w:rsidP="00797944">
            <w:pPr>
              <w:spacing w:after="0"/>
              <w:jc w:val="right"/>
              <w:rPr>
                <w:rFonts w:cs="Arial"/>
                <w:sz w:val="16"/>
                <w:szCs w:val="16"/>
              </w:rPr>
            </w:pPr>
            <w:r w:rsidRPr="00F856DC">
              <w:rPr>
                <w:rFonts w:cs="Arial"/>
                <w:sz w:val="16"/>
                <w:szCs w:val="16"/>
              </w:rPr>
              <w:t> </w:t>
            </w:r>
          </w:p>
        </w:tc>
        <w:tc>
          <w:tcPr>
            <w:tcW w:w="1020" w:type="dxa"/>
            <w:tcBorders>
              <w:top w:val="nil"/>
              <w:left w:val="nil"/>
              <w:bottom w:val="nil"/>
              <w:right w:val="nil"/>
            </w:tcBorders>
            <w:shd w:val="clear" w:color="auto" w:fill="auto"/>
            <w:noWrap/>
            <w:vAlign w:val="bottom"/>
            <w:hideMark/>
          </w:tcPr>
          <w:p w14:paraId="5C987F59" w14:textId="77777777" w:rsidR="00797944" w:rsidRPr="00F856DC" w:rsidRDefault="00797944" w:rsidP="00797944">
            <w:pPr>
              <w:spacing w:after="0"/>
              <w:jc w:val="right"/>
              <w:rPr>
                <w:rFonts w:cs="Arial"/>
                <w:sz w:val="16"/>
                <w:szCs w:val="16"/>
              </w:rPr>
            </w:pPr>
          </w:p>
        </w:tc>
        <w:tc>
          <w:tcPr>
            <w:tcW w:w="1020" w:type="dxa"/>
            <w:tcBorders>
              <w:top w:val="nil"/>
              <w:left w:val="nil"/>
              <w:bottom w:val="nil"/>
              <w:right w:val="nil"/>
            </w:tcBorders>
            <w:shd w:val="clear" w:color="auto" w:fill="auto"/>
            <w:noWrap/>
            <w:vAlign w:val="bottom"/>
            <w:hideMark/>
          </w:tcPr>
          <w:p w14:paraId="615A5544" w14:textId="77777777" w:rsidR="00797944" w:rsidRPr="00F856DC" w:rsidRDefault="00797944" w:rsidP="0079794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61860D09" w14:textId="77777777" w:rsidR="00797944" w:rsidRPr="00F856DC" w:rsidRDefault="00797944" w:rsidP="00797944">
            <w:pPr>
              <w:spacing w:after="0"/>
              <w:jc w:val="right"/>
              <w:rPr>
                <w:rFonts w:ascii="Times New Roman" w:hAnsi="Times New Roman"/>
              </w:rPr>
            </w:pPr>
          </w:p>
        </w:tc>
      </w:tr>
      <w:tr w:rsidR="00797944" w:rsidRPr="00F856DC" w14:paraId="72CFD85C" w14:textId="77777777" w:rsidTr="00797944">
        <w:trPr>
          <w:trHeight w:val="240"/>
          <w:jc w:val="center"/>
        </w:trPr>
        <w:tc>
          <w:tcPr>
            <w:tcW w:w="2920" w:type="dxa"/>
            <w:tcBorders>
              <w:top w:val="nil"/>
              <w:left w:val="nil"/>
              <w:bottom w:val="nil"/>
              <w:right w:val="nil"/>
            </w:tcBorders>
            <w:shd w:val="clear" w:color="auto" w:fill="auto"/>
            <w:noWrap/>
            <w:vAlign w:val="bottom"/>
            <w:hideMark/>
          </w:tcPr>
          <w:p w14:paraId="47880123" w14:textId="77777777" w:rsidR="00797944" w:rsidRPr="00F856DC" w:rsidRDefault="00797944" w:rsidP="00586B83">
            <w:pPr>
              <w:spacing w:after="0"/>
              <w:ind w:firstLineChars="200" w:firstLine="320"/>
              <w:jc w:val="left"/>
              <w:rPr>
                <w:rFonts w:cs="Arial"/>
                <w:sz w:val="16"/>
                <w:szCs w:val="16"/>
              </w:rPr>
            </w:pPr>
            <w:r w:rsidRPr="00F856DC">
              <w:rPr>
                <w:rFonts w:cs="Arial"/>
                <w:sz w:val="16"/>
                <w:szCs w:val="16"/>
              </w:rPr>
              <w:t xml:space="preserve">Ordinary annual services </w:t>
            </w:r>
            <w:r w:rsidRPr="00F856DC">
              <w:rPr>
                <w:rFonts w:cs="Arial"/>
                <w:sz w:val="16"/>
                <w:szCs w:val="16"/>
                <w:vertAlign w:val="superscript"/>
              </w:rPr>
              <w:t>(a)</w:t>
            </w:r>
          </w:p>
        </w:tc>
        <w:tc>
          <w:tcPr>
            <w:tcW w:w="1020" w:type="dxa"/>
            <w:tcBorders>
              <w:top w:val="nil"/>
              <w:left w:val="nil"/>
              <w:bottom w:val="nil"/>
              <w:right w:val="nil"/>
            </w:tcBorders>
            <w:shd w:val="clear" w:color="auto" w:fill="auto"/>
            <w:noWrap/>
            <w:vAlign w:val="bottom"/>
            <w:hideMark/>
          </w:tcPr>
          <w:p w14:paraId="47A077F4" w14:textId="77777777" w:rsidR="00797944" w:rsidRPr="00F856DC" w:rsidRDefault="00797944" w:rsidP="00797944">
            <w:pPr>
              <w:spacing w:after="0"/>
              <w:jc w:val="right"/>
              <w:rPr>
                <w:rFonts w:cs="Arial"/>
                <w:sz w:val="16"/>
                <w:szCs w:val="16"/>
              </w:rPr>
            </w:pPr>
            <w:r w:rsidRPr="00F856DC">
              <w:rPr>
                <w:rFonts w:cs="Arial"/>
                <w:sz w:val="16"/>
                <w:szCs w:val="16"/>
              </w:rPr>
              <w:t>284,465</w:t>
            </w:r>
          </w:p>
        </w:tc>
        <w:tc>
          <w:tcPr>
            <w:tcW w:w="1020" w:type="dxa"/>
            <w:tcBorders>
              <w:top w:val="nil"/>
              <w:left w:val="nil"/>
              <w:bottom w:val="nil"/>
              <w:right w:val="nil"/>
            </w:tcBorders>
            <w:shd w:val="clear" w:color="000000" w:fill="D9D9D9"/>
            <w:noWrap/>
            <w:vAlign w:val="bottom"/>
            <w:hideMark/>
          </w:tcPr>
          <w:p w14:paraId="7226961E" w14:textId="77777777" w:rsidR="00797944" w:rsidRPr="00F856DC" w:rsidRDefault="00797944" w:rsidP="00797944">
            <w:pPr>
              <w:spacing w:after="0"/>
              <w:jc w:val="right"/>
              <w:rPr>
                <w:rFonts w:cs="Arial"/>
                <w:sz w:val="16"/>
                <w:szCs w:val="16"/>
              </w:rPr>
            </w:pPr>
            <w:r w:rsidRPr="00F856DC">
              <w:rPr>
                <w:rFonts w:cs="Arial"/>
                <w:sz w:val="16"/>
                <w:szCs w:val="16"/>
              </w:rPr>
              <w:t>430,880</w:t>
            </w:r>
          </w:p>
        </w:tc>
        <w:tc>
          <w:tcPr>
            <w:tcW w:w="1020" w:type="dxa"/>
            <w:tcBorders>
              <w:top w:val="nil"/>
              <w:left w:val="nil"/>
              <w:bottom w:val="nil"/>
              <w:right w:val="nil"/>
            </w:tcBorders>
            <w:shd w:val="clear" w:color="auto" w:fill="auto"/>
            <w:noWrap/>
            <w:vAlign w:val="bottom"/>
            <w:hideMark/>
          </w:tcPr>
          <w:p w14:paraId="4D59EBDE" w14:textId="77777777" w:rsidR="00797944" w:rsidRPr="00F856DC" w:rsidRDefault="00797944" w:rsidP="00797944">
            <w:pPr>
              <w:spacing w:after="0"/>
              <w:jc w:val="right"/>
              <w:rPr>
                <w:rFonts w:cs="Arial"/>
                <w:sz w:val="16"/>
                <w:szCs w:val="16"/>
              </w:rPr>
            </w:pPr>
            <w:r w:rsidRPr="00F856DC">
              <w:rPr>
                <w:rFonts w:cs="Arial"/>
                <w:sz w:val="16"/>
                <w:szCs w:val="16"/>
              </w:rPr>
              <w:t>249,561</w:t>
            </w:r>
          </w:p>
        </w:tc>
        <w:tc>
          <w:tcPr>
            <w:tcW w:w="1020" w:type="dxa"/>
            <w:tcBorders>
              <w:top w:val="nil"/>
              <w:left w:val="nil"/>
              <w:bottom w:val="nil"/>
              <w:right w:val="nil"/>
            </w:tcBorders>
            <w:shd w:val="clear" w:color="auto" w:fill="auto"/>
            <w:noWrap/>
            <w:vAlign w:val="bottom"/>
            <w:hideMark/>
          </w:tcPr>
          <w:p w14:paraId="0DBA7DF1" w14:textId="77777777" w:rsidR="00797944" w:rsidRPr="00F856DC" w:rsidRDefault="00797944" w:rsidP="00797944">
            <w:pPr>
              <w:spacing w:after="0"/>
              <w:jc w:val="right"/>
              <w:rPr>
                <w:rFonts w:cs="Arial"/>
                <w:sz w:val="16"/>
                <w:szCs w:val="16"/>
              </w:rPr>
            </w:pPr>
            <w:r w:rsidRPr="00F856DC">
              <w:rPr>
                <w:rFonts w:cs="Arial"/>
                <w:sz w:val="16"/>
                <w:szCs w:val="16"/>
              </w:rPr>
              <w:t>156,096</w:t>
            </w:r>
          </w:p>
        </w:tc>
        <w:tc>
          <w:tcPr>
            <w:tcW w:w="1020" w:type="dxa"/>
            <w:tcBorders>
              <w:top w:val="nil"/>
              <w:left w:val="nil"/>
              <w:bottom w:val="nil"/>
              <w:right w:val="nil"/>
            </w:tcBorders>
            <w:shd w:val="clear" w:color="auto" w:fill="auto"/>
            <w:noWrap/>
            <w:vAlign w:val="bottom"/>
            <w:hideMark/>
          </w:tcPr>
          <w:p w14:paraId="467E354E" w14:textId="77777777" w:rsidR="00797944" w:rsidRPr="00F856DC" w:rsidRDefault="00797944" w:rsidP="00797944">
            <w:pPr>
              <w:spacing w:after="0"/>
              <w:jc w:val="right"/>
              <w:rPr>
                <w:rFonts w:cs="Arial"/>
                <w:sz w:val="16"/>
                <w:szCs w:val="16"/>
              </w:rPr>
            </w:pPr>
            <w:r w:rsidRPr="00F856DC">
              <w:rPr>
                <w:rFonts w:cs="Arial"/>
                <w:sz w:val="16"/>
                <w:szCs w:val="16"/>
              </w:rPr>
              <w:t>120,885</w:t>
            </w:r>
          </w:p>
        </w:tc>
      </w:tr>
      <w:tr w:rsidR="00797944" w:rsidRPr="00F856DC" w14:paraId="5BC22360" w14:textId="77777777" w:rsidTr="00797944">
        <w:trPr>
          <w:trHeight w:val="300"/>
          <w:jc w:val="center"/>
        </w:trPr>
        <w:tc>
          <w:tcPr>
            <w:tcW w:w="2920" w:type="dxa"/>
            <w:tcBorders>
              <w:top w:val="nil"/>
              <w:left w:val="nil"/>
              <w:bottom w:val="nil"/>
              <w:right w:val="nil"/>
            </w:tcBorders>
            <w:shd w:val="clear" w:color="auto" w:fill="auto"/>
            <w:noWrap/>
            <w:vAlign w:val="bottom"/>
            <w:hideMark/>
          </w:tcPr>
          <w:p w14:paraId="2AAC3843" w14:textId="77777777" w:rsidR="00797944" w:rsidRPr="00F856DC" w:rsidRDefault="00797944" w:rsidP="00586B83">
            <w:pPr>
              <w:spacing w:after="0"/>
              <w:ind w:firstLineChars="200" w:firstLine="320"/>
              <w:jc w:val="left"/>
              <w:rPr>
                <w:rFonts w:cs="Arial"/>
                <w:sz w:val="16"/>
                <w:szCs w:val="16"/>
              </w:rPr>
            </w:pPr>
            <w:r w:rsidRPr="00F856DC">
              <w:rPr>
                <w:rFonts w:cs="Arial"/>
                <w:sz w:val="16"/>
                <w:szCs w:val="16"/>
              </w:rPr>
              <w:t>Special accounts</w:t>
            </w:r>
          </w:p>
        </w:tc>
        <w:tc>
          <w:tcPr>
            <w:tcW w:w="1020" w:type="dxa"/>
            <w:tcBorders>
              <w:top w:val="nil"/>
              <w:left w:val="nil"/>
              <w:bottom w:val="nil"/>
              <w:right w:val="nil"/>
            </w:tcBorders>
            <w:shd w:val="clear" w:color="auto" w:fill="auto"/>
            <w:noWrap/>
            <w:vAlign w:val="bottom"/>
            <w:hideMark/>
          </w:tcPr>
          <w:p w14:paraId="2BF7191D" w14:textId="77777777" w:rsidR="00797944" w:rsidRPr="00F856DC" w:rsidRDefault="00797944" w:rsidP="00797944">
            <w:pPr>
              <w:spacing w:after="0"/>
              <w:ind w:firstLineChars="200" w:firstLine="320"/>
              <w:rPr>
                <w:rFonts w:cs="Arial"/>
                <w:sz w:val="16"/>
                <w:szCs w:val="16"/>
              </w:rPr>
            </w:pPr>
          </w:p>
        </w:tc>
        <w:tc>
          <w:tcPr>
            <w:tcW w:w="1020" w:type="dxa"/>
            <w:tcBorders>
              <w:top w:val="nil"/>
              <w:left w:val="nil"/>
              <w:bottom w:val="nil"/>
              <w:right w:val="nil"/>
            </w:tcBorders>
            <w:shd w:val="clear" w:color="000000" w:fill="D9D9D9"/>
            <w:noWrap/>
            <w:vAlign w:val="bottom"/>
            <w:hideMark/>
          </w:tcPr>
          <w:p w14:paraId="418B3EE8" w14:textId="77777777" w:rsidR="00797944" w:rsidRPr="00F856DC" w:rsidRDefault="00797944" w:rsidP="00797944">
            <w:pPr>
              <w:spacing w:after="0"/>
              <w:jc w:val="right"/>
              <w:rPr>
                <w:rFonts w:cs="Arial"/>
                <w:sz w:val="16"/>
                <w:szCs w:val="16"/>
              </w:rPr>
            </w:pPr>
            <w:r w:rsidRPr="00F856DC">
              <w:rPr>
                <w:rFonts w:cs="Arial"/>
                <w:sz w:val="16"/>
                <w:szCs w:val="16"/>
              </w:rPr>
              <w:t> </w:t>
            </w:r>
          </w:p>
        </w:tc>
        <w:tc>
          <w:tcPr>
            <w:tcW w:w="1020" w:type="dxa"/>
            <w:tcBorders>
              <w:top w:val="nil"/>
              <w:left w:val="nil"/>
              <w:bottom w:val="nil"/>
              <w:right w:val="nil"/>
            </w:tcBorders>
            <w:shd w:val="clear" w:color="auto" w:fill="auto"/>
            <w:noWrap/>
            <w:vAlign w:val="bottom"/>
            <w:hideMark/>
          </w:tcPr>
          <w:p w14:paraId="15F92E2A" w14:textId="77777777" w:rsidR="00797944" w:rsidRPr="00F856DC" w:rsidRDefault="00797944" w:rsidP="00797944">
            <w:pPr>
              <w:spacing w:after="0"/>
              <w:jc w:val="right"/>
              <w:rPr>
                <w:rFonts w:cs="Arial"/>
                <w:sz w:val="16"/>
                <w:szCs w:val="16"/>
              </w:rPr>
            </w:pPr>
          </w:p>
        </w:tc>
        <w:tc>
          <w:tcPr>
            <w:tcW w:w="1020" w:type="dxa"/>
            <w:tcBorders>
              <w:top w:val="nil"/>
              <w:left w:val="nil"/>
              <w:bottom w:val="nil"/>
              <w:right w:val="nil"/>
            </w:tcBorders>
            <w:shd w:val="clear" w:color="auto" w:fill="auto"/>
            <w:noWrap/>
            <w:vAlign w:val="bottom"/>
            <w:hideMark/>
          </w:tcPr>
          <w:p w14:paraId="136CB99B" w14:textId="77777777" w:rsidR="00797944" w:rsidRPr="00F856DC" w:rsidRDefault="00797944" w:rsidP="0079794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4D193990" w14:textId="77777777" w:rsidR="00797944" w:rsidRPr="00F856DC" w:rsidRDefault="00797944" w:rsidP="00797944">
            <w:pPr>
              <w:spacing w:after="0"/>
              <w:jc w:val="right"/>
              <w:rPr>
                <w:rFonts w:ascii="Times New Roman" w:hAnsi="Times New Roman"/>
              </w:rPr>
            </w:pPr>
          </w:p>
        </w:tc>
      </w:tr>
      <w:tr w:rsidR="00797944" w:rsidRPr="00F856DC" w14:paraId="00B16F95" w14:textId="77777777" w:rsidTr="00797944">
        <w:trPr>
          <w:trHeight w:val="200"/>
          <w:jc w:val="center"/>
        </w:trPr>
        <w:tc>
          <w:tcPr>
            <w:tcW w:w="2920" w:type="dxa"/>
            <w:tcBorders>
              <w:top w:val="nil"/>
              <w:left w:val="nil"/>
              <w:bottom w:val="nil"/>
              <w:right w:val="nil"/>
            </w:tcBorders>
            <w:shd w:val="clear" w:color="auto" w:fill="auto"/>
            <w:vAlign w:val="bottom"/>
            <w:hideMark/>
          </w:tcPr>
          <w:p w14:paraId="41D40074" w14:textId="77777777" w:rsidR="00797944" w:rsidRPr="00F856DC" w:rsidRDefault="00797944" w:rsidP="00586B83">
            <w:pPr>
              <w:spacing w:after="0"/>
              <w:ind w:right="-439" w:firstLineChars="300" w:firstLine="480"/>
              <w:jc w:val="left"/>
              <w:rPr>
                <w:rFonts w:cs="Arial"/>
                <w:sz w:val="16"/>
                <w:szCs w:val="16"/>
              </w:rPr>
            </w:pPr>
            <w:r w:rsidRPr="00F856DC">
              <w:rPr>
                <w:rFonts w:cs="Arial"/>
                <w:sz w:val="16"/>
                <w:szCs w:val="16"/>
              </w:rPr>
              <w:t>Medical Research Future Fund</w:t>
            </w:r>
          </w:p>
        </w:tc>
        <w:tc>
          <w:tcPr>
            <w:tcW w:w="1020" w:type="dxa"/>
            <w:tcBorders>
              <w:top w:val="nil"/>
              <w:left w:val="nil"/>
              <w:bottom w:val="nil"/>
              <w:right w:val="nil"/>
            </w:tcBorders>
            <w:shd w:val="clear" w:color="auto" w:fill="auto"/>
            <w:noWrap/>
            <w:vAlign w:val="bottom"/>
            <w:hideMark/>
          </w:tcPr>
          <w:p w14:paraId="7D222F2A" w14:textId="77777777" w:rsidR="00797944" w:rsidRPr="00F856DC" w:rsidRDefault="00797944" w:rsidP="00797944">
            <w:pPr>
              <w:spacing w:after="0"/>
              <w:jc w:val="right"/>
              <w:rPr>
                <w:rFonts w:cs="Arial"/>
                <w:sz w:val="16"/>
                <w:szCs w:val="16"/>
              </w:rPr>
            </w:pPr>
            <w:r w:rsidRPr="00F856DC">
              <w:rPr>
                <w:rFonts w:cs="Arial"/>
                <w:sz w:val="16"/>
                <w:szCs w:val="16"/>
              </w:rPr>
              <w:t>597,935</w:t>
            </w:r>
          </w:p>
        </w:tc>
        <w:tc>
          <w:tcPr>
            <w:tcW w:w="1020" w:type="dxa"/>
            <w:tcBorders>
              <w:top w:val="nil"/>
              <w:left w:val="nil"/>
              <w:bottom w:val="nil"/>
              <w:right w:val="nil"/>
            </w:tcBorders>
            <w:shd w:val="clear" w:color="000000" w:fill="D9D9D9"/>
            <w:noWrap/>
            <w:vAlign w:val="bottom"/>
            <w:hideMark/>
          </w:tcPr>
          <w:p w14:paraId="237853F9" w14:textId="77777777" w:rsidR="00797944" w:rsidRPr="00F856DC" w:rsidRDefault="00797944" w:rsidP="00797944">
            <w:pPr>
              <w:spacing w:after="0"/>
              <w:jc w:val="right"/>
              <w:rPr>
                <w:rFonts w:cs="Arial"/>
                <w:sz w:val="16"/>
                <w:szCs w:val="16"/>
              </w:rPr>
            </w:pPr>
            <w:r w:rsidRPr="00F856DC">
              <w:rPr>
                <w:rFonts w:cs="Arial"/>
                <w:sz w:val="16"/>
                <w:szCs w:val="16"/>
              </w:rPr>
              <w:t>455,000</w:t>
            </w:r>
          </w:p>
        </w:tc>
        <w:tc>
          <w:tcPr>
            <w:tcW w:w="1020" w:type="dxa"/>
            <w:tcBorders>
              <w:top w:val="nil"/>
              <w:left w:val="nil"/>
              <w:bottom w:val="nil"/>
              <w:right w:val="nil"/>
            </w:tcBorders>
            <w:shd w:val="clear" w:color="auto" w:fill="auto"/>
            <w:noWrap/>
            <w:vAlign w:val="bottom"/>
            <w:hideMark/>
          </w:tcPr>
          <w:p w14:paraId="5A3A38B8" w14:textId="77777777" w:rsidR="00797944" w:rsidRPr="00F856DC" w:rsidRDefault="00797944" w:rsidP="00797944">
            <w:pPr>
              <w:spacing w:after="0"/>
              <w:jc w:val="right"/>
              <w:rPr>
                <w:rFonts w:cs="Arial"/>
                <w:sz w:val="16"/>
                <w:szCs w:val="16"/>
              </w:rPr>
            </w:pPr>
            <w:r w:rsidRPr="00F856DC">
              <w:rPr>
                <w:rFonts w:cs="Arial"/>
                <w:sz w:val="16"/>
                <w:szCs w:val="16"/>
              </w:rPr>
              <w:t>650,000</w:t>
            </w:r>
          </w:p>
        </w:tc>
        <w:tc>
          <w:tcPr>
            <w:tcW w:w="1020" w:type="dxa"/>
            <w:tcBorders>
              <w:top w:val="nil"/>
              <w:left w:val="nil"/>
              <w:bottom w:val="nil"/>
              <w:right w:val="nil"/>
            </w:tcBorders>
            <w:shd w:val="clear" w:color="auto" w:fill="auto"/>
            <w:noWrap/>
            <w:vAlign w:val="bottom"/>
            <w:hideMark/>
          </w:tcPr>
          <w:p w14:paraId="069ECCB4" w14:textId="77777777" w:rsidR="00797944" w:rsidRPr="00F856DC" w:rsidRDefault="00797944" w:rsidP="00797944">
            <w:pPr>
              <w:spacing w:after="0"/>
              <w:jc w:val="right"/>
              <w:rPr>
                <w:rFonts w:cs="Arial"/>
                <w:sz w:val="16"/>
                <w:szCs w:val="16"/>
              </w:rPr>
            </w:pPr>
            <w:r w:rsidRPr="00F856DC">
              <w:rPr>
                <w:rFonts w:cs="Arial"/>
                <w:sz w:val="16"/>
                <w:szCs w:val="16"/>
              </w:rPr>
              <w:t>650,000</w:t>
            </w:r>
          </w:p>
        </w:tc>
        <w:tc>
          <w:tcPr>
            <w:tcW w:w="1020" w:type="dxa"/>
            <w:tcBorders>
              <w:top w:val="nil"/>
              <w:left w:val="nil"/>
              <w:bottom w:val="nil"/>
              <w:right w:val="nil"/>
            </w:tcBorders>
            <w:shd w:val="clear" w:color="auto" w:fill="auto"/>
            <w:noWrap/>
            <w:vAlign w:val="bottom"/>
            <w:hideMark/>
          </w:tcPr>
          <w:p w14:paraId="151FD169" w14:textId="77777777" w:rsidR="00797944" w:rsidRPr="00F856DC" w:rsidRDefault="00797944" w:rsidP="00797944">
            <w:pPr>
              <w:spacing w:after="0"/>
              <w:jc w:val="right"/>
              <w:rPr>
                <w:rFonts w:cs="Arial"/>
                <w:sz w:val="16"/>
                <w:szCs w:val="16"/>
              </w:rPr>
            </w:pPr>
            <w:r w:rsidRPr="00F856DC">
              <w:rPr>
                <w:rFonts w:cs="Arial"/>
                <w:sz w:val="16"/>
                <w:szCs w:val="16"/>
              </w:rPr>
              <w:t>650,000</w:t>
            </w:r>
          </w:p>
        </w:tc>
      </w:tr>
      <w:tr w:rsidR="00797944" w:rsidRPr="00F856DC" w14:paraId="49A41514" w14:textId="77777777" w:rsidTr="00797944">
        <w:trPr>
          <w:trHeight w:val="300"/>
          <w:jc w:val="center"/>
        </w:trPr>
        <w:tc>
          <w:tcPr>
            <w:tcW w:w="2920" w:type="dxa"/>
            <w:tcBorders>
              <w:top w:val="nil"/>
              <w:left w:val="nil"/>
              <w:bottom w:val="nil"/>
              <w:right w:val="nil"/>
            </w:tcBorders>
            <w:shd w:val="clear" w:color="auto" w:fill="auto"/>
            <w:noWrap/>
            <w:vAlign w:val="bottom"/>
            <w:hideMark/>
          </w:tcPr>
          <w:p w14:paraId="321250B7" w14:textId="77777777" w:rsidR="00797944" w:rsidRPr="00F856DC" w:rsidRDefault="00797944" w:rsidP="00586B83">
            <w:pPr>
              <w:spacing w:after="0"/>
              <w:ind w:firstLineChars="200" w:firstLine="320"/>
              <w:jc w:val="left"/>
              <w:rPr>
                <w:rFonts w:cs="Arial"/>
                <w:sz w:val="16"/>
                <w:szCs w:val="16"/>
              </w:rPr>
            </w:pPr>
            <w:r w:rsidRPr="00F856DC">
              <w:rPr>
                <w:rFonts w:cs="Arial"/>
                <w:sz w:val="16"/>
                <w:szCs w:val="16"/>
              </w:rPr>
              <w:t>Special appropriations</w:t>
            </w:r>
          </w:p>
        </w:tc>
        <w:tc>
          <w:tcPr>
            <w:tcW w:w="1020" w:type="dxa"/>
            <w:tcBorders>
              <w:top w:val="nil"/>
              <w:left w:val="nil"/>
              <w:bottom w:val="nil"/>
              <w:right w:val="nil"/>
            </w:tcBorders>
            <w:shd w:val="clear" w:color="auto" w:fill="auto"/>
            <w:noWrap/>
            <w:vAlign w:val="bottom"/>
            <w:hideMark/>
          </w:tcPr>
          <w:p w14:paraId="03AF4F0E" w14:textId="77777777" w:rsidR="00797944" w:rsidRPr="00F856DC" w:rsidRDefault="00797944" w:rsidP="00797944">
            <w:pPr>
              <w:spacing w:after="0"/>
              <w:ind w:firstLineChars="200" w:firstLine="320"/>
              <w:rPr>
                <w:rFonts w:cs="Arial"/>
                <w:sz w:val="16"/>
                <w:szCs w:val="16"/>
              </w:rPr>
            </w:pPr>
          </w:p>
        </w:tc>
        <w:tc>
          <w:tcPr>
            <w:tcW w:w="1020" w:type="dxa"/>
            <w:tcBorders>
              <w:top w:val="nil"/>
              <w:left w:val="nil"/>
              <w:bottom w:val="nil"/>
              <w:right w:val="nil"/>
            </w:tcBorders>
            <w:shd w:val="clear" w:color="000000" w:fill="D9D9D9"/>
            <w:noWrap/>
            <w:vAlign w:val="bottom"/>
            <w:hideMark/>
          </w:tcPr>
          <w:p w14:paraId="77789181" w14:textId="77777777" w:rsidR="00797944" w:rsidRPr="00F856DC" w:rsidRDefault="00797944" w:rsidP="00797944">
            <w:pPr>
              <w:spacing w:after="0"/>
              <w:jc w:val="right"/>
              <w:rPr>
                <w:rFonts w:cs="Arial"/>
                <w:sz w:val="16"/>
                <w:szCs w:val="16"/>
              </w:rPr>
            </w:pPr>
            <w:r w:rsidRPr="00F856DC">
              <w:rPr>
                <w:rFonts w:cs="Arial"/>
                <w:sz w:val="16"/>
                <w:szCs w:val="16"/>
              </w:rPr>
              <w:t> </w:t>
            </w:r>
          </w:p>
        </w:tc>
        <w:tc>
          <w:tcPr>
            <w:tcW w:w="1020" w:type="dxa"/>
            <w:tcBorders>
              <w:top w:val="nil"/>
              <w:left w:val="nil"/>
              <w:bottom w:val="nil"/>
              <w:right w:val="nil"/>
            </w:tcBorders>
            <w:shd w:val="clear" w:color="auto" w:fill="auto"/>
            <w:noWrap/>
            <w:vAlign w:val="bottom"/>
            <w:hideMark/>
          </w:tcPr>
          <w:p w14:paraId="6772FA02" w14:textId="77777777" w:rsidR="00797944" w:rsidRPr="00F856DC" w:rsidRDefault="00797944" w:rsidP="00797944">
            <w:pPr>
              <w:spacing w:after="0"/>
              <w:jc w:val="right"/>
              <w:rPr>
                <w:rFonts w:cs="Arial"/>
                <w:sz w:val="16"/>
                <w:szCs w:val="16"/>
              </w:rPr>
            </w:pPr>
          </w:p>
        </w:tc>
        <w:tc>
          <w:tcPr>
            <w:tcW w:w="1020" w:type="dxa"/>
            <w:tcBorders>
              <w:top w:val="nil"/>
              <w:left w:val="nil"/>
              <w:bottom w:val="nil"/>
              <w:right w:val="nil"/>
            </w:tcBorders>
            <w:shd w:val="clear" w:color="auto" w:fill="auto"/>
            <w:noWrap/>
            <w:vAlign w:val="bottom"/>
            <w:hideMark/>
          </w:tcPr>
          <w:p w14:paraId="40EE15CA" w14:textId="77777777" w:rsidR="00797944" w:rsidRPr="00F856DC" w:rsidRDefault="00797944" w:rsidP="0079794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08C6B1EA" w14:textId="77777777" w:rsidR="00797944" w:rsidRPr="00F856DC" w:rsidRDefault="00797944" w:rsidP="00797944">
            <w:pPr>
              <w:spacing w:after="0"/>
              <w:jc w:val="right"/>
              <w:rPr>
                <w:rFonts w:ascii="Times New Roman" w:hAnsi="Times New Roman"/>
              </w:rPr>
            </w:pPr>
          </w:p>
        </w:tc>
      </w:tr>
      <w:tr w:rsidR="00797944" w:rsidRPr="00F856DC" w14:paraId="32BB4CF6" w14:textId="77777777" w:rsidTr="00797944">
        <w:trPr>
          <w:trHeight w:val="800"/>
          <w:jc w:val="center"/>
        </w:trPr>
        <w:tc>
          <w:tcPr>
            <w:tcW w:w="2920" w:type="dxa"/>
            <w:tcBorders>
              <w:top w:val="nil"/>
              <w:left w:val="nil"/>
              <w:bottom w:val="nil"/>
              <w:right w:val="nil"/>
            </w:tcBorders>
            <w:shd w:val="clear" w:color="auto" w:fill="auto"/>
            <w:vAlign w:val="bottom"/>
            <w:hideMark/>
          </w:tcPr>
          <w:p w14:paraId="36C98D83" w14:textId="77777777" w:rsidR="00797944" w:rsidRPr="00915B8F" w:rsidRDefault="00797944" w:rsidP="00586B83">
            <w:pPr>
              <w:spacing w:after="0"/>
              <w:ind w:left="454"/>
              <w:jc w:val="left"/>
              <w:rPr>
                <w:rFonts w:cs="Arial"/>
                <w:i/>
                <w:iCs/>
                <w:sz w:val="16"/>
                <w:szCs w:val="16"/>
              </w:rPr>
            </w:pPr>
            <w:r w:rsidRPr="00F856DC">
              <w:rPr>
                <w:rFonts w:cs="Arial"/>
                <w:i/>
                <w:iCs/>
                <w:sz w:val="16"/>
                <w:szCs w:val="16"/>
              </w:rPr>
              <w:t>National Health Act 1953</w:t>
            </w:r>
            <w:r w:rsidRPr="00915B8F">
              <w:rPr>
                <w:rFonts w:cs="Arial"/>
                <w:i/>
                <w:iCs/>
                <w:sz w:val="16"/>
                <w:szCs w:val="16"/>
              </w:rPr>
              <w:t xml:space="preserve"> - </w:t>
            </w:r>
            <w:r w:rsidRPr="00915B8F">
              <w:rPr>
                <w:rFonts w:cs="Arial"/>
                <w:iCs/>
                <w:sz w:val="16"/>
                <w:szCs w:val="16"/>
              </w:rPr>
              <w:t>blood fractionation products and blood related products to National Blood Authority</w:t>
            </w:r>
          </w:p>
        </w:tc>
        <w:tc>
          <w:tcPr>
            <w:tcW w:w="1020" w:type="dxa"/>
            <w:tcBorders>
              <w:top w:val="nil"/>
              <w:left w:val="nil"/>
              <w:bottom w:val="nil"/>
              <w:right w:val="nil"/>
            </w:tcBorders>
            <w:shd w:val="clear" w:color="auto" w:fill="auto"/>
            <w:noWrap/>
            <w:vAlign w:val="bottom"/>
            <w:hideMark/>
          </w:tcPr>
          <w:p w14:paraId="6D46ADFC" w14:textId="77777777" w:rsidR="00797944" w:rsidRPr="00F856DC" w:rsidRDefault="00797944" w:rsidP="00797944">
            <w:pPr>
              <w:spacing w:after="0"/>
              <w:jc w:val="right"/>
              <w:rPr>
                <w:rFonts w:cs="Arial"/>
                <w:sz w:val="16"/>
                <w:szCs w:val="16"/>
              </w:rPr>
            </w:pPr>
            <w:r w:rsidRPr="00F856DC">
              <w:rPr>
                <w:rFonts w:cs="Arial"/>
                <w:sz w:val="16"/>
                <w:szCs w:val="16"/>
              </w:rPr>
              <w:t>824,252</w:t>
            </w:r>
          </w:p>
        </w:tc>
        <w:tc>
          <w:tcPr>
            <w:tcW w:w="1020" w:type="dxa"/>
            <w:tcBorders>
              <w:top w:val="nil"/>
              <w:left w:val="nil"/>
              <w:bottom w:val="nil"/>
              <w:right w:val="nil"/>
            </w:tcBorders>
            <w:shd w:val="clear" w:color="000000" w:fill="D9D9D9"/>
            <w:noWrap/>
            <w:vAlign w:val="bottom"/>
            <w:hideMark/>
          </w:tcPr>
          <w:p w14:paraId="4B8D7CC1" w14:textId="77777777" w:rsidR="00797944" w:rsidRPr="00F856DC" w:rsidRDefault="00797944" w:rsidP="00797944">
            <w:pPr>
              <w:spacing w:after="0"/>
              <w:jc w:val="right"/>
              <w:rPr>
                <w:rFonts w:cs="Arial"/>
                <w:sz w:val="16"/>
                <w:szCs w:val="16"/>
              </w:rPr>
            </w:pPr>
            <w:r w:rsidRPr="00F856DC">
              <w:rPr>
                <w:rFonts w:cs="Arial"/>
                <w:sz w:val="16"/>
                <w:szCs w:val="16"/>
              </w:rPr>
              <w:t>928,164</w:t>
            </w:r>
          </w:p>
        </w:tc>
        <w:tc>
          <w:tcPr>
            <w:tcW w:w="1020" w:type="dxa"/>
            <w:tcBorders>
              <w:top w:val="nil"/>
              <w:left w:val="nil"/>
              <w:bottom w:val="nil"/>
              <w:right w:val="nil"/>
            </w:tcBorders>
            <w:shd w:val="clear" w:color="auto" w:fill="auto"/>
            <w:noWrap/>
            <w:vAlign w:val="bottom"/>
            <w:hideMark/>
          </w:tcPr>
          <w:p w14:paraId="0DF7DAA6" w14:textId="77777777" w:rsidR="00797944" w:rsidRPr="00F856DC" w:rsidRDefault="00797944" w:rsidP="00797944">
            <w:pPr>
              <w:spacing w:after="0"/>
              <w:jc w:val="right"/>
              <w:rPr>
                <w:rFonts w:cs="Arial"/>
                <w:sz w:val="16"/>
                <w:szCs w:val="16"/>
              </w:rPr>
            </w:pPr>
            <w:r w:rsidRPr="00F856DC">
              <w:rPr>
                <w:rFonts w:cs="Arial"/>
                <w:sz w:val="16"/>
                <w:szCs w:val="16"/>
              </w:rPr>
              <w:t>984,172</w:t>
            </w:r>
          </w:p>
        </w:tc>
        <w:tc>
          <w:tcPr>
            <w:tcW w:w="1020" w:type="dxa"/>
            <w:tcBorders>
              <w:top w:val="nil"/>
              <w:left w:val="nil"/>
              <w:bottom w:val="nil"/>
              <w:right w:val="nil"/>
            </w:tcBorders>
            <w:shd w:val="clear" w:color="auto" w:fill="auto"/>
            <w:noWrap/>
            <w:vAlign w:val="bottom"/>
            <w:hideMark/>
          </w:tcPr>
          <w:p w14:paraId="788BC04F" w14:textId="77777777" w:rsidR="00797944" w:rsidRPr="00F856DC" w:rsidRDefault="00797944" w:rsidP="00797944">
            <w:pPr>
              <w:spacing w:after="0"/>
              <w:jc w:val="right"/>
              <w:rPr>
                <w:rFonts w:cs="Arial"/>
                <w:sz w:val="16"/>
                <w:szCs w:val="16"/>
              </w:rPr>
            </w:pPr>
            <w:r w:rsidRPr="00F856DC">
              <w:rPr>
                <w:rFonts w:cs="Arial"/>
                <w:sz w:val="16"/>
                <w:szCs w:val="16"/>
              </w:rPr>
              <w:t>1,038,875</w:t>
            </w:r>
          </w:p>
        </w:tc>
        <w:tc>
          <w:tcPr>
            <w:tcW w:w="1020" w:type="dxa"/>
            <w:tcBorders>
              <w:top w:val="nil"/>
              <w:left w:val="nil"/>
              <w:bottom w:val="nil"/>
              <w:right w:val="nil"/>
            </w:tcBorders>
            <w:shd w:val="clear" w:color="auto" w:fill="auto"/>
            <w:noWrap/>
            <w:vAlign w:val="bottom"/>
            <w:hideMark/>
          </w:tcPr>
          <w:p w14:paraId="245D84C5" w14:textId="77777777" w:rsidR="00797944" w:rsidRPr="00F856DC" w:rsidRDefault="00797944" w:rsidP="00797944">
            <w:pPr>
              <w:spacing w:after="0"/>
              <w:jc w:val="right"/>
              <w:rPr>
                <w:rFonts w:cs="Arial"/>
                <w:sz w:val="16"/>
                <w:szCs w:val="16"/>
              </w:rPr>
            </w:pPr>
            <w:r w:rsidRPr="00F856DC">
              <w:rPr>
                <w:rFonts w:cs="Arial"/>
                <w:sz w:val="16"/>
                <w:szCs w:val="16"/>
              </w:rPr>
              <w:t>1,096,903</w:t>
            </w:r>
          </w:p>
        </w:tc>
      </w:tr>
      <w:tr w:rsidR="00797944" w:rsidRPr="00F856DC" w14:paraId="76C7058C" w14:textId="77777777" w:rsidTr="00797944">
        <w:trPr>
          <w:trHeight w:val="850"/>
          <w:jc w:val="center"/>
        </w:trPr>
        <w:tc>
          <w:tcPr>
            <w:tcW w:w="2920" w:type="dxa"/>
            <w:tcBorders>
              <w:top w:val="nil"/>
              <w:left w:val="nil"/>
              <w:bottom w:val="nil"/>
              <w:right w:val="nil"/>
            </w:tcBorders>
            <w:shd w:val="clear" w:color="auto" w:fill="auto"/>
            <w:vAlign w:val="bottom"/>
            <w:hideMark/>
          </w:tcPr>
          <w:p w14:paraId="56845993" w14:textId="77777777" w:rsidR="00797944" w:rsidRPr="00915B8F" w:rsidRDefault="00797944" w:rsidP="00586B83">
            <w:pPr>
              <w:spacing w:after="0"/>
              <w:ind w:left="454"/>
              <w:jc w:val="left"/>
              <w:rPr>
                <w:rFonts w:cs="Arial"/>
                <w:i/>
                <w:iCs/>
                <w:sz w:val="16"/>
                <w:szCs w:val="16"/>
              </w:rPr>
            </w:pPr>
            <w:r w:rsidRPr="00F856DC">
              <w:rPr>
                <w:rFonts w:cs="Arial"/>
                <w:i/>
                <w:iCs/>
                <w:sz w:val="16"/>
                <w:szCs w:val="16"/>
              </w:rPr>
              <w:t xml:space="preserve">Public Governance, Performance and Accountability Act 2013 </w:t>
            </w:r>
            <w:r w:rsidRPr="009C3C6D">
              <w:rPr>
                <w:rFonts w:cs="Arial"/>
                <w:iCs/>
                <w:sz w:val="16"/>
                <w:szCs w:val="16"/>
              </w:rPr>
              <w:t>- s77</w:t>
            </w:r>
            <w:r w:rsidRPr="00915B8F">
              <w:rPr>
                <w:rFonts w:cs="Arial"/>
                <w:i/>
                <w:iCs/>
                <w:sz w:val="16"/>
                <w:szCs w:val="16"/>
              </w:rPr>
              <w:t xml:space="preserve"> </w:t>
            </w:r>
            <w:r w:rsidRPr="00915B8F">
              <w:rPr>
                <w:rFonts w:cs="Arial"/>
                <w:iCs/>
                <w:sz w:val="16"/>
                <w:szCs w:val="16"/>
              </w:rPr>
              <w:t>- repayments</w:t>
            </w:r>
          </w:p>
        </w:tc>
        <w:tc>
          <w:tcPr>
            <w:tcW w:w="1020" w:type="dxa"/>
            <w:tcBorders>
              <w:top w:val="nil"/>
              <w:left w:val="nil"/>
              <w:bottom w:val="nil"/>
              <w:right w:val="nil"/>
            </w:tcBorders>
            <w:shd w:val="clear" w:color="auto" w:fill="auto"/>
            <w:noWrap/>
            <w:vAlign w:val="bottom"/>
            <w:hideMark/>
          </w:tcPr>
          <w:p w14:paraId="2E6D3EEF" w14:textId="77777777" w:rsidR="00797944" w:rsidRPr="00F856DC" w:rsidRDefault="00797944" w:rsidP="00797944">
            <w:pPr>
              <w:spacing w:after="0"/>
              <w:jc w:val="right"/>
              <w:rPr>
                <w:rFonts w:cs="Arial"/>
                <w:sz w:val="16"/>
                <w:szCs w:val="16"/>
              </w:rPr>
            </w:pPr>
            <w:r w:rsidRPr="00F856DC">
              <w:rPr>
                <w:rFonts w:cs="Arial"/>
                <w:sz w:val="16"/>
                <w:szCs w:val="16"/>
              </w:rPr>
              <w:t>2,000</w:t>
            </w:r>
          </w:p>
        </w:tc>
        <w:tc>
          <w:tcPr>
            <w:tcW w:w="1020" w:type="dxa"/>
            <w:tcBorders>
              <w:top w:val="nil"/>
              <w:left w:val="nil"/>
              <w:bottom w:val="nil"/>
              <w:right w:val="nil"/>
            </w:tcBorders>
            <w:shd w:val="clear" w:color="000000" w:fill="D9D9D9"/>
            <w:noWrap/>
            <w:vAlign w:val="bottom"/>
            <w:hideMark/>
          </w:tcPr>
          <w:p w14:paraId="30142B32" w14:textId="77777777" w:rsidR="00797944" w:rsidRPr="00F856DC" w:rsidRDefault="00797944" w:rsidP="00797944">
            <w:pPr>
              <w:spacing w:after="0"/>
              <w:jc w:val="right"/>
              <w:rPr>
                <w:rFonts w:cs="Arial"/>
                <w:sz w:val="16"/>
                <w:szCs w:val="16"/>
              </w:rPr>
            </w:pPr>
            <w:r w:rsidRPr="00F856DC">
              <w:rPr>
                <w:rFonts w:cs="Arial"/>
                <w:sz w:val="16"/>
                <w:szCs w:val="16"/>
              </w:rPr>
              <w:t>4,000</w:t>
            </w:r>
          </w:p>
        </w:tc>
        <w:tc>
          <w:tcPr>
            <w:tcW w:w="1020" w:type="dxa"/>
            <w:tcBorders>
              <w:top w:val="nil"/>
              <w:left w:val="nil"/>
              <w:bottom w:val="nil"/>
              <w:right w:val="nil"/>
            </w:tcBorders>
            <w:shd w:val="clear" w:color="auto" w:fill="auto"/>
            <w:noWrap/>
            <w:vAlign w:val="bottom"/>
            <w:hideMark/>
          </w:tcPr>
          <w:p w14:paraId="10C9E4E0" w14:textId="77777777" w:rsidR="00797944" w:rsidRPr="00F856DC" w:rsidRDefault="00797944" w:rsidP="00797944">
            <w:pPr>
              <w:spacing w:after="0"/>
              <w:jc w:val="right"/>
              <w:rPr>
                <w:rFonts w:cs="Arial"/>
                <w:sz w:val="16"/>
                <w:szCs w:val="16"/>
              </w:rPr>
            </w:pPr>
            <w:r w:rsidRPr="00F856DC">
              <w:rPr>
                <w:rFonts w:cs="Arial"/>
                <w:sz w:val="16"/>
                <w:szCs w:val="16"/>
              </w:rPr>
              <w:t>2,000</w:t>
            </w:r>
          </w:p>
        </w:tc>
        <w:tc>
          <w:tcPr>
            <w:tcW w:w="1020" w:type="dxa"/>
            <w:tcBorders>
              <w:top w:val="nil"/>
              <w:left w:val="nil"/>
              <w:bottom w:val="nil"/>
              <w:right w:val="nil"/>
            </w:tcBorders>
            <w:shd w:val="clear" w:color="auto" w:fill="auto"/>
            <w:noWrap/>
            <w:vAlign w:val="bottom"/>
            <w:hideMark/>
          </w:tcPr>
          <w:p w14:paraId="2C5E1255" w14:textId="77777777" w:rsidR="00797944" w:rsidRPr="00F856DC" w:rsidRDefault="00797944" w:rsidP="00797944">
            <w:pPr>
              <w:spacing w:after="0"/>
              <w:jc w:val="right"/>
              <w:rPr>
                <w:rFonts w:cs="Arial"/>
                <w:sz w:val="16"/>
                <w:szCs w:val="16"/>
              </w:rPr>
            </w:pPr>
            <w:r w:rsidRPr="00F856DC">
              <w:rPr>
                <w:rFonts w:cs="Arial"/>
                <w:sz w:val="16"/>
                <w:szCs w:val="16"/>
              </w:rPr>
              <w:t>2,000</w:t>
            </w:r>
          </w:p>
        </w:tc>
        <w:tc>
          <w:tcPr>
            <w:tcW w:w="1020" w:type="dxa"/>
            <w:tcBorders>
              <w:top w:val="nil"/>
              <w:left w:val="nil"/>
              <w:bottom w:val="nil"/>
              <w:right w:val="nil"/>
            </w:tcBorders>
            <w:shd w:val="clear" w:color="auto" w:fill="auto"/>
            <w:noWrap/>
            <w:vAlign w:val="bottom"/>
            <w:hideMark/>
          </w:tcPr>
          <w:p w14:paraId="2FF2201F" w14:textId="77777777" w:rsidR="00797944" w:rsidRPr="00F856DC" w:rsidRDefault="00797944" w:rsidP="00797944">
            <w:pPr>
              <w:spacing w:after="0"/>
              <w:jc w:val="right"/>
              <w:rPr>
                <w:rFonts w:cs="Arial"/>
                <w:sz w:val="16"/>
                <w:szCs w:val="16"/>
              </w:rPr>
            </w:pPr>
            <w:r w:rsidRPr="00F856DC">
              <w:rPr>
                <w:rFonts w:cs="Arial"/>
                <w:sz w:val="16"/>
                <w:szCs w:val="16"/>
              </w:rPr>
              <w:t>2,000</w:t>
            </w:r>
          </w:p>
        </w:tc>
      </w:tr>
      <w:tr w:rsidR="00797944" w:rsidRPr="00F856DC" w14:paraId="0E63ACAC" w14:textId="77777777" w:rsidTr="00797944">
        <w:trPr>
          <w:trHeight w:val="300"/>
          <w:jc w:val="center"/>
        </w:trPr>
        <w:tc>
          <w:tcPr>
            <w:tcW w:w="2920" w:type="dxa"/>
            <w:tcBorders>
              <w:top w:val="nil"/>
              <w:left w:val="nil"/>
              <w:bottom w:val="nil"/>
              <w:right w:val="nil"/>
            </w:tcBorders>
            <w:shd w:val="clear" w:color="auto" w:fill="auto"/>
            <w:noWrap/>
            <w:vAlign w:val="bottom"/>
            <w:hideMark/>
          </w:tcPr>
          <w:p w14:paraId="4C2CC638" w14:textId="77777777" w:rsidR="00797944" w:rsidRPr="00F856DC" w:rsidRDefault="00797944" w:rsidP="00586B83">
            <w:pPr>
              <w:spacing w:after="0"/>
              <w:ind w:firstLineChars="200" w:firstLine="320"/>
              <w:jc w:val="left"/>
              <w:rPr>
                <w:rFonts w:cs="Arial"/>
                <w:sz w:val="16"/>
                <w:szCs w:val="16"/>
              </w:rPr>
            </w:pPr>
            <w:r w:rsidRPr="00F856DC">
              <w:rPr>
                <w:rFonts w:cs="Arial"/>
                <w:sz w:val="16"/>
                <w:szCs w:val="16"/>
              </w:rPr>
              <w:t xml:space="preserve">Other services </w:t>
            </w:r>
          </w:p>
        </w:tc>
        <w:tc>
          <w:tcPr>
            <w:tcW w:w="1020" w:type="dxa"/>
            <w:tcBorders>
              <w:top w:val="nil"/>
              <w:left w:val="nil"/>
              <w:bottom w:val="nil"/>
              <w:right w:val="nil"/>
            </w:tcBorders>
            <w:shd w:val="clear" w:color="auto" w:fill="auto"/>
            <w:noWrap/>
            <w:vAlign w:val="bottom"/>
            <w:hideMark/>
          </w:tcPr>
          <w:p w14:paraId="6CBD1DA5" w14:textId="77777777" w:rsidR="00797944" w:rsidRPr="00F856DC" w:rsidRDefault="00797944" w:rsidP="00797944">
            <w:pPr>
              <w:spacing w:after="0"/>
              <w:jc w:val="right"/>
              <w:rPr>
                <w:rFonts w:cs="Arial"/>
                <w:sz w:val="16"/>
                <w:szCs w:val="16"/>
              </w:rPr>
            </w:pPr>
            <w:r w:rsidRPr="00F856DC">
              <w:rPr>
                <w:rFonts w:cs="Arial"/>
                <w:sz w:val="16"/>
                <w:szCs w:val="16"/>
              </w:rPr>
              <w:t>4,700</w:t>
            </w:r>
          </w:p>
        </w:tc>
        <w:tc>
          <w:tcPr>
            <w:tcW w:w="1020" w:type="dxa"/>
            <w:tcBorders>
              <w:top w:val="nil"/>
              <w:left w:val="nil"/>
              <w:bottom w:val="nil"/>
              <w:right w:val="nil"/>
            </w:tcBorders>
            <w:shd w:val="clear" w:color="000000" w:fill="D9D9D9"/>
            <w:noWrap/>
            <w:vAlign w:val="bottom"/>
            <w:hideMark/>
          </w:tcPr>
          <w:p w14:paraId="2E2731D6" w14:textId="77777777" w:rsidR="00797944" w:rsidRPr="00F856DC" w:rsidRDefault="00797944" w:rsidP="00797944">
            <w:pPr>
              <w:spacing w:after="0"/>
              <w:jc w:val="right"/>
              <w:rPr>
                <w:rFonts w:cs="Arial"/>
                <w:sz w:val="16"/>
                <w:szCs w:val="16"/>
              </w:rPr>
            </w:pPr>
            <w:r w:rsidRPr="00F856DC">
              <w:rPr>
                <w:rFonts w:cs="Arial"/>
                <w:sz w:val="16"/>
                <w:szCs w:val="16"/>
              </w:rPr>
              <w:t>-</w:t>
            </w:r>
          </w:p>
        </w:tc>
        <w:tc>
          <w:tcPr>
            <w:tcW w:w="1020" w:type="dxa"/>
            <w:tcBorders>
              <w:top w:val="nil"/>
              <w:left w:val="nil"/>
              <w:bottom w:val="nil"/>
              <w:right w:val="nil"/>
            </w:tcBorders>
            <w:shd w:val="clear" w:color="auto" w:fill="auto"/>
            <w:noWrap/>
            <w:vAlign w:val="bottom"/>
            <w:hideMark/>
          </w:tcPr>
          <w:p w14:paraId="30AFB1FD" w14:textId="77777777" w:rsidR="00797944" w:rsidRPr="00F856DC" w:rsidRDefault="00797944" w:rsidP="00797944">
            <w:pPr>
              <w:spacing w:after="0"/>
              <w:jc w:val="right"/>
              <w:rPr>
                <w:rFonts w:cs="Arial"/>
                <w:sz w:val="16"/>
                <w:szCs w:val="16"/>
              </w:rPr>
            </w:pPr>
            <w:r w:rsidRPr="00F856DC">
              <w:rPr>
                <w:rFonts w:cs="Arial"/>
                <w:sz w:val="16"/>
                <w:szCs w:val="16"/>
              </w:rPr>
              <w:t>-</w:t>
            </w:r>
          </w:p>
        </w:tc>
        <w:tc>
          <w:tcPr>
            <w:tcW w:w="1020" w:type="dxa"/>
            <w:tcBorders>
              <w:top w:val="nil"/>
              <w:left w:val="nil"/>
              <w:bottom w:val="nil"/>
              <w:right w:val="nil"/>
            </w:tcBorders>
            <w:shd w:val="clear" w:color="auto" w:fill="auto"/>
            <w:noWrap/>
            <w:vAlign w:val="bottom"/>
            <w:hideMark/>
          </w:tcPr>
          <w:p w14:paraId="5F4C092E" w14:textId="77777777" w:rsidR="00797944" w:rsidRPr="00F856DC" w:rsidRDefault="00797944" w:rsidP="00797944">
            <w:pPr>
              <w:spacing w:after="0"/>
              <w:jc w:val="right"/>
              <w:rPr>
                <w:rFonts w:cs="Arial"/>
                <w:sz w:val="16"/>
                <w:szCs w:val="16"/>
              </w:rPr>
            </w:pPr>
            <w:r w:rsidRPr="00F856DC">
              <w:rPr>
                <w:rFonts w:cs="Arial"/>
                <w:sz w:val="16"/>
                <w:szCs w:val="16"/>
              </w:rPr>
              <w:t>-</w:t>
            </w:r>
          </w:p>
        </w:tc>
        <w:tc>
          <w:tcPr>
            <w:tcW w:w="1020" w:type="dxa"/>
            <w:tcBorders>
              <w:top w:val="nil"/>
              <w:left w:val="nil"/>
              <w:bottom w:val="nil"/>
              <w:right w:val="nil"/>
            </w:tcBorders>
            <w:shd w:val="clear" w:color="auto" w:fill="auto"/>
            <w:noWrap/>
            <w:vAlign w:val="bottom"/>
            <w:hideMark/>
          </w:tcPr>
          <w:p w14:paraId="0309147D" w14:textId="77777777" w:rsidR="00797944" w:rsidRPr="00F856DC" w:rsidRDefault="00797944" w:rsidP="00797944">
            <w:pPr>
              <w:spacing w:after="0"/>
              <w:jc w:val="right"/>
              <w:rPr>
                <w:rFonts w:cs="Arial"/>
                <w:sz w:val="16"/>
                <w:szCs w:val="16"/>
              </w:rPr>
            </w:pPr>
            <w:r w:rsidRPr="00F856DC">
              <w:rPr>
                <w:rFonts w:cs="Arial"/>
                <w:sz w:val="16"/>
                <w:szCs w:val="16"/>
              </w:rPr>
              <w:t>-</w:t>
            </w:r>
          </w:p>
        </w:tc>
      </w:tr>
      <w:tr w:rsidR="00797944" w:rsidRPr="00F856DC" w14:paraId="155F12B1" w14:textId="77777777" w:rsidTr="00797944">
        <w:trPr>
          <w:trHeight w:val="300"/>
          <w:jc w:val="center"/>
        </w:trPr>
        <w:tc>
          <w:tcPr>
            <w:tcW w:w="2920" w:type="dxa"/>
            <w:tcBorders>
              <w:top w:val="nil"/>
              <w:left w:val="nil"/>
              <w:bottom w:val="nil"/>
              <w:right w:val="nil"/>
            </w:tcBorders>
            <w:shd w:val="clear" w:color="auto" w:fill="auto"/>
            <w:noWrap/>
            <w:vAlign w:val="bottom"/>
            <w:hideMark/>
          </w:tcPr>
          <w:p w14:paraId="20E3EAE0" w14:textId="77777777" w:rsidR="00797944" w:rsidRPr="00F856DC" w:rsidRDefault="00797944" w:rsidP="00586B83">
            <w:pPr>
              <w:spacing w:after="0"/>
              <w:ind w:firstLineChars="100" w:firstLine="160"/>
              <w:jc w:val="left"/>
              <w:rPr>
                <w:rFonts w:cs="Arial"/>
                <w:sz w:val="16"/>
                <w:szCs w:val="16"/>
              </w:rPr>
            </w:pPr>
            <w:r w:rsidRPr="00F856DC">
              <w:rPr>
                <w:rFonts w:cs="Arial"/>
                <w:sz w:val="16"/>
                <w:szCs w:val="16"/>
              </w:rPr>
              <w:t>Program support</w:t>
            </w:r>
          </w:p>
        </w:tc>
        <w:tc>
          <w:tcPr>
            <w:tcW w:w="1020" w:type="dxa"/>
            <w:tcBorders>
              <w:top w:val="nil"/>
              <w:left w:val="nil"/>
              <w:bottom w:val="nil"/>
              <w:right w:val="nil"/>
            </w:tcBorders>
            <w:shd w:val="clear" w:color="auto" w:fill="auto"/>
            <w:noWrap/>
            <w:vAlign w:val="bottom"/>
            <w:hideMark/>
          </w:tcPr>
          <w:p w14:paraId="62B65A2E" w14:textId="77777777" w:rsidR="00797944" w:rsidRPr="00F856DC" w:rsidRDefault="00797944" w:rsidP="00797944">
            <w:pPr>
              <w:spacing w:after="0"/>
              <w:jc w:val="right"/>
              <w:rPr>
                <w:rFonts w:cs="Arial"/>
                <w:sz w:val="16"/>
                <w:szCs w:val="16"/>
              </w:rPr>
            </w:pPr>
            <w:r w:rsidRPr="00F856DC">
              <w:rPr>
                <w:rFonts w:cs="Arial"/>
                <w:sz w:val="16"/>
                <w:szCs w:val="16"/>
              </w:rPr>
              <w:t>95,347</w:t>
            </w:r>
          </w:p>
        </w:tc>
        <w:tc>
          <w:tcPr>
            <w:tcW w:w="1020" w:type="dxa"/>
            <w:tcBorders>
              <w:top w:val="nil"/>
              <w:left w:val="nil"/>
              <w:bottom w:val="nil"/>
              <w:right w:val="nil"/>
            </w:tcBorders>
            <w:shd w:val="clear" w:color="000000" w:fill="D9D9D9"/>
            <w:noWrap/>
            <w:vAlign w:val="bottom"/>
            <w:hideMark/>
          </w:tcPr>
          <w:p w14:paraId="08AE8981" w14:textId="77777777" w:rsidR="00797944" w:rsidRPr="00F856DC" w:rsidRDefault="00797944" w:rsidP="00797944">
            <w:pPr>
              <w:spacing w:after="0"/>
              <w:jc w:val="right"/>
              <w:rPr>
                <w:rFonts w:cs="Arial"/>
                <w:sz w:val="16"/>
                <w:szCs w:val="16"/>
              </w:rPr>
            </w:pPr>
            <w:r w:rsidRPr="00F856DC">
              <w:rPr>
                <w:rFonts w:cs="Arial"/>
                <w:sz w:val="16"/>
                <w:szCs w:val="16"/>
              </w:rPr>
              <w:t>109,514</w:t>
            </w:r>
          </w:p>
        </w:tc>
        <w:tc>
          <w:tcPr>
            <w:tcW w:w="1020" w:type="dxa"/>
            <w:tcBorders>
              <w:top w:val="nil"/>
              <w:left w:val="nil"/>
              <w:bottom w:val="nil"/>
              <w:right w:val="nil"/>
            </w:tcBorders>
            <w:shd w:val="clear" w:color="auto" w:fill="auto"/>
            <w:noWrap/>
            <w:vAlign w:val="bottom"/>
            <w:hideMark/>
          </w:tcPr>
          <w:p w14:paraId="2ADDD7D5" w14:textId="77777777" w:rsidR="00797944" w:rsidRPr="00F856DC" w:rsidRDefault="00797944" w:rsidP="00797944">
            <w:pPr>
              <w:spacing w:after="0"/>
              <w:jc w:val="right"/>
              <w:rPr>
                <w:rFonts w:cs="Arial"/>
                <w:sz w:val="16"/>
                <w:szCs w:val="16"/>
              </w:rPr>
            </w:pPr>
            <w:r w:rsidRPr="00F856DC">
              <w:rPr>
                <w:rFonts w:cs="Arial"/>
                <w:sz w:val="16"/>
                <w:szCs w:val="16"/>
              </w:rPr>
              <w:t>94,191</w:t>
            </w:r>
          </w:p>
        </w:tc>
        <w:tc>
          <w:tcPr>
            <w:tcW w:w="1020" w:type="dxa"/>
            <w:tcBorders>
              <w:top w:val="nil"/>
              <w:left w:val="nil"/>
              <w:bottom w:val="nil"/>
              <w:right w:val="nil"/>
            </w:tcBorders>
            <w:shd w:val="clear" w:color="auto" w:fill="auto"/>
            <w:noWrap/>
            <w:vAlign w:val="bottom"/>
            <w:hideMark/>
          </w:tcPr>
          <w:p w14:paraId="1BADC22D" w14:textId="77777777" w:rsidR="00797944" w:rsidRPr="00F856DC" w:rsidRDefault="00797944" w:rsidP="00797944">
            <w:pPr>
              <w:spacing w:after="0"/>
              <w:jc w:val="right"/>
              <w:rPr>
                <w:rFonts w:cs="Arial"/>
                <w:sz w:val="16"/>
                <w:szCs w:val="16"/>
              </w:rPr>
            </w:pPr>
            <w:r w:rsidRPr="00F856DC">
              <w:rPr>
                <w:rFonts w:cs="Arial"/>
                <w:sz w:val="16"/>
                <w:szCs w:val="16"/>
              </w:rPr>
              <w:t>94,579</w:t>
            </w:r>
          </w:p>
        </w:tc>
        <w:tc>
          <w:tcPr>
            <w:tcW w:w="1020" w:type="dxa"/>
            <w:tcBorders>
              <w:top w:val="nil"/>
              <w:left w:val="nil"/>
              <w:bottom w:val="nil"/>
              <w:right w:val="nil"/>
            </w:tcBorders>
            <w:shd w:val="clear" w:color="auto" w:fill="auto"/>
            <w:noWrap/>
            <w:vAlign w:val="bottom"/>
            <w:hideMark/>
          </w:tcPr>
          <w:p w14:paraId="73FEE9DF" w14:textId="77777777" w:rsidR="00797944" w:rsidRPr="00F856DC" w:rsidRDefault="00797944" w:rsidP="00797944">
            <w:pPr>
              <w:spacing w:after="0"/>
              <w:jc w:val="right"/>
              <w:rPr>
                <w:rFonts w:cs="Arial"/>
                <w:sz w:val="16"/>
                <w:szCs w:val="16"/>
              </w:rPr>
            </w:pPr>
            <w:r w:rsidRPr="00F856DC">
              <w:rPr>
                <w:rFonts w:cs="Arial"/>
                <w:sz w:val="16"/>
                <w:szCs w:val="16"/>
              </w:rPr>
              <w:t>94,651</w:t>
            </w:r>
          </w:p>
        </w:tc>
      </w:tr>
      <w:tr w:rsidR="00797944" w:rsidRPr="00F856DC" w14:paraId="158753FE" w14:textId="77777777" w:rsidTr="00797944">
        <w:trPr>
          <w:trHeight w:val="300"/>
          <w:jc w:val="center"/>
        </w:trPr>
        <w:tc>
          <w:tcPr>
            <w:tcW w:w="2920" w:type="dxa"/>
            <w:tcBorders>
              <w:top w:val="nil"/>
              <w:left w:val="nil"/>
              <w:bottom w:val="nil"/>
              <w:right w:val="nil"/>
            </w:tcBorders>
            <w:shd w:val="clear" w:color="auto" w:fill="auto"/>
            <w:noWrap/>
            <w:vAlign w:val="bottom"/>
            <w:hideMark/>
          </w:tcPr>
          <w:p w14:paraId="7B5CBB62" w14:textId="77777777" w:rsidR="00797944" w:rsidRPr="00F856DC" w:rsidRDefault="00797944" w:rsidP="00586B83">
            <w:pPr>
              <w:spacing w:after="0"/>
              <w:ind w:firstLineChars="100" w:firstLine="161"/>
              <w:jc w:val="left"/>
              <w:rPr>
                <w:rFonts w:cs="Arial"/>
                <w:b/>
                <w:bCs/>
                <w:sz w:val="16"/>
                <w:szCs w:val="16"/>
              </w:rPr>
            </w:pPr>
            <w:r w:rsidRPr="00F856DC">
              <w:rPr>
                <w:rFonts w:cs="Arial"/>
                <w:b/>
                <w:bCs/>
                <w:sz w:val="16"/>
                <w:szCs w:val="16"/>
              </w:rPr>
              <w:t>Total for Program 1.1</w:t>
            </w:r>
          </w:p>
        </w:tc>
        <w:tc>
          <w:tcPr>
            <w:tcW w:w="1020" w:type="dxa"/>
            <w:tcBorders>
              <w:top w:val="single" w:sz="4" w:space="0" w:color="auto"/>
              <w:left w:val="nil"/>
              <w:bottom w:val="single" w:sz="4" w:space="0" w:color="auto"/>
              <w:right w:val="nil"/>
            </w:tcBorders>
            <w:shd w:val="clear" w:color="auto" w:fill="auto"/>
            <w:noWrap/>
            <w:vAlign w:val="bottom"/>
            <w:hideMark/>
          </w:tcPr>
          <w:p w14:paraId="2F8D8973" w14:textId="77777777" w:rsidR="00797944" w:rsidRPr="00F856DC" w:rsidRDefault="00797944" w:rsidP="00797944">
            <w:pPr>
              <w:spacing w:after="0"/>
              <w:jc w:val="right"/>
              <w:rPr>
                <w:rFonts w:cs="Arial"/>
                <w:b/>
                <w:bCs/>
                <w:sz w:val="16"/>
                <w:szCs w:val="16"/>
              </w:rPr>
            </w:pPr>
            <w:r w:rsidRPr="00F856DC">
              <w:rPr>
                <w:rFonts w:cs="Arial"/>
                <w:b/>
                <w:bCs/>
                <w:sz w:val="16"/>
                <w:szCs w:val="16"/>
              </w:rPr>
              <w:t>1,808,699</w:t>
            </w:r>
          </w:p>
        </w:tc>
        <w:tc>
          <w:tcPr>
            <w:tcW w:w="1020" w:type="dxa"/>
            <w:tcBorders>
              <w:top w:val="single" w:sz="4" w:space="0" w:color="auto"/>
              <w:left w:val="nil"/>
              <w:bottom w:val="single" w:sz="4" w:space="0" w:color="auto"/>
              <w:right w:val="nil"/>
            </w:tcBorders>
            <w:shd w:val="clear" w:color="000000" w:fill="D9D9D9"/>
            <w:noWrap/>
            <w:vAlign w:val="bottom"/>
            <w:hideMark/>
          </w:tcPr>
          <w:p w14:paraId="63DEDB83" w14:textId="77777777" w:rsidR="00797944" w:rsidRPr="00F856DC" w:rsidRDefault="00797944" w:rsidP="00797944">
            <w:pPr>
              <w:spacing w:after="0"/>
              <w:jc w:val="right"/>
              <w:rPr>
                <w:rFonts w:cs="Arial"/>
                <w:b/>
                <w:bCs/>
                <w:sz w:val="16"/>
                <w:szCs w:val="16"/>
              </w:rPr>
            </w:pPr>
            <w:r w:rsidRPr="00F856DC">
              <w:rPr>
                <w:rFonts w:cs="Arial"/>
                <w:b/>
                <w:bCs/>
                <w:sz w:val="16"/>
                <w:szCs w:val="16"/>
              </w:rPr>
              <w:t>1,927,558</w:t>
            </w:r>
          </w:p>
        </w:tc>
        <w:tc>
          <w:tcPr>
            <w:tcW w:w="1020" w:type="dxa"/>
            <w:tcBorders>
              <w:top w:val="single" w:sz="4" w:space="0" w:color="auto"/>
              <w:left w:val="nil"/>
              <w:bottom w:val="single" w:sz="4" w:space="0" w:color="auto"/>
              <w:right w:val="nil"/>
            </w:tcBorders>
            <w:shd w:val="clear" w:color="auto" w:fill="auto"/>
            <w:noWrap/>
            <w:vAlign w:val="bottom"/>
            <w:hideMark/>
          </w:tcPr>
          <w:p w14:paraId="77982F84" w14:textId="77777777" w:rsidR="00797944" w:rsidRPr="00F856DC" w:rsidRDefault="00797944" w:rsidP="00797944">
            <w:pPr>
              <w:spacing w:after="0"/>
              <w:jc w:val="right"/>
              <w:rPr>
                <w:rFonts w:cs="Arial"/>
                <w:b/>
                <w:bCs/>
                <w:sz w:val="16"/>
                <w:szCs w:val="16"/>
              </w:rPr>
            </w:pPr>
            <w:r w:rsidRPr="00F856DC">
              <w:rPr>
                <w:rFonts w:cs="Arial"/>
                <w:b/>
                <w:bCs/>
                <w:sz w:val="16"/>
                <w:szCs w:val="16"/>
              </w:rPr>
              <w:t>1,979,924</w:t>
            </w:r>
          </w:p>
        </w:tc>
        <w:tc>
          <w:tcPr>
            <w:tcW w:w="1020" w:type="dxa"/>
            <w:tcBorders>
              <w:top w:val="single" w:sz="4" w:space="0" w:color="auto"/>
              <w:left w:val="nil"/>
              <w:bottom w:val="single" w:sz="4" w:space="0" w:color="auto"/>
              <w:right w:val="nil"/>
            </w:tcBorders>
            <w:shd w:val="clear" w:color="auto" w:fill="auto"/>
            <w:noWrap/>
            <w:vAlign w:val="bottom"/>
            <w:hideMark/>
          </w:tcPr>
          <w:p w14:paraId="2463CF9E" w14:textId="77777777" w:rsidR="00797944" w:rsidRPr="00F856DC" w:rsidRDefault="00797944" w:rsidP="00797944">
            <w:pPr>
              <w:spacing w:after="0"/>
              <w:jc w:val="right"/>
              <w:rPr>
                <w:rFonts w:cs="Arial"/>
                <w:b/>
                <w:bCs/>
                <w:sz w:val="16"/>
                <w:szCs w:val="16"/>
              </w:rPr>
            </w:pPr>
            <w:r w:rsidRPr="00F856DC">
              <w:rPr>
                <w:rFonts w:cs="Arial"/>
                <w:b/>
                <w:bCs/>
                <w:sz w:val="16"/>
                <w:szCs w:val="16"/>
              </w:rPr>
              <w:t>1,941,550</w:t>
            </w:r>
          </w:p>
        </w:tc>
        <w:tc>
          <w:tcPr>
            <w:tcW w:w="1020" w:type="dxa"/>
            <w:tcBorders>
              <w:top w:val="single" w:sz="4" w:space="0" w:color="auto"/>
              <w:left w:val="nil"/>
              <w:bottom w:val="single" w:sz="4" w:space="0" w:color="auto"/>
              <w:right w:val="nil"/>
            </w:tcBorders>
            <w:shd w:val="clear" w:color="auto" w:fill="auto"/>
            <w:noWrap/>
            <w:vAlign w:val="bottom"/>
            <w:hideMark/>
          </w:tcPr>
          <w:p w14:paraId="2420B332" w14:textId="77777777" w:rsidR="00797944" w:rsidRPr="00F856DC" w:rsidRDefault="00797944" w:rsidP="00797944">
            <w:pPr>
              <w:spacing w:after="0"/>
              <w:jc w:val="right"/>
              <w:rPr>
                <w:rFonts w:cs="Arial"/>
                <w:b/>
                <w:bCs/>
                <w:sz w:val="16"/>
                <w:szCs w:val="16"/>
              </w:rPr>
            </w:pPr>
            <w:r w:rsidRPr="00F856DC">
              <w:rPr>
                <w:rFonts w:cs="Arial"/>
                <w:b/>
                <w:bCs/>
                <w:sz w:val="16"/>
                <w:szCs w:val="16"/>
              </w:rPr>
              <w:t>1,964,439</w:t>
            </w:r>
          </w:p>
        </w:tc>
      </w:tr>
      <w:tr w:rsidR="00797944" w:rsidRPr="00F856DC" w14:paraId="73DBFBF0" w14:textId="77777777" w:rsidTr="00797944">
        <w:trPr>
          <w:trHeight w:val="340"/>
          <w:jc w:val="center"/>
        </w:trPr>
        <w:tc>
          <w:tcPr>
            <w:tcW w:w="2920" w:type="dxa"/>
            <w:tcBorders>
              <w:top w:val="nil"/>
              <w:left w:val="nil"/>
              <w:bottom w:val="nil"/>
              <w:right w:val="nil"/>
            </w:tcBorders>
            <w:shd w:val="clear" w:color="auto" w:fill="auto"/>
            <w:noWrap/>
            <w:vAlign w:val="bottom"/>
            <w:hideMark/>
          </w:tcPr>
          <w:p w14:paraId="03ADEE0D" w14:textId="77777777" w:rsidR="00797944" w:rsidRPr="00F856DC" w:rsidRDefault="00797944" w:rsidP="00586B83">
            <w:pPr>
              <w:spacing w:after="0"/>
              <w:jc w:val="left"/>
              <w:rPr>
                <w:rFonts w:cs="Arial"/>
                <w:b/>
                <w:bCs/>
                <w:sz w:val="16"/>
                <w:szCs w:val="16"/>
              </w:rPr>
            </w:pPr>
            <w:r w:rsidRPr="00F856DC">
              <w:rPr>
                <w:rFonts w:cs="Arial"/>
                <w:b/>
                <w:bCs/>
                <w:sz w:val="16"/>
                <w:szCs w:val="16"/>
              </w:rPr>
              <w:t>Program 1.2: Mental Health</w:t>
            </w:r>
          </w:p>
        </w:tc>
        <w:tc>
          <w:tcPr>
            <w:tcW w:w="1020" w:type="dxa"/>
            <w:tcBorders>
              <w:top w:val="nil"/>
              <w:left w:val="nil"/>
              <w:bottom w:val="nil"/>
              <w:right w:val="nil"/>
            </w:tcBorders>
            <w:shd w:val="clear" w:color="auto" w:fill="auto"/>
            <w:noWrap/>
            <w:vAlign w:val="bottom"/>
            <w:hideMark/>
          </w:tcPr>
          <w:p w14:paraId="429213BB" w14:textId="77777777" w:rsidR="00797944" w:rsidRPr="00F856DC" w:rsidRDefault="00797944" w:rsidP="00797944">
            <w:pPr>
              <w:spacing w:after="0"/>
              <w:rPr>
                <w:rFonts w:cs="Arial"/>
                <w:b/>
                <w:bCs/>
                <w:sz w:val="16"/>
                <w:szCs w:val="16"/>
              </w:rPr>
            </w:pPr>
          </w:p>
        </w:tc>
        <w:tc>
          <w:tcPr>
            <w:tcW w:w="1020" w:type="dxa"/>
            <w:tcBorders>
              <w:top w:val="nil"/>
              <w:left w:val="nil"/>
              <w:bottom w:val="nil"/>
              <w:right w:val="nil"/>
            </w:tcBorders>
            <w:shd w:val="clear" w:color="auto" w:fill="auto"/>
            <w:noWrap/>
            <w:vAlign w:val="bottom"/>
            <w:hideMark/>
          </w:tcPr>
          <w:p w14:paraId="790BD0CF" w14:textId="77777777" w:rsidR="00797944" w:rsidRPr="00F856DC" w:rsidRDefault="00797944" w:rsidP="0079794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55569A45" w14:textId="77777777" w:rsidR="00797944" w:rsidRPr="00F856DC" w:rsidRDefault="00797944" w:rsidP="0079794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766939AE" w14:textId="77777777" w:rsidR="00797944" w:rsidRPr="00F856DC" w:rsidRDefault="00797944" w:rsidP="0079794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3DD6C8A3" w14:textId="77777777" w:rsidR="00797944" w:rsidRPr="00F856DC" w:rsidRDefault="00797944" w:rsidP="00797944">
            <w:pPr>
              <w:spacing w:after="0"/>
              <w:jc w:val="right"/>
              <w:rPr>
                <w:rFonts w:ascii="Times New Roman" w:hAnsi="Times New Roman"/>
              </w:rPr>
            </w:pPr>
          </w:p>
        </w:tc>
      </w:tr>
      <w:tr w:rsidR="00797944" w:rsidRPr="00F856DC" w14:paraId="7E14D023" w14:textId="77777777" w:rsidTr="00797944">
        <w:trPr>
          <w:trHeight w:val="300"/>
          <w:jc w:val="center"/>
        </w:trPr>
        <w:tc>
          <w:tcPr>
            <w:tcW w:w="2920" w:type="dxa"/>
            <w:tcBorders>
              <w:top w:val="nil"/>
              <w:left w:val="nil"/>
              <w:bottom w:val="nil"/>
              <w:right w:val="nil"/>
            </w:tcBorders>
            <w:shd w:val="clear" w:color="auto" w:fill="auto"/>
            <w:noWrap/>
            <w:vAlign w:val="bottom"/>
            <w:hideMark/>
          </w:tcPr>
          <w:p w14:paraId="595D2783" w14:textId="77777777" w:rsidR="00797944" w:rsidRPr="00F856DC" w:rsidRDefault="00797944" w:rsidP="00586B83">
            <w:pPr>
              <w:spacing w:after="0"/>
              <w:ind w:firstLineChars="100" w:firstLine="160"/>
              <w:jc w:val="left"/>
              <w:rPr>
                <w:rFonts w:cs="Arial"/>
                <w:sz w:val="16"/>
                <w:szCs w:val="16"/>
              </w:rPr>
            </w:pPr>
            <w:r w:rsidRPr="00F856DC">
              <w:rPr>
                <w:rFonts w:cs="Arial"/>
                <w:sz w:val="16"/>
                <w:szCs w:val="16"/>
              </w:rPr>
              <w:t>Administered expenses</w:t>
            </w:r>
          </w:p>
        </w:tc>
        <w:tc>
          <w:tcPr>
            <w:tcW w:w="1020" w:type="dxa"/>
            <w:tcBorders>
              <w:top w:val="nil"/>
              <w:left w:val="nil"/>
              <w:bottom w:val="nil"/>
              <w:right w:val="nil"/>
            </w:tcBorders>
            <w:shd w:val="clear" w:color="auto" w:fill="auto"/>
            <w:noWrap/>
            <w:vAlign w:val="bottom"/>
            <w:hideMark/>
          </w:tcPr>
          <w:p w14:paraId="65C1BA35" w14:textId="77777777" w:rsidR="00797944" w:rsidRPr="00F856DC" w:rsidRDefault="00797944" w:rsidP="00797944">
            <w:pPr>
              <w:spacing w:after="0"/>
              <w:ind w:firstLineChars="100" w:firstLine="160"/>
              <w:rPr>
                <w:rFonts w:cs="Arial"/>
                <w:sz w:val="16"/>
                <w:szCs w:val="16"/>
              </w:rPr>
            </w:pPr>
          </w:p>
        </w:tc>
        <w:tc>
          <w:tcPr>
            <w:tcW w:w="1020" w:type="dxa"/>
            <w:tcBorders>
              <w:top w:val="nil"/>
              <w:left w:val="nil"/>
              <w:bottom w:val="nil"/>
              <w:right w:val="nil"/>
            </w:tcBorders>
            <w:shd w:val="clear" w:color="000000" w:fill="D9D9D9"/>
            <w:noWrap/>
            <w:vAlign w:val="bottom"/>
            <w:hideMark/>
          </w:tcPr>
          <w:p w14:paraId="5411797D" w14:textId="77777777" w:rsidR="00797944" w:rsidRPr="00F856DC" w:rsidRDefault="00797944" w:rsidP="00797944">
            <w:pPr>
              <w:spacing w:after="0"/>
              <w:jc w:val="right"/>
              <w:rPr>
                <w:rFonts w:cs="Arial"/>
                <w:sz w:val="16"/>
                <w:szCs w:val="16"/>
              </w:rPr>
            </w:pPr>
            <w:r w:rsidRPr="00F856DC">
              <w:rPr>
                <w:rFonts w:cs="Arial"/>
                <w:sz w:val="16"/>
                <w:szCs w:val="16"/>
              </w:rPr>
              <w:t> </w:t>
            </w:r>
          </w:p>
        </w:tc>
        <w:tc>
          <w:tcPr>
            <w:tcW w:w="1020" w:type="dxa"/>
            <w:tcBorders>
              <w:top w:val="nil"/>
              <w:left w:val="nil"/>
              <w:bottom w:val="nil"/>
              <w:right w:val="nil"/>
            </w:tcBorders>
            <w:shd w:val="clear" w:color="auto" w:fill="auto"/>
            <w:noWrap/>
            <w:vAlign w:val="bottom"/>
            <w:hideMark/>
          </w:tcPr>
          <w:p w14:paraId="3D6EA260" w14:textId="77777777" w:rsidR="00797944" w:rsidRPr="00F856DC" w:rsidRDefault="00797944" w:rsidP="00797944">
            <w:pPr>
              <w:spacing w:after="0"/>
              <w:jc w:val="right"/>
              <w:rPr>
                <w:rFonts w:cs="Arial"/>
                <w:sz w:val="16"/>
                <w:szCs w:val="16"/>
              </w:rPr>
            </w:pPr>
          </w:p>
        </w:tc>
        <w:tc>
          <w:tcPr>
            <w:tcW w:w="1020" w:type="dxa"/>
            <w:tcBorders>
              <w:top w:val="nil"/>
              <w:left w:val="nil"/>
              <w:bottom w:val="nil"/>
              <w:right w:val="nil"/>
            </w:tcBorders>
            <w:shd w:val="clear" w:color="auto" w:fill="auto"/>
            <w:noWrap/>
            <w:vAlign w:val="bottom"/>
            <w:hideMark/>
          </w:tcPr>
          <w:p w14:paraId="58582147" w14:textId="77777777" w:rsidR="00797944" w:rsidRPr="00F856DC" w:rsidRDefault="00797944" w:rsidP="0079794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480189EB" w14:textId="77777777" w:rsidR="00797944" w:rsidRPr="00F856DC" w:rsidRDefault="00797944" w:rsidP="00797944">
            <w:pPr>
              <w:spacing w:after="0"/>
              <w:jc w:val="right"/>
              <w:rPr>
                <w:rFonts w:ascii="Times New Roman" w:hAnsi="Times New Roman"/>
              </w:rPr>
            </w:pPr>
          </w:p>
        </w:tc>
      </w:tr>
      <w:tr w:rsidR="00797944" w:rsidRPr="00F856DC" w14:paraId="6FD1CD56" w14:textId="77777777" w:rsidTr="00797944">
        <w:trPr>
          <w:trHeight w:val="225"/>
          <w:jc w:val="center"/>
        </w:trPr>
        <w:tc>
          <w:tcPr>
            <w:tcW w:w="2920" w:type="dxa"/>
            <w:tcBorders>
              <w:top w:val="nil"/>
              <w:left w:val="nil"/>
              <w:bottom w:val="nil"/>
              <w:right w:val="nil"/>
            </w:tcBorders>
            <w:shd w:val="clear" w:color="auto" w:fill="auto"/>
            <w:noWrap/>
            <w:vAlign w:val="bottom"/>
            <w:hideMark/>
          </w:tcPr>
          <w:p w14:paraId="7F81D1C3" w14:textId="77777777" w:rsidR="00797944" w:rsidRPr="00F856DC" w:rsidRDefault="00797944" w:rsidP="00586B83">
            <w:pPr>
              <w:spacing w:after="0"/>
              <w:ind w:firstLineChars="200" w:firstLine="320"/>
              <w:jc w:val="left"/>
              <w:rPr>
                <w:rFonts w:cs="Arial"/>
                <w:sz w:val="16"/>
                <w:szCs w:val="16"/>
              </w:rPr>
            </w:pPr>
            <w:r w:rsidRPr="00F856DC">
              <w:rPr>
                <w:rFonts w:cs="Arial"/>
                <w:sz w:val="16"/>
                <w:szCs w:val="16"/>
              </w:rPr>
              <w:t xml:space="preserve">Ordinary annual services </w:t>
            </w:r>
          </w:p>
        </w:tc>
        <w:tc>
          <w:tcPr>
            <w:tcW w:w="1020" w:type="dxa"/>
            <w:tcBorders>
              <w:top w:val="nil"/>
              <w:left w:val="nil"/>
              <w:bottom w:val="nil"/>
              <w:right w:val="nil"/>
            </w:tcBorders>
            <w:shd w:val="clear" w:color="auto" w:fill="auto"/>
            <w:noWrap/>
            <w:vAlign w:val="bottom"/>
            <w:hideMark/>
          </w:tcPr>
          <w:p w14:paraId="32591A34" w14:textId="77777777" w:rsidR="00797944" w:rsidRPr="00F856DC" w:rsidRDefault="00797944" w:rsidP="00797944">
            <w:pPr>
              <w:spacing w:after="0"/>
              <w:jc w:val="right"/>
              <w:rPr>
                <w:rFonts w:cs="Arial"/>
                <w:sz w:val="16"/>
                <w:szCs w:val="16"/>
              </w:rPr>
            </w:pPr>
            <w:r w:rsidRPr="00F856DC">
              <w:rPr>
                <w:rFonts w:cs="Arial"/>
                <w:sz w:val="16"/>
                <w:szCs w:val="16"/>
              </w:rPr>
              <w:t>1,035,091</w:t>
            </w:r>
          </w:p>
        </w:tc>
        <w:tc>
          <w:tcPr>
            <w:tcW w:w="1020" w:type="dxa"/>
            <w:tcBorders>
              <w:top w:val="nil"/>
              <w:left w:val="nil"/>
              <w:bottom w:val="nil"/>
              <w:right w:val="nil"/>
            </w:tcBorders>
            <w:shd w:val="clear" w:color="000000" w:fill="D9D9D9"/>
            <w:noWrap/>
            <w:vAlign w:val="bottom"/>
            <w:hideMark/>
          </w:tcPr>
          <w:p w14:paraId="1F4F1A2E" w14:textId="77777777" w:rsidR="00797944" w:rsidRPr="00F856DC" w:rsidRDefault="00797944" w:rsidP="00797944">
            <w:pPr>
              <w:spacing w:after="0"/>
              <w:jc w:val="right"/>
              <w:rPr>
                <w:rFonts w:cs="Arial"/>
                <w:sz w:val="16"/>
                <w:szCs w:val="16"/>
              </w:rPr>
            </w:pPr>
            <w:r w:rsidRPr="00F856DC">
              <w:rPr>
                <w:rFonts w:cs="Arial"/>
                <w:sz w:val="16"/>
                <w:szCs w:val="16"/>
              </w:rPr>
              <w:t>1,212,279</w:t>
            </w:r>
          </w:p>
        </w:tc>
        <w:tc>
          <w:tcPr>
            <w:tcW w:w="1020" w:type="dxa"/>
            <w:tcBorders>
              <w:top w:val="nil"/>
              <w:left w:val="nil"/>
              <w:bottom w:val="nil"/>
              <w:right w:val="nil"/>
            </w:tcBorders>
            <w:shd w:val="clear" w:color="auto" w:fill="auto"/>
            <w:noWrap/>
            <w:vAlign w:val="bottom"/>
            <w:hideMark/>
          </w:tcPr>
          <w:p w14:paraId="38AC0FA8" w14:textId="77777777" w:rsidR="00797944" w:rsidRPr="00F856DC" w:rsidRDefault="00797944" w:rsidP="00797944">
            <w:pPr>
              <w:spacing w:after="0"/>
              <w:jc w:val="right"/>
              <w:rPr>
                <w:rFonts w:cs="Arial"/>
                <w:sz w:val="16"/>
                <w:szCs w:val="16"/>
              </w:rPr>
            </w:pPr>
            <w:r w:rsidRPr="00F856DC">
              <w:rPr>
                <w:rFonts w:cs="Arial"/>
                <w:sz w:val="16"/>
                <w:szCs w:val="16"/>
              </w:rPr>
              <w:t>1,140,158</w:t>
            </w:r>
          </w:p>
        </w:tc>
        <w:tc>
          <w:tcPr>
            <w:tcW w:w="1020" w:type="dxa"/>
            <w:tcBorders>
              <w:top w:val="nil"/>
              <w:left w:val="nil"/>
              <w:bottom w:val="nil"/>
              <w:right w:val="nil"/>
            </w:tcBorders>
            <w:shd w:val="clear" w:color="auto" w:fill="auto"/>
            <w:noWrap/>
            <w:vAlign w:val="bottom"/>
            <w:hideMark/>
          </w:tcPr>
          <w:p w14:paraId="3BE17BAB" w14:textId="77777777" w:rsidR="00797944" w:rsidRPr="00F856DC" w:rsidRDefault="00797944" w:rsidP="00797944">
            <w:pPr>
              <w:spacing w:after="0"/>
              <w:jc w:val="right"/>
              <w:rPr>
                <w:rFonts w:cs="Arial"/>
                <w:sz w:val="16"/>
                <w:szCs w:val="16"/>
              </w:rPr>
            </w:pPr>
            <w:r w:rsidRPr="00F856DC">
              <w:rPr>
                <w:rFonts w:cs="Arial"/>
                <w:sz w:val="16"/>
                <w:szCs w:val="16"/>
              </w:rPr>
              <w:t>1,044,469</w:t>
            </w:r>
          </w:p>
        </w:tc>
        <w:tc>
          <w:tcPr>
            <w:tcW w:w="1020" w:type="dxa"/>
            <w:tcBorders>
              <w:top w:val="nil"/>
              <w:left w:val="nil"/>
              <w:bottom w:val="nil"/>
              <w:right w:val="nil"/>
            </w:tcBorders>
            <w:shd w:val="clear" w:color="auto" w:fill="auto"/>
            <w:noWrap/>
            <w:vAlign w:val="bottom"/>
            <w:hideMark/>
          </w:tcPr>
          <w:p w14:paraId="54522E94" w14:textId="77777777" w:rsidR="00797944" w:rsidRPr="00F856DC" w:rsidRDefault="00797944" w:rsidP="00797944">
            <w:pPr>
              <w:spacing w:after="0"/>
              <w:jc w:val="right"/>
              <w:rPr>
                <w:rFonts w:cs="Arial"/>
                <w:sz w:val="16"/>
                <w:szCs w:val="16"/>
              </w:rPr>
            </w:pPr>
            <w:r w:rsidRPr="00F856DC">
              <w:rPr>
                <w:rFonts w:cs="Arial"/>
                <w:sz w:val="16"/>
                <w:szCs w:val="16"/>
              </w:rPr>
              <w:t>1,098,123</w:t>
            </w:r>
          </w:p>
        </w:tc>
      </w:tr>
      <w:tr w:rsidR="00797944" w:rsidRPr="00F856DC" w14:paraId="799C0A60" w14:textId="77777777" w:rsidTr="00797944">
        <w:trPr>
          <w:trHeight w:val="300"/>
          <w:jc w:val="center"/>
        </w:trPr>
        <w:tc>
          <w:tcPr>
            <w:tcW w:w="2920" w:type="dxa"/>
            <w:tcBorders>
              <w:top w:val="nil"/>
              <w:left w:val="nil"/>
              <w:bottom w:val="nil"/>
              <w:right w:val="nil"/>
            </w:tcBorders>
            <w:shd w:val="clear" w:color="auto" w:fill="auto"/>
            <w:noWrap/>
            <w:vAlign w:val="bottom"/>
            <w:hideMark/>
          </w:tcPr>
          <w:p w14:paraId="5EBF59D2" w14:textId="77777777" w:rsidR="00797944" w:rsidRPr="00F856DC" w:rsidRDefault="00797944" w:rsidP="00586B83">
            <w:pPr>
              <w:spacing w:after="0"/>
              <w:ind w:firstLineChars="100" w:firstLine="160"/>
              <w:jc w:val="left"/>
              <w:rPr>
                <w:rFonts w:cs="Arial"/>
                <w:sz w:val="16"/>
                <w:szCs w:val="16"/>
              </w:rPr>
            </w:pPr>
            <w:r w:rsidRPr="00F856DC">
              <w:rPr>
                <w:rFonts w:cs="Arial"/>
                <w:sz w:val="16"/>
                <w:szCs w:val="16"/>
              </w:rPr>
              <w:t>Program support</w:t>
            </w:r>
          </w:p>
        </w:tc>
        <w:tc>
          <w:tcPr>
            <w:tcW w:w="1020" w:type="dxa"/>
            <w:tcBorders>
              <w:top w:val="nil"/>
              <w:left w:val="nil"/>
              <w:bottom w:val="nil"/>
              <w:right w:val="nil"/>
            </w:tcBorders>
            <w:shd w:val="clear" w:color="auto" w:fill="auto"/>
            <w:noWrap/>
            <w:vAlign w:val="bottom"/>
            <w:hideMark/>
          </w:tcPr>
          <w:p w14:paraId="6DE5B79C" w14:textId="77777777" w:rsidR="00797944" w:rsidRPr="00F856DC" w:rsidRDefault="00797944" w:rsidP="00797944">
            <w:pPr>
              <w:spacing w:after="0"/>
              <w:jc w:val="right"/>
              <w:rPr>
                <w:rFonts w:cs="Arial"/>
                <w:sz w:val="16"/>
                <w:szCs w:val="16"/>
              </w:rPr>
            </w:pPr>
            <w:r w:rsidRPr="00F856DC">
              <w:rPr>
                <w:rFonts w:cs="Arial"/>
                <w:sz w:val="16"/>
                <w:szCs w:val="16"/>
              </w:rPr>
              <w:t>31,951</w:t>
            </w:r>
          </w:p>
        </w:tc>
        <w:tc>
          <w:tcPr>
            <w:tcW w:w="1020" w:type="dxa"/>
            <w:tcBorders>
              <w:top w:val="nil"/>
              <w:left w:val="nil"/>
              <w:bottom w:val="nil"/>
              <w:right w:val="nil"/>
            </w:tcBorders>
            <w:shd w:val="clear" w:color="000000" w:fill="D9D9D9"/>
            <w:noWrap/>
            <w:vAlign w:val="bottom"/>
            <w:hideMark/>
          </w:tcPr>
          <w:p w14:paraId="20C1D236" w14:textId="77777777" w:rsidR="00797944" w:rsidRPr="00F856DC" w:rsidRDefault="00797944" w:rsidP="00797944">
            <w:pPr>
              <w:spacing w:after="0"/>
              <w:jc w:val="right"/>
              <w:rPr>
                <w:rFonts w:cs="Arial"/>
                <w:sz w:val="16"/>
                <w:szCs w:val="16"/>
              </w:rPr>
            </w:pPr>
            <w:r w:rsidRPr="00F856DC">
              <w:rPr>
                <w:rFonts w:cs="Arial"/>
                <w:sz w:val="16"/>
                <w:szCs w:val="16"/>
              </w:rPr>
              <w:t>48,736</w:t>
            </w:r>
          </w:p>
        </w:tc>
        <w:tc>
          <w:tcPr>
            <w:tcW w:w="1020" w:type="dxa"/>
            <w:tcBorders>
              <w:top w:val="nil"/>
              <w:left w:val="nil"/>
              <w:bottom w:val="nil"/>
              <w:right w:val="nil"/>
            </w:tcBorders>
            <w:shd w:val="clear" w:color="auto" w:fill="auto"/>
            <w:noWrap/>
            <w:vAlign w:val="bottom"/>
            <w:hideMark/>
          </w:tcPr>
          <w:p w14:paraId="46AA22E1" w14:textId="77777777" w:rsidR="00797944" w:rsidRPr="00F856DC" w:rsidRDefault="00797944" w:rsidP="00797944">
            <w:pPr>
              <w:spacing w:after="0"/>
              <w:jc w:val="right"/>
              <w:rPr>
                <w:rFonts w:cs="Arial"/>
                <w:sz w:val="16"/>
                <w:szCs w:val="16"/>
              </w:rPr>
            </w:pPr>
            <w:r w:rsidRPr="00F856DC">
              <w:rPr>
                <w:rFonts w:cs="Arial"/>
                <w:sz w:val="16"/>
                <w:szCs w:val="16"/>
              </w:rPr>
              <w:t>42,561</w:t>
            </w:r>
          </w:p>
        </w:tc>
        <w:tc>
          <w:tcPr>
            <w:tcW w:w="1020" w:type="dxa"/>
            <w:tcBorders>
              <w:top w:val="nil"/>
              <w:left w:val="nil"/>
              <w:bottom w:val="nil"/>
              <w:right w:val="nil"/>
            </w:tcBorders>
            <w:shd w:val="clear" w:color="auto" w:fill="auto"/>
            <w:noWrap/>
            <w:vAlign w:val="bottom"/>
            <w:hideMark/>
          </w:tcPr>
          <w:p w14:paraId="0808F399" w14:textId="77777777" w:rsidR="00797944" w:rsidRPr="00F856DC" w:rsidRDefault="00797944" w:rsidP="00797944">
            <w:pPr>
              <w:spacing w:after="0"/>
              <w:jc w:val="right"/>
              <w:rPr>
                <w:rFonts w:cs="Arial"/>
                <w:sz w:val="16"/>
                <w:szCs w:val="16"/>
              </w:rPr>
            </w:pPr>
            <w:r w:rsidRPr="00F856DC">
              <w:rPr>
                <w:rFonts w:cs="Arial"/>
                <w:sz w:val="16"/>
                <w:szCs w:val="16"/>
              </w:rPr>
              <w:t>38,620</w:t>
            </w:r>
          </w:p>
        </w:tc>
        <w:tc>
          <w:tcPr>
            <w:tcW w:w="1020" w:type="dxa"/>
            <w:tcBorders>
              <w:top w:val="nil"/>
              <w:left w:val="nil"/>
              <w:bottom w:val="nil"/>
              <w:right w:val="nil"/>
            </w:tcBorders>
            <w:shd w:val="clear" w:color="auto" w:fill="auto"/>
            <w:noWrap/>
            <w:vAlign w:val="bottom"/>
            <w:hideMark/>
          </w:tcPr>
          <w:p w14:paraId="5A75F099" w14:textId="77777777" w:rsidR="00797944" w:rsidRPr="00F856DC" w:rsidRDefault="00797944" w:rsidP="00797944">
            <w:pPr>
              <w:spacing w:after="0"/>
              <w:jc w:val="right"/>
              <w:rPr>
                <w:rFonts w:cs="Arial"/>
                <w:sz w:val="16"/>
                <w:szCs w:val="16"/>
              </w:rPr>
            </w:pPr>
            <w:r w:rsidRPr="00F856DC">
              <w:rPr>
                <w:rFonts w:cs="Arial"/>
                <w:sz w:val="16"/>
                <w:szCs w:val="16"/>
              </w:rPr>
              <w:t>37,837</w:t>
            </w:r>
          </w:p>
        </w:tc>
      </w:tr>
      <w:tr w:rsidR="00797944" w:rsidRPr="00F856DC" w14:paraId="749ACD15" w14:textId="77777777" w:rsidTr="00797944">
        <w:trPr>
          <w:trHeight w:val="283"/>
          <w:jc w:val="center"/>
        </w:trPr>
        <w:tc>
          <w:tcPr>
            <w:tcW w:w="2920" w:type="dxa"/>
            <w:tcBorders>
              <w:top w:val="nil"/>
              <w:left w:val="nil"/>
              <w:bottom w:val="nil"/>
              <w:right w:val="nil"/>
            </w:tcBorders>
            <w:shd w:val="clear" w:color="auto" w:fill="auto"/>
            <w:noWrap/>
            <w:vAlign w:val="bottom"/>
            <w:hideMark/>
          </w:tcPr>
          <w:p w14:paraId="7246FB2F" w14:textId="77777777" w:rsidR="00797944" w:rsidRPr="00F856DC" w:rsidRDefault="00797944" w:rsidP="00586B83">
            <w:pPr>
              <w:spacing w:after="0"/>
              <w:ind w:firstLineChars="100" w:firstLine="161"/>
              <w:jc w:val="left"/>
              <w:rPr>
                <w:rFonts w:cs="Arial"/>
                <w:b/>
                <w:bCs/>
                <w:sz w:val="16"/>
                <w:szCs w:val="16"/>
              </w:rPr>
            </w:pPr>
            <w:r w:rsidRPr="00F856DC">
              <w:rPr>
                <w:rFonts w:cs="Arial"/>
                <w:b/>
                <w:bCs/>
                <w:sz w:val="16"/>
                <w:szCs w:val="16"/>
              </w:rPr>
              <w:t>Total for Program 1.2</w:t>
            </w:r>
          </w:p>
        </w:tc>
        <w:tc>
          <w:tcPr>
            <w:tcW w:w="1020" w:type="dxa"/>
            <w:tcBorders>
              <w:top w:val="single" w:sz="4" w:space="0" w:color="auto"/>
              <w:left w:val="nil"/>
              <w:bottom w:val="single" w:sz="4" w:space="0" w:color="auto"/>
              <w:right w:val="nil"/>
            </w:tcBorders>
            <w:shd w:val="clear" w:color="auto" w:fill="auto"/>
            <w:noWrap/>
            <w:vAlign w:val="bottom"/>
            <w:hideMark/>
          </w:tcPr>
          <w:p w14:paraId="281F3316" w14:textId="77777777" w:rsidR="00797944" w:rsidRPr="00F856DC" w:rsidRDefault="00797944" w:rsidP="00797944">
            <w:pPr>
              <w:spacing w:after="0"/>
              <w:jc w:val="right"/>
              <w:rPr>
                <w:rFonts w:cs="Arial"/>
                <w:b/>
                <w:bCs/>
                <w:sz w:val="16"/>
                <w:szCs w:val="16"/>
              </w:rPr>
            </w:pPr>
            <w:r w:rsidRPr="00F856DC">
              <w:rPr>
                <w:rFonts w:cs="Arial"/>
                <w:b/>
                <w:bCs/>
                <w:sz w:val="16"/>
                <w:szCs w:val="16"/>
              </w:rPr>
              <w:t>1,067,042</w:t>
            </w:r>
          </w:p>
        </w:tc>
        <w:tc>
          <w:tcPr>
            <w:tcW w:w="1020" w:type="dxa"/>
            <w:tcBorders>
              <w:top w:val="single" w:sz="4" w:space="0" w:color="auto"/>
              <w:left w:val="nil"/>
              <w:bottom w:val="single" w:sz="4" w:space="0" w:color="auto"/>
              <w:right w:val="nil"/>
            </w:tcBorders>
            <w:shd w:val="clear" w:color="000000" w:fill="D9D9D9"/>
            <w:noWrap/>
            <w:vAlign w:val="bottom"/>
            <w:hideMark/>
          </w:tcPr>
          <w:p w14:paraId="4FF793F4" w14:textId="77777777" w:rsidR="00797944" w:rsidRPr="00F856DC" w:rsidRDefault="00797944" w:rsidP="00797944">
            <w:pPr>
              <w:spacing w:after="0"/>
              <w:jc w:val="right"/>
              <w:rPr>
                <w:rFonts w:cs="Arial"/>
                <w:b/>
                <w:bCs/>
                <w:sz w:val="16"/>
                <w:szCs w:val="16"/>
              </w:rPr>
            </w:pPr>
            <w:r w:rsidRPr="00F856DC">
              <w:rPr>
                <w:rFonts w:cs="Arial"/>
                <w:b/>
                <w:bCs/>
                <w:sz w:val="16"/>
                <w:szCs w:val="16"/>
              </w:rPr>
              <w:t>1,261,015</w:t>
            </w:r>
          </w:p>
        </w:tc>
        <w:tc>
          <w:tcPr>
            <w:tcW w:w="1020" w:type="dxa"/>
            <w:tcBorders>
              <w:top w:val="single" w:sz="4" w:space="0" w:color="auto"/>
              <w:left w:val="nil"/>
              <w:bottom w:val="single" w:sz="4" w:space="0" w:color="auto"/>
              <w:right w:val="nil"/>
            </w:tcBorders>
            <w:shd w:val="clear" w:color="auto" w:fill="auto"/>
            <w:noWrap/>
            <w:vAlign w:val="bottom"/>
            <w:hideMark/>
          </w:tcPr>
          <w:p w14:paraId="67F3E3FC" w14:textId="77777777" w:rsidR="00797944" w:rsidRPr="00F856DC" w:rsidRDefault="00797944" w:rsidP="00797944">
            <w:pPr>
              <w:spacing w:after="0"/>
              <w:jc w:val="right"/>
              <w:rPr>
                <w:rFonts w:cs="Arial"/>
                <w:b/>
                <w:bCs/>
                <w:sz w:val="16"/>
                <w:szCs w:val="16"/>
              </w:rPr>
            </w:pPr>
            <w:r w:rsidRPr="00F856DC">
              <w:rPr>
                <w:rFonts w:cs="Arial"/>
                <w:b/>
                <w:bCs/>
                <w:sz w:val="16"/>
                <w:szCs w:val="16"/>
              </w:rPr>
              <w:t>1,182,719</w:t>
            </w:r>
          </w:p>
        </w:tc>
        <w:tc>
          <w:tcPr>
            <w:tcW w:w="1020" w:type="dxa"/>
            <w:tcBorders>
              <w:top w:val="single" w:sz="4" w:space="0" w:color="auto"/>
              <w:left w:val="nil"/>
              <w:bottom w:val="single" w:sz="4" w:space="0" w:color="auto"/>
              <w:right w:val="nil"/>
            </w:tcBorders>
            <w:shd w:val="clear" w:color="auto" w:fill="auto"/>
            <w:noWrap/>
            <w:vAlign w:val="bottom"/>
            <w:hideMark/>
          </w:tcPr>
          <w:p w14:paraId="127E2D6A" w14:textId="77777777" w:rsidR="00797944" w:rsidRPr="00F856DC" w:rsidRDefault="00797944" w:rsidP="00797944">
            <w:pPr>
              <w:spacing w:after="0"/>
              <w:jc w:val="right"/>
              <w:rPr>
                <w:rFonts w:cs="Arial"/>
                <w:b/>
                <w:bCs/>
                <w:sz w:val="16"/>
                <w:szCs w:val="16"/>
              </w:rPr>
            </w:pPr>
            <w:r w:rsidRPr="00F856DC">
              <w:rPr>
                <w:rFonts w:cs="Arial"/>
                <w:b/>
                <w:bCs/>
                <w:sz w:val="16"/>
                <w:szCs w:val="16"/>
              </w:rPr>
              <w:t>1,083,089</w:t>
            </w:r>
          </w:p>
        </w:tc>
        <w:tc>
          <w:tcPr>
            <w:tcW w:w="1020" w:type="dxa"/>
            <w:tcBorders>
              <w:top w:val="single" w:sz="4" w:space="0" w:color="auto"/>
              <w:left w:val="nil"/>
              <w:bottom w:val="single" w:sz="4" w:space="0" w:color="auto"/>
              <w:right w:val="nil"/>
            </w:tcBorders>
            <w:shd w:val="clear" w:color="auto" w:fill="auto"/>
            <w:noWrap/>
            <w:vAlign w:val="bottom"/>
            <w:hideMark/>
          </w:tcPr>
          <w:p w14:paraId="0DA10072" w14:textId="77777777" w:rsidR="00797944" w:rsidRPr="00F856DC" w:rsidRDefault="00797944" w:rsidP="00797944">
            <w:pPr>
              <w:spacing w:after="0"/>
              <w:jc w:val="right"/>
              <w:rPr>
                <w:rFonts w:cs="Arial"/>
                <w:b/>
                <w:bCs/>
                <w:sz w:val="16"/>
                <w:szCs w:val="16"/>
              </w:rPr>
            </w:pPr>
            <w:r w:rsidRPr="00F856DC">
              <w:rPr>
                <w:rFonts w:cs="Arial"/>
                <w:b/>
                <w:bCs/>
                <w:sz w:val="16"/>
                <w:szCs w:val="16"/>
              </w:rPr>
              <w:t>1,135,960</w:t>
            </w:r>
          </w:p>
        </w:tc>
      </w:tr>
    </w:tbl>
    <w:p w14:paraId="71BA9D41" w14:textId="77777777" w:rsidR="00797944" w:rsidRDefault="00797944" w:rsidP="00797944">
      <w:pPr>
        <w:spacing w:after="160" w:line="259" w:lineRule="auto"/>
        <w:rPr>
          <w:rFonts w:cs="Arial"/>
          <w:b/>
          <w:szCs w:val="18"/>
          <w:lang w:eastAsia="en-US"/>
        </w:rPr>
      </w:pPr>
      <w:r>
        <w:br w:type="page"/>
      </w:r>
    </w:p>
    <w:p w14:paraId="1F2FC5EB" w14:textId="77777777" w:rsidR="00797944" w:rsidRDefault="00797944" w:rsidP="00797944">
      <w:pPr>
        <w:pStyle w:val="Tablenumberandreference"/>
      </w:pPr>
      <w:r>
        <w:lastRenderedPageBreak/>
        <w:t>Table 2.1.2</w:t>
      </w:r>
      <w:r w:rsidRPr="00CC5852">
        <w:t>: Pr</w:t>
      </w:r>
      <w:r>
        <w:t>ogram Expenses Table – Outcome 1 (continued)</w:t>
      </w:r>
    </w:p>
    <w:tbl>
      <w:tblPr>
        <w:tblW w:w="7683" w:type="dxa"/>
        <w:jc w:val="center"/>
        <w:tblLayout w:type="fixed"/>
        <w:tblLook w:val="04A0" w:firstRow="1" w:lastRow="0" w:firstColumn="1" w:lastColumn="0" w:noHBand="0" w:noVBand="1"/>
        <w:tblCaption w:val="Table 2.1.2: Program Expenses Table – Outcome 1"/>
      </w:tblPr>
      <w:tblGrid>
        <w:gridCol w:w="3115"/>
        <w:gridCol w:w="912"/>
        <w:gridCol w:w="914"/>
        <w:gridCol w:w="914"/>
        <w:gridCol w:w="914"/>
        <w:gridCol w:w="914"/>
      </w:tblGrid>
      <w:tr w:rsidR="00797944" w:rsidRPr="004D6175" w14:paraId="7F0EA0A0" w14:textId="77777777" w:rsidTr="00797944">
        <w:trPr>
          <w:trHeight w:val="765"/>
          <w:jc w:val="center"/>
        </w:trPr>
        <w:tc>
          <w:tcPr>
            <w:tcW w:w="3271" w:type="dxa"/>
            <w:tcBorders>
              <w:top w:val="single" w:sz="4" w:space="0" w:color="auto"/>
              <w:left w:val="nil"/>
              <w:bottom w:val="nil"/>
              <w:right w:val="nil"/>
            </w:tcBorders>
            <w:shd w:val="clear" w:color="auto" w:fill="auto"/>
            <w:vAlign w:val="bottom"/>
            <w:hideMark/>
          </w:tcPr>
          <w:p w14:paraId="06C8933A" w14:textId="77777777" w:rsidR="00797944" w:rsidRPr="004D6175" w:rsidRDefault="00797944" w:rsidP="00797944">
            <w:pPr>
              <w:spacing w:after="0"/>
              <w:jc w:val="right"/>
              <w:rPr>
                <w:rFonts w:cs="Arial"/>
                <w:b/>
                <w:bCs/>
                <w:sz w:val="16"/>
                <w:szCs w:val="16"/>
              </w:rPr>
            </w:pPr>
            <w:r w:rsidRPr="004D6175">
              <w:rPr>
                <w:rFonts w:cs="Arial"/>
                <w:b/>
                <w:bCs/>
                <w:sz w:val="16"/>
                <w:szCs w:val="16"/>
              </w:rPr>
              <w:t> </w:t>
            </w:r>
          </w:p>
        </w:tc>
        <w:tc>
          <w:tcPr>
            <w:tcW w:w="949" w:type="dxa"/>
            <w:tcBorders>
              <w:top w:val="single" w:sz="4" w:space="0" w:color="auto"/>
              <w:left w:val="nil"/>
              <w:bottom w:val="single" w:sz="4" w:space="0" w:color="auto"/>
              <w:right w:val="nil"/>
            </w:tcBorders>
            <w:shd w:val="clear" w:color="auto" w:fill="auto"/>
            <w:vAlign w:val="bottom"/>
            <w:hideMark/>
          </w:tcPr>
          <w:p w14:paraId="57C4DD27" w14:textId="77777777" w:rsidR="00797944" w:rsidRPr="004D6175" w:rsidRDefault="00797944" w:rsidP="00797944">
            <w:pPr>
              <w:spacing w:before="40" w:after="0"/>
              <w:jc w:val="right"/>
              <w:rPr>
                <w:rFonts w:cs="Arial"/>
                <w:b/>
                <w:bCs/>
                <w:sz w:val="16"/>
                <w:szCs w:val="16"/>
              </w:rPr>
            </w:pPr>
            <w:r>
              <w:rPr>
                <w:rFonts w:cs="Arial"/>
                <w:b/>
                <w:bCs/>
                <w:sz w:val="16"/>
                <w:szCs w:val="16"/>
              </w:rPr>
              <w:t>2020–</w:t>
            </w:r>
            <w:r w:rsidRPr="004D6175">
              <w:rPr>
                <w:rFonts w:cs="Arial"/>
                <w:b/>
                <w:bCs/>
                <w:sz w:val="16"/>
                <w:szCs w:val="16"/>
              </w:rPr>
              <w:t>21 Actual</w:t>
            </w:r>
            <w:r w:rsidRPr="004D6175">
              <w:rPr>
                <w:rFonts w:cs="Arial"/>
                <w:b/>
                <w:bCs/>
                <w:sz w:val="16"/>
                <w:szCs w:val="16"/>
              </w:rPr>
              <w:br/>
            </w:r>
            <w:r w:rsidRPr="004D6175">
              <w:rPr>
                <w:rFonts w:cs="Arial"/>
                <w:b/>
                <w:bCs/>
                <w:sz w:val="16"/>
                <w:szCs w:val="16"/>
              </w:rPr>
              <w:br/>
            </w:r>
            <w:r w:rsidRPr="004D6175">
              <w:rPr>
                <w:rFonts w:cs="Arial"/>
                <w:sz w:val="16"/>
                <w:szCs w:val="16"/>
              </w:rPr>
              <w:t>$'000</w:t>
            </w:r>
          </w:p>
        </w:tc>
        <w:tc>
          <w:tcPr>
            <w:tcW w:w="950" w:type="dxa"/>
            <w:tcBorders>
              <w:top w:val="single" w:sz="4" w:space="0" w:color="auto"/>
              <w:left w:val="nil"/>
              <w:bottom w:val="single" w:sz="4" w:space="0" w:color="auto"/>
              <w:right w:val="nil"/>
            </w:tcBorders>
            <w:shd w:val="clear" w:color="000000" w:fill="D9D9D9"/>
            <w:vAlign w:val="bottom"/>
            <w:hideMark/>
          </w:tcPr>
          <w:p w14:paraId="36650D24" w14:textId="77777777" w:rsidR="00797944" w:rsidRPr="004D6175" w:rsidRDefault="00797944" w:rsidP="00797944">
            <w:pPr>
              <w:spacing w:before="40" w:after="0"/>
              <w:jc w:val="right"/>
              <w:rPr>
                <w:rFonts w:cs="Arial"/>
                <w:b/>
                <w:bCs/>
                <w:sz w:val="16"/>
                <w:szCs w:val="16"/>
              </w:rPr>
            </w:pPr>
            <w:r>
              <w:rPr>
                <w:rFonts w:cs="Arial"/>
                <w:b/>
                <w:bCs/>
                <w:sz w:val="16"/>
                <w:szCs w:val="16"/>
              </w:rPr>
              <w:t>2021–</w:t>
            </w:r>
            <w:r w:rsidRPr="004D6175">
              <w:rPr>
                <w:rFonts w:cs="Arial"/>
                <w:b/>
                <w:bCs/>
                <w:sz w:val="16"/>
                <w:szCs w:val="16"/>
              </w:rPr>
              <w:t>22 Revised Budget</w:t>
            </w:r>
            <w:r w:rsidRPr="004D6175">
              <w:rPr>
                <w:rFonts w:cs="Arial"/>
                <w:b/>
                <w:bCs/>
                <w:sz w:val="16"/>
                <w:szCs w:val="16"/>
              </w:rPr>
              <w:br/>
            </w:r>
            <w:r w:rsidRPr="004D6175">
              <w:rPr>
                <w:rFonts w:cs="Arial"/>
                <w:sz w:val="16"/>
                <w:szCs w:val="16"/>
              </w:rPr>
              <w:t>$'000</w:t>
            </w:r>
          </w:p>
        </w:tc>
        <w:tc>
          <w:tcPr>
            <w:tcW w:w="950" w:type="dxa"/>
            <w:tcBorders>
              <w:top w:val="single" w:sz="4" w:space="0" w:color="auto"/>
              <w:left w:val="nil"/>
              <w:bottom w:val="single" w:sz="4" w:space="0" w:color="auto"/>
              <w:right w:val="nil"/>
            </w:tcBorders>
            <w:shd w:val="clear" w:color="auto" w:fill="auto"/>
            <w:vAlign w:val="bottom"/>
            <w:hideMark/>
          </w:tcPr>
          <w:p w14:paraId="5DB5EE1A" w14:textId="77777777" w:rsidR="00797944" w:rsidRPr="004D6175" w:rsidRDefault="00797944" w:rsidP="00797944">
            <w:pPr>
              <w:spacing w:before="40" w:after="0"/>
              <w:jc w:val="right"/>
              <w:rPr>
                <w:rFonts w:cs="Arial"/>
                <w:b/>
                <w:bCs/>
                <w:sz w:val="16"/>
                <w:szCs w:val="16"/>
              </w:rPr>
            </w:pPr>
            <w:r>
              <w:rPr>
                <w:rFonts w:cs="Arial"/>
                <w:b/>
                <w:bCs/>
                <w:sz w:val="16"/>
                <w:szCs w:val="16"/>
              </w:rPr>
              <w:t>2022–23 Forward E</w:t>
            </w:r>
            <w:r w:rsidRPr="004D6175">
              <w:rPr>
                <w:rFonts w:cs="Arial"/>
                <w:b/>
                <w:bCs/>
                <w:sz w:val="16"/>
                <w:szCs w:val="16"/>
              </w:rPr>
              <w:t>stimate</w:t>
            </w:r>
            <w:r w:rsidRPr="004D6175">
              <w:rPr>
                <w:rFonts w:cs="Arial"/>
                <w:b/>
                <w:bCs/>
                <w:sz w:val="16"/>
                <w:szCs w:val="16"/>
              </w:rPr>
              <w:br/>
            </w:r>
            <w:r w:rsidRPr="004D6175">
              <w:rPr>
                <w:rFonts w:cs="Arial"/>
                <w:sz w:val="16"/>
                <w:szCs w:val="16"/>
              </w:rPr>
              <w:t>$'000</w:t>
            </w:r>
          </w:p>
        </w:tc>
        <w:tc>
          <w:tcPr>
            <w:tcW w:w="950" w:type="dxa"/>
            <w:tcBorders>
              <w:top w:val="single" w:sz="4" w:space="0" w:color="auto"/>
              <w:left w:val="nil"/>
              <w:bottom w:val="single" w:sz="4" w:space="0" w:color="auto"/>
              <w:right w:val="nil"/>
            </w:tcBorders>
            <w:shd w:val="clear" w:color="auto" w:fill="auto"/>
            <w:vAlign w:val="bottom"/>
            <w:hideMark/>
          </w:tcPr>
          <w:p w14:paraId="277C34FD" w14:textId="77777777" w:rsidR="00797944" w:rsidRPr="004D6175" w:rsidRDefault="00797944" w:rsidP="00797944">
            <w:pPr>
              <w:spacing w:before="40" w:after="0"/>
              <w:jc w:val="right"/>
              <w:rPr>
                <w:rFonts w:cs="Arial"/>
                <w:b/>
                <w:bCs/>
                <w:sz w:val="16"/>
                <w:szCs w:val="16"/>
              </w:rPr>
            </w:pPr>
            <w:r>
              <w:rPr>
                <w:rFonts w:cs="Arial"/>
                <w:b/>
                <w:bCs/>
                <w:sz w:val="16"/>
                <w:szCs w:val="16"/>
              </w:rPr>
              <w:t>2023–24 Forward E</w:t>
            </w:r>
            <w:r w:rsidRPr="004D6175">
              <w:rPr>
                <w:rFonts w:cs="Arial"/>
                <w:b/>
                <w:bCs/>
                <w:sz w:val="16"/>
                <w:szCs w:val="16"/>
              </w:rPr>
              <w:t>stimate</w:t>
            </w:r>
            <w:r w:rsidRPr="004D6175">
              <w:rPr>
                <w:rFonts w:cs="Arial"/>
                <w:b/>
                <w:bCs/>
                <w:sz w:val="16"/>
                <w:szCs w:val="16"/>
              </w:rPr>
              <w:br/>
            </w:r>
            <w:r w:rsidRPr="004D6175">
              <w:rPr>
                <w:rFonts w:cs="Arial"/>
                <w:sz w:val="16"/>
                <w:szCs w:val="16"/>
              </w:rPr>
              <w:t>$'000</w:t>
            </w:r>
          </w:p>
        </w:tc>
        <w:tc>
          <w:tcPr>
            <w:tcW w:w="950" w:type="dxa"/>
            <w:tcBorders>
              <w:top w:val="single" w:sz="4" w:space="0" w:color="auto"/>
              <w:left w:val="nil"/>
              <w:bottom w:val="single" w:sz="4" w:space="0" w:color="auto"/>
              <w:right w:val="nil"/>
            </w:tcBorders>
            <w:shd w:val="clear" w:color="auto" w:fill="auto"/>
            <w:vAlign w:val="bottom"/>
            <w:hideMark/>
          </w:tcPr>
          <w:p w14:paraId="630983B5" w14:textId="77777777" w:rsidR="00797944" w:rsidRPr="004D6175" w:rsidRDefault="00797944" w:rsidP="00797944">
            <w:pPr>
              <w:spacing w:before="40" w:after="0"/>
              <w:jc w:val="right"/>
              <w:rPr>
                <w:rFonts w:cs="Arial"/>
                <w:b/>
                <w:bCs/>
                <w:sz w:val="16"/>
                <w:szCs w:val="16"/>
              </w:rPr>
            </w:pPr>
            <w:r>
              <w:rPr>
                <w:rFonts w:cs="Arial"/>
                <w:b/>
                <w:bCs/>
                <w:sz w:val="16"/>
                <w:szCs w:val="16"/>
              </w:rPr>
              <w:t>2024–25 Forward E</w:t>
            </w:r>
            <w:r w:rsidRPr="004D6175">
              <w:rPr>
                <w:rFonts w:cs="Arial"/>
                <w:b/>
                <w:bCs/>
                <w:sz w:val="16"/>
                <w:szCs w:val="16"/>
              </w:rPr>
              <w:t>stimate</w:t>
            </w:r>
            <w:r w:rsidRPr="004D6175">
              <w:rPr>
                <w:rFonts w:cs="Arial"/>
                <w:b/>
                <w:bCs/>
                <w:sz w:val="16"/>
                <w:szCs w:val="16"/>
              </w:rPr>
              <w:br/>
            </w:r>
            <w:r w:rsidRPr="004D6175">
              <w:rPr>
                <w:rFonts w:cs="Arial"/>
                <w:sz w:val="16"/>
                <w:szCs w:val="16"/>
              </w:rPr>
              <w:t>$'000</w:t>
            </w:r>
          </w:p>
        </w:tc>
      </w:tr>
      <w:tr w:rsidR="00797944" w:rsidRPr="004D6175" w14:paraId="0319C999" w14:textId="77777777" w:rsidTr="00797944">
        <w:trPr>
          <w:trHeight w:val="340"/>
          <w:jc w:val="center"/>
        </w:trPr>
        <w:tc>
          <w:tcPr>
            <w:tcW w:w="5170" w:type="dxa"/>
            <w:gridSpan w:val="3"/>
            <w:tcBorders>
              <w:top w:val="nil"/>
              <w:left w:val="nil"/>
              <w:bottom w:val="nil"/>
              <w:right w:val="nil"/>
            </w:tcBorders>
            <w:shd w:val="clear" w:color="auto" w:fill="auto"/>
            <w:noWrap/>
            <w:vAlign w:val="bottom"/>
            <w:hideMark/>
          </w:tcPr>
          <w:p w14:paraId="6F350D36" w14:textId="77777777" w:rsidR="00797944" w:rsidRPr="004D6175" w:rsidRDefault="00797944" w:rsidP="00586B83">
            <w:pPr>
              <w:spacing w:after="0"/>
              <w:jc w:val="left"/>
              <w:rPr>
                <w:rFonts w:cs="Arial"/>
                <w:b/>
                <w:bCs/>
                <w:sz w:val="16"/>
                <w:szCs w:val="16"/>
              </w:rPr>
            </w:pPr>
            <w:r w:rsidRPr="004D6175">
              <w:rPr>
                <w:rFonts w:cs="Arial"/>
                <w:b/>
                <w:bCs/>
                <w:sz w:val="16"/>
                <w:szCs w:val="16"/>
              </w:rPr>
              <w:t>Program 1.3: Aboriginal and Torres Strait Islander Health</w:t>
            </w:r>
          </w:p>
        </w:tc>
        <w:tc>
          <w:tcPr>
            <w:tcW w:w="950" w:type="dxa"/>
            <w:tcBorders>
              <w:top w:val="nil"/>
              <w:left w:val="nil"/>
              <w:bottom w:val="nil"/>
              <w:right w:val="nil"/>
            </w:tcBorders>
            <w:shd w:val="clear" w:color="auto" w:fill="auto"/>
            <w:noWrap/>
            <w:vAlign w:val="bottom"/>
            <w:hideMark/>
          </w:tcPr>
          <w:p w14:paraId="6148D0D1" w14:textId="77777777" w:rsidR="00797944" w:rsidRPr="004D6175" w:rsidRDefault="00797944" w:rsidP="00797944">
            <w:pPr>
              <w:spacing w:after="0"/>
              <w:rPr>
                <w:rFonts w:cs="Arial"/>
                <w:b/>
                <w:bCs/>
                <w:sz w:val="16"/>
                <w:szCs w:val="16"/>
              </w:rPr>
            </w:pPr>
          </w:p>
        </w:tc>
        <w:tc>
          <w:tcPr>
            <w:tcW w:w="950" w:type="dxa"/>
            <w:tcBorders>
              <w:top w:val="nil"/>
              <w:left w:val="nil"/>
              <w:bottom w:val="nil"/>
              <w:right w:val="nil"/>
            </w:tcBorders>
            <w:shd w:val="clear" w:color="auto" w:fill="auto"/>
            <w:noWrap/>
            <w:vAlign w:val="bottom"/>
            <w:hideMark/>
          </w:tcPr>
          <w:p w14:paraId="417FDA09" w14:textId="77777777" w:rsidR="00797944" w:rsidRPr="004D6175" w:rsidRDefault="00797944" w:rsidP="00797944">
            <w:pPr>
              <w:spacing w:after="0"/>
              <w:jc w:val="right"/>
              <w:rPr>
                <w:rFonts w:ascii="Times New Roman" w:hAnsi="Times New Roman"/>
              </w:rPr>
            </w:pPr>
          </w:p>
        </w:tc>
        <w:tc>
          <w:tcPr>
            <w:tcW w:w="950" w:type="dxa"/>
            <w:tcBorders>
              <w:top w:val="nil"/>
              <w:left w:val="nil"/>
              <w:bottom w:val="nil"/>
              <w:right w:val="nil"/>
            </w:tcBorders>
            <w:shd w:val="clear" w:color="auto" w:fill="auto"/>
            <w:noWrap/>
            <w:vAlign w:val="bottom"/>
            <w:hideMark/>
          </w:tcPr>
          <w:p w14:paraId="60DC6BA0" w14:textId="77777777" w:rsidR="00797944" w:rsidRPr="004D6175" w:rsidRDefault="00797944" w:rsidP="00797944">
            <w:pPr>
              <w:spacing w:after="0"/>
              <w:jc w:val="right"/>
              <w:rPr>
                <w:rFonts w:ascii="Times New Roman" w:hAnsi="Times New Roman"/>
              </w:rPr>
            </w:pPr>
          </w:p>
        </w:tc>
      </w:tr>
      <w:tr w:rsidR="00797944" w:rsidRPr="004D6175" w14:paraId="132659BB" w14:textId="77777777" w:rsidTr="00797944">
        <w:trPr>
          <w:trHeight w:val="300"/>
          <w:jc w:val="center"/>
        </w:trPr>
        <w:tc>
          <w:tcPr>
            <w:tcW w:w="3271" w:type="dxa"/>
            <w:tcBorders>
              <w:top w:val="nil"/>
              <w:left w:val="nil"/>
              <w:bottom w:val="nil"/>
              <w:right w:val="nil"/>
            </w:tcBorders>
            <w:shd w:val="clear" w:color="auto" w:fill="auto"/>
            <w:noWrap/>
            <w:vAlign w:val="bottom"/>
            <w:hideMark/>
          </w:tcPr>
          <w:p w14:paraId="0F579859" w14:textId="77777777" w:rsidR="00797944" w:rsidRPr="004D6175" w:rsidRDefault="00797944" w:rsidP="00586B83">
            <w:pPr>
              <w:spacing w:after="0"/>
              <w:ind w:firstLineChars="100" w:firstLine="160"/>
              <w:jc w:val="left"/>
              <w:rPr>
                <w:rFonts w:cs="Arial"/>
                <w:sz w:val="16"/>
                <w:szCs w:val="16"/>
              </w:rPr>
            </w:pPr>
            <w:r w:rsidRPr="004D6175">
              <w:rPr>
                <w:rFonts w:cs="Arial"/>
                <w:sz w:val="16"/>
                <w:szCs w:val="16"/>
              </w:rPr>
              <w:t>Administered expenses</w:t>
            </w:r>
          </w:p>
        </w:tc>
        <w:tc>
          <w:tcPr>
            <w:tcW w:w="949" w:type="dxa"/>
            <w:tcBorders>
              <w:top w:val="nil"/>
              <w:left w:val="nil"/>
              <w:bottom w:val="nil"/>
              <w:right w:val="nil"/>
            </w:tcBorders>
            <w:shd w:val="clear" w:color="auto" w:fill="auto"/>
            <w:noWrap/>
            <w:vAlign w:val="bottom"/>
            <w:hideMark/>
          </w:tcPr>
          <w:p w14:paraId="2E7C56CB" w14:textId="77777777" w:rsidR="00797944" w:rsidRPr="004D6175" w:rsidRDefault="00797944" w:rsidP="00797944">
            <w:pPr>
              <w:spacing w:after="0"/>
              <w:ind w:firstLineChars="100" w:firstLine="160"/>
              <w:rPr>
                <w:rFonts w:cs="Arial"/>
                <w:sz w:val="16"/>
                <w:szCs w:val="16"/>
              </w:rPr>
            </w:pPr>
          </w:p>
        </w:tc>
        <w:tc>
          <w:tcPr>
            <w:tcW w:w="950" w:type="dxa"/>
            <w:tcBorders>
              <w:top w:val="nil"/>
              <w:left w:val="nil"/>
              <w:bottom w:val="nil"/>
              <w:right w:val="nil"/>
            </w:tcBorders>
            <w:shd w:val="clear" w:color="000000" w:fill="D9D9D9"/>
            <w:noWrap/>
            <w:vAlign w:val="bottom"/>
            <w:hideMark/>
          </w:tcPr>
          <w:p w14:paraId="731A66A9" w14:textId="77777777" w:rsidR="00797944" w:rsidRPr="004D6175" w:rsidRDefault="00797944" w:rsidP="00797944">
            <w:pPr>
              <w:spacing w:after="0"/>
              <w:jc w:val="right"/>
              <w:rPr>
                <w:rFonts w:cs="Arial"/>
                <w:sz w:val="16"/>
                <w:szCs w:val="16"/>
              </w:rPr>
            </w:pPr>
            <w:r w:rsidRPr="004D6175">
              <w:rPr>
                <w:rFonts w:cs="Arial"/>
                <w:sz w:val="16"/>
                <w:szCs w:val="16"/>
              </w:rPr>
              <w:t> </w:t>
            </w:r>
          </w:p>
        </w:tc>
        <w:tc>
          <w:tcPr>
            <w:tcW w:w="950" w:type="dxa"/>
            <w:tcBorders>
              <w:top w:val="nil"/>
              <w:left w:val="nil"/>
              <w:bottom w:val="nil"/>
              <w:right w:val="nil"/>
            </w:tcBorders>
            <w:shd w:val="clear" w:color="auto" w:fill="auto"/>
            <w:noWrap/>
            <w:vAlign w:val="bottom"/>
            <w:hideMark/>
          </w:tcPr>
          <w:p w14:paraId="56E15515" w14:textId="77777777" w:rsidR="00797944" w:rsidRPr="004D6175" w:rsidRDefault="00797944" w:rsidP="00797944">
            <w:pPr>
              <w:spacing w:after="0"/>
              <w:jc w:val="right"/>
              <w:rPr>
                <w:rFonts w:cs="Arial"/>
                <w:sz w:val="16"/>
                <w:szCs w:val="16"/>
              </w:rPr>
            </w:pPr>
          </w:p>
        </w:tc>
        <w:tc>
          <w:tcPr>
            <w:tcW w:w="950" w:type="dxa"/>
            <w:tcBorders>
              <w:top w:val="nil"/>
              <w:left w:val="nil"/>
              <w:bottom w:val="nil"/>
              <w:right w:val="nil"/>
            </w:tcBorders>
            <w:shd w:val="clear" w:color="auto" w:fill="auto"/>
            <w:noWrap/>
            <w:vAlign w:val="bottom"/>
            <w:hideMark/>
          </w:tcPr>
          <w:p w14:paraId="1D89F1DB" w14:textId="77777777" w:rsidR="00797944" w:rsidRPr="004D6175" w:rsidRDefault="00797944" w:rsidP="00797944">
            <w:pPr>
              <w:spacing w:after="0"/>
              <w:jc w:val="right"/>
              <w:rPr>
                <w:rFonts w:ascii="Times New Roman" w:hAnsi="Times New Roman"/>
              </w:rPr>
            </w:pPr>
          </w:p>
        </w:tc>
        <w:tc>
          <w:tcPr>
            <w:tcW w:w="950" w:type="dxa"/>
            <w:tcBorders>
              <w:top w:val="nil"/>
              <w:left w:val="nil"/>
              <w:bottom w:val="nil"/>
              <w:right w:val="nil"/>
            </w:tcBorders>
            <w:shd w:val="clear" w:color="auto" w:fill="auto"/>
            <w:noWrap/>
            <w:vAlign w:val="bottom"/>
            <w:hideMark/>
          </w:tcPr>
          <w:p w14:paraId="50100F43" w14:textId="77777777" w:rsidR="00797944" w:rsidRPr="004D6175" w:rsidRDefault="00797944" w:rsidP="00797944">
            <w:pPr>
              <w:spacing w:after="0"/>
              <w:jc w:val="right"/>
              <w:rPr>
                <w:rFonts w:ascii="Times New Roman" w:hAnsi="Times New Roman"/>
              </w:rPr>
            </w:pPr>
          </w:p>
        </w:tc>
      </w:tr>
      <w:tr w:rsidR="00797944" w:rsidRPr="004D6175" w14:paraId="2E117D91" w14:textId="77777777" w:rsidTr="00797944">
        <w:trPr>
          <w:trHeight w:val="225"/>
          <w:jc w:val="center"/>
        </w:trPr>
        <w:tc>
          <w:tcPr>
            <w:tcW w:w="3271" w:type="dxa"/>
            <w:tcBorders>
              <w:top w:val="nil"/>
              <w:left w:val="nil"/>
              <w:bottom w:val="nil"/>
              <w:right w:val="nil"/>
            </w:tcBorders>
            <w:shd w:val="clear" w:color="auto" w:fill="auto"/>
            <w:noWrap/>
            <w:vAlign w:val="bottom"/>
            <w:hideMark/>
          </w:tcPr>
          <w:p w14:paraId="414D0CFC" w14:textId="77777777" w:rsidR="00797944" w:rsidRPr="004D6175" w:rsidRDefault="00797944" w:rsidP="00586B83">
            <w:pPr>
              <w:spacing w:after="0"/>
              <w:ind w:firstLineChars="200" w:firstLine="320"/>
              <w:jc w:val="left"/>
              <w:rPr>
                <w:rFonts w:cs="Arial"/>
                <w:sz w:val="16"/>
                <w:szCs w:val="16"/>
              </w:rPr>
            </w:pPr>
            <w:r w:rsidRPr="004D6175">
              <w:rPr>
                <w:rFonts w:cs="Arial"/>
                <w:sz w:val="16"/>
                <w:szCs w:val="16"/>
              </w:rPr>
              <w:t xml:space="preserve">Ordinary annual services </w:t>
            </w:r>
          </w:p>
        </w:tc>
        <w:tc>
          <w:tcPr>
            <w:tcW w:w="949" w:type="dxa"/>
            <w:tcBorders>
              <w:top w:val="nil"/>
              <w:left w:val="nil"/>
              <w:bottom w:val="nil"/>
              <w:right w:val="nil"/>
            </w:tcBorders>
            <w:shd w:val="clear" w:color="auto" w:fill="auto"/>
            <w:noWrap/>
            <w:vAlign w:val="bottom"/>
            <w:hideMark/>
          </w:tcPr>
          <w:p w14:paraId="43F80646" w14:textId="77777777" w:rsidR="00797944" w:rsidRPr="004D6175" w:rsidRDefault="00797944" w:rsidP="00797944">
            <w:pPr>
              <w:spacing w:after="0"/>
              <w:jc w:val="right"/>
              <w:rPr>
                <w:rFonts w:cs="Arial"/>
                <w:sz w:val="16"/>
                <w:szCs w:val="16"/>
              </w:rPr>
            </w:pPr>
            <w:r w:rsidRPr="004D6175">
              <w:rPr>
                <w:rFonts w:cs="Arial"/>
                <w:sz w:val="16"/>
                <w:szCs w:val="16"/>
              </w:rPr>
              <w:t>958,626</w:t>
            </w:r>
          </w:p>
        </w:tc>
        <w:tc>
          <w:tcPr>
            <w:tcW w:w="950" w:type="dxa"/>
            <w:tcBorders>
              <w:top w:val="nil"/>
              <w:left w:val="nil"/>
              <w:bottom w:val="nil"/>
              <w:right w:val="nil"/>
            </w:tcBorders>
            <w:shd w:val="clear" w:color="000000" w:fill="D9D9D9"/>
            <w:noWrap/>
            <w:vAlign w:val="bottom"/>
            <w:hideMark/>
          </w:tcPr>
          <w:p w14:paraId="1D158665" w14:textId="77777777" w:rsidR="00797944" w:rsidRPr="004D6175" w:rsidRDefault="00797944" w:rsidP="00797944">
            <w:pPr>
              <w:spacing w:after="0"/>
              <w:jc w:val="right"/>
              <w:rPr>
                <w:rFonts w:cs="Arial"/>
                <w:sz w:val="16"/>
                <w:szCs w:val="16"/>
              </w:rPr>
            </w:pPr>
            <w:r w:rsidRPr="004D6175">
              <w:rPr>
                <w:rFonts w:cs="Arial"/>
                <w:sz w:val="16"/>
                <w:szCs w:val="16"/>
              </w:rPr>
              <w:t>975,616</w:t>
            </w:r>
          </w:p>
        </w:tc>
        <w:tc>
          <w:tcPr>
            <w:tcW w:w="950" w:type="dxa"/>
            <w:tcBorders>
              <w:top w:val="nil"/>
              <w:left w:val="nil"/>
              <w:bottom w:val="nil"/>
              <w:right w:val="nil"/>
            </w:tcBorders>
            <w:shd w:val="clear" w:color="auto" w:fill="auto"/>
            <w:noWrap/>
            <w:vAlign w:val="bottom"/>
            <w:hideMark/>
          </w:tcPr>
          <w:p w14:paraId="5DD197CC" w14:textId="77777777" w:rsidR="00797944" w:rsidRPr="004D6175" w:rsidRDefault="00797944" w:rsidP="00797944">
            <w:pPr>
              <w:spacing w:after="0"/>
              <w:ind w:hanging="226"/>
              <w:jc w:val="right"/>
              <w:rPr>
                <w:rFonts w:cs="Arial"/>
                <w:sz w:val="16"/>
                <w:szCs w:val="16"/>
              </w:rPr>
            </w:pPr>
            <w:r w:rsidRPr="004D6175">
              <w:rPr>
                <w:rFonts w:cs="Arial"/>
                <w:sz w:val="16"/>
                <w:szCs w:val="16"/>
              </w:rPr>
              <w:t>1,072,765</w:t>
            </w:r>
          </w:p>
        </w:tc>
        <w:tc>
          <w:tcPr>
            <w:tcW w:w="950" w:type="dxa"/>
            <w:tcBorders>
              <w:top w:val="nil"/>
              <w:left w:val="nil"/>
              <w:bottom w:val="nil"/>
              <w:right w:val="nil"/>
            </w:tcBorders>
            <w:shd w:val="clear" w:color="auto" w:fill="auto"/>
            <w:noWrap/>
            <w:vAlign w:val="bottom"/>
            <w:hideMark/>
          </w:tcPr>
          <w:p w14:paraId="4CB95569" w14:textId="77777777" w:rsidR="00797944" w:rsidRPr="004D6175" w:rsidRDefault="00797944" w:rsidP="00797944">
            <w:pPr>
              <w:spacing w:after="0"/>
              <w:ind w:hanging="226"/>
              <w:jc w:val="right"/>
              <w:rPr>
                <w:rFonts w:cs="Arial"/>
                <w:sz w:val="16"/>
                <w:szCs w:val="16"/>
              </w:rPr>
            </w:pPr>
            <w:r w:rsidRPr="004D6175">
              <w:rPr>
                <w:rFonts w:cs="Arial"/>
                <w:sz w:val="16"/>
                <w:szCs w:val="16"/>
              </w:rPr>
              <w:t>1,117,510</w:t>
            </w:r>
          </w:p>
        </w:tc>
        <w:tc>
          <w:tcPr>
            <w:tcW w:w="950" w:type="dxa"/>
            <w:tcBorders>
              <w:top w:val="nil"/>
              <w:left w:val="nil"/>
              <w:bottom w:val="nil"/>
              <w:right w:val="nil"/>
            </w:tcBorders>
            <w:shd w:val="clear" w:color="auto" w:fill="auto"/>
            <w:noWrap/>
            <w:vAlign w:val="bottom"/>
            <w:hideMark/>
          </w:tcPr>
          <w:p w14:paraId="7D0E70FC" w14:textId="77777777" w:rsidR="00797944" w:rsidRPr="004D6175" w:rsidRDefault="00797944" w:rsidP="00797944">
            <w:pPr>
              <w:spacing w:after="0"/>
              <w:ind w:hanging="226"/>
              <w:jc w:val="right"/>
              <w:rPr>
                <w:rFonts w:cs="Arial"/>
                <w:sz w:val="16"/>
                <w:szCs w:val="16"/>
              </w:rPr>
            </w:pPr>
            <w:r w:rsidRPr="004D6175">
              <w:rPr>
                <w:rFonts w:cs="Arial"/>
                <w:sz w:val="16"/>
                <w:szCs w:val="16"/>
              </w:rPr>
              <w:t>1,159,588</w:t>
            </w:r>
          </w:p>
        </w:tc>
      </w:tr>
      <w:tr w:rsidR="00797944" w:rsidRPr="004D6175" w14:paraId="13D3E856" w14:textId="77777777" w:rsidTr="00797944">
        <w:trPr>
          <w:trHeight w:val="300"/>
          <w:jc w:val="center"/>
        </w:trPr>
        <w:tc>
          <w:tcPr>
            <w:tcW w:w="3271" w:type="dxa"/>
            <w:tcBorders>
              <w:top w:val="nil"/>
              <w:left w:val="nil"/>
              <w:bottom w:val="nil"/>
              <w:right w:val="nil"/>
            </w:tcBorders>
            <w:shd w:val="clear" w:color="auto" w:fill="auto"/>
            <w:noWrap/>
            <w:vAlign w:val="bottom"/>
            <w:hideMark/>
          </w:tcPr>
          <w:p w14:paraId="700AEDA1" w14:textId="77777777" w:rsidR="00797944" w:rsidRPr="004D6175" w:rsidRDefault="00797944" w:rsidP="00586B83">
            <w:pPr>
              <w:spacing w:after="0"/>
              <w:ind w:firstLineChars="100" w:firstLine="160"/>
              <w:jc w:val="left"/>
              <w:rPr>
                <w:rFonts w:cs="Arial"/>
                <w:sz w:val="16"/>
                <w:szCs w:val="16"/>
              </w:rPr>
            </w:pPr>
            <w:r w:rsidRPr="004D6175">
              <w:rPr>
                <w:rFonts w:cs="Arial"/>
                <w:sz w:val="16"/>
                <w:szCs w:val="16"/>
              </w:rPr>
              <w:t>Program support</w:t>
            </w:r>
          </w:p>
        </w:tc>
        <w:tc>
          <w:tcPr>
            <w:tcW w:w="949" w:type="dxa"/>
            <w:tcBorders>
              <w:top w:val="nil"/>
              <w:left w:val="nil"/>
              <w:bottom w:val="nil"/>
              <w:right w:val="nil"/>
            </w:tcBorders>
            <w:shd w:val="clear" w:color="auto" w:fill="auto"/>
            <w:noWrap/>
            <w:vAlign w:val="bottom"/>
            <w:hideMark/>
          </w:tcPr>
          <w:p w14:paraId="6E4B1E0A" w14:textId="77777777" w:rsidR="00797944" w:rsidRPr="004D6175" w:rsidRDefault="00797944" w:rsidP="00797944">
            <w:pPr>
              <w:spacing w:after="0"/>
              <w:jc w:val="right"/>
              <w:rPr>
                <w:rFonts w:cs="Arial"/>
                <w:sz w:val="16"/>
                <w:szCs w:val="16"/>
              </w:rPr>
            </w:pPr>
            <w:r w:rsidRPr="004D6175">
              <w:rPr>
                <w:rFonts w:cs="Arial"/>
                <w:sz w:val="16"/>
                <w:szCs w:val="16"/>
              </w:rPr>
              <w:t>29,725</w:t>
            </w:r>
          </w:p>
        </w:tc>
        <w:tc>
          <w:tcPr>
            <w:tcW w:w="950" w:type="dxa"/>
            <w:tcBorders>
              <w:top w:val="nil"/>
              <w:left w:val="nil"/>
              <w:bottom w:val="nil"/>
              <w:right w:val="nil"/>
            </w:tcBorders>
            <w:shd w:val="clear" w:color="000000" w:fill="D9D9D9"/>
            <w:noWrap/>
            <w:vAlign w:val="bottom"/>
            <w:hideMark/>
          </w:tcPr>
          <w:p w14:paraId="52CC5CD8" w14:textId="77777777" w:rsidR="00797944" w:rsidRPr="004D6175" w:rsidRDefault="00797944" w:rsidP="00797944">
            <w:pPr>
              <w:spacing w:after="0"/>
              <w:jc w:val="right"/>
              <w:rPr>
                <w:rFonts w:cs="Arial"/>
                <w:sz w:val="16"/>
                <w:szCs w:val="16"/>
              </w:rPr>
            </w:pPr>
            <w:r w:rsidRPr="004D6175">
              <w:rPr>
                <w:rFonts w:cs="Arial"/>
                <w:sz w:val="16"/>
                <w:szCs w:val="16"/>
              </w:rPr>
              <w:t>30,175</w:t>
            </w:r>
          </w:p>
        </w:tc>
        <w:tc>
          <w:tcPr>
            <w:tcW w:w="950" w:type="dxa"/>
            <w:tcBorders>
              <w:top w:val="nil"/>
              <w:left w:val="nil"/>
              <w:bottom w:val="nil"/>
              <w:right w:val="nil"/>
            </w:tcBorders>
            <w:shd w:val="clear" w:color="auto" w:fill="auto"/>
            <w:noWrap/>
            <w:vAlign w:val="bottom"/>
            <w:hideMark/>
          </w:tcPr>
          <w:p w14:paraId="0512A403" w14:textId="77777777" w:rsidR="00797944" w:rsidRPr="004D6175" w:rsidRDefault="00797944" w:rsidP="00797944">
            <w:pPr>
              <w:spacing w:after="0"/>
              <w:jc w:val="right"/>
              <w:rPr>
                <w:rFonts w:cs="Arial"/>
                <w:sz w:val="16"/>
                <w:szCs w:val="16"/>
              </w:rPr>
            </w:pPr>
            <w:r w:rsidRPr="004D6175">
              <w:rPr>
                <w:rFonts w:cs="Arial"/>
                <w:sz w:val="16"/>
                <w:szCs w:val="16"/>
              </w:rPr>
              <w:t>28,206</w:t>
            </w:r>
          </w:p>
        </w:tc>
        <w:tc>
          <w:tcPr>
            <w:tcW w:w="950" w:type="dxa"/>
            <w:tcBorders>
              <w:top w:val="nil"/>
              <w:left w:val="nil"/>
              <w:bottom w:val="nil"/>
              <w:right w:val="nil"/>
            </w:tcBorders>
            <w:shd w:val="clear" w:color="auto" w:fill="auto"/>
            <w:noWrap/>
            <w:vAlign w:val="bottom"/>
            <w:hideMark/>
          </w:tcPr>
          <w:p w14:paraId="372ABCE4" w14:textId="77777777" w:rsidR="00797944" w:rsidRPr="004D6175" w:rsidRDefault="00797944" w:rsidP="00797944">
            <w:pPr>
              <w:spacing w:after="0"/>
              <w:jc w:val="right"/>
              <w:rPr>
                <w:rFonts w:cs="Arial"/>
                <w:sz w:val="16"/>
                <w:szCs w:val="16"/>
              </w:rPr>
            </w:pPr>
            <w:r w:rsidRPr="004D6175">
              <w:rPr>
                <w:rFonts w:cs="Arial"/>
                <w:sz w:val="16"/>
                <w:szCs w:val="16"/>
              </w:rPr>
              <w:t>28,265</w:t>
            </w:r>
          </w:p>
        </w:tc>
        <w:tc>
          <w:tcPr>
            <w:tcW w:w="950" w:type="dxa"/>
            <w:tcBorders>
              <w:top w:val="nil"/>
              <w:left w:val="nil"/>
              <w:bottom w:val="nil"/>
              <w:right w:val="nil"/>
            </w:tcBorders>
            <w:shd w:val="clear" w:color="auto" w:fill="auto"/>
            <w:noWrap/>
            <w:vAlign w:val="bottom"/>
            <w:hideMark/>
          </w:tcPr>
          <w:p w14:paraId="7D9D3A56" w14:textId="77777777" w:rsidR="00797944" w:rsidRPr="004D6175" w:rsidRDefault="00797944" w:rsidP="00797944">
            <w:pPr>
              <w:spacing w:after="0"/>
              <w:jc w:val="right"/>
              <w:rPr>
                <w:rFonts w:cs="Arial"/>
                <w:sz w:val="16"/>
                <w:szCs w:val="16"/>
              </w:rPr>
            </w:pPr>
            <w:r w:rsidRPr="004D6175">
              <w:rPr>
                <w:rFonts w:cs="Arial"/>
                <w:sz w:val="16"/>
                <w:szCs w:val="16"/>
              </w:rPr>
              <w:t>28,338</w:t>
            </w:r>
          </w:p>
        </w:tc>
      </w:tr>
      <w:tr w:rsidR="00797944" w:rsidRPr="004D6175" w14:paraId="0E5A4838" w14:textId="77777777" w:rsidTr="00797944">
        <w:trPr>
          <w:trHeight w:val="300"/>
          <w:jc w:val="center"/>
        </w:trPr>
        <w:tc>
          <w:tcPr>
            <w:tcW w:w="3271" w:type="dxa"/>
            <w:tcBorders>
              <w:top w:val="nil"/>
              <w:left w:val="nil"/>
              <w:bottom w:val="nil"/>
              <w:right w:val="nil"/>
            </w:tcBorders>
            <w:shd w:val="clear" w:color="auto" w:fill="auto"/>
            <w:noWrap/>
            <w:vAlign w:val="bottom"/>
            <w:hideMark/>
          </w:tcPr>
          <w:p w14:paraId="4384DEB8" w14:textId="77777777" w:rsidR="00797944" w:rsidRPr="004D6175" w:rsidRDefault="00797944" w:rsidP="00586B83">
            <w:pPr>
              <w:spacing w:after="0"/>
              <w:ind w:firstLineChars="100" w:firstLine="161"/>
              <w:jc w:val="left"/>
              <w:rPr>
                <w:rFonts w:cs="Arial"/>
                <w:b/>
                <w:bCs/>
                <w:sz w:val="16"/>
                <w:szCs w:val="16"/>
              </w:rPr>
            </w:pPr>
            <w:r w:rsidRPr="004D6175">
              <w:rPr>
                <w:rFonts w:cs="Arial"/>
                <w:b/>
                <w:bCs/>
                <w:sz w:val="16"/>
                <w:szCs w:val="16"/>
              </w:rPr>
              <w:t>Total for Program 1.3</w:t>
            </w:r>
          </w:p>
        </w:tc>
        <w:tc>
          <w:tcPr>
            <w:tcW w:w="949" w:type="dxa"/>
            <w:tcBorders>
              <w:top w:val="single" w:sz="4" w:space="0" w:color="auto"/>
              <w:left w:val="nil"/>
              <w:bottom w:val="single" w:sz="4" w:space="0" w:color="auto"/>
              <w:right w:val="nil"/>
            </w:tcBorders>
            <w:shd w:val="clear" w:color="auto" w:fill="auto"/>
            <w:noWrap/>
            <w:vAlign w:val="bottom"/>
            <w:hideMark/>
          </w:tcPr>
          <w:p w14:paraId="5B610A84" w14:textId="77777777" w:rsidR="00797944" w:rsidRPr="004D6175" w:rsidRDefault="00797944" w:rsidP="00797944">
            <w:pPr>
              <w:spacing w:after="0"/>
              <w:jc w:val="right"/>
              <w:rPr>
                <w:rFonts w:cs="Arial"/>
                <w:b/>
                <w:bCs/>
                <w:sz w:val="16"/>
                <w:szCs w:val="16"/>
              </w:rPr>
            </w:pPr>
            <w:r w:rsidRPr="004D6175">
              <w:rPr>
                <w:rFonts w:cs="Arial"/>
                <w:b/>
                <w:bCs/>
                <w:sz w:val="16"/>
                <w:szCs w:val="16"/>
              </w:rPr>
              <w:t>988,351</w:t>
            </w:r>
          </w:p>
        </w:tc>
        <w:tc>
          <w:tcPr>
            <w:tcW w:w="950" w:type="dxa"/>
            <w:tcBorders>
              <w:top w:val="single" w:sz="4" w:space="0" w:color="auto"/>
              <w:left w:val="nil"/>
              <w:bottom w:val="single" w:sz="4" w:space="0" w:color="auto"/>
              <w:right w:val="nil"/>
            </w:tcBorders>
            <w:shd w:val="clear" w:color="000000" w:fill="D9D9D9"/>
            <w:noWrap/>
            <w:vAlign w:val="bottom"/>
            <w:hideMark/>
          </w:tcPr>
          <w:p w14:paraId="34DD4358" w14:textId="77777777" w:rsidR="00797944" w:rsidRPr="004D6175" w:rsidRDefault="00797944" w:rsidP="00797944">
            <w:pPr>
              <w:spacing w:after="0"/>
              <w:ind w:hanging="226"/>
              <w:jc w:val="right"/>
              <w:rPr>
                <w:rFonts w:cs="Arial"/>
                <w:b/>
                <w:bCs/>
                <w:sz w:val="16"/>
                <w:szCs w:val="16"/>
              </w:rPr>
            </w:pPr>
            <w:r w:rsidRPr="004D6175">
              <w:rPr>
                <w:rFonts w:cs="Arial"/>
                <w:b/>
                <w:bCs/>
                <w:sz w:val="16"/>
                <w:szCs w:val="16"/>
              </w:rPr>
              <w:t>1,005,791</w:t>
            </w:r>
          </w:p>
        </w:tc>
        <w:tc>
          <w:tcPr>
            <w:tcW w:w="950" w:type="dxa"/>
            <w:tcBorders>
              <w:top w:val="single" w:sz="4" w:space="0" w:color="auto"/>
              <w:left w:val="nil"/>
              <w:bottom w:val="single" w:sz="4" w:space="0" w:color="auto"/>
              <w:right w:val="nil"/>
            </w:tcBorders>
            <w:shd w:val="clear" w:color="auto" w:fill="auto"/>
            <w:noWrap/>
            <w:vAlign w:val="bottom"/>
            <w:hideMark/>
          </w:tcPr>
          <w:p w14:paraId="276D5532" w14:textId="77777777" w:rsidR="00797944" w:rsidRPr="004D6175" w:rsidRDefault="00797944" w:rsidP="00797944">
            <w:pPr>
              <w:spacing w:after="0"/>
              <w:ind w:hanging="226"/>
              <w:jc w:val="right"/>
              <w:rPr>
                <w:rFonts w:cs="Arial"/>
                <w:b/>
                <w:bCs/>
                <w:sz w:val="16"/>
                <w:szCs w:val="16"/>
              </w:rPr>
            </w:pPr>
            <w:r w:rsidRPr="004D6175">
              <w:rPr>
                <w:rFonts w:cs="Arial"/>
                <w:b/>
                <w:bCs/>
                <w:sz w:val="16"/>
                <w:szCs w:val="16"/>
              </w:rPr>
              <w:t>1,100,971</w:t>
            </w:r>
          </w:p>
        </w:tc>
        <w:tc>
          <w:tcPr>
            <w:tcW w:w="950" w:type="dxa"/>
            <w:tcBorders>
              <w:top w:val="single" w:sz="4" w:space="0" w:color="auto"/>
              <w:left w:val="nil"/>
              <w:bottom w:val="single" w:sz="4" w:space="0" w:color="auto"/>
              <w:right w:val="nil"/>
            </w:tcBorders>
            <w:shd w:val="clear" w:color="auto" w:fill="auto"/>
            <w:noWrap/>
            <w:vAlign w:val="bottom"/>
            <w:hideMark/>
          </w:tcPr>
          <w:p w14:paraId="286A2AEB" w14:textId="77777777" w:rsidR="00797944" w:rsidRPr="004D6175" w:rsidRDefault="00797944" w:rsidP="00797944">
            <w:pPr>
              <w:spacing w:after="0"/>
              <w:ind w:hanging="226"/>
              <w:jc w:val="right"/>
              <w:rPr>
                <w:rFonts w:cs="Arial"/>
                <w:b/>
                <w:bCs/>
                <w:sz w:val="16"/>
                <w:szCs w:val="16"/>
              </w:rPr>
            </w:pPr>
            <w:r w:rsidRPr="004D6175">
              <w:rPr>
                <w:rFonts w:cs="Arial"/>
                <w:b/>
                <w:bCs/>
                <w:sz w:val="16"/>
                <w:szCs w:val="16"/>
              </w:rPr>
              <w:t>1,145,775</w:t>
            </w:r>
          </w:p>
        </w:tc>
        <w:tc>
          <w:tcPr>
            <w:tcW w:w="950" w:type="dxa"/>
            <w:tcBorders>
              <w:top w:val="single" w:sz="4" w:space="0" w:color="auto"/>
              <w:left w:val="nil"/>
              <w:bottom w:val="single" w:sz="4" w:space="0" w:color="auto"/>
              <w:right w:val="nil"/>
            </w:tcBorders>
            <w:shd w:val="clear" w:color="auto" w:fill="auto"/>
            <w:noWrap/>
            <w:vAlign w:val="bottom"/>
            <w:hideMark/>
          </w:tcPr>
          <w:p w14:paraId="0BFD455A" w14:textId="77777777" w:rsidR="00797944" w:rsidRPr="004D6175" w:rsidRDefault="00797944" w:rsidP="00797944">
            <w:pPr>
              <w:spacing w:after="0"/>
              <w:ind w:hanging="226"/>
              <w:jc w:val="right"/>
              <w:rPr>
                <w:rFonts w:cs="Arial"/>
                <w:b/>
                <w:bCs/>
                <w:sz w:val="16"/>
                <w:szCs w:val="16"/>
              </w:rPr>
            </w:pPr>
            <w:r w:rsidRPr="004D6175">
              <w:rPr>
                <w:rFonts w:cs="Arial"/>
                <w:b/>
                <w:bCs/>
                <w:sz w:val="16"/>
                <w:szCs w:val="16"/>
              </w:rPr>
              <w:t>1,187,926</w:t>
            </w:r>
          </w:p>
        </w:tc>
      </w:tr>
      <w:tr w:rsidR="00797944" w:rsidRPr="004D6175" w14:paraId="133598DD" w14:textId="77777777" w:rsidTr="00797944">
        <w:trPr>
          <w:trHeight w:val="340"/>
          <w:jc w:val="center"/>
        </w:trPr>
        <w:tc>
          <w:tcPr>
            <w:tcW w:w="3271" w:type="dxa"/>
            <w:tcBorders>
              <w:top w:val="nil"/>
              <w:left w:val="nil"/>
              <w:bottom w:val="nil"/>
              <w:right w:val="nil"/>
            </w:tcBorders>
            <w:shd w:val="clear" w:color="auto" w:fill="auto"/>
            <w:noWrap/>
            <w:vAlign w:val="bottom"/>
            <w:hideMark/>
          </w:tcPr>
          <w:p w14:paraId="38913A80" w14:textId="77777777" w:rsidR="00797944" w:rsidRPr="004D6175" w:rsidRDefault="00797944" w:rsidP="00586B83">
            <w:pPr>
              <w:spacing w:after="0"/>
              <w:jc w:val="left"/>
              <w:rPr>
                <w:rFonts w:cs="Arial"/>
                <w:b/>
                <w:bCs/>
                <w:sz w:val="16"/>
                <w:szCs w:val="16"/>
              </w:rPr>
            </w:pPr>
            <w:r w:rsidRPr="004D6175">
              <w:rPr>
                <w:rFonts w:cs="Arial"/>
                <w:b/>
                <w:bCs/>
                <w:sz w:val="16"/>
                <w:szCs w:val="16"/>
              </w:rPr>
              <w:t>Program 1.4: Health Workforce</w:t>
            </w:r>
          </w:p>
        </w:tc>
        <w:tc>
          <w:tcPr>
            <w:tcW w:w="949" w:type="dxa"/>
            <w:tcBorders>
              <w:top w:val="nil"/>
              <w:left w:val="nil"/>
              <w:bottom w:val="nil"/>
              <w:right w:val="nil"/>
            </w:tcBorders>
            <w:shd w:val="clear" w:color="auto" w:fill="auto"/>
            <w:noWrap/>
            <w:vAlign w:val="bottom"/>
            <w:hideMark/>
          </w:tcPr>
          <w:p w14:paraId="367E1625" w14:textId="77777777" w:rsidR="00797944" w:rsidRPr="004D6175" w:rsidRDefault="00797944" w:rsidP="00797944">
            <w:pPr>
              <w:spacing w:after="0"/>
              <w:rPr>
                <w:rFonts w:cs="Arial"/>
                <w:b/>
                <w:bCs/>
                <w:sz w:val="16"/>
                <w:szCs w:val="16"/>
              </w:rPr>
            </w:pPr>
          </w:p>
        </w:tc>
        <w:tc>
          <w:tcPr>
            <w:tcW w:w="950" w:type="dxa"/>
            <w:tcBorders>
              <w:top w:val="nil"/>
              <w:left w:val="nil"/>
              <w:bottom w:val="nil"/>
              <w:right w:val="nil"/>
            </w:tcBorders>
            <w:shd w:val="clear" w:color="auto" w:fill="auto"/>
            <w:noWrap/>
            <w:vAlign w:val="bottom"/>
            <w:hideMark/>
          </w:tcPr>
          <w:p w14:paraId="1E245486" w14:textId="77777777" w:rsidR="00797944" w:rsidRPr="004D6175" w:rsidRDefault="00797944" w:rsidP="00797944">
            <w:pPr>
              <w:spacing w:after="0"/>
              <w:jc w:val="right"/>
              <w:rPr>
                <w:rFonts w:ascii="Times New Roman" w:hAnsi="Times New Roman"/>
              </w:rPr>
            </w:pPr>
          </w:p>
        </w:tc>
        <w:tc>
          <w:tcPr>
            <w:tcW w:w="950" w:type="dxa"/>
            <w:tcBorders>
              <w:top w:val="nil"/>
              <w:left w:val="nil"/>
              <w:bottom w:val="nil"/>
              <w:right w:val="nil"/>
            </w:tcBorders>
            <w:shd w:val="clear" w:color="auto" w:fill="auto"/>
            <w:noWrap/>
            <w:vAlign w:val="bottom"/>
            <w:hideMark/>
          </w:tcPr>
          <w:p w14:paraId="72CB4C4D" w14:textId="77777777" w:rsidR="00797944" w:rsidRPr="004D6175" w:rsidRDefault="00797944" w:rsidP="00797944">
            <w:pPr>
              <w:spacing w:after="0"/>
              <w:jc w:val="right"/>
              <w:rPr>
                <w:rFonts w:ascii="Times New Roman" w:hAnsi="Times New Roman"/>
              </w:rPr>
            </w:pPr>
          </w:p>
        </w:tc>
        <w:tc>
          <w:tcPr>
            <w:tcW w:w="950" w:type="dxa"/>
            <w:tcBorders>
              <w:top w:val="nil"/>
              <w:left w:val="nil"/>
              <w:bottom w:val="nil"/>
              <w:right w:val="nil"/>
            </w:tcBorders>
            <w:shd w:val="clear" w:color="auto" w:fill="auto"/>
            <w:noWrap/>
            <w:vAlign w:val="bottom"/>
            <w:hideMark/>
          </w:tcPr>
          <w:p w14:paraId="7C3B2BF1" w14:textId="77777777" w:rsidR="00797944" w:rsidRPr="004D6175" w:rsidRDefault="00797944" w:rsidP="00797944">
            <w:pPr>
              <w:spacing w:after="0"/>
              <w:jc w:val="right"/>
              <w:rPr>
                <w:rFonts w:ascii="Times New Roman" w:hAnsi="Times New Roman"/>
              </w:rPr>
            </w:pPr>
          </w:p>
        </w:tc>
        <w:tc>
          <w:tcPr>
            <w:tcW w:w="950" w:type="dxa"/>
            <w:tcBorders>
              <w:top w:val="nil"/>
              <w:left w:val="nil"/>
              <w:bottom w:val="nil"/>
              <w:right w:val="nil"/>
            </w:tcBorders>
            <w:shd w:val="clear" w:color="auto" w:fill="auto"/>
            <w:noWrap/>
            <w:vAlign w:val="bottom"/>
            <w:hideMark/>
          </w:tcPr>
          <w:p w14:paraId="0511B411" w14:textId="77777777" w:rsidR="00797944" w:rsidRPr="004D6175" w:rsidRDefault="00797944" w:rsidP="00797944">
            <w:pPr>
              <w:spacing w:after="0"/>
              <w:jc w:val="right"/>
              <w:rPr>
                <w:rFonts w:ascii="Times New Roman" w:hAnsi="Times New Roman"/>
              </w:rPr>
            </w:pPr>
          </w:p>
        </w:tc>
      </w:tr>
      <w:tr w:rsidR="00797944" w:rsidRPr="004D6175" w14:paraId="42CC4838" w14:textId="77777777" w:rsidTr="00797944">
        <w:trPr>
          <w:trHeight w:val="300"/>
          <w:jc w:val="center"/>
        </w:trPr>
        <w:tc>
          <w:tcPr>
            <w:tcW w:w="3271" w:type="dxa"/>
            <w:tcBorders>
              <w:top w:val="nil"/>
              <w:left w:val="nil"/>
              <w:bottom w:val="nil"/>
              <w:right w:val="nil"/>
            </w:tcBorders>
            <w:shd w:val="clear" w:color="auto" w:fill="auto"/>
            <w:noWrap/>
            <w:vAlign w:val="bottom"/>
            <w:hideMark/>
          </w:tcPr>
          <w:p w14:paraId="0A3621F7" w14:textId="77777777" w:rsidR="00797944" w:rsidRPr="004D6175" w:rsidRDefault="00797944" w:rsidP="00586B83">
            <w:pPr>
              <w:spacing w:after="0"/>
              <w:ind w:firstLineChars="100" w:firstLine="160"/>
              <w:jc w:val="left"/>
              <w:rPr>
                <w:rFonts w:cs="Arial"/>
                <w:sz w:val="16"/>
                <w:szCs w:val="16"/>
              </w:rPr>
            </w:pPr>
            <w:r w:rsidRPr="004D6175">
              <w:rPr>
                <w:rFonts w:cs="Arial"/>
                <w:sz w:val="16"/>
                <w:szCs w:val="16"/>
              </w:rPr>
              <w:t>Administered expenses</w:t>
            </w:r>
          </w:p>
        </w:tc>
        <w:tc>
          <w:tcPr>
            <w:tcW w:w="949" w:type="dxa"/>
            <w:tcBorders>
              <w:top w:val="nil"/>
              <w:left w:val="nil"/>
              <w:bottom w:val="nil"/>
              <w:right w:val="nil"/>
            </w:tcBorders>
            <w:shd w:val="clear" w:color="auto" w:fill="auto"/>
            <w:noWrap/>
            <w:vAlign w:val="bottom"/>
            <w:hideMark/>
          </w:tcPr>
          <w:p w14:paraId="59C1C5BD" w14:textId="77777777" w:rsidR="00797944" w:rsidRPr="004D6175" w:rsidRDefault="00797944" w:rsidP="00797944">
            <w:pPr>
              <w:spacing w:after="0"/>
              <w:ind w:firstLineChars="100" w:firstLine="160"/>
              <w:rPr>
                <w:rFonts w:cs="Arial"/>
                <w:sz w:val="16"/>
                <w:szCs w:val="16"/>
              </w:rPr>
            </w:pPr>
          </w:p>
        </w:tc>
        <w:tc>
          <w:tcPr>
            <w:tcW w:w="950" w:type="dxa"/>
            <w:tcBorders>
              <w:top w:val="nil"/>
              <w:left w:val="nil"/>
              <w:bottom w:val="nil"/>
              <w:right w:val="nil"/>
            </w:tcBorders>
            <w:shd w:val="clear" w:color="000000" w:fill="D9D9D9"/>
            <w:noWrap/>
            <w:vAlign w:val="bottom"/>
            <w:hideMark/>
          </w:tcPr>
          <w:p w14:paraId="79CBC8A9" w14:textId="77777777" w:rsidR="00797944" w:rsidRPr="004D6175" w:rsidRDefault="00797944" w:rsidP="00797944">
            <w:pPr>
              <w:spacing w:after="0"/>
              <w:jc w:val="right"/>
              <w:rPr>
                <w:rFonts w:cs="Arial"/>
                <w:sz w:val="16"/>
                <w:szCs w:val="16"/>
              </w:rPr>
            </w:pPr>
            <w:r w:rsidRPr="004D6175">
              <w:rPr>
                <w:rFonts w:cs="Arial"/>
                <w:sz w:val="16"/>
                <w:szCs w:val="16"/>
              </w:rPr>
              <w:t> </w:t>
            </w:r>
          </w:p>
        </w:tc>
        <w:tc>
          <w:tcPr>
            <w:tcW w:w="950" w:type="dxa"/>
            <w:tcBorders>
              <w:top w:val="nil"/>
              <w:left w:val="nil"/>
              <w:bottom w:val="nil"/>
              <w:right w:val="nil"/>
            </w:tcBorders>
            <w:shd w:val="clear" w:color="auto" w:fill="auto"/>
            <w:noWrap/>
            <w:vAlign w:val="bottom"/>
            <w:hideMark/>
          </w:tcPr>
          <w:p w14:paraId="19DDF5E8" w14:textId="77777777" w:rsidR="00797944" w:rsidRPr="004D6175" w:rsidRDefault="00797944" w:rsidP="00797944">
            <w:pPr>
              <w:spacing w:after="0"/>
              <w:jc w:val="right"/>
              <w:rPr>
                <w:rFonts w:cs="Arial"/>
                <w:sz w:val="16"/>
                <w:szCs w:val="16"/>
              </w:rPr>
            </w:pPr>
          </w:p>
        </w:tc>
        <w:tc>
          <w:tcPr>
            <w:tcW w:w="950" w:type="dxa"/>
            <w:tcBorders>
              <w:top w:val="nil"/>
              <w:left w:val="nil"/>
              <w:bottom w:val="nil"/>
              <w:right w:val="nil"/>
            </w:tcBorders>
            <w:shd w:val="clear" w:color="auto" w:fill="auto"/>
            <w:noWrap/>
            <w:vAlign w:val="bottom"/>
            <w:hideMark/>
          </w:tcPr>
          <w:p w14:paraId="732F7828" w14:textId="77777777" w:rsidR="00797944" w:rsidRPr="004D6175" w:rsidRDefault="00797944" w:rsidP="00797944">
            <w:pPr>
              <w:spacing w:after="0"/>
              <w:jc w:val="right"/>
              <w:rPr>
                <w:rFonts w:ascii="Times New Roman" w:hAnsi="Times New Roman"/>
              </w:rPr>
            </w:pPr>
          </w:p>
        </w:tc>
        <w:tc>
          <w:tcPr>
            <w:tcW w:w="950" w:type="dxa"/>
            <w:tcBorders>
              <w:top w:val="nil"/>
              <w:left w:val="nil"/>
              <w:bottom w:val="nil"/>
              <w:right w:val="nil"/>
            </w:tcBorders>
            <w:shd w:val="clear" w:color="auto" w:fill="auto"/>
            <w:noWrap/>
            <w:vAlign w:val="bottom"/>
            <w:hideMark/>
          </w:tcPr>
          <w:p w14:paraId="7F217D2E" w14:textId="77777777" w:rsidR="00797944" w:rsidRPr="004D6175" w:rsidRDefault="00797944" w:rsidP="00797944">
            <w:pPr>
              <w:spacing w:after="0"/>
              <w:jc w:val="right"/>
              <w:rPr>
                <w:rFonts w:ascii="Times New Roman" w:hAnsi="Times New Roman"/>
              </w:rPr>
            </w:pPr>
          </w:p>
        </w:tc>
      </w:tr>
      <w:tr w:rsidR="00797944" w:rsidRPr="004D6175" w14:paraId="022B319B" w14:textId="77777777" w:rsidTr="00797944">
        <w:trPr>
          <w:trHeight w:val="200"/>
          <w:jc w:val="center"/>
        </w:trPr>
        <w:tc>
          <w:tcPr>
            <w:tcW w:w="3271" w:type="dxa"/>
            <w:tcBorders>
              <w:top w:val="nil"/>
              <w:left w:val="nil"/>
              <w:bottom w:val="nil"/>
              <w:right w:val="nil"/>
            </w:tcBorders>
            <w:shd w:val="clear" w:color="auto" w:fill="auto"/>
            <w:noWrap/>
            <w:vAlign w:val="bottom"/>
            <w:hideMark/>
          </w:tcPr>
          <w:p w14:paraId="31FB6596" w14:textId="77777777" w:rsidR="00797944" w:rsidRPr="004D6175" w:rsidRDefault="00797944" w:rsidP="00586B83">
            <w:pPr>
              <w:spacing w:after="0"/>
              <w:ind w:firstLineChars="200" w:firstLine="320"/>
              <w:jc w:val="left"/>
              <w:rPr>
                <w:rFonts w:cs="Arial"/>
                <w:sz w:val="16"/>
                <w:szCs w:val="16"/>
              </w:rPr>
            </w:pPr>
            <w:r w:rsidRPr="004D6175">
              <w:rPr>
                <w:rFonts w:cs="Arial"/>
                <w:sz w:val="16"/>
                <w:szCs w:val="16"/>
              </w:rPr>
              <w:t xml:space="preserve">Ordinary annual services </w:t>
            </w:r>
          </w:p>
        </w:tc>
        <w:tc>
          <w:tcPr>
            <w:tcW w:w="949" w:type="dxa"/>
            <w:tcBorders>
              <w:top w:val="nil"/>
              <w:left w:val="nil"/>
              <w:bottom w:val="nil"/>
              <w:right w:val="nil"/>
            </w:tcBorders>
            <w:shd w:val="clear" w:color="auto" w:fill="auto"/>
            <w:noWrap/>
            <w:vAlign w:val="bottom"/>
            <w:hideMark/>
          </w:tcPr>
          <w:p w14:paraId="1474EBC9" w14:textId="77777777" w:rsidR="00797944" w:rsidRPr="004D6175" w:rsidRDefault="00797944" w:rsidP="00797944">
            <w:pPr>
              <w:spacing w:after="0"/>
              <w:ind w:hanging="226"/>
              <w:jc w:val="right"/>
              <w:rPr>
                <w:rFonts w:cs="Arial"/>
                <w:sz w:val="16"/>
                <w:szCs w:val="16"/>
              </w:rPr>
            </w:pPr>
            <w:r w:rsidRPr="004D6175">
              <w:rPr>
                <w:rFonts w:cs="Arial"/>
                <w:sz w:val="16"/>
                <w:szCs w:val="16"/>
              </w:rPr>
              <w:t>1,430,128</w:t>
            </w:r>
          </w:p>
        </w:tc>
        <w:tc>
          <w:tcPr>
            <w:tcW w:w="950" w:type="dxa"/>
            <w:tcBorders>
              <w:top w:val="nil"/>
              <w:left w:val="nil"/>
              <w:bottom w:val="nil"/>
              <w:right w:val="nil"/>
            </w:tcBorders>
            <w:shd w:val="clear" w:color="000000" w:fill="D9D9D9"/>
            <w:noWrap/>
            <w:vAlign w:val="bottom"/>
            <w:hideMark/>
          </w:tcPr>
          <w:p w14:paraId="64862BA6" w14:textId="77777777" w:rsidR="00797944" w:rsidRPr="004D6175" w:rsidRDefault="00797944" w:rsidP="00797944">
            <w:pPr>
              <w:spacing w:after="0"/>
              <w:ind w:hanging="226"/>
              <w:jc w:val="right"/>
              <w:rPr>
                <w:rFonts w:cs="Arial"/>
                <w:sz w:val="16"/>
                <w:szCs w:val="16"/>
              </w:rPr>
            </w:pPr>
            <w:r w:rsidRPr="004D6175">
              <w:rPr>
                <w:rFonts w:cs="Arial"/>
                <w:sz w:val="16"/>
                <w:szCs w:val="16"/>
              </w:rPr>
              <w:t>1,516,332</w:t>
            </w:r>
          </w:p>
        </w:tc>
        <w:tc>
          <w:tcPr>
            <w:tcW w:w="950" w:type="dxa"/>
            <w:tcBorders>
              <w:top w:val="nil"/>
              <w:left w:val="nil"/>
              <w:bottom w:val="nil"/>
              <w:right w:val="nil"/>
            </w:tcBorders>
            <w:shd w:val="clear" w:color="auto" w:fill="auto"/>
            <w:noWrap/>
            <w:vAlign w:val="bottom"/>
            <w:hideMark/>
          </w:tcPr>
          <w:p w14:paraId="0A4570E6" w14:textId="77777777" w:rsidR="00797944" w:rsidRPr="004D6175" w:rsidRDefault="00797944" w:rsidP="00797944">
            <w:pPr>
              <w:spacing w:after="0"/>
              <w:ind w:hanging="226"/>
              <w:jc w:val="right"/>
              <w:rPr>
                <w:rFonts w:cs="Arial"/>
                <w:sz w:val="16"/>
                <w:szCs w:val="16"/>
              </w:rPr>
            </w:pPr>
            <w:r w:rsidRPr="004D6175">
              <w:rPr>
                <w:rFonts w:cs="Arial"/>
                <w:sz w:val="16"/>
                <w:szCs w:val="16"/>
              </w:rPr>
              <w:t>1,534,603</w:t>
            </w:r>
          </w:p>
        </w:tc>
        <w:tc>
          <w:tcPr>
            <w:tcW w:w="950" w:type="dxa"/>
            <w:tcBorders>
              <w:top w:val="nil"/>
              <w:left w:val="nil"/>
              <w:bottom w:val="nil"/>
              <w:right w:val="nil"/>
            </w:tcBorders>
            <w:shd w:val="clear" w:color="auto" w:fill="auto"/>
            <w:noWrap/>
            <w:vAlign w:val="bottom"/>
            <w:hideMark/>
          </w:tcPr>
          <w:p w14:paraId="2508E91E" w14:textId="77777777" w:rsidR="00797944" w:rsidRPr="004D6175" w:rsidRDefault="00797944" w:rsidP="00797944">
            <w:pPr>
              <w:spacing w:after="0"/>
              <w:ind w:hanging="226"/>
              <w:jc w:val="right"/>
              <w:rPr>
                <w:rFonts w:cs="Arial"/>
                <w:sz w:val="16"/>
                <w:szCs w:val="16"/>
              </w:rPr>
            </w:pPr>
            <w:r w:rsidRPr="004D6175">
              <w:rPr>
                <w:rFonts w:cs="Arial"/>
                <w:sz w:val="16"/>
                <w:szCs w:val="16"/>
              </w:rPr>
              <w:t>1,537,056</w:t>
            </w:r>
          </w:p>
        </w:tc>
        <w:tc>
          <w:tcPr>
            <w:tcW w:w="950" w:type="dxa"/>
            <w:tcBorders>
              <w:top w:val="nil"/>
              <w:left w:val="nil"/>
              <w:bottom w:val="nil"/>
              <w:right w:val="nil"/>
            </w:tcBorders>
            <w:shd w:val="clear" w:color="auto" w:fill="auto"/>
            <w:noWrap/>
            <w:vAlign w:val="bottom"/>
            <w:hideMark/>
          </w:tcPr>
          <w:p w14:paraId="61E3FB43" w14:textId="77777777" w:rsidR="00797944" w:rsidRPr="004D6175" w:rsidRDefault="00797944" w:rsidP="00797944">
            <w:pPr>
              <w:spacing w:after="0"/>
              <w:ind w:hanging="226"/>
              <w:jc w:val="right"/>
              <w:rPr>
                <w:rFonts w:cs="Arial"/>
                <w:sz w:val="16"/>
                <w:szCs w:val="16"/>
              </w:rPr>
            </w:pPr>
            <w:r w:rsidRPr="004D6175">
              <w:rPr>
                <w:rFonts w:cs="Arial"/>
                <w:sz w:val="16"/>
                <w:szCs w:val="16"/>
              </w:rPr>
              <w:t>1,541,268</w:t>
            </w:r>
          </w:p>
        </w:tc>
      </w:tr>
      <w:tr w:rsidR="00797944" w:rsidRPr="004D6175" w14:paraId="486EC772" w14:textId="77777777" w:rsidTr="00797944">
        <w:trPr>
          <w:trHeight w:val="300"/>
          <w:jc w:val="center"/>
        </w:trPr>
        <w:tc>
          <w:tcPr>
            <w:tcW w:w="3271" w:type="dxa"/>
            <w:tcBorders>
              <w:top w:val="nil"/>
              <w:left w:val="nil"/>
              <w:bottom w:val="nil"/>
              <w:right w:val="nil"/>
            </w:tcBorders>
            <w:shd w:val="clear" w:color="auto" w:fill="auto"/>
            <w:noWrap/>
            <w:vAlign w:val="bottom"/>
            <w:hideMark/>
          </w:tcPr>
          <w:p w14:paraId="4E1AA8E0" w14:textId="77777777" w:rsidR="00797944" w:rsidRPr="004D6175" w:rsidRDefault="00797944" w:rsidP="00586B83">
            <w:pPr>
              <w:spacing w:after="0"/>
              <w:ind w:firstLineChars="100" w:firstLine="160"/>
              <w:jc w:val="left"/>
              <w:rPr>
                <w:rFonts w:cs="Arial"/>
                <w:sz w:val="16"/>
                <w:szCs w:val="16"/>
              </w:rPr>
            </w:pPr>
            <w:r w:rsidRPr="004D6175">
              <w:rPr>
                <w:rFonts w:cs="Arial"/>
                <w:sz w:val="16"/>
                <w:szCs w:val="16"/>
              </w:rPr>
              <w:t>Program support</w:t>
            </w:r>
          </w:p>
        </w:tc>
        <w:tc>
          <w:tcPr>
            <w:tcW w:w="949" w:type="dxa"/>
            <w:tcBorders>
              <w:top w:val="nil"/>
              <w:left w:val="nil"/>
              <w:bottom w:val="nil"/>
              <w:right w:val="nil"/>
            </w:tcBorders>
            <w:shd w:val="clear" w:color="auto" w:fill="auto"/>
            <w:noWrap/>
            <w:vAlign w:val="bottom"/>
            <w:hideMark/>
          </w:tcPr>
          <w:p w14:paraId="6FCD819A" w14:textId="77777777" w:rsidR="00797944" w:rsidRPr="004D6175" w:rsidRDefault="00797944" w:rsidP="00797944">
            <w:pPr>
              <w:spacing w:after="0"/>
              <w:jc w:val="right"/>
              <w:rPr>
                <w:rFonts w:cs="Arial"/>
                <w:sz w:val="16"/>
                <w:szCs w:val="16"/>
              </w:rPr>
            </w:pPr>
            <w:r w:rsidRPr="004D6175">
              <w:rPr>
                <w:rFonts w:cs="Arial"/>
                <w:sz w:val="16"/>
                <w:szCs w:val="16"/>
              </w:rPr>
              <w:t>41,336</w:t>
            </w:r>
          </w:p>
        </w:tc>
        <w:tc>
          <w:tcPr>
            <w:tcW w:w="950" w:type="dxa"/>
            <w:tcBorders>
              <w:top w:val="nil"/>
              <w:left w:val="nil"/>
              <w:bottom w:val="nil"/>
              <w:right w:val="nil"/>
            </w:tcBorders>
            <w:shd w:val="clear" w:color="000000" w:fill="D9D9D9"/>
            <w:noWrap/>
            <w:vAlign w:val="bottom"/>
            <w:hideMark/>
          </w:tcPr>
          <w:p w14:paraId="39F1D4D3" w14:textId="77777777" w:rsidR="00797944" w:rsidRPr="004D6175" w:rsidRDefault="00797944" w:rsidP="00797944">
            <w:pPr>
              <w:spacing w:after="0"/>
              <w:jc w:val="right"/>
              <w:rPr>
                <w:rFonts w:cs="Arial"/>
                <w:sz w:val="16"/>
                <w:szCs w:val="16"/>
              </w:rPr>
            </w:pPr>
            <w:r w:rsidRPr="004D6175">
              <w:rPr>
                <w:rFonts w:cs="Arial"/>
                <w:sz w:val="16"/>
                <w:szCs w:val="16"/>
              </w:rPr>
              <w:t>39,248</w:t>
            </w:r>
          </w:p>
        </w:tc>
        <w:tc>
          <w:tcPr>
            <w:tcW w:w="950" w:type="dxa"/>
            <w:tcBorders>
              <w:top w:val="nil"/>
              <w:left w:val="nil"/>
              <w:bottom w:val="nil"/>
              <w:right w:val="nil"/>
            </w:tcBorders>
            <w:shd w:val="clear" w:color="auto" w:fill="auto"/>
            <w:noWrap/>
            <w:vAlign w:val="bottom"/>
            <w:hideMark/>
          </w:tcPr>
          <w:p w14:paraId="0D7E8171" w14:textId="77777777" w:rsidR="00797944" w:rsidRPr="004D6175" w:rsidRDefault="00797944" w:rsidP="00797944">
            <w:pPr>
              <w:spacing w:after="0"/>
              <w:jc w:val="right"/>
              <w:rPr>
                <w:rFonts w:cs="Arial"/>
                <w:sz w:val="16"/>
                <w:szCs w:val="16"/>
              </w:rPr>
            </w:pPr>
            <w:r w:rsidRPr="004D6175">
              <w:rPr>
                <w:rFonts w:cs="Arial"/>
                <w:sz w:val="16"/>
                <w:szCs w:val="16"/>
              </w:rPr>
              <w:t>38,033</w:t>
            </w:r>
          </w:p>
        </w:tc>
        <w:tc>
          <w:tcPr>
            <w:tcW w:w="950" w:type="dxa"/>
            <w:tcBorders>
              <w:top w:val="nil"/>
              <w:left w:val="nil"/>
              <w:bottom w:val="nil"/>
              <w:right w:val="nil"/>
            </w:tcBorders>
            <w:shd w:val="clear" w:color="auto" w:fill="auto"/>
            <w:noWrap/>
            <w:vAlign w:val="bottom"/>
            <w:hideMark/>
          </w:tcPr>
          <w:p w14:paraId="493876E9" w14:textId="77777777" w:rsidR="00797944" w:rsidRPr="004D6175" w:rsidRDefault="00797944" w:rsidP="00797944">
            <w:pPr>
              <w:spacing w:after="0"/>
              <w:jc w:val="right"/>
              <w:rPr>
                <w:rFonts w:cs="Arial"/>
                <w:sz w:val="16"/>
                <w:szCs w:val="16"/>
              </w:rPr>
            </w:pPr>
            <w:r w:rsidRPr="004D6175">
              <w:rPr>
                <w:rFonts w:cs="Arial"/>
                <w:sz w:val="16"/>
                <w:szCs w:val="16"/>
              </w:rPr>
              <w:t>36,639</w:t>
            </w:r>
          </w:p>
        </w:tc>
        <w:tc>
          <w:tcPr>
            <w:tcW w:w="950" w:type="dxa"/>
            <w:tcBorders>
              <w:top w:val="nil"/>
              <w:left w:val="nil"/>
              <w:bottom w:val="nil"/>
              <w:right w:val="nil"/>
            </w:tcBorders>
            <w:shd w:val="clear" w:color="auto" w:fill="auto"/>
            <w:noWrap/>
            <w:vAlign w:val="bottom"/>
            <w:hideMark/>
          </w:tcPr>
          <w:p w14:paraId="16369E97" w14:textId="77777777" w:rsidR="00797944" w:rsidRPr="004D6175" w:rsidRDefault="00797944" w:rsidP="00797944">
            <w:pPr>
              <w:spacing w:after="0"/>
              <w:jc w:val="right"/>
              <w:rPr>
                <w:rFonts w:cs="Arial"/>
                <w:sz w:val="16"/>
                <w:szCs w:val="16"/>
              </w:rPr>
            </w:pPr>
            <w:r w:rsidRPr="004D6175">
              <w:rPr>
                <w:rFonts w:cs="Arial"/>
                <w:sz w:val="16"/>
                <w:szCs w:val="16"/>
              </w:rPr>
              <w:t>36,723</w:t>
            </w:r>
          </w:p>
        </w:tc>
      </w:tr>
      <w:tr w:rsidR="00797944" w:rsidRPr="004D6175" w14:paraId="0DBCE6ED" w14:textId="77777777" w:rsidTr="00797944">
        <w:trPr>
          <w:trHeight w:val="300"/>
          <w:jc w:val="center"/>
        </w:trPr>
        <w:tc>
          <w:tcPr>
            <w:tcW w:w="3271" w:type="dxa"/>
            <w:tcBorders>
              <w:top w:val="nil"/>
              <w:left w:val="nil"/>
              <w:bottom w:val="nil"/>
              <w:right w:val="nil"/>
            </w:tcBorders>
            <w:shd w:val="clear" w:color="auto" w:fill="auto"/>
            <w:noWrap/>
            <w:vAlign w:val="bottom"/>
            <w:hideMark/>
          </w:tcPr>
          <w:p w14:paraId="5CE629EB" w14:textId="77777777" w:rsidR="00797944" w:rsidRPr="004D6175" w:rsidRDefault="00797944" w:rsidP="00586B83">
            <w:pPr>
              <w:spacing w:after="0"/>
              <w:ind w:firstLineChars="100" w:firstLine="161"/>
              <w:jc w:val="left"/>
              <w:rPr>
                <w:rFonts w:cs="Arial"/>
                <w:b/>
                <w:bCs/>
                <w:sz w:val="16"/>
                <w:szCs w:val="16"/>
              </w:rPr>
            </w:pPr>
            <w:r w:rsidRPr="004D6175">
              <w:rPr>
                <w:rFonts w:cs="Arial"/>
                <w:b/>
                <w:bCs/>
                <w:sz w:val="16"/>
                <w:szCs w:val="16"/>
              </w:rPr>
              <w:t>Total for Program 1.4</w:t>
            </w:r>
          </w:p>
        </w:tc>
        <w:tc>
          <w:tcPr>
            <w:tcW w:w="949" w:type="dxa"/>
            <w:tcBorders>
              <w:top w:val="single" w:sz="4" w:space="0" w:color="auto"/>
              <w:left w:val="nil"/>
              <w:bottom w:val="single" w:sz="4" w:space="0" w:color="auto"/>
              <w:right w:val="nil"/>
            </w:tcBorders>
            <w:shd w:val="clear" w:color="auto" w:fill="auto"/>
            <w:noWrap/>
            <w:vAlign w:val="bottom"/>
            <w:hideMark/>
          </w:tcPr>
          <w:p w14:paraId="04E2FD7B" w14:textId="77777777" w:rsidR="00797944" w:rsidRPr="004D6175" w:rsidRDefault="00797944" w:rsidP="00797944">
            <w:pPr>
              <w:spacing w:after="0"/>
              <w:ind w:hanging="226"/>
              <w:jc w:val="right"/>
              <w:rPr>
                <w:rFonts w:cs="Arial"/>
                <w:b/>
                <w:bCs/>
                <w:sz w:val="16"/>
                <w:szCs w:val="16"/>
              </w:rPr>
            </w:pPr>
            <w:r w:rsidRPr="004D6175">
              <w:rPr>
                <w:rFonts w:cs="Arial"/>
                <w:b/>
                <w:bCs/>
                <w:sz w:val="16"/>
                <w:szCs w:val="16"/>
              </w:rPr>
              <w:t>1,471,464</w:t>
            </w:r>
          </w:p>
        </w:tc>
        <w:tc>
          <w:tcPr>
            <w:tcW w:w="950" w:type="dxa"/>
            <w:tcBorders>
              <w:top w:val="single" w:sz="4" w:space="0" w:color="auto"/>
              <w:left w:val="nil"/>
              <w:bottom w:val="single" w:sz="4" w:space="0" w:color="auto"/>
              <w:right w:val="nil"/>
            </w:tcBorders>
            <w:shd w:val="clear" w:color="000000" w:fill="D9D9D9"/>
            <w:noWrap/>
            <w:vAlign w:val="bottom"/>
            <w:hideMark/>
          </w:tcPr>
          <w:p w14:paraId="13231ABF" w14:textId="77777777" w:rsidR="00797944" w:rsidRPr="004D6175" w:rsidRDefault="00797944" w:rsidP="00797944">
            <w:pPr>
              <w:spacing w:after="0"/>
              <w:ind w:hanging="226"/>
              <w:jc w:val="right"/>
              <w:rPr>
                <w:rFonts w:cs="Arial"/>
                <w:b/>
                <w:bCs/>
                <w:sz w:val="16"/>
                <w:szCs w:val="16"/>
              </w:rPr>
            </w:pPr>
            <w:r w:rsidRPr="004D6175">
              <w:rPr>
                <w:rFonts w:cs="Arial"/>
                <w:b/>
                <w:bCs/>
                <w:sz w:val="16"/>
                <w:szCs w:val="16"/>
              </w:rPr>
              <w:t>1,555,580</w:t>
            </w:r>
          </w:p>
        </w:tc>
        <w:tc>
          <w:tcPr>
            <w:tcW w:w="950" w:type="dxa"/>
            <w:tcBorders>
              <w:top w:val="single" w:sz="4" w:space="0" w:color="auto"/>
              <w:left w:val="nil"/>
              <w:bottom w:val="single" w:sz="4" w:space="0" w:color="auto"/>
              <w:right w:val="nil"/>
            </w:tcBorders>
            <w:shd w:val="clear" w:color="auto" w:fill="auto"/>
            <w:noWrap/>
            <w:vAlign w:val="bottom"/>
            <w:hideMark/>
          </w:tcPr>
          <w:p w14:paraId="44C5DAAB" w14:textId="77777777" w:rsidR="00797944" w:rsidRPr="004D6175" w:rsidRDefault="00797944" w:rsidP="00797944">
            <w:pPr>
              <w:spacing w:after="0"/>
              <w:ind w:hanging="226"/>
              <w:jc w:val="right"/>
              <w:rPr>
                <w:rFonts w:cs="Arial"/>
                <w:b/>
                <w:bCs/>
                <w:sz w:val="16"/>
                <w:szCs w:val="16"/>
              </w:rPr>
            </w:pPr>
            <w:r w:rsidRPr="004D6175">
              <w:rPr>
                <w:rFonts w:cs="Arial"/>
                <w:b/>
                <w:bCs/>
                <w:sz w:val="16"/>
                <w:szCs w:val="16"/>
              </w:rPr>
              <w:t>1,572,636</w:t>
            </w:r>
          </w:p>
        </w:tc>
        <w:tc>
          <w:tcPr>
            <w:tcW w:w="950" w:type="dxa"/>
            <w:tcBorders>
              <w:top w:val="single" w:sz="4" w:space="0" w:color="auto"/>
              <w:left w:val="nil"/>
              <w:bottom w:val="single" w:sz="4" w:space="0" w:color="auto"/>
              <w:right w:val="nil"/>
            </w:tcBorders>
            <w:shd w:val="clear" w:color="auto" w:fill="auto"/>
            <w:noWrap/>
            <w:vAlign w:val="bottom"/>
            <w:hideMark/>
          </w:tcPr>
          <w:p w14:paraId="75629E52" w14:textId="77777777" w:rsidR="00797944" w:rsidRPr="004D6175" w:rsidRDefault="00797944" w:rsidP="00797944">
            <w:pPr>
              <w:spacing w:after="0"/>
              <w:ind w:hanging="226"/>
              <w:jc w:val="right"/>
              <w:rPr>
                <w:rFonts w:cs="Arial"/>
                <w:b/>
                <w:bCs/>
                <w:sz w:val="16"/>
                <w:szCs w:val="16"/>
              </w:rPr>
            </w:pPr>
            <w:r w:rsidRPr="004D6175">
              <w:rPr>
                <w:rFonts w:cs="Arial"/>
                <w:b/>
                <w:bCs/>
                <w:sz w:val="16"/>
                <w:szCs w:val="16"/>
              </w:rPr>
              <w:t>1,573,695</w:t>
            </w:r>
          </w:p>
        </w:tc>
        <w:tc>
          <w:tcPr>
            <w:tcW w:w="950" w:type="dxa"/>
            <w:tcBorders>
              <w:top w:val="single" w:sz="4" w:space="0" w:color="auto"/>
              <w:left w:val="nil"/>
              <w:bottom w:val="single" w:sz="4" w:space="0" w:color="auto"/>
              <w:right w:val="nil"/>
            </w:tcBorders>
            <w:shd w:val="clear" w:color="auto" w:fill="auto"/>
            <w:noWrap/>
            <w:vAlign w:val="bottom"/>
            <w:hideMark/>
          </w:tcPr>
          <w:p w14:paraId="6360A593" w14:textId="77777777" w:rsidR="00797944" w:rsidRPr="004D6175" w:rsidRDefault="00797944" w:rsidP="00797944">
            <w:pPr>
              <w:spacing w:after="0"/>
              <w:ind w:hanging="226"/>
              <w:jc w:val="right"/>
              <w:rPr>
                <w:rFonts w:cs="Arial"/>
                <w:b/>
                <w:bCs/>
                <w:sz w:val="16"/>
                <w:szCs w:val="16"/>
              </w:rPr>
            </w:pPr>
            <w:r w:rsidRPr="004D6175">
              <w:rPr>
                <w:rFonts w:cs="Arial"/>
                <w:b/>
                <w:bCs/>
                <w:sz w:val="16"/>
                <w:szCs w:val="16"/>
              </w:rPr>
              <w:t>1,577,991</w:t>
            </w:r>
          </w:p>
        </w:tc>
      </w:tr>
      <w:tr w:rsidR="00797944" w:rsidRPr="004D6175" w14:paraId="71F44294" w14:textId="77777777" w:rsidTr="00797944">
        <w:trPr>
          <w:trHeight w:val="340"/>
          <w:jc w:val="center"/>
        </w:trPr>
        <w:tc>
          <w:tcPr>
            <w:tcW w:w="5170" w:type="dxa"/>
            <w:gridSpan w:val="3"/>
            <w:tcBorders>
              <w:top w:val="nil"/>
              <w:left w:val="nil"/>
              <w:bottom w:val="nil"/>
              <w:right w:val="nil"/>
            </w:tcBorders>
            <w:shd w:val="clear" w:color="auto" w:fill="auto"/>
            <w:noWrap/>
            <w:vAlign w:val="bottom"/>
            <w:hideMark/>
          </w:tcPr>
          <w:p w14:paraId="22F3C281" w14:textId="77777777" w:rsidR="00797944" w:rsidRPr="004D6175" w:rsidRDefault="00797944" w:rsidP="00586B83">
            <w:pPr>
              <w:spacing w:after="0"/>
              <w:jc w:val="left"/>
              <w:rPr>
                <w:rFonts w:cs="Arial"/>
                <w:b/>
                <w:bCs/>
                <w:sz w:val="16"/>
                <w:szCs w:val="16"/>
              </w:rPr>
            </w:pPr>
            <w:r w:rsidRPr="004D6175">
              <w:rPr>
                <w:rFonts w:cs="Arial"/>
                <w:b/>
                <w:bCs/>
                <w:sz w:val="16"/>
                <w:szCs w:val="16"/>
              </w:rPr>
              <w:t xml:space="preserve">Program 1.5: Preventive Health and Chronic Disease Support </w:t>
            </w:r>
          </w:p>
        </w:tc>
        <w:tc>
          <w:tcPr>
            <w:tcW w:w="950" w:type="dxa"/>
            <w:tcBorders>
              <w:top w:val="nil"/>
              <w:left w:val="nil"/>
              <w:bottom w:val="nil"/>
              <w:right w:val="nil"/>
            </w:tcBorders>
            <w:shd w:val="clear" w:color="auto" w:fill="auto"/>
            <w:noWrap/>
            <w:vAlign w:val="bottom"/>
            <w:hideMark/>
          </w:tcPr>
          <w:p w14:paraId="7C798F60" w14:textId="77777777" w:rsidR="00797944" w:rsidRPr="004D6175" w:rsidRDefault="00797944" w:rsidP="00797944">
            <w:pPr>
              <w:spacing w:after="0"/>
              <w:rPr>
                <w:rFonts w:cs="Arial"/>
                <w:b/>
                <w:bCs/>
                <w:sz w:val="16"/>
                <w:szCs w:val="16"/>
              </w:rPr>
            </w:pPr>
          </w:p>
        </w:tc>
        <w:tc>
          <w:tcPr>
            <w:tcW w:w="950" w:type="dxa"/>
            <w:tcBorders>
              <w:top w:val="nil"/>
              <w:left w:val="nil"/>
              <w:bottom w:val="nil"/>
              <w:right w:val="nil"/>
            </w:tcBorders>
            <w:shd w:val="clear" w:color="auto" w:fill="auto"/>
            <w:noWrap/>
            <w:vAlign w:val="bottom"/>
            <w:hideMark/>
          </w:tcPr>
          <w:p w14:paraId="5E7E3EC6" w14:textId="77777777" w:rsidR="00797944" w:rsidRPr="004D6175" w:rsidRDefault="00797944" w:rsidP="00797944">
            <w:pPr>
              <w:spacing w:after="0"/>
              <w:jc w:val="right"/>
              <w:rPr>
                <w:rFonts w:ascii="Times New Roman" w:hAnsi="Times New Roman"/>
              </w:rPr>
            </w:pPr>
          </w:p>
        </w:tc>
        <w:tc>
          <w:tcPr>
            <w:tcW w:w="950" w:type="dxa"/>
            <w:tcBorders>
              <w:top w:val="nil"/>
              <w:left w:val="nil"/>
              <w:bottom w:val="nil"/>
              <w:right w:val="nil"/>
            </w:tcBorders>
            <w:shd w:val="clear" w:color="auto" w:fill="auto"/>
            <w:noWrap/>
            <w:vAlign w:val="bottom"/>
            <w:hideMark/>
          </w:tcPr>
          <w:p w14:paraId="2C3B1729" w14:textId="77777777" w:rsidR="00797944" w:rsidRPr="004D6175" w:rsidRDefault="00797944" w:rsidP="00797944">
            <w:pPr>
              <w:spacing w:after="0"/>
              <w:jc w:val="right"/>
              <w:rPr>
                <w:rFonts w:ascii="Times New Roman" w:hAnsi="Times New Roman"/>
              </w:rPr>
            </w:pPr>
          </w:p>
        </w:tc>
      </w:tr>
      <w:tr w:rsidR="00797944" w:rsidRPr="004D6175" w14:paraId="4327177F" w14:textId="77777777" w:rsidTr="00797944">
        <w:trPr>
          <w:trHeight w:val="300"/>
          <w:jc w:val="center"/>
        </w:trPr>
        <w:tc>
          <w:tcPr>
            <w:tcW w:w="3271" w:type="dxa"/>
            <w:tcBorders>
              <w:top w:val="nil"/>
              <w:left w:val="nil"/>
              <w:bottom w:val="nil"/>
              <w:right w:val="nil"/>
            </w:tcBorders>
            <w:shd w:val="clear" w:color="auto" w:fill="auto"/>
            <w:noWrap/>
            <w:vAlign w:val="bottom"/>
            <w:hideMark/>
          </w:tcPr>
          <w:p w14:paraId="42AB1AEE" w14:textId="77777777" w:rsidR="00797944" w:rsidRPr="004D6175" w:rsidRDefault="00797944" w:rsidP="00586B83">
            <w:pPr>
              <w:spacing w:after="0"/>
              <w:ind w:firstLineChars="100" w:firstLine="160"/>
              <w:jc w:val="left"/>
              <w:rPr>
                <w:rFonts w:cs="Arial"/>
                <w:sz w:val="16"/>
                <w:szCs w:val="16"/>
              </w:rPr>
            </w:pPr>
            <w:r w:rsidRPr="004D6175">
              <w:rPr>
                <w:rFonts w:cs="Arial"/>
                <w:sz w:val="16"/>
                <w:szCs w:val="16"/>
              </w:rPr>
              <w:t>Administered expenses</w:t>
            </w:r>
          </w:p>
        </w:tc>
        <w:tc>
          <w:tcPr>
            <w:tcW w:w="949" w:type="dxa"/>
            <w:tcBorders>
              <w:top w:val="nil"/>
              <w:left w:val="nil"/>
              <w:bottom w:val="nil"/>
              <w:right w:val="nil"/>
            </w:tcBorders>
            <w:shd w:val="clear" w:color="auto" w:fill="auto"/>
            <w:noWrap/>
            <w:vAlign w:val="bottom"/>
            <w:hideMark/>
          </w:tcPr>
          <w:p w14:paraId="3934FD58" w14:textId="77777777" w:rsidR="00797944" w:rsidRPr="004D6175" w:rsidRDefault="00797944" w:rsidP="00797944">
            <w:pPr>
              <w:spacing w:after="0"/>
              <w:ind w:firstLineChars="100" w:firstLine="160"/>
              <w:rPr>
                <w:rFonts w:cs="Arial"/>
                <w:sz w:val="16"/>
                <w:szCs w:val="16"/>
              </w:rPr>
            </w:pPr>
          </w:p>
        </w:tc>
        <w:tc>
          <w:tcPr>
            <w:tcW w:w="950" w:type="dxa"/>
            <w:tcBorders>
              <w:top w:val="nil"/>
              <w:left w:val="nil"/>
              <w:bottom w:val="nil"/>
              <w:right w:val="nil"/>
            </w:tcBorders>
            <w:shd w:val="clear" w:color="000000" w:fill="D9D9D9"/>
            <w:noWrap/>
            <w:vAlign w:val="bottom"/>
            <w:hideMark/>
          </w:tcPr>
          <w:p w14:paraId="40E7ED7D" w14:textId="77777777" w:rsidR="00797944" w:rsidRPr="004D6175" w:rsidRDefault="00797944" w:rsidP="00797944">
            <w:pPr>
              <w:spacing w:after="0"/>
              <w:jc w:val="right"/>
              <w:rPr>
                <w:rFonts w:cs="Arial"/>
                <w:sz w:val="16"/>
                <w:szCs w:val="16"/>
              </w:rPr>
            </w:pPr>
            <w:r w:rsidRPr="004D6175">
              <w:rPr>
                <w:rFonts w:cs="Arial"/>
                <w:sz w:val="16"/>
                <w:szCs w:val="16"/>
              </w:rPr>
              <w:t> </w:t>
            </w:r>
          </w:p>
        </w:tc>
        <w:tc>
          <w:tcPr>
            <w:tcW w:w="950" w:type="dxa"/>
            <w:tcBorders>
              <w:top w:val="nil"/>
              <w:left w:val="nil"/>
              <w:bottom w:val="nil"/>
              <w:right w:val="nil"/>
            </w:tcBorders>
            <w:shd w:val="clear" w:color="auto" w:fill="auto"/>
            <w:noWrap/>
            <w:vAlign w:val="bottom"/>
            <w:hideMark/>
          </w:tcPr>
          <w:p w14:paraId="1C8EAA0E" w14:textId="77777777" w:rsidR="00797944" w:rsidRPr="004D6175" w:rsidRDefault="00797944" w:rsidP="00797944">
            <w:pPr>
              <w:spacing w:after="0"/>
              <w:jc w:val="right"/>
              <w:rPr>
                <w:rFonts w:cs="Arial"/>
                <w:sz w:val="16"/>
                <w:szCs w:val="16"/>
              </w:rPr>
            </w:pPr>
          </w:p>
        </w:tc>
        <w:tc>
          <w:tcPr>
            <w:tcW w:w="950" w:type="dxa"/>
            <w:tcBorders>
              <w:top w:val="nil"/>
              <w:left w:val="nil"/>
              <w:bottom w:val="nil"/>
              <w:right w:val="nil"/>
            </w:tcBorders>
            <w:shd w:val="clear" w:color="auto" w:fill="auto"/>
            <w:noWrap/>
            <w:vAlign w:val="bottom"/>
            <w:hideMark/>
          </w:tcPr>
          <w:p w14:paraId="281EA62A" w14:textId="77777777" w:rsidR="00797944" w:rsidRPr="004D6175" w:rsidRDefault="00797944" w:rsidP="00797944">
            <w:pPr>
              <w:spacing w:after="0"/>
              <w:jc w:val="right"/>
              <w:rPr>
                <w:rFonts w:ascii="Times New Roman" w:hAnsi="Times New Roman"/>
              </w:rPr>
            </w:pPr>
          </w:p>
        </w:tc>
        <w:tc>
          <w:tcPr>
            <w:tcW w:w="950" w:type="dxa"/>
            <w:tcBorders>
              <w:top w:val="nil"/>
              <w:left w:val="nil"/>
              <w:bottom w:val="nil"/>
              <w:right w:val="nil"/>
            </w:tcBorders>
            <w:shd w:val="clear" w:color="auto" w:fill="auto"/>
            <w:noWrap/>
            <w:vAlign w:val="bottom"/>
            <w:hideMark/>
          </w:tcPr>
          <w:p w14:paraId="3AD9733F" w14:textId="77777777" w:rsidR="00797944" w:rsidRPr="004D6175" w:rsidRDefault="00797944" w:rsidP="00797944">
            <w:pPr>
              <w:spacing w:after="0"/>
              <w:jc w:val="right"/>
              <w:rPr>
                <w:rFonts w:ascii="Times New Roman" w:hAnsi="Times New Roman"/>
              </w:rPr>
            </w:pPr>
          </w:p>
        </w:tc>
      </w:tr>
      <w:tr w:rsidR="00797944" w:rsidRPr="004D6175" w14:paraId="16E6C4D7" w14:textId="77777777" w:rsidTr="00797944">
        <w:trPr>
          <w:trHeight w:val="200"/>
          <w:jc w:val="center"/>
        </w:trPr>
        <w:tc>
          <w:tcPr>
            <w:tcW w:w="3271" w:type="dxa"/>
            <w:tcBorders>
              <w:top w:val="nil"/>
              <w:left w:val="nil"/>
              <w:bottom w:val="nil"/>
              <w:right w:val="nil"/>
            </w:tcBorders>
            <w:shd w:val="clear" w:color="auto" w:fill="auto"/>
            <w:noWrap/>
            <w:vAlign w:val="bottom"/>
            <w:hideMark/>
          </w:tcPr>
          <w:p w14:paraId="4DBD3449" w14:textId="77777777" w:rsidR="00797944" w:rsidRPr="004D6175" w:rsidRDefault="00797944" w:rsidP="00586B83">
            <w:pPr>
              <w:spacing w:after="0"/>
              <w:ind w:firstLineChars="200" w:firstLine="320"/>
              <w:jc w:val="left"/>
              <w:rPr>
                <w:rFonts w:cs="Arial"/>
                <w:sz w:val="16"/>
                <w:szCs w:val="16"/>
              </w:rPr>
            </w:pPr>
            <w:r w:rsidRPr="004D6175">
              <w:rPr>
                <w:rFonts w:cs="Arial"/>
                <w:sz w:val="16"/>
                <w:szCs w:val="16"/>
              </w:rPr>
              <w:t xml:space="preserve">Ordinary annual services </w:t>
            </w:r>
          </w:p>
        </w:tc>
        <w:tc>
          <w:tcPr>
            <w:tcW w:w="949" w:type="dxa"/>
            <w:tcBorders>
              <w:top w:val="nil"/>
              <w:left w:val="nil"/>
              <w:bottom w:val="nil"/>
              <w:right w:val="nil"/>
            </w:tcBorders>
            <w:shd w:val="clear" w:color="auto" w:fill="auto"/>
            <w:noWrap/>
            <w:vAlign w:val="bottom"/>
            <w:hideMark/>
          </w:tcPr>
          <w:p w14:paraId="6E8BA37E" w14:textId="77777777" w:rsidR="00797944" w:rsidRPr="004D6175" w:rsidRDefault="00797944" w:rsidP="00797944">
            <w:pPr>
              <w:spacing w:after="0"/>
              <w:jc w:val="right"/>
              <w:rPr>
                <w:rFonts w:cs="Arial"/>
                <w:sz w:val="16"/>
                <w:szCs w:val="16"/>
              </w:rPr>
            </w:pPr>
            <w:r w:rsidRPr="004D6175">
              <w:rPr>
                <w:rFonts w:cs="Arial"/>
                <w:sz w:val="16"/>
                <w:szCs w:val="16"/>
              </w:rPr>
              <w:t>468,935</w:t>
            </w:r>
          </w:p>
        </w:tc>
        <w:tc>
          <w:tcPr>
            <w:tcW w:w="950" w:type="dxa"/>
            <w:tcBorders>
              <w:top w:val="nil"/>
              <w:left w:val="nil"/>
              <w:bottom w:val="nil"/>
              <w:right w:val="nil"/>
            </w:tcBorders>
            <w:shd w:val="clear" w:color="000000" w:fill="D9D9D9"/>
            <w:noWrap/>
            <w:vAlign w:val="bottom"/>
            <w:hideMark/>
          </w:tcPr>
          <w:p w14:paraId="7E0C03D8" w14:textId="77777777" w:rsidR="00797944" w:rsidRPr="004D6175" w:rsidRDefault="00797944" w:rsidP="00797944">
            <w:pPr>
              <w:spacing w:after="0"/>
              <w:jc w:val="right"/>
              <w:rPr>
                <w:rFonts w:cs="Arial"/>
                <w:sz w:val="16"/>
                <w:szCs w:val="16"/>
              </w:rPr>
            </w:pPr>
            <w:r w:rsidRPr="004D6175">
              <w:rPr>
                <w:rFonts w:cs="Arial"/>
                <w:sz w:val="16"/>
                <w:szCs w:val="16"/>
              </w:rPr>
              <w:t>504,568</w:t>
            </w:r>
          </w:p>
        </w:tc>
        <w:tc>
          <w:tcPr>
            <w:tcW w:w="950" w:type="dxa"/>
            <w:tcBorders>
              <w:top w:val="nil"/>
              <w:left w:val="nil"/>
              <w:bottom w:val="nil"/>
              <w:right w:val="nil"/>
            </w:tcBorders>
            <w:shd w:val="clear" w:color="auto" w:fill="auto"/>
            <w:noWrap/>
            <w:vAlign w:val="bottom"/>
            <w:hideMark/>
          </w:tcPr>
          <w:p w14:paraId="2DFC650A" w14:textId="77777777" w:rsidR="00797944" w:rsidRPr="004D6175" w:rsidRDefault="00797944" w:rsidP="00797944">
            <w:pPr>
              <w:spacing w:after="0"/>
              <w:jc w:val="right"/>
              <w:rPr>
                <w:rFonts w:cs="Arial"/>
                <w:sz w:val="16"/>
                <w:szCs w:val="16"/>
              </w:rPr>
            </w:pPr>
            <w:r w:rsidRPr="004D6175">
              <w:rPr>
                <w:rFonts w:cs="Arial"/>
                <w:sz w:val="16"/>
                <w:szCs w:val="16"/>
              </w:rPr>
              <w:t>462,454</w:t>
            </w:r>
          </w:p>
        </w:tc>
        <w:tc>
          <w:tcPr>
            <w:tcW w:w="950" w:type="dxa"/>
            <w:tcBorders>
              <w:top w:val="nil"/>
              <w:left w:val="nil"/>
              <w:bottom w:val="nil"/>
              <w:right w:val="nil"/>
            </w:tcBorders>
            <w:shd w:val="clear" w:color="auto" w:fill="auto"/>
            <w:noWrap/>
            <w:vAlign w:val="bottom"/>
            <w:hideMark/>
          </w:tcPr>
          <w:p w14:paraId="46BCF5F1" w14:textId="77777777" w:rsidR="00797944" w:rsidRPr="004D6175" w:rsidRDefault="00797944" w:rsidP="00797944">
            <w:pPr>
              <w:spacing w:after="0"/>
              <w:jc w:val="right"/>
              <w:rPr>
                <w:rFonts w:cs="Arial"/>
                <w:sz w:val="16"/>
                <w:szCs w:val="16"/>
              </w:rPr>
            </w:pPr>
            <w:r w:rsidRPr="004D6175">
              <w:rPr>
                <w:rFonts w:cs="Arial"/>
                <w:sz w:val="16"/>
                <w:szCs w:val="16"/>
              </w:rPr>
              <w:t>451,268</w:t>
            </w:r>
          </w:p>
        </w:tc>
        <w:tc>
          <w:tcPr>
            <w:tcW w:w="950" w:type="dxa"/>
            <w:tcBorders>
              <w:top w:val="nil"/>
              <w:left w:val="nil"/>
              <w:bottom w:val="nil"/>
              <w:right w:val="nil"/>
            </w:tcBorders>
            <w:shd w:val="clear" w:color="auto" w:fill="auto"/>
            <w:noWrap/>
            <w:vAlign w:val="bottom"/>
            <w:hideMark/>
          </w:tcPr>
          <w:p w14:paraId="5A33F910" w14:textId="77777777" w:rsidR="00797944" w:rsidRPr="004D6175" w:rsidRDefault="00797944" w:rsidP="00797944">
            <w:pPr>
              <w:spacing w:after="0"/>
              <w:jc w:val="right"/>
              <w:rPr>
                <w:rFonts w:cs="Arial"/>
                <w:sz w:val="16"/>
                <w:szCs w:val="16"/>
              </w:rPr>
            </w:pPr>
            <w:r w:rsidRPr="004D6175">
              <w:rPr>
                <w:rFonts w:cs="Arial"/>
                <w:sz w:val="16"/>
                <w:szCs w:val="16"/>
              </w:rPr>
              <w:t>432,078</w:t>
            </w:r>
          </w:p>
        </w:tc>
      </w:tr>
      <w:tr w:rsidR="00797944" w:rsidRPr="004D6175" w14:paraId="54566F7F" w14:textId="77777777" w:rsidTr="00797944">
        <w:trPr>
          <w:trHeight w:val="300"/>
          <w:jc w:val="center"/>
        </w:trPr>
        <w:tc>
          <w:tcPr>
            <w:tcW w:w="3271" w:type="dxa"/>
            <w:tcBorders>
              <w:top w:val="nil"/>
              <w:left w:val="nil"/>
              <w:bottom w:val="nil"/>
              <w:right w:val="nil"/>
            </w:tcBorders>
            <w:shd w:val="clear" w:color="auto" w:fill="auto"/>
            <w:noWrap/>
            <w:vAlign w:val="bottom"/>
            <w:hideMark/>
          </w:tcPr>
          <w:p w14:paraId="2E1A2068" w14:textId="77777777" w:rsidR="00797944" w:rsidRPr="004D6175" w:rsidRDefault="00797944" w:rsidP="00586B83">
            <w:pPr>
              <w:spacing w:after="0"/>
              <w:ind w:firstLineChars="100" w:firstLine="160"/>
              <w:jc w:val="left"/>
              <w:rPr>
                <w:rFonts w:cs="Arial"/>
                <w:sz w:val="16"/>
                <w:szCs w:val="16"/>
              </w:rPr>
            </w:pPr>
            <w:r w:rsidRPr="004D6175">
              <w:rPr>
                <w:rFonts w:cs="Arial"/>
                <w:sz w:val="16"/>
                <w:szCs w:val="16"/>
              </w:rPr>
              <w:t>Program support</w:t>
            </w:r>
          </w:p>
        </w:tc>
        <w:tc>
          <w:tcPr>
            <w:tcW w:w="949" w:type="dxa"/>
            <w:tcBorders>
              <w:top w:val="nil"/>
              <w:left w:val="nil"/>
              <w:bottom w:val="nil"/>
              <w:right w:val="nil"/>
            </w:tcBorders>
            <w:shd w:val="clear" w:color="auto" w:fill="auto"/>
            <w:noWrap/>
            <w:vAlign w:val="bottom"/>
            <w:hideMark/>
          </w:tcPr>
          <w:p w14:paraId="3B5A0761" w14:textId="77777777" w:rsidR="00797944" w:rsidRPr="004D6175" w:rsidRDefault="00797944" w:rsidP="00797944">
            <w:pPr>
              <w:spacing w:after="0"/>
              <w:jc w:val="right"/>
              <w:rPr>
                <w:rFonts w:cs="Arial"/>
                <w:sz w:val="16"/>
                <w:szCs w:val="16"/>
              </w:rPr>
            </w:pPr>
            <w:r w:rsidRPr="004D6175">
              <w:rPr>
                <w:rFonts w:cs="Arial"/>
                <w:sz w:val="16"/>
                <w:szCs w:val="16"/>
              </w:rPr>
              <w:t>41,336</w:t>
            </w:r>
          </w:p>
        </w:tc>
        <w:tc>
          <w:tcPr>
            <w:tcW w:w="950" w:type="dxa"/>
            <w:tcBorders>
              <w:top w:val="nil"/>
              <w:left w:val="nil"/>
              <w:bottom w:val="nil"/>
              <w:right w:val="nil"/>
            </w:tcBorders>
            <w:shd w:val="clear" w:color="000000" w:fill="D9D9D9"/>
            <w:noWrap/>
            <w:vAlign w:val="bottom"/>
            <w:hideMark/>
          </w:tcPr>
          <w:p w14:paraId="07D9E6AA" w14:textId="77777777" w:rsidR="00797944" w:rsidRPr="004D6175" w:rsidRDefault="00797944" w:rsidP="00797944">
            <w:pPr>
              <w:spacing w:after="0"/>
              <w:jc w:val="right"/>
              <w:rPr>
                <w:rFonts w:cs="Arial"/>
                <w:sz w:val="16"/>
                <w:szCs w:val="16"/>
              </w:rPr>
            </w:pPr>
            <w:r w:rsidRPr="004D6175">
              <w:rPr>
                <w:rFonts w:cs="Arial"/>
                <w:sz w:val="16"/>
                <w:szCs w:val="16"/>
              </w:rPr>
              <w:t>41,080</w:t>
            </w:r>
          </w:p>
        </w:tc>
        <w:tc>
          <w:tcPr>
            <w:tcW w:w="950" w:type="dxa"/>
            <w:tcBorders>
              <w:top w:val="nil"/>
              <w:left w:val="nil"/>
              <w:bottom w:val="nil"/>
              <w:right w:val="nil"/>
            </w:tcBorders>
            <w:shd w:val="clear" w:color="auto" w:fill="auto"/>
            <w:noWrap/>
            <w:vAlign w:val="bottom"/>
            <w:hideMark/>
          </w:tcPr>
          <w:p w14:paraId="4D72B3BD" w14:textId="77777777" w:rsidR="00797944" w:rsidRPr="004D6175" w:rsidRDefault="00797944" w:rsidP="00797944">
            <w:pPr>
              <w:spacing w:after="0"/>
              <w:jc w:val="right"/>
              <w:rPr>
                <w:rFonts w:cs="Arial"/>
                <w:sz w:val="16"/>
                <w:szCs w:val="16"/>
              </w:rPr>
            </w:pPr>
            <w:r w:rsidRPr="004D6175">
              <w:rPr>
                <w:rFonts w:cs="Arial"/>
                <w:sz w:val="16"/>
                <w:szCs w:val="16"/>
              </w:rPr>
              <w:t>40,377</w:t>
            </w:r>
          </w:p>
        </w:tc>
        <w:tc>
          <w:tcPr>
            <w:tcW w:w="950" w:type="dxa"/>
            <w:tcBorders>
              <w:top w:val="nil"/>
              <w:left w:val="nil"/>
              <w:bottom w:val="nil"/>
              <w:right w:val="nil"/>
            </w:tcBorders>
            <w:shd w:val="clear" w:color="auto" w:fill="auto"/>
            <w:noWrap/>
            <w:vAlign w:val="bottom"/>
            <w:hideMark/>
          </w:tcPr>
          <w:p w14:paraId="44664B67" w14:textId="77777777" w:rsidR="00797944" w:rsidRPr="004D6175" w:rsidRDefault="00797944" w:rsidP="00797944">
            <w:pPr>
              <w:spacing w:after="0"/>
              <w:jc w:val="right"/>
              <w:rPr>
                <w:rFonts w:cs="Arial"/>
                <w:sz w:val="16"/>
                <w:szCs w:val="16"/>
              </w:rPr>
            </w:pPr>
            <w:r w:rsidRPr="004D6175">
              <w:rPr>
                <w:rFonts w:cs="Arial"/>
                <w:sz w:val="16"/>
                <w:szCs w:val="16"/>
              </w:rPr>
              <w:t>40,202</w:t>
            </w:r>
          </w:p>
        </w:tc>
        <w:tc>
          <w:tcPr>
            <w:tcW w:w="950" w:type="dxa"/>
            <w:tcBorders>
              <w:top w:val="nil"/>
              <w:left w:val="nil"/>
              <w:bottom w:val="nil"/>
              <w:right w:val="nil"/>
            </w:tcBorders>
            <w:shd w:val="clear" w:color="auto" w:fill="auto"/>
            <w:noWrap/>
            <w:vAlign w:val="bottom"/>
            <w:hideMark/>
          </w:tcPr>
          <w:p w14:paraId="23677DEB" w14:textId="77777777" w:rsidR="00797944" w:rsidRPr="004D6175" w:rsidRDefault="00797944" w:rsidP="00797944">
            <w:pPr>
              <w:spacing w:after="0"/>
              <w:jc w:val="right"/>
              <w:rPr>
                <w:rFonts w:cs="Arial"/>
                <w:sz w:val="16"/>
                <w:szCs w:val="16"/>
              </w:rPr>
            </w:pPr>
            <w:r w:rsidRPr="004D6175">
              <w:rPr>
                <w:rFonts w:cs="Arial"/>
                <w:sz w:val="16"/>
                <w:szCs w:val="16"/>
              </w:rPr>
              <w:t>39,766</w:t>
            </w:r>
          </w:p>
        </w:tc>
      </w:tr>
      <w:tr w:rsidR="00797944" w:rsidRPr="004D6175" w14:paraId="47FD45D5" w14:textId="77777777" w:rsidTr="00797944">
        <w:trPr>
          <w:trHeight w:val="300"/>
          <w:jc w:val="center"/>
        </w:trPr>
        <w:tc>
          <w:tcPr>
            <w:tcW w:w="3271" w:type="dxa"/>
            <w:tcBorders>
              <w:top w:val="nil"/>
              <w:left w:val="nil"/>
              <w:bottom w:val="nil"/>
              <w:right w:val="nil"/>
            </w:tcBorders>
            <w:shd w:val="clear" w:color="auto" w:fill="auto"/>
            <w:noWrap/>
            <w:vAlign w:val="bottom"/>
            <w:hideMark/>
          </w:tcPr>
          <w:p w14:paraId="13002DC9" w14:textId="77777777" w:rsidR="00797944" w:rsidRPr="004D6175" w:rsidRDefault="00797944" w:rsidP="00586B83">
            <w:pPr>
              <w:spacing w:after="0"/>
              <w:ind w:firstLineChars="100" w:firstLine="161"/>
              <w:jc w:val="left"/>
              <w:rPr>
                <w:rFonts w:cs="Arial"/>
                <w:b/>
                <w:bCs/>
                <w:sz w:val="16"/>
                <w:szCs w:val="16"/>
              </w:rPr>
            </w:pPr>
            <w:r w:rsidRPr="004D6175">
              <w:rPr>
                <w:rFonts w:cs="Arial"/>
                <w:b/>
                <w:bCs/>
                <w:sz w:val="16"/>
                <w:szCs w:val="16"/>
              </w:rPr>
              <w:t>Total for Program 1.5</w:t>
            </w:r>
          </w:p>
        </w:tc>
        <w:tc>
          <w:tcPr>
            <w:tcW w:w="949" w:type="dxa"/>
            <w:tcBorders>
              <w:top w:val="single" w:sz="4" w:space="0" w:color="auto"/>
              <w:left w:val="nil"/>
              <w:bottom w:val="single" w:sz="4" w:space="0" w:color="auto"/>
              <w:right w:val="nil"/>
            </w:tcBorders>
            <w:shd w:val="clear" w:color="auto" w:fill="auto"/>
            <w:noWrap/>
            <w:vAlign w:val="bottom"/>
            <w:hideMark/>
          </w:tcPr>
          <w:p w14:paraId="08E938E9" w14:textId="77777777" w:rsidR="00797944" w:rsidRPr="004D6175" w:rsidRDefault="00797944" w:rsidP="00797944">
            <w:pPr>
              <w:spacing w:after="0"/>
              <w:jc w:val="right"/>
              <w:rPr>
                <w:rFonts w:cs="Arial"/>
                <w:b/>
                <w:bCs/>
                <w:sz w:val="16"/>
                <w:szCs w:val="16"/>
              </w:rPr>
            </w:pPr>
            <w:r w:rsidRPr="004D6175">
              <w:rPr>
                <w:rFonts w:cs="Arial"/>
                <w:b/>
                <w:bCs/>
                <w:sz w:val="16"/>
                <w:szCs w:val="16"/>
              </w:rPr>
              <w:t>510,271</w:t>
            </w:r>
          </w:p>
        </w:tc>
        <w:tc>
          <w:tcPr>
            <w:tcW w:w="950" w:type="dxa"/>
            <w:tcBorders>
              <w:top w:val="single" w:sz="4" w:space="0" w:color="auto"/>
              <w:left w:val="nil"/>
              <w:bottom w:val="single" w:sz="4" w:space="0" w:color="auto"/>
              <w:right w:val="nil"/>
            </w:tcBorders>
            <w:shd w:val="clear" w:color="000000" w:fill="D9D9D9"/>
            <w:noWrap/>
            <w:vAlign w:val="bottom"/>
            <w:hideMark/>
          </w:tcPr>
          <w:p w14:paraId="763901A8" w14:textId="77777777" w:rsidR="00797944" w:rsidRPr="004D6175" w:rsidRDefault="00797944" w:rsidP="00797944">
            <w:pPr>
              <w:spacing w:after="0"/>
              <w:jc w:val="right"/>
              <w:rPr>
                <w:rFonts w:cs="Arial"/>
                <w:b/>
                <w:bCs/>
                <w:sz w:val="16"/>
                <w:szCs w:val="16"/>
              </w:rPr>
            </w:pPr>
            <w:r w:rsidRPr="004D6175">
              <w:rPr>
                <w:rFonts w:cs="Arial"/>
                <w:b/>
                <w:bCs/>
                <w:sz w:val="16"/>
                <w:szCs w:val="16"/>
              </w:rPr>
              <w:t>545,648</w:t>
            </w:r>
          </w:p>
        </w:tc>
        <w:tc>
          <w:tcPr>
            <w:tcW w:w="950" w:type="dxa"/>
            <w:tcBorders>
              <w:top w:val="single" w:sz="4" w:space="0" w:color="auto"/>
              <w:left w:val="nil"/>
              <w:bottom w:val="single" w:sz="4" w:space="0" w:color="auto"/>
              <w:right w:val="nil"/>
            </w:tcBorders>
            <w:shd w:val="clear" w:color="auto" w:fill="auto"/>
            <w:noWrap/>
            <w:vAlign w:val="bottom"/>
            <w:hideMark/>
          </w:tcPr>
          <w:p w14:paraId="04018105" w14:textId="77777777" w:rsidR="00797944" w:rsidRPr="004D6175" w:rsidRDefault="00797944" w:rsidP="00797944">
            <w:pPr>
              <w:spacing w:after="0"/>
              <w:jc w:val="right"/>
              <w:rPr>
                <w:rFonts w:cs="Arial"/>
                <w:b/>
                <w:bCs/>
                <w:sz w:val="16"/>
                <w:szCs w:val="16"/>
              </w:rPr>
            </w:pPr>
            <w:r w:rsidRPr="004D6175">
              <w:rPr>
                <w:rFonts w:cs="Arial"/>
                <w:b/>
                <w:bCs/>
                <w:sz w:val="16"/>
                <w:szCs w:val="16"/>
              </w:rPr>
              <w:t>502,831</w:t>
            </w:r>
          </w:p>
        </w:tc>
        <w:tc>
          <w:tcPr>
            <w:tcW w:w="950" w:type="dxa"/>
            <w:tcBorders>
              <w:top w:val="single" w:sz="4" w:space="0" w:color="auto"/>
              <w:left w:val="nil"/>
              <w:bottom w:val="single" w:sz="4" w:space="0" w:color="auto"/>
              <w:right w:val="nil"/>
            </w:tcBorders>
            <w:shd w:val="clear" w:color="auto" w:fill="auto"/>
            <w:noWrap/>
            <w:vAlign w:val="bottom"/>
            <w:hideMark/>
          </w:tcPr>
          <w:p w14:paraId="48BF6160" w14:textId="77777777" w:rsidR="00797944" w:rsidRPr="004D6175" w:rsidRDefault="00797944" w:rsidP="00797944">
            <w:pPr>
              <w:spacing w:after="0"/>
              <w:jc w:val="right"/>
              <w:rPr>
                <w:rFonts w:cs="Arial"/>
                <w:b/>
                <w:bCs/>
                <w:sz w:val="16"/>
                <w:szCs w:val="16"/>
              </w:rPr>
            </w:pPr>
            <w:r w:rsidRPr="004D6175">
              <w:rPr>
                <w:rFonts w:cs="Arial"/>
                <w:b/>
                <w:bCs/>
                <w:sz w:val="16"/>
                <w:szCs w:val="16"/>
              </w:rPr>
              <w:t>491,470</w:t>
            </w:r>
          </w:p>
        </w:tc>
        <w:tc>
          <w:tcPr>
            <w:tcW w:w="950" w:type="dxa"/>
            <w:tcBorders>
              <w:top w:val="single" w:sz="4" w:space="0" w:color="auto"/>
              <w:left w:val="nil"/>
              <w:bottom w:val="single" w:sz="4" w:space="0" w:color="auto"/>
              <w:right w:val="nil"/>
            </w:tcBorders>
            <w:shd w:val="clear" w:color="auto" w:fill="auto"/>
            <w:noWrap/>
            <w:vAlign w:val="bottom"/>
            <w:hideMark/>
          </w:tcPr>
          <w:p w14:paraId="7107816E" w14:textId="77777777" w:rsidR="00797944" w:rsidRPr="004D6175" w:rsidRDefault="00797944" w:rsidP="00797944">
            <w:pPr>
              <w:spacing w:after="0"/>
              <w:jc w:val="right"/>
              <w:rPr>
                <w:rFonts w:cs="Arial"/>
                <w:b/>
                <w:bCs/>
                <w:sz w:val="16"/>
                <w:szCs w:val="16"/>
              </w:rPr>
            </w:pPr>
            <w:r w:rsidRPr="004D6175">
              <w:rPr>
                <w:rFonts w:cs="Arial"/>
                <w:b/>
                <w:bCs/>
                <w:sz w:val="16"/>
                <w:szCs w:val="16"/>
              </w:rPr>
              <w:t>471,844</w:t>
            </w:r>
          </w:p>
        </w:tc>
      </w:tr>
      <w:tr w:rsidR="00797944" w:rsidRPr="004D6175" w14:paraId="647FC265" w14:textId="77777777" w:rsidTr="00797944">
        <w:trPr>
          <w:trHeight w:val="340"/>
          <w:jc w:val="center"/>
        </w:trPr>
        <w:tc>
          <w:tcPr>
            <w:tcW w:w="5170" w:type="dxa"/>
            <w:gridSpan w:val="3"/>
            <w:tcBorders>
              <w:top w:val="nil"/>
              <w:left w:val="nil"/>
              <w:bottom w:val="nil"/>
              <w:right w:val="nil"/>
            </w:tcBorders>
            <w:shd w:val="clear" w:color="auto" w:fill="auto"/>
            <w:noWrap/>
            <w:vAlign w:val="bottom"/>
            <w:hideMark/>
          </w:tcPr>
          <w:p w14:paraId="5A6CD35F" w14:textId="77777777" w:rsidR="00797944" w:rsidRPr="004D6175" w:rsidRDefault="00797944" w:rsidP="00586B83">
            <w:pPr>
              <w:spacing w:after="0"/>
              <w:jc w:val="left"/>
              <w:rPr>
                <w:rFonts w:cs="Arial"/>
                <w:b/>
                <w:bCs/>
                <w:sz w:val="16"/>
                <w:szCs w:val="16"/>
              </w:rPr>
            </w:pPr>
            <w:r w:rsidRPr="004D6175">
              <w:rPr>
                <w:rFonts w:cs="Arial"/>
                <w:b/>
                <w:bCs/>
                <w:sz w:val="16"/>
                <w:szCs w:val="16"/>
              </w:rPr>
              <w:t>Program 1.6: Primary Health Care Quality and Coordination</w:t>
            </w:r>
          </w:p>
        </w:tc>
        <w:tc>
          <w:tcPr>
            <w:tcW w:w="950" w:type="dxa"/>
            <w:tcBorders>
              <w:top w:val="nil"/>
              <w:left w:val="nil"/>
              <w:bottom w:val="nil"/>
              <w:right w:val="nil"/>
            </w:tcBorders>
            <w:shd w:val="clear" w:color="auto" w:fill="auto"/>
            <w:noWrap/>
            <w:vAlign w:val="bottom"/>
            <w:hideMark/>
          </w:tcPr>
          <w:p w14:paraId="1BF5B8EF" w14:textId="77777777" w:rsidR="00797944" w:rsidRPr="004D6175" w:rsidRDefault="00797944" w:rsidP="00797944">
            <w:pPr>
              <w:spacing w:after="0"/>
              <w:rPr>
                <w:rFonts w:cs="Arial"/>
                <w:b/>
                <w:bCs/>
                <w:sz w:val="16"/>
                <w:szCs w:val="16"/>
              </w:rPr>
            </w:pPr>
          </w:p>
        </w:tc>
        <w:tc>
          <w:tcPr>
            <w:tcW w:w="950" w:type="dxa"/>
            <w:tcBorders>
              <w:top w:val="nil"/>
              <w:left w:val="nil"/>
              <w:bottom w:val="nil"/>
              <w:right w:val="nil"/>
            </w:tcBorders>
            <w:shd w:val="clear" w:color="auto" w:fill="auto"/>
            <w:noWrap/>
            <w:vAlign w:val="bottom"/>
            <w:hideMark/>
          </w:tcPr>
          <w:p w14:paraId="3CC45EFF" w14:textId="77777777" w:rsidR="00797944" w:rsidRPr="004D6175" w:rsidRDefault="00797944" w:rsidP="00797944">
            <w:pPr>
              <w:spacing w:after="0"/>
              <w:jc w:val="right"/>
              <w:rPr>
                <w:rFonts w:ascii="Times New Roman" w:hAnsi="Times New Roman"/>
              </w:rPr>
            </w:pPr>
          </w:p>
        </w:tc>
        <w:tc>
          <w:tcPr>
            <w:tcW w:w="950" w:type="dxa"/>
            <w:tcBorders>
              <w:top w:val="nil"/>
              <w:left w:val="nil"/>
              <w:bottom w:val="nil"/>
              <w:right w:val="nil"/>
            </w:tcBorders>
            <w:shd w:val="clear" w:color="auto" w:fill="auto"/>
            <w:noWrap/>
            <w:vAlign w:val="bottom"/>
            <w:hideMark/>
          </w:tcPr>
          <w:p w14:paraId="547D42FD" w14:textId="77777777" w:rsidR="00797944" w:rsidRPr="004D6175" w:rsidRDefault="00797944" w:rsidP="00797944">
            <w:pPr>
              <w:spacing w:after="0"/>
              <w:jc w:val="right"/>
              <w:rPr>
                <w:rFonts w:ascii="Times New Roman" w:hAnsi="Times New Roman"/>
              </w:rPr>
            </w:pPr>
          </w:p>
        </w:tc>
      </w:tr>
      <w:tr w:rsidR="00797944" w:rsidRPr="004D6175" w14:paraId="51C4DF76" w14:textId="77777777" w:rsidTr="00797944">
        <w:trPr>
          <w:trHeight w:val="300"/>
          <w:jc w:val="center"/>
        </w:trPr>
        <w:tc>
          <w:tcPr>
            <w:tcW w:w="3271" w:type="dxa"/>
            <w:tcBorders>
              <w:top w:val="nil"/>
              <w:left w:val="nil"/>
              <w:bottom w:val="nil"/>
              <w:right w:val="nil"/>
            </w:tcBorders>
            <w:shd w:val="clear" w:color="auto" w:fill="auto"/>
            <w:noWrap/>
            <w:vAlign w:val="bottom"/>
            <w:hideMark/>
          </w:tcPr>
          <w:p w14:paraId="14517868" w14:textId="77777777" w:rsidR="00797944" w:rsidRPr="004D6175" w:rsidRDefault="00797944" w:rsidP="00586B83">
            <w:pPr>
              <w:spacing w:after="0"/>
              <w:ind w:firstLineChars="100" w:firstLine="160"/>
              <w:jc w:val="left"/>
              <w:rPr>
                <w:rFonts w:cs="Arial"/>
                <w:sz w:val="16"/>
                <w:szCs w:val="16"/>
              </w:rPr>
            </w:pPr>
            <w:r w:rsidRPr="004D6175">
              <w:rPr>
                <w:rFonts w:cs="Arial"/>
                <w:sz w:val="16"/>
                <w:szCs w:val="16"/>
              </w:rPr>
              <w:t>Administered expenses</w:t>
            </w:r>
          </w:p>
        </w:tc>
        <w:tc>
          <w:tcPr>
            <w:tcW w:w="949" w:type="dxa"/>
            <w:tcBorders>
              <w:top w:val="nil"/>
              <w:left w:val="nil"/>
              <w:bottom w:val="nil"/>
              <w:right w:val="nil"/>
            </w:tcBorders>
            <w:shd w:val="clear" w:color="auto" w:fill="auto"/>
            <w:noWrap/>
            <w:vAlign w:val="bottom"/>
            <w:hideMark/>
          </w:tcPr>
          <w:p w14:paraId="1484EDD9" w14:textId="77777777" w:rsidR="00797944" w:rsidRPr="004D6175" w:rsidRDefault="00797944" w:rsidP="00797944">
            <w:pPr>
              <w:spacing w:after="0"/>
              <w:ind w:firstLineChars="100" w:firstLine="160"/>
              <w:rPr>
                <w:rFonts w:cs="Arial"/>
                <w:sz w:val="16"/>
                <w:szCs w:val="16"/>
              </w:rPr>
            </w:pPr>
          </w:p>
        </w:tc>
        <w:tc>
          <w:tcPr>
            <w:tcW w:w="950" w:type="dxa"/>
            <w:tcBorders>
              <w:top w:val="nil"/>
              <w:left w:val="nil"/>
              <w:bottom w:val="nil"/>
              <w:right w:val="nil"/>
            </w:tcBorders>
            <w:shd w:val="clear" w:color="000000" w:fill="D9D9D9"/>
            <w:noWrap/>
            <w:vAlign w:val="bottom"/>
            <w:hideMark/>
          </w:tcPr>
          <w:p w14:paraId="4AA55CEC" w14:textId="77777777" w:rsidR="00797944" w:rsidRPr="004D6175" w:rsidRDefault="00797944" w:rsidP="00797944">
            <w:pPr>
              <w:spacing w:after="0"/>
              <w:jc w:val="right"/>
              <w:rPr>
                <w:rFonts w:cs="Arial"/>
                <w:sz w:val="16"/>
                <w:szCs w:val="16"/>
              </w:rPr>
            </w:pPr>
            <w:r w:rsidRPr="004D6175">
              <w:rPr>
                <w:rFonts w:cs="Arial"/>
                <w:sz w:val="16"/>
                <w:szCs w:val="16"/>
              </w:rPr>
              <w:t> </w:t>
            </w:r>
          </w:p>
        </w:tc>
        <w:tc>
          <w:tcPr>
            <w:tcW w:w="950" w:type="dxa"/>
            <w:tcBorders>
              <w:top w:val="nil"/>
              <w:left w:val="nil"/>
              <w:bottom w:val="nil"/>
              <w:right w:val="nil"/>
            </w:tcBorders>
            <w:shd w:val="clear" w:color="auto" w:fill="auto"/>
            <w:noWrap/>
            <w:vAlign w:val="bottom"/>
            <w:hideMark/>
          </w:tcPr>
          <w:p w14:paraId="44EAA153" w14:textId="77777777" w:rsidR="00797944" w:rsidRPr="004D6175" w:rsidRDefault="00797944" w:rsidP="00797944">
            <w:pPr>
              <w:spacing w:after="0"/>
              <w:jc w:val="right"/>
              <w:rPr>
                <w:rFonts w:cs="Arial"/>
                <w:sz w:val="16"/>
                <w:szCs w:val="16"/>
              </w:rPr>
            </w:pPr>
          </w:p>
        </w:tc>
        <w:tc>
          <w:tcPr>
            <w:tcW w:w="950" w:type="dxa"/>
            <w:tcBorders>
              <w:top w:val="nil"/>
              <w:left w:val="nil"/>
              <w:bottom w:val="nil"/>
              <w:right w:val="nil"/>
            </w:tcBorders>
            <w:shd w:val="clear" w:color="auto" w:fill="auto"/>
            <w:noWrap/>
            <w:vAlign w:val="bottom"/>
            <w:hideMark/>
          </w:tcPr>
          <w:p w14:paraId="783BD3F3" w14:textId="77777777" w:rsidR="00797944" w:rsidRPr="004D6175" w:rsidRDefault="00797944" w:rsidP="00797944">
            <w:pPr>
              <w:spacing w:after="0"/>
              <w:jc w:val="right"/>
              <w:rPr>
                <w:rFonts w:ascii="Times New Roman" w:hAnsi="Times New Roman"/>
              </w:rPr>
            </w:pPr>
          </w:p>
        </w:tc>
        <w:tc>
          <w:tcPr>
            <w:tcW w:w="950" w:type="dxa"/>
            <w:tcBorders>
              <w:top w:val="nil"/>
              <w:left w:val="nil"/>
              <w:bottom w:val="nil"/>
              <w:right w:val="nil"/>
            </w:tcBorders>
            <w:shd w:val="clear" w:color="auto" w:fill="auto"/>
            <w:noWrap/>
            <w:vAlign w:val="bottom"/>
            <w:hideMark/>
          </w:tcPr>
          <w:p w14:paraId="2A3F1993" w14:textId="77777777" w:rsidR="00797944" w:rsidRPr="004D6175" w:rsidRDefault="00797944" w:rsidP="00797944">
            <w:pPr>
              <w:spacing w:after="0"/>
              <w:jc w:val="right"/>
              <w:rPr>
                <w:rFonts w:ascii="Times New Roman" w:hAnsi="Times New Roman"/>
              </w:rPr>
            </w:pPr>
          </w:p>
        </w:tc>
      </w:tr>
      <w:tr w:rsidR="00797944" w:rsidRPr="004D6175" w14:paraId="417DE99C" w14:textId="77777777" w:rsidTr="00797944">
        <w:trPr>
          <w:trHeight w:val="400"/>
          <w:jc w:val="center"/>
        </w:trPr>
        <w:tc>
          <w:tcPr>
            <w:tcW w:w="3271" w:type="dxa"/>
            <w:tcBorders>
              <w:top w:val="nil"/>
              <w:left w:val="nil"/>
              <w:bottom w:val="nil"/>
              <w:right w:val="nil"/>
            </w:tcBorders>
            <w:shd w:val="clear" w:color="auto" w:fill="auto"/>
            <w:vAlign w:val="bottom"/>
            <w:hideMark/>
          </w:tcPr>
          <w:p w14:paraId="08BDA184" w14:textId="77777777" w:rsidR="00797944" w:rsidRPr="004D6175" w:rsidRDefault="00797944" w:rsidP="00586B83">
            <w:pPr>
              <w:spacing w:after="0"/>
              <w:ind w:left="317"/>
              <w:jc w:val="left"/>
              <w:rPr>
                <w:rFonts w:cs="Arial"/>
                <w:sz w:val="16"/>
                <w:szCs w:val="16"/>
              </w:rPr>
            </w:pPr>
            <w:r w:rsidRPr="004D6175">
              <w:rPr>
                <w:rFonts w:cs="Arial"/>
                <w:sz w:val="16"/>
                <w:szCs w:val="16"/>
              </w:rPr>
              <w:t xml:space="preserve">Ordinary annual services (Appropriation Act No. 1 and 3) </w:t>
            </w:r>
          </w:p>
        </w:tc>
        <w:tc>
          <w:tcPr>
            <w:tcW w:w="949" w:type="dxa"/>
            <w:tcBorders>
              <w:top w:val="nil"/>
              <w:left w:val="nil"/>
              <w:bottom w:val="nil"/>
              <w:right w:val="nil"/>
            </w:tcBorders>
            <w:shd w:val="clear" w:color="auto" w:fill="auto"/>
            <w:noWrap/>
            <w:vAlign w:val="bottom"/>
            <w:hideMark/>
          </w:tcPr>
          <w:p w14:paraId="6DE9EACA" w14:textId="77777777" w:rsidR="00797944" w:rsidRPr="004D6175" w:rsidRDefault="00797944" w:rsidP="00797944">
            <w:pPr>
              <w:spacing w:after="0"/>
              <w:jc w:val="right"/>
              <w:rPr>
                <w:rFonts w:cs="Arial"/>
                <w:sz w:val="16"/>
                <w:szCs w:val="16"/>
              </w:rPr>
            </w:pPr>
            <w:r w:rsidRPr="004D6175">
              <w:rPr>
                <w:rFonts w:cs="Arial"/>
                <w:sz w:val="16"/>
                <w:szCs w:val="16"/>
              </w:rPr>
              <w:t>808,356</w:t>
            </w:r>
          </w:p>
        </w:tc>
        <w:tc>
          <w:tcPr>
            <w:tcW w:w="950" w:type="dxa"/>
            <w:tcBorders>
              <w:top w:val="nil"/>
              <w:left w:val="nil"/>
              <w:bottom w:val="nil"/>
              <w:right w:val="nil"/>
            </w:tcBorders>
            <w:shd w:val="clear" w:color="000000" w:fill="D9D9D9"/>
            <w:noWrap/>
            <w:vAlign w:val="bottom"/>
            <w:hideMark/>
          </w:tcPr>
          <w:p w14:paraId="41E13D2C" w14:textId="77777777" w:rsidR="00797944" w:rsidRPr="004D6175" w:rsidRDefault="00797944" w:rsidP="00797944">
            <w:pPr>
              <w:spacing w:after="0"/>
              <w:ind w:hanging="226"/>
              <w:jc w:val="right"/>
              <w:rPr>
                <w:rFonts w:cs="Arial"/>
                <w:sz w:val="16"/>
                <w:szCs w:val="16"/>
              </w:rPr>
            </w:pPr>
            <w:r w:rsidRPr="004D6175">
              <w:rPr>
                <w:rFonts w:cs="Arial"/>
                <w:sz w:val="16"/>
                <w:szCs w:val="16"/>
              </w:rPr>
              <w:t>1,119,198</w:t>
            </w:r>
          </w:p>
        </w:tc>
        <w:tc>
          <w:tcPr>
            <w:tcW w:w="950" w:type="dxa"/>
            <w:tcBorders>
              <w:top w:val="nil"/>
              <w:left w:val="nil"/>
              <w:bottom w:val="nil"/>
              <w:right w:val="nil"/>
            </w:tcBorders>
            <w:shd w:val="clear" w:color="auto" w:fill="auto"/>
            <w:noWrap/>
            <w:vAlign w:val="bottom"/>
            <w:hideMark/>
          </w:tcPr>
          <w:p w14:paraId="78F48923" w14:textId="77777777" w:rsidR="00797944" w:rsidRPr="004D6175" w:rsidRDefault="00797944" w:rsidP="00797944">
            <w:pPr>
              <w:spacing w:after="0"/>
              <w:jc w:val="right"/>
              <w:rPr>
                <w:rFonts w:cs="Arial"/>
                <w:sz w:val="16"/>
                <w:szCs w:val="16"/>
              </w:rPr>
            </w:pPr>
            <w:r w:rsidRPr="004D6175">
              <w:rPr>
                <w:rFonts w:cs="Arial"/>
                <w:sz w:val="16"/>
                <w:szCs w:val="16"/>
              </w:rPr>
              <w:t>420,218</w:t>
            </w:r>
          </w:p>
        </w:tc>
        <w:tc>
          <w:tcPr>
            <w:tcW w:w="950" w:type="dxa"/>
            <w:tcBorders>
              <w:top w:val="nil"/>
              <w:left w:val="nil"/>
              <w:bottom w:val="nil"/>
              <w:right w:val="nil"/>
            </w:tcBorders>
            <w:shd w:val="clear" w:color="auto" w:fill="auto"/>
            <w:noWrap/>
            <w:vAlign w:val="bottom"/>
            <w:hideMark/>
          </w:tcPr>
          <w:p w14:paraId="583E00D8" w14:textId="77777777" w:rsidR="00797944" w:rsidRPr="004D6175" w:rsidRDefault="00797944" w:rsidP="00797944">
            <w:pPr>
              <w:spacing w:after="0"/>
              <w:jc w:val="right"/>
              <w:rPr>
                <w:rFonts w:cs="Arial"/>
                <w:sz w:val="16"/>
                <w:szCs w:val="16"/>
              </w:rPr>
            </w:pPr>
            <w:r w:rsidRPr="004D6175">
              <w:rPr>
                <w:rFonts w:cs="Arial"/>
                <w:sz w:val="16"/>
                <w:szCs w:val="16"/>
              </w:rPr>
              <w:t>423,377</w:t>
            </w:r>
          </w:p>
        </w:tc>
        <w:tc>
          <w:tcPr>
            <w:tcW w:w="950" w:type="dxa"/>
            <w:tcBorders>
              <w:top w:val="nil"/>
              <w:left w:val="nil"/>
              <w:bottom w:val="nil"/>
              <w:right w:val="nil"/>
            </w:tcBorders>
            <w:shd w:val="clear" w:color="auto" w:fill="auto"/>
            <w:noWrap/>
            <w:vAlign w:val="bottom"/>
            <w:hideMark/>
          </w:tcPr>
          <w:p w14:paraId="5DB3457E" w14:textId="77777777" w:rsidR="00797944" w:rsidRPr="004D6175" w:rsidRDefault="00797944" w:rsidP="00797944">
            <w:pPr>
              <w:spacing w:after="0"/>
              <w:jc w:val="right"/>
              <w:rPr>
                <w:rFonts w:cs="Arial"/>
                <w:sz w:val="16"/>
                <w:szCs w:val="16"/>
              </w:rPr>
            </w:pPr>
            <w:r w:rsidRPr="004D6175">
              <w:rPr>
                <w:rFonts w:cs="Arial"/>
                <w:sz w:val="16"/>
                <w:szCs w:val="16"/>
              </w:rPr>
              <w:t>412,437</w:t>
            </w:r>
          </w:p>
        </w:tc>
      </w:tr>
      <w:tr w:rsidR="00797944" w:rsidRPr="004D6175" w14:paraId="7798D286" w14:textId="77777777" w:rsidTr="00797944">
        <w:trPr>
          <w:trHeight w:val="680"/>
          <w:jc w:val="center"/>
        </w:trPr>
        <w:tc>
          <w:tcPr>
            <w:tcW w:w="3271" w:type="dxa"/>
            <w:tcBorders>
              <w:top w:val="nil"/>
              <w:left w:val="nil"/>
              <w:bottom w:val="nil"/>
              <w:right w:val="nil"/>
            </w:tcBorders>
            <w:shd w:val="clear" w:color="auto" w:fill="auto"/>
            <w:vAlign w:val="bottom"/>
            <w:hideMark/>
          </w:tcPr>
          <w:p w14:paraId="1677E2A9" w14:textId="77777777" w:rsidR="00797944" w:rsidRPr="004D6175" w:rsidRDefault="00797944" w:rsidP="00586B83">
            <w:pPr>
              <w:spacing w:after="0"/>
              <w:ind w:left="317"/>
              <w:jc w:val="left"/>
              <w:rPr>
                <w:rFonts w:cs="Arial"/>
                <w:sz w:val="16"/>
                <w:szCs w:val="16"/>
              </w:rPr>
            </w:pPr>
            <w:r w:rsidRPr="004D6175">
              <w:rPr>
                <w:rFonts w:cs="Arial"/>
                <w:sz w:val="16"/>
                <w:szCs w:val="16"/>
              </w:rPr>
              <w:t>Ordinary annual services (Appropriation (Coronavir</w:t>
            </w:r>
            <w:r>
              <w:rPr>
                <w:rFonts w:cs="Arial"/>
                <w:sz w:val="16"/>
                <w:szCs w:val="16"/>
              </w:rPr>
              <w:t>us Response) Bills (No. 1) 2021–</w:t>
            </w:r>
            <w:r w:rsidRPr="004D6175">
              <w:rPr>
                <w:rFonts w:cs="Arial"/>
                <w:sz w:val="16"/>
                <w:szCs w:val="16"/>
              </w:rPr>
              <w:t>22</w:t>
            </w:r>
          </w:p>
        </w:tc>
        <w:tc>
          <w:tcPr>
            <w:tcW w:w="949" w:type="dxa"/>
            <w:tcBorders>
              <w:top w:val="nil"/>
              <w:left w:val="nil"/>
              <w:bottom w:val="nil"/>
              <w:right w:val="nil"/>
            </w:tcBorders>
            <w:shd w:val="clear" w:color="auto" w:fill="auto"/>
            <w:noWrap/>
            <w:vAlign w:val="bottom"/>
            <w:hideMark/>
          </w:tcPr>
          <w:p w14:paraId="103F30D5" w14:textId="77777777" w:rsidR="00797944" w:rsidRPr="004D6175" w:rsidRDefault="00797944" w:rsidP="00797944">
            <w:pPr>
              <w:spacing w:after="0"/>
              <w:jc w:val="right"/>
              <w:rPr>
                <w:rFonts w:cs="Arial"/>
                <w:sz w:val="16"/>
                <w:szCs w:val="16"/>
              </w:rPr>
            </w:pPr>
            <w:r w:rsidRPr="004D6175">
              <w:rPr>
                <w:rFonts w:cs="Arial"/>
                <w:sz w:val="16"/>
                <w:szCs w:val="16"/>
              </w:rPr>
              <w:t>-</w:t>
            </w:r>
          </w:p>
        </w:tc>
        <w:tc>
          <w:tcPr>
            <w:tcW w:w="950" w:type="dxa"/>
            <w:tcBorders>
              <w:top w:val="nil"/>
              <w:left w:val="nil"/>
              <w:bottom w:val="nil"/>
              <w:right w:val="nil"/>
            </w:tcBorders>
            <w:shd w:val="clear" w:color="000000" w:fill="D9D9D9"/>
            <w:noWrap/>
            <w:vAlign w:val="bottom"/>
            <w:hideMark/>
          </w:tcPr>
          <w:p w14:paraId="63412123" w14:textId="77777777" w:rsidR="00797944" w:rsidRPr="004D6175" w:rsidRDefault="00797944" w:rsidP="00797944">
            <w:pPr>
              <w:spacing w:after="0"/>
              <w:jc w:val="right"/>
              <w:rPr>
                <w:rFonts w:cs="Arial"/>
                <w:sz w:val="16"/>
                <w:szCs w:val="16"/>
              </w:rPr>
            </w:pPr>
            <w:r w:rsidRPr="004D6175">
              <w:rPr>
                <w:rFonts w:cs="Arial"/>
                <w:sz w:val="16"/>
                <w:szCs w:val="16"/>
              </w:rPr>
              <w:t>63,440</w:t>
            </w:r>
          </w:p>
        </w:tc>
        <w:tc>
          <w:tcPr>
            <w:tcW w:w="950" w:type="dxa"/>
            <w:tcBorders>
              <w:top w:val="nil"/>
              <w:left w:val="nil"/>
              <w:bottom w:val="nil"/>
              <w:right w:val="nil"/>
            </w:tcBorders>
            <w:shd w:val="clear" w:color="auto" w:fill="auto"/>
            <w:noWrap/>
            <w:vAlign w:val="bottom"/>
            <w:hideMark/>
          </w:tcPr>
          <w:p w14:paraId="54A119AD" w14:textId="77777777" w:rsidR="00797944" w:rsidRPr="004D6175" w:rsidRDefault="00797944" w:rsidP="00797944">
            <w:pPr>
              <w:spacing w:after="0"/>
              <w:jc w:val="right"/>
              <w:rPr>
                <w:rFonts w:cs="Arial"/>
                <w:sz w:val="16"/>
                <w:szCs w:val="16"/>
              </w:rPr>
            </w:pPr>
            <w:r w:rsidRPr="004D6175">
              <w:rPr>
                <w:rFonts w:cs="Arial"/>
                <w:sz w:val="16"/>
                <w:szCs w:val="16"/>
              </w:rPr>
              <w:t>-</w:t>
            </w:r>
          </w:p>
        </w:tc>
        <w:tc>
          <w:tcPr>
            <w:tcW w:w="950" w:type="dxa"/>
            <w:tcBorders>
              <w:top w:val="nil"/>
              <w:left w:val="nil"/>
              <w:bottom w:val="nil"/>
              <w:right w:val="nil"/>
            </w:tcBorders>
            <w:shd w:val="clear" w:color="auto" w:fill="auto"/>
            <w:noWrap/>
            <w:vAlign w:val="bottom"/>
            <w:hideMark/>
          </w:tcPr>
          <w:p w14:paraId="4362D325" w14:textId="77777777" w:rsidR="00797944" w:rsidRPr="004D6175" w:rsidRDefault="00797944" w:rsidP="00797944">
            <w:pPr>
              <w:spacing w:after="0"/>
              <w:jc w:val="right"/>
              <w:rPr>
                <w:rFonts w:cs="Arial"/>
                <w:sz w:val="16"/>
                <w:szCs w:val="16"/>
              </w:rPr>
            </w:pPr>
            <w:r w:rsidRPr="004D6175">
              <w:rPr>
                <w:rFonts w:cs="Arial"/>
                <w:sz w:val="16"/>
                <w:szCs w:val="16"/>
              </w:rPr>
              <w:t>-</w:t>
            </w:r>
          </w:p>
        </w:tc>
        <w:tc>
          <w:tcPr>
            <w:tcW w:w="950" w:type="dxa"/>
            <w:tcBorders>
              <w:top w:val="nil"/>
              <w:left w:val="nil"/>
              <w:bottom w:val="nil"/>
              <w:right w:val="nil"/>
            </w:tcBorders>
            <w:shd w:val="clear" w:color="auto" w:fill="auto"/>
            <w:noWrap/>
            <w:vAlign w:val="bottom"/>
            <w:hideMark/>
          </w:tcPr>
          <w:p w14:paraId="414B0F5A" w14:textId="77777777" w:rsidR="00797944" w:rsidRPr="004D6175" w:rsidRDefault="00797944" w:rsidP="00797944">
            <w:pPr>
              <w:spacing w:after="0"/>
              <w:jc w:val="right"/>
              <w:rPr>
                <w:rFonts w:cs="Arial"/>
                <w:sz w:val="16"/>
                <w:szCs w:val="16"/>
              </w:rPr>
            </w:pPr>
            <w:r w:rsidRPr="004D6175">
              <w:rPr>
                <w:rFonts w:cs="Arial"/>
                <w:sz w:val="16"/>
                <w:szCs w:val="16"/>
              </w:rPr>
              <w:t>-</w:t>
            </w:r>
          </w:p>
        </w:tc>
      </w:tr>
      <w:tr w:rsidR="00797944" w:rsidRPr="004D6175" w14:paraId="454FA839" w14:textId="77777777" w:rsidTr="00797944">
        <w:trPr>
          <w:trHeight w:val="300"/>
          <w:jc w:val="center"/>
        </w:trPr>
        <w:tc>
          <w:tcPr>
            <w:tcW w:w="3271" w:type="dxa"/>
            <w:tcBorders>
              <w:top w:val="nil"/>
              <w:left w:val="nil"/>
              <w:bottom w:val="nil"/>
              <w:right w:val="nil"/>
            </w:tcBorders>
            <w:shd w:val="clear" w:color="auto" w:fill="auto"/>
            <w:noWrap/>
            <w:vAlign w:val="bottom"/>
            <w:hideMark/>
          </w:tcPr>
          <w:p w14:paraId="3CD14EEC" w14:textId="77777777" w:rsidR="00797944" w:rsidRPr="004D6175" w:rsidRDefault="00797944" w:rsidP="00586B83">
            <w:pPr>
              <w:spacing w:after="0"/>
              <w:ind w:firstLineChars="100" w:firstLine="160"/>
              <w:jc w:val="left"/>
              <w:rPr>
                <w:rFonts w:cs="Arial"/>
                <w:sz w:val="16"/>
                <w:szCs w:val="16"/>
              </w:rPr>
            </w:pPr>
            <w:r w:rsidRPr="004D6175">
              <w:rPr>
                <w:rFonts w:cs="Arial"/>
                <w:sz w:val="16"/>
                <w:szCs w:val="16"/>
              </w:rPr>
              <w:t>Program support</w:t>
            </w:r>
          </w:p>
        </w:tc>
        <w:tc>
          <w:tcPr>
            <w:tcW w:w="949" w:type="dxa"/>
            <w:tcBorders>
              <w:top w:val="nil"/>
              <w:left w:val="nil"/>
              <w:bottom w:val="nil"/>
              <w:right w:val="nil"/>
            </w:tcBorders>
            <w:shd w:val="clear" w:color="auto" w:fill="auto"/>
            <w:noWrap/>
            <w:vAlign w:val="bottom"/>
            <w:hideMark/>
          </w:tcPr>
          <w:p w14:paraId="44CD9178" w14:textId="77777777" w:rsidR="00797944" w:rsidRPr="004D6175" w:rsidRDefault="00797944" w:rsidP="00797944">
            <w:pPr>
              <w:spacing w:after="0"/>
              <w:jc w:val="right"/>
              <w:rPr>
                <w:rFonts w:cs="Arial"/>
                <w:sz w:val="16"/>
                <w:szCs w:val="16"/>
              </w:rPr>
            </w:pPr>
            <w:r w:rsidRPr="004D6175">
              <w:rPr>
                <w:rFonts w:cs="Arial"/>
                <w:sz w:val="16"/>
                <w:szCs w:val="16"/>
              </w:rPr>
              <w:t>31,263</w:t>
            </w:r>
          </w:p>
        </w:tc>
        <w:tc>
          <w:tcPr>
            <w:tcW w:w="950" w:type="dxa"/>
            <w:tcBorders>
              <w:top w:val="nil"/>
              <w:left w:val="nil"/>
              <w:bottom w:val="nil"/>
              <w:right w:val="nil"/>
            </w:tcBorders>
            <w:shd w:val="clear" w:color="000000" w:fill="D9D9D9"/>
            <w:noWrap/>
            <w:vAlign w:val="bottom"/>
            <w:hideMark/>
          </w:tcPr>
          <w:p w14:paraId="1D528B5A" w14:textId="77777777" w:rsidR="00797944" w:rsidRPr="004D6175" w:rsidRDefault="00797944" w:rsidP="00797944">
            <w:pPr>
              <w:spacing w:after="0"/>
              <w:jc w:val="right"/>
              <w:rPr>
                <w:rFonts w:cs="Arial"/>
                <w:sz w:val="16"/>
                <w:szCs w:val="16"/>
              </w:rPr>
            </w:pPr>
            <w:r w:rsidRPr="004D6175">
              <w:rPr>
                <w:rFonts w:cs="Arial"/>
                <w:sz w:val="16"/>
                <w:szCs w:val="16"/>
              </w:rPr>
              <w:t>36,633</w:t>
            </w:r>
          </w:p>
        </w:tc>
        <w:tc>
          <w:tcPr>
            <w:tcW w:w="950" w:type="dxa"/>
            <w:tcBorders>
              <w:top w:val="nil"/>
              <w:left w:val="nil"/>
              <w:bottom w:val="nil"/>
              <w:right w:val="nil"/>
            </w:tcBorders>
            <w:shd w:val="clear" w:color="auto" w:fill="auto"/>
            <w:noWrap/>
            <w:vAlign w:val="bottom"/>
            <w:hideMark/>
          </w:tcPr>
          <w:p w14:paraId="02B8BE9C" w14:textId="77777777" w:rsidR="00797944" w:rsidRPr="004D6175" w:rsidRDefault="00797944" w:rsidP="00797944">
            <w:pPr>
              <w:spacing w:after="0"/>
              <w:jc w:val="right"/>
              <w:rPr>
                <w:rFonts w:cs="Arial"/>
                <w:sz w:val="16"/>
                <w:szCs w:val="16"/>
              </w:rPr>
            </w:pPr>
            <w:r w:rsidRPr="004D6175">
              <w:rPr>
                <w:rFonts w:cs="Arial"/>
                <w:sz w:val="16"/>
                <w:szCs w:val="16"/>
              </w:rPr>
              <w:t>29,149</w:t>
            </w:r>
          </w:p>
        </w:tc>
        <w:tc>
          <w:tcPr>
            <w:tcW w:w="950" w:type="dxa"/>
            <w:tcBorders>
              <w:top w:val="nil"/>
              <w:left w:val="nil"/>
              <w:bottom w:val="nil"/>
              <w:right w:val="nil"/>
            </w:tcBorders>
            <w:shd w:val="clear" w:color="auto" w:fill="auto"/>
            <w:noWrap/>
            <w:vAlign w:val="bottom"/>
            <w:hideMark/>
          </w:tcPr>
          <w:p w14:paraId="04752205" w14:textId="77777777" w:rsidR="00797944" w:rsidRPr="004D6175" w:rsidRDefault="00797944" w:rsidP="00797944">
            <w:pPr>
              <w:spacing w:after="0"/>
              <w:jc w:val="right"/>
              <w:rPr>
                <w:rFonts w:cs="Arial"/>
                <w:sz w:val="16"/>
                <w:szCs w:val="16"/>
              </w:rPr>
            </w:pPr>
            <w:r w:rsidRPr="004D6175">
              <w:rPr>
                <w:rFonts w:cs="Arial"/>
                <w:sz w:val="16"/>
                <w:szCs w:val="16"/>
              </w:rPr>
              <w:t>28,535</w:t>
            </w:r>
          </w:p>
        </w:tc>
        <w:tc>
          <w:tcPr>
            <w:tcW w:w="950" w:type="dxa"/>
            <w:tcBorders>
              <w:top w:val="nil"/>
              <w:left w:val="nil"/>
              <w:bottom w:val="nil"/>
              <w:right w:val="nil"/>
            </w:tcBorders>
            <w:shd w:val="clear" w:color="auto" w:fill="auto"/>
            <w:noWrap/>
            <w:vAlign w:val="bottom"/>
            <w:hideMark/>
          </w:tcPr>
          <w:p w14:paraId="1CA6C7E7" w14:textId="77777777" w:rsidR="00797944" w:rsidRPr="004D6175" w:rsidRDefault="00797944" w:rsidP="00797944">
            <w:pPr>
              <w:spacing w:after="0"/>
              <w:jc w:val="right"/>
              <w:rPr>
                <w:rFonts w:cs="Arial"/>
                <w:sz w:val="16"/>
                <w:szCs w:val="16"/>
              </w:rPr>
            </w:pPr>
            <w:r w:rsidRPr="004D6175">
              <w:rPr>
                <w:rFonts w:cs="Arial"/>
                <w:sz w:val="16"/>
                <w:szCs w:val="16"/>
              </w:rPr>
              <w:t>28,300</w:t>
            </w:r>
          </w:p>
        </w:tc>
      </w:tr>
      <w:tr w:rsidR="00797944" w:rsidRPr="004D6175" w14:paraId="481BAA66" w14:textId="77777777" w:rsidTr="00797944">
        <w:trPr>
          <w:trHeight w:val="300"/>
          <w:jc w:val="center"/>
        </w:trPr>
        <w:tc>
          <w:tcPr>
            <w:tcW w:w="3271" w:type="dxa"/>
            <w:tcBorders>
              <w:top w:val="nil"/>
              <w:left w:val="nil"/>
              <w:bottom w:val="nil"/>
              <w:right w:val="nil"/>
            </w:tcBorders>
            <w:shd w:val="clear" w:color="auto" w:fill="auto"/>
            <w:noWrap/>
            <w:vAlign w:val="bottom"/>
            <w:hideMark/>
          </w:tcPr>
          <w:p w14:paraId="1BF56FF5" w14:textId="77777777" w:rsidR="00797944" w:rsidRPr="004D6175" w:rsidRDefault="00797944" w:rsidP="00586B83">
            <w:pPr>
              <w:spacing w:after="0"/>
              <w:ind w:firstLineChars="100" w:firstLine="161"/>
              <w:jc w:val="left"/>
              <w:rPr>
                <w:rFonts w:cs="Arial"/>
                <w:b/>
                <w:bCs/>
                <w:sz w:val="16"/>
                <w:szCs w:val="16"/>
              </w:rPr>
            </w:pPr>
            <w:r w:rsidRPr="004D6175">
              <w:rPr>
                <w:rFonts w:cs="Arial"/>
                <w:b/>
                <w:bCs/>
                <w:sz w:val="16"/>
                <w:szCs w:val="16"/>
              </w:rPr>
              <w:t>Total for Program 1.6</w:t>
            </w:r>
          </w:p>
        </w:tc>
        <w:tc>
          <w:tcPr>
            <w:tcW w:w="949" w:type="dxa"/>
            <w:tcBorders>
              <w:top w:val="single" w:sz="4" w:space="0" w:color="auto"/>
              <w:left w:val="nil"/>
              <w:bottom w:val="single" w:sz="4" w:space="0" w:color="auto"/>
              <w:right w:val="nil"/>
            </w:tcBorders>
            <w:shd w:val="clear" w:color="auto" w:fill="auto"/>
            <w:noWrap/>
            <w:vAlign w:val="bottom"/>
            <w:hideMark/>
          </w:tcPr>
          <w:p w14:paraId="31D4D2AF" w14:textId="77777777" w:rsidR="00797944" w:rsidRPr="004D6175" w:rsidRDefault="00797944" w:rsidP="00797944">
            <w:pPr>
              <w:spacing w:after="0"/>
              <w:jc w:val="right"/>
              <w:rPr>
                <w:rFonts w:cs="Arial"/>
                <w:b/>
                <w:bCs/>
                <w:sz w:val="16"/>
                <w:szCs w:val="16"/>
              </w:rPr>
            </w:pPr>
            <w:r w:rsidRPr="004D6175">
              <w:rPr>
                <w:rFonts w:cs="Arial"/>
                <w:b/>
                <w:bCs/>
                <w:sz w:val="16"/>
                <w:szCs w:val="16"/>
              </w:rPr>
              <w:t>839,619</w:t>
            </w:r>
          </w:p>
        </w:tc>
        <w:tc>
          <w:tcPr>
            <w:tcW w:w="950" w:type="dxa"/>
            <w:tcBorders>
              <w:top w:val="single" w:sz="4" w:space="0" w:color="auto"/>
              <w:left w:val="nil"/>
              <w:bottom w:val="single" w:sz="4" w:space="0" w:color="auto"/>
              <w:right w:val="nil"/>
            </w:tcBorders>
            <w:shd w:val="clear" w:color="000000" w:fill="D9D9D9"/>
            <w:noWrap/>
            <w:vAlign w:val="bottom"/>
            <w:hideMark/>
          </w:tcPr>
          <w:p w14:paraId="4CA364C1" w14:textId="77777777" w:rsidR="00797944" w:rsidRPr="004D6175" w:rsidRDefault="00797944" w:rsidP="00797944">
            <w:pPr>
              <w:spacing w:after="0"/>
              <w:ind w:hanging="226"/>
              <w:jc w:val="right"/>
              <w:rPr>
                <w:rFonts w:cs="Arial"/>
                <w:b/>
                <w:bCs/>
                <w:sz w:val="16"/>
                <w:szCs w:val="16"/>
              </w:rPr>
            </w:pPr>
            <w:r w:rsidRPr="004D6175">
              <w:rPr>
                <w:rFonts w:cs="Arial"/>
                <w:b/>
                <w:bCs/>
                <w:sz w:val="16"/>
                <w:szCs w:val="16"/>
              </w:rPr>
              <w:t>1,219,271</w:t>
            </w:r>
          </w:p>
        </w:tc>
        <w:tc>
          <w:tcPr>
            <w:tcW w:w="950" w:type="dxa"/>
            <w:tcBorders>
              <w:top w:val="single" w:sz="4" w:space="0" w:color="auto"/>
              <w:left w:val="nil"/>
              <w:bottom w:val="single" w:sz="4" w:space="0" w:color="auto"/>
              <w:right w:val="nil"/>
            </w:tcBorders>
            <w:shd w:val="clear" w:color="auto" w:fill="auto"/>
            <w:noWrap/>
            <w:vAlign w:val="bottom"/>
            <w:hideMark/>
          </w:tcPr>
          <w:p w14:paraId="335D3082" w14:textId="77777777" w:rsidR="00797944" w:rsidRPr="004D6175" w:rsidRDefault="00797944" w:rsidP="00797944">
            <w:pPr>
              <w:spacing w:after="0"/>
              <w:jc w:val="right"/>
              <w:rPr>
                <w:rFonts w:cs="Arial"/>
                <w:b/>
                <w:bCs/>
                <w:sz w:val="16"/>
                <w:szCs w:val="16"/>
              </w:rPr>
            </w:pPr>
            <w:r w:rsidRPr="004D6175">
              <w:rPr>
                <w:rFonts w:cs="Arial"/>
                <w:b/>
                <w:bCs/>
                <w:sz w:val="16"/>
                <w:szCs w:val="16"/>
              </w:rPr>
              <w:t>449,367</w:t>
            </w:r>
          </w:p>
        </w:tc>
        <w:tc>
          <w:tcPr>
            <w:tcW w:w="950" w:type="dxa"/>
            <w:tcBorders>
              <w:top w:val="single" w:sz="4" w:space="0" w:color="auto"/>
              <w:left w:val="nil"/>
              <w:bottom w:val="single" w:sz="4" w:space="0" w:color="auto"/>
              <w:right w:val="nil"/>
            </w:tcBorders>
            <w:shd w:val="clear" w:color="auto" w:fill="auto"/>
            <w:noWrap/>
            <w:vAlign w:val="bottom"/>
            <w:hideMark/>
          </w:tcPr>
          <w:p w14:paraId="191AB063" w14:textId="77777777" w:rsidR="00797944" w:rsidRPr="004D6175" w:rsidRDefault="00797944" w:rsidP="00797944">
            <w:pPr>
              <w:spacing w:after="0"/>
              <w:jc w:val="right"/>
              <w:rPr>
                <w:rFonts w:cs="Arial"/>
                <w:b/>
                <w:bCs/>
                <w:sz w:val="16"/>
                <w:szCs w:val="16"/>
              </w:rPr>
            </w:pPr>
            <w:r w:rsidRPr="004D6175">
              <w:rPr>
                <w:rFonts w:cs="Arial"/>
                <w:b/>
                <w:bCs/>
                <w:sz w:val="16"/>
                <w:szCs w:val="16"/>
              </w:rPr>
              <w:t>451,912</w:t>
            </w:r>
          </w:p>
        </w:tc>
        <w:tc>
          <w:tcPr>
            <w:tcW w:w="950" w:type="dxa"/>
            <w:tcBorders>
              <w:top w:val="single" w:sz="4" w:space="0" w:color="auto"/>
              <w:left w:val="nil"/>
              <w:bottom w:val="single" w:sz="4" w:space="0" w:color="auto"/>
              <w:right w:val="nil"/>
            </w:tcBorders>
            <w:shd w:val="clear" w:color="auto" w:fill="auto"/>
            <w:noWrap/>
            <w:vAlign w:val="bottom"/>
            <w:hideMark/>
          </w:tcPr>
          <w:p w14:paraId="2FED928B" w14:textId="77777777" w:rsidR="00797944" w:rsidRPr="004D6175" w:rsidRDefault="00797944" w:rsidP="00797944">
            <w:pPr>
              <w:spacing w:after="0"/>
              <w:jc w:val="right"/>
              <w:rPr>
                <w:rFonts w:cs="Arial"/>
                <w:b/>
                <w:bCs/>
                <w:sz w:val="16"/>
                <w:szCs w:val="16"/>
              </w:rPr>
            </w:pPr>
            <w:r w:rsidRPr="004D6175">
              <w:rPr>
                <w:rFonts w:cs="Arial"/>
                <w:b/>
                <w:bCs/>
                <w:sz w:val="16"/>
                <w:szCs w:val="16"/>
              </w:rPr>
              <w:t>440,737</w:t>
            </w:r>
          </w:p>
        </w:tc>
      </w:tr>
      <w:tr w:rsidR="00797944" w:rsidRPr="004D6175" w14:paraId="1B03EC48" w14:textId="77777777" w:rsidTr="00797944">
        <w:trPr>
          <w:trHeight w:val="340"/>
          <w:jc w:val="center"/>
        </w:trPr>
        <w:tc>
          <w:tcPr>
            <w:tcW w:w="6120" w:type="dxa"/>
            <w:gridSpan w:val="4"/>
            <w:tcBorders>
              <w:top w:val="nil"/>
              <w:left w:val="nil"/>
              <w:bottom w:val="nil"/>
              <w:right w:val="nil"/>
            </w:tcBorders>
            <w:shd w:val="clear" w:color="auto" w:fill="auto"/>
            <w:noWrap/>
            <w:vAlign w:val="bottom"/>
            <w:hideMark/>
          </w:tcPr>
          <w:p w14:paraId="6864E4F7" w14:textId="77777777" w:rsidR="00797944" w:rsidRPr="004D6175" w:rsidRDefault="00797944" w:rsidP="00586B83">
            <w:pPr>
              <w:spacing w:after="0"/>
              <w:jc w:val="left"/>
              <w:rPr>
                <w:rFonts w:cs="Arial"/>
                <w:b/>
                <w:bCs/>
                <w:sz w:val="16"/>
                <w:szCs w:val="16"/>
              </w:rPr>
            </w:pPr>
            <w:r w:rsidRPr="004D6175">
              <w:rPr>
                <w:rFonts w:cs="Arial"/>
                <w:b/>
                <w:bCs/>
                <w:sz w:val="16"/>
                <w:szCs w:val="16"/>
              </w:rPr>
              <w:t>Program 1.7: Primary Care Practice Incentives and Medical Indemnity</w:t>
            </w:r>
          </w:p>
        </w:tc>
        <w:tc>
          <w:tcPr>
            <w:tcW w:w="950" w:type="dxa"/>
            <w:tcBorders>
              <w:top w:val="nil"/>
              <w:left w:val="nil"/>
              <w:bottom w:val="nil"/>
              <w:right w:val="nil"/>
            </w:tcBorders>
            <w:shd w:val="clear" w:color="auto" w:fill="auto"/>
            <w:noWrap/>
            <w:vAlign w:val="bottom"/>
            <w:hideMark/>
          </w:tcPr>
          <w:p w14:paraId="01B0D6BD" w14:textId="77777777" w:rsidR="00797944" w:rsidRPr="004D6175" w:rsidRDefault="00797944" w:rsidP="00797944">
            <w:pPr>
              <w:spacing w:after="0"/>
              <w:rPr>
                <w:rFonts w:cs="Arial"/>
                <w:b/>
                <w:bCs/>
                <w:sz w:val="16"/>
                <w:szCs w:val="16"/>
              </w:rPr>
            </w:pPr>
          </w:p>
        </w:tc>
        <w:tc>
          <w:tcPr>
            <w:tcW w:w="950" w:type="dxa"/>
            <w:tcBorders>
              <w:top w:val="nil"/>
              <w:left w:val="nil"/>
              <w:bottom w:val="nil"/>
              <w:right w:val="nil"/>
            </w:tcBorders>
            <w:shd w:val="clear" w:color="auto" w:fill="auto"/>
            <w:noWrap/>
            <w:vAlign w:val="bottom"/>
            <w:hideMark/>
          </w:tcPr>
          <w:p w14:paraId="782ABF90" w14:textId="77777777" w:rsidR="00797944" w:rsidRPr="004D6175" w:rsidRDefault="00797944" w:rsidP="00797944">
            <w:pPr>
              <w:spacing w:after="0"/>
              <w:jc w:val="right"/>
              <w:rPr>
                <w:rFonts w:ascii="Times New Roman" w:hAnsi="Times New Roman"/>
              </w:rPr>
            </w:pPr>
          </w:p>
        </w:tc>
      </w:tr>
      <w:tr w:rsidR="00797944" w:rsidRPr="004D6175" w14:paraId="40C08021" w14:textId="77777777" w:rsidTr="00797944">
        <w:trPr>
          <w:trHeight w:val="300"/>
          <w:jc w:val="center"/>
        </w:trPr>
        <w:tc>
          <w:tcPr>
            <w:tcW w:w="3271" w:type="dxa"/>
            <w:tcBorders>
              <w:top w:val="nil"/>
              <w:left w:val="nil"/>
              <w:bottom w:val="nil"/>
              <w:right w:val="nil"/>
            </w:tcBorders>
            <w:shd w:val="clear" w:color="auto" w:fill="auto"/>
            <w:noWrap/>
            <w:vAlign w:val="bottom"/>
            <w:hideMark/>
          </w:tcPr>
          <w:p w14:paraId="008C3F08" w14:textId="77777777" w:rsidR="00797944" w:rsidRPr="004D6175" w:rsidRDefault="00797944" w:rsidP="00586B83">
            <w:pPr>
              <w:spacing w:after="0"/>
              <w:ind w:firstLineChars="100" w:firstLine="160"/>
              <w:jc w:val="left"/>
              <w:rPr>
                <w:rFonts w:cs="Arial"/>
                <w:sz w:val="16"/>
                <w:szCs w:val="16"/>
              </w:rPr>
            </w:pPr>
            <w:r w:rsidRPr="004D6175">
              <w:rPr>
                <w:rFonts w:cs="Arial"/>
                <w:sz w:val="16"/>
                <w:szCs w:val="16"/>
              </w:rPr>
              <w:t>Administered expenses</w:t>
            </w:r>
          </w:p>
        </w:tc>
        <w:tc>
          <w:tcPr>
            <w:tcW w:w="949" w:type="dxa"/>
            <w:tcBorders>
              <w:top w:val="nil"/>
              <w:left w:val="nil"/>
              <w:bottom w:val="nil"/>
              <w:right w:val="nil"/>
            </w:tcBorders>
            <w:shd w:val="clear" w:color="auto" w:fill="auto"/>
            <w:noWrap/>
            <w:vAlign w:val="bottom"/>
            <w:hideMark/>
          </w:tcPr>
          <w:p w14:paraId="1F5AC437" w14:textId="77777777" w:rsidR="00797944" w:rsidRPr="004D6175" w:rsidRDefault="00797944" w:rsidP="00797944">
            <w:pPr>
              <w:spacing w:after="0"/>
              <w:ind w:firstLineChars="100" w:firstLine="160"/>
              <w:rPr>
                <w:rFonts w:cs="Arial"/>
                <w:sz w:val="16"/>
                <w:szCs w:val="16"/>
              </w:rPr>
            </w:pPr>
          </w:p>
        </w:tc>
        <w:tc>
          <w:tcPr>
            <w:tcW w:w="950" w:type="dxa"/>
            <w:tcBorders>
              <w:top w:val="nil"/>
              <w:left w:val="nil"/>
              <w:bottom w:val="nil"/>
              <w:right w:val="nil"/>
            </w:tcBorders>
            <w:shd w:val="clear" w:color="000000" w:fill="D9D9D9"/>
            <w:noWrap/>
            <w:vAlign w:val="bottom"/>
            <w:hideMark/>
          </w:tcPr>
          <w:p w14:paraId="78262F32" w14:textId="77777777" w:rsidR="00797944" w:rsidRPr="004D6175" w:rsidRDefault="00797944" w:rsidP="00797944">
            <w:pPr>
              <w:spacing w:after="0"/>
              <w:jc w:val="right"/>
              <w:rPr>
                <w:rFonts w:cs="Arial"/>
                <w:sz w:val="16"/>
                <w:szCs w:val="16"/>
              </w:rPr>
            </w:pPr>
            <w:r w:rsidRPr="004D6175">
              <w:rPr>
                <w:rFonts w:cs="Arial"/>
                <w:sz w:val="16"/>
                <w:szCs w:val="16"/>
              </w:rPr>
              <w:t> </w:t>
            </w:r>
          </w:p>
        </w:tc>
        <w:tc>
          <w:tcPr>
            <w:tcW w:w="950" w:type="dxa"/>
            <w:tcBorders>
              <w:top w:val="nil"/>
              <w:left w:val="nil"/>
              <w:bottom w:val="nil"/>
              <w:right w:val="nil"/>
            </w:tcBorders>
            <w:shd w:val="clear" w:color="auto" w:fill="auto"/>
            <w:noWrap/>
            <w:vAlign w:val="bottom"/>
            <w:hideMark/>
          </w:tcPr>
          <w:p w14:paraId="6BED85DD" w14:textId="77777777" w:rsidR="00797944" w:rsidRPr="004D6175" w:rsidRDefault="00797944" w:rsidP="00797944">
            <w:pPr>
              <w:spacing w:after="0"/>
              <w:jc w:val="right"/>
              <w:rPr>
                <w:rFonts w:cs="Arial"/>
                <w:sz w:val="16"/>
                <w:szCs w:val="16"/>
              </w:rPr>
            </w:pPr>
          </w:p>
        </w:tc>
        <w:tc>
          <w:tcPr>
            <w:tcW w:w="950" w:type="dxa"/>
            <w:tcBorders>
              <w:top w:val="nil"/>
              <w:left w:val="nil"/>
              <w:bottom w:val="nil"/>
              <w:right w:val="nil"/>
            </w:tcBorders>
            <w:shd w:val="clear" w:color="auto" w:fill="auto"/>
            <w:noWrap/>
            <w:vAlign w:val="bottom"/>
            <w:hideMark/>
          </w:tcPr>
          <w:p w14:paraId="123558B6" w14:textId="77777777" w:rsidR="00797944" w:rsidRPr="004D6175" w:rsidRDefault="00797944" w:rsidP="00797944">
            <w:pPr>
              <w:spacing w:after="0"/>
              <w:jc w:val="right"/>
              <w:rPr>
                <w:rFonts w:ascii="Times New Roman" w:hAnsi="Times New Roman"/>
              </w:rPr>
            </w:pPr>
          </w:p>
        </w:tc>
        <w:tc>
          <w:tcPr>
            <w:tcW w:w="950" w:type="dxa"/>
            <w:tcBorders>
              <w:top w:val="nil"/>
              <w:left w:val="nil"/>
              <w:bottom w:val="nil"/>
              <w:right w:val="nil"/>
            </w:tcBorders>
            <w:shd w:val="clear" w:color="auto" w:fill="auto"/>
            <w:noWrap/>
            <w:vAlign w:val="bottom"/>
            <w:hideMark/>
          </w:tcPr>
          <w:p w14:paraId="23990779" w14:textId="77777777" w:rsidR="00797944" w:rsidRPr="004D6175" w:rsidRDefault="00797944" w:rsidP="00797944">
            <w:pPr>
              <w:spacing w:after="0"/>
              <w:jc w:val="right"/>
              <w:rPr>
                <w:rFonts w:ascii="Times New Roman" w:hAnsi="Times New Roman"/>
              </w:rPr>
            </w:pPr>
          </w:p>
        </w:tc>
      </w:tr>
      <w:tr w:rsidR="00797944" w:rsidRPr="004D6175" w14:paraId="0CE111FD" w14:textId="77777777" w:rsidTr="00797944">
        <w:trPr>
          <w:trHeight w:val="200"/>
          <w:jc w:val="center"/>
        </w:trPr>
        <w:tc>
          <w:tcPr>
            <w:tcW w:w="3271" w:type="dxa"/>
            <w:tcBorders>
              <w:top w:val="nil"/>
              <w:left w:val="nil"/>
              <w:bottom w:val="nil"/>
              <w:right w:val="nil"/>
            </w:tcBorders>
            <w:shd w:val="clear" w:color="auto" w:fill="auto"/>
            <w:noWrap/>
            <w:vAlign w:val="bottom"/>
            <w:hideMark/>
          </w:tcPr>
          <w:p w14:paraId="34003D4B" w14:textId="77777777" w:rsidR="00797944" w:rsidRPr="004D6175" w:rsidRDefault="00797944" w:rsidP="00586B83">
            <w:pPr>
              <w:spacing w:after="0"/>
              <w:ind w:firstLineChars="200" w:firstLine="320"/>
              <w:jc w:val="left"/>
              <w:rPr>
                <w:rFonts w:cs="Arial"/>
                <w:sz w:val="16"/>
                <w:szCs w:val="16"/>
              </w:rPr>
            </w:pPr>
            <w:r w:rsidRPr="004D6175">
              <w:rPr>
                <w:rFonts w:cs="Arial"/>
                <w:sz w:val="16"/>
                <w:szCs w:val="16"/>
              </w:rPr>
              <w:t xml:space="preserve">Ordinary annual services </w:t>
            </w:r>
          </w:p>
        </w:tc>
        <w:tc>
          <w:tcPr>
            <w:tcW w:w="949" w:type="dxa"/>
            <w:tcBorders>
              <w:top w:val="nil"/>
              <w:left w:val="nil"/>
              <w:bottom w:val="nil"/>
              <w:right w:val="nil"/>
            </w:tcBorders>
            <w:shd w:val="clear" w:color="auto" w:fill="auto"/>
            <w:noWrap/>
            <w:vAlign w:val="bottom"/>
            <w:hideMark/>
          </w:tcPr>
          <w:p w14:paraId="083C2EC8" w14:textId="77777777" w:rsidR="00797944" w:rsidRPr="004D6175" w:rsidRDefault="00797944" w:rsidP="00797944">
            <w:pPr>
              <w:spacing w:after="0"/>
              <w:jc w:val="right"/>
              <w:rPr>
                <w:rFonts w:cs="Arial"/>
                <w:sz w:val="16"/>
                <w:szCs w:val="16"/>
              </w:rPr>
            </w:pPr>
            <w:r w:rsidRPr="004D6175">
              <w:rPr>
                <w:rFonts w:cs="Arial"/>
                <w:sz w:val="16"/>
                <w:szCs w:val="16"/>
              </w:rPr>
              <w:t>440,008</w:t>
            </w:r>
          </w:p>
        </w:tc>
        <w:tc>
          <w:tcPr>
            <w:tcW w:w="950" w:type="dxa"/>
            <w:tcBorders>
              <w:top w:val="nil"/>
              <w:left w:val="nil"/>
              <w:bottom w:val="nil"/>
              <w:right w:val="nil"/>
            </w:tcBorders>
            <w:shd w:val="clear" w:color="000000" w:fill="D9D9D9"/>
            <w:noWrap/>
            <w:vAlign w:val="bottom"/>
            <w:hideMark/>
          </w:tcPr>
          <w:p w14:paraId="07DB5B8B" w14:textId="77777777" w:rsidR="00797944" w:rsidRPr="004D6175" w:rsidRDefault="00797944" w:rsidP="00797944">
            <w:pPr>
              <w:spacing w:after="0"/>
              <w:jc w:val="right"/>
              <w:rPr>
                <w:rFonts w:cs="Arial"/>
                <w:sz w:val="16"/>
                <w:szCs w:val="16"/>
              </w:rPr>
            </w:pPr>
            <w:r w:rsidRPr="004D6175">
              <w:rPr>
                <w:rFonts w:cs="Arial"/>
                <w:sz w:val="16"/>
                <w:szCs w:val="16"/>
              </w:rPr>
              <w:t>664,481</w:t>
            </w:r>
          </w:p>
        </w:tc>
        <w:tc>
          <w:tcPr>
            <w:tcW w:w="950" w:type="dxa"/>
            <w:tcBorders>
              <w:top w:val="nil"/>
              <w:left w:val="nil"/>
              <w:bottom w:val="nil"/>
              <w:right w:val="nil"/>
            </w:tcBorders>
            <w:shd w:val="clear" w:color="auto" w:fill="auto"/>
            <w:noWrap/>
            <w:vAlign w:val="bottom"/>
            <w:hideMark/>
          </w:tcPr>
          <w:p w14:paraId="05538F68" w14:textId="77777777" w:rsidR="00797944" w:rsidRPr="004D6175" w:rsidRDefault="00797944" w:rsidP="00797944">
            <w:pPr>
              <w:spacing w:after="0"/>
              <w:jc w:val="right"/>
              <w:rPr>
                <w:rFonts w:cs="Arial"/>
                <w:sz w:val="16"/>
                <w:szCs w:val="16"/>
              </w:rPr>
            </w:pPr>
            <w:r w:rsidRPr="004D6175">
              <w:rPr>
                <w:rFonts w:cs="Arial"/>
                <w:sz w:val="16"/>
                <w:szCs w:val="16"/>
              </w:rPr>
              <w:t>453,786</w:t>
            </w:r>
          </w:p>
        </w:tc>
        <w:tc>
          <w:tcPr>
            <w:tcW w:w="950" w:type="dxa"/>
            <w:tcBorders>
              <w:top w:val="nil"/>
              <w:left w:val="nil"/>
              <w:bottom w:val="nil"/>
              <w:right w:val="nil"/>
            </w:tcBorders>
            <w:shd w:val="clear" w:color="auto" w:fill="auto"/>
            <w:noWrap/>
            <w:vAlign w:val="bottom"/>
            <w:hideMark/>
          </w:tcPr>
          <w:p w14:paraId="71B14D30" w14:textId="77777777" w:rsidR="00797944" w:rsidRPr="004D6175" w:rsidRDefault="00797944" w:rsidP="00797944">
            <w:pPr>
              <w:spacing w:after="0"/>
              <w:jc w:val="right"/>
              <w:rPr>
                <w:rFonts w:cs="Arial"/>
                <w:sz w:val="16"/>
                <w:szCs w:val="16"/>
              </w:rPr>
            </w:pPr>
            <w:r w:rsidRPr="004D6175">
              <w:rPr>
                <w:rFonts w:cs="Arial"/>
                <w:sz w:val="16"/>
                <w:szCs w:val="16"/>
              </w:rPr>
              <w:t>386,916</w:t>
            </w:r>
          </w:p>
        </w:tc>
        <w:tc>
          <w:tcPr>
            <w:tcW w:w="950" w:type="dxa"/>
            <w:tcBorders>
              <w:top w:val="nil"/>
              <w:left w:val="nil"/>
              <w:bottom w:val="nil"/>
              <w:right w:val="nil"/>
            </w:tcBorders>
            <w:shd w:val="clear" w:color="auto" w:fill="auto"/>
            <w:noWrap/>
            <w:vAlign w:val="bottom"/>
            <w:hideMark/>
          </w:tcPr>
          <w:p w14:paraId="39EB246C" w14:textId="77777777" w:rsidR="00797944" w:rsidRPr="004D6175" w:rsidRDefault="00797944" w:rsidP="00797944">
            <w:pPr>
              <w:spacing w:after="0"/>
              <w:jc w:val="right"/>
              <w:rPr>
                <w:rFonts w:cs="Arial"/>
                <w:sz w:val="16"/>
                <w:szCs w:val="16"/>
              </w:rPr>
            </w:pPr>
            <w:r w:rsidRPr="004D6175">
              <w:rPr>
                <w:rFonts w:cs="Arial"/>
                <w:sz w:val="16"/>
                <w:szCs w:val="16"/>
              </w:rPr>
              <w:t>399,173</w:t>
            </w:r>
          </w:p>
        </w:tc>
      </w:tr>
      <w:tr w:rsidR="00797944" w:rsidRPr="004D6175" w14:paraId="0FD07459" w14:textId="77777777" w:rsidTr="00797944">
        <w:trPr>
          <w:trHeight w:val="200"/>
          <w:jc w:val="center"/>
        </w:trPr>
        <w:tc>
          <w:tcPr>
            <w:tcW w:w="3271" w:type="dxa"/>
            <w:tcBorders>
              <w:top w:val="nil"/>
              <w:left w:val="nil"/>
              <w:bottom w:val="nil"/>
              <w:right w:val="nil"/>
            </w:tcBorders>
            <w:shd w:val="clear" w:color="auto" w:fill="auto"/>
            <w:noWrap/>
            <w:vAlign w:val="bottom"/>
            <w:hideMark/>
          </w:tcPr>
          <w:p w14:paraId="317BC6B7" w14:textId="77777777" w:rsidR="00797944" w:rsidRPr="004D6175" w:rsidRDefault="00797944" w:rsidP="00586B83">
            <w:pPr>
              <w:spacing w:after="0"/>
              <w:ind w:firstLineChars="200" w:firstLine="320"/>
              <w:jc w:val="left"/>
              <w:rPr>
                <w:rFonts w:cs="Arial"/>
                <w:sz w:val="16"/>
                <w:szCs w:val="16"/>
              </w:rPr>
            </w:pPr>
            <w:r w:rsidRPr="004D6175">
              <w:rPr>
                <w:rFonts w:cs="Arial"/>
                <w:sz w:val="16"/>
                <w:szCs w:val="16"/>
              </w:rPr>
              <w:t>Special appropriations</w:t>
            </w:r>
          </w:p>
        </w:tc>
        <w:tc>
          <w:tcPr>
            <w:tcW w:w="949" w:type="dxa"/>
            <w:tcBorders>
              <w:top w:val="nil"/>
              <w:left w:val="nil"/>
              <w:bottom w:val="nil"/>
              <w:right w:val="nil"/>
            </w:tcBorders>
            <w:shd w:val="clear" w:color="auto" w:fill="auto"/>
            <w:noWrap/>
            <w:vAlign w:val="bottom"/>
            <w:hideMark/>
          </w:tcPr>
          <w:p w14:paraId="74832FF9" w14:textId="77777777" w:rsidR="00797944" w:rsidRPr="004D6175" w:rsidRDefault="00797944" w:rsidP="00797944">
            <w:pPr>
              <w:spacing w:after="0"/>
              <w:ind w:firstLineChars="200" w:firstLine="320"/>
              <w:rPr>
                <w:rFonts w:cs="Arial"/>
                <w:sz w:val="16"/>
                <w:szCs w:val="16"/>
              </w:rPr>
            </w:pPr>
          </w:p>
        </w:tc>
        <w:tc>
          <w:tcPr>
            <w:tcW w:w="950" w:type="dxa"/>
            <w:tcBorders>
              <w:top w:val="nil"/>
              <w:left w:val="nil"/>
              <w:bottom w:val="nil"/>
              <w:right w:val="nil"/>
            </w:tcBorders>
            <w:shd w:val="clear" w:color="000000" w:fill="D9D9D9"/>
            <w:noWrap/>
            <w:vAlign w:val="bottom"/>
            <w:hideMark/>
          </w:tcPr>
          <w:p w14:paraId="67D446F6" w14:textId="77777777" w:rsidR="00797944" w:rsidRPr="004D6175" w:rsidRDefault="00797944" w:rsidP="00797944">
            <w:pPr>
              <w:spacing w:after="0"/>
              <w:jc w:val="right"/>
              <w:rPr>
                <w:rFonts w:cs="Arial"/>
                <w:sz w:val="16"/>
                <w:szCs w:val="16"/>
              </w:rPr>
            </w:pPr>
            <w:r w:rsidRPr="004D6175">
              <w:rPr>
                <w:rFonts w:cs="Arial"/>
                <w:sz w:val="16"/>
                <w:szCs w:val="16"/>
              </w:rPr>
              <w:t> </w:t>
            </w:r>
          </w:p>
        </w:tc>
        <w:tc>
          <w:tcPr>
            <w:tcW w:w="950" w:type="dxa"/>
            <w:tcBorders>
              <w:top w:val="nil"/>
              <w:left w:val="nil"/>
              <w:bottom w:val="nil"/>
              <w:right w:val="nil"/>
            </w:tcBorders>
            <w:shd w:val="clear" w:color="auto" w:fill="auto"/>
            <w:noWrap/>
            <w:vAlign w:val="bottom"/>
            <w:hideMark/>
          </w:tcPr>
          <w:p w14:paraId="55B32D99" w14:textId="77777777" w:rsidR="00797944" w:rsidRPr="004D6175" w:rsidRDefault="00797944" w:rsidP="00797944">
            <w:pPr>
              <w:spacing w:after="0"/>
              <w:jc w:val="right"/>
              <w:rPr>
                <w:rFonts w:cs="Arial"/>
                <w:sz w:val="16"/>
                <w:szCs w:val="16"/>
              </w:rPr>
            </w:pPr>
          </w:p>
        </w:tc>
        <w:tc>
          <w:tcPr>
            <w:tcW w:w="950" w:type="dxa"/>
            <w:tcBorders>
              <w:top w:val="nil"/>
              <w:left w:val="nil"/>
              <w:bottom w:val="nil"/>
              <w:right w:val="nil"/>
            </w:tcBorders>
            <w:shd w:val="clear" w:color="auto" w:fill="auto"/>
            <w:noWrap/>
            <w:vAlign w:val="bottom"/>
            <w:hideMark/>
          </w:tcPr>
          <w:p w14:paraId="55E92571" w14:textId="77777777" w:rsidR="00797944" w:rsidRPr="004D6175" w:rsidRDefault="00797944" w:rsidP="00797944">
            <w:pPr>
              <w:spacing w:after="0"/>
              <w:jc w:val="right"/>
              <w:rPr>
                <w:rFonts w:ascii="Times New Roman" w:hAnsi="Times New Roman"/>
              </w:rPr>
            </w:pPr>
          </w:p>
        </w:tc>
        <w:tc>
          <w:tcPr>
            <w:tcW w:w="950" w:type="dxa"/>
            <w:tcBorders>
              <w:top w:val="nil"/>
              <w:left w:val="nil"/>
              <w:bottom w:val="nil"/>
              <w:right w:val="nil"/>
            </w:tcBorders>
            <w:shd w:val="clear" w:color="auto" w:fill="auto"/>
            <w:noWrap/>
            <w:vAlign w:val="bottom"/>
            <w:hideMark/>
          </w:tcPr>
          <w:p w14:paraId="6C4E383D" w14:textId="77777777" w:rsidR="00797944" w:rsidRPr="004D6175" w:rsidRDefault="00797944" w:rsidP="00797944">
            <w:pPr>
              <w:spacing w:after="0"/>
              <w:jc w:val="right"/>
              <w:rPr>
                <w:rFonts w:ascii="Times New Roman" w:hAnsi="Times New Roman"/>
              </w:rPr>
            </w:pPr>
          </w:p>
        </w:tc>
      </w:tr>
      <w:tr w:rsidR="00797944" w:rsidRPr="004D6175" w14:paraId="33D045A3" w14:textId="77777777" w:rsidTr="00797944">
        <w:trPr>
          <w:trHeight w:val="240"/>
          <w:jc w:val="center"/>
        </w:trPr>
        <w:tc>
          <w:tcPr>
            <w:tcW w:w="3271" w:type="dxa"/>
            <w:tcBorders>
              <w:top w:val="nil"/>
              <w:left w:val="nil"/>
              <w:bottom w:val="nil"/>
              <w:right w:val="nil"/>
            </w:tcBorders>
            <w:shd w:val="clear" w:color="auto" w:fill="auto"/>
            <w:noWrap/>
            <w:vAlign w:val="bottom"/>
            <w:hideMark/>
          </w:tcPr>
          <w:p w14:paraId="4B0C3B4B" w14:textId="77777777" w:rsidR="00797944" w:rsidRPr="004D6175" w:rsidRDefault="00797944" w:rsidP="00586B83">
            <w:pPr>
              <w:spacing w:after="0"/>
              <w:ind w:firstLineChars="300" w:firstLine="480"/>
              <w:jc w:val="left"/>
              <w:rPr>
                <w:rFonts w:cs="Arial"/>
                <w:i/>
                <w:iCs/>
                <w:sz w:val="16"/>
                <w:szCs w:val="16"/>
              </w:rPr>
            </w:pPr>
            <w:r w:rsidRPr="004D6175">
              <w:rPr>
                <w:rFonts w:cs="Arial"/>
                <w:i/>
                <w:iCs/>
                <w:sz w:val="16"/>
                <w:szCs w:val="16"/>
              </w:rPr>
              <w:t xml:space="preserve">Medical Indemnity Act 2002 </w:t>
            </w:r>
          </w:p>
        </w:tc>
        <w:tc>
          <w:tcPr>
            <w:tcW w:w="949" w:type="dxa"/>
            <w:tcBorders>
              <w:top w:val="nil"/>
              <w:left w:val="nil"/>
              <w:bottom w:val="nil"/>
              <w:right w:val="nil"/>
            </w:tcBorders>
            <w:shd w:val="clear" w:color="auto" w:fill="auto"/>
            <w:noWrap/>
            <w:vAlign w:val="bottom"/>
            <w:hideMark/>
          </w:tcPr>
          <w:p w14:paraId="2F4B9898" w14:textId="77777777" w:rsidR="00797944" w:rsidRPr="004D6175" w:rsidRDefault="00797944" w:rsidP="00797944">
            <w:pPr>
              <w:spacing w:after="0"/>
              <w:jc w:val="right"/>
              <w:rPr>
                <w:rFonts w:cs="Arial"/>
                <w:sz w:val="16"/>
                <w:szCs w:val="16"/>
              </w:rPr>
            </w:pPr>
            <w:r w:rsidRPr="004D6175">
              <w:rPr>
                <w:rFonts w:cs="Arial"/>
                <w:sz w:val="16"/>
                <w:szCs w:val="16"/>
              </w:rPr>
              <w:t>145,485</w:t>
            </w:r>
          </w:p>
        </w:tc>
        <w:tc>
          <w:tcPr>
            <w:tcW w:w="950" w:type="dxa"/>
            <w:tcBorders>
              <w:top w:val="nil"/>
              <w:left w:val="nil"/>
              <w:bottom w:val="nil"/>
              <w:right w:val="nil"/>
            </w:tcBorders>
            <w:shd w:val="clear" w:color="000000" w:fill="D9D9D9"/>
            <w:noWrap/>
            <w:vAlign w:val="bottom"/>
            <w:hideMark/>
          </w:tcPr>
          <w:p w14:paraId="0229CBBA" w14:textId="77777777" w:rsidR="00797944" w:rsidRPr="004D6175" w:rsidRDefault="00797944" w:rsidP="00797944">
            <w:pPr>
              <w:spacing w:after="0"/>
              <w:jc w:val="right"/>
              <w:rPr>
                <w:rFonts w:cs="Arial"/>
                <w:sz w:val="16"/>
                <w:szCs w:val="16"/>
              </w:rPr>
            </w:pPr>
            <w:r w:rsidRPr="004D6175">
              <w:rPr>
                <w:rFonts w:cs="Arial"/>
                <w:sz w:val="16"/>
                <w:szCs w:val="16"/>
              </w:rPr>
              <w:t>105,719</w:t>
            </w:r>
          </w:p>
        </w:tc>
        <w:tc>
          <w:tcPr>
            <w:tcW w:w="950" w:type="dxa"/>
            <w:tcBorders>
              <w:top w:val="nil"/>
              <w:left w:val="nil"/>
              <w:bottom w:val="nil"/>
              <w:right w:val="nil"/>
            </w:tcBorders>
            <w:shd w:val="clear" w:color="auto" w:fill="auto"/>
            <w:noWrap/>
            <w:vAlign w:val="bottom"/>
            <w:hideMark/>
          </w:tcPr>
          <w:p w14:paraId="18793D25" w14:textId="77777777" w:rsidR="00797944" w:rsidRPr="004D6175" w:rsidRDefault="00797944" w:rsidP="00797944">
            <w:pPr>
              <w:spacing w:after="0"/>
              <w:jc w:val="right"/>
              <w:rPr>
                <w:rFonts w:cs="Arial"/>
                <w:sz w:val="16"/>
                <w:szCs w:val="16"/>
              </w:rPr>
            </w:pPr>
            <w:r w:rsidRPr="004D6175">
              <w:rPr>
                <w:rFonts w:cs="Arial"/>
                <w:sz w:val="16"/>
                <w:szCs w:val="16"/>
              </w:rPr>
              <w:t>109,382</w:t>
            </w:r>
          </w:p>
        </w:tc>
        <w:tc>
          <w:tcPr>
            <w:tcW w:w="950" w:type="dxa"/>
            <w:tcBorders>
              <w:top w:val="nil"/>
              <w:left w:val="nil"/>
              <w:bottom w:val="nil"/>
              <w:right w:val="nil"/>
            </w:tcBorders>
            <w:shd w:val="clear" w:color="auto" w:fill="auto"/>
            <w:noWrap/>
            <w:vAlign w:val="bottom"/>
            <w:hideMark/>
          </w:tcPr>
          <w:p w14:paraId="7E2B6C1D" w14:textId="77777777" w:rsidR="00797944" w:rsidRPr="004D6175" w:rsidRDefault="00797944" w:rsidP="00797944">
            <w:pPr>
              <w:spacing w:after="0"/>
              <w:jc w:val="right"/>
              <w:rPr>
                <w:rFonts w:cs="Arial"/>
                <w:sz w:val="16"/>
                <w:szCs w:val="16"/>
              </w:rPr>
            </w:pPr>
            <w:r w:rsidRPr="004D6175">
              <w:rPr>
                <w:rFonts w:cs="Arial"/>
                <w:sz w:val="16"/>
                <w:szCs w:val="16"/>
              </w:rPr>
              <w:t>114,512</w:t>
            </w:r>
          </w:p>
        </w:tc>
        <w:tc>
          <w:tcPr>
            <w:tcW w:w="950" w:type="dxa"/>
            <w:tcBorders>
              <w:top w:val="nil"/>
              <w:left w:val="nil"/>
              <w:bottom w:val="nil"/>
              <w:right w:val="nil"/>
            </w:tcBorders>
            <w:shd w:val="clear" w:color="auto" w:fill="auto"/>
            <w:noWrap/>
            <w:vAlign w:val="bottom"/>
            <w:hideMark/>
          </w:tcPr>
          <w:p w14:paraId="62DF83CD" w14:textId="77777777" w:rsidR="00797944" w:rsidRPr="004D6175" w:rsidRDefault="00797944" w:rsidP="00797944">
            <w:pPr>
              <w:spacing w:after="0"/>
              <w:jc w:val="right"/>
              <w:rPr>
                <w:rFonts w:cs="Arial"/>
                <w:sz w:val="16"/>
                <w:szCs w:val="16"/>
              </w:rPr>
            </w:pPr>
            <w:r w:rsidRPr="004D6175">
              <w:rPr>
                <w:rFonts w:cs="Arial"/>
                <w:sz w:val="16"/>
                <w:szCs w:val="16"/>
              </w:rPr>
              <w:t>121,106</w:t>
            </w:r>
          </w:p>
        </w:tc>
      </w:tr>
      <w:tr w:rsidR="00797944" w:rsidRPr="004D6175" w14:paraId="23E895FA" w14:textId="77777777" w:rsidTr="00797944">
        <w:trPr>
          <w:trHeight w:val="680"/>
          <w:jc w:val="center"/>
        </w:trPr>
        <w:tc>
          <w:tcPr>
            <w:tcW w:w="3271" w:type="dxa"/>
            <w:tcBorders>
              <w:top w:val="nil"/>
              <w:left w:val="nil"/>
              <w:bottom w:val="nil"/>
              <w:right w:val="nil"/>
            </w:tcBorders>
            <w:shd w:val="clear" w:color="auto" w:fill="auto"/>
            <w:vAlign w:val="bottom"/>
            <w:hideMark/>
          </w:tcPr>
          <w:p w14:paraId="580C42D9" w14:textId="77777777" w:rsidR="00797944" w:rsidRPr="004D6175" w:rsidRDefault="00797944" w:rsidP="00586B83">
            <w:pPr>
              <w:spacing w:after="0"/>
              <w:ind w:left="454"/>
              <w:jc w:val="left"/>
              <w:rPr>
                <w:rFonts w:cs="Arial"/>
                <w:i/>
                <w:iCs/>
                <w:sz w:val="16"/>
                <w:szCs w:val="16"/>
              </w:rPr>
            </w:pPr>
            <w:r w:rsidRPr="004D6175">
              <w:rPr>
                <w:rFonts w:cs="Arial"/>
                <w:i/>
                <w:iCs/>
                <w:sz w:val="16"/>
                <w:szCs w:val="16"/>
              </w:rPr>
              <w:t>Midwife Professional Indemnity (Commonwealth Contribution) Scheme Act 2010</w:t>
            </w:r>
          </w:p>
        </w:tc>
        <w:tc>
          <w:tcPr>
            <w:tcW w:w="949" w:type="dxa"/>
            <w:tcBorders>
              <w:top w:val="nil"/>
              <w:left w:val="nil"/>
              <w:bottom w:val="nil"/>
              <w:right w:val="nil"/>
            </w:tcBorders>
            <w:shd w:val="clear" w:color="auto" w:fill="auto"/>
            <w:noWrap/>
            <w:vAlign w:val="bottom"/>
            <w:hideMark/>
          </w:tcPr>
          <w:p w14:paraId="696D675B" w14:textId="77777777" w:rsidR="00797944" w:rsidRPr="004D6175" w:rsidRDefault="00797944" w:rsidP="00797944">
            <w:pPr>
              <w:spacing w:after="0"/>
              <w:jc w:val="right"/>
              <w:rPr>
                <w:rFonts w:cs="Arial"/>
                <w:sz w:val="16"/>
                <w:szCs w:val="16"/>
              </w:rPr>
            </w:pPr>
            <w:r w:rsidRPr="004D6175">
              <w:rPr>
                <w:rFonts w:cs="Arial"/>
                <w:sz w:val="16"/>
                <w:szCs w:val="16"/>
              </w:rPr>
              <w:t>-</w:t>
            </w:r>
          </w:p>
        </w:tc>
        <w:tc>
          <w:tcPr>
            <w:tcW w:w="950" w:type="dxa"/>
            <w:tcBorders>
              <w:top w:val="nil"/>
              <w:left w:val="nil"/>
              <w:bottom w:val="nil"/>
              <w:right w:val="nil"/>
            </w:tcBorders>
            <w:shd w:val="clear" w:color="000000" w:fill="D9D9D9"/>
            <w:noWrap/>
            <w:vAlign w:val="bottom"/>
            <w:hideMark/>
          </w:tcPr>
          <w:p w14:paraId="2522F6CF" w14:textId="77777777" w:rsidR="00797944" w:rsidRPr="004D6175" w:rsidRDefault="00797944" w:rsidP="00797944">
            <w:pPr>
              <w:spacing w:after="0"/>
              <w:jc w:val="right"/>
              <w:rPr>
                <w:rFonts w:cs="Arial"/>
                <w:sz w:val="16"/>
                <w:szCs w:val="16"/>
              </w:rPr>
            </w:pPr>
            <w:r w:rsidRPr="004D6175">
              <w:rPr>
                <w:rFonts w:cs="Arial"/>
                <w:sz w:val="16"/>
                <w:szCs w:val="16"/>
              </w:rPr>
              <w:t>4,214</w:t>
            </w:r>
          </w:p>
        </w:tc>
        <w:tc>
          <w:tcPr>
            <w:tcW w:w="950" w:type="dxa"/>
            <w:tcBorders>
              <w:top w:val="nil"/>
              <w:left w:val="nil"/>
              <w:bottom w:val="nil"/>
              <w:right w:val="nil"/>
            </w:tcBorders>
            <w:shd w:val="clear" w:color="auto" w:fill="auto"/>
            <w:noWrap/>
            <w:vAlign w:val="bottom"/>
            <w:hideMark/>
          </w:tcPr>
          <w:p w14:paraId="49633A7E" w14:textId="77777777" w:rsidR="00797944" w:rsidRPr="004D6175" w:rsidRDefault="00797944" w:rsidP="00797944">
            <w:pPr>
              <w:spacing w:after="0"/>
              <w:jc w:val="right"/>
              <w:rPr>
                <w:rFonts w:cs="Arial"/>
                <w:sz w:val="16"/>
                <w:szCs w:val="16"/>
              </w:rPr>
            </w:pPr>
            <w:r w:rsidRPr="004D6175">
              <w:rPr>
                <w:rFonts w:cs="Arial"/>
                <w:sz w:val="16"/>
                <w:szCs w:val="16"/>
              </w:rPr>
              <w:t>4,670</w:t>
            </w:r>
          </w:p>
        </w:tc>
        <w:tc>
          <w:tcPr>
            <w:tcW w:w="950" w:type="dxa"/>
            <w:tcBorders>
              <w:top w:val="nil"/>
              <w:left w:val="nil"/>
              <w:bottom w:val="nil"/>
              <w:right w:val="nil"/>
            </w:tcBorders>
            <w:shd w:val="clear" w:color="auto" w:fill="auto"/>
            <w:noWrap/>
            <w:vAlign w:val="bottom"/>
            <w:hideMark/>
          </w:tcPr>
          <w:p w14:paraId="7EC7BEB3" w14:textId="77777777" w:rsidR="00797944" w:rsidRPr="004D6175" w:rsidRDefault="00797944" w:rsidP="00797944">
            <w:pPr>
              <w:spacing w:after="0"/>
              <w:jc w:val="right"/>
              <w:rPr>
                <w:rFonts w:cs="Arial"/>
                <w:sz w:val="16"/>
                <w:szCs w:val="16"/>
              </w:rPr>
            </w:pPr>
            <w:r w:rsidRPr="004D6175">
              <w:rPr>
                <w:rFonts w:cs="Arial"/>
                <w:sz w:val="16"/>
                <w:szCs w:val="16"/>
              </w:rPr>
              <w:t>5,234</w:t>
            </w:r>
          </w:p>
        </w:tc>
        <w:tc>
          <w:tcPr>
            <w:tcW w:w="950" w:type="dxa"/>
            <w:tcBorders>
              <w:top w:val="nil"/>
              <w:left w:val="nil"/>
              <w:bottom w:val="nil"/>
              <w:right w:val="nil"/>
            </w:tcBorders>
            <w:shd w:val="clear" w:color="auto" w:fill="auto"/>
            <w:noWrap/>
            <w:vAlign w:val="bottom"/>
            <w:hideMark/>
          </w:tcPr>
          <w:p w14:paraId="4FEBCB71" w14:textId="77777777" w:rsidR="00797944" w:rsidRPr="004D6175" w:rsidRDefault="00797944" w:rsidP="00797944">
            <w:pPr>
              <w:spacing w:after="0"/>
              <w:jc w:val="right"/>
              <w:rPr>
                <w:rFonts w:cs="Arial"/>
                <w:sz w:val="16"/>
                <w:szCs w:val="16"/>
              </w:rPr>
            </w:pPr>
            <w:r w:rsidRPr="004D6175">
              <w:rPr>
                <w:rFonts w:cs="Arial"/>
                <w:sz w:val="16"/>
                <w:szCs w:val="16"/>
              </w:rPr>
              <w:t>5,836</w:t>
            </w:r>
          </w:p>
        </w:tc>
      </w:tr>
      <w:tr w:rsidR="00797944" w:rsidRPr="004D6175" w14:paraId="2375ACA8" w14:textId="77777777" w:rsidTr="00797944">
        <w:trPr>
          <w:trHeight w:val="300"/>
          <w:jc w:val="center"/>
        </w:trPr>
        <w:tc>
          <w:tcPr>
            <w:tcW w:w="3271" w:type="dxa"/>
            <w:tcBorders>
              <w:top w:val="nil"/>
              <w:left w:val="nil"/>
              <w:bottom w:val="nil"/>
              <w:right w:val="nil"/>
            </w:tcBorders>
            <w:shd w:val="clear" w:color="auto" w:fill="auto"/>
            <w:noWrap/>
            <w:vAlign w:val="bottom"/>
            <w:hideMark/>
          </w:tcPr>
          <w:p w14:paraId="2CCE6F30" w14:textId="77777777" w:rsidR="00797944" w:rsidRPr="004D6175" w:rsidRDefault="00797944" w:rsidP="00586B83">
            <w:pPr>
              <w:spacing w:after="0"/>
              <w:ind w:firstLineChars="100" w:firstLine="160"/>
              <w:jc w:val="left"/>
              <w:rPr>
                <w:rFonts w:cs="Arial"/>
                <w:sz w:val="16"/>
                <w:szCs w:val="16"/>
              </w:rPr>
            </w:pPr>
            <w:r w:rsidRPr="004D6175">
              <w:rPr>
                <w:rFonts w:cs="Arial"/>
                <w:sz w:val="16"/>
                <w:szCs w:val="16"/>
              </w:rPr>
              <w:t>Program support</w:t>
            </w:r>
          </w:p>
        </w:tc>
        <w:tc>
          <w:tcPr>
            <w:tcW w:w="949" w:type="dxa"/>
            <w:tcBorders>
              <w:top w:val="nil"/>
              <w:left w:val="nil"/>
              <w:bottom w:val="nil"/>
              <w:right w:val="nil"/>
            </w:tcBorders>
            <w:shd w:val="clear" w:color="auto" w:fill="auto"/>
            <w:noWrap/>
            <w:vAlign w:val="bottom"/>
            <w:hideMark/>
          </w:tcPr>
          <w:p w14:paraId="068C5657" w14:textId="77777777" w:rsidR="00797944" w:rsidRPr="004D6175" w:rsidRDefault="00797944" w:rsidP="00797944">
            <w:pPr>
              <w:spacing w:after="0"/>
              <w:jc w:val="right"/>
              <w:rPr>
                <w:rFonts w:cs="Arial"/>
                <w:sz w:val="16"/>
                <w:szCs w:val="16"/>
              </w:rPr>
            </w:pPr>
            <w:r w:rsidRPr="004D6175">
              <w:rPr>
                <w:rFonts w:cs="Arial"/>
                <w:sz w:val="16"/>
                <w:szCs w:val="16"/>
              </w:rPr>
              <w:t>5,082</w:t>
            </w:r>
          </w:p>
        </w:tc>
        <w:tc>
          <w:tcPr>
            <w:tcW w:w="950" w:type="dxa"/>
            <w:tcBorders>
              <w:top w:val="nil"/>
              <w:left w:val="nil"/>
              <w:bottom w:val="nil"/>
              <w:right w:val="nil"/>
            </w:tcBorders>
            <w:shd w:val="clear" w:color="000000" w:fill="D9D9D9"/>
            <w:noWrap/>
            <w:vAlign w:val="bottom"/>
            <w:hideMark/>
          </w:tcPr>
          <w:p w14:paraId="50D8E92C" w14:textId="77777777" w:rsidR="00797944" w:rsidRPr="004D6175" w:rsidRDefault="00797944" w:rsidP="00797944">
            <w:pPr>
              <w:spacing w:after="0"/>
              <w:jc w:val="right"/>
              <w:rPr>
                <w:rFonts w:cs="Arial"/>
                <w:sz w:val="16"/>
                <w:szCs w:val="16"/>
              </w:rPr>
            </w:pPr>
            <w:r w:rsidRPr="004D6175">
              <w:rPr>
                <w:rFonts w:cs="Arial"/>
                <w:sz w:val="16"/>
                <w:szCs w:val="16"/>
              </w:rPr>
              <w:t>4,758</w:t>
            </w:r>
          </w:p>
        </w:tc>
        <w:tc>
          <w:tcPr>
            <w:tcW w:w="950" w:type="dxa"/>
            <w:tcBorders>
              <w:top w:val="nil"/>
              <w:left w:val="nil"/>
              <w:bottom w:val="nil"/>
              <w:right w:val="nil"/>
            </w:tcBorders>
            <w:shd w:val="clear" w:color="auto" w:fill="auto"/>
            <w:noWrap/>
            <w:vAlign w:val="bottom"/>
            <w:hideMark/>
          </w:tcPr>
          <w:p w14:paraId="2C762536" w14:textId="77777777" w:rsidR="00797944" w:rsidRPr="004D6175" w:rsidRDefault="00797944" w:rsidP="00797944">
            <w:pPr>
              <w:spacing w:after="0"/>
              <w:jc w:val="right"/>
              <w:rPr>
                <w:rFonts w:cs="Arial"/>
                <w:sz w:val="16"/>
                <w:szCs w:val="16"/>
              </w:rPr>
            </w:pPr>
            <w:r w:rsidRPr="004D6175">
              <w:rPr>
                <w:rFonts w:cs="Arial"/>
                <w:sz w:val="16"/>
                <w:szCs w:val="16"/>
              </w:rPr>
              <w:t>4,473</w:t>
            </w:r>
          </w:p>
        </w:tc>
        <w:tc>
          <w:tcPr>
            <w:tcW w:w="950" w:type="dxa"/>
            <w:tcBorders>
              <w:top w:val="nil"/>
              <w:left w:val="nil"/>
              <w:bottom w:val="nil"/>
              <w:right w:val="nil"/>
            </w:tcBorders>
            <w:shd w:val="clear" w:color="auto" w:fill="auto"/>
            <w:noWrap/>
            <w:vAlign w:val="bottom"/>
            <w:hideMark/>
          </w:tcPr>
          <w:p w14:paraId="4B7E557E" w14:textId="77777777" w:rsidR="00797944" w:rsidRPr="004D6175" w:rsidRDefault="00797944" w:rsidP="00797944">
            <w:pPr>
              <w:spacing w:after="0"/>
              <w:jc w:val="right"/>
              <w:rPr>
                <w:rFonts w:cs="Arial"/>
                <w:sz w:val="16"/>
                <w:szCs w:val="16"/>
              </w:rPr>
            </w:pPr>
            <w:r w:rsidRPr="004D6175">
              <w:rPr>
                <w:rFonts w:cs="Arial"/>
                <w:sz w:val="16"/>
                <w:szCs w:val="16"/>
              </w:rPr>
              <w:t>4,192</w:t>
            </w:r>
          </w:p>
        </w:tc>
        <w:tc>
          <w:tcPr>
            <w:tcW w:w="950" w:type="dxa"/>
            <w:tcBorders>
              <w:top w:val="nil"/>
              <w:left w:val="nil"/>
              <w:bottom w:val="nil"/>
              <w:right w:val="nil"/>
            </w:tcBorders>
            <w:shd w:val="clear" w:color="auto" w:fill="auto"/>
            <w:noWrap/>
            <w:vAlign w:val="bottom"/>
            <w:hideMark/>
          </w:tcPr>
          <w:p w14:paraId="48A2AA8D" w14:textId="77777777" w:rsidR="00797944" w:rsidRPr="004D6175" w:rsidRDefault="00797944" w:rsidP="00797944">
            <w:pPr>
              <w:spacing w:after="0"/>
              <w:jc w:val="right"/>
              <w:rPr>
                <w:rFonts w:cs="Arial"/>
                <w:sz w:val="16"/>
                <w:szCs w:val="16"/>
              </w:rPr>
            </w:pPr>
            <w:r w:rsidRPr="004D6175">
              <w:rPr>
                <w:rFonts w:cs="Arial"/>
                <w:sz w:val="16"/>
                <w:szCs w:val="16"/>
              </w:rPr>
              <w:t>4,205</w:t>
            </w:r>
          </w:p>
        </w:tc>
      </w:tr>
      <w:tr w:rsidR="00797944" w:rsidRPr="004D6175" w14:paraId="06CC402C" w14:textId="77777777" w:rsidTr="00797944">
        <w:trPr>
          <w:trHeight w:val="300"/>
          <w:jc w:val="center"/>
        </w:trPr>
        <w:tc>
          <w:tcPr>
            <w:tcW w:w="3271" w:type="dxa"/>
            <w:tcBorders>
              <w:top w:val="nil"/>
              <w:left w:val="nil"/>
              <w:bottom w:val="nil"/>
              <w:right w:val="nil"/>
            </w:tcBorders>
            <w:shd w:val="clear" w:color="auto" w:fill="auto"/>
            <w:noWrap/>
            <w:vAlign w:val="bottom"/>
            <w:hideMark/>
          </w:tcPr>
          <w:p w14:paraId="746D5CCE" w14:textId="77777777" w:rsidR="00797944" w:rsidRPr="004D6175" w:rsidRDefault="00797944" w:rsidP="00586B83">
            <w:pPr>
              <w:spacing w:after="0"/>
              <w:ind w:firstLineChars="100" w:firstLine="161"/>
              <w:jc w:val="left"/>
              <w:rPr>
                <w:rFonts w:cs="Arial"/>
                <w:b/>
                <w:bCs/>
                <w:sz w:val="16"/>
                <w:szCs w:val="16"/>
              </w:rPr>
            </w:pPr>
            <w:r w:rsidRPr="004D6175">
              <w:rPr>
                <w:rFonts w:cs="Arial"/>
                <w:b/>
                <w:bCs/>
                <w:sz w:val="16"/>
                <w:szCs w:val="16"/>
              </w:rPr>
              <w:t>Total for Program 1.7</w:t>
            </w:r>
          </w:p>
        </w:tc>
        <w:tc>
          <w:tcPr>
            <w:tcW w:w="949" w:type="dxa"/>
            <w:tcBorders>
              <w:top w:val="single" w:sz="4" w:space="0" w:color="auto"/>
              <w:left w:val="nil"/>
              <w:bottom w:val="single" w:sz="4" w:space="0" w:color="auto"/>
              <w:right w:val="nil"/>
            </w:tcBorders>
            <w:shd w:val="clear" w:color="auto" w:fill="auto"/>
            <w:noWrap/>
            <w:vAlign w:val="bottom"/>
            <w:hideMark/>
          </w:tcPr>
          <w:p w14:paraId="228E3862" w14:textId="77777777" w:rsidR="00797944" w:rsidRPr="004D6175" w:rsidRDefault="00797944" w:rsidP="00797944">
            <w:pPr>
              <w:spacing w:after="0"/>
              <w:jc w:val="right"/>
              <w:rPr>
                <w:rFonts w:cs="Arial"/>
                <w:b/>
                <w:bCs/>
                <w:sz w:val="16"/>
                <w:szCs w:val="16"/>
              </w:rPr>
            </w:pPr>
            <w:r w:rsidRPr="004D6175">
              <w:rPr>
                <w:rFonts w:cs="Arial"/>
                <w:b/>
                <w:bCs/>
                <w:sz w:val="16"/>
                <w:szCs w:val="16"/>
              </w:rPr>
              <w:t>590,575</w:t>
            </w:r>
          </w:p>
        </w:tc>
        <w:tc>
          <w:tcPr>
            <w:tcW w:w="950" w:type="dxa"/>
            <w:tcBorders>
              <w:top w:val="single" w:sz="4" w:space="0" w:color="auto"/>
              <w:left w:val="nil"/>
              <w:bottom w:val="single" w:sz="4" w:space="0" w:color="auto"/>
              <w:right w:val="nil"/>
            </w:tcBorders>
            <w:shd w:val="clear" w:color="000000" w:fill="D9D9D9"/>
            <w:noWrap/>
            <w:vAlign w:val="bottom"/>
            <w:hideMark/>
          </w:tcPr>
          <w:p w14:paraId="4515D0A8" w14:textId="77777777" w:rsidR="00797944" w:rsidRPr="004D6175" w:rsidRDefault="00797944" w:rsidP="00797944">
            <w:pPr>
              <w:spacing w:after="0"/>
              <w:jc w:val="right"/>
              <w:rPr>
                <w:rFonts w:cs="Arial"/>
                <w:b/>
                <w:bCs/>
                <w:sz w:val="16"/>
                <w:szCs w:val="16"/>
              </w:rPr>
            </w:pPr>
            <w:r w:rsidRPr="004D6175">
              <w:rPr>
                <w:rFonts w:cs="Arial"/>
                <w:b/>
                <w:bCs/>
                <w:sz w:val="16"/>
                <w:szCs w:val="16"/>
              </w:rPr>
              <w:t>779,172</w:t>
            </w:r>
          </w:p>
        </w:tc>
        <w:tc>
          <w:tcPr>
            <w:tcW w:w="950" w:type="dxa"/>
            <w:tcBorders>
              <w:top w:val="single" w:sz="4" w:space="0" w:color="auto"/>
              <w:left w:val="nil"/>
              <w:bottom w:val="single" w:sz="4" w:space="0" w:color="auto"/>
              <w:right w:val="nil"/>
            </w:tcBorders>
            <w:shd w:val="clear" w:color="auto" w:fill="auto"/>
            <w:noWrap/>
            <w:vAlign w:val="bottom"/>
            <w:hideMark/>
          </w:tcPr>
          <w:p w14:paraId="70F29AB0" w14:textId="77777777" w:rsidR="00797944" w:rsidRPr="004D6175" w:rsidRDefault="00797944" w:rsidP="00797944">
            <w:pPr>
              <w:spacing w:after="0"/>
              <w:jc w:val="right"/>
              <w:rPr>
                <w:rFonts w:cs="Arial"/>
                <w:b/>
                <w:bCs/>
                <w:sz w:val="16"/>
                <w:szCs w:val="16"/>
              </w:rPr>
            </w:pPr>
            <w:r w:rsidRPr="004D6175">
              <w:rPr>
                <w:rFonts w:cs="Arial"/>
                <w:b/>
                <w:bCs/>
                <w:sz w:val="16"/>
                <w:szCs w:val="16"/>
              </w:rPr>
              <w:t>572,311</w:t>
            </w:r>
          </w:p>
        </w:tc>
        <w:tc>
          <w:tcPr>
            <w:tcW w:w="950" w:type="dxa"/>
            <w:tcBorders>
              <w:top w:val="single" w:sz="4" w:space="0" w:color="auto"/>
              <w:left w:val="nil"/>
              <w:bottom w:val="single" w:sz="4" w:space="0" w:color="auto"/>
              <w:right w:val="nil"/>
            </w:tcBorders>
            <w:shd w:val="clear" w:color="auto" w:fill="auto"/>
            <w:noWrap/>
            <w:vAlign w:val="bottom"/>
            <w:hideMark/>
          </w:tcPr>
          <w:p w14:paraId="26255417" w14:textId="77777777" w:rsidR="00797944" w:rsidRPr="004D6175" w:rsidRDefault="00797944" w:rsidP="00797944">
            <w:pPr>
              <w:spacing w:after="0"/>
              <w:jc w:val="right"/>
              <w:rPr>
                <w:rFonts w:cs="Arial"/>
                <w:b/>
                <w:bCs/>
                <w:sz w:val="16"/>
                <w:szCs w:val="16"/>
              </w:rPr>
            </w:pPr>
            <w:r w:rsidRPr="004D6175">
              <w:rPr>
                <w:rFonts w:cs="Arial"/>
                <w:b/>
                <w:bCs/>
                <w:sz w:val="16"/>
                <w:szCs w:val="16"/>
              </w:rPr>
              <w:t>510,854</w:t>
            </w:r>
          </w:p>
        </w:tc>
        <w:tc>
          <w:tcPr>
            <w:tcW w:w="950" w:type="dxa"/>
            <w:tcBorders>
              <w:top w:val="single" w:sz="4" w:space="0" w:color="auto"/>
              <w:left w:val="nil"/>
              <w:bottom w:val="single" w:sz="4" w:space="0" w:color="auto"/>
              <w:right w:val="nil"/>
            </w:tcBorders>
            <w:shd w:val="clear" w:color="auto" w:fill="auto"/>
            <w:noWrap/>
            <w:vAlign w:val="bottom"/>
            <w:hideMark/>
          </w:tcPr>
          <w:p w14:paraId="0117BD77" w14:textId="77777777" w:rsidR="00797944" w:rsidRPr="004D6175" w:rsidRDefault="00797944" w:rsidP="00797944">
            <w:pPr>
              <w:spacing w:after="0"/>
              <w:jc w:val="right"/>
              <w:rPr>
                <w:rFonts w:cs="Arial"/>
                <w:b/>
                <w:bCs/>
                <w:sz w:val="16"/>
                <w:szCs w:val="16"/>
              </w:rPr>
            </w:pPr>
            <w:r w:rsidRPr="004D6175">
              <w:rPr>
                <w:rFonts w:cs="Arial"/>
                <w:b/>
                <w:bCs/>
                <w:sz w:val="16"/>
                <w:szCs w:val="16"/>
              </w:rPr>
              <w:t>530,320</w:t>
            </w:r>
          </w:p>
        </w:tc>
      </w:tr>
    </w:tbl>
    <w:p w14:paraId="64C68577" w14:textId="77777777" w:rsidR="00797944" w:rsidRDefault="00797944" w:rsidP="00797944">
      <w:pPr>
        <w:spacing w:after="160" w:line="259" w:lineRule="auto"/>
        <w:rPr>
          <w:rFonts w:cs="Arial"/>
          <w:b/>
          <w:szCs w:val="18"/>
          <w:lang w:eastAsia="en-US"/>
        </w:rPr>
      </w:pPr>
      <w:r>
        <w:br w:type="page"/>
      </w:r>
    </w:p>
    <w:p w14:paraId="2EFB1563" w14:textId="77777777" w:rsidR="00797944" w:rsidRDefault="00797944" w:rsidP="00797944">
      <w:pPr>
        <w:pStyle w:val="Tablenumberandreference"/>
      </w:pPr>
      <w:r>
        <w:lastRenderedPageBreak/>
        <w:t>Table 2.1.2</w:t>
      </w:r>
      <w:r w:rsidRPr="00CC5852">
        <w:t>: Pr</w:t>
      </w:r>
      <w:r>
        <w:t>ogram Expenses Table – Outcome 1 (continued)</w:t>
      </w:r>
    </w:p>
    <w:tbl>
      <w:tblPr>
        <w:tblW w:w="7683" w:type="dxa"/>
        <w:jc w:val="center"/>
        <w:tblLayout w:type="fixed"/>
        <w:tblLook w:val="04A0" w:firstRow="1" w:lastRow="0" w:firstColumn="1" w:lastColumn="0" w:noHBand="0" w:noVBand="1"/>
        <w:tblCaption w:val="Table 2.1.2: Program Expenses Table – Outcome 1"/>
      </w:tblPr>
      <w:tblGrid>
        <w:gridCol w:w="2783"/>
        <w:gridCol w:w="980"/>
        <w:gridCol w:w="980"/>
        <w:gridCol w:w="980"/>
        <w:gridCol w:w="980"/>
        <w:gridCol w:w="980"/>
      </w:tblGrid>
      <w:tr w:rsidR="00797944" w:rsidRPr="004D6175" w14:paraId="7A219AE3" w14:textId="77777777" w:rsidTr="00797944">
        <w:trPr>
          <w:trHeight w:val="765"/>
          <w:jc w:val="center"/>
        </w:trPr>
        <w:tc>
          <w:tcPr>
            <w:tcW w:w="2920" w:type="dxa"/>
            <w:tcBorders>
              <w:top w:val="single" w:sz="4" w:space="0" w:color="auto"/>
              <w:left w:val="nil"/>
              <w:bottom w:val="nil"/>
              <w:right w:val="nil"/>
            </w:tcBorders>
            <w:shd w:val="clear" w:color="auto" w:fill="auto"/>
            <w:vAlign w:val="bottom"/>
            <w:hideMark/>
          </w:tcPr>
          <w:p w14:paraId="71704F61" w14:textId="77777777" w:rsidR="00797944" w:rsidRPr="004D6175" w:rsidRDefault="00797944" w:rsidP="00797944">
            <w:pPr>
              <w:spacing w:after="0"/>
              <w:jc w:val="right"/>
              <w:rPr>
                <w:rFonts w:cs="Arial"/>
                <w:b/>
                <w:bCs/>
                <w:sz w:val="16"/>
                <w:szCs w:val="16"/>
              </w:rPr>
            </w:pPr>
            <w:r w:rsidRPr="004D6175">
              <w:rPr>
                <w:rFonts w:cs="Arial"/>
                <w:b/>
                <w:bCs/>
                <w:sz w:val="16"/>
                <w:szCs w:val="16"/>
              </w:rPr>
              <w:t> </w:t>
            </w:r>
          </w:p>
        </w:tc>
        <w:tc>
          <w:tcPr>
            <w:tcW w:w="1020" w:type="dxa"/>
            <w:tcBorders>
              <w:top w:val="single" w:sz="4" w:space="0" w:color="auto"/>
              <w:left w:val="nil"/>
              <w:bottom w:val="single" w:sz="4" w:space="0" w:color="auto"/>
              <w:right w:val="nil"/>
            </w:tcBorders>
            <w:shd w:val="clear" w:color="auto" w:fill="auto"/>
            <w:vAlign w:val="bottom"/>
            <w:hideMark/>
          </w:tcPr>
          <w:p w14:paraId="7CA222F6" w14:textId="77777777" w:rsidR="00797944" w:rsidRPr="004D6175" w:rsidRDefault="00797944" w:rsidP="00797944">
            <w:pPr>
              <w:spacing w:before="40" w:after="0"/>
              <w:jc w:val="right"/>
              <w:rPr>
                <w:rFonts w:cs="Arial"/>
                <w:b/>
                <w:bCs/>
                <w:sz w:val="16"/>
                <w:szCs w:val="16"/>
              </w:rPr>
            </w:pPr>
            <w:r>
              <w:rPr>
                <w:rFonts w:cs="Arial"/>
                <w:b/>
                <w:bCs/>
                <w:sz w:val="16"/>
                <w:szCs w:val="16"/>
              </w:rPr>
              <w:t>2020–</w:t>
            </w:r>
            <w:r w:rsidRPr="004D6175">
              <w:rPr>
                <w:rFonts w:cs="Arial"/>
                <w:b/>
                <w:bCs/>
                <w:sz w:val="16"/>
                <w:szCs w:val="16"/>
              </w:rPr>
              <w:t>21 Actual</w:t>
            </w:r>
            <w:r w:rsidRPr="004D6175">
              <w:rPr>
                <w:rFonts w:cs="Arial"/>
                <w:b/>
                <w:bCs/>
                <w:sz w:val="16"/>
                <w:szCs w:val="16"/>
              </w:rPr>
              <w:br/>
            </w:r>
            <w:r w:rsidRPr="004D6175">
              <w:rPr>
                <w:rFonts w:cs="Arial"/>
                <w:b/>
                <w:bCs/>
                <w:sz w:val="16"/>
                <w:szCs w:val="16"/>
              </w:rPr>
              <w:br/>
            </w:r>
            <w:r w:rsidRPr="004D6175">
              <w:rPr>
                <w:rFonts w:cs="Arial"/>
                <w:sz w:val="16"/>
                <w:szCs w:val="16"/>
              </w:rPr>
              <w:t>$'000</w:t>
            </w:r>
          </w:p>
        </w:tc>
        <w:tc>
          <w:tcPr>
            <w:tcW w:w="1020" w:type="dxa"/>
            <w:tcBorders>
              <w:top w:val="single" w:sz="4" w:space="0" w:color="auto"/>
              <w:left w:val="nil"/>
              <w:bottom w:val="single" w:sz="4" w:space="0" w:color="auto"/>
              <w:right w:val="nil"/>
            </w:tcBorders>
            <w:shd w:val="clear" w:color="000000" w:fill="D9D9D9"/>
            <w:vAlign w:val="bottom"/>
            <w:hideMark/>
          </w:tcPr>
          <w:p w14:paraId="732438C4" w14:textId="77777777" w:rsidR="00797944" w:rsidRPr="004D6175" w:rsidRDefault="00797944" w:rsidP="00797944">
            <w:pPr>
              <w:spacing w:before="40" w:after="0"/>
              <w:jc w:val="right"/>
              <w:rPr>
                <w:rFonts w:cs="Arial"/>
                <w:b/>
                <w:bCs/>
                <w:sz w:val="16"/>
                <w:szCs w:val="16"/>
              </w:rPr>
            </w:pPr>
            <w:r>
              <w:rPr>
                <w:rFonts w:cs="Arial"/>
                <w:b/>
                <w:bCs/>
                <w:sz w:val="16"/>
                <w:szCs w:val="16"/>
              </w:rPr>
              <w:t>2021–</w:t>
            </w:r>
            <w:r w:rsidRPr="004D6175">
              <w:rPr>
                <w:rFonts w:cs="Arial"/>
                <w:b/>
                <w:bCs/>
                <w:sz w:val="16"/>
                <w:szCs w:val="16"/>
              </w:rPr>
              <w:t>22 Revised Budget</w:t>
            </w:r>
            <w:r w:rsidRPr="004D6175">
              <w:rPr>
                <w:rFonts w:cs="Arial"/>
                <w:b/>
                <w:bCs/>
                <w:sz w:val="16"/>
                <w:szCs w:val="16"/>
              </w:rPr>
              <w:br/>
            </w:r>
            <w:r w:rsidRPr="004D6175">
              <w:rPr>
                <w:rFonts w:cs="Arial"/>
                <w:sz w:val="16"/>
                <w:szCs w:val="16"/>
              </w:rPr>
              <w:t>$'000</w:t>
            </w:r>
          </w:p>
        </w:tc>
        <w:tc>
          <w:tcPr>
            <w:tcW w:w="1020" w:type="dxa"/>
            <w:tcBorders>
              <w:top w:val="single" w:sz="4" w:space="0" w:color="auto"/>
              <w:left w:val="nil"/>
              <w:bottom w:val="single" w:sz="4" w:space="0" w:color="auto"/>
              <w:right w:val="nil"/>
            </w:tcBorders>
            <w:shd w:val="clear" w:color="auto" w:fill="auto"/>
            <w:vAlign w:val="bottom"/>
            <w:hideMark/>
          </w:tcPr>
          <w:p w14:paraId="4FA2ABB7" w14:textId="77777777" w:rsidR="00797944" w:rsidRPr="004D6175" w:rsidRDefault="00797944" w:rsidP="00797944">
            <w:pPr>
              <w:spacing w:before="40" w:after="0"/>
              <w:jc w:val="right"/>
              <w:rPr>
                <w:rFonts w:cs="Arial"/>
                <w:b/>
                <w:bCs/>
                <w:sz w:val="16"/>
                <w:szCs w:val="16"/>
              </w:rPr>
            </w:pPr>
            <w:r w:rsidRPr="004D6175">
              <w:rPr>
                <w:rFonts w:cs="Arial"/>
                <w:b/>
                <w:bCs/>
                <w:sz w:val="16"/>
                <w:szCs w:val="16"/>
              </w:rPr>
              <w:t>2022</w:t>
            </w:r>
            <w:r>
              <w:rPr>
                <w:rFonts w:cs="Arial"/>
                <w:b/>
                <w:bCs/>
                <w:sz w:val="16"/>
                <w:szCs w:val="16"/>
              </w:rPr>
              <w:t>–23 Forward E</w:t>
            </w:r>
            <w:r w:rsidRPr="004D6175">
              <w:rPr>
                <w:rFonts w:cs="Arial"/>
                <w:b/>
                <w:bCs/>
                <w:sz w:val="16"/>
                <w:szCs w:val="16"/>
              </w:rPr>
              <w:t>stimate</w:t>
            </w:r>
            <w:r w:rsidRPr="004D6175">
              <w:rPr>
                <w:rFonts w:cs="Arial"/>
                <w:b/>
                <w:bCs/>
                <w:sz w:val="16"/>
                <w:szCs w:val="16"/>
              </w:rPr>
              <w:br/>
            </w:r>
            <w:r w:rsidRPr="004D6175">
              <w:rPr>
                <w:rFonts w:cs="Arial"/>
                <w:sz w:val="16"/>
                <w:szCs w:val="16"/>
              </w:rPr>
              <w:t>$'000</w:t>
            </w:r>
          </w:p>
        </w:tc>
        <w:tc>
          <w:tcPr>
            <w:tcW w:w="1020" w:type="dxa"/>
            <w:tcBorders>
              <w:top w:val="single" w:sz="4" w:space="0" w:color="auto"/>
              <w:left w:val="nil"/>
              <w:bottom w:val="single" w:sz="4" w:space="0" w:color="auto"/>
              <w:right w:val="nil"/>
            </w:tcBorders>
            <w:shd w:val="clear" w:color="auto" w:fill="auto"/>
            <w:vAlign w:val="bottom"/>
            <w:hideMark/>
          </w:tcPr>
          <w:p w14:paraId="2EA276B4" w14:textId="77777777" w:rsidR="00797944" w:rsidRPr="004D6175" w:rsidRDefault="00797944" w:rsidP="00797944">
            <w:pPr>
              <w:spacing w:before="40" w:after="0"/>
              <w:jc w:val="right"/>
              <w:rPr>
                <w:rFonts w:cs="Arial"/>
                <w:b/>
                <w:bCs/>
                <w:sz w:val="16"/>
                <w:szCs w:val="16"/>
              </w:rPr>
            </w:pPr>
            <w:r>
              <w:rPr>
                <w:rFonts w:cs="Arial"/>
                <w:b/>
                <w:bCs/>
                <w:sz w:val="16"/>
                <w:szCs w:val="16"/>
              </w:rPr>
              <w:t>2023–</w:t>
            </w:r>
            <w:r w:rsidRPr="004D6175">
              <w:rPr>
                <w:rFonts w:cs="Arial"/>
                <w:b/>
                <w:bCs/>
                <w:sz w:val="16"/>
                <w:szCs w:val="16"/>
              </w:rPr>
              <w:t xml:space="preserve">24 Forward </w:t>
            </w:r>
            <w:r>
              <w:rPr>
                <w:rFonts w:cs="Arial"/>
                <w:b/>
                <w:bCs/>
                <w:sz w:val="16"/>
                <w:szCs w:val="16"/>
              </w:rPr>
              <w:t>E</w:t>
            </w:r>
            <w:r w:rsidRPr="004D6175">
              <w:rPr>
                <w:rFonts w:cs="Arial"/>
                <w:b/>
                <w:bCs/>
                <w:sz w:val="16"/>
                <w:szCs w:val="16"/>
              </w:rPr>
              <w:t>stimate</w:t>
            </w:r>
            <w:r w:rsidRPr="004D6175">
              <w:rPr>
                <w:rFonts w:cs="Arial"/>
                <w:b/>
                <w:bCs/>
                <w:sz w:val="16"/>
                <w:szCs w:val="16"/>
              </w:rPr>
              <w:br/>
            </w:r>
            <w:r w:rsidRPr="004D6175">
              <w:rPr>
                <w:rFonts w:cs="Arial"/>
                <w:sz w:val="16"/>
                <w:szCs w:val="16"/>
              </w:rPr>
              <w:t>$'000</w:t>
            </w:r>
          </w:p>
        </w:tc>
        <w:tc>
          <w:tcPr>
            <w:tcW w:w="1020" w:type="dxa"/>
            <w:tcBorders>
              <w:top w:val="single" w:sz="4" w:space="0" w:color="auto"/>
              <w:left w:val="nil"/>
              <w:bottom w:val="single" w:sz="4" w:space="0" w:color="auto"/>
              <w:right w:val="nil"/>
            </w:tcBorders>
            <w:shd w:val="clear" w:color="auto" w:fill="auto"/>
            <w:vAlign w:val="bottom"/>
            <w:hideMark/>
          </w:tcPr>
          <w:p w14:paraId="29B0AE76" w14:textId="77777777" w:rsidR="00797944" w:rsidRPr="004D6175" w:rsidRDefault="00797944" w:rsidP="00797944">
            <w:pPr>
              <w:spacing w:before="40" w:after="0"/>
              <w:jc w:val="right"/>
              <w:rPr>
                <w:rFonts w:cs="Arial"/>
                <w:b/>
                <w:bCs/>
                <w:sz w:val="16"/>
                <w:szCs w:val="16"/>
              </w:rPr>
            </w:pPr>
            <w:r w:rsidRPr="004D6175">
              <w:rPr>
                <w:rFonts w:cs="Arial"/>
                <w:b/>
                <w:bCs/>
                <w:sz w:val="16"/>
                <w:szCs w:val="16"/>
              </w:rPr>
              <w:t>2024</w:t>
            </w:r>
            <w:r>
              <w:rPr>
                <w:rFonts w:cs="Arial"/>
                <w:b/>
                <w:bCs/>
                <w:sz w:val="16"/>
                <w:szCs w:val="16"/>
              </w:rPr>
              <w:t>–25 Forward E</w:t>
            </w:r>
            <w:r w:rsidRPr="004D6175">
              <w:rPr>
                <w:rFonts w:cs="Arial"/>
                <w:b/>
                <w:bCs/>
                <w:sz w:val="16"/>
                <w:szCs w:val="16"/>
              </w:rPr>
              <w:t>stimate</w:t>
            </w:r>
            <w:r w:rsidRPr="004D6175">
              <w:rPr>
                <w:rFonts w:cs="Arial"/>
                <w:b/>
                <w:bCs/>
                <w:sz w:val="16"/>
                <w:szCs w:val="16"/>
              </w:rPr>
              <w:br/>
            </w:r>
            <w:r w:rsidRPr="004D6175">
              <w:rPr>
                <w:rFonts w:cs="Arial"/>
                <w:sz w:val="16"/>
                <w:szCs w:val="16"/>
              </w:rPr>
              <w:t>$'000</w:t>
            </w:r>
          </w:p>
        </w:tc>
      </w:tr>
      <w:tr w:rsidR="00797944" w:rsidRPr="004D6175" w14:paraId="326C90F6" w14:textId="77777777" w:rsidTr="00797944">
        <w:trPr>
          <w:trHeight w:val="340"/>
          <w:jc w:val="center"/>
        </w:trPr>
        <w:tc>
          <w:tcPr>
            <w:tcW w:w="5980" w:type="dxa"/>
            <w:gridSpan w:val="4"/>
            <w:tcBorders>
              <w:top w:val="nil"/>
              <w:left w:val="nil"/>
              <w:bottom w:val="nil"/>
              <w:right w:val="nil"/>
            </w:tcBorders>
            <w:shd w:val="clear" w:color="auto" w:fill="auto"/>
            <w:noWrap/>
            <w:vAlign w:val="bottom"/>
            <w:hideMark/>
          </w:tcPr>
          <w:p w14:paraId="763FF53E" w14:textId="77777777" w:rsidR="00797944" w:rsidRPr="004D6175" w:rsidRDefault="00797944" w:rsidP="00586B83">
            <w:pPr>
              <w:spacing w:after="0"/>
              <w:jc w:val="left"/>
              <w:rPr>
                <w:rFonts w:cs="Arial"/>
                <w:b/>
                <w:bCs/>
                <w:sz w:val="16"/>
                <w:szCs w:val="16"/>
              </w:rPr>
            </w:pPr>
            <w:r w:rsidRPr="004D6175">
              <w:rPr>
                <w:rFonts w:cs="Arial"/>
                <w:b/>
                <w:bCs/>
                <w:sz w:val="16"/>
                <w:szCs w:val="16"/>
              </w:rPr>
              <w:t>Program 1.8: Health Protection, Emergency Response and Regulation</w:t>
            </w:r>
          </w:p>
        </w:tc>
        <w:tc>
          <w:tcPr>
            <w:tcW w:w="1020" w:type="dxa"/>
            <w:tcBorders>
              <w:top w:val="nil"/>
              <w:left w:val="nil"/>
              <w:bottom w:val="nil"/>
              <w:right w:val="nil"/>
            </w:tcBorders>
            <w:shd w:val="clear" w:color="auto" w:fill="auto"/>
            <w:noWrap/>
            <w:vAlign w:val="bottom"/>
            <w:hideMark/>
          </w:tcPr>
          <w:p w14:paraId="0EB03241" w14:textId="77777777" w:rsidR="00797944" w:rsidRPr="004D6175" w:rsidRDefault="00797944" w:rsidP="00797944">
            <w:pPr>
              <w:spacing w:after="0"/>
              <w:rPr>
                <w:rFonts w:cs="Arial"/>
                <w:b/>
                <w:bCs/>
                <w:sz w:val="16"/>
                <w:szCs w:val="16"/>
              </w:rPr>
            </w:pPr>
          </w:p>
        </w:tc>
        <w:tc>
          <w:tcPr>
            <w:tcW w:w="1020" w:type="dxa"/>
            <w:tcBorders>
              <w:top w:val="nil"/>
              <w:left w:val="nil"/>
              <w:bottom w:val="nil"/>
              <w:right w:val="nil"/>
            </w:tcBorders>
            <w:shd w:val="clear" w:color="auto" w:fill="auto"/>
            <w:noWrap/>
            <w:vAlign w:val="bottom"/>
            <w:hideMark/>
          </w:tcPr>
          <w:p w14:paraId="18849C4A" w14:textId="77777777" w:rsidR="00797944" w:rsidRPr="004D6175" w:rsidRDefault="00797944" w:rsidP="00797944">
            <w:pPr>
              <w:spacing w:after="0"/>
              <w:jc w:val="right"/>
              <w:rPr>
                <w:rFonts w:ascii="Times New Roman" w:hAnsi="Times New Roman"/>
              </w:rPr>
            </w:pPr>
          </w:p>
        </w:tc>
      </w:tr>
      <w:tr w:rsidR="00797944" w:rsidRPr="004D6175" w14:paraId="52A5E66F" w14:textId="77777777" w:rsidTr="00797944">
        <w:trPr>
          <w:trHeight w:val="300"/>
          <w:jc w:val="center"/>
        </w:trPr>
        <w:tc>
          <w:tcPr>
            <w:tcW w:w="2920" w:type="dxa"/>
            <w:tcBorders>
              <w:top w:val="nil"/>
              <w:left w:val="nil"/>
              <w:bottom w:val="nil"/>
              <w:right w:val="nil"/>
            </w:tcBorders>
            <w:shd w:val="clear" w:color="auto" w:fill="auto"/>
            <w:noWrap/>
            <w:vAlign w:val="bottom"/>
            <w:hideMark/>
          </w:tcPr>
          <w:p w14:paraId="0A01EB30" w14:textId="77777777" w:rsidR="00797944" w:rsidRPr="004D6175" w:rsidRDefault="00797944" w:rsidP="00586B83">
            <w:pPr>
              <w:spacing w:after="0"/>
              <w:ind w:firstLineChars="100" w:firstLine="160"/>
              <w:jc w:val="left"/>
              <w:rPr>
                <w:rFonts w:cs="Arial"/>
                <w:sz w:val="16"/>
                <w:szCs w:val="16"/>
              </w:rPr>
            </w:pPr>
            <w:r w:rsidRPr="004D6175">
              <w:rPr>
                <w:rFonts w:cs="Arial"/>
                <w:sz w:val="16"/>
                <w:szCs w:val="16"/>
              </w:rPr>
              <w:t>Administered expenses</w:t>
            </w:r>
          </w:p>
        </w:tc>
        <w:tc>
          <w:tcPr>
            <w:tcW w:w="1020" w:type="dxa"/>
            <w:tcBorders>
              <w:top w:val="nil"/>
              <w:left w:val="nil"/>
              <w:bottom w:val="nil"/>
              <w:right w:val="nil"/>
            </w:tcBorders>
            <w:shd w:val="clear" w:color="auto" w:fill="auto"/>
            <w:noWrap/>
            <w:vAlign w:val="bottom"/>
            <w:hideMark/>
          </w:tcPr>
          <w:p w14:paraId="06A83E4C" w14:textId="77777777" w:rsidR="00797944" w:rsidRPr="004D6175" w:rsidRDefault="00797944" w:rsidP="00797944">
            <w:pPr>
              <w:spacing w:after="0"/>
              <w:ind w:firstLineChars="100" w:firstLine="160"/>
              <w:rPr>
                <w:rFonts w:cs="Arial"/>
                <w:sz w:val="16"/>
                <w:szCs w:val="16"/>
              </w:rPr>
            </w:pPr>
          </w:p>
        </w:tc>
        <w:tc>
          <w:tcPr>
            <w:tcW w:w="1020" w:type="dxa"/>
            <w:tcBorders>
              <w:top w:val="nil"/>
              <w:left w:val="nil"/>
              <w:bottom w:val="nil"/>
              <w:right w:val="nil"/>
            </w:tcBorders>
            <w:shd w:val="clear" w:color="000000" w:fill="D9D9D9"/>
            <w:noWrap/>
            <w:vAlign w:val="bottom"/>
            <w:hideMark/>
          </w:tcPr>
          <w:p w14:paraId="7F6AA360" w14:textId="77777777" w:rsidR="00797944" w:rsidRPr="004D6175" w:rsidRDefault="00797944" w:rsidP="00797944">
            <w:pPr>
              <w:spacing w:after="0"/>
              <w:jc w:val="right"/>
              <w:rPr>
                <w:rFonts w:cs="Arial"/>
                <w:sz w:val="16"/>
                <w:szCs w:val="16"/>
              </w:rPr>
            </w:pPr>
            <w:r w:rsidRPr="004D6175">
              <w:rPr>
                <w:rFonts w:cs="Arial"/>
                <w:sz w:val="16"/>
                <w:szCs w:val="16"/>
              </w:rPr>
              <w:t> </w:t>
            </w:r>
          </w:p>
        </w:tc>
        <w:tc>
          <w:tcPr>
            <w:tcW w:w="1020" w:type="dxa"/>
            <w:tcBorders>
              <w:top w:val="nil"/>
              <w:left w:val="nil"/>
              <w:bottom w:val="nil"/>
              <w:right w:val="nil"/>
            </w:tcBorders>
            <w:shd w:val="clear" w:color="auto" w:fill="auto"/>
            <w:noWrap/>
            <w:vAlign w:val="bottom"/>
            <w:hideMark/>
          </w:tcPr>
          <w:p w14:paraId="390A9BCD" w14:textId="77777777" w:rsidR="00797944" w:rsidRPr="004D6175" w:rsidRDefault="00797944" w:rsidP="00797944">
            <w:pPr>
              <w:spacing w:after="0"/>
              <w:jc w:val="right"/>
              <w:rPr>
                <w:rFonts w:cs="Arial"/>
                <w:sz w:val="16"/>
                <w:szCs w:val="16"/>
              </w:rPr>
            </w:pPr>
          </w:p>
        </w:tc>
        <w:tc>
          <w:tcPr>
            <w:tcW w:w="1020" w:type="dxa"/>
            <w:tcBorders>
              <w:top w:val="nil"/>
              <w:left w:val="nil"/>
              <w:bottom w:val="nil"/>
              <w:right w:val="nil"/>
            </w:tcBorders>
            <w:shd w:val="clear" w:color="auto" w:fill="auto"/>
            <w:noWrap/>
            <w:vAlign w:val="bottom"/>
            <w:hideMark/>
          </w:tcPr>
          <w:p w14:paraId="6707E01C" w14:textId="77777777" w:rsidR="00797944" w:rsidRPr="004D6175" w:rsidRDefault="00797944" w:rsidP="0079794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342D8DCE" w14:textId="77777777" w:rsidR="00797944" w:rsidRPr="004D6175" w:rsidRDefault="00797944" w:rsidP="00797944">
            <w:pPr>
              <w:spacing w:after="0"/>
              <w:jc w:val="right"/>
              <w:rPr>
                <w:rFonts w:ascii="Times New Roman" w:hAnsi="Times New Roman"/>
              </w:rPr>
            </w:pPr>
          </w:p>
        </w:tc>
      </w:tr>
      <w:tr w:rsidR="00797944" w:rsidRPr="004D6175" w14:paraId="55B87B06" w14:textId="77777777" w:rsidTr="00797944">
        <w:trPr>
          <w:trHeight w:val="400"/>
          <w:jc w:val="center"/>
        </w:trPr>
        <w:tc>
          <w:tcPr>
            <w:tcW w:w="2920" w:type="dxa"/>
            <w:tcBorders>
              <w:top w:val="nil"/>
              <w:left w:val="nil"/>
              <w:bottom w:val="nil"/>
              <w:right w:val="nil"/>
            </w:tcBorders>
            <w:shd w:val="clear" w:color="auto" w:fill="auto"/>
            <w:vAlign w:val="bottom"/>
            <w:hideMark/>
          </w:tcPr>
          <w:p w14:paraId="41861EEB" w14:textId="77777777" w:rsidR="00797944" w:rsidRPr="004D6175" w:rsidRDefault="00797944" w:rsidP="00586B83">
            <w:pPr>
              <w:spacing w:after="0"/>
              <w:ind w:left="317"/>
              <w:jc w:val="left"/>
              <w:rPr>
                <w:rFonts w:cs="Arial"/>
                <w:sz w:val="16"/>
                <w:szCs w:val="16"/>
              </w:rPr>
            </w:pPr>
            <w:r w:rsidRPr="004D6175">
              <w:rPr>
                <w:rFonts w:cs="Arial"/>
                <w:sz w:val="16"/>
                <w:szCs w:val="16"/>
              </w:rPr>
              <w:t xml:space="preserve">Ordinary annual services (Appropriation Act No. 1 and 3) </w:t>
            </w:r>
          </w:p>
        </w:tc>
        <w:tc>
          <w:tcPr>
            <w:tcW w:w="1020" w:type="dxa"/>
            <w:tcBorders>
              <w:top w:val="nil"/>
              <w:left w:val="nil"/>
              <w:bottom w:val="nil"/>
              <w:right w:val="nil"/>
            </w:tcBorders>
            <w:shd w:val="clear" w:color="auto" w:fill="auto"/>
            <w:noWrap/>
            <w:vAlign w:val="bottom"/>
            <w:hideMark/>
          </w:tcPr>
          <w:p w14:paraId="515CFB1B" w14:textId="77777777" w:rsidR="00797944" w:rsidRPr="004D6175" w:rsidRDefault="00797944" w:rsidP="00797944">
            <w:pPr>
              <w:spacing w:after="0"/>
              <w:jc w:val="right"/>
              <w:rPr>
                <w:rFonts w:cs="Arial"/>
                <w:sz w:val="16"/>
                <w:szCs w:val="16"/>
              </w:rPr>
            </w:pPr>
            <w:r w:rsidRPr="004D6175">
              <w:rPr>
                <w:rFonts w:cs="Arial"/>
                <w:sz w:val="16"/>
                <w:szCs w:val="16"/>
              </w:rPr>
              <w:t>882,082</w:t>
            </w:r>
          </w:p>
        </w:tc>
        <w:tc>
          <w:tcPr>
            <w:tcW w:w="1020" w:type="dxa"/>
            <w:tcBorders>
              <w:top w:val="nil"/>
              <w:left w:val="nil"/>
              <w:bottom w:val="nil"/>
              <w:right w:val="nil"/>
            </w:tcBorders>
            <w:shd w:val="clear" w:color="000000" w:fill="D9D9D9"/>
            <w:noWrap/>
            <w:vAlign w:val="bottom"/>
            <w:hideMark/>
          </w:tcPr>
          <w:p w14:paraId="771A1D90" w14:textId="77777777" w:rsidR="00797944" w:rsidRPr="004D6175" w:rsidRDefault="00797944" w:rsidP="00797944">
            <w:pPr>
              <w:spacing w:after="0"/>
              <w:jc w:val="right"/>
              <w:rPr>
                <w:rFonts w:cs="Arial"/>
                <w:sz w:val="16"/>
                <w:szCs w:val="16"/>
              </w:rPr>
            </w:pPr>
            <w:r>
              <w:rPr>
                <w:rFonts w:cs="Arial"/>
                <w:sz w:val="16"/>
                <w:szCs w:val="16"/>
              </w:rPr>
              <w:t>4,888,818</w:t>
            </w:r>
          </w:p>
        </w:tc>
        <w:tc>
          <w:tcPr>
            <w:tcW w:w="1020" w:type="dxa"/>
            <w:tcBorders>
              <w:top w:val="nil"/>
              <w:left w:val="nil"/>
              <w:bottom w:val="nil"/>
              <w:right w:val="nil"/>
            </w:tcBorders>
            <w:shd w:val="clear" w:color="auto" w:fill="auto"/>
            <w:noWrap/>
            <w:vAlign w:val="bottom"/>
            <w:hideMark/>
          </w:tcPr>
          <w:p w14:paraId="3FED0696" w14:textId="77777777" w:rsidR="00797944" w:rsidRPr="004D6175" w:rsidRDefault="00797944" w:rsidP="00797944">
            <w:pPr>
              <w:spacing w:after="0"/>
              <w:jc w:val="right"/>
              <w:rPr>
                <w:rFonts w:cs="Arial"/>
                <w:sz w:val="16"/>
                <w:szCs w:val="16"/>
              </w:rPr>
            </w:pPr>
            <w:r w:rsidRPr="004D6175">
              <w:rPr>
                <w:rFonts w:cs="Arial"/>
                <w:sz w:val="16"/>
                <w:szCs w:val="16"/>
              </w:rPr>
              <w:t>2,762,970</w:t>
            </w:r>
          </w:p>
        </w:tc>
        <w:tc>
          <w:tcPr>
            <w:tcW w:w="1020" w:type="dxa"/>
            <w:tcBorders>
              <w:top w:val="nil"/>
              <w:left w:val="nil"/>
              <w:bottom w:val="nil"/>
              <w:right w:val="nil"/>
            </w:tcBorders>
            <w:shd w:val="clear" w:color="auto" w:fill="auto"/>
            <w:noWrap/>
            <w:vAlign w:val="bottom"/>
            <w:hideMark/>
          </w:tcPr>
          <w:p w14:paraId="03228A47" w14:textId="77777777" w:rsidR="00797944" w:rsidRPr="004D6175" w:rsidRDefault="00797944" w:rsidP="00797944">
            <w:pPr>
              <w:spacing w:after="0"/>
              <w:jc w:val="right"/>
              <w:rPr>
                <w:rFonts w:cs="Arial"/>
                <w:sz w:val="16"/>
                <w:szCs w:val="16"/>
              </w:rPr>
            </w:pPr>
            <w:r w:rsidRPr="004D6175">
              <w:rPr>
                <w:rFonts w:cs="Arial"/>
                <w:sz w:val="16"/>
                <w:szCs w:val="16"/>
              </w:rPr>
              <w:t>681,157</w:t>
            </w:r>
          </w:p>
        </w:tc>
        <w:tc>
          <w:tcPr>
            <w:tcW w:w="1020" w:type="dxa"/>
            <w:tcBorders>
              <w:top w:val="nil"/>
              <w:left w:val="nil"/>
              <w:bottom w:val="nil"/>
              <w:right w:val="nil"/>
            </w:tcBorders>
            <w:shd w:val="clear" w:color="auto" w:fill="auto"/>
            <w:noWrap/>
            <w:vAlign w:val="bottom"/>
            <w:hideMark/>
          </w:tcPr>
          <w:p w14:paraId="5F1F7AD7" w14:textId="77777777" w:rsidR="00797944" w:rsidRPr="004D6175" w:rsidRDefault="00797944" w:rsidP="00797944">
            <w:pPr>
              <w:spacing w:after="0"/>
              <w:jc w:val="right"/>
              <w:rPr>
                <w:rFonts w:cs="Arial"/>
                <w:sz w:val="16"/>
                <w:szCs w:val="16"/>
              </w:rPr>
            </w:pPr>
            <w:r w:rsidRPr="004D6175">
              <w:rPr>
                <w:rFonts w:cs="Arial"/>
                <w:sz w:val="16"/>
                <w:szCs w:val="16"/>
              </w:rPr>
              <w:t>108,151</w:t>
            </w:r>
          </w:p>
        </w:tc>
      </w:tr>
      <w:tr w:rsidR="00797944" w:rsidRPr="004D6175" w14:paraId="49335DC6" w14:textId="77777777" w:rsidTr="00797944">
        <w:trPr>
          <w:trHeight w:val="850"/>
          <w:jc w:val="center"/>
        </w:trPr>
        <w:tc>
          <w:tcPr>
            <w:tcW w:w="2920" w:type="dxa"/>
            <w:tcBorders>
              <w:top w:val="nil"/>
              <w:left w:val="nil"/>
              <w:bottom w:val="nil"/>
              <w:right w:val="nil"/>
            </w:tcBorders>
            <w:shd w:val="clear" w:color="auto" w:fill="auto"/>
            <w:vAlign w:val="bottom"/>
            <w:hideMark/>
          </w:tcPr>
          <w:p w14:paraId="21547BC2" w14:textId="77777777" w:rsidR="00797944" w:rsidRPr="004D6175" w:rsidRDefault="00797944" w:rsidP="00586B83">
            <w:pPr>
              <w:spacing w:after="0"/>
              <w:ind w:left="317"/>
              <w:jc w:val="left"/>
              <w:rPr>
                <w:rFonts w:cs="Arial"/>
                <w:sz w:val="16"/>
                <w:szCs w:val="16"/>
              </w:rPr>
            </w:pPr>
            <w:r w:rsidRPr="004D6175">
              <w:rPr>
                <w:rFonts w:cs="Arial"/>
                <w:sz w:val="16"/>
                <w:szCs w:val="16"/>
              </w:rPr>
              <w:t>Ordinary annual services (Appropriation (Coronavir</w:t>
            </w:r>
            <w:r>
              <w:rPr>
                <w:rFonts w:cs="Arial"/>
                <w:sz w:val="16"/>
                <w:szCs w:val="16"/>
              </w:rPr>
              <w:t xml:space="preserve">us Response) Bills (No. 1) </w:t>
            </w:r>
            <w:r>
              <w:rPr>
                <w:rFonts w:cs="Arial"/>
                <w:sz w:val="16"/>
                <w:szCs w:val="16"/>
              </w:rPr>
              <w:br/>
              <w:t>2021–</w:t>
            </w:r>
            <w:r w:rsidRPr="004D6175">
              <w:rPr>
                <w:rFonts w:cs="Arial"/>
                <w:sz w:val="16"/>
                <w:szCs w:val="16"/>
              </w:rPr>
              <w:t>22</w:t>
            </w:r>
          </w:p>
        </w:tc>
        <w:tc>
          <w:tcPr>
            <w:tcW w:w="1020" w:type="dxa"/>
            <w:tcBorders>
              <w:top w:val="nil"/>
              <w:left w:val="nil"/>
              <w:bottom w:val="nil"/>
              <w:right w:val="nil"/>
            </w:tcBorders>
            <w:shd w:val="clear" w:color="auto" w:fill="auto"/>
            <w:noWrap/>
            <w:vAlign w:val="bottom"/>
            <w:hideMark/>
          </w:tcPr>
          <w:p w14:paraId="411C8E81" w14:textId="77777777" w:rsidR="00797944" w:rsidRPr="004D6175" w:rsidRDefault="00797944" w:rsidP="00797944">
            <w:pPr>
              <w:spacing w:after="0"/>
              <w:jc w:val="right"/>
              <w:rPr>
                <w:rFonts w:cs="Arial"/>
                <w:sz w:val="16"/>
                <w:szCs w:val="16"/>
              </w:rPr>
            </w:pPr>
            <w:r w:rsidRPr="004D6175">
              <w:rPr>
                <w:rFonts w:cs="Arial"/>
                <w:sz w:val="16"/>
                <w:szCs w:val="16"/>
              </w:rPr>
              <w:t>-</w:t>
            </w:r>
          </w:p>
        </w:tc>
        <w:tc>
          <w:tcPr>
            <w:tcW w:w="1020" w:type="dxa"/>
            <w:tcBorders>
              <w:top w:val="nil"/>
              <w:left w:val="nil"/>
              <w:bottom w:val="nil"/>
              <w:right w:val="nil"/>
            </w:tcBorders>
            <w:shd w:val="clear" w:color="000000" w:fill="D9D9D9"/>
            <w:noWrap/>
            <w:vAlign w:val="bottom"/>
            <w:hideMark/>
          </w:tcPr>
          <w:p w14:paraId="7F93BA35" w14:textId="77777777" w:rsidR="00797944" w:rsidRPr="004D6175" w:rsidRDefault="00797944" w:rsidP="00797944">
            <w:pPr>
              <w:spacing w:after="0"/>
              <w:jc w:val="right"/>
              <w:rPr>
                <w:rFonts w:cs="Arial"/>
                <w:sz w:val="16"/>
                <w:szCs w:val="16"/>
              </w:rPr>
            </w:pPr>
            <w:r>
              <w:rPr>
                <w:rFonts w:cs="Arial"/>
                <w:sz w:val="16"/>
                <w:szCs w:val="16"/>
              </w:rPr>
              <w:t>709,821</w:t>
            </w:r>
          </w:p>
        </w:tc>
        <w:tc>
          <w:tcPr>
            <w:tcW w:w="1020" w:type="dxa"/>
            <w:tcBorders>
              <w:top w:val="nil"/>
              <w:left w:val="nil"/>
              <w:bottom w:val="nil"/>
              <w:right w:val="nil"/>
            </w:tcBorders>
            <w:shd w:val="clear" w:color="auto" w:fill="auto"/>
            <w:noWrap/>
            <w:vAlign w:val="bottom"/>
            <w:hideMark/>
          </w:tcPr>
          <w:p w14:paraId="615B912B" w14:textId="77777777" w:rsidR="00797944" w:rsidRPr="004D6175" w:rsidRDefault="00797944" w:rsidP="00797944">
            <w:pPr>
              <w:spacing w:after="0"/>
              <w:jc w:val="right"/>
              <w:rPr>
                <w:rFonts w:cs="Arial"/>
                <w:sz w:val="16"/>
                <w:szCs w:val="16"/>
              </w:rPr>
            </w:pPr>
            <w:r w:rsidRPr="004D6175">
              <w:rPr>
                <w:rFonts w:cs="Arial"/>
                <w:sz w:val="16"/>
                <w:szCs w:val="16"/>
              </w:rPr>
              <w:t>-</w:t>
            </w:r>
          </w:p>
        </w:tc>
        <w:tc>
          <w:tcPr>
            <w:tcW w:w="1020" w:type="dxa"/>
            <w:tcBorders>
              <w:top w:val="nil"/>
              <w:left w:val="nil"/>
              <w:bottom w:val="nil"/>
              <w:right w:val="nil"/>
            </w:tcBorders>
            <w:shd w:val="clear" w:color="auto" w:fill="auto"/>
            <w:noWrap/>
            <w:vAlign w:val="bottom"/>
            <w:hideMark/>
          </w:tcPr>
          <w:p w14:paraId="10DCF9AA" w14:textId="77777777" w:rsidR="00797944" w:rsidRPr="004D6175" w:rsidRDefault="00797944" w:rsidP="00797944">
            <w:pPr>
              <w:spacing w:after="0"/>
              <w:jc w:val="right"/>
              <w:rPr>
                <w:rFonts w:cs="Arial"/>
                <w:sz w:val="16"/>
                <w:szCs w:val="16"/>
              </w:rPr>
            </w:pPr>
            <w:r w:rsidRPr="004D6175">
              <w:rPr>
                <w:rFonts w:cs="Arial"/>
                <w:sz w:val="16"/>
                <w:szCs w:val="16"/>
              </w:rPr>
              <w:t>-</w:t>
            </w:r>
          </w:p>
        </w:tc>
        <w:tc>
          <w:tcPr>
            <w:tcW w:w="1020" w:type="dxa"/>
            <w:tcBorders>
              <w:top w:val="nil"/>
              <w:left w:val="nil"/>
              <w:bottom w:val="nil"/>
              <w:right w:val="nil"/>
            </w:tcBorders>
            <w:shd w:val="clear" w:color="auto" w:fill="auto"/>
            <w:noWrap/>
            <w:vAlign w:val="bottom"/>
            <w:hideMark/>
          </w:tcPr>
          <w:p w14:paraId="08629679" w14:textId="77777777" w:rsidR="00797944" w:rsidRPr="004D6175" w:rsidRDefault="00797944" w:rsidP="00797944">
            <w:pPr>
              <w:spacing w:after="0"/>
              <w:jc w:val="right"/>
              <w:rPr>
                <w:rFonts w:cs="Arial"/>
                <w:sz w:val="16"/>
                <w:szCs w:val="16"/>
              </w:rPr>
            </w:pPr>
            <w:r w:rsidRPr="004D6175">
              <w:rPr>
                <w:rFonts w:cs="Arial"/>
                <w:sz w:val="16"/>
                <w:szCs w:val="16"/>
              </w:rPr>
              <w:t>-</w:t>
            </w:r>
          </w:p>
        </w:tc>
      </w:tr>
      <w:tr w:rsidR="00797944" w:rsidRPr="004D6175" w14:paraId="26D87DE7" w14:textId="77777777" w:rsidTr="00797944">
        <w:trPr>
          <w:trHeight w:val="227"/>
          <w:jc w:val="center"/>
        </w:trPr>
        <w:tc>
          <w:tcPr>
            <w:tcW w:w="2920" w:type="dxa"/>
            <w:tcBorders>
              <w:top w:val="nil"/>
              <w:left w:val="nil"/>
              <w:bottom w:val="nil"/>
              <w:right w:val="nil"/>
            </w:tcBorders>
            <w:shd w:val="clear" w:color="auto" w:fill="auto"/>
            <w:noWrap/>
            <w:vAlign w:val="bottom"/>
            <w:hideMark/>
          </w:tcPr>
          <w:p w14:paraId="52A14926" w14:textId="77777777" w:rsidR="00797944" w:rsidRPr="004D6175" w:rsidRDefault="00797944" w:rsidP="00586B83">
            <w:pPr>
              <w:spacing w:after="0"/>
              <w:ind w:firstLineChars="200" w:firstLine="320"/>
              <w:jc w:val="left"/>
              <w:rPr>
                <w:rFonts w:cs="Arial"/>
                <w:sz w:val="16"/>
                <w:szCs w:val="16"/>
              </w:rPr>
            </w:pPr>
            <w:proofErr w:type="spellStart"/>
            <w:r w:rsidRPr="004D6175">
              <w:rPr>
                <w:rFonts w:cs="Arial"/>
                <w:sz w:val="16"/>
                <w:szCs w:val="16"/>
              </w:rPr>
              <w:t>Non cash</w:t>
            </w:r>
            <w:proofErr w:type="spellEnd"/>
            <w:r w:rsidRPr="004D6175">
              <w:rPr>
                <w:rFonts w:cs="Arial"/>
                <w:sz w:val="16"/>
                <w:szCs w:val="16"/>
              </w:rPr>
              <w:t xml:space="preserve"> expenses </w:t>
            </w:r>
          </w:p>
        </w:tc>
        <w:tc>
          <w:tcPr>
            <w:tcW w:w="1020" w:type="dxa"/>
            <w:tcBorders>
              <w:top w:val="nil"/>
              <w:left w:val="nil"/>
              <w:bottom w:val="nil"/>
              <w:right w:val="nil"/>
            </w:tcBorders>
            <w:shd w:val="clear" w:color="auto" w:fill="auto"/>
            <w:noWrap/>
            <w:vAlign w:val="bottom"/>
            <w:hideMark/>
          </w:tcPr>
          <w:p w14:paraId="108016F1" w14:textId="77777777" w:rsidR="00797944" w:rsidRPr="004D6175" w:rsidRDefault="00797944" w:rsidP="00797944">
            <w:pPr>
              <w:spacing w:after="0"/>
              <w:jc w:val="right"/>
              <w:rPr>
                <w:rFonts w:cs="Arial"/>
                <w:sz w:val="16"/>
                <w:szCs w:val="16"/>
              </w:rPr>
            </w:pPr>
            <w:r w:rsidRPr="004D6175">
              <w:rPr>
                <w:rFonts w:cs="Arial"/>
                <w:sz w:val="16"/>
                <w:szCs w:val="16"/>
              </w:rPr>
              <w:t>1,367,361</w:t>
            </w:r>
          </w:p>
        </w:tc>
        <w:tc>
          <w:tcPr>
            <w:tcW w:w="1020" w:type="dxa"/>
            <w:tcBorders>
              <w:top w:val="nil"/>
              <w:left w:val="nil"/>
              <w:bottom w:val="nil"/>
              <w:right w:val="nil"/>
            </w:tcBorders>
            <w:shd w:val="clear" w:color="000000" w:fill="D9D9D9"/>
            <w:noWrap/>
            <w:vAlign w:val="bottom"/>
            <w:hideMark/>
          </w:tcPr>
          <w:p w14:paraId="1CFCD0C1" w14:textId="77777777" w:rsidR="00797944" w:rsidRPr="004D6175" w:rsidRDefault="00797944" w:rsidP="00797944">
            <w:pPr>
              <w:spacing w:after="0"/>
              <w:jc w:val="right"/>
              <w:rPr>
                <w:rFonts w:cs="Arial"/>
                <w:sz w:val="16"/>
                <w:szCs w:val="16"/>
              </w:rPr>
            </w:pPr>
            <w:r w:rsidRPr="004D6175">
              <w:rPr>
                <w:rFonts w:cs="Arial"/>
                <w:sz w:val="16"/>
                <w:szCs w:val="16"/>
              </w:rPr>
              <w:t>283,138</w:t>
            </w:r>
          </w:p>
        </w:tc>
        <w:tc>
          <w:tcPr>
            <w:tcW w:w="1020" w:type="dxa"/>
            <w:tcBorders>
              <w:top w:val="nil"/>
              <w:left w:val="nil"/>
              <w:bottom w:val="nil"/>
              <w:right w:val="nil"/>
            </w:tcBorders>
            <w:shd w:val="clear" w:color="auto" w:fill="auto"/>
            <w:noWrap/>
            <w:vAlign w:val="bottom"/>
            <w:hideMark/>
          </w:tcPr>
          <w:p w14:paraId="29E12E3E" w14:textId="77777777" w:rsidR="00797944" w:rsidRPr="004D6175" w:rsidRDefault="00797944" w:rsidP="00797944">
            <w:pPr>
              <w:spacing w:after="0"/>
              <w:jc w:val="right"/>
              <w:rPr>
                <w:rFonts w:cs="Arial"/>
                <w:sz w:val="16"/>
                <w:szCs w:val="16"/>
              </w:rPr>
            </w:pPr>
            <w:r w:rsidRPr="004D6175">
              <w:rPr>
                <w:rFonts w:cs="Arial"/>
                <w:sz w:val="16"/>
                <w:szCs w:val="16"/>
              </w:rPr>
              <w:t>3,402</w:t>
            </w:r>
          </w:p>
        </w:tc>
        <w:tc>
          <w:tcPr>
            <w:tcW w:w="1020" w:type="dxa"/>
            <w:tcBorders>
              <w:top w:val="nil"/>
              <w:left w:val="nil"/>
              <w:bottom w:val="nil"/>
              <w:right w:val="nil"/>
            </w:tcBorders>
            <w:shd w:val="clear" w:color="auto" w:fill="auto"/>
            <w:noWrap/>
            <w:vAlign w:val="bottom"/>
            <w:hideMark/>
          </w:tcPr>
          <w:p w14:paraId="3EB7C7DB" w14:textId="77777777" w:rsidR="00797944" w:rsidRPr="004D6175" w:rsidRDefault="00797944" w:rsidP="00797944">
            <w:pPr>
              <w:spacing w:after="0"/>
              <w:jc w:val="right"/>
              <w:rPr>
                <w:rFonts w:cs="Arial"/>
                <w:sz w:val="16"/>
                <w:szCs w:val="16"/>
              </w:rPr>
            </w:pPr>
            <w:r w:rsidRPr="004D6175">
              <w:rPr>
                <w:rFonts w:cs="Arial"/>
                <w:sz w:val="16"/>
                <w:szCs w:val="16"/>
              </w:rPr>
              <w:t>16,529</w:t>
            </w:r>
          </w:p>
        </w:tc>
        <w:tc>
          <w:tcPr>
            <w:tcW w:w="1020" w:type="dxa"/>
            <w:tcBorders>
              <w:top w:val="nil"/>
              <w:left w:val="nil"/>
              <w:bottom w:val="nil"/>
              <w:right w:val="nil"/>
            </w:tcBorders>
            <w:shd w:val="clear" w:color="auto" w:fill="auto"/>
            <w:noWrap/>
            <w:vAlign w:val="bottom"/>
            <w:hideMark/>
          </w:tcPr>
          <w:p w14:paraId="2B7AF367" w14:textId="77777777" w:rsidR="00797944" w:rsidRPr="004D6175" w:rsidRDefault="00797944" w:rsidP="00797944">
            <w:pPr>
              <w:spacing w:after="0"/>
              <w:jc w:val="right"/>
              <w:rPr>
                <w:rFonts w:cs="Arial"/>
                <w:sz w:val="16"/>
                <w:szCs w:val="16"/>
              </w:rPr>
            </w:pPr>
            <w:r w:rsidRPr="004D6175">
              <w:rPr>
                <w:rFonts w:cs="Arial"/>
                <w:sz w:val="16"/>
                <w:szCs w:val="16"/>
              </w:rPr>
              <w:t>16,529</w:t>
            </w:r>
          </w:p>
        </w:tc>
      </w:tr>
      <w:tr w:rsidR="00797944" w:rsidRPr="004D6175" w14:paraId="3B3AC288" w14:textId="77777777" w:rsidTr="00797944">
        <w:trPr>
          <w:trHeight w:val="283"/>
          <w:jc w:val="center"/>
        </w:trPr>
        <w:tc>
          <w:tcPr>
            <w:tcW w:w="2920" w:type="dxa"/>
            <w:tcBorders>
              <w:top w:val="nil"/>
              <w:left w:val="nil"/>
              <w:bottom w:val="nil"/>
              <w:right w:val="nil"/>
            </w:tcBorders>
            <w:shd w:val="clear" w:color="auto" w:fill="auto"/>
            <w:noWrap/>
            <w:vAlign w:val="bottom"/>
            <w:hideMark/>
          </w:tcPr>
          <w:p w14:paraId="5A62C555" w14:textId="77777777" w:rsidR="00797944" w:rsidRPr="004D6175" w:rsidRDefault="00797944" w:rsidP="00586B83">
            <w:pPr>
              <w:spacing w:after="0"/>
              <w:ind w:firstLineChars="200" w:firstLine="320"/>
              <w:jc w:val="left"/>
              <w:rPr>
                <w:rFonts w:cs="Arial"/>
                <w:sz w:val="16"/>
                <w:szCs w:val="16"/>
              </w:rPr>
            </w:pPr>
            <w:r w:rsidRPr="004D6175">
              <w:rPr>
                <w:rFonts w:cs="Arial"/>
                <w:sz w:val="16"/>
                <w:szCs w:val="16"/>
              </w:rPr>
              <w:t>Special appropriations</w:t>
            </w:r>
          </w:p>
        </w:tc>
        <w:tc>
          <w:tcPr>
            <w:tcW w:w="1020" w:type="dxa"/>
            <w:tcBorders>
              <w:top w:val="nil"/>
              <w:left w:val="nil"/>
              <w:bottom w:val="nil"/>
              <w:right w:val="nil"/>
            </w:tcBorders>
            <w:shd w:val="clear" w:color="auto" w:fill="auto"/>
            <w:noWrap/>
            <w:vAlign w:val="bottom"/>
            <w:hideMark/>
          </w:tcPr>
          <w:p w14:paraId="1A39337C" w14:textId="77777777" w:rsidR="00797944" w:rsidRPr="004D6175" w:rsidRDefault="00797944" w:rsidP="00797944">
            <w:pPr>
              <w:spacing w:after="0"/>
              <w:ind w:firstLineChars="200" w:firstLine="320"/>
              <w:rPr>
                <w:rFonts w:cs="Arial"/>
                <w:sz w:val="16"/>
                <w:szCs w:val="16"/>
              </w:rPr>
            </w:pPr>
          </w:p>
        </w:tc>
        <w:tc>
          <w:tcPr>
            <w:tcW w:w="1020" w:type="dxa"/>
            <w:tcBorders>
              <w:top w:val="nil"/>
              <w:left w:val="nil"/>
              <w:bottom w:val="nil"/>
              <w:right w:val="nil"/>
            </w:tcBorders>
            <w:shd w:val="clear" w:color="000000" w:fill="D9D9D9"/>
            <w:noWrap/>
            <w:vAlign w:val="bottom"/>
            <w:hideMark/>
          </w:tcPr>
          <w:p w14:paraId="1F78DB37" w14:textId="77777777" w:rsidR="00797944" w:rsidRPr="004D6175" w:rsidRDefault="00797944" w:rsidP="00797944">
            <w:pPr>
              <w:spacing w:after="0"/>
              <w:jc w:val="right"/>
              <w:rPr>
                <w:rFonts w:cs="Arial"/>
                <w:sz w:val="16"/>
                <w:szCs w:val="16"/>
              </w:rPr>
            </w:pPr>
            <w:r w:rsidRPr="004D6175">
              <w:rPr>
                <w:rFonts w:cs="Arial"/>
                <w:sz w:val="16"/>
                <w:szCs w:val="16"/>
              </w:rPr>
              <w:t> </w:t>
            </w:r>
          </w:p>
        </w:tc>
        <w:tc>
          <w:tcPr>
            <w:tcW w:w="1020" w:type="dxa"/>
            <w:tcBorders>
              <w:top w:val="nil"/>
              <w:left w:val="nil"/>
              <w:bottom w:val="nil"/>
              <w:right w:val="nil"/>
            </w:tcBorders>
            <w:shd w:val="clear" w:color="auto" w:fill="auto"/>
            <w:noWrap/>
            <w:vAlign w:val="bottom"/>
            <w:hideMark/>
          </w:tcPr>
          <w:p w14:paraId="7A7E852C" w14:textId="77777777" w:rsidR="00797944" w:rsidRPr="004D6175" w:rsidRDefault="00797944" w:rsidP="00797944">
            <w:pPr>
              <w:spacing w:after="0"/>
              <w:jc w:val="right"/>
              <w:rPr>
                <w:rFonts w:cs="Arial"/>
                <w:sz w:val="16"/>
                <w:szCs w:val="16"/>
              </w:rPr>
            </w:pPr>
          </w:p>
        </w:tc>
        <w:tc>
          <w:tcPr>
            <w:tcW w:w="1020" w:type="dxa"/>
            <w:tcBorders>
              <w:top w:val="nil"/>
              <w:left w:val="nil"/>
              <w:bottom w:val="nil"/>
              <w:right w:val="nil"/>
            </w:tcBorders>
            <w:shd w:val="clear" w:color="auto" w:fill="auto"/>
            <w:noWrap/>
            <w:vAlign w:val="bottom"/>
            <w:hideMark/>
          </w:tcPr>
          <w:p w14:paraId="62C7F207" w14:textId="77777777" w:rsidR="00797944" w:rsidRPr="004D6175" w:rsidRDefault="00797944" w:rsidP="0079794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2B9CD8ED" w14:textId="77777777" w:rsidR="00797944" w:rsidRPr="004D6175" w:rsidRDefault="00797944" w:rsidP="00797944">
            <w:pPr>
              <w:spacing w:after="0"/>
              <w:jc w:val="right"/>
              <w:rPr>
                <w:rFonts w:ascii="Times New Roman" w:hAnsi="Times New Roman"/>
              </w:rPr>
            </w:pPr>
          </w:p>
        </w:tc>
      </w:tr>
      <w:tr w:rsidR="00797944" w:rsidRPr="004D6175" w14:paraId="54ECD703" w14:textId="77777777" w:rsidTr="00797944">
        <w:trPr>
          <w:trHeight w:val="600"/>
          <w:jc w:val="center"/>
        </w:trPr>
        <w:tc>
          <w:tcPr>
            <w:tcW w:w="2920" w:type="dxa"/>
            <w:tcBorders>
              <w:top w:val="nil"/>
              <w:left w:val="nil"/>
              <w:bottom w:val="nil"/>
              <w:right w:val="nil"/>
            </w:tcBorders>
            <w:shd w:val="clear" w:color="auto" w:fill="auto"/>
            <w:vAlign w:val="bottom"/>
            <w:hideMark/>
          </w:tcPr>
          <w:p w14:paraId="5845AB5B" w14:textId="77777777" w:rsidR="00797944" w:rsidRPr="004D6175" w:rsidRDefault="00797944" w:rsidP="00586B83">
            <w:pPr>
              <w:spacing w:after="0"/>
              <w:ind w:left="454"/>
              <w:jc w:val="left"/>
              <w:rPr>
                <w:rFonts w:cs="Arial"/>
                <w:sz w:val="16"/>
                <w:szCs w:val="16"/>
              </w:rPr>
            </w:pPr>
            <w:r w:rsidRPr="004D6175">
              <w:rPr>
                <w:rFonts w:cs="Arial"/>
                <w:i/>
                <w:iCs/>
                <w:sz w:val="16"/>
                <w:szCs w:val="16"/>
              </w:rPr>
              <w:t>National Health Act 1953</w:t>
            </w:r>
            <w:r w:rsidRPr="004D6175">
              <w:rPr>
                <w:rFonts w:cs="Arial"/>
                <w:sz w:val="16"/>
                <w:szCs w:val="16"/>
              </w:rPr>
              <w:t xml:space="preserve"> </w:t>
            </w:r>
            <w:r w:rsidRPr="004D6175">
              <w:rPr>
                <w:rFonts w:cs="Arial"/>
                <w:sz w:val="16"/>
                <w:szCs w:val="16"/>
              </w:rPr>
              <w:br/>
              <w:t>- COVID-19 Vaccines and Treatments</w:t>
            </w:r>
          </w:p>
        </w:tc>
        <w:tc>
          <w:tcPr>
            <w:tcW w:w="1020" w:type="dxa"/>
            <w:tcBorders>
              <w:top w:val="nil"/>
              <w:left w:val="nil"/>
              <w:bottom w:val="nil"/>
              <w:right w:val="nil"/>
            </w:tcBorders>
            <w:shd w:val="clear" w:color="auto" w:fill="auto"/>
            <w:noWrap/>
            <w:vAlign w:val="bottom"/>
            <w:hideMark/>
          </w:tcPr>
          <w:p w14:paraId="03CB94A2" w14:textId="77777777" w:rsidR="00797944" w:rsidRPr="004D6175" w:rsidRDefault="00797944" w:rsidP="00797944">
            <w:pPr>
              <w:spacing w:after="0"/>
              <w:jc w:val="right"/>
              <w:rPr>
                <w:rFonts w:cs="Arial"/>
                <w:sz w:val="16"/>
                <w:szCs w:val="16"/>
              </w:rPr>
            </w:pPr>
            <w:r w:rsidRPr="004D6175">
              <w:rPr>
                <w:rFonts w:cs="Arial"/>
                <w:sz w:val="16"/>
                <w:szCs w:val="16"/>
              </w:rPr>
              <w:t>-</w:t>
            </w:r>
          </w:p>
        </w:tc>
        <w:tc>
          <w:tcPr>
            <w:tcW w:w="1020" w:type="dxa"/>
            <w:tcBorders>
              <w:top w:val="nil"/>
              <w:left w:val="nil"/>
              <w:bottom w:val="nil"/>
              <w:right w:val="nil"/>
            </w:tcBorders>
            <w:shd w:val="clear" w:color="000000" w:fill="D9D9D9"/>
            <w:noWrap/>
            <w:vAlign w:val="bottom"/>
            <w:hideMark/>
          </w:tcPr>
          <w:p w14:paraId="3411C4C6" w14:textId="77777777" w:rsidR="00797944" w:rsidRPr="004D6175" w:rsidRDefault="00797944" w:rsidP="00797944">
            <w:pPr>
              <w:spacing w:after="0"/>
              <w:jc w:val="right"/>
              <w:rPr>
                <w:rFonts w:cs="Arial"/>
                <w:sz w:val="16"/>
                <w:szCs w:val="16"/>
              </w:rPr>
            </w:pPr>
            <w:r>
              <w:rPr>
                <w:rFonts w:cs="Arial"/>
                <w:sz w:val="16"/>
                <w:szCs w:val="16"/>
              </w:rPr>
              <w:t>3,290</w:t>
            </w:r>
            <w:r w:rsidRPr="004D6175">
              <w:rPr>
                <w:rFonts w:cs="Arial"/>
                <w:sz w:val="16"/>
                <w:szCs w:val="16"/>
              </w:rPr>
              <w:t>,</w:t>
            </w:r>
            <w:r>
              <w:rPr>
                <w:rFonts w:cs="Arial"/>
                <w:sz w:val="16"/>
                <w:szCs w:val="16"/>
              </w:rPr>
              <w:t>244</w:t>
            </w:r>
          </w:p>
        </w:tc>
        <w:tc>
          <w:tcPr>
            <w:tcW w:w="1020" w:type="dxa"/>
            <w:tcBorders>
              <w:top w:val="nil"/>
              <w:left w:val="nil"/>
              <w:bottom w:val="nil"/>
              <w:right w:val="nil"/>
            </w:tcBorders>
            <w:shd w:val="clear" w:color="auto" w:fill="auto"/>
            <w:noWrap/>
            <w:vAlign w:val="bottom"/>
            <w:hideMark/>
          </w:tcPr>
          <w:p w14:paraId="28B6A311" w14:textId="77777777" w:rsidR="00797944" w:rsidRPr="004D6175" w:rsidRDefault="00797944" w:rsidP="00797944">
            <w:pPr>
              <w:spacing w:after="0"/>
              <w:jc w:val="right"/>
              <w:rPr>
                <w:rFonts w:cs="Arial"/>
                <w:sz w:val="16"/>
                <w:szCs w:val="16"/>
              </w:rPr>
            </w:pPr>
            <w:r w:rsidRPr="004D6175">
              <w:rPr>
                <w:rFonts w:cs="Arial"/>
                <w:sz w:val="16"/>
                <w:szCs w:val="16"/>
              </w:rPr>
              <w:t>-</w:t>
            </w:r>
          </w:p>
        </w:tc>
        <w:tc>
          <w:tcPr>
            <w:tcW w:w="1020" w:type="dxa"/>
            <w:tcBorders>
              <w:top w:val="nil"/>
              <w:left w:val="nil"/>
              <w:bottom w:val="nil"/>
              <w:right w:val="nil"/>
            </w:tcBorders>
            <w:shd w:val="clear" w:color="auto" w:fill="auto"/>
            <w:noWrap/>
            <w:vAlign w:val="bottom"/>
            <w:hideMark/>
          </w:tcPr>
          <w:p w14:paraId="019A936E" w14:textId="77777777" w:rsidR="00797944" w:rsidRPr="004D6175" w:rsidRDefault="00797944" w:rsidP="00797944">
            <w:pPr>
              <w:spacing w:after="0"/>
              <w:jc w:val="right"/>
              <w:rPr>
                <w:rFonts w:cs="Arial"/>
                <w:sz w:val="16"/>
                <w:szCs w:val="16"/>
              </w:rPr>
            </w:pPr>
            <w:r w:rsidRPr="004D6175">
              <w:rPr>
                <w:rFonts w:cs="Arial"/>
                <w:sz w:val="16"/>
                <w:szCs w:val="16"/>
              </w:rPr>
              <w:t>-</w:t>
            </w:r>
          </w:p>
        </w:tc>
        <w:tc>
          <w:tcPr>
            <w:tcW w:w="1020" w:type="dxa"/>
            <w:tcBorders>
              <w:top w:val="nil"/>
              <w:left w:val="nil"/>
              <w:bottom w:val="nil"/>
              <w:right w:val="nil"/>
            </w:tcBorders>
            <w:shd w:val="clear" w:color="auto" w:fill="auto"/>
            <w:noWrap/>
            <w:vAlign w:val="bottom"/>
            <w:hideMark/>
          </w:tcPr>
          <w:p w14:paraId="221684AE" w14:textId="77777777" w:rsidR="00797944" w:rsidRPr="004D6175" w:rsidRDefault="00797944" w:rsidP="00797944">
            <w:pPr>
              <w:spacing w:after="0"/>
              <w:jc w:val="right"/>
              <w:rPr>
                <w:rFonts w:cs="Arial"/>
                <w:sz w:val="16"/>
                <w:szCs w:val="16"/>
              </w:rPr>
            </w:pPr>
            <w:r w:rsidRPr="004D6175">
              <w:rPr>
                <w:rFonts w:cs="Arial"/>
                <w:sz w:val="16"/>
                <w:szCs w:val="16"/>
              </w:rPr>
              <w:t>-</w:t>
            </w:r>
          </w:p>
        </w:tc>
      </w:tr>
      <w:tr w:rsidR="00797944" w:rsidRPr="004D6175" w14:paraId="64DB3908" w14:textId="77777777" w:rsidTr="00797944">
        <w:trPr>
          <w:trHeight w:val="300"/>
          <w:jc w:val="center"/>
        </w:trPr>
        <w:tc>
          <w:tcPr>
            <w:tcW w:w="2920" w:type="dxa"/>
            <w:tcBorders>
              <w:top w:val="nil"/>
              <w:left w:val="nil"/>
              <w:bottom w:val="nil"/>
              <w:right w:val="nil"/>
            </w:tcBorders>
            <w:shd w:val="clear" w:color="auto" w:fill="auto"/>
            <w:noWrap/>
            <w:vAlign w:val="bottom"/>
            <w:hideMark/>
          </w:tcPr>
          <w:p w14:paraId="1D015E3A" w14:textId="77777777" w:rsidR="00797944" w:rsidRPr="004D6175" w:rsidRDefault="00797944" w:rsidP="00586B83">
            <w:pPr>
              <w:spacing w:after="0"/>
              <w:ind w:firstLineChars="100" w:firstLine="160"/>
              <w:jc w:val="left"/>
              <w:rPr>
                <w:rFonts w:cs="Arial"/>
                <w:sz w:val="16"/>
                <w:szCs w:val="16"/>
              </w:rPr>
            </w:pPr>
            <w:r w:rsidRPr="004D6175">
              <w:rPr>
                <w:rFonts w:cs="Arial"/>
                <w:sz w:val="16"/>
                <w:szCs w:val="16"/>
              </w:rPr>
              <w:t>Program support</w:t>
            </w:r>
          </w:p>
        </w:tc>
        <w:tc>
          <w:tcPr>
            <w:tcW w:w="1020" w:type="dxa"/>
            <w:tcBorders>
              <w:top w:val="nil"/>
              <w:left w:val="nil"/>
              <w:bottom w:val="nil"/>
              <w:right w:val="nil"/>
            </w:tcBorders>
            <w:shd w:val="clear" w:color="auto" w:fill="auto"/>
            <w:noWrap/>
            <w:vAlign w:val="bottom"/>
            <w:hideMark/>
          </w:tcPr>
          <w:p w14:paraId="5888A7D8" w14:textId="77777777" w:rsidR="00797944" w:rsidRPr="004D6175" w:rsidRDefault="00797944" w:rsidP="00797944">
            <w:pPr>
              <w:spacing w:after="0"/>
              <w:jc w:val="right"/>
              <w:rPr>
                <w:rFonts w:cs="Arial"/>
                <w:sz w:val="16"/>
                <w:szCs w:val="16"/>
              </w:rPr>
            </w:pPr>
            <w:r w:rsidRPr="004D6175">
              <w:rPr>
                <w:rFonts w:cs="Arial"/>
                <w:sz w:val="16"/>
                <w:szCs w:val="16"/>
              </w:rPr>
              <w:t>139,399</w:t>
            </w:r>
          </w:p>
        </w:tc>
        <w:tc>
          <w:tcPr>
            <w:tcW w:w="1020" w:type="dxa"/>
            <w:tcBorders>
              <w:top w:val="nil"/>
              <w:left w:val="nil"/>
              <w:bottom w:val="nil"/>
              <w:right w:val="nil"/>
            </w:tcBorders>
            <w:shd w:val="clear" w:color="000000" w:fill="D9D9D9"/>
            <w:noWrap/>
            <w:vAlign w:val="bottom"/>
            <w:hideMark/>
          </w:tcPr>
          <w:p w14:paraId="0D9BDBF8" w14:textId="77777777" w:rsidR="00797944" w:rsidRPr="004D6175" w:rsidRDefault="00797944" w:rsidP="00797944">
            <w:pPr>
              <w:spacing w:after="0"/>
              <w:jc w:val="right"/>
              <w:rPr>
                <w:rFonts w:cs="Arial"/>
                <w:sz w:val="16"/>
                <w:szCs w:val="16"/>
              </w:rPr>
            </w:pPr>
            <w:r w:rsidRPr="004D6175">
              <w:rPr>
                <w:rFonts w:cs="Arial"/>
                <w:sz w:val="16"/>
                <w:szCs w:val="16"/>
              </w:rPr>
              <w:t>247,814</w:t>
            </w:r>
          </w:p>
        </w:tc>
        <w:tc>
          <w:tcPr>
            <w:tcW w:w="1020" w:type="dxa"/>
            <w:tcBorders>
              <w:top w:val="nil"/>
              <w:left w:val="nil"/>
              <w:bottom w:val="nil"/>
              <w:right w:val="nil"/>
            </w:tcBorders>
            <w:shd w:val="clear" w:color="auto" w:fill="auto"/>
            <w:noWrap/>
            <w:vAlign w:val="bottom"/>
            <w:hideMark/>
          </w:tcPr>
          <w:p w14:paraId="2F526C0C" w14:textId="77777777" w:rsidR="00797944" w:rsidRPr="004D6175" w:rsidRDefault="00797944" w:rsidP="00797944">
            <w:pPr>
              <w:spacing w:after="0"/>
              <w:jc w:val="right"/>
              <w:rPr>
                <w:rFonts w:cs="Arial"/>
                <w:sz w:val="16"/>
                <w:szCs w:val="16"/>
              </w:rPr>
            </w:pPr>
            <w:r w:rsidRPr="004D6175">
              <w:rPr>
                <w:rFonts w:cs="Arial"/>
                <w:sz w:val="16"/>
                <w:szCs w:val="16"/>
              </w:rPr>
              <w:t>91,766</w:t>
            </w:r>
          </w:p>
        </w:tc>
        <w:tc>
          <w:tcPr>
            <w:tcW w:w="1020" w:type="dxa"/>
            <w:tcBorders>
              <w:top w:val="nil"/>
              <w:left w:val="nil"/>
              <w:bottom w:val="nil"/>
              <w:right w:val="nil"/>
            </w:tcBorders>
            <w:shd w:val="clear" w:color="auto" w:fill="auto"/>
            <w:noWrap/>
            <w:vAlign w:val="bottom"/>
            <w:hideMark/>
          </w:tcPr>
          <w:p w14:paraId="0807CF9F" w14:textId="77777777" w:rsidR="00797944" w:rsidRPr="004D6175" w:rsidRDefault="00797944" w:rsidP="00797944">
            <w:pPr>
              <w:spacing w:after="0"/>
              <w:jc w:val="right"/>
              <w:rPr>
                <w:rFonts w:cs="Arial"/>
                <w:sz w:val="16"/>
                <w:szCs w:val="16"/>
              </w:rPr>
            </w:pPr>
            <w:r w:rsidRPr="004D6175">
              <w:rPr>
                <w:rFonts w:cs="Arial"/>
                <w:sz w:val="16"/>
                <w:szCs w:val="16"/>
              </w:rPr>
              <w:t>88,537</w:t>
            </w:r>
          </w:p>
        </w:tc>
        <w:tc>
          <w:tcPr>
            <w:tcW w:w="1020" w:type="dxa"/>
            <w:tcBorders>
              <w:top w:val="nil"/>
              <w:left w:val="nil"/>
              <w:bottom w:val="nil"/>
              <w:right w:val="nil"/>
            </w:tcBorders>
            <w:shd w:val="clear" w:color="auto" w:fill="auto"/>
            <w:noWrap/>
            <w:vAlign w:val="bottom"/>
            <w:hideMark/>
          </w:tcPr>
          <w:p w14:paraId="2EB4B046" w14:textId="77777777" w:rsidR="00797944" w:rsidRPr="004D6175" w:rsidRDefault="00797944" w:rsidP="00797944">
            <w:pPr>
              <w:spacing w:after="0"/>
              <w:jc w:val="right"/>
              <w:rPr>
                <w:rFonts w:cs="Arial"/>
                <w:sz w:val="16"/>
                <w:szCs w:val="16"/>
              </w:rPr>
            </w:pPr>
            <w:r w:rsidRPr="004D6175">
              <w:rPr>
                <w:rFonts w:cs="Arial"/>
                <w:sz w:val="16"/>
                <w:szCs w:val="16"/>
              </w:rPr>
              <w:t>89,072</w:t>
            </w:r>
          </w:p>
        </w:tc>
      </w:tr>
      <w:tr w:rsidR="00797944" w:rsidRPr="004D6175" w14:paraId="44C8F9C0" w14:textId="77777777" w:rsidTr="00797944">
        <w:trPr>
          <w:trHeight w:val="200"/>
          <w:jc w:val="center"/>
        </w:trPr>
        <w:tc>
          <w:tcPr>
            <w:tcW w:w="2920" w:type="dxa"/>
            <w:tcBorders>
              <w:top w:val="nil"/>
              <w:left w:val="nil"/>
              <w:bottom w:val="nil"/>
              <w:right w:val="nil"/>
            </w:tcBorders>
            <w:shd w:val="clear" w:color="auto" w:fill="auto"/>
            <w:noWrap/>
            <w:vAlign w:val="bottom"/>
            <w:hideMark/>
          </w:tcPr>
          <w:p w14:paraId="4927CC4F" w14:textId="77777777" w:rsidR="00797944" w:rsidRPr="004D6175" w:rsidRDefault="00797944" w:rsidP="00586B83">
            <w:pPr>
              <w:spacing w:after="0"/>
              <w:ind w:firstLineChars="200" w:firstLine="320"/>
              <w:jc w:val="left"/>
              <w:rPr>
                <w:rFonts w:cs="Arial"/>
                <w:sz w:val="16"/>
                <w:szCs w:val="16"/>
              </w:rPr>
            </w:pPr>
            <w:r w:rsidRPr="004D6175">
              <w:rPr>
                <w:rFonts w:cs="Arial"/>
                <w:sz w:val="16"/>
                <w:szCs w:val="16"/>
              </w:rPr>
              <w:t>to special accounts</w:t>
            </w:r>
          </w:p>
        </w:tc>
        <w:tc>
          <w:tcPr>
            <w:tcW w:w="1020" w:type="dxa"/>
            <w:tcBorders>
              <w:top w:val="nil"/>
              <w:left w:val="nil"/>
              <w:bottom w:val="nil"/>
              <w:right w:val="nil"/>
            </w:tcBorders>
            <w:shd w:val="clear" w:color="auto" w:fill="auto"/>
            <w:noWrap/>
            <w:vAlign w:val="bottom"/>
            <w:hideMark/>
          </w:tcPr>
          <w:p w14:paraId="16D5DBD4" w14:textId="77777777" w:rsidR="00797944" w:rsidRPr="004D6175" w:rsidRDefault="00797944" w:rsidP="00797944">
            <w:pPr>
              <w:spacing w:after="0"/>
              <w:jc w:val="right"/>
              <w:rPr>
                <w:rFonts w:cs="Arial"/>
                <w:sz w:val="16"/>
                <w:szCs w:val="16"/>
              </w:rPr>
            </w:pPr>
            <w:r w:rsidRPr="004D6175">
              <w:rPr>
                <w:rFonts w:cs="Arial"/>
                <w:sz w:val="16"/>
                <w:szCs w:val="16"/>
              </w:rPr>
              <w:t>(22,596)</w:t>
            </w:r>
          </w:p>
        </w:tc>
        <w:tc>
          <w:tcPr>
            <w:tcW w:w="1020" w:type="dxa"/>
            <w:tcBorders>
              <w:top w:val="nil"/>
              <w:left w:val="nil"/>
              <w:bottom w:val="nil"/>
              <w:right w:val="nil"/>
            </w:tcBorders>
            <w:shd w:val="clear" w:color="000000" w:fill="D9D9D9"/>
            <w:noWrap/>
            <w:vAlign w:val="bottom"/>
            <w:hideMark/>
          </w:tcPr>
          <w:p w14:paraId="255F016D" w14:textId="77777777" w:rsidR="00797944" w:rsidRPr="004D6175" w:rsidRDefault="00797944" w:rsidP="00797944">
            <w:pPr>
              <w:spacing w:after="0"/>
              <w:jc w:val="right"/>
              <w:rPr>
                <w:rFonts w:cs="Arial"/>
                <w:sz w:val="16"/>
                <w:szCs w:val="16"/>
              </w:rPr>
            </w:pPr>
            <w:r w:rsidRPr="004D6175">
              <w:rPr>
                <w:rFonts w:cs="Arial"/>
                <w:sz w:val="16"/>
                <w:szCs w:val="16"/>
              </w:rPr>
              <w:t>(24,656)</w:t>
            </w:r>
          </w:p>
        </w:tc>
        <w:tc>
          <w:tcPr>
            <w:tcW w:w="1020" w:type="dxa"/>
            <w:tcBorders>
              <w:top w:val="nil"/>
              <w:left w:val="nil"/>
              <w:bottom w:val="nil"/>
              <w:right w:val="nil"/>
            </w:tcBorders>
            <w:shd w:val="clear" w:color="auto" w:fill="auto"/>
            <w:vAlign w:val="bottom"/>
            <w:hideMark/>
          </w:tcPr>
          <w:p w14:paraId="48C668EC" w14:textId="77777777" w:rsidR="00797944" w:rsidRPr="004D6175" w:rsidRDefault="00797944" w:rsidP="00797944">
            <w:pPr>
              <w:spacing w:after="0"/>
              <w:jc w:val="right"/>
              <w:rPr>
                <w:rFonts w:cs="Arial"/>
                <w:sz w:val="16"/>
                <w:szCs w:val="16"/>
              </w:rPr>
            </w:pPr>
            <w:r w:rsidRPr="004D6175">
              <w:rPr>
                <w:rFonts w:cs="Arial"/>
                <w:sz w:val="16"/>
                <w:szCs w:val="16"/>
              </w:rPr>
              <w:t>(25,379)</w:t>
            </w:r>
          </w:p>
        </w:tc>
        <w:tc>
          <w:tcPr>
            <w:tcW w:w="1020" w:type="dxa"/>
            <w:tcBorders>
              <w:top w:val="nil"/>
              <w:left w:val="nil"/>
              <w:bottom w:val="nil"/>
              <w:right w:val="nil"/>
            </w:tcBorders>
            <w:shd w:val="clear" w:color="auto" w:fill="auto"/>
            <w:vAlign w:val="bottom"/>
            <w:hideMark/>
          </w:tcPr>
          <w:p w14:paraId="7EB3F3A8" w14:textId="77777777" w:rsidR="00797944" w:rsidRPr="004D6175" w:rsidRDefault="00797944" w:rsidP="00797944">
            <w:pPr>
              <w:spacing w:after="0"/>
              <w:jc w:val="right"/>
              <w:rPr>
                <w:rFonts w:cs="Arial"/>
                <w:sz w:val="16"/>
                <w:szCs w:val="16"/>
              </w:rPr>
            </w:pPr>
            <w:r w:rsidRPr="004D6175">
              <w:rPr>
                <w:rFonts w:cs="Arial"/>
                <w:sz w:val="16"/>
                <w:szCs w:val="16"/>
              </w:rPr>
              <w:t>(23,148)</w:t>
            </w:r>
          </w:p>
        </w:tc>
        <w:tc>
          <w:tcPr>
            <w:tcW w:w="1020" w:type="dxa"/>
            <w:tcBorders>
              <w:top w:val="nil"/>
              <w:left w:val="nil"/>
              <w:bottom w:val="nil"/>
              <w:right w:val="nil"/>
            </w:tcBorders>
            <w:shd w:val="clear" w:color="auto" w:fill="auto"/>
            <w:vAlign w:val="bottom"/>
            <w:hideMark/>
          </w:tcPr>
          <w:p w14:paraId="589770A3" w14:textId="77777777" w:rsidR="00797944" w:rsidRPr="004D6175" w:rsidRDefault="00797944" w:rsidP="00797944">
            <w:pPr>
              <w:spacing w:after="0"/>
              <w:jc w:val="right"/>
              <w:rPr>
                <w:rFonts w:cs="Arial"/>
                <w:sz w:val="16"/>
                <w:szCs w:val="16"/>
              </w:rPr>
            </w:pPr>
            <w:r w:rsidRPr="004D6175">
              <w:rPr>
                <w:rFonts w:cs="Arial"/>
                <w:sz w:val="16"/>
                <w:szCs w:val="16"/>
              </w:rPr>
              <w:t>(23,332)</w:t>
            </w:r>
          </w:p>
        </w:tc>
      </w:tr>
      <w:tr w:rsidR="00797944" w:rsidRPr="004D6175" w14:paraId="5C7EEC27" w14:textId="77777777" w:rsidTr="00797944">
        <w:trPr>
          <w:trHeight w:val="300"/>
          <w:jc w:val="center"/>
        </w:trPr>
        <w:tc>
          <w:tcPr>
            <w:tcW w:w="2920" w:type="dxa"/>
            <w:tcBorders>
              <w:top w:val="nil"/>
              <w:left w:val="nil"/>
              <w:bottom w:val="nil"/>
              <w:right w:val="nil"/>
            </w:tcBorders>
            <w:shd w:val="clear" w:color="auto" w:fill="auto"/>
            <w:noWrap/>
            <w:vAlign w:val="bottom"/>
            <w:hideMark/>
          </w:tcPr>
          <w:p w14:paraId="6D22211A" w14:textId="77777777" w:rsidR="00797944" w:rsidRPr="004D6175" w:rsidRDefault="00797944" w:rsidP="00586B83">
            <w:pPr>
              <w:spacing w:after="0"/>
              <w:ind w:firstLineChars="100" w:firstLine="160"/>
              <w:jc w:val="left"/>
              <w:rPr>
                <w:rFonts w:cs="Arial"/>
                <w:sz w:val="16"/>
                <w:szCs w:val="16"/>
              </w:rPr>
            </w:pPr>
            <w:r w:rsidRPr="004D6175">
              <w:rPr>
                <w:rFonts w:cs="Arial"/>
                <w:sz w:val="16"/>
                <w:szCs w:val="16"/>
              </w:rPr>
              <w:t>Special accounts</w:t>
            </w:r>
          </w:p>
        </w:tc>
        <w:tc>
          <w:tcPr>
            <w:tcW w:w="1020" w:type="dxa"/>
            <w:tcBorders>
              <w:top w:val="nil"/>
              <w:left w:val="nil"/>
              <w:bottom w:val="nil"/>
              <w:right w:val="nil"/>
            </w:tcBorders>
            <w:shd w:val="clear" w:color="auto" w:fill="auto"/>
            <w:vAlign w:val="bottom"/>
            <w:hideMark/>
          </w:tcPr>
          <w:p w14:paraId="515CC0EE" w14:textId="77777777" w:rsidR="00797944" w:rsidRPr="004D6175" w:rsidRDefault="00797944" w:rsidP="00797944">
            <w:pPr>
              <w:spacing w:after="0"/>
              <w:ind w:firstLineChars="100" w:firstLine="160"/>
              <w:rPr>
                <w:rFonts w:cs="Arial"/>
                <w:sz w:val="16"/>
                <w:szCs w:val="16"/>
              </w:rPr>
            </w:pPr>
          </w:p>
        </w:tc>
        <w:tc>
          <w:tcPr>
            <w:tcW w:w="1020" w:type="dxa"/>
            <w:tcBorders>
              <w:top w:val="nil"/>
              <w:left w:val="nil"/>
              <w:bottom w:val="nil"/>
              <w:right w:val="nil"/>
            </w:tcBorders>
            <w:shd w:val="clear" w:color="000000" w:fill="D9D9D9"/>
            <w:noWrap/>
            <w:vAlign w:val="bottom"/>
            <w:hideMark/>
          </w:tcPr>
          <w:p w14:paraId="6E62463F" w14:textId="77777777" w:rsidR="00797944" w:rsidRPr="004D6175" w:rsidRDefault="00797944" w:rsidP="00797944">
            <w:pPr>
              <w:spacing w:after="0"/>
              <w:jc w:val="right"/>
              <w:rPr>
                <w:rFonts w:cs="Arial"/>
                <w:sz w:val="16"/>
                <w:szCs w:val="16"/>
              </w:rPr>
            </w:pPr>
            <w:r w:rsidRPr="004D6175">
              <w:rPr>
                <w:rFonts w:cs="Arial"/>
                <w:sz w:val="16"/>
                <w:szCs w:val="16"/>
              </w:rPr>
              <w:t> </w:t>
            </w:r>
          </w:p>
        </w:tc>
        <w:tc>
          <w:tcPr>
            <w:tcW w:w="1020" w:type="dxa"/>
            <w:tcBorders>
              <w:top w:val="nil"/>
              <w:left w:val="nil"/>
              <w:bottom w:val="nil"/>
              <w:right w:val="nil"/>
            </w:tcBorders>
            <w:shd w:val="clear" w:color="auto" w:fill="auto"/>
            <w:vAlign w:val="bottom"/>
            <w:hideMark/>
          </w:tcPr>
          <w:p w14:paraId="4B2DCC48" w14:textId="77777777" w:rsidR="00797944" w:rsidRPr="004D6175" w:rsidRDefault="00797944" w:rsidP="00797944">
            <w:pPr>
              <w:spacing w:after="0"/>
              <w:jc w:val="right"/>
              <w:rPr>
                <w:rFonts w:cs="Arial"/>
                <w:sz w:val="16"/>
                <w:szCs w:val="16"/>
              </w:rPr>
            </w:pPr>
          </w:p>
        </w:tc>
        <w:tc>
          <w:tcPr>
            <w:tcW w:w="1020" w:type="dxa"/>
            <w:tcBorders>
              <w:top w:val="nil"/>
              <w:left w:val="nil"/>
              <w:bottom w:val="nil"/>
              <w:right w:val="nil"/>
            </w:tcBorders>
            <w:shd w:val="clear" w:color="auto" w:fill="auto"/>
            <w:vAlign w:val="bottom"/>
            <w:hideMark/>
          </w:tcPr>
          <w:p w14:paraId="3702C77D" w14:textId="77777777" w:rsidR="00797944" w:rsidRPr="004D6175" w:rsidRDefault="00797944" w:rsidP="00797944">
            <w:pPr>
              <w:spacing w:after="0"/>
              <w:jc w:val="right"/>
              <w:rPr>
                <w:rFonts w:ascii="Times New Roman" w:hAnsi="Times New Roman"/>
              </w:rPr>
            </w:pPr>
          </w:p>
        </w:tc>
        <w:tc>
          <w:tcPr>
            <w:tcW w:w="1020" w:type="dxa"/>
            <w:tcBorders>
              <w:top w:val="nil"/>
              <w:left w:val="nil"/>
              <w:bottom w:val="nil"/>
              <w:right w:val="nil"/>
            </w:tcBorders>
            <w:shd w:val="clear" w:color="auto" w:fill="auto"/>
            <w:vAlign w:val="bottom"/>
            <w:hideMark/>
          </w:tcPr>
          <w:p w14:paraId="00ABDE61" w14:textId="77777777" w:rsidR="00797944" w:rsidRPr="004D6175" w:rsidRDefault="00797944" w:rsidP="00797944">
            <w:pPr>
              <w:spacing w:after="0"/>
              <w:jc w:val="right"/>
              <w:rPr>
                <w:rFonts w:ascii="Times New Roman" w:hAnsi="Times New Roman"/>
              </w:rPr>
            </w:pPr>
          </w:p>
        </w:tc>
      </w:tr>
      <w:tr w:rsidR="00797944" w:rsidRPr="004D6175" w14:paraId="79A45869" w14:textId="77777777" w:rsidTr="00797944">
        <w:trPr>
          <w:trHeight w:val="225"/>
          <w:jc w:val="center"/>
        </w:trPr>
        <w:tc>
          <w:tcPr>
            <w:tcW w:w="2920" w:type="dxa"/>
            <w:tcBorders>
              <w:top w:val="nil"/>
              <w:left w:val="nil"/>
              <w:bottom w:val="nil"/>
              <w:right w:val="nil"/>
            </w:tcBorders>
            <w:shd w:val="clear" w:color="auto" w:fill="auto"/>
            <w:noWrap/>
            <w:vAlign w:val="bottom"/>
            <w:hideMark/>
          </w:tcPr>
          <w:p w14:paraId="0C3687DD" w14:textId="77777777" w:rsidR="00797944" w:rsidRPr="004D6175" w:rsidRDefault="00797944" w:rsidP="00586B83">
            <w:pPr>
              <w:spacing w:after="0"/>
              <w:ind w:firstLineChars="200" w:firstLine="320"/>
              <w:jc w:val="left"/>
              <w:rPr>
                <w:rFonts w:cs="Arial"/>
                <w:sz w:val="16"/>
                <w:szCs w:val="16"/>
              </w:rPr>
            </w:pPr>
            <w:r w:rsidRPr="004D6175">
              <w:rPr>
                <w:rFonts w:cs="Arial"/>
                <w:sz w:val="16"/>
                <w:szCs w:val="16"/>
              </w:rPr>
              <w:t>OGTR</w:t>
            </w:r>
          </w:p>
        </w:tc>
        <w:tc>
          <w:tcPr>
            <w:tcW w:w="1020" w:type="dxa"/>
            <w:tcBorders>
              <w:top w:val="nil"/>
              <w:left w:val="nil"/>
              <w:bottom w:val="nil"/>
              <w:right w:val="nil"/>
            </w:tcBorders>
            <w:shd w:val="clear" w:color="auto" w:fill="auto"/>
            <w:vAlign w:val="bottom"/>
            <w:hideMark/>
          </w:tcPr>
          <w:p w14:paraId="2306D33F" w14:textId="77777777" w:rsidR="00797944" w:rsidRPr="004D6175" w:rsidRDefault="00797944" w:rsidP="00797944">
            <w:pPr>
              <w:spacing w:after="0"/>
              <w:jc w:val="right"/>
              <w:rPr>
                <w:rFonts w:cs="Arial"/>
                <w:sz w:val="16"/>
                <w:szCs w:val="16"/>
              </w:rPr>
            </w:pPr>
            <w:r w:rsidRPr="004D6175">
              <w:rPr>
                <w:rFonts w:cs="Arial"/>
                <w:sz w:val="16"/>
                <w:szCs w:val="16"/>
              </w:rPr>
              <w:t>8,221</w:t>
            </w:r>
          </w:p>
        </w:tc>
        <w:tc>
          <w:tcPr>
            <w:tcW w:w="1020" w:type="dxa"/>
            <w:tcBorders>
              <w:top w:val="nil"/>
              <w:left w:val="nil"/>
              <w:bottom w:val="nil"/>
              <w:right w:val="nil"/>
            </w:tcBorders>
            <w:shd w:val="clear" w:color="000000" w:fill="D9D9D9"/>
            <w:noWrap/>
            <w:vAlign w:val="bottom"/>
            <w:hideMark/>
          </w:tcPr>
          <w:p w14:paraId="57E2E6EF" w14:textId="77777777" w:rsidR="00797944" w:rsidRPr="004D6175" w:rsidRDefault="00797944" w:rsidP="00797944">
            <w:pPr>
              <w:spacing w:after="0"/>
              <w:jc w:val="right"/>
              <w:rPr>
                <w:rFonts w:cs="Arial"/>
                <w:sz w:val="16"/>
                <w:szCs w:val="16"/>
              </w:rPr>
            </w:pPr>
            <w:r w:rsidRPr="004D6175">
              <w:rPr>
                <w:rFonts w:cs="Arial"/>
                <w:sz w:val="16"/>
                <w:szCs w:val="16"/>
              </w:rPr>
              <w:t>8,545</w:t>
            </w:r>
          </w:p>
        </w:tc>
        <w:tc>
          <w:tcPr>
            <w:tcW w:w="1020" w:type="dxa"/>
            <w:tcBorders>
              <w:top w:val="nil"/>
              <w:left w:val="nil"/>
              <w:bottom w:val="nil"/>
              <w:right w:val="nil"/>
            </w:tcBorders>
            <w:shd w:val="clear" w:color="auto" w:fill="auto"/>
            <w:vAlign w:val="bottom"/>
            <w:hideMark/>
          </w:tcPr>
          <w:p w14:paraId="36C250DE" w14:textId="77777777" w:rsidR="00797944" w:rsidRPr="004D6175" w:rsidRDefault="00797944" w:rsidP="00797944">
            <w:pPr>
              <w:spacing w:after="0"/>
              <w:jc w:val="right"/>
              <w:rPr>
                <w:rFonts w:cs="Arial"/>
                <w:sz w:val="16"/>
                <w:szCs w:val="16"/>
              </w:rPr>
            </w:pPr>
            <w:r w:rsidRPr="004D6175">
              <w:rPr>
                <w:rFonts w:cs="Arial"/>
                <w:sz w:val="16"/>
                <w:szCs w:val="16"/>
              </w:rPr>
              <w:t>8,278</w:t>
            </w:r>
          </w:p>
        </w:tc>
        <w:tc>
          <w:tcPr>
            <w:tcW w:w="1020" w:type="dxa"/>
            <w:tcBorders>
              <w:top w:val="nil"/>
              <w:left w:val="nil"/>
              <w:bottom w:val="nil"/>
              <w:right w:val="nil"/>
            </w:tcBorders>
            <w:shd w:val="clear" w:color="auto" w:fill="auto"/>
            <w:vAlign w:val="bottom"/>
            <w:hideMark/>
          </w:tcPr>
          <w:p w14:paraId="57A519A8" w14:textId="77777777" w:rsidR="00797944" w:rsidRPr="004D6175" w:rsidRDefault="00797944" w:rsidP="00797944">
            <w:pPr>
              <w:spacing w:after="0"/>
              <w:jc w:val="right"/>
              <w:rPr>
                <w:rFonts w:cs="Arial"/>
                <w:sz w:val="16"/>
                <w:szCs w:val="16"/>
              </w:rPr>
            </w:pPr>
            <w:r w:rsidRPr="004D6175">
              <w:rPr>
                <w:rFonts w:cs="Arial"/>
                <w:sz w:val="16"/>
                <w:szCs w:val="16"/>
              </w:rPr>
              <w:t>7,611</w:t>
            </w:r>
          </w:p>
        </w:tc>
        <w:tc>
          <w:tcPr>
            <w:tcW w:w="1020" w:type="dxa"/>
            <w:tcBorders>
              <w:top w:val="nil"/>
              <w:left w:val="nil"/>
              <w:bottom w:val="nil"/>
              <w:right w:val="nil"/>
            </w:tcBorders>
            <w:shd w:val="clear" w:color="auto" w:fill="auto"/>
            <w:vAlign w:val="bottom"/>
            <w:hideMark/>
          </w:tcPr>
          <w:p w14:paraId="73D62708" w14:textId="77777777" w:rsidR="00797944" w:rsidRPr="004D6175" w:rsidRDefault="00797944" w:rsidP="00797944">
            <w:pPr>
              <w:spacing w:after="0"/>
              <w:jc w:val="right"/>
              <w:rPr>
                <w:rFonts w:cs="Arial"/>
                <w:sz w:val="16"/>
                <w:szCs w:val="16"/>
              </w:rPr>
            </w:pPr>
            <w:r w:rsidRPr="004D6175">
              <w:rPr>
                <w:rFonts w:cs="Arial"/>
                <w:sz w:val="16"/>
                <w:szCs w:val="16"/>
              </w:rPr>
              <w:t>7,670</w:t>
            </w:r>
          </w:p>
        </w:tc>
      </w:tr>
      <w:tr w:rsidR="00797944" w:rsidRPr="004D6175" w14:paraId="00938060" w14:textId="77777777" w:rsidTr="00797944">
        <w:trPr>
          <w:trHeight w:val="225"/>
          <w:jc w:val="center"/>
        </w:trPr>
        <w:tc>
          <w:tcPr>
            <w:tcW w:w="2920" w:type="dxa"/>
            <w:tcBorders>
              <w:top w:val="nil"/>
              <w:left w:val="nil"/>
              <w:bottom w:val="nil"/>
              <w:right w:val="nil"/>
            </w:tcBorders>
            <w:shd w:val="clear" w:color="auto" w:fill="auto"/>
            <w:noWrap/>
            <w:vAlign w:val="bottom"/>
            <w:hideMark/>
          </w:tcPr>
          <w:p w14:paraId="30E0B3C0" w14:textId="77777777" w:rsidR="00797944" w:rsidRPr="004D6175" w:rsidRDefault="00797944" w:rsidP="00586B83">
            <w:pPr>
              <w:spacing w:after="0"/>
              <w:ind w:firstLineChars="200" w:firstLine="320"/>
              <w:jc w:val="left"/>
              <w:rPr>
                <w:rFonts w:cs="Arial"/>
                <w:sz w:val="16"/>
                <w:szCs w:val="16"/>
              </w:rPr>
            </w:pPr>
            <w:r w:rsidRPr="004D6175">
              <w:rPr>
                <w:rFonts w:cs="Arial"/>
                <w:sz w:val="16"/>
                <w:szCs w:val="16"/>
              </w:rPr>
              <w:t>AICIS</w:t>
            </w:r>
          </w:p>
        </w:tc>
        <w:tc>
          <w:tcPr>
            <w:tcW w:w="1020" w:type="dxa"/>
            <w:tcBorders>
              <w:top w:val="nil"/>
              <w:left w:val="nil"/>
              <w:bottom w:val="nil"/>
              <w:right w:val="nil"/>
            </w:tcBorders>
            <w:shd w:val="clear" w:color="auto" w:fill="auto"/>
            <w:vAlign w:val="bottom"/>
            <w:hideMark/>
          </w:tcPr>
          <w:p w14:paraId="375C8D1D" w14:textId="77777777" w:rsidR="00797944" w:rsidRPr="004D6175" w:rsidRDefault="00797944" w:rsidP="00797944">
            <w:pPr>
              <w:spacing w:after="0"/>
              <w:jc w:val="right"/>
              <w:rPr>
                <w:rFonts w:cs="Arial"/>
                <w:sz w:val="16"/>
                <w:szCs w:val="16"/>
              </w:rPr>
            </w:pPr>
            <w:r w:rsidRPr="004D6175">
              <w:rPr>
                <w:rFonts w:cs="Arial"/>
                <w:sz w:val="16"/>
                <w:szCs w:val="16"/>
              </w:rPr>
              <w:t>18,185</w:t>
            </w:r>
          </w:p>
        </w:tc>
        <w:tc>
          <w:tcPr>
            <w:tcW w:w="1020" w:type="dxa"/>
            <w:tcBorders>
              <w:top w:val="nil"/>
              <w:left w:val="nil"/>
              <w:bottom w:val="nil"/>
              <w:right w:val="nil"/>
            </w:tcBorders>
            <w:shd w:val="clear" w:color="000000" w:fill="D9D9D9"/>
            <w:noWrap/>
            <w:vAlign w:val="bottom"/>
            <w:hideMark/>
          </w:tcPr>
          <w:p w14:paraId="749E6C7F" w14:textId="77777777" w:rsidR="00797944" w:rsidRPr="004D6175" w:rsidRDefault="00797944" w:rsidP="00797944">
            <w:pPr>
              <w:spacing w:after="0"/>
              <w:jc w:val="right"/>
              <w:rPr>
                <w:rFonts w:cs="Arial"/>
                <w:sz w:val="16"/>
                <w:szCs w:val="16"/>
              </w:rPr>
            </w:pPr>
            <w:r w:rsidRPr="004D6175">
              <w:rPr>
                <w:rFonts w:cs="Arial"/>
                <w:sz w:val="16"/>
                <w:szCs w:val="16"/>
              </w:rPr>
              <w:t>23,256</w:t>
            </w:r>
          </w:p>
        </w:tc>
        <w:tc>
          <w:tcPr>
            <w:tcW w:w="1020" w:type="dxa"/>
            <w:tcBorders>
              <w:top w:val="nil"/>
              <w:left w:val="nil"/>
              <w:bottom w:val="nil"/>
              <w:right w:val="nil"/>
            </w:tcBorders>
            <w:shd w:val="clear" w:color="auto" w:fill="auto"/>
            <w:vAlign w:val="bottom"/>
            <w:hideMark/>
          </w:tcPr>
          <w:p w14:paraId="7CB5319B" w14:textId="77777777" w:rsidR="00797944" w:rsidRPr="004D6175" w:rsidRDefault="00797944" w:rsidP="00797944">
            <w:pPr>
              <w:spacing w:after="0"/>
              <w:jc w:val="right"/>
              <w:rPr>
                <w:rFonts w:cs="Arial"/>
                <w:sz w:val="16"/>
                <w:szCs w:val="16"/>
              </w:rPr>
            </w:pPr>
            <w:r w:rsidRPr="004D6175">
              <w:rPr>
                <w:rFonts w:cs="Arial"/>
                <w:sz w:val="16"/>
                <w:szCs w:val="16"/>
              </w:rPr>
              <w:t>22,807</w:t>
            </w:r>
          </w:p>
        </w:tc>
        <w:tc>
          <w:tcPr>
            <w:tcW w:w="1020" w:type="dxa"/>
            <w:tcBorders>
              <w:top w:val="nil"/>
              <w:left w:val="nil"/>
              <w:bottom w:val="nil"/>
              <w:right w:val="nil"/>
            </w:tcBorders>
            <w:shd w:val="clear" w:color="auto" w:fill="auto"/>
            <w:vAlign w:val="bottom"/>
            <w:hideMark/>
          </w:tcPr>
          <w:p w14:paraId="4E3CEFAF" w14:textId="77777777" w:rsidR="00797944" w:rsidRPr="004D6175" w:rsidRDefault="00797944" w:rsidP="00797944">
            <w:pPr>
              <w:spacing w:after="0"/>
              <w:jc w:val="right"/>
              <w:rPr>
                <w:rFonts w:cs="Arial"/>
                <w:sz w:val="16"/>
                <w:szCs w:val="16"/>
              </w:rPr>
            </w:pPr>
            <w:r w:rsidRPr="004D6175">
              <w:rPr>
                <w:rFonts w:cs="Arial"/>
                <w:sz w:val="16"/>
                <w:szCs w:val="16"/>
              </w:rPr>
              <w:t>22,807</w:t>
            </w:r>
          </w:p>
        </w:tc>
        <w:tc>
          <w:tcPr>
            <w:tcW w:w="1020" w:type="dxa"/>
            <w:tcBorders>
              <w:top w:val="nil"/>
              <w:left w:val="nil"/>
              <w:bottom w:val="nil"/>
              <w:right w:val="nil"/>
            </w:tcBorders>
            <w:shd w:val="clear" w:color="auto" w:fill="auto"/>
            <w:vAlign w:val="bottom"/>
            <w:hideMark/>
          </w:tcPr>
          <w:p w14:paraId="12C3E777" w14:textId="77777777" w:rsidR="00797944" w:rsidRPr="004D6175" w:rsidRDefault="00797944" w:rsidP="00797944">
            <w:pPr>
              <w:spacing w:after="0"/>
              <w:jc w:val="right"/>
              <w:rPr>
                <w:rFonts w:cs="Arial"/>
                <w:sz w:val="16"/>
                <w:szCs w:val="16"/>
              </w:rPr>
            </w:pPr>
            <w:r w:rsidRPr="004D6175">
              <w:rPr>
                <w:rFonts w:cs="Arial"/>
                <w:sz w:val="16"/>
                <w:szCs w:val="16"/>
              </w:rPr>
              <w:t>22,807</w:t>
            </w:r>
          </w:p>
        </w:tc>
      </w:tr>
      <w:tr w:rsidR="00797944" w:rsidRPr="004D6175" w14:paraId="41B765CA" w14:textId="77777777" w:rsidTr="00797944">
        <w:trPr>
          <w:trHeight w:val="225"/>
          <w:jc w:val="center"/>
        </w:trPr>
        <w:tc>
          <w:tcPr>
            <w:tcW w:w="2920" w:type="dxa"/>
            <w:tcBorders>
              <w:top w:val="nil"/>
              <w:left w:val="nil"/>
              <w:bottom w:val="nil"/>
              <w:right w:val="nil"/>
            </w:tcBorders>
            <w:shd w:val="clear" w:color="auto" w:fill="auto"/>
            <w:noWrap/>
            <w:vAlign w:val="bottom"/>
            <w:hideMark/>
          </w:tcPr>
          <w:p w14:paraId="35B08292" w14:textId="77777777" w:rsidR="00797944" w:rsidRPr="004D6175" w:rsidRDefault="00797944" w:rsidP="00586B83">
            <w:pPr>
              <w:spacing w:after="0"/>
              <w:ind w:firstLineChars="200" w:firstLine="320"/>
              <w:jc w:val="left"/>
              <w:rPr>
                <w:rFonts w:cs="Arial"/>
                <w:sz w:val="16"/>
                <w:szCs w:val="16"/>
              </w:rPr>
            </w:pPr>
            <w:r w:rsidRPr="004D6175">
              <w:rPr>
                <w:rFonts w:cs="Arial"/>
                <w:sz w:val="16"/>
                <w:szCs w:val="16"/>
              </w:rPr>
              <w:t>TGA</w:t>
            </w:r>
          </w:p>
        </w:tc>
        <w:tc>
          <w:tcPr>
            <w:tcW w:w="1020" w:type="dxa"/>
            <w:tcBorders>
              <w:top w:val="nil"/>
              <w:left w:val="nil"/>
              <w:bottom w:val="nil"/>
              <w:right w:val="nil"/>
            </w:tcBorders>
            <w:shd w:val="clear" w:color="auto" w:fill="auto"/>
            <w:vAlign w:val="bottom"/>
            <w:hideMark/>
          </w:tcPr>
          <w:p w14:paraId="4F8DEE82" w14:textId="77777777" w:rsidR="00797944" w:rsidRPr="004D6175" w:rsidRDefault="00797944" w:rsidP="00797944">
            <w:pPr>
              <w:spacing w:after="0"/>
              <w:jc w:val="right"/>
              <w:rPr>
                <w:rFonts w:cs="Arial"/>
                <w:sz w:val="16"/>
                <w:szCs w:val="16"/>
              </w:rPr>
            </w:pPr>
            <w:r w:rsidRPr="004D6175">
              <w:rPr>
                <w:rFonts w:cs="Arial"/>
                <w:sz w:val="16"/>
                <w:szCs w:val="16"/>
              </w:rPr>
              <w:t>178,135</w:t>
            </w:r>
          </w:p>
        </w:tc>
        <w:tc>
          <w:tcPr>
            <w:tcW w:w="1020" w:type="dxa"/>
            <w:tcBorders>
              <w:top w:val="nil"/>
              <w:left w:val="nil"/>
              <w:bottom w:val="nil"/>
              <w:right w:val="nil"/>
            </w:tcBorders>
            <w:shd w:val="clear" w:color="000000" w:fill="D9D9D9"/>
            <w:noWrap/>
            <w:vAlign w:val="bottom"/>
            <w:hideMark/>
          </w:tcPr>
          <w:p w14:paraId="1303E3DF" w14:textId="77777777" w:rsidR="00797944" w:rsidRPr="004D6175" w:rsidRDefault="00797944" w:rsidP="00797944">
            <w:pPr>
              <w:spacing w:after="0"/>
              <w:jc w:val="right"/>
              <w:rPr>
                <w:rFonts w:cs="Arial"/>
                <w:sz w:val="16"/>
                <w:szCs w:val="16"/>
              </w:rPr>
            </w:pPr>
            <w:r w:rsidRPr="004D6175">
              <w:rPr>
                <w:rFonts w:cs="Arial"/>
                <w:sz w:val="16"/>
                <w:szCs w:val="16"/>
              </w:rPr>
              <w:t>193,147</w:t>
            </w:r>
          </w:p>
        </w:tc>
        <w:tc>
          <w:tcPr>
            <w:tcW w:w="1020" w:type="dxa"/>
            <w:tcBorders>
              <w:top w:val="nil"/>
              <w:left w:val="nil"/>
              <w:bottom w:val="nil"/>
              <w:right w:val="nil"/>
            </w:tcBorders>
            <w:shd w:val="clear" w:color="auto" w:fill="auto"/>
            <w:vAlign w:val="bottom"/>
            <w:hideMark/>
          </w:tcPr>
          <w:p w14:paraId="1749920B" w14:textId="77777777" w:rsidR="00797944" w:rsidRPr="004D6175" w:rsidRDefault="00797944" w:rsidP="00797944">
            <w:pPr>
              <w:spacing w:after="0"/>
              <w:jc w:val="right"/>
              <w:rPr>
                <w:rFonts w:cs="Arial"/>
                <w:sz w:val="16"/>
                <w:szCs w:val="16"/>
              </w:rPr>
            </w:pPr>
            <w:r w:rsidRPr="004D6175">
              <w:rPr>
                <w:rFonts w:cs="Arial"/>
                <w:sz w:val="16"/>
                <w:szCs w:val="16"/>
              </w:rPr>
              <w:t>195,322</w:t>
            </w:r>
          </w:p>
        </w:tc>
        <w:tc>
          <w:tcPr>
            <w:tcW w:w="1020" w:type="dxa"/>
            <w:tcBorders>
              <w:top w:val="nil"/>
              <w:left w:val="nil"/>
              <w:bottom w:val="nil"/>
              <w:right w:val="nil"/>
            </w:tcBorders>
            <w:shd w:val="clear" w:color="auto" w:fill="auto"/>
            <w:vAlign w:val="bottom"/>
            <w:hideMark/>
          </w:tcPr>
          <w:p w14:paraId="7C747407" w14:textId="77777777" w:rsidR="00797944" w:rsidRPr="004D6175" w:rsidRDefault="00797944" w:rsidP="00797944">
            <w:pPr>
              <w:spacing w:after="0"/>
              <w:jc w:val="right"/>
              <w:rPr>
                <w:rFonts w:cs="Arial"/>
                <w:sz w:val="16"/>
                <w:szCs w:val="16"/>
              </w:rPr>
            </w:pPr>
            <w:r w:rsidRPr="004D6175">
              <w:rPr>
                <w:rFonts w:cs="Arial"/>
                <w:sz w:val="16"/>
                <w:szCs w:val="16"/>
              </w:rPr>
              <w:t>188,966</w:t>
            </w:r>
          </w:p>
        </w:tc>
        <w:tc>
          <w:tcPr>
            <w:tcW w:w="1020" w:type="dxa"/>
            <w:tcBorders>
              <w:top w:val="nil"/>
              <w:left w:val="nil"/>
              <w:bottom w:val="nil"/>
              <w:right w:val="nil"/>
            </w:tcBorders>
            <w:shd w:val="clear" w:color="auto" w:fill="auto"/>
            <w:vAlign w:val="bottom"/>
            <w:hideMark/>
          </w:tcPr>
          <w:p w14:paraId="1A942E0D" w14:textId="77777777" w:rsidR="00797944" w:rsidRPr="004D6175" w:rsidRDefault="00797944" w:rsidP="00797944">
            <w:pPr>
              <w:spacing w:after="0"/>
              <w:jc w:val="right"/>
              <w:rPr>
                <w:rFonts w:cs="Arial"/>
                <w:sz w:val="16"/>
                <w:szCs w:val="16"/>
              </w:rPr>
            </w:pPr>
            <w:r w:rsidRPr="004D6175">
              <w:rPr>
                <w:rFonts w:cs="Arial"/>
                <w:sz w:val="16"/>
                <w:szCs w:val="16"/>
              </w:rPr>
              <w:t>189,026</w:t>
            </w:r>
          </w:p>
        </w:tc>
      </w:tr>
      <w:tr w:rsidR="00797944" w:rsidRPr="004D6175" w14:paraId="1FC4F0C0" w14:textId="77777777" w:rsidTr="00797944">
        <w:trPr>
          <w:trHeight w:val="225"/>
          <w:jc w:val="center"/>
        </w:trPr>
        <w:tc>
          <w:tcPr>
            <w:tcW w:w="2920" w:type="dxa"/>
            <w:tcBorders>
              <w:top w:val="nil"/>
              <w:left w:val="nil"/>
              <w:bottom w:val="nil"/>
              <w:right w:val="nil"/>
            </w:tcBorders>
            <w:shd w:val="clear" w:color="auto" w:fill="auto"/>
            <w:noWrap/>
            <w:vAlign w:val="bottom"/>
            <w:hideMark/>
          </w:tcPr>
          <w:p w14:paraId="33C8D1A6" w14:textId="77777777" w:rsidR="00797944" w:rsidRPr="004D6175" w:rsidRDefault="00797944" w:rsidP="00586B83">
            <w:pPr>
              <w:spacing w:after="0"/>
              <w:ind w:firstLineChars="200" w:firstLine="320"/>
              <w:jc w:val="left"/>
              <w:rPr>
                <w:rFonts w:cs="Arial"/>
                <w:sz w:val="16"/>
                <w:szCs w:val="16"/>
              </w:rPr>
            </w:pPr>
            <w:r w:rsidRPr="004D6175">
              <w:rPr>
                <w:rFonts w:cs="Arial"/>
                <w:sz w:val="16"/>
                <w:szCs w:val="16"/>
              </w:rPr>
              <w:t xml:space="preserve">Expense adjustment </w:t>
            </w:r>
            <w:r w:rsidRPr="004D6175">
              <w:rPr>
                <w:rFonts w:cs="Arial"/>
                <w:sz w:val="16"/>
                <w:szCs w:val="16"/>
                <w:vertAlign w:val="superscript"/>
              </w:rPr>
              <w:t>(b)</w:t>
            </w:r>
          </w:p>
        </w:tc>
        <w:tc>
          <w:tcPr>
            <w:tcW w:w="1020" w:type="dxa"/>
            <w:tcBorders>
              <w:top w:val="nil"/>
              <w:left w:val="nil"/>
              <w:bottom w:val="nil"/>
              <w:right w:val="nil"/>
            </w:tcBorders>
            <w:shd w:val="clear" w:color="auto" w:fill="auto"/>
            <w:vAlign w:val="bottom"/>
            <w:hideMark/>
          </w:tcPr>
          <w:p w14:paraId="3A1F89EC" w14:textId="77777777" w:rsidR="00797944" w:rsidRPr="004D6175" w:rsidRDefault="00797944" w:rsidP="00797944">
            <w:pPr>
              <w:spacing w:after="0"/>
              <w:jc w:val="right"/>
              <w:rPr>
                <w:rFonts w:cs="Arial"/>
                <w:sz w:val="16"/>
                <w:szCs w:val="16"/>
              </w:rPr>
            </w:pPr>
            <w:r w:rsidRPr="004D6175">
              <w:rPr>
                <w:rFonts w:cs="Arial"/>
                <w:sz w:val="16"/>
                <w:szCs w:val="16"/>
              </w:rPr>
              <w:t>5,267</w:t>
            </w:r>
          </w:p>
        </w:tc>
        <w:tc>
          <w:tcPr>
            <w:tcW w:w="1020" w:type="dxa"/>
            <w:tcBorders>
              <w:top w:val="nil"/>
              <w:left w:val="nil"/>
              <w:bottom w:val="nil"/>
              <w:right w:val="nil"/>
            </w:tcBorders>
            <w:shd w:val="clear" w:color="000000" w:fill="D9D9D9"/>
            <w:noWrap/>
            <w:vAlign w:val="bottom"/>
            <w:hideMark/>
          </w:tcPr>
          <w:p w14:paraId="66FAFA8C" w14:textId="77777777" w:rsidR="00797944" w:rsidRPr="004D6175" w:rsidRDefault="00797944" w:rsidP="00797944">
            <w:pPr>
              <w:spacing w:after="0"/>
              <w:jc w:val="right"/>
              <w:rPr>
                <w:rFonts w:cs="Arial"/>
                <w:sz w:val="16"/>
                <w:szCs w:val="16"/>
              </w:rPr>
            </w:pPr>
            <w:r w:rsidRPr="004D6175">
              <w:rPr>
                <w:rFonts w:cs="Arial"/>
                <w:sz w:val="16"/>
                <w:szCs w:val="16"/>
              </w:rPr>
              <w:t>(2,691)</w:t>
            </w:r>
          </w:p>
        </w:tc>
        <w:tc>
          <w:tcPr>
            <w:tcW w:w="1020" w:type="dxa"/>
            <w:tcBorders>
              <w:top w:val="nil"/>
              <w:left w:val="nil"/>
              <w:bottom w:val="nil"/>
              <w:right w:val="nil"/>
            </w:tcBorders>
            <w:shd w:val="clear" w:color="auto" w:fill="auto"/>
            <w:noWrap/>
            <w:vAlign w:val="bottom"/>
            <w:hideMark/>
          </w:tcPr>
          <w:p w14:paraId="456AC891" w14:textId="77777777" w:rsidR="00797944" w:rsidRPr="004D6175" w:rsidRDefault="00797944" w:rsidP="00797944">
            <w:pPr>
              <w:spacing w:after="0"/>
              <w:jc w:val="right"/>
              <w:rPr>
                <w:rFonts w:cs="Arial"/>
                <w:sz w:val="16"/>
                <w:szCs w:val="16"/>
              </w:rPr>
            </w:pPr>
            <w:r w:rsidRPr="004D6175">
              <w:rPr>
                <w:rFonts w:cs="Arial"/>
                <w:sz w:val="16"/>
                <w:szCs w:val="16"/>
              </w:rPr>
              <w:t>(946)</w:t>
            </w:r>
          </w:p>
        </w:tc>
        <w:tc>
          <w:tcPr>
            <w:tcW w:w="1020" w:type="dxa"/>
            <w:tcBorders>
              <w:top w:val="nil"/>
              <w:left w:val="nil"/>
              <w:bottom w:val="nil"/>
              <w:right w:val="nil"/>
            </w:tcBorders>
            <w:shd w:val="clear" w:color="auto" w:fill="auto"/>
            <w:noWrap/>
            <w:vAlign w:val="bottom"/>
            <w:hideMark/>
          </w:tcPr>
          <w:p w14:paraId="2C9D383F" w14:textId="77777777" w:rsidR="00797944" w:rsidRPr="004D6175" w:rsidRDefault="00797944" w:rsidP="00797944">
            <w:pPr>
              <w:spacing w:after="0"/>
              <w:jc w:val="right"/>
              <w:rPr>
                <w:rFonts w:cs="Arial"/>
                <w:sz w:val="16"/>
                <w:szCs w:val="16"/>
              </w:rPr>
            </w:pPr>
            <w:r w:rsidRPr="004D6175">
              <w:rPr>
                <w:rFonts w:cs="Arial"/>
                <w:sz w:val="16"/>
                <w:szCs w:val="16"/>
              </w:rPr>
              <w:t>2,510</w:t>
            </w:r>
          </w:p>
        </w:tc>
        <w:tc>
          <w:tcPr>
            <w:tcW w:w="1020" w:type="dxa"/>
            <w:tcBorders>
              <w:top w:val="nil"/>
              <w:left w:val="nil"/>
              <w:bottom w:val="nil"/>
              <w:right w:val="nil"/>
            </w:tcBorders>
            <w:shd w:val="clear" w:color="auto" w:fill="auto"/>
            <w:noWrap/>
            <w:vAlign w:val="bottom"/>
            <w:hideMark/>
          </w:tcPr>
          <w:p w14:paraId="26838D00" w14:textId="77777777" w:rsidR="00797944" w:rsidRPr="004D6175" w:rsidRDefault="00797944" w:rsidP="00797944">
            <w:pPr>
              <w:spacing w:after="0"/>
              <w:jc w:val="right"/>
              <w:rPr>
                <w:rFonts w:cs="Arial"/>
                <w:sz w:val="16"/>
                <w:szCs w:val="16"/>
              </w:rPr>
            </w:pPr>
            <w:r w:rsidRPr="004D6175">
              <w:rPr>
                <w:rFonts w:cs="Arial"/>
                <w:sz w:val="16"/>
                <w:szCs w:val="16"/>
              </w:rPr>
              <w:t>3,899</w:t>
            </w:r>
          </w:p>
        </w:tc>
      </w:tr>
      <w:tr w:rsidR="00797944" w:rsidRPr="004D6175" w14:paraId="378EC57F" w14:textId="77777777" w:rsidTr="00797944">
        <w:trPr>
          <w:trHeight w:val="300"/>
          <w:jc w:val="center"/>
        </w:trPr>
        <w:tc>
          <w:tcPr>
            <w:tcW w:w="2920" w:type="dxa"/>
            <w:tcBorders>
              <w:top w:val="nil"/>
              <w:left w:val="nil"/>
              <w:bottom w:val="nil"/>
              <w:right w:val="nil"/>
            </w:tcBorders>
            <w:shd w:val="clear" w:color="auto" w:fill="auto"/>
            <w:noWrap/>
            <w:vAlign w:val="bottom"/>
            <w:hideMark/>
          </w:tcPr>
          <w:p w14:paraId="6154AE9E" w14:textId="77777777" w:rsidR="00797944" w:rsidRPr="004D6175" w:rsidRDefault="00797944" w:rsidP="00586B83">
            <w:pPr>
              <w:spacing w:after="0"/>
              <w:ind w:firstLineChars="100" w:firstLine="161"/>
              <w:jc w:val="left"/>
              <w:rPr>
                <w:rFonts w:cs="Arial"/>
                <w:b/>
                <w:bCs/>
                <w:sz w:val="16"/>
                <w:szCs w:val="16"/>
              </w:rPr>
            </w:pPr>
            <w:r w:rsidRPr="004D6175">
              <w:rPr>
                <w:rFonts w:cs="Arial"/>
                <w:b/>
                <w:bCs/>
                <w:sz w:val="16"/>
                <w:szCs w:val="16"/>
              </w:rPr>
              <w:t>Total for Program 1.8</w:t>
            </w:r>
          </w:p>
        </w:tc>
        <w:tc>
          <w:tcPr>
            <w:tcW w:w="1020" w:type="dxa"/>
            <w:tcBorders>
              <w:top w:val="single" w:sz="4" w:space="0" w:color="auto"/>
              <w:left w:val="nil"/>
              <w:bottom w:val="single" w:sz="4" w:space="0" w:color="auto"/>
              <w:right w:val="nil"/>
            </w:tcBorders>
            <w:shd w:val="clear" w:color="auto" w:fill="auto"/>
            <w:noWrap/>
            <w:vAlign w:val="bottom"/>
            <w:hideMark/>
          </w:tcPr>
          <w:p w14:paraId="08BBDE6F" w14:textId="77777777" w:rsidR="00797944" w:rsidRPr="004D6175" w:rsidRDefault="00797944" w:rsidP="00797944">
            <w:pPr>
              <w:spacing w:after="0"/>
              <w:jc w:val="right"/>
              <w:rPr>
                <w:rFonts w:cs="Arial"/>
                <w:b/>
                <w:bCs/>
                <w:sz w:val="16"/>
                <w:szCs w:val="16"/>
              </w:rPr>
            </w:pPr>
            <w:r w:rsidRPr="004D6175">
              <w:rPr>
                <w:rFonts w:cs="Arial"/>
                <w:b/>
                <w:bCs/>
                <w:sz w:val="16"/>
                <w:szCs w:val="16"/>
              </w:rPr>
              <w:t>2,576,054</w:t>
            </w:r>
          </w:p>
        </w:tc>
        <w:tc>
          <w:tcPr>
            <w:tcW w:w="1020" w:type="dxa"/>
            <w:tcBorders>
              <w:top w:val="single" w:sz="4" w:space="0" w:color="auto"/>
              <w:left w:val="nil"/>
              <w:bottom w:val="single" w:sz="4" w:space="0" w:color="auto"/>
              <w:right w:val="nil"/>
            </w:tcBorders>
            <w:shd w:val="clear" w:color="000000" w:fill="D9D9D9"/>
            <w:noWrap/>
            <w:vAlign w:val="bottom"/>
            <w:hideMark/>
          </w:tcPr>
          <w:p w14:paraId="2A51058B" w14:textId="77777777" w:rsidR="00797944" w:rsidRPr="004D6175" w:rsidRDefault="00797944" w:rsidP="00797944">
            <w:pPr>
              <w:spacing w:after="0"/>
              <w:jc w:val="right"/>
              <w:rPr>
                <w:rFonts w:cs="Arial"/>
                <w:b/>
                <w:bCs/>
                <w:sz w:val="16"/>
                <w:szCs w:val="16"/>
              </w:rPr>
            </w:pPr>
            <w:r>
              <w:rPr>
                <w:rFonts w:cs="Arial"/>
                <w:b/>
                <w:bCs/>
                <w:sz w:val="16"/>
                <w:szCs w:val="16"/>
              </w:rPr>
              <w:t>9,617,436</w:t>
            </w:r>
          </w:p>
        </w:tc>
        <w:tc>
          <w:tcPr>
            <w:tcW w:w="1020" w:type="dxa"/>
            <w:tcBorders>
              <w:top w:val="single" w:sz="4" w:space="0" w:color="auto"/>
              <w:left w:val="nil"/>
              <w:bottom w:val="single" w:sz="4" w:space="0" w:color="auto"/>
              <w:right w:val="nil"/>
            </w:tcBorders>
            <w:shd w:val="clear" w:color="auto" w:fill="auto"/>
            <w:noWrap/>
            <w:vAlign w:val="bottom"/>
            <w:hideMark/>
          </w:tcPr>
          <w:p w14:paraId="014E6856" w14:textId="77777777" w:rsidR="00797944" w:rsidRPr="004D6175" w:rsidRDefault="00797944" w:rsidP="00797944">
            <w:pPr>
              <w:spacing w:after="0"/>
              <w:jc w:val="right"/>
              <w:rPr>
                <w:rFonts w:cs="Arial"/>
                <w:b/>
                <w:bCs/>
                <w:sz w:val="16"/>
                <w:szCs w:val="16"/>
              </w:rPr>
            </w:pPr>
            <w:r w:rsidRPr="004D6175">
              <w:rPr>
                <w:rFonts w:cs="Arial"/>
                <w:b/>
                <w:bCs/>
                <w:sz w:val="16"/>
                <w:szCs w:val="16"/>
              </w:rPr>
              <w:t>3,058,220</w:t>
            </w:r>
          </w:p>
        </w:tc>
        <w:tc>
          <w:tcPr>
            <w:tcW w:w="1020" w:type="dxa"/>
            <w:tcBorders>
              <w:top w:val="single" w:sz="4" w:space="0" w:color="auto"/>
              <w:left w:val="nil"/>
              <w:bottom w:val="single" w:sz="4" w:space="0" w:color="auto"/>
              <w:right w:val="nil"/>
            </w:tcBorders>
            <w:shd w:val="clear" w:color="auto" w:fill="auto"/>
            <w:noWrap/>
            <w:vAlign w:val="bottom"/>
            <w:hideMark/>
          </w:tcPr>
          <w:p w14:paraId="38055F9E" w14:textId="77777777" w:rsidR="00797944" w:rsidRPr="004D6175" w:rsidRDefault="00797944" w:rsidP="00797944">
            <w:pPr>
              <w:spacing w:after="0"/>
              <w:jc w:val="right"/>
              <w:rPr>
                <w:rFonts w:cs="Arial"/>
                <w:b/>
                <w:bCs/>
                <w:sz w:val="16"/>
                <w:szCs w:val="16"/>
              </w:rPr>
            </w:pPr>
            <w:r w:rsidRPr="004D6175">
              <w:rPr>
                <w:rFonts w:cs="Arial"/>
                <w:b/>
                <w:bCs/>
                <w:sz w:val="16"/>
                <w:szCs w:val="16"/>
              </w:rPr>
              <w:t>984,969</w:t>
            </w:r>
          </w:p>
        </w:tc>
        <w:tc>
          <w:tcPr>
            <w:tcW w:w="1020" w:type="dxa"/>
            <w:tcBorders>
              <w:top w:val="single" w:sz="4" w:space="0" w:color="auto"/>
              <w:left w:val="nil"/>
              <w:bottom w:val="single" w:sz="4" w:space="0" w:color="auto"/>
              <w:right w:val="nil"/>
            </w:tcBorders>
            <w:shd w:val="clear" w:color="auto" w:fill="auto"/>
            <w:noWrap/>
            <w:vAlign w:val="bottom"/>
            <w:hideMark/>
          </w:tcPr>
          <w:p w14:paraId="413208F7" w14:textId="77777777" w:rsidR="00797944" w:rsidRPr="004D6175" w:rsidRDefault="00797944" w:rsidP="00797944">
            <w:pPr>
              <w:spacing w:after="0"/>
              <w:jc w:val="right"/>
              <w:rPr>
                <w:rFonts w:cs="Arial"/>
                <w:b/>
                <w:bCs/>
                <w:sz w:val="16"/>
                <w:szCs w:val="16"/>
              </w:rPr>
            </w:pPr>
            <w:r w:rsidRPr="004D6175">
              <w:rPr>
                <w:rFonts w:cs="Arial"/>
                <w:b/>
                <w:bCs/>
                <w:sz w:val="16"/>
                <w:szCs w:val="16"/>
              </w:rPr>
              <w:t>413,822</w:t>
            </w:r>
          </w:p>
        </w:tc>
      </w:tr>
      <w:tr w:rsidR="00797944" w:rsidRPr="004D6175" w14:paraId="578EC375" w14:textId="77777777" w:rsidTr="00797944">
        <w:trPr>
          <w:trHeight w:val="340"/>
          <w:jc w:val="center"/>
        </w:trPr>
        <w:tc>
          <w:tcPr>
            <w:tcW w:w="2920" w:type="dxa"/>
            <w:tcBorders>
              <w:top w:val="nil"/>
              <w:left w:val="nil"/>
              <w:bottom w:val="nil"/>
              <w:right w:val="nil"/>
            </w:tcBorders>
            <w:shd w:val="clear" w:color="auto" w:fill="auto"/>
            <w:noWrap/>
            <w:vAlign w:val="bottom"/>
            <w:hideMark/>
          </w:tcPr>
          <w:p w14:paraId="7B3B63D6" w14:textId="77777777" w:rsidR="00797944" w:rsidRPr="004D6175" w:rsidRDefault="00797944" w:rsidP="00586B83">
            <w:pPr>
              <w:spacing w:after="0"/>
              <w:jc w:val="left"/>
              <w:rPr>
                <w:rFonts w:cs="Arial"/>
                <w:b/>
                <w:bCs/>
                <w:sz w:val="16"/>
                <w:szCs w:val="16"/>
              </w:rPr>
            </w:pPr>
            <w:r w:rsidRPr="004D6175">
              <w:rPr>
                <w:rFonts w:cs="Arial"/>
                <w:b/>
                <w:bCs/>
                <w:sz w:val="16"/>
                <w:szCs w:val="16"/>
              </w:rPr>
              <w:t>Program 1.9: Immunisation</w:t>
            </w:r>
          </w:p>
        </w:tc>
        <w:tc>
          <w:tcPr>
            <w:tcW w:w="1020" w:type="dxa"/>
            <w:tcBorders>
              <w:top w:val="nil"/>
              <w:left w:val="nil"/>
              <w:bottom w:val="nil"/>
              <w:right w:val="nil"/>
            </w:tcBorders>
            <w:shd w:val="clear" w:color="auto" w:fill="auto"/>
            <w:noWrap/>
            <w:vAlign w:val="bottom"/>
            <w:hideMark/>
          </w:tcPr>
          <w:p w14:paraId="30720C9E" w14:textId="77777777" w:rsidR="00797944" w:rsidRPr="004D6175" w:rsidRDefault="00797944" w:rsidP="00797944">
            <w:pPr>
              <w:spacing w:after="0"/>
              <w:rPr>
                <w:rFonts w:cs="Arial"/>
                <w:b/>
                <w:bCs/>
                <w:sz w:val="16"/>
                <w:szCs w:val="16"/>
              </w:rPr>
            </w:pPr>
          </w:p>
        </w:tc>
        <w:tc>
          <w:tcPr>
            <w:tcW w:w="1020" w:type="dxa"/>
            <w:tcBorders>
              <w:top w:val="nil"/>
              <w:left w:val="nil"/>
              <w:bottom w:val="nil"/>
              <w:right w:val="nil"/>
            </w:tcBorders>
            <w:shd w:val="clear" w:color="auto" w:fill="auto"/>
            <w:noWrap/>
            <w:vAlign w:val="bottom"/>
            <w:hideMark/>
          </w:tcPr>
          <w:p w14:paraId="225AD740" w14:textId="77777777" w:rsidR="00797944" w:rsidRPr="004D6175" w:rsidRDefault="00797944" w:rsidP="0079794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12008187" w14:textId="77777777" w:rsidR="00797944" w:rsidRPr="004D6175" w:rsidRDefault="00797944" w:rsidP="0079794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3875D243" w14:textId="77777777" w:rsidR="00797944" w:rsidRPr="004D6175" w:rsidRDefault="00797944" w:rsidP="0079794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1B10335A" w14:textId="77777777" w:rsidR="00797944" w:rsidRPr="004D6175" w:rsidRDefault="00797944" w:rsidP="00797944">
            <w:pPr>
              <w:spacing w:after="0"/>
              <w:jc w:val="right"/>
              <w:rPr>
                <w:rFonts w:ascii="Times New Roman" w:hAnsi="Times New Roman"/>
              </w:rPr>
            </w:pPr>
          </w:p>
        </w:tc>
      </w:tr>
      <w:tr w:rsidR="00797944" w:rsidRPr="004D6175" w14:paraId="4B368F67" w14:textId="77777777" w:rsidTr="00797944">
        <w:trPr>
          <w:trHeight w:val="300"/>
          <w:jc w:val="center"/>
        </w:trPr>
        <w:tc>
          <w:tcPr>
            <w:tcW w:w="2920" w:type="dxa"/>
            <w:tcBorders>
              <w:top w:val="nil"/>
              <w:left w:val="nil"/>
              <w:bottom w:val="nil"/>
              <w:right w:val="nil"/>
            </w:tcBorders>
            <w:shd w:val="clear" w:color="auto" w:fill="auto"/>
            <w:noWrap/>
            <w:vAlign w:val="bottom"/>
            <w:hideMark/>
          </w:tcPr>
          <w:p w14:paraId="1AED4F73" w14:textId="77777777" w:rsidR="00797944" w:rsidRPr="004D6175" w:rsidRDefault="00797944" w:rsidP="00586B83">
            <w:pPr>
              <w:spacing w:after="0"/>
              <w:ind w:firstLineChars="100" w:firstLine="160"/>
              <w:jc w:val="left"/>
              <w:rPr>
                <w:rFonts w:cs="Arial"/>
                <w:sz w:val="16"/>
                <w:szCs w:val="16"/>
              </w:rPr>
            </w:pPr>
            <w:r w:rsidRPr="004D6175">
              <w:rPr>
                <w:rFonts w:cs="Arial"/>
                <w:sz w:val="16"/>
                <w:szCs w:val="16"/>
              </w:rPr>
              <w:t>Administered expenses</w:t>
            </w:r>
          </w:p>
        </w:tc>
        <w:tc>
          <w:tcPr>
            <w:tcW w:w="1020" w:type="dxa"/>
            <w:tcBorders>
              <w:top w:val="nil"/>
              <w:left w:val="nil"/>
              <w:bottom w:val="nil"/>
              <w:right w:val="nil"/>
            </w:tcBorders>
            <w:shd w:val="clear" w:color="auto" w:fill="auto"/>
            <w:noWrap/>
            <w:vAlign w:val="bottom"/>
            <w:hideMark/>
          </w:tcPr>
          <w:p w14:paraId="1D0DB07E" w14:textId="77777777" w:rsidR="00797944" w:rsidRPr="004D6175" w:rsidRDefault="00797944" w:rsidP="00797944">
            <w:pPr>
              <w:spacing w:after="0"/>
              <w:ind w:firstLineChars="100" w:firstLine="160"/>
              <w:rPr>
                <w:rFonts w:cs="Arial"/>
                <w:sz w:val="16"/>
                <w:szCs w:val="16"/>
              </w:rPr>
            </w:pPr>
          </w:p>
        </w:tc>
        <w:tc>
          <w:tcPr>
            <w:tcW w:w="1020" w:type="dxa"/>
            <w:tcBorders>
              <w:top w:val="nil"/>
              <w:left w:val="nil"/>
              <w:bottom w:val="nil"/>
              <w:right w:val="nil"/>
            </w:tcBorders>
            <w:shd w:val="clear" w:color="000000" w:fill="D9D9D9"/>
            <w:noWrap/>
            <w:vAlign w:val="bottom"/>
            <w:hideMark/>
          </w:tcPr>
          <w:p w14:paraId="313890B7" w14:textId="77777777" w:rsidR="00797944" w:rsidRPr="004D6175" w:rsidRDefault="00797944" w:rsidP="00797944">
            <w:pPr>
              <w:spacing w:after="0"/>
              <w:jc w:val="right"/>
              <w:rPr>
                <w:rFonts w:cs="Arial"/>
                <w:sz w:val="16"/>
                <w:szCs w:val="16"/>
              </w:rPr>
            </w:pPr>
            <w:r w:rsidRPr="004D6175">
              <w:rPr>
                <w:rFonts w:cs="Arial"/>
                <w:sz w:val="16"/>
                <w:szCs w:val="16"/>
              </w:rPr>
              <w:t> </w:t>
            </w:r>
          </w:p>
        </w:tc>
        <w:tc>
          <w:tcPr>
            <w:tcW w:w="1020" w:type="dxa"/>
            <w:tcBorders>
              <w:top w:val="nil"/>
              <w:left w:val="nil"/>
              <w:bottom w:val="nil"/>
              <w:right w:val="nil"/>
            </w:tcBorders>
            <w:shd w:val="clear" w:color="auto" w:fill="auto"/>
            <w:noWrap/>
            <w:vAlign w:val="bottom"/>
            <w:hideMark/>
          </w:tcPr>
          <w:p w14:paraId="62148622" w14:textId="77777777" w:rsidR="00797944" w:rsidRPr="004D6175" w:rsidRDefault="00797944" w:rsidP="00797944">
            <w:pPr>
              <w:spacing w:after="0"/>
              <w:jc w:val="right"/>
              <w:rPr>
                <w:rFonts w:cs="Arial"/>
                <w:sz w:val="16"/>
                <w:szCs w:val="16"/>
              </w:rPr>
            </w:pPr>
          </w:p>
        </w:tc>
        <w:tc>
          <w:tcPr>
            <w:tcW w:w="1020" w:type="dxa"/>
            <w:tcBorders>
              <w:top w:val="nil"/>
              <w:left w:val="nil"/>
              <w:bottom w:val="nil"/>
              <w:right w:val="nil"/>
            </w:tcBorders>
            <w:shd w:val="clear" w:color="auto" w:fill="auto"/>
            <w:noWrap/>
            <w:vAlign w:val="bottom"/>
            <w:hideMark/>
          </w:tcPr>
          <w:p w14:paraId="486AB565" w14:textId="77777777" w:rsidR="00797944" w:rsidRPr="004D6175" w:rsidRDefault="00797944" w:rsidP="0079794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40BDC4E0" w14:textId="77777777" w:rsidR="00797944" w:rsidRPr="004D6175" w:rsidRDefault="00797944" w:rsidP="00797944">
            <w:pPr>
              <w:spacing w:after="0"/>
              <w:jc w:val="right"/>
              <w:rPr>
                <w:rFonts w:ascii="Times New Roman" w:hAnsi="Times New Roman"/>
              </w:rPr>
            </w:pPr>
          </w:p>
        </w:tc>
      </w:tr>
      <w:tr w:rsidR="00797944" w:rsidRPr="004D6175" w14:paraId="6D21AF24" w14:textId="77777777" w:rsidTr="00797944">
        <w:trPr>
          <w:trHeight w:val="200"/>
          <w:jc w:val="center"/>
        </w:trPr>
        <w:tc>
          <w:tcPr>
            <w:tcW w:w="2920" w:type="dxa"/>
            <w:tcBorders>
              <w:top w:val="nil"/>
              <w:left w:val="nil"/>
              <w:bottom w:val="nil"/>
              <w:right w:val="nil"/>
            </w:tcBorders>
            <w:shd w:val="clear" w:color="auto" w:fill="auto"/>
            <w:noWrap/>
            <w:vAlign w:val="bottom"/>
            <w:hideMark/>
          </w:tcPr>
          <w:p w14:paraId="07284DF2" w14:textId="77777777" w:rsidR="00797944" w:rsidRPr="004D6175" w:rsidRDefault="00797944" w:rsidP="00586B83">
            <w:pPr>
              <w:spacing w:after="0"/>
              <w:ind w:firstLineChars="200" w:firstLine="320"/>
              <w:jc w:val="left"/>
              <w:rPr>
                <w:rFonts w:cs="Arial"/>
                <w:sz w:val="16"/>
                <w:szCs w:val="16"/>
              </w:rPr>
            </w:pPr>
            <w:r w:rsidRPr="004D6175">
              <w:rPr>
                <w:rFonts w:cs="Arial"/>
                <w:sz w:val="16"/>
                <w:szCs w:val="16"/>
              </w:rPr>
              <w:t xml:space="preserve">Ordinary annual services </w:t>
            </w:r>
          </w:p>
        </w:tc>
        <w:tc>
          <w:tcPr>
            <w:tcW w:w="1020" w:type="dxa"/>
            <w:tcBorders>
              <w:top w:val="nil"/>
              <w:left w:val="nil"/>
              <w:bottom w:val="nil"/>
              <w:right w:val="nil"/>
            </w:tcBorders>
            <w:shd w:val="clear" w:color="auto" w:fill="auto"/>
            <w:noWrap/>
            <w:vAlign w:val="bottom"/>
            <w:hideMark/>
          </w:tcPr>
          <w:p w14:paraId="3042E321" w14:textId="77777777" w:rsidR="00797944" w:rsidRPr="004D6175" w:rsidRDefault="00797944" w:rsidP="00797944">
            <w:pPr>
              <w:spacing w:after="0"/>
              <w:jc w:val="right"/>
              <w:rPr>
                <w:rFonts w:cs="Arial"/>
                <w:sz w:val="16"/>
                <w:szCs w:val="16"/>
              </w:rPr>
            </w:pPr>
            <w:r w:rsidRPr="004D6175">
              <w:rPr>
                <w:rFonts w:cs="Arial"/>
                <w:sz w:val="16"/>
                <w:szCs w:val="16"/>
              </w:rPr>
              <w:t>28,812</w:t>
            </w:r>
          </w:p>
        </w:tc>
        <w:tc>
          <w:tcPr>
            <w:tcW w:w="1020" w:type="dxa"/>
            <w:tcBorders>
              <w:top w:val="nil"/>
              <w:left w:val="nil"/>
              <w:bottom w:val="nil"/>
              <w:right w:val="nil"/>
            </w:tcBorders>
            <w:shd w:val="clear" w:color="000000" w:fill="D9D9D9"/>
            <w:noWrap/>
            <w:vAlign w:val="bottom"/>
            <w:hideMark/>
          </w:tcPr>
          <w:p w14:paraId="111034E5" w14:textId="77777777" w:rsidR="00797944" w:rsidRPr="004D6175" w:rsidRDefault="00797944" w:rsidP="00797944">
            <w:pPr>
              <w:spacing w:after="0"/>
              <w:jc w:val="right"/>
              <w:rPr>
                <w:rFonts w:cs="Arial"/>
                <w:sz w:val="16"/>
                <w:szCs w:val="16"/>
              </w:rPr>
            </w:pPr>
            <w:r w:rsidRPr="004D6175">
              <w:rPr>
                <w:rFonts w:cs="Arial"/>
                <w:sz w:val="16"/>
                <w:szCs w:val="16"/>
              </w:rPr>
              <w:t>32,855</w:t>
            </w:r>
          </w:p>
        </w:tc>
        <w:tc>
          <w:tcPr>
            <w:tcW w:w="1020" w:type="dxa"/>
            <w:tcBorders>
              <w:top w:val="nil"/>
              <w:left w:val="nil"/>
              <w:bottom w:val="nil"/>
              <w:right w:val="nil"/>
            </w:tcBorders>
            <w:shd w:val="clear" w:color="auto" w:fill="auto"/>
            <w:noWrap/>
            <w:vAlign w:val="bottom"/>
            <w:hideMark/>
          </w:tcPr>
          <w:p w14:paraId="35C9E8BE" w14:textId="77777777" w:rsidR="00797944" w:rsidRPr="004D6175" w:rsidRDefault="00797944" w:rsidP="00797944">
            <w:pPr>
              <w:spacing w:after="0"/>
              <w:jc w:val="right"/>
              <w:rPr>
                <w:rFonts w:cs="Arial"/>
                <w:sz w:val="16"/>
                <w:szCs w:val="16"/>
              </w:rPr>
            </w:pPr>
            <w:r w:rsidRPr="004D6175">
              <w:rPr>
                <w:rFonts w:cs="Arial"/>
                <w:sz w:val="16"/>
                <w:szCs w:val="16"/>
              </w:rPr>
              <w:t>28,609</w:t>
            </w:r>
          </w:p>
        </w:tc>
        <w:tc>
          <w:tcPr>
            <w:tcW w:w="1020" w:type="dxa"/>
            <w:tcBorders>
              <w:top w:val="nil"/>
              <w:left w:val="nil"/>
              <w:bottom w:val="nil"/>
              <w:right w:val="nil"/>
            </w:tcBorders>
            <w:shd w:val="clear" w:color="auto" w:fill="auto"/>
            <w:noWrap/>
            <w:vAlign w:val="bottom"/>
            <w:hideMark/>
          </w:tcPr>
          <w:p w14:paraId="1DF299AA" w14:textId="77777777" w:rsidR="00797944" w:rsidRPr="004D6175" w:rsidRDefault="00797944" w:rsidP="00797944">
            <w:pPr>
              <w:spacing w:after="0"/>
              <w:jc w:val="right"/>
              <w:rPr>
                <w:rFonts w:cs="Arial"/>
                <w:sz w:val="16"/>
                <w:szCs w:val="16"/>
              </w:rPr>
            </w:pPr>
            <w:r w:rsidRPr="004D6175">
              <w:rPr>
                <w:rFonts w:cs="Arial"/>
                <w:sz w:val="16"/>
                <w:szCs w:val="16"/>
              </w:rPr>
              <w:t>28,359</w:t>
            </w:r>
          </w:p>
        </w:tc>
        <w:tc>
          <w:tcPr>
            <w:tcW w:w="1020" w:type="dxa"/>
            <w:tcBorders>
              <w:top w:val="nil"/>
              <w:left w:val="nil"/>
              <w:bottom w:val="nil"/>
              <w:right w:val="nil"/>
            </w:tcBorders>
            <w:shd w:val="clear" w:color="auto" w:fill="auto"/>
            <w:noWrap/>
            <w:vAlign w:val="bottom"/>
            <w:hideMark/>
          </w:tcPr>
          <w:p w14:paraId="7EFDE406" w14:textId="77777777" w:rsidR="00797944" w:rsidRPr="004D6175" w:rsidRDefault="00797944" w:rsidP="00797944">
            <w:pPr>
              <w:spacing w:after="0"/>
              <w:jc w:val="right"/>
              <w:rPr>
                <w:rFonts w:cs="Arial"/>
                <w:sz w:val="16"/>
                <w:szCs w:val="16"/>
              </w:rPr>
            </w:pPr>
            <w:r w:rsidRPr="004D6175">
              <w:rPr>
                <w:rFonts w:cs="Arial"/>
                <w:sz w:val="16"/>
                <w:szCs w:val="16"/>
              </w:rPr>
              <w:t>28,947</w:t>
            </w:r>
          </w:p>
        </w:tc>
      </w:tr>
      <w:tr w:rsidR="00797944" w:rsidRPr="004D6175" w14:paraId="6184660A" w14:textId="77777777" w:rsidTr="00797944">
        <w:trPr>
          <w:trHeight w:val="450"/>
          <w:jc w:val="center"/>
        </w:trPr>
        <w:tc>
          <w:tcPr>
            <w:tcW w:w="2920" w:type="dxa"/>
            <w:tcBorders>
              <w:top w:val="nil"/>
              <w:left w:val="nil"/>
              <w:bottom w:val="nil"/>
              <w:right w:val="nil"/>
            </w:tcBorders>
            <w:shd w:val="clear" w:color="auto" w:fill="auto"/>
            <w:vAlign w:val="bottom"/>
            <w:hideMark/>
          </w:tcPr>
          <w:p w14:paraId="4048E6BF" w14:textId="77777777" w:rsidR="00797944" w:rsidRPr="004D6175" w:rsidRDefault="00797944" w:rsidP="00586B83">
            <w:pPr>
              <w:spacing w:after="0"/>
              <w:ind w:left="454"/>
              <w:jc w:val="left"/>
              <w:rPr>
                <w:rFonts w:cs="Arial"/>
                <w:sz w:val="16"/>
                <w:szCs w:val="16"/>
              </w:rPr>
            </w:pPr>
            <w:r w:rsidRPr="004D6175">
              <w:rPr>
                <w:rFonts w:cs="Arial"/>
                <w:sz w:val="16"/>
                <w:szCs w:val="16"/>
              </w:rPr>
              <w:t>to Australian Immunisation Register Special Account</w:t>
            </w:r>
          </w:p>
        </w:tc>
        <w:tc>
          <w:tcPr>
            <w:tcW w:w="1020" w:type="dxa"/>
            <w:tcBorders>
              <w:top w:val="nil"/>
              <w:left w:val="nil"/>
              <w:bottom w:val="nil"/>
              <w:right w:val="nil"/>
            </w:tcBorders>
            <w:shd w:val="clear" w:color="auto" w:fill="auto"/>
            <w:noWrap/>
            <w:vAlign w:val="bottom"/>
            <w:hideMark/>
          </w:tcPr>
          <w:p w14:paraId="47C9122A" w14:textId="77777777" w:rsidR="00797944" w:rsidRPr="004D6175" w:rsidRDefault="00797944" w:rsidP="00797944">
            <w:pPr>
              <w:spacing w:after="0"/>
              <w:jc w:val="right"/>
              <w:rPr>
                <w:rFonts w:cs="Arial"/>
                <w:sz w:val="16"/>
                <w:szCs w:val="16"/>
              </w:rPr>
            </w:pPr>
            <w:r w:rsidRPr="004D6175">
              <w:rPr>
                <w:rFonts w:cs="Arial"/>
                <w:sz w:val="16"/>
                <w:szCs w:val="16"/>
              </w:rPr>
              <w:t>(5,921)</w:t>
            </w:r>
          </w:p>
        </w:tc>
        <w:tc>
          <w:tcPr>
            <w:tcW w:w="1020" w:type="dxa"/>
            <w:tcBorders>
              <w:top w:val="nil"/>
              <w:left w:val="nil"/>
              <w:bottom w:val="nil"/>
              <w:right w:val="nil"/>
            </w:tcBorders>
            <w:shd w:val="clear" w:color="000000" w:fill="D9D9D9"/>
            <w:noWrap/>
            <w:vAlign w:val="bottom"/>
            <w:hideMark/>
          </w:tcPr>
          <w:p w14:paraId="07CABADD" w14:textId="77777777" w:rsidR="00797944" w:rsidRPr="004D6175" w:rsidRDefault="00797944" w:rsidP="00797944">
            <w:pPr>
              <w:spacing w:after="0"/>
              <w:jc w:val="right"/>
              <w:rPr>
                <w:rFonts w:cs="Arial"/>
                <w:sz w:val="16"/>
                <w:szCs w:val="16"/>
              </w:rPr>
            </w:pPr>
            <w:r w:rsidRPr="004D6175">
              <w:rPr>
                <w:rFonts w:cs="Arial"/>
                <w:sz w:val="16"/>
                <w:szCs w:val="16"/>
              </w:rPr>
              <w:t>(7,133)</w:t>
            </w:r>
          </w:p>
        </w:tc>
        <w:tc>
          <w:tcPr>
            <w:tcW w:w="1020" w:type="dxa"/>
            <w:tcBorders>
              <w:top w:val="nil"/>
              <w:left w:val="nil"/>
              <w:bottom w:val="nil"/>
              <w:right w:val="nil"/>
            </w:tcBorders>
            <w:shd w:val="clear" w:color="auto" w:fill="auto"/>
            <w:noWrap/>
            <w:vAlign w:val="bottom"/>
            <w:hideMark/>
          </w:tcPr>
          <w:p w14:paraId="076F6F74" w14:textId="77777777" w:rsidR="00797944" w:rsidRPr="004D6175" w:rsidRDefault="00797944" w:rsidP="00797944">
            <w:pPr>
              <w:spacing w:after="0"/>
              <w:jc w:val="right"/>
              <w:rPr>
                <w:rFonts w:cs="Arial"/>
                <w:sz w:val="16"/>
                <w:szCs w:val="16"/>
              </w:rPr>
            </w:pPr>
            <w:r w:rsidRPr="004D6175">
              <w:rPr>
                <w:rFonts w:cs="Arial"/>
                <w:sz w:val="16"/>
                <w:szCs w:val="16"/>
              </w:rPr>
              <w:t>(7,133)</w:t>
            </w:r>
          </w:p>
        </w:tc>
        <w:tc>
          <w:tcPr>
            <w:tcW w:w="1020" w:type="dxa"/>
            <w:tcBorders>
              <w:top w:val="nil"/>
              <w:left w:val="nil"/>
              <w:bottom w:val="nil"/>
              <w:right w:val="nil"/>
            </w:tcBorders>
            <w:shd w:val="clear" w:color="auto" w:fill="auto"/>
            <w:noWrap/>
            <w:vAlign w:val="bottom"/>
            <w:hideMark/>
          </w:tcPr>
          <w:p w14:paraId="59136D56" w14:textId="77777777" w:rsidR="00797944" w:rsidRPr="004D6175" w:rsidRDefault="00797944" w:rsidP="00797944">
            <w:pPr>
              <w:spacing w:after="0"/>
              <w:jc w:val="right"/>
              <w:rPr>
                <w:rFonts w:cs="Arial"/>
                <w:sz w:val="16"/>
                <w:szCs w:val="16"/>
              </w:rPr>
            </w:pPr>
            <w:r w:rsidRPr="004D6175">
              <w:rPr>
                <w:rFonts w:cs="Arial"/>
                <w:sz w:val="16"/>
                <w:szCs w:val="16"/>
              </w:rPr>
              <w:t>(7,133)</w:t>
            </w:r>
          </w:p>
        </w:tc>
        <w:tc>
          <w:tcPr>
            <w:tcW w:w="1020" w:type="dxa"/>
            <w:tcBorders>
              <w:top w:val="nil"/>
              <w:left w:val="nil"/>
              <w:bottom w:val="nil"/>
              <w:right w:val="nil"/>
            </w:tcBorders>
            <w:shd w:val="clear" w:color="auto" w:fill="auto"/>
            <w:noWrap/>
            <w:vAlign w:val="bottom"/>
            <w:hideMark/>
          </w:tcPr>
          <w:p w14:paraId="59565EEC" w14:textId="77777777" w:rsidR="00797944" w:rsidRPr="004D6175" w:rsidRDefault="00797944" w:rsidP="00797944">
            <w:pPr>
              <w:spacing w:after="0"/>
              <w:jc w:val="right"/>
              <w:rPr>
                <w:rFonts w:cs="Arial"/>
                <w:sz w:val="16"/>
                <w:szCs w:val="16"/>
              </w:rPr>
            </w:pPr>
            <w:r w:rsidRPr="004D6175">
              <w:rPr>
                <w:rFonts w:cs="Arial"/>
                <w:sz w:val="16"/>
                <w:szCs w:val="16"/>
              </w:rPr>
              <w:t>(7,133)</w:t>
            </w:r>
          </w:p>
        </w:tc>
      </w:tr>
      <w:tr w:rsidR="00797944" w:rsidRPr="004D6175" w14:paraId="2C63DBFB" w14:textId="77777777" w:rsidTr="00797944">
        <w:trPr>
          <w:trHeight w:val="300"/>
          <w:jc w:val="center"/>
        </w:trPr>
        <w:tc>
          <w:tcPr>
            <w:tcW w:w="2920" w:type="dxa"/>
            <w:tcBorders>
              <w:top w:val="nil"/>
              <w:left w:val="nil"/>
              <w:bottom w:val="nil"/>
              <w:right w:val="nil"/>
            </w:tcBorders>
            <w:shd w:val="clear" w:color="auto" w:fill="auto"/>
            <w:noWrap/>
            <w:vAlign w:val="bottom"/>
            <w:hideMark/>
          </w:tcPr>
          <w:p w14:paraId="2F4B7376" w14:textId="77777777" w:rsidR="00797944" w:rsidRPr="004D6175" w:rsidRDefault="00797944" w:rsidP="00586B83">
            <w:pPr>
              <w:spacing w:after="0"/>
              <w:ind w:firstLineChars="200" w:firstLine="320"/>
              <w:jc w:val="left"/>
              <w:rPr>
                <w:rFonts w:cs="Arial"/>
                <w:sz w:val="16"/>
                <w:szCs w:val="16"/>
              </w:rPr>
            </w:pPr>
            <w:r w:rsidRPr="004D6175">
              <w:rPr>
                <w:rFonts w:cs="Arial"/>
                <w:sz w:val="16"/>
                <w:szCs w:val="16"/>
              </w:rPr>
              <w:t>Special accounts</w:t>
            </w:r>
          </w:p>
        </w:tc>
        <w:tc>
          <w:tcPr>
            <w:tcW w:w="1020" w:type="dxa"/>
            <w:tcBorders>
              <w:top w:val="nil"/>
              <w:left w:val="nil"/>
              <w:bottom w:val="nil"/>
              <w:right w:val="nil"/>
            </w:tcBorders>
            <w:shd w:val="clear" w:color="auto" w:fill="auto"/>
            <w:noWrap/>
            <w:vAlign w:val="bottom"/>
            <w:hideMark/>
          </w:tcPr>
          <w:p w14:paraId="7C9949EF" w14:textId="77777777" w:rsidR="00797944" w:rsidRPr="004D6175" w:rsidRDefault="00797944" w:rsidP="00797944">
            <w:pPr>
              <w:spacing w:after="0"/>
              <w:ind w:firstLineChars="200" w:firstLine="320"/>
              <w:rPr>
                <w:rFonts w:cs="Arial"/>
                <w:sz w:val="16"/>
                <w:szCs w:val="16"/>
              </w:rPr>
            </w:pPr>
          </w:p>
        </w:tc>
        <w:tc>
          <w:tcPr>
            <w:tcW w:w="1020" w:type="dxa"/>
            <w:tcBorders>
              <w:top w:val="nil"/>
              <w:left w:val="nil"/>
              <w:bottom w:val="nil"/>
              <w:right w:val="nil"/>
            </w:tcBorders>
            <w:shd w:val="clear" w:color="000000" w:fill="D9D9D9"/>
            <w:noWrap/>
            <w:vAlign w:val="bottom"/>
            <w:hideMark/>
          </w:tcPr>
          <w:p w14:paraId="1FB64E63" w14:textId="77777777" w:rsidR="00797944" w:rsidRPr="004D6175" w:rsidRDefault="00797944" w:rsidP="00797944">
            <w:pPr>
              <w:spacing w:after="0"/>
              <w:jc w:val="right"/>
              <w:rPr>
                <w:rFonts w:cs="Arial"/>
                <w:sz w:val="16"/>
                <w:szCs w:val="16"/>
              </w:rPr>
            </w:pPr>
            <w:r w:rsidRPr="004D6175">
              <w:rPr>
                <w:rFonts w:cs="Arial"/>
                <w:sz w:val="16"/>
                <w:szCs w:val="16"/>
              </w:rPr>
              <w:t> </w:t>
            </w:r>
          </w:p>
        </w:tc>
        <w:tc>
          <w:tcPr>
            <w:tcW w:w="1020" w:type="dxa"/>
            <w:tcBorders>
              <w:top w:val="nil"/>
              <w:left w:val="nil"/>
              <w:bottom w:val="nil"/>
              <w:right w:val="nil"/>
            </w:tcBorders>
            <w:shd w:val="clear" w:color="auto" w:fill="auto"/>
            <w:noWrap/>
            <w:vAlign w:val="bottom"/>
            <w:hideMark/>
          </w:tcPr>
          <w:p w14:paraId="2FE9E97B" w14:textId="77777777" w:rsidR="00797944" w:rsidRPr="004D6175" w:rsidRDefault="00797944" w:rsidP="00797944">
            <w:pPr>
              <w:spacing w:after="0"/>
              <w:jc w:val="right"/>
              <w:rPr>
                <w:rFonts w:cs="Arial"/>
                <w:sz w:val="16"/>
                <w:szCs w:val="16"/>
              </w:rPr>
            </w:pPr>
          </w:p>
        </w:tc>
        <w:tc>
          <w:tcPr>
            <w:tcW w:w="1020" w:type="dxa"/>
            <w:tcBorders>
              <w:top w:val="nil"/>
              <w:left w:val="nil"/>
              <w:bottom w:val="nil"/>
              <w:right w:val="nil"/>
            </w:tcBorders>
            <w:shd w:val="clear" w:color="auto" w:fill="auto"/>
            <w:noWrap/>
            <w:vAlign w:val="bottom"/>
            <w:hideMark/>
          </w:tcPr>
          <w:p w14:paraId="3BAEF265" w14:textId="77777777" w:rsidR="00797944" w:rsidRPr="004D6175" w:rsidRDefault="00797944" w:rsidP="0079794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4195D6F2" w14:textId="77777777" w:rsidR="00797944" w:rsidRPr="004D6175" w:rsidRDefault="00797944" w:rsidP="00797944">
            <w:pPr>
              <w:spacing w:after="0"/>
              <w:jc w:val="right"/>
              <w:rPr>
                <w:rFonts w:ascii="Times New Roman" w:hAnsi="Times New Roman"/>
              </w:rPr>
            </w:pPr>
          </w:p>
        </w:tc>
      </w:tr>
      <w:tr w:rsidR="00797944" w:rsidRPr="004D6175" w14:paraId="6B33841A" w14:textId="77777777" w:rsidTr="00797944">
        <w:trPr>
          <w:trHeight w:val="624"/>
          <w:jc w:val="center"/>
        </w:trPr>
        <w:tc>
          <w:tcPr>
            <w:tcW w:w="2920" w:type="dxa"/>
            <w:tcBorders>
              <w:top w:val="nil"/>
              <w:left w:val="nil"/>
              <w:bottom w:val="nil"/>
              <w:right w:val="nil"/>
            </w:tcBorders>
            <w:shd w:val="clear" w:color="auto" w:fill="auto"/>
            <w:vAlign w:val="bottom"/>
            <w:hideMark/>
          </w:tcPr>
          <w:p w14:paraId="0DFAEC67" w14:textId="77777777" w:rsidR="00797944" w:rsidRPr="004D6175" w:rsidRDefault="00797944" w:rsidP="00586B83">
            <w:pPr>
              <w:spacing w:after="0"/>
              <w:ind w:left="454"/>
              <w:jc w:val="left"/>
              <w:rPr>
                <w:rFonts w:cs="Arial"/>
                <w:sz w:val="16"/>
                <w:szCs w:val="16"/>
              </w:rPr>
            </w:pPr>
            <w:r w:rsidRPr="004D6175">
              <w:rPr>
                <w:rFonts w:cs="Arial"/>
                <w:sz w:val="16"/>
                <w:szCs w:val="16"/>
              </w:rPr>
              <w:t>Australian Immunisation Register Special Account - s78 PGPA Act</w:t>
            </w:r>
          </w:p>
        </w:tc>
        <w:tc>
          <w:tcPr>
            <w:tcW w:w="1020" w:type="dxa"/>
            <w:tcBorders>
              <w:top w:val="nil"/>
              <w:left w:val="nil"/>
              <w:bottom w:val="nil"/>
              <w:right w:val="nil"/>
            </w:tcBorders>
            <w:shd w:val="clear" w:color="auto" w:fill="auto"/>
            <w:noWrap/>
            <w:vAlign w:val="bottom"/>
            <w:hideMark/>
          </w:tcPr>
          <w:p w14:paraId="6E4BD214" w14:textId="77777777" w:rsidR="00797944" w:rsidRPr="004D6175" w:rsidRDefault="00797944" w:rsidP="00797944">
            <w:pPr>
              <w:spacing w:after="0"/>
              <w:jc w:val="right"/>
              <w:rPr>
                <w:rFonts w:cs="Arial"/>
                <w:sz w:val="16"/>
                <w:szCs w:val="16"/>
              </w:rPr>
            </w:pPr>
            <w:r w:rsidRPr="004D6175">
              <w:rPr>
                <w:rFonts w:cs="Arial"/>
                <w:sz w:val="16"/>
                <w:szCs w:val="16"/>
              </w:rPr>
              <w:t>8,863</w:t>
            </w:r>
          </w:p>
        </w:tc>
        <w:tc>
          <w:tcPr>
            <w:tcW w:w="1020" w:type="dxa"/>
            <w:tcBorders>
              <w:top w:val="nil"/>
              <w:left w:val="nil"/>
              <w:bottom w:val="nil"/>
              <w:right w:val="nil"/>
            </w:tcBorders>
            <w:shd w:val="clear" w:color="000000" w:fill="D9D9D9"/>
            <w:noWrap/>
            <w:vAlign w:val="bottom"/>
            <w:hideMark/>
          </w:tcPr>
          <w:p w14:paraId="6DC73EFA" w14:textId="77777777" w:rsidR="00797944" w:rsidRPr="004D6175" w:rsidRDefault="00797944" w:rsidP="00797944">
            <w:pPr>
              <w:spacing w:after="0"/>
              <w:jc w:val="right"/>
              <w:rPr>
                <w:rFonts w:cs="Arial"/>
                <w:sz w:val="16"/>
                <w:szCs w:val="16"/>
              </w:rPr>
            </w:pPr>
            <w:r w:rsidRPr="004D6175">
              <w:rPr>
                <w:rFonts w:cs="Arial"/>
                <w:sz w:val="16"/>
                <w:szCs w:val="16"/>
              </w:rPr>
              <w:t>9,819</w:t>
            </w:r>
          </w:p>
        </w:tc>
        <w:tc>
          <w:tcPr>
            <w:tcW w:w="1020" w:type="dxa"/>
            <w:tcBorders>
              <w:top w:val="nil"/>
              <w:left w:val="nil"/>
              <w:bottom w:val="nil"/>
              <w:right w:val="nil"/>
            </w:tcBorders>
            <w:shd w:val="clear" w:color="auto" w:fill="auto"/>
            <w:noWrap/>
            <w:vAlign w:val="bottom"/>
            <w:hideMark/>
          </w:tcPr>
          <w:p w14:paraId="0FC7E473" w14:textId="77777777" w:rsidR="00797944" w:rsidRPr="004D6175" w:rsidRDefault="00797944" w:rsidP="00797944">
            <w:pPr>
              <w:spacing w:after="0"/>
              <w:jc w:val="right"/>
              <w:rPr>
                <w:rFonts w:cs="Arial"/>
                <w:sz w:val="16"/>
                <w:szCs w:val="16"/>
              </w:rPr>
            </w:pPr>
            <w:r w:rsidRPr="004D6175">
              <w:rPr>
                <w:rFonts w:cs="Arial"/>
                <w:sz w:val="16"/>
                <w:szCs w:val="16"/>
              </w:rPr>
              <w:t>9,819</w:t>
            </w:r>
          </w:p>
        </w:tc>
        <w:tc>
          <w:tcPr>
            <w:tcW w:w="1020" w:type="dxa"/>
            <w:tcBorders>
              <w:top w:val="nil"/>
              <w:left w:val="nil"/>
              <w:bottom w:val="nil"/>
              <w:right w:val="nil"/>
            </w:tcBorders>
            <w:shd w:val="clear" w:color="auto" w:fill="auto"/>
            <w:noWrap/>
            <w:vAlign w:val="bottom"/>
            <w:hideMark/>
          </w:tcPr>
          <w:p w14:paraId="0293CB59" w14:textId="77777777" w:rsidR="00797944" w:rsidRPr="004D6175" w:rsidRDefault="00797944" w:rsidP="00797944">
            <w:pPr>
              <w:spacing w:after="0"/>
              <w:jc w:val="right"/>
              <w:rPr>
                <w:rFonts w:cs="Arial"/>
                <w:sz w:val="16"/>
                <w:szCs w:val="16"/>
              </w:rPr>
            </w:pPr>
            <w:r w:rsidRPr="004D6175">
              <w:rPr>
                <w:rFonts w:cs="Arial"/>
                <w:sz w:val="16"/>
                <w:szCs w:val="16"/>
              </w:rPr>
              <w:t>9,819</w:t>
            </w:r>
          </w:p>
        </w:tc>
        <w:tc>
          <w:tcPr>
            <w:tcW w:w="1020" w:type="dxa"/>
            <w:tcBorders>
              <w:top w:val="nil"/>
              <w:left w:val="nil"/>
              <w:bottom w:val="nil"/>
              <w:right w:val="nil"/>
            </w:tcBorders>
            <w:shd w:val="clear" w:color="auto" w:fill="auto"/>
            <w:noWrap/>
            <w:vAlign w:val="bottom"/>
            <w:hideMark/>
          </w:tcPr>
          <w:p w14:paraId="7AECD851" w14:textId="77777777" w:rsidR="00797944" w:rsidRPr="004D6175" w:rsidRDefault="00797944" w:rsidP="00797944">
            <w:pPr>
              <w:spacing w:after="0"/>
              <w:jc w:val="right"/>
              <w:rPr>
                <w:rFonts w:cs="Arial"/>
                <w:sz w:val="16"/>
                <w:szCs w:val="16"/>
              </w:rPr>
            </w:pPr>
            <w:r w:rsidRPr="004D6175">
              <w:rPr>
                <w:rFonts w:cs="Arial"/>
                <w:sz w:val="16"/>
                <w:szCs w:val="16"/>
              </w:rPr>
              <w:t>9,819</w:t>
            </w:r>
          </w:p>
        </w:tc>
      </w:tr>
      <w:tr w:rsidR="00797944" w:rsidRPr="004D6175" w14:paraId="7CC13914" w14:textId="77777777" w:rsidTr="00797944">
        <w:trPr>
          <w:trHeight w:val="240"/>
          <w:jc w:val="center"/>
        </w:trPr>
        <w:tc>
          <w:tcPr>
            <w:tcW w:w="2920" w:type="dxa"/>
            <w:tcBorders>
              <w:top w:val="nil"/>
              <w:left w:val="nil"/>
              <w:bottom w:val="nil"/>
              <w:right w:val="nil"/>
            </w:tcBorders>
            <w:shd w:val="clear" w:color="auto" w:fill="auto"/>
            <w:vAlign w:val="bottom"/>
            <w:hideMark/>
          </w:tcPr>
          <w:p w14:paraId="325FC0C6" w14:textId="77777777" w:rsidR="00797944" w:rsidRPr="004D6175" w:rsidRDefault="00797944" w:rsidP="00586B83">
            <w:pPr>
              <w:spacing w:after="0"/>
              <w:ind w:firstLineChars="300" w:firstLine="480"/>
              <w:jc w:val="left"/>
              <w:rPr>
                <w:rFonts w:cs="Arial"/>
                <w:sz w:val="16"/>
                <w:szCs w:val="16"/>
              </w:rPr>
            </w:pPr>
            <w:r w:rsidRPr="004D6175">
              <w:rPr>
                <w:rFonts w:cs="Arial"/>
                <w:sz w:val="16"/>
                <w:szCs w:val="16"/>
              </w:rPr>
              <w:t xml:space="preserve">Expense adjustment </w:t>
            </w:r>
            <w:r w:rsidRPr="004D6175">
              <w:rPr>
                <w:rFonts w:cs="Arial"/>
                <w:sz w:val="16"/>
                <w:szCs w:val="16"/>
                <w:vertAlign w:val="superscript"/>
              </w:rPr>
              <w:t>(b)</w:t>
            </w:r>
          </w:p>
        </w:tc>
        <w:tc>
          <w:tcPr>
            <w:tcW w:w="1020" w:type="dxa"/>
            <w:tcBorders>
              <w:top w:val="nil"/>
              <w:left w:val="nil"/>
              <w:bottom w:val="nil"/>
              <w:right w:val="nil"/>
            </w:tcBorders>
            <w:shd w:val="clear" w:color="auto" w:fill="auto"/>
            <w:vAlign w:val="bottom"/>
            <w:hideMark/>
          </w:tcPr>
          <w:p w14:paraId="1E7331FD" w14:textId="77777777" w:rsidR="00797944" w:rsidRPr="004D6175" w:rsidRDefault="00797944" w:rsidP="00797944">
            <w:pPr>
              <w:spacing w:after="0"/>
              <w:jc w:val="right"/>
              <w:rPr>
                <w:rFonts w:cs="Arial"/>
                <w:sz w:val="16"/>
                <w:szCs w:val="16"/>
              </w:rPr>
            </w:pPr>
            <w:r w:rsidRPr="004D6175">
              <w:rPr>
                <w:rFonts w:cs="Arial"/>
                <w:sz w:val="16"/>
                <w:szCs w:val="16"/>
              </w:rPr>
              <w:t>(2,942)</w:t>
            </w:r>
          </w:p>
        </w:tc>
        <w:tc>
          <w:tcPr>
            <w:tcW w:w="1020" w:type="dxa"/>
            <w:tcBorders>
              <w:top w:val="nil"/>
              <w:left w:val="nil"/>
              <w:bottom w:val="nil"/>
              <w:right w:val="nil"/>
            </w:tcBorders>
            <w:shd w:val="clear" w:color="000000" w:fill="D9D9D9"/>
            <w:noWrap/>
            <w:vAlign w:val="bottom"/>
            <w:hideMark/>
          </w:tcPr>
          <w:p w14:paraId="44518A61" w14:textId="77777777" w:rsidR="00797944" w:rsidRPr="004D6175" w:rsidRDefault="00797944" w:rsidP="00797944">
            <w:pPr>
              <w:spacing w:after="0"/>
              <w:jc w:val="right"/>
              <w:rPr>
                <w:rFonts w:cs="Arial"/>
                <w:sz w:val="16"/>
                <w:szCs w:val="16"/>
              </w:rPr>
            </w:pPr>
            <w:r w:rsidRPr="004D6175">
              <w:rPr>
                <w:rFonts w:cs="Arial"/>
                <w:sz w:val="16"/>
                <w:szCs w:val="16"/>
              </w:rPr>
              <w:t>1,167</w:t>
            </w:r>
          </w:p>
        </w:tc>
        <w:tc>
          <w:tcPr>
            <w:tcW w:w="1020" w:type="dxa"/>
            <w:tcBorders>
              <w:top w:val="nil"/>
              <w:left w:val="nil"/>
              <w:bottom w:val="nil"/>
              <w:right w:val="nil"/>
            </w:tcBorders>
            <w:shd w:val="clear" w:color="auto" w:fill="auto"/>
            <w:vAlign w:val="bottom"/>
            <w:hideMark/>
          </w:tcPr>
          <w:p w14:paraId="0736926B" w14:textId="77777777" w:rsidR="00797944" w:rsidRPr="004D6175" w:rsidRDefault="00797944" w:rsidP="00797944">
            <w:pPr>
              <w:spacing w:after="0"/>
              <w:jc w:val="right"/>
              <w:rPr>
                <w:rFonts w:cs="Arial"/>
                <w:sz w:val="16"/>
                <w:szCs w:val="16"/>
              </w:rPr>
            </w:pPr>
            <w:r w:rsidRPr="004D6175">
              <w:rPr>
                <w:rFonts w:cs="Arial"/>
                <w:sz w:val="16"/>
                <w:szCs w:val="16"/>
              </w:rPr>
              <w:t>1,167</w:t>
            </w:r>
          </w:p>
        </w:tc>
        <w:tc>
          <w:tcPr>
            <w:tcW w:w="1020" w:type="dxa"/>
            <w:tcBorders>
              <w:top w:val="nil"/>
              <w:left w:val="nil"/>
              <w:bottom w:val="nil"/>
              <w:right w:val="nil"/>
            </w:tcBorders>
            <w:shd w:val="clear" w:color="auto" w:fill="auto"/>
            <w:vAlign w:val="bottom"/>
            <w:hideMark/>
          </w:tcPr>
          <w:p w14:paraId="539BCAEB" w14:textId="77777777" w:rsidR="00797944" w:rsidRPr="004D6175" w:rsidRDefault="00797944" w:rsidP="00797944">
            <w:pPr>
              <w:spacing w:after="0"/>
              <w:jc w:val="right"/>
              <w:rPr>
                <w:rFonts w:cs="Arial"/>
                <w:sz w:val="16"/>
                <w:szCs w:val="16"/>
              </w:rPr>
            </w:pPr>
            <w:r w:rsidRPr="004D6175">
              <w:rPr>
                <w:rFonts w:cs="Arial"/>
                <w:sz w:val="16"/>
                <w:szCs w:val="16"/>
              </w:rPr>
              <w:t>1,167</w:t>
            </w:r>
          </w:p>
        </w:tc>
        <w:tc>
          <w:tcPr>
            <w:tcW w:w="1020" w:type="dxa"/>
            <w:tcBorders>
              <w:top w:val="nil"/>
              <w:left w:val="nil"/>
              <w:bottom w:val="nil"/>
              <w:right w:val="nil"/>
            </w:tcBorders>
            <w:shd w:val="clear" w:color="auto" w:fill="auto"/>
            <w:vAlign w:val="bottom"/>
            <w:hideMark/>
          </w:tcPr>
          <w:p w14:paraId="1AC46E1E" w14:textId="77777777" w:rsidR="00797944" w:rsidRPr="004D6175" w:rsidRDefault="00797944" w:rsidP="00797944">
            <w:pPr>
              <w:spacing w:after="0"/>
              <w:jc w:val="right"/>
              <w:rPr>
                <w:rFonts w:cs="Arial"/>
                <w:sz w:val="16"/>
                <w:szCs w:val="16"/>
              </w:rPr>
            </w:pPr>
            <w:r w:rsidRPr="004D6175">
              <w:rPr>
                <w:rFonts w:cs="Arial"/>
                <w:sz w:val="16"/>
                <w:szCs w:val="16"/>
              </w:rPr>
              <w:t>1,167</w:t>
            </w:r>
          </w:p>
        </w:tc>
      </w:tr>
      <w:tr w:rsidR="00797944" w:rsidRPr="004D6175" w14:paraId="6C4C0209" w14:textId="77777777" w:rsidTr="00797944">
        <w:trPr>
          <w:trHeight w:val="300"/>
          <w:jc w:val="center"/>
        </w:trPr>
        <w:tc>
          <w:tcPr>
            <w:tcW w:w="2920" w:type="dxa"/>
            <w:tcBorders>
              <w:top w:val="nil"/>
              <w:left w:val="nil"/>
              <w:bottom w:val="nil"/>
              <w:right w:val="nil"/>
            </w:tcBorders>
            <w:shd w:val="clear" w:color="auto" w:fill="auto"/>
            <w:noWrap/>
            <w:vAlign w:val="bottom"/>
            <w:hideMark/>
          </w:tcPr>
          <w:p w14:paraId="1BB7BFB6" w14:textId="77777777" w:rsidR="00797944" w:rsidRPr="004D6175" w:rsidRDefault="00797944" w:rsidP="00586B83">
            <w:pPr>
              <w:spacing w:after="0"/>
              <w:ind w:firstLineChars="200" w:firstLine="320"/>
              <w:jc w:val="left"/>
              <w:rPr>
                <w:rFonts w:cs="Arial"/>
                <w:sz w:val="16"/>
                <w:szCs w:val="16"/>
              </w:rPr>
            </w:pPr>
            <w:r w:rsidRPr="004D6175">
              <w:rPr>
                <w:rFonts w:cs="Arial"/>
                <w:sz w:val="16"/>
                <w:szCs w:val="16"/>
              </w:rPr>
              <w:t>Special appropriations</w:t>
            </w:r>
          </w:p>
        </w:tc>
        <w:tc>
          <w:tcPr>
            <w:tcW w:w="1020" w:type="dxa"/>
            <w:tcBorders>
              <w:top w:val="nil"/>
              <w:left w:val="nil"/>
              <w:bottom w:val="nil"/>
              <w:right w:val="nil"/>
            </w:tcBorders>
            <w:shd w:val="clear" w:color="auto" w:fill="auto"/>
            <w:noWrap/>
            <w:vAlign w:val="bottom"/>
            <w:hideMark/>
          </w:tcPr>
          <w:p w14:paraId="73425DF0" w14:textId="77777777" w:rsidR="00797944" w:rsidRPr="004D6175" w:rsidRDefault="00797944" w:rsidP="00797944">
            <w:pPr>
              <w:spacing w:after="0"/>
              <w:ind w:firstLineChars="200" w:firstLine="320"/>
              <w:rPr>
                <w:rFonts w:cs="Arial"/>
                <w:sz w:val="16"/>
                <w:szCs w:val="16"/>
              </w:rPr>
            </w:pPr>
          </w:p>
        </w:tc>
        <w:tc>
          <w:tcPr>
            <w:tcW w:w="1020" w:type="dxa"/>
            <w:tcBorders>
              <w:top w:val="nil"/>
              <w:left w:val="nil"/>
              <w:bottom w:val="nil"/>
              <w:right w:val="nil"/>
            </w:tcBorders>
            <w:shd w:val="clear" w:color="000000" w:fill="D9D9D9"/>
            <w:noWrap/>
            <w:vAlign w:val="bottom"/>
            <w:hideMark/>
          </w:tcPr>
          <w:p w14:paraId="541AC290" w14:textId="77777777" w:rsidR="00797944" w:rsidRPr="004D6175" w:rsidRDefault="00797944" w:rsidP="00797944">
            <w:pPr>
              <w:spacing w:after="0"/>
              <w:jc w:val="right"/>
              <w:rPr>
                <w:rFonts w:cs="Arial"/>
                <w:sz w:val="16"/>
                <w:szCs w:val="16"/>
              </w:rPr>
            </w:pPr>
            <w:r w:rsidRPr="004D6175">
              <w:rPr>
                <w:rFonts w:cs="Arial"/>
                <w:sz w:val="16"/>
                <w:szCs w:val="16"/>
              </w:rPr>
              <w:t> </w:t>
            </w:r>
          </w:p>
        </w:tc>
        <w:tc>
          <w:tcPr>
            <w:tcW w:w="1020" w:type="dxa"/>
            <w:tcBorders>
              <w:top w:val="nil"/>
              <w:left w:val="nil"/>
              <w:bottom w:val="nil"/>
              <w:right w:val="nil"/>
            </w:tcBorders>
            <w:shd w:val="clear" w:color="auto" w:fill="auto"/>
            <w:noWrap/>
            <w:vAlign w:val="bottom"/>
            <w:hideMark/>
          </w:tcPr>
          <w:p w14:paraId="21A6EA40" w14:textId="77777777" w:rsidR="00797944" w:rsidRPr="004D6175" w:rsidRDefault="00797944" w:rsidP="00797944">
            <w:pPr>
              <w:spacing w:after="0"/>
              <w:jc w:val="right"/>
              <w:rPr>
                <w:rFonts w:cs="Arial"/>
                <w:sz w:val="16"/>
                <w:szCs w:val="16"/>
              </w:rPr>
            </w:pPr>
          </w:p>
        </w:tc>
        <w:tc>
          <w:tcPr>
            <w:tcW w:w="1020" w:type="dxa"/>
            <w:tcBorders>
              <w:top w:val="nil"/>
              <w:left w:val="nil"/>
              <w:bottom w:val="nil"/>
              <w:right w:val="nil"/>
            </w:tcBorders>
            <w:shd w:val="clear" w:color="auto" w:fill="auto"/>
            <w:noWrap/>
            <w:vAlign w:val="bottom"/>
            <w:hideMark/>
          </w:tcPr>
          <w:p w14:paraId="1B756E39" w14:textId="77777777" w:rsidR="00797944" w:rsidRPr="004D6175" w:rsidRDefault="00797944" w:rsidP="0079794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03123370" w14:textId="77777777" w:rsidR="00797944" w:rsidRPr="004D6175" w:rsidRDefault="00797944" w:rsidP="00797944">
            <w:pPr>
              <w:spacing w:after="0"/>
              <w:jc w:val="right"/>
              <w:rPr>
                <w:rFonts w:ascii="Times New Roman" w:hAnsi="Times New Roman"/>
              </w:rPr>
            </w:pPr>
          </w:p>
        </w:tc>
      </w:tr>
      <w:tr w:rsidR="00797944" w:rsidRPr="004D6175" w14:paraId="6CDD805B" w14:textId="77777777" w:rsidTr="00797944">
        <w:trPr>
          <w:trHeight w:val="400"/>
          <w:jc w:val="center"/>
        </w:trPr>
        <w:tc>
          <w:tcPr>
            <w:tcW w:w="2920" w:type="dxa"/>
            <w:tcBorders>
              <w:top w:val="nil"/>
              <w:left w:val="nil"/>
              <w:bottom w:val="nil"/>
              <w:right w:val="nil"/>
            </w:tcBorders>
            <w:shd w:val="clear" w:color="auto" w:fill="auto"/>
            <w:vAlign w:val="bottom"/>
            <w:hideMark/>
          </w:tcPr>
          <w:p w14:paraId="3AF715DF" w14:textId="77777777" w:rsidR="00797944" w:rsidRPr="004D6175" w:rsidRDefault="00797944" w:rsidP="00586B83">
            <w:pPr>
              <w:spacing w:after="0"/>
              <w:ind w:left="454"/>
              <w:jc w:val="left"/>
              <w:rPr>
                <w:rFonts w:cs="Arial"/>
                <w:sz w:val="16"/>
                <w:szCs w:val="16"/>
              </w:rPr>
            </w:pPr>
            <w:r w:rsidRPr="004D6175">
              <w:rPr>
                <w:rFonts w:cs="Arial"/>
                <w:i/>
                <w:iCs/>
                <w:sz w:val="16"/>
                <w:szCs w:val="16"/>
              </w:rPr>
              <w:t>National Health Act 1953</w:t>
            </w:r>
            <w:r w:rsidRPr="004D6175">
              <w:rPr>
                <w:rFonts w:cs="Arial"/>
                <w:sz w:val="16"/>
                <w:szCs w:val="16"/>
              </w:rPr>
              <w:t xml:space="preserve"> </w:t>
            </w:r>
            <w:r w:rsidRPr="004D6175">
              <w:rPr>
                <w:rFonts w:cs="Arial"/>
                <w:sz w:val="16"/>
                <w:szCs w:val="16"/>
              </w:rPr>
              <w:br/>
              <w:t>- essential vaccines</w:t>
            </w:r>
          </w:p>
        </w:tc>
        <w:tc>
          <w:tcPr>
            <w:tcW w:w="1020" w:type="dxa"/>
            <w:tcBorders>
              <w:top w:val="nil"/>
              <w:left w:val="nil"/>
              <w:bottom w:val="nil"/>
              <w:right w:val="nil"/>
            </w:tcBorders>
            <w:shd w:val="clear" w:color="auto" w:fill="auto"/>
            <w:noWrap/>
            <w:vAlign w:val="bottom"/>
            <w:hideMark/>
          </w:tcPr>
          <w:p w14:paraId="340EED7F" w14:textId="77777777" w:rsidR="00797944" w:rsidRPr="004D6175" w:rsidRDefault="00797944" w:rsidP="00797944">
            <w:pPr>
              <w:spacing w:after="0"/>
              <w:jc w:val="right"/>
              <w:rPr>
                <w:rFonts w:cs="Arial"/>
                <w:sz w:val="16"/>
                <w:szCs w:val="16"/>
              </w:rPr>
            </w:pPr>
            <w:r w:rsidRPr="004D6175">
              <w:rPr>
                <w:rFonts w:cs="Arial"/>
                <w:sz w:val="16"/>
                <w:szCs w:val="16"/>
              </w:rPr>
              <w:t>415,898</w:t>
            </w:r>
          </w:p>
        </w:tc>
        <w:tc>
          <w:tcPr>
            <w:tcW w:w="1020" w:type="dxa"/>
            <w:tcBorders>
              <w:top w:val="nil"/>
              <w:left w:val="nil"/>
              <w:bottom w:val="nil"/>
              <w:right w:val="nil"/>
            </w:tcBorders>
            <w:shd w:val="clear" w:color="000000" w:fill="D9D9D9"/>
            <w:noWrap/>
            <w:vAlign w:val="bottom"/>
            <w:hideMark/>
          </w:tcPr>
          <w:p w14:paraId="3BB9E0AD" w14:textId="77777777" w:rsidR="00797944" w:rsidRPr="004D6175" w:rsidRDefault="00797944" w:rsidP="00797944">
            <w:pPr>
              <w:spacing w:after="0"/>
              <w:jc w:val="right"/>
              <w:rPr>
                <w:rFonts w:cs="Arial"/>
                <w:sz w:val="16"/>
                <w:szCs w:val="16"/>
              </w:rPr>
            </w:pPr>
            <w:r w:rsidRPr="004D6175">
              <w:rPr>
                <w:rFonts w:cs="Arial"/>
                <w:sz w:val="16"/>
                <w:szCs w:val="16"/>
              </w:rPr>
              <w:t>442,058</w:t>
            </w:r>
          </w:p>
        </w:tc>
        <w:tc>
          <w:tcPr>
            <w:tcW w:w="1020" w:type="dxa"/>
            <w:tcBorders>
              <w:top w:val="nil"/>
              <w:left w:val="nil"/>
              <w:bottom w:val="nil"/>
              <w:right w:val="nil"/>
            </w:tcBorders>
            <w:shd w:val="clear" w:color="auto" w:fill="auto"/>
            <w:noWrap/>
            <w:vAlign w:val="bottom"/>
            <w:hideMark/>
          </w:tcPr>
          <w:p w14:paraId="64ED27E2" w14:textId="77777777" w:rsidR="00797944" w:rsidRPr="004D6175" w:rsidRDefault="00797944" w:rsidP="00797944">
            <w:pPr>
              <w:spacing w:after="0"/>
              <w:jc w:val="right"/>
              <w:rPr>
                <w:rFonts w:cs="Arial"/>
                <w:sz w:val="16"/>
                <w:szCs w:val="16"/>
              </w:rPr>
            </w:pPr>
            <w:r w:rsidRPr="004D6175">
              <w:rPr>
                <w:rFonts w:cs="Arial"/>
                <w:sz w:val="16"/>
                <w:szCs w:val="16"/>
              </w:rPr>
              <w:t>440,827</w:t>
            </w:r>
          </w:p>
        </w:tc>
        <w:tc>
          <w:tcPr>
            <w:tcW w:w="1020" w:type="dxa"/>
            <w:tcBorders>
              <w:top w:val="nil"/>
              <w:left w:val="nil"/>
              <w:bottom w:val="nil"/>
              <w:right w:val="nil"/>
            </w:tcBorders>
            <w:shd w:val="clear" w:color="auto" w:fill="auto"/>
            <w:noWrap/>
            <w:vAlign w:val="bottom"/>
            <w:hideMark/>
          </w:tcPr>
          <w:p w14:paraId="791FFD89" w14:textId="77777777" w:rsidR="00797944" w:rsidRPr="004D6175" w:rsidRDefault="00797944" w:rsidP="00797944">
            <w:pPr>
              <w:spacing w:after="0"/>
              <w:jc w:val="right"/>
              <w:rPr>
                <w:rFonts w:cs="Arial"/>
                <w:sz w:val="16"/>
                <w:szCs w:val="16"/>
              </w:rPr>
            </w:pPr>
            <w:r w:rsidRPr="004D6175">
              <w:rPr>
                <w:rFonts w:cs="Arial"/>
                <w:sz w:val="16"/>
                <w:szCs w:val="16"/>
              </w:rPr>
              <w:t>446,594</w:t>
            </w:r>
          </w:p>
        </w:tc>
        <w:tc>
          <w:tcPr>
            <w:tcW w:w="1020" w:type="dxa"/>
            <w:tcBorders>
              <w:top w:val="nil"/>
              <w:left w:val="nil"/>
              <w:bottom w:val="nil"/>
              <w:right w:val="nil"/>
            </w:tcBorders>
            <w:shd w:val="clear" w:color="auto" w:fill="auto"/>
            <w:noWrap/>
            <w:vAlign w:val="bottom"/>
            <w:hideMark/>
          </w:tcPr>
          <w:p w14:paraId="5B4E7B50" w14:textId="77777777" w:rsidR="00797944" w:rsidRPr="004D6175" w:rsidRDefault="00797944" w:rsidP="00797944">
            <w:pPr>
              <w:spacing w:after="0"/>
              <w:jc w:val="right"/>
              <w:rPr>
                <w:rFonts w:cs="Arial"/>
                <w:sz w:val="16"/>
                <w:szCs w:val="16"/>
              </w:rPr>
            </w:pPr>
            <w:r w:rsidRPr="004D6175">
              <w:rPr>
                <w:rFonts w:cs="Arial"/>
                <w:sz w:val="16"/>
                <w:szCs w:val="16"/>
              </w:rPr>
              <w:t>446,594</w:t>
            </w:r>
          </w:p>
        </w:tc>
      </w:tr>
      <w:tr w:rsidR="00797944" w:rsidRPr="004D6175" w14:paraId="6466760B" w14:textId="77777777" w:rsidTr="00797944">
        <w:trPr>
          <w:trHeight w:val="300"/>
          <w:jc w:val="center"/>
        </w:trPr>
        <w:tc>
          <w:tcPr>
            <w:tcW w:w="2920" w:type="dxa"/>
            <w:tcBorders>
              <w:top w:val="nil"/>
              <w:left w:val="nil"/>
              <w:bottom w:val="nil"/>
              <w:right w:val="nil"/>
            </w:tcBorders>
            <w:shd w:val="clear" w:color="auto" w:fill="auto"/>
            <w:noWrap/>
            <w:vAlign w:val="bottom"/>
            <w:hideMark/>
          </w:tcPr>
          <w:p w14:paraId="08920A2A" w14:textId="77777777" w:rsidR="00797944" w:rsidRPr="004D6175" w:rsidRDefault="00797944" w:rsidP="00586B83">
            <w:pPr>
              <w:spacing w:after="0"/>
              <w:ind w:firstLineChars="100" w:firstLine="160"/>
              <w:jc w:val="left"/>
              <w:rPr>
                <w:rFonts w:cs="Arial"/>
                <w:sz w:val="16"/>
                <w:szCs w:val="16"/>
              </w:rPr>
            </w:pPr>
            <w:r w:rsidRPr="004D6175">
              <w:rPr>
                <w:rFonts w:cs="Arial"/>
                <w:sz w:val="16"/>
                <w:szCs w:val="16"/>
              </w:rPr>
              <w:t>Program support</w:t>
            </w:r>
          </w:p>
        </w:tc>
        <w:tc>
          <w:tcPr>
            <w:tcW w:w="1020" w:type="dxa"/>
            <w:tcBorders>
              <w:top w:val="nil"/>
              <w:left w:val="nil"/>
              <w:bottom w:val="nil"/>
              <w:right w:val="nil"/>
            </w:tcBorders>
            <w:shd w:val="clear" w:color="auto" w:fill="auto"/>
            <w:noWrap/>
            <w:vAlign w:val="bottom"/>
            <w:hideMark/>
          </w:tcPr>
          <w:p w14:paraId="659C9E55" w14:textId="77777777" w:rsidR="00797944" w:rsidRPr="004D6175" w:rsidRDefault="00797944" w:rsidP="00797944">
            <w:pPr>
              <w:spacing w:after="0"/>
              <w:jc w:val="right"/>
              <w:rPr>
                <w:rFonts w:cs="Arial"/>
                <w:sz w:val="16"/>
                <w:szCs w:val="16"/>
              </w:rPr>
            </w:pPr>
            <w:r w:rsidRPr="004D6175">
              <w:rPr>
                <w:rFonts w:cs="Arial"/>
                <w:sz w:val="16"/>
                <w:szCs w:val="16"/>
              </w:rPr>
              <w:t>11,124</w:t>
            </w:r>
          </w:p>
        </w:tc>
        <w:tc>
          <w:tcPr>
            <w:tcW w:w="1020" w:type="dxa"/>
            <w:tcBorders>
              <w:top w:val="nil"/>
              <w:left w:val="nil"/>
              <w:bottom w:val="nil"/>
              <w:right w:val="nil"/>
            </w:tcBorders>
            <w:shd w:val="clear" w:color="000000" w:fill="D9D9D9"/>
            <w:noWrap/>
            <w:vAlign w:val="bottom"/>
            <w:hideMark/>
          </w:tcPr>
          <w:p w14:paraId="4473221B" w14:textId="77777777" w:rsidR="00797944" w:rsidRPr="004D6175" w:rsidRDefault="00797944" w:rsidP="00797944">
            <w:pPr>
              <w:spacing w:after="0"/>
              <w:jc w:val="right"/>
              <w:rPr>
                <w:rFonts w:cs="Arial"/>
                <w:sz w:val="16"/>
                <w:szCs w:val="16"/>
              </w:rPr>
            </w:pPr>
            <w:r w:rsidRPr="004D6175">
              <w:rPr>
                <w:rFonts w:cs="Arial"/>
                <w:sz w:val="16"/>
                <w:szCs w:val="16"/>
              </w:rPr>
              <w:t>11,052</w:t>
            </w:r>
          </w:p>
        </w:tc>
        <w:tc>
          <w:tcPr>
            <w:tcW w:w="1020" w:type="dxa"/>
            <w:tcBorders>
              <w:top w:val="nil"/>
              <w:left w:val="nil"/>
              <w:bottom w:val="nil"/>
              <w:right w:val="nil"/>
            </w:tcBorders>
            <w:shd w:val="clear" w:color="auto" w:fill="auto"/>
            <w:noWrap/>
            <w:vAlign w:val="bottom"/>
            <w:hideMark/>
          </w:tcPr>
          <w:p w14:paraId="0FF04FFC" w14:textId="77777777" w:rsidR="00797944" w:rsidRPr="004D6175" w:rsidRDefault="00797944" w:rsidP="00797944">
            <w:pPr>
              <w:spacing w:after="0"/>
              <w:jc w:val="right"/>
              <w:rPr>
                <w:rFonts w:cs="Arial"/>
                <w:sz w:val="16"/>
                <w:szCs w:val="16"/>
              </w:rPr>
            </w:pPr>
            <w:r w:rsidRPr="004D6175">
              <w:rPr>
                <w:rFonts w:cs="Arial"/>
                <w:sz w:val="16"/>
                <w:szCs w:val="16"/>
              </w:rPr>
              <w:t>10,885</w:t>
            </w:r>
          </w:p>
        </w:tc>
        <w:tc>
          <w:tcPr>
            <w:tcW w:w="1020" w:type="dxa"/>
            <w:tcBorders>
              <w:top w:val="nil"/>
              <w:left w:val="nil"/>
              <w:bottom w:val="nil"/>
              <w:right w:val="nil"/>
            </w:tcBorders>
            <w:shd w:val="clear" w:color="auto" w:fill="auto"/>
            <w:noWrap/>
            <w:vAlign w:val="bottom"/>
            <w:hideMark/>
          </w:tcPr>
          <w:p w14:paraId="113938C9" w14:textId="77777777" w:rsidR="00797944" w:rsidRPr="004D6175" w:rsidRDefault="00797944" w:rsidP="00797944">
            <w:pPr>
              <w:spacing w:after="0"/>
              <w:jc w:val="right"/>
              <w:rPr>
                <w:rFonts w:cs="Arial"/>
                <w:sz w:val="16"/>
                <w:szCs w:val="16"/>
              </w:rPr>
            </w:pPr>
            <w:r w:rsidRPr="004D6175">
              <w:rPr>
                <w:rFonts w:cs="Arial"/>
                <w:sz w:val="16"/>
                <w:szCs w:val="16"/>
              </w:rPr>
              <w:t>10,915</w:t>
            </w:r>
          </w:p>
        </w:tc>
        <w:tc>
          <w:tcPr>
            <w:tcW w:w="1020" w:type="dxa"/>
            <w:tcBorders>
              <w:top w:val="nil"/>
              <w:left w:val="nil"/>
              <w:bottom w:val="nil"/>
              <w:right w:val="nil"/>
            </w:tcBorders>
            <w:shd w:val="clear" w:color="auto" w:fill="auto"/>
            <w:noWrap/>
            <w:vAlign w:val="bottom"/>
            <w:hideMark/>
          </w:tcPr>
          <w:p w14:paraId="5B44405F" w14:textId="77777777" w:rsidR="00797944" w:rsidRPr="004D6175" w:rsidRDefault="00797944" w:rsidP="00797944">
            <w:pPr>
              <w:spacing w:after="0"/>
              <w:jc w:val="right"/>
              <w:rPr>
                <w:rFonts w:cs="Arial"/>
                <w:sz w:val="16"/>
                <w:szCs w:val="16"/>
              </w:rPr>
            </w:pPr>
            <w:r w:rsidRPr="004D6175">
              <w:rPr>
                <w:rFonts w:cs="Arial"/>
                <w:sz w:val="16"/>
                <w:szCs w:val="16"/>
              </w:rPr>
              <w:t>10,943</w:t>
            </w:r>
          </w:p>
        </w:tc>
      </w:tr>
      <w:tr w:rsidR="00797944" w:rsidRPr="004D6175" w14:paraId="48E1C343" w14:textId="77777777" w:rsidTr="00797944">
        <w:trPr>
          <w:trHeight w:val="300"/>
          <w:jc w:val="center"/>
        </w:trPr>
        <w:tc>
          <w:tcPr>
            <w:tcW w:w="2920" w:type="dxa"/>
            <w:tcBorders>
              <w:top w:val="nil"/>
              <w:left w:val="nil"/>
              <w:bottom w:val="single" w:sz="4" w:space="0" w:color="auto"/>
              <w:right w:val="nil"/>
            </w:tcBorders>
            <w:shd w:val="clear" w:color="auto" w:fill="auto"/>
            <w:noWrap/>
            <w:vAlign w:val="bottom"/>
            <w:hideMark/>
          </w:tcPr>
          <w:p w14:paraId="49CB75A9" w14:textId="77777777" w:rsidR="00797944" w:rsidRPr="004D6175" w:rsidRDefault="00797944" w:rsidP="00586B83">
            <w:pPr>
              <w:spacing w:after="0"/>
              <w:ind w:firstLineChars="100" w:firstLine="161"/>
              <w:jc w:val="left"/>
              <w:rPr>
                <w:rFonts w:cs="Arial"/>
                <w:b/>
                <w:bCs/>
                <w:sz w:val="16"/>
                <w:szCs w:val="16"/>
              </w:rPr>
            </w:pPr>
            <w:r w:rsidRPr="004D6175">
              <w:rPr>
                <w:rFonts w:cs="Arial"/>
                <w:b/>
                <w:bCs/>
                <w:sz w:val="16"/>
                <w:szCs w:val="16"/>
              </w:rPr>
              <w:t>Total for Program 1.9</w:t>
            </w:r>
          </w:p>
        </w:tc>
        <w:tc>
          <w:tcPr>
            <w:tcW w:w="1020" w:type="dxa"/>
            <w:tcBorders>
              <w:top w:val="single" w:sz="4" w:space="0" w:color="auto"/>
              <w:left w:val="nil"/>
              <w:bottom w:val="single" w:sz="4" w:space="0" w:color="auto"/>
              <w:right w:val="nil"/>
            </w:tcBorders>
            <w:shd w:val="clear" w:color="auto" w:fill="auto"/>
            <w:noWrap/>
            <w:vAlign w:val="bottom"/>
            <w:hideMark/>
          </w:tcPr>
          <w:p w14:paraId="1D6DC34A" w14:textId="77777777" w:rsidR="00797944" w:rsidRPr="004D6175" w:rsidRDefault="00797944" w:rsidP="00797944">
            <w:pPr>
              <w:spacing w:after="0"/>
              <w:jc w:val="right"/>
              <w:rPr>
                <w:rFonts w:cs="Arial"/>
                <w:b/>
                <w:bCs/>
                <w:sz w:val="16"/>
                <w:szCs w:val="16"/>
              </w:rPr>
            </w:pPr>
            <w:r w:rsidRPr="004D6175">
              <w:rPr>
                <w:rFonts w:cs="Arial"/>
                <w:b/>
                <w:bCs/>
                <w:sz w:val="16"/>
                <w:szCs w:val="16"/>
              </w:rPr>
              <w:t>455,834</w:t>
            </w:r>
          </w:p>
        </w:tc>
        <w:tc>
          <w:tcPr>
            <w:tcW w:w="1020" w:type="dxa"/>
            <w:tcBorders>
              <w:top w:val="single" w:sz="4" w:space="0" w:color="auto"/>
              <w:left w:val="nil"/>
              <w:bottom w:val="single" w:sz="4" w:space="0" w:color="auto"/>
              <w:right w:val="nil"/>
            </w:tcBorders>
            <w:shd w:val="clear" w:color="000000" w:fill="D9D9D9"/>
            <w:noWrap/>
            <w:vAlign w:val="bottom"/>
            <w:hideMark/>
          </w:tcPr>
          <w:p w14:paraId="16E9C122" w14:textId="77777777" w:rsidR="00797944" w:rsidRPr="004D6175" w:rsidRDefault="00797944" w:rsidP="00797944">
            <w:pPr>
              <w:spacing w:after="0"/>
              <w:jc w:val="right"/>
              <w:rPr>
                <w:rFonts w:cs="Arial"/>
                <w:b/>
                <w:bCs/>
                <w:sz w:val="16"/>
                <w:szCs w:val="16"/>
              </w:rPr>
            </w:pPr>
            <w:r w:rsidRPr="004D6175">
              <w:rPr>
                <w:rFonts w:cs="Arial"/>
                <w:b/>
                <w:bCs/>
                <w:sz w:val="16"/>
                <w:szCs w:val="16"/>
              </w:rPr>
              <w:t>489,818</w:t>
            </w:r>
          </w:p>
        </w:tc>
        <w:tc>
          <w:tcPr>
            <w:tcW w:w="1020" w:type="dxa"/>
            <w:tcBorders>
              <w:top w:val="single" w:sz="4" w:space="0" w:color="auto"/>
              <w:left w:val="nil"/>
              <w:bottom w:val="single" w:sz="4" w:space="0" w:color="auto"/>
              <w:right w:val="nil"/>
            </w:tcBorders>
            <w:shd w:val="clear" w:color="auto" w:fill="auto"/>
            <w:noWrap/>
            <w:vAlign w:val="bottom"/>
            <w:hideMark/>
          </w:tcPr>
          <w:p w14:paraId="20A2E143" w14:textId="77777777" w:rsidR="00797944" w:rsidRPr="004D6175" w:rsidRDefault="00797944" w:rsidP="00797944">
            <w:pPr>
              <w:spacing w:after="0"/>
              <w:jc w:val="right"/>
              <w:rPr>
                <w:rFonts w:cs="Arial"/>
                <w:b/>
                <w:bCs/>
                <w:sz w:val="16"/>
                <w:szCs w:val="16"/>
              </w:rPr>
            </w:pPr>
            <w:r w:rsidRPr="004D6175">
              <w:rPr>
                <w:rFonts w:cs="Arial"/>
                <w:b/>
                <w:bCs/>
                <w:sz w:val="16"/>
                <w:szCs w:val="16"/>
              </w:rPr>
              <w:t>484,174</w:t>
            </w:r>
          </w:p>
        </w:tc>
        <w:tc>
          <w:tcPr>
            <w:tcW w:w="1020" w:type="dxa"/>
            <w:tcBorders>
              <w:top w:val="single" w:sz="4" w:space="0" w:color="auto"/>
              <w:left w:val="nil"/>
              <w:bottom w:val="single" w:sz="4" w:space="0" w:color="auto"/>
              <w:right w:val="nil"/>
            </w:tcBorders>
            <w:shd w:val="clear" w:color="auto" w:fill="auto"/>
            <w:noWrap/>
            <w:vAlign w:val="bottom"/>
            <w:hideMark/>
          </w:tcPr>
          <w:p w14:paraId="23A88BC0" w14:textId="77777777" w:rsidR="00797944" w:rsidRPr="004D6175" w:rsidRDefault="00797944" w:rsidP="00797944">
            <w:pPr>
              <w:spacing w:after="0"/>
              <w:jc w:val="right"/>
              <w:rPr>
                <w:rFonts w:cs="Arial"/>
                <w:b/>
                <w:bCs/>
                <w:sz w:val="16"/>
                <w:szCs w:val="16"/>
              </w:rPr>
            </w:pPr>
            <w:r w:rsidRPr="004D6175">
              <w:rPr>
                <w:rFonts w:cs="Arial"/>
                <w:b/>
                <w:bCs/>
                <w:sz w:val="16"/>
                <w:szCs w:val="16"/>
              </w:rPr>
              <w:t>489,721</w:t>
            </w:r>
          </w:p>
        </w:tc>
        <w:tc>
          <w:tcPr>
            <w:tcW w:w="1020" w:type="dxa"/>
            <w:tcBorders>
              <w:top w:val="single" w:sz="4" w:space="0" w:color="auto"/>
              <w:left w:val="nil"/>
              <w:bottom w:val="single" w:sz="4" w:space="0" w:color="auto"/>
              <w:right w:val="nil"/>
            </w:tcBorders>
            <w:shd w:val="clear" w:color="auto" w:fill="auto"/>
            <w:noWrap/>
            <w:vAlign w:val="bottom"/>
            <w:hideMark/>
          </w:tcPr>
          <w:p w14:paraId="1406185F" w14:textId="77777777" w:rsidR="00797944" w:rsidRPr="004D6175" w:rsidRDefault="00797944" w:rsidP="00797944">
            <w:pPr>
              <w:spacing w:after="0"/>
              <w:jc w:val="right"/>
              <w:rPr>
                <w:rFonts w:cs="Arial"/>
                <w:b/>
                <w:bCs/>
                <w:sz w:val="16"/>
                <w:szCs w:val="16"/>
              </w:rPr>
            </w:pPr>
            <w:r w:rsidRPr="004D6175">
              <w:rPr>
                <w:rFonts w:cs="Arial"/>
                <w:b/>
                <w:bCs/>
                <w:sz w:val="16"/>
                <w:szCs w:val="16"/>
              </w:rPr>
              <w:t>490,337</w:t>
            </w:r>
          </w:p>
        </w:tc>
      </w:tr>
    </w:tbl>
    <w:p w14:paraId="180CB783" w14:textId="77777777" w:rsidR="00797944" w:rsidRDefault="00797944" w:rsidP="00797944">
      <w:pPr>
        <w:pStyle w:val="FootnoteText"/>
        <w:spacing w:before="120"/>
      </w:pPr>
      <w:r w:rsidRPr="00DA1F26">
        <w:rPr>
          <w:vertAlign w:val="superscript"/>
        </w:rPr>
        <w:t>(a)</w:t>
      </w:r>
      <w:r>
        <w:rPr>
          <w:vertAlign w:val="superscript"/>
        </w:rPr>
        <w:tab/>
      </w:r>
      <w:r w:rsidRPr="00DA1F26">
        <w:t>This figure includes $172.5 million in supplementation for the Medical Research Future Fund, as announced by the Minister for Health and Aged Care on 17 December 2020.</w:t>
      </w:r>
    </w:p>
    <w:p w14:paraId="3AE8CBB8" w14:textId="77777777" w:rsidR="00797944" w:rsidRPr="00F165DA" w:rsidRDefault="00797944" w:rsidP="00797944">
      <w:pPr>
        <w:pStyle w:val="FootnoteText"/>
      </w:pPr>
      <w:r w:rsidRPr="00DA1F26">
        <w:rPr>
          <w:vertAlign w:val="superscript"/>
        </w:rPr>
        <w:t>(b)</w:t>
      </w:r>
      <w:r>
        <w:rPr>
          <w:vertAlign w:val="superscript"/>
        </w:rPr>
        <w:tab/>
      </w:r>
      <w:r w:rsidRPr="00DA1F26">
        <w:t>Special accounts are reported on a cash basis. This adjustment reflects the differences between expense and cash.</w:t>
      </w:r>
    </w:p>
    <w:p w14:paraId="0FDC355A" w14:textId="77777777" w:rsidR="00797944" w:rsidRDefault="00797944" w:rsidP="00797944">
      <w:pPr>
        <w:spacing w:after="160" w:line="259" w:lineRule="auto"/>
        <w:rPr>
          <w:rFonts w:cs="Arial"/>
          <w:b/>
          <w:szCs w:val="18"/>
          <w:lang w:eastAsia="en-US"/>
        </w:rPr>
      </w:pPr>
      <w:r>
        <w:br w:type="page"/>
      </w:r>
    </w:p>
    <w:p w14:paraId="0DF77991" w14:textId="77777777" w:rsidR="00797944" w:rsidRDefault="00797944" w:rsidP="00B8036F">
      <w:pPr>
        <w:pStyle w:val="Heading4"/>
      </w:pPr>
      <w:r w:rsidRPr="003B16A5">
        <w:lastRenderedPageBreak/>
        <w:t xml:space="preserve">Planned Performance for Outcome </w:t>
      </w:r>
      <w:r>
        <w:t>1</w:t>
      </w:r>
    </w:p>
    <w:p w14:paraId="69FF682B" w14:textId="77777777" w:rsidR="00797944" w:rsidRPr="00BE7992" w:rsidRDefault="00797944" w:rsidP="00BE7992">
      <w:pPr>
        <w:jc w:val="left"/>
        <w:rPr>
          <w:rFonts w:ascii="Book Antiqua" w:hAnsi="Book Antiqua"/>
          <w:b/>
          <w:i/>
        </w:rPr>
      </w:pPr>
      <w:r w:rsidRPr="00BE7992">
        <w:rPr>
          <w:rFonts w:ascii="Book Antiqua" w:hAnsi="Book Antiqua"/>
        </w:rPr>
        <w:t xml:space="preserve">Table 2.1.3 below details changes to the performance measure for Program 1.2 associated with Outcome 1. It is to be used by entities to describe the results they plan to achieve with the resources provided for new programs, or materially changed existing programs resulting from decisions made since the 2021–22 Budget. Refer page 67 of the </w:t>
      </w:r>
      <w:r w:rsidRPr="00BE7992">
        <w:rPr>
          <w:rFonts w:ascii="Book Antiqua" w:hAnsi="Book Antiqua"/>
          <w:i/>
        </w:rPr>
        <w:t>Health Portfolio Budget Statements 2021</w:t>
      </w:r>
      <w:r w:rsidRPr="00BE7992">
        <w:rPr>
          <w:rFonts w:ascii="Book Antiqua" w:hAnsi="Book Antiqua"/>
          <w:i/>
          <w:iCs/>
          <w:color w:val="000000" w:themeColor="text1"/>
        </w:rPr>
        <w:t>–</w:t>
      </w:r>
      <w:r w:rsidRPr="00BE7992">
        <w:rPr>
          <w:rFonts w:ascii="Book Antiqua" w:hAnsi="Book Antiqua"/>
          <w:i/>
        </w:rPr>
        <w:t xml:space="preserve">22 </w:t>
      </w:r>
      <w:r w:rsidRPr="00BE7992">
        <w:rPr>
          <w:rFonts w:ascii="Book Antiqua" w:hAnsi="Book Antiqua"/>
        </w:rPr>
        <w:t>for all remaining unchanged performance measures.</w:t>
      </w:r>
    </w:p>
    <w:p w14:paraId="064C382E" w14:textId="77777777" w:rsidR="00797944" w:rsidRDefault="00797944" w:rsidP="00797944">
      <w:pPr>
        <w:pStyle w:val="Tablenumberandreference"/>
      </w:pPr>
      <w:r>
        <w:t>Table 2.1.3: Performance Measures for Program 1.2</w:t>
      </w: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1.3: Performance Measures for Program 1.2"/>
      </w:tblPr>
      <w:tblGrid>
        <w:gridCol w:w="3823"/>
        <w:gridCol w:w="3974"/>
      </w:tblGrid>
      <w:tr w:rsidR="00797944" w14:paraId="57BEA0F2" w14:textId="77777777" w:rsidTr="00797944">
        <w:trPr>
          <w:trHeight w:val="283"/>
          <w:jc w:val="center"/>
        </w:trPr>
        <w:tc>
          <w:tcPr>
            <w:tcW w:w="77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13E82C" w14:textId="77777777" w:rsidR="00797944" w:rsidRDefault="00797944" w:rsidP="00797944">
            <w:pPr>
              <w:pStyle w:val="TableColumnHeadingLeft"/>
              <w:spacing w:before="40" w:after="40"/>
              <w:jc w:val="left"/>
            </w:pPr>
            <w:r>
              <w:rPr>
                <w:rFonts w:cs="Arial"/>
                <w:sz w:val="18"/>
                <w:szCs w:val="18"/>
              </w:rPr>
              <w:t>Outcome 1</w:t>
            </w:r>
            <w:r w:rsidRPr="000A3781">
              <w:rPr>
                <w:rFonts w:cs="Arial"/>
                <w:sz w:val="18"/>
                <w:szCs w:val="18"/>
              </w:rPr>
              <w:t xml:space="preserve">: </w:t>
            </w:r>
            <w:r>
              <w:rPr>
                <w:rFonts w:cs="Arial"/>
                <w:sz w:val="18"/>
                <w:szCs w:val="18"/>
              </w:rPr>
              <w:t>Health Policy, Access and Support</w:t>
            </w:r>
          </w:p>
        </w:tc>
      </w:tr>
      <w:tr w:rsidR="00797944" w14:paraId="25302C68" w14:textId="77777777" w:rsidTr="00797944">
        <w:trPr>
          <w:trHeight w:val="283"/>
          <w:jc w:val="center"/>
        </w:trPr>
        <w:tc>
          <w:tcPr>
            <w:tcW w:w="77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315043" w14:textId="77777777" w:rsidR="00797944" w:rsidRPr="0056114C" w:rsidRDefault="00797944" w:rsidP="00797944">
            <w:pPr>
              <w:pStyle w:val="Tabletextnormal9pt"/>
              <w:rPr>
                <w:rFonts w:eastAsiaTheme="minorEastAsia"/>
              </w:rPr>
            </w:pPr>
            <w:r w:rsidRPr="0056114C">
              <w:rPr>
                <w:rFonts w:eastAsiaTheme="minorEastAsia"/>
              </w:rPr>
              <w:t>Better equip Australia to meet current and future health needs of all Australians through the</w:t>
            </w:r>
          </w:p>
          <w:p w14:paraId="49E0E6D7" w14:textId="77777777" w:rsidR="00797944" w:rsidRPr="0056114C" w:rsidRDefault="00797944" w:rsidP="00797944">
            <w:pPr>
              <w:pStyle w:val="Tabletextnormal9pt"/>
              <w:rPr>
                <w:rFonts w:eastAsiaTheme="minorEastAsia"/>
              </w:rPr>
            </w:pPr>
            <w:r w:rsidRPr="0056114C">
              <w:rPr>
                <w:rFonts w:eastAsiaTheme="minorEastAsia"/>
              </w:rPr>
              <w:t>delivery of evidence-based health policies; improved access to comprehensive and</w:t>
            </w:r>
          </w:p>
          <w:p w14:paraId="5404B167" w14:textId="77777777" w:rsidR="00797944" w:rsidRPr="0056114C" w:rsidRDefault="00797944" w:rsidP="00797944">
            <w:pPr>
              <w:pStyle w:val="Tabletextnormal9pt"/>
              <w:rPr>
                <w:rFonts w:eastAsiaTheme="minorEastAsia"/>
              </w:rPr>
            </w:pPr>
            <w:r w:rsidRPr="0056114C">
              <w:rPr>
                <w:rFonts w:eastAsiaTheme="minorEastAsia"/>
              </w:rPr>
              <w:t>coordinated health care; ensuring sustainable funding for health services, research and</w:t>
            </w:r>
          </w:p>
          <w:p w14:paraId="53169A74" w14:textId="77777777" w:rsidR="00797944" w:rsidRDefault="00797944" w:rsidP="00797944">
            <w:pPr>
              <w:pStyle w:val="Tabletextnormal9pt"/>
              <w:rPr>
                <w:b/>
                <w:color w:val="000000" w:themeColor="text1"/>
              </w:rPr>
            </w:pPr>
            <w:r w:rsidRPr="0056114C">
              <w:rPr>
                <w:rFonts w:eastAsiaTheme="minorEastAsia"/>
              </w:rPr>
              <w:t>technologies; and protecting the health and safety of the Australian community</w:t>
            </w:r>
          </w:p>
        </w:tc>
      </w:tr>
      <w:tr w:rsidR="00797944" w14:paraId="4419463F" w14:textId="77777777" w:rsidTr="00797944">
        <w:trPr>
          <w:trHeight w:val="283"/>
          <w:tblHeader/>
          <w:jc w:val="center"/>
        </w:trPr>
        <w:tc>
          <w:tcPr>
            <w:tcW w:w="77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246A92" w14:textId="77777777" w:rsidR="00797944" w:rsidRDefault="00797944" w:rsidP="00797944">
            <w:pPr>
              <w:tabs>
                <w:tab w:val="left" w:pos="709"/>
              </w:tabs>
              <w:spacing w:before="40" w:after="40"/>
              <w:rPr>
                <w:rFonts w:cs="Arial"/>
                <w:color w:val="000000" w:themeColor="text1"/>
                <w:sz w:val="16"/>
                <w:szCs w:val="16"/>
              </w:rPr>
            </w:pPr>
            <w:r>
              <w:rPr>
                <w:rFonts w:cs="Arial"/>
                <w:b/>
                <w:sz w:val="18"/>
                <w:szCs w:val="18"/>
              </w:rPr>
              <w:t>Program Objective – Program 1</w:t>
            </w:r>
            <w:r w:rsidRPr="000A3781">
              <w:rPr>
                <w:rFonts w:cs="Arial"/>
                <w:b/>
                <w:sz w:val="18"/>
                <w:szCs w:val="18"/>
              </w:rPr>
              <w:t xml:space="preserve">.2: </w:t>
            </w:r>
            <w:r>
              <w:rPr>
                <w:rFonts w:cs="Arial"/>
                <w:b/>
                <w:sz w:val="18"/>
                <w:szCs w:val="18"/>
              </w:rPr>
              <w:t>Mental Health</w:t>
            </w:r>
          </w:p>
        </w:tc>
      </w:tr>
      <w:tr w:rsidR="00797944" w14:paraId="18D82ADF" w14:textId="77777777" w:rsidTr="00797944">
        <w:trPr>
          <w:trHeight w:val="283"/>
          <w:tblHeader/>
          <w:jc w:val="center"/>
        </w:trPr>
        <w:tc>
          <w:tcPr>
            <w:tcW w:w="77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8A53F" w14:textId="77777777" w:rsidR="00797944" w:rsidRDefault="00797944" w:rsidP="00797944">
            <w:pPr>
              <w:tabs>
                <w:tab w:val="left" w:pos="709"/>
              </w:tabs>
              <w:spacing w:before="40" w:after="40"/>
              <w:rPr>
                <w:rFonts w:cs="Arial"/>
                <w:b/>
                <w:sz w:val="18"/>
                <w:szCs w:val="18"/>
              </w:rPr>
            </w:pPr>
            <w:r w:rsidRPr="004C28B6">
              <w:rPr>
                <w:rFonts w:cs="Arial"/>
                <w:sz w:val="18"/>
                <w:szCs w:val="18"/>
              </w:rPr>
              <w:t>Improve the mental health and wellbeing of all Australians, including a focus on suicide prevention.</w:t>
            </w:r>
          </w:p>
        </w:tc>
      </w:tr>
      <w:tr w:rsidR="00797944" w:rsidRPr="0056114C" w14:paraId="4196B284" w14:textId="77777777" w:rsidTr="00797944">
        <w:trPr>
          <w:trHeight w:val="283"/>
          <w:jc w:val="center"/>
        </w:trPr>
        <w:tc>
          <w:tcPr>
            <w:tcW w:w="77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F15D57" w14:textId="77777777" w:rsidR="00797944" w:rsidRPr="0056114C" w:rsidRDefault="00797944" w:rsidP="00797944">
            <w:pPr>
              <w:tabs>
                <w:tab w:val="left" w:pos="709"/>
              </w:tabs>
              <w:spacing w:before="40" w:after="40"/>
              <w:rPr>
                <w:rFonts w:cs="Arial"/>
                <w:b/>
                <w:sz w:val="18"/>
                <w:szCs w:val="17"/>
              </w:rPr>
            </w:pPr>
            <w:r>
              <w:rPr>
                <w:rFonts w:cs="Arial"/>
                <w:b/>
                <w:sz w:val="18"/>
                <w:szCs w:val="17"/>
              </w:rPr>
              <w:t>Performance Measure</w:t>
            </w:r>
            <w:r>
              <w:rPr>
                <w:rStyle w:val="FootnoteReference"/>
              </w:rPr>
              <w:footnoteReference w:id="4"/>
            </w:r>
          </w:p>
        </w:tc>
      </w:tr>
      <w:tr w:rsidR="00797944" w:rsidRPr="0056114C" w14:paraId="59C79D86" w14:textId="77777777" w:rsidTr="00797944">
        <w:trPr>
          <w:trHeight w:val="283"/>
          <w:jc w:val="center"/>
        </w:trPr>
        <w:tc>
          <w:tcPr>
            <w:tcW w:w="77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B389C" w14:textId="77777777" w:rsidR="00797944" w:rsidRPr="004E009A" w:rsidRDefault="00797944" w:rsidP="00797944">
            <w:pPr>
              <w:tabs>
                <w:tab w:val="left" w:pos="709"/>
              </w:tabs>
              <w:spacing w:before="40" w:after="40"/>
              <w:rPr>
                <w:rFonts w:cs="Arial"/>
                <w:b/>
                <w:color w:val="000000" w:themeColor="text1"/>
                <w:sz w:val="17"/>
                <w:szCs w:val="17"/>
              </w:rPr>
            </w:pPr>
            <w:r w:rsidRPr="004E009A">
              <w:rPr>
                <w:rFonts w:cs="Arial"/>
                <w:b/>
                <w:sz w:val="17"/>
                <w:szCs w:val="17"/>
              </w:rPr>
              <w:t>Improve mental health outcomes for all Australians and combat suicide.</w:t>
            </w:r>
          </w:p>
        </w:tc>
      </w:tr>
      <w:tr w:rsidR="00797944" w:rsidRPr="00830105" w14:paraId="4C547DF7" w14:textId="77777777" w:rsidTr="00797944">
        <w:trPr>
          <w:trHeight w:val="283"/>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59F30A40" w14:textId="77777777" w:rsidR="00797944" w:rsidRPr="004E009A" w:rsidRDefault="00797944" w:rsidP="00797944">
            <w:pPr>
              <w:spacing w:before="40" w:after="40"/>
              <w:rPr>
                <w:rFonts w:cs="Arial"/>
                <w:b/>
                <w:sz w:val="17"/>
                <w:szCs w:val="17"/>
              </w:rPr>
            </w:pPr>
            <w:r w:rsidRPr="004E009A">
              <w:rPr>
                <w:rFonts w:cs="Arial"/>
                <w:b/>
                <w:sz w:val="17"/>
                <w:szCs w:val="17"/>
              </w:rPr>
              <w:t>2021–22 Target</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14:paraId="5BDD1AA8" w14:textId="77777777" w:rsidR="00797944" w:rsidRPr="004E009A" w:rsidRDefault="00797944" w:rsidP="00797944">
            <w:pPr>
              <w:spacing w:before="40" w:after="40"/>
              <w:rPr>
                <w:rFonts w:cs="Arial"/>
                <w:b/>
                <w:sz w:val="17"/>
                <w:szCs w:val="17"/>
              </w:rPr>
            </w:pPr>
            <w:r w:rsidRPr="004E009A">
              <w:rPr>
                <w:rFonts w:cs="Arial"/>
                <w:b/>
                <w:sz w:val="17"/>
                <w:szCs w:val="17"/>
              </w:rPr>
              <w:t>2022–23 (&amp; beyond) Target</w:t>
            </w:r>
          </w:p>
        </w:tc>
      </w:tr>
      <w:tr w:rsidR="00797944" w:rsidRPr="00830105" w14:paraId="15038229" w14:textId="77777777" w:rsidTr="00797944">
        <w:trPr>
          <w:trHeight w:val="283"/>
          <w:jc w:val="center"/>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60714BE3" w14:textId="77777777" w:rsidR="00797944" w:rsidRPr="004E009A" w:rsidRDefault="00797944" w:rsidP="00BE7992">
            <w:pPr>
              <w:spacing w:before="40" w:after="40"/>
              <w:jc w:val="left"/>
              <w:rPr>
                <w:rFonts w:cs="Arial"/>
                <w:sz w:val="17"/>
                <w:szCs w:val="17"/>
              </w:rPr>
            </w:pPr>
            <w:r w:rsidRPr="004E009A">
              <w:rPr>
                <w:rFonts w:cs="Arial"/>
                <w:sz w:val="17"/>
                <w:szCs w:val="17"/>
              </w:rPr>
              <w:t>National Mental Health and Suicide Prevention Agreement agreed by November 2021.</w:t>
            </w:r>
          </w:p>
          <w:p w14:paraId="75793787" w14:textId="77777777" w:rsidR="00797944" w:rsidRPr="004E009A" w:rsidRDefault="00797944" w:rsidP="00BE7992">
            <w:pPr>
              <w:spacing w:before="40" w:after="40"/>
              <w:jc w:val="left"/>
              <w:rPr>
                <w:rFonts w:cs="Arial"/>
                <w:sz w:val="17"/>
                <w:szCs w:val="17"/>
              </w:rPr>
            </w:pPr>
            <w:r w:rsidRPr="004E009A">
              <w:rPr>
                <w:rFonts w:cs="Arial"/>
                <w:sz w:val="17"/>
                <w:szCs w:val="17"/>
              </w:rPr>
              <w:t>National Suicide Prevention Office established.</w:t>
            </w:r>
          </w:p>
          <w:p w14:paraId="46541DBE" w14:textId="77777777" w:rsidR="00797944" w:rsidRPr="00B11AE3" w:rsidRDefault="00797944" w:rsidP="00BE7992">
            <w:pPr>
              <w:spacing w:before="40" w:after="40"/>
              <w:jc w:val="left"/>
              <w:rPr>
                <w:rFonts w:cs="Arial"/>
                <w:i/>
                <w:sz w:val="17"/>
                <w:szCs w:val="17"/>
              </w:rPr>
            </w:pPr>
            <w:r w:rsidRPr="00B11AE3">
              <w:rPr>
                <w:rFonts w:cs="Arial"/>
                <w:i/>
                <w:sz w:val="17"/>
                <w:szCs w:val="17"/>
              </w:rPr>
              <w:t>Continue the phased expansion and enhancement of the national headspace network, with 11 new services (10 centres and one satellite) to be established and 5 satellites to be upgraded to centres by 2025–26.</w:t>
            </w:r>
            <w:r w:rsidRPr="00B11AE3">
              <w:rPr>
                <w:rStyle w:val="FootnoteReference"/>
                <w:rFonts w:cs="Arial"/>
                <w:i/>
                <w:szCs w:val="17"/>
              </w:rPr>
              <w:footnoteReference w:id="5"/>
            </w:r>
          </w:p>
          <w:p w14:paraId="2405EADA" w14:textId="77777777" w:rsidR="00797944" w:rsidRPr="004E009A" w:rsidRDefault="00797944" w:rsidP="00BE7992">
            <w:pPr>
              <w:spacing w:before="40" w:after="40"/>
              <w:jc w:val="left"/>
              <w:rPr>
                <w:rFonts w:cs="Arial"/>
                <w:sz w:val="17"/>
                <w:szCs w:val="17"/>
              </w:rPr>
            </w:pPr>
            <w:r w:rsidRPr="004E009A">
              <w:rPr>
                <w:rFonts w:cs="Arial"/>
                <w:sz w:val="17"/>
                <w:szCs w:val="17"/>
              </w:rPr>
              <w:t>Establish 8 new Head to Health adult mental health centres and continue the establishment of the existing 8 centres announced in the 2019–20 Budget.</w:t>
            </w:r>
          </w:p>
          <w:p w14:paraId="120F6518" w14:textId="77777777" w:rsidR="00797944" w:rsidRPr="004E009A" w:rsidRDefault="00797944" w:rsidP="00BE7992">
            <w:pPr>
              <w:spacing w:before="40" w:after="40"/>
              <w:jc w:val="left"/>
              <w:rPr>
                <w:rFonts w:cs="Arial"/>
                <w:i/>
                <w:sz w:val="17"/>
                <w:szCs w:val="17"/>
              </w:rPr>
            </w:pPr>
            <w:r w:rsidRPr="004E009A">
              <w:rPr>
                <w:rFonts w:cs="Arial"/>
                <w:i/>
                <w:sz w:val="17"/>
                <w:szCs w:val="17"/>
              </w:rPr>
              <w:t>Establish 15 satellite adult mental health services.</w:t>
            </w:r>
            <w:r w:rsidRPr="004E009A">
              <w:rPr>
                <w:rStyle w:val="FootnoteReference"/>
                <w:rFonts w:cs="Arial"/>
                <w:i/>
                <w:sz w:val="17"/>
                <w:szCs w:val="17"/>
              </w:rPr>
              <w:footnoteReference w:id="6"/>
            </w:r>
          </w:p>
          <w:p w14:paraId="73A61086" w14:textId="77777777" w:rsidR="00797944" w:rsidRPr="004E009A" w:rsidRDefault="00797944" w:rsidP="00BE7992">
            <w:pPr>
              <w:spacing w:before="40" w:after="40"/>
              <w:jc w:val="left"/>
              <w:rPr>
                <w:rFonts w:cs="Arial"/>
                <w:sz w:val="17"/>
                <w:szCs w:val="17"/>
              </w:rPr>
            </w:pPr>
            <w:r w:rsidRPr="004E009A">
              <w:rPr>
                <w:rFonts w:cs="Arial"/>
                <w:sz w:val="17"/>
                <w:szCs w:val="17"/>
              </w:rPr>
              <w:t>National Eating Disorder Research Centre established.</w:t>
            </w:r>
          </w:p>
          <w:p w14:paraId="44D4D778" w14:textId="77777777" w:rsidR="00797944" w:rsidRPr="004E009A" w:rsidRDefault="00797944" w:rsidP="00BE7992">
            <w:pPr>
              <w:spacing w:before="40" w:after="40"/>
              <w:jc w:val="left"/>
              <w:rPr>
                <w:rFonts w:cs="Arial"/>
                <w:sz w:val="17"/>
                <w:szCs w:val="17"/>
              </w:rPr>
            </w:pPr>
            <w:r w:rsidRPr="004E009A">
              <w:rPr>
                <w:rFonts w:cs="Arial"/>
                <w:sz w:val="17"/>
                <w:szCs w:val="17"/>
              </w:rPr>
              <w:t>National Mental Health Workforce Strategy endorsed.</w:t>
            </w:r>
          </w:p>
        </w:tc>
        <w:tc>
          <w:tcPr>
            <w:tcW w:w="3974" w:type="dxa"/>
            <w:tcBorders>
              <w:top w:val="single" w:sz="4" w:space="0" w:color="auto"/>
              <w:left w:val="single" w:sz="4" w:space="0" w:color="auto"/>
              <w:bottom w:val="single" w:sz="4" w:space="0" w:color="auto"/>
              <w:right w:val="single" w:sz="4" w:space="0" w:color="auto"/>
            </w:tcBorders>
            <w:shd w:val="clear" w:color="auto" w:fill="auto"/>
          </w:tcPr>
          <w:p w14:paraId="345AFAEC" w14:textId="77777777" w:rsidR="00797944" w:rsidRPr="004E009A" w:rsidRDefault="00797944" w:rsidP="00BE7992">
            <w:pPr>
              <w:spacing w:before="40" w:after="40"/>
              <w:jc w:val="left"/>
              <w:rPr>
                <w:rFonts w:cs="Arial"/>
                <w:sz w:val="17"/>
                <w:szCs w:val="17"/>
              </w:rPr>
            </w:pPr>
            <w:r w:rsidRPr="004E009A">
              <w:rPr>
                <w:rFonts w:cs="Arial"/>
                <w:sz w:val="17"/>
                <w:szCs w:val="17"/>
              </w:rPr>
              <w:t>Implement agreed initiatives from the National Mental Health and Suicide Prevention Agreement and associated bilateral agreements.</w:t>
            </w:r>
          </w:p>
          <w:p w14:paraId="215911E5" w14:textId="77777777" w:rsidR="00797944" w:rsidRPr="004E009A" w:rsidRDefault="00797944" w:rsidP="00BE7992">
            <w:pPr>
              <w:spacing w:before="40" w:after="40"/>
              <w:jc w:val="left"/>
              <w:rPr>
                <w:rFonts w:cs="Arial"/>
                <w:sz w:val="17"/>
                <w:szCs w:val="17"/>
              </w:rPr>
            </w:pPr>
            <w:r w:rsidRPr="004E009A">
              <w:rPr>
                <w:rFonts w:cs="Arial"/>
                <w:sz w:val="17"/>
                <w:szCs w:val="17"/>
              </w:rPr>
              <w:t>Continue to expand the national headspace network.</w:t>
            </w:r>
          </w:p>
          <w:p w14:paraId="71102FB7" w14:textId="77777777" w:rsidR="00797944" w:rsidRPr="004E009A" w:rsidRDefault="00797944" w:rsidP="00BE7992">
            <w:pPr>
              <w:spacing w:before="40" w:after="40"/>
              <w:jc w:val="left"/>
              <w:rPr>
                <w:rFonts w:cs="Arial"/>
                <w:sz w:val="17"/>
                <w:szCs w:val="17"/>
              </w:rPr>
            </w:pPr>
            <w:r w:rsidRPr="004E009A">
              <w:rPr>
                <w:rFonts w:cs="Arial"/>
                <w:sz w:val="17"/>
                <w:szCs w:val="17"/>
              </w:rPr>
              <w:t>Continue to establish Head to Health adult mental health services.</w:t>
            </w:r>
          </w:p>
        </w:tc>
      </w:tr>
    </w:tbl>
    <w:p w14:paraId="42A509FA" w14:textId="77777777" w:rsidR="00797944" w:rsidRDefault="00797944" w:rsidP="00797944">
      <w:pPr>
        <w:spacing w:after="160" w:line="259" w:lineRule="auto"/>
        <w:sectPr w:rsidR="00797944" w:rsidSect="00797944">
          <w:headerReference w:type="even" r:id="rId50"/>
          <w:headerReference w:type="default" r:id="rId51"/>
          <w:footerReference w:type="even" r:id="rId52"/>
          <w:footerReference w:type="default" r:id="rId53"/>
          <w:footnotePr>
            <w:numRestart w:val="eachSect"/>
          </w:footnotePr>
          <w:pgSz w:w="11906" w:h="16838" w:code="9"/>
          <w:pgMar w:top="2466" w:right="2098" w:bottom="2126" w:left="2098" w:header="1899" w:footer="1899" w:gutter="0"/>
          <w:pgNumType w:start="33"/>
          <w:cols w:space="708"/>
          <w:docGrid w:linePitch="360"/>
        </w:sectPr>
      </w:pPr>
    </w:p>
    <w:p w14:paraId="507CA6AB" w14:textId="77777777" w:rsidR="00797944" w:rsidRPr="00F165DA" w:rsidRDefault="00797944" w:rsidP="00797944">
      <w:pPr>
        <w:spacing w:after="160" w:line="259" w:lineRule="auto"/>
      </w:pPr>
    </w:p>
    <w:p w14:paraId="142AEE59" w14:textId="77777777" w:rsidR="00F45504" w:rsidRDefault="00F45504" w:rsidP="00797944">
      <w:pPr>
        <w:pStyle w:val="FootnoteText"/>
        <w:sectPr w:rsidR="00F45504" w:rsidSect="00797944">
          <w:headerReference w:type="even" r:id="rId54"/>
          <w:footnotePr>
            <w:numRestart w:val="eachSect"/>
          </w:footnotePr>
          <w:pgSz w:w="11906" w:h="16838" w:code="9"/>
          <w:pgMar w:top="2466" w:right="2098" w:bottom="2126" w:left="2098" w:header="1899" w:footer="1899" w:gutter="0"/>
          <w:cols w:space="708"/>
          <w:docGrid w:linePitch="360"/>
        </w:sectPr>
      </w:pPr>
    </w:p>
    <w:p w14:paraId="4CC203A8" w14:textId="77777777" w:rsidR="00F45504" w:rsidRPr="00F45504" w:rsidRDefault="00F45504" w:rsidP="00F45504">
      <w:pPr>
        <w:pStyle w:val="Heading3"/>
        <w:spacing w:after="240"/>
        <w:rPr>
          <w:rFonts w:cs="Times New Roman"/>
          <w:smallCaps/>
          <w:color w:val="000000"/>
          <w:sz w:val="26"/>
          <w:szCs w:val="26"/>
        </w:rPr>
      </w:pPr>
      <w:r w:rsidRPr="00F45504">
        <w:rPr>
          <w:rFonts w:cs="Times New Roman"/>
          <w:smallCaps/>
          <w:color w:val="000000"/>
          <w:sz w:val="26"/>
          <w:szCs w:val="26"/>
        </w:rPr>
        <w:lastRenderedPageBreak/>
        <w:t>2.2</w:t>
      </w:r>
      <w:r w:rsidRPr="00F45504">
        <w:rPr>
          <w:rFonts w:cs="Times New Roman"/>
          <w:smallCaps/>
          <w:color w:val="000000"/>
          <w:sz w:val="26"/>
          <w:szCs w:val="26"/>
        </w:rPr>
        <w:tab/>
        <w:t>Budgeted Expenses and Performance for Outcome 2</w:t>
      </w:r>
    </w:p>
    <w:p w14:paraId="4A132703" w14:textId="77777777" w:rsidR="00F45504" w:rsidRPr="00D16FDD" w:rsidRDefault="00F45504" w:rsidP="00F45504">
      <w:pPr>
        <w:pStyle w:val="OutcomeStatement"/>
        <w:spacing w:before="0"/>
        <w:jc w:val="left"/>
        <w:rPr>
          <w:sz w:val="22"/>
        </w:rPr>
      </w:pPr>
      <w:r w:rsidRPr="00D16FDD">
        <w:rPr>
          <w:sz w:val="22"/>
        </w:rPr>
        <w:t xml:space="preserve">Outcome 2: </w:t>
      </w:r>
      <w:r>
        <w:rPr>
          <w:sz w:val="22"/>
        </w:rPr>
        <w:t>Individual Health Benefits</w:t>
      </w:r>
    </w:p>
    <w:p w14:paraId="5BCC75E8" w14:textId="0118ADEE" w:rsidR="00F45504" w:rsidRDefault="00F45504" w:rsidP="00F45504">
      <w:pPr>
        <w:pStyle w:val="OutcomeStatement"/>
        <w:spacing w:before="0" w:after="0"/>
        <w:jc w:val="left"/>
        <w:rPr>
          <w:b w:val="0"/>
        </w:rPr>
      </w:pPr>
      <w:r w:rsidRPr="0010689A">
        <w:rPr>
          <w:rFonts w:cs="Arial"/>
          <w:b w:val="0"/>
        </w:rPr>
        <w:t>Ensuring improved access for all Australians to cost-effective and affordable medicines, medical, dental and hearing services; improved choice in healthcare services, through guaranteeing Medicare and the Pharmaceutical Benefits Scheme; supporting targeted assistance strategies and private health insurance</w:t>
      </w:r>
    </w:p>
    <w:p w14:paraId="4DD41AA0" w14:textId="69B265B5" w:rsidR="00F45504" w:rsidRPr="00F45504" w:rsidRDefault="00F45504" w:rsidP="00B8036F">
      <w:pPr>
        <w:pStyle w:val="Heading4"/>
      </w:pPr>
      <w:r w:rsidRPr="00F45504">
        <w:t>Linked Programs</w:t>
      </w:r>
    </w:p>
    <w:p w14:paraId="5D0E41B1" w14:textId="77777777" w:rsidR="00F45504" w:rsidRPr="00F45504" w:rsidRDefault="00F45504" w:rsidP="00F45504">
      <w:pPr>
        <w:jc w:val="left"/>
        <w:rPr>
          <w:rFonts w:ascii="Book Antiqua" w:hAnsi="Book Antiqua"/>
        </w:rPr>
      </w:pPr>
      <w:r w:rsidRPr="00F45504">
        <w:rPr>
          <w:rFonts w:ascii="Book Antiqua" w:hAnsi="Book Antiqua"/>
        </w:rPr>
        <w:t>Changes to Outcome 2 Linked Programs are detailed below</w:t>
      </w:r>
      <w:r w:rsidRPr="00F45504">
        <w:rPr>
          <w:rFonts w:ascii="Book Antiqua" w:hAnsi="Book Antiqua"/>
          <w:b/>
        </w:rPr>
        <w:t xml:space="preserve">. </w:t>
      </w:r>
      <w:r w:rsidRPr="00F45504">
        <w:rPr>
          <w:rFonts w:ascii="Book Antiqua" w:hAnsi="Book Antiqua"/>
        </w:rPr>
        <w:t xml:space="preserve">Please refer page 85 of the </w:t>
      </w:r>
      <w:r w:rsidRPr="00F45504">
        <w:rPr>
          <w:rFonts w:ascii="Book Antiqua" w:hAnsi="Book Antiqua"/>
          <w:i/>
        </w:rPr>
        <w:t>Health Portfolio Budget Statements 2021–22</w:t>
      </w:r>
      <w:r w:rsidRPr="00F45504">
        <w:rPr>
          <w:rFonts w:ascii="Book Antiqua" w:hAnsi="Book Antiqua"/>
        </w:rPr>
        <w:t xml:space="preserve"> for all remaining unchanged Linked Programs.</w:t>
      </w:r>
    </w:p>
    <w:tbl>
      <w:tblPr>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Changes to other Commonwealth entities that contribute to Outcome 2 "/>
        <w:tblDescription w:val="This table shows a list of programs delivered by Commonwealth entities that contribute to the programs under this Outcome which have changed since the 2021-22 Budget. It contains a list of entities and linked programs with a description of the contribution made by linked programs.&#10;"/>
      </w:tblPr>
      <w:tblGrid>
        <w:gridCol w:w="7942"/>
      </w:tblGrid>
      <w:tr w:rsidR="00F45504" w:rsidRPr="002E5C3B" w14:paraId="684C430A" w14:textId="77777777" w:rsidTr="00F45504">
        <w:trPr>
          <w:cantSplit/>
          <w:jc w:val="center"/>
        </w:trPr>
        <w:tc>
          <w:tcPr>
            <w:tcW w:w="7942" w:type="dxa"/>
            <w:shd w:val="clear" w:color="auto" w:fill="D9D9D9"/>
            <w:tcMar>
              <w:top w:w="0" w:type="dxa"/>
              <w:left w:w="108" w:type="dxa"/>
              <w:bottom w:w="0" w:type="dxa"/>
              <w:right w:w="108" w:type="dxa"/>
            </w:tcMar>
            <w:hideMark/>
          </w:tcPr>
          <w:p w14:paraId="06FB0DC7" w14:textId="77777777" w:rsidR="00F45504" w:rsidRPr="008F4E94" w:rsidRDefault="00F45504" w:rsidP="00B8036F">
            <w:pPr>
              <w:spacing w:before="40" w:after="40"/>
              <w:jc w:val="left"/>
              <w:rPr>
                <w:rFonts w:cs="Arial"/>
                <w:b/>
                <w:bCs/>
                <w:sz w:val="18"/>
                <w:szCs w:val="22"/>
                <w:lang w:eastAsia="en-US"/>
              </w:rPr>
            </w:pPr>
            <w:r w:rsidRPr="008F4E94">
              <w:rPr>
                <w:rFonts w:cs="Arial"/>
                <w:b/>
                <w:bCs/>
                <w:sz w:val="18"/>
                <w:szCs w:val="22"/>
                <w:lang w:eastAsia="en-US"/>
              </w:rPr>
              <w:t>Changes to other Commonwealth entities that contribute to Outcome 2</w:t>
            </w:r>
            <w:r>
              <w:rPr>
                <w:rStyle w:val="FootnoteReference"/>
                <w:szCs w:val="22"/>
              </w:rPr>
              <w:footnoteReference w:id="7"/>
            </w:r>
          </w:p>
        </w:tc>
      </w:tr>
      <w:tr w:rsidR="00F45504" w:rsidRPr="002E5C3B" w14:paraId="20C4C491" w14:textId="77777777" w:rsidTr="00F45504">
        <w:trPr>
          <w:cantSplit/>
          <w:trHeight w:val="1151"/>
          <w:jc w:val="center"/>
        </w:trPr>
        <w:tc>
          <w:tcPr>
            <w:tcW w:w="7942" w:type="dxa"/>
            <w:tcMar>
              <w:top w:w="0" w:type="dxa"/>
              <w:left w:w="108" w:type="dxa"/>
              <w:bottom w:w="0" w:type="dxa"/>
              <w:right w:w="108" w:type="dxa"/>
            </w:tcMar>
            <w:hideMark/>
          </w:tcPr>
          <w:p w14:paraId="50B4B5DE" w14:textId="77777777" w:rsidR="00F45504" w:rsidRPr="008F4E94" w:rsidRDefault="00F45504" w:rsidP="00B8036F">
            <w:pPr>
              <w:pStyle w:val="Tableheadingrow9pt"/>
              <w:keepNext/>
              <w:keepLines/>
              <w:rPr>
                <w:bCs/>
                <w:szCs w:val="22"/>
                <w:lang w:eastAsia="en-US"/>
              </w:rPr>
            </w:pPr>
            <w:r w:rsidRPr="008F4E94">
              <w:rPr>
                <w:bCs/>
                <w:szCs w:val="22"/>
                <w:lang w:eastAsia="en-US"/>
              </w:rPr>
              <w:t>Australian Taxation Office (ATO)</w:t>
            </w:r>
          </w:p>
          <w:p w14:paraId="3FB1DA51" w14:textId="77777777" w:rsidR="00F45504" w:rsidRPr="008F4E94" w:rsidRDefault="00F45504" w:rsidP="00B8036F">
            <w:pPr>
              <w:pStyle w:val="Tableheadingrow9pt"/>
              <w:keepNext/>
              <w:keepLines/>
              <w:rPr>
                <w:bCs/>
                <w:szCs w:val="22"/>
                <w:lang w:eastAsia="en-US"/>
              </w:rPr>
            </w:pPr>
            <w:r w:rsidRPr="008F4E94">
              <w:rPr>
                <w:bCs/>
                <w:szCs w:val="22"/>
                <w:lang w:eastAsia="en-US"/>
              </w:rPr>
              <w:t>Program 1.12: Private Health Insurance Rebate</w:t>
            </w:r>
          </w:p>
          <w:p w14:paraId="25113902" w14:textId="77777777" w:rsidR="00F45504" w:rsidRPr="008F4E94" w:rsidRDefault="00F45504" w:rsidP="00B8036F">
            <w:pPr>
              <w:spacing w:before="40" w:after="40"/>
              <w:jc w:val="left"/>
              <w:rPr>
                <w:rFonts w:cs="Arial"/>
                <w:bCs/>
                <w:sz w:val="18"/>
                <w:szCs w:val="18"/>
                <w:lang w:eastAsia="en-US"/>
              </w:rPr>
            </w:pPr>
            <w:r w:rsidRPr="008F4E94">
              <w:rPr>
                <w:rFonts w:cs="Arial"/>
                <w:bCs/>
                <w:sz w:val="18"/>
                <w:szCs w:val="18"/>
                <w:lang w:eastAsia="en-US"/>
              </w:rPr>
              <w:t>The ATO contributes</w:t>
            </w:r>
            <w:r w:rsidRPr="00405EBE">
              <w:rPr>
                <w:rFonts w:cs="Arial"/>
                <w:bCs/>
                <w:i/>
                <w:sz w:val="18"/>
                <w:szCs w:val="18"/>
                <w:lang w:eastAsia="en-US"/>
              </w:rPr>
              <w:t xml:space="preserve"> to the administration of</w:t>
            </w:r>
            <w:r w:rsidRPr="008F4E94">
              <w:rPr>
                <w:rFonts w:cs="Arial"/>
                <w:bCs/>
                <w:sz w:val="18"/>
                <w:szCs w:val="18"/>
                <w:lang w:eastAsia="en-US"/>
              </w:rPr>
              <w:t xml:space="preserve"> the Government’s Private Health Insurance Rebate program. The ATO also works with the Department of Health to deliver the Multi-Agency Data Integration Project (2.4).</w:t>
            </w:r>
          </w:p>
        </w:tc>
      </w:tr>
      <w:tr w:rsidR="00F45504" w:rsidRPr="002E5C3B" w14:paraId="6693269E" w14:textId="77777777" w:rsidTr="00F45504">
        <w:trPr>
          <w:cantSplit/>
          <w:trHeight w:val="1151"/>
          <w:jc w:val="center"/>
        </w:trPr>
        <w:tc>
          <w:tcPr>
            <w:tcW w:w="7942" w:type="dxa"/>
            <w:tcMar>
              <w:top w:w="0" w:type="dxa"/>
              <w:left w:w="108" w:type="dxa"/>
              <w:bottom w:w="0" w:type="dxa"/>
              <w:right w:w="108" w:type="dxa"/>
            </w:tcMar>
          </w:tcPr>
          <w:p w14:paraId="37B5A30D" w14:textId="77777777" w:rsidR="00F45504" w:rsidRPr="004C28B6" w:rsidRDefault="00F45504" w:rsidP="00B8036F">
            <w:pPr>
              <w:spacing w:before="40" w:after="40"/>
              <w:jc w:val="left"/>
              <w:rPr>
                <w:rFonts w:cs="Arial"/>
                <w:b/>
                <w:sz w:val="18"/>
                <w:szCs w:val="18"/>
              </w:rPr>
            </w:pPr>
            <w:r w:rsidRPr="004C28B6">
              <w:rPr>
                <w:rFonts w:cs="Arial"/>
                <w:b/>
                <w:sz w:val="18"/>
                <w:szCs w:val="18"/>
              </w:rPr>
              <w:t>Department of Social Services (DSS)</w:t>
            </w:r>
          </w:p>
          <w:p w14:paraId="4E3D024A" w14:textId="77777777" w:rsidR="00F45504" w:rsidRPr="004C28B6" w:rsidRDefault="00F45504" w:rsidP="00B8036F">
            <w:pPr>
              <w:spacing w:before="40" w:after="40"/>
              <w:jc w:val="left"/>
              <w:rPr>
                <w:rFonts w:cs="Arial"/>
                <w:b/>
                <w:sz w:val="18"/>
                <w:szCs w:val="18"/>
              </w:rPr>
            </w:pPr>
            <w:r w:rsidRPr="004C28B6">
              <w:rPr>
                <w:rFonts w:cs="Arial"/>
                <w:b/>
                <w:sz w:val="18"/>
                <w:szCs w:val="18"/>
              </w:rPr>
              <w:t>Program 1.1: Family Assistance</w:t>
            </w:r>
          </w:p>
          <w:p w14:paraId="158D9F30" w14:textId="77777777" w:rsidR="00F45504" w:rsidRPr="004C28B6" w:rsidRDefault="00F45504" w:rsidP="00B8036F">
            <w:pPr>
              <w:spacing w:before="40" w:after="40"/>
              <w:jc w:val="left"/>
              <w:rPr>
                <w:rFonts w:cs="Arial"/>
                <w:b/>
                <w:sz w:val="18"/>
                <w:szCs w:val="18"/>
              </w:rPr>
            </w:pPr>
            <w:r w:rsidRPr="004C28B6">
              <w:rPr>
                <w:rFonts w:cs="Arial"/>
                <w:b/>
                <w:sz w:val="18"/>
                <w:szCs w:val="18"/>
              </w:rPr>
              <w:t>Program 1.2: Support for Seniors</w:t>
            </w:r>
          </w:p>
          <w:p w14:paraId="7520A0CB" w14:textId="77777777" w:rsidR="00F45504" w:rsidRPr="004C28B6" w:rsidRDefault="00F45504" w:rsidP="00B8036F">
            <w:pPr>
              <w:spacing w:before="40" w:after="40"/>
              <w:jc w:val="left"/>
              <w:rPr>
                <w:rFonts w:cs="Arial"/>
                <w:b/>
                <w:sz w:val="18"/>
                <w:szCs w:val="18"/>
              </w:rPr>
            </w:pPr>
            <w:r w:rsidRPr="004C28B6">
              <w:rPr>
                <w:rFonts w:cs="Arial"/>
                <w:b/>
                <w:sz w:val="18"/>
                <w:szCs w:val="18"/>
              </w:rPr>
              <w:t>Program 1.3: Financial Support for People with Disability</w:t>
            </w:r>
          </w:p>
          <w:p w14:paraId="7FC579F6" w14:textId="77777777" w:rsidR="00F45504" w:rsidRPr="004C28B6" w:rsidRDefault="00F45504" w:rsidP="00B8036F">
            <w:pPr>
              <w:spacing w:before="40" w:after="40"/>
              <w:jc w:val="left"/>
              <w:rPr>
                <w:rFonts w:cs="Arial"/>
                <w:b/>
                <w:sz w:val="18"/>
                <w:szCs w:val="18"/>
              </w:rPr>
            </w:pPr>
            <w:r w:rsidRPr="004C28B6">
              <w:rPr>
                <w:rFonts w:cs="Arial"/>
                <w:b/>
                <w:sz w:val="18"/>
                <w:szCs w:val="18"/>
              </w:rPr>
              <w:t>Program 1.4: Financial Support for Carers</w:t>
            </w:r>
          </w:p>
          <w:p w14:paraId="55E4DA10" w14:textId="77777777" w:rsidR="00F45504" w:rsidRPr="004C28B6" w:rsidRDefault="00F45504" w:rsidP="00B8036F">
            <w:pPr>
              <w:spacing w:before="40" w:after="40"/>
              <w:jc w:val="left"/>
              <w:rPr>
                <w:rFonts w:cs="Arial"/>
                <w:b/>
                <w:sz w:val="18"/>
                <w:szCs w:val="18"/>
              </w:rPr>
            </w:pPr>
            <w:r w:rsidRPr="004C28B6">
              <w:rPr>
                <w:rFonts w:cs="Arial"/>
                <w:b/>
                <w:sz w:val="18"/>
                <w:szCs w:val="18"/>
              </w:rPr>
              <w:t>Program 1.5: Working Age Payments</w:t>
            </w:r>
          </w:p>
          <w:p w14:paraId="478E6FDA" w14:textId="77777777" w:rsidR="00F45504" w:rsidRPr="004C28B6" w:rsidRDefault="00F45504" w:rsidP="00B8036F">
            <w:pPr>
              <w:spacing w:before="40" w:after="40"/>
              <w:jc w:val="left"/>
              <w:rPr>
                <w:rFonts w:cs="Arial"/>
                <w:b/>
                <w:sz w:val="18"/>
                <w:szCs w:val="18"/>
              </w:rPr>
            </w:pPr>
            <w:r w:rsidRPr="004C28B6">
              <w:rPr>
                <w:rFonts w:cs="Arial"/>
                <w:b/>
                <w:sz w:val="18"/>
                <w:szCs w:val="18"/>
              </w:rPr>
              <w:t>Program 1.6: Student Payments</w:t>
            </w:r>
          </w:p>
          <w:p w14:paraId="3E65E872" w14:textId="77777777" w:rsidR="00F45504" w:rsidRPr="00613B5D" w:rsidRDefault="00F45504" w:rsidP="00B8036F">
            <w:pPr>
              <w:pStyle w:val="Tableheadingrow9pt"/>
              <w:keepNext/>
              <w:keepLines/>
              <w:rPr>
                <w:b w:val="0"/>
                <w:bCs/>
                <w:szCs w:val="22"/>
                <w:lang w:eastAsia="en-US"/>
              </w:rPr>
            </w:pPr>
            <w:r w:rsidRPr="00613B5D">
              <w:rPr>
                <w:b w:val="0"/>
              </w:rPr>
              <w:t xml:space="preserve">DSS contributes to providing access to cost-effective medicines, medical, dental and hearing services by determining </w:t>
            </w:r>
            <w:r w:rsidRPr="00613B5D">
              <w:rPr>
                <w:b w:val="0"/>
                <w:i/>
              </w:rPr>
              <w:t>income support recipient</w:t>
            </w:r>
            <w:r w:rsidRPr="00613B5D">
              <w:rPr>
                <w:b w:val="0"/>
              </w:rPr>
              <w:t xml:space="preserve"> eligibility for Pensioner Concession Cards, Health Care Cards and Commonwealth Seniors Health Cards, which attract concessions under this Outcome (2.1, 2.2, 2.3, 2.5 and 2.6).</w:t>
            </w:r>
          </w:p>
        </w:tc>
      </w:tr>
    </w:tbl>
    <w:p w14:paraId="363D66FF" w14:textId="77777777" w:rsidR="00F45504" w:rsidRPr="00F45504" w:rsidRDefault="00F45504" w:rsidP="00F45504">
      <w:pPr>
        <w:pStyle w:val="Heading5"/>
        <w:spacing w:before="240"/>
        <w:rPr>
          <w:rFonts w:cs="Arial"/>
          <w:i w:val="0"/>
          <w:iCs w:val="0"/>
          <w:sz w:val="22"/>
          <w:szCs w:val="22"/>
        </w:rPr>
      </w:pPr>
      <w:r w:rsidRPr="00F45504">
        <w:rPr>
          <w:rFonts w:cs="Arial"/>
          <w:i w:val="0"/>
          <w:sz w:val="22"/>
          <w:szCs w:val="22"/>
        </w:rPr>
        <w:t>Budgeted expenses for Outcome 2</w:t>
      </w:r>
    </w:p>
    <w:p w14:paraId="6CA5182E" w14:textId="77777777" w:rsidR="00F45504" w:rsidRPr="00DF7B48" w:rsidRDefault="00F45504" w:rsidP="00F45504">
      <w:pPr>
        <w:pStyle w:val="Tablenumberandreference"/>
        <w:rPr>
          <w:rFonts w:ascii="Book Antiqua" w:hAnsi="Book Antiqua" w:cs="Times New Roman"/>
          <w:b w:val="0"/>
          <w:color w:val="auto"/>
          <w:szCs w:val="20"/>
          <w:lang w:eastAsia="en-AU"/>
        </w:rPr>
      </w:pPr>
      <w:r w:rsidRPr="00DF7B48">
        <w:rPr>
          <w:rFonts w:ascii="Book Antiqua" w:hAnsi="Book Antiqua" w:cs="Times New Roman"/>
          <w:b w:val="0"/>
          <w:color w:val="auto"/>
          <w:szCs w:val="20"/>
          <w:lang w:eastAsia="en-AU"/>
        </w:rPr>
        <w:t>This table shows how much the entity intends to spend (on an accrual basis) on achieving the Outcome, broken down by program, as well as by administered and departmental funding sources.</w:t>
      </w:r>
    </w:p>
    <w:p w14:paraId="149D8ADC" w14:textId="77777777" w:rsidR="00F45504" w:rsidRDefault="00F45504" w:rsidP="00F45504">
      <w:pPr>
        <w:spacing w:after="0"/>
        <w:rPr>
          <w:rFonts w:cs="Arial"/>
          <w:b/>
          <w:szCs w:val="18"/>
          <w:lang w:eastAsia="en-US"/>
        </w:rPr>
      </w:pPr>
      <w:r>
        <w:br w:type="page"/>
      </w:r>
    </w:p>
    <w:p w14:paraId="7AE4CDFE" w14:textId="77777777" w:rsidR="00F45504" w:rsidRDefault="00F45504" w:rsidP="00F45504">
      <w:pPr>
        <w:pStyle w:val="Tablenumberandreference"/>
      </w:pPr>
      <w:r>
        <w:lastRenderedPageBreak/>
        <w:t>Table 2.2.1: Variations Table – Outcome 2</w:t>
      </w:r>
    </w:p>
    <w:tbl>
      <w:tblPr>
        <w:tblW w:w="7683" w:type="dxa"/>
        <w:jc w:val="center"/>
        <w:tblLayout w:type="fixed"/>
        <w:tblLook w:val="04A0" w:firstRow="1" w:lastRow="0" w:firstColumn="1" w:lastColumn="0" w:noHBand="0" w:noVBand="1"/>
        <w:tblCaption w:val="Table 2.2.1: Variations Table – Outcome 2"/>
      </w:tblPr>
      <w:tblGrid>
        <w:gridCol w:w="4055"/>
        <w:gridCol w:w="907"/>
        <w:gridCol w:w="907"/>
        <w:gridCol w:w="907"/>
        <w:gridCol w:w="907"/>
      </w:tblGrid>
      <w:tr w:rsidR="00F45504" w:rsidRPr="00D9002E" w14:paraId="53807AF6" w14:textId="77777777" w:rsidTr="00F45504">
        <w:trPr>
          <w:trHeight w:val="340"/>
          <w:jc w:val="center"/>
        </w:trPr>
        <w:tc>
          <w:tcPr>
            <w:tcW w:w="4240" w:type="dxa"/>
            <w:tcBorders>
              <w:top w:val="single" w:sz="4" w:space="0" w:color="auto"/>
              <w:left w:val="nil"/>
              <w:bottom w:val="nil"/>
              <w:right w:val="nil"/>
            </w:tcBorders>
            <w:shd w:val="clear" w:color="auto" w:fill="auto"/>
            <w:vAlign w:val="bottom"/>
            <w:hideMark/>
          </w:tcPr>
          <w:p w14:paraId="36BF92B1" w14:textId="77777777" w:rsidR="00F45504" w:rsidRPr="00D9002E" w:rsidRDefault="00F45504" w:rsidP="00F45504">
            <w:pPr>
              <w:spacing w:after="0"/>
              <w:jc w:val="right"/>
              <w:rPr>
                <w:rFonts w:cs="Arial"/>
                <w:sz w:val="16"/>
                <w:szCs w:val="16"/>
              </w:rPr>
            </w:pPr>
            <w:r w:rsidRPr="00D9002E">
              <w:rPr>
                <w:rFonts w:cs="Arial"/>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14:paraId="6E6B6F3B" w14:textId="77777777" w:rsidR="00F45504" w:rsidRPr="00D9002E" w:rsidRDefault="00F45504" w:rsidP="00F45504">
            <w:pPr>
              <w:spacing w:before="40" w:after="0"/>
              <w:jc w:val="right"/>
              <w:rPr>
                <w:rFonts w:cs="Arial"/>
                <w:b/>
                <w:bCs/>
                <w:sz w:val="16"/>
                <w:szCs w:val="16"/>
              </w:rPr>
            </w:pPr>
            <w:r w:rsidRPr="00D9002E">
              <w:rPr>
                <w:rFonts w:cs="Arial"/>
                <w:b/>
                <w:bCs/>
                <w:sz w:val="16"/>
                <w:szCs w:val="16"/>
              </w:rPr>
              <w:t>2021</w:t>
            </w:r>
            <w:r>
              <w:rPr>
                <w:rFonts w:cs="Arial"/>
                <w:b/>
                <w:bCs/>
                <w:sz w:val="16"/>
                <w:szCs w:val="16"/>
              </w:rPr>
              <w:t>–</w:t>
            </w:r>
            <w:r w:rsidRPr="00D9002E">
              <w:rPr>
                <w:rFonts w:cs="Arial"/>
                <w:b/>
                <w:bCs/>
                <w:sz w:val="16"/>
                <w:szCs w:val="16"/>
              </w:rPr>
              <w:t>22</w:t>
            </w:r>
            <w:r w:rsidRPr="00D9002E">
              <w:rPr>
                <w:rFonts w:cs="Arial"/>
                <w:b/>
                <w:bCs/>
                <w:sz w:val="16"/>
                <w:szCs w:val="16"/>
              </w:rPr>
              <w:br/>
            </w:r>
            <w:r w:rsidRPr="00D9002E">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2A972FF5" w14:textId="77777777" w:rsidR="00F45504" w:rsidRPr="00D9002E" w:rsidRDefault="00F45504" w:rsidP="00F45504">
            <w:pPr>
              <w:spacing w:before="40" w:after="0"/>
              <w:jc w:val="right"/>
              <w:rPr>
                <w:rFonts w:cs="Arial"/>
                <w:b/>
                <w:bCs/>
                <w:sz w:val="16"/>
                <w:szCs w:val="16"/>
              </w:rPr>
            </w:pPr>
            <w:r>
              <w:rPr>
                <w:rFonts w:cs="Arial"/>
                <w:b/>
                <w:bCs/>
                <w:sz w:val="16"/>
                <w:szCs w:val="16"/>
              </w:rPr>
              <w:t>2022–</w:t>
            </w:r>
            <w:r w:rsidRPr="00D9002E">
              <w:rPr>
                <w:rFonts w:cs="Arial"/>
                <w:b/>
                <w:bCs/>
                <w:sz w:val="16"/>
                <w:szCs w:val="16"/>
              </w:rPr>
              <w:t>23</w:t>
            </w:r>
            <w:r w:rsidRPr="00D9002E">
              <w:rPr>
                <w:rFonts w:cs="Arial"/>
                <w:b/>
                <w:bCs/>
                <w:sz w:val="16"/>
                <w:szCs w:val="16"/>
              </w:rPr>
              <w:br/>
            </w:r>
            <w:r w:rsidRPr="00D9002E">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051797DC" w14:textId="77777777" w:rsidR="00F45504" w:rsidRPr="00D9002E" w:rsidRDefault="00F45504" w:rsidP="00F45504">
            <w:pPr>
              <w:spacing w:before="40" w:after="0"/>
              <w:jc w:val="right"/>
              <w:rPr>
                <w:rFonts w:cs="Arial"/>
                <w:b/>
                <w:bCs/>
                <w:sz w:val="16"/>
                <w:szCs w:val="16"/>
              </w:rPr>
            </w:pPr>
            <w:r>
              <w:rPr>
                <w:rFonts w:cs="Arial"/>
                <w:b/>
                <w:bCs/>
                <w:sz w:val="16"/>
                <w:szCs w:val="16"/>
              </w:rPr>
              <w:t>2023–</w:t>
            </w:r>
            <w:r w:rsidRPr="00D9002E">
              <w:rPr>
                <w:rFonts w:cs="Arial"/>
                <w:b/>
                <w:bCs/>
                <w:sz w:val="16"/>
                <w:szCs w:val="16"/>
              </w:rPr>
              <w:t>24</w:t>
            </w:r>
            <w:r w:rsidRPr="00D9002E">
              <w:rPr>
                <w:rFonts w:cs="Arial"/>
                <w:b/>
                <w:bCs/>
                <w:sz w:val="16"/>
                <w:szCs w:val="16"/>
              </w:rPr>
              <w:br/>
            </w:r>
            <w:r w:rsidRPr="00D9002E">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75297BD4" w14:textId="77777777" w:rsidR="00F45504" w:rsidRPr="00D9002E" w:rsidRDefault="00F45504" w:rsidP="00F45504">
            <w:pPr>
              <w:spacing w:before="40" w:after="0"/>
              <w:jc w:val="right"/>
              <w:rPr>
                <w:rFonts w:cs="Arial"/>
                <w:b/>
                <w:bCs/>
                <w:sz w:val="16"/>
                <w:szCs w:val="16"/>
              </w:rPr>
            </w:pPr>
            <w:r>
              <w:rPr>
                <w:rFonts w:cs="Arial"/>
                <w:b/>
                <w:bCs/>
                <w:sz w:val="16"/>
                <w:szCs w:val="16"/>
              </w:rPr>
              <w:t>2024–</w:t>
            </w:r>
            <w:r w:rsidRPr="00D9002E">
              <w:rPr>
                <w:rFonts w:cs="Arial"/>
                <w:b/>
                <w:bCs/>
                <w:sz w:val="16"/>
                <w:szCs w:val="16"/>
              </w:rPr>
              <w:t>25</w:t>
            </w:r>
            <w:r w:rsidRPr="00D9002E">
              <w:rPr>
                <w:rFonts w:cs="Arial"/>
                <w:b/>
                <w:bCs/>
                <w:sz w:val="16"/>
                <w:szCs w:val="16"/>
              </w:rPr>
              <w:br/>
            </w:r>
            <w:r w:rsidRPr="00D9002E">
              <w:rPr>
                <w:rFonts w:cs="Arial"/>
                <w:sz w:val="16"/>
                <w:szCs w:val="16"/>
              </w:rPr>
              <w:t>$'000</w:t>
            </w:r>
          </w:p>
        </w:tc>
      </w:tr>
      <w:tr w:rsidR="00F45504" w:rsidRPr="00D9002E" w14:paraId="7F06AEF4" w14:textId="77777777" w:rsidTr="00F45504">
        <w:trPr>
          <w:trHeight w:val="283"/>
          <w:jc w:val="center"/>
        </w:trPr>
        <w:tc>
          <w:tcPr>
            <w:tcW w:w="4240" w:type="dxa"/>
            <w:tcBorders>
              <w:top w:val="nil"/>
              <w:left w:val="nil"/>
              <w:bottom w:val="nil"/>
              <w:right w:val="nil"/>
            </w:tcBorders>
            <w:shd w:val="clear" w:color="auto" w:fill="auto"/>
            <w:noWrap/>
            <w:vAlign w:val="bottom"/>
            <w:hideMark/>
          </w:tcPr>
          <w:p w14:paraId="02FA0E75" w14:textId="77777777" w:rsidR="00F45504" w:rsidRPr="00D9002E" w:rsidRDefault="00F45504" w:rsidP="006506AC">
            <w:pPr>
              <w:spacing w:after="0"/>
              <w:jc w:val="left"/>
              <w:rPr>
                <w:rFonts w:cs="Arial"/>
                <w:b/>
                <w:bCs/>
                <w:sz w:val="16"/>
                <w:szCs w:val="16"/>
              </w:rPr>
            </w:pPr>
            <w:r w:rsidRPr="00D9002E">
              <w:rPr>
                <w:rFonts w:cs="Arial"/>
                <w:b/>
                <w:bCs/>
                <w:sz w:val="16"/>
                <w:szCs w:val="16"/>
              </w:rPr>
              <w:t>Program 2.1: Medical Benefits</w:t>
            </w:r>
          </w:p>
        </w:tc>
        <w:tc>
          <w:tcPr>
            <w:tcW w:w="940" w:type="dxa"/>
            <w:tcBorders>
              <w:top w:val="nil"/>
              <w:left w:val="nil"/>
              <w:bottom w:val="nil"/>
              <w:right w:val="nil"/>
            </w:tcBorders>
            <w:shd w:val="clear" w:color="auto" w:fill="auto"/>
            <w:noWrap/>
            <w:vAlign w:val="bottom"/>
            <w:hideMark/>
          </w:tcPr>
          <w:p w14:paraId="4E093EDF" w14:textId="77777777" w:rsidR="00F45504" w:rsidRPr="00D9002E" w:rsidRDefault="00F45504" w:rsidP="00F45504">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53BDDCD6" w14:textId="77777777" w:rsidR="00F45504" w:rsidRPr="00D9002E" w:rsidRDefault="00F45504" w:rsidP="00F4550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35CDD6D5" w14:textId="77777777" w:rsidR="00F45504" w:rsidRPr="00D9002E" w:rsidRDefault="00F45504" w:rsidP="00F4550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34B78218" w14:textId="77777777" w:rsidR="00F45504" w:rsidRPr="00D9002E" w:rsidRDefault="00F45504" w:rsidP="00F45504">
            <w:pPr>
              <w:spacing w:after="0"/>
              <w:jc w:val="right"/>
              <w:rPr>
                <w:rFonts w:ascii="Times New Roman" w:hAnsi="Times New Roman"/>
              </w:rPr>
            </w:pPr>
          </w:p>
        </w:tc>
      </w:tr>
      <w:tr w:rsidR="00F45504" w:rsidRPr="00D9002E" w14:paraId="09D2C5E5" w14:textId="77777777" w:rsidTr="00F45504">
        <w:trPr>
          <w:trHeight w:val="300"/>
          <w:jc w:val="center"/>
        </w:trPr>
        <w:tc>
          <w:tcPr>
            <w:tcW w:w="4240" w:type="dxa"/>
            <w:tcBorders>
              <w:top w:val="nil"/>
              <w:left w:val="nil"/>
              <w:bottom w:val="nil"/>
              <w:right w:val="nil"/>
            </w:tcBorders>
            <w:shd w:val="clear" w:color="auto" w:fill="auto"/>
            <w:noWrap/>
            <w:vAlign w:val="bottom"/>
            <w:hideMark/>
          </w:tcPr>
          <w:p w14:paraId="3E72B77C" w14:textId="77777777" w:rsidR="00F45504" w:rsidRPr="00D9002E" w:rsidRDefault="00F45504" w:rsidP="006506AC">
            <w:pPr>
              <w:spacing w:after="0"/>
              <w:jc w:val="left"/>
              <w:rPr>
                <w:rFonts w:cs="Arial"/>
                <w:b/>
                <w:bCs/>
                <w:sz w:val="16"/>
                <w:szCs w:val="16"/>
              </w:rPr>
            </w:pPr>
            <w:r w:rsidRPr="00D9002E">
              <w:rPr>
                <w:rFonts w:cs="Arial"/>
                <w:b/>
                <w:bCs/>
                <w:sz w:val="16"/>
                <w:szCs w:val="16"/>
              </w:rPr>
              <w:t>Changes to administered appropriations</w:t>
            </w:r>
          </w:p>
        </w:tc>
        <w:tc>
          <w:tcPr>
            <w:tcW w:w="940" w:type="dxa"/>
            <w:tcBorders>
              <w:top w:val="nil"/>
              <w:left w:val="nil"/>
              <w:bottom w:val="nil"/>
              <w:right w:val="nil"/>
            </w:tcBorders>
            <w:shd w:val="clear" w:color="auto" w:fill="auto"/>
            <w:noWrap/>
            <w:vAlign w:val="bottom"/>
            <w:hideMark/>
          </w:tcPr>
          <w:p w14:paraId="51F5D8CD" w14:textId="77777777" w:rsidR="00F45504" w:rsidRPr="00D9002E" w:rsidRDefault="00F45504" w:rsidP="00F45504">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5F8B189F" w14:textId="77777777" w:rsidR="00F45504" w:rsidRPr="00D9002E" w:rsidRDefault="00F45504" w:rsidP="00F4550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763C7808" w14:textId="77777777" w:rsidR="00F45504" w:rsidRPr="00D9002E" w:rsidRDefault="00F45504" w:rsidP="00F4550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08D5B6CF" w14:textId="77777777" w:rsidR="00F45504" w:rsidRPr="00D9002E" w:rsidRDefault="00F45504" w:rsidP="00F45504">
            <w:pPr>
              <w:spacing w:after="0"/>
              <w:jc w:val="right"/>
              <w:rPr>
                <w:rFonts w:ascii="Times New Roman" w:hAnsi="Times New Roman"/>
              </w:rPr>
            </w:pPr>
          </w:p>
        </w:tc>
      </w:tr>
      <w:tr w:rsidR="00F45504" w:rsidRPr="00D9002E" w14:paraId="24DBBCBF" w14:textId="77777777" w:rsidTr="00F45504">
        <w:trPr>
          <w:trHeight w:val="300"/>
          <w:jc w:val="center"/>
        </w:trPr>
        <w:tc>
          <w:tcPr>
            <w:tcW w:w="4240" w:type="dxa"/>
            <w:tcBorders>
              <w:top w:val="nil"/>
              <w:left w:val="nil"/>
              <w:bottom w:val="nil"/>
              <w:right w:val="nil"/>
            </w:tcBorders>
            <w:shd w:val="clear" w:color="auto" w:fill="auto"/>
            <w:noWrap/>
            <w:vAlign w:val="bottom"/>
            <w:hideMark/>
          </w:tcPr>
          <w:p w14:paraId="75FE997C" w14:textId="77777777" w:rsidR="00F45504" w:rsidRPr="00D9002E" w:rsidRDefault="00F45504" w:rsidP="006506AC">
            <w:pPr>
              <w:spacing w:after="0"/>
              <w:jc w:val="left"/>
              <w:rPr>
                <w:rFonts w:cs="Arial"/>
                <w:sz w:val="16"/>
                <w:szCs w:val="16"/>
              </w:rPr>
            </w:pPr>
            <w:r w:rsidRPr="00D9002E">
              <w:rPr>
                <w:rFonts w:cs="Arial"/>
                <w:sz w:val="16"/>
                <w:szCs w:val="16"/>
              </w:rPr>
              <w:t>Appropriation Bill (No. 3)</w:t>
            </w:r>
          </w:p>
        </w:tc>
        <w:tc>
          <w:tcPr>
            <w:tcW w:w="940" w:type="dxa"/>
            <w:tcBorders>
              <w:top w:val="nil"/>
              <w:left w:val="nil"/>
              <w:bottom w:val="nil"/>
              <w:right w:val="nil"/>
            </w:tcBorders>
            <w:shd w:val="clear" w:color="auto" w:fill="auto"/>
            <w:noWrap/>
            <w:vAlign w:val="bottom"/>
            <w:hideMark/>
          </w:tcPr>
          <w:p w14:paraId="43532C33" w14:textId="77777777" w:rsidR="00F45504" w:rsidRPr="00D9002E" w:rsidRDefault="00F45504" w:rsidP="00F45504">
            <w:pPr>
              <w:spacing w:after="0"/>
              <w:rPr>
                <w:rFonts w:cs="Arial"/>
                <w:sz w:val="16"/>
                <w:szCs w:val="16"/>
              </w:rPr>
            </w:pPr>
          </w:p>
        </w:tc>
        <w:tc>
          <w:tcPr>
            <w:tcW w:w="940" w:type="dxa"/>
            <w:tcBorders>
              <w:top w:val="nil"/>
              <w:left w:val="nil"/>
              <w:bottom w:val="nil"/>
              <w:right w:val="nil"/>
            </w:tcBorders>
            <w:shd w:val="clear" w:color="auto" w:fill="auto"/>
            <w:noWrap/>
            <w:vAlign w:val="bottom"/>
            <w:hideMark/>
          </w:tcPr>
          <w:p w14:paraId="68D367A2" w14:textId="77777777" w:rsidR="00F45504" w:rsidRPr="00D9002E" w:rsidRDefault="00F45504" w:rsidP="00F4550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113B9A28" w14:textId="77777777" w:rsidR="00F45504" w:rsidRPr="00D9002E" w:rsidRDefault="00F45504" w:rsidP="00F4550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36959E03" w14:textId="77777777" w:rsidR="00F45504" w:rsidRPr="00D9002E" w:rsidRDefault="00F45504" w:rsidP="00F45504">
            <w:pPr>
              <w:spacing w:after="0"/>
              <w:jc w:val="right"/>
              <w:rPr>
                <w:rFonts w:ascii="Times New Roman" w:hAnsi="Times New Roman"/>
              </w:rPr>
            </w:pPr>
          </w:p>
        </w:tc>
      </w:tr>
      <w:tr w:rsidR="00F45504" w:rsidRPr="00D9002E" w14:paraId="5FED35B8" w14:textId="77777777" w:rsidTr="00F45504">
        <w:trPr>
          <w:trHeight w:val="510"/>
          <w:jc w:val="center"/>
        </w:trPr>
        <w:tc>
          <w:tcPr>
            <w:tcW w:w="4240" w:type="dxa"/>
            <w:tcBorders>
              <w:top w:val="nil"/>
              <w:left w:val="nil"/>
              <w:bottom w:val="nil"/>
              <w:right w:val="nil"/>
            </w:tcBorders>
            <w:shd w:val="clear" w:color="auto" w:fill="auto"/>
            <w:vAlign w:val="bottom"/>
            <w:hideMark/>
          </w:tcPr>
          <w:p w14:paraId="1CE4B532" w14:textId="77777777" w:rsidR="00F45504" w:rsidRPr="00D9002E" w:rsidRDefault="00F45504" w:rsidP="006506AC">
            <w:pPr>
              <w:spacing w:after="0"/>
              <w:jc w:val="left"/>
              <w:rPr>
                <w:rFonts w:cs="Arial"/>
                <w:sz w:val="16"/>
                <w:szCs w:val="16"/>
              </w:rPr>
            </w:pPr>
            <w:r w:rsidRPr="00D9002E">
              <w:rPr>
                <w:rFonts w:cs="Arial"/>
                <w:b/>
                <w:bCs/>
                <w:sz w:val="16"/>
                <w:szCs w:val="16"/>
              </w:rPr>
              <w:t>Measure</w:t>
            </w:r>
            <w:r w:rsidRPr="00D9002E">
              <w:rPr>
                <w:rFonts w:cs="Arial"/>
                <w:sz w:val="16"/>
                <w:szCs w:val="16"/>
              </w:rPr>
              <w:t xml:space="preserve"> - COVID-19 Response Package - ageing and aged care</w:t>
            </w:r>
          </w:p>
        </w:tc>
        <w:tc>
          <w:tcPr>
            <w:tcW w:w="940" w:type="dxa"/>
            <w:tcBorders>
              <w:top w:val="nil"/>
              <w:left w:val="nil"/>
              <w:bottom w:val="nil"/>
              <w:right w:val="nil"/>
            </w:tcBorders>
            <w:shd w:val="clear" w:color="auto" w:fill="auto"/>
            <w:noWrap/>
            <w:vAlign w:val="bottom"/>
            <w:hideMark/>
          </w:tcPr>
          <w:p w14:paraId="0D07EF6C" w14:textId="77777777" w:rsidR="00F45504" w:rsidRPr="00D9002E" w:rsidRDefault="00F45504" w:rsidP="00F45504">
            <w:pPr>
              <w:spacing w:after="0"/>
              <w:jc w:val="right"/>
              <w:rPr>
                <w:rFonts w:cs="Arial"/>
                <w:sz w:val="16"/>
                <w:szCs w:val="16"/>
              </w:rPr>
            </w:pPr>
            <w:r w:rsidRPr="00D9002E">
              <w:rPr>
                <w:rFonts w:cs="Arial"/>
                <w:sz w:val="16"/>
                <w:szCs w:val="16"/>
              </w:rPr>
              <w:t xml:space="preserve">13,804 </w:t>
            </w:r>
          </w:p>
        </w:tc>
        <w:tc>
          <w:tcPr>
            <w:tcW w:w="940" w:type="dxa"/>
            <w:tcBorders>
              <w:top w:val="nil"/>
              <w:left w:val="nil"/>
              <w:bottom w:val="nil"/>
              <w:right w:val="nil"/>
            </w:tcBorders>
            <w:shd w:val="clear" w:color="auto" w:fill="auto"/>
            <w:noWrap/>
            <w:vAlign w:val="bottom"/>
            <w:hideMark/>
          </w:tcPr>
          <w:p w14:paraId="0478B4D1"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25BD5A58"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6C3FA015"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r>
      <w:tr w:rsidR="00F45504" w:rsidRPr="00D9002E" w14:paraId="663DF2BA" w14:textId="77777777" w:rsidTr="00F45504">
        <w:trPr>
          <w:trHeight w:val="300"/>
          <w:jc w:val="center"/>
        </w:trPr>
        <w:tc>
          <w:tcPr>
            <w:tcW w:w="4240" w:type="dxa"/>
            <w:tcBorders>
              <w:top w:val="nil"/>
              <w:left w:val="nil"/>
              <w:bottom w:val="nil"/>
              <w:right w:val="nil"/>
            </w:tcBorders>
            <w:shd w:val="clear" w:color="auto" w:fill="auto"/>
            <w:vAlign w:val="bottom"/>
            <w:hideMark/>
          </w:tcPr>
          <w:p w14:paraId="2A32C9DC" w14:textId="77777777" w:rsidR="00F45504" w:rsidRPr="00D9002E" w:rsidRDefault="00F45504" w:rsidP="006506AC">
            <w:pPr>
              <w:spacing w:after="0"/>
              <w:jc w:val="left"/>
              <w:rPr>
                <w:rFonts w:cs="Arial"/>
                <w:sz w:val="16"/>
                <w:szCs w:val="16"/>
              </w:rPr>
            </w:pPr>
            <w:r w:rsidRPr="00D9002E">
              <w:rPr>
                <w:rFonts w:cs="Arial"/>
                <w:b/>
                <w:bCs/>
                <w:sz w:val="16"/>
                <w:szCs w:val="16"/>
              </w:rPr>
              <w:t>Measure</w:t>
            </w:r>
            <w:r w:rsidRPr="00D9002E">
              <w:rPr>
                <w:rFonts w:cs="Arial"/>
                <w:sz w:val="16"/>
                <w:szCs w:val="16"/>
              </w:rPr>
              <w:t xml:space="preserve"> - Preventive Health</w:t>
            </w:r>
          </w:p>
        </w:tc>
        <w:tc>
          <w:tcPr>
            <w:tcW w:w="940" w:type="dxa"/>
            <w:tcBorders>
              <w:top w:val="nil"/>
              <w:left w:val="nil"/>
              <w:bottom w:val="nil"/>
              <w:right w:val="nil"/>
            </w:tcBorders>
            <w:shd w:val="clear" w:color="auto" w:fill="auto"/>
            <w:noWrap/>
            <w:vAlign w:val="bottom"/>
            <w:hideMark/>
          </w:tcPr>
          <w:p w14:paraId="7976B39E" w14:textId="77777777" w:rsidR="00F45504" w:rsidRPr="00D9002E" w:rsidRDefault="00F45504" w:rsidP="00F45504">
            <w:pPr>
              <w:spacing w:after="0"/>
              <w:jc w:val="right"/>
              <w:rPr>
                <w:rFonts w:cs="Arial"/>
                <w:sz w:val="16"/>
                <w:szCs w:val="16"/>
              </w:rPr>
            </w:pPr>
            <w:r w:rsidRPr="00D9002E">
              <w:rPr>
                <w:rFonts w:cs="Arial"/>
                <w:sz w:val="16"/>
                <w:szCs w:val="16"/>
              </w:rPr>
              <w:t xml:space="preserve">700 </w:t>
            </w:r>
          </w:p>
        </w:tc>
        <w:tc>
          <w:tcPr>
            <w:tcW w:w="940" w:type="dxa"/>
            <w:tcBorders>
              <w:top w:val="nil"/>
              <w:left w:val="nil"/>
              <w:bottom w:val="nil"/>
              <w:right w:val="nil"/>
            </w:tcBorders>
            <w:shd w:val="clear" w:color="auto" w:fill="auto"/>
            <w:noWrap/>
            <w:vAlign w:val="bottom"/>
            <w:hideMark/>
          </w:tcPr>
          <w:p w14:paraId="59D5A52A" w14:textId="77777777" w:rsidR="00F45504" w:rsidRPr="00D9002E" w:rsidRDefault="00F45504" w:rsidP="00F45504">
            <w:pPr>
              <w:spacing w:after="0"/>
              <w:jc w:val="right"/>
              <w:rPr>
                <w:rFonts w:cs="Arial"/>
                <w:sz w:val="16"/>
                <w:szCs w:val="16"/>
              </w:rPr>
            </w:pPr>
            <w:r w:rsidRPr="00D9002E">
              <w:rPr>
                <w:rFonts w:cs="Arial"/>
                <w:sz w:val="16"/>
                <w:szCs w:val="16"/>
              </w:rPr>
              <w:t xml:space="preserve">600 </w:t>
            </w:r>
          </w:p>
        </w:tc>
        <w:tc>
          <w:tcPr>
            <w:tcW w:w="940" w:type="dxa"/>
            <w:tcBorders>
              <w:top w:val="nil"/>
              <w:left w:val="nil"/>
              <w:bottom w:val="nil"/>
              <w:right w:val="nil"/>
            </w:tcBorders>
            <w:shd w:val="clear" w:color="auto" w:fill="auto"/>
            <w:noWrap/>
            <w:vAlign w:val="bottom"/>
            <w:hideMark/>
          </w:tcPr>
          <w:p w14:paraId="742E2455" w14:textId="77777777" w:rsidR="00F45504" w:rsidRPr="00D9002E" w:rsidRDefault="00F45504" w:rsidP="00F45504">
            <w:pPr>
              <w:spacing w:after="0"/>
              <w:jc w:val="right"/>
              <w:rPr>
                <w:rFonts w:cs="Arial"/>
                <w:sz w:val="16"/>
                <w:szCs w:val="16"/>
              </w:rPr>
            </w:pPr>
            <w:r w:rsidRPr="00D9002E">
              <w:rPr>
                <w:rFonts w:cs="Arial"/>
                <w:sz w:val="16"/>
                <w:szCs w:val="16"/>
              </w:rPr>
              <w:t xml:space="preserve">600 </w:t>
            </w:r>
          </w:p>
        </w:tc>
        <w:tc>
          <w:tcPr>
            <w:tcW w:w="940" w:type="dxa"/>
            <w:tcBorders>
              <w:top w:val="nil"/>
              <w:left w:val="nil"/>
              <w:bottom w:val="nil"/>
              <w:right w:val="nil"/>
            </w:tcBorders>
            <w:shd w:val="clear" w:color="auto" w:fill="auto"/>
            <w:noWrap/>
            <w:vAlign w:val="bottom"/>
            <w:hideMark/>
          </w:tcPr>
          <w:p w14:paraId="2934B62F" w14:textId="77777777" w:rsidR="00F45504" w:rsidRPr="00D9002E" w:rsidRDefault="00F45504" w:rsidP="00F45504">
            <w:pPr>
              <w:spacing w:after="0"/>
              <w:jc w:val="right"/>
              <w:rPr>
                <w:rFonts w:cs="Arial"/>
                <w:sz w:val="16"/>
                <w:szCs w:val="16"/>
              </w:rPr>
            </w:pPr>
            <w:r w:rsidRPr="00D9002E">
              <w:rPr>
                <w:rFonts w:cs="Arial"/>
                <w:sz w:val="16"/>
                <w:szCs w:val="16"/>
              </w:rPr>
              <w:t xml:space="preserve">600 </w:t>
            </w:r>
          </w:p>
        </w:tc>
      </w:tr>
      <w:tr w:rsidR="00F45504" w:rsidRPr="00D9002E" w14:paraId="2F9B9FF0" w14:textId="77777777" w:rsidTr="00F45504">
        <w:trPr>
          <w:trHeight w:val="510"/>
          <w:jc w:val="center"/>
        </w:trPr>
        <w:tc>
          <w:tcPr>
            <w:tcW w:w="4240" w:type="dxa"/>
            <w:tcBorders>
              <w:top w:val="nil"/>
              <w:left w:val="nil"/>
              <w:bottom w:val="nil"/>
              <w:right w:val="nil"/>
            </w:tcBorders>
            <w:shd w:val="clear" w:color="auto" w:fill="auto"/>
            <w:vAlign w:val="bottom"/>
            <w:hideMark/>
          </w:tcPr>
          <w:p w14:paraId="7195B89D" w14:textId="77777777" w:rsidR="00F45504" w:rsidRPr="00D9002E" w:rsidRDefault="00F45504" w:rsidP="006506AC">
            <w:pPr>
              <w:spacing w:after="0"/>
              <w:jc w:val="left"/>
              <w:rPr>
                <w:rFonts w:cs="Arial"/>
                <w:sz w:val="16"/>
                <w:szCs w:val="16"/>
              </w:rPr>
            </w:pPr>
            <w:r w:rsidRPr="00D9002E">
              <w:rPr>
                <w:rFonts w:cs="Arial"/>
                <w:sz w:val="16"/>
                <w:szCs w:val="16"/>
              </w:rPr>
              <w:t>Medical Benefits Scheme Reviews - reprofile of funding</w:t>
            </w:r>
          </w:p>
        </w:tc>
        <w:tc>
          <w:tcPr>
            <w:tcW w:w="940" w:type="dxa"/>
            <w:tcBorders>
              <w:top w:val="nil"/>
              <w:left w:val="nil"/>
              <w:bottom w:val="nil"/>
              <w:right w:val="nil"/>
            </w:tcBorders>
            <w:shd w:val="clear" w:color="auto" w:fill="auto"/>
            <w:noWrap/>
            <w:vAlign w:val="bottom"/>
            <w:hideMark/>
          </w:tcPr>
          <w:p w14:paraId="17D84038" w14:textId="77777777" w:rsidR="00F45504" w:rsidRPr="00D9002E" w:rsidRDefault="00F45504" w:rsidP="00F45504">
            <w:pPr>
              <w:spacing w:after="0"/>
              <w:jc w:val="right"/>
              <w:rPr>
                <w:rFonts w:cs="Arial"/>
                <w:sz w:val="16"/>
                <w:szCs w:val="16"/>
              </w:rPr>
            </w:pPr>
            <w:r w:rsidRPr="00D9002E">
              <w:rPr>
                <w:rFonts w:cs="Arial"/>
                <w:sz w:val="16"/>
                <w:szCs w:val="16"/>
              </w:rPr>
              <w:t xml:space="preserve">659 </w:t>
            </w:r>
          </w:p>
        </w:tc>
        <w:tc>
          <w:tcPr>
            <w:tcW w:w="940" w:type="dxa"/>
            <w:tcBorders>
              <w:top w:val="nil"/>
              <w:left w:val="nil"/>
              <w:bottom w:val="nil"/>
              <w:right w:val="nil"/>
            </w:tcBorders>
            <w:shd w:val="clear" w:color="auto" w:fill="auto"/>
            <w:noWrap/>
            <w:vAlign w:val="bottom"/>
            <w:hideMark/>
          </w:tcPr>
          <w:p w14:paraId="5E246E72"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36ADFDE8"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4BF275BD"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r>
      <w:tr w:rsidR="00F45504" w:rsidRPr="00D9002E" w14:paraId="21A288CC" w14:textId="77777777" w:rsidTr="00F45504">
        <w:trPr>
          <w:trHeight w:val="510"/>
          <w:jc w:val="center"/>
        </w:trPr>
        <w:tc>
          <w:tcPr>
            <w:tcW w:w="4240" w:type="dxa"/>
            <w:tcBorders>
              <w:top w:val="nil"/>
              <w:left w:val="nil"/>
              <w:bottom w:val="nil"/>
              <w:right w:val="nil"/>
            </w:tcBorders>
            <w:shd w:val="clear" w:color="auto" w:fill="auto"/>
            <w:vAlign w:val="bottom"/>
            <w:hideMark/>
          </w:tcPr>
          <w:p w14:paraId="00539096" w14:textId="77777777" w:rsidR="00F45504" w:rsidRPr="00D9002E" w:rsidRDefault="00F45504" w:rsidP="006506AC">
            <w:pPr>
              <w:spacing w:after="0"/>
              <w:jc w:val="left"/>
              <w:rPr>
                <w:rFonts w:cs="Arial"/>
                <w:sz w:val="16"/>
                <w:szCs w:val="16"/>
              </w:rPr>
            </w:pPr>
            <w:r w:rsidRPr="00D9002E">
              <w:rPr>
                <w:rFonts w:cs="Arial"/>
                <w:sz w:val="16"/>
                <w:szCs w:val="16"/>
              </w:rPr>
              <w:t>Medical Treatment Overseas - variation to reflect demand</w:t>
            </w:r>
          </w:p>
        </w:tc>
        <w:tc>
          <w:tcPr>
            <w:tcW w:w="940" w:type="dxa"/>
            <w:tcBorders>
              <w:top w:val="nil"/>
              <w:left w:val="nil"/>
              <w:bottom w:val="nil"/>
              <w:right w:val="nil"/>
            </w:tcBorders>
            <w:shd w:val="clear" w:color="auto" w:fill="auto"/>
            <w:noWrap/>
            <w:vAlign w:val="bottom"/>
            <w:hideMark/>
          </w:tcPr>
          <w:p w14:paraId="20DE682B" w14:textId="77777777" w:rsidR="00F45504" w:rsidRPr="00D9002E" w:rsidRDefault="00F45504" w:rsidP="00F45504">
            <w:pPr>
              <w:spacing w:after="0"/>
              <w:jc w:val="right"/>
              <w:rPr>
                <w:rFonts w:cs="Arial"/>
                <w:sz w:val="16"/>
                <w:szCs w:val="16"/>
              </w:rPr>
            </w:pPr>
            <w:r w:rsidRPr="00D9002E">
              <w:rPr>
                <w:rFonts w:cs="Arial"/>
                <w:sz w:val="16"/>
                <w:szCs w:val="16"/>
              </w:rPr>
              <w:t xml:space="preserve">1,717 </w:t>
            </w:r>
          </w:p>
        </w:tc>
        <w:tc>
          <w:tcPr>
            <w:tcW w:w="940" w:type="dxa"/>
            <w:tcBorders>
              <w:top w:val="nil"/>
              <w:left w:val="nil"/>
              <w:bottom w:val="nil"/>
              <w:right w:val="nil"/>
            </w:tcBorders>
            <w:shd w:val="clear" w:color="auto" w:fill="auto"/>
            <w:noWrap/>
            <w:vAlign w:val="bottom"/>
            <w:hideMark/>
          </w:tcPr>
          <w:p w14:paraId="0F4EEA67"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61833CCB"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02C02D9D"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r>
      <w:tr w:rsidR="00F45504" w:rsidRPr="00D9002E" w14:paraId="4934206F" w14:textId="77777777" w:rsidTr="00F45504">
        <w:trPr>
          <w:trHeight w:val="510"/>
          <w:jc w:val="center"/>
        </w:trPr>
        <w:tc>
          <w:tcPr>
            <w:tcW w:w="4240" w:type="dxa"/>
            <w:tcBorders>
              <w:top w:val="nil"/>
              <w:left w:val="nil"/>
              <w:bottom w:val="nil"/>
              <w:right w:val="nil"/>
            </w:tcBorders>
            <w:shd w:val="clear" w:color="auto" w:fill="auto"/>
            <w:vAlign w:val="bottom"/>
            <w:hideMark/>
          </w:tcPr>
          <w:p w14:paraId="7366CCC1" w14:textId="77777777" w:rsidR="00F45504" w:rsidRPr="00D9002E" w:rsidRDefault="00F45504" w:rsidP="006506AC">
            <w:pPr>
              <w:spacing w:after="0"/>
              <w:jc w:val="left"/>
              <w:rPr>
                <w:rFonts w:cs="Arial"/>
                <w:sz w:val="16"/>
                <w:szCs w:val="16"/>
              </w:rPr>
            </w:pPr>
            <w:r w:rsidRPr="00D9002E">
              <w:rPr>
                <w:rFonts w:cs="Arial"/>
                <w:sz w:val="16"/>
                <w:szCs w:val="16"/>
              </w:rPr>
              <w:t>Modernisation of Diagnostic Imaging - reallocation to Program 1.1</w:t>
            </w:r>
          </w:p>
        </w:tc>
        <w:tc>
          <w:tcPr>
            <w:tcW w:w="940" w:type="dxa"/>
            <w:tcBorders>
              <w:top w:val="nil"/>
              <w:left w:val="nil"/>
              <w:bottom w:val="nil"/>
              <w:right w:val="nil"/>
            </w:tcBorders>
            <w:shd w:val="clear" w:color="auto" w:fill="auto"/>
            <w:noWrap/>
            <w:vAlign w:val="bottom"/>
            <w:hideMark/>
          </w:tcPr>
          <w:p w14:paraId="49CA065E"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66632088" w14:textId="77777777" w:rsidR="00F45504" w:rsidRPr="00D9002E" w:rsidRDefault="00F45504" w:rsidP="00F45504">
            <w:pPr>
              <w:spacing w:after="0"/>
              <w:jc w:val="right"/>
              <w:rPr>
                <w:rFonts w:cs="Arial"/>
                <w:sz w:val="16"/>
                <w:szCs w:val="16"/>
              </w:rPr>
            </w:pPr>
            <w:r w:rsidRPr="00D9002E">
              <w:rPr>
                <w:rFonts w:cs="Arial"/>
                <w:sz w:val="16"/>
                <w:szCs w:val="16"/>
              </w:rPr>
              <w:t>(1,590)</w:t>
            </w:r>
          </w:p>
        </w:tc>
        <w:tc>
          <w:tcPr>
            <w:tcW w:w="940" w:type="dxa"/>
            <w:tcBorders>
              <w:top w:val="nil"/>
              <w:left w:val="nil"/>
              <w:bottom w:val="nil"/>
              <w:right w:val="nil"/>
            </w:tcBorders>
            <w:shd w:val="clear" w:color="auto" w:fill="auto"/>
            <w:noWrap/>
            <w:vAlign w:val="bottom"/>
            <w:hideMark/>
          </w:tcPr>
          <w:p w14:paraId="03E40030"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5CE7F1CD"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r>
      <w:tr w:rsidR="00F45504" w:rsidRPr="00D9002E" w14:paraId="6622595F" w14:textId="77777777" w:rsidTr="00F45504">
        <w:trPr>
          <w:trHeight w:val="510"/>
          <w:jc w:val="center"/>
        </w:trPr>
        <w:tc>
          <w:tcPr>
            <w:tcW w:w="4240" w:type="dxa"/>
            <w:tcBorders>
              <w:top w:val="nil"/>
              <w:left w:val="nil"/>
              <w:bottom w:val="nil"/>
              <w:right w:val="nil"/>
            </w:tcBorders>
            <w:shd w:val="clear" w:color="auto" w:fill="auto"/>
            <w:vAlign w:val="bottom"/>
            <w:hideMark/>
          </w:tcPr>
          <w:p w14:paraId="6FCD2FCB" w14:textId="77777777" w:rsidR="00F45504" w:rsidRPr="00D9002E" w:rsidRDefault="00F45504" w:rsidP="006506AC">
            <w:pPr>
              <w:spacing w:after="0"/>
              <w:jc w:val="left"/>
              <w:rPr>
                <w:rFonts w:cs="Arial"/>
                <w:sz w:val="16"/>
                <w:szCs w:val="16"/>
              </w:rPr>
            </w:pPr>
            <w:r w:rsidRPr="00D9002E">
              <w:rPr>
                <w:rFonts w:cs="Arial"/>
                <w:sz w:val="16"/>
                <w:szCs w:val="16"/>
              </w:rPr>
              <w:t>Pathology reform and implementation - reprofile of funding</w:t>
            </w:r>
          </w:p>
        </w:tc>
        <w:tc>
          <w:tcPr>
            <w:tcW w:w="940" w:type="dxa"/>
            <w:tcBorders>
              <w:top w:val="nil"/>
              <w:left w:val="nil"/>
              <w:bottom w:val="nil"/>
              <w:right w:val="nil"/>
            </w:tcBorders>
            <w:shd w:val="clear" w:color="auto" w:fill="auto"/>
            <w:noWrap/>
            <w:vAlign w:val="bottom"/>
            <w:hideMark/>
          </w:tcPr>
          <w:p w14:paraId="2DAF670C" w14:textId="77777777" w:rsidR="00F45504" w:rsidRPr="00D9002E" w:rsidRDefault="00F45504" w:rsidP="00F45504">
            <w:pPr>
              <w:spacing w:after="0"/>
              <w:jc w:val="right"/>
              <w:rPr>
                <w:rFonts w:cs="Arial"/>
                <w:sz w:val="16"/>
                <w:szCs w:val="16"/>
              </w:rPr>
            </w:pPr>
            <w:r w:rsidRPr="00D9002E">
              <w:rPr>
                <w:rFonts w:cs="Arial"/>
                <w:sz w:val="16"/>
                <w:szCs w:val="16"/>
              </w:rPr>
              <w:t xml:space="preserve">1,795 </w:t>
            </w:r>
          </w:p>
        </w:tc>
        <w:tc>
          <w:tcPr>
            <w:tcW w:w="940" w:type="dxa"/>
            <w:tcBorders>
              <w:top w:val="nil"/>
              <w:left w:val="nil"/>
              <w:bottom w:val="nil"/>
              <w:right w:val="nil"/>
            </w:tcBorders>
            <w:shd w:val="clear" w:color="auto" w:fill="auto"/>
            <w:noWrap/>
            <w:vAlign w:val="bottom"/>
            <w:hideMark/>
          </w:tcPr>
          <w:p w14:paraId="3D110B34"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51E7AD8B"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3FF99DAA"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r>
      <w:tr w:rsidR="00F45504" w:rsidRPr="00D9002E" w14:paraId="59B1866F" w14:textId="77777777" w:rsidTr="00F45504">
        <w:trPr>
          <w:trHeight w:val="510"/>
          <w:jc w:val="center"/>
        </w:trPr>
        <w:tc>
          <w:tcPr>
            <w:tcW w:w="4240" w:type="dxa"/>
            <w:tcBorders>
              <w:top w:val="nil"/>
              <w:left w:val="nil"/>
              <w:bottom w:val="nil"/>
              <w:right w:val="nil"/>
            </w:tcBorders>
            <w:shd w:val="clear" w:color="auto" w:fill="auto"/>
            <w:vAlign w:val="bottom"/>
            <w:hideMark/>
          </w:tcPr>
          <w:p w14:paraId="4ECB90D0" w14:textId="77777777" w:rsidR="00F45504" w:rsidRPr="00D9002E" w:rsidRDefault="00F45504" w:rsidP="006506AC">
            <w:pPr>
              <w:spacing w:after="0"/>
              <w:jc w:val="left"/>
              <w:rPr>
                <w:rFonts w:cs="Arial"/>
                <w:sz w:val="16"/>
                <w:szCs w:val="16"/>
              </w:rPr>
            </w:pPr>
            <w:r>
              <w:rPr>
                <w:rFonts w:cs="Arial"/>
                <w:sz w:val="16"/>
                <w:szCs w:val="16"/>
              </w:rPr>
              <w:t>COVID-19 pathology testing</w:t>
            </w:r>
            <w:r w:rsidRPr="00D9002E">
              <w:rPr>
                <w:rFonts w:cs="Arial"/>
                <w:sz w:val="16"/>
                <w:szCs w:val="16"/>
              </w:rPr>
              <w:t xml:space="preserve"> - reprofile of funding</w:t>
            </w:r>
          </w:p>
        </w:tc>
        <w:tc>
          <w:tcPr>
            <w:tcW w:w="940" w:type="dxa"/>
            <w:tcBorders>
              <w:top w:val="nil"/>
              <w:left w:val="nil"/>
              <w:bottom w:val="nil"/>
              <w:right w:val="nil"/>
            </w:tcBorders>
            <w:shd w:val="clear" w:color="auto" w:fill="auto"/>
            <w:noWrap/>
            <w:vAlign w:val="bottom"/>
            <w:hideMark/>
          </w:tcPr>
          <w:p w14:paraId="727F6CB4" w14:textId="77777777" w:rsidR="00F45504" w:rsidRPr="00D9002E" w:rsidRDefault="00F45504" w:rsidP="00F45504">
            <w:pPr>
              <w:spacing w:after="0"/>
              <w:jc w:val="right"/>
              <w:rPr>
                <w:rFonts w:cs="Arial"/>
                <w:sz w:val="16"/>
                <w:szCs w:val="16"/>
              </w:rPr>
            </w:pPr>
            <w:r w:rsidRPr="00D9002E">
              <w:rPr>
                <w:rFonts w:cs="Arial"/>
                <w:sz w:val="16"/>
                <w:szCs w:val="16"/>
              </w:rPr>
              <w:t xml:space="preserve">250 </w:t>
            </w:r>
          </w:p>
        </w:tc>
        <w:tc>
          <w:tcPr>
            <w:tcW w:w="940" w:type="dxa"/>
            <w:tcBorders>
              <w:top w:val="nil"/>
              <w:left w:val="nil"/>
              <w:bottom w:val="nil"/>
              <w:right w:val="nil"/>
            </w:tcBorders>
            <w:shd w:val="clear" w:color="auto" w:fill="auto"/>
            <w:noWrap/>
            <w:vAlign w:val="bottom"/>
            <w:hideMark/>
          </w:tcPr>
          <w:p w14:paraId="1D7A19DF"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703F49D0"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46FFAD8B"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r>
      <w:tr w:rsidR="00F45504" w:rsidRPr="00D9002E" w14:paraId="3ED41DCA" w14:textId="77777777" w:rsidTr="00F45504">
        <w:trPr>
          <w:trHeight w:val="510"/>
          <w:jc w:val="center"/>
        </w:trPr>
        <w:tc>
          <w:tcPr>
            <w:tcW w:w="4240" w:type="dxa"/>
            <w:tcBorders>
              <w:top w:val="nil"/>
              <w:left w:val="nil"/>
              <w:bottom w:val="nil"/>
              <w:right w:val="nil"/>
            </w:tcBorders>
            <w:shd w:val="clear" w:color="auto" w:fill="auto"/>
            <w:vAlign w:val="bottom"/>
            <w:hideMark/>
          </w:tcPr>
          <w:p w14:paraId="0A7F4178" w14:textId="77777777" w:rsidR="00F45504" w:rsidRPr="00D9002E" w:rsidRDefault="00F45504" w:rsidP="006506AC">
            <w:pPr>
              <w:spacing w:after="0"/>
              <w:jc w:val="left"/>
              <w:rPr>
                <w:rFonts w:cs="Arial"/>
                <w:sz w:val="16"/>
                <w:szCs w:val="16"/>
              </w:rPr>
            </w:pPr>
            <w:r>
              <w:rPr>
                <w:rFonts w:cs="Arial"/>
                <w:sz w:val="16"/>
                <w:szCs w:val="16"/>
              </w:rPr>
              <w:t xml:space="preserve">COVID-19 pathology testing </w:t>
            </w:r>
            <w:r w:rsidRPr="00D9002E">
              <w:rPr>
                <w:rFonts w:cs="Arial"/>
                <w:sz w:val="16"/>
                <w:szCs w:val="16"/>
              </w:rPr>
              <w:t>- variation to reflect demand</w:t>
            </w:r>
          </w:p>
        </w:tc>
        <w:tc>
          <w:tcPr>
            <w:tcW w:w="940" w:type="dxa"/>
            <w:tcBorders>
              <w:top w:val="nil"/>
              <w:left w:val="nil"/>
              <w:bottom w:val="nil"/>
              <w:right w:val="nil"/>
            </w:tcBorders>
            <w:shd w:val="clear" w:color="auto" w:fill="auto"/>
            <w:noWrap/>
            <w:vAlign w:val="bottom"/>
            <w:hideMark/>
          </w:tcPr>
          <w:p w14:paraId="4EFF56B5" w14:textId="77777777" w:rsidR="00F45504" w:rsidRPr="00D9002E" w:rsidRDefault="00F45504" w:rsidP="00F45504">
            <w:pPr>
              <w:spacing w:after="0"/>
              <w:jc w:val="right"/>
              <w:rPr>
                <w:rFonts w:cs="Arial"/>
                <w:sz w:val="16"/>
                <w:szCs w:val="16"/>
              </w:rPr>
            </w:pPr>
            <w:r w:rsidRPr="00D9002E">
              <w:rPr>
                <w:rFonts w:cs="Arial"/>
                <w:sz w:val="16"/>
                <w:szCs w:val="16"/>
              </w:rPr>
              <w:t xml:space="preserve">233 </w:t>
            </w:r>
          </w:p>
        </w:tc>
        <w:tc>
          <w:tcPr>
            <w:tcW w:w="940" w:type="dxa"/>
            <w:tcBorders>
              <w:top w:val="nil"/>
              <w:left w:val="nil"/>
              <w:bottom w:val="nil"/>
              <w:right w:val="nil"/>
            </w:tcBorders>
            <w:shd w:val="clear" w:color="auto" w:fill="auto"/>
            <w:noWrap/>
            <w:vAlign w:val="bottom"/>
            <w:hideMark/>
          </w:tcPr>
          <w:p w14:paraId="34AE4DD9"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1DED4D7C"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33C244BF"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r>
      <w:tr w:rsidR="00F45504" w:rsidRPr="00D9002E" w14:paraId="3C46C6E0" w14:textId="77777777" w:rsidTr="00F45504">
        <w:trPr>
          <w:trHeight w:val="300"/>
          <w:jc w:val="center"/>
        </w:trPr>
        <w:tc>
          <w:tcPr>
            <w:tcW w:w="4240" w:type="dxa"/>
            <w:tcBorders>
              <w:top w:val="nil"/>
              <w:left w:val="nil"/>
              <w:bottom w:val="nil"/>
              <w:right w:val="nil"/>
            </w:tcBorders>
            <w:shd w:val="clear" w:color="auto" w:fill="auto"/>
            <w:vAlign w:val="bottom"/>
            <w:hideMark/>
          </w:tcPr>
          <w:p w14:paraId="6A87B662" w14:textId="77777777" w:rsidR="00F45504" w:rsidRPr="00D9002E" w:rsidRDefault="00F45504" w:rsidP="006506AC">
            <w:pPr>
              <w:spacing w:after="0"/>
              <w:jc w:val="left"/>
              <w:rPr>
                <w:rFonts w:cs="Arial"/>
                <w:sz w:val="16"/>
                <w:szCs w:val="16"/>
              </w:rPr>
            </w:pPr>
            <w:r w:rsidRPr="00D9002E">
              <w:rPr>
                <w:rFonts w:cs="Arial"/>
                <w:sz w:val="16"/>
                <w:szCs w:val="16"/>
              </w:rPr>
              <w:t>Radiation Oncology Services - model update</w:t>
            </w:r>
          </w:p>
        </w:tc>
        <w:tc>
          <w:tcPr>
            <w:tcW w:w="940" w:type="dxa"/>
            <w:tcBorders>
              <w:top w:val="nil"/>
              <w:left w:val="nil"/>
              <w:bottom w:val="nil"/>
              <w:right w:val="nil"/>
            </w:tcBorders>
            <w:shd w:val="clear" w:color="auto" w:fill="auto"/>
            <w:noWrap/>
            <w:vAlign w:val="bottom"/>
            <w:hideMark/>
          </w:tcPr>
          <w:p w14:paraId="736CABEF" w14:textId="77777777" w:rsidR="00F45504" w:rsidRPr="00D9002E" w:rsidRDefault="00F45504" w:rsidP="00F45504">
            <w:pPr>
              <w:spacing w:after="0"/>
              <w:jc w:val="right"/>
              <w:rPr>
                <w:rFonts w:cs="Arial"/>
                <w:sz w:val="16"/>
                <w:szCs w:val="16"/>
              </w:rPr>
            </w:pPr>
            <w:r w:rsidRPr="00D9002E">
              <w:rPr>
                <w:rFonts w:cs="Arial"/>
                <w:sz w:val="16"/>
                <w:szCs w:val="16"/>
              </w:rPr>
              <w:t xml:space="preserve">1,670 </w:t>
            </w:r>
          </w:p>
        </w:tc>
        <w:tc>
          <w:tcPr>
            <w:tcW w:w="940" w:type="dxa"/>
            <w:tcBorders>
              <w:top w:val="nil"/>
              <w:left w:val="nil"/>
              <w:bottom w:val="nil"/>
              <w:right w:val="nil"/>
            </w:tcBorders>
            <w:shd w:val="clear" w:color="auto" w:fill="auto"/>
            <w:noWrap/>
            <w:vAlign w:val="bottom"/>
            <w:hideMark/>
          </w:tcPr>
          <w:p w14:paraId="2B0CE3F7" w14:textId="77777777" w:rsidR="00F45504" w:rsidRPr="00D9002E" w:rsidRDefault="00F45504" w:rsidP="00F45504">
            <w:pPr>
              <w:spacing w:after="0"/>
              <w:jc w:val="right"/>
              <w:rPr>
                <w:rFonts w:cs="Arial"/>
                <w:sz w:val="16"/>
                <w:szCs w:val="16"/>
              </w:rPr>
            </w:pPr>
            <w:r w:rsidRPr="00D9002E">
              <w:rPr>
                <w:rFonts w:cs="Arial"/>
                <w:sz w:val="16"/>
                <w:szCs w:val="16"/>
              </w:rPr>
              <w:t>(264)</w:t>
            </w:r>
          </w:p>
        </w:tc>
        <w:tc>
          <w:tcPr>
            <w:tcW w:w="940" w:type="dxa"/>
            <w:tcBorders>
              <w:top w:val="nil"/>
              <w:left w:val="nil"/>
              <w:bottom w:val="nil"/>
              <w:right w:val="nil"/>
            </w:tcBorders>
            <w:shd w:val="clear" w:color="auto" w:fill="auto"/>
            <w:noWrap/>
            <w:vAlign w:val="bottom"/>
            <w:hideMark/>
          </w:tcPr>
          <w:p w14:paraId="28924330" w14:textId="77777777" w:rsidR="00F45504" w:rsidRPr="00D9002E" w:rsidRDefault="00F45504" w:rsidP="00F45504">
            <w:pPr>
              <w:spacing w:after="0"/>
              <w:jc w:val="right"/>
              <w:rPr>
                <w:rFonts w:cs="Arial"/>
                <w:sz w:val="16"/>
                <w:szCs w:val="16"/>
              </w:rPr>
            </w:pPr>
            <w:r w:rsidRPr="00D9002E">
              <w:rPr>
                <w:rFonts w:cs="Arial"/>
                <w:sz w:val="16"/>
                <w:szCs w:val="16"/>
              </w:rPr>
              <w:t>(2,056)</w:t>
            </w:r>
          </w:p>
        </w:tc>
        <w:tc>
          <w:tcPr>
            <w:tcW w:w="940" w:type="dxa"/>
            <w:tcBorders>
              <w:top w:val="nil"/>
              <w:left w:val="nil"/>
              <w:bottom w:val="nil"/>
              <w:right w:val="nil"/>
            </w:tcBorders>
            <w:shd w:val="clear" w:color="auto" w:fill="auto"/>
            <w:noWrap/>
            <w:vAlign w:val="bottom"/>
            <w:hideMark/>
          </w:tcPr>
          <w:p w14:paraId="0E2854B8" w14:textId="77777777" w:rsidR="00F45504" w:rsidRPr="00D9002E" w:rsidRDefault="00F45504" w:rsidP="00F45504">
            <w:pPr>
              <w:spacing w:after="0"/>
              <w:jc w:val="right"/>
              <w:rPr>
                <w:rFonts w:cs="Arial"/>
                <w:sz w:val="16"/>
                <w:szCs w:val="16"/>
              </w:rPr>
            </w:pPr>
            <w:r w:rsidRPr="00D9002E">
              <w:rPr>
                <w:rFonts w:cs="Arial"/>
                <w:sz w:val="16"/>
                <w:szCs w:val="16"/>
              </w:rPr>
              <w:t>(3,129)</w:t>
            </w:r>
          </w:p>
        </w:tc>
      </w:tr>
      <w:tr w:rsidR="00F45504" w:rsidRPr="00D9002E" w14:paraId="286FDF95" w14:textId="77777777" w:rsidTr="00F45504">
        <w:trPr>
          <w:trHeight w:val="300"/>
          <w:jc w:val="center"/>
        </w:trPr>
        <w:tc>
          <w:tcPr>
            <w:tcW w:w="4240" w:type="dxa"/>
            <w:tcBorders>
              <w:top w:val="nil"/>
              <w:left w:val="nil"/>
              <w:bottom w:val="nil"/>
              <w:right w:val="nil"/>
            </w:tcBorders>
            <w:shd w:val="clear" w:color="auto" w:fill="auto"/>
            <w:noWrap/>
            <w:vAlign w:val="bottom"/>
            <w:hideMark/>
          </w:tcPr>
          <w:p w14:paraId="0248436A" w14:textId="77777777" w:rsidR="00F45504" w:rsidRPr="00D9002E" w:rsidRDefault="00F45504" w:rsidP="006506AC">
            <w:pPr>
              <w:spacing w:after="0"/>
              <w:jc w:val="left"/>
              <w:rPr>
                <w:rFonts w:cs="Arial"/>
                <w:sz w:val="16"/>
                <w:szCs w:val="16"/>
              </w:rPr>
            </w:pPr>
            <w:r w:rsidRPr="00D9002E">
              <w:rPr>
                <w:rFonts w:cs="Arial"/>
                <w:sz w:val="16"/>
                <w:szCs w:val="16"/>
              </w:rPr>
              <w:t xml:space="preserve">Price parameter adjustments </w:t>
            </w:r>
            <w:r w:rsidRPr="00D9002E">
              <w:rPr>
                <w:rFonts w:cs="Arial"/>
                <w:sz w:val="16"/>
                <w:szCs w:val="16"/>
                <w:vertAlign w:val="superscript"/>
              </w:rPr>
              <w:t>(a)</w:t>
            </w:r>
          </w:p>
        </w:tc>
        <w:tc>
          <w:tcPr>
            <w:tcW w:w="940" w:type="dxa"/>
            <w:tcBorders>
              <w:top w:val="nil"/>
              <w:left w:val="nil"/>
              <w:bottom w:val="nil"/>
              <w:right w:val="nil"/>
            </w:tcBorders>
            <w:shd w:val="clear" w:color="auto" w:fill="auto"/>
            <w:noWrap/>
            <w:vAlign w:val="bottom"/>
            <w:hideMark/>
          </w:tcPr>
          <w:p w14:paraId="294EEA4A"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537ED5E0"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43DFDDAC" w14:textId="77777777" w:rsidR="00F45504" w:rsidRPr="00D9002E" w:rsidRDefault="00F45504" w:rsidP="00F45504">
            <w:pPr>
              <w:spacing w:after="0"/>
              <w:jc w:val="right"/>
              <w:rPr>
                <w:rFonts w:cs="Arial"/>
                <w:sz w:val="16"/>
                <w:szCs w:val="16"/>
              </w:rPr>
            </w:pPr>
            <w:r w:rsidRPr="00D9002E">
              <w:rPr>
                <w:rFonts w:cs="Arial"/>
                <w:sz w:val="16"/>
                <w:szCs w:val="16"/>
              </w:rPr>
              <w:t xml:space="preserve">2 </w:t>
            </w:r>
          </w:p>
        </w:tc>
        <w:tc>
          <w:tcPr>
            <w:tcW w:w="940" w:type="dxa"/>
            <w:tcBorders>
              <w:top w:val="nil"/>
              <w:left w:val="nil"/>
              <w:bottom w:val="nil"/>
              <w:right w:val="nil"/>
            </w:tcBorders>
            <w:shd w:val="clear" w:color="auto" w:fill="auto"/>
            <w:noWrap/>
            <w:vAlign w:val="bottom"/>
            <w:hideMark/>
          </w:tcPr>
          <w:p w14:paraId="7E47ED84" w14:textId="77777777" w:rsidR="00F45504" w:rsidRPr="00D9002E" w:rsidRDefault="00F45504" w:rsidP="00F45504">
            <w:pPr>
              <w:spacing w:after="0"/>
              <w:jc w:val="right"/>
              <w:rPr>
                <w:rFonts w:cs="Arial"/>
                <w:sz w:val="16"/>
                <w:szCs w:val="16"/>
              </w:rPr>
            </w:pPr>
            <w:r w:rsidRPr="00D9002E">
              <w:rPr>
                <w:rFonts w:cs="Arial"/>
                <w:sz w:val="16"/>
                <w:szCs w:val="16"/>
              </w:rPr>
              <w:t xml:space="preserve">5 </w:t>
            </w:r>
          </w:p>
        </w:tc>
      </w:tr>
      <w:tr w:rsidR="00F45504" w:rsidRPr="00D9002E" w14:paraId="579147B8" w14:textId="77777777" w:rsidTr="00F45504">
        <w:trPr>
          <w:trHeight w:val="283"/>
          <w:jc w:val="center"/>
        </w:trPr>
        <w:tc>
          <w:tcPr>
            <w:tcW w:w="4240" w:type="dxa"/>
            <w:tcBorders>
              <w:top w:val="nil"/>
              <w:left w:val="nil"/>
              <w:bottom w:val="nil"/>
              <w:right w:val="nil"/>
            </w:tcBorders>
            <w:shd w:val="clear" w:color="auto" w:fill="auto"/>
            <w:noWrap/>
            <w:vAlign w:val="bottom"/>
            <w:hideMark/>
          </w:tcPr>
          <w:p w14:paraId="66E13011" w14:textId="77777777" w:rsidR="00F45504" w:rsidRPr="00D9002E" w:rsidRDefault="00F45504" w:rsidP="006506AC">
            <w:pPr>
              <w:spacing w:after="0"/>
              <w:jc w:val="left"/>
              <w:rPr>
                <w:rFonts w:cs="Arial"/>
                <w:b/>
                <w:bCs/>
                <w:sz w:val="16"/>
                <w:szCs w:val="16"/>
              </w:rPr>
            </w:pPr>
            <w:r w:rsidRPr="00D9002E">
              <w:rPr>
                <w:rFonts w:cs="Arial"/>
                <w:b/>
                <w:bCs/>
                <w:sz w:val="16"/>
                <w:szCs w:val="16"/>
              </w:rPr>
              <w:t>Changes to departmental appropriations</w:t>
            </w:r>
          </w:p>
        </w:tc>
        <w:tc>
          <w:tcPr>
            <w:tcW w:w="940" w:type="dxa"/>
            <w:tcBorders>
              <w:top w:val="nil"/>
              <w:left w:val="nil"/>
              <w:bottom w:val="nil"/>
              <w:right w:val="nil"/>
            </w:tcBorders>
            <w:shd w:val="clear" w:color="auto" w:fill="auto"/>
            <w:noWrap/>
            <w:vAlign w:val="bottom"/>
            <w:hideMark/>
          </w:tcPr>
          <w:p w14:paraId="67FDED51" w14:textId="77777777" w:rsidR="00F45504" w:rsidRPr="00D9002E" w:rsidRDefault="00F45504" w:rsidP="00F45504">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138620E8" w14:textId="77777777" w:rsidR="00F45504" w:rsidRPr="00D9002E" w:rsidRDefault="00F45504" w:rsidP="00F4550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1BA92E03" w14:textId="77777777" w:rsidR="00F45504" w:rsidRPr="00D9002E" w:rsidRDefault="00F45504" w:rsidP="00F4550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4456F8BD" w14:textId="77777777" w:rsidR="00F45504" w:rsidRPr="00D9002E" w:rsidRDefault="00F45504" w:rsidP="00F45504">
            <w:pPr>
              <w:spacing w:after="0"/>
              <w:jc w:val="right"/>
              <w:rPr>
                <w:rFonts w:ascii="Times New Roman" w:hAnsi="Times New Roman"/>
              </w:rPr>
            </w:pPr>
          </w:p>
        </w:tc>
      </w:tr>
      <w:tr w:rsidR="00F45504" w:rsidRPr="00D9002E" w14:paraId="71ED696D" w14:textId="77777777" w:rsidTr="00F45504">
        <w:trPr>
          <w:trHeight w:val="300"/>
          <w:jc w:val="center"/>
        </w:trPr>
        <w:tc>
          <w:tcPr>
            <w:tcW w:w="4240" w:type="dxa"/>
            <w:tcBorders>
              <w:top w:val="nil"/>
              <w:left w:val="nil"/>
              <w:bottom w:val="nil"/>
              <w:right w:val="nil"/>
            </w:tcBorders>
            <w:shd w:val="clear" w:color="auto" w:fill="auto"/>
            <w:noWrap/>
            <w:vAlign w:val="bottom"/>
            <w:hideMark/>
          </w:tcPr>
          <w:p w14:paraId="7B794E9C" w14:textId="77777777" w:rsidR="00F45504" w:rsidRPr="00D9002E" w:rsidRDefault="00F45504" w:rsidP="006506AC">
            <w:pPr>
              <w:spacing w:after="0"/>
              <w:jc w:val="left"/>
              <w:rPr>
                <w:rFonts w:cs="Arial"/>
                <w:sz w:val="16"/>
                <w:szCs w:val="16"/>
              </w:rPr>
            </w:pPr>
            <w:r w:rsidRPr="00D9002E">
              <w:rPr>
                <w:rFonts w:cs="Arial"/>
                <w:sz w:val="16"/>
                <w:szCs w:val="16"/>
              </w:rPr>
              <w:t>Appropriation Bill (No. 3)</w:t>
            </w:r>
          </w:p>
        </w:tc>
        <w:tc>
          <w:tcPr>
            <w:tcW w:w="940" w:type="dxa"/>
            <w:tcBorders>
              <w:top w:val="nil"/>
              <w:left w:val="nil"/>
              <w:bottom w:val="nil"/>
              <w:right w:val="nil"/>
            </w:tcBorders>
            <w:shd w:val="clear" w:color="auto" w:fill="auto"/>
            <w:noWrap/>
            <w:vAlign w:val="bottom"/>
            <w:hideMark/>
          </w:tcPr>
          <w:p w14:paraId="77C99EAB" w14:textId="77777777" w:rsidR="00F45504" w:rsidRPr="00D9002E" w:rsidRDefault="00F45504" w:rsidP="00F45504">
            <w:pPr>
              <w:spacing w:after="0"/>
              <w:rPr>
                <w:rFonts w:cs="Arial"/>
                <w:sz w:val="16"/>
                <w:szCs w:val="16"/>
              </w:rPr>
            </w:pPr>
          </w:p>
        </w:tc>
        <w:tc>
          <w:tcPr>
            <w:tcW w:w="940" w:type="dxa"/>
            <w:tcBorders>
              <w:top w:val="nil"/>
              <w:left w:val="nil"/>
              <w:bottom w:val="nil"/>
              <w:right w:val="nil"/>
            </w:tcBorders>
            <w:shd w:val="clear" w:color="auto" w:fill="auto"/>
            <w:noWrap/>
            <w:vAlign w:val="bottom"/>
            <w:hideMark/>
          </w:tcPr>
          <w:p w14:paraId="0CD90AD3" w14:textId="77777777" w:rsidR="00F45504" w:rsidRPr="00D9002E" w:rsidRDefault="00F45504" w:rsidP="00F4550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7D80E823" w14:textId="77777777" w:rsidR="00F45504" w:rsidRPr="00D9002E" w:rsidRDefault="00F45504" w:rsidP="00F4550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55567C5A" w14:textId="77777777" w:rsidR="00F45504" w:rsidRPr="00D9002E" w:rsidRDefault="00F45504" w:rsidP="00F45504">
            <w:pPr>
              <w:spacing w:after="0"/>
              <w:jc w:val="right"/>
              <w:rPr>
                <w:rFonts w:ascii="Times New Roman" w:hAnsi="Times New Roman"/>
              </w:rPr>
            </w:pPr>
          </w:p>
        </w:tc>
      </w:tr>
      <w:tr w:rsidR="00F45504" w:rsidRPr="00D9002E" w14:paraId="51F4B492" w14:textId="77777777" w:rsidTr="00F45504">
        <w:trPr>
          <w:trHeight w:val="454"/>
          <w:jc w:val="center"/>
        </w:trPr>
        <w:tc>
          <w:tcPr>
            <w:tcW w:w="4240" w:type="dxa"/>
            <w:tcBorders>
              <w:top w:val="nil"/>
              <w:left w:val="nil"/>
              <w:bottom w:val="nil"/>
              <w:right w:val="nil"/>
            </w:tcBorders>
            <w:shd w:val="clear" w:color="auto" w:fill="auto"/>
            <w:vAlign w:val="bottom"/>
            <w:hideMark/>
          </w:tcPr>
          <w:p w14:paraId="3BF2678B" w14:textId="77777777" w:rsidR="00F45504" w:rsidRPr="00D9002E" w:rsidRDefault="00F45504" w:rsidP="006506AC">
            <w:pPr>
              <w:spacing w:after="0"/>
              <w:jc w:val="left"/>
              <w:rPr>
                <w:rFonts w:cs="Arial"/>
                <w:sz w:val="16"/>
                <w:szCs w:val="16"/>
              </w:rPr>
            </w:pPr>
            <w:r w:rsidRPr="00D9002E">
              <w:rPr>
                <w:rFonts w:cs="Arial"/>
                <w:b/>
                <w:bCs/>
                <w:sz w:val="16"/>
                <w:szCs w:val="16"/>
              </w:rPr>
              <w:t>Measure</w:t>
            </w:r>
            <w:r w:rsidRPr="00D9002E">
              <w:rPr>
                <w:rFonts w:cs="Arial"/>
                <w:sz w:val="16"/>
                <w:szCs w:val="16"/>
              </w:rPr>
              <w:t xml:space="preserve"> - COVID-19 Response Package - ageing and aged care</w:t>
            </w:r>
          </w:p>
        </w:tc>
        <w:tc>
          <w:tcPr>
            <w:tcW w:w="940" w:type="dxa"/>
            <w:tcBorders>
              <w:top w:val="nil"/>
              <w:left w:val="nil"/>
              <w:bottom w:val="nil"/>
              <w:right w:val="nil"/>
            </w:tcBorders>
            <w:shd w:val="clear" w:color="auto" w:fill="auto"/>
            <w:noWrap/>
            <w:vAlign w:val="bottom"/>
            <w:hideMark/>
          </w:tcPr>
          <w:p w14:paraId="5D7B1D88" w14:textId="77777777" w:rsidR="00F45504" w:rsidRPr="00D9002E" w:rsidRDefault="00F45504" w:rsidP="00F45504">
            <w:pPr>
              <w:spacing w:after="0"/>
              <w:jc w:val="right"/>
              <w:rPr>
                <w:rFonts w:cs="Arial"/>
                <w:sz w:val="16"/>
                <w:szCs w:val="16"/>
              </w:rPr>
            </w:pPr>
            <w:r w:rsidRPr="00D9002E">
              <w:rPr>
                <w:rFonts w:cs="Arial"/>
                <w:sz w:val="16"/>
                <w:szCs w:val="16"/>
              </w:rPr>
              <w:t xml:space="preserve">265 </w:t>
            </w:r>
          </w:p>
        </w:tc>
        <w:tc>
          <w:tcPr>
            <w:tcW w:w="940" w:type="dxa"/>
            <w:tcBorders>
              <w:top w:val="nil"/>
              <w:left w:val="nil"/>
              <w:bottom w:val="nil"/>
              <w:right w:val="nil"/>
            </w:tcBorders>
            <w:shd w:val="clear" w:color="auto" w:fill="auto"/>
            <w:noWrap/>
            <w:vAlign w:val="bottom"/>
            <w:hideMark/>
          </w:tcPr>
          <w:p w14:paraId="5728C2AC"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51C11946"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77F375A2"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r>
      <w:tr w:rsidR="00F45504" w:rsidRPr="00D9002E" w14:paraId="5C257640" w14:textId="77777777" w:rsidTr="00F45504">
        <w:trPr>
          <w:trHeight w:val="227"/>
          <w:jc w:val="center"/>
        </w:trPr>
        <w:tc>
          <w:tcPr>
            <w:tcW w:w="4240" w:type="dxa"/>
            <w:tcBorders>
              <w:top w:val="nil"/>
              <w:left w:val="nil"/>
              <w:bottom w:val="nil"/>
              <w:right w:val="nil"/>
            </w:tcBorders>
            <w:shd w:val="clear" w:color="auto" w:fill="auto"/>
            <w:noWrap/>
            <w:vAlign w:val="bottom"/>
            <w:hideMark/>
          </w:tcPr>
          <w:p w14:paraId="33C03475" w14:textId="77777777" w:rsidR="00F45504" w:rsidRPr="00D9002E" w:rsidRDefault="00F45504" w:rsidP="006506AC">
            <w:pPr>
              <w:spacing w:after="0"/>
              <w:jc w:val="left"/>
              <w:rPr>
                <w:rFonts w:cs="Arial"/>
                <w:sz w:val="16"/>
                <w:szCs w:val="16"/>
              </w:rPr>
            </w:pPr>
          </w:p>
        </w:tc>
        <w:tc>
          <w:tcPr>
            <w:tcW w:w="940" w:type="dxa"/>
            <w:tcBorders>
              <w:top w:val="single" w:sz="4" w:space="0" w:color="auto"/>
              <w:left w:val="nil"/>
              <w:bottom w:val="single" w:sz="4" w:space="0" w:color="auto"/>
              <w:right w:val="nil"/>
            </w:tcBorders>
            <w:shd w:val="clear" w:color="auto" w:fill="auto"/>
            <w:noWrap/>
            <w:vAlign w:val="bottom"/>
            <w:hideMark/>
          </w:tcPr>
          <w:p w14:paraId="6FA94A29" w14:textId="77777777" w:rsidR="00F45504" w:rsidRPr="00D9002E" w:rsidRDefault="00F45504" w:rsidP="00F45504">
            <w:pPr>
              <w:spacing w:after="0"/>
              <w:jc w:val="right"/>
              <w:rPr>
                <w:rFonts w:cs="Arial"/>
                <w:b/>
                <w:bCs/>
                <w:sz w:val="16"/>
                <w:szCs w:val="16"/>
              </w:rPr>
            </w:pPr>
            <w:r w:rsidRPr="00D9002E">
              <w:rPr>
                <w:rFonts w:cs="Arial"/>
                <w:b/>
                <w:bCs/>
                <w:sz w:val="16"/>
                <w:szCs w:val="16"/>
              </w:rPr>
              <w:t xml:space="preserve">21,093 </w:t>
            </w:r>
          </w:p>
        </w:tc>
        <w:tc>
          <w:tcPr>
            <w:tcW w:w="940" w:type="dxa"/>
            <w:tcBorders>
              <w:top w:val="single" w:sz="4" w:space="0" w:color="auto"/>
              <w:left w:val="nil"/>
              <w:bottom w:val="single" w:sz="4" w:space="0" w:color="auto"/>
              <w:right w:val="nil"/>
            </w:tcBorders>
            <w:shd w:val="clear" w:color="auto" w:fill="auto"/>
            <w:noWrap/>
            <w:vAlign w:val="bottom"/>
            <w:hideMark/>
          </w:tcPr>
          <w:p w14:paraId="4C8F090B" w14:textId="77777777" w:rsidR="00F45504" w:rsidRPr="00D9002E" w:rsidRDefault="00F45504" w:rsidP="00F45504">
            <w:pPr>
              <w:spacing w:after="0"/>
              <w:jc w:val="right"/>
              <w:rPr>
                <w:rFonts w:cs="Arial"/>
                <w:b/>
                <w:bCs/>
                <w:sz w:val="16"/>
                <w:szCs w:val="16"/>
              </w:rPr>
            </w:pPr>
            <w:r w:rsidRPr="00D9002E">
              <w:rPr>
                <w:rFonts w:cs="Arial"/>
                <w:b/>
                <w:bCs/>
                <w:sz w:val="16"/>
                <w:szCs w:val="16"/>
              </w:rPr>
              <w:t>(1,254)</w:t>
            </w:r>
          </w:p>
        </w:tc>
        <w:tc>
          <w:tcPr>
            <w:tcW w:w="940" w:type="dxa"/>
            <w:tcBorders>
              <w:top w:val="single" w:sz="4" w:space="0" w:color="auto"/>
              <w:left w:val="nil"/>
              <w:bottom w:val="single" w:sz="4" w:space="0" w:color="auto"/>
              <w:right w:val="nil"/>
            </w:tcBorders>
            <w:shd w:val="clear" w:color="auto" w:fill="auto"/>
            <w:noWrap/>
            <w:vAlign w:val="bottom"/>
            <w:hideMark/>
          </w:tcPr>
          <w:p w14:paraId="265AD878" w14:textId="77777777" w:rsidR="00F45504" w:rsidRPr="00D9002E" w:rsidRDefault="00F45504" w:rsidP="00F45504">
            <w:pPr>
              <w:spacing w:after="0"/>
              <w:jc w:val="right"/>
              <w:rPr>
                <w:rFonts w:cs="Arial"/>
                <w:b/>
                <w:bCs/>
                <w:sz w:val="16"/>
                <w:szCs w:val="16"/>
              </w:rPr>
            </w:pPr>
            <w:r w:rsidRPr="00D9002E">
              <w:rPr>
                <w:rFonts w:cs="Arial"/>
                <w:b/>
                <w:bCs/>
                <w:sz w:val="16"/>
                <w:szCs w:val="16"/>
              </w:rPr>
              <w:t>(1,454)</w:t>
            </w:r>
          </w:p>
        </w:tc>
        <w:tc>
          <w:tcPr>
            <w:tcW w:w="940" w:type="dxa"/>
            <w:tcBorders>
              <w:top w:val="single" w:sz="4" w:space="0" w:color="auto"/>
              <w:left w:val="nil"/>
              <w:bottom w:val="single" w:sz="4" w:space="0" w:color="auto"/>
              <w:right w:val="nil"/>
            </w:tcBorders>
            <w:shd w:val="clear" w:color="auto" w:fill="auto"/>
            <w:noWrap/>
            <w:vAlign w:val="bottom"/>
            <w:hideMark/>
          </w:tcPr>
          <w:p w14:paraId="062F3589" w14:textId="77777777" w:rsidR="00F45504" w:rsidRPr="00D9002E" w:rsidRDefault="00F45504" w:rsidP="00F45504">
            <w:pPr>
              <w:spacing w:after="0"/>
              <w:jc w:val="right"/>
              <w:rPr>
                <w:rFonts w:cs="Arial"/>
                <w:b/>
                <w:bCs/>
                <w:sz w:val="16"/>
                <w:szCs w:val="16"/>
              </w:rPr>
            </w:pPr>
            <w:r w:rsidRPr="00D9002E">
              <w:rPr>
                <w:rFonts w:cs="Arial"/>
                <w:b/>
                <w:bCs/>
                <w:sz w:val="16"/>
                <w:szCs w:val="16"/>
              </w:rPr>
              <w:t>(2,524)</w:t>
            </w:r>
          </w:p>
        </w:tc>
      </w:tr>
      <w:tr w:rsidR="00F45504" w:rsidRPr="00D9002E" w14:paraId="6AAE4E30" w14:textId="77777777" w:rsidTr="00F45504">
        <w:trPr>
          <w:trHeight w:val="227"/>
          <w:jc w:val="center"/>
        </w:trPr>
        <w:tc>
          <w:tcPr>
            <w:tcW w:w="4240" w:type="dxa"/>
            <w:tcBorders>
              <w:top w:val="nil"/>
              <w:left w:val="nil"/>
              <w:bottom w:val="nil"/>
              <w:right w:val="nil"/>
            </w:tcBorders>
            <w:shd w:val="clear" w:color="auto" w:fill="auto"/>
            <w:noWrap/>
            <w:vAlign w:val="bottom"/>
            <w:hideMark/>
          </w:tcPr>
          <w:p w14:paraId="243658E8" w14:textId="77777777" w:rsidR="00F45504" w:rsidRPr="00D9002E" w:rsidRDefault="00F45504" w:rsidP="006506AC">
            <w:pPr>
              <w:spacing w:after="0"/>
              <w:jc w:val="left"/>
              <w:rPr>
                <w:rFonts w:cs="Arial"/>
                <w:b/>
                <w:bCs/>
                <w:sz w:val="16"/>
                <w:szCs w:val="16"/>
              </w:rPr>
            </w:pPr>
            <w:r w:rsidRPr="00D9002E">
              <w:rPr>
                <w:rFonts w:cs="Arial"/>
                <w:b/>
                <w:bCs/>
                <w:sz w:val="16"/>
                <w:szCs w:val="16"/>
              </w:rPr>
              <w:t>Program 2.2: Hearing Services</w:t>
            </w:r>
          </w:p>
        </w:tc>
        <w:tc>
          <w:tcPr>
            <w:tcW w:w="940" w:type="dxa"/>
            <w:tcBorders>
              <w:top w:val="nil"/>
              <w:left w:val="nil"/>
              <w:bottom w:val="nil"/>
              <w:right w:val="nil"/>
            </w:tcBorders>
            <w:shd w:val="clear" w:color="auto" w:fill="auto"/>
            <w:noWrap/>
            <w:vAlign w:val="bottom"/>
            <w:hideMark/>
          </w:tcPr>
          <w:p w14:paraId="53FD8616" w14:textId="77777777" w:rsidR="00F45504" w:rsidRPr="00D9002E" w:rsidRDefault="00F45504" w:rsidP="00F45504">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400DD09C" w14:textId="77777777" w:rsidR="00F45504" w:rsidRPr="00D9002E" w:rsidRDefault="00F45504" w:rsidP="00F4550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6D08C99C" w14:textId="77777777" w:rsidR="00F45504" w:rsidRPr="00D9002E" w:rsidRDefault="00F45504" w:rsidP="00F4550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052B56D1" w14:textId="77777777" w:rsidR="00F45504" w:rsidRPr="00D9002E" w:rsidRDefault="00F45504" w:rsidP="00F45504">
            <w:pPr>
              <w:spacing w:after="0"/>
              <w:jc w:val="right"/>
              <w:rPr>
                <w:rFonts w:ascii="Times New Roman" w:hAnsi="Times New Roman"/>
              </w:rPr>
            </w:pPr>
          </w:p>
        </w:tc>
      </w:tr>
      <w:tr w:rsidR="00F45504" w:rsidRPr="00D9002E" w14:paraId="01CA638D" w14:textId="77777777" w:rsidTr="00F45504">
        <w:trPr>
          <w:trHeight w:val="300"/>
          <w:jc w:val="center"/>
        </w:trPr>
        <w:tc>
          <w:tcPr>
            <w:tcW w:w="4240" w:type="dxa"/>
            <w:tcBorders>
              <w:top w:val="nil"/>
              <w:left w:val="nil"/>
              <w:bottom w:val="nil"/>
              <w:right w:val="nil"/>
            </w:tcBorders>
            <w:shd w:val="clear" w:color="auto" w:fill="auto"/>
            <w:noWrap/>
            <w:vAlign w:val="bottom"/>
            <w:hideMark/>
          </w:tcPr>
          <w:p w14:paraId="3BFA8578" w14:textId="77777777" w:rsidR="00F45504" w:rsidRPr="00D9002E" w:rsidRDefault="00F45504" w:rsidP="006506AC">
            <w:pPr>
              <w:spacing w:after="0"/>
              <w:jc w:val="left"/>
              <w:rPr>
                <w:rFonts w:cs="Arial"/>
                <w:b/>
                <w:bCs/>
                <w:sz w:val="16"/>
                <w:szCs w:val="16"/>
              </w:rPr>
            </w:pPr>
            <w:r w:rsidRPr="00D9002E">
              <w:rPr>
                <w:rFonts w:cs="Arial"/>
                <w:b/>
                <w:bCs/>
                <w:sz w:val="16"/>
                <w:szCs w:val="16"/>
              </w:rPr>
              <w:t>Changes to administered appropriations</w:t>
            </w:r>
          </w:p>
        </w:tc>
        <w:tc>
          <w:tcPr>
            <w:tcW w:w="940" w:type="dxa"/>
            <w:tcBorders>
              <w:top w:val="nil"/>
              <w:left w:val="nil"/>
              <w:bottom w:val="nil"/>
              <w:right w:val="nil"/>
            </w:tcBorders>
            <w:shd w:val="clear" w:color="auto" w:fill="auto"/>
            <w:noWrap/>
            <w:vAlign w:val="bottom"/>
            <w:hideMark/>
          </w:tcPr>
          <w:p w14:paraId="14DF1401" w14:textId="77777777" w:rsidR="00F45504" w:rsidRPr="00D9002E" w:rsidRDefault="00F45504" w:rsidP="00F45504">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4D0F21CF" w14:textId="77777777" w:rsidR="00F45504" w:rsidRPr="00D9002E" w:rsidRDefault="00F45504" w:rsidP="00F45504">
            <w:pPr>
              <w:spacing w:after="0"/>
              <w:rPr>
                <w:rFonts w:ascii="Times New Roman" w:hAnsi="Times New Roman"/>
              </w:rPr>
            </w:pPr>
          </w:p>
        </w:tc>
        <w:tc>
          <w:tcPr>
            <w:tcW w:w="940" w:type="dxa"/>
            <w:tcBorders>
              <w:top w:val="nil"/>
              <w:left w:val="nil"/>
              <w:bottom w:val="nil"/>
              <w:right w:val="nil"/>
            </w:tcBorders>
            <w:shd w:val="clear" w:color="auto" w:fill="auto"/>
            <w:noWrap/>
            <w:vAlign w:val="bottom"/>
            <w:hideMark/>
          </w:tcPr>
          <w:p w14:paraId="5890EBEC" w14:textId="77777777" w:rsidR="00F45504" w:rsidRPr="00D9002E" w:rsidRDefault="00F45504" w:rsidP="00F4550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4AB7A1E3" w14:textId="77777777" w:rsidR="00F45504" w:rsidRPr="00D9002E" w:rsidRDefault="00F45504" w:rsidP="00F45504">
            <w:pPr>
              <w:spacing w:after="0"/>
              <w:jc w:val="right"/>
              <w:rPr>
                <w:rFonts w:ascii="Times New Roman" w:hAnsi="Times New Roman"/>
              </w:rPr>
            </w:pPr>
          </w:p>
        </w:tc>
      </w:tr>
      <w:tr w:rsidR="00F45504" w:rsidRPr="00D9002E" w14:paraId="31BA121B" w14:textId="77777777" w:rsidTr="00F45504">
        <w:trPr>
          <w:trHeight w:val="300"/>
          <w:jc w:val="center"/>
        </w:trPr>
        <w:tc>
          <w:tcPr>
            <w:tcW w:w="4240" w:type="dxa"/>
            <w:tcBorders>
              <w:top w:val="nil"/>
              <w:left w:val="nil"/>
              <w:bottom w:val="nil"/>
              <w:right w:val="nil"/>
            </w:tcBorders>
            <w:shd w:val="clear" w:color="auto" w:fill="auto"/>
            <w:noWrap/>
            <w:vAlign w:val="bottom"/>
            <w:hideMark/>
          </w:tcPr>
          <w:p w14:paraId="4C59C2C8" w14:textId="77777777" w:rsidR="00F45504" w:rsidRPr="00D9002E" w:rsidRDefault="00F45504" w:rsidP="006506AC">
            <w:pPr>
              <w:spacing w:after="0"/>
              <w:jc w:val="left"/>
              <w:rPr>
                <w:rFonts w:cs="Arial"/>
                <w:sz w:val="16"/>
                <w:szCs w:val="16"/>
              </w:rPr>
            </w:pPr>
            <w:r w:rsidRPr="00D9002E">
              <w:rPr>
                <w:rFonts w:cs="Arial"/>
                <w:sz w:val="16"/>
                <w:szCs w:val="16"/>
              </w:rPr>
              <w:t>Appropriation Bill (No. 3)</w:t>
            </w:r>
          </w:p>
        </w:tc>
        <w:tc>
          <w:tcPr>
            <w:tcW w:w="940" w:type="dxa"/>
            <w:tcBorders>
              <w:top w:val="nil"/>
              <w:left w:val="nil"/>
              <w:bottom w:val="nil"/>
              <w:right w:val="nil"/>
            </w:tcBorders>
            <w:shd w:val="clear" w:color="auto" w:fill="auto"/>
            <w:noWrap/>
            <w:vAlign w:val="bottom"/>
            <w:hideMark/>
          </w:tcPr>
          <w:p w14:paraId="2A925318" w14:textId="77777777" w:rsidR="00F45504" w:rsidRPr="00D9002E" w:rsidRDefault="00F45504" w:rsidP="00F45504">
            <w:pPr>
              <w:spacing w:after="0"/>
              <w:rPr>
                <w:rFonts w:cs="Arial"/>
                <w:sz w:val="16"/>
                <w:szCs w:val="16"/>
              </w:rPr>
            </w:pPr>
          </w:p>
        </w:tc>
        <w:tc>
          <w:tcPr>
            <w:tcW w:w="940" w:type="dxa"/>
            <w:tcBorders>
              <w:top w:val="nil"/>
              <w:left w:val="nil"/>
              <w:bottom w:val="nil"/>
              <w:right w:val="nil"/>
            </w:tcBorders>
            <w:shd w:val="clear" w:color="auto" w:fill="auto"/>
            <w:noWrap/>
            <w:vAlign w:val="bottom"/>
            <w:hideMark/>
          </w:tcPr>
          <w:p w14:paraId="4A8A816E" w14:textId="77777777" w:rsidR="00F45504" w:rsidRPr="00D9002E" w:rsidRDefault="00F45504" w:rsidP="00F4550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3E943E44" w14:textId="77777777" w:rsidR="00F45504" w:rsidRPr="00D9002E" w:rsidRDefault="00F45504" w:rsidP="00F4550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5825805B" w14:textId="77777777" w:rsidR="00F45504" w:rsidRPr="00D9002E" w:rsidRDefault="00F45504" w:rsidP="00F45504">
            <w:pPr>
              <w:spacing w:after="0"/>
              <w:jc w:val="right"/>
              <w:rPr>
                <w:rFonts w:ascii="Times New Roman" w:hAnsi="Times New Roman"/>
              </w:rPr>
            </w:pPr>
          </w:p>
        </w:tc>
      </w:tr>
      <w:tr w:rsidR="00F45504" w:rsidRPr="00D9002E" w14:paraId="5FEBC629" w14:textId="77777777" w:rsidTr="00F45504">
        <w:trPr>
          <w:trHeight w:val="510"/>
          <w:jc w:val="center"/>
        </w:trPr>
        <w:tc>
          <w:tcPr>
            <w:tcW w:w="4240" w:type="dxa"/>
            <w:tcBorders>
              <w:top w:val="nil"/>
              <w:left w:val="nil"/>
              <w:bottom w:val="nil"/>
              <w:right w:val="nil"/>
            </w:tcBorders>
            <w:shd w:val="clear" w:color="auto" w:fill="auto"/>
            <w:vAlign w:val="bottom"/>
            <w:hideMark/>
          </w:tcPr>
          <w:p w14:paraId="4A5550A1" w14:textId="77777777" w:rsidR="00F45504" w:rsidRPr="00D9002E" w:rsidRDefault="00F45504" w:rsidP="006506AC">
            <w:pPr>
              <w:spacing w:after="0"/>
              <w:ind w:right="-25"/>
              <w:jc w:val="left"/>
              <w:rPr>
                <w:rFonts w:cs="Arial"/>
                <w:sz w:val="16"/>
                <w:szCs w:val="16"/>
              </w:rPr>
            </w:pPr>
            <w:r w:rsidRPr="00D9002E">
              <w:rPr>
                <w:rFonts w:cs="Arial"/>
                <w:b/>
                <w:bCs/>
                <w:sz w:val="16"/>
                <w:szCs w:val="16"/>
              </w:rPr>
              <w:t>Measure</w:t>
            </w:r>
            <w:r w:rsidRPr="00D9002E">
              <w:rPr>
                <w:rFonts w:cs="Arial"/>
                <w:sz w:val="16"/>
                <w:szCs w:val="16"/>
              </w:rPr>
              <w:t xml:space="preserve"> - Reform of Settlement Strategies and Services</w:t>
            </w:r>
          </w:p>
        </w:tc>
        <w:tc>
          <w:tcPr>
            <w:tcW w:w="940" w:type="dxa"/>
            <w:tcBorders>
              <w:top w:val="nil"/>
              <w:left w:val="nil"/>
              <w:bottom w:val="nil"/>
              <w:right w:val="nil"/>
            </w:tcBorders>
            <w:shd w:val="clear" w:color="auto" w:fill="auto"/>
            <w:noWrap/>
            <w:vAlign w:val="bottom"/>
            <w:hideMark/>
          </w:tcPr>
          <w:p w14:paraId="4602FA84"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7B518579" w14:textId="77777777" w:rsidR="00F45504" w:rsidRPr="00D9002E" w:rsidRDefault="00F45504" w:rsidP="00F45504">
            <w:pPr>
              <w:spacing w:after="0"/>
              <w:jc w:val="right"/>
              <w:rPr>
                <w:rFonts w:cs="Arial"/>
                <w:sz w:val="16"/>
                <w:szCs w:val="16"/>
              </w:rPr>
            </w:pPr>
            <w:r w:rsidRPr="00D9002E">
              <w:rPr>
                <w:rFonts w:cs="Arial"/>
                <w:sz w:val="16"/>
                <w:szCs w:val="16"/>
              </w:rPr>
              <w:t>(2)</w:t>
            </w:r>
          </w:p>
        </w:tc>
        <w:tc>
          <w:tcPr>
            <w:tcW w:w="940" w:type="dxa"/>
            <w:tcBorders>
              <w:top w:val="nil"/>
              <w:left w:val="nil"/>
              <w:bottom w:val="nil"/>
              <w:right w:val="nil"/>
            </w:tcBorders>
            <w:shd w:val="clear" w:color="auto" w:fill="auto"/>
            <w:noWrap/>
            <w:vAlign w:val="bottom"/>
            <w:hideMark/>
          </w:tcPr>
          <w:p w14:paraId="017A65E7" w14:textId="77777777" w:rsidR="00F45504" w:rsidRPr="00D9002E" w:rsidRDefault="00F45504" w:rsidP="00F45504">
            <w:pPr>
              <w:spacing w:after="0"/>
              <w:jc w:val="right"/>
              <w:rPr>
                <w:rFonts w:cs="Arial"/>
                <w:sz w:val="16"/>
                <w:szCs w:val="16"/>
              </w:rPr>
            </w:pPr>
            <w:r w:rsidRPr="00D9002E">
              <w:rPr>
                <w:rFonts w:cs="Arial"/>
                <w:sz w:val="16"/>
                <w:szCs w:val="16"/>
              </w:rPr>
              <w:t>(3)</w:t>
            </w:r>
          </w:p>
        </w:tc>
        <w:tc>
          <w:tcPr>
            <w:tcW w:w="940" w:type="dxa"/>
            <w:tcBorders>
              <w:top w:val="nil"/>
              <w:left w:val="nil"/>
              <w:bottom w:val="nil"/>
              <w:right w:val="nil"/>
            </w:tcBorders>
            <w:shd w:val="clear" w:color="auto" w:fill="auto"/>
            <w:noWrap/>
            <w:vAlign w:val="bottom"/>
            <w:hideMark/>
          </w:tcPr>
          <w:p w14:paraId="4FA3F49B" w14:textId="77777777" w:rsidR="00F45504" w:rsidRPr="00D9002E" w:rsidRDefault="00F45504" w:rsidP="00F45504">
            <w:pPr>
              <w:spacing w:after="0"/>
              <w:jc w:val="right"/>
              <w:rPr>
                <w:rFonts w:cs="Arial"/>
                <w:sz w:val="16"/>
                <w:szCs w:val="16"/>
              </w:rPr>
            </w:pPr>
            <w:r w:rsidRPr="00D9002E">
              <w:rPr>
                <w:rFonts w:cs="Arial"/>
                <w:sz w:val="16"/>
                <w:szCs w:val="16"/>
              </w:rPr>
              <w:t>(4)</w:t>
            </w:r>
          </w:p>
        </w:tc>
      </w:tr>
      <w:tr w:rsidR="00F45504" w:rsidRPr="00D9002E" w14:paraId="33C78DBB" w14:textId="77777777" w:rsidTr="00F45504">
        <w:trPr>
          <w:trHeight w:val="454"/>
          <w:jc w:val="center"/>
        </w:trPr>
        <w:tc>
          <w:tcPr>
            <w:tcW w:w="4240" w:type="dxa"/>
            <w:tcBorders>
              <w:top w:val="nil"/>
              <w:left w:val="nil"/>
              <w:bottom w:val="nil"/>
              <w:right w:val="nil"/>
            </w:tcBorders>
            <w:shd w:val="clear" w:color="000000" w:fill="FFFFFF"/>
            <w:vAlign w:val="bottom"/>
            <w:hideMark/>
          </w:tcPr>
          <w:p w14:paraId="731DEEC1" w14:textId="77777777" w:rsidR="00F45504" w:rsidRPr="00D9002E" w:rsidRDefault="00F45504" w:rsidP="006506AC">
            <w:pPr>
              <w:spacing w:after="0"/>
              <w:jc w:val="left"/>
              <w:rPr>
                <w:rFonts w:cs="Arial"/>
                <w:sz w:val="16"/>
                <w:szCs w:val="16"/>
              </w:rPr>
            </w:pPr>
            <w:r w:rsidRPr="00D9002E">
              <w:rPr>
                <w:rFonts w:cs="Arial"/>
                <w:sz w:val="16"/>
                <w:szCs w:val="16"/>
              </w:rPr>
              <w:t>Hearing Services Program - variation to reflect demand</w:t>
            </w:r>
          </w:p>
        </w:tc>
        <w:tc>
          <w:tcPr>
            <w:tcW w:w="940" w:type="dxa"/>
            <w:tcBorders>
              <w:top w:val="nil"/>
              <w:left w:val="nil"/>
              <w:bottom w:val="nil"/>
              <w:right w:val="nil"/>
            </w:tcBorders>
            <w:shd w:val="clear" w:color="auto" w:fill="auto"/>
            <w:noWrap/>
            <w:vAlign w:val="bottom"/>
            <w:hideMark/>
          </w:tcPr>
          <w:p w14:paraId="5E5D567A" w14:textId="77777777" w:rsidR="00F45504" w:rsidRPr="00D9002E" w:rsidRDefault="00F45504" w:rsidP="00F45504">
            <w:pPr>
              <w:spacing w:after="0"/>
              <w:jc w:val="right"/>
              <w:rPr>
                <w:rFonts w:cs="Arial"/>
                <w:sz w:val="16"/>
                <w:szCs w:val="16"/>
              </w:rPr>
            </w:pPr>
            <w:r w:rsidRPr="00D9002E">
              <w:rPr>
                <w:rFonts w:cs="Arial"/>
                <w:sz w:val="16"/>
                <w:szCs w:val="16"/>
              </w:rPr>
              <w:t xml:space="preserve">38,716 </w:t>
            </w:r>
          </w:p>
        </w:tc>
        <w:tc>
          <w:tcPr>
            <w:tcW w:w="940" w:type="dxa"/>
            <w:tcBorders>
              <w:top w:val="nil"/>
              <w:left w:val="nil"/>
              <w:bottom w:val="nil"/>
              <w:right w:val="nil"/>
            </w:tcBorders>
            <w:shd w:val="clear" w:color="auto" w:fill="auto"/>
            <w:noWrap/>
            <w:vAlign w:val="bottom"/>
            <w:hideMark/>
          </w:tcPr>
          <w:p w14:paraId="3DCB639B"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3EB9109E"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5CBF5909"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r>
      <w:tr w:rsidR="00F45504" w:rsidRPr="00D9002E" w14:paraId="6E865E90" w14:textId="77777777" w:rsidTr="00F45504">
        <w:trPr>
          <w:trHeight w:val="454"/>
          <w:jc w:val="center"/>
        </w:trPr>
        <w:tc>
          <w:tcPr>
            <w:tcW w:w="4240" w:type="dxa"/>
            <w:tcBorders>
              <w:top w:val="nil"/>
              <w:left w:val="nil"/>
              <w:bottom w:val="nil"/>
              <w:right w:val="nil"/>
            </w:tcBorders>
            <w:shd w:val="clear" w:color="000000" w:fill="FFFFFF"/>
            <w:vAlign w:val="bottom"/>
            <w:hideMark/>
          </w:tcPr>
          <w:p w14:paraId="09950226" w14:textId="77777777" w:rsidR="00F45504" w:rsidRPr="00D9002E" w:rsidRDefault="00F45504" w:rsidP="006506AC">
            <w:pPr>
              <w:spacing w:after="0"/>
              <w:jc w:val="left"/>
              <w:rPr>
                <w:rFonts w:cs="Arial"/>
                <w:sz w:val="16"/>
                <w:szCs w:val="16"/>
              </w:rPr>
            </w:pPr>
            <w:r w:rsidRPr="00D9002E">
              <w:rPr>
                <w:rFonts w:cs="Arial"/>
                <w:sz w:val="16"/>
                <w:szCs w:val="16"/>
              </w:rPr>
              <w:t>Hearing Roadmap awareness campaign - reprofile of funding</w:t>
            </w:r>
          </w:p>
        </w:tc>
        <w:tc>
          <w:tcPr>
            <w:tcW w:w="940" w:type="dxa"/>
            <w:tcBorders>
              <w:top w:val="nil"/>
              <w:left w:val="nil"/>
              <w:bottom w:val="nil"/>
              <w:right w:val="nil"/>
            </w:tcBorders>
            <w:shd w:val="clear" w:color="auto" w:fill="auto"/>
            <w:noWrap/>
            <w:vAlign w:val="bottom"/>
            <w:hideMark/>
          </w:tcPr>
          <w:p w14:paraId="34801CA9" w14:textId="77777777" w:rsidR="00F45504" w:rsidRPr="00D9002E" w:rsidRDefault="00F45504" w:rsidP="00F45504">
            <w:pPr>
              <w:spacing w:after="0"/>
              <w:jc w:val="right"/>
              <w:rPr>
                <w:rFonts w:cs="Arial"/>
                <w:sz w:val="16"/>
                <w:szCs w:val="16"/>
              </w:rPr>
            </w:pPr>
            <w:r w:rsidRPr="00D9002E">
              <w:rPr>
                <w:rFonts w:cs="Arial"/>
                <w:sz w:val="16"/>
                <w:szCs w:val="16"/>
              </w:rPr>
              <w:t xml:space="preserve">2,860 </w:t>
            </w:r>
          </w:p>
        </w:tc>
        <w:tc>
          <w:tcPr>
            <w:tcW w:w="940" w:type="dxa"/>
            <w:tcBorders>
              <w:top w:val="nil"/>
              <w:left w:val="nil"/>
              <w:bottom w:val="nil"/>
              <w:right w:val="nil"/>
            </w:tcBorders>
            <w:shd w:val="clear" w:color="auto" w:fill="auto"/>
            <w:noWrap/>
            <w:vAlign w:val="bottom"/>
            <w:hideMark/>
          </w:tcPr>
          <w:p w14:paraId="31D8435B"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509CCA3B"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2A0720E9"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r>
      <w:tr w:rsidR="00F45504" w:rsidRPr="00D9002E" w14:paraId="383D2386" w14:textId="77777777" w:rsidTr="00F45504">
        <w:trPr>
          <w:trHeight w:val="283"/>
          <w:jc w:val="center"/>
        </w:trPr>
        <w:tc>
          <w:tcPr>
            <w:tcW w:w="4240" w:type="dxa"/>
            <w:tcBorders>
              <w:top w:val="nil"/>
              <w:left w:val="nil"/>
              <w:bottom w:val="nil"/>
              <w:right w:val="nil"/>
            </w:tcBorders>
            <w:shd w:val="clear" w:color="auto" w:fill="auto"/>
            <w:noWrap/>
            <w:vAlign w:val="bottom"/>
            <w:hideMark/>
          </w:tcPr>
          <w:p w14:paraId="33E6A4F0" w14:textId="77777777" w:rsidR="00F45504" w:rsidRPr="00D9002E" w:rsidRDefault="00F45504" w:rsidP="006506AC">
            <w:pPr>
              <w:spacing w:after="0"/>
              <w:jc w:val="left"/>
              <w:rPr>
                <w:rFonts w:cs="Arial"/>
                <w:b/>
                <w:bCs/>
                <w:sz w:val="16"/>
                <w:szCs w:val="16"/>
              </w:rPr>
            </w:pPr>
            <w:r w:rsidRPr="00D9002E">
              <w:rPr>
                <w:rFonts w:cs="Arial"/>
                <w:b/>
                <w:bCs/>
                <w:sz w:val="16"/>
                <w:szCs w:val="16"/>
              </w:rPr>
              <w:t>Changes to departmental appropriations</w:t>
            </w:r>
          </w:p>
        </w:tc>
        <w:tc>
          <w:tcPr>
            <w:tcW w:w="940" w:type="dxa"/>
            <w:tcBorders>
              <w:top w:val="nil"/>
              <w:left w:val="nil"/>
              <w:bottom w:val="nil"/>
              <w:right w:val="nil"/>
            </w:tcBorders>
            <w:shd w:val="clear" w:color="auto" w:fill="auto"/>
            <w:noWrap/>
            <w:vAlign w:val="bottom"/>
            <w:hideMark/>
          </w:tcPr>
          <w:p w14:paraId="325250F2" w14:textId="77777777" w:rsidR="00F45504" w:rsidRPr="00D9002E" w:rsidRDefault="00F45504" w:rsidP="00F45504">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1AF831E0" w14:textId="77777777" w:rsidR="00F45504" w:rsidRPr="00D9002E" w:rsidRDefault="00F45504" w:rsidP="00F45504">
            <w:pPr>
              <w:spacing w:after="0"/>
              <w:rPr>
                <w:rFonts w:ascii="Times New Roman" w:hAnsi="Times New Roman"/>
              </w:rPr>
            </w:pPr>
          </w:p>
        </w:tc>
        <w:tc>
          <w:tcPr>
            <w:tcW w:w="940" w:type="dxa"/>
            <w:tcBorders>
              <w:top w:val="nil"/>
              <w:left w:val="nil"/>
              <w:bottom w:val="nil"/>
              <w:right w:val="nil"/>
            </w:tcBorders>
            <w:shd w:val="clear" w:color="auto" w:fill="auto"/>
            <w:noWrap/>
            <w:vAlign w:val="bottom"/>
            <w:hideMark/>
          </w:tcPr>
          <w:p w14:paraId="3E9E2FAC" w14:textId="77777777" w:rsidR="00F45504" w:rsidRPr="00D9002E" w:rsidRDefault="00F45504" w:rsidP="00F4550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5597B665" w14:textId="77777777" w:rsidR="00F45504" w:rsidRPr="00D9002E" w:rsidRDefault="00F45504" w:rsidP="00F45504">
            <w:pPr>
              <w:spacing w:after="0"/>
              <w:jc w:val="right"/>
              <w:rPr>
                <w:rFonts w:ascii="Times New Roman" w:hAnsi="Times New Roman"/>
              </w:rPr>
            </w:pPr>
          </w:p>
        </w:tc>
      </w:tr>
      <w:tr w:rsidR="00F45504" w:rsidRPr="00D9002E" w14:paraId="29BE11EF" w14:textId="77777777" w:rsidTr="00F45504">
        <w:trPr>
          <w:trHeight w:val="283"/>
          <w:jc w:val="center"/>
        </w:trPr>
        <w:tc>
          <w:tcPr>
            <w:tcW w:w="4240" w:type="dxa"/>
            <w:tcBorders>
              <w:top w:val="nil"/>
              <w:left w:val="nil"/>
              <w:bottom w:val="nil"/>
              <w:right w:val="nil"/>
            </w:tcBorders>
            <w:shd w:val="clear" w:color="auto" w:fill="auto"/>
            <w:noWrap/>
            <w:vAlign w:val="bottom"/>
            <w:hideMark/>
          </w:tcPr>
          <w:p w14:paraId="1C889590" w14:textId="77777777" w:rsidR="00F45504" w:rsidRPr="00D9002E" w:rsidRDefault="00F45504" w:rsidP="006506AC">
            <w:pPr>
              <w:spacing w:after="0"/>
              <w:jc w:val="left"/>
              <w:rPr>
                <w:rFonts w:cs="Arial"/>
                <w:sz w:val="16"/>
                <w:szCs w:val="16"/>
              </w:rPr>
            </w:pPr>
            <w:r w:rsidRPr="00D9002E">
              <w:rPr>
                <w:rFonts w:cs="Arial"/>
                <w:sz w:val="16"/>
                <w:szCs w:val="16"/>
              </w:rPr>
              <w:t>Appropriation Bill (No. 3)</w:t>
            </w:r>
          </w:p>
        </w:tc>
        <w:tc>
          <w:tcPr>
            <w:tcW w:w="940" w:type="dxa"/>
            <w:tcBorders>
              <w:top w:val="nil"/>
              <w:left w:val="nil"/>
              <w:bottom w:val="nil"/>
              <w:right w:val="nil"/>
            </w:tcBorders>
            <w:shd w:val="clear" w:color="auto" w:fill="auto"/>
            <w:noWrap/>
            <w:vAlign w:val="bottom"/>
            <w:hideMark/>
          </w:tcPr>
          <w:p w14:paraId="3EDE6C89" w14:textId="77777777" w:rsidR="00F45504" w:rsidRPr="00D9002E" w:rsidRDefault="00F45504" w:rsidP="00F45504">
            <w:pPr>
              <w:spacing w:after="0"/>
              <w:rPr>
                <w:rFonts w:cs="Arial"/>
                <w:sz w:val="16"/>
                <w:szCs w:val="16"/>
              </w:rPr>
            </w:pPr>
          </w:p>
        </w:tc>
        <w:tc>
          <w:tcPr>
            <w:tcW w:w="940" w:type="dxa"/>
            <w:tcBorders>
              <w:top w:val="nil"/>
              <w:left w:val="nil"/>
              <w:bottom w:val="nil"/>
              <w:right w:val="nil"/>
            </w:tcBorders>
            <w:shd w:val="clear" w:color="auto" w:fill="auto"/>
            <w:noWrap/>
            <w:vAlign w:val="bottom"/>
            <w:hideMark/>
          </w:tcPr>
          <w:p w14:paraId="75F69896" w14:textId="77777777" w:rsidR="00F45504" w:rsidRPr="00D9002E" w:rsidRDefault="00F45504" w:rsidP="00F4550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1048A403" w14:textId="77777777" w:rsidR="00F45504" w:rsidRPr="00D9002E" w:rsidRDefault="00F45504" w:rsidP="00F4550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4DC8C1C2" w14:textId="77777777" w:rsidR="00F45504" w:rsidRPr="00D9002E" w:rsidRDefault="00F45504" w:rsidP="00F45504">
            <w:pPr>
              <w:spacing w:after="0"/>
              <w:jc w:val="right"/>
              <w:rPr>
                <w:rFonts w:ascii="Times New Roman" w:hAnsi="Times New Roman"/>
              </w:rPr>
            </w:pPr>
          </w:p>
        </w:tc>
      </w:tr>
      <w:tr w:rsidR="00F45504" w:rsidRPr="00D9002E" w14:paraId="42A17CCF" w14:textId="77777777" w:rsidTr="00F45504">
        <w:trPr>
          <w:trHeight w:val="454"/>
          <w:jc w:val="center"/>
        </w:trPr>
        <w:tc>
          <w:tcPr>
            <w:tcW w:w="4240" w:type="dxa"/>
            <w:tcBorders>
              <w:top w:val="nil"/>
              <w:left w:val="nil"/>
              <w:bottom w:val="nil"/>
              <w:right w:val="nil"/>
            </w:tcBorders>
            <w:shd w:val="clear" w:color="000000" w:fill="FFFFFF"/>
            <w:vAlign w:val="bottom"/>
            <w:hideMark/>
          </w:tcPr>
          <w:p w14:paraId="7BC2CB39" w14:textId="77777777" w:rsidR="00F45504" w:rsidRPr="00D9002E" w:rsidRDefault="00F45504" w:rsidP="006506AC">
            <w:pPr>
              <w:spacing w:after="0"/>
              <w:jc w:val="left"/>
              <w:rPr>
                <w:rFonts w:cs="Arial"/>
                <w:sz w:val="16"/>
                <w:szCs w:val="16"/>
              </w:rPr>
            </w:pPr>
            <w:r w:rsidRPr="00D9002E">
              <w:rPr>
                <w:rFonts w:cs="Arial"/>
                <w:sz w:val="16"/>
                <w:szCs w:val="16"/>
              </w:rPr>
              <w:t>Hearing Services Program - reclassification to capital funding</w:t>
            </w:r>
          </w:p>
        </w:tc>
        <w:tc>
          <w:tcPr>
            <w:tcW w:w="940" w:type="dxa"/>
            <w:tcBorders>
              <w:top w:val="nil"/>
              <w:left w:val="nil"/>
              <w:bottom w:val="nil"/>
              <w:right w:val="nil"/>
            </w:tcBorders>
            <w:shd w:val="clear" w:color="auto" w:fill="auto"/>
            <w:noWrap/>
            <w:vAlign w:val="bottom"/>
            <w:hideMark/>
          </w:tcPr>
          <w:p w14:paraId="7AFB3BE5" w14:textId="77777777" w:rsidR="00F45504" w:rsidRPr="00D9002E" w:rsidRDefault="00F45504" w:rsidP="00F45504">
            <w:pPr>
              <w:spacing w:after="0"/>
              <w:jc w:val="right"/>
              <w:rPr>
                <w:rFonts w:cs="Arial"/>
                <w:sz w:val="16"/>
                <w:szCs w:val="16"/>
              </w:rPr>
            </w:pPr>
            <w:r w:rsidRPr="00D9002E">
              <w:rPr>
                <w:rFonts w:cs="Arial"/>
                <w:sz w:val="16"/>
                <w:szCs w:val="16"/>
              </w:rPr>
              <w:t>(5,680)</w:t>
            </w:r>
          </w:p>
        </w:tc>
        <w:tc>
          <w:tcPr>
            <w:tcW w:w="940" w:type="dxa"/>
            <w:tcBorders>
              <w:top w:val="nil"/>
              <w:left w:val="nil"/>
              <w:bottom w:val="nil"/>
              <w:right w:val="nil"/>
            </w:tcBorders>
            <w:shd w:val="clear" w:color="auto" w:fill="auto"/>
            <w:noWrap/>
            <w:vAlign w:val="bottom"/>
            <w:hideMark/>
          </w:tcPr>
          <w:p w14:paraId="1335B981"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0F1A4057"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7D22FF1A"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r>
      <w:tr w:rsidR="00F45504" w:rsidRPr="00D9002E" w14:paraId="0475EAF6" w14:textId="77777777" w:rsidTr="00F45504">
        <w:trPr>
          <w:trHeight w:val="283"/>
          <w:jc w:val="center"/>
        </w:trPr>
        <w:tc>
          <w:tcPr>
            <w:tcW w:w="4240" w:type="dxa"/>
            <w:tcBorders>
              <w:top w:val="nil"/>
              <w:left w:val="nil"/>
              <w:bottom w:val="nil"/>
              <w:right w:val="nil"/>
            </w:tcBorders>
            <w:shd w:val="clear" w:color="auto" w:fill="auto"/>
            <w:noWrap/>
            <w:vAlign w:val="bottom"/>
            <w:hideMark/>
          </w:tcPr>
          <w:p w14:paraId="483DEE7C" w14:textId="77777777" w:rsidR="00F45504" w:rsidRPr="00D9002E" w:rsidRDefault="00F45504" w:rsidP="006506AC">
            <w:pPr>
              <w:spacing w:after="0"/>
              <w:jc w:val="left"/>
              <w:rPr>
                <w:rFonts w:cs="Arial"/>
                <w:sz w:val="16"/>
                <w:szCs w:val="16"/>
              </w:rPr>
            </w:pPr>
            <w:r w:rsidRPr="00D9002E">
              <w:rPr>
                <w:rFonts w:cs="Arial"/>
                <w:sz w:val="16"/>
                <w:szCs w:val="16"/>
              </w:rPr>
              <w:t>Appropriation Bill (No. 4)</w:t>
            </w:r>
          </w:p>
        </w:tc>
        <w:tc>
          <w:tcPr>
            <w:tcW w:w="940" w:type="dxa"/>
            <w:tcBorders>
              <w:top w:val="nil"/>
              <w:left w:val="nil"/>
              <w:bottom w:val="nil"/>
              <w:right w:val="nil"/>
            </w:tcBorders>
            <w:shd w:val="clear" w:color="auto" w:fill="auto"/>
            <w:noWrap/>
            <w:vAlign w:val="bottom"/>
            <w:hideMark/>
          </w:tcPr>
          <w:p w14:paraId="0AF2EA5C" w14:textId="77777777" w:rsidR="00F45504" w:rsidRPr="00D9002E" w:rsidRDefault="00F45504" w:rsidP="00F45504">
            <w:pPr>
              <w:spacing w:after="0"/>
              <w:rPr>
                <w:rFonts w:cs="Arial"/>
                <w:sz w:val="16"/>
                <w:szCs w:val="16"/>
              </w:rPr>
            </w:pPr>
          </w:p>
        </w:tc>
        <w:tc>
          <w:tcPr>
            <w:tcW w:w="940" w:type="dxa"/>
            <w:tcBorders>
              <w:top w:val="nil"/>
              <w:left w:val="nil"/>
              <w:bottom w:val="nil"/>
              <w:right w:val="nil"/>
            </w:tcBorders>
            <w:shd w:val="clear" w:color="auto" w:fill="auto"/>
            <w:noWrap/>
            <w:vAlign w:val="bottom"/>
            <w:hideMark/>
          </w:tcPr>
          <w:p w14:paraId="241580B3" w14:textId="77777777" w:rsidR="00F45504" w:rsidRPr="00D9002E" w:rsidRDefault="00F45504" w:rsidP="00F4550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67F70C1F" w14:textId="77777777" w:rsidR="00F45504" w:rsidRPr="00D9002E" w:rsidRDefault="00F45504" w:rsidP="00F45504">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0B98EAD7" w14:textId="77777777" w:rsidR="00F45504" w:rsidRPr="00D9002E" w:rsidRDefault="00F45504" w:rsidP="00F45504">
            <w:pPr>
              <w:spacing w:after="0"/>
              <w:jc w:val="right"/>
              <w:rPr>
                <w:rFonts w:ascii="Times New Roman" w:hAnsi="Times New Roman"/>
              </w:rPr>
            </w:pPr>
          </w:p>
        </w:tc>
      </w:tr>
      <w:tr w:rsidR="00F45504" w:rsidRPr="00D9002E" w14:paraId="31397048" w14:textId="77777777" w:rsidTr="00F45504">
        <w:trPr>
          <w:trHeight w:val="454"/>
          <w:jc w:val="center"/>
        </w:trPr>
        <w:tc>
          <w:tcPr>
            <w:tcW w:w="4240" w:type="dxa"/>
            <w:tcBorders>
              <w:top w:val="nil"/>
              <w:left w:val="nil"/>
              <w:bottom w:val="nil"/>
              <w:right w:val="nil"/>
            </w:tcBorders>
            <w:shd w:val="clear" w:color="000000" w:fill="FFFFFF"/>
            <w:vAlign w:val="bottom"/>
            <w:hideMark/>
          </w:tcPr>
          <w:p w14:paraId="3AC3A354" w14:textId="77777777" w:rsidR="00F45504" w:rsidRPr="00D9002E" w:rsidRDefault="00F45504" w:rsidP="006506AC">
            <w:pPr>
              <w:spacing w:after="0"/>
              <w:jc w:val="left"/>
              <w:rPr>
                <w:rFonts w:cs="Arial"/>
                <w:sz w:val="16"/>
                <w:szCs w:val="16"/>
              </w:rPr>
            </w:pPr>
            <w:r w:rsidRPr="00D9002E">
              <w:rPr>
                <w:rFonts w:cs="Arial"/>
                <w:sz w:val="16"/>
                <w:szCs w:val="16"/>
              </w:rPr>
              <w:t>Hearing Services Program - reclassification from operational funding</w:t>
            </w:r>
          </w:p>
        </w:tc>
        <w:tc>
          <w:tcPr>
            <w:tcW w:w="940" w:type="dxa"/>
            <w:tcBorders>
              <w:top w:val="nil"/>
              <w:left w:val="nil"/>
              <w:bottom w:val="nil"/>
              <w:right w:val="nil"/>
            </w:tcBorders>
            <w:shd w:val="clear" w:color="auto" w:fill="auto"/>
            <w:noWrap/>
            <w:vAlign w:val="bottom"/>
            <w:hideMark/>
          </w:tcPr>
          <w:p w14:paraId="7E5D9DAF" w14:textId="77777777" w:rsidR="00F45504" w:rsidRPr="00D9002E" w:rsidRDefault="00F45504" w:rsidP="00F45504">
            <w:pPr>
              <w:spacing w:after="0"/>
              <w:jc w:val="right"/>
              <w:rPr>
                <w:rFonts w:cs="Arial"/>
                <w:sz w:val="16"/>
                <w:szCs w:val="16"/>
              </w:rPr>
            </w:pPr>
            <w:r w:rsidRPr="00D9002E">
              <w:rPr>
                <w:rFonts w:cs="Arial"/>
                <w:sz w:val="16"/>
                <w:szCs w:val="16"/>
              </w:rPr>
              <w:t xml:space="preserve">5,680 </w:t>
            </w:r>
          </w:p>
        </w:tc>
        <w:tc>
          <w:tcPr>
            <w:tcW w:w="940" w:type="dxa"/>
            <w:tcBorders>
              <w:top w:val="nil"/>
              <w:left w:val="nil"/>
              <w:bottom w:val="nil"/>
              <w:right w:val="nil"/>
            </w:tcBorders>
            <w:shd w:val="clear" w:color="auto" w:fill="auto"/>
            <w:noWrap/>
            <w:vAlign w:val="bottom"/>
            <w:hideMark/>
          </w:tcPr>
          <w:p w14:paraId="68775069"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4454C681"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03500E18"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r>
      <w:tr w:rsidR="00F45504" w:rsidRPr="00D9002E" w14:paraId="4C4FA273" w14:textId="77777777" w:rsidTr="00F45504">
        <w:trPr>
          <w:trHeight w:val="227"/>
          <w:jc w:val="center"/>
        </w:trPr>
        <w:tc>
          <w:tcPr>
            <w:tcW w:w="4240" w:type="dxa"/>
            <w:tcBorders>
              <w:top w:val="nil"/>
              <w:left w:val="nil"/>
              <w:bottom w:val="nil"/>
              <w:right w:val="nil"/>
            </w:tcBorders>
            <w:shd w:val="clear" w:color="auto" w:fill="auto"/>
            <w:noWrap/>
            <w:vAlign w:val="bottom"/>
            <w:hideMark/>
          </w:tcPr>
          <w:p w14:paraId="03955187" w14:textId="77777777" w:rsidR="00F45504" w:rsidRPr="00D9002E" w:rsidRDefault="00F45504" w:rsidP="00F45504">
            <w:pPr>
              <w:spacing w:after="0"/>
              <w:jc w:val="right"/>
              <w:rPr>
                <w:rFonts w:cs="Arial"/>
                <w:sz w:val="16"/>
                <w:szCs w:val="16"/>
              </w:rPr>
            </w:pPr>
          </w:p>
        </w:tc>
        <w:tc>
          <w:tcPr>
            <w:tcW w:w="940" w:type="dxa"/>
            <w:tcBorders>
              <w:top w:val="single" w:sz="4" w:space="0" w:color="auto"/>
              <w:left w:val="nil"/>
              <w:bottom w:val="single" w:sz="4" w:space="0" w:color="auto"/>
              <w:right w:val="nil"/>
            </w:tcBorders>
            <w:shd w:val="clear" w:color="auto" w:fill="auto"/>
            <w:noWrap/>
            <w:vAlign w:val="bottom"/>
            <w:hideMark/>
          </w:tcPr>
          <w:p w14:paraId="12656A95" w14:textId="77777777" w:rsidR="00F45504" w:rsidRPr="00D9002E" w:rsidRDefault="00F45504" w:rsidP="00F45504">
            <w:pPr>
              <w:spacing w:after="0"/>
              <w:jc w:val="right"/>
              <w:rPr>
                <w:rFonts w:cs="Arial"/>
                <w:b/>
                <w:bCs/>
                <w:sz w:val="16"/>
                <w:szCs w:val="16"/>
              </w:rPr>
            </w:pPr>
            <w:r w:rsidRPr="00D9002E">
              <w:rPr>
                <w:rFonts w:cs="Arial"/>
                <w:b/>
                <w:bCs/>
                <w:sz w:val="16"/>
                <w:szCs w:val="16"/>
              </w:rPr>
              <w:t xml:space="preserve">41,576 </w:t>
            </w:r>
          </w:p>
        </w:tc>
        <w:tc>
          <w:tcPr>
            <w:tcW w:w="940" w:type="dxa"/>
            <w:tcBorders>
              <w:top w:val="single" w:sz="4" w:space="0" w:color="auto"/>
              <w:left w:val="nil"/>
              <w:bottom w:val="single" w:sz="4" w:space="0" w:color="auto"/>
              <w:right w:val="nil"/>
            </w:tcBorders>
            <w:shd w:val="clear" w:color="auto" w:fill="auto"/>
            <w:noWrap/>
            <w:vAlign w:val="bottom"/>
            <w:hideMark/>
          </w:tcPr>
          <w:p w14:paraId="57B694FE" w14:textId="77777777" w:rsidR="00F45504" w:rsidRPr="00D9002E" w:rsidRDefault="00F45504" w:rsidP="00F45504">
            <w:pPr>
              <w:spacing w:after="0"/>
              <w:jc w:val="right"/>
              <w:rPr>
                <w:rFonts w:cs="Arial"/>
                <w:b/>
                <w:bCs/>
                <w:sz w:val="16"/>
                <w:szCs w:val="16"/>
              </w:rPr>
            </w:pPr>
            <w:r w:rsidRPr="00D9002E">
              <w:rPr>
                <w:rFonts w:cs="Arial"/>
                <w:b/>
                <w:bCs/>
                <w:sz w:val="16"/>
                <w:szCs w:val="16"/>
              </w:rPr>
              <w:t>(2)</w:t>
            </w:r>
          </w:p>
        </w:tc>
        <w:tc>
          <w:tcPr>
            <w:tcW w:w="940" w:type="dxa"/>
            <w:tcBorders>
              <w:top w:val="single" w:sz="4" w:space="0" w:color="auto"/>
              <w:left w:val="nil"/>
              <w:bottom w:val="single" w:sz="4" w:space="0" w:color="auto"/>
              <w:right w:val="nil"/>
            </w:tcBorders>
            <w:shd w:val="clear" w:color="auto" w:fill="auto"/>
            <w:noWrap/>
            <w:vAlign w:val="bottom"/>
            <w:hideMark/>
          </w:tcPr>
          <w:p w14:paraId="127EBD53" w14:textId="77777777" w:rsidR="00F45504" w:rsidRPr="00D9002E" w:rsidRDefault="00F45504" w:rsidP="00F45504">
            <w:pPr>
              <w:spacing w:after="0"/>
              <w:jc w:val="right"/>
              <w:rPr>
                <w:rFonts w:cs="Arial"/>
                <w:b/>
                <w:bCs/>
                <w:sz w:val="16"/>
                <w:szCs w:val="16"/>
              </w:rPr>
            </w:pPr>
            <w:r w:rsidRPr="00D9002E">
              <w:rPr>
                <w:rFonts w:cs="Arial"/>
                <w:b/>
                <w:bCs/>
                <w:sz w:val="16"/>
                <w:szCs w:val="16"/>
              </w:rPr>
              <w:t>(3)</w:t>
            </w:r>
          </w:p>
        </w:tc>
        <w:tc>
          <w:tcPr>
            <w:tcW w:w="940" w:type="dxa"/>
            <w:tcBorders>
              <w:top w:val="single" w:sz="4" w:space="0" w:color="auto"/>
              <w:left w:val="nil"/>
              <w:bottom w:val="single" w:sz="4" w:space="0" w:color="auto"/>
              <w:right w:val="nil"/>
            </w:tcBorders>
            <w:shd w:val="clear" w:color="auto" w:fill="auto"/>
            <w:noWrap/>
            <w:vAlign w:val="bottom"/>
            <w:hideMark/>
          </w:tcPr>
          <w:p w14:paraId="2331E5F5" w14:textId="77777777" w:rsidR="00F45504" w:rsidRPr="00D9002E" w:rsidRDefault="00F45504" w:rsidP="00F45504">
            <w:pPr>
              <w:spacing w:after="0"/>
              <w:jc w:val="right"/>
              <w:rPr>
                <w:rFonts w:cs="Arial"/>
                <w:b/>
                <w:bCs/>
                <w:sz w:val="16"/>
                <w:szCs w:val="16"/>
              </w:rPr>
            </w:pPr>
            <w:r w:rsidRPr="00D9002E">
              <w:rPr>
                <w:rFonts w:cs="Arial"/>
                <w:b/>
                <w:bCs/>
                <w:sz w:val="16"/>
                <w:szCs w:val="16"/>
              </w:rPr>
              <w:t>(4)</w:t>
            </w:r>
          </w:p>
        </w:tc>
      </w:tr>
    </w:tbl>
    <w:p w14:paraId="2617E354" w14:textId="77777777" w:rsidR="00F45504" w:rsidRDefault="00F45504" w:rsidP="00F45504">
      <w:pPr>
        <w:spacing w:after="0"/>
        <w:rPr>
          <w:rFonts w:cs="Arial"/>
          <w:b/>
          <w:szCs w:val="18"/>
          <w:lang w:eastAsia="en-US"/>
        </w:rPr>
      </w:pPr>
      <w:r>
        <w:br w:type="page"/>
      </w:r>
    </w:p>
    <w:p w14:paraId="7D78E747" w14:textId="77777777" w:rsidR="00F45504" w:rsidRDefault="00F45504" w:rsidP="00F45504">
      <w:pPr>
        <w:pStyle w:val="Tablenumberandreference"/>
      </w:pPr>
      <w:r>
        <w:lastRenderedPageBreak/>
        <w:t>Table 2.2.1: Variations Table – Outcome 2 (continued)</w:t>
      </w:r>
    </w:p>
    <w:tbl>
      <w:tblPr>
        <w:tblW w:w="7683" w:type="dxa"/>
        <w:jc w:val="center"/>
        <w:tblLayout w:type="fixed"/>
        <w:tblLook w:val="04A0" w:firstRow="1" w:lastRow="0" w:firstColumn="1" w:lastColumn="0" w:noHBand="0" w:noVBand="1"/>
        <w:tblCaption w:val="Table 2.2.1: Variations Table – Outcome 2 (continued)"/>
      </w:tblPr>
      <w:tblGrid>
        <w:gridCol w:w="4055"/>
        <w:gridCol w:w="907"/>
        <w:gridCol w:w="907"/>
        <w:gridCol w:w="907"/>
        <w:gridCol w:w="907"/>
      </w:tblGrid>
      <w:tr w:rsidR="00F45504" w:rsidRPr="00D9002E" w14:paraId="6A6EA758" w14:textId="77777777" w:rsidTr="00F45504">
        <w:trPr>
          <w:trHeight w:val="340"/>
          <w:jc w:val="center"/>
        </w:trPr>
        <w:tc>
          <w:tcPr>
            <w:tcW w:w="4055" w:type="dxa"/>
            <w:tcBorders>
              <w:top w:val="single" w:sz="4" w:space="0" w:color="auto"/>
              <w:left w:val="nil"/>
              <w:bottom w:val="nil"/>
              <w:right w:val="nil"/>
            </w:tcBorders>
            <w:shd w:val="clear" w:color="auto" w:fill="auto"/>
            <w:vAlign w:val="bottom"/>
            <w:hideMark/>
          </w:tcPr>
          <w:p w14:paraId="224D7FDD" w14:textId="77777777" w:rsidR="00F45504" w:rsidRPr="00D9002E" w:rsidRDefault="00F45504" w:rsidP="00F45504">
            <w:pPr>
              <w:spacing w:after="0"/>
              <w:jc w:val="right"/>
              <w:rPr>
                <w:rFonts w:cs="Arial"/>
                <w:sz w:val="16"/>
                <w:szCs w:val="16"/>
              </w:rPr>
            </w:pPr>
            <w:r w:rsidRPr="00D9002E">
              <w:rPr>
                <w:rFonts w:cs="Arial"/>
                <w:sz w:val="16"/>
                <w:szCs w:val="16"/>
              </w:rPr>
              <w:t> </w:t>
            </w:r>
          </w:p>
        </w:tc>
        <w:tc>
          <w:tcPr>
            <w:tcW w:w="907" w:type="dxa"/>
            <w:tcBorders>
              <w:top w:val="single" w:sz="4" w:space="0" w:color="auto"/>
              <w:left w:val="nil"/>
              <w:bottom w:val="single" w:sz="4" w:space="0" w:color="auto"/>
              <w:right w:val="nil"/>
            </w:tcBorders>
            <w:shd w:val="clear" w:color="auto" w:fill="auto"/>
            <w:vAlign w:val="bottom"/>
            <w:hideMark/>
          </w:tcPr>
          <w:p w14:paraId="122EF883" w14:textId="77777777" w:rsidR="00F45504" w:rsidRPr="00D9002E" w:rsidRDefault="00F45504" w:rsidP="00F45504">
            <w:pPr>
              <w:spacing w:before="40" w:after="0"/>
              <w:jc w:val="right"/>
              <w:rPr>
                <w:rFonts w:cs="Arial"/>
                <w:b/>
                <w:bCs/>
                <w:sz w:val="16"/>
                <w:szCs w:val="16"/>
              </w:rPr>
            </w:pPr>
            <w:r>
              <w:rPr>
                <w:rFonts w:cs="Arial"/>
                <w:b/>
                <w:bCs/>
                <w:sz w:val="16"/>
                <w:szCs w:val="16"/>
              </w:rPr>
              <w:t>2021–</w:t>
            </w:r>
            <w:r w:rsidRPr="00D9002E">
              <w:rPr>
                <w:rFonts w:cs="Arial"/>
                <w:b/>
                <w:bCs/>
                <w:sz w:val="16"/>
                <w:szCs w:val="16"/>
              </w:rPr>
              <w:t>22</w:t>
            </w:r>
            <w:r w:rsidRPr="00D9002E">
              <w:rPr>
                <w:rFonts w:cs="Arial"/>
                <w:b/>
                <w:bCs/>
                <w:sz w:val="16"/>
                <w:szCs w:val="16"/>
              </w:rPr>
              <w:br/>
            </w:r>
            <w:r w:rsidRPr="00D9002E">
              <w:rPr>
                <w:rFonts w:cs="Arial"/>
                <w:sz w:val="16"/>
                <w:szCs w:val="16"/>
              </w:rPr>
              <w:t>$'000</w:t>
            </w:r>
          </w:p>
        </w:tc>
        <w:tc>
          <w:tcPr>
            <w:tcW w:w="907" w:type="dxa"/>
            <w:tcBorders>
              <w:top w:val="single" w:sz="4" w:space="0" w:color="auto"/>
              <w:left w:val="nil"/>
              <w:bottom w:val="single" w:sz="4" w:space="0" w:color="auto"/>
              <w:right w:val="nil"/>
            </w:tcBorders>
            <w:shd w:val="clear" w:color="auto" w:fill="auto"/>
            <w:vAlign w:val="bottom"/>
            <w:hideMark/>
          </w:tcPr>
          <w:p w14:paraId="2F00680C" w14:textId="77777777" w:rsidR="00F45504" w:rsidRPr="00D9002E" w:rsidRDefault="00F45504" w:rsidP="00F45504">
            <w:pPr>
              <w:spacing w:before="40" w:after="0"/>
              <w:jc w:val="right"/>
              <w:rPr>
                <w:rFonts w:cs="Arial"/>
                <w:b/>
                <w:bCs/>
                <w:sz w:val="16"/>
                <w:szCs w:val="16"/>
              </w:rPr>
            </w:pPr>
            <w:r w:rsidRPr="00D9002E">
              <w:rPr>
                <w:rFonts w:cs="Arial"/>
                <w:b/>
                <w:bCs/>
                <w:sz w:val="16"/>
                <w:szCs w:val="16"/>
              </w:rPr>
              <w:t>2022</w:t>
            </w:r>
            <w:r>
              <w:rPr>
                <w:rFonts w:cs="Arial"/>
                <w:b/>
                <w:bCs/>
                <w:sz w:val="16"/>
                <w:szCs w:val="16"/>
              </w:rPr>
              <w:t>–</w:t>
            </w:r>
            <w:r w:rsidRPr="00D9002E">
              <w:rPr>
                <w:rFonts w:cs="Arial"/>
                <w:b/>
                <w:bCs/>
                <w:sz w:val="16"/>
                <w:szCs w:val="16"/>
              </w:rPr>
              <w:t>23</w:t>
            </w:r>
            <w:r w:rsidRPr="00D9002E">
              <w:rPr>
                <w:rFonts w:cs="Arial"/>
                <w:b/>
                <w:bCs/>
                <w:sz w:val="16"/>
                <w:szCs w:val="16"/>
              </w:rPr>
              <w:br/>
            </w:r>
            <w:r w:rsidRPr="00D9002E">
              <w:rPr>
                <w:rFonts w:cs="Arial"/>
                <w:sz w:val="16"/>
                <w:szCs w:val="16"/>
              </w:rPr>
              <w:t>$'000</w:t>
            </w:r>
          </w:p>
        </w:tc>
        <w:tc>
          <w:tcPr>
            <w:tcW w:w="907" w:type="dxa"/>
            <w:tcBorders>
              <w:top w:val="single" w:sz="4" w:space="0" w:color="auto"/>
              <w:left w:val="nil"/>
              <w:bottom w:val="single" w:sz="4" w:space="0" w:color="auto"/>
              <w:right w:val="nil"/>
            </w:tcBorders>
            <w:shd w:val="clear" w:color="auto" w:fill="auto"/>
            <w:vAlign w:val="bottom"/>
            <w:hideMark/>
          </w:tcPr>
          <w:p w14:paraId="3DA45F83" w14:textId="77777777" w:rsidR="00F45504" w:rsidRPr="00D9002E" w:rsidRDefault="00F45504" w:rsidP="00F45504">
            <w:pPr>
              <w:spacing w:before="40" w:after="0"/>
              <w:jc w:val="right"/>
              <w:rPr>
                <w:rFonts w:cs="Arial"/>
                <w:b/>
                <w:bCs/>
                <w:sz w:val="16"/>
                <w:szCs w:val="16"/>
              </w:rPr>
            </w:pPr>
            <w:r>
              <w:rPr>
                <w:rFonts w:cs="Arial"/>
                <w:b/>
                <w:bCs/>
                <w:sz w:val="16"/>
                <w:szCs w:val="16"/>
              </w:rPr>
              <w:t>2023–</w:t>
            </w:r>
            <w:r w:rsidRPr="00D9002E">
              <w:rPr>
                <w:rFonts w:cs="Arial"/>
                <w:b/>
                <w:bCs/>
                <w:sz w:val="16"/>
                <w:szCs w:val="16"/>
              </w:rPr>
              <w:t>24</w:t>
            </w:r>
            <w:r w:rsidRPr="00D9002E">
              <w:rPr>
                <w:rFonts w:cs="Arial"/>
                <w:b/>
                <w:bCs/>
                <w:sz w:val="16"/>
                <w:szCs w:val="16"/>
              </w:rPr>
              <w:br/>
            </w:r>
            <w:r w:rsidRPr="00D9002E">
              <w:rPr>
                <w:rFonts w:cs="Arial"/>
                <w:sz w:val="16"/>
                <w:szCs w:val="16"/>
              </w:rPr>
              <w:t>$'000</w:t>
            </w:r>
          </w:p>
        </w:tc>
        <w:tc>
          <w:tcPr>
            <w:tcW w:w="907" w:type="dxa"/>
            <w:tcBorders>
              <w:top w:val="single" w:sz="4" w:space="0" w:color="auto"/>
              <w:left w:val="nil"/>
              <w:bottom w:val="single" w:sz="4" w:space="0" w:color="auto"/>
              <w:right w:val="nil"/>
            </w:tcBorders>
            <w:shd w:val="clear" w:color="auto" w:fill="auto"/>
            <w:vAlign w:val="bottom"/>
            <w:hideMark/>
          </w:tcPr>
          <w:p w14:paraId="65F1058C" w14:textId="77777777" w:rsidR="00F45504" w:rsidRPr="00D9002E" w:rsidRDefault="00F45504" w:rsidP="00F45504">
            <w:pPr>
              <w:spacing w:before="40" w:after="0"/>
              <w:jc w:val="right"/>
              <w:rPr>
                <w:rFonts w:cs="Arial"/>
                <w:b/>
                <w:bCs/>
                <w:sz w:val="16"/>
                <w:szCs w:val="16"/>
              </w:rPr>
            </w:pPr>
            <w:r>
              <w:rPr>
                <w:rFonts w:cs="Arial"/>
                <w:b/>
                <w:bCs/>
                <w:sz w:val="16"/>
                <w:szCs w:val="16"/>
              </w:rPr>
              <w:t>2024–</w:t>
            </w:r>
            <w:r w:rsidRPr="00D9002E">
              <w:rPr>
                <w:rFonts w:cs="Arial"/>
                <w:b/>
                <w:bCs/>
                <w:sz w:val="16"/>
                <w:szCs w:val="16"/>
              </w:rPr>
              <w:t>25</w:t>
            </w:r>
            <w:r w:rsidRPr="00D9002E">
              <w:rPr>
                <w:rFonts w:cs="Arial"/>
                <w:b/>
                <w:bCs/>
                <w:sz w:val="16"/>
                <w:szCs w:val="16"/>
              </w:rPr>
              <w:br/>
            </w:r>
            <w:r w:rsidRPr="00D9002E">
              <w:rPr>
                <w:rFonts w:cs="Arial"/>
                <w:sz w:val="16"/>
                <w:szCs w:val="16"/>
              </w:rPr>
              <w:t>$'000</w:t>
            </w:r>
          </w:p>
        </w:tc>
      </w:tr>
      <w:tr w:rsidR="00F45504" w:rsidRPr="00D9002E" w14:paraId="450A2A20" w14:textId="77777777" w:rsidTr="00F45504">
        <w:trPr>
          <w:trHeight w:val="340"/>
          <w:jc w:val="center"/>
        </w:trPr>
        <w:tc>
          <w:tcPr>
            <w:tcW w:w="4055" w:type="dxa"/>
            <w:tcBorders>
              <w:top w:val="nil"/>
              <w:left w:val="nil"/>
              <w:bottom w:val="nil"/>
              <w:right w:val="nil"/>
            </w:tcBorders>
            <w:shd w:val="clear" w:color="auto" w:fill="auto"/>
            <w:noWrap/>
            <w:vAlign w:val="bottom"/>
            <w:hideMark/>
          </w:tcPr>
          <w:p w14:paraId="3216D2DB" w14:textId="77777777" w:rsidR="00F45504" w:rsidRPr="00D9002E" w:rsidRDefault="00F45504" w:rsidP="006506AC">
            <w:pPr>
              <w:spacing w:after="0"/>
              <w:jc w:val="left"/>
              <w:rPr>
                <w:rFonts w:cs="Arial"/>
                <w:b/>
                <w:bCs/>
                <w:sz w:val="16"/>
                <w:szCs w:val="16"/>
              </w:rPr>
            </w:pPr>
            <w:r w:rsidRPr="00D9002E">
              <w:rPr>
                <w:rFonts w:cs="Arial"/>
                <w:b/>
                <w:bCs/>
                <w:sz w:val="16"/>
                <w:szCs w:val="16"/>
              </w:rPr>
              <w:t>Program 2.3: Pharmaceutical Benefits</w:t>
            </w:r>
          </w:p>
        </w:tc>
        <w:tc>
          <w:tcPr>
            <w:tcW w:w="907" w:type="dxa"/>
            <w:tcBorders>
              <w:top w:val="nil"/>
              <w:left w:val="nil"/>
              <w:bottom w:val="nil"/>
              <w:right w:val="nil"/>
            </w:tcBorders>
            <w:shd w:val="clear" w:color="auto" w:fill="auto"/>
            <w:noWrap/>
            <w:vAlign w:val="bottom"/>
            <w:hideMark/>
          </w:tcPr>
          <w:p w14:paraId="30A3E703" w14:textId="77777777" w:rsidR="00F45504" w:rsidRPr="00D9002E" w:rsidRDefault="00F45504" w:rsidP="00F45504">
            <w:pPr>
              <w:spacing w:after="0"/>
              <w:rPr>
                <w:rFonts w:cs="Arial"/>
                <w:b/>
                <w:bCs/>
                <w:sz w:val="16"/>
                <w:szCs w:val="16"/>
              </w:rPr>
            </w:pPr>
          </w:p>
        </w:tc>
        <w:tc>
          <w:tcPr>
            <w:tcW w:w="907" w:type="dxa"/>
            <w:tcBorders>
              <w:top w:val="nil"/>
              <w:left w:val="nil"/>
              <w:bottom w:val="nil"/>
              <w:right w:val="nil"/>
            </w:tcBorders>
            <w:shd w:val="clear" w:color="auto" w:fill="auto"/>
            <w:noWrap/>
            <w:vAlign w:val="bottom"/>
            <w:hideMark/>
          </w:tcPr>
          <w:p w14:paraId="1AE2348F" w14:textId="77777777" w:rsidR="00F45504" w:rsidRPr="00D9002E" w:rsidRDefault="00F45504" w:rsidP="00F45504">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73071CF3" w14:textId="77777777" w:rsidR="00F45504" w:rsidRPr="00D9002E" w:rsidRDefault="00F45504" w:rsidP="00F45504">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72EE8FA9" w14:textId="77777777" w:rsidR="00F45504" w:rsidRPr="00D9002E" w:rsidRDefault="00F45504" w:rsidP="00F45504">
            <w:pPr>
              <w:spacing w:after="0"/>
              <w:jc w:val="right"/>
              <w:rPr>
                <w:rFonts w:ascii="Times New Roman" w:hAnsi="Times New Roman"/>
              </w:rPr>
            </w:pPr>
          </w:p>
        </w:tc>
      </w:tr>
      <w:tr w:rsidR="00F45504" w:rsidRPr="00D9002E" w14:paraId="72464566" w14:textId="77777777" w:rsidTr="00F45504">
        <w:trPr>
          <w:trHeight w:val="300"/>
          <w:jc w:val="center"/>
        </w:trPr>
        <w:tc>
          <w:tcPr>
            <w:tcW w:w="4055" w:type="dxa"/>
            <w:tcBorders>
              <w:top w:val="nil"/>
              <w:left w:val="nil"/>
              <w:bottom w:val="nil"/>
              <w:right w:val="nil"/>
            </w:tcBorders>
            <w:shd w:val="clear" w:color="auto" w:fill="auto"/>
            <w:noWrap/>
            <w:vAlign w:val="bottom"/>
            <w:hideMark/>
          </w:tcPr>
          <w:p w14:paraId="31FEDE79" w14:textId="77777777" w:rsidR="00F45504" w:rsidRPr="00D9002E" w:rsidRDefault="00F45504" w:rsidP="006506AC">
            <w:pPr>
              <w:spacing w:after="0"/>
              <w:jc w:val="left"/>
              <w:rPr>
                <w:rFonts w:cs="Arial"/>
                <w:b/>
                <w:bCs/>
                <w:sz w:val="16"/>
                <w:szCs w:val="16"/>
              </w:rPr>
            </w:pPr>
            <w:r w:rsidRPr="00D9002E">
              <w:rPr>
                <w:rFonts w:cs="Arial"/>
                <w:b/>
                <w:bCs/>
                <w:sz w:val="16"/>
                <w:szCs w:val="16"/>
              </w:rPr>
              <w:t>Changes to administered appropriations</w:t>
            </w:r>
          </w:p>
        </w:tc>
        <w:tc>
          <w:tcPr>
            <w:tcW w:w="907" w:type="dxa"/>
            <w:tcBorders>
              <w:top w:val="nil"/>
              <w:left w:val="nil"/>
              <w:bottom w:val="nil"/>
              <w:right w:val="nil"/>
            </w:tcBorders>
            <w:shd w:val="clear" w:color="auto" w:fill="auto"/>
            <w:noWrap/>
            <w:vAlign w:val="bottom"/>
            <w:hideMark/>
          </w:tcPr>
          <w:p w14:paraId="19A9A16D" w14:textId="77777777" w:rsidR="00F45504" w:rsidRPr="00D9002E" w:rsidRDefault="00F45504" w:rsidP="00F45504">
            <w:pPr>
              <w:spacing w:after="0"/>
              <w:rPr>
                <w:rFonts w:cs="Arial"/>
                <w:b/>
                <w:bCs/>
                <w:sz w:val="16"/>
                <w:szCs w:val="16"/>
              </w:rPr>
            </w:pPr>
          </w:p>
        </w:tc>
        <w:tc>
          <w:tcPr>
            <w:tcW w:w="907" w:type="dxa"/>
            <w:tcBorders>
              <w:top w:val="nil"/>
              <w:left w:val="nil"/>
              <w:bottom w:val="nil"/>
              <w:right w:val="nil"/>
            </w:tcBorders>
            <w:shd w:val="clear" w:color="auto" w:fill="auto"/>
            <w:noWrap/>
            <w:vAlign w:val="bottom"/>
            <w:hideMark/>
          </w:tcPr>
          <w:p w14:paraId="1BA2816E" w14:textId="77777777" w:rsidR="00F45504" w:rsidRPr="00D9002E" w:rsidRDefault="00F45504" w:rsidP="00F45504">
            <w:pPr>
              <w:spacing w:after="0"/>
              <w:rPr>
                <w:rFonts w:ascii="Times New Roman" w:hAnsi="Times New Roman"/>
              </w:rPr>
            </w:pPr>
          </w:p>
        </w:tc>
        <w:tc>
          <w:tcPr>
            <w:tcW w:w="907" w:type="dxa"/>
            <w:tcBorders>
              <w:top w:val="nil"/>
              <w:left w:val="nil"/>
              <w:bottom w:val="nil"/>
              <w:right w:val="nil"/>
            </w:tcBorders>
            <w:shd w:val="clear" w:color="auto" w:fill="auto"/>
            <w:noWrap/>
            <w:vAlign w:val="bottom"/>
            <w:hideMark/>
          </w:tcPr>
          <w:p w14:paraId="444C2098" w14:textId="77777777" w:rsidR="00F45504" w:rsidRPr="00D9002E" w:rsidRDefault="00F45504" w:rsidP="00F45504">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378B3392" w14:textId="77777777" w:rsidR="00F45504" w:rsidRPr="00D9002E" w:rsidRDefault="00F45504" w:rsidP="00F45504">
            <w:pPr>
              <w:spacing w:after="0"/>
              <w:jc w:val="right"/>
              <w:rPr>
                <w:rFonts w:ascii="Times New Roman" w:hAnsi="Times New Roman"/>
              </w:rPr>
            </w:pPr>
          </w:p>
        </w:tc>
      </w:tr>
      <w:tr w:rsidR="00F45504" w:rsidRPr="00D9002E" w14:paraId="0F8B65DA" w14:textId="77777777" w:rsidTr="00F45504">
        <w:trPr>
          <w:trHeight w:val="300"/>
          <w:jc w:val="center"/>
        </w:trPr>
        <w:tc>
          <w:tcPr>
            <w:tcW w:w="4055" w:type="dxa"/>
            <w:tcBorders>
              <w:top w:val="nil"/>
              <w:left w:val="nil"/>
              <w:bottom w:val="nil"/>
              <w:right w:val="nil"/>
            </w:tcBorders>
            <w:shd w:val="clear" w:color="auto" w:fill="auto"/>
            <w:noWrap/>
            <w:vAlign w:val="bottom"/>
            <w:hideMark/>
          </w:tcPr>
          <w:p w14:paraId="0CE14056" w14:textId="77777777" w:rsidR="00F45504" w:rsidRPr="00D9002E" w:rsidRDefault="00F45504" w:rsidP="006506AC">
            <w:pPr>
              <w:spacing w:after="0"/>
              <w:jc w:val="left"/>
              <w:rPr>
                <w:rFonts w:cs="Arial"/>
                <w:sz w:val="16"/>
                <w:szCs w:val="16"/>
              </w:rPr>
            </w:pPr>
            <w:r w:rsidRPr="00D9002E">
              <w:rPr>
                <w:rFonts w:cs="Arial"/>
                <w:sz w:val="16"/>
                <w:szCs w:val="16"/>
              </w:rPr>
              <w:t>Appropriation Bill (No. 3)</w:t>
            </w:r>
          </w:p>
        </w:tc>
        <w:tc>
          <w:tcPr>
            <w:tcW w:w="907" w:type="dxa"/>
            <w:tcBorders>
              <w:top w:val="nil"/>
              <w:left w:val="nil"/>
              <w:bottom w:val="nil"/>
              <w:right w:val="nil"/>
            </w:tcBorders>
            <w:shd w:val="clear" w:color="auto" w:fill="auto"/>
            <w:noWrap/>
            <w:vAlign w:val="bottom"/>
            <w:hideMark/>
          </w:tcPr>
          <w:p w14:paraId="386DD479" w14:textId="77777777" w:rsidR="00F45504" w:rsidRPr="00D9002E" w:rsidRDefault="00F45504" w:rsidP="00F45504">
            <w:pPr>
              <w:spacing w:after="0"/>
              <w:rPr>
                <w:rFonts w:cs="Arial"/>
                <w:sz w:val="16"/>
                <w:szCs w:val="16"/>
              </w:rPr>
            </w:pPr>
          </w:p>
        </w:tc>
        <w:tc>
          <w:tcPr>
            <w:tcW w:w="907" w:type="dxa"/>
            <w:tcBorders>
              <w:top w:val="nil"/>
              <w:left w:val="nil"/>
              <w:bottom w:val="nil"/>
              <w:right w:val="nil"/>
            </w:tcBorders>
            <w:shd w:val="clear" w:color="auto" w:fill="auto"/>
            <w:noWrap/>
            <w:vAlign w:val="bottom"/>
            <w:hideMark/>
          </w:tcPr>
          <w:p w14:paraId="687CE665" w14:textId="77777777" w:rsidR="00F45504" w:rsidRPr="00D9002E" w:rsidRDefault="00F45504" w:rsidP="00F45504">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1A9F92A0" w14:textId="77777777" w:rsidR="00F45504" w:rsidRPr="00D9002E" w:rsidRDefault="00F45504" w:rsidP="00F45504">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76C8C71C" w14:textId="77777777" w:rsidR="00F45504" w:rsidRPr="00D9002E" w:rsidRDefault="00F45504" w:rsidP="00F45504">
            <w:pPr>
              <w:spacing w:after="0"/>
              <w:jc w:val="right"/>
              <w:rPr>
                <w:rFonts w:ascii="Times New Roman" w:hAnsi="Times New Roman"/>
              </w:rPr>
            </w:pPr>
          </w:p>
        </w:tc>
      </w:tr>
      <w:tr w:rsidR="00F45504" w:rsidRPr="00D9002E" w14:paraId="7A22D906" w14:textId="77777777" w:rsidTr="00F45504">
        <w:trPr>
          <w:trHeight w:val="680"/>
          <w:jc w:val="center"/>
        </w:trPr>
        <w:tc>
          <w:tcPr>
            <w:tcW w:w="4055" w:type="dxa"/>
            <w:tcBorders>
              <w:top w:val="nil"/>
              <w:left w:val="nil"/>
              <w:bottom w:val="nil"/>
              <w:right w:val="nil"/>
            </w:tcBorders>
            <w:shd w:val="clear" w:color="auto" w:fill="auto"/>
            <w:vAlign w:val="bottom"/>
            <w:hideMark/>
          </w:tcPr>
          <w:p w14:paraId="71CF063A" w14:textId="77777777" w:rsidR="00F45504" w:rsidRPr="00D9002E" w:rsidRDefault="00F45504" w:rsidP="006506AC">
            <w:pPr>
              <w:spacing w:after="0"/>
              <w:jc w:val="left"/>
              <w:rPr>
                <w:rFonts w:cs="Arial"/>
                <w:sz w:val="16"/>
                <w:szCs w:val="16"/>
              </w:rPr>
            </w:pPr>
            <w:r w:rsidRPr="00D9002E">
              <w:rPr>
                <w:rFonts w:cs="Arial"/>
                <w:b/>
                <w:bCs/>
                <w:sz w:val="16"/>
                <w:szCs w:val="16"/>
              </w:rPr>
              <w:t>Measure</w:t>
            </w:r>
            <w:r w:rsidRPr="00D9002E">
              <w:rPr>
                <w:rFonts w:cs="Arial"/>
                <w:sz w:val="16"/>
                <w:szCs w:val="16"/>
              </w:rPr>
              <w:t xml:space="preserve"> - Improving Access to Medicines — new strategic agreements with Medicines Australia and the Generic and Biosimilar Medicines Association</w:t>
            </w:r>
          </w:p>
        </w:tc>
        <w:tc>
          <w:tcPr>
            <w:tcW w:w="907" w:type="dxa"/>
            <w:tcBorders>
              <w:top w:val="nil"/>
              <w:left w:val="nil"/>
              <w:bottom w:val="nil"/>
              <w:right w:val="nil"/>
            </w:tcBorders>
            <w:shd w:val="clear" w:color="auto" w:fill="auto"/>
            <w:noWrap/>
            <w:vAlign w:val="bottom"/>
            <w:hideMark/>
          </w:tcPr>
          <w:p w14:paraId="2E2EDB74" w14:textId="77777777" w:rsidR="00F45504" w:rsidRPr="00D9002E" w:rsidRDefault="00F45504" w:rsidP="00F45504">
            <w:pPr>
              <w:spacing w:after="0"/>
              <w:jc w:val="right"/>
              <w:rPr>
                <w:rFonts w:cs="Arial"/>
                <w:sz w:val="16"/>
                <w:szCs w:val="16"/>
              </w:rPr>
            </w:pPr>
            <w:r w:rsidRPr="00D9002E">
              <w:rPr>
                <w:rFonts w:cs="Arial"/>
                <w:sz w:val="16"/>
                <w:szCs w:val="16"/>
              </w:rPr>
              <w:t xml:space="preserve">132 </w:t>
            </w:r>
          </w:p>
        </w:tc>
        <w:tc>
          <w:tcPr>
            <w:tcW w:w="907" w:type="dxa"/>
            <w:tcBorders>
              <w:top w:val="nil"/>
              <w:left w:val="nil"/>
              <w:bottom w:val="nil"/>
              <w:right w:val="nil"/>
            </w:tcBorders>
            <w:shd w:val="clear" w:color="auto" w:fill="auto"/>
            <w:noWrap/>
            <w:vAlign w:val="bottom"/>
            <w:hideMark/>
          </w:tcPr>
          <w:p w14:paraId="56A5B8B2" w14:textId="77777777" w:rsidR="00F45504" w:rsidRPr="00D9002E" w:rsidRDefault="00F45504" w:rsidP="00F45504">
            <w:pPr>
              <w:spacing w:after="0"/>
              <w:jc w:val="right"/>
              <w:rPr>
                <w:rFonts w:cs="Arial"/>
                <w:sz w:val="16"/>
                <w:szCs w:val="16"/>
              </w:rPr>
            </w:pPr>
            <w:r w:rsidRPr="00D9002E">
              <w:rPr>
                <w:rFonts w:cs="Arial"/>
                <w:sz w:val="16"/>
                <w:szCs w:val="16"/>
              </w:rPr>
              <w:t xml:space="preserve">888 </w:t>
            </w:r>
          </w:p>
        </w:tc>
        <w:tc>
          <w:tcPr>
            <w:tcW w:w="907" w:type="dxa"/>
            <w:tcBorders>
              <w:top w:val="nil"/>
              <w:left w:val="nil"/>
              <w:bottom w:val="nil"/>
              <w:right w:val="nil"/>
            </w:tcBorders>
            <w:shd w:val="clear" w:color="auto" w:fill="auto"/>
            <w:noWrap/>
            <w:vAlign w:val="bottom"/>
            <w:hideMark/>
          </w:tcPr>
          <w:p w14:paraId="2EAB706A" w14:textId="77777777" w:rsidR="00F45504" w:rsidRPr="00D9002E" w:rsidRDefault="00F45504" w:rsidP="00F45504">
            <w:pPr>
              <w:spacing w:after="0"/>
              <w:jc w:val="right"/>
              <w:rPr>
                <w:rFonts w:cs="Arial"/>
                <w:sz w:val="16"/>
                <w:szCs w:val="16"/>
              </w:rPr>
            </w:pPr>
            <w:r w:rsidRPr="00D9002E">
              <w:rPr>
                <w:rFonts w:cs="Arial"/>
                <w:sz w:val="16"/>
                <w:szCs w:val="16"/>
              </w:rPr>
              <w:t xml:space="preserve">54 </w:t>
            </w:r>
          </w:p>
        </w:tc>
        <w:tc>
          <w:tcPr>
            <w:tcW w:w="907" w:type="dxa"/>
            <w:tcBorders>
              <w:top w:val="nil"/>
              <w:left w:val="nil"/>
              <w:bottom w:val="nil"/>
              <w:right w:val="nil"/>
            </w:tcBorders>
            <w:shd w:val="clear" w:color="auto" w:fill="auto"/>
            <w:noWrap/>
            <w:vAlign w:val="bottom"/>
            <w:hideMark/>
          </w:tcPr>
          <w:p w14:paraId="02044DA1"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r>
      <w:tr w:rsidR="00F45504" w:rsidRPr="00D9002E" w14:paraId="0B03F285" w14:textId="77777777" w:rsidTr="00F45504">
        <w:trPr>
          <w:trHeight w:val="510"/>
          <w:jc w:val="center"/>
        </w:trPr>
        <w:tc>
          <w:tcPr>
            <w:tcW w:w="4055" w:type="dxa"/>
            <w:tcBorders>
              <w:top w:val="nil"/>
              <w:left w:val="nil"/>
              <w:bottom w:val="nil"/>
              <w:right w:val="nil"/>
            </w:tcBorders>
            <w:shd w:val="clear" w:color="auto" w:fill="auto"/>
            <w:vAlign w:val="bottom"/>
            <w:hideMark/>
          </w:tcPr>
          <w:p w14:paraId="25ECBC96" w14:textId="77777777" w:rsidR="00F45504" w:rsidRPr="00D9002E" w:rsidRDefault="00F45504" w:rsidP="006506AC">
            <w:pPr>
              <w:spacing w:after="0"/>
              <w:jc w:val="left"/>
              <w:rPr>
                <w:rFonts w:cs="Arial"/>
                <w:sz w:val="16"/>
                <w:szCs w:val="16"/>
              </w:rPr>
            </w:pPr>
            <w:r w:rsidRPr="00D9002E">
              <w:rPr>
                <w:rFonts w:cs="Arial"/>
                <w:b/>
                <w:bCs/>
                <w:sz w:val="16"/>
                <w:szCs w:val="16"/>
              </w:rPr>
              <w:t>Measure</w:t>
            </w:r>
            <w:r w:rsidRPr="00D9002E">
              <w:rPr>
                <w:rFonts w:cs="Arial"/>
                <w:sz w:val="16"/>
                <w:szCs w:val="16"/>
              </w:rPr>
              <w:t xml:space="preserve"> - COVID-19 Response Package — </w:t>
            </w:r>
            <w:r w:rsidRPr="00D9002E">
              <w:rPr>
                <w:rFonts w:cs="Arial"/>
                <w:sz w:val="16"/>
                <w:szCs w:val="16"/>
              </w:rPr>
              <w:br/>
              <w:t xml:space="preserve">COVID-19 Vaccine Program </w:t>
            </w:r>
            <w:r w:rsidRPr="00D9002E">
              <w:rPr>
                <w:rFonts w:cs="Arial"/>
                <w:sz w:val="16"/>
                <w:szCs w:val="16"/>
                <w:vertAlign w:val="superscript"/>
              </w:rPr>
              <w:t>(b)</w:t>
            </w:r>
          </w:p>
        </w:tc>
        <w:tc>
          <w:tcPr>
            <w:tcW w:w="907" w:type="dxa"/>
            <w:tcBorders>
              <w:top w:val="nil"/>
              <w:left w:val="nil"/>
              <w:bottom w:val="nil"/>
              <w:right w:val="nil"/>
            </w:tcBorders>
            <w:shd w:val="clear" w:color="auto" w:fill="auto"/>
            <w:noWrap/>
            <w:vAlign w:val="bottom"/>
            <w:hideMark/>
          </w:tcPr>
          <w:p w14:paraId="060B8536" w14:textId="77777777" w:rsidR="00F45504" w:rsidRPr="00D9002E" w:rsidRDefault="00F45504" w:rsidP="00F45504">
            <w:pPr>
              <w:spacing w:after="0"/>
              <w:jc w:val="right"/>
              <w:rPr>
                <w:rFonts w:cs="Arial"/>
                <w:sz w:val="16"/>
                <w:szCs w:val="16"/>
              </w:rPr>
            </w:pPr>
            <w:r w:rsidRPr="00D9002E">
              <w:rPr>
                <w:rFonts w:cs="Arial"/>
                <w:sz w:val="16"/>
                <w:szCs w:val="16"/>
              </w:rPr>
              <w:t xml:space="preserve">235,651 </w:t>
            </w:r>
          </w:p>
        </w:tc>
        <w:tc>
          <w:tcPr>
            <w:tcW w:w="907" w:type="dxa"/>
            <w:tcBorders>
              <w:top w:val="nil"/>
              <w:left w:val="nil"/>
              <w:bottom w:val="nil"/>
              <w:right w:val="nil"/>
            </w:tcBorders>
            <w:shd w:val="clear" w:color="auto" w:fill="auto"/>
            <w:noWrap/>
            <w:vAlign w:val="bottom"/>
            <w:hideMark/>
          </w:tcPr>
          <w:p w14:paraId="03021D5F"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032D7432"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01CF5BDE"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r>
      <w:tr w:rsidR="00F45504" w:rsidRPr="00D9002E" w14:paraId="6C87C6BB" w14:textId="77777777" w:rsidTr="00F45504">
        <w:trPr>
          <w:trHeight w:val="510"/>
          <w:jc w:val="center"/>
        </w:trPr>
        <w:tc>
          <w:tcPr>
            <w:tcW w:w="4055" w:type="dxa"/>
            <w:tcBorders>
              <w:top w:val="nil"/>
              <w:left w:val="nil"/>
              <w:bottom w:val="nil"/>
              <w:right w:val="nil"/>
            </w:tcBorders>
            <w:shd w:val="clear" w:color="auto" w:fill="auto"/>
            <w:vAlign w:val="bottom"/>
            <w:hideMark/>
          </w:tcPr>
          <w:p w14:paraId="317B7DE0" w14:textId="77777777" w:rsidR="00F45504" w:rsidRPr="00D9002E" w:rsidRDefault="00F45504" w:rsidP="006506AC">
            <w:pPr>
              <w:spacing w:after="0"/>
              <w:jc w:val="left"/>
              <w:rPr>
                <w:rFonts w:cs="Arial"/>
                <w:sz w:val="16"/>
                <w:szCs w:val="16"/>
              </w:rPr>
            </w:pPr>
            <w:r w:rsidRPr="00D9002E">
              <w:rPr>
                <w:rFonts w:cs="Arial"/>
                <w:b/>
                <w:bCs/>
                <w:sz w:val="16"/>
                <w:szCs w:val="16"/>
              </w:rPr>
              <w:t>Measure</w:t>
            </w:r>
            <w:r w:rsidRPr="00D9002E">
              <w:rPr>
                <w:rFonts w:cs="Arial"/>
                <w:sz w:val="16"/>
                <w:szCs w:val="16"/>
              </w:rPr>
              <w:t xml:space="preserve"> - COVID-19 Response Package — guaranteeing Medicare and access to medicines</w:t>
            </w:r>
          </w:p>
        </w:tc>
        <w:tc>
          <w:tcPr>
            <w:tcW w:w="907" w:type="dxa"/>
            <w:tcBorders>
              <w:top w:val="nil"/>
              <w:left w:val="nil"/>
              <w:bottom w:val="nil"/>
              <w:right w:val="nil"/>
            </w:tcBorders>
            <w:shd w:val="clear" w:color="auto" w:fill="auto"/>
            <w:noWrap/>
            <w:vAlign w:val="bottom"/>
            <w:hideMark/>
          </w:tcPr>
          <w:p w14:paraId="6998B572" w14:textId="77777777" w:rsidR="00F45504" w:rsidRPr="00D9002E" w:rsidRDefault="00F45504" w:rsidP="00F45504">
            <w:pPr>
              <w:spacing w:after="0"/>
              <w:jc w:val="right"/>
              <w:rPr>
                <w:rFonts w:cs="Arial"/>
                <w:sz w:val="16"/>
                <w:szCs w:val="16"/>
              </w:rPr>
            </w:pPr>
            <w:r w:rsidRPr="00D9002E">
              <w:rPr>
                <w:rFonts w:cs="Arial"/>
                <w:sz w:val="16"/>
                <w:szCs w:val="16"/>
              </w:rPr>
              <w:t>(975)</w:t>
            </w:r>
          </w:p>
        </w:tc>
        <w:tc>
          <w:tcPr>
            <w:tcW w:w="907" w:type="dxa"/>
            <w:tcBorders>
              <w:top w:val="nil"/>
              <w:left w:val="nil"/>
              <w:bottom w:val="nil"/>
              <w:right w:val="nil"/>
            </w:tcBorders>
            <w:shd w:val="clear" w:color="auto" w:fill="auto"/>
            <w:noWrap/>
            <w:vAlign w:val="bottom"/>
            <w:hideMark/>
          </w:tcPr>
          <w:p w14:paraId="2275BCC5"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19D789B1"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7CCA00A5"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r>
      <w:tr w:rsidR="00F45504" w:rsidRPr="00D9002E" w14:paraId="52307A15" w14:textId="77777777" w:rsidTr="00F45504">
        <w:trPr>
          <w:trHeight w:val="300"/>
          <w:jc w:val="center"/>
        </w:trPr>
        <w:tc>
          <w:tcPr>
            <w:tcW w:w="4055" w:type="dxa"/>
            <w:tcBorders>
              <w:top w:val="nil"/>
              <w:left w:val="nil"/>
              <w:bottom w:val="nil"/>
              <w:right w:val="nil"/>
            </w:tcBorders>
            <w:shd w:val="clear" w:color="auto" w:fill="auto"/>
            <w:vAlign w:val="bottom"/>
            <w:hideMark/>
          </w:tcPr>
          <w:p w14:paraId="2FDFD976" w14:textId="77777777" w:rsidR="00F45504" w:rsidRPr="00D9002E" w:rsidRDefault="00F45504" w:rsidP="006506AC">
            <w:pPr>
              <w:spacing w:after="0"/>
              <w:jc w:val="left"/>
              <w:rPr>
                <w:rFonts w:cs="Arial"/>
                <w:sz w:val="16"/>
                <w:szCs w:val="16"/>
              </w:rPr>
            </w:pPr>
            <w:r w:rsidRPr="00D9002E">
              <w:rPr>
                <w:rFonts w:cs="Arial"/>
                <w:sz w:val="16"/>
                <w:szCs w:val="16"/>
              </w:rPr>
              <w:t>e-prescribing - reprofile of funding</w:t>
            </w:r>
          </w:p>
        </w:tc>
        <w:tc>
          <w:tcPr>
            <w:tcW w:w="907" w:type="dxa"/>
            <w:tcBorders>
              <w:top w:val="nil"/>
              <w:left w:val="nil"/>
              <w:bottom w:val="nil"/>
              <w:right w:val="nil"/>
            </w:tcBorders>
            <w:shd w:val="clear" w:color="auto" w:fill="auto"/>
            <w:noWrap/>
            <w:vAlign w:val="bottom"/>
            <w:hideMark/>
          </w:tcPr>
          <w:p w14:paraId="39A66281" w14:textId="77777777" w:rsidR="00F45504" w:rsidRPr="00D9002E" w:rsidRDefault="00F45504" w:rsidP="00F45504">
            <w:pPr>
              <w:spacing w:after="0"/>
              <w:jc w:val="right"/>
              <w:rPr>
                <w:rFonts w:cs="Arial"/>
                <w:sz w:val="16"/>
                <w:szCs w:val="16"/>
              </w:rPr>
            </w:pPr>
            <w:r w:rsidRPr="00D9002E">
              <w:rPr>
                <w:rFonts w:cs="Arial"/>
                <w:sz w:val="16"/>
                <w:szCs w:val="16"/>
              </w:rPr>
              <w:t xml:space="preserve">4,339 </w:t>
            </w:r>
          </w:p>
        </w:tc>
        <w:tc>
          <w:tcPr>
            <w:tcW w:w="907" w:type="dxa"/>
            <w:tcBorders>
              <w:top w:val="nil"/>
              <w:left w:val="nil"/>
              <w:bottom w:val="nil"/>
              <w:right w:val="nil"/>
            </w:tcBorders>
            <w:shd w:val="clear" w:color="auto" w:fill="auto"/>
            <w:noWrap/>
            <w:vAlign w:val="bottom"/>
            <w:hideMark/>
          </w:tcPr>
          <w:p w14:paraId="3F1DB226"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714839FD"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7AE5851C"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r>
      <w:tr w:rsidR="00F45504" w:rsidRPr="00D9002E" w14:paraId="08870C61" w14:textId="77777777" w:rsidTr="00F45504">
        <w:trPr>
          <w:trHeight w:val="300"/>
          <w:jc w:val="center"/>
        </w:trPr>
        <w:tc>
          <w:tcPr>
            <w:tcW w:w="4055" w:type="dxa"/>
            <w:tcBorders>
              <w:top w:val="nil"/>
              <w:left w:val="nil"/>
              <w:bottom w:val="nil"/>
              <w:right w:val="nil"/>
            </w:tcBorders>
            <w:shd w:val="clear" w:color="auto" w:fill="auto"/>
            <w:vAlign w:val="bottom"/>
            <w:hideMark/>
          </w:tcPr>
          <w:p w14:paraId="28C85BA9" w14:textId="77777777" w:rsidR="00F45504" w:rsidRPr="00D9002E" w:rsidRDefault="00F45504" w:rsidP="006506AC">
            <w:pPr>
              <w:spacing w:after="0"/>
              <w:jc w:val="left"/>
              <w:rPr>
                <w:rFonts w:cs="Arial"/>
                <w:sz w:val="16"/>
                <w:szCs w:val="16"/>
              </w:rPr>
            </w:pPr>
            <w:r w:rsidRPr="00D9002E">
              <w:rPr>
                <w:rFonts w:cs="Arial"/>
                <w:sz w:val="16"/>
                <w:szCs w:val="16"/>
              </w:rPr>
              <w:t>Increased cost recovery fees - reprofile of funding</w:t>
            </w:r>
          </w:p>
        </w:tc>
        <w:tc>
          <w:tcPr>
            <w:tcW w:w="907" w:type="dxa"/>
            <w:tcBorders>
              <w:top w:val="nil"/>
              <w:left w:val="nil"/>
              <w:bottom w:val="nil"/>
              <w:right w:val="nil"/>
            </w:tcBorders>
            <w:shd w:val="clear" w:color="auto" w:fill="auto"/>
            <w:noWrap/>
            <w:vAlign w:val="bottom"/>
            <w:hideMark/>
          </w:tcPr>
          <w:p w14:paraId="297128AE" w14:textId="77777777" w:rsidR="00F45504" w:rsidRPr="00D9002E" w:rsidRDefault="00F45504" w:rsidP="00F45504">
            <w:pPr>
              <w:spacing w:after="0"/>
              <w:jc w:val="right"/>
              <w:rPr>
                <w:rFonts w:cs="Arial"/>
                <w:sz w:val="16"/>
                <w:szCs w:val="16"/>
              </w:rPr>
            </w:pPr>
            <w:r w:rsidRPr="00D9002E">
              <w:rPr>
                <w:rFonts w:cs="Arial"/>
                <w:sz w:val="16"/>
                <w:szCs w:val="16"/>
              </w:rPr>
              <w:t xml:space="preserve">250 </w:t>
            </w:r>
          </w:p>
        </w:tc>
        <w:tc>
          <w:tcPr>
            <w:tcW w:w="907" w:type="dxa"/>
            <w:tcBorders>
              <w:top w:val="nil"/>
              <w:left w:val="nil"/>
              <w:bottom w:val="nil"/>
              <w:right w:val="nil"/>
            </w:tcBorders>
            <w:shd w:val="clear" w:color="auto" w:fill="auto"/>
            <w:noWrap/>
            <w:vAlign w:val="bottom"/>
            <w:hideMark/>
          </w:tcPr>
          <w:p w14:paraId="75325D38"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282F2E86"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351883DA"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r>
      <w:tr w:rsidR="00F45504" w:rsidRPr="00D9002E" w14:paraId="088834D9" w14:textId="77777777" w:rsidTr="00F45504">
        <w:trPr>
          <w:trHeight w:val="510"/>
          <w:jc w:val="center"/>
        </w:trPr>
        <w:tc>
          <w:tcPr>
            <w:tcW w:w="4055" w:type="dxa"/>
            <w:tcBorders>
              <w:top w:val="nil"/>
              <w:left w:val="nil"/>
              <w:bottom w:val="nil"/>
              <w:right w:val="nil"/>
            </w:tcBorders>
            <w:shd w:val="clear" w:color="auto" w:fill="auto"/>
            <w:vAlign w:val="bottom"/>
            <w:hideMark/>
          </w:tcPr>
          <w:p w14:paraId="3FF291F9" w14:textId="77777777" w:rsidR="00F45504" w:rsidRPr="00D9002E" w:rsidRDefault="00F45504" w:rsidP="006506AC">
            <w:pPr>
              <w:spacing w:after="0"/>
              <w:jc w:val="left"/>
              <w:rPr>
                <w:rFonts w:cs="Arial"/>
                <w:sz w:val="16"/>
                <w:szCs w:val="16"/>
              </w:rPr>
            </w:pPr>
            <w:r w:rsidRPr="00D9002E">
              <w:rPr>
                <w:rFonts w:cs="Arial"/>
                <w:sz w:val="16"/>
                <w:szCs w:val="16"/>
              </w:rPr>
              <w:t>Pharmaceutical Benefits Scheme litigation - reprofile of funding</w:t>
            </w:r>
          </w:p>
        </w:tc>
        <w:tc>
          <w:tcPr>
            <w:tcW w:w="907" w:type="dxa"/>
            <w:tcBorders>
              <w:top w:val="nil"/>
              <w:left w:val="nil"/>
              <w:bottom w:val="nil"/>
              <w:right w:val="nil"/>
            </w:tcBorders>
            <w:shd w:val="clear" w:color="auto" w:fill="auto"/>
            <w:noWrap/>
            <w:vAlign w:val="bottom"/>
            <w:hideMark/>
          </w:tcPr>
          <w:p w14:paraId="57D6C1CA" w14:textId="77777777" w:rsidR="00F45504" w:rsidRPr="00D9002E" w:rsidRDefault="00F45504" w:rsidP="00F45504">
            <w:pPr>
              <w:spacing w:after="0"/>
              <w:jc w:val="right"/>
              <w:rPr>
                <w:rFonts w:cs="Arial"/>
                <w:sz w:val="16"/>
                <w:szCs w:val="16"/>
              </w:rPr>
            </w:pPr>
            <w:proofErr w:type="spellStart"/>
            <w:r w:rsidRPr="00D9002E">
              <w:rPr>
                <w:rFonts w:cs="Arial"/>
                <w:sz w:val="16"/>
                <w:szCs w:val="16"/>
              </w:rPr>
              <w:t>nfp</w:t>
            </w:r>
            <w:proofErr w:type="spellEnd"/>
          </w:p>
        </w:tc>
        <w:tc>
          <w:tcPr>
            <w:tcW w:w="907" w:type="dxa"/>
            <w:tcBorders>
              <w:top w:val="nil"/>
              <w:left w:val="nil"/>
              <w:bottom w:val="nil"/>
              <w:right w:val="nil"/>
            </w:tcBorders>
            <w:shd w:val="clear" w:color="auto" w:fill="auto"/>
            <w:noWrap/>
            <w:vAlign w:val="bottom"/>
            <w:hideMark/>
          </w:tcPr>
          <w:p w14:paraId="64D55565" w14:textId="77777777" w:rsidR="00F45504" w:rsidRPr="00D9002E" w:rsidRDefault="00F45504" w:rsidP="00F45504">
            <w:pPr>
              <w:spacing w:after="0"/>
              <w:jc w:val="right"/>
              <w:rPr>
                <w:rFonts w:cs="Arial"/>
                <w:sz w:val="16"/>
                <w:szCs w:val="16"/>
              </w:rPr>
            </w:pPr>
            <w:proofErr w:type="spellStart"/>
            <w:r w:rsidRPr="00D9002E">
              <w:rPr>
                <w:rFonts w:cs="Arial"/>
                <w:sz w:val="16"/>
                <w:szCs w:val="16"/>
              </w:rPr>
              <w:t>nfp</w:t>
            </w:r>
            <w:proofErr w:type="spellEnd"/>
          </w:p>
        </w:tc>
        <w:tc>
          <w:tcPr>
            <w:tcW w:w="907" w:type="dxa"/>
            <w:tcBorders>
              <w:top w:val="nil"/>
              <w:left w:val="nil"/>
              <w:bottom w:val="nil"/>
              <w:right w:val="nil"/>
            </w:tcBorders>
            <w:shd w:val="clear" w:color="auto" w:fill="auto"/>
            <w:noWrap/>
            <w:vAlign w:val="bottom"/>
            <w:hideMark/>
          </w:tcPr>
          <w:p w14:paraId="6739FCEC" w14:textId="77777777" w:rsidR="00F45504" w:rsidRPr="00D9002E" w:rsidRDefault="00F45504" w:rsidP="00F45504">
            <w:pPr>
              <w:spacing w:after="0"/>
              <w:jc w:val="right"/>
              <w:rPr>
                <w:rFonts w:cs="Arial"/>
                <w:sz w:val="16"/>
                <w:szCs w:val="16"/>
              </w:rPr>
            </w:pPr>
            <w:proofErr w:type="spellStart"/>
            <w:r w:rsidRPr="00D9002E">
              <w:rPr>
                <w:rFonts w:cs="Arial"/>
                <w:sz w:val="16"/>
                <w:szCs w:val="16"/>
              </w:rPr>
              <w:t>nfp</w:t>
            </w:r>
            <w:proofErr w:type="spellEnd"/>
          </w:p>
        </w:tc>
        <w:tc>
          <w:tcPr>
            <w:tcW w:w="907" w:type="dxa"/>
            <w:tcBorders>
              <w:top w:val="nil"/>
              <w:left w:val="nil"/>
              <w:bottom w:val="nil"/>
              <w:right w:val="nil"/>
            </w:tcBorders>
            <w:shd w:val="clear" w:color="auto" w:fill="auto"/>
            <w:noWrap/>
            <w:vAlign w:val="bottom"/>
            <w:hideMark/>
          </w:tcPr>
          <w:p w14:paraId="36A8E5E4" w14:textId="77777777" w:rsidR="00F45504" w:rsidRPr="00D9002E" w:rsidRDefault="00F45504" w:rsidP="00F45504">
            <w:pPr>
              <w:spacing w:after="0"/>
              <w:jc w:val="right"/>
              <w:rPr>
                <w:rFonts w:cs="Arial"/>
                <w:sz w:val="16"/>
                <w:szCs w:val="16"/>
              </w:rPr>
            </w:pPr>
            <w:proofErr w:type="spellStart"/>
            <w:r w:rsidRPr="00D9002E">
              <w:rPr>
                <w:rFonts w:cs="Arial"/>
                <w:sz w:val="16"/>
                <w:szCs w:val="16"/>
              </w:rPr>
              <w:t>nfp</w:t>
            </w:r>
            <w:proofErr w:type="spellEnd"/>
          </w:p>
        </w:tc>
      </w:tr>
      <w:tr w:rsidR="00F45504" w:rsidRPr="00D9002E" w14:paraId="0F4694A8" w14:textId="77777777" w:rsidTr="00F45504">
        <w:trPr>
          <w:trHeight w:val="300"/>
          <w:jc w:val="center"/>
        </w:trPr>
        <w:tc>
          <w:tcPr>
            <w:tcW w:w="4055" w:type="dxa"/>
            <w:tcBorders>
              <w:top w:val="nil"/>
              <w:left w:val="nil"/>
              <w:bottom w:val="nil"/>
              <w:right w:val="nil"/>
            </w:tcBorders>
            <w:shd w:val="clear" w:color="000000" w:fill="FFFFFF"/>
            <w:noWrap/>
            <w:vAlign w:val="bottom"/>
            <w:hideMark/>
          </w:tcPr>
          <w:p w14:paraId="6C601437" w14:textId="77777777" w:rsidR="00F45504" w:rsidRPr="00D9002E" w:rsidRDefault="00F45504" w:rsidP="006506AC">
            <w:pPr>
              <w:spacing w:after="0"/>
              <w:jc w:val="left"/>
              <w:rPr>
                <w:rFonts w:cs="Arial"/>
                <w:sz w:val="16"/>
                <w:szCs w:val="16"/>
              </w:rPr>
            </w:pPr>
            <w:r w:rsidRPr="00D9002E">
              <w:rPr>
                <w:rFonts w:cs="Arial"/>
                <w:sz w:val="16"/>
                <w:szCs w:val="16"/>
              </w:rPr>
              <w:t xml:space="preserve">Price parameter adjustments </w:t>
            </w:r>
            <w:r w:rsidRPr="00D9002E">
              <w:rPr>
                <w:rFonts w:cs="Arial"/>
                <w:sz w:val="16"/>
                <w:szCs w:val="16"/>
                <w:vertAlign w:val="superscript"/>
              </w:rPr>
              <w:t>(a)</w:t>
            </w:r>
          </w:p>
        </w:tc>
        <w:tc>
          <w:tcPr>
            <w:tcW w:w="907" w:type="dxa"/>
            <w:tcBorders>
              <w:top w:val="nil"/>
              <w:left w:val="nil"/>
              <w:bottom w:val="nil"/>
              <w:right w:val="nil"/>
            </w:tcBorders>
            <w:shd w:val="clear" w:color="auto" w:fill="auto"/>
            <w:noWrap/>
            <w:vAlign w:val="bottom"/>
            <w:hideMark/>
          </w:tcPr>
          <w:p w14:paraId="3CF46257"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066D6DDD" w14:textId="77777777" w:rsidR="00F45504" w:rsidRPr="00D9002E" w:rsidRDefault="00F45504" w:rsidP="00F45504">
            <w:pPr>
              <w:spacing w:after="0"/>
              <w:jc w:val="right"/>
              <w:rPr>
                <w:rFonts w:cs="Arial"/>
                <w:sz w:val="16"/>
                <w:szCs w:val="16"/>
              </w:rPr>
            </w:pPr>
            <w:r w:rsidRPr="00D9002E">
              <w:rPr>
                <w:rFonts w:cs="Arial"/>
                <w:sz w:val="16"/>
                <w:szCs w:val="16"/>
              </w:rPr>
              <w:t xml:space="preserve">2,873 </w:t>
            </w:r>
          </w:p>
        </w:tc>
        <w:tc>
          <w:tcPr>
            <w:tcW w:w="907" w:type="dxa"/>
            <w:tcBorders>
              <w:top w:val="nil"/>
              <w:left w:val="nil"/>
              <w:bottom w:val="nil"/>
              <w:right w:val="nil"/>
            </w:tcBorders>
            <w:shd w:val="clear" w:color="auto" w:fill="auto"/>
            <w:noWrap/>
            <w:vAlign w:val="bottom"/>
            <w:hideMark/>
          </w:tcPr>
          <w:p w14:paraId="2F1C6AFD" w14:textId="77777777" w:rsidR="00F45504" w:rsidRPr="00D9002E" w:rsidRDefault="00F45504" w:rsidP="00F45504">
            <w:pPr>
              <w:spacing w:after="0"/>
              <w:jc w:val="right"/>
              <w:rPr>
                <w:rFonts w:cs="Arial"/>
                <w:sz w:val="16"/>
                <w:szCs w:val="16"/>
              </w:rPr>
            </w:pPr>
            <w:r w:rsidRPr="00D9002E">
              <w:rPr>
                <w:rFonts w:cs="Arial"/>
                <w:sz w:val="16"/>
                <w:szCs w:val="16"/>
              </w:rPr>
              <w:t xml:space="preserve">5,205 </w:t>
            </w:r>
          </w:p>
        </w:tc>
        <w:tc>
          <w:tcPr>
            <w:tcW w:w="907" w:type="dxa"/>
            <w:tcBorders>
              <w:top w:val="nil"/>
              <w:left w:val="nil"/>
              <w:bottom w:val="nil"/>
              <w:right w:val="nil"/>
            </w:tcBorders>
            <w:shd w:val="clear" w:color="auto" w:fill="auto"/>
            <w:noWrap/>
            <w:vAlign w:val="bottom"/>
            <w:hideMark/>
          </w:tcPr>
          <w:p w14:paraId="70412C1F" w14:textId="77777777" w:rsidR="00F45504" w:rsidRPr="00D9002E" w:rsidRDefault="00F45504" w:rsidP="00F45504">
            <w:pPr>
              <w:spacing w:after="0"/>
              <w:jc w:val="right"/>
              <w:rPr>
                <w:rFonts w:cs="Arial"/>
                <w:sz w:val="16"/>
                <w:szCs w:val="16"/>
              </w:rPr>
            </w:pPr>
            <w:r w:rsidRPr="00D9002E">
              <w:rPr>
                <w:rFonts w:cs="Arial"/>
                <w:sz w:val="16"/>
                <w:szCs w:val="16"/>
              </w:rPr>
              <w:t xml:space="preserve">6,677 </w:t>
            </w:r>
          </w:p>
        </w:tc>
      </w:tr>
      <w:tr w:rsidR="00F45504" w:rsidRPr="00D9002E" w14:paraId="0CE02275" w14:textId="77777777" w:rsidTr="00F45504">
        <w:trPr>
          <w:trHeight w:val="340"/>
          <w:jc w:val="center"/>
        </w:trPr>
        <w:tc>
          <w:tcPr>
            <w:tcW w:w="4055" w:type="dxa"/>
            <w:tcBorders>
              <w:top w:val="nil"/>
              <w:left w:val="nil"/>
              <w:bottom w:val="nil"/>
              <w:right w:val="nil"/>
            </w:tcBorders>
            <w:shd w:val="clear" w:color="auto" w:fill="auto"/>
            <w:noWrap/>
            <w:vAlign w:val="bottom"/>
            <w:hideMark/>
          </w:tcPr>
          <w:p w14:paraId="21C19A05" w14:textId="77777777" w:rsidR="00F45504" w:rsidRPr="00D9002E" w:rsidRDefault="00F45504" w:rsidP="006506AC">
            <w:pPr>
              <w:spacing w:after="0"/>
              <w:jc w:val="left"/>
              <w:rPr>
                <w:rFonts w:cs="Arial"/>
                <w:b/>
                <w:bCs/>
                <w:sz w:val="16"/>
                <w:szCs w:val="16"/>
              </w:rPr>
            </w:pPr>
            <w:r w:rsidRPr="00D9002E">
              <w:rPr>
                <w:rFonts w:cs="Arial"/>
                <w:b/>
                <w:bCs/>
                <w:sz w:val="16"/>
                <w:szCs w:val="16"/>
              </w:rPr>
              <w:t>Changes to departmental appropriations</w:t>
            </w:r>
          </w:p>
        </w:tc>
        <w:tc>
          <w:tcPr>
            <w:tcW w:w="907" w:type="dxa"/>
            <w:tcBorders>
              <w:top w:val="nil"/>
              <w:left w:val="nil"/>
              <w:bottom w:val="nil"/>
              <w:right w:val="nil"/>
            </w:tcBorders>
            <w:shd w:val="clear" w:color="auto" w:fill="auto"/>
            <w:noWrap/>
            <w:vAlign w:val="bottom"/>
            <w:hideMark/>
          </w:tcPr>
          <w:p w14:paraId="1B3E7302" w14:textId="77777777" w:rsidR="00F45504" w:rsidRPr="00D9002E" w:rsidRDefault="00F45504" w:rsidP="00F45504">
            <w:pPr>
              <w:spacing w:after="0"/>
              <w:rPr>
                <w:rFonts w:cs="Arial"/>
                <w:b/>
                <w:bCs/>
                <w:sz w:val="16"/>
                <w:szCs w:val="16"/>
              </w:rPr>
            </w:pPr>
          </w:p>
        </w:tc>
        <w:tc>
          <w:tcPr>
            <w:tcW w:w="907" w:type="dxa"/>
            <w:tcBorders>
              <w:top w:val="nil"/>
              <w:left w:val="nil"/>
              <w:bottom w:val="nil"/>
              <w:right w:val="nil"/>
            </w:tcBorders>
            <w:shd w:val="clear" w:color="auto" w:fill="auto"/>
            <w:noWrap/>
            <w:vAlign w:val="bottom"/>
            <w:hideMark/>
          </w:tcPr>
          <w:p w14:paraId="45CEC840" w14:textId="77777777" w:rsidR="00F45504" w:rsidRPr="00D9002E" w:rsidRDefault="00F45504" w:rsidP="00F45504">
            <w:pPr>
              <w:spacing w:after="0"/>
              <w:rPr>
                <w:rFonts w:ascii="Times New Roman" w:hAnsi="Times New Roman"/>
              </w:rPr>
            </w:pPr>
          </w:p>
        </w:tc>
        <w:tc>
          <w:tcPr>
            <w:tcW w:w="907" w:type="dxa"/>
            <w:tcBorders>
              <w:top w:val="nil"/>
              <w:left w:val="nil"/>
              <w:bottom w:val="nil"/>
              <w:right w:val="nil"/>
            </w:tcBorders>
            <w:shd w:val="clear" w:color="auto" w:fill="auto"/>
            <w:noWrap/>
            <w:vAlign w:val="bottom"/>
            <w:hideMark/>
          </w:tcPr>
          <w:p w14:paraId="28E525C1" w14:textId="77777777" w:rsidR="00F45504" w:rsidRPr="00D9002E" w:rsidRDefault="00F45504" w:rsidP="00F45504">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79E6232B" w14:textId="77777777" w:rsidR="00F45504" w:rsidRPr="00D9002E" w:rsidRDefault="00F45504" w:rsidP="00F45504">
            <w:pPr>
              <w:spacing w:after="0"/>
              <w:jc w:val="right"/>
              <w:rPr>
                <w:rFonts w:ascii="Times New Roman" w:hAnsi="Times New Roman"/>
              </w:rPr>
            </w:pPr>
          </w:p>
        </w:tc>
      </w:tr>
      <w:tr w:rsidR="00F45504" w:rsidRPr="00D9002E" w14:paraId="1B6A2D9D" w14:textId="77777777" w:rsidTr="00F45504">
        <w:trPr>
          <w:trHeight w:val="300"/>
          <w:jc w:val="center"/>
        </w:trPr>
        <w:tc>
          <w:tcPr>
            <w:tcW w:w="4055" w:type="dxa"/>
            <w:tcBorders>
              <w:top w:val="nil"/>
              <w:left w:val="nil"/>
              <w:bottom w:val="nil"/>
              <w:right w:val="nil"/>
            </w:tcBorders>
            <w:shd w:val="clear" w:color="auto" w:fill="auto"/>
            <w:noWrap/>
            <w:vAlign w:val="bottom"/>
            <w:hideMark/>
          </w:tcPr>
          <w:p w14:paraId="0D96A378" w14:textId="77777777" w:rsidR="00F45504" w:rsidRPr="00D9002E" w:rsidRDefault="00F45504" w:rsidP="006506AC">
            <w:pPr>
              <w:spacing w:after="0"/>
              <w:jc w:val="left"/>
              <w:rPr>
                <w:rFonts w:cs="Arial"/>
                <w:sz w:val="16"/>
                <w:szCs w:val="16"/>
              </w:rPr>
            </w:pPr>
            <w:r w:rsidRPr="00D9002E">
              <w:rPr>
                <w:rFonts w:cs="Arial"/>
                <w:sz w:val="16"/>
                <w:szCs w:val="16"/>
              </w:rPr>
              <w:t>Appropriation Bill (No. 3)</w:t>
            </w:r>
          </w:p>
        </w:tc>
        <w:tc>
          <w:tcPr>
            <w:tcW w:w="907" w:type="dxa"/>
            <w:tcBorders>
              <w:top w:val="nil"/>
              <w:left w:val="nil"/>
              <w:bottom w:val="nil"/>
              <w:right w:val="nil"/>
            </w:tcBorders>
            <w:shd w:val="clear" w:color="auto" w:fill="auto"/>
            <w:noWrap/>
            <w:vAlign w:val="bottom"/>
            <w:hideMark/>
          </w:tcPr>
          <w:p w14:paraId="6709F893" w14:textId="77777777" w:rsidR="00F45504" w:rsidRPr="00D9002E" w:rsidRDefault="00F45504" w:rsidP="00F45504">
            <w:pPr>
              <w:spacing w:after="0"/>
              <w:rPr>
                <w:rFonts w:cs="Arial"/>
                <w:sz w:val="16"/>
                <w:szCs w:val="16"/>
              </w:rPr>
            </w:pPr>
          </w:p>
        </w:tc>
        <w:tc>
          <w:tcPr>
            <w:tcW w:w="907" w:type="dxa"/>
            <w:tcBorders>
              <w:top w:val="nil"/>
              <w:left w:val="nil"/>
              <w:bottom w:val="nil"/>
              <w:right w:val="nil"/>
            </w:tcBorders>
            <w:shd w:val="clear" w:color="auto" w:fill="auto"/>
            <w:noWrap/>
            <w:vAlign w:val="bottom"/>
            <w:hideMark/>
          </w:tcPr>
          <w:p w14:paraId="04921245" w14:textId="77777777" w:rsidR="00F45504" w:rsidRPr="00D9002E" w:rsidRDefault="00F45504" w:rsidP="00F45504">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72D3A5FF" w14:textId="77777777" w:rsidR="00F45504" w:rsidRPr="00D9002E" w:rsidRDefault="00F45504" w:rsidP="00F45504">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3C942C09" w14:textId="77777777" w:rsidR="00F45504" w:rsidRPr="00D9002E" w:rsidRDefault="00F45504" w:rsidP="00F45504">
            <w:pPr>
              <w:spacing w:after="0"/>
              <w:jc w:val="right"/>
              <w:rPr>
                <w:rFonts w:ascii="Times New Roman" w:hAnsi="Times New Roman"/>
              </w:rPr>
            </w:pPr>
          </w:p>
        </w:tc>
      </w:tr>
      <w:tr w:rsidR="00F45504" w:rsidRPr="00D9002E" w14:paraId="4B655EE4" w14:textId="77777777" w:rsidTr="00F45504">
        <w:trPr>
          <w:trHeight w:val="680"/>
          <w:jc w:val="center"/>
        </w:trPr>
        <w:tc>
          <w:tcPr>
            <w:tcW w:w="4055" w:type="dxa"/>
            <w:tcBorders>
              <w:top w:val="nil"/>
              <w:left w:val="nil"/>
              <w:bottom w:val="nil"/>
              <w:right w:val="nil"/>
            </w:tcBorders>
            <w:shd w:val="clear" w:color="auto" w:fill="auto"/>
            <w:vAlign w:val="bottom"/>
            <w:hideMark/>
          </w:tcPr>
          <w:p w14:paraId="5364996E" w14:textId="77777777" w:rsidR="00F45504" w:rsidRPr="00D9002E" w:rsidRDefault="00F45504" w:rsidP="006506AC">
            <w:pPr>
              <w:spacing w:after="0"/>
              <w:jc w:val="left"/>
              <w:rPr>
                <w:rFonts w:cs="Arial"/>
                <w:sz w:val="16"/>
                <w:szCs w:val="16"/>
              </w:rPr>
            </w:pPr>
            <w:r w:rsidRPr="00D9002E">
              <w:rPr>
                <w:rFonts w:cs="Arial"/>
                <w:b/>
                <w:bCs/>
                <w:sz w:val="16"/>
                <w:szCs w:val="16"/>
              </w:rPr>
              <w:t>Measure</w:t>
            </w:r>
            <w:r w:rsidRPr="00D9002E">
              <w:rPr>
                <w:rFonts w:cs="Arial"/>
                <w:sz w:val="16"/>
                <w:szCs w:val="16"/>
              </w:rPr>
              <w:t xml:space="preserve"> - Improving Access to Medicines — new strategic agreements with Medicines Australia and the Generic and Biosimilar Medicines Association</w:t>
            </w:r>
          </w:p>
        </w:tc>
        <w:tc>
          <w:tcPr>
            <w:tcW w:w="907" w:type="dxa"/>
            <w:tcBorders>
              <w:top w:val="nil"/>
              <w:left w:val="nil"/>
              <w:bottom w:val="nil"/>
              <w:right w:val="nil"/>
            </w:tcBorders>
            <w:shd w:val="clear" w:color="auto" w:fill="auto"/>
            <w:noWrap/>
            <w:vAlign w:val="bottom"/>
            <w:hideMark/>
          </w:tcPr>
          <w:p w14:paraId="555EF00B" w14:textId="77777777" w:rsidR="00F45504" w:rsidRPr="00D9002E" w:rsidRDefault="00F45504" w:rsidP="00F45504">
            <w:pPr>
              <w:spacing w:after="0"/>
              <w:jc w:val="right"/>
              <w:rPr>
                <w:rFonts w:cs="Arial"/>
                <w:sz w:val="16"/>
                <w:szCs w:val="16"/>
              </w:rPr>
            </w:pPr>
            <w:r w:rsidRPr="00D9002E">
              <w:rPr>
                <w:rFonts w:cs="Arial"/>
                <w:sz w:val="16"/>
                <w:szCs w:val="16"/>
              </w:rPr>
              <w:t xml:space="preserve">2,473 </w:t>
            </w:r>
          </w:p>
        </w:tc>
        <w:tc>
          <w:tcPr>
            <w:tcW w:w="907" w:type="dxa"/>
            <w:tcBorders>
              <w:top w:val="nil"/>
              <w:left w:val="nil"/>
              <w:bottom w:val="nil"/>
              <w:right w:val="nil"/>
            </w:tcBorders>
            <w:shd w:val="clear" w:color="auto" w:fill="auto"/>
            <w:noWrap/>
            <w:vAlign w:val="bottom"/>
            <w:hideMark/>
          </w:tcPr>
          <w:p w14:paraId="362BC318" w14:textId="77777777" w:rsidR="00F45504" w:rsidRPr="00D9002E" w:rsidRDefault="00F45504" w:rsidP="00F45504">
            <w:pPr>
              <w:spacing w:after="0"/>
              <w:jc w:val="right"/>
              <w:rPr>
                <w:rFonts w:cs="Arial"/>
                <w:sz w:val="16"/>
                <w:szCs w:val="16"/>
              </w:rPr>
            </w:pPr>
            <w:r w:rsidRPr="00D9002E">
              <w:rPr>
                <w:rFonts w:cs="Arial"/>
                <w:sz w:val="16"/>
                <w:szCs w:val="16"/>
              </w:rPr>
              <w:t xml:space="preserve">5,574 </w:t>
            </w:r>
          </w:p>
        </w:tc>
        <w:tc>
          <w:tcPr>
            <w:tcW w:w="907" w:type="dxa"/>
            <w:tcBorders>
              <w:top w:val="nil"/>
              <w:left w:val="nil"/>
              <w:bottom w:val="nil"/>
              <w:right w:val="nil"/>
            </w:tcBorders>
            <w:shd w:val="clear" w:color="auto" w:fill="auto"/>
            <w:noWrap/>
            <w:vAlign w:val="bottom"/>
            <w:hideMark/>
          </w:tcPr>
          <w:p w14:paraId="47E8352D" w14:textId="77777777" w:rsidR="00F45504" w:rsidRPr="00D9002E" w:rsidRDefault="00F45504" w:rsidP="00F45504">
            <w:pPr>
              <w:spacing w:after="0"/>
              <w:jc w:val="right"/>
              <w:rPr>
                <w:rFonts w:cs="Arial"/>
                <w:sz w:val="16"/>
                <w:szCs w:val="16"/>
              </w:rPr>
            </w:pPr>
            <w:r w:rsidRPr="00D9002E">
              <w:rPr>
                <w:rFonts w:cs="Arial"/>
                <w:sz w:val="16"/>
                <w:szCs w:val="16"/>
              </w:rPr>
              <w:t xml:space="preserve">1,854 </w:t>
            </w:r>
          </w:p>
        </w:tc>
        <w:tc>
          <w:tcPr>
            <w:tcW w:w="907" w:type="dxa"/>
            <w:tcBorders>
              <w:top w:val="nil"/>
              <w:left w:val="nil"/>
              <w:bottom w:val="nil"/>
              <w:right w:val="nil"/>
            </w:tcBorders>
            <w:shd w:val="clear" w:color="auto" w:fill="auto"/>
            <w:noWrap/>
            <w:vAlign w:val="bottom"/>
            <w:hideMark/>
          </w:tcPr>
          <w:p w14:paraId="324CE7CD" w14:textId="77777777" w:rsidR="00F45504" w:rsidRPr="00D9002E" w:rsidRDefault="00F45504" w:rsidP="00F45504">
            <w:pPr>
              <w:spacing w:after="0"/>
              <w:jc w:val="right"/>
              <w:rPr>
                <w:rFonts w:cs="Arial"/>
                <w:sz w:val="16"/>
                <w:szCs w:val="16"/>
              </w:rPr>
            </w:pPr>
            <w:r w:rsidRPr="00D9002E">
              <w:rPr>
                <w:rFonts w:cs="Arial"/>
                <w:sz w:val="16"/>
                <w:szCs w:val="16"/>
              </w:rPr>
              <w:t xml:space="preserve">1,866 </w:t>
            </w:r>
          </w:p>
        </w:tc>
      </w:tr>
      <w:tr w:rsidR="00F45504" w:rsidRPr="00D9002E" w14:paraId="2634865A" w14:textId="77777777" w:rsidTr="00F45504">
        <w:trPr>
          <w:trHeight w:val="300"/>
          <w:jc w:val="center"/>
        </w:trPr>
        <w:tc>
          <w:tcPr>
            <w:tcW w:w="4055" w:type="dxa"/>
            <w:tcBorders>
              <w:top w:val="nil"/>
              <w:left w:val="nil"/>
              <w:bottom w:val="nil"/>
              <w:right w:val="nil"/>
            </w:tcBorders>
            <w:shd w:val="clear" w:color="auto" w:fill="auto"/>
            <w:noWrap/>
            <w:vAlign w:val="bottom"/>
            <w:hideMark/>
          </w:tcPr>
          <w:p w14:paraId="0AF62C3F" w14:textId="77777777" w:rsidR="00F45504" w:rsidRPr="00D9002E" w:rsidRDefault="00F45504" w:rsidP="006506AC">
            <w:pPr>
              <w:spacing w:after="0"/>
              <w:jc w:val="left"/>
              <w:rPr>
                <w:rFonts w:cs="Arial"/>
                <w:sz w:val="16"/>
                <w:szCs w:val="16"/>
              </w:rPr>
            </w:pPr>
          </w:p>
        </w:tc>
        <w:tc>
          <w:tcPr>
            <w:tcW w:w="907" w:type="dxa"/>
            <w:tcBorders>
              <w:top w:val="single" w:sz="4" w:space="0" w:color="auto"/>
              <w:left w:val="nil"/>
              <w:bottom w:val="single" w:sz="4" w:space="0" w:color="auto"/>
              <w:right w:val="nil"/>
            </w:tcBorders>
            <w:shd w:val="clear" w:color="auto" w:fill="auto"/>
            <w:noWrap/>
            <w:vAlign w:val="bottom"/>
            <w:hideMark/>
          </w:tcPr>
          <w:p w14:paraId="210C1114" w14:textId="77777777" w:rsidR="00F45504" w:rsidRPr="00D9002E" w:rsidRDefault="00F45504" w:rsidP="00F45504">
            <w:pPr>
              <w:spacing w:after="0"/>
              <w:jc w:val="right"/>
              <w:rPr>
                <w:rFonts w:cs="Arial"/>
                <w:b/>
                <w:bCs/>
                <w:sz w:val="16"/>
                <w:szCs w:val="16"/>
              </w:rPr>
            </w:pPr>
            <w:r w:rsidRPr="00D9002E">
              <w:rPr>
                <w:rFonts w:cs="Arial"/>
                <w:b/>
                <w:bCs/>
                <w:sz w:val="16"/>
                <w:szCs w:val="16"/>
              </w:rPr>
              <w:t xml:space="preserve">241,870 </w:t>
            </w:r>
          </w:p>
        </w:tc>
        <w:tc>
          <w:tcPr>
            <w:tcW w:w="907" w:type="dxa"/>
            <w:tcBorders>
              <w:top w:val="single" w:sz="4" w:space="0" w:color="auto"/>
              <w:left w:val="nil"/>
              <w:bottom w:val="single" w:sz="4" w:space="0" w:color="auto"/>
              <w:right w:val="nil"/>
            </w:tcBorders>
            <w:shd w:val="clear" w:color="auto" w:fill="auto"/>
            <w:noWrap/>
            <w:vAlign w:val="bottom"/>
            <w:hideMark/>
          </w:tcPr>
          <w:p w14:paraId="66F7FBD6" w14:textId="77777777" w:rsidR="00F45504" w:rsidRPr="00D9002E" w:rsidRDefault="00F45504" w:rsidP="00F45504">
            <w:pPr>
              <w:spacing w:after="0"/>
              <w:jc w:val="right"/>
              <w:rPr>
                <w:rFonts w:cs="Arial"/>
                <w:b/>
                <w:bCs/>
                <w:sz w:val="16"/>
                <w:szCs w:val="16"/>
              </w:rPr>
            </w:pPr>
            <w:r w:rsidRPr="00D9002E">
              <w:rPr>
                <w:rFonts w:cs="Arial"/>
                <w:b/>
                <w:bCs/>
                <w:sz w:val="16"/>
                <w:szCs w:val="16"/>
              </w:rPr>
              <w:t xml:space="preserve">9,335 </w:t>
            </w:r>
          </w:p>
        </w:tc>
        <w:tc>
          <w:tcPr>
            <w:tcW w:w="907" w:type="dxa"/>
            <w:tcBorders>
              <w:top w:val="single" w:sz="4" w:space="0" w:color="auto"/>
              <w:left w:val="nil"/>
              <w:bottom w:val="single" w:sz="4" w:space="0" w:color="auto"/>
              <w:right w:val="nil"/>
            </w:tcBorders>
            <w:shd w:val="clear" w:color="auto" w:fill="auto"/>
            <w:noWrap/>
            <w:vAlign w:val="bottom"/>
            <w:hideMark/>
          </w:tcPr>
          <w:p w14:paraId="52853D33" w14:textId="77777777" w:rsidR="00F45504" w:rsidRPr="00D9002E" w:rsidRDefault="00F45504" w:rsidP="00F45504">
            <w:pPr>
              <w:spacing w:after="0"/>
              <w:jc w:val="right"/>
              <w:rPr>
                <w:rFonts w:cs="Arial"/>
                <w:b/>
                <w:bCs/>
                <w:sz w:val="16"/>
                <w:szCs w:val="16"/>
              </w:rPr>
            </w:pPr>
            <w:r w:rsidRPr="00D9002E">
              <w:rPr>
                <w:rFonts w:cs="Arial"/>
                <w:b/>
                <w:bCs/>
                <w:sz w:val="16"/>
                <w:szCs w:val="16"/>
              </w:rPr>
              <w:t xml:space="preserve">7,113 </w:t>
            </w:r>
          </w:p>
        </w:tc>
        <w:tc>
          <w:tcPr>
            <w:tcW w:w="907" w:type="dxa"/>
            <w:tcBorders>
              <w:top w:val="single" w:sz="4" w:space="0" w:color="auto"/>
              <w:left w:val="nil"/>
              <w:bottom w:val="single" w:sz="4" w:space="0" w:color="auto"/>
              <w:right w:val="nil"/>
            </w:tcBorders>
            <w:shd w:val="clear" w:color="auto" w:fill="auto"/>
            <w:noWrap/>
            <w:vAlign w:val="bottom"/>
            <w:hideMark/>
          </w:tcPr>
          <w:p w14:paraId="5C899C0D" w14:textId="77777777" w:rsidR="00F45504" w:rsidRPr="00D9002E" w:rsidRDefault="00F45504" w:rsidP="00F45504">
            <w:pPr>
              <w:spacing w:after="0"/>
              <w:jc w:val="right"/>
              <w:rPr>
                <w:rFonts w:cs="Arial"/>
                <w:b/>
                <w:bCs/>
                <w:sz w:val="16"/>
                <w:szCs w:val="16"/>
              </w:rPr>
            </w:pPr>
            <w:r w:rsidRPr="00D9002E">
              <w:rPr>
                <w:rFonts w:cs="Arial"/>
                <w:b/>
                <w:bCs/>
                <w:sz w:val="16"/>
                <w:szCs w:val="16"/>
              </w:rPr>
              <w:t xml:space="preserve">8,543 </w:t>
            </w:r>
          </w:p>
        </w:tc>
      </w:tr>
      <w:tr w:rsidR="00F45504" w:rsidRPr="00D9002E" w14:paraId="62A1EABA" w14:textId="77777777" w:rsidTr="00F45504">
        <w:trPr>
          <w:trHeight w:val="340"/>
          <w:jc w:val="center"/>
        </w:trPr>
        <w:tc>
          <w:tcPr>
            <w:tcW w:w="4055" w:type="dxa"/>
            <w:tcBorders>
              <w:top w:val="nil"/>
              <w:left w:val="nil"/>
              <w:bottom w:val="nil"/>
              <w:right w:val="nil"/>
            </w:tcBorders>
            <w:shd w:val="clear" w:color="auto" w:fill="auto"/>
            <w:noWrap/>
            <w:vAlign w:val="bottom"/>
            <w:hideMark/>
          </w:tcPr>
          <w:p w14:paraId="4812E630" w14:textId="77777777" w:rsidR="00F45504" w:rsidRPr="00D9002E" w:rsidRDefault="00F45504" w:rsidP="006506AC">
            <w:pPr>
              <w:spacing w:after="0"/>
              <w:jc w:val="left"/>
              <w:rPr>
                <w:rFonts w:cs="Arial"/>
                <w:b/>
                <w:bCs/>
                <w:sz w:val="16"/>
                <w:szCs w:val="16"/>
              </w:rPr>
            </w:pPr>
            <w:r w:rsidRPr="00D9002E">
              <w:rPr>
                <w:rFonts w:cs="Arial"/>
                <w:b/>
                <w:bCs/>
                <w:sz w:val="16"/>
                <w:szCs w:val="16"/>
              </w:rPr>
              <w:t>Program 2.4: Private Health Insurance</w:t>
            </w:r>
          </w:p>
        </w:tc>
        <w:tc>
          <w:tcPr>
            <w:tcW w:w="907" w:type="dxa"/>
            <w:tcBorders>
              <w:top w:val="nil"/>
              <w:left w:val="nil"/>
              <w:bottom w:val="nil"/>
              <w:right w:val="nil"/>
            </w:tcBorders>
            <w:shd w:val="clear" w:color="auto" w:fill="auto"/>
            <w:noWrap/>
            <w:vAlign w:val="bottom"/>
            <w:hideMark/>
          </w:tcPr>
          <w:p w14:paraId="1815A1D2" w14:textId="77777777" w:rsidR="00F45504" w:rsidRPr="00D9002E" w:rsidRDefault="00F45504" w:rsidP="00F45504">
            <w:pPr>
              <w:spacing w:after="0"/>
              <w:rPr>
                <w:rFonts w:cs="Arial"/>
                <w:b/>
                <w:bCs/>
                <w:sz w:val="16"/>
                <w:szCs w:val="16"/>
              </w:rPr>
            </w:pPr>
          </w:p>
        </w:tc>
        <w:tc>
          <w:tcPr>
            <w:tcW w:w="907" w:type="dxa"/>
            <w:tcBorders>
              <w:top w:val="nil"/>
              <w:left w:val="nil"/>
              <w:bottom w:val="nil"/>
              <w:right w:val="nil"/>
            </w:tcBorders>
            <w:shd w:val="clear" w:color="auto" w:fill="auto"/>
            <w:noWrap/>
            <w:vAlign w:val="bottom"/>
            <w:hideMark/>
          </w:tcPr>
          <w:p w14:paraId="10EDBBBA" w14:textId="77777777" w:rsidR="00F45504" w:rsidRPr="00D9002E" w:rsidRDefault="00F45504" w:rsidP="00F45504">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0B477829" w14:textId="77777777" w:rsidR="00F45504" w:rsidRPr="00D9002E" w:rsidRDefault="00F45504" w:rsidP="00F45504">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4FD9691A" w14:textId="77777777" w:rsidR="00F45504" w:rsidRPr="00D9002E" w:rsidRDefault="00F45504" w:rsidP="00F45504">
            <w:pPr>
              <w:spacing w:after="0"/>
              <w:jc w:val="right"/>
              <w:rPr>
                <w:rFonts w:ascii="Times New Roman" w:hAnsi="Times New Roman"/>
              </w:rPr>
            </w:pPr>
          </w:p>
        </w:tc>
      </w:tr>
      <w:tr w:rsidR="00F45504" w:rsidRPr="00D9002E" w14:paraId="79554099" w14:textId="77777777" w:rsidTr="00F45504">
        <w:trPr>
          <w:trHeight w:val="300"/>
          <w:jc w:val="center"/>
        </w:trPr>
        <w:tc>
          <w:tcPr>
            <w:tcW w:w="4055" w:type="dxa"/>
            <w:tcBorders>
              <w:top w:val="nil"/>
              <w:left w:val="nil"/>
              <w:bottom w:val="nil"/>
              <w:right w:val="nil"/>
            </w:tcBorders>
            <w:shd w:val="clear" w:color="auto" w:fill="auto"/>
            <w:noWrap/>
            <w:vAlign w:val="bottom"/>
            <w:hideMark/>
          </w:tcPr>
          <w:p w14:paraId="78B6CB11" w14:textId="77777777" w:rsidR="00F45504" w:rsidRPr="00D9002E" w:rsidRDefault="00F45504" w:rsidP="006506AC">
            <w:pPr>
              <w:spacing w:after="0"/>
              <w:jc w:val="left"/>
              <w:rPr>
                <w:rFonts w:cs="Arial"/>
                <w:b/>
                <w:bCs/>
                <w:sz w:val="16"/>
                <w:szCs w:val="16"/>
              </w:rPr>
            </w:pPr>
            <w:r w:rsidRPr="00D9002E">
              <w:rPr>
                <w:rFonts w:cs="Arial"/>
                <w:b/>
                <w:bCs/>
                <w:sz w:val="16"/>
                <w:szCs w:val="16"/>
              </w:rPr>
              <w:t>Changes to administered appropriations</w:t>
            </w:r>
          </w:p>
        </w:tc>
        <w:tc>
          <w:tcPr>
            <w:tcW w:w="907" w:type="dxa"/>
            <w:tcBorders>
              <w:top w:val="nil"/>
              <w:left w:val="nil"/>
              <w:bottom w:val="nil"/>
              <w:right w:val="nil"/>
            </w:tcBorders>
            <w:shd w:val="clear" w:color="auto" w:fill="auto"/>
            <w:noWrap/>
            <w:vAlign w:val="bottom"/>
            <w:hideMark/>
          </w:tcPr>
          <w:p w14:paraId="179941CA" w14:textId="77777777" w:rsidR="00F45504" w:rsidRPr="00D9002E" w:rsidRDefault="00F45504" w:rsidP="00F45504">
            <w:pPr>
              <w:spacing w:after="0"/>
              <w:rPr>
                <w:rFonts w:cs="Arial"/>
                <w:b/>
                <w:bCs/>
                <w:sz w:val="16"/>
                <w:szCs w:val="16"/>
              </w:rPr>
            </w:pPr>
          </w:p>
        </w:tc>
        <w:tc>
          <w:tcPr>
            <w:tcW w:w="907" w:type="dxa"/>
            <w:tcBorders>
              <w:top w:val="nil"/>
              <w:left w:val="nil"/>
              <w:bottom w:val="nil"/>
              <w:right w:val="nil"/>
            </w:tcBorders>
            <w:shd w:val="clear" w:color="auto" w:fill="auto"/>
            <w:noWrap/>
            <w:vAlign w:val="bottom"/>
            <w:hideMark/>
          </w:tcPr>
          <w:p w14:paraId="6D7DAA89" w14:textId="77777777" w:rsidR="00F45504" w:rsidRPr="00D9002E" w:rsidRDefault="00F45504" w:rsidP="00F45504">
            <w:pPr>
              <w:spacing w:after="0"/>
              <w:rPr>
                <w:rFonts w:ascii="Times New Roman" w:hAnsi="Times New Roman"/>
              </w:rPr>
            </w:pPr>
          </w:p>
        </w:tc>
        <w:tc>
          <w:tcPr>
            <w:tcW w:w="907" w:type="dxa"/>
            <w:tcBorders>
              <w:top w:val="nil"/>
              <w:left w:val="nil"/>
              <w:bottom w:val="nil"/>
              <w:right w:val="nil"/>
            </w:tcBorders>
            <w:shd w:val="clear" w:color="auto" w:fill="auto"/>
            <w:noWrap/>
            <w:vAlign w:val="bottom"/>
            <w:hideMark/>
          </w:tcPr>
          <w:p w14:paraId="090446E7" w14:textId="77777777" w:rsidR="00F45504" w:rsidRPr="00D9002E" w:rsidRDefault="00F45504" w:rsidP="00F45504">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0420CC96" w14:textId="77777777" w:rsidR="00F45504" w:rsidRPr="00D9002E" w:rsidRDefault="00F45504" w:rsidP="00F45504">
            <w:pPr>
              <w:spacing w:after="0"/>
              <w:jc w:val="right"/>
              <w:rPr>
                <w:rFonts w:ascii="Times New Roman" w:hAnsi="Times New Roman"/>
              </w:rPr>
            </w:pPr>
          </w:p>
        </w:tc>
      </w:tr>
      <w:tr w:rsidR="00F45504" w:rsidRPr="00D9002E" w14:paraId="4C97C587" w14:textId="77777777" w:rsidTr="00F45504">
        <w:trPr>
          <w:trHeight w:val="300"/>
          <w:jc w:val="center"/>
        </w:trPr>
        <w:tc>
          <w:tcPr>
            <w:tcW w:w="4055" w:type="dxa"/>
            <w:tcBorders>
              <w:top w:val="nil"/>
              <w:left w:val="nil"/>
              <w:bottom w:val="nil"/>
              <w:right w:val="nil"/>
            </w:tcBorders>
            <w:shd w:val="clear" w:color="auto" w:fill="auto"/>
            <w:noWrap/>
            <w:vAlign w:val="bottom"/>
            <w:hideMark/>
          </w:tcPr>
          <w:p w14:paraId="569C30EE" w14:textId="77777777" w:rsidR="00F45504" w:rsidRPr="00D9002E" w:rsidRDefault="00F45504" w:rsidP="006506AC">
            <w:pPr>
              <w:spacing w:after="0"/>
              <w:jc w:val="left"/>
              <w:rPr>
                <w:rFonts w:cs="Arial"/>
                <w:sz w:val="16"/>
                <w:szCs w:val="16"/>
              </w:rPr>
            </w:pPr>
            <w:r w:rsidRPr="00D9002E">
              <w:rPr>
                <w:rFonts w:cs="Arial"/>
                <w:sz w:val="16"/>
                <w:szCs w:val="16"/>
              </w:rPr>
              <w:t>Appropriation Bill (No. 3)</w:t>
            </w:r>
          </w:p>
        </w:tc>
        <w:tc>
          <w:tcPr>
            <w:tcW w:w="907" w:type="dxa"/>
            <w:tcBorders>
              <w:top w:val="nil"/>
              <w:left w:val="nil"/>
              <w:bottom w:val="nil"/>
              <w:right w:val="nil"/>
            </w:tcBorders>
            <w:shd w:val="clear" w:color="auto" w:fill="auto"/>
            <w:noWrap/>
            <w:vAlign w:val="bottom"/>
            <w:hideMark/>
          </w:tcPr>
          <w:p w14:paraId="410E0456" w14:textId="77777777" w:rsidR="00F45504" w:rsidRPr="00D9002E" w:rsidRDefault="00F45504" w:rsidP="00F45504">
            <w:pPr>
              <w:spacing w:after="0"/>
              <w:rPr>
                <w:rFonts w:cs="Arial"/>
                <w:sz w:val="16"/>
                <w:szCs w:val="16"/>
              </w:rPr>
            </w:pPr>
          </w:p>
        </w:tc>
        <w:tc>
          <w:tcPr>
            <w:tcW w:w="907" w:type="dxa"/>
            <w:tcBorders>
              <w:top w:val="nil"/>
              <w:left w:val="nil"/>
              <w:bottom w:val="nil"/>
              <w:right w:val="nil"/>
            </w:tcBorders>
            <w:shd w:val="clear" w:color="auto" w:fill="auto"/>
            <w:noWrap/>
            <w:vAlign w:val="bottom"/>
            <w:hideMark/>
          </w:tcPr>
          <w:p w14:paraId="51C923F8" w14:textId="77777777" w:rsidR="00F45504" w:rsidRPr="00D9002E" w:rsidRDefault="00F45504" w:rsidP="00F45504">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2C75BAEF" w14:textId="77777777" w:rsidR="00F45504" w:rsidRPr="00D9002E" w:rsidRDefault="00F45504" w:rsidP="00F45504">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3B91347F" w14:textId="77777777" w:rsidR="00F45504" w:rsidRPr="00D9002E" w:rsidRDefault="00F45504" w:rsidP="00F45504">
            <w:pPr>
              <w:spacing w:after="0"/>
              <w:jc w:val="right"/>
              <w:rPr>
                <w:rFonts w:ascii="Times New Roman" w:hAnsi="Times New Roman"/>
              </w:rPr>
            </w:pPr>
          </w:p>
        </w:tc>
      </w:tr>
      <w:tr w:rsidR="00F45504" w:rsidRPr="00D9002E" w14:paraId="2B324CF0" w14:textId="77777777" w:rsidTr="00F45504">
        <w:trPr>
          <w:trHeight w:val="510"/>
          <w:jc w:val="center"/>
        </w:trPr>
        <w:tc>
          <w:tcPr>
            <w:tcW w:w="4055" w:type="dxa"/>
            <w:tcBorders>
              <w:top w:val="nil"/>
              <w:left w:val="nil"/>
              <w:bottom w:val="nil"/>
              <w:right w:val="nil"/>
            </w:tcBorders>
            <w:shd w:val="clear" w:color="auto" w:fill="auto"/>
            <w:vAlign w:val="bottom"/>
            <w:hideMark/>
          </w:tcPr>
          <w:p w14:paraId="75819A44" w14:textId="77777777" w:rsidR="00F45504" w:rsidRPr="00D9002E" w:rsidRDefault="00F45504" w:rsidP="006506AC">
            <w:pPr>
              <w:spacing w:after="0"/>
              <w:jc w:val="left"/>
              <w:rPr>
                <w:rFonts w:cs="Arial"/>
                <w:sz w:val="16"/>
                <w:szCs w:val="16"/>
              </w:rPr>
            </w:pPr>
            <w:r w:rsidRPr="00D9002E">
              <w:rPr>
                <w:rFonts w:cs="Arial"/>
                <w:sz w:val="16"/>
                <w:szCs w:val="16"/>
              </w:rPr>
              <w:t>Actuarial studies of Private Health Insurance incentives - reprofile of funding</w:t>
            </w:r>
          </w:p>
        </w:tc>
        <w:tc>
          <w:tcPr>
            <w:tcW w:w="907" w:type="dxa"/>
            <w:tcBorders>
              <w:top w:val="nil"/>
              <w:left w:val="nil"/>
              <w:bottom w:val="nil"/>
              <w:right w:val="nil"/>
            </w:tcBorders>
            <w:shd w:val="clear" w:color="auto" w:fill="auto"/>
            <w:noWrap/>
            <w:vAlign w:val="bottom"/>
            <w:hideMark/>
          </w:tcPr>
          <w:p w14:paraId="080814D3" w14:textId="77777777" w:rsidR="00F45504" w:rsidRPr="00D9002E" w:rsidRDefault="00F45504" w:rsidP="00F45504">
            <w:pPr>
              <w:spacing w:after="0"/>
              <w:jc w:val="right"/>
              <w:rPr>
                <w:rFonts w:cs="Arial"/>
                <w:sz w:val="16"/>
                <w:szCs w:val="16"/>
              </w:rPr>
            </w:pPr>
            <w:r w:rsidRPr="00D9002E">
              <w:rPr>
                <w:rFonts w:cs="Arial"/>
                <w:sz w:val="16"/>
                <w:szCs w:val="16"/>
              </w:rPr>
              <w:t xml:space="preserve">1,064 </w:t>
            </w:r>
          </w:p>
        </w:tc>
        <w:tc>
          <w:tcPr>
            <w:tcW w:w="907" w:type="dxa"/>
            <w:tcBorders>
              <w:top w:val="nil"/>
              <w:left w:val="nil"/>
              <w:bottom w:val="nil"/>
              <w:right w:val="nil"/>
            </w:tcBorders>
            <w:shd w:val="clear" w:color="auto" w:fill="auto"/>
            <w:noWrap/>
            <w:vAlign w:val="bottom"/>
            <w:hideMark/>
          </w:tcPr>
          <w:p w14:paraId="39138858"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3D625975"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010EADE8"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r>
      <w:tr w:rsidR="00F45504" w:rsidRPr="00D9002E" w14:paraId="04D01E3A" w14:textId="77777777" w:rsidTr="00F45504">
        <w:trPr>
          <w:trHeight w:val="510"/>
          <w:jc w:val="center"/>
        </w:trPr>
        <w:tc>
          <w:tcPr>
            <w:tcW w:w="4055" w:type="dxa"/>
            <w:tcBorders>
              <w:top w:val="nil"/>
              <w:left w:val="nil"/>
              <w:bottom w:val="nil"/>
              <w:right w:val="nil"/>
            </w:tcBorders>
            <w:shd w:val="clear" w:color="auto" w:fill="auto"/>
            <w:vAlign w:val="bottom"/>
            <w:hideMark/>
          </w:tcPr>
          <w:p w14:paraId="43BE5ABF" w14:textId="77777777" w:rsidR="00F45504" w:rsidRPr="00D9002E" w:rsidRDefault="00F45504" w:rsidP="006506AC">
            <w:pPr>
              <w:spacing w:after="0"/>
              <w:jc w:val="left"/>
              <w:rPr>
                <w:rFonts w:cs="Arial"/>
                <w:sz w:val="16"/>
                <w:szCs w:val="16"/>
              </w:rPr>
            </w:pPr>
            <w:r w:rsidRPr="00D9002E">
              <w:rPr>
                <w:rFonts w:cs="Arial"/>
                <w:sz w:val="16"/>
                <w:szCs w:val="16"/>
              </w:rPr>
              <w:t>Improving transparency of out of pocket costs - reprofile of funding</w:t>
            </w:r>
          </w:p>
        </w:tc>
        <w:tc>
          <w:tcPr>
            <w:tcW w:w="907" w:type="dxa"/>
            <w:tcBorders>
              <w:top w:val="nil"/>
              <w:left w:val="nil"/>
              <w:bottom w:val="nil"/>
              <w:right w:val="nil"/>
            </w:tcBorders>
            <w:shd w:val="clear" w:color="auto" w:fill="auto"/>
            <w:noWrap/>
            <w:vAlign w:val="bottom"/>
            <w:hideMark/>
          </w:tcPr>
          <w:p w14:paraId="78AC2245" w14:textId="77777777" w:rsidR="00F45504" w:rsidRPr="00D9002E" w:rsidRDefault="00F45504" w:rsidP="00F45504">
            <w:pPr>
              <w:spacing w:after="0"/>
              <w:jc w:val="right"/>
              <w:rPr>
                <w:rFonts w:cs="Arial"/>
                <w:sz w:val="16"/>
                <w:szCs w:val="16"/>
              </w:rPr>
            </w:pPr>
            <w:r w:rsidRPr="00D9002E">
              <w:rPr>
                <w:rFonts w:cs="Arial"/>
                <w:sz w:val="16"/>
                <w:szCs w:val="16"/>
              </w:rPr>
              <w:t xml:space="preserve">8,500 </w:t>
            </w:r>
          </w:p>
        </w:tc>
        <w:tc>
          <w:tcPr>
            <w:tcW w:w="907" w:type="dxa"/>
            <w:tcBorders>
              <w:top w:val="nil"/>
              <w:left w:val="nil"/>
              <w:bottom w:val="nil"/>
              <w:right w:val="nil"/>
            </w:tcBorders>
            <w:shd w:val="clear" w:color="auto" w:fill="auto"/>
            <w:noWrap/>
            <w:vAlign w:val="bottom"/>
            <w:hideMark/>
          </w:tcPr>
          <w:p w14:paraId="7EABA128" w14:textId="77777777" w:rsidR="00F45504" w:rsidRPr="00D9002E" w:rsidRDefault="00F45504" w:rsidP="00F45504">
            <w:pPr>
              <w:spacing w:after="0"/>
              <w:jc w:val="right"/>
              <w:rPr>
                <w:rFonts w:cs="Arial"/>
                <w:sz w:val="16"/>
                <w:szCs w:val="16"/>
              </w:rPr>
            </w:pPr>
            <w:r w:rsidRPr="00D9002E">
              <w:rPr>
                <w:rFonts w:cs="Arial"/>
                <w:sz w:val="16"/>
                <w:szCs w:val="16"/>
              </w:rPr>
              <w:t xml:space="preserve">2,917 </w:t>
            </w:r>
          </w:p>
        </w:tc>
        <w:tc>
          <w:tcPr>
            <w:tcW w:w="907" w:type="dxa"/>
            <w:tcBorders>
              <w:top w:val="nil"/>
              <w:left w:val="nil"/>
              <w:bottom w:val="nil"/>
              <w:right w:val="nil"/>
            </w:tcBorders>
            <w:shd w:val="clear" w:color="auto" w:fill="auto"/>
            <w:noWrap/>
            <w:vAlign w:val="bottom"/>
            <w:hideMark/>
          </w:tcPr>
          <w:p w14:paraId="1952718C"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0ADABEA3" w14:textId="77777777" w:rsidR="00F45504" w:rsidRPr="00D9002E" w:rsidRDefault="00F45504" w:rsidP="00F45504">
            <w:pPr>
              <w:spacing w:after="0"/>
              <w:jc w:val="right"/>
              <w:rPr>
                <w:rFonts w:cs="Arial"/>
                <w:sz w:val="16"/>
                <w:szCs w:val="16"/>
              </w:rPr>
            </w:pPr>
            <w:r w:rsidRPr="00D9002E">
              <w:rPr>
                <w:rFonts w:cs="Arial"/>
                <w:sz w:val="16"/>
                <w:szCs w:val="16"/>
              </w:rPr>
              <w:t xml:space="preserve">- </w:t>
            </w:r>
          </w:p>
        </w:tc>
      </w:tr>
      <w:tr w:rsidR="00F45504" w:rsidRPr="00D9002E" w14:paraId="03A937F9" w14:textId="77777777" w:rsidTr="00F45504">
        <w:trPr>
          <w:trHeight w:val="300"/>
          <w:jc w:val="center"/>
        </w:trPr>
        <w:tc>
          <w:tcPr>
            <w:tcW w:w="4055" w:type="dxa"/>
            <w:tcBorders>
              <w:top w:val="nil"/>
              <w:left w:val="nil"/>
              <w:bottom w:val="single" w:sz="4" w:space="0" w:color="auto"/>
              <w:right w:val="nil"/>
            </w:tcBorders>
            <w:shd w:val="clear" w:color="auto" w:fill="auto"/>
            <w:noWrap/>
            <w:vAlign w:val="bottom"/>
            <w:hideMark/>
          </w:tcPr>
          <w:p w14:paraId="3F245496" w14:textId="77777777" w:rsidR="00F45504" w:rsidRPr="00D9002E" w:rsidRDefault="00F45504" w:rsidP="00F45504">
            <w:pPr>
              <w:spacing w:after="0"/>
              <w:jc w:val="right"/>
              <w:rPr>
                <w:rFonts w:cs="Arial"/>
                <w:b/>
                <w:bCs/>
                <w:sz w:val="16"/>
                <w:szCs w:val="16"/>
              </w:rPr>
            </w:pPr>
            <w:r w:rsidRPr="00D9002E">
              <w:rPr>
                <w:rFonts w:cs="Arial"/>
                <w:b/>
                <w:bCs/>
                <w:sz w:val="16"/>
                <w:szCs w:val="16"/>
              </w:rPr>
              <w:t> </w:t>
            </w:r>
          </w:p>
        </w:tc>
        <w:tc>
          <w:tcPr>
            <w:tcW w:w="907" w:type="dxa"/>
            <w:tcBorders>
              <w:top w:val="single" w:sz="4" w:space="0" w:color="auto"/>
              <w:left w:val="nil"/>
              <w:bottom w:val="single" w:sz="4" w:space="0" w:color="auto"/>
              <w:right w:val="nil"/>
            </w:tcBorders>
            <w:shd w:val="clear" w:color="auto" w:fill="auto"/>
            <w:noWrap/>
            <w:vAlign w:val="bottom"/>
            <w:hideMark/>
          </w:tcPr>
          <w:p w14:paraId="6FCDDD33" w14:textId="77777777" w:rsidR="00F45504" w:rsidRPr="00D9002E" w:rsidRDefault="00F45504" w:rsidP="00F45504">
            <w:pPr>
              <w:spacing w:after="0"/>
              <w:jc w:val="right"/>
              <w:rPr>
                <w:rFonts w:cs="Arial"/>
                <w:b/>
                <w:bCs/>
                <w:sz w:val="16"/>
                <w:szCs w:val="16"/>
              </w:rPr>
            </w:pPr>
            <w:r w:rsidRPr="00D9002E">
              <w:rPr>
                <w:rFonts w:cs="Arial"/>
                <w:b/>
                <w:bCs/>
                <w:sz w:val="16"/>
                <w:szCs w:val="16"/>
              </w:rPr>
              <w:t xml:space="preserve">9,564 </w:t>
            </w:r>
          </w:p>
        </w:tc>
        <w:tc>
          <w:tcPr>
            <w:tcW w:w="907" w:type="dxa"/>
            <w:tcBorders>
              <w:top w:val="single" w:sz="4" w:space="0" w:color="auto"/>
              <w:left w:val="nil"/>
              <w:bottom w:val="single" w:sz="4" w:space="0" w:color="auto"/>
              <w:right w:val="nil"/>
            </w:tcBorders>
            <w:shd w:val="clear" w:color="auto" w:fill="auto"/>
            <w:noWrap/>
            <w:vAlign w:val="bottom"/>
            <w:hideMark/>
          </w:tcPr>
          <w:p w14:paraId="47ABDE25" w14:textId="77777777" w:rsidR="00F45504" w:rsidRPr="00D9002E" w:rsidRDefault="00F45504" w:rsidP="00F45504">
            <w:pPr>
              <w:spacing w:after="0"/>
              <w:jc w:val="right"/>
              <w:rPr>
                <w:rFonts w:cs="Arial"/>
                <w:b/>
                <w:bCs/>
                <w:sz w:val="16"/>
                <w:szCs w:val="16"/>
              </w:rPr>
            </w:pPr>
            <w:r w:rsidRPr="00D9002E">
              <w:rPr>
                <w:rFonts w:cs="Arial"/>
                <w:b/>
                <w:bCs/>
                <w:sz w:val="16"/>
                <w:szCs w:val="16"/>
              </w:rPr>
              <w:t xml:space="preserve">2,917 </w:t>
            </w:r>
          </w:p>
        </w:tc>
        <w:tc>
          <w:tcPr>
            <w:tcW w:w="907" w:type="dxa"/>
            <w:tcBorders>
              <w:top w:val="single" w:sz="4" w:space="0" w:color="auto"/>
              <w:left w:val="nil"/>
              <w:bottom w:val="single" w:sz="4" w:space="0" w:color="auto"/>
              <w:right w:val="nil"/>
            </w:tcBorders>
            <w:shd w:val="clear" w:color="auto" w:fill="auto"/>
            <w:noWrap/>
            <w:vAlign w:val="bottom"/>
            <w:hideMark/>
          </w:tcPr>
          <w:p w14:paraId="27760B95" w14:textId="77777777" w:rsidR="00F45504" w:rsidRPr="00D9002E" w:rsidRDefault="00F45504" w:rsidP="00F45504">
            <w:pPr>
              <w:spacing w:after="0"/>
              <w:jc w:val="right"/>
              <w:rPr>
                <w:rFonts w:cs="Arial"/>
                <w:b/>
                <w:bCs/>
                <w:sz w:val="16"/>
                <w:szCs w:val="16"/>
              </w:rPr>
            </w:pPr>
            <w:r w:rsidRPr="00D9002E">
              <w:rPr>
                <w:rFonts w:cs="Arial"/>
                <w:b/>
                <w:bCs/>
                <w:sz w:val="16"/>
                <w:szCs w:val="16"/>
              </w:rPr>
              <w:t xml:space="preserve">- </w:t>
            </w:r>
          </w:p>
        </w:tc>
        <w:tc>
          <w:tcPr>
            <w:tcW w:w="907" w:type="dxa"/>
            <w:tcBorders>
              <w:top w:val="single" w:sz="4" w:space="0" w:color="auto"/>
              <w:left w:val="nil"/>
              <w:bottom w:val="single" w:sz="4" w:space="0" w:color="auto"/>
              <w:right w:val="nil"/>
            </w:tcBorders>
            <w:shd w:val="clear" w:color="auto" w:fill="auto"/>
            <w:noWrap/>
            <w:vAlign w:val="bottom"/>
            <w:hideMark/>
          </w:tcPr>
          <w:p w14:paraId="76A71A4F" w14:textId="77777777" w:rsidR="00F45504" w:rsidRPr="00D9002E" w:rsidRDefault="00F45504" w:rsidP="00F45504">
            <w:pPr>
              <w:spacing w:after="0"/>
              <w:jc w:val="right"/>
              <w:rPr>
                <w:rFonts w:cs="Arial"/>
                <w:b/>
                <w:bCs/>
                <w:sz w:val="16"/>
                <w:szCs w:val="16"/>
              </w:rPr>
            </w:pPr>
            <w:r w:rsidRPr="00D9002E">
              <w:rPr>
                <w:rFonts w:cs="Arial"/>
                <w:b/>
                <w:bCs/>
                <w:sz w:val="16"/>
                <w:szCs w:val="16"/>
              </w:rPr>
              <w:t xml:space="preserve">- </w:t>
            </w:r>
          </w:p>
        </w:tc>
      </w:tr>
    </w:tbl>
    <w:p w14:paraId="0DD4F4E5" w14:textId="77777777" w:rsidR="00F45504" w:rsidRDefault="00F45504" w:rsidP="00F45504">
      <w:pPr>
        <w:pStyle w:val="FootnoteText"/>
        <w:spacing w:before="120"/>
      </w:pPr>
      <w:r w:rsidRPr="00D9002E">
        <w:rPr>
          <w:vertAlign w:val="superscript"/>
        </w:rPr>
        <w:t>(a)</w:t>
      </w:r>
      <w:r>
        <w:tab/>
      </w:r>
      <w:r w:rsidRPr="00D9002E">
        <w:t>See explanation in Portfolio Glossary.</w:t>
      </w:r>
    </w:p>
    <w:p w14:paraId="3DC3B9D4" w14:textId="77777777" w:rsidR="00F45504" w:rsidRDefault="00F45504" w:rsidP="00F45504">
      <w:pPr>
        <w:pStyle w:val="FootnoteText"/>
      </w:pPr>
      <w:r w:rsidRPr="00D9002E">
        <w:rPr>
          <w:vertAlign w:val="superscript"/>
        </w:rPr>
        <w:t>(b)</w:t>
      </w:r>
      <w:r>
        <w:rPr>
          <w:vertAlign w:val="superscript"/>
        </w:rPr>
        <w:tab/>
      </w:r>
      <w:r w:rsidRPr="00D9002E">
        <w:t>Includes measures funded through the Appropriation (Coronavirus Res</w:t>
      </w:r>
      <w:r>
        <w:t>ponse) Bills (No. 1 and 2) 2021–</w:t>
      </w:r>
      <w:r w:rsidRPr="00D9002E">
        <w:t>22.</w:t>
      </w:r>
    </w:p>
    <w:p w14:paraId="18BCBC2E" w14:textId="77777777" w:rsidR="00F45504" w:rsidRDefault="00F45504" w:rsidP="00F45504">
      <w:pPr>
        <w:spacing w:after="0"/>
        <w:rPr>
          <w:rFonts w:cs="Arial"/>
          <w:b/>
          <w:szCs w:val="18"/>
          <w:lang w:eastAsia="en-US"/>
        </w:rPr>
      </w:pPr>
      <w:r>
        <w:br w:type="page"/>
      </w:r>
    </w:p>
    <w:p w14:paraId="1B8BF31A" w14:textId="77777777" w:rsidR="00F45504" w:rsidRDefault="00F45504" w:rsidP="00F45504">
      <w:pPr>
        <w:pStyle w:val="Tablenumberandreference"/>
      </w:pPr>
      <w:r>
        <w:lastRenderedPageBreak/>
        <w:t>Table 2.2</w:t>
      </w:r>
      <w:r w:rsidRPr="00CC5852">
        <w:t>.</w:t>
      </w:r>
      <w:r>
        <w:t>2</w:t>
      </w:r>
      <w:r w:rsidRPr="00CC5852">
        <w:t>: Pr</w:t>
      </w:r>
      <w:r>
        <w:t>ogram Expenses Table – Outcome 2</w:t>
      </w:r>
    </w:p>
    <w:tbl>
      <w:tblPr>
        <w:tblW w:w="7683" w:type="dxa"/>
        <w:jc w:val="center"/>
        <w:tblLayout w:type="fixed"/>
        <w:tblLook w:val="04A0" w:firstRow="1" w:lastRow="0" w:firstColumn="1" w:lastColumn="0" w:noHBand="0" w:noVBand="1"/>
        <w:tblCaption w:val="Table 2.2.2: Program Expenses Table – Outcome 2"/>
      </w:tblPr>
      <w:tblGrid>
        <w:gridCol w:w="2783"/>
        <w:gridCol w:w="980"/>
        <w:gridCol w:w="980"/>
        <w:gridCol w:w="980"/>
        <w:gridCol w:w="980"/>
        <w:gridCol w:w="980"/>
      </w:tblGrid>
      <w:tr w:rsidR="00F45504" w:rsidRPr="00D9002E" w14:paraId="6904210A" w14:textId="77777777" w:rsidTr="00F45504">
        <w:trPr>
          <w:trHeight w:val="765"/>
          <w:jc w:val="center"/>
        </w:trPr>
        <w:tc>
          <w:tcPr>
            <w:tcW w:w="2920" w:type="dxa"/>
            <w:tcBorders>
              <w:top w:val="single" w:sz="4" w:space="0" w:color="auto"/>
              <w:left w:val="nil"/>
              <w:bottom w:val="nil"/>
              <w:right w:val="nil"/>
            </w:tcBorders>
            <w:shd w:val="clear" w:color="auto" w:fill="auto"/>
            <w:vAlign w:val="bottom"/>
            <w:hideMark/>
          </w:tcPr>
          <w:p w14:paraId="62F9DD5F" w14:textId="77777777" w:rsidR="00F45504" w:rsidRPr="00D9002E" w:rsidRDefault="00F45504" w:rsidP="00F45504">
            <w:pPr>
              <w:spacing w:after="0"/>
              <w:jc w:val="right"/>
              <w:rPr>
                <w:rFonts w:cs="Arial"/>
                <w:b/>
                <w:bCs/>
                <w:sz w:val="16"/>
                <w:szCs w:val="16"/>
              </w:rPr>
            </w:pPr>
            <w:r w:rsidRPr="00D9002E">
              <w:rPr>
                <w:rFonts w:cs="Arial"/>
                <w:b/>
                <w:bCs/>
                <w:sz w:val="16"/>
                <w:szCs w:val="16"/>
              </w:rPr>
              <w:t> </w:t>
            </w:r>
          </w:p>
        </w:tc>
        <w:tc>
          <w:tcPr>
            <w:tcW w:w="1020" w:type="dxa"/>
            <w:tcBorders>
              <w:top w:val="single" w:sz="4" w:space="0" w:color="auto"/>
              <w:left w:val="nil"/>
              <w:bottom w:val="single" w:sz="4" w:space="0" w:color="auto"/>
              <w:right w:val="nil"/>
            </w:tcBorders>
            <w:shd w:val="clear" w:color="auto" w:fill="auto"/>
            <w:vAlign w:val="bottom"/>
            <w:hideMark/>
          </w:tcPr>
          <w:p w14:paraId="26AE76CE" w14:textId="77777777" w:rsidR="00F45504" w:rsidRPr="00D9002E" w:rsidRDefault="00F45504" w:rsidP="00F45504">
            <w:pPr>
              <w:spacing w:before="40" w:after="0"/>
              <w:jc w:val="right"/>
              <w:rPr>
                <w:rFonts w:cs="Arial"/>
                <w:b/>
                <w:bCs/>
                <w:sz w:val="16"/>
                <w:szCs w:val="16"/>
              </w:rPr>
            </w:pPr>
            <w:r>
              <w:rPr>
                <w:rFonts w:cs="Arial"/>
                <w:b/>
                <w:bCs/>
                <w:sz w:val="16"/>
                <w:szCs w:val="16"/>
              </w:rPr>
              <w:t>2020–</w:t>
            </w:r>
            <w:r w:rsidRPr="00D9002E">
              <w:rPr>
                <w:rFonts w:cs="Arial"/>
                <w:b/>
                <w:bCs/>
                <w:sz w:val="16"/>
                <w:szCs w:val="16"/>
              </w:rPr>
              <w:t>21 Actual</w:t>
            </w:r>
            <w:r w:rsidRPr="00D9002E">
              <w:rPr>
                <w:rFonts w:cs="Arial"/>
                <w:b/>
                <w:bCs/>
                <w:sz w:val="16"/>
                <w:szCs w:val="16"/>
              </w:rPr>
              <w:br/>
            </w:r>
            <w:r w:rsidRPr="00D9002E">
              <w:rPr>
                <w:rFonts w:cs="Arial"/>
                <w:b/>
                <w:bCs/>
                <w:sz w:val="16"/>
                <w:szCs w:val="16"/>
              </w:rPr>
              <w:br/>
            </w:r>
            <w:r w:rsidRPr="00D9002E">
              <w:rPr>
                <w:rFonts w:cs="Arial"/>
                <w:sz w:val="16"/>
                <w:szCs w:val="16"/>
              </w:rPr>
              <w:t>$'000</w:t>
            </w:r>
          </w:p>
        </w:tc>
        <w:tc>
          <w:tcPr>
            <w:tcW w:w="1020" w:type="dxa"/>
            <w:tcBorders>
              <w:top w:val="single" w:sz="4" w:space="0" w:color="auto"/>
              <w:left w:val="nil"/>
              <w:bottom w:val="single" w:sz="4" w:space="0" w:color="auto"/>
              <w:right w:val="nil"/>
            </w:tcBorders>
            <w:shd w:val="clear" w:color="000000" w:fill="D9D9D9"/>
            <w:vAlign w:val="bottom"/>
            <w:hideMark/>
          </w:tcPr>
          <w:p w14:paraId="0E1088E4" w14:textId="77777777" w:rsidR="00F45504" w:rsidRPr="00D9002E" w:rsidRDefault="00F45504" w:rsidP="00F45504">
            <w:pPr>
              <w:spacing w:before="40" w:after="0"/>
              <w:jc w:val="right"/>
              <w:rPr>
                <w:rFonts w:cs="Arial"/>
                <w:b/>
                <w:bCs/>
                <w:sz w:val="16"/>
                <w:szCs w:val="16"/>
              </w:rPr>
            </w:pPr>
            <w:r w:rsidRPr="00D9002E">
              <w:rPr>
                <w:rFonts w:cs="Arial"/>
                <w:b/>
                <w:bCs/>
                <w:sz w:val="16"/>
                <w:szCs w:val="16"/>
              </w:rPr>
              <w:t>2021</w:t>
            </w:r>
            <w:r>
              <w:rPr>
                <w:rFonts w:cs="Arial"/>
                <w:b/>
                <w:bCs/>
                <w:sz w:val="16"/>
                <w:szCs w:val="16"/>
              </w:rPr>
              <w:t>–</w:t>
            </w:r>
            <w:r w:rsidRPr="00D9002E">
              <w:rPr>
                <w:rFonts w:cs="Arial"/>
                <w:b/>
                <w:bCs/>
                <w:sz w:val="16"/>
                <w:szCs w:val="16"/>
              </w:rPr>
              <w:t xml:space="preserve">22 Revised </w:t>
            </w:r>
            <w:r w:rsidRPr="00D9002E">
              <w:rPr>
                <w:rFonts w:cs="Arial"/>
                <w:b/>
                <w:bCs/>
                <w:sz w:val="16"/>
                <w:szCs w:val="16"/>
              </w:rPr>
              <w:br/>
              <w:t>Budget</w:t>
            </w:r>
            <w:r w:rsidRPr="00D9002E">
              <w:rPr>
                <w:rFonts w:cs="Arial"/>
                <w:b/>
                <w:bCs/>
                <w:sz w:val="16"/>
                <w:szCs w:val="16"/>
              </w:rPr>
              <w:br/>
            </w:r>
            <w:r w:rsidRPr="00D9002E">
              <w:rPr>
                <w:rFonts w:cs="Arial"/>
                <w:sz w:val="16"/>
                <w:szCs w:val="16"/>
              </w:rPr>
              <w:t>$'000</w:t>
            </w:r>
          </w:p>
        </w:tc>
        <w:tc>
          <w:tcPr>
            <w:tcW w:w="1020" w:type="dxa"/>
            <w:tcBorders>
              <w:top w:val="single" w:sz="4" w:space="0" w:color="auto"/>
              <w:left w:val="nil"/>
              <w:bottom w:val="single" w:sz="4" w:space="0" w:color="auto"/>
              <w:right w:val="nil"/>
            </w:tcBorders>
            <w:shd w:val="clear" w:color="auto" w:fill="auto"/>
            <w:vAlign w:val="bottom"/>
            <w:hideMark/>
          </w:tcPr>
          <w:p w14:paraId="2B605451" w14:textId="77777777" w:rsidR="00F45504" w:rsidRPr="00D9002E" w:rsidRDefault="00F45504" w:rsidP="00F45504">
            <w:pPr>
              <w:spacing w:before="40" w:after="0"/>
              <w:jc w:val="right"/>
              <w:rPr>
                <w:rFonts w:cs="Arial"/>
                <w:b/>
                <w:bCs/>
                <w:sz w:val="16"/>
                <w:szCs w:val="16"/>
              </w:rPr>
            </w:pPr>
            <w:r>
              <w:rPr>
                <w:rFonts w:cs="Arial"/>
                <w:b/>
                <w:bCs/>
                <w:sz w:val="16"/>
                <w:szCs w:val="16"/>
              </w:rPr>
              <w:t>2022–23 Forward E</w:t>
            </w:r>
            <w:r w:rsidRPr="00D9002E">
              <w:rPr>
                <w:rFonts w:cs="Arial"/>
                <w:b/>
                <w:bCs/>
                <w:sz w:val="16"/>
                <w:szCs w:val="16"/>
              </w:rPr>
              <w:t>stimate</w:t>
            </w:r>
            <w:r w:rsidRPr="00D9002E">
              <w:rPr>
                <w:rFonts w:cs="Arial"/>
                <w:b/>
                <w:bCs/>
                <w:sz w:val="16"/>
                <w:szCs w:val="16"/>
              </w:rPr>
              <w:br/>
            </w:r>
            <w:r w:rsidRPr="00D9002E">
              <w:rPr>
                <w:rFonts w:cs="Arial"/>
                <w:sz w:val="16"/>
                <w:szCs w:val="16"/>
              </w:rPr>
              <w:t>$'000</w:t>
            </w:r>
          </w:p>
        </w:tc>
        <w:tc>
          <w:tcPr>
            <w:tcW w:w="1020" w:type="dxa"/>
            <w:tcBorders>
              <w:top w:val="single" w:sz="4" w:space="0" w:color="auto"/>
              <w:left w:val="nil"/>
              <w:bottom w:val="single" w:sz="4" w:space="0" w:color="auto"/>
              <w:right w:val="nil"/>
            </w:tcBorders>
            <w:shd w:val="clear" w:color="auto" w:fill="auto"/>
            <w:vAlign w:val="bottom"/>
            <w:hideMark/>
          </w:tcPr>
          <w:p w14:paraId="298F77D3" w14:textId="77777777" w:rsidR="00F45504" w:rsidRPr="00D9002E" w:rsidRDefault="00F45504" w:rsidP="00F45504">
            <w:pPr>
              <w:spacing w:before="40" w:after="0"/>
              <w:jc w:val="right"/>
              <w:rPr>
                <w:rFonts w:cs="Arial"/>
                <w:b/>
                <w:bCs/>
                <w:sz w:val="16"/>
                <w:szCs w:val="16"/>
              </w:rPr>
            </w:pPr>
            <w:r>
              <w:rPr>
                <w:rFonts w:cs="Arial"/>
                <w:b/>
                <w:bCs/>
                <w:sz w:val="16"/>
                <w:szCs w:val="16"/>
              </w:rPr>
              <w:t>2023–24 Forward E</w:t>
            </w:r>
            <w:r w:rsidRPr="00D9002E">
              <w:rPr>
                <w:rFonts w:cs="Arial"/>
                <w:b/>
                <w:bCs/>
                <w:sz w:val="16"/>
                <w:szCs w:val="16"/>
              </w:rPr>
              <w:t>stimate</w:t>
            </w:r>
            <w:r w:rsidRPr="00D9002E">
              <w:rPr>
                <w:rFonts w:cs="Arial"/>
                <w:b/>
                <w:bCs/>
                <w:sz w:val="16"/>
                <w:szCs w:val="16"/>
              </w:rPr>
              <w:br/>
            </w:r>
            <w:r w:rsidRPr="00D9002E">
              <w:rPr>
                <w:rFonts w:cs="Arial"/>
                <w:sz w:val="16"/>
                <w:szCs w:val="16"/>
              </w:rPr>
              <w:t>$'000</w:t>
            </w:r>
          </w:p>
        </w:tc>
        <w:tc>
          <w:tcPr>
            <w:tcW w:w="1020" w:type="dxa"/>
            <w:tcBorders>
              <w:top w:val="single" w:sz="4" w:space="0" w:color="auto"/>
              <w:left w:val="nil"/>
              <w:bottom w:val="single" w:sz="4" w:space="0" w:color="auto"/>
              <w:right w:val="nil"/>
            </w:tcBorders>
            <w:shd w:val="clear" w:color="auto" w:fill="auto"/>
            <w:vAlign w:val="bottom"/>
            <w:hideMark/>
          </w:tcPr>
          <w:p w14:paraId="7FF4AFAB" w14:textId="77777777" w:rsidR="00F45504" w:rsidRPr="00D9002E" w:rsidRDefault="00F45504" w:rsidP="00F45504">
            <w:pPr>
              <w:spacing w:before="40" w:after="0"/>
              <w:jc w:val="right"/>
              <w:rPr>
                <w:rFonts w:cs="Arial"/>
                <w:b/>
                <w:bCs/>
                <w:sz w:val="16"/>
                <w:szCs w:val="16"/>
              </w:rPr>
            </w:pPr>
            <w:r>
              <w:rPr>
                <w:rFonts w:cs="Arial"/>
                <w:b/>
                <w:bCs/>
                <w:sz w:val="16"/>
                <w:szCs w:val="16"/>
              </w:rPr>
              <w:t>2024–25 Forward E</w:t>
            </w:r>
            <w:r w:rsidRPr="00D9002E">
              <w:rPr>
                <w:rFonts w:cs="Arial"/>
                <w:b/>
                <w:bCs/>
                <w:sz w:val="16"/>
                <w:szCs w:val="16"/>
              </w:rPr>
              <w:t>stimate</w:t>
            </w:r>
            <w:r w:rsidRPr="00D9002E">
              <w:rPr>
                <w:rFonts w:cs="Arial"/>
                <w:b/>
                <w:bCs/>
                <w:sz w:val="16"/>
                <w:szCs w:val="16"/>
              </w:rPr>
              <w:br/>
            </w:r>
            <w:r w:rsidRPr="00D9002E">
              <w:rPr>
                <w:rFonts w:cs="Arial"/>
                <w:sz w:val="16"/>
                <w:szCs w:val="16"/>
              </w:rPr>
              <w:t>$'000</w:t>
            </w:r>
          </w:p>
        </w:tc>
      </w:tr>
      <w:tr w:rsidR="00F45504" w:rsidRPr="00D9002E" w14:paraId="27C2EF22" w14:textId="77777777" w:rsidTr="00F45504">
        <w:trPr>
          <w:trHeight w:val="340"/>
          <w:jc w:val="center"/>
        </w:trPr>
        <w:tc>
          <w:tcPr>
            <w:tcW w:w="2920" w:type="dxa"/>
            <w:tcBorders>
              <w:top w:val="nil"/>
              <w:left w:val="nil"/>
              <w:bottom w:val="nil"/>
              <w:right w:val="nil"/>
            </w:tcBorders>
            <w:shd w:val="clear" w:color="auto" w:fill="auto"/>
            <w:noWrap/>
            <w:vAlign w:val="bottom"/>
            <w:hideMark/>
          </w:tcPr>
          <w:p w14:paraId="5E746874" w14:textId="77777777" w:rsidR="00F45504" w:rsidRPr="00D9002E" w:rsidRDefault="00F45504" w:rsidP="006506AC">
            <w:pPr>
              <w:spacing w:after="0"/>
              <w:jc w:val="left"/>
              <w:rPr>
                <w:rFonts w:cs="Arial"/>
                <w:b/>
                <w:bCs/>
                <w:sz w:val="16"/>
                <w:szCs w:val="16"/>
              </w:rPr>
            </w:pPr>
            <w:r w:rsidRPr="00D9002E">
              <w:rPr>
                <w:rFonts w:cs="Arial"/>
                <w:b/>
                <w:bCs/>
                <w:sz w:val="16"/>
                <w:szCs w:val="16"/>
              </w:rPr>
              <w:t>Program 2.1: Medical Benefits</w:t>
            </w:r>
          </w:p>
        </w:tc>
        <w:tc>
          <w:tcPr>
            <w:tcW w:w="1020" w:type="dxa"/>
            <w:tcBorders>
              <w:top w:val="nil"/>
              <w:left w:val="nil"/>
              <w:bottom w:val="nil"/>
              <w:right w:val="nil"/>
            </w:tcBorders>
            <w:shd w:val="clear" w:color="auto" w:fill="auto"/>
            <w:noWrap/>
            <w:vAlign w:val="bottom"/>
            <w:hideMark/>
          </w:tcPr>
          <w:p w14:paraId="32D81297" w14:textId="77777777" w:rsidR="00F45504" w:rsidRPr="00D9002E" w:rsidRDefault="00F45504" w:rsidP="00F45504">
            <w:pPr>
              <w:spacing w:after="0"/>
              <w:rPr>
                <w:rFonts w:cs="Arial"/>
                <w:b/>
                <w:bCs/>
                <w:sz w:val="16"/>
                <w:szCs w:val="16"/>
              </w:rPr>
            </w:pPr>
          </w:p>
        </w:tc>
        <w:tc>
          <w:tcPr>
            <w:tcW w:w="1020" w:type="dxa"/>
            <w:tcBorders>
              <w:top w:val="nil"/>
              <w:left w:val="nil"/>
              <w:bottom w:val="nil"/>
              <w:right w:val="nil"/>
            </w:tcBorders>
            <w:shd w:val="clear" w:color="auto" w:fill="auto"/>
            <w:noWrap/>
            <w:vAlign w:val="bottom"/>
            <w:hideMark/>
          </w:tcPr>
          <w:p w14:paraId="264E0CA4" w14:textId="77777777" w:rsidR="00F45504" w:rsidRPr="00D9002E" w:rsidRDefault="00F45504" w:rsidP="00F4550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1B47A4A1" w14:textId="77777777" w:rsidR="00F45504" w:rsidRPr="00D9002E" w:rsidRDefault="00F45504" w:rsidP="00F4550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26837F0B" w14:textId="77777777" w:rsidR="00F45504" w:rsidRPr="00D9002E" w:rsidRDefault="00F45504" w:rsidP="00F4550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1DAD9893" w14:textId="77777777" w:rsidR="00F45504" w:rsidRPr="00D9002E" w:rsidRDefault="00F45504" w:rsidP="00F45504">
            <w:pPr>
              <w:spacing w:after="0"/>
              <w:jc w:val="right"/>
              <w:rPr>
                <w:rFonts w:ascii="Times New Roman" w:hAnsi="Times New Roman"/>
              </w:rPr>
            </w:pPr>
          </w:p>
        </w:tc>
      </w:tr>
      <w:tr w:rsidR="00F45504" w:rsidRPr="00D9002E" w14:paraId="1EABD631" w14:textId="77777777" w:rsidTr="00F45504">
        <w:trPr>
          <w:trHeight w:val="300"/>
          <w:jc w:val="center"/>
        </w:trPr>
        <w:tc>
          <w:tcPr>
            <w:tcW w:w="2920" w:type="dxa"/>
            <w:tcBorders>
              <w:top w:val="nil"/>
              <w:left w:val="nil"/>
              <w:bottom w:val="nil"/>
              <w:right w:val="nil"/>
            </w:tcBorders>
            <w:shd w:val="clear" w:color="auto" w:fill="auto"/>
            <w:noWrap/>
            <w:vAlign w:val="bottom"/>
            <w:hideMark/>
          </w:tcPr>
          <w:p w14:paraId="7C5CB9E0" w14:textId="77777777" w:rsidR="00F45504" w:rsidRPr="00D9002E" w:rsidRDefault="00F45504" w:rsidP="006506AC">
            <w:pPr>
              <w:spacing w:after="0"/>
              <w:ind w:firstLineChars="100" w:firstLine="160"/>
              <w:jc w:val="left"/>
              <w:rPr>
                <w:rFonts w:cs="Arial"/>
                <w:sz w:val="16"/>
                <w:szCs w:val="16"/>
              </w:rPr>
            </w:pPr>
            <w:r w:rsidRPr="00D9002E">
              <w:rPr>
                <w:rFonts w:cs="Arial"/>
                <w:sz w:val="16"/>
                <w:szCs w:val="16"/>
              </w:rPr>
              <w:t>Administered expenses</w:t>
            </w:r>
          </w:p>
        </w:tc>
        <w:tc>
          <w:tcPr>
            <w:tcW w:w="1020" w:type="dxa"/>
            <w:tcBorders>
              <w:top w:val="nil"/>
              <w:left w:val="nil"/>
              <w:bottom w:val="nil"/>
              <w:right w:val="nil"/>
            </w:tcBorders>
            <w:shd w:val="clear" w:color="auto" w:fill="auto"/>
            <w:noWrap/>
            <w:vAlign w:val="bottom"/>
            <w:hideMark/>
          </w:tcPr>
          <w:p w14:paraId="0C53AE01" w14:textId="77777777" w:rsidR="00F45504" w:rsidRPr="00D9002E" w:rsidRDefault="00F45504" w:rsidP="00F45504">
            <w:pPr>
              <w:spacing w:after="0"/>
              <w:ind w:firstLineChars="100" w:firstLine="160"/>
              <w:rPr>
                <w:rFonts w:cs="Arial"/>
                <w:sz w:val="16"/>
                <w:szCs w:val="16"/>
              </w:rPr>
            </w:pPr>
          </w:p>
        </w:tc>
        <w:tc>
          <w:tcPr>
            <w:tcW w:w="1020" w:type="dxa"/>
            <w:tcBorders>
              <w:top w:val="nil"/>
              <w:left w:val="nil"/>
              <w:bottom w:val="nil"/>
              <w:right w:val="nil"/>
            </w:tcBorders>
            <w:shd w:val="clear" w:color="000000" w:fill="D9D9D9"/>
            <w:noWrap/>
            <w:vAlign w:val="bottom"/>
            <w:hideMark/>
          </w:tcPr>
          <w:p w14:paraId="014717EF" w14:textId="77777777" w:rsidR="00F45504" w:rsidRPr="00D9002E" w:rsidRDefault="00F45504" w:rsidP="00F45504">
            <w:pPr>
              <w:spacing w:after="0"/>
              <w:jc w:val="right"/>
              <w:rPr>
                <w:rFonts w:cs="Arial"/>
                <w:sz w:val="16"/>
                <w:szCs w:val="16"/>
              </w:rPr>
            </w:pPr>
            <w:r w:rsidRPr="00D9002E">
              <w:rPr>
                <w:rFonts w:cs="Arial"/>
                <w:sz w:val="16"/>
                <w:szCs w:val="16"/>
              </w:rPr>
              <w:t> </w:t>
            </w:r>
          </w:p>
        </w:tc>
        <w:tc>
          <w:tcPr>
            <w:tcW w:w="1020" w:type="dxa"/>
            <w:tcBorders>
              <w:top w:val="nil"/>
              <w:left w:val="nil"/>
              <w:bottom w:val="nil"/>
              <w:right w:val="nil"/>
            </w:tcBorders>
            <w:shd w:val="clear" w:color="auto" w:fill="auto"/>
            <w:noWrap/>
            <w:vAlign w:val="bottom"/>
            <w:hideMark/>
          </w:tcPr>
          <w:p w14:paraId="1F6DEED0" w14:textId="77777777" w:rsidR="00F45504" w:rsidRPr="00D9002E" w:rsidRDefault="00F45504" w:rsidP="00F45504">
            <w:pPr>
              <w:spacing w:after="0"/>
              <w:jc w:val="right"/>
              <w:rPr>
                <w:rFonts w:cs="Arial"/>
                <w:sz w:val="16"/>
                <w:szCs w:val="16"/>
              </w:rPr>
            </w:pPr>
          </w:p>
        </w:tc>
        <w:tc>
          <w:tcPr>
            <w:tcW w:w="1020" w:type="dxa"/>
            <w:tcBorders>
              <w:top w:val="nil"/>
              <w:left w:val="nil"/>
              <w:bottom w:val="nil"/>
              <w:right w:val="nil"/>
            </w:tcBorders>
            <w:shd w:val="clear" w:color="auto" w:fill="auto"/>
            <w:noWrap/>
            <w:vAlign w:val="bottom"/>
            <w:hideMark/>
          </w:tcPr>
          <w:p w14:paraId="576F63E0" w14:textId="77777777" w:rsidR="00F45504" w:rsidRPr="00D9002E" w:rsidRDefault="00F45504" w:rsidP="00F4550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67576433" w14:textId="77777777" w:rsidR="00F45504" w:rsidRPr="00D9002E" w:rsidRDefault="00F45504" w:rsidP="00F45504">
            <w:pPr>
              <w:spacing w:after="0"/>
              <w:jc w:val="right"/>
              <w:rPr>
                <w:rFonts w:ascii="Times New Roman" w:hAnsi="Times New Roman"/>
              </w:rPr>
            </w:pPr>
          </w:p>
        </w:tc>
      </w:tr>
      <w:tr w:rsidR="00F45504" w:rsidRPr="00D9002E" w14:paraId="1512E433" w14:textId="77777777" w:rsidTr="00F45504">
        <w:trPr>
          <w:trHeight w:val="210"/>
          <w:jc w:val="center"/>
        </w:trPr>
        <w:tc>
          <w:tcPr>
            <w:tcW w:w="2920" w:type="dxa"/>
            <w:tcBorders>
              <w:top w:val="nil"/>
              <w:left w:val="nil"/>
              <w:bottom w:val="nil"/>
              <w:right w:val="nil"/>
            </w:tcBorders>
            <w:shd w:val="clear" w:color="auto" w:fill="auto"/>
            <w:noWrap/>
            <w:vAlign w:val="bottom"/>
            <w:hideMark/>
          </w:tcPr>
          <w:p w14:paraId="4144CB3A" w14:textId="77777777" w:rsidR="00F45504" w:rsidRPr="00D9002E" w:rsidRDefault="00F45504" w:rsidP="006506AC">
            <w:pPr>
              <w:spacing w:after="0"/>
              <w:ind w:firstLineChars="200" w:firstLine="320"/>
              <w:jc w:val="left"/>
              <w:rPr>
                <w:rFonts w:cs="Arial"/>
                <w:sz w:val="16"/>
                <w:szCs w:val="16"/>
              </w:rPr>
            </w:pPr>
            <w:r w:rsidRPr="00D9002E">
              <w:rPr>
                <w:rFonts w:cs="Arial"/>
                <w:sz w:val="16"/>
                <w:szCs w:val="16"/>
              </w:rPr>
              <w:t>Ordinary annual services</w:t>
            </w:r>
            <w:r w:rsidRPr="00D9002E">
              <w:rPr>
                <w:rFonts w:cs="Arial"/>
                <w:sz w:val="14"/>
                <w:szCs w:val="14"/>
                <w:vertAlign w:val="superscript"/>
              </w:rPr>
              <w:t xml:space="preserve"> </w:t>
            </w:r>
          </w:p>
        </w:tc>
        <w:tc>
          <w:tcPr>
            <w:tcW w:w="1020" w:type="dxa"/>
            <w:tcBorders>
              <w:top w:val="nil"/>
              <w:left w:val="nil"/>
              <w:bottom w:val="nil"/>
              <w:right w:val="nil"/>
            </w:tcBorders>
            <w:shd w:val="clear" w:color="auto" w:fill="auto"/>
            <w:noWrap/>
            <w:vAlign w:val="bottom"/>
            <w:hideMark/>
          </w:tcPr>
          <w:p w14:paraId="0735371B" w14:textId="77777777" w:rsidR="00F45504" w:rsidRPr="00D9002E" w:rsidRDefault="00F45504" w:rsidP="00F45504">
            <w:pPr>
              <w:spacing w:after="0"/>
              <w:jc w:val="right"/>
              <w:rPr>
                <w:rFonts w:cs="Arial"/>
                <w:sz w:val="16"/>
                <w:szCs w:val="16"/>
              </w:rPr>
            </w:pPr>
            <w:r w:rsidRPr="00D9002E">
              <w:rPr>
                <w:rFonts w:cs="Arial"/>
                <w:sz w:val="16"/>
                <w:szCs w:val="16"/>
              </w:rPr>
              <w:t>153,859</w:t>
            </w:r>
          </w:p>
        </w:tc>
        <w:tc>
          <w:tcPr>
            <w:tcW w:w="1020" w:type="dxa"/>
            <w:tcBorders>
              <w:top w:val="nil"/>
              <w:left w:val="nil"/>
              <w:bottom w:val="nil"/>
              <w:right w:val="nil"/>
            </w:tcBorders>
            <w:shd w:val="clear" w:color="000000" w:fill="D9D9D9"/>
            <w:noWrap/>
            <w:vAlign w:val="bottom"/>
            <w:hideMark/>
          </w:tcPr>
          <w:p w14:paraId="1F8FC1C8" w14:textId="77777777" w:rsidR="00F45504" w:rsidRPr="00D9002E" w:rsidRDefault="00F45504" w:rsidP="00F45504">
            <w:pPr>
              <w:spacing w:after="0"/>
              <w:jc w:val="right"/>
              <w:rPr>
                <w:rFonts w:cs="Arial"/>
                <w:sz w:val="16"/>
                <w:szCs w:val="16"/>
              </w:rPr>
            </w:pPr>
            <w:r w:rsidRPr="00D9002E">
              <w:rPr>
                <w:rFonts w:cs="Arial"/>
                <w:sz w:val="16"/>
                <w:szCs w:val="16"/>
              </w:rPr>
              <w:t>169,148</w:t>
            </w:r>
          </w:p>
        </w:tc>
        <w:tc>
          <w:tcPr>
            <w:tcW w:w="1020" w:type="dxa"/>
            <w:tcBorders>
              <w:top w:val="nil"/>
              <w:left w:val="nil"/>
              <w:bottom w:val="nil"/>
              <w:right w:val="nil"/>
            </w:tcBorders>
            <w:shd w:val="clear" w:color="auto" w:fill="auto"/>
            <w:noWrap/>
            <w:vAlign w:val="bottom"/>
            <w:hideMark/>
          </w:tcPr>
          <w:p w14:paraId="6909C742" w14:textId="77777777" w:rsidR="00F45504" w:rsidRPr="00D9002E" w:rsidRDefault="00F45504" w:rsidP="00F45504">
            <w:pPr>
              <w:spacing w:after="0"/>
              <w:jc w:val="right"/>
              <w:rPr>
                <w:rFonts w:cs="Arial"/>
                <w:sz w:val="16"/>
                <w:szCs w:val="16"/>
              </w:rPr>
            </w:pPr>
            <w:r w:rsidRPr="00D9002E">
              <w:rPr>
                <w:rFonts w:cs="Arial"/>
                <w:sz w:val="16"/>
                <w:szCs w:val="16"/>
              </w:rPr>
              <w:t>105,995</w:t>
            </w:r>
          </w:p>
        </w:tc>
        <w:tc>
          <w:tcPr>
            <w:tcW w:w="1020" w:type="dxa"/>
            <w:tcBorders>
              <w:top w:val="nil"/>
              <w:left w:val="nil"/>
              <w:bottom w:val="nil"/>
              <w:right w:val="nil"/>
            </w:tcBorders>
            <w:shd w:val="clear" w:color="auto" w:fill="auto"/>
            <w:noWrap/>
            <w:vAlign w:val="bottom"/>
            <w:hideMark/>
          </w:tcPr>
          <w:p w14:paraId="372E1242" w14:textId="77777777" w:rsidR="00F45504" w:rsidRPr="00D9002E" w:rsidRDefault="00F45504" w:rsidP="00F45504">
            <w:pPr>
              <w:spacing w:after="0"/>
              <w:jc w:val="right"/>
              <w:rPr>
                <w:rFonts w:cs="Arial"/>
                <w:sz w:val="16"/>
                <w:szCs w:val="16"/>
              </w:rPr>
            </w:pPr>
            <w:r w:rsidRPr="00D9002E">
              <w:rPr>
                <w:rFonts w:cs="Arial"/>
                <w:sz w:val="16"/>
                <w:szCs w:val="16"/>
              </w:rPr>
              <w:t>104,614</w:t>
            </w:r>
          </w:p>
        </w:tc>
        <w:tc>
          <w:tcPr>
            <w:tcW w:w="1020" w:type="dxa"/>
            <w:tcBorders>
              <w:top w:val="nil"/>
              <w:left w:val="nil"/>
              <w:bottom w:val="nil"/>
              <w:right w:val="nil"/>
            </w:tcBorders>
            <w:shd w:val="clear" w:color="auto" w:fill="auto"/>
            <w:noWrap/>
            <w:vAlign w:val="bottom"/>
            <w:hideMark/>
          </w:tcPr>
          <w:p w14:paraId="7D7F3B4D" w14:textId="77777777" w:rsidR="00F45504" w:rsidRPr="00D9002E" w:rsidRDefault="00F45504" w:rsidP="00F45504">
            <w:pPr>
              <w:spacing w:after="0"/>
              <w:jc w:val="right"/>
              <w:rPr>
                <w:rFonts w:cs="Arial"/>
                <w:sz w:val="16"/>
                <w:szCs w:val="16"/>
              </w:rPr>
            </w:pPr>
            <w:r w:rsidRPr="00D9002E">
              <w:rPr>
                <w:rFonts w:cs="Arial"/>
                <w:sz w:val="16"/>
                <w:szCs w:val="16"/>
              </w:rPr>
              <w:t>104,328</w:t>
            </w:r>
          </w:p>
        </w:tc>
      </w:tr>
      <w:tr w:rsidR="00F45504" w:rsidRPr="00D9002E" w14:paraId="1CD31EEF" w14:textId="77777777" w:rsidTr="00F45504">
        <w:trPr>
          <w:trHeight w:val="200"/>
          <w:jc w:val="center"/>
        </w:trPr>
        <w:tc>
          <w:tcPr>
            <w:tcW w:w="2920" w:type="dxa"/>
            <w:tcBorders>
              <w:top w:val="nil"/>
              <w:left w:val="nil"/>
              <w:bottom w:val="nil"/>
              <w:right w:val="nil"/>
            </w:tcBorders>
            <w:shd w:val="clear" w:color="auto" w:fill="auto"/>
            <w:noWrap/>
            <w:vAlign w:val="bottom"/>
            <w:hideMark/>
          </w:tcPr>
          <w:p w14:paraId="10C9294F" w14:textId="77777777" w:rsidR="00F45504" w:rsidRPr="00D9002E" w:rsidRDefault="00F45504" w:rsidP="006506AC">
            <w:pPr>
              <w:spacing w:after="0"/>
              <w:ind w:firstLineChars="200" w:firstLine="320"/>
              <w:jc w:val="left"/>
              <w:rPr>
                <w:rFonts w:cs="Arial"/>
                <w:sz w:val="16"/>
                <w:szCs w:val="16"/>
              </w:rPr>
            </w:pPr>
            <w:r w:rsidRPr="00D9002E">
              <w:rPr>
                <w:rFonts w:cs="Arial"/>
                <w:sz w:val="16"/>
                <w:szCs w:val="16"/>
              </w:rPr>
              <w:t>Special account</w:t>
            </w:r>
          </w:p>
        </w:tc>
        <w:tc>
          <w:tcPr>
            <w:tcW w:w="1020" w:type="dxa"/>
            <w:tcBorders>
              <w:top w:val="nil"/>
              <w:left w:val="nil"/>
              <w:bottom w:val="nil"/>
              <w:right w:val="nil"/>
            </w:tcBorders>
            <w:shd w:val="clear" w:color="auto" w:fill="auto"/>
            <w:noWrap/>
            <w:vAlign w:val="bottom"/>
            <w:hideMark/>
          </w:tcPr>
          <w:p w14:paraId="104278B2" w14:textId="77777777" w:rsidR="00F45504" w:rsidRPr="00D9002E" w:rsidRDefault="00F45504" w:rsidP="00F45504">
            <w:pPr>
              <w:spacing w:after="0"/>
              <w:ind w:firstLineChars="200" w:firstLine="320"/>
              <w:rPr>
                <w:rFonts w:cs="Arial"/>
                <w:sz w:val="16"/>
                <w:szCs w:val="16"/>
              </w:rPr>
            </w:pPr>
          </w:p>
        </w:tc>
        <w:tc>
          <w:tcPr>
            <w:tcW w:w="1020" w:type="dxa"/>
            <w:tcBorders>
              <w:top w:val="nil"/>
              <w:left w:val="nil"/>
              <w:bottom w:val="nil"/>
              <w:right w:val="nil"/>
            </w:tcBorders>
            <w:shd w:val="clear" w:color="000000" w:fill="D9D9D9"/>
            <w:noWrap/>
            <w:vAlign w:val="bottom"/>
            <w:hideMark/>
          </w:tcPr>
          <w:p w14:paraId="611CF298" w14:textId="77777777" w:rsidR="00F45504" w:rsidRPr="00D9002E" w:rsidRDefault="00F45504" w:rsidP="00F45504">
            <w:pPr>
              <w:spacing w:after="0"/>
              <w:jc w:val="right"/>
              <w:rPr>
                <w:rFonts w:cs="Arial"/>
                <w:sz w:val="16"/>
                <w:szCs w:val="16"/>
              </w:rPr>
            </w:pPr>
            <w:r w:rsidRPr="00D9002E">
              <w:rPr>
                <w:rFonts w:cs="Arial"/>
                <w:sz w:val="16"/>
                <w:szCs w:val="16"/>
              </w:rPr>
              <w:t> </w:t>
            </w:r>
          </w:p>
        </w:tc>
        <w:tc>
          <w:tcPr>
            <w:tcW w:w="1020" w:type="dxa"/>
            <w:tcBorders>
              <w:top w:val="nil"/>
              <w:left w:val="nil"/>
              <w:bottom w:val="nil"/>
              <w:right w:val="nil"/>
            </w:tcBorders>
            <w:shd w:val="clear" w:color="auto" w:fill="auto"/>
            <w:noWrap/>
            <w:vAlign w:val="bottom"/>
            <w:hideMark/>
          </w:tcPr>
          <w:p w14:paraId="2E939852" w14:textId="77777777" w:rsidR="00F45504" w:rsidRPr="00D9002E" w:rsidRDefault="00F45504" w:rsidP="00F45504">
            <w:pPr>
              <w:spacing w:after="0"/>
              <w:jc w:val="right"/>
              <w:rPr>
                <w:rFonts w:cs="Arial"/>
                <w:sz w:val="16"/>
                <w:szCs w:val="16"/>
              </w:rPr>
            </w:pPr>
          </w:p>
        </w:tc>
        <w:tc>
          <w:tcPr>
            <w:tcW w:w="1020" w:type="dxa"/>
            <w:tcBorders>
              <w:top w:val="nil"/>
              <w:left w:val="nil"/>
              <w:bottom w:val="nil"/>
              <w:right w:val="nil"/>
            </w:tcBorders>
            <w:shd w:val="clear" w:color="auto" w:fill="auto"/>
            <w:noWrap/>
            <w:vAlign w:val="bottom"/>
            <w:hideMark/>
          </w:tcPr>
          <w:p w14:paraId="6F47593A" w14:textId="77777777" w:rsidR="00F45504" w:rsidRPr="00D9002E" w:rsidRDefault="00F45504" w:rsidP="00F4550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1F37054D" w14:textId="77777777" w:rsidR="00F45504" w:rsidRPr="00D9002E" w:rsidRDefault="00F45504" w:rsidP="00F45504">
            <w:pPr>
              <w:spacing w:after="0"/>
              <w:jc w:val="right"/>
              <w:rPr>
                <w:rFonts w:ascii="Times New Roman" w:hAnsi="Times New Roman"/>
              </w:rPr>
            </w:pPr>
          </w:p>
        </w:tc>
      </w:tr>
      <w:tr w:rsidR="00F45504" w:rsidRPr="00D9002E" w14:paraId="6CF4DECF" w14:textId="77777777" w:rsidTr="00F45504">
        <w:trPr>
          <w:trHeight w:val="450"/>
          <w:jc w:val="center"/>
        </w:trPr>
        <w:tc>
          <w:tcPr>
            <w:tcW w:w="2920" w:type="dxa"/>
            <w:tcBorders>
              <w:top w:val="nil"/>
              <w:left w:val="nil"/>
              <w:bottom w:val="nil"/>
              <w:right w:val="nil"/>
            </w:tcBorders>
            <w:shd w:val="clear" w:color="auto" w:fill="auto"/>
            <w:vAlign w:val="bottom"/>
            <w:hideMark/>
          </w:tcPr>
          <w:p w14:paraId="6A5686FF" w14:textId="77777777" w:rsidR="00F45504" w:rsidRPr="00D9002E" w:rsidRDefault="00F45504" w:rsidP="006506AC">
            <w:pPr>
              <w:spacing w:after="0"/>
              <w:ind w:left="454"/>
              <w:jc w:val="left"/>
              <w:rPr>
                <w:rFonts w:cs="Arial"/>
                <w:sz w:val="16"/>
                <w:szCs w:val="16"/>
              </w:rPr>
            </w:pPr>
            <w:r w:rsidRPr="00D9002E">
              <w:rPr>
                <w:rFonts w:cs="Arial"/>
                <w:sz w:val="16"/>
                <w:szCs w:val="16"/>
              </w:rPr>
              <w:t>Medicare Guarantee Fund</w:t>
            </w:r>
            <w:r w:rsidRPr="00D9002E">
              <w:rPr>
                <w:rFonts w:cs="Arial"/>
                <w:sz w:val="16"/>
                <w:szCs w:val="16"/>
              </w:rPr>
              <w:br/>
              <w:t xml:space="preserve"> - medical benefits</w:t>
            </w:r>
            <w:r w:rsidRPr="00D9002E">
              <w:rPr>
                <w:rFonts w:cs="Arial"/>
                <w:sz w:val="16"/>
                <w:szCs w:val="16"/>
                <w:vertAlign w:val="superscript"/>
              </w:rPr>
              <w:t xml:space="preserve"> </w:t>
            </w:r>
          </w:p>
        </w:tc>
        <w:tc>
          <w:tcPr>
            <w:tcW w:w="1020" w:type="dxa"/>
            <w:tcBorders>
              <w:top w:val="nil"/>
              <w:left w:val="nil"/>
              <w:bottom w:val="nil"/>
              <w:right w:val="nil"/>
            </w:tcBorders>
            <w:shd w:val="clear" w:color="auto" w:fill="auto"/>
            <w:noWrap/>
            <w:vAlign w:val="bottom"/>
            <w:hideMark/>
          </w:tcPr>
          <w:p w14:paraId="1485CC1E" w14:textId="77777777" w:rsidR="00F45504" w:rsidRPr="00D9002E" w:rsidRDefault="00F45504" w:rsidP="00F45504">
            <w:pPr>
              <w:spacing w:after="0"/>
              <w:ind w:hanging="199"/>
              <w:jc w:val="right"/>
              <w:rPr>
                <w:rFonts w:cs="Arial"/>
                <w:sz w:val="16"/>
                <w:szCs w:val="16"/>
              </w:rPr>
            </w:pPr>
            <w:r w:rsidRPr="00D9002E">
              <w:rPr>
                <w:rFonts w:cs="Arial"/>
                <w:sz w:val="16"/>
                <w:szCs w:val="16"/>
              </w:rPr>
              <w:t>27,450,914</w:t>
            </w:r>
          </w:p>
        </w:tc>
        <w:tc>
          <w:tcPr>
            <w:tcW w:w="1020" w:type="dxa"/>
            <w:tcBorders>
              <w:top w:val="nil"/>
              <w:left w:val="nil"/>
              <w:bottom w:val="nil"/>
              <w:right w:val="nil"/>
            </w:tcBorders>
            <w:shd w:val="clear" w:color="000000" w:fill="D9D9D9"/>
            <w:noWrap/>
            <w:vAlign w:val="bottom"/>
            <w:hideMark/>
          </w:tcPr>
          <w:p w14:paraId="6BF44874" w14:textId="77777777" w:rsidR="00F45504" w:rsidRPr="00D9002E" w:rsidRDefault="00F45504" w:rsidP="00F45504">
            <w:pPr>
              <w:spacing w:after="0"/>
              <w:ind w:hanging="199"/>
              <w:jc w:val="right"/>
              <w:rPr>
                <w:rFonts w:cs="Arial"/>
                <w:sz w:val="16"/>
                <w:szCs w:val="16"/>
              </w:rPr>
            </w:pPr>
            <w:r w:rsidRPr="00D9002E">
              <w:rPr>
                <w:rFonts w:cs="Arial"/>
                <w:sz w:val="16"/>
                <w:szCs w:val="16"/>
              </w:rPr>
              <w:t>30,285,315</w:t>
            </w:r>
          </w:p>
        </w:tc>
        <w:tc>
          <w:tcPr>
            <w:tcW w:w="1020" w:type="dxa"/>
            <w:tcBorders>
              <w:top w:val="nil"/>
              <w:left w:val="nil"/>
              <w:bottom w:val="nil"/>
              <w:right w:val="nil"/>
            </w:tcBorders>
            <w:shd w:val="clear" w:color="auto" w:fill="auto"/>
            <w:noWrap/>
            <w:vAlign w:val="bottom"/>
            <w:hideMark/>
          </w:tcPr>
          <w:p w14:paraId="158C74C4" w14:textId="77777777" w:rsidR="00F45504" w:rsidRPr="00D9002E" w:rsidRDefault="00F45504" w:rsidP="00F45504">
            <w:pPr>
              <w:spacing w:after="0"/>
              <w:ind w:hanging="199"/>
              <w:jc w:val="right"/>
              <w:rPr>
                <w:rFonts w:cs="Arial"/>
                <w:sz w:val="16"/>
                <w:szCs w:val="16"/>
              </w:rPr>
            </w:pPr>
            <w:r w:rsidRPr="00D9002E">
              <w:rPr>
                <w:rFonts w:cs="Arial"/>
                <w:sz w:val="16"/>
                <w:szCs w:val="16"/>
              </w:rPr>
              <w:t>29,886,800</w:t>
            </w:r>
          </w:p>
        </w:tc>
        <w:tc>
          <w:tcPr>
            <w:tcW w:w="1020" w:type="dxa"/>
            <w:tcBorders>
              <w:top w:val="nil"/>
              <w:left w:val="nil"/>
              <w:bottom w:val="nil"/>
              <w:right w:val="nil"/>
            </w:tcBorders>
            <w:shd w:val="clear" w:color="auto" w:fill="auto"/>
            <w:noWrap/>
            <w:vAlign w:val="bottom"/>
            <w:hideMark/>
          </w:tcPr>
          <w:p w14:paraId="486848F6" w14:textId="77777777" w:rsidR="00F45504" w:rsidRPr="00D9002E" w:rsidRDefault="00F45504" w:rsidP="00F45504">
            <w:pPr>
              <w:spacing w:after="0"/>
              <w:ind w:hanging="199"/>
              <w:jc w:val="right"/>
              <w:rPr>
                <w:rFonts w:cs="Arial"/>
                <w:sz w:val="16"/>
                <w:szCs w:val="16"/>
              </w:rPr>
            </w:pPr>
            <w:r w:rsidRPr="00D9002E">
              <w:rPr>
                <w:rFonts w:cs="Arial"/>
                <w:sz w:val="16"/>
                <w:szCs w:val="16"/>
              </w:rPr>
              <w:t>31,447,029</w:t>
            </w:r>
          </w:p>
        </w:tc>
        <w:tc>
          <w:tcPr>
            <w:tcW w:w="1020" w:type="dxa"/>
            <w:tcBorders>
              <w:top w:val="nil"/>
              <w:left w:val="nil"/>
              <w:bottom w:val="nil"/>
              <w:right w:val="nil"/>
            </w:tcBorders>
            <w:shd w:val="clear" w:color="auto" w:fill="auto"/>
            <w:noWrap/>
            <w:vAlign w:val="bottom"/>
            <w:hideMark/>
          </w:tcPr>
          <w:p w14:paraId="63C3E353" w14:textId="77777777" w:rsidR="00F45504" w:rsidRPr="00D9002E" w:rsidRDefault="00F45504" w:rsidP="00F45504">
            <w:pPr>
              <w:spacing w:after="0"/>
              <w:ind w:hanging="199"/>
              <w:jc w:val="right"/>
              <w:rPr>
                <w:rFonts w:cs="Arial"/>
                <w:sz w:val="16"/>
                <w:szCs w:val="16"/>
              </w:rPr>
            </w:pPr>
            <w:r w:rsidRPr="00D9002E">
              <w:rPr>
                <w:rFonts w:cs="Arial"/>
                <w:sz w:val="16"/>
                <w:szCs w:val="16"/>
              </w:rPr>
              <w:t>33,054,877</w:t>
            </w:r>
          </w:p>
        </w:tc>
      </w:tr>
      <w:tr w:rsidR="00F45504" w:rsidRPr="00D9002E" w14:paraId="3789DC0B" w14:textId="77777777" w:rsidTr="00F45504">
        <w:trPr>
          <w:trHeight w:val="240"/>
          <w:jc w:val="center"/>
        </w:trPr>
        <w:tc>
          <w:tcPr>
            <w:tcW w:w="2920" w:type="dxa"/>
            <w:tcBorders>
              <w:top w:val="nil"/>
              <w:left w:val="nil"/>
              <w:bottom w:val="nil"/>
              <w:right w:val="nil"/>
            </w:tcBorders>
            <w:shd w:val="clear" w:color="auto" w:fill="auto"/>
            <w:vAlign w:val="bottom"/>
            <w:hideMark/>
          </w:tcPr>
          <w:p w14:paraId="0914AE7A" w14:textId="77777777" w:rsidR="00F45504" w:rsidRPr="00D9002E" w:rsidRDefault="00F45504" w:rsidP="006506AC">
            <w:pPr>
              <w:spacing w:after="0"/>
              <w:ind w:firstLineChars="300" w:firstLine="480"/>
              <w:jc w:val="left"/>
              <w:rPr>
                <w:rFonts w:cs="Arial"/>
                <w:sz w:val="16"/>
                <w:szCs w:val="16"/>
              </w:rPr>
            </w:pPr>
            <w:r w:rsidRPr="00D9002E">
              <w:rPr>
                <w:rFonts w:cs="Arial"/>
                <w:sz w:val="16"/>
                <w:szCs w:val="16"/>
              </w:rPr>
              <w:t xml:space="preserve">accrual adjustment </w:t>
            </w:r>
            <w:r w:rsidRPr="00D9002E">
              <w:rPr>
                <w:rFonts w:cs="Arial"/>
                <w:sz w:val="16"/>
                <w:szCs w:val="16"/>
                <w:vertAlign w:val="superscript"/>
              </w:rPr>
              <w:t>(a)</w:t>
            </w:r>
          </w:p>
        </w:tc>
        <w:tc>
          <w:tcPr>
            <w:tcW w:w="1020" w:type="dxa"/>
            <w:tcBorders>
              <w:top w:val="nil"/>
              <w:left w:val="nil"/>
              <w:bottom w:val="nil"/>
              <w:right w:val="nil"/>
            </w:tcBorders>
            <w:shd w:val="clear" w:color="auto" w:fill="auto"/>
            <w:noWrap/>
            <w:vAlign w:val="bottom"/>
            <w:hideMark/>
          </w:tcPr>
          <w:p w14:paraId="79763AC9" w14:textId="77777777" w:rsidR="00F45504" w:rsidRPr="00D9002E" w:rsidRDefault="00F45504" w:rsidP="00F45504">
            <w:pPr>
              <w:spacing w:after="0"/>
              <w:jc w:val="right"/>
              <w:rPr>
                <w:rFonts w:cs="Arial"/>
                <w:sz w:val="16"/>
                <w:szCs w:val="16"/>
              </w:rPr>
            </w:pPr>
            <w:r w:rsidRPr="00D9002E">
              <w:rPr>
                <w:rFonts w:cs="Arial"/>
                <w:sz w:val="16"/>
                <w:szCs w:val="16"/>
              </w:rPr>
              <w:t>138,790</w:t>
            </w:r>
          </w:p>
        </w:tc>
        <w:tc>
          <w:tcPr>
            <w:tcW w:w="1020" w:type="dxa"/>
            <w:tcBorders>
              <w:top w:val="nil"/>
              <w:left w:val="nil"/>
              <w:bottom w:val="nil"/>
              <w:right w:val="nil"/>
            </w:tcBorders>
            <w:shd w:val="clear" w:color="000000" w:fill="D9D9D9"/>
            <w:noWrap/>
            <w:vAlign w:val="bottom"/>
            <w:hideMark/>
          </w:tcPr>
          <w:p w14:paraId="47BA2143" w14:textId="77777777" w:rsidR="00F45504" w:rsidRPr="00D9002E" w:rsidRDefault="00F45504" w:rsidP="00F45504">
            <w:pPr>
              <w:spacing w:after="0"/>
              <w:jc w:val="right"/>
              <w:rPr>
                <w:rFonts w:cs="Arial"/>
                <w:sz w:val="16"/>
                <w:szCs w:val="16"/>
              </w:rPr>
            </w:pPr>
            <w:r w:rsidRPr="00D9002E">
              <w:rPr>
                <w:rFonts w:cs="Arial"/>
                <w:sz w:val="16"/>
                <w:szCs w:val="16"/>
              </w:rPr>
              <w:t>59,903</w:t>
            </w:r>
          </w:p>
        </w:tc>
        <w:tc>
          <w:tcPr>
            <w:tcW w:w="1020" w:type="dxa"/>
            <w:tcBorders>
              <w:top w:val="nil"/>
              <w:left w:val="nil"/>
              <w:bottom w:val="nil"/>
              <w:right w:val="nil"/>
            </w:tcBorders>
            <w:shd w:val="clear" w:color="auto" w:fill="auto"/>
            <w:noWrap/>
            <w:vAlign w:val="bottom"/>
            <w:hideMark/>
          </w:tcPr>
          <w:p w14:paraId="4A9AE513" w14:textId="77777777" w:rsidR="00F45504" w:rsidRPr="00D9002E" w:rsidRDefault="00F45504" w:rsidP="00F45504">
            <w:pPr>
              <w:spacing w:after="0"/>
              <w:jc w:val="right"/>
              <w:rPr>
                <w:rFonts w:cs="Arial"/>
                <w:sz w:val="16"/>
                <w:szCs w:val="16"/>
              </w:rPr>
            </w:pPr>
            <w:r w:rsidRPr="00D9002E">
              <w:rPr>
                <w:rFonts w:cs="Arial"/>
                <w:sz w:val="16"/>
                <w:szCs w:val="16"/>
              </w:rPr>
              <w:t>(4,122)</w:t>
            </w:r>
          </w:p>
        </w:tc>
        <w:tc>
          <w:tcPr>
            <w:tcW w:w="1020" w:type="dxa"/>
            <w:tcBorders>
              <w:top w:val="nil"/>
              <w:left w:val="nil"/>
              <w:bottom w:val="nil"/>
              <w:right w:val="nil"/>
            </w:tcBorders>
            <w:shd w:val="clear" w:color="auto" w:fill="auto"/>
            <w:noWrap/>
            <w:vAlign w:val="bottom"/>
            <w:hideMark/>
          </w:tcPr>
          <w:p w14:paraId="3352ECA9" w14:textId="77777777" w:rsidR="00F45504" w:rsidRPr="00D9002E" w:rsidRDefault="00F45504" w:rsidP="00F45504">
            <w:pPr>
              <w:spacing w:after="0"/>
              <w:jc w:val="right"/>
              <w:rPr>
                <w:rFonts w:cs="Arial"/>
                <w:sz w:val="16"/>
                <w:szCs w:val="16"/>
              </w:rPr>
            </w:pPr>
            <w:r w:rsidRPr="00D9002E">
              <w:rPr>
                <w:rFonts w:cs="Arial"/>
                <w:sz w:val="16"/>
                <w:szCs w:val="16"/>
              </w:rPr>
              <w:t>21,735</w:t>
            </w:r>
          </w:p>
        </w:tc>
        <w:tc>
          <w:tcPr>
            <w:tcW w:w="1020" w:type="dxa"/>
            <w:tcBorders>
              <w:top w:val="nil"/>
              <w:left w:val="nil"/>
              <w:bottom w:val="nil"/>
              <w:right w:val="nil"/>
            </w:tcBorders>
            <w:shd w:val="clear" w:color="auto" w:fill="auto"/>
            <w:noWrap/>
            <w:vAlign w:val="bottom"/>
            <w:hideMark/>
          </w:tcPr>
          <w:p w14:paraId="0F4DD24F" w14:textId="77777777" w:rsidR="00F45504" w:rsidRPr="00D9002E" w:rsidRDefault="00F45504" w:rsidP="00F45504">
            <w:pPr>
              <w:spacing w:after="0"/>
              <w:jc w:val="right"/>
              <w:rPr>
                <w:rFonts w:cs="Arial"/>
                <w:sz w:val="16"/>
                <w:szCs w:val="16"/>
              </w:rPr>
            </w:pPr>
            <w:r w:rsidRPr="00D9002E">
              <w:rPr>
                <w:rFonts w:cs="Arial"/>
                <w:sz w:val="16"/>
                <w:szCs w:val="16"/>
              </w:rPr>
              <w:t>28,222</w:t>
            </w:r>
          </w:p>
        </w:tc>
      </w:tr>
      <w:tr w:rsidR="00F45504" w:rsidRPr="00D9002E" w14:paraId="05A944E6" w14:textId="77777777" w:rsidTr="00F45504">
        <w:trPr>
          <w:trHeight w:val="300"/>
          <w:jc w:val="center"/>
        </w:trPr>
        <w:tc>
          <w:tcPr>
            <w:tcW w:w="2920" w:type="dxa"/>
            <w:tcBorders>
              <w:top w:val="nil"/>
              <w:left w:val="nil"/>
              <w:bottom w:val="nil"/>
              <w:right w:val="nil"/>
            </w:tcBorders>
            <w:shd w:val="clear" w:color="auto" w:fill="auto"/>
            <w:noWrap/>
            <w:vAlign w:val="bottom"/>
            <w:hideMark/>
          </w:tcPr>
          <w:p w14:paraId="3ECB6671" w14:textId="77777777" w:rsidR="00F45504" w:rsidRPr="00D9002E" w:rsidRDefault="00F45504" w:rsidP="006506AC">
            <w:pPr>
              <w:spacing w:after="0"/>
              <w:ind w:firstLineChars="100" w:firstLine="160"/>
              <w:jc w:val="left"/>
              <w:rPr>
                <w:rFonts w:cs="Arial"/>
                <w:sz w:val="16"/>
                <w:szCs w:val="16"/>
              </w:rPr>
            </w:pPr>
            <w:r w:rsidRPr="00D9002E">
              <w:rPr>
                <w:rFonts w:cs="Arial"/>
                <w:sz w:val="16"/>
                <w:szCs w:val="16"/>
              </w:rPr>
              <w:t>Program support</w:t>
            </w:r>
          </w:p>
        </w:tc>
        <w:tc>
          <w:tcPr>
            <w:tcW w:w="1020" w:type="dxa"/>
            <w:tcBorders>
              <w:top w:val="nil"/>
              <w:left w:val="nil"/>
              <w:bottom w:val="nil"/>
              <w:right w:val="nil"/>
            </w:tcBorders>
            <w:shd w:val="clear" w:color="auto" w:fill="auto"/>
            <w:noWrap/>
            <w:vAlign w:val="bottom"/>
            <w:hideMark/>
          </w:tcPr>
          <w:p w14:paraId="1C25CBBA" w14:textId="77777777" w:rsidR="00F45504" w:rsidRPr="00D9002E" w:rsidRDefault="00F45504" w:rsidP="00F45504">
            <w:pPr>
              <w:spacing w:after="0"/>
              <w:jc w:val="right"/>
              <w:rPr>
                <w:rFonts w:cs="Arial"/>
                <w:sz w:val="16"/>
                <w:szCs w:val="16"/>
              </w:rPr>
            </w:pPr>
            <w:r w:rsidRPr="00D9002E">
              <w:rPr>
                <w:rFonts w:cs="Arial"/>
                <w:sz w:val="16"/>
                <w:szCs w:val="16"/>
              </w:rPr>
              <w:t>34,497</w:t>
            </w:r>
          </w:p>
        </w:tc>
        <w:tc>
          <w:tcPr>
            <w:tcW w:w="1020" w:type="dxa"/>
            <w:tcBorders>
              <w:top w:val="nil"/>
              <w:left w:val="nil"/>
              <w:bottom w:val="nil"/>
              <w:right w:val="nil"/>
            </w:tcBorders>
            <w:shd w:val="clear" w:color="000000" w:fill="D9D9D9"/>
            <w:noWrap/>
            <w:vAlign w:val="bottom"/>
            <w:hideMark/>
          </w:tcPr>
          <w:p w14:paraId="71056DC4" w14:textId="77777777" w:rsidR="00F45504" w:rsidRPr="00D9002E" w:rsidRDefault="00F45504" w:rsidP="00F45504">
            <w:pPr>
              <w:spacing w:after="0"/>
              <w:jc w:val="right"/>
              <w:rPr>
                <w:rFonts w:cs="Arial"/>
                <w:sz w:val="16"/>
                <w:szCs w:val="16"/>
              </w:rPr>
            </w:pPr>
            <w:r w:rsidRPr="00D9002E">
              <w:rPr>
                <w:rFonts w:cs="Arial"/>
                <w:sz w:val="16"/>
                <w:szCs w:val="16"/>
              </w:rPr>
              <w:t>34,400</w:t>
            </w:r>
          </w:p>
        </w:tc>
        <w:tc>
          <w:tcPr>
            <w:tcW w:w="1020" w:type="dxa"/>
            <w:tcBorders>
              <w:top w:val="nil"/>
              <w:left w:val="nil"/>
              <w:bottom w:val="nil"/>
              <w:right w:val="nil"/>
            </w:tcBorders>
            <w:shd w:val="clear" w:color="auto" w:fill="auto"/>
            <w:noWrap/>
            <w:vAlign w:val="bottom"/>
            <w:hideMark/>
          </w:tcPr>
          <w:p w14:paraId="7850F82D" w14:textId="77777777" w:rsidR="00F45504" w:rsidRPr="00D9002E" w:rsidRDefault="00F45504" w:rsidP="00F45504">
            <w:pPr>
              <w:spacing w:after="0"/>
              <w:jc w:val="right"/>
              <w:rPr>
                <w:rFonts w:cs="Arial"/>
                <w:sz w:val="16"/>
                <w:szCs w:val="16"/>
              </w:rPr>
            </w:pPr>
            <w:r w:rsidRPr="00D9002E">
              <w:rPr>
                <w:rFonts w:cs="Arial"/>
                <w:sz w:val="16"/>
                <w:szCs w:val="16"/>
              </w:rPr>
              <w:t>23,330</w:t>
            </w:r>
          </w:p>
        </w:tc>
        <w:tc>
          <w:tcPr>
            <w:tcW w:w="1020" w:type="dxa"/>
            <w:tcBorders>
              <w:top w:val="nil"/>
              <w:left w:val="nil"/>
              <w:bottom w:val="nil"/>
              <w:right w:val="nil"/>
            </w:tcBorders>
            <w:shd w:val="clear" w:color="auto" w:fill="auto"/>
            <w:noWrap/>
            <w:vAlign w:val="bottom"/>
            <w:hideMark/>
          </w:tcPr>
          <w:p w14:paraId="554DDFD7" w14:textId="77777777" w:rsidR="00F45504" w:rsidRPr="00D9002E" w:rsidRDefault="00F45504" w:rsidP="00F45504">
            <w:pPr>
              <w:spacing w:after="0"/>
              <w:jc w:val="right"/>
              <w:rPr>
                <w:rFonts w:cs="Arial"/>
                <w:sz w:val="16"/>
                <w:szCs w:val="16"/>
              </w:rPr>
            </w:pPr>
            <w:r w:rsidRPr="00D9002E">
              <w:rPr>
                <w:rFonts w:cs="Arial"/>
                <w:sz w:val="16"/>
                <w:szCs w:val="16"/>
              </w:rPr>
              <w:t>22,646</w:t>
            </w:r>
          </w:p>
        </w:tc>
        <w:tc>
          <w:tcPr>
            <w:tcW w:w="1020" w:type="dxa"/>
            <w:tcBorders>
              <w:top w:val="nil"/>
              <w:left w:val="nil"/>
              <w:bottom w:val="nil"/>
              <w:right w:val="nil"/>
            </w:tcBorders>
            <w:shd w:val="clear" w:color="auto" w:fill="auto"/>
            <w:noWrap/>
            <w:vAlign w:val="bottom"/>
            <w:hideMark/>
          </w:tcPr>
          <w:p w14:paraId="279120EF" w14:textId="77777777" w:rsidR="00F45504" w:rsidRPr="00D9002E" w:rsidRDefault="00F45504" w:rsidP="00F45504">
            <w:pPr>
              <w:spacing w:after="0"/>
              <w:jc w:val="right"/>
              <w:rPr>
                <w:rFonts w:cs="Arial"/>
                <w:sz w:val="16"/>
                <w:szCs w:val="16"/>
              </w:rPr>
            </w:pPr>
            <w:r w:rsidRPr="00D9002E">
              <w:rPr>
                <w:rFonts w:cs="Arial"/>
                <w:sz w:val="16"/>
                <w:szCs w:val="16"/>
              </w:rPr>
              <w:t>22,801</w:t>
            </w:r>
          </w:p>
        </w:tc>
      </w:tr>
      <w:tr w:rsidR="00F45504" w:rsidRPr="00D9002E" w14:paraId="0A29A025" w14:textId="77777777" w:rsidTr="00F45504">
        <w:trPr>
          <w:trHeight w:val="300"/>
          <w:jc w:val="center"/>
        </w:trPr>
        <w:tc>
          <w:tcPr>
            <w:tcW w:w="2920" w:type="dxa"/>
            <w:tcBorders>
              <w:top w:val="nil"/>
              <w:left w:val="nil"/>
              <w:bottom w:val="nil"/>
              <w:right w:val="nil"/>
            </w:tcBorders>
            <w:shd w:val="clear" w:color="auto" w:fill="auto"/>
            <w:noWrap/>
            <w:vAlign w:val="bottom"/>
            <w:hideMark/>
          </w:tcPr>
          <w:p w14:paraId="49C4D763" w14:textId="77777777" w:rsidR="00F45504" w:rsidRPr="00D9002E" w:rsidRDefault="00F45504" w:rsidP="006506AC">
            <w:pPr>
              <w:spacing w:after="0"/>
              <w:ind w:firstLineChars="100" w:firstLine="161"/>
              <w:jc w:val="left"/>
              <w:rPr>
                <w:rFonts w:cs="Arial"/>
                <w:b/>
                <w:bCs/>
                <w:sz w:val="16"/>
                <w:szCs w:val="16"/>
              </w:rPr>
            </w:pPr>
            <w:r w:rsidRPr="00D9002E">
              <w:rPr>
                <w:rFonts w:cs="Arial"/>
                <w:b/>
                <w:bCs/>
                <w:sz w:val="16"/>
                <w:szCs w:val="16"/>
              </w:rPr>
              <w:t>Total for Program 2.1</w:t>
            </w:r>
          </w:p>
        </w:tc>
        <w:tc>
          <w:tcPr>
            <w:tcW w:w="1020" w:type="dxa"/>
            <w:tcBorders>
              <w:top w:val="single" w:sz="4" w:space="0" w:color="auto"/>
              <w:left w:val="nil"/>
              <w:bottom w:val="single" w:sz="4" w:space="0" w:color="auto"/>
              <w:right w:val="nil"/>
            </w:tcBorders>
            <w:shd w:val="clear" w:color="auto" w:fill="auto"/>
            <w:noWrap/>
            <w:vAlign w:val="bottom"/>
            <w:hideMark/>
          </w:tcPr>
          <w:p w14:paraId="1F87D4C6" w14:textId="77777777" w:rsidR="00F45504" w:rsidRPr="00D9002E" w:rsidRDefault="00F45504" w:rsidP="00F45504">
            <w:pPr>
              <w:spacing w:after="0"/>
              <w:ind w:hanging="199"/>
              <w:jc w:val="right"/>
              <w:rPr>
                <w:rFonts w:cs="Arial"/>
                <w:b/>
                <w:bCs/>
                <w:sz w:val="16"/>
                <w:szCs w:val="16"/>
              </w:rPr>
            </w:pPr>
            <w:r w:rsidRPr="00D9002E">
              <w:rPr>
                <w:rFonts w:cs="Arial"/>
                <w:b/>
                <w:bCs/>
                <w:sz w:val="16"/>
                <w:szCs w:val="16"/>
              </w:rPr>
              <w:t>27,778,060</w:t>
            </w:r>
          </w:p>
        </w:tc>
        <w:tc>
          <w:tcPr>
            <w:tcW w:w="1020" w:type="dxa"/>
            <w:tcBorders>
              <w:top w:val="single" w:sz="4" w:space="0" w:color="auto"/>
              <w:left w:val="nil"/>
              <w:bottom w:val="single" w:sz="4" w:space="0" w:color="auto"/>
              <w:right w:val="nil"/>
            </w:tcBorders>
            <w:shd w:val="clear" w:color="000000" w:fill="D9D9D9"/>
            <w:noWrap/>
            <w:vAlign w:val="bottom"/>
            <w:hideMark/>
          </w:tcPr>
          <w:p w14:paraId="38FA614F" w14:textId="77777777" w:rsidR="00F45504" w:rsidRPr="00D9002E" w:rsidRDefault="00F45504" w:rsidP="00F45504">
            <w:pPr>
              <w:spacing w:after="0"/>
              <w:ind w:hanging="199"/>
              <w:jc w:val="right"/>
              <w:rPr>
                <w:rFonts w:cs="Arial"/>
                <w:b/>
                <w:bCs/>
                <w:sz w:val="16"/>
                <w:szCs w:val="16"/>
              </w:rPr>
            </w:pPr>
            <w:r w:rsidRPr="00D9002E">
              <w:rPr>
                <w:rFonts w:cs="Arial"/>
                <w:b/>
                <w:bCs/>
                <w:sz w:val="16"/>
                <w:szCs w:val="16"/>
              </w:rPr>
              <w:t>30,548,766</w:t>
            </w:r>
          </w:p>
        </w:tc>
        <w:tc>
          <w:tcPr>
            <w:tcW w:w="1020" w:type="dxa"/>
            <w:tcBorders>
              <w:top w:val="single" w:sz="4" w:space="0" w:color="auto"/>
              <w:left w:val="nil"/>
              <w:bottom w:val="single" w:sz="4" w:space="0" w:color="auto"/>
              <w:right w:val="nil"/>
            </w:tcBorders>
            <w:shd w:val="clear" w:color="auto" w:fill="auto"/>
            <w:noWrap/>
            <w:vAlign w:val="bottom"/>
            <w:hideMark/>
          </w:tcPr>
          <w:p w14:paraId="7873E212" w14:textId="77777777" w:rsidR="00F45504" w:rsidRPr="00D9002E" w:rsidRDefault="00F45504" w:rsidP="00F45504">
            <w:pPr>
              <w:spacing w:after="0"/>
              <w:ind w:hanging="199"/>
              <w:jc w:val="right"/>
              <w:rPr>
                <w:rFonts w:cs="Arial"/>
                <w:b/>
                <w:bCs/>
                <w:sz w:val="16"/>
                <w:szCs w:val="16"/>
              </w:rPr>
            </w:pPr>
            <w:r w:rsidRPr="00D9002E">
              <w:rPr>
                <w:rFonts w:cs="Arial"/>
                <w:b/>
                <w:bCs/>
                <w:sz w:val="16"/>
                <w:szCs w:val="16"/>
              </w:rPr>
              <w:t>30,012,003</w:t>
            </w:r>
          </w:p>
        </w:tc>
        <w:tc>
          <w:tcPr>
            <w:tcW w:w="1020" w:type="dxa"/>
            <w:tcBorders>
              <w:top w:val="single" w:sz="4" w:space="0" w:color="auto"/>
              <w:left w:val="nil"/>
              <w:bottom w:val="single" w:sz="4" w:space="0" w:color="auto"/>
              <w:right w:val="nil"/>
            </w:tcBorders>
            <w:shd w:val="clear" w:color="auto" w:fill="auto"/>
            <w:noWrap/>
            <w:vAlign w:val="bottom"/>
            <w:hideMark/>
          </w:tcPr>
          <w:p w14:paraId="10B4CC98" w14:textId="77777777" w:rsidR="00F45504" w:rsidRPr="00D9002E" w:rsidRDefault="00F45504" w:rsidP="00F45504">
            <w:pPr>
              <w:spacing w:after="0"/>
              <w:ind w:hanging="199"/>
              <w:jc w:val="right"/>
              <w:rPr>
                <w:rFonts w:cs="Arial"/>
                <w:b/>
                <w:bCs/>
                <w:sz w:val="16"/>
                <w:szCs w:val="16"/>
              </w:rPr>
            </w:pPr>
            <w:r w:rsidRPr="00D9002E">
              <w:rPr>
                <w:rFonts w:cs="Arial"/>
                <w:b/>
                <w:bCs/>
                <w:sz w:val="16"/>
                <w:szCs w:val="16"/>
              </w:rPr>
              <w:t>31,596,024</w:t>
            </w:r>
          </w:p>
        </w:tc>
        <w:tc>
          <w:tcPr>
            <w:tcW w:w="1020" w:type="dxa"/>
            <w:tcBorders>
              <w:top w:val="single" w:sz="4" w:space="0" w:color="auto"/>
              <w:left w:val="nil"/>
              <w:bottom w:val="single" w:sz="4" w:space="0" w:color="auto"/>
              <w:right w:val="nil"/>
            </w:tcBorders>
            <w:shd w:val="clear" w:color="auto" w:fill="auto"/>
            <w:noWrap/>
            <w:vAlign w:val="bottom"/>
            <w:hideMark/>
          </w:tcPr>
          <w:p w14:paraId="0319A708" w14:textId="77777777" w:rsidR="00F45504" w:rsidRPr="00D9002E" w:rsidRDefault="00F45504" w:rsidP="00F45504">
            <w:pPr>
              <w:spacing w:after="0"/>
              <w:ind w:hanging="199"/>
              <w:jc w:val="right"/>
              <w:rPr>
                <w:rFonts w:cs="Arial"/>
                <w:b/>
                <w:bCs/>
                <w:sz w:val="16"/>
                <w:szCs w:val="16"/>
              </w:rPr>
            </w:pPr>
            <w:r w:rsidRPr="00D9002E">
              <w:rPr>
                <w:rFonts w:cs="Arial"/>
                <w:b/>
                <w:bCs/>
                <w:sz w:val="16"/>
                <w:szCs w:val="16"/>
              </w:rPr>
              <w:t>33,210,228</w:t>
            </w:r>
          </w:p>
        </w:tc>
      </w:tr>
      <w:tr w:rsidR="00F45504" w:rsidRPr="00D9002E" w14:paraId="370344B0" w14:textId="77777777" w:rsidTr="00F45504">
        <w:trPr>
          <w:trHeight w:val="340"/>
          <w:jc w:val="center"/>
        </w:trPr>
        <w:tc>
          <w:tcPr>
            <w:tcW w:w="2920" w:type="dxa"/>
            <w:tcBorders>
              <w:top w:val="nil"/>
              <w:left w:val="nil"/>
              <w:bottom w:val="nil"/>
              <w:right w:val="nil"/>
            </w:tcBorders>
            <w:shd w:val="clear" w:color="auto" w:fill="auto"/>
            <w:noWrap/>
            <w:vAlign w:val="bottom"/>
            <w:hideMark/>
          </w:tcPr>
          <w:p w14:paraId="79F174CC" w14:textId="77777777" w:rsidR="00F45504" w:rsidRPr="00D9002E" w:rsidRDefault="00F45504" w:rsidP="006506AC">
            <w:pPr>
              <w:spacing w:after="0"/>
              <w:jc w:val="left"/>
              <w:rPr>
                <w:rFonts w:cs="Arial"/>
                <w:b/>
                <w:bCs/>
                <w:sz w:val="16"/>
                <w:szCs w:val="16"/>
              </w:rPr>
            </w:pPr>
            <w:r w:rsidRPr="00D9002E">
              <w:rPr>
                <w:rFonts w:cs="Arial"/>
                <w:b/>
                <w:bCs/>
                <w:sz w:val="16"/>
                <w:szCs w:val="16"/>
              </w:rPr>
              <w:t>Program 2.2: Hearing Services</w:t>
            </w:r>
          </w:p>
        </w:tc>
        <w:tc>
          <w:tcPr>
            <w:tcW w:w="1020" w:type="dxa"/>
            <w:tcBorders>
              <w:top w:val="nil"/>
              <w:left w:val="nil"/>
              <w:bottom w:val="nil"/>
              <w:right w:val="nil"/>
            </w:tcBorders>
            <w:shd w:val="clear" w:color="auto" w:fill="auto"/>
            <w:noWrap/>
            <w:vAlign w:val="bottom"/>
            <w:hideMark/>
          </w:tcPr>
          <w:p w14:paraId="3F1AA046" w14:textId="77777777" w:rsidR="00F45504" w:rsidRPr="00D9002E" w:rsidRDefault="00F45504" w:rsidP="00F45504">
            <w:pPr>
              <w:spacing w:after="0"/>
              <w:rPr>
                <w:rFonts w:cs="Arial"/>
                <w:b/>
                <w:bCs/>
                <w:sz w:val="16"/>
                <w:szCs w:val="16"/>
              </w:rPr>
            </w:pPr>
          </w:p>
        </w:tc>
        <w:tc>
          <w:tcPr>
            <w:tcW w:w="1020" w:type="dxa"/>
            <w:tcBorders>
              <w:top w:val="nil"/>
              <w:left w:val="nil"/>
              <w:bottom w:val="nil"/>
              <w:right w:val="nil"/>
            </w:tcBorders>
            <w:shd w:val="clear" w:color="auto" w:fill="auto"/>
            <w:noWrap/>
            <w:vAlign w:val="bottom"/>
            <w:hideMark/>
          </w:tcPr>
          <w:p w14:paraId="7B8376D1" w14:textId="77777777" w:rsidR="00F45504" w:rsidRPr="00D9002E" w:rsidRDefault="00F45504" w:rsidP="00F4550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7D722483" w14:textId="77777777" w:rsidR="00F45504" w:rsidRPr="00D9002E" w:rsidRDefault="00F45504" w:rsidP="00F4550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1EEFA7B5" w14:textId="77777777" w:rsidR="00F45504" w:rsidRPr="00D9002E" w:rsidRDefault="00F45504" w:rsidP="00F4550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6B0196CE" w14:textId="77777777" w:rsidR="00F45504" w:rsidRPr="00D9002E" w:rsidRDefault="00F45504" w:rsidP="00F45504">
            <w:pPr>
              <w:spacing w:after="0"/>
              <w:jc w:val="right"/>
              <w:rPr>
                <w:rFonts w:ascii="Times New Roman" w:hAnsi="Times New Roman"/>
              </w:rPr>
            </w:pPr>
          </w:p>
        </w:tc>
      </w:tr>
      <w:tr w:rsidR="00F45504" w:rsidRPr="00D9002E" w14:paraId="312FDD87" w14:textId="77777777" w:rsidTr="00F45504">
        <w:trPr>
          <w:trHeight w:val="300"/>
          <w:jc w:val="center"/>
        </w:trPr>
        <w:tc>
          <w:tcPr>
            <w:tcW w:w="2920" w:type="dxa"/>
            <w:tcBorders>
              <w:top w:val="nil"/>
              <w:left w:val="nil"/>
              <w:bottom w:val="nil"/>
              <w:right w:val="nil"/>
            </w:tcBorders>
            <w:shd w:val="clear" w:color="auto" w:fill="auto"/>
            <w:noWrap/>
            <w:vAlign w:val="bottom"/>
            <w:hideMark/>
          </w:tcPr>
          <w:p w14:paraId="136EE47D" w14:textId="77777777" w:rsidR="00F45504" w:rsidRPr="00D9002E" w:rsidRDefault="00F45504" w:rsidP="006506AC">
            <w:pPr>
              <w:spacing w:after="0"/>
              <w:ind w:firstLineChars="100" w:firstLine="160"/>
              <w:jc w:val="left"/>
              <w:rPr>
                <w:rFonts w:cs="Arial"/>
                <w:sz w:val="16"/>
                <w:szCs w:val="16"/>
              </w:rPr>
            </w:pPr>
            <w:r w:rsidRPr="00D9002E">
              <w:rPr>
                <w:rFonts w:cs="Arial"/>
                <w:sz w:val="16"/>
                <w:szCs w:val="16"/>
              </w:rPr>
              <w:t>Administered expenses</w:t>
            </w:r>
          </w:p>
        </w:tc>
        <w:tc>
          <w:tcPr>
            <w:tcW w:w="1020" w:type="dxa"/>
            <w:tcBorders>
              <w:top w:val="nil"/>
              <w:left w:val="nil"/>
              <w:bottom w:val="nil"/>
              <w:right w:val="nil"/>
            </w:tcBorders>
            <w:shd w:val="clear" w:color="auto" w:fill="auto"/>
            <w:noWrap/>
            <w:vAlign w:val="bottom"/>
            <w:hideMark/>
          </w:tcPr>
          <w:p w14:paraId="20404D01" w14:textId="77777777" w:rsidR="00F45504" w:rsidRPr="00D9002E" w:rsidRDefault="00F45504" w:rsidP="00F45504">
            <w:pPr>
              <w:spacing w:after="0"/>
              <w:ind w:firstLineChars="100" w:firstLine="160"/>
              <w:rPr>
                <w:rFonts w:cs="Arial"/>
                <w:sz w:val="16"/>
                <w:szCs w:val="16"/>
              </w:rPr>
            </w:pPr>
          </w:p>
        </w:tc>
        <w:tc>
          <w:tcPr>
            <w:tcW w:w="1020" w:type="dxa"/>
            <w:tcBorders>
              <w:top w:val="nil"/>
              <w:left w:val="nil"/>
              <w:bottom w:val="nil"/>
              <w:right w:val="nil"/>
            </w:tcBorders>
            <w:shd w:val="clear" w:color="000000" w:fill="D9D9D9"/>
            <w:noWrap/>
            <w:vAlign w:val="bottom"/>
            <w:hideMark/>
          </w:tcPr>
          <w:p w14:paraId="5DD6DEAD" w14:textId="77777777" w:rsidR="00F45504" w:rsidRPr="00D9002E" w:rsidRDefault="00F45504" w:rsidP="00F45504">
            <w:pPr>
              <w:spacing w:after="0"/>
              <w:jc w:val="right"/>
              <w:rPr>
                <w:rFonts w:cs="Arial"/>
                <w:sz w:val="16"/>
                <w:szCs w:val="16"/>
              </w:rPr>
            </w:pPr>
            <w:r w:rsidRPr="00D9002E">
              <w:rPr>
                <w:rFonts w:cs="Arial"/>
                <w:sz w:val="16"/>
                <w:szCs w:val="16"/>
              </w:rPr>
              <w:t> </w:t>
            </w:r>
          </w:p>
        </w:tc>
        <w:tc>
          <w:tcPr>
            <w:tcW w:w="1020" w:type="dxa"/>
            <w:tcBorders>
              <w:top w:val="nil"/>
              <w:left w:val="nil"/>
              <w:bottom w:val="nil"/>
              <w:right w:val="nil"/>
            </w:tcBorders>
            <w:shd w:val="clear" w:color="auto" w:fill="auto"/>
            <w:noWrap/>
            <w:vAlign w:val="bottom"/>
            <w:hideMark/>
          </w:tcPr>
          <w:p w14:paraId="17297F59" w14:textId="77777777" w:rsidR="00F45504" w:rsidRPr="00D9002E" w:rsidRDefault="00F45504" w:rsidP="00F45504">
            <w:pPr>
              <w:spacing w:after="0"/>
              <w:jc w:val="right"/>
              <w:rPr>
                <w:rFonts w:cs="Arial"/>
                <w:sz w:val="16"/>
                <w:szCs w:val="16"/>
              </w:rPr>
            </w:pPr>
          </w:p>
        </w:tc>
        <w:tc>
          <w:tcPr>
            <w:tcW w:w="1020" w:type="dxa"/>
            <w:tcBorders>
              <w:top w:val="nil"/>
              <w:left w:val="nil"/>
              <w:bottom w:val="nil"/>
              <w:right w:val="nil"/>
            </w:tcBorders>
            <w:shd w:val="clear" w:color="auto" w:fill="auto"/>
            <w:noWrap/>
            <w:vAlign w:val="bottom"/>
            <w:hideMark/>
          </w:tcPr>
          <w:p w14:paraId="2E072D69" w14:textId="77777777" w:rsidR="00F45504" w:rsidRPr="00D9002E" w:rsidRDefault="00F45504" w:rsidP="00F4550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6465D1D6" w14:textId="77777777" w:rsidR="00F45504" w:rsidRPr="00D9002E" w:rsidRDefault="00F45504" w:rsidP="00F45504">
            <w:pPr>
              <w:spacing w:after="0"/>
              <w:jc w:val="right"/>
              <w:rPr>
                <w:rFonts w:ascii="Times New Roman" w:hAnsi="Times New Roman"/>
              </w:rPr>
            </w:pPr>
          </w:p>
        </w:tc>
      </w:tr>
      <w:tr w:rsidR="00F45504" w:rsidRPr="00D9002E" w14:paraId="283D818E" w14:textId="77777777" w:rsidTr="00F45504">
        <w:trPr>
          <w:trHeight w:val="225"/>
          <w:jc w:val="center"/>
        </w:trPr>
        <w:tc>
          <w:tcPr>
            <w:tcW w:w="2920" w:type="dxa"/>
            <w:tcBorders>
              <w:top w:val="nil"/>
              <w:left w:val="nil"/>
              <w:bottom w:val="nil"/>
              <w:right w:val="nil"/>
            </w:tcBorders>
            <w:shd w:val="clear" w:color="auto" w:fill="auto"/>
            <w:noWrap/>
            <w:vAlign w:val="bottom"/>
            <w:hideMark/>
          </w:tcPr>
          <w:p w14:paraId="14525545" w14:textId="77777777" w:rsidR="00F45504" w:rsidRPr="00D9002E" w:rsidRDefault="00F45504" w:rsidP="006506AC">
            <w:pPr>
              <w:spacing w:after="0"/>
              <w:ind w:firstLineChars="200" w:firstLine="320"/>
              <w:jc w:val="left"/>
              <w:rPr>
                <w:rFonts w:cs="Arial"/>
                <w:sz w:val="16"/>
                <w:szCs w:val="16"/>
              </w:rPr>
            </w:pPr>
            <w:r w:rsidRPr="00D9002E">
              <w:rPr>
                <w:rFonts w:cs="Arial"/>
                <w:sz w:val="16"/>
                <w:szCs w:val="16"/>
              </w:rPr>
              <w:t>Ordinary annual services</w:t>
            </w:r>
            <w:r w:rsidRPr="00D9002E">
              <w:rPr>
                <w:rFonts w:cs="Arial"/>
                <w:sz w:val="16"/>
                <w:szCs w:val="16"/>
                <w:vertAlign w:val="superscript"/>
              </w:rPr>
              <w:t xml:space="preserve"> </w:t>
            </w:r>
          </w:p>
        </w:tc>
        <w:tc>
          <w:tcPr>
            <w:tcW w:w="1020" w:type="dxa"/>
            <w:tcBorders>
              <w:top w:val="nil"/>
              <w:left w:val="nil"/>
              <w:bottom w:val="nil"/>
              <w:right w:val="nil"/>
            </w:tcBorders>
            <w:shd w:val="clear" w:color="auto" w:fill="auto"/>
            <w:noWrap/>
            <w:vAlign w:val="bottom"/>
            <w:hideMark/>
          </w:tcPr>
          <w:p w14:paraId="359DE7A6" w14:textId="77777777" w:rsidR="00F45504" w:rsidRPr="00D9002E" w:rsidRDefault="00F45504" w:rsidP="00F45504">
            <w:pPr>
              <w:spacing w:after="0"/>
              <w:jc w:val="right"/>
              <w:rPr>
                <w:rFonts w:cs="Arial"/>
                <w:sz w:val="16"/>
                <w:szCs w:val="16"/>
              </w:rPr>
            </w:pPr>
            <w:r w:rsidRPr="00D9002E">
              <w:rPr>
                <w:rFonts w:cs="Arial"/>
                <w:sz w:val="16"/>
                <w:szCs w:val="16"/>
              </w:rPr>
              <w:t>582,310</w:t>
            </w:r>
          </w:p>
        </w:tc>
        <w:tc>
          <w:tcPr>
            <w:tcW w:w="1020" w:type="dxa"/>
            <w:tcBorders>
              <w:top w:val="nil"/>
              <w:left w:val="nil"/>
              <w:bottom w:val="nil"/>
              <w:right w:val="nil"/>
            </w:tcBorders>
            <w:shd w:val="clear" w:color="000000" w:fill="D9D9D9"/>
            <w:noWrap/>
            <w:vAlign w:val="bottom"/>
            <w:hideMark/>
          </w:tcPr>
          <w:p w14:paraId="05CC8BE6" w14:textId="77777777" w:rsidR="00F45504" w:rsidRPr="00D9002E" w:rsidRDefault="00F45504" w:rsidP="00F45504">
            <w:pPr>
              <w:spacing w:after="0"/>
              <w:jc w:val="right"/>
              <w:rPr>
                <w:rFonts w:cs="Arial"/>
                <w:sz w:val="16"/>
                <w:szCs w:val="16"/>
              </w:rPr>
            </w:pPr>
            <w:r w:rsidRPr="00D9002E">
              <w:rPr>
                <w:rFonts w:cs="Arial"/>
                <w:sz w:val="16"/>
                <w:szCs w:val="16"/>
              </w:rPr>
              <w:t>520,281</w:t>
            </w:r>
          </w:p>
        </w:tc>
        <w:tc>
          <w:tcPr>
            <w:tcW w:w="1020" w:type="dxa"/>
            <w:tcBorders>
              <w:top w:val="nil"/>
              <w:left w:val="nil"/>
              <w:bottom w:val="nil"/>
              <w:right w:val="nil"/>
            </w:tcBorders>
            <w:shd w:val="clear" w:color="auto" w:fill="auto"/>
            <w:noWrap/>
            <w:vAlign w:val="bottom"/>
            <w:hideMark/>
          </w:tcPr>
          <w:p w14:paraId="131F99B3" w14:textId="77777777" w:rsidR="00F45504" w:rsidRPr="00D9002E" w:rsidRDefault="00F45504" w:rsidP="00F45504">
            <w:pPr>
              <w:spacing w:after="0"/>
              <w:jc w:val="right"/>
              <w:rPr>
                <w:rFonts w:cs="Arial"/>
                <w:sz w:val="16"/>
                <w:szCs w:val="16"/>
              </w:rPr>
            </w:pPr>
            <w:r w:rsidRPr="00D9002E">
              <w:rPr>
                <w:rFonts w:cs="Arial"/>
                <w:sz w:val="16"/>
                <w:szCs w:val="16"/>
              </w:rPr>
              <w:t>536,738</w:t>
            </w:r>
          </w:p>
        </w:tc>
        <w:tc>
          <w:tcPr>
            <w:tcW w:w="1020" w:type="dxa"/>
            <w:tcBorders>
              <w:top w:val="nil"/>
              <w:left w:val="nil"/>
              <w:bottom w:val="nil"/>
              <w:right w:val="nil"/>
            </w:tcBorders>
            <w:shd w:val="clear" w:color="auto" w:fill="auto"/>
            <w:noWrap/>
            <w:vAlign w:val="bottom"/>
            <w:hideMark/>
          </w:tcPr>
          <w:p w14:paraId="3E5822C6" w14:textId="77777777" w:rsidR="00F45504" w:rsidRPr="00D9002E" w:rsidRDefault="00F45504" w:rsidP="00F45504">
            <w:pPr>
              <w:spacing w:after="0"/>
              <w:jc w:val="right"/>
              <w:rPr>
                <w:rFonts w:cs="Arial"/>
                <w:sz w:val="16"/>
                <w:szCs w:val="16"/>
              </w:rPr>
            </w:pPr>
            <w:r w:rsidRPr="00D9002E">
              <w:rPr>
                <w:rFonts w:cs="Arial"/>
                <w:sz w:val="16"/>
                <w:szCs w:val="16"/>
              </w:rPr>
              <w:t>588,591</w:t>
            </w:r>
          </w:p>
        </w:tc>
        <w:tc>
          <w:tcPr>
            <w:tcW w:w="1020" w:type="dxa"/>
            <w:tcBorders>
              <w:top w:val="nil"/>
              <w:left w:val="nil"/>
              <w:bottom w:val="nil"/>
              <w:right w:val="nil"/>
            </w:tcBorders>
            <w:shd w:val="clear" w:color="auto" w:fill="auto"/>
            <w:noWrap/>
            <w:vAlign w:val="bottom"/>
            <w:hideMark/>
          </w:tcPr>
          <w:p w14:paraId="563AC8FD" w14:textId="77777777" w:rsidR="00F45504" w:rsidRPr="00D9002E" w:rsidRDefault="00F45504" w:rsidP="00F45504">
            <w:pPr>
              <w:spacing w:after="0"/>
              <w:jc w:val="right"/>
              <w:rPr>
                <w:rFonts w:cs="Arial"/>
                <w:sz w:val="16"/>
                <w:szCs w:val="16"/>
              </w:rPr>
            </w:pPr>
            <w:r w:rsidRPr="00D9002E">
              <w:rPr>
                <w:rFonts w:cs="Arial"/>
                <w:sz w:val="16"/>
                <w:szCs w:val="16"/>
              </w:rPr>
              <w:t>653,453</w:t>
            </w:r>
          </w:p>
        </w:tc>
      </w:tr>
      <w:tr w:rsidR="00F45504" w:rsidRPr="00D9002E" w14:paraId="0E0BD4C9" w14:textId="77777777" w:rsidTr="00F45504">
        <w:trPr>
          <w:trHeight w:val="300"/>
          <w:jc w:val="center"/>
        </w:trPr>
        <w:tc>
          <w:tcPr>
            <w:tcW w:w="2920" w:type="dxa"/>
            <w:tcBorders>
              <w:top w:val="nil"/>
              <w:left w:val="nil"/>
              <w:bottom w:val="nil"/>
              <w:right w:val="nil"/>
            </w:tcBorders>
            <w:shd w:val="clear" w:color="auto" w:fill="auto"/>
            <w:noWrap/>
            <w:vAlign w:val="bottom"/>
            <w:hideMark/>
          </w:tcPr>
          <w:p w14:paraId="5A9FF0C9" w14:textId="77777777" w:rsidR="00F45504" w:rsidRPr="00D9002E" w:rsidRDefault="00F45504" w:rsidP="006506AC">
            <w:pPr>
              <w:spacing w:after="0"/>
              <w:ind w:firstLineChars="100" w:firstLine="160"/>
              <w:jc w:val="left"/>
              <w:rPr>
                <w:rFonts w:cs="Arial"/>
                <w:sz w:val="16"/>
                <w:szCs w:val="16"/>
              </w:rPr>
            </w:pPr>
            <w:r w:rsidRPr="00D9002E">
              <w:rPr>
                <w:rFonts w:cs="Arial"/>
                <w:sz w:val="16"/>
                <w:szCs w:val="16"/>
              </w:rPr>
              <w:t>Program support</w:t>
            </w:r>
          </w:p>
        </w:tc>
        <w:tc>
          <w:tcPr>
            <w:tcW w:w="1020" w:type="dxa"/>
            <w:tcBorders>
              <w:top w:val="nil"/>
              <w:left w:val="nil"/>
              <w:bottom w:val="nil"/>
              <w:right w:val="nil"/>
            </w:tcBorders>
            <w:shd w:val="clear" w:color="auto" w:fill="auto"/>
            <w:noWrap/>
            <w:vAlign w:val="bottom"/>
            <w:hideMark/>
          </w:tcPr>
          <w:p w14:paraId="44E544CF" w14:textId="77777777" w:rsidR="00F45504" w:rsidRPr="00D9002E" w:rsidRDefault="00F45504" w:rsidP="00F45504">
            <w:pPr>
              <w:spacing w:after="0"/>
              <w:jc w:val="right"/>
              <w:rPr>
                <w:rFonts w:cs="Arial"/>
                <w:sz w:val="16"/>
                <w:szCs w:val="16"/>
              </w:rPr>
            </w:pPr>
            <w:r w:rsidRPr="00D9002E">
              <w:rPr>
                <w:rFonts w:cs="Arial"/>
                <w:sz w:val="16"/>
                <w:szCs w:val="16"/>
              </w:rPr>
              <w:t>18,858</w:t>
            </w:r>
          </w:p>
        </w:tc>
        <w:tc>
          <w:tcPr>
            <w:tcW w:w="1020" w:type="dxa"/>
            <w:tcBorders>
              <w:top w:val="nil"/>
              <w:left w:val="nil"/>
              <w:bottom w:val="nil"/>
              <w:right w:val="nil"/>
            </w:tcBorders>
            <w:shd w:val="clear" w:color="000000" w:fill="D9D9D9"/>
            <w:noWrap/>
            <w:vAlign w:val="bottom"/>
            <w:hideMark/>
          </w:tcPr>
          <w:p w14:paraId="2A8D815B" w14:textId="77777777" w:rsidR="00F45504" w:rsidRPr="00D9002E" w:rsidRDefault="00F45504" w:rsidP="00F45504">
            <w:pPr>
              <w:spacing w:after="0"/>
              <w:jc w:val="right"/>
              <w:rPr>
                <w:rFonts w:cs="Arial"/>
                <w:sz w:val="16"/>
                <w:szCs w:val="16"/>
              </w:rPr>
            </w:pPr>
            <w:r w:rsidRPr="00D9002E">
              <w:rPr>
                <w:rFonts w:cs="Arial"/>
                <w:sz w:val="16"/>
                <w:szCs w:val="16"/>
              </w:rPr>
              <w:t>13,321</w:t>
            </w:r>
          </w:p>
        </w:tc>
        <w:tc>
          <w:tcPr>
            <w:tcW w:w="1020" w:type="dxa"/>
            <w:tcBorders>
              <w:top w:val="nil"/>
              <w:left w:val="nil"/>
              <w:bottom w:val="nil"/>
              <w:right w:val="nil"/>
            </w:tcBorders>
            <w:shd w:val="clear" w:color="auto" w:fill="auto"/>
            <w:noWrap/>
            <w:vAlign w:val="bottom"/>
            <w:hideMark/>
          </w:tcPr>
          <w:p w14:paraId="11A856D4" w14:textId="77777777" w:rsidR="00F45504" w:rsidRPr="00D9002E" w:rsidRDefault="00F45504" w:rsidP="00F45504">
            <w:pPr>
              <w:spacing w:after="0"/>
              <w:jc w:val="right"/>
              <w:rPr>
                <w:rFonts w:cs="Arial"/>
                <w:sz w:val="16"/>
                <w:szCs w:val="16"/>
              </w:rPr>
            </w:pPr>
            <w:r w:rsidRPr="00D9002E">
              <w:rPr>
                <w:rFonts w:cs="Arial"/>
                <w:sz w:val="16"/>
                <w:szCs w:val="16"/>
              </w:rPr>
              <w:t>11,123</w:t>
            </w:r>
          </w:p>
        </w:tc>
        <w:tc>
          <w:tcPr>
            <w:tcW w:w="1020" w:type="dxa"/>
            <w:tcBorders>
              <w:top w:val="nil"/>
              <w:left w:val="nil"/>
              <w:bottom w:val="nil"/>
              <w:right w:val="nil"/>
            </w:tcBorders>
            <w:shd w:val="clear" w:color="auto" w:fill="auto"/>
            <w:noWrap/>
            <w:vAlign w:val="bottom"/>
            <w:hideMark/>
          </w:tcPr>
          <w:p w14:paraId="0217C388" w14:textId="77777777" w:rsidR="00F45504" w:rsidRPr="00D9002E" w:rsidRDefault="00F45504" w:rsidP="00F45504">
            <w:pPr>
              <w:spacing w:after="0"/>
              <w:jc w:val="right"/>
              <w:rPr>
                <w:rFonts w:cs="Arial"/>
                <w:sz w:val="16"/>
                <w:szCs w:val="16"/>
              </w:rPr>
            </w:pPr>
            <w:r w:rsidRPr="00D9002E">
              <w:rPr>
                <w:rFonts w:cs="Arial"/>
                <w:sz w:val="16"/>
                <w:szCs w:val="16"/>
              </w:rPr>
              <w:t>10,189</w:t>
            </w:r>
          </w:p>
        </w:tc>
        <w:tc>
          <w:tcPr>
            <w:tcW w:w="1020" w:type="dxa"/>
            <w:tcBorders>
              <w:top w:val="nil"/>
              <w:left w:val="nil"/>
              <w:bottom w:val="nil"/>
              <w:right w:val="nil"/>
            </w:tcBorders>
            <w:shd w:val="clear" w:color="auto" w:fill="auto"/>
            <w:noWrap/>
            <w:vAlign w:val="bottom"/>
            <w:hideMark/>
          </w:tcPr>
          <w:p w14:paraId="64B4FAF1" w14:textId="77777777" w:rsidR="00F45504" w:rsidRPr="00D9002E" w:rsidRDefault="00F45504" w:rsidP="00F45504">
            <w:pPr>
              <w:spacing w:after="0"/>
              <w:jc w:val="right"/>
              <w:rPr>
                <w:rFonts w:cs="Arial"/>
                <w:sz w:val="16"/>
                <w:szCs w:val="16"/>
              </w:rPr>
            </w:pPr>
            <w:r w:rsidRPr="00D9002E">
              <w:rPr>
                <w:rFonts w:cs="Arial"/>
                <w:sz w:val="16"/>
                <w:szCs w:val="16"/>
              </w:rPr>
              <w:t>10,145</w:t>
            </w:r>
          </w:p>
        </w:tc>
      </w:tr>
      <w:tr w:rsidR="00F45504" w:rsidRPr="00D9002E" w14:paraId="05418A37" w14:textId="77777777" w:rsidTr="00F45504">
        <w:trPr>
          <w:trHeight w:val="300"/>
          <w:jc w:val="center"/>
        </w:trPr>
        <w:tc>
          <w:tcPr>
            <w:tcW w:w="2920" w:type="dxa"/>
            <w:tcBorders>
              <w:top w:val="nil"/>
              <w:left w:val="nil"/>
              <w:bottom w:val="nil"/>
              <w:right w:val="nil"/>
            </w:tcBorders>
            <w:shd w:val="clear" w:color="auto" w:fill="auto"/>
            <w:noWrap/>
            <w:vAlign w:val="bottom"/>
            <w:hideMark/>
          </w:tcPr>
          <w:p w14:paraId="76EED658" w14:textId="77777777" w:rsidR="00F45504" w:rsidRPr="00D9002E" w:rsidRDefault="00F45504" w:rsidP="006506AC">
            <w:pPr>
              <w:spacing w:after="0"/>
              <w:ind w:firstLineChars="100" w:firstLine="161"/>
              <w:jc w:val="left"/>
              <w:rPr>
                <w:rFonts w:cs="Arial"/>
                <w:b/>
                <w:bCs/>
                <w:sz w:val="16"/>
                <w:szCs w:val="16"/>
              </w:rPr>
            </w:pPr>
            <w:r w:rsidRPr="00D9002E">
              <w:rPr>
                <w:rFonts w:cs="Arial"/>
                <w:b/>
                <w:bCs/>
                <w:sz w:val="16"/>
                <w:szCs w:val="16"/>
              </w:rPr>
              <w:t>Total for Program 2.2</w:t>
            </w:r>
          </w:p>
        </w:tc>
        <w:tc>
          <w:tcPr>
            <w:tcW w:w="1020" w:type="dxa"/>
            <w:tcBorders>
              <w:top w:val="single" w:sz="4" w:space="0" w:color="auto"/>
              <w:left w:val="nil"/>
              <w:bottom w:val="single" w:sz="4" w:space="0" w:color="auto"/>
              <w:right w:val="nil"/>
            </w:tcBorders>
            <w:shd w:val="clear" w:color="auto" w:fill="auto"/>
            <w:noWrap/>
            <w:vAlign w:val="bottom"/>
            <w:hideMark/>
          </w:tcPr>
          <w:p w14:paraId="43A1D811" w14:textId="77777777" w:rsidR="00F45504" w:rsidRPr="00D9002E" w:rsidRDefault="00F45504" w:rsidP="00F45504">
            <w:pPr>
              <w:spacing w:after="0"/>
              <w:jc w:val="right"/>
              <w:rPr>
                <w:rFonts w:cs="Arial"/>
                <w:b/>
                <w:bCs/>
                <w:sz w:val="16"/>
                <w:szCs w:val="16"/>
              </w:rPr>
            </w:pPr>
            <w:r w:rsidRPr="00D9002E">
              <w:rPr>
                <w:rFonts w:cs="Arial"/>
                <w:b/>
                <w:bCs/>
                <w:sz w:val="16"/>
                <w:szCs w:val="16"/>
              </w:rPr>
              <w:t>601,168</w:t>
            </w:r>
          </w:p>
        </w:tc>
        <w:tc>
          <w:tcPr>
            <w:tcW w:w="1020" w:type="dxa"/>
            <w:tcBorders>
              <w:top w:val="single" w:sz="4" w:space="0" w:color="auto"/>
              <w:left w:val="nil"/>
              <w:bottom w:val="single" w:sz="4" w:space="0" w:color="auto"/>
              <w:right w:val="nil"/>
            </w:tcBorders>
            <w:shd w:val="clear" w:color="000000" w:fill="D9D9D9"/>
            <w:noWrap/>
            <w:vAlign w:val="bottom"/>
            <w:hideMark/>
          </w:tcPr>
          <w:p w14:paraId="32EAE5CF" w14:textId="77777777" w:rsidR="00F45504" w:rsidRPr="00D9002E" w:rsidRDefault="00F45504" w:rsidP="00F45504">
            <w:pPr>
              <w:spacing w:after="0"/>
              <w:jc w:val="right"/>
              <w:rPr>
                <w:rFonts w:cs="Arial"/>
                <w:b/>
                <w:bCs/>
                <w:sz w:val="16"/>
                <w:szCs w:val="16"/>
              </w:rPr>
            </w:pPr>
            <w:r w:rsidRPr="00D9002E">
              <w:rPr>
                <w:rFonts w:cs="Arial"/>
                <w:b/>
                <w:bCs/>
                <w:sz w:val="16"/>
                <w:szCs w:val="16"/>
              </w:rPr>
              <w:t>533,602</w:t>
            </w:r>
          </w:p>
        </w:tc>
        <w:tc>
          <w:tcPr>
            <w:tcW w:w="1020" w:type="dxa"/>
            <w:tcBorders>
              <w:top w:val="single" w:sz="4" w:space="0" w:color="auto"/>
              <w:left w:val="nil"/>
              <w:bottom w:val="single" w:sz="4" w:space="0" w:color="auto"/>
              <w:right w:val="nil"/>
            </w:tcBorders>
            <w:shd w:val="clear" w:color="auto" w:fill="auto"/>
            <w:noWrap/>
            <w:vAlign w:val="bottom"/>
            <w:hideMark/>
          </w:tcPr>
          <w:p w14:paraId="787F03AC" w14:textId="77777777" w:rsidR="00F45504" w:rsidRPr="00D9002E" w:rsidRDefault="00F45504" w:rsidP="00F45504">
            <w:pPr>
              <w:spacing w:after="0"/>
              <w:jc w:val="right"/>
              <w:rPr>
                <w:rFonts w:cs="Arial"/>
                <w:b/>
                <w:bCs/>
                <w:sz w:val="16"/>
                <w:szCs w:val="16"/>
              </w:rPr>
            </w:pPr>
            <w:r w:rsidRPr="00D9002E">
              <w:rPr>
                <w:rFonts w:cs="Arial"/>
                <w:b/>
                <w:bCs/>
                <w:sz w:val="16"/>
                <w:szCs w:val="16"/>
              </w:rPr>
              <w:t>547,861</w:t>
            </w:r>
          </w:p>
        </w:tc>
        <w:tc>
          <w:tcPr>
            <w:tcW w:w="1020" w:type="dxa"/>
            <w:tcBorders>
              <w:top w:val="single" w:sz="4" w:space="0" w:color="auto"/>
              <w:left w:val="nil"/>
              <w:bottom w:val="single" w:sz="4" w:space="0" w:color="auto"/>
              <w:right w:val="nil"/>
            </w:tcBorders>
            <w:shd w:val="clear" w:color="auto" w:fill="auto"/>
            <w:noWrap/>
            <w:vAlign w:val="bottom"/>
            <w:hideMark/>
          </w:tcPr>
          <w:p w14:paraId="3BBCD6A5" w14:textId="77777777" w:rsidR="00F45504" w:rsidRPr="00D9002E" w:rsidRDefault="00F45504" w:rsidP="00F45504">
            <w:pPr>
              <w:spacing w:after="0"/>
              <w:jc w:val="right"/>
              <w:rPr>
                <w:rFonts w:cs="Arial"/>
                <w:b/>
                <w:bCs/>
                <w:sz w:val="16"/>
                <w:szCs w:val="16"/>
              </w:rPr>
            </w:pPr>
            <w:r w:rsidRPr="00D9002E">
              <w:rPr>
                <w:rFonts w:cs="Arial"/>
                <w:b/>
                <w:bCs/>
                <w:sz w:val="16"/>
                <w:szCs w:val="16"/>
              </w:rPr>
              <w:t>598,780</w:t>
            </w:r>
          </w:p>
        </w:tc>
        <w:tc>
          <w:tcPr>
            <w:tcW w:w="1020" w:type="dxa"/>
            <w:tcBorders>
              <w:top w:val="single" w:sz="4" w:space="0" w:color="auto"/>
              <w:left w:val="nil"/>
              <w:bottom w:val="single" w:sz="4" w:space="0" w:color="auto"/>
              <w:right w:val="nil"/>
            </w:tcBorders>
            <w:shd w:val="clear" w:color="auto" w:fill="auto"/>
            <w:noWrap/>
            <w:vAlign w:val="bottom"/>
            <w:hideMark/>
          </w:tcPr>
          <w:p w14:paraId="568346D7" w14:textId="77777777" w:rsidR="00F45504" w:rsidRPr="00D9002E" w:rsidRDefault="00F45504" w:rsidP="00F45504">
            <w:pPr>
              <w:spacing w:after="0"/>
              <w:jc w:val="right"/>
              <w:rPr>
                <w:rFonts w:cs="Arial"/>
                <w:b/>
                <w:bCs/>
                <w:sz w:val="16"/>
                <w:szCs w:val="16"/>
              </w:rPr>
            </w:pPr>
            <w:r w:rsidRPr="00D9002E">
              <w:rPr>
                <w:rFonts w:cs="Arial"/>
                <w:b/>
                <w:bCs/>
                <w:sz w:val="16"/>
                <w:szCs w:val="16"/>
              </w:rPr>
              <w:t>663,598</w:t>
            </w:r>
          </w:p>
        </w:tc>
      </w:tr>
      <w:tr w:rsidR="00F45504" w:rsidRPr="00D9002E" w14:paraId="1601FC1E" w14:textId="77777777" w:rsidTr="00F45504">
        <w:trPr>
          <w:trHeight w:val="340"/>
          <w:jc w:val="center"/>
        </w:trPr>
        <w:tc>
          <w:tcPr>
            <w:tcW w:w="3940" w:type="dxa"/>
            <w:gridSpan w:val="2"/>
            <w:tcBorders>
              <w:top w:val="nil"/>
              <w:left w:val="nil"/>
              <w:bottom w:val="nil"/>
              <w:right w:val="nil"/>
            </w:tcBorders>
            <w:shd w:val="clear" w:color="auto" w:fill="auto"/>
            <w:noWrap/>
            <w:vAlign w:val="bottom"/>
            <w:hideMark/>
          </w:tcPr>
          <w:p w14:paraId="3E6006DE" w14:textId="77777777" w:rsidR="00F45504" w:rsidRPr="00D9002E" w:rsidRDefault="00F45504" w:rsidP="006506AC">
            <w:pPr>
              <w:spacing w:after="0"/>
              <w:jc w:val="left"/>
              <w:rPr>
                <w:rFonts w:cs="Arial"/>
                <w:b/>
                <w:bCs/>
                <w:sz w:val="16"/>
                <w:szCs w:val="16"/>
              </w:rPr>
            </w:pPr>
            <w:r w:rsidRPr="00D9002E">
              <w:rPr>
                <w:rFonts w:cs="Arial"/>
                <w:b/>
                <w:bCs/>
                <w:sz w:val="16"/>
                <w:szCs w:val="16"/>
              </w:rPr>
              <w:t>Program 2.3: Pharmaceutical Benefits</w:t>
            </w:r>
          </w:p>
        </w:tc>
        <w:tc>
          <w:tcPr>
            <w:tcW w:w="1020" w:type="dxa"/>
            <w:tcBorders>
              <w:top w:val="nil"/>
              <w:left w:val="nil"/>
              <w:bottom w:val="nil"/>
              <w:right w:val="nil"/>
            </w:tcBorders>
            <w:shd w:val="clear" w:color="auto" w:fill="auto"/>
            <w:noWrap/>
            <w:vAlign w:val="bottom"/>
            <w:hideMark/>
          </w:tcPr>
          <w:p w14:paraId="04F456E8" w14:textId="77777777" w:rsidR="00F45504" w:rsidRPr="00D9002E" w:rsidRDefault="00F45504" w:rsidP="00F45504">
            <w:pPr>
              <w:spacing w:after="0"/>
              <w:rPr>
                <w:rFonts w:cs="Arial"/>
                <w:b/>
                <w:bCs/>
                <w:sz w:val="16"/>
                <w:szCs w:val="16"/>
              </w:rPr>
            </w:pPr>
          </w:p>
        </w:tc>
        <w:tc>
          <w:tcPr>
            <w:tcW w:w="1020" w:type="dxa"/>
            <w:tcBorders>
              <w:top w:val="nil"/>
              <w:left w:val="nil"/>
              <w:bottom w:val="nil"/>
              <w:right w:val="nil"/>
            </w:tcBorders>
            <w:shd w:val="clear" w:color="auto" w:fill="auto"/>
            <w:noWrap/>
            <w:vAlign w:val="bottom"/>
            <w:hideMark/>
          </w:tcPr>
          <w:p w14:paraId="2CB6B71B" w14:textId="77777777" w:rsidR="00F45504" w:rsidRPr="00D9002E" w:rsidRDefault="00F45504" w:rsidP="00F4550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789B62D1" w14:textId="77777777" w:rsidR="00F45504" w:rsidRPr="00D9002E" w:rsidRDefault="00F45504" w:rsidP="00F4550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7C2AEE39" w14:textId="77777777" w:rsidR="00F45504" w:rsidRPr="00D9002E" w:rsidRDefault="00F45504" w:rsidP="00F45504">
            <w:pPr>
              <w:spacing w:after="0"/>
              <w:jc w:val="right"/>
              <w:rPr>
                <w:rFonts w:ascii="Times New Roman" w:hAnsi="Times New Roman"/>
              </w:rPr>
            </w:pPr>
          </w:p>
        </w:tc>
      </w:tr>
      <w:tr w:rsidR="00F45504" w:rsidRPr="00D9002E" w14:paraId="430BAC98" w14:textId="77777777" w:rsidTr="00F45504">
        <w:trPr>
          <w:trHeight w:val="300"/>
          <w:jc w:val="center"/>
        </w:trPr>
        <w:tc>
          <w:tcPr>
            <w:tcW w:w="2920" w:type="dxa"/>
            <w:tcBorders>
              <w:top w:val="nil"/>
              <w:left w:val="nil"/>
              <w:bottom w:val="nil"/>
              <w:right w:val="nil"/>
            </w:tcBorders>
            <w:shd w:val="clear" w:color="auto" w:fill="auto"/>
            <w:noWrap/>
            <w:vAlign w:val="bottom"/>
            <w:hideMark/>
          </w:tcPr>
          <w:p w14:paraId="6531C4AB" w14:textId="77777777" w:rsidR="00F45504" w:rsidRPr="00D9002E" w:rsidRDefault="00F45504" w:rsidP="006506AC">
            <w:pPr>
              <w:spacing w:after="0"/>
              <w:ind w:firstLineChars="100" w:firstLine="160"/>
              <w:jc w:val="left"/>
              <w:rPr>
                <w:rFonts w:cs="Arial"/>
                <w:sz w:val="16"/>
                <w:szCs w:val="16"/>
              </w:rPr>
            </w:pPr>
            <w:r w:rsidRPr="00D9002E">
              <w:rPr>
                <w:rFonts w:cs="Arial"/>
                <w:sz w:val="16"/>
                <w:szCs w:val="16"/>
              </w:rPr>
              <w:t>Administered expenses</w:t>
            </w:r>
          </w:p>
        </w:tc>
        <w:tc>
          <w:tcPr>
            <w:tcW w:w="1020" w:type="dxa"/>
            <w:tcBorders>
              <w:top w:val="nil"/>
              <w:left w:val="nil"/>
              <w:bottom w:val="nil"/>
              <w:right w:val="nil"/>
            </w:tcBorders>
            <w:shd w:val="clear" w:color="auto" w:fill="auto"/>
            <w:noWrap/>
            <w:vAlign w:val="bottom"/>
            <w:hideMark/>
          </w:tcPr>
          <w:p w14:paraId="4152AFAF" w14:textId="77777777" w:rsidR="00F45504" w:rsidRPr="00D9002E" w:rsidRDefault="00F45504" w:rsidP="00F45504">
            <w:pPr>
              <w:spacing w:after="0"/>
              <w:ind w:firstLineChars="100" w:firstLine="160"/>
              <w:rPr>
                <w:rFonts w:cs="Arial"/>
                <w:sz w:val="16"/>
                <w:szCs w:val="16"/>
              </w:rPr>
            </w:pPr>
          </w:p>
        </w:tc>
        <w:tc>
          <w:tcPr>
            <w:tcW w:w="1020" w:type="dxa"/>
            <w:tcBorders>
              <w:top w:val="nil"/>
              <w:left w:val="nil"/>
              <w:bottom w:val="nil"/>
              <w:right w:val="nil"/>
            </w:tcBorders>
            <w:shd w:val="clear" w:color="000000" w:fill="D9D9D9"/>
            <w:noWrap/>
            <w:vAlign w:val="bottom"/>
            <w:hideMark/>
          </w:tcPr>
          <w:p w14:paraId="1C2AA511" w14:textId="77777777" w:rsidR="00F45504" w:rsidRPr="00D9002E" w:rsidRDefault="00F45504" w:rsidP="00F45504">
            <w:pPr>
              <w:spacing w:after="0"/>
              <w:jc w:val="right"/>
              <w:rPr>
                <w:rFonts w:cs="Arial"/>
                <w:sz w:val="16"/>
                <w:szCs w:val="16"/>
              </w:rPr>
            </w:pPr>
            <w:r w:rsidRPr="00D9002E">
              <w:rPr>
                <w:rFonts w:cs="Arial"/>
                <w:sz w:val="16"/>
                <w:szCs w:val="16"/>
              </w:rPr>
              <w:t> </w:t>
            </w:r>
          </w:p>
        </w:tc>
        <w:tc>
          <w:tcPr>
            <w:tcW w:w="1020" w:type="dxa"/>
            <w:tcBorders>
              <w:top w:val="nil"/>
              <w:left w:val="nil"/>
              <w:bottom w:val="nil"/>
              <w:right w:val="nil"/>
            </w:tcBorders>
            <w:shd w:val="clear" w:color="auto" w:fill="auto"/>
            <w:noWrap/>
            <w:vAlign w:val="bottom"/>
            <w:hideMark/>
          </w:tcPr>
          <w:p w14:paraId="2B0B4482" w14:textId="77777777" w:rsidR="00F45504" w:rsidRPr="00D9002E" w:rsidRDefault="00F45504" w:rsidP="00F45504">
            <w:pPr>
              <w:spacing w:after="0"/>
              <w:jc w:val="right"/>
              <w:rPr>
                <w:rFonts w:cs="Arial"/>
                <w:sz w:val="16"/>
                <w:szCs w:val="16"/>
              </w:rPr>
            </w:pPr>
          </w:p>
        </w:tc>
        <w:tc>
          <w:tcPr>
            <w:tcW w:w="1020" w:type="dxa"/>
            <w:tcBorders>
              <w:top w:val="nil"/>
              <w:left w:val="nil"/>
              <w:bottom w:val="nil"/>
              <w:right w:val="nil"/>
            </w:tcBorders>
            <w:shd w:val="clear" w:color="auto" w:fill="auto"/>
            <w:noWrap/>
            <w:vAlign w:val="bottom"/>
            <w:hideMark/>
          </w:tcPr>
          <w:p w14:paraId="6A500611" w14:textId="77777777" w:rsidR="00F45504" w:rsidRPr="00D9002E" w:rsidRDefault="00F45504" w:rsidP="00F4550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1B05A806" w14:textId="77777777" w:rsidR="00F45504" w:rsidRPr="00D9002E" w:rsidRDefault="00F45504" w:rsidP="00F45504">
            <w:pPr>
              <w:spacing w:after="0"/>
              <w:jc w:val="right"/>
              <w:rPr>
                <w:rFonts w:ascii="Times New Roman" w:hAnsi="Times New Roman"/>
              </w:rPr>
            </w:pPr>
          </w:p>
        </w:tc>
      </w:tr>
      <w:tr w:rsidR="00F45504" w:rsidRPr="00D9002E" w14:paraId="7BB7E6F5" w14:textId="77777777" w:rsidTr="00F45504">
        <w:trPr>
          <w:trHeight w:val="450"/>
          <w:jc w:val="center"/>
        </w:trPr>
        <w:tc>
          <w:tcPr>
            <w:tcW w:w="2920" w:type="dxa"/>
            <w:tcBorders>
              <w:top w:val="nil"/>
              <w:left w:val="nil"/>
              <w:bottom w:val="nil"/>
              <w:right w:val="nil"/>
            </w:tcBorders>
            <w:shd w:val="clear" w:color="auto" w:fill="auto"/>
            <w:vAlign w:val="bottom"/>
            <w:hideMark/>
          </w:tcPr>
          <w:p w14:paraId="31E928D3" w14:textId="77777777" w:rsidR="00F45504" w:rsidRPr="00D9002E" w:rsidRDefault="00F45504" w:rsidP="006506AC">
            <w:pPr>
              <w:spacing w:after="0"/>
              <w:ind w:left="317"/>
              <w:jc w:val="left"/>
              <w:rPr>
                <w:rFonts w:cs="Arial"/>
                <w:sz w:val="16"/>
                <w:szCs w:val="16"/>
              </w:rPr>
            </w:pPr>
            <w:r w:rsidRPr="00D9002E">
              <w:rPr>
                <w:rFonts w:cs="Arial"/>
                <w:sz w:val="16"/>
                <w:szCs w:val="16"/>
              </w:rPr>
              <w:t>Ordinary annual services (Appropriation Act No. 1 and 3)</w:t>
            </w:r>
          </w:p>
        </w:tc>
        <w:tc>
          <w:tcPr>
            <w:tcW w:w="1020" w:type="dxa"/>
            <w:tcBorders>
              <w:top w:val="nil"/>
              <w:left w:val="nil"/>
              <w:bottom w:val="nil"/>
              <w:right w:val="nil"/>
            </w:tcBorders>
            <w:shd w:val="clear" w:color="auto" w:fill="auto"/>
            <w:noWrap/>
            <w:vAlign w:val="bottom"/>
            <w:hideMark/>
          </w:tcPr>
          <w:p w14:paraId="58CFE5D1" w14:textId="77777777" w:rsidR="00F45504" w:rsidRPr="00D9002E" w:rsidRDefault="00F45504" w:rsidP="00F45504">
            <w:pPr>
              <w:spacing w:after="0"/>
              <w:jc w:val="right"/>
              <w:rPr>
                <w:rFonts w:cs="Arial"/>
                <w:sz w:val="16"/>
                <w:szCs w:val="16"/>
              </w:rPr>
            </w:pPr>
            <w:r w:rsidRPr="00D9002E">
              <w:rPr>
                <w:rFonts w:cs="Arial"/>
                <w:sz w:val="16"/>
                <w:szCs w:val="16"/>
              </w:rPr>
              <w:t>709,810</w:t>
            </w:r>
          </w:p>
        </w:tc>
        <w:tc>
          <w:tcPr>
            <w:tcW w:w="1020" w:type="dxa"/>
            <w:tcBorders>
              <w:top w:val="nil"/>
              <w:left w:val="nil"/>
              <w:bottom w:val="nil"/>
              <w:right w:val="nil"/>
            </w:tcBorders>
            <w:shd w:val="clear" w:color="000000" w:fill="D9D9D9"/>
            <w:noWrap/>
            <w:vAlign w:val="bottom"/>
            <w:hideMark/>
          </w:tcPr>
          <w:p w14:paraId="3AB0617C" w14:textId="77777777" w:rsidR="00F45504" w:rsidRPr="00D9002E" w:rsidRDefault="00F45504" w:rsidP="00F45504">
            <w:pPr>
              <w:spacing w:after="0"/>
              <w:jc w:val="right"/>
              <w:rPr>
                <w:rFonts w:cs="Arial"/>
                <w:sz w:val="16"/>
                <w:szCs w:val="16"/>
              </w:rPr>
            </w:pPr>
            <w:r w:rsidRPr="00D9002E">
              <w:rPr>
                <w:rFonts w:cs="Arial"/>
                <w:sz w:val="16"/>
                <w:szCs w:val="16"/>
              </w:rPr>
              <w:t>887,447</w:t>
            </w:r>
          </w:p>
        </w:tc>
        <w:tc>
          <w:tcPr>
            <w:tcW w:w="1020" w:type="dxa"/>
            <w:tcBorders>
              <w:top w:val="nil"/>
              <w:left w:val="nil"/>
              <w:bottom w:val="nil"/>
              <w:right w:val="nil"/>
            </w:tcBorders>
            <w:shd w:val="clear" w:color="auto" w:fill="auto"/>
            <w:noWrap/>
            <w:vAlign w:val="bottom"/>
            <w:hideMark/>
          </w:tcPr>
          <w:p w14:paraId="1B98B4BB" w14:textId="77777777" w:rsidR="00F45504" w:rsidRPr="00D9002E" w:rsidRDefault="00F45504" w:rsidP="00F45504">
            <w:pPr>
              <w:spacing w:after="0"/>
              <w:jc w:val="right"/>
              <w:rPr>
                <w:rFonts w:cs="Arial"/>
                <w:sz w:val="16"/>
                <w:szCs w:val="16"/>
              </w:rPr>
            </w:pPr>
            <w:r w:rsidRPr="00D9002E">
              <w:rPr>
                <w:rFonts w:cs="Arial"/>
                <w:sz w:val="16"/>
                <w:szCs w:val="16"/>
              </w:rPr>
              <w:t>515,155</w:t>
            </w:r>
          </w:p>
        </w:tc>
        <w:tc>
          <w:tcPr>
            <w:tcW w:w="1020" w:type="dxa"/>
            <w:tcBorders>
              <w:top w:val="nil"/>
              <w:left w:val="nil"/>
              <w:bottom w:val="nil"/>
              <w:right w:val="nil"/>
            </w:tcBorders>
            <w:shd w:val="clear" w:color="auto" w:fill="auto"/>
            <w:noWrap/>
            <w:vAlign w:val="bottom"/>
            <w:hideMark/>
          </w:tcPr>
          <w:p w14:paraId="4C5A25E0" w14:textId="77777777" w:rsidR="00F45504" w:rsidRPr="00D9002E" w:rsidRDefault="00F45504" w:rsidP="00F45504">
            <w:pPr>
              <w:spacing w:after="0"/>
              <w:jc w:val="right"/>
              <w:rPr>
                <w:rFonts w:cs="Arial"/>
                <w:sz w:val="16"/>
                <w:szCs w:val="16"/>
              </w:rPr>
            </w:pPr>
            <w:r w:rsidRPr="00D9002E">
              <w:rPr>
                <w:rFonts w:cs="Arial"/>
                <w:sz w:val="16"/>
                <w:szCs w:val="16"/>
              </w:rPr>
              <w:t>513,660</w:t>
            </w:r>
          </w:p>
        </w:tc>
        <w:tc>
          <w:tcPr>
            <w:tcW w:w="1020" w:type="dxa"/>
            <w:tcBorders>
              <w:top w:val="nil"/>
              <w:left w:val="nil"/>
              <w:bottom w:val="nil"/>
              <w:right w:val="nil"/>
            </w:tcBorders>
            <w:shd w:val="clear" w:color="auto" w:fill="auto"/>
            <w:noWrap/>
            <w:vAlign w:val="bottom"/>
            <w:hideMark/>
          </w:tcPr>
          <w:p w14:paraId="396BE834" w14:textId="77777777" w:rsidR="00F45504" w:rsidRPr="00D9002E" w:rsidRDefault="00F45504" w:rsidP="00F45504">
            <w:pPr>
              <w:spacing w:after="0"/>
              <w:jc w:val="right"/>
              <w:rPr>
                <w:rFonts w:cs="Arial"/>
                <w:sz w:val="16"/>
                <w:szCs w:val="16"/>
              </w:rPr>
            </w:pPr>
            <w:r w:rsidRPr="00D9002E">
              <w:rPr>
                <w:rFonts w:cs="Arial"/>
                <w:sz w:val="16"/>
                <w:szCs w:val="16"/>
              </w:rPr>
              <w:t>516,282</w:t>
            </w:r>
          </w:p>
        </w:tc>
      </w:tr>
      <w:tr w:rsidR="00F45504" w:rsidRPr="00D9002E" w14:paraId="47438D93" w14:textId="77777777" w:rsidTr="00F45504">
        <w:trPr>
          <w:trHeight w:val="850"/>
          <w:jc w:val="center"/>
        </w:trPr>
        <w:tc>
          <w:tcPr>
            <w:tcW w:w="2920" w:type="dxa"/>
            <w:tcBorders>
              <w:top w:val="nil"/>
              <w:left w:val="nil"/>
              <w:bottom w:val="nil"/>
              <w:right w:val="nil"/>
            </w:tcBorders>
            <w:shd w:val="clear" w:color="auto" w:fill="auto"/>
            <w:vAlign w:val="bottom"/>
            <w:hideMark/>
          </w:tcPr>
          <w:p w14:paraId="59243D90" w14:textId="77777777" w:rsidR="00F45504" w:rsidRPr="00D9002E" w:rsidRDefault="00F45504" w:rsidP="006506AC">
            <w:pPr>
              <w:spacing w:after="0"/>
              <w:ind w:left="317"/>
              <w:jc w:val="left"/>
              <w:rPr>
                <w:rFonts w:cs="Arial"/>
                <w:sz w:val="16"/>
                <w:szCs w:val="16"/>
              </w:rPr>
            </w:pPr>
            <w:r w:rsidRPr="00D9002E">
              <w:rPr>
                <w:rFonts w:cs="Arial"/>
                <w:sz w:val="16"/>
                <w:szCs w:val="16"/>
              </w:rPr>
              <w:t>Ordinary annual services (Appropriation (Coronavir</w:t>
            </w:r>
            <w:r>
              <w:rPr>
                <w:rFonts w:cs="Arial"/>
                <w:sz w:val="16"/>
                <w:szCs w:val="16"/>
              </w:rPr>
              <w:t xml:space="preserve">us Response) Bills (No. 1) </w:t>
            </w:r>
            <w:r>
              <w:rPr>
                <w:rFonts w:cs="Arial"/>
                <w:sz w:val="16"/>
                <w:szCs w:val="16"/>
              </w:rPr>
              <w:br/>
              <w:t>2021–</w:t>
            </w:r>
            <w:r w:rsidRPr="00D9002E">
              <w:rPr>
                <w:rFonts w:cs="Arial"/>
                <w:sz w:val="16"/>
                <w:szCs w:val="16"/>
              </w:rPr>
              <w:t>22</w:t>
            </w:r>
          </w:p>
        </w:tc>
        <w:tc>
          <w:tcPr>
            <w:tcW w:w="1020" w:type="dxa"/>
            <w:tcBorders>
              <w:top w:val="nil"/>
              <w:left w:val="nil"/>
              <w:bottom w:val="nil"/>
              <w:right w:val="nil"/>
            </w:tcBorders>
            <w:shd w:val="clear" w:color="auto" w:fill="auto"/>
            <w:noWrap/>
            <w:vAlign w:val="bottom"/>
            <w:hideMark/>
          </w:tcPr>
          <w:p w14:paraId="5E5AA131" w14:textId="77777777" w:rsidR="00F45504" w:rsidRPr="00D9002E" w:rsidRDefault="00F45504" w:rsidP="00F45504">
            <w:pPr>
              <w:spacing w:after="0"/>
              <w:jc w:val="right"/>
              <w:rPr>
                <w:rFonts w:cs="Arial"/>
                <w:sz w:val="16"/>
                <w:szCs w:val="16"/>
              </w:rPr>
            </w:pPr>
            <w:r w:rsidRPr="00D9002E">
              <w:rPr>
                <w:rFonts w:cs="Arial"/>
                <w:sz w:val="16"/>
                <w:szCs w:val="16"/>
              </w:rPr>
              <w:t>-</w:t>
            </w:r>
          </w:p>
        </w:tc>
        <w:tc>
          <w:tcPr>
            <w:tcW w:w="1020" w:type="dxa"/>
            <w:tcBorders>
              <w:top w:val="nil"/>
              <w:left w:val="nil"/>
              <w:bottom w:val="nil"/>
              <w:right w:val="nil"/>
            </w:tcBorders>
            <w:shd w:val="clear" w:color="000000" w:fill="D9D9D9"/>
            <w:noWrap/>
            <w:vAlign w:val="bottom"/>
            <w:hideMark/>
          </w:tcPr>
          <w:p w14:paraId="55E6B382" w14:textId="77777777" w:rsidR="00F45504" w:rsidRPr="00D9002E" w:rsidRDefault="00F45504" w:rsidP="00F45504">
            <w:pPr>
              <w:spacing w:after="0"/>
              <w:jc w:val="right"/>
              <w:rPr>
                <w:rFonts w:cs="Arial"/>
                <w:sz w:val="16"/>
                <w:szCs w:val="16"/>
              </w:rPr>
            </w:pPr>
            <w:r w:rsidRPr="00D9002E">
              <w:rPr>
                <w:rFonts w:cs="Arial"/>
                <w:sz w:val="16"/>
                <w:szCs w:val="16"/>
              </w:rPr>
              <w:t>51,708</w:t>
            </w:r>
          </w:p>
        </w:tc>
        <w:tc>
          <w:tcPr>
            <w:tcW w:w="1020" w:type="dxa"/>
            <w:tcBorders>
              <w:top w:val="nil"/>
              <w:left w:val="nil"/>
              <w:bottom w:val="nil"/>
              <w:right w:val="nil"/>
            </w:tcBorders>
            <w:shd w:val="clear" w:color="auto" w:fill="auto"/>
            <w:noWrap/>
            <w:vAlign w:val="bottom"/>
            <w:hideMark/>
          </w:tcPr>
          <w:p w14:paraId="0E8172D9" w14:textId="77777777" w:rsidR="00F45504" w:rsidRPr="00D9002E" w:rsidRDefault="00F45504" w:rsidP="00F45504">
            <w:pPr>
              <w:spacing w:after="0"/>
              <w:jc w:val="right"/>
              <w:rPr>
                <w:rFonts w:cs="Arial"/>
                <w:sz w:val="16"/>
                <w:szCs w:val="16"/>
              </w:rPr>
            </w:pPr>
            <w:r w:rsidRPr="00D9002E">
              <w:rPr>
                <w:rFonts w:cs="Arial"/>
                <w:sz w:val="16"/>
                <w:szCs w:val="16"/>
              </w:rPr>
              <w:t>-</w:t>
            </w:r>
          </w:p>
        </w:tc>
        <w:tc>
          <w:tcPr>
            <w:tcW w:w="1020" w:type="dxa"/>
            <w:tcBorders>
              <w:top w:val="nil"/>
              <w:left w:val="nil"/>
              <w:bottom w:val="nil"/>
              <w:right w:val="nil"/>
            </w:tcBorders>
            <w:shd w:val="clear" w:color="auto" w:fill="auto"/>
            <w:noWrap/>
            <w:vAlign w:val="bottom"/>
            <w:hideMark/>
          </w:tcPr>
          <w:p w14:paraId="171FA289" w14:textId="77777777" w:rsidR="00F45504" w:rsidRPr="00D9002E" w:rsidRDefault="00F45504" w:rsidP="00F45504">
            <w:pPr>
              <w:spacing w:after="0"/>
              <w:jc w:val="right"/>
              <w:rPr>
                <w:rFonts w:cs="Arial"/>
                <w:sz w:val="16"/>
                <w:szCs w:val="16"/>
              </w:rPr>
            </w:pPr>
            <w:r w:rsidRPr="00D9002E">
              <w:rPr>
                <w:rFonts w:cs="Arial"/>
                <w:sz w:val="16"/>
                <w:szCs w:val="16"/>
              </w:rPr>
              <w:t>-</w:t>
            </w:r>
          </w:p>
        </w:tc>
        <w:tc>
          <w:tcPr>
            <w:tcW w:w="1020" w:type="dxa"/>
            <w:tcBorders>
              <w:top w:val="nil"/>
              <w:left w:val="nil"/>
              <w:bottom w:val="nil"/>
              <w:right w:val="nil"/>
            </w:tcBorders>
            <w:shd w:val="clear" w:color="auto" w:fill="auto"/>
            <w:noWrap/>
            <w:vAlign w:val="bottom"/>
            <w:hideMark/>
          </w:tcPr>
          <w:p w14:paraId="33AB21FC" w14:textId="77777777" w:rsidR="00F45504" w:rsidRPr="00D9002E" w:rsidRDefault="00F45504" w:rsidP="00F45504">
            <w:pPr>
              <w:spacing w:after="0"/>
              <w:jc w:val="right"/>
              <w:rPr>
                <w:rFonts w:cs="Arial"/>
                <w:sz w:val="16"/>
                <w:szCs w:val="16"/>
              </w:rPr>
            </w:pPr>
            <w:r w:rsidRPr="00D9002E">
              <w:rPr>
                <w:rFonts w:cs="Arial"/>
                <w:sz w:val="16"/>
                <w:szCs w:val="16"/>
              </w:rPr>
              <w:t>-</w:t>
            </w:r>
          </w:p>
        </w:tc>
      </w:tr>
      <w:tr w:rsidR="00F45504" w:rsidRPr="00D9002E" w14:paraId="7827E2AC" w14:textId="77777777" w:rsidTr="00F45504">
        <w:trPr>
          <w:trHeight w:val="283"/>
          <w:jc w:val="center"/>
        </w:trPr>
        <w:tc>
          <w:tcPr>
            <w:tcW w:w="2920" w:type="dxa"/>
            <w:tcBorders>
              <w:top w:val="nil"/>
              <w:left w:val="nil"/>
              <w:bottom w:val="nil"/>
              <w:right w:val="nil"/>
            </w:tcBorders>
            <w:shd w:val="clear" w:color="auto" w:fill="auto"/>
            <w:noWrap/>
            <w:vAlign w:val="bottom"/>
            <w:hideMark/>
          </w:tcPr>
          <w:p w14:paraId="059B0FC1" w14:textId="77777777" w:rsidR="00F45504" w:rsidRPr="00D9002E" w:rsidRDefault="00F45504" w:rsidP="006506AC">
            <w:pPr>
              <w:spacing w:after="0"/>
              <w:ind w:firstLineChars="200" w:firstLine="320"/>
              <w:jc w:val="left"/>
              <w:rPr>
                <w:rFonts w:cs="Arial"/>
                <w:sz w:val="16"/>
                <w:szCs w:val="16"/>
              </w:rPr>
            </w:pPr>
            <w:r w:rsidRPr="00D9002E">
              <w:rPr>
                <w:rFonts w:cs="Arial"/>
                <w:sz w:val="16"/>
                <w:szCs w:val="16"/>
              </w:rPr>
              <w:t>Special account</w:t>
            </w:r>
          </w:p>
        </w:tc>
        <w:tc>
          <w:tcPr>
            <w:tcW w:w="1020" w:type="dxa"/>
            <w:tcBorders>
              <w:top w:val="nil"/>
              <w:left w:val="nil"/>
              <w:bottom w:val="nil"/>
              <w:right w:val="nil"/>
            </w:tcBorders>
            <w:shd w:val="clear" w:color="auto" w:fill="auto"/>
            <w:noWrap/>
            <w:vAlign w:val="bottom"/>
            <w:hideMark/>
          </w:tcPr>
          <w:p w14:paraId="28B8204D" w14:textId="77777777" w:rsidR="00F45504" w:rsidRPr="00D9002E" w:rsidRDefault="00F45504" w:rsidP="00F45504">
            <w:pPr>
              <w:spacing w:after="0"/>
              <w:ind w:firstLineChars="200" w:firstLine="320"/>
              <w:rPr>
                <w:rFonts w:cs="Arial"/>
                <w:sz w:val="16"/>
                <w:szCs w:val="16"/>
              </w:rPr>
            </w:pPr>
          </w:p>
        </w:tc>
        <w:tc>
          <w:tcPr>
            <w:tcW w:w="1020" w:type="dxa"/>
            <w:tcBorders>
              <w:top w:val="nil"/>
              <w:left w:val="nil"/>
              <w:bottom w:val="nil"/>
              <w:right w:val="nil"/>
            </w:tcBorders>
            <w:shd w:val="clear" w:color="000000" w:fill="D9D9D9"/>
            <w:noWrap/>
            <w:vAlign w:val="bottom"/>
            <w:hideMark/>
          </w:tcPr>
          <w:p w14:paraId="3ABC04DC" w14:textId="77777777" w:rsidR="00F45504" w:rsidRPr="00D9002E" w:rsidRDefault="00F45504" w:rsidP="00F45504">
            <w:pPr>
              <w:spacing w:after="0"/>
              <w:jc w:val="right"/>
              <w:rPr>
                <w:rFonts w:cs="Arial"/>
                <w:sz w:val="16"/>
                <w:szCs w:val="16"/>
              </w:rPr>
            </w:pPr>
            <w:r w:rsidRPr="00D9002E">
              <w:rPr>
                <w:rFonts w:cs="Arial"/>
                <w:sz w:val="16"/>
                <w:szCs w:val="16"/>
              </w:rPr>
              <w:t> </w:t>
            </w:r>
          </w:p>
        </w:tc>
        <w:tc>
          <w:tcPr>
            <w:tcW w:w="1020" w:type="dxa"/>
            <w:tcBorders>
              <w:top w:val="nil"/>
              <w:left w:val="nil"/>
              <w:bottom w:val="nil"/>
              <w:right w:val="nil"/>
            </w:tcBorders>
            <w:shd w:val="clear" w:color="auto" w:fill="auto"/>
            <w:noWrap/>
            <w:vAlign w:val="bottom"/>
            <w:hideMark/>
          </w:tcPr>
          <w:p w14:paraId="5A13526C" w14:textId="77777777" w:rsidR="00F45504" w:rsidRPr="00D9002E" w:rsidRDefault="00F45504" w:rsidP="00F45504">
            <w:pPr>
              <w:spacing w:after="0"/>
              <w:jc w:val="right"/>
              <w:rPr>
                <w:rFonts w:cs="Arial"/>
                <w:sz w:val="16"/>
                <w:szCs w:val="16"/>
              </w:rPr>
            </w:pPr>
          </w:p>
        </w:tc>
        <w:tc>
          <w:tcPr>
            <w:tcW w:w="1020" w:type="dxa"/>
            <w:tcBorders>
              <w:top w:val="nil"/>
              <w:left w:val="nil"/>
              <w:bottom w:val="nil"/>
              <w:right w:val="nil"/>
            </w:tcBorders>
            <w:shd w:val="clear" w:color="auto" w:fill="auto"/>
            <w:noWrap/>
            <w:vAlign w:val="bottom"/>
            <w:hideMark/>
          </w:tcPr>
          <w:p w14:paraId="324DE5A8" w14:textId="77777777" w:rsidR="00F45504" w:rsidRPr="00D9002E" w:rsidRDefault="00F45504" w:rsidP="00F4550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71703180" w14:textId="77777777" w:rsidR="00F45504" w:rsidRPr="00D9002E" w:rsidRDefault="00F45504" w:rsidP="00F45504">
            <w:pPr>
              <w:spacing w:after="0"/>
              <w:jc w:val="right"/>
              <w:rPr>
                <w:rFonts w:ascii="Times New Roman" w:hAnsi="Times New Roman"/>
              </w:rPr>
            </w:pPr>
          </w:p>
        </w:tc>
      </w:tr>
      <w:tr w:rsidR="00F45504" w:rsidRPr="00D9002E" w14:paraId="7D322FCE" w14:textId="77777777" w:rsidTr="00F45504">
        <w:trPr>
          <w:trHeight w:val="400"/>
          <w:jc w:val="center"/>
        </w:trPr>
        <w:tc>
          <w:tcPr>
            <w:tcW w:w="2920" w:type="dxa"/>
            <w:tcBorders>
              <w:top w:val="nil"/>
              <w:left w:val="nil"/>
              <w:bottom w:val="nil"/>
              <w:right w:val="nil"/>
            </w:tcBorders>
            <w:shd w:val="clear" w:color="000000" w:fill="FFFFFF"/>
            <w:vAlign w:val="bottom"/>
            <w:hideMark/>
          </w:tcPr>
          <w:p w14:paraId="2D2FE555" w14:textId="77777777" w:rsidR="00F45504" w:rsidRPr="00D9002E" w:rsidRDefault="00F45504" w:rsidP="006506AC">
            <w:pPr>
              <w:spacing w:after="0"/>
              <w:ind w:left="454"/>
              <w:jc w:val="left"/>
              <w:rPr>
                <w:rFonts w:cs="Arial"/>
                <w:i/>
                <w:iCs/>
                <w:sz w:val="16"/>
                <w:szCs w:val="16"/>
              </w:rPr>
            </w:pPr>
            <w:r w:rsidRPr="00D9002E">
              <w:rPr>
                <w:rFonts w:cs="Arial"/>
                <w:sz w:val="16"/>
                <w:szCs w:val="16"/>
              </w:rPr>
              <w:t>Medicare Guarantee Fund</w:t>
            </w:r>
            <w:r w:rsidRPr="00D9002E">
              <w:rPr>
                <w:rFonts w:cs="Arial"/>
                <w:i/>
                <w:iCs/>
                <w:sz w:val="16"/>
                <w:szCs w:val="16"/>
              </w:rPr>
              <w:br/>
              <w:t xml:space="preserve">- </w:t>
            </w:r>
            <w:r w:rsidRPr="00D9002E">
              <w:rPr>
                <w:rFonts w:cs="Arial"/>
                <w:sz w:val="16"/>
                <w:szCs w:val="16"/>
              </w:rPr>
              <w:t>pharmaceutical benefits</w:t>
            </w:r>
          </w:p>
        </w:tc>
        <w:tc>
          <w:tcPr>
            <w:tcW w:w="1020" w:type="dxa"/>
            <w:tcBorders>
              <w:top w:val="nil"/>
              <w:left w:val="nil"/>
              <w:bottom w:val="nil"/>
              <w:right w:val="nil"/>
            </w:tcBorders>
            <w:shd w:val="clear" w:color="auto" w:fill="auto"/>
            <w:noWrap/>
            <w:vAlign w:val="bottom"/>
            <w:hideMark/>
          </w:tcPr>
          <w:p w14:paraId="217DC9AB" w14:textId="77777777" w:rsidR="00F45504" w:rsidRPr="00D9002E" w:rsidRDefault="00F45504" w:rsidP="00F45504">
            <w:pPr>
              <w:spacing w:after="0"/>
              <w:ind w:hanging="199"/>
              <w:jc w:val="right"/>
              <w:rPr>
                <w:rFonts w:cs="Arial"/>
                <w:sz w:val="16"/>
                <w:szCs w:val="16"/>
              </w:rPr>
            </w:pPr>
            <w:r w:rsidRPr="00D9002E">
              <w:rPr>
                <w:rFonts w:cs="Arial"/>
                <w:sz w:val="16"/>
                <w:szCs w:val="16"/>
              </w:rPr>
              <w:t>13,637,895</w:t>
            </w:r>
          </w:p>
        </w:tc>
        <w:tc>
          <w:tcPr>
            <w:tcW w:w="1020" w:type="dxa"/>
            <w:tcBorders>
              <w:top w:val="nil"/>
              <w:left w:val="nil"/>
              <w:bottom w:val="nil"/>
              <w:right w:val="nil"/>
            </w:tcBorders>
            <w:shd w:val="clear" w:color="000000" w:fill="D9D9D9"/>
            <w:noWrap/>
            <w:vAlign w:val="bottom"/>
            <w:hideMark/>
          </w:tcPr>
          <w:p w14:paraId="71AE6C27" w14:textId="77777777" w:rsidR="00F45504" w:rsidRPr="00D9002E" w:rsidRDefault="00F45504" w:rsidP="00F45504">
            <w:pPr>
              <w:spacing w:after="0"/>
              <w:ind w:hanging="199"/>
              <w:jc w:val="right"/>
              <w:rPr>
                <w:rFonts w:cs="Arial"/>
                <w:sz w:val="16"/>
                <w:szCs w:val="16"/>
              </w:rPr>
            </w:pPr>
            <w:r w:rsidRPr="00D9002E">
              <w:rPr>
                <w:rFonts w:cs="Arial"/>
                <w:sz w:val="16"/>
                <w:szCs w:val="16"/>
              </w:rPr>
              <w:t>14,544,861</w:t>
            </w:r>
          </w:p>
        </w:tc>
        <w:tc>
          <w:tcPr>
            <w:tcW w:w="1020" w:type="dxa"/>
            <w:tcBorders>
              <w:top w:val="nil"/>
              <w:left w:val="nil"/>
              <w:bottom w:val="nil"/>
              <w:right w:val="nil"/>
            </w:tcBorders>
            <w:shd w:val="clear" w:color="auto" w:fill="auto"/>
            <w:noWrap/>
            <w:vAlign w:val="bottom"/>
            <w:hideMark/>
          </w:tcPr>
          <w:p w14:paraId="4B77F580" w14:textId="77777777" w:rsidR="00F45504" w:rsidRPr="00D9002E" w:rsidRDefault="00F45504" w:rsidP="00F45504">
            <w:pPr>
              <w:spacing w:after="0"/>
              <w:ind w:hanging="199"/>
              <w:jc w:val="right"/>
              <w:rPr>
                <w:rFonts w:cs="Arial"/>
                <w:sz w:val="16"/>
                <w:szCs w:val="16"/>
              </w:rPr>
            </w:pPr>
            <w:r w:rsidRPr="00D9002E">
              <w:rPr>
                <w:rFonts w:cs="Arial"/>
                <w:sz w:val="16"/>
                <w:szCs w:val="16"/>
              </w:rPr>
              <w:t>14,862,825</w:t>
            </w:r>
          </w:p>
        </w:tc>
        <w:tc>
          <w:tcPr>
            <w:tcW w:w="1020" w:type="dxa"/>
            <w:tcBorders>
              <w:top w:val="nil"/>
              <w:left w:val="nil"/>
              <w:bottom w:val="nil"/>
              <w:right w:val="nil"/>
            </w:tcBorders>
            <w:shd w:val="clear" w:color="auto" w:fill="auto"/>
            <w:noWrap/>
            <w:vAlign w:val="bottom"/>
            <w:hideMark/>
          </w:tcPr>
          <w:p w14:paraId="5412078A" w14:textId="77777777" w:rsidR="00F45504" w:rsidRPr="00D9002E" w:rsidRDefault="00F45504" w:rsidP="00F45504">
            <w:pPr>
              <w:spacing w:after="0"/>
              <w:ind w:hanging="199"/>
              <w:jc w:val="right"/>
              <w:rPr>
                <w:rFonts w:cs="Arial"/>
                <w:sz w:val="16"/>
                <w:szCs w:val="16"/>
              </w:rPr>
            </w:pPr>
            <w:r w:rsidRPr="00D9002E">
              <w:rPr>
                <w:rFonts w:cs="Arial"/>
                <w:sz w:val="16"/>
                <w:szCs w:val="16"/>
              </w:rPr>
              <w:t>14,921,546</w:t>
            </w:r>
          </w:p>
        </w:tc>
        <w:tc>
          <w:tcPr>
            <w:tcW w:w="1020" w:type="dxa"/>
            <w:tcBorders>
              <w:top w:val="nil"/>
              <w:left w:val="nil"/>
              <w:bottom w:val="nil"/>
              <w:right w:val="nil"/>
            </w:tcBorders>
            <w:shd w:val="clear" w:color="auto" w:fill="auto"/>
            <w:noWrap/>
            <w:vAlign w:val="bottom"/>
            <w:hideMark/>
          </w:tcPr>
          <w:p w14:paraId="52B82361" w14:textId="77777777" w:rsidR="00F45504" w:rsidRPr="00D9002E" w:rsidRDefault="00F45504" w:rsidP="00F45504">
            <w:pPr>
              <w:spacing w:after="0"/>
              <w:ind w:hanging="199"/>
              <w:jc w:val="right"/>
              <w:rPr>
                <w:rFonts w:cs="Arial"/>
                <w:sz w:val="16"/>
                <w:szCs w:val="16"/>
              </w:rPr>
            </w:pPr>
            <w:r w:rsidRPr="00D9002E">
              <w:rPr>
                <w:rFonts w:cs="Arial"/>
                <w:sz w:val="16"/>
                <w:szCs w:val="16"/>
              </w:rPr>
              <w:t>15,097,034</w:t>
            </w:r>
          </w:p>
        </w:tc>
      </w:tr>
      <w:tr w:rsidR="00F45504" w:rsidRPr="00D9002E" w14:paraId="5ADA60BF" w14:textId="77777777" w:rsidTr="00F45504">
        <w:trPr>
          <w:trHeight w:val="300"/>
          <w:jc w:val="center"/>
        </w:trPr>
        <w:tc>
          <w:tcPr>
            <w:tcW w:w="2920" w:type="dxa"/>
            <w:tcBorders>
              <w:top w:val="nil"/>
              <w:left w:val="nil"/>
              <w:bottom w:val="nil"/>
              <w:right w:val="nil"/>
            </w:tcBorders>
            <w:shd w:val="clear" w:color="000000" w:fill="FFFFFF"/>
            <w:vAlign w:val="bottom"/>
            <w:hideMark/>
          </w:tcPr>
          <w:p w14:paraId="0960DD70" w14:textId="77777777" w:rsidR="00F45504" w:rsidRPr="00D9002E" w:rsidRDefault="00F45504" w:rsidP="006506AC">
            <w:pPr>
              <w:spacing w:after="0"/>
              <w:ind w:firstLineChars="300" w:firstLine="480"/>
              <w:jc w:val="left"/>
              <w:rPr>
                <w:rFonts w:cs="Arial"/>
                <w:sz w:val="16"/>
                <w:szCs w:val="16"/>
              </w:rPr>
            </w:pPr>
            <w:r w:rsidRPr="00D9002E">
              <w:rPr>
                <w:rFonts w:cs="Arial"/>
                <w:sz w:val="16"/>
                <w:szCs w:val="16"/>
              </w:rPr>
              <w:t xml:space="preserve">accrual adjustment </w:t>
            </w:r>
            <w:r w:rsidRPr="00D9002E">
              <w:rPr>
                <w:rFonts w:cs="Arial"/>
                <w:sz w:val="16"/>
                <w:szCs w:val="16"/>
                <w:vertAlign w:val="superscript"/>
              </w:rPr>
              <w:t>(a)</w:t>
            </w:r>
          </w:p>
        </w:tc>
        <w:tc>
          <w:tcPr>
            <w:tcW w:w="1020" w:type="dxa"/>
            <w:tcBorders>
              <w:top w:val="nil"/>
              <w:left w:val="nil"/>
              <w:bottom w:val="nil"/>
              <w:right w:val="nil"/>
            </w:tcBorders>
            <w:shd w:val="clear" w:color="auto" w:fill="auto"/>
            <w:noWrap/>
            <w:vAlign w:val="bottom"/>
            <w:hideMark/>
          </w:tcPr>
          <w:p w14:paraId="641BBEDE" w14:textId="77777777" w:rsidR="00F45504" w:rsidRPr="00D9002E" w:rsidRDefault="00F45504" w:rsidP="00F45504">
            <w:pPr>
              <w:spacing w:after="0"/>
              <w:jc w:val="right"/>
              <w:rPr>
                <w:rFonts w:cs="Arial"/>
                <w:sz w:val="16"/>
                <w:szCs w:val="16"/>
              </w:rPr>
            </w:pPr>
            <w:r w:rsidRPr="00D9002E">
              <w:rPr>
                <w:rFonts w:cs="Arial"/>
                <w:sz w:val="16"/>
                <w:szCs w:val="16"/>
              </w:rPr>
              <w:t>112,762</w:t>
            </w:r>
          </w:p>
        </w:tc>
        <w:tc>
          <w:tcPr>
            <w:tcW w:w="1020" w:type="dxa"/>
            <w:tcBorders>
              <w:top w:val="nil"/>
              <w:left w:val="nil"/>
              <w:bottom w:val="nil"/>
              <w:right w:val="nil"/>
            </w:tcBorders>
            <w:shd w:val="clear" w:color="000000" w:fill="D9D9D9"/>
            <w:noWrap/>
            <w:vAlign w:val="bottom"/>
            <w:hideMark/>
          </w:tcPr>
          <w:p w14:paraId="177638CC" w14:textId="77777777" w:rsidR="00F45504" w:rsidRPr="00D9002E" w:rsidRDefault="00F45504" w:rsidP="00F45504">
            <w:pPr>
              <w:spacing w:after="0"/>
              <w:jc w:val="right"/>
              <w:rPr>
                <w:rFonts w:cs="Arial"/>
                <w:sz w:val="16"/>
                <w:szCs w:val="16"/>
              </w:rPr>
            </w:pPr>
            <w:r w:rsidRPr="00D9002E">
              <w:rPr>
                <w:rFonts w:cs="Arial"/>
                <w:sz w:val="16"/>
                <w:szCs w:val="16"/>
              </w:rPr>
              <w:t>3,009</w:t>
            </w:r>
          </w:p>
        </w:tc>
        <w:tc>
          <w:tcPr>
            <w:tcW w:w="1020" w:type="dxa"/>
            <w:tcBorders>
              <w:top w:val="nil"/>
              <w:left w:val="nil"/>
              <w:bottom w:val="nil"/>
              <w:right w:val="nil"/>
            </w:tcBorders>
            <w:shd w:val="clear" w:color="auto" w:fill="auto"/>
            <w:noWrap/>
            <w:vAlign w:val="bottom"/>
            <w:hideMark/>
          </w:tcPr>
          <w:p w14:paraId="2D6D9E09" w14:textId="77777777" w:rsidR="00F45504" w:rsidRPr="00D9002E" w:rsidRDefault="00F45504" w:rsidP="00F45504">
            <w:pPr>
              <w:spacing w:after="0"/>
              <w:jc w:val="right"/>
              <w:rPr>
                <w:rFonts w:cs="Arial"/>
                <w:sz w:val="16"/>
                <w:szCs w:val="16"/>
              </w:rPr>
            </w:pPr>
            <w:r w:rsidRPr="00D9002E">
              <w:rPr>
                <w:rFonts w:cs="Arial"/>
                <w:sz w:val="16"/>
                <w:szCs w:val="16"/>
              </w:rPr>
              <w:t>15,106</w:t>
            </w:r>
          </w:p>
        </w:tc>
        <w:tc>
          <w:tcPr>
            <w:tcW w:w="1020" w:type="dxa"/>
            <w:tcBorders>
              <w:top w:val="nil"/>
              <w:left w:val="nil"/>
              <w:bottom w:val="nil"/>
              <w:right w:val="nil"/>
            </w:tcBorders>
            <w:shd w:val="clear" w:color="auto" w:fill="auto"/>
            <w:noWrap/>
            <w:vAlign w:val="bottom"/>
            <w:hideMark/>
          </w:tcPr>
          <w:p w14:paraId="61549463" w14:textId="77777777" w:rsidR="00F45504" w:rsidRPr="00D9002E" w:rsidRDefault="00F45504" w:rsidP="00F45504">
            <w:pPr>
              <w:spacing w:after="0"/>
              <w:jc w:val="right"/>
              <w:rPr>
                <w:rFonts w:cs="Arial"/>
                <w:sz w:val="16"/>
                <w:szCs w:val="16"/>
              </w:rPr>
            </w:pPr>
            <w:r w:rsidRPr="00D9002E">
              <w:rPr>
                <w:rFonts w:cs="Arial"/>
                <w:sz w:val="16"/>
                <w:szCs w:val="16"/>
              </w:rPr>
              <w:t>(528)</w:t>
            </w:r>
          </w:p>
        </w:tc>
        <w:tc>
          <w:tcPr>
            <w:tcW w:w="1020" w:type="dxa"/>
            <w:tcBorders>
              <w:top w:val="nil"/>
              <w:left w:val="nil"/>
              <w:bottom w:val="nil"/>
              <w:right w:val="nil"/>
            </w:tcBorders>
            <w:shd w:val="clear" w:color="auto" w:fill="auto"/>
            <w:noWrap/>
            <w:vAlign w:val="bottom"/>
            <w:hideMark/>
          </w:tcPr>
          <w:p w14:paraId="04CD80FF" w14:textId="77777777" w:rsidR="00F45504" w:rsidRPr="00D9002E" w:rsidRDefault="00F45504" w:rsidP="00F45504">
            <w:pPr>
              <w:spacing w:after="0"/>
              <w:jc w:val="right"/>
              <w:rPr>
                <w:rFonts w:cs="Arial"/>
                <w:sz w:val="16"/>
                <w:szCs w:val="16"/>
              </w:rPr>
            </w:pPr>
            <w:r w:rsidRPr="00D9002E">
              <w:rPr>
                <w:rFonts w:cs="Arial"/>
                <w:sz w:val="16"/>
                <w:szCs w:val="16"/>
              </w:rPr>
              <w:t>4,934</w:t>
            </w:r>
          </w:p>
        </w:tc>
      </w:tr>
      <w:tr w:rsidR="00F45504" w:rsidRPr="00D9002E" w14:paraId="1E02190E" w14:textId="77777777" w:rsidTr="00F45504">
        <w:trPr>
          <w:trHeight w:val="300"/>
          <w:jc w:val="center"/>
        </w:trPr>
        <w:tc>
          <w:tcPr>
            <w:tcW w:w="2920" w:type="dxa"/>
            <w:tcBorders>
              <w:top w:val="nil"/>
              <w:left w:val="nil"/>
              <w:bottom w:val="nil"/>
              <w:right w:val="nil"/>
            </w:tcBorders>
            <w:shd w:val="clear" w:color="auto" w:fill="auto"/>
            <w:noWrap/>
            <w:vAlign w:val="bottom"/>
            <w:hideMark/>
          </w:tcPr>
          <w:p w14:paraId="06BE5C60" w14:textId="77777777" w:rsidR="00F45504" w:rsidRPr="00D9002E" w:rsidRDefault="00F45504" w:rsidP="006506AC">
            <w:pPr>
              <w:spacing w:after="0"/>
              <w:ind w:firstLineChars="100" w:firstLine="160"/>
              <w:jc w:val="left"/>
              <w:rPr>
                <w:rFonts w:cs="Arial"/>
                <w:sz w:val="16"/>
                <w:szCs w:val="16"/>
              </w:rPr>
            </w:pPr>
            <w:r w:rsidRPr="00D9002E">
              <w:rPr>
                <w:rFonts w:cs="Arial"/>
                <w:sz w:val="16"/>
                <w:szCs w:val="16"/>
              </w:rPr>
              <w:t>Program support</w:t>
            </w:r>
          </w:p>
        </w:tc>
        <w:tc>
          <w:tcPr>
            <w:tcW w:w="1020" w:type="dxa"/>
            <w:tcBorders>
              <w:top w:val="nil"/>
              <w:left w:val="nil"/>
              <w:bottom w:val="nil"/>
              <w:right w:val="nil"/>
            </w:tcBorders>
            <w:shd w:val="clear" w:color="auto" w:fill="auto"/>
            <w:noWrap/>
            <w:vAlign w:val="bottom"/>
            <w:hideMark/>
          </w:tcPr>
          <w:p w14:paraId="4FEA924F" w14:textId="77777777" w:rsidR="00F45504" w:rsidRPr="00D9002E" w:rsidRDefault="00F45504" w:rsidP="00F45504">
            <w:pPr>
              <w:spacing w:after="0"/>
              <w:jc w:val="right"/>
              <w:rPr>
                <w:rFonts w:cs="Arial"/>
                <w:sz w:val="16"/>
                <w:szCs w:val="16"/>
              </w:rPr>
            </w:pPr>
            <w:r w:rsidRPr="00D9002E">
              <w:rPr>
                <w:rFonts w:cs="Arial"/>
                <w:sz w:val="16"/>
                <w:szCs w:val="16"/>
              </w:rPr>
              <w:t>60,679</w:t>
            </w:r>
          </w:p>
        </w:tc>
        <w:tc>
          <w:tcPr>
            <w:tcW w:w="1020" w:type="dxa"/>
            <w:tcBorders>
              <w:top w:val="nil"/>
              <w:left w:val="nil"/>
              <w:bottom w:val="nil"/>
              <w:right w:val="nil"/>
            </w:tcBorders>
            <w:shd w:val="clear" w:color="000000" w:fill="D9D9D9"/>
            <w:noWrap/>
            <w:vAlign w:val="bottom"/>
            <w:hideMark/>
          </w:tcPr>
          <w:p w14:paraId="74FBCCD1" w14:textId="77777777" w:rsidR="00F45504" w:rsidRPr="00D9002E" w:rsidRDefault="00F45504" w:rsidP="00F45504">
            <w:pPr>
              <w:spacing w:after="0"/>
              <w:jc w:val="right"/>
              <w:rPr>
                <w:rFonts w:cs="Arial"/>
                <w:sz w:val="16"/>
                <w:szCs w:val="16"/>
              </w:rPr>
            </w:pPr>
            <w:r w:rsidRPr="00D9002E">
              <w:rPr>
                <w:rFonts w:cs="Arial"/>
                <w:sz w:val="16"/>
                <w:szCs w:val="16"/>
              </w:rPr>
              <w:t>67,317</w:t>
            </w:r>
          </w:p>
        </w:tc>
        <w:tc>
          <w:tcPr>
            <w:tcW w:w="1020" w:type="dxa"/>
            <w:tcBorders>
              <w:top w:val="nil"/>
              <w:left w:val="nil"/>
              <w:bottom w:val="nil"/>
              <w:right w:val="nil"/>
            </w:tcBorders>
            <w:shd w:val="clear" w:color="auto" w:fill="auto"/>
            <w:noWrap/>
            <w:vAlign w:val="bottom"/>
            <w:hideMark/>
          </w:tcPr>
          <w:p w14:paraId="7AED723F" w14:textId="77777777" w:rsidR="00F45504" w:rsidRPr="00D9002E" w:rsidRDefault="00F45504" w:rsidP="00F45504">
            <w:pPr>
              <w:spacing w:after="0"/>
              <w:jc w:val="right"/>
              <w:rPr>
                <w:rFonts w:cs="Arial"/>
                <w:sz w:val="16"/>
                <w:szCs w:val="16"/>
              </w:rPr>
            </w:pPr>
            <w:r w:rsidRPr="00D9002E">
              <w:rPr>
                <w:rFonts w:cs="Arial"/>
                <w:sz w:val="16"/>
                <w:szCs w:val="16"/>
              </w:rPr>
              <w:t>68,862</w:t>
            </w:r>
          </w:p>
        </w:tc>
        <w:tc>
          <w:tcPr>
            <w:tcW w:w="1020" w:type="dxa"/>
            <w:tcBorders>
              <w:top w:val="nil"/>
              <w:left w:val="nil"/>
              <w:bottom w:val="nil"/>
              <w:right w:val="nil"/>
            </w:tcBorders>
            <w:shd w:val="clear" w:color="auto" w:fill="auto"/>
            <w:noWrap/>
            <w:vAlign w:val="bottom"/>
            <w:hideMark/>
          </w:tcPr>
          <w:p w14:paraId="0244D2B3" w14:textId="77777777" w:rsidR="00F45504" w:rsidRPr="00D9002E" w:rsidRDefault="00F45504" w:rsidP="00F45504">
            <w:pPr>
              <w:spacing w:after="0"/>
              <w:jc w:val="right"/>
              <w:rPr>
                <w:rFonts w:cs="Arial"/>
                <w:sz w:val="16"/>
                <w:szCs w:val="16"/>
              </w:rPr>
            </w:pPr>
            <w:r w:rsidRPr="00D9002E">
              <w:rPr>
                <w:rFonts w:cs="Arial"/>
                <w:sz w:val="16"/>
                <w:szCs w:val="16"/>
              </w:rPr>
              <w:t>66,737</w:t>
            </w:r>
          </w:p>
        </w:tc>
        <w:tc>
          <w:tcPr>
            <w:tcW w:w="1020" w:type="dxa"/>
            <w:tcBorders>
              <w:top w:val="nil"/>
              <w:left w:val="nil"/>
              <w:bottom w:val="nil"/>
              <w:right w:val="nil"/>
            </w:tcBorders>
            <w:shd w:val="clear" w:color="auto" w:fill="auto"/>
            <w:noWrap/>
            <w:vAlign w:val="bottom"/>
            <w:hideMark/>
          </w:tcPr>
          <w:p w14:paraId="2553E197" w14:textId="77777777" w:rsidR="00F45504" w:rsidRPr="00D9002E" w:rsidRDefault="00F45504" w:rsidP="00F45504">
            <w:pPr>
              <w:spacing w:after="0"/>
              <w:jc w:val="right"/>
              <w:rPr>
                <w:rFonts w:cs="Arial"/>
                <w:sz w:val="16"/>
                <w:szCs w:val="16"/>
              </w:rPr>
            </w:pPr>
            <w:r w:rsidRPr="00D9002E">
              <w:rPr>
                <w:rFonts w:cs="Arial"/>
                <w:sz w:val="16"/>
                <w:szCs w:val="16"/>
              </w:rPr>
              <w:t>63,465</w:t>
            </w:r>
          </w:p>
        </w:tc>
      </w:tr>
      <w:tr w:rsidR="00F45504" w:rsidRPr="00D9002E" w14:paraId="0825D6E1" w14:textId="77777777" w:rsidTr="00F45504">
        <w:trPr>
          <w:trHeight w:val="300"/>
          <w:jc w:val="center"/>
        </w:trPr>
        <w:tc>
          <w:tcPr>
            <w:tcW w:w="2920" w:type="dxa"/>
            <w:tcBorders>
              <w:top w:val="nil"/>
              <w:left w:val="nil"/>
              <w:bottom w:val="nil"/>
              <w:right w:val="nil"/>
            </w:tcBorders>
            <w:shd w:val="clear" w:color="auto" w:fill="auto"/>
            <w:noWrap/>
            <w:vAlign w:val="bottom"/>
            <w:hideMark/>
          </w:tcPr>
          <w:p w14:paraId="5187E53B" w14:textId="77777777" w:rsidR="00F45504" w:rsidRPr="00D9002E" w:rsidRDefault="00F45504" w:rsidP="006506AC">
            <w:pPr>
              <w:spacing w:after="0"/>
              <w:ind w:firstLineChars="100" w:firstLine="161"/>
              <w:jc w:val="left"/>
              <w:rPr>
                <w:rFonts w:cs="Arial"/>
                <w:b/>
                <w:bCs/>
                <w:sz w:val="16"/>
                <w:szCs w:val="16"/>
              </w:rPr>
            </w:pPr>
            <w:r w:rsidRPr="00D9002E">
              <w:rPr>
                <w:rFonts w:cs="Arial"/>
                <w:b/>
                <w:bCs/>
                <w:sz w:val="16"/>
                <w:szCs w:val="16"/>
              </w:rPr>
              <w:t>Total for Program 2.3</w:t>
            </w:r>
          </w:p>
        </w:tc>
        <w:tc>
          <w:tcPr>
            <w:tcW w:w="1020" w:type="dxa"/>
            <w:tcBorders>
              <w:top w:val="single" w:sz="4" w:space="0" w:color="auto"/>
              <w:left w:val="nil"/>
              <w:bottom w:val="single" w:sz="4" w:space="0" w:color="auto"/>
              <w:right w:val="nil"/>
            </w:tcBorders>
            <w:shd w:val="clear" w:color="auto" w:fill="auto"/>
            <w:noWrap/>
            <w:vAlign w:val="bottom"/>
            <w:hideMark/>
          </w:tcPr>
          <w:p w14:paraId="6571FCA5" w14:textId="77777777" w:rsidR="00F45504" w:rsidRPr="00D9002E" w:rsidRDefault="00F45504" w:rsidP="00F45504">
            <w:pPr>
              <w:spacing w:after="0"/>
              <w:ind w:hanging="199"/>
              <w:jc w:val="right"/>
              <w:rPr>
                <w:rFonts w:cs="Arial"/>
                <w:b/>
                <w:bCs/>
                <w:sz w:val="16"/>
                <w:szCs w:val="16"/>
              </w:rPr>
            </w:pPr>
            <w:r w:rsidRPr="00D9002E">
              <w:rPr>
                <w:rFonts w:cs="Arial"/>
                <w:b/>
                <w:bCs/>
                <w:sz w:val="16"/>
                <w:szCs w:val="16"/>
              </w:rPr>
              <w:t>14,521,146</w:t>
            </w:r>
          </w:p>
        </w:tc>
        <w:tc>
          <w:tcPr>
            <w:tcW w:w="1020" w:type="dxa"/>
            <w:tcBorders>
              <w:top w:val="single" w:sz="4" w:space="0" w:color="auto"/>
              <w:left w:val="nil"/>
              <w:bottom w:val="single" w:sz="4" w:space="0" w:color="auto"/>
              <w:right w:val="nil"/>
            </w:tcBorders>
            <w:shd w:val="clear" w:color="000000" w:fill="D9D9D9"/>
            <w:noWrap/>
            <w:vAlign w:val="bottom"/>
            <w:hideMark/>
          </w:tcPr>
          <w:p w14:paraId="60F63B94" w14:textId="77777777" w:rsidR="00F45504" w:rsidRPr="00D9002E" w:rsidRDefault="00F45504" w:rsidP="00F45504">
            <w:pPr>
              <w:spacing w:after="0"/>
              <w:ind w:hanging="199"/>
              <w:jc w:val="right"/>
              <w:rPr>
                <w:rFonts w:cs="Arial"/>
                <w:b/>
                <w:bCs/>
                <w:sz w:val="16"/>
                <w:szCs w:val="16"/>
              </w:rPr>
            </w:pPr>
            <w:r w:rsidRPr="00D9002E">
              <w:rPr>
                <w:rFonts w:cs="Arial"/>
                <w:b/>
                <w:bCs/>
                <w:sz w:val="16"/>
                <w:szCs w:val="16"/>
              </w:rPr>
              <w:t>15,554,342</w:t>
            </w:r>
          </w:p>
        </w:tc>
        <w:tc>
          <w:tcPr>
            <w:tcW w:w="1020" w:type="dxa"/>
            <w:tcBorders>
              <w:top w:val="single" w:sz="4" w:space="0" w:color="auto"/>
              <w:left w:val="nil"/>
              <w:bottom w:val="single" w:sz="4" w:space="0" w:color="auto"/>
              <w:right w:val="nil"/>
            </w:tcBorders>
            <w:shd w:val="clear" w:color="auto" w:fill="auto"/>
            <w:noWrap/>
            <w:vAlign w:val="bottom"/>
            <w:hideMark/>
          </w:tcPr>
          <w:p w14:paraId="61587D59" w14:textId="77777777" w:rsidR="00F45504" w:rsidRPr="00D9002E" w:rsidRDefault="00F45504" w:rsidP="00F45504">
            <w:pPr>
              <w:spacing w:after="0"/>
              <w:ind w:hanging="199"/>
              <w:jc w:val="right"/>
              <w:rPr>
                <w:rFonts w:cs="Arial"/>
                <w:b/>
                <w:bCs/>
                <w:sz w:val="16"/>
                <w:szCs w:val="16"/>
              </w:rPr>
            </w:pPr>
            <w:r w:rsidRPr="00D9002E">
              <w:rPr>
                <w:rFonts w:cs="Arial"/>
                <w:b/>
                <w:bCs/>
                <w:sz w:val="16"/>
                <w:szCs w:val="16"/>
              </w:rPr>
              <w:t>15,461,948</w:t>
            </w:r>
          </w:p>
        </w:tc>
        <w:tc>
          <w:tcPr>
            <w:tcW w:w="1020" w:type="dxa"/>
            <w:tcBorders>
              <w:top w:val="single" w:sz="4" w:space="0" w:color="auto"/>
              <w:left w:val="nil"/>
              <w:bottom w:val="single" w:sz="4" w:space="0" w:color="auto"/>
              <w:right w:val="nil"/>
            </w:tcBorders>
            <w:shd w:val="clear" w:color="auto" w:fill="auto"/>
            <w:noWrap/>
            <w:vAlign w:val="bottom"/>
            <w:hideMark/>
          </w:tcPr>
          <w:p w14:paraId="1ACD9E58" w14:textId="77777777" w:rsidR="00F45504" w:rsidRPr="00D9002E" w:rsidRDefault="00F45504" w:rsidP="00F45504">
            <w:pPr>
              <w:spacing w:after="0"/>
              <w:ind w:hanging="199"/>
              <w:jc w:val="right"/>
              <w:rPr>
                <w:rFonts w:cs="Arial"/>
                <w:b/>
                <w:bCs/>
                <w:sz w:val="16"/>
                <w:szCs w:val="16"/>
              </w:rPr>
            </w:pPr>
            <w:r w:rsidRPr="00D9002E">
              <w:rPr>
                <w:rFonts w:cs="Arial"/>
                <w:b/>
                <w:bCs/>
                <w:sz w:val="16"/>
                <w:szCs w:val="16"/>
              </w:rPr>
              <w:t>15,501,415</w:t>
            </w:r>
          </w:p>
        </w:tc>
        <w:tc>
          <w:tcPr>
            <w:tcW w:w="1020" w:type="dxa"/>
            <w:tcBorders>
              <w:top w:val="single" w:sz="4" w:space="0" w:color="auto"/>
              <w:left w:val="nil"/>
              <w:bottom w:val="single" w:sz="4" w:space="0" w:color="auto"/>
              <w:right w:val="nil"/>
            </w:tcBorders>
            <w:shd w:val="clear" w:color="auto" w:fill="auto"/>
            <w:noWrap/>
            <w:vAlign w:val="bottom"/>
            <w:hideMark/>
          </w:tcPr>
          <w:p w14:paraId="5D4055BB" w14:textId="77777777" w:rsidR="00F45504" w:rsidRPr="00D9002E" w:rsidRDefault="00F45504" w:rsidP="00F45504">
            <w:pPr>
              <w:spacing w:after="0"/>
              <w:ind w:hanging="199"/>
              <w:jc w:val="right"/>
              <w:rPr>
                <w:rFonts w:cs="Arial"/>
                <w:b/>
                <w:bCs/>
                <w:sz w:val="16"/>
                <w:szCs w:val="16"/>
              </w:rPr>
            </w:pPr>
            <w:r w:rsidRPr="00D9002E">
              <w:rPr>
                <w:rFonts w:cs="Arial"/>
                <w:b/>
                <w:bCs/>
                <w:sz w:val="16"/>
                <w:szCs w:val="16"/>
              </w:rPr>
              <w:t>15,681,715</w:t>
            </w:r>
          </w:p>
        </w:tc>
      </w:tr>
      <w:tr w:rsidR="00F45504" w:rsidRPr="00D9002E" w14:paraId="67F0E8E3" w14:textId="77777777" w:rsidTr="00F45504">
        <w:trPr>
          <w:trHeight w:val="375"/>
          <w:jc w:val="center"/>
        </w:trPr>
        <w:tc>
          <w:tcPr>
            <w:tcW w:w="3940" w:type="dxa"/>
            <w:gridSpan w:val="2"/>
            <w:tcBorders>
              <w:top w:val="nil"/>
              <w:left w:val="nil"/>
              <w:bottom w:val="nil"/>
              <w:right w:val="nil"/>
            </w:tcBorders>
            <w:shd w:val="clear" w:color="auto" w:fill="auto"/>
            <w:noWrap/>
            <w:vAlign w:val="bottom"/>
            <w:hideMark/>
          </w:tcPr>
          <w:p w14:paraId="2EB13774" w14:textId="77777777" w:rsidR="00F45504" w:rsidRPr="00D9002E" w:rsidRDefault="00F45504" w:rsidP="006506AC">
            <w:pPr>
              <w:spacing w:after="0"/>
              <w:jc w:val="left"/>
              <w:rPr>
                <w:rFonts w:cs="Arial"/>
                <w:b/>
                <w:bCs/>
                <w:sz w:val="16"/>
                <w:szCs w:val="16"/>
              </w:rPr>
            </w:pPr>
            <w:r w:rsidRPr="00D9002E">
              <w:rPr>
                <w:rFonts w:cs="Arial"/>
                <w:b/>
                <w:bCs/>
                <w:sz w:val="16"/>
                <w:szCs w:val="16"/>
              </w:rPr>
              <w:t>Program 2.4: Private Health Insurance</w:t>
            </w:r>
          </w:p>
        </w:tc>
        <w:tc>
          <w:tcPr>
            <w:tcW w:w="1020" w:type="dxa"/>
            <w:tcBorders>
              <w:top w:val="nil"/>
              <w:left w:val="nil"/>
              <w:bottom w:val="nil"/>
              <w:right w:val="nil"/>
            </w:tcBorders>
            <w:shd w:val="clear" w:color="auto" w:fill="auto"/>
            <w:noWrap/>
            <w:vAlign w:val="bottom"/>
            <w:hideMark/>
          </w:tcPr>
          <w:p w14:paraId="5FA91C14" w14:textId="77777777" w:rsidR="00F45504" w:rsidRPr="00D9002E" w:rsidRDefault="00F45504" w:rsidP="00F45504">
            <w:pPr>
              <w:spacing w:after="0"/>
              <w:rPr>
                <w:rFonts w:cs="Arial"/>
                <w:b/>
                <w:bCs/>
                <w:sz w:val="16"/>
                <w:szCs w:val="16"/>
              </w:rPr>
            </w:pPr>
          </w:p>
        </w:tc>
        <w:tc>
          <w:tcPr>
            <w:tcW w:w="1020" w:type="dxa"/>
            <w:tcBorders>
              <w:top w:val="nil"/>
              <w:left w:val="nil"/>
              <w:bottom w:val="nil"/>
              <w:right w:val="nil"/>
            </w:tcBorders>
            <w:shd w:val="clear" w:color="auto" w:fill="auto"/>
            <w:noWrap/>
            <w:vAlign w:val="bottom"/>
            <w:hideMark/>
          </w:tcPr>
          <w:p w14:paraId="75A71B48" w14:textId="77777777" w:rsidR="00F45504" w:rsidRPr="00D9002E" w:rsidRDefault="00F45504" w:rsidP="00F4550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26CE8834" w14:textId="77777777" w:rsidR="00F45504" w:rsidRPr="00D9002E" w:rsidRDefault="00F45504" w:rsidP="00F4550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5C4BEDDC" w14:textId="77777777" w:rsidR="00F45504" w:rsidRPr="00D9002E" w:rsidRDefault="00F45504" w:rsidP="00F45504">
            <w:pPr>
              <w:spacing w:after="0"/>
              <w:jc w:val="right"/>
              <w:rPr>
                <w:rFonts w:ascii="Times New Roman" w:hAnsi="Times New Roman"/>
              </w:rPr>
            </w:pPr>
          </w:p>
        </w:tc>
      </w:tr>
      <w:tr w:rsidR="00F45504" w:rsidRPr="00D9002E" w14:paraId="69330298" w14:textId="77777777" w:rsidTr="00F45504">
        <w:trPr>
          <w:trHeight w:val="300"/>
          <w:jc w:val="center"/>
        </w:trPr>
        <w:tc>
          <w:tcPr>
            <w:tcW w:w="2920" w:type="dxa"/>
            <w:tcBorders>
              <w:top w:val="nil"/>
              <w:left w:val="nil"/>
              <w:bottom w:val="nil"/>
              <w:right w:val="nil"/>
            </w:tcBorders>
            <w:shd w:val="clear" w:color="auto" w:fill="auto"/>
            <w:noWrap/>
            <w:vAlign w:val="bottom"/>
            <w:hideMark/>
          </w:tcPr>
          <w:p w14:paraId="20232FBF" w14:textId="77777777" w:rsidR="00F45504" w:rsidRPr="00D9002E" w:rsidRDefault="00F45504" w:rsidP="006506AC">
            <w:pPr>
              <w:spacing w:after="0"/>
              <w:ind w:firstLineChars="100" w:firstLine="160"/>
              <w:jc w:val="left"/>
              <w:rPr>
                <w:rFonts w:cs="Arial"/>
                <w:sz w:val="16"/>
                <w:szCs w:val="16"/>
              </w:rPr>
            </w:pPr>
            <w:r w:rsidRPr="00D9002E">
              <w:rPr>
                <w:rFonts w:cs="Arial"/>
                <w:sz w:val="16"/>
                <w:szCs w:val="16"/>
              </w:rPr>
              <w:t>Administered expenses</w:t>
            </w:r>
          </w:p>
        </w:tc>
        <w:tc>
          <w:tcPr>
            <w:tcW w:w="1020" w:type="dxa"/>
            <w:tcBorders>
              <w:top w:val="nil"/>
              <w:left w:val="nil"/>
              <w:bottom w:val="nil"/>
              <w:right w:val="nil"/>
            </w:tcBorders>
            <w:shd w:val="clear" w:color="auto" w:fill="auto"/>
            <w:noWrap/>
            <w:vAlign w:val="bottom"/>
            <w:hideMark/>
          </w:tcPr>
          <w:p w14:paraId="00EB7FB8" w14:textId="77777777" w:rsidR="00F45504" w:rsidRPr="00D9002E" w:rsidRDefault="00F45504" w:rsidP="00F45504">
            <w:pPr>
              <w:spacing w:after="0"/>
              <w:ind w:firstLineChars="100" w:firstLine="160"/>
              <w:rPr>
                <w:rFonts w:cs="Arial"/>
                <w:sz w:val="16"/>
                <w:szCs w:val="16"/>
              </w:rPr>
            </w:pPr>
          </w:p>
        </w:tc>
        <w:tc>
          <w:tcPr>
            <w:tcW w:w="1020" w:type="dxa"/>
            <w:tcBorders>
              <w:top w:val="nil"/>
              <w:left w:val="nil"/>
              <w:bottom w:val="nil"/>
              <w:right w:val="nil"/>
            </w:tcBorders>
            <w:shd w:val="clear" w:color="000000" w:fill="D9D9D9"/>
            <w:noWrap/>
            <w:vAlign w:val="bottom"/>
            <w:hideMark/>
          </w:tcPr>
          <w:p w14:paraId="658F5456" w14:textId="77777777" w:rsidR="00F45504" w:rsidRPr="00D9002E" w:rsidRDefault="00F45504" w:rsidP="00F45504">
            <w:pPr>
              <w:spacing w:after="0"/>
              <w:jc w:val="right"/>
              <w:rPr>
                <w:rFonts w:cs="Arial"/>
                <w:sz w:val="16"/>
                <w:szCs w:val="16"/>
              </w:rPr>
            </w:pPr>
            <w:r w:rsidRPr="00D9002E">
              <w:rPr>
                <w:rFonts w:cs="Arial"/>
                <w:sz w:val="16"/>
                <w:szCs w:val="16"/>
              </w:rPr>
              <w:t> </w:t>
            </w:r>
          </w:p>
        </w:tc>
        <w:tc>
          <w:tcPr>
            <w:tcW w:w="1020" w:type="dxa"/>
            <w:tcBorders>
              <w:top w:val="nil"/>
              <w:left w:val="nil"/>
              <w:bottom w:val="nil"/>
              <w:right w:val="nil"/>
            </w:tcBorders>
            <w:shd w:val="clear" w:color="auto" w:fill="auto"/>
            <w:noWrap/>
            <w:vAlign w:val="bottom"/>
            <w:hideMark/>
          </w:tcPr>
          <w:p w14:paraId="46A364AC" w14:textId="77777777" w:rsidR="00F45504" w:rsidRPr="00D9002E" w:rsidRDefault="00F45504" w:rsidP="00F45504">
            <w:pPr>
              <w:spacing w:after="0"/>
              <w:jc w:val="right"/>
              <w:rPr>
                <w:rFonts w:cs="Arial"/>
                <w:sz w:val="16"/>
                <w:szCs w:val="16"/>
              </w:rPr>
            </w:pPr>
          </w:p>
        </w:tc>
        <w:tc>
          <w:tcPr>
            <w:tcW w:w="1020" w:type="dxa"/>
            <w:tcBorders>
              <w:top w:val="nil"/>
              <w:left w:val="nil"/>
              <w:bottom w:val="nil"/>
              <w:right w:val="nil"/>
            </w:tcBorders>
            <w:shd w:val="clear" w:color="auto" w:fill="auto"/>
            <w:noWrap/>
            <w:vAlign w:val="bottom"/>
            <w:hideMark/>
          </w:tcPr>
          <w:p w14:paraId="055A0257" w14:textId="77777777" w:rsidR="00F45504" w:rsidRPr="00D9002E" w:rsidRDefault="00F45504" w:rsidP="00F4550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69186DA3" w14:textId="77777777" w:rsidR="00F45504" w:rsidRPr="00D9002E" w:rsidRDefault="00F45504" w:rsidP="00F45504">
            <w:pPr>
              <w:spacing w:after="0"/>
              <w:jc w:val="right"/>
              <w:rPr>
                <w:rFonts w:ascii="Times New Roman" w:hAnsi="Times New Roman"/>
              </w:rPr>
            </w:pPr>
          </w:p>
        </w:tc>
      </w:tr>
      <w:tr w:rsidR="00F45504" w:rsidRPr="00D9002E" w14:paraId="1E7B461B" w14:textId="77777777" w:rsidTr="00F45504">
        <w:trPr>
          <w:trHeight w:val="210"/>
          <w:jc w:val="center"/>
        </w:trPr>
        <w:tc>
          <w:tcPr>
            <w:tcW w:w="2920" w:type="dxa"/>
            <w:tcBorders>
              <w:top w:val="nil"/>
              <w:left w:val="nil"/>
              <w:bottom w:val="nil"/>
              <w:right w:val="nil"/>
            </w:tcBorders>
            <w:shd w:val="clear" w:color="auto" w:fill="auto"/>
            <w:noWrap/>
            <w:vAlign w:val="bottom"/>
            <w:hideMark/>
          </w:tcPr>
          <w:p w14:paraId="64F76F23" w14:textId="77777777" w:rsidR="00F45504" w:rsidRPr="00D9002E" w:rsidRDefault="00F45504" w:rsidP="006506AC">
            <w:pPr>
              <w:spacing w:after="0"/>
              <w:ind w:firstLineChars="200" w:firstLine="320"/>
              <w:jc w:val="left"/>
              <w:rPr>
                <w:rFonts w:cs="Arial"/>
                <w:sz w:val="16"/>
                <w:szCs w:val="16"/>
              </w:rPr>
            </w:pPr>
            <w:r w:rsidRPr="00D9002E">
              <w:rPr>
                <w:rFonts w:cs="Arial"/>
                <w:sz w:val="16"/>
                <w:szCs w:val="16"/>
              </w:rPr>
              <w:t>Ordinary annual services</w:t>
            </w:r>
            <w:r w:rsidRPr="00D9002E">
              <w:rPr>
                <w:rFonts w:cs="Arial"/>
                <w:sz w:val="14"/>
                <w:szCs w:val="14"/>
                <w:vertAlign w:val="superscript"/>
              </w:rPr>
              <w:t xml:space="preserve"> </w:t>
            </w:r>
          </w:p>
        </w:tc>
        <w:tc>
          <w:tcPr>
            <w:tcW w:w="1020" w:type="dxa"/>
            <w:tcBorders>
              <w:top w:val="nil"/>
              <w:left w:val="nil"/>
              <w:bottom w:val="nil"/>
              <w:right w:val="nil"/>
            </w:tcBorders>
            <w:shd w:val="clear" w:color="auto" w:fill="auto"/>
            <w:noWrap/>
            <w:vAlign w:val="bottom"/>
            <w:hideMark/>
          </w:tcPr>
          <w:p w14:paraId="036F7D77" w14:textId="77777777" w:rsidR="00F45504" w:rsidRPr="00D9002E" w:rsidRDefault="00F45504" w:rsidP="00F45504">
            <w:pPr>
              <w:spacing w:after="0"/>
              <w:jc w:val="right"/>
              <w:rPr>
                <w:rFonts w:cs="Arial"/>
                <w:sz w:val="16"/>
                <w:szCs w:val="16"/>
              </w:rPr>
            </w:pPr>
            <w:r w:rsidRPr="00D9002E">
              <w:rPr>
                <w:rFonts w:cs="Arial"/>
                <w:sz w:val="16"/>
                <w:szCs w:val="16"/>
              </w:rPr>
              <w:t>4,719</w:t>
            </w:r>
          </w:p>
        </w:tc>
        <w:tc>
          <w:tcPr>
            <w:tcW w:w="1020" w:type="dxa"/>
            <w:tcBorders>
              <w:top w:val="nil"/>
              <w:left w:val="nil"/>
              <w:bottom w:val="nil"/>
              <w:right w:val="nil"/>
            </w:tcBorders>
            <w:shd w:val="clear" w:color="000000" w:fill="D9D9D9"/>
            <w:noWrap/>
            <w:vAlign w:val="bottom"/>
            <w:hideMark/>
          </w:tcPr>
          <w:p w14:paraId="672CF959" w14:textId="77777777" w:rsidR="00F45504" w:rsidRPr="00D9002E" w:rsidRDefault="00F45504" w:rsidP="00F45504">
            <w:pPr>
              <w:spacing w:after="0"/>
              <w:jc w:val="right"/>
              <w:rPr>
                <w:rFonts w:cs="Arial"/>
                <w:sz w:val="16"/>
                <w:szCs w:val="16"/>
              </w:rPr>
            </w:pPr>
            <w:r w:rsidRPr="00D9002E">
              <w:rPr>
                <w:rFonts w:cs="Arial"/>
                <w:sz w:val="16"/>
                <w:szCs w:val="16"/>
              </w:rPr>
              <w:t>20,659</w:t>
            </w:r>
          </w:p>
        </w:tc>
        <w:tc>
          <w:tcPr>
            <w:tcW w:w="1020" w:type="dxa"/>
            <w:tcBorders>
              <w:top w:val="nil"/>
              <w:left w:val="nil"/>
              <w:bottom w:val="nil"/>
              <w:right w:val="nil"/>
            </w:tcBorders>
            <w:shd w:val="clear" w:color="auto" w:fill="auto"/>
            <w:noWrap/>
            <w:vAlign w:val="bottom"/>
            <w:hideMark/>
          </w:tcPr>
          <w:p w14:paraId="4366B13C" w14:textId="77777777" w:rsidR="00F45504" w:rsidRPr="00D9002E" w:rsidRDefault="00F45504" w:rsidP="00F45504">
            <w:pPr>
              <w:spacing w:after="0"/>
              <w:jc w:val="right"/>
              <w:rPr>
                <w:rFonts w:cs="Arial"/>
                <w:sz w:val="16"/>
                <w:szCs w:val="16"/>
              </w:rPr>
            </w:pPr>
            <w:r w:rsidRPr="00D9002E">
              <w:rPr>
                <w:rFonts w:cs="Arial"/>
                <w:sz w:val="16"/>
                <w:szCs w:val="16"/>
              </w:rPr>
              <w:t>10,817</w:t>
            </w:r>
          </w:p>
        </w:tc>
        <w:tc>
          <w:tcPr>
            <w:tcW w:w="1020" w:type="dxa"/>
            <w:tcBorders>
              <w:top w:val="nil"/>
              <w:left w:val="nil"/>
              <w:bottom w:val="nil"/>
              <w:right w:val="nil"/>
            </w:tcBorders>
            <w:shd w:val="clear" w:color="auto" w:fill="auto"/>
            <w:noWrap/>
            <w:vAlign w:val="bottom"/>
            <w:hideMark/>
          </w:tcPr>
          <w:p w14:paraId="55AA25D5" w14:textId="77777777" w:rsidR="00F45504" w:rsidRPr="00D9002E" w:rsidRDefault="00F45504" w:rsidP="00F45504">
            <w:pPr>
              <w:spacing w:after="0"/>
              <w:jc w:val="right"/>
              <w:rPr>
                <w:rFonts w:cs="Arial"/>
                <w:sz w:val="16"/>
                <w:szCs w:val="16"/>
              </w:rPr>
            </w:pPr>
            <w:r w:rsidRPr="00D9002E">
              <w:rPr>
                <w:rFonts w:cs="Arial"/>
                <w:sz w:val="16"/>
                <w:szCs w:val="16"/>
              </w:rPr>
              <w:t>4,708</w:t>
            </w:r>
          </w:p>
        </w:tc>
        <w:tc>
          <w:tcPr>
            <w:tcW w:w="1020" w:type="dxa"/>
            <w:tcBorders>
              <w:top w:val="nil"/>
              <w:left w:val="nil"/>
              <w:bottom w:val="nil"/>
              <w:right w:val="nil"/>
            </w:tcBorders>
            <w:shd w:val="clear" w:color="auto" w:fill="auto"/>
            <w:noWrap/>
            <w:vAlign w:val="bottom"/>
            <w:hideMark/>
          </w:tcPr>
          <w:p w14:paraId="7B7A50D0" w14:textId="77777777" w:rsidR="00F45504" w:rsidRPr="00D9002E" w:rsidRDefault="00F45504" w:rsidP="00F45504">
            <w:pPr>
              <w:spacing w:after="0"/>
              <w:jc w:val="right"/>
              <w:rPr>
                <w:rFonts w:cs="Arial"/>
                <w:sz w:val="16"/>
                <w:szCs w:val="16"/>
              </w:rPr>
            </w:pPr>
            <w:r w:rsidRPr="00D9002E">
              <w:rPr>
                <w:rFonts w:cs="Arial"/>
                <w:sz w:val="16"/>
                <w:szCs w:val="16"/>
              </w:rPr>
              <w:t>4,708</w:t>
            </w:r>
          </w:p>
        </w:tc>
      </w:tr>
      <w:tr w:rsidR="00F45504" w:rsidRPr="00D9002E" w14:paraId="19058808" w14:textId="77777777" w:rsidTr="00F45504">
        <w:trPr>
          <w:trHeight w:val="300"/>
          <w:jc w:val="center"/>
        </w:trPr>
        <w:tc>
          <w:tcPr>
            <w:tcW w:w="2920" w:type="dxa"/>
            <w:tcBorders>
              <w:top w:val="nil"/>
              <w:left w:val="nil"/>
              <w:bottom w:val="nil"/>
              <w:right w:val="nil"/>
            </w:tcBorders>
            <w:shd w:val="clear" w:color="auto" w:fill="auto"/>
            <w:noWrap/>
            <w:vAlign w:val="bottom"/>
            <w:hideMark/>
          </w:tcPr>
          <w:p w14:paraId="7A3D4E1A" w14:textId="77777777" w:rsidR="00F45504" w:rsidRPr="00D9002E" w:rsidRDefault="00F45504" w:rsidP="006506AC">
            <w:pPr>
              <w:spacing w:after="0"/>
              <w:ind w:firstLineChars="200" w:firstLine="320"/>
              <w:jc w:val="left"/>
              <w:rPr>
                <w:rFonts w:cs="Arial"/>
                <w:sz w:val="16"/>
                <w:szCs w:val="16"/>
              </w:rPr>
            </w:pPr>
            <w:r w:rsidRPr="00D9002E">
              <w:rPr>
                <w:rFonts w:cs="Arial"/>
                <w:sz w:val="16"/>
                <w:szCs w:val="16"/>
              </w:rPr>
              <w:t>Special appropriations</w:t>
            </w:r>
          </w:p>
        </w:tc>
        <w:tc>
          <w:tcPr>
            <w:tcW w:w="1020" w:type="dxa"/>
            <w:tcBorders>
              <w:top w:val="nil"/>
              <w:left w:val="nil"/>
              <w:bottom w:val="nil"/>
              <w:right w:val="nil"/>
            </w:tcBorders>
            <w:shd w:val="clear" w:color="auto" w:fill="auto"/>
            <w:noWrap/>
            <w:vAlign w:val="bottom"/>
            <w:hideMark/>
          </w:tcPr>
          <w:p w14:paraId="1CEA228D" w14:textId="77777777" w:rsidR="00F45504" w:rsidRPr="00D9002E" w:rsidRDefault="00F45504" w:rsidP="00F45504">
            <w:pPr>
              <w:spacing w:after="0"/>
              <w:ind w:firstLineChars="200" w:firstLine="320"/>
              <w:rPr>
                <w:rFonts w:cs="Arial"/>
                <w:sz w:val="16"/>
                <w:szCs w:val="16"/>
              </w:rPr>
            </w:pPr>
          </w:p>
        </w:tc>
        <w:tc>
          <w:tcPr>
            <w:tcW w:w="1020" w:type="dxa"/>
            <w:tcBorders>
              <w:top w:val="nil"/>
              <w:left w:val="nil"/>
              <w:bottom w:val="nil"/>
              <w:right w:val="nil"/>
            </w:tcBorders>
            <w:shd w:val="clear" w:color="000000" w:fill="D9D9D9"/>
            <w:noWrap/>
            <w:vAlign w:val="bottom"/>
            <w:hideMark/>
          </w:tcPr>
          <w:p w14:paraId="5D3C2C4D" w14:textId="77777777" w:rsidR="00F45504" w:rsidRPr="00D9002E" w:rsidRDefault="00F45504" w:rsidP="00F45504">
            <w:pPr>
              <w:spacing w:after="0"/>
              <w:jc w:val="right"/>
              <w:rPr>
                <w:rFonts w:cs="Arial"/>
                <w:sz w:val="16"/>
                <w:szCs w:val="16"/>
              </w:rPr>
            </w:pPr>
            <w:r w:rsidRPr="00D9002E">
              <w:rPr>
                <w:rFonts w:cs="Arial"/>
                <w:sz w:val="16"/>
                <w:szCs w:val="16"/>
              </w:rPr>
              <w:t> </w:t>
            </w:r>
          </w:p>
        </w:tc>
        <w:tc>
          <w:tcPr>
            <w:tcW w:w="1020" w:type="dxa"/>
            <w:tcBorders>
              <w:top w:val="nil"/>
              <w:left w:val="nil"/>
              <w:bottom w:val="nil"/>
              <w:right w:val="nil"/>
            </w:tcBorders>
            <w:shd w:val="clear" w:color="auto" w:fill="auto"/>
            <w:noWrap/>
            <w:vAlign w:val="bottom"/>
            <w:hideMark/>
          </w:tcPr>
          <w:p w14:paraId="687C5ED6" w14:textId="77777777" w:rsidR="00F45504" w:rsidRPr="00D9002E" w:rsidRDefault="00F45504" w:rsidP="00F45504">
            <w:pPr>
              <w:spacing w:after="0"/>
              <w:jc w:val="right"/>
              <w:rPr>
                <w:rFonts w:cs="Arial"/>
                <w:sz w:val="16"/>
                <w:szCs w:val="16"/>
              </w:rPr>
            </w:pPr>
          </w:p>
        </w:tc>
        <w:tc>
          <w:tcPr>
            <w:tcW w:w="1020" w:type="dxa"/>
            <w:tcBorders>
              <w:top w:val="nil"/>
              <w:left w:val="nil"/>
              <w:bottom w:val="nil"/>
              <w:right w:val="nil"/>
            </w:tcBorders>
            <w:shd w:val="clear" w:color="auto" w:fill="auto"/>
            <w:noWrap/>
            <w:vAlign w:val="bottom"/>
            <w:hideMark/>
          </w:tcPr>
          <w:p w14:paraId="064F21EB" w14:textId="77777777" w:rsidR="00F45504" w:rsidRPr="00D9002E" w:rsidRDefault="00F45504" w:rsidP="00F45504">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24D4F69C" w14:textId="77777777" w:rsidR="00F45504" w:rsidRPr="00D9002E" w:rsidRDefault="00F45504" w:rsidP="00F45504">
            <w:pPr>
              <w:spacing w:after="0"/>
              <w:jc w:val="right"/>
              <w:rPr>
                <w:rFonts w:ascii="Times New Roman" w:hAnsi="Times New Roman"/>
              </w:rPr>
            </w:pPr>
          </w:p>
        </w:tc>
      </w:tr>
      <w:tr w:rsidR="00F45504" w:rsidRPr="00D9002E" w14:paraId="5C7D8211" w14:textId="77777777" w:rsidTr="00F45504">
        <w:trPr>
          <w:trHeight w:val="600"/>
          <w:jc w:val="center"/>
        </w:trPr>
        <w:tc>
          <w:tcPr>
            <w:tcW w:w="2920" w:type="dxa"/>
            <w:tcBorders>
              <w:top w:val="nil"/>
              <w:left w:val="nil"/>
              <w:bottom w:val="nil"/>
              <w:right w:val="nil"/>
            </w:tcBorders>
            <w:shd w:val="clear" w:color="auto" w:fill="auto"/>
            <w:vAlign w:val="bottom"/>
            <w:hideMark/>
          </w:tcPr>
          <w:p w14:paraId="044047B8" w14:textId="77777777" w:rsidR="00F45504" w:rsidRPr="00D9002E" w:rsidRDefault="00F45504" w:rsidP="006506AC">
            <w:pPr>
              <w:spacing w:after="0"/>
              <w:ind w:left="454"/>
              <w:jc w:val="left"/>
              <w:rPr>
                <w:rFonts w:cs="Arial"/>
                <w:i/>
                <w:iCs/>
                <w:sz w:val="16"/>
                <w:szCs w:val="16"/>
              </w:rPr>
            </w:pPr>
            <w:r w:rsidRPr="00D9002E">
              <w:rPr>
                <w:rFonts w:cs="Arial"/>
                <w:i/>
                <w:iCs/>
                <w:sz w:val="16"/>
                <w:szCs w:val="16"/>
              </w:rPr>
              <w:t xml:space="preserve">Private Health Insurance Act 2007 </w:t>
            </w:r>
            <w:r w:rsidRPr="00D9002E">
              <w:rPr>
                <w:rFonts w:cs="Arial"/>
                <w:sz w:val="16"/>
                <w:szCs w:val="16"/>
              </w:rPr>
              <w:t>- incentive payments and rebate</w:t>
            </w:r>
          </w:p>
        </w:tc>
        <w:tc>
          <w:tcPr>
            <w:tcW w:w="1020" w:type="dxa"/>
            <w:tcBorders>
              <w:top w:val="nil"/>
              <w:left w:val="nil"/>
              <w:bottom w:val="nil"/>
              <w:right w:val="nil"/>
            </w:tcBorders>
            <w:shd w:val="clear" w:color="auto" w:fill="auto"/>
            <w:noWrap/>
            <w:vAlign w:val="bottom"/>
            <w:hideMark/>
          </w:tcPr>
          <w:p w14:paraId="310C02C9" w14:textId="77777777" w:rsidR="00F45504" w:rsidRPr="00D9002E" w:rsidRDefault="00F45504" w:rsidP="00F45504">
            <w:pPr>
              <w:spacing w:after="0"/>
              <w:jc w:val="right"/>
              <w:rPr>
                <w:rFonts w:cs="Arial"/>
                <w:sz w:val="16"/>
                <w:szCs w:val="16"/>
              </w:rPr>
            </w:pPr>
            <w:r w:rsidRPr="00D9002E">
              <w:rPr>
                <w:rFonts w:cs="Arial"/>
                <w:sz w:val="16"/>
                <w:szCs w:val="16"/>
              </w:rPr>
              <w:t>6,321,402</w:t>
            </w:r>
          </w:p>
        </w:tc>
        <w:tc>
          <w:tcPr>
            <w:tcW w:w="1020" w:type="dxa"/>
            <w:tcBorders>
              <w:top w:val="nil"/>
              <w:left w:val="nil"/>
              <w:bottom w:val="nil"/>
              <w:right w:val="nil"/>
            </w:tcBorders>
            <w:shd w:val="clear" w:color="000000" w:fill="D9D9D9"/>
            <w:noWrap/>
            <w:vAlign w:val="bottom"/>
            <w:hideMark/>
          </w:tcPr>
          <w:p w14:paraId="34D3A18D" w14:textId="77777777" w:rsidR="00F45504" w:rsidRPr="00D9002E" w:rsidRDefault="00F45504" w:rsidP="00F45504">
            <w:pPr>
              <w:spacing w:after="0"/>
              <w:jc w:val="right"/>
              <w:rPr>
                <w:rFonts w:cs="Arial"/>
                <w:sz w:val="16"/>
                <w:szCs w:val="16"/>
              </w:rPr>
            </w:pPr>
            <w:r w:rsidRPr="00D9002E">
              <w:rPr>
                <w:rFonts w:cs="Arial"/>
                <w:sz w:val="16"/>
                <w:szCs w:val="16"/>
              </w:rPr>
              <w:t>6,458,348</w:t>
            </w:r>
          </w:p>
        </w:tc>
        <w:tc>
          <w:tcPr>
            <w:tcW w:w="1020" w:type="dxa"/>
            <w:tcBorders>
              <w:top w:val="nil"/>
              <w:left w:val="nil"/>
              <w:bottom w:val="nil"/>
              <w:right w:val="nil"/>
            </w:tcBorders>
            <w:shd w:val="clear" w:color="auto" w:fill="auto"/>
            <w:noWrap/>
            <w:vAlign w:val="bottom"/>
            <w:hideMark/>
          </w:tcPr>
          <w:p w14:paraId="35E97178" w14:textId="77777777" w:rsidR="00F45504" w:rsidRPr="00D9002E" w:rsidRDefault="00F45504" w:rsidP="00F45504">
            <w:pPr>
              <w:spacing w:after="0"/>
              <w:jc w:val="right"/>
              <w:rPr>
                <w:rFonts w:cs="Arial"/>
                <w:sz w:val="16"/>
                <w:szCs w:val="16"/>
              </w:rPr>
            </w:pPr>
            <w:r w:rsidRPr="00D9002E">
              <w:rPr>
                <w:rFonts w:cs="Arial"/>
                <w:sz w:val="16"/>
                <w:szCs w:val="16"/>
              </w:rPr>
              <w:t>6,622,126</w:t>
            </w:r>
          </w:p>
        </w:tc>
        <w:tc>
          <w:tcPr>
            <w:tcW w:w="1020" w:type="dxa"/>
            <w:tcBorders>
              <w:top w:val="nil"/>
              <w:left w:val="nil"/>
              <w:bottom w:val="nil"/>
              <w:right w:val="nil"/>
            </w:tcBorders>
            <w:shd w:val="clear" w:color="auto" w:fill="auto"/>
            <w:noWrap/>
            <w:vAlign w:val="bottom"/>
            <w:hideMark/>
          </w:tcPr>
          <w:p w14:paraId="57B2DADD" w14:textId="77777777" w:rsidR="00F45504" w:rsidRPr="00D9002E" w:rsidRDefault="00F45504" w:rsidP="00F45504">
            <w:pPr>
              <w:spacing w:after="0"/>
              <w:jc w:val="right"/>
              <w:rPr>
                <w:rFonts w:cs="Arial"/>
                <w:sz w:val="16"/>
                <w:szCs w:val="16"/>
              </w:rPr>
            </w:pPr>
            <w:r w:rsidRPr="00D9002E">
              <w:rPr>
                <w:rFonts w:cs="Arial"/>
                <w:sz w:val="16"/>
                <w:szCs w:val="16"/>
              </w:rPr>
              <w:t>6,770,273</w:t>
            </w:r>
          </w:p>
        </w:tc>
        <w:tc>
          <w:tcPr>
            <w:tcW w:w="1020" w:type="dxa"/>
            <w:tcBorders>
              <w:top w:val="nil"/>
              <w:left w:val="nil"/>
              <w:bottom w:val="nil"/>
              <w:right w:val="nil"/>
            </w:tcBorders>
            <w:shd w:val="clear" w:color="auto" w:fill="auto"/>
            <w:noWrap/>
            <w:vAlign w:val="bottom"/>
            <w:hideMark/>
          </w:tcPr>
          <w:p w14:paraId="03833B10" w14:textId="77777777" w:rsidR="00F45504" w:rsidRPr="00D9002E" w:rsidRDefault="00F45504" w:rsidP="00F45504">
            <w:pPr>
              <w:spacing w:after="0"/>
              <w:jc w:val="right"/>
              <w:rPr>
                <w:rFonts w:cs="Arial"/>
                <w:sz w:val="16"/>
                <w:szCs w:val="16"/>
              </w:rPr>
            </w:pPr>
            <w:r w:rsidRPr="00D9002E">
              <w:rPr>
                <w:rFonts w:cs="Arial"/>
                <w:sz w:val="16"/>
                <w:szCs w:val="16"/>
              </w:rPr>
              <w:t>6,984,159</w:t>
            </w:r>
          </w:p>
        </w:tc>
      </w:tr>
      <w:tr w:rsidR="00F45504" w:rsidRPr="00D9002E" w14:paraId="02ED8730" w14:textId="77777777" w:rsidTr="00F45504">
        <w:trPr>
          <w:trHeight w:val="300"/>
          <w:jc w:val="center"/>
        </w:trPr>
        <w:tc>
          <w:tcPr>
            <w:tcW w:w="2920" w:type="dxa"/>
            <w:tcBorders>
              <w:top w:val="nil"/>
              <w:left w:val="nil"/>
              <w:bottom w:val="nil"/>
              <w:right w:val="nil"/>
            </w:tcBorders>
            <w:shd w:val="clear" w:color="auto" w:fill="auto"/>
            <w:noWrap/>
            <w:vAlign w:val="bottom"/>
            <w:hideMark/>
          </w:tcPr>
          <w:p w14:paraId="55F3BB4A" w14:textId="77777777" w:rsidR="00F45504" w:rsidRPr="00D9002E" w:rsidRDefault="00F45504" w:rsidP="006506AC">
            <w:pPr>
              <w:spacing w:after="0"/>
              <w:ind w:firstLineChars="100" w:firstLine="160"/>
              <w:jc w:val="left"/>
              <w:rPr>
                <w:rFonts w:cs="Arial"/>
                <w:sz w:val="16"/>
                <w:szCs w:val="16"/>
              </w:rPr>
            </w:pPr>
            <w:r w:rsidRPr="00D9002E">
              <w:rPr>
                <w:rFonts w:cs="Arial"/>
                <w:sz w:val="16"/>
                <w:szCs w:val="16"/>
              </w:rPr>
              <w:t>Program support</w:t>
            </w:r>
          </w:p>
        </w:tc>
        <w:tc>
          <w:tcPr>
            <w:tcW w:w="1020" w:type="dxa"/>
            <w:tcBorders>
              <w:top w:val="nil"/>
              <w:left w:val="nil"/>
              <w:bottom w:val="single" w:sz="4" w:space="0" w:color="auto"/>
              <w:right w:val="nil"/>
            </w:tcBorders>
            <w:shd w:val="clear" w:color="auto" w:fill="auto"/>
            <w:noWrap/>
            <w:vAlign w:val="bottom"/>
            <w:hideMark/>
          </w:tcPr>
          <w:p w14:paraId="0264DC0E" w14:textId="77777777" w:rsidR="00F45504" w:rsidRPr="00D9002E" w:rsidRDefault="00F45504" w:rsidP="00F45504">
            <w:pPr>
              <w:spacing w:after="0"/>
              <w:jc w:val="right"/>
              <w:rPr>
                <w:rFonts w:cs="Arial"/>
                <w:sz w:val="16"/>
                <w:szCs w:val="16"/>
              </w:rPr>
            </w:pPr>
            <w:r w:rsidRPr="00D9002E">
              <w:rPr>
                <w:rFonts w:cs="Arial"/>
                <w:sz w:val="16"/>
                <w:szCs w:val="16"/>
              </w:rPr>
              <w:t>12,878</w:t>
            </w:r>
          </w:p>
        </w:tc>
        <w:tc>
          <w:tcPr>
            <w:tcW w:w="1020" w:type="dxa"/>
            <w:tcBorders>
              <w:top w:val="nil"/>
              <w:left w:val="nil"/>
              <w:bottom w:val="single" w:sz="4" w:space="0" w:color="auto"/>
              <w:right w:val="nil"/>
            </w:tcBorders>
            <w:shd w:val="clear" w:color="000000" w:fill="D9D9D9"/>
            <w:noWrap/>
            <w:vAlign w:val="bottom"/>
            <w:hideMark/>
          </w:tcPr>
          <w:p w14:paraId="725AB437" w14:textId="77777777" w:rsidR="00F45504" w:rsidRPr="00D9002E" w:rsidRDefault="00F45504" w:rsidP="00F45504">
            <w:pPr>
              <w:spacing w:after="0"/>
              <w:jc w:val="right"/>
              <w:rPr>
                <w:rFonts w:cs="Arial"/>
                <w:sz w:val="16"/>
                <w:szCs w:val="16"/>
              </w:rPr>
            </w:pPr>
            <w:r w:rsidRPr="00D9002E">
              <w:rPr>
                <w:rFonts w:cs="Arial"/>
                <w:sz w:val="16"/>
                <w:szCs w:val="16"/>
              </w:rPr>
              <w:t>18,644</w:t>
            </w:r>
          </w:p>
        </w:tc>
        <w:tc>
          <w:tcPr>
            <w:tcW w:w="1020" w:type="dxa"/>
            <w:tcBorders>
              <w:top w:val="nil"/>
              <w:left w:val="nil"/>
              <w:bottom w:val="nil"/>
              <w:right w:val="nil"/>
            </w:tcBorders>
            <w:shd w:val="clear" w:color="auto" w:fill="auto"/>
            <w:noWrap/>
            <w:vAlign w:val="bottom"/>
            <w:hideMark/>
          </w:tcPr>
          <w:p w14:paraId="1CC0857D" w14:textId="77777777" w:rsidR="00F45504" w:rsidRPr="00D9002E" w:rsidRDefault="00F45504" w:rsidP="00F45504">
            <w:pPr>
              <w:spacing w:after="0"/>
              <w:jc w:val="right"/>
              <w:rPr>
                <w:rFonts w:cs="Arial"/>
                <w:sz w:val="16"/>
                <w:szCs w:val="16"/>
              </w:rPr>
            </w:pPr>
            <w:r w:rsidRPr="00D9002E">
              <w:rPr>
                <w:rFonts w:cs="Arial"/>
                <w:sz w:val="16"/>
                <w:szCs w:val="16"/>
              </w:rPr>
              <w:t>17,313</w:t>
            </w:r>
          </w:p>
        </w:tc>
        <w:tc>
          <w:tcPr>
            <w:tcW w:w="1020" w:type="dxa"/>
            <w:tcBorders>
              <w:top w:val="nil"/>
              <w:left w:val="nil"/>
              <w:bottom w:val="nil"/>
              <w:right w:val="nil"/>
            </w:tcBorders>
            <w:shd w:val="clear" w:color="auto" w:fill="auto"/>
            <w:noWrap/>
            <w:vAlign w:val="bottom"/>
            <w:hideMark/>
          </w:tcPr>
          <w:p w14:paraId="20CDDF5C" w14:textId="77777777" w:rsidR="00F45504" w:rsidRPr="00D9002E" w:rsidRDefault="00F45504" w:rsidP="00F45504">
            <w:pPr>
              <w:spacing w:after="0"/>
              <w:jc w:val="right"/>
              <w:rPr>
                <w:rFonts w:cs="Arial"/>
                <w:sz w:val="16"/>
                <w:szCs w:val="16"/>
              </w:rPr>
            </w:pPr>
            <w:r w:rsidRPr="00D9002E">
              <w:rPr>
                <w:rFonts w:cs="Arial"/>
                <w:sz w:val="16"/>
                <w:szCs w:val="16"/>
              </w:rPr>
              <w:t>18,130</w:t>
            </w:r>
          </w:p>
        </w:tc>
        <w:tc>
          <w:tcPr>
            <w:tcW w:w="1020" w:type="dxa"/>
            <w:tcBorders>
              <w:top w:val="nil"/>
              <w:left w:val="nil"/>
              <w:bottom w:val="nil"/>
              <w:right w:val="nil"/>
            </w:tcBorders>
            <w:shd w:val="clear" w:color="auto" w:fill="auto"/>
            <w:noWrap/>
            <w:vAlign w:val="bottom"/>
            <w:hideMark/>
          </w:tcPr>
          <w:p w14:paraId="14FE82D3" w14:textId="77777777" w:rsidR="00F45504" w:rsidRPr="00D9002E" w:rsidRDefault="00F45504" w:rsidP="00F45504">
            <w:pPr>
              <w:spacing w:after="0"/>
              <w:jc w:val="right"/>
              <w:rPr>
                <w:rFonts w:cs="Arial"/>
                <w:sz w:val="16"/>
                <w:szCs w:val="16"/>
              </w:rPr>
            </w:pPr>
            <w:r w:rsidRPr="00D9002E">
              <w:rPr>
                <w:rFonts w:cs="Arial"/>
                <w:sz w:val="16"/>
                <w:szCs w:val="16"/>
              </w:rPr>
              <w:t>18,518</w:t>
            </w:r>
          </w:p>
        </w:tc>
      </w:tr>
      <w:tr w:rsidR="00F45504" w:rsidRPr="00D9002E" w14:paraId="58028C78" w14:textId="77777777" w:rsidTr="00F45504">
        <w:trPr>
          <w:trHeight w:val="300"/>
          <w:jc w:val="center"/>
        </w:trPr>
        <w:tc>
          <w:tcPr>
            <w:tcW w:w="2920" w:type="dxa"/>
            <w:tcBorders>
              <w:top w:val="nil"/>
              <w:left w:val="nil"/>
              <w:right w:val="nil"/>
            </w:tcBorders>
            <w:shd w:val="clear" w:color="auto" w:fill="auto"/>
            <w:noWrap/>
            <w:vAlign w:val="bottom"/>
            <w:hideMark/>
          </w:tcPr>
          <w:p w14:paraId="6D67E831" w14:textId="77777777" w:rsidR="00F45504" w:rsidRPr="00D9002E" w:rsidRDefault="00F45504" w:rsidP="006506AC">
            <w:pPr>
              <w:spacing w:after="0"/>
              <w:ind w:firstLineChars="100" w:firstLine="161"/>
              <w:jc w:val="left"/>
              <w:rPr>
                <w:rFonts w:cs="Arial"/>
                <w:b/>
                <w:bCs/>
                <w:sz w:val="16"/>
                <w:szCs w:val="16"/>
              </w:rPr>
            </w:pPr>
            <w:r w:rsidRPr="00D9002E">
              <w:rPr>
                <w:rFonts w:cs="Arial"/>
                <w:b/>
                <w:bCs/>
                <w:sz w:val="16"/>
                <w:szCs w:val="16"/>
              </w:rPr>
              <w:t>Total for Program 2.4</w:t>
            </w:r>
          </w:p>
        </w:tc>
        <w:tc>
          <w:tcPr>
            <w:tcW w:w="1020" w:type="dxa"/>
            <w:tcBorders>
              <w:top w:val="single" w:sz="4" w:space="0" w:color="auto"/>
              <w:left w:val="nil"/>
              <w:bottom w:val="single" w:sz="4" w:space="0" w:color="auto"/>
              <w:right w:val="nil"/>
            </w:tcBorders>
            <w:shd w:val="clear" w:color="auto" w:fill="auto"/>
            <w:noWrap/>
            <w:vAlign w:val="bottom"/>
            <w:hideMark/>
          </w:tcPr>
          <w:p w14:paraId="4643A301" w14:textId="77777777" w:rsidR="00F45504" w:rsidRPr="00D9002E" w:rsidRDefault="00F45504" w:rsidP="00F45504">
            <w:pPr>
              <w:spacing w:after="0"/>
              <w:jc w:val="right"/>
              <w:rPr>
                <w:rFonts w:cs="Arial"/>
                <w:b/>
                <w:bCs/>
                <w:sz w:val="16"/>
                <w:szCs w:val="16"/>
              </w:rPr>
            </w:pPr>
            <w:r w:rsidRPr="00D9002E">
              <w:rPr>
                <w:rFonts w:cs="Arial"/>
                <w:b/>
                <w:bCs/>
                <w:sz w:val="16"/>
                <w:szCs w:val="16"/>
              </w:rPr>
              <w:t>6,338,999</w:t>
            </w:r>
          </w:p>
        </w:tc>
        <w:tc>
          <w:tcPr>
            <w:tcW w:w="1020" w:type="dxa"/>
            <w:tcBorders>
              <w:top w:val="single" w:sz="4" w:space="0" w:color="auto"/>
              <w:left w:val="nil"/>
              <w:bottom w:val="single" w:sz="4" w:space="0" w:color="auto"/>
              <w:right w:val="nil"/>
            </w:tcBorders>
            <w:shd w:val="clear" w:color="000000" w:fill="D9D9D9"/>
            <w:noWrap/>
            <w:vAlign w:val="bottom"/>
            <w:hideMark/>
          </w:tcPr>
          <w:p w14:paraId="2BD129DE" w14:textId="77777777" w:rsidR="00F45504" w:rsidRPr="00D9002E" w:rsidRDefault="00F45504" w:rsidP="00F45504">
            <w:pPr>
              <w:spacing w:after="0"/>
              <w:jc w:val="right"/>
              <w:rPr>
                <w:rFonts w:cs="Arial"/>
                <w:b/>
                <w:bCs/>
                <w:sz w:val="16"/>
                <w:szCs w:val="16"/>
              </w:rPr>
            </w:pPr>
            <w:r w:rsidRPr="00D9002E">
              <w:rPr>
                <w:rFonts w:cs="Arial"/>
                <w:b/>
                <w:bCs/>
                <w:sz w:val="16"/>
                <w:szCs w:val="16"/>
              </w:rPr>
              <w:t>6,497,651</w:t>
            </w:r>
          </w:p>
        </w:tc>
        <w:tc>
          <w:tcPr>
            <w:tcW w:w="1020" w:type="dxa"/>
            <w:tcBorders>
              <w:top w:val="single" w:sz="4" w:space="0" w:color="auto"/>
              <w:left w:val="nil"/>
              <w:bottom w:val="single" w:sz="4" w:space="0" w:color="auto"/>
              <w:right w:val="nil"/>
            </w:tcBorders>
            <w:shd w:val="clear" w:color="auto" w:fill="auto"/>
            <w:noWrap/>
            <w:vAlign w:val="bottom"/>
            <w:hideMark/>
          </w:tcPr>
          <w:p w14:paraId="123FEE96" w14:textId="77777777" w:rsidR="00F45504" w:rsidRPr="00D9002E" w:rsidRDefault="00F45504" w:rsidP="00F45504">
            <w:pPr>
              <w:spacing w:after="0"/>
              <w:jc w:val="right"/>
              <w:rPr>
                <w:rFonts w:cs="Arial"/>
                <w:b/>
                <w:bCs/>
                <w:sz w:val="16"/>
                <w:szCs w:val="16"/>
              </w:rPr>
            </w:pPr>
            <w:r w:rsidRPr="00D9002E">
              <w:rPr>
                <w:rFonts w:cs="Arial"/>
                <w:b/>
                <w:bCs/>
                <w:sz w:val="16"/>
                <w:szCs w:val="16"/>
              </w:rPr>
              <w:t>6,650,256</w:t>
            </w:r>
          </w:p>
        </w:tc>
        <w:tc>
          <w:tcPr>
            <w:tcW w:w="1020" w:type="dxa"/>
            <w:tcBorders>
              <w:top w:val="single" w:sz="4" w:space="0" w:color="auto"/>
              <w:left w:val="nil"/>
              <w:bottom w:val="single" w:sz="4" w:space="0" w:color="auto"/>
              <w:right w:val="nil"/>
            </w:tcBorders>
            <w:shd w:val="clear" w:color="auto" w:fill="auto"/>
            <w:noWrap/>
            <w:vAlign w:val="bottom"/>
            <w:hideMark/>
          </w:tcPr>
          <w:p w14:paraId="39B0A82A" w14:textId="77777777" w:rsidR="00F45504" w:rsidRPr="00D9002E" w:rsidRDefault="00F45504" w:rsidP="00F45504">
            <w:pPr>
              <w:spacing w:after="0"/>
              <w:jc w:val="right"/>
              <w:rPr>
                <w:rFonts w:cs="Arial"/>
                <w:b/>
                <w:bCs/>
                <w:sz w:val="16"/>
                <w:szCs w:val="16"/>
              </w:rPr>
            </w:pPr>
            <w:r w:rsidRPr="00D9002E">
              <w:rPr>
                <w:rFonts w:cs="Arial"/>
                <w:b/>
                <w:bCs/>
                <w:sz w:val="16"/>
                <w:szCs w:val="16"/>
              </w:rPr>
              <w:t>6,793,111</w:t>
            </w:r>
          </w:p>
        </w:tc>
        <w:tc>
          <w:tcPr>
            <w:tcW w:w="1020" w:type="dxa"/>
            <w:tcBorders>
              <w:top w:val="single" w:sz="4" w:space="0" w:color="auto"/>
              <w:left w:val="nil"/>
              <w:bottom w:val="single" w:sz="4" w:space="0" w:color="auto"/>
              <w:right w:val="nil"/>
            </w:tcBorders>
            <w:shd w:val="clear" w:color="auto" w:fill="auto"/>
            <w:noWrap/>
            <w:vAlign w:val="bottom"/>
            <w:hideMark/>
          </w:tcPr>
          <w:p w14:paraId="49302B86" w14:textId="77777777" w:rsidR="00F45504" w:rsidRPr="00D9002E" w:rsidRDefault="00F45504" w:rsidP="00F45504">
            <w:pPr>
              <w:spacing w:after="0"/>
              <w:jc w:val="right"/>
              <w:rPr>
                <w:rFonts w:cs="Arial"/>
                <w:b/>
                <w:bCs/>
                <w:sz w:val="16"/>
                <w:szCs w:val="16"/>
              </w:rPr>
            </w:pPr>
            <w:r w:rsidRPr="00D9002E">
              <w:rPr>
                <w:rFonts w:cs="Arial"/>
                <w:b/>
                <w:bCs/>
                <w:sz w:val="16"/>
                <w:szCs w:val="16"/>
              </w:rPr>
              <w:t>7,007,385</w:t>
            </w:r>
          </w:p>
        </w:tc>
      </w:tr>
    </w:tbl>
    <w:p w14:paraId="74D3BACC" w14:textId="77777777" w:rsidR="00F45504" w:rsidRDefault="00F45504" w:rsidP="00F45504">
      <w:pPr>
        <w:spacing w:after="0"/>
        <w:rPr>
          <w:rFonts w:cs="Arial"/>
          <w:b/>
          <w:szCs w:val="18"/>
          <w:lang w:eastAsia="en-US"/>
        </w:rPr>
      </w:pPr>
      <w:r>
        <w:br w:type="page"/>
      </w:r>
    </w:p>
    <w:p w14:paraId="79B210D4" w14:textId="77777777" w:rsidR="00F45504" w:rsidRDefault="00F45504" w:rsidP="00F45504">
      <w:pPr>
        <w:pStyle w:val="Tablenumberandreference"/>
      </w:pPr>
      <w:r>
        <w:lastRenderedPageBreak/>
        <w:t>Table 2.2</w:t>
      </w:r>
      <w:r w:rsidRPr="00CC5852">
        <w:t>.</w:t>
      </w:r>
      <w:r>
        <w:t>2</w:t>
      </w:r>
      <w:r w:rsidRPr="00CC5852">
        <w:t>: Pr</w:t>
      </w:r>
      <w:r>
        <w:t>ogram Expenses Table – Outcome 2 (continued)</w:t>
      </w:r>
    </w:p>
    <w:tbl>
      <w:tblPr>
        <w:tblW w:w="7683" w:type="dxa"/>
        <w:jc w:val="center"/>
        <w:tblLayout w:type="fixed"/>
        <w:tblLook w:val="04A0" w:firstRow="1" w:lastRow="0" w:firstColumn="1" w:lastColumn="0" w:noHBand="0" w:noVBand="1"/>
        <w:tblCaption w:val="Table 2.2.2: Program Expenses Table – Outcome 2 (continued)"/>
      </w:tblPr>
      <w:tblGrid>
        <w:gridCol w:w="2924"/>
        <w:gridCol w:w="949"/>
        <w:gridCol w:w="951"/>
        <w:gridCol w:w="953"/>
        <w:gridCol w:w="953"/>
        <w:gridCol w:w="953"/>
      </w:tblGrid>
      <w:tr w:rsidR="00F45504" w:rsidRPr="00D867D4" w14:paraId="4E513B06" w14:textId="77777777" w:rsidTr="00F45504">
        <w:trPr>
          <w:trHeight w:val="765"/>
          <w:jc w:val="center"/>
        </w:trPr>
        <w:tc>
          <w:tcPr>
            <w:tcW w:w="2924" w:type="dxa"/>
            <w:tcBorders>
              <w:top w:val="single" w:sz="4" w:space="0" w:color="auto"/>
              <w:left w:val="nil"/>
              <w:bottom w:val="nil"/>
              <w:right w:val="nil"/>
            </w:tcBorders>
            <w:shd w:val="clear" w:color="auto" w:fill="auto"/>
            <w:vAlign w:val="bottom"/>
            <w:hideMark/>
          </w:tcPr>
          <w:p w14:paraId="3F3C846F" w14:textId="77777777" w:rsidR="00F45504" w:rsidRPr="00D867D4" w:rsidRDefault="00F45504" w:rsidP="00F45504">
            <w:pPr>
              <w:spacing w:after="0"/>
              <w:jc w:val="right"/>
              <w:rPr>
                <w:rFonts w:cs="Arial"/>
                <w:b/>
                <w:bCs/>
                <w:sz w:val="16"/>
                <w:szCs w:val="16"/>
              </w:rPr>
            </w:pPr>
            <w:r w:rsidRPr="00D867D4">
              <w:rPr>
                <w:rFonts w:cs="Arial"/>
                <w:b/>
                <w:bCs/>
                <w:sz w:val="16"/>
                <w:szCs w:val="16"/>
              </w:rPr>
              <w:t> </w:t>
            </w:r>
          </w:p>
        </w:tc>
        <w:tc>
          <w:tcPr>
            <w:tcW w:w="949" w:type="dxa"/>
            <w:tcBorders>
              <w:top w:val="single" w:sz="4" w:space="0" w:color="auto"/>
              <w:left w:val="nil"/>
              <w:bottom w:val="single" w:sz="4" w:space="0" w:color="auto"/>
              <w:right w:val="nil"/>
            </w:tcBorders>
            <w:shd w:val="clear" w:color="auto" w:fill="auto"/>
            <w:vAlign w:val="bottom"/>
            <w:hideMark/>
          </w:tcPr>
          <w:p w14:paraId="0FB17410" w14:textId="77777777" w:rsidR="00F45504" w:rsidRPr="00D867D4" w:rsidRDefault="00F45504" w:rsidP="00F45504">
            <w:pPr>
              <w:spacing w:before="40" w:after="0"/>
              <w:jc w:val="right"/>
              <w:rPr>
                <w:rFonts w:cs="Arial"/>
                <w:b/>
                <w:bCs/>
                <w:sz w:val="16"/>
                <w:szCs w:val="16"/>
              </w:rPr>
            </w:pPr>
            <w:r>
              <w:rPr>
                <w:rFonts w:cs="Arial"/>
                <w:b/>
                <w:bCs/>
                <w:sz w:val="16"/>
                <w:szCs w:val="16"/>
              </w:rPr>
              <w:t>2020–</w:t>
            </w:r>
            <w:r w:rsidRPr="00D867D4">
              <w:rPr>
                <w:rFonts w:cs="Arial"/>
                <w:b/>
                <w:bCs/>
                <w:sz w:val="16"/>
                <w:szCs w:val="16"/>
              </w:rPr>
              <w:t>21 Actual</w:t>
            </w:r>
            <w:r w:rsidRPr="00D867D4">
              <w:rPr>
                <w:rFonts w:cs="Arial"/>
                <w:b/>
                <w:bCs/>
                <w:sz w:val="16"/>
                <w:szCs w:val="16"/>
              </w:rPr>
              <w:br/>
            </w:r>
            <w:r w:rsidRPr="00D867D4">
              <w:rPr>
                <w:rFonts w:cs="Arial"/>
                <w:b/>
                <w:bCs/>
                <w:sz w:val="16"/>
                <w:szCs w:val="16"/>
              </w:rPr>
              <w:br/>
            </w:r>
            <w:r w:rsidRPr="00D867D4">
              <w:rPr>
                <w:rFonts w:cs="Arial"/>
                <w:sz w:val="16"/>
                <w:szCs w:val="16"/>
              </w:rPr>
              <w:t>$'000</w:t>
            </w:r>
          </w:p>
        </w:tc>
        <w:tc>
          <w:tcPr>
            <w:tcW w:w="951" w:type="dxa"/>
            <w:tcBorders>
              <w:top w:val="single" w:sz="4" w:space="0" w:color="auto"/>
              <w:left w:val="nil"/>
              <w:bottom w:val="single" w:sz="4" w:space="0" w:color="auto"/>
              <w:right w:val="nil"/>
            </w:tcBorders>
            <w:shd w:val="clear" w:color="000000" w:fill="D9D9D9"/>
            <w:vAlign w:val="bottom"/>
            <w:hideMark/>
          </w:tcPr>
          <w:p w14:paraId="25BE4635" w14:textId="77777777" w:rsidR="00F45504" w:rsidRPr="00D867D4" w:rsidRDefault="00F45504" w:rsidP="00F45504">
            <w:pPr>
              <w:spacing w:before="40" w:after="0"/>
              <w:jc w:val="right"/>
              <w:rPr>
                <w:rFonts w:cs="Arial"/>
                <w:b/>
                <w:bCs/>
                <w:sz w:val="16"/>
                <w:szCs w:val="16"/>
              </w:rPr>
            </w:pPr>
            <w:r w:rsidRPr="00D867D4">
              <w:rPr>
                <w:rFonts w:cs="Arial"/>
                <w:b/>
                <w:bCs/>
                <w:sz w:val="16"/>
                <w:szCs w:val="16"/>
              </w:rPr>
              <w:t>2021</w:t>
            </w:r>
            <w:r>
              <w:rPr>
                <w:rFonts w:cs="Arial"/>
                <w:b/>
                <w:bCs/>
                <w:sz w:val="16"/>
                <w:szCs w:val="16"/>
              </w:rPr>
              <w:t>–</w:t>
            </w:r>
            <w:r w:rsidRPr="00D867D4">
              <w:rPr>
                <w:rFonts w:cs="Arial"/>
                <w:b/>
                <w:bCs/>
                <w:sz w:val="16"/>
                <w:szCs w:val="16"/>
              </w:rPr>
              <w:t xml:space="preserve">22 Revised </w:t>
            </w:r>
            <w:r w:rsidRPr="00D867D4">
              <w:rPr>
                <w:rFonts w:cs="Arial"/>
                <w:b/>
                <w:bCs/>
                <w:sz w:val="16"/>
                <w:szCs w:val="16"/>
              </w:rPr>
              <w:br/>
              <w:t>Budget</w:t>
            </w:r>
            <w:r w:rsidRPr="00D867D4">
              <w:rPr>
                <w:rFonts w:cs="Arial"/>
                <w:b/>
                <w:bCs/>
                <w:sz w:val="16"/>
                <w:szCs w:val="16"/>
              </w:rPr>
              <w:br/>
            </w:r>
            <w:r w:rsidRPr="00D867D4">
              <w:rPr>
                <w:rFonts w:cs="Arial"/>
                <w:sz w:val="16"/>
                <w:szCs w:val="16"/>
              </w:rPr>
              <w:t>$'000</w:t>
            </w:r>
          </w:p>
        </w:tc>
        <w:tc>
          <w:tcPr>
            <w:tcW w:w="953" w:type="dxa"/>
            <w:tcBorders>
              <w:top w:val="single" w:sz="4" w:space="0" w:color="auto"/>
              <w:left w:val="nil"/>
              <w:bottom w:val="single" w:sz="4" w:space="0" w:color="auto"/>
              <w:right w:val="nil"/>
            </w:tcBorders>
            <w:shd w:val="clear" w:color="auto" w:fill="auto"/>
            <w:vAlign w:val="bottom"/>
            <w:hideMark/>
          </w:tcPr>
          <w:p w14:paraId="0F98222B" w14:textId="77777777" w:rsidR="00F45504" w:rsidRPr="00D867D4" w:rsidRDefault="00F45504" w:rsidP="00F45504">
            <w:pPr>
              <w:spacing w:before="40" w:after="0"/>
              <w:jc w:val="right"/>
              <w:rPr>
                <w:rFonts w:cs="Arial"/>
                <w:b/>
                <w:bCs/>
                <w:sz w:val="16"/>
                <w:szCs w:val="16"/>
              </w:rPr>
            </w:pPr>
            <w:r>
              <w:rPr>
                <w:rFonts w:cs="Arial"/>
                <w:b/>
                <w:bCs/>
                <w:sz w:val="16"/>
                <w:szCs w:val="16"/>
              </w:rPr>
              <w:t>2022–23 Forward E</w:t>
            </w:r>
            <w:r w:rsidRPr="00D867D4">
              <w:rPr>
                <w:rFonts w:cs="Arial"/>
                <w:b/>
                <w:bCs/>
                <w:sz w:val="16"/>
                <w:szCs w:val="16"/>
              </w:rPr>
              <w:t>stimate</w:t>
            </w:r>
            <w:r w:rsidRPr="00D867D4">
              <w:rPr>
                <w:rFonts w:cs="Arial"/>
                <w:b/>
                <w:bCs/>
                <w:sz w:val="16"/>
                <w:szCs w:val="16"/>
              </w:rPr>
              <w:br/>
            </w:r>
            <w:r w:rsidRPr="00D867D4">
              <w:rPr>
                <w:rFonts w:cs="Arial"/>
                <w:sz w:val="16"/>
                <w:szCs w:val="16"/>
              </w:rPr>
              <w:t>$'000</w:t>
            </w:r>
          </w:p>
        </w:tc>
        <w:tc>
          <w:tcPr>
            <w:tcW w:w="953" w:type="dxa"/>
            <w:tcBorders>
              <w:top w:val="single" w:sz="4" w:space="0" w:color="auto"/>
              <w:left w:val="nil"/>
              <w:bottom w:val="single" w:sz="4" w:space="0" w:color="auto"/>
              <w:right w:val="nil"/>
            </w:tcBorders>
            <w:shd w:val="clear" w:color="auto" w:fill="auto"/>
            <w:vAlign w:val="bottom"/>
            <w:hideMark/>
          </w:tcPr>
          <w:p w14:paraId="5A6386F7" w14:textId="77777777" w:rsidR="00F45504" w:rsidRPr="00D867D4" w:rsidRDefault="00F45504" w:rsidP="00F45504">
            <w:pPr>
              <w:spacing w:before="40" w:after="0"/>
              <w:jc w:val="right"/>
              <w:rPr>
                <w:rFonts w:cs="Arial"/>
                <w:b/>
                <w:bCs/>
                <w:sz w:val="16"/>
                <w:szCs w:val="16"/>
              </w:rPr>
            </w:pPr>
            <w:r>
              <w:rPr>
                <w:rFonts w:cs="Arial"/>
                <w:b/>
                <w:bCs/>
                <w:sz w:val="16"/>
                <w:szCs w:val="16"/>
              </w:rPr>
              <w:t>2023–24 Forward E</w:t>
            </w:r>
            <w:r w:rsidRPr="00D867D4">
              <w:rPr>
                <w:rFonts w:cs="Arial"/>
                <w:b/>
                <w:bCs/>
                <w:sz w:val="16"/>
                <w:szCs w:val="16"/>
              </w:rPr>
              <w:t>stimate</w:t>
            </w:r>
            <w:r w:rsidRPr="00D867D4">
              <w:rPr>
                <w:rFonts w:cs="Arial"/>
                <w:b/>
                <w:bCs/>
                <w:sz w:val="16"/>
                <w:szCs w:val="16"/>
              </w:rPr>
              <w:br/>
            </w:r>
            <w:r w:rsidRPr="00D867D4">
              <w:rPr>
                <w:rFonts w:cs="Arial"/>
                <w:sz w:val="16"/>
                <w:szCs w:val="16"/>
              </w:rPr>
              <w:t>$'000</w:t>
            </w:r>
          </w:p>
        </w:tc>
        <w:tc>
          <w:tcPr>
            <w:tcW w:w="953" w:type="dxa"/>
            <w:tcBorders>
              <w:top w:val="single" w:sz="4" w:space="0" w:color="auto"/>
              <w:left w:val="nil"/>
              <w:bottom w:val="single" w:sz="4" w:space="0" w:color="auto"/>
              <w:right w:val="nil"/>
            </w:tcBorders>
            <w:shd w:val="clear" w:color="auto" w:fill="auto"/>
            <w:vAlign w:val="bottom"/>
            <w:hideMark/>
          </w:tcPr>
          <w:p w14:paraId="373D862D" w14:textId="77777777" w:rsidR="00F45504" w:rsidRPr="00D867D4" w:rsidRDefault="00F45504" w:rsidP="00F45504">
            <w:pPr>
              <w:spacing w:before="40" w:after="0"/>
              <w:jc w:val="right"/>
              <w:rPr>
                <w:rFonts w:cs="Arial"/>
                <w:b/>
                <w:bCs/>
                <w:sz w:val="16"/>
                <w:szCs w:val="16"/>
              </w:rPr>
            </w:pPr>
            <w:r>
              <w:rPr>
                <w:rFonts w:cs="Arial"/>
                <w:b/>
                <w:bCs/>
                <w:sz w:val="16"/>
                <w:szCs w:val="16"/>
              </w:rPr>
              <w:t>2024–25 Forward E</w:t>
            </w:r>
            <w:r w:rsidRPr="00D867D4">
              <w:rPr>
                <w:rFonts w:cs="Arial"/>
                <w:b/>
                <w:bCs/>
                <w:sz w:val="16"/>
                <w:szCs w:val="16"/>
              </w:rPr>
              <w:t>stimate</w:t>
            </w:r>
            <w:r w:rsidRPr="00D867D4">
              <w:rPr>
                <w:rFonts w:cs="Arial"/>
                <w:b/>
                <w:bCs/>
                <w:sz w:val="16"/>
                <w:szCs w:val="16"/>
              </w:rPr>
              <w:br/>
            </w:r>
            <w:r w:rsidRPr="00D867D4">
              <w:rPr>
                <w:rFonts w:cs="Arial"/>
                <w:sz w:val="16"/>
                <w:szCs w:val="16"/>
              </w:rPr>
              <w:t>$'000</w:t>
            </w:r>
          </w:p>
        </w:tc>
      </w:tr>
      <w:tr w:rsidR="00F45504" w:rsidRPr="00D867D4" w14:paraId="76706A00" w14:textId="77777777" w:rsidTr="00F45504">
        <w:trPr>
          <w:trHeight w:val="340"/>
          <w:jc w:val="center"/>
        </w:trPr>
        <w:tc>
          <w:tcPr>
            <w:tcW w:w="2924" w:type="dxa"/>
            <w:tcBorders>
              <w:top w:val="nil"/>
              <w:left w:val="nil"/>
              <w:bottom w:val="nil"/>
              <w:right w:val="nil"/>
            </w:tcBorders>
            <w:shd w:val="clear" w:color="auto" w:fill="auto"/>
            <w:noWrap/>
            <w:vAlign w:val="bottom"/>
            <w:hideMark/>
          </w:tcPr>
          <w:p w14:paraId="1D522462" w14:textId="77777777" w:rsidR="00F45504" w:rsidRPr="00D867D4" w:rsidRDefault="00F45504" w:rsidP="006506AC">
            <w:pPr>
              <w:spacing w:after="0"/>
              <w:jc w:val="left"/>
              <w:rPr>
                <w:rFonts w:cs="Arial"/>
                <w:b/>
                <w:bCs/>
                <w:sz w:val="16"/>
                <w:szCs w:val="16"/>
              </w:rPr>
            </w:pPr>
            <w:r w:rsidRPr="00D867D4">
              <w:rPr>
                <w:rFonts w:cs="Arial"/>
                <w:b/>
                <w:bCs/>
                <w:sz w:val="16"/>
                <w:szCs w:val="16"/>
              </w:rPr>
              <w:t>Program 2.5: Dental Services</w:t>
            </w:r>
          </w:p>
        </w:tc>
        <w:tc>
          <w:tcPr>
            <w:tcW w:w="949" w:type="dxa"/>
            <w:tcBorders>
              <w:top w:val="nil"/>
              <w:left w:val="nil"/>
              <w:bottom w:val="nil"/>
              <w:right w:val="nil"/>
            </w:tcBorders>
            <w:shd w:val="clear" w:color="auto" w:fill="auto"/>
            <w:noWrap/>
            <w:vAlign w:val="bottom"/>
            <w:hideMark/>
          </w:tcPr>
          <w:p w14:paraId="734A76DA" w14:textId="77777777" w:rsidR="00F45504" w:rsidRPr="00D867D4" w:rsidRDefault="00F45504" w:rsidP="00F45504">
            <w:pPr>
              <w:spacing w:after="0"/>
              <w:rPr>
                <w:rFonts w:cs="Arial"/>
                <w:b/>
                <w:bCs/>
                <w:sz w:val="16"/>
                <w:szCs w:val="16"/>
              </w:rPr>
            </w:pPr>
          </w:p>
        </w:tc>
        <w:tc>
          <w:tcPr>
            <w:tcW w:w="951" w:type="dxa"/>
            <w:tcBorders>
              <w:top w:val="nil"/>
              <w:left w:val="nil"/>
              <w:bottom w:val="nil"/>
              <w:right w:val="nil"/>
            </w:tcBorders>
            <w:shd w:val="clear" w:color="auto" w:fill="auto"/>
            <w:noWrap/>
            <w:vAlign w:val="bottom"/>
            <w:hideMark/>
          </w:tcPr>
          <w:p w14:paraId="0ABE6C54" w14:textId="77777777" w:rsidR="00F45504" w:rsidRPr="00D867D4" w:rsidRDefault="00F45504" w:rsidP="00F45504">
            <w:pPr>
              <w:spacing w:after="0"/>
              <w:jc w:val="right"/>
              <w:rPr>
                <w:rFonts w:ascii="Times New Roman" w:hAnsi="Times New Roman"/>
              </w:rPr>
            </w:pPr>
          </w:p>
        </w:tc>
        <w:tc>
          <w:tcPr>
            <w:tcW w:w="953" w:type="dxa"/>
            <w:tcBorders>
              <w:top w:val="nil"/>
              <w:left w:val="nil"/>
              <w:bottom w:val="nil"/>
              <w:right w:val="nil"/>
            </w:tcBorders>
            <w:shd w:val="clear" w:color="auto" w:fill="auto"/>
            <w:noWrap/>
            <w:vAlign w:val="bottom"/>
            <w:hideMark/>
          </w:tcPr>
          <w:p w14:paraId="464E91FB" w14:textId="77777777" w:rsidR="00F45504" w:rsidRPr="00D867D4" w:rsidRDefault="00F45504" w:rsidP="00F45504">
            <w:pPr>
              <w:spacing w:after="0"/>
              <w:jc w:val="right"/>
              <w:rPr>
                <w:rFonts w:ascii="Times New Roman" w:hAnsi="Times New Roman"/>
              </w:rPr>
            </w:pPr>
          </w:p>
        </w:tc>
        <w:tc>
          <w:tcPr>
            <w:tcW w:w="953" w:type="dxa"/>
            <w:tcBorders>
              <w:top w:val="nil"/>
              <w:left w:val="nil"/>
              <w:bottom w:val="nil"/>
              <w:right w:val="nil"/>
            </w:tcBorders>
            <w:shd w:val="clear" w:color="auto" w:fill="auto"/>
            <w:noWrap/>
            <w:vAlign w:val="bottom"/>
            <w:hideMark/>
          </w:tcPr>
          <w:p w14:paraId="4F431E41" w14:textId="77777777" w:rsidR="00F45504" w:rsidRPr="00D867D4" w:rsidRDefault="00F45504" w:rsidP="00F45504">
            <w:pPr>
              <w:spacing w:after="0"/>
              <w:jc w:val="right"/>
              <w:rPr>
                <w:rFonts w:ascii="Times New Roman" w:hAnsi="Times New Roman"/>
              </w:rPr>
            </w:pPr>
          </w:p>
        </w:tc>
        <w:tc>
          <w:tcPr>
            <w:tcW w:w="953" w:type="dxa"/>
            <w:tcBorders>
              <w:top w:val="nil"/>
              <w:left w:val="nil"/>
              <w:bottom w:val="nil"/>
              <w:right w:val="nil"/>
            </w:tcBorders>
            <w:shd w:val="clear" w:color="auto" w:fill="auto"/>
            <w:noWrap/>
            <w:vAlign w:val="bottom"/>
            <w:hideMark/>
          </w:tcPr>
          <w:p w14:paraId="5CEC75CF" w14:textId="77777777" w:rsidR="00F45504" w:rsidRPr="00D867D4" w:rsidRDefault="00F45504" w:rsidP="00F45504">
            <w:pPr>
              <w:spacing w:after="0"/>
              <w:jc w:val="right"/>
              <w:rPr>
                <w:rFonts w:ascii="Times New Roman" w:hAnsi="Times New Roman"/>
              </w:rPr>
            </w:pPr>
          </w:p>
        </w:tc>
      </w:tr>
      <w:tr w:rsidR="00F45504" w:rsidRPr="00D867D4" w14:paraId="2BEEDE63" w14:textId="77777777" w:rsidTr="00F45504">
        <w:trPr>
          <w:trHeight w:val="300"/>
          <w:jc w:val="center"/>
        </w:trPr>
        <w:tc>
          <w:tcPr>
            <w:tcW w:w="2924" w:type="dxa"/>
            <w:tcBorders>
              <w:top w:val="nil"/>
              <w:left w:val="nil"/>
              <w:bottom w:val="nil"/>
              <w:right w:val="nil"/>
            </w:tcBorders>
            <w:shd w:val="clear" w:color="auto" w:fill="auto"/>
            <w:noWrap/>
            <w:vAlign w:val="bottom"/>
            <w:hideMark/>
          </w:tcPr>
          <w:p w14:paraId="519F801B" w14:textId="77777777" w:rsidR="00F45504" w:rsidRPr="00D867D4" w:rsidRDefault="00F45504" w:rsidP="006506AC">
            <w:pPr>
              <w:spacing w:after="0"/>
              <w:ind w:firstLineChars="100" w:firstLine="160"/>
              <w:jc w:val="left"/>
              <w:rPr>
                <w:rFonts w:cs="Arial"/>
                <w:sz w:val="16"/>
                <w:szCs w:val="16"/>
              </w:rPr>
            </w:pPr>
            <w:r w:rsidRPr="00D867D4">
              <w:rPr>
                <w:rFonts w:cs="Arial"/>
                <w:sz w:val="16"/>
                <w:szCs w:val="16"/>
              </w:rPr>
              <w:t>Administered expenses</w:t>
            </w:r>
          </w:p>
        </w:tc>
        <w:tc>
          <w:tcPr>
            <w:tcW w:w="949" w:type="dxa"/>
            <w:tcBorders>
              <w:top w:val="nil"/>
              <w:left w:val="nil"/>
              <w:bottom w:val="nil"/>
              <w:right w:val="nil"/>
            </w:tcBorders>
            <w:shd w:val="clear" w:color="auto" w:fill="auto"/>
            <w:noWrap/>
            <w:vAlign w:val="bottom"/>
            <w:hideMark/>
          </w:tcPr>
          <w:p w14:paraId="6F025A42" w14:textId="77777777" w:rsidR="00F45504" w:rsidRPr="00D867D4" w:rsidRDefault="00F45504" w:rsidP="00F45504">
            <w:pPr>
              <w:spacing w:after="0"/>
              <w:ind w:firstLineChars="100" w:firstLine="160"/>
              <w:rPr>
                <w:rFonts w:cs="Arial"/>
                <w:sz w:val="16"/>
                <w:szCs w:val="16"/>
              </w:rPr>
            </w:pPr>
          </w:p>
        </w:tc>
        <w:tc>
          <w:tcPr>
            <w:tcW w:w="951" w:type="dxa"/>
            <w:tcBorders>
              <w:top w:val="nil"/>
              <w:left w:val="nil"/>
              <w:bottom w:val="nil"/>
              <w:right w:val="nil"/>
            </w:tcBorders>
            <w:shd w:val="clear" w:color="000000" w:fill="D9D9D9"/>
            <w:noWrap/>
            <w:vAlign w:val="bottom"/>
            <w:hideMark/>
          </w:tcPr>
          <w:p w14:paraId="484D76A2" w14:textId="77777777" w:rsidR="00F45504" w:rsidRPr="00D867D4" w:rsidRDefault="00F45504" w:rsidP="00F45504">
            <w:pPr>
              <w:spacing w:after="0"/>
              <w:jc w:val="right"/>
              <w:rPr>
                <w:rFonts w:cs="Arial"/>
                <w:sz w:val="16"/>
                <w:szCs w:val="16"/>
              </w:rPr>
            </w:pPr>
            <w:r w:rsidRPr="00D867D4">
              <w:rPr>
                <w:rFonts w:cs="Arial"/>
                <w:sz w:val="16"/>
                <w:szCs w:val="16"/>
              </w:rPr>
              <w:t> </w:t>
            </w:r>
          </w:p>
        </w:tc>
        <w:tc>
          <w:tcPr>
            <w:tcW w:w="953" w:type="dxa"/>
            <w:tcBorders>
              <w:top w:val="nil"/>
              <w:left w:val="nil"/>
              <w:bottom w:val="nil"/>
              <w:right w:val="nil"/>
            </w:tcBorders>
            <w:shd w:val="clear" w:color="auto" w:fill="auto"/>
            <w:noWrap/>
            <w:vAlign w:val="bottom"/>
            <w:hideMark/>
          </w:tcPr>
          <w:p w14:paraId="5ECD0AFA" w14:textId="77777777" w:rsidR="00F45504" w:rsidRPr="00D867D4" w:rsidRDefault="00F45504" w:rsidP="00F45504">
            <w:pPr>
              <w:spacing w:after="0"/>
              <w:jc w:val="right"/>
              <w:rPr>
                <w:rFonts w:cs="Arial"/>
                <w:sz w:val="16"/>
                <w:szCs w:val="16"/>
              </w:rPr>
            </w:pPr>
          </w:p>
        </w:tc>
        <w:tc>
          <w:tcPr>
            <w:tcW w:w="953" w:type="dxa"/>
            <w:tcBorders>
              <w:top w:val="nil"/>
              <w:left w:val="nil"/>
              <w:bottom w:val="nil"/>
              <w:right w:val="nil"/>
            </w:tcBorders>
            <w:shd w:val="clear" w:color="auto" w:fill="auto"/>
            <w:noWrap/>
            <w:vAlign w:val="bottom"/>
            <w:hideMark/>
          </w:tcPr>
          <w:p w14:paraId="7B2B08C3" w14:textId="77777777" w:rsidR="00F45504" w:rsidRPr="00D867D4" w:rsidRDefault="00F45504" w:rsidP="00F45504">
            <w:pPr>
              <w:spacing w:after="0"/>
              <w:jc w:val="right"/>
              <w:rPr>
                <w:rFonts w:ascii="Times New Roman" w:hAnsi="Times New Roman"/>
              </w:rPr>
            </w:pPr>
          </w:p>
        </w:tc>
        <w:tc>
          <w:tcPr>
            <w:tcW w:w="953" w:type="dxa"/>
            <w:tcBorders>
              <w:top w:val="nil"/>
              <w:left w:val="nil"/>
              <w:bottom w:val="nil"/>
              <w:right w:val="nil"/>
            </w:tcBorders>
            <w:shd w:val="clear" w:color="auto" w:fill="auto"/>
            <w:noWrap/>
            <w:vAlign w:val="bottom"/>
            <w:hideMark/>
          </w:tcPr>
          <w:p w14:paraId="3CFC08EA" w14:textId="77777777" w:rsidR="00F45504" w:rsidRPr="00D867D4" w:rsidRDefault="00F45504" w:rsidP="00F45504">
            <w:pPr>
              <w:spacing w:after="0"/>
              <w:jc w:val="right"/>
              <w:rPr>
                <w:rFonts w:ascii="Times New Roman" w:hAnsi="Times New Roman"/>
              </w:rPr>
            </w:pPr>
          </w:p>
        </w:tc>
      </w:tr>
      <w:tr w:rsidR="00F45504" w:rsidRPr="00D867D4" w14:paraId="7C86765C" w14:textId="77777777" w:rsidTr="00F45504">
        <w:trPr>
          <w:trHeight w:val="240"/>
          <w:jc w:val="center"/>
        </w:trPr>
        <w:tc>
          <w:tcPr>
            <w:tcW w:w="2924" w:type="dxa"/>
            <w:tcBorders>
              <w:top w:val="nil"/>
              <w:left w:val="nil"/>
              <w:bottom w:val="nil"/>
              <w:right w:val="nil"/>
            </w:tcBorders>
            <w:shd w:val="clear" w:color="auto" w:fill="auto"/>
            <w:noWrap/>
            <w:vAlign w:val="bottom"/>
            <w:hideMark/>
          </w:tcPr>
          <w:p w14:paraId="05D64C97" w14:textId="77777777" w:rsidR="00F45504" w:rsidRPr="00D867D4" w:rsidRDefault="00F45504" w:rsidP="006506AC">
            <w:pPr>
              <w:spacing w:after="0"/>
              <w:ind w:firstLineChars="200" w:firstLine="320"/>
              <w:jc w:val="left"/>
              <w:rPr>
                <w:rFonts w:cs="Arial"/>
                <w:sz w:val="16"/>
                <w:szCs w:val="16"/>
              </w:rPr>
            </w:pPr>
            <w:r w:rsidRPr="00D867D4">
              <w:rPr>
                <w:rFonts w:cs="Arial"/>
                <w:sz w:val="16"/>
                <w:szCs w:val="16"/>
              </w:rPr>
              <w:t>Ordinary annual services</w:t>
            </w:r>
            <w:r w:rsidRPr="00D867D4">
              <w:rPr>
                <w:rFonts w:cs="Arial"/>
                <w:sz w:val="16"/>
                <w:szCs w:val="16"/>
                <w:vertAlign w:val="superscript"/>
              </w:rPr>
              <w:t xml:space="preserve"> </w:t>
            </w:r>
          </w:p>
        </w:tc>
        <w:tc>
          <w:tcPr>
            <w:tcW w:w="949" w:type="dxa"/>
            <w:tcBorders>
              <w:top w:val="nil"/>
              <w:left w:val="nil"/>
              <w:bottom w:val="nil"/>
              <w:right w:val="nil"/>
            </w:tcBorders>
            <w:shd w:val="clear" w:color="auto" w:fill="auto"/>
            <w:noWrap/>
            <w:vAlign w:val="bottom"/>
            <w:hideMark/>
          </w:tcPr>
          <w:p w14:paraId="0945016B" w14:textId="77777777" w:rsidR="00F45504" w:rsidRPr="00D867D4" w:rsidRDefault="00F45504" w:rsidP="00F45504">
            <w:pPr>
              <w:spacing w:after="0"/>
              <w:jc w:val="right"/>
              <w:rPr>
                <w:rFonts w:cs="Arial"/>
                <w:sz w:val="16"/>
                <w:szCs w:val="16"/>
              </w:rPr>
            </w:pPr>
            <w:r w:rsidRPr="00D867D4">
              <w:rPr>
                <w:rFonts w:cs="Arial"/>
                <w:sz w:val="16"/>
                <w:szCs w:val="16"/>
              </w:rPr>
              <w:t>-</w:t>
            </w:r>
          </w:p>
        </w:tc>
        <w:tc>
          <w:tcPr>
            <w:tcW w:w="951" w:type="dxa"/>
            <w:tcBorders>
              <w:top w:val="nil"/>
              <w:left w:val="nil"/>
              <w:bottom w:val="nil"/>
              <w:right w:val="nil"/>
            </w:tcBorders>
            <w:shd w:val="clear" w:color="000000" w:fill="D9D9D9"/>
            <w:noWrap/>
            <w:vAlign w:val="bottom"/>
            <w:hideMark/>
          </w:tcPr>
          <w:p w14:paraId="37542111" w14:textId="77777777" w:rsidR="00F45504" w:rsidRPr="00D867D4" w:rsidRDefault="00F45504" w:rsidP="00F45504">
            <w:pPr>
              <w:spacing w:after="0"/>
              <w:jc w:val="right"/>
              <w:rPr>
                <w:rFonts w:cs="Arial"/>
                <w:sz w:val="16"/>
                <w:szCs w:val="16"/>
              </w:rPr>
            </w:pPr>
            <w:r w:rsidRPr="00D867D4">
              <w:rPr>
                <w:rFonts w:cs="Arial"/>
                <w:sz w:val="16"/>
                <w:szCs w:val="16"/>
              </w:rPr>
              <w:t>-</w:t>
            </w:r>
          </w:p>
        </w:tc>
        <w:tc>
          <w:tcPr>
            <w:tcW w:w="953" w:type="dxa"/>
            <w:tcBorders>
              <w:top w:val="nil"/>
              <w:left w:val="nil"/>
              <w:bottom w:val="nil"/>
              <w:right w:val="nil"/>
            </w:tcBorders>
            <w:shd w:val="clear" w:color="auto" w:fill="auto"/>
            <w:noWrap/>
            <w:vAlign w:val="bottom"/>
            <w:hideMark/>
          </w:tcPr>
          <w:p w14:paraId="31854FAF" w14:textId="77777777" w:rsidR="00F45504" w:rsidRPr="00D867D4" w:rsidRDefault="00F45504" w:rsidP="00F45504">
            <w:pPr>
              <w:spacing w:after="0"/>
              <w:jc w:val="right"/>
              <w:rPr>
                <w:rFonts w:cs="Arial"/>
                <w:sz w:val="16"/>
                <w:szCs w:val="16"/>
              </w:rPr>
            </w:pPr>
            <w:r w:rsidRPr="00D867D4">
              <w:rPr>
                <w:rFonts w:cs="Arial"/>
                <w:sz w:val="16"/>
                <w:szCs w:val="16"/>
              </w:rPr>
              <w:t>-</w:t>
            </w:r>
          </w:p>
        </w:tc>
        <w:tc>
          <w:tcPr>
            <w:tcW w:w="953" w:type="dxa"/>
            <w:tcBorders>
              <w:top w:val="nil"/>
              <w:left w:val="nil"/>
              <w:bottom w:val="nil"/>
              <w:right w:val="nil"/>
            </w:tcBorders>
            <w:shd w:val="clear" w:color="auto" w:fill="auto"/>
            <w:noWrap/>
            <w:vAlign w:val="bottom"/>
            <w:hideMark/>
          </w:tcPr>
          <w:p w14:paraId="624EC37D" w14:textId="77777777" w:rsidR="00F45504" w:rsidRPr="00D867D4" w:rsidRDefault="00F45504" w:rsidP="00F45504">
            <w:pPr>
              <w:spacing w:after="0"/>
              <w:jc w:val="right"/>
              <w:rPr>
                <w:rFonts w:cs="Arial"/>
                <w:sz w:val="16"/>
                <w:szCs w:val="16"/>
              </w:rPr>
            </w:pPr>
            <w:r w:rsidRPr="00D867D4">
              <w:rPr>
                <w:rFonts w:cs="Arial"/>
                <w:sz w:val="16"/>
                <w:szCs w:val="16"/>
              </w:rPr>
              <w:t>-</w:t>
            </w:r>
          </w:p>
        </w:tc>
        <w:tc>
          <w:tcPr>
            <w:tcW w:w="953" w:type="dxa"/>
            <w:tcBorders>
              <w:top w:val="nil"/>
              <w:left w:val="nil"/>
              <w:bottom w:val="nil"/>
              <w:right w:val="nil"/>
            </w:tcBorders>
            <w:shd w:val="clear" w:color="auto" w:fill="auto"/>
            <w:noWrap/>
            <w:vAlign w:val="bottom"/>
            <w:hideMark/>
          </w:tcPr>
          <w:p w14:paraId="02AE873A" w14:textId="77777777" w:rsidR="00F45504" w:rsidRPr="00D867D4" w:rsidRDefault="00F45504" w:rsidP="00F45504">
            <w:pPr>
              <w:spacing w:after="0"/>
              <w:jc w:val="right"/>
              <w:rPr>
                <w:rFonts w:cs="Arial"/>
                <w:sz w:val="16"/>
                <w:szCs w:val="16"/>
              </w:rPr>
            </w:pPr>
            <w:r w:rsidRPr="00D867D4">
              <w:rPr>
                <w:rFonts w:cs="Arial"/>
                <w:sz w:val="16"/>
                <w:szCs w:val="16"/>
              </w:rPr>
              <w:t>-</w:t>
            </w:r>
          </w:p>
        </w:tc>
      </w:tr>
      <w:tr w:rsidR="00F45504" w:rsidRPr="00D867D4" w14:paraId="2EDEA610" w14:textId="77777777" w:rsidTr="00F45504">
        <w:trPr>
          <w:trHeight w:val="300"/>
          <w:jc w:val="center"/>
        </w:trPr>
        <w:tc>
          <w:tcPr>
            <w:tcW w:w="2924" w:type="dxa"/>
            <w:tcBorders>
              <w:top w:val="nil"/>
              <w:left w:val="nil"/>
              <w:bottom w:val="nil"/>
              <w:right w:val="nil"/>
            </w:tcBorders>
            <w:shd w:val="clear" w:color="auto" w:fill="auto"/>
            <w:noWrap/>
            <w:vAlign w:val="bottom"/>
            <w:hideMark/>
          </w:tcPr>
          <w:p w14:paraId="4D77B3C4" w14:textId="77777777" w:rsidR="00F45504" w:rsidRPr="00D867D4" w:rsidRDefault="00F45504" w:rsidP="006506AC">
            <w:pPr>
              <w:spacing w:after="0"/>
              <w:ind w:firstLineChars="200" w:firstLine="320"/>
              <w:jc w:val="left"/>
              <w:rPr>
                <w:rFonts w:cs="Arial"/>
                <w:sz w:val="16"/>
                <w:szCs w:val="16"/>
              </w:rPr>
            </w:pPr>
            <w:r w:rsidRPr="00D867D4">
              <w:rPr>
                <w:rFonts w:cs="Arial"/>
                <w:sz w:val="16"/>
                <w:szCs w:val="16"/>
              </w:rPr>
              <w:t>Special appropriations</w:t>
            </w:r>
          </w:p>
        </w:tc>
        <w:tc>
          <w:tcPr>
            <w:tcW w:w="949" w:type="dxa"/>
            <w:tcBorders>
              <w:top w:val="nil"/>
              <w:left w:val="nil"/>
              <w:bottom w:val="nil"/>
              <w:right w:val="nil"/>
            </w:tcBorders>
            <w:shd w:val="clear" w:color="auto" w:fill="auto"/>
            <w:noWrap/>
            <w:vAlign w:val="bottom"/>
            <w:hideMark/>
          </w:tcPr>
          <w:p w14:paraId="043838DA" w14:textId="77777777" w:rsidR="00F45504" w:rsidRPr="00D867D4" w:rsidRDefault="00F45504" w:rsidP="00F45504">
            <w:pPr>
              <w:spacing w:after="0"/>
              <w:ind w:firstLineChars="200" w:firstLine="320"/>
              <w:rPr>
                <w:rFonts w:cs="Arial"/>
                <w:sz w:val="16"/>
                <w:szCs w:val="16"/>
              </w:rPr>
            </w:pPr>
          </w:p>
        </w:tc>
        <w:tc>
          <w:tcPr>
            <w:tcW w:w="951" w:type="dxa"/>
            <w:tcBorders>
              <w:top w:val="nil"/>
              <w:left w:val="nil"/>
              <w:bottom w:val="nil"/>
              <w:right w:val="nil"/>
            </w:tcBorders>
            <w:shd w:val="clear" w:color="000000" w:fill="D9D9D9"/>
            <w:noWrap/>
            <w:vAlign w:val="bottom"/>
            <w:hideMark/>
          </w:tcPr>
          <w:p w14:paraId="7BE9C414" w14:textId="77777777" w:rsidR="00F45504" w:rsidRPr="00D867D4" w:rsidRDefault="00F45504" w:rsidP="00F45504">
            <w:pPr>
              <w:spacing w:after="0"/>
              <w:jc w:val="right"/>
              <w:rPr>
                <w:rFonts w:cs="Arial"/>
                <w:sz w:val="16"/>
                <w:szCs w:val="16"/>
              </w:rPr>
            </w:pPr>
            <w:r w:rsidRPr="00D867D4">
              <w:rPr>
                <w:rFonts w:cs="Arial"/>
                <w:sz w:val="16"/>
                <w:szCs w:val="16"/>
              </w:rPr>
              <w:t> </w:t>
            </w:r>
          </w:p>
        </w:tc>
        <w:tc>
          <w:tcPr>
            <w:tcW w:w="953" w:type="dxa"/>
            <w:tcBorders>
              <w:top w:val="nil"/>
              <w:left w:val="nil"/>
              <w:bottom w:val="nil"/>
              <w:right w:val="nil"/>
            </w:tcBorders>
            <w:shd w:val="clear" w:color="auto" w:fill="auto"/>
            <w:noWrap/>
            <w:vAlign w:val="bottom"/>
            <w:hideMark/>
          </w:tcPr>
          <w:p w14:paraId="52143F02" w14:textId="77777777" w:rsidR="00F45504" w:rsidRPr="00D867D4" w:rsidRDefault="00F45504" w:rsidP="00F45504">
            <w:pPr>
              <w:spacing w:after="0"/>
              <w:jc w:val="right"/>
              <w:rPr>
                <w:rFonts w:cs="Arial"/>
                <w:sz w:val="16"/>
                <w:szCs w:val="16"/>
              </w:rPr>
            </w:pPr>
          </w:p>
        </w:tc>
        <w:tc>
          <w:tcPr>
            <w:tcW w:w="953" w:type="dxa"/>
            <w:tcBorders>
              <w:top w:val="nil"/>
              <w:left w:val="nil"/>
              <w:bottom w:val="nil"/>
              <w:right w:val="nil"/>
            </w:tcBorders>
            <w:shd w:val="clear" w:color="auto" w:fill="auto"/>
            <w:noWrap/>
            <w:vAlign w:val="bottom"/>
            <w:hideMark/>
          </w:tcPr>
          <w:p w14:paraId="6DC2006C" w14:textId="77777777" w:rsidR="00F45504" w:rsidRPr="00D867D4" w:rsidRDefault="00F45504" w:rsidP="00F45504">
            <w:pPr>
              <w:spacing w:after="0"/>
              <w:jc w:val="right"/>
              <w:rPr>
                <w:rFonts w:ascii="Times New Roman" w:hAnsi="Times New Roman"/>
              </w:rPr>
            </w:pPr>
          </w:p>
        </w:tc>
        <w:tc>
          <w:tcPr>
            <w:tcW w:w="953" w:type="dxa"/>
            <w:tcBorders>
              <w:top w:val="nil"/>
              <w:left w:val="nil"/>
              <w:bottom w:val="nil"/>
              <w:right w:val="nil"/>
            </w:tcBorders>
            <w:shd w:val="clear" w:color="auto" w:fill="auto"/>
            <w:noWrap/>
            <w:vAlign w:val="bottom"/>
            <w:hideMark/>
          </w:tcPr>
          <w:p w14:paraId="46972120" w14:textId="77777777" w:rsidR="00F45504" w:rsidRPr="00D867D4" w:rsidRDefault="00F45504" w:rsidP="00F45504">
            <w:pPr>
              <w:spacing w:after="0"/>
              <w:jc w:val="right"/>
              <w:rPr>
                <w:rFonts w:ascii="Times New Roman" w:hAnsi="Times New Roman"/>
              </w:rPr>
            </w:pPr>
          </w:p>
        </w:tc>
      </w:tr>
      <w:tr w:rsidR="00F45504" w:rsidRPr="00D867D4" w14:paraId="43C6A68D" w14:textId="77777777" w:rsidTr="00F45504">
        <w:trPr>
          <w:trHeight w:val="200"/>
          <w:jc w:val="center"/>
        </w:trPr>
        <w:tc>
          <w:tcPr>
            <w:tcW w:w="2924" w:type="dxa"/>
            <w:tcBorders>
              <w:top w:val="nil"/>
              <w:left w:val="nil"/>
              <w:bottom w:val="nil"/>
              <w:right w:val="nil"/>
            </w:tcBorders>
            <w:shd w:val="clear" w:color="auto" w:fill="auto"/>
            <w:noWrap/>
            <w:vAlign w:val="bottom"/>
            <w:hideMark/>
          </w:tcPr>
          <w:p w14:paraId="2E957AB2" w14:textId="77777777" w:rsidR="00F45504" w:rsidRPr="00D867D4" w:rsidRDefault="00F45504" w:rsidP="006506AC">
            <w:pPr>
              <w:spacing w:after="0"/>
              <w:ind w:firstLineChars="300" w:firstLine="480"/>
              <w:jc w:val="left"/>
              <w:rPr>
                <w:rFonts w:cs="Arial"/>
                <w:i/>
                <w:iCs/>
                <w:sz w:val="16"/>
                <w:szCs w:val="16"/>
              </w:rPr>
            </w:pPr>
            <w:r w:rsidRPr="00D867D4">
              <w:rPr>
                <w:rFonts w:cs="Arial"/>
                <w:i/>
                <w:iCs/>
                <w:sz w:val="16"/>
                <w:szCs w:val="16"/>
              </w:rPr>
              <w:t>Dental Benefits Act 2008</w:t>
            </w:r>
          </w:p>
        </w:tc>
        <w:tc>
          <w:tcPr>
            <w:tcW w:w="949" w:type="dxa"/>
            <w:tcBorders>
              <w:top w:val="nil"/>
              <w:left w:val="nil"/>
              <w:bottom w:val="nil"/>
              <w:right w:val="nil"/>
            </w:tcBorders>
            <w:shd w:val="clear" w:color="auto" w:fill="auto"/>
            <w:noWrap/>
            <w:vAlign w:val="bottom"/>
            <w:hideMark/>
          </w:tcPr>
          <w:p w14:paraId="3790D20F" w14:textId="77777777" w:rsidR="00F45504" w:rsidRPr="00D867D4" w:rsidRDefault="00F45504" w:rsidP="00F45504">
            <w:pPr>
              <w:spacing w:after="0"/>
              <w:jc w:val="right"/>
              <w:rPr>
                <w:rFonts w:cs="Arial"/>
                <w:sz w:val="16"/>
                <w:szCs w:val="16"/>
              </w:rPr>
            </w:pPr>
            <w:r w:rsidRPr="00D867D4">
              <w:rPr>
                <w:rFonts w:cs="Arial"/>
                <w:sz w:val="16"/>
                <w:szCs w:val="16"/>
              </w:rPr>
              <w:t>316,428</w:t>
            </w:r>
          </w:p>
        </w:tc>
        <w:tc>
          <w:tcPr>
            <w:tcW w:w="951" w:type="dxa"/>
            <w:tcBorders>
              <w:top w:val="nil"/>
              <w:left w:val="nil"/>
              <w:bottom w:val="nil"/>
              <w:right w:val="nil"/>
            </w:tcBorders>
            <w:shd w:val="clear" w:color="000000" w:fill="D9D9D9"/>
            <w:noWrap/>
            <w:vAlign w:val="bottom"/>
            <w:hideMark/>
          </w:tcPr>
          <w:p w14:paraId="49D769A8" w14:textId="77777777" w:rsidR="00F45504" w:rsidRPr="00D867D4" w:rsidRDefault="00F45504" w:rsidP="00F45504">
            <w:pPr>
              <w:spacing w:after="0"/>
              <w:jc w:val="right"/>
              <w:rPr>
                <w:rFonts w:cs="Arial"/>
                <w:sz w:val="16"/>
                <w:szCs w:val="16"/>
              </w:rPr>
            </w:pPr>
            <w:r w:rsidRPr="00D867D4">
              <w:rPr>
                <w:rFonts w:cs="Arial"/>
                <w:sz w:val="16"/>
                <w:szCs w:val="16"/>
              </w:rPr>
              <w:t>337,905</w:t>
            </w:r>
          </w:p>
        </w:tc>
        <w:tc>
          <w:tcPr>
            <w:tcW w:w="953" w:type="dxa"/>
            <w:tcBorders>
              <w:top w:val="nil"/>
              <w:left w:val="nil"/>
              <w:bottom w:val="nil"/>
              <w:right w:val="nil"/>
            </w:tcBorders>
            <w:shd w:val="clear" w:color="auto" w:fill="auto"/>
            <w:noWrap/>
            <w:vAlign w:val="bottom"/>
            <w:hideMark/>
          </w:tcPr>
          <w:p w14:paraId="67FD348F" w14:textId="77777777" w:rsidR="00F45504" w:rsidRPr="00D867D4" w:rsidRDefault="00F45504" w:rsidP="00F45504">
            <w:pPr>
              <w:spacing w:after="0"/>
              <w:jc w:val="right"/>
              <w:rPr>
                <w:rFonts w:cs="Arial"/>
                <w:sz w:val="16"/>
                <w:szCs w:val="16"/>
              </w:rPr>
            </w:pPr>
            <w:r w:rsidRPr="00D867D4">
              <w:rPr>
                <w:rFonts w:cs="Arial"/>
                <w:sz w:val="16"/>
                <w:szCs w:val="16"/>
              </w:rPr>
              <w:t>342,961</w:t>
            </w:r>
          </w:p>
        </w:tc>
        <w:tc>
          <w:tcPr>
            <w:tcW w:w="953" w:type="dxa"/>
            <w:tcBorders>
              <w:top w:val="nil"/>
              <w:left w:val="nil"/>
              <w:bottom w:val="nil"/>
              <w:right w:val="nil"/>
            </w:tcBorders>
            <w:shd w:val="clear" w:color="auto" w:fill="auto"/>
            <w:noWrap/>
            <w:vAlign w:val="bottom"/>
            <w:hideMark/>
          </w:tcPr>
          <w:p w14:paraId="77D64CAE" w14:textId="77777777" w:rsidR="00F45504" w:rsidRPr="00D867D4" w:rsidRDefault="00F45504" w:rsidP="00F45504">
            <w:pPr>
              <w:spacing w:after="0"/>
              <w:jc w:val="right"/>
              <w:rPr>
                <w:rFonts w:cs="Arial"/>
                <w:sz w:val="16"/>
                <w:szCs w:val="16"/>
              </w:rPr>
            </w:pPr>
            <w:r w:rsidRPr="00D867D4">
              <w:rPr>
                <w:rFonts w:cs="Arial"/>
                <w:sz w:val="16"/>
                <w:szCs w:val="16"/>
              </w:rPr>
              <w:t>342,657</w:t>
            </w:r>
          </w:p>
        </w:tc>
        <w:tc>
          <w:tcPr>
            <w:tcW w:w="953" w:type="dxa"/>
            <w:tcBorders>
              <w:top w:val="nil"/>
              <w:left w:val="nil"/>
              <w:bottom w:val="nil"/>
              <w:right w:val="nil"/>
            </w:tcBorders>
            <w:shd w:val="clear" w:color="auto" w:fill="auto"/>
            <w:noWrap/>
            <w:vAlign w:val="bottom"/>
            <w:hideMark/>
          </w:tcPr>
          <w:p w14:paraId="73489D47" w14:textId="77777777" w:rsidR="00F45504" w:rsidRPr="00D867D4" w:rsidRDefault="00F45504" w:rsidP="00F45504">
            <w:pPr>
              <w:spacing w:after="0"/>
              <w:jc w:val="right"/>
              <w:rPr>
                <w:rFonts w:cs="Arial"/>
                <w:sz w:val="16"/>
                <w:szCs w:val="16"/>
              </w:rPr>
            </w:pPr>
            <w:r w:rsidRPr="00D867D4">
              <w:rPr>
                <w:rFonts w:cs="Arial"/>
                <w:sz w:val="16"/>
                <w:szCs w:val="16"/>
              </w:rPr>
              <w:t>341,130</w:t>
            </w:r>
          </w:p>
        </w:tc>
      </w:tr>
      <w:tr w:rsidR="00F45504" w:rsidRPr="00D867D4" w14:paraId="52EFB817" w14:textId="77777777" w:rsidTr="00F45504">
        <w:trPr>
          <w:trHeight w:val="300"/>
          <w:jc w:val="center"/>
        </w:trPr>
        <w:tc>
          <w:tcPr>
            <w:tcW w:w="2924" w:type="dxa"/>
            <w:tcBorders>
              <w:top w:val="nil"/>
              <w:left w:val="nil"/>
              <w:bottom w:val="nil"/>
              <w:right w:val="nil"/>
            </w:tcBorders>
            <w:shd w:val="clear" w:color="auto" w:fill="auto"/>
            <w:noWrap/>
            <w:vAlign w:val="bottom"/>
            <w:hideMark/>
          </w:tcPr>
          <w:p w14:paraId="36F04F82" w14:textId="77777777" w:rsidR="00F45504" w:rsidRPr="00D867D4" w:rsidRDefault="00F45504" w:rsidP="006506AC">
            <w:pPr>
              <w:spacing w:after="0"/>
              <w:ind w:firstLineChars="100" w:firstLine="160"/>
              <w:jc w:val="left"/>
              <w:rPr>
                <w:rFonts w:cs="Arial"/>
                <w:sz w:val="16"/>
                <w:szCs w:val="16"/>
              </w:rPr>
            </w:pPr>
            <w:r w:rsidRPr="00D867D4">
              <w:rPr>
                <w:rFonts w:cs="Arial"/>
                <w:sz w:val="16"/>
                <w:szCs w:val="16"/>
              </w:rPr>
              <w:t>Program support</w:t>
            </w:r>
          </w:p>
        </w:tc>
        <w:tc>
          <w:tcPr>
            <w:tcW w:w="949" w:type="dxa"/>
            <w:tcBorders>
              <w:top w:val="nil"/>
              <w:left w:val="nil"/>
              <w:bottom w:val="nil"/>
              <w:right w:val="nil"/>
            </w:tcBorders>
            <w:shd w:val="clear" w:color="auto" w:fill="auto"/>
            <w:noWrap/>
            <w:vAlign w:val="bottom"/>
            <w:hideMark/>
          </w:tcPr>
          <w:p w14:paraId="3C26F15D" w14:textId="77777777" w:rsidR="00F45504" w:rsidRPr="00D867D4" w:rsidRDefault="00F45504" w:rsidP="00F45504">
            <w:pPr>
              <w:spacing w:after="0"/>
              <w:jc w:val="right"/>
              <w:rPr>
                <w:rFonts w:cs="Arial"/>
                <w:sz w:val="16"/>
                <w:szCs w:val="16"/>
              </w:rPr>
            </w:pPr>
            <w:r w:rsidRPr="00D867D4">
              <w:rPr>
                <w:rFonts w:cs="Arial"/>
                <w:sz w:val="16"/>
                <w:szCs w:val="16"/>
              </w:rPr>
              <w:t>1,456</w:t>
            </w:r>
          </w:p>
        </w:tc>
        <w:tc>
          <w:tcPr>
            <w:tcW w:w="951" w:type="dxa"/>
            <w:tcBorders>
              <w:top w:val="nil"/>
              <w:left w:val="nil"/>
              <w:bottom w:val="nil"/>
              <w:right w:val="nil"/>
            </w:tcBorders>
            <w:shd w:val="clear" w:color="000000" w:fill="D9D9D9"/>
            <w:noWrap/>
            <w:vAlign w:val="bottom"/>
            <w:hideMark/>
          </w:tcPr>
          <w:p w14:paraId="3D064D09" w14:textId="77777777" w:rsidR="00F45504" w:rsidRPr="00D867D4" w:rsidRDefault="00F45504" w:rsidP="00F45504">
            <w:pPr>
              <w:spacing w:after="0"/>
              <w:jc w:val="right"/>
              <w:rPr>
                <w:rFonts w:cs="Arial"/>
                <w:sz w:val="16"/>
                <w:szCs w:val="16"/>
              </w:rPr>
            </w:pPr>
            <w:r w:rsidRPr="00D867D4">
              <w:rPr>
                <w:rFonts w:cs="Arial"/>
                <w:sz w:val="16"/>
                <w:szCs w:val="16"/>
              </w:rPr>
              <w:t>1,360</w:t>
            </w:r>
          </w:p>
        </w:tc>
        <w:tc>
          <w:tcPr>
            <w:tcW w:w="953" w:type="dxa"/>
            <w:tcBorders>
              <w:top w:val="nil"/>
              <w:left w:val="nil"/>
              <w:bottom w:val="nil"/>
              <w:right w:val="nil"/>
            </w:tcBorders>
            <w:shd w:val="clear" w:color="auto" w:fill="auto"/>
            <w:noWrap/>
            <w:vAlign w:val="bottom"/>
            <w:hideMark/>
          </w:tcPr>
          <w:p w14:paraId="35C61A5A" w14:textId="77777777" w:rsidR="00F45504" w:rsidRPr="00D867D4" w:rsidRDefault="00F45504" w:rsidP="00F45504">
            <w:pPr>
              <w:spacing w:after="0"/>
              <w:jc w:val="right"/>
              <w:rPr>
                <w:rFonts w:cs="Arial"/>
                <w:sz w:val="16"/>
                <w:szCs w:val="16"/>
              </w:rPr>
            </w:pPr>
            <w:r w:rsidRPr="00D867D4">
              <w:rPr>
                <w:rFonts w:cs="Arial"/>
                <w:sz w:val="16"/>
                <w:szCs w:val="16"/>
              </w:rPr>
              <w:t>1,235</w:t>
            </w:r>
          </w:p>
        </w:tc>
        <w:tc>
          <w:tcPr>
            <w:tcW w:w="953" w:type="dxa"/>
            <w:tcBorders>
              <w:top w:val="nil"/>
              <w:left w:val="nil"/>
              <w:bottom w:val="nil"/>
              <w:right w:val="nil"/>
            </w:tcBorders>
            <w:shd w:val="clear" w:color="auto" w:fill="auto"/>
            <w:noWrap/>
            <w:vAlign w:val="bottom"/>
            <w:hideMark/>
          </w:tcPr>
          <w:p w14:paraId="0BEDBE7F" w14:textId="77777777" w:rsidR="00F45504" w:rsidRPr="00D867D4" w:rsidRDefault="00F45504" w:rsidP="00F45504">
            <w:pPr>
              <w:spacing w:after="0"/>
              <w:jc w:val="right"/>
              <w:rPr>
                <w:rFonts w:cs="Arial"/>
                <w:sz w:val="16"/>
                <w:szCs w:val="16"/>
              </w:rPr>
            </w:pPr>
            <w:r w:rsidRPr="00D867D4">
              <w:rPr>
                <w:rFonts w:cs="Arial"/>
                <w:sz w:val="16"/>
                <w:szCs w:val="16"/>
              </w:rPr>
              <w:t>1,239</w:t>
            </w:r>
          </w:p>
        </w:tc>
        <w:tc>
          <w:tcPr>
            <w:tcW w:w="953" w:type="dxa"/>
            <w:tcBorders>
              <w:top w:val="nil"/>
              <w:left w:val="nil"/>
              <w:bottom w:val="nil"/>
              <w:right w:val="nil"/>
            </w:tcBorders>
            <w:shd w:val="clear" w:color="auto" w:fill="auto"/>
            <w:noWrap/>
            <w:vAlign w:val="bottom"/>
            <w:hideMark/>
          </w:tcPr>
          <w:p w14:paraId="3AB1D2C6" w14:textId="77777777" w:rsidR="00F45504" w:rsidRPr="00D867D4" w:rsidRDefault="00F45504" w:rsidP="00F45504">
            <w:pPr>
              <w:spacing w:after="0"/>
              <w:jc w:val="right"/>
              <w:rPr>
                <w:rFonts w:cs="Arial"/>
                <w:sz w:val="16"/>
                <w:szCs w:val="16"/>
              </w:rPr>
            </w:pPr>
            <w:r w:rsidRPr="00D867D4">
              <w:rPr>
                <w:rFonts w:cs="Arial"/>
                <w:sz w:val="16"/>
                <w:szCs w:val="16"/>
              </w:rPr>
              <w:t>1,242</w:t>
            </w:r>
          </w:p>
        </w:tc>
      </w:tr>
      <w:tr w:rsidR="00F45504" w:rsidRPr="00D867D4" w14:paraId="70E64F9B" w14:textId="77777777" w:rsidTr="00F45504">
        <w:trPr>
          <w:trHeight w:val="300"/>
          <w:jc w:val="center"/>
        </w:trPr>
        <w:tc>
          <w:tcPr>
            <w:tcW w:w="2924" w:type="dxa"/>
            <w:tcBorders>
              <w:top w:val="nil"/>
              <w:left w:val="nil"/>
              <w:bottom w:val="nil"/>
              <w:right w:val="nil"/>
            </w:tcBorders>
            <w:shd w:val="clear" w:color="auto" w:fill="auto"/>
            <w:noWrap/>
            <w:vAlign w:val="bottom"/>
            <w:hideMark/>
          </w:tcPr>
          <w:p w14:paraId="5176331B" w14:textId="77777777" w:rsidR="00F45504" w:rsidRPr="00D867D4" w:rsidRDefault="00F45504" w:rsidP="006506AC">
            <w:pPr>
              <w:spacing w:after="0"/>
              <w:ind w:firstLineChars="100" w:firstLine="161"/>
              <w:jc w:val="left"/>
              <w:rPr>
                <w:rFonts w:cs="Arial"/>
                <w:b/>
                <w:bCs/>
                <w:sz w:val="16"/>
                <w:szCs w:val="16"/>
              </w:rPr>
            </w:pPr>
            <w:r w:rsidRPr="00D867D4">
              <w:rPr>
                <w:rFonts w:cs="Arial"/>
                <w:b/>
                <w:bCs/>
                <w:sz w:val="16"/>
                <w:szCs w:val="16"/>
              </w:rPr>
              <w:t>Total for Program 2.5</w:t>
            </w:r>
          </w:p>
        </w:tc>
        <w:tc>
          <w:tcPr>
            <w:tcW w:w="949" w:type="dxa"/>
            <w:tcBorders>
              <w:top w:val="single" w:sz="4" w:space="0" w:color="auto"/>
              <w:left w:val="nil"/>
              <w:bottom w:val="single" w:sz="4" w:space="0" w:color="auto"/>
              <w:right w:val="nil"/>
            </w:tcBorders>
            <w:shd w:val="clear" w:color="auto" w:fill="auto"/>
            <w:noWrap/>
            <w:vAlign w:val="bottom"/>
            <w:hideMark/>
          </w:tcPr>
          <w:p w14:paraId="3E936A1A" w14:textId="77777777" w:rsidR="00F45504" w:rsidRPr="00D867D4" w:rsidRDefault="00F45504" w:rsidP="00F45504">
            <w:pPr>
              <w:spacing w:after="0"/>
              <w:jc w:val="right"/>
              <w:rPr>
                <w:rFonts w:cs="Arial"/>
                <w:b/>
                <w:bCs/>
                <w:sz w:val="16"/>
                <w:szCs w:val="16"/>
              </w:rPr>
            </w:pPr>
            <w:r w:rsidRPr="00D867D4">
              <w:rPr>
                <w:rFonts w:cs="Arial"/>
                <w:b/>
                <w:bCs/>
                <w:sz w:val="16"/>
                <w:szCs w:val="16"/>
              </w:rPr>
              <w:t>317,884</w:t>
            </w:r>
          </w:p>
        </w:tc>
        <w:tc>
          <w:tcPr>
            <w:tcW w:w="951" w:type="dxa"/>
            <w:tcBorders>
              <w:top w:val="single" w:sz="4" w:space="0" w:color="auto"/>
              <w:left w:val="nil"/>
              <w:bottom w:val="single" w:sz="4" w:space="0" w:color="auto"/>
              <w:right w:val="nil"/>
            </w:tcBorders>
            <w:shd w:val="clear" w:color="000000" w:fill="D9D9D9"/>
            <w:noWrap/>
            <w:vAlign w:val="bottom"/>
            <w:hideMark/>
          </w:tcPr>
          <w:p w14:paraId="385A3260" w14:textId="77777777" w:rsidR="00F45504" w:rsidRPr="00D867D4" w:rsidRDefault="00F45504" w:rsidP="00F45504">
            <w:pPr>
              <w:spacing w:after="0"/>
              <w:jc w:val="right"/>
              <w:rPr>
                <w:rFonts w:cs="Arial"/>
                <w:b/>
                <w:bCs/>
                <w:sz w:val="16"/>
                <w:szCs w:val="16"/>
              </w:rPr>
            </w:pPr>
            <w:r w:rsidRPr="00D867D4">
              <w:rPr>
                <w:rFonts w:cs="Arial"/>
                <w:b/>
                <w:bCs/>
                <w:sz w:val="16"/>
                <w:szCs w:val="16"/>
              </w:rPr>
              <w:t>339,265</w:t>
            </w:r>
          </w:p>
        </w:tc>
        <w:tc>
          <w:tcPr>
            <w:tcW w:w="953" w:type="dxa"/>
            <w:tcBorders>
              <w:top w:val="single" w:sz="4" w:space="0" w:color="auto"/>
              <w:left w:val="nil"/>
              <w:bottom w:val="single" w:sz="4" w:space="0" w:color="auto"/>
              <w:right w:val="nil"/>
            </w:tcBorders>
            <w:shd w:val="clear" w:color="auto" w:fill="auto"/>
            <w:noWrap/>
            <w:vAlign w:val="bottom"/>
            <w:hideMark/>
          </w:tcPr>
          <w:p w14:paraId="774B58ED" w14:textId="77777777" w:rsidR="00F45504" w:rsidRPr="00D867D4" w:rsidRDefault="00F45504" w:rsidP="00F45504">
            <w:pPr>
              <w:spacing w:after="0"/>
              <w:jc w:val="right"/>
              <w:rPr>
                <w:rFonts w:cs="Arial"/>
                <w:b/>
                <w:bCs/>
                <w:sz w:val="16"/>
                <w:szCs w:val="16"/>
              </w:rPr>
            </w:pPr>
            <w:r w:rsidRPr="00D867D4">
              <w:rPr>
                <w:rFonts w:cs="Arial"/>
                <w:b/>
                <w:bCs/>
                <w:sz w:val="16"/>
                <w:szCs w:val="16"/>
              </w:rPr>
              <w:t>344,196</w:t>
            </w:r>
          </w:p>
        </w:tc>
        <w:tc>
          <w:tcPr>
            <w:tcW w:w="953" w:type="dxa"/>
            <w:tcBorders>
              <w:top w:val="single" w:sz="4" w:space="0" w:color="auto"/>
              <w:left w:val="nil"/>
              <w:bottom w:val="single" w:sz="4" w:space="0" w:color="auto"/>
              <w:right w:val="nil"/>
            </w:tcBorders>
            <w:shd w:val="clear" w:color="auto" w:fill="auto"/>
            <w:noWrap/>
            <w:vAlign w:val="bottom"/>
            <w:hideMark/>
          </w:tcPr>
          <w:p w14:paraId="209F63F3" w14:textId="77777777" w:rsidR="00F45504" w:rsidRPr="00D867D4" w:rsidRDefault="00F45504" w:rsidP="00F45504">
            <w:pPr>
              <w:spacing w:after="0"/>
              <w:jc w:val="right"/>
              <w:rPr>
                <w:rFonts w:cs="Arial"/>
                <w:b/>
                <w:bCs/>
                <w:sz w:val="16"/>
                <w:szCs w:val="16"/>
              </w:rPr>
            </w:pPr>
            <w:r w:rsidRPr="00D867D4">
              <w:rPr>
                <w:rFonts w:cs="Arial"/>
                <w:b/>
                <w:bCs/>
                <w:sz w:val="16"/>
                <w:szCs w:val="16"/>
              </w:rPr>
              <w:t>343,896</w:t>
            </w:r>
          </w:p>
        </w:tc>
        <w:tc>
          <w:tcPr>
            <w:tcW w:w="953" w:type="dxa"/>
            <w:tcBorders>
              <w:top w:val="single" w:sz="4" w:space="0" w:color="auto"/>
              <w:left w:val="nil"/>
              <w:bottom w:val="single" w:sz="4" w:space="0" w:color="auto"/>
              <w:right w:val="nil"/>
            </w:tcBorders>
            <w:shd w:val="clear" w:color="auto" w:fill="auto"/>
            <w:noWrap/>
            <w:vAlign w:val="bottom"/>
            <w:hideMark/>
          </w:tcPr>
          <w:p w14:paraId="1DCA31D4" w14:textId="77777777" w:rsidR="00F45504" w:rsidRPr="00D867D4" w:rsidRDefault="00F45504" w:rsidP="00F45504">
            <w:pPr>
              <w:spacing w:after="0"/>
              <w:jc w:val="right"/>
              <w:rPr>
                <w:rFonts w:cs="Arial"/>
                <w:b/>
                <w:bCs/>
                <w:sz w:val="16"/>
                <w:szCs w:val="16"/>
              </w:rPr>
            </w:pPr>
            <w:r w:rsidRPr="00D867D4">
              <w:rPr>
                <w:rFonts w:cs="Arial"/>
                <w:b/>
                <w:bCs/>
                <w:sz w:val="16"/>
                <w:szCs w:val="16"/>
              </w:rPr>
              <w:t>342,372</w:t>
            </w:r>
          </w:p>
        </w:tc>
      </w:tr>
      <w:tr w:rsidR="00F45504" w:rsidRPr="00D867D4" w14:paraId="3BCE5DC6" w14:textId="77777777" w:rsidTr="00F45504">
        <w:trPr>
          <w:trHeight w:val="340"/>
          <w:jc w:val="center"/>
        </w:trPr>
        <w:tc>
          <w:tcPr>
            <w:tcW w:w="3873" w:type="dxa"/>
            <w:gridSpan w:val="2"/>
            <w:tcBorders>
              <w:top w:val="nil"/>
              <w:left w:val="nil"/>
              <w:bottom w:val="nil"/>
              <w:right w:val="nil"/>
            </w:tcBorders>
            <w:shd w:val="clear" w:color="auto" w:fill="auto"/>
            <w:noWrap/>
            <w:vAlign w:val="bottom"/>
            <w:hideMark/>
          </w:tcPr>
          <w:p w14:paraId="4E88D2FC" w14:textId="77777777" w:rsidR="00F45504" w:rsidRPr="00D867D4" w:rsidRDefault="00F45504" w:rsidP="006506AC">
            <w:pPr>
              <w:spacing w:after="0"/>
              <w:jc w:val="left"/>
              <w:rPr>
                <w:rFonts w:cs="Arial"/>
                <w:b/>
                <w:bCs/>
                <w:sz w:val="16"/>
                <w:szCs w:val="16"/>
              </w:rPr>
            </w:pPr>
            <w:r w:rsidRPr="00D867D4">
              <w:rPr>
                <w:rFonts w:cs="Arial"/>
                <w:b/>
                <w:bCs/>
                <w:sz w:val="16"/>
                <w:szCs w:val="16"/>
              </w:rPr>
              <w:t>Program 2.6: Health Benefit Compliance</w:t>
            </w:r>
          </w:p>
        </w:tc>
        <w:tc>
          <w:tcPr>
            <w:tcW w:w="951" w:type="dxa"/>
            <w:tcBorders>
              <w:top w:val="nil"/>
              <w:left w:val="nil"/>
              <w:bottom w:val="nil"/>
              <w:right w:val="nil"/>
            </w:tcBorders>
            <w:shd w:val="clear" w:color="auto" w:fill="auto"/>
            <w:noWrap/>
            <w:vAlign w:val="bottom"/>
            <w:hideMark/>
          </w:tcPr>
          <w:p w14:paraId="7212FA1E" w14:textId="77777777" w:rsidR="00F45504" w:rsidRPr="00D867D4" w:rsidRDefault="00F45504" w:rsidP="00F45504">
            <w:pPr>
              <w:spacing w:after="0"/>
              <w:rPr>
                <w:rFonts w:cs="Arial"/>
                <w:b/>
                <w:bCs/>
                <w:sz w:val="16"/>
                <w:szCs w:val="16"/>
              </w:rPr>
            </w:pPr>
          </w:p>
        </w:tc>
        <w:tc>
          <w:tcPr>
            <w:tcW w:w="953" w:type="dxa"/>
            <w:tcBorders>
              <w:top w:val="nil"/>
              <w:left w:val="nil"/>
              <w:bottom w:val="nil"/>
              <w:right w:val="nil"/>
            </w:tcBorders>
            <w:shd w:val="clear" w:color="auto" w:fill="auto"/>
            <w:noWrap/>
            <w:vAlign w:val="bottom"/>
            <w:hideMark/>
          </w:tcPr>
          <w:p w14:paraId="5D12324E" w14:textId="77777777" w:rsidR="00F45504" w:rsidRPr="00D867D4" w:rsidRDefault="00F45504" w:rsidP="00F45504">
            <w:pPr>
              <w:spacing w:after="0"/>
              <w:jc w:val="right"/>
              <w:rPr>
                <w:rFonts w:ascii="Times New Roman" w:hAnsi="Times New Roman"/>
              </w:rPr>
            </w:pPr>
          </w:p>
        </w:tc>
        <w:tc>
          <w:tcPr>
            <w:tcW w:w="953" w:type="dxa"/>
            <w:tcBorders>
              <w:top w:val="nil"/>
              <w:left w:val="nil"/>
              <w:bottom w:val="nil"/>
              <w:right w:val="nil"/>
            </w:tcBorders>
            <w:shd w:val="clear" w:color="auto" w:fill="auto"/>
            <w:noWrap/>
            <w:vAlign w:val="bottom"/>
            <w:hideMark/>
          </w:tcPr>
          <w:p w14:paraId="1E20B946" w14:textId="77777777" w:rsidR="00F45504" w:rsidRPr="00D867D4" w:rsidRDefault="00F45504" w:rsidP="00F45504">
            <w:pPr>
              <w:spacing w:after="0"/>
              <w:jc w:val="right"/>
              <w:rPr>
                <w:rFonts w:ascii="Times New Roman" w:hAnsi="Times New Roman"/>
              </w:rPr>
            </w:pPr>
          </w:p>
        </w:tc>
        <w:tc>
          <w:tcPr>
            <w:tcW w:w="953" w:type="dxa"/>
            <w:tcBorders>
              <w:top w:val="nil"/>
              <w:left w:val="nil"/>
              <w:bottom w:val="nil"/>
              <w:right w:val="nil"/>
            </w:tcBorders>
            <w:shd w:val="clear" w:color="auto" w:fill="auto"/>
            <w:noWrap/>
            <w:vAlign w:val="bottom"/>
            <w:hideMark/>
          </w:tcPr>
          <w:p w14:paraId="68706B39" w14:textId="77777777" w:rsidR="00F45504" w:rsidRPr="00D867D4" w:rsidRDefault="00F45504" w:rsidP="00F45504">
            <w:pPr>
              <w:spacing w:after="0"/>
              <w:jc w:val="right"/>
              <w:rPr>
                <w:rFonts w:ascii="Times New Roman" w:hAnsi="Times New Roman"/>
              </w:rPr>
            </w:pPr>
          </w:p>
        </w:tc>
      </w:tr>
      <w:tr w:rsidR="00F45504" w:rsidRPr="00D867D4" w14:paraId="440F7E8C" w14:textId="77777777" w:rsidTr="00F45504">
        <w:trPr>
          <w:trHeight w:val="300"/>
          <w:jc w:val="center"/>
        </w:trPr>
        <w:tc>
          <w:tcPr>
            <w:tcW w:w="2924" w:type="dxa"/>
            <w:tcBorders>
              <w:top w:val="nil"/>
              <w:left w:val="nil"/>
              <w:bottom w:val="nil"/>
              <w:right w:val="nil"/>
            </w:tcBorders>
            <w:shd w:val="clear" w:color="auto" w:fill="auto"/>
            <w:noWrap/>
            <w:vAlign w:val="bottom"/>
            <w:hideMark/>
          </w:tcPr>
          <w:p w14:paraId="76F03644" w14:textId="77777777" w:rsidR="00F45504" w:rsidRPr="00D867D4" w:rsidRDefault="00F45504" w:rsidP="006506AC">
            <w:pPr>
              <w:spacing w:after="0"/>
              <w:ind w:firstLineChars="100" w:firstLine="160"/>
              <w:jc w:val="left"/>
              <w:rPr>
                <w:rFonts w:cs="Arial"/>
                <w:sz w:val="16"/>
                <w:szCs w:val="16"/>
              </w:rPr>
            </w:pPr>
            <w:r w:rsidRPr="00D867D4">
              <w:rPr>
                <w:rFonts w:cs="Arial"/>
                <w:sz w:val="16"/>
                <w:szCs w:val="16"/>
              </w:rPr>
              <w:t>Administered expenses</w:t>
            </w:r>
          </w:p>
        </w:tc>
        <w:tc>
          <w:tcPr>
            <w:tcW w:w="949" w:type="dxa"/>
            <w:tcBorders>
              <w:top w:val="nil"/>
              <w:left w:val="nil"/>
              <w:bottom w:val="nil"/>
              <w:right w:val="nil"/>
            </w:tcBorders>
            <w:shd w:val="clear" w:color="auto" w:fill="auto"/>
            <w:noWrap/>
            <w:vAlign w:val="bottom"/>
            <w:hideMark/>
          </w:tcPr>
          <w:p w14:paraId="785EB786" w14:textId="77777777" w:rsidR="00F45504" w:rsidRPr="00D867D4" w:rsidRDefault="00F45504" w:rsidP="00F45504">
            <w:pPr>
              <w:spacing w:after="0"/>
              <w:ind w:firstLineChars="100" w:firstLine="160"/>
              <w:rPr>
                <w:rFonts w:cs="Arial"/>
                <w:sz w:val="16"/>
                <w:szCs w:val="16"/>
              </w:rPr>
            </w:pPr>
          </w:p>
        </w:tc>
        <w:tc>
          <w:tcPr>
            <w:tcW w:w="951" w:type="dxa"/>
            <w:tcBorders>
              <w:top w:val="nil"/>
              <w:left w:val="nil"/>
              <w:bottom w:val="nil"/>
              <w:right w:val="nil"/>
            </w:tcBorders>
            <w:shd w:val="clear" w:color="000000" w:fill="D9D9D9"/>
            <w:noWrap/>
            <w:vAlign w:val="bottom"/>
            <w:hideMark/>
          </w:tcPr>
          <w:p w14:paraId="64B39460" w14:textId="77777777" w:rsidR="00F45504" w:rsidRPr="00D867D4" w:rsidRDefault="00F45504" w:rsidP="00F45504">
            <w:pPr>
              <w:spacing w:after="0"/>
              <w:jc w:val="right"/>
              <w:rPr>
                <w:rFonts w:cs="Arial"/>
                <w:sz w:val="16"/>
                <w:szCs w:val="16"/>
              </w:rPr>
            </w:pPr>
            <w:r w:rsidRPr="00D867D4">
              <w:rPr>
                <w:rFonts w:cs="Arial"/>
                <w:sz w:val="16"/>
                <w:szCs w:val="16"/>
              </w:rPr>
              <w:t> </w:t>
            </w:r>
          </w:p>
        </w:tc>
        <w:tc>
          <w:tcPr>
            <w:tcW w:w="953" w:type="dxa"/>
            <w:tcBorders>
              <w:top w:val="nil"/>
              <w:left w:val="nil"/>
              <w:bottom w:val="nil"/>
              <w:right w:val="nil"/>
            </w:tcBorders>
            <w:shd w:val="clear" w:color="auto" w:fill="auto"/>
            <w:noWrap/>
            <w:vAlign w:val="bottom"/>
            <w:hideMark/>
          </w:tcPr>
          <w:p w14:paraId="58501B16" w14:textId="77777777" w:rsidR="00F45504" w:rsidRPr="00D867D4" w:rsidRDefault="00F45504" w:rsidP="00F45504">
            <w:pPr>
              <w:spacing w:after="0"/>
              <w:jc w:val="right"/>
              <w:rPr>
                <w:rFonts w:cs="Arial"/>
                <w:sz w:val="16"/>
                <w:szCs w:val="16"/>
              </w:rPr>
            </w:pPr>
          </w:p>
        </w:tc>
        <w:tc>
          <w:tcPr>
            <w:tcW w:w="953" w:type="dxa"/>
            <w:tcBorders>
              <w:top w:val="nil"/>
              <w:left w:val="nil"/>
              <w:bottom w:val="nil"/>
              <w:right w:val="nil"/>
            </w:tcBorders>
            <w:shd w:val="clear" w:color="auto" w:fill="auto"/>
            <w:noWrap/>
            <w:vAlign w:val="bottom"/>
            <w:hideMark/>
          </w:tcPr>
          <w:p w14:paraId="142C10A2" w14:textId="77777777" w:rsidR="00F45504" w:rsidRPr="00D867D4" w:rsidRDefault="00F45504" w:rsidP="00F45504">
            <w:pPr>
              <w:spacing w:after="0"/>
              <w:jc w:val="right"/>
              <w:rPr>
                <w:rFonts w:ascii="Times New Roman" w:hAnsi="Times New Roman"/>
              </w:rPr>
            </w:pPr>
          </w:p>
        </w:tc>
        <w:tc>
          <w:tcPr>
            <w:tcW w:w="953" w:type="dxa"/>
            <w:tcBorders>
              <w:top w:val="nil"/>
              <w:left w:val="nil"/>
              <w:bottom w:val="nil"/>
              <w:right w:val="nil"/>
            </w:tcBorders>
            <w:shd w:val="clear" w:color="auto" w:fill="auto"/>
            <w:noWrap/>
            <w:vAlign w:val="bottom"/>
            <w:hideMark/>
          </w:tcPr>
          <w:p w14:paraId="7986D111" w14:textId="77777777" w:rsidR="00F45504" w:rsidRPr="00D867D4" w:rsidRDefault="00F45504" w:rsidP="00F45504">
            <w:pPr>
              <w:spacing w:after="0"/>
              <w:jc w:val="right"/>
              <w:rPr>
                <w:rFonts w:ascii="Times New Roman" w:hAnsi="Times New Roman"/>
              </w:rPr>
            </w:pPr>
          </w:p>
        </w:tc>
      </w:tr>
      <w:tr w:rsidR="00F45504" w:rsidRPr="00D867D4" w14:paraId="2A63AD0F" w14:textId="77777777" w:rsidTr="00F45504">
        <w:trPr>
          <w:trHeight w:val="240"/>
          <w:jc w:val="center"/>
        </w:trPr>
        <w:tc>
          <w:tcPr>
            <w:tcW w:w="2924" w:type="dxa"/>
            <w:tcBorders>
              <w:top w:val="nil"/>
              <w:left w:val="nil"/>
              <w:bottom w:val="nil"/>
              <w:right w:val="nil"/>
            </w:tcBorders>
            <w:shd w:val="clear" w:color="auto" w:fill="auto"/>
            <w:noWrap/>
            <w:vAlign w:val="bottom"/>
            <w:hideMark/>
          </w:tcPr>
          <w:p w14:paraId="2176A6FD" w14:textId="77777777" w:rsidR="00F45504" w:rsidRPr="00D867D4" w:rsidRDefault="00F45504" w:rsidP="006506AC">
            <w:pPr>
              <w:spacing w:after="0"/>
              <w:ind w:firstLineChars="200" w:firstLine="320"/>
              <w:jc w:val="left"/>
              <w:rPr>
                <w:rFonts w:cs="Arial"/>
                <w:sz w:val="16"/>
                <w:szCs w:val="16"/>
              </w:rPr>
            </w:pPr>
            <w:r w:rsidRPr="00D867D4">
              <w:rPr>
                <w:rFonts w:cs="Arial"/>
                <w:sz w:val="16"/>
                <w:szCs w:val="16"/>
              </w:rPr>
              <w:t>Ordinary annual services</w:t>
            </w:r>
            <w:r w:rsidRPr="00D867D4">
              <w:rPr>
                <w:rFonts w:cs="Arial"/>
                <w:sz w:val="16"/>
                <w:szCs w:val="16"/>
                <w:vertAlign w:val="superscript"/>
              </w:rPr>
              <w:t xml:space="preserve"> </w:t>
            </w:r>
          </w:p>
        </w:tc>
        <w:tc>
          <w:tcPr>
            <w:tcW w:w="949" w:type="dxa"/>
            <w:tcBorders>
              <w:top w:val="nil"/>
              <w:left w:val="nil"/>
              <w:bottom w:val="nil"/>
              <w:right w:val="nil"/>
            </w:tcBorders>
            <w:shd w:val="clear" w:color="auto" w:fill="auto"/>
            <w:noWrap/>
            <w:vAlign w:val="bottom"/>
            <w:hideMark/>
          </w:tcPr>
          <w:p w14:paraId="5FF1017D" w14:textId="77777777" w:rsidR="00F45504" w:rsidRPr="00D867D4" w:rsidRDefault="00F45504" w:rsidP="00F45504">
            <w:pPr>
              <w:spacing w:after="0"/>
              <w:jc w:val="right"/>
              <w:rPr>
                <w:rFonts w:cs="Arial"/>
                <w:sz w:val="16"/>
                <w:szCs w:val="16"/>
              </w:rPr>
            </w:pPr>
            <w:r w:rsidRPr="00D867D4">
              <w:rPr>
                <w:rFonts w:cs="Arial"/>
                <w:sz w:val="16"/>
                <w:szCs w:val="16"/>
              </w:rPr>
              <w:t>18,724</w:t>
            </w:r>
          </w:p>
        </w:tc>
        <w:tc>
          <w:tcPr>
            <w:tcW w:w="951" w:type="dxa"/>
            <w:tcBorders>
              <w:top w:val="nil"/>
              <w:left w:val="nil"/>
              <w:bottom w:val="nil"/>
              <w:right w:val="nil"/>
            </w:tcBorders>
            <w:shd w:val="clear" w:color="000000" w:fill="D9D9D9"/>
            <w:noWrap/>
            <w:vAlign w:val="bottom"/>
            <w:hideMark/>
          </w:tcPr>
          <w:p w14:paraId="3BD3007C" w14:textId="77777777" w:rsidR="00F45504" w:rsidRPr="00D867D4" w:rsidRDefault="00F45504" w:rsidP="00F45504">
            <w:pPr>
              <w:spacing w:after="0"/>
              <w:jc w:val="right"/>
              <w:rPr>
                <w:rFonts w:cs="Arial"/>
                <w:sz w:val="16"/>
                <w:szCs w:val="16"/>
              </w:rPr>
            </w:pPr>
            <w:r w:rsidRPr="00D867D4">
              <w:rPr>
                <w:rFonts w:cs="Arial"/>
                <w:sz w:val="16"/>
                <w:szCs w:val="16"/>
              </w:rPr>
              <w:t>17,375</w:t>
            </w:r>
          </w:p>
        </w:tc>
        <w:tc>
          <w:tcPr>
            <w:tcW w:w="953" w:type="dxa"/>
            <w:tcBorders>
              <w:top w:val="nil"/>
              <w:left w:val="nil"/>
              <w:bottom w:val="nil"/>
              <w:right w:val="nil"/>
            </w:tcBorders>
            <w:shd w:val="clear" w:color="auto" w:fill="auto"/>
            <w:noWrap/>
            <w:vAlign w:val="bottom"/>
            <w:hideMark/>
          </w:tcPr>
          <w:p w14:paraId="28C67A5A" w14:textId="77777777" w:rsidR="00F45504" w:rsidRPr="00D867D4" w:rsidRDefault="00F45504" w:rsidP="00F45504">
            <w:pPr>
              <w:spacing w:after="0"/>
              <w:jc w:val="right"/>
              <w:rPr>
                <w:rFonts w:cs="Arial"/>
                <w:sz w:val="16"/>
                <w:szCs w:val="16"/>
              </w:rPr>
            </w:pPr>
            <w:r w:rsidRPr="00D867D4">
              <w:rPr>
                <w:rFonts w:cs="Arial"/>
                <w:sz w:val="16"/>
                <w:szCs w:val="16"/>
              </w:rPr>
              <w:t>17,325</w:t>
            </w:r>
          </w:p>
        </w:tc>
        <w:tc>
          <w:tcPr>
            <w:tcW w:w="953" w:type="dxa"/>
            <w:tcBorders>
              <w:top w:val="nil"/>
              <w:left w:val="nil"/>
              <w:bottom w:val="nil"/>
              <w:right w:val="nil"/>
            </w:tcBorders>
            <w:shd w:val="clear" w:color="auto" w:fill="auto"/>
            <w:noWrap/>
            <w:vAlign w:val="bottom"/>
            <w:hideMark/>
          </w:tcPr>
          <w:p w14:paraId="61509859" w14:textId="77777777" w:rsidR="00F45504" w:rsidRPr="00D867D4" w:rsidRDefault="00F45504" w:rsidP="00F45504">
            <w:pPr>
              <w:spacing w:after="0"/>
              <w:jc w:val="right"/>
              <w:rPr>
                <w:rFonts w:cs="Arial"/>
                <w:sz w:val="16"/>
                <w:szCs w:val="16"/>
              </w:rPr>
            </w:pPr>
            <w:r w:rsidRPr="00D867D4">
              <w:rPr>
                <w:rFonts w:cs="Arial"/>
                <w:sz w:val="16"/>
                <w:szCs w:val="16"/>
              </w:rPr>
              <w:t>17,325</w:t>
            </w:r>
          </w:p>
        </w:tc>
        <w:tc>
          <w:tcPr>
            <w:tcW w:w="953" w:type="dxa"/>
            <w:tcBorders>
              <w:top w:val="nil"/>
              <w:left w:val="nil"/>
              <w:bottom w:val="nil"/>
              <w:right w:val="nil"/>
            </w:tcBorders>
            <w:shd w:val="clear" w:color="auto" w:fill="auto"/>
            <w:noWrap/>
            <w:vAlign w:val="bottom"/>
            <w:hideMark/>
          </w:tcPr>
          <w:p w14:paraId="6BF17D60" w14:textId="77777777" w:rsidR="00F45504" w:rsidRPr="00D867D4" w:rsidRDefault="00F45504" w:rsidP="00F45504">
            <w:pPr>
              <w:spacing w:after="0"/>
              <w:jc w:val="right"/>
              <w:rPr>
                <w:rFonts w:cs="Arial"/>
                <w:sz w:val="16"/>
                <w:szCs w:val="16"/>
              </w:rPr>
            </w:pPr>
            <w:r w:rsidRPr="00D867D4">
              <w:rPr>
                <w:rFonts w:cs="Arial"/>
                <w:sz w:val="16"/>
                <w:szCs w:val="16"/>
              </w:rPr>
              <w:t>17,325</w:t>
            </w:r>
          </w:p>
        </w:tc>
      </w:tr>
      <w:tr w:rsidR="00F45504" w:rsidRPr="00D867D4" w14:paraId="75D53108" w14:textId="77777777" w:rsidTr="00F45504">
        <w:trPr>
          <w:trHeight w:val="300"/>
          <w:jc w:val="center"/>
        </w:trPr>
        <w:tc>
          <w:tcPr>
            <w:tcW w:w="2924" w:type="dxa"/>
            <w:tcBorders>
              <w:top w:val="nil"/>
              <w:left w:val="nil"/>
              <w:bottom w:val="nil"/>
              <w:right w:val="nil"/>
            </w:tcBorders>
            <w:shd w:val="clear" w:color="auto" w:fill="auto"/>
            <w:noWrap/>
            <w:vAlign w:val="bottom"/>
            <w:hideMark/>
          </w:tcPr>
          <w:p w14:paraId="4CF2E28E" w14:textId="77777777" w:rsidR="00F45504" w:rsidRPr="00D867D4" w:rsidRDefault="00F45504" w:rsidP="006506AC">
            <w:pPr>
              <w:spacing w:after="0"/>
              <w:ind w:firstLineChars="100" w:firstLine="160"/>
              <w:jc w:val="left"/>
              <w:rPr>
                <w:rFonts w:cs="Arial"/>
                <w:sz w:val="16"/>
                <w:szCs w:val="16"/>
              </w:rPr>
            </w:pPr>
            <w:r w:rsidRPr="00D867D4">
              <w:rPr>
                <w:rFonts w:cs="Arial"/>
                <w:sz w:val="16"/>
                <w:szCs w:val="16"/>
              </w:rPr>
              <w:t>Program support</w:t>
            </w:r>
          </w:p>
        </w:tc>
        <w:tc>
          <w:tcPr>
            <w:tcW w:w="949" w:type="dxa"/>
            <w:tcBorders>
              <w:top w:val="nil"/>
              <w:left w:val="nil"/>
              <w:bottom w:val="nil"/>
              <w:right w:val="nil"/>
            </w:tcBorders>
            <w:shd w:val="clear" w:color="auto" w:fill="auto"/>
            <w:noWrap/>
            <w:vAlign w:val="bottom"/>
            <w:hideMark/>
          </w:tcPr>
          <w:p w14:paraId="1CEA2DB7" w14:textId="77777777" w:rsidR="00F45504" w:rsidRPr="00D867D4" w:rsidRDefault="00F45504" w:rsidP="00F45504">
            <w:pPr>
              <w:spacing w:after="0"/>
              <w:jc w:val="right"/>
              <w:rPr>
                <w:rFonts w:cs="Arial"/>
                <w:sz w:val="16"/>
                <w:szCs w:val="16"/>
              </w:rPr>
            </w:pPr>
            <w:r w:rsidRPr="00D867D4">
              <w:rPr>
                <w:rFonts w:cs="Arial"/>
                <w:sz w:val="16"/>
                <w:szCs w:val="16"/>
              </w:rPr>
              <w:t>93,702</w:t>
            </w:r>
          </w:p>
        </w:tc>
        <w:tc>
          <w:tcPr>
            <w:tcW w:w="951" w:type="dxa"/>
            <w:tcBorders>
              <w:top w:val="nil"/>
              <w:left w:val="nil"/>
              <w:bottom w:val="nil"/>
              <w:right w:val="nil"/>
            </w:tcBorders>
            <w:shd w:val="clear" w:color="000000" w:fill="D9D9D9"/>
            <w:noWrap/>
            <w:vAlign w:val="bottom"/>
            <w:hideMark/>
          </w:tcPr>
          <w:p w14:paraId="5EE88DEF" w14:textId="77777777" w:rsidR="00F45504" w:rsidRPr="00D867D4" w:rsidRDefault="00F45504" w:rsidP="00F45504">
            <w:pPr>
              <w:spacing w:after="0"/>
              <w:jc w:val="right"/>
              <w:rPr>
                <w:rFonts w:cs="Arial"/>
                <w:sz w:val="16"/>
                <w:szCs w:val="16"/>
              </w:rPr>
            </w:pPr>
            <w:r w:rsidRPr="00D867D4">
              <w:rPr>
                <w:rFonts w:cs="Arial"/>
                <w:sz w:val="16"/>
                <w:szCs w:val="16"/>
              </w:rPr>
              <w:t>89,637</w:t>
            </w:r>
          </w:p>
        </w:tc>
        <w:tc>
          <w:tcPr>
            <w:tcW w:w="953" w:type="dxa"/>
            <w:tcBorders>
              <w:top w:val="nil"/>
              <w:left w:val="nil"/>
              <w:bottom w:val="nil"/>
              <w:right w:val="nil"/>
            </w:tcBorders>
            <w:shd w:val="clear" w:color="auto" w:fill="auto"/>
            <w:noWrap/>
            <w:vAlign w:val="bottom"/>
            <w:hideMark/>
          </w:tcPr>
          <w:p w14:paraId="1A99FC78" w14:textId="77777777" w:rsidR="00F45504" w:rsidRPr="00D867D4" w:rsidRDefault="00F45504" w:rsidP="00F45504">
            <w:pPr>
              <w:spacing w:after="0"/>
              <w:jc w:val="right"/>
              <w:rPr>
                <w:rFonts w:cs="Arial"/>
                <w:sz w:val="16"/>
                <w:szCs w:val="16"/>
              </w:rPr>
            </w:pPr>
            <w:r w:rsidRPr="00D867D4">
              <w:rPr>
                <w:rFonts w:cs="Arial"/>
                <w:sz w:val="16"/>
                <w:szCs w:val="16"/>
              </w:rPr>
              <w:t>87,505</w:t>
            </w:r>
          </w:p>
        </w:tc>
        <w:tc>
          <w:tcPr>
            <w:tcW w:w="953" w:type="dxa"/>
            <w:tcBorders>
              <w:top w:val="nil"/>
              <w:left w:val="nil"/>
              <w:bottom w:val="nil"/>
              <w:right w:val="nil"/>
            </w:tcBorders>
            <w:shd w:val="clear" w:color="auto" w:fill="auto"/>
            <w:noWrap/>
            <w:vAlign w:val="bottom"/>
            <w:hideMark/>
          </w:tcPr>
          <w:p w14:paraId="207737A0" w14:textId="77777777" w:rsidR="00F45504" w:rsidRPr="00D867D4" w:rsidRDefault="00F45504" w:rsidP="00F45504">
            <w:pPr>
              <w:spacing w:after="0"/>
              <w:jc w:val="right"/>
              <w:rPr>
                <w:rFonts w:cs="Arial"/>
                <w:sz w:val="16"/>
                <w:szCs w:val="16"/>
              </w:rPr>
            </w:pPr>
            <w:r w:rsidRPr="00D867D4">
              <w:rPr>
                <w:rFonts w:cs="Arial"/>
                <w:sz w:val="16"/>
                <w:szCs w:val="16"/>
              </w:rPr>
              <w:t>87,747</w:t>
            </w:r>
          </w:p>
        </w:tc>
        <w:tc>
          <w:tcPr>
            <w:tcW w:w="953" w:type="dxa"/>
            <w:tcBorders>
              <w:top w:val="nil"/>
              <w:left w:val="nil"/>
              <w:bottom w:val="nil"/>
              <w:right w:val="nil"/>
            </w:tcBorders>
            <w:shd w:val="clear" w:color="auto" w:fill="auto"/>
            <w:noWrap/>
            <w:vAlign w:val="bottom"/>
            <w:hideMark/>
          </w:tcPr>
          <w:p w14:paraId="189DB92A" w14:textId="77777777" w:rsidR="00F45504" w:rsidRPr="00D867D4" w:rsidRDefault="00F45504" w:rsidP="00F45504">
            <w:pPr>
              <w:spacing w:after="0"/>
              <w:jc w:val="right"/>
              <w:rPr>
                <w:rFonts w:cs="Arial"/>
                <w:sz w:val="16"/>
                <w:szCs w:val="16"/>
              </w:rPr>
            </w:pPr>
            <w:r w:rsidRPr="00D867D4">
              <w:rPr>
                <w:rFonts w:cs="Arial"/>
                <w:sz w:val="16"/>
                <w:szCs w:val="16"/>
              </w:rPr>
              <w:t>87,971</w:t>
            </w:r>
          </w:p>
        </w:tc>
      </w:tr>
      <w:tr w:rsidR="00F45504" w:rsidRPr="00D867D4" w14:paraId="4BFCA469" w14:textId="77777777" w:rsidTr="00F45504">
        <w:trPr>
          <w:trHeight w:val="300"/>
          <w:jc w:val="center"/>
        </w:trPr>
        <w:tc>
          <w:tcPr>
            <w:tcW w:w="2924" w:type="dxa"/>
            <w:tcBorders>
              <w:top w:val="nil"/>
              <w:left w:val="nil"/>
              <w:bottom w:val="nil"/>
              <w:right w:val="nil"/>
            </w:tcBorders>
            <w:shd w:val="clear" w:color="auto" w:fill="auto"/>
            <w:noWrap/>
            <w:vAlign w:val="bottom"/>
            <w:hideMark/>
          </w:tcPr>
          <w:p w14:paraId="0EC709A1" w14:textId="77777777" w:rsidR="00F45504" w:rsidRPr="00D867D4" w:rsidRDefault="00F45504" w:rsidP="006506AC">
            <w:pPr>
              <w:spacing w:after="0"/>
              <w:ind w:firstLineChars="100" w:firstLine="161"/>
              <w:jc w:val="left"/>
              <w:rPr>
                <w:rFonts w:cs="Arial"/>
                <w:b/>
                <w:bCs/>
                <w:sz w:val="16"/>
                <w:szCs w:val="16"/>
              </w:rPr>
            </w:pPr>
            <w:r w:rsidRPr="00D867D4">
              <w:rPr>
                <w:rFonts w:cs="Arial"/>
                <w:b/>
                <w:bCs/>
                <w:sz w:val="16"/>
                <w:szCs w:val="16"/>
              </w:rPr>
              <w:t>Total for Program 2.6</w:t>
            </w:r>
          </w:p>
        </w:tc>
        <w:tc>
          <w:tcPr>
            <w:tcW w:w="949" w:type="dxa"/>
            <w:tcBorders>
              <w:top w:val="single" w:sz="4" w:space="0" w:color="auto"/>
              <w:left w:val="nil"/>
              <w:bottom w:val="single" w:sz="4" w:space="0" w:color="auto"/>
              <w:right w:val="nil"/>
            </w:tcBorders>
            <w:shd w:val="clear" w:color="auto" w:fill="auto"/>
            <w:noWrap/>
            <w:vAlign w:val="bottom"/>
            <w:hideMark/>
          </w:tcPr>
          <w:p w14:paraId="04C91393" w14:textId="77777777" w:rsidR="00F45504" w:rsidRPr="00D867D4" w:rsidRDefault="00F45504" w:rsidP="00F45504">
            <w:pPr>
              <w:spacing w:after="0"/>
              <w:jc w:val="right"/>
              <w:rPr>
                <w:rFonts w:cs="Arial"/>
                <w:b/>
                <w:bCs/>
                <w:sz w:val="16"/>
                <w:szCs w:val="16"/>
              </w:rPr>
            </w:pPr>
            <w:r w:rsidRPr="00D867D4">
              <w:rPr>
                <w:rFonts w:cs="Arial"/>
                <w:b/>
                <w:bCs/>
                <w:sz w:val="16"/>
                <w:szCs w:val="16"/>
              </w:rPr>
              <w:t>112,426</w:t>
            </w:r>
          </w:p>
        </w:tc>
        <w:tc>
          <w:tcPr>
            <w:tcW w:w="951" w:type="dxa"/>
            <w:tcBorders>
              <w:top w:val="single" w:sz="4" w:space="0" w:color="auto"/>
              <w:left w:val="nil"/>
              <w:bottom w:val="single" w:sz="4" w:space="0" w:color="auto"/>
              <w:right w:val="nil"/>
            </w:tcBorders>
            <w:shd w:val="clear" w:color="000000" w:fill="D9D9D9"/>
            <w:noWrap/>
            <w:vAlign w:val="bottom"/>
            <w:hideMark/>
          </w:tcPr>
          <w:p w14:paraId="310096B7" w14:textId="77777777" w:rsidR="00F45504" w:rsidRPr="00D867D4" w:rsidRDefault="00F45504" w:rsidP="00F45504">
            <w:pPr>
              <w:spacing w:after="0"/>
              <w:jc w:val="right"/>
              <w:rPr>
                <w:rFonts w:cs="Arial"/>
                <w:b/>
                <w:bCs/>
                <w:sz w:val="16"/>
                <w:szCs w:val="16"/>
              </w:rPr>
            </w:pPr>
            <w:r w:rsidRPr="00D867D4">
              <w:rPr>
                <w:rFonts w:cs="Arial"/>
                <w:b/>
                <w:bCs/>
                <w:sz w:val="16"/>
                <w:szCs w:val="16"/>
              </w:rPr>
              <w:t>107,012</w:t>
            </w:r>
          </w:p>
        </w:tc>
        <w:tc>
          <w:tcPr>
            <w:tcW w:w="953" w:type="dxa"/>
            <w:tcBorders>
              <w:top w:val="single" w:sz="4" w:space="0" w:color="auto"/>
              <w:left w:val="nil"/>
              <w:bottom w:val="single" w:sz="4" w:space="0" w:color="auto"/>
              <w:right w:val="nil"/>
            </w:tcBorders>
            <w:shd w:val="clear" w:color="auto" w:fill="auto"/>
            <w:noWrap/>
            <w:vAlign w:val="bottom"/>
            <w:hideMark/>
          </w:tcPr>
          <w:p w14:paraId="7EA2B9AD" w14:textId="77777777" w:rsidR="00F45504" w:rsidRPr="00D867D4" w:rsidRDefault="00F45504" w:rsidP="00F45504">
            <w:pPr>
              <w:spacing w:after="0"/>
              <w:jc w:val="right"/>
              <w:rPr>
                <w:rFonts w:cs="Arial"/>
                <w:b/>
                <w:bCs/>
                <w:sz w:val="16"/>
                <w:szCs w:val="16"/>
              </w:rPr>
            </w:pPr>
            <w:r w:rsidRPr="00D867D4">
              <w:rPr>
                <w:rFonts w:cs="Arial"/>
                <w:b/>
                <w:bCs/>
                <w:sz w:val="16"/>
                <w:szCs w:val="16"/>
              </w:rPr>
              <w:t>104,830</w:t>
            </w:r>
          </w:p>
        </w:tc>
        <w:tc>
          <w:tcPr>
            <w:tcW w:w="953" w:type="dxa"/>
            <w:tcBorders>
              <w:top w:val="single" w:sz="4" w:space="0" w:color="auto"/>
              <w:left w:val="nil"/>
              <w:bottom w:val="single" w:sz="4" w:space="0" w:color="auto"/>
              <w:right w:val="nil"/>
            </w:tcBorders>
            <w:shd w:val="clear" w:color="auto" w:fill="auto"/>
            <w:noWrap/>
            <w:vAlign w:val="bottom"/>
            <w:hideMark/>
          </w:tcPr>
          <w:p w14:paraId="43BA21D3" w14:textId="77777777" w:rsidR="00F45504" w:rsidRPr="00D867D4" w:rsidRDefault="00F45504" w:rsidP="00F45504">
            <w:pPr>
              <w:spacing w:after="0"/>
              <w:jc w:val="right"/>
              <w:rPr>
                <w:rFonts w:cs="Arial"/>
                <w:b/>
                <w:bCs/>
                <w:sz w:val="16"/>
                <w:szCs w:val="16"/>
              </w:rPr>
            </w:pPr>
            <w:r w:rsidRPr="00D867D4">
              <w:rPr>
                <w:rFonts w:cs="Arial"/>
                <w:b/>
                <w:bCs/>
                <w:sz w:val="16"/>
                <w:szCs w:val="16"/>
              </w:rPr>
              <w:t>105,072</w:t>
            </w:r>
          </w:p>
        </w:tc>
        <w:tc>
          <w:tcPr>
            <w:tcW w:w="953" w:type="dxa"/>
            <w:tcBorders>
              <w:top w:val="single" w:sz="4" w:space="0" w:color="auto"/>
              <w:left w:val="nil"/>
              <w:bottom w:val="single" w:sz="4" w:space="0" w:color="auto"/>
              <w:right w:val="nil"/>
            </w:tcBorders>
            <w:shd w:val="clear" w:color="auto" w:fill="auto"/>
            <w:noWrap/>
            <w:vAlign w:val="bottom"/>
            <w:hideMark/>
          </w:tcPr>
          <w:p w14:paraId="56B07EC8" w14:textId="77777777" w:rsidR="00F45504" w:rsidRPr="00D867D4" w:rsidRDefault="00F45504" w:rsidP="00F45504">
            <w:pPr>
              <w:spacing w:after="0"/>
              <w:jc w:val="right"/>
              <w:rPr>
                <w:rFonts w:cs="Arial"/>
                <w:b/>
                <w:bCs/>
                <w:sz w:val="16"/>
                <w:szCs w:val="16"/>
              </w:rPr>
            </w:pPr>
            <w:r w:rsidRPr="00D867D4">
              <w:rPr>
                <w:rFonts w:cs="Arial"/>
                <w:b/>
                <w:bCs/>
                <w:sz w:val="16"/>
                <w:szCs w:val="16"/>
              </w:rPr>
              <w:t>105,296</w:t>
            </w:r>
          </w:p>
        </w:tc>
      </w:tr>
      <w:tr w:rsidR="00F45504" w:rsidRPr="00D867D4" w14:paraId="1307F4B5" w14:textId="77777777" w:rsidTr="00F45504">
        <w:trPr>
          <w:trHeight w:val="340"/>
          <w:jc w:val="center"/>
        </w:trPr>
        <w:tc>
          <w:tcPr>
            <w:tcW w:w="4824" w:type="dxa"/>
            <w:gridSpan w:val="3"/>
            <w:tcBorders>
              <w:top w:val="nil"/>
              <w:left w:val="nil"/>
              <w:bottom w:val="nil"/>
              <w:right w:val="nil"/>
            </w:tcBorders>
            <w:shd w:val="clear" w:color="auto" w:fill="auto"/>
            <w:noWrap/>
            <w:vAlign w:val="bottom"/>
            <w:hideMark/>
          </w:tcPr>
          <w:p w14:paraId="363C1D3F" w14:textId="77777777" w:rsidR="00F45504" w:rsidRPr="00D867D4" w:rsidRDefault="00F45504" w:rsidP="006506AC">
            <w:pPr>
              <w:spacing w:after="0"/>
              <w:jc w:val="left"/>
              <w:rPr>
                <w:rFonts w:cs="Arial"/>
                <w:b/>
                <w:bCs/>
                <w:sz w:val="16"/>
                <w:szCs w:val="16"/>
              </w:rPr>
            </w:pPr>
            <w:r w:rsidRPr="00D867D4">
              <w:rPr>
                <w:rFonts w:cs="Arial"/>
                <w:b/>
                <w:bCs/>
                <w:sz w:val="16"/>
                <w:szCs w:val="16"/>
              </w:rPr>
              <w:t>Program 2.7: Assistance through Aids and Appliances</w:t>
            </w:r>
          </w:p>
        </w:tc>
        <w:tc>
          <w:tcPr>
            <w:tcW w:w="953" w:type="dxa"/>
            <w:tcBorders>
              <w:top w:val="nil"/>
              <w:left w:val="nil"/>
              <w:bottom w:val="nil"/>
              <w:right w:val="nil"/>
            </w:tcBorders>
            <w:shd w:val="clear" w:color="auto" w:fill="auto"/>
            <w:noWrap/>
            <w:vAlign w:val="bottom"/>
            <w:hideMark/>
          </w:tcPr>
          <w:p w14:paraId="3B3AD034" w14:textId="77777777" w:rsidR="00F45504" w:rsidRPr="00D867D4" w:rsidRDefault="00F45504" w:rsidP="00F45504">
            <w:pPr>
              <w:spacing w:after="0"/>
              <w:rPr>
                <w:rFonts w:cs="Arial"/>
                <w:b/>
                <w:bCs/>
                <w:sz w:val="16"/>
                <w:szCs w:val="16"/>
              </w:rPr>
            </w:pPr>
          </w:p>
        </w:tc>
        <w:tc>
          <w:tcPr>
            <w:tcW w:w="953" w:type="dxa"/>
            <w:tcBorders>
              <w:top w:val="nil"/>
              <w:left w:val="nil"/>
              <w:bottom w:val="nil"/>
              <w:right w:val="nil"/>
            </w:tcBorders>
            <w:shd w:val="clear" w:color="auto" w:fill="auto"/>
            <w:noWrap/>
            <w:vAlign w:val="bottom"/>
            <w:hideMark/>
          </w:tcPr>
          <w:p w14:paraId="5A523E52" w14:textId="77777777" w:rsidR="00F45504" w:rsidRPr="00D867D4" w:rsidRDefault="00F45504" w:rsidP="00F45504">
            <w:pPr>
              <w:spacing w:after="0"/>
              <w:jc w:val="right"/>
              <w:rPr>
                <w:rFonts w:ascii="Times New Roman" w:hAnsi="Times New Roman"/>
              </w:rPr>
            </w:pPr>
          </w:p>
        </w:tc>
        <w:tc>
          <w:tcPr>
            <w:tcW w:w="953" w:type="dxa"/>
            <w:tcBorders>
              <w:top w:val="nil"/>
              <w:left w:val="nil"/>
              <w:bottom w:val="nil"/>
              <w:right w:val="nil"/>
            </w:tcBorders>
            <w:shd w:val="clear" w:color="auto" w:fill="auto"/>
            <w:noWrap/>
            <w:vAlign w:val="bottom"/>
            <w:hideMark/>
          </w:tcPr>
          <w:p w14:paraId="202DAB0E" w14:textId="77777777" w:rsidR="00F45504" w:rsidRPr="00D867D4" w:rsidRDefault="00F45504" w:rsidP="00F45504">
            <w:pPr>
              <w:spacing w:after="0"/>
              <w:jc w:val="right"/>
              <w:rPr>
                <w:rFonts w:ascii="Times New Roman" w:hAnsi="Times New Roman"/>
              </w:rPr>
            </w:pPr>
          </w:p>
        </w:tc>
      </w:tr>
      <w:tr w:rsidR="00F45504" w:rsidRPr="00D867D4" w14:paraId="78C058E9" w14:textId="77777777" w:rsidTr="00F45504">
        <w:trPr>
          <w:trHeight w:val="300"/>
          <w:jc w:val="center"/>
        </w:trPr>
        <w:tc>
          <w:tcPr>
            <w:tcW w:w="2924" w:type="dxa"/>
            <w:tcBorders>
              <w:top w:val="nil"/>
              <w:left w:val="nil"/>
              <w:bottom w:val="nil"/>
              <w:right w:val="nil"/>
            </w:tcBorders>
            <w:shd w:val="clear" w:color="auto" w:fill="auto"/>
            <w:noWrap/>
            <w:vAlign w:val="bottom"/>
            <w:hideMark/>
          </w:tcPr>
          <w:p w14:paraId="33437535" w14:textId="77777777" w:rsidR="00F45504" w:rsidRPr="00D867D4" w:rsidRDefault="00F45504" w:rsidP="006506AC">
            <w:pPr>
              <w:spacing w:after="0"/>
              <w:ind w:firstLineChars="100" w:firstLine="160"/>
              <w:jc w:val="left"/>
              <w:rPr>
                <w:rFonts w:cs="Arial"/>
                <w:sz w:val="16"/>
                <w:szCs w:val="16"/>
              </w:rPr>
            </w:pPr>
            <w:r w:rsidRPr="00D867D4">
              <w:rPr>
                <w:rFonts w:cs="Arial"/>
                <w:sz w:val="16"/>
                <w:szCs w:val="16"/>
              </w:rPr>
              <w:t>Administered expenses</w:t>
            </w:r>
          </w:p>
        </w:tc>
        <w:tc>
          <w:tcPr>
            <w:tcW w:w="949" w:type="dxa"/>
            <w:tcBorders>
              <w:top w:val="nil"/>
              <w:left w:val="nil"/>
              <w:bottom w:val="nil"/>
              <w:right w:val="nil"/>
            </w:tcBorders>
            <w:shd w:val="clear" w:color="auto" w:fill="auto"/>
            <w:noWrap/>
            <w:vAlign w:val="bottom"/>
            <w:hideMark/>
          </w:tcPr>
          <w:p w14:paraId="3DF44799" w14:textId="77777777" w:rsidR="00F45504" w:rsidRPr="00D867D4" w:rsidRDefault="00F45504" w:rsidP="00F45504">
            <w:pPr>
              <w:spacing w:after="0"/>
              <w:ind w:firstLineChars="100" w:firstLine="160"/>
              <w:rPr>
                <w:rFonts w:cs="Arial"/>
                <w:sz w:val="16"/>
                <w:szCs w:val="16"/>
              </w:rPr>
            </w:pPr>
          </w:p>
        </w:tc>
        <w:tc>
          <w:tcPr>
            <w:tcW w:w="951" w:type="dxa"/>
            <w:tcBorders>
              <w:top w:val="nil"/>
              <w:left w:val="nil"/>
              <w:bottom w:val="nil"/>
              <w:right w:val="nil"/>
            </w:tcBorders>
            <w:shd w:val="clear" w:color="000000" w:fill="D9D9D9"/>
            <w:noWrap/>
            <w:vAlign w:val="bottom"/>
            <w:hideMark/>
          </w:tcPr>
          <w:p w14:paraId="5F6B8E26" w14:textId="77777777" w:rsidR="00F45504" w:rsidRPr="00D867D4" w:rsidRDefault="00F45504" w:rsidP="00F45504">
            <w:pPr>
              <w:spacing w:after="0"/>
              <w:jc w:val="right"/>
              <w:rPr>
                <w:rFonts w:cs="Arial"/>
                <w:sz w:val="16"/>
                <w:szCs w:val="16"/>
              </w:rPr>
            </w:pPr>
            <w:r w:rsidRPr="00D867D4">
              <w:rPr>
                <w:rFonts w:cs="Arial"/>
                <w:sz w:val="16"/>
                <w:szCs w:val="16"/>
              </w:rPr>
              <w:t> </w:t>
            </w:r>
          </w:p>
        </w:tc>
        <w:tc>
          <w:tcPr>
            <w:tcW w:w="953" w:type="dxa"/>
            <w:tcBorders>
              <w:top w:val="nil"/>
              <w:left w:val="nil"/>
              <w:bottom w:val="nil"/>
              <w:right w:val="nil"/>
            </w:tcBorders>
            <w:shd w:val="clear" w:color="auto" w:fill="auto"/>
            <w:noWrap/>
            <w:vAlign w:val="bottom"/>
            <w:hideMark/>
          </w:tcPr>
          <w:p w14:paraId="3C393247" w14:textId="77777777" w:rsidR="00F45504" w:rsidRPr="00D867D4" w:rsidRDefault="00F45504" w:rsidP="00F45504">
            <w:pPr>
              <w:spacing w:after="0"/>
              <w:jc w:val="right"/>
              <w:rPr>
                <w:rFonts w:cs="Arial"/>
                <w:sz w:val="16"/>
                <w:szCs w:val="16"/>
              </w:rPr>
            </w:pPr>
          </w:p>
        </w:tc>
        <w:tc>
          <w:tcPr>
            <w:tcW w:w="953" w:type="dxa"/>
            <w:tcBorders>
              <w:top w:val="nil"/>
              <w:left w:val="nil"/>
              <w:bottom w:val="nil"/>
              <w:right w:val="nil"/>
            </w:tcBorders>
            <w:shd w:val="clear" w:color="auto" w:fill="auto"/>
            <w:noWrap/>
            <w:vAlign w:val="bottom"/>
            <w:hideMark/>
          </w:tcPr>
          <w:p w14:paraId="794AABE6" w14:textId="77777777" w:rsidR="00F45504" w:rsidRPr="00D867D4" w:rsidRDefault="00F45504" w:rsidP="00F45504">
            <w:pPr>
              <w:spacing w:after="0"/>
              <w:jc w:val="right"/>
              <w:rPr>
                <w:rFonts w:ascii="Times New Roman" w:hAnsi="Times New Roman"/>
              </w:rPr>
            </w:pPr>
          </w:p>
        </w:tc>
        <w:tc>
          <w:tcPr>
            <w:tcW w:w="953" w:type="dxa"/>
            <w:tcBorders>
              <w:top w:val="nil"/>
              <w:left w:val="nil"/>
              <w:bottom w:val="nil"/>
              <w:right w:val="nil"/>
            </w:tcBorders>
            <w:shd w:val="clear" w:color="auto" w:fill="auto"/>
            <w:noWrap/>
            <w:vAlign w:val="bottom"/>
            <w:hideMark/>
          </w:tcPr>
          <w:p w14:paraId="40B19C27" w14:textId="77777777" w:rsidR="00F45504" w:rsidRPr="00D867D4" w:rsidRDefault="00F45504" w:rsidP="00F45504">
            <w:pPr>
              <w:spacing w:after="0"/>
              <w:jc w:val="right"/>
              <w:rPr>
                <w:rFonts w:ascii="Times New Roman" w:hAnsi="Times New Roman"/>
              </w:rPr>
            </w:pPr>
          </w:p>
        </w:tc>
      </w:tr>
      <w:tr w:rsidR="00F45504" w:rsidRPr="00D867D4" w14:paraId="125D189D" w14:textId="77777777" w:rsidTr="00F45504">
        <w:trPr>
          <w:trHeight w:val="240"/>
          <w:jc w:val="center"/>
        </w:trPr>
        <w:tc>
          <w:tcPr>
            <w:tcW w:w="2924" w:type="dxa"/>
            <w:tcBorders>
              <w:top w:val="nil"/>
              <w:left w:val="nil"/>
              <w:bottom w:val="nil"/>
              <w:right w:val="nil"/>
            </w:tcBorders>
            <w:shd w:val="clear" w:color="auto" w:fill="auto"/>
            <w:noWrap/>
            <w:vAlign w:val="bottom"/>
            <w:hideMark/>
          </w:tcPr>
          <w:p w14:paraId="061FCD32" w14:textId="77777777" w:rsidR="00F45504" w:rsidRPr="00D867D4" w:rsidRDefault="00F45504" w:rsidP="006506AC">
            <w:pPr>
              <w:spacing w:after="0"/>
              <w:ind w:firstLineChars="200" w:firstLine="320"/>
              <w:jc w:val="left"/>
              <w:rPr>
                <w:rFonts w:cs="Arial"/>
                <w:sz w:val="16"/>
                <w:szCs w:val="16"/>
              </w:rPr>
            </w:pPr>
            <w:r w:rsidRPr="00D867D4">
              <w:rPr>
                <w:rFonts w:cs="Arial"/>
                <w:sz w:val="16"/>
                <w:szCs w:val="16"/>
              </w:rPr>
              <w:t>Ordinary annual services</w:t>
            </w:r>
            <w:r w:rsidRPr="00D867D4">
              <w:rPr>
                <w:rFonts w:cs="Arial"/>
                <w:sz w:val="16"/>
                <w:szCs w:val="16"/>
                <w:vertAlign w:val="superscript"/>
              </w:rPr>
              <w:t xml:space="preserve"> </w:t>
            </w:r>
          </w:p>
        </w:tc>
        <w:tc>
          <w:tcPr>
            <w:tcW w:w="949" w:type="dxa"/>
            <w:tcBorders>
              <w:top w:val="nil"/>
              <w:left w:val="nil"/>
              <w:bottom w:val="nil"/>
              <w:right w:val="nil"/>
            </w:tcBorders>
            <w:shd w:val="clear" w:color="auto" w:fill="auto"/>
            <w:noWrap/>
            <w:vAlign w:val="bottom"/>
            <w:hideMark/>
          </w:tcPr>
          <w:p w14:paraId="0D0FB608" w14:textId="77777777" w:rsidR="00F45504" w:rsidRPr="00D867D4" w:rsidRDefault="00F45504" w:rsidP="00F45504">
            <w:pPr>
              <w:spacing w:after="0"/>
              <w:jc w:val="right"/>
              <w:rPr>
                <w:rFonts w:cs="Arial"/>
                <w:sz w:val="16"/>
                <w:szCs w:val="16"/>
              </w:rPr>
            </w:pPr>
            <w:r w:rsidRPr="00D867D4">
              <w:rPr>
                <w:rFonts w:cs="Arial"/>
                <w:sz w:val="16"/>
                <w:szCs w:val="16"/>
              </w:rPr>
              <w:t>1,555</w:t>
            </w:r>
          </w:p>
        </w:tc>
        <w:tc>
          <w:tcPr>
            <w:tcW w:w="951" w:type="dxa"/>
            <w:tcBorders>
              <w:top w:val="nil"/>
              <w:left w:val="nil"/>
              <w:bottom w:val="nil"/>
              <w:right w:val="nil"/>
            </w:tcBorders>
            <w:shd w:val="clear" w:color="000000" w:fill="D9D9D9"/>
            <w:noWrap/>
            <w:vAlign w:val="bottom"/>
            <w:hideMark/>
          </w:tcPr>
          <w:p w14:paraId="2EC71398" w14:textId="77777777" w:rsidR="00F45504" w:rsidRPr="00D867D4" w:rsidRDefault="00F45504" w:rsidP="00F45504">
            <w:pPr>
              <w:spacing w:after="0"/>
              <w:jc w:val="right"/>
              <w:rPr>
                <w:rFonts w:cs="Arial"/>
                <w:sz w:val="16"/>
                <w:szCs w:val="16"/>
              </w:rPr>
            </w:pPr>
            <w:r w:rsidRPr="00D867D4">
              <w:rPr>
                <w:rFonts w:cs="Arial"/>
                <w:sz w:val="16"/>
                <w:szCs w:val="16"/>
              </w:rPr>
              <w:t>1,592</w:t>
            </w:r>
          </w:p>
        </w:tc>
        <w:tc>
          <w:tcPr>
            <w:tcW w:w="953" w:type="dxa"/>
            <w:tcBorders>
              <w:top w:val="nil"/>
              <w:left w:val="nil"/>
              <w:bottom w:val="nil"/>
              <w:right w:val="nil"/>
            </w:tcBorders>
            <w:shd w:val="clear" w:color="auto" w:fill="auto"/>
            <w:noWrap/>
            <w:vAlign w:val="bottom"/>
            <w:hideMark/>
          </w:tcPr>
          <w:p w14:paraId="26477B06" w14:textId="77777777" w:rsidR="00F45504" w:rsidRPr="00D867D4" w:rsidRDefault="00F45504" w:rsidP="00F45504">
            <w:pPr>
              <w:spacing w:after="0"/>
              <w:jc w:val="right"/>
              <w:rPr>
                <w:rFonts w:cs="Arial"/>
                <w:sz w:val="16"/>
                <w:szCs w:val="16"/>
              </w:rPr>
            </w:pPr>
            <w:r w:rsidRPr="00D867D4">
              <w:rPr>
                <w:rFonts w:cs="Arial"/>
                <w:sz w:val="16"/>
                <w:szCs w:val="16"/>
              </w:rPr>
              <w:t>1,592</w:t>
            </w:r>
          </w:p>
        </w:tc>
        <w:tc>
          <w:tcPr>
            <w:tcW w:w="953" w:type="dxa"/>
            <w:tcBorders>
              <w:top w:val="nil"/>
              <w:left w:val="nil"/>
              <w:bottom w:val="nil"/>
              <w:right w:val="nil"/>
            </w:tcBorders>
            <w:shd w:val="clear" w:color="auto" w:fill="auto"/>
            <w:noWrap/>
            <w:vAlign w:val="bottom"/>
            <w:hideMark/>
          </w:tcPr>
          <w:p w14:paraId="1F474FA0" w14:textId="77777777" w:rsidR="00F45504" w:rsidRPr="00D867D4" w:rsidRDefault="00F45504" w:rsidP="00F45504">
            <w:pPr>
              <w:spacing w:after="0"/>
              <w:jc w:val="right"/>
              <w:rPr>
                <w:rFonts w:cs="Arial"/>
                <w:sz w:val="16"/>
                <w:szCs w:val="16"/>
              </w:rPr>
            </w:pPr>
            <w:r w:rsidRPr="00D867D4">
              <w:rPr>
                <w:rFonts w:cs="Arial"/>
                <w:sz w:val="16"/>
                <w:szCs w:val="16"/>
              </w:rPr>
              <w:t>1,592</w:t>
            </w:r>
          </w:p>
        </w:tc>
        <w:tc>
          <w:tcPr>
            <w:tcW w:w="953" w:type="dxa"/>
            <w:tcBorders>
              <w:top w:val="nil"/>
              <w:left w:val="nil"/>
              <w:bottom w:val="nil"/>
              <w:right w:val="nil"/>
            </w:tcBorders>
            <w:shd w:val="clear" w:color="auto" w:fill="auto"/>
            <w:noWrap/>
            <w:vAlign w:val="bottom"/>
            <w:hideMark/>
          </w:tcPr>
          <w:p w14:paraId="0DC67AAE" w14:textId="77777777" w:rsidR="00F45504" w:rsidRPr="00D867D4" w:rsidRDefault="00F45504" w:rsidP="00F45504">
            <w:pPr>
              <w:spacing w:after="0"/>
              <w:jc w:val="right"/>
              <w:rPr>
                <w:rFonts w:cs="Arial"/>
                <w:sz w:val="16"/>
                <w:szCs w:val="16"/>
              </w:rPr>
            </w:pPr>
            <w:r w:rsidRPr="00D867D4">
              <w:rPr>
                <w:rFonts w:cs="Arial"/>
                <w:sz w:val="16"/>
                <w:szCs w:val="16"/>
              </w:rPr>
              <w:t>1,592</w:t>
            </w:r>
          </w:p>
        </w:tc>
      </w:tr>
      <w:tr w:rsidR="00F45504" w:rsidRPr="00D867D4" w14:paraId="56944F4B" w14:textId="77777777" w:rsidTr="00F45504">
        <w:trPr>
          <w:trHeight w:val="300"/>
          <w:jc w:val="center"/>
        </w:trPr>
        <w:tc>
          <w:tcPr>
            <w:tcW w:w="2924" w:type="dxa"/>
            <w:tcBorders>
              <w:top w:val="nil"/>
              <w:left w:val="nil"/>
              <w:bottom w:val="nil"/>
              <w:right w:val="nil"/>
            </w:tcBorders>
            <w:shd w:val="clear" w:color="auto" w:fill="auto"/>
            <w:noWrap/>
            <w:vAlign w:val="bottom"/>
            <w:hideMark/>
          </w:tcPr>
          <w:p w14:paraId="188609BE" w14:textId="77777777" w:rsidR="00F45504" w:rsidRPr="00D867D4" w:rsidRDefault="00F45504" w:rsidP="006506AC">
            <w:pPr>
              <w:spacing w:after="0"/>
              <w:ind w:firstLineChars="200" w:firstLine="320"/>
              <w:jc w:val="left"/>
              <w:rPr>
                <w:rFonts w:cs="Arial"/>
                <w:sz w:val="16"/>
                <w:szCs w:val="16"/>
              </w:rPr>
            </w:pPr>
            <w:r w:rsidRPr="00D867D4">
              <w:rPr>
                <w:rFonts w:cs="Arial"/>
                <w:sz w:val="16"/>
                <w:szCs w:val="16"/>
              </w:rPr>
              <w:t>Special appropriations</w:t>
            </w:r>
          </w:p>
        </w:tc>
        <w:tc>
          <w:tcPr>
            <w:tcW w:w="949" w:type="dxa"/>
            <w:tcBorders>
              <w:top w:val="nil"/>
              <w:left w:val="nil"/>
              <w:bottom w:val="nil"/>
              <w:right w:val="nil"/>
            </w:tcBorders>
            <w:shd w:val="clear" w:color="auto" w:fill="auto"/>
            <w:noWrap/>
            <w:vAlign w:val="bottom"/>
            <w:hideMark/>
          </w:tcPr>
          <w:p w14:paraId="6930752B" w14:textId="77777777" w:rsidR="00F45504" w:rsidRPr="00D867D4" w:rsidRDefault="00F45504" w:rsidP="00F45504">
            <w:pPr>
              <w:spacing w:after="0"/>
              <w:ind w:firstLineChars="200" w:firstLine="320"/>
              <w:rPr>
                <w:rFonts w:cs="Arial"/>
                <w:sz w:val="16"/>
                <w:szCs w:val="16"/>
              </w:rPr>
            </w:pPr>
          </w:p>
        </w:tc>
        <w:tc>
          <w:tcPr>
            <w:tcW w:w="951" w:type="dxa"/>
            <w:tcBorders>
              <w:top w:val="nil"/>
              <w:left w:val="nil"/>
              <w:bottom w:val="nil"/>
              <w:right w:val="nil"/>
            </w:tcBorders>
            <w:shd w:val="clear" w:color="000000" w:fill="D9D9D9"/>
            <w:noWrap/>
            <w:vAlign w:val="bottom"/>
            <w:hideMark/>
          </w:tcPr>
          <w:p w14:paraId="030BE6D7" w14:textId="77777777" w:rsidR="00F45504" w:rsidRPr="00D867D4" w:rsidRDefault="00F45504" w:rsidP="00F45504">
            <w:pPr>
              <w:spacing w:after="0"/>
              <w:jc w:val="right"/>
              <w:rPr>
                <w:rFonts w:cs="Arial"/>
                <w:sz w:val="16"/>
                <w:szCs w:val="16"/>
              </w:rPr>
            </w:pPr>
            <w:r w:rsidRPr="00D867D4">
              <w:rPr>
                <w:rFonts w:cs="Arial"/>
                <w:sz w:val="16"/>
                <w:szCs w:val="16"/>
              </w:rPr>
              <w:t> </w:t>
            </w:r>
          </w:p>
        </w:tc>
        <w:tc>
          <w:tcPr>
            <w:tcW w:w="953" w:type="dxa"/>
            <w:tcBorders>
              <w:top w:val="nil"/>
              <w:left w:val="nil"/>
              <w:bottom w:val="nil"/>
              <w:right w:val="nil"/>
            </w:tcBorders>
            <w:shd w:val="clear" w:color="auto" w:fill="auto"/>
            <w:noWrap/>
            <w:vAlign w:val="bottom"/>
            <w:hideMark/>
          </w:tcPr>
          <w:p w14:paraId="7AA36F03" w14:textId="77777777" w:rsidR="00F45504" w:rsidRPr="00D867D4" w:rsidRDefault="00F45504" w:rsidP="00F45504">
            <w:pPr>
              <w:spacing w:after="0"/>
              <w:jc w:val="right"/>
              <w:rPr>
                <w:rFonts w:cs="Arial"/>
                <w:sz w:val="16"/>
                <w:szCs w:val="16"/>
              </w:rPr>
            </w:pPr>
          </w:p>
        </w:tc>
        <w:tc>
          <w:tcPr>
            <w:tcW w:w="953" w:type="dxa"/>
            <w:tcBorders>
              <w:top w:val="nil"/>
              <w:left w:val="nil"/>
              <w:bottom w:val="nil"/>
              <w:right w:val="nil"/>
            </w:tcBorders>
            <w:shd w:val="clear" w:color="auto" w:fill="auto"/>
            <w:noWrap/>
            <w:vAlign w:val="bottom"/>
            <w:hideMark/>
          </w:tcPr>
          <w:p w14:paraId="6AE6CD09" w14:textId="77777777" w:rsidR="00F45504" w:rsidRPr="00D867D4" w:rsidRDefault="00F45504" w:rsidP="00F45504">
            <w:pPr>
              <w:spacing w:after="0"/>
              <w:jc w:val="right"/>
              <w:rPr>
                <w:rFonts w:ascii="Times New Roman" w:hAnsi="Times New Roman"/>
              </w:rPr>
            </w:pPr>
          </w:p>
        </w:tc>
        <w:tc>
          <w:tcPr>
            <w:tcW w:w="953" w:type="dxa"/>
            <w:tcBorders>
              <w:top w:val="nil"/>
              <w:left w:val="nil"/>
              <w:bottom w:val="nil"/>
              <w:right w:val="nil"/>
            </w:tcBorders>
            <w:shd w:val="clear" w:color="auto" w:fill="auto"/>
            <w:noWrap/>
            <w:vAlign w:val="bottom"/>
            <w:hideMark/>
          </w:tcPr>
          <w:p w14:paraId="3354C848" w14:textId="77777777" w:rsidR="00F45504" w:rsidRPr="00D867D4" w:rsidRDefault="00F45504" w:rsidP="00F45504">
            <w:pPr>
              <w:spacing w:after="0"/>
              <w:jc w:val="right"/>
              <w:rPr>
                <w:rFonts w:ascii="Times New Roman" w:hAnsi="Times New Roman"/>
              </w:rPr>
            </w:pPr>
          </w:p>
        </w:tc>
      </w:tr>
      <w:tr w:rsidR="00F45504" w:rsidRPr="00D867D4" w14:paraId="74BFD2F0" w14:textId="77777777" w:rsidTr="00F45504">
        <w:trPr>
          <w:trHeight w:val="400"/>
          <w:jc w:val="center"/>
        </w:trPr>
        <w:tc>
          <w:tcPr>
            <w:tcW w:w="2924" w:type="dxa"/>
            <w:tcBorders>
              <w:top w:val="nil"/>
              <w:left w:val="nil"/>
              <w:bottom w:val="nil"/>
              <w:right w:val="nil"/>
            </w:tcBorders>
            <w:shd w:val="clear" w:color="auto" w:fill="auto"/>
            <w:vAlign w:val="bottom"/>
            <w:hideMark/>
          </w:tcPr>
          <w:p w14:paraId="12B2C19F" w14:textId="77777777" w:rsidR="00F45504" w:rsidRPr="00D867D4" w:rsidRDefault="00F45504" w:rsidP="006506AC">
            <w:pPr>
              <w:spacing w:after="0"/>
              <w:ind w:left="454"/>
              <w:jc w:val="left"/>
              <w:rPr>
                <w:rFonts w:cs="Arial"/>
                <w:i/>
                <w:iCs/>
                <w:sz w:val="16"/>
                <w:szCs w:val="16"/>
              </w:rPr>
            </w:pPr>
            <w:r w:rsidRPr="00D867D4">
              <w:rPr>
                <w:rFonts w:cs="Arial"/>
                <w:i/>
                <w:iCs/>
                <w:sz w:val="16"/>
                <w:szCs w:val="16"/>
              </w:rPr>
              <w:t>National Health Act 1953</w:t>
            </w:r>
            <w:r w:rsidRPr="00D867D4">
              <w:rPr>
                <w:rFonts w:cs="Arial"/>
                <w:sz w:val="16"/>
                <w:szCs w:val="16"/>
              </w:rPr>
              <w:t xml:space="preserve"> </w:t>
            </w:r>
            <w:r w:rsidRPr="00D867D4">
              <w:rPr>
                <w:rFonts w:cs="Arial"/>
                <w:sz w:val="16"/>
                <w:szCs w:val="16"/>
              </w:rPr>
              <w:br/>
              <w:t>-</w:t>
            </w:r>
            <w:r w:rsidRPr="00D867D4">
              <w:rPr>
                <w:rFonts w:cs="Arial"/>
                <w:i/>
                <w:iCs/>
                <w:sz w:val="16"/>
                <w:szCs w:val="16"/>
              </w:rPr>
              <w:t xml:space="preserve"> </w:t>
            </w:r>
            <w:r w:rsidRPr="00D867D4">
              <w:rPr>
                <w:rFonts w:cs="Arial"/>
                <w:sz w:val="16"/>
                <w:szCs w:val="16"/>
              </w:rPr>
              <w:t>aids and appliances</w:t>
            </w:r>
          </w:p>
        </w:tc>
        <w:tc>
          <w:tcPr>
            <w:tcW w:w="949" w:type="dxa"/>
            <w:tcBorders>
              <w:top w:val="nil"/>
              <w:left w:val="nil"/>
              <w:bottom w:val="nil"/>
              <w:right w:val="nil"/>
            </w:tcBorders>
            <w:shd w:val="clear" w:color="auto" w:fill="auto"/>
            <w:noWrap/>
            <w:vAlign w:val="bottom"/>
            <w:hideMark/>
          </w:tcPr>
          <w:p w14:paraId="6EBAAE46" w14:textId="77777777" w:rsidR="00F45504" w:rsidRPr="00D867D4" w:rsidRDefault="00F45504" w:rsidP="00F45504">
            <w:pPr>
              <w:spacing w:after="0"/>
              <w:jc w:val="right"/>
              <w:rPr>
                <w:rFonts w:cs="Arial"/>
                <w:sz w:val="16"/>
                <w:szCs w:val="16"/>
              </w:rPr>
            </w:pPr>
            <w:r w:rsidRPr="00D867D4">
              <w:rPr>
                <w:rFonts w:cs="Arial"/>
                <w:sz w:val="16"/>
                <w:szCs w:val="16"/>
              </w:rPr>
              <w:t>367,853</w:t>
            </w:r>
          </w:p>
        </w:tc>
        <w:tc>
          <w:tcPr>
            <w:tcW w:w="951" w:type="dxa"/>
            <w:tcBorders>
              <w:top w:val="nil"/>
              <w:left w:val="nil"/>
              <w:bottom w:val="nil"/>
              <w:right w:val="nil"/>
            </w:tcBorders>
            <w:shd w:val="clear" w:color="000000" w:fill="D9D9D9"/>
            <w:noWrap/>
            <w:vAlign w:val="bottom"/>
            <w:hideMark/>
          </w:tcPr>
          <w:p w14:paraId="0ABCB882" w14:textId="77777777" w:rsidR="00F45504" w:rsidRPr="00D867D4" w:rsidRDefault="00F45504" w:rsidP="00F45504">
            <w:pPr>
              <w:spacing w:after="0"/>
              <w:jc w:val="right"/>
              <w:rPr>
                <w:rFonts w:cs="Arial"/>
                <w:sz w:val="16"/>
                <w:szCs w:val="16"/>
              </w:rPr>
            </w:pPr>
            <w:r w:rsidRPr="00D867D4">
              <w:rPr>
                <w:rFonts w:cs="Arial"/>
                <w:sz w:val="16"/>
                <w:szCs w:val="16"/>
              </w:rPr>
              <w:t>414,931</w:t>
            </w:r>
          </w:p>
        </w:tc>
        <w:tc>
          <w:tcPr>
            <w:tcW w:w="953" w:type="dxa"/>
            <w:tcBorders>
              <w:top w:val="nil"/>
              <w:left w:val="nil"/>
              <w:bottom w:val="nil"/>
              <w:right w:val="nil"/>
            </w:tcBorders>
            <w:shd w:val="clear" w:color="auto" w:fill="auto"/>
            <w:noWrap/>
            <w:vAlign w:val="bottom"/>
            <w:hideMark/>
          </w:tcPr>
          <w:p w14:paraId="04FEF71F" w14:textId="77777777" w:rsidR="00F45504" w:rsidRPr="00D867D4" w:rsidRDefault="00F45504" w:rsidP="00F45504">
            <w:pPr>
              <w:spacing w:after="0"/>
              <w:jc w:val="right"/>
              <w:rPr>
                <w:rFonts w:cs="Arial"/>
                <w:sz w:val="16"/>
                <w:szCs w:val="16"/>
              </w:rPr>
            </w:pPr>
            <w:r w:rsidRPr="00D867D4">
              <w:rPr>
                <w:rFonts w:cs="Arial"/>
                <w:sz w:val="16"/>
                <w:szCs w:val="16"/>
              </w:rPr>
              <w:t>420,228</w:t>
            </w:r>
          </w:p>
        </w:tc>
        <w:tc>
          <w:tcPr>
            <w:tcW w:w="953" w:type="dxa"/>
            <w:tcBorders>
              <w:top w:val="nil"/>
              <w:left w:val="nil"/>
              <w:bottom w:val="nil"/>
              <w:right w:val="nil"/>
            </w:tcBorders>
            <w:shd w:val="clear" w:color="auto" w:fill="auto"/>
            <w:noWrap/>
            <w:vAlign w:val="bottom"/>
            <w:hideMark/>
          </w:tcPr>
          <w:p w14:paraId="445B13F6" w14:textId="77777777" w:rsidR="00F45504" w:rsidRPr="00D867D4" w:rsidRDefault="00F45504" w:rsidP="00F45504">
            <w:pPr>
              <w:spacing w:after="0"/>
              <w:jc w:val="right"/>
              <w:rPr>
                <w:rFonts w:cs="Arial"/>
                <w:sz w:val="16"/>
                <w:szCs w:val="16"/>
              </w:rPr>
            </w:pPr>
            <w:r w:rsidRPr="00D867D4">
              <w:rPr>
                <w:rFonts w:cs="Arial"/>
                <w:sz w:val="16"/>
                <w:szCs w:val="16"/>
              </w:rPr>
              <w:t>420,335</w:t>
            </w:r>
          </w:p>
        </w:tc>
        <w:tc>
          <w:tcPr>
            <w:tcW w:w="953" w:type="dxa"/>
            <w:tcBorders>
              <w:top w:val="nil"/>
              <w:left w:val="nil"/>
              <w:bottom w:val="nil"/>
              <w:right w:val="nil"/>
            </w:tcBorders>
            <w:shd w:val="clear" w:color="auto" w:fill="auto"/>
            <w:noWrap/>
            <w:vAlign w:val="bottom"/>
            <w:hideMark/>
          </w:tcPr>
          <w:p w14:paraId="7519AAF1" w14:textId="77777777" w:rsidR="00F45504" w:rsidRPr="00D867D4" w:rsidRDefault="00F45504" w:rsidP="00F45504">
            <w:pPr>
              <w:spacing w:after="0"/>
              <w:jc w:val="right"/>
              <w:rPr>
                <w:rFonts w:cs="Arial"/>
                <w:sz w:val="16"/>
                <w:szCs w:val="16"/>
              </w:rPr>
            </w:pPr>
            <w:r w:rsidRPr="00D867D4">
              <w:rPr>
                <w:rFonts w:cs="Arial"/>
                <w:sz w:val="16"/>
                <w:szCs w:val="16"/>
              </w:rPr>
              <w:t>420,458</w:t>
            </w:r>
          </w:p>
        </w:tc>
      </w:tr>
      <w:tr w:rsidR="00F45504" w:rsidRPr="00D867D4" w14:paraId="18C8AFAA" w14:textId="77777777" w:rsidTr="00F45504">
        <w:trPr>
          <w:trHeight w:val="300"/>
          <w:jc w:val="center"/>
        </w:trPr>
        <w:tc>
          <w:tcPr>
            <w:tcW w:w="2924" w:type="dxa"/>
            <w:tcBorders>
              <w:top w:val="nil"/>
              <w:left w:val="nil"/>
              <w:bottom w:val="nil"/>
              <w:right w:val="nil"/>
            </w:tcBorders>
            <w:shd w:val="clear" w:color="auto" w:fill="auto"/>
            <w:noWrap/>
            <w:vAlign w:val="bottom"/>
            <w:hideMark/>
          </w:tcPr>
          <w:p w14:paraId="7E0C36E5" w14:textId="77777777" w:rsidR="00F45504" w:rsidRPr="00D867D4" w:rsidRDefault="00F45504" w:rsidP="006506AC">
            <w:pPr>
              <w:spacing w:after="0"/>
              <w:ind w:firstLineChars="100" w:firstLine="160"/>
              <w:jc w:val="left"/>
              <w:rPr>
                <w:rFonts w:cs="Arial"/>
                <w:sz w:val="16"/>
                <w:szCs w:val="16"/>
              </w:rPr>
            </w:pPr>
            <w:r w:rsidRPr="00D867D4">
              <w:rPr>
                <w:rFonts w:cs="Arial"/>
                <w:sz w:val="16"/>
                <w:szCs w:val="16"/>
              </w:rPr>
              <w:t>Program support</w:t>
            </w:r>
          </w:p>
        </w:tc>
        <w:tc>
          <w:tcPr>
            <w:tcW w:w="949" w:type="dxa"/>
            <w:tcBorders>
              <w:top w:val="nil"/>
              <w:left w:val="nil"/>
              <w:bottom w:val="nil"/>
              <w:right w:val="nil"/>
            </w:tcBorders>
            <w:shd w:val="clear" w:color="auto" w:fill="auto"/>
            <w:noWrap/>
            <w:vAlign w:val="bottom"/>
            <w:hideMark/>
          </w:tcPr>
          <w:p w14:paraId="35A2FD2E" w14:textId="77777777" w:rsidR="00F45504" w:rsidRPr="00D867D4" w:rsidRDefault="00F45504" w:rsidP="00F45504">
            <w:pPr>
              <w:spacing w:after="0"/>
              <w:jc w:val="right"/>
              <w:rPr>
                <w:rFonts w:cs="Arial"/>
                <w:sz w:val="16"/>
                <w:szCs w:val="16"/>
              </w:rPr>
            </w:pPr>
            <w:r w:rsidRPr="00D867D4">
              <w:rPr>
                <w:rFonts w:cs="Arial"/>
                <w:sz w:val="16"/>
                <w:szCs w:val="16"/>
              </w:rPr>
              <w:t>4,731</w:t>
            </w:r>
          </w:p>
        </w:tc>
        <w:tc>
          <w:tcPr>
            <w:tcW w:w="951" w:type="dxa"/>
            <w:tcBorders>
              <w:top w:val="nil"/>
              <w:left w:val="nil"/>
              <w:bottom w:val="nil"/>
              <w:right w:val="nil"/>
            </w:tcBorders>
            <w:shd w:val="clear" w:color="000000" w:fill="D9D9D9"/>
            <w:noWrap/>
            <w:vAlign w:val="bottom"/>
            <w:hideMark/>
          </w:tcPr>
          <w:p w14:paraId="48D7AFA4" w14:textId="77777777" w:rsidR="00F45504" w:rsidRPr="00D867D4" w:rsidRDefault="00F45504" w:rsidP="00F45504">
            <w:pPr>
              <w:spacing w:after="0"/>
              <w:jc w:val="right"/>
              <w:rPr>
                <w:rFonts w:cs="Arial"/>
                <w:sz w:val="16"/>
                <w:szCs w:val="16"/>
              </w:rPr>
            </w:pPr>
            <w:r w:rsidRPr="00D867D4">
              <w:rPr>
                <w:rFonts w:cs="Arial"/>
                <w:sz w:val="16"/>
                <w:szCs w:val="16"/>
              </w:rPr>
              <w:t>4,801</w:t>
            </w:r>
          </w:p>
        </w:tc>
        <w:tc>
          <w:tcPr>
            <w:tcW w:w="953" w:type="dxa"/>
            <w:tcBorders>
              <w:top w:val="nil"/>
              <w:left w:val="nil"/>
              <w:bottom w:val="nil"/>
              <w:right w:val="nil"/>
            </w:tcBorders>
            <w:shd w:val="clear" w:color="auto" w:fill="auto"/>
            <w:noWrap/>
            <w:vAlign w:val="bottom"/>
            <w:hideMark/>
          </w:tcPr>
          <w:p w14:paraId="157A0FEE" w14:textId="77777777" w:rsidR="00F45504" w:rsidRPr="00D867D4" w:rsidRDefault="00F45504" w:rsidP="00F45504">
            <w:pPr>
              <w:spacing w:after="0"/>
              <w:jc w:val="right"/>
              <w:rPr>
                <w:rFonts w:cs="Arial"/>
                <w:sz w:val="16"/>
                <w:szCs w:val="16"/>
              </w:rPr>
            </w:pPr>
            <w:r w:rsidRPr="00D867D4">
              <w:rPr>
                <w:rFonts w:cs="Arial"/>
                <w:sz w:val="16"/>
                <w:szCs w:val="16"/>
              </w:rPr>
              <w:t>4,726</w:t>
            </w:r>
          </w:p>
        </w:tc>
        <w:tc>
          <w:tcPr>
            <w:tcW w:w="953" w:type="dxa"/>
            <w:tcBorders>
              <w:top w:val="nil"/>
              <w:left w:val="nil"/>
              <w:bottom w:val="nil"/>
              <w:right w:val="nil"/>
            </w:tcBorders>
            <w:shd w:val="clear" w:color="auto" w:fill="auto"/>
            <w:noWrap/>
            <w:vAlign w:val="bottom"/>
            <w:hideMark/>
          </w:tcPr>
          <w:p w14:paraId="06C1DFC7" w14:textId="77777777" w:rsidR="00F45504" w:rsidRPr="00D867D4" w:rsidRDefault="00F45504" w:rsidP="00F45504">
            <w:pPr>
              <w:spacing w:after="0"/>
              <w:jc w:val="right"/>
              <w:rPr>
                <w:rFonts w:cs="Arial"/>
                <w:sz w:val="16"/>
                <w:szCs w:val="16"/>
              </w:rPr>
            </w:pPr>
            <w:r w:rsidRPr="00D867D4">
              <w:rPr>
                <w:rFonts w:cs="Arial"/>
                <w:sz w:val="16"/>
                <w:szCs w:val="16"/>
              </w:rPr>
              <w:t>4,740</w:t>
            </w:r>
          </w:p>
        </w:tc>
        <w:tc>
          <w:tcPr>
            <w:tcW w:w="953" w:type="dxa"/>
            <w:tcBorders>
              <w:top w:val="nil"/>
              <w:left w:val="nil"/>
              <w:bottom w:val="nil"/>
              <w:right w:val="nil"/>
            </w:tcBorders>
            <w:shd w:val="clear" w:color="auto" w:fill="auto"/>
            <w:noWrap/>
            <w:vAlign w:val="bottom"/>
            <w:hideMark/>
          </w:tcPr>
          <w:p w14:paraId="56B27F40" w14:textId="77777777" w:rsidR="00F45504" w:rsidRPr="00D867D4" w:rsidRDefault="00F45504" w:rsidP="00F45504">
            <w:pPr>
              <w:spacing w:after="0"/>
              <w:jc w:val="right"/>
              <w:rPr>
                <w:rFonts w:cs="Arial"/>
                <w:sz w:val="16"/>
                <w:szCs w:val="16"/>
              </w:rPr>
            </w:pPr>
            <w:r w:rsidRPr="00D867D4">
              <w:rPr>
                <w:rFonts w:cs="Arial"/>
                <w:sz w:val="16"/>
                <w:szCs w:val="16"/>
              </w:rPr>
              <w:t>4,753</w:t>
            </w:r>
          </w:p>
        </w:tc>
      </w:tr>
      <w:tr w:rsidR="00F45504" w:rsidRPr="00D867D4" w14:paraId="691FFFFE" w14:textId="77777777" w:rsidTr="00F45504">
        <w:trPr>
          <w:trHeight w:val="300"/>
          <w:jc w:val="center"/>
        </w:trPr>
        <w:tc>
          <w:tcPr>
            <w:tcW w:w="2924" w:type="dxa"/>
            <w:tcBorders>
              <w:top w:val="nil"/>
              <w:left w:val="nil"/>
              <w:bottom w:val="single" w:sz="4" w:space="0" w:color="auto"/>
              <w:right w:val="nil"/>
            </w:tcBorders>
            <w:shd w:val="clear" w:color="auto" w:fill="auto"/>
            <w:noWrap/>
            <w:vAlign w:val="bottom"/>
            <w:hideMark/>
          </w:tcPr>
          <w:p w14:paraId="6607D86F" w14:textId="77777777" w:rsidR="00F45504" w:rsidRPr="00D867D4" w:rsidRDefault="00F45504" w:rsidP="006506AC">
            <w:pPr>
              <w:spacing w:after="0"/>
              <w:ind w:firstLineChars="100" w:firstLine="161"/>
              <w:jc w:val="left"/>
              <w:rPr>
                <w:rFonts w:cs="Arial"/>
                <w:b/>
                <w:bCs/>
                <w:sz w:val="16"/>
                <w:szCs w:val="16"/>
              </w:rPr>
            </w:pPr>
            <w:r w:rsidRPr="00D867D4">
              <w:rPr>
                <w:rFonts w:cs="Arial"/>
                <w:b/>
                <w:bCs/>
                <w:sz w:val="16"/>
                <w:szCs w:val="16"/>
              </w:rPr>
              <w:t>Total for Program 2.7</w:t>
            </w:r>
          </w:p>
        </w:tc>
        <w:tc>
          <w:tcPr>
            <w:tcW w:w="949" w:type="dxa"/>
            <w:tcBorders>
              <w:top w:val="single" w:sz="4" w:space="0" w:color="auto"/>
              <w:left w:val="nil"/>
              <w:bottom w:val="single" w:sz="4" w:space="0" w:color="auto"/>
              <w:right w:val="nil"/>
            </w:tcBorders>
            <w:shd w:val="clear" w:color="auto" w:fill="auto"/>
            <w:noWrap/>
            <w:vAlign w:val="bottom"/>
            <w:hideMark/>
          </w:tcPr>
          <w:p w14:paraId="560705B2" w14:textId="77777777" w:rsidR="00F45504" w:rsidRPr="00D867D4" w:rsidRDefault="00F45504" w:rsidP="00F45504">
            <w:pPr>
              <w:spacing w:after="0"/>
              <w:jc w:val="right"/>
              <w:rPr>
                <w:rFonts w:cs="Arial"/>
                <w:b/>
                <w:bCs/>
                <w:sz w:val="16"/>
                <w:szCs w:val="16"/>
              </w:rPr>
            </w:pPr>
            <w:r w:rsidRPr="00D867D4">
              <w:rPr>
                <w:rFonts w:cs="Arial"/>
                <w:b/>
                <w:bCs/>
                <w:sz w:val="16"/>
                <w:szCs w:val="16"/>
              </w:rPr>
              <w:t>374,139</w:t>
            </w:r>
          </w:p>
        </w:tc>
        <w:tc>
          <w:tcPr>
            <w:tcW w:w="951" w:type="dxa"/>
            <w:tcBorders>
              <w:top w:val="single" w:sz="4" w:space="0" w:color="auto"/>
              <w:left w:val="nil"/>
              <w:bottom w:val="single" w:sz="4" w:space="0" w:color="auto"/>
              <w:right w:val="nil"/>
            </w:tcBorders>
            <w:shd w:val="clear" w:color="000000" w:fill="D9D9D9"/>
            <w:noWrap/>
            <w:vAlign w:val="bottom"/>
            <w:hideMark/>
          </w:tcPr>
          <w:p w14:paraId="667262AA" w14:textId="77777777" w:rsidR="00F45504" w:rsidRPr="00D867D4" w:rsidRDefault="00F45504" w:rsidP="00F45504">
            <w:pPr>
              <w:spacing w:after="0"/>
              <w:jc w:val="right"/>
              <w:rPr>
                <w:rFonts w:cs="Arial"/>
                <w:b/>
                <w:bCs/>
                <w:sz w:val="16"/>
                <w:szCs w:val="16"/>
              </w:rPr>
            </w:pPr>
            <w:r w:rsidRPr="00D867D4">
              <w:rPr>
                <w:rFonts w:cs="Arial"/>
                <w:b/>
                <w:bCs/>
                <w:sz w:val="16"/>
                <w:szCs w:val="16"/>
              </w:rPr>
              <w:t>421,324</w:t>
            </w:r>
          </w:p>
        </w:tc>
        <w:tc>
          <w:tcPr>
            <w:tcW w:w="953" w:type="dxa"/>
            <w:tcBorders>
              <w:top w:val="single" w:sz="4" w:space="0" w:color="auto"/>
              <w:left w:val="nil"/>
              <w:bottom w:val="single" w:sz="4" w:space="0" w:color="auto"/>
              <w:right w:val="nil"/>
            </w:tcBorders>
            <w:shd w:val="clear" w:color="auto" w:fill="auto"/>
            <w:noWrap/>
            <w:vAlign w:val="bottom"/>
            <w:hideMark/>
          </w:tcPr>
          <w:p w14:paraId="4D400E44" w14:textId="77777777" w:rsidR="00F45504" w:rsidRPr="00D867D4" w:rsidRDefault="00F45504" w:rsidP="00F45504">
            <w:pPr>
              <w:spacing w:after="0"/>
              <w:jc w:val="right"/>
              <w:rPr>
                <w:rFonts w:cs="Arial"/>
                <w:b/>
                <w:bCs/>
                <w:sz w:val="16"/>
                <w:szCs w:val="16"/>
              </w:rPr>
            </w:pPr>
            <w:r w:rsidRPr="00D867D4">
              <w:rPr>
                <w:rFonts w:cs="Arial"/>
                <w:b/>
                <w:bCs/>
                <w:sz w:val="16"/>
                <w:szCs w:val="16"/>
              </w:rPr>
              <w:t>426,546</w:t>
            </w:r>
          </w:p>
        </w:tc>
        <w:tc>
          <w:tcPr>
            <w:tcW w:w="953" w:type="dxa"/>
            <w:tcBorders>
              <w:top w:val="single" w:sz="4" w:space="0" w:color="auto"/>
              <w:left w:val="nil"/>
              <w:bottom w:val="single" w:sz="4" w:space="0" w:color="auto"/>
              <w:right w:val="nil"/>
            </w:tcBorders>
            <w:shd w:val="clear" w:color="auto" w:fill="auto"/>
            <w:noWrap/>
            <w:vAlign w:val="bottom"/>
            <w:hideMark/>
          </w:tcPr>
          <w:p w14:paraId="2D701FDF" w14:textId="77777777" w:rsidR="00F45504" w:rsidRPr="00D867D4" w:rsidRDefault="00F45504" w:rsidP="00F45504">
            <w:pPr>
              <w:spacing w:after="0"/>
              <w:jc w:val="right"/>
              <w:rPr>
                <w:rFonts w:cs="Arial"/>
                <w:b/>
                <w:bCs/>
                <w:sz w:val="16"/>
                <w:szCs w:val="16"/>
              </w:rPr>
            </w:pPr>
            <w:r w:rsidRPr="00D867D4">
              <w:rPr>
                <w:rFonts w:cs="Arial"/>
                <w:b/>
                <w:bCs/>
                <w:sz w:val="16"/>
                <w:szCs w:val="16"/>
              </w:rPr>
              <w:t>426,667</w:t>
            </w:r>
          </w:p>
        </w:tc>
        <w:tc>
          <w:tcPr>
            <w:tcW w:w="953" w:type="dxa"/>
            <w:tcBorders>
              <w:top w:val="single" w:sz="4" w:space="0" w:color="auto"/>
              <w:left w:val="nil"/>
              <w:bottom w:val="single" w:sz="4" w:space="0" w:color="auto"/>
              <w:right w:val="nil"/>
            </w:tcBorders>
            <w:shd w:val="clear" w:color="auto" w:fill="auto"/>
            <w:noWrap/>
            <w:vAlign w:val="bottom"/>
            <w:hideMark/>
          </w:tcPr>
          <w:p w14:paraId="41836755" w14:textId="77777777" w:rsidR="00F45504" w:rsidRPr="00D867D4" w:rsidRDefault="00F45504" w:rsidP="00F45504">
            <w:pPr>
              <w:spacing w:after="0"/>
              <w:jc w:val="right"/>
              <w:rPr>
                <w:rFonts w:cs="Arial"/>
                <w:b/>
                <w:bCs/>
                <w:sz w:val="16"/>
                <w:szCs w:val="16"/>
              </w:rPr>
            </w:pPr>
            <w:r w:rsidRPr="00D867D4">
              <w:rPr>
                <w:rFonts w:cs="Arial"/>
                <w:b/>
                <w:bCs/>
                <w:sz w:val="16"/>
                <w:szCs w:val="16"/>
              </w:rPr>
              <w:t>426,803</w:t>
            </w:r>
          </w:p>
        </w:tc>
      </w:tr>
    </w:tbl>
    <w:p w14:paraId="0BACA47E" w14:textId="77777777" w:rsidR="00F45504" w:rsidRDefault="00F45504" w:rsidP="00F45504">
      <w:pPr>
        <w:pStyle w:val="FootnoteText"/>
        <w:spacing w:before="120"/>
      </w:pPr>
      <w:r w:rsidRPr="006D321F">
        <w:rPr>
          <w:vertAlign w:val="superscript"/>
        </w:rPr>
        <w:t>(a)</w:t>
      </w:r>
      <w:r>
        <w:tab/>
      </w:r>
      <w:r w:rsidRPr="006D321F">
        <w:t>The difference between cash payments from the Medicare Guarantee Fund Special Account and accrual expenses.</w:t>
      </w:r>
    </w:p>
    <w:p w14:paraId="792F3ADB" w14:textId="77777777" w:rsidR="00F45504" w:rsidRDefault="00F45504" w:rsidP="00F45504">
      <w:pPr>
        <w:spacing w:after="0"/>
        <w:rPr>
          <w:b/>
          <w:sz w:val="22"/>
        </w:rPr>
      </w:pPr>
      <w:r>
        <w:br w:type="page"/>
      </w:r>
    </w:p>
    <w:p w14:paraId="23F1CF88" w14:textId="77777777" w:rsidR="00F45504" w:rsidRDefault="00F45504" w:rsidP="00B8036F">
      <w:pPr>
        <w:pStyle w:val="Heading4"/>
      </w:pPr>
      <w:r w:rsidRPr="003B16A5">
        <w:lastRenderedPageBreak/>
        <w:t xml:space="preserve">Planned Performance for Outcome </w:t>
      </w:r>
      <w:r>
        <w:t>2</w:t>
      </w:r>
    </w:p>
    <w:p w14:paraId="0EB36482" w14:textId="77777777" w:rsidR="00F45504" w:rsidRPr="006506AC" w:rsidRDefault="00F45504" w:rsidP="006506AC">
      <w:pPr>
        <w:jc w:val="left"/>
        <w:rPr>
          <w:rFonts w:ascii="Book Antiqua" w:hAnsi="Book Antiqua"/>
          <w:b/>
          <w:i/>
        </w:rPr>
      </w:pPr>
      <w:r w:rsidRPr="006506AC">
        <w:rPr>
          <w:rFonts w:ascii="Book Antiqua" w:hAnsi="Book Antiqua"/>
        </w:rPr>
        <w:t xml:space="preserve">Table 2.2.3 below details changes to the performance measure for Program 2.3 associated with Outcome 2. It is to be used by entities to describe the results they plan to achieve with the resources provided for new programs, or materially changed existing programs resulting from decisions made since the 2021–22 Budget. Refer page 90 of the </w:t>
      </w:r>
      <w:r w:rsidRPr="006506AC">
        <w:rPr>
          <w:rFonts w:ascii="Book Antiqua" w:hAnsi="Book Antiqua"/>
          <w:i/>
        </w:rPr>
        <w:t>Health Portfolio Budget Statements 2021</w:t>
      </w:r>
      <w:r w:rsidRPr="006506AC">
        <w:rPr>
          <w:rFonts w:ascii="Book Antiqua" w:hAnsi="Book Antiqua"/>
          <w:i/>
          <w:iCs/>
          <w:color w:val="000000" w:themeColor="text1"/>
        </w:rPr>
        <w:t>–</w:t>
      </w:r>
      <w:r w:rsidRPr="006506AC">
        <w:rPr>
          <w:rFonts w:ascii="Book Antiqua" w:hAnsi="Book Antiqua"/>
          <w:i/>
        </w:rPr>
        <w:t xml:space="preserve">22 </w:t>
      </w:r>
      <w:r w:rsidRPr="006506AC">
        <w:rPr>
          <w:rFonts w:ascii="Book Antiqua" w:hAnsi="Book Antiqua"/>
        </w:rPr>
        <w:t>for all remaining unchanged performance measures.</w:t>
      </w:r>
    </w:p>
    <w:p w14:paraId="13238960" w14:textId="77777777" w:rsidR="00F45504" w:rsidRPr="00777983" w:rsidRDefault="00F45504" w:rsidP="00F45504">
      <w:pPr>
        <w:pStyle w:val="Tablenumberandreference"/>
      </w:pPr>
      <w:r w:rsidRPr="00777983">
        <w:t xml:space="preserve">Table 2.2.3: Performance </w:t>
      </w:r>
      <w:r>
        <w:t>Measures</w:t>
      </w:r>
      <w:r w:rsidRPr="00777983">
        <w:t xml:space="preserve"> for Program 2.3</w:t>
      </w: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2.3: Performance Measures for Program 2.3"/>
      </w:tblPr>
      <w:tblGrid>
        <w:gridCol w:w="1949"/>
        <w:gridCol w:w="1949"/>
        <w:gridCol w:w="1949"/>
        <w:gridCol w:w="1950"/>
      </w:tblGrid>
      <w:tr w:rsidR="00F45504" w:rsidRPr="007259BE" w14:paraId="72FBE078" w14:textId="77777777" w:rsidTr="00F45504">
        <w:trPr>
          <w:trHeight w:val="283"/>
          <w:jc w:val="center"/>
        </w:trPr>
        <w:tc>
          <w:tcPr>
            <w:tcW w:w="7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59D98D" w14:textId="77777777" w:rsidR="00F45504" w:rsidRPr="007259BE" w:rsidRDefault="00F45504" w:rsidP="006506AC">
            <w:pPr>
              <w:pStyle w:val="TableColumnHeadingLeft"/>
              <w:spacing w:before="40" w:after="40"/>
              <w:jc w:val="left"/>
              <w:rPr>
                <w:highlight w:val="yellow"/>
              </w:rPr>
            </w:pPr>
            <w:r w:rsidRPr="00777983">
              <w:rPr>
                <w:rFonts w:cs="Arial"/>
                <w:sz w:val="18"/>
                <w:szCs w:val="18"/>
              </w:rPr>
              <w:t>Outcome 2: Individual Health Benefits</w:t>
            </w:r>
          </w:p>
        </w:tc>
      </w:tr>
      <w:tr w:rsidR="00F45504" w:rsidRPr="007259BE" w14:paraId="2AEEE088" w14:textId="77777777" w:rsidTr="00F45504">
        <w:trPr>
          <w:trHeight w:val="283"/>
          <w:jc w:val="center"/>
        </w:trPr>
        <w:tc>
          <w:tcPr>
            <w:tcW w:w="779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F4B29" w14:textId="77777777" w:rsidR="00F45504" w:rsidRPr="00777983" w:rsidRDefault="00F45504" w:rsidP="006506AC">
            <w:pPr>
              <w:pStyle w:val="Tabletextnormal9pt"/>
              <w:rPr>
                <w:color w:val="000000" w:themeColor="text1"/>
              </w:rPr>
            </w:pPr>
            <w:r w:rsidRPr="00777983">
              <w:rPr>
                <w:color w:val="000000" w:themeColor="text1"/>
              </w:rPr>
              <w:t>Ensuring improved access for all Australians to cost-effective and affordable medicines,</w:t>
            </w:r>
          </w:p>
          <w:p w14:paraId="68534F90" w14:textId="77777777" w:rsidR="00F45504" w:rsidRPr="00777983" w:rsidRDefault="00F45504" w:rsidP="006506AC">
            <w:pPr>
              <w:pStyle w:val="Tabletextnormal9pt"/>
              <w:rPr>
                <w:color w:val="000000" w:themeColor="text1"/>
              </w:rPr>
            </w:pPr>
            <w:r w:rsidRPr="00777983">
              <w:rPr>
                <w:color w:val="000000" w:themeColor="text1"/>
              </w:rPr>
              <w:t>medical, dental and hearing services; improved choice in healthcare services, through</w:t>
            </w:r>
          </w:p>
          <w:p w14:paraId="5F204830" w14:textId="77777777" w:rsidR="00F45504" w:rsidRPr="00777983" w:rsidRDefault="00F45504" w:rsidP="006506AC">
            <w:pPr>
              <w:pStyle w:val="Tabletextnormal9pt"/>
              <w:rPr>
                <w:color w:val="000000" w:themeColor="text1"/>
              </w:rPr>
            </w:pPr>
            <w:r w:rsidRPr="00777983">
              <w:rPr>
                <w:color w:val="000000" w:themeColor="text1"/>
              </w:rPr>
              <w:t>guaranteeing Medicare and the Pharmaceutical Benefits Scheme; supporting targeted</w:t>
            </w:r>
          </w:p>
          <w:p w14:paraId="747E4375" w14:textId="77777777" w:rsidR="00F45504" w:rsidRPr="007259BE" w:rsidRDefault="00F45504" w:rsidP="006506AC">
            <w:pPr>
              <w:pStyle w:val="Tabletextnormal9pt"/>
              <w:rPr>
                <w:b/>
                <w:color w:val="000000" w:themeColor="text1"/>
                <w:highlight w:val="yellow"/>
              </w:rPr>
            </w:pPr>
            <w:r w:rsidRPr="00777983">
              <w:rPr>
                <w:color w:val="000000" w:themeColor="text1"/>
              </w:rPr>
              <w:t>assistance strategies and private health insurance</w:t>
            </w:r>
          </w:p>
        </w:tc>
      </w:tr>
      <w:tr w:rsidR="00F45504" w:rsidRPr="007259BE" w14:paraId="14A21F87" w14:textId="77777777" w:rsidTr="00F45504">
        <w:trPr>
          <w:trHeight w:val="283"/>
          <w:tblHeader/>
          <w:jc w:val="center"/>
        </w:trPr>
        <w:tc>
          <w:tcPr>
            <w:tcW w:w="7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289328" w14:textId="77777777" w:rsidR="00F45504" w:rsidRPr="000D745E" w:rsidRDefault="00F45504" w:rsidP="006506AC">
            <w:pPr>
              <w:tabs>
                <w:tab w:val="left" w:pos="709"/>
              </w:tabs>
              <w:spacing w:before="40" w:after="40"/>
              <w:jc w:val="left"/>
              <w:rPr>
                <w:rFonts w:cs="Arial"/>
                <w:color w:val="000000" w:themeColor="text1"/>
                <w:sz w:val="16"/>
                <w:szCs w:val="16"/>
              </w:rPr>
            </w:pPr>
            <w:r w:rsidRPr="000D745E">
              <w:rPr>
                <w:rFonts w:cs="Arial"/>
                <w:b/>
                <w:sz w:val="18"/>
                <w:szCs w:val="18"/>
              </w:rPr>
              <w:t>Program Objective – Program 2.3: Pharmaceutical Benefits</w:t>
            </w:r>
          </w:p>
        </w:tc>
      </w:tr>
      <w:tr w:rsidR="00F45504" w:rsidRPr="007259BE" w14:paraId="1DE750B8" w14:textId="77777777" w:rsidTr="00F45504">
        <w:trPr>
          <w:trHeight w:val="283"/>
          <w:tblHeader/>
          <w:jc w:val="center"/>
        </w:trPr>
        <w:tc>
          <w:tcPr>
            <w:tcW w:w="77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A04826" w14:textId="77777777" w:rsidR="00F45504" w:rsidRPr="00693990" w:rsidRDefault="00F45504" w:rsidP="006506AC">
            <w:pPr>
              <w:tabs>
                <w:tab w:val="left" w:pos="709"/>
              </w:tabs>
              <w:spacing w:before="40" w:after="40"/>
              <w:jc w:val="left"/>
              <w:rPr>
                <w:rFonts w:cs="Arial"/>
                <w:sz w:val="18"/>
                <w:szCs w:val="18"/>
              </w:rPr>
            </w:pPr>
            <w:r w:rsidRPr="00693990">
              <w:rPr>
                <w:rFonts w:cs="Arial"/>
                <w:sz w:val="18"/>
                <w:szCs w:val="18"/>
              </w:rPr>
              <w:t>Provide all eligible Australians with reliable, timely, and affordable access to high quality,</w:t>
            </w:r>
          </w:p>
          <w:p w14:paraId="61FCA5EE" w14:textId="77777777" w:rsidR="00F45504" w:rsidRPr="00693990" w:rsidRDefault="00F45504" w:rsidP="006506AC">
            <w:pPr>
              <w:tabs>
                <w:tab w:val="left" w:pos="709"/>
              </w:tabs>
              <w:spacing w:before="40" w:after="40"/>
              <w:jc w:val="left"/>
              <w:rPr>
                <w:rFonts w:cs="Arial"/>
                <w:sz w:val="18"/>
                <w:szCs w:val="18"/>
              </w:rPr>
            </w:pPr>
            <w:r w:rsidRPr="00693990">
              <w:rPr>
                <w:rFonts w:cs="Arial"/>
                <w:sz w:val="18"/>
                <w:szCs w:val="18"/>
              </w:rPr>
              <w:t>cost-effective, innovative, clinically effective medicines, and sustainable pharmaceutical</w:t>
            </w:r>
          </w:p>
          <w:p w14:paraId="34768A48" w14:textId="77777777" w:rsidR="00F45504" w:rsidRPr="00693990" w:rsidRDefault="00F45504" w:rsidP="006506AC">
            <w:pPr>
              <w:tabs>
                <w:tab w:val="left" w:pos="709"/>
              </w:tabs>
              <w:spacing w:before="40" w:after="40"/>
              <w:jc w:val="left"/>
              <w:rPr>
                <w:rFonts w:cs="Arial"/>
                <w:sz w:val="18"/>
                <w:szCs w:val="18"/>
              </w:rPr>
            </w:pPr>
            <w:r w:rsidRPr="00693990">
              <w:rPr>
                <w:rFonts w:cs="Arial"/>
                <w:sz w:val="18"/>
                <w:szCs w:val="18"/>
              </w:rPr>
              <w:t>services by subsidising the cost of medicines through the Pharmaceutical Benefits Scheme</w:t>
            </w:r>
          </w:p>
          <w:p w14:paraId="42A3B86F" w14:textId="77777777" w:rsidR="00F45504" w:rsidRPr="007259BE" w:rsidRDefault="00F45504" w:rsidP="006506AC">
            <w:pPr>
              <w:tabs>
                <w:tab w:val="left" w:pos="709"/>
              </w:tabs>
              <w:spacing w:before="40" w:after="40"/>
              <w:jc w:val="left"/>
              <w:rPr>
                <w:rFonts w:cs="Arial"/>
                <w:b/>
                <w:sz w:val="18"/>
                <w:szCs w:val="18"/>
                <w:highlight w:val="yellow"/>
              </w:rPr>
            </w:pPr>
            <w:r w:rsidRPr="00693990">
              <w:rPr>
                <w:rFonts w:cs="Arial"/>
                <w:sz w:val="18"/>
                <w:szCs w:val="18"/>
              </w:rPr>
              <w:t>(PBS) and the Life Saving Drugs Program (LSDP).</w:t>
            </w:r>
          </w:p>
        </w:tc>
      </w:tr>
      <w:tr w:rsidR="00F45504" w:rsidRPr="007259BE" w14:paraId="66479CE1" w14:textId="77777777" w:rsidTr="00F45504">
        <w:trPr>
          <w:trHeight w:val="283"/>
          <w:jc w:val="center"/>
        </w:trPr>
        <w:tc>
          <w:tcPr>
            <w:tcW w:w="7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066E1" w14:textId="77777777" w:rsidR="00F45504" w:rsidRPr="004124B7" w:rsidRDefault="00F45504" w:rsidP="006506AC">
            <w:pPr>
              <w:tabs>
                <w:tab w:val="left" w:pos="709"/>
              </w:tabs>
              <w:spacing w:before="40" w:after="40"/>
              <w:jc w:val="left"/>
              <w:rPr>
                <w:rFonts w:cs="Arial"/>
                <w:b/>
                <w:sz w:val="18"/>
                <w:szCs w:val="18"/>
              </w:rPr>
            </w:pPr>
            <w:r w:rsidRPr="004124B7">
              <w:rPr>
                <w:rFonts w:cs="Arial"/>
                <w:b/>
                <w:sz w:val="18"/>
                <w:szCs w:val="18"/>
              </w:rPr>
              <w:t>Performance Measure</w:t>
            </w:r>
            <w:r w:rsidRPr="004124B7">
              <w:rPr>
                <w:rStyle w:val="FootnoteReference"/>
                <w:rFonts w:cs="Arial"/>
                <w:sz w:val="18"/>
                <w:szCs w:val="18"/>
              </w:rPr>
              <w:footnoteReference w:id="8"/>
            </w:r>
          </w:p>
        </w:tc>
      </w:tr>
      <w:tr w:rsidR="00F45504" w:rsidRPr="007259BE" w14:paraId="76663803" w14:textId="77777777" w:rsidTr="00F45504">
        <w:trPr>
          <w:trHeight w:val="283"/>
          <w:jc w:val="center"/>
        </w:trPr>
        <w:tc>
          <w:tcPr>
            <w:tcW w:w="7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5A4717" w14:textId="77777777" w:rsidR="00F45504" w:rsidRPr="004124B7" w:rsidRDefault="00F45504" w:rsidP="006506AC">
            <w:pPr>
              <w:tabs>
                <w:tab w:val="left" w:pos="709"/>
              </w:tabs>
              <w:spacing w:before="40" w:after="40"/>
              <w:jc w:val="left"/>
              <w:rPr>
                <w:rFonts w:cs="Arial"/>
                <w:b/>
                <w:color w:val="000000" w:themeColor="text1"/>
                <w:sz w:val="17"/>
                <w:szCs w:val="17"/>
                <w:highlight w:val="yellow"/>
              </w:rPr>
            </w:pPr>
            <w:r w:rsidRPr="004124B7">
              <w:rPr>
                <w:rFonts w:cs="Arial"/>
                <w:b/>
                <w:sz w:val="17"/>
                <w:szCs w:val="17"/>
              </w:rPr>
              <w:t xml:space="preserve">Percentage of new medicines that are recommended by the Pharmaceutical Benefits Advisory Committee (PBAC) are listed on the Pharmaceutical Benefits Scheme (PBS) within 6 months of in-principle agreement to listing arrangements, where a listing proposal is provided by the sponsor at the earliest opportunity </w:t>
            </w:r>
            <w:r w:rsidRPr="004124B7">
              <w:rPr>
                <w:rFonts w:cs="Arial"/>
                <w:b/>
                <w:i/>
                <w:sz w:val="17"/>
                <w:szCs w:val="17"/>
              </w:rPr>
              <w:t>following a PBAC recommendation</w:t>
            </w:r>
            <w:r w:rsidRPr="004124B7">
              <w:rPr>
                <w:rFonts w:cs="Arial"/>
                <w:b/>
                <w:sz w:val="17"/>
                <w:szCs w:val="17"/>
              </w:rPr>
              <w:t>.</w:t>
            </w:r>
          </w:p>
        </w:tc>
      </w:tr>
      <w:tr w:rsidR="00F45504" w:rsidRPr="007259BE" w14:paraId="47DA9F51" w14:textId="77777777" w:rsidTr="00F45504">
        <w:trPr>
          <w:trHeight w:val="283"/>
          <w:jc w:val="center"/>
        </w:trPr>
        <w:tc>
          <w:tcPr>
            <w:tcW w:w="1949" w:type="dxa"/>
            <w:tcBorders>
              <w:top w:val="single" w:sz="4" w:space="0" w:color="auto"/>
              <w:left w:val="single" w:sz="4" w:space="0" w:color="auto"/>
              <w:bottom w:val="single" w:sz="4" w:space="0" w:color="auto"/>
              <w:right w:val="single" w:sz="4" w:space="0" w:color="auto"/>
            </w:tcBorders>
            <w:shd w:val="clear" w:color="auto" w:fill="auto"/>
          </w:tcPr>
          <w:p w14:paraId="4A7FB231" w14:textId="77777777" w:rsidR="00F45504" w:rsidRPr="004124B7" w:rsidRDefault="00F45504" w:rsidP="006506AC">
            <w:pPr>
              <w:spacing w:before="40" w:after="40"/>
              <w:jc w:val="left"/>
              <w:rPr>
                <w:rFonts w:cs="Arial"/>
                <w:b/>
                <w:sz w:val="17"/>
                <w:szCs w:val="17"/>
              </w:rPr>
            </w:pPr>
            <w:r w:rsidRPr="004124B7">
              <w:rPr>
                <w:rFonts w:cs="Arial"/>
                <w:b/>
                <w:sz w:val="17"/>
                <w:szCs w:val="17"/>
              </w:rPr>
              <w:t>2021–22 Target</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FE3D93F" w14:textId="77777777" w:rsidR="00F45504" w:rsidRPr="004124B7" w:rsidRDefault="00F45504" w:rsidP="006506AC">
            <w:pPr>
              <w:spacing w:before="40" w:after="40"/>
              <w:jc w:val="left"/>
              <w:rPr>
                <w:rFonts w:cs="Arial"/>
                <w:b/>
                <w:sz w:val="17"/>
                <w:szCs w:val="17"/>
              </w:rPr>
            </w:pPr>
            <w:r w:rsidRPr="004124B7">
              <w:rPr>
                <w:rFonts w:cs="Arial"/>
                <w:b/>
                <w:sz w:val="17"/>
                <w:szCs w:val="17"/>
              </w:rPr>
              <w:t>2022–23 Target</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311F864" w14:textId="77777777" w:rsidR="00F45504" w:rsidRPr="004124B7" w:rsidRDefault="00F45504" w:rsidP="006506AC">
            <w:pPr>
              <w:spacing w:before="40" w:after="40"/>
              <w:jc w:val="left"/>
              <w:rPr>
                <w:rFonts w:cs="Arial"/>
                <w:b/>
                <w:sz w:val="17"/>
                <w:szCs w:val="17"/>
              </w:rPr>
            </w:pPr>
            <w:r w:rsidRPr="004124B7">
              <w:rPr>
                <w:rFonts w:cs="Arial"/>
                <w:b/>
                <w:sz w:val="17"/>
                <w:szCs w:val="17"/>
              </w:rPr>
              <w:t xml:space="preserve"> 2023–24 Target</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72D823" w14:textId="77777777" w:rsidR="00F45504" w:rsidRPr="004124B7" w:rsidRDefault="00F45504" w:rsidP="006506AC">
            <w:pPr>
              <w:spacing w:before="40" w:after="40"/>
              <w:jc w:val="left"/>
              <w:rPr>
                <w:rFonts w:cs="Arial"/>
                <w:b/>
                <w:sz w:val="17"/>
                <w:szCs w:val="17"/>
              </w:rPr>
            </w:pPr>
            <w:r w:rsidRPr="004124B7">
              <w:rPr>
                <w:rFonts w:cs="Arial"/>
                <w:b/>
                <w:sz w:val="17"/>
                <w:szCs w:val="17"/>
              </w:rPr>
              <w:t>2024–25 Target</w:t>
            </w:r>
          </w:p>
        </w:tc>
      </w:tr>
      <w:tr w:rsidR="00F45504" w:rsidRPr="007259BE" w14:paraId="5CF3D351" w14:textId="77777777" w:rsidTr="00F45504">
        <w:trPr>
          <w:trHeight w:val="283"/>
          <w:jc w:val="center"/>
        </w:trPr>
        <w:tc>
          <w:tcPr>
            <w:tcW w:w="1949" w:type="dxa"/>
            <w:tcBorders>
              <w:top w:val="single" w:sz="4" w:space="0" w:color="auto"/>
              <w:left w:val="single" w:sz="4" w:space="0" w:color="auto"/>
              <w:bottom w:val="single" w:sz="4" w:space="0" w:color="auto"/>
              <w:right w:val="single" w:sz="4" w:space="0" w:color="auto"/>
            </w:tcBorders>
            <w:shd w:val="clear" w:color="auto" w:fill="auto"/>
          </w:tcPr>
          <w:p w14:paraId="291EC6C9" w14:textId="77777777" w:rsidR="00F45504" w:rsidRPr="004124B7" w:rsidRDefault="00F45504" w:rsidP="006506AC">
            <w:pPr>
              <w:spacing w:before="40" w:after="40"/>
              <w:jc w:val="left"/>
              <w:rPr>
                <w:rFonts w:cs="Arial"/>
                <w:sz w:val="17"/>
                <w:szCs w:val="17"/>
              </w:rPr>
            </w:pPr>
            <w:r w:rsidRPr="004124B7">
              <w:rPr>
                <w:rFonts w:cs="Arial"/>
                <w:sz w:val="17"/>
                <w:szCs w:val="17"/>
              </w:rPr>
              <w:t>≥80%</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CBCD720" w14:textId="77777777" w:rsidR="00F45504" w:rsidRPr="004124B7" w:rsidRDefault="00F45504" w:rsidP="006506AC">
            <w:pPr>
              <w:spacing w:before="40" w:after="40"/>
              <w:jc w:val="left"/>
              <w:rPr>
                <w:rFonts w:cs="Arial"/>
                <w:b/>
                <w:sz w:val="17"/>
                <w:szCs w:val="17"/>
              </w:rPr>
            </w:pPr>
            <w:r w:rsidRPr="004124B7">
              <w:rPr>
                <w:rFonts w:cs="Arial"/>
                <w:sz w:val="17"/>
                <w:szCs w:val="17"/>
              </w:rPr>
              <w:t>≥80%</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395B2C1" w14:textId="77777777" w:rsidR="00F45504" w:rsidRPr="004124B7" w:rsidRDefault="00F45504" w:rsidP="006506AC">
            <w:pPr>
              <w:spacing w:before="40" w:after="40"/>
              <w:jc w:val="left"/>
              <w:rPr>
                <w:rFonts w:cs="Arial"/>
                <w:b/>
                <w:sz w:val="17"/>
                <w:szCs w:val="17"/>
              </w:rPr>
            </w:pPr>
            <w:r w:rsidRPr="004124B7">
              <w:rPr>
                <w:rFonts w:cs="Arial"/>
                <w:sz w:val="17"/>
                <w:szCs w:val="17"/>
              </w:rPr>
              <w:t>≥80%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F75E91" w14:textId="77777777" w:rsidR="00F45504" w:rsidRPr="004124B7" w:rsidRDefault="00F45504" w:rsidP="006506AC">
            <w:pPr>
              <w:spacing w:before="40" w:after="40"/>
              <w:jc w:val="left"/>
              <w:rPr>
                <w:rFonts w:cs="Arial"/>
                <w:b/>
                <w:sz w:val="17"/>
                <w:szCs w:val="17"/>
              </w:rPr>
            </w:pPr>
            <w:r w:rsidRPr="004124B7">
              <w:rPr>
                <w:rFonts w:cs="Arial"/>
                <w:sz w:val="17"/>
                <w:szCs w:val="17"/>
              </w:rPr>
              <w:t>≥80%</w:t>
            </w:r>
          </w:p>
        </w:tc>
      </w:tr>
    </w:tbl>
    <w:p w14:paraId="10FEA0F9" w14:textId="77777777" w:rsidR="00F45504" w:rsidRPr="007259BE" w:rsidRDefault="00F45504" w:rsidP="00F45504">
      <w:pPr>
        <w:spacing w:after="0"/>
        <w:rPr>
          <w:highlight w:val="yellow"/>
        </w:rPr>
      </w:pPr>
    </w:p>
    <w:p w14:paraId="474AA48D" w14:textId="77777777" w:rsidR="00DE06CD" w:rsidRDefault="00DE06CD" w:rsidP="00797944">
      <w:pPr>
        <w:pStyle w:val="FootnoteText"/>
        <w:sectPr w:rsidR="00DE06CD" w:rsidSect="00F45504">
          <w:headerReference w:type="even" r:id="rId55"/>
          <w:headerReference w:type="default" r:id="rId56"/>
          <w:footerReference w:type="even" r:id="rId57"/>
          <w:footerReference w:type="default" r:id="rId58"/>
          <w:footnotePr>
            <w:numRestart w:val="eachSect"/>
          </w:footnotePr>
          <w:pgSz w:w="11906" w:h="16838" w:code="9"/>
          <w:pgMar w:top="2466" w:right="2098" w:bottom="2127" w:left="2098" w:header="1899" w:footer="1899" w:gutter="0"/>
          <w:pgNumType w:start="45"/>
          <w:cols w:space="708"/>
          <w:docGrid w:linePitch="360"/>
        </w:sectPr>
      </w:pPr>
    </w:p>
    <w:p w14:paraId="08894ABB" w14:textId="77777777" w:rsidR="00DE06CD" w:rsidRPr="00B8036F" w:rsidRDefault="00DE06CD" w:rsidP="00B8036F">
      <w:pPr>
        <w:pStyle w:val="Heading3"/>
        <w:spacing w:after="240"/>
        <w:rPr>
          <w:smallCaps/>
          <w:color w:val="000000"/>
          <w:sz w:val="26"/>
          <w:szCs w:val="26"/>
        </w:rPr>
      </w:pPr>
      <w:r w:rsidRPr="00B8036F">
        <w:rPr>
          <w:smallCaps/>
          <w:color w:val="000000"/>
          <w:sz w:val="26"/>
          <w:szCs w:val="26"/>
        </w:rPr>
        <w:lastRenderedPageBreak/>
        <w:t>2.3</w:t>
      </w:r>
      <w:r w:rsidRPr="00B8036F">
        <w:rPr>
          <w:smallCaps/>
          <w:color w:val="000000"/>
          <w:sz w:val="26"/>
          <w:szCs w:val="26"/>
        </w:rPr>
        <w:tab/>
        <w:t>Budgeted Expenses and Performance for Outcome 3</w:t>
      </w:r>
    </w:p>
    <w:p w14:paraId="1604AAD9" w14:textId="77777777" w:rsidR="00DE06CD" w:rsidRDefault="00DE06CD" w:rsidP="00B8036F">
      <w:pPr>
        <w:pStyle w:val="OutcomeStatement"/>
        <w:jc w:val="left"/>
        <w:rPr>
          <w:rFonts w:cs="Arial"/>
          <w:bCs/>
          <w:iCs/>
        </w:rPr>
      </w:pPr>
      <w:r w:rsidRPr="00962C50">
        <w:rPr>
          <w:sz w:val="22"/>
        </w:rPr>
        <w:t xml:space="preserve">Outcome 3: </w:t>
      </w:r>
      <w:r>
        <w:rPr>
          <w:sz w:val="22"/>
        </w:rPr>
        <w:t>Ageing and Aged Care</w:t>
      </w:r>
    </w:p>
    <w:p w14:paraId="3C540014" w14:textId="517FEAAF" w:rsidR="00DE06CD" w:rsidRPr="00B8036F" w:rsidRDefault="00DE06CD" w:rsidP="00B8036F">
      <w:pPr>
        <w:pStyle w:val="OutcomeStatement"/>
        <w:jc w:val="left"/>
        <w:rPr>
          <w:b w:val="0"/>
        </w:rPr>
      </w:pPr>
      <w:r w:rsidRPr="00B8036F">
        <w:rPr>
          <w:rFonts w:cs="Arial"/>
          <w:b w:val="0"/>
        </w:rPr>
        <w:t>Improved wellbeing for senior Australians through targeted support, access to appropriate, high quality care, and related information services</w:t>
      </w:r>
    </w:p>
    <w:p w14:paraId="432F4CCB" w14:textId="4870BBE9" w:rsidR="00DE06CD" w:rsidRPr="006B7783" w:rsidRDefault="00DE06CD" w:rsidP="00B8036F">
      <w:pPr>
        <w:pStyle w:val="Heading4"/>
      </w:pPr>
      <w:r>
        <w:t>L</w:t>
      </w:r>
      <w:r w:rsidRPr="006B7783">
        <w:t>inked Programs</w:t>
      </w:r>
    </w:p>
    <w:p w14:paraId="08A1D66D" w14:textId="77777777" w:rsidR="00DE06CD" w:rsidRPr="0027300F" w:rsidRDefault="00DE06CD" w:rsidP="00B8036F">
      <w:pPr>
        <w:pStyle w:val="Tablenumberandreference"/>
        <w:rPr>
          <w:rFonts w:ascii="Book Antiqua" w:hAnsi="Book Antiqua"/>
          <w:b w:val="0"/>
          <w:color w:val="auto"/>
        </w:rPr>
      </w:pPr>
      <w:r w:rsidRPr="00C5289A">
        <w:rPr>
          <w:rFonts w:ascii="Book Antiqua" w:hAnsi="Book Antiqua" w:cs="Times New Roman"/>
          <w:b w:val="0"/>
          <w:szCs w:val="20"/>
          <w:lang w:eastAsia="en-AU"/>
        </w:rPr>
        <w:t>Changes to O</w:t>
      </w:r>
      <w:r>
        <w:rPr>
          <w:rFonts w:ascii="Book Antiqua" w:hAnsi="Book Antiqua" w:cs="Times New Roman"/>
          <w:b w:val="0"/>
          <w:szCs w:val="20"/>
          <w:lang w:eastAsia="en-AU"/>
        </w:rPr>
        <w:t>utcome 3</w:t>
      </w:r>
      <w:r w:rsidRPr="00C5289A">
        <w:rPr>
          <w:rFonts w:ascii="Book Antiqua" w:hAnsi="Book Antiqua" w:cs="Times New Roman"/>
          <w:b w:val="0"/>
          <w:szCs w:val="20"/>
          <w:lang w:eastAsia="en-AU"/>
        </w:rPr>
        <w:t xml:space="preserve"> Linked Programs are detailed below.</w:t>
      </w:r>
      <w:r>
        <w:rPr>
          <w:rFonts w:ascii="Book Antiqua" w:hAnsi="Book Antiqua" w:cs="Times New Roman"/>
          <w:b w:val="0"/>
          <w:szCs w:val="20"/>
          <w:lang w:eastAsia="en-AU"/>
        </w:rPr>
        <w:t xml:space="preserve"> </w:t>
      </w:r>
      <w:r w:rsidRPr="0027300F">
        <w:rPr>
          <w:rFonts w:ascii="Book Antiqua" w:hAnsi="Book Antiqua" w:cs="Times New Roman"/>
          <w:b w:val="0"/>
          <w:color w:val="auto"/>
          <w:szCs w:val="20"/>
          <w:lang w:eastAsia="en-AU"/>
        </w:rPr>
        <w:t>Please r</w:t>
      </w:r>
      <w:r w:rsidRPr="0027300F">
        <w:rPr>
          <w:rFonts w:ascii="Book Antiqua" w:hAnsi="Book Antiqua"/>
          <w:b w:val="0"/>
          <w:color w:val="auto"/>
        </w:rPr>
        <w:t xml:space="preserve">efer page 99 of the </w:t>
      </w:r>
      <w:r w:rsidRPr="0027300F">
        <w:rPr>
          <w:rFonts w:ascii="Book Antiqua" w:hAnsi="Book Antiqua"/>
          <w:b w:val="0"/>
          <w:i/>
          <w:color w:val="auto"/>
        </w:rPr>
        <w:t xml:space="preserve">Health Portfolio Budget Statements 2021–22 </w:t>
      </w:r>
      <w:r w:rsidRPr="0027300F">
        <w:rPr>
          <w:rFonts w:ascii="Book Antiqua" w:hAnsi="Book Antiqua"/>
          <w:b w:val="0"/>
          <w:color w:val="auto"/>
        </w:rPr>
        <w:t xml:space="preserve">for all </w:t>
      </w:r>
      <w:r>
        <w:rPr>
          <w:rFonts w:ascii="Book Antiqua" w:hAnsi="Book Antiqua"/>
          <w:b w:val="0"/>
          <w:color w:val="auto"/>
        </w:rPr>
        <w:t xml:space="preserve">remaining unchanged </w:t>
      </w:r>
      <w:r w:rsidRPr="0027300F">
        <w:rPr>
          <w:rFonts w:ascii="Book Antiqua" w:hAnsi="Book Antiqua"/>
          <w:b w:val="0"/>
          <w:color w:val="auto"/>
        </w:rPr>
        <w:t>Linked Programs.</w:t>
      </w:r>
    </w:p>
    <w:tbl>
      <w:tblPr>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Changes to other Commonwealth entities that contribute to Outcome 3 "/>
        <w:tblDescription w:val="This table shows a list of programs delivered by Commonwealth entities that contribute to the programs under this Outcome which have changed since the 2021-22 Budget. It contains a list of entities and linked programs with a description of the contribution made by linked programs.&#10;"/>
      </w:tblPr>
      <w:tblGrid>
        <w:gridCol w:w="7942"/>
      </w:tblGrid>
      <w:tr w:rsidR="00DE06CD" w:rsidRPr="002E5C3B" w14:paraId="2E68C7F1" w14:textId="77777777" w:rsidTr="00DE06CD">
        <w:trPr>
          <w:cantSplit/>
          <w:jc w:val="center"/>
        </w:trPr>
        <w:tc>
          <w:tcPr>
            <w:tcW w:w="7942" w:type="dxa"/>
            <w:shd w:val="clear" w:color="auto" w:fill="D9D9D9"/>
            <w:tcMar>
              <w:top w:w="0" w:type="dxa"/>
              <w:left w:w="108" w:type="dxa"/>
              <w:bottom w:w="0" w:type="dxa"/>
              <w:right w:w="108" w:type="dxa"/>
            </w:tcMar>
            <w:hideMark/>
          </w:tcPr>
          <w:p w14:paraId="43ABBC6F" w14:textId="77777777" w:rsidR="00DE06CD" w:rsidRPr="008F4E94" w:rsidRDefault="00DE06CD" w:rsidP="00B8036F">
            <w:pPr>
              <w:spacing w:before="40" w:after="40"/>
              <w:jc w:val="left"/>
              <w:rPr>
                <w:rFonts w:cs="Arial"/>
                <w:b/>
                <w:bCs/>
                <w:sz w:val="18"/>
                <w:szCs w:val="22"/>
                <w:lang w:eastAsia="en-US"/>
              </w:rPr>
            </w:pPr>
            <w:r w:rsidRPr="008F4E94">
              <w:rPr>
                <w:rFonts w:cs="Arial"/>
                <w:b/>
                <w:bCs/>
                <w:sz w:val="18"/>
                <w:szCs w:val="22"/>
                <w:lang w:eastAsia="en-US"/>
              </w:rPr>
              <w:t xml:space="preserve">Changes to other Commonwealth entities that contribute to Outcome </w:t>
            </w:r>
            <w:r>
              <w:rPr>
                <w:rFonts w:cs="Arial"/>
                <w:b/>
                <w:bCs/>
                <w:sz w:val="18"/>
                <w:szCs w:val="22"/>
                <w:lang w:eastAsia="en-US"/>
              </w:rPr>
              <w:t>3</w:t>
            </w:r>
            <w:r>
              <w:rPr>
                <w:rStyle w:val="FootnoteReference"/>
                <w:szCs w:val="22"/>
              </w:rPr>
              <w:footnoteReference w:id="9"/>
            </w:r>
          </w:p>
        </w:tc>
      </w:tr>
      <w:tr w:rsidR="00DE06CD" w:rsidRPr="002E5C3B" w14:paraId="22C618E2" w14:textId="77777777" w:rsidTr="00DE06CD">
        <w:trPr>
          <w:cantSplit/>
          <w:trHeight w:val="1151"/>
          <w:jc w:val="center"/>
        </w:trPr>
        <w:tc>
          <w:tcPr>
            <w:tcW w:w="7942" w:type="dxa"/>
            <w:tcMar>
              <w:top w:w="0" w:type="dxa"/>
              <w:left w:w="108" w:type="dxa"/>
              <w:bottom w:w="0" w:type="dxa"/>
              <w:right w:w="108" w:type="dxa"/>
            </w:tcMar>
            <w:hideMark/>
          </w:tcPr>
          <w:p w14:paraId="04CB2552" w14:textId="77777777" w:rsidR="00DE06CD" w:rsidRPr="005257FA" w:rsidRDefault="00DE06CD" w:rsidP="00B8036F">
            <w:pPr>
              <w:pStyle w:val="Tableheadingrow9pt"/>
              <w:keepNext/>
              <w:keepLines/>
              <w:rPr>
                <w:bCs/>
                <w:i/>
                <w:szCs w:val="22"/>
                <w:lang w:eastAsia="en-US"/>
              </w:rPr>
            </w:pPr>
            <w:r w:rsidRPr="005257FA">
              <w:rPr>
                <w:bCs/>
                <w:i/>
                <w:szCs w:val="22"/>
                <w:lang w:eastAsia="en-US"/>
              </w:rPr>
              <w:t>National Disability Insurance Agency (NDIA)</w:t>
            </w:r>
          </w:p>
          <w:p w14:paraId="00637A2F" w14:textId="77777777" w:rsidR="00DE06CD" w:rsidRPr="005257FA" w:rsidRDefault="00DE06CD" w:rsidP="00B8036F">
            <w:pPr>
              <w:pStyle w:val="Tableheadingrow9pt"/>
              <w:keepNext/>
              <w:keepLines/>
              <w:rPr>
                <w:bCs/>
                <w:i/>
                <w:szCs w:val="22"/>
                <w:lang w:eastAsia="en-US"/>
              </w:rPr>
            </w:pPr>
            <w:r w:rsidRPr="005257FA">
              <w:rPr>
                <w:bCs/>
                <w:i/>
                <w:szCs w:val="22"/>
                <w:lang w:eastAsia="en-US"/>
              </w:rPr>
              <w:t>Program 1.1: Reasonable and necessary support for participants</w:t>
            </w:r>
          </w:p>
          <w:p w14:paraId="035303D1" w14:textId="77777777" w:rsidR="00DE06CD" w:rsidRPr="00044DF2" w:rsidRDefault="00DE06CD" w:rsidP="00B8036F">
            <w:pPr>
              <w:spacing w:before="40" w:after="40"/>
              <w:jc w:val="left"/>
              <w:rPr>
                <w:rFonts w:cs="Arial"/>
                <w:bCs/>
                <w:i/>
                <w:sz w:val="18"/>
                <w:szCs w:val="18"/>
                <w:lang w:eastAsia="en-US"/>
              </w:rPr>
            </w:pPr>
            <w:r w:rsidRPr="00044DF2">
              <w:rPr>
                <w:rFonts w:cs="Arial"/>
                <w:i/>
                <w:sz w:val="18"/>
              </w:rPr>
              <w:t>The NDIA has a cross billing agreement with the Department of Health to pay some fees and charges for younger people in residential aged care who are NDIS participants. This cross billing agreement includes payment of a participant’s basic care subsidy fee and accommodation supplement.</w:t>
            </w:r>
          </w:p>
        </w:tc>
      </w:tr>
    </w:tbl>
    <w:p w14:paraId="24B5618B" w14:textId="77777777" w:rsidR="00DE06CD" w:rsidRPr="00B8036F" w:rsidRDefault="00DE06CD" w:rsidP="00B8036F">
      <w:pPr>
        <w:pStyle w:val="Heading5"/>
        <w:spacing w:before="240"/>
        <w:rPr>
          <w:i w:val="0"/>
          <w:sz w:val="22"/>
          <w:szCs w:val="22"/>
        </w:rPr>
      </w:pPr>
      <w:r w:rsidRPr="00B8036F">
        <w:rPr>
          <w:i w:val="0"/>
          <w:sz w:val="22"/>
          <w:szCs w:val="22"/>
        </w:rPr>
        <w:t>Budgeted expenses for Outcome 3</w:t>
      </w:r>
    </w:p>
    <w:p w14:paraId="5D6BE813" w14:textId="77777777" w:rsidR="00DE06CD" w:rsidRPr="00B8036F" w:rsidRDefault="00DE06CD" w:rsidP="00B8036F">
      <w:pPr>
        <w:jc w:val="left"/>
        <w:rPr>
          <w:rFonts w:ascii="Book Antiqua" w:hAnsi="Book Antiqua"/>
        </w:rPr>
      </w:pPr>
      <w:r w:rsidRPr="00B8036F">
        <w:rPr>
          <w:rFonts w:ascii="Book Antiqua" w:hAnsi="Book Antiqua"/>
        </w:rPr>
        <w:t>This table shows how much the entity intends to spend (on an accrual basis) on achieving the outcome, broken down by program, as well as by administered and departmental funding sources.</w:t>
      </w:r>
    </w:p>
    <w:p w14:paraId="0FB3098B" w14:textId="77777777" w:rsidR="00DE06CD" w:rsidRDefault="00DE06CD" w:rsidP="00B8036F">
      <w:pPr>
        <w:pStyle w:val="Tablenumberandreference"/>
      </w:pPr>
      <w:r>
        <w:t>Table 2.3.1: Variations Table – Outcome 3</w:t>
      </w:r>
    </w:p>
    <w:tbl>
      <w:tblPr>
        <w:tblW w:w="8000" w:type="dxa"/>
        <w:tblInd w:w="108" w:type="dxa"/>
        <w:tblLook w:val="04A0" w:firstRow="1" w:lastRow="0" w:firstColumn="1" w:lastColumn="0" w:noHBand="0" w:noVBand="1"/>
        <w:tblCaption w:val="Table 2.3.1: Variations Table – Outcome 3"/>
      </w:tblPr>
      <w:tblGrid>
        <w:gridCol w:w="4240"/>
        <w:gridCol w:w="940"/>
        <w:gridCol w:w="940"/>
        <w:gridCol w:w="940"/>
        <w:gridCol w:w="940"/>
      </w:tblGrid>
      <w:tr w:rsidR="00DE06CD" w:rsidRPr="005775BA" w14:paraId="657344C2" w14:textId="77777777" w:rsidTr="00DE06CD">
        <w:trPr>
          <w:trHeight w:val="340"/>
        </w:trPr>
        <w:tc>
          <w:tcPr>
            <w:tcW w:w="4240" w:type="dxa"/>
            <w:tcBorders>
              <w:top w:val="single" w:sz="4" w:space="0" w:color="auto"/>
              <w:left w:val="nil"/>
              <w:bottom w:val="nil"/>
              <w:right w:val="nil"/>
            </w:tcBorders>
            <w:shd w:val="clear" w:color="auto" w:fill="auto"/>
            <w:vAlign w:val="bottom"/>
            <w:hideMark/>
          </w:tcPr>
          <w:p w14:paraId="6281D330" w14:textId="77777777" w:rsidR="00DE06CD" w:rsidRPr="005775BA" w:rsidRDefault="00DE06CD" w:rsidP="00DE06CD">
            <w:pPr>
              <w:spacing w:after="0"/>
              <w:jc w:val="right"/>
              <w:rPr>
                <w:rFonts w:cs="Arial"/>
                <w:sz w:val="16"/>
                <w:szCs w:val="16"/>
              </w:rPr>
            </w:pPr>
            <w:r w:rsidRPr="005775BA">
              <w:rPr>
                <w:rFonts w:cs="Arial"/>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14:paraId="298FD366" w14:textId="77777777" w:rsidR="00DE06CD" w:rsidRPr="005775BA" w:rsidRDefault="00DE06CD" w:rsidP="00DE06CD">
            <w:pPr>
              <w:spacing w:before="40" w:after="0"/>
              <w:jc w:val="right"/>
              <w:rPr>
                <w:rFonts w:cs="Arial"/>
                <w:b/>
                <w:bCs/>
                <w:sz w:val="16"/>
                <w:szCs w:val="16"/>
              </w:rPr>
            </w:pPr>
            <w:r>
              <w:rPr>
                <w:rFonts w:cs="Arial"/>
                <w:b/>
                <w:bCs/>
                <w:sz w:val="16"/>
                <w:szCs w:val="16"/>
              </w:rPr>
              <w:t>2021–</w:t>
            </w:r>
            <w:r w:rsidRPr="005775BA">
              <w:rPr>
                <w:rFonts w:cs="Arial"/>
                <w:b/>
                <w:bCs/>
                <w:sz w:val="16"/>
                <w:szCs w:val="16"/>
              </w:rPr>
              <w:t>22</w:t>
            </w:r>
            <w:r w:rsidRPr="005775BA">
              <w:rPr>
                <w:rFonts w:cs="Arial"/>
                <w:b/>
                <w:bCs/>
                <w:sz w:val="16"/>
                <w:szCs w:val="16"/>
              </w:rPr>
              <w:br/>
            </w:r>
            <w:r w:rsidRPr="005775BA">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0DADA64E" w14:textId="77777777" w:rsidR="00DE06CD" w:rsidRPr="005775BA" w:rsidRDefault="00DE06CD" w:rsidP="00DE06CD">
            <w:pPr>
              <w:spacing w:before="40" w:after="0"/>
              <w:jc w:val="right"/>
              <w:rPr>
                <w:rFonts w:cs="Arial"/>
                <w:b/>
                <w:bCs/>
                <w:sz w:val="16"/>
                <w:szCs w:val="16"/>
              </w:rPr>
            </w:pPr>
            <w:r w:rsidRPr="005775BA">
              <w:rPr>
                <w:rFonts w:cs="Arial"/>
                <w:b/>
                <w:bCs/>
                <w:sz w:val="16"/>
                <w:szCs w:val="16"/>
              </w:rPr>
              <w:t>2022</w:t>
            </w:r>
            <w:r>
              <w:rPr>
                <w:rFonts w:cs="Arial"/>
                <w:b/>
                <w:bCs/>
                <w:sz w:val="16"/>
                <w:szCs w:val="16"/>
              </w:rPr>
              <w:t>–</w:t>
            </w:r>
            <w:r w:rsidRPr="005775BA">
              <w:rPr>
                <w:rFonts w:cs="Arial"/>
                <w:b/>
                <w:bCs/>
                <w:sz w:val="16"/>
                <w:szCs w:val="16"/>
              </w:rPr>
              <w:t>23</w:t>
            </w:r>
            <w:r w:rsidRPr="005775BA">
              <w:rPr>
                <w:rFonts w:cs="Arial"/>
                <w:b/>
                <w:bCs/>
                <w:sz w:val="16"/>
                <w:szCs w:val="16"/>
              </w:rPr>
              <w:br/>
            </w:r>
            <w:r w:rsidRPr="005775BA">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59D1C54B" w14:textId="77777777" w:rsidR="00DE06CD" w:rsidRPr="005775BA" w:rsidRDefault="00DE06CD" w:rsidP="00DE06CD">
            <w:pPr>
              <w:spacing w:before="40" w:after="0"/>
              <w:jc w:val="right"/>
              <w:rPr>
                <w:rFonts w:cs="Arial"/>
                <w:b/>
                <w:bCs/>
                <w:sz w:val="16"/>
                <w:szCs w:val="16"/>
              </w:rPr>
            </w:pPr>
            <w:r>
              <w:rPr>
                <w:rFonts w:cs="Arial"/>
                <w:b/>
                <w:bCs/>
                <w:sz w:val="16"/>
                <w:szCs w:val="16"/>
              </w:rPr>
              <w:t>2023–</w:t>
            </w:r>
            <w:r w:rsidRPr="005775BA">
              <w:rPr>
                <w:rFonts w:cs="Arial"/>
                <w:b/>
                <w:bCs/>
                <w:sz w:val="16"/>
                <w:szCs w:val="16"/>
              </w:rPr>
              <w:t>24</w:t>
            </w:r>
            <w:r w:rsidRPr="005775BA">
              <w:rPr>
                <w:rFonts w:cs="Arial"/>
                <w:b/>
                <w:bCs/>
                <w:sz w:val="16"/>
                <w:szCs w:val="16"/>
              </w:rPr>
              <w:br/>
            </w:r>
            <w:r w:rsidRPr="005775BA">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5F8AA89C" w14:textId="77777777" w:rsidR="00DE06CD" w:rsidRPr="005775BA" w:rsidRDefault="00DE06CD" w:rsidP="00DE06CD">
            <w:pPr>
              <w:spacing w:before="40" w:after="0"/>
              <w:jc w:val="right"/>
              <w:rPr>
                <w:rFonts w:cs="Arial"/>
                <w:b/>
                <w:bCs/>
                <w:sz w:val="16"/>
                <w:szCs w:val="16"/>
              </w:rPr>
            </w:pPr>
            <w:r w:rsidRPr="005775BA">
              <w:rPr>
                <w:rFonts w:cs="Arial"/>
                <w:b/>
                <w:bCs/>
                <w:sz w:val="16"/>
                <w:szCs w:val="16"/>
              </w:rPr>
              <w:t>2024</w:t>
            </w:r>
            <w:r>
              <w:rPr>
                <w:rFonts w:cs="Arial"/>
                <w:b/>
                <w:bCs/>
                <w:sz w:val="16"/>
                <w:szCs w:val="16"/>
              </w:rPr>
              <w:t>–</w:t>
            </w:r>
            <w:r w:rsidRPr="005775BA">
              <w:rPr>
                <w:rFonts w:cs="Arial"/>
                <w:b/>
                <w:bCs/>
                <w:sz w:val="16"/>
                <w:szCs w:val="16"/>
              </w:rPr>
              <w:t>25</w:t>
            </w:r>
            <w:r w:rsidRPr="005775BA">
              <w:rPr>
                <w:rFonts w:cs="Arial"/>
                <w:b/>
                <w:bCs/>
                <w:sz w:val="16"/>
                <w:szCs w:val="16"/>
              </w:rPr>
              <w:br/>
            </w:r>
            <w:r w:rsidRPr="005775BA">
              <w:rPr>
                <w:rFonts w:cs="Arial"/>
                <w:sz w:val="16"/>
                <w:szCs w:val="16"/>
              </w:rPr>
              <w:t>$'000</w:t>
            </w:r>
          </w:p>
        </w:tc>
      </w:tr>
      <w:tr w:rsidR="00DE06CD" w:rsidRPr="005775BA" w14:paraId="189C7BAD" w14:textId="77777777" w:rsidTr="00DE06CD">
        <w:trPr>
          <w:trHeight w:val="227"/>
        </w:trPr>
        <w:tc>
          <w:tcPr>
            <w:tcW w:w="4240" w:type="dxa"/>
            <w:tcBorders>
              <w:top w:val="nil"/>
              <w:left w:val="nil"/>
              <w:bottom w:val="nil"/>
              <w:right w:val="nil"/>
            </w:tcBorders>
            <w:shd w:val="clear" w:color="auto" w:fill="auto"/>
            <w:noWrap/>
            <w:vAlign w:val="bottom"/>
            <w:hideMark/>
          </w:tcPr>
          <w:p w14:paraId="1221A963" w14:textId="77777777" w:rsidR="00DE06CD" w:rsidRPr="005775BA" w:rsidRDefault="00DE06CD" w:rsidP="00B8036F">
            <w:pPr>
              <w:spacing w:after="0"/>
              <w:jc w:val="left"/>
              <w:rPr>
                <w:rFonts w:cs="Arial"/>
                <w:b/>
                <w:bCs/>
                <w:sz w:val="16"/>
                <w:szCs w:val="16"/>
              </w:rPr>
            </w:pPr>
            <w:r w:rsidRPr="005775BA">
              <w:rPr>
                <w:rFonts w:cs="Arial"/>
                <w:b/>
                <w:bCs/>
                <w:sz w:val="16"/>
                <w:szCs w:val="16"/>
              </w:rPr>
              <w:t>Program 3.1: Access and Information</w:t>
            </w:r>
          </w:p>
        </w:tc>
        <w:tc>
          <w:tcPr>
            <w:tcW w:w="940" w:type="dxa"/>
            <w:tcBorders>
              <w:top w:val="nil"/>
              <w:left w:val="nil"/>
              <w:bottom w:val="nil"/>
              <w:right w:val="nil"/>
            </w:tcBorders>
            <w:shd w:val="clear" w:color="auto" w:fill="auto"/>
            <w:noWrap/>
            <w:vAlign w:val="bottom"/>
            <w:hideMark/>
          </w:tcPr>
          <w:p w14:paraId="306BE573" w14:textId="77777777" w:rsidR="00DE06CD" w:rsidRPr="005775BA" w:rsidRDefault="00DE06CD" w:rsidP="00DE06CD">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364E463E" w14:textId="77777777" w:rsidR="00DE06CD" w:rsidRPr="005775BA" w:rsidRDefault="00DE06CD" w:rsidP="00DE06CD">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73E98DB7" w14:textId="77777777" w:rsidR="00DE06CD" w:rsidRPr="005775BA" w:rsidRDefault="00DE06CD" w:rsidP="00DE06CD">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61EE9379" w14:textId="77777777" w:rsidR="00DE06CD" w:rsidRPr="005775BA" w:rsidRDefault="00DE06CD" w:rsidP="00DE06CD">
            <w:pPr>
              <w:spacing w:after="0"/>
              <w:jc w:val="right"/>
              <w:rPr>
                <w:rFonts w:ascii="Times New Roman" w:hAnsi="Times New Roman"/>
              </w:rPr>
            </w:pPr>
          </w:p>
        </w:tc>
      </w:tr>
      <w:tr w:rsidR="00DE06CD" w:rsidRPr="005775BA" w14:paraId="2643A173" w14:textId="77777777" w:rsidTr="00DE06CD">
        <w:trPr>
          <w:trHeight w:val="300"/>
        </w:trPr>
        <w:tc>
          <w:tcPr>
            <w:tcW w:w="4240" w:type="dxa"/>
            <w:tcBorders>
              <w:top w:val="nil"/>
              <w:left w:val="nil"/>
              <w:bottom w:val="nil"/>
              <w:right w:val="nil"/>
            </w:tcBorders>
            <w:shd w:val="clear" w:color="auto" w:fill="auto"/>
            <w:noWrap/>
            <w:vAlign w:val="bottom"/>
            <w:hideMark/>
          </w:tcPr>
          <w:p w14:paraId="464152D8" w14:textId="77777777" w:rsidR="00DE06CD" w:rsidRPr="005775BA" w:rsidRDefault="00DE06CD" w:rsidP="00B8036F">
            <w:pPr>
              <w:spacing w:after="0"/>
              <w:jc w:val="left"/>
              <w:rPr>
                <w:rFonts w:cs="Arial"/>
                <w:b/>
                <w:bCs/>
                <w:sz w:val="16"/>
                <w:szCs w:val="16"/>
              </w:rPr>
            </w:pPr>
            <w:r w:rsidRPr="005775BA">
              <w:rPr>
                <w:rFonts w:cs="Arial"/>
                <w:b/>
                <w:bCs/>
                <w:sz w:val="16"/>
                <w:szCs w:val="16"/>
              </w:rPr>
              <w:t>Changes to administered appropriations</w:t>
            </w:r>
          </w:p>
        </w:tc>
        <w:tc>
          <w:tcPr>
            <w:tcW w:w="940" w:type="dxa"/>
            <w:tcBorders>
              <w:top w:val="nil"/>
              <w:left w:val="nil"/>
              <w:bottom w:val="nil"/>
              <w:right w:val="nil"/>
            </w:tcBorders>
            <w:shd w:val="clear" w:color="auto" w:fill="auto"/>
            <w:noWrap/>
            <w:vAlign w:val="bottom"/>
            <w:hideMark/>
          </w:tcPr>
          <w:p w14:paraId="53140EBF" w14:textId="77777777" w:rsidR="00DE06CD" w:rsidRPr="005775BA" w:rsidRDefault="00DE06CD" w:rsidP="00DE06CD">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43868CE7" w14:textId="77777777" w:rsidR="00DE06CD" w:rsidRPr="005775BA" w:rsidRDefault="00DE06CD" w:rsidP="00DE06CD">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1BD859C1" w14:textId="77777777" w:rsidR="00DE06CD" w:rsidRPr="005775BA" w:rsidRDefault="00DE06CD" w:rsidP="00DE06CD">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55F800CD" w14:textId="77777777" w:rsidR="00DE06CD" w:rsidRPr="005775BA" w:rsidRDefault="00DE06CD" w:rsidP="00DE06CD">
            <w:pPr>
              <w:spacing w:after="0"/>
              <w:jc w:val="right"/>
              <w:rPr>
                <w:rFonts w:ascii="Times New Roman" w:hAnsi="Times New Roman"/>
              </w:rPr>
            </w:pPr>
          </w:p>
        </w:tc>
      </w:tr>
      <w:tr w:rsidR="00DE06CD" w:rsidRPr="005775BA" w14:paraId="32F4BD79" w14:textId="77777777" w:rsidTr="00DE06CD">
        <w:trPr>
          <w:trHeight w:val="300"/>
        </w:trPr>
        <w:tc>
          <w:tcPr>
            <w:tcW w:w="4240" w:type="dxa"/>
            <w:tcBorders>
              <w:top w:val="nil"/>
              <w:left w:val="nil"/>
              <w:bottom w:val="nil"/>
              <w:right w:val="nil"/>
            </w:tcBorders>
            <w:shd w:val="clear" w:color="auto" w:fill="auto"/>
            <w:noWrap/>
            <w:vAlign w:val="bottom"/>
            <w:hideMark/>
          </w:tcPr>
          <w:p w14:paraId="0B957E9D" w14:textId="77777777" w:rsidR="00DE06CD" w:rsidRPr="005775BA" w:rsidRDefault="00DE06CD" w:rsidP="00B8036F">
            <w:pPr>
              <w:spacing w:after="0"/>
              <w:jc w:val="left"/>
              <w:rPr>
                <w:rFonts w:cs="Arial"/>
                <w:sz w:val="16"/>
                <w:szCs w:val="16"/>
              </w:rPr>
            </w:pPr>
            <w:r w:rsidRPr="005775BA">
              <w:rPr>
                <w:rFonts w:cs="Arial"/>
                <w:sz w:val="16"/>
                <w:szCs w:val="16"/>
              </w:rPr>
              <w:t>Appropriation Bill (No. 3)</w:t>
            </w:r>
          </w:p>
        </w:tc>
        <w:tc>
          <w:tcPr>
            <w:tcW w:w="940" w:type="dxa"/>
            <w:tcBorders>
              <w:top w:val="nil"/>
              <w:left w:val="nil"/>
              <w:bottom w:val="nil"/>
              <w:right w:val="nil"/>
            </w:tcBorders>
            <w:shd w:val="clear" w:color="auto" w:fill="auto"/>
            <w:noWrap/>
            <w:vAlign w:val="bottom"/>
            <w:hideMark/>
          </w:tcPr>
          <w:p w14:paraId="01270B9B" w14:textId="77777777" w:rsidR="00DE06CD" w:rsidRPr="005775BA" w:rsidRDefault="00DE06CD" w:rsidP="00DE06CD">
            <w:pPr>
              <w:spacing w:after="0"/>
              <w:rPr>
                <w:rFonts w:cs="Arial"/>
                <w:sz w:val="16"/>
                <w:szCs w:val="16"/>
              </w:rPr>
            </w:pPr>
          </w:p>
        </w:tc>
        <w:tc>
          <w:tcPr>
            <w:tcW w:w="940" w:type="dxa"/>
            <w:tcBorders>
              <w:top w:val="nil"/>
              <w:left w:val="nil"/>
              <w:bottom w:val="nil"/>
              <w:right w:val="nil"/>
            </w:tcBorders>
            <w:shd w:val="clear" w:color="auto" w:fill="auto"/>
            <w:noWrap/>
            <w:vAlign w:val="bottom"/>
            <w:hideMark/>
          </w:tcPr>
          <w:p w14:paraId="51F4E01F" w14:textId="77777777" w:rsidR="00DE06CD" w:rsidRPr="005775BA" w:rsidRDefault="00DE06CD" w:rsidP="00DE06CD">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3A46E28D" w14:textId="77777777" w:rsidR="00DE06CD" w:rsidRPr="005775BA" w:rsidRDefault="00DE06CD" w:rsidP="00DE06CD">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4C6DFFA2" w14:textId="77777777" w:rsidR="00DE06CD" w:rsidRPr="005775BA" w:rsidRDefault="00DE06CD" w:rsidP="00DE06CD">
            <w:pPr>
              <w:spacing w:after="0"/>
              <w:jc w:val="right"/>
              <w:rPr>
                <w:rFonts w:ascii="Times New Roman" w:hAnsi="Times New Roman"/>
              </w:rPr>
            </w:pPr>
          </w:p>
        </w:tc>
      </w:tr>
      <w:tr w:rsidR="00DE06CD" w:rsidRPr="005775BA" w14:paraId="5A8D4831" w14:textId="77777777" w:rsidTr="00DE06CD">
        <w:trPr>
          <w:trHeight w:val="300"/>
        </w:trPr>
        <w:tc>
          <w:tcPr>
            <w:tcW w:w="4240" w:type="dxa"/>
            <w:tcBorders>
              <w:top w:val="nil"/>
              <w:left w:val="nil"/>
              <w:bottom w:val="nil"/>
              <w:right w:val="nil"/>
            </w:tcBorders>
            <w:shd w:val="clear" w:color="auto" w:fill="auto"/>
            <w:vAlign w:val="bottom"/>
            <w:hideMark/>
          </w:tcPr>
          <w:p w14:paraId="721599B4" w14:textId="77777777" w:rsidR="00DE06CD" w:rsidRPr="005775BA" w:rsidRDefault="00DE06CD" w:rsidP="00B8036F">
            <w:pPr>
              <w:spacing w:after="0"/>
              <w:jc w:val="left"/>
              <w:rPr>
                <w:rFonts w:cs="Arial"/>
                <w:sz w:val="16"/>
                <w:szCs w:val="16"/>
              </w:rPr>
            </w:pPr>
            <w:r w:rsidRPr="005775BA">
              <w:rPr>
                <w:rFonts w:cs="Arial"/>
                <w:b/>
                <w:bCs/>
                <w:sz w:val="16"/>
                <w:szCs w:val="16"/>
              </w:rPr>
              <w:t>Measure</w:t>
            </w:r>
            <w:r w:rsidRPr="005775BA">
              <w:rPr>
                <w:rFonts w:cs="Arial"/>
                <w:sz w:val="16"/>
                <w:szCs w:val="16"/>
              </w:rPr>
              <w:t xml:space="preserve"> - Ageing and Aged Care</w:t>
            </w:r>
          </w:p>
        </w:tc>
        <w:tc>
          <w:tcPr>
            <w:tcW w:w="940" w:type="dxa"/>
            <w:tcBorders>
              <w:top w:val="nil"/>
              <w:left w:val="nil"/>
              <w:bottom w:val="nil"/>
              <w:right w:val="nil"/>
            </w:tcBorders>
            <w:shd w:val="clear" w:color="auto" w:fill="auto"/>
            <w:noWrap/>
            <w:vAlign w:val="bottom"/>
            <w:hideMark/>
          </w:tcPr>
          <w:p w14:paraId="41B68AEC" w14:textId="77777777" w:rsidR="00DE06CD" w:rsidRPr="005775BA" w:rsidRDefault="00DE06CD" w:rsidP="00DE06CD">
            <w:pPr>
              <w:spacing w:after="0"/>
              <w:jc w:val="right"/>
              <w:rPr>
                <w:rFonts w:cs="Arial"/>
                <w:sz w:val="16"/>
                <w:szCs w:val="16"/>
              </w:rPr>
            </w:pPr>
            <w:r w:rsidRPr="005775BA">
              <w:rPr>
                <w:rFonts w:cs="Arial"/>
                <w:sz w:val="16"/>
                <w:szCs w:val="16"/>
              </w:rPr>
              <w:t xml:space="preserve">6,172 </w:t>
            </w:r>
          </w:p>
        </w:tc>
        <w:tc>
          <w:tcPr>
            <w:tcW w:w="940" w:type="dxa"/>
            <w:tcBorders>
              <w:top w:val="nil"/>
              <w:left w:val="nil"/>
              <w:bottom w:val="nil"/>
              <w:right w:val="nil"/>
            </w:tcBorders>
            <w:shd w:val="clear" w:color="auto" w:fill="auto"/>
            <w:noWrap/>
            <w:vAlign w:val="bottom"/>
            <w:hideMark/>
          </w:tcPr>
          <w:p w14:paraId="12FC5561" w14:textId="77777777" w:rsidR="00DE06CD" w:rsidRPr="005775BA" w:rsidRDefault="00DE06CD" w:rsidP="00DE06CD">
            <w:pPr>
              <w:spacing w:after="0"/>
              <w:jc w:val="right"/>
              <w:rPr>
                <w:rFonts w:cs="Arial"/>
                <w:sz w:val="16"/>
                <w:szCs w:val="16"/>
              </w:rPr>
            </w:pPr>
            <w:r w:rsidRPr="005775BA">
              <w:rPr>
                <w:rFonts w:cs="Arial"/>
                <w:sz w:val="16"/>
                <w:szCs w:val="16"/>
              </w:rPr>
              <w:t xml:space="preserve">15,482 </w:t>
            </w:r>
          </w:p>
        </w:tc>
        <w:tc>
          <w:tcPr>
            <w:tcW w:w="940" w:type="dxa"/>
            <w:tcBorders>
              <w:top w:val="nil"/>
              <w:left w:val="nil"/>
              <w:bottom w:val="nil"/>
              <w:right w:val="nil"/>
            </w:tcBorders>
            <w:shd w:val="clear" w:color="auto" w:fill="auto"/>
            <w:noWrap/>
            <w:vAlign w:val="bottom"/>
            <w:hideMark/>
          </w:tcPr>
          <w:p w14:paraId="75643550" w14:textId="77777777" w:rsidR="00DE06CD" w:rsidRPr="005775BA" w:rsidRDefault="00DE06CD" w:rsidP="00DE06CD">
            <w:pPr>
              <w:spacing w:after="0"/>
              <w:jc w:val="right"/>
              <w:rPr>
                <w:rFonts w:cs="Arial"/>
                <w:sz w:val="16"/>
                <w:szCs w:val="16"/>
              </w:rPr>
            </w:pPr>
            <w:r w:rsidRPr="005775BA">
              <w:rPr>
                <w:rFonts w:cs="Arial"/>
                <w:sz w:val="16"/>
                <w:szCs w:val="16"/>
              </w:rPr>
              <w:t xml:space="preserve">19,596 </w:t>
            </w:r>
          </w:p>
        </w:tc>
        <w:tc>
          <w:tcPr>
            <w:tcW w:w="940" w:type="dxa"/>
            <w:tcBorders>
              <w:top w:val="nil"/>
              <w:left w:val="nil"/>
              <w:bottom w:val="nil"/>
              <w:right w:val="nil"/>
            </w:tcBorders>
            <w:shd w:val="clear" w:color="auto" w:fill="auto"/>
            <w:noWrap/>
            <w:vAlign w:val="bottom"/>
            <w:hideMark/>
          </w:tcPr>
          <w:p w14:paraId="205E3E6B" w14:textId="77777777" w:rsidR="00DE06CD" w:rsidRPr="005775BA" w:rsidRDefault="00DE06CD" w:rsidP="00DE06CD">
            <w:pPr>
              <w:spacing w:after="0"/>
              <w:jc w:val="right"/>
              <w:rPr>
                <w:rFonts w:cs="Arial"/>
                <w:sz w:val="16"/>
                <w:szCs w:val="16"/>
              </w:rPr>
            </w:pPr>
            <w:r w:rsidRPr="005775BA">
              <w:rPr>
                <w:rFonts w:cs="Arial"/>
                <w:sz w:val="16"/>
                <w:szCs w:val="16"/>
              </w:rPr>
              <w:t xml:space="preserve">20,081 </w:t>
            </w:r>
          </w:p>
        </w:tc>
      </w:tr>
      <w:tr w:rsidR="00DE06CD" w:rsidRPr="005775BA" w14:paraId="3162AF30" w14:textId="77777777" w:rsidTr="00DE06CD">
        <w:trPr>
          <w:trHeight w:val="454"/>
        </w:trPr>
        <w:tc>
          <w:tcPr>
            <w:tcW w:w="4240" w:type="dxa"/>
            <w:tcBorders>
              <w:top w:val="nil"/>
              <w:left w:val="nil"/>
              <w:bottom w:val="nil"/>
              <w:right w:val="nil"/>
            </w:tcBorders>
            <w:shd w:val="clear" w:color="auto" w:fill="auto"/>
            <w:vAlign w:val="bottom"/>
            <w:hideMark/>
          </w:tcPr>
          <w:p w14:paraId="791757EA" w14:textId="77777777" w:rsidR="00DE06CD" w:rsidRPr="005775BA" w:rsidRDefault="00DE06CD" w:rsidP="00B8036F">
            <w:pPr>
              <w:spacing w:after="0"/>
              <w:jc w:val="left"/>
              <w:rPr>
                <w:rFonts w:cs="Arial"/>
                <w:sz w:val="16"/>
                <w:szCs w:val="16"/>
              </w:rPr>
            </w:pPr>
            <w:r w:rsidRPr="005775BA">
              <w:rPr>
                <w:rFonts w:cs="Arial"/>
                <w:sz w:val="16"/>
                <w:szCs w:val="16"/>
              </w:rPr>
              <w:t>Australian National Aged Care Classification model - reprofile of funding</w:t>
            </w:r>
          </w:p>
        </w:tc>
        <w:tc>
          <w:tcPr>
            <w:tcW w:w="940" w:type="dxa"/>
            <w:tcBorders>
              <w:top w:val="nil"/>
              <w:left w:val="nil"/>
              <w:bottom w:val="nil"/>
              <w:right w:val="nil"/>
            </w:tcBorders>
            <w:shd w:val="clear" w:color="auto" w:fill="auto"/>
            <w:noWrap/>
            <w:vAlign w:val="bottom"/>
            <w:hideMark/>
          </w:tcPr>
          <w:p w14:paraId="0F949D3A" w14:textId="77777777" w:rsidR="00DE06CD" w:rsidRPr="005775BA" w:rsidRDefault="00DE06CD" w:rsidP="00DE06CD">
            <w:pPr>
              <w:spacing w:after="0"/>
              <w:jc w:val="right"/>
              <w:rPr>
                <w:rFonts w:cs="Arial"/>
                <w:sz w:val="16"/>
                <w:szCs w:val="16"/>
              </w:rPr>
            </w:pPr>
            <w:r w:rsidRPr="005775BA">
              <w:rPr>
                <w:rFonts w:cs="Arial"/>
                <w:sz w:val="16"/>
                <w:szCs w:val="16"/>
              </w:rPr>
              <w:t xml:space="preserve">17,314 </w:t>
            </w:r>
          </w:p>
        </w:tc>
        <w:tc>
          <w:tcPr>
            <w:tcW w:w="940" w:type="dxa"/>
            <w:tcBorders>
              <w:top w:val="nil"/>
              <w:left w:val="nil"/>
              <w:bottom w:val="nil"/>
              <w:right w:val="nil"/>
            </w:tcBorders>
            <w:shd w:val="clear" w:color="auto" w:fill="auto"/>
            <w:noWrap/>
            <w:vAlign w:val="bottom"/>
            <w:hideMark/>
          </w:tcPr>
          <w:p w14:paraId="53607F3A"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37FDC703"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1DC889FF"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r>
      <w:tr w:rsidR="00DE06CD" w:rsidRPr="005775BA" w14:paraId="3DE3723C" w14:textId="77777777" w:rsidTr="00DE06CD">
        <w:trPr>
          <w:trHeight w:val="454"/>
        </w:trPr>
        <w:tc>
          <w:tcPr>
            <w:tcW w:w="4240" w:type="dxa"/>
            <w:tcBorders>
              <w:top w:val="nil"/>
              <w:left w:val="nil"/>
              <w:bottom w:val="nil"/>
              <w:right w:val="nil"/>
            </w:tcBorders>
            <w:shd w:val="clear" w:color="auto" w:fill="auto"/>
            <w:vAlign w:val="bottom"/>
            <w:hideMark/>
          </w:tcPr>
          <w:p w14:paraId="31E79D14" w14:textId="77777777" w:rsidR="00DE06CD" w:rsidRPr="005775BA" w:rsidRDefault="00DE06CD" w:rsidP="00B8036F">
            <w:pPr>
              <w:spacing w:after="0"/>
              <w:jc w:val="left"/>
              <w:rPr>
                <w:rFonts w:cs="Arial"/>
                <w:sz w:val="16"/>
                <w:szCs w:val="16"/>
              </w:rPr>
            </w:pPr>
            <w:r w:rsidRPr="005775BA">
              <w:rPr>
                <w:rFonts w:cs="Arial"/>
                <w:sz w:val="16"/>
                <w:szCs w:val="16"/>
              </w:rPr>
              <w:t>Connecting Senior Australians to Aged Care Services - reallocation to Program 3.3</w:t>
            </w:r>
          </w:p>
        </w:tc>
        <w:tc>
          <w:tcPr>
            <w:tcW w:w="940" w:type="dxa"/>
            <w:tcBorders>
              <w:top w:val="nil"/>
              <w:left w:val="nil"/>
              <w:bottom w:val="nil"/>
              <w:right w:val="nil"/>
            </w:tcBorders>
            <w:shd w:val="clear" w:color="auto" w:fill="auto"/>
            <w:noWrap/>
            <w:vAlign w:val="bottom"/>
            <w:hideMark/>
          </w:tcPr>
          <w:p w14:paraId="1D81DD89" w14:textId="77777777" w:rsidR="00DE06CD" w:rsidRPr="005775BA" w:rsidRDefault="00DE06CD" w:rsidP="00DE06CD">
            <w:pPr>
              <w:spacing w:after="0"/>
              <w:jc w:val="right"/>
              <w:rPr>
                <w:rFonts w:cs="Arial"/>
                <w:sz w:val="16"/>
                <w:szCs w:val="16"/>
              </w:rPr>
            </w:pPr>
            <w:r w:rsidRPr="005775BA">
              <w:rPr>
                <w:rFonts w:cs="Arial"/>
                <w:sz w:val="16"/>
                <w:szCs w:val="16"/>
              </w:rPr>
              <w:t>(1,641)</w:t>
            </w:r>
          </w:p>
        </w:tc>
        <w:tc>
          <w:tcPr>
            <w:tcW w:w="940" w:type="dxa"/>
            <w:tcBorders>
              <w:top w:val="nil"/>
              <w:left w:val="nil"/>
              <w:bottom w:val="nil"/>
              <w:right w:val="nil"/>
            </w:tcBorders>
            <w:shd w:val="clear" w:color="auto" w:fill="auto"/>
            <w:noWrap/>
            <w:vAlign w:val="bottom"/>
            <w:hideMark/>
          </w:tcPr>
          <w:p w14:paraId="1A1C9F5F" w14:textId="77777777" w:rsidR="00DE06CD" w:rsidRPr="005775BA" w:rsidRDefault="00DE06CD" w:rsidP="00DE06CD">
            <w:pPr>
              <w:spacing w:after="0"/>
              <w:jc w:val="right"/>
              <w:rPr>
                <w:rFonts w:cs="Arial"/>
                <w:sz w:val="16"/>
                <w:szCs w:val="16"/>
              </w:rPr>
            </w:pPr>
            <w:r w:rsidRPr="005775BA">
              <w:rPr>
                <w:rFonts w:cs="Arial"/>
                <w:sz w:val="16"/>
                <w:szCs w:val="16"/>
              </w:rPr>
              <w:t>(636)</w:t>
            </w:r>
          </w:p>
        </w:tc>
        <w:tc>
          <w:tcPr>
            <w:tcW w:w="940" w:type="dxa"/>
            <w:tcBorders>
              <w:top w:val="nil"/>
              <w:left w:val="nil"/>
              <w:bottom w:val="nil"/>
              <w:right w:val="nil"/>
            </w:tcBorders>
            <w:shd w:val="clear" w:color="auto" w:fill="auto"/>
            <w:noWrap/>
            <w:vAlign w:val="bottom"/>
            <w:hideMark/>
          </w:tcPr>
          <w:p w14:paraId="571AC7BE" w14:textId="77777777" w:rsidR="00DE06CD" w:rsidRPr="005775BA" w:rsidRDefault="00DE06CD" w:rsidP="00DE06CD">
            <w:pPr>
              <w:spacing w:after="0"/>
              <w:jc w:val="right"/>
              <w:rPr>
                <w:rFonts w:cs="Arial"/>
                <w:sz w:val="16"/>
                <w:szCs w:val="16"/>
              </w:rPr>
            </w:pPr>
            <w:r w:rsidRPr="005775BA">
              <w:rPr>
                <w:rFonts w:cs="Arial"/>
                <w:sz w:val="16"/>
                <w:szCs w:val="16"/>
              </w:rPr>
              <w:t>(374)</w:t>
            </w:r>
          </w:p>
        </w:tc>
        <w:tc>
          <w:tcPr>
            <w:tcW w:w="940" w:type="dxa"/>
            <w:tcBorders>
              <w:top w:val="nil"/>
              <w:left w:val="nil"/>
              <w:bottom w:val="nil"/>
              <w:right w:val="nil"/>
            </w:tcBorders>
            <w:shd w:val="clear" w:color="auto" w:fill="auto"/>
            <w:noWrap/>
            <w:vAlign w:val="bottom"/>
            <w:hideMark/>
          </w:tcPr>
          <w:p w14:paraId="396DA1C2" w14:textId="77777777" w:rsidR="00DE06CD" w:rsidRPr="005775BA" w:rsidRDefault="00DE06CD" w:rsidP="00DE06CD">
            <w:pPr>
              <w:spacing w:after="0"/>
              <w:jc w:val="right"/>
              <w:rPr>
                <w:rFonts w:cs="Arial"/>
                <w:sz w:val="16"/>
                <w:szCs w:val="16"/>
              </w:rPr>
            </w:pPr>
            <w:r w:rsidRPr="005775BA">
              <w:rPr>
                <w:rFonts w:cs="Arial"/>
                <w:sz w:val="16"/>
                <w:szCs w:val="16"/>
              </w:rPr>
              <w:t>(942)</w:t>
            </w:r>
          </w:p>
        </w:tc>
      </w:tr>
      <w:tr w:rsidR="00DE06CD" w:rsidRPr="005775BA" w14:paraId="76547388" w14:textId="77777777" w:rsidTr="00DE06CD">
        <w:trPr>
          <w:trHeight w:val="454"/>
        </w:trPr>
        <w:tc>
          <w:tcPr>
            <w:tcW w:w="4240" w:type="dxa"/>
            <w:tcBorders>
              <w:top w:val="nil"/>
              <w:left w:val="nil"/>
              <w:bottom w:val="nil"/>
              <w:right w:val="nil"/>
            </w:tcBorders>
            <w:shd w:val="clear" w:color="auto" w:fill="auto"/>
            <w:vAlign w:val="bottom"/>
            <w:hideMark/>
          </w:tcPr>
          <w:p w14:paraId="59A22AB5" w14:textId="77777777" w:rsidR="00DE06CD" w:rsidRPr="005775BA" w:rsidRDefault="00DE06CD" w:rsidP="00B8036F">
            <w:pPr>
              <w:spacing w:after="0"/>
              <w:jc w:val="left"/>
              <w:rPr>
                <w:rFonts w:cs="Arial"/>
                <w:sz w:val="16"/>
                <w:szCs w:val="16"/>
              </w:rPr>
            </w:pPr>
            <w:r w:rsidRPr="005775BA">
              <w:rPr>
                <w:rFonts w:cs="Arial"/>
                <w:sz w:val="16"/>
                <w:szCs w:val="16"/>
              </w:rPr>
              <w:t>Empowering Consumers of Aged Care information to exercise choice - reallocation to Program 3.3</w:t>
            </w:r>
          </w:p>
        </w:tc>
        <w:tc>
          <w:tcPr>
            <w:tcW w:w="940" w:type="dxa"/>
            <w:tcBorders>
              <w:top w:val="nil"/>
              <w:left w:val="nil"/>
              <w:bottom w:val="nil"/>
              <w:right w:val="nil"/>
            </w:tcBorders>
            <w:shd w:val="clear" w:color="auto" w:fill="auto"/>
            <w:noWrap/>
            <w:vAlign w:val="bottom"/>
            <w:hideMark/>
          </w:tcPr>
          <w:p w14:paraId="3D4D4376" w14:textId="77777777" w:rsidR="00DE06CD" w:rsidRPr="005775BA" w:rsidRDefault="00DE06CD" w:rsidP="00DE06CD">
            <w:pPr>
              <w:spacing w:after="0"/>
              <w:jc w:val="right"/>
              <w:rPr>
                <w:rFonts w:cs="Arial"/>
                <w:sz w:val="16"/>
                <w:szCs w:val="16"/>
              </w:rPr>
            </w:pPr>
            <w:r w:rsidRPr="005775BA">
              <w:rPr>
                <w:rFonts w:cs="Arial"/>
                <w:sz w:val="16"/>
                <w:szCs w:val="16"/>
              </w:rPr>
              <w:t>(14,286)</w:t>
            </w:r>
          </w:p>
        </w:tc>
        <w:tc>
          <w:tcPr>
            <w:tcW w:w="940" w:type="dxa"/>
            <w:tcBorders>
              <w:top w:val="nil"/>
              <w:left w:val="nil"/>
              <w:bottom w:val="nil"/>
              <w:right w:val="nil"/>
            </w:tcBorders>
            <w:shd w:val="clear" w:color="auto" w:fill="auto"/>
            <w:noWrap/>
            <w:vAlign w:val="bottom"/>
            <w:hideMark/>
          </w:tcPr>
          <w:p w14:paraId="5821DA4F" w14:textId="77777777" w:rsidR="00DE06CD" w:rsidRPr="005775BA" w:rsidRDefault="00DE06CD" w:rsidP="00DE06CD">
            <w:pPr>
              <w:spacing w:after="0"/>
              <w:jc w:val="right"/>
              <w:rPr>
                <w:rFonts w:cs="Arial"/>
                <w:sz w:val="16"/>
                <w:szCs w:val="16"/>
              </w:rPr>
            </w:pPr>
            <w:r w:rsidRPr="005775BA">
              <w:rPr>
                <w:rFonts w:cs="Arial"/>
                <w:sz w:val="16"/>
                <w:szCs w:val="16"/>
              </w:rPr>
              <w:t>(5,963)</w:t>
            </w:r>
          </w:p>
        </w:tc>
        <w:tc>
          <w:tcPr>
            <w:tcW w:w="940" w:type="dxa"/>
            <w:tcBorders>
              <w:top w:val="nil"/>
              <w:left w:val="nil"/>
              <w:bottom w:val="nil"/>
              <w:right w:val="nil"/>
            </w:tcBorders>
            <w:shd w:val="clear" w:color="auto" w:fill="auto"/>
            <w:noWrap/>
            <w:vAlign w:val="bottom"/>
            <w:hideMark/>
          </w:tcPr>
          <w:p w14:paraId="25C0FDBD" w14:textId="77777777" w:rsidR="00DE06CD" w:rsidRPr="005775BA" w:rsidRDefault="00DE06CD" w:rsidP="00DE06CD">
            <w:pPr>
              <w:spacing w:after="0"/>
              <w:jc w:val="right"/>
              <w:rPr>
                <w:rFonts w:cs="Arial"/>
                <w:sz w:val="16"/>
                <w:szCs w:val="16"/>
              </w:rPr>
            </w:pPr>
            <w:r w:rsidRPr="005775BA">
              <w:rPr>
                <w:rFonts w:cs="Arial"/>
                <w:sz w:val="16"/>
                <w:szCs w:val="16"/>
              </w:rPr>
              <w:t>(1,266)</w:t>
            </w:r>
          </w:p>
        </w:tc>
        <w:tc>
          <w:tcPr>
            <w:tcW w:w="940" w:type="dxa"/>
            <w:tcBorders>
              <w:top w:val="nil"/>
              <w:left w:val="nil"/>
              <w:bottom w:val="nil"/>
              <w:right w:val="nil"/>
            </w:tcBorders>
            <w:shd w:val="clear" w:color="auto" w:fill="auto"/>
            <w:noWrap/>
            <w:vAlign w:val="bottom"/>
            <w:hideMark/>
          </w:tcPr>
          <w:p w14:paraId="77D30ADB" w14:textId="77777777" w:rsidR="00DE06CD" w:rsidRPr="005775BA" w:rsidRDefault="00DE06CD" w:rsidP="00DE06CD">
            <w:pPr>
              <w:spacing w:after="0"/>
              <w:jc w:val="right"/>
              <w:rPr>
                <w:rFonts w:cs="Arial"/>
                <w:sz w:val="16"/>
                <w:szCs w:val="16"/>
              </w:rPr>
            </w:pPr>
            <w:r w:rsidRPr="005775BA">
              <w:rPr>
                <w:rFonts w:cs="Arial"/>
                <w:sz w:val="16"/>
                <w:szCs w:val="16"/>
              </w:rPr>
              <w:t>(200)</w:t>
            </w:r>
          </w:p>
        </w:tc>
      </w:tr>
      <w:tr w:rsidR="00DE06CD" w:rsidRPr="005775BA" w14:paraId="525F30FA" w14:textId="77777777" w:rsidTr="00DE06CD">
        <w:trPr>
          <w:trHeight w:val="283"/>
        </w:trPr>
        <w:tc>
          <w:tcPr>
            <w:tcW w:w="4240" w:type="dxa"/>
            <w:tcBorders>
              <w:top w:val="nil"/>
              <w:left w:val="nil"/>
              <w:bottom w:val="nil"/>
              <w:right w:val="nil"/>
            </w:tcBorders>
            <w:shd w:val="clear" w:color="auto" w:fill="auto"/>
            <w:noWrap/>
            <w:vAlign w:val="bottom"/>
            <w:hideMark/>
          </w:tcPr>
          <w:p w14:paraId="20E131E7" w14:textId="77777777" w:rsidR="00DE06CD" w:rsidRPr="005775BA" w:rsidRDefault="00DE06CD" w:rsidP="00B8036F">
            <w:pPr>
              <w:spacing w:after="0"/>
              <w:jc w:val="left"/>
              <w:rPr>
                <w:rFonts w:cs="Arial"/>
                <w:sz w:val="16"/>
                <w:szCs w:val="16"/>
              </w:rPr>
            </w:pPr>
            <w:r w:rsidRPr="005775BA">
              <w:rPr>
                <w:rFonts w:cs="Arial"/>
                <w:sz w:val="16"/>
                <w:szCs w:val="16"/>
              </w:rPr>
              <w:t>Price parameter adjustments</w:t>
            </w:r>
            <w:r w:rsidRPr="005775BA">
              <w:rPr>
                <w:rFonts w:cs="Arial"/>
                <w:sz w:val="16"/>
                <w:szCs w:val="16"/>
                <w:vertAlign w:val="superscript"/>
              </w:rPr>
              <w:t xml:space="preserve"> (a)</w:t>
            </w:r>
          </w:p>
        </w:tc>
        <w:tc>
          <w:tcPr>
            <w:tcW w:w="940" w:type="dxa"/>
            <w:tcBorders>
              <w:top w:val="nil"/>
              <w:left w:val="nil"/>
              <w:bottom w:val="nil"/>
              <w:right w:val="nil"/>
            </w:tcBorders>
            <w:shd w:val="clear" w:color="auto" w:fill="auto"/>
            <w:noWrap/>
            <w:vAlign w:val="bottom"/>
            <w:hideMark/>
          </w:tcPr>
          <w:p w14:paraId="7A442A61"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241AC5AC"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321E29D5" w14:textId="77777777" w:rsidR="00DE06CD" w:rsidRPr="005775BA" w:rsidRDefault="00DE06CD" w:rsidP="00DE06CD">
            <w:pPr>
              <w:spacing w:after="0"/>
              <w:jc w:val="right"/>
              <w:rPr>
                <w:rFonts w:cs="Arial"/>
                <w:sz w:val="16"/>
                <w:szCs w:val="16"/>
              </w:rPr>
            </w:pPr>
            <w:r w:rsidRPr="005775BA">
              <w:rPr>
                <w:rFonts w:cs="Arial"/>
                <w:sz w:val="16"/>
                <w:szCs w:val="16"/>
              </w:rPr>
              <w:t xml:space="preserve">442 </w:t>
            </w:r>
          </w:p>
        </w:tc>
        <w:tc>
          <w:tcPr>
            <w:tcW w:w="940" w:type="dxa"/>
            <w:tcBorders>
              <w:top w:val="nil"/>
              <w:left w:val="nil"/>
              <w:bottom w:val="nil"/>
              <w:right w:val="nil"/>
            </w:tcBorders>
            <w:shd w:val="clear" w:color="auto" w:fill="auto"/>
            <w:noWrap/>
            <w:vAlign w:val="bottom"/>
            <w:hideMark/>
          </w:tcPr>
          <w:p w14:paraId="4A379BC2" w14:textId="77777777" w:rsidR="00DE06CD" w:rsidRPr="005775BA" w:rsidRDefault="00DE06CD" w:rsidP="00DE06CD">
            <w:pPr>
              <w:spacing w:after="0"/>
              <w:jc w:val="right"/>
              <w:rPr>
                <w:rFonts w:cs="Arial"/>
                <w:sz w:val="16"/>
                <w:szCs w:val="16"/>
              </w:rPr>
            </w:pPr>
            <w:r w:rsidRPr="005775BA">
              <w:rPr>
                <w:rFonts w:cs="Arial"/>
                <w:sz w:val="16"/>
                <w:szCs w:val="16"/>
              </w:rPr>
              <w:t xml:space="preserve">1,802 </w:t>
            </w:r>
          </w:p>
        </w:tc>
      </w:tr>
      <w:tr w:rsidR="00DE06CD" w:rsidRPr="005775BA" w14:paraId="1B370DD8" w14:textId="77777777" w:rsidTr="00DE06CD">
        <w:trPr>
          <w:trHeight w:val="283"/>
        </w:trPr>
        <w:tc>
          <w:tcPr>
            <w:tcW w:w="4240" w:type="dxa"/>
            <w:tcBorders>
              <w:top w:val="nil"/>
              <w:left w:val="nil"/>
              <w:bottom w:val="nil"/>
              <w:right w:val="nil"/>
            </w:tcBorders>
            <w:shd w:val="clear" w:color="auto" w:fill="auto"/>
            <w:noWrap/>
            <w:vAlign w:val="bottom"/>
            <w:hideMark/>
          </w:tcPr>
          <w:p w14:paraId="28E6B5F2" w14:textId="77777777" w:rsidR="00DE06CD" w:rsidRPr="005775BA" w:rsidRDefault="00DE06CD" w:rsidP="00B8036F">
            <w:pPr>
              <w:spacing w:after="0"/>
              <w:jc w:val="left"/>
              <w:rPr>
                <w:rFonts w:cs="Arial"/>
                <w:b/>
                <w:bCs/>
                <w:sz w:val="16"/>
                <w:szCs w:val="16"/>
              </w:rPr>
            </w:pPr>
            <w:r w:rsidRPr="005775BA">
              <w:rPr>
                <w:rFonts w:cs="Arial"/>
                <w:b/>
                <w:bCs/>
                <w:sz w:val="16"/>
                <w:szCs w:val="16"/>
              </w:rPr>
              <w:t>Changes to departmental appropriations</w:t>
            </w:r>
          </w:p>
        </w:tc>
        <w:tc>
          <w:tcPr>
            <w:tcW w:w="940" w:type="dxa"/>
            <w:tcBorders>
              <w:top w:val="nil"/>
              <w:left w:val="nil"/>
              <w:bottom w:val="nil"/>
              <w:right w:val="nil"/>
            </w:tcBorders>
            <w:shd w:val="clear" w:color="auto" w:fill="auto"/>
            <w:noWrap/>
            <w:vAlign w:val="bottom"/>
            <w:hideMark/>
          </w:tcPr>
          <w:p w14:paraId="35DED790" w14:textId="77777777" w:rsidR="00DE06CD" w:rsidRPr="005775BA" w:rsidRDefault="00DE06CD" w:rsidP="00DE06CD">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41007033" w14:textId="77777777" w:rsidR="00DE06CD" w:rsidRPr="005775BA" w:rsidRDefault="00DE06CD" w:rsidP="00DE06CD">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48DD39E8" w14:textId="77777777" w:rsidR="00DE06CD" w:rsidRPr="005775BA" w:rsidRDefault="00DE06CD" w:rsidP="00DE06CD">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6A0349E7" w14:textId="77777777" w:rsidR="00DE06CD" w:rsidRPr="005775BA" w:rsidRDefault="00DE06CD" w:rsidP="00DE06CD">
            <w:pPr>
              <w:spacing w:after="0"/>
              <w:jc w:val="right"/>
              <w:rPr>
                <w:rFonts w:ascii="Times New Roman" w:hAnsi="Times New Roman"/>
              </w:rPr>
            </w:pPr>
          </w:p>
        </w:tc>
      </w:tr>
      <w:tr w:rsidR="00DE06CD" w:rsidRPr="005775BA" w14:paraId="08D47A69" w14:textId="77777777" w:rsidTr="00DE06CD">
        <w:trPr>
          <w:trHeight w:val="283"/>
        </w:trPr>
        <w:tc>
          <w:tcPr>
            <w:tcW w:w="4240" w:type="dxa"/>
            <w:tcBorders>
              <w:top w:val="nil"/>
              <w:left w:val="nil"/>
              <w:bottom w:val="nil"/>
              <w:right w:val="nil"/>
            </w:tcBorders>
            <w:shd w:val="clear" w:color="auto" w:fill="auto"/>
            <w:noWrap/>
            <w:vAlign w:val="bottom"/>
            <w:hideMark/>
          </w:tcPr>
          <w:p w14:paraId="2A1AD2AA" w14:textId="77777777" w:rsidR="00DE06CD" w:rsidRPr="005775BA" w:rsidRDefault="00DE06CD" w:rsidP="00B8036F">
            <w:pPr>
              <w:spacing w:after="0"/>
              <w:jc w:val="left"/>
              <w:rPr>
                <w:rFonts w:cs="Arial"/>
                <w:sz w:val="16"/>
                <w:szCs w:val="16"/>
              </w:rPr>
            </w:pPr>
            <w:r w:rsidRPr="005775BA">
              <w:rPr>
                <w:rFonts w:cs="Arial"/>
                <w:sz w:val="16"/>
                <w:szCs w:val="16"/>
              </w:rPr>
              <w:t>Appropriation Bill (No. 3)</w:t>
            </w:r>
          </w:p>
        </w:tc>
        <w:tc>
          <w:tcPr>
            <w:tcW w:w="940" w:type="dxa"/>
            <w:tcBorders>
              <w:top w:val="nil"/>
              <w:left w:val="nil"/>
              <w:bottom w:val="nil"/>
              <w:right w:val="nil"/>
            </w:tcBorders>
            <w:shd w:val="clear" w:color="auto" w:fill="auto"/>
            <w:noWrap/>
            <w:vAlign w:val="bottom"/>
            <w:hideMark/>
          </w:tcPr>
          <w:p w14:paraId="62108A43" w14:textId="77777777" w:rsidR="00DE06CD" w:rsidRPr="005775BA" w:rsidRDefault="00DE06CD" w:rsidP="00DE06CD">
            <w:pPr>
              <w:spacing w:after="0"/>
              <w:rPr>
                <w:rFonts w:cs="Arial"/>
                <w:sz w:val="16"/>
                <w:szCs w:val="16"/>
              </w:rPr>
            </w:pPr>
          </w:p>
        </w:tc>
        <w:tc>
          <w:tcPr>
            <w:tcW w:w="940" w:type="dxa"/>
            <w:tcBorders>
              <w:top w:val="nil"/>
              <w:left w:val="nil"/>
              <w:bottom w:val="nil"/>
              <w:right w:val="nil"/>
            </w:tcBorders>
            <w:shd w:val="clear" w:color="auto" w:fill="auto"/>
            <w:noWrap/>
            <w:vAlign w:val="bottom"/>
            <w:hideMark/>
          </w:tcPr>
          <w:p w14:paraId="2F95299F" w14:textId="77777777" w:rsidR="00DE06CD" w:rsidRPr="005775BA" w:rsidRDefault="00DE06CD" w:rsidP="00DE06CD">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086A8737" w14:textId="77777777" w:rsidR="00DE06CD" w:rsidRPr="005775BA" w:rsidRDefault="00DE06CD" w:rsidP="00DE06CD">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79D20345" w14:textId="77777777" w:rsidR="00DE06CD" w:rsidRPr="005775BA" w:rsidRDefault="00DE06CD" w:rsidP="00DE06CD">
            <w:pPr>
              <w:spacing w:after="0"/>
              <w:jc w:val="right"/>
              <w:rPr>
                <w:rFonts w:ascii="Times New Roman" w:hAnsi="Times New Roman"/>
              </w:rPr>
            </w:pPr>
          </w:p>
        </w:tc>
      </w:tr>
      <w:tr w:rsidR="00DE06CD" w:rsidRPr="005775BA" w14:paraId="1543F51A" w14:textId="77777777" w:rsidTr="00DE06CD">
        <w:trPr>
          <w:trHeight w:val="300"/>
        </w:trPr>
        <w:tc>
          <w:tcPr>
            <w:tcW w:w="4240" w:type="dxa"/>
            <w:tcBorders>
              <w:top w:val="nil"/>
              <w:left w:val="nil"/>
              <w:bottom w:val="nil"/>
              <w:right w:val="nil"/>
            </w:tcBorders>
            <w:shd w:val="clear" w:color="auto" w:fill="auto"/>
            <w:vAlign w:val="bottom"/>
            <w:hideMark/>
          </w:tcPr>
          <w:p w14:paraId="5A68C9DC" w14:textId="77777777" w:rsidR="00DE06CD" w:rsidRPr="005775BA" w:rsidRDefault="00DE06CD" w:rsidP="00B8036F">
            <w:pPr>
              <w:spacing w:after="0"/>
              <w:jc w:val="left"/>
              <w:rPr>
                <w:rFonts w:cs="Arial"/>
                <w:sz w:val="16"/>
                <w:szCs w:val="16"/>
              </w:rPr>
            </w:pPr>
            <w:r w:rsidRPr="005775BA">
              <w:rPr>
                <w:rFonts w:cs="Arial"/>
                <w:b/>
                <w:bCs/>
                <w:sz w:val="16"/>
                <w:szCs w:val="16"/>
              </w:rPr>
              <w:t>Measure</w:t>
            </w:r>
            <w:r w:rsidRPr="005775BA">
              <w:rPr>
                <w:rFonts w:cs="Arial"/>
                <w:sz w:val="16"/>
                <w:szCs w:val="16"/>
              </w:rPr>
              <w:t xml:space="preserve"> - Ageing and Aged Care</w:t>
            </w:r>
          </w:p>
        </w:tc>
        <w:tc>
          <w:tcPr>
            <w:tcW w:w="940" w:type="dxa"/>
            <w:tcBorders>
              <w:top w:val="nil"/>
              <w:left w:val="nil"/>
              <w:bottom w:val="nil"/>
              <w:right w:val="nil"/>
            </w:tcBorders>
            <w:shd w:val="clear" w:color="auto" w:fill="auto"/>
            <w:noWrap/>
            <w:vAlign w:val="bottom"/>
            <w:hideMark/>
          </w:tcPr>
          <w:p w14:paraId="0114F436" w14:textId="77777777" w:rsidR="00DE06CD" w:rsidRPr="005775BA" w:rsidRDefault="00DE06CD" w:rsidP="00DE06CD">
            <w:pPr>
              <w:spacing w:after="0"/>
              <w:jc w:val="right"/>
              <w:rPr>
                <w:rFonts w:cs="Arial"/>
                <w:sz w:val="16"/>
                <w:szCs w:val="16"/>
              </w:rPr>
            </w:pPr>
            <w:r w:rsidRPr="005775BA">
              <w:rPr>
                <w:rFonts w:cs="Arial"/>
                <w:sz w:val="16"/>
                <w:szCs w:val="16"/>
              </w:rPr>
              <w:t xml:space="preserve">11,332 </w:t>
            </w:r>
          </w:p>
        </w:tc>
        <w:tc>
          <w:tcPr>
            <w:tcW w:w="940" w:type="dxa"/>
            <w:tcBorders>
              <w:top w:val="nil"/>
              <w:left w:val="nil"/>
              <w:bottom w:val="nil"/>
              <w:right w:val="nil"/>
            </w:tcBorders>
            <w:shd w:val="clear" w:color="auto" w:fill="auto"/>
            <w:noWrap/>
            <w:vAlign w:val="bottom"/>
            <w:hideMark/>
          </w:tcPr>
          <w:p w14:paraId="1BE975B0" w14:textId="77777777" w:rsidR="00DE06CD" w:rsidRPr="005775BA" w:rsidRDefault="00DE06CD" w:rsidP="00DE06CD">
            <w:pPr>
              <w:spacing w:after="0"/>
              <w:jc w:val="right"/>
              <w:rPr>
                <w:rFonts w:cs="Arial"/>
                <w:sz w:val="16"/>
                <w:szCs w:val="16"/>
              </w:rPr>
            </w:pPr>
            <w:r w:rsidRPr="005775BA">
              <w:rPr>
                <w:rFonts w:cs="Arial"/>
                <w:sz w:val="16"/>
                <w:szCs w:val="16"/>
              </w:rPr>
              <w:t xml:space="preserve">10,555 </w:t>
            </w:r>
          </w:p>
        </w:tc>
        <w:tc>
          <w:tcPr>
            <w:tcW w:w="940" w:type="dxa"/>
            <w:tcBorders>
              <w:top w:val="nil"/>
              <w:left w:val="nil"/>
              <w:bottom w:val="nil"/>
              <w:right w:val="nil"/>
            </w:tcBorders>
            <w:shd w:val="clear" w:color="auto" w:fill="auto"/>
            <w:noWrap/>
            <w:vAlign w:val="bottom"/>
            <w:hideMark/>
          </w:tcPr>
          <w:p w14:paraId="6654B202" w14:textId="77777777" w:rsidR="00DE06CD" w:rsidRPr="005775BA" w:rsidRDefault="00DE06CD" w:rsidP="00DE06CD">
            <w:pPr>
              <w:spacing w:after="0"/>
              <w:jc w:val="right"/>
              <w:rPr>
                <w:rFonts w:cs="Arial"/>
                <w:sz w:val="16"/>
                <w:szCs w:val="16"/>
              </w:rPr>
            </w:pPr>
            <w:r w:rsidRPr="005775BA">
              <w:rPr>
                <w:rFonts w:cs="Arial"/>
                <w:sz w:val="16"/>
                <w:szCs w:val="16"/>
              </w:rPr>
              <w:t xml:space="preserve">440 </w:t>
            </w:r>
          </w:p>
        </w:tc>
        <w:tc>
          <w:tcPr>
            <w:tcW w:w="940" w:type="dxa"/>
            <w:tcBorders>
              <w:top w:val="nil"/>
              <w:left w:val="nil"/>
              <w:bottom w:val="nil"/>
              <w:right w:val="nil"/>
            </w:tcBorders>
            <w:shd w:val="clear" w:color="auto" w:fill="auto"/>
            <w:noWrap/>
            <w:vAlign w:val="bottom"/>
            <w:hideMark/>
          </w:tcPr>
          <w:p w14:paraId="5A3DF099" w14:textId="77777777" w:rsidR="00DE06CD" w:rsidRPr="005775BA" w:rsidRDefault="00DE06CD" w:rsidP="00DE06CD">
            <w:pPr>
              <w:spacing w:after="0"/>
              <w:jc w:val="right"/>
              <w:rPr>
                <w:rFonts w:cs="Arial"/>
                <w:sz w:val="16"/>
                <w:szCs w:val="16"/>
              </w:rPr>
            </w:pPr>
            <w:r w:rsidRPr="005775BA">
              <w:rPr>
                <w:rFonts w:cs="Arial"/>
                <w:sz w:val="16"/>
                <w:szCs w:val="16"/>
              </w:rPr>
              <w:t xml:space="preserve">441 </w:t>
            </w:r>
          </w:p>
        </w:tc>
      </w:tr>
      <w:tr w:rsidR="00DE06CD" w:rsidRPr="005775BA" w14:paraId="32B50D27" w14:textId="77777777" w:rsidTr="00DE06CD">
        <w:trPr>
          <w:trHeight w:val="283"/>
        </w:trPr>
        <w:tc>
          <w:tcPr>
            <w:tcW w:w="4240" w:type="dxa"/>
            <w:tcBorders>
              <w:top w:val="nil"/>
              <w:left w:val="nil"/>
              <w:bottom w:val="nil"/>
              <w:right w:val="nil"/>
            </w:tcBorders>
            <w:shd w:val="clear" w:color="auto" w:fill="auto"/>
            <w:noWrap/>
            <w:vAlign w:val="bottom"/>
            <w:hideMark/>
          </w:tcPr>
          <w:p w14:paraId="6B1E9FEA" w14:textId="77777777" w:rsidR="00DE06CD" w:rsidRPr="005775BA" w:rsidRDefault="00DE06CD" w:rsidP="00B8036F">
            <w:pPr>
              <w:spacing w:after="0"/>
              <w:jc w:val="left"/>
              <w:rPr>
                <w:rFonts w:cs="Arial"/>
                <w:sz w:val="16"/>
                <w:szCs w:val="16"/>
              </w:rPr>
            </w:pPr>
            <w:r w:rsidRPr="005775BA">
              <w:rPr>
                <w:rFonts w:cs="Arial"/>
                <w:sz w:val="16"/>
                <w:szCs w:val="16"/>
              </w:rPr>
              <w:t>Appropriation Bill (No. 4)</w:t>
            </w:r>
          </w:p>
        </w:tc>
        <w:tc>
          <w:tcPr>
            <w:tcW w:w="940" w:type="dxa"/>
            <w:tcBorders>
              <w:top w:val="nil"/>
              <w:left w:val="nil"/>
              <w:bottom w:val="nil"/>
              <w:right w:val="nil"/>
            </w:tcBorders>
            <w:shd w:val="clear" w:color="auto" w:fill="auto"/>
            <w:noWrap/>
            <w:vAlign w:val="bottom"/>
            <w:hideMark/>
          </w:tcPr>
          <w:p w14:paraId="10E9BA10" w14:textId="77777777" w:rsidR="00DE06CD" w:rsidRPr="005775BA" w:rsidRDefault="00DE06CD" w:rsidP="00DE06CD">
            <w:pPr>
              <w:spacing w:after="0"/>
              <w:rPr>
                <w:rFonts w:cs="Arial"/>
                <w:sz w:val="16"/>
                <w:szCs w:val="16"/>
              </w:rPr>
            </w:pPr>
          </w:p>
        </w:tc>
        <w:tc>
          <w:tcPr>
            <w:tcW w:w="940" w:type="dxa"/>
            <w:tcBorders>
              <w:top w:val="nil"/>
              <w:left w:val="nil"/>
              <w:bottom w:val="nil"/>
              <w:right w:val="nil"/>
            </w:tcBorders>
            <w:shd w:val="clear" w:color="auto" w:fill="auto"/>
            <w:noWrap/>
            <w:vAlign w:val="bottom"/>
            <w:hideMark/>
          </w:tcPr>
          <w:p w14:paraId="7193BA92" w14:textId="77777777" w:rsidR="00DE06CD" w:rsidRPr="005775BA" w:rsidRDefault="00DE06CD" w:rsidP="00DE06CD">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4B696D2C" w14:textId="77777777" w:rsidR="00DE06CD" w:rsidRPr="005775BA" w:rsidRDefault="00DE06CD" w:rsidP="00DE06CD">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268E0DD3" w14:textId="77777777" w:rsidR="00DE06CD" w:rsidRPr="005775BA" w:rsidRDefault="00DE06CD" w:rsidP="00DE06CD">
            <w:pPr>
              <w:spacing w:after="0"/>
              <w:jc w:val="right"/>
              <w:rPr>
                <w:rFonts w:ascii="Times New Roman" w:hAnsi="Times New Roman"/>
              </w:rPr>
            </w:pPr>
          </w:p>
        </w:tc>
      </w:tr>
      <w:tr w:rsidR="00DE06CD" w:rsidRPr="005775BA" w14:paraId="47E132A3" w14:textId="77777777" w:rsidTr="00DE06CD">
        <w:trPr>
          <w:trHeight w:val="300"/>
        </w:trPr>
        <w:tc>
          <w:tcPr>
            <w:tcW w:w="4240" w:type="dxa"/>
            <w:tcBorders>
              <w:top w:val="nil"/>
              <w:left w:val="nil"/>
              <w:bottom w:val="nil"/>
              <w:right w:val="nil"/>
            </w:tcBorders>
            <w:shd w:val="clear" w:color="auto" w:fill="auto"/>
            <w:vAlign w:val="bottom"/>
            <w:hideMark/>
          </w:tcPr>
          <w:p w14:paraId="66C65F2B" w14:textId="77777777" w:rsidR="00DE06CD" w:rsidRPr="005775BA" w:rsidRDefault="00DE06CD" w:rsidP="00B8036F">
            <w:pPr>
              <w:spacing w:after="0"/>
              <w:jc w:val="left"/>
              <w:rPr>
                <w:rFonts w:cs="Arial"/>
                <w:sz w:val="16"/>
                <w:szCs w:val="16"/>
              </w:rPr>
            </w:pPr>
            <w:r w:rsidRPr="005775BA">
              <w:rPr>
                <w:rFonts w:cs="Arial"/>
                <w:b/>
                <w:bCs/>
                <w:sz w:val="16"/>
                <w:szCs w:val="16"/>
              </w:rPr>
              <w:t>Measure</w:t>
            </w:r>
            <w:r w:rsidRPr="005775BA">
              <w:rPr>
                <w:rFonts w:cs="Arial"/>
                <w:sz w:val="16"/>
                <w:szCs w:val="16"/>
              </w:rPr>
              <w:t xml:space="preserve"> - Ageing and Aged Care</w:t>
            </w:r>
          </w:p>
        </w:tc>
        <w:tc>
          <w:tcPr>
            <w:tcW w:w="940" w:type="dxa"/>
            <w:tcBorders>
              <w:top w:val="nil"/>
              <w:left w:val="nil"/>
              <w:bottom w:val="nil"/>
              <w:right w:val="nil"/>
            </w:tcBorders>
            <w:shd w:val="clear" w:color="auto" w:fill="auto"/>
            <w:noWrap/>
            <w:vAlign w:val="bottom"/>
            <w:hideMark/>
          </w:tcPr>
          <w:p w14:paraId="633DD1D4" w14:textId="77777777" w:rsidR="00DE06CD" w:rsidRPr="005775BA" w:rsidRDefault="00DE06CD" w:rsidP="00DE06CD">
            <w:pPr>
              <w:spacing w:after="0"/>
              <w:jc w:val="right"/>
              <w:rPr>
                <w:rFonts w:cs="Arial"/>
                <w:sz w:val="16"/>
                <w:szCs w:val="16"/>
              </w:rPr>
            </w:pPr>
            <w:r w:rsidRPr="005775BA">
              <w:rPr>
                <w:rFonts w:cs="Arial"/>
                <w:sz w:val="16"/>
                <w:szCs w:val="16"/>
              </w:rPr>
              <w:t xml:space="preserve">31,875 </w:t>
            </w:r>
          </w:p>
        </w:tc>
        <w:tc>
          <w:tcPr>
            <w:tcW w:w="940" w:type="dxa"/>
            <w:tcBorders>
              <w:top w:val="nil"/>
              <w:left w:val="nil"/>
              <w:bottom w:val="nil"/>
              <w:right w:val="nil"/>
            </w:tcBorders>
            <w:shd w:val="clear" w:color="auto" w:fill="auto"/>
            <w:noWrap/>
            <w:vAlign w:val="bottom"/>
            <w:hideMark/>
          </w:tcPr>
          <w:p w14:paraId="55A7B0B8" w14:textId="77777777" w:rsidR="00DE06CD" w:rsidRPr="005775BA" w:rsidRDefault="00DE06CD" w:rsidP="00DE06CD">
            <w:pPr>
              <w:spacing w:after="0"/>
              <w:jc w:val="right"/>
              <w:rPr>
                <w:rFonts w:cs="Arial"/>
                <w:sz w:val="16"/>
                <w:szCs w:val="16"/>
              </w:rPr>
            </w:pPr>
            <w:r w:rsidRPr="005775BA">
              <w:rPr>
                <w:rFonts w:cs="Arial"/>
                <w:sz w:val="16"/>
                <w:szCs w:val="16"/>
              </w:rPr>
              <w:t xml:space="preserve">42,600 </w:t>
            </w:r>
          </w:p>
        </w:tc>
        <w:tc>
          <w:tcPr>
            <w:tcW w:w="940" w:type="dxa"/>
            <w:tcBorders>
              <w:top w:val="nil"/>
              <w:left w:val="nil"/>
              <w:bottom w:val="nil"/>
              <w:right w:val="nil"/>
            </w:tcBorders>
            <w:shd w:val="clear" w:color="auto" w:fill="auto"/>
            <w:noWrap/>
            <w:vAlign w:val="bottom"/>
            <w:hideMark/>
          </w:tcPr>
          <w:p w14:paraId="1D33629B"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575A8D07"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r>
      <w:tr w:rsidR="00DE06CD" w:rsidRPr="005775BA" w14:paraId="138018D0" w14:textId="77777777" w:rsidTr="00DE06CD">
        <w:trPr>
          <w:trHeight w:val="227"/>
        </w:trPr>
        <w:tc>
          <w:tcPr>
            <w:tcW w:w="4240" w:type="dxa"/>
            <w:tcBorders>
              <w:top w:val="nil"/>
              <w:left w:val="nil"/>
              <w:bottom w:val="nil"/>
              <w:right w:val="nil"/>
            </w:tcBorders>
            <w:shd w:val="clear" w:color="auto" w:fill="auto"/>
            <w:noWrap/>
            <w:vAlign w:val="bottom"/>
            <w:hideMark/>
          </w:tcPr>
          <w:p w14:paraId="2560830A" w14:textId="77777777" w:rsidR="00DE06CD" w:rsidRPr="005775BA" w:rsidRDefault="00DE06CD" w:rsidP="00DE06CD">
            <w:pPr>
              <w:spacing w:after="0"/>
              <w:jc w:val="right"/>
              <w:rPr>
                <w:rFonts w:cs="Arial"/>
                <w:sz w:val="16"/>
                <w:szCs w:val="16"/>
              </w:rPr>
            </w:pPr>
          </w:p>
        </w:tc>
        <w:tc>
          <w:tcPr>
            <w:tcW w:w="940" w:type="dxa"/>
            <w:tcBorders>
              <w:top w:val="single" w:sz="4" w:space="0" w:color="auto"/>
              <w:left w:val="nil"/>
              <w:bottom w:val="single" w:sz="4" w:space="0" w:color="auto"/>
              <w:right w:val="nil"/>
            </w:tcBorders>
            <w:shd w:val="clear" w:color="auto" w:fill="auto"/>
            <w:noWrap/>
            <w:vAlign w:val="bottom"/>
            <w:hideMark/>
          </w:tcPr>
          <w:p w14:paraId="028FD8B9" w14:textId="77777777" w:rsidR="00DE06CD" w:rsidRPr="005775BA" w:rsidRDefault="00DE06CD" w:rsidP="00DE06CD">
            <w:pPr>
              <w:spacing w:after="0"/>
              <w:jc w:val="right"/>
              <w:rPr>
                <w:rFonts w:cs="Arial"/>
                <w:b/>
                <w:bCs/>
                <w:sz w:val="16"/>
                <w:szCs w:val="16"/>
              </w:rPr>
            </w:pPr>
            <w:r w:rsidRPr="005775BA">
              <w:rPr>
                <w:rFonts w:cs="Arial"/>
                <w:b/>
                <w:bCs/>
                <w:sz w:val="16"/>
                <w:szCs w:val="16"/>
              </w:rPr>
              <w:t xml:space="preserve">50,766 </w:t>
            </w:r>
          </w:p>
        </w:tc>
        <w:tc>
          <w:tcPr>
            <w:tcW w:w="940" w:type="dxa"/>
            <w:tcBorders>
              <w:top w:val="single" w:sz="4" w:space="0" w:color="auto"/>
              <w:left w:val="nil"/>
              <w:bottom w:val="single" w:sz="4" w:space="0" w:color="auto"/>
              <w:right w:val="nil"/>
            </w:tcBorders>
            <w:shd w:val="clear" w:color="auto" w:fill="auto"/>
            <w:noWrap/>
            <w:vAlign w:val="bottom"/>
            <w:hideMark/>
          </w:tcPr>
          <w:p w14:paraId="6379ECA0" w14:textId="77777777" w:rsidR="00DE06CD" w:rsidRPr="005775BA" w:rsidRDefault="00DE06CD" w:rsidP="00DE06CD">
            <w:pPr>
              <w:spacing w:after="0"/>
              <w:jc w:val="right"/>
              <w:rPr>
                <w:rFonts w:cs="Arial"/>
                <w:b/>
                <w:bCs/>
                <w:sz w:val="16"/>
                <w:szCs w:val="16"/>
              </w:rPr>
            </w:pPr>
            <w:r w:rsidRPr="005775BA">
              <w:rPr>
                <w:rFonts w:cs="Arial"/>
                <w:b/>
                <w:bCs/>
                <w:sz w:val="16"/>
                <w:szCs w:val="16"/>
              </w:rPr>
              <w:t xml:space="preserve">62,038 </w:t>
            </w:r>
          </w:p>
        </w:tc>
        <w:tc>
          <w:tcPr>
            <w:tcW w:w="940" w:type="dxa"/>
            <w:tcBorders>
              <w:top w:val="single" w:sz="4" w:space="0" w:color="auto"/>
              <w:left w:val="nil"/>
              <w:bottom w:val="single" w:sz="4" w:space="0" w:color="auto"/>
              <w:right w:val="nil"/>
            </w:tcBorders>
            <w:shd w:val="clear" w:color="auto" w:fill="auto"/>
            <w:noWrap/>
            <w:vAlign w:val="bottom"/>
            <w:hideMark/>
          </w:tcPr>
          <w:p w14:paraId="5777918A" w14:textId="77777777" w:rsidR="00DE06CD" w:rsidRPr="005775BA" w:rsidRDefault="00DE06CD" w:rsidP="00DE06CD">
            <w:pPr>
              <w:spacing w:after="0"/>
              <w:jc w:val="right"/>
              <w:rPr>
                <w:rFonts w:cs="Arial"/>
                <w:b/>
                <w:bCs/>
                <w:sz w:val="16"/>
                <w:szCs w:val="16"/>
              </w:rPr>
            </w:pPr>
            <w:r w:rsidRPr="005775BA">
              <w:rPr>
                <w:rFonts w:cs="Arial"/>
                <w:b/>
                <w:bCs/>
                <w:sz w:val="16"/>
                <w:szCs w:val="16"/>
              </w:rPr>
              <w:t xml:space="preserve">18,838 </w:t>
            </w:r>
          </w:p>
        </w:tc>
        <w:tc>
          <w:tcPr>
            <w:tcW w:w="940" w:type="dxa"/>
            <w:tcBorders>
              <w:top w:val="single" w:sz="4" w:space="0" w:color="auto"/>
              <w:left w:val="nil"/>
              <w:bottom w:val="single" w:sz="4" w:space="0" w:color="auto"/>
              <w:right w:val="nil"/>
            </w:tcBorders>
            <w:shd w:val="clear" w:color="auto" w:fill="auto"/>
            <w:noWrap/>
            <w:vAlign w:val="bottom"/>
            <w:hideMark/>
          </w:tcPr>
          <w:p w14:paraId="21173CB1" w14:textId="77777777" w:rsidR="00DE06CD" w:rsidRPr="005775BA" w:rsidRDefault="00DE06CD" w:rsidP="00DE06CD">
            <w:pPr>
              <w:spacing w:after="0"/>
              <w:jc w:val="right"/>
              <w:rPr>
                <w:rFonts w:cs="Arial"/>
                <w:b/>
                <w:bCs/>
                <w:sz w:val="16"/>
                <w:szCs w:val="16"/>
              </w:rPr>
            </w:pPr>
            <w:r w:rsidRPr="005775BA">
              <w:rPr>
                <w:rFonts w:cs="Arial"/>
                <w:b/>
                <w:bCs/>
                <w:sz w:val="16"/>
                <w:szCs w:val="16"/>
              </w:rPr>
              <w:t xml:space="preserve">21,182 </w:t>
            </w:r>
          </w:p>
        </w:tc>
      </w:tr>
    </w:tbl>
    <w:p w14:paraId="3444941E" w14:textId="77777777" w:rsidR="00DE06CD" w:rsidRDefault="00DE06CD" w:rsidP="00DE06CD">
      <w:pPr>
        <w:spacing w:after="0"/>
        <w:rPr>
          <w:rFonts w:cs="Arial"/>
          <w:b/>
          <w:szCs w:val="18"/>
          <w:lang w:eastAsia="en-US"/>
        </w:rPr>
      </w:pPr>
      <w:r>
        <w:br w:type="page"/>
      </w:r>
    </w:p>
    <w:p w14:paraId="45F31159" w14:textId="77777777" w:rsidR="00DE06CD" w:rsidRDefault="00DE06CD" w:rsidP="00DE06CD">
      <w:pPr>
        <w:pStyle w:val="Tablenumberandreference"/>
      </w:pPr>
      <w:r>
        <w:lastRenderedPageBreak/>
        <w:t>Table 2.3.1: Variations Table – Outcome 3 (continued)</w:t>
      </w:r>
    </w:p>
    <w:tbl>
      <w:tblPr>
        <w:tblW w:w="7683" w:type="dxa"/>
        <w:jc w:val="center"/>
        <w:tblLayout w:type="fixed"/>
        <w:tblLook w:val="04A0" w:firstRow="1" w:lastRow="0" w:firstColumn="1" w:lastColumn="0" w:noHBand="0" w:noVBand="1"/>
        <w:tblCaption w:val="Table 2.3.1: Variations Table – Outcome 3 (continued)"/>
      </w:tblPr>
      <w:tblGrid>
        <w:gridCol w:w="4055"/>
        <w:gridCol w:w="907"/>
        <w:gridCol w:w="907"/>
        <w:gridCol w:w="907"/>
        <w:gridCol w:w="907"/>
      </w:tblGrid>
      <w:tr w:rsidR="00DE06CD" w:rsidRPr="005775BA" w14:paraId="7DC94F39" w14:textId="77777777" w:rsidTr="00DE06CD">
        <w:trPr>
          <w:trHeight w:val="340"/>
          <w:jc w:val="center"/>
        </w:trPr>
        <w:tc>
          <w:tcPr>
            <w:tcW w:w="4240" w:type="dxa"/>
            <w:tcBorders>
              <w:top w:val="single" w:sz="4" w:space="0" w:color="auto"/>
              <w:left w:val="nil"/>
              <w:bottom w:val="nil"/>
              <w:right w:val="nil"/>
            </w:tcBorders>
            <w:shd w:val="clear" w:color="auto" w:fill="auto"/>
            <w:vAlign w:val="bottom"/>
            <w:hideMark/>
          </w:tcPr>
          <w:p w14:paraId="18ED63FE" w14:textId="77777777" w:rsidR="00DE06CD" w:rsidRPr="005775BA" w:rsidRDefault="00DE06CD" w:rsidP="00DE06CD">
            <w:pPr>
              <w:spacing w:after="0"/>
              <w:jc w:val="right"/>
              <w:rPr>
                <w:rFonts w:cs="Arial"/>
                <w:sz w:val="16"/>
                <w:szCs w:val="16"/>
              </w:rPr>
            </w:pPr>
            <w:r w:rsidRPr="005775BA">
              <w:rPr>
                <w:rFonts w:cs="Arial"/>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14:paraId="6621C6E3" w14:textId="77777777" w:rsidR="00DE06CD" w:rsidRPr="005775BA" w:rsidRDefault="00DE06CD" w:rsidP="00DE06CD">
            <w:pPr>
              <w:spacing w:before="40" w:after="0"/>
              <w:jc w:val="right"/>
              <w:rPr>
                <w:rFonts w:cs="Arial"/>
                <w:b/>
                <w:bCs/>
                <w:sz w:val="16"/>
                <w:szCs w:val="16"/>
              </w:rPr>
            </w:pPr>
            <w:r w:rsidRPr="005775BA">
              <w:rPr>
                <w:rFonts w:cs="Arial"/>
                <w:b/>
                <w:bCs/>
                <w:sz w:val="16"/>
                <w:szCs w:val="16"/>
              </w:rPr>
              <w:t>2021</w:t>
            </w:r>
            <w:r>
              <w:rPr>
                <w:rFonts w:cs="Arial"/>
                <w:b/>
                <w:bCs/>
                <w:sz w:val="16"/>
                <w:szCs w:val="16"/>
              </w:rPr>
              <w:t>–</w:t>
            </w:r>
            <w:r w:rsidRPr="005775BA">
              <w:rPr>
                <w:rFonts w:cs="Arial"/>
                <w:b/>
                <w:bCs/>
                <w:sz w:val="16"/>
                <w:szCs w:val="16"/>
              </w:rPr>
              <w:t>22</w:t>
            </w:r>
            <w:r w:rsidRPr="005775BA">
              <w:rPr>
                <w:rFonts w:cs="Arial"/>
                <w:b/>
                <w:bCs/>
                <w:sz w:val="16"/>
                <w:szCs w:val="16"/>
              </w:rPr>
              <w:br/>
            </w:r>
            <w:r w:rsidRPr="005775BA">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38D7D479" w14:textId="77777777" w:rsidR="00DE06CD" w:rsidRPr="005775BA" w:rsidRDefault="00DE06CD" w:rsidP="00DE06CD">
            <w:pPr>
              <w:spacing w:before="40" w:after="0"/>
              <w:jc w:val="right"/>
              <w:rPr>
                <w:rFonts w:cs="Arial"/>
                <w:b/>
                <w:bCs/>
                <w:sz w:val="16"/>
                <w:szCs w:val="16"/>
              </w:rPr>
            </w:pPr>
            <w:r>
              <w:rPr>
                <w:rFonts w:cs="Arial"/>
                <w:b/>
                <w:bCs/>
                <w:sz w:val="16"/>
                <w:szCs w:val="16"/>
              </w:rPr>
              <w:t>2022–</w:t>
            </w:r>
            <w:r w:rsidRPr="005775BA">
              <w:rPr>
                <w:rFonts w:cs="Arial"/>
                <w:b/>
                <w:bCs/>
                <w:sz w:val="16"/>
                <w:szCs w:val="16"/>
              </w:rPr>
              <w:t>23</w:t>
            </w:r>
            <w:r w:rsidRPr="005775BA">
              <w:rPr>
                <w:rFonts w:cs="Arial"/>
                <w:b/>
                <w:bCs/>
                <w:sz w:val="16"/>
                <w:szCs w:val="16"/>
              </w:rPr>
              <w:br/>
            </w:r>
            <w:r w:rsidRPr="005775BA">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4AFEEFE9" w14:textId="77777777" w:rsidR="00DE06CD" w:rsidRPr="005775BA" w:rsidRDefault="00DE06CD" w:rsidP="00DE06CD">
            <w:pPr>
              <w:spacing w:before="40" w:after="0"/>
              <w:jc w:val="right"/>
              <w:rPr>
                <w:rFonts w:cs="Arial"/>
                <w:b/>
                <w:bCs/>
                <w:sz w:val="16"/>
                <w:szCs w:val="16"/>
              </w:rPr>
            </w:pPr>
            <w:r>
              <w:rPr>
                <w:rFonts w:cs="Arial"/>
                <w:b/>
                <w:bCs/>
                <w:sz w:val="16"/>
                <w:szCs w:val="16"/>
              </w:rPr>
              <w:t>2023–</w:t>
            </w:r>
            <w:r w:rsidRPr="005775BA">
              <w:rPr>
                <w:rFonts w:cs="Arial"/>
                <w:b/>
                <w:bCs/>
                <w:sz w:val="16"/>
                <w:szCs w:val="16"/>
              </w:rPr>
              <w:t>24</w:t>
            </w:r>
            <w:r w:rsidRPr="005775BA">
              <w:rPr>
                <w:rFonts w:cs="Arial"/>
                <w:b/>
                <w:bCs/>
                <w:sz w:val="16"/>
                <w:szCs w:val="16"/>
              </w:rPr>
              <w:br/>
            </w:r>
            <w:r w:rsidRPr="005775BA">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3146A233" w14:textId="77777777" w:rsidR="00DE06CD" w:rsidRPr="005775BA" w:rsidRDefault="00DE06CD" w:rsidP="00DE06CD">
            <w:pPr>
              <w:spacing w:before="40" w:after="0"/>
              <w:jc w:val="right"/>
              <w:rPr>
                <w:rFonts w:cs="Arial"/>
                <w:b/>
                <w:bCs/>
                <w:sz w:val="16"/>
                <w:szCs w:val="16"/>
              </w:rPr>
            </w:pPr>
            <w:r>
              <w:rPr>
                <w:rFonts w:cs="Arial"/>
                <w:b/>
                <w:bCs/>
                <w:sz w:val="16"/>
                <w:szCs w:val="16"/>
              </w:rPr>
              <w:t>2024–</w:t>
            </w:r>
            <w:r w:rsidRPr="005775BA">
              <w:rPr>
                <w:rFonts w:cs="Arial"/>
                <w:b/>
                <w:bCs/>
                <w:sz w:val="16"/>
                <w:szCs w:val="16"/>
              </w:rPr>
              <w:t>25</w:t>
            </w:r>
            <w:r w:rsidRPr="005775BA">
              <w:rPr>
                <w:rFonts w:cs="Arial"/>
                <w:b/>
                <w:bCs/>
                <w:sz w:val="16"/>
                <w:szCs w:val="16"/>
              </w:rPr>
              <w:br/>
            </w:r>
            <w:r w:rsidRPr="005775BA">
              <w:rPr>
                <w:rFonts w:cs="Arial"/>
                <w:sz w:val="16"/>
                <w:szCs w:val="16"/>
              </w:rPr>
              <w:t>$'000</w:t>
            </w:r>
          </w:p>
        </w:tc>
      </w:tr>
      <w:tr w:rsidR="00DE06CD" w:rsidRPr="005775BA" w14:paraId="11C84A5E" w14:textId="77777777" w:rsidTr="00DE06CD">
        <w:trPr>
          <w:trHeight w:val="340"/>
          <w:jc w:val="center"/>
        </w:trPr>
        <w:tc>
          <w:tcPr>
            <w:tcW w:w="4240" w:type="dxa"/>
            <w:tcBorders>
              <w:top w:val="nil"/>
              <w:left w:val="nil"/>
              <w:bottom w:val="nil"/>
              <w:right w:val="nil"/>
            </w:tcBorders>
            <w:shd w:val="clear" w:color="auto" w:fill="auto"/>
            <w:noWrap/>
            <w:vAlign w:val="bottom"/>
            <w:hideMark/>
          </w:tcPr>
          <w:p w14:paraId="2EF12F99" w14:textId="77777777" w:rsidR="00DE06CD" w:rsidRPr="005775BA" w:rsidRDefault="00DE06CD" w:rsidP="00B8036F">
            <w:pPr>
              <w:spacing w:after="0"/>
              <w:jc w:val="left"/>
              <w:rPr>
                <w:rFonts w:cs="Arial"/>
                <w:b/>
                <w:bCs/>
                <w:sz w:val="16"/>
                <w:szCs w:val="16"/>
              </w:rPr>
            </w:pPr>
            <w:r w:rsidRPr="005775BA">
              <w:rPr>
                <w:rFonts w:cs="Arial"/>
                <w:b/>
                <w:bCs/>
                <w:sz w:val="16"/>
                <w:szCs w:val="16"/>
              </w:rPr>
              <w:t>Program 3.2: Aged Care Services</w:t>
            </w:r>
          </w:p>
        </w:tc>
        <w:tc>
          <w:tcPr>
            <w:tcW w:w="940" w:type="dxa"/>
            <w:tcBorders>
              <w:top w:val="nil"/>
              <w:left w:val="nil"/>
              <w:bottom w:val="nil"/>
              <w:right w:val="nil"/>
            </w:tcBorders>
            <w:shd w:val="clear" w:color="auto" w:fill="auto"/>
            <w:noWrap/>
            <w:vAlign w:val="bottom"/>
            <w:hideMark/>
          </w:tcPr>
          <w:p w14:paraId="75BBDE04" w14:textId="77777777" w:rsidR="00DE06CD" w:rsidRPr="005775BA" w:rsidRDefault="00DE06CD" w:rsidP="00DE06CD">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43412CB3" w14:textId="77777777" w:rsidR="00DE06CD" w:rsidRPr="005775BA" w:rsidRDefault="00DE06CD" w:rsidP="00DE06CD">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365CA293" w14:textId="77777777" w:rsidR="00DE06CD" w:rsidRPr="005775BA" w:rsidRDefault="00DE06CD" w:rsidP="00DE06CD">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1AD5A930" w14:textId="77777777" w:rsidR="00DE06CD" w:rsidRPr="005775BA" w:rsidRDefault="00DE06CD" w:rsidP="00DE06CD">
            <w:pPr>
              <w:spacing w:after="0"/>
              <w:jc w:val="right"/>
              <w:rPr>
                <w:rFonts w:ascii="Times New Roman" w:hAnsi="Times New Roman"/>
              </w:rPr>
            </w:pPr>
          </w:p>
        </w:tc>
      </w:tr>
      <w:tr w:rsidR="00DE06CD" w:rsidRPr="005775BA" w14:paraId="420BB4CE" w14:textId="77777777" w:rsidTr="00DE06CD">
        <w:trPr>
          <w:trHeight w:val="300"/>
          <w:jc w:val="center"/>
        </w:trPr>
        <w:tc>
          <w:tcPr>
            <w:tcW w:w="4240" w:type="dxa"/>
            <w:tcBorders>
              <w:top w:val="nil"/>
              <w:left w:val="nil"/>
              <w:bottom w:val="nil"/>
              <w:right w:val="nil"/>
            </w:tcBorders>
            <w:shd w:val="clear" w:color="auto" w:fill="auto"/>
            <w:noWrap/>
            <w:vAlign w:val="bottom"/>
            <w:hideMark/>
          </w:tcPr>
          <w:p w14:paraId="4BD9A6E7" w14:textId="77777777" w:rsidR="00DE06CD" w:rsidRPr="005775BA" w:rsidRDefault="00DE06CD" w:rsidP="00B8036F">
            <w:pPr>
              <w:spacing w:after="0"/>
              <w:jc w:val="left"/>
              <w:rPr>
                <w:rFonts w:cs="Arial"/>
                <w:b/>
                <w:bCs/>
                <w:sz w:val="16"/>
                <w:szCs w:val="16"/>
              </w:rPr>
            </w:pPr>
            <w:r w:rsidRPr="005775BA">
              <w:rPr>
                <w:rFonts w:cs="Arial"/>
                <w:b/>
                <w:bCs/>
                <w:sz w:val="16"/>
                <w:szCs w:val="16"/>
              </w:rPr>
              <w:t>Changes to administered appropriations</w:t>
            </w:r>
          </w:p>
        </w:tc>
        <w:tc>
          <w:tcPr>
            <w:tcW w:w="940" w:type="dxa"/>
            <w:tcBorders>
              <w:top w:val="nil"/>
              <w:left w:val="nil"/>
              <w:bottom w:val="nil"/>
              <w:right w:val="nil"/>
            </w:tcBorders>
            <w:shd w:val="clear" w:color="auto" w:fill="auto"/>
            <w:noWrap/>
            <w:vAlign w:val="bottom"/>
            <w:hideMark/>
          </w:tcPr>
          <w:p w14:paraId="77E4D2F1" w14:textId="77777777" w:rsidR="00DE06CD" w:rsidRPr="005775BA" w:rsidRDefault="00DE06CD" w:rsidP="00DE06CD">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207D5E64" w14:textId="77777777" w:rsidR="00DE06CD" w:rsidRPr="005775BA" w:rsidRDefault="00DE06CD" w:rsidP="00DE06CD">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049AD91B" w14:textId="77777777" w:rsidR="00DE06CD" w:rsidRPr="005775BA" w:rsidRDefault="00DE06CD" w:rsidP="00DE06CD">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43878BD1" w14:textId="77777777" w:rsidR="00DE06CD" w:rsidRPr="005775BA" w:rsidRDefault="00DE06CD" w:rsidP="00DE06CD">
            <w:pPr>
              <w:spacing w:after="0"/>
              <w:jc w:val="right"/>
              <w:rPr>
                <w:rFonts w:ascii="Times New Roman" w:hAnsi="Times New Roman"/>
              </w:rPr>
            </w:pPr>
          </w:p>
        </w:tc>
      </w:tr>
      <w:tr w:rsidR="00DE06CD" w:rsidRPr="005775BA" w14:paraId="6E668A15" w14:textId="77777777" w:rsidTr="00DE06CD">
        <w:trPr>
          <w:trHeight w:val="300"/>
          <w:jc w:val="center"/>
        </w:trPr>
        <w:tc>
          <w:tcPr>
            <w:tcW w:w="4240" w:type="dxa"/>
            <w:tcBorders>
              <w:top w:val="nil"/>
              <w:left w:val="nil"/>
              <w:bottom w:val="nil"/>
              <w:right w:val="nil"/>
            </w:tcBorders>
            <w:shd w:val="clear" w:color="auto" w:fill="auto"/>
            <w:noWrap/>
            <w:vAlign w:val="bottom"/>
            <w:hideMark/>
          </w:tcPr>
          <w:p w14:paraId="5624218B" w14:textId="77777777" w:rsidR="00DE06CD" w:rsidRPr="005775BA" w:rsidRDefault="00DE06CD" w:rsidP="00B8036F">
            <w:pPr>
              <w:spacing w:after="0"/>
              <w:jc w:val="left"/>
              <w:rPr>
                <w:rFonts w:cs="Arial"/>
                <w:sz w:val="16"/>
                <w:szCs w:val="16"/>
              </w:rPr>
            </w:pPr>
            <w:r w:rsidRPr="005775BA">
              <w:rPr>
                <w:rFonts w:cs="Arial"/>
                <w:sz w:val="16"/>
                <w:szCs w:val="16"/>
              </w:rPr>
              <w:t>Appropriation Bill (No. 3)</w:t>
            </w:r>
          </w:p>
        </w:tc>
        <w:tc>
          <w:tcPr>
            <w:tcW w:w="940" w:type="dxa"/>
            <w:tcBorders>
              <w:top w:val="nil"/>
              <w:left w:val="nil"/>
              <w:bottom w:val="nil"/>
              <w:right w:val="nil"/>
            </w:tcBorders>
            <w:shd w:val="clear" w:color="auto" w:fill="auto"/>
            <w:noWrap/>
            <w:vAlign w:val="bottom"/>
            <w:hideMark/>
          </w:tcPr>
          <w:p w14:paraId="4327C21D" w14:textId="77777777" w:rsidR="00DE06CD" w:rsidRPr="005775BA" w:rsidRDefault="00DE06CD" w:rsidP="00DE06CD">
            <w:pPr>
              <w:spacing w:after="0"/>
              <w:rPr>
                <w:rFonts w:cs="Arial"/>
                <w:sz w:val="16"/>
                <w:szCs w:val="16"/>
              </w:rPr>
            </w:pPr>
          </w:p>
        </w:tc>
        <w:tc>
          <w:tcPr>
            <w:tcW w:w="940" w:type="dxa"/>
            <w:tcBorders>
              <w:top w:val="nil"/>
              <w:left w:val="nil"/>
              <w:bottom w:val="nil"/>
              <w:right w:val="nil"/>
            </w:tcBorders>
            <w:shd w:val="clear" w:color="auto" w:fill="auto"/>
            <w:noWrap/>
            <w:vAlign w:val="bottom"/>
            <w:hideMark/>
          </w:tcPr>
          <w:p w14:paraId="674EAC99" w14:textId="77777777" w:rsidR="00DE06CD" w:rsidRPr="005775BA" w:rsidRDefault="00DE06CD" w:rsidP="00DE06CD">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50405028" w14:textId="77777777" w:rsidR="00DE06CD" w:rsidRPr="005775BA" w:rsidRDefault="00DE06CD" w:rsidP="00DE06CD">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4E5001EC" w14:textId="77777777" w:rsidR="00DE06CD" w:rsidRPr="005775BA" w:rsidRDefault="00DE06CD" w:rsidP="00DE06CD">
            <w:pPr>
              <w:spacing w:after="0"/>
              <w:jc w:val="right"/>
              <w:rPr>
                <w:rFonts w:ascii="Times New Roman" w:hAnsi="Times New Roman"/>
              </w:rPr>
            </w:pPr>
          </w:p>
        </w:tc>
      </w:tr>
      <w:tr w:rsidR="00DE06CD" w:rsidRPr="005775BA" w14:paraId="6222E3EB" w14:textId="77777777" w:rsidTr="00DE06CD">
        <w:trPr>
          <w:trHeight w:val="300"/>
          <w:jc w:val="center"/>
        </w:trPr>
        <w:tc>
          <w:tcPr>
            <w:tcW w:w="4240" w:type="dxa"/>
            <w:tcBorders>
              <w:top w:val="nil"/>
              <w:left w:val="nil"/>
              <w:bottom w:val="nil"/>
              <w:right w:val="nil"/>
            </w:tcBorders>
            <w:shd w:val="clear" w:color="auto" w:fill="auto"/>
            <w:vAlign w:val="bottom"/>
            <w:hideMark/>
          </w:tcPr>
          <w:p w14:paraId="6ECC2F2D" w14:textId="77777777" w:rsidR="00DE06CD" w:rsidRPr="005775BA" w:rsidRDefault="00DE06CD" w:rsidP="00B8036F">
            <w:pPr>
              <w:spacing w:after="0"/>
              <w:jc w:val="left"/>
              <w:rPr>
                <w:rFonts w:cs="Arial"/>
                <w:sz w:val="16"/>
                <w:szCs w:val="16"/>
              </w:rPr>
            </w:pPr>
            <w:r w:rsidRPr="005775BA">
              <w:rPr>
                <w:rFonts w:cs="Arial"/>
                <w:b/>
                <w:bCs/>
                <w:sz w:val="16"/>
                <w:szCs w:val="16"/>
              </w:rPr>
              <w:t>Measure</w:t>
            </w:r>
            <w:r w:rsidRPr="005775BA">
              <w:rPr>
                <w:rFonts w:cs="Arial"/>
                <w:sz w:val="16"/>
                <w:szCs w:val="16"/>
              </w:rPr>
              <w:t xml:space="preserve"> - Ageing and Aged Care</w:t>
            </w:r>
          </w:p>
        </w:tc>
        <w:tc>
          <w:tcPr>
            <w:tcW w:w="940" w:type="dxa"/>
            <w:tcBorders>
              <w:top w:val="nil"/>
              <w:left w:val="nil"/>
              <w:bottom w:val="nil"/>
              <w:right w:val="nil"/>
            </w:tcBorders>
            <w:shd w:val="clear" w:color="auto" w:fill="auto"/>
            <w:noWrap/>
            <w:vAlign w:val="bottom"/>
            <w:hideMark/>
          </w:tcPr>
          <w:p w14:paraId="2A3AD2C0" w14:textId="77777777" w:rsidR="00DE06CD" w:rsidRPr="005775BA" w:rsidRDefault="00DE06CD" w:rsidP="00DE06CD">
            <w:pPr>
              <w:spacing w:after="0"/>
              <w:jc w:val="right"/>
              <w:rPr>
                <w:rFonts w:cs="Arial"/>
                <w:sz w:val="16"/>
                <w:szCs w:val="16"/>
              </w:rPr>
            </w:pPr>
            <w:r w:rsidRPr="005775BA">
              <w:rPr>
                <w:rFonts w:cs="Arial"/>
                <w:sz w:val="16"/>
                <w:szCs w:val="16"/>
              </w:rPr>
              <w:t xml:space="preserve">132,369 </w:t>
            </w:r>
          </w:p>
        </w:tc>
        <w:tc>
          <w:tcPr>
            <w:tcW w:w="940" w:type="dxa"/>
            <w:tcBorders>
              <w:top w:val="nil"/>
              <w:left w:val="nil"/>
              <w:bottom w:val="nil"/>
              <w:right w:val="nil"/>
            </w:tcBorders>
            <w:shd w:val="clear" w:color="auto" w:fill="auto"/>
            <w:noWrap/>
            <w:vAlign w:val="bottom"/>
            <w:hideMark/>
          </w:tcPr>
          <w:p w14:paraId="2DB3DDE7" w14:textId="77777777" w:rsidR="00DE06CD" w:rsidRPr="005775BA" w:rsidRDefault="00DE06CD" w:rsidP="00DE06CD">
            <w:pPr>
              <w:spacing w:after="0"/>
              <w:jc w:val="right"/>
              <w:rPr>
                <w:rFonts w:cs="Arial"/>
                <w:sz w:val="16"/>
                <w:szCs w:val="16"/>
              </w:rPr>
            </w:pPr>
            <w:r w:rsidRPr="005775BA">
              <w:rPr>
                <w:rFonts w:cs="Arial"/>
                <w:sz w:val="16"/>
                <w:szCs w:val="16"/>
              </w:rPr>
              <w:t xml:space="preserve">96,900 </w:t>
            </w:r>
          </w:p>
        </w:tc>
        <w:tc>
          <w:tcPr>
            <w:tcW w:w="940" w:type="dxa"/>
            <w:tcBorders>
              <w:top w:val="nil"/>
              <w:left w:val="nil"/>
              <w:bottom w:val="nil"/>
              <w:right w:val="nil"/>
            </w:tcBorders>
            <w:shd w:val="clear" w:color="auto" w:fill="auto"/>
            <w:noWrap/>
            <w:vAlign w:val="bottom"/>
            <w:hideMark/>
          </w:tcPr>
          <w:p w14:paraId="6854ABB3"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134BE87E"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r>
      <w:tr w:rsidR="00DE06CD" w:rsidRPr="005775BA" w14:paraId="5813D163" w14:textId="77777777" w:rsidTr="00DE06CD">
        <w:trPr>
          <w:trHeight w:val="510"/>
          <w:jc w:val="center"/>
        </w:trPr>
        <w:tc>
          <w:tcPr>
            <w:tcW w:w="4240" w:type="dxa"/>
            <w:tcBorders>
              <w:top w:val="nil"/>
              <w:left w:val="nil"/>
              <w:bottom w:val="nil"/>
              <w:right w:val="nil"/>
            </w:tcBorders>
            <w:shd w:val="clear" w:color="auto" w:fill="auto"/>
            <w:vAlign w:val="bottom"/>
            <w:hideMark/>
          </w:tcPr>
          <w:p w14:paraId="6F8E8669" w14:textId="77777777" w:rsidR="00DE06CD" w:rsidRPr="005775BA" w:rsidRDefault="00DE06CD" w:rsidP="00B8036F">
            <w:pPr>
              <w:spacing w:after="0"/>
              <w:jc w:val="left"/>
              <w:rPr>
                <w:rFonts w:cs="Arial"/>
                <w:sz w:val="16"/>
                <w:szCs w:val="16"/>
              </w:rPr>
            </w:pPr>
            <w:r w:rsidRPr="005775BA">
              <w:rPr>
                <w:rFonts w:cs="Arial"/>
                <w:sz w:val="16"/>
                <w:szCs w:val="16"/>
              </w:rPr>
              <w:t>Commonwealth Home Support Program - reprofile of funding</w:t>
            </w:r>
          </w:p>
        </w:tc>
        <w:tc>
          <w:tcPr>
            <w:tcW w:w="940" w:type="dxa"/>
            <w:tcBorders>
              <w:top w:val="nil"/>
              <w:left w:val="nil"/>
              <w:bottom w:val="nil"/>
              <w:right w:val="nil"/>
            </w:tcBorders>
            <w:shd w:val="clear" w:color="auto" w:fill="auto"/>
            <w:noWrap/>
            <w:vAlign w:val="bottom"/>
            <w:hideMark/>
          </w:tcPr>
          <w:p w14:paraId="49C75465" w14:textId="77777777" w:rsidR="00DE06CD" w:rsidRPr="005775BA" w:rsidRDefault="00DE06CD" w:rsidP="00DE06CD">
            <w:pPr>
              <w:spacing w:after="0"/>
              <w:jc w:val="right"/>
              <w:rPr>
                <w:rFonts w:cs="Arial"/>
                <w:sz w:val="16"/>
                <w:szCs w:val="16"/>
              </w:rPr>
            </w:pPr>
            <w:r w:rsidRPr="005775BA">
              <w:rPr>
                <w:rFonts w:cs="Arial"/>
                <w:sz w:val="16"/>
                <w:szCs w:val="16"/>
              </w:rPr>
              <w:t xml:space="preserve">68,800 </w:t>
            </w:r>
          </w:p>
        </w:tc>
        <w:tc>
          <w:tcPr>
            <w:tcW w:w="940" w:type="dxa"/>
            <w:tcBorders>
              <w:top w:val="nil"/>
              <w:left w:val="nil"/>
              <w:bottom w:val="nil"/>
              <w:right w:val="nil"/>
            </w:tcBorders>
            <w:shd w:val="clear" w:color="auto" w:fill="auto"/>
            <w:noWrap/>
            <w:vAlign w:val="bottom"/>
            <w:hideMark/>
          </w:tcPr>
          <w:p w14:paraId="7EFD700B"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5BC04F87"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7BB7DFDB"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r>
      <w:tr w:rsidR="00DE06CD" w:rsidRPr="005775BA" w14:paraId="3E16FE27" w14:textId="77777777" w:rsidTr="00DE06CD">
        <w:trPr>
          <w:trHeight w:val="300"/>
          <w:jc w:val="center"/>
        </w:trPr>
        <w:tc>
          <w:tcPr>
            <w:tcW w:w="4240" w:type="dxa"/>
            <w:tcBorders>
              <w:top w:val="nil"/>
              <w:left w:val="nil"/>
              <w:bottom w:val="nil"/>
              <w:right w:val="nil"/>
            </w:tcBorders>
            <w:shd w:val="clear" w:color="auto" w:fill="auto"/>
            <w:noWrap/>
            <w:vAlign w:val="bottom"/>
            <w:hideMark/>
          </w:tcPr>
          <w:p w14:paraId="0B54B47C" w14:textId="77777777" w:rsidR="00DE06CD" w:rsidRPr="005775BA" w:rsidRDefault="00DE06CD" w:rsidP="00B8036F">
            <w:pPr>
              <w:spacing w:after="0"/>
              <w:jc w:val="left"/>
              <w:rPr>
                <w:rFonts w:cs="Arial"/>
                <w:sz w:val="16"/>
                <w:szCs w:val="16"/>
              </w:rPr>
            </w:pPr>
            <w:r w:rsidRPr="005775BA">
              <w:rPr>
                <w:rFonts w:cs="Arial"/>
                <w:sz w:val="16"/>
                <w:szCs w:val="16"/>
              </w:rPr>
              <w:t>Continuity of Workforce - reprofile of funding</w:t>
            </w:r>
          </w:p>
        </w:tc>
        <w:tc>
          <w:tcPr>
            <w:tcW w:w="940" w:type="dxa"/>
            <w:tcBorders>
              <w:top w:val="nil"/>
              <w:left w:val="nil"/>
              <w:bottom w:val="nil"/>
              <w:right w:val="nil"/>
            </w:tcBorders>
            <w:shd w:val="clear" w:color="auto" w:fill="auto"/>
            <w:noWrap/>
            <w:vAlign w:val="bottom"/>
            <w:hideMark/>
          </w:tcPr>
          <w:p w14:paraId="4B9CB3A4" w14:textId="77777777" w:rsidR="00DE06CD" w:rsidRPr="005775BA" w:rsidRDefault="00DE06CD" w:rsidP="00DE06CD">
            <w:pPr>
              <w:spacing w:after="0"/>
              <w:jc w:val="right"/>
              <w:rPr>
                <w:rFonts w:cs="Arial"/>
                <w:sz w:val="16"/>
                <w:szCs w:val="16"/>
              </w:rPr>
            </w:pPr>
            <w:r w:rsidRPr="005775BA">
              <w:rPr>
                <w:rFonts w:cs="Arial"/>
                <w:sz w:val="16"/>
                <w:szCs w:val="16"/>
              </w:rPr>
              <w:t xml:space="preserve">3,000 </w:t>
            </w:r>
          </w:p>
        </w:tc>
        <w:tc>
          <w:tcPr>
            <w:tcW w:w="940" w:type="dxa"/>
            <w:tcBorders>
              <w:top w:val="nil"/>
              <w:left w:val="nil"/>
              <w:bottom w:val="nil"/>
              <w:right w:val="nil"/>
            </w:tcBorders>
            <w:shd w:val="clear" w:color="auto" w:fill="auto"/>
            <w:noWrap/>
            <w:vAlign w:val="bottom"/>
            <w:hideMark/>
          </w:tcPr>
          <w:p w14:paraId="55A47611"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21523BB3"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6AC90D7A"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r>
      <w:tr w:rsidR="00DE06CD" w:rsidRPr="005775BA" w14:paraId="5C5A3715" w14:textId="77777777" w:rsidTr="00DE06CD">
        <w:trPr>
          <w:trHeight w:val="454"/>
          <w:jc w:val="center"/>
        </w:trPr>
        <w:tc>
          <w:tcPr>
            <w:tcW w:w="4240" w:type="dxa"/>
            <w:tcBorders>
              <w:top w:val="nil"/>
              <w:left w:val="nil"/>
              <w:bottom w:val="nil"/>
              <w:right w:val="nil"/>
            </w:tcBorders>
            <w:shd w:val="clear" w:color="auto" w:fill="auto"/>
            <w:vAlign w:val="bottom"/>
            <w:hideMark/>
          </w:tcPr>
          <w:p w14:paraId="1320E953" w14:textId="77777777" w:rsidR="00DE06CD" w:rsidRPr="005775BA" w:rsidRDefault="00DE06CD" w:rsidP="00B8036F">
            <w:pPr>
              <w:spacing w:after="0"/>
              <w:jc w:val="left"/>
              <w:rPr>
                <w:rFonts w:cs="Arial"/>
                <w:sz w:val="16"/>
                <w:szCs w:val="16"/>
              </w:rPr>
            </w:pPr>
            <w:r>
              <w:rPr>
                <w:rFonts w:cs="Arial"/>
                <w:sz w:val="16"/>
                <w:szCs w:val="16"/>
              </w:rPr>
              <w:t xml:space="preserve">Rural, </w:t>
            </w:r>
            <w:r w:rsidRPr="005775BA">
              <w:rPr>
                <w:rFonts w:cs="Arial"/>
                <w:sz w:val="16"/>
                <w:szCs w:val="16"/>
              </w:rPr>
              <w:t>Regional &amp; Special Needs Building Fund - reprofile of funding</w:t>
            </w:r>
          </w:p>
        </w:tc>
        <w:tc>
          <w:tcPr>
            <w:tcW w:w="940" w:type="dxa"/>
            <w:tcBorders>
              <w:top w:val="nil"/>
              <w:left w:val="nil"/>
              <w:bottom w:val="nil"/>
              <w:right w:val="nil"/>
            </w:tcBorders>
            <w:shd w:val="clear" w:color="auto" w:fill="auto"/>
            <w:noWrap/>
            <w:vAlign w:val="bottom"/>
            <w:hideMark/>
          </w:tcPr>
          <w:p w14:paraId="70A3CFBE" w14:textId="77777777" w:rsidR="00DE06CD" w:rsidRPr="005775BA" w:rsidRDefault="00DE06CD" w:rsidP="00DE06CD">
            <w:pPr>
              <w:spacing w:after="0"/>
              <w:jc w:val="right"/>
              <w:rPr>
                <w:rFonts w:cs="Arial"/>
                <w:sz w:val="16"/>
                <w:szCs w:val="16"/>
              </w:rPr>
            </w:pPr>
            <w:r w:rsidRPr="005775BA">
              <w:rPr>
                <w:rFonts w:cs="Arial"/>
                <w:sz w:val="16"/>
                <w:szCs w:val="16"/>
              </w:rPr>
              <w:t xml:space="preserve">19,747 </w:t>
            </w:r>
          </w:p>
        </w:tc>
        <w:tc>
          <w:tcPr>
            <w:tcW w:w="940" w:type="dxa"/>
            <w:tcBorders>
              <w:top w:val="nil"/>
              <w:left w:val="nil"/>
              <w:bottom w:val="nil"/>
              <w:right w:val="nil"/>
            </w:tcBorders>
            <w:shd w:val="clear" w:color="auto" w:fill="auto"/>
            <w:noWrap/>
            <w:vAlign w:val="bottom"/>
            <w:hideMark/>
          </w:tcPr>
          <w:p w14:paraId="5765ADE0" w14:textId="77777777" w:rsidR="00DE06CD" w:rsidRPr="005775BA" w:rsidRDefault="00DE06CD" w:rsidP="00DE06CD">
            <w:pPr>
              <w:spacing w:after="0"/>
              <w:jc w:val="right"/>
              <w:rPr>
                <w:rFonts w:cs="Arial"/>
                <w:sz w:val="16"/>
                <w:szCs w:val="16"/>
              </w:rPr>
            </w:pPr>
            <w:r w:rsidRPr="005775BA">
              <w:rPr>
                <w:rFonts w:cs="Arial"/>
                <w:sz w:val="16"/>
                <w:szCs w:val="16"/>
              </w:rPr>
              <w:t xml:space="preserve">19,748 </w:t>
            </w:r>
          </w:p>
        </w:tc>
        <w:tc>
          <w:tcPr>
            <w:tcW w:w="940" w:type="dxa"/>
            <w:tcBorders>
              <w:top w:val="nil"/>
              <w:left w:val="nil"/>
              <w:bottom w:val="nil"/>
              <w:right w:val="nil"/>
            </w:tcBorders>
            <w:shd w:val="clear" w:color="auto" w:fill="auto"/>
            <w:noWrap/>
            <w:vAlign w:val="bottom"/>
            <w:hideMark/>
          </w:tcPr>
          <w:p w14:paraId="72CC3BF8"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202591E1"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r>
      <w:tr w:rsidR="00DE06CD" w:rsidRPr="005775BA" w14:paraId="62445540" w14:textId="77777777" w:rsidTr="00DE06CD">
        <w:trPr>
          <w:trHeight w:val="300"/>
          <w:jc w:val="center"/>
        </w:trPr>
        <w:tc>
          <w:tcPr>
            <w:tcW w:w="4240" w:type="dxa"/>
            <w:tcBorders>
              <w:top w:val="nil"/>
              <w:left w:val="nil"/>
              <w:bottom w:val="nil"/>
              <w:right w:val="nil"/>
            </w:tcBorders>
            <w:shd w:val="clear" w:color="auto" w:fill="auto"/>
            <w:noWrap/>
            <w:vAlign w:val="bottom"/>
            <w:hideMark/>
          </w:tcPr>
          <w:p w14:paraId="0C001260" w14:textId="77777777" w:rsidR="00DE06CD" w:rsidRPr="005775BA" w:rsidRDefault="00DE06CD" w:rsidP="00B8036F">
            <w:pPr>
              <w:spacing w:after="0"/>
              <w:jc w:val="left"/>
              <w:rPr>
                <w:rFonts w:cs="Arial"/>
                <w:sz w:val="16"/>
                <w:szCs w:val="16"/>
              </w:rPr>
            </w:pPr>
            <w:r w:rsidRPr="005775BA">
              <w:rPr>
                <w:rFonts w:cs="Arial"/>
                <w:sz w:val="16"/>
                <w:szCs w:val="16"/>
              </w:rPr>
              <w:t>Zero Real Interest Loans - reprofile of funding</w:t>
            </w:r>
          </w:p>
        </w:tc>
        <w:tc>
          <w:tcPr>
            <w:tcW w:w="940" w:type="dxa"/>
            <w:tcBorders>
              <w:top w:val="nil"/>
              <w:left w:val="nil"/>
              <w:bottom w:val="nil"/>
              <w:right w:val="nil"/>
            </w:tcBorders>
            <w:shd w:val="clear" w:color="auto" w:fill="auto"/>
            <w:noWrap/>
            <w:vAlign w:val="bottom"/>
            <w:hideMark/>
          </w:tcPr>
          <w:p w14:paraId="79CD9602" w14:textId="77777777" w:rsidR="00DE06CD" w:rsidRPr="005775BA" w:rsidRDefault="00DE06CD" w:rsidP="00DE06CD">
            <w:pPr>
              <w:spacing w:after="0"/>
              <w:jc w:val="right"/>
              <w:rPr>
                <w:rFonts w:cs="Arial"/>
                <w:sz w:val="16"/>
                <w:szCs w:val="16"/>
              </w:rPr>
            </w:pPr>
            <w:r w:rsidRPr="005775BA">
              <w:rPr>
                <w:rFonts w:cs="Arial"/>
                <w:sz w:val="16"/>
                <w:szCs w:val="16"/>
              </w:rPr>
              <w:t xml:space="preserve">3,309 </w:t>
            </w:r>
          </w:p>
        </w:tc>
        <w:tc>
          <w:tcPr>
            <w:tcW w:w="940" w:type="dxa"/>
            <w:tcBorders>
              <w:top w:val="nil"/>
              <w:left w:val="nil"/>
              <w:bottom w:val="nil"/>
              <w:right w:val="nil"/>
            </w:tcBorders>
            <w:shd w:val="clear" w:color="auto" w:fill="auto"/>
            <w:noWrap/>
            <w:vAlign w:val="bottom"/>
            <w:hideMark/>
          </w:tcPr>
          <w:p w14:paraId="5F00C036"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3ADAD0A1"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77827160"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r>
      <w:tr w:rsidR="00DE06CD" w:rsidRPr="005775BA" w14:paraId="3357C5D0" w14:textId="77777777" w:rsidTr="00DE06CD">
        <w:trPr>
          <w:trHeight w:val="300"/>
          <w:jc w:val="center"/>
        </w:trPr>
        <w:tc>
          <w:tcPr>
            <w:tcW w:w="4240" w:type="dxa"/>
            <w:tcBorders>
              <w:top w:val="nil"/>
              <w:left w:val="nil"/>
              <w:bottom w:val="nil"/>
              <w:right w:val="nil"/>
            </w:tcBorders>
            <w:shd w:val="clear" w:color="auto" w:fill="auto"/>
            <w:vAlign w:val="bottom"/>
            <w:hideMark/>
          </w:tcPr>
          <w:p w14:paraId="72876F4F" w14:textId="77777777" w:rsidR="00DE06CD" w:rsidRPr="005775BA" w:rsidRDefault="00DE06CD" w:rsidP="00B8036F">
            <w:pPr>
              <w:spacing w:after="0"/>
              <w:jc w:val="left"/>
              <w:rPr>
                <w:rFonts w:cs="Arial"/>
                <w:sz w:val="16"/>
                <w:szCs w:val="16"/>
              </w:rPr>
            </w:pPr>
            <w:r w:rsidRPr="005775BA">
              <w:rPr>
                <w:rFonts w:cs="Arial"/>
                <w:sz w:val="16"/>
                <w:szCs w:val="16"/>
              </w:rPr>
              <w:t>Price parameter adjustments</w:t>
            </w:r>
            <w:r w:rsidRPr="005775BA">
              <w:rPr>
                <w:rFonts w:cs="Arial"/>
                <w:sz w:val="16"/>
                <w:szCs w:val="16"/>
                <w:vertAlign w:val="superscript"/>
              </w:rPr>
              <w:t xml:space="preserve"> (a)</w:t>
            </w:r>
          </w:p>
        </w:tc>
        <w:tc>
          <w:tcPr>
            <w:tcW w:w="940" w:type="dxa"/>
            <w:tcBorders>
              <w:top w:val="nil"/>
              <w:left w:val="nil"/>
              <w:bottom w:val="nil"/>
              <w:right w:val="nil"/>
            </w:tcBorders>
            <w:shd w:val="clear" w:color="auto" w:fill="auto"/>
            <w:noWrap/>
            <w:vAlign w:val="bottom"/>
            <w:hideMark/>
          </w:tcPr>
          <w:p w14:paraId="50C61B97"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5B1D4D4A" w14:textId="77777777" w:rsidR="00DE06CD" w:rsidRPr="005775BA" w:rsidRDefault="00DE06CD" w:rsidP="00DE06CD">
            <w:pPr>
              <w:spacing w:after="0"/>
              <w:jc w:val="right"/>
              <w:rPr>
                <w:rFonts w:cs="Arial"/>
                <w:sz w:val="16"/>
                <w:szCs w:val="16"/>
              </w:rPr>
            </w:pPr>
            <w:r w:rsidRPr="005775BA">
              <w:rPr>
                <w:rFonts w:cs="Arial"/>
                <w:sz w:val="16"/>
                <w:szCs w:val="16"/>
              </w:rPr>
              <w:t xml:space="preserve">6,345 </w:t>
            </w:r>
          </w:p>
        </w:tc>
        <w:tc>
          <w:tcPr>
            <w:tcW w:w="940" w:type="dxa"/>
            <w:tcBorders>
              <w:top w:val="nil"/>
              <w:left w:val="nil"/>
              <w:bottom w:val="nil"/>
              <w:right w:val="nil"/>
            </w:tcBorders>
            <w:shd w:val="clear" w:color="auto" w:fill="auto"/>
            <w:noWrap/>
            <w:vAlign w:val="bottom"/>
            <w:hideMark/>
          </w:tcPr>
          <w:p w14:paraId="0E2AFD22" w14:textId="77777777" w:rsidR="00DE06CD" w:rsidRPr="005775BA" w:rsidRDefault="00DE06CD" w:rsidP="00DE06CD">
            <w:pPr>
              <w:spacing w:after="0"/>
              <w:jc w:val="right"/>
              <w:rPr>
                <w:rFonts w:cs="Arial"/>
                <w:sz w:val="16"/>
                <w:szCs w:val="16"/>
              </w:rPr>
            </w:pPr>
            <w:r w:rsidRPr="005775BA">
              <w:rPr>
                <w:rFonts w:cs="Arial"/>
                <w:sz w:val="16"/>
                <w:szCs w:val="16"/>
              </w:rPr>
              <w:t xml:space="preserve">13,964 </w:t>
            </w:r>
          </w:p>
        </w:tc>
        <w:tc>
          <w:tcPr>
            <w:tcW w:w="940" w:type="dxa"/>
            <w:tcBorders>
              <w:top w:val="nil"/>
              <w:left w:val="nil"/>
              <w:bottom w:val="nil"/>
              <w:right w:val="nil"/>
            </w:tcBorders>
            <w:shd w:val="clear" w:color="auto" w:fill="auto"/>
            <w:noWrap/>
            <w:vAlign w:val="bottom"/>
            <w:hideMark/>
          </w:tcPr>
          <w:p w14:paraId="223DAE63" w14:textId="77777777" w:rsidR="00DE06CD" w:rsidRPr="005775BA" w:rsidRDefault="00DE06CD" w:rsidP="00DE06CD">
            <w:pPr>
              <w:spacing w:after="0"/>
              <w:jc w:val="right"/>
              <w:rPr>
                <w:rFonts w:cs="Arial"/>
                <w:sz w:val="16"/>
                <w:szCs w:val="16"/>
              </w:rPr>
            </w:pPr>
            <w:r w:rsidRPr="005775BA">
              <w:rPr>
                <w:rFonts w:cs="Arial"/>
                <w:sz w:val="16"/>
                <w:szCs w:val="16"/>
              </w:rPr>
              <w:t xml:space="preserve">30,262 </w:t>
            </w:r>
          </w:p>
        </w:tc>
      </w:tr>
      <w:tr w:rsidR="00DE06CD" w:rsidRPr="005775BA" w14:paraId="5A895769" w14:textId="77777777" w:rsidTr="00DE06CD">
        <w:trPr>
          <w:trHeight w:val="300"/>
          <w:jc w:val="center"/>
        </w:trPr>
        <w:tc>
          <w:tcPr>
            <w:tcW w:w="4240" w:type="dxa"/>
            <w:tcBorders>
              <w:top w:val="nil"/>
              <w:left w:val="nil"/>
              <w:bottom w:val="nil"/>
              <w:right w:val="nil"/>
            </w:tcBorders>
            <w:shd w:val="clear" w:color="auto" w:fill="auto"/>
            <w:noWrap/>
            <w:vAlign w:val="bottom"/>
            <w:hideMark/>
          </w:tcPr>
          <w:p w14:paraId="494C78BB" w14:textId="77777777" w:rsidR="00DE06CD" w:rsidRPr="005775BA" w:rsidRDefault="00DE06CD" w:rsidP="00DE06CD">
            <w:pPr>
              <w:spacing w:after="0"/>
              <w:jc w:val="right"/>
              <w:rPr>
                <w:rFonts w:cs="Arial"/>
                <w:sz w:val="16"/>
                <w:szCs w:val="16"/>
              </w:rPr>
            </w:pPr>
          </w:p>
        </w:tc>
        <w:tc>
          <w:tcPr>
            <w:tcW w:w="940" w:type="dxa"/>
            <w:tcBorders>
              <w:top w:val="single" w:sz="4" w:space="0" w:color="auto"/>
              <w:left w:val="nil"/>
              <w:bottom w:val="single" w:sz="4" w:space="0" w:color="auto"/>
              <w:right w:val="nil"/>
            </w:tcBorders>
            <w:shd w:val="clear" w:color="auto" w:fill="auto"/>
            <w:noWrap/>
            <w:vAlign w:val="bottom"/>
            <w:hideMark/>
          </w:tcPr>
          <w:p w14:paraId="15C0724E" w14:textId="77777777" w:rsidR="00DE06CD" w:rsidRPr="005775BA" w:rsidRDefault="00DE06CD" w:rsidP="00DE06CD">
            <w:pPr>
              <w:spacing w:after="0"/>
              <w:jc w:val="right"/>
              <w:rPr>
                <w:rFonts w:cs="Arial"/>
                <w:b/>
                <w:bCs/>
                <w:sz w:val="16"/>
                <w:szCs w:val="16"/>
              </w:rPr>
            </w:pPr>
            <w:r w:rsidRPr="005775BA">
              <w:rPr>
                <w:rFonts w:cs="Arial"/>
                <w:b/>
                <w:bCs/>
                <w:sz w:val="16"/>
                <w:szCs w:val="16"/>
              </w:rPr>
              <w:t xml:space="preserve">227,225 </w:t>
            </w:r>
          </w:p>
        </w:tc>
        <w:tc>
          <w:tcPr>
            <w:tcW w:w="940" w:type="dxa"/>
            <w:tcBorders>
              <w:top w:val="single" w:sz="4" w:space="0" w:color="auto"/>
              <w:left w:val="nil"/>
              <w:bottom w:val="single" w:sz="4" w:space="0" w:color="auto"/>
              <w:right w:val="nil"/>
            </w:tcBorders>
            <w:shd w:val="clear" w:color="auto" w:fill="auto"/>
            <w:noWrap/>
            <w:vAlign w:val="bottom"/>
            <w:hideMark/>
          </w:tcPr>
          <w:p w14:paraId="12EDE20C" w14:textId="77777777" w:rsidR="00DE06CD" w:rsidRPr="005775BA" w:rsidRDefault="00DE06CD" w:rsidP="00DE06CD">
            <w:pPr>
              <w:spacing w:after="0"/>
              <w:jc w:val="right"/>
              <w:rPr>
                <w:rFonts w:cs="Arial"/>
                <w:b/>
                <w:bCs/>
                <w:sz w:val="16"/>
                <w:szCs w:val="16"/>
              </w:rPr>
            </w:pPr>
            <w:r w:rsidRPr="005775BA">
              <w:rPr>
                <w:rFonts w:cs="Arial"/>
                <w:b/>
                <w:bCs/>
                <w:sz w:val="16"/>
                <w:szCs w:val="16"/>
              </w:rPr>
              <w:t xml:space="preserve">122,993 </w:t>
            </w:r>
          </w:p>
        </w:tc>
        <w:tc>
          <w:tcPr>
            <w:tcW w:w="940" w:type="dxa"/>
            <w:tcBorders>
              <w:top w:val="single" w:sz="4" w:space="0" w:color="auto"/>
              <w:left w:val="nil"/>
              <w:bottom w:val="single" w:sz="4" w:space="0" w:color="auto"/>
              <w:right w:val="nil"/>
            </w:tcBorders>
            <w:shd w:val="clear" w:color="auto" w:fill="auto"/>
            <w:noWrap/>
            <w:vAlign w:val="bottom"/>
            <w:hideMark/>
          </w:tcPr>
          <w:p w14:paraId="4B059351" w14:textId="77777777" w:rsidR="00DE06CD" w:rsidRPr="005775BA" w:rsidRDefault="00DE06CD" w:rsidP="00DE06CD">
            <w:pPr>
              <w:spacing w:after="0"/>
              <w:jc w:val="right"/>
              <w:rPr>
                <w:rFonts w:cs="Arial"/>
                <w:b/>
                <w:bCs/>
                <w:sz w:val="16"/>
                <w:szCs w:val="16"/>
              </w:rPr>
            </w:pPr>
            <w:r w:rsidRPr="005775BA">
              <w:rPr>
                <w:rFonts w:cs="Arial"/>
                <w:b/>
                <w:bCs/>
                <w:sz w:val="16"/>
                <w:szCs w:val="16"/>
              </w:rPr>
              <w:t xml:space="preserve">13,964 </w:t>
            </w:r>
          </w:p>
        </w:tc>
        <w:tc>
          <w:tcPr>
            <w:tcW w:w="940" w:type="dxa"/>
            <w:tcBorders>
              <w:top w:val="single" w:sz="4" w:space="0" w:color="auto"/>
              <w:left w:val="nil"/>
              <w:bottom w:val="single" w:sz="4" w:space="0" w:color="auto"/>
              <w:right w:val="nil"/>
            </w:tcBorders>
            <w:shd w:val="clear" w:color="auto" w:fill="auto"/>
            <w:noWrap/>
            <w:vAlign w:val="bottom"/>
            <w:hideMark/>
          </w:tcPr>
          <w:p w14:paraId="2FF163AB" w14:textId="77777777" w:rsidR="00DE06CD" w:rsidRPr="005775BA" w:rsidRDefault="00DE06CD" w:rsidP="00DE06CD">
            <w:pPr>
              <w:spacing w:after="0"/>
              <w:jc w:val="right"/>
              <w:rPr>
                <w:rFonts w:cs="Arial"/>
                <w:b/>
                <w:bCs/>
                <w:sz w:val="16"/>
                <w:szCs w:val="16"/>
              </w:rPr>
            </w:pPr>
            <w:r w:rsidRPr="005775BA">
              <w:rPr>
                <w:rFonts w:cs="Arial"/>
                <w:b/>
                <w:bCs/>
                <w:sz w:val="16"/>
                <w:szCs w:val="16"/>
              </w:rPr>
              <w:t xml:space="preserve">30,262 </w:t>
            </w:r>
          </w:p>
        </w:tc>
      </w:tr>
    </w:tbl>
    <w:p w14:paraId="61EB2B23" w14:textId="77777777" w:rsidR="00DE06CD" w:rsidRPr="00875922" w:rsidRDefault="00DE06CD" w:rsidP="00DE06CD">
      <w:pPr>
        <w:pStyle w:val="FootnoteText"/>
        <w:spacing w:before="120"/>
      </w:pPr>
      <w:r w:rsidRPr="003D71EE">
        <w:t>.</w:t>
      </w:r>
      <w:r>
        <w:br w:type="page"/>
      </w:r>
    </w:p>
    <w:p w14:paraId="15E2CF4F" w14:textId="77777777" w:rsidR="00DE06CD" w:rsidRDefault="00DE06CD" w:rsidP="00DE06CD">
      <w:pPr>
        <w:pStyle w:val="Tablenumberandreference"/>
      </w:pPr>
      <w:r>
        <w:lastRenderedPageBreak/>
        <w:t>Table 2.3.1: Variations Table – Outcome 3 (continued)</w:t>
      </w:r>
    </w:p>
    <w:tbl>
      <w:tblPr>
        <w:tblW w:w="7683" w:type="dxa"/>
        <w:jc w:val="center"/>
        <w:tblLayout w:type="fixed"/>
        <w:tblLook w:val="04A0" w:firstRow="1" w:lastRow="0" w:firstColumn="1" w:lastColumn="0" w:noHBand="0" w:noVBand="1"/>
        <w:tblCaption w:val="Table 2.3.1: Variations Table – Outcome 3 (continued)"/>
      </w:tblPr>
      <w:tblGrid>
        <w:gridCol w:w="4055"/>
        <w:gridCol w:w="907"/>
        <w:gridCol w:w="907"/>
        <w:gridCol w:w="907"/>
        <w:gridCol w:w="907"/>
      </w:tblGrid>
      <w:tr w:rsidR="00DE06CD" w:rsidRPr="005775BA" w14:paraId="71924626" w14:textId="77777777" w:rsidTr="00DE06CD">
        <w:trPr>
          <w:trHeight w:val="340"/>
          <w:jc w:val="center"/>
        </w:trPr>
        <w:tc>
          <w:tcPr>
            <w:tcW w:w="4055" w:type="dxa"/>
            <w:tcBorders>
              <w:top w:val="single" w:sz="4" w:space="0" w:color="auto"/>
              <w:left w:val="nil"/>
              <w:bottom w:val="nil"/>
              <w:right w:val="nil"/>
            </w:tcBorders>
            <w:shd w:val="clear" w:color="auto" w:fill="auto"/>
            <w:vAlign w:val="bottom"/>
            <w:hideMark/>
          </w:tcPr>
          <w:p w14:paraId="3937CB43" w14:textId="77777777" w:rsidR="00DE06CD" w:rsidRPr="005775BA" w:rsidRDefault="00DE06CD" w:rsidP="00DE06CD">
            <w:pPr>
              <w:spacing w:after="0"/>
              <w:jc w:val="right"/>
              <w:rPr>
                <w:rFonts w:cs="Arial"/>
                <w:sz w:val="16"/>
                <w:szCs w:val="16"/>
              </w:rPr>
            </w:pPr>
            <w:r w:rsidRPr="005775BA">
              <w:rPr>
                <w:rFonts w:cs="Arial"/>
                <w:sz w:val="16"/>
                <w:szCs w:val="16"/>
              </w:rPr>
              <w:t> </w:t>
            </w:r>
          </w:p>
        </w:tc>
        <w:tc>
          <w:tcPr>
            <w:tcW w:w="907" w:type="dxa"/>
            <w:tcBorders>
              <w:top w:val="single" w:sz="4" w:space="0" w:color="auto"/>
              <w:left w:val="nil"/>
              <w:bottom w:val="single" w:sz="4" w:space="0" w:color="auto"/>
              <w:right w:val="nil"/>
            </w:tcBorders>
            <w:shd w:val="clear" w:color="auto" w:fill="auto"/>
            <w:vAlign w:val="bottom"/>
            <w:hideMark/>
          </w:tcPr>
          <w:p w14:paraId="2C7DA0B5" w14:textId="77777777" w:rsidR="00DE06CD" w:rsidRPr="005775BA" w:rsidRDefault="00DE06CD" w:rsidP="00DE06CD">
            <w:pPr>
              <w:spacing w:before="40" w:after="0"/>
              <w:jc w:val="right"/>
              <w:rPr>
                <w:rFonts w:cs="Arial"/>
                <w:b/>
                <w:bCs/>
                <w:sz w:val="16"/>
                <w:szCs w:val="16"/>
              </w:rPr>
            </w:pPr>
            <w:r>
              <w:rPr>
                <w:rFonts w:cs="Arial"/>
                <w:b/>
                <w:bCs/>
                <w:sz w:val="16"/>
                <w:szCs w:val="16"/>
              </w:rPr>
              <w:t>2021–</w:t>
            </w:r>
            <w:r w:rsidRPr="005775BA">
              <w:rPr>
                <w:rFonts w:cs="Arial"/>
                <w:b/>
                <w:bCs/>
                <w:sz w:val="16"/>
                <w:szCs w:val="16"/>
              </w:rPr>
              <w:t>22</w:t>
            </w:r>
            <w:r w:rsidRPr="005775BA">
              <w:rPr>
                <w:rFonts w:cs="Arial"/>
                <w:b/>
                <w:bCs/>
                <w:sz w:val="16"/>
                <w:szCs w:val="16"/>
              </w:rPr>
              <w:br/>
            </w:r>
            <w:r w:rsidRPr="005775BA">
              <w:rPr>
                <w:rFonts w:cs="Arial"/>
                <w:sz w:val="16"/>
                <w:szCs w:val="16"/>
              </w:rPr>
              <w:t>$'000</w:t>
            </w:r>
          </w:p>
        </w:tc>
        <w:tc>
          <w:tcPr>
            <w:tcW w:w="907" w:type="dxa"/>
            <w:tcBorders>
              <w:top w:val="single" w:sz="4" w:space="0" w:color="auto"/>
              <w:left w:val="nil"/>
              <w:bottom w:val="single" w:sz="4" w:space="0" w:color="auto"/>
              <w:right w:val="nil"/>
            </w:tcBorders>
            <w:shd w:val="clear" w:color="auto" w:fill="auto"/>
            <w:vAlign w:val="bottom"/>
            <w:hideMark/>
          </w:tcPr>
          <w:p w14:paraId="6A8B11A6" w14:textId="77777777" w:rsidR="00DE06CD" w:rsidRPr="005775BA" w:rsidRDefault="00DE06CD" w:rsidP="00DE06CD">
            <w:pPr>
              <w:spacing w:before="40" w:after="0"/>
              <w:jc w:val="right"/>
              <w:rPr>
                <w:rFonts w:cs="Arial"/>
                <w:b/>
                <w:bCs/>
                <w:sz w:val="16"/>
                <w:szCs w:val="16"/>
              </w:rPr>
            </w:pPr>
            <w:r>
              <w:rPr>
                <w:rFonts w:cs="Arial"/>
                <w:b/>
                <w:bCs/>
                <w:sz w:val="16"/>
                <w:szCs w:val="16"/>
              </w:rPr>
              <w:t>2022–</w:t>
            </w:r>
            <w:r w:rsidRPr="005775BA">
              <w:rPr>
                <w:rFonts w:cs="Arial"/>
                <w:b/>
                <w:bCs/>
                <w:sz w:val="16"/>
                <w:szCs w:val="16"/>
              </w:rPr>
              <w:t>23</w:t>
            </w:r>
            <w:r w:rsidRPr="005775BA">
              <w:rPr>
                <w:rFonts w:cs="Arial"/>
                <w:b/>
                <w:bCs/>
                <w:sz w:val="16"/>
                <w:szCs w:val="16"/>
              </w:rPr>
              <w:br/>
            </w:r>
            <w:r w:rsidRPr="005775BA">
              <w:rPr>
                <w:rFonts w:cs="Arial"/>
                <w:sz w:val="16"/>
                <w:szCs w:val="16"/>
              </w:rPr>
              <w:t>$'000</w:t>
            </w:r>
          </w:p>
        </w:tc>
        <w:tc>
          <w:tcPr>
            <w:tcW w:w="907" w:type="dxa"/>
            <w:tcBorders>
              <w:top w:val="single" w:sz="4" w:space="0" w:color="auto"/>
              <w:left w:val="nil"/>
              <w:bottom w:val="single" w:sz="4" w:space="0" w:color="auto"/>
              <w:right w:val="nil"/>
            </w:tcBorders>
            <w:shd w:val="clear" w:color="auto" w:fill="auto"/>
            <w:vAlign w:val="bottom"/>
            <w:hideMark/>
          </w:tcPr>
          <w:p w14:paraId="7430FB99" w14:textId="77777777" w:rsidR="00DE06CD" w:rsidRPr="005775BA" w:rsidRDefault="00DE06CD" w:rsidP="00DE06CD">
            <w:pPr>
              <w:spacing w:before="40" w:after="0"/>
              <w:jc w:val="right"/>
              <w:rPr>
                <w:rFonts w:cs="Arial"/>
                <w:b/>
                <w:bCs/>
                <w:sz w:val="16"/>
                <w:szCs w:val="16"/>
              </w:rPr>
            </w:pPr>
            <w:r>
              <w:rPr>
                <w:rFonts w:cs="Arial"/>
                <w:b/>
                <w:bCs/>
                <w:sz w:val="16"/>
                <w:szCs w:val="16"/>
              </w:rPr>
              <w:t>2023–</w:t>
            </w:r>
            <w:r w:rsidRPr="005775BA">
              <w:rPr>
                <w:rFonts w:cs="Arial"/>
                <w:b/>
                <w:bCs/>
                <w:sz w:val="16"/>
                <w:szCs w:val="16"/>
              </w:rPr>
              <w:t>24</w:t>
            </w:r>
            <w:r w:rsidRPr="005775BA">
              <w:rPr>
                <w:rFonts w:cs="Arial"/>
                <w:b/>
                <w:bCs/>
                <w:sz w:val="16"/>
                <w:szCs w:val="16"/>
              </w:rPr>
              <w:br/>
            </w:r>
            <w:r w:rsidRPr="005775BA">
              <w:rPr>
                <w:rFonts w:cs="Arial"/>
                <w:sz w:val="16"/>
                <w:szCs w:val="16"/>
              </w:rPr>
              <w:t>$'000</w:t>
            </w:r>
          </w:p>
        </w:tc>
        <w:tc>
          <w:tcPr>
            <w:tcW w:w="907" w:type="dxa"/>
            <w:tcBorders>
              <w:top w:val="single" w:sz="4" w:space="0" w:color="auto"/>
              <w:left w:val="nil"/>
              <w:bottom w:val="single" w:sz="4" w:space="0" w:color="auto"/>
              <w:right w:val="nil"/>
            </w:tcBorders>
            <w:shd w:val="clear" w:color="auto" w:fill="auto"/>
            <w:vAlign w:val="bottom"/>
            <w:hideMark/>
          </w:tcPr>
          <w:p w14:paraId="163104CF" w14:textId="77777777" w:rsidR="00DE06CD" w:rsidRPr="005775BA" w:rsidRDefault="00DE06CD" w:rsidP="00DE06CD">
            <w:pPr>
              <w:spacing w:before="40" w:after="0"/>
              <w:jc w:val="right"/>
              <w:rPr>
                <w:rFonts w:cs="Arial"/>
                <w:b/>
                <w:bCs/>
                <w:sz w:val="16"/>
                <w:szCs w:val="16"/>
              </w:rPr>
            </w:pPr>
            <w:r>
              <w:rPr>
                <w:rFonts w:cs="Arial"/>
                <w:b/>
                <w:bCs/>
                <w:sz w:val="16"/>
                <w:szCs w:val="16"/>
              </w:rPr>
              <w:t>2024–</w:t>
            </w:r>
            <w:r w:rsidRPr="005775BA">
              <w:rPr>
                <w:rFonts w:cs="Arial"/>
                <w:b/>
                <w:bCs/>
                <w:sz w:val="16"/>
                <w:szCs w:val="16"/>
              </w:rPr>
              <w:t>25</w:t>
            </w:r>
            <w:r w:rsidRPr="005775BA">
              <w:rPr>
                <w:rFonts w:cs="Arial"/>
                <w:b/>
                <w:bCs/>
                <w:sz w:val="16"/>
                <w:szCs w:val="16"/>
              </w:rPr>
              <w:br/>
            </w:r>
            <w:r w:rsidRPr="005775BA">
              <w:rPr>
                <w:rFonts w:cs="Arial"/>
                <w:sz w:val="16"/>
                <w:szCs w:val="16"/>
              </w:rPr>
              <w:t>$'000</w:t>
            </w:r>
          </w:p>
        </w:tc>
      </w:tr>
      <w:tr w:rsidR="00DE06CD" w:rsidRPr="005775BA" w14:paraId="1E17D865" w14:textId="77777777" w:rsidTr="00DE06CD">
        <w:trPr>
          <w:trHeight w:val="340"/>
          <w:jc w:val="center"/>
        </w:trPr>
        <w:tc>
          <w:tcPr>
            <w:tcW w:w="4055" w:type="dxa"/>
            <w:tcBorders>
              <w:top w:val="nil"/>
              <w:left w:val="nil"/>
              <w:bottom w:val="nil"/>
              <w:right w:val="nil"/>
            </w:tcBorders>
            <w:shd w:val="clear" w:color="auto" w:fill="auto"/>
            <w:noWrap/>
            <w:vAlign w:val="bottom"/>
            <w:hideMark/>
          </w:tcPr>
          <w:p w14:paraId="139A0E8D" w14:textId="77777777" w:rsidR="00DE06CD" w:rsidRPr="005775BA" w:rsidRDefault="00DE06CD" w:rsidP="00B8036F">
            <w:pPr>
              <w:spacing w:after="0"/>
              <w:jc w:val="left"/>
              <w:rPr>
                <w:rFonts w:cs="Arial"/>
                <w:b/>
                <w:bCs/>
                <w:sz w:val="16"/>
                <w:szCs w:val="16"/>
              </w:rPr>
            </w:pPr>
            <w:r w:rsidRPr="005775BA">
              <w:rPr>
                <w:rFonts w:cs="Arial"/>
                <w:b/>
                <w:bCs/>
                <w:sz w:val="16"/>
                <w:szCs w:val="16"/>
              </w:rPr>
              <w:t>Program 3.3: Aged Care Quality</w:t>
            </w:r>
          </w:p>
        </w:tc>
        <w:tc>
          <w:tcPr>
            <w:tcW w:w="907" w:type="dxa"/>
            <w:tcBorders>
              <w:top w:val="nil"/>
              <w:left w:val="nil"/>
              <w:bottom w:val="nil"/>
              <w:right w:val="nil"/>
            </w:tcBorders>
            <w:shd w:val="clear" w:color="auto" w:fill="auto"/>
            <w:noWrap/>
            <w:vAlign w:val="bottom"/>
            <w:hideMark/>
          </w:tcPr>
          <w:p w14:paraId="182CFCAF" w14:textId="77777777" w:rsidR="00DE06CD" w:rsidRPr="005775BA" w:rsidRDefault="00DE06CD" w:rsidP="00DE06CD">
            <w:pPr>
              <w:spacing w:after="0"/>
              <w:rPr>
                <w:rFonts w:cs="Arial"/>
                <w:b/>
                <w:bCs/>
                <w:sz w:val="16"/>
                <w:szCs w:val="16"/>
              </w:rPr>
            </w:pPr>
          </w:p>
        </w:tc>
        <w:tc>
          <w:tcPr>
            <w:tcW w:w="907" w:type="dxa"/>
            <w:tcBorders>
              <w:top w:val="nil"/>
              <w:left w:val="nil"/>
              <w:bottom w:val="nil"/>
              <w:right w:val="nil"/>
            </w:tcBorders>
            <w:shd w:val="clear" w:color="auto" w:fill="auto"/>
            <w:noWrap/>
            <w:vAlign w:val="bottom"/>
            <w:hideMark/>
          </w:tcPr>
          <w:p w14:paraId="10E687AA" w14:textId="77777777" w:rsidR="00DE06CD" w:rsidRPr="005775BA" w:rsidRDefault="00DE06CD" w:rsidP="00DE06CD">
            <w:pPr>
              <w:spacing w:after="0"/>
              <w:jc w:val="center"/>
              <w:rPr>
                <w:rFonts w:ascii="Times New Roman" w:hAnsi="Times New Roman"/>
              </w:rPr>
            </w:pPr>
          </w:p>
        </w:tc>
        <w:tc>
          <w:tcPr>
            <w:tcW w:w="907" w:type="dxa"/>
            <w:tcBorders>
              <w:top w:val="nil"/>
              <w:left w:val="nil"/>
              <w:bottom w:val="nil"/>
              <w:right w:val="nil"/>
            </w:tcBorders>
            <w:shd w:val="clear" w:color="auto" w:fill="auto"/>
            <w:noWrap/>
            <w:vAlign w:val="bottom"/>
            <w:hideMark/>
          </w:tcPr>
          <w:p w14:paraId="76EF402C" w14:textId="77777777" w:rsidR="00DE06CD" w:rsidRPr="005775BA" w:rsidRDefault="00DE06CD" w:rsidP="00DE06CD">
            <w:pPr>
              <w:spacing w:after="0"/>
              <w:jc w:val="center"/>
              <w:rPr>
                <w:rFonts w:ascii="Times New Roman" w:hAnsi="Times New Roman"/>
              </w:rPr>
            </w:pPr>
          </w:p>
        </w:tc>
        <w:tc>
          <w:tcPr>
            <w:tcW w:w="907" w:type="dxa"/>
            <w:tcBorders>
              <w:top w:val="nil"/>
              <w:left w:val="nil"/>
              <w:bottom w:val="nil"/>
              <w:right w:val="nil"/>
            </w:tcBorders>
            <w:shd w:val="clear" w:color="auto" w:fill="auto"/>
            <w:noWrap/>
            <w:vAlign w:val="bottom"/>
            <w:hideMark/>
          </w:tcPr>
          <w:p w14:paraId="537DD9C2" w14:textId="77777777" w:rsidR="00DE06CD" w:rsidRPr="005775BA" w:rsidRDefault="00DE06CD" w:rsidP="00DE06CD">
            <w:pPr>
              <w:spacing w:after="0"/>
              <w:jc w:val="center"/>
              <w:rPr>
                <w:rFonts w:ascii="Times New Roman" w:hAnsi="Times New Roman"/>
              </w:rPr>
            </w:pPr>
          </w:p>
        </w:tc>
      </w:tr>
      <w:tr w:rsidR="00DE06CD" w:rsidRPr="005775BA" w14:paraId="7942E8BA" w14:textId="77777777" w:rsidTr="00DE06CD">
        <w:trPr>
          <w:trHeight w:val="300"/>
          <w:jc w:val="center"/>
        </w:trPr>
        <w:tc>
          <w:tcPr>
            <w:tcW w:w="4055" w:type="dxa"/>
            <w:tcBorders>
              <w:top w:val="nil"/>
              <w:left w:val="nil"/>
              <w:bottom w:val="nil"/>
              <w:right w:val="nil"/>
            </w:tcBorders>
            <w:shd w:val="clear" w:color="auto" w:fill="auto"/>
            <w:noWrap/>
            <w:vAlign w:val="bottom"/>
            <w:hideMark/>
          </w:tcPr>
          <w:p w14:paraId="13D56A45" w14:textId="77777777" w:rsidR="00DE06CD" w:rsidRPr="005775BA" w:rsidRDefault="00DE06CD" w:rsidP="00B8036F">
            <w:pPr>
              <w:spacing w:after="0"/>
              <w:jc w:val="left"/>
              <w:rPr>
                <w:rFonts w:cs="Arial"/>
                <w:b/>
                <w:bCs/>
                <w:sz w:val="16"/>
                <w:szCs w:val="16"/>
              </w:rPr>
            </w:pPr>
            <w:r w:rsidRPr="005775BA">
              <w:rPr>
                <w:rFonts w:cs="Arial"/>
                <w:b/>
                <w:bCs/>
                <w:sz w:val="16"/>
                <w:szCs w:val="16"/>
              </w:rPr>
              <w:t>Changes to administered appropriations</w:t>
            </w:r>
          </w:p>
        </w:tc>
        <w:tc>
          <w:tcPr>
            <w:tcW w:w="907" w:type="dxa"/>
            <w:tcBorders>
              <w:top w:val="nil"/>
              <w:left w:val="nil"/>
              <w:bottom w:val="nil"/>
              <w:right w:val="nil"/>
            </w:tcBorders>
            <w:shd w:val="clear" w:color="auto" w:fill="auto"/>
            <w:noWrap/>
            <w:vAlign w:val="bottom"/>
            <w:hideMark/>
          </w:tcPr>
          <w:p w14:paraId="7D5A88CB" w14:textId="77777777" w:rsidR="00DE06CD" w:rsidRPr="005775BA" w:rsidRDefault="00DE06CD" w:rsidP="00DE06CD">
            <w:pPr>
              <w:spacing w:after="0"/>
              <w:rPr>
                <w:rFonts w:cs="Arial"/>
                <w:b/>
                <w:bCs/>
                <w:sz w:val="16"/>
                <w:szCs w:val="16"/>
              </w:rPr>
            </w:pPr>
          </w:p>
        </w:tc>
        <w:tc>
          <w:tcPr>
            <w:tcW w:w="907" w:type="dxa"/>
            <w:tcBorders>
              <w:top w:val="nil"/>
              <w:left w:val="nil"/>
              <w:bottom w:val="nil"/>
              <w:right w:val="nil"/>
            </w:tcBorders>
            <w:shd w:val="clear" w:color="auto" w:fill="auto"/>
            <w:noWrap/>
            <w:vAlign w:val="bottom"/>
            <w:hideMark/>
          </w:tcPr>
          <w:p w14:paraId="153EC8A3" w14:textId="77777777" w:rsidR="00DE06CD" w:rsidRPr="005775BA" w:rsidRDefault="00DE06CD" w:rsidP="00DE06CD">
            <w:pPr>
              <w:spacing w:after="0"/>
              <w:jc w:val="center"/>
              <w:rPr>
                <w:rFonts w:ascii="Times New Roman" w:hAnsi="Times New Roman"/>
              </w:rPr>
            </w:pPr>
          </w:p>
        </w:tc>
        <w:tc>
          <w:tcPr>
            <w:tcW w:w="907" w:type="dxa"/>
            <w:tcBorders>
              <w:top w:val="nil"/>
              <w:left w:val="nil"/>
              <w:bottom w:val="nil"/>
              <w:right w:val="nil"/>
            </w:tcBorders>
            <w:shd w:val="clear" w:color="auto" w:fill="auto"/>
            <w:noWrap/>
            <w:vAlign w:val="bottom"/>
            <w:hideMark/>
          </w:tcPr>
          <w:p w14:paraId="24A3D67B" w14:textId="77777777" w:rsidR="00DE06CD" w:rsidRPr="005775BA" w:rsidRDefault="00DE06CD" w:rsidP="00DE06CD">
            <w:pPr>
              <w:spacing w:after="0"/>
              <w:jc w:val="center"/>
              <w:rPr>
                <w:rFonts w:ascii="Times New Roman" w:hAnsi="Times New Roman"/>
              </w:rPr>
            </w:pPr>
          </w:p>
        </w:tc>
        <w:tc>
          <w:tcPr>
            <w:tcW w:w="907" w:type="dxa"/>
            <w:tcBorders>
              <w:top w:val="nil"/>
              <w:left w:val="nil"/>
              <w:bottom w:val="nil"/>
              <w:right w:val="nil"/>
            </w:tcBorders>
            <w:shd w:val="clear" w:color="auto" w:fill="auto"/>
            <w:noWrap/>
            <w:vAlign w:val="bottom"/>
            <w:hideMark/>
          </w:tcPr>
          <w:p w14:paraId="3C67E82D" w14:textId="77777777" w:rsidR="00DE06CD" w:rsidRPr="005775BA" w:rsidRDefault="00DE06CD" w:rsidP="00DE06CD">
            <w:pPr>
              <w:spacing w:after="0"/>
              <w:jc w:val="center"/>
              <w:rPr>
                <w:rFonts w:ascii="Times New Roman" w:hAnsi="Times New Roman"/>
              </w:rPr>
            </w:pPr>
          </w:p>
        </w:tc>
      </w:tr>
      <w:tr w:rsidR="00DE06CD" w:rsidRPr="005775BA" w14:paraId="61B25E69" w14:textId="77777777" w:rsidTr="00DE06CD">
        <w:trPr>
          <w:trHeight w:val="300"/>
          <w:jc w:val="center"/>
        </w:trPr>
        <w:tc>
          <w:tcPr>
            <w:tcW w:w="4055" w:type="dxa"/>
            <w:tcBorders>
              <w:top w:val="nil"/>
              <w:left w:val="nil"/>
              <w:bottom w:val="nil"/>
              <w:right w:val="nil"/>
            </w:tcBorders>
            <w:shd w:val="clear" w:color="auto" w:fill="auto"/>
            <w:noWrap/>
            <w:vAlign w:val="bottom"/>
            <w:hideMark/>
          </w:tcPr>
          <w:p w14:paraId="16E7145E" w14:textId="77777777" w:rsidR="00DE06CD" w:rsidRPr="005775BA" w:rsidRDefault="00DE06CD" w:rsidP="00B8036F">
            <w:pPr>
              <w:spacing w:after="0"/>
              <w:jc w:val="left"/>
              <w:rPr>
                <w:rFonts w:cs="Arial"/>
                <w:sz w:val="16"/>
                <w:szCs w:val="16"/>
              </w:rPr>
            </w:pPr>
            <w:r w:rsidRPr="005775BA">
              <w:rPr>
                <w:rFonts w:cs="Arial"/>
                <w:sz w:val="16"/>
                <w:szCs w:val="16"/>
              </w:rPr>
              <w:t>Appropriation Bill (No. 3)</w:t>
            </w:r>
          </w:p>
        </w:tc>
        <w:tc>
          <w:tcPr>
            <w:tcW w:w="907" w:type="dxa"/>
            <w:tcBorders>
              <w:top w:val="nil"/>
              <w:left w:val="nil"/>
              <w:bottom w:val="nil"/>
              <w:right w:val="nil"/>
            </w:tcBorders>
            <w:shd w:val="clear" w:color="auto" w:fill="auto"/>
            <w:noWrap/>
            <w:vAlign w:val="bottom"/>
            <w:hideMark/>
          </w:tcPr>
          <w:p w14:paraId="3A052A19" w14:textId="77777777" w:rsidR="00DE06CD" w:rsidRPr="005775BA" w:rsidRDefault="00DE06CD" w:rsidP="00DE06CD">
            <w:pPr>
              <w:spacing w:after="0"/>
              <w:rPr>
                <w:rFonts w:cs="Arial"/>
                <w:sz w:val="16"/>
                <w:szCs w:val="16"/>
              </w:rPr>
            </w:pPr>
          </w:p>
        </w:tc>
        <w:tc>
          <w:tcPr>
            <w:tcW w:w="907" w:type="dxa"/>
            <w:tcBorders>
              <w:top w:val="nil"/>
              <w:left w:val="nil"/>
              <w:bottom w:val="nil"/>
              <w:right w:val="nil"/>
            </w:tcBorders>
            <w:shd w:val="clear" w:color="auto" w:fill="auto"/>
            <w:noWrap/>
            <w:vAlign w:val="bottom"/>
            <w:hideMark/>
          </w:tcPr>
          <w:p w14:paraId="732CD3A6" w14:textId="77777777" w:rsidR="00DE06CD" w:rsidRPr="005775BA" w:rsidRDefault="00DE06CD" w:rsidP="00DE06CD">
            <w:pPr>
              <w:spacing w:after="0"/>
              <w:jc w:val="center"/>
              <w:rPr>
                <w:rFonts w:ascii="Times New Roman" w:hAnsi="Times New Roman"/>
              </w:rPr>
            </w:pPr>
          </w:p>
        </w:tc>
        <w:tc>
          <w:tcPr>
            <w:tcW w:w="907" w:type="dxa"/>
            <w:tcBorders>
              <w:top w:val="nil"/>
              <w:left w:val="nil"/>
              <w:bottom w:val="nil"/>
              <w:right w:val="nil"/>
            </w:tcBorders>
            <w:shd w:val="clear" w:color="auto" w:fill="auto"/>
            <w:noWrap/>
            <w:vAlign w:val="bottom"/>
            <w:hideMark/>
          </w:tcPr>
          <w:p w14:paraId="19C08DF4" w14:textId="77777777" w:rsidR="00DE06CD" w:rsidRPr="005775BA" w:rsidRDefault="00DE06CD" w:rsidP="00DE06CD">
            <w:pPr>
              <w:spacing w:after="0"/>
              <w:jc w:val="center"/>
              <w:rPr>
                <w:rFonts w:ascii="Times New Roman" w:hAnsi="Times New Roman"/>
              </w:rPr>
            </w:pPr>
          </w:p>
        </w:tc>
        <w:tc>
          <w:tcPr>
            <w:tcW w:w="907" w:type="dxa"/>
            <w:tcBorders>
              <w:top w:val="nil"/>
              <w:left w:val="nil"/>
              <w:bottom w:val="nil"/>
              <w:right w:val="nil"/>
            </w:tcBorders>
            <w:shd w:val="clear" w:color="auto" w:fill="auto"/>
            <w:noWrap/>
            <w:vAlign w:val="bottom"/>
            <w:hideMark/>
          </w:tcPr>
          <w:p w14:paraId="0B128CDB" w14:textId="77777777" w:rsidR="00DE06CD" w:rsidRPr="005775BA" w:rsidRDefault="00DE06CD" w:rsidP="00DE06CD">
            <w:pPr>
              <w:spacing w:after="0"/>
              <w:jc w:val="center"/>
              <w:rPr>
                <w:rFonts w:ascii="Times New Roman" w:hAnsi="Times New Roman"/>
              </w:rPr>
            </w:pPr>
          </w:p>
        </w:tc>
      </w:tr>
      <w:tr w:rsidR="00DE06CD" w:rsidRPr="005775BA" w14:paraId="66EC8CB7" w14:textId="77777777" w:rsidTr="00DE06CD">
        <w:trPr>
          <w:trHeight w:val="300"/>
          <w:jc w:val="center"/>
        </w:trPr>
        <w:tc>
          <w:tcPr>
            <w:tcW w:w="4055" w:type="dxa"/>
            <w:tcBorders>
              <w:top w:val="nil"/>
              <w:left w:val="nil"/>
              <w:bottom w:val="nil"/>
              <w:right w:val="nil"/>
            </w:tcBorders>
            <w:shd w:val="clear" w:color="auto" w:fill="auto"/>
            <w:vAlign w:val="bottom"/>
            <w:hideMark/>
          </w:tcPr>
          <w:p w14:paraId="12DCCC79" w14:textId="77777777" w:rsidR="00DE06CD" w:rsidRPr="005775BA" w:rsidRDefault="00DE06CD" w:rsidP="00B8036F">
            <w:pPr>
              <w:spacing w:after="0"/>
              <w:jc w:val="left"/>
              <w:rPr>
                <w:rFonts w:cs="Arial"/>
                <w:sz w:val="16"/>
                <w:szCs w:val="16"/>
              </w:rPr>
            </w:pPr>
            <w:r w:rsidRPr="005775BA">
              <w:rPr>
                <w:rFonts w:cs="Arial"/>
                <w:b/>
                <w:bCs/>
                <w:sz w:val="16"/>
                <w:szCs w:val="16"/>
              </w:rPr>
              <w:t>Measure</w:t>
            </w:r>
            <w:r w:rsidRPr="005775BA">
              <w:rPr>
                <w:rFonts w:cs="Arial"/>
                <w:sz w:val="16"/>
                <w:szCs w:val="16"/>
              </w:rPr>
              <w:t xml:space="preserve"> - Ageing and Aged Care</w:t>
            </w:r>
          </w:p>
        </w:tc>
        <w:tc>
          <w:tcPr>
            <w:tcW w:w="907" w:type="dxa"/>
            <w:tcBorders>
              <w:top w:val="nil"/>
              <w:left w:val="nil"/>
              <w:bottom w:val="nil"/>
              <w:right w:val="nil"/>
            </w:tcBorders>
            <w:shd w:val="clear" w:color="auto" w:fill="auto"/>
            <w:noWrap/>
            <w:vAlign w:val="bottom"/>
            <w:hideMark/>
          </w:tcPr>
          <w:p w14:paraId="3B9CE7C5" w14:textId="77777777" w:rsidR="00DE06CD" w:rsidRPr="005775BA" w:rsidRDefault="00DE06CD" w:rsidP="00DE06CD">
            <w:pPr>
              <w:spacing w:after="0"/>
              <w:jc w:val="right"/>
              <w:rPr>
                <w:rFonts w:cs="Arial"/>
                <w:sz w:val="16"/>
                <w:szCs w:val="16"/>
              </w:rPr>
            </w:pPr>
            <w:r w:rsidRPr="005775BA">
              <w:rPr>
                <w:rFonts w:cs="Arial"/>
                <w:sz w:val="16"/>
                <w:szCs w:val="16"/>
              </w:rPr>
              <w:t xml:space="preserve">65,424 </w:t>
            </w:r>
          </w:p>
        </w:tc>
        <w:tc>
          <w:tcPr>
            <w:tcW w:w="907" w:type="dxa"/>
            <w:tcBorders>
              <w:top w:val="nil"/>
              <w:left w:val="nil"/>
              <w:bottom w:val="nil"/>
              <w:right w:val="nil"/>
            </w:tcBorders>
            <w:shd w:val="clear" w:color="auto" w:fill="auto"/>
            <w:noWrap/>
            <w:vAlign w:val="bottom"/>
            <w:hideMark/>
          </w:tcPr>
          <w:p w14:paraId="0D7431AF" w14:textId="77777777" w:rsidR="00DE06CD" w:rsidRPr="005775BA" w:rsidRDefault="00DE06CD" w:rsidP="00DE06CD">
            <w:pPr>
              <w:spacing w:after="0"/>
              <w:jc w:val="right"/>
              <w:rPr>
                <w:rFonts w:cs="Arial"/>
                <w:sz w:val="16"/>
                <w:szCs w:val="16"/>
              </w:rPr>
            </w:pPr>
            <w:r w:rsidRPr="005775BA">
              <w:rPr>
                <w:rFonts w:cs="Arial"/>
                <w:sz w:val="16"/>
                <w:szCs w:val="16"/>
              </w:rPr>
              <w:t xml:space="preserve">11,455 </w:t>
            </w:r>
          </w:p>
        </w:tc>
        <w:tc>
          <w:tcPr>
            <w:tcW w:w="907" w:type="dxa"/>
            <w:tcBorders>
              <w:top w:val="nil"/>
              <w:left w:val="nil"/>
              <w:bottom w:val="nil"/>
              <w:right w:val="nil"/>
            </w:tcBorders>
            <w:shd w:val="clear" w:color="auto" w:fill="auto"/>
            <w:noWrap/>
            <w:vAlign w:val="bottom"/>
            <w:hideMark/>
          </w:tcPr>
          <w:p w14:paraId="3DA2B422" w14:textId="77777777" w:rsidR="00DE06CD" w:rsidRPr="005775BA" w:rsidRDefault="00DE06CD" w:rsidP="00DE06CD">
            <w:pPr>
              <w:spacing w:after="0"/>
              <w:jc w:val="right"/>
              <w:rPr>
                <w:rFonts w:cs="Arial"/>
                <w:sz w:val="16"/>
                <w:szCs w:val="16"/>
              </w:rPr>
            </w:pPr>
            <w:r w:rsidRPr="005775BA">
              <w:rPr>
                <w:rFonts w:cs="Arial"/>
                <w:sz w:val="16"/>
                <w:szCs w:val="16"/>
              </w:rPr>
              <w:t xml:space="preserve">8,808 </w:t>
            </w:r>
          </w:p>
        </w:tc>
        <w:tc>
          <w:tcPr>
            <w:tcW w:w="907" w:type="dxa"/>
            <w:tcBorders>
              <w:top w:val="nil"/>
              <w:left w:val="nil"/>
              <w:bottom w:val="nil"/>
              <w:right w:val="nil"/>
            </w:tcBorders>
            <w:shd w:val="clear" w:color="auto" w:fill="auto"/>
            <w:noWrap/>
            <w:vAlign w:val="bottom"/>
            <w:hideMark/>
          </w:tcPr>
          <w:p w14:paraId="25E5409D"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r>
      <w:tr w:rsidR="00DE06CD" w:rsidRPr="005775BA" w14:paraId="3B36D4A6" w14:textId="77777777" w:rsidTr="00DE06CD">
        <w:trPr>
          <w:trHeight w:val="510"/>
          <w:jc w:val="center"/>
        </w:trPr>
        <w:tc>
          <w:tcPr>
            <w:tcW w:w="4055" w:type="dxa"/>
            <w:tcBorders>
              <w:top w:val="nil"/>
              <w:left w:val="nil"/>
              <w:bottom w:val="nil"/>
              <w:right w:val="nil"/>
            </w:tcBorders>
            <w:shd w:val="clear" w:color="auto" w:fill="auto"/>
            <w:vAlign w:val="bottom"/>
            <w:hideMark/>
          </w:tcPr>
          <w:p w14:paraId="1BDF45D7" w14:textId="77777777" w:rsidR="00DE06CD" w:rsidRPr="005775BA" w:rsidRDefault="00DE06CD" w:rsidP="00B8036F">
            <w:pPr>
              <w:spacing w:after="0"/>
              <w:jc w:val="left"/>
              <w:rPr>
                <w:rFonts w:cs="Arial"/>
                <w:sz w:val="16"/>
                <w:szCs w:val="16"/>
              </w:rPr>
            </w:pPr>
            <w:r w:rsidRPr="005775BA">
              <w:rPr>
                <w:rFonts w:cs="Arial"/>
                <w:b/>
                <w:bCs/>
                <w:sz w:val="16"/>
                <w:szCs w:val="16"/>
              </w:rPr>
              <w:t>Measure</w:t>
            </w:r>
            <w:r w:rsidRPr="005775BA">
              <w:rPr>
                <w:rFonts w:cs="Arial"/>
                <w:sz w:val="16"/>
                <w:szCs w:val="16"/>
              </w:rPr>
              <w:t xml:space="preserve"> - COVID-19 Response Package - ageing and aged care</w:t>
            </w:r>
          </w:p>
        </w:tc>
        <w:tc>
          <w:tcPr>
            <w:tcW w:w="907" w:type="dxa"/>
            <w:tcBorders>
              <w:top w:val="nil"/>
              <w:left w:val="nil"/>
              <w:bottom w:val="nil"/>
              <w:right w:val="nil"/>
            </w:tcBorders>
            <w:shd w:val="clear" w:color="auto" w:fill="auto"/>
            <w:noWrap/>
            <w:vAlign w:val="bottom"/>
            <w:hideMark/>
          </w:tcPr>
          <w:p w14:paraId="5F86F829" w14:textId="77777777" w:rsidR="00DE06CD" w:rsidRPr="005775BA" w:rsidRDefault="00DE06CD" w:rsidP="00DE06CD">
            <w:pPr>
              <w:spacing w:after="0"/>
              <w:jc w:val="right"/>
              <w:rPr>
                <w:rFonts w:cs="Arial"/>
                <w:sz w:val="16"/>
                <w:szCs w:val="16"/>
              </w:rPr>
            </w:pPr>
            <w:r w:rsidRPr="005775BA">
              <w:rPr>
                <w:rFonts w:cs="Arial"/>
                <w:sz w:val="16"/>
                <w:szCs w:val="16"/>
              </w:rPr>
              <w:t xml:space="preserve">159,724 </w:t>
            </w:r>
          </w:p>
        </w:tc>
        <w:tc>
          <w:tcPr>
            <w:tcW w:w="907" w:type="dxa"/>
            <w:tcBorders>
              <w:top w:val="nil"/>
              <w:left w:val="nil"/>
              <w:bottom w:val="nil"/>
              <w:right w:val="nil"/>
            </w:tcBorders>
            <w:shd w:val="clear" w:color="auto" w:fill="auto"/>
            <w:noWrap/>
            <w:vAlign w:val="bottom"/>
            <w:hideMark/>
          </w:tcPr>
          <w:p w14:paraId="57EB196E" w14:textId="77777777" w:rsidR="00DE06CD" w:rsidRPr="005775BA" w:rsidRDefault="00DE06CD" w:rsidP="00DE06CD">
            <w:pPr>
              <w:spacing w:after="0"/>
              <w:jc w:val="right"/>
              <w:rPr>
                <w:rFonts w:cs="Arial"/>
                <w:sz w:val="16"/>
                <w:szCs w:val="16"/>
              </w:rPr>
            </w:pPr>
            <w:r w:rsidRPr="005775BA">
              <w:rPr>
                <w:rFonts w:cs="Arial"/>
                <w:sz w:val="16"/>
                <w:szCs w:val="16"/>
              </w:rPr>
              <w:t xml:space="preserve">38,701 </w:t>
            </w:r>
          </w:p>
        </w:tc>
        <w:tc>
          <w:tcPr>
            <w:tcW w:w="907" w:type="dxa"/>
            <w:tcBorders>
              <w:top w:val="nil"/>
              <w:left w:val="nil"/>
              <w:bottom w:val="nil"/>
              <w:right w:val="nil"/>
            </w:tcBorders>
            <w:shd w:val="clear" w:color="auto" w:fill="auto"/>
            <w:noWrap/>
            <w:vAlign w:val="bottom"/>
            <w:hideMark/>
          </w:tcPr>
          <w:p w14:paraId="713B774F"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115D168D"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r>
      <w:tr w:rsidR="00DE06CD" w:rsidRPr="005775BA" w14:paraId="1A798FBF" w14:textId="77777777" w:rsidTr="00DE06CD">
        <w:trPr>
          <w:trHeight w:val="510"/>
          <w:jc w:val="center"/>
        </w:trPr>
        <w:tc>
          <w:tcPr>
            <w:tcW w:w="4055" w:type="dxa"/>
            <w:tcBorders>
              <w:top w:val="nil"/>
              <w:left w:val="nil"/>
              <w:bottom w:val="nil"/>
              <w:right w:val="nil"/>
            </w:tcBorders>
            <w:shd w:val="clear" w:color="auto" w:fill="auto"/>
            <w:vAlign w:val="bottom"/>
            <w:hideMark/>
          </w:tcPr>
          <w:p w14:paraId="4188AB56" w14:textId="77777777" w:rsidR="00DE06CD" w:rsidRPr="005775BA" w:rsidRDefault="00DE06CD" w:rsidP="00B8036F">
            <w:pPr>
              <w:spacing w:after="0"/>
              <w:jc w:val="left"/>
              <w:rPr>
                <w:rFonts w:cs="Arial"/>
                <w:sz w:val="16"/>
                <w:szCs w:val="16"/>
              </w:rPr>
            </w:pPr>
            <w:r w:rsidRPr="005775BA">
              <w:rPr>
                <w:rFonts w:cs="Arial"/>
                <w:b/>
                <w:bCs/>
                <w:sz w:val="16"/>
                <w:szCs w:val="16"/>
              </w:rPr>
              <w:t>Measure</w:t>
            </w:r>
            <w:r w:rsidRPr="005775BA">
              <w:rPr>
                <w:rFonts w:cs="Arial"/>
                <w:sz w:val="16"/>
                <w:szCs w:val="16"/>
              </w:rPr>
              <w:t xml:space="preserve"> - COVID-19 Response Package  - improving access to critical medical supplies </w:t>
            </w:r>
            <w:r w:rsidRPr="005775BA">
              <w:rPr>
                <w:rFonts w:cs="Arial"/>
                <w:sz w:val="16"/>
                <w:szCs w:val="16"/>
                <w:vertAlign w:val="superscript"/>
              </w:rPr>
              <w:t>(b)</w:t>
            </w:r>
          </w:p>
        </w:tc>
        <w:tc>
          <w:tcPr>
            <w:tcW w:w="907" w:type="dxa"/>
            <w:tcBorders>
              <w:top w:val="nil"/>
              <w:left w:val="nil"/>
              <w:bottom w:val="nil"/>
              <w:right w:val="nil"/>
            </w:tcBorders>
            <w:shd w:val="clear" w:color="auto" w:fill="auto"/>
            <w:noWrap/>
            <w:vAlign w:val="bottom"/>
            <w:hideMark/>
          </w:tcPr>
          <w:p w14:paraId="3321E393" w14:textId="77777777" w:rsidR="00DE06CD" w:rsidRPr="005775BA" w:rsidRDefault="00DE06CD" w:rsidP="00DE06CD">
            <w:pPr>
              <w:spacing w:after="0"/>
              <w:jc w:val="right"/>
              <w:rPr>
                <w:rFonts w:cs="Arial"/>
                <w:sz w:val="16"/>
                <w:szCs w:val="16"/>
              </w:rPr>
            </w:pPr>
            <w:proofErr w:type="spellStart"/>
            <w:r w:rsidRPr="005775BA">
              <w:rPr>
                <w:rFonts w:cs="Arial"/>
                <w:sz w:val="16"/>
                <w:szCs w:val="16"/>
              </w:rPr>
              <w:t>nfp</w:t>
            </w:r>
            <w:proofErr w:type="spellEnd"/>
          </w:p>
        </w:tc>
        <w:tc>
          <w:tcPr>
            <w:tcW w:w="907" w:type="dxa"/>
            <w:tcBorders>
              <w:top w:val="nil"/>
              <w:left w:val="nil"/>
              <w:bottom w:val="nil"/>
              <w:right w:val="nil"/>
            </w:tcBorders>
            <w:shd w:val="clear" w:color="auto" w:fill="auto"/>
            <w:noWrap/>
            <w:vAlign w:val="bottom"/>
            <w:hideMark/>
          </w:tcPr>
          <w:p w14:paraId="3624565E" w14:textId="77777777" w:rsidR="00DE06CD" w:rsidRPr="005775BA" w:rsidRDefault="00DE06CD" w:rsidP="00DE06CD">
            <w:pPr>
              <w:spacing w:after="0"/>
              <w:jc w:val="right"/>
              <w:rPr>
                <w:rFonts w:cs="Arial"/>
                <w:sz w:val="16"/>
                <w:szCs w:val="16"/>
              </w:rPr>
            </w:pPr>
            <w:proofErr w:type="spellStart"/>
            <w:r w:rsidRPr="005775BA">
              <w:rPr>
                <w:rFonts w:cs="Arial"/>
                <w:sz w:val="16"/>
                <w:szCs w:val="16"/>
              </w:rPr>
              <w:t>nfp</w:t>
            </w:r>
            <w:proofErr w:type="spellEnd"/>
          </w:p>
        </w:tc>
        <w:tc>
          <w:tcPr>
            <w:tcW w:w="907" w:type="dxa"/>
            <w:tcBorders>
              <w:top w:val="nil"/>
              <w:left w:val="nil"/>
              <w:bottom w:val="nil"/>
              <w:right w:val="nil"/>
            </w:tcBorders>
            <w:shd w:val="clear" w:color="auto" w:fill="auto"/>
            <w:noWrap/>
            <w:vAlign w:val="bottom"/>
            <w:hideMark/>
          </w:tcPr>
          <w:p w14:paraId="2B12376E" w14:textId="77777777" w:rsidR="00DE06CD" w:rsidRPr="005775BA" w:rsidRDefault="00DE06CD" w:rsidP="00DE06CD">
            <w:pPr>
              <w:spacing w:after="0"/>
              <w:jc w:val="right"/>
              <w:rPr>
                <w:rFonts w:cs="Arial"/>
                <w:sz w:val="16"/>
                <w:szCs w:val="16"/>
              </w:rPr>
            </w:pPr>
            <w:proofErr w:type="spellStart"/>
            <w:r w:rsidRPr="005775BA">
              <w:rPr>
                <w:rFonts w:cs="Arial"/>
                <w:sz w:val="16"/>
                <w:szCs w:val="16"/>
              </w:rPr>
              <w:t>nfp</w:t>
            </w:r>
            <w:proofErr w:type="spellEnd"/>
          </w:p>
        </w:tc>
        <w:tc>
          <w:tcPr>
            <w:tcW w:w="907" w:type="dxa"/>
            <w:tcBorders>
              <w:top w:val="nil"/>
              <w:left w:val="nil"/>
              <w:bottom w:val="nil"/>
              <w:right w:val="nil"/>
            </w:tcBorders>
            <w:shd w:val="clear" w:color="auto" w:fill="auto"/>
            <w:noWrap/>
            <w:vAlign w:val="bottom"/>
            <w:hideMark/>
          </w:tcPr>
          <w:p w14:paraId="74E54449" w14:textId="77777777" w:rsidR="00DE06CD" w:rsidRPr="005775BA" w:rsidRDefault="00DE06CD" w:rsidP="00DE06CD">
            <w:pPr>
              <w:spacing w:after="0"/>
              <w:jc w:val="right"/>
              <w:rPr>
                <w:rFonts w:cs="Arial"/>
                <w:sz w:val="16"/>
                <w:szCs w:val="16"/>
              </w:rPr>
            </w:pPr>
            <w:proofErr w:type="spellStart"/>
            <w:r w:rsidRPr="005775BA">
              <w:rPr>
                <w:rFonts w:cs="Arial"/>
                <w:sz w:val="16"/>
                <w:szCs w:val="16"/>
              </w:rPr>
              <w:t>nfp</w:t>
            </w:r>
            <w:proofErr w:type="spellEnd"/>
          </w:p>
        </w:tc>
      </w:tr>
      <w:tr w:rsidR="00DE06CD" w:rsidRPr="005775BA" w14:paraId="415B85F8" w14:textId="77777777" w:rsidTr="00DE06CD">
        <w:trPr>
          <w:trHeight w:val="300"/>
          <w:jc w:val="center"/>
        </w:trPr>
        <w:tc>
          <w:tcPr>
            <w:tcW w:w="4055" w:type="dxa"/>
            <w:tcBorders>
              <w:top w:val="nil"/>
              <w:left w:val="nil"/>
              <w:bottom w:val="nil"/>
              <w:right w:val="nil"/>
            </w:tcBorders>
            <w:shd w:val="clear" w:color="auto" w:fill="auto"/>
            <w:noWrap/>
            <w:vAlign w:val="bottom"/>
            <w:hideMark/>
          </w:tcPr>
          <w:p w14:paraId="448C432A" w14:textId="77777777" w:rsidR="00DE06CD" w:rsidRPr="005775BA" w:rsidRDefault="00DE06CD" w:rsidP="00B8036F">
            <w:pPr>
              <w:spacing w:after="0"/>
              <w:jc w:val="left"/>
              <w:rPr>
                <w:rFonts w:cs="Arial"/>
                <w:sz w:val="16"/>
                <w:szCs w:val="16"/>
              </w:rPr>
            </w:pPr>
            <w:r w:rsidRPr="005775BA">
              <w:rPr>
                <w:rFonts w:cs="Arial"/>
                <w:sz w:val="16"/>
                <w:szCs w:val="16"/>
              </w:rPr>
              <w:t>Aged Care Preparedness - reprofile of funding</w:t>
            </w:r>
          </w:p>
        </w:tc>
        <w:tc>
          <w:tcPr>
            <w:tcW w:w="907" w:type="dxa"/>
            <w:tcBorders>
              <w:top w:val="nil"/>
              <w:left w:val="nil"/>
              <w:bottom w:val="nil"/>
              <w:right w:val="nil"/>
            </w:tcBorders>
            <w:shd w:val="clear" w:color="auto" w:fill="auto"/>
            <w:noWrap/>
            <w:vAlign w:val="bottom"/>
            <w:hideMark/>
          </w:tcPr>
          <w:p w14:paraId="53F9859D" w14:textId="77777777" w:rsidR="00DE06CD" w:rsidRPr="005775BA" w:rsidRDefault="00DE06CD" w:rsidP="00DE06CD">
            <w:pPr>
              <w:spacing w:after="0"/>
              <w:jc w:val="right"/>
              <w:rPr>
                <w:rFonts w:cs="Arial"/>
                <w:sz w:val="16"/>
                <w:szCs w:val="16"/>
              </w:rPr>
            </w:pPr>
            <w:r w:rsidRPr="005775BA">
              <w:rPr>
                <w:rFonts w:cs="Arial"/>
                <w:sz w:val="16"/>
                <w:szCs w:val="16"/>
              </w:rPr>
              <w:t xml:space="preserve">55,661 </w:t>
            </w:r>
          </w:p>
        </w:tc>
        <w:tc>
          <w:tcPr>
            <w:tcW w:w="907" w:type="dxa"/>
            <w:tcBorders>
              <w:top w:val="nil"/>
              <w:left w:val="nil"/>
              <w:bottom w:val="nil"/>
              <w:right w:val="nil"/>
            </w:tcBorders>
            <w:shd w:val="clear" w:color="auto" w:fill="auto"/>
            <w:noWrap/>
            <w:vAlign w:val="bottom"/>
            <w:hideMark/>
          </w:tcPr>
          <w:p w14:paraId="2687AC55"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3DEAF99E"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7A76F9D6"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r>
      <w:tr w:rsidR="00DE06CD" w:rsidRPr="005775BA" w14:paraId="36793A17" w14:textId="77777777" w:rsidTr="00DE06CD">
        <w:trPr>
          <w:trHeight w:val="300"/>
          <w:jc w:val="center"/>
        </w:trPr>
        <w:tc>
          <w:tcPr>
            <w:tcW w:w="4055" w:type="dxa"/>
            <w:tcBorders>
              <w:top w:val="nil"/>
              <w:left w:val="nil"/>
              <w:bottom w:val="nil"/>
              <w:right w:val="nil"/>
            </w:tcBorders>
            <w:shd w:val="clear" w:color="auto" w:fill="auto"/>
            <w:noWrap/>
            <w:vAlign w:val="bottom"/>
            <w:hideMark/>
          </w:tcPr>
          <w:p w14:paraId="6F2F656A" w14:textId="77777777" w:rsidR="00DE06CD" w:rsidRPr="005775BA" w:rsidRDefault="00DE06CD" w:rsidP="00B8036F">
            <w:pPr>
              <w:spacing w:after="0"/>
              <w:jc w:val="left"/>
              <w:rPr>
                <w:rFonts w:cs="Arial"/>
                <w:sz w:val="16"/>
                <w:szCs w:val="16"/>
              </w:rPr>
            </w:pPr>
            <w:r w:rsidRPr="005775BA">
              <w:rPr>
                <w:rFonts w:cs="Arial"/>
                <w:sz w:val="16"/>
                <w:szCs w:val="16"/>
              </w:rPr>
              <w:t>Business Advisory Services - reprofile of funding</w:t>
            </w:r>
          </w:p>
        </w:tc>
        <w:tc>
          <w:tcPr>
            <w:tcW w:w="907" w:type="dxa"/>
            <w:tcBorders>
              <w:top w:val="nil"/>
              <w:left w:val="nil"/>
              <w:bottom w:val="nil"/>
              <w:right w:val="nil"/>
            </w:tcBorders>
            <w:shd w:val="clear" w:color="auto" w:fill="auto"/>
            <w:noWrap/>
            <w:vAlign w:val="bottom"/>
            <w:hideMark/>
          </w:tcPr>
          <w:p w14:paraId="08528A0C" w14:textId="77777777" w:rsidR="00DE06CD" w:rsidRPr="005775BA" w:rsidRDefault="00DE06CD" w:rsidP="00DE06CD">
            <w:pPr>
              <w:spacing w:after="0"/>
              <w:jc w:val="right"/>
              <w:rPr>
                <w:rFonts w:cs="Arial"/>
                <w:sz w:val="16"/>
                <w:szCs w:val="16"/>
              </w:rPr>
            </w:pPr>
            <w:r w:rsidRPr="005775BA">
              <w:rPr>
                <w:rFonts w:cs="Arial"/>
                <w:sz w:val="16"/>
                <w:szCs w:val="16"/>
              </w:rPr>
              <w:t xml:space="preserve">2,200 </w:t>
            </w:r>
          </w:p>
        </w:tc>
        <w:tc>
          <w:tcPr>
            <w:tcW w:w="907" w:type="dxa"/>
            <w:tcBorders>
              <w:top w:val="nil"/>
              <w:left w:val="nil"/>
              <w:bottom w:val="nil"/>
              <w:right w:val="nil"/>
            </w:tcBorders>
            <w:shd w:val="clear" w:color="auto" w:fill="auto"/>
            <w:noWrap/>
            <w:vAlign w:val="bottom"/>
            <w:hideMark/>
          </w:tcPr>
          <w:p w14:paraId="6186AF9F"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070C489F"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7D4AB7C7"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r>
      <w:tr w:rsidR="00DE06CD" w:rsidRPr="005775BA" w14:paraId="7D9F61A4" w14:textId="77777777" w:rsidTr="00DE06CD">
        <w:trPr>
          <w:trHeight w:val="300"/>
          <w:jc w:val="center"/>
        </w:trPr>
        <w:tc>
          <w:tcPr>
            <w:tcW w:w="4055" w:type="dxa"/>
            <w:tcBorders>
              <w:top w:val="nil"/>
              <w:left w:val="nil"/>
              <w:bottom w:val="nil"/>
              <w:right w:val="nil"/>
            </w:tcBorders>
            <w:shd w:val="clear" w:color="auto" w:fill="auto"/>
            <w:noWrap/>
            <w:vAlign w:val="bottom"/>
            <w:hideMark/>
          </w:tcPr>
          <w:p w14:paraId="63B6544D" w14:textId="77777777" w:rsidR="00DE06CD" w:rsidRPr="005775BA" w:rsidRDefault="00DE06CD" w:rsidP="00B8036F">
            <w:pPr>
              <w:spacing w:after="0"/>
              <w:jc w:val="left"/>
              <w:rPr>
                <w:rFonts w:cs="Arial"/>
                <w:sz w:val="16"/>
                <w:szCs w:val="16"/>
              </w:rPr>
            </w:pPr>
            <w:r w:rsidRPr="005775BA">
              <w:rPr>
                <w:rFonts w:cs="Arial"/>
                <w:sz w:val="16"/>
                <w:szCs w:val="16"/>
              </w:rPr>
              <w:t>Business Improvement Funds - reprofile of funding</w:t>
            </w:r>
          </w:p>
        </w:tc>
        <w:tc>
          <w:tcPr>
            <w:tcW w:w="907" w:type="dxa"/>
            <w:tcBorders>
              <w:top w:val="nil"/>
              <w:left w:val="nil"/>
              <w:bottom w:val="nil"/>
              <w:right w:val="nil"/>
            </w:tcBorders>
            <w:shd w:val="clear" w:color="auto" w:fill="auto"/>
            <w:noWrap/>
            <w:vAlign w:val="bottom"/>
            <w:hideMark/>
          </w:tcPr>
          <w:p w14:paraId="64CD06E8" w14:textId="77777777" w:rsidR="00DE06CD" w:rsidRPr="005775BA" w:rsidRDefault="00DE06CD" w:rsidP="00DE06CD">
            <w:pPr>
              <w:spacing w:after="0"/>
              <w:jc w:val="right"/>
              <w:rPr>
                <w:rFonts w:cs="Arial"/>
                <w:sz w:val="16"/>
                <w:szCs w:val="16"/>
              </w:rPr>
            </w:pPr>
            <w:r w:rsidRPr="005775BA">
              <w:rPr>
                <w:rFonts w:cs="Arial"/>
                <w:sz w:val="16"/>
                <w:szCs w:val="16"/>
              </w:rPr>
              <w:t xml:space="preserve">20,593 </w:t>
            </w:r>
          </w:p>
        </w:tc>
        <w:tc>
          <w:tcPr>
            <w:tcW w:w="907" w:type="dxa"/>
            <w:tcBorders>
              <w:top w:val="nil"/>
              <w:left w:val="nil"/>
              <w:bottom w:val="nil"/>
              <w:right w:val="nil"/>
            </w:tcBorders>
            <w:shd w:val="clear" w:color="auto" w:fill="auto"/>
            <w:noWrap/>
            <w:vAlign w:val="bottom"/>
            <w:hideMark/>
          </w:tcPr>
          <w:p w14:paraId="288ED291"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0A30C7D1"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0C6E46D0"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r>
      <w:tr w:rsidR="00DE06CD" w:rsidRPr="005775BA" w14:paraId="1B16F012" w14:textId="77777777" w:rsidTr="00DE06CD">
        <w:trPr>
          <w:trHeight w:val="300"/>
          <w:jc w:val="center"/>
        </w:trPr>
        <w:tc>
          <w:tcPr>
            <w:tcW w:w="4055" w:type="dxa"/>
            <w:tcBorders>
              <w:top w:val="nil"/>
              <w:left w:val="nil"/>
              <w:bottom w:val="nil"/>
              <w:right w:val="nil"/>
            </w:tcBorders>
            <w:shd w:val="clear" w:color="auto" w:fill="auto"/>
            <w:noWrap/>
            <w:vAlign w:val="bottom"/>
            <w:hideMark/>
          </w:tcPr>
          <w:p w14:paraId="6671C6BD" w14:textId="77777777" w:rsidR="00DE06CD" w:rsidRPr="005775BA" w:rsidRDefault="00DE06CD" w:rsidP="00B8036F">
            <w:pPr>
              <w:spacing w:after="0"/>
              <w:jc w:val="left"/>
              <w:rPr>
                <w:rFonts w:cs="Arial"/>
                <w:sz w:val="16"/>
                <w:szCs w:val="16"/>
              </w:rPr>
            </w:pPr>
            <w:r w:rsidRPr="005775BA">
              <w:rPr>
                <w:rFonts w:cs="Arial"/>
                <w:sz w:val="16"/>
                <w:szCs w:val="16"/>
              </w:rPr>
              <w:t>COVID-19 Viability Fund - reprofile of funding</w:t>
            </w:r>
          </w:p>
        </w:tc>
        <w:tc>
          <w:tcPr>
            <w:tcW w:w="907" w:type="dxa"/>
            <w:tcBorders>
              <w:top w:val="nil"/>
              <w:left w:val="nil"/>
              <w:bottom w:val="nil"/>
              <w:right w:val="nil"/>
            </w:tcBorders>
            <w:shd w:val="clear" w:color="auto" w:fill="auto"/>
            <w:noWrap/>
            <w:vAlign w:val="bottom"/>
            <w:hideMark/>
          </w:tcPr>
          <w:p w14:paraId="35E22BBC" w14:textId="77777777" w:rsidR="00DE06CD" w:rsidRPr="005775BA" w:rsidRDefault="00DE06CD" w:rsidP="00DE06CD">
            <w:pPr>
              <w:spacing w:after="0"/>
              <w:jc w:val="right"/>
              <w:rPr>
                <w:rFonts w:cs="Arial"/>
                <w:sz w:val="16"/>
                <w:szCs w:val="16"/>
              </w:rPr>
            </w:pPr>
            <w:r w:rsidRPr="005775BA">
              <w:rPr>
                <w:rFonts w:cs="Arial"/>
                <w:sz w:val="16"/>
                <w:szCs w:val="16"/>
              </w:rPr>
              <w:t xml:space="preserve">74,389 </w:t>
            </w:r>
          </w:p>
        </w:tc>
        <w:tc>
          <w:tcPr>
            <w:tcW w:w="907" w:type="dxa"/>
            <w:tcBorders>
              <w:top w:val="nil"/>
              <w:left w:val="nil"/>
              <w:bottom w:val="nil"/>
              <w:right w:val="nil"/>
            </w:tcBorders>
            <w:shd w:val="clear" w:color="auto" w:fill="auto"/>
            <w:noWrap/>
            <w:vAlign w:val="bottom"/>
            <w:hideMark/>
          </w:tcPr>
          <w:p w14:paraId="40B4946D"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6AAEFE39"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565BCEBC"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r>
      <w:tr w:rsidR="00DE06CD" w:rsidRPr="005775BA" w14:paraId="66367487" w14:textId="77777777" w:rsidTr="00DE06CD">
        <w:trPr>
          <w:trHeight w:val="525"/>
          <w:jc w:val="center"/>
        </w:trPr>
        <w:tc>
          <w:tcPr>
            <w:tcW w:w="4055" w:type="dxa"/>
            <w:tcBorders>
              <w:top w:val="nil"/>
              <w:left w:val="nil"/>
              <w:bottom w:val="nil"/>
              <w:right w:val="nil"/>
            </w:tcBorders>
            <w:shd w:val="clear" w:color="auto" w:fill="auto"/>
            <w:vAlign w:val="bottom"/>
            <w:hideMark/>
          </w:tcPr>
          <w:p w14:paraId="5A0499FC" w14:textId="77777777" w:rsidR="00DE06CD" w:rsidRPr="005775BA" w:rsidRDefault="00DE06CD" w:rsidP="00B8036F">
            <w:pPr>
              <w:spacing w:after="0"/>
              <w:jc w:val="left"/>
              <w:rPr>
                <w:rFonts w:cs="Arial"/>
                <w:sz w:val="16"/>
                <w:szCs w:val="16"/>
              </w:rPr>
            </w:pPr>
            <w:r w:rsidRPr="005775BA">
              <w:rPr>
                <w:rFonts w:cs="Arial"/>
                <w:sz w:val="16"/>
                <w:szCs w:val="16"/>
              </w:rPr>
              <w:t>Connecting Senior Australians to Aged Care Services - reallocation from Program 3.1</w:t>
            </w:r>
          </w:p>
        </w:tc>
        <w:tc>
          <w:tcPr>
            <w:tcW w:w="907" w:type="dxa"/>
            <w:tcBorders>
              <w:top w:val="nil"/>
              <w:left w:val="nil"/>
              <w:bottom w:val="nil"/>
              <w:right w:val="nil"/>
            </w:tcBorders>
            <w:shd w:val="clear" w:color="auto" w:fill="auto"/>
            <w:noWrap/>
            <w:vAlign w:val="bottom"/>
            <w:hideMark/>
          </w:tcPr>
          <w:p w14:paraId="7D944244" w14:textId="77777777" w:rsidR="00DE06CD" w:rsidRPr="005775BA" w:rsidRDefault="00DE06CD" w:rsidP="00DE06CD">
            <w:pPr>
              <w:spacing w:after="0"/>
              <w:jc w:val="right"/>
              <w:rPr>
                <w:rFonts w:cs="Arial"/>
                <w:sz w:val="16"/>
                <w:szCs w:val="16"/>
              </w:rPr>
            </w:pPr>
            <w:r w:rsidRPr="005775BA">
              <w:rPr>
                <w:rFonts w:cs="Arial"/>
                <w:sz w:val="16"/>
                <w:szCs w:val="16"/>
              </w:rPr>
              <w:t xml:space="preserve">1,641 </w:t>
            </w:r>
          </w:p>
        </w:tc>
        <w:tc>
          <w:tcPr>
            <w:tcW w:w="907" w:type="dxa"/>
            <w:tcBorders>
              <w:top w:val="nil"/>
              <w:left w:val="nil"/>
              <w:bottom w:val="nil"/>
              <w:right w:val="nil"/>
            </w:tcBorders>
            <w:shd w:val="clear" w:color="auto" w:fill="auto"/>
            <w:noWrap/>
            <w:vAlign w:val="bottom"/>
            <w:hideMark/>
          </w:tcPr>
          <w:p w14:paraId="3BBF3638" w14:textId="77777777" w:rsidR="00DE06CD" w:rsidRPr="005775BA" w:rsidRDefault="00DE06CD" w:rsidP="00DE06CD">
            <w:pPr>
              <w:spacing w:after="0"/>
              <w:jc w:val="right"/>
              <w:rPr>
                <w:rFonts w:cs="Arial"/>
                <w:sz w:val="16"/>
                <w:szCs w:val="16"/>
              </w:rPr>
            </w:pPr>
            <w:r w:rsidRPr="005775BA">
              <w:rPr>
                <w:rFonts w:cs="Arial"/>
                <w:sz w:val="16"/>
                <w:szCs w:val="16"/>
              </w:rPr>
              <w:t xml:space="preserve">636 </w:t>
            </w:r>
          </w:p>
        </w:tc>
        <w:tc>
          <w:tcPr>
            <w:tcW w:w="907" w:type="dxa"/>
            <w:tcBorders>
              <w:top w:val="nil"/>
              <w:left w:val="nil"/>
              <w:bottom w:val="nil"/>
              <w:right w:val="nil"/>
            </w:tcBorders>
            <w:shd w:val="clear" w:color="auto" w:fill="auto"/>
            <w:noWrap/>
            <w:vAlign w:val="bottom"/>
            <w:hideMark/>
          </w:tcPr>
          <w:p w14:paraId="318FE493" w14:textId="77777777" w:rsidR="00DE06CD" w:rsidRPr="005775BA" w:rsidRDefault="00DE06CD" w:rsidP="00DE06CD">
            <w:pPr>
              <w:spacing w:after="0"/>
              <w:jc w:val="right"/>
              <w:rPr>
                <w:rFonts w:cs="Arial"/>
                <w:sz w:val="16"/>
                <w:szCs w:val="16"/>
              </w:rPr>
            </w:pPr>
            <w:r w:rsidRPr="005775BA">
              <w:rPr>
                <w:rFonts w:cs="Arial"/>
                <w:sz w:val="16"/>
                <w:szCs w:val="16"/>
              </w:rPr>
              <w:t xml:space="preserve">374 </w:t>
            </w:r>
          </w:p>
        </w:tc>
        <w:tc>
          <w:tcPr>
            <w:tcW w:w="907" w:type="dxa"/>
            <w:tcBorders>
              <w:top w:val="nil"/>
              <w:left w:val="nil"/>
              <w:bottom w:val="nil"/>
              <w:right w:val="nil"/>
            </w:tcBorders>
            <w:shd w:val="clear" w:color="auto" w:fill="auto"/>
            <w:noWrap/>
            <w:vAlign w:val="bottom"/>
            <w:hideMark/>
          </w:tcPr>
          <w:p w14:paraId="7840BA42" w14:textId="77777777" w:rsidR="00DE06CD" w:rsidRPr="005775BA" w:rsidRDefault="00DE06CD" w:rsidP="00DE06CD">
            <w:pPr>
              <w:spacing w:after="0"/>
              <w:jc w:val="right"/>
              <w:rPr>
                <w:rFonts w:cs="Arial"/>
                <w:sz w:val="16"/>
                <w:szCs w:val="16"/>
              </w:rPr>
            </w:pPr>
            <w:r w:rsidRPr="005775BA">
              <w:rPr>
                <w:rFonts w:cs="Arial"/>
                <w:sz w:val="16"/>
                <w:szCs w:val="16"/>
              </w:rPr>
              <w:t xml:space="preserve">942 </w:t>
            </w:r>
          </w:p>
        </w:tc>
      </w:tr>
      <w:tr w:rsidR="00DE06CD" w:rsidRPr="005775BA" w14:paraId="29ADB23F" w14:textId="77777777" w:rsidTr="00DE06CD">
        <w:trPr>
          <w:trHeight w:val="510"/>
          <w:jc w:val="center"/>
        </w:trPr>
        <w:tc>
          <w:tcPr>
            <w:tcW w:w="4055" w:type="dxa"/>
            <w:tcBorders>
              <w:top w:val="nil"/>
              <w:left w:val="nil"/>
              <w:bottom w:val="nil"/>
              <w:right w:val="nil"/>
            </w:tcBorders>
            <w:shd w:val="clear" w:color="auto" w:fill="auto"/>
            <w:vAlign w:val="bottom"/>
            <w:hideMark/>
          </w:tcPr>
          <w:p w14:paraId="5221574D" w14:textId="77777777" w:rsidR="00DE06CD" w:rsidRPr="005775BA" w:rsidRDefault="00DE06CD" w:rsidP="00B8036F">
            <w:pPr>
              <w:spacing w:after="0"/>
              <w:jc w:val="left"/>
              <w:rPr>
                <w:rFonts w:cs="Arial"/>
                <w:sz w:val="16"/>
                <w:szCs w:val="16"/>
              </w:rPr>
            </w:pPr>
            <w:r w:rsidRPr="005775BA">
              <w:rPr>
                <w:rFonts w:cs="Arial"/>
                <w:sz w:val="16"/>
                <w:szCs w:val="16"/>
              </w:rPr>
              <w:t>Empowering Consumers of Aged Care information to exercise choice - reallocation from Program 3.1</w:t>
            </w:r>
          </w:p>
        </w:tc>
        <w:tc>
          <w:tcPr>
            <w:tcW w:w="907" w:type="dxa"/>
            <w:tcBorders>
              <w:top w:val="nil"/>
              <w:left w:val="nil"/>
              <w:bottom w:val="nil"/>
              <w:right w:val="nil"/>
            </w:tcBorders>
            <w:shd w:val="clear" w:color="auto" w:fill="auto"/>
            <w:noWrap/>
            <w:vAlign w:val="bottom"/>
            <w:hideMark/>
          </w:tcPr>
          <w:p w14:paraId="641F1344" w14:textId="77777777" w:rsidR="00DE06CD" w:rsidRPr="005775BA" w:rsidRDefault="00DE06CD" w:rsidP="00DE06CD">
            <w:pPr>
              <w:spacing w:after="0"/>
              <w:jc w:val="right"/>
              <w:rPr>
                <w:rFonts w:cs="Arial"/>
                <w:sz w:val="16"/>
                <w:szCs w:val="16"/>
              </w:rPr>
            </w:pPr>
            <w:r w:rsidRPr="005775BA">
              <w:rPr>
                <w:rFonts w:cs="Arial"/>
                <w:sz w:val="16"/>
                <w:szCs w:val="16"/>
              </w:rPr>
              <w:t xml:space="preserve">14,286 </w:t>
            </w:r>
          </w:p>
        </w:tc>
        <w:tc>
          <w:tcPr>
            <w:tcW w:w="907" w:type="dxa"/>
            <w:tcBorders>
              <w:top w:val="nil"/>
              <w:left w:val="nil"/>
              <w:bottom w:val="nil"/>
              <w:right w:val="nil"/>
            </w:tcBorders>
            <w:shd w:val="clear" w:color="auto" w:fill="auto"/>
            <w:noWrap/>
            <w:vAlign w:val="bottom"/>
            <w:hideMark/>
          </w:tcPr>
          <w:p w14:paraId="1732FFEE" w14:textId="77777777" w:rsidR="00DE06CD" w:rsidRPr="005775BA" w:rsidRDefault="00DE06CD" w:rsidP="00DE06CD">
            <w:pPr>
              <w:spacing w:after="0"/>
              <w:jc w:val="right"/>
              <w:rPr>
                <w:rFonts w:cs="Arial"/>
                <w:sz w:val="16"/>
                <w:szCs w:val="16"/>
              </w:rPr>
            </w:pPr>
            <w:r w:rsidRPr="005775BA">
              <w:rPr>
                <w:rFonts w:cs="Arial"/>
                <w:sz w:val="16"/>
                <w:szCs w:val="16"/>
              </w:rPr>
              <w:t xml:space="preserve">5,963 </w:t>
            </w:r>
          </w:p>
        </w:tc>
        <w:tc>
          <w:tcPr>
            <w:tcW w:w="907" w:type="dxa"/>
            <w:tcBorders>
              <w:top w:val="nil"/>
              <w:left w:val="nil"/>
              <w:bottom w:val="nil"/>
              <w:right w:val="nil"/>
            </w:tcBorders>
            <w:shd w:val="clear" w:color="auto" w:fill="auto"/>
            <w:noWrap/>
            <w:vAlign w:val="bottom"/>
            <w:hideMark/>
          </w:tcPr>
          <w:p w14:paraId="1A911A57" w14:textId="77777777" w:rsidR="00DE06CD" w:rsidRPr="005775BA" w:rsidRDefault="00DE06CD" w:rsidP="00DE06CD">
            <w:pPr>
              <w:spacing w:after="0"/>
              <w:jc w:val="right"/>
              <w:rPr>
                <w:rFonts w:cs="Arial"/>
                <w:sz w:val="16"/>
                <w:szCs w:val="16"/>
              </w:rPr>
            </w:pPr>
            <w:r w:rsidRPr="005775BA">
              <w:rPr>
                <w:rFonts w:cs="Arial"/>
                <w:sz w:val="16"/>
                <w:szCs w:val="16"/>
              </w:rPr>
              <w:t xml:space="preserve">1,266 </w:t>
            </w:r>
          </w:p>
        </w:tc>
        <w:tc>
          <w:tcPr>
            <w:tcW w:w="907" w:type="dxa"/>
            <w:tcBorders>
              <w:top w:val="nil"/>
              <w:left w:val="nil"/>
              <w:bottom w:val="nil"/>
              <w:right w:val="nil"/>
            </w:tcBorders>
            <w:shd w:val="clear" w:color="auto" w:fill="auto"/>
            <w:noWrap/>
            <w:vAlign w:val="bottom"/>
            <w:hideMark/>
          </w:tcPr>
          <w:p w14:paraId="4BAC3D04" w14:textId="77777777" w:rsidR="00DE06CD" w:rsidRPr="005775BA" w:rsidRDefault="00DE06CD" w:rsidP="00DE06CD">
            <w:pPr>
              <w:spacing w:after="0"/>
              <w:jc w:val="right"/>
              <w:rPr>
                <w:rFonts w:cs="Arial"/>
                <w:sz w:val="16"/>
                <w:szCs w:val="16"/>
              </w:rPr>
            </w:pPr>
            <w:r w:rsidRPr="005775BA">
              <w:rPr>
                <w:rFonts w:cs="Arial"/>
                <w:sz w:val="16"/>
                <w:szCs w:val="16"/>
              </w:rPr>
              <w:t xml:space="preserve">200 </w:t>
            </w:r>
          </w:p>
        </w:tc>
      </w:tr>
      <w:tr w:rsidR="00DE06CD" w:rsidRPr="005775BA" w14:paraId="227B28D4" w14:textId="77777777" w:rsidTr="00DE06CD">
        <w:trPr>
          <w:trHeight w:val="510"/>
          <w:jc w:val="center"/>
        </w:trPr>
        <w:tc>
          <w:tcPr>
            <w:tcW w:w="4055" w:type="dxa"/>
            <w:tcBorders>
              <w:top w:val="nil"/>
              <w:left w:val="nil"/>
              <w:bottom w:val="nil"/>
              <w:right w:val="nil"/>
            </w:tcBorders>
            <w:shd w:val="clear" w:color="auto" w:fill="auto"/>
            <w:vAlign w:val="bottom"/>
            <w:hideMark/>
          </w:tcPr>
          <w:p w14:paraId="079BF507" w14:textId="77777777" w:rsidR="00DE06CD" w:rsidRPr="005775BA" w:rsidRDefault="00DE06CD" w:rsidP="00B8036F">
            <w:pPr>
              <w:spacing w:after="0"/>
              <w:jc w:val="left"/>
              <w:rPr>
                <w:rFonts w:cs="Arial"/>
                <w:sz w:val="16"/>
                <w:szCs w:val="16"/>
              </w:rPr>
            </w:pPr>
            <w:r w:rsidRPr="005775BA">
              <w:rPr>
                <w:rFonts w:cs="Arial"/>
                <w:sz w:val="16"/>
                <w:szCs w:val="16"/>
              </w:rPr>
              <w:t>Refundable Acco</w:t>
            </w:r>
            <w:r>
              <w:rPr>
                <w:rFonts w:cs="Arial"/>
                <w:sz w:val="16"/>
                <w:szCs w:val="16"/>
              </w:rPr>
              <w:t>m</w:t>
            </w:r>
            <w:r w:rsidRPr="005775BA">
              <w:rPr>
                <w:rFonts w:cs="Arial"/>
                <w:sz w:val="16"/>
                <w:szCs w:val="16"/>
              </w:rPr>
              <w:t>modation Deposit scheme administration - reprofile of funding</w:t>
            </w:r>
          </w:p>
        </w:tc>
        <w:tc>
          <w:tcPr>
            <w:tcW w:w="907" w:type="dxa"/>
            <w:tcBorders>
              <w:top w:val="nil"/>
              <w:left w:val="nil"/>
              <w:bottom w:val="nil"/>
              <w:right w:val="nil"/>
            </w:tcBorders>
            <w:shd w:val="clear" w:color="auto" w:fill="auto"/>
            <w:noWrap/>
            <w:vAlign w:val="bottom"/>
            <w:hideMark/>
          </w:tcPr>
          <w:p w14:paraId="0513D4BB" w14:textId="77777777" w:rsidR="00DE06CD" w:rsidRPr="005775BA" w:rsidRDefault="00DE06CD" w:rsidP="00DE06CD">
            <w:pPr>
              <w:spacing w:after="0"/>
              <w:jc w:val="right"/>
              <w:rPr>
                <w:rFonts w:cs="Arial"/>
                <w:sz w:val="16"/>
                <w:szCs w:val="16"/>
              </w:rPr>
            </w:pPr>
            <w:r w:rsidRPr="005775BA">
              <w:rPr>
                <w:rFonts w:cs="Arial"/>
                <w:sz w:val="16"/>
                <w:szCs w:val="16"/>
              </w:rPr>
              <w:t xml:space="preserve">198 </w:t>
            </w:r>
          </w:p>
        </w:tc>
        <w:tc>
          <w:tcPr>
            <w:tcW w:w="907" w:type="dxa"/>
            <w:tcBorders>
              <w:top w:val="nil"/>
              <w:left w:val="nil"/>
              <w:bottom w:val="nil"/>
              <w:right w:val="nil"/>
            </w:tcBorders>
            <w:shd w:val="clear" w:color="auto" w:fill="auto"/>
            <w:noWrap/>
            <w:vAlign w:val="bottom"/>
            <w:hideMark/>
          </w:tcPr>
          <w:p w14:paraId="64D4AC79"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4DE9940B"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14E14E07"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r>
      <w:tr w:rsidR="00DE06CD" w:rsidRPr="005775BA" w14:paraId="13F40F65" w14:textId="77777777" w:rsidTr="00DE06CD">
        <w:trPr>
          <w:trHeight w:val="510"/>
          <w:jc w:val="center"/>
        </w:trPr>
        <w:tc>
          <w:tcPr>
            <w:tcW w:w="4055" w:type="dxa"/>
            <w:tcBorders>
              <w:top w:val="nil"/>
              <w:left w:val="nil"/>
              <w:bottom w:val="nil"/>
              <w:right w:val="nil"/>
            </w:tcBorders>
            <w:shd w:val="clear" w:color="auto" w:fill="auto"/>
            <w:vAlign w:val="bottom"/>
            <w:hideMark/>
          </w:tcPr>
          <w:p w14:paraId="69DA0F06" w14:textId="77777777" w:rsidR="00DE06CD" w:rsidRPr="005775BA" w:rsidRDefault="00DE06CD" w:rsidP="00B8036F">
            <w:pPr>
              <w:spacing w:after="0"/>
              <w:jc w:val="left"/>
              <w:rPr>
                <w:rFonts w:cs="Arial"/>
                <w:sz w:val="16"/>
                <w:szCs w:val="16"/>
              </w:rPr>
            </w:pPr>
            <w:r w:rsidRPr="005775BA">
              <w:rPr>
                <w:rFonts w:cs="Arial"/>
                <w:sz w:val="16"/>
                <w:szCs w:val="16"/>
              </w:rPr>
              <w:t>Support for Aged Care workers in COVID-19 - reprofile of funding</w:t>
            </w:r>
          </w:p>
        </w:tc>
        <w:tc>
          <w:tcPr>
            <w:tcW w:w="907" w:type="dxa"/>
            <w:tcBorders>
              <w:top w:val="nil"/>
              <w:left w:val="nil"/>
              <w:bottom w:val="nil"/>
              <w:right w:val="nil"/>
            </w:tcBorders>
            <w:shd w:val="clear" w:color="auto" w:fill="auto"/>
            <w:noWrap/>
            <w:vAlign w:val="bottom"/>
            <w:hideMark/>
          </w:tcPr>
          <w:p w14:paraId="6D7F5A5B" w14:textId="77777777" w:rsidR="00DE06CD" w:rsidRPr="005775BA" w:rsidRDefault="00DE06CD" w:rsidP="00DE06CD">
            <w:pPr>
              <w:spacing w:after="0"/>
              <w:jc w:val="right"/>
              <w:rPr>
                <w:rFonts w:cs="Arial"/>
                <w:sz w:val="16"/>
                <w:szCs w:val="16"/>
              </w:rPr>
            </w:pPr>
            <w:r w:rsidRPr="005775BA">
              <w:rPr>
                <w:rFonts w:cs="Arial"/>
                <w:sz w:val="16"/>
                <w:szCs w:val="16"/>
              </w:rPr>
              <w:t xml:space="preserve">77,885 </w:t>
            </w:r>
          </w:p>
        </w:tc>
        <w:tc>
          <w:tcPr>
            <w:tcW w:w="907" w:type="dxa"/>
            <w:tcBorders>
              <w:top w:val="nil"/>
              <w:left w:val="nil"/>
              <w:bottom w:val="nil"/>
              <w:right w:val="nil"/>
            </w:tcBorders>
            <w:shd w:val="clear" w:color="auto" w:fill="auto"/>
            <w:noWrap/>
            <w:vAlign w:val="bottom"/>
            <w:hideMark/>
          </w:tcPr>
          <w:p w14:paraId="49BA3498"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0780757A"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66277D05"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r>
      <w:tr w:rsidR="00DE06CD" w:rsidRPr="005775BA" w14:paraId="5DDF64E8" w14:textId="77777777" w:rsidTr="00DE06CD">
        <w:trPr>
          <w:trHeight w:val="510"/>
          <w:jc w:val="center"/>
        </w:trPr>
        <w:tc>
          <w:tcPr>
            <w:tcW w:w="4055" w:type="dxa"/>
            <w:tcBorders>
              <w:top w:val="nil"/>
              <w:left w:val="nil"/>
              <w:bottom w:val="nil"/>
              <w:right w:val="nil"/>
            </w:tcBorders>
            <w:shd w:val="clear" w:color="auto" w:fill="auto"/>
            <w:vAlign w:val="bottom"/>
            <w:hideMark/>
          </w:tcPr>
          <w:p w14:paraId="14FF62B8" w14:textId="77777777" w:rsidR="00DE06CD" w:rsidRPr="005775BA" w:rsidRDefault="00DE06CD" w:rsidP="00B8036F">
            <w:pPr>
              <w:spacing w:after="0"/>
              <w:jc w:val="left"/>
              <w:rPr>
                <w:rFonts w:cs="Arial"/>
                <w:sz w:val="16"/>
                <w:szCs w:val="16"/>
              </w:rPr>
            </w:pPr>
            <w:r w:rsidRPr="005775BA">
              <w:rPr>
                <w:rFonts w:cs="Arial"/>
                <w:sz w:val="16"/>
                <w:szCs w:val="16"/>
              </w:rPr>
              <w:t>Victorian Aged Care Response Centre - reprofile of funding</w:t>
            </w:r>
          </w:p>
        </w:tc>
        <w:tc>
          <w:tcPr>
            <w:tcW w:w="907" w:type="dxa"/>
            <w:tcBorders>
              <w:top w:val="nil"/>
              <w:left w:val="nil"/>
              <w:bottom w:val="nil"/>
              <w:right w:val="nil"/>
            </w:tcBorders>
            <w:shd w:val="clear" w:color="auto" w:fill="auto"/>
            <w:noWrap/>
            <w:vAlign w:val="bottom"/>
            <w:hideMark/>
          </w:tcPr>
          <w:p w14:paraId="247AFC32" w14:textId="77777777" w:rsidR="00DE06CD" w:rsidRPr="005775BA" w:rsidRDefault="00DE06CD" w:rsidP="00DE06CD">
            <w:pPr>
              <w:spacing w:after="0"/>
              <w:jc w:val="right"/>
              <w:rPr>
                <w:rFonts w:cs="Arial"/>
                <w:sz w:val="16"/>
                <w:szCs w:val="16"/>
              </w:rPr>
            </w:pPr>
            <w:r w:rsidRPr="005775BA">
              <w:rPr>
                <w:rFonts w:cs="Arial"/>
                <w:sz w:val="16"/>
                <w:szCs w:val="16"/>
              </w:rPr>
              <w:t xml:space="preserve">1,580 </w:t>
            </w:r>
          </w:p>
        </w:tc>
        <w:tc>
          <w:tcPr>
            <w:tcW w:w="907" w:type="dxa"/>
            <w:tcBorders>
              <w:top w:val="nil"/>
              <w:left w:val="nil"/>
              <w:bottom w:val="nil"/>
              <w:right w:val="nil"/>
            </w:tcBorders>
            <w:shd w:val="clear" w:color="auto" w:fill="auto"/>
            <w:noWrap/>
            <w:vAlign w:val="bottom"/>
            <w:hideMark/>
          </w:tcPr>
          <w:p w14:paraId="1D29CB5B"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676B1695"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124E38A2"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r>
      <w:tr w:rsidR="00DE06CD" w:rsidRPr="005775BA" w14:paraId="3B4478C1" w14:textId="77777777" w:rsidTr="00DE06CD">
        <w:trPr>
          <w:trHeight w:val="525"/>
          <w:jc w:val="center"/>
        </w:trPr>
        <w:tc>
          <w:tcPr>
            <w:tcW w:w="4055" w:type="dxa"/>
            <w:tcBorders>
              <w:top w:val="nil"/>
              <w:left w:val="nil"/>
              <w:bottom w:val="nil"/>
              <w:right w:val="nil"/>
            </w:tcBorders>
            <w:shd w:val="clear" w:color="auto" w:fill="auto"/>
            <w:vAlign w:val="bottom"/>
            <w:hideMark/>
          </w:tcPr>
          <w:p w14:paraId="5E2F121D" w14:textId="77777777" w:rsidR="00DE06CD" w:rsidRPr="005775BA" w:rsidRDefault="00DE06CD" w:rsidP="00B8036F">
            <w:pPr>
              <w:spacing w:after="0"/>
              <w:jc w:val="left"/>
              <w:rPr>
                <w:rFonts w:cs="Arial"/>
                <w:sz w:val="16"/>
                <w:szCs w:val="16"/>
              </w:rPr>
            </w:pPr>
            <w:r w:rsidRPr="005775BA">
              <w:rPr>
                <w:rFonts w:cs="Arial"/>
                <w:sz w:val="16"/>
                <w:szCs w:val="16"/>
              </w:rPr>
              <w:t>Vaccination of aged care workers - reallocation from Program 1.8</w:t>
            </w:r>
          </w:p>
        </w:tc>
        <w:tc>
          <w:tcPr>
            <w:tcW w:w="907" w:type="dxa"/>
            <w:tcBorders>
              <w:top w:val="nil"/>
              <w:left w:val="nil"/>
              <w:bottom w:val="nil"/>
              <w:right w:val="nil"/>
            </w:tcBorders>
            <w:shd w:val="clear" w:color="auto" w:fill="auto"/>
            <w:noWrap/>
            <w:vAlign w:val="bottom"/>
            <w:hideMark/>
          </w:tcPr>
          <w:p w14:paraId="4ED6C9B6" w14:textId="77777777" w:rsidR="00DE06CD" w:rsidRPr="005775BA" w:rsidRDefault="00DE06CD" w:rsidP="00DE06CD">
            <w:pPr>
              <w:spacing w:after="0"/>
              <w:jc w:val="right"/>
              <w:rPr>
                <w:rFonts w:cs="Arial"/>
                <w:sz w:val="16"/>
                <w:szCs w:val="16"/>
              </w:rPr>
            </w:pPr>
            <w:r w:rsidRPr="005775BA">
              <w:rPr>
                <w:rFonts w:cs="Arial"/>
                <w:sz w:val="16"/>
                <w:szCs w:val="16"/>
              </w:rPr>
              <w:t xml:space="preserve">10,752 </w:t>
            </w:r>
          </w:p>
        </w:tc>
        <w:tc>
          <w:tcPr>
            <w:tcW w:w="907" w:type="dxa"/>
            <w:tcBorders>
              <w:top w:val="nil"/>
              <w:left w:val="nil"/>
              <w:bottom w:val="nil"/>
              <w:right w:val="nil"/>
            </w:tcBorders>
            <w:shd w:val="clear" w:color="auto" w:fill="auto"/>
            <w:noWrap/>
            <w:vAlign w:val="bottom"/>
            <w:hideMark/>
          </w:tcPr>
          <w:p w14:paraId="21052987"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5E16F4C9"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31B9AD92"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r>
      <w:tr w:rsidR="00DE06CD" w:rsidRPr="005775BA" w14:paraId="4239914E" w14:textId="77777777" w:rsidTr="00DE06CD">
        <w:trPr>
          <w:trHeight w:val="300"/>
          <w:jc w:val="center"/>
        </w:trPr>
        <w:tc>
          <w:tcPr>
            <w:tcW w:w="4055" w:type="dxa"/>
            <w:tcBorders>
              <w:top w:val="nil"/>
              <w:left w:val="nil"/>
              <w:bottom w:val="nil"/>
              <w:right w:val="nil"/>
            </w:tcBorders>
            <w:shd w:val="clear" w:color="auto" w:fill="auto"/>
            <w:noWrap/>
            <w:vAlign w:val="bottom"/>
            <w:hideMark/>
          </w:tcPr>
          <w:p w14:paraId="4CD95F3A" w14:textId="77777777" w:rsidR="00DE06CD" w:rsidRPr="005775BA" w:rsidRDefault="00DE06CD" w:rsidP="00B8036F">
            <w:pPr>
              <w:spacing w:after="0"/>
              <w:jc w:val="left"/>
              <w:rPr>
                <w:rFonts w:cs="Arial"/>
                <w:sz w:val="16"/>
                <w:szCs w:val="16"/>
              </w:rPr>
            </w:pPr>
            <w:r w:rsidRPr="005775BA">
              <w:rPr>
                <w:rFonts w:cs="Arial"/>
                <w:sz w:val="16"/>
                <w:szCs w:val="16"/>
              </w:rPr>
              <w:t>Price parameter adjustments</w:t>
            </w:r>
            <w:r w:rsidRPr="005775BA">
              <w:rPr>
                <w:rFonts w:cs="Arial"/>
                <w:sz w:val="16"/>
                <w:szCs w:val="16"/>
                <w:vertAlign w:val="superscript"/>
              </w:rPr>
              <w:t xml:space="preserve"> (a)</w:t>
            </w:r>
          </w:p>
        </w:tc>
        <w:tc>
          <w:tcPr>
            <w:tcW w:w="907" w:type="dxa"/>
            <w:tcBorders>
              <w:top w:val="nil"/>
              <w:left w:val="nil"/>
              <w:bottom w:val="nil"/>
              <w:right w:val="nil"/>
            </w:tcBorders>
            <w:shd w:val="clear" w:color="auto" w:fill="auto"/>
            <w:noWrap/>
            <w:vAlign w:val="bottom"/>
            <w:hideMark/>
          </w:tcPr>
          <w:p w14:paraId="4A27091D"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56957D98"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400004D0" w14:textId="77777777" w:rsidR="00DE06CD" w:rsidRPr="005775BA" w:rsidRDefault="00DE06CD" w:rsidP="00DE06CD">
            <w:pPr>
              <w:spacing w:after="0"/>
              <w:jc w:val="right"/>
              <w:rPr>
                <w:rFonts w:cs="Arial"/>
                <w:sz w:val="16"/>
                <w:szCs w:val="16"/>
              </w:rPr>
            </w:pPr>
            <w:r w:rsidRPr="005775BA">
              <w:rPr>
                <w:rFonts w:cs="Arial"/>
                <w:sz w:val="16"/>
                <w:szCs w:val="16"/>
              </w:rPr>
              <w:t xml:space="preserve">292 </w:t>
            </w:r>
          </w:p>
        </w:tc>
        <w:tc>
          <w:tcPr>
            <w:tcW w:w="907" w:type="dxa"/>
            <w:tcBorders>
              <w:top w:val="nil"/>
              <w:left w:val="nil"/>
              <w:bottom w:val="nil"/>
              <w:right w:val="nil"/>
            </w:tcBorders>
            <w:shd w:val="clear" w:color="auto" w:fill="auto"/>
            <w:noWrap/>
            <w:vAlign w:val="bottom"/>
            <w:hideMark/>
          </w:tcPr>
          <w:p w14:paraId="5BC57C2C" w14:textId="77777777" w:rsidR="00DE06CD" w:rsidRPr="005775BA" w:rsidRDefault="00DE06CD" w:rsidP="00DE06CD">
            <w:pPr>
              <w:spacing w:after="0"/>
              <w:jc w:val="right"/>
              <w:rPr>
                <w:rFonts w:cs="Arial"/>
                <w:sz w:val="16"/>
                <w:szCs w:val="16"/>
              </w:rPr>
            </w:pPr>
            <w:r w:rsidRPr="005775BA">
              <w:rPr>
                <w:rFonts w:cs="Arial"/>
                <w:sz w:val="16"/>
                <w:szCs w:val="16"/>
              </w:rPr>
              <w:t xml:space="preserve">772 </w:t>
            </w:r>
          </w:p>
        </w:tc>
      </w:tr>
      <w:tr w:rsidR="00DE06CD" w:rsidRPr="005775BA" w14:paraId="5D60C9F4" w14:textId="77777777" w:rsidTr="00DE06CD">
        <w:trPr>
          <w:trHeight w:val="340"/>
          <w:jc w:val="center"/>
        </w:trPr>
        <w:tc>
          <w:tcPr>
            <w:tcW w:w="4055" w:type="dxa"/>
            <w:tcBorders>
              <w:top w:val="nil"/>
              <w:left w:val="nil"/>
              <w:bottom w:val="nil"/>
              <w:right w:val="nil"/>
            </w:tcBorders>
            <w:shd w:val="clear" w:color="auto" w:fill="auto"/>
            <w:noWrap/>
            <w:vAlign w:val="bottom"/>
            <w:hideMark/>
          </w:tcPr>
          <w:p w14:paraId="358837B3" w14:textId="77777777" w:rsidR="00DE06CD" w:rsidRPr="005775BA" w:rsidRDefault="00DE06CD" w:rsidP="00B8036F">
            <w:pPr>
              <w:spacing w:after="0"/>
              <w:jc w:val="left"/>
              <w:rPr>
                <w:rFonts w:cs="Arial"/>
                <w:b/>
                <w:bCs/>
                <w:sz w:val="16"/>
                <w:szCs w:val="16"/>
              </w:rPr>
            </w:pPr>
            <w:r w:rsidRPr="005775BA">
              <w:rPr>
                <w:rFonts w:cs="Arial"/>
                <w:b/>
                <w:bCs/>
                <w:sz w:val="16"/>
                <w:szCs w:val="16"/>
              </w:rPr>
              <w:t>Changes to departmental appropriations</w:t>
            </w:r>
          </w:p>
        </w:tc>
        <w:tc>
          <w:tcPr>
            <w:tcW w:w="907" w:type="dxa"/>
            <w:tcBorders>
              <w:top w:val="nil"/>
              <w:left w:val="nil"/>
              <w:bottom w:val="nil"/>
              <w:right w:val="nil"/>
            </w:tcBorders>
            <w:shd w:val="clear" w:color="auto" w:fill="auto"/>
            <w:noWrap/>
            <w:vAlign w:val="bottom"/>
            <w:hideMark/>
          </w:tcPr>
          <w:p w14:paraId="45CDAA1D" w14:textId="77777777" w:rsidR="00DE06CD" w:rsidRPr="005775BA" w:rsidRDefault="00DE06CD" w:rsidP="00DE06CD">
            <w:pPr>
              <w:spacing w:after="0"/>
              <w:rPr>
                <w:rFonts w:cs="Arial"/>
                <w:b/>
                <w:bCs/>
                <w:sz w:val="16"/>
                <w:szCs w:val="16"/>
              </w:rPr>
            </w:pPr>
          </w:p>
        </w:tc>
        <w:tc>
          <w:tcPr>
            <w:tcW w:w="907" w:type="dxa"/>
            <w:tcBorders>
              <w:top w:val="nil"/>
              <w:left w:val="nil"/>
              <w:bottom w:val="nil"/>
              <w:right w:val="nil"/>
            </w:tcBorders>
            <w:shd w:val="clear" w:color="auto" w:fill="auto"/>
            <w:noWrap/>
            <w:vAlign w:val="bottom"/>
            <w:hideMark/>
          </w:tcPr>
          <w:p w14:paraId="7E03FD70" w14:textId="77777777" w:rsidR="00DE06CD" w:rsidRPr="005775BA" w:rsidRDefault="00DE06CD" w:rsidP="00DE06CD">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7A1EA8E5" w14:textId="77777777" w:rsidR="00DE06CD" w:rsidRPr="005775BA" w:rsidRDefault="00DE06CD" w:rsidP="00DE06CD">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05425919" w14:textId="77777777" w:rsidR="00DE06CD" w:rsidRPr="005775BA" w:rsidRDefault="00DE06CD" w:rsidP="00DE06CD">
            <w:pPr>
              <w:spacing w:after="0"/>
              <w:jc w:val="right"/>
              <w:rPr>
                <w:rFonts w:ascii="Times New Roman" w:hAnsi="Times New Roman"/>
              </w:rPr>
            </w:pPr>
          </w:p>
        </w:tc>
      </w:tr>
      <w:tr w:rsidR="00DE06CD" w:rsidRPr="005775BA" w14:paraId="704DBA27" w14:textId="77777777" w:rsidTr="00DE06CD">
        <w:trPr>
          <w:trHeight w:val="300"/>
          <w:jc w:val="center"/>
        </w:trPr>
        <w:tc>
          <w:tcPr>
            <w:tcW w:w="4055" w:type="dxa"/>
            <w:tcBorders>
              <w:top w:val="nil"/>
              <w:left w:val="nil"/>
              <w:bottom w:val="nil"/>
              <w:right w:val="nil"/>
            </w:tcBorders>
            <w:shd w:val="clear" w:color="auto" w:fill="auto"/>
            <w:noWrap/>
            <w:vAlign w:val="bottom"/>
            <w:hideMark/>
          </w:tcPr>
          <w:p w14:paraId="6530867B" w14:textId="77777777" w:rsidR="00DE06CD" w:rsidRPr="005775BA" w:rsidRDefault="00DE06CD" w:rsidP="00B8036F">
            <w:pPr>
              <w:spacing w:after="0"/>
              <w:jc w:val="left"/>
              <w:rPr>
                <w:rFonts w:cs="Arial"/>
                <w:sz w:val="16"/>
                <w:szCs w:val="16"/>
              </w:rPr>
            </w:pPr>
            <w:r w:rsidRPr="005775BA">
              <w:rPr>
                <w:rFonts w:cs="Arial"/>
                <w:sz w:val="16"/>
                <w:szCs w:val="16"/>
              </w:rPr>
              <w:t>Appropriation Bill (No. 3)</w:t>
            </w:r>
          </w:p>
        </w:tc>
        <w:tc>
          <w:tcPr>
            <w:tcW w:w="907" w:type="dxa"/>
            <w:tcBorders>
              <w:top w:val="nil"/>
              <w:left w:val="nil"/>
              <w:bottom w:val="nil"/>
              <w:right w:val="nil"/>
            </w:tcBorders>
            <w:shd w:val="clear" w:color="auto" w:fill="auto"/>
            <w:noWrap/>
            <w:vAlign w:val="bottom"/>
            <w:hideMark/>
          </w:tcPr>
          <w:p w14:paraId="11A40BA8" w14:textId="77777777" w:rsidR="00DE06CD" w:rsidRPr="005775BA" w:rsidRDefault="00DE06CD" w:rsidP="00DE06CD">
            <w:pPr>
              <w:spacing w:after="0"/>
              <w:rPr>
                <w:rFonts w:cs="Arial"/>
                <w:sz w:val="16"/>
                <w:szCs w:val="16"/>
              </w:rPr>
            </w:pPr>
          </w:p>
        </w:tc>
        <w:tc>
          <w:tcPr>
            <w:tcW w:w="907" w:type="dxa"/>
            <w:tcBorders>
              <w:top w:val="nil"/>
              <w:left w:val="nil"/>
              <w:bottom w:val="nil"/>
              <w:right w:val="nil"/>
            </w:tcBorders>
            <w:shd w:val="clear" w:color="auto" w:fill="auto"/>
            <w:noWrap/>
            <w:vAlign w:val="bottom"/>
            <w:hideMark/>
          </w:tcPr>
          <w:p w14:paraId="5D5FDFE1" w14:textId="77777777" w:rsidR="00DE06CD" w:rsidRPr="005775BA" w:rsidRDefault="00DE06CD" w:rsidP="00DE06CD">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421CAF41" w14:textId="77777777" w:rsidR="00DE06CD" w:rsidRPr="005775BA" w:rsidRDefault="00DE06CD" w:rsidP="00DE06CD">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617C1565" w14:textId="77777777" w:rsidR="00DE06CD" w:rsidRPr="005775BA" w:rsidRDefault="00DE06CD" w:rsidP="00DE06CD">
            <w:pPr>
              <w:spacing w:after="0"/>
              <w:jc w:val="right"/>
              <w:rPr>
                <w:rFonts w:ascii="Times New Roman" w:hAnsi="Times New Roman"/>
              </w:rPr>
            </w:pPr>
          </w:p>
        </w:tc>
      </w:tr>
      <w:tr w:rsidR="00DE06CD" w:rsidRPr="005775BA" w14:paraId="1750F5BC" w14:textId="77777777" w:rsidTr="00DE06CD">
        <w:trPr>
          <w:trHeight w:val="300"/>
          <w:jc w:val="center"/>
        </w:trPr>
        <w:tc>
          <w:tcPr>
            <w:tcW w:w="4055" w:type="dxa"/>
            <w:tcBorders>
              <w:top w:val="nil"/>
              <w:left w:val="nil"/>
              <w:bottom w:val="nil"/>
              <w:right w:val="nil"/>
            </w:tcBorders>
            <w:shd w:val="clear" w:color="auto" w:fill="auto"/>
            <w:vAlign w:val="bottom"/>
            <w:hideMark/>
          </w:tcPr>
          <w:p w14:paraId="70EB4AAC" w14:textId="77777777" w:rsidR="00DE06CD" w:rsidRPr="005775BA" w:rsidRDefault="00DE06CD" w:rsidP="00B8036F">
            <w:pPr>
              <w:spacing w:after="0"/>
              <w:jc w:val="left"/>
              <w:rPr>
                <w:rFonts w:cs="Arial"/>
                <w:sz w:val="16"/>
                <w:szCs w:val="16"/>
              </w:rPr>
            </w:pPr>
            <w:r w:rsidRPr="005775BA">
              <w:rPr>
                <w:rFonts w:cs="Arial"/>
                <w:b/>
                <w:bCs/>
                <w:sz w:val="16"/>
                <w:szCs w:val="16"/>
              </w:rPr>
              <w:t>Measure</w:t>
            </w:r>
            <w:r w:rsidRPr="005775BA">
              <w:rPr>
                <w:rFonts w:cs="Arial"/>
                <w:sz w:val="16"/>
                <w:szCs w:val="16"/>
              </w:rPr>
              <w:t xml:space="preserve"> - Ageing and Aged Care</w:t>
            </w:r>
          </w:p>
        </w:tc>
        <w:tc>
          <w:tcPr>
            <w:tcW w:w="907" w:type="dxa"/>
            <w:tcBorders>
              <w:top w:val="nil"/>
              <w:left w:val="nil"/>
              <w:bottom w:val="nil"/>
              <w:right w:val="nil"/>
            </w:tcBorders>
            <w:shd w:val="clear" w:color="auto" w:fill="auto"/>
            <w:noWrap/>
            <w:vAlign w:val="bottom"/>
            <w:hideMark/>
          </w:tcPr>
          <w:p w14:paraId="0D9CA6E4" w14:textId="77777777" w:rsidR="00DE06CD" w:rsidRPr="005775BA" w:rsidRDefault="00DE06CD" w:rsidP="00DE06CD">
            <w:pPr>
              <w:spacing w:after="0"/>
              <w:jc w:val="right"/>
              <w:rPr>
                <w:rFonts w:cs="Arial"/>
                <w:sz w:val="16"/>
                <w:szCs w:val="16"/>
              </w:rPr>
            </w:pPr>
            <w:r w:rsidRPr="005775BA">
              <w:rPr>
                <w:rFonts w:cs="Arial"/>
                <w:sz w:val="16"/>
                <w:szCs w:val="16"/>
              </w:rPr>
              <w:t xml:space="preserve">4,644 </w:t>
            </w:r>
          </w:p>
        </w:tc>
        <w:tc>
          <w:tcPr>
            <w:tcW w:w="907" w:type="dxa"/>
            <w:tcBorders>
              <w:top w:val="nil"/>
              <w:left w:val="nil"/>
              <w:bottom w:val="nil"/>
              <w:right w:val="nil"/>
            </w:tcBorders>
            <w:shd w:val="clear" w:color="auto" w:fill="auto"/>
            <w:noWrap/>
            <w:vAlign w:val="bottom"/>
            <w:hideMark/>
          </w:tcPr>
          <w:p w14:paraId="4DBB3CCA" w14:textId="77777777" w:rsidR="00DE06CD" w:rsidRPr="005775BA" w:rsidRDefault="00DE06CD" w:rsidP="00DE06CD">
            <w:pPr>
              <w:spacing w:after="0"/>
              <w:jc w:val="right"/>
              <w:rPr>
                <w:rFonts w:cs="Arial"/>
                <w:sz w:val="16"/>
                <w:szCs w:val="16"/>
              </w:rPr>
            </w:pPr>
            <w:r w:rsidRPr="005775BA">
              <w:rPr>
                <w:rFonts w:cs="Arial"/>
                <w:sz w:val="16"/>
                <w:szCs w:val="16"/>
              </w:rPr>
              <w:t xml:space="preserve">5,737 </w:t>
            </w:r>
          </w:p>
        </w:tc>
        <w:tc>
          <w:tcPr>
            <w:tcW w:w="907" w:type="dxa"/>
            <w:tcBorders>
              <w:top w:val="nil"/>
              <w:left w:val="nil"/>
              <w:bottom w:val="nil"/>
              <w:right w:val="nil"/>
            </w:tcBorders>
            <w:shd w:val="clear" w:color="auto" w:fill="auto"/>
            <w:noWrap/>
            <w:vAlign w:val="bottom"/>
            <w:hideMark/>
          </w:tcPr>
          <w:p w14:paraId="2317E18F" w14:textId="77777777" w:rsidR="00DE06CD" w:rsidRPr="005775BA" w:rsidRDefault="00DE06CD" w:rsidP="00DE06CD">
            <w:pPr>
              <w:spacing w:after="0"/>
              <w:jc w:val="right"/>
              <w:rPr>
                <w:rFonts w:cs="Arial"/>
                <w:sz w:val="16"/>
                <w:szCs w:val="16"/>
              </w:rPr>
            </w:pPr>
            <w:r w:rsidRPr="005775BA">
              <w:rPr>
                <w:rFonts w:cs="Arial"/>
                <w:sz w:val="16"/>
                <w:szCs w:val="16"/>
              </w:rPr>
              <w:t xml:space="preserve">823 </w:t>
            </w:r>
          </w:p>
        </w:tc>
        <w:tc>
          <w:tcPr>
            <w:tcW w:w="907" w:type="dxa"/>
            <w:tcBorders>
              <w:top w:val="nil"/>
              <w:left w:val="nil"/>
              <w:bottom w:val="nil"/>
              <w:right w:val="nil"/>
            </w:tcBorders>
            <w:shd w:val="clear" w:color="auto" w:fill="auto"/>
            <w:noWrap/>
            <w:vAlign w:val="bottom"/>
            <w:hideMark/>
          </w:tcPr>
          <w:p w14:paraId="6634EC0F" w14:textId="77777777" w:rsidR="00DE06CD" w:rsidRPr="005775BA" w:rsidRDefault="00DE06CD" w:rsidP="00DE06CD">
            <w:pPr>
              <w:spacing w:after="0"/>
              <w:jc w:val="right"/>
              <w:rPr>
                <w:rFonts w:cs="Arial"/>
                <w:sz w:val="16"/>
                <w:szCs w:val="16"/>
              </w:rPr>
            </w:pPr>
            <w:r w:rsidRPr="005775BA">
              <w:rPr>
                <w:rFonts w:cs="Arial"/>
                <w:sz w:val="16"/>
                <w:szCs w:val="16"/>
              </w:rPr>
              <w:t xml:space="preserve">412 </w:t>
            </w:r>
          </w:p>
        </w:tc>
      </w:tr>
      <w:tr w:rsidR="00DE06CD" w:rsidRPr="005775BA" w14:paraId="03D5693F" w14:textId="77777777" w:rsidTr="00DE06CD">
        <w:trPr>
          <w:trHeight w:val="510"/>
          <w:jc w:val="center"/>
        </w:trPr>
        <w:tc>
          <w:tcPr>
            <w:tcW w:w="4055" w:type="dxa"/>
            <w:tcBorders>
              <w:top w:val="nil"/>
              <w:left w:val="nil"/>
              <w:bottom w:val="nil"/>
              <w:right w:val="nil"/>
            </w:tcBorders>
            <w:shd w:val="clear" w:color="auto" w:fill="auto"/>
            <w:vAlign w:val="bottom"/>
            <w:hideMark/>
          </w:tcPr>
          <w:p w14:paraId="17EFF18F" w14:textId="77777777" w:rsidR="00DE06CD" w:rsidRPr="005775BA" w:rsidRDefault="00DE06CD" w:rsidP="00B8036F">
            <w:pPr>
              <w:spacing w:after="0"/>
              <w:jc w:val="left"/>
              <w:rPr>
                <w:rFonts w:cs="Arial"/>
                <w:sz w:val="16"/>
                <w:szCs w:val="16"/>
              </w:rPr>
            </w:pPr>
            <w:r w:rsidRPr="005775BA">
              <w:rPr>
                <w:rFonts w:cs="Arial"/>
                <w:b/>
                <w:bCs/>
                <w:sz w:val="16"/>
                <w:szCs w:val="16"/>
              </w:rPr>
              <w:t>Measure</w:t>
            </w:r>
            <w:r w:rsidRPr="005775BA">
              <w:rPr>
                <w:rFonts w:cs="Arial"/>
                <w:sz w:val="16"/>
                <w:szCs w:val="16"/>
              </w:rPr>
              <w:t xml:space="preserve"> - COVID-19 Response Package - ageing and aged care</w:t>
            </w:r>
          </w:p>
        </w:tc>
        <w:tc>
          <w:tcPr>
            <w:tcW w:w="907" w:type="dxa"/>
            <w:tcBorders>
              <w:top w:val="nil"/>
              <w:left w:val="nil"/>
              <w:bottom w:val="nil"/>
              <w:right w:val="nil"/>
            </w:tcBorders>
            <w:shd w:val="clear" w:color="auto" w:fill="auto"/>
            <w:noWrap/>
            <w:vAlign w:val="bottom"/>
            <w:hideMark/>
          </w:tcPr>
          <w:p w14:paraId="6B12C0A1" w14:textId="77777777" w:rsidR="00DE06CD" w:rsidRPr="005775BA" w:rsidRDefault="00DE06CD" w:rsidP="00DE06CD">
            <w:pPr>
              <w:spacing w:after="0"/>
              <w:jc w:val="right"/>
              <w:rPr>
                <w:rFonts w:cs="Arial"/>
                <w:sz w:val="16"/>
                <w:szCs w:val="16"/>
              </w:rPr>
            </w:pPr>
            <w:r w:rsidRPr="005775BA">
              <w:rPr>
                <w:rFonts w:cs="Arial"/>
                <w:sz w:val="16"/>
                <w:szCs w:val="16"/>
              </w:rPr>
              <w:t xml:space="preserve">6,228 </w:t>
            </w:r>
          </w:p>
        </w:tc>
        <w:tc>
          <w:tcPr>
            <w:tcW w:w="907" w:type="dxa"/>
            <w:tcBorders>
              <w:top w:val="nil"/>
              <w:left w:val="nil"/>
              <w:bottom w:val="nil"/>
              <w:right w:val="nil"/>
            </w:tcBorders>
            <w:shd w:val="clear" w:color="auto" w:fill="auto"/>
            <w:noWrap/>
            <w:vAlign w:val="bottom"/>
            <w:hideMark/>
          </w:tcPr>
          <w:p w14:paraId="4974DDD8" w14:textId="77777777" w:rsidR="00DE06CD" w:rsidRPr="005775BA" w:rsidRDefault="00DE06CD" w:rsidP="00DE06CD">
            <w:pPr>
              <w:spacing w:after="0"/>
              <w:jc w:val="right"/>
              <w:rPr>
                <w:rFonts w:cs="Arial"/>
                <w:sz w:val="16"/>
                <w:szCs w:val="16"/>
              </w:rPr>
            </w:pPr>
            <w:r w:rsidRPr="005775BA">
              <w:rPr>
                <w:rFonts w:cs="Arial"/>
                <w:sz w:val="16"/>
                <w:szCs w:val="16"/>
              </w:rPr>
              <w:t xml:space="preserve">1,515 </w:t>
            </w:r>
          </w:p>
        </w:tc>
        <w:tc>
          <w:tcPr>
            <w:tcW w:w="907" w:type="dxa"/>
            <w:tcBorders>
              <w:top w:val="nil"/>
              <w:left w:val="nil"/>
              <w:bottom w:val="nil"/>
              <w:right w:val="nil"/>
            </w:tcBorders>
            <w:shd w:val="clear" w:color="auto" w:fill="auto"/>
            <w:noWrap/>
            <w:vAlign w:val="bottom"/>
            <w:hideMark/>
          </w:tcPr>
          <w:p w14:paraId="236F7CF7"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0719CCE0"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r>
      <w:tr w:rsidR="00DE06CD" w:rsidRPr="005775BA" w14:paraId="4CB0AEFC" w14:textId="77777777" w:rsidTr="00DE06CD">
        <w:trPr>
          <w:trHeight w:val="340"/>
          <w:jc w:val="center"/>
        </w:trPr>
        <w:tc>
          <w:tcPr>
            <w:tcW w:w="4055" w:type="dxa"/>
            <w:tcBorders>
              <w:top w:val="nil"/>
              <w:left w:val="nil"/>
              <w:bottom w:val="nil"/>
              <w:right w:val="nil"/>
            </w:tcBorders>
            <w:shd w:val="clear" w:color="auto" w:fill="auto"/>
            <w:noWrap/>
            <w:vAlign w:val="bottom"/>
            <w:hideMark/>
          </w:tcPr>
          <w:p w14:paraId="2D334E62" w14:textId="77777777" w:rsidR="00DE06CD" w:rsidRPr="005775BA" w:rsidRDefault="00DE06CD" w:rsidP="00B8036F">
            <w:pPr>
              <w:spacing w:after="0"/>
              <w:jc w:val="left"/>
              <w:rPr>
                <w:rFonts w:cs="Arial"/>
                <w:sz w:val="16"/>
                <w:szCs w:val="16"/>
              </w:rPr>
            </w:pPr>
            <w:r w:rsidRPr="005775BA">
              <w:rPr>
                <w:rFonts w:cs="Arial"/>
                <w:sz w:val="16"/>
                <w:szCs w:val="16"/>
              </w:rPr>
              <w:t>Appropriation Bill (No. 4)</w:t>
            </w:r>
          </w:p>
        </w:tc>
        <w:tc>
          <w:tcPr>
            <w:tcW w:w="907" w:type="dxa"/>
            <w:tcBorders>
              <w:top w:val="nil"/>
              <w:left w:val="nil"/>
              <w:bottom w:val="nil"/>
              <w:right w:val="nil"/>
            </w:tcBorders>
            <w:shd w:val="clear" w:color="auto" w:fill="auto"/>
            <w:noWrap/>
            <w:vAlign w:val="bottom"/>
            <w:hideMark/>
          </w:tcPr>
          <w:p w14:paraId="2452DDCB" w14:textId="77777777" w:rsidR="00DE06CD" w:rsidRPr="005775BA" w:rsidRDefault="00DE06CD" w:rsidP="00DE06CD">
            <w:pPr>
              <w:spacing w:after="0"/>
              <w:rPr>
                <w:rFonts w:cs="Arial"/>
                <w:sz w:val="16"/>
                <w:szCs w:val="16"/>
              </w:rPr>
            </w:pPr>
          </w:p>
        </w:tc>
        <w:tc>
          <w:tcPr>
            <w:tcW w:w="907" w:type="dxa"/>
            <w:tcBorders>
              <w:top w:val="nil"/>
              <w:left w:val="nil"/>
              <w:bottom w:val="nil"/>
              <w:right w:val="nil"/>
            </w:tcBorders>
            <w:shd w:val="clear" w:color="auto" w:fill="auto"/>
            <w:noWrap/>
            <w:vAlign w:val="bottom"/>
            <w:hideMark/>
          </w:tcPr>
          <w:p w14:paraId="1A138692" w14:textId="77777777" w:rsidR="00DE06CD" w:rsidRPr="005775BA" w:rsidRDefault="00DE06CD" w:rsidP="00DE06CD">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7A1E5000" w14:textId="77777777" w:rsidR="00DE06CD" w:rsidRPr="005775BA" w:rsidRDefault="00DE06CD" w:rsidP="00DE06CD">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77EFFC58" w14:textId="77777777" w:rsidR="00DE06CD" w:rsidRPr="005775BA" w:rsidRDefault="00DE06CD" w:rsidP="00DE06CD">
            <w:pPr>
              <w:spacing w:after="0"/>
              <w:jc w:val="right"/>
              <w:rPr>
                <w:rFonts w:ascii="Times New Roman" w:hAnsi="Times New Roman"/>
              </w:rPr>
            </w:pPr>
          </w:p>
        </w:tc>
      </w:tr>
      <w:tr w:rsidR="00DE06CD" w:rsidRPr="005775BA" w14:paraId="2D3DBA28" w14:textId="77777777" w:rsidTr="00DE06CD">
        <w:trPr>
          <w:trHeight w:val="300"/>
          <w:jc w:val="center"/>
        </w:trPr>
        <w:tc>
          <w:tcPr>
            <w:tcW w:w="4055" w:type="dxa"/>
            <w:tcBorders>
              <w:top w:val="nil"/>
              <w:left w:val="nil"/>
              <w:bottom w:val="nil"/>
              <w:right w:val="nil"/>
            </w:tcBorders>
            <w:shd w:val="clear" w:color="auto" w:fill="auto"/>
            <w:vAlign w:val="bottom"/>
            <w:hideMark/>
          </w:tcPr>
          <w:p w14:paraId="3135CC7E" w14:textId="77777777" w:rsidR="00DE06CD" w:rsidRPr="005775BA" w:rsidRDefault="00DE06CD" w:rsidP="00B8036F">
            <w:pPr>
              <w:spacing w:after="0"/>
              <w:jc w:val="left"/>
              <w:rPr>
                <w:rFonts w:cs="Arial"/>
                <w:sz w:val="16"/>
                <w:szCs w:val="16"/>
              </w:rPr>
            </w:pPr>
            <w:r w:rsidRPr="005775BA">
              <w:rPr>
                <w:rFonts w:cs="Arial"/>
                <w:b/>
                <w:bCs/>
                <w:sz w:val="16"/>
                <w:szCs w:val="16"/>
              </w:rPr>
              <w:t>Measure</w:t>
            </w:r>
            <w:r w:rsidRPr="005775BA">
              <w:rPr>
                <w:rFonts w:cs="Arial"/>
                <w:sz w:val="16"/>
                <w:szCs w:val="16"/>
              </w:rPr>
              <w:t xml:space="preserve"> - Ageing and Aged Care</w:t>
            </w:r>
          </w:p>
        </w:tc>
        <w:tc>
          <w:tcPr>
            <w:tcW w:w="907" w:type="dxa"/>
            <w:tcBorders>
              <w:top w:val="nil"/>
              <w:left w:val="nil"/>
              <w:bottom w:val="nil"/>
              <w:right w:val="nil"/>
            </w:tcBorders>
            <w:shd w:val="clear" w:color="auto" w:fill="auto"/>
            <w:noWrap/>
            <w:vAlign w:val="bottom"/>
            <w:hideMark/>
          </w:tcPr>
          <w:p w14:paraId="77F2DA88"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3AB68EAA" w14:textId="77777777" w:rsidR="00DE06CD" w:rsidRPr="005775BA" w:rsidRDefault="00DE06CD" w:rsidP="00DE06CD">
            <w:pPr>
              <w:spacing w:after="0"/>
              <w:jc w:val="right"/>
              <w:rPr>
                <w:rFonts w:cs="Arial"/>
                <w:sz w:val="16"/>
                <w:szCs w:val="16"/>
              </w:rPr>
            </w:pPr>
            <w:r w:rsidRPr="005775BA">
              <w:rPr>
                <w:rFonts w:cs="Arial"/>
                <w:sz w:val="16"/>
                <w:szCs w:val="16"/>
              </w:rPr>
              <w:t xml:space="preserve">4,128 </w:t>
            </w:r>
          </w:p>
        </w:tc>
        <w:tc>
          <w:tcPr>
            <w:tcW w:w="907" w:type="dxa"/>
            <w:tcBorders>
              <w:top w:val="nil"/>
              <w:left w:val="nil"/>
              <w:bottom w:val="nil"/>
              <w:right w:val="nil"/>
            </w:tcBorders>
            <w:shd w:val="clear" w:color="auto" w:fill="auto"/>
            <w:noWrap/>
            <w:vAlign w:val="bottom"/>
            <w:hideMark/>
          </w:tcPr>
          <w:p w14:paraId="088BE1F5" w14:textId="77777777" w:rsidR="00DE06CD" w:rsidRPr="005775BA" w:rsidRDefault="00DE06CD" w:rsidP="00DE06CD">
            <w:pPr>
              <w:spacing w:after="0"/>
              <w:jc w:val="right"/>
              <w:rPr>
                <w:rFonts w:cs="Arial"/>
                <w:sz w:val="16"/>
                <w:szCs w:val="16"/>
              </w:rPr>
            </w:pPr>
            <w:r w:rsidRPr="005775BA">
              <w:rPr>
                <w:rFonts w:cs="Arial"/>
                <w:sz w:val="16"/>
                <w:szCs w:val="16"/>
              </w:rPr>
              <w:t xml:space="preserve">1,637 </w:t>
            </w:r>
          </w:p>
        </w:tc>
        <w:tc>
          <w:tcPr>
            <w:tcW w:w="907" w:type="dxa"/>
            <w:tcBorders>
              <w:top w:val="nil"/>
              <w:left w:val="nil"/>
              <w:bottom w:val="nil"/>
              <w:right w:val="nil"/>
            </w:tcBorders>
            <w:shd w:val="clear" w:color="auto" w:fill="auto"/>
            <w:noWrap/>
            <w:vAlign w:val="bottom"/>
            <w:hideMark/>
          </w:tcPr>
          <w:p w14:paraId="79683171"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r>
      <w:tr w:rsidR="00DE06CD" w:rsidRPr="005775BA" w14:paraId="2BB57940" w14:textId="77777777" w:rsidTr="00DE06CD">
        <w:trPr>
          <w:trHeight w:val="510"/>
          <w:jc w:val="center"/>
        </w:trPr>
        <w:tc>
          <w:tcPr>
            <w:tcW w:w="4055" w:type="dxa"/>
            <w:tcBorders>
              <w:top w:val="nil"/>
              <w:left w:val="nil"/>
              <w:bottom w:val="nil"/>
              <w:right w:val="nil"/>
            </w:tcBorders>
            <w:shd w:val="clear" w:color="auto" w:fill="auto"/>
            <w:vAlign w:val="bottom"/>
            <w:hideMark/>
          </w:tcPr>
          <w:p w14:paraId="341B5EFB" w14:textId="77777777" w:rsidR="00DE06CD" w:rsidRPr="005775BA" w:rsidRDefault="00DE06CD" w:rsidP="00B8036F">
            <w:pPr>
              <w:spacing w:after="0"/>
              <w:jc w:val="left"/>
              <w:rPr>
                <w:rFonts w:cs="Arial"/>
                <w:sz w:val="16"/>
                <w:szCs w:val="16"/>
              </w:rPr>
            </w:pPr>
            <w:r w:rsidRPr="005775BA">
              <w:rPr>
                <w:rFonts w:cs="Arial"/>
                <w:sz w:val="16"/>
                <w:szCs w:val="16"/>
              </w:rPr>
              <w:t>Connecting Senior Australians to Aged Care Services - reclassification to capital funding</w:t>
            </w:r>
          </w:p>
        </w:tc>
        <w:tc>
          <w:tcPr>
            <w:tcW w:w="907" w:type="dxa"/>
            <w:tcBorders>
              <w:top w:val="nil"/>
              <w:left w:val="nil"/>
              <w:bottom w:val="nil"/>
              <w:right w:val="nil"/>
            </w:tcBorders>
            <w:shd w:val="clear" w:color="auto" w:fill="auto"/>
            <w:noWrap/>
            <w:vAlign w:val="bottom"/>
            <w:hideMark/>
          </w:tcPr>
          <w:p w14:paraId="1917A3D8" w14:textId="77777777" w:rsidR="00DE06CD" w:rsidRPr="005775BA" w:rsidRDefault="00DE06CD" w:rsidP="00DE06CD">
            <w:pPr>
              <w:spacing w:after="0"/>
              <w:jc w:val="right"/>
              <w:rPr>
                <w:rFonts w:cs="Arial"/>
                <w:sz w:val="16"/>
                <w:szCs w:val="16"/>
              </w:rPr>
            </w:pPr>
            <w:r w:rsidRPr="005775BA">
              <w:rPr>
                <w:rFonts w:cs="Arial"/>
                <w:sz w:val="16"/>
                <w:szCs w:val="16"/>
              </w:rPr>
              <w:t xml:space="preserve">8,335 </w:t>
            </w:r>
          </w:p>
        </w:tc>
        <w:tc>
          <w:tcPr>
            <w:tcW w:w="907" w:type="dxa"/>
            <w:tcBorders>
              <w:top w:val="nil"/>
              <w:left w:val="nil"/>
              <w:bottom w:val="nil"/>
              <w:right w:val="nil"/>
            </w:tcBorders>
            <w:shd w:val="clear" w:color="auto" w:fill="auto"/>
            <w:noWrap/>
            <w:vAlign w:val="bottom"/>
            <w:hideMark/>
          </w:tcPr>
          <w:p w14:paraId="3AF55515"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70CDE8A2"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26627F2C" w14:textId="77777777" w:rsidR="00DE06CD" w:rsidRPr="005775BA" w:rsidRDefault="00DE06CD" w:rsidP="00DE06CD">
            <w:pPr>
              <w:spacing w:after="0"/>
              <w:jc w:val="right"/>
              <w:rPr>
                <w:rFonts w:cs="Arial"/>
                <w:sz w:val="16"/>
                <w:szCs w:val="16"/>
              </w:rPr>
            </w:pPr>
            <w:r w:rsidRPr="005775BA">
              <w:rPr>
                <w:rFonts w:cs="Arial"/>
                <w:sz w:val="16"/>
                <w:szCs w:val="16"/>
              </w:rPr>
              <w:t xml:space="preserve">- </w:t>
            </w:r>
          </w:p>
        </w:tc>
      </w:tr>
      <w:tr w:rsidR="00DE06CD" w:rsidRPr="005775BA" w14:paraId="04911838" w14:textId="77777777" w:rsidTr="00DE06CD">
        <w:trPr>
          <w:trHeight w:val="300"/>
          <w:jc w:val="center"/>
        </w:trPr>
        <w:tc>
          <w:tcPr>
            <w:tcW w:w="4055" w:type="dxa"/>
            <w:tcBorders>
              <w:top w:val="nil"/>
              <w:left w:val="nil"/>
              <w:bottom w:val="single" w:sz="4" w:space="0" w:color="auto"/>
              <w:right w:val="nil"/>
            </w:tcBorders>
            <w:shd w:val="clear" w:color="auto" w:fill="auto"/>
            <w:noWrap/>
            <w:vAlign w:val="bottom"/>
            <w:hideMark/>
          </w:tcPr>
          <w:p w14:paraId="6BF963EA" w14:textId="77777777" w:rsidR="00DE06CD" w:rsidRPr="005775BA" w:rsidRDefault="00DE06CD" w:rsidP="00B8036F">
            <w:pPr>
              <w:spacing w:after="0"/>
              <w:jc w:val="left"/>
              <w:rPr>
                <w:rFonts w:cs="Arial"/>
                <w:sz w:val="16"/>
                <w:szCs w:val="16"/>
              </w:rPr>
            </w:pPr>
            <w:r w:rsidRPr="005775BA">
              <w:rPr>
                <w:rFonts w:cs="Arial"/>
                <w:sz w:val="16"/>
                <w:szCs w:val="16"/>
              </w:rPr>
              <w:t> </w:t>
            </w:r>
          </w:p>
        </w:tc>
        <w:tc>
          <w:tcPr>
            <w:tcW w:w="907" w:type="dxa"/>
            <w:tcBorders>
              <w:top w:val="single" w:sz="4" w:space="0" w:color="auto"/>
              <w:left w:val="nil"/>
              <w:bottom w:val="single" w:sz="4" w:space="0" w:color="auto"/>
              <w:right w:val="nil"/>
            </w:tcBorders>
            <w:shd w:val="clear" w:color="auto" w:fill="auto"/>
            <w:noWrap/>
            <w:vAlign w:val="bottom"/>
            <w:hideMark/>
          </w:tcPr>
          <w:p w14:paraId="597AF5C7" w14:textId="77777777" w:rsidR="00DE06CD" w:rsidRPr="005775BA" w:rsidRDefault="00DE06CD" w:rsidP="00DE06CD">
            <w:pPr>
              <w:spacing w:after="0"/>
              <w:jc w:val="right"/>
              <w:rPr>
                <w:rFonts w:cs="Arial"/>
                <w:b/>
                <w:bCs/>
                <w:sz w:val="16"/>
                <w:szCs w:val="16"/>
              </w:rPr>
            </w:pPr>
            <w:r w:rsidRPr="005775BA">
              <w:rPr>
                <w:rFonts w:cs="Arial"/>
                <w:b/>
                <w:bCs/>
                <w:sz w:val="16"/>
                <w:szCs w:val="16"/>
              </w:rPr>
              <w:t xml:space="preserve">503,540 </w:t>
            </w:r>
          </w:p>
        </w:tc>
        <w:tc>
          <w:tcPr>
            <w:tcW w:w="907" w:type="dxa"/>
            <w:tcBorders>
              <w:top w:val="single" w:sz="4" w:space="0" w:color="auto"/>
              <w:left w:val="nil"/>
              <w:bottom w:val="single" w:sz="4" w:space="0" w:color="auto"/>
              <w:right w:val="nil"/>
            </w:tcBorders>
            <w:shd w:val="clear" w:color="auto" w:fill="auto"/>
            <w:noWrap/>
            <w:vAlign w:val="bottom"/>
            <w:hideMark/>
          </w:tcPr>
          <w:p w14:paraId="5D33B12D" w14:textId="77777777" w:rsidR="00DE06CD" w:rsidRPr="005775BA" w:rsidRDefault="00DE06CD" w:rsidP="00DE06CD">
            <w:pPr>
              <w:spacing w:after="0"/>
              <w:jc w:val="right"/>
              <w:rPr>
                <w:rFonts w:cs="Arial"/>
                <w:b/>
                <w:bCs/>
                <w:sz w:val="16"/>
                <w:szCs w:val="16"/>
              </w:rPr>
            </w:pPr>
            <w:r w:rsidRPr="005775BA">
              <w:rPr>
                <w:rFonts w:cs="Arial"/>
                <w:b/>
                <w:bCs/>
                <w:sz w:val="16"/>
                <w:szCs w:val="16"/>
              </w:rPr>
              <w:t xml:space="preserve">68,135 </w:t>
            </w:r>
          </w:p>
        </w:tc>
        <w:tc>
          <w:tcPr>
            <w:tcW w:w="907" w:type="dxa"/>
            <w:tcBorders>
              <w:top w:val="single" w:sz="4" w:space="0" w:color="auto"/>
              <w:left w:val="nil"/>
              <w:bottom w:val="single" w:sz="4" w:space="0" w:color="auto"/>
              <w:right w:val="nil"/>
            </w:tcBorders>
            <w:shd w:val="clear" w:color="auto" w:fill="auto"/>
            <w:noWrap/>
            <w:vAlign w:val="bottom"/>
            <w:hideMark/>
          </w:tcPr>
          <w:p w14:paraId="2320FC0B" w14:textId="77777777" w:rsidR="00DE06CD" w:rsidRPr="005775BA" w:rsidRDefault="00DE06CD" w:rsidP="00DE06CD">
            <w:pPr>
              <w:spacing w:after="0"/>
              <w:jc w:val="right"/>
              <w:rPr>
                <w:rFonts w:cs="Arial"/>
                <w:b/>
                <w:bCs/>
                <w:sz w:val="16"/>
                <w:szCs w:val="16"/>
              </w:rPr>
            </w:pPr>
            <w:r w:rsidRPr="005775BA">
              <w:rPr>
                <w:rFonts w:cs="Arial"/>
                <w:b/>
                <w:bCs/>
                <w:sz w:val="16"/>
                <w:szCs w:val="16"/>
              </w:rPr>
              <w:t xml:space="preserve">13,200 </w:t>
            </w:r>
          </w:p>
        </w:tc>
        <w:tc>
          <w:tcPr>
            <w:tcW w:w="907" w:type="dxa"/>
            <w:tcBorders>
              <w:top w:val="single" w:sz="4" w:space="0" w:color="auto"/>
              <w:left w:val="nil"/>
              <w:bottom w:val="single" w:sz="4" w:space="0" w:color="auto"/>
              <w:right w:val="nil"/>
            </w:tcBorders>
            <w:shd w:val="clear" w:color="auto" w:fill="auto"/>
            <w:noWrap/>
            <w:vAlign w:val="bottom"/>
            <w:hideMark/>
          </w:tcPr>
          <w:p w14:paraId="4371ECAA" w14:textId="77777777" w:rsidR="00DE06CD" w:rsidRPr="005775BA" w:rsidRDefault="00DE06CD" w:rsidP="00DE06CD">
            <w:pPr>
              <w:spacing w:after="0"/>
              <w:jc w:val="right"/>
              <w:rPr>
                <w:rFonts w:cs="Arial"/>
                <w:b/>
                <w:bCs/>
                <w:sz w:val="16"/>
                <w:szCs w:val="16"/>
              </w:rPr>
            </w:pPr>
            <w:r w:rsidRPr="005775BA">
              <w:rPr>
                <w:rFonts w:cs="Arial"/>
                <w:b/>
                <w:bCs/>
                <w:sz w:val="16"/>
                <w:szCs w:val="16"/>
              </w:rPr>
              <w:t xml:space="preserve">2,326 </w:t>
            </w:r>
          </w:p>
        </w:tc>
      </w:tr>
    </w:tbl>
    <w:p w14:paraId="4D5AC362" w14:textId="77777777" w:rsidR="00DE06CD" w:rsidRDefault="00DE06CD" w:rsidP="00DE06CD">
      <w:pPr>
        <w:pStyle w:val="FootnoteText"/>
        <w:spacing w:before="120"/>
      </w:pPr>
      <w:r w:rsidRPr="005775BA">
        <w:rPr>
          <w:vertAlign w:val="superscript"/>
        </w:rPr>
        <w:t>(a)</w:t>
      </w:r>
      <w:r>
        <w:tab/>
      </w:r>
      <w:r w:rsidRPr="005775BA">
        <w:t>See explanation in Portfolio Glossary.</w:t>
      </w:r>
    </w:p>
    <w:p w14:paraId="2E06526E" w14:textId="77777777" w:rsidR="00DE06CD" w:rsidRDefault="00DE06CD" w:rsidP="00DE06CD">
      <w:pPr>
        <w:pStyle w:val="FootnoteText"/>
      </w:pPr>
      <w:r w:rsidRPr="005775BA">
        <w:rPr>
          <w:vertAlign w:val="superscript"/>
        </w:rPr>
        <w:t>(b)</w:t>
      </w:r>
      <w:r>
        <w:tab/>
        <w:t>Includes measures funded through the Appropriation (Coronavirus Response) Bills (No. 1 and 2) 2021–22.</w:t>
      </w:r>
    </w:p>
    <w:p w14:paraId="439518E8" w14:textId="77777777" w:rsidR="00DE06CD" w:rsidRDefault="00DE06CD" w:rsidP="00DE06CD">
      <w:pPr>
        <w:spacing w:after="0"/>
        <w:rPr>
          <w:rFonts w:cs="Arial"/>
          <w:b/>
          <w:szCs w:val="18"/>
          <w:lang w:eastAsia="en-US"/>
        </w:rPr>
      </w:pPr>
      <w:r>
        <w:br w:type="page"/>
      </w:r>
    </w:p>
    <w:p w14:paraId="49E9590B" w14:textId="77777777" w:rsidR="00DE06CD" w:rsidRPr="0000258A" w:rsidRDefault="00DE06CD" w:rsidP="00DE06CD">
      <w:pPr>
        <w:pStyle w:val="Tablenumberandreference"/>
        <w:rPr>
          <w:rFonts w:ascii="Times New Roman" w:hAnsi="Times New Roman" w:cs="Times New Roman"/>
          <w:b w:val="0"/>
          <w:bCs/>
          <w:color w:val="auto"/>
          <w:sz w:val="22"/>
          <w:szCs w:val="22"/>
          <w:lang w:val="en-US"/>
        </w:rPr>
      </w:pPr>
      <w:r>
        <w:lastRenderedPageBreak/>
        <w:t>Table 2.3</w:t>
      </w:r>
      <w:r w:rsidRPr="00CC5852">
        <w:t>.</w:t>
      </w:r>
      <w:r>
        <w:t>2</w:t>
      </w:r>
      <w:r w:rsidRPr="00CC5852">
        <w:t>: Pr</w:t>
      </w:r>
      <w:r>
        <w:t>ogram Expenses Table – Outcome 3</w:t>
      </w:r>
    </w:p>
    <w:tbl>
      <w:tblPr>
        <w:tblW w:w="7683" w:type="dxa"/>
        <w:jc w:val="center"/>
        <w:tblLayout w:type="fixed"/>
        <w:tblLook w:val="04A0" w:firstRow="1" w:lastRow="0" w:firstColumn="1" w:lastColumn="0" w:noHBand="0" w:noVBand="1"/>
        <w:tblCaption w:val="Table 2.3.2: Program Expenses Table – Outcome 3"/>
      </w:tblPr>
      <w:tblGrid>
        <w:gridCol w:w="2904"/>
        <w:gridCol w:w="955"/>
        <w:gridCol w:w="956"/>
        <w:gridCol w:w="956"/>
        <w:gridCol w:w="956"/>
        <w:gridCol w:w="956"/>
      </w:tblGrid>
      <w:tr w:rsidR="00DE06CD" w:rsidRPr="005775BA" w14:paraId="64FD9F3F" w14:textId="77777777" w:rsidTr="00DE06CD">
        <w:trPr>
          <w:trHeight w:val="765"/>
          <w:jc w:val="center"/>
        </w:trPr>
        <w:tc>
          <w:tcPr>
            <w:tcW w:w="3046" w:type="dxa"/>
            <w:tcBorders>
              <w:top w:val="single" w:sz="4" w:space="0" w:color="auto"/>
              <w:left w:val="nil"/>
              <w:bottom w:val="nil"/>
              <w:right w:val="nil"/>
            </w:tcBorders>
            <w:shd w:val="clear" w:color="auto" w:fill="auto"/>
            <w:vAlign w:val="bottom"/>
            <w:hideMark/>
          </w:tcPr>
          <w:p w14:paraId="1809CFE5" w14:textId="77777777" w:rsidR="00DE06CD" w:rsidRPr="005775BA" w:rsidRDefault="00DE06CD" w:rsidP="00DE06CD">
            <w:pPr>
              <w:spacing w:after="0"/>
              <w:jc w:val="right"/>
              <w:rPr>
                <w:rFonts w:cs="Arial"/>
                <w:b/>
                <w:bCs/>
                <w:sz w:val="16"/>
                <w:szCs w:val="16"/>
              </w:rPr>
            </w:pPr>
            <w:r w:rsidRPr="005775BA">
              <w:rPr>
                <w:rFonts w:cs="Arial"/>
                <w:b/>
                <w:bCs/>
                <w:sz w:val="16"/>
                <w:szCs w:val="16"/>
              </w:rPr>
              <w:t> </w:t>
            </w:r>
          </w:p>
        </w:tc>
        <w:tc>
          <w:tcPr>
            <w:tcW w:w="994" w:type="dxa"/>
            <w:tcBorders>
              <w:top w:val="single" w:sz="4" w:space="0" w:color="auto"/>
              <w:left w:val="nil"/>
              <w:bottom w:val="single" w:sz="4" w:space="0" w:color="auto"/>
              <w:right w:val="nil"/>
            </w:tcBorders>
            <w:shd w:val="clear" w:color="auto" w:fill="auto"/>
            <w:vAlign w:val="bottom"/>
            <w:hideMark/>
          </w:tcPr>
          <w:p w14:paraId="4B792FF3" w14:textId="77777777" w:rsidR="00DE06CD" w:rsidRPr="005775BA" w:rsidRDefault="00DE06CD" w:rsidP="00DE06CD">
            <w:pPr>
              <w:spacing w:before="40" w:after="0"/>
              <w:jc w:val="right"/>
              <w:rPr>
                <w:rFonts w:cs="Arial"/>
                <w:b/>
                <w:bCs/>
                <w:sz w:val="16"/>
                <w:szCs w:val="16"/>
              </w:rPr>
            </w:pPr>
            <w:r>
              <w:rPr>
                <w:rFonts w:cs="Arial"/>
                <w:b/>
                <w:bCs/>
                <w:sz w:val="16"/>
                <w:szCs w:val="16"/>
              </w:rPr>
              <w:t>2020–</w:t>
            </w:r>
            <w:r w:rsidRPr="005775BA">
              <w:rPr>
                <w:rFonts w:cs="Arial"/>
                <w:b/>
                <w:bCs/>
                <w:sz w:val="16"/>
                <w:szCs w:val="16"/>
              </w:rPr>
              <w:t>21 Actual</w:t>
            </w:r>
            <w:r w:rsidRPr="005775BA">
              <w:rPr>
                <w:rFonts w:cs="Arial"/>
                <w:b/>
                <w:bCs/>
                <w:sz w:val="16"/>
                <w:szCs w:val="16"/>
              </w:rPr>
              <w:br/>
            </w:r>
            <w:r w:rsidRPr="005775BA">
              <w:rPr>
                <w:rFonts w:cs="Arial"/>
                <w:b/>
                <w:bCs/>
                <w:sz w:val="16"/>
                <w:szCs w:val="16"/>
              </w:rPr>
              <w:br/>
            </w:r>
            <w:r w:rsidRPr="005775BA">
              <w:rPr>
                <w:rFonts w:cs="Arial"/>
                <w:sz w:val="16"/>
                <w:szCs w:val="16"/>
              </w:rPr>
              <w:t>$'000</w:t>
            </w:r>
          </w:p>
        </w:tc>
        <w:tc>
          <w:tcPr>
            <w:tcW w:w="995" w:type="dxa"/>
            <w:tcBorders>
              <w:top w:val="single" w:sz="4" w:space="0" w:color="auto"/>
              <w:left w:val="nil"/>
              <w:bottom w:val="single" w:sz="4" w:space="0" w:color="auto"/>
              <w:right w:val="nil"/>
            </w:tcBorders>
            <w:shd w:val="clear" w:color="000000" w:fill="D9D9D9"/>
            <w:vAlign w:val="bottom"/>
            <w:hideMark/>
          </w:tcPr>
          <w:p w14:paraId="03315A1E" w14:textId="77777777" w:rsidR="00DE06CD" w:rsidRPr="005775BA" w:rsidRDefault="00DE06CD" w:rsidP="00DE06CD">
            <w:pPr>
              <w:spacing w:before="40" w:after="0"/>
              <w:jc w:val="right"/>
              <w:rPr>
                <w:rFonts w:cs="Arial"/>
                <w:b/>
                <w:bCs/>
                <w:sz w:val="16"/>
                <w:szCs w:val="16"/>
              </w:rPr>
            </w:pPr>
            <w:r w:rsidRPr="005775BA">
              <w:rPr>
                <w:rFonts w:cs="Arial"/>
                <w:b/>
                <w:bCs/>
                <w:sz w:val="16"/>
                <w:szCs w:val="16"/>
              </w:rPr>
              <w:t>2021</w:t>
            </w:r>
            <w:r>
              <w:rPr>
                <w:rFonts w:cs="Arial"/>
                <w:b/>
                <w:bCs/>
                <w:sz w:val="16"/>
                <w:szCs w:val="16"/>
              </w:rPr>
              <w:t>–</w:t>
            </w:r>
            <w:r w:rsidRPr="005775BA">
              <w:rPr>
                <w:rFonts w:cs="Arial"/>
                <w:b/>
                <w:bCs/>
                <w:sz w:val="16"/>
                <w:szCs w:val="16"/>
              </w:rPr>
              <w:t>22 Revised</w:t>
            </w:r>
            <w:r w:rsidRPr="005775BA">
              <w:rPr>
                <w:rFonts w:cs="Arial"/>
                <w:b/>
                <w:bCs/>
                <w:sz w:val="16"/>
                <w:szCs w:val="16"/>
              </w:rPr>
              <w:br/>
              <w:t>Budget</w:t>
            </w:r>
            <w:r w:rsidRPr="005775BA">
              <w:rPr>
                <w:rFonts w:cs="Arial"/>
                <w:b/>
                <w:bCs/>
                <w:sz w:val="16"/>
                <w:szCs w:val="16"/>
              </w:rPr>
              <w:br/>
            </w:r>
            <w:r w:rsidRPr="005775BA">
              <w:rPr>
                <w:rFonts w:cs="Arial"/>
                <w:sz w:val="16"/>
                <w:szCs w:val="16"/>
              </w:rPr>
              <w:t>$'000</w:t>
            </w:r>
          </w:p>
        </w:tc>
        <w:tc>
          <w:tcPr>
            <w:tcW w:w="995" w:type="dxa"/>
            <w:tcBorders>
              <w:top w:val="single" w:sz="4" w:space="0" w:color="auto"/>
              <w:left w:val="nil"/>
              <w:bottom w:val="single" w:sz="4" w:space="0" w:color="auto"/>
              <w:right w:val="nil"/>
            </w:tcBorders>
            <w:shd w:val="clear" w:color="auto" w:fill="auto"/>
            <w:vAlign w:val="bottom"/>
            <w:hideMark/>
          </w:tcPr>
          <w:p w14:paraId="175AE666" w14:textId="77777777" w:rsidR="00DE06CD" w:rsidRPr="005775BA" w:rsidRDefault="00DE06CD" w:rsidP="00DE06CD">
            <w:pPr>
              <w:spacing w:before="40" w:after="0"/>
              <w:jc w:val="right"/>
              <w:rPr>
                <w:rFonts w:cs="Arial"/>
                <w:b/>
                <w:bCs/>
                <w:sz w:val="16"/>
                <w:szCs w:val="16"/>
              </w:rPr>
            </w:pPr>
            <w:r w:rsidRPr="005775BA">
              <w:rPr>
                <w:rFonts w:cs="Arial"/>
                <w:b/>
                <w:bCs/>
                <w:sz w:val="16"/>
                <w:szCs w:val="16"/>
              </w:rPr>
              <w:t>2022</w:t>
            </w:r>
            <w:r>
              <w:rPr>
                <w:rFonts w:cs="Arial"/>
                <w:b/>
                <w:bCs/>
                <w:sz w:val="16"/>
                <w:szCs w:val="16"/>
              </w:rPr>
              <w:t>–23 Forward E</w:t>
            </w:r>
            <w:r w:rsidRPr="005775BA">
              <w:rPr>
                <w:rFonts w:cs="Arial"/>
                <w:b/>
                <w:bCs/>
                <w:sz w:val="16"/>
                <w:szCs w:val="16"/>
              </w:rPr>
              <w:t>stimate</w:t>
            </w:r>
            <w:r w:rsidRPr="005775BA">
              <w:rPr>
                <w:rFonts w:cs="Arial"/>
                <w:b/>
                <w:bCs/>
                <w:sz w:val="16"/>
                <w:szCs w:val="16"/>
              </w:rPr>
              <w:br/>
            </w:r>
            <w:r w:rsidRPr="005775BA">
              <w:rPr>
                <w:rFonts w:cs="Arial"/>
                <w:sz w:val="16"/>
                <w:szCs w:val="16"/>
              </w:rPr>
              <w:t>$'000</w:t>
            </w:r>
          </w:p>
        </w:tc>
        <w:tc>
          <w:tcPr>
            <w:tcW w:w="995" w:type="dxa"/>
            <w:tcBorders>
              <w:top w:val="single" w:sz="4" w:space="0" w:color="auto"/>
              <w:left w:val="nil"/>
              <w:bottom w:val="single" w:sz="4" w:space="0" w:color="auto"/>
              <w:right w:val="nil"/>
            </w:tcBorders>
            <w:shd w:val="clear" w:color="auto" w:fill="auto"/>
            <w:vAlign w:val="bottom"/>
            <w:hideMark/>
          </w:tcPr>
          <w:p w14:paraId="1545A50F" w14:textId="77777777" w:rsidR="00DE06CD" w:rsidRPr="005775BA" w:rsidRDefault="00DE06CD" w:rsidP="00DE06CD">
            <w:pPr>
              <w:spacing w:before="40" w:after="0"/>
              <w:jc w:val="right"/>
              <w:rPr>
                <w:rFonts w:cs="Arial"/>
                <w:b/>
                <w:bCs/>
                <w:sz w:val="16"/>
                <w:szCs w:val="16"/>
              </w:rPr>
            </w:pPr>
            <w:r w:rsidRPr="005775BA">
              <w:rPr>
                <w:rFonts w:cs="Arial"/>
                <w:b/>
                <w:bCs/>
                <w:sz w:val="16"/>
                <w:szCs w:val="16"/>
              </w:rPr>
              <w:t>2023</w:t>
            </w:r>
            <w:r>
              <w:rPr>
                <w:rFonts w:cs="Arial"/>
                <w:b/>
                <w:bCs/>
                <w:sz w:val="16"/>
                <w:szCs w:val="16"/>
              </w:rPr>
              <w:t>–</w:t>
            </w:r>
            <w:r w:rsidRPr="005775BA">
              <w:rPr>
                <w:rFonts w:cs="Arial"/>
                <w:b/>
                <w:bCs/>
                <w:sz w:val="16"/>
                <w:szCs w:val="16"/>
              </w:rPr>
              <w:t xml:space="preserve">24 Forward </w:t>
            </w:r>
            <w:r>
              <w:rPr>
                <w:rFonts w:cs="Arial"/>
                <w:b/>
                <w:bCs/>
                <w:sz w:val="16"/>
                <w:szCs w:val="16"/>
              </w:rPr>
              <w:t>E</w:t>
            </w:r>
            <w:r w:rsidRPr="005775BA">
              <w:rPr>
                <w:rFonts w:cs="Arial"/>
                <w:b/>
                <w:bCs/>
                <w:sz w:val="16"/>
                <w:szCs w:val="16"/>
              </w:rPr>
              <w:t>stimate</w:t>
            </w:r>
            <w:r w:rsidRPr="005775BA">
              <w:rPr>
                <w:rFonts w:cs="Arial"/>
                <w:b/>
                <w:bCs/>
                <w:sz w:val="16"/>
                <w:szCs w:val="16"/>
              </w:rPr>
              <w:br/>
            </w:r>
            <w:r w:rsidRPr="005775BA">
              <w:rPr>
                <w:rFonts w:cs="Arial"/>
                <w:sz w:val="16"/>
                <w:szCs w:val="16"/>
              </w:rPr>
              <w:t>$'000</w:t>
            </w:r>
          </w:p>
        </w:tc>
        <w:tc>
          <w:tcPr>
            <w:tcW w:w="995" w:type="dxa"/>
            <w:tcBorders>
              <w:top w:val="single" w:sz="4" w:space="0" w:color="auto"/>
              <w:left w:val="nil"/>
              <w:bottom w:val="single" w:sz="4" w:space="0" w:color="auto"/>
              <w:right w:val="nil"/>
            </w:tcBorders>
            <w:shd w:val="clear" w:color="auto" w:fill="auto"/>
            <w:vAlign w:val="bottom"/>
            <w:hideMark/>
          </w:tcPr>
          <w:p w14:paraId="2BD9FE4D" w14:textId="77777777" w:rsidR="00DE06CD" w:rsidRPr="005775BA" w:rsidRDefault="00DE06CD" w:rsidP="00DE06CD">
            <w:pPr>
              <w:spacing w:before="40" w:after="0"/>
              <w:jc w:val="right"/>
              <w:rPr>
                <w:rFonts w:cs="Arial"/>
                <w:b/>
                <w:bCs/>
                <w:sz w:val="16"/>
                <w:szCs w:val="16"/>
              </w:rPr>
            </w:pPr>
            <w:r w:rsidRPr="005775BA">
              <w:rPr>
                <w:rFonts w:cs="Arial"/>
                <w:b/>
                <w:bCs/>
                <w:sz w:val="16"/>
                <w:szCs w:val="16"/>
              </w:rPr>
              <w:t>2024</w:t>
            </w:r>
            <w:r>
              <w:rPr>
                <w:rFonts w:cs="Arial"/>
                <w:b/>
                <w:bCs/>
                <w:sz w:val="16"/>
                <w:szCs w:val="16"/>
              </w:rPr>
              <w:t>–</w:t>
            </w:r>
            <w:r w:rsidRPr="005775BA">
              <w:rPr>
                <w:rFonts w:cs="Arial"/>
                <w:b/>
                <w:bCs/>
                <w:sz w:val="16"/>
                <w:szCs w:val="16"/>
              </w:rPr>
              <w:t xml:space="preserve">25 Forward </w:t>
            </w:r>
            <w:r>
              <w:rPr>
                <w:rFonts w:cs="Arial"/>
                <w:b/>
                <w:bCs/>
                <w:sz w:val="16"/>
                <w:szCs w:val="16"/>
              </w:rPr>
              <w:t>E</w:t>
            </w:r>
            <w:r w:rsidRPr="005775BA">
              <w:rPr>
                <w:rFonts w:cs="Arial"/>
                <w:b/>
                <w:bCs/>
                <w:sz w:val="16"/>
                <w:szCs w:val="16"/>
              </w:rPr>
              <w:t>stimate</w:t>
            </w:r>
            <w:r w:rsidRPr="005775BA">
              <w:rPr>
                <w:rFonts w:cs="Arial"/>
                <w:b/>
                <w:bCs/>
                <w:sz w:val="16"/>
                <w:szCs w:val="16"/>
              </w:rPr>
              <w:br/>
            </w:r>
            <w:r w:rsidRPr="005775BA">
              <w:rPr>
                <w:rFonts w:cs="Arial"/>
                <w:sz w:val="16"/>
                <w:szCs w:val="16"/>
              </w:rPr>
              <w:t>$'000</w:t>
            </w:r>
          </w:p>
        </w:tc>
      </w:tr>
      <w:tr w:rsidR="00DE06CD" w:rsidRPr="005775BA" w14:paraId="6CC51E9A" w14:textId="77777777" w:rsidTr="00DE06CD">
        <w:trPr>
          <w:trHeight w:val="283"/>
          <w:jc w:val="center"/>
        </w:trPr>
        <w:tc>
          <w:tcPr>
            <w:tcW w:w="8020" w:type="dxa"/>
            <w:gridSpan w:val="6"/>
            <w:tcBorders>
              <w:top w:val="nil"/>
              <w:left w:val="nil"/>
              <w:bottom w:val="nil"/>
              <w:right w:val="nil"/>
            </w:tcBorders>
            <w:shd w:val="clear" w:color="auto" w:fill="auto"/>
            <w:vAlign w:val="bottom"/>
            <w:hideMark/>
          </w:tcPr>
          <w:p w14:paraId="70D31477" w14:textId="77777777" w:rsidR="00DE06CD" w:rsidRPr="005775BA" w:rsidRDefault="00DE06CD" w:rsidP="00B8036F">
            <w:pPr>
              <w:spacing w:after="0"/>
              <w:jc w:val="left"/>
              <w:rPr>
                <w:rFonts w:cs="Arial"/>
                <w:b/>
                <w:bCs/>
                <w:sz w:val="16"/>
                <w:szCs w:val="16"/>
              </w:rPr>
            </w:pPr>
            <w:r w:rsidRPr="005775BA">
              <w:rPr>
                <w:rFonts w:cs="Arial"/>
                <w:b/>
                <w:bCs/>
                <w:sz w:val="16"/>
                <w:szCs w:val="16"/>
              </w:rPr>
              <w:t>Program 3.1: Access and Information</w:t>
            </w:r>
          </w:p>
        </w:tc>
      </w:tr>
      <w:tr w:rsidR="00DE06CD" w:rsidRPr="005775BA" w14:paraId="095ACD02" w14:textId="77777777" w:rsidTr="00DE06CD">
        <w:trPr>
          <w:trHeight w:val="227"/>
          <w:jc w:val="center"/>
        </w:trPr>
        <w:tc>
          <w:tcPr>
            <w:tcW w:w="3046" w:type="dxa"/>
            <w:tcBorders>
              <w:top w:val="nil"/>
              <w:left w:val="nil"/>
              <w:bottom w:val="nil"/>
              <w:right w:val="nil"/>
            </w:tcBorders>
            <w:shd w:val="clear" w:color="auto" w:fill="auto"/>
            <w:noWrap/>
            <w:vAlign w:val="bottom"/>
            <w:hideMark/>
          </w:tcPr>
          <w:p w14:paraId="6133E012" w14:textId="77777777" w:rsidR="00DE06CD" w:rsidRPr="005775BA" w:rsidRDefault="00DE06CD" w:rsidP="00B8036F">
            <w:pPr>
              <w:spacing w:after="0"/>
              <w:ind w:firstLineChars="100" w:firstLine="160"/>
              <w:jc w:val="left"/>
              <w:rPr>
                <w:rFonts w:cs="Arial"/>
                <w:sz w:val="16"/>
                <w:szCs w:val="16"/>
              </w:rPr>
            </w:pPr>
            <w:r w:rsidRPr="005775BA">
              <w:rPr>
                <w:rFonts w:cs="Arial"/>
                <w:sz w:val="16"/>
                <w:szCs w:val="16"/>
              </w:rPr>
              <w:t>Administered expenses</w:t>
            </w:r>
          </w:p>
        </w:tc>
        <w:tc>
          <w:tcPr>
            <w:tcW w:w="994" w:type="dxa"/>
            <w:tcBorders>
              <w:top w:val="nil"/>
              <w:left w:val="nil"/>
              <w:bottom w:val="nil"/>
              <w:right w:val="nil"/>
            </w:tcBorders>
            <w:shd w:val="clear" w:color="auto" w:fill="auto"/>
            <w:noWrap/>
            <w:vAlign w:val="bottom"/>
            <w:hideMark/>
          </w:tcPr>
          <w:p w14:paraId="1E28028F" w14:textId="77777777" w:rsidR="00DE06CD" w:rsidRPr="005775BA" w:rsidRDefault="00DE06CD" w:rsidP="00DE06CD">
            <w:pPr>
              <w:spacing w:after="0"/>
              <w:ind w:firstLineChars="100" w:firstLine="160"/>
              <w:rPr>
                <w:rFonts w:cs="Arial"/>
                <w:sz w:val="16"/>
                <w:szCs w:val="16"/>
              </w:rPr>
            </w:pPr>
          </w:p>
        </w:tc>
        <w:tc>
          <w:tcPr>
            <w:tcW w:w="995" w:type="dxa"/>
            <w:tcBorders>
              <w:top w:val="nil"/>
              <w:left w:val="nil"/>
              <w:bottom w:val="nil"/>
              <w:right w:val="nil"/>
            </w:tcBorders>
            <w:shd w:val="clear" w:color="000000" w:fill="D9D9D9"/>
            <w:noWrap/>
            <w:vAlign w:val="bottom"/>
            <w:hideMark/>
          </w:tcPr>
          <w:p w14:paraId="7FF6F0A0" w14:textId="77777777" w:rsidR="00DE06CD" w:rsidRPr="005775BA" w:rsidRDefault="00DE06CD" w:rsidP="00DE06CD">
            <w:pPr>
              <w:spacing w:after="0"/>
              <w:jc w:val="right"/>
              <w:rPr>
                <w:rFonts w:cs="Arial"/>
                <w:sz w:val="16"/>
                <w:szCs w:val="16"/>
              </w:rPr>
            </w:pPr>
            <w:r w:rsidRPr="005775BA">
              <w:rPr>
                <w:rFonts w:cs="Arial"/>
                <w:sz w:val="16"/>
                <w:szCs w:val="16"/>
              </w:rPr>
              <w:t> </w:t>
            </w:r>
          </w:p>
        </w:tc>
        <w:tc>
          <w:tcPr>
            <w:tcW w:w="995" w:type="dxa"/>
            <w:tcBorders>
              <w:top w:val="nil"/>
              <w:left w:val="nil"/>
              <w:bottom w:val="nil"/>
              <w:right w:val="nil"/>
            </w:tcBorders>
            <w:shd w:val="clear" w:color="auto" w:fill="auto"/>
            <w:noWrap/>
            <w:vAlign w:val="bottom"/>
            <w:hideMark/>
          </w:tcPr>
          <w:p w14:paraId="3F7A31AC" w14:textId="77777777" w:rsidR="00DE06CD" w:rsidRPr="005775BA" w:rsidRDefault="00DE06CD" w:rsidP="00DE06CD">
            <w:pPr>
              <w:spacing w:after="0"/>
              <w:jc w:val="right"/>
              <w:rPr>
                <w:rFonts w:cs="Arial"/>
                <w:sz w:val="16"/>
                <w:szCs w:val="16"/>
              </w:rPr>
            </w:pPr>
          </w:p>
        </w:tc>
        <w:tc>
          <w:tcPr>
            <w:tcW w:w="995" w:type="dxa"/>
            <w:tcBorders>
              <w:top w:val="nil"/>
              <w:left w:val="nil"/>
              <w:bottom w:val="nil"/>
              <w:right w:val="nil"/>
            </w:tcBorders>
            <w:shd w:val="clear" w:color="auto" w:fill="auto"/>
            <w:noWrap/>
            <w:vAlign w:val="bottom"/>
            <w:hideMark/>
          </w:tcPr>
          <w:p w14:paraId="4DD05D97" w14:textId="77777777" w:rsidR="00DE06CD" w:rsidRPr="005775BA" w:rsidRDefault="00DE06CD" w:rsidP="00DE06CD">
            <w:pPr>
              <w:spacing w:after="0"/>
              <w:jc w:val="right"/>
              <w:rPr>
                <w:rFonts w:ascii="Times New Roman" w:hAnsi="Times New Roman"/>
              </w:rPr>
            </w:pPr>
          </w:p>
        </w:tc>
        <w:tc>
          <w:tcPr>
            <w:tcW w:w="995" w:type="dxa"/>
            <w:tcBorders>
              <w:top w:val="nil"/>
              <w:left w:val="nil"/>
              <w:bottom w:val="nil"/>
              <w:right w:val="nil"/>
            </w:tcBorders>
            <w:shd w:val="clear" w:color="auto" w:fill="auto"/>
            <w:noWrap/>
            <w:vAlign w:val="bottom"/>
            <w:hideMark/>
          </w:tcPr>
          <w:p w14:paraId="4DA335FB" w14:textId="77777777" w:rsidR="00DE06CD" w:rsidRPr="005775BA" w:rsidRDefault="00DE06CD" w:rsidP="00DE06CD">
            <w:pPr>
              <w:spacing w:after="0"/>
              <w:jc w:val="right"/>
              <w:rPr>
                <w:rFonts w:ascii="Times New Roman" w:hAnsi="Times New Roman"/>
              </w:rPr>
            </w:pPr>
          </w:p>
        </w:tc>
      </w:tr>
      <w:tr w:rsidR="00DE06CD" w:rsidRPr="005775BA" w14:paraId="35F119BD" w14:textId="77777777" w:rsidTr="00DE06CD">
        <w:trPr>
          <w:trHeight w:val="200"/>
          <w:jc w:val="center"/>
        </w:trPr>
        <w:tc>
          <w:tcPr>
            <w:tcW w:w="3046" w:type="dxa"/>
            <w:tcBorders>
              <w:top w:val="nil"/>
              <w:left w:val="nil"/>
              <w:bottom w:val="nil"/>
              <w:right w:val="nil"/>
            </w:tcBorders>
            <w:shd w:val="clear" w:color="auto" w:fill="auto"/>
            <w:noWrap/>
            <w:vAlign w:val="bottom"/>
            <w:hideMark/>
          </w:tcPr>
          <w:p w14:paraId="7B776BA3" w14:textId="77777777" w:rsidR="00DE06CD" w:rsidRPr="005775BA" w:rsidRDefault="00DE06CD" w:rsidP="00B8036F">
            <w:pPr>
              <w:spacing w:after="0"/>
              <w:ind w:firstLineChars="200" w:firstLine="320"/>
              <w:jc w:val="left"/>
              <w:rPr>
                <w:rFonts w:cs="Arial"/>
                <w:sz w:val="16"/>
                <w:szCs w:val="16"/>
              </w:rPr>
            </w:pPr>
            <w:r w:rsidRPr="005775BA">
              <w:rPr>
                <w:rFonts w:cs="Arial"/>
                <w:sz w:val="16"/>
                <w:szCs w:val="16"/>
              </w:rPr>
              <w:t xml:space="preserve">Ordinary annual services </w:t>
            </w:r>
          </w:p>
        </w:tc>
        <w:tc>
          <w:tcPr>
            <w:tcW w:w="994" w:type="dxa"/>
            <w:tcBorders>
              <w:top w:val="nil"/>
              <w:left w:val="nil"/>
              <w:bottom w:val="nil"/>
              <w:right w:val="nil"/>
            </w:tcBorders>
            <w:shd w:val="clear" w:color="auto" w:fill="auto"/>
            <w:noWrap/>
            <w:vAlign w:val="bottom"/>
            <w:hideMark/>
          </w:tcPr>
          <w:p w14:paraId="2F6948F9" w14:textId="77777777" w:rsidR="00DE06CD" w:rsidRPr="005775BA" w:rsidRDefault="00DE06CD" w:rsidP="00DE06CD">
            <w:pPr>
              <w:spacing w:after="0"/>
              <w:jc w:val="right"/>
              <w:rPr>
                <w:rFonts w:cs="Arial"/>
                <w:sz w:val="16"/>
                <w:szCs w:val="16"/>
              </w:rPr>
            </w:pPr>
            <w:r w:rsidRPr="005775BA">
              <w:rPr>
                <w:rFonts w:cs="Arial"/>
                <w:sz w:val="16"/>
                <w:szCs w:val="16"/>
              </w:rPr>
              <w:t>240,196</w:t>
            </w:r>
          </w:p>
        </w:tc>
        <w:tc>
          <w:tcPr>
            <w:tcW w:w="995" w:type="dxa"/>
            <w:tcBorders>
              <w:top w:val="nil"/>
              <w:left w:val="nil"/>
              <w:bottom w:val="nil"/>
              <w:right w:val="nil"/>
            </w:tcBorders>
            <w:shd w:val="clear" w:color="000000" w:fill="D9D9D9"/>
            <w:noWrap/>
            <w:vAlign w:val="bottom"/>
            <w:hideMark/>
          </w:tcPr>
          <w:p w14:paraId="75213C90" w14:textId="77777777" w:rsidR="00DE06CD" w:rsidRPr="005775BA" w:rsidRDefault="00DE06CD" w:rsidP="00DE06CD">
            <w:pPr>
              <w:spacing w:after="0"/>
              <w:jc w:val="right"/>
              <w:rPr>
                <w:rFonts w:cs="Arial"/>
                <w:sz w:val="16"/>
                <w:szCs w:val="16"/>
              </w:rPr>
            </w:pPr>
            <w:r w:rsidRPr="005775BA">
              <w:rPr>
                <w:rFonts w:cs="Arial"/>
                <w:sz w:val="16"/>
                <w:szCs w:val="16"/>
              </w:rPr>
              <w:t>370,354</w:t>
            </w:r>
          </w:p>
        </w:tc>
        <w:tc>
          <w:tcPr>
            <w:tcW w:w="995" w:type="dxa"/>
            <w:tcBorders>
              <w:top w:val="nil"/>
              <w:left w:val="nil"/>
              <w:bottom w:val="nil"/>
              <w:right w:val="nil"/>
            </w:tcBorders>
            <w:shd w:val="clear" w:color="auto" w:fill="auto"/>
            <w:noWrap/>
            <w:vAlign w:val="bottom"/>
            <w:hideMark/>
          </w:tcPr>
          <w:p w14:paraId="171D64CA" w14:textId="77777777" w:rsidR="00DE06CD" w:rsidRPr="005775BA" w:rsidRDefault="00DE06CD" w:rsidP="00DE06CD">
            <w:pPr>
              <w:spacing w:after="0"/>
              <w:jc w:val="right"/>
              <w:rPr>
                <w:rFonts w:cs="Arial"/>
                <w:sz w:val="16"/>
                <w:szCs w:val="16"/>
              </w:rPr>
            </w:pPr>
            <w:r w:rsidRPr="005775BA">
              <w:rPr>
                <w:rFonts w:cs="Arial"/>
                <w:sz w:val="16"/>
                <w:szCs w:val="16"/>
              </w:rPr>
              <w:t>454,866</w:t>
            </w:r>
          </w:p>
        </w:tc>
        <w:tc>
          <w:tcPr>
            <w:tcW w:w="995" w:type="dxa"/>
            <w:tcBorders>
              <w:top w:val="nil"/>
              <w:left w:val="nil"/>
              <w:bottom w:val="nil"/>
              <w:right w:val="nil"/>
            </w:tcBorders>
            <w:shd w:val="clear" w:color="auto" w:fill="auto"/>
            <w:noWrap/>
            <w:vAlign w:val="bottom"/>
            <w:hideMark/>
          </w:tcPr>
          <w:p w14:paraId="5DB05240" w14:textId="77777777" w:rsidR="00DE06CD" w:rsidRPr="005775BA" w:rsidRDefault="00DE06CD" w:rsidP="00DE06CD">
            <w:pPr>
              <w:spacing w:after="0"/>
              <w:jc w:val="right"/>
              <w:rPr>
                <w:rFonts w:cs="Arial"/>
                <w:sz w:val="16"/>
                <w:szCs w:val="16"/>
              </w:rPr>
            </w:pPr>
            <w:r w:rsidRPr="005775BA">
              <w:rPr>
                <w:rFonts w:cs="Arial"/>
                <w:sz w:val="16"/>
                <w:szCs w:val="16"/>
              </w:rPr>
              <w:t>466,408</w:t>
            </w:r>
          </w:p>
        </w:tc>
        <w:tc>
          <w:tcPr>
            <w:tcW w:w="995" w:type="dxa"/>
            <w:tcBorders>
              <w:top w:val="nil"/>
              <w:left w:val="nil"/>
              <w:bottom w:val="nil"/>
              <w:right w:val="nil"/>
            </w:tcBorders>
            <w:shd w:val="clear" w:color="auto" w:fill="auto"/>
            <w:noWrap/>
            <w:vAlign w:val="bottom"/>
            <w:hideMark/>
          </w:tcPr>
          <w:p w14:paraId="50505C48" w14:textId="77777777" w:rsidR="00DE06CD" w:rsidRPr="005775BA" w:rsidRDefault="00DE06CD" w:rsidP="00DE06CD">
            <w:pPr>
              <w:spacing w:after="0"/>
              <w:jc w:val="right"/>
              <w:rPr>
                <w:rFonts w:cs="Arial"/>
                <w:sz w:val="16"/>
                <w:szCs w:val="16"/>
              </w:rPr>
            </w:pPr>
            <w:r w:rsidRPr="005775BA">
              <w:rPr>
                <w:rFonts w:cs="Arial"/>
                <w:sz w:val="16"/>
                <w:szCs w:val="16"/>
              </w:rPr>
              <w:t>476,875</w:t>
            </w:r>
          </w:p>
        </w:tc>
      </w:tr>
      <w:tr w:rsidR="00DE06CD" w:rsidRPr="005775BA" w14:paraId="25BFB592" w14:textId="77777777" w:rsidTr="00DE06CD">
        <w:trPr>
          <w:trHeight w:val="227"/>
          <w:jc w:val="center"/>
        </w:trPr>
        <w:tc>
          <w:tcPr>
            <w:tcW w:w="3046" w:type="dxa"/>
            <w:tcBorders>
              <w:top w:val="nil"/>
              <w:left w:val="nil"/>
              <w:bottom w:val="nil"/>
              <w:right w:val="nil"/>
            </w:tcBorders>
            <w:shd w:val="clear" w:color="auto" w:fill="auto"/>
            <w:noWrap/>
            <w:vAlign w:val="bottom"/>
            <w:hideMark/>
          </w:tcPr>
          <w:p w14:paraId="7D752A7E" w14:textId="77777777" w:rsidR="00DE06CD" w:rsidRPr="005775BA" w:rsidRDefault="00DE06CD" w:rsidP="00B8036F">
            <w:pPr>
              <w:spacing w:after="0"/>
              <w:ind w:firstLineChars="200" w:firstLine="320"/>
              <w:jc w:val="left"/>
              <w:rPr>
                <w:rFonts w:cs="Arial"/>
                <w:sz w:val="16"/>
                <w:szCs w:val="16"/>
              </w:rPr>
            </w:pPr>
            <w:r w:rsidRPr="005775BA">
              <w:rPr>
                <w:rFonts w:cs="Arial"/>
                <w:sz w:val="16"/>
                <w:szCs w:val="16"/>
              </w:rPr>
              <w:t>Program support</w:t>
            </w:r>
          </w:p>
        </w:tc>
        <w:tc>
          <w:tcPr>
            <w:tcW w:w="994" w:type="dxa"/>
            <w:tcBorders>
              <w:top w:val="nil"/>
              <w:left w:val="nil"/>
              <w:bottom w:val="nil"/>
              <w:right w:val="nil"/>
            </w:tcBorders>
            <w:shd w:val="clear" w:color="auto" w:fill="auto"/>
            <w:noWrap/>
            <w:vAlign w:val="bottom"/>
            <w:hideMark/>
          </w:tcPr>
          <w:p w14:paraId="12EC24E1" w14:textId="77777777" w:rsidR="00DE06CD" w:rsidRPr="005775BA" w:rsidRDefault="00DE06CD" w:rsidP="00DE06CD">
            <w:pPr>
              <w:spacing w:after="0"/>
              <w:jc w:val="right"/>
              <w:rPr>
                <w:rFonts w:cs="Arial"/>
                <w:sz w:val="16"/>
                <w:szCs w:val="16"/>
              </w:rPr>
            </w:pPr>
            <w:r w:rsidRPr="005775BA">
              <w:rPr>
                <w:rFonts w:cs="Arial"/>
                <w:sz w:val="16"/>
                <w:szCs w:val="16"/>
              </w:rPr>
              <w:t>104,211</w:t>
            </w:r>
          </w:p>
        </w:tc>
        <w:tc>
          <w:tcPr>
            <w:tcW w:w="995" w:type="dxa"/>
            <w:tcBorders>
              <w:top w:val="nil"/>
              <w:left w:val="nil"/>
              <w:bottom w:val="nil"/>
              <w:right w:val="nil"/>
            </w:tcBorders>
            <w:shd w:val="clear" w:color="000000" w:fill="D9D9D9"/>
            <w:noWrap/>
            <w:vAlign w:val="bottom"/>
            <w:hideMark/>
          </w:tcPr>
          <w:p w14:paraId="084F7E05" w14:textId="77777777" w:rsidR="00DE06CD" w:rsidRPr="005775BA" w:rsidRDefault="00DE06CD" w:rsidP="00DE06CD">
            <w:pPr>
              <w:spacing w:after="0"/>
              <w:jc w:val="right"/>
              <w:rPr>
                <w:rFonts w:cs="Arial"/>
                <w:sz w:val="16"/>
                <w:szCs w:val="16"/>
              </w:rPr>
            </w:pPr>
            <w:r w:rsidRPr="005775BA">
              <w:rPr>
                <w:rFonts w:cs="Arial"/>
                <w:sz w:val="16"/>
                <w:szCs w:val="16"/>
              </w:rPr>
              <w:t>128,312</w:t>
            </w:r>
          </w:p>
        </w:tc>
        <w:tc>
          <w:tcPr>
            <w:tcW w:w="995" w:type="dxa"/>
            <w:tcBorders>
              <w:top w:val="nil"/>
              <w:left w:val="nil"/>
              <w:bottom w:val="nil"/>
              <w:right w:val="nil"/>
            </w:tcBorders>
            <w:shd w:val="clear" w:color="auto" w:fill="auto"/>
            <w:noWrap/>
            <w:vAlign w:val="bottom"/>
            <w:hideMark/>
          </w:tcPr>
          <w:p w14:paraId="6CA234B8" w14:textId="77777777" w:rsidR="00DE06CD" w:rsidRPr="005775BA" w:rsidRDefault="00DE06CD" w:rsidP="00DE06CD">
            <w:pPr>
              <w:spacing w:after="0"/>
              <w:jc w:val="right"/>
              <w:rPr>
                <w:rFonts w:cs="Arial"/>
                <w:sz w:val="16"/>
                <w:szCs w:val="16"/>
              </w:rPr>
            </w:pPr>
            <w:r w:rsidRPr="005775BA">
              <w:rPr>
                <w:rFonts w:cs="Arial"/>
                <w:sz w:val="16"/>
                <w:szCs w:val="16"/>
              </w:rPr>
              <w:t>103,736</w:t>
            </w:r>
          </w:p>
        </w:tc>
        <w:tc>
          <w:tcPr>
            <w:tcW w:w="995" w:type="dxa"/>
            <w:tcBorders>
              <w:top w:val="nil"/>
              <w:left w:val="nil"/>
              <w:bottom w:val="nil"/>
              <w:right w:val="nil"/>
            </w:tcBorders>
            <w:shd w:val="clear" w:color="auto" w:fill="auto"/>
            <w:noWrap/>
            <w:vAlign w:val="bottom"/>
            <w:hideMark/>
          </w:tcPr>
          <w:p w14:paraId="25CD6BCF" w14:textId="77777777" w:rsidR="00DE06CD" w:rsidRPr="005775BA" w:rsidRDefault="00DE06CD" w:rsidP="00DE06CD">
            <w:pPr>
              <w:spacing w:after="0"/>
              <w:jc w:val="right"/>
              <w:rPr>
                <w:rFonts w:cs="Arial"/>
                <w:sz w:val="16"/>
                <w:szCs w:val="16"/>
              </w:rPr>
            </w:pPr>
            <w:r w:rsidRPr="005775BA">
              <w:rPr>
                <w:rFonts w:cs="Arial"/>
                <w:sz w:val="16"/>
                <w:szCs w:val="16"/>
              </w:rPr>
              <w:t>90,589</w:t>
            </w:r>
          </w:p>
        </w:tc>
        <w:tc>
          <w:tcPr>
            <w:tcW w:w="995" w:type="dxa"/>
            <w:tcBorders>
              <w:top w:val="nil"/>
              <w:left w:val="nil"/>
              <w:bottom w:val="nil"/>
              <w:right w:val="nil"/>
            </w:tcBorders>
            <w:shd w:val="clear" w:color="auto" w:fill="auto"/>
            <w:noWrap/>
            <w:vAlign w:val="bottom"/>
            <w:hideMark/>
          </w:tcPr>
          <w:p w14:paraId="54ADAC81" w14:textId="77777777" w:rsidR="00DE06CD" w:rsidRPr="005775BA" w:rsidRDefault="00DE06CD" w:rsidP="00DE06CD">
            <w:pPr>
              <w:spacing w:after="0"/>
              <w:jc w:val="right"/>
              <w:rPr>
                <w:rFonts w:cs="Arial"/>
                <w:sz w:val="16"/>
                <w:szCs w:val="16"/>
              </w:rPr>
            </w:pPr>
            <w:r w:rsidRPr="005775BA">
              <w:rPr>
                <w:rFonts w:cs="Arial"/>
                <w:sz w:val="16"/>
                <w:szCs w:val="16"/>
              </w:rPr>
              <w:t>90,259</w:t>
            </w:r>
          </w:p>
        </w:tc>
      </w:tr>
      <w:tr w:rsidR="00DE06CD" w:rsidRPr="005775BA" w14:paraId="4A37AC05" w14:textId="77777777" w:rsidTr="00DE06CD">
        <w:trPr>
          <w:trHeight w:val="227"/>
          <w:jc w:val="center"/>
        </w:trPr>
        <w:tc>
          <w:tcPr>
            <w:tcW w:w="3046" w:type="dxa"/>
            <w:tcBorders>
              <w:top w:val="nil"/>
              <w:left w:val="nil"/>
              <w:bottom w:val="nil"/>
              <w:right w:val="nil"/>
            </w:tcBorders>
            <w:shd w:val="clear" w:color="auto" w:fill="auto"/>
            <w:noWrap/>
            <w:vAlign w:val="bottom"/>
            <w:hideMark/>
          </w:tcPr>
          <w:p w14:paraId="46A55A4F" w14:textId="77777777" w:rsidR="00DE06CD" w:rsidRPr="005775BA" w:rsidRDefault="00DE06CD" w:rsidP="00B8036F">
            <w:pPr>
              <w:spacing w:after="0"/>
              <w:ind w:firstLineChars="100" w:firstLine="161"/>
              <w:jc w:val="left"/>
              <w:rPr>
                <w:rFonts w:cs="Arial"/>
                <w:b/>
                <w:bCs/>
                <w:sz w:val="16"/>
                <w:szCs w:val="16"/>
              </w:rPr>
            </w:pPr>
            <w:r w:rsidRPr="005775BA">
              <w:rPr>
                <w:rFonts w:cs="Arial"/>
                <w:b/>
                <w:bCs/>
                <w:sz w:val="16"/>
                <w:szCs w:val="16"/>
              </w:rPr>
              <w:t>Total for Program 3.1</w:t>
            </w:r>
          </w:p>
        </w:tc>
        <w:tc>
          <w:tcPr>
            <w:tcW w:w="994" w:type="dxa"/>
            <w:tcBorders>
              <w:top w:val="single" w:sz="4" w:space="0" w:color="auto"/>
              <w:left w:val="nil"/>
              <w:bottom w:val="single" w:sz="4" w:space="0" w:color="auto"/>
              <w:right w:val="nil"/>
            </w:tcBorders>
            <w:shd w:val="clear" w:color="auto" w:fill="auto"/>
            <w:noWrap/>
            <w:vAlign w:val="bottom"/>
            <w:hideMark/>
          </w:tcPr>
          <w:p w14:paraId="50867259" w14:textId="77777777" w:rsidR="00DE06CD" w:rsidRPr="005775BA" w:rsidRDefault="00DE06CD" w:rsidP="00DE06CD">
            <w:pPr>
              <w:spacing w:after="0"/>
              <w:jc w:val="right"/>
              <w:rPr>
                <w:rFonts w:cs="Arial"/>
                <w:b/>
                <w:bCs/>
                <w:sz w:val="16"/>
                <w:szCs w:val="16"/>
              </w:rPr>
            </w:pPr>
            <w:r w:rsidRPr="005775BA">
              <w:rPr>
                <w:rFonts w:cs="Arial"/>
                <w:b/>
                <w:bCs/>
                <w:sz w:val="16"/>
                <w:szCs w:val="16"/>
              </w:rPr>
              <w:t>344,407</w:t>
            </w:r>
          </w:p>
        </w:tc>
        <w:tc>
          <w:tcPr>
            <w:tcW w:w="995" w:type="dxa"/>
            <w:tcBorders>
              <w:top w:val="single" w:sz="4" w:space="0" w:color="auto"/>
              <w:left w:val="nil"/>
              <w:bottom w:val="single" w:sz="4" w:space="0" w:color="auto"/>
              <w:right w:val="nil"/>
            </w:tcBorders>
            <w:shd w:val="clear" w:color="000000" w:fill="D9D9D9"/>
            <w:noWrap/>
            <w:vAlign w:val="bottom"/>
            <w:hideMark/>
          </w:tcPr>
          <w:p w14:paraId="50DD9E84" w14:textId="77777777" w:rsidR="00DE06CD" w:rsidRPr="005775BA" w:rsidRDefault="00DE06CD" w:rsidP="00DE06CD">
            <w:pPr>
              <w:spacing w:after="0"/>
              <w:jc w:val="right"/>
              <w:rPr>
                <w:rFonts w:cs="Arial"/>
                <w:b/>
                <w:bCs/>
                <w:sz w:val="16"/>
                <w:szCs w:val="16"/>
              </w:rPr>
            </w:pPr>
            <w:r w:rsidRPr="005775BA">
              <w:rPr>
                <w:rFonts w:cs="Arial"/>
                <w:b/>
                <w:bCs/>
                <w:sz w:val="16"/>
                <w:szCs w:val="16"/>
              </w:rPr>
              <w:t>498,666</w:t>
            </w:r>
          </w:p>
        </w:tc>
        <w:tc>
          <w:tcPr>
            <w:tcW w:w="995" w:type="dxa"/>
            <w:tcBorders>
              <w:top w:val="single" w:sz="4" w:space="0" w:color="auto"/>
              <w:left w:val="nil"/>
              <w:bottom w:val="single" w:sz="4" w:space="0" w:color="auto"/>
              <w:right w:val="nil"/>
            </w:tcBorders>
            <w:shd w:val="clear" w:color="auto" w:fill="auto"/>
            <w:noWrap/>
            <w:vAlign w:val="bottom"/>
            <w:hideMark/>
          </w:tcPr>
          <w:p w14:paraId="61171427" w14:textId="77777777" w:rsidR="00DE06CD" w:rsidRPr="005775BA" w:rsidRDefault="00DE06CD" w:rsidP="00DE06CD">
            <w:pPr>
              <w:spacing w:after="0"/>
              <w:jc w:val="right"/>
              <w:rPr>
                <w:rFonts w:cs="Arial"/>
                <w:b/>
                <w:bCs/>
                <w:sz w:val="16"/>
                <w:szCs w:val="16"/>
              </w:rPr>
            </w:pPr>
            <w:r w:rsidRPr="005775BA">
              <w:rPr>
                <w:rFonts w:cs="Arial"/>
                <w:b/>
                <w:bCs/>
                <w:sz w:val="16"/>
                <w:szCs w:val="16"/>
              </w:rPr>
              <w:t>558,602</w:t>
            </w:r>
          </w:p>
        </w:tc>
        <w:tc>
          <w:tcPr>
            <w:tcW w:w="995" w:type="dxa"/>
            <w:tcBorders>
              <w:top w:val="single" w:sz="4" w:space="0" w:color="auto"/>
              <w:left w:val="nil"/>
              <w:bottom w:val="single" w:sz="4" w:space="0" w:color="auto"/>
              <w:right w:val="nil"/>
            </w:tcBorders>
            <w:shd w:val="clear" w:color="auto" w:fill="auto"/>
            <w:noWrap/>
            <w:vAlign w:val="bottom"/>
            <w:hideMark/>
          </w:tcPr>
          <w:p w14:paraId="4D6D1314" w14:textId="77777777" w:rsidR="00DE06CD" w:rsidRPr="005775BA" w:rsidRDefault="00DE06CD" w:rsidP="00DE06CD">
            <w:pPr>
              <w:spacing w:after="0"/>
              <w:jc w:val="right"/>
              <w:rPr>
                <w:rFonts w:cs="Arial"/>
                <w:b/>
                <w:bCs/>
                <w:sz w:val="16"/>
                <w:szCs w:val="16"/>
              </w:rPr>
            </w:pPr>
            <w:r w:rsidRPr="005775BA">
              <w:rPr>
                <w:rFonts w:cs="Arial"/>
                <w:b/>
                <w:bCs/>
                <w:sz w:val="16"/>
                <w:szCs w:val="16"/>
              </w:rPr>
              <w:t>556,997</w:t>
            </w:r>
          </w:p>
        </w:tc>
        <w:tc>
          <w:tcPr>
            <w:tcW w:w="995" w:type="dxa"/>
            <w:tcBorders>
              <w:top w:val="single" w:sz="4" w:space="0" w:color="auto"/>
              <w:left w:val="nil"/>
              <w:bottom w:val="single" w:sz="4" w:space="0" w:color="auto"/>
              <w:right w:val="nil"/>
            </w:tcBorders>
            <w:shd w:val="clear" w:color="auto" w:fill="auto"/>
            <w:noWrap/>
            <w:vAlign w:val="bottom"/>
            <w:hideMark/>
          </w:tcPr>
          <w:p w14:paraId="6C81CA38" w14:textId="77777777" w:rsidR="00DE06CD" w:rsidRPr="005775BA" w:rsidRDefault="00DE06CD" w:rsidP="00DE06CD">
            <w:pPr>
              <w:spacing w:after="0"/>
              <w:jc w:val="right"/>
              <w:rPr>
                <w:rFonts w:cs="Arial"/>
                <w:b/>
                <w:bCs/>
                <w:sz w:val="16"/>
                <w:szCs w:val="16"/>
              </w:rPr>
            </w:pPr>
            <w:r w:rsidRPr="005775BA">
              <w:rPr>
                <w:rFonts w:cs="Arial"/>
                <w:b/>
                <w:bCs/>
                <w:sz w:val="16"/>
                <w:szCs w:val="16"/>
              </w:rPr>
              <w:t>567,134</w:t>
            </w:r>
          </w:p>
        </w:tc>
      </w:tr>
      <w:tr w:rsidR="00DE06CD" w:rsidRPr="005775BA" w14:paraId="2A4D3F60" w14:textId="77777777" w:rsidTr="00DE06CD">
        <w:trPr>
          <w:trHeight w:val="283"/>
          <w:jc w:val="center"/>
        </w:trPr>
        <w:tc>
          <w:tcPr>
            <w:tcW w:w="8020" w:type="dxa"/>
            <w:gridSpan w:val="6"/>
            <w:tcBorders>
              <w:top w:val="nil"/>
              <w:left w:val="nil"/>
              <w:bottom w:val="nil"/>
              <w:right w:val="nil"/>
            </w:tcBorders>
            <w:shd w:val="clear" w:color="auto" w:fill="auto"/>
            <w:vAlign w:val="bottom"/>
            <w:hideMark/>
          </w:tcPr>
          <w:p w14:paraId="54CF2863" w14:textId="77777777" w:rsidR="00DE06CD" w:rsidRPr="005775BA" w:rsidRDefault="00DE06CD" w:rsidP="00B8036F">
            <w:pPr>
              <w:spacing w:after="0"/>
              <w:jc w:val="left"/>
              <w:rPr>
                <w:rFonts w:cs="Arial"/>
                <w:b/>
                <w:bCs/>
                <w:sz w:val="16"/>
                <w:szCs w:val="16"/>
              </w:rPr>
            </w:pPr>
            <w:r w:rsidRPr="005775BA">
              <w:rPr>
                <w:rFonts w:cs="Arial"/>
                <w:b/>
                <w:bCs/>
                <w:sz w:val="16"/>
                <w:szCs w:val="16"/>
              </w:rPr>
              <w:t>Program 3.2: Aged Care Services</w:t>
            </w:r>
            <w:r w:rsidRPr="005775BA">
              <w:rPr>
                <w:rFonts w:cs="Arial"/>
                <w:sz w:val="16"/>
                <w:szCs w:val="16"/>
                <w:vertAlign w:val="superscript"/>
              </w:rPr>
              <w:t xml:space="preserve"> </w:t>
            </w:r>
          </w:p>
        </w:tc>
      </w:tr>
      <w:tr w:rsidR="00DE06CD" w:rsidRPr="005775BA" w14:paraId="127C0F0F" w14:textId="77777777" w:rsidTr="00DE06CD">
        <w:trPr>
          <w:trHeight w:val="227"/>
          <w:jc w:val="center"/>
        </w:trPr>
        <w:tc>
          <w:tcPr>
            <w:tcW w:w="3046" w:type="dxa"/>
            <w:tcBorders>
              <w:top w:val="nil"/>
              <w:left w:val="nil"/>
              <w:bottom w:val="nil"/>
              <w:right w:val="nil"/>
            </w:tcBorders>
            <w:shd w:val="clear" w:color="auto" w:fill="auto"/>
            <w:noWrap/>
            <w:vAlign w:val="bottom"/>
            <w:hideMark/>
          </w:tcPr>
          <w:p w14:paraId="7084FE71" w14:textId="77777777" w:rsidR="00DE06CD" w:rsidRPr="005775BA" w:rsidRDefault="00DE06CD" w:rsidP="00B8036F">
            <w:pPr>
              <w:spacing w:after="0"/>
              <w:ind w:firstLineChars="100" w:firstLine="160"/>
              <w:jc w:val="left"/>
              <w:rPr>
                <w:rFonts w:cs="Arial"/>
                <w:sz w:val="16"/>
                <w:szCs w:val="16"/>
              </w:rPr>
            </w:pPr>
            <w:r w:rsidRPr="005775BA">
              <w:rPr>
                <w:rFonts w:cs="Arial"/>
                <w:sz w:val="16"/>
                <w:szCs w:val="16"/>
              </w:rPr>
              <w:t>Administered expenses</w:t>
            </w:r>
          </w:p>
        </w:tc>
        <w:tc>
          <w:tcPr>
            <w:tcW w:w="994" w:type="dxa"/>
            <w:tcBorders>
              <w:top w:val="nil"/>
              <w:left w:val="nil"/>
              <w:bottom w:val="nil"/>
              <w:right w:val="nil"/>
            </w:tcBorders>
            <w:shd w:val="clear" w:color="auto" w:fill="auto"/>
            <w:noWrap/>
            <w:vAlign w:val="bottom"/>
            <w:hideMark/>
          </w:tcPr>
          <w:p w14:paraId="39223A93" w14:textId="77777777" w:rsidR="00DE06CD" w:rsidRPr="005775BA" w:rsidRDefault="00DE06CD" w:rsidP="00DE06CD">
            <w:pPr>
              <w:spacing w:after="0"/>
              <w:ind w:firstLineChars="100" w:firstLine="160"/>
              <w:rPr>
                <w:rFonts w:cs="Arial"/>
                <w:sz w:val="16"/>
                <w:szCs w:val="16"/>
              </w:rPr>
            </w:pPr>
          </w:p>
        </w:tc>
        <w:tc>
          <w:tcPr>
            <w:tcW w:w="995" w:type="dxa"/>
            <w:tcBorders>
              <w:top w:val="nil"/>
              <w:left w:val="nil"/>
              <w:bottom w:val="nil"/>
              <w:right w:val="nil"/>
            </w:tcBorders>
            <w:shd w:val="clear" w:color="000000" w:fill="D9D9D9"/>
            <w:noWrap/>
            <w:vAlign w:val="bottom"/>
            <w:hideMark/>
          </w:tcPr>
          <w:p w14:paraId="712DE740" w14:textId="77777777" w:rsidR="00DE06CD" w:rsidRPr="005775BA" w:rsidRDefault="00DE06CD" w:rsidP="00DE06CD">
            <w:pPr>
              <w:spacing w:after="0"/>
              <w:jc w:val="right"/>
              <w:rPr>
                <w:rFonts w:cs="Arial"/>
                <w:sz w:val="16"/>
                <w:szCs w:val="16"/>
              </w:rPr>
            </w:pPr>
            <w:r w:rsidRPr="005775BA">
              <w:rPr>
                <w:rFonts w:cs="Arial"/>
                <w:sz w:val="16"/>
                <w:szCs w:val="16"/>
              </w:rPr>
              <w:t> </w:t>
            </w:r>
          </w:p>
        </w:tc>
        <w:tc>
          <w:tcPr>
            <w:tcW w:w="995" w:type="dxa"/>
            <w:tcBorders>
              <w:top w:val="nil"/>
              <w:left w:val="nil"/>
              <w:bottom w:val="nil"/>
              <w:right w:val="nil"/>
            </w:tcBorders>
            <w:shd w:val="clear" w:color="auto" w:fill="auto"/>
            <w:noWrap/>
            <w:vAlign w:val="bottom"/>
            <w:hideMark/>
          </w:tcPr>
          <w:p w14:paraId="090D77E4" w14:textId="77777777" w:rsidR="00DE06CD" w:rsidRPr="005775BA" w:rsidRDefault="00DE06CD" w:rsidP="00DE06CD">
            <w:pPr>
              <w:spacing w:after="0"/>
              <w:jc w:val="right"/>
              <w:rPr>
                <w:rFonts w:cs="Arial"/>
                <w:sz w:val="16"/>
                <w:szCs w:val="16"/>
              </w:rPr>
            </w:pPr>
          </w:p>
        </w:tc>
        <w:tc>
          <w:tcPr>
            <w:tcW w:w="995" w:type="dxa"/>
            <w:tcBorders>
              <w:top w:val="nil"/>
              <w:left w:val="nil"/>
              <w:bottom w:val="nil"/>
              <w:right w:val="nil"/>
            </w:tcBorders>
            <w:shd w:val="clear" w:color="auto" w:fill="auto"/>
            <w:noWrap/>
            <w:vAlign w:val="bottom"/>
            <w:hideMark/>
          </w:tcPr>
          <w:p w14:paraId="64BD2032" w14:textId="77777777" w:rsidR="00DE06CD" w:rsidRPr="005775BA" w:rsidRDefault="00DE06CD" w:rsidP="00DE06CD">
            <w:pPr>
              <w:spacing w:after="0"/>
              <w:jc w:val="right"/>
              <w:rPr>
                <w:rFonts w:ascii="Times New Roman" w:hAnsi="Times New Roman"/>
              </w:rPr>
            </w:pPr>
          </w:p>
        </w:tc>
        <w:tc>
          <w:tcPr>
            <w:tcW w:w="995" w:type="dxa"/>
            <w:tcBorders>
              <w:top w:val="nil"/>
              <w:left w:val="nil"/>
              <w:bottom w:val="nil"/>
              <w:right w:val="nil"/>
            </w:tcBorders>
            <w:shd w:val="clear" w:color="auto" w:fill="auto"/>
            <w:noWrap/>
            <w:vAlign w:val="bottom"/>
            <w:hideMark/>
          </w:tcPr>
          <w:p w14:paraId="46890B1C" w14:textId="77777777" w:rsidR="00DE06CD" w:rsidRPr="005775BA" w:rsidRDefault="00DE06CD" w:rsidP="00DE06CD">
            <w:pPr>
              <w:spacing w:after="0"/>
              <w:jc w:val="right"/>
              <w:rPr>
                <w:rFonts w:ascii="Times New Roman" w:hAnsi="Times New Roman"/>
              </w:rPr>
            </w:pPr>
          </w:p>
        </w:tc>
      </w:tr>
      <w:tr w:rsidR="00DE06CD" w:rsidRPr="005775BA" w14:paraId="7DEA1BE7" w14:textId="77777777" w:rsidTr="00DE06CD">
        <w:trPr>
          <w:trHeight w:val="225"/>
          <w:jc w:val="center"/>
        </w:trPr>
        <w:tc>
          <w:tcPr>
            <w:tcW w:w="3046" w:type="dxa"/>
            <w:tcBorders>
              <w:top w:val="nil"/>
              <w:left w:val="nil"/>
              <w:bottom w:val="nil"/>
              <w:right w:val="nil"/>
            </w:tcBorders>
            <w:shd w:val="clear" w:color="auto" w:fill="auto"/>
            <w:noWrap/>
            <w:vAlign w:val="bottom"/>
            <w:hideMark/>
          </w:tcPr>
          <w:p w14:paraId="3C5A7CC7" w14:textId="77777777" w:rsidR="00DE06CD" w:rsidRPr="005775BA" w:rsidRDefault="00DE06CD" w:rsidP="00B8036F">
            <w:pPr>
              <w:spacing w:after="0"/>
              <w:ind w:firstLineChars="200" w:firstLine="320"/>
              <w:jc w:val="left"/>
              <w:rPr>
                <w:rFonts w:cs="Arial"/>
                <w:sz w:val="16"/>
                <w:szCs w:val="16"/>
              </w:rPr>
            </w:pPr>
            <w:r w:rsidRPr="005775BA">
              <w:rPr>
                <w:rFonts w:cs="Arial"/>
                <w:sz w:val="16"/>
                <w:szCs w:val="16"/>
              </w:rPr>
              <w:t xml:space="preserve">Ordinary annual services </w:t>
            </w:r>
          </w:p>
        </w:tc>
        <w:tc>
          <w:tcPr>
            <w:tcW w:w="994" w:type="dxa"/>
            <w:tcBorders>
              <w:top w:val="nil"/>
              <w:left w:val="nil"/>
              <w:bottom w:val="nil"/>
              <w:right w:val="nil"/>
            </w:tcBorders>
            <w:shd w:val="clear" w:color="auto" w:fill="auto"/>
            <w:noWrap/>
            <w:vAlign w:val="bottom"/>
            <w:hideMark/>
          </w:tcPr>
          <w:p w14:paraId="7671BF52" w14:textId="77777777" w:rsidR="00DE06CD" w:rsidRPr="005775BA" w:rsidRDefault="00DE06CD" w:rsidP="00DE06CD">
            <w:pPr>
              <w:spacing w:after="0"/>
              <w:jc w:val="right"/>
              <w:rPr>
                <w:rFonts w:cs="Arial"/>
                <w:sz w:val="16"/>
                <w:szCs w:val="16"/>
              </w:rPr>
            </w:pPr>
            <w:r w:rsidRPr="005775BA">
              <w:rPr>
                <w:rFonts w:cs="Arial"/>
                <w:sz w:val="16"/>
                <w:szCs w:val="16"/>
              </w:rPr>
              <w:t>3,807,105</w:t>
            </w:r>
          </w:p>
        </w:tc>
        <w:tc>
          <w:tcPr>
            <w:tcW w:w="995" w:type="dxa"/>
            <w:tcBorders>
              <w:top w:val="nil"/>
              <w:left w:val="nil"/>
              <w:bottom w:val="nil"/>
              <w:right w:val="nil"/>
            </w:tcBorders>
            <w:shd w:val="clear" w:color="000000" w:fill="D9D9D9"/>
            <w:noWrap/>
            <w:vAlign w:val="bottom"/>
            <w:hideMark/>
          </w:tcPr>
          <w:p w14:paraId="04C5B59D" w14:textId="77777777" w:rsidR="00DE06CD" w:rsidRPr="005775BA" w:rsidRDefault="00DE06CD" w:rsidP="00DE06CD">
            <w:pPr>
              <w:spacing w:after="0"/>
              <w:jc w:val="right"/>
              <w:rPr>
                <w:rFonts w:cs="Arial"/>
                <w:sz w:val="16"/>
                <w:szCs w:val="16"/>
              </w:rPr>
            </w:pPr>
            <w:r w:rsidRPr="005775BA">
              <w:rPr>
                <w:rFonts w:cs="Arial"/>
                <w:sz w:val="16"/>
                <w:szCs w:val="16"/>
              </w:rPr>
              <w:t>3,920,260</w:t>
            </w:r>
          </w:p>
        </w:tc>
        <w:tc>
          <w:tcPr>
            <w:tcW w:w="995" w:type="dxa"/>
            <w:tcBorders>
              <w:top w:val="nil"/>
              <w:left w:val="nil"/>
              <w:bottom w:val="nil"/>
              <w:right w:val="nil"/>
            </w:tcBorders>
            <w:shd w:val="clear" w:color="auto" w:fill="auto"/>
            <w:noWrap/>
            <w:vAlign w:val="bottom"/>
            <w:hideMark/>
          </w:tcPr>
          <w:p w14:paraId="2FD4EF39" w14:textId="77777777" w:rsidR="00DE06CD" w:rsidRPr="005775BA" w:rsidRDefault="00DE06CD" w:rsidP="00DE06CD">
            <w:pPr>
              <w:spacing w:after="0"/>
              <w:jc w:val="right"/>
              <w:rPr>
                <w:rFonts w:cs="Arial"/>
                <w:sz w:val="16"/>
                <w:szCs w:val="16"/>
              </w:rPr>
            </w:pPr>
            <w:r w:rsidRPr="005775BA">
              <w:rPr>
                <w:rFonts w:cs="Arial"/>
                <w:sz w:val="16"/>
                <w:szCs w:val="16"/>
              </w:rPr>
              <w:t>4,078,536</w:t>
            </w:r>
          </w:p>
        </w:tc>
        <w:tc>
          <w:tcPr>
            <w:tcW w:w="995" w:type="dxa"/>
            <w:tcBorders>
              <w:top w:val="nil"/>
              <w:left w:val="nil"/>
              <w:bottom w:val="nil"/>
              <w:right w:val="nil"/>
            </w:tcBorders>
            <w:shd w:val="clear" w:color="auto" w:fill="auto"/>
            <w:noWrap/>
            <w:vAlign w:val="bottom"/>
            <w:hideMark/>
          </w:tcPr>
          <w:p w14:paraId="16EA3779" w14:textId="77777777" w:rsidR="00DE06CD" w:rsidRPr="005775BA" w:rsidRDefault="00DE06CD" w:rsidP="00DE06CD">
            <w:pPr>
              <w:spacing w:after="0"/>
              <w:jc w:val="right"/>
              <w:rPr>
                <w:rFonts w:cs="Arial"/>
                <w:sz w:val="16"/>
                <w:szCs w:val="16"/>
              </w:rPr>
            </w:pPr>
            <w:r w:rsidRPr="005775BA">
              <w:rPr>
                <w:rFonts w:cs="Arial"/>
                <w:sz w:val="16"/>
                <w:szCs w:val="16"/>
              </w:rPr>
              <w:t>3,977,203</w:t>
            </w:r>
          </w:p>
        </w:tc>
        <w:tc>
          <w:tcPr>
            <w:tcW w:w="995" w:type="dxa"/>
            <w:tcBorders>
              <w:top w:val="nil"/>
              <w:left w:val="nil"/>
              <w:bottom w:val="nil"/>
              <w:right w:val="nil"/>
            </w:tcBorders>
            <w:shd w:val="clear" w:color="auto" w:fill="auto"/>
            <w:noWrap/>
            <w:vAlign w:val="bottom"/>
            <w:hideMark/>
          </w:tcPr>
          <w:p w14:paraId="325EE7A9" w14:textId="77777777" w:rsidR="00DE06CD" w:rsidRPr="005775BA" w:rsidRDefault="00DE06CD" w:rsidP="00DE06CD">
            <w:pPr>
              <w:spacing w:after="0"/>
              <w:jc w:val="right"/>
              <w:rPr>
                <w:rFonts w:cs="Arial"/>
                <w:sz w:val="16"/>
                <w:szCs w:val="16"/>
              </w:rPr>
            </w:pPr>
            <w:r w:rsidRPr="005775BA">
              <w:rPr>
                <w:rFonts w:cs="Arial"/>
                <w:sz w:val="16"/>
                <w:szCs w:val="16"/>
              </w:rPr>
              <w:t>4,183,835</w:t>
            </w:r>
          </w:p>
        </w:tc>
      </w:tr>
      <w:tr w:rsidR="00DE06CD" w:rsidRPr="005775BA" w14:paraId="4C050A8A" w14:textId="77777777" w:rsidTr="00DE06CD">
        <w:trPr>
          <w:trHeight w:val="225"/>
          <w:jc w:val="center"/>
        </w:trPr>
        <w:tc>
          <w:tcPr>
            <w:tcW w:w="3046" w:type="dxa"/>
            <w:tcBorders>
              <w:top w:val="nil"/>
              <w:left w:val="nil"/>
              <w:bottom w:val="nil"/>
              <w:right w:val="nil"/>
            </w:tcBorders>
            <w:shd w:val="clear" w:color="auto" w:fill="auto"/>
            <w:noWrap/>
            <w:vAlign w:val="bottom"/>
            <w:hideMark/>
          </w:tcPr>
          <w:p w14:paraId="193D6122" w14:textId="77777777" w:rsidR="00DE06CD" w:rsidRPr="005775BA" w:rsidRDefault="00DE06CD" w:rsidP="00B8036F">
            <w:pPr>
              <w:spacing w:after="0"/>
              <w:ind w:firstLineChars="200" w:firstLine="320"/>
              <w:jc w:val="left"/>
              <w:rPr>
                <w:rFonts w:cs="Arial"/>
                <w:sz w:val="16"/>
                <w:szCs w:val="16"/>
              </w:rPr>
            </w:pPr>
            <w:r w:rsidRPr="005775BA">
              <w:rPr>
                <w:rFonts w:cs="Arial"/>
                <w:sz w:val="16"/>
                <w:szCs w:val="16"/>
              </w:rPr>
              <w:t>Zero Real Interest Loans</w:t>
            </w:r>
          </w:p>
        </w:tc>
        <w:tc>
          <w:tcPr>
            <w:tcW w:w="994" w:type="dxa"/>
            <w:tcBorders>
              <w:top w:val="nil"/>
              <w:left w:val="nil"/>
              <w:bottom w:val="nil"/>
              <w:right w:val="nil"/>
            </w:tcBorders>
            <w:shd w:val="clear" w:color="auto" w:fill="auto"/>
            <w:noWrap/>
            <w:vAlign w:val="bottom"/>
            <w:hideMark/>
          </w:tcPr>
          <w:p w14:paraId="62C424B3" w14:textId="77777777" w:rsidR="00DE06CD" w:rsidRPr="005775BA" w:rsidRDefault="00DE06CD" w:rsidP="00DE06CD">
            <w:pPr>
              <w:spacing w:after="0"/>
              <w:ind w:firstLineChars="200" w:firstLine="320"/>
              <w:rPr>
                <w:rFonts w:cs="Arial"/>
                <w:sz w:val="16"/>
                <w:szCs w:val="16"/>
              </w:rPr>
            </w:pPr>
          </w:p>
        </w:tc>
        <w:tc>
          <w:tcPr>
            <w:tcW w:w="995" w:type="dxa"/>
            <w:tcBorders>
              <w:top w:val="nil"/>
              <w:left w:val="nil"/>
              <w:bottom w:val="nil"/>
              <w:right w:val="nil"/>
            </w:tcBorders>
            <w:shd w:val="clear" w:color="000000" w:fill="D9D9D9"/>
            <w:noWrap/>
            <w:vAlign w:val="bottom"/>
            <w:hideMark/>
          </w:tcPr>
          <w:p w14:paraId="19C0CE95" w14:textId="77777777" w:rsidR="00DE06CD" w:rsidRPr="005775BA" w:rsidRDefault="00DE06CD" w:rsidP="00DE06CD">
            <w:pPr>
              <w:spacing w:after="0"/>
              <w:jc w:val="right"/>
              <w:rPr>
                <w:rFonts w:cs="Arial"/>
                <w:sz w:val="16"/>
                <w:szCs w:val="16"/>
              </w:rPr>
            </w:pPr>
            <w:r w:rsidRPr="005775BA">
              <w:rPr>
                <w:rFonts w:cs="Arial"/>
                <w:sz w:val="16"/>
                <w:szCs w:val="16"/>
              </w:rPr>
              <w:t> </w:t>
            </w:r>
          </w:p>
        </w:tc>
        <w:tc>
          <w:tcPr>
            <w:tcW w:w="995" w:type="dxa"/>
            <w:tcBorders>
              <w:top w:val="nil"/>
              <w:left w:val="nil"/>
              <w:bottom w:val="nil"/>
              <w:right w:val="nil"/>
            </w:tcBorders>
            <w:shd w:val="clear" w:color="auto" w:fill="auto"/>
            <w:noWrap/>
            <w:vAlign w:val="bottom"/>
            <w:hideMark/>
          </w:tcPr>
          <w:p w14:paraId="14C1DEA8" w14:textId="77777777" w:rsidR="00DE06CD" w:rsidRPr="005775BA" w:rsidRDefault="00DE06CD" w:rsidP="00DE06CD">
            <w:pPr>
              <w:spacing w:after="0"/>
              <w:jc w:val="right"/>
              <w:rPr>
                <w:rFonts w:cs="Arial"/>
                <w:sz w:val="16"/>
                <w:szCs w:val="16"/>
              </w:rPr>
            </w:pPr>
          </w:p>
        </w:tc>
        <w:tc>
          <w:tcPr>
            <w:tcW w:w="995" w:type="dxa"/>
            <w:tcBorders>
              <w:top w:val="nil"/>
              <w:left w:val="nil"/>
              <w:bottom w:val="nil"/>
              <w:right w:val="nil"/>
            </w:tcBorders>
            <w:shd w:val="clear" w:color="auto" w:fill="auto"/>
            <w:noWrap/>
            <w:vAlign w:val="bottom"/>
            <w:hideMark/>
          </w:tcPr>
          <w:p w14:paraId="6C87932B" w14:textId="77777777" w:rsidR="00DE06CD" w:rsidRPr="005775BA" w:rsidRDefault="00DE06CD" w:rsidP="00DE06CD">
            <w:pPr>
              <w:spacing w:after="0"/>
              <w:jc w:val="right"/>
              <w:rPr>
                <w:rFonts w:ascii="Times New Roman" w:hAnsi="Times New Roman"/>
              </w:rPr>
            </w:pPr>
          </w:p>
        </w:tc>
        <w:tc>
          <w:tcPr>
            <w:tcW w:w="995" w:type="dxa"/>
            <w:tcBorders>
              <w:top w:val="nil"/>
              <w:left w:val="nil"/>
              <w:bottom w:val="nil"/>
              <w:right w:val="nil"/>
            </w:tcBorders>
            <w:shd w:val="clear" w:color="auto" w:fill="auto"/>
            <w:noWrap/>
            <w:vAlign w:val="bottom"/>
            <w:hideMark/>
          </w:tcPr>
          <w:p w14:paraId="2825C50B" w14:textId="77777777" w:rsidR="00DE06CD" w:rsidRPr="005775BA" w:rsidRDefault="00DE06CD" w:rsidP="00DE06CD">
            <w:pPr>
              <w:spacing w:after="0"/>
              <w:jc w:val="right"/>
              <w:rPr>
                <w:rFonts w:ascii="Times New Roman" w:hAnsi="Times New Roman"/>
              </w:rPr>
            </w:pPr>
          </w:p>
        </w:tc>
      </w:tr>
      <w:tr w:rsidR="00DE06CD" w:rsidRPr="005775BA" w14:paraId="3D08B2CA" w14:textId="77777777" w:rsidTr="00DE06CD">
        <w:trPr>
          <w:trHeight w:val="225"/>
          <w:jc w:val="center"/>
        </w:trPr>
        <w:tc>
          <w:tcPr>
            <w:tcW w:w="3046" w:type="dxa"/>
            <w:tcBorders>
              <w:top w:val="nil"/>
              <w:left w:val="nil"/>
              <w:bottom w:val="nil"/>
              <w:right w:val="nil"/>
            </w:tcBorders>
            <w:shd w:val="clear" w:color="auto" w:fill="auto"/>
            <w:noWrap/>
            <w:vAlign w:val="bottom"/>
            <w:hideMark/>
          </w:tcPr>
          <w:p w14:paraId="78723E46" w14:textId="77777777" w:rsidR="00DE06CD" w:rsidRPr="005775BA" w:rsidRDefault="00DE06CD" w:rsidP="00B8036F">
            <w:pPr>
              <w:spacing w:after="0"/>
              <w:ind w:firstLineChars="300" w:firstLine="480"/>
              <w:jc w:val="left"/>
              <w:rPr>
                <w:rFonts w:cs="Arial"/>
                <w:sz w:val="16"/>
                <w:szCs w:val="16"/>
              </w:rPr>
            </w:pPr>
            <w:r w:rsidRPr="005775BA">
              <w:rPr>
                <w:rFonts w:cs="Arial"/>
                <w:sz w:val="16"/>
                <w:szCs w:val="16"/>
              </w:rPr>
              <w:t>- appropriation</w:t>
            </w:r>
          </w:p>
        </w:tc>
        <w:tc>
          <w:tcPr>
            <w:tcW w:w="994" w:type="dxa"/>
            <w:tcBorders>
              <w:top w:val="nil"/>
              <w:left w:val="nil"/>
              <w:bottom w:val="nil"/>
              <w:right w:val="nil"/>
            </w:tcBorders>
            <w:shd w:val="clear" w:color="auto" w:fill="auto"/>
            <w:noWrap/>
            <w:vAlign w:val="bottom"/>
            <w:hideMark/>
          </w:tcPr>
          <w:p w14:paraId="51CC0415" w14:textId="77777777" w:rsidR="00DE06CD" w:rsidRPr="005775BA" w:rsidRDefault="00DE06CD" w:rsidP="00DE06CD">
            <w:pPr>
              <w:spacing w:after="0"/>
              <w:jc w:val="right"/>
              <w:rPr>
                <w:rFonts w:cs="Arial"/>
                <w:sz w:val="16"/>
                <w:szCs w:val="16"/>
              </w:rPr>
            </w:pPr>
            <w:r w:rsidRPr="005775BA">
              <w:rPr>
                <w:rFonts w:cs="Arial"/>
                <w:sz w:val="16"/>
                <w:szCs w:val="16"/>
              </w:rPr>
              <w:t>6,542</w:t>
            </w:r>
          </w:p>
        </w:tc>
        <w:tc>
          <w:tcPr>
            <w:tcW w:w="995" w:type="dxa"/>
            <w:tcBorders>
              <w:top w:val="nil"/>
              <w:left w:val="nil"/>
              <w:bottom w:val="nil"/>
              <w:right w:val="nil"/>
            </w:tcBorders>
            <w:shd w:val="clear" w:color="000000" w:fill="D9D9D9"/>
            <w:noWrap/>
            <w:vAlign w:val="bottom"/>
            <w:hideMark/>
          </w:tcPr>
          <w:p w14:paraId="1AC56ED3" w14:textId="77777777" w:rsidR="00DE06CD" w:rsidRPr="005775BA" w:rsidRDefault="00DE06CD" w:rsidP="00DE06CD">
            <w:pPr>
              <w:spacing w:after="0"/>
              <w:jc w:val="right"/>
              <w:rPr>
                <w:rFonts w:cs="Arial"/>
                <w:sz w:val="16"/>
                <w:szCs w:val="16"/>
              </w:rPr>
            </w:pPr>
            <w:r w:rsidRPr="005775BA">
              <w:rPr>
                <w:rFonts w:cs="Arial"/>
                <w:sz w:val="16"/>
                <w:szCs w:val="16"/>
              </w:rPr>
              <w:t>6,618</w:t>
            </w:r>
          </w:p>
        </w:tc>
        <w:tc>
          <w:tcPr>
            <w:tcW w:w="995" w:type="dxa"/>
            <w:tcBorders>
              <w:top w:val="nil"/>
              <w:left w:val="nil"/>
              <w:bottom w:val="nil"/>
              <w:right w:val="nil"/>
            </w:tcBorders>
            <w:shd w:val="clear" w:color="auto" w:fill="auto"/>
            <w:noWrap/>
            <w:vAlign w:val="bottom"/>
            <w:hideMark/>
          </w:tcPr>
          <w:p w14:paraId="23395C49" w14:textId="77777777" w:rsidR="00DE06CD" w:rsidRPr="005775BA" w:rsidRDefault="00DE06CD" w:rsidP="00DE06CD">
            <w:pPr>
              <w:spacing w:after="0"/>
              <w:jc w:val="right"/>
              <w:rPr>
                <w:rFonts w:cs="Arial"/>
                <w:sz w:val="16"/>
                <w:szCs w:val="16"/>
              </w:rPr>
            </w:pPr>
            <w:r w:rsidRPr="005775BA">
              <w:rPr>
                <w:rFonts w:cs="Arial"/>
                <w:sz w:val="16"/>
                <w:szCs w:val="16"/>
              </w:rPr>
              <w:t>-</w:t>
            </w:r>
          </w:p>
        </w:tc>
        <w:tc>
          <w:tcPr>
            <w:tcW w:w="995" w:type="dxa"/>
            <w:tcBorders>
              <w:top w:val="nil"/>
              <w:left w:val="nil"/>
              <w:bottom w:val="nil"/>
              <w:right w:val="nil"/>
            </w:tcBorders>
            <w:shd w:val="clear" w:color="auto" w:fill="auto"/>
            <w:noWrap/>
            <w:vAlign w:val="bottom"/>
            <w:hideMark/>
          </w:tcPr>
          <w:p w14:paraId="6A9628DF" w14:textId="77777777" w:rsidR="00DE06CD" w:rsidRPr="005775BA" w:rsidRDefault="00DE06CD" w:rsidP="00DE06CD">
            <w:pPr>
              <w:spacing w:after="0"/>
              <w:jc w:val="right"/>
              <w:rPr>
                <w:rFonts w:cs="Arial"/>
                <w:sz w:val="16"/>
                <w:szCs w:val="16"/>
              </w:rPr>
            </w:pPr>
            <w:r w:rsidRPr="005775BA">
              <w:rPr>
                <w:rFonts w:cs="Arial"/>
                <w:sz w:val="16"/>
                <w:szCs w:val="16"/>
              </w:rPr>
              <w:t>-</w:t>
            </w:r>
          </w:p>
        </w:tc>
        <w:tc>
          <w:tcPr>
            <w:tcW w:w="995" w:type="dxa"/>
            <w:tcBorders>
              <w:top w:val="nil"/>
              <w:left w:val="nil"/>
              <w:bottom w:val="nil"/>
              <w:right w:val="nil"/>
            </w:tcBorders>
            <w:shd w:val="clear" w:color="auto" w:fill="auto"/>
            <w:noWrap/>
            <w:vAlign w:val="bottom"/>
            <w:hideMark/>
          </w:tcPr>
          <w:p w14:paraId="1DAAD060" w14:textId="77777777" w:rsidR="00DE06CD" w:rsidRPr="005775BA" w:rsidRDefault="00DE06CD" w:rsidP="00DE06CD">
            <w:pPr>
              <w:spacing w:after="0"/>
              <w:jc w:val="right"/>
              <w:rPr>
                <w:rFonts w:cs="Arial"/>
                <w:sz w:val="16"/>
                <w:szCs w:val="16"/>
              </w:rPr>
            </w:pPr>
            <w:r w:rsidRPr="005775BA">
              <w:rPr>
                <w:rFonts w:cs="Arial"/>
                <w:sz w:val="16"/>
                <w:szCs w:val="16"/>
              </w:rPr>
              <w:t>-</w:t>
            </w:r>
          </w:p>
        </w:tc>
      </w:tr>
      <w:tr w:rsidR="00DE06CD" w:rsidRPr="005775BA" w14:paraId="4A25BA06" w14:textId="77777777" w:rsidTr="00DE06CD">
        <w:trPr>
          <w:trHeight w:val="225"/>
          <w:jc w:val="center"/>
        </w:trPr>
        <w:tc>
          <w:tcPr>
            <w:tcW w:w="3046" w:type="dxa"/>
            <w:tcBorders>
              <w:top w:val="nil"/>
              <w:left w:val="nil"/>
              <w:bottom w:val="nil"/>
              <w:right w:val="nil"/>
            </w:tcBorders>
            <w:shd w:val="clear" w:color="auto" w:fill="auto"/>
            <w:noWrap/>
            <w:vAlign w:val="bottom"/>
            <w:hideMark/>
          </w:tcPr>
          <w:p w14:paraId="11BFC6E7" w14:textId="77777777" w:rsidR="00DE06CD" w:rsidRPr="005775BA" w:rsidRDefault="00DE06CD" w:rsidP="00B8036F">
            <w:pPr>
              <w:spacing w:after="0"/>
              <w:ind w:firstLineChars="300" w:firstLine="480"/>
              <w:jc w:val="left"/>
              <w:rPr>
                <w:rFonts w:cs="Arial"/>
                <w:sz w:val="16"/>
                <w:szCs w:val="16"/>
              </w:rPr>
            </w:pPr>
            <w:r w:rsidRPr="005775BA">
              <w:rPr>
                <w:rFonts w:cs="Arial"/>
                <w:sz w:val="16"/>
                <w:szCs w:val="16"/>
              </w:rPr>
              <w:t xml:space="preserve">- expense adjustment  </w:t>
            </w:r>
            <w:r w:rsidRPr="005775BA">
              <w:rPr>
                <w:rFonts w:cs="Arial"/>
                <w:sz w:val="16"/>
                <w:szCs w:val="16"/>
                <w:vertAlign w:val="superscript"/>
              </w:rPr>
              <w:t>(a)</w:t>
            </w:r>
          </w:p>
        </w:tc>
        <w:tc>
          <w:tcPr>
            <w:tcW w:w="994" w:type="dxa"/>
            <w:tcBorders>
              <w:top w:val="nil"/>
              <w:left w:val="nil"/>
              <w:bottom w:val="nil"/>
              <w:right w:val="nil"/>
            </w:tcBorders>
            <w:shd w:val="clear" w:color="auto" w:fill="auto"/>
            <w:noWrap/>
            <w:vAlign w:val="bottom"/>
            <w:hideMark/>
          </w:tcPr>
          <w:p w14:paraId="053E4564" w14:textId="77777777" w:rsidR="00DE06CD" w:rsidRPr="005775BA" w:rsidRDefault="00DE06CD" w:rsidP="00DE06CD">
            <w:pPr>
              <w:spacing w:after="0"/>
              <w:jc w:val="right"/>
              <w:rPr>
                <w:rFonts w:cs="Arial"/>
                <w:sz w:val="16"/>
                <w:szCs w:val="16"/>
              </w:rPr>
            </w:pPr>
            <w:r w:rsidRPr="005775BA">
              <w:rPr>
                <w:rFonts w:cs="Arial"/>
                <w:sz w:val="16"/>
                <w:szCs w:val="16"/>
              </w:rPr>
              <w:t>(12,747)</w:t>
            </w:r>
          </w:p>
        </w:tc>
        <w:tc>
          <w:tcPr>
            <w:tcW w:w="995" w:type="dxa"/>
            <w:tcBorders>
              <w:top w:val="nil"/>
              <w:left w:val="nil"/>
              <w:bottom w:val="nil"/>
              <w:right w:val="nil"/>
            </w:tcBorders>
            <w:shd w:val="clear" w:color="000000" w:fill="D9D9D9"/>
            <w:noWrap/>
            <w:vAlign w:val="bottom"/>
            <w:hideMark/>
          </w:tcPr>
          <w:p w14:paraId="40F8CD04" w14:textId="77777777" w:rsidR="00DE06CD" w:rsidRPr="005775BA" w:rsidRDefault="00DE06CD" w:rsidP="00DE06CD">
            <w:pPr>
              <w:spacing w:after="0"/>
              <w:jc w:val="right"/>
              <w:rPr>
                <w:rFonts w:cs="Arial"/>
                <w:sz w:val="16"/>
                <w:szCs w:val="16"/>
              </w:rPr>
            </w:pPr>
            <w:r w:rsidRPr="005775BA">
              <w:rPr>
                <w:rFonts w:cs="Arial"/>
                <w:sz w:val="16"/>
                <w:szCs w:val="16"/>
              </w:rPr>
              <w:t>(4,442)</w:t>
            </w:r>
          </w:p>
        </w:tc>
        <w:tc>
          <w:tcPr>
            <w:tcW w:w="995" w:type="dxa"/>
            <w:tcBorders>
              <w:top w:val="nil"/>
              <w:left w:val="nil"/>
              <w:bottom w:val="nil"/>
              <w:right w:val="nil"/>
            </w:tcBorders>
            <w:shd w:val="clear" w:color="auto" w:fill="auto"/>
            <w:noWrap/>
            <w:vAlign w:val="bottom"/>
            <w:hideMark/>
          </w:tcPr>
          <w:p w14:paraId="23DDFB6E" w14:textId="77777777" w:rsidR="00DE06CD" w:rsidRPr="005775BA" w:rsidRDefault="00DE06CD" w:rsidP="00DE06CD">
            <w:pPr>
              <w:spacing w:after="0"/>
              <w:jc w:val="right"/>
              <w:rPr>
                <w:rFonts w:cs="Arial"/>
                <w:sz w:val="16"/>
                <w:szCs w:val="16"/>
              </w:rPr>
            </w:pPr>
            <w:r w:rsidRPr="005775BA">
              <w:rPr>
                <w:rFonts w:cs="Arial"/>
                <w:sz w:val="16"/>
                <w:szCs w:val="16"/>
              </w:rPr>
              <w:t>-</w:t>
            </w:r>
          </w:p>
        </w:tc>
        <w:tc>
          <w:tcPr>
            <w:tcW w:w="995" w:type="dxa"/>
            <w:tcBorders>
              <w:top w:val="nil"/>
              <w:left w:val="nil"/>
              <w:bottom w:val="nil"/>
              <w:right w:val="nil"/>
            </w:tcBorders>
            <w:shd w:val="clear" w:color="auto" w:fill="auto"/>
            <w:noWrap/>
            <w:vAlign w:val="bottom"/>
            <w:hideMark/>
          </w:tcPr>
          <w:p w14:paraId="160370CC" w14:textId="77777777" w:rsidR="00DE06CD" w:rsidRPr="005775BA" w:rsidRDefault="00DE06CD" w:rsidP="00DE06CD">
            <w:pPr>
              <w:spacing w:after="0"/>
              <w:jc w:val="right"/>
              <w:rPr>
                <w:rFonts w:cs="Arial"/>
                <w:sz w:val="16"/>
                <w:szCs w:val="16"/>
              </w:rPr>
            </w:pPr>
            <w:r w:rsidRPr="005775BA">
              <w:rPr>
                <w:rFonts w:cs="Arial"/>
                <w:sz w:val="16"/>
                <w:szCs w:val="16"/>
              </w:rPr>
              <w:t>-</w:t>
            </w:r>
          </w:p>
        </w:tc>
        <w:tc>
          <w:tcPr>
            <w:tcW w:w="995" w:type="dxa"/>
            <w:tcBorders>
              <w:top w:val="nil"/>
              <w:left w:val="nil"/>
              <w:bottom w:val="nil"/>
              <w:right w:val="nil"/>
            </w:tcBorders>
            <w:shd w:val="clear" w:color="auto" w:fill="auto"/>
            <w:noWrap/>
            <w:vAlign w:val="bottom"/>
            <w:hideMark/>
          </w:tcPr>
          <w:p w14:paraId="1D0B00AD" w14:textId="77777777" w:rsidR="00DE06CD" w:rsidRPr="005775BA" w:rsidRDefault="00DE06CD" w:rsidP="00DE06CD">
            <w:pPr>
              <w:spacing w:after="0"/>
              <w:jc w:val="right"/>
              <w:rPr>
                <w:rFonts w:cs="Arial"/>
                <w:sz w:val="16"/>
                <w:szCs w:val="16"/>
              </w:rPr>
            </w:pPr>
            <w:r w:rsidRPr="005775BA">
              <w:rPr>
                <w:rFonts w:cs="Arial"/>
                <w:sz w:val="16"/>
                <w:szCs w:val="16"/>
              </w:rPr>
              <w:t>-</w:t>
            </w:r>
          </w:p>
        </w:tc>
      </w:tr>
      <w:tr w:rsidR="00DE06CD" w:rsidRPr="005775BA" w14:paraId="1200A1D8" w14:textId="77777777" w:rsidTr="00DE06CD">
        <w:trPr>
          <w:trHeight w:val="170"/>
          <w:jc w:val="center"/>
        </w:trPr>
        <w:tc>
          <w:tcPr>
            <w:tcW w:w="3046" w:type="dxa"/>
            <w:tcBorders>
              <w:top w:val="nil"/>
              <w:left w:val="nil"/>
              <w:bottom w:val="nil"/>
              <w:right w:val="nil"/>
            </w:tcBorders>
            <w:shd w:val="clear" w:color="auto" w:fill="auto"/>
            <w:noWrap/>
            <w:vAlign w:val="bottom"/>
            <w:hideMark/>
          </w:tcPr>
          <w:p w14:paraId="245E5578" w14:textId="77777777" w:rsidR="00DE06CD" w:rsidRPr="005775BA" w:rsidRDefault="00DE06CD" w:rsidP="00B8036F">
            <w:pPr>
              <w:spacing w:after="0"/>
              <w:ind w:firstLineChars="200" w:firstLine="320"/>
              <w:jc w:val="left"/>
              <w:rPr>
                <w:rFonts w:cs="Arial"/>
                <w:sz w:val="16"/>
                <w:szCs w:val="16"/>
              </w:rPr>
            </w:pPr>
            <w:r w:rsidRPr="005775BA">
              <w:rPr>
                <w:rFonts w:cs="Arial"/>
                <w:sz w:val="16"/>
                <w:szCs w:val="16"/>
              </w:rPr>
              <w:t>Other services</w:t>
            </w:r>
          </w:p>
        </w:tc>
        <w:tc>
          <w:tcPr>
            <w:tcW w:w="994" w:type="dxa"/>
            <w:tcBorders>
              <w:top w:val="nil"/>
              <w:left w:val="nil"/>
              <w:bottom w:val="nil"/>
              <w:right w:val="nil"/>
            </w:tcBorders>
            <w:shd w:val="clear" w:color="auto" w:fill="auto"/>
            <w:noWrap/>
            <w:vAlign w:val="bottom"/>
            <w:hideMark/>
          </w:tcPr>
          <w:p w14:paraId="5201958A" w14:textId="77777777" w:rsidR="00DE06CD" w:rsidRPr="005775BA" w:rsidRDefault="00DE06CD" w:rsidP="00DE06CD">
            <w:pPr>
              <w:spacing w:after="0"/>
              <w:ind w:firstLineChars="200" w:firstLine="320"/>
              <w:rPr>
                <w:rFonts w:cs="Arial"/>
                <w:sz w:val="16"/>
                <w:szCs w:val="16"/>
              </w:rPr>
            </w:pPr>
          </w:p>
        </w:tc>
        <w:tc>
          <w:tcPr>
            <w:tcW w:w="995" w:type="dxa"/>
            <w:tcBorders>
              <w:top w:val="nil"/>
              <w:left w:val="nil"/>
              <w:bottom w:val="nil"/>
              <w:right w:val="nil"/>
            </w:tcBorders>
            <w:shd w:val="clear" w:color="000000" w:fill="D9D9D9"/>
            <w:noWrap/>
            <w:vAlign w:val="bottom"/>
            <w:hideMark/>
          </w:tcPr>
          <w:p w14:paraId="21D2AAC6" w14:textId="77777777" w:rsidR="00DE06CD" w:rsidRPr="005775BA" w:rsidRDefault="00DE06CD" w:rsidP="00DE06CD">
            <w:pPr>
              <w:spacing w:after="0"/>
              <w:jc w:val="right"/>
              <w:rPr>
                <w:rFonts w:cs="Arial"/>
                <w:sz w:val="16"/>
                <w:szCs w:val="16"/>
              </w:rPr>
            </w:pPr>
            <w:r w:rsidRPr="005775BA">
              <w:rPr>
                <w:rFonts w:cs="Arial"/>
                <w:sz w:val="16"/>
                <w:szCs w:val="16"/>
              </w:rPr>
              <w:t> </w:t>
            </w:r>
          </w:p>
        </w:tc>
        <w:tc>
          <w:tcPr>
            <w:tcW w:w="995" w:type="dxa"/>
            <w:tcBorders>
              <w:top w:val="nil"/>
              <w:left w:val="nil"/>
              <w:bottom w:val="nil"/>
              <w:right w:val="nil"/>
            </w:tcBorders>
            <w:shd w:val="clear" w:color="auto" w:fill="auto"/>
            <w:noWrap/>
            <w:vAlign w:val="bottom"/>
            <w:hideMark/>
          </w:tcPr>
          <w:p w14:paraId="29EE2707" w14:textId="77777777" w:rsidR="00DE06CD" w:rsidRPr="005775BA" w:rsidRDefault="00DE06CD" w:rsidP="00DE06CD">
            <w:pPr>
              <w:spacing w:after="0"/>
              <w:jc w:val="right"/>
              <w:rPr>
                <w:rFonts w:cs="Arial"/>
                <w:sz w:val="16"/>
                <w:szCs w:val="16"/>
              </w:rPr>
            </w:pPr>
          </w:p>
        </w:tc>
        <w:tc>
          <w:tcPr>
            <w:tcW w:w="995" w:type="dxa"/>
            <w:tcBorders>
              <w:top w:val="nil"/>
              <w:left w:val="nil"/>
              <w:bottom w:val="nil"/>
              <w:right w:val="nil"/>
            </w:tcBorders>
            <w:shd w:val="clear" w:color="auto" w:fill="auto"/>
            <w:noWrap/>
            <w:vAlign w:val="bottom"/>
            <w:hideMark/>
          </w:tcPr>
          <w:p w14:paraId="305BFAC1" w14:textId="77777777" w:rsidR="00DE06CD" w:rsidRPr="005775BA" w:rsidRDefault="00DE06CD" w:rsidP="00DE06CD">
            <w:pPr>
              <w:spacing w:after="0"/>
              <w:jc w:val="right"/>
              <w:rPr>
                <w:rFonts w:ascii="Times New Roman" w:hAnsi="Times New Roman"/>
              </w:rPr>
            </w:pPr>
          </w:p>
        </w:tc>
        <w:tc>
          <w:tcPr>
            <w:tcW w:w="995" w:type="dxa"/>
            <w:tcBorders>
              <w:top w:val="nil"/>
              <w:left w:val="nil"/>
              <w:bottom w:val="nil"/>
              <w:right w:val="nil"/>
            </w:tcBorders>
            <w:shd w:val="clear" w:color="auto" w:fill="auto"/>
            <w:noWrap/>
            <w:vAlign w:val="bottom"/>
            <w:hideMark/>
          </w:tcPr>
          <w:p w14:paraId="53AF9554" w14:textId="77777777" w:rsidR="00DE06CD" w:rsidRPr="005775BA" w:rsidRDefault="00DE06CD" w:rsidP="00DE06CD">
            <w:pPr>
              <w:spacing w:after="0"/>
              <w:jc w:val="right"/>
              <w:rPr>
                <w:rFonts w:ascii="Times New Roman" w:hAnsi="Times New Roman"/>
              </w:rPr>
            </w:pPr>
          </w:p>
        </w:tc>
      </w:tr>
      <w:tr w:rsidR="00DE06CD" w:rsidRPr="005775BA" w14:paraId="42CFC9F4" w14:textId="77777777" w:rsidTr="00DE06CD">
        <w:trPr>
          <w:trHeight w:val="454"/>
          <w:jc w:val="center"/>
        </w:trPr>
        <w:tc>
          <w:tcPr>
            <w:tcW w:w="3046" w:type="dxa"/>
            <w:tcBorders>
              <w:top w:val="nil"/>
              <w:left w:val="nil"/>
              <w:bottom w:val="nil"/>
              <w:right w:val="nil"/>
            </w:tcBorders>
            <w:shd w:val="clear" w:color="auto" w:fill="auto"/>
            <w:vAlign w:val="bottom"/>
            <w:hideMark/>
          </w:tcPr>
          <w:p w14:paraId="3D4D8547" w14:textId="77777777" w:rsidR="00DE06CD" w:rsidRPr="005775BA" w:rsidRDefault="00DE06CD" w:rsidP="00B8036F">
            <w:pPr>
              <w:spacing w:after="0"/>
              <w:ind w:left="317"/>
              <w:jc w:val="left"/>
              <w:rPr>
                <w:rFonts w:cs="Arial"/>
                <w:sz w:val="16"/>
                <w:szCs w:val="16"/>
              </w:rPr>
            </w:pPr>
            <w:r w:rsidRPr="005775BA">
              <w:rPr>
                <w:rFonts w:cs="Arial"/>
                <w:sz w:val="16"/>
                <w:szCs w:val="16"/>
              </w:rPr>
              <w:t>Refundable Accommodation Deposit Concessional Loan</w:t>
            </w:r>
          </w:p>
        </w:tc>
        <w:tc>
          <w:tcPr>
            <w:tcW w:w="994" w:type="dxa"/>
            <w:tcBorders>
              <w:top w:val="nil"/>
              <w:left w:val="nil"/>
              <w:bottom w:val="nil"/>
              <w:right w:val="nil"/>
            </w:tcBorders>
            <w:shd w:val="clear" w:color="auto" w:fill="auto"/>
            <w:noWrap/>
            <w:vAlign w:val="bottom"/>
            <w:hideMark/>
          </w:tcPr>
          <w:p w14:paraId="61FEDC44" w14:textId="77777777" w:rsidR="00DE06CD" w:rsidRPr="005775BA" w:rsidRDefault="00DE06CD" w:rsidP="00DE06CD">
            <w:pPr>
              <w:spacing w:after="0"/>
              <w:ind w:firstLineChars="200" w:firstLine="320"/>
              <w:rPr>
                <w:rFonts w:cs="Arial"/>
                <w:sz w:val="16"/>
                <w:szCs w:val="16"/>
              </w:rPr>
            </w:pPr>
          </w:p>
        </w:tc>
        <w:tc>
          <w:tcPr>
            <w:tcW w:w="995" w:type="dxa"/>
            <w:tcBorders>
              <w:top w:val="nil"/>
              <w:left w:val="nil"/>
              <w:bottom w:val="nil"/>
              <w:right w:val="nil"/>
            </w:tcBorders>
            <w:shd w:val="clear" w:color="000000" w:fill="D9D9D9"/>
            <w:noWrap/>
            <w:vAlign w:val="bottom"/>
            <w:hideMark/>
          </w:tcPr>
          <w:p w14:paraId="095516FD" w14:textId="77777777" w:rsidR="00DE06CD" w:rsidRPr="005775BA" w:rsidRDefault="00DE06CD" w:rsidP="00DE06CD">
            <w:pPr>
              <w:spacing w:after="0"/>
              <w:jc w:val="right"/>
              <w:rPr>
                <w:rFonts w:cs="Arial"/>
                <w:sz w:val="16"/>
                <w:szCs w:val="16"/>
              </w:rPr>
            </w:pPr>
            <w:r w:rsidRPr="005775BA">
              <w:rPr>
                <w:rFonts w:cs="Arial"/>
                <w:sz w:val="16"/>
                <w:szCs w:val="16"/>
              </w:rPr>
              <w:t> </w:t>
            </w:r>
          </w:p>
        </w:tc>
        <w:tc>
          <w:tcPr>
            <w:tcW w:w="995" w:type="dxa"/>
            <w:tcBorders>
              <w:top w:val="nil"/>
              <w:left w:val="nil"/>
              <w:bottom w:val="nil"/>
              <w:right w:val="nil"/>
            </w:tcBorders>
            <w:shd w:val="clear" w:color="auto" w:fill="auto"/>
            <w:noWrap/>
            <w:vAlign w:val="bottom"/>
            <w:hideMark/>
          </w:tcPr>
          <w:p w14:paraId="205FAC2C" w14:textId="77777777" w:rsidR="00DE06CD" w:rsidRPr="005775BA" w:rsidRDefault="00DE06CD" w:rsidP="00DE06CD">
            <w:pPr>
              <w:spacing w:after="0"/>
              <w:jc w:val="right"/>
              <w:rPr>
                <w:rFonts w:cs="Arial"/>
                <w:sz w:val="16"/>
                <w:szCs w:val="16"/>
              </w:rPr>
            </w:pPr>
          </w:p>
        </w:tc>
        <w:tc>
          <w:tcPr>
            <w:tcW w:w="995" w:type="dxa"/>
            <w:tcBorders>
              <w:top w:val="nil"/>
              <w:left w:val="nil"/>
              <w:bottom w:val="nil"/>
              <w:right w:val="nil"/>
            </w:tcBorders>
            <w:shd w:val="clear" w:color="auto" w:fill="auto"/>
            <w:noWrap/>
            <w:vAlign w:val="bottom"/>
            <w:hideMark/>
          </w:tcPr>
          <w:p w14:paraId="115CD9AC" w14:textId="77777777" w:rsidR="00DE06CD" w:rsidRPr="005775BA" w:rsidRDefault="00DE06CD" w:rsidP="00DE06CD">
            <w:pPr>
              <w:spacing w:after="0"/>
              <w:jc w:val="right"/>
              <w:rPr>
                <w:rFonts w:ascii="Times New Roman" w:hAnsi="Times New Roman"/>
              </w:rPr>
            </w:pPr>
          </w:p>
        </w:tc>
        <w:tc>
          <w:tcPr>
            <w:tcW w:w="995" w:type="dxa"/>
            <w:tcBorders>
              <w:top w:val="nil"/>
              <w:left w:val="nil"/>
              <w:bottom w:val="nil"/>
              <w:right w:val="nil"/>
            </w:tcBorders>
            <w:shd w:val="clear" w:color="auto" w:fill="auto"/>
            <w:noWrap/>
            <w:vAlign w:val="bottom"/>
            <w:hideMark/>
          </w:tcPr>
          <w:p w14:paraId="32174C1D" w14:textId="77777777" w:rsidR="00DE06CD" w:rsidRPr="005775BA" w:rsidRDefault="00DE06CD" w:rsidP="00DE06CD">
            <w:pPr>
              <w:spacing w:after="0"/>
              <w:jc w:val="right"/>
              <w:rPr>
                <w:rFonts w:ascii="Times New Roman" w:hAnsi="Times New Roman"/>
              </w:rPr>
            </w:pPr>
          </w:p>
        </w:tc>
      </w:tr>
      <w:tr w:rsidR="00DE06CD" w:rsidRPr="005775BA" w14:paraId="390EE0D2" w14:textId="77777777" w:rsidTr="00DE06CD">
        <w:trPr>
          <w:trHeight w:val="225"/>
          <w:jc w:val="center"/>
        </w:trPr>
        <w:tc>
          <w:tcPr>
            <w:tcW w:w="3046" w:type="dxa"/>
            <w:tcBorders>
              <w:top w:val="nil"/>
              <w:left w:val="nil"/>
              <w:bottom w:val="nil"/>
              <w:right w:val="nil"/>
            </w:tcBorders>
            <w:shd w:val="clear" w:color="auto" w:fill="auto"/>
            <w:noWrap/>
            <w:vAlign w:val="bottom"/>
            <w:hideMark/>
          </w:tcPr>
          <w:p w14:paraId="3883722E" w14:textId="77777777" w:rsidR="00DE06CD" w:rsidRPr="005775BA" w:rsidRDefault="00DE06CD" w:rsidP="00B8036F">
            <w:pPr>
              <w:spacing w:after="0"/>
              <w:ind w:firstLineChars="300" w:firstLine="480"/>
              <w:jc w:val="left"/>
              <w:rPr>
                <w:rFonts w:cs="Arial"/>
                <w:sz w:val="16"/>
                <w:szCs w:val="16"/>
              </w:rPr>
            </w:pPr>
            <w:r w:rsidRPr="005775BA">
              <w:rPr>
                <w:rFonts w:cs="Arial"/>
                <w:sz w:val="16"/>
                <w:szCs w:val="16"/>
              </w:rPr>
              <w:t>- appropriation</w:t>
            </w:r>
          </w:p>
        </w:tc>
        <w:tc>
          <w:tcPr>
            <w:tcW w:w="994" w:type="dxa"/>
            <w:tcBorders>
              <w:top w:val="nil"/>
              <w:left w:val="nil"/>
              <w:bottom w:val="nil"/>
              <w:right w:val="nil"/>
            </w:tcBorders>
            <w:shd w:val="clear" w:color="auto" w:fill="auto"/>
            <w:noWrap/>
            <w:vAlign w:val="bottom"/>
            <w:hideMark/>
          </w:tcPr>
          <w:p w14:paraId="25C00EB4" w14:textId="77777777" w:rsidR="00DE06CD" w:rsidRPr="005775BA" w:rsidRDefault="00DE06CD" w:rsidP="00DE06CD">
            <w:pPr>
              <w:spacing w:after="0"/>
              <w:jc w:val="right"/>
              <w:rPr>
                <w:rFonts w:cs="Arial"/>
                <w:sz w:val="16"/>
                <w:szCs w:val="16"/>
              </w:rPr>
            </w:pPr>
            <w:r w:rsidRPr="005775BA">
              <w:rPr>
                <w:rFonts w:cs="Arial"/>
                <w:sz w:val="16"/>
                <w:szCs w:val="16"/>
              </w:rPr>
              <w:t>-</w:t>
            </w:r>
          </w:p>
        </w:tc>
        <w:tc>
          <w:tcPr>
            <w:tcW w:w="995" w:type="dxa"/>
            <w:tcBorders>
              <w:top w:val="nil"/>
              <w:left w:val="nil"/>
              <w:bottom w:val="nil"/>
              <w:right w:val="nil"/>
            </w:tcBorders>
            <w:shd w:val="clear" w:color="000000" w:fill="D9D9D9"/>
            <w:noWrap/>
            <w:vAlign w:val="bottom"/>
            <w:hideMark/>
          </w:tcPr>
          <w:p w14:paraId="5400C783" w14:textId="77777777" w:rsidR="00DE06CD" w:rsidRPr="005775BA" w:rsidRDefault="00DE06CD" w:rsidP="00DE06CD">
            <w:pPr>
              <w:spacing w:after="0"/>
              <w:jc w:val="right"/>
              <w:rPr>
                <w:rFonts w:cs="Arial"/>
                <w:sz w:val="16"/>
                <w:szCs w:val="16"/>
              </w:rPr>
            </w:pPr>
            <w:r w:rsidRPr="005775BA">
              <w:rPr>
                <w:rFonts w:cs="Arial"/>
                <w:sz w:val="16"/>
                <w:szCs w:val="16"/>
              </w:rPr>
              <w:t>90,179</w:t>
            </w:r>
          </w:p>
        </w:tc>
        <w:tc>
          <w:tcPr>
            <w:tcW w:w="995" w:type="dxa"/>
            <w:tcBorders>
              <w:top w:val="nil"/>
              <w:left w:val="nil"/>
              <w:bottom w:val="nil"/>
              <w:right w:val="nil"/>
            </w:tcBorders>
            <w:shd w:val="clear" w:color="auto" w:fill="auto"/>
            <w:noWrap/>
            <w:vAlign w:val="bottom"/>
            <w:hideMark/>
          </w:tcPr>
          <w:p w14:paraId="3CF2C84D" w14:textId="77777777" w:rsidR="00DE06CD" w:rsidRPr="005775BA" w:rsidRDefault="00DE06CD" w:rsidP="00DE06CD">
            <w:pPr>
              <w:spacing w:after="0"/>
              <w:jc w:val="right"/>
              <w:rPr>
                <w:rFonts w:cs="Arial"/>
                <w:sz w:val="16"/>
                <w:szCs w:val="16"/>
              </w:rPr>
            </w:pPr>
            <w:r w:rsidRPr="005775BA">
              <w:rPr>
                <w:rFonts w:cs="Arial"/>
                <w:sz w:val="16"/>
                <w:szCs w:val="16"/>
              </w:rPr>
              <w:t>38,648</w:t>
            </w:r>
          </w:p>
        </w:tc>
        <w:tc>
          <w:tcPr>
            <w:tcW w:w="995" w:type="dxa"/>
            <w:tcBorders>
              <w:top w:val="nil"/>
              <w:left w:val="nil"/>
              <w:bottom w:val="nil"/>
              <w:right w:val="nil"/>
            </w:tcBorders>
            <w:shd w:val="clear" w:color="auto" w:fill="auto"/>
            <w:noWrap/>
            <w:vAlign w:val="bottom"/>
            <w:hideMark/>
          </w:tcPr>
          <w:p w14:paraId="48FB1866" w14:textId="77777777" w:rsidR="00DE06CD" w:rsidRPr="005775BA" w:rsidRDefault="00DE06CD" w:rsidP="00DE06CD">
            <w:pPr>
              <w:spacing w:after="0"/>
              <w:jc w:val="right"/>
              <w:rPr>
                <w:rFonts w:cs="Arial"/>
                <w:sz w:val="16"/>
                <w:szCs w:val="16"/>
              </w:rPr>
            </w:pPr>
            <w:r w:rsidRPr="005775BA">
              <w:rPr>
                <w:rFonts w:cs="Arial"/>
                <w:sz w:val="16"/>
                <w:szCs w:val="16"/>
              </w:rPr>
              <w:t>-</w:t>
            </w:r>
          </w:p>
        </w:tc>
        <w:tc>
          <w:tcPr>
            <w:tcW w:w="995" w:type="dxa"/>
            <w:tcBorders>
              <w:top w:val="nil"/>
              <w:left w:val="nil"/>
              <w:bottom w:val="nil"/>
              <w:right w:val="nil"/>
            </w:tcBorders>
            <w:shd w:val="clear" w:color="auto" w:fill="auto"/>
            <w:noWrap/>
            <w:vAlign w:val="bottom"/>
            <w:hideMark/>
          </w:tcPr>
          <w:p w14:paraId="63E3E681" w14:textId="77777777" w:rsidR="00DE06CD" w:rsidRPr="005775BA" w:rsidRDefault="00DE06CD" w:rsidP="00DE06CD">
            <w:pPr>
              <w:spacing w:after="0"/>
              <w:jc w:val="right"/>
              <w:rPr>
                <w:rFonts w:cs="Arial"/>
                <w:sz w:val="16"/>
                <w:szCs w:val="16"/>
              </w:rPr>
            </w:pPr>
            <w:r w:rsidRPr="005775BA">
              <w:rPr>
                <w:rFonts w:cs="Arial"/>
                <w:sz w:val="16"/>
                <w:szCs w:val="16"/>
              </w:rPr>
              <w:t>-</w:t>
            </w:r>
          </w:p>
        </w:tc>
      </w:tr>
      <w:tr w:rsidR="00DE06CD" w:rsidRPr="005775BA" w14:paraId="1C832942" w14:textId="77777777" w:rsidTr="00DE06CD">
        <w:trPr>
          <w:trHeight w:val="225"/>
          <w:jc w:val="center"/>
        </w:trPr>
        <w:tc>
          <w:tcPr>
            <w:tcW w:w="3046" w:type="dxa"/>
            <w:tcBorders>
              <w:top w:val="nil"/>
              <w:left w:val="nil"/>
              <w:bottom w:val="nil"/>
              <w:right w:val="nil"/>
            </w:tcBorders>
            <w:shd w:val="clear" w:color="auto" w:fill="auto"/>
            <w:noWrap/>
            <w:vAlign w:val="bottom"/>
            <w:hideMark/>
          </w:tcPr>
          <w:p w14:paraId="0AD398BB" w14:textId="77777777" w:rsidR="00DE06CD" w:rsidRPr="005775BA" w:rsidRDefault="00DE06CD" w:rsidP="00B8036F">
            <w:pPr>
              <w:spacing w:after="0"/>
              <w:ind w:firstLineChars="300" w:firstLine="480"/>
              <w:jc w:val="left"/>
              <w:rPr>
                <w:rFonts w:cs="Arial"/>
                <w:sz w:val="16"/>
                <w:szCs w:val="16"/>
              </w:rPr>
            </w:pPr>
            <w:r w:rsidRPr="005775BA">
              <w:rPr>
                <w:rFonts w:cs="Arial"/>
                <w:sz w:val="16"/>
                <w:szCs w:val="16"/>
              </w:rPr>
              <w:t xml:space="preserve">- expense adjustment </w:t>
            </w:r>
            <w:r w:rsidRPr="005775BA">
              <w:rPr>
                <w:rFonts w:cs="Arial"/>
                <w:sz w:val="16"/>
                <w:szCs w:val="16"/>
                <w:vertAlign w:val="superscript"/>
              </w:rPr>
              <w:t>(b)</w:t>
            </w:r>
          </w:p>
        </w:tc>
        <w:tc>
          <w:tcPr>
            <w:tcW w:w="994" w:type="dxa"/>
            <w:tcBorders>
              <w:top w:val="nil"/>
              <w:left w:val="nil"/>
              <w:bottom w:val="nil"/>
              <w:right w:val="nil"/>
            </w:tcBorders>
            <w:shd w:val="clear" w:color="auto" w:fill="auto"/>
            <w:noWrap/>
            <w:vAlign w:val="bottom"/>
            <w:hideMark/>
          </w:tcPr>
          <w:p w14:paraId="7296F980" w14:textId="77777777" w:rsidR="00DE06CD" w:rsidRPr="005775BA" w:rsidRDefault="00DE06CD" w:rsidP="00DE06CD">
            <w:pPr>
              <w:spacing w:after="0"/>
              <w:jc w:val="right"/>
              <w:rPr>
                <w:rFonts w:cs="Arial"/>
                <w:sz w:val="16"/>
                <w:szCs w:val="16"/>
              </w:rPr>
            </w:pPr>
            <w:r w:rsidRPr="005775BA">
              <w:rPr>
                <w:rFonts w:cs="Arial"/>
                <w:sz w:val="16"/>
                <w:szCs w:val="16"/>
              </w:rPr>
              <w:t>-</w:t>
            </w:r>
          </w:p>
        </w:tc>
        <w:tc>
          <w:tcPr>
            <w:tcW w:w="995" w:type="dxa"/>
            <w:tcBorders>
              <w:top w:val="nil"/>
              <w:left w:val="nil"/>
              <w:bottom w:val="nil"/>
              <w:right w:val="nil"/>
            </w:tcBorders>
            <w:shd w:val="clear" w:color="000000" w:fill="D9D9D9"/>
            <w:noWrap/>
            <w:vAlign w:val="bottom"/>
            <w:hideMark/>
          </w:tcPr>
          <w:p w14:paraId="24EE8CDA" w14:textId="77777777" w:rsidR="00DE06CD" w:rsidRPr="005775BA" w:rsidRDefault="00DE06CD" w:rsidP="00DE06CD">
            <w:pPr>
              <w:spacing w:after="0"/>
              <w:jc w:val="right"/>
              <w:rPr>
                <w:rFonts w:cs="Arial"/>
                <w:sz w:val="16"/>
                <w:szCs w:val="16"/>
              </w:rPr>
            </w:pPr>
            <w:r w:rsidRPr="005775BA">
              <w:rPr>
                <w:rFonts w:cs="Arial"/>
                <w:sz w:val="16"/>
                <w:szCs w:val="16"/>
              </w:rPr>
              <w:t>(80,577)</w:t>
            </w:r>
          </w:p>
        </w:tc>
        <w:tc>
          <w:tcPr>
            <w:tcW w:w="995" w:type="dxa"/>
            <w:tcBorders>
              <w:top w:val="nil"/>
              <w:left w:val="nil"/>
              <w:bottom w:val="nil"/>
              <w:right w:val="nil"/>
            </w:tcBorders>
            <w:shd w:val="clear" w:color="auto" w:fill="auto"/>
            <w:noWrap/>
            <w:vAlign w:val="bottom"/>
            <w:hideMark/>
          </w:tcPr>
          <w:p w14:paraId="6E9E49A7" w14:textId="77777777" w:rsidR="00DE06CD" w:rsidRPr="005775BA" w:rsidRDefault="00DE06CD" w:rsidP="00DE06CD">
            <w:pPr>
              <w:spacing w:after="0"/>
              <w:jc w:val="right"/>
              <w:rPr>
                <w:rFonts w:cs="Arial"/>
                <w:sz w:val="16"/>
                <w:szCs w:val="16"/>
              </w:rPr>
            </w:pPr>
            <w:r w:rsidRPr="005775BA">
              <w:rPr>
                <w:rFonts w:cs="Arial"/>
                <w:sz w:val="16"/>
                <w:szCs w:val="16"/>
              </w:rPr>
              <w:t>(34,003)</w:t>
            </w:r>
          </w:p>
        </w:tc>
        <w:tc>
          <w:tcPr>
            <w:tcW w:w="995" w:type="dxa"/>
            <w:tcBorders>
              <w:top w:val="nil"/>
              <w:left w:val="nil"/>
              <w:bottom w:val="nil"/>
              <w:right w:val="nil"/>
            </w:tcBorders>
            <w:shd w:val="clear" w:color="auto" w:fill="auto"/>
            <w:noWrap/>
            <w:vAlign w:val="bottom"/>
            <w:hideMark/>
          </w:tcPr>
          <w:p w14:paraId="497C904A" w14:textId="77777777" w:rsidR="00DE06CD" w:rsidRPr="005775BA" w:rsidRDefault="00DE06CD" w:rsidP="00DE06CD">
            <w:pPr>
              <w:spacing w:after="0"/>
              <w:jc w:val="right"/>
              <w:rPr>
                <w:rFonts w:cs="Arial"/>
                <w:sz w:val="16"/>
                <w:szCs w:val="16"/>
              </w:rPr>
            </w:pPr>
            <w:r w:rsidRPr="005775BA">
              <w:rPr>
                <w:rFonts w:cs="Arial"/>
                <w:sz w:val="16"/>
                <w:szCs w:val="16"/>
              </w:rPr>
              <w:t>531</w:t>
            </w:r>
          </w:p>
        </w:tc>
        <w:tc>
          <w:tcPr>
            <w:tcW w:w="995" w:type="dxa"/>
            <w:tcBorders>
              <w:top w:val="nil"/>
              <w:left w:val="nil"/>
              <w:bottom w:val="nil"/>
              <w:right w:val="nil"/>
            </w:tcBorders>
            <w:shd w:val="clear" w:color="auto" w:fill="auto"/>
            <w:noWrap/>
            <w:vAlign w:val="bottom"/>
            <w:hideMark/>
          </w:tcPr>
          <w:p w14:paraId="4AB85434" w14:textId="77777777" w:rsidR="00DE06CD" w:rsidRPr="005775BA" w:rsidRDefault="00DE06CD" w:rsidP="00DE06CD">
            <w:pPr>
              <w:spacing w:after="0"/>
              <w:jc w:val="right"/>
              <w:rPr>
                <w:rFonts w:cs="Arial"/>
                <w:sz w:val="16"/>
                <w:szCs w:val="16"/>
              </w:rPr>
            </w:pPr>
            <w:r w:rsidRPr="005775BA">
              <w:rPr>
                <w:rFonts w:cs="Arial"/>
                <w:sz w:val="16"/>
                <w:szCs w:val="16"/>
              </w:rPr>
              <w:t>-</w:t>
            </w:r>
          </w:p>
        </w:tc>
      </w:tr>
      <w:tr w:rsidR="00DE06CD" w:rsidRPr="005775BA" w14:paraId="0831F436" w14:textId="77777777" w:rsidTr="00DE06CD">
        <w:trPr>
          <w:trHeight w:val="170"/>
          <w:jc w:val="center"/>
        </w:trPr>
        <w:tc>
          <w:tcPr>
            <w:tcW w:w="3046" w:type="dxa"/>
            <w:tcBorders>
              <w:top w:val="nil"/>
              <w:left w:val="nil"/>
              <w:bottom w:val="nil"/>
              <w:right w:val="nil"/>
            </w:tcBorders>
            <w:shd w:val="clear" w:color="auto" w:fill="auto"/>
            <w:noWrap/>
            <w:vAlign w:val="bottom"/>
            <w:hideMark/>
          </w:tcPr>
          <w:p w14:paraId="6ED27EB3" w14:textId="77777777" w:rsidR="00DE06CD" w:rsidRPr="005775BA" w:rsidRDefault="00DE06CD" w:rsidP="00B8036F">
            <w:pPr>
              <w:spacing w:after="0"/>
              <w:ind w:firstLineChars="200" w:firstLine="320"/>
              <w:jc w:val="left"/>
              <w:rPr>
                <w:rFonts w:cs="Arial"/>
                <w:sz w:val="16"/>
                <w:szCs w:val="16"/>
              </w:rPr>
            </w:pPr>
            <w:r w:rsidRPr="005775BA">
              <w:rPr>
                <w:rFonts w:cs="Arial"/>
                <w:sz w:val="16"/>
                <w:szCs w:val="16"/>
              </w:rPr>
              <w:t>Special appropriations</w:t>
            </w:r>
          </w:p>
        </w:tc>
        <w:tc>
          <w:tcPr>
            <w:tcW w:w="994" w:type="dxa"/>
            <w:tcBorders>
              <w:top w:val="nil"/>
              <w:left w:val="nil"/>
              <w:bottom w:val="nil"/>
              <w:right w:val="nil"/>
            </w:tcBorders>
            <w:shd w:val="clear" w:color="auto" w:fill="auto"/>
            <w:noWrap/>
            <w:vAlign w:val="bottom"/>
            <w:hideMark/>
          </w:tcPr>
          <w:p w14:paraId="1C537BEF" w14:textId="77777777" w:rsidR="00DE06CD" w:rsidRPr="005775BA" w:rsidRDefault="00DE06CD" w:rsidP="00DE06CD">
            <w:pPr>
              <w:spacing w:after="0"/>
              <w:ind w:firstLineChars="200" w:firstLine="320"/>
              <w:rPr>
                <w:rFonts w:cs="Arial"/>
                <w:sz w:val="16"/>
                <w:szCs w:val="16"/>
              </w:rPr>
            </w:pPr>
          </w:p>
        </w:tc>
        <w:tc>
          <w:tcPr>
            <w:tcW w:w="995" w:type="dxa"/>
            <w:tcBorders>
              <w:top w:val="nil"/>
              <w:left w:val="nil"/>
              <w:bottom w:val="nil"/>
              <w:right w:val="nil"/>
            </w:tcBorders>
            <w:shd w:val="clear" w:color="000000" w:fill="D9D9D9"/>
            <w:noWrap/>
            <w:vAlign w:val="bottom"/>
            <w:hideMark/>
          </w:tcPr>
          <w:p w14:paraId="49C650AC" w14:textId="77777777" w:rsidR="00DE06CD" w:rsidRPr="005775BA" w:rsidRDefault="00DE06CD" w:rsidP="00DE06CD">
            <w:pPr>
              <w:spacing w:after="0"/>
              <w:jc w:val="right"/>
              <w:rPr>
                <w:rFonts w:cs="Arial"/>
                <w:sz w:val="16"/>
                <w:szCs w:val="16"/>
              </w:rPr>
            </w:pPr>
            <w:r w:rsidRPr="005775BA">
              <w:rPr>
                <w:rFonts w:cs="Arial"/>
                <w:sz w:val="16"/>
                <w:szCs w:val="16"/>
              </w:rPr>
              <w:t> </w:t>
            </w:r>
          </w:p>
        </w:tc>
        <w:tc>
          <w:tcPr>
            <w:tcW w:w="995" w:type="dxa"/>
            <w:tcBorders>
              <w:top w:val="nil"/>
              <w:left w:val="nil"/>
              <w:bottom w:val="nil"/>
              <w:right w:val="nil"/>
            </w:tcBorders>
            <w:shd w:val="clear" w:color="auto" w:fill="auto"/>
            <w:noWrap/>
            <w:vAlign w:val="bottom"/>
            <w:hideMark/>
          </w:tcPr>
          <w:p w14:paraId="5811AFF3" w14:textId="77777777" w:rsidR="00DE06CD" w:rsidRPr="005775BA" w:rsidRDefault="00DE06CD" w:rsidP="00DE06CD">
            <w:pPr>
              <w:spacing w:after="0"/>
              <w:jc w:val="right"/>
              <w:rPr>
                <w:rFonts w:cs="Arial"/>
                <w:sz w:val="16"/>
                <w:szCs w:val="16"/>
              </w:rPr>
            </w:pPr>
          </w:p>
        </w:tc>
        <w:tc>
          <w:tcPr>
            <w:tcW w:w="995" w:type="dxa"/>
            <w:tcBorders>
              <w:top w:val="nil"/>
              <w:left w:val="nil"/>
              <w:bottom w:val="nil"/>
              <w:right w:val="nil"/>
            </w:tcBorders>
            <w:shd w:val="clear" w:color="auto" w:fill="auto"/>
            <w:noWrap/>
            <w:vAlign w:val="bottom"/>
            <w:hideMark/>
          </w:tcPr>
          <w:p w14:paraId="3997D279" w14:textId="77777777" w:rsidR="00DE06CD" w:rsidRPr="005775BA" w:rsidRDefault="00DE06CD" w:rsidP="00DE06CD">
            <w:pPr>
              <w:spacing w:after="0"/>
              <w:jc w:val="right"/>
              <w:rPr>
                <w:rFonts w:ascii="Times New Roman" w:hAnsi="Times New Roman"/>
              </w:rPr>
            </w:pPr>
          </w:p>
        </w:tc>
        <w:tc>
          <w:tcPr>
            <w:tcW w:w="995" w:type="dxa"/>
            <w:tcBorders>
              <w:top w:val="nil"/>
              <w:left w:val="nil"/>
              <w:bottom w:val="nil"/>
              <w:right w:val="nil"/>
            </w:tcBorders>
            <w:shd w:val="clear" w:color="auto" w:fill="auto"/>
            <w:noWrap/>
            <w:vAlign w:val="bottom"/>
            <w:hideMark/>
          </w:tcPr>
          <w:p w14:paraId="10723397" w14:textId="77777777" w:rsidR="00DE06CD" w:rsidRPr="005775BA" w:rsidRDefault="00DE06CD" w:rsidP="00DE06CD">
            <w:pPr>
              <w:spacing w:after="0"/>
              <w:jc w:val="right"/>
              <w:rPr>
                <w:rFonts w:ascii="Times New Roman" w:hAnsi="Times New Roman"/>
              </w:rPr>
            </w:pPr>
          </w:p>
        </w:tc>
      </w:tr>
      <w:tr w:rsidR="00DE06CD" w:rsidRPr="005775BA" w14:paraId="0F2B8039" w14:textId="77777777" w:rsidTr="00DE06CD">
        <w:trPr>
          <w:trHeight w:val="454"/>
          <w:jc w:val="center"/>
        </w:trPr>
        <w:tc>
          <w:tcPr>
            <w:tcW w:w="3046" w:type="dxa"/>
            <w:tcBorders>
              <w:top w:val="nil"/>
              <w:left w:val="nil"/>
              <w:bottom w:val="nil"/>
              <w:right w:val="nil"/>
            </w:tcBorders>
            <w:shd w:val="clear" w:color="auto" w:fill="auto"/>
            <w:vAlign w:val="bottom"/>
            <w:hideMark/>
          </w:tcPr>
          <w:p w14:paraId="7F72729C" w14:textId="77777777" w:rsidR="00DE06CD" w:rsidRPr="005775BA" w:rsidRDefault="00DE06CD" w:rsidP="00B8036F">
            <w:pPr>
              <w:spacing w:after="0"/>
              <w:ind w:left="454"/>
              <w:jc w:val="left"/>
              <w:rPr>
                <w:rFonts w:cs="Arial"/>
                <w:sz w:val="16"/>
                <w:szCs w:val="16"/>
              </w:rPr>
            </w:pPr>
            <w:r w:rsidRPr="005775BA">
              <w:rPr>
                <w:rFonts w:cs="Arial"/>
                <w:i/>
                <w:iCs/>
                <w:sz w:val="16"/>
                <w:szCs w:val="16"/>
              </w:rPr>
              <w:t>Aged Care Act 1997</w:t>
            </w:r>
            <w:r w:rsidRPr="005775BA">
              <w:rPr>
                <w:rFonts w:cs="Arial"/>
                <w:sz w:val="16"/>
                <w:szCs w:val="16"/>
              </w:rPr>
              <w:t xml:space="preserve"> </w:t>
            </w:r>
            <w:r w:rsidRPr="005775BA">
              <w:rPr>
                <w:rFonts w:cs="Arial"/>
                <w:sz w:val="16"/>
                <w:szCs w:val="16"/>
              </w:rPr>
              <w:br/>
              <w:t>- flexible care</w:t>
            </w:r>
          </w:p>
        </w:tc>
        <w:tc>
          <w:tcPr>
            <w:tcW w:w="994" w:type="dxa"/>
            <w:tcBorders>
              <w:top w:val="nil"/>
              <w:left w:val="nil"/>
              <w:bottom w:val="nil"/>
              <w:right w:val="nil"/>
            </w:tcBorders>
            <w:shd w:val="clear" w:color="auto" w:fill="auto"/>
            <w:noWrap/>
            <w:vAlign w:val="bottom"/>
            <w:hideMark/>
          </w:tcPr>
          <w:p w14:paraId="64A3D74F" w14:textId="77777777" w:rsidR="00DE06CD" w:rsidRPr="005775BA" w:rsidRDefault="00DE06CD" w:rsidP="00DE06CD">
            <w:pPr>
              <w:spacing w:after="0"/>
              <w:jc w:val="right"/>
              <w:rPr>
                <w:rFonts w:cs="Arial"/>
                <w:sz w:val="16"/>
                <w:szCs w:val="16"/>
              </w:rPr>
            </w:pPr>
            <w:r w:rsidRPr="005775BA">
              <w:rPr>
                <w:rFonts w:cs="Arial"/>
                <w:sz w:val="16"/>
                <w:szCs w:val="16"/>
              </w:rPr>
              <w:t>561,411</w:t>
            </w:r>
          </w:p>
        </w:tc>
        <w:tc>
          <w:tcPr>
            <w:tcW w:w="995" w:type="dxa"/>
            <w:tcBorders>
              <w:top w:val="nil"/>
              <w:left w:val="nil"/>
              <w:bottom w:val="nil"/>
              <w:right w:val="nil"/>
            </w:tcBorders>
            <w:shd w:val="clear" w:color="000000" w:fill="D9D9D9"/>
            <w:noWrap/>
            <w:vAlign w:val="bottom"/>
            <w:hideMark/>
          </w:tcPr>
          <w:p w14:paraId="7C87EFA6" w14:textId="77777777" w:rsidR="00DE06CD" w:rsidRPr="005775BA" w:rsidRDefault="00DE06CD" w:rsidP="00DE06CD">
            <w:pPr>
              <w:spacing w:after="0"/>
              <w:jc w:val="right"/>
              <w:rPr>
                <w:rFonts w:cs="Arial"/>
                <w:sz w:val="16"/>
                <w:szCs w:val="16"/>
              </w:rPr>
            </w:pPr>
            <w:r w:rsidRPr="005775BA">
              <w:rPr>
                <w:rFonts w:cs="Arial"/>
                <w:sz w:val="16"/>
                <w:szCs w:val="16"/>
              </w:rPr>
              <w:t>674,049</w:t>
            </w:r>
          </w:p>
        </w:tc>
        <w:tc>
          <w:tcPr>
            <w:tcW w:w="995" w:type="dxa"/>
            <w:tcBorders>
              <w:top w:val="nil"/>
              <w:left w:val="nil"/>
              <w:bottom w:val="nil"/>
              <w:right w:val="nil"/>
            </w:tcBorders>
            <w:shd w:val="clear" w:color="auto" w:fill="auto"/>
            <w:noWrap/>
            <w:vAlign w:val="bottom"/>
            <w:hideMark/>
          </w:tcPr>
          <w:p w14:paraId="0601C079" w14:textId="77777777" w:rsidR="00DE06CD" w:rsidRPr="005775BA" w:rsidRDefault="00DE06CD" w:rsidP="00DE06CD">
            <w:pPr>
              <w:spacing w:after="0"/>
              <w:jc w:val="right"/>
              <w:rPr>
                <w:rFonts w:cs="Arial"/>
                <w:sz w:val="16"/>
                <w:szCs w:val="16"/>
              </w:rPr>
            </w:pPr>
            <w:r w:rsidRPr="005775BA">
              <w:rPr>
                <w:rFonts w:cs="Arial"/>
                <w:sz w:val="16"/>
                <w:szCs w:val="16"/>
              </w:rPr>
              <w:t>729,675</w:t>
            </w:r>
          </w:p>
        </w:tc>
        <w:tc>
          <w:tcPr>
            <w:tcW w:w="995" w:type="dxa"/>
            <w:tcBorders>
              <w:top w:val="nil"/>
              <w:left w:val="nil"/>
              <w:bottom w:val="nil"/>
              <w:right w:val="nil"/>
            </w:tcBorders>
            <w:shd w:val="clear" w:color="auto" w:fill="auto"/>
            <w:noWrap/>
            <w:vAlign w:val="bottom"/>
            <w:hideMark/>
          </w:tcPr>
          <w:p w14:paraId="0C419D87" w14:textId="77777777" w:rsidR="00DE06CD" w:rsidRPr="005775BA" w:rsidRDefault="00DE06CD" w:rsidP="00DE06CD">
            <w:pPr>
              <w:spacing w:after="0"/>
              <w:jc w:val="right"/>
              <w:rPr>
                <w:rFonts w:cs="Arial"/>
                <w:sz w:val="16"/>
                <w:szCs w:val="16"/>
              </w:rPr>
            </w:pPr>
            <w:r w:rsidRPr="005775BA">
              <w:rPr>
                <w:rFonts w:cs="Arial"/>
                <w:sz w:val="16"/>
                <w:szCs w:val="16"/>
              </w:rPr>
              <w:t>767,115</w:t>
            </w:r>
          </w:p>
        </w:tc>
        <w:tc>
          <w:tcPr>
            <w:tcW w:w="995" w:type="dxa"/>
            <w:tcBorders>
              <w:top w:val="nil"/>
              <w:left w:val="nil"/>
              <w:bottom w:val="nil"/>
              <w:right w:val="nil"/>
            </w:tcBorders>
            <w:shd w:val="clear" w:color="auto" w:fill="auto"/>
            <w:noWrap/>
            <w:vAlign w:val="bottom"/>
            <w:hideMark/>
          </w:tcPr>
          <w:p w14:paraId="4C450707" w14:textId="77777777" w:rsidR="00DE06CD" w:rsidRPr="005775BA" w:rsidRDefault="00DE06CD" w:rsidP="00DE06CD">
            <w:pPr>
              <w:spacing w:after="0"/>
              <w:jc w:val="right"/>
              <w:rPr>
                <w:rFonts w:cs="Arial"/>
                <w:sz w:val="16"/>
                <w:szCs w:val="16"/>
              </w:rPr>
            </w:pPr>
            <w:r w:rsidRPr="005775BA">
              <w:rPr>
                <w:rFonts w:cs="Arial"/>
                <w:sz w:val="16"/>
                <w:szCs w:val="16"/>
              </w:rPr>
              <w:t>797,942</w:t>
            </w:r>
          </w:p>
        </w:tc>
      </w:tr>
      <w:tr w:rsidR="00DE06CD" w:rsidRPr="005775BA" w14:paraId="719D7737" w14:textId="77777777" w:rsidTr="00DE06CD">
        <w:trPr>
          <w:trHeight w:val="454"/>
          <w:jc w:val="center"/>
        </w:trPr>
        <w:tc>
          <w:tcPr>
            <w:tcW w:w="3046" w:type="dxa"/>
            <w:tcBorders>
              <w:top w:val="nil"/>
              <w:left w:val="nil"/>
              <w:bottom w:val="nil"/>
              <w:right w:val="nil"/>
            </w:tcBorders>
            <w:shd w:val="clear" w:color="auto" w:fill="auto"/>
            <w:vAlign w:val="bottom"/>
            <w:hideMark/>
          </w:tcPr>
          <w:p w14:paraId="12E2B4AC" w14:textId="77777777" w:rsidR="00DE06CD" w:rsidRPr="005775BA" w:rsidRDefault="00DE06CD" w:rsidP="00B8036F">
            <w:pPr>
              <w:spacing w:after="0"/>
              <w:ind w:left="454"/>
              <w:jc w:val="left"/>
              <w:rPr>
                <w:rFonts w:cs="Arial"/>
                <w:sz w:val="16"/>
                <w:szCs w:val="16"/>
              </w:rPr>
            </w:pPr>
            <w:r w:rsidRPr="005775BA">
              <w:rPr>
                <w:rFonts w:cs="Arial"/>
                <w:i/>
                <w:iCs/>
                <w:sz w:val="16"/>
                <w:szCs w:val="16"/>
              </w:rPr>
              <w:t>Aged Care Act 1997</w:t>
            </w:r>
            <w:r w:rsidRPr="005775BA">
              <w:rPr>
                <w:rFonts w:cs="Arial"/>
                <w:sz w:val="16"/>
                <w:szCs w:val="16"/>
              </w:rPr>
              <w:t xml:space="preserve"> </w:t>
            </w:r>
            <w:r w:rsidRPr="005775BA">
              <w:rPr>
                <w:rFonts w:cs="Arial"/>
                <w:sz w:val="16"/>
                <w:szCs w:val="16"/>
              </w:rPr>
              <w:br/>
              <w:t>- residential and home care</w:t>
            </w:r>
          </w:p>
        </w:tc>
        <w:tc>
          <w:tcPr>
            <w:tcW w:w="994" w:type="dxa"/>
            <w:tcBorders>
              <w:top w:val="nil"/>
              <w:left w:val="nil"/>
              <w:bottom w:val="nil"/>
              <w:right w:val="nil"/>
            </w:tcBorders>
            <w:shd w:val="clear" w:color="auto" w:fill="auto"/>
            <w:noWrap/>
            <w:vAlign w:val="bottom"/>
            <w:hideMark/>
          </w:tcPr>
          <w:p w14:paraId="1E39D32C" w14:textId="77777777" w:rsidR="00DE06CD" w:rsidRPr="005775BA" w:rsidRDefault="00DE06CD" w:rsidP="00DE06CD">
            <w:pPr>
              <w:spacing w:after="0"/>
              <w:ind w:hanging="196"/>
              <w:jc w:val="right"/>
              <w:rPr>
                <w:rFonts w:cs="Arial"/>
                <w:sz w:val="16"/>
                <w:szCs w:val="16"/>
              </w:rPr>
            </w:pPr>
            <w:r w:rsidRPr="005775BA">
              <w:rPr>
                <w:rFonts w:cs="Arial"/>
                <w:sz w:val="16"/>
                <w:szCs w:val="16"/>
              </w:rPr>
              <w:t>17,563,149</w:t>
            </w:r>
          </w:p>
        </w:tc>
        <w:tc>
          <w:tcPr>
            <w:tcW w:w="995" w:type="dxa"/>
            <w:tcBorders>
              <w:top w:val="nil"/>
              <w:left w:val="nil"/>
              <w:bottom w:val="nil"/>
              <w:right w:val="nil"/>
            </w:tcBorders>
            <w:shd w:val="clear" w:color="000000" w:fill="D9D9D9"/>
            <w:noWrap/>
            <w:vAlign w:val="bottom"/>
            <w:hideMark/>
          </w:tcPr>
          <w:p w14:paraId="2B670AAA" w14:textId="77777777" w:rsidR="00DE06CD" w:rsidRPr="005775BA" w:rsidRDefault="00DE06CD" w:rsidP="00DE06CD">
            <w:pPr>
              <w:spacing w:after="0"/>
              <w:ind w:hanging="196"/>
              <w:jc w:val="right"/>
              <w:rPr>
                <w:rFonts w:cs="Arial"/>
                <w:sz w:val="16"/>
                <w:szCs w:val="16"/>
              </w:rPr>
            </w:pPr>
            <w:r w:rsidRPr="005775BA">
              <w:rPr>
                <w:rFonts w:cs="Arial"/>
                <w:sz w:val="16"/>
                <w:szCs w:val="16"/>
              </w:rPr>
              <w:t>19,881,200</w:t>
            </w:r>
          </w:p>
        </w:tc>
        <w:tc>
          <w:tcPr>
            <w:tcW w:w="995" w:type="dxa"/>
            <w:tcBorders>
              <w:top w:val="nil"/>
              <w:left w:val="nil"/>
              <w:bottom w:val="nil"/>
              <w:right w:val="nil"/>
            </w:tcBorders>
            <w:shd w:val="clear" w:color="auto" w:fill="auto"/>
            <w:noWrap/>
            <w:vAlign w:val="bottom"/>
            <w:hideMark/>
          </w:tcPr>
          <w:p w14:paraId="2B10E0C5" w14:textId="77777777" w:rsidR="00DE06CD" w:rsidRPr="005775BA" w:rsidRDefault="00DE06CD" w:rsidP="00DE06CD">
            <w:pPr>
              <w:spacing w:after="0"/>
              <w:ind w:hanging="196"/>
              <w:jc w:val="right"/>
              <w:rPr>
                <w:rFonts w:cs="Arial"/>
                <w:sz w:val="16"/>
                <w:szCs w:val="16"/>
              </w:rPr>
            </w:pPr>
            <w:r w:rsidRPr="005775BA">
              <w:rPr>
                <w:rFonts w:cs="Arial"/>
                <w:sz w:val="16"/>
                <w:szCs w:val="16"/>
              </w:rPr>
              <w:t>22,996,543</w:t>
            </w:r>
          </w:p>
        </w:tc>
        <w:tc>
          <w:tcPr>
            <w:tcW w:w="995" w:type="dxa"/>
            <w:tcBorders>
              <w:top w:val="nil"/>
              <w:left w:val="nil"/>
              <w:bottom w:val="nil"/>
              <w:right w:val="nil"/>
            </w:tcBorders>
            <w:shd w:val="clear" w:color="auto" w:fill="auto"/>
            <w:noWrap/>
            <w:vAlign w:val="bottom"/>
            <w:hideMark/>
          </w:tcPr>
          <w:p w14:paraId="418BA435" w14:textId="77777777" w:rsidR="00DE06CD" w:rsidRPr="005775BA" w:rsidRDefault="00DE06CD" w:rsidP="00DE06CD">
            <w:pPr>
              <w:spacing w:after="0"/>
              <w:ind w:hanging="196"/>
              <w:jc w:val="right"/>
              <w:rPr>
                <w:rFonts w:cs="Arial"/>
                <w:sz w:val="16"/>
                <w:szCs w:val="16"/>
              </w:rPr>
            </w:pPr>
            <w:r w:rsidRPr="005775BA">
              <w:rPr>
                <w:rFonts w:cs="Arial"/>
                <w:sz w:val="16"/>
                <w:szCs w:val="16"/>
              </w:rPr>
              <w:t>25,149,478</w:t>
            </w:r>
          </w:p>
        </w:tc>
        <w:tc>
          <w:tcPr>
            <w:tcW w:w="995" w:type="dxa"/>
            <w:tcBorders>
              <w:top w:val="nil"/>
              <w:left w:val="nil"/>
              <w:bottom w:val="nil"/>
              <w:right w:val="nil"/>
            </w:tcBorders>
            <w:shd w:val="clear" w:color="auto" w:fill="auto"/>
            <w:noWrap/>
            <w:vAlign w:val="bottom"/>
            <w:hideMark/>
          </w:tcPr>
          <w:p w14:paraId="25275966" w14:textId="77777777" w:rsidR="00DE06CD" w:rsidRPr="005775BA" w:rsidRDefault="00DE06CD" w:rsidP="00DE06CD">
            <w:pPr>
              <w:spacing w:after="0"/>
              <w:ind w:hanging="196"/>
              <w:jc w:val="right"/>
              <w:rPr>
                <w:rFonts w:cs="Arial"/>
                <w:sz w:val="16"/>
                <w:szCs w:val="16"/>
              </w:rPr>
            </w:pPr>
            <w:r w:rsidRPr="005775BA">
              <w:rPr>
                <w:rFonts w:cs="Arial"/>
                <w:sz w:val="16"/>
                <w:szCs w:val="16"/>
              </w:rPr>
              <w:t>26,280,367</w:t>
            </w:r>
          </w:p>
        </w:tc>
      </w:tr>
      <w:tr w:rsidR="00DE06CD" w:rsidRPr="005775BA" w14:paraId="0833DCCB" w14:textId="77777777" w:rsidTr="00DE06CD">
        <w:trPr>
          <w:trHeight w:val="454"/>
          <w:jc w:val="center"/>
        </w:trPr>
        <w:tc>
          <w:tcPr>
            <w:tcW w:w="3046" w:type="dxa"/>
            <w:tcBorders>
              <w:top w:val="nil"/>
              <w:left w:val="nil"/>
              <w:bottom w:val="nil"/>
              <w:right w:val="nil"/>
            </w:tcBorders>
            <w:shd w:val="clear" w:color="auto" w:fill="auto"/>
            <w:vAlign w:val="bottom"/>
            <w:hideMark/>
          </w:tcPr>
          <w:p w14:paraId="40F37F07" w14:textId="77777777" w:rsidR="00DE06CD" w:rsidRPr="005775BA" w:rsidRDefault="00DE06CD" w:rsidP="00B8036F">
            <w:pPr>
              <w:spacing w:after="0"/>
              <w:ind w:left="454"/>
              <w:jc w:val="left"/>
              <w:rPr>
                <w:rFonts w:cs="Arial"/>
                <w:sz w:val="16"/>
                <w:szCs w:val="16"/>
              </w:rPr>
            </w:pPr>
            <w:r w:rsidRPr="005775BA">
              <w:rPr>
                <w:rFonts w:cs="Arial"/>
                <w:i/>
                <w:iCs/>
                <w:sz w:val="16"/>
                <w:szCs w:val="16"/>
              </w:rPr>
              <w:t xml:space="preserve">National Health Act 1953 </w:t>
            </w:r>
            <w:r w:rsidRPr="005775BA">
              <w:rPr>
                <w:rFonts w:cs="Arial"/>
                <w:i/>
                <w:iCs/>
                <w:sz w:val="16"/>
                <w:szCs w:val="16"/>
              </w:rPr>
              <w:br/>
              <w:t>-</w:t>
            </w:r>
            <w:r w:rsidRPr="005775BA">
              <w:rPr>
                <w:rFonts w:cs="Arial"/>
                <w:sz w:val="16"/>
                <w:szCs w:val="16"/>
              </w:rPr>
              <w:t xml:space="preserve"> continence aids payments</w:t>
            </w:r>
          </w:p>
        </w:tc>
        <w:tc>
          <w:tcPr>
            <w:tcW w:w="994" w:type="dxa"/>
            <w:tcBorders>
              <w:top w:val="nil"/>
              <w:left w:val="nil"/>
              <w:bottom w:val="nil"/>
              <w:right w:val="nil"/>
            </w:tcBorders>
            <w:shd w:val="clear" w:color="auto" w:fill="auto"/>
            <w:noWrap/>
            <w:vAlign w:val="bottom"/>
            <w:hideMark/>
          </w:tcPr>
          <w:p w14:paraId="585D07BB" w14:textId="77777777" w:rsidR="00DE06CD" w:rsidRPr="005775BA" w:rsidRDefault="00DE06CD" w:rsidP="00DE06CD">
            <w:pPr>
              <w:spacing w:after="0"/>
              <w:jc w:val="right"/>
              <w:rPr>
                <w:rFonts w:cs="Arial"/>
                <w:sz w:val="16"/>
                <w:szCs w:val="16"/>
              </w:rPr>
            </w:pPr>
            <w:r w:rsidRPr="005775BA">
              <w:rPr>
                <w:rFonts w:cs="Arial"/>
                <w:sz w:val="16"/>
                <w:szCs w:val="16"/>
              </w:rPr>
              <w:t>90,352</w:t>
            </w:r>
          </w:p>
        </w:tc>
        <w:tc>
          <w:tcPr>
            <w:tcW w:w="995" w:type="dxa"/>
            <w:tcBorders>
              <w:top w:val="nil"/>
              <w:left w:val="nil"/>
              <w:bottom w:val="nil"/>
              <w:right w:val="nil"/>
            </w:tcBorders>
            <w:shd w:val="clear" w:color="000000" w:fill="D9D9D9"/>
            <w:noWrap/>
            <w:vAlign w:val="bottom"/>
            <w:hideMark/>
          </w:tcPr>
          <w:p w14:paraId="03FE891F" w14:textId="77777777" w:rsidR="00DE06CD" w:rsidRPr="005775BA" w:rsidRDefault="00DE06CD" w:rsidP="00DE06CD">
            <w:pPr>
              <w:spacing w:after="0"/>
              <w:jc w:val="right"/>
              <w:rPr>
                <w:rFonts w:cs="Arial"/>
                <w:sz w:val="16"/>
                <w:szCs w:val="16"/>
              </w:rPr>
            </w:pPr>
            <w:r w:rsidRPr="005775BA">
              <w:rPr>
                <w:rFonts w:cs="Arial"/>
                <w:sz w:val="16"/>
                <w:szCs w:val="16"/>
              </w:rPr>
              <w:t>97,540</w:t>
            </w:r>
          </w:p>
        </w:tc>
        <w:tc>
          <w:tcPr>
            <w:tcW w:w="995" w:type="dxa"/>
            <w:tcBorders>
              <w:top w:val="nil"/>
              <w:left w:val="nil"/>
              <w:bottom w:val="nil"/>
              <w:right w:val="nil"/>
            </w:tcBorders>
            <w:shd w:val="clear" w:color="auto" w:fill="auto"/>
            <w:noWrap/>
            <w:vAlign w:val="bottom"/>
            <w:hideMark/>
          </w:tcPr>
          <w:p w14:paraId="56DF2B39" w14:textId="77777777" w:rsidR="00DE06CD" w:rsidRPr="005775BA" w:rsidRDefault="00DE06CD" w:rsidP="00DE06CD">
            <w:pPr>
              <w:spacing w:after="0"/>
              <w:jc w:val="right"/>
              <w:rPr>
                <w:rFonts w:cs="Arial"/>
                <w:sz w:val="16"/>
                <w:szCs w:val="16"/>
              </w:rPr>
            </w:pPr>
            <w:r w:rsidRPr="005775BA">
              <w:rPr>
                <w:rFonts w:cs="Arial"/>
                <w:sz w:val="16"/>
                <w:szCs w:val="16"/>
              </w:rPr>
              <w:t>97,760</w:t>
            </w:r>
          </w:p>
        </w:tc>
        <w:tc>
          <w:tcPr>
            <w:tcW w:w="995" w:type="dxa"/>
            <w:tcBorders>
              <w:top w:val="nil"/>
              <w:left w:val="nil"/>
              <w:bottom w:val="nil"/>
              <w:right w:val="nil"/>
            </w:tcBorders>
            <w:shd w:val="clear" w:color="auto" w:fill="auto"/>
            <w:noWrap/>
            <w:vAlign w:val="bottom"/>
            <w:hideMark/>
          </w:tcPr>
          <w:p w14:paraId="4A8A160E" w14:textId="77777777" w:rsidR="00DE06CD" w:rsidRPr="005775BA" w:rsidRDefault="00DE06CD" w:rsidP="00DE06CD">
            <w:pPr>
              <w:spacing w:after="0"/>
              <w:jc w:val="right"/>
              <w:rPr>
                <w:rFonts w:cs="Arial"/>
                <w:sz w:val="16"/>
                <w:szCs w:val="16"/>
              </w:rPr>
            </w:pPr>
            <w:r w:rsidRPr="005775BA">
              <w:rPr>
                <w:rFonts w:cs="Arial"/>
                <w:sz w:val="16"/>
                <w:szCs w:val="16"/>
              </w:rPr>
              <w:t>98,389</w:t>
            </w:r>
          </w:p>
        </w:tc>
        <w:tc>
          <w:tcPr>
            <w:tcW w:w="995" w:type="dxa"/>
            <w:tcBorders>
              <w:top w:val="nil"/>
              <w:left w:val="nil"/>
              <w:bottom w:val="nil"/>
              <w:right w:val="nil"/>
            </w:tcBorders>
            <w:shd w:val="clear" w:color="auto" w:fill="auto"/>
            <w:noWrap/>
            <w:vAlign w:val="bottom"/>
            <w:hideMark/>
          </w:tcPr>
          <w:p w14:paraId="2E7CE397" w14:textId="77777777" w:rsidR="00DE06CD" w:rsidRPr="005775BA" w:rsidRDefault="00DE06CD" w:rsidP="00DE06CD">
            <w:pPr>
              <w:spacing w:after="0"/>
              <w:jc w:val="right"/>
              <w:rPr>
                <w:rFonts w:cs="Arial"/>
                <w:sz w:val="16"/>
                <w:szCs w:val="16"/>
              </w:rPr>
            </w:pPr>
            <w:r w:rsidRPr="005775BA">
              <w:rPr>
                <w:rFonts w:cs="Arial"/>
                <w:sz w:val="16"/>
                <w:szCs w:val="16"/>
              </w:rPr>
              <w:t>100,527</w:t>
            </w:r>
          </w:p>
        </w:tc>
      </w:tr>
      <w:tr w:rsidR="00DE06CD" w:rsidRPr="005775BA" w14:paraId="1AB37977" w14:textId="77777777" w:rsidTr="00DE06CD">
        <w:trPr>
          <w:trHeight w:val="454"/>
          <w:jc w:val="center"/>
        </w:trPr>
        <w:tc>
          <w:tcPr>
            <w:tcW w:w="3046" w:type="dxa"/>
            <w:tcBorders>
              <w:top w:val="nil"/>
              <w:left w:val="nil"/>
              <w:bottom w:val="nil"/>
              <w:right w:val="nil"/>
            </w:tcBorders>
            <w:shd w:val="clear" w:color="auto" w:fill="auto"/>
            <w:vAlign w:val="bottom"/>
            <w:hideMark/>
          </w:tcPr>
          <w:p w14:paraId="48AA0F6B" w14:textId="77777777" w:rsidR="00DE06CD" w:rsidRPr="005775BA" w:rsidRDefault="00DE06CD" w:rsidP="00B8036F">
            <w:pPr>
              <w:spacing w:after="0"/>
              <w:ind w:left="454"/>
              <w:jc w:val="left"/>
              <w:rPr>
                <w:rFonts w:cs="Arial"/>
                <w:i/>
                <w:iCs/>
                <w:sz w:val="16"/>
                <w:szCs w:val="16"/>
              </w:rPr>
            </w:pPr>
            <w:r w:rsidRPr="005775BA">
              <w:rPr>
                <w:rFonts w:cs="Arial"/>
                <w:i/>
                <w:iCs/>
                <w:sz w:val="16"/>
                <w:szCs w:val="16"/>
              </w:rPr>
              <w:t>Aged Care (Accommodation Payment Security) Act 2006</w:t>
            </w:r>
          </w:p>
        </w:tc>
        <w:tc>
          <w:tcPr>
            <w:tcW w:w="994" w:type="dxa"/>
            <w:tcBorders>
              <w:top w:val="nil"/>
              <w:left w:val="nil"/>
              <w:bottom w:val="nil"/>
              <w:right w:val="nil"/>
            </w:tcBorders>
            <w:shd w:val="clear" w:color="auto" w:fill="auto"/>
            <w:noWrap/>
            <w:vAlign w:val="bottom"/>
            <w:hideMark/>
          </w:tcPr>
          <w:p w14:paraId="3F1E5423" w14:textId="77777777" w:rsidR="00DE06CD" w:rsidRPr="005775BA" w:rsidRDefault="00DE06CD" w:rsidP="00DE06CD">
            <w:pPr>
              <w:spacing w:after="0"/>
              <w:jc w:val="right"/>
              <w:rPr>
                <w:rFonts w:cs="Arial"/>
                <w:sz w:val="16"/>
                <w:szCs w:val="16"/>
              </w:rPr>
            </w:pPr>
            <w:r w:rsidRPr="005775BA">
              <w:rPr>
                <w:rFonts w:cs="Arial"/>
                <w:sz w:val="16"/>
                <w:szCs w:val="16"/>
              </w:rPr>
              <w:t>60,341</w:t>
            </w:r>
          </w:p>
        </w:tc>
        <w:tc>
          <w:tcPr>
            <w:tcW w:w="995" w:type="dxa"/>
            <w:tcBorders>
              <w:top w:val="nil"/>
              <w:left w:val="nil"/>
              <w:bottom w:val="nil"/>
              <w:right w:val="nil"/>
            </w:tcBorders>
            <w:shd w:val="clear" w:color="000000" w:fill="D9D9D9"/>
            <w:noWrap/>
            <w:vAlign w:val="bottom"/>
            <w:hideMark/>
          </w:tcPr>
          <w:p w14:paraId="098E9B82" w14:textId="77777777" w:rsidR="00DE06CD" w:rsidRPr="005775BA" w:rsidRDefault="00DE06CD" w:rsidP="00DE06CD">
            <w:pPr>
              <w:spacing w:after="0"/>
              <w:jc w:val="right"/>
              <w:rPr>
                <w:rFonts w:cs="Arial"/>
                <w:sz w:val="16"/>
                <w:szCs w:val="16"/>
              </w:rPr>
            </w:pPr>
            <w:r w:rsidRPr="005775BA">
              <w:rPr>
                <w:rFonts w:cs="Arial"/>
                <w:sz w:val="16"/>
                <w:szCs w:val="16"/>
              </w:rPr>
              <w:t>70,581</w:t>
            </w:r>
          </w:p>
        </w:tc>
        <w:tc>
          <w:tcPr>
            <w:tcW w:w="995" w:type="dxa"/>
            <w:tcBorders>
              <w:top w:val="nil"/>
              <w:left w:val="nil"/>
              <w:bottom w:val="nil"/>
              <w:right w:val="nil"/>
            </w:tcBorders>
            <w:shd w:val="clear" w:color="auto" w:fill="auto"/>
            <w:noWrap/>
            <w:vAlign w:val="bottom"/>
            <w:hideMark/>
          </w:tcPr>
          <w:p w14:paraId="3EF08712" w14:textId="77777777" w:rsidR="00DE06CD" w:rsidRPr="005775BA" w:rsidRDefault="00DE06CD" w:rsidP="00DE06CD">
            <w:pPr>
              <w:spacing w:after="0"/>
              <w:jc w:val="right"/>
              <w:rPr>
                <w:rFonts w:cs="Arial"/>
                <w:sz w:val="16"/>
                <w:szCs w:val="16"/>
              </w:rPr>
            </w:pPr>
            <w:r w:rsidRPr="005775BA">
              <w:rPr>
                <w:rFonts w:cs="Arial"/>
                <w:sz w:val="16"/>
                <w:szCs w:val="16"/>
              </w:rPr>
              <w:t>-</w:t>
            </w:r>
          </w:p>
        </w:tc>
        <w:tc>
          <w:tcPr>
            <w:tcW w:w="995" w:type="dxa"/>
            <w:tcBorders>
              <w:top w:val="nil"/>
              <w:left w:val="nil"/>
              <w:bottom w:val="nil"/>
              <w:right w:val="nil"/>
            </w:tcBorders>
            <w:shd w:val="clear" w:color="auto" w:fill="auto"/>
            <w:noWrap/>
            <w:vAlign w:val="bottom"/>
            <w:hideMark/>
          </w:tcPr>
          <w:p w14:paraId="2C7A83E6" w14:textId="77777777" w:rsidR="00DE06CD" w:rsidRPr="005775BA" w:rsidRDefault="00DE06CD" w:rsidP="00DE06CD">
            <w:pPr>
              <w:spacing w:after="0"/>
              <w:jc w:val="right"/>
              <w:rPr>
                <w:rFonts w:cs="Arial"/>
                <w:sz w:val="16"/>
                <w:szCs w:val="16"/>
              </w:rPr>
            </w:pPr>
            <w:r w:rsidRPr="005775BA">
              <w:rPr>
                <w:rFonts w:cs="Arial"/>
                <w:sz w:val="16"/>
                <w:szCs w:val="16"/>
              </w:rPr>
              <w:t>-</w:t>
            </w:r>
          </w:p>
        </w:tc>
        <w:tc>
          <w:tcPr>
            <w:tcW w:w="995" w:type="dxa"/>
            <w:tcBorders>
              <w:top w:val="nil"/>
              <w:left w:val="nil"/>
              <w:bottom w:val="nil"/>
              <w:right w:val="nil"/>
            </w:tcBorders>
            <w:shd w:val="clear" w:color="auto" w:fill="auto"/>
            <w:noWrap/>
            <w:vAlign w:val="bottom"/>
            <w:hideMark/>
          </w:tcPr>
          <w:p w14:paraId="7322D788" w14:textId="77777777" w:rsidR="00DE06CD" w:rsidRPr="005775BA" w:rsidRDefault="00DE06CD" w:rsidP="00DE06CD">
            <w:pPr>
              <w:spacing w:after="0"/>
              <w:jc w:val="right"/>
              <w:rPr>
                <w:rFonts w:cs="Arial"/>
                <w:sz w:val="16"/>
                <w:szCs w:val="16"/>
              </w:rPr>
            </w:pPr>
            <w:r w:rsidRPr="005775BA">
              <w:rPr>
                <w:rFonts w:cs="Arial"/>
                <w:sz w:val="16"/>
                <w:szCs w:val="16"/>
              </w:rPr>
              <w:t>-</w:t>
            </w:r>
          </w:p>
        </w:tc>
      </w:tr>
      <w:tr w:rsidR="00DE06CD" w:rsidRPr="005775BA" w14:paraId="3F2CBF5E" w14:textId="77777777" w:rsidTr="00DE06CD">
        <w:trPr>
          <w:trHeight w:val="283"/>
          <w:jc w:val="center"/>
        </w:trPr>
        <w:tc>
          <w:tcPr>
            <w:tcW w:w="3046" w:type="dxa"/>
            <w:tcBorders>
              <w:top w:val="nil"/>
              <w:left w:val="nil"/>
              <w:bottom w:val="nil"/>
              <w:right w:val="nil"/>
            </w:tcBorders>
            <w:shd w:val="clear" w:color="auto" w:fill="auto"/>
            <w:noWrap/>
            <w:vAlign w:val="bottom"/>
            <w:hideMark/>
          </w:tcPr>
          <w:p w14:paraId="724783D9" w14:textId="77777777" w:rsidR="00DE06CD" w:rsidRPr="005775BA" w:rsidRDefault="00DE06CD" w:rsidP="00B8036F">
            <w:pPr>
              <w:spacing w:after="0"/>
              <w:ind w:firstLineChars="200" w:firstLine="320"/>
              <w:jc w:val="left"/>
              <w:rPr>
                <w:rFonts w:cs="Arial"/>
                <w:sz w:val="16"/>
                <w:szCs w:val="16"/>
              </w:rPr>
            </w:pPr>
            <w:r w:rsidRPr="005775BA">
              <w:rPr>
                <w:rFonts w:cs="Arial"/>
                <w:sz w:val="16"/>
                <w:szCs w:val="16"/>
              </w:rPr>
              <w:t>Program support</w:t>
            </w:r>
          </w:p>
        </w:tc>
        <w:tc>
          <w:tcPr>
            <w:tcW w:w="994" w:type="dxa"/>
            <w:tcBorders>
              <w:top w:val="nil"/>
              <w:left w:val="nil"/>
              <w:bottom w:val="nil"/>
              <w:right w:val="nil"/>
            </w:tcBorders>
            <w:shd w:val="clear" w:color="auto" w:fill="auto"/>
            <w:noWrap/>
            <w:vAlign w:val="bottom"/>
            <w:hideMark/>
          </w:tcPr>
          <w:p w14:paraId="3C9A0FD2" w14:textId="77777777" w:rsidR="00DE06CD" w:rsidRPr="005775BA" w:rsidRDefault="00DE06CD" w:rsidP="00DE06CD">
            <w:pPr>
              <w:spacing w:after="0"/>
              <w:jc w:val="right"/>
              <w:rPr>
                <w:rFonts w:cs="Arial"/>
                <w:sz w:val="16"/>
                <w:szCs w:val="16"/>
              </w:rPr>
            </w:pPr>
            <w:r w:rsidRPr="005775BA">
              <w:rPr>
                <w:rFonts w:cs="Arial"/>
                <w:sz w:val="16"/>
                <w:szCs w:val="16"/>
              </w:rPr>
              <w:t>77,517</w:t>
            </w:r>
          </w:p>
        </w:tc>
        <w:tc>
          <w:tcPr>
            <w:tcW w:w="995" w:type="dxa"/>
            <w:tcBorders>
              <w:top w:val="nil"/>
              <w:left w:val="nil"/>
              <w:bottom w:val="nil"/>
              <w:right w:val="nil"/>
            </w:tcBorders>
            <w:shd w:val="clear" w:color="000000" w:fill="D9D9D9"/>
            <w:noWrap/>
            <w:vAlign w:val="bottom"/>
            <w:hideMark/>
          </w:tcPr>
          <w:p w14:paraId="7D5DCC05" w14:textId="77777777" w:rsidR="00DE06CD" w:rsidRPr="005775BA" w:rsidRDefault="00DE06CD" w:rsidP="00DE06CD">
            <w:pPr>
              <w:spacing w:after="0"/>
              <w:jc w:val="right"/>
              <w:rPr>
                <w:rFonts w:cs="Arial"/>
                <w:sz w:val="16"/>
                <w:szCs w:val="16"/>
              </w:rPr>
            </w:pPr>
            <w:r w:rsidRPr="005775BA">
              <w:rPr>
                <w:rFonts w:cs="Arial"/>
                <w:sz w:val="16"/>
                <w:szCs w:val="16"/>
              </w:rPr>
              <w:t>75,414</w:t>
            </w:r>
          </w:p>
        </w:tc>
        <w:tc>
          <w:tcPr>
            <w:tcW w:w="995" w:type="dxa"/>
            <w:tcBorders>
              <w:top w:val="nil"/>
              <w:left w:val="nil"/>
              <w:bottom w:val="nil"/>
              <w:right w:val="nil"/>
            </w:tcBorders>
            <w:shd w:val="clear" w:color="auto" w:fill="auto"/>
            <w:noWrap/>
            <w:vAlign w:val="bottom"/>
            <w:hideMark/>
          </w:tcPr>
          <w:p w14:paraId="1268C8C4" w14:textId="77777777" w:rsidR="00DE06CD" w:rsidRPr="005775BA" w:rsidRDefault="00DE06CD" w:rsidP="00DE06CD">
            <w:pPr>
              <w:spacing w:after="0"/>
              <w:jc w:val="right"/>
              <w:rPr>
                <w:rFonts w:cs="Arial"/>
                <w:sz w:val="16"/>
                <w:szCs w:val="16"/>
              </w:rPr>
            </w:pPr>
            <w:r w:rsidRPr="005775BA">
              <w:rPr>
                <w:rFonts w:cs="Arial"/>
                <w:sz w:val="16"/>
                <w:szCs w:val="16"/>
              </w:rPr>
              <w:t>65,685</w:t>
            </w:r>
          </w:p>
        </w:tc>
        <w:tc>
          <w:tcPr>
            <w:tcW w:w="995" w:type="dxa"/>
            <w:tcBorders>
              <w:top w:val="nil"/>
              <w:left w:val="nil"/>
              <w:bottom w:val="nil"/>
              <w:right w:val="nil"/>
            </w:tcBorders>
            <w:shd w:val="clear" w:color="auto" w:fill="auto"/>
            <w:noWrap/>
            <w:vAlign w:val="bottom"/>
            <w:hideMark/>
          </w:tcPr>
          <w:p w14:paraId="58EABEE0" w14:textId="77777777" w:rsidR="00DE06CD" w:rsidRPr="005775BA" w:rsidRDefault="00DE06CD" w:rsidP="00DE06CD">
            <w:pPr>
              <w:spacing w:after="0"/>
              <w:jc w:val="right"/>
              <w:rPr>
                <w:rFonts w:cs="Arial"/>
                <w:sz w:val="16"/>
                <w:szCs w:val="16"/>
              </w:rPr>
            </w:pPr>
            <w:r w:rsidRPr="005775BA">
              <w:rPr>
                <w:rFonts w:cs="Arial"/>
                <w:sz w:val="16"/>
                <w:szCs w:val="16"/>
              </w:rPr>
              <w:t>65,685</w:t>
            </w:r>
          </w:p>
        </w:tc>
        <w:tc>
          <w:tcPr>
            <w:tcW w:w="995" w:type="dxa"/>
            <w:tcBorders>
              <w:top w:val="nil"/>
              <w:left w:val="nil"/>
              <w:bottom w:val="nil"/>
              <w:right w:val="nil"/>
            </w:tcBorders>
            <w:shd w:val="clear" w:color="auto" w:fill="auto"/>
            <w:noWrap/>
            <w:vAlign w:val="bottom"/>
            <w:hideMark/>
          </w:tcPr>
          <w:p w14:paraId="40A96FA4" w14:textId="77777777" w:rsidR="00DE06CD" w:rsidRPr="005775BA" w:rsidRDefault="00DE06CD" w:rsidP="00DE06CD">
            <w:pPr>
              <w:spacing w:after="0"/>
              <w:jc w:val="right"/>
              <w:rPr>
                <w:rFonts w:cs="Arial"/>
                <w:sz w:val="16"/>
                <w:szCs w:val="16"/>
              </w:rPr>
            </w:pPr>
            <w:r w:rsidRPr="005775BA">
              <w:rPr>
                <w:rFonts w:cs="Arial"/>
                <w:sz w:val="16"/>
                <w:szCs w:val="16"/>
              </w:rPr>
              <w:t>65,065</w:t>
            </w:r>
          </w:p>
        </w:tc>
      </w:tr>
      <w:tr w:rsidR="00DE06CD" w:rsidRPr="005775BA" w14:paraId="03E7F028" w14:textId="77777777" w:rsidTr="00DE06CD">
        <w:trPr>
          <w:trHeight w:val="283"/>
          <w:jc w:val="center"/>
        </w:trPr>
        <w:tc>
          <w:tcPr>
            <w:tcW w:w="3046" w:type="dxa"/>
            <w:tcBorders>
              <w:top w:val="nil"/>
              <w:left w:val="nil"/>
              <w:bottom w:val="nil"/>
              <w:right w:val="nil"/>
            </w:tcBorders>
            <w:shd w:val="clear" w:color="auto" w:fill="auto"/>
            <w:noWrap/>
            <w:vAlign w:val="bottom"/>
            <w:hideMark/>
          </w:tcPr>
          <w:p w14:paraId="32B65C5B" w14:textId="77777777" w:rsidR="00DE06CD" w:rsidRPr="005775BA" w:rsidRDefault="00DE06CD" w:rsidP="00B8036F">
            <w:pPr>
              <w:spacing w:after="0"/>
              <w:ind w:firstLineChars="100" w:firstLine="161"/>
              <w:jc w:val="left"/>
              <w:rPr>
                <w:rFonts w:cs="Arial"/>
                <w:b/>
                <w:bCs/>
                <w:sz w:val="16"/>
                <w:szCs w:val="16"/>
              </w:rPr>
            </w:pPr>
            <w:r w:rsidRPr="005775BA">
              <w:rPr>
                <w:rFonts w:cs="Arial"/>
                <w:b/>
                <w:bCs/>
                <w:sz w:val="16"/>
                <w:szCs w:val="16"/>
              </w:rPr>
              <w:t>Total for Program 3.2</w:t>
            </w:r>
          </w:p>
        </w:tc>
        <w:tc>
          <w:tcPr>
            <w:tcW w:w="994" w:type="dxa"/>
            <w:tcBorders>
              <w:top w:val="single" w:sz="4" w:space="0" w:color="auto"/>
              <w:left w:val="nil"/>
              <w:bottom w:val="single" w:sz="4" w:space="0" w:color="auto"/>
              <w:right w:val="nil"/>
            </w:tcBorders>
            <w:shd w:val="clear" w:color="auto" w:fill="auto"/>
            <w:noWrap/>
            <w:vAlign w:val="bottom"/>
            <w:hideMark/>
          </w:tcPr>
          <w:p w14:paraId="1901D56B" w14:textId="77777777" w:rsidR="00DE06CD" w:rsidRPr="005775BA" w:rsidRDefault="00DE06CD" w:rsidP="00DE06CD">
            <w:pPr>
              <w:spacing w:after="0"/>
              <w:ind w:hanging="196"/>
              <w:jc w:val="right"/>
              <w:rPr>
                <w:rFonts w:cs="Arial"/>
                <w:b/>
                <w:bCs/>
                <w:sz w:val="16"/>
                <w:szCs w:val="16"/>
              </w:rPr>
            </w:pPr>
            <w:r w:rsidRPr="005775BA">
              <w:rPr>
                <w:rFonts w:cs="Arial"/>
                <w:b/>
                <w:bCs/>
                <w:sz w:val="16"/>
                <w:szCs w:val="16"/>
              </w:rPr>
              <w:t>22,153,670</w:t>
            </w:r>
          </w:p>
        </w:tc>
        <w:tc>
          <w:tcPr>
            <w:tcW w:w="995" w:type="dxa"/>
            <w:tcBorders>
              <w:top w:val="single" w:sz="4" w:space="0" w:color="auto"/>
              <w:left w:val="nil"/>
              <w:bottom w:val="single" w:sz="4" w:space="0" w:color="auto"/>
              <w:right w:val="nil"/>
            </w:tcBorders>
            <w:shd w:val="clear" w:color="000000" w:fill="D9D9D9"/>
            <w:noWrap/>
            <w:vAlign w:val="bottom"/>
            <w:hideMark/>
          </w:tcPr>
          <w:p w14:paraId="766532D9" w14:textId="77777777" w:rsidR="00DE06CD" w:rsidRPr="005775BA" w:rsidRDefault="00DE06CD" w:rsidP="00DE06CD">
            <w:pPr>
              <w:spacing w:after="0"/>
              <w:ind w:hanging="196"/>
              <w:jc w:val="right"/>
              <w:rPr>
                <w:rFonts w:cs="Arial"/>
                <w:b/>
                <w:bCs/>
                <w:sz w:val="16"/>
                <w:szCs w:val="16"/>
              </w:rPr>
            </w:pPr>
            <w:r w:rsidRPr="005775BA">
              <w:rPr>
                <w:rFonts w:cs="Arial"/>
                <w:b/>
                <w:bCs/>
                <w:sz w:val="16"/>
                <w:szCs w:val="16"/>
              </w:rPr>
              <w:t>24,730,822</w:t>
            </w:r>
          </w:p>
        </w:tc>
        <w:tc>
          <w:tcPr>
            <w:tcW w:w="995" w:type="dxa"/>
            <w:tcBorders>
              <w:top w:val="single" w:sz="4" w:space="0" w:color="auto"/>
              <w:left w:val="nil"/>
              <w:bottom w:val="single" w:sz="4" w:space="0" w:color="auto"/>
              <w:right w:val="nil"/>
            </w:tcBorders>
            <w:shd w:val="clear" w:color="auto" w:fill="auto"/>
            <w:noWrap/>
            <w:vAlign w:val="bottom"/>
            <w:hideMark/>
          </w:tcPr>
          <w:p w14:paraId="235CABE4" w14:textId="77777777" w:rsidR="00DE06CD" w:rsidRPr="005775BA" w:rsidRDefault="00DE06CD" w:rsidP="00DE06CD">
            <w:pPr>
              <w:spacing w:after="0"/>
              <w:ind w:hanging="196"/>
              <w:jc w:val="right"/>
              <w:rPr>
                <w:rFonts w:cs="Arial"/>
                <w:b/>
                <w:bCs/>
                <w:sz w:val="16"/>
                <w:szCs w:val="16"/>
              </w:rPr>
            </w:pPr>
            <w:r w:rsidRPr="005775BA">
              <w:rPr>
                <w:rFonts w:cs="Arial"/>
                <w:b/>
                <w:bCs/>
                <w:sz w:val="16"/>
                <w:szCs w:val="16"/>
              </w:rPr>
              <w:t>27,972,844</w:t>
            </w:r>
          </w:p>
        </w:tc>
        <w:tc>
          <w:tcPr>
            <w:tcW w:w="995" w:type="dxa"/>
            <w:tcBorders>
              <w:top w:val="single" w:sz="4" w:space="0" w:color="auto"/>
              <w:left w:val="nil"/>
              <w:bottom w:val="single" w:sz="4" w:space="0" w:color="auto"/>
              <w:right w:val="nil"/>
            </w:tcBorders>
            <w:shd w:val="clear" w:color="auto" w:fill="auto"/>
            <w:noWrap/>
            <w:vAlign w:val="bottom"/>
            <w:hideMark/>
          </w:tcPr>
          <w:p w14:paraId="353B0373" w14:textId="77777777" w:rsidR="00DE06CD" w:rsidRPr="005775BA" w:rsidRDefault="00DE06CD" w:rsidP="00DE06CD">
            <w:pPr>
              <w:spacing w:after="0"/>
              <w:ind w:hanging="196"/>
              <w:jc w:val="right"/>
              <w:rPr>
                <w:rFonts w:cs="Arial"/>
                <w:b/>
                <w:bCs/>
                <w:sz w:val="16"/>
                <w:szCs w:val="16"/>
              </w:rPr>
            </w:pPr>
            <w:r w:rsidRPr="005775BA">
              <w:rPr>
                <w:rFonts w:cs="Arial"/>
                <w:b/>
                <w:bCs/>
                <w:sz w:val="16"/>
                <w:szCs w:val="16"/>
              </w:rPr>
              <w:t>30,058,401</w:t>
            </w:r>
          </w:p>
        </w:tc>
        <w:tc>
          <w:tcPr>
            <w:tcW w:w="995" w:type="dxa"/>
            <w:tcBorders>
              <w:top w:val="single" w:sz="4" w:space="0" w:color="auto"/>
              <w:left w:val="nil"/>
              <w:bottom w:val="single" w:sz="4" w:space="0" w:color="auto"/>
              <w:right w:val="nil"/>
            </w:tcBorders>
            <w:shd w:val="clear" w:color="auto" w:fill="auto"/>
            <w:noWrap/>
            <w:vAlign w:val="bottom"/>
            <w:hideMark/>
          </w:tcPr>
          <w:p w14:paraId="34002067" w14:textId="77777777" w:rsidR="00DE06CD" w:rsidRPr="005775BA" w:rsidRDefault="00DE06CD" w:rsidP="00DE06CD">
            <w:pPr>
              <w:spacing w:after="0"/>
              <w:ind w:hanging="196"/>
              <w:jc w:val="right"/>
              <w:rPr>
                <w:rFonts w:cs="Arial"/>
                <w:b/>
                <w:bCs/>
                <w:sz w:val="16"/>
                <w:szCs w:val="16"/>
              </w:rPr>
            </w:pPr>
            <w:r w:rsidRPr="005775BA">
              <w:rPr>
                <w:rFonts w:cs="Arial"/>
                <w:b/>
                <w:bCs/>
                <w:sz w:val="16"/>
                <w:szCs w:val="16"/>
              </w:rPr>
              <w:t>31,427,736</w:t>
            </w:r>
          </w:p>
        </w:tc>
      </w:tr>
      <w:tr w:rsidR="00DE06CD" w:rsidRPr="005775BA" w14:paraId="703789FC" w14:textId="77777777" w:rsidTr="00DE06CD">
        <w:trPr>
          <w:trHeight w:val="283"/>
          <w:jc w:val="center"/>
        </w:trPr>
        <w:tc>
          <w:tcPr>
            <w:tcW w:w="3046" w:type="dxa"/>
            <w:tcBorders>
              <w:top w:val="nil"/>
              <w:left w:val="nil"/>
              <w:bottom w:val="nil"/>
              <w:right w:val="nil"/>
            </w:tcBorders>
            <w:shd w:val="clear" w:color="auto" w:fill="auto"/>
            <w:noWrap/>
            <w:vAlign w:val="bottom"/>
            <w:hideMark/>
          </w:tcPr>
          <w:p w14:paraId="73F4CEBF" w14:textId="77777777" w:rsidR="00DE06CD" w:rsidRPr="005775BA" w:rsidRDefault="00DE06CD" w:rsidP="00B8036F">
            <w:pPr>
              <w:spacing w:after="0"/>
              <w:jc w:val="left"/>
              <w:rPr>
                <w:rFonts w:cs="Arial"/>
                <w:b/>
                <w:bCs/>
                <w:sz w:val="16"/>
                <w:szCs w:val="16"/>
              </w:rPr>
            </w:pPr>
            <w:r w:rsidRPr="005775BA">
              <w:rPr>
                <w:rFonts w:cs="Arial"/>
                <w:b/>
                <w:bCs/>
                <w:sz w:val="16"/>
                <w:szCs w:val="16"/>
              </w:rPr>
              <w:t>Program 3.3: Aged Care Quality</w:t>
            </w:r>
          </w:p>
        </w:tc>
        <w:tc>
          <w:tcPr>
            <w:tcW w:w="994" w:type="dxa"/>
            <w:tcBorders>
              <w:top w:val="nil"/>
              <w:left w:val="nil"/>
              <w:bottom w:val="nil"/>
              <w:right w:val="nil"/>
            </w:tcBorders>
            <w:shd w:val="clear" w:color="auto" w:fill="auto"/>
            <w:noWrap/>
            <w:vAlign w:val="bottom"/>
            <w:hideMark/>
          </w:tcPr>
          <w:p w14:paraId="11AC79A3" w14:textId="77777777" w:rsidR="00DE06CD" w:rsidRPr="005775BA" w:rsidRDefault="00DE06CD" w:rsidP="00DE06CD">
            <w:pPr>
              <w:spacing w:after="0"/>
              <w:rPr>
                <w:rFonts w:cs="Arial"/>
                <w:b/>
                <w:bCs/>
                <w:sz w:val="16"/>
                <w:szCs w:val="16"/>
              </w:rPr>
            </w:pPr>
          </w:p>
        </w:tc>
        <w:tc>
          <w:tcPr>
            <w:tcW w:w="995" w:type="dxa"/>
            <w:tcBorders>
              <w:top w:val="nil"/>
              <w:left w:val="nil"/>
              <w:bottom w:val="nil"/>
              <w:right w:val="nil"/>
            </w:tcBorders>
            <w:shd w:val="clear" w:color="auto" w:fill="auto"/>
            <w:noWrap/>
            <w:vAlign w:val="bottom"/>
            <w:hideMark/>
          </w:tcPr>
          <w:p w14:paraId="20C32C9F" w14:textId="77777777" w:rsidR="00DE06CD" w:rsidRPr="005775BA" w:rsidRDefault="00DE06CD" w:rsidP="00DE06CD">
            <w:pPr>
              <w:spacing w:after="0"/>
              <w:jc w:val="right"/>
              <w:rPr>
                <w:rFonts w:ascii="Times New Roman" w:hAnsi="Times New Roman"/>
              </w:rPr>
            </w:pPr>
          </w:p>
        </w:tc>
        <w:tc>
          <w:tcPr>
            <w:tcW w:w="995" w:type="dxa"/>
            <w:tcBorders>
              <w:top w:val="nil"/>
              <w:left w:val="nil"/>
              <w:bottom w:val="nil"/>
              <w:right w:val="nil"/>
            </w:tcBorders>
            <w:shd w:val="clear" w:color="auto" w:fill="auto"/>
            <w:noWrap/>
            <w:vAlign w:val="bottom"/>
            <w:hideMark/>
          </w:tcPr>
          <w:p w14:paraId="7A939165" w14:textId="77777777" w:rsidR="00DE06CD" w:rsidRPr="005775BA" w:rsidRDefault="00DE06CD" w:rsidP="00DE06CD">
            <w:pPr>
              <w:spacing w:after="0"/>
              <w:jc w:val="right"/>
              <w:rPr>
                <w:rFonts w:ascii="Times New Roman" w:hAnsi="Times New Roman"/>
              </w:rPr>
            </w:pPr>
          </w:p>
        </w:tc>
        <w:tc>
          <w:tcPr>
            <w:tcW w:w="995" w:type="dxa"/>
            <w:tcBorders>
              <w:top w:val="nil"/>
              <w:left w:val="nil"/>
              <w:bottom w:val="nil"/>
              <w:right w:val="nil"/>
            </w:tcBorders>
            <w:shd w:val="clear" w:color="auto" w:fill="auto"/>
            <w:noWrap/>
            <w:vAlign w:val="bottom"/>
            <w:hideMark/>
          </w:tcPr>
          <w:p w14:paraId="0A3DD465" w14:textId="77777777" w:rsidR="00DE06CD" w:rsidRPr="005775BA" w:rsidRDefault="00DE06CD" w:rsidP="00DE06CD">
            <w:pPr>
              <w:spacing w:after="0"/>
              <w:jc w:val="right"/>
              <w:rPr>
                <w:rFonts w:ascii="Times New Roman" w:hAnsi="Times New Roman"/>
              </w:rPr>
            </w:pPr>
          </w:p>
        </w:tc>
        <w:tc>
          <w:tcPr>
            <w:tcW w:w="995" w:type="dxa"/>
            <w:tcBorders>
              <w:top w:val="nil"/>
              <w:left w:val="nil"/>
              <w:bottom w:val="nil"/>
              <w:right w:val="nil"/>
            </w:tcBorders>
            <w:shd w:val="clear" w:color="auto" w:fill="auto"/>
            <w:noWrap/>
            <w:vAlign w:val="bottom"/>
            <w:hideMark/>
          </w:tcPr>
          <w:p w14:paraId="0109CE2F" w14:textId="77777777" w:rsidR="00DE06CD" w:rsidRPr="005775BA" w:rsidRDefault="00DE06CD" w:rsidP="00DE06CD">
            <w:pPr>
              <w:spacing w:after="0"/>
              <w:jc w:val="right"/>
              <w:rPr>
                <w:rFonts w:ascii="Times New Roman" w:hAnsi="Times New Roman"/>
              </w:rPr>
            </w:pPr>
          </w:p>
        </w:tc>
      </w:tr>
      <w:tr w:rsidR="00DE06CD" w:rsidRPr="005775BA" w14:paraId="0F1F2464" w14:textId="77777777" w:rsidTr="00DE06CD">
        <w:trPr>
          <w:trHeight w:val="283"/>
          <w:jc w:val="center"/>
        </w:trPr>
        <w:tc>
          <w:tcPr>
            <w:tcW w:w="3046" w:type="dxa"/>
            <w:tcBorders>
              <w:top w:val="nil"/>
              <w:left w:val="nil"/>
              <w:bottom w:val="nil"/>
              <w:right w:val="nil"/>
            </w:tcBorders>
            <w:shd w:val="clear" w:color="auto" w:fill="auto"/>
            <w:noWrap/>
            <w:vAlign w:val="bottom"/>
            <w:hideMark/>
          </w:tcPr>
          <w:p w14:paraId="1DB56922" w14:textId="77777777" w:rsidR="00DE06CD" w:rsidRPr="005775BA" w:rsidRDefault="00DE06CD" w:rsidP="00B8036F">
            <w:pPr>
              <w:spacing w:after="0"/>
              <w:ind w:firstLineChars="100" w:firstLine="160"/>
              <w:jc w:val="left"/>
              <w:rPr>
                <w:rFonts w:cs="Arial"/>
                <w:sz w:val="16"/>
                <w:szCs w:val="16"/>
              </w:rPr>
            </w:pPr>
            <w:r w:rsidRPr="005775BA">
              <w:rPr>
                <w:rFonts w:cs="Arial"/>
                <w:sz w:val="16"/>
                <w:szCs w:val="16"/>
              </w:rPr>
              <w:t>Administered expenses</w:t>
            </w:r>
          </w:p>
        </w:tc>
        <w:tc>
          <w:tcPr>
            <w:tcW w:w="994" w:type="dxa"/>
            <w:tcBorders>
              <w:top w:val="nil"/>
              <w:left w:val="nil"/>
              <w:bottom w:val="nil"/>
              <w:right w:val="nil"/>
            </w:tcBorders>
            <w:shd w:val="clear" w:color="auto" w:fill="auto"/>
            <w:noWrap/>
            <w:vAlign w:val="bottom"/>
            <w:hideMark/>
          </w:tcPr>
          <w:p w14:paraId="538F019C" w14:textId="77777777" w:rsidR="00DE06CD" w:rsidRPr="005775BA" w:rsidRDefault="00DE06CD" w:rsidP="00DE06CD">
            <w:pPr>
              <w:spacing w:after="0"/>
              <w:ind w:firstLineChars="100" w:firstLine="160"/>
              <w:rPr>
                <w:rFonts w:cs="Arial"/>
                <w:sz w:val="16"/>
                <w:szCs w:val="16"/>
              </w:rPr>
            </w:pPr>
          </w:p>
        </w:tc>
        <w:tc>
          <w:tcPr>
            <w:tcW w:w="995" w:type="dxa"/>
            <w:tcBorders>
              <w:top w:val="nil"/>
              <w:left w:val="nil"/>
              <w:bottom w:val="nil"/>
              <w:right w:val="nil"/>
            </w:tcBorders>
            <w:shd w:val="clear" w:color="000000" w:fill="D9D9D9"/>
            <w:noWrap/>
            <w:vAlign w:val="bottom"/>
            <w:hideMark/>
          </w:tcPr>
          <w:p w14:paraId="303DA9B8" w14:textId="77777777" w:rsidR="00DE06CD" w:rsidRPr="005775BA" w:rsidRDefault="00DE06CD" w:rsidP="00DE06CD">
            <w:pPr>
              <w:spacing w:after="0"/>
              <w:jc w:val="right"/>
              <w:rPr>
                <w:rFonts w:cs="Arial"/>
                <w:sz w:val="16"/>
                <w:szCs w:val="16"/>
              </w:rPr>
            </w:pPr>
            <w:r w:rsidRPr="005775BA">
              <w:rPr>
                <w:rFonts w:cs="Arial"/>
                <w:sz w:val="16"/>
                <w:szCs w:val="16"/>
              </w:rPr>
              <w:t> </w:t>
            </w:r>
          </w:p>
        </w:tc>
        <w:tc>
          <w:tcPr>
            <w:tcW w:w="995" w:type="dxa"/>
            <w:tcBorders>
              <w:top w:val="nil"/>
              <w:left w:val="nil"/>
              <w:bottom w:val="nil"/>
              <w:right w:val="nil"/>
            </w:tcBorders>
            <w:shd w:val="clear" w:color="auto" w:fill="auto"/>
            <w:noWrap/>
            <w:vAlign w:val="bottom"/>
            <w:hideMark/>
          </w:tcPr>
          <w:p w14:paraId="48A4CED6" w14:textId="77777777" w:rsidR="00DE06CD" w:rsidRPr="005775BA" w:rsidRDefault="00DE06CD" w:rsidP="00DE06CD">
            <w:pPr>
              <w:spacing w:after="0"/>
              <w:jc w:val="right"/>
              <w:rPr>
                <w:rFonts w:cs="Arial"/>
                <w:sz w:val="16"/>
                <w:szCs w:val="16"/>
              </w:rPr>
            </w:pPr>
          </w:p>
        </w:tc>
        <w:tc>
          <w:tcPr>
            <w:tcW w:w="995" w:type="dxa"/>
            <w:tcBorders>
              <w:top w:val="nil"/>
              <w:left w:val="nil"/>
              <w:bottom w:val="nil"/>
              <w:right w:val="nil"/>
            </w:tcBorders>
            <w:shd w:val="clear" w:color="auto" w:fill="auto"/>
            <w:noWrap/>
            <w:vAlign w:val="bottom"/>
            <w:hideMark/>
          </w:tcPr>
          <w:p w14:paraId="759FBD28" w14:textId="77777777" w:rsidR="00DE06CD" w:rsidRPr="005775BA" w:rsidRDefault="00DE06CD" w:rsidP="00DE06CD">
            <w:pPr>
              <w:spacing w:after="0"/>
              <w:jc w:val="right"/>
              <w:rPr>
                <w:rFonts w:ascii="Times New Roman" w:hAnsi="Times New Roman"/>
              </w:rPr>
            </w:pPr>
          </w:p>
        </w:tc>
        <w:tc>
          <w:tcPr>
            <w:tcW w:w="995" w:type="dxa"/>
            <w:tcBorders>
              <w:top w:val="nil"/>
              <w:left w:val="nil"/>
              <w:bottom w:val="nil"/>
              <w:right w:val="nil"/>
            </w:tcBorders>
            <w:shd w:val="clear" w:color="auto" w:fill="auto"/>
            <w:noWrap/>
            <w:vAlign w:val="bottom"/>
            <w:hideMark/>
          </w:tcPr>
          <w:p w14:paraId="0C28AA6F" w14:textId="77777777" w:rsidR="00DE06CD" w:rsidRPr="005775BA" w:rsidRDefault="00DE06CD" w:rsidP="00DE06CD">
            <w:pPr>
              <w:spacing w:after="0"/>
              <w:jc w:val="right"/>
              <w:rPr>
                <w:rFonts w:ascii="Times New Roman" w:hAnsi="Times New Roman"/>
              </w:rPr>
            </w:pPr>
          </w:p>
        </w:tc>
      </w:tr>
      <w:tr w:rsidR="00DE06CD" w:rsidRPr="005775BA" w14:paraId="2DA49F1F" w14:textId="77777777" w:rsidTr="00DE06CD">
        <w:trPr>
          <w:trHeight w:val="400"/>
          <w:jc w:val="center"/>
        </w:trPr>
        <w:tc>
          <w:tcPr>
            <w:tcW w:w="3046" w:type="dxa"/>
            <w:tcBorders>
              <w:top w:val="nil"/>
              <w:left w:val="nil"/>
              <w:bottom w:val="nil"/>
              <w:right w:val="nil"/>
            </w:tcBorders>
            <w:shd w:val="clear" w:color="auto" w:fill="auto"/>
            <w:vAlign w:val="bottom"/>
            <w:hideMark/>
          </w:tcPr>
          <w:p w14:paraId="38C3CF6B" w14:textId="77777777" w:rsidR="00DE06CD" w:rsidRPr="005775BA" w:rsidRDefault="00DE06CD" w:rsidP="00B8036F">
            <w:pPr>
              <w:spacing w:after="0"/>
              <w:ind w:left="454"/>
              <w:jc w:val="left"/>
              <w:rPr>
                <w:rFonts w:cs="Arial"/>
                <w:sz w:val="16"/>
                <w:szCs w:val="16"/>
              </w:rPr>
            </w:pPr>
            <w:r w:rsidRPr="005775BA">
              <w:rPr>
                <w:rFonts w:cs="Arial"/>
                <w:sz w:val="16"/>
                <w:szCs w:val="16"/>
              </w:rPr>
              <w:t xml:space="preserve">Ordinary annual services (Appropriation Act No. 1 and 3) </w:t>
            </w:r>
          </w:p>
        </w:tc>
        <w:tc>
          <w:tcPr>
            <w:tcW w:w="994" w:type="dxa"/>
            <w:tcBorders>
              <w:top w:val="nil"/>
              <w:left w:val="nil"/>
              <w:bottom w:val="nil"/>
              <w:right w:val="nil"/>
            </w:tcBorders>
            <w:shd w:val="clear" w:color="auto" w:fill="auto"/>
            <w:noWrap/>
            <w:vAlign w:val="bottom"/>
            <w:hideMark/>
          </w:tcPr>
          <w:p w14:paraId="4AF91376" w14:textId="77777777" w:rsidR="00DE06CD" w:rsidRPr="005775BA" w:rsidRDefault="00DE06CD" w:rsidP="00DE06CD">
            <w:pPr>
              <w:spacing w:after="0"/>
              <w:jc w:val="right"/>
              <w:rPr>
                <w:rFonts w:cs="Arial"/>
                <w:sz w:val="16"/>
                <w:szCs w:val="16"/>
              </w:rPr>
            </w:pPr>
            <w:r w:rsidRPr="005775BA">
              <w:rPr>
                <w:rFonts w:cs="Arial"/>
                <w:sz w:val="16"/>
                <w:szCs w:val="16"/>
              </w:rPr>
              <w:t>396,631</w:t>
            </w:r>
          </w:p>
        </w:tc>
        <w:tc>
          <w:tcPr>
            <w:tcW w:w="995" w:type="dxa"/>
            <w:tcBorders>
              <w:top w:val="nil"/>
              <w:left w:val="nil"/>
              <w:bottom w:val="nil"/>
              <w:right w:val="nil"/>
            </w:tcBorders>
            <w:shd w:val="clear" w:color="000000" w:fill="D9D9D9"/>
            <w:noWrap/>
            <w:vAlign w:val="bottom"/>
            <w:hideMark/>
          </w:tcPr>
          <w:p w14:paraId="506C7CAB" w14:textId="77777777" w:rsidR="00DE06CD" w:rsidRPr="005775BA" w:rsidRDefault="00DE06CD" w:rsidP="00DE06CD">
            <w:pPr>
              <w:spacing w:after="0"/>
              <w:jc w:val="right"/>
              <w:rPr>
                <w:rFonts w:cs="Arial"/>
                <w:sz w:val="16"/>
                <w:szCs w:val="16"/>
              </w:rPr>
            </w:pPr>
            <w:r w:rsidRPr="005775BA">
              <w:rPr>
                <w:rFonts w:cs="Arial"/>
                <w:sz w:val="16"/>
                <w:szCs w:val="16"/>
              </w:rPr>
              <w:t>776,577</w:t>
            </w:r>
          </w:p>
        </w:tc>
        <w:tc>
          <w:tcPr>
            <w:tcW w:w="995" w:type="dxa"/>
            <w:tcBorders>
              <w:top w:val="nil"/>
              <w:left w:val="nil"/>
              <w:bottom w:val="nil"/>
              <w:right w:val="nil"/>
            </w:tcBorders>
            <w:shd w:val="clear" w:color="auto" w:fill="auto"/>
            <w:noWrap/>
            <w:vAlign w:val="bottom"/>
            <w:hideMark/>
          </w:tcPr>
          <w:p w14:paraId="6CF78E0D" w14:textId="77777777" w:rsidR="00DE06CD" w:rsidRPr="005775BA" w:rsidRDefault="00DE06CD" w:rsidP="00DE06CD">
            <w:pPr>
              <w:spacing w:after="0"/>
              <w:jc w:val="right"/>
              <w:rPr>
                <w:rFonts w:cs="Arial"/>
                <w:sz w:val="16"/>
                <w:szCs w:val="16"/>
              </w:rPr>
            </w:pPr>
            <w:r w:rsidRPr="005775BA">
              <w:rPr>
                <w:rFonts w:cs="Arial"/>
                <w:sz w:val="16"/>
                <w:szCs w:val="16"/>
              </w:rPr>
              <w:t>428,512</w:t>
            </w:r>
          </w:p>
        </w:tc>
        <w:tc>
          <w:tcPr>
            <w:tcW w:w="995" w:type="dxa"/>
            <w:tcBorders>
              <w:top w:val="nil"/>
              <w:left w:val="nil"/>
              <w:bottom w:val="nil"/>
              <w:right w:val="nil"/>
            </w:tcBorders>
            <w:shd w:val="clear" w:color="auto" w:fill="auto"/>
            <w:noWrap/>
            <w:vAlign w:val="bottom"/>
            <w:hideMark/>
          </w:tcPr>
          <w:p w14:paraId="70117212" w14:textId="77777777" w:rsidR="00DE06CD" w:rsidRPr="005775BA" w:rsidRDefault="00DE06CD" w:rsidP="00DE06CD">
            <w:pPr>
              <w:spacing w:after="0"/>
              <w:jc w:val="right"/>
              <w:rPr>
                <w:rFonts w:cs="Arial"/>
                <w:sz w:val="16"/>
                <w:szCs w:val="16"/>
              </w:rPr>
            </w:pPr>
            <w:r w:rsidRPr="005775BA">
              <w:rPr>
                <w:rFonts w:cs="Arial"/>
                <w:sz w:val="16"/>
                <w:szCs w:val="16"/>
              </w:rPr>
              <w:t>313,455</w:t>
            </w:r>
          </w:p>
        </w:tc>
        <w:tc>
          <w:tcPr>
            <w:tcW w:w="995" w:type="dxa"/>
            <w:tcBorders>
              <w:top w:val="nil"/>
              <w:left w:val="nil"/>
              <w:bottom w:val="nil"/>
              <w:right w:val="nil"/>
            </w:tcBorders>
            <w:shd w:val="clear" w:color="auto" w:fill="auto"/>
            <w:noWrap/>
            <w:vAlign w:val="bottom"/>
            <w:hideMark/>
          </w:tcPr>
          <w:p w14:paraId="6852055D" w14:textId="77777777" w:rsidR="00DE06CD" w:rsidRPr="005775BA" w:rsidRDefault="00DE06CD" w:rsidP="00DE06CD">
            <w:pPr>
              <w:spacing w:after="0"/>
              <w:jc w:val="right"/>
              <w:rPr>
                <w:rFonts w:cs="Arial"/>
                <w:sz w:val="16"/>
                <w:szCs w:val="16"/>
              </w:rPr>
            </w:pPr>
            <w:r w:rsidRPr="005775BA">
              <w:rPr>
                <w:rFonts w:cs="Arial"/>
                <w:sz w:val="16"/>
                <w:szCs w:val="16"/>
              </w:rPr>
              <w:t>207,277</w:t>
            </w:r>
          </w:p>
        </w:tc>
      </w:tr>
      <w:tr w:rsidR="00DE06CD" w:rsidRPr="005775BA" w14:paraId="6BD4C3EA" w14:textId="77777777" w:rsidTr="00DE06CD">
        <w:trPr>
          <w:trHeight w:val="794"/>
          <w:jc w:val="center"/>
        </w:trPr>
        <w:tc>
          <w:tcPr>
            <w:tcW w:w="3046" w:type="dxa"/>
            <w:tcBorders>
              <w:top w:val="nil"/>
              <w:left w:val="nil"/>
              <w:bottom w:val="nil"/>
              <w:right w:val="nil"/>
            </w:tcBorders>
            <w:shd w:val="clear" w:color="auto" w:fill="auto"/>
            <w:vAlign w:val="bottom"/>
            <w:hideMark/>
          </w:tcPr>
          <w:p w14:paraId="1F79360A" w14:textId="77777777" w:rsidR="00DE06CD" w:rsidRPr="005775BA" w:rsidRDefault="00DE06CD" w:rsidP="00B8036F">
            <w:pPr>
              <w:spacing w:after="0"/>
              <w:ind w:left="454"/>
              <w:jc w:val="left"/>
              <w:rPr>
                <w:rFonts w:cs="Arial"/>
                <w:sz w:val="16"/>
                <w:szCs w:val="16"/>
              </w:rPr>
            </w:pPr>
            <w:r w:rsidRPr="005775BA">
              <w:rPr>
                <w:rFonts w:cs="Arial"/>
                <w:sz w:val="16"/>
                <w:szCs w:val="16"/>
              </w:rPr>
              <w:t xml:space="preserve">Ordinary annual services (Appropriation (Coronavirus Response) Bills (No. 1) </w:t>
            </w:r>
            <w:r>
              <w:rPr>
                <w:rFonts w:cs="Arial"/>
                <w:sz w:val="16"/>
                <w:szCs w:val="16"/>
              </w:rPr>
              <w:br/>
            </w:r>
            <w:r w:rsidRPr="005775BA">
              <w:rPr>
                <w:rFonts w:cs="Arial"/>
                <w:sz w:val="16"/>
                <w:szCs w:val="16"/>
              </w:rPr>
              <w:t>2021</w:t>
            </w:r>
            <w:r>
              <w:rPr>
                <w:rFonts w:cs="Arial"/>
                <w:sz w:val="16"/>
                <w:szCs w:val="16"/>
              </w:rPr>
              <w:t>–</w:t>
            </w:r>
            <w:r w:rsidRPr="005775BA">
              <w:rPr>
                <w:rFonts w:cs="Arial"/>
                <w:sz w:val="16"/>
                <w:szCs w:val="16"/>
              </w:rPr>
              <w:t>22</w:t>
            </w:r>
          </w:p>
        </w:tc>
        <w:tc>
          <w:tcPr>
            <w:tcW w:w="994" w:type="dxa"/>
            <w:tcBorders>
              <w:top w:val="nil"/>
              <w:left w:val="nil"/>
              <w:bottom w:val="nil"/>
              <w:right w:val="nil"/>
            </w:tcBorders>
            <w:shd w:val="clear" w:color="auto" w:fill="auto"/>
            <w:noWrap/>
            <w:vAlign w:val="bottom"/>
            <w:hideMark/>
          </w:tcPr>
          <w:p w14:paraId="081AE5F1" w14:textId="77777777" w:rsidR="00DE06CD" w:rsidRPr="005775BA" w:rsidRDefault="00DE06CD" w:rsidP="00DE06CD">
            <w:pPr>
              <w:spacing w:after="0"/>
              <w:jc w:val="right"/>
              <w:rPr>
                <w:rFonts w:cs="Arial"/>
                <w:sz w:val="16"/>
                <w:szCs w:val="16"/>
              </w:rPr>
            </w:pPr>
            <w:r w:rsidRPr="005775BA">
              <w:rPr>
                <w:rFonts w:cs="Arial"/>
                <w:sz w:val="16"/>
                <w:szCs w:val="16"/>
              </w:rPr>
              <w:t>-</w:t>
            </w:r>
          </w:p>
        </w:tc>
        <w:tc>
          <w:tcPr>
            <w:tcW w:w="995" w:type="dxa"/>
            <w:tcBorders>
              <w:top w:val="nil"/>
              <w:left w:val="nil"/>
              <w:bottom w:val="nil"/>
              <w:right w:val="nil"/>
            </w:tcBorders>
            <w:shd w:val="clear" w:color="000000" w:fill="D9D9D9"/>
            <w:noWrap/>
            <w:vAlign w:val="bottom"/>
            <w:hideMark/>
          </w:tcPr>
          <w:p w14:paraId="0AF40CE5" w14:textId="77777777" w:rsidR="00DE06CD" w:rsidRPr="005775BA" w:rsidRDefault="00DE06CD" w:rsidP="00DE06CD">
            <w:pPr>
              <w:spacing w:after="0"/>
              <w:jc w:val="right"/>
              <w:rPr>
                <w:rFonts w:cs="Arial"/>
                <w:sz w:val="16"/>
                <w:szCs w:val="16"/>
              </w:rPr>
            </w:pPr>
            <w:r w:rsidRPr="005775BA">
              <w:rPr>
                <w:rFonts w:cs="Arial"/>
                <w:sz w:val="16"/>
                <w:szCs w:val="16"/>
              </w:rPr>
              <w:t>110,702</w:t>
            </w:r>
          </w:p>
        </w:tc>
        <w:tc>
          <w:tcPr>
            <w:tcW w:w="995" w:type="dxa"/>
            <w:tcBorders>
              <w:top w:val="nil"/>
              <w:left w:val="nil"/>
              <w:bottom w:val="nil"/>
              <w:right w:val="nil"/>
            </w:tcBorders>
            <w:shd w:val="clear" w:color="auto" w:fill="auto"/>
            <w:noWrap/>
            <w:vAlign w:val="bottom"/>
            <w:hideMark/>
          </w:tcPr>
          <w:p w14:paraId="4F9F6576" w14:textId="77777777" w:rsidR="00DE06CD" w:rsidRPr="005775BA" w:rsidRDefault="00DE06CD" w:rsidP="00DE06CD">
            <w:pPr>
              <w:spacing w:after="0"/>
              <w:jc w:val="right"/>
              <w:rPr>
                <w:rFonts w:cs="Arial"/>
                <w:sz w:val="16"/>
                <w:szCs w:val="16"/>
              </w:rPr>
            </w:pPr>
            <w:r w:rsidRPr="005775BA">
              <w:rPr>
                <w:rFonts w:cs="Arial"/>
                <w:sz w:val="16"/>
                <w:szCs w:val="16"/>
              </w:rPr>
              <w:t>-</w:t>
            </w:r>
          </w:p>
        </w:tc>
        <w:tc>
          <w:tcPr>
            <w:tcW w:w="995" w:type="dxa"/>
            <w:tcBorders>
              <w:top w:val="nil"/>
              <w:left w:val="nil"/>
              <w:bottom w:val="nil"/>
              <w:right w:val="nil"/>
            </w:tcBorders>
            <w:shd w:val="clear" w:color="auto" w:fill="auto"/>
            <w:noWrap/>
            <w:vAlign w:val="bottom"/>
            <w:hideMark/>
          </w:tcPr>
          <w:p w14:paraId="31044984" w14:textId="77777777" w:rsidR="00DE06CD" w:rsidRPr="005775BA" w:rsidRDefault="00DE06CD" w:rsidP="00DE06CD">
            <w:pPr>
              <w:spacing w:after="0"/>
              <w:jc w:val="right"/>
              <w:rPr>
                <w:rFonts w:cs="Arial"/>
                <w:sz w:val="16"/>
                <w:szCs w:val="16"/>
              </w:rPr>
            </w:pPr>
            <w:r w:rsidRPr="005775BA">
              <w:rPr>
                <w:rFonts w:cs="Arial"/>
                <w:sz w:val="16"/>
                <w:szCs w:val="16"/>
              </w:rPr>
              <w:t>-</w:t>
            </w:r>
          </w:p>
        </w:tc>
        <w:tc>
          <w:tcPr>
            <w:tcW w:w="995" w:type="dxa"/>
            <w:tcBorders>
              <w:top w:val="nil"/>
              <w:left w:val="nil"/>
              <w:bottom w:val="nil"/>
              <w:right w:val="nil"/>
            </w:tcBorders>
            <w:shd w:val="clear" w:color="auto" w:fill="auto"/>
            <w:noWrap/>
            <w:vAlign w:val="bottom"/>
            <w:hideMark/>
          </w:tcPr>
          <w:p w14:paraId="0C852B24" w14:textId="77777777" w:rsidR="00DE06CD" w:rsidRPr="005775BA" w:rsidRDefault="00DE06CD" w:rsidP="00DE06CD">
            <w:pPr>
              <w:spacing w:after="0"/>
              <w:jc w:val="right"/>
              <w:rPr>
                <w:rFonts w:cs="Arial"/>
                <w:sz w:val="16"/>
                <w:szCs w:val="16"/>
              </w:rPr>
            </w:pPr>
            <w:r w:rsidRPr="005775BA">
              <w:rPr>
                <w:rFonts w:cs="Arial"/>
                <w:sz w:val="16"/>
                <w:szCs w:val="16"/>
              </w:rPr>
              <w:t>-</w:t>
            </w:r>
          </w:p>
        </w:tc>
      </w:tr>
      <w:tr w:rsidR="00DE06CD" w:rsidRPr="005775BA" w14:paraId="0588C547" w14:textId="77777777" w:rsidTr="00DE06CD">
        <w:trPr>
          <w:trHeight w:val="300"/>
          <w:jc w:val="center"/>
        </w:trPr>
        <w:tc>
          <w:tcPr>
            <w:tcW w:w="3046" w:type="dxa"/>
            <w:tcBorders>
              <w:top w:val="nil"/>
              <w:left w:val="nil"/>
              <w:bottom w:val="nil"/>
              <w:right w:val="nil"/>
            </w:tcBorders>
            <w:shd w:val="clear" w:color="auto" w:fill="auto"/>
            <w:noWrap/>
            <w:vAlign w:val="bottom"/>
            <w:hideMark/>
          </w:tcPr>
          <w:p w14:paraId="5C6CDEEB" w14:textId="77777777" w:rsidR="00DE06CD" w:rsidRPr="005775BA" w:rsidRDefault="00DE06CD" w:rsidP="00B8036F">
            <w:pPr>
              <w:spacing w:after="0"/>
              <w:ind w:firstLineChars="200" w:firstLine="320"/>
              <w:jc w:val="left"/>
              <w:rPr>
                <w:rFonts w:cs="Arial"/>
                <w:sz w:val="16"/>
                <w:szCs w:val="16"/>
              </w:rPr>
            </w:pPr>
            <w:r w:rsidRPr="005775BA">
              <w:rPr>
                <w:rFonts w:cs="Arial"/>
                <w:sz w:val="16"/>
                <w:szCs w:val="16"/>
              </w:rPr>
              <w:t>Program support</w:t>
            </w:r>
          </w:p>
        </w:tc>
        <w:tc>
          <w:tcPr>
            <w:tcW w:w="994" w:type="dxa"/>
            <w:tcBorders>
              <w:top w:val="nil"/>
              <w:left w:val="nil"/>
              <w:bottom w:val="nil"/>
              <w:right w:val="nil"/>
            </w:tcBorders>
            <w:shd w:val="clear" w:color="auto" w:fill="auto"/>
            <w:noWrap/>
            <w:vAlign w:val="bottom"/>
            <w:hideMark/>
          </w:tcPr>
          <w:p w14:paraId="57B0C166" w14:textId="77777777" w:rsidR="00DE06CD" w:rsidRPr="005775BA" w:rsidRDefault="00DE06CD" w:rsidP="00DE06CD">
            <w:pPr>
              <w:spacing w:after="0"/>
              <w:jc w:val="right"/>
              <w:rPr>
                <w:rFonts w:cs="Arial"/>
                <w:sz w:val="16"/>
                <w:szCs w:val="16"/>
              </w:rPr>
            </w:pPr>
            <w:r w:rsidRPr="005775BA">
              <w:rPr>
                <w:rFonts w:cs="Arial"/>
                <w:sz w:val="16"/>
                <w:szCs w:val="16"/>
              </w:rPr>
              <w:t>60,880</w:t>
            </w:r>
          </w:p>
        </w:tc>
        <w:tc>
          <w:tcPr>
            <w:tcW w:w="995" w:type="dxa"/>
            <w:tcBorders>
              <w:top w:val="nil"/>
              <w:left w:val="nil"/>
              <w:bottom w:val="nil"/>
              <w:right w:val="nil"/>
            </w:tcBorders>
            <w:shd w:val="clear" w:color="000000" w:fill="D9D9D9"/>
            <w:noWrap/>
            <w:vAlign w:val="bottom"/>
            <w:hideMark/>
          </w:tcPr>
          <w:p w14:paraId="32F852B4" w14:textId="77777777" w:rsidR="00DE06CD" w:rsidRPr="005775BA" w:rsidRDefault="00DE06CD" w:rsidP="00DE06CD">
            <w:pPr>
              <w:spacing w:after="0"/>
              <w:jc w:val="right"/>
              <w:rPr>
                <w:rFonts w:cs="Arial"/>
                <w:sz w:val="16"/>
                <w:szCs w:val="16"/>
              </w:rPr>
            </w:pPr>
            <w:r w:rsidRPr="005775BA">
              <w:rPr>
                <w:rFonts w:cs="Arial"/>
                <w:sz w:val="16"/>
                <w:szCs w:val="16"/>
              </w:rPr>
              <w:t>124,748</w:t>
            </w:r>
          </w:p>
        </w:tc>
        <w:tc>
          <w:tcPr>
            <w:tcW w:w="995" w:type="dxa"/>
            <w:tcBorders>
              <w:top w:val="nil"/>
              <w:left w:val="nil"/>
              <w:bottom w:val="nil"/>
              <w:right w:val="nil"/>
            </w:tcBorders>
            <w:shd w:val="clear" w:color="auto" w:fill="auto"/>
            <w:noWrap/>
            <w:vAlign w:val="bottom"/>
            <w:hideMark/>
          </w:tcPr>
          <w:p w14:paraId="7B898566" w14:textId="77777777" w:rsidR="00DE06CD" w:rsidRPr="005775BA" w:rsidRDefault="00DE06CD" w:rsidP="00DE06CD">
            <w:pPr>
              <w:spacing w:after="0"/>
              <w:jc w:val="right"/>
              <w:rPr>
                <w:rFonts w:cs="Arial"/>
                <w:sz w:val="16"/>
                <w:szCs w:val="16"/>
              </w:rPr>
            </w:pPr>
            <w:r w:rsidRPr="005775BA">
              <w:rPr>
                <w:rFonts w:cs="Arial"/>
                <w:sz w:val="16"/>
                <w:szCs w:val="16"/>
              </w:rPr>
              <w:t>74,775</w:t>
            </w:r>
          </w:p>
        </w:tc>
        <w:tc>
          <w:tcPr>
            <w:tcW w:w="995" w:type="dxa"/>
            <w:tcBorders>
              <w:top w:val="nil"/>
              <w:left w:val="nil"/>
              <w:bottom w:val="nil"/>
              <w:right w:val="nil"/>
            </w:tcBorders>
            <w:shd w:val="clear" w:color="auto" w:fill="auto"/>
            <w:noWrap/>
            <w:vAlign w:val="bottom"/>
            <w:hideMark/>
          </w:tcPr>
          <w:p w14:paraId="65CF9B3B" w14:textId="77777777" w:rsidR="00DE06CD" w:rsidRPr="005775BA" w:rsidRDefault="00DE06CD" w:rsidP="00DE06CD">
            <w:pPr>
              <w:spacing w:after="0"/>
              <w:jc w:val="right"/>
              <w:rPr>
                <w:rFonts w:cs="Arial"/>
                <w:sz w:val="16"/>
                <w:szCs w:val="16"/>
              </w:rPr>
            </w:pPr>
            <w:r w:rsidRPr="005775BA">
              <w:rPr>
                <w:rFonts w:cs="Arial"/>
                <w:sz w:val="16"/>
                <w:szCs w:val="16"/>
              </w:rPr>
              <w:t>61,177</w:t>
            </w:r>
          </w:p>
        </w:tc>
        <w:tc>
          <w:tcPr>
            <w:tcW w:w="995" w:type="dxa"/>
            <w:tcBorders>
              <w:top w:val="nil"/>
              <w:left w:val="nil"/>
              <w:bottom w:val="nil"/>
              <w:right w:val="nil"/>
            </w:tcBorders>
            <w:shd w:val="clear" w:color="auto" w:fill="auto"/>
            <w:noWrap/>
            <w:vAlign w:val="bottom"/>
            <w:hideMark/>
          </w:tcPr>
          <w:p w14:paraId="688305F7" w14:textId="77777777" w:rsidR="00DE06CD" w:rsidRPr="005775BA" w:rsidRDefault="00DE06CD" w:rsidP="00DE06CD">
            <w:pPr>
              <w:spacing w:after="0"/>
              <w:jc w:val="right"/>
              <w:rPr>
                <w:rFonts w:cs="Arial"/>
                <w:sz w:val="16"/>
                <w:szCs w:val="16"/>
              </w:rPr>
            </w:pPr>
            <w:r w:rsidRPr="005775BA">
              <w:rPr>
                <w:rFonts w:cs="Arial"/>
                <w:sz w:val="16"/>
                <w:szCs w:val="16"/>
              </w:rPr>
              <w:t>53,234</w:t>
            </w:r>
          </w:p>
        </w:tc>
      </w:tr>
      <w:tr w:rsidR="00DE06CD" w:rsidRPr="005775BA" w14:paraId="7E933914" w14:textId="77777777" w:rsidTr="00DE06CD">
        <w:trPr>
          <w:trHeight w:val="300"/>
          <w:jc w:val="center"/>
        </w:trPr>
        <w:tc>
          <w:tcPr>
            <w:tcW w:w="3046" w:type="dxa"/>
            <w:tcBorders>
              <w:top w:val="nil"/>
              <w:left w:val="nil"/>
              <w:bottom w:val="single" w:sz="4" w:space="0" w:color="auto"/>
              <w:right w:val="nil"/>
            </w:tcBorders>
            <w:shd w:val="clear" w:color="auto" w:fill="auto"/>
            <w:noWrap/>
            <w:vAlign w:val="bottom"/>
            <w:hideMark/>
          </w:tcPr>
          <w:p w14:paraId="6B04E186" w14:textId="77777777" w:rsidR="00DE06CD" w:rsidRPr="005775BA" w:rsidRDefault="00DE06CD" w:rsidP="00B8036F">
            <w:pPr>
              <w:spacing w:after="0"/>
              <w:ind w:firstLineChars="100" w:firstLine="161"/>
              <w:jc w:val="left"/>
              <w:rPr>
                <w:rFonts w:cs="Arial"/>
                <w:b/>
                <w:bCs/>
                <w:sz w:val="16"/>
                <w:szCs w:val="16"/>
              </w:rPr>
            </w:pPr>
            <w:r w:rsidRPr="005775BA">
              <w:rPr>
                <w:rFonts w:cs="Arial"/>
                <w:b/>
                <w:bCs/>
                <w:sz w:val="16"/>
                <w:szCs w:val="16"/>
              </w:rPr>
              <w:t>Total for Program 3.3</w:t>
            </w:r>
          </w:p>
        </w:tc>
        <w:tc>
          <w:tcPr>
            <w:tcW w:w="994" w:type="dxa"/>
            <w:tcBorders>
              <w:top w:val="single" w:sz="4" w:space="0" w:color="auto"/>
              <w:left w:val="nil"/>
              <w:bottom w:val="single" w:sz="4" w:space="0" w:color="auto"/>
              <w:right w:val="nil"/>
            </w:tcBorders>
            <w:shd w:val="clear" w:color="auto" w:fill="auto"/>
            <w:noWrap/>
            <w:vAlign w:val="bottom"/>
            <w:hideMark/>
          </w:tcPr>
          <w:p w14:paraId="354CBC61" w14:textId="77777777" w:rsidR="00DE06CD" w:rsidRPr="005775BA" w:rsidRDefault="00DE06CD" w:rsidP="00DE06CD">
            <w:pPr>
              <w:spacing w:after="0"/>
              <w:jc w:val="right"/>
              <w:rPr>
                <w:rFonts w:cs="Arial"/>
                <w:b/>
                <w:bCs/>
                <w:sz w:val="16"/>
                <w:szCs w:val="16"/>
              </w:rPr>
            </w:pPr>
            <w:r w:rsidRPr="005775BA">
              <w:rPr>
                <w:rFonts w:cs="Arial"/>
                <w:b/>
                <w:bCs/>
                <w:sz w:val="16"/>
                <w:szCs w:val="16"/>
              </w:rPr>
              <w:t>457,511</w:t>
            </w:r>
          </w:p>
        </w:tc>
        <w:tc>
          <w:tcPr>
            <w:tcW w:w="995" w:type="dxa"/>
            <w:tcBorders>
              <w:top w:val="single" w:sz="4" w:space="0" w:color="auto"/>
              <w:left w:val="nil"/>
              <w:bottom w:val="single" w:sz="4" w:space="0" w:color="auto"/>
              <w:right w:val="nil"/>
            </w:tcBorders>
            <w:shd w:val="clear" w:color="000000" w:fill="D9D9D9"/>
            <w:noWrap/>
            <w:vAlign w:val="bottom"/>
            <w:hideMark/>
          </w:tcPr>
          <w:p w14:paraId="5BE3A1E3" w14:textId="77777777" w:rsidR="00DE06CD" w:rsidRPr="005775BA" w:rsidRDefault="00DE06CD" w:rsidP="00DE06CD">
            <w:pPr>
              <w:spacing w:after="0"/>
              <w:jc w:val="right"/>
              <w:rPr>
                <w:rFonts w:cs="Arial"/>
                <w:b/>
                <w:bCs/>
                <w:sz w:val="16"/>
                <w:szCs w:val="16"/>
              </w:rPr>
            </w:pPr>
            <w:r w:rsidRPr="005775BA">
              <w:rPr>
                <w:rFonts w:cs="Arial"/>
                <w:b/>
                <w:bCs/>
                <w:sz w:val="16"/>
                <w:szCs w:val="16"/>
              </w:rPr>
              <w:t>1,012,027</w:t>
            </w:r>
          </w:p>
        </w:tc>
        <w:tc>
          <w:tcPr>
            <w:tcW w:w="995" w:type="dxa"/>
            <w:tcBorders>
              <w:top w:val="single" w:sz="4" w:space="0" w:color="auto"/>
              <w:left w:val="nil"/>
              <w:bottom w:val="single" w:sz="4" w:space="0" w:color="auto"/>
              <w:right w:val="nil"/>
            </w:tcBorders>
            <w:shd w:val="clear" w:color="auto" w:fill="auto"/>
            <w:noWrap/>
            <w:vAlign w:val="bottom"/>
            <w:hideMark/>
          </w:tcPr>
          <w:p w14:paraId="46C67AB3" w14:textId="77777777" w:rsidR="00DE06CD" w:rsidRPr="005775BA" w:rsidRDefault="00DE06CD" w:rsidP="00DE06CD">
            <w:pPr>
              <w:spacing w:after="0"/>
              <w:jc w:val="right"/>
              <w:rPr>
                <w:rFonts w:cs="Arial"/>
                <w:b/>
                <w:bCs/>
                <w:sz w:val="16"/>
                <w:szCs w:val="16"/>
              </w:rPr>
            </w:pPr>
            <w:r w:rsidRPr="005775BA">
              <w:rPr>
                <w:rFonts w:cs="Arial"/>
                <w:b/>
                <w:bCs/>
                <w:sz w:val="16"/>
                <w:szCs w:val="16"/>
              </w:rPr>
              <w:t>503,287</w:t>
            </w:r>
          </w:p>
        </w:tc>
        <w:tc>
          <w:tcPr>
            <w:tcW w:w="995" w:type="dxa"/>
            <w:tcBorders>
              <w:top w:val="single" w:sz="4" w:space="0" w:color="auto"/>
              <w:left w:val="nil"/>
              <w:bottom w:val="single" w:sz="4" w:space="0" w:color="auto"/>
              <w:right w:val="nil"/>
            </w:tcBorders>
            <w:shd w:val="clear" w:color="auto" w:fill="auto"/>
            <w:noWrap/>
            <w:vAlign w:val="bottom"/>
            <w:hideMark/>
          </w:tcPr>
          <w:p w14:paraId="475DFAD2" w14:textId="77777777" w:rsidR="00DE06CD" w:rsidRPr="005775BA" w:rsidRDefault="00DE06CD" w:rsidP="00DE06CD">
            <w:pPr>
              <w:spacing w:after="0"/>
              <w:jc w:val="right"/>
              <w:rPr>
                <w:rFonts w:cs="Arial"/>
                <w:b/>
                <w:bCs/>
                <w:sz w:val="16"/>
                <w:szCs w:val="16"/>
              </w:rPr>
            </w:pPr>
            <w:r w:rsidRPr="005775BA">
              <w:rPr>
                <w:rFonts w:cs="Arial"/>
                <w:b/>
                <w:bCs/>
                <w:sz w:val="16"/>
                <w:szCs w:val="16"/>
              </w:rPr>
              <w:t>374,632</w:t>
            </w:r>
          </w:p>
        </w:tc>
        <w:tc>
          <w:tcPr>
            <w:tcW w:w="995" w:type="dxa"/>
            <w:tcBorders>
              <w:top w:val="single" w:sz="4" w:space="0" w:color="auto"/>
              <w:left w:val="nil"/>
              <w:bottom w:val="single" w:sz="4" w:space="0" w:color="auto"/>
              <w:right w:val="nil"/>
            </w:tcBorders>
            <w:shd w:val="clear" w:color="auto" w:fill="auto"/>
            <w:noWrap/>
            <w:vAlign w:val="bottom"/>
            <w:hideMark/>
          </w:tcPr>
          <w:p w14:paraId="7B6C234D" w14:textId="77777777" w:rsidR="00DE06CD" w:rsidRPr="005775BA" w:rsidRDefault="00DE06CD" w:rsidP="00DE06CD">
            <w:pPr>
              <w:spacing w:after="0"/>
              <w:jc w:val="right"/>
              <w:rPr>
                <w:rFonts w:cs="Arial"/>
                <w:b/>
                <w:bCs/>
                <w:sz w:val="16"/>
                <w:szCs w:val="16"/>
              </w:rPr>
            </w:pPr>
            <w:r w:rsidRPr="005775BA">
              <w:rPr>
                <w:rFonts w:cs="Arial"/>
                <w:b/>
                <w:bCs/>
                <w:sz w:val="16"/>
                <w:szCs w:val="16"/>
              </w:rPr>
              <w:t>260,511</w:t>
            </w:r>
          </w:p>
        </w:tc>
      </w:tr>
    </w:tbl>
    <w:p w14:paraId="7101BB0F" w14:textId="77777777" w:rsidR="00DE06CD" w:rsidRDefault="00DE06CD" w:rsidP="00DE06CD">
      <w:pPr>
        <w:pStyle w:val="FootnoteText"/>
        <w:spacing w:before="120"/>
      </w:pPr>
      <w:r w:rsidRPr="0000258A">
        <w:rPr>
          <w:vertAlign w:val="superscript"/>
        </w:rPr>
        <w:t>(a)</w:t>
      </w:r>
      <w:r>
        <w:tab/>
        <w:t>Payments under the Zero Real Interest Loans program are a loan to aged care providers and not accounted for as an expense. The concessional loan discount is the expense and represents the difference between an estimate of the market rate of interest, and that recovered under the loan agreement, over the life of the loan. This adjustment recognises the difference between the appropriation and the concessional loan discount expense.</w:t>
      </w:r>
    </w:p>
    <w:p w14:paraId="6A7225F5" w14:textId="77777777" w:rsidR="00DE06CD" w:rsidRDefault="00DE06CD" w:rsidP="00DE06CD">
      <w:pPr>
        <w:pStyle w:val="FootnoteText"/>
      </w:pPr>
      <w:r w:rsidRPr="0000258A">
        <w:rPr>
          <w:vertAlign w:val="superscript"/>
        </w:rPr>
        <w:t>(b)</w:t>
      </w:r>
      <w:r>
        <w:rPr>
          <w:vertAlign w:val="superscript"/>
        </w:rPr>
        <w:tab/>
      </w:r>
      <w:r w:rsidRPr="0000258A">
        <w:t>Payments under the Refundable Accommodation Deposit (RAD) loan support program are a loan to support aged care providers who face insolvency risks as a result of an outflow of refundable accommodation deposits. This adjustment recognises the difference between the appropriation and the concessional loan discount and unwinding of the concessional discount loan expense.</w:t>
      </w:r>
    </w:p>
    <w:p w14:paraId="38271D6B" w14:textId="77777777" w:rsidR="00DE06CD" w:rsidRDefault="00DE06CD" w:rsidP="00DE06CD">
      <w:pPr>
        <w:spacing w:after="0"/>
        <w:rPr>
          <w:b/>
          <w:sz w:val="22"/>
        </w:rPr>
      </w:pPr>
      <w:r>
        <w:br w:type="page"/>
      </w:r>
    </w:p>
    <w:p w14:paraId="4FA05D8C" w14:textId="77777777" w:rsidR="00DE06CD" w:rsidRPr="002654DE" w:rsidRDefault="00DE06CD" w:rsidP="00B8036F">
      <w:pPr>
        <w:pStyle w:val="Heading4"/>
      </w:pPr>
      <w:r w:rsidRPr="002654DE">
        <w:lastRenderedPageBreak/>
        <w:t xml:space="preserve">Planned Performance for Outcome </w:t>
      </w:r>
      <w:r>
        <w:t>3</w:t>
      </w:r>
    </w:p>
    <w:p w14:paraId="5631AF3B" w14:textId="77777777" w:rsidR="00DE06CD" w:rsidRPr="00B8036F" w:rsidRDefault="00DE06CD" w:rsidP="00B8036F">
      <w:pPr>
        <w:jc w:val="left"/>
        <w:rPr>
          <w:rFonts w:ascii="Book Antiqua" w:hAnsi="Book Antiqua"/>
          <w:b/>
          <w:i/>
        </w:rPr>
      </w:pPr>
      <w:r w:rsidRPr="00B8036F">
        <w:rPr>
          <w:rFonts w:ascii="Book Antiqua" w:hAnsi="Book Antiqua"/>
        </w:rPr>
        <w:t xml:space="preserve">Table 2.3.3 </w:t>
      </w:r>
      <w:r w:rsidRPr="00B8036F">
        <w:rPr>
          <w:rFonts w:ascii="Book Antiqua" w:hAnsi="Book Antiqua" w:cs="Arial"/>
        </w:rPr>
        <w:t>—</w:t>
      </w:r>
      <w:r w:rsidRPr="00B8036F">
        <w:rPr>
          <w:rFonts w:ascii="Book Antiqua" w:hAnsi="Book Antiqua"/>
        </w:rPr>
        <w:t xml:space="preserve"> 2.3.4 below details changes to the performance measures for Program 3.1 and Program 3.2 associated with Outcome 3. It is to be used by entities to describe the results they plan to achieve with the resources provided for new programs, or materially changed existing programs resulting from decisions made since the 2021–22 Budget. Refer page 103 of the </w:t>
      </w:r>
      <w:r w:rsidRPr="00B8036F">
        <w:rPr>
          <w:rFonts w:ascii="Book Antiqua" w:hAnsi="Book Antiqua"/>
          <w:i/>
        </w:rPr>
        <w:t>Health Portfolio Budget Statements 2021</w:t>
      </w:r>
      <w:r w:rsidRPr="00B8036F">
        <w:rPr>
          <w:rFonts w:ascii="Book Antiqua" w:hAnsi="Book Antiqua"/>
          <w:i/>
          <w:iCs/>
          <w:color w:val="000000" w:themeColor="text1"/>
        </w:rPr>
        <w:t>–</w:t>
      </w:r>
      <w:r w:rsidRPr="00B8036F">
        <w:rPr>
          <w:rFonts w:ascii="Book Antiqua" w:hAnsi="Book Antiqua"/>
          <w:i/>
        </w:rPr>
        <w:t xml:space="preserve">22 </w:t>
      </w:r>
      <w:r w:rsidRPr="00B8036F">
        <w:rPr>
          <w:rFonts w:ascii="Book Antiqua" w:hAnsi="Book Antiqua"/>
        </w:rPr>
        <w:t>for all remaining unchanged performance measures.</w:t>
      </w:r>
    </w:p>
    <w:p w14:paraId="4B1C4F70" w14:textId="77777777" w:rsidR="00DE06CD" w:rsidRPr="00187987" w:rsidRDefault="00DE06CD" w:rsidP="00B8036F">
      <w:pPr>
        <w:pStyle w:val="Tablenumberandreference"/>
      </w:pPr>
      <w:r w:rsidRPr="00187987">
        <w:t>Table 2.3.3: Perf</w:t>
      </w:r>
      <w:r>
        <w:t>ormance Measures</w:t>
      </w:r>
      <w:r w:rsidRPr="00187987">
        <w:t xml:space="preserve"> for Program 3.1</w:t>
      </w: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3.3: Performance Measures for Program 3.1"/>
      </w:tblPr>
      <w:tblGrid>
        <w:gridCol w:w="1887"/>
        <w:gridCol w:w="1985"/>
        <w:gridCol w:w="1984"/>
        <w:gridCol w:w="1941"/>
      </w:tblGrid>
      <w:tr w:rsidR="00DE06CD" w:rsidRPr="00187987" w14:paraId="2AA3778C" w14:textId="77777777" w:rsidTr="00DE06CD">
        <w:trPr>
          <w:trHeight w:val="283"/>
          <w:jc w:val="center"/>
        </w:trPr>
        <w:tc>
          <w:tcPr>
            <w:tcW w:w="7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204FD6" w14:textId="77777777" w:rsidR="00DE06CD" w:rsidRPr="00187987" w:rsidRDefault="00DE06CD" w:rsidP="00B8036F">
            <w:pPr>
              <w:pStyle w:val="TableColumnHeadingLeft"/>
              <w:spacing w:before="40" w:after="40"/>
              <w:jc w:val="left"/>
            </w:pPr>
            <w:r w:rsidRPr="00187987">
              <w:rPr>
                <w:rFonts w:cs="Arial"/>
                <w:sz w:val="18"/>
                <w:szCs w:val="18"/>
              </w:rPr>
              <w:t>Outcome</w:t>
            </w:r>
            <w:r w:rsidRPr="00187987">
              <w:rPr>
                <w:rFonts w:cs="Arial"/>
                <w:bCs/>
                <w:sz w:val="18"/>
                <w:szCs w:val="18"/>
              </w:rPr>
              <w:t xml:space="preserve"> 3: Ageing and Aged Care</w:t>
            </w:r>
          </w:p>
        </w:tc>
      </w:tr>
      <w:tr w:rsidR="00DE06CD" w:rsidRPr="000C7CBE" w14:paraId="693D8FD3" w14:textId="77777777" w:rsidTr="00DE06CD">
        <w:trPr>
          <w:trHeight w:val="283"/>
          <w:jc w:val="center"/>
        </w:trPr>
        <w:tc>
          <w:tcPr>
            <w:tcW w:w="779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2DEF2E" w14:textId="77777777" w:rsidR="00DE06CD" w:rsidRPr="00187987" w:rsidRDefault="00DE06CD" w:rsidP="00B8036F">
            <w:pPr>
              <w:pStyle w:val="Tabletextnormal9pt"/>
              <w:rPr>
                <w:color w:val="000000" w:themeColor="text1"/>
                <w:highlight w:val="yellow"/>
              </w:rPr>
            </w:pPr>
            <w:r w:rsidRPr="00187987">
              <w:rPr>
                <w:color w:val="000000" w:themeColor="text1"/>
              </w:rPr>
              <w:t>Improved wellbeing for senior Australians through targeted support, access to appropriate, high quality care, and related information services</w:t>
            </w:r>
          </w:p>
        </w:tc>
      </w:tr>
      <w:tr w:rsidR="00DE06CD" w:rsidRPr="000C7CBE" w14:paraId="5C806A18" w14:textId="77777777" w:rsidTr="00DE06CD">
        <w:trPr>
          <w:trHeight w:val="283"/>
          <w:tblHeader/>
          <w:jc w:val="center"/>
        </w:trPr>
        <w:tc>
          <w:tcPr>
            <w:tcW w:w="7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C382DE" w14:textId="77777777" w:rsidR="00DE06CD" w:rsidRPr="000C7CBE" w:rsidRDefault="00DE06CD" w:rsidP="00B8036F">
            <w:pPr>
              <w:tabs>
                <w:tab w:val="left" w:pos="709"/>
              </w:tabs>
              <w:spacing w:before="40" w:after="40"/>
              <w:jc w:val="left"/>
              <w:rPr>
                <w:rFonts w:cs="Arial"/>
                <w:color w:val="000000" w:themeColor="text1"/>
                <w:sz w:val="16"/>
                <w:szCs w:val="16"/>
                <w:highlight w:val="yellow"/>
              </w:rPr>
            </w:pPr>
            <w:r w:rsidRPr="00187987">
              <w:rPr>
                <w:rFonts w:cs="Arial"/>
                <w:b/>
                <w:sz w:val="18"/>
                <w:szCs w:val="18"/>
              </w:rPr>
              <w:t xml:space="preserve">Program </w:t>
            </w:r>
            <w:r>
              <w:rPr>
                <w:rFonts w:cs="Arial"/>
                <w:b/>
                <w:sz w:val="18"/>
                <w:szCs w:val="18"/>
              </w:rPr>
              <w:t xml:space="preserve">Objective – Program </w:t>
            </w:r>
            <w:r w:rsidRPr="00187987">
              <w:rPr>
                <w:rFonts w:cs="Arial"/>
                <w:b/>
                <w:sz w:val="18"/>
                <w:szCs w:val="18"/>
              </w:rPr>
              <w:t>3</w:t>
            </w:r>
            <w:r>
              <w:rPr>
                <w:rFonts w:cs="Arial"/>
                <w:b/>
                <w:sz w:val="18"/>
                <w:szCs w:val="18"/>
              </w:rPr>
              <w:t>.1</w:t>
            </w:r>
            <w:r w:rsidRPr="00187987">
              <w:rPr>
                <w:rFonts w:cs="Arial"/>
                <w:b/>
                <w:sz w:val="18"/>
                <w:szCs w:val="18"/>
              </w:rPr>
              <w:t>: Access and Information</w:t>
            </w:r>
          </w:p>
        </w:tc>
      </w:tr>
      <w:tr w:rsidR="00DE06CD" w:rsidRPr="000C7CBE" w14:paraId="68DA4410" w14:textId="77777777" w:rsidTr="00DE06CD">
        <w:trPr>
          <w:trHeight w:val="283"/>
          <w:tblHeader/>
          <w:jc w:val="center"/>
        </w:trPr>
        <w:tc>
          <w:tcPr>
            <w:tcW w:w="7797" w:type="dxa"/>
            <w:gridSpan w:val="4"/>
            <w:tcBorders>
              <w:top w:val="single" w:sz="4" w:space="0" w:color="auto"/>
              <w:left w:val="single" w:sz="4" w:space="0" w:color="auto"/>
              <w:bottom w:val="single" w:sz="4" w:space="0" w:color="auto"/>
              <w:right w:val="single" w:sz="4" w:space="0" w:color="auto"/>
            </w:tcBorders>
            <w:vAlign w:val="center"/>
            <w:hideMark/>
          </w:tcPr>
          <w:p w14:paraId="457306D7" w14:textId="77777777" w:rsidR="00DE06CD" w:rsidRPr="00187987" w:rsidRDefault="00DE06CD" w:rsidP="00B8036F">
            <w:pPr>
              <w:tabs>
                <w:tab w:val="left" w:pos="709"/>
              </w:tabs>
              <w:spacing w:before="40" w:after="40"/>
              <w:jc w:val="left"/>
              <w:rPr>
                <w:rFonts w:cs="Arial"/>
                <w:sz w:val="18"/>
                <w:szCs w:val="18"/>
                <w:highlight w:val="yellow"/>
              </w:rPr>
            </w:pPr>
            <w:r w:rsidRPr="00187987">
              <w:rPr>
                <w:rFonts w:cs="Arial"/>
                <w:sz w:val="18"/>
                <w:szCs w:val="18"/>
              </w:rPr>
              <w:t>Support senior Australians, their families, representatives and carers to access reliable and trusted information about aged care services through My Aged Care. Provide improved and more consistent client outcomes, responsive assessments of clients’ needs and goals, appropriate referrals and equitable access to aged care services.</w:t>
            </w:r>
          </w:p>
        </w:tc>
      </w:tr>
      <w:tr w:rsidR="00DE06CD" w:rsidRPr="000C7CBE" w14:paraId="6B152BDE" w14:textId="77777777" w:rsidTr="00DE06CD">
        <w:trPr>
          <w:trHeight w:val="283"/>
          <w:jc w:val="center"/>
        </w:trPr>
        <w:tc>
          <w:tcPr>
            <w:tcW w:w="7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72117A" w14:textId="77777777" w:rsidR="00DE06CD" w:rsidRPr="000C7CBE" w:rsidRDefault="00DE06CD" w:rsidP="00B8036F">
            <w:pPr>
              <w:tabs>
                <w:tab w:val="left" w:pos="709"/>
              </w:tabs>
              <w:spacing w:before="40" w:after="40"/>
              <w:jc w:val="left"/>
              <w:rPr>
                <w:rFonts w:cs="Arial"/>
                <w:b/>
                <w:sz w:val="17"/>
                <w:szCs w:val="17"/>
                <w:highlight w:val="yellow"/>
              </w:rPr>
            </w:pPr>
            <w:r w:rsidRPr="00210AF3">
              <w:rPr>
                <w:rFonts w:cs="Arial"/>
                <w:b/>
                <w:sz w:val="18"/>
                <w:szCs w:val="18"/>
              </w:rPr>
              <w:t>Performance Measure</w:t>
            </w:r>
            <w:r>
              <w:rPr>
                <w:rFonts w:cs="Arial"/>
                <w:b/>
                <w:sz w:val="18"/>
                <w:szCs w:val="18"/>
              </w:rPr>
              <w:t>s</w:t>
            </w:r>
            <w:r w:rsidRPr="00114267">
              <w:rPr>
                <w:rStyle w:val="FootnoteReference"/>
                <w:rFonts w:cs="Arial"/>
                <w:b/>
                <w:szCs w:val="18"/>
              </w:rPr>
              <w:footnoteReference w:id="10"/>
            </w:r>
          </w:p>
        </w:tc>
      </w:tr>
      <w:tr w:rsidR="00DE06CD" w:rsidRPr="000C7CBE" w14:paraId="2C3D913B" w14:textId="77777777" w:rsidTr="00DE06CD">
        <w:trPr>
          <w:trHeight w:val="283"/>
          <w:jc w:val="center"/>
        </w:trPr>
        <w:tc>
          <w:tcPr>
            <w:tcW w:w="7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40C67B" w14:textId="77777777" w:rsidR="00DE06CD" w:rsidRPr="00114267" w:rsidRDefault="00DE06CD" w:rsidP="00B8036F">
            <w:pPr>
              <w:tabs>
                <w:tab w:val="left" w:pos="709"/>
              </w:tabs>
              <w:spacing w:before="40" w:after="40"/>
              <w:jc w:val="left"/>
              <w:rPr>
                <w:rFonts w:cs="Arial"/>
                <w:b/>
                <w:color w:val="000000" w:themeColor="text1"/>
                <w:sz w:val="17"/>
                <w:szCs w:val="17"/>
              </w:rPr>
            </w:pPr>
            <w:r w:rsidRPr="00114267">
              <w:rPr>
                <w:rFonts w:cs="Arial"/>
                <w:b/>
                <w:color w:val="000000" w:themeColor="text1"/>
                <w:sz w:val="17"/>
                <w:szCs w:val="17"/>
              </w:rPr>
              <w:t>Maintain efficiency of My Aged Care assessments as demonstrated by the percentage of:</w:t>
            </w:r>
          </w:p>
          <w:p w14:paraId="1E0B26A4" w14:textId="77777777" w:rsidR="00DE06CD" w:rsidRPr="00114267" w:rsidRDefault="00DE06CD" w:rsidP="00B8036F">
            <w:pPr>
              <w:tabs>
                <w:tab w:val="left" w:pos="709"/>
              </w:tabs>
              <w:spacing w:before="40" w:after="40"/>
              <w:ind w:left="198" w:hanging="198"/>
              <w:jc w:val="left"/>
              <w:rPr>
                <w:rFonts w:cs="Arial"/>
                <w:b/>
                <w:color w:val="000000" w:themeColor="text1"/>
                <w:sz w:val="17"/>
                <w:szCs w:val="17"/>
              </w:rPr>
            </w:pPr>
            <w:r w:rsidRPr="00114267">
              <w:rPr>
                <w:rFonts w:cs="Arial"/>
                <w:b/>
                <w:color w:val="000000" w:themeColor="text1"/>
                <w:sz w:val="17"/>
                <w:szCs w:val="17"/>
              </w:rPr>
              <w:t>a. High priority comprehensive assessments completed within 10 calendar days of referral acceptance for community setting.</w:t>
            </w:r>
          </w:p>
          <w:p w14:paraId="2CD61FC5" w14:textId="77777777" w:rsidR="00DE06CD" w:rsidRPr="00114267" w:rsidRDefault="00DE06CD" w:rsidP="00B8036F">
            <w:pPr>
              <w:tabs>
                <w:tab w:val="left" w:pos="709"/>
              </w:tabs>
              <w:spacing w:before="40" w:after="40"/>
              <w:ind w:left="198" w:hanging="198"/>
              <w:jc w:val="left"/>
              <w:rPr>
                <w:rFonts w:cs="Arial"/>
                <w:b/>
                <w:color w:val="000000" w:themeColor="text1"/>
                <w:sz w:val="17"/>
                <w:szCs w:val="17"/>
              </w:rPr>
            </w:pPr>
            <w:r w:rsidRPr="00114267">
              <w:rPr>
                <w:rFonts w:cs="Arial"/>
                <w:b/>
                <w:color w:val="000000" w:themeColor="text1"/>
                <w:sz w:val="17"/>
                <w:szCs w:val="17"/>
              </w:rPr>
              <w:t>b. High priority comprehensive assessments completed within 5 calendar days of referral</w:t>
            </w:r>
            <w:r>
              <w:rPr>
                <w:rFonts w:cs="Arial"/>
                <w:b/>
                <w:color w:val="000000" w:themeColor="text1"/>
                <w:sz w:val="17"/>
                <w:szCs w:val="17"/>
              </w:rPr>
              <w:t xml:space="preserve"> </w:t>
            </w:r>
            <w:r w:rsidRPr="00114267">
              <w:rPr>
                <w:rFonts w:cs="Arial"/>
                <w:b/>
                <w:color w:val="000000" w:themeColor="text1"/>
                <w:sz w:val="17"/>
                <w:szCs w:val="17"/>
              </w:rPr>
              <w:t>acceptance for hospital setting.</w:t>
            </w:r>
          </w:p>
          <w:p w14:paraId="2D8D9944" w14:textId="77777777" w:rsidR="00DE06CD" w:rsidRPr="00114267" w:rsidRDefault="00DE06CD" w:rsidP="00B8036F">
            <w:pPr>
              <w:tabs>
                <w:tab w:val="left" w:pos="709"/>
              </w:tabs>
              <w:spacing w:before="40" w:after="40"/>
              <w:ind w:left="198" w:hanging="198"/>
              <w:jc w:val="left"/>
              <w:rPr>
                <w:rFonts w:cs="Arial"/>
                <w:b/>
                <w:color w:val="000000" w:themeColor="text1"/>
                <w:sz w:val="17"/>
                <w:szCs w:val="17"/>
              </w:rPr>
            </w:pPr>
            <w:r w:rsidRPr="00114267">
              <w:rPr>
                <w:rFonts w:cs="Arial"/>
                <w:b/>
                <w:color w:val="000000" w:themeColor="text1"/>
                <w:sz w:val="17"/>
                <w:szCs w:val="17"/>
              </w:rPr>
              <w:t>c. High priority home support assessments completed within 10 calendar days of referral</w:t>
            </w:r>
            <w:r>
              <w:rPr>
                <w:rFonts w:cs="Arial"/>
                <w:b/>
                <w:color w:val="000000" w:themeColor="text1"/>
                <w:sz w:val="17"/>
                <w:szCs w:val="17"/>
              </w:rPr>
              <w:t xml:space="preserve"> </w:t>
            </w:r>
            <w:r w:rsidRPr="00114267">
              <w:rPr>
                <w:rFonts w:cs="Arial"/>
                <w:b/>
                <w:color w:val="000000" w:themeColor="text1"/>
                <w:sz w:val="17"/>
                <w:szCs w:val="17"/>
              </w:rPr>
              <w:t>acceptance.</w:t>
            </w:r>
          </w:p>
        </w:tc>
      </w:tr>
      <w:tr w:rsidR="00DE06CD" w:rsidRPr="000C7CBE" w14:paraId="4AC0D18F" w14:textId="77777777" w:rsidTr="00DE06CD">
        <w:trPr>
          <w:trHeight w:val="283"/>
          <w:jc w:val="center"/>
        </w:trPr>
        <w:tc>
          <w:tcPr>
            <w:tcW w:w="1887" w:type="dxa"/>
            <w:tcBorders>
              <w:top w:val="single" w:sz="4" w:space="0" w:color="auto"/>
              <w:left w:val="single" w:sz="4" w:space="0" w:color="auto"/>
              <w:bottom w:val="single" w:sz="4" w:space="0" w:color="auto"/>
              <w:right w:val="single" w:sz="4" w:space="0" w:color="auto"/>
            </w:tcBorders>
          </w:tcPr>
          <w:p w14:paraId="50F961DE" w14:textId="77777777" w:rsidR="00DE06CD" w:rsidRPr="00114267" w:rsidRDefault="00DE06CD" w:rsidP="00B8036F">
            <w:pPr>
              <w:spacing w:before="40" w:after="40"/>
              <w:jc w:val="left"/>
              <w:rPr>
                <w:rFonts w:cs="Arial"/>
                <w:b/>
                <w:sz w:val="17"/>
                <w:szCs w:val="17"/>
              </w:rPr>
            </w:pPr>
            <w:r w:rsidRPr="00114267">
              <w:rPr>
                <w:rFonts w:cs="Arial"/>
                <w:b/>
                <w:sz w:val="17"/>
                <w:szCs w:val="17"/>
              </w:rPr>
              <w:t>2021–22 Target</w:t>
            </w:r>
          </w:p>
        </w:tc>
        <w:tc>
          <w:tcPr>
            <w:tcW w:w="1985" w:type="dxa"/>
            <w:tcBorders>
              <w:top w:val="single" w:sz="4" w:space="0" w:color="auto"/>
              <w:left w:val="single" w:sz="4" w:space="0" w:color="auto"/>
              <w:bottom w:val="single" w:sz="4" w:space="0" w:color="auto"/>
              <w:right w:val="single" w:sz="4" w:space="0" w:color="auto"/>
            </w:tcBorders>
            <w:hideMark/>
          </w:tcPr>
          <w:p w14:paraId="0A2C6EE6" w14:textId="77777777" w:rsidR="00DE06CD" w:rsidRPr="00114267" w:rsidRDefault="00DE06CD" w:rsidP="00B8036F">
            <w:pPr>
              <w:spacing w:before="40" w:after="40"/>
              <w:jc w:val="left"/>
              <w:rPr>
                <w:rFonts w:cs="Arial"/>
                <w:sz w:val="17"/>
                <w:szCs w:val="17"/>
              </w:rPr>
            </w:pPr>
            <w:r w:rsidRPr="00114267">
              <w:rPr>
                <w:rFonts w:cs="Arial"/>
                <w:b/>
                <w:sz w:val="17"/>
                <w:szCs w:val="17"/>
              </w:rPr>
              <w:t>2022–23 Target</w:t>
            </w:r>
          </w:p>
        </w:tc>
        <w:tc>
          <w:tcPr>
            <w:tcW w:w="1984" w:type="dxa"/>
            <w:tcBorders>
              <w:top w:val="single" w:sz="4" w:space="0" w:color="auto"/>
              <w:left w:val="single" w:sz="4" w:space="0" w:color="auto"/>
              <w:bottom w:val="single" w:sz="4" w:space="0" w:color="auto"/>
              <w:right w:val="single" w:sz="4" w:space="0" w:color="auto"/>
            </w:tcBorders>
            <w:hideMark/>
          </w:tcPr>
          <w:p w14:paraId="65A71A96" w14:textId="77777777" w:rsidR="00DE06CD" w:rsidRPr="00114267" w:rsidRDefault="00DE06CD" w:rsidP="00B8036F">
            <w:pPr>
              <w:spacing w:before="40" w:after="40"/>
              <w:jc w:val="left"/>
              <w:rPr>
                <w:rFonts w:cs="Arial"/>
                <w:b/>
                <w:sz w:val="17"/>
                <w:szCs w:val="17"/>
              </w:rPr>
            </w:pPr>
            <w:r w:rsidRPr="00114267">
              <w:rPr>
                <w:rFonts w:cs="Arial"/>
                <w:b/>
                <w:sz w:val="17"/>
                <w:szCs w:val="17"/>
              </w:rPr>
              <w:t>2023</w:t>
            </w:r>
            <w:r w:rsidRPr="00114267">
              <w:rPr>
                <w:rFonts w:cs="Arial"/>
                <w:b/>
                <w:sz w:val="17"/>
                <w:szCs w:val="17"/>
              </w:rPr>
              <w:softHyphen/>
            </w:r>
            <w:r w:rsidRPr="00114267">
              <w:rPr>
                <w:rFonts w:cs="Arial"/>
                <w:b/>
                <w:sz w:val="17"/>
                <w:szCs w:val="17"/>
              </w:rPr>
              <w:softHyphen/>
              <w:t>–24 Target</w:t>
            </w:r>
          </w:p>
        </w:tc>
        <w:tc>
          <w:tcPr>
            <w:tcW w:w="1941" w:type="dxa"/>
            <w:tcBorders>
              <w:top w:val="single" w:sz="4" w:space="0" w:color="auto"/>
              <w:left w:val="single" w:sz="4" w:space="0" w:color="auto"/>
              <w:bottom w:val="single" w:sz="4" w:space="0" w:color="auto"/>
              <w:right w:val="single" w:sz="4" w:space="0" w:color="auto"/>
            </w:tcBorders>
            <w:hideMark/>
          </w:tcPr>
          <w:p w14:paraId="56B3CCB3" w14:textId="77777777" w:rsidR="00DE06CD" w:rsidRPr="00114267" w:rsidRDefault="00DE06CD" w:rsidP="00B8036F">
            <w:pPr>
              <w:spacing w:before="40" w:after="40"/>
              <w:jc w:val="left"/>
              <w:rPr>
                <w:rFonts w:cs="Arial"/>
                <w:b/>
                <w:sz w:val="17"/>
                <w:szCs w:val="17"/>
              </w:rPr>
            </w:pPr>
            <w:r w:rsidRPr="00114267">
              <w:rPr>
                <w:rFonts w:cs="Arial"/>
                <w:b/>
                <w:sz w:val="17"/>
                <w:szCs w:val="17"/>
              </w:rPr>
              <w:t>2024–25 Target</w:t>
            </w:r>
          </w:p>
        </w:tc>
      </w:tr>
      <w:tr w:rsidR="00DE06CD" w:rsidRPr="000C7CBE" w14:paraId="7B6E1435" w14:textId="77777777" w:rsidTr="00DE06CD">
        <w:trPr>
          <w:trHeight w:val="559"/>
          <w:jc w:val="center"/>
        </w:trPr>
        <w:tc>
          <w:tcPr>
            <w:tcW w:w="1887" w:type="dxa"/>
            <w:tcBorders>
              <w:top w:val="single" w:sz="4" w:space="0" w:color="auto"/>
              <w:left w:val="single" w:sz="4" w:space="0" w:color="auto"/>
              <w:right w:val="single" w:sz="4" w:space="0" w:color="auto"/>
            </w:tcBorders>
          </w:tcPr>
          <w:p w14:paraId="62342F51" w14:textId="77777777" w:rsidR="00DE06CD" w:rsidRPr="00114267" w:rsidRDefault="00DE06CD" w:rsidP="00B8036F">
            <w:pPr>
              <w:autoSpaceDE w:val="0"/>
              <w:autoSpaceDN w:val="0"/>
              <w:adjustRightInd w:val="0"/>
              <w:spacing w:before="40" w:after="40"/>
              <w:jc w:val="left"/>
              <w:rPr>
                <w:rFonts w:cs="Arial"/>
                <w:color w:val="000000" w:themeColor="text1"/>
                <w:sz w:val="17"/>
                <w:szCs w:val="17"/>
              </w:rPr>
            </w:pPr>
            <w:r w:rsidRPr="00114267">
              <w:rPr>
                <w:rFonts w:cs="Arial"/>
                <w:color w:val="000000" w:themeColor="text1"/>
                <w:sz w:val="17"/>
                <w:szCs w:val="17"/>
              </w:rPr>
              <w:t>&gt;90.0%</w:t>
            </w:r>
          </w:p>
          <w:p w14:paraId="07082480" w14:textId="77777777" w:rsidR="00DE06CD" w:rsidRPr="00114267" w:rsidRDefault="00DE06CD" w:rsidP="00B8036F">
            <w:pPr>
              <w:autoSpaceDE w:val="0"/>
              <w:autoSpaceDN w:val="0"/>
              <w:adjustRightInd w:val="0"/>
              <w:spacing w:before="40" w:after="40"/>
              <w:jc w:val="left"/>
              <w:rPr>
                <w:rFonts w:cs="Arial"/>
                <w:color w:val="000000" w:themeColor="text1"/>
                <w:sz w:val="17"/>
                <w:szCs w:val="17"/>
              </w:rPr>
            </w:pPr>
            <w:r w:rsidRPr="00114267">
              <w:rPr>
                <w:rFonts w:cs="Arial"/>
                <w:color w:val="000000" w:themeColor="text1"/>
                <w:sz w:val="17"/>
                <w:szCs w:val="17"/>
              </w:rPr>
              <w:t>&gt;90.0%</w:t>
            </w:r>
          </w:p>
          <w:p w14:paraId="5E6CEF75" w14:textId="77777777" w:rsidR="00DE06CD" w:rsidRPr="00114267" w:rsidRDefault="00DE06CD" w:rsidP="00B8036F">
            <w:pPr>
              <w:spacing w:before="40" w:after="40"/>
              <w:jc w:val="left"/>
              <w:rPr>
                <w:rFonts w:cs="Arial"/>
                <w:color w:val="000000" w:themeColor="text1"/>
                <w:sz w:val="17"/>
                <w:szCs w:val="17"/>
              </w:rPr>
            </w:pPr>
            <w:r w:rsidRPr="00114267">
              <w:rPr>
                <w:rFonts w:cs="Arial"/>
                <w:color w:val="000000" w:themeColor="text1"/>
                <w:sz w:val="17"/>
                <w:szCs w:val="17"/>
              </w:rPr>
              <w:t>&gt;90.0%</w:t>
            </w:r>
          </w:p>
        </w:tc>
        <w:tc>
          <w:tcPr>
            <w:tcW w:w="1985" w:type="dxa"/>
            <w:tcBorders>
              <w:top w:val="single" w:sz="4" w:space="0" w:color="auto"/>
              <w:left w:val="single" w:sz="4" w:space="0" w:color="auto"/>
              <w:bottom w:val="single" w:sz="4" w:space="0" w:color="auto"/>
              <w:right w:val="single" w:sz="4" w:space="0" w:color="auto"/>
            </w:tcBorders>
            <w:hideMark/>
          </w:tcPr>
          <w:p w14:paraId="142B34BF" w14:textId="77777777" w:rsidR="00DE06CD" w:rsidRPr="00114267" w:rsidRDefault="00DE06CD" w:rsidP="00B8036F">
            <w:pPr>
              <w:autoSpaceDE w:val="0"/>
              <w:autoSpaceDN w:val="0"/>
              <w:adjustRightInd w:val="0"/>
              <w:spacing w:before="40" w:after="40"/>
              <w:jc w:val="left"/>
              <w:rPr>
                <w:rFonts w:cs="Arial"/>
                <w:color w:val="000000" w:themeColor="text1"/>
                <w:sz w:val="17"/>
                <w:szCs w:val="17"/>
              </w:rPr>
            </w:pPr>
            <w:r w:rsidRPr="00114267">
              <w:rPr>
                <w:rFonts w:cs="Arial"/>
                <w:color w:val="000000" w:themeColor="text1"/>
                <w:sz w:val="17"/>
                <w:szCs w:val="17"/>
              </w:rPr>
              <w:t>&gt;90.0%</w:t>
            </w:r>
          </w:p>
          <w:p w14:paraId="589343AD" w14:textId="77777777" w:rsidR="00DE06CD" w:rsidRPr="00114267" w:rsidRDefault="00DE06CD" w:rsidP="00B8036F">
            <w:pPr>
              <w:autoSpaceDE w:val="0"/>
              <w:autoSpaceDN w:val="0"/>
              <w:adjustRightInd w:val="0"/>
              <w:spacing w:before="40" w:after="40"/>
              <w:jc w:val="left"/>
              <w:rPr>
                <w:rFonts w:cs="Arial"/>
                <w:color w:val="000000" w:themeColor="text1"/>
                <w:sz w:val="17"/>
                <w:szCs w:val="17"/>
              </w:rPr>
            </w:pPr>
            <w:r w:rsidRPr="00114267">
              <w:rPr>
                <w:rFonts w:cs="Arial"/>
                <w:color w:val="000000" w:themeColor="text1"/>
                <w:sz w:val="17"/>
                <w:szCs w:val="17"/>
              </w:rPr>
              <w:t>&gt;90.0%</w:t>
            </w:r>
          </w:p>
          <w:p w14:paraId="249817D8" w14:textId="77777777" w:rsidR="00DE06CD" w:rsidRPr="00114267" w:rsidRDefault="00DE06CD" w:rsidP="00B8036F">
            <w:pPr>
              <w:spacing w:before="40" w:after="40"/>
              <w:jc w:val="left"/>
              <w:rPr>
                <w:rFonts w:cs="Arial"/>
                <w:color w:val="000000" w:themeColor="text1"/>
                <w:sz w:val="17"/>
                <w:szCs w:val="17"/>
              </w:rPr>
            </w:pPr>
            <w:r w:rsidRPr="00114267">
              <w:rPr>
                <w:rFonts w:cs="Arial"/>
                <w:color w:val="000000" w:themeColor="text1"/>
                <w:sz w:val="17"/>
                <w:szCs w:val="17"/>
              </w:rPr>
              <w:t>&gt;90.0%</w:t>
            </w:r>
          </w:p>
        </w:tc>
        <w:tc>
          <w:tcPr>
            <w:tcW w:w="1984" w:type="dxa"/>
            <w:tcBorders>
              <w:top w:val="single" w:sz="4" w:space="0" w:color="auto"/>
              <w:left w:val="single" w:sz="4" w:space="0" w:color="auto"/>
              <w:bottom w:val="single" w:sz="4" w:space="0" w:color="auto"/>
              <w:right w:val="single" w:sz="4" w:space="0" w:color="auto"/>
            </w:tcBorders>
            <w:hideMark/>
          </w:tcPr>
          <w:p w14:paraId="79D784B2" w14:textId="77777777" w:rsidR="00DE06CD" w:rsidRPr="00114267" w:rsidRDefault="00DE06CD" w:rsidP="00B8036F">
            <w:pPr>
              <w:autoSpaceDE w:val="0"/>
              <w:autoSpaceDN w:val="0"/>
              <w:adjustRightInd w:val="0"/>
              <w:spacing w:before="40" w:after="40"/>
              <w:jc w:val="left"/>
              <w:rPr>
                <w:rFonts w:cs="Arial"/>
                <w:i/>
                <w:color w:val="000000" w:themeColor="text1"/>
                <w:sz w:val="17"/>
                <w:szCs w:val="17"/>
              </w:rPr>
            </w:pPr>
            <w:r w:rsidRPr="00114267">
              <w:rPr>
                <w:rFonts w:cs="Arial"/>
                <w:i/>
                <w:color w:val="000000" w:themeColor="text1"/>
                <w:sz w:val="17"/>
                <w:szCs w:val="17"/>
              </w:rPr>
              <w:t>N/A</w:t>
            </w:r>
          </w:p>
          <w:p w14:paraId="5C0A8897" w14:textId="77777777" w:rsidR="00DE06CD" w:rsidRPr="00114267" w:rsidRDefault="00DE06CD" w:rsidP="00B8036F">
            <w:pPr>
              <w:autoSpaceDE w:val="0"/>
              <w:autoSpaceDN w:val="0"/>
              <w:adjustRightInd w:val="0"/>
              <w:spacing w:before="40" w:after="40"/>
              <w:jc w:val="left"/>
              <w:rPr>
                <w:rFonts w:cs="Arial"/>
                <w:i/>
                <w:color w:val="000000" w:themeColor="text1"/>
                <w:sz w:val="17"/>
                <w:szCs w:val="17"/>
              </w:rPr>
            </w:pPr>
            <w:r w:rsidRPr="00114267">
              <w:rPr>
                <w:rFonts w:cs="Arial"/>
                <w:i/>
                <w:color w:val="000000" w:themeColor="text1"/>
                <w:sz w:val="17"/>
                <w:szCs w:val="17"/>
              </w:rPr>
              <w:t>N/A</w:t>
            </w:r>
          </w:p>
          <w:p w14:paraId="1B26E04D" w14:textId="77777777" w:rsidR="00DE06CD" w:rsidRPr="00114267" w:rsidRDefault="00DE06CD" w:rsidP="00B8036F">
            <w:pPr>
              <w:autoSpaceDE w:val="0"/>
              <w:autoSpaceDN w:val="0"/>
              <w:adjustRightInd w:val="0"/>
              <w:spacing w:before="40" w:after="40"/>
              <w:jc w:val="left"/>
              <w:rPr>
                <w:rFonts w:cs="Arial"/>
                <w:i/>
                <w:color w:val="000000" w:themeColor="text1"/>
                <w:sz w:val="17"/>
                <w:szCs w:val="17"/>
              </w:rPr>
            </w:pPr>
            <w:r w:rsidRPr="00114267">
              <w:rPr>
                <w:rFonts w:cs="Arial"/>
                <w:i/>
                <w:color w:val="000000" w:themeColor="text1"/>
                <w:sz w:val="17"/>
                <w:szCs w:val="17"/>
              </w:rPr>
              <w:t>N/A</w:t>
            </w:r>
          </w:p>
        </w:tc>
        <w:tc>
          <w:tcPr>
            <w:tcW w:w="1941" w:type="dxa"/>
            <w:tcBorders>
              <w:top w:val="single" w:sz="4" w:space="0" w:color="auto"/>
              <w:left w:val="single" w:sz="4" w:space="0" w:color="auto"/>
              <w:bottom w:val="single" w:sz="4" w:space="0" w:color="auto"/>
              <w:right w:val="single" w:sz="4" w:space="0" w:color="auto"/>
            </w:tcBorders>
            <w:hideMark/>
          </w:tcPr>
          <w:p w14:paraId="3D779C7A" w14:textId="77777777" w:rsidR="00DE06CD" w:rsidRPr="00114267" w:rsidRDefault="00DE06CD" w:rsidP="00B8036F">
            <w:pPr>
              <w:autoSpaceDE w:val="0"/>
              <w:autoSpaceDN w:val="0"/>
              <w:adjustRightInd w:val="0"/>
              <w:spacing w:before="40" w:after="40"/>
              <w:jc w:val="left"/>
              <w:rPr>
                <w:rFonts w:cs="Arial"/>
                <w:i/>
                <w:color w:val="000000" w:themeColor="text1"/>
                <w:sz w:val="17"/>
                <w:szCs w:val="17"/>
              </w:rPr>
            </w:pPr>
            <w:r w:rsidRPr="00114267">
              <w:rPr>
                <w:rFonts w:cs="Arial"/>
                <w:i/>
                <w:color w:val="000000" w:themeColor="text1"/>
                <w:sz w:val="17"/>
                <w:szCs w:val="17"/>
              </w:rPr>
              <w:t>N/A</w:t>
            </w:r>
          </w:p>
          <w:p w14:paraId="30BAB822" w14:textId="77777777" w:rsidR="00DE06CD" w:rsidRPr="00114267" w:rsidRDefault="00DE06CD" w:rsidP="00B8036F">
            <w:pPr>
              <w:autoSpaceDE w:val="0"/>
              <w:autoSpaceDN w:val="0"/>
              <w:adjustRightInd w:val="0"/>
              <w:spacing w:before="40" w:after="40"/>
              <w:jc w:val="left"/>
              <w:rPr>
                <w:rFonts w:cs="Arial"/>
                <w:i/>
                <w:color w:val="000000" w:themeColor="text1"/>
                <w:sz w:val="17"/>
                <w:szCs w:val="17"/>
              </w:rPr>
            </w:pPr>
            <w:r w:rsidRPr="00114267">
              <w:rPr>
                <w:rFonts w:cs="Arial"/>
                <w:i/>
                <w:color w:val="000000" w:themeColor="text1"/>
                <w:sz w:val="17"/>
                <w:szCs w:val="17"/>
              </w:rPr>
              <w:t>N/A</w:t>
            </w:r>
          </w:p>
          <w:p w14:paraId="0636B298" w14:textId="77777777" w:rsidR="00DE06CD" w:rsidRPr="00114267" w:rsidRDefault="00DE06CD" w:rsidP="00B8036F">
            <w:pPr>
              <w:autoSpaceDE w:val="0"/>
              <w:autoSpaceDN w:val="0"/>
              <w:adjustRightInd w:val="0"/>
              <w:spacing w:before="40" w:after="40"/>
              <w:jc w:val="left"/>
              <w:rPr>
                <w:rFonts w:cs="Arial"/>
                <w:i/>
                <w:color w:val="000000" w:themeColor="text1"/>
                <w:sz w:val="17"/>
                <w:szCs w:val="17"/>
              </w:rPr>
            </w:pPr>
            <w:r w:rsidRPr="00114267">
              <w:rPr>
                <w:rFonts w:cs="Arial"/>
                <w:i/>
                <w:color w:val="000000" w:themeColor="text1"/>
                <w:sz w:val="17"/>
                <w:szCs w:val="17"/>
              </w:rPr>
              <w:t>N/A</w:t>
            </w:r>
          </w:p>
        </w:tc>
      </w:tr>
      <w:tr w:rsidR="00DE06CD" w:rsidRPr="00771265" w14:paraId="7F97A09E" w14:textId="77777777" w:rsidTr="00DE06CD">
        <w:trPr>
          <w:trHeight w:val="283"/>
          <w:jc w:val="center"/>
        </w:trPr>
        <w:tc>
          <w:tcPr>
            <w:tcW w:w="7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0A2ECA" w14:textId="77777777" w:rsidR="00DE06CD" w:rsidRPr="00114267" w:rsidRDefault="00DE06CD" w:rsidP="00B8036F">
            <w:pPr>
              <w:tabs>
                <w:tab w:val="left" w:pos="709"/>
              </w:tabs>
              <w:spacing w:before="40" w:after="40"/>
              <w:jc w:val="left"/>
              <w:rPr>
                <w:rFonts w:cs="Arial"/>
                <w:b/>
                <w:color w:val="000000" w:themeColor="text1"/>
                <w:sz w:val="17"/>
                <w:szCs w:val="17"/>
              </w:rPr>
            </w:pPr>
            <w:r w:rsidRPr="00114267">
              <w:rPr>
                <w:rFonts w:cs="Arial"/>
                <w:b/>
                <w:color w:val="000000" w:themeColor="text1"/>
                <w:sz w:val="17"/>
                <w:szCs w:val="17"/>
              </w:rPr>
              <w:t>The percentage of surveyed users</w:t>
            </w:r>
            <w:r w:rsidRPr="00114267">
              <w:rPr>
                <w:rStyle w:val="FootnoteReference"/>
                <w:rFonts w:cs="Arial"/>
                <w:b/>
                <w:color w:val="000000" w:themeColor="text1"/>
                <w:sz w:val="17"/>
                <w:szCs w:val="17"/>
              </w:rPr>
              <w:footnoteReference w:id="11"/>
            </w:r>
            <w:r w:rsidRPr="00114267">
              <w:rPr>
                <w:rFonts w:cs="Arial"/>
                <w:b/>
                <w:color w:val="000000" w:themeColor="text1"/>
                <w:sz w:val="17"/>
                <w:szCs w:val="17"/>
                <w:vertAlign w:val="superscript"/>
              </w:rPr>
              <w:t xml:space="preserve"> </w:t>
            </w:r>
            <w:r w:rsidRPr="00114267">
              <w:rPr>
                <w:rFonts w:cs="Arial"/>
                <w:b/>
                <w:color w:val="000000" w:themeColor="text1"/>
                <w:sz w:val="17"/>
                <w:szCs w:val="17"/>
              </w:rPr>
              <w:t>who are satisfied</w:t>
            </w:r>
            <w:r w:rsidRPr="00114267">
              <w:rPr>
                <w:rStyle w:val="FootnoteReference"/>
                <w:rFonts w:cs="Arial"/>
                <w:b/>
                <w:color w:val="000000" w:themeColor="text1"/>
                <w:sz w:val="17"/>
                <w:szCs w:val="17"/>
              </w:rPr>
              <w:footnoteReference w:id="12"/>
            </w:r>
            <w:r w:rsidRPr="00114267">
              <w:rPr>
                <w:rFonts w:cs="Arial"/>
                <w:b/>
                <w:color w:val="000000" w:themeColor="text1"/>
                <w:sz w:val="17"/>
                <w:szCs w:val="17"/>
              </w:rPr>
              <w:t xml:space="preserve"> with the service provided by the:</w:t>
            </w:r>
          </w:p>
          <w:p w14:paraId="26B1C6D6" w14:textId="77777777" w:rsidR="00DE06CD" w:rsidRPr="00114267" w:rsidRDefault="00DE06CD" w:rsidP="00B8036F">
            <w:pPr>
              <w:tabs>
                <w:tab w:val="left" w:pos="709"/>
              </w:tabs>
              <w:spacing w:before="40" w:after="40"/>
              <w:jc w:val="left"/>
              <w:rPr>
                <w:rFonts w:cs="Arial"/>
                <w:b/>
                <w:color w:val="000000" w:themeColor="text1"/>
                <w:sz w:val="17"/>
                <w:szCs w:val="17"/>
              </w:rPr>
            </w:pPr>
            <w:r w:rsidRPr="00114267">
              <w:rPr>
                <w:rFonts w:cs="Arial"/>
                <w:b/>
                <w:color w:val="000000" w:themeColor="text1"/>
                <w:sz w:val="17"/>
                <w:szCs w:val="17"/>
              </w:rPr>
              <w:t>a. My Aged Care Contact Centre.</w:t>
            </w:r>
          </w:p>
          <w:p w14:paraId="0D25D636" w14:textId="77777777" w:rsidR="00DE06CD" w:rsidRPr="00114267" w:rsidRDefault="00DE06CD" w:rsidP="00B8036F">
            <w:pPr>
              <w:tabs>
                <w:tab w:val="left" w:pos="709"/>
              </w:tabs>
              <w:spacing w:before="40" w:after="40"/>
              <w:jc w:val="left"/>
              <w:rPr>
                <w:rFonts w:cs="Arial"/>
                <w:b/>
                <w:color w:val="000000" w:themeColor="text1"/>
                <w:sz w:val="17"/>
                <w:szCs w:val="17"/>
                <w:highlight w:val="yellow"/>
              </w:rPr>
            </w:pPr>
            <w:r w:rsidRPr="00114267">
              <w:rPr>
                <w:rFonts w:cs="Arial"/>
                <w:b/>
                <w:color w:val="000000" w:themeColor="text1"/>
                <w:sz w:val="17"/>
                <w:szCs w:val="17"/>
              </w:rPr>
              <w:t>b. My Aged Care website.</w:t>
            </w:r>
          </w:p>
        </w:tc>
      </w:tr>
      <w:tr w:rsidR="00DE06CD" w:rsidRPr="00771265" w14:paraId="4757FABC" w14:textId="77777777" w:rsidTr="00DE06CD">
        <w:trPr>
          <w:trHeight w:val="394"/>
          <w:jc w:val="center"/>
        </w:trPr>
        <w:tc>
          <w:tcPr>
            <w:tcW w:w="1887" w:type="dxa"/>
            <w:tcBorders>
              <w:top w:val="single" w:sz="4" w:space="0" w:color="auto"/>
              <w:left w:val="single" w:sz="4" w:space="0" w:color="auto"/>
              <w:bottom w:val="single" w:sz="4" w:space="0" w:color="auto"/>
              <w:right w:val="single" w:sz="4" w:space="0" w:color="auto"/>
            </w:tcBorders>
            <w:hideMark/>
          </w:tcPr>
          <w:p w14:paraId="76F9C6C7" w14:textId="77777777" w:rsidR="00DE06CD" w:rsidRPr="00114267" w:rsidRDefault="00DE06CD" w:rsidP="00B8036F">
            <w:pPr>
              <w:spacing w:before="40" w:after="40"/>
              <w:jc w:val="left"/>
              <w:rPr>
                <w:rFonts w:cs="Arial"/>
                <w:b/>
                <w:sz w:val="17"/>
                <w:szCs w:val="17"/>
              </w:rPr>
            </w:pPr>
            <w:r w:rsidRPr="00114267">
              <w:rPr>
                <w:rFonts w:cs="Arial"/>
                <w:b/>
                <w:sz w:val="17"/>
                <w:szCs w:val="17"/>
              </w:rPr>
              <w:t>2021–22 Target</w:t>
            </w:r>
          </w:p>
        </w:tc>
        <w:tc>
          <w:tcPr>
            <w:tcW w:w="1985" w:type="dxa"/>
            <w:tcBorders>
              <w:top w:val="single" w:sz="4" w:space="0" w:color="auto"/>
              <w:left w:val="single" w:sz="4" w:space="0" w:color="auto"/>
              <w:bottom w:val="single" w:sz="4" w:space="0" w:color="auto"/>
              <w:right w:val="single" w:sz="4" w:space="0" w:color="auto"/>
            </w:tcBorders>
            <w:hideMark/>
          </w:tcPr>
          <w:p w14:paraId="674BCA62" w14:textId="77777777" w:rsidR="00DE06CD" w:rsidRPr="00114267" w:rsidRDefault="00DE06CD" w:rsidP="00B8036F">
            <w:pPr>
              <w:spacing w:before="40" w:after="40"/>
              <w:jc w:val="left"/>
              <w:rPr>
                <w:rFonts w:cs="Arial"/>
                <w:sz w:val="17"/>
                <w:szCs w:val="17"/>
              </w:rPr>
            </w:pPr>
            <w:r w:rsidRPr="00114267">
              <w:rPr>
                <w:rFonts w:cs="Arial"/>
                <w:b/>
                <w:sz w:val="17"/>
                <w:szCs w:val="17"/>
              </w:rPr>
              <w:t>2022–23 Target</w:t>
            </w:r>
          </w:p>
        </w:tc>
        <w:tc>
          <w:tcPr>
            <w:tcW w:w="1984" w:type="dxa"/>
            <w:tcBorders>
              <w:top w:val="single" w:sz="4" w:space="0" w:color="auto"/>
              <w:left w:val="single" w:sz="4" w:space="0" w:color="auto"/>
              <w:bottom w:val="single" w:sz="4" w:space="0" w:color="auto"/>
              <w:right w:val="single" w:sz="4" w:space="0" w:color="auto"/>
            </w:tcBorders>
            <w:hideMark/>
          </w:tcPr>
          <w:p w14:paraId="61A008D0" w14:textId="77777777" w:rsidR="00DE06CD" w:rsidRPr="00114267" w:rsidRDefault="00DE06CD" w:rsidP="00B8036F">
            <w:pPr>
              <w:spacing w:before="40" w:after="40"/>
              <w:jc w:val="left"/>
              <w:rPr>
                <w:rFonts w:cs="Arial"/>
                <w:b/>
                <w:sz w:val="17"/>
                <w:szCs w:val="17"/>
              </w:rPr>
            </w:pPr>
            <w:r w:rsidRPr="00114267">
              <w:rPr>
                <w:rFonts w:cs="Arial"/>
                <w:b/>
                <w:sz w:val="17"/>
                <w:szCs w:val="17"/>
              </w:rPr>
              <w:t>2023</w:t>
            </w:r>
            <w:r w:rsidRPr="00114267">
              <w:rPr>
                <w:rFonts w:cs="Arial"/>
                <w:b/>
                <w:sz w:val="17"/>
                <w:szCs w:val="17"/>
              </w:rPr>
              <w:softHyphen/>
            </w:r>
            <w:r w:rsidRPr="00114267">
              <w:rPr>
                <w:rFonts w:cs="Arial"/>
                <w:b/>
                <w:sz w:val="17"/>
                <w:szCs w:val="17"/>
              </w:rPr>
              <w:softHyphen/>
              <w:t>–24 Target</w:t>
            </w:r>
          </w:p>
        </w:tc>
        <w:tc>
          <w:tcPr>
            <w:tcW w:w="1941" w:type="dxa"/>
            <w:tcBorders>
              <w:top w:val="single" w:sz="4" w:space="0" w:color="auto"/>
              <w:left w:val="single" w:sz="4" w:space="0" w:color="auto"/>
              <w:bottom w:val="single" w:sz="4" w:space="0" w:color="auto"/>
              <w:right w:val="single" w:sz="4" w:space="0" w:color="auto"/>
            </w:tcBorders>
            <w:hideMark/>
          </w:tcPr>
          <w:p w14:paraId="537EED07" w14:textId="77777777" w:rsidR="00DE06CD" w:rsidRPr="00114267" w:rsidRDefault="00DE06CD" w:rsidP="00B8036F">
            <w:pPr>
              <w:spacing w:before="40" w:after="40"/>
              <w:jc w:val="left"/>
              <w:rPr>
                <w:rFonts w:cs="Arial"/>
                <w:b/>
                <w:sz w:val="17"/>
                <w:szCs w:val="17"/>
              </w:rPr>
            </w:pPr>
            <w:r w:rsidRPr="00114267">
              <w:rPr>
                <w:rFonts w:cs="Arial"/>
                <w:b/>
                <w:sz w:val="17"/>
                <w:szCs w:val="17"/>
              </w:rPr>
              <w:t>2024–25 Target</w:t>
            </w:r>
          </w:p>
        </w:tc>
      </w:tr>
      <w:tr w:rsidR="00DE06CD" w:rsidRPr="00771265" w14:paraId="57791BF1" w14:textId="77777777" w:rsidTr="00DE06CD">
        <w:trPr>
          <w:trHeight w:val="487"/>
          <w:jc w:val="center"/>
        </w:trPr>
        <w:tc>
          <w:tcPr>
            <w:tcW w:w="1887" w:type="dxa"/>
            <w:tcBorders>
              <w:top w:val="single" w:sz="4" w:space="0" w:color="auto"/>
              <w:left w:val="single" w:sz="4" w:space="0" w:color="auto"/>
              <w:right w:val="single" w:sz="4" w:space="0" w:color="auto"/>
            </w:tcBorders>
          </w:tcPr>
          <w:p w14:paraId="153AEC4B" w14:textId="77777777" w:rsidR="00DE06CD" w:rsidRPr="00114267" w:rsidRDefault="00DE06CD" w:rsidP="00B8036F">
            <w:pPr>
              <w:autoSpaceDE w:val="0"/>
              <w:autoSpaceDN w:val="0"/>
              <w:adjustRightInd w:val="0"/>
              <w:spacing w:after="0"/>
              <w:jc w:val="left"/>
              <w:rPr>
                <w:rFonts w:cs="Arial"/>
                <w:sz w:val="17"/>
                <w:szCs w:val="17"/>
              </w:rPr>
            </w:pPr>
            <w:r w:rsidRPr="00114267">
              <w:rPr>
                <w:rFonts w:cs="Arial"/>
                <w:sz w:val="17"/>
                <w:szCs w:val="17"/>
              </w:rPr>
              <w:t>≥95%</w:t>
            </w:r>
          </w:p>
          <w:p w14:paraId="1087C59A" w14:textId="77777777" w:rsidR="00DE06CD" w:rsidRPr="00114267" w:rsidRDefault="00DE06CD" w:rsidP="00B8036F">
            <w:pPr>
              <w:spacing w:before="40" w:after="40"/>
              <w:jc w:val="left"/>
              <w:rPr>
                <w:rFonts w:cs="Arial"/>
                <w:sz w:val="17"/>
                <w:szCs w:val="17"/>
              </w:rPr>
            </w:pPr>
            <w:r w:rsidRPr="00114267">
              <w:rPr>
                <w:rFonts w:cs="Arial"/>
                <w:sz w:val="17"/>
                <w:szCs w:val="17"/>
              </w:rPr>
              <w:t>≥65%</w:t>
            </w:r>
          </w:p>
        </w:tc>
        <w:tc>
          <w:tcPr>
            <w:tcW w:w="1985" w:type="dxa"/>
            <w:tcBorders>
              <w:top w:val="single" w:sz="4" w:space="0" w:color="auto"/>
              <w:left w:val="single" w:sz="4" w:space="0" w:color="auto"/>
              <w:bottom w:val="single" w:sz="4" w:space="0" w:color="auto"/>
              <w:right w:val="single" w:sz="4" w:space="0" w:color="auto"/>
            </w:tcBorders>
            <w:hideMark/>
          </w:tcPr>
          <w:p w14:paraId="43B45BF1" w14:textId="77777777" w:rsidR="00DE06CD" w:rsidRPr="00114267" w:rsidRDefault="00DE06CD" w:rsidP="00B8036F">
            <w:pPr>
              <w:autoSpaceDE w:val="0"/>
              <w:autoSpaceDN w:val="0"/>
              <w:adjustRightInd w:val="0"/>
              <w:spacing w:after="0"/>
              <w:jc w:val="left"/>
              <w:rPr>
                <w:rFonts w:cs="Arial"/>
                <w:sz w:val="17"/>
                <w:szCs w:val="17"/>
              </w:rPr>
            </w:pPr>
            <w:r w:rsidRPr="00114267">
              <w:rPr>
                <w:rFonts w:cs="Arial"/>
                <w:sz w:val="17"/>
                <w:szCs w:val="17"/>
              </w:rPr>
              <w:t>N/A</w:t>
            </w:r>
          </w:p>
          <w:p w14:paraId="793812D3" w14:textId="77777777" w:rsidR="00DE06CD" w:rsidRPr="00114267" w:rsidRDefault="00DE06CD" w:rsidP="00B8036F">
            <w:pPr>
              <w:spacing w:before="40" w:after="40"/>
              <w:jc w:val="left"/>
              <w:rPr>
                <w:rFonts w:cs="Arial"/>
                <w:sz w:val="17"/>
                <w:szCs w:val="17"/>
              </w:rPr>
            </w:pPr>
            <w:r w:rsidRPr="00114267">
              <w:rPr>
                <w:rFonts w:cs="Arial"/>
                <w:sz w:val="17"/>
                <w:szCs w:val="17"/>
              </w:rPr>
              <w:t>≥65%</w:t>
            </w:r>
          </w:p>
        </w:tc>
        <w:tc>
          <w:tcPr>
            <w:tcW w:w="1984" w:type="dxa"/>
            <w:tcBorders>
              <w:top w:val="single" w:sz="4" w:space="0" w:color="auto"/>
              <w:left w:val="single" w:sz="4" w:space="0" w:color="auto"/>
              <w:bottom w:val="single" w:sz="4" w:space="0" w:color="auto"/>
              <w:right w:val="single" w:sz="4" w:space="0" w:color="auto"/>
            </w:tcBorders>
            <w:hideMark/>
          </w:tcPr>
          <w:p w14:paraId="77372687" w14:textId="77777777" w:rsidR="00DE06CD" w:rsidRPr="00114267" w:rsidRDefault="00DE06CD" w:rsidP="00B8036F">
            <w:pPr>
              <w:autoSpaceDE w:val="0"/>
              <w:autoSpaceDN w:val="0"/>
              <w:adjustRightInd w:val="0"/>
              <w:spacing w:after="0"/>
              <w:jc w:val="left"/>
              <w:rPr>
                <w:rFonts w:cs="Arial"/>
                <w:i/>
                <w:sz w:val="17"/>
                <w:szCs w:val="17"/>
              </w:rPr>
            </w:pPr>
            <w:r w:rsidRPr="00114267">
              <w:rPr>
                <w:rFonts w:cs="Arial"/>
                <w:i/>
                <w:sz w:val="17"/>
                <w:szCs w:val="17"/>
              </w:rPr>
              <w:t>N/A</w:t>
            </w:r>
          </w:p>
          <w:p w14:paraId="19CE0F3E" w14:textId="77777777" w:rsidR="00DE06CD" w:rsidRPr="00114267" w:rsidRDefault="00DE06CD" w:rsidP="00B8036F">
            <w:pPr>
              <w:spacing w:before="40" w:after="40"/>
              <w:jc w:val="left"/>
              <w:rPr>
                <w:rFonts w:cs="Arial"/>
                <w:sz w:val="17"/>
                <w:szCs w:val="17"/>
              </w:rPr>
            </w:pPr>
            <w:r w:rsidRPr="00114267">
              <w:rPr>
                <w:rFonts w:cs="Arial"/>
                <w:i/>
                <w:sz w:val="17"/>
                <w:szCs w:val="17"/>
              </w:rPr>
              <w:t>N/A</w:t>
            </w:r>
          </w:p>
        </w:tc>
        <w:tc>
          <w:tcPr>
            <w:tcW w:w="1941" w:type="dxa"/>
            <w:tcBorders>
              <w:top w:val="single" w:sz="4" w:space="0" w:color="auto"/>
              <w:left w:val="single" w:sz="4" w:space="0" w:color="auto"/>
              <w:bottom w:val="single" w:sz="4" w:space="0" w:color="auto"/>
              <w:right w:val="single" w:sz="4" w:space="0" w:color="auto"/>
            </w:tcBorders>
            <w:hideMark/>
          </w:tcPr>
          <w:p w14:paraId="112B7D4A" w14:textId="77777777" w:rsidR="00DE06CD" w:rsidRPr="00114267" w:rsidRDefault="00DE06CD" w:rsidP="00B8036F">
            <w:pPr>
              <w:autoSpaceDE w:val="0"/>
              <w:autoSpaceDN w:val="0"/>
              <w:adjustRightInd w:val="0"/>
              <w:spacing w:after="0"/>
              <w:jc w:val="left"/>
              <w:rPr>
                <w:rFonts w:cs="Arial"/>
                <w:i/>
                <w:sz w:val="17"/>
                <w:szCs w:val="17"/>
              </w:rPr>
            </w:pPr>
            <w:r w:rsidRPr="00114267">
              <w:rPr>
                <w:rFonts w:cs="Arial"/>
                <w:i/>
                <w:sz w:val="17"/>
                <w:szCs w:val="17"/>
              </w:rPr>
              <w:t>N/A</w:t>
            </w:r>
          </w:p>
          <w:p w14:paraId="4C724976" w14:textId="77777777" w:rsidR="00DE06CD" w:rsidRPr="00114267" w:rsidRDefault="00DE06CD" w:rsidP="00B8036F">
            <w:pPr>
              <w:spacing w:before="40" w:after="40"/>
              <w:jc w:val="left"/>
              <w:rPr>
                <w:rFonts w:cs="Arial"/>
                <w:sz w:val="17"/>
                <w:szCs w:val="17"/>
              </w:rPr>
            </w:pPr>
            <w:r w:rsidRPr="00114267">
              <w:rPr>
                <w:rFonts w:cs="Arial"/>
                <w:i/>
                <w:sz w:val="17"/>
                <w:szCs w:val="17"/>
              </w:rPr>
              <w:t>N/A</w:t>
            </w:r>
          </w:p>
        </w:tc>
      </w:tr>
    </w:tbl>
    <w:p w14:paraId="5C31D1DA" w14:textId="77777777" w:rsidR="00DE06CD" w:rsidRDefault="00DE06CD" w:rsidP="00DE06CD">
      <w:pPr>
        <w:spacing w:after="0"/>
        <w:rPr>
          <w:rFonts w:cs="Arial"/>
          <w:b/>
          <w:szCs w:val="18"/>
          <w:lang w:eastAsia="en-US"/>
        </w:rPr>
      </w:pPr>
      <w:r>
        <w:br w:type="page"/>
      </w:r>
    </w:p>
    <w:p w14:paraId="7E4C8836" w14:textId="77777777" w:rsidR="00DE06CD" w:rsidRDefault="00DE06CD" w:rsidP="00DE06CD">
      <w:pPr>
        <w:pStyle w:val="Tablenumberandreference"/>
      </w:pPr>
      <w:r w:rsidRPr="00A71631">
        <w:lastRenderedPageBreak/>
        <w:t>Table 2.3.</w:t>
      </w:r>
      <w:r w:rsidRPr="00114267">
        <w:t>4:</w:t>
      </w:r>
      <w:r w:rsidRPr="00A71631">
        <w:t xml:space="preserve"> Perf</w:t>
      </w:r>
      <w:r>
        <w:t>ormance Measures for Program 3.2</w:t>
      </w: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3.4: Performance Measures for Program 3.2"/>
      </w:tblPr>
      <w:tblGrid>
        <w:gridCol w:w="1887"/>
        <w:gridCol w:w="1985"/>
        <w:gridCol w:w="26"/>
        <w:gridCol w:w="1949"/>
        <w:gridCol w:w="9"/>
        <w:gridCol w:w="1941"/>
      </w:tblGrid>
      <w:tr w:rsidR="00DE06CD" w:rsidRPr="00A71631" w14:paraId="332C2ABA" w14:textId="77777777" w:rsidTr="00DE06CD">
        <w:trPr>
          <w:trHeight w:val="283"/>
          <w:tblHeader/>
          <w:jc w:val="center"/>
        </w:trPr>
        <w:tc>
          <w:tcPr>
            <w:tcW w:w="779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126EA9" w14:textId="77777777" w:rsidR="00DE06CD" w:rsidRPr="000F4CEA" w:rsidRDefault="00DE06CD" w:rsidP="00EC5079">
            <w:pPr>
              <w:tabs>
                <w:tab w:val="left" w:pos="709"/>
              </w:tabs>
              <w:spacing w:before="40" w:after="40"/>
              <w:jc w:val="left"/>
              <w:rPr>
                <w:rFonts w:cs="Arial"/>
                <w:color w:val="000000" w:themeColor="text1"/>
                <w:sz w:val="16"/>
                <w:szCs w:val="16"/>
              </w:rPr>
            </w:pPr>
            <w:r w:rsidRPr="000F4CEA">
              <w:rPr>
                <w:rFonts w:cs="Arial"/>
                <w:b/>
                <w:sz w:val="18"/>
                <w:szCs w:val="18"/>
              </w:rPr>
              <w:t>Program Objective – Program 3.2: Aged Care Services</w:t>
            </w:r>
          </w:p>
        </w:tc>
      </w:tr>
      <w:tr w:rsidR="00DE06CD" w:rsidRPr="00A71631" w14:paraId="22C4E00D" w14:textId="77777777" w:rsidTr="00DE06CD">
        <w:trPr>
          <w:trHeight w:val="283"/>
          <w:tblHeader/>
          <w:jc w:val="center"/>
        </w:trPr>
        <w:tc>
          <w:tcPr>
            <w:tcW w:w="7797" w:type="dxa"/>
            <w:gridSpan w:val="6"/>
            <w:tcBorders>
              <w:top w:val="single" w:sz="4" w:space="0" w:color="auto"/>
              <w:left w:val="single" w:sz="4" w:space="0" w:color="auto"/>
              <w:bottom w:val="single" w:sz="4" w:space="0" w:color="auto"/>
              <w:right w:val="single" w:sz="4" w:space="0" w:color="auto"/>
            </w:tcBorders>
            <w:vAlign w:val="center"/>
            <w:hideMark/>
          </w:tcPr>
          <w:p w14:paraId="406FF989" w14:textId="77777777" w:rsidR="00DE06CD" w:rsidRPr="00114267" w:rsidRDefault="00DE06CD" w:rsidP="00EC5079">
            <w:pPr>
              <w:autoSpaceDE w:val="0"/>
              <w:autoSpaceDN w:val="0"/>
              <w:adjustRightInd w:val="0"/>
              <w:spacing w:before="40" w:after="40"/>
              <w:jc w:val="left"/>
              <w:rPr>
                <w:rFonts w:cs="Arial"/>
                <w:sz w:val="18"/>
                <w:szCs w:val="18"/>
              </w:rPr>
            </w:pPr>
            <w:r w:rsidRPr="004B6E15">
              <w:rPr>
                <w:rFonts w:cs="Arial"/>
                <w:sz w:val="18"/>
                <w:szCs w:val="18"/>
              </w:rPr>
              <w:t>Provide choice through a range of flexible options to support senior Australians who need</w:t>
            </w:r>
            <w:r>
              <w:rPr>
                <w:rFonts w:cs="Arial"/>
                <w:sz w:val="18"/>
                <w:szCs w:val="18"/>
              </w:rPr>
              <w:t xml:space="preserve"> </w:t>
            </w:r>
            <w:r w:rsidRPr="004B6E15">
              <w:rPr>
                <w:rFonts w:cs="Arial"/>
                <w:sz w:val="18"/>
                <w:szCs w:val="18"/>
              </w:rPr>
              <w:t>assistance. This includes supporting people to remain living at home and connected to their</w:t>
            </w:r>
            <w:r>
              <w:rPr>
                <w:rFonts w:cs="Arial"/>
                <w:sz w:val="18"/>
                <w:szCs w:val="18"/>
              </w:rPr>
              <w:t xml:space="preserve"> </w:t>
            </w:r>
            <w:r w:rsidRPr="004B6E15">
              <w:rPr>
                <w:rFonts w:cs="Arial"/>
                <w:sz w:val="18"/>
                <w:szCs w:val="18"/>
              </w:rPr>
              <w:t>communities for longer, through to residential care for those who are no longer able to</w:t>
            </w:r>
            <w:r>
              <w:rPr>
                <w:rFonts w:cs="Arial"/>
                <w:sz w:val="18"/>
                <w:szCs w:val="18"/>
              </w:rPr>
              <w:t xml:space="preserve"> </w:t>
            </w:r>
            <w:r w:rsidRPr="004B6E15">
              <w:rPr>
                <w:rFonts w:cs="Arial"/>
                <w:sz w:val="18"/>
                <w:szCs w:val="18"/>
              </w:rPr>
              <w:t>continue living in their own home.</w:t>
            </w:r>
          </w:p>
        </w:tc>
      </w:tr>
      <w:tr w:rsidR="00DE06CD" w:rsidRPr="00A71631" w14:paraId="65DE5794" w14:textId="77777777" w:rsidTr="00DE06CD">
        <w:trPr>
          <w:trHeight w:val="283"/>
          <w:jc w:val="center"/>
        </w:trPr>
        <w:tc>
          <w:tcPr>
            <w:tcW w:w="779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D4200C" w14:textId="77777777" w:rsidR="00DE06CD" w:rsidRPr="00A71631" w:rsidRDefault="00DE06CD" w:rsidP="00EC5079">
            <w:pPr>
              <w:tabs>
                <w:tab w:val="left" w:pos="709"/>
              </w:tabs>
              <w:spacing w:before="40" w:after="40"/>
              <w:jc w:val="left"/>
              <w:rPr>
                <w:rFonts w:cs="Arial"/>
                <w:b/>
                <w:sz w:val="17"/>
                <w:szCs w:val="17"/>
                <w:highlight w:val="yellow"/>
              </w:rPr>
            </w:pPr>
            <w:r w:rsidRPr="00CD1F1F">
              <w:rPr>
                <w:rFonts w:cs="Arial"/>
                <w:b/>
                <w:sz w:val="18"/>
                <w:szCs w:val="18"/>
              </w:rPr>
              <w:t>Performance Measure</w:t>
            </w:r>
            <w:r>
              <w:rPr>
                <w:rStyle w:val="FootnoteReference"/>
                <w:rFonts w:cs="Arial"/>
                <w:b/>
                <w:szCs w:val="18"/>
              </w:rPr>
              <w:footnoteReference w:id="13"/>
            </w:r>
          </w:p>
        </w:tc>
      </w:tr>
      <w:tr w:rsidR="00DE06CD" w:rsidRPr="00A71631" w14:paraId="3A0D286C" w14:textId="77777777" w:rsidTr="00DE06CD">
        <w:trPr>
          <w:trHeight w:val="283"/>
          <w:jc w:val="center"/>
        </w:trPr>
        <w:tc>
          <w:tcPr>
            <w:tcW w:w="779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D2C646" w14:textId="77777777" w:rsidR="00DE06CD" w:rsidRPr="00114267" w:rsidRDefault="00DE06CD" w:rsidP="00EC5079">
            <w:pPr>
              <w:tabs>
                <w:tab w:val="left" w:pos="709"/>
              </w:tabs>
              <w:spacing w:before="40" w:after="40"/>
              <w:jc w:val="left"/>
              <w:rPr>
                <w:rFonts w:cs="Arial"/>
                <w:b/>
                <w:color w:val="000000" w:themeColor="text1"/>
                <w:sz w:val="17"/>
                <w:szCs w:val="17"/>
                <w:highlight w:val="yellow"/>
              </w:rPr>
            </w:pPr>
            <w:r w:rsidRPr="00114267">
              <w:rPr>
                <w:rFonts w:cs="Arial"/>
                <w:b/>
                <w:color w:val="000000" w:themeColor="text1"/>
                <w:sz w:val="17"/>
                <w:szCs w:val="17"/>
              </w:rPr>
              <w:t>Number of allocated Home Care Packages.</w:t>
            </w:r>
          </w:p>
        </w:tc>
      </w:tr>
      <w:tr w:rsidR="00DE06CD" w:rsidRPr="00A71631" w14:paraId="129F22E8" w14:textId="77777777" w:rsidTr="00DE06CD">
        <w:trPr>
          <w:trHeight w:val="283"/>
          <w:jc w:val="center"/>
        </w:trPr>
        <w:tc>
          <w:tcPr>
            <w:tcW w:w="1887" w:type="dxa"/>
            <w:tcBorders>
              <w:top w:val="single" w:sz="4" w:space="0" w:color="auto"/>
              <w:left w:val="single" w:sz="4" w:space="0" w:color="auto"/>
              <w:bottom w:val="single" w:sz="4" w:space="0" w:color="auto"/>
              <w:right w:val="single" w:sz="4" w:space="0" w:color="auto"/>
            </w:tcBorders>
          </w:tcPr>
          <w:p w14:paraId="25D48B88" w14:textId="77777777" w:rsidR="00DE06CD" w:rsidRPr="00BA6E6F" w:rsidRDefault="00DE06CD" w:rsidP="00EC5079">
            <w:pPr>
              <w:spacing w:before="40" w:after="40"/>
              <w:jc w:val="left"/>
              <w:rPr>
                <w:rFonts w:cs="Arial"/>
                <w:b/>
                <w:sz w:val="17"/>
                <w:szCs w:val="17"/>
              </w:rPr>
            </w:pPr>
            <w:r w:rsidRPr="00BA6E6F">
              <w:rPr>
                <w:rFonts w:cs="Arial"/>
                <w:b/>
                <w:sz w:val="17"/>
                <w:szCs w:val="17"/>
              </w:rPr>
              <w:t>2021–22 Target</w:t>
            </w:r>
          </w:p>
        </w:tc>
        <w:tc>
          <w:tcPr>
            <w:tcW w:w="1985" w:type="dxa"/>
            <w:tcBorders>
              <w:top w:val="single" w:sz="4" w:space="0" w:color="auto"/>
              <w:left w:val="single" w:sz="4" w:space="0" w:color="auto"/>
              <w:bottom w:val="single" w:sz="4" w:space="0" w:color="auto"/>
              <w:right w:val="single" w:sz="4" w:space="0" w:color="auto"/>
            </w:tcBorders>
            <w:hideMark/>
          </w:tcPr>
          <w:p w14:paraId="65F9A124" w14:textId="77777777" w:rsidR="00DE06CD" w:rsidRPr="00BA6E6F" w:rsidRDefault="00DE06CD" w:rsidP="00EC5079">
            <w:pPr>
              <w:spacing w:before="40" w:after="40"/>
              <w:jc w:val="left"/>
              <w:rPr>
                <w:rFonts w:cs="Arial"/>
                <w:sz w:val="17"/>
                <w:szCs w:val="17"/>
              </w:rPr>
            </w:pPr>
            <w:r w:rsidRPr="00BA6E6F">
              <w:rPr>
                <w:rFonts w:cs="Arial"/>
                <w:b/>
                <w:sz w:val="17"/>
                <w:szCs w:val="17"/>
              </w:rPr>
              <w:t>2022–23 Target</w:t>
            </w:r>
          </w:p>
        </w:tc>
        <w:tc>
          <w:tcPr>
            <w:tcW w:w="1984" w:type="dxa"/>
            <w:gridSpan w:val="3"/>
            <w:tcBorders>
              <w:top w:val="single" w:sz="4" w:space="0" w:color="auto"/>
              <w:left w:val="single" w:sz="4" w:space="0" w:color="auto"/>
              <w:bottom w:val="single" w:sz="4" w:space="0" w:color="auto"/>
              <w:right w:val="single" w:sz="4" w:space="0" w:color="auto"/>
            </w:tcBorders>
            <w:hideMark/>
          </w:tcPr>
          <w:p w14:paraId="34A7DFE2" w14:textId="77777777" w:rsidR="00DE06CD" w:rsidRPr="00BA6E6F" w:rsidRDefault="00DE06CD" w:rsidP="00EC5079">
            <w:pPr>
              <w:spacing w:before="40" w:after="40"/>
              <w:jc w:val="left"/>
              <w:rPr>
                <w:rFonts w:cs="Arial"/>
                <w:b/>
                <w:sz w:val="17"/>
                <w:szCs w:val="17"/>
              </w:rPr>
            </w:pPr>
            <w:r>
              <w:rPr>
                <w:rFonts w:cs="Arial"/>
                <w:b/>
                <w:sz w:val="17"/>
                <w:szCs w:val="17"/>
              </w:rPr>
              <w:t>2023–</w:t>
            </w:r>
            <w:r w:rsidRPr="00BA6E6F">
              <w:rPr>
                <w:rFonts w:cs="Arial"/>
                <w:b/>
                <w:sz w:val="17"/>
                <w:szCs w:val="17"/>
              </w:rPr>
              <w:t>24 Target</w:t>
            </w:r>
          </w:p>
        </w:tc>
        <w:tc>
          <w:tcPr>
            <w:tcW w:w="1941" w:type="dxa"/>
            <w:tcBorders>
              <w:top w:val="single" w:sz="4" w:space="0" w:color="auto"/>
              <w:left w:val="single" w:sz="4" w:space="0" w:color="auto"/>
              <w:bottom w:val="single" w:sz="4" w:space="0" w:color="auto"/>
              <w:right w:val="single" w:sz="4" w:space="0" w:color="auto"/>
            </w:tcBorders>
            <w:hideMark/>
          </w:tcPr>
          <w:p w14:paraId="2744B9F8" w14:textId="77777777" w:rsidR="00DE06CD" w:rsidRPr="00BA6E6F" w:rsidRDefault="00DE06CD" w:rsidP="00EC5079">
            <w:pPr>
              <w:spacing w:before="40" w:after="40"/>
              <w:jc w:val="left"/>
              <w:rPr>
                <w:rFonts w:cs="Arial"/>
                <w:b/>
                <w:sz w:val="17"/>
                <w:szCs w:val="17"/>
              </w:rPr>
            </w:pPr>
            <w:r w:rsidRPr="00BA6E6F">
              <w:rPr>
                <w:rFonts w:cs="Arial"/>
                <w:b/>
                <w:sz w:val="17"/>
                <w:szCs w:val="17"/>
              </w:rPr>
              <w:t>2024–25 Target</w:t>
            </w:r>
          </w:p>
        </w:tc>
      </w:tr>
      <w:tr w:rsidR="00DE06CD" w:rsidRPr="00A71631" w14:paraId="32DAD8BE" w14:textId="77777777" w:rsidTr="00DE06CD">
        <w:trPr>
          <w:trHeight w:val="283"/>
          <w:jc w:val="center"/>
        </w:trPr>
        <w:tc>
          <w:tcPr>
            <w:tcW w:w="1887" w:type="dxa"/>
            <w:tcBorders>
              <w:top w:val="single" w:sz="4" w:space="0" w:color="auto"/>
              <w:left w:val="single" w:sz="4" w:space="0" w:color="auto"/>
              <w:right w:val="single" w:sz="4" w:space="0" w:color="auto"/>
            </w:tcBorders>
          </w:tcPr>
          <w:p w14:paraId="7E0AE084" w14:textId="77777777" w:rsidR="00DE06CD" w:rsidRPr="00031622" w:rsidRDefault="00DE06CD" w:rsidP="00EC5079">
            <w:pPr>
              <w:spacing w:before="40" w:after="40"/>
              <w:jc w:val="left"/>
              <w:rPr>
                <w:rFonts w:cs="Arial"/>
                <w:i/>
                <w:sz w:val="17"/>
                <w:szCs w:val="17"/>
              </w:rPr>
            </w:pPr>
            <w:r w:rsidRPr="00031622">
              <w:rPr>
                <w:rFonts w:cs="Arial"/>
                <w:i/>
                <w:sz w:val="17"/>
                <w:szCs w:val="17"/>
              </w:rPr>
              <w:t>235,600</w:t>
            </w:r>
          </w:p>
        </w:tc>
        <w:tc>
          <w:tcPr>
            <w:tcW w:w="2011" w:type="dxa"/>
            <w:gridSpan w:val="2"/>
            <w:tcBorders>
              <w:top w:val="single" w:sz="4" w:space="0" w:color="auto"/>
              <w:left w:val="single" w:sz="4" w:space="0" w:color="auto"/>
              <w:right w:val="single" w:sz="4" w:space="0" w:color="auto"/>
            </w:tcBorders>
          </w:tcPr>
          <w:p w14:paraId="025417AD" w14:textId="77777777" w:rsidR="00DE06CD" w:rsidRPr="00BA6E6F" w:rsidRDefault="00DE06CD" w:rsidP="00EC5079">
            <w:pPr>
              <w:spacing w:before="40" w:after="40"/>
              <w:jc w:val="left"/>
              <w:rPr>
                <w:rFonts w:cs="Arial"/>
                <w:i/>
                <w:sz w:val="17"/>
                <w:szCs w:val="17"/>
              </w:rPr>
            </w:pPr>
            <w:r w:rsidRPr="00BA6E6F">
              <w:rPr>
                <w:rFonts w:cs="Arial"/>
                <w:i/>
                <w:sz w:val="17"/>
                <w:szCs w:val="17"/>
              </w:rPr>
              <w:t>275,600</w:t>
            </w:r>
          </w:p>
        </w:tc>
        <w:tc>
          <w:tcPr>
            <w:tcW w:w="1949" w:type="dxa"/>
            <w:tcBorders>
              <w:top w:val="single" w:sz="4" w:space="0" w:color="auto"/>
              <w:left w:val="single" w:sz="4" w:space="0" w:color="auto"/>
              <w:right w:val="single" w:sz="4" w:space="0" w:color="auto"/>
            </w:tcBorders>
          </w:tcPr>
          <w:p w14:paraId="6F1CF4BA" w14:textId="77777777" w:rsidR="00DE06CD" w:rsidRPr="00BA6E6F" w:rsidRDefault="00DE06CD" w:rsidP="00EC5079">
            <w:pPr>
              <w:spacing w:before="40" w:after="40"/>
              <w:jc w:val="left"/>
              <w:rPr>
                <w:rFonts w:cs="Arial"/>
                <w:i/>
                <w:sz w:val="17"/>
                <w:szCs w:val="17"/>
              </w:rPr>
            </w:pPr>
            <w:r w:rsidRPr="00BA6E6F">
              <w:rPr>
                <w:rFonts w:cs="Arial"/>
                <w:i/>
                <w:sz w:val="17"/>
                <w:szCs w:val="17"/>
              </w:rPr>
              <w:t>275,600</w:t>
            </w:r>
          </w:p>
        </w:tc>
        <w:tc>
          <w:tcPr>
            <w:tcW w:w="1950" w:type="dxa"/>
            <w:gridSpan w:val="2"/>
            <w:tcBorders>
              <w:top w:val="single" w:sz="4" w:space="0" w:color="auto"/>
              <w:left w:val="single" w:sz="4" w:space="0" w:color="auto"/>
              <w:right w:val="single" w:sz="4" w:space="0" w:color="auto"/>
            </w:tcBorders>
          </w:tcPr>
          <w:p w14:paraId="44E57C35" w14:textId="77777777" w:rsidR="00DE06CD" w:rsidRPr="00BA6E6F" w:rsidRDefault="00DE06CD" w:rsidP="00EC5079">
            <w:pPr>
              <w:spacing w:before="40" w:after="40"/>
              <w:jc w:val="left"/>
              <w:rPr>
                <w:rFonts w:cs="Arial"/>
                <w:i/>
                <w:sz w:val="17"/>
                <w:szCs w:val="17"/>
              </w:rPr>
            </w:pPr>
            <w:r w:rsidRPr="00BA6E6F">
              <w:rPr>
                <w:rFonts w:cs="Arial"/>
                <w:i/>
                <w:sz w:val="17"/>
                <w:szCs w:val="17"/>
              </w:rPr>
              <w:t>275,600</w:t>
            </w:r>
          </w:p>
        </w:tc>
      </w:tr>
    </w:tbl>
    <w:p w14:paraId="3BA01B4A" w14:textId="77777777" w:rsidR="00EC5079" w:rsidRDefault="00EC5079" w:rsidP="00DE06CD">
      <w:pPr>
        <w:sectPr w:rsidR="00EC5079" w:rsidSect="00DE06CD">
          <w:headerReference w:type="even" r:id="rId59"/>
          <w:headerReference w:type="default" r:id="rId60"/>
          <w:footerReference w:type="even" r:id="rId61"/>
          <w:footerReference w:type="default" r:id="rId62"/>
          <w:footnotePr>
            <w:numRestart w:val="eachSect"/>
          </w:footnotePr>
          <w:pgSz w:w="11906" w:h="16838" w:code="9"/>
          <w:pgMar w:top="2466" w:right="2098" w:bottom="2269" w:left="2098" w:header="1899" w:footer="1899" w:gutter="0"/>
          <w:pgNumType w:start="51"/>
          <w:cols w:space="708"/>
          <w:docGrid w:linePitch="360"/>
        </w:sectPr>
      </w:pPr>
    </w:p>
    <w:p w14:paraId="1CBB6E04" w14:textId="77777777" w:rsidR="00EC5079" w:rsidRPr="00EC5079" w:rsidRDefault="00EC5079" w:rsidP="00EC5079">
      <w:pPr>
        <w:pStyle w:val="Heading3"/>
        <w:keepNext w:val="0"/>
        <w:tabs>
          <w:tab w:val="clear" w:pos="709"/>
        </w:tabs>
        <w:spacing w:after="240"/>
        <w:rPr>
          <w:rFonts w:cs="Times New Roman"/>
          <w:smallCaps/>
          <w:color w:val="000000"/>
          <w:sz w:val="26"/>
          <w:szCs w:val="26"/>
        </w:rPr>
      </w:pPr>
      <w:r w:rsidRPr="00EC5079">
        <w:rPr>
          <w:rFonts w:cs="Times New Roman"/>
          <w:smallCaps/>
          <w:color w:val="000000"/>
          <w:sz w:val="26"/>
          <w:szCs w:val="26"/>
        </w:rPr>
        <w:lastRenderedPageBreak/>
        <w:t>2.4</w:t>
      </w:r>
      <w:r w:rsidRPr="00EC5079">
        <w:rPr>
          <w:rFonts w:cs="Times New Roman"/>
          <w:smallCaps/>
          <w:color w:val="000000"/>
          <w:sz w:val="26"/>
          <w:szCs w:val="26"/>
        </w:rPr>
        <w:tab/>
        <w:t>Budgeted Expenses and Performance for Outcome 4</w:t>
      </w:r>
    </w:p>
    <w:p w14:paraId="5D785356" w14:textId="77777777" w:rsidR="00EC5079" w:rsidRPr="0000320A" w:rsidRDefault="00EC5079" w:rsidP="00EC5079">
      <w:pPr>
        <w:pStyle w:val="OutcomeStatement"/>
        <w:tabs>
          <w:tab w:val="left" w:pos="0"/>
        </w:tabs>
        <w:spacing w:before="40"/>
        <w:jc w:val="left"/>
        <w:rPr>
          <w:sz w:val="22"/>
        </w:rPr>
      </w:pPr>
      <w:r w:rsidRPr="0000320A">
        <w:rPr>
          <w:sz w:val="22"/>
        </w:rPr>
        <w:t xml:space="preserve">Outcome </w:t>
      </w:r>
      <w:r>
        <w:rPr>
          <w:sz w:val="22"/>
        </w:rPr>
        <w:t>4</w:t>
      </w:r>
      <w:r w:rsidRPr="0000320A">
        <w:rPr>
          <w:sz w:val="22"/>
        </w:rPr>
        <w:t xml:space="preserve">: </w:t>
      </w:r>
      <w:r>
        <w:rPr>
          <w:sz w:val="22"/>
        </w:rPr>
        <w:t>Sport and Recreation</w:t>
      </w:r>
    </w:p>
    <w:p w14:paraId="6C21F9CF" w14:textId="77777777" w:rsidR="00EC5079" w:rsidRPr="0000320A" w:rsidRDefault="00EC5079" w:rsidP="00EC5079">
      <w:pPr>
        <w:pStyle w:val="OutcomeStatement"/>
        <w:tabs>
          <w:tab w:val="left" w:pos="0"/>
        </w:tabs>
        <w:jc w:val="left"/>
        <w:rPr>
          <w:b w:val="0"/>
        </w:rPr>
      </w:pPr>
      <w:r w:rsidRPr="000659A3">
        <w:rPr>
          <w:b w:val="0"/>
        </w:rPr>
        <w:t>Improved opportunities for community participation in sport and recreation, excellence in high-performance athletes, and protecting the integrity of sport through investment in sport infrastructure, coordination of Commonwealth involvement in major sporting events, and research and international cooperation on sport issues</w:t>
      </w:r>
    </w:p>
    <w:p w14:paraId="6E7965CB" w14:textId="77777777" w:rsidR="00EC5079" w:rsidRPr="006B7783" w:rsidRDefault="00EC5079" w:rsidP="00EC5079">
      <w:pPr>
        <w:pStyle w:val="Heading4"/>
        <w:keepNext w:val="0"/>
        <w:spacing w:after="100"/>
      </w:pPr>
      <w:r w:rsidRPr="006B7783">
        <w:t>Linked Programs</w:t>
      </w:r>
    </w:p>
    <w:p w14:paraId="424316A8" w14:textId="77777777" w:rsidR="00EC5079" w:rsidRPr="002D7466" w:rsidRDefault="00EC5079" w:rsidP="00EC5079">
      <w:pPr>
        <w:pStyle w:val="Tablenumberandreference"/>
        <w:rPr>
          <w:rFonts w:ascii="Book Antiqua" w:hAnsi="Book Antiqua"/>
          <w:b w:val="0"/>
          <w:color w:val="auto"/>
        </w:rPr>
      </w:pPr>
      <w:r w:rsidRPr="00C5289A">
        <w:rPr>
          <w:rFonts w:ascii="Book Antiqua" w:hAnsi="Book Antiqua" w:cs="Times New Roman"/>
          <w:b w:val="0"/>
          <w:szCs w:val="20"/>
          <w:lang w:eastAsia="en-AU"/>
        </w:rPr>
        <w:t>Changes to O</w:t>
      </w:r>
      <w:r>
        <w:rPr>
          <w:rFonts w:ascii="Book Antiqua" w:hAnsi="Book Antiqua" w:cs="Times New Roman"/>
          <w:b w:val="0"/>
          <w:szCs w:val="20"/>
          <w:lang w:eastAsia="en-AU"/>
        </w:rPr>
        <w:t>utcome 4</w:t>
      </w:r>
      <w:r w:rsidRPr="00C5289A">
        <w:rPr>
          <w:rFonts w:ascii="Book Antiqua" w:hAnsi="Book Antiqua" w:cs="Times New Roman"/>
          <w:b w:val="0"/>
          <w:szCs w:val="20"/>
          <w:lang w:eastAsia="en-AU"/>
        </w:rPr>
        <w:t xml:space="preserve"> Linked Programs are detailed below.</w:t>
      </w:r>
      <w:r>
        <w:rPr>
          <w:rFonts w:ascii="Book Antiqua" w:hAnsi="Book Antiqua" w:cs="Times New Roman"/>
          <w:b w:val="0"/>
          <w:szCs w:val="20"/>
          <w:lang w:eastAsia="en-AU"/>
        </w:rPr>
        <w:t xml:space="preserve"> </w:t>
      </w:r>
      <w:r w:rsidRPr="002D7466">
        <w:rPr>
          <w:rFonts w:ascii="Book Antiqua" w:hAnsi="Book Antiqua" w:cs="Times New Roman"/>
          <w:b w:val="0"/>
          <w:color w:val="auto"/>
          <w:szCs w:val="20"/>
          <w:lang w:eastAsia="en-AU"/>
        </w:rPr>
        <w:t>Please r</w:t>
      </w:r>
      <w:r w:rsidRPr="002D7466">
        <w:rPr>
          <w:rFonts w:ascii="Book Antiqua" w:hAnsi="Book Antiqua"/>
          <w:b w:val="0"/>
          <w:color w:val="auto"/>
        </w:rPr>
        <w:t xml:space="preserve">efer page 109 of the </w:t>
      </w:r>
      <w:r w:rsidRPr="002D7466">
        <w:rPr>
          <w:rFonts w:ascii="Book Antiqua" w:hAnsi="Book Antiqua"/>
          <w:b w:val="0"/>
          <w:i/>
          <w:color w:val="auto"/>
        </w:rPr>
        <w:t xml:space="preserve">Health Portfolio Budget Statements 2021–22 </w:t>
      </w:r>
      <w:r w:rsidRPr="002D7466">
        <w:rPr>
          <w:rFonts w:ascii="Book Antiqua" w:hAnsi="Book Antiqua"/>
          <w:b w:val="0"/>
          <w:color w:val="auto"/>
        </w:rPr>
        <w:t xml:space="preserve">for all </w:t>
      </w:r>
      <w:r>
        <w:rPr>
          <w:rFonts w:ascii="Book Antiqua" w:hAnsi="Book Antiqua"/>
          <w:b w:val="0"/>
          <w:color w:val="auto"/>
        </w:rPr>
        <w:t>remaining unchanged</w:t>
      </w:r>
      <w:r w:rsidRPr="002D7466">
        <w:rPr>
          <w:rFonts w:ascii="Book Antiqua" w:hAnsi="Book Antiqua"/>
          <w:b w:val="0"/>
          <w:color w:val="auto"/>
        </w:rPr>
        <w:t xml:space="preserve"> Linked Programs.</w:t>
      </w:r>
    </w:p>
    <w:tbl>
      <w:tblPr>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Changes to other Commonwealth entities that contribute to Outcome 4 "/>
        <w:tblDescription w:val="This table shows a list of programs delivered by Commonwealth entities that contribute to the programs under this Outcome which have changed since the 2021-22 Budget. It contains a list of entities and linked programs with a description of the contribution made by linked programs.&#10;"/>
      </w:tblPr>
      <w:tblGrid>
        <w:gridCol w:w="7942"/>
      </w:tblGrid>
      <w:tr w:rsidR="00EC5079" w:rsidRPr="002E5C3B" w14:paraId="121ACFBA" w14:textId="77777777" w:rsidTr="00EC5079">
        <w:trPr>
          <w:cantSplit/>
          <w:jc w:val="center"/>
        </w:trPr>
        <w:tc>
          <w:tcPr>
            <w:tcW w:w="7942" w:type="dxa"/>
            <w:shd w:val="clear" w:color="auto" w:fill="D9D9D9"/>
            <w:tcMar>
              <w:top w:w="0" w:type="dxa"/>
              <w:left w:w="108" w:type="dxa"/>
              <w:bottom w:w="0" w:type="dxa"/>
              <w:right w:w="108" w:type="dxa"/>
            </w:tcMar>
            <w:hideMark/>
          </w:tcPr>
          <w:p w14:paraId="22C8F2E4" w14:textId="77777777" w:rsidR="00EC5079" w:rsidRPr="008F4E94" w:rsidRDefault="00EC5079" w:rsidP="00EC5079">
            <w:pPr>
              <w:spacing w:before="40" w:after="40"/>
              <w:jc w:val="left"/>
              <w:rPr>
                <w:rFonts w:cs="Arial"/>
                <w:b/>
                <w:bCs/>
                <w:sz w:val="18"/>
                <w:szCs w:val="22"/>
                <w:lang w:eastAsia="en-US"/>
              </w:rPr>
            </w:pPr>
            <w:r w:rsidRPr="008F4E94">
              <w:rPr>
                <w:rFonts w:cs="Arial"/>
                <w:b/>
                <w:bCs/>
                <w:sz w:val="18"/>
                <w:szCs w:val="22"/>
                <w:lang w:eastAsia="en-US"/>
              </w:rPr>
              <w:t xml:space="preserve">Changes to other Commonwealth entities that contribute to Outcome </w:t>
            </w:r>
            <w:r>
              <w:rPr>
                <w:rFonts w:cs="Arial"/>
                <w:b/>
                <w:bCs/>
                <w:sz w:val="18"/>
                <w:szCs w:val="22"/>
                <w:lang w:eastAsia="en-US"/>
              </w:rPr>
              <w:t>4</w:t>
            </w:r>
            <w:r>
              <w:rPr>
                <w:rStyle w:val="FootnoteReference"/>
                <w:bCs/>
                <w:szCs w:val="22"/>
                <w:lang w:eastAsia="en-US"/>
              </w:rPr>
              <w:footnoteReference w:id="14"/>
            </w:r>
          </w:p>
        </w:tc>
      </w:tr>
      <w:tr w:rsidR="00EC5079" w:rsidRPr="002E5C3B" w14:paraId="494EDD65" w14:textId="77777777" w:rsidTr="00EC5079">
        <w:trPr>
          <w:cantSplit/>
          <w:trHeight w:val="1151"/>
          <w:jc w:val="center"/>
        </w:trPr>
        <w:tc>
          <w:tcPr>
            <w:tcW w:w="7942" w:type="dxa"/>
            <w:tcMar>
              <w:top w:w="0" w:type="dxa"/>
              <w:left w:w="108" w:type="dxa"/>
              <w:bottom w:w="0" w:type="dxa"/>
              <w:right w:w="108" w:type="dxa"/>
            </w:tcMar>
            <w:hideMark/>
          </w:tcPr>
          <w:p w14:paraId="299FBD35" w14:textId="77777777" w:rsidR="00EC5079" w:rsidRPr="00BA0DC7" w:rsidRDefault="00EC5079" w:rsidP="00EC5079">
            <w:pPr>
              <w:autoSpaceDE w:val="0"/>
              <w:autoSpaceDN w:val="0"/>
              <w:adjustRightInd w:val="0"/>
              <w:spacing w:before="40" w:after="40"/>
              <w:jc w:val="left"/>
              <w:rPr>
                <w:rFonts w:eastAsiaTheme="minorHAnsi" w:cs="Arial"/>
                <w:b/>
                <w:bCs/>
                <w:i/>
                <w:sz w:val="18"/>
                <w:szCs w:val="18"/>
                <w:lang w:eastAsia="en-US"/>
              </w:rPr>
            </w:pPr>
            <w:r w:rsidRPr="00BA0DC7">
              <w:rPr>
                <w:rFonts w:eastAsiaTheme="minorHAnsi" w:cs="Arial"/>
                <w:b/>
                <w:bCs/>
                <w:i/>
                <w:sz w:val="18"/>
                <w:szCs w:val="18"/>
                <w:lang w:eastAsia="en-US"/>
              </w:rPr>
              <w:t>Department of the Treasury (Treasury)</w:t>
            </w:r>
          </w:p>
          <w:p w14:paraId="702A5B4A" w14:textId="77777777" w:rsidR="00EC5079" w:rsidRPr="00BA0DC7" w:rsidRDefault="00EC5079" w:rsidP="00EC5079">
            <w:pPr>
              <w:autoSpaceDE w:val="0"/>
              <w:autoSpaceDN w:val="0"/>
              <w:adjustRightInd w:val="0"/>
              <w:spacing w:before="40" w:after="40"/>
              <w:jc w:val="left"/>
              <w:rPr>
                <w:rFonts w:eastAsiaTheme="minorHAnsi" w:cs="Arial"/>
                <w:b/>
                <w:bCs/>
                <w:i/>
                <w:sz w:val="18"/>
                <w:szCs w:val="18"/>
                <w:lang w:eastAsia="en-US"/>
              </w:rPr>
            </w:pPr>
            <w:r w:rsidRPr="00BA0DC7">
              <w:rPr>
                <w:rFonts w:eastAsiaTheme="minorHAnsi" w:cs="Arial"/>
                <w:b/>
                <w:bCs/>
                <w:i/>
                <w:sz w:val="18"/>
                <w:szCs w:val="18"/>
                <w:lang w:eastAsia="en-US"/>
              </w:rPr>
              <w:t>Program 1.9: National Partnership Payments to the States</w:t>
            </w:r>
          </w:p>
          <w:p w14:paraId="23FD1933" w14:textId="77777777" w:rsidR="00EC5079" w:rsidRPr="00BA0DC7" w:rsidRDefault="00EC5079" w:rsidP="00EC5079">
            <w:pPr>
              <w:autoSpaceDE w:val="0"/>
              <w:autoSpaceDN w:val="0"/>
              <w:adjustRightInd w:val="0"/>
              <w:spacing w:before="40" w:after="40"/>
              <w:jc w:val="left"/>
              <w:rPr>
                <w:rFonts w:eastAsiaTheme="minorHAnsi" w:cs="Arial"/>
                <w:i/>
                <w:sz w:val="18"/>
                <w:szCs w:val="18"/>
                <w:lang w:eastAsia="en-US"/>
              </w:rPr>
            </w:pPr>
            <w:r w:rsidRPr="00BA0DC7">
              <w:rPr>
                <w:rFonts w:eastAsiaTheme="minorHAnsi" w:cs="Arial"/>
                <w:i/>
                <w:sz w:val="18"/>
                <w:szCs w:val="18"/>
                <w:lang w:eastAsia="en-US"/>
              </w:rPr>
              <w:t>Treasury provides financial assistance through National Partnership Payments to state and</w:t>
            </w:r>
            <w:r>
              <w:rPr>
                <w:rFonts w:eastAsiaTheme="minorHAnsi" w:cs="Arial"/>
                <w:i/>
                <w:sz w:val="18"/>
                <w:szCs w:val="18"/>
                <w:lang w:eastAsia="en-US"/>
              </w:rPr>
              <w:t xml:space="preserve"> </w:t>
            </w:r>
            <w:r w:rsidRPr="00BA0DC7">
              <w:rPr>
                <w:rFonts w:eastAsiaTheme="minorHAnsi" w:cs="Arial"/>
                <w:i/>
                <w:sz w:val="18"/>
                <w:szCs w:val="18"/>
                <w:lang w:eastAsia="en-US"/>
              </w:rPr>
              <w:t>territory governments as part of the Federal Financial Relations Framework. Activities funded</w:t>
            </w:r>
          </w:p>
          <w:p w14:paraId="3FBC81FC" w14:textId="77777777" w:rsidR="00EC5079" w:rsidRPr="00BA0DC7" w:rsidRDefault="00EC5079" w:rsidP="00EC5079">
            <w:pPr>
              <w:autoSpaceDE w:val="0"/>
              <w:autoSpaceDN w:val="0"/>
              <w:adjustRightInd w:val="0"/>
              <w:spacing w:before="40" w:after="40"/>
              <w:jc w:val="left"/>
              <w:rPr>
                <w:rFonts w:eastAsiaTheme="minorHAnsi" w:cs="Arial"/>
                <w:i/>
                <w:sz w:val="18"/>
                <w:szCs w:val="18"/>
                <w:lang w:eastAsia="en-US"/>
              </w:rPr>
            </w:pPr>
            <w:r w:rsidRPr="00BA0DC7">
              <w:rPr>
                <w:rFonts w:eastAsiaTheme="minorHAnsi" w:cs="Arial"/>
                <w:i/>
                <w:sz w:val="18"/>
                <w:szCs w:val="18"/>
                <w:lang w:eastAsia="en-US"/>
              </w:rPr>
              <w:t>through National Partnership Agreements include:</w:t>
            </w:r>
          </w:p>
          <w:p w14:paraId="3DD36CD3" w14:textId="77777777" w:rsidR="00EC5079" w:rsidRPr="00BA0DC7" w:rsidRDefault="00EC5079" w:rsidP="00191563">
            <w:pPr>
              <w:pStyle w:val="ListParagraph"/>
              <w:numPr>
                <w:ilvl w:val="0"/>
                <w:numId w:val="15"/>
              </w:numPr>
              <w:spacing w:before="40" w:after="40"/>
              <w:ind w:left="284" w:hanging="284"/>
              <w:jc w:val="left"/>
              <w:rPr>
                <w:rFonts w:cs="Arial"/>
                <w:bCs/>
                <w:i/>
                <w:sz w:val="18"/>
                <w:szCs w:val="18"/>
                <w:lang w:eastAsia="en-US"/>
              </w:rPr>
            </w:pPr>
            <w:r w:rsidRPr="00BA0DC7">
              <w:rPr>
                <w:rFonts w:cs="Arial"/>
                <w:bCs/>
                <w:i/>
                <w:sz w:val="18"/>
                <w:szCs w:val="18"/>
                <w:lang w:eastAsia="en-US"/>
              </w:rPr>
              <w:t>Queensland 2032 Olympic and Paralympic Games candidature (4.1)</w:t>
            </w:r>
          </w:p>
          <w:p w14:paraId="7302B10B" w14:textId="77777777" w:rsidR="00EC5079" w:rsidRPr="002D7466" w:rsidRDefault="00EC5079" w:rsidP="00191563">
            <w:pPr>
              <w:pStyle w:val="ListParagraph"/>
              <w:numPr>
                <w:ilvl w:val="0"/>
                <w:numId w:val="15"/>
              </w:numPr>
              <w:spacing w:before="40" w:after="40"/>
              <w:ind w:left="284" w:hanging="284"/>
              <w:jc w:val="left"/>
              <w:rPr>
                <w:rFonts w:cs="Arial"/>
                <w:bCs/>
                <w:sz w:val="18"/>
                <w:szCs w:val="18"/>
                <w:lang w:eastAsia="en-US"/>
              </w:rPr>
            </w:pPr>
            <w:r w:rsidRPr="00BA0DC7">
              <w:rPr>
                <w:rFonts w:cs="Arial"/>
                <w:bCs/>
                <w:i/>
                <w:sz w:val="18"/>
                <w:szCs w:val="18"/>
                <w:lang w:eastAsia="en-US"/>
              </w:rPr>
              <w:t>Home for the Matildas (4.1).</w:t>
            </w:r>
          </w:p>
        </w:tc>
      </w:tr>
    </w:tbl>
    <w:p w14:paraId="719042D5" w14:textId="77777777" w:rsidR="00EC5079" w:rsidRPr="00EC5079" w:rsidRDefault="00EC5079" w:rsidP="00EC5079">
      <w:pPr>
        <w:pStyle w:val="Heading5"/>
        <w:spacing w:before="160" w:after="80"/>
        <w:rPr>
          <w:rFonts w:cs="Arial"/>
          <w:i w:val="0"/>
          <w:iCs w:val="0"/>
          <w:sz w:val="22"/>
          <w:szCs w:val="22"/>
        </w:rPr>
      </w:pPr>
      <w:r w:rsidRPr="00EC5079">
        <w:rPr>
          <w:rFonts w:cs="Arial"/>
          <w:i w:val="0"/>
          <w:sz w:val="22"/>
          <w:szCs w:val="22"/>
        </w:rPr>
        <w:t>Budgeted expenses for Outcome 4</w:t>
      </w:r>
    </w:p>
    <w:p w14:paraId="4660C8BC" w14:textId="77777777" w:rsidR="00EC5079" w:rsidRPr="00BA0DC7" w:rsidRDefault="00EC5079" w:rsidP="00EC5079">
      <w:pPr>
        <w:pStyle w:val="Tablenumberandreference"/>
        <w:spacing w:after="100"/>
        <w:rPr>
          <w:rFonts w:ascii="Book Antiqua" w:hAnsi="Book Antiqua" w:cs="Times New Roman"/>
          <w:b w:val="0"/>
          <w:color w:val="auto"/>
          <w:szCs w:val="20"/>
          <w:lang w:eastAsia="en-AU"/>
        </w:rPr>
      </w:pPr>
      <w:r w:rsidRPr="00BA0DC7">
        <w:rPr>
          <w:rFonts w:ascii="Book Antiqua" w:hAnsi="Book Antiqua" w:cs="Times New Roman"/>
          <w:b w:val="0"/>
          <w:color w:val="auto"/>
          <w:szCs w:val="20"/>
          <w:lang w:eastAsia="en-AU"/>
        </w:rPr>
        <w:t>This table shows how much the entity intends to spend (on an accrual basis) on achieving the Outcome, broken down by program, as well as by administered and departmental funding sources.</w:t>
      </w:r>
    </w:p>
    <w:p w14:paraId="0A01A8BF" w14:textId="77777777" w:rsidR="00EC5079" w:rsidRDefault="00EC5079" w:rsidP="00EC5079">
      <w:pPr>
        <w:spacing w:after="0"/>
        <w:rPr>
          <w:rFonts w:cs="Arial"/>
          <w:b/>
          <w:szCs w:val="18"/>
          <w:lang w:eastAsia="en-US"/>
        </w:rPr>
      </w:pPr>
      <w:r>
        <w:br w:type="page"/>
      </w:r>
    </w:p>
    <w:p w14:paraId="7CB34FB2" w14:textId="77777777" w:rsidR="00EC5079" w:rsidRDefault="00EC5079" w:rsidP="00EC5079">
      <w:pPr>
        <w:pStyle w:val="Tablenumberandreference"/>
        <w:spacing w:before="40"/>
      </w:pPr>
      <w:r>
        <w:lastRenderedPageBreak/>
        <w:t xml:space="preserve">Table 2.4.1: </w:t>
      </w:r>
      <w:r w:rsidRPr="00CC5852">
        <w:t>Variations Table – Outcome 4</w:t>
      </w:r>
    </w:p>
    <w:tbl>
      <w:tblPr>
        <w:tblW w:w="7683" w:type="dxa"/>
        <w:jc w:val="center"/>
        <w:tblLayout w:type="fixed"/>
        <w:tblLook w:val="04A0" w:firstRow="1" w:lastRow="0" w:firstColumn="1" w:lastColumn="0" w:noHBand="0" w:noVBand="1"/>
        <w:tblCaption w:val="Table 2.4.1: Variations Table – Outcome 4"/>
      </w:tblPr>
      <w:tblGrid>
        <w:gridCol w:w="4055"/>
        <w:gridCol w:w="907"/>
        <w:gridCol w:w="907"/>
        <w:gridCol w:w="907"/>
        <w:gridCol w:w="907"/>
      </w:tblGrid>
      <w:tr w:rsidR="00EC5079" w:rsidRPr="0020761F" w14:paraId="4788782F" w14:textId="77777777" w:rsidTr="00EC5079">
        <w:trPr>
          <w:trHeight w:val="340"/>
          <w:jc w:val="center"/>
        </w:trPr>
        <w:tc>
          <w:tcPr>
            <w:tcW w:w="4240" w:type="dxa"/>
            <w:tcBorders>
              <w:top w:val="single" w:sz="4" w:space="0" w:color="auto"/>
              <w:left w:val="nil"/>
              <w:bottom w:val="nil"/>
              <w:right w:val="nil"/>
            </w:tcBorders>
            <w:shd w:val="clear" w:color="auto" w:fill="auto"/>
            <w:vAlign w:val="bottom"/>
            <w:hideMark/>
          </w:tcPr>
          <w:p w14:paraId="0605553B" w14:textId="77777777" w:rsidR="00EC5079" w:rsidRPr="0020761F" w:rsidRDefault="00EC5079" w:rsidP="00EC5079">
            <w:pPr>
              <w:spacing w:after="0"/>
              <w:jc w:val="right"/>
              <w:rPr>
                <w:rFonts w:cs="Arial"/>
                <w:sz w:val="16"/>
                <w:szCs w:val="16"/>
              </w:rPr>
            </w:pPr>
            <w:r w:rsidRPr="0020761F">
              <w:rPr>
                <w:rFonts w:cs="Arial"/>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14:paraId="15A36BC3" w14:textId="77777777" w:rsidR="00EC5079" w:rsidRPr="0020761F" w:rsidRDefault="00EC5079" w:rsidP="00EC5079">
            <w:pPr>
              <w:spacing w:before="40" w:after="0"/>
              <w:jc w:val="right"/>
              <w:rPr>
                <w:rFonts w:cs="Arial"/>
                <w:b/>
                <w:bCs/>
                <w:sz w:val="16"/>
                <w:szCs w:val="16"/>
              </w:rPr>
            </w:pPr>
            <w:r w:rsidRPr="0020761F">
              <w:rPr>
                <w:rFonts w:cs="Arial"/>
                <w:b/>
                <w:bCs/>
                <w:sz w:val="16"/>
                <w:szCs w:val="16"/>
              </w:rPr>
              <w:t>2021</w:t>
            </w:r>
            <w:r>
              <w:rPr>
                <w:rFonts w:cs="Arial"/>
                <w:b/>
                <w:bCs/>
                <w:sz w:val="16"/>
                <w:szCs w:val="16"/>
              </w:rPr>
              <w:t>–</w:t>
            </w:r>
            <w:r w:rsidRPr="0020761F">
              <w:rPr>
                <w:rFonts w:cs="Arial"/>
                <w:b/>
                <w:bCs/>
                <w:sz w:val="16"/>
                <w:szCs w:val="16"/>
              </w:rPr>
              <w:t>22</w:t>
            </w:r>
            <w:r w:rsidRPr="0020761F">
              <w:rPr>
                <w:rFonts w:cs="Arial"/>
                <w:b/>
                <w:bCs/>
                <w:sz w:val="16"/>
                <w:szCs w:val="16"/>
              </w:rPr>
              <w:br/>
            </w:r>
            <w:r w:rsidRPr="0020761F">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3969DB93" w14:textId="77777777" w:rsidR="00EC5079" w:rsidRPr="0020761F" w:rsidRDefault="00EC5079" w:rsidP="00EC5079">
            <w:pPr>
              <w:spacing w:before="40" w:after="0"/>
              <w:jc w:val="right"/>
              <w:rPr>
                <w:rFonts w:cs="Arial"/>
                <w:b/>
                <w:bCs/>
                <w:sz w:val="16"/>
                <w:szCs w:val="16"/>
              </w:rPr>
            </w:pPr>
            <w:r>
              <w:rPr>
                <w:rFonts w:cs="Arial"/>
                <w:b/>
                <w:bCs/>
                <w:sz w:val="16"/>
                <w:szCs w:val="16"/>
              </w:rPr>
              <w:t>2022–</w:t>
            </w:r>
            <w:r w:rsidRPr="0020761F">
              <w:rPr>
                <w:rFonts w:cs="Arial"/>
                <w:b/>
                <w:bCs/>
                <w:sz w:val="16"/>
                <w:szCs w:val="16"/>
              </w:rPr>
              <w:t>23</w:t>
            </w:r>
            <w:r w:rsidRPr="0020761F">
              <w:rPr>
                <w:rFonts w:cs="Arial"/>
                <w:b/>
                <w:bCs/>
                <w:sz w:val="16"/>
                <w:szCs w:val="16"/>
              </w:rPr>
              <w:br/>
            </w:r>
            <w:r w:rsidRPr="0020761F">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2D197809" w14:textId="77777777" w:rsidR="00EC5079" w:rsidRPr="0020761F" w:rsidRDefault="00EC5079" w:rsidP="00EC5079">
            <w:pPr>
              <w:spacing w:before="40" w:after="0"/>
              <w:jc w:val="right"/>
              <w:rPr>
                <w:rFonts w:cs="Arial"/>
                <w:b/>
                <w:bCs/>
                <w:sz w:val="16"/>
                <w:szCs w:val="16"/>
              </w:rPr>
            </w:pPr>
            <w:r>
              <w:rPr>
                <w:rFonts w:cs="Arial"/>
                <w:b/>
                <w:bCs/>
                <w:sz w:val="16"/>
                <w:szCs w:val="16"/>
              </w:rPr>
              <w:t>2023–</w:t>
            </w:r>
            <w:r w:rsidRPr="0020761F">
              <w:rPr>
                <w:rFonts w:cs="Arial"/>
                <w:b/>
                <w:bCs/>
                <w:sz w:val="16"/>
                <w:szCs w:val="16"/>
              </w:rPr>
              <w:t>24</w:t>
            </w:r>
            <w:r w:rsidRPr="0020761F">
              <w:rPr>
                <w:rFonts w:cs="Arial"/>
                <w:b/>
                <w:bCs/>
                <w:sz w:val="16"/>
                <w:szCs w:val="16"/>
              </w:rPr>
              <w:br/>
            </w:r>
            <w:r w:rsidRPr="0020761F">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451EBEBF" w14:textId="77777777" w:rsidR="00EC5079" w:rsidRPr="0020761F" w:rsidRDefault="00EC5079" w:rsidP="00EC5079">
            <w:pPr>
              <w:spacing w:after="0"/>
              <w:jc w:val="right"/>
              <w:rPr>
                <w:rFonts w:cs="Arial"/>
                <w:b/>
                <w:bCs/>
                <w:sz w:val="16"/>
                <w:szCs w:val="16"/>
              </w:rPr>
            </w:pPr>
            <w:r w:rsidRPr="0020761F">
              <w:rPr>
                <w:rFonts w:cs="Arial"/>
                <w:b/>
                <w:bCs/>
                <w:sz w:val="16"/>
                <w:szCs w:val="16"/>
              </w:rPr>
              <w:t>2024</w:t>
            </w:r>
            <w:r>
              <w:rPr>
                <w:rFonts w:cs="Arial"/>
                <w:b/>
                <w:bCs/>
                <w:sz w:val="16"/>
                <w:szCs w:val="16"/>
              </w:rPr>
              <w:t>–</w:t>
            </w:r>
            <w:r w:rsidRPr="0020761F">
              <w:rPr>
                <w:rFonts w:cs="Arial"/>
                <w:b/>
                <w:bCs/>
                <w:sz w:val="16"/>
                <w:szCs w:val="16"/>
              </w:rPr>
              <w:t>25</w:t>
            </w:r>
            <w:r w:rsidRPr="0020761F">
              <w:rPr>
                <w:rFonts w:cs="Arial"/>
                <w:b/>
                <w:bCs/>
                <w:sz w:val="16"/>
                <w:szCs w:val="16"/>
              </w:rPr>
              <w:br/>
            </w:r>
            <w:r w:rsidRPr="0020761F">
              <w:rPr>
                <w:rFonts w:cs="Arial"/>
                <w:sz w:val="16"/>
                <w:szCs w:val="16"/>
              </w:rPr>
              <w:t>$'000</w:t>
            </w:r>
          </w:p>
        </w:tc>
      </w:tr>
      <w:tr w:rsidR="00EC5079" w:rsidRPr="0020761F" w14:paraId="2F0A0664" w14:textId="77777777" w:rsidTr="00EC5079">
        <w:trPr>
          <w:trHeight w:val="340"/>
          <w:jc w:val="center"/>
        </w:trPr>
        <w:tc>
          <w:tcPr>
            <w:tcW w:w="4240" w:type="dxa"/>
            <w:tcBorders>
              <w:top w:val="nil"/>
              <w:left w:val="nil"/>
              <w:bottom w:val="nil"/>
              <w:right w:val="nil"/>
            </w:tcBorders>
            <w:shd w:val="clear" w:color="auto" w:fill="auto"/>
            <w:noWrap/>
            <w:vAlign w:val="bottom"/>
            <w:hideMark/>
          </w:tcPr>
          <w:p w14:paraId="597771E6" w14:textId="77777777" w:rsidR="00EC5079" w:rsidRPr="0020761F" w:rsidRDefault="00EC5079" w:rsidP="00EC5079">
            <w:pPr>
              <w:spacing w:after="0"/>
              <w:jc w:val="left"/>
              <w:rPr>
                <w:rFonts w:cs="Arial"/>
                <w:b/>
                <w:bCs/>
                <w:sz w:val="16"/>
                <w:szCs w:val="16"/>
              </w:rPr>
            </w:pPr>
            <w:r w:rsidRPr="0020761F">
              <w:rPr>
                <w:rFonts w:cs="Arial"/>
                <w:b/>
                <w:bCs/>
                <w:sz w:val="16"/>
                <w:szCs w:val="16"/>
              </w:rPr>
              <w:t>Program 4.1: Sport and Recreation</w:t>
            </w:r>
          </w:p>
        </w:tc>
        <w:tc>
          <w:tcPr>
            <w:tcW w:w="940" w:type="dxa"/>
            <w:tcBorders>
              <w:top w:val="nil"/>
              <w:left w:val="nil"/>
              <w:bottom w:val="nil"/>
              <w:right w:val="nil"/>
            </w:tcBorders>
            <w:shd w:val="clear" w:color="auto" w:fill="auto"/>
            <w:vAlign w:val="bottom"/>
            <w:hideMark/>
          </w:tcPr>
          <w:p w14:paraId="565961B1" w14:textId="77777777" w:rsidR="00EC5079" w:rsidRPr="0020761F" w:rsidRDefault="00EC5079" w:rsidP="00EC5079">
            <w:pPr>
              <w:spacing w:after="0"/>
              <w:rPr>
                <w:rFonts w:cs="Arial"/>
                <w:b/>
                <w:bCs/>
                <w:sz w:val="16"/>
                <w:szCs w:val="16"/>
              </w:rPr>
            </w:pPr>
          </w:p>
        </w:tc>
        <w:tc>
          <w:tcPr>
            <w:tcW w:w="940" w:type="dxa"/>
            <w:tcBorders>
              <w:top w:val="nil"/>
              <w:left w:val="nil"/>
              <w:bottom w:val="nil"/>
              <w:right w:val="nil"/>
            </w:tcBorders>
            <w:shd w:val="clear" w:color="auto" w:fill="auto"/>
            <w:vAlign w:val="bottom"/>
            <w:hideMark/>
          </w:tcPr>
          <w:p w14:paraId="3E0594AC" w14:textId="77777777" w:rsidR="00EC5079" w:rsidRPr="0020761F" w:rsidRDefault="00EC5079" w:rsidP="00EC5079">
            <w:pPr>
              <w:spacing w:after="0"/>
              <w:jc w:val="right"/>
              <w:rPr>
                <w:rFonts w:ascii="Times New Roman" w:hAnsi="Times New Roman"/>
              </w:rPr>
            </w:pPr>
          </w:p>
        </w:tc>
        <w:tc>
          <w:tcPr>
            <w:tcW w:w="940" w:type="dxa"/>
            <w:tcBorders>
              <w:top w:val="nil"/>
              <w:left w:val="nil"/>
              <w:bottom w:val="nil"/>
              <w:right w:val="nil"/>
            </w:tcBorders>
            <w:shd w:val="clear" w:color="auto" w:fill="auto"/>
            <w:vAlign w:val="bottom"/>
            <w:hideMark/>
          </w:tcPr>
          <w:p w14:paraId="77256E5C" w14:textId="77777777" w:rsidR="00EC5079" w:rsidRPr="0020761F" w:rsidRDefault="00EC5079" w:rsidP="00EC5079">
            <w:pPr>
              <w:spacing w:after="0"/>
              <w:jc w:val="right"/>
              <w:rPr>
                <w:rFonts w:ascii="Times New Roman" w:hAnsi="Times New Roman"/>
              </w:rPr>
            </w:pPr>
          </w:p>
        </w:tc>
        <w:tc>
          <w:tcPr>
            <w:tcW w:w="940" w:type="dxa"/>
            <w:tcBorders>
              <w:top w:val="nil"/>
              <w:left w:val="nil"/>
              <w:bottom w:val="nil"/>
              <w:right w:val="nil"/>
            </w:tcBorders>
            <w:shd w:val="clear" w:color="auto" w:fill="auto"/>
            <w:vAlign w:val="bottom"/>
            <w:hideMark/>
          </w:tcPr>
          <w:p w14:paraId="7207C47E" w14:textId="77777777" w:rsidR="00EC5079" w:rsidRPr="0020761F" w:rsidRDefault="00EC5079" w:rsidP="00EC5079">
            <w:pPr>
              <w:spacing w:after="0"/>
              <w:jc w:val="right"/>
              <w:rPr>
                <w:rFonts w:ascii="Times New Roman" w:hAnsi="Times New Roman"/>
              </w:rPr>
            </w:pPr>
          </w:p>
        </w:tc>
      </w:tr>
      <w:tr w:rsidR="00EC5079" w:rsidRPr="0020761F" w14:paraId="60167070" w14:textId="77777777" w:rsidTr="00EC5079">
        <w:trPr>
          <w:trHeight w:val="300"/>
          <w:jc w:val="center"/>
        </w:trPr>
        <w:tc>
          <w:tcPr>
            <w:tcW w:w="4240" w:type="dxa"/>
            <w:tcBorders>
              <w:top w:val="nil"/>
              <w:left w:val="nil"/>
              <w:bottom w:val="nil"/>
              <w:right w:val="nil"/>
            </w:tcBorders>
            <w:shd w:val="clear" w:color="auto" w:fill="auto"/>
            <w:noWrap/>
            <w:vAlign w:val="bottom"/>
            <w:hideMark/>
          </w:tcPr>
          <w:p w14:paraId="2EA40478" w14:textId="77777777" w:rsidR="00EC5079" w:rsidRPr="0020761F" w:rsidRDefault="00EC5079" w:rsidP="00EC5079">
            <w:pPr>
              <w:spacing w:after="0"/>
              <w:jc w:val="left"/>
              <w:rPr>
                <w:rFonts w:cs="Arial"/>
                <w:b/>
                <w:bCs/>
                <w:sz w:val="16"/>
                <w:szCs w:val="16"/>
              </w:rPr>
            </w:pPr>
            <w:r w:rsidRPr="0020761F">
              <w:rPr>
                <w:rFonts w:cs="Arial"/>
                <w:b/>
                <w:bCs/>
                <w:sz w:val="16"/>
                <w:szCs w:val="16"/>
              </w:rPr>
              <w:t>Changes to administered appropriations</w:t>
            </w:r>
          </w:p>
        </w:tc>
        <w:tc>
          <w:tcPr>
            <w:tcW w:w="940" w:type="dxa"/>
            <w:tcBorders>
              <w:top w:val="nil"/>
              <w:left w:val="nil"/>
              <w:bottom w:val="nil"/>
              <w:right w:val="nil"/>
            </w:tcBorders>
            <w:shd w:val="clear" w:color="auto" w:fill="auto"/>
            <w:noWrap/>
            <w:vAlign w:val="bottom"/>
            <w:hideMark/>
          </w:tcPr>
          <w:p w14:paraId="654C36C6" w14:textId="77777777" w:rsidR="00EC5079" w:rsidRPr="0020761F" w:rsidRDefault="00EC5079" w:rsidP="00EC5079">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37DE3933" w14:textId="77777777" w:rsidR="00EC5079" w:rsidRPr="0020761F" w:rsidRDefault="00EC5079" w:rsidP="00EC5079">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63452940" w14:textId="77777777" w:rsidR="00EC5079" w:rsidRPr="0020761F" w:rsidRDefault="00EC5079" w:rsidP="00EC5079">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6F4C6047" w14:textId="77777777" w:rsidR="00EC5079" w:rsidRPr="0020761F" w:rsidRDefault="00EC5079" w:rsidP="00EC5079">
            <w:pPr>
              <w:spacing w:after="0"/>
              <w:jc w:val="right"/>
              <w:rPr>
                <w:rFonts w:ascii="Times New Roman" w:hAnsi="Times New Roman"/>
              </w:rPr>
            </w:pPr>
          </w:p>
        </w:tc>
      </w:tr>
      <w:tr w:rsidR="00EC5079" w:rsidRPr="0020761F" w14:paraId="23AB238A" w14:textId="77777777" w:rsidTr="00EC5079">
        <w:trPr>
          <w:trHeight w:val="300"/>
          <w:jc w:val="center"/>
        </w:trPr>
        <w:tc>
          <w:tcPr>
            <w:tcW w:w="4240" w:type="dxa"/>
            <w:tcBorders>
              <w:top w:val="nil"/>
              <w:left w:val="nil"/>
              <w:bottom w:val="nil"/>
              <w:right w:val="nil"/>
            </w:tcBorders>
            <w:shd w:val="clear" w:color="auto" w:fill="auto"/>
            <w:noWrap/>
            <w:vAlign w:val="bottom"/>
            <w:hideMark/>
          </w:tcPr>
          <w:p w14:paraId="57E46136" w14:textId="77777777" w:rsidR="00EC5079" w:rsidRPr="0020761F" w:rsidRDefault="00EC5079" w:rsidP="00EC5079">
            <w:pPr>
              <w:spacing w:after="0"/>
              <w:jc w:val="left"/>
              <w:rPr>
                <w:rFonts w:cs="Arial"/>
                <w:sz w:val="16"/>
                <w:szCs w:val="16"/>
              </w:rPr>
            </w:pPr>
            <w:r w:rsidRPr="0020761F">
              <w:rPr>
                <w:rFonts w:cs="Arial"/>
                <w:sz w:val="16"/>
                <w:szCs w:val="16"/>
              </w:rPr>
              <w:t>Appropriation Bill (No. 3)</w:t>
            </w:r>
          </w:p>
        </w:tc>
        <w:tc>
          <w:tcPr>
            <w:tcW w:w="940" w:type="dxa"/>
            <w:tcBorders>
              <w:top w:val="nil"/>
              <w:left w:val="nil"/>
              <w:bottom w:val="nil"/>
              <w:right w:val="nil"/>
            </w:tcBorders>
            <w:shd w:val="clear" w:color="auto" w:fill="auto"/>
            <w:noWrap/>
            <w:vAlign w:val="bottom"/>
            <w:hideMark/>
          </w:tcPr>
          <w:p w14:paraId="6F723D5D" w14:textId="77777777" w:rsidR="00EC5079" w:rsidRPr="0020761F" w:rsidRDefault="00EC5079" w:rsidP="00EC5079">
            <w:pPr>
              <w:spacing w:after="0"/>
              <w:rPr>
                <w:rFonts w:cs="Arial"/>
                <w:sz w:val="16"/>
                <w:szCs w:val="16"/>
              </w:rPr>
            </w:pPr>
          </w:p>
        </w:tc>
        <w:tc>
          <w:tcPr>
            <w:tcW w:w="940" w:type="dxa"/>
            <w:tcBorders>
              <w:top w:val="nil"/>
              <w:left w:val="nil"/>
              <w:bottom w:val="nil"/>
              <w:right w:val="nil"/>
            </w:tcBorders>
            <w:shd w:val="clear" w:color="auto" w:fill="auto"/>
            <w:noWrap/>
            <w:vAlign w:val="bottom"/>
            <w:hideMark/>
          </w:tcPr>
          <w:p w14:paraId="0CA91672" w14:textId="77777777" w:rsidR="00EC5079" w:rsidRPr="0020761F" w:rsidRDefault="00EC5079" w:rsidP="00EC5079">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4DCEB80E" w14:textId="77777777" w:rsidR="00EC5079" w:rsidRPr="0020761F" w:rsidRDefault="00EC5079" w:rsidP="00EC5079">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0E77C41C" w14:textId="77777777" w:rsidR="00EC5079" w:rsidRPr="0020761F" w:rsidRDefault="00EC5079" w:rsidP="00EC5079">
            <w:pPr>
              <w:spacing w:after="0"/>
              <w:jc w:val="right"/>
              <w:rPr>
                <w:rFonts w:ascii="Times New Roman" w:hAnsi="Times New Roman"/>
              </w:rPr>
            </w:pPr>
          </w:p>
        </w:tc>
      </w:tr>
      <w:tr w:rsidR="00EC5079" w:rsidRPr="0020761F" w14:paraId="419CCE0C" w14:textId="77777777" w:rsidTr="00EC5079">
        <w:trPr>
          <w:trHeight w:val="510"/>
          <w:jc w:val="center"/>
        </w:trPr>
        <w:tc>
          <w:tcPr>
            <w:tcW w:w="4240" w:type="dxa"/>
            <w:tcBorders>
              <w:top w:val="nil"/>
              <w:left w:val="nil"/>
              <w:bottom w:val="nil"/>
              <w:right w:val="nil"/>
            </w:tcBorders>
            <w:shd w:val="clear" w:color="auto" w:fill="auto"/>
            <w:vAlign w:val="bottom"/>
            <w:hideMark/>
          </w:tcPr>
          <w:p w14:paraId="777F35E7" w14:textId="77777777" w:rsidR="00EC5079" w:rsidRPr="0020761F" w:rsidRDefault="00EC5079" w:rsidP="00EC5079">
            <w:pPr>
              <w:spacing w:after="0"/>
              <w:jc w:val="left"/>
              <w:rPr>
                <w:rFonts w:cs="Arial"/>
                <w:sz w:val="16"/>
                <w:szCs w:val="16"/>
              </w:rPr>
            </w:pPr>
            <w:r w:rsidRPr="0020761F">
              <w:rPr>
                <w:rFonts w:cs="Arial"/>
                <w:b/>
                <w:bCs/>
                <w:sz w:val="16"/>
                <w:szCs w:val="16"/>
              </w:rPr>
              <w:t>Measure</w:t>
            </w:r>
            <w:r w:rsidRPr="0020761F">
              <w:rPr>
                <w:rFonts w:cs="Arial"/>
                <w:sz w:val="16"/>
                <w:szCs w:val="16"/>
              </w:rPr>
              <w:t xml:space="preserve"> - Sport - supporting sporting events and participation</w:t>
            </w:r>
          </w:p>
        </w:tc>
        <w:tc>
          <w:tcPr>
            <w:tcW w:w="940" w:type="dxa"/>
            <w:tcBorders>
              <w:top w:val="nil"/>
              <w:left w:val="nil"/>
              <w:bottom w:val="nil"/>
              <w:right w:val="nil"/>
            </w:tcBorders>
            <w:shd w:val="clear" w:color="auto" w:fill="auto"/>
            <w:noWrap/>
            <w:vAlign w:val="bottom"/>
            <w:hideMark/>
          </w:tcPr>
          <w:p w14:paraId="6643D7C6" w14:textId="77777777" w:rsidR="00EC5079" w:rsidRPr="0020761F" w:rsidRDefault="00EC5079" w:rsidP="00EC5079">
            <w:pPr>
              <w:spacing w:after="0"/>
              <w:jc w:val="right"/>
              <w:rPr>
                <w:rFonts w:cs="Arial"/>
                <w:sz w:val="16"/>
                <w:szCs w:val="16"/>
              </w:rPr>
            </w:pPr>
            <w:r w:rsidRPr="0020761F">
              <w:rPr>
                <w:rFonts w:cs="Arial"/>
                <w:sz w:val="16"/>
                <w:szCs w:val="16"/>
              </w:rPr>
              <w:t xml:space="preserve">4,493 </w:t>
            </w:r>
          </w:p>
        </w:tc>
        <w:tc>
          <w:tcPr>
            <w:tcW w:w="940" w:type="dxa"/>
            <w:tcBorders>
              <w:top w:val="nil"/>
              <w:left w:val="nil"/>
              <w:bottom w:val="nil"/>
              <w:right w:val="nil"/>
            </w:tcBorders>
            <w:shd w:val="clear" w:color="auto" w:fill="auto"/>
            <w:noWrap/>
            <w:vAlign w:val="bottom"/>
            <w:hideMark/>
          </w:tcPr>
          <w:p w14:paraId="53B9C6AE" w14:textId="77777777" w:rsidR="00EC5079" w:rsidRPr="0020761F" w:rsidRDefault="00EC5079" w:rsidP="00EC5079">
            <w:pPr>
              <w:spacing w:after="0"/>
              <w:jc w:val="right"/>
              <w:rPr>
                <w:rFonts w:cs="Arial"/>
                <w:sz w:val="16"/>
                <w:szCs w:val="16"/>
              </w:rPr>
            </w:pPr>
            <w:r w:rsidRPr="0020761F">
              <w:rPr>
                <w:rFonts w:cs="Arial"/>
                <w:sz w:val="16"/>
                <w:szCs w:val="16"/>
              </w:rPr>
              <w:t xml:space="preserve">2,407 </w:t>
            </w:r>
          </w:p>
        </w:tc>
        <w:tc>
          <w:tcPr>
            <w:tcW w:w="940" w:type="dxa"/>
            <w:tcBorders>
              <w:top w:val="nil"/>
              <w:left w:val="nil"/>
              <w:bottom w:val="nil"/>
              <w:right w:val="nil"/>
            </w:tcBorders>
            <w:shd w:val="clear" w:color="auto" w:fill="auto"/>
            <w:noWrap/>
            <w:vAlign w:val="bottom"/>
            <w:hideMark/>
          </w:tcPr>
          <w:p w14:paraId="1907F5CD" w14:textId="77777777" w:rsidR="00EC5079" w:rsidRPr="0020761F" w:rsidRDefault="00EC5079" w:rsidP="00EC5079">
            <w:pPr>
              <w:spacing w:after="0"/>
              <w:jc w:val="right"/>
              <w:rPr>
                <w:rFonts w:cs="Arial"/>
                <w:sz w:val="16"/>
                <w:szCs w:val="16"/>
              </w:rPr>
            </w:pPr>
            <w:r w:rsidRPr="0020761F">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616D8539" w14:textId="77777777" w:rsidR="00EC5079" w:rsidRPr="0020761F" w:rsidRDefault="00EC5079" w:rsidP="00EC5079">
            <w:pPr>
              <w:spacing w:after="0"/>
              <w:jc w:val="right"/>
              <w:rPr>
                <w:rFonts w:cs="Arial"/>
                <w:sz w:val="16"/>
                <w:szCs w:val="16"/>
              </w:rPr>
            </w:pPr>
            <w:r w:rsidRPr="0020761F">
              <w:rPr>
                <w:rFonts w:cs="Arial"/>
                <w:sz w:val="16"/>
                <w:szCs w:val="16"/>
              </w:rPr>
              <w:t xml:space="preserve">- </w:t>
            </w:r>
          </w:p>
        </w:tc>
      </w:tr>
      <w:tr w:rsidR="00EC5079" w:rsidRPr="0020761F" w14:paraId="00E5B52C" w14:textId="77777777" w:rsidTr="00EC5079">
        <w:trPr>
          <w:trHeight w:val="510"/>
          <w:jc w:val="center"/>
        </w:trPr>
        <w:tc>
          <w:tcPr>
            <w:tcW w:w="4240" w:type="dxa"/>
            <w:tcBorders>
              <w:top w:val="nil"/>
              <w:left w:val="nil"/>
              <w:bottom w:val="nil"/>
              <w:right w:val="nil"/>
            </w:tcBorders>
            <w:shd w:val="clear" w:color="auto" w:fill="auto"/>
            <w:vAlign w:val="bottom"/>
            <w:hideMark/>
          </w:tcPr>
          <w:p w14:paraId="3799833E" w14:textId="77777777" w:rsidR="00EC5079" w:rsidRPr="0020761F" w:rsidRDefault="00EC5079" w:rsidP="00EC5079">
            <w:pPr>
              <w:spacing w:after="0"/>
              <w:jc w:val="left"/>
              <w:rPr>
                <w:rFonts w:cs="Arial"/>
                <w:sz w:val="16"/>
                <w:szCs w:val="16"/>
              </w:rPr>
            </w:pPr>
            <w:r w:rsidRPr="0020761F">
              <w:rPr>
                <w:rFonts w:cs="Arial"/>
                <w:b/>
                <w:bCs/>
                <w:sz w:val="16"/>
                <w:szCs w:val="16"/>
              </w:rPr>
              <w:t>Measure</w:t>
            </w:r>
            <w:r w:rsidRPr="0020761F">
              <w:rPr>
                <w:rFonts w:cs="Arial"/>
                <w:sz w:val="16"/>
                <w:szCs w:val="16"/>
              </w:rPr>
              <w:t xml:space="preserve"> - Supporting Australia's Olympic and Paralympic Team</w:t>
            </w:r>
          </w:p>
        </w:tc>
        <w:tc>
          <w:tcPr>
            <w:tcW w:w="940" w:type="dxa"/>
            <w:tcBorders>
              <w:top w:val="nil"/>
              <w:left w:val="nil"/>
              <w:bottom w:val="nil"/>
              <w:right w:val="nil"/>
            </w:tcBorders>
            <w:shd w:val="clear" w:color="auto" w:fill="auto"/>
            <w:noWrap/>
            <w:vAlign w:val="bottom"/>
            <w:hideMark/>
          </w:tcPr>
          <w:p w14:paraId="174CB60C" w14:textId="77777777" w:rsidR="00EC5079" w:rsidRPr="0020761F" w:rsidRDefault="00EC5079" w:rsidP="00EC5079">
            <w:pPr>
              <w:spacing w:after="0"/>
              <w:jc w:val="right"/>
              <w:rPr>
                <w:rFonts w:cs="Arial"/>
                <w:sz w:val="16"/>
                <w:szCs w:val="16"/>
              </w:rPr>
            </w:pPr>
            <w:r w:rsidRPr="0020761F">
              <w:rPr>
                <w:rFonts w:cs="Arial"/>
                <w:sz w:val="16"/>
                <w:szCs w:val="16"/>
              </w:rPr>
              <w:t xml:space="preserve">3,133 </w:t>
            </w:r>
          </w:p>
        </w:tc>
        <w:tc>
          <w:tcPr>
            <w:tcW w:w="940" w:type="dxa"/>
            <w:tcBorders>
              <w:top w:val="nil"/>
              <w:left w:val="nil"/>
              <w:bottom w:val="nil"/>
              <w:right w:val="nil"/>
            </w:tcBorders>
            <w:shd w:val="clear" w:color="auto" w:fill="auto"/>
            <w:noWrap/>
            <w:vAlign w:val="bottom"/>
            <w:hideMark/>
          </w:tcPr>
          <w:p w14:paraId="74F099A3" w14:textId="77777777" w:rsidR="00EC5079" w:rsidRPr="0020761F" w:rsidRDefault="00EC5079" w:rsidP="00EC5079">
            <w:pPr>
              <w:spacing w:after="0"/>
              <w:jc w:val="right"/>
              <w:rPr>
                <w:rFonts w:cs="Arial"/>
                <w:sz w:val="16"/>
                <w:szCs w:val="16"/>
              </w:rPr>
            </w:pPr>
            <w:r w:rsidRPr="0020761F">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4D42F3A8" w14:textId="77777777" w:rsidR="00EC5079" w:rsidRPr="0020761F" w:rsidRDefault="00EC5079" w:rsidP="00EC5079">
            <w:pPr>
              <w:spacing w:after="0"/>
              <w:jc w:val="right"/>
              <w:rPr>
                <w:rFonts w:cs="Arial"/>
                <w:sz w:val="16"/>
                <w:szCs w:val="16"/>
              </w:rPr>
            </w:pPr>
            <w:r w:rsidRPr="0020761F">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1C8A4E2C" w14:textId="77777777" w:rsidR="00EC5079" w:rsidRPr="0020761F" w:rsidRDefault="00EC5079" w:rsidP="00EC5079">
            <w:pPr>
              <w:spacing w:after="0"/>
              <w:jc w:val="right"/>
              <w:rPr>
                <w:rFonts w:cs="Arial"/>
                <w:sz w:val="16"/>
                <w:szCs w:val="16"/>
              </w:rPr>
            </w:pPr>
            <w:r w:rsidRPr="0020761F">
              <w:rPr>
                <w:rFonts w:cs="Arial"/>
                <w:sz w:val="16"/>
                <w:szCs w:val="16"/>
              </w:rPr>
              <w:t xml:space="preserve">- </w:t>
            </w:r>
          </w:p>
        </w:tc>
      </w:tr>
      <w:tr w:rsidR="00EC5079" w:rsidRPr="0020761F" w14:paraId="6C4FBC94" w14:textId="77777777" w:rsidTr="00EC5079">
        <w:trPr>
          <w:trHeight w:val="510"/>
          <w:jc w:val="center"/>
        </w:trPr>
        <w:tc>
          <w:tcPr>
            <w:tcW w:w="4240" w:type="dxa"/>
            <w:tcBorders>
              <w:top w:val="nil"/>
              <w:left w:val="nil"/>
              <w:bottom w:val="nil"/>
              <w:right w:val="nil"/>
            </w:tcBorders>
            <w:shd w:val="clear" w:color="000000" w:fill="FFFFFF"/>
            <w:vAlign w:val="bottom"/>
            <w:hideMark/>
          </w:tcPr>
          <w:p w14:paraId="0763FB88" w14:textId="77777777" w:rsidR="00EC5079" w:rsidRPr="0020761F" w:rsidRDefault="00EC5079" w:rsidP="00EC5079">
            <w:pPr>
              <w:spacing w:after="0"/>
              <w:jc w:val="left"/>
              <w:rPr>
                <w:rFonts w:cs="Arial"/>
                <w:sz w:val="16"/>
                <w:szCs w:val="16"/>
              </w:rPr>
            </w:pPr>
            <w:r w:rsidRPr="0020761F">
              <w:rPr>
                <w:rFonts w:cs="Arial"/>
                <w:sz w:val="16"/>
                <w:szCs w:val="16"/>
              </w:rPr>
              <w:t>Community Development Grants Program - reprofile of funding</w:t>
            </w:r>
          </w:p>
        </w:tc>
        <w:tc>
          <w:tcPr>
            <w:tcW w:w="940" w:type="dxa"/>
            <w:tcBorders>
              <w:top w:val="nil"/>
              <w:left w:val="nil"/>
              <w:bottom w:val="nil"/>
              <w:right w:val="nil"/>
            </w:tcBorders>
            <w:shd w:val="clear" w:color="auto" w:fill="auto"/>
            <w:noWrap/>
            <w:vAlign w:val="bottom"/>
            <w:hideMark/>
          </w:tcPr>
          <w:p w14:paraId="21B539C5" w14:textId="77777777" w:rsidR="00EC5079" w:rsidRPr="0020761F" w:rsidRDefault="00EC5079" w:rsidP="00EC5079">
            <w:pPr>
              <w:spacing w:after="0"/>
              <w:jc w:val="right"/>
              <w:rPr>
                <w:rFonts w:cs="Arial"/>
                <w:sz w:val="16"/>
                <w:szCs w:val="16"/>
              </w:rPr>
            </w:pPr>
            <w:r w:rsidRPr="0020761F">
              <w:rPr>
                <w:rFonts w:cs="Arial"/>
                <w:sz w:val="16"/>
                <w:szCs w:val="16"/>
              </w:rPr>
              <w:t xml:space="preserve">2,776 </w:t>
            </w:r>
          </w:p>
        </w:tc>
        <w:tc>
          <w:tcPr>
            <w:tcW w:w="940" w:type="dxa"/>
            <w:tcBorders>
              <w:top w:val="nil"/>
              <w:left w:val="nil"/>
              <w:bottom w:val="nil"/>
              <w:right w:val="nil"/>
            </w:tcBorders>
            <w:shd w:val="clear" w:color="auto" w:fill="auto"/>
            <w:noWrap/>
            <w:vAlign w:val="bottom"/>
            <w:hideMark/>
          </w:tcPr>
          <w:p w14:paraId="407603BC" w14:textId="77777777" w:rsidR="00EC5079" w:rsidRPr="0020761F" w:rsidRDefault="00EC5079" w:rsidP="00EC5079">
            <w:pPr>
              <w:spacing w:after="0"/>
              <w:jc w:val="right"/>
              <w:rPr>
                <w:rFonts w:cs="Arial"/>
                <w:sz w:val="16"/>
                <w:szCs w:val="16"/>
              </w:rPr>
            </w:pPr>
            <w:r w:rsidRPr="0020761F">
              <w:rPr>
                <w:rFonts w:cs="Arial"/>
                <w:sz w:val="16"/>
                <w:szCs w:val="16"/>
              </w:rPr>
              <w:t xml:space="preserve">250 </w:t>
            </w:r>
          </w:p>
        </w:tc>
        <w:tc>
          <w:tcPr>
            <w:tcW w:w="940" w:type="dxa"/>
            <w:tcBorders>
              <w:top w:val="nil"/>
              <w:left w:val="nil"/>
              <w:bottom w:val="nil"/>
              <w:right w:val="nil"/>
            </w:tcBorders>
            <w:shd w:val="clear" w:color="auto" w:fill="auto"/>
            <w:noWrap/>
            <w:vAlign w:val="bottom"/>
            <w:hideMark/>
          </w:tcPr>
          <w:p w14:paraId="0A7A183B" w14:textId="77777777" w:rsidR="00EC5079" w:rsidRPr="0020761F" w:rsidRDefault="00EC5079" w:rsidP="00EC5079">
            <w:pPr>
              <w:spacing w:after="0"/>
              <w:jc w:val="right"/>
              <w:rPr>
                <w:rFonts w:cs="Arial"/>
                <w:sz w:val="16"/>
                <w:szCs w:val="16"/>
              </w:rPr>
            </w:pPr>
            <w:r w:rsidRPr="0020761F">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090051D3" w14:textId="77777777" w:rsidR="00EC5079" w:rsidRPr="0020761F" w:rsidRDefault="00EC5079" w:rsidP="00EC5079">
            <w:pPr>
              <w:spacing w:after="0"/>
              <w:jc w:val="right"/>
              <w:rPr>
                <w:rFonts w:cs="Arial"/>
                <w:sz w:val="16"/>
                <w:szCs w:val="16"/>
              </w:rPr>
            </w:pPr>
            <w:r w:rsidRPr="0020761F">
              <w:rPr>
                <w:rFonts w:cs="Arial"/>
                <w:sz w:val="16"/>
                <w:szCs w:val="16"/>
              </w:rPr>
              <w:t xml:space="preserve">- </w:t>
            </w:r>
          </w:p>
        </w:tc>
      </w:tr>
      <w:tr w:rsidR="00EC5079" w:rsidRPr="0020761F" w14:paraId="4A4AFD37" w14:textId="77777777" w:rsidTr="00EC5079">
        <w:trPr>
          <w:trHeight w:val="510"/>
          <w:jc w:val="center"/>
        </w:trPr>
        <w:tc>
          <w:tcPr>
            <w:tcW w:w="4240" w:type="dxa"/>
            <w:tcBorders>
              <w:top w:val="nil"/>
              <w:left w:val="nil"/>
              <w:bottom w:val="nil"/>
              <w:right w:val="nil"/>
            </w:tcBorders>
            <w:shd w:val="clear" w:color="000000" w:fill="FFFFFF"/>
            <w:vAlign w:val="bottom"/>
            <w:hideMark/>
          </w:tcPr>
          <w:p w14:paraId="4A026B0F" w14:textId="77777777" w:rsidR="00EC5079" w:rsidRPr="0020761F" w:rsidRDefault="00EC5079" w:rsidP="00EC5079">
            <w:pPr>
              <w:spacing w:after="0"/>
              <w:jc w:val="left"/>
              <w:rPr>
                <w:rFonts w:cs="Arial"/>
                <w:sz w:val="16"/>
                <w:szCs w:val="16"/>
              </w:rPr>
            </w:pPr>
            <w:r w:rsidRPr="0020761F">
              <w:rPr>
                <w:rFonts w:cs="Arial"/>
                <w:sz w:val="16"/>
                <w:szCs w:val="16"/>
              </w:rPr>
              <w:t>Female Facilities and Water Safety Stream - reprofile of funding</w:t>
            </w:r>
          </w:p>
        </w:tc>
        <w:tc>
          <w:tcPr>
            <w:tcW w:w="940" w:type="dxa"/>
            <w:tcBorders>
              <w:top w:val="nil"/>
              <w:left w:val="nil"/>
              <w:bottom w:val="nil"/>
              <w:right w:val="nil"/>
            </w:tcBorders>
            <w:shd w:val="clear" w:color="auto" w:fill="auto"/>
            <w:noWrap/>
            <w:vAlign w:val="bottom"/>
            <w:hideMark/>
          </w:tcPr>
          <w:p w14:paraId="59D1EA80" w14:textId="77777777" w:rsidR="00EC5079" w:rsidRPr="0020761F" w:rsidRDefault="00EC5079" w:rsidP="00EC5079">
            <w:pPr>
              <w:spacing w:after="0"/>
              <w:jc w:val="right"/>
              <w:rPr>
                <w:rFonts w:cs="Arial"/>
                <w:sz w:val="16"/>
                <w:szCs w:val="16"/>
              </w:rPr>
            </w:pPr>
            <w:r w:rsidRPr="0020761F">
              <w:rPr>
                <w:rFonts w:cs="Arial"/>
                <w:sz w:val="16"/>
                <w:szCs w:val="16"/>
              </w:rPr>
              <w:t xml:space="preserve">2,750 </w:t>
            </w:r>
          </w:p>
        </w:tc>
        <w:tc>
          <w:tcPr>
            <w:tcW w:w="940" w:type="dxa"/>
            <w:tcBorders>
              <w:top w:val="nil"/>
              <w:left w:val="nil"/>
              <w:bottom w:val="nil"/>
              <w:right w:val="nil"/>
            </w:tcBorders>
            <w:shd w:val="clear" w:color="auto" w:fill="auto"/>
            <w:noWrap/>
            <w:vAlign w:val="bottom"/>
            <w:hideMark/>
          </w:tcPr>
          <w:p w14:paraId="651E1859" w14:textId="77777777" w:rsidR="00EC5079" w:rsidRPr="0020761F" w:rsidRDefault="00EC5079" w:rsidP="00EC5079">
            <w:pPr>
              <w:spacing w:after="0"/>
              <w:jc w:val="right"/>
              <w:rPr>
                <w:rFonts w:cs="Arial"/>
                <w:sz w:val="16"/>
                <w:szCs w:val="16"/>
              </w:rPr>
            </w:pPr>
            <w:r w:rsidRPr="0020761F">
              <w:rPr>
                <w:rFonts w:cs="Arial"/>
                <w:sz w:val="16"/>
                <w:szCs w:val="16"/>
              </w:rPr>
              <w:t xml:space="preserve">2,750 </w:t>
            </w:r>
          </w:p>
        </w:tc>
        <w:tc>
          <w:tcPr>
            <w:tcW w:w="940" w:type="dxa"/>
            <w:tcBorders>
              <w:top w:val="nil"/>
              <w:left w:val="nil"/>
              <w:bottom w:val="nil"/>
              <w:right w:val="nil"/>
            </w:tcBorders>
            <w:shd w:val="clear" w:color="auto" w:fill="auto"/>
            <w:noWrap/>
            <w:vAlign w:val="bottom"/>
            <w:hideMark/>
          </w:tcPr>
          <w:p w14:paraId="4E990518" w14:textId="77777777" w:rsidR="00EC5079" w:rsidRPr="0020761F" w:rsidRDefault="00EC5079" w:rsidP="00EC5079">
            <w:pPr>
              <w:spacing w:after="0"/>
              <w:jc w:val="right"/>
              <w:rPr>
                <w:rFonts w:cs="Arial"/>
                <w:sz w:val="16"/>
                <w:szCs w:val="16"/>
              </w:rPr>
            </w:pPr>
            <w:r w:rsidRPr="0020761F">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5F653FBC" w14:textId="77777777" w:rsidR="00EC5079" w:rsidRPr="0020761F" w:rsidRDefault="00EC5079" w:rsidP="00EC5079">
            <w:pPr>
              <w:spacing w:after="0"/>
              <w:jc w:val="right"/>
              <w:rPr>
                <w:rFonts w:cs="Arial"/>
                <w:sz w:val="16"/>
                <w:szCs w:val="16"/>
              </w:rPr>
            </w:pPr>
            <w:r w:rsidRPr="0020761F">
              <w:rPr>
                <w:rFonts w:cs="Arial"/>
                <w:sz w:val="16"/>
                <w:szCs w:val="16"/>
              </w:rPr>
              <w:t xml:space="preserve">- </w:t>
            </w:r>
          </w:p>
        </w:tc>
      </w:tr>
      <w:tr w:rsidR="00EC5079" w:rsidRPr="0020761F" w14:paraId="2778660F" w14:textId="77777777" w:rsidTr="00EC5079">
        <w:trPr>
          <w:trHeight w:val="510"/>
          <w:jc w:val="center"/>
        </w:trPr>
        <w:tc>
          <w:tcPr>
            <w:tcW w:w="4240" w:type="dxa"/>
            <w:tcBorders>
              <w:top w:val="nil"/>
              <w:left w:val="nil"/>
              <w:bottom w:val="nil"/>
              <w:right w:val="nil"/>
            </w:tcBorders>
            <w:shd w:val="clear" w:color="000000" w:fill="FFFFFF"/>
            <w:vAlign w:val="bottom"/>
            <w:hideMark/>
          </w:tcPr>
          <w:p w14:paraId="39E112BA" w14:textId="77777777" w:rsidR="00EC5079" w:rsidRPr="0020761F" w:rsidRDefault="00EC5079" w:rsidP="00EC5079">
            <w:pPr>
              <w:spacing w:after="0"/>
              <w:jc w:val="left"/>
              <w:rPr>
                <w:rFonts w:cs="Arial"/>
                <w:sz w:val="16"/>
                <w:szCs w:val="16"/>
              </w:rPr>
            </w:pPr>
            <w:r w:rsidRPr="0020761F">
              <w:rPr>
                <w:rFonts w:cs="Arial"/>
                <w:sz w:val="16"/>
                <w:szCs w:val="16"/>
              </w:rPr>
              <w:t>High Performance Sporting Facility - reallocation to the Treasury COAG Reform Fund</w:t>
            </w:r>
          </w:p>
        </w:tc>
        <w:tc>
          <w:tcPr>
            <w:tcW w:w="940" w:type="dxa"/>
            <w:tcBorders>
              <w:top w:val="nil"/>
              <w:left w:val="nil"/>
              <w:bottom w:val="nil"/>
              <w:right w:val="nil"/>
            </w:tcBorders>
            <w:shd w:val="clear" w:color="auto" w:fill="auto"/>
            <w:noWrap/>
            <w:vAlign w:val="bottom"/>
            <w:hideMark/>
          </w:tcPr>
          <w:p w14:paraId="0A984B0E" w14:textId="77777777" w:rsidR="00EC5079" w:rsidRPr="0020761F" w:rsidRDefault="00EC5079" w:rsidP="00EC5079">
            <w:pPr>
              <w:spacing w:after="0"/>
              <w:jc w:val="right"/>
              <w:rPr>
                <w:rFonts w:cs="Arial"/>
                <w:sz w:val="16"/>
                <w:szCs w:val="16"/>
              </w:rPr>
            </w:pPr>
            <w:r w:rsidRPr="0020761F">
              <w:rPr>
                <w:rFonts w:cs="Arial"/>
                <w:sz w:val="16"/>
                <w:szCs w:val="16"/>
              </w:rPr>
              <w:t>(7,500)</w:t>
            </w:r>
          </w:p>
        </w:tc>
        <w:tc>
          <w:tcPr>
            <w:tcW w:w="940" w:type="dxa"/>
            <w:tcBorders>
              <w:top w:val="nil"/>
              <w:left w:val="nil"/>
              <w:bottom w:val="nil"/>
              <w:right w:val="nil"/>
            </w:tcBorders>
            <w:shd w:val="clear" w:color="auto" w:fill="auto"/>
            <w:noWrap/>
            <w:vAlign w:val="bottom"/>
            <w:hideMark/>
          </w:tcPr>
          <w:p w14:paraId="0F8417A1" w14:textId="77777777" w:rsidR="00EC5079" w:rsidRPr="0020761F" w:rsidRDefault="00EC5079" w:rsidP="00EC5079">
            <w:pPr>
              <w:spacing w:after="0"/>
              <w:jc w:val="right"/>
              <w:rPr>
                <w:rFonts w:cs="Arial"/>
                <w:sz w:val="16"/>
                <w:szCs w:val="16"/>
              </w:rPr>
            </w:pPr>
            <w:r w:rsidRPr="0020761F">
              <w:rPr>
                <w:rFonts w:cs="Arial"/>
                <w:sz w:val="16"/>
                <w:szCs w:val="16"/>
              </w:rPr>
              <w:t>(7,500)</w:t>
            </w:r>
          </w:p>
        </w:tc>
        <w:tc>
          <w:tcPr>
            <w:tcW w:w="940" w:type="dxa"/>
            <w:tcBorders>
              <w:top w:val="nil"/>
              <w:left w:val="nil"/>
              <w:bottom w:val="nil"/>
              <w:right w:val="nil"/>
            </w:tcBorders>
            <w:shd w:val="clear" w:color="auto" w:fill="auto"/>
            <w:noWrap/>
            <w:vAlign w:val="bottom"/>
            <w:hideMark/>
          </w:tcPr>
          <w:p w14:paraId="598B3029" w14:textId="77777777" w:rsidR="00EC5079" w:rsidRPr="0020761F" w:rsidRDefault="00EC5079" w:rsidP="00EC5079">
            <w:pPr>
              <w:spacing w:after="0"/>
              <w:jc w:val="right"/>
              <w:rPr>
                <w:rFonts w:cs="Arial"/>
                <w:sz w:val="16"/>
                <w:szCs w:val="16"/>
              </w:rPr>
            </w:pPr>
            <w:r w:rsidRPr="0020761F">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4BC38955" w14:textId="77777777" w:rsidR="00EC5079" w:rsidRPr="0020761F" w:rsidRDefault="00EC5079" w:rsidP="00EC5079">
            <w:pPr>
              <w:spacing w:after="0"/>
              <w:jc w:val="right"/>
              <w:rPr>
                <w:rFonts w:cs="Arial"/>
                <w:sz w:val="16"/>
                <w:szCs w:val="16"/>
              </w:rPr>
            </w:pPr>
            <w:r w:rsidRPr="0020761F">
              <w:rPr>
                <w:rFonts w:cs="Arial"/>
                <w:sz w:val="16"/>
                <w:szCs w:val="16"/>
              </w:rPr>
              <w:t xml:space="preserve">- </w:t>
            </w:r>
          </w:p>
        </w:tc>
      </w:tr>
      <w:tr w:rsidR="00EC5079" w:rsidRPr="0020761F" w14:paraId="70E11287" w14:textId="77777777" w:rsidTr="00EC5079">
        <w:trPr>
          <w:trHeight w:val="300"/>
          <w:jc w:val="center"/>
        </w:trPr>
        <w:tc>
          <w:tcPr>
            <w:tcW w:w="4240" w:type="dxa"/>
            <w:tcBorders>
              <w:top w:val="nil"/>
              <w:left w:val="nil"/>
              <w:bottom w:val="nil"/>
              <w:right w:val="nil"/>
            </w:tcBorders>
            <w:shd w:val="clear" w:color="000000" w:fill="FFFFFF"/>
            <w:noWrap/>
            <w:vAlign w:val="bottom"/>
            <w:hideMark/>
          </w:tcPr>
          <w:p w14:paraId="50F021AB" w14:textId="77777777" w:rsidR="00EC5079" w:rsidRPr="0020761F" w:rsidRDefault="00EC5079" w:rsidP="00EC5079">
            <w:pPr>
              <w:spacing w:after="0"/>
              <w:jc w:val="left"/>
              <w:rPr>
                <w:rFonts w:cs="Arial"/>
                <w:sz w:val="16"/>
                <w:szCs w:val="16"/>
              </w:rPr>
            </w:pPr>
            <w:r w:rsidRPr="0020761F">
              <w:rPr>
                <w:rFonts w:cs="Arial"/>
                <w:sz w:val="16"/>
                <w:szCs w:val="16"/>
              </w:rPr>
              <w:t>Run for the Reef - reprofile of funding</w:t>
            </w:r>
          </w:p>
        </w:tc>
        <w:tc>
          <w:tcPr>
            <w:tcW w:w="940" w:type="dxa"/>
            <w:tcBorders>
              <w:top w:val="nil"/>
              <w:left w:val="nil"/>
              <w:bottom w:val="nil"/>
              <w:right w:val="nil"/>
            </w:tcBorders>
            <w:shd w:val="clear" w:color="auto" w:fill="auto"/>
            <w:noWrap/>
            <w:vAlign w:val="bottom"/>
            <w:hideMark/>
          </w:tcPr>
          <w:p w14:paraId="27487D42" w14:textId="77777777" w:rsidR="00EC5079" w:rsidRPr="0020761F" w:rsidRDefault="00EC5079" w:rsidP="00EC5079">
            <w:pPr>
              <w:spacing w:after="0"/>
              <w:jc w:val="right"/>
              <w:rPr>
                <w:rFonts w:cs="Arial"/>
                <w:sz w:val="16"/>
                <w:szCs w:val="16"/>
              </w:rPr>
            </w:pPr>
            <w:r w:rsidRPr="0020761F">
              <w:rPr>
                <w:rFonts w:cs="Arial"/>
                <w:sz w:val="16"/>
                <w:szCs w:val="16"/>
              </w:rPr>
              <w:t xml:space="preserve">1,500 </w:t>
            </w:r>
          </w:p>
        </w:tc>
        <w:tc>
          <w:tcPr>
            <w:tcW w:w="940" w:type="dxa"/>
            <w:tcBorders>
              <w:top w:val="nil"/>
              <w:left w:val="nil"/>
              <w:bottom w:val="nil"/>
              <w:right w:val="nil"/>
            </w:tcBorders>
            <w:shd w:val="clear" w:color="auto" w:fill="auto"/>
            <w:noWrap/>
            <w:vAlign w:val="bottom"/>
            <w:hideMark/>
          </w:tcPr>
          <w:p w14:paraId="22FA022E" w14:textId="77777777" w:rsidR="00EC5079" w:rsidRPr="0020761F" w:rsidRDefault="00EC5079" w:rsidP="00EC5079">
            <w:pPr>
              <w:spacing w:after="0"/>
              <w:jc w:val="right"/>
              <w:rPr>
                <w:rFonts w:cs="Arial"/>
                <w:sz w:val="16"/>
                <w:szCs w:val="16"/>
              </w:rPr>
            </w:pPr>
            <w:r w:rsidRPr="0020761F">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6C3250D6" w14:textId="77777777" w:rsidR="00EC5079" w:rsidRPr="0020761F" w:rsidRDefault="00EC5079" w:rsidP="00EC5079">
            <w:pPr>
              <w:spacing w:after="0"/>
              <w:jc w:val="right"/>
              <w:rPr>
                <w:rFonts w:cs="Arial"/>
                <w:sz w:val="16"/>
                <w:szCs w:val="16"/>
              </w:rPr>
            </w:pPr>
            <w:r w:rsidRPr="0020761F">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61540F6F" w14:textId="77777777" w:rsidR="00EC5079" w:rsidRPr="0020761F" w:rsidRDefault="00EC5079" w:rsidP="00EC5079">
            <w:pPr>
              <w:spacing w:after="0"/>
              <w:jc w:val="right"/>
              <w:rPr>
                <w:rFonts w:cs="Arial"/>
                <w:sz w:val="16"/>
                <w:szCs w:val="16"/>
              </w:rPr>
            </w:pPr>
            <w:r w:rsidRPr="0020761F">
              <w:rPr>
                <w:rFonts w:cs="Arial"/>
                <w:sz w:val="16"/>
                <w:szCs w:val="16"/>
              </w:rPr>
              <w:t xml:space="preserve">- </w:t>
            </w:r>
          </w:p>
        </w:tc>
      </w:tr>
      <w:tr w:rsidR="00EC5079" w:rsidRPr="0020761F" w14:paraId="28755ADC" w14:textId="77777777" w:rsidTr="00EC5079">
        <w:trPr>
          <w:trHeight w:val="300"/>
          <w:jc w:val="center"/>
        </w:trPr>
        <w:tc>
          <w:tcPr>
            <w:tcW w:w="4240" w:type="dxa"/>
            <w:tcBorders>
              <w:top w:val="nil"/>
              <w:left w:val="nil"/>
              <w:bottom w:val="nil"/>
              <w:right w:val="nil"/>
            </w:tcBorders>
            <w:shd w:val="clear" w:color="000000" w:fill="FFFFFF"/>
            <w:noWrap/>
            <w:vAlign w:val="bottom"/>
            <w:hideMark/>
          </w:tcPr>
          <w:p w14:paraId="0590B2E4" w14:textId="77777777" w:rsidR="00EC5079" w:rsidRPr="0020761F" w:rsidRDefault="00EC5079" w:rsidP="00EC5079">
            <w:pPr>
              <w:spacing w:after="0"/>
              <w:jc w:val="left"/>
              <w:rPr>
                <w:rFonts w:cs="Arial"/>
                <w:sz w:val="16"/>
                <w:szCs w:val="16"/>
              </w:rPr>
            </w:pPr>
            <w:r w:rsidRPr="0020761F">
              <w:rPr>
                <w:rFonts w:cs="Arial"/>
                <w:sz w:val="16"/>
                <w:szCs w:val="16"/>
              </w:rPr>
              <w:t xml:space="preserve">Price parameter adjustments </w:t>
            </w:r>
            <w:r w:rsidRPr="0020761F">
              <w:rPr>
                <w:rFonts w:cs="Arial"/>
                <w:sz w:val="16"/>
                <w:szCs w:val="16"/>
                <w:vertAlign w:val="superscript"/>
              </w:rPr>
              <w:t>(a)</w:t>
            </w:r>
          </w:p>
        </w:tc>
        <w:tc>
          <w:tcPr>
            <w:tcW w:w="940" w:type="dxa"/>
            <w:tcBorders>
              <w:top w:val="nil"/>
              <w:left w:val="nil"/>
              <w:bottom w:val="nil"/>
              <w:right w:val="nil"/>
            </w:tcBorders>
            <w:shd w:val="clear" w:color="auto" w:fill="auto"/>
            <w:noWrap/>
            <w:vAlign w:val="bottom"/>
            <w:hideMark/>
          </w:tcPr>
          <w:p w14:paraId="1B2B9365" w14:textId="77777777" w:rsidR="00EC5079" w:rsidRPr="0020761F" w:rsidRDefault="00EC5079" w:rsidP="00EC5079">
            <w:pPr>
              <w:spacing w:after="0"/>
              <w:jc w:val="right"/>
              <w:rPr>
                <w:rFonts w:cs="Arial"/>
                <w:sz w:val="16"/>
                <w:szCs w:val="16"/>
              </w:rPr>
            </w:pPr>
            <w:r w:rsidRPr="0020761F">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71C256DD" w14:textId="77777777" w:rsidR="00EC5079" w:rsidRPr="0020761F" w:rsidRDefault="00EC5079" w:rsidP="00EC5079">
            <w:pPr>
              <w:spacing w:after="0"/>
              <w:jc w:val="right"/>
              <w:rPr>
                <w:rFonts w:cs="Arial"/>
                <w:sz w:val="16"/>
                <w:szCs w:val="16"/>
              </w:rPr>
            </w:pPr>
            <w:r w:rsidRPr="0020761F">
              <w:rPr>
                <w:rFonts w:cs="Arial"/>
                <w:sz w:val="16"/>
                <w:szCs w:val="16"/>
              </w:rPr>
              <w:t xml:space="preserve">142 </w:t>
            </w:r>
          </w:p>
        </w:tc>
        <w:tc>
          <w:tcPr>
            <w:tcW w:w="940" w:type="dxa"/>
            <w:tcBorders>
              <w:top w:val="nil"/>
              <w:left w:val="nil"/>
              <w:bottom w:val="nil"/>
              <w:right w:val="nil"/>
            </w:tcBorders>
            <w:shd w:val="clear" w:color="auto" w:fill="auto"/>
            <w:noWrap/>
            <w:vAlign w:val="bottom"/>
            <w:hideMark/>
          </w:tcPr>
          <w:p w14:paraId="478B5FEF" w14:textId="77777777" w:rsidR="00EC5079" w:rsidRPr="0020761F" w:rsidRDefault="00EC5079" w:rsidP="00EC5079">
            <w:pPr>
              <w:spacing w:after="0"/>
              <w:jc w:val="right"/>
              <w:rPr>
                <w:rFonts w:cs="Arial"/>
                <w:sz w:val="16"/>
                <w:szCs w:val="16"/>
              </w:rPr>
            </w:pPr>
            <w:r w:rsidRPr="0020761F">
              <w:rPr>
                <w:rFonts w:cs="Arial"/>
                <w:sz w:val="16"/>
                <w:szCs w:val="16"/>
              </w:rPr>
              <w:t xml:space="preserve">144 </w:t>
            </w:r>
          </w:p>
        </w:tc>
        <w:tc>
          <w:tcPr>
            <w:tcW w:w="940" w:type="dxa"/>
            <w:tcBorders>
              <w:top w:val="nil"/>
              <w:left w:val="nil"/>
              <w:bottom w:val="nil"/>
              <w:right w:val="nil"/>
            </w:tcBorders>
            <w:shd w:val="clear" w:color="auto" w:fill="auto"/>
            <w:noWrap/>
            <w:vAlign w:val="bottom"/>
            <w:hideMark/>
          </w:tcPr>
          <w:p w14:paraId="48EC3335" w14:textId="77777777" w:rsidR="00EC5079" w:rsidRPr="0020761F" w:rsidRDefault="00EC5079" w:rsidP="00EC5079">
            <w:pPr>
              <w:spacing w:after="0"/>
              <w:jc w:val="right"/>
              <w:rPr>
                <w:rFonts w:cs="Arial"/>
                <w:sz w:val="16"/>
                <w:szCs w:val="16"/>
              </w:rPr>
            </w:pPr>
            <w:r w:rsidRPr="0020761F">
              <w:rPr>
                <w:rFonts w:cs="Arial"/>
                <w:sz w:val="16"/>
                <w:szCs w:val="16"/>
              </w:rPr>
              <w:t xml:space="preserve">257 </w:t>
            </w:r>
          </w:p>
        </w:tc>
      </w:tr>
      <w:tr w:rsidR="00EC5079" w:rsidRPr="0020761F" w14:paraId="78EF5EBC" w14:textId="77777777" w:rsidTr="00EC5079">
        <w:trPr>
          <w:trHeight w:val="300"/>
          <w:jc w:val="center"/>
        </w:trPr>
        <w:tc>
          <w:tcPr>
            <w:tcW w:w="4240" w:type="dxa"/>
            <w:tcBorders>
              <w:top w:val="nil"/>
              <w:left w:val="nil"/>
              <w:bottom w:val="single" w:sz="4" w:space="0" w:color="auto"/>
              <w:right w:val="nil"/>
            </w:tcBorders>
            <w:shd w:val="clear" w:color="auto" w:fill="auto"/>
            <w:noWrap/>
            <w:vAlign w:val="bottom"/>
            <w:hideMark/>
          </w:tcPr>
          <w:p w14:paraId="392B8543" w14:textId="77777777" w:rsidR="00EC5079" w:rsidRPr="0020761F" w:rsidRDefault="00EC5079" w:rsidP="00EC5079">
            <w:pPr>
              <w:spacing w:after="0"/>
              <w:jc w:val="left"/>
              <w:rPr>
                <w:rFonts w:cs="Arial"/>
                <w:sz w:val="16"/>
                <w:szCs w:val="16"/>
              </w:rPr>
            </w:pPr>
            <w:r w:rsidRPr="0020761F">
              <w:rPr>
                <w:rFonts w:cs="Arial"/>
                <w:sz w:val="16"/>
                <w:szCs w:val="16"/>
              </w:rPr>
              <w:t> </w:t>
            </w:r>
          </w:p>
        </w:tc>
        <w:tc>
          <w:tcPr>
            <w:tcW w:w="940" w:type="dxa"/>
            <w:tcBorders>
              <w:top w:val="single" w:sz="4" w:space="0" w:color="auto"/>
              <w:left w:val="nil"/>
              <w:bottom w:val="single" w:sz="4" w:space="0" w:color="auto"/>
              <w:right w:val="nil"/>
            </w:tcBorders>
            <w:shd w:val="clear" w:color="000000" w:fill="FFFFFF"/>
            <w:noWrap/>
            <w:vAlign w:val="bottom"/>
            <w:hideMark/>
          </w:tcPr>
          <w:p w14:paraId="55A41EED" w14:textId="77777777" w:rsidR="00EC5079" w:rsidRPr="0020761F" w:rsidRDefault="00EC5079" w:rsidP="00EC5079">
            <w:pPr>
              <w:spacing w:after="0"/>
              <w:jc w:val="right"/>
              <w:rPr>
                <w:rFonts w:cs="Arial"/>
                <w:b/>
                <w:bCs/>
                <w:sz w:val="16"/>
                <w:szCs w:val="16"/>
              </w:rPr>
            </w:pPr>
            <w:r w:rsidRPr="0020761F">
              <w:rPr>
                <w:rFonts w:cs="Arial"/>
                <w:b/>
                <w:bCs/>
                <w:sz w:val="16"/>
                <w:szCs w:val="16"/>
              </w:rPr>
              <w:t xml:space="preserve">7,152 </w:t>
            </w:r>
          </w:p>
        </w:tc>
        <w:tc>
          <w:tcPr>
            <w:tcW w:w="940" w:type="dxa"/>
            <w:tcBorders>
              <w:top w:val="single" w:sz="4" w:space="0" w:color="auto"/>
              <w:left w:val="nil"/>
              <w:bottom w:val="single" w:sz="4" w:space="0" w:color="auto"/>
              <w:right w:val="nil"/>
            </w:tcBorders>
            <w:shd w:val="clear" w:color="000000" w:fill="FFFFFF"/>
            <w:noWrap/>
            <w:vAlign w:val="bottom"/>
            <w:hideMark/>
          </w:tcPr>
          <w:p w14:paraId="14433DCC" w14:textId="77777777" w:rsidR="00EC5079" w:rsidRPr="0020761F" w:rsidRDefault="00EC5079" w:rsidP="00EC5079">
            <w:pPr>
              <w:spacing w:after="0"/>
              <w:jc w:val="right"/>
              <w:rPr>
                <w:rFonts w:cs="Arial"/>
                <w:b/>
                <w:bCs/>
                <w:sz w:val="16"/>
                <w:szCs w:val="16"/>
              </w:rPr>
            </w:pPr>
            <w:r w:rsidRPr="0020761F">
              <w:rPr>
                <w:rFonts w:cs="Arial"/>
                <w:b/>
                <w:bCs/>
                <w:sz w:val="16"/>
                <w:szCs w:val="16"/>
              </w:rPr>
              <w:t>(1,951)</w:t>
            </w:r>
          </w:p>
        </w:tc>
        <w:tc>
          <w:tcPr>
            <w:tcW w:w="940" w:type="dxa"/>
            <w:tcBorders>
              <w:top w:val="single" w:sz="4" w:space="0" w:color="auto"/>
              <w:left w:val="nil"/>
              <w:bottom w:val="single" w:sz="4" w:space="0" w:color="auto"/>
              <w:right w:val="nil"/>
            </w:tcBorders>
            <w:shd w:val="clear" w:color="000000" w:fill="FFFFFF"/>
            <w:noWrap/>
            <w:vAlign w:val="bottom"/>
            <w:hideMark/>
          </w:tcPr>
          <w:p w14:paraId="72A66A76" w14:textId="77777777" w:rsidR="00EC5079" w:rsidRPr="0020761F" w:rsidRDefault="00EC5079" w:rsidP="00EC5079">
            <w:pPr>
              <w:spacing w:after="0"/>
              <w:jc w:val="right"/>
              <w:rPr>
                <w:rFonts w:cs="Arial"/>
                <w:b/>
                <w:bCs/>
                <w:sz w:val="16"/>
                <w:szCs w:val="16"/>
              </w:rPr>
            </w:pPr>
            <w:r w:rsidRPr="0020761F">
              <w:rPr>
                <w:rFonts w:cs="Arial"/>
                <w:b/>
                <w:bCs/>
                <w:sz w:val="16"/>
                <w:szCs w:val="16"/>
              </w:rPr>
              <w:t xml:space="preserve">144 </w:t>
            </w:r>
          </w:p>
        </w:tc>
        <w:tc>
          <w:tcPr>
            <w:tcW w:w="940" w:type="dxa"/>
            <w:tcBorders>
              <w:top w:val="single" w:sz="4" w:space="0" w:color="auto"/>
              <w:left w:val="nil"/>
              <w:bottom w:val="single" w:sz="4" w:space="0" w:color="auto"/>
              <w:right w:val="nil"/>
            </w:tcBorders>
            <w:shd w:val="clear" w:color="000000" w:fill="FFFFFF"/>
            <w:noWrap/>
            <w:vAlign w:val="bottom"/>
            <w:hideMark/>
          </w:tcPr>
          <w:p w14:paraId="754F2946" w14:textId="77777777" w:rsidR="00EC5079" w:rsidRPr="0020761F" w:rsidRDefault="00EC5079" w:rsidP="00EC5079">
            <w:pPr>
              <w:spacing w:after="0"/>
              <w:jc w:val="right"/>
              <w:rPr>
                <w:rFonts w:cs="Arial"/>
                <w:b/>
                <w:bCs/>
                <w:sz w:val="16"/>
                <w:szCs w:val="16"/>
              </w:rPr>
            </w:pPr>
            <w:r w:rsidRPr="0020761F">
              <w:rPr>
                <w:rFonts w:cs="Arial"/>
                <w:b/>
                <w:bCs/>
                <w:sz w:val="16"/>
                <w:szCs w:val="16"/>
              </w:rPr>
              <w:t xml:space="preserve">257 </w:t>
            </w:r>
          </w:p>
        </w:tc>
      </w:tr>
    </w:tbl>
    <w:p w14:paraId="12123954" w14:textId="77777777" w:rsidR="00EC5079" w:rsidRDefault="00EC5079" w:rsidP="00EC5079">
      <w:pPr>
        <w:pStyle w:val="FootnoteText"/>
        <w:spacing w:before="120"/>
      </w:pPr>
      <w:r w:rsidRPr="00D92796">
        <w:rPr>
          <w:vertAlign w:val="superscript"/>
        </w:rPr>
        <w:t>(a</w:t>
      </w:r>
      <w:r w:rsidRPr="00EC3745">
        <w:rPr>
          <w:vertAlign w:val="superscript"/>
        </w:rPr>
        <w:t>)</w:t>
      </w:r>
      <w:r>
        <w:tab/>
      </w:r>
      <w:r w:rsidRPr="00D92796">
        <w:t>See explanation in Portfolio Glossary.</w:t>
      </w:r>
    </w:p>
    <w:p w14:paraId="602DF5B3" w14:textId="77777777" w:rsidR="00EC5079" w:rsidRDefault="00EC5079" w:rsidP="00EC5079">
      <w:pPr>
        <w:pStyle w:val="Tablenumberandreference"/>
        <w:spacing w:before="240"/>
      </w:pPr>
      <w:r w:rsidRPr="00CC5852">
        <w:t>Table 2.4.</w:t>
      </w:r>
      <w:r>
        <w:t>2</w:t>
      </w:r>
      <w:r w:rsidRPr="00CC5852">
        <w:t>: Program Expenses Table – Outcome 4</w:t>
      </w:r>
    </w:p>
    <w:tbl>
      <w:tblPr>
        <w:tblW w:w="7683" w:type="dxa"/>
        <w:jc w:val="center"/>
        <w:tblLayout w:type="fixed"/>
        <w:tblLook w:val="04A0" w:firstRow="1" w:lastRow="0" w:firstColumn="1" w:lastColumn="0" w:noHBand="0" w:noVBand="1"/>
        <w:tblCaption w:val="Table 2.4.2: Program Expenses Table – Outcome 4"/>
      </w:tblPr>
      <w:tblGrid>
        <w:gridCol w:w="2783"/>
        <w:gridCol w:w="980"/>
        <w:gridCol w:w="980"/>
        <w:gridCol w:w="980"/>
        <w:gridCol w:w="980"/>
        <w:gridCol w:w="980"/>
      </w:tblGrid>
      <w:tr w:rsidR="00EC5079" w:rsidRPr="0020761F" w14:paraId="40CEB7DA" w14:textId="77777777" w:rsidTr="00EC5079">
        <w:trPr>
          <w:trHeight w:val="765"/>
          <w:jc w:val="center"/>
        </w:trPr>
        <w:tc>
          <w:tcPr>
            <w:tcW w:w="2920" w:type="dxa"/>
            <w:tcBorders>
              <w:top w:val="single" w:sz="4" w:space="0" w:color="auto"/>
              <w:left w:val="nil"/>
              <w:bottom w:val="nil"/>
              <w:right w:val="nil"/>
            </w:tcBorders>
            <w:shd w:val="clear" w:color="auto" w:fill="auto"/>
            <w:vAlign w:val="bottom"/>
            <w:hideMark/>
          </w:tcPr>
          <w:p w14:paraId="5E37B7FB" w14:textId="77777777" w:rsidR="00EC5079" w:rsidRPr="0020761F" w:rsidRDefault="00EC5079" w:rsidP="00EC5079">
            <w:pPr>
              <w:spacing w:after="0"/>
              <w:jc w:val="right"/>
              <w:rPr>
                <w:rFonts w:cs="Arial"/>
                <w:b/>
                <w:bCs/>
                <w:sz w:val="16"/>
                <w:szCs w:val="16"/>
              </w:rPr>
            </w:pPr>
            <w:r w:rsidRPr="0020761F">
              <w:rPr>
                <w:rFonts w:cs="Arial"/>
                <w:b/>
                <w:bCs/>
                <w:sz w:val="16"/>
                <w:szCs w:val="16"/>
              </w:rPr>
              <w:t> </w:t>
            </w:r>
          </w:p>
        </w:tc>
        <w:tc>
          <w:tcPr>
            <w:tcW w:w="1020" w:type="dxa"/>
            <w:tcBorders>
              <w:top w:val="single" w:sz="4" w:space="0" w:color="auto"/>
              <w:left w:val="nil"/>
              <w:bottom w:val="single" w:sz="4" w:space="0" w:color="auto"/>
              <w:right w:val="nil"/>
            </w:tcBorders>
            <w:shd w:val="clear" w:color="auto" w:fill="auto"/>
            <w:vAlign w:val="bottom"/>
            <w:hideMark/>
          </w:tcPr>
          <w:p w14:paraId="1A99FDDD" w14:textId="77777777" w:rsidR="00EC5079" w:rsidRPr="0020761F" w:rsidRDefault="00EC5079" w:rsidP="00EC5079">
            <w:pPr>
              <w:spacing w:after="0"/>
              <w:jc w:val="right"/>
              <w:rPr>
                <w:rFonts w:cs="Arial"/>
                <w:b/>
                <w:bCs/>
                <w:sz w:val="16"/>
                <w:szCs w:val="16"/>
              </w:rPr>
            </w:pPr>
            <w:r w:rsidRPr="0020761F">
              <w:rPr>
                <w:rFonts w:cs="Arial"/>
                <w:b/>
                <w:bCs/>
                <w:sz w:val="16"/>
                <w:szCs w:val="16"/>
              </w:rPr>
              <w:t>2020</w:t>
            </w:r>
            <w:r>
              <w:rPr>
                <w:rFonts w:cs="Arial"/>
                <w:b/>
                <w:bCs/>
                <w:sz w:val="16"/>
                <w:szCs w:val="16"/>
              </w:rPr>
              <w:t>–</w:t>
            </w:r>
            <w:r w:rsidRPr="0020761F">
              <w:rPr>
                <w:rFonts w:cs="Arial"/>
                <w:b/>
                <w:bCs/>
                <w:sz w:val="16"/>
                <w:szCs w:val="16"/>
              </w:rPr>
              <w:t>21 Actual</w:t>
            </w:r>
            <w:r w:rsidRPr="0020761F">
              <w:rPr>
                <w:rFonts w:cs="Arial"/>
                <w:b/>
                <w:bCs/>
                <w:sz w:val="16"/>
                <w:szCs w:val="16"/>
              </w:rPr>
              <w:br/>
            </w:r>
            <w:r w:rsidRPr="0020761F">
              <w:rPr>
                <w:rFonts w:cs="Arial"/>
                <w:b/>
                <w:bCs/>
                <w:sz w:val="16"/>
                <w:szCs w:val="16"/>
              </w:rPr>
              <w:br/>
            </w:r>
            <w:r w:rsidRPr="0020761F">
              <w:rPr>
                <w:rFonts w:cs="Arial"/>
                <w:sz w:val="16"/>
                <w:szCs w:val="16"/>
              </w:rPr>
              <w:t>$'000</w:t>
            </w:r>
          </w:p>
        </w:tc>
        <w:tc>
          <w:tcPr>
            <w:tcW w:w="1020" w:type="dxa"/>
            <w:tcBorders>
              <w:top w:val="single" w:sz="4" w:space="0" w:color="auto"/>
              <w:left w:val="nil"/>
              <w:bottom w:val="single" w:sz="4" w:space="0" w:color="auto"/>
              <w:right w:val="nil"/>
            </w:tcBorders>
            <w:shd w:val="clear" w:color="000000" w:fill="D9D9D9"/>
            <w:vAlign w:val="bottom"/>
            <w:hideMark/>
          </w:tcPr>
          <w:p w14:paraId="20ACCD6C" w14:textId="77777777" w:rsidR="00EC5079" w:rsidRPr="0020761F" w:rsidRDefault="00EC5079" w:rsidP="00EC5079">
            <w:pPr>
              <w:spacing w:after="0"/>
              <w:jc w:val="right"/>
              <w:rPr>
                <w:rFonts w:cs="Arial"/>
                <w:b/>
                <w:bCs/>
                <w:sz w:val="16"/>
                <w:szCs w:val="16"/>
              </w:rPr>
            </w:pPr>
            <w:r w:rsidRPr="0020761F">
              <w:rPr>
                <w:rFonts w:cs="Arial"/>
                <w:b/>
                <w:bCs/>
                <w:sz w:val="16"/>
                <w:szCs w:val="16"/>
              </w:rPr>
              <w:t>2021</w:t>
            </w:r>
            <w:r>
              <w:rPr>
                <w:rFonts w:cs="Arial"/>
                <w:b/>
                <w:bCs/>
                <w:sz w:val="16"/>
                <w:szCs w:val="16"/>
              </w:rPr>
              <w:t>–</w:t>
            </w:r>
            <w:r w:rsidRPr="0020761F">
              <w:rPr>
                <w:rFonts w:cs="Arial"/>
                <w:b/>
                <w:bCs/>
                <w:sz w:val="16"/>
                <w:szCs w:val="16"/>
              </w:rPr>
              <w:t>22 Revised</w:t>
            </w:r>
            <w:r w:rsidRPr="0020761F">
              <w:rPr>
                <w:rFonts w:cs="Arial"/>
                <w:b/>
                <w:bCs/>
                <w:sz w:val="16"/>
                <w:szCs w:val="16"/>
              </w:rPr>
              <w:br/>
              <w:t>Budget</w:t>
            </w:r>
            <w:r w:rsidRPr="0020761F">
              <w:rPr>
                <w:rFonts w:cs="Arial"/>
                <w:b/>
                <w:bCs/>
                <w:sz w:val="16"/>
                <w:szCs w:val="16"/>
              </w:rPr>
              <w:br/>
            </w:r>
            <w:r w:rsidRPr="0020761F">
              <w:rPr>
                <w:rFonts w:cs="Arial"/>
                <w:sz w:val="16"/>
                <w:szCs w:val="16"/>
              </w:rPr>
              <w:t>$'000</w:t>
            </w:r>
          </w:p>
        </w:tc>
        <w:tc>
          <w:tcPr>
            <w:tcW w:w="1020" w:type="dxa"/>
            <w:tcBorders>
              <w:top w:val="single" w:sz="4" w:space="0" w:color="auto"/>
              <w:left w:val="nil"/>
              <w:bottom w:val="single" w:sz="4" w:space="0" w:color="auto"/>
              <w:right w:val="nil"/>
            </w:tcBorders>
            <w:shd w:val="clear" w:color="auto" w:fill="auto"/>
            <w:vAlign w:val="bottom"/>
            <w:hideMark/>
          </w:tcPr>
          <w:p w14:paraId="20515C50" w14:textId="77777777" w:rsidR="00EC5079" w:rsidRPr="0020761F" w:rsidRDefault="00EC5079" w:rsidP="00EC5079">
            <w:pPr>
              <w:spacing w:after="0"/>
              <w:jc w:val="right"/>
              <w:rPr>
                <w:rFonts w:cs="Arial"/>
                <w:b/>
                <w:bCs/>
                <w:sz w:val="16"/>
                <w:szCs w:val="16"/>
              </w:rPr>
            </w:pPr>
            <w:r>
              <w:rPr>
                <w:rFonts w:cs="Arial"/>
                <w:b/>
                <w:bCs/>
                <w:sz w:val="16"/>
                <w:szCs w:val="16"/>
              </w:rPr>
              <w:t>2022–23 Forward E</w:t>
            </w:r>
            <w:r w:rsidRPr="0020761F">
              <w:rPr>
                <w:rFonts w:cs="Arial"/>
                <w:b/>
                <w:bCs/>
                <w:sz w:val="16"/>
                <w:szCs w:val="16"/>
              </w:rPr>
              <w:t>stimate</w:t>
            </w:r>
            <w:r w:rsidRPr="0020761F">
              <w:rPr>
                <w:rFonts w:cs="Arial"/>
                <w:b/>
                <w:bCs/>
                <w:sz w:val="16"/>
                <w:szCs w:val="16"/>
              </w:rPr>
              <w:br/>
            </w:r>
            <w:r w:rsidRPr="0020761F">
              <w:rPr>
                <w:rFonts w:cs="Arial"/>
                <w:sz w:val="16"/>
                <w:szCs w:val="16"/>
              </w:rPr>
              <w:t>$'000</w:t>
            </w:r>
          </w:p>
        </w:tc>
        <w:tc>
          <w:tcPr>
            <w:tcW w:w="1020" w:type="dxa"/>
            <w:tcBorders>
              <w:top w:val="single" w:sz="4" w:space="0" w:color="auto"/>
              <w:left w:val="nil"/>
              <w:bottom w:val="single" w:sz="4" w:space="0" w:color="auto"/>
              <w:right w:val="nil"/>
            </w:tcBorders>
            <w:shd w:val="clear" w:color="auto" w:fill="auto"/>
            <w:vAlign w:val="bottom"/>
            <w:hideMark/>
          </w:tcPr>
          <w:p w14:paraId="6C4F25C1" w14:textId="77777777" w:rsidR="00EC5079" w:rsidRPr="0020761F" w:rsidRDefault="00EC5079" w:rsidP="00EC5079">
            <w:pPr>
              <w:spacing w:after="0"/>
              <w:jc w:val="right"/>
              <w:rPr>
                <w:rFonts w:cs="Arial"/>
                <w:b/>
                <w:bCs/>
                <w:sz w:val="16"/>
                <w:szCs w:val="16"/>
              </w:rPr>
            </w:pPr>
            <w:r>
              <w:rPr>
                <w:rFonts w:cs="Arial"/>
                <w:b/>
                <w:bCs/>
                <w:sz w:val="16"/>
                <w:szCs w:val="16"/>
              </w:rPr>
              <w:t>2023–</w:t>
            </w:r>
            <w:r w:rsidRPr="0020761F">
              <w:rPr>
                <w:rFonts w:cs="Arial"/>
                <w:b/>
                <w:bCs/>
                <w:sz w:val="16"/>
                <w:szCs w:val="16"/>
              </w:rPr>
              <w:t xml:space="preserve">24 Forward </w:t>
            </w:r>
            <w:r>
              <w:rPr>
                <w:rFonts w:cs="Arial"/>
                <w:b/>
                <w:bCs/>
                <w:sz w:val="16"/>
                <w:szCs w:val="16"/>
              </w:rPr>
              <w:t>E</w:t>
            </w:r>
            <w:r w:rsidRPr="0020761F">
              <w:rPr>
                <w:rFonts w:cs="Arial"/>
                <w:b/>
                <w:bCs/>
                <w:sz w:val="16"/>
                <w:szCs w:val="16"/>
              </w:rPr>
              <w:t>stimate</w:t>
            </w:r>
            <w:r w:rsidRPr="0020761F">
              <w:rPr>
                <w:rFonts w:cs="Arial"/>
                <w:b/>
                <w:bCs/>
                <w:sz w:val="16"/>
                <w:szCs w:val="16"/>
              </w:rPr>
              <w:br/>
            </w:r>
            <w:r w:rsidRPr="0020761F">
              <w:rPr>
                <w:rFonts w:cs="Arial"/>
                <w:sz w:val="16"/>
                <w:szCs w:val="16"/>
              </w:rPr>
              <w:t>$'000</w:t>
            </w:r>
          </w:p>
        </w:tc>
        <w:tc>
          <w:tcPr>
            <w:tcW w:w="1020" w:type="dxa"/>
            <w:tcBorders>
              <w:top w:val="single" w:sz="4" w:space="0" w:color="auto"/>
              <w:left w:val="nil"/>
              <w:bottom w:val="single" w:sz="4" w:space="0" w:color="auto"/>
              <w:right w:val="nil"/>
            </w:tcBorders>
            <w:shd w:val="clear" w:color="auto" w:fill="auto"/>
            <w:vAlign w:val="bottom"/>
            <w:hideMark/>
          </w:tcPr>
          <w:p w14:paraId="33683BE6" w14:textId="77777777" w:rsidR="00EC5079" w:rsidRPr="0020761F" w:rsidRDefault="00EC5079" w:rsidP="00EC5079">
            <w:pPr>
              <w:spacing w:after="0"/>
              <w:jc w:val="right"/>
              <w:rPr>
                <w:rFonts w:cs="Arial"/>
                <w:b/>
                <w:bCs/>
                <w:sz w:val="16"/>
                <w:szCs w:val="16"/>
              </w:rPr>
            </w:pPr>
            <w:r>
              <w:rPr>
                <w:rFonts w:cs="Arial"/>
                <w:b/>
                <w:bCs/>
                <w:sz w:val="16"/>
                <w:szCs w:val="16"/>
              </w:rPr>
              <w:t>2024–25 Forward E</w:t>
            </w:r>
            <w:r w:rsidRPr="0020761F">
              <w:rPr>
                <w:rFonts w:cs="Arial"/>
                <w:b/>
                <w:bCs/>
                <w:sz w:val="16"/>
                <w:szCs w:val="16"/>
              </w:rPr>
              <w:t>stimate</w:t>
            </w:r>
            <w:r w:rsidRPr="0020761F">
              <w:rPr>
                <w:rFonts w:cs="Arial"/>
                <w:b/>
                <w:bCs/>
                <w:sz w:val="16"/>
                <w:szCs w:val="16"/>
              </w:rPr>
              <w:br/>
            </w:r>
            <w:r w:rsidRPr="0020761F">
              <w:rPr>
                <w:rFonts w:cs="Arial"/>
                <w:sz w:val="16"/>
                <w:szCs w:val="16"/>
              </w:rPr>
              <w:t>$'000</w:t>
            </w:r>
          </w:p>
        </w:tc>
      </w:tr>
      <w:tr w:rsidR="00EC5079" w:rsidRPr="0020761F" w14:paraId="59136938" w14:textId="77777777" w:rsidTr="00EC5079">
        <w:trPr>
          <w:trHeight w:val="375"/>
          <w:jc w:val="center"/>
        </w:trPr>
        <w:tc>
          <w:tcPr>
            <w:tcW w:w="2920" w:type="dxa"/>
            <w:tcBorders>
              <w:top w:val="nil"/>
              <w:left w:val="nil"/>
              <w:bottom w:val="nil"/>
              <w:right w:val="nil"/>
            </w:tcBorders>
            <w:shd w:val="clear" w:color="auto" w:fill="auto"/>
            <w:noWrap/>
            <w:vAlign w:val="bottom"/>
            <w:hideMark/>
          </w:tcPr>
          <w:p w14:paraId="5570031B" w14:textId="77777777" w:rsidR="00EC5079" w:rsidRPr="0020761F" w:rsidRDefault="00EC5079" w:rsidP="00EC5079">
            <w:pPr>
              <w:spacing w:after="0"/>
              <w:jc w:val="left"/>
              <w:rPr>
                <w:rFonts w:cs="Arial"/>
                <w:b/>
                <w:bCs/>
                <w:sz w:val="16"/>
                <w:szCs w:val="16"/>
              </w:rPr>
            </w:pPr>
            <w:r w:rsidRPr="0020761F">
              <w:rPr>
                <w:rFonts w:cs="Arial"/>
                <w:b/>
                <w:bCs/>
                <w:sz w:val="16"/>
                <w:szCs w:val="16"/>
              </w:rPr>
              <w:t>Program 4.1: Sport and Recreation</w:t>
            </w:r>
          </w:p>
        </w:tc>
        <w:tc>
          <w:tcPr>
            <w:tcW w:w="1020" w:type="dxa"/>
            <w:tcBorders>
              <w:top w:val="nil"/>
              <w:left w:val="nil"/>
              <w:bottom w:val="nil"/>
              <w:right w:val="nil"/>
            </w:tcBorders>
            <w:shd w:val="clear" w:color="auto" w:fill="auto"/>
            <w:noWrap/>
            <w:vAlign w:val="bottom"/>
            <w:hideMark/>
          </w:tcPr>
          <w:p w14:paraId="453405A4" w14:textId="77777777" w:rsidR="00EC5079" w:rsidRPr="0020761F" w:rsidRDefault="00EC5079" w:rsidP="00EC5079">
            <w:pPr>
              <w:spacing w:after="0"/>
              <w:rPr>
                <w:rFonts w:cs="Arial"/>
                <w:b/>
                <w:bCs/>
                <w:sz w:val="16"/>
                <w:szCs w:val="16"/>
              </w:rPr>
            </w:pPr>
          </w:p>
        </w:tc>
        <w:tc>
          <w:tcPr>
            <w:tcW w:w="1020" w:type="dxa"/>
            <w:tcBorders>
              <w:top w:val="nil"/>
              <w:left w:val="nil"/>
              <w:bottom w:val="nil"/>
              <w:right w:val="nil"/>
            </w:tcBorders>
            <w:shd w:val="clear" w:color="auto" w:fill="auto"/>
            <w:noWrap/>
            <w:vAlign w:val="bottom"/>
            <w:hideMark/>
          </w:tcPr>
          <w:p w14:paraId="77C92E74" w14:textId="77777777" w:rsidR="00EC5079" w:rsidRPr="0020761F" w:rsidRDefault="00EC5079" w:rsidP="00EC5079">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7C081C16" w14:textId="77777777" w:rsidR="00EC5079" w:rsidRPr="0020761F" w:rsidRDefault="00EC5079" w:rsidP="00EC5079">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5E2A733F" w14:textId="77777777" w:rsidR="00EC5079" w:rsidRPr="0020761F" w:rsidRDefault="00EC5079" w:rsidP="00EC5079">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1D943073" w14:textId="77777777" w:rsidR="00EC5079" w:rsidRPr="0020761F" w:rsidRDefault="00EC5079" w:rsidP="00EC5079">
            <w:pPr>
              <w:spacing w:after="0"/>
              <w:jc w:val="right"/>
              <w:rPr>
                <w:rFonts w:ascii="Times New Roman" w:hAnsi="Times New Roman"/>
              </w:rPr>
            </w:pPr>
          </w:p>
        </w:tc>
      </w:tr>
      <w:tr w:rsidR="00EC5079" w:rsidRPr="0020761F" w14:paraId="2B90E383" w14:textId="77777777" w:rsidTr="00EC5079">
        <w:trPr>
          <w:trHeight w:val="300"/>
          <w:jc w:val="center"/>
        </w:trPr>
        <w:tc>
          <w:tcPr>
            <w:tcW w:w="2920" w:type="dxa"/>
            <w:tcBorders>
              <w:top w:val="nil"/>
              <w:left w:val="nil"/>
              <w:bottom w:val="nil"/>
              <w:right w:val="nil"/>
            </w:tcBorders>
            <w:shd w:val="clear" w:color="auto" w:fill="auto"/>
            <w:noWrap/>
            <w:vAlign w:val="bottom"/>
            <w:hideMark/>
          </w:tcPr>
          <w:p w14:paraId="58B86115" w14:textId="77777777" w:rsidR="00EC5079" w:rsidRPr="0020761F" w:rsidRDefault="00EC5079" w:rsidP="00EC5079">
            <w:pPr>
              <w:spacing w:after="0"/>
              <w:ind w:firstLineChars="100" w:firstLine="160"/>
              <w:jc w:val="left"/>
              <w:rPr>
                <w:rFonts w:cs="Arial"/>
                <w:sz w:val="16"/>
                <w:szCs w:val="16"/>
              </w:rPr>
            </w:pPr>
            <w:r w:rsidRPr="0020761F">
              <w:rPr>
                <w:rFonts w:cs="Arial"/>
                <w:sz w:val="16"/>
                <w:szCs w:val="16"/>
              </w:rPr>
              <w:t>Administered expenses</w:t>
            </w:r>
          </w:p>
        </w:tc>
        <w:tc>
          <w:tcPr>
            <w:tcW w:w="1020" w:type="dxa"/>
            <w:tcBorders>
              <w:top w:val="nil"/>
              <w:left w:val="nil"/>
              <w:bottom w:val="nil"/>
              <w:right w:val="nil"/>
            </w:tcBorders>
            <w:shd w:val="clear" w:color="auto" w:fill="auto"/>
            <w:noWrap/>
            <w:vAlign w:val="bottom"/>
            <w:hideMark/>
          </w:tcPr>
          <w:p w14:paraId="3471575E" w14:textId="77777777" w:rsidR="00EC5079" w:rsidRPr="0020761F" w:rsidRDefault="00EC5079" w:rsidP="00EC5079">
            <w:pPr>
              <w:spacing w:after="0"/>
              <w:ind w:firstLineChars="100" w:firstLine="160"/>
              <w:rPr>
                <w:rFonts w:cs="Arial"/>
                <w:sz w:val="16"/>
                <w:szCs w:val="16"/>
              </w:rPr>
            </w:pPr>
          </w:p>
        </w:tc>
        <w:tc>
          <w:tcPr>
            <w:tcW w:w="1020" w:type="dxa"/>
            <w:tcBorders>
              <w:top w:val="nil"/>
              <w:left w:val="nil"/>
              <w:bottom w:val="nil"/>
              <w:right w:val="nil"/>
            </w:tcBorders>
            <w:shd w:val="clear" w:color="000000" w:fill="D9D9D9"/>
            <w:noWrap/>
            <w:vAlign w:val="bottom"/>
            <w:hideMark/>
          </w:tcPr>
          <w:p w14:paraId="7B318AD6" w14:textId="77777777" w:rsidR="00EC5079" w:rsidRPr="0020761F" w:rsidRDefault="00EC5079" w:rsidP="00EC5079">
            <w:pPr>
              <w:spacing w:after="0"/>
              <w:jc w:val="right"/>
              <w:rPr>
                <w:rFonts w:cs="Arial"/>
                <w:sz w:val="16"/>
                <w:szCs w:val="16"/>
              </w:rPr>
            </w:pPr>
            <w:r w:rsidRPr="0020761F">
              <w:rPr>
                <w:rFonts w:cs="Arial"/>
                <w:sz w:val="16"/>
                <w:szCs w:val="16"/>
              </w:rPr>
              <w:t> </w:t>
            </w:r>
          </w:p>
        </w:tc>
        <w:tc>
          <w:tcPr>
            <w:tcW w:w="1020" w:type="dxa"/>
            <w:tcBorders>
              <w:top w:val="nil"/>
              <w:left w:val="nil"/>
              <w:bottom w:val="nil"/>
              <w:right w:val="nil"/>
            </w:tcBorders>
            <w:shd w:val="clear" w:color="auto" w:fill="auto"/>
            <w:noWrap/>
            <w:vAlign w:val="bottom"/>
            <w:hideMark/>
          </w:tcPr>
          <w:p w14:paraId="36A81DD7" w14:textId="77777777" w:rsidR="00EC5079" w:rsidRPr="0020761F" w:rsidRDefault="00EC5079" w:rsidP="00EC5079">
            <w:pPr>
              <w:spacing w:after="0"/>
              <w:jc w:val="right"/>
              <w:rPr>
                <w:rFonts w:cs="Arial"/>
                <w:sz w:val="16"/>
                <w:szCs w:val="16"/>
              </w:rPr>
            </w:pPr>
          </w:p>
        </w:tc>
        <w:tc>
          <w:tcPr>
            <w:tcW w:w="1020" w:type="dxa"/>
            <w:tcBorders>
              <w:top w:val="nil"/>
              <w:left w:val="nil"/>
              <w:bottom w:val="nil"/>
              <w:right w:val="nil"/>
            </w:tcBorders>
            <w:shd w:val="clear" w:color="auto" w:fill="auto"/>
            <w:noWrap/>
            <w:vAlign w:val="bottom"/>
            <w:hideMark/>
          </w:tcPr>
          <w:p w14:paraId="6A8DA2BC" w14:textId="77777777" w:rsidR="00EC5079" w:rsidRPr="0020761F" w:rsidRDefault="00EC5079" w:rsidP="00EC5079">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56A8FA23" w14:textId="77777777" w:rsidR="00EC5079" w:rsidRPr="0020761F" w:rsidRDefault="00EC5079" w:rsidP="00EC5079">
            <w:pPr>
              <w:spacing w:after="0"/>
              <w:jc w:val="right"/>
              <w:rPr>
                <w:rFonts w:ascii="Times New Roman" w:hAnsi="Times New Roman"/>
              </w:rPr>
            </w:pPr>
          </w:p>
        </w:tc>
      </w:tr>
      <w:tr w:rsidR="00EC5079" w:rsidRPr="0020761F" w14:paraId="21177599" w14:textId="77777777" w:rsidTr="00EC5079">
        <w:trPr>
          <w:trHeight w:val="200"/>
          <w:jc w:val="center"/>
        </w:trPr>
        <w:tc>
          <w:tcPr>
            <w:tcW w:w="2920" w:type="dxa"/>
            <w:tcBorders>
              <w:top w:val="nil"/>
              <w:left w:val="nil"/>
              <w:bottom w:val="nil"/>
              <w:right w:val="nil"/>
            </w:tcBorders>
            <w:shd w:val="clear" w:color="auto" w:fill="auto"/>
            <w:noWrap/>
            <w:vAlign w:val="bottom"/>
            <w:hideMark/>
          </w:tcPr>
          <w:p w14:paraId="7074E769" w14:textId="77777777" w:rsidR="00EC5079" w:rsidRPr="0020761F" w:rsidRDefault="00EC5079" w:rsidP="00EC5079">
            <w:pPr>
              <w:spacing w:after="0"/>
              <w:ind w:firstLineChars="200" w:firstLine="320"/>
              <w:jc w:val="left"/>
              <w:rPr>
                <w:rFonts w:cs="Arial"/>
                <w:sz w:val="16"/>
                <w:szCs w:val="16"/>
              </w:rPr>
            </w:pPr>
            <w:r w:rsidRPr="0020761F">
              <w:rPr>
                <w:rFonts w:cs="Arial"/>
                <w:sz w:val="16"/>
                <w:szCs w:val="16"/>
              </w:rPr>
              <w:t xml:space="preserve">Ordinary annual services </w:t>
            </w:r>
          </w:p>
        </w:tc>
        <w:tc>
          <w:tcPr>
            <w:tcW w:w="1020" w:type="dxa"/>
            <w:tcBorders>
              <w:top w:val="nil"/>
              <w:left w:val="nil"/>
              <w:bottom w:val="nil"/>
              <w:right w:val="nil"/>
            </w:tcBorders>
            <w:shd w:val="clear" w:color="auto" w:fill="auto"/>
            <w:noWrap/>
            <w:vAlign w:val="bottom"/>
            <w:hideMark/>
          </w:tcPr>
          <w:p w14:paraId="4FDEAAA5" w14:textId="77777777" w:rsidR="00EC5079" w:rsidRPr="0020761F" w:rsidRDefault="00EC5079" w:rsidP="00EC5079">
            <w:pPr>
              <w:spacing w:after="0"/>
              <w:jc w:val="right"/>
              <w:rPr>
                <w:rFonts w:cs="Arial"/>
                <w:sz w:val="16"/>
                <w:szCs w:val="16"/>
              </w:rPr>
            </w:pPr>
            <w:r w:rsidRPr="0020761F">
              <w:rPr>
                <w:rFonts w:cs="Arial"/>
                <w:sz w:val="16"/>
                <w:szCs w:val="16"/>
              </w:rPr>
              <w:t>109,157</w:t>
            </w:r>
          </w:p>
        </w:tc>
        <w:tc>
          <w:tcPr>
            <w:tcW w:w="1020" w:type="dxa"/>
            <w:tcBorders>
              <w:top w:val="nil"/>
              <w:left w:val="nil"/>
              <w:bottom w:val="nil"/>
              <w:right w:val="nil"/>
            </w:tcBorders>
            <w:shd w:val="clear" w:color="000000" w:fill="D9D9D9"/>
            <w:noWrap/>
            <w:vAlign w:val="bottom"/>
            <w:hideMark/>
          </w:tcPr>
          <w:p w14:paraId="2C454D64" w14:textId="77777777" w:rsidR="00EC5079" w:rsidRPr="0020761F" w:rsidRDefault="00EC5079" w:rsidP="00EC5079">
            <w:pPr>
              <w:spacing w:after="0"/>
              <w:jc w:val="right"/>
              <w:rPr>
                <w:rFonts w:cs="Arial"/>
                <w:sz w:val="16"/>
                <w:szCs w:val="16"/>
              </w:rPr>
            </w:pPr>
            <w:r w:rsidRPr="0020761F">
              <w:rPr>
                <w:rFonts w:cs="Arial"/>
                <w:sz w:val="16"/>
                <w:szCs w:val="16"/>
              </w:rPr>
              <w:t>112,863</w:t>
            </w:r>
          </w:p>
        </w:tc>
        <w:tc>
          <w:tcPr>
            <w:tcW w:w="1020" w:type="dxa"/>
            <w:tcBorders>
              <w:top w:val="nil"/>
              <w:left w:val="nil"/>
              <w:bottom w:val="nil"/>
              <w:right w:val="nil"/>
            </w:tcBorders>
            <w:shd w:val="clear" w:color="auto" w:fill="auto"/>
            <w:noWrap/>
            <w:vAlign w:val="bottom"/>
            <w:hideMark/>
          </w:tcPr>
          <w:p w14:paraId="79B6B9CF" w14:textId="77777777" w:rsidR="00EC5079" w:rsidRPr="0020761F" w:rsidRDefault="00EC5079" w:rsidP="00EC5079">
            <w:pPr>
              <w:spacing w:after="0"/>
              <w:jc w:val="right"/>
              <w:rPr>
                <w:rFonts w:cs="Arial"/>
                <w:sz w:val="16"/>
                <w:szCs w:val="16"/>
              </w:rPr>
            </w:pPr>
            <w:r w:rsidRPr="0020761F">
              <w:rPr>
                <w:rFonts w:cs="Arial"/>
                <w:sz w:val="16"/>
                <w:szCs w:val="16"/>
              </w:rPr>
              <w:t>78,482</w:t>
            </w:r>
          </w:p>
        </w:tc>
        <w:tc>
          <w:tcPr>
            <w:tcW w:w="1020" w:type="dxa"/>
            <w:tcBorders>
              <w:top w:val="nil"/>
              <w:left w:val="nil"/>
              <w:bottom w:val="nil"/>
              <w:right w:val="nil"/>
            </w:tcBorders>
            <w:shd w:val="clear" w:color="auto" w:fill="auto"/>
            <w:noWrap/>
            <w:vAlign w:val="bottom"/>
            <w:hideMark/>
          </w:tcPr>
          <w:p w14:paraId="72033B26" w14:textId="77777777" w:rsidR="00EC5079" w:rsidRPr="0020761F" w:rsidRDefault="00EC5079" w:rsidP="00EC5079">
            <w:pPr>
              <w:spacing w:after="0"/>
              <w:jc w:val="right"/>
              <w:rPr>
                <w:rFonts w:cs="Arial"/>
                <w:sz w:val="16"/>
                <w:szCs w:val="16"/>
              </w:rPr>
            </w:pPr>
            <w:r w:rsidRPr="0020761F">
              <w:rPr>
                <w:rFonts w:cs="Arial"/>
                <w:sz w:val="16"/>
                <w:szCs w:val="16"/>
              </w:rPr>
              <w:t>24,248</w:t>
            </w:r>
          </w:p>
        </w:tc>
        <w:tc>
          <w:tcPr>
            <w:tcW w:w="1020" w:type="dxa"/>
            <w:tcBorders>
              <w:top w:val="nil"/>
              <w:left w:val="nil"/>
              <w:bottom w:val="nil"/>
              <w:right w:val="nil"/>
            </w:tcBorders>
            <w:shd w:val="clear" w:color="auto" w:fill="auto"/>
            <w:noWrap/>
            <w:vAlign w:val="bottom"/>
            <w:hideMark/>
          </w:tcPr>
          <w:p w14:paraId="010111E0" w14:textId="77777777" w:rsidR="00EC5079" w:rsidRPr="0020761F" w:rsidRDefault="00EC5079" w:rsidP="00EC5079">
            <w:pPr>
              <w:spacing w:after="0"/>
              <w:jc w:val="right"/>
              <w:rPr>
                <w:rFonts w:cs="Arial"/>
                <w:sz w:val="16"/>
                <w:szCs w:val="16"/>
              </w:rPr>
            </w:pPr>
            <w:r w:rsidRPr="0020761F">
              <w:rPr>
                <w:rFonts w:cs="Arial"/>
                <w:sz w:val="16"/>
                <w:szCs w:val="16"/>
              </w:rPr>
              <w:t>23,951</w:t>
            </w:r>
          </w:p>
        </w:tc>
      </w:tr>
      <w:tr w:rsidR="00EC5079" w:rsidRPr="0020761F" w14:paraId="782BFEC6" w14:textId="77777777" w:rsidTr="00EC5079">
        <w:trPr>
          <w:trHeight w:val="300"/>
          <w:jc w:val="center"/>
        </w:trPr>
        <w:tc>
          <w:tcPr>
            <w:tcW w:w="2920" w:type="dxa"/>
            <w:tcBorders>
              <w:top w:val="nil"/>
              <w:left w:val="nil"/>
              <w:bottom w:val="nil"/>
              <w:right w:val="nil"/>
            </w:tcBorders>
            <w:shd w:val="clear" w:color="auto" w:fill="auto"/>
            <w:noWrap/>
            <w:vAlign w:val="bottom"/>
            <w:hideMark/>
          </w:tcPr>
          <w:p w14:paraId="1C074368" w14:textId="77777777" w:rsidR="00EC5079" w:rsidRPr="0020761F" w:rsidRDefault="00EC5079" w:rsidP="00EC5079">
            <w:pPr>
              <w:spacing w:after="0"/>
              <w:ind w:firstLineChars="200" w:firstLine="320"/>
              <w:jc w:val="left"/>
              <w:rPr>
                <w:rFonts w:cs="Arial"/>
                <w:sz w:val="16"/>
                <w:szCs w:val="16"/>
              </w:rPr>
            </w:pPr>
            <w:r w:rsidRPr="0020761F">
              <w:rPr>
                <w:rFonts w:cs="Arial"/>
                <w:sz w:val="16"/>
                <w:szCs w:val="16"/>
              </w:rPr>
              <w:t>Special accounts</w:t>
            </w:r>
          </w:p>
        </w:tc>
        <w:tc>
          <w:tcPr>
            <w:tcW w:w="1020" w:type="dxa"/>
            <w:tcBorders>
              <w:top w:val="nil"/>
              <w:left w:val="nil"/>
              <w:bottom w:val="nil"/>
              <w:right w:val="nil"/>
            </w:tcBorders>
            <w:shd w:val="clear" w:color="auto" w:fill="auto"/>
            <w:noWrap/>
            <w:vAlign w:val="bottom"/>
            <w:hideMark/>
          </w:tcPr>
          <w:p w14:paraId="5DB19D12" w14:textId="77777777" w:rsidR="00EC5079" w:rsidRPr="0020761F" w:rsidRDefault="00EC5079" w:rsidP="00EC5079">
            <w:pPr>
              <w:spacing w:after="0"/>
              <w:ind w:firstLineChars="200" w:firstLine="320"/>
              <w:rPr>
                <w:rFonts w:cs="Arial"/>
                <w:sz w:val="16"/>
                <w:szCs w:val="16"/>
              </w:rPr>
            </w:pPr>
          </w:p>
        </w:tc>
        <w:tc>
          <w:tcPr>
            <w:tcW w:w="1020" w:type="dxa"/>
            <w:tcBorders>
              <w:top w:val="nil"/>
              <w:left w:val="nil"/>
              <w:bottom w:val="nil"/>
              <w:right w:val="nil"/>
            </w:tcBorders>
            <w:shd w:val="clear" w:color="000000" w:fill="D9D9D9"/>
            <w:noWrap/>
            <w:vAlign w:val="bottom"/>
            <w:hideMark/>
          </w:tcPr>
          <w:p w14:paraId="01E3AB26" w14:textId="77777777" w:rsidR="00EC5079" w:rsidRPr="0020761F" w:rsidRDefault="00EC5079" w:rsidP="00EC5079">
            <w:pPr>
              <w:spacing w:after="0"/>
              <w:jc w:val="right"/>
              <w:rPr>
                <w:rFonts w:cs="Arial"/>
                <w:sz w:val="16"/>
                <w:szCs w:val="16"/>
              </w:rPr>
            </w:pPr>
            <w:r w:rsidRPr="0020761F">
              <w:rPr>
                <w:rFonts w:cs="Arial"/>
                <w:sz w:val="16"/>
                <w:szCs w:val="16"/>
              </w:rPr>
              <w:t> </w:t>
            </w:r>
          </w:p>
        </w:tc>
        <w:tc>
          <w:tcPr>
            <w:tcW w:w="1020" w:type="dxa"/>
            <w:tcBorders>
              <w:top w:val="nil"/>
              <w:left w:val="nil"/>
              <w:bottom w:val="nil"/>
              <w:right w:val="nil"/>
            </w:tcBorders>
            <w:shd w:val="clear" w:color="auto" w:fill="auto"/>
            <w:noWrap/>
            <w:vAlign w:val="bottom"/>
            <w:hideMark/>
          </w:tcPr>
          <w:p w14:paraId="1629864E" w14:textId="77777777" w:rsidR="00EC5079" w:rsidRPr="0020761F" w:rsidRDefault="00EC5079" w:rsidP="00EC5079">
            <w:pPr>
              <w:spacing w:after="0"/>
              <w:jc w:val="right"/>
              <w:rPr>
                <w:rFonts w:cs="Arial"/>
                <w:sz w:val="16"/>
                <w:szCs w:val="16"/>
              </w:rPr>
            </w:pPr>
          </w:p>
        </w:tc>
        <w:tc>
          <w:tcPr>
            <w:tcW w:w="1020" w:type="dxa"/>
            <w:tcBorders>
              <w:top w:val="nil"/>
              <w:left w:val="nil"/>
              <w:bottom w:val="nil"/>
              <w:right w:val="nil"/>
            </w:tcBorders>
            <w:shd w:val="clear" w:color="auto" w:fill="auto"/>
            <w:noWrap/>
            <w:vAlign w:val="bottom"/>
            <w:hideMark/>
          </w:tcPr>
          <w:p w14:paraId="52122C56" w14:textId="77777777" w:rsidR="00EC5079" w:rsidRPr="0020761F" w:rsidRDefault="00EC5079" w:rsidP="00EC5079">
            <w:pPr>
              <w:spacing w:after="0"/>
              <w:jc w:val="right"/>
              <w:rPr>
                <w:rFonts w:ascii="Times New Roman" w:hAnsi="Times New Roman"/>
              </w:rPr>
            </w:pPr>
          </w:p>
        </w:tc>
        <w:tc>
          <w:tcPr>
            <w:tcW w:w="1020" w:type="dxa"/>
            <w:tcBorders>
              <w:top w:val="nil"/>
              <w:left w:val="nil"/>
              <w:bottom w:val="nil"/>
              <w:right w:val="nil"/>
            </w:tcBorders>
            <w:shd w:val="clear" w:color="auto" w:fill="auto"/>
            <w:noWrap/>
            <w:vAlign w:val="bottom"/>
            <w:hideMark/>
          </w:tcPr>
          <w:p w14:paraId="1E3BD375" w14:textId="77777777" w:rsidR="00EC5079" w:rsidRPr="0020761F" w:rsidRDefault="00EC5079" w:rsidP="00EC5079">
            <w:pPr>
              <w:spacing w:after="0"/>
              <w:jc w:val="right"/>
              <w:rPr>
                <w:rFonts w:ascii="Times New Roman" w:hAnsi="Times New Roman"/>
              </w:rPr>
            </w:pPr>
          </w:p>
        </w:tc>
      </w:tr>
      <w:tr w:rsidR="00EC5079" w:rsidRPr="0020761F" w14:paraId="01331E61" w14:textId="77777777" w:rsidTr="00EC5079">
        <w:trPr>
          <w:trHeight w:val="225"/>
          <w:jc w:val="center"/>
        </w:trPr>
        <w:tc>
          <w:tcPr>
            <w:tcW w:w="2920" w:type="dxa"/>
            <w:tcBorders>
              <w:top w:val="nil"/>
              <w:left w:val="nil"/>
              <w:bottom w:val="nil"/>
              <w:right w:val="nil"/>
            </w:tcBorders>
            <w:shd w:val="clear" w:color="auto" w:fill="auto"/>
            <w:noWrap/>
            <w:vAlign w:val="bottom"/>
            <w:hideMark/>
          </w:tcPr>
          <w:p w14:paraId="4AD9F8E0" w14:textId="77777777" w:rsidR="00EC5079" w:rsidRPr="0020761F" w:rsidRDefault="00EC5079" w:rsidP="00EC5079">
            <w:pPr>
              <w:spacing w:after="0"/>
              <w:ind w:firstLineChars="300" w:firstLine="480"/>
              <w:jc w:val="left"/>
              <w:rPr>
                <w:rFonts w:cs="Arial"/>
                <w:sz w:val="16"/>
                <w:szCs w:val="16"/>
              </w:rPr>
            </w:pPr>
            <w:r w:rsidRPr="0020761F">
              <w:rPr>
                <w:rFonts w:cs="Arial"/>
                <w:sz w:val="16"/>
                <w:szCs w:val="16"/>
              </w:rPr>
              <w:t xml:space="preserve">Sport and Recreation </w:t>
            </w:r>
          </w:p>
        </w:tc>
        <w:tc>
          <w:tcPr>
            <w:tcW w:w="1020" w:type="dxa"/>
            <w:tcBorders>
              <w:top w:val="nil"/>
              <w:left w:val="nil"/>
              <w:bottom w:val="nil"/>
              <w:right w:val="nil"/>
            </w:tcBorders>
            <w:shd w:val="clear" w:color="auto" w:fill="auto"/>
            <w:noWrap/>
            <w:vAlign w:val="bottom"/>
            <w:hideMark/>
          </w:tcPr>
          <w:p w14:paraId="272D8876" w14:textId="77777777" w:rsidR="00EC5079" w:rsidRPr="0020761F" w:rsidRDefault="00EC5079" w:rsidP="00EC5079">
            <w:pPr>
              <w:spacing w:after="0"/>
              <w:jc w:val="right"/>
              <w:rPr>
                <w:rFonts w:cs="Arial"/>
                <w:sz w:val="16"/>
                <w:szCs w:val="16"/>
              </w:rPr>
            </w:pPr>
            <w:r w:rsidRPr="0020761F">
              <w:rPr>
                <w:rFonts w:cs="Arial"/>
                <w:sz w:val="16"/>
                <w:szCs w:val="16"/>
              </w:rPr>
              <w:t>221</w:t>
            </w:r>
          </w:p>
        </w:tc>
        <w:tc>
          <w:tcPr>
            <w:tcW w:w="1020" w:type="dxa"/>
            <w:tcBorders>
              <w:top w:val="nil"/>
              <w:left w:val="nil"/>
              <w:bottom w:val="nil"/>
              <w:right w:val="nil"/>
            </w:tcBorders>
            <w:shd w:val="clear" w:color="000000" w:fill="D9D9D9"/>
            <w:noWrap/>
            <w:vAlign w:val="bottom"/>
            <w:hideMark/>
          </w:tcPr>
          <w:p w14:paraId="18D8DD9A" w14:textId="77777777" w:rsidR="00EC5079" w:rsidRPr="0020761F" w:rsidRDefault="00EC5079" w:rsidP="00EC5079">
            <w:pPr>
              <w:spacing w:after="0"/>
              <w:jc w:val="right"/>
              <w:rPr>
                <w:rFonts w:cs="Arial"/>
                <w:sz w:val="16"/>
                <w:szCs w:val="16"/>
              </w:rPr>
            </w:pPr>
            <w:r w:rsidRPr="0020761F">
              <w:rPr>
                <w:rFonts w:cs="Arial"/>
                <w:sz w:val="16"/>
                <w:szCs w:val="16"/>
              </w:rPr>
              <w:t>130</w:t>
            </w:r>
          </w:p>
        </w:tc>
        <w:tc>
          <w:tcPr>
            <w:tcW w:w="1020" w:type="dxa"/>
            <w:tcBorders>
              <w:top w:val="nil"/>
              <w:left w:val="nil"/>
              <w:bottom w:val="nil"/>
              <w:right w:val="nil"/>
            </w:tcBorders>
            <w:shd w:val="clear" w:color="auto" w:fill="auto"/>
            <w:noWrap/>
            <w:vAlign w:val="bottom"/>
            <w:hideMark/>
          </w:tcPr>
          <w:p w14:paraId="52BA2267" w14:textId="77777777" w:rsidR="00EC5079" w:rsidRPr="0020761F" w:rsidRDefault="00EC5079" w:rsidP="00EC5079">
            <w:pPr>
              <w:spacing w:after="0"/>
              <w:jc w:val="right"/>
              <w:rPr>
                <w:rFonts w:cs="Arial"/>
                <w:sz w:val="16"/>
                <w:szCs w:val="16"/>
              </w:rPr>
            </w:pPr>
            <w:r w:rsidRPr="0020761F">
              <w:rPr>
                <w:rFonts w:cs="Arial"/>
                <w:sz w:val="16"/>
                <w:szCs w:val="16"/>
              </w:rPr>
              <w:t>-</w:t>
            </w:r>
          </w:p>
        </w:tc>
        <w:tc>
          <w:tcPr>
            <w:tcW w:w="1020" w:type="dxa"/>
            <w:tcBorders>
              <w:top w:val="nil"/>
              <w:left w:val="nil"/>
              <w:bottom w:val="nil"/>
              <w:right w:val="nil"/>
            </w:tcBorders>
            <w:shd w:val="clear" w:color="auto" w:fill="auto"/>
            <w:noWrap/>
            <w:vAlign w:val="bottom"/>
            <w:hideMark/>
          </w:tcPr>
          <w:p w14:paraId="49C6B1DE" w14:textId="77777777" w:rsidR="00EC5079" w:rsidRPr="0020761F" w:rsidRDefault="00EC5079" w:rsidP="00EC5079">
            <w:pPr>
              <w:spacing w:after="0"/>
              <w:jc w:val="right"/>
              <w:rPr>
                <w:rFonts w:cs="Arial"/>
                <w:sz w:val="16"/>
                <w:szCs w:val="16"/>
              </w:rPr>
            </w:pPr>
            <w:r w:rsidRPr="0020761F">
              <w:rPr>
                <w:rFonts w:cs="Arial"/>
                <w:sz w:val="16"/>
                <w:szCs w:val="16"/>
              </w:rPr>
              <w:t>-</w:t>
            </w:r>
          </w:p>
        </w:tc>
        <w:tc>
          <w:tcPr>
            <w:tcW w:w="1020" w:type="dxa"/>
            <w:tcBorders>
              <w:top w:val="nil"/>
              <w:left w:val="nil"/>
              <w:bottom w:val="nil"/>
              <w:right w:val="nil"/>
            </w:tcBorders>
            <w:shd w:val="clear" w:color="auto" w:fill="auto"/>
            <w:noWrap/>
            <w:vAlign w:val="bottom"/>
            <w:hideMark/>
          </w:tcPr>
          <w:p w14:paraId="66A2736E" w14:textId="77777777" w:rsidR="00EC5079" w:rsidRPr="0020761F" w:rsidRDefault="00EC5079" w:rsidP="00EC5079">
            <w:pPr>
              <w:spacing w:after="0"/>
              <w:jc w:val="right"/>
              <w:rPr>
                <w:rFonts w:cs="Arial"/>
                <w:sz w:val="16"/>
                <w:szCs w:val="16"/>
              </w:rPr>
            </w:pPr>
            <w:r w:rsidRPr="0020761F">
              <w:rPr>
                <w:rFonts w:cs="Arial"/>
                <w:sz w:val="16"/>
                <w:szCs w:val="16"/>
              </w:rPr>
              <w:t>-</w:t>
            </w:r>
          </w:p>
        </w:tc>
      </w:tr>
      <w:tr w:rsidR="00EC5079" w:rsidRPr="0020761F" w14:paraId="5F1BEACD" w14:textId="77777777" w:rsidTr="00EC5079">
        <w:trPr>
          <w:trHeight w:val="300"/>
          <w:jc w:val="center"/>
        </w:trPr>
        <w:tc>
          <w:tcPr>
            <w:tcW w:w="2920" w:type="dxa"/>
            <w:tcBorders>
              <w:top w:val="nil"/>
              <w:left w:val="nil"/>
              <w:bottom w:val="nil"/>
              <w:right w:val="nil"/>
            </w:tcBorders>
            <w:shd w:val="clear" w:color="auto" w:fill="auto"/>
            <w:noWrap/>
            <w:vAlign w:val="bottom"/>
            <w:hideMark/>
          </w:tcPr>
          <w:p w14:paraId="2121136E" w14:textId="77777777" w:rsidR="00EC5079" w:rsidRPr="0020761F" w:rsidRDefault="00EC5079" w:rsidP="00EC5079">
            <w:pPr>
              <w:spacing w:after="0"/>
              <w:ind w:firstLineChars="100" w:firstLine="160"/>
              <w:jc w:val="left"/>
              <w:rPr>
                <w:rFonts w:cs="Arial"/>
                <w:sz w:val="16"/>
                <w:szCs w:val="16"/>
              </w:rPr>
            </w:pPr>
            <w:r w:rsidRPr="0020761F">
              <w:rPr>
                <w:rFonts w:cs="Arial"/>
                <w:sz w:val="16"/>
                <w:szCs w:val="16"/>
              </w:rPr>
              <w:t>Program support</w:t>
            </w:r>
          </w:p>
        </w:tc>
        <w:tc>
          <w:tcPr>
            <w:tcW w:w="1020" w:type="dxa"/>
            <w:tcBorders>
              <w:top w:val="nil"/>
              <w:left w:val="nil"/>
              <w:bottom w:val="nil"/>
              <w:right w:val="nil"/>
            </w:tcBorders>
            <w:shd w:val="clear" w:color="auto" w:fill="auto"/>
            <w:noWrap/>
            <w:vAlign w:val="bottom"/>
            <w:hideMark/>
          </w:tcPr>
          <w:p w14:paraId="0CF3328A" w14:textId="77777777" w:rsidR="00EC5079" w:rsidRPr="0020761F" w:rsidRDefault="00EC5079" w:rsidP="00EC5079">
            <w:pPr>
              <w:spacing w:after="0"/>
              <w:jc w:val="right"/>
              <w:rPr>
                <w:rFonts w:cs="Arial"/>
                <w:sz w:val="16"/>
                <w:szCs w:val="16"/>
              </w:rPr>
            </w:pPr>
            <w:r w:rsidRPr="0020761F">
              <w:rPr>
                <w:rFonts w:cs="Arial"/>
                <w:sz w:val="16"/>
                <w:szCs w:val="16"/>
              </w:rPr>
              <w:t>12,944</w:t>
            </w:r>
          </w:p>
        </w:tc>
        <w:tc>
          <w:tcPr>
            <w:tcW w:w="1020" w:type="dxa"/>
            <w:tcBorders>
              <w:top w:val="nil"/>
              <w:left w:val="nil"/>
              <w:bottom w:val="nil"/>
              <w:right w:val="nil"/>
            </w:tcBorders>
            <w:shd w:val="clear" w:color="000000" w:fill="D9D9D9"/>
            <w:noWrap/>
            <w:vAlign w:val="bottom"/>
            <w:hideMark/>
          </w:tcPr>
          <w:p w14:paraId="68E6935D" w14:textId="77777777" w:rsidR="00EC5079" w:rsidRPr="0020761F" w:rsidRDefault="00EC5079" w:rsidP="00EC5079">
            <w:pPr>
              <w:spacing w:after="0"/>
              <w:jc w:val="right"/>
              <w:rPr>
                <w:rFonts w:cs="Arial"/>
                <w:sz w:val="16"/>
                <w:szCs w:val="16"/>
              </w:rPr>
            </w:pPr>
            <w:r w:rsidRPr="0020761F">
              <w:rPr>
                <w:rFonts w:cs="Arial"/>
                <w:sz w:val="16"/>
                <w:szCs w:val="16"/>
              </w:rPr>
              <w:t>14,128</w:t>
            </w:r>
          </w:p>
        </w:tc>
        <w:tc>
          <w:tcPr>
            <w:tcW w:w="1020" w:type="dxa"/>
            <w:tcBorders>
              <w:top w:val="nil"/>
              <w:left w:val="nil"/>
              <w:bottom w:val="nil"/>
              <w:right w:val="nil"/>
            </w:tcBorders>
            <w:shd w:val="clear" w:color="auto" w:fill="auto"/>
            <w:noWrap/>
            <w:vAlign w:val="bottom"/>
            <w:hideMark/>
          </w:tcPr>
          <w:p w14:paraId="70B033F5" w14:textId="77777777" w:rsidR="00EC5079" w:rsidRPr="0020761F" w:rsidRDefault="00EC5079" w:rsidP="00EC5079">
            <w:pPr>
              <w:spacing w:after="0"/>
              <w:jc w:val="right"/>
              <w:rPr>
                <w:rFonts w:cs="Arial"/>
                <w:sz w:val="16"/>
                <w:szCs w:val="16"/>
              </w:rPr>
            </w:pPr>
            <w:r w:rsidRPr="0020761F">
              <w:rPr>
                <w:rFonts w:cs="Arial"/>
                <w:sz w:val="16"/>
                <w:szCs w:val="16"/>
              </w:rPr>
              <w:t>13,458</w:t>
            </w:r>
          </w:p>
        </w:tc>
        <w:tc>
          <w:tcPr>
            <w:tcW w:w="1020" w:type="dxa"/>
            <w:tcBorders>
              <w:top w:val="nil"/>
              <w:left w:val="nil"/>
              <w:bottom w:val="nil"/>
              <w:right w:val="nil"/>
            </w:tcBorders>
            <w:shd w:val="clear" w:color="auto" w:fill="auto"/>
            <w:noWrap/>
            <w:vAlign w:val="bottom"/>
            <w:hideMark/>
          </w:tcPr>
          <w:p w14:paraId="32C62601" w14:textId="77777777" w:rsidR="00EC5079" w:rsidRPr="0020761F" w:rsidRDefault="00EC5079" w:rsidP="00EC5079">
            <w:pPr>
              <w:spacing w:after="0"/>
              <w:jc w:val="right"/>
              <w:rPr>
                <w:rFonts w:cs="Arial"/>
                <w:sz w:val="16"/>
                <w:szCs w:val="16"/>
              </w:rPr>
            </w:pPr>
            <w:r w:rsidRPr="0020761F">
              <w:rPr>
                <w:rFonts w:cs="Arial"/>
                <w:sz w:val="16"/>
                <w:szCs w:val="16"/>
              </w:rPr>
              <w:t>10,653</w:t>
            </w:r>
          </w:p>
        </w:tc>
        <w:tc>
          <w:tcPr>
            <w:tcW w:w="1020" w:type="dxa"/>
            <w:tcBorders>
              <w:top w:val="nil"/>
              <w:left w:val="nil"/>
              <w:bottom w:val="nil"/>
              <w:right w:val="nil"/>
            </w:tcBorders>
            <w:shd w:val="clear" w:color="auto" w:fill="auto"/>
            <w:noWrap/>
            <w:vAlign w:val="bottom"/>
            <w:hideMark/>
          </w:tcPr>
          <w:p w14:paraId="76ACD2B2" w14:textId="77777777" w:rsidR="00EC5079" w:rsidRPr="0020761F" w:rsidRDefault="00EC5079" w:rsidP="00EC5079">
            <w:pPr>
              <w:spacing w:after="0"/>
              <w:jc w:val="right"/>
              <w:rPr>
                <w:rFonts w:cs="Arial"/>
                <w:sz w:val="16"/>
                <w:szCs w:val="16"/>
              </w:rPr>
            </w:pPr>
            <w:r w:rsidRPr="0020761F">
              <w:rPr>
                <w:rFonts w:cs="Arial"/>
                <w:sz w:val="16"/>
                <w:szCs w:val="16"/>
              </w:rPr>
              <w:t>10,683</w:t>
            </w:r>
          </w:p>
        </w:tc>
      </w:tr>
      <w:tr w:rsidR="00EC5079" w:rsidRPr="0020761F" w14:paraId="06BA8F2E" w14:textId="77777777" w:rsidTr="00EC5079">
        <w:trPr>
          <w:trHeight w:val="300"/>
          <w:jc w:val="center"/>
        </w:trPr>
        <w:tc>
          <w:tcPr>
            <w:tcW w:w="2920" w:type="dxa"/>
            <w:tcBorders>
              <w:top w:val="nil"/>
              <w:left w:val="nil"/>
              <w:bottom w:val="single" w:sz="4" w:space="0" w:color="auto"/>
              <w:right w:val="nil"/>
            </w:tcBorders>
            <w:shd w:val="clear" w:color="auto" w:fill="auto"/>
            <w:noWrap/>
            <w:vAlign w:val="bottom"/>
            <w:hideMark/>
          </w:tcPr>
          <w:p w14:paraId="4D0BA94B" w14:textId="77777777" w:rsidR="00EC5079" w:rsidRPr="0020761F" w:rsidRDefault="00EC5079" w:rsidP="00EC5079">
            <w:pPr>
              <w:spacing w:after="0"/>
              <w:ind w:firstLineChars="100" w:firstLine="161"/>
              <w:jc w:val="left"/>
              <w:rPr>
                <w:rFonts w:cs="Arial"/>
                <w:b/>
                <w:bCs/>
                <w:sz w:val="16"/>
                <w:szCs w:val="16"/>
              </w:rPr>
            </w:pPr>
            <w:r w:rsidRPr="0020761F">
              <w:rPr>
                <w:rFonts w:cs="Arial"/>
                <w:b/>
                <w:bCs/>
                <w:sz w:val="16"/>
                <w:szCs w:val="16"/>
              </w:rPr>
              <w:t>Total for Program 4.1</w:t>
            </w:r>
          </w:p>
        </w:tc>
        <w:tc>
          <w:tcPr>
            <w:tcW w:w="1020" w:type="dxa"/>
            <w:tcBorders>
              <w:top w:val="single" w:sz="4" w:space="0" w:color="auto"/>
              <w:left w:val="nil"/>
              <w:bottom w:val="single" w:sz="4" w:space="0" w:color="auto"/>
              <w:right w:val="nil"/>
            </w:tcBorders>
            <w:shd w:val="clear" w:color="auto" w:fill="auto"/>
            <w:noWrap/>
            <w:vAlign w:val="bottom"/>
            <w:hideMark/>
          </w:tcPr>
          <w:p w14:paraId="536A6E86" w14:textId="77777777" w:rsidR="00EC5079" w:rsidRPr="0020761F" w:rsidRDefault="00EC5079" w:rsidP="00EC5079">
            <w:pPr>
              <w:spacing w:after="0"/>
              <w:jc w:val="right"/>
              <w:rPr>
                <w:rFonts w:cs="Arial"/>
                <w:b/>
                <w:bCs/>
                <w:sz w:val="16"/>
                <w:szCs w:val="16"/>
              </w:rPr>
            </w:pPr>
            <w:r w:rsidRPr="0020761F">
              <w:rPr>
                <w:rFonts w:cs="Arial"/>
                <w:b/>
                <w:bCs/>
                <w:sz w:val="16"/>
                <w:szCs w:val="16"/>
              </w:rPr>
              <w:t>122,322</w:t>
            </w:r>
          </w:p>
        </w:tc>
        <w:tc>
          <w:tcPr>
            <w:tcW w:w="1020" w:type="dxa"/>
            <w:tcBorders>
              <w:top w:val="single" w:sz="4" w:space="0" w:color="auto"/>
              <w:left w:val="nil"/>
              <w:bottom w:val="single" w:sz="4" w:space="0" w:color="auto"/>
              <w:right w:val="nil"/>
            </w:tcBorders>
            <w:shd w:val="clear" w:color="000000" w:fill="D9D9D9"/>
            <w:noWrap/>
            <w:vAlign w:val="bottom"/>
            <w:hideMark/>
          </w:tcPr>
          <w:p w14:paraId="351EE113" w14:textId="77777777" w:rsidR="00EC5079" w:rsidRPr="0020761F" w:rsidRDefault="00EC5079" w:rsidP="00EC5079">
            <w:pPr>
              <w:spacing w:after="0"/>
              <w:jc w:val="right"/>
              <w:rPr>
                <w:rFonts w:cs="Arial"/>
                <w:b/>
                <w:bCs/>
                <w:sz w:val="16"/>
                <w:szCs w:val="16"/>
              </w:rPr>
            </w:pPr>
            <w:r w:rsidRPr="0020761F">
              <w:rPr>
                <w:rFonts w:cs="Arial"/>
                <w:b/>
                <w:bCs/>
                <w:sz w:val="16"/>
                <w:szCs w:val="16"/>
              </w:rPr>
              <w:t>127,121</w:t>
            </w:r>
          </w:p>
        </w:tc>
        <w:tc>
          <w:tcPr>
            <w:tcW w:w="1020" w:type="dxa"/>
            <w:tcBorders>
              <w:top w:val="single" w:sz="4" w:space="0" w:color="auto"/>
              <w:left w:val="nil"/>
              <w:bottom w:val="single" w:sz="4" w:space="0" w:color="auto"/>
              <w:right w:val="nil"/>
            </w:tcBorders>
            <w:shd w:val="clear" w:color="auto" w:fill="auto"/>
            <w:noWrap/>
            <w:vAlign w:val="bottom"/>
            <w:hideMark/>
          </w:tcPr>
          <w:p w14:paraId="7CAD59EF" w14:textId="77777777" w:rsidR="00EC5079" w:rsidRPr="0020761F" w:rsidRDefault="00EC5079" w:rsidP="00EC5079">
            <w:pPr>
              <w:spacing w:after="0"/>
              <w:jc w:val="right"/>
              <w:rPr>
                <w:rFonts w:cs="Arial"/>
                <w:b/>
                <w:bCs/>
                <w:sz w:val="16"/>
                <w:szCs w:val="16"/>
              </w:rPr>
            </w:pPr>
            <w:r w:rsidRPr="0020761F">
              <w:rPr>
                <w:rFonts w:cs="Arial"/>
                <w:b/>
                <w:bCs/>
                <w:sz w:val="16"/>
                <w:szCs w:val="16"/>
              </w:rPr>
              <w:t>91,940</w:t>
            </w:r>
          </w:p>
        </w:tc>
        <w:tc>
          <w:tcPr>
            <w:tcW w:w="1020" w:type="dxa"/>
            <w:tcBorders>
              <w:top w:val="single" w:sz="4" w:space="0" w:color="auto"/>
              <w:left w:val="nil"/>
              <w:bottom w:val="single" w:sz="4" w:space="0" w:color="auto"/>
              <w:right w:val="nil"/>
            </w:tcBorders>
            <w:shd w:val="clear" w:color="auto" w:fill="auto"/>
            <w:noWrap/>
            <w:vAlign w:val="bottom"/>
            <w:hideMark/>
          </w:tcPr>
          <w:p w14:paraId="21602355" w14:textId="77777777" w:rsidR="00EC5079" w:rsidRPr="0020761F" w:rsidRDefault="00EC5079" w:rsidP="00EC5079">
            <w:pPr>
              <w:spacing w:after="0"/>
              <w:jc w:val="right"/>
              <w:rPr>
                <w:rFonts w:cs="Arial"/>
                <w:b/>
                <w:bCs/>
                <w:sz w:val="16"/>
                <w:szCs w:val="16"/>
              </w:rPr>
            </w:pPr>
            <w:r w:rsidRPr="0020761F">
              <w:rPr>
                <w:rFonts w:cs="Arial"/>
                <w:b/>
                <w:bCs/>
                <w:sz w:val="16"/>
                <w:szCs w:val="16"/>
              </w:rPr>
              <w:t>34,901</w:t>
            </w:r>
          </w:p>
        </w:tc>
        <w:tc>
          <w:tcPr>
            <w:tcW w:w="1020" w:type="dxa"/>
            <w:tcBorders>
              <w:top w:val="single" w:sz="4" w:space="0" w:color="auto"/>
              <w:left w:val="nil"/>
              <w:bottom w:val="single" w:sz="4" w:space="0" w:color="auto"/>
              <w:right w:val="nil"/>
            </w:tcBorders>
            <w:shd w:val="clear" w:color="auto" w:fill="auto"/>
            <w:noWrap/>
            <w:vAlign w:val="bottom"/>
            <w:hideMark/>
          </w:tcPr>
          <w:p w14:paraId="003830F3" w14:textId="77777777" w:rsidR="00EC5079" w:rsidRPr="0020761F" w:rsidRDefault="00EC5079" w:rsidP="00EC5079">
            <w:pPr>
              <w:spacing w:after="0"/>
              <w:jc w:val="right"/>
              <w:rPr>
                <w:rFonts w:cs="Arial"/>
                <w:b/>
                <w:bCs/>
                <w:sz w:val="16"/>
                <w:szCs w:val="16"/>
              </w:rPr>
            </w:pPr>
            <w:r w:rsidRPr="0020761F">
              <w:rPr>
                <w:rFonts w:cs="Arial"/>
                <w:b/>
                <w:bCs/>
                <w:sz w:val="16"/>
                <w:szCs w:val="16"/>
              </w:rPr>
              <w:t>34,634</w:t>
            </w:r>
          </w:p>
        </w:tc>
      </w:tr>
    </w:tbl>
    <w:p w14:paraId="3E139454" w14:textId="77777777" w:rsidR="00EC5079" w:rsidRPr="00EE0A4C" w:rsidRDefault="00EC5079" w:rsidP="00EC5079">
      <w:pPr>
        <w:pStyle w:val="Heading4"/>
      </w:pPr>
      <w:r w:rsidRPr="00EE0A4C">
        <w:t>Planned Performance for Outcome 4</w:t>
      </w:r>
    </w:p>
    <w:p w14:paraId="33C6E860" w14:textId="77777777" w:rsidR="00EC5079" w:rsidRDefault="00EC5079" w:rsidP="00EC5079">
      <w:pPr>
        <w:spacing w:before="40"/>
        <w:jc w:val="left"/>
        <w:rPr>
          <w:rFonts w:ascii="Book Antiqua" w:hAnsi="Book Antiqua"/>
        </w:rPr>
        <w:sectPr w:rsidR="00EC5079" w:rsidSect="00EC5079">
          <w:headerReference w:type="even" r:id="rId63"/>
          <w:headerReference w:type="default" r:id="rId64"/>
          <w:footerReference w:type="even" r:id="rId65"/>
          <w:footerReference w:type="default" r:id="rId66"/>
          <w:footnotePr>
            <w:numRestart w:val="eachSect"/>
          </w:footnotePr>
          <w:pgSz w:w="11906" w:h="16838" w:code="9"/>
          <w:pgMar w:top="2466" w:right="2098" w:bottom="2268" w:left="2098" w:header="1899" w:footer="1928" w:gutter="0"/>
          <w:pgNumType w:start="57"/>
          <w:cols w:space="708"/>
          <w:docGrid w:linePitch="360"/>
        </w:sectPr>
      </w:pPr>
      <w:r w:rsidRPr="00EC5079">
        <w:rPr>
          <w:rFonts w:ascii="Book Antiqua" w:hAnsi="Book Antiqua"/>
        </w:rPr>
        <w:t>There have been no changes to performance information for Outcome 4 since the</w:t>
      </w:r>
      <w:r w:rsidRPr="00EC5079">
        <w:rPr>
          <w:rFonts w:ascii="Book Antiqua" w:hAnsi="Book Antiqua"/>
        </w:rPr>
        <w:br/>
        <w:t xml:space="preserve">2021–22 Budget that require new or modified performance measures. Refer page 111 of the </w:t>
      </w:r>
      <w:r w:rsidRPr="00EC5079">
        <w:rPr>
          <w:rFonts w:ascii="Book Antiqua" w:hAnsi="Book Antiqua"/>
          <w:i/>
        </w:rPr>
        <w:t>Health Portfolio Budget Statements 2021–22</w:t>
      </w:r>
      <w:r w:rsidRPr="00EC5079">
        <w:rPr>
          <w:rFonts w:ascii="Book Antiqua" w:hAnsi="Book Antiqua"/>
        </w:rPr>
        <w:t xml:space="preserve"> for current performance information.</w:t>
      </w:r>
    </w:p>
    <w:p w14:paraId="27147B95" w14:textId="77777777" w:rsidR="00EC5079" w:rsidRPr="00EC5079" w:rsidRDefault="00EC5079" w:rsidP="00EC5079">
      <w:pPr>
        <w:pStyle w:val="Heading2"/>
        <w:spacing w:after="100"/>
        <w:ind w:left="1418" w:hanging="1418"/>
        <w:jc w:val="left"/>
        <w:rPr>
          <w:b w:val="0"/>
          <w:bCs w:val="0"/>
          <w:iCs/>
          <w:smallCaps w:val="0"/>
          <w:kern w:val="0"/>
          <w:sz w:val="30"/>
          <w:szCs w:val="30"/>
          <w:lang w:eastAsia="en-AU"/>
        </w:rPr>
      </w:pPr>
      <w:r w:rsidRPr="00EC5079">
        <w:rPr>
          <w:b w:val="0"/>
          <w:bCs w:val="0"/>
          <w:iCs/>
          <w:smallCaps w:val="0"/>
          <w:kern w:val="0"/>
          <w:sz w:val="30"/>
          <w:szCs w:val="30"/>
          <w:lang w:eastAsia="en-AU"/>
        </w:rPr>
        <w:lastRenderedPageBreak/>
        <w:t>Section 3: Special Account Flows and Budgeted Financial Statements</w:t>
      </w:r>
    </w:p>
    <w:p w14:paraId="57D5B9C0" w14:textId="77777777" w:rsidR="00EC5079" w:rsidRPr="00EC5079" w:rsidRDefault="00EC5079" w:rsidP="00EC5079">
      <w:pPr>
        <w:pStyle w:val="Heading3"/>
        <w:spacing w:before="60" w:after="120"/>
        <w:rPr>
          <w:rFonts w:cs="Times New Roman"/>
          <w:smallCaps/>
          <w:color w:val="000000"/>
          <w:sz w:val="26"/>
          <w:szCs w:val="26"/>
        </w:rPr>
      </w:pPr>
      <w:r w:rsidRPr="00EC5079">
        <w:rPr>
          <w:rFonts w:cs="Times New Roman"/>
          <w:smallCaps/>
          <w:color w:val="000000"/>
          <w:sz w:val="26"/>
          <w:szCs w:val="26"/>
        </w:rPr>
        <w:t>3.1</w:t>
      </w:r>
      <w:r w:rsidRPr="00EC5079">
        <w:rPr>
          <w:rFonts w:cs="Times New Roman"/>
          <w:smallCaps/>
          <w:color w:val="000000"/>
          <w:sz w:val="26"/>
          <w:szCs w:val="26"/>
        </w:rPr>
        <w:tab/>
        <w:t>Special Account Flows</w:t>
      </w:r>
    </w:p>
    <w:p w14:paraId="3D43E48D" w14:textId="77777777" w:rsidR="00EC5079" w:rsidRPr="00E90BB8" w:rsidRDefault="00EC5079" w:rsidP="00EC5079">
      <w:pPr>
        <w:pStyle w:val="Heading4"/>
        <w:spacing w:before="80" w:after="80"/>
      </w:pPr>
      <w:r>
        <w:t>Estimates of Special Account Flows</w:t>
      </w:r>
    </w:p>
    <w:p w14:paraId="70A3BAFA" w14:textId="77777777" w:rsidR="00EC5079" w:rsidRPr="00EC5079" w:rsidRDefault="00EC5079" w:rsidP="00EC5079">
      <w:pPr>
        <w:jc w:val="left"/>
        <w:rPr>
          <w:rFonts w:ascii="Book Antiqua" w:hAnsi="Book Antiqua"/>
        </w:rPr>
      </w:pPr>
      <w:r w:rsidRPr="00EC5079">
        <w:rPr>
          <w:rFonts w:ascii="Book Antiqua" w:hAnsi="Book Antiqua"/>
        </w:rPr>
        <w:t>Special accounts provide a means to set aside and record amounts used for specified purposes. Table 3.1 shows the expected additions (receipts) and reductions (payments) for each account used by the Department of Health.</w:t>
      </w:r>
    </w:p>
    <w:p w14:paraId="54490D25" w14:textId="77777777" w:rsidR="00EC5079" w:rsidRDefault="00EC5079" w:rsidP="00EC5079">
      <w:pPr>
        <w:pStyle w:val="Tablenumberandreference"/>
        <w:spacing w:before="80"/>
      </w:pPr>
      <w:r>
        <w:t>Table 3.1: Estimates of Special Account Flows and Balances</w:t>
      </w:r>
    </w:p>
    <w:tbl>
      <w:tblPr>
        <w:tblW w:w="7700" w:type="dxa"/>
        <w:jc w:val="center"/>
        <w:tblLayout w:type="fixed"/>
        <w:tblLook w:val="04A0" w:firstRow="1" w:lastRow="0" w:firstColumn="1" w:lastColumn="0" w:noHBand="0" w:noVBand="1"/>
        <w:tblCaption w:val="Table 3.1: Estimates of Special Account Flows and Balances"/>
      </w:tblPr>
      <w:tblGrid>
        <w:gridCol w:w="2040"/>
        <w:gridCol w:w="760"/>
        <w:gridCol w:w="940"/>
        <w:gridCol w:w="960"/>
        <w:gridCol w:w="1100"/>
        <w:gridCol w:w="960"/>
        <w:gridCol w:w="940"/>
      </w:tblGrid>
      <w:tr w:rsidR="00EC5079" w:rsidRPr="00281F51" w14:paraId="4562114B" w14:textId="77777777" w:rsidTr="00EC5079">
        <w:trPr>
          <w:trHeight w:val="765"/>
          <w:jc w:val="center"/>
        </w:trPr>
        <w:tc>
          <w:tcPr>
            <w:tcW w:w="2040" w:type="dxa"/>
            <w:tcBorders>
              <w:top w:val="single" w:sz="4" w:space="0" w:color="000000"/>
              <w:left w:val="nil"/>
              <w:bottom w:val="nil"/>
              <w:right w:val="nil"/>
            </w:tcBorders>
            <w:shd w:val="clear" w:color="auto" w:fill="auto"/>
            <w:vAlign w:val="bottom"/>
            <w:hideMark/>
          </w:tcPr>
          <w:p w14:paraId="118A15E4" w14:textId="77777777" w:rsidR="00EC5079" w:rsidRPr="00281F51" w:rsidRDefault="00EC5079" w:rsidP="00EC5079">
            <w:pPr>
              <w:spacing w:after="0"/>
              <w:jc w:val="right"/>
              <w:rPr>
                <w:rFonts w:cs="Arial"/>
                <w:sz w:val="16"/>
                <w:szCs w:val="16"/>
              </w:rPr>
            </w:pPr>
            <w:r w:rsidRPr="00281F51">
              <w:rPr>
                <w:rFonts w:cs="Arial"/>
                <w:sz w:val="16"/>
                <w:szCs w:val="16"/>
              </w:rPr>
              <w:t> </w:t>
            </w:r>
          </w:p>
        </w:tc>
        <w:tc>
          <w:tcPr>
            <w:tcW w:w="760" w:type="dxa"/>
            <w:tcBorders>
              <w:top w:val="single" w:sz="4" w:space="0" w:color="000000"/>
              <w:left w:val="nil"/>
              <w:bottom w:val="single" w:sz="4" w:space="0" w:color="auto"/>
              <w:right w:val="nil"/>
            </w:tcBorders>
            <w:shd w:val="clear" w:color="auto" w:fill="auto"/>
            <w:vAlign w:val="bottom"/>
            <w:hideMark/>
          </w:tcPr>
          <w:p w14:paraId="7976904F" w14:textId="77777777" w:rsidR="00EC5079" w:rsidRPr="00281F51" w:rsidRDefault="00EC5079" w:rsidP="00EC5079">
            <w:pPr>
              <w:spacing w:after="0"/>
              <w:ind w:left="-169"/>
              <w:jc w:val="right"/>
              <w:rPr>
                <w:rFonts w:cs="Arial"/>
                <w:sz w:val="16"/>
                <w:szCs w:val="16"/>
              </w:rPr>
            </w:pPr>
            <w:r w:rsidRPr="00281F51">
              <w:rPr>
                <w:rFonts w:cs="Arial"/>
                <w:sz w:val="16"/>
                <w:szCs w:val="16"/>
              </w:rPr>
              <w:br/>
            </w:r>
            <w:r w:rsidRPr="00281F51">
              <w:rPr>
                <w:rFonts w:cs="Arial"/>
                <w:sz w:val="16"/>
                <w:szCs w:val="16"/>
              </w:rPr>
              <w:br/>
            </w:r>
            <w:r w:rsidRPr="00281F51">
              <w:rPr>
                <w:rFonts w:cs="Arial"/>
                <w:sz w:val="16"/>
                <w:szCs w:val="16"/>
              </w:rPr>
              <w:br/>
              <w:t>Outcome</w:t>
            </w:r>
          </w:p>
        </w:tc>
        <w:tc>
          <w:tcPr>
            <w:tcW w:w="940" w:type="dxa"/>
            <w:tcBorders>
              <w:top w:val="single" w:sz="4" w:space="0" w:color="000000"/>
              <w:left w:val="nil"/>
              <w:bottom w:val="single" w:sz="4" w:space="0" w:color="auto"/>
              <w:right w:val="nil"/>
            </w:tcBorders>
            <w:shd w:val="clear" w:color="auto" w:fill="auto"/>
            <w:vAlign w:val="bottom"/>
            <w:hideMark/>
          </w:tcPr>
          <w:p w14:paraId="548B27A6" w14:textId="77777777" w:rsidR="00EC5079" w:rsidRPr="00281F51" w:rsidRDefault="00EC5079" w:rsidP="00EC5079">
            <w:pPr>
              <w:spacing w:before="40" w:after="0"/>
              <w:jc w:val="right"/>
              <w:rPr>
                <w:rFonts w:cs="Arial"/>
                <w:sz w:val="16"/>
                <w:szCs w:val="16"/>
              </w:rPr>
            </w:pPr>
            <w:r w:rsidRPr="00281F51">
              <w:rPr>
                <w:rFonts w:cs="Arial"/>
                <w:sz w:val="16"/>
                <w:szCs w:val="16"/>
              </w:rPr>
              <w:t>Opening balance</w:t>
            </w:r>
            <w:r w:rsidRPr="00281F51">
              <w:rPr>
                <w:rFonts w:cs="Arial"/>
                <w:sz w:val="16"/>
                <w:szCs w:val="16"/>
              </w:rPr>
              <w:br/>
            </w:r>
            <w:r>
              <w:rPr>
                <w:rFonts w:cs="Arial"/>
                <w:b/>
                <w:bCs/>
                <w:sz w:val="16"/>
                <w:szCs w:val="16"/>
              </w:rPr>
              <w:t>2021–</w:t>
            </w:r>
            <w:r w:rsidRPr="00281F51">
              <w:rPr>
                <w:rFonts w:cs="Arial"/>
                <w:b/>
                <w:bCs/>
                <w:sz w:val="16"/>
                <w:szCs w:val="16"/>
              </w:rPr>
              <w:t>22</w:t>
            </w:r>
            <w:r w:rsidRPr="00281F51">
              <w:rPr>
                <w:rFonts w:cs="Arial"/>
                <w:sz w:val="16"/>
                <w:szCs w:val="16"/>
              </w:rPr>
              <w:br/>
            </w:r>
            <w:r w:rsidRPr="00281F51">
              <w:rPr>
                <w:rFonts w:cs="Arial"/>
                <w:i/>
                <w:iCs/>
                <w:sz w:val="16"/>
                <w:szCs w:val="16"/>
              </w:rPr>
              <w:t>2020</w:t>
            </w:r>
            <w:r>
              <w:rPr>
                <w:rFonts w:cs="Arial"/>
                <w:i/>
                <w:iCs/>
                <w:sz w:val="16"/>
                <w:szCs w:val="16"/>
              </w:rPr>
              <w:t>–</w:t>
            </w:r>
            <w:r w:rsidRPr="00281F51">
              <w:rPr>
                <w:rFonts w:cs="Arial"/>
                <w:i/>
                <w:iCs/>
                <w:sz w:val="16"/>
                <w:szCs w:val="16"/>
              </w:rPr>
              <w:t>21</w:t>
            </w:r>
            <w:r w:rsidRPr="00281F51">
              <w:rPr>
                <w:rFonts w:cs="Arial"/>
                <w:i/>
                <w:iCs/>
                <w:sz w:val="16"/>
                <w:szCs w:val="16"/>
              </w:rPr>
              <w:br/>
            </w:r>
            <w:r w:rsidRPr="00281F51">
              <w:rPr>
                <w:rFonts w:cs="Arial"/>
                <w:sz w:val="16"/>
                <w:szCs w:val="16"/>
              </w:rPr>
              <w:t>$'000</w:t>
            </w:r>
          </w:p>
        </w:tc>
        <w:tc>
          <w:tcPr>
            <w:tcW w:w="960" w:type="dxa"/>
            <w:tcBorders>
              <w:top w:val="single" w:sz="4" w:space="0" w:color="000000"/>
              <w:left w:val="nil"/>
              <w:bottom w:val="single" w:sz="4" w:space="0" w:color="auto"/>
              <w:right w:val="nil"/>
            </w:tcBorders>
            <w:shd w:val="clear" w:color="000000" w:fill="D9D9D9"/>
            <w:vAlign w:val="bottom"/>
            <w:hideMark/>
          </w:tcPr>
          <w:p w14:paraId="797CFC5E" w14:textId="77777777" w:rsidR="00EC5079" w:rsidRPr="00281F51" w:rsidRDefault="00EC5079" w:rsidP="00EC5079">
            <w:pPr>
              <w:spacing w:before="40" w:after="0"/>
              <w:jc w:val="right"/>
              <w:rPr>
                <w:rFonts w:cs="Arial"/>
                <w:sz w:val="16"/>
                <w:szCs w:val="16"/>
              </w:rPr>
            </w:pPr>
            <w:r w:rsidRPr="00281F51">
              <w:rPr>
                <w:rFonts w:cs="Arial"/>
                <w:sz w:val="16"/>
                <w:szCs w:val="16"/>
              </w:rPr>
              <w:t xml:space="preserve">Other </w:t>
            </w:r>
            <w:r w:rsidRPr="00281F51">
              <w:rPr>
                <w:rFonts w:cs="Arial"/>
                <w:sz w:val="16"/>
                <w:szCs w:val="16"/>
              </w:rPr>
              <w:br/>
              <w:t>receipts</w:t>
            </w:r>
            <w:r w:rsidRPr="00281F51">
              <w:rPr>
                <w:rFonts w:cs="Arial"/>
                <w:sz w:val="16"/>
                <w:szCs w:val="16"/>
              </w:rPr>
              <w:br/>
            </w:r>
            <w:r w:rsidRPr="00281F51">
              <w:rPr>
                <w:rFonts w:cs="Arial"/>
                <w:b/>
                <w:bCs/>
                <w:sz w:val="16"/>
                <w:szCs w:val="16"/>
              </w:rPr>
              <w:t>2021</w:t>
            </w:r>
            <w:r>
              <w:rPr>
                <w:rFonts w:cs="Arial"/>
                <w:b/>
                <w:bCs/>
                <w:sz w:val="16"/>
                <w:szCs w:val="16"/>
              </w:rPr>
              <w:t>–</w:t>
            </w:r>
            <w:r w:rsidRPr="00281F51">
              <w:rPr>
                <w:rFonts w:cs="Arial"/>
                <w:b/>
                <w:bCs/>
                <w:sz w:val="16"/>
                <w:szCs w:val="16"/>
              </w:rPr>
              <w:t>22</w:t>
            </w:r>
            <w:r w:rsidRPr="00281F51">
              <w:rPr>
                <w:rFonts w:cs="Arial"/>
                <w:b/>
                <w:bCs/>
                <w:sz w:val="16"/>
                <w:szCs w:val="16"/>
              </w:rPr>
              <w:br/>
            </w:r>
            <w:r>
              <w:rPr>
                <w:rFonts w:cs="Arial"/>
                <w:i/>
                <w:iCs/>
                <w:sz w:val="16"/>
                <w:szCs w:val="16"/>
              </w:rPr>
              <w:t>2020–</w:t>
            </w:r>
            <w:r w:rsidRPr="00281F51">
              <w:rPr>
                <w:rFonts w:cs="Arial"/>
                <w:i/>
                <w:iCs/>
                <w:sz w:val="16"/>
                <w:szCs w:val="16"/>
              </w:rPr>
              <w:t>21</w:t>
            </w:r>
            <w:r w:rsidRPr="00281F51">
              <w:rPr>
                <w:rFonts w:cs="Arial"/>
                <w:i/>
                <w:iCs/>
                <w:sz w:val="16"/>
                <w:szCs w:val="16"/>
              </w:rPr>
              <w:br/>
            </w:r>
            <w:r w:rsidRPr="00281F51">
              <w:rPr>
                <w:rFonts w:cs="Arial"/>
                <w:sz w:val="16"/>
                <w:szCs w:val="16"/>
              </w:rPr>
              <w:t>$'000</w:t>
            </w:r>
          </w:p>
        </w:tc>
        <w:tc>
          <w:tcPr>
            <w:tcW w:w="1100" w:type="dxa"/>
            <w:tcBorders>
              <w:top w:val="single" w:sz="4" w:space="0" w:color="000000"/>
              <w:left w:val="nil"/>
              <w:bottom w:val="single" w:sz="4" w:space="0" w:color="auto"/>
              <w:right w:val="nil"/>
            </w:tcBorders>
            <w:shd w:val="clear" w:color="auto" w:fill="auto"/>
            <w:vAlign w:val="bottom"/>
            <w:hideMark/>
          </w:tcPr>
          <w:p w14:paraId="4AEAA606" w14:textId="77777777" w:rsidR="00EC5079" w:rsidRPr="00281F51" w:rsidRDefault="00EC5079" w:rsidP="00EC5079">
            <w:pPr>
              <w:spacing w:before="40" w:after="0"/>
              <w:ind w:left="-130"/>
              <w:jc w:val="right"/>
              <w:rPr>
                <w:rFonts w:cs="Arial"/>
                <w:sz w:val="16"/>
                <w:szCs w:val="16"/>
              </w:rPr>
            </w:pPr>
            <w:r w:rsidRPr="00281F51">
              <w:rPr>
                <w:rFonts w:cs="Arial"/>
                <w:sz w:val="16"/>
                <w:szCs w:val="16"/>
              </w:rPr>
              <w:t>Appropriation receipts</w:t>
            </w:r>
            <w:r w:rsidRPr="00281F51">
              <w:rPr>
                <w:rFonts w:cs="Arial"/>
                <w:sz w:val="16"/>
                <w:szCs w:val="16"/>
              </w:rPr>
              <w:br/>
            </w:r>
            <w:r>
              <w:rPr>
                <w:rFonts w:cs="Arial"/>
                <w:b/>
                <w:bCs/>
                <w:sz w:val="16"/>
                <w:szCs w:val="16"/>
              </w:rPr>
              <w:t>2021–</w:t>
            </w:r>
            <w:r w:rsidRPr="00281F51">
              <w:rPr>
                <w:rFonts w:cs="Arial"/>
                <w:b/>
                <w:bCs/>
                <w:sz w:val="16"/>
                <w:szCs w:val="16"/>
              </w:rPr>
              <w:t>22</w:t>
            </w:r>
            <w:r w:rsidRPr="00281F51">
              <w:rPr>
                <w:rFonts w:cs="Arial"/>
                <w:b/>
                <w:bCs/>
                <w:sz w:val="16"/>
                <w:szCs w:val="16"/>
              </w:rPr>
              <w:br/>
            </w:r>
            <w:r w:rsidRPr="00281F51">
              <w:rPr>
                <w:rFonts w:cs="Arial"/>
                <w:i/>
                <w:iCs/>
                <w:sz w:val="16"/>
                <w:szCs w:val="16"/>
              </w:rPr>
              <w:t>2020</w:t>
            </w:r>
            <w:r>
              <w:rPr>
                <w:rFonts w:cs="Arial"/>
                <w:i/>
                <w:iCs/>
                <w:sz w:val="16"/>
                <w:szCs w:val="16"/>
              </w:rPr>
              <w:t>–</w:t>
            </w:r>
            <w:r w:rsidRPr="00281F51">
              <w:rPr>
                <w:rFonts w:cs="Arial"/>
                <w:i/>
                <w:iCs/>
                <w:sz w:val="16"/>
                <w:szCs w:val="16"/>
              </w:rPr>
              <w:t>21</w:t>
            </w:r>
            <w:r w:rsidRPr="00281F51">
              <w:rPr>
                <w:rFonts w:cs="Arial"/>
                <w:i/>
                <w:iCs/>
                <w:sz w:val="16"/>
                <w:szCs w:val="16"/>
              </w:rPr>
              <w:br/>
            </w:r>
            <w:r w:rsidRPr="00281F51">
              <w:rPr>
                <w:rFonts w:cs="Arial"/>
                <w:sz w:val="16"/>
                <w:szCs w:val="16"/>
              </w:rPr>
              <w:t>$'000</w:t>
            </w:r>
          </w:p>
        </w:tc>
        <w:tc>
          <w:tcPr>
            <w:tcW w:w="960" w:type="dxa"/>
            <w:tcBorders>
              <w:top w:val="single" w:sz="4" w:space="0" w:color="000000"/>
              <w:left w:val="nil"/>
              <w:bottom w:val="single" w:sz="4" w:space="0" w:color="auto"/>
              <w:right w:val="nil"/>
            </w:tcBorders>
            <w:shd w:val="clear" w:color="000000" w:fill="D9D9D9"/>
            <w:vAlign w:val="bottom"/>
            <w:hideMark/>
          </w:tcPr>
          <w:p w14:paraId="26F00208" w14:textId="77777777" w:rsidR="00EC5079" w:rsidRPr="00281F51" w:rsidRDefault="00EC5079" w:rsidP="00EC5079">
            <w:pPr>
              <w:spacing w:before="40" w:after="0"/>
              <w:jc w:val="right"/>
              <w:rPr>
                <w:rFonts w:cs="Arial"/>
                <w:sz w:val="16"/>
                <w:szCs w:val="16"/>
              </w:rPr>
            </w:pPr>
            <w:r w:rsidRPr="00281F51">
              <w:rPr>
                <w:rFonts w:cs="Arial"/>
                <w:sz w:val="16"/>
                <w:szCs w:val="16"/>
              </w:rPr>
              <w:t>Payments</w:t>
            </w:r>
            <w:r w:rsidRPr="00281F51">
              <w:rPr>
                <w:rFonts w:cs="Arial"/>
                <w:sz w:val="16"/>
                <w:szCs w:val="16"/>
              </w:rPr>
              <w:br/>
            </w:r>
            <w:r w:rsidRPr="00281F51">
              <w:rPr>
                <w:rFonts w:cs="Arial"/>
                <w:sz w:val="16"/>
                <w:szCs w:val="16"/>
              </w:rPr>
              <w:br/>
            </w:r>
            <w:r w:rsidRPr="00281F51">
              <w:rPr>
                <w:rFonts w:cs="Arial"/>
                <w:b/>
                <w:bCs/>
                <w:sz w:val="16"/>
                <w:szCs w:val="16"/>
              </w:rPr>
              <w:t>2021</w:t>
            </w:r>
            <w:r>
              <w:rPr>
                <w:rFonts w:cs="Arial"/>
                <w:b/>
                <w:bCs/>
                <w:sz w:val="16"/>
                <w:szCs w:val="16"/>
              </w:rPr>
              <w:t>–</w:t>
            </w:r>
            <w:r w:rsidRPr="00281F51">
              <w:rPr>
                <w:rFonts w:cs="Arial"/>
                <w:b/>
                <w:bCs/>
                <w:sz w:val="16"/>
                <w:szCs w:val="16"/>
              </w:rPr>
              <w:t>22</w:t>
            </w:r>
            <w:r w:rsidRPr="00281F51">
              <w:rPr>
                <w:rFonts w:cs="Arial"/>
                <w:b/>
                <w:bCs/>
                <w:sz w:val="16"/>
                <w:szCs w:val="16"/>
              </w:rPr>
              <w:br/>
            </w:r>
            <w:r w:rsidRPr="00281F51">
              <w:rPr>
                <w:rFonts w:cs="Arial"/>
                <w:i/>
                <w:iCs/>
                <w:sz w:val="16"/>
                <w:szCs w:val="16"/>
              </w:rPr>
              <w:t>2020</w:t>
            </w:r>
            <w:r>
              <w:rPr>
                <w:rFonts w:cs="Arial"/>
                <w:i/>
                <w:iCs/>
                <w:sz w:val="16"/>
                <w:szCs w:val="16"/>
              </w:rPr>
              <w:t>–</w:t>
            </w:r>
            <w:r w:rsidRPr="00281F51">
              <w:rPr>
                <w:rFonts w:cs="Arial"/>
                <w:i/>
                <w:iCs/>
                <w:sz w:val="16"/>
                <w:szCs w:val="16"/>
              </w:rPr>
              <w:t>21</w:t>
            </w:r>
            <w:r w:rsidRPr="00281F51">
              <w:rPr>
                <w:rFonts w:cs="Arial"/>
                <w:i/>
                <w:iCs/>
                <w:sz w:val="16"/>
                <w:szCs w:val="16"/>
              </w:rPr>
              <w:br/>
            </w:r>
            <w:r w:rsidRPr="00281F51">
              <w:rPr>
                <w:rFonts w:cs="Arial"/>
                <w:sz w:val="16"/>
                <w:szCs w:val="16"/>
              </w:rPr>
              <w:t>$'000</w:t>
            </w:r>
          </w:p>
        </w:tc>
        <w:tc>
          <w:tcPr>
            <w:tcW w:w="940" w:type="dxa"/>
            <w:tcBorders>
              <w:top w:val="single" w:sz="4" w:space="0" w:color="000000"/>
              <w:left w:val="nil"/>
              <w:bottom w:val="single" w:sz="4" w:space="0" w:color="auto"/>
              <w:right w:val="nil"/>
            </w:tcBorders>
            <w:shd w:val="clear" w:color="auto" w:fill="auto"/>
            <w:vAlign w:val="bottom"/>
            <w:hideMark/>
          </w:tcPr>
          <w:p w14:paraId="608ABC2E" w14:textId="77777777" w:rsidR="00EC5079" w:rsidRPr="00281F51" w:rsidRDefault="00EC5079" w:rsidP="00EC5079">
            <w:pPr>
              <w:spacing w:before="40" w:after="0"/>
              <w:jc w:val="right"/>
              <w:rPr>
                <w:rFonts w:cs="Arial"/>
                <w:sz w:val="16"/>
                <w:szCs w:val="16"/>
              </w:rPr>
            </w:pPr>
            <w:r w:rsidRPr="00281F51">
              <w:rPr>
                <w:rFonts w:cs="Arial"/>
                <w:sz w:val="16"/>
                <w:szCs w:val="16"/>
              </w:rPr>
              <w:t xml:space="preserve">Closing balance </w:t>
            </w:r>
            <w:r w:rsidRPr="00281F51">
              <w:rPr>
                <w:rFonts w:cs="Arial"/>
                <w:sz w:val="16"/>
                <w:szCs w:val="16"/>
              </w:rPr>
              <w:br/>
            </w:r>
            <w:r w:rsidRPr="00281F51">
              <w:rPr>
                <w:rFonts w:cs="Arial"/>
                <w:b/>
                <w:bCs/>
                <w:sz w:val="16"/>
                <w:szCs w:val="16"/>
              </w:rPr>
              <w:t>2021</w:t>
            </w:r>
            <w:r>
              <w:rPr>
                <w:rFonts w:cs="Arial"/>
                <w:b/>
                <w:bCs/>
                <w:sz w:val="16"/>
                <w:szCs w:val="16"/>
              </w:rPr>
              <w:t>–</w:t>
            </w:r>
            <w:r w:rsidRPr="00281F51">
              <w:rPr>
                <w:rFonts w:cs="Arial"/>
                <w:b/>
                <w:bCs/>
                <w:sz w:val="16"/>
                <w:szCs w:val="16"/>
              </w:rPr>
              <w:t>22</w:t>
            </w:r>
            <w:r w:rsidRPr="00281F51">
              <w:rPr>
                <w:rFonts w:cs="Arial"/>
                <w:b/>
                <w:bCs/>
                <w:sz w:val="16"/>
                <w:szCs w:val="16"/>
              </w:rPr>
              <w:br/>
            </w:r>
            <w:r w:rsidRPr="00281F51">
              <w:rPr>
                <w:rFonts w:cs="Arial"/>
                <w:i/>
                <w:iCs/>
                <w:sz w:val="16"/>
                <w:szCs w:val="16"/>
              </w:rPr>
              <w:t>2020</w:t>
            </w:r>
            <w:r>
              <w:rPr>
                <w:rFonts w:cs="Arial"/>
                <w:i/>
                <w:iCs/>
                <w:sz w:val="16"/>
                <w:szCs w:val="16"/>
              </w:rPr>
              <w:t>–</w:t>
            </w:r>
            <w:r w:rsidRPr="00281F51">
              <w:rPr>
                <w:rFonts w:cs="Arial"/>
                <w:i/>
                <w:iCs/>
                <w:sz w:val="16"/>
                <w:szCs w:val="16"/>
              </w:rPr>
              <w:t>21</w:t>
            </w:r>
            <w:r w:rsidRPr="00281F51">
              <w:rPr>
                <w:rFonts w:cs="Arial"/>
                <w:sz w:val="16"/>
                <w:szCs w:val="16"/>
              </w:rPr>
              <w:br/>
              <w:t>$'000</w:t>
            </w:r>
          </w:p>
        </w:tc>
      </w:tr>
      <w:tr w:rsidR="00EC5079" w:rsidRPr="00281F51" w14:paraId="184828E8" w14:textId="77777777" w:rsidTr="00EC5079">
        <w:trPr>
          <w:trHeight w:val="20"/>
          <w:jc w:val="center"/>
        </w:trPr>
        <w:tc>
          <w:tcPr>
            <w:tcW w:w="2040" w:type="dxa"/>
            <w:tcBorders>
              <w:top w:val="nil"/>
              <w:left w:val="nil"/>
              <w:bottom w:val="nil"/>
              <w:right w:val="nil"/>
            </w:tcBorders>
            <w:shd w:val="clear" w:color="auto" w:fill="auto"/>
            <w:vAlign w:val="bottom"/>
            <w:hideMark/>
          </w:tcPr>
          <w:p w14:paraId="5E3E4941" w14:textId="77777777" w:rsidR="00EC5079" w:rsidRPr="00281F51" w:rsidRDefault="00EC5079" w:rsidP="00EC5079">
            <w:pPr>
              <w:spacing w:after="0"/>
              <w:jc w:val="left"/>
              <w:rPr>
                <w:rFonts w:cs="Arial"/>
                <w:b/>
                <w:bCs/>
                <w:sz w:val="16"/>
                <w:szCs w:val="16"/>
              </w:rPr>
            </w:pPr>
            <w:r w:rsidRPr="00281F51">
              <w:rPr>
                <w:rFonts w:cs="Arial"/>
                <w:b/>
                <w:bCs/>
                <w:sz w:val="16"/>
                <w:szCs w:val="16"/>
              </w:rPr>
              <w:t>Departmental</w:t>
            </w:r>
          </w:p>
        </w:tc>
        <w:tc>
          <w:tcPr>
            <w:tcW w:w="760" w:type="dxa"/>
            <w:tcBorders>
              <w:top w:val="nil"/>
              <w:left w:val="nil"/>
              <w:bottom w:val="nil"/>
              <w:right w:val="nil"/>
            </w:tcBorders>
            <w:shd w:val="clear" w:color="auto" w:fill="auto"/>
            <w:vAlign w:val="bottom"/>
            <w:hideMark/>
          </w:tcPr>
          <w:p w14:paraId="168D28BE" w14:textId="77777777" w:rsidR="00EC5079" w:rsidRPr="00281F51" w:rsidRDefault="00EC5079" w:rsidP="00EC5079">
            <w:pPr>
              <w:spacing w:after="0"/>
              <w:rPr>
                <w:rFonts w:cs="Arial"/>
                <w:b/>
                <w:bCs/>
                <w:sz w:val="16"/>
                <w:szCs w:val="16"/>
              </w:rPr>
            </w:pPr>
          </w:p>
        </w:tc>
        <w:tc>
          <w:tcPr>
            <w:tcW w:w="940" w:type="dxa"/>
            <w:tcBorders>
              <w:top w:val="nil"/>
              <w:left w:val="nil"/>
              <w:bottom w:val="nil"/>
              <w:right w:val="nil"/>
            </w:tcBorders>
            <w:shd w:val="clear" w:color="auto" w:fill="auto"/>
            <w:vAlign w:val="bottom"/>
            <w:hideMark/>
          </w:tcPr>
          <w:p w14:paraId="4060CA9A" w14:textId="77777777" w:rsidR="00EC5079" w:rsidRPr="00281F51" w:rsidRDefault="00EC5079" w:rsidP="00EC5079">
            <w:pPr>
              <w:spacing w:after="0"/>
              <w:jc w:val="right"/>
              <w:rPr>
                <w:rFonts w:ascii="Times New Roman" w:hAnsi="Times New Roman"/>
              </w:rPr>
            </w:pPr>
          </w:p>
        </w:tc>
        <w:tc>
          <w:tcPr>
            <w:tcW w:w="960" w:type="dxa"/>
            <w:tcBorders>
              <w:top w:val="nil"/>
              <w:left w:val="nil"/>
              <w:bottom w:val="nil"/>
              <w:right w:val="nil"/>
            </w:tcBorders>
            <w:shd w:val="clear" w:color="000000" w:fill="D9D9D9"/>
            <w:vAlign w:val="bottom"/>
            <w:hideMark/>
          </w:tcPr>
          <w:p w14:paraId="5C495E05" w14:textId="77777777" w:rsidR="00EC5079" w:rsidRPr="00281F51" w:rsidRDefault="00EC5079" w:rsidP="00EC5079">
            <w:pPr>
              <w:spacing w:after="0"/>
              <w:jc w:val="right"/>
              <w:rPr>
                <w:rFonts w:cs="Arial"/>
                <w:sz w:val="16"/>
                <w:szCs w:val="16"/>
              </w:rPr>
            </w:pPr>
            <w:r w:rsidRPr="00281F51">
              <w:rPr>
                <w:rFonts w:cs="Arial"/>
                <w:sz w:val="16"/>
                <w:szCs w:val="16"/>
              </w:rPr>
              <w:t> </w:t>
            </w:r>
          </w:p>
        </w:tc>
        <w:tc>
          <w:tcPr>
            <w:tcW w:w="1100" w:type="dxa"/>
            <w:tcBorders>
              <w:top w:val="nil"/>
              <w:left w:val="nil"/>
              <w:bottom w:val="nil"/>
              <w:right w:val="nil"/>
            </w:tcBorders>
            <w:shd w:val="clear" w:color="auto" w:fill="auto"/>
            <w:vAlign w:val="bottom"/>
            <w:hideMark/>
          </w:tcPr>
          <w:p w14:paraId="05A8CB20" w14:textId="77777777" w:rsidR="00EC5079" w:rsidRPr="00281F51" w:rsidRDefault="00EC5079" w:rsidP="00EC5079">
            <w:pPr>
              <w:spacing w:after="0"/>
              <w:jc w:val="right"/>
              <w:rPr>
                <w:rFonts w:cs="Arial"/>
                <w:sz w:val="16"/>
                <w:szCs w:val="16"/>
              </w:rPr>
            </w:pPr>
          </w:p>
        </w:tc>
        <w:tc>
          <w:tcPr>
            <w:tcW w:w="960" w:type="dxa"/>
            <w:tcBorders>
              <w:top w:val="nil"/>
              <w:left w:val="nil"/>
              <w:bottom w:val="nil"/>
              <w:right w:val="nil"/>
            </w:tcBorders>
            <w:shd w:val="clear" w:color="000000" w:fill="D9D9D9"/>
            <w:vAlign w:val="bottom"/>
            <w:hideMark/>
          </w:tcPr>
          <w:p w14:paraId="37852DEB" w14:textId="77777777" w:rsidR="00EC5079" w:rsidRPr="00281F51" w:rsidRDefault="00EC5079" w:rsidP="00EC5079">
            <w:pPr>
              <w:spacing w:after="0"/>
              <w:jc w:val="right"/>
              <w:rPr>
                <w:rFonts w:cs="Arial"/>
                <w:sz w:val="16"/>
                <w:szCs w:val="16"/>
              </w:rPr>
            </w:pPr>
            <w:r w:rsidRPr="00281F51">
              <w:rPr>
                <w:rFonts w:cs="Arial"/>
                <w:sz w:val="16"/>
                <w:szCs w:val="16"/>
              </w:rPr>
              <w:t> </w:t>
            </w:r>
          </w:p>
        </w:tc>
        <w:tc>
          <w:tcPr>
            <w:tcW w:w="940" w:type="dxa"/>
            <w:tcBorders>
              <w:top w:val="nil"/>
              <w:left w:val="nil"/>
              <w:bottom w:val="nil"/>
              <w:right w:val="nil"/>
            </w:tcBorders>
            <w:shd w:val="clear" w:color="auto" w:fill="auto"/>
            <w:vAlign w:val="bottom"/>
            <w:hideMark/>
          </w:tcPr>
          <w:p w14:paraId="0B3F590E" w14:textId="77777777" w:rsidR="00EC5079" w:rsidRPr="00281F51" w:rsidRDefault="00EC5079" w:rsidP="00EC5079">
            <w:pPr>
              <w:spacing w:after="0"/>
              <w:jc w:val="right"/>
              <w:rPr>
                <w:rFonts w:cs="Arial"/>
                <w:sz w:val="16"/>
                <w:szCs w:val="16"/>
              </w:rPr>
            </w:pPr>
          </w:p>
        </w:tc>
      </w:tr>
      <w:tr w:rsidR="00EC5079" w:rsidRPr="00281F51" w14:paraId="7E595852" w14:textId="77777777" w:rsidTr="00EC5079">
        <w:trPr>
          <w:trHeight w:val="283"/>
          <w:jc w:val="center"/>
        </w:trPr>
        <w:tc>
          <w:tcPr>
            <w:tcW w:w="2040" w:type="dxa"/>
            <w:tcBorders>
              <w:top w:val="nil"/>
              <w:left w:val="nil"/>
              <w:bottom w:val="nil"/>
              <w:right w:val="nil"/>
            </w:tcBorders>
            <w:shd w:val="clear" w:color="auto" w:fill="auto"/>
            <w:vAlign w:val="bottom"/>
            <w:hideMark/>
          </w:tcPr>
          <w:p w14:paraId="23561650" w14:textId="77777777" w:rsidR="00EC5079" w:rsidRPr="00281F51" w:rsidRDefault="00EC5079" w:rsidP="00EC5079">
            <w:pPr>
              <w:spacing w:after="0"/>
              <w:jc w:val="left"/>
              <w:rPr>
                <w:rFonts w:cs="Arial"/>
                <w:sz w:val="16"/>
                <w:szCs w:val="16"/>
              </w:rPr>
            </w:pPr>
            <w:r w:rsidRPr="00281F51">
              <w:rPr>
                <w:rFonts w:cs="Arial"/>
                <w:sz w:val="16"/>
                <w:szCs w:val="16"/>
              </w:rPr>
              <w:t>Australian Industrial Chemicals Introduction Scheme</w:t>
            </w:r>
          </w:p>
        </w:tc>
        <w:tc>
          <w:tcPr>
            <w:tcW w:w="760" w:type="dxa"/>
            <w:tcBorders>
              <w:top w:val="nil"/>
              <w:left w:val="nil"/>
              <w:bottom w:val="nil"/>
              <w:right w:val="nil"/>
            </w:tcBorders>
            <w:shd w:val="clear" w:color="auto" w:fill="auto"/>
            <w:noWrap/>
            <w:vAlign w:val="bottom"/>
            <w:hideMark/>
          </w:tcPr>
          <w:p w14:paraId="38A2C039" w14:textId="77777777" w:rsidR="00EC5079" w:rsidRPr="00281F51" w:rsidRDefault="00EC5079" w:rsidP="00EC5079">
            <w:pPr>
              <w:spacing w:after="0"/>
              <w:jc w:val="right"/>
              <w:rPr>
                <w:rFonts w:cs="Arial"/>
                <w:sz w:val="16"/>
                <w:szCs w:val="16"/>
              </w:rPr>
            </w:pPr>
            <w:r w:rsidRPr="00281F51">
              <w:rPr>
                <w:rFonts w:cs="Arial"/>
                <w:sz w:val="16"/>
                <w:szCs w:val="16"/>
              </w:rPr>
              <w:t>1</w:t>
            </w:r>
          </w:p>
        </w:tc>
        <w:tc>
          <w:tcPr>
            <w:tcW w:w="940" w:type="dxa"/>
            <w:tcBorders>
              <w:top w:val="nil"/>
              <w:left w:val="nil"/>
              <w:bottom w:val="nil"/>
              <w:right w:val="nil"/>
            </w:tcBorders>
            <w:shd w:val="clear" w:color="auto" w:fill="auto"/>
            <w:noWrap/>
            <w:vAlign w:val="bottom"/>
            <w:hideMark/>
          </w:tcPr>
          <w:p w14:paraId="56B51748" w14:textId="77777777" w:rsidR="00EC5079" w:rsidRPr="00281F51" w:rsidRDefault="00EC5079" w:rsidP="00EC5079">
            <w:pPr>
              <w:spacing w:after="0"/>
              <w:jc w:val="right"/>
              <w:rPr>
                <w:rFonts w:cs="Arial"/>
                <w:b/>
                <w:bCs/>
                <w:sz w:val="16"/>
                <w:szCs w:val="16"/>
              </w:rPr>
            </w:pPr>
            <w:r w:rsidRPr="00281F51">
              <w:rPr>
                <w:rFonts w:cs="Arial"/>
                <w:b/>
                <w:bCs/>
                <w:sz w:val="16"/>
                <w:szCs w:val="16"/>
              </w:rPr>
              <w:t>24,653</w:t>
            </w:r>
          </w:p>
        </w:tc>
        <w:tc>
          <w:tcPr>
            <w:tcW w:w="960" w:type="dxa"/>
            <w:tcBorders>
              <w:top w:val="nil"/>
              <w:left w:val="nil"/>
              <w:bottom w:val="nil"/>
              <w:right w:val="nil"/>
            </w:tcBorders>
            <w:shd w:val="clear" w:color="000000" w:fill="D9D9D9"/>
            <w:noWrap/>
            <w:vAlign w:val="bottom"/>
            <w:hideMark/>
          </w:tcPr>
          <w:p w14:paraId="7C4B176B" w14:textId="77777777" w:rsidR="00EC5079" w:rsidRPr="00281F51" w:rsidRDefault="00EC5079" w:rsidP="00EC5079">
            <w:pPr>
              <w:spacing w:after="0"/>
              <w:jc w:val="right"/>
              <w:rPr>
                <w:rFonts w:cs="Arial"/>
                <w:b/>
                <w:bCs/>
                <w:sz w:val="16"/>
                <w:szCs w:val="16"/>
              </w:rPr>
            </w:pPr>
            <w:r w:rsidRPr="00281F51">
              <w:rPr>
                <w:rFonts w:cs="Arial"/>
                <w:b/>
                <w:bCs/>
                <w:sz w:val="16"/>
                <w:szCs w:val="16"/>
              </w:rPr>
              <w:t>23,898</w:t>
            </w:r>
          </w:p>
        </w:tc>
        <w:tc>
          <w:tcPr>
            <w:tcW w:w="1100" w:type="dxa"/>
            <w:tcBorders>
              <w:top w:val="nil"/>
              <w:left w:val="nil"/>
              <w:bottom w:val="nil"/>
              <w:right w:val="nil"/>
            </w:tcBorders>
            <w:shd w:val="clear" w:color="auto" w:fill="auto"/>
            <w:noWrap/>
            <w:vAlign w:val="bottom"/>
            <w:hideMark/>
          </w:tcPr>
          <w:p w14:paraId="67CE6425" w14:textId="77777777" w:rsidR="00EC5079" w:rsidRPr="00281F51" w:rsidRDefault="00EC5079" w:rsidP="00EC5079">
            <w:pPr>
              <w:spacing w:after="0"/>
              <w:jc w:val="right"/>
              <w:rPr>
                <w:rFonts w:cs="Arial"/>
                <w:b/>
                <w:bCs/>
                <w:sz w:val="16"/>
                <w:szCs w:val="16"/>
              </w:rPr>
            </w:pPr>
            <w:r w:rsidRPr="00281F51">
              <w:rPr>
                <w:rFonts w:cs="Arial"/>
                <w:b/>
                <w:bCs/>
                <w:sz w:val="16"/>
                <w:szCs w:val="16"/>
              </w:rPr>
              <w:t>58</w:t>
            </w:r>
          </w:p>
        </w:tc>
        <w:tc>
          <w:tcPr>
            <w:tcW w:w="960" w:type="dxa"/>
            <w:tcBorders>
              <w:top w:val="nil"/>
              <w:left w:val="nil"/>
              <w:bottom w:val="nil"/>
              <w:right w:val="nil"/>
            </w:tcBorders>
            <w:shd w:val="clear" w:color="000000" w:fill="D9D9D9"/>
            <w:noWrap/>
            <w:vAlign w:val="bottom"/>
            <w:hideMark/>
          </w:tcPr>
          <w:p w14:paraId="73E4DE71" w14:textId="77777777" w:rsidR="00EC5079" w:rsidRPr="00281F51" w:rsidRDefault="00EC5079" w:rsidP="00EC5079">
            <w:pPr>
              <w:spacing w:after="0"/>
              <w:jc w:val="right"/>
              <w:rPr>
                <w:rFonts w:cs="Arial"/>
                <w:b/>
                <w:bCs/>
                <w:sz w:val="16"/>
                <w:szCs w:val="16"/>
              </w:rPr>
            </w:pPr>
            <w:r w:rsidRPr="00281F51">
              <w:rPr>
                <w:rFonts w:cs="Arial"/>
                <w:b/>
                <w:bCs/>
                <w:sz w:val="16"/>
                <w:szCs w:val="16"/>
              </w:rPr>
              <w:t>23,256</w:t>
            </w:r>
          </w:p>
        </w:tc>
        <w:tc>
          <w:tcPr>
            <w:tcW w:w="940" w:type="dxa"/>
            <w:tcBorders>
              <w:top w:val="nil"/>
              <w:left w:val="nil"/>
              <w:bottom w:val="nil"/>
              <w:right w:val="nil"/>
            </w:tcBorders>
            <w:shd w:val="clear" w:color="auto" w:fill="auto"/>
            <w:noWrap/>
            <w:vAlign w:val="bottom"/>
            <w:hideMark/>
          </w:tcPr>
          <w:p w14:paraId="2E3690AF" w14:textId="77777777" w:rsidR="00EC5079" w:rsidRPr="00281F51" w:rsidRDefault="00EC5079" w:rsidP="00EC5079">
            <w:pPr>
              <w:spacing w:after="0"/>
              <w:jc w:val="right"/>
              <w:rPr>
                <w:rFonts w:cs="Arial"/>
                <w:b/>
                <w:bCs/>
                <w:sz w:val="16"/>
                <w:szCs w:val="16"/>
              </w:rPr>
            </w:pPr>
            <w:r w:rsidRPr="00281F51">
              <w:rPr>
                <w:rFonts w:cs="Arial"/>
                <w:b/>
                <w:bCs/>
                <w:sz w:val="16"/>
                <w:szCs w:val="16"/>
              </w:rPr>
              <w:t>25,353</w:t>
            </w:r>
          </w:p>
        </w:tc>
      </w:tr>
      <w:tr w:rsidR="00EC5079" w:rsidRPr="00281F51" w14:paraId="16726052" w14:textId="77777777" w:rsidTr="00EC5079">
        <w:trPr>
          <w:trHeight w:val="20"/>
          <w:jc w:val="center"/>
        </w:trPr>
        <w:tc>
          <w:tcPr>
            <w:tcW w:w="2040" w:type="dxa"/>
            <w:tcBorders>
              <w:top w:val="nil"/>
              <w:left w:val="nil"/>
              <w:bottom w:val="nil"/>
              <w:right w:val="nil"/>
            </w:tcBorders>
            <w:shd w:val="clear" w:color="auto" w:fill="auto"/>
            <w:noWrap/>
            <w:vAlign w:val="bottom"/>
            <w:hideMark/>
          </w:tcPr>
          <w:p w14:paraId="449E3E52" w14:textId="77777777" w:rsidR="00EC5079" w:rsidRPr="00281F51" w:rsidRDefault="00EC5079" w:rsidP="00EC5079">
            <w:pPr>
              <w:spacing w:after="0"/>
              <w:jc w:val="left"/>
              <w:rPr>
                <w:rFonts w:cs="Arial"/>
                <w:b/>
                <w:bCs/>
                <w:sz w:val="16"/>
                <w:szCs w:val="16"/>
              </w:rPr>
            </w:pPr>
          </w:p>
        </w:tc>
        <w:tc>
          <w:tcPr>
            <w:tcW w:w="760" w:type="dxa"/>
            <w:tcBorders>
              <w:top w:val="nil"/>
              <w:left w:val="nil"/>
              <w:bottom w:val="nil"/>
              <w:right w:val="nil"/>
            </w:tcBorders>
            <w:shd w:val="clear" w:color="auto" w:fill="auto"/>
            <w:noWrap/>
            <w:vAlign w:val="bottom"/>
            <w:hideMark/>
          </w:tcPr>
          <w:p w14:paraId="05C9A570" w14:textId="77777777" w:rsidR="00EC5079" w:rsidRPr="00281F51" w:rsidRDefault="00EC5079" w:rsidP="00EC5079">
            <w:pPr>
              <w:spacing w:after="0"/>
              <w:rPr>
                <w:rFonts w:ascii="Times New Roman" w:hAnsi="Times New Roman"/>
              </w:rPr>
            </w:pPr>
          </w:p>
        </w:tc>
        <w:tc>
          <w:tcPr>
            <w:tcW w:w="940" w:type="dxa"/>
            <w:tcBorders>
              <w:top w:val="nil"/>
              <w:left w:val="nil"/>
              <w:bottom w:val="nil"/>
              <w:right w:val="nil"/>
            </w:tcBorders>
            <w:shd w:val="clear" w:color="auto" w:fill="auto"/>
            <w:noWrap/>
            <w:vAlign w:val="bottom"/>
            <w:hideMark/>
          </w:tcPr>
          <w:p w14:paraId="23DC5E68" w14:textId="77777777" w:rsidR="00EC5079" w:rsidRPr="00281F51" w:rsidRDefault="00EC5079" w:rsidP="00EC5079">
            <w:pPr>
              <w:spacing w:after="0"/>
              <w:jc w:val="right"/>
              <w:rPr>
                <w:rFonts w:cs="Arial"/>
                <w:i/>
                <w:iCs/>
                <w:sz w:val="16"/>
                <w:szCs w:val="16"/>
              </w:rPr>
            </w:pPr>
            <w:r w:rsidRPr="00281F51">
              <w:rPr>
                <w:rFonts w:cs="Arial"/>
                <w:i/>
                <w:iCs/>
                <w:sz w:val="16"/>
                <w:szCs w:val="16"/>
              </w:rPr>
              <w:t>19,316</w:t>
            </w:r>
          </w:p>
        </w:tc>
        <w:tc>
          <w:tcPr>
            <w:tcW w:w="960" w:type="dxa"/>
            <w:tcBorders>
              <w:top w:val="nil"/>
              <w:left w:val="nil"/>
              <w:bottom w:val="nil"/>
              <w:right w:val="nil"/>
            </w:tcBorders>
            <w:shd w:val="clear" w:color="000000" w:fill="D9D9D9"/>
            <w:noWrap/>
            <w:vAlign w:val="bottom"/>
            <w:hideMark/>
          </w:tcPr>
          <w:p w14:paraId="581E6F68" w14:textId="77777777" w:rsidR="00EC5079" w:rsidRPr="00281F51" w:rsidRDefault="00EC5079" w:rsidP="00EC5079">
            <w:pPr>
              <w:spacing w:after="0"/>
              <w:jc w:val="right"/>
              <w:rPr>
                <w:rFonts w:cs="Arial"/>
                <w:i/>
                <w:iCs/>
                <w:sz w:val="16"/>
                <w:szCs w:val="16"/>
              </w:rPr>
            </w:pPr>
            <w:r w:rsidRPr="00281F51">
              <w:rPr>
                <w:rFonts w:cs="Arial"/>
                <w:i/>
                <w:iCs/>
                <w:sz w:val="16"/>
                <w:szCs w:val="16"/>
              </w:rPr>
              <w:t>23,288</w:t>
            </w:r>
          </w:p>
        </w:tc>
        <w:tc>
          <w:tcPr>
            <w:tcW w:w="1100" w:type="dxa"/>
            <w:tcBorders>
              <w:top w:val="nil"/>
              <w:left w:val="nil"/>
              <w:bottom w:val="nil"/>
              <w:right w:val="nil"/>
            </w:tcBorders>
            <w:shd w:val="clear" w:color="auto" w:fill="auto"/>
            <w:noWrap/>
            <w:vAlign w:val="bottom"/>
            <w:hideMark/>
          </w:tcPr>
          <w:p w14:paraId="22A4C864" w14:textId="77777777" w:rsidR="00EC5079" w:rsidRPr="00281F51" w:rsidRDefault="00EC5079" w:rsidP="00EC5079">
            <w:pPr>
              <w:spacing w:after="0"/>
              <w:jc w:val="right"/>
              <w:rPr>
                <w:rFonts w:cs="Arial"/>
                <w:i/>
                <w:iCs/>
                <w:sz w:val="16"/>
                <w:szCs w:val="16"/>
              </w:rPr>
            </w:pPr>
            <w:r w:rsidRPr="00281F51">
              <w:rPr>
                <w:rFonts w:cs="Arial"/>
                <w:i/>
                <w:iCs/>
                <w:sz w:val="16"/>
                <w:szCs w:val="16"/>
              </w:rPr>
              <w:t>234</w:t>
            </w:r>
          </w:p>
        </w:tc>
        <w:tc>
          <w:tcPr>
            <w:tcW w:w="960" w:type="dxa"/>
            <w:tcBorders>
              <w:top w:val="nil"/>
              <w:left w:val="nil"/>
              <w:bottom w:val="nil"/>
              <w:right w:val="nil"/>
            </w:tcBorders>
            <w:shd w:val="clear" w:color="000000" w:fill="D9D9D9"/>
            <w:noWrap/>
            <w:vAlign w:val="bottom"/>
            <w:hideMark/>
          </w:tcPr>
          <w:p w14:paraId="26A8757A" w14:textId="77777777" w:rsidR="00EC5079" w:rsidRPr="00281F51" w:rsidRDefault="00EC5079" w:rsidP="00EC5079">
            <w:pPr>
              <w:spacing w:after="0"/>
              <w:jc w:val="right"/>
              <w:rPr>
                <w:rFonts w:cs="Arial"/>
                <w:i/>
                <w:iCs/>
                <w:sz w:val="16"/>
                <w:szCs w:val="16"/>
              </w:rPr>
            </w:pPr>
            <w:r w:rsidRPr="00281F51">
              <w:rPr>
                <w:rFonts w:cs="Arial"/>
                <w:i/>
                <w:iCs/>
                <w:sz w:val="16"/>
                <w:szCs w:val="16"/>
              </w:rPr>
              <w:t>18,185</w:t>
            </w:r>
          </w:p>
        </w:tc>
        <w:tc>
          <w:tcPr>
            <w:tcW w:w="940" w:type="dxa"/>
            <w:tcBorders>
              <w:top w:val="nil"/>
              <w:left w:val="nil"/>
              <w:bottom w:val="nil"/>
              <w:right w:val="nil"/>
            </w:tcBorders>
            <w:shd w:val="clear" w:color="auto" w:fill="auto"/>
            <w:noWrap/>
            <w:vAlign w:val="bottom"/>
            <w:hideMark/>
          </w:tcPr>
          <w:p w14:paraId="27AF984C" w14:textId="77777777" w:rsidR="00EC5079" w:rsidRPr="00281F51" w:rsidRDefault="00EC5079" w:rsidP="00EC5079">
            <w:pPr>
              <w:spacing w:after="0"/>
              <w:jc w:val="right"/>
              <w:rPr>
                <w:rFonts w:cs="Arial"/>
                <w:i/>
                <w:iCs/>
                <w:sz w:val="16"/>
                <w:szCs w:val="16"/>
              </w:rPr>
            </w:pPr>
            <w:r w:rsidRPr="00281F51">
              <w:rPr>
                <w:rFonts w:cs="Arial"/>
                <w:i/>
                <w:iCs/>
                <w:sz w:val="16"/>
                <w:szCs w:val="16"/>
              </w:rPr>
              <w:t>24,653</w:t>
            </w:r>
          </w:p>
        </w:tc>
      </w:tr>
      <w:tr w:rsidR="00EC5079" w:rsidRPr="00281F51" w14:paraId="0AC866B6" w14:textId="77777777" w:rsidTr="00EC5079">
        <w:trPr>
          <w:trHeight w:val="20"/>
          <w:jc w:val="center"/>
        </w:trPr>
        <w:tc>
          <w:tcPr>
            <w:tcW w:w="2040" w:type="dxa"/>
            <w:tcBorders>
              <w:top w:val="nil"/>
              <w:left w:val="nil"/>
              <w:bottom w:val="nil"/>
              <w:right w:val="nil"/>
            </w:tcBorders>
            <w:shd w:val="clear" w:color="auto" w:fill="auto"/>
            <w:vAlign w:val="bottom"/>
            <w:hideMark/>
          </w:tcPr>
          <w:p w14:paraId="3CE5F2EB" w14:textId="77777777" w:rsidR="00EC5079" w:rsidRPr="00281F51" w:rsidRDefault="00EC5079" w:rsidP="00EC5079">
            <w:pPr>
              <w:spacing w:after="0"/>
              <w:jc w:val="left"/>
              <w:rPr>
                <w:rFonts w:cs="Arial"/>
                <w:sz w:val="16"/>
                <w:szCs w:val="16"/>
              </w:rPr>
            </w:pPr>
            <w:r w:rsidRPr="00281F51">
              <w:rPr>
                <w:rFonts w:cs="Arial"/>
                <w:sz w:val="16"/>
                <w:szCs w:val="16"/>
              </w:rPr>
              <w:t>Office of the Gene Technology Regulator</w:t>
            </w:r>
          </w:p>
        </w:tc>
        <w:tc>
          <w:tcPr>
            <w:tcW w:w="760" w:type="dxa"/>
            <w:tcBorders>
              <w:top w:val="nil"/>
              <w:left w:val="nil"/>
              <w:bottom w:val="nil"/>
              <w:right w:val="nil"/>
            </w:tcBorders>
            <w:shd w:val="clear" w:color="auto" w:fill="auto"/>
            <w:noWrap/>
            <w:vAlign w:val="bottom"/>
            <w:hideMark/>
          </w:tcPr>
          <w:p w14:paraId="5CA50600" w14:textId="77777777" w:rsidR="00EC5079" w:rsidRPr="00281F51" w:rsidRDefault="00EC5079" w:rsidP="00EC5079">
            <w:pPr>
              <w:spacing w:after="0"/>
              <w:jc w:val="right"/>
              <w:rPr>
                <w:rFonts w:cs="Arial"/>
                <w:sz w:val="16"/>
                <w:szCs w:val="16"/>
              </w:rPr>
            </w:pPr>
            <w:r w:rsidRPr="00281F51">
              <w:rPr>
                <w:rFonts w:cs="Arial"/>
                <w:sz w:val="16"/>
                <w:szCs w:val="16"/>
              </w:rPr>
              <w:t>1</w:t>
            </w:r>
          </w:p>
        </w:tc>
        <w:tc>
          <w:tcPr>
            <w:tcW w:w="940" w:type="dxa"/>
            <w:tcBorders>
              <w:top w:val="nil"/>
              <w:left w:val="nil"/>
              <w:bottom w:val="nil"/>
              <w:right w:val="nil"/>
            </w:tcBorders>
            <w:shd w:val="clear" w:color="auto" w:fill="auto"/>
            <w:noWrap/>
            <w:vAlign w:val="bottom"/>
            <w:hideMark/>
          </w:tcPr>
          <w:p w14:paraId="41E405AB" w14:textId="77777777" w:rsidR="00EC5079" w:rsidRPr="00281F51" w:rsidRDefault="00EC5079" w:rsidP="00EC5079">
            <w:pPr>
              <w:spacing w:after="0"/>
              <w:jc w:val="right"/>
              <w:rPr>
                <w:rFonts w:cs="Arial"/>
                <w:b/>
                <w:bCs/>
                <w:sz w:val="16"/>
                <w:szCs w:val="16"/>
              </w:rPr>
            </w:pPr>
            <w:r w:rsidRPr="00281F51">
              <w:rPr>
                <w:rFonts w:cs="Arial"/>
                <w:b/>
                <w:bCs/>
                <w:sz w:val="16"/>
                <w:szCs w:val="16"/>
              </w:rPr>
              <w:t>8,737</w:t>
            </w:r>
          </w:p>
        </w:tc>
        <w:tc>
          <w:tcPr>
            <w:tcW w:w="960" w:type="dxa"/>
            <w:tcBorders>
              <w:top w:val="nil"/>
              <w:left w:val="nil"/>
              <w:bottom w:val="nil"/>
              <w:right w:val="nil"/>
            </w:tcBorders>
            <w:shd w:val="clear" w:color="000000" w:fill="D9D9D9"/>
            <w:noWrap/>
            <w:vAlign w:val="bottom"/>
            <w:hideMark/>
          </w:tcPr>
          <w:p w14:paraId="63BA3887" w14:textId="77777777" w:rsidR="00EC5079" w:rsidRPr="00281F51" w:rsidRDefault="00EC5079" w:rsidP="00EC5079">
            <w:pPr>
              <w:spacing w:after="0"/>
              <w:jc w:val="right"/>
              <w:rPr>
                <w:rFonts w:cs="Arial"/>
                <w:b/>
                <w:bCs/>
                <w:sz w:val="16"/>
                <w:szCs w:val="16"/>
              </w:rPr>
            </w:pPr>
            <w:r w:rsidRPr="00281F51">
              <w:rPr>
                <w:rFonts w:cs="Arial"/>
                <w:b/>
                <w:bCs/>
                <w:sz w:val="16"/>
                <w:szCs w:val="16"/>
              </w:rPr>
              <w:t>133</w:t>
            </w:r>
          </w:p>
        </w:tc>
        <w:tc>
          <w:tcPr>
            <w:tcW w:w="1100" w:type="dxa"/>
            <w:tcBorders>
              <w:top w:val="nil"/>
              <w:left w:val="nil"/>
              <w:bottom w:val="nil"/>
              <w:right w:val="nil"/>
            </w:tcBorders>
            <w:shd w:val="clear" w:color="auto" w:fill="auto"/>
            <w:noWrap/>
            <w:vAlign w:val="bottom"/>
            <w:hideMark/>
          </w:tcPr>
          <w:p w14:paraId="7A1770DA" w14:textId="77777777" w:rsidR="00EC5079" w:rsidRPr="00281F51" w:rsidRDefault="00EC5079" w:rsidP="00EC5079">
            <w:pPr>
              <w:spacing w:after="0"/>
              <w:jc w:val="right"/>
              <w:rPr>
                <w:rFonts w:cs="Arial"/>
                <w:b/>
                <w:bCs/>
                <w:sz w:val="16"/>
                <w:szCs w:val="16"/>
              </w:rPr>
            </w:pPr>
            <w:r w:rsidRPr="00281F51">
              <w:rPr>
                <w:rFonts w:cs="Arial"/>
                <w:b/>
                <w:bCs/>
                <w:sz w:val="16"/>
                <w:szCs w:val="16"/>
              </w:rPr>
              <w:t>8,412</w:t>
            </w:r>
          </w:p>
        </w:tc>
        <w:tc>
          <w:tcPr>
            <w:tcW w:w="960" w:type="dxa"/>
            <w:tcBorders>
              <w:top w:val="nil"/>
              <w:left w:val="nil"/>
              <w:bottom w:val="nil"/>
              <w:right w:val="nil"/>
            </w:tcBorders>
            <w:shd w:val="clear" w:color="000000" w:fill="D9D9D9"/>
            <w:noWrap/>
            <w:vAlign w:val="bottom"/>
            <w:hideMark/>
          </w:tcPr>
          <w:p w14:paraId="705144EB" w14:textId="77777777" w:rsidR="00EC5079" w:rsidRPr="00281F51" w:rsidRDefault="00EC5079" w:rsidP="00EC5079">
            <w:pPr>
              <w:spacing w:after="0"/>
              <w:jc w:val="right"/>
              <w:rPr>
                <w:rFonts w:cs="Arial"/>
                <w:b/>
                <w:bCs/>
                <w:sz w:val="16"/>
                <w:szCs w:val="16"/>
              </w:rPr>
            </w:pPr>
            <w:r w:rsidRPr="00281F51">
              <w:rPr>
                <w:rFonts w:cs="Arial"/>
                <w:b/>
                <w:bCs/>
                <w:sz w:val="16"/>
                <w:szCs w:val="16"/>
              </w:rPr>
              <w:t>8,545</w:t>
            </w:r>
          </w:p>
        </w:tc>
        <w:tc>
          <w:tcPr>
            <w:tcW w:w="940" w:type="dxa"/>
            <w:tcBorders>
              <w:top w:val="nil"/>
              <w:left w:val="nil"/>
              <w:bottom w:val="nil"/>
              <w:right w:val="nil"/>
            </w:tcBorders>
            <w:shd w:val="clear" w:color="auto" w:fill="auto"/>
            <w:noWrap/>
            <w:vAlign w:val="bottom"/>
            <w:hideMark/>
          </w:tcPr>
          <w:p w14:paraId="78CDD099" w14:textId="77777777" w:rsidR="00EC5079" w:rsidRPr="00281F51" w:rsidRDefault="00EC5079" w:rsidP="00EC5079">
            <w:pPr>
              <w:spacing w:after="0"/>
              <w:jc w:val="right"/>
              <w:rPr>
                <w:rFonts w:cs="Arial"/>
                <w:b/>
                <w:bCs/>
                <w:sz w:val="16"/>
                <w:szCs w:val="16"/>
              </w:rPr>
            </w:pPr>
            <w:r w:rsidRPr="00281F51">
              <w:rPr>
                <w:rFonts w:cs="Arial"/>
                <w:b/>
                <w:bCs/>
                <w:sz w:val="16"/>
                <w:szCs w:val="16"/>
              </w:rPr>
              <w:t>8,737</w:t>
            </w:r>
          </w:p>
        </w:tc>
      </w:tr>
      <w:tr w:rsidR="00EC5079" w:rsidRPr="00281F51" w14:paraId="74108264" w14:textId="77777777" w:rsidTr="00EC5079">
        <w:trPr>
          <w:trHeight w:val="20"/>
          <w:jc w:val="center"/>
        </w:trPr>
        <w:tc>
          <w:tcPr>
            <w:tcW w:w="2040" w:type="dxa"/>
            <w:tcBorders>
              <w:top w:val="nil"/>
              <w:left w:val="nil"/>
              <w:bottom w:val="nil"/>
              <w:right w:val="nil"/>
            </w:tcBorders>
            <w:shd w:val="clear" w:color="auto" w:fill="auto"/>
            <w:vAlign w:val="bottom"/>
            <w:hideMark/>
          </w:tcPr>
          <w:p w14:paraId="45190199" w14:textId="77777777" w:rsidR="00EC5079" w:rsidRPr="00281F51" w:rsidRDefault="00EC5079" w:rsidP="00EC5079">
            <w:pPr>
              <w:spacing w:after="0"/>
              <w:jc w:val="left"/>
              <w:rPr>
                <w:rFonts w:cs="Arial"/>
                <w:b/>
                <w:bCs/>
                <w:sz w:val="16"/>
                <w:szCs w:val="16"/>
              </w:rPr>
            </w:pPr>
          </w:p>
        </w:tc>
        <w:tc>
          <w:tcPr>
            <w:tcW w:w="760" w:type="dxa"/>
            <w:tcBorders>
              <w:top w:val="nil"/>
              <w:left w:val="nil"/>
              <w:bottom w:val="nil"/>
              <w:right w:val="nil"/>
            </w:tcBorders>
            <w:shd w:val="clear" w:color="auto" w:fill="auto"/>
            <w:noWrap/>
            <w:vAlign w:val="bottom"/>
            <w:hideMark/>
          </w:tcPr>
          <w:p w14:paraId="6B5F2E3C" w14:textId="77777777" w:rsidR="00EC5079" w:rsidRPr="00281F51" w:rsidRDefault="00EC5079" w:rsidP="00EC5079">
            <w:pPr>
              <w:spacing w:after="0"/>
              <w:rPr>
                <w:rFonts w:ascii="Times New Roman" w:hAnsi="Times New Roman"/>
              </w:rPr>
            </w:pPr>
          </w:p>
        </w:tc>
        <w:tc>
          <w:tcPr>
            <w:tcW w:w="940" w:type="dxa"/>
            <w:tcBorders>
              <w:top w:val="nil"/>
              <w:left w:val="nil"/>
              <w:bottom w:val="nil"/>
              <w:right w:val="nil"/>
            </w:tcBorders>
            <w:shd w:val="clear" w:color="auto" w:fill="auto"/>
            <w:noWrap/>
            <w:vAlign w:val="bottom"/>
            <w:hideMark/>
          </w:tcPr>
          <w:p w14:paraId="3D7DA3F7" w14:textId="77777777" w:rsidR="00EC5079" w:rsidRPr="00281F51" w:rsidRDefault="00EC5079" w:rsidP="00EC5079">
            <w:pPr>
              <w:spacing w:after="0"/>
              <w:jc w:val="right"/>
              <w:rPr>
                <w:rFonts w:cs="Arial"/>
                <w:i/>
                <w:iCs/>
                <w:sz w:val="16"/>
                <w:szCs w:val="16"/>
              </w:rPr>
            </w:pPr>
            <w:r w:rsidRPr="00281F51">
              <w:rPr>
                <w:rFonts w:cs="Arial"/>
                <w:i/>
                <w:iCs/>
                <w:sz w:val="16"/>
                <w:szCs w:val="16"/>
              </w:rPr>
              <w:t>8,907</w:t>
            </w:r>
          </w:p>
        </w:tc>
        <w:tc>
          <w:tcPr>
            <w:tcW w:w="960" w:type="dxa"/>
            <w:tcBorders>
              <w:top w:val="nil"/>
              <w:left w:val="nil"/>
              <w:bottom w:val="nil"/>
              <w:right w:val="nil"/>
            </w:tcBorders>
            <w:shd w:val="clear" w:color="000000" w:fill="D9D9D9"/>
            <w:noWrap/>
            <w:vAlign w:val="bottom"/>
            <w:hideMark/>
          </w:tcPr>
          <w:p w14:paraId="1808116D" w14:textId="77777777" w:rsidR="00EC5079" w:rsidRPr="00281F51" w:rsidRDefault="00EC5079" w:rsidP="00EC5079">
            <w:pPr>
              <w:spacing w:after="0"/>
              <w:jc w:val="right"/>
              <w:rPr>
                <w:rFonts w:cs="Arial"/>
                <w:i/>
                <w:iCs/>
                <w:sz w:val="16"/>
                <w:szCs w:val="16"/>
              </w:rPr>
            </w:pPr>
            <w:r w:rsidRPr="00281F51">
              <w:rPr>
                <w:rFonts w:cs="Arial"/>
                <w:i/>
                <w:iCs/>
                <w:sz w:val="16"/>
                <w:szCs w:val="16"/>
              </w:rPr>
              <w:t>182</w:t>
            </w:r>
          </w:p>
        </w:tc>
        <w:tc>
          <w:tcPr>
            <w:tcW w:w="1100" w:type="dxa"/>
            <w:tcBorders>
              <w:top w:val="nil"/>
              <w:left w:val="nil"/>
              <w:bottom w:val="nil"/>
              <w:right w:val="nil"/>
            </w:tcBorders>
            <w:shd w:val="clear" w:color="auto" w:fill="auto"/>
            <w:noWrap/>
            <w:vAlign w:val="bottom"/>
            <w:hideMark/>
          </w:tcPr>
          <w:p w14:paraId="08913C25" w14:textId="77777777" w:rsidR="00EC5079" w:rsidRPr="00281F51" w:rsidRDefault="00EC5079" w:rsidP="00EC5079">
            <w:pPr>
              <w:spacing w:after="0"/>
              <w:jc w:val="right"/>
              <w:rPr>
                <w:rFonts w:cs="Arial"/>
                <w:i/>
                <w:iCs/>
                <w:sz w:val="16"/>
                <w:szCs w:val="16"/>
              </w:rPr>
            </w:pPr>
            <w:r w:rsidRPr="00281F51">
              <w:rPr>
                <w:rFonts w:cs="Arial"/>
                <w:i/>
                <w:iCs/>
                <w:sz w:val="16"/>
                <w:szCs w:val="16"/>
              </w:rPr>
              <w:t>7,870</w:t>
            </w:r>
          </w:p>
        </w:tc>
        <w:tc>
          <w:tcPr>
            <w:tcW w:w="960" w:type="dxa"/>
            <w:tcBorders>
              <w:top w:val="nil"/>
              <w:left w:val="nil"/>
              <w:bottom w:val="nil"/>
              <w:right w:val="nil"/>
            </w:tcBorders>
            <w:shd w:val="clear" w:color="000000" w:fill="D9D9D9"/>
            <w:noWrap/>
            <w:vAlign w:val="bottom"/>
            <w:hideMark/>
          </w:tcPr>
          <w:p w14:paraId="46BD1E19" w14:textId="77777777" w:rsidR="00EC5079" w:rsidRPr="00281F51" w:rsidRDefault="00EC5079" w:rsidP="00EC5079">
            <w:pPr>
              <w:spacing w:after="0"/>
              <w:jc w:val="right"/>
              <w:rPr>
                <w:rFonts w:cs="Arial"/>
                <w:i/>
                <w:iCs/>
                <w:sz w:val="16"/>
                <w:szCs w:val="16"/>
              </w:rPr>
            </w:pPr>
            <w:r w:rsidRPr="00281F51">
              <w:rPr>
                <w:rFonts w:cs="Arial"/>
                <w:i/>
                <w:iCs/>
                <w:sz w:val="16"/>
                <w:szCs w:val="16"/>
              </w:rPr>
              <w:t>8,222</w:t>
            </w:r>
          </w:p>
        </w:tc>
        <w:tc>
          <w:tcPr>
            <w:tcW w:w="940" w:type="dxa"/>
            <w:tcBorders>
              <w:top w:val="nil"/>
              <w:left w:val="nil"/>
              <w:bottom w:val="nil"/>
              <w:right w:val="nil"/>
            </w:tcBorders>
            <w:shd w:val="clear" w:color="auto" w:fill="auto"/>
            <w:noWrap/>
            <w:vAlign w:val="bottom"/>
            <w:hideMark/>
          </w:tcPr>
          <w:p w14:paraId="603889EF" w14:textId="77777777" w:rsidR="00EC5079" w:rsidRPr="00281F51" w:rsidRDefault="00EC5079" w:rsidP="00EC5079">
            <w:pPr>
              <w:spacing w:after="0"/>
              <w:jc w:val="right"/>
              <w:rPr>
                <w:rFonts w:cs="Arial"/>
                <w:i/>
                <w:iCs/>
                <w:sz w:val="16"/>
                <w:szCs w:val="16"/>
              </w:rPr>
            </w:pPr>
            <w:r w:rsidRPr="00281F51">
              <w:rPr>
                <w:rFonts w:cs="Arial"/>
                <w:i/>
                <w:iCs/>
                <w:sz w:val="16"/>
                <w:szCs w:val="16"/>
              </w:rPr>
              <w:t>8,737</w:t>
            </w:r>
          </w:p>
        </w:tc>
      </w:tr>
      <w:tr w:rsidR="00EC5079" w:rsidRPr="00281F51" w14:paraId="0AAC8689" w14:textId="77777777" w:rsidTr="00EC5079">
        <w:trPr>
          <w:trHeight w:val="20"/>
          <w:jc w:val="center"/>
        </w:trPr>
        <w:tc>
          <w:tcPr>
            <w:tcW w:w="2040" w:type="dxa"/>
            <w:tcBorders>
              <w:top w:val="nil"/>
              <w:left w:val="nil"/>
              <w:bottom w:val="nil"/>
              <w:right w:val="nil"/>
            </w:tcBorders>
            <w:shd w:val="clear" w:color="auto" w:fill="auto"/>
            <w:vAlign w:val="bottom"/>
            <w:hideMark/>
          </w:tcPr>
          <w:p w14:paraId="38673E19" w14:textId="77777777" w:rsidR="00EC5079" w:rsidRPr="00281F51" w:rsidRDefault="00EC5079" w:rsidP="00EC5079">
            <w:pPr>
              <w:spacing w:after="0"/>
              <w:jc w:val="left"/>
              <w:rPr>
                <w:rFonts w:cs="Arial"/>
                <w:sz w:val="16"/>
                <w:szCs w:val="16"/>
              </w:rPr>
            </w:pPr>
            <w:r w:rsidRPr="00281F51">
              <w:rPr>
                <w:rFonts w:cs="Arial"/>
                <w:sz w:val="16"/>
                <w:szCs w:val="16"/>
              </w:rPr>
              <w:t>Therapeutic Goods Administration</w:t>
            </w:r>
          </w:p>
        </w:tc>
        <w:tc>
          <w:tcPr>
            <w:tcW w:w="760" w:type="dxa"/>
            <w:tcBorders>
              <w:top w:val="nil"/>
              <w:left w:val="nil"/>
              <w:bottom w:val="nil"/>
              <w:right w:val="nil"/>
            </w:tcBorders>
            <w:shd w:val="clear" w:color="auto" w:fill="auto"/>
            <w:noWrap/>
            <w:vAlign w:val="bottom"/>
            <w:hideMark/>
          </w:tcPr>
          <w:p w14:paraId="6BC62404" w14:textId="77777777" w:rsidR="00EC5079" w:rsidRPr="00281F51" w:rsidRDefault="00EC5079" w:rsidP="00EC5079">
            <w:pPr>
              <w:spacing w:after="0"/>
              <w:jc w:val="right"/>
              <w:rPr>
                <w:rFonts w:cs="Arial"/>
                <w:sz w:val="16"/>
                <w:szCs w:val="16"/>
              </w:rPr>
            </w:pPr>
            <w:r w:rsidRPr="00281F51">
              <w:rPr>
                <w:rFonts w:cs="Arial"/>
                <w:sz w:val="16"/>
                <w:szCs w:val="16"/>
              </w:rPr>
              <w:t>1</w:t>
            </w:r>
          </w:p>
        </w:tc>
        <w:tc>
          <w:tcPr>
            <w:tcW w:w="940" w:type="dxa"/>
            <w:tcBorders>
              <w:top w:val="nil"/>
              <w:left w:val="nil"/>
              <w:bottom w:val="nil"/>
              <w:right w:val="nil"/>
            </w:tcBorders>
            <w:shd w:val="clear" w:color="auto" w:fill="auto"/>
            <w:noWrap/>
            <w:vAlign w:val="bottom"/>
            <w:hideMark/>
          </w:tcPr>
          <w:p w14:paraId="2B608C9D" w14:textId="77777777" w:rsidR="00EC5079" w:rsidRPr="00281F51" w:rsidRDefault="00EC5079" w:rsidP="00EC5079">
            <w:pPr>
              <w:spacing w:after="0"/>
              <w:jc w:val="right"/>
              <w:rPr>
                <w:rFonts w:cs="Arial"/>
                <w:b/>
                <w:bCs/>
                <w:sz w:val="16"/>
                <w:szCs w:val="16"/>
              </w:rPr>
            </w:pPr>
            <w:r w:rsidRPr="00281F51">
              <w:rPr>
                <w:rFonts w:cs="Arial"/>
                <w:b/>
                <w:bCs/>
                <w:sz w:val="16"/>
                <w:szCs w:val="16"/>
              </w:rPr>
              <w:t>101,851</w:t>
            </w:r>
          </w:p>
        </w:tc>
        <w:tc>
          <w:tcPr>
            <w:tcW w:w="960" w:type="dxa"/>
            <w:tcBorders>
              <w:top w:val="nil"/>
              <w:left w:val="nil"/>
              <w:bottom w:val="nil"/>
              <w:right w:val="nil"/>
            </w:tcBorders>
            <w:shd w:val="clear" w:color="000000" w:fill="D9D9D9"/>
            <w:noWrap/>
            <w:vAlign w:val="bottom"/>
            <w:hideMark/>
          </w:tcPr>
          <w:p w14:paraId="31FF30E3" w14:textId="77777777" w:rsidR="00EC5079" w:rsidRPr="00281F51" w:rsidRDefault="00EC5079" w:rsidP="00EC5079">
            <w:pPr>
              <w:spacing w:after="0"/>
              <w:jc w:val="right"/>
              <w:rPr>
                <w:rFonts w:cs="Arial"/>
                <w:b/>
                <w:bCs/>
                <w:sz w:val="16"/>
                <w:szCs w:val="16"/>
              </w:rPr>
            </w:pPr>
            <w:r w:rsidRPr="00281F51">
              <w:rPr>
                <w:rFonts w:cs="Arial"/>
                <w:b/>
                <w:bCs/>
                <w:sz w:val="16"/>
                <w:szCs w:val="16"/>
              </w:rPr>
              <w:t>171,779</w:t>
            </w:r>
          </w:p>
        </w:tc>
        <w:tc>
          <w:tcPr>
            <w:tcW w:w="1100" w:type="dxa"/>
            <w:tcBorders>
              <w:top w:val="nil"/>
              <w:left w:val="nil"/>
              <w:bottom w:val="nil"/>
              <w:right w:val="nil"/>
            </w:tcBorders>
            <w:shd w:val="clear" w:color="auto" w:fill="auto"/>
            <w:noWrap/>
            <w:vAlign w:val="bottom"/>
            <w:hideMark/>
          </w:tcPr>
          <w:p w14:paraId="260343BE" w14:textId="77777777" w:rsidR="00EC5079" w:rsidRPr="00281F51" w:rsidRDefault="00EC5079" w:rsidP="00EC5079">
            <w:pPr>
              <w:spacing w:after="0"/>
              <w:jc w:val="right"/>
              <w:rPr>
                <w:rFonts w:cs="Arial"/>
                <w:b/>
                <w:bCs/>
                <w:sz w:val="16"/>
                <w:szCs w:val="16"/>
              </w:rPr>
            </w:pPr>
            <w:r w:rsidRPr="00281F51">
              <w:rPr>
                <w:rFonts w:cs="Arial"/>
                <w:b/>
                <w:bCs/>
                <w:sz w:val="16"/>
                <w:szCs w:val="16"/>
              </w:rPr>
              <w:t>16,186</w:t>
            </w:r>
          </w:p>
        </w:tc>
        <w:tc>
          <w:tcPr>
            <w:tcW w:w="960" w:type="dxa"/>
            <w:tcBorders>
              <w:top w:val="nil"/>
              <w:left w:val="nil"/>
              <w:bottom w:val="nil"/>
              <w:right w:val="nil"/>
            </w:tcBorders>
            <w:shd w:val="clear" w:color="000000" w:fill="D9D9D9"/>
            <w:noWrap/>
            <w:vAlign w:val="bottom"/>
            <w:hideMark/>
          </w:tcPr>
          <w:p w14:paraId="664A8A3E" w14:textId="77777777" w:rsidR="00EC5079" w:rsidRPr="00281F51" w:rsidRDefault="00EC5079" w:rsidP="00EC5079">
            <w:pPr>
              <w:spacing w:after="0"/>
              <w:jc w:val="right"/>
              <w:rPr>
                <w:rFonts w:cs="Arial"/>
                <w:b/>
                <w:bCs/>
                <w:sz w:val="16"/>
                <w:szCs w:val="16"/>
              </w:rPr>
            </w:pPr>
            <w:r w:rsidRPr="00281F51">
              <w:rPr>
                <w:rFonts w:cs="Arial"/>
                <w:b/>
                <w:bCs/>
                <w:sz w:val="16"/>
                <w:szCs w:val="16"/>
              </w:rPr>
              <w:t>193,147</w:t>
            </w:r>
          </w:p>
        </w:tc>
        <w:tc>
          <w:tcPr>
            <w:tcW w:w="940" w:type="dxa"/>
            <w:tcBorders>
              <w:top w:val="nil"/>
              <w:left w:val="nil"/>
              <w:bottom w:val="nil"/>
              <w:right w:val="nil"/>
            </w:tcBorders>
            <w:shd w:val="clear" w:color="auto" w:fill="auto"/>
            <w:noWrap/>
            <w:vAlign w:val="bottom"/>
            <w:hideMark/>
          </w:tcPr>
          <w:p w14:paraId="54A64B88" w14:textId="77777777" w:rsidR="00EC5079" w:rsidRPr="00281F51" w:rsidRDefault="00EC5079" w:rsidP="00EC5079">
            <w:pPr>
              <w:spacing w:after="0"/>
              <w:jc w:val="right"/>
              <w:rPr>
                <w:rFonts w:cs="Arial"/>
                <w:b/>
                <w:bCs/>
                <w:sz w:val="16"/>
                <w:szCs w:val="16"/>
              </w:rPr>
            </w:pPr>
            <w:r w:rsidRPr="00281F51">
              <w:rPr>
                <w:rFonts w:cs="Arial"/>
                <w:b/>
                <w:bCs/>
                <w:sz w:val="16"/>
                <w:szCs w:val="16"/>
              </w:rPr>
              <w:t>96,669</w:t>
            </w:r>
          </w:p>
        </w:tc>
      </w:tr>
      <w:tr w:rsidR="00EC5079" w:rsidRPr="00281F51" w14:paraId="681304E3" w14:textId="77777777" w:rsidTr="00EC5079">
        <w:trPr>
          <w:trHeight w:val="20"/>
          <w:jc w:val="center"/>
        </w:trPr>
        <w:tc>
          <w:tcPr>
            <w:tcW w:w="2040" w:type="dxa"/>
            <w:tcBorders>
              <w:top w:val="nil"/>
              <w:left w:val="nil"/>
              <w:bottom w:val="nil"/>
              <w:right w:val="nil"/>
            </w:tcBorders>
            <w:shd w:val="clear" w:color="auto" w:fill="auto"/>
            <w:noWrap/>
            <w:vAlign w:val="bottom"/>
            <w:hideMark/>
          </w:tcPr>
          <w:p w14:paraId="17B1FF5A" w14:textId="77777777" w:rsidR="00EC5079" w:rsidRPr="00281F51" w:rsidRDefault="00EC5079" w:rsidP="00EC5079">
            <w:pPr>
              <w:spacing w:after="0"/>
              <w:jc w:val="left"/>
              <w:rPr>
                <w:rFonts w:cs="Arial"/>
                <w:b/>
                <w:bCs/>
                <w:sz w:val="16"/>
                <w:szCs w:val="16"/>
              </w:rPr>
            </w:pPr>
          </w:p>
        </w:tc>
        <w:tc>
          <w:tcPr>
            <w:tcW w:w="760" w:type="dxa"/>
            <w:tcBorders>
              <w:top w:val="nil"/>
              <w:left w:val="nil"/>
              <w:bottom w:val="nil"/>
              <w:right w:val="nil"/>
            </w:tcBorders>
            <w:shd w:val="clear" w:color="auto" w:fill="auto"/>
            <w:noWrap/>
            <w:vAlign w:val="bottom"/>
            <w:hideMark/>
          </w:tcPr>
          <w:p w14:paraId="229DE169" w14:textId="77777777" w:rsidR="00EC5079" w:rsidRPr="00281F51" w:rsidRDefault="00EC5079" w:rsidP="00EC5079">
            <w:pPr>
              <w:spacing w:after="0"/>
              <w:rPr>
                <w:rFonts w:ascii="Times New Roman" w:hAnsi="Times New Roman"/>
              </w:rPr>
            </w:pPr>
          </w:p>
        </w:tc>
        <w:tc>
          <w:tcPr>
            <w:tcW w:w="940" w:type="dxa"/>
            <w:tcBorders>
              <w:top w:val="nil"/>
              <w:left w:val="nil"/>
              <w:bottom w:val="nil"/>
              <w:right w:val="nil"/>
            </w:tcBorders>
            <w:shd w:val="clear" w:color="auto" w:fill="auto"/>
            <w:noWrap/>
            <w:vAlign w:val="bottom"/>
            <w:hideMark/>
          </w:tcPr>
          <w:p w14:paraId="1DDD3816" w14:textId="77777777" w:rsidR="00EC5079" w:rsidRPr="00281F51" w:rsidRDefault="00EC5079" w:rsidP="00EC5079">
            <w:pPr>
              <w:spacing w:after="0"/>
              <w:jc w:val="right"/>
              <w:rPr>
                <w:rFonts w:cs="Arial"/>
                <w:i/>
                <w:iCs/>
                <w:sz w:val="16"/>
                <w:szCs w:val="16"/>
              </w:rPr>
            </w:pPr>
            <w:r w:rsidRPr="00281F51">
              <w:rPr>
                <w:rFonts w:cs="Arial"/>
                <w:i/>
                <w:iCs/>
                <w:sz w:val="16"/>
                <w:szCs w:val="16"/>
              </w:rPr>
              <w:t>89,692</w:t>
            </w:r>
          </w:p>
        </w:tc>
        <w:tc>
          <w:tcPr>
            <w:tcW w:w="960" w:type="dxa"/>
            <w:tcBorders>
              <w:top w:val="nil"/>
              <w:left w:val="nil"/>
              <w:bottom w:val="nil"/>
              <w:right w:val="nil"/>
            </w:tcBorders>
            <w:shd w:val="clear" w:color="000000" w:fill="D9D9D9"/>
            <w:noWrap/>
            <w:vAlign w:val="bottom"/>
            <w:hideMark/>
          </w:tcPr>
          <w:p w14:paraId="4ABD6DA5" w14:textId="77777777" w:rsidR="00EC5079" w:rsidRPr="00281F51" w:rsidRDefault="00EC5079" w:rsidP="00EC5079">
            <w:pPr>
              <w:spacing w:after="0"/>
              <w:jc w:val="right"/>
              <w:rPr>
                <w:rFonts w:cs="Arial"/>
                <w:i/>
                <w:iCs/>
                <w:sz w:val="16"/>
                <w:szCs w:val="16"/>
              </w:rPr>
            </w:pPr>
            <w:r w:rsidRPr="00281F51">
              <w:rPr>
                <w:rFonts w:cs="Arial"/>
                <w:i/>
                <w:iCs/>
                <w:sz w:val="16"/>
                <w:szCs w:val="16"/>
              </w:rPr>
              <w:t>176,533</w:t>
            </w:r>
          </w:p>
        </w:tc>
        <w:tc>
          <w:tcPr>
            <w:tcW w:w="1100" w:type="dxa"/>
            <w:tcBorders>
              <w:top w:val="nil"/>
              <w:left w:val="nil"/>
              <w:bottom w:val="nil"/>
              <w:right w:val="nil"/>
            </w:tcBorders>
            <w:shd w:val="clear" w:color="auto" w:fill="auto"/>
            <w:noWrap/>
            <w:vAlign w:val="bottom"/>
            <w:hideMark/>
          </w:tcPr>
          <w:p w14:paraId="602441FC" w14:textId="77777777" w:rsidR="00EC5079" w:rsidRPr="00281F51" w:rsidRDefault="00EC5079" w:rsidP="00EC5079">
            <w:pPr>
              <w:spacing w:after="0"/>
              <w:jc w:val="right"/>
              <w:rPr>
                <w:rFonts w:cs="Arial"/>
                <w:i/>
                <w:iCs/>
                <w:sz w:val="16"/>
                <w:szCs w:val="16"/>
              </w:rPr>
            </w:pPr>
            <w:r w:rsidRPr="00281F51">
              <w:rPr>
                <w:rFonts w:cs="Arial"/>
                <w:i/>
                <w:iCs/>
                <w:sz w:val="16"/>
                <w:szCs w:val="16"/>
              </w:rPr>
              <w:t>13,761</w:t>
            </w:r>
          </w:p>
        </w:tc>
        <w:tc>
          <w:tcPr>
            <w:tcW w:w="960" w:type="dxa"/>
            <w:tcBorders>
              <w:top w:val="nil"/>
              <w:left w:val="nil"/>
              <w:bottom w:val="nil"/>
              <w:right w:val="nil"/>
            </w:tcBorders>
            <w:shd w:val="clear" w:color="000000" w:fill="D9D9D9"/>
            <w:noWrap/>
            <w:vAlign w:val="bottom"/>
            <w:hideMark/>
          </w:tcPr>
          <w:p w14:paraId="6A0441BA" w14:textId="77777777" w:rsidR="00EC5079" w:rsidRPr="00281F51" w:rsidRDefault="00EC5079" w:rsidP="00EC5079">
            <w:pPr>
              <w:spacing w:after="0"/>
              <w:jc w:val="right"/>
              <w:rPr>
                <w:rFonts w:cs="Arial"/>
                <w:i/>
                <w:iCs/>
                <w:sz w:val="16"/>
                <w:szCs w:val="16"/>
              </w:rPr>
            </w:pPr>
            <w:r w:rsidRPr="00281F51">
              <w:rPr>
                <w:rFonts w:cs="Arial"/>
                <w:i/>
                <w:iCs/>
                <w:sz w:val="16"/>
                <w:szCs w:val="16"/>
              </w:rPr>
              <w:t>178,135</w:t>
            </w:r>
          </w:p>
        </w:tc>
        <w:tc>
          <w:tcPr>
            <w:tcW w:w="940" w:type="dxa"/>
            <w:tcBorders>
              <w:top w:val="nil"/>
              <w:left w:val="nil"/>
              <w:bottom w:val="nil"/>
              <w:right w:val="nil"/>
            </w:tcBorders>
            <w:shd w:val="clear" w:color="auto" w:fill="auto"/>
            <w:noWrap/>
            <w:vAlign w:val="bottom"/>
            <w:hideMark/>
          </w:tcPr>
          <w:p w14:paraId="405A6CF7" w14:textId="77777777" w:rsidR="00EC5079" w:rsidRPr="00281F51" w:rsidRDefault="00EC5079" w:rsidP="00EC5079">
            <w:pPr>
              <w:spacing w:after="0"/>
              <w:jc w:val="right"/>
              <w:rPr>
                <w:rFonts w:cs="Arial"/>
                <w:i/>
                <w:iCs/>
                <w:sz w:val="16"/>
                <w:szCs w:val="16"/>
              </w:rPr>
            </w:pPr>
            <w:r w:rsidRPr="00281F51">
              <w:rPr>
                <w:rFonts w:cs="Arial"/>
                <w:i/>
                <w:iCs/>
                <w:sz w:val="16"/>
                <w:szCs w:val="16"/>
              </w:rPr>
              <w:t>101,851</w:t>
            </w:r>
          </w:p>
        </w:tc>
      </w:tr>
      <w:tr w:rsidR="00EC5079" w:rsidRPr="00281F51" w14:paraId="4D3B490B" w14:textId="77777777" w:rsidTr="00EC5079">
        <w:trPr>
          <w:trHeight w:val="20"/>
          <w:jc w:val="center"/>
        </w:trPr>
        <w:tc>
          <w:tcPr>
            <w:tcW w:w="2040" w:type="dxa"/>
            <w:tcBorders>
              <w:top w:val="nil"/>
              <w:left w:val="nil"/>
              <w:bottom w:val="nil"/>
              <w:right w:val="nil"/>
            </w:tcBorders>
            <w:shd w:val="clear" w:color="auto" w:fill="auto"/>
            <w:noWrap/>
            <w:vAlign w:val="bottom"/>
            <w:hideMark/>
          </w:tcPr>
          <w:p w14:paraId="3CAF6B68" w14:textId="77777777" w:rsidR="00EC5079" w:rsidRPr="00281F51" w:rsidRDefault="00EC5079" w:rsidP="00EC5079">
            <w:pPr>
              <w:spacing w:after="0"/>
              <w:jc w:val="left"/>
              <w:rPr>
                <w:rFonts w:cs="Arial"/>
                <w:b/>
                <w:bCs/>
                <w:sz w:val="16"/>
                <w:szCs w:val="16"/>
              </w:rPr>
            </w:pPr>
            <w:r w:rsidRPr="00281F51">
              <w:rPr>
                <w:rFonts w:cs="Arial"/>
                <w:b/>
                <w:bCs/>
                <w:sz w:val="16"/>
                <w:szCs w:val="16"/>
              </w:rPr>
              <w:t>Total Departmental</w:t>
            </w:r>
          </w:p>
        </w:tc>
        <w:tc>
          <w:tcPr>
            <w:tcW w:w="760" w:type="dxa"/>
            <w:tcBorders>
              <w:top w:val="nil"/>
              <w:left w:val="nil"/>
              <w:bottom w:val="nil"/>
              <w:right w:val="nil"/>
            </w:tcBorders>
            <w:shd w:val="clear" w:color="auto" w:fill="auto"/>
            <w:noWrap/>
            <w:vAlign w:val="bottom"/>
            <w:hideMark/>
          </w:tcPr>
          <w:p w14:paraId="30B840AF" w14:textId="77777777" w:rsidR="00EC5079" w:rsidRPr="00281F51" w:rsidRDefault="00EC5079" w:rsidP="00EC5079">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2796537D" w14:textId="77777777" w:rsidR="00EC5079" w:rsidRPr="00281F51" w:rsidRDefault="00EC5079" w:rsidP="00EC5079">
            <w:pPr>
              <w:spacing w:after="0"/>
              <w:jc w:val="right"/>
              <w:rPr>
                <w:rFonts w:ascii="Times New Roman" w:hAnsi="Times New Roman"/>
              </w:rPr>
            </w:pPr>
          </w:p>
        </w:tc>
        <w:tc>
          <w:tcPr>
            <w:tcW w:w="960" w:type="dxa"/>
            <w:tcBorders>
              <w:top w:val="nil"/>
              <w:left w:val="nil"/>
              <w:bottom w:val="nil"/>
              <w:right w:val="nil"/>
            </w:tcBorders>
            <w:shd w:val="clear" w:color="000000" w:fill="D9D9D9"/>
            <w:noWrap/>
            <w:vAlign w:val="bottom"/>
            <w:hideMark/>
          </w:tcPr>
          <w:p w14:paraId="4D0DBB0D" w14:textId="77777777" w:rsidR="00EC5079" w:rsidRPr="00281F51" w:rsidRDefault="00EC5079" w:rsidP="00EC5079">
            <w:pPr>
              <w:spacing w:after="0"/>
              <w:jc w:val="right"/>
              <w:rPr>
                <w:rFonts w:cs="Arial"/>
                <w:i/>
                <w:iCs/>
                <w:sz w:val="16"/>
                <w:szCs w:val="16"/>
              </w:rPr>
            </w:pPr>
            <w:r w:rsidRPr="00281F51">
              <w:rPr>
                <w:rFonts w:cs="Arial"/>
                <w:i/>
                <w:iCs/>
                <w:sz w:val="16"/>
                <w:szCs w:val="16"/>
              </w:rPr>
              <w:t> </w:t>
            </w:r>
          </w:p>
        </w:tc>
        <w:tc>
          <w:tcPr>
            <w:tcW w:w="1100" w:type="dxa"/>
            <w:tcBorders>
              <w:top w:val="nil"/>
              <w:left w:val="nil"/>
              <w:bottom w:val="nil"/>
              <w:right w:val="nil"/>
            </w:tcBorders>
            <w:shd w:val="clear" w:color="auto" w:fill="auto"/>
            <w:noWrap/>
            <w:vAlign w:val="bottom"/>
            <w:hideMark/>
          </w:tcPr>
          <w:p w14:paraId="22CDB6FE" w14:textId="77777777" w:rsidR="00EC5079" w:rsidRPr="00281F51" w:rsidRDefault="00EC5079" w:rsidP="00EC5079">
            <w:pPr>
              <w:spacing w:after="0"/>
              <w:jc w:val="right"/>
              <w:rPr>
                <w:rFonts w:cs="Arial"/>
                <w:i/>
                <w:iCs/>
                <w:sz w:val="16"/>
                <w:szCs w:val="16"/>
              </w:rPr>
            </w:pPr>
          </w:p>
        </w:tc>
        <w:tc>
          <w:tcPr>
            <w:tcW w:w="960" w:type="dxa"/>
            <w:tcBorders>
              <w:top w:val="nil"/>
              <w:left w:val="nil"/>
              <w:bottom w:val="nil"/>
              <w:right w:val="nil"/>
            </w:tcBorders>
            <w:shd w:val="clear" w:color="000000" w:fill="D9D9D9"/>
            <w:noWrap/>
            <w:vAlign w:val="bottom"/>
            <w:hideMark/>
          </w:tcPr>
          <w:p w14:paraId="48F1FCDF" w14:textId="77777777" w:rsidR="00EC5079" w:rsidRPr="00281F51" w:rsidRDefault="00EC5079" w:rsidP="00EC5079">
            <w:pPr>
              <w:spacing w:after="0"/>
              <w:jc w:val="right"/>
              <w:rPr>
                <w:rFonts w:cs="Arial"/>
                <w:i/>
                <w:iCs/>
                <w:sz w:val="16"/>
                <w:szCs w:val="16"/>
              </w:rPr>
            </w:pPr>
            <w:r w:rsidRPr="00281F51">
              <w:rPr>
                <w:rFonts w:cs="Arial"/>
                <w:i/>
                <w:iCs/>
                <w:sz w:val="16"/>
                <w:szCs w:val="16"/>
              </w:rPr>
              <w:t> </w:t>
            </w:r>
          </w:p>
        </w:tc>
        <w:tc>
          <w:tcPr>
            <w:tcW w:w="940" w:type="dxa"/>
            <w:tcBorders>
              <w:top w:val="nil"/>
              <w:left w:val="nil"/>
              <w:bottom w:val="nil"/>
              <w:right w:val="nil"/>
            </w:tcBorders>
            <w:shd w:val="clear" w:color="auto" w:fill="auto"/>
            <w:noWrap/>
            <w:vAlign w:val="bottom"/>
            <w:hideMark/>
          </w:tcPr>
          <w:p w14:paraId="067EE59C" w14:textId="77777777" w:rsidR="00EC5079" w:rsidRPr="00281F51" w:rsidRDefault="00EC5079" w:rsidP="00EC5079">
            <w:pPr>
              <w:spacing w:after="0"/>
              <w:jc w:val="right"/>
              <w:rPr>
                <w:rFonts w:cs="Arial"/>
                <w:i/>
                <w:iCs/>
                <w:sz w:val="16"/>
                <w:szCs w:val="16"/>
              </w:rPr>
            </w:pPr>
          </w:p>
        </w:tc>
      </w:tr>
      <w:tr w:rsidR="00EC5079" w:rsidRPr="00281F51" w14:paraId="68C51915" w14:textId="77777777" w:rsidTr="00EC5079">
        <w:trPr>
          <w:trHeight w:val="170"/>
          <w:jc w:val="center"/>
        </w:trPr>
        <w:tc>
          <w:tcPr>
            <w:tcW w:w="2040" w:type="dxa"/>
            <w:tcBorders>
              <w:top w:val="nil"/>
              <w:left w:val="nil"/>
              <w:bottom w:val="nil"/>
              <w:right w:val="nil"/>
            </w:tcBorders>
            <w:shd w:val="clear" w:color="auto" w:fill="auto"/>
            <w:vAlign w:val="bottom"/>
            <w:hideMark/>
          </w:tcPr>
          <w:p w14:paraId="766E0DC0" w14:textId="77777777" w:rsidR="00EC5079" w:rsidRPr="00281F51" w:rsidRDefault="00EC5079" w:rsidP="00EC5079">
            <w:pPr>
              <w:spacing w:after="0"/>
              <w:ind w:firstLineChars="100" w:firstLine="161"/>
              <w:jc w:val="left"/>
              <w:rPr>
                <w:rFonts w:cs="Arial"/>
                <w:b/>
                <w:bCs/>
                <w:sz w:val="16"/>
                <w:szCs w:val="16"/>
              </w:rPr>
            </w:pPr>
            <w:r>
              <w:rPr>
                <w:rFonts w:cs="Arial"/>
                <w:b/>
                <w:bCs/>
                <w:sz w:val="16"/>
                <w:szCs w:val="16"/>
              </w:rPr>
              <w:t>2021–</w:t>
            </w:r>
            <w:r w:rsidRPr="00281F51">
              <w:rPr>
                <w:rFonts w:cs="Arial"/>
                <w:b/>
                <w:bCs/>
                <w:sz w:val="16"/>
                <w:szCs w:val="16"/>
              </w:rPr>
              <w:t>22 estimate</w:t>
            </w:r>
          </w:p>
        </w:tc>
        <w:tc>
          <w:tcPr>
            <w:tcW w:w="760" w:type="dxa"/>
            <w:tcBorders>
              <w:top w:val="nil"/>
              <w:left w:val="nil"/>
              <w:bottom w:val="nil"/>
              <w:right w:val="nil"/>
            </w:tcBorders>
            <w:shd w:val="clear" w:color="auto" w:fill="auto"/>
            <w:noWrap/>
            <w:vAlign w:val="bottom"/>
            <w:hideMark/>
          </w:tcPr>
          <w:p w14:paraId="77126805" w14:textId="77777777" w:rsidR="00EC5079" w:rsidRPr="00281F51" w:rsidRDefault="00EC5079" w:rsidP="00EC5079">
            <w:pPr>
              <w:spacing w:after="0"/>
              <w:ind w:firstLineChars="100" w:firstLine="161"/>
              <w:rPr>
                <w:rFonts w:cs="Arial"/>
                <w:b/>
                <w:bCs/>
                <w:sz w:val="16"/>
                <w:szCs w:val="16"/>
              </w:rPr>
            </w:pPr>
          </w:p>
        </w:tc>
        <w:tc>
          <w:tcPr>
            <w:tcW w:w="940" w:type="dxa"/>
            <w:tcBorders>
              <w:top w:val="nil"/>
              <w:left w:val="nil"/>
              <w:bottom w:val="nil"/>
              <w:right w:val="nil"/>
            </w:tcBorders>
            <w:shd w:val="clear" w:color="auto" w:fill="auto"/>
            <w:noWrap/>
            <w:vAlign w:val="bottom"/>
            <w:hideMark/>
          </w:tcPr>
          <w:p w14:paraId="182D8FF7" w14:textId="77777777" w:rsidR="00EC5079" w:rsidRPr="00281F51" w:rsidRDefault="00EC5079" w:rsidP="00EC5079">
            <w:pPr>
              <w:spacing w:after="0"/>
              <w:jc w:val="right"/>
              <w:rPr>
                <w:rFonts w:cs="Arial"/>
                <w:b/>
                <w:bCs/>
                <w:sz w:val="16"/>
                <w:szCs w:val="16"/>
              </w:rPr>
            </w:pPr>
            <w:r w:rsidRPr="00281F51">
              <w:rPr>
                <w:rFonts w:cs="Arial"/>
                <w:b/>
                <w:bCs/>
                <w:sz w:val="16"/>
                <w:szCs w:val="16"/>
              </w:rPr>
              <w:t>135,241</w:t>
            </w:r>
          </w:p>
        </w:tc>
        <w:tc>
          <w:tcPr>
            <w:tcW w:w="960" w:type="dxa"/>
            <w:tcBorders>
              <w:top w:val="nil"/>
              <w:left w:val="nil"/>
              <w:bottom w:val="nil"/>
              <w:right w:val="nil"/>
            </w:tcBorders>
            <w:shd w:val="clear" w:color="000000" w:fill="D9D9D9"/>
            <w:noWrap/>
            <w:vAlign w:val="bottom"/>
            <w:hideMark/>
          </w:tcPr>
          <w:p w14:paraId="26F8ABDB" w14:textId="77777777" w:rsidR="00EC5079" w:rsidRPr="00281F51" w:rsidRDefault="00EC5079" w:rsidP="00EC5079">
            <w:pPr>
              <w:spacing w:after="0"/>
              <w:jc w:val="right"/>
              <w:rPr>
                <w:rFonts w:cs="Arial"/>
                <w:b/>
                <w:bCs/>
                <w:sz w:val="16"/>
                <w:szCs w:val="16"/>
              </w:rPr>
            </w:pPr>
            <w:r w:rsidRPr="00281F51">
              <w:rPr>
                <w:rFonts w:cs="Arial"/>
                <w:b/>
                <w:bCs/>
                <w:sz w:val="16"/>
                <w:szCs w:val="16"/>
              </w:rPr>
              <w:t>195,810</w:t>
            </w:r>
          </w:p>
        </w:tc>
        <w:tc>
          <w:tcPr>
            <w:tcW w:w="1100" w:type="dxa"/>
            <w:tcBorders>
              <w:top w:val="nil"/>
              <w:left w:val="nil"/>
              <w:bottom w:val="nil"/>
              <w:right w:val="nil"/>
            </w:tcBorders>
            <w:shd w:val="clear" w:color="auto" w:fill="auto"/>
            <w:noWrap/>
            <w:vAlign w:val="bottom"/>
            <w:hideMark/>
          </w:tcPr>
          <w:p w14:paraId="2CE5C215" w14:textId="77777777" w:rsidR="00EC5079" w:rsidRPr="00281F51" w:rsidRDefault="00EC5079" w:rsidP="00EC5079">
            <w:pPr>
              <w:spacing w:after="0"/>
              <w:jc w:val="right"/>
              <w:rPr>
                <w:rFonts w:cs="Arial"/>
                <w:b/>
                <w:bCs/>
                <w:sz w:val="16"/>
                <w:szCs w:val="16"/>
              </w:rPr>
            </w:pPr>
            <w:r w:rsidRPr="00281F51">
              <w:rPr>
                <w:rFonts w:cs="Arial"/>
                <w:b/>
                <w:bCs/>
                <w:sz w:val="16"/>
                <w:szCs w:val="16"/>
              </w:rPr>
              <w:t>24,656</w:t>
            </w:r>
          </w:p>
        </w:tc>
        <w:tc>
          <w:tcPr>
            <w:tcW w:w="960" w:type="dxa"/>
            <w:tcBorders>
              <w:top w:val="nil"/>
              <w:left w:val="nil"/>
              <w:bottom w:val="nil"/>
              <w:right w:val="nil"/>
            </w:tcBorders>
            <w:shd w:val="clear" w:color="000000" w:fill="D9D9D9"/>
            <w:noWrap/>
            <w:vAlign w:val="bottom"/>
            <w:hideMark/>
          </w:tcPr>
          <w:p w14:paraId="05536B16" w14:textId="77777777" w:rsidR="00EC5079" w:rsidRPr="00281F51" w:rsidRDefault="00EC5079" w:rsidP="00EC5079">
            <w:pPr>
              <w:spacing w:after="0"/>
              <w:jc w:val="right"/>
              <w:rPr>
                <w:rFonts w:cs="Arial"/>
                <w:b/>
                <w:bCs/>
                <w:sz w:val="16"/>
                <w:szCs w:val="16"/>
              </w:rPr>
            </w:pPr>
            <w:r w:rsidRPr="00281F51">
              <w:rPr>
                <w:rFonts w:cs="Arial"/>
                <w:b/>
                <w:bCs/>
                <w:sz w:val="16"/>
                <w:szCs w:val="16"/>
              </w:rPr>
              <w:t>224,948</w:t>
            </w:r>
          </w:p>
        </w:tc>
        <w:tc>
          <w:tcPr>
            <w:tcW w:w="940" w:type="dxa"/>
            <w:tcBorders>
              <w:top w:val="nil"/>
              <w:left w:val="nil"/>
              <w:bottom w:val="nil"/>
              <w:right w:val="nil"/>
            </w:tcBorders>
            <w:shd w:val="clear" w:color="auto" w:fill="auto"/>
            <w:noWrap/>
            <w:vAlign w:val="bottom"/>
            <w:hideMark/>
          </w:tcPr>
          <w:p w14:paraId="6C3FDB18" w14:textId="77777777" w:rsidR="00EC5079" w:rsidRPr="00281F51" w:rsidRDefault="00EC5079" w:rsidP="00EC5079">
            <w:pPr>
              <w:spacing w:after="0"/>
              <w:jc w:val="right"/>
              <w:rPr>
                <w:rFonts w:cs="Arial"/>
                <w:b/>
                <w:bCs/>
                <w:sz w:val="16"/>
                <w:szCs w:val="16"/>
              </w:rPr>
            </w:pPr>
            <w:r w:rsidRPr="00281F51">
              <w:rPr>
                <w:rFonts w:cs="Arial"/>
                <w:b/>
                <w:bCs/>
                <w:sz w:val="16"/>
                <w:szCs w:val="16"/>
              </w:rPr>
              <w:t>130,759</w:t>
            </w:r>
          </w:p>
        </w:tc>
      </w:tr>
      <w:tr w:rsidR="00EC5079" w:rsidRPr="00281F51" w14:paraId="02405AB2" w14:textId="77777777" w:rsidTr="00EC5079">
        <w:trPr>
          <w:trHeight w:val="170"/>
          <w:jc w:val="center"/>
        </w:trPr>
        <w:tc>
          <w:tcPr>
            <w:tcW w:w="2040" w:type="dxa"/>
            <w:tcBorders>
              <w:top w:val="nil"/>
              <w:left w:val="nil"/>
              <w:bottom w:val="nil"/>
              <w:right w:val="nil"/>
            </w:tcBorders>
            <w:shd w:val="clear" w:color="auto" w:fill="auto"/>
            <w:vAlign w:val="bottom"/>
            <w:hideMark/>
          </w:tcPr>
          <w:p w14:paraId="6C603416" w14:textId="77777777" w:rsidR="00EC5079" w:rsidRPr="00281F51" w:rsidRDefault="00EC5079" w:rsidP="00EC5079">
            <w:pPr>
              <w:spacing w:after="0"/>
              <w:ind w:firstLineChars="100" w:firstLine="160"/>
              <w:jc w:val="left"/>
              <w:rPr>
                <w:rFonts w:cs="Arial"/>
                <w:i/>
                <w:iCs/>
                <w:sz w:val="16"/>
                <w:szCs w:val="16"/>
              </w:rPr>
            </w:pPr>
            <w:r>
              <w:rPr>
                <w:rFonts w:cs="Arial"/>
                <w:i/>
                <w:iCs/>
                <w:sz w:val="16"/>
                <w:szCs w:val="16"/>
              </w:rPr>
              <w:t>2020–</w:t>
            </w:r>
            <w:r w:rsidRPr="00281F51">
              <w:rPr>
                <w:rFonts w:cs="Arial"/>
                <w:i/>
                <w:iCs/>
                <w:sz w:val="16"/>
                <w:szCs w:val="16"/>
              </w:rPr>
              <w:t>21 actual</w:t>
            </w:r>
          </w:p>
        </w:tc>
        <w:tc>
          <w:tcPr>
            <w:tcW w:w="760" w:type="dxa"/>
            <w:tcBorders>
              <w:top w:val="nil"/>
              <w:left w:val="nil"/>
              <w:bottom w:val="single" w:sz="4" w:space="0" w:color="000000"/>
              <w:right w:val="nil"/>
            </w:tcBorders>
            <w:shd w:val="clear" w:color="auto" w:fill="auto"/>
            <w:noWrap/>
            <w:vAlign w:val="bottom"/>
            <w:hideMark/>
          </w:tcPr>
          <w:p w14:paraId="41BB1AB1" w14:textId="77777777" w:rsidR="00EC5079" w:rsidRPr="00281F51" w:rsidRDefault="00EC5079" w:rsidP="00EC5079">
            <w:pPr>
              <w:spacing w:after="0"/>
              <w:jc w:val="right"/>
              <w:rPr>
                <w:rFonts w:cs="Arial"/>
                <w:sz w:val="16"/>
                <w:szCs w:val="16"/>
              </w:rPr>
            </w:pPr>
            <w:r w:rsidRPr="00281F51">
              <w:rPr>
                <w:rFonts w:cs="Arial"/>
                <w:sz w:val="16"/>
                <w:szCs w:val="16"/>
              </w:rPr>
              <w:t> </w:t>
            </w:r>
          </w:p>
        </w:tc>
        <w:tc>
          <w:tcPr>
            <w:tcW w:w="940" w:type="dxa"/>
            <w:tcBorders>
              <w:top w:val="nil"/>
              <w:left w:val="nil"/>
              <w:bottom w:val="single" w:sz="4" w:space="0" w:color="000000"/>
              <w:right w:val="nil"/>
            </w:tcBorders>
            <w:shd w:val="clear" w:color="auto" w:fill="auto"/>
            <w:noWrap/>
            <w:vAlign w:val="bottom"/>
            <w:hideMark/>
          </w:tcPr>
          <w:p w14:paraId="41FBC4F4" w14:textId="77777777" w:rsidR="00EC5079" w:rsidRPr="00281F51" w:rsidRDefault="00EC5079" w:rsidP="00EC5079">
            <w:pPr>
              <w:spacing w:after="0"/>
              <w:jc w:val="right"/>
              <w:rPr>
                <w:rFonts w:cs="Arial"/>
                <w:i/>
                <w:iCs/>
                <w:sz w:val="16"/>
                <w:szCs w:val="16"/>
              </w:rPr>
            </w:pPr>
            <w:r w:rsidRPr="00281F51">
              <w:rPr>
                <w:rFonts w:cs="Arial"/>
                <w:i/>
                <w:iCs/>
                <w:sz w:val="16"/>
                <w:szCs w:val="16"/>
              </w:rPr>
              <w:t>117,915</w:t>
            </w:r>
          </w:p>
        </w:tc>
        <w:tc>
          <w:tcPr>
            <w:tcW w:w="960" w:type="dxa"/>
            <w:tcBorders>
              <w:top w:val="nil"/>
              <w:left w:val="nil"/>
              <w:bottom w:val="single" w:sz="4" w:space="0" w:color="000000"/>
              <w:right w:val="nil"/>
            </w:tcBorders>
            <w:shd w:val="clear" w:color="000000" w:fill="D9D9D9"/>
            <w:noWrap/>
            <w:vAlign w:val="bottom"/>
            <w:hideMark/>
          </w:tcPr>
          <w:p w14:paraId="72BF9782" w14:textId="77777777" w:rsidR="00EC5079" w:rsidRPr="00281F51" w:rsidRDefault="00EC5079" w:rsidP="00EC5079">
            <w:pPr>
              <w:spacing w:after="0"/>
              <w:jc w:val="right"/>
              <w:rPr>
                <w:rFonts w:cs="Arial"/>
                <w:i/>
                <w:iCs/>
                <w:sz w:val="16"/>
                <w:szCs w:val="16"/>
              </w:rPr>
            </w:pPr>
            <w:r w:rsidRPr="00281F51">
              <w:rPr>
                <w:rFonts w:cs="Arial"/>
                <w:i/>
                <w:iCs/>
                <w:sz w:val="16"/>
                <w:szCs w:val="16"/>
              </w:rPr>
              <w:t>200,003</w:t>
            </w:r>
          </w:p>
        </w:tc>
        <w:tc>
          <w:tcPr>
            <w:tcW w:w="1100" w:type="dxa"/>
            <w:tcBorders>
              <w:top w:val="nil"/>
              <w:left w:val="nil"/>
              <w:bottom w:val="single" w:sz="4" w:space="0" w:color="000000"/>
              <w:right w:val="nil"/>
            </w:tcBorders>
            <w:shd w:val="clear" w:color="auto" w:fill="auto"/>
            <w:noWrap/>
            <w:vAlign w:val="bottom"/>
            <w:hideMark/>
          </w:tcPr>
          <w:p w14:paraId="3B245262" w14:textId="77777777" w:rsidR="00EC5079" w:rsidRPr="00281F51" w:rsidRDefault="00EC5079" w:rsidP="00EC5079">
            <w:pPr>
              <w:spacing w:after="0"/>
              <w:jc w:val="right"/>
              <w:rPr>
                <w:rFonts w:cs="Arial"/>
                <w:i/>
                <w:iCs/>
                <w:sz w:val="16"/>
                <w:szCs w:val="16"/>
              </w:rPr>
            </w:pPr>
            <w:r w:rsidRPr="00281F51">
              <w:rPr>
                <w:rFonts w:cs="Arial"/>
                <w:i/>
                <w:iCs/>
                <w:sz w:val="16"/>
                <w:szCs w:val="16"/>
              </w:rPr>
              <w:t>21,865</w:t>
            </w:r>
          </w:p>
        </w:tc>
        <w:tc>
          <w:tcPr>
            <w:tcW w:w="960" w:type="dxa"/>
            <w:tcBorders>
              <w:top w:val="nil"/>
              <w:left w:val="nil"/>
              <w:bottom w:val="single" w:sz="4" w:space="0" w:color="000000"/>
              <w:right w:val="nil"/>
            </w:tcBorders>
            <w:shd w:val="clear" w:color="000000" w:fill="D9D9D9"/>
            <w:noWrap/>
            <w:vAlign w:val="bottom"/>
            <w:hideMark/>
          </w:tcPr>
          <w:p w14:paraId="7B7952B0" w14:textId="77777777" w:rsidR="00EC5079" w:rsidRPr="00281F51" w:rsidRDefault="00EC5079" w:rsidP="00EC5079">
            <w:pPr>
              <w:spacing w:after="0"/>
              <w:jc w:val="right"/>
              <w:rPr>
                <w:rFonts w:cs="Arial"/>
                <w:i/>
                <w:iCs/>
                <w:sz w:val="16"/>
                <w:szCs w:val="16"/>
              </w:rPr>
            </w:pPr>
            <w:r w:rsidRPr="00281F51">
              <w:rPr>
                <w:rFonts w:cs="Arial"/>
                <w:i/>
                <w:iCs/>
                <w:sz w:val="16"/>
                <w:szCs w:val="16"/>
              </w:rPr>
              <w:t>204,542</w:t>
            </w:r>
          </w:p>
        </w:tc>
        <w:tc>
          <w:tcPr>
            <w:tcW w:w="940" w:type="dxa"/>
            <w:tcBorders>
              <w:top w:val="nil"/>
              <w:left w:val="nil"/>
              <w:bottom w:val="single" w:sz="4" w:space="0" w:color="000000"/>
              <w:right w:val="nil"/>
            </w:tcBorders>
            <w:shd w:val="clear" w:color="auto" w:fill="auto"/>
            <w:noWrap/>
            <w:vAlign w:val="bottom"/>
            <w:hideMark/>
          </w:tcPr>
          <w:p w14:paraId="78662903" w14:textId="77777777" w:rsidR="00EC5079" w:rsidRPr="00281F51" w:rsidRDefault="00EC5079" w:rsidP="00EC5079">
            <w:pPr>
              <w:spacing w:after="0"/>
              <w:jc w:val="right"/>
              <w:rPr>
                <w:rFonts w:cs="Arial"/>
                <w:i/>
                <w:iCs/>
                <w:sz w:val="16"/>
                <w:szCs w:val="16"/>
              </w:rPr>
            </w:pPr>
            <w:r w:rsidRPr="00281F51">
              <w:rPr>
                <w:rFonts w:cs="Arial"/>
                <w:i/>
                <w:iCs/>
                <w:sz w:val="16"/>
                <w:szCs w:val="16"/>
              </w:rPr>
              <w:t>135,241</w:t>
            </w:r>
          </w:p>
        </w:tc>
      </w:tr>
      <w:tr w:rsidR="00EC5079" w:rsidRPr="00281F51" w14:paraId="4A0FFA33" w14:textId="77777777" w:rsidTr="00EC5079">
        <w:trPr>
          <w:trHeight w:val="20"/>
          <w:jc w:val="center"/>
        </w:trPr>
        <w:tc>
          <w:tcPr>
            <w:tcW w:w="2040" w:type="dxa"/>
            <w:tcBorders>
              <w:top w:val="nil"/>
              <w:left w:val="nil"/>
              <w:bottom w:val="nil"/>
              <w:right w:val="nil"/>
            </w:tcBorders>
            <w:shd w:val="clear" w:color="auto" w:fill="auto"/>
            <w:vAlign w:val="bottom"/>
            <w:hideMark/>
          </w:tcPr>
          <w:p w14:paraId="79E402DA" w14:textId="77777777" w:rsidR="00EC5079" w:rsidRPr="00281F51" w:rsidRDefault="00EC5079" w:rsidP="00EC5079">
            <w:pPr>
              <w:spacing w:after="0"/>
              <w:jc w:val="left"/>
              <w:rPr>
                <w:rFonts w:cs="Arial"/>
                <w:b/>
                <w:bCs/>
                <w:sz w:val="16"/>
                <w:szCs w:val="16"/>
              </w:rPr>
            </w:pPr>
            <w:r w:rsidRPr="00281F51">
              <w:rPr>
                <w:rFonts w:cs="Arial"/>
                <w:b/>
                <w:bCs/>
                <w:sz w:val="16"/>
                <w:szCs w:val="16"/>
              </w:rPr>
              <w:t>Administered</w:t>
            </w:r>
          </w:p>
        </w:tc>
        <w:tc>
          <w:tcPr>
            <w:tcW w:w="760" w:type="dxa"/>
            <w:tcBorders>
              <w:top w:val="nil"/>
              <w:left w:val="nil"/>
              <w:bottom w:val="nil"/>
              <w:right w:val="nil"/>
            </w:tcBorders>
            <w:shd w:val="clear" w:color="auto" w:fill="auto"/>
            <w:vAlign w:val="bottom"/>
            <w:hideMark/>
          </w:tcPr>
          <w:p w14:paraId="3B4E5B23" w14:textId="77777777" w:rsidR="00EC5079" w:rsidRPr="00281F51" w:rsidRDefault="00EC5079" w:rsidP="00EC5079">
            <w:pPr>
              <w:spacing w:after="0"/>
              <w:rPr>
                <w:rFonts w:cs="Arial"/>
                <w:b/>
                <w:bCs/>
                <w:sz w:val="16"/>
                <w:szCs w:val="16"/>
              </w:rPr>
            </w:pPr>
          </w:p>
        </w:tc>
        <w:tc>
          <w:tcPr>
            <w:tcW w:w="940" w:type="dxa"/>
            <w:tcBorders>
              <w:top w:val="nil"/>
              <w:left w:val="nil"/>
              <w:bottom w:val="nil"/>
              <w:right w:val="nil"/>
            </w:tcBorders>
            <w:shd w:val="clear" w:color="auto" w:fill="auto"/>
            <w:vAlign w:val="bottom"/>
            <w:hideMark/>
          </w:tcPr>
          <w:p w14:paraId="480B1486" w14:textId="77777777" w:rsidR="00EC5079" w:rsidRPr="00281F51" w:rsidRDefault="00EC5079" w:rsidP="00EC5079">
            <w:pPr>
              <w:spacing w:after="0"/>
              <w:jc w:val="right"/>
              <w:rPr>
                <w:rFonts w:ascii="Times New Roman" w:hAnsi="Times New Roman"/>
              </w:rPr>
            </w:pPr>
          </w:p>
        </w:tc>
        <w:tc>
          <w:tcPr>
            <w:tcW w:w="960" w:type="dxa"/>
            <w:tcBorders>
              <w:top w:val="nil"/>
              <w:left w:val="nil"/>
              <w:bottom w:val="nil"/>
              <w:right w:val="nil"/>
            </w:tcBorders>
            <w:shd w:val="clear" w:color="000000" w:fill="D9D9D9"/>
            <w:vAlign w:val="bottom"/>
            <w:hideMark/>
          </w:tcPr>
          <w:p w14:paraId="6C1F251B" w14:textId="77777777" w:rsidR="00EC5079" w:rsidRPr="00281F51" w:rsidRDefault="00EC5079" w:rsidP="00EC5079">
            <w:pPr>
              <w:spacing w:after="0"/>
              <w:jc w:val="right"/>
              <w:rPr>
                <w:rFonts w:cs="Arial"/>
                <w:sz w:val="16"/>
                <w:szCs w:val="16"/>
              </w:rPr>
            </w:pPr>
            <w:r w:rsidRPr="00281F51">
              <w:rPr>
                <w:rFonts w:cs="Arial"/>
                <w:sz w:val="16"/>
                <w:szCs w:val="16"/>
              </w:rPr>
              <w:t> </w:t>
            </w:r>
          </w:p>
        </w:tc>
        <w:tc>
          <w:tcPr>
            <w:tcW w:w="1100" w:type="dxa"/>
            <w:tcBorders>
              <w:top w:val="nil"/>
              <w:left w:val="nil"/>
              <w:bottom w:val="nil"/>
              <w:right w:val="nil"/>
            </w:tcBorders>
            <w:shd w:val="clear" w:color="auto" w:fill="auto"/>
            <w:vAlign w:val="bottom"/>
            <w:hideMark/>
          </w:tcPr>
          <w:p w14:paraId="01DF6124" w14:textId="77777777" w:rsidR="00EC5079" w:rsidRPr="00281F51" w:rsidRDefault="00EC5079" w:rsidP="00EC5079">
            <w:pPr>
              <w:spacing w:after="0"/>
              <w:jc w:val="right"/>
              <w:rPr>
                <w:rFonts w:cs="Arial"/>
                <w:sz w:val="16"/>
                <w:szCs w:val="16"/>
              </w:rPr>
            </w:pPr>
          </w:p>
        </w:tc>
        <w:tc>
          <w:tcPr>
            <w:tcW w:w="960" w:type="dxa"/>
            <w:tcBorders>
              <w:top w:val="nil"/>
              <w:left w:val="nil"/>
              <w:bottom w:val="nil"/>
              <w:right w:val="nil"/>
            </w:tcBorders>
            <w:shd w:val="clear" w:color="000000" w:fill="D9D9D9"/>
            <w:vAlign w:val="bottom"/>
            <w:hideMark/>
          </w:tcPr>
          <w:p w14:paraId="719E5DF1" w14:textId="77777777" w:rsidR="00EC5079" w:rsidRPr="00281F51" w:rsidRDefault="00EC5079" w:rsidP="00EC5079">
            <w:pPr>
              <w:spacing w:after="0"/>
              <w:jc w:val="right"/>
              <w:rPr>
                <w:rFonts w:cs="Arial"/>
                <w:sz w:val="16"/>
                <w:szCs w:val="16"/>
              </w:rPr>
            </w:pPr>
            <w:r w:rsidRPr="00281F51">
              <w:rPr>
                <w:rFonts w:cs="Arial"/>
                <w:sz w:val="16"/>
                <w:szCs w:val="16"/>
              </w:rPr>
              <w:t> </w:t>
            </w:r>
          </w:p>
        </w:tc>
        <w:tc>
          <w:tcPr>
            <w:tcW w:w="940" w:type="dxa"/>
            <w:tcBorders>
              <w:top w:val="nil"/>
              <w:left w:val="nil"/>
              <w:bottom w:val="nil"/>
              <w:right w:val="nil"/>
            </w:tcBorders>
            <w:shd w:val="clear" w:color="auto" w:fill="auto"/>
            <w:vAlign w:val="bottom"/>
            <w:hideMark/>
          </w:tcPr>
          <w:p w14:paraId="6386EBC6" w14:textId="77777777" w:rsidR="00EC5079" w:rsidRPr="00281F51" w:rsidRDefault="00EC5079" w:rsidP="00EC5079">
            <w:pPr>
              <w:spacing w:after="0"/>
              <w:jc w:val="right"/>
              <w:rPr>
                <w:rFonts w:cs="Arial"/>
                <w:sz w:val="16"/>
                <w:szCs w:val="16"/>
              </w:rPr>
            </w:pPr>
          </w:p>
        </w:tc>
      </w:tr>
      <w:tr w:rsidR="00EC5079" w:rsidRPr="00281F51" w14:paraId="139A251C" w14:textId="77777777" w:rsidTr="00EC5079">
        <w:trPr>
          <w:trHeight w:val="170"/>
          <w:jc w:val="center"/>
        </w:trPr>
        <w:tc>
          <w:tcPr>
            <w:tcW w:w="2040" w:type="dxa"/>
            <w:tcBorders>
              <w:top w:val="nil"/>
              <w:left w:val="nil"/>
              <w:bottom w:val="nil"/>
              <w:right w:val="nil"/>
            </w:tcBorders>
            <w:shd w:val="clear" w:color="auto" w:fill="auto"/>
            <w:vAlign w:val="bottom"/>
            <w:hideMark/>
          </w:tcPr>
          <w:p w14:paraId="61FE4640" w14:textId="77777777" w:rsidR="00EC5079" w:rsidRPr="00281F51" w:rsidRDefault="00EC5079" w:rsidP="00EC5079">
            <w:pPr>
              <w:spacing w:after="0"/>
              <w:jc w:val="left"/>
              <w:rPr>
                <w:rFonts w:cs="Arial"/>
                <w:sz w:val="16"/>
                <w:szCs w:val="16"/>
              </w:rPr>
            </w:pPr>
            <w:r w:rsidRPr="00281F51">
              <w:rPr>
                <w:rFonts w:cs="Arial"/>
                <w:sz w:val="16"/>
                <w:szCs w:val="16"/>
              </w:rPr>
              <w:t>Australian Immunisation Register</w:t>
            </w:r>
          </w:p>
        </w:tc>
        <w:tc>
          <w:tcPr>
            <w:tcW w:w="760" w:type="dxa"/>
            <w:tcBorders>
              <w:top w:val="nil"/>
              <w:left w:val="nil"/>
              <w:bottom w:val="nil"/>
              <w:right w:val="nil"/>
            </w:tcBorders>
            <w:shd w:val="clear" w:color="auto" w:fill="auto"/>
            <w:noWrap/>
            <w:vAlign w:val="bottom"/>
            <w:hideMark/>
          </w:tcPr>
          <w:p w14:paraId="72D9E947" w14:textId="77777777" w:rsidR="00EC5079" w:rsidRPr="00281F51" w:rsidRDefault="00EC5079" w:rsidP="00EC5079">
            <w:pPr>
              <w:spacing w:after="0"/>
              <w:jc w:val="right"/>
              <w:rPr>
                <w:rFonts w:cs="Arial"/>
                <w:sz w:val="16"/>
                <w:szCs w:val="16"/>
              </w:rPr>
            </w:pPr>
            <w:r w:rsidRPr="00281F51">
              <w:rPr>
                <w:rFonts w:cs="Arial"/>
                <w:sz w:val="16"/>
                <w:szCs w:val="16"/>
              </w:rPr>
              <w:t>1</w:t>
            </w:r>
          </w:p>
        </w:tc>
        <w:tc>
          <w:tcPr>
            <w:tcW w:w="940" w:type="dxa"/>
            <w:tcBorders>
              <w:top w:val="nil"/>
              <w:left w:val="nil"/>
              <w:bottom w:val="nil"/>
              <w:right w:val="nil"/>
            </w:tcBorders>
            <w:shd w:val="clear" w:color="auto" w:fill="auto"/>
            <w:noWrap/>
            <w:vAlign w:val="bottom"/>
            <w:hideMark/>
          </w:tcPr>
          <w:p w14:paraId="2CD73571" w14:textId="77777777" w:rsidR="00EC5079" w:rsidRPr="00281F51" w:rsidRDefault="00EC5079" w:rsidP="00EC5079">
            <w:pPr>
              <w:spacing w:after="0"/>
              <w:jc w:val="right"/>
              <w:rPr>
                <w:rFonts w:cs="Arial"/>
                <w:b/>
                <w:bCs/>
                <w:sz w:val="16"/>
                <w:szCs w:val="16"/>
              </w:rPr>
            </w:pPr>
            <w:r w:rsidRPr="00281F51">
              <w:rPr>
                <w:rFonts w:cs="Arial"/>
                <w:b/>
                <w:bCs/>
                <w:sz w:val="16"/>
                <w:szCs w:val="16"/>
              </w:rPr>
              <w:t>4,958</w:t>
            </w:r>
          </w:p>
        </w:tc>
        <w:tc>
          <w:tcPr>
            <w:tcW w:w="960" w:type="dxa"/>
            <w:tcBorders>
              <w:top w:val="nil"/>
              <w:left w:val="nil"/>
              <w:bottom w:val="nil"/>
              <w:right w:val="nil"/>
            </w:tcBorders>
            <w:shd w:val="clear" w:color="000000" w:fill="D9D9D9"/>
            <w:noWrap/>
            <w:vAlign w:val="bottom"/>
            <w:hideMark/>
          </w:tcPr>
          <w:p w14:paraId="5729F236" w14:textId="77777777" w:rsidR="00EC5079" w:rsidRPr="00281F51" w:rsidRDefault="00EC5079" w:rsidP="00EC5079">
            <w:pPr>
              <w:spacing w:after="0"/>
              <w:jc w:val="right"/>
              <w:rPr>
                <w:rFonts w:cs="Arial"/>
                <w:b/>
                <w:bCs/>
                <w:sz w:val="16"/>
                <w:szCs w:val="16"/>
              </w:rPr>
            </w:pPr>
            <w:r w:rsidRPr="00281F51">
              <w:rPr>
                <w:rFonts w:cs="Arial"/>
                <w:b/>
                <w:bCs/>
                <w:sz w:val="16"/>
                <w:szCs w:val="16"/>
              </w:rPr>
              <w:t>3,853</w:t>
            </w:r>
          </w:p>
        </w:tc>
        <w:tc>
          <w:tcPr>
            <w:tcW w:w="1100" w:type="dxa"/>
            <w:tcBorders>
              <w:top w:val="nil"/>
              <w:left w:val="nil"/>
              <w:bottom w:val="nil"/>
              <w:right w:val="nil"/>
            </w:tcBorders>
            <w:shd w:val="clear" w:color="auto" w:fill="auto"/>
            <w:noWrap/>
            <w:vAlign w:val="bottom"/>
            <w:hideMark/>
          </w:tcPr>
          <w:p w14:paraId="7F3DEA5D" w14:textId="77777777" w:rsidR="00EC5079" w:rsidRPr="00281F51" w:rsidRDefault="00EC5079" w:rsidP="00EC5079">
            <w:pPr>
              <w:spacing w:after="0"/>
              <w:jc w:val="right"/>
              <w:rPr>
                <w:rFonts w:cs="Arial"/>
                <w:b/>
                <w:bCs/>
                <w:sz w:val="16"/>
                <w:szCs w:val="16"/>
              </w:rPr>
            </w:pPr>
            <w:r w:rsidRPr="00281F51">
              <w:rPr>
                <w:rFonts w:cs="Arial"/>
                <w:b/>
                <w:bCs/>
                <w:sz w:val="16"/>
                <w:szCs w:val="16"/>
              </w:rPr>
              <w:t>7,133</w:t>
            </w:r>
          </w:p>
        </w:tc>
        <w:tc>
          <w:tcPr>
            <w:tcW w:w="960" w:type="dxa"/>
            <w:tcBorders>
              <w:top w:val="nil"/>
              <w:left w:val="nil"/>
              <w:bottom w:val="nil"/>
              <w:right w:val="nil"/>
            </w:tcBorders>
            <w:shd w:val="clear" w:color="000000" w:fill="D9D9D9"/>
            <w:noWrap/>
            <w:vAlign w:val="bottom"/>
            <w:hideMark/>
          </w:tcPr>
          <w:p w14:paraId="0554EF72" w14:textId="77777777" w:rsidR="00EC5079" w:rsidRPr="00281F51" w:rsidRDefault="00EC5079" w:rsidP="00EC5079">
            <w:pPr>
              <w:spacing w:after="0"/>
              <w:jc w:val="right"/>
              <w:rPr>
                <w:rFonts w:cs="Arial"/>
                <w:b/>
                <w:bCs/>
                <w:sz w:val="16"/>
                <w:szCs w:val="16"/>
              </w:rPr>
            </w:pPr>
            <w:r w:rsidRPr="00281F51">
              <w:rPr>
                <w:rFonts w:cs="Arial"/>
                <w:b/>
                <w:bCs/>
                <w:sz w:val="16"/>
                <w:szCs w:val="16"/>
              </w:rPr>
              <w:t>9,820</w:t>
            </w:r>
          </w:p>
        </w:tc>
        <w:tc>
          <w:tcPr>
            <w:tcW w:w="940" w:type="dxa"/>
            <w:tcBorders>
              <w:top w:val="nil"/>
              <w:left w:val="nil"/>
              <w:bottom w:val="nil"/>
              <w:right w:val="nil"/>
            </w:tcBorders>
            <w:shd w:val="clear" w:color="auto" w:fill="auto"/>
            <w:noWrap/>
            <w:vAlign w:val="bottom"/>
            <w:hideMark/>
          </w:tcPr>
          <w:p w14:paraId="26728D0E" w14:textId="77777777" w:rsidR="00EC5079" w:rsidRPr="00281F51" w:rsidRDefault="00EC5079" w:rsidP="00EC5079">
            <w:pPr>
              <w:spacing w:after="0"/>
              <w:jc w:val="right"/>
              <w:rPr>
                <w:rFonts w:cs="Arial"/>
                <w:b/>
                <w:bCs/>
                <w:sz w:val="16"/>
                <w:szCs w:val="16"/>
              </w:rPr>
            </w:pPr>
            <w:r w:rsidRPr="00281F51">
              <w:rPr>
                <w:rFonts w:cs="Arial"/>
                <w:b/>
                <w:bCs/>
                <w:sz w:val="16"/>
                <w:szCs w:val="16"/>
              </w:rPr>
              <w:t>6,124</w:t>
            </w:r>
          </w:p>
        </w:tc>
      </w:tr>
      <w:tr w:rsidR="00EC5079" w:rsidRPr="00281F51" w14:paraId="14B616C4" w14:textId="77777777" w:rsidTr="00EC5079">
        <w:trPr>
          <w:trHeight w:val="170"/>
          <w:jc w:val="center"/>
        </w:trPr>
        <w:tc>
          <w:tcPr>
            <w:tcW w:w="2040" w:type="dxa"/>
            <w:tcBorders>
              <w:top w:val="nil"/>
              <w:left w:val="nil"/>
              <w:bottom w:val="nil"/>
              <w:right w:val="nil"/>
            </w:tcBorders>
            <w:shd w:val="clear" w:color="auto" w:fill="auto"/>
            <w:noWrap/>
            <w:vAlign w:val="bottom"/>
            <w:hideMark/>
          </w:tcPr>
          <w:p w14:paraId="1B8E608A" w14:textId="77777777" w:rsidR="00EC5079" w:rsidRPr="00281F51" w:rsidRDefault="00EC5079" w:rsidP="00EC5079">
            <w:pPr>
              <w:spacing w:after="0"/>
              <w:jc w:val="left"/>
              <w:rPr>
                <w:rFonts w:cs="Arial"/>
                <w:b/>
                <w:bCs/>
                <w:sz w:val="16"/>
                <w:szCs w:val="16"/>
              </w:rPr>
            </w:pPr>
          </w:p>
        </w:tc>
        <w:tc>
          <w:tcPr>
            <w:tcW w:w="760" w:type="dxa"/>
            <w:tcBorders>
              <w:top w:val="nil"/>
              <w:left w:val="nil"/>
              <w:bottom w:val="nil"/>
              <w:right w:val="nil"/>
            </w:tcBorders>
            <w:shd w:val="clear" w:color="000000" w:fill="FFFFFF"/>
            <w:noWrap/>
            <w:vAlign w:val="bottom"/>
            <w:hideMark/>
          </w:tcPr>
          <w:p w14:paraId="401A5EE8" w14:textId="77777777" w:rsidR="00EC5079" w:rsidRPr="00281F51" w:rsidRDefault="00EC5079" w:rsidP="00EC5079">
            <w:pPr>
              <w:spacing w:after="0"/>
              <w:jc w:val="right"/>
              <w:rPr>
                <w:rFonts w:cs="Arial"/>
                <w:sz w:val="16"/>
                <w:szCs w:val="16"/>
              </w:rPr>
            </w:pPr>
            <w:r w:rsidRPr="00281F51">
              <w:rPr>
                <w:rFonts w:cs="Arial"/>
                <w:sz w:val="16"/>
                <w:szCs w:val="16"/>
              </w:rPr>
              <w:t> </w:t>
            </w:r>
          </w:p>
        </w:tc>
        <w:tc>
          <w:tcPr>
            <w:tcW w:w="940" w:type="dxa"/>
            <w:tcBorders>
              <w:top w:val="nil"/>
              <w:left w:val="nil"/>
              <w:bottom w:val="nil"/>
              <w:right w:val="nil"/>
            </w:tcBorders>
            <w:shd w:val="clear" w:color="auto" w:fill="auto"/>
            <w:noWrap/>
            <w:vAlign w:val="bottom"/>
            <w:hideMark/>
          </w:tcPr>
          <w:p w14:paraId="4EB7BCC7" w14:textId="77777777" w:rsidR="00EC5079" w:rsidRPr="00281F51" w:rsidRDefault="00EC5079" w:rsidP="00EC5079">
            <w:pPr>
              <w:spacing w:after="0"/>
              <w:jc w:val="right"/>
              <w:rPr>
                <w:rFonts w:cs="Arial"/>
                <w:i/>
                <w:iCs/>
                <w:sz w:val="16"/>
                <w:szCs w:val="16"/>
              </w:rPr>
            </w:pPr>
            <w:r w:rsidRPr="00281F51">
              <w:rPr>
                <w:rFonts w:cs="Arial"/>
                <w:i/>
                <w:iCs/>
                <w:sz w:val="16"/>
                <w:szCs w:val="16"/>
              </w:rPr>
              <w:t>4,388</w:t>
            </w:r>
          </w:p>
        </w:tc>
        <w:tc>
          <w:tcPr>
            <w:tcW w:w="960" w:type="dxa"/>
            <w:tcBorders>
              <w:top w:val="nil"/>
              <w:left w:val="nil"/>
              <w:bottom w:val="nil"/>
              <w:right w:val="nil"/>
            </w:tcBorders>
            <w:shd w:val="clear" w:color="000000" w:fill="D9D9D9"/>
            <w:noWrap/>
            <w:vAlign w:val="bottom"/>
            <w:hideMark/>
          </w:tcPr>
          <w:p w14:paraId="79D1F79B" w14:textId="77777777" w:rsidR="00EC5079" w:rsidRPr="00281F51" w:rsidRDefault="00EC5079" w:rsidP="00EC5079">
            <w:pPr>
              <w:spacing w:after="0"/>
              <w:jc w:val="right"/>
              <w:rPr>
                <w:rFonts w:cs="Arial"/>
                <w:i/>
                <w:iCs/>
                <w:sz w:val="16"/>
                <w:szCs w:val="16"/>
              </w:rPr>
            </w:pPr>
            <w:r w:rsidRPr="00281F51">
              <w:rPr>
                <w:rFonts w:cs="Arial"/>
                <w:i/>
                <w:iCs/>
                <w:sz w:val="16"/>
                <w:szCs w:val="16"/>
              </w:rPr>
              <w:t>3,511</w:t>
            </w:r>
          </w:p>
        </w:tc>
        <w:tc>
          <w:tcPr>
            <w:tcW w:w="1100" w:type="dxa"/>
            <w:tcBorders>
              <w:top w:val="nil"/>
              <w:left w:val="nil"/>
              <w:bottom w:val="nil"/>
              <w:right w:val="nil"/>
            </w:tcBorders>
            <w:shd w:val="clear" w:color="auto" w:fill="auto"/>
            <w:noWrap/>
            <w:vAlign w:val="bottom"/>
            <w:hideMark/>
          </w:tcPr>
          <w:p w14:paraId="0714E2EF" w14:textId="77777777" w:rsidR="00EC5079" w:rsidRPr="00281F51" w:rsidRDefault="00EC5079" w:rsidP="00EC5079">
            <w:pPr>
              <w:spacing w:after="0"/>
              <w:jc w:val="right"/>
              <w:rPr>
                <w:rFonts w:cs="Arial"/>
                <w:i/>
                <w:iCs/>
                <w:sz w:val="16"/>
                <w:szCs w:val="16"/>
              </w:rPr>
            </w:pPr>
            <w:r w:rsidRPr="00281F51">
              <w:rPr>
                <w:rFonts w:cs="Arial"/>
                <w:i/>
                <w:iCs/>
                <w:sz w:val="16"/>
                <w:szCs w:val="16"/>
              </w:rPr>
              <w:t>5,921</w:t>
            </w:r>
          </w:p>
        </w:tc>
        <w:tc>
          <w:tcPr>
            <w:tcW w:w="960" w:type="dxa"/>
            <w:tcBorders>
              <w:top w:val="nil"/>
              <w:left w:val="nil"/>
              <w:bottom w:val="nil"/>
              <w:right w:val="nil"/>
            </w:tcBorders>
            <w:shd w:val="clear" w:color="000000" w:fill="D9D9D9"/>
            <w:noWrap/>
            <w:vAlign w:val="bottom"/>
            <w:hideMark/>
          </w:tcPr>
          <w:p w14:paraId="47529469" w14:textId="77777777" w:rsidR="00EC5079" w:rsidRPr="00281F51" w:rsidRDefault="00EC5079" w:rsidP="00EC5079">
            <w:pPr>
              <w:spacing w:after="0"/>
              <w:jc w:val="right"/>
              <w:rPr>
                <w:rFonts w:cs="Arial"/>
                <w:i/>
                <w:iCs/>
                <w:sz w:val="16"/>
                <w:szCs w:val="16"/>
              </w:rPr>
            </w:pPr>
            <w:r w:rsidRPr="00281F51">
              <w:rPr>
                <w:rFonts w:cs="Arial"/>
                <w:i/>
                <w:iCs/>
                <w:sz w:val="16"/>
                <w:szCs w:val="16"/>
              </w:rPr>
              <w:t>8,862</w:t>
            </w:r>
          </w:p>
        </w:tc>
        <w:tc>
          <w:tcPr>
            <w:tcW w:w="940" w:type="dxa"/>
            <w:tcBorders>
              <w:top w:val="nil"/>
              <w:left w:val="nil"/>
              <w:bottom w:val="nil"/>
              <w:right w:val="nil"/>
            </w:tcBorders>
            <w:shd w:val="clear" w:color="auto" w:fill="auto"/>
            <w:noWrap/>
            <w:vAlign w:val="bottom"/>
            <w:hideMark/>
          </w:tcPr>
          <w:p w14:paraId="461452B7" w14:textId="77777777" w:rsidR="00EC5079" w:rsidRPr="00281F51" w:rsidRDefault="00EC5079" w:rsidP="00EC5079">
            <w:pPr>
              <w:spacing w:after="0"/>
              <w:jc w:val="right"/>
              <w:rPr>
                <w:rFonts w:cs="Arial"/>
                <w:i/>
                <w:iCs/>
                <w:sz w:val="16"/>
                <w:szCs w:val="16"/>
              </w:rPr>
            </w:pPr>
            <w:r w:rsidRPr="00281F51">
              <w:rPr>
                <w:rFonts w:cs="Arial"/>
                <w:i/>
                <w:iCs/>
                <w:sz w:val="16"/>
                <w:szCs w:val="16"/>
              </w:rPr>
              <w:t>4,958</w:t>
            </w:r>
          </w:p>
        </w:tc>
      </w:tr>
      <w:tr w:rsidR="00EC5079" w:rsidRPr="00281F51" w14:paraId="5C0A4A7A" w14:textId="77777777" w:rsidTr="00EC5079">
        <w:trPr>
          <w:trHeight w:val="20"/>
          <w:jc w:val="center"/>
        </w:trPr>
        <w:tc>
          <w:tcPr>
            <w:tcW w:w="2040" w:type="dxa"/>
            <w:tcBorders>
              <w:top w:val="nil"/>
              <w:left w:val="nil"/>
              <w:bottom w:val="nil"/>
              <w:right w:val="nil"/>
            </w:tcBorders>
            <w:shd w:val="clear" w:color="auto" w:fill="auto"/>
            <w:vAlign w:val="bottom"/>
            <w:hideMark/>
          </w:tcPr>
          <w:p w14:paraId="28942057" w14:textId="77777777" w:rsidR="00EC5079" w:rsidRPr="00281F51" w:rsidRDefault="00EC5079" w:rsidP="00EC5079">
            <w:pPr>
              <w:spacing w:after="0"/>
              <w:jc w:val="left"/>
              <w:rPr>
                <w:rFonts w:cs="Arial"/>
                <w:sz w:val="16"/>
                <w:szCs w:val="16"/>
              </w:rPr>
            </w:pPr>
            <w:r w:rsidRPr="00281F51">
              <w:rPr>
                <w:rFonts w:cs="Arial"/>
                <w:sz w:val="16"/>
                <w:szCs w:val="16"/>
              </w:rPr>
              <w:t>Human Pituitary Hormones</w:t>
            </w:r>
          </w:p>
        </w:tc>
        <w:tc>
          <w:tcPr>
            <w:tcW w:w="760" w:type="dxa"/>
            <w:tcBorders>
              <w:top w:val="nil"/>
              <w:left w:val="nil"/>
              <w:bottom w:val="nil"/>
              <w:right w:val="nil"/>
            </w:tcBorders>
            <w:shd w:val="clear" w:color="auto" w:fill="auto"/>
            <w:noWrap/>
            <w:vAlign w:val="bottom"/>
            <w:hideMark/>
          </w:tcPr>
          <w:p w14:paraId="55A979DA" w14:textId="77777777" w:rsidR="00EC5079" w:rsidRPr="00281F51" w:rsidRDefault="00EC5079" w:rsidP="00EC5079">
            <w:pPr>
              <w:spacing w:after="0"/>
              <w:jc w:val="right"/>
              <w:rPr>
                <w:rFonts w:cs="Arial"/>
                <w:sz w:val="16"/>
                <w:szCs w:val="16"/>
              </w:rPr>
            </w:pPr>
            <w:r w:rsidRPr="00281F51">
              <w:rPr>
                <w:rFonts w:cs="Arial"/>
                <w:sz w:val="16"/>
                <w:szCs w:val="16"/>
              </w:rPr>
              <w:t>1</w:t>
            </w:r>
          </w:p>
        </w:tc>
        <w:tc>
          <w:tcPr>
            <w:tcW w:w="940" w:type="dxa"/>
            <w:tcBorders>
              <w:top w:val="nil"/>
              <w:left w:val="nil"/>
              <w:bottom w:val="nil"/>
              <w:right w:val="nil"/>
            </w:tcBorders>
            <w:shd w:val="clear" w:color="auto" w:fill="auto"/>
            <w:noWrap/>
            <w:vAlign w:val="bottom"/>
            <w:hideMark/>
          </w:tcPr>
          <w:p w14:paraId="61B48EA3" w14:textId="77777777" w:rsidR="00EC5079" w:rsidRPr="00281F51" w:rsidRDefault="00EC5079" w:rsidP="00EC5079">
            <w:pPr>
              <w:spacing w:after="0"/>
              <w:jc w:val="right"/>
              <w:rPr>
                <w:rFonts w:cs="Arial"/>
                <w:b/>
                <w:bCs/>
                <w:sz w:val="16"/>
                <w:szCs w:val="16"/>
              </w:rPr>
            </w:pPr>
            <w:r w:rsidRPr="00281F51">
              <w:rPr>
                <w:rFonts w:cs="Arial"/>
                <w:b/>
                <w:bCs/>
                <w:sz w:val="16"/>
                <w:szCs w:val="16"/>
              </w:rPr>
              <w:t>-</w:t>
            </w:r>
          </w:p>
        </w:tc>
        <w:tc>
          <w:tcPr>
            <w:tcW w:w="960" w:type="dxa"/>
            <w:tcBorders>
              <w:top w:val="nil"/>
              <w:left w:val="nil"/>
              <w:bottom w:val="nil"/>
              <w:right w:val="nil"/>
            </w:tcBorders>
            <w:shd w:val="clear" w:color="000000" w:fill="D9D9D9"/>
            <w:noWrap/>
            <w:vAlign w:val="bottom"/>
            <w:hideMark/>
          </w:tcPr>
          <w:p w14:paraId="66D0F960" w14:textId="77777777" w:rsidR="00EC5079" w:rsidRPr="00281F51" w:rsidRDefault="00EC5079" w:rsidP="00EC5079">
            <w:pPr>
              <w:spacing w:after="0"/>
              <w:jc w:val="right"/>
              <w:rPr>
                <w:rFonts w:cs="Arial"/>
                <w:b/>
                <w:bCs/>
                <w:sz w:val="16"/>
                <w:szCs w:val="16"/>
              </w:rPr>
            </w:pPr>
            <w:r w:rsidRPr="00281F51">
              <w:rPr>
                <w:rFonts w:cs="Arial"/>
                <w:b/>
                <w:bCs/>
                <w:sz w:val="16"/>
                <w:szCs w:val="16"/>
              </w:rPr>
              <w:t>-</w:t>
            </w:r>
          </w:p>
        </w:tc>
        <w:tc>
          <w:tcPr>
            <w:tcW w:w="1100" w:type="dxa"/>
            <w:tcBorders>
              <w:top w:val="nil"/>
              <w:left w:val="nil"/>
              <w:bottom w:val="nil"/>
              <w:right w:val="nil"/>
            </w:tcBorders>
            <w:shd w:val="clear" w:color="auto" w:fill="auto"/>
            <w:noWrap/>
            <w:vAlign w:val="bottom"/>
            <w:hideMark/>
          </w:tcPr>
          <w:p w14:paraId="79FBC2DF" w14:textId="77777777" w:rsidR="00EC5079" w:rsidRPr="00281F51" w:rsidRDefault="00EC5079" w:rsidP="00EC5079">
            <w:pPr>
              <w:spacing w:after="0"/>
              <w:jc w:val="right"/>
              <w:rPr>
                <w:rFonts w:cs="Arial"/>
                <w:b/>
                <w:bCs/>
                <w:sz w:val="16"/>
                <w:szCs w:val="16"/>
              </w:rPr>
            </w:pPr>
            <w:r w:rsidRPr="00281F51">
              <w:rPr>
                <w:rFonts w:cs="Arial"/>
                <w:b/>
                <w:bCs/>
                <w:sz w:val="16"/>
                <w:szCs w:val="16"/>
              </w:rPr>
              <w:t>-</w:t>
            </w:r>
          </w:p>
        </w:tc>
        <w:tc>
          <w:tcPr>
            <w:tcW w:w="960" w:type="dxa"/>
            <w:tcBorders>
              <w:top w:val="nil"/>
              <w:left w:val="nil"/>
              <w:bottom w:val="nil"/>
              <w:right w:val="nil"/>
            </w:tcBorders>
            <w:shd w:val="clear" w:color="000000" w:fill="D9D9D9"/>
            <w:noWrap/>
            <w:vAlign w:val="bottom"/>
            <w:hideMark/>
          </w:tcPr>
          <w:p w14:paraId="4A6FCD89" w14:textId="77777777" w:rsidR="00EC5079" w:rsidRPr="00281F51" w:rsidRDefault="00EC5079" w:rsidP="00EC5079">
            <w:pPr>
              <w:spacing w:after="0"/>
              <w:jc w:val="right"/>
              <w:rPr>
                <w:rFonts w:cs="Arial"/>
                <w:b/>
                <w:bCs/>
                <w:sz w:val="16"/>
                <w:szCs w:val="16"/>
              </w:rPr>
            </w:pPr>
            <w:r w:rsidRPr="00281F51">
              <w:rPr>
                <w:rFonts w:cs="Arial"/>
                <w:b/>
                <w:bCs/>
                <w:sz w:val="16"/>
                <w:szCs w:val="16"/>
              </w:rPr>
              <w:t>-</w:t>
            </w:r>
          </w:p>
        </w:tc>
        <w:tc>
          <w:tcPr>
            <w:tcW w:w="940" w:type="dxa"/>
            <w:tcBorders>
              <w:top w:val="nil"/>
              <w:left w:val="nil"/>
              <w:bottom w:val="nil"/>
              <w:right w:val="nil"/>
            </w:tcBorders>
            <w:shd w:val="clear" w:color="auto" w:fill="auto"/>
            <w:noWrap/>
            <w:vAlign w:val="bottom"/>
            <w:hideMark/>
          </w:tcPr>
          <w:p w14:paraId="3E2CE998" w14:textId="77777777" w:rsidR="00EC5079" w:rsidRPr="00281F51" w:rsidRDefault="00EC5079" w:rsidP="00EC5079">
            <w:pPr>
              <w:spacing w:after="0"/>
              <w:jc w:val="right"/>
              <w:rPr>
                <w:rFonts w:cs="Arial"/>
                <w:b/>
                <w:bCs/>
                <w:sz w:val="16"/>
                <w:szCs w:val="16"/>
              </w:rPr>
            </w:pPr>
            <w:r w:rsidRPr="00281F51">
              <w:rPr>
                <w:rFonts w:cs="Arial"/>
                <w:b/>
                <w:bCs/>
                <w:sz w:val="16"/>
                <w:szCs w:val="16"/>
              </w:rPr>
              <w:t>-</w:t>
            </w:r>
          </w:p>
        </w:tc>
      </w:tr>
      <w:tr w:rsidR="00EC5079" w:rsidRPr="00281F51" w14:paraId="453D71EE" w14:textId="77777777" w:rsidTr="00EC5079">
        <w:trPr>
          <w:trHeight w:val="57"/>
          <w:jc w:val="center"/>
        </w:trPr>
        <w:tc>
          <w:tcPr>
            <w:tcW w:w="2040" w:type="dxa"/>
            <w:tcBorders>
              <w:top w:val="nil"/>
              <w:left w:val="nil"/>
              <w:bottom w:val="nil"/>
              <w:right w:val="nil"/>
            </w:tcBorders>
            <w:shd w:val="clear" w:color="auto" w:fill="auto"/>
            <w:noWrap/>
            <w:vAlign w:val="bottom"/>
            <w:hideMark/>
          </w:tcPr>
          <w:p w14:paraId="11D8177E" w14:textId="77777777" w:rsidR="00EC5079" w:rsidRPr="00281F51" w:rsidRDefault="00EC5079" w:rsidP="00EC5079">
            <w:pPr>
              <w:spacing w:after="0"/>
              <w:jc w:val="left"/>
              <w:rPr>
                <w:rFonts w:cs="Arial"/>
                <w:b/>
                <w:bCs/>
                <w:sz w:val="16"/>
                <w:szCs w:val="16"/>
              </w:rPr>
            </w:pPr>
          </w:p>
        </w:tc>
        <w:tc>
          <w:tcPr>
            <w:tcW w:w="760" w:type="dxa"/>
            <w:tcBorders>
              <w:top w:val="nil"/>
              <w:left w:val="nil"/>
              <w:bottom w:val="nil"/>
              <w:right w:val="nil"/>
            </w:tcBorders>
            <w:shd w:val="clear" w:color="auto" w:fill="auto"/>
            <w:noWrap/>
            <w:vAlign w:val="bottom"/>
            <w:hideMark/>
          </w:tcPr>
          <w:p w14:paraId="2A0A0934" w14:textId="77777777" w:rsidR="00EC5079" w:rsidRPr="00281F51" w:rsidRDefault="00EC5079" w:rsidP="00EC5079">
            <w:pPr>
              <w:spacing w:after="0"/>
              <w:rPr>
                <w:rFonts w:ascii="Times New Roman" w:hAnsi="Times New Roman"/>
              </w:rPr>
            </w:pPr>
          </w:p>
        </w:tc>
        <w:tc>
          <w:tcPr>
            <w:tcW w:w="940" w:type="dxa"/>
            <w:tcBorders>
              <w:top w:val="nil"/>
              <w:left w:val="nil"/>
              <w:bottom w:val="nil"/>
              <w:right w:val="nil"/>
            </w:tcBorders>
            <w:shd w:val="clear" w:color="auto" w:fill="auto"/>
            <w:noWrap/>
            <w:vAlign w:val="bottom"/>
            <w:hideMark/>
          </w:tcPr>
          <w:p w14:paraId="5E0FCDDB" w14:textId="77777777" w:rsidR="00EC5079" w:rsidRPr="00281F51" w:rsidRDefault="00EC5079" w:rsidP="00EC5079">
            <w:pPr>
              <w:spacing w:after="0"/>
              <w:jc w:val="right"/>
              <w:rPr>
                <w:rFonts w:cs="Arial"/>
                <w:i/>
                <w:iCs/>
                <w:sz w:val="16"/>
                <w:szCs w:val="16"/>
              </w:rPr>
            </w:pPr>
            <w:r w:rsidRPr="00281F51">
              <w:rPr>
                <w:rFonts w:cs="Arial"/>
                <w:i/>
                <w:iCs/>
                <w:sz w:val="16"/>
                <w:szCs w:val="16"/>
              </w:rPr>
              <w:t>115</w:t>
            </w:r>
          </w:p>
        </w:tc>
        <w:tc>
          <w:tcPr>
            <w:tcW w:w="960" w:type="dxa"/>
            <w:tcBorders>
              <w:top w:val="nil"/>
              <w:left w:val="nil"/>
              <w:bottom w:val="nil"/>
              <w:right w:val="nil"/>
            </w:tcBorders>
            <w:shd w:val="clear" w:color="000000" w:fill="D9D9D9"/>
            <w:noWrap/>
            <w:vAlign w:val="bottom"/>
            <w:hideMark/>
          </w:tcPr>
          <w:p w14:paraId="1F592CB8" w14:textId="77777777" w:rsidR="00EC5079" w:rsidRPr="00281F51" w:rsidRDefault="00EC5079" w:rsidP="00EC5079">
            <w:pPr>
              <w:spacing w:after="0"/>
              <w:jc w:val="right"/>
              <w:rPr>
                <w:rFonts w:cs="Arial"/>
                <w:i/>
                <w:iCs/>
                <w:sz w:val="16"/>
                <w:szCs w:val="16"/>
              </w:rPr>
            </w:pPr>
            <w:r w:rsidRPr="00281F51">
              <w:rPr>
                <w:rFonts w:cs="Arial"/>
                <w:i/>
                <w:iCs/>
                <w:sz w:val="16"/>
                <w:szCs w:val="16"/>
              </w:rPr>
              <w:t>-</w:t>
            </w:r>
          </w:p>
        </w:tc>
        <w:tc>
          <w:tcPr>
            <w:tcW w:w="1100" w:type="dxa"/>
            <w:tcBorders>
              <w:top w:val="nil"/>
              <w:left w:val="nil"/>
              <w:bottom w:val="nil"/>
              <w:right w:val="nil"/>
            </w:tcBorders>
            <w:shd w:val="clear" w:color="auto" w:fill="auto"/>
            <w:noWrap/>
            <w:vAlign w:val="bottom"/>
            <w:hideMark/>
          </w:tcPr>
          <w:p w14:paraId="3B15405F" w14:textId="77777777" w:rsidR="00EC5079" w:rsidRPr="00281F51" w:rsidRDefault="00EC5079" w:rsidP="00EC5079">
            <w:pPr>
              <w:spacing w:after="0"/>
              <w:jc w:val="right"/>
              <w:rPr>
                <w:rFonts w:cs="Arial"/>
                <w:i/>
                <w:iCs/>
                <w:sz w:val="16"/>
                <w:szCs w:val="16"/>
              </w:rPr>
            </w:pPr>
            <w:r w:rsidRPr="00281F51">
              <w:rPr>
                <w:rFonts w:cs="Arial"/>
                <w:i/>
                <w:iCs/>
                <w:sz w:val="16"/>
                <w:szCs w:val="16"/>
              </w:rPr>
              <w:t>-</w:t>
            </w:r>
          </w:p>
        </w:tc>
        <w:tc>
          <w:tcPr>
            <w:tcW w:w="960" w:type="dxa"/>
            <w:tcBorders>
              <w:top w:val="nil"/>
              <w:left w:val="nil"/>
              <w:bottom w:val="nil"/>
              <w:right w:val="nil"/>
            </w:tcBorders>
            <w:shd w:val="clear" w:color="000000" w:fill="D9D9D9"/>
            <w:noWrap/>
            <w:vAlign w:val="bottom"/>
            <w:hideMark/>
          </w:tcPr>
          <w:p w14:paraId="395358D3" w14:textId="77777777" w:rsidR="00EC5079" w:rsidRPr="00281F51" w:rsidRDefault="00EC5079" w:rsidP="00EC5079">
            <w:pPr>
              <w:spacing w:after="0"/>
              <w:jc w:val="right"/>
              <w:rPr>
                <w:rFonts w:cs="Arial"/>
                <w:i/>
                <w:iCs/>
                <w:sz w:val="16"/>
                <w:szCs w:val="16"/>
              </w:rPr>
            </w:pPr>
            <w:r w:rsidRPr="00281F51">
              <w:rPr>
                <w:rFonts w:cs="Arial"/>
                <w:i/>
                <w:iCs/>
                <w:sz w:val="16"/>
                <w:szCs w:val="16"/>
              </w:rPr>
              <w:t>115</w:t>
            </w:r>
          </w:p>
        </w:tc>
        <w:tc>
          <w:tcPr>
            <w:tcW w:w="940" w:type="dxa"/>
            <w:tcBorders>
              <w:top w:val="nil"/>
              <w:left w:val="nil"/>
              <w:bottom w:val="nil"/>
              <w:right w:val="nil"/>
            </w:tcBorders>
            <w:shd w:val="clear" w:color="auto" w:fill="auto"/>
            <w:noWrap/>
            <w:vAlign w:val="bottom"/>
            <w:hideMark/>
          </w:tcPr>
          <w:p w14:paraId="4D836819" w14:textId="77777777" w:rsidR="00EC5079" w:rsidRPr="00281F51" w:rsidRDefault="00EC5079" w:rsidP="00EC5079">
            <w:pPr>
              <w:spacing w:after="0"/>
              <w:jc w:val="right"/>
              <w:rPr>
                <w:rFonts w:cs="Arial"/>
                <w:i/>
                <w:iCs/>
                <w:sz w:val="16"/>
                <w:szCs w:val="16"/>
              </w:rPr>
            </w:pPr>
            <w:r w:rsidRPr="00281F51">
              <w:rPr>
                <w:rFonts w:cs="Arial"/>
                <w:i/>
                <w:iCs/>
                <w:sz w:val="16"/>
                <w:szCs w:val="16"/>
              </w:rPr>
              <w:t>-</w:t>
            </w:r>
          </w:p>
        </w:tc>
      </w:tr>
      <w:tr w:rsidR="00EC5079" w:rsidRPr="00281F51" w14:paraId="62489963" w14:textId="77777777" w:rsidTr="00EC5079">
        <w:trPr>
          <w:trHeight w:val="20"/>
          <w:jc w:val="center"/>
        </w:trPr>
        <w:tc>
          <w:tcPr>
            <w:tcW w:w="2040" w:type="dxa"/>
            <w:tcBorders>
              <w:top w:val="nil"/>
              <w:left w:val="nil"/>
              <w:bottom w:val="nil"/>
              <w:right w:val="nil"/>
            </w:tcBorders>
            <w:shd w:val="clear" w:color="auto" w:fill="auto"/>
            <w:vAlign w:val="bottom"/>
            <w:hideMark/>
          </w:tcPr>
          <w:p w14:paraId="6148920C" w14:textId="77777777" w:rsidR="00EC5079" w:rsidRPr="00281F51" w:rsidRDefault="00EC5079" w:rsidP="00EC5079">
            <w:pPr>
              <w:spacing w:after="0"/>
              <w:jc w:val="left"/>
              <w:rPr>
                <w:rFonts w:cs="Arial"/>
                <w:sz w:val="16"/>
                <w:szCs w:val="16"/>
              </w:rPr>
            </w:pPr>
            <w:r w:rsidRPr="00281F51">
              <w:rPr>
                <w:rFonts w:cs="Arial"/>
                <w:sz w:val="16"/>
                <w:szCs w:val="16"/>
              </w:rPr>
              <w:t>Medical Research Future Fund</w:t>
            </w:r>
          </w:p>
        </w:tc>
        <w:tc>
          <w:tcPr>
            <w:tcW w:w="760" w:type="dxa"/>
            <w:tcBorders>
              <w:top w:val="nil"/>
              <w:left w:val="nil"/>
              <w:bottom w:val="nil"/>
              <w:right w:val="nil"/>
            </w:tcBorders>
            <w:shd w:val="clear" w:color="auto" w:fill="auto"/>
            <w:noWrap/>
            <w:vAlign w:val="bottom"/>
            <w:hideMark/>
          </w:tcPr>
          <w:p w14:paraId="3817C75A" w14:textId="77777777" w:rsidR="00EC5079" w:rsidRPr="00281F51" w:rsidRDefault="00EC5079" w:rsidP="00EC5079">
            <w:pPr>
              <w:spacing w:after="0"/>
              <w:jc w:val="right"/>
              <w:rPr>
                <w:rFonts w:cs="Arial"/>
                <w:sz w:val="16"/>
                <w:szCs w:val="16"/>
              </w:rPr>
            </w:pPr>
            <w:r w:rsidRPr="00281F51">
              <w:rPr>
                <w:rFonts w:cs="Arial"/>
                <w:sz w:val="16"/>
                <w:szCs w:val="16"/>
              </w:rPr>
              <w:t>1</w:t>
            </w:r>
          </w:p>
        </w:tc>
        <w:tc>
          <w:tcPr>
            <w:tcW w:w="940" w:type="dxa"/>
            <w:tcBorders>
              <w:top w:val="nil"/>
              <w:left w:val="nil"/>
              <w:bottom w:val="nil"/>
              <w:right w:val="nil"/>
            </w:tcBorders>
            <w:shd w:val="clear" w:color="auto" w:fill="auto"/>
            <w:noWrap/>
            <w:vAlign w:val="bottom"/>
            <w:hideMark/>
          </w:tcPr>
          <w:p w14:paraId="03479E3E" w14:textId="77777777" w:rsidR="00EC5079" w:rsidRPr="00281F51" w:rsidRDefault="00EC5079" w:rsidP="00EC5079">
            <w:pPr>
              <w:spacing w:after="0"/>
              <w:jc w:val="right"/>
              <w:rPr>
                <w:rFonts w:cs="Arial"/>
                <w:b/>
                <w:bCs/>
                <w:sz w:val="16"/>
                <w:szCs w:val="16"/>
              </w:rPr>
            </w:pPr>
            <w:r w:rsidRPr="00281F51">
              <w:rPr>
                <w:rFonts w:cs="Arial"/>
                <w:b/>
                <w:bCs/>
                <w:sz w:val="16"/>
                <w:szCs w:val="16"/>
              </w:rPr>
              <w:t>64,595</w:t>
            </w:r>
          </w:p>
        </w:tc>
        <w:tc>
          <w:tcPr>
            <w:tcW w:w="960" w:type="dxa"/>
            <w:tcBorders>
              <w:top w:val="nil"/>
              <w:left w:val="nil"/>
              <w:bottom w:val="nil"/>
              <w:right w:val="nil"/>
            </w:tcBorders>
            <w:shd w:val="clear" w:color="000000" w:fill="D9D9D9"/>
            <w:noWrap/>
            <w:vAlign w:val="bottom"/>
            <w:hideMark/>
          </w:tcPr>
          <w:p w14:paraId="6D8E5C21" w14:textId="77777777" w:rsidR="00EC5079" w:rsidRPr="00281F51" w:rsidRDefault="00EC5079" w:rsidP="00EC5079">
            <w:pPr>
              <w:spacing w:after="0"/>
              <w:jc w:val="right"/>
              <w:rPr>
                <w:rFonts w:cs="Arial"/>
                <w:b/>
                <w:bCs/>
                <w:sz w:val="16"/>
                <w:szCs w:val="16"/>
              </w:rPr>
            </w:pPr>
            <w:r w:rsidRPr="00281F51">
              <w:rPr>
                <w:rFonts w:cs="Arial"/>
                <w:b/>
                <w:bCs/>
                <w:sz w:val="16"/>
                <w:szCs w:val="16"/>
              </w:rPr>
              <w:t>455,000</w:t>
            </w:r>
          </w:p>
        </w:tc>
        <w:tc>
          <w:tcPr>
            <w:tcW w:w="1100" w:type="dxa"/>
            <w:tcBorders>
              <w:top w:val="nil"/>
              <w:left w:val="nil"/>
              <w:bottom w:val="nil"/>
              <w:right w:val="nil"/>
            </w:tcBorders>
            <w:shd w:val="clear" w:color="auto" w:fill="auto"/>
            <w:noWrap/>
            <w:vAlign w:val="bottom"/>
            <w:hideMark/>
          </w:tcPr>
          <w:p w14:paraId="09715342" w14:textId="77777777" w:rsidR="00EC5079" w:rsidRPr="00281F51" w:rsidRDefault="00EC5079" w:rsidP="00EC5079">
            <w:pPr>
              <w:spacing w:after="0"/>
              <w:jc w:val="right"/>
              <w:rPr>
                <w:rFonts w:cs="Arial"/>
                <w:b/>
                <w:bCs/>
                <w:sz w:val="16"/>
                <w:szCs w:val="16"/>
              </w:rPr>
            </w:pPr>
            <w:r w:rsidRPr="00281F51">
              <w:rPr>
                <w:rFonts w:cs="Arial"/>
                <w:b/>
                <w:bCs/>
                <w:sz w:val="16"/>
                <w:szCs w:val="16"/>
              </w:rPr>
              <w:t>-</w:t>
            </w:r>
          </w:p>
        </w:tc>
        <w:tc>
          <w:tcPr>
            <w:tcW w:w="960" w:type="dxa"/>
            <w:tcBorders>
              <w:top w:val="nil"/>
              <w:left w:val="nil"/>
              <w:bottom w:val="nil"/>
              <w:right w:val="nil"/>
            </w:tcBorders>
            <w:shd w:val="clear" w:color="000000" w:fill="D9D9D9"/>
            <w:noWrap/>
            <w:vAlign w:val="bottom"/>
            <w:hideMark/>
          </w:tcPr>
          <w:p w14:paraId="5B93B95B" w14:textId="77777777" w:rsidR="00EC5079" w:rsidRPr="00281F51" w:rsidRDefault="00EC5079" w:rsidP="00EC5079">
            <w:pPr>
              <w:spacing w:after="0"/>
              <w:jc w:val="right"/>
              <w:rPr>
                <w:rFonts w:cs="Arial"/>
                <w:b/>
                <w:bCs/>
                <w:sz w:val="16"/>
                <w:szCs w:val="16"/>
              </w:rPr>
            </w:pPr>
            <w:r w:rsidRPr="00281F51">
              <w:rPr>
                <w:rFonts w:cs="Arial"/>
                <w:b/>
                <w:bCs/>
                <w:sz w:val="16"/>
                <w:szCs w:val="16"/>
              </w:rPr>
              <w:t>455,000</w:t>
            </w:r>
          </w:p>
        </w:tc>
        <w:tc>
          <w:tcPr>
            <w:tcW w:w="940" w:type="dxa"/>
            <w:tcBorders>
              <w:top w:val="nil"/>
              <w:left w:val="nil"/>
              <w:bottom w:val="nil"/>
              <w:right w:val="nil"/>
            </w:tcBorders>
            <w:shd w:val="clear" w:color="auto" w:fill="auto"/>
            <w:noWrap/>
            <w:vAlign w:val="bottom"/>
            <w:hideMark/>
          </w:tcPr>
          <w:p w14:paraId="4D3AC29B" w14:textId="77777777" w:rsidR="00EC5079" w:rsidRPr="00281F51" w:rsidRDefault="00EC5079" w:rsidP="00EC5079">
            <w:pPr>
              <w:spacing w:after="0"/>
              <w:jc w:val="right"/>
              <w:rPr>
                <w:rFonts w:cs="Arial"/>
                <w:b/>
                <w:bCs/>
                <w:sz w:val="16"/>
                <w:szCs w:val="16"/>
              </w:rPr>
            </w:pPr>
            <w:r w:rsidRPr="00281F51">
              <w:rPr>
                <w:rFonts w:cs="Arial"/>
                <w:b/>
                <w:bCs/>
                <w:sz w:val="16"/>
                <w:szCs w:val="16"/>
              </w:rPr>
              <w:t>64,595</w:t>
            </w:r>
          </w:p>
        </w:tc>
      </w:tr>
      <w:tr w:rsidR="00EC5079" w:rsidRPr="00281F51" w14:paraId="4E828EBC" w14:textId="77777777" w:rsidTr="00EC5079">
        <w:trPr>
          <w:trHeight w:val="113"/>
          <w:jc w:val="center"/>
        </w:trPr>
        <w:tc>
          <w:tcPr>
            <w:tcW w:w="2040" w:type="dxa"/>
            <w:tcBorders>
              <w:top w:val="nil"/>
              <w:left w:val="nil"/>
              <w:bottom w:val="nil"/>
              <w:right w:val="nil"/>
            </w:tcBorders>
            <w:shd w:val="clear" w:color="auto" w:fill="auto"/>
            <w:noWrap/>
            <w:vAlign w:val="bottom"/>
            <w:hideMark/>
          </w:tcPr>
          <w:p w14:paraId="16314615" w14:textId="77777777" w:rsidR="00EC5079" w:rsidRPr="00281F51" w:rsidRDefault="00EC5079" w:rsidP="00EC5079">
            <w:pPr>
              <w:spacing w:after="0"/>
              <w:jc w:val="left"/>
              <w:rPr>
                <w:rFonts w:cs="Arial"/>
                <w:b/>
                <w:bCs/>
                <w:sz w:val="16"/>
                <w:szCs w:val="16"/>
              </w:rPr>
            </w:pPr>
          </w:p>
        </w:tc>
        <w:tc>
          <w:tcPr>
            <w:tcW w:w="760" w:type="dxa"/>
            <w:tcBorders>
              <w:top w:val="nil"/>
              <w:left w:val="nil"/>
              <w:bottom w:val="nil"/>
              <w:right w:val="nil"/>
            </w:tcBorders>
            <w:shd w:val="clear" w:color="auto" w:fill="auto"/>
            <w:noWrap/>
            <w:vAlign w:val="bottom"/>
            <w:hideMark/>
          </w:tcPr>
          <w:p w14:paraId="7B5A424E" w14:textId="77777777" w:rsidR="00EC5079" w:rsidRPr="00281F51" w:rsidRDefault="00EC5079" w:rsidP="00EC5079">
            <w:pPr>
              <w:spacing w:after="0"/>
              <w:rPr>
                <w:rFonts w:ascii="Times New Roman" w:hAnsi="Times New Roman"/>
              </w:rPr>
            </w:pPr>
          </w:p>
        </w:tc>
        <w:tc>
          <w:tcPr>
            <w:tcW w:w="940" w:type="dxa"/>
            <w:tcBorders>
              <w:top w:val="nil"/>
              <w:left w:val="nil"/>
              <w:bottom w:val="nil"/>
              <w:right w:val="nil"/>
            </w:tcBorders>
            <w:shd w:val="clear" w:color="auto" w:fill="auto"/>
            <w:noWrap/>
            <w:vAlign w:val="bottom"/>
            <w:hideMark/>
          </w:tcPr>
          <w:p w14:paraId="50AEB0C2" w14:textId="77777777" w:rsidR="00EC5079" w:rsidRPr="00281F51" w:rsidRDefault="00EC5079" w:rsidP="00EC5079">
            <w:pPr>
              <w:spacing w:after="0"/>
              <w:jc w:val="right"/>
              <w:rPr>
                <w:rFonts w:cs="Arial"/>
                <w:i/>
                <w:iCs/>
                <w:sz w:val="16"/>
                <w:szCs w:val="16"/>
              </w:rPr>
            </w:pPr>
            <w:r w:rsidRPr="00281F51">
              <w:rPr>
                <w:rFonts w:cs="Arial"/>
                <w:i/>
                <w:iCs/>
                <w:sz w:val="16"/>
                <w:szCs w:val="16"/>
              </w:rPr>
              <w:t>85,579</w:t>
            </w:r>
          </w:p>
        </w:tc>
        <w:tc>
          <w:tcPr>
            <w:tcW w:w="960" w:type="dxa"/>
            <w:tcBorders>
              <w:top w:val="nil"/>
              <w:left w:val="nil"/>
              <w:bottom w:val="nil"/>
              <w:right w:val="nil"/>
            </w:tcBorders>
            <w:shd w:val="clear" w:color="000000" w:fill="D9D9D9"/>
            <w:noWrap/>
            <w:vAlign w:val="bottom"/>
            <w:hideMark/>
          </w:tcPr>
          <w:p w14:paraId="58BFD738" w14:textId="77777777" w:rsidR="00EC5079" w:rsidRPr="00281F51" w:rsidRDefault="00EC5079" w:rsidP="00EC5079">
            <w:pPr>
              <w:spacing w:after="0"/>
              <w:jc w:val="right"/>
              <w:rPr>
                <w:rFonts w:cs="Arial"/>
                <w:i/>
                <w:iCs/>
                <w:sz w:val="16"/>
                <w:szCs w:val="16"/>
              </w:rPr>
            </w:pPr>
            <w:r w:rsidRPr="00281F51">
              <w:rPr>
                <w:rFonts w:cs="Arial"/>
                <w:i/>
                <w:iCs/>
                <w:sz w:val="16"/>
                <w:szCs w:val="16"/>
              </w:rPr>
              <w:t>572,585</w:t>
            </w:r>
          </w:p>
        </w:tc>
        <w:tc>
          <w:tcPr>
            <w:tcW w:w="1100" w:type="dxa"/>
            <w:tcBorders>
              <w:top w:val="nil"/>
              <w:left w:val="nil"/>
              <w:bottom w:val="nil"/>
              <w:right w:val="nil"/>
            </w:tcBorders>
            <w:shd w:val="clear" w:color="auto" w:fill="auto"/>
            <w:noWrap/>
            <w:vAlign w:val="bottom"/>
            <w:hideMark/>
          </w:tcPr>
          <w:p w14:paraId="52B069E4" w14:textId="77777777" w:rsidR="00EC5079" w:rsidRPr="00281F51" w:rsidRDefault="00EC5079" w:rsidP="00EC5079">
            <w:pPr>
              <w:spacing w:after="0"/>
              <w:jc w:val="right"/>
              <w:rPr>
                <w:rFonts w:cs="Arial"/>
                <w:i/>
                <w:iCs/>
                <w:sz w:val="16"/>
                <w:szCs w:val="16"/>
              </w:rPr>
            </w:pPr>
            <w:r w:rsidRPr="00281F51">
              <w:rPr>
                <w:rFonts w:cs="Arial"/>
                <w:i/>
                <w:iCs/>
                <w:sz w:val="16"/>
                <w:szCs w:val="16"/>
              </w:rPr>
              <w:t>-</w:t>
            </w:r>
          </w:p>
        </w:tc>
        <w:tc>
          <w:tcPr>
            <w:tcW w:w="960" w:type="dxa"/>
            <w:tcBorders>
              <w:top w:val="nil"/>
              <w:left w:val="nil"/>
              <w:bottom w:val="nil"/>
              <w:right w:val="nil"/>
            </w:tcBorders>
            <w:shd w:val="clear" w:color="000000" w:fill="D9D9D9"/>
            <w:noWrap/>
            <w:vAlign w:val="bottom"/>
            <w:hideMark/>
          </w:tcPr>
          <w:p w14:paraId="54DB34E8" w14:textId="77777777" w:rsidR="00EC5079" w:rsidRPr="00281F51" w:rsidRDefault="00EC5079" w:rsidP="00EC5079">
            <w:pPr>
              <w:spacing w:after="0"/>
              <w:jc w:val="right"/>
              <w:rPr>
                <w:rFonts w:cs="Arial"/>
                <w:i/>
                <w:iCs/>
                <w:sz w:val="16"/>
                <w:szCs w:val="16"/>
              </w:rPr>
            </w:pPr>
            <w:r w:rsidRPr="00281F51">
              <w:rPr>
                <w:rFonts w:cs="Arial"/>
                <w:i/>
                <w:iCs/>
                <w:sz w:val="16"/>
                <w:szCs w:val="16"/>
              </w:rPr>
              <w:t>593,569</w:t>
            </w:r>
          </w:p>
        </w:tc>
        <w:tc>
          <w:tcPr>
            <w:tcW w:w="940" w:type="dxa"/>
            <w:tcBorders>
              <w:top w:val="nil"/>
              <w:left w:val="nil"/>
              <w:bottom w:val="nil"/>
              <w:right w:val="nil"/>
            </w:tcBorders>
            <w:shd w:val="clear" w:color="auto" w:fill="auto"/>
            <w:noWrap/>
            <w:vAlign w:val="bottom"/>
            <w:hideMark/>
          </w:tcPr>
          <w:p w14:paraId="78898364" w14:textId="77777777" w:rsidR="00EC5079" w:rsidRPr="00281F51" w:rsidRDefault="00EC5079" w:rsidP="00EC5079">
            <w:pPr>
              <w:spacing w:after="0"/>
              <w:jc w:val="right"/>
              <w:rPr>
                <w:rFonts w:cs="Arial"/>
                <w:i/>
                <w:iCs/>
                <w:sz w:val="16"/>
                <w:szCs w:val="16"/>
              </w:rPr>
            </w:pPr>
            <w:r w:rsidRPr="00281F51">
              <w:rPr>
                <w:rFonts w:cs="Arial"/>
                <w:i/>
                <w:iCs/>
                <w:sz w:val="16"/>
                <w:szCs w:val="16"/>
              </w:rPr>
              <w:t>64,595</w:t>
            </w:r>
          </w:p>
        </w:tc>
      </w:tr>
      <w:tr w:rsidR="00EC5079" w:rsidRPr="00281F51" w14:paraId="14E0644F" w14:textId="77777777" w:rsidTr="00EC5079">
        <w:trPr>
          <w:trHeight w:val="20"/>
          <w:jc w:val="center"/>
        </w:trPr>
        <w:tc>
          <w:tcPr>
            <w:tcW w:w="2040" w:type="dxa"/>
            <w:tcBorders>
              <w:top w:val="nil"/>
              <w:left w:val="nil"/>
              <w:bottom w:val="nil"/>
              <w:right w:val="nil"/>
            </w:tcBorders>
            <w:shd w:val="clear" w:color="auto" w:fill="auto"/>
            <w:vAlign w:val="bottom"/>
            <w:hideMark/>
          </w:tcPr>
          <w:p w14:paraId="01AAA26F" w14:textId="77777777" w:rsidR="00EC5079" w:rsidRPr="00281F51" w:rsidRDefault="00EC5079" w:rsidP="00EC5079">
            <w:pPr>
              <w:spacing w:after="0"/>
              <w:jc w:val="left"/>
              <w:rPr>
                <w:rFonts w:cs="Arial"/>
                <w:sz w:val="16"/>
                <w:szCs w:val="16"/>
              </w:rPr>
            </w:pPr>
            <w:r w:rsidRPr="00281F51">
              <w:rPr>
                <w:rFonts w:cs="Arial"/>
                <w:sz w:val="16"/>
                <w:szCs w:val="16"/>
              </w:rPr>
              <w:t xml:space="preserve">Medicare Guarantee </w:t>
            </w:r>
            <w:r w:rsidRPr="00281F51">
              <w:rPr>
                <w:rFonts w:cs="Arial"/>
                <w:sz w:val="16"/>
                <w:szCs w:val="16"/>
              </w:rPr>
              <w:br/>
              <w:t>Fund</w:t>
            </w:r>
          </w:p>
        </w:tc>
        <w:tc>
          <w:tcPr>
            <w:tcW w:w="760" w:type="dxa"/>
            <w:tcBorders>
              <w:top w:val="nil"/>
              <w:left w:val="nil"/>
              <w:bottom w:val="nil"/>
              <w:right w:val="nil"/>
            </w:tcBorders>
            <w:shd w:val="clear" w:color="auto" w:fill="auto"/>
            <w:noWrap/>
            <w:vAlign w:val="bottom"/>
            <w:hideMark/>
          </w:tcPr>
          <w:p w14:paraId="0A263187" w14:textId="77777777" w:rsidR="00EC5079" w:rsidRPr="00281F51" w:rsidRDefault="00EC5079" w:rsidP="00EC5079">
            <w:pPr>
              <w:spacing w:after="0"/>
              <w:jc w:val="right"/>
              <w:rPr>
                <w:rFonts w:cs="Arial"/>
                <w:sz w:val="16"/>
                <w:szCs w:val="16"/>
              </w:rPr>
            </w:pPr>
            <w:r w:rsidRPr="00281F51">
              <w:rPr>
                <w:rFonts w:cs="Arial"/>
                <w:sz w:val="16"/>
                <w:szCs w:val="16"/>
              </w:rPr>
              <w:t>2</w:t>
            </w:r>
          </w:p>
        </w:tc>
        <w:tc>
          <w:tcPr>
            <w:tcW w:w="940" w:type="dxa"/>
            <w:tcBorders>
              <w:top w:val="nil"/>
              <w:left w:val="nil"/>
              <w:bottom w:val="nil"/>
              <w:right w:val="nil"/>
            </w:tcBorders>
            <w:shd w:val="clear" w:color="auto" w:fill="auto"/>
            <w:noWrap/>
            <w:vAlign w:val="bottom"/>
            <w:hideMark/>
          </w:tcPr>
          <w:p w14:paraId="7646BA2B" w14:textId="77777777" w:rsidR="00EC5079" w:rsidRPr="00281F51" w:rsidRDefault="00EC5079" w:rsidP="00EC5079">
            <w:pPr>
              <w:spacing w:after="0"/>
              <w:jc w:val="right"/>
              <w:rPr>
                <w:rFonts w:cs="Arial"/>
                <w:b/>
                <w:bCs/>
                <w:sz w:val="16"/>
                <w:szCs w:val="16"/>
              </w:rPr>
            </w:pPr>
            <w:r w:rsidRPr="00281F51">
              <w:rPr>
                <w:rFonts w:cs="Arial"/>
                <w:b/>
                <w:bCs/>
                <w:sz w:val="16"/>
                <w:szCs w:val="16"/>
              </w:rPr>
              <w:t>1,779,329</w:t>
            </w:r>
          </w:p>
        </w:tc>
        <w:tc>
          <w:tcPr>
            <w:tcW w:w="960" w:type="dxa"/>
            <w:tcBorders>
              <w:top w:val="nil"/>
              <w:left w:val="nil"/>
              <w:bottom w:val="nil"/>
              <w:right w:val="nil"/>
            </w:tcBorders>
            <w:shd w:val="clear" w:color="000000" w:fill="D9D9D9"/>
            <w:noWrap/>
            <w:vAlign w:val="bottom"/>
            <w:hideMark/>
          </w:tcPr>
          <w:p w14:paraId="12610850" w14:textId="77777777" w:rsidR="00EC5079" w:rsidRPr="00281F51" w:rsidRDefault="00EC5079" w:rsidP="00EC5079">
            <w:pPr>
              <w:spacing w:after="0"/>
              <w:ind w:hanging="171"/>
              <w:jc w:val="right"/>
              <w:rPr>
                <w:rFonts w:cs="Arial"/>
                <w:b/>
                <w:bCs/>
                <w:sz w:val="16"/>
                <w:szCs w:val="16"/>
              </w:rPr>
            </w:pPr>
            <w:r w:rsidRPr="00281F51">
              <w:rPr>
                <w:rFonts w:cs="Arial"/>
                <w:b/>
                <w:bCs/>
                <w:sz w:val="16"/>
                <w:szCs w:val="16"/>
              </w:rPr>
              <w:t>44,830,176</w:t>
            </w:r>
          </w:p>
        </w:tc>
        <w:tc>
          <w:tcPr>
            <w:tcW w:w="1100" w:type="dxa"/>
            <w:tcBorders>
              <w:top w:val="nil"/>
              <w:left w:val="nil"/>
              <w:bottom w:val="nil"/>
              <w:right w:val="nil"/>
            </w:tcBorders>
            <w:shd w:val="clear" w:color="auto" w:fill="auto"/>
            <w:noWrap/>
            <w:vAlign w:val="bottom"/>
            <w:hideMark/>
          </w:tcPr>
          <w:p w14:paraId="2F88A3A1" w14:textId="77777777" w:rsidR="00EC5079" w:rsidRPr="00281F51" w:rsidRDefault="00EC5079" w:rsidP="00EC5079">
            <w:pPr>
              <w:spacing w:after="0"/>
              <w:jc w:val="right"/>
              <w:rPr>
                <w:rFonts w:cs="Arial"/>
                <w:b/>
                <w:bCs/>
                <w:sz w:val="16"/>
                <w:szCs w:val="16"/>
              </w:rPr>
            </w:pPr>
            <w:r w:rsidRPr="00281F51">
              <w:rPr>
                <w:rFonts w:cs="Arial"/>
                <w:b/>
                <w:bCs/>
                <w:sz w:val="16"/>
                <w:szCs w:val="16"/>
              </w:rPr>
              <w:t>-</w:t>
            </w:r>
          </w:p>
        </w:tc>
        <w:tc>
          <w:tcPr>
            <w:tcW w:w="960" w:type="dxa"/>
            <w:tcBorders>
              <w:top w:val="nil"/>
              <w:left w:val="nil"/>
              <w:bottom w:val="nil"/>
              <w:right w:val="nil"/>
            </w:tcBorders>
            <w:shd w:val="clear" w:color="000000" w:fill="D9D9D9"/>
            <w:noWrap/>
            <w:vAlign w:val="bottom"/>
            <w:hideMark/>
          </w:tcPr>
          <w:p w14:paraId="27FA24AB" w14:textId="77777777" w:rsidR="00EC5079" w:rsidRPr="00281F51" w:rsidRDefault="00EC5079" w:rsidP="00EC5079">
            <w:pPr>
              <w:spacing w:after="0"/>
              <w:ind w:hanging="98"/>
              <w:jc w:val="right"/>
              <w:rPr>
                <w:rFonts w:cs="Arial"/>
                <w:b/>
                <w:bCs/>
                <w:sz w:val="16"/>
                <w:szCs w:val="16"/>
              </w:rPr>
            </w:pPr>
            <w:r w:rsidRPr="00281F51">
              <w:rPr>
                <w:rFonts w:cs="Arial"/>
                <w:b/>
                <w:bCs/>
                <w:sz w:val="16"/>
                <w:szCs w:val="16"/>
              </w:rPr>
              <w:t>44,830,176</w:t>
            </w:r>
          </w:p>
        </w:tc>
        <w:tc>
          <w:tcPr>
            <w:tcW w:w="940" w:type="dxa"/>
            <w:tcBorders>
              <w:top w:val="nil"/>
              <w:left w:val="nil"/>
              <w:bottom w:val="nil"/>
              <w:right w:val="nil"/>
            </w:tcBorders>
            <w:shd w:val="clear" w:color="auto" w:fill="auto"/>
            <w:noWrap/>
            <w:vAlign w:val="bottom"/>
            <w:hideMark/>
          </w:tcPr>
          <w:p w14:paraId="425D6B0B" w14:textId="77777777" w:rsidR="00EC5079" w:rsidRPr="00281F51" w:rsidRDefault="00EC5079" w:rsidP="00EC5079">
            <w:pPr>
              <w:spacing w:after="0"/>
              <w:jc w:val="right"/>
              <w:rPr>
                <w:rFonts w:cs="Arial"/>
                <w:b/>
                <w:bCs/>
                <w:sz w:val="16"/>
                <w:szCs w:val="16"/>
              </w:rPr>
            </w:pPr>
            <w:r w:rsidRPr="00281F51">
              <w:rPr>
                <w:rFonts w:cs="Arial"/>
                <w:b/>
                <w:bCs/>
                <w:sz w:val="16"/>
                <w:szCs w:val="16"/>
              </w:rPr>
              <w:t>1,779,329</w:t>
            </w:r>
          </w:p>
        </w:tc>
      </w:tr>
      <w:tr w:rsidR="00EC5079" w:rsidRPr="00281F51" w14:paraId="44DB0624" w14:textId="77777777" w:rsidTr="00EC5079">
        <w:trPr>
          <w:trHeight w:val="113"/>
          <w:jc w:val="center"/>
        </w:trPr>
        <w:tc>
          <w:tcPr>
            <w:tcW w:w="2040" w:type="dxa"/>
            <w:tcBorders>
              <w:top w:val="nil"/>
              <w:left w:val="nil"/>
              <w:bottom w:val="nil"/>
              <w:right w:val="nil"/>
            </w:tcBorders>
            <w:shd w:val="clear" w:color="auto" w:fill="auto"/>
            <w:noWrap/>
            <w:vAlign w:val="bottom"/>
            <w:hideMark/>
          </w:tcPr>
          <w:p w14:paraId="7F74DFF8" w14:textId="77777777" w:rsidR="00EC5079" w:rsidRPr="00281F51" w:rsidRDefault="00EC5079" w:rsidP="00EC5079">
            <w:pPr>
              <w:spacing w:after="0"/>
              <w:jc w:val="left"/>
              <w:rPr>
                <w:rFonts w:cs="Arial"/>
                <w:b/>
                <w:bCs/>
                <w:sz w:val="16"/>
                <w:szCs w:val="16"/>
              </w:rPr>
            </w:pPr>
          </w:p>
        </w:tc>
        <w:tc>
          <w:tcPr>
            <w:tcW w:w="760" w:type="dxa"/>
            <w:tcBorders>
              <w:top w:val="nil"/>
              <w:left w:val="nil"/>
              <w:bottom w:val="nil"/>
              <w:right w:val="nil"/>
            </w:tcBorders>
            <w:shd w:val="clear" w:color="auto" w:fill="auto"/>
            <w:noWrap/>
            <w:vAlign w:val="bottom"/>
            <w:hideMark/>
          </w:tcPr>
          <w:p w14:paraId="41C132EA" w14:textId="77777777" w:rsidR="00EC5079" w:rsidRPr="00281F51" w:rsidRDefault="00EC5079" w:rsidP="00EC5079">
            <w:pPr>
              <w:spacing w:after="0"/>
              <w:rPr>
                <w:rFonts w:ascii="Times New Roman" w:hAnsi="Times New Roman"/>
              </w:rPr>
            </w:pPr>
          </w:p>
        </w:tc>
        <w:tc>
          <w:tcPr>
            <w:tcW w:w="940" w:type="dxa"/>
            <w:tcBorders>
              <w:top w:val="nil"/>
              <w:left w:val="nil"/>
              <w:bottom w:val="nil"/>
              <w:right w:val="nil"/>
            </w:tcBorders>
            <w:shd w:val="clear" w:color="auto" w:fill="auto"/>
            <w:noWrap/>
            <w:vAlign w:val="bottom"/>
            <w:hideMark/>
          </w:tcPr>
          <w:p w14:paraId="2BCB24BC" w14:textId="77777777" w:rsidR="00EC5079" w:rsidRPr="00281F51" w:rsidRDefault="00EC5079" w:rsidP="00EC5079">
            <w:pPr>
              <w:spacing w:after="0"/>
              <w:jc w:val="right"/>
              <w:rPr>
                <w:rFonts w:cs="Arial"/>
                <w:i/>
                <w:iCs/>
                <w:sz w:val="16"/>
                <w:szCs w:val="16"/>
              </w:rPr>
            </w:pPr>
            <w:r w:rsidRPr="00281F51">
              <w:rPr>
                <w:rFonts w:cs="Arial"/>
                <w:i/>
                <w:iCs/>
                <w:sz w:val="16"/>
                <w:szCs w:val="16"/>
              </w:rPr>
              <w:t>1,419,621</w:t>
            </w:r>
          </w:p>
        </w:tc>
        <w:tc>
          <w:tcPr>
            <w:tcW w:w="960" w:type="dxa"/>
            <w:tcBorders>
              <w:top w:val="nil"/>
              <w:left w:val="nil"/>
              <w:bottom w:val="nil"/>
              <w:right w:val="nil"/>
            </w:tcBorders>
            <w:shd w:val="clear" w:color="000000" w:fill="D9D9D9"/>
            <w:noWrap/>
            <w:vAlign w:val="bottom"/>
            <w:hideMark/>
          </w:tcPr>
          <w:p w14:paraId="2B4CFF17" w14:textId="77777777" w:rsidR="00EC5079" w:rsidRPr="00281F51" w:rsidRDefault="00EC5079" w:rsidP="00EC5079">
            <w:pPr>
              <w:spacing w:after="0"/>
              <w:ind w:hanging="171"/>
              <w:jc w:val="right"/>
              <w:rPr>
                <w:rFonts w:cs="Arial"/>
                <w:i/>
                <w:iCs/>
                <w:sz w:val="16"/>
                <w:szCs w:val="16"/>
              </w:rPr>
            </w:pPr>
            <w:r w:rsidRPr="00281F51">
              <w:rPr>
                <w:rFonts w:cs="Arial"/>
                <w:i/>
                <w:iCs/>
                <w:sz w:val="16"/>
                <w:szCs w:val="16"/>
              </w:rPr>
              <w:t>41,448,516</w:t>
            </w:r>
          </w:p>
        </w:tc>
        <w:tc>
          <w:tcPr>
            <w:tcW w:w="1100" w:type="dxa"/>
            <w:tcBorders>
              <w:top w:val="nil"/>
              <w:left w:val="nil"/>
              <w:bottom w:val="nil"/>
              <w:right w:val="nil"/>
            </w:tcBorders>
            <w:shd w:val="clear" w:color="auto" w:fill="auto"/>
            <w:noWrap/>
            <w:vAlign w:val="bottom"/>
            <w:hideMark/>
          </w:tcPr>
          <w:p w14:paraId="43E2D113" w14:textId="77777777" w:rsidR="00EC5079" w:rsidRPr="00281F51" w:rsidRDefault="00EC5079" w:rsidP="00EC5079">
            <w:pPr>
              <w:spacing w:after="0"/>
              <w:jc w:val="right"/>
              <w:rPr>
                <w:rFonts w:cs="Arial"/>
                <w:i/>
                <w:iCs/>
                <w:sz w:val="16"/>
                <w:szCs w:val="16"/>
              </w:rPr>
            </w:pPr>
            <w:r w:rsidRPr="00281F51">
              <w:rPr>
                <w:rFonts w:cs="Arial"/>
                <w:i/>
                <w:iCs/>
                <w:sz w:val="16"/>
                <w:szCs w:val="16"/>
              </w:rPr>
              <w:t>-</w:t>
            </w:r>
          </w:p>
        </w:tc>
        <w:tc>
          <w:tcPr>
            <w:tcW w:w="960" w:type="dxa"/>
            <w:tcBorders>
              <w:top w:val="nil"/>
              <w:left w:val="nil"/>
              <w:bottom w:val="nil"/>
              <w:right w:val="nil"/>
            </w:tcBorders>
            <w:shd w:val="clear" w:color="000000" w:fill="D9D9D9"/>
            <w:noWrap/>
            <w:vAlign w:val="bottom"/>
            <w:hideMark/>
          </w:tcPr>
          <w:p w14:paraId="6F7B96D3" w14:textId="77777777" w:rsidR="00EC5079" w:rsidRPr="00281F51" w:rsidRDefault="00EC5079" w:rsidP="00EC5079">
            <w:pPr>
              <w:spacing w:after="0"/>
              <w:ind w:hanging="98"/>
              <w:jc w:val="right"/>
              <w:rPr>
                <w:rFonts w:cs="Arial"/>
                <w:i/>
                <w:iCs/>
                <w:sz w:val="16"/>
                <w:szCs w:val="16"/>
              </w:rPr>
            </w:pPr>
            <w:r w:rsidRPr="00281F51">
              <w:rPr>
                <w:rFonts w:cs="Arial"/>
                <w:i/>
                <w:iCs/>
                <w:sz w:val="16"/>
                <w:szCs w:val="16"/>
              </w:rPr>
              <w:t>41,088,809</w:t>
            </w:r>
          </w:p>
        </w:tc>
        <w:tc>
          <w:tcPr>
            <w:tcW w:w="940" w:type="dxa"/>
            <w:tcBorders>
              <w:top w:val="nil"/>
              <w:left w:val="nil"/>
              <w:bottom w:val="nil"/>
              <w:right w:val="nil"/>
            </w:tcBorders>
            <w:shd w:val="clear" w:color="auto" w:fill="auto"/>
            <w:noWrap/>
            <w:vAlign w:val="bottom"/>
            <w:hideMark/>
          </w:tcPr>
          <w:p w14:paraId="7355FD15" w14:textId="77777777" w:rsidR="00EC5079" w:rsidRPr="00281F51" w:rsidRDefault="00EC5079" w:rsidP="00EC5079">
            <w:pPr>
              <w:spacing w:after="0"/>
              <w:jc w:val="right"/>
              <w:rPr>
                <w:rFonts w:cs="Arial"/>
                <w:i/>
                <w:iCs/>
                <w:sz w:val="16"/>
                <w:szCs w:val="16"/>
              </w:rPr>
            </w:pPr>
            <w:r w:rsidRPr="00281F51">
              <w:rPr>
                <w:rFonts w:cs="Arial"/>
                <w:i/>
                <w:iCs/>
                <w:sz w:val="16"/>
                <w:szCs w:val="16"/>
              </w:rPr>
              <w:t>1,779,328</w:t>
            </w:r>
          </w:p>
        </w:tc>
      </w:tr>
      <w:tr w:rsidR="00EC5079" w:rsidRPr="00281F51" w14:paraId="44575CC2" w14:textId="77777777" w:rsidTr="00EC5079">
        <w:trPr>
          <w:trHeight w:val="113"/>
          <w:jc w:val="center"/>
        </w:trPr>
        <w:tc>
          <w:tcPr>
            <w:tcW w:w="2040" w:type="dxa"/>
            <w:tcBorders>
              <w:top w:val="nil"/>
              <w:left w:val="nil"/>
              <w:bottom w:val="nil"/>
              <w:right w:val="nil"/>
            </w:tcBorders>
            <w:shd w:val="clear" w:color="auto" w:fill="auto"/>
            <w:vAlign w:val="bottom"/>
            <w:hideMark/>
          </w:tcPr>
          <w:p w14:paraId="21876221" w14:textId="77777777" w:rsidR="00EC5079" w:rsidRPr="00281F51" w:rsidRDefault="00EC5079" w:rsidP="00EC5079">
            <w:pPr>
              <w:spacing w:after="0"/>
              <w:jc w:val="left"/>
              <w:rPr>
                <w:rFonts w:cs="Arial"/>
                <w:sz w:val="16"/>
                <w:szCs w:val="16"/>
              </w:rPr>
            </w:pPr>
            <w:r w:rsidRPr="00281F51">
              <w:rPr>
                <w:rFonts w:cs="Arial"/>
                <w:sz w:val="16"/>
                <w:szCs w:val="16"/>
              </w:rPr>
              <w:t>Sport and Recreation</w:t>
            </w:r>
          </w:p>
        </w:tc>
        <w:tc>
          <w:tcPr>
            <w:tcW w:w="760" w:type="dxa"/>
            <w:tcBorders>
              <w:top w:val="nil"/>
              <w:left w:val="nil"/>
              <w:bottom w:val="nil"/>
              <w:right w:val="nil"/>
            </w:tcBorders>
            <w:shd w:val="clear" w:color="auto" w:fill="auto"/>
            <w:noWrap/>
            <w:vAlign w:val="bottom"/>
            <w:hideMark/>
          </w:tcPr>
          <w:p w14:paraId="61CC57AA" w14:textId="77777777" w:rsidR="00EC5079" w:rsidRPr="00281F51" w:rsidRDefault="00EC5079" w:rsidP="00EC5079">
            <w:pPr>
              <w:spacing w:after="0"/>
              <w:jc w:val="right"/>
              <w:rPr>
                <w:rFonts w:cs="Arial"/>
                <w:sz w:val="16"/>
                <w:szCs w:val="16"/>
              </w:rPr>
            </w:pPr>
            <w:r w:rsidRPr="00281F51">
              <w:rPr>
                <w:rFonts w:cs="Arial"/>
                <w:sz w:val="16"/>
                <w:szCs w:val="16"/>
              </w:rPr>
              <w:t>4</w:t>
            </w:r>
          </w:p>
        </w:tc>
        <w:tc>
          <w:tcPr>
            <w:tcW w:w="940" w:type="dxa"/>
            <w:tcBorders>
              <w:top w:val="nil"/>
              <w:left w:val="nil"/>
              <w:bottom w:val="nil"/>
              <w:right w:val="nil"/>
            </w:tcBorders>
            <w:shd w:val="clear" w:color="auto" w:fill="auto"/>
            <w:noWrap/>
            <w:vAlign w:val="bottom"/>
            <w:hideMark/>
          </w:tcPr>
          <w:p w14:paraId="774C0021" w14:textId="77777777" w:rsidR="00EC5079" w:rsidRPr="00281F51" w:rsidRDefault="00EC5079" w:rsidP="00EC5079">
            <w:pPr>
              <w:spacing w:after="0"/>
              <w:jc w:val="right"/>
              <w:rPr>
                <w:rFonts w:cs="Arial"/>
                <w:b/>
                <w:bCs/>
                <w:sz w:val="16"/>
                <w:szCs w:val="16"/>
              </w:rPr>
            </w:pPr>
            <w:r w:rsidRPr="00281F51">
              <w:rPr>
                <w:rFonts w:cs="Arial"/>
                <w:b/>
                <w:bCs/>
                <w:sz w:val="16"/>
                <w:szCs w:val="16"/>
              </w:rPr>
              <w:t>312</w:t>
            </w:r>
          </w:p>
        </w:tc>
        <w:tc>
          <w:tcPr>
            <w:tcW w:w="960" w:type="dxa"/>
            <w:tcBorders>
              <w:top w:val="nil"/>
              <w:left w:val="nil"/>
              <w:bottom w:val="nil"/>
              <w:right w:val="nil"/>
            </w:tcBorders>
            <w:shd w:val="clear" w:color="000000" w:fill="D9D9D9"/>
            <w:noWrap/>
            <w:vAlign w:val="bottom"/>
            <w:hideMark/>
          </w:tcPr>
          <w:p w14:paraId="39ADD6FE" w14:textId="77777777" w:rsidR="00EC5079" w:rsidRPr="00281F51" w:rsidRDefault="00EC5079" w:rsidP="00EC5079">
            <w:pPr>
              <w:spacing w:after="0"/>
              <w:jc w:val="right"/>
              <w:rPr>
                <w:rFonts w:cs="Arial"/>
                <w:b/>
                <w:bCs/>
                <w:sz w:val="16"/>
                <w:szCs w:val="16"/>
              </w:rPr>
            </w:pPr>
            <w:r w:rsidRPr="00281F51">
              <w:rPr>
                <w:rFonts w:cs="Arial"/>
                <w:b/>
                <w:bCs/>
                <w:sz w:val="16"/>
                <w:szCs w:val="16"/>
              </w:rPr>
              <w:t>-</w:t>
            </w:r>
          </w:p>
        </w:tc>
        <w:tc>
          <w:tcPr>
            <w:tcW w:w="1100" w:type="dxa"/>
            <w:tcBorders>
              <w:top w:val="nil"/>
              <w:left w:val="nil"/>
              <w:bottom w:val="nil"/>
              <w:right w:val="nil"/>
            </w:tcBorders>
            <w:shd w:val="clear" w:color="auto" w:fill="auto"/>
            <w:noWrap/>
            <w:vAlign w:val="bottom"/>
            <w:hideMark/>
          </w:tcPr>
          <w:p w14:paraId="5D1DA26B" w14:textId="77777777" w:rsidR="00EC5079" w:rsidRPr="00281F51" w:rsidRDefault="00EC5079" w:rsidP="00EC5079">
            <w:pPr>
              <w:spacing w:after="0"/>
              <w:jc w:val="right"/>
              <w:rPr>
                <w:rFonts w:cs="Arial"/>
                <w:b/>
                <w:bCs/>
                <w:sz w:val="16"/>
                <w:szCs w:val="16"/>
              </w:rPr>
            </w:pPr>
            <w:r w:rsidRPr="00281F51">
              <w:rPr>
                <w:rFonts w:cs="Arial"/>
                <w:b/>
                <w:bCs/>
                <w:sz w:val="16"/>
                <w:szCs w:val="16"/>
              </w:rPr>
              <w:t>-</w:t>
            </w:r>
          </w:p>
        </w:tc>
        <w:tc>
          <w:tcPr>
            <w:tcW w:w="960" w:type="dxa"/>
            <w:tcBorders>
              <w:top w:val="nil"/>
              <w:left w:val="nil"/>
              <w:bottom w:val="nil"/>
              <w:right w:val="nil"/>
            </w:tcBorders>
            <w:shd w:val="clear" w:color="000000" w:fill="D9D9D9"/>
            <w:noWrap/>
            <w:vAlign w:val="bottom"/>
            <w:hideMark/>
          </w:tcPr>
          <w:p w14:paraId="54ECBC09" w14:textId="77777777" w:rsidR="00EC5079" w:rsidRPr="00281F51" w:rsidRDefault="00EC5079" w:rsidP="00EC5079">
            <w:pPr>
              <w:spacing w:after="0"/>
              <w:jc w:val="right"/>
              <w:rPr>
                <w:rFonts w:cs="Arial"/>
                <w:b/>
                <w:bCs/>
                <w:sz w:val="16"/>
                <w:szCs w:val="16"/>
              </w:rPr>
            </w:pPr>
            <w:r w:rsidRPr="00281F51">
              <w:rPr>
                <w:rFonts w:cs="Arial"/>
                <w:b/>
                <w:bCs/>
                <w:sz w:val="16"/>
                <w:szCs w:val="16"/>
              </w:rPr>
              <w:t>130</w:t>
            </w:r>
          </w:p>
        </w:tc>
        <w:tc>
          <w:tcPr>
            <w:tcW w:w="940" w:type="dxa"/>
            <w:tcBorders>
              <w:top w:val="nil"/>
              <w:left w:val="nil"/>
              <w:bottom w:val="nil"/>
              <w:right w:val="nil"/>
            </w:tcBorders>
            <w:shd w:val="clear" w:color="auto" w:fill="auto"/>
            <w:noWrap/>
            <w:vAlign w:val="bottom"/>
            <w:hideMark/>
          </w:tcPr>
          <w:p w14:paraId="18F684F5" w14:textId="77777777" w:rsidR="00EC5079" w:rsidRPr="00281F51" w:rsidRDefault="00EC5079" w:rsidP="00EC5079">
            <w:pPr>
              <w:spacing w:after="0"/>
              <w:jc w:val="right"/>
              <w:rPr>
                <w:rFonts w:cs="Arial"/>
                <w:b/>
                <w:bCs/>
                <w:sz w:val="16"/>
                <w:szCs w:val="16"/>
              </w:rPr>
            </w:pPr>
            <w:r w:rsidRPr="00281F51">
              <w:rPr>
                <w:rFonts w:cs="Arial"/>
                <w:b/>
                <w:bCs/>
                <w:sz w:val="16"/>
                <w:szCs w:val="16"/>
              </w:rPr>
              <w:t>182</w:t>
            </w:r>
          </w:p>
        </w:tc>
      </w:tr>
      <w:tr w:rsidR="00EC5079" w:rsidRPr="00281F51" w14:paraId="34C029CD" w14:textId="77777777" w:rsidTr="00EC5079">
        <w:trPr>
          <w:trHeight w:val="170"/>
          <w:jc w:val="center"/>
        </w:trPr>
        <w:tc>
          <w:tcPr>
            <w:tcW w:w="2040" w:type="dxa"/>
            <w:tcBorders>
              <w:top w:val="nil"/>
              <w:left w:val="nil"/>
              <w:bottom w:val="nil"/>
              <w:right w:val="nil"/>
            </w:tcBorders>
            <w:shd w:val="clear" w:color="auto" w:fill="auto"/>
            <w:noWrap/>
            <w:vAlign w:val="bottom"/>
            <w:hideMark/>
          </w:tcPr>
          <w:p w14:paraId="668E4954" w14:textId="77777777" w:rsidR="00EC5079" w:rsidRPr="00281F51" w:rsidRDefault="00EC5079" w:rsidP="00EC5079">
            <w:pPr>
              <w:spacing w:after="0"/>
              <w:jc w:val="left"/>
              <w:rPr>
                <w:rFonts w:cs="Arial"/>
                <w:b/>
                <w:bCs/>
                <w:sz w:val="16"/>
                <w:szCs w:val="16"/>
              </w:rPr>
            </w:pPr>
          </w:p>
        </w:tc>
        <w:tc>
          <w:tcPr>
            <w:tcW w:w="760" w:type="dxa"/>
            <w:tcBorders>
              <w:top w:val="nil"/>
              <w:left w:val="nil"/>
              <w:bottom w:val="nil"/>
              <w:right w:val="nil"/>
            </w:tcBorders>
            <w:shd w:val="clear" w:color="auto" w:fill="auto"/>
            <w:noWrap/>
            <w:vAlign w:val="bottom"/>
            <w:hideMark/>
          </w:tcPr>
          <w:p w14:paraId="7BA006F6" w14:textId="77777777" w:rsidR="00EC5079" w:rsidRPr="00281F51" w:rsidRDefault="00EC5079" w:rsidP="00EC5079">
            <w:pPr>
              <w:spacing w:after="0"/>
              <w:rPr>
                <w:rFonts w:ascii="Times New Roman" w:hAnsi="Times New Roman"/>
              </w:rPr>
            </w:pPr>
          </w:p>
        </w:tc>
        <w:tc>
          <w:tcPr>
            <w:tcW w:w="940" w:type="dxa"/>
            <w:tcBorders>
              <w:top w:val="nil"/>
              <w:left w:val="nil"/>
              <w:bottom w:val="nil"/>
              <w:right w:val="nil"/>
            </w:tcBorders>
            <w:shd w:val="clear" w:color="auto" w:fill="auto"/>
            <w:noWrap/>
            <w:vAlign w:val="bottom"/>
            <w:hideMark/>
          </w:tcPr>
          <w:p w14:paraId="4537F757" w14:textId="77777777" w:rsidR="00EC5079" w:rsidRPr="00281F51" w:rsidRDefault="00EC5079" w:rsidP="00EC5079">
            <w:pPr>
              <w:spacing w:after="0"/>
              <w:jc w:val="right"/>
              <w:rPr>
                <w:rFonts w:cs="Arial"/>
                <w:i/>
                <w:iCs/>
                <w:sz w:val="16"/>
                <w:szCs w:val="16"/>
              </w:rPr>
            </w:pPr>
            <w:r w:rsidRPr="00281F51">
              <w:rPr>
                <w:rFonts w:cs="Arial"/>
                <w:i/>
                <w:iCs/>
                <w:sz w:val="16"/>
                <w:szCs w:val="16"/>
              </w:rPr>
              <w:t>533</w:t>
            </w:r>
          </w:p>
        </w:tc>
        <w:tc>
          <w:tcPr>
            <w:tcW w:w="960" w:type="dxa"/>
            <w:tcBorders>
              <w:top w:val="nil"/>
              <w:left w:val="nil"/>
              <w:bottom w:val="nil"/>
              <w:right w:val="nil"/>
            </w:tcBorders>
            <w:shd w:val="clear" w:color="000000" w:fill="D9D9D9"/>
            <w:noWrap/>
            <w:vAlign w:val="bottom"/>
            <w:hideMark/>
          </w:tcPr>
          <w:p w14:paraId="0F1894B5" w14:textId="77777777" w:rsidR="00EC5079" w:rsidRPr="00281F51" w:rsidRDefault="00EC5079" w:rsidP="00EC5079">
            <w:pPr>
              <w:spacing w:after="0"/>
              <w:jc w:val="right"/>
              <w:rPr>
                <w:rFonts w:cs="Arial"/>
                <w:i/>
                <w:iCs/>
                <w:sz w:val="16"/>
                <w:szCs w:val="16"/>
              </w:rPr>
            </w:pPr>
            <w:r w:rsidRPr="00281F51">
              <w:rPr>
                <w:rFonts w:cs="Arial"/>
                <w:i/>
                <w:iCs/>
                <w:sz w:val="16"/>
                <w:szCs w:val="16"/>
              </w:rPr>
              <w:t>-</w:t>
            </w:r>
          </w:p>
        </w:tc>
        <w:tc>
          <w:tcPr>
            <w:tcW w:w="1100" w:type="dxa"/>
            <w:tcBorders>
              <w:top w:val="nil"/>
              <w:left w:val="nil"/>
              <w:bottom w:val="nil"/>
              <w:right w:val="nil"/>
            </w:tcBorders>
            <w:shd w:val="clear" w:color="auto" w:fill="auto"/>
            <w:noWrap/>
            <w:vAlign w:val="bottom"/>
            <w:hideMark/>
          </w:tcPr>
          <w:p w14:paraId="3D0D9DE6" w14:textId="77777777" w:rsidR="00EC5079" w:rsidRPr="00281F51" w:rsidRDefault="00EC5079" w:rsidP="00EC5079">
            <w:pPr>
              <w:spacing w:after="0"/>
              <w:jc w:val="right"/>
              <w:rPr>
                <w:rFonts w:cs="Arial"/>
                <w:i/>
                <w:iCs/>
                <w:sz w:val="16"/>
                <w:szCs w:val="16"/>
              </w:rPr>
            </w:pPr>
            <w:r w:rsidRPr="00281F51">
              <w:rPr>
                <w:rFonts w:cs="Arial"/>
                <w:i/>
                <w:iCs/>
                <w:sz w:val="16"/>
                <w:szCs w:val="16"/>
              </w:rPr>
              <w:t>-</w:t>
            </w:r>
          </w:p>
        </w:tc>
        <w:tc>
          <w:tcPr>
            <w:tcW w:w="960" w:type="dxa"/>
            <w:tcBorders>
              <w:top w:val="nil"/>
              <w:left w:val="nil"/>
              <w:bottom w:val="nil"/>
              <w:right w:val="nil"/>
            </w:tcBorders>
            <w:shd w:val="clear" w:color="000000" w:fill="D9D9D9"/>
            <w:noWrap/>
            <w:vAlign w:val="bottom"/>
            <w:hideMark/>
          </w:tcPr>
          <w:p w14:paraId="4E6F5898" w14:textId="77777777" w:rsidR="00EC5079" w:rsidRPr="00281F51" w:rsidRDefault="00EC5079" w:rsidP="00EC5079">
            <w:pPr>
              <w:spacing w:after="0"/>
              <w:jc w:val="right"/>
              <w:rPr>
                <w:rFonts w:cs="Arial"/>
                <w:i/>
                <w:iCs/>
                <w:sz w:val="16"/>
                <w:szCs w:val="16"/>
              </w:rPr>
            </w:pPr>
            <w:r w:rsidRPr="00281F51">
              <w:rPr>
                <w:rFonts w:cs="Arial"/>
                <w:i/>
                <w:iCs/>
                <w:sz w:val="16"/>
                <w:szCs w:val="16"/>
              </w:rPr>
              <w:t>221</w:t>
            </w:r>
          </w:p>
        </w:tc>
        <w:tc>
          <w:tcPr>
            <w:tcW w:w="940" w:type="dxa"/>
            <w:tcBorders>
              <w:top w:val="nil"/>
              <w:left w:val="nil"/>
              <w:bottom w:val="nil"/>
              <w:right w:val="nil"/>
            </w:tcBorders>
            <w:shd w:val="clear" w:color="auto" w:fill="auto"/>
            <w:noWrap/>
            <w:vAlign w:val="bottom"/>
            <w:hideMark/>
          </w:tcPr>
          <w:p w14:paraId="20A6A978" w14:textId="77777777" w:rsidR="00EC5079" w:rsidRPr="00281F51" w:rsidRDefault="00EC5079" w:rsidP="00EC5079">
            <w:pPr>
              <w:spacing w:after="0"/>
              <w:jc w:val="right"/>
              <w:rPr>
                <w:rFonts w:cs="Arial"/>
                <w:i/>
                <w:iCs/>
                <w:sz w:val="16"/>
                <w:szCs w:val="16"/>
              </w:rPr>
            </w:pPr>
            <w:r w:rsidRPr="00281F51">
              <w:rPr>
                <w:rFonts w:cs="Arial"/>
                <w:i/>
                <w:iCs/>
                <w:sz w:val="16"/>
                <w:szCs w:val="16"/>
              </w:rPr>
              <w:t>312</w:t>
            </w:r>
          </w:p>
        </w:tc>
      </w:tr>
      <w:tr w:rsidR="00EC5079" w:rsidRPr="00281F51" w14:paraId="6D47C4FC" w14:textId="77777777" w:rsidTr="00EC5079">
        <w:trPr>
          <w:trHeight w:val="20"/>
          <w:jc w:val="center"/>
        </w:trPr>
        <w:tc>
          <w:tcPr>
            <w:tcW w:w="2040" w:type="dxa"/>
            <w:tcBorders>
              <w:top w:val="nil"/>
              <w:left w:val="nil"/>
              <w:bottom w:val="nil"/>
              <w:right w:val="nil"/>
            </w:tcBorders>
            <w:shd w:val="clear" w:color="auto" w:fill="auto"/>
            <w:noWrap/>
            <w:vAlign w:val="bottom"/>
            <w:hideMark/>
          </w:tcPr>
          <w:p w14:paraId="4B1062B5" w14:textId="77777777" w:rsidR="00EC5079" w:rsidRPr="00281F51" w:rsidRDefault="00EC5079" w:rsidP="00EC5079">
            <w:pPr>
              <w:spacing w:after="0"/>
              <w:jc w:val="left"/>
              <w:rPr>
                <w:rFonts w:cs="Arial"/>
                <w:b/>
                <w:bCs/>
                <w:sz w:val="16"/>
                <w:szCs w:val="16"/>
              </w:rPr>
            </w:pPr>
            <w:r w:rsidRPr="00281F51">
              <w:rPr>
                <w:rFonts w:cs="Arial"/>
                <w:b/>
                <w:bCs/>
                <w:sz w:val="16"/>
                <w:szCs w:val="16"/>
              </w:rPr>
              <w:t>Total Administered</w:t>
            </w:r>
          </w:p>
        </w:tc>
        <w:tc>
          <w:tcPr>
            <w:tcW w:w="760" w:type="dxa"/>
            <w:tcBorders>
              <w:top w:val="nil"/>
              <w:left w:val="nil"/>
              <w:bottom w:val="nil"/>
              <w:right w:val="nil"/>
            </w:tcBorders>
            <w:shd w:val="clear" w:color="auto" w:fill="auto"/>
            <w:noWrap/>
            <w:vAlign w:val="bottom"/>
            <w:hideMark/>
          </w:tcPr>
          <w:p w14:paraId="4EA78D4C" w14:textId="77777777" w:rsidR="00EC5079" w:rsidRPr="00281F51" w:rsidRDefault="00EC5079" w:rsidP="00EC5079">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0CE48AC2" w14:textId="77777777" w:rsidR="00EC5079" w:rsidRPr="00281F51" w:rsidRDefault="00EC5079" w:rsidP="00EC5079">
            <w:pPr>
              <w:spacing w:after="0"/>
              <w:jc w:val="right"/>
              <w:rPr>
                <w:rFonts w:ascii="Times New Roman" w:hAnsi="Times New Roman"/>
              </w:rPr>
            </w:pPr>
          </w:p>
        </w:tc>
        <w:tc>
          <w:tcPr>
            <w:tcW w:w="960" w:type="dxa"/>
            <w:tcBorders>
              <w:top w:val="nil"/>
              <w:left w:val="nil"/>
              <w:bottom w:val="nil"/>
              <w:right w:val="nil"/>
            </w:tcBorders>
            <w:shd w:val="clear" w:color="000000" w:fill="D9D9D9"/>
            <w:noWrap/>
            <w:vAlign w:val="bottom"/>
            <w:hideMark/>
          </w:tcPr>
          <w:p w14:paraId="36ABE867" w14:textId="77777777" w:rsidR="00EC5079" w:rsidRPr="00281F51" w:rsidRDefault="00EC5079" w:rsidP="00EC5079">
            <w:pPr>
              <w:spacing w:after="0"/>
              <w:jc w:val="right"/>
              <w:rPr>
                <w:rFonts w:cs="Arial"/>
                <w:i/>
                <w:iCs/>
                <w:sz w:val="16"/>
                <w:szCs w:val="16"/>
              </w:rPr>
            </w:pPr>
            <w:r w:rsidRPr="00281F51">
              <w:rPr>
                <w:rFonts w:cs="Arial"/>
                <w:i/>
                <w:iCs/>
                <w:sz w:val="16"/>
                <w:szCs w:val="16"/>
              </w:rPr>
              <w:t> </w:t>
            </w:r>
          </w:p>
        </w:tc>
        <w:tc>
          <w:tcPr>
            <w:tcW w:w="1100" w:type="dxa"/>
            <w:tcBorders>
              <w:top w:val="nil"/>
              <w:left w:val="nil"/>
              <w:bottom w:val="nil"/>
              <w:right w:val="nil"/>
            </w:tcBorders>
            <w:shd w:val="clear" w:color="auto" w:fill="auto"/>
            <w:noWrap/>
            <w:vAlign w:val="bottom"/>
            <w:hideMark/>
          </w:tcPr>
          <w:p w14:paraId="7BFF8C88" w14:textId="77777777" w:rsidR="00EC5079" w:rsidRPr="00281F51" w:rsidRDefault="00EC5079" w:rsidP="00EC5079">
            <w:pPr>
              <w:spacing w:after="0"/>
              <w:jc w:val="right"/>
              <w:rPr>
                <w:rFonts w:cs="Arial"/>
                <w:i/>
                <w:iCs/>
                <w:sz w:val="16"/>
                <w:szCs w:val="16"/>
              </w:rPr>
            </w:pPr>
          </w:p>
        </w:tc>
        <w:tc>
          <w:tcPr>
            <w:tcW w:w="960" w:type="dxa"/>
            <w:tcBorders>
              <w:top w:val="nil"/>
              <w:left w:val="nil"/>
              <w:bottom w:val="nil"/>
              <w:right w:val="nil"/>
            </w:tcBorders>
            <w:shd w:val="clear" w:color="000000" w:fill="D9D9D9"/>
            <w:noWrap/>
            <w:vAlign w:val="bottom"/>
            <w:hideMark/>
          </w:tcPr>
          <w:p w14:paraId="15BF4ACD" w14:textId="77777777" w:rsidR="00EC5079" w:rsidRPr="00281F51" w:rsidRDefault="00EC5079" w:rsidP="00EC5079">
            <w:pPr>
              <w:spacing w:after="0"/>
              <w:jc w:val="right"/>
              <w:rPr>
                <w:rFonts w:cs="Arial"/>
                <w:i/>
                <w:iCs/>
                <w:sz w:val="16"/>
                <w:szCs w:val="16"/>
              </w:rPr>
            </w:pPr>
            <w:r w:rsidRPr="00281F51">
              <w:rPr>
                <w:rFonts w:cs="Arial"/>
                <w:i/>
                <w:iCs/>
                <w:sz w:val="16"/>
                <w:szCs w:val="16"/>
              </w:rPr>
              <w:t> </w:t>
            </w:r>
          </w:p>
        </w:tc>
        <w:tc>
          <w:tcPr>
            <w:tcW w:w="940" w:type="dxa"/>
            <w:tcBorders>
              <w:top w:val="nil"/>
              <w:left w:val="nil"/>
              <w:bottom w:val="nil"/>
              <w:right w:val="nil"/>
            </w:tcBorders>
            <w:shd w:val="clear" w:color="auto" w:fill="auto"/>
            <w:noWrap/>
            <w:vAlign w:val="bottom"/>
            <w:hideMark/>
          </w:tcPr>
          <w:p w14:paraId="66A544A8" w14:textId="77777777" w:rsidR="00EC5079" w:rsidRPr="00281F51" w:rsidRDefault="00EC5079" w:rsidP="00EC5079">
            <w:pPr>
              <w:spacing w:after="0"/>
              <w:jc w:val="right"/>
              <w:rPr>
                <w:rFonts w:cs="Arial"/>
                <w:i/>
                <w:iCs/>
                <w:sz w:val="16"/>
                <w:szCs w:val="16"/>
              </w:rPr>
            </w:pPr>
          </w:p>
        </w:tc>
      </w:tr>
      <w:tr w:rsidR="00EC5079" w:rsidRPr="00281F51" w14:paraId="42D8642E" w14:textId="77777777" w:rsidTr="00EC5079">
        <w:trPr>
          <w:trHeight w:val="170"/>
          <w:jc w:val="center"/>
        </w:trPr>
        <w:tc>
          <w:tcPr>
            <w:tcW w:w="2040" w:type="dxa"/>
            <w:tcBorders>
              <w:top w:val="nil"/>
              <w:left w:val="nil"/>
              <w:bottom w:val="nil"/>
              <w:right w:val="nil"/>
            </w:tcBorders>
            <w:shd w:val="clear" w:color="auto" w:fill="auto"/>
            <w:vAlign w:val="bottom"/>
            <w:hideMark/>
          </w:tcPr>
          <w:p w14:paraId="755CDD39" w14:textId="77777777" w:rsidR="00EC5079" w:rsidRPr="00281F51" w:rsidRDefault="00EC5079" w:rsidP="00EC5079">
            <w:pPr>
              <w:spacing w:after="0"/>
              <w:ind w:firstLineChars="100" w:firstLine="161"/>
              <w:jc w:val="left"/>
              <w:rPr>
                <w:rFonts w:cs="Arial"/>
                <w:b/>
                <w:bCs/>
                <w:sz w:val="16"/>
                <w:szCs w:val="16"/>
              </w:rPr>
            </w:pPr>
            <w:r>
              <w:rPr>
                <w:rFonts w:cs="Arial"/>
                <w:b/>
                <w:bCs/>
                <w:sz w:val="16"/>
                <w:szCs w:val="16"/>
              </w:rPr>
              <w:t>2021–</w:t>
            </w:r>
            <w:r w:rsidRPr="00281F51">
              <w:rPr>
                <w:rFonts w:cs="Arial"/>
                <w:b/>
                <w:bCs/>
                <w:sz w:val="16"/>
                <w:szCs w:val="16"/>
              </w:rPr>
              <w:t>22 estimate</w:t>
            </w:r>
          </w:p>
        </w:tc>
        <w:tc>
          <w:tcPr>
            <w:tcW w:w="760" w:type="dxa"/>
            <w:tcBorders>
              <w:top w:val="nil"/>
              <w:left w:val="nil"/>
              <w:bottom w:val="nil"/>
              <w:right w:val="nil"/>
            </w:tcBorders>
            <w:shd w:val="clear" w:color="auto" w:fill="auto"/>
            <w:noWrap/>
            <w:vAlign w:val="bottom"/>
            <w:hideMark/>
          </w:tcPr>
          <w:p w14:paraId="069FC048" w14:textId="77777777" w:rsidR="00EC5079" w:rsidRPr="00281F51" w:rsidRDefault="00EC5079" w:rsidP="00EC5079">
            <w:pPr>
              <w:spacing w:after="0"/>
              <w:ind w:firstLineChars="100" w:firstLine="161"/>
              <w:rPr>
                <w:rFonts w:cs="Arial"/>
                <w:b/>
                <w:bCs/>
                <w:sz w:val="16"/>
                <w:szCs w:val="16"/>
              </w:rPr>
            </w:pPr>
          </w:p>
        </w:tc>
        <w:tc>
          <w:tcPr>
            <w:tcW w:w="940" w:type="dxa"/>
            <w:tcBorders>
              <w:top w:val="nil"/>
              <w:left w:val="nil"/>
              <w:bottom w:val="nil"/>
              <w:right w:val="nil"/>
            </w:tcBorders>
            <w:shd w:val="clear" w:color="auto" w:fill="auto"/>
            <w:noWrap/>
            <w:vAlign w:val="bottom"/>
            <w:hideMark/>
          </w:tcPr>
          <w:p w14:paraId="39A04546" w14:textId="77777777" w:rsidR="00EC5079" w:rsidRPr="00281F51" w:rsidRDefault="00EC5079" w:rsidP="00EC5079">
            <w:pPr>
              <w:spacing w:after="0"/>
              <w:jc w:val="right"/>
              <w:rPr>
                <w:rFonts w:cs="Arial"/>
                <w:b/>
                <w:bCs/>
                <w:sz w:val="16"/>
                <w:szCs w:val="16"/>
              </w:rPr>
            </w:pPr>
            <w:r w:rsidRPr="00281F51">
              <w:rPr>
                <w:rFonts w:cs="Arial"/>
                <w:b/>
                <w:bCs/>
                <w:sz w:val="16"/>
                <w:szCs w:val="16"/>
              </w:rPr>
              <w:t>1,849,194</w:t>
            </w:r>
          </w:p>
        </w:tc>
        <w:tc>
          <w:tcPr>
            <w:tcW w:w="960" w:type="dxa"/>
            <w:tcBorders>
              <w:top w:val="nil"/>
              <w:left w:val="nil"/>
              <w:bottom w:val="nil"/>
              <w:right w:val="nil"/>
            </w:tcBorders>
            <w:shd w:val="clear" w:color="000000" w:fill="D9D9D9"/>
            <w:noWrap/>
            <w:vAlign w:val="bottom"/>
            <w:hideMark/>
          </w:tcPr>
          <w:p w14:paraId="548E7455" w14:textId="77777777" w:rsidR="00EC5079" w:rsidRPr="00281F51" w:rsidRDefault="00EC5079" w:rsidP="00EC5079">
            <w:pPr>
              <w:spacing w:after="0"/>
              <w:ind w:hanging="171"/>
              <w:jc w:val="right"/>
              <w:rPr>
                <w:rFonts w:cs="Arial"/>
                <w:b/>
                <w:bCs/>
                <w:sz w:val="16"/>
                <w:szCs w:val="16"/>
              </w:rPr>
            </w:pPr>
            <w:r w:rsidRPr="00281F51">
              <w:rPr>
                <w:rFonts w:cs="Arial"/>
                <w:b/>
                <w:bCs/>
                <w:sz w:val="16"/>
                <w:szCs w:val="16"/>
              </w:rPr>
              <w:t>45,289,029</w:t>
            </w:r>
          </w:p>
        </w:tc>
        <w:tc>
          <w:tcPr>
            <w:tcW w:w="1100" w:type="dxa"/>
            <w:tcBorders>
              <w:top w:val="nil"/>
              <w:left w:val="nil"/>
              <w:bottom w:val="nil"/>
              <w:right w:val="nil"/>
            </w:tcBorders>
            <w:shd w:val="clear" w:color="auto" w:fill="auto"/>
            <w:noWrap/>
            <w:vAlign w:val="bottom"/>
            <w:hideMark/>
          </w:tcPr>
          <w:p w14:paraId="7811BBEA" w14:textId="77777777" w:rsidR="00EC5079" w:rsidRPr="00281F51" w:rsidRDefault="00EC5079" w:rsidP="00EC5079">
            <w:pPr>
              <w:spacing w:after="0"/>
              <w:jc w:val="right"/>
              <w:rPr>
                <w:rFonts w:cs="Arial"/>
                <w:b/>
                <w:bCs/>
                <w:sz w:val="16"/>
                <w:szCs w:val="16"/>
              </w:rPr>
            </w:pPr>
            <w:r w:rsidRPr="00281F51">
              <w:rPr>
                <w:rFonts w:cs="Arial"/>
                <w:b/>
                <w:bCs/>
                <w:sz w:val="16"/>
                <w:szCs w:val="16"/>
              </w:rPr>
              <w:t>7,133</w:t>
            </w:r>
          </w:p>
        </w:tc>
        <w:tc>
          <w:tcPr>
            <w:tcW w:w="960" w:type="dxa"/>
            <w:tcBorders>
              <w:top w:val="nil"/>
              <w:left w:val="nil"/>
              <w:bottom w:val="nil"/>
              <w:right w:val="nil"/>
            </w:tcBorders>
            <w:shd w:val="clear" w:color="000000" w:fill="D9D9D9"/>
            <w:noWrap/>
            <w:vAlign w:val="bottom"/>
            <w:hideMark/>
          </w:tcPr>
          <w:p w14:paraId="5B62F472" w14:textId="77777777" w:rsidR="00EC5079" w:rsidRPr="00281F51" w:rsidRDefault="00EC5079" w:rsidP="00EC5079">
            <w:pPr>
              <w:spacing w:after="0"/>
              <w:ind w:hanging="98"/>
              <w:jc w:val="right"/>
              <w:rPr>
                <w:rFonts w:cs="Arial"/>
                <w:b/>
                <w:bCs/>
                <w:sz w:val="16"/>
                <w:szCs w:val="16"/>
              </w:rPr>
            </w:pPr>
            <w:r w:rsidRPr="00281F51">
              <w:rPr>
                <w:rFonts w:cs="Arial"/>
                <w:b/>
                <w:bCs/>
                <w:sz w:val="16"/>
                <w:szCs w:val="16"/>
              </w:rPr>
              <w:t>45,295,126</w:t>
            </w:r>
          </w:p>
        </w:tc>
        <w:tc>
          <w:tcPr>
            <w:tcW w:w="940" w:type="dxa"/>
            <w:tcBorders>
              <w:top w:val="nil"/>
              <w:left w:val="nil"/>
              <w:bottom w:val="nil"/>
              <w:right w:val="nil"/>
            </w:tcBorders>
            <w:shd w:val="clear" w:color="auto" w:fill="auto"/>
            <w:noWrap/>
            <w:vAlign w:val="bottom"/>
            <w:hideMark/>
          </w:tcPr>
          <w:p w14:paraId="7E489DBD" w14:textId="77777777" w:rsidR="00EC5079" w:rsidRPr="00281F51" w:rsidRDefault="00EC5079" w:rsidP="00EC5079">
            <w:pPr>
              <w:spacing w:after="0"/>
              <w:jc w:val="right"/>
              <w:rPr>
                <w:rFonts w:cs="Arial"/>
                <w:b/>
                <w:bCs/>
                <w:sz w:val="16"/>
                <w:szCs w:val="16"/>
              </w:rPr>
            </w:pPr>
            <w:r w:rsidRPr="00281F51">
              <w:rPr>
                <w:rFonts w:cs="Arial"/>
                <w:b/>
                <w:bCs/>
                <w:sz w:val="16"/>
                <w:szCs w:val="16"/>
              </w:rPr>
              <w:t>1,850,230</w:t>
            </w:r>
          </w:p>
        </w:tc>
      </w:tr>
      <w:tr w:rsidR="00EC5079" w:rsidRPr="00281F51" w14:paraId="51BD461A" w14:textId="77777777" w:rsidTr="00EC5079">
        <w:trPr>
          <w:trHeight w:val="170"/>
          <w:jc w:val="center"/>
        </w:trPr>
        <w:tc>
          <w:tcPr>
            <w:tcW w:w="2040" w:type="dxa"/>
            <w:tcBorders>
              <w:top w:val="nil"/>
              <w:left w:val="nil"/>
              <w:bottom w:val="nil"/>
              <w:right w:val="nil"/>
            </w:tcBorders>
            <w:shd w:val="clear" w:color="auto" w:fill="auto"/>
            <w:vAlign w:val="bottom"/>
            <w:hideMark/>
          </w:tcPr>
          <w:p w14:paraId="028810C1" w14:textId="77777777" w:rsidR="00EC5079" w:rsidRPr="00281F51" w:rsidRDefault="00EC5079" w:rsidP="00EC5079">
            <w:pPr>
              <w:spacing w:after="0"/>
              <w:ind w:firstLineChars="100" w:firstLine="160"/>
              <w:jc w:val="left"/>
              <w:rPr>
                <w:rFonts w:cs="Arial"/>
                <w:i/>
                <w:iCs/>
                <w:sz w:val="16"/>
                <w:szCs w:val="16"/>
              </w:rPr>
            </w:pPr>
            <w:r>
              <w:rPr>
                <w:rFonts w:cs="Arial"/>
                <w:i/>
                <w:iCs/>
                <w:sz w:val="16"/>
                <w:szCs w:val="16"/>
              </w:rPr>
              <w:t>2020–</w:t>
            </w:r>
            <w:r w:rsidRPr="00281F51">
              <w:rPr>
                <w:rFonts w:cs="Arial"/>
                <w:i/>
                <w:iCs/>
                <w:sz w:val="16"/>
                <w:szCs w:val="16"/>
              </w:rPr>
              <w:t>21 actual</w:t>
            </w:r>
          </w:p>
        </w:tc>
        <w:tc>
          <w:tcPr>
            <w:tcW w:w="760" w:type="dxa"/>
            <w:tcBorders>
              <w:top w:val="nil"/>
              <w:left w:val="nil"/>
              <w:bottom w:val="single" w:sz="4" w:space="0" w:color="000000"/>
              <w:right w:val="nil"/>
            </w:tcBorders>
            <w:shd w:val="clear" w:color="auto" w:fill="auto"/>
            <w:noWrap/>
            <w:vAlign w:val="bottom"/>
            <w:hideMark/>
          </w:tcPr>
          <w:p w14:paraId="38F78000" w14:textId="77777777" w:rsidR="00EC5079" w:rsidRPr="00281F51" w:rsidRDefault="00EC5079" w:rsidP="00EC5079">
            <w:pPr>
              <w:spacing w:after="0"/>
              <w:jc w:val="right"/>
              <w:rPr>
                <w:rFonts w:cs="Arial"/>
                <w:sz w:val="16"/>
                <w:szCs w:val="16"/>
              </w:rPr>
            </w:pPr>
            <w:r w:rsidRPr="00281F51">
              <w:rPr>
                <w:rFonts w:cs="Arial"/>
                <w:sz w:val="16"/>
                <w:szCs w:val="16"/>
              </w:rPr>
              <w:t> </w:t>
            </w:r>
          </w:p>
        </w:tc>
        <w:tc>
          <w:tcPr>
            <w:tcW w:w="940" w:type="dxa"/>
            <w:tcBorders>
              <w:top w:val="nil"/>
              <w:left w:val="nil"/>
              <w:bottom w:val="single" w:sz="4" w:space="0" w:color="000000"/>
              <w:right w:val="nil"/>
            </w:tcBorders>
            <w:shd w:val="clear" w:color="auto" w:fill="auto"/>
            <w:noWrap/>
            <w:vAlign w:val="bottom"/>
            <w:hideMark/>
          </w:tcPr>
          <w:p w14:paraId="09F64936" w14:textId="77777777" w:rsidR="00EC5079" w:rsidRPr="00281F51" w:rsidRDefault="00EC5079" w:rsidP="00EC5079">
            <w:pPr>
              <w:spacing w:after="0"/>
              <w:jc w:val="right"/>
              <w:rPr>
                <w:rFonts w:cs="Arial"/>
                <w:i/>
                <w:iCs/>
                <w:sz w:val="16"/>
                <w:szCs w:val="16"/>
              </w:rPr>
            </w:pPr>
            <w:r w:rsidRPr="00281F51">
              <w:rPr>
                <w:rFonts w:cs="Arial"/>
                <w:i/>
                <w:iCs/>
                <w:sz w:val="16"/>
                <w:szCs w:val="16"/>
              </w:rPr>
              <w:t>1,510,236</w:t>
            </w:r>
          </w:p>
        </w:tc>
        <w:tc>
          <w:tcPr>
            <w:tcW w:w="960" w:type="dxa"/>
            <w:tcBorders>
              <w:top w:val="nil"/>
              <w:left w:val="nil"/>
              <w:bottom w:val="single" w:sz="4" w:space="0" w:color="000000"/>
              <w:right w:val="nil"/>
            </w:tcBorders>
            <w:shd w:val="clear" w:color="000000" w:fill="D9D9D9"/>
            <w:noWrap/>
            <w:vAlign w:val="bottom"/>
            <w:hideMark/>
          </w:tcPr>
          <w:p w14:paraId="4863527E" w14:textId="77777777" w:rsidR="00EC5079" w:rsidRPr="00281F51" w:rsidRDefault="00EC5079" w:rsidP="00EC5079">
            <w:pPr>
              <w:spacing w:after="0"/>
              <w:ind w:hanging="171"/>
              <w:jc w:val="right"/>
              <w:rPr>
                <w:rFonts w:cs="Arial"/>
                <w:i/>
                <w:iCs/>
                <w:sz w:val="16"/>
                <w:szCs w:val="16"/>
              </w:rPr>
            </w:pPr>
            <w:r w:rsidRPr="00281F51">
              <w:rPr>
                <w:rFonts w:cs="Arial"/>
                <w:i/>
                <w:iCs/>
                <w:sz w:val="16"/>
                <w:szCs w:val="16"/>
              </w:rPr>
              <w:t>42,024,612</w:t>
            </w:r>
          </w:p>
        </w:tc>
        <w:tc>
          <w:tcPr>
            <w:tcW w:w="1100" w:type="dxa"/>
            <w:tcBorders>
              <w:top w:val="nil"/>
              <w:left w:val="nil"/>
              <w:bottom w:val="single" w:sz="4" w:space="0" w:color="000000"/>
              <w:right w:val="nil"/>
            </w:tcBorders>
            <w:shd w:val="clear" w:color="auto" w:fill="auto"/>
            <w:noWrap/>
            <w:vAlign w:val="bottom"/>
            <w:hideMark/>
          </w:tcPr>
          <w:p w14:paraId="25607641" w14:textId="77777777" w:rsidR="00EC5079" w:rsidRPr="00281F51" w:rsidRDefault="00EC5079" w:rsidP="00EC5079">
            <w:pPr>
              <w:spacing w:after="0"/>
              <w:jc w:val="right"/>
              <w:rPr>
                <w:rFonts w:cs="Arial"/>
                <w:i/>
                <w:iCs/>
                <w:sz w:val="16"/>
                <w:szCs w:val="16"/>
              </w:rPr>
            </w:pPr>
            <w:r w:rsidRPr="00281F51">
              <w:rPr>
                <w:rFonts w:cs="Arial"/>
                <w:i/>
                <w:iCs/>
                <w:sz w:val="16"/>
                <w:szCs w:val="16"/>
              </w:rPr>
              <w:t>5,921</w:t>
            </w:r>
          </w:p>
        </w:tc>
        <w:tc>
          <w:tcPr>
            <w:tcW w:w="960" w:type="dxa"/>
            <w:tcBorders>
              <w:top w:val="nil"/>
              <w:left w:val="nil"/>
              <w:bottom w:val="single" w:sz="4" w:space="0" w:color="000000"/>
              <w:right w:val="nil"/>
            </w:tcBorders>
            <w:shd w:val="clear" w:color="000000" w:fill="D9D9D9"/>
            <w:noWrap/>
            <w:vAlign w:val="bottom"/>
            <w:hideMark/>
          </w:tcPr>
          <w:p w14:paraId="00A56439" w14:textId="77777777" w:rsidR="00EC5079" w:rsidRPr="00281F51" w:rsidRDefault="00EC5079" w:rsidP="00EC5079">
            <w:pPr>
              <w:spacing w:after="0"/>
              <w:ind w:hanging="98"/>
              <w:jc w:val="right"/>
              <w:rPr>
                <w:rFonts w:cs="Arial"/>
                <w:i/>
                <w:iCs/>
                <w:sz w:val="16"/>
                <w:szCs w:val="16"/>
              </w:rPr>
            </w:pPr>
            <w:r w:rsidRPr="00281F51">
              <w:rPr>
                <w:rFonts w:cs="Arial"/>
                <w:i/>
                <w:iCs/>
                <w:sz w:val="16"/>
                <w:szCs w:val="16"/>
              </w:rPr>
              <w:t>41,691,576</w:t>
            </w:r>
          </w:p>
        </w:tc>
        <w:tc>
          <w:tcPr>
            <w:tcW w:w="940" w:type="dxa"/>
            <w:tcBorders>
              <w:top w:val="nil"/>
              <w:left w:val="nil"/>
              <w:bottom w:val="single" w:sz="4" w:space="0" w:color="000000"/>
              <w:right w:val="nil"/>
            </w:tcBorders>
            <w:shd w:val="clear" w:color="auto" w:fill="auto"/>
            <w:noWrap/>
            <w:vAlign w:val="bottom"/>
            <w:hideMark/>
          </w:tcPr>
          <w:p w14:paraId="6402928E" w14:textId="77777777" w:rsidR="00EC5079" w:rsidRPr="00281F51" w:rsidRDefault="00EC5079" w:rsidP="00EC5079">
            <w:pPr>
              <w:spacing w:after="0"/>
              <w:jc w:val="right"/>
              <w:rPr>
                <w:rFonts w:cs="Arial"/>
                <w:i/>
                <w:iCs/>
                <w:sz w:val="16"/>
                <w:szCs w:val="16"/>
              </w:rPr>
            </w:pPr>
            <w:r w:rsidRPr="00281F51">
              <w:rPr>
                <w:rFonts w:cs="Arial"/>
                <w:i/>
                <w:iCs/>
                <w:sz w:val="16"/>
                <w:szCs w:val="16"/>
              </w:rPr>
              <w:t>1,849,193</w:t>
            </w:r>
          </w:p>
        </w:tc>
      </w:tr>
      <w:tr w:rsidR="00EC5079" w:rsidRPr="00281F51" w14:paraId="7C19F53C" w14:textId="77777777" w:rsidTr="00EC5079">
        <w:trPr>
          <w:trHeight w:val="57"/>
          <w:jc w:val="center"/>
        </w:trPr>
        <w:tc>
          <w:tcPr>
            <w:tcW w:w="2040" w:type="dxa"/>
            <w:tcBorders>
              <w:top w:val="nil"/>
              <w:left w:val="nil"/>
              <w:bottom w:val="nil"/>
              <w:right w:val="nil"/>
            </w:tcBorders>
            <w:shd w:val="clear" w:color="auto" w:fill="auto"/>
            <w:vAlign w:val="bottom"/>
            <w:hideMark/>
          </w:tcPr>
          <w:p w14:paraId="653723B1" w14:textId="77777777" w:rsidR="00EC5079" w:rsidRPr="00281F51" w:rsidRDefault="00EC5079" w:rsidP="00EC5079">
            <w:pPr>
              <w:spacing w:after="0"/>
              <w:jc w:val="left"/>
              <w:rPr>
                <w:rFonts w:cs="Arial"/>
                <w:b/>
                <w:bCs/>
                <w:sz w:val="16"/>
                <w:szCs w:val="16"/>
              </w:rPr>
            </w:pPr>
            <w:r w:rsidRPr="00281F51">
              <w:rPr>
                <w:rFonts w:cs="Arial"/>
                <w:b/>
                <w:bCs/>
                <w:sz w:val="16"/>
                <w:szCs w:val="16"/>
              </w:rPr>
              <w:t>Special Public Money</w:t>
            </w:r>
          </w:p>
        </w:tc>
        <w:tc>
          <w:tcPr>
            <w:tcW w:w="760" w:type="dxa"/>
            <w:tcBorders>
              <w:top w:val="nil"/>
              <w:left w:val="nil"/>
              <w:bottom w:val="nil"/>
              <w:right w:val="nil"/>
            </w:tcBorders>
            <w:shd w:val="clear" w:color="auto" w:fill="auto"/>
            <w:noWrap/>
            <w:vAlign w:val="bottom"/>
            <w:hideMark/>
          </w:tcPr>
          <w:p w14:paraId="0F612BC0" w14:textId="77777777" w:rsidR="00EC5079" w:rsidRPr="00281F51" w:rsidRDefault="00EC5079" w:rsidP="00EC5079">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1DD80E30" w14:textId="77777777" w:rsidR="00EC5079" w:rsidRPr="00281F51" w:rsidRDefault="00EC5079" w:rsidP="00EC5079">
            <w:pPr>
              <w:spacing w:after="0"/>
              <w:jc w:val="right"/>
              <w:rPr>
                <w:rFonts w:ascii="Times New Roman" w:hAnsi="Times New Roman"/>
              </w:rPr>
            </w:pPr>
          </w:p>
        </w:tc>
        <w:tc>
          <w:tcPr>
            <w:tcW w:w="960" w:type="dxa"/>
            <w:tcBorders>
              <w:top w:val="nil"/>
              <w:left w:val="nil"/>
              <w:bottom w:val="nil"/>
              <w:right w:val="nil"/>
            </w:tcBorders>
            <w:shd w:val="clear" w:color="000000" w:fill="D9D9D9"/>
            <w:noWrap/>
            <w:vAlign w:val="bottom"/>
            <w:hideMark/>
          </w:tcPr>
          <w:p w14:paraId="04A50C13" w14:textId="77777777" w:rsidR="00EC5079" w:rsidRPr="00281F51" w:rsidRDefault="00EC5079" w:rsidP="00EC5079">
            <w:pPr>
              <w:spacing w:after="0"/>
              <w:jc w:val="right"/>
              <w:rPr>
                <w:rFonts w:cs="Arial"/>
                <w:i/>
                <w:iCs/>
                <w:sz w:val="16"/>
                <w:szCs w:val="16"/>
              </w:rPr>
            </w:pPr>
            <w:r w:rsidRPr="00281F51">
              <w:rPr>
                <w:rFonts w:cs="Arial"/>
                <w:i/>
                <w:iCs/>
                <w:sz w:val="16"/>
                <w:szCs w:val="16"/>
              </w:rPr>
              <w:t> </w:t>
            </w:r>
          </w:p>
        </w:tc>
        <w:tc>
          <w:tcPr>
            <w:tcW w:w="1100" w:type="dxa"/>
            <w:tcBorders>
              <w:top w:val="nil"/>
              <w:left w:val="nil"/>
              <w:bottom w:val="nil"/>
              <w:right w:val="nil"/>
            </w:tcBorders>
            <w:shd w:val="clear" w:color="auto" w:fill="auto"/>
            <w:noWrap/>
            <w:vAlign w:val="bottom"/>
            <w:hideMark/>
          </w:tcPr>
          <w:p w14:paraId="4ACCF710" w14:textId="77777777" w:rsidR="00EC5079" w:rsidRPr="00281F51" w:rsidRDefault="00EC5079" w:rsidP="00EC5079">
            <w:pPr>
              <w:spacing w:after="0"/>
              <w:jc w:val="right"/>
              <w:rPr>
                <w:rFonts w:cs="Arial"/>
                <w:i/>
                <w:iCs/>
                <w:sz w:val="16"/>
                <w:szCs w:val="16"/>
              </w:rPr>
            </w:pPr>
          </w:p>
        </w:tc>
        <w:tc>
          <w:tcPr>
            <w:tcW w:w="960" w:type="dxa"/>
            <w:tcBorders>
              <w:top w:val="nil"/>
              <w:left w:val="nil"/>
              <w:bottom w:val="nil"/>
              <w:right w:val="nil"/>
            </w:tcBorders>
            <w:shd w:val="clear" w:color="000000" w:fill="D9D9D9"/>
            <w:noWrap/>
            <w:vAlign w:val="bottom"/>
            <w:hideMark/>
          </w:tcPr>
          <w:p w14:paraId="342F0990" w14:textId="77777777" w:rsidR="00EC5079" w:rsidRPr="00281F51" w:rsidRDefault="00EC5079" w:rsidP="00EC5079">
            <w:pPr>
              <w:spacing w:after="0"/>
              <w:jc w:val="right"/>
              <w:rPr>
                <w:rFonts w:cs="Arial"/>
                <w:i/>
                <w:iCs/>
                <w:sz w:val="16"/>
                <w:szCs w:val="16"/>
              </w:rPr>
            </w:pPr>
            <w:r w:rsidRPr="00281F51">
              <w:rPr>
                <w:rFonts w:cs="Arial"/>
                <w:i/>
                <w:iCs/>
                <w:sz w:val="16"/>
                <w:szCs w:val="16"/>
              </w:rPr>
              <w:t> </w:t>
            </w:r>
          </w:p>
        </w:tc>
        <w:tc>
          <w:tcPr>
            <w:tcW w:w="940" w:type="dxa"/>
            <w:tcBorders>
              <w:top w:val="nil"/>
              <w:left w:val="nil"/>
              <w:bottom w:val="nil"/>
              <w:right w:val="nil"/>
            </w:tcBorders>
            <w:shd w:val="clear" w:color="auto" w:fill="auto"/>
            <w:noWrap/>
            <w:vAlign w:val="bottom"/>
            <w:hideMark/>
          </w:tcPr>
          <w:p w14:paraId="0B8EB09C" w14:textId="77777777" w:rsidR="00EC5079" w:rsidRPr="00281F51" w:rsidRDefault="00EC5079" w:rsidP="00EC5079">
            <w:pPr>
              <w:spacing w:after="0"/>
              <w:jc w:val="right"/>
              <w:rPr>
                <w:rFonts w:cs="Arial"/>
                <w:i/>
                <w:iCs/>
                <w:sz w:val="16"/>
                <w:szCs w:val="16"/>
              </w:rPr>
            </w:pPr>
          </w:p>
        </w:tc>
      </w:tr>
      <w:tr w:rsidR="00EC5079" w:rsidRPr="00281F51" w14:paraId="03FB8EB7" w14:textId="77777777" w:rsidTr="00EC5079">
        <w:trPr>
          <w:trHeight w:val="170"/>
          <w:jc w:val="center"/>
        </w:trPr>
        <w:tc>
          <w:tcPr>
            <w:tcW w:w="2040" w:type="dxa"/>
            <w:tcBorders>
              <w:top w:val="nil"/>
              <w:left w:val="nil"/>
              <w:bottom w:val="nil"/>
              <w:right w:val="nil"/>
            </w:tcBorders>
            <w:shd w:val="clear" w:color="auto" w:fill="auto"/>
            <w:vAlign w:val="bottom"/>
            <w:hideMark/>
          </w:tcPr>
          <w:p w14:paraId="0AE1F137" w14:textId="77777777" w:rsidR="00EC5079" w:rsidRPr="00281F51" w:rsidRDefault="00EC5079" w:rsidP="00EC5079">
            <w:pPr>
              <w:spacing w:after="0"/>
              <w:jc w:val="left"/>
              <w:rPr>
                <w:rFonts w:cs="Arial"/>
                <w:sz w:val="16"/>
                <w:szCs w:val="16"/>
              </w:rPr>
            </w:pPr>
            <w:r w:rsidRPr="00281F51">
              <w:rPr>
                <w:rFonts w:cs="Arial"/>
                <w:sz w:val="16"/>
                <w:szCs w:val="16"/>
              </w:rPr>
              <w:t>Services for Other Entities and Trust Moneys</w:t>
            </w:r>
          </w:p>
        </w:tc>
        <w:tc>
          <w:tcPr>
            <w:tcW w:w="760" w:type="dxa"/>
            <w:tcBorders>
              <w:top w:val="nil"/>
              <w:left w:val="nil"/>
              <w:bottom w:val="nil"/>
              <w:right w:val="nil"/>
            </w:tcBorders>
            <w:shd w:val="clear" w:color="auto" w:fill="auto"/>
            <w:noWrap/>
            <w:vAlign w:val="bottom"/>
            <w:hideMark/>
          </w:tcPr>
          <w:p w14:paraId="18EF8C8C" w14:textId="77777777" w:rsidR="00EC5079" w:rsidRPr="00281F51" w:rsidRDefault="00EC5079" w:rsidP="00EC5079">
            <w:pPr>
              <w:spacing w:after="0"/>
              <w:jc w:val="right"/>
              <w:rPr>
                <w:rFonts w:cs="Arial"/>
                <w:sz w:val="16"/>
                <w:szCs w:val="16"/>
              </w:rPr>
            </w:pPr>
            <w:r w:rsidRPr="00281F51">
              <w:rPr>
                <w:rFonts w:cs="Arial"/>
                <w:sz w:val="16"/>
                <w:szCs w:val="16"/>
              </w:rPr>
              <w:t>various</w:t>
            </w:r>
          </w:p>
        </w:tc>
        <w:tc>
          <w:tcPr>
            <w:tcW w:w="940" w:type="dxa"/>
            <w:tcBorders>
              <w:top w:val="nil"/>
              <w:left w:val="nil"/>
              <w:bottom w:val="nil"/>
              <w:right w:val="nil"/>
            </w:tcBorders>
            <w:shd w:val="clear" w:color="auto" w:fill="auto"/>
            <w:noWrap/>
            <w:vAlign w:val="bottom"/>
            <w:hideMark/>
          </w:tcPr>
          <w:p w14:paraId="38EF87DD" w14:textId="77777777" w:rsidR="00EC5079" w:rsidRPr="00281F51" w:rsidRDefault="00EC5079" w:rsidP="00EC5079">
            <w:pPr>
              <w:spacing w:after="0"/>
              <w:jc w:val="right"/>
              <w:rPr>
                <w:rFonts w:cs="Arial"/>
                <w:b/>
                <w:bCs/>
                <w:sz w:val="16"/>
                <w:szCs w:val="16"/>
              </w:rPr>
            </w:pPr>
            <w:r w:rsidRPr="00281F51">
              <w:rPr>
                <w:rFonts w:cs="Arial"/>
                <w:b/>
                <w:bCs/>
                <w:sz w:val="16"/>
                <w:szCs w:val="16"/>
              </w:rPr>
              <w:t>32,153</w:t>
            </w:r>
          </w:p>
        </w:tc>
        <w:tc>
          <w:tcPr>
            <w:tcW w:w="960" w:type="dxa"/>
            <w:tcBorders>
              <w:top w:val="nil"/>
              <w:left w:val="nil"/>
              <w:bottom w:val="nil"/>
              <w:right w:val="nil"/>
            </w:tcBorders>
            <w:shd w:val="clear" w:color="000000" w:fill="D9D9D9"/>
            <w:noWrap/>
            <w:vAlign w:val="bottom"/>
            <w:hideMark/>
          </w:tcPr>
          <w:p w14:paraId="583BFB2E" w14:textId="77777777" w:rsidR="00EC5079" w:rsidRPr="00281F51" w:rsidRDefault="00EC5079" w:rsidP="00EC5079">
            <w:pPr>
              <w:spacing w:after="0"/>
              <w:jc w:val="right"/>
              <w:rPr>
                <w:rFonts w:cs="Arial"/>
                <w:b/>
                <w:bCs/>
                <w:sz w:val="16"/>
                <w:szCs w:val="16"/>
              </w:rPr>
            </w:pPr>
            <w:r w:rsidRPr="00281F51">
              <w:rPr>
                <w:rFonts w:cs="Arial"/>
                <w:b/>
                <w:bCs/>
                <w:sz w:val="16"/>
                <w:szCs w:val="16"/>
              </w:rPr>
              <w:t>17,687</w:t>
            </w:r>
          </w:p>
        </w:tc>
        <w:tc>
          <w:tcPr>
            <w:tcW w:w="1100" w:type="dxa"/>
            <w:tcBorders>
              <w:top w:val="nil"/>
              <w:left w:val="nil"/>
              <w:bottom w:val="nil"/>
              <w:right w:val="nil"/>
            </w:tcBorders>
            <w:shd w:val="clear" w:color="auto" w:fill="auto"/>
            <w:noWrap/>
            <w:vAlign w:val="bottom"/>
            <w:hideMark/>
          </w:tcPr>
          <w:p w14:paraId="10200202" w14:textId="77777777" w:rsidR="00EC5079" w:rsidRPr="00281F51" w:rsidRDefault="00EC5079" w:rsidP="00EC5079">
            <w:pPr>
              <w:spacing w:after="0"/>
              <w:jc w:val="right"/>
              <w:rPr>
                <w:rFonts w:cs="Arial"/>
                <w:b/>
                <w:bCs/>
                <w:sz w:val="16"/>
                <w:szCs w:val="16"/>
              </w:rPr>
            </w:pPr>
            <w:r w:rsidRPr="00281F51">
              <w:rPr>
                <w:rFonts w:cs="Arial"/>
                <w:b/>
                <w:bCs/>
                <w:sz w:val="16"/>
                <w:szCs w:val="16"/>
              </w:rPr>
              <w:t>9,914</w:t>
            </w:r>
          </w:p>
        </w:tc>
        <w:tc>
          <w:tcPr>
            <w:tcW w:w="960" w:type="dxa"/>
            <w:tcBorders>
              <w:top w:val="nil"/>
              <w:left w:val="nil"/>
              <w:bottom w:val="nil"/>
              <w:right w:val="nil"/>
            </w:tcBorders>
            <w:shd w:val="clear" w:color="000000" w:fill="D9D9D9"/>
            <w:noWrap/>
            <w:vAlign w:val="bottom"/>
            <w:hideMark/>
          </w:tcPr>
          <w:p w14:paraId="36F9C897" w14:textId="77777777" w:rsidR="00EC5079" w:rsidRPr="00281F51" w:rsidRDefault="00EC5079" w:rsidP="00EC5079">
            <w:pPr>
              <w:spacing w:after="0"/>
              <w:jc w:val="right"/>
              <w:rPr>
                <w:rFonts w:cs="Arial"/>
                <w:b/>
                <w:bCs/>
                <w:sz w:val="16"/>
                <w:szCs w:val="16"/>
              </w:rPr>
            </w:pPr>
            <w:r w:rsidRPr="00281F51">
              <w:rPr>
                <w:rFonts w:cs="Arial"/>
                <w:b/>
                <w:bCs/>
                <w:sz w:val="16"/>
                <w:szCs w:val="16"/>
              </w:rPr>
              <w:t>22,234</w:t>
            </w:r>
          </w:p>
        </w:tc>
        <w:tc>
          <w:tcPr>
            <w:tcW w:w="940" w:type="dxa"/>
            <w:tcBorders>
              <w:top w:val="nil"/>
              <w:left w:val="nil"/>
              <w:bottom w:val="nil"/>
              <w:right w:val="nil"/>
            </w:tcBorders>
            <w:shd w:val="clear" w:color="auto" w:fill="auto"/>
            <w:noWrap/>
            <w:vAlign w:val="bottom"/>
            <w:hideMark/>
          </w:tcPr>
          <w:p w14:paraId="279115BC" w14:textId="77777777" w:rsidR="00EC5079" w:rsidRPr="00281F51" w:rsidRDefault="00EC5079" w:rsidP="00EC5079">
            <w:pPr>
              <w:spacing w:after="0"/>
              <w:jc w:val="right"/>
              <w:rPr>
                <w:rFonts w:cs="Arial"/>
                <w:b/>
                <w:bCs/>
                <w:sz w:val="16"/>
                <w:szCs w:val="16"/>
              </w:rPr>
            </w:pPr>
            <w:r w:rsidRPr="00281F51">
              <w:rPr>
                <w:rFonts w:cs="Arial"/>
                <w:b/>
                <w:bCs/>
                <w:sz w:val="16"/>
                <w:szCs w:val="16"/>
              </w:rPr>
              <w:t>37,520</w:t>
            </w:r>
          </w:p>
        </w:tc>
      </w:tr>
      <w:tr w:rsidR="00EC5079" w:rsidRPr="00281F51" w14:paraId="1632C759" w14:textId="77777777" w:rsidTr="00EC5079">
        <w:trPr>
          <w:trHeight w:val="113"/>
          <w:jc w:val="center"/>
        </w:trPr>
        <w:tc>
          <w:tcPr>
            <w:tcW w:w="2040" w:type="dxa"/>
            <w:tcBorders>
              <w:top w:val="nil"/>
              <w:left w:val="nil"/>
              <w:bottom w:val="single" w:sz="4" w:space="0" w:color="auto"/>
              <w:right w:val="nil"/>
            </w:tcBorders>
            <w:shd w:val="clear" w:color="auto" w:fill="auto"/>
            <w:noWrap/>
            <w:vAlign w:val="bottom"/>
            <w:hideMark/>
          </w:tcPr>
          <w:p w14:paraId="649EA58C" w14:textId="77777777" w:rsidR="00EC5079" w:rsidRPr="00281F51" w:rsidRDefault="00EC5079" w:rsidP="00EC5079">
            <w:pPr>
              <w:spacing w:after="0"/>
              <w:jc w:val="left"/>
              <w:rPr>
                <w:rFonts w:cs="Arial"/>
                <w:sz w:val="16"/>
                <w:szCs w:val="16"/>
              </w:rPr>
            </w:pPr>
            <w:r w:rsidRPr="00281F51">
              <w:rPr>
                <w:rFonts w:cs="Arial"/>
                <w:sz w:val="16"/>
                <w:szCs w:val="16"/>
              </w:rPr>
              <w:t> </w:t>
            </w:r>
          </w:p>
        </w:tc>
        <w:tc>
          <w:tcPr>
            <w:tcW w:w="760" w:type="dxa"/>
            <w:tcBorders>
              <w:top w:val="nil"/>
              <w:left w:val="nil"/>
              <w:bottom w:val="single" w:sz="4" w:space="0" w:color="auto"/>
              <w:right w:val="nil"/>
            </w:tcBorders>
            <w:shd w:val="clear" w:color="auto" w:fill="auto"/>
            <w:noWrap/>
            <w:vAlign w:val="bottom"/>
            <w:hideMark/>
          </w:tcPr>
          <w:p w14:paraId="3541C600" w14:textId="77777777" w:rsidR="00EC5079" w:rsidRPr="00281F51" w:rsidRDefault="00EC5079" w:rsidP="00EC5079">
            <w:pPr>
              <w:spacing w:after="0"/>
              <w:jc w:val="right"/>
              <w:rPr>
                <w:rFonts w:cs="Arial"/>
                <w:sz w:val="16"/>
                <w:szCs w:val="16"/>
              </w:rPr>
            </w:pPr>
            <w:r w:rsidRPr="00281F51">
              <w:rPr>
                <w:rFonts w:cs="Arial"/>
                <w:sz w:val="16"/>
                <w:szCs w:val="16"/>
              </w:rPr>
              <w:t> </w:t>
            </w:r>
          </w:p>
        </w:tc>
        <w:tc>
          <w:tcPr>
            <w:tcW w:w="940" w:type="dxa"/>
            <w:tcBorders>
              <w:top w:val="nil"/>
              <w:left w:val="nil"/>
              <w:bottom w:val="single" w:sz="4" w:space="0" w:color="auto"/>
              <w:right w:val="nil"/>
            </w:tcBorders>
            <w:shd w:val="clear" w:color="auto" w:fill="auto"/>
            <w:noWrap/>
            <w:vAlign w:val="bottom"/>
            <w:hideMark/>
          </w:tcPr>
          <w:p w14:paraId="3755B52F" w14:textId="77777777" w:rsidR="00EC5079" w:rsidRPr="00281F51" w:rsidRDefault="00EC5079" w:rsidP="00EC5079">
            <w:pPr>
              <w:spacing w:after="0"/>
              <w:jc w:val="right"/>
              <w:rPr>
                <w:rFonts w:cs="Arial"/>
                <w:i/>
                <w:iCs/>
                <w:sz w:val="16"/>
                <w:szCs w:val="16"/>
              </w:rPr>
            </w:pPr>
            <w:r w:rsidRPr="00281F51">
              <w:rPr>
                <w:rFonts w:cs="Arial"/>
                <w:i/>
                <w:iCs/>
                <w:sz w:val="16"/>
                <w:szCs w:val="16"/>
              </w:rPr>
              <w:t>28,881</w:t>
            </w:r>
          </w:p>
        </w:tc>
        <w:tc>
          <w:tcPr>
            <w:tcW w:w="960" w:type="dxa"/>
            <w:tcBorders>
              <w:top w:val="nil"/>
              <w:left w:val="nil"/>
              <w:bottom w:val="single" w:sz="4" w:space="0" w:color="auto"/>
              <w:right w:val="nil"/>
            </w:tcBorders>
            <w:shd w:val="clear" w:color="000000" w:fill="D9D9D9"/>
            <w:noWrap/>
            <w:vAlign w:val="bottom"/>
            <w:hideMark/>
          </w:tcPr>
          <w:p w14:paraId="6E1494FA" w14:textId="77777777" w:rsidR="00EC5079" w:rsidRPr="00281F51" w:rsidRDefault="00EC5079" w:rsidP="00EC5079">
            <w:pPr>
              <w:spacing w:after="0"/>
              <w:jc w:val="right"/>
              <w:rPr>
                <w:rFonts w:cs="Arial"/>
                <w:i/>
                <w:iCs/>
                <w:sz w:val="16"/>
                <w:szCs w:val="16"/>
              </w:rPr>
            </w:pPr>
            <w:r w:rsidRPr="00281F51">
              <w:rPr>
                <w:rFonts w:cs="Arial"/>
                <w:i/>
                <w:iCs/>
                <w:sz w:val="16"/>
                <w:szCs w:val="16"/>
              </w:rPr>
              <w:t>11,866</w:t>
            </w:r>
          </w:p>
        </w:tc>
        <w:tc>
          <w:tcPr>
            <w:tcW w:w="1100" w:type="dxa"/>
            <w:tcBorders>
              <w:top w:val="nil"/>
              <w:left w:val="nil"/>
              <w:bottom w:val="single" w:sz="4" w:space="0" w:color="auto"/>
              <w:right w:val="nil"/>
            </w:tcBorders>
            <w:shd w:val="clear" w:color="auto" w:fill="auto"/>
            <w:noWrap/>
            <w:vAlign w:val="bottom"/>
            <w:hideMark/>
          </w:tcPr>
          <w:p w14:paraId="26A430E9" w14:textId="77777777" w:rsidR="00EC5079" w:rsidRPr="00281F51" w:rsidRDefault="00EC5079" w:rsidP="00EC5079">
            <w:pPr>
              <w:spacing w:after="0"/>
              <w:jc w:val="right"/>
              <w:rPr>
                <w:rFonts w:cs="Arial"/>
                <w:i/>
                <w:iCs/>
                <w:sz w:val="16"/>
                <w:szCs w:val="16"/>
              </w:rPr>
            </w:pPr>
            <w:r w:rsidRPr="00281F51">
              <w:rPr>
                <w:rFonts w:cs="Arial"/>
                <w:i/>
                <w:iCs/>
                <w:sz w:val="16"/>
                <w:szCs w:val="16"/>
              </w:rPr>
              <w:t>9,153</w:t>
            </w:r>
          </w:p>
        </w:tc>
        <w:tc>
          <w:tcPr>
            <w:tcW w:w="960" w:type="dxa"/>
            <w:tcBorders>
              <w:top w:val="nil"/>
              <w:left w:val="nil"/>
              <w:bottom w:val="single" w:sz="4" w:space="0" w:color="auto"/>
              <w:right w:val="nil"/>
            </w:tcBorders>
            <w:shd w:val="clear" w:color="000000" w:fill="D9D9D9"/>
            <w:noWrap/>
            <w:vAlign w:val="bottom"/>
            <w:hideMark/>
          </w:tcPr>
          <w:p w14:paraId="03F51851" w14:textId="77777777" w:rsidR="00EC5079" w:rsidRPr="00281F51" w:rsidRDefault="00EC5079" w:rsidP="00EC5079">
            <w:pPr>
              <w:spacing w:after="0"/>
              <w:jc w:val="right"/>
              <w:rPr>
                <w:rFonts w:cs="Arial"/>
                <w:i/>
                <w:iCs/>
                <w:sz w:val="16"/>
                <w:szCs w:val="16"/>
              </w:rPr>
            </w:pPr>
            <w:r w:rsidRPr="00281F51">
              <w:rPr>
                <w:rFonts w:cs="Arial"/>
                <w:i/>
                <w:iCs/>
                <w:sz w:val="16"/>
                <w:szCs w:val="16"/>
              </w:rPr>
              <w:t>17,747</w:t>
            </w:r>
          </w:p>
        </w:tc>
        <w:tc>
          <w:tcPr>
            <w:tcW w:w="940" w:type="dxa"/>
            <w:tcBorders>
              <w:top w:val="nil"/>
              <w:left w:val="nil"/>
              <w:bottom w:val="single" w:sz="4" w:space="0" w:color="000000"/>
              <w:right w:val="nil"/>
            </w:tcBorders>
            <w:shd w:val="clear" w:color="auto" w:fill="auto"/>
            <w:noWrap/>
            <w:vAlign w:val="bottom"/>
            <w:hideMark/>
          </w:tcPr>
          <w:p w14:paraId="6CB27B58" w14:textId="77777777" w:rsidR="00EC5079" w:rsidRPr="00281F51" w:rsidRDefault="00EC5079" w:rsidP="00EC5079">
            <w:pPr>
              <w:spacing w:after="0"/>
              <w:jc w:val="right"/>
              <w:rPr>
                <w:rFonts w:cs="Arial"/>
                <w:i/>
                <w:iCs/>
                <w:sz w:val="16"/>
                <w:szCs w:val="16"/>
              </w:rPr>
            </w:pPr>
            <w:r w:rsidRPr="00281F51">
              <w:rPr>
                <w:rFonts w:cs="Arial"/>
                <w:i/>
                <w:iCs/>
                <w:sz w:val="16"/>
                <w:szCs w:val="16"/>
              </w:rPr>
              <w:t>32,153</w:t>
            </w:r>
          </w:p>
        </w:tc>
      </w:tr>
      <w:tr w:rsidR="00EC5079" w:rsidRPr="00281F51" w14:paraId="424C784F" w14:textId="77777777" w:rsidTr="00EC5079">
        <w:trPr>
          <w:trHeight w:val="57"/>
          <w:jc w:val="center"/>
        </w:trPr>
        <w:tc>
          <w:tcPr>
            <w:tcW w:w="2040" w:type="dxa"/>
            <w:tcBorders>
              <w:top w:val="nil"/>
              <w:left w:val="nil"/>
              <w:bottom w:val="nil"/>
              <w:right w:val="nil"/>
            </w:tcBorders>
            <w:shd w:val="clear" w:color="auto" w:fill="auto"/>
            <w:noWrap/>
            <w:vAlign w:val="bottom"/>
            <w:hideMark/>
          </w:tcPr>
          <w:p w14:paraId="351655DC" w14:textId="77777777" w:rsidR="00EC5079" w:rsidRPr="00281F51" w:rsidRDefault="00EC5079" w:rsidP="00EC5079">
            <w:pPr>
              <w:spacing w:after="0"/>
              <w:jc w:val="left"/>
              <w:rPr>
                <w:rFonts w:cs="Arial"/>
                <w:b/>
                <w:bCs/>
                <w:sz w:val="16"/>
                <w:szCs w:val="16"/>
              </w:rPr>
            </w:pPr>
            <w:r w:rsidRPr="00281F51">
              <w:rPr>
                <w:rFonts w:cs="Arial"/>
                <w:b/>
                <w:bCs/>
                <w:sz w:val="16"/>
                <w:szCs w:val="16"/>
              </w:rPr>
              <w:t>Total Special Accounts</w:t>
            </w:r>
          </w:p>
        </w:tc>
        <w:tc>
          <w:tcPr>
            <w:tcW w:w="760" w:type="dxa"/>
            <w:tcBorders>
              <w:top w:val="nil"/>
              <w:left w:val="nil"/>
              <w:bottom w:val="nil"/>
              <w:right w:val="nil"/>
            </w:tcBorders>
            <w:shd w:val="clear" w:color="auto" w:fill="auto"/>
            <w:noWrap/>
            <w:vAlign w:val="bottom"/>
            <w:hideMark/>
          </w:tcPr>
          <w:p w14:paraId="34E89910" w14:textId="77777777" w:rsidR="00EC5079" w:rsidRPr="00281F51" w:rsidRDefault="00EC5079" w:rsidP="00EC5079">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5A44C0DF" w14:textId="77777777" w:rsidR="00EC5079" w:rsidRPr="00281F51" w:rsidRDefault="00EC5079" w:rsidP="00EC5079">
            <w:pPr>
              <w:spacing w:after="0"/>
              <w:jc w:val="right"/>
              <w:rPr>
                <w:rFonts w:ascii="Times New Roman" w:hAnsi="Times New Roman"/>
              </w:rPr>
            </w:pPr>
          </w:p>
        </w:tc>
        <w:tc>
          <w:tcPr>
            <w:tcW w:w="960" w:type="dxa"/>
            <w:tcBorders>
              <w:top w:val="nil"/>
              <w:left w:val="nil"/>
              <w:bottom w:val="nil"/>
              <w:right w:val="nil"/>
            </w:tcBorders>
            <w:shd w:val="clear" w:color="000000" w:fill="D9D9D9"/>
            <w:noWrap/>
            <w:vAlign w:val="bottom"/>
            <w:hideMark/>
          </w:tcPr>
          <w:p w14:paraId="1AA7FE7C" w14:textId="77777777" w:rsidR="00EC5079" w:rsidRPr="00281F51" w:rsidRDefault="00EC5079" w:rsidP="00EC5079">
            <w:pPr>
              <w:spacing w:after="0"/>
              <w:jc w:val="right"/>
              <w:rPr>
                <w:rFonts w:cs="Arial"/>
                <w:i/>
                <w:iCs/>
                <w:sz w:val="16"/>
                <w:szCs w:val="16"/>
              </w:rPr>
            </w:pPr>
            <w:r w:rsidRPr="00281F51">
              <w:rPr>
                <w:rFonts w:cs="Arial"/>
                <w:i/>
                <w:iCs/>
                <w:sz w:val="16"/>
                <w:szCs w:val="16"/>
              </w:rPr>
              <w:t> </w:t>
            </w:r>
          </w:p>
        </w:tc>
        <w:tc>
          <w:tcPr>
            <w:tcW w:w="1100" w:type="dxa"/>
            <w:tcBorders>
              <w:top w:val="nil"/>
              <w:left w:val="nil"/>
              <w:bottom w:val="nil"/>
              <w:right w:val="nil"/>
            </w:tcBorders>
            <w:shd w:val="clear" w:color="auto" w:fill="auto"/>
            <w:noWrap/>
            <w:vAlign w:val="bottom"/>
            <w:hideMark/>
          </w:tcPr>
          <w:p w14:paraId="39DA9BDC" w14:textId="77777777" w:rsidR="00EC5079" w:rsidRPr="00281F51" w:rsidRDefault="00EC5079" w:rsidP="00EC5079">
            <w:pPr>
              <w:spacing w:after="0"/>
              <w:jc w:val="right"/>
              <w:rPr>
                <w:rFonts w:cs="Arial"/>
                <w:i/>
                <w:iCs/>
                <w:sz w:val="16"/>
                <w:szCs w:val="16"/>
              </w:rPr>
            </w:pPr>
          </w:p>
        </w:tc>
        <w:tc>
          <w:tcPr>
            <w:tcW w:w="960" w:type="dxa"/>
            <w:tcBorders>
              <w:top w:val="nil"/>
              <w:left w:val="nil"/>
              <w:bottom w:val="nil"/>
              <w:right w:val="nil"/>
            </w:tcBorders>
            <w:shd w:val="clear" w:color="000000" w:fill="D9D9D9"/>
            <w:noWrap/>
            <w:vAlign w:val="bottom"/>
            <w:hideMark/>
          </w:tcPr>
          <w:p w14:paraId="129A2556" w14:textId="77777777" w:rsidR="00EC5079" w:rsidRPr="00281F51" w:rsidRDefault="00EC5079" w:rsidP="00EC5079">
            <w:pPr>
              <w:spacing w:after="0"/>
              <w:jc w:val="right"/>
              <w:rPr>
                <w:rFonts w:cs="Arial"/>
                <w:i/>
                <w:iCs/>
                <w:sz w:val="16"/>
                <w:szCs w:val="16"/>
              </w:rPr>
            </w:pPr>
            <w:r w:rsidRPr="00281F51">
              <w:rPr>
                <w:rFonts w:cs="Arial"/>
                <w:i/>
                <w:iCs/>
                <w:sz w:val="16"/>
                <w:szCs w:val="16"/>
              </w:rPr>
              <w:t> </w:t>
            </w:r>
          </w:p>
        </w:tc>
        <w:tc>
          <w:tcPr>
            <w:tcW w:w="940" w:type="dxa"/>
            <w:tcBorders>
              <w:top w:val="nil"/>
              <w:left w:val="nil"/>
              <w:bottom w:val="nil"/>
              <w:right w:val="nil"/>
            </w:tcBorders>
            <w:shd w:val="clear" w:color="auto" w:fill="auto"/>
            <w:noWrap/>
            <w:vAlign w:val="bottom"/>
            <w:hideMark/>
          </w:tcPr>
          <w:p w14:paraId="3E9702A0" w14:textId="77777777" w:rsidR="00EC5079" w:rsidRPr="00281F51" w:rsidRDefault="00EC5079" w:rsidP="00EC5079">
            <w:pPr>
              <w:spacing w:after="0"/>
              <w:jc w:val="right"/>
              <w:rPr>
                <w:rFonts w:cs="Arial"/>
                <w:i/>
                <w:iCs/>
                <w:sz w:val="16"/>
                <w:szCs w:val="16"/>
              </w:rPr>
            </w:pPr>
          </w:p>
        </w:tc>
      </w:tr>
      <w:tr w:rsidR="00EC5079" w:rsidRPr="00281F51" w14:paraId="69415307" w14:textId="77777777" w:rsidTr="00EC5079">
        <w:trPr>
          <w:trHeight w:val="57"/>
          <w:jc w:val="center"/>
        </w:trPr>
        <w:tc>
          <w:tcPr>
            <w:tcW w:w="2040" w:type="dxa"/>
            <w:tcBorders>
              <w:top w:val="nil"/>
              <w:left w:val="nil"/>
              <w:bottom w:val="nil"/>
              <w:right w:val="nil"/>
            </w:tcBorders>
            <w:shd w:val="clear" w:color="auto" w:fill="auto"/>
            <w:vAlign w:val="bottom"/>
            <w:hideMark/>
          </w:tcPr>
          <w:p w14:paraId="0AB053C8" w14:textId="77777777" w:rsidR="00EC5079" w:rsidRPr="00281F51" w:rsidRDefault="00EC5079" w:rsidP="00EC5079">
            <w:pPr>
              <w:spacing w:after="0"/>
              <w:ind w:firstLineChars="100" w:firstLine="161"/>
              <w:jc w:val="left"/>
              <w:rPr>
                <w:rFonts w:cs="Arial"/>
                <w:b/>
                <w:bCs/>
                <w:sz w:val="16"/>
                <w:szCs w:val="16"/>
              </w:rPr>
            </w:pPr>
            <w:r>
              <w:rPr>
                <w:rFonts w:cs="Arial"/>
                <w:b/>
                <w:bCs/>
                <w:sz w:val="16"/>
                <w:szCs w:val="16"/>
              </w:rPr>
              <w:t>2021–</w:t>
            </w:r>
            <w:r w:rsidRPr="00281F51">
              <w:rPr>
                <w:rFonts w:cs="Arial"/>
                <w:b/>
                <w:bCs/>
                <w:sz w:val="16"/>
                <w:szCs w:val="16"/>
              </w:rPr>
              <w:t>22 estimate</w:t>
            </w:r>
          </w:p>
        </w:tc>
        <w:tc>
          <w:tcPr>
            <w:tcW w:w="760" w:type="dxa"/>
            <w:tcBorders>
              <w:top w:val="nil"/>
              <w:left w:val="nil"/>
              <w:bottom w:val="nil"/>
              <w:right w:val="nil"/>
            </w:tcBorders>
            <w:shd w:val="clear" w:color="auto" w:fill="auto"/>
            <w:noWrap/>
            <w:vAlign w:val="bottom"/>
            <w:hideMark/>
          </w:tcPr>
          <w:p w14:paraId="298AD468" w14:textId="77777777" w:rsidR="00EC5079" w:rsidRPr="00281F51" w:rsidRDefault="00EC5079" w:rsidP="00EC5079">
            <w:pPr>
              <w:spacing w:after="0"/>
              <w:ind w:firstLineChars="100" w:firstLine="161"/>
              <w:rPr>
                <w:rFonts w:cs="Arial"/>
                <w:b/>
                <w:bCs/>
                <w:sz w:val="16"/>
                <w:szCs w:val="16"/>
              </w:rPr>
            </w:pPr>
          </w:p>
        </w:tc>
        <w:tc>
          <w:tcPr>
            <w:tcW w:w="940" w:type="dxa"/>
            <w:tcBorders>
              <w:top w:val="nil"/>
              <w:left w:val="nil"/>
              <w:bottom w:val="nil"/>
              <w:right w:val="nil"/>
            </w:tcBorders>
            <w:shd w:val="clear" w:color="auto" w:fill="auto"/>
            <w:noWrap/>
            <w:vAlign w:val="bottom"/>
            <w:hideMark/>
          </w:tcPr>
          <w:p w14:paraId="4E036ED3" w14:textId="77777777" w:rsidR="00EC5079" w:rsidRPr="00281F51" w:rsidRDefault="00EC5079" w:rsidP="00EC5079">
            <w:pPr>
              <w:spacing w:after="0"/>
              <w:jc w:val="right"/>
              <w:rPr>
                <w:rFonts w:cs="Arial"/>
                <w:b/>
                <w:bCs/>
                <w:sz w:val="16"/>
                <w:szCs w:val="16"/>
              </w:rPr>
            </w:pPr>
            <w:r w:rsidRPr="00281F51">
              <w:rPr>
                <w:rFonts w:cs="Arial"/>
                <w:b/>
                <w:bCs/>
                <w:sz w:val="16"/>
                <w:szCs w:val="16"/>
              </w:rPr>
              <w:t>2,016,588</w:t>
            </w:r>
          </w:p>
        </w:tc>
        <w:tc>
          <w:tcPr>
            <w:tcW w:w="960" w:type="dxa"/>
            <w:tcBorders>
              <w:top w:val="nil"/>
              <w:left w:val="nil"/>
              <w:bottom w:val="nil"/>
              <w:right w:val="nil"/>
            </w:tcBorders>
            <w:shd w:val="clear" w:color="000000" w:fill="D9D9D9"/>
            <w:noWrap/>
            <w:vAlign w:val="bottom"/>
            <w:hideMark/>
          </w:tcPr>
          <w:p w14:paraId="74BF74B5" w14:textId="77777777" w:rsidR="00EC5079" w:rsidRPr="00281F51" w:rsidRDefault="00EC5079" w:rsidP="00EC5079">
            <w:pPr>
              <w:spacing w:after="0"/>
              <w:ind w:hanging="171"/>
              <w:jc w:val="right"/>
              <w:rPr>
                <w:rFonts w:cs="Arial"/>
                <w:b/>
                <w:bCs/>
                <w:sz w:val="16"/>
                <w:szCs w:val="16"/>
              </w:rPr>
            </w:pPr>
            <w:r w:rsidRPr="00281F51">
              <w:rPr>
                <w:rFonts w:cs="Arial"/>
                <w:b/>
                <w:bCs/>
                <w:sz w:val="16"/>
                <w:szCs w:val="16"/>
              </w:rPr>
              <w:t>45,502,526</w:t>
            </w:r>
          </w:p>
        </w:tc>
        <w:tc>
          <w:tcPr>
            <w:tcW w:w="1100" w:type="dxa"/>
            <w:tcBorders>
              <w:top w:val="nil"/>
              <w:left w:val="nil"/>
              <w:bottom w:val="nil"/>
              <w:right w:val="nil"/>
            </w:tcBorders>
            <w:shd w:val="clear" w:color="auto" w:fill="auto"/>
            <w:noWrap/>
            <w:vAlign w:val="bottom"/>
            <w:hideMark/>
          </w:tcPr>
          <w:p w14:paraId="6FED3EB5" w14:textId="77777777" w:rsidR="00EC5079" w:rsidRPr="00281F51" w:rsidRDefault="00EC5079" w:rsidP="00EC5079">
            <w:pPr>
              <w:spacing w:after="0"/>
              <w:jc w:val="right"/>
              <w:rPr>
                <w:rFonts w:cs="Arial"/>
                <w:b/>
                <w:bCs/>
                <w:sz w:val="16"/>
                <w:szCs w:val="16"/>
              </w:rPr>
            </w:pPr>
            <w:r w:rsidRPr="00281F51">
              <w:rPr>
                <w:rFonts w:cs="Arial"/>
                <w:b/>
                <w:bCs/>
                <w:sz w:val="16"/>
                <w:szCs w:val="16"/>
              </w:rPr>
              <w:t>41,703</w:t>
            </w:r>
          </w:p>
        </w:tc>
        <w:tc>
          <w:tcPr>
            <w:tcW w:w="960" w:type="dxa"/>
            <w:tcBorders>
              <w:top w:val="nil"/>
              <w:left w:val="nil"/>
              <w:bottom w:val="nil"/>
              <w:right w:val="nil"/>
            </w:tcBorders>
            <w:shd w:val="clear" w:color="000000" w:fill="D9D9D9"/>
            <w:noWrap/>
            <w:vAlign w:val="bottom"/>
            <w:hideMark/>
          </w:tcPr>
          <w:p w14:paraId="7B8BA8CD" w14:textId="77777777" w:rsidR="00EC5079" w:rsidRPr="00281F51" w:rsidRDefault="00EC5079" w:rsidP="00EC5079">
            <w:pPr>
              <w:spacing w:after="0"/>
              <w:ind w:hanging="240"/>
              <w:jc w:val="right"/>
              <w:rPr>
                <w:rFonts w:cs="Arial"/>
                <w:b/>
                <w:bCs/>
                <w:sz w:val="16"/>
                <w:szCs w:val="16"/>
              </w:rPr>
            </w:pPr>
            <w:r w:rsidRPr="00281F51">
              <w:rPr>
                <w:rFonts w:cs="Arial"/>
                <w:b/>
                <w:bCs/>
                <w:sz w:val="16"/>
                <w:szCs w:val="16"/>
              </w:rPr>
              <w:t>45,542,308</w:t>
            </w:r>
          </w:p>
        </w:tc>
        <w:tc>
          <w:tcPr>
            <w:tcW w:w="940" w:type="dxa"/>
            <w:tcBorders>
              <w:top w:val="nil"/>
              <w:left w:val="nil"/>
              <w:bottom w:val="nil"/>
              <w:right w:val="nil"/>
            </w:tcBorders>
            <w:shd w:val="clear" w:color="auto" w:fill="auto"/>
            <w:noWrap/>
            <w:vAlign w:val="bottom"/>
            <w:hideMark/>
          </w:tcPr>
          <w:p w14:paraId="37D7B4D6" w14:textId="77777777" w:rsidR="00EC5079" w:rsidRPr="00281F51" w:rsidRDefault="00EC5079" w:rsidP="00EC5079">
            <w:pPr>
              <w:spacing w:after="0"/>
              <w:jc w:val="right"/>
              <w:rPr>
                <w:rFonts w:cs="Arial"/>
                <w:b/>
                <w:bCs/>
                <w:sz w:val="16"/>
                <w:szCs w:val="16"/>
              </w:rPr>
            </w:pPr>
            <w:r w:rsidRPr="00281F51">
              <w:rPr>
                <w:rFonts w:cs="Arial"/>
                <w:b/>
                <w:bCs/>
                <w:sz w:val="16"/>
                <w:szCs w:val="16"/>
              </w:rPr>
              <w:t>2,018,509</w:t>
            </w:r>
          </w:p>
        </w:tc>
      </w:tr>
      <w:tr w:rsidR="00EC5079" w:rsidRPr="00281F51" w14:paraId="13E8664D" w14:textId="77777777" w:rsidTr="00EC5079">
        <w:trPr>
          <w:trHeight w:val="20"/>
          <w:jc w:val="center"/>
        </w:trPr>
        <w:tc>
          <w:tcPr>
            <w:tcW w:w="2040" w:type="dxa"/>
            <w:tcBorders>
              <w:top w:val="nil"/>
              <w:left w:val="nil"/>
              <w:bottom w:val="single" w:sz="4" w:space="0" w:color="000000"/>
              <w:right w:val="nil"/>
            </w:tcBorders>
            <w:shd w:val="clear" w:color="auto" w:fill="auto"/>
            <w:vAlign w:val="bottom"/>
            <w:hideMark/>
          </w:tcPr>
          <w:p w14:paraId="0A1B12DB" w14:textId="77777777" w:rsidR="00EC5079" w:rsidRPr="00281F51" w:rsidRDefault="00EC5079" w:rsidP="00EC5079">
            <w:pPr>
              <w:spacing w:after="0"/>
              <w:ind w:firstLineChars="100" w:firstLine="160"/>
              <w:jc w:val="left"/>
              <w:rPr>
                <w:rFonts w:cs="Arial"/>
                <w:i/>
                <w:iCs/>
                <w:sz w:val="16"/>
                <w:szCs w:val="16"/>
              </w:rPr>
            </w:pPr>
            <w:r>
              <w:rPr>
                <w:rFonts w:cs="Arial"/>
                <w:i/>
                <w:iCs/>
                <w:sz w:val="16"/>
                <w:szCs w:val="16"/>
              </w:rPr>
              <w:t>2020–</w:t>
            </w:r>
            <w:r w:rsidRPr="00281F51">
              <w:rPr>
                <w:rFonts w:cs="Arial"/>
                <w:i/>
                <w:iCs/>
                <w:sz w:val="16"/>
                <w:szCs w:val="16"/>
              </w:rPr>
              <w:t>21 actual</w:t>
            </w:r>
          </w:p>
        </w:tc>
        <w:tc>
          <w:tcPr>
            <w:tcW w:w="760" w:type="dxa"/>
            <w:tcBorders>
              <w:top w:val="nil"/>
              <w:left w:val="nil"/>
              <w:bottom w:val="single" w:sz="4" w:space="0" w:color="000000"/>
              <w:right w:val="nil"/>
            </w:tcBorders>
            <w:shd w:val="clear" w:color="auto" w:fill="auto"/>
            <w:noWrap/>
            <w:vAlign w:val="bottom"/>
            <w:hideMark/>
          </w:tcPr>
          <w:p w14:paraId="4BAF10D5" w14:textId="77777777" w:rsidR="00EC5079" w:rsidRPr="00281F51" w:rsidRDefault="00EC5079" w:rsidP="00EC5079">
            <w:pPr>
              <w:spacing w:after="0"/>
              <w:jc w:val="right"/>
              <w:rPr>
                <w:rFonts w:cs="Arial"/>
                <w:sz w:val="16"/>
                <w:szCs w:val="16"/>
              </w:rPr>
            </w:pPr>
            <w:r w:rsidRPr="00281F51">
              <w:rPr>
                <w:rFonts w:cs="Arial"/>
                <w:sz w:val="16"/>
                <w:szCs w:val="16"/>
              </w:rPr>
              <w:t> </w:t>
            </w:r>
          </w:p>
        </w:tc>
        <w:tc>
          <w:tcPr>
            <w:tcW w:w="940" w:type="dxa"/>
            <w:tcBorders>
              <w:top w:val="nil"/>
              <w:left w:val="nil"/>
              <w:bottom w:val="single" w:sz="4" w:space="0" w:color="000000"/>
              <w:right w:val="nil"/>
            </w:tcBorders>
            <w:shd w:val="clear" w:color="auto" w:fill="auto"/>
            <w:noWrap/>
            <w:vAlign w:val="bottom"/>
            <w:hideMark/>
          </w:tcPr>
          <w:p w14:paraId="16259AD7" w14:textId="77777777" w:rsidR="00EC5079" w:rsidRPr="00281F51" w:rsidRDefault="00EC5079" w:rsidP="00EC5079">
            <w:pPr>
              <w:spacing w:after="0"/>
              <w:jc w:val="right"/>
              <w:rPr>
                <w:rFonts w:cs="Arial"/>
                <w:i/>
                <w:iCs/>
                <w:sz w:val="16"/>
                <w:szCs w:val="16"/>
              </w:rPr>
            </w:pPr>
            <w:r w:rsidRPr="00281F51">
              <w:rPr>
                <w:rFonts w:cs="Arial"/>
                <w:i/>
                <w:iCs/>
                <w:sz w:val="16"/>
                <w:szCs w:val="16"/>
              </w:rPr>
              <w:t>1,657,032</w:t>
            </w:r>
          </w:p>
        </w:tc>
        <w:tc>
          <w:tcPr>
            <w:tcW w:w="960" w:type="dxa"/>
            <w:tcBorders>
              <w:top w:val="nil"/>
              <w:left w:val="nil"/>
              <w:bottom w:val="single" w:sz="4" w:space="0" w:color="000000"/>
              <w:right w:val="nil"/>
            </w:tcBorders>
            <w:shd w:val="clear" w:color="000000" w:fill="D9D9D9"/>
            <w:noWrap/>
            <w:vAlign w:val="bottom"/>
            <w:hideMark/>
          </w:tcPr>
          <w:p w14:paraId="3BB1ED51" w14:textId="77777777" w:rsidR="00EC5079" w:rsidRDefault="00EC5079" w:rsidP="00EC5079">
            <w:pPr>
              <w:spacing w:after="0"/>
              <w:ind w:hanging="171"/>
              <w:jc w:val="right"/>
              <w:rPr>
                <w:rFonts w:cs="Arial"/>
                <w:i/>
                <w:iCs/>
                <w:sz w:val="16"/>
                <w:szCs w:val="16"/>
              </w:rPr>
            </w:pPr>
          </w:p>
          <w:p w14:paraId="33EA13A5" w14:textId="77777777" w:rsidR="00EC5079" w:rsidRPr="00012EDC" w:rsidRDefault="00EC5079" w:rsidP="00EC5079">
            <w:pPr>
              <w:spacing w:after="0"/>
              <w:ind w:hanging="171"/>
              <w:jc w:val="right"/>
              <w:rPr>
                <w:rFonts w:cs="Arial"/>
                <w:i/>
                <w:iCs/>
                <w:sz w:val="16"/>
                <w:szCs w:val="16"/>
              </w:rPr>
            </w:pPr>
            <w:r w:rsidRPr="00281F51">
              <w:rPr>
                <w:rFonts w:cs="Arial"/>
                <w:i/>
                <w:iCs/>
                <w:sz w:val="16"/>
                <w:szCs w:val="16"/>
              </w:rPr>
              <w:t>42,236,481</w:t>
            </w:r>
          </w:p>
        </w:tc>
        <w:tc>
          <w:tcPr>
            <w:tcW w:w="1100" w:type="dxa"/>
            <w:tcBorders>
              <w:top w:val="nil"/>
              <w:left w:val="nil"/>
              <w:bottom w:val="single" w:sz="4" w:space="0" w:color="000000"/>
              <w:right w:val="nil"/>
            </w:tcBorders>
            <w:shd w:val="clear" w:color="auto" w:fill="auto"/>
            <w:noWrap/>
            <w:vAlign w:val="bottom"/>
            <w:hideMark/>
          </w:tcPr>
          <w:p w14:paraId="360064E7" w14:textId="77777777" w:rsidR="00EC5079" w:rsidRPr="00281F51" w:rsidRDefault="00EC5079" w:rsidP="00EC5079">
            <w:pPr>
              <w:spacing w:after="0"/>
              <w:jc w:val="right"/>
              <w:rPr>
                <w:rFonts w:cs="Arial"/>
                <w:i/>
                <w:iCs/>
                <w:sz w:val="16"/>
                <w:szCs w:val="16"/>
              </w:rPr>
            </w:pPr>
            <w:r w:rsidRPr="00281F51">
              <w:rPr>
                <w:rFonts w:cs="Arial"/>
                <w:i/>
                <w:iCs/>
                <w:sz w:val="16"/>
                <w:szCs w:val="16"/>
              </w:rPr>
              <w:t>36,939</w:t>
            </w:r>
          </w:p>
        </w:tc>
        <w:tc>
          <w:tcPr>
            <w:tcW w:w="960" w:type="dxa"/>
            <w:tcBorders>
              <w:top w:val="nil"/>
              <w:left w:val="nil"/>
              <w:bottom w:val="single" w:sz="4" w:space="0" w:color="000000"/>
              <w:right w:val="nil"/>
            </w:tcBorders>
            <w:shd w:val="clear" w:color="000000" w:fill="D9D9D9"/>
            <w:noWrap/>
            <w:vAlign w:val="bottom"/>
            <w:hideMark/>
          </w:tcPr>
          <w:p w14:paraId="482BC217" w14:textId="77777777" w:rsidR="00EC5079" w:rsidRPr="00281F51" w:rsidRDefault="00EC5079" w:rsidP="00EC5079">
            <w:pPr>
              <w:spacing w:after="0"/>
              <w:ind w:hanging="98"/>
              <w:jc w:val="right"/>
              <w:rPr>
                <w:rFonts w:cs="Arial"/>
                <w:i/>
                <w:iCs/>
                <w:sz w:val="16"/>
                <w:szCs w:val="16"/>
              </w:rPr>
            </w:pPr>
            <w:r w:rsidRPr="00281F51">
              <w:rPr>
                <w:rFonts w:cs="Arial"/>
                <w:i/>
                <w:iCs/>
                <w:sz w:val="16"/>
                <w:szCs w:val="16"/>
              </w:rPr>
              <w:t>41,913,865</w:t>
            </w:r>
          </w:p>
        </w:tc>
        <w:tc>
          <w:tcPr>
            <w:tcW w:w="940" w:type="dxa"/>
            <w:tcBorders>
              <w:top w:val="nil"/>
              <w:left w:val="nil"/>
              <w:bottom w:val="single" w:sz="4" w:space="0" w:color="000000"/>
              <w:right w:val="nil"/>
            </w:tcBorders>
            <w:shd w:val="clear" w:color="auto" w:fill="auto"/>
            <w:noWrap/>
            <w:vAlign w:val="bottom"/>
            <w:hideMark/>
          </w:tcPr>
          <w:p w14:paraId="51C1D3D5" w14:textId="77777777" w:rsidR="00EC5079" w:rsidRPr="00281F51" w:rsidRDefault="00EC5079" w:rsidP="00EC5079">
            <w:pPr>
              <w:spacing w:after="0"/>
              <w:jc w:val="right"/>
              <w:rPr>
                <w:rFonts w:cs="Arial"/>
                <w:i/>
                <w:iCs/>
                <w:sz w:val="16"/>
                <w:szCs w:val="16"/>
              </w:rPr>
            </w:pPr>
            <w:r w:rsidRPr="00281F51">
              <w:rPr>
                <w:rFonts w:cs="Arial"/>
                <w:i/>
                <w:iCs/>
                <w:sz w:val="16"/>
                <w:szCs w:val="16"/>
              </w:rPr>
              <w:t>2,016,587</w:t>
            </w:r>
          </w:p>
        </w:tc>
      </w:tr>
    </w:tbl>
    <w:p w14:paraId="55A95C3B" w14:textId="77777777" w:rsidR="00EC5079" w:rsidRPr="00EC5079" w:rsidRDefault="00EC5079" w:rsidP="00EC5079">
      <w:pPr>
        <w:pStyle w:val="Heading3"/>
        <w:spacing w:before="240" w:after="240"/>
        <w:rPr>
          <w:rFonts w:cs="Times New Roman"/>
          <w:smallCaps/>
          <w:color w:val="000000"/>
          <w:sz w:val="26"/>
          <w:szCs w:val="26"/>
        </w:rPr>
      </w:pPr>
      <w:r w:rsidRPr="00EC5079">
        <w:rPr>
          <w:rFonts w:cs="Times New Roman"/>
          <w:smallCaps/>
          <w:color w:val="000000"/>
          <w:sz w:val="26"/>
          <w:szCs w:val="26"/>
        </w:rPr>
        <w:lastRenderedPageBreak/>
        <w:t>3.2</w:t>
      </w:r>
      <w:r w:rsidRPr="00EC5079">
        <w:rPr>
          <w:rFonts w:cs="Times New Roman"/>
          <w:smallCaps/>
          <w:color w:val="000000"/>
          <w:sz w:val="26"/>
          <w:szCs w:val="26"/>
        </w:rPr>
        <w:tab/>
        <w:t>Budgeted Financial Statements</w:t>
      </w:r>
    </w:p>
    <w:p w14:paraId="5D442F7B" w14:textId="77777777" w:rsidR="00EC5079" w:rsidRPr="00AF3FC6" w:rsidRDefault="00EC5079" w:rsidP="00EC5079">
      <w:pPr>
        <w:pStyle w:val="Heading4"/>
      </w:pPr>
      <w:r>
        <w:t>3.2.1</w:t>
      </w:r>
      <w:r w:rsidRPr="00AF3FC6">
        <w:tab/>
        <w:t>Analysis of Budgeted Financial Statements</w:t>
      </w:r>
    </w:p>
    <w:p w14:paraId="1BDE58AE" w14:textId="77777777" w:rsidR="00EC5079" w:rsidRPr="00EC5079" w:rsidRDefault="00EC5079" w:rsidP="00EC5079">
      <w:pPr>
        <w:pStyle w:val="Heading5"/>
        <w:rPr>
          <w:i w:val="0"/>
          <w:sz w:val="20"/>
        </w:rPr>
      </w:pPr>
      <w:r w:rsidRPr="00EC5079">
        <w:rPr>
          <w:i w:val="0"/>
          <w:sz w:val="20"/>
        </w:rPr>
        <w:t>Departmental</w:t>
      </w:r>
    </w:p>
    <w:p w14:paraId="3BFCBA44" w14:textId="77777777" w:rsidR="00EC5079" w:rsidRPr="00EC5079" w:rsidRDefault="00EC5079" w:rsidP="00EC5079">
      <w:pPr>
        <w:autoSpaceDE w:val="0"/>
        <w:autoSpaceDN w:val="0"/>
        <w:adjustRightInd w:val="0"/>
        <w:spacing w:before="120"/>
        <w:jc w:val="left"/>
        <w:rPr>
          <w:rFonts w:ascii="Book Antiqua" w:hAnsi="Book Antiqua"/>
        </w:rPr>
      </w:pPr>
      <w:bookmarkStart w:id="100" w:name="_Toc77998692"/>
      <w:bookmarkStart w:id="101" w:name="_Toc79406121"/>
      <w:bookmarkStart w:id="102" w:name="_Toc79467823"/>
      <w:bookmarkStart w:id="103" w:name="_Toc112137882"/>
      <w:bookmarkStart w:id="104" w:name="_Toc112137904"/>
      <w:bookmarkStart w:id="105" w:name="_Toc210646457"/>
      <w:bookmarkStart w:id="106" w:name="_Toc210698436"/>
      <w:bookmarkStart w:id="107" w:name="_Toc35936967"/>
      <w:r w:rsidRPr="00EC5079">
        <w:rPr>
          <w:rFonts w:ascii="Book Antiqua" w:hAnsi="Book Antiqua"/>
        </w:rPr>
        <w:t xml:space="preserve">The departmental budgeted financial statements for the Department of Health also include the departmental special accounts of the Therapeutic Goods Administration (TGA), the Office of Gene Technology Regulator (OGTR), and the Australian Industrial Chemicals Introduction Scheme (AICIS). </w:t>
      </w:r>
    </w:p>
    <w:p w14:paraId="69829F3D" w14:textId="77777777" w:rsidR="00EC5079" w:rsidRPr="005A14DF" w:rsidRDefault="00EC5079" w:rsidP="00EC5079">
      <w:pPr>
        <w:keepNext/>
        <w:autoSpaceDE w:val="0"/>
        <w:autoSpaceDN w:val="0"/>
        <w:adjustRightInd w:val="0"/>
        <w:spacing w:before="120"/>
        <w:jc w:val="left"/>
        <w:rPr>
          <w:rFonts w:cs="Arial"/>
          <w:b/>
          <w:bCs/>
          <w:sz w:val="18"/>
          <w:szCs w:val="18"/>
        </w:rPr>
      </w:pPr>
      <w:r w:rsidRPr="005A14DF">
        <w:rPr>
          <w:rFonts w:cs="Arial"/>
          <w:b/>
          <w:bCs/>
          <w:sz w:val="18"/>
          <w:szCs w:val="18"/>
        </w:rPr>
        <w:t>Comprehensive Income Statement</w:t>
      </w:r>
    </w:p>
    <w:p w14:paraId="5323CD83" w14:textId="77777777" w:rsidR="00EC5079" w:rsidRPr="00776FDD" w:rsidRDefault="00EC5079" w:rsidP="00EC5079">
      <w:pPr>
        <w:autoSpaceDE w:val="0"/>
        <w:autoSpaceDN w:val="0"/>
        <w:adjustRightInd w:val="0"/>
        <w:spacing w:before="120"/>
        <w:jc w:val="left"/>
        <w:rPr>
          <w:rFonts w:ascii="Book Antiqua" w:hAnsi="Book Antiqua"/>
        </w:rPr>
      </w:pPr>
      <w:r w:rsidRPr="00776FDD">
        <w:rPr>
          <w:rFonts w:ascii="Book Antiqua" w:hAnsi="Book Antiqua"/>
        </w:rPr>
        <w:t>Increases in appropriation and expenses for 2021–22 reflect the impact of the additional funding due to government decisions since the 2020–21 Budget.</w:t>
      </w:r>
    </w:p>
    <w:p w14:paraId="1F8FF914" w14:textId="77777777" w:rsidR="00EC5079" w:rsidRPr="00776FDD" w:rsidRDefault="00EC5079" w:rsidP="00EC5079">
      <w:pPr>
        <w:autoSpaceDE w:val="0"/>
        <w:autoSpaceDN w:val="0"/>
        <w:adjustRightInd w:val="0"/>
        <w:spacing w:before="120"/>
        <w:jc w:val="left"/>
        <w:rPr>
          <w:rFonts w:ascii="Book Antiqua" w:hAnsi="Book Antiqua"/>
        </w:rPr>
      </w:pPr>
      <w:r w:rsidRPr="00776FDD">
        <w:rPr>
          <w:rFonts w:ascii="Book Antiqua" w:hAnsi="Book Antiqua"/>
        </w:rPr>
        <w:t>Revenues predominantly relate to the cost recovery operations of TGA and AICIS.</w:t>
      </w:r>
    </w:p>
    <w:p w14:paraId="7153299D" w14:textId="77777777" w:rsidR="00EC5079" w:rsidRPr="00C80A3A" w:rsidRDefault="00EC5079" w:rsidP="00EC5079">
      <w:pPr>
        <w:keepNext/>
        <w:autoSpaceDE w:val="0"/>
        <w:autoSpaceDN w:val="0"/>
        <w:adjustRightInd w:val="0"/>
        <w:spacing w:before="120"/>
        <w:jc w:val="left"/>
        <w:rPr>
          <w:rFonts w:cs="Arial"/>
          <w:b/>
          <w:bCs/>
          <w:sz w:val="18"/>
          <w:szCs w:val="18"/>
        </w:rPr>
      </w:pPr>
      <w:r w:rsidRPr="00C80A3A">
        <w:rPr>
          <w:rFonts w:cs="Arial"/>
          <w:b/>
          <w:bCs/>
          <w:sz w:val="18"/>
          <w:szCs w:val="18"/>
        </w:rPr>
        <w:t>Balance Sheet</w:t>
      </w:r>
    </w:p>
    <w:p w14:paraId="1E705277" w14:textId="77777777" w:rsidR="00EC5079" w:rsidRPr="00776FDD" w:rsidRDefault="00EC5079" w:rsidP="00EC5079">
      <w:pPr>
        <w:autoSpaceDE w:val="0"/>
        <w:autoSpaceDN w:val="0"/>
        <w:adjustRightInd w:val="0"/>
        <w:spacing w:before="120"/>
        <w:jc w:val="left"/>
        <w:rPr>
          <w:rFonts w:ascii="Book Antiqua" w:hAnsi="Book Antiqua"/>
        </w:rPr>
      </w:pPr>
      <w:r w:rsidRPr="00776FDD">
        <w:rPr>
          <w:rFonts w:ascii="Book Antiqua" w:hAnsi="Book Antiqua"/>
        </w:rPr>
        <w:t>Assets and liabilities are anticipated to remain relatively stable across the forward years.</w:t>
      </w:r>
    </w:p>
    <w:p w14:paraId="56185E65" w14:textId="77777777" w:rsidR="00EC5079" w:rsidRPr="00776FDD" w:rsidRDefault="00EC5079" w:rsidP="00EC5079">
      <w:pPr>
        <w:autoSpaceDE w:val="0"/>
        <w:autoSpaceDN w:val="0"/>
        <w:adjustRightInd w:val="0"/>
        <w:spacing w:before="120"/>
        <w:jc w:val="left"/>
        <w:rPr>
          <w:rFonts w:ascii="Book Antiqua" w:hAnsi="Book Antiqua"/>
        </w:rPr>
      </w:pPr>
      <w:r w:rsidRPr="00776FDD">
        <w:rPr>
          <w:rFonts w:ascii="Book Antiqua" w:hAnsi="Book Antiqua"/>
        </w:rPr>
        <w:t>Accumulated deficits steadily increase over the forward estimates due to the Net Cash Appropriation Arrangements, under which Government no longer funds agencies for depreciation/amortisation expenses, but provides for a separate capital budget through equity appropriations.</w:t>
      </w:r>
    </w:p>
    <w:p w14:paraId="7FEA273F" w14:textId="77777777" w:rsidR="00EC5079" w:rsidRPr="005A14DF" w:rsidRDefault="00EC5079" w:rsidP="00EC5079">
      <w:pPr>
        <w:keepNext/>
        <w:autoSpaceDE w:val="0"/>
        <w:autoSpaceDN w:val="0"/>
        <w:adjustRightInd w:val="0"/>
        <w:spacing w:before="120"/>
        <w:jc w:val="left"/>
        <w:rPr>
          <w:rFonts w:cs="Arial"/>
          <w:b/>
          <w:bCs/>
          <w:sz w:val="18"/>
          <w:szCs w:val="18"/>
        </w:rPr>
      </w:pPr>
      <w:r w:rsidRPr="005A14DF">
        <w:rPr>
          <w:rFonts w:cs="Arial"/>
          <w:b/>
          <w:bCs/>
          <w:sz w:val="18"/>
          <w:szCs w:val="18"/>
        </w:rPr>
        <w:t>Cash Flow</w:t>
      </w:r>
    </w:p>
    <w:p w14:paraId="54F0A4EE" w14:textId="77777777" w:rsidR="00EC5079" w:rsidRPr="00776FDD" w:rsidRDefault="00EC5079" w:rsidP="00EC5079">
      <w:pPr>
        <w:autoSpaceDE w:val="0"/>
        <w:autoSpaceDN w:val="0"/>
        <w:adjustRightInd w:val="0"/>
        <w:spacing w:before="120"/>
        <w:jc w:val="left"/>
        <w:rPr>
          <w:rFonts w:ascii="Book Antiqua" w:hAnsi="Book Antiqua"/>
        </w:rPr>
      </w:pPr>
      <w:r w:rsidRPr="00776FDD">
        <w:rPr>
          <w:rFonts w:ascii="Book Antiqua" w:hAnsi="Book Antiqua"/>
        </w:rPr>
        <w:t>Cash flows are consistent with projected income and expenses, appropriations from Government, and expenditure on property, plant and equipment, and intangibles.</w:t>
      </w:r>
    </w:p>
    <w:p w14:paraId="2EF420D8" w14:textId="77777777" w:rsidR="00EC5079" w:rsidRPr="00B12ECA" w:rsidRDefault="00EC5079" w:rsidP="00EC5079">
      <w:pPr>
        <w:keepNext/>
        <w:autoSpaceDE w:val="0"/>
        <w:autoSpaceDN w:val="0"/>
        <w:adjustRightInd w:val="0"/>
        <w:spacing w:before="120"/>
        <w:jc w:val="left"/>
        <w:rPr>
          <w:rFonts w:cs="Arial"/>
          <w:b/>
          <w:bCs/>
        </w:rPr>
      </w:pPr>
      <w:r w:rsidRPr="00717948">
        <w:rPr>
          <w:rFonts w:cs="Arial"/>
          <w:b/>
          <w:bCs/>
        </w:rPr>
        <w:t>Administered</w:t>
      </w:r>
    </w:p>
    <w:p w14:paraId="669CC4E6" w14:textId="77777777" w:rsidR="00EC5079" w:rsidRPr="00717948" w:rsidRDefault="00EC5079" w:rsidP="00EC5079">
      <w:pPr>
        <w:keepNext/>
        <w:autoSpaceDE w:val="0"/>
        <w:autoSpaceDN w:val="0"/>
        <w:adjustRightInd w:val="0"/>
        <w:spacing w:before="120"/>
        <w:jc w:val="left"/>
        <w:rPr>
          <w:rFonts w:cs="Arial"/>
          <w:b/>
          <w:bCs/>
          <w:sz w:val="18"/>
          <w:szCs w:val="18"/>
        </w:rPr>
      </w:pPr>
      <w:r w:rsidRPr="00717948">
        <w:rPr>
          <w:rFonts w:cs="Arial"/>
          <w:b/>
          <w:bCs/>
          <w:sz w:val="18"/>
          <w:szCs w:val="18"/>
        </w:rPr>
        <w:t>Schedule of Budgeted Income and Expenses</w:t>
      </w:r>
    </w:p>
    <w:p w14:paraId="273AA1DE" w14:textId="77777777" w:rsidR="00EC5079" w:rsidRPr="00776FDD" w:rsidRDefault="00EC5079" w:rsidP="00EC5079">
      <w:pPr>
        <w:autoSpaceDE w:val="0"/>
        <w:autoSpaceDN w:val="0"/>
        <w:adjustRightInd w:val="0"/>
        <w:spacing w:before="120"/>
        <w:jc w:val="left"/>
        <w:rPr>
          <w:rFonts w:ascii="Book Antiqua" w:hAnsi="Book Antiqua"/>
        </w:rPr>
      </w:pPr>
      <w:r w:rsidRPr="00776FDD">
        <w:rPr>
          <w:rFonts w:ascii="Book Antiqua" w:hAnsi="Book Antiqua"/>
        </w:rPr>
        <w:t>The significant increase in budgeted expenses in 2021–22 is predominantly driven by the emergence of the Omicron variant, which is more infectious than the Delta variant. Components of the COVID-19 health response and the vaccine program have been extended to 30 June 2022 as the rapid spread of Omicron is putting considerable stress on the health system.</w:t>
      </w:r>
    </w:p>
    <w:p w14:paraId="0F609439" w14:textId="77777777" w:rsidR="00EC5079" w:rsidRPr="00776FDD" w:rsidRDefault="00EC5079" w:rsidP="00EC5079">
      <w:pPr>
        <w:autoSpaceDE w:val="0"/>
        <w:autoSpaceDN w:val="0"/>
        <w:adjustRightInd w:val="0"/>
        <w:spacing w:before="120"/>
        <w:jc w:val="left"/>
        <w:rPr>
          <w:rFonts w:ascii="Book Antiqua" w:hAnsi="Book Antiqua"/>
        </w:rPr>
      </w:pPr>
      <w:r w:rsidRPr="00776FDD">
        <w:rPr>
          <w:rFonts w:ascii="Book Antiqua" w:hAnsi="Book Antiqua"/>
        </w:rPr>
        <w:t>Revenue estimates include receipts into the Medicare Guarantee Fund and Medical Research Future Fund special accounts, medical indemnity levies and recoveries relating to pharmaceutical benefits, medical benefits and aged care.</w:t>
      </w:r>
    </w:p>
    <w:p w14:paraId="072308A1" w14:textId="77777777" w:rsidR="00EC5079" w:rsidRPr="00776FDD" w:rsidRDefault="00EC5079" w:rsidP="00EC5079">
      <w:pPr>
        <w:autoSpaceDE w:val="0"/>
        <w:autoSpaceDN w:val="0"/>
        <w:adjustRightInd w:val="0"/>
        <w:spacing w:before="120"/>
        <w:jc w:val="left"/>
        <w:rPr>
          <w:rFonts w:ascii="Book Antiqua" w:hAnsi="Book Antiqua"/>
        </w:rPr>
      </w:pPr>
      <w:r w:rsidRPr="00776FDD">
        <w:rPr>
          <w:rFonts w:ascii="Book Antiqua" w:hAnsi="Book Antiqua"/>
        </w:rPr>
        <w:t>Personal benefits relate primarily to pharmaceutical and medical benefits and the private health insurance rebate.</w:t>
      </w:r>
    </w:p>
    <w:p w14:paraId="660ECB9F" w14:textId="77777777" w:rsidR="00EC5079" w:rsidRPr="00776FDD" w:rsidRDefault="00EC5079" w:rsidP="00EC5079">
      <w:pPr>
        <w:autoSpaceDE w:val="0"/>
        <w:autoSpaceDN w:val="0"/>
        <w:adjustRightInd w:val="0"/>
        <w:spacing w:before="120"/>
        <w:jc w:val="left"/>
        <w:rPr>
          <w:rFonts w:ascii="Book Antiqua" w:hAnsi="Book Antiqua"/>
        </w:rPr>
      </w:pPr>
      <w:r w:rsidRPr="00776FDD">
        <w:rPr>
          <w:rFonts w:ascii="Book Antiqua" w:hAnsi="Book Antiqua"/>
        </w:rPr>
        <w:t>Subsidies mainly include payments for the ageing and aged care functions.</w:t>
      </w:r>
    </w:p>
    <w:p w14:paraId="60A6895F" w14:textId="77777777" w:rsidR="00EC5079" w:rsidRPr="00776FDD" w:rsidRDefault="00EC5079" w:rsidP="00EC5079">
      <w:pPr>
        <w:autoSpaceDE w:val="0"/>
        <w:autoSpaceDN w:val="0"/>
        <w:adjustRightInd w:val="0"/>
        <w:spacing w:before="120"/>
        <w:jc w:val="left"/>
        <w:rPr>
          <w:rFonts w:ascii="Book Antiqua" w:hAnsi="Book Antiqua"/>
        </w:rPr>
      </w:pPr>
      <w:r w:rsidRPr="00776FDD">
        <w:rPr>
          <w:rFonts w:ascii="Book Antiqua" w:hAnsi="Book Antiqua"/>
        </w:rPr>
        <w:t>Write down and impairment of assets provides for the obsolescence and expiry of the National Medical Stockpile inventory.</w:t>
      </w:r>
    </w:p>
    <w:p w14:paraId="6FF0EFF4" w14:textId="77777777" w:rsidR="00EC5079" w:rsidRDefault="00EC5079" w:rsidP="00EC5079">
      <w:pPr>
        <w:spacing w:after="0"/>
        <w:rPr>
          <w:rFonts w:cs="Arial"/>
          <w:b/>
          <w:bCs/>
          <w:sz w:val="18"/>
          <w:szCs w:val="18"/>
        </w:rPr>
      </w:pPr>
      <w:r>
        <w:rPr>
          <w:rFonts w:cs="Arial"/>
          <w:b/>
          <w:bCs/>
          <w:sz w:val="18"/>
          <w:szCs w:val="18"/>
        </w:rPr>
        <w:br w:type="page"/>
      </w:r>
    </w:p>
    <w:p w14:paraId="093259CE" w14:textId="77777777" w:rsidR="00EC5079" w:rsidRPr="00D80FD1" w:rsidRDefault="00EC5079" w:rsidP="00776FDD">
      <w:pPr>
        <w:keepNext/>
        <w:autoSpaceDE w:val="0"/>
        <w:autoSpaceDN w:val="0"/>
        <w:adjustRightInd w:val="0"/>
        <w:spacing w:before="120"/>
        <w:jc w:val="left"/>
        <w:rPr>
          <w:rFonts w:cs="Arial"/>
          <w:b/>
          <w:bCs/>
          <w:sz w:val="18"/>
          <w:szCs w:val="18"/>
        </w:rPr>
      </w:pPr>
      <w:r w:rsidRPr="00D80FD1">
        <w:rPr>
          <w:rFonts w:cs="Arial"/>
          <w:b/>
          <w:bCs/>
          <w:sz w:val="18"/>
          <w:szCs w:val="18"/>
        </w:rPr>
        <w:lastRenderedPageBreak/>
        <w:t>Schedule of Budgeted Assets and Liabilities</w:t>
      </w:r>
    </w:p>
    <w:p w14:paraId="6BABF88B" w14:textId="77777777" w:rsidR="00EC5079" w:rsidRPr="00776FDD" w:rsidRDefault="00EC5079" w:rsidP="00776FDD">
      <w:pPr>
        <w:autoSpaceDE w:val="0"/>
        <w:autoSpaceDN w:val="0"/>
        <w:adjustRightInd w:val="0"/>
        <w:spacing w:before="120"/>
        <w:jc w:val="left"/>
        <w:rPr>
          <w:rFonts w:ascii="Book Antiqua" w:hAnsi="Book Antiqua"/>
        </w:rPr>
      </w:pPr>
      <w:r w:rsidRPr="00776FDD">
        <w:rPr>
          <w:rFonts w:ascii="Book Antiqua" w:hAnsi="Book Antiqua"/>
        </w:rPr>
        <w:t>The administered Schedule of Budgeted Assets and Liabilities reports estimates for the value of key administered assets, including notably the National Medical Stockpile and COVID-19 vaccine inventories and prepayments,  investments in portfolio agencies and the Biomedical Translation Fund, PBS drugs recoveries receivable and cash held in special accounts.</w:t>
      </w:r>
    </w:p>
    <w:p w14:paraId="3F6ADBFD" w14:textId="77777777" w:rsidR="00EC5079" w:rsidRPr="00776FDD" w:rsidRDefault="00EC5079" w:rsidP="00776FDD">
      <w:pPr>
        <w:autoSpaceDE w:val="0"/>
        <w:autoSpaceDN w:val="0"/>
        <w:adjustRightInd w:val="0"/>
        <w:spacing w:before="120"/>
        <w:jc w:val="left"/>
        <w:rPr>
          <w:rFonts w:ascii="Book Antiqua" w:hAnsi="Book Antiqua"/>
        </w:rPr>
      </w:pPr>
      <w:r w:rsidRPr="00776FDD">
        <w:rPr>
          <w:rFonts w:ascii="Book Antiqua" w:hAnsi="Book Antiqua"/>
        </w:rPr>
        <w:t>The administered Schedule of Budgeted Assets and Liabilities also reports on key administered liabilities, including estimates for unpaid amounts relating to medical benefits, pharmaceutical benefits, and the private health insurance rebate, aged care subsidies and provisions for medical indemnity schemes.</w:t>
      </w:r>
    </w:p>
    <w:p w14:paraId="01865D8B" w14:textId="77777777" w:rsidR="00EC5079" w:rsidRPr="00776FDD" w:rsidRDefault="00EC5079" w:rsidP="00776FDD">
      <w:pPr>
        <w:autoSpaceDE w:val="0"/>
        <w:autoSpaceDN w:val="0"/>
        <w:adjustRightInd w:val="0"/>
        <w:spacing w:before="120"/>
        <w:jc w:val="left"/>
        <w:rPr>
          <w:rFonts w:ascii="Book Antiqua" w:hAnsi="Book Antiqua"/>
        </w:rPr>
      </w:pPr>
      <w:r w:rsidRPr="00776FDD">
        <w:rPr>
          <w:rFonts w:ascii="Book Antiqua" w:hAnsi="Book Antiqua"/>
        </w:rPr>
        <w:t xml:space="preserve">The values of key administered assets and liabilities are budgeted to remain relatively stable over time. </w:t>
      </w:r>
    </w:p>
    <w:p w14:paraId="1ABF4ECD" w14:textId="77777777" w:rsidR="00EC5079" w:rsidRPr="00D80FD1" w:rsidRDefault="00EC5079" w:rsidP="00776FDD">
      <w:pPr>
        <w:keepNext/>
        <w:autoSpaceDE w:val="0"/>
        <w:autoSpaceDN w:val="0"/>
        <w:adjustRightInd w:val="0"/>
        <w:spacing w:before="120"/>
        <w:jc w:val="left"/>
        <w:rPr>
          <w:rFonts w:cs="Arial"/>
          <w:b/>
          <w:bCs/>
          <w:sz w:val="18"/>
          <w:szCs w:val="18"/>
        </w:rPr>
      </w:pPr>
      <w:r w:rsidRPr="00D80FD1">
        <w:rPr>
          <w:rFonts w:cs="Arial"/>
          <w:b/>
          <w:bCs/>
          <w:sz w:val="18"/>
          <w:szCs w:val="18"/>
        </w:rPr>
        <w:t>Schedule of Administered Capital Budget</w:t>
      </w:r>
    </w:p>
    <w:p w14:paraId="383ED5E2" w14:textId="77777777" w:rsidR="00EC5079" w:rsidRPr="00776FDD" w:rsidRDefault="00EC5079" w:rsidP="00776FDD">
      <w:pPr>
        <w:autoSpaceDE w:val="0"/>
        <w:autoSpaceDN w:val="0"/>
        <w:adjustRightInd w:val="0"/>
        <w:spacing w:before="120"/>
        <w:jc w:val="left"/>
        <w:rPr>
          <w:rFonts w:ascii="Book Antiqua" w:hAnsi="Book Antiqua"/>
        </w:rPr>
      </w:pPr>
      <w:r w:rsidRPr="00776FDD">
        <w:rPr>
          <w:rFonts w:ascii="Book Antiqua" w:hAnsi="Book Antiqua"/>
        </w:rPr>
        <w:t>Capital funding in 2021–22 of $4.7 billion has been provided predominantly for purchases of personal protective equipment, masks, and vital medical equipment as well as replenishment of the National Medical Stockpile.</w:t>
      </w:r>
    </w:p>
    <w:p w14:paraId="5DA0020C" w14:textId="77777777" w:rsidR="00EC5079" w:rsidRPr="00D80FD1" w:rsidRDefault="00EC5079" w:rsidP="00776FDD">
      <w:pPr>
        <w:keepNext/>
        <w:autoSpaceDE w:val="0"/>
        <w:autoSpaceDN w:val="0"/>
        <w:adjustRightInd w:val="0"/>
        <w:spacing w:before="120"/>
        <w:jc w:val="left"/>
        <w:rPr>
          <w:rFonts w:cs="Arial"/>
          <w:b/>
          <w:bCs/>
          <w:sz w:val="18"/>
          <w:szCs w:val="18"/>
        </w:rPr>
      </w:pPr>
      <w:r>
        <w:rPr>
          <w:rFonts w:cs="Arial"/>
          <w:b/>
          <w:bCs/>
          <w:sz w:val="18"/>
          <w:szCs w:val="18"/>
        </w:rPr>
        <w:t>Cash Flows</w:t>
      </w:r>
    </w:p>
    <w:p w14:paraId="5E7B7EB1" w14:textId="77777777" w:rsidR="00EC5079" w:rsidRPr="00776FDD" w:rsidRDefault="00EC5079" w:rsidP="00776FDD">
      <w:pPr>
        <w:autoSpaceDE w:val="0"/>
        <w:autoSpaceDN w:val="0"/>
        <w:adjustRightInd w:val="0"/>
        <w:spacing w:before="120"/>
        <w:jc w:val="left"/>
        <w:rPr>
          <w:rFonts w:ascii="Book Antiqua" w:hAnsi="Book Antiqua"/>
        </w:rPr>
      </w:pPr>
      <w:r w:rsidRPr="00776FDD">
        <w:rPr>
          <w:rFonts w:ascii="Book Antiqua" w:hAnsi="Book Antiqua"/>
        </w:rPr>
        <w:t>Cash flows are consistent with projected income and expenses, capital injections from Government and investments in inventory.</w:t>
      </w:r>
    </w:p>
    <w:p w14:paraId="42B84190" w14:textId="77777777" w:rsidR="00EC5079" w:rsidRPr="00D80FD1" w:rsidRDefault="00EC5079" w:rsidP="00EC5079">
      <w:pPr>
        <w:spacing w:after="0"/>
      </w:pPr>
      <w:r>
        <w:br w:type="page"/>
      </w:r>
    </w:p>
    <w:p w14:paraId="31B8156B" w14:textId="77777777" w:rsidR="00EC5079" w:rsidRPr="004928FF" w:rsidRDefault="00EC5079" w:rsidP="00EC5079">
      <w:pPr>
        <w:pStyle w:val="Heading4"/>
        <w:keepNext w:val="0"/>
        <w:pageBreakBefore/>
        <w:spacing w:before="0" w:after="60"/>
      </w:pPr>
      <w:r w:rsidRPr="00EC73D1">
        <w:lastRenderedPageBreak/>
        <w:t>3.2.2</w:t>
      </w:r>
      <w:r>
        <w:tab/>
      </w:r>
      <w:r w:rsidRPr="004928FF">
        <w:t xml:space="preserve">Budgeted </w:t>
      </w:r>
      <w:r>
        <w:t>F</w:t>
      </w:r>
      <w:r w:rsidRPr="004928FF">
        <w:t xml:space="preserve">inancial </w:t>
      </w:r>
      <w:r>
        <w:t>S</w:t>
      </w:r>
      <w:r w:rsidRPr="004928FF">
        <w:t>tatements</w:t>
      </w:r>
      <w:bookmarkEnd w:id="100"/>
      <w:bookmarkEnd w:id="101"/>
      <w:bookmarkEnd w:id="102"/>
      <w:bookmarkEnd w:id="103"/>
      <w:bookmarkEnd w:id="104"/>
      <w:bookmarkEnd w:id="105"/>
      <w:bookmarkEnd w:id="106"/>
    </w:p>
    <w:bookmarkEnd w:id="107"/>
    <w:p w14:paraId="7E1A771E" w14:textId="77777777" w:rsidR="00EC5079" w:rsidRDefault="00EC5079" w:rsidP="00EC5079">
      <w:pPr>
        <w:pStyle w:val="Tablenumberandreference"/>
        <w:spacing w:after="40"/>
      </w:pPr>
      <w:r w:rsidRPr="00F333F7">
        <w:t>Table 3.2: Comprehensive Income Statement (showing net cost of services) for the period ended 30 June</w:t>
      </w:r>
      <w:r>
        <w:t xml:space="preserve"> </w:t>
      </w:r>
    </w:p>
    <w:tbl>
      <w:tblPr>
        <w:tblW w:w="7683" w:type="dxa"/>
        <w:jc w:val="center"/>
        <w:tblLayout w:type="fixed"/>
        <w:tblLook w:val="04A0" w:firstRow="1" w:lastRow="0" w:firstColumn="1" w:lastColumn="0" w:noHBand="0" w:noVBand="1"/>
        <w:tblCaption w:val="Table 3.2: Comprehensive Income Statement (showing net cost of services) for the period ended 30 June "/>
      </w:tblPr>
      <w:tblGrid>
        <w:gridCol w:w="2983"/>
        <w:gridCol w:w="940"/>
        <w:gridCol w:w="940"/>
        <w:gridCol w:w="940"/>
        <w:gridCol w:w="940"/>
        <w:gridCol w:w="940"/>
      </w:tblGrid>
      <w:tr w:rsidR="00EC5079" w:rsidRPr="00160927" w14:paraId="1E8B99F6" w14:textId="77777777" w:rsidTr="00EC5079">
        <w:trPr>
          <w:trHeight w:val="765"/>
          <w:jc w:val="center"/>
        </w:trPr>
        <w:tc>
          <w:tcPr>
            <w:tcW w:w="3140" w:type="dxa"/>
            <w:tcBorders>
              <w:top w:val="single" w:sz="4" w:space="0" w:color="auto"/>
              <w:left w:val="nil"/>
              <w:bottom w:val="nil"/>
              <w:right w:val="nil"/>
            </w:tcBorders>
            <w:shd w:val="clear" w:color="auto" w:fill="auto"/>
            <w:vAlign w:val="bottom"/>
            <w:hideMark/>
          </w:tcPr>
          <w:p w14:paraId="5858C484" w14:textId="77777777" w:rsidR="00EC5079" w:rsidRPr="00160927" w:rsidRDefault="00EC5079" w:rsidP="00EC5079">
            <w:pPr>
              <w:spacing w:after="0"/>
              <w:jc w:val="right"/>
              <w:rPr>
                <w:rFonts w:cs="Arial"/>
                <w:sz w:val="16"/>
                <w:szCs w:val="16"/>
              </w:rPr>
            </w:pPr>
            <w:r w:rsidRPr="00160927">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14:paraId="6077D74A" w14:textId="77777777" w:rsidR="00EC5079" w:rsidRPr="00160927" w:rsidRDefault="00EC5079" w:rsidP="00EC5079">
            <w:pPr>
              <w:spacing w:before="40" w:after="0"/>
              <w:jc w:val="right"/>
              <w:rPr>
                <w:rFonts w:cs="Arial"/>
                <w:b/>
                <w:bCs/>
                <w:sz w:val="16"/>
                <w:szCs w:val="16"/>
              </w:rPr>
            </w:pPr>
            <w:r>
              <w:rPr>
                <w:rFonts w:cs="Arial"/>
                <w:b/>
                <w:bCs/>
                <w:sz w:val="16"/>
                <w:szCs w:val="16"/>
              </w:rPr>
              <w:t>2020–</w:t>
            </w:r>
            <w:r w:rsidRPr="00160927">
              <w:rPr>
                <w:rFonts w:cs="Arial"/>
                <w:b/>
                <w:bCs/>
                <w:sz w:val="16"/>
                <w:szCs w:val="16"/>
              </w:rPr>
              <w:t>21</w:t>
            </w:r>
            <w:r w:rsidRPr="00160927">
              <w:rPr>
                <w:rFonts w:cs="Arial"/>
                <w:b/>
                <w:bCs/>
                <w:sz w:val="16"/>
                <w:szCs w:val="16"/>
              </w:rPr>
              <w:br/>
              <w:t>Actual</w:t>
            </w:r>
            <w:r w:rsidRPr="00160927">
              <w:rPr>
                <w:rFonts w:cs="Arial"/>
                <w:b/>
                <w:bCs/>
                <w:sz w:val="16"/>
                <w:szCs w:val="16"/>
              </w:rPr>
              <w:br/>
            </w:r>
            <w:r w:rsidRPr="00160927">
              <w:rPr>
                <w:rFonts w:cs="Arial"/>
                <w:b/>
                <w:bCs/>
                <w:sz w:val="16"/>
                <w:szCs w:val="16"/>
              </w:rPr>
              <w:br/>
            </w:r>
            <w:r w:rsidRPr="00160927">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14:paraId="708B1BD4" w14:textId="77777777" w:rsidR="00EC5079" w:rsidRPr="00160927" w:rsidRDefault="00EC5079" w:rsidP="00EC5079">
            <w:pPr>
              <w:spacing w:before="40" w:after="0"/>
              <w:jc w:val="right"/>
              <w:rPr>
                <w:rFonts w:cs="Arial"/>
                <w:b/>
                <w:bCs/>
                <w:sz w:val="16"/>
                <w:szCs w:val="16"/>
              </w:rPr>
            </w:pPr>
            <w:r>
              <w:rPr>
                <w:rFonts w:cs="Arial"/>
                <w:b/>
                <w:bCs/>
                <w:sz w:val="16"/>
                <w:szCs w:val="16"/>
              </w:rPr>
              <w:t>2021–</w:t>
            </w:r>
            <w:r w:rsidRPr="00160927">
              <w:rPr>
                <w:rFonts w:cs="Arial"/>
                <w:b/>
                <w:bCs/>
                <w:sz w:val="16"/>
                <w:szCs w:val="16"/>
              </w:rPr>
              <w:t>22</w:t>
            </w:r>
            <w:r w:rsidRPr="00160927">
              <w:rPr>
                <w:rFonts w:cs="Arial"/>
                <w:b/>
                <w:bCs/>
                <w:sz w:val="16"/>
                <w:szCs w:val="16"/>
              </w:rPr>
              <w:br/>
              <w:t xml:space="preserve">Revised Budget </w:t>
            </w:r>
            <w:r w:rsidRPr="00160927">
              <w:rPr>
                <w:rFonts w:cs="Arial"/>
                <w:sz w:val="16"/>
                <w:szCs w:val="16"/>
              </w:rPr>
              <w:t xml:space="preserve"> </w:t>
            </w:r>
            <w:r w:rsidRPr="00160927">
              <w:rPr>
                <w:rFonts w:cs="Arial"/>
                <w:sz w:val="16"/>
                <w:szCs w:val="16"/>
              </w:rPr>
              <w:br/>
              <w:t>$'000</w:t>
            </w:r>
          </w:p>
        </w:tc>
        <w:tc>
          <w:tcPr>
            <w:tcW w:w="980" w:type="dxa"/>
            <w:tcBorders>
              <w:top w:val="single" w:sz="4" w:space="0" w:color="auto"/>
              <w:left w:val="nil"/>
              <w:bottom w:val="single" w:sz="4" w:space="0" w:color="auto"/>
              <w:right w:val="nil"/>
            </w:tcBorders>
            <w:shd w:val="clear" w:color="auto" w:fill="auto"/>
            <w:vAlign w:val="bottom"/>
            <w:hideMark/>
          </w:tcPr>
          <w:p w14:paraId="23B78E13" w14:textId="77777777" w:rsidR="00EC5079" w:rsidRPr="00160927" w:rsidRDefault="00EC5079" w:rsidP="00EC5079">
            <w:pPr>
              <w:spacing w:before="40" w:after="0"/>
              <w:jc w:val="right"/>
              <w:rPr>
                <w:rFonts w:cs="Arial"/>
                <w:b/>
                <w:bCs/>
                <w:sz w:val="16"/>
                <w:szCs w:val="16"/>
              </w:rPr>
            </w:pPr>
            <w:r>
              <w:rPr>
                <w:rFonts w:cs="Arial"/>
                <w:b/>
                <w:bCs/>
                <w:sz w:val="16"/>
                <w:szCs w:val="16"/>
              </w:rPr>
              <w:t>2022–23</w:t>
            </w:r>
            <w:r>
              <w:rPr>
                <w:rFonts w:cs="Arial"/>
                <w:b/>
                <w:bCs/>
                <w:sz w:val="16"/>
                <w:szCs w:val="16"/>
              </w:rPr>
              <w:br/>
              <w:t>Forward E</w:t>
            </w:r>
            <w:r w:rsidRPr="00160927">
              <w:rPr>
                <w:rFonts w:cs="Arial"/>
                <w:b/>
                <w:bCs/>
                <w:sz w:val="16"/>
                <w:szCs w:val="16"/>
              </w:rPr>
              <w:t xml:space="preserve">stimate </w:t>
            </w:r>
            <w:r w:rsidRPr="00160927">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53D244B2" w14:textId="77777777" w:rsidR="00EC5079" w:rsidRPr="00160927" w:rsidRDefault="00EC5079" w:rsidP="00EC5079">
            <w:pPr>
              <w:spacing w:before="40" w:after="0"/>
              <w:jc w:val="right"/>
              <w:rPr>
                <w:rFonts w:cs="Arial"/>
                <w:b/>
                <w:bCs/>
                <w:sz w:val="16"/>
                <w:szCs w:val="16"/>
              </w:rPr>
            </w:pPr>
            <w:r w:rsidRPr="00160927">
              <w:rPr>
                <w:rFonts w:cs="Arial"/>
                <w:b/>
                <w:bCs/>
                <w:sz w:val="16"/>
                <w:szCs w:val="16"/>
              </w:rPr>
              <w:t>2023</w:t>
            </w:r>
            <w:r>
              <w:rPr>
                <w:rFonts w:cs="Arial"/>
                <w:b/>
                <w:bCs/>
                <w:sz w:val="16"/>
                <w:szCs w:val="16"/>
              </w:rPr>
              <w:t>–</w:t>
            </w:r>
            <w:r w:rsidRPr="00160927">
              <w:rPr>
                <w:rFonts w:cs="Arial"/>
                <w:b/>
                <w:bCs/>
                <w:sz w:val="16"/>
                <w:szCs w:val="16"/>
              </w:rPr>
              <w:t>24</w:t>
            </w:r>
            <w:r w:rsidRPr="00160927">
              <w:rPr>
                <w:rFonts w:cs="Arial"/>
                <w:b/>
                <w:bCs/>
                <w:sz w:val="16"/>
                <w:szCs w:val="16"/>
              </w:rPr>
              <w:br/>
              <w:t xml:space="preserve">Forward </w:t>
            </w:r>
            <w:r>
              <w:rPr>
                <w:rFonts w:cs="Arial"/>
                <w:b/>
                <w:bCs/>
                <w:sz w:val="16"/>
                <w:szCs w:val="16"/>
              </w:rPr>
              <w:t>E</w:t>
            </w:r>
            <w:r w:rsidRPr="00160927">
              <w:rPr>
                <w:rFonts w:cs="Arial"/>
                <w:b/>
                <w:bCs/>
                <w:sz w:val="16"/>
                <w:szCs w:val="16"/>
              </w:rPr>
              <w:t xml:space="preserve">stimate </w:t>
            </w:r>
            <w:r w:rsidRPr="00160927">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44A239AE" w14:textId="77777777" w:rsidR="00EC5079" w:rsidRPr="00160927" w:rsidRDefault="00EC5079" w:rsidP="00EC5079">
            <w:pPr>
              <w:spacing w:before="40" w:after="0"/>
              <w:jc w:val="right"/>
              <w:rPr>
                <w:rFonts w:cs="Arial"/>
                <w:b/>
                <w:bCs/>
                <w:sz w:val="16"/>
                <w:szCs w:val="16"/>
              </w:rPr>
            </w:pPr>
            <w:r w:rsidRPr="00160927">
              <w:rPr>
                <w:rFonts w:cs="Arial"/>
                <w:b/>
                <w:bCs/>
                <w:sz w:val="16"/>
                <w:szCs w:val="16"/>
              </w:rPr>
              <w:t>2024</w:t>
            </w:r>
            <w:r>
              <w:rPr>
                <w:rFonts w:cs="Arial"/>
                <w:b/>
                <w:bCs/>
                <w:sz w:val="16"/>
                <w:szCs w:val="16"/>
              </w:rPr>
              <w:t>–25</w:t>
            </w:r>
            <w:r>
              <w:rPr>
                <w:rFonts w:cs="Arial"/>
                <w:b/>
                <w:bCs/>
                <w:sz w:val="16"/>
                <w:szCs w:val="16"/>
              </w:rPr>
              <w:br/>
              <w:t>Forward E</w:t>
            </w:r>
            <w:r w:rsidRPr="00160927">
              <w:rPr>
                <w:rFonts w:cs="Arial"/>
                <w:b/>
                <w:bCs/>
                <w:sz w:val="16"/>
                <w:szCs w:val="16"/>
              </w:rPr>
              <w:t xml:space="preserve">stimate </w:t>
            </w:r>
            <w:r w:rsidRPr="00160927">
              <w:rPr>
                <w:rFonts w:cs="Arial"/>
                <w:sz w:val="16"/>
                <w:szCs w:val="16"/>
              </w:rPr>
              <w:t>$'000</w:t>
            </w:r>
          </w:p>
        </w:tc>
      </w:tr>
      <w:tr w:rsidR="00EC5079" w:rsidRPr="00160927" w14:paraId="69ED3F04" w14:textId="77777777" w:rsidTr="00776FDD">
        <w:trPr>
          <w:trHeight w:val="57"/>
          <w:jc w:val="center"/>
        </w:trPr>
        <w:tc>
          <w:tcPr>
            <w:tcW w:w="3140" w:type="dxa"/>
            <w:tcBorders>
              <w:top w:val="nil"/>
              <w:left w:val="nil"/>
              <w:bottom w:val="nil"/>
              <w:right w:val="nil"/>
            </w:tcBorders>
            <w:shd w:val="clear" w:color="auto" w:fill="auto"/>
            <w:noWrap/>
            <w:vAlign w:val="bottom"/>
            <w:hideMark/>
          </w:tcPr>
          <w:p w14:paraId="6C9E2C5C" w14:textId="77777777" w:rsidR="00EC5079" w:rsidRPr="00160927" w:rsidRDefault="00EC5079" w:rsidP="00776FDD">
            <w:pPr>
              <w:spacing w:after="0"/>
              <w:jc w:val="left"/>
              <w:rPr>
                <w:rFonts w:cs="Arial"/>
                <w:b/>
                <w:bCs/>
                <w:sz w:val="16"/>
                <w:szCs w:val="16"/>
              </w:rPr>
            </w:pPr>
            <w:r w:rsidRPr="00160927">
              <w:rPr>
                <w:rFonts w:cs="Arial"/>
                <w:b/>
                <w:bCs/>
                <w:sz w:val="16"/>
                <w:szCs w:val="16"/>
              </w:rPr>
              <w:t>EXPENSES</w:t>
            </w:r>
          </w:p>
        </w:tc>
        <w:tc>
          <w:tcPr>
            <w:tcW w:w="980" w:type="dxa"/>
            <w:tcBorders>
              <w:top w:val="single" w:sz="4" w:space="0" w:color="auto"/>
              <w:left w:val="nil"/>
              <w:bottom w:val="nil"/>
              <w:right w:val="nil"/>
            </w:tcBorders>
            <w:shd w:val="clear" w:color="auto" w:fill="auto"/>
            <w:noWrap/>
            <w:vAlign w:val="bottom"/>
            <w:hideMark/>
          </w:tcPr>
          <w:p w14:paraId="0B18B5E5" w14:textId="77777777" w:rsidR="00EC5079" w:rsidRPr="00160927" w:rsidRDefault="00EC5079" w:rsidP="00EC5079">
            <w:pPr>
              <w:spacing w:after="0"/>
              <w:jc w:val="right"/>
              <w:rPr>
                <w:rFonts w:cs="Arial"/>
                <w:b/>
                <w:bCs/>
                <w:sz w:val="16"/>
                <w:szCs w:val="16"/>
              </w:rPr>
            </w:pPr>
            <w:r w:rsidRPr="00160927">
              <w:rPr>
                <w:rFonts w:cs="Arial"/>
                <w:b/>
                <w:bCs/>
                <w:sz w:val="16"/>
                <w:szCs w:val="16"/>
              </w:rPr>
              <w:t> </w:t>
            </w:r>
          </w:p>
        </w:tc>
        <w:tc>
          <w:tcPr>
            <w:tcW w:w="980" w:type="dxa"/>
            <w:tcBorders>
              <w:top w:val="single" w:sz="4" w:space="0" w:color="auto"/>
              <w:left w:val="nil"/>
              <w:bottom w:val="nil"/>
              <w:right w:val="nil"/>
            </w:tcBorders>
            <w:shd w:val="clear" w:color="000000" w:fill="D9D9D9"/>
            <w:noWrap/>
            <w:vAlign w:val="bottom"/>
            <w:hideMark/>
          </w:tcPr>
          <w:p w14:paraId="4E06B808" w14:textId="77777777" w:rsidR="00EC5079" w:rsidRPr="00160927" w:rsidRDefault="00EC5079" w:rsidP="00EC5079">
            <w:pPr>
              <w:spacing w:after="0"/>
              <w:jc w:val="right"/>
              <w:rPr>
                <w:rFonts w:cs="Arial"/>
                <w:sz w:val="16"/>
                <w:szCs w:val="16"/>
              </w:rPr>
            </w:pPr>
            <w:r w:rsidRPr="00160927">
              <w:rPr>
                <w:rFonts w:cs="Arial"/>
                <w:sz w:val="16"/>
                <w:szCs w:val="16"/>
              </w:rPr>
              <w:t> </w:t>
            </w:r>
          </w:p>
        </w:tc>
        <w:tc>
          <w:tcPr>
            <w:tcW w:w="980" w:type="dxa"/>
            <w:tcBorders>
              <w:top w:val="single" w:sz="4" w:space="0" w:color="auto"/>
              <w:left w:val="nil"/>
              <w:bottom w:val="nil"/>
              <w:right w:val="nil"/>
            </w:tcBorders>
            <w:shd w:val="clear" w:color="auto" w:fill="auto"/>
            <w:noWrap/>
            <w:vAlign w:val="bottom"/>
            <w:hideMark/>
          </w:tcPr>
          <w:p w14:paraId="72CEDA54" w14:textId="77777777" w:rsidR="00EC5079" w:rsidRPr="00160927" w:rsidRDefault="00EC5079" w:rsidP="00EC5079">
            <w:pPr>
              <w:spacing w:after="0"/>
              <w:jc w:val="right"/>
              <w:rPr>
                <w:rFonts w:cs="Arial"/>
                <w:sz w:val="16"/>
                <w:szCs w:val="16"/>
              </w:rPr>
            </w:pPr>
            <w:r w:rsidRPr="00160927">
              <w:rPr>
                <w:rFonts w:cs="Arial"/>
                <w:sz w:val="16"/>
                <w:szCs w:val="16"/>
              </w:rPr>
              <w:t> </w:t>
            </w:r>
          </w:p>
        </w:tc>
        <w:tc>
          <w:tcPr>
            <w:tcW w:w="980" w:type="dxa"/>
            <w:tcBorders>
              <w:top w:val="single" w:sz="4" w:space="0" w:color="auto"/>
              <w:left w:val="nil"/>
              <w:bottom w:val="nil"/>
              <w:right w:val="nil"/>
            </w:tcBorders>
            <w:shd w:val="clear" w:color="auto" w:fill="auto"/>
            <w:noWrap/>
            <w:vAlign w:val="bottom"/>
            <w:hideMark/>
          </w:tcPr>
          <w:p w14:paraId="049AB70A" w14:textId="77777777" w:rsidR="00EC5079" w:rsidRPr="00160927" w:rsidRDefault="00EC5079" w:rsidP="00EC5079">
            <w:pPr>
              <w:spacing w:after="0"/>
              <w:jc w:val="right"/>
              <w:rPr>
                <w:rFonts w:cs="Arial"/>
                <w:sz w:val="16"/>
                <w:szCs w:val="16"/>
              </w:rPr>
            </w:pPr>
            <w:r w:rsidRPr="00160927">
              <w:rPr>
                <w:rFonts w:cs="Arial"/>
                <w:sz w:val="16"/>
                <w:szCs w:val="16"/>
              </w:rPr>
              <w:t> </w:t>
            </w:r>
          </w:p>
        </w:tc>
        <w:tc>
          <w:tcPr>
            <w:tcW w:w="980" w:type="dxa"/>
            <w:tcBorders>
              <w:top w:val="single" w:sz="4" w:space="0" w:color="auto"/>
              <w:left w:val="nil"/>
              <w:bottom w:val="nil"/>
              <w:right w:val="nil"/>
            </w:tcBorders>
            <w:shd w:val="clear" w:color="auto" w:fill="auto"/>
            <w:noWrap/>
            <w:vAlign w:val="bottom"/>
            <w:hideMark/>
          </w:tcPr>
          <w:p w14:paraId="3E6CAB1D" w14:textId="77777777" w:rsidR="00EC5079" w:rsidRPr="00160927" w:rsidRDefault="00EC5079" w:rsidP="00EC5079">
            <w:pPr>
              <w:spacing w:after="0"/>
              <w:jc w:val="right"/>
              <w:rPr>
                <w:rFonts w:cs="Arial"/>
                <w:sz w:val="16"/>
                <w:szCs w:val="16"/>
              </w:rPr>
            </w:pPr>
            <w:r w:rsidRPr="00160927">
              <w:rPr>
                <w:rFonts w:cs="Arial"/>
                <w:sz w:val="16"/>
                <w:szCs w:val="16"/>
              </w:rPr>
              <w:t> </w:t>
            </w:r>
          </w:p>
        </w:tc>
      </w:tr>
      <w:tr w:rsidR="00EC5079" w:rsidRPr="00160927" w14:paraId="0083FC20" w14:textId="77777777" w:rsidTr="00776FDD">
        <w:trPr>
          <w:trHeight w:val="170"/>
          <w:jc w:val="center"/>
        </w:trPr>
        <w:tc>
          <w:tcPr>
            <w:tcW w:w="3140" w:type="dxa"/>
            <w:tcBorders>
              <w:top w:val="nil"/>
              <w:left w:val="nil"/>
              <w:bottom w:val="nil"/>
              <w:right w:val="nil"/>
            </w:tcBorders>
            <w:shd w:val="clear" w:color="auto" w:fill="auto"/>
            <w:noWrap/>
            <w:vAlign w:val="bottom"/>
            <w:hideMark/>
          </w:tcPr>
          <w:p w14:paraId="4D97613B" w14:textId="77777777" w:rsidR="00EC5079" w:rsidRPr="00160927" w:rsidRDefault="00EC5079" w:rsidP="00776FDD">
            <w:pPr>
              <w:spacing w:after="0"/>
              <w:ind w:firstLineChars="100" w:firstLine="160"/>
              <w:jc w:val="left"/>
              <w:rPr>
                <w:rFonts w:cs="Arial"/>
                <w:sz w:val="16"/>
                <w:szCs w:val="16"/>
              </w:rPr>
            </w:pPr>
            <w:r w:rsidRPr="00160927">
              <w:rPr>
                <w:rFonts w:cs="Arial"/>
                <w:sz w:val="16"/>
                <w:szCs w:val="16"/>
              </w:rPr>
              <w:t>Employee benefits</w:t>
            </w:r>
          </w:p>
        </w:tc>
        <w:tc>
          <w:tcPr>
            <w:tcW w:w="980" w:type="dxa"/>
            <w:tcBorders>
              <w:top w:val="nil"/>
              <w:left w:val="nil"/>
              <w:bottom w:val="nil"/>
              <w:right w:val="nil"/>
            </w:tcBorders>
            <w:shd w:val="clear" w:color="auto" w:fill="auto"/>
            <w:noWrap/>
            <w:vAlign w:val="bottom"/>
            <w:hideMark/>
          </w:tcPr>
          <w:p w14:paraId="4379FA09" w14:textId="77777777" w:rsidR="00EC5079" w:rsidRPr="00160927" w:rsidRDefault="00EC5079" w:rsidP="00EC5079">
            <w:pPr>
              <w:spacing w:after="0"/>
              <w:jc w:val="right"/>
              <w:rPr>
                <w:rFonts w:cs="Arial"/>
                <w:sz w:val="16"/>
                <w:szCs w:val="16"/>
              </w:rPr>
            </w:pPr>
            <w:r w:rsidRPr="00160927">
              <w:rPr>
                <w:rFonts w:cs="Arial"/>
                <w:sz w:val="16"/>
                <w:szCs w:val="16"/>
              </w:rPr>
              <w:t>559,211</w:t>
            </w:r>
          </w:p>
        </w:tc>
        <w:tc>
          <w:tcPr>
            <w:tcW w:w="980" w:type="dxa"/>
            <w:tcBorders>
              <w:top w:val="nil"/>
              <w:left w:val="nil"/>
              <w:bottom w:val="nil"/>
              <w:right w:val="nil"/>
            </w:tcBorders>
            <w:shd w:val="clear" w:color="000000" w:fill="D9D9D9"/>
            <w:noWrap/>
            <w:vAlign w:val="bottom"/>
            <w:hideMark/>
          </w:tcPr>
          <w:p w14:paraId="397A10CC" w14:textId="77777777" w:rsidR="00EC5079" w:rsidRPr="00160927" w:rsidRDefault="00EC5079" w:rsidP="00EC5079">
            <w:pPr>
              <w:spacing w:after="0"/>
              <w:jc w:val="right"/>
              <w:rPr>
                <w:rFonts w:cs="Arial"/>
                <w:sz w:val="16"/>
                <w:szCs w:val="16"/>
              </w:rPr>
            </w:pPr>
            <w:r w:rsidRPr="00160927">
              <w:rPr>
                <w:rFonts w:cs="Arial"/>
                <w:sz w:val="16"/>
                <w:szCs w:val="16"/>
              </w:rPr>
              <w:t>640,089</w:t>
            </w:r>
          </w:p>
        </w:tc>
        <w:tc>
          <w:tcPr>
            <w:tcW w:w="980" w:type="dxa"/>
            <w:tcBorders>
              <w:top w:val="nil"/>
              <w:left w:val="nil"/>
              <w:bottom w:val="nil"/>
              <w:right w:val="nil"/>
            </w:tcBorders>
            <w:shd w:val="clear" w:color="auto" w:fill="auto"/>
            <w:noWrap/>
            <w:vAlign w:val="bottom"/>
            <w:hideMark/>
          </w:tcPr>
          <w:p w14:paraId="1AE340AC" w14:textId="77777777" w:rsidR="00EC5079" w:rsidRPr="00160927" w:rsidRDefault="00EC5079" w:rsidP="00EC5079">
            <w:pPr>
              <w:spacing w:after="0"/>
              <w:jc w:val="right"/>
              <w:rPr>
                <w:rFonts w:cs="Arial"/>
                <w:sz w:val="16"/>
                <w:szCs w:val="16"/>
              </w:rPr>
            </w:pPr>
            <w:r w:rsidRPr="00160927">
              <w:rPr>
                <w:rFonts w:cs="Arial"/>
                <w:sz w:val="16"/>
                <w:szCs w:val="16"/>
              </w:rPr>
              <w:t>570,424</w:t>
            </w:r>
          </w:p>
        </w:tc>
        <w:tc>
          <w:tcPr>
            <w:tcW w:w="980" w:type="dxa"/>
            <w:tcBorders>
              <w:top w:val="nil"/>
              <w:left w:val="nil"/>
              <w:bottom w:val="nil"/>
              <w:right w:val="nil"/>
            </w:tcBorders>
            <w:shd w:val="clear" w:color="auto" w:fill="auto"/>
            <w:noWrap/>
            <w:vAlign w:val="bottom"/>
            <w:hideMark/>
          </w:tcPr>
          <w:p w14:paraId="1B34C2CE" w14:textId="77777777" w:rsidR="00EC5079" w:rsidRPr="00160927" w:rsidRDefault="00EC5079" w:rsidP="00EC5079">
            <w:pPr>
              <w:spacing w:after="0"/>
              <w:jc w:val="right"/>
              <w:rPr>
                <w:rFonts w:cs="Arial"/>
                <w:sz w:val="16"/>
                <w:szCs w:val="16"/>
              </w:rPr>
            </w:pPr>
            <w:r w:rsidRPr="00160927">
              <w:rPr>
                <w:rFonts w:cs="Arial"/>
                <w:sz w:val="16"/>
                <w:szCs w:val="16"/>
              </w:rPr>
              <w:t>575,121</w:t>
            </w:r>
          </w:p>
        </w:tc>
        <w:tc>
          <w:tcPr>
            <w:tcW w:w="980" w:type="dxa"/>
            <w:tcBorders>
              <w:top w:val="nil"/>
              <w:left w:val="nil"/>
              <w:bottom w:val="nil"/>
              <w:right w:val="nil"/>
            </w:tcBorders>
            <w:shd w:val="clear" w:color="auto" w:fill="auto"/>
            <w:noWrap/>
            <w:vAlign w:val="bottom"/>
            <w:hideMark/>
          </w:tcPr>
          <w:p w14:paraId="522214C7" w14:textId="77777777" w:rsidR="00EC5079" w:rsidRPr="00160927" w:rsidRDefault="00EC5079" w:rsidP="00EC5079">
            <w:pPr>
              <w:spacing w:after="0"/>
              <w:jc w:val="right"/>
              <w:rPr>
                <w:rFonts w:cs="Arial"/>
                <w:sz w:val="16"/>
                <w:szCs w:val="16"/>
              </w:rPr>
            </w:pPr>
            <w:r w:rsidRPr="00160927">
              <w:rPr>
                <w:rFonts w:cs="Arial"/>
                <w:sz w:val="16"/>
                <w:szCs w:val="16"/>
              </w:rPr>
              <w:t>583,308</w:t>
            </w:r>
          </w:p>
        </w:tc>
      </w:tr>
      <w:tr w:rsidR="00EC5079" w:rsidRPr="00160927" w14:paraId="00D609C3" w14:textId="77777777" w:rsidTr="00776FDD">
        <w:trPr>
          <w:trHeight w:val="113"/>
          <w:jc w:val="center"/>
        </w:trPr>
        <w:tc>
          <w:tcPr>
            <w:tcW w:w="3140" w:type="dxa"/>
            <w:tcBorders>
              <w:top w:val="nil"/>
              <w:left w:val="nil"/>
              <w:bottom w:val="nil"/>
              <w:right w:val="nil"/>
            </w:tcBorders>
            <w:shd w:val="clear" w:color="auto" w:fill="auto"/>
            <w:noWrap/>
            <w:vAlign w:val="bottom"/>
            <w:hideMark/>
          </w:tcPr>
          <w:p w14:paraId="626C0554" w14:textId="77777777" w:rsidR="00EC5079" w:rsidRPr="00160927" w:rsidRDefault="00EC5079" w:rsidP="00776FDD">
            <w:pPr>
              <w:spacing w:after="0"/>
              <w:ind w:firstLineChars="100" w:firstLine="160"/>
              <w:jc w:val="left"/>
              <w:rPr>
                <w:rFonts w:cs="Arial"/>
                <w:sz w:val="16"/>
                <w:szCs w:val="16"/>
              </w:rPr>
            </w:pPr>
            <w:r w:rsidRPr="00160927">
              <w:rPr>
                <w:rFonts w:cs="Arial"/>
                <w:sz w:val="16"/>
                <w:szCs w:val="16"/>
              </w:rPr>
              <w:t>Supplier expenses</w:t>
            </w:r>
          </w:p>
        </w:tc>
        <w:tc>
          <w:tcPr>
            <w:tcW w:w="980" w:type="dxa"/>
            <w:tcBorders>
              <w:top w:val="nil"/>
              <w:left w:val="nil"/>
              <w:bottom w:val="nil"/>
              <w:right w:val="nil"/>
            </w:tcBorders>
            <w:shd w:val="clear" w:color="auto" w:fill="auto"/>
            <w:noWrap/>
            <w:vAlign w:val="bottom"/>
            <w:hideMark/>
          </w:tcPr>
          <w:p w14:paraId="65156013" w14:textId="77777777" w:rsidR="00EC5079" w:rsidRPr="00160927" w:rsidRDefault="00EC5079" w:rsidP="00EC5079">
            <w:pPr>
              <w:spacing w:after="0"/>
              <w:jc w:val="right"/>
              <w:rPr>
                <w:rFonts w:cs="Arial"/>
                <w:sz w:val="16"/>
                <w:szCs w:val="16"/>
              </w:rPr>
            </w:pPr>
            <w:r w:rsidRPr="00160927">
              <w:rPr>
                <w:rFonts w:cs="Arial"/>
                <w:sz w:val="16"/>
                <w:szCs w:val="16"/>
              </w:rPr>
              <w:t>369,412</w:t>
            </w:r>
          </w:p>
        </w:tc>
        <w:tc>
          <w:tcPr>
            <w:tcW w:w="980" w:type="dxa"/>
            <w:tcBorders>
              <w:top w:val="nil"/>
              <w:left w:val="nil"/>
              <w:bottom w:val="nil"/>
              <w:right w:val="nil"/>
            </w:tcBorders>
            <w:shd w:val="clear" w:color="000000" w:fill="D9D9D9"/>
            <w:noWrap/>
            <w:vAlign w:val="bottom"/>
            <w:hideMark/>
          </w:tcPr>
          <w:p w14:paraId="0013A82D" w14:textId="77777777" w:rsidR="00EC5079" w:rsidRPr="00160927" w:rsidRDefault="00EC5079" w:rsidP="00EC5079">
            <w:pPr>
              <w:spacing w:after="0"/>
              <w:jc w:val="right"/>
              <w:rPr>
                <w:rFonts w:cs="Arial"/>
                <w:sz w:val="16"/>
                <w:szCs w:val="16"/>
              </w:rPr>
            </w:pPr>
            <w:r w:rsidRPr="00160927">
              <w:rPr>
                <w:rFonts w:cs="Arial"/>
                <w:sz w:val="16"/>
                <w:szCs w:val="16"/>
              </w:rPr>
              <w:t>522,935</w:t>
            </w:r>
          </w:p>
        </w:tc>
        <w:tc>
          <w:tcPr>
            <w:tcW w:w="980" w:type="dxa"/>
            <w:tcBorders>
              <w:top w:val="nil"/>
              <w:left w:val="nil"/>
              <w:bottom w:val="nil"/>
              <w:right w:val="nil"/>
            </w:tcBorders>
            <w:shd w:val="clear" w:color="auto" w:fill="auto"/>
            <w:noWrap/>
            <w:vAlign w:val="bottom"/>
            <w:hideMark/>
          </w:tcPr>
          <w:p w14:paraId="0D276FB6" w14:textId="77777777" w:rsidR="00EC5079" w:rsidRPr="00160927" w:rsidRDefault="00EC5079" w:rsidP="00EC5079">
            <w:pPr>
              <w:spacing w:after="0"/>
              <w:jc w:val="right"/>
              <w:rPr>
                <w:rFonts w:cs="Arial"/>
                <w:sz w:val="16"/>
                <w:szCs w:val="16"/>
              </w:rPr>
            </w:pPr>
            <w:r w:rsidRPr="00160927">
              <w:rPr>
                <w:rFonts w:cs="Arial"/>
                <w:sz w:val="16"/>
                <w:szCs w:val="16"/>
              </w:rPr>
              <w:t>322,224</w:t>
            </w:r>
          </w:p>
        </w:tc>
        <w:tc>
          <w:tcPr>
            <w:tcW w:w="980" w:type="dxa"/>
            <w:tcBorders>
              <w:top w:val="nil"/>
              <w:left w:val="nil"/>
              <w:bottom w:val="nil"/>
              <w:right w:val="nil"/>
            </w:tcBorders>
            <w:shd w:val="clear" w:color="auto" w:fill="auto"/>
            <w:noWrap/>
            <w:vAlign w:val="bottom"/>
            <w:hideMark/>
          </w:tcPr>
          <w:p w14:paraId="3CF556C9" w14:textId="77777777" w:rsidR="00EC5079" w:rsidRPr="00160927" w:rsidRDefault="00EC5079" w:rsidP="00EC5079">
            <w:pPr>
              <w:spacing w:after="0"/>
              <w:jc w:val="right"/>
              <w:rPr>
                <w:rFonts w:cs="Arial"/>
                <w:sz w:val="16"/>
                <w:szCs w:val="16"/>
              </w:rPr>
            </w:pPr>
            <w:r w:rsidRPr="00160927">
              <w:rPr>
                <w:rFonts w:cs="Arial"/>
                <w:sz w:val="16"/>
                <w:szCs w:val="16"/>
              </w:rPr>
              <w:t>276,153</w:t>
            </w:r>
          </w:p>
        </w:tc>
        <w:tc>
          <w:tcPr>
            <w:tcW w:w="980" w:type="dxa"/>
            <w:tcBorders>
              <w:top w:val="nil"/>
              <w:left w:val="nil"/>
              <w:bottom w:val="nil"/>
              <w:right w:val="nil"/>
            </w:tcBorders>
            <w:shd w:val="clear" w:color="auto" w:fill="auto"/>
            <w:noWrap/>
            <w:vAlign w:val="bottom"/>
            <w:hideMark/>
          </w:tcPr>
          <w:p w14:paraId="2B0F30F6" w14:textId="77777777" w:rsidR="00EC5079" w:rsidRPr="00160927" w:rsidRDefault="00EC5079" w:rsidP="00EC5079">
            <w:pPr>
              <w:spacing w:after="0"/>
              <w:jc w:val="right"/>
              <w:rPr>
                <w:rFonts w:cs="Arial"/>
                <w:sz w:val="16"/>
                <w:szCs w:val="16"/>
              </w:rPr>
            </w:pPr>
            <w:r w:rsidRPr="00160927">
              <w:rPr>
                <w:rFonts w:cs="Arial"/>
                <w:sz w:val="16"/>
                <w:szCs w:val="16"/>
              </w:rPr>
              <w:t>257,844</w:t>
            </w:r>
          </w:p>
        </w:tc>
      </w:tr>
      <w:tr w:rsidR="00EC5079" w:rsidRPr="00160927" w14:paraId="2058373F" w14:textId="77777777" w:rsidTr="00EC5079">
        <w:trPr>
          <w:trHeight w:val="170"/>
          <w:jc w:val="center"/>
        </w:trPr>
        <w:tc>
          <w:tcPr>
            <w:tcW w:w="3140" w:type="dxa"/>
            <w:tcBorders>
              <w:top w:val="nil"/>
              <w:left w:val="nil"/>
              <w:bottom w:val="nil"/>
              <w:right w:val="nil"/>
            </w:tcBorders>
            <w:shd w:val="clear" w:color="auto" w:fill="auto"/>
            <w:noWrap/>
            <w:vAlign w:val="bottom"/>
            <w:hideMark/>
          </w:tcPr>
          <w:p w14:paraId="2E4140C1" w14:textId="77777777" w:rsidR="00EC5079" w:rsidRPr="00160927" w:rsidRDefault="00EC5079" w:rsidP="00776FDD">
            <w:pPr>
              <w:spacing w:after="0"/>
              <w:ind w:firstLineChars="100" w:firstLine="160"/>
              <w:jc w:val="left"/>
              <w:rPr>
                <w:rFonts w:cs="Arial"/>
                <w:sz w:val="16"/>
                <w:szCs w:val="16"/>
              </w:rPr>
            </w:pPr>
            <w:r w:rsidRPr="00160927">
              <w:rPr>
                <w:rFonts w:cs="Arial"/>
                <w:sz w:val="16"/>
                <w:szCs w:val="16"/>
              </w:rPr>
              <w:t>Depreciation and amortisation</w:t>
            </w:r>
          </w:p>
        </w:tc>
        <w:tc>
          <w:tcPr>
            <w:tcW w:w="980" w:type="dxa"/>
            <w:tcBorders>
              <w:top w:val="nil"/>
              <w:left w:val="nil"/>
              <w:bottom w:val="nil"/>
              <w:right w:val="nil"/>
            </w:tcBorders>
            <w:shd w:val="clear" w:color="auto" w:fill="auto"/>
            <w:noWrap/>
            <w:vAlign w:val="bottom"/>
            <w:hideMark/>
          </w:tcPr>
          <w:p w14:paraId="185DE776" w14:textId="77777777" w:rsidR="00EC5079" w:rsidRPr="00160927" w:rsidRDefault="00EC5079" w:rsidP="00EC5079">
            <w:pPr>
              <w:spacing w:after="0"/>
              <w:jc w:val="right"/>
              <w:rPr>
                <w:rFonts w:cs="Arial"/>
                <w:sz w:val="16"/>
                <w:szCs w:val="16"/>
              </w:rPr>
            </w:pPr>
            <w:r w:rsidRPr="00160927">
              <w:rPr>
                <w:rFonts w:cs="Arial"/>
                <w:sz w:val="16"/>
                <w:szCs w:val="16"/>
              </w:rPr>
              <w:t>113,123</w:t>
            </w:r>
          </w:p>
        </w:tc>
        <w:tc>
          <w:tcPr>
            <w:tcW w:w="980" w:type="dxa"/>
            <w:tcBorders>
              <w:top w:val="nil"/>
              <w:left w:val="nil"/>
              <w:bottom w:val="nil"/>
              <w:right w:val="nil"/>
            </w:tcBorders>
            <w:shd w:val="clear" w:color="000000" w:fill="D9D9D9"/>
            <w:noWrap/>
            <w:vAlign w:val="bottom"/>
            <w:hideMark/>
          </w:tcPr>
          <w:p w14:paraId="65855373" w14:textId="77777777" w:rsidR="00EC5079" w:rsidRPr="00160927" w:rsidRDefault="00EC5079" w:rsidP="00EC5079">
            <w:pPr>
              <w:spacing w:after="0"/>
              <w:jc w:val="right"/>
              <w:rPr>
                <w:rFonts w:cs="Arial"/>
                <w:sz w:val="16"/>
                <w:szCs w:val="16"/>
              </w:rPr>
            </w:pPr>
            <w:r w:rsidRPr="00160927">
              <w:rPr>
                <w:rFonts w:cs="Arial"/>
                <w:sz w:val="16"/>
                <w:szCs w:val="16"/>
              </w:rPr>
              <w:t>149,117</w:t>
            </w:r>
          </w:p>
        </w:tc>
        <w:tc>
          <w:tcPr>
            <w:tcW w:w="980" w:type="dxa"/>
            <w:tcBorders>
              <w:top w:val="nil"/>
              <w:left w:val="nil"/>
              <w:bottom w:val="nil"/>
              <w:right w:val="nil"/>
            </w:tcBorders>
            <w:shd w:val="clear" w:color="auto" w:fill="auto"/>
            <w:noWrap/>
            <w:vAlign w:val="bottom"/>
            <w:hideMark/>
          </w:tcPr>
          <w:p w14:paraId="46DF401A" w14:textId="77777777" w:rsidR="00EC5079" w:rsidRPr="00160927" w:rsidRDefault="00EC5079" w:rsidP="00EC5079">
            <w:pPr>
              <w:spacing w:after="0"/>
              <w:jc w:val="right"/>
              <w:rPr>
                <w:rFonts w:cs="Arial"/>
                <w:sz w:val="16"/>
                <w:szCs w:val="16"/>
              </w:rPr>
            </w:pPr>
            <w:r w:rsidRPr="00160927">
              <w:rPr>
                <w:rFonts w:cs="Arial"/>
                <w:sz w:val="16"/>
                <w:szCs w:val="16"/>
              </w:rPr>
              <w:t>130,302</w:t>
            </w:r>
          </w:p>
        </w:tc>
        <w:tc>
          <w:tcPr>
            <w:tcW w:w="980" w:type="dxa"/>
            <w:tcBorders>
              <w:top w:val="nil"/>
              <w:left w:val="nil"/>
              <w:bottom w:val="nil"/>
              <w:right w:val="nil"/>
            </w:tcBorders>
            <w:shd w:val="clear" w:color="auto" w:fill="auto"/>
            <w:noWrap/>
            <w:vAlign w:val="bottom"/>
            <w:hideMark/>
          </w:tcPr>
          <w:p w14:paraId="7DAAF504" w14:textId="77777777" w:rsidR="00EC5079" w:rsidRPr="00160927" w:rsidRDefault="00EC5079" w:rsidP="00EC5079">
            <w:pPr>
              <w:spacing w:after="0"/>
              <w:jc w:val="right"/>
              <w:rPr>
                <w:rFonts w:cs="Arial"/>
                <w:sz w:val="16"/>
                <w:szCs w:val="16"/>
              </w:rPr>
            </w:pPr>
            <w:r w:rsidRPr="00160927">
              <w:rPr>
                <w:rFonts w:cs="Arial"/>
                <w:sz w:val="16"/>
                <w:szCs w:val="16"/>
              </w:rPr>
              <w:t>113,537</w:t>
            </w:r>
          </w:p>
        </w:tc>
        <w:tc>
          <w:tcPr>
            <w:tcW w:w="980" w:type="dxa"/>
            <w:tcBorders>
              <w:top w:val="nil"/>
              <w:left w:val="nil"/>
              <w:bottom w:val="nil"/>
              <w:right w:val="nil"/>
            </w:tcBorders>
            <w:shd w:val="clear" w:color="auto" w:fill="auto"/>
            <w:noWrap/>
            <w:vAlign w:val="bottom"/>
            <w:hideMark/>
          </w:tcPr>
          <w:p w14:paraId="228696E9" w14:textId="77777777" w:rsidR="00EC5079" w:rsidRPr="00160927" w:rsidRDefault="00EC5079" w:rsidP="00EC5079">
            <w:pPr>
              <w:spacing w:after="0"/>
              <w:jc w:val="right"/>
              <w:rPr>
                <w:rFonts w:cs="Arial"/>
                <w:sz w:val="16"/>
                <w:szCs w:val="16"/>
              </w:rPr>
            </w:pPr>
            <w:r w:rsidRPr="00160927">
              <w:rPr>
                <w:rFonts w:cs="Arial"/>
                <w:sz w:val="16"/>
                <w:szCs w:val="16"/>
              </w:rPr>
              <w:t>106,193</w:t>
            </w:r>
          </w:p>
        </w:tc>
      </w:tr>
      <w:tr w:rsidR="00EC5079" w:rsidRPr="00160927" w14:paraId="63236A7B" w14:textId="77777777" w:rsidTr="00EC5079">
        <w:trPr>
          <w:trHeight w:val="170"/>
          <w:jc w:val="center"/>
        </w:trPr>
        <w:tc>
          <w:tcPr>
            <w:tcW w:w="3140" w:type="dxa"/>
            <w:tcBorders>
              <w:top w:val="nil"/>
              <w:left w:val="nil"/>
              <w:bottom w:val="nil"/>
              <w:right w:val="nil"/>
            </w:tcBorders>
            <w:shd w:val="clear" w:color="auto" w:fill="auto"/>
            <w:noWrap/>
            <w:vAlign w:val="bottom"/>
            <w:hideMark/>
          </w:tcPr>
          <w:p w14:paraId="734C341D" w14:textId="77777777" w:rsidR="00EC5079" w:rsidRPr="00160927" w:rsidRDefault="00EC5079" w:rsidP="00776FDD">
            <w:pPr>
              <w:spacing w:after="0"/>
              <w:ind w:right="-651" w:firstLineChars="100" w:firstLine="160"/>
              <w:jc w:val="left"/>
              <w:rPr>
                <w:rFonts w:cs="Arial"/>
                <w:sz w:val="16"/>
                <w:szCs w:val="16"/>
              </w:rPr>
            </w:pPr>
            <w:r w:rsidRPr="00160927">
              <w:rPr>
                <w:rFonts w:cs="Arial"/>
                <w:sz w:val="16"/>
                <w:szCs w:val="16"/>
              </w:rPr>
              <w:t>Write-down and impairment of assets</w:t>
            </w:r>
          </w:p>
        </w:tc>
        <w:tc>
          <w:tcPr>
            <w:tcW w:w="980" w:type="dxa"/>
            <w:tcBorders>
              <w:top w:val="nil"/>
              <w:left w:val="nil"/>
              <w:bottom w:val="nil"/>
              <w:right w:val="nil"/>
            </w:tcBorders>
            <w:shd w:val="clear" w:color="auto" w:fill="auto"/>
            <w:noWrap/>
            <w:vAlign w:val="bottom"/>
            <w:hideMark/>
          </w:tcPr>
          <w:p w14:paraId="4D7840A2" w14:textId="77777777" w:rsidR="00EC5079" w:rsidRPr="00160927" w:rsidRDefault="00EC5079" w:rsidP="00EC5079">
            <w:pPr>
              <w:spacing w:after="0"/>
              <w:jc w:val="right"/>
              <w:rPr>
                <w:rFonts w:cs="Arial"/>
                <w:sz w:val="16"/>
                <w:szCs w:val="16"/>
              </w:rPr>
            </w:pPr>
            <w:r w:rsidRPr="00160927">
              <w:rPr>
                <w:rFonts w:cs="Arial"/>
                <w:sz w:val="16"/>
                <w:szCs w:val="16"/>
              </w:rPr>
              <w:t>8,995</w:t>
            </w:r>
          </w:p>
        </w:tc>
        <w:tc>
          <w:tcPr>
            <w:tcW w:w="980" w:type="dxa"/>
            <w:tcBorders>
              <w:top w:val="nil"/>
              <w:left w:val="nil"/>
              <w:bottom w:val="nil"/>
              <w:right w:val="nil"/>
            </w:tcBorders>
            <w:shd w:val="clear" w:color="000000" w:fill="D9D9D9"/>
            <w:noWrap/>
            <w:vAlign w:val="bottom"/>
            <w:hideMark/>
          </w:tcPr>
          <w:p w14:paraId="195469AF" w14:textId="77777777" w:rsidR="00EC5079" w:rsidRPr="00160927" w:rsidRDefault="00EC5079" w:rsidP="00EC5079">
            <w:pPr>
              <w:spacing w:after="0"/>
              <w:jc w:val="right"/>
              <w:rPr>
                <w:rFonts w:cs="Arial"/>
                <w:sz w:val="16"/>
                <w:szCs w:val="16"/>
              </w:rPr>
            </w:pPr>
            <w:r w:rsidRPr="00160927">
              <w:rPr>
                <w:rFonts w:cs="Arial"/>
                <w:sz w:val="16"/>
                <w:szCs w:val="16"/>
              </w:rPr>
              <w:t>1,792</w:t>
            </w:r>
          </w:p>
        </w:tc>
        <w:tc>
          <w:tcPr>
            <w:tcW w:w="980" w:type="dxa"/>
            <w:tcBorders>
              <w:top w:val="nil"/>
              <w:left w:val="nil"/>
              <w:bottom w:val="nil"/>
              <w:right w:val="nil"/>
            </w:tcBorders>
            <w:shd w:val="clear" w:color="auto" w:fill="auto"/>
            <w:noWrap/>
            <w:vAlign w:val="bottom"/>
            <w:hideMark/>
          </w:tcPr>
          <w:p w14:paraId="56672874" w14:textId="77777777" w:rsidR="00EC5079" w:rsidRPr="00160927" w:rsidRDefault="00EC5079" w:rsidP="00EC5079">
            <w:pPr>
              <w:spacing w:after="0"/>
              <w:jc w:val="right"/>
              <w:rPr>
                <w:rFonts w:cs="Arial"/>
                <w:sz w:val="16"/>
                <w:szCs w:val="16"/>
              </w:rPr>
            </w:pPr>
            <w:r w:rsidRPr="00160927">
              <w:rPr>
                <w:rFonts w:cs="Arial"/>
                <w:sz w:val="16"/>
                <w:szCs w:val="16"/>
              </w:rPr>
              <w:t>2,569</w:t>
            </w:r>
          </w:p>
        </w:tc>
        <w:tc>
          <w:tcPr>
            <w:tcW w:w="980" w:type="dxa"/>
            <w:tcBorders>
              <w:top w:val="nil"/>
              <w:left w:val="nil"/>
              <w:bottom w:val="nil"/>
              <w:right w:val="nil"/>
            </w:tcBorders>
            <w:shd w:val="clear" w:color="auto" w:fill="auto"/>
            <w:noWrap/>
            <w:vAlign w:val="bottom"/>
            <w:hideMark/>
          </w:tcPr>
          <w:p w14:paraId="4E87C7BA" w14:textId="77777777" w:rsidR="00EC5079" w:rsidRPr="00160927" w:rsidRDefault="00EC5079" w:rsidP="00EC5079">
            <w:pPr>
              <w:spacing w:after="0"/>
              <w:jc w:val="right"/>
              <w:rPr>
                <w:rFonts w:cs="Arial"/>
                <w:sz w:val="16"/>
                <w:szCs w:val="16"/>
              </w:rPr>
            </w:pPr>
            <w:r w:rsidRPr="00160927">
              <w:rPr>
                <w:rFonts w:cs="Arial"/>
                <w:sz w:val="16"/>
                <w:szCs w:val="16"/>
              </w:rPr>
              <w:t>2,210</w:t>
            </w:r>
          </w:p>
        </w:tc>
        <w:tc>
          <w:tcPr>
            <w:tcW w:w="980" w:type="dxa"/>
            <w:tcBorders>
              <w:top w:val="nil"/>
              <w:left w:val="nil"/>
              <w:bottom w:val="nil"/>
              <w:right w:val="nil"/>
            </w:tcBorders>
            <w:shd w:val="clear" w:color="auto" w:fill="auto"/>
            <w:noWrap/>
            <w:vAlign w:val="bottom"/>
            <w:hideMark/>
          </w:tcPr>
          <w:p w14:paraId="4A05FF64" w14:textId="77777777" w:rsidR="00EC5079" w:rsidRPr="00160927" w:rsidRDefault="00EC5079" w:rsidP="00EC5079">
            <w:pPr>
              <w:spacing w:after="0"/>
              <w:jc w:val="right"/>
              <w:rPr>
                <w:rFonts w:cs="Arial"/>
                <w:sz w:val="16"/>
                <w:szCs w:val="16"/>
              </w:rPr>
            </w:pPr>
            <w:r w:rsidRPr="00160927">
              <w:rPr>
                <w:rFonts w:cs="Arial"/>
                <w:sz w:val="16"/>
                <w:szCs w:val="16"/>
              </w:rPr>
              <w:t>2,372</w:t>
            </w:r>
          </w:p>
        </w:tc>
      </w:tr>
      <w:tr w:rsidR="00EC5079" w:rsidRPr="00160927" w14:paraId="6EBCFE01" w14:textId="77777777" w:rsidTr="00EC5079">
        <w:trPr>
          <w:trHeight w:val="170"/>
          <w:jc w:val="center"/>
        </w:trPr>
        <w:tc>
          <w:tcPr>
            <w:tcW w:w="3140" w:type="dxa"/>
            <w:tcBorders>
              <w:top w:val="nil"/>
              <w:left w:val="nil"/>
              <w:bottom w:val="nil"/>
              <w:right w:val="nil"/>
            </w:tcBorders>
            <w:shd w:val="clear" w:color="auto" w:fill="auto"/>
            <w:noWrap/>
            <w:vAlign w:val="bottom"/>
            <w:hideMark/>
          </w:tcPr>
          <w:p w14:paraId="60B8D1A4" w14:textId="77777777" w:rsidR="00EC5079" w:rsidRPr="00160927" w:rsidRDefault="00EC5079" w:rsidP="00776FDD">
            <w:pPr>
              <w:spacing w:after="0"/>
              <w:ind w:firstLineChars="100" w:firstLine="160"/>
              <w:jc w:val="left"/>
              <w:rPr>
                <w:rFonts w:cs="Arial"/>
                <w:sz w:val="16"/>
                <w:szCs w:val="16"/>
              </w:rPr>
            </w:pPr>
            <w:r w:rsidRPr="00160927">
              <w:rPr>
                <w:rFonts w:cs="Arial"/>
                <w:sz w:val="16"/>
                <w:szCs w:val="16"/>
              </w:rPr>
              <w:t xml:space="preserve">Interest on </w:t>
            </w:r>
            <w:proofErr w:type="spellStart"/>
            <w:r w:rsidRPr="00160927">
              <w:rPr>
                <w:rFonts w:cs="Arial"/>
                <w:sz w:val="16"/>
                <w:szCs w:val="16"/>
              </w:rPr>
              <w:t>RoU</w:t>
            </w:r>
            <w:proofErr w:type="spellEnd"/>
          </w:p>
        </w:tc>
        <w:tc>
          <w:tcPr>
            <w:tcW w:w="980" w:type="dxa"/>
            <w:tcBorders>
              <w:top w:val="nil"/>
              <w:left w:val="nil"/>
              <w:bottom w:val="nil"/>
              <w:right w:val="nil"/>
            </w:tcBorders>
            <w:shd w:val="clear" w:color="auto" w:fill="auto"/>
            <w:noWrap/>
            <w:vAlign w:val="bottom"/>
            <w:hideMark/>
          </w:tcPr>
          <w:p w14:paraId="2D4F5C11" w14:textId="77777777" w:rsidR="00EC5079" w:rsidRPr="00160927" w:rsidRDefault="00EC5079" w:rsidP="00EC5079">
            <w:pPr>
              <w:spacing w:after="0"/>
              <w:jc w:val="right"/>
              <w:rPr>
                <w:rFonts w:cs="Arial"/>
                <w:sz w:val="16"/>
                <w:szCs w:val="16"/>
              </w:rPr>
            </w:pPr>
            <w:r w:rsidRPr="00160927">
              <w:rPr>
                <w:rFonts w:cs="Arial"/>
                <w:sz w:val="16"/>
                <w:szCs w:val="16"/>
              </w:rPr>
              <w:t>6,479</w:t>
            </w:r>
          </w:p>
        </w:tc>
        <w:tc>
          <w:tcPr>
            <w:tcW w:w="980" w:type="dxa"/>
            <w:tcBorders>
              <w:top w:val="nil"/>
              <w:left w:val="nil"/>
              <w:bottom w:val="nil"/>
              <w:right w:val="nil"/>
            </w:tcBorders>
            <w:shd w:val="clear" w:color="000000" w:fill="D9D9D9"/>
            <w:noWrap/>
            <w:vAlign w:val="bottom"/>
            <w:hideMark/>
          </w:tcPr>
          <w:p w14:paraId="588BC9B2" w14:textId="77777777" w:rsidR="00EC5079" w:rsidRPr="00160927" w:rsidRDefault="00EC5079" w:rsidP="00EC5079">
            <w:pPr>
              <w:spacing w:after="0"/>
              <w:jc w:val="right"/>
              <w:rPr>
                <w:rFonts w:cs="Arial"/>
                <w:sz w:val="16"/>
                <w:szCs w:val="16"/>
              </w:rPr>
            </w:pPr>
            <w:r w:rsidRPr="00160927">
              <w:rPr>
                <w:rFonts w:cs="Arial"/>
                <w:sz w:val="16"/>
                <w:szCs w:val="16"/>
              </w:rPr>
              <w:t>6,003</w:t>
            </w:r>
          </w:p>
        </w:tc>
        <w:tc>
          <w:tcPr>
            <w:tcW w:w="980" w:type="dxa"/>
            <w:tcBorders>
              <w:top w:val="nil"/>
              <w:left w:val="nil"/>
              <w:bottom w:val="nil"/>
              <w:right w:val="nil"/>
            </w:tcBorders>
            <w:shd w:val="clear" w:color="auto" w:fill="auto"/>
            <w:noWrap/>
            <w:vAlign w:val="bottom"/>
            <w:hideMark/>
          </w:tcPr>
          <w:p w14:paraId="05C5A37C" w14:textId="77777777" w:rsidR="00EC5079" w:rsidRPr="00160927" w:rsidRDefault="00EC5079" w:rsidP="00EC5079">
            <w:pPr>
              <w:spacing w:after="0"/>
              <w:jc w:val="right"/>
              <w:rPr>
                <w:rFonts w:cs="Arial"/>
                <w:sz w:val="16"/>
                <w:szCs w:val="16"/>
              </w:rPr>
            </w:pPr>
            <w:r w:rsidRPr="00160927">
              <w:rPr>
                <w:rFonts w:cs="Arial"/>
                <w:sz w:val="16"/>
                <w:szCs w:val="16"/>
              </w:rPr>
              <w:t>8,560</w:t>
            </w:r>
          </w:p>
        </w:tc>
        <w:tc>
          <w:tcPr>
            <w:tcW w:w="980" w:type="dxa"/>
            <w:tcBorders>
              <w:top w:val="nil"/>
              <w:left w:val="nil"/>
              <w:bottom w:val="nil"/>
              <w:right w:val="nil"/>
            </w:tcBorders>
            <w:shd w:val="clear" w:color="auto" w:fill="auto"/>
            <w:noWrap/>
            <w:vAlign w:val="bottom"/>
            <w:hideMark/>
          </w:tcPr>
          <w:p w14:paraId="0A1D7C28" w14:textId="77777777" w:rsidR="00EC5079" w:rsidRPr="00160927" w:rsidRDefault="00EC5079" w:rsidP="00EC5079">
            <w:pPr>
              <w:spacing w:after="0"/>
              <w:jc w:val="right"/>
              <w:rPr>
                <w:rFonts w:cs="Arial"/>
                <w:sz w:val="16"/>
                <w:szCs w:val="16"/>
              </w:rPr>
            </w:pPr>
            <w:r w:rsidRPr="00160927">
              <w:rPr>
                <w:rFonts w:cs="Arial"/>
                <w:sz w:val="16"/>
                <w:szCs w:val="16"/>
              </w:rPr>
              <w:t>8,006</w:t>
            </w:r>
          </w:p>
        </w:tc>
        <w:tc>
          <w:tcPr>
            <w:tcW w:w="980" w:type="dxa"/>
            <w:tcBorders>
              <w:top w:val="nil"/>
              <w:left w:val="nil"/>
              <w:bottom w:val="nil"/>
              <w:right w:val="nil"/>
            </w:tcBorders>
            <w:shd w:val="clear" w:color="auto" w:fill="auto"/>
            <w:noWrap/>
            <w:vAlign w:val="bottom"/>
            <w:hideMark/>
          </w:tcPr>
          <w:p w14:paraId="2830AF2C" w14:textId="77777777" w:rsidR="00EC5079" w:rsidRPr="00160927" w:rsidRDefault="00EC5079" w:rsidP="00EC5079">
            <w:pPr>
              <w:spacing w:after="0"/>
              <w:jc w:val="right"/>
              <w:rPr>
                <w:rFonts w:cs="Arial"/>
                <w:sz w:val="16"/>
                <w:szCs w:val="16"/>
              </w:rPr>
            </w:pPr>
            <w:r w:rsidRPr="00160927">
              <w:rPr>
                <w:rFonts w:cs="Arial"/>
                <w:sz w:val="16"/>
                <w:szCs w:val="16"/>
              </w:rPr>
              <w:t>7,422</w:t>
            </w:r>
          </w:p>
        </w:tc>
      </w:tr>
      <w:tr w:rsidR="00EC5079" w:rsidRPr="00160927" w14:paraId="12427A9F" w14:textId="77777777" w:rsidTr="00EC5079">
        <w:trPr>
          <w:trHeight w:val="170"/>
          <w:jc w:val="center"/>
        </w:trPr>
        <w:tc>
          <w:tcPr>
            <w:tcW w:w="3140" w:type="dxa"/>
            <w:tcBorders>
              <w:top w:val="nil"/>
              <w:left w:val="nil"/>
              <w:bottom w:val="nil"/>
              <w:right w:val="nil"/>
            </w:tcBorders>
            <w:shd w:val="clear" w:color="auto" w:fill="auto"/>
            <w:noWrap/>
            <w:vAlign w:val="bottom"/>
            <w:hideMark/>
          </w:tcPr>
          <w:p w14:paraId="63695017" w14:textId="77777777" w:rsidR="00EC5079" w:rsidRPr="00160927" w:rsidRDefault="00EC5079" w:rsidP="00776FDD">
            <w:pPr>
              <w:spacing w:after="0"/>
              <w:ind w:firstLineChars="100" w:firstLine="160"/>
              <w:jc w:val="left"/>
              <w:rPr>
                <w:rFonts w:cs="Arial"/>
                <w:sz w:val="16"/>
                <w:szCs w:val="16"/>
              </w:rPr>
            </w:pPr>
            <w:r w:rsidRPr="00160927">
              <w:rPr>
                <w:rFonts w:cs="Arial"/>
                <w:sz w:val="16"/>
                <w:szCs w:val="16"/>
              </w:rPr>
              <w:t>Other expenses</w:t>
            </w:r>
          </w:p>
        </w:tc>
        <w:tc>
          <w:tcPr>
            <w:tcW w:w="980" w:type="dxa"/>
            <w:tcBorders>
              <w:top w:val="nil"/>
              <w:left w:val="nil"/>
              <w:bottom w:val="nil"/>
              <w:right w:val="nil"/>
            </w:tcBorders>
            <w:shd w:val="clear" w:color="auto" w:fill="auto"/>
            <w:noWrap/>
            <w:vAlign w:val="bottom"/>
            <w:hideMark/>
          </w:tcPr>
          <w:p w14:paraId="5A327991" w14:textId="77777777" w:rsidR="00EC5079" w:rsidRPr="00160927" w:rsidRDefault="00EC5079" w:rsidP="00EC5079">
            <w:pPr>
              <w:spacing w:after="0"/>
              <w:jc w:val="right"/>
              <w:rPr>
                <w:rFonts w:cs="Arial"/>
                <w:sz w:val="16"/>
                <w:szCs w:val="16"/>
              </w:rPr>
            </w:pPr>
            <w:r w:rsidRPr="00160927">
              <w:rPr>
                <w:rFonts w:cs="Arial"/>
                <w:sz w:val="16"/>
                <w:szCs w:val="16"/>
              </w:rPr>
              <w:t>-</w:t>
            </w:r>
          </w:p>
        </w:tc>
        <w:tc>
          <w:tcPr>
            <w:tcW w:w="980" w:type="dxa"/>
            <w:tcBorders>
              <w:top w:val="nil"/>
              <w:left w:val="nil"/>
              <w:bottom w:val="nil"/>
              <w:right w:val="nil"/>
            </w:tcBorders>
            <w:shd w:val="clear" w:color="000000" w:fill="D9D9D9"/>
            <w:noWrap/>
            <w:vAlign w:val="bottom"/>
            <w:hideMark/>
          </w:tcPr>
          <w:p w14:paraId="5D6E8924" w14:textId="77777777" w:rsidR="00EC5079" w:rsidRPr="00160927" w:rsidRDefault="00EC5079" w:rsidP="00EC5079">
            <w:pPr>
              <w:spacing w:after="0"/>
              <w:jc w:val="right"/>
              <w:rPr>
                <w:rFonts w:cs="Arial"/>
                <w:sz w:val="16"/>
                <w:szCs w:val="16"/>
              </w:rPr>
            </w:pPr>
            <w:r w:rsidRPr="00160927">
              <w:rPr>
                <w:rFonts w:cs="Arial"/>
                <w:sz w:val="16"/>
                <w:szCs w:val="16"/>
              </w:rPr>
              <w:t>2,500</w:t>
            </w:r>
          </w:p>
        </w:tc>
        <w:tc>
          <w:tcPr>
            <w:tcW w:w="980" w:type="dxa"/>
            <w:tcBorders>
              <w:top w:val="nil"/>
              <w:left w:val="nil"/>
              <w:bottom w:val="nil"/>
              <w:right w:val="nil"/>
            </w:tcBorders>
            <w:shd w:val="clear" w:color="auto" w:fill="auto"/>
            <w:noWrap/>
            <w:vAlign w:val="bottom"/>
            <w:hideMark/>
          </w:tcPr>
          <w:p w14:paraId="748FFF45" w14:textId="77777777" w:rsidR="00EC5079" w:rsidRPr="00160927" w:rsidRDefault="00EC5079" w:rsidP="00EC5079">
            <w:pPr>
              <w:spacing w:after="0"/>
              <w:jc w:val="right"/>
              <w:rPr>
                <w:rFonts w:cs="Arial"/>
                <w:sz w:val="16"/>
                <w:szCs w:val="16"/>
              </w:rPr>
            </w:pPr>
            <w:r w:rsidRPr="00160927">
              <w:rPr>
                <w:rFonts w:cs="Arial"/>
                <w:sz w:val="16"/>
                <w:szCs w:val="16"/>
              </w:rPr>
              <w:t>2,500</w:t>
            </w:r>
          </w:p>
        </w:tc>
        <w:tc>
          <w:tcPr>
            <w:tcW w:w="980" w:type="dxa"/>
            <w:tcBorders>
              <w:top w:val="nil"/>
              <w:left w:val="nil"/>
              <w:bottom w:val="nil"/>
              <w:right w:val="nil"/>
            </w:tcBorders>
            <w:shd w:val="clear" w:color="auto" w:fill="auto"/>
            <w:noWrap/>
            <w:vAlign w:val="bottom"/>
            <w:hideMark/>
          </w:tcPr>
          <w:p w14:paraId="5340E80F" w14:textId="77777777" w:rsidR="00EC5079" w:rsidRPr="00160927" w:rsidRDefault="00EC5079" w:rsidP="00EC5079">
            <w:pPr>
              <w:spacing w:after="0"/>
              <w:jc w:val="right"/>
              <w:rPr>
                <w:rFonts w:cs="Arial"/>
                <w:sz w:val="16"/>
                <w:szCs w:val="16"/>
              </w:rPr>
            </w:pPr>
            <w:r w:rsidRPr="00160927">
              <w:rPr>
                <w:rFonts w:cs="Arial"/>
                <w:sz w:val="16"/>
                <w:szCs w:val="16"/>
              </w:rPr>
              <w:t>2,500</w:t>
            </w:r>
          </w:p>
        </w:tc>
        <w:tc>
          <w:tcPr>
            <w:tcW w:w="980" w:type="dxa"/>
            <w:tcBorders>
              <w:top w:val="nil"/>
              <w:left w:val="nil"/>
              <w:bottom w:val="nil"/>
              <w:right w:val="nil"/>
            </w:tcBorders>
            <w:shd w:val="clear" w:color="auto" w:fill="auto"/>
            <w:noWrap/>
            <w:vAlign w:val="bottom"/>
            <w:hideMark/>
          </w:tcPr>
          <w:p w14:paraId="7C137A29" w14:textId="77777777" w:rsidR="00EC5079" w:rsidRPr="00160927" w:rsidRDefault="00EC5079" w:rsidP="00EC5079">
            <w:pPr>
              <w:spacing w:after="0"/>
              <w:jc w:val="right"/>
              <w:rPr>
                <w:rFonts w:cs="Arial"/>
                <w:sz w:val="16"/>
                <w:szCs w:val="16"/>
              </w:rPr>
            </w:pPr>
            <w:r w:rsidRPr="00160927">
              <w:rPr>
                <w:rFonts w:cs="Arial"/>
                <w:sz w:val="16"/>
                <w:szCs w:val="16"/>
              </w:rPr>
              <w:t>2,500</w:t>
            </w:r>
          </w:p>
        </w:tc>
      </w:tr>
      <w:tr w:rsidR="00EC5079" w:rsidRPr="00160927" w14:paraId="27AEE927" w14:textId="77777777" w:rsidTr="00EC5079">
        <w:trPr>
          <w:trHeight w:val="170"/>
          <w:jc w:val="center"/>
        </w:trPr>
        <w:tc>
          <w:tcPr>
            <w:tcW w:w="3140" w:type="dxa"/>
            <w:tcBorders>
              <w:top w:val="nil"/>
              <w:left w:val="nil"/>
              <w:bottom w:val="nil"/>
              <w:right w:val="nil"/>
            </w:tcBorders>
            <w:shd w:val="clear" w:color="auto" w:fill="auto"/>
            <w:noWrap/>
            <w:vAlign w:val="bottom"/>
            <w:hideMark/>
          </w:tcPr>
          <w:p w14:paraId="1B66E5D4" w14:textId="77777777" w:rsidR="00EC5079" w:rsidRPr="00160927" w:rsidRDefault="00EC5079" w:rsidP="00776FDD">
            <w:pPr>
              <w:spacing w:after="0"/>
              <w:ind w:firstLineChars="100" w:firstLine="161"/>
              <w:jc w:val="left"/>
              <w:rPr>
                <w:rFonts w:cs="Arial"/>
                <w:b/>
                <w:bCs/>
                <w:sz w:val="16"/>
                <w:szCs w:val="16"/>
              </w:rPr>
            </w:pPr>
            <w:r w:rsidRPr="00160927">
              <w:rPr>
                <w:rFonts w:cs="Arial"/>
                <w:b/>
                <w:bCs/>
                <w:sz w:val="16"/>
                <w:szCs w:val="16"/>
              </w:rPr>
              <w:t>Total expenses</w:t>
            </w:r>
          </w:p>
        </w:tc>
        <w:tc>
          <w:tcPr>
            <w:tcW w:w="980" w:type="dxa"/>
            <w:tcBorders>
              <w:top w:val="nil"/>
              <w:left w:val="nil"/>
              <w:bottom w:val="single" w:sz="4" w:space="0" w:color="auto"/>
              <w:right w:val="nil"/>
            </w:tcBorders>
            <w:shd w:val="clear" w:color="auto" w:fill="auto"/>
            <w:noWrap/>
            <w:vAlign w:val="bottom"/>
            <w:hideMark/>
          </w:tcPr>
          <w:p w14:paraId="558BB51B" w14:textId="77777777" w:rsidR="00EC5079" w:rsidRPr="00160927" w:rsidRDefault="00EC5079" w:rsidP="00EC5079">
            <w:pPr>
              <w:spacing w:after="0"/>
              <w:jc w:val="right"/>
              <w:rPr>
                <w:rFonts w:cs="Arial"/>
                <w:b/>
                <w:bCs/>
                <w:sz w:val="16"/>
                <w:szCs w:val="16"/>
              </w:rPr>
            </w:pPr>
            <w:r w:rsidRPr="00160927">
              <w:rPr>
                <w:rFonts w:cs="Arial"/>
                <w:b/>
                <w:bCs/>
                <w:sz w:val="16"/>
                <w:szCs w:val="16"/>
              </w:rPr>
              <w:t>1,057,220</w:t>
            </w:r>
          </w:p>
        </w:tc>
        <w:tc>
          <w:tcPr>
            <w:tcW w:w="980" w:type="dxa"/>
            <w:tcBorders>
              <w:top w:val="nil"/>
              <w:left w:val="nil"/>
              <w:bottom w:val="single" w:sz="4" w:space="0" w:color="auto"/>
              <w:right w:val="nil"/>
            </w:tcBorders>
            <w:shd w:val="clear" w:color="000000" w:fill="D9D9D9"/>
            <w:noWrap/>
            <w:vAlign w:val="bottom"/>
            <w:hideMark/>
          </w:tcPr>
          <w:p w14:paraId="6BAFA466" w14:textId="77777777" w:rsidR="00EC5079" w:rsidRPr="00160927" w:rsidRDefault="00EC5079" w:rsidP="00EC5079">
            <w:pPr>
              <w:spacing w:after="0"/>
              <w:jc w:val="right"/>
              <w:rPr>
                <w:rFonts w:cs="Arial"/>
                <w:b/>
                <w:bCs/>
                <w:sz w:val="16"/>
                <w:szCs w:val="16"/>
              </w:rPr>
            </w:pPr>
            <w:r w:rsidRPr="00160927">
              <w:rPr>
                <w:rFonts w:cs="Arial"/>
                <w:b/>
                <w:bCs/>
                <w:sz w:val="16"/>
                <w:szCs w:val="16"/>
              </w:rPr>
              <w:t>1,322,436</w:t>
            </w:r>
          </w:p>
        </w:tc>
        <w:tc>
          <w:tcPr>
            <w:tcW w:w="980" w:type="dxa"/>
            <w:tcBorders>
              <w:top w:val="nil"/>
              <w:left w:val="nil"/>
              <w:bottom w:val="single" w:sz="4" w:space="0" w:color="auto"/>
              <w:right w:val="nil"/>
            </w:tcBorders>
            <w:shd w:val="clear" w:color="auto" w:fill="auto"/>
            <w:noWrap/>
            <w:vAlign w:val="bottom"/>
            <w:hideMark/>
          </w:tcPr>
          <w:p w14:paraId="4C42C3DB" w14:textId="77777777" w:rsidR="00EC5079" w:rsidRPr="00160927" w:rsidRDefault="00EC5079" w:rsidP="00EC5079">
            <w:pPr>
              <w:spacing w:after="0"/>
              <w:jc w:val="right"/>
              <w:rPr>
                <w:rFonts w:cs="Arial"/>
                <w:b/>
                <w:bCs/>
                <w:sz w:val="16"/>
                <w:szCs w:val="16"/>
              </w:rPr>
            </w:pPr>
            <w:r w:rsidRPr="00160927">
              <w:rPr>
                <w:rFonts w:cs="Arial"/>
                <w:b/>
                <w:bCs/>
                <w:sz w:val="16"/>
                <w:szCs w:val="16"/>
              </w:rPr>
              <w:t>1,036,579</w:t>
            </w:r>
          </w:p>
        </w:tc>
        <w:tc>
          <w:tcPr>
            <w:tcW w:w="980" w:type="dxa"/>
            <w:tcBorders>
              <w:top w:val="nil"/>
              <w:left w:val="nil"/>
              <w:bottom w:val="single" w:sz="4" w:space="0" w:color="auto"/>
              <w:right w:val="nil"/>
            </w:tcBorders>
            <w:shd w:val="clear" w:color="auto" w:fill="auto"/>
            <w:noWrap/>
            <w:vAlign w:val="bottom"/>
            <w:hideMark/>
          </w:tcPr>
          <w:p w14:paraId="38608A7E" w14:textId="77777777" w:rsidR="00EC5079" w:rsidRPr="00160927" w:rsidRDefault="00EC5079" w:rsidP="00EC5079">
            <w:pPr>
              <w:spacing w:after="0"/>
              <w:jc w:val="right"/>
              <w:rPr>
                <w:rFonts w:cs="Arial"/>
                <w:b/>
                <w:bCs/>
                <w:sz w:val="16"/>
                <w:szCs w:val="16"/>
              </w:rPr>
            </w:pPr>
            <w:r w:rsidRPr="00160927">
              <w:rPr>
                <w:rFonts w:cs="Arial"/>
                <w:b/>
                <w:bCs/>
                <w:sz w:val="16"/>
                <w:szCs w:val="16"/>
              </w:rPr>
              <w:t>977,527</w:t>
            </w:r>
          </w:p>
        </w:tc>
        <w:tc>
          <w:tcPr>
            <w:tcW w:w="980" w:type="dxa"/>
            <w:tcBorders>
              <w:top w:val="nil"/>
              <w:left w:val="nil"/>
              <w:bottom w:val="single" w:sz="4" w:space="0" w:color="auto"/>
              <w:right w:val="nil"/>
            </w:tcBorders>
            <w:shd w:val="clear" w:color="auto" w:fill="auto"/>
            <w:noWrap/>
            <w:vAlign w:val="bottom"/>
            <w:hideMark/>
          </w:tcPr>
          <w:p w14:paraId="6AADC6C2" w14:textId="77777777" w:rsidR="00EC5079" w:rsidRPr="00160927" w:rsidRDefault="00EC5079" w:rsidP="00EC5079">
            <w:pPr>
              <w:spacing w:after="0"/>
              <w:jc w:val="right"/>
              <w:rPr>
                <w:rFonts w:cs="Arial"/>
                <w:b/>
                <w:bCs/>
                <w:sz w:val="16"/>
                <w:szCs w:val="16"/>
              </w:rPr>
            </w:pPr>
            <w:r w:rsidRPr="00160927">
              <w:rPr>
                <w:rFonts w:cs="Arial"/>
                <w:b/>
                <w:bCs/>
                <w:sz w:val="16"/>
                <w:szCs w:val="16"/>
              </w:rPr>
              <w:t>959,639</w:t>
            </w:r>
          </w:p>
        </w:tc>
      </w:tr>
      <w:tr w:rsidR="00EC5079" w:rsidRPr="00160927" w14:paraId="48A0E74E" w14:textId="77777777" w:rsidTr="00EC5079">
        <w:trPr>
          <w:trHeight w:val="170"/>
          <w:jc w:val="center"/>
        </w:trPr>
        <w:tc>
          <w:tcPr>
            <w:tcW w:w="3140" w:type="dxa"/>
            <w:tcBorders>
              <w:top w:val="nil"/>
              <w:left w:val="nil"/>
              <w:bottom w:val="nil"/>
              <w:right w:val="nil"/>
            </w:tcBorders>
            <w:shd w:val="clear" w:color="auto" w:fill="auto"/>
            <w:noWrap/>
            <w:vAlign w:val="bottom"/>
            <w:hideMark/>
          </w:tcPr>
          <w:p w14:paraId="7C334D7D" w14:textId="77777777" w:rsidR="00EC5079" w:rsidRPr="00160927" w:rsidRDefault="00EC5079" w:rsidP="00776FDD">
            <w:pPr>
              <w:spacing w:after="0"/>
              <w:jc w:val="left"/>
              <w:rPr>
                <w:rFonts w:cs="Arial"/>
                <w:b/>
                <w:bCs/>
                <w:sz w:val="16"/>
                <w:szCs w:val="16"/>
              </w:rPr>
            </w:pPr>
            <w:r w:rsidRPr="00160927">
              <w:rPr>
                <w:rFonts w:cs="Arial"/>
                <w:b/>
                <w:bCs/>
                <w:sz w:val="16"/>
                <w:szCs w:val="16"/>
              </w:rPr>
              <w:t xml:space="preserve">LESS: </w:t>
            </w:r>
          </w:p>
        </w:tc>
        <w:tc>
          <w:tcPr>
            <w:tcW w:w="980" w:type="dxa"/>
            <w:tcBorders>
              <w:top w:val="nil"/>
              <w:left w:val="nil"/>
              <w:bottom w:val="nil"/>
              <w:right w:val="nil"/>
            </w:tcBorders>
            <w:shd w:val="clear" w:color="auto" w:fill="auto"/>
            <w:noWrap/>
            <w:vAlign w:val="bottom"/>
            <w:hideMark/>
          </w:tcPr>
          <w:p w14:paraId="5730A9D2" w14:textId="77777777" w:rsidR="00EC5079" w:rsidRPr="00160927" w:rsidRDefault="00EC5079" w:rsidP="00EC5079">
            <w:pPr>
              <w:spacing w:after="0"/>
              <w:rPr>
                <w:rFonts w:cs="Arial"/>
                <w:b/>
                <w:bCs/>
                <w:sz w:val="16"/>
                <w:szCs w:val="16"/>
              </w:rPr>
            </w:pPr>
          </w:p>
        </w:tc>
        <w:tc>
          <w:tcPr>
            <w:tcW w:w="980" w:type="dxa"/>
            <w:tcBorders>
              <w:top w:val="nil"/>
              <w:left w:val="nil"/>
              <w:bottom w:val="nil"/>
              <w:right w:val="nil"/>
            </w:tcBorders>
            <w:shd w:val="clear" w:color="000000" w:fill="D9D9D9"/>
            <w:noWrap/>
            <w:vAlign w:val="bottom"/>
            <w:hideMark/>
          </w:tcPr>
          <w:p w14:paraId="00EFCF69" w14:textId="77777777" w:rsidR="00EC5079" w:rsidRPr="00160927" w:rsidRDefault="00EC5079" w:rsidP="00EC5079">
            <w:pPr>
              <w:spacing w:after="0"/>
              <w:jc w:val="right"/>
              <w:rPr>
                <w:rFonts w:cs="Arial"/>
                <w:b/>
                <w:bCs/>
                <w:sz w:val="16"/>
                <w:szCs w:val="16"/>
              </w:rPr>
            </w:pPr>
            <w:r w:rsidRPr="00160927">
              <w:rPr>
                <w:rFonts w:cs="Arial"/>
                <w:b/>
                <w:bCs/>
                <w:sz w:val="16"/>
                <w:szCs w:val="16"/>
              </w:rPr>
              <w:t> </w:t>
            </w:r>
          </w:p>
        </w:tc>
        <w:tc>
          <w:tcPr>
            <w:tcW w:w="980" w:type="dxa"/>
            <w:tcBorders>
              <w:top w:val="nil"/>
              <w:left w:val="nil"/>
              <w:bottom w:val="nil"/>
              <w:right w:val="nil"/>
            </w:tcBorders>
            <w:shd w:val="clear" w:color="auto" w:fill="auto"/>
            <w:noWrap/>
            <w:vAlign w:val="bottom"/>
            <w:hideMark/>
          </w:tcPr>
          <w:p w14:paraId="0AF494C3" w14:textId="77777777" w:rsidR="00EC5079" w:rsidRPr="00160927" w:rsidRDefault="00EC5079" w:rsidP="00EC5079">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63FBB75C" w14:textId="77777777" w:rsidR="00EC5079" w:rsidRPr="00160927" w:rsidRDefault="00EC5079" w:rsidP="00EC5079">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4AB62471" w14:textId="77777777" w:rsidR="00EC5079" w:rsidRPr="00160927" w:rsidRDefault="00EC5079" w:rsidP="00EC5079">
            <w:pPr>
              <w:spacing w:after="0"/>
              <w:jc w:val="right"/>
              <w:rPr>
                <w:rFonts w:ascii="Times New Roman" w:hAnsi="Times New Roman"/>
              </w:rPr>
            </w:pPr>
          </w:p>
        </w:tc>
      </w:tr>
      <w:tr w:rsidR="00EC5079" w:rsidRPr="00160927" w14:paraId="075C6035" w14:textId="77777777" w:rsidTr="00EC5079">
        <w:trPr>
          <w:trHeight w:val="170"/>
          <w:jc w:val="center"/>
        </w:trPr>
        <w:tc>
          <w:tcPr>
            <w:tcW w:w="3140" w:type="dxa"/>
            <w:tcBorders>
              <w:top w:val="nil"/>
              <w:left w:val="nil"/>
              <w:bottom w:val="nil"/>
              <w:right w:val="nil"/>
            </w:tcBorders>
            <w:shd w:val="clear" w:color="auto" w:fill="auto"/>
            <w:noWrap/>
            <w:vAlign w:val="bottom"/>
            <w:hideMark/>
          </w:tcPr>
          <w:p w14:paraId="5FD67686" w14:textId="77777777" w:rsidR="00EC5079" w:rsidRPr="00160927" w:rsidRDefault="00EC5079" w:rsidP="00776FDD">
            <w:pPr>
              <w:spacing w:after="0"/>
              <w:jc w:val="left"/>
              <w:rPr>
                <w:rFonts w:cs="Arial"/>
                <w:b/>
                <w:bCs/>
                <w:sz w:val="16"/>
                <w:szCs w:val="16"/>
              </w:rPr>
            </w:pPr>
            <w:r w:rsidRPr="00160927">
              <w:rPr>
                <w:rFonts w:cs="Arial"/>
                <w:b/>
                <w:bCs/>
                <w:sz w:val="16"/>
                <w:szCs w:val="16"/>
              </w:rPr>
              <w:t>OWN-SOURCE INCOME</w:t>
            </w:r>
          </w:p>
        </w:tc>
        <w:tc>
          <w:tcPr>
            <w:tcW w:w="980" w:type="dxa"/>
            <w:tcBorders>
              <w:top w:val="nil"/>
              <w:left w:val="nil"/>
              <w:bottom w:val="nil"/>
              <w:right w:val="nil"/>
            </w:tcBorders>
            <w:shd w:val="clear" w:color="auto" w:fill="auto"/>
            <w:noWrap/>
            <w:vAlign w:val="bottom"/>
            <w:hideMark/>
          </w:tcPr>
          <w:p w14:paraId="418DCEB1" w14:textId="77777777" w:rsidR="00EC5079" w:rsidRPr="00160927" w:rsidRDefault="00EC5079" w:rsidP="00EC5079">
            <w:pPr>
              <w:spacing w:after="0"/>
              <w:rPr>
                <w:rFonts w:cs="Arial"/>
                <w:b/>
                <w:bCs/>
                <w:sz w:val="16"/>
                <w:szCs w:val="16"/>
              </w:rPr>
            </w:pPr>
          </w:p>
        </w:tc>
        <w:tc>
          <w:tcPr>
            <w:tcW w:w="980" w:type="dxa"/>
            <w:tcBorders>
              <w:top w:val="nil"/>
              <w:left w:val="nil"/>
              <w:bottom w:val="nil"/>
              <w:right w:val="nil"/>
            </w:tcBorders>
            <w:shd w:val="clear" w:color="000000" w:fill="D9D9D9"/>
            <w:noWrap/>
            <w:vAlign w:val="bottom"/>
            <w:hideMark/>
          </w:tcPr>
          <w:p w14:paraId="783F383C" w14:textId="77777777" w:rsidR="00EC5079" w:rsidRPr="00160927" w:rsidRDefault="00EC5079" w:rsidP="00EC5079">
            <w:pPr>
              <w:spacing w:after="0"/>
              <w:jc w:val="right"/>
              <w:rPr>
                <w:rFonts w:cs="Arial"/>
                <w:b/>
                <w:bCs/>
                <w:sz w:val="16"/>
                <w:szCs w:val="16"/>
              </w:rPr>
            </w:pPr>
            <w:r w:rsidRPr="00160927">
              <w:rPr>
                <w:rFonts w:cs="Arial"/>
                <w:b/>
                <w:bCs/>
                <w:sz w:val="16"/>
                <w:szCs w:val="16"/>
              </w:rPr>
              <w:t> </w:t>
            </w:r>
          </w:p>
        </w:tc>
        <w:tc>
          <w:tcPr>
            <w:tcW w:w="980" w:type="dxa"/>
            <w:tcBorders>
              <w:top w:val="nil"/>
              <w:left w:val="nil"/>
              <w:bottom w:val="nil"/>
              <w:right w:val="nil"/>
            </w:tcBorders>
            <w:shd w:val="clear" w:color="auto" w:fill="auto"/>
            <w:noWrap/>
            <w:vAlign w:val="bottom"/>
            <w:hideMark/>
          </w:tcPr>
          <w:p w14:paraId="2C5D5121" w14:textId="77777777" w:rsidR="00EC5079" w:rsidRPr="00160927" w:rsidRDefault="00EC5079" w:rsidP="00EC5079">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12FE383B" w14:textId="77777777" w:rsidR="00EC5079" w:rsidRPr="00160927" w:rsidRDefault="00EC5079" w:rsidP="00EC5079">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3DBFEFB9" w14:textId="77777777" w:rsidR="00EC5079" w:rsidRPr="00160927" w:rsidRDefault="00EC5079" w:rsidP="00EC5079">
            <w:pPr>
              <w:spacing w:after="0"/>
              <w:jc w:val="right"/>
              <w:rPr>
                <w:rFonts w:ascii="Times New Roman" w:hAnsi="Times New Roman"/>
              </w:rPr>
            </w:pPr>
          </w:p>
        </w:tc>
      </w:tr>
      <w:tr w:rsidR="00EC5079" w:rsidRPr="00160927" w14:paraId="11DC67C3" w14:textId="77777777" w:rsidTr="00EC5079">
        <w:trPr>
          <w:trHeight w:val="113"/>
          <w:jc w:val="center"/>
        </w:trPr>
        <w:tc>
          <w:tcPr>
            <w:tcW w:w="3140" w:type="dxa"/>
            <w:tcBorders>
              <w:top w:val="nil"/>
              <w:left w:val="nil"/>
              <w:bottom w:val="nil"/>
              <w:right w:val="nil"/>
            </w:tcBorders>
            <w:shd w:val="clear" w:color="auto" w:fill="auto"/>
            <w:noWrap/>
            <w:vAlign w:val="bottom"/>
            <w:hideMark/>
          </w:tcPr>
          <w:p w14:paraId="7DE3761D" w14:textId="77777777" w:rsidR="00EC5079" w:rsidRPr="00160927" w:rsidRDefault="00EC5079" w:rsidP="00776FDD">
            <w:pPr>
              <w:spacing w:after="0"/>
              <w:ind w:firstLineChars="100" w:firstLine="161"/>
              <w:jc w:val="left"/>
              <w:rPr>
                <w:rFonts w:cs="Arial"/>
                <w:b/>
                <w:bCs/>
                <w:sz w:val="16"/>
                <w:szCs w:val="16"/>
              </w:rPr>
            </w:pPr>
            <w:r w:rsidRPr="00160927">
              <w:rPr>
                <w:rFonts w:cs="Arial"/>
                <w:b/>
                <w:bCs/>
                <w:sz w:val="16"/>
                <w:szCs w:val="16"/>
              </w:rPr>
              <w:t>Revenue</w:t>
            </w:r>
          </w:p>
        </w:tc>
        <w:tc>
          <w:tcPr>
            <w:tcW w:w="980" w:type="dxa"/>
            <w:tcBorders>
              <w:top w:val="nil"/>
              <w:left w:val="nil"/>
              <w:bottom w:val="nil"/>
              <w:right w:val="nil"/>
            </w:tcBorders>
            <w:shd w:val="clear" w:color="auto" w:fill="auto"/>
            <w:noWrap/>
            <w:vAlign w:val="bottom"/>
            <w:hideMark/>
          </w:tcPr>
          <w:p w14:paraId="1A3744D4" w14:textId="77777777" w:rsidR="00EC5079" w:rsidRPr="00160927" w:rsidRDefault="00EC5079" w:rsidP="00EC5079">
            <w:pPr>
              <w:spacing w:after="0"/>
              <w:ind w:firstLineChars="100" w:firstLine="161"/>
              <w:rPr>
                <w:rFonts w:cs="Arial"/>
                <w:b/>
                <w:bCs/>
                <w:sz w:val="16"/>
                <w:szCs w:val="16"/>
              </w:rPr>
            </w:pPr>
          </w:p>
        </w:tc>
        <w:tc>
          <w:tcPr>
            <w:tcW w:w="980" w:type="dxa"/>
            <w:tcBorders>
              <w:top w:val="nil"/>
              <w:left w:val="nil"/>
              <w:bottom w:val="nil"/>
              <w:right w:val="nil"/>
            </w:tcBorders>
            <w:shd w:val="clear" w:color="000000" w:fill="D9D9D9"/>
            <w:noWrap/>
            <w:vAlign w:val="bottom"/>
            <w:hideMark/>
          </w:tcPr>
          <w:p w14:paraId="55582A18" w14:textId="77777777" w:rsidR="00EC5079" w:rsidRPr="00160927" w:rsidRDefault="00EC5079" w:rsidP="00EC5079">
            <w:pPr>
              <w:spacing w:after="0"/>
              <w:jc w:val="right"/>
              <w:rPr>
                <w:rFonts w:cs="Arial"/>
                <w:b/>
                <w:bCs/>
                <w:sz w:val="16"/>
                <w:szCs w:val="16"/>
              </w:rPr>
            </w:pPr>
            <w:r w:rsidRPr="00160927">
              <w:rPr>
                <w:rFonts w:cs="Arial"/>
                <w:b/>
                <w:bCs/>
                <w:sz w:val="16"/>
                <w:szCs w:val="16"/>
              </w:rPr>
              <w:t> </w:t>
            </w:r>
          </w:p>
        </w:tc>
        <w:tc>
          <w:tcPr>
            <w:tcW w:w="980" w:type="dxa"/>
            <w:tcBorders>
              <w:top w:val="nil"/>
              <w:left w:val="nil"/>
              <w:bottom w:val="nil"/>
              <w:right w:val="nil"/>
            </w:tcBorders>
            <w:shd w:val="clear" w:color="auto" w:fill="auto"/>
            <w:noWrap/>
            <w:vAlign w:val="bottom"/>
            <w:hideMark/>
          </w:tcPr>
          <w:p w14:paraId="3253B396" w14:textId="77777777" w:rsidR="00EC5079" w:rsidRPr="00160927" w:rsidRDefault="00EC5079" w:rsidP="00EC5079">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501D454D" w14:textId="77777777" w:rsidR="00EC5079" w:rsidRPr="00160927" w:rsidRDefault="00EC5079" w:rsidP="00EC5079">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0DF88393" w14:textId="77777777" w:rsidR="00EC5079" w:rsidRPr="00160927" w:rsidRDefault="00EC5079" w:rsidP="00EC5079">
            <w:pPr>
              <w:spacing w:after="0"/>
              <w:jc w:val="right"/>
              <w:rPr>
                <w:rFonts w:ascii="Times New Roman" w:hAnsi="Times New Roman"/>
              </w:rPr>
            </w:pPr>
          </w:p>
        </w:tc>
      </w:tr>
      <w:tr w:rsidR="00EC5079" w:rsidRPr="00160927" w14:paraId="65A89168" w14:textId="77777777" w:rsidTr="00EC5079">
        <w:trPr>
          <w:trHeight w:val="340"/>
          <w:jc w:val="center"/>
        </w:trPr>
        <w:tc>
          <w:tcPr>
            <w:tcW w:w="3140" w:type="dxa"/>
            <w:tcBorders>
              <w:top w:val="nil"/>
              <w:left w:val="nil"/>
              <w:bottom w:val="nil"/>
              <w:right w:val="nil"/>
            </w:tcBorders>
            <w:shd w:val="clear" w:color="auto" w:fill="auto"/>
            <w:vAlign w:val="bottom"/>
            <w:hideMark/>
          </w:tcPr>
          <w:p w14:paraId="4F8550A5" w14:textId="77777777" w:rsidR="00EC5079" w:rsidRPr="00160927" w:rsidRDefault="00EC5079" w:rsidP="00776FDD">
            <w:pPr>
              <w:spacing w:after="0"/>
              <w:ind w:left="317" w:right="-368"/>
              <w:jc w:val="left"/>
              <w:rPr>
                <w:rFonts w:cs="Arial"/>
                <w:sz w:val="16"/>
                <w:szCs w:val="16"/>
              </w:rPr>
            </w:pPr>
            <w:r w:rsidRPr="00160927">
              <w:rPr>
                <w:rFonts w:cs="Arial"/>
                <w:sz w:val="16"/>
                <w:szCs w:val="16"/>
              </w:rPr>
              <w:t>Sale of goods and rendering of services</w:t>
            </w:r>
          </w:p>
        </w:tc>
        <w:tc>
          <w:tcPr>
            <w:tcW w:w="980" w:type="dxa"/>
            <w:tcBorders>
              <w:top w:val="nil"/>
              <w:left w:val="nil"/>
              <w:bottom w:val="nil"/>
              <w:right w:val="nil"/>
            </w:tcBorders>
            <w:shd w:val="clear" w:color="auto" w:fill="auto"/>
            <w:noWrap/>
            <w:vAlign w:val="bottom"/>
            <w:hideMark/>
          </w:tcPr>
          <w:p w14:paraId="4873BB9C" w14:textId="77777777" w:rsidR="00EC5079" w:rsidRPr="00160927" w:rsidRDefault="00EC5079" w:rsidP="00EC5079">
            <w:pPr>
              <w:spacing w:after="0"/>
              <w:jc w:val="right"/>
              <w:rPr>
                <w:rFonts w:cs="Arial"/>
                <w:sz w:val="16"/>
                <w:szCs w:val="16"/>
              </w:rPr>
            </w:pPr>
            <w:r w:rsidRPr="00160927">
              <w:rPr>
                <w:rFonts w:cs="Arial"/>
                <w:sz w:val="16"/>
                <w:szCs w:val="16"/>
              </w:rPr>
              <w:t>200,859</w:t>
            </w:r>
          </w:p>
        </w:tc>
        <w:tc>
          <w:tcPr>
            <w:tcW w:w="980" w:type="dxa"/>
            <w:tcBorders>
              <w:top w:val="nil"/>
              <w:left w:val="nil"/>
              <w:bottom w:val="nil"/>
              <w:right w:val="nil"/>
            </w:tcBorders>
            <w:shd w:val="clear" w:color="000000" w:fill="D9D9D9"/>
            <w:noWrap/>
            <w:vAlign w:val="bottom"/>
            <w:hideMark/>
          </w:tcPr>
          <w:p w14:paraId="1AF11834" w14:textId="77777777" w:rsidR="00EC5079" w:rsidRPr="00160927" w:rsidRDefault="00EC5079" w:rsidP="00EC5079">
            <w:pPr>
              <w:spacing w:after="0"/>
              <w:jc w:val="right"/>
              <w:rPr>
                <w:rFonts w:cs="Arial"/>
                <w:sz w:val="16"/>
                <w:szCs w:val="16"/>
              </w:rPr>
            </w:pPr>
            <w:r w:rsidRPr="00160927">
              <w:rPr>
                <w:rFonts w:cs="Arial"/>
                <w:sz w:val="16"/>
                <w:szCs w:val="16"/>
              </w:rPr>
              <w:t>219,100</w:t>
            </w:r>
          </w:p>
        </w:tc>
        <w:tc>
          <w:tcPr>
            <w:tcW w:w="980" w:type="dxa"/>
            <w:tcBorders>
              <w:top w:val="nil"/>
              <w:left w:val="nil"/>
              <w:bottom w:val="nil"/>
              <w:right w:val="nil"/>
            </w:tcBorders>
            <w:shd w:val="clear" w:color="auto" w:fill="auto"/>
            <w:noWrap/>
            <w:vAlign w:val="bottom"/>
            <w:hideMark/>
          </w:tcPr>
          <w:p w14:paraId="2E3A5623" w14:textId="77777777" w:rsidR="00EC5079" w:rsidRPr="00160927" w:rsidRDefault="00EC5079" w:rsidP="00EC5079">
            <w:pPr>
              <w:spacing w:after="0"/>
              <w:jc w:val="right"/>
              <w:rPr>
                <w:rFonts w:cs="Arial"/>
                <w:sz w:val="16"/>
                <w:szCs w:val="16"/>
              </w:rPr>
            </w:pPr>
            <w:r w:rsidRPr="00160927">
              <w:rPr>
                <w:rFonts w:cs="Arial"/>
                <w:sz w:val="16"/>
                <w:szCs w:val="16"/>
              </w:rPr>
              <w:t>219,198</w:t>
            </w:r>
          </w:p>
        </w:tc>
        <w:tc>
          <w:tcPr>
            <w:tcW w:w="980" w:type="dxa"/>
            <w:tcBorders>
              <w:top w:val="nil"/>
              <w:left w:val="nil"/>
              <w:bottom w:val="nil"/>
              <w:right w:val="nil"/>
            </w:tcBorders>
            <w:shd w:val="clear" w:color="auto" w:fill="auto"/>
            <w:noWrap/>
            <w:vAlign w:val="bottom"/>
            <w:hideMark/>
          </w:tcPr>
          <w:p w14:paraId="0F074EFD" w14:textId="77777777" w:rsidR="00EC5079" w:rsidRPr="00160927" w:rsidRDefault="00EC5079" w:rsidP="00EC5079">
            <w:pPr>
              <w:spacing w:after="0"/>
              <w:jc w:val="right"/>
              <w:rPr>
                <w:rFonts w:cs="Arial"/>
                <w:sz w:val="16"/>
                <w:szCs w:val="16"/>
              </w:rPr>
            </w:pPr>
            <w:r w:rsidRPr="00160927">
              <w:rPr>
                <w:rFonts w:cs="Arial"/>
                <w:sz w:val="16"/>
                <w:szCs w:val="16"/>
              </w:rPr>
              <w:t>220,903</w:t>
            </w:r>
          </w:p>
        </w:tc>
        <w:tc>
          <w:tcPr>
            <w:tcW w:w="980" w:type="dxa"/>
            <w:tcBorders>
              <w:top w:val="nil"/>
              <w:left w:val="nil"/>
              <w:bottom w:val="nil"/>
              <w:right w:val="nil"/>
            </w:tcBorders>
            <w:shd w:val="clear" w:color="auto" w:fill="auto"/>
            <w:noWrap/>
            <w:vAlign w:val="bottom"/>
            <w:hideMark/>
          </w:tcPr>
          <w:p w14:paraId="266E0452" w14:textId="77777777" w:rsidR="00EC5079" w:rsidRPr="00160927" w:rsidRDefault="00EC5079" w:rsidP="00EC5079">
            <w:pPr>
              <w:spacing w:after="0"/>
              <w:jc w:val="right"/>
              <w:rPr>
                <w:rFonts w:cs="Arial"/>
                <w:sz w:val="16"/>
                <w:szCs w:val="16"/>
              </w:rPr>
            </w:pPr>
            <w:r w:rsidRPr="00160927">
              <w:rPr>
                <w:rFonts w:cs="Arial"/>
                <w:sz w:val="16"/>
                <w:szCs w:val="16"/>
              </w:rPr>
              <w:t>222,764</w:t>
            </w:r>
          </w:p>
        </w:tc>
      </w:tr>
      <w:tr w:rsidR="00EC5079" w:rsidRPr="00160927" w14:paraId="7AFA3BFE" w14:textId="77777777" w:rsidTr="00EC5079">
        <w:trPr>
          <w:trHeight w:val="170"/>
          <w:jc w:val="center"/>
        </w:trPr>
        <w:tc>
          <w:tcPr>
            <w:tcW w:w="3140" w:type="dxa"/>
            <w:tcBorders>
              <w:top w:val="nil"/>
              <w:left w:val="nil"/>
              <w:bottom w:val="nil"/>
              <w:right w:val="nil"/>
            </w:tcBorders>
            <w:shd w:val="clear" w:color="auto" w:fill="auto"/>
            <w:noWrap/>
            <w:vAlign w:val="bottom"/>
            <w:hideMark/>
          </w:tcPr>
          <w:p w14:paraId="0EDF37E6" w14:textId="77777777" w:rsidR="00EC5079" w:rsidRPr="00160927" w:rsidRDefault="00EC5079" w:rsidP="00776FDD">
            <w:pPr>
              <w:spacing w:after="0"/>
              <w:ind w:firstLineChars="200" w:firstLine="320"/>
              <w:jc w:val="left"/>
              <w:rPr>
                <w:rFonts w:cs="Arial"/>
                <w:sz w:val="16"/>
                <w:szCs w:val="16"/>
              </w:rPr>
            </w:pPr>
            <w:r w:rsidRPr="00160927">
              <w:rPr>
                <w:rFonts w:cs="Arial"/>
                <w:sz w:val="16"/>
                <w:szCs w:val="16"/>
              </w:rPr>
              <w:t>Interest</w:t>
            </w:r>
          </w:p>
        </w:tc>
        <w:tc>
          <w:tcPr>
            <w:tcW w:w="980" w:type="dxa"/>
            <w:tcBorders>
              <w:top w:val="nil"/>
              <w:left w:val="nil"/>
              <w:bottom w:val="nil"/>
              <w:right w:val="nil"/>
            </w:tcBorders>
            <w:shd w:val="clear" w:color="auto" w:fill="auto"/>
            <w:noWrap/>
            <w:vAlign w:val="bottom"/>
            <w:hideMark/>
          </w:tcPr>
          <w:p w14:paraId="2470225C" w14:textId="77777777" w:rsidR="00EC5079" w:rsidRPr="00160927" w:rsidRDefault="00EC5079" w:rsidP="00EC5079">
            <w:pPr>
              <w:spacing w:after="0"/>
              <w:jc w:val="right"/>
              <w:rPr>
                <w:rFonts w:cs="Arial"/>
                <w:sz w:val="16"/>
                <w:szCs w:val="16"/>
              </w:rPr>
            </w:pPr>
            <w:r w:rsidRPr="00160927">
              <w:rPr>
                <w:rFonts w:cs="Arial"/>
                <w:sz w:val="16"/>
                <w:szCs w:val="16"/>
              </w:rPr>
              <w:t>-</w:t>
            </w:r>
          </w:p>
        </w:tc>
        <w:tc>
          <w:tcPr>
            <w:tcW w:w="980" w:type="dxa"/>
            <w:tcBorders>
              <w:top w:val="nil"/>
              <w:left w:val="nil"/>
              <w:bottom w:val="nil"/>
              <w:right w:val="nil"/>
            </w:tcBorders>
            <w:shd w:val="clear" w:color="000000" w:fill="D9D9D9"/>
            <w:noWrap/>
            <w:vAlign w:val="bottom"/>
            <w:hideMark/>
          </w:tcPr>
          <w:p w14:paraId="7CE2F8E9" w14:textId="77777777" w:rsidR="00EC5079" w:rsidRPr="00160927" w:rsidRDefault="00EC5079" w:rsidP="00EC5079">
            <w:pPr>
              <w:spacing w:after="0"/>
              <w:jc w:val="right"/>
              <w:rPr>
                <w:rFonts w:cs="Arial"/>
                <w:sz w:val="16"/>
                <w:szCs w:val="16"/>
              </w:rPr>
            </w:pPr>
            <w:r w:rsidRPr="00160927">
              <w:rPr>
                <w:rFonts w:cs="Arial"/>
                <w:sz w:val="16"/>
                <w:szCs w:val="16"/>
              </w:rPr>
              <w:t>-</w:t>
            </w:r>
          </w:p>
        </w:tc>
        <w:tc>
          <w:tcPr>
            <w:tcW w:w="980" w:type="dxa"/>
            <w:tcBorders>
              <w:top w:val="nil"/>
              <w:left w:val="nil"/>
              <w:bottom w:val="nil"/>
              <w:right w:val="nil"/>
            </w:tcBorders>
            <w:shd w:val="clear" w:color="auto" w:fill="auto"/>
            <w:noWrap/>
            <w:vAlign w:val="bottom"/>
            <w:hideMark/>
          </w:tcPr>
          <w:p w14:paraId="2A740C84" w14:textId="77777777" w:rsidR="00EC5079" w:rsidRPr="00160927" w:rsidRDefault="00EC5079" w:rsidP="00EC5079">
            <w:pPr>
              <w:spacing w:after="0"/>
              <w:jc w:val="right"/>
              <w:rPr>
                <w:rFonts w:cs="Arial"/>
                <w:sz w:val="16"/>
                <w:szCs w:val="16"/>
              </w:rPr>
            </w:pPr>
            <w:r w:rsidRPr="00160927">
              <w:rPr>
                <w:rFonts w:cs="Arial"/>
                <w:sz w:val="16"/>
                <w:szCs w:val="16"/>
              </w:rPr>
              <w:t>455</w:t>
            </w:r>
          </w:p>
        </w:tc>
        <w:tc>
          <w:tcPr>
            <w:tcW w:w="980" w:type="dxa"/>
            <w:tcBorders>
              <w:top w:val="nil"/>
              <w:left w:val="nil"/>
              <w:bottom w:val="nil"/>
              <w:right w:val="nil"/>
            </w:tcBorders>
            <w:shd w:val="clear" w:color="auto" w:fill="auto"/>
            <w:noWrap/>
            <w:vAlign w:val="bottom"/>
            <w:hideMark/>
          </w:tcPr>
          <w:p w14:paraId="4110DFD2" w14:textId="77777777" w:rsidR="00EC5079" w:rsidRPr="00160927" w:rsidRDefault="00EC5079" w:rsidP="00EC5079">
            <w:pPr>
              <w:spacing w:after="0"/>
              <w:jc w:val="right"/>
              <w:rPr>
                <w:rFonts w:cs="Arial"/>
                <w:sz w:val="16"/>
                <w:szCs w:val="16"/>
              </w:rPr>
            </w:pPr>
            <w:r w:rsidRPr="00160927">
              <w:rPr>
                <w:rFonts w:cs="Arial"/>
                <w:sz w:val="16"/>
                <w:szCs w:val="16"/>
              </w:rPr>
              <w:t>455</w:t>
            </w:r>
          </w:p>
        </w:tc>
        <w:tc>
          <w:tcPr>
            <w:tcW w:w="980" w:type="dxa"/>
            <w:tcBorders>
              <w:top w:val="nil"/>
              <w:left w:val="nil"/>
              <w:bottom w:val="nil"/>
              <w:right w:val="nil"/>
            </w:tcBorders>
            <w:shd w:val="clear" w:color="auto" w:fill="auto"/>
            <w:noWrap/>
            <w:vAlign w:val="bottom"/>
            <w:hideMark/>
          </w:tcPr>
          <w:p w14:paraId="3F675A26" w14:textId="77777777" w:rsidR="00EC5079" w:rsidRPr="00160927" w:rsidRDefault="00EC5079" w:rsidP="00EC5079">
            <w:pPr>
              <w:spacing w:after="0"/>
              <w:jc w:val="right"/>
              <w:rPr>
                <w:rFonts w:cs="Arial"/>
                <w:sz w:val="16"/>
                <w:szCs w:val="16"/>
              </w:rPr>
            </w:pPr>
            <w:r w:rsidRPr="00160927">
              <w:rPr>
                <w:rFonts w:cs="Arial"/>
                <w:sz w:val="16"/>
                <w:szCs w:val="16"/>
              </w:rPr>
              <w:t>455</w:t>
            </w:r>
          </w:p>
        </w:tc>
      </w:tr>
      <w:tr w:rsidR="00EC5079" w:rsidRPr="00160927" w14:paraId="58D1F5EF" w14:textId="77777777" w:rsidTr="00EC5079">
        <w:trPr>
          <w:trHeight w:val="170"/>
          <w:jc w:val="center"/>
        </w:trPr>
        <w:tc>
          <w:tcPr>
            <w:tcW w:w="3140" w:type="dxa"/>
            <w:tcBorders>
              <w:top w:val="nil"/>
              <w:left w:val="nil"/>
              <w:bottom w:val="nil"/>
              <w:right w:val="nil"/>
            </w:tcBorders>
            <w:shd w:val="clear" w:color="auto" w:fill="auto"/>
            <w:noWrap/>
            <w:vAlign w:val="bottom"/>
            <w:hideMark/>
          </w:tcPr>
          <w:p w14:paraId="6CDC7775" w14:textId="77777777" w:rsidR="00EC5079" w:rsidRPr="00160927" w:rsidRDefault="00EC5079" w:rsidP="00776FDD">
            <w:pPr>
              <w:spacing w:after="0"/>
              <w:ind w:firstLineChars="200" w:firstLine="320"/>
              <w:jc w:val="left"/>
              <w:rPr>
                <w:rFonts w:cs="Arial"/>
                <w:sz w:val="16"/>
                <w:szCs w:val="16"/>
              </w:rPr>
            </w:pPr>
            <w:r w:rsidRPr="00160927">
              <w:rPr>
                <w:rFonts w:cs="Arial"/>
                <w:sz w:val="16"/>
                <w:szCs w:val="16"/>
              </w:rPr>
              <w:t>Other revenue</w:t>
            </w:r>
          </w:p>
        </w:tc>
        <w:tc>
          <w:tcPr>
            <w:tcW w:w="980" w:type="dxa"/>
            <w:tcBorders>
              <w:top w:val="nil"/>
              <w:left w:val="nil"/>
              <w:bottom w:val="nil"/>
              <w:right w:val="nil"/>
            </w:tcBorders>
            <w:shd w:val="clear" w:color="auto" w:fill="auto"/>
            <w:noWrap/>
            <w:vAlign w:val="bottom"/>
            <w:hideMark/>
          </w:tcPr>
          <w:p w14:paraId="60DFAAD4" w14:textId="77777777" w:rsidR="00EC5079" w:rsidRPr="00160927" w:rsidRDefault="00EC5079" w:rsidP="00EC5079">
            <w:pPr>
              <w:spacing w:after="0"/>
              <w:jc w:val="right"/>
              <w:rPr>
                <w:rFonts w:cs="Arial"/>
                <w:sz w:val="16"/>
                <w:szCs w:val="16"/>
              </w:rPr>
            </w:pPr>
            <w:r w:rsidRPr="00160927">
              <w:rPr>
                <w:rFonts w:cs="Arial"/>
                <w:sz w:val="16"/>
                <w:szCs w:val="16"/>
              </w:rPr>
              <w:t>12,363</w:t>
            </w:r>
          </w:p>
        </w:tc>
        <w:tc>
          <w:tcPr>
            <w:tcW w:w="980" w:type="dxa"/>
            <w:tcBorders>
              <w:top w:val="nil"/>
              <w:left w:val="nil"/>
              <w:bottom w:val="nil"/>
              <w:right w:val="nil"/>
            </w:tcBorders>
            <w:shd w:val="clear" w:color="000000" w:fill="D9D9D9"/>
            <w:noWrap/>
            <w:vAlign w:val="bottom"/>
            <w:hideMark/>
          </w:tcPr>
          <w:p w14:paraId="7FA9736F" w14:textId="77777777" w:rsidR="00EC5079" w:rsidRPr="00160927" w:rsidRDefault="00EC5079" w:rsidP="00EC5079">
            <w:pPr>
              <w:spacing w:after="0"/>
              <w:jc w:val="right"/>
              <w:rPr>
                <w:rFonts w:cs="Arial"/>
                <w:sz w:val="16"/>
                <w:szCs w:val="16"/>
              </w:rPr>
            </w:pPr>
            <w:r w:rsidRPr="00160927">
              <w:rPr>
                <w:rFonts w:cs="Arial"/>
                <w:sz w:val="16"/>
                <w:szCs w:val="16"/>
              </w:rPr>
              <w:t>3,593</w:t>
            </w:r>
          </w:p>
        </w:tc>
        <w:tc>
          <w:tcPr>
            <w:tcW w:w="980" w:type="dxa"/>
            <w:tcBorders>
              <w:top w:val="nil"/>
              <w:left w:val="nil"/>
              <w:bottom w:val="nil"/>
              <w:right w:val="nil"/>
            </w:tcBorders>
            <w:shd w:val="clear" w:color="auto" w:fill="auto"/>
            <w:noWrap/>
            <w:vAlign w:val="bottom"/>
            <w:hideMark/>
          </w:tcPr>
          <w:p w14:paraId="22BE6329" w14:textId="77777777" w:rsidR="00EC5079" w:rsidRPr="00160927" w:rsidRDefault="00EC5079" w:rsidP="00EC5079">
            <w:pPr>
              <w:spacing w:after="0"/>
              <w:jc w:val="right"/>
              <w:rPr>
                <w:rFonts w:cs="Arial"/>
                <w:sz w:val="16"/>
                <w:szCs w:val="16"/>
              </w:rPr>
            </w:pPr>
            <w:r w:rsidRPr="00160927">
              <w:rPr>
                <w:rFonts w:cs="Arial"/>
                <w:sz w:val="16"/>
                <w:szCs w:val="16"/>
              </w:rPr>
              <w:t>3,593</w:t>
            </w:r>
          </w:p>
        </w:tc>
        <w:tc>
          <w:tcPr>
            <w:tcW w:w="980" w:type="dxa"/>
            <w:tcBorders>
              <w:top w:val="nil"/>
              <w:left w:val="nil"/>
              <w:bottom w:val="nil"/>
              <w:right w:val="nil"/>
            </w:tcBorders>
            <w:shd w:val="clear" w:color="auto" w:fill="auto"/>
            <w:noWrap/>
            <w:vAlign w:val="bottom"/>
            <w:hideMark/>
          </w:tcPr>
          <w:p w14:paraId="7CEEDCDB" w14:textId="77777777" w:rsidR="00EC5079" w:rsidRPr="00160927" w:rsidRDefault="00EC5079" w:rsidP="00EC5079">
            <w:pPr>
              <w:spacing w:after="0"/>
              <w:jc w:val="right"/>
              <w:rPr>
                <w:rFonts w:cs="Arial"/>
                <w:sz w:val="16"/>
                <w:szCs w:val="16"/>
              </w:rPr>
            </w:pPr>
            <w:r w:rsidRPr="00160927">
              <w:rPr>
                <w:rFonts w:cs="Arial"/>
                <w:sz w:val="16"/>
                <w:szCs w:val="16"/>
              </w:rPr>
              <w:t>1,428</w:t>
            </w:r>
          </w:p>
        </w:tc>
        <w:tc>
          <w:tcPr>
            <w:tcW w:w="980" w:type="dxa"/>
            <w:tcBorders>
              <w:top w:val="nil"/>
              <w:left w:val="nil"/>
              <w:bottom w:val="nil"/>
              <w:right w:val="nil"/>
            </w:tcBorders>
            <w:shd w:val="clear" w:color="auto" w:fill="auto"/>
            <w:noWrap/>
            <w:vAlign w:val="bottom"/>
            <w:hideMark/>
          </w:tcPr>
          <w:p w14:paraId="729BA9E7" w14:textId="77777777" w:rsidR="00EC5079" w:rsidRPr="00160927" w:rsidRDefault="00EC5079" w:rsidP="00EC5079">
            <w:pPr>
              <w:spacing w:after="0"/>
              <w:jc w:val="right"/>
              <w:rPr>
                <w:rFonts w:cs="Arial"/>
                <w:sz w:val="16"/>
                <w:szCs w:val="16"/>
              </w:rPr>
            </w:pPr>
            <w:r w:rsidRPr="00160927">
              <w:rPr>
                <w:rFonts w:cs="Arial"/>
                <w:sz w:val="16"/>
                <w:szCs w:val="16"/>
              </w:rPr>
              <w:t>1,428</w:t>
            </w:r>
          </w:p>
        </w:tc>
      </w:tr>
      <w:tr w:rsidR="00EC5079" w:rsidRPr="00160927" w14:paraId="58F1BD82" w14:textId="77777777" w:rsidTr="00EC5079">
        <w:trPr>
          <w:trHeight w:val="170"/>
          <w:jc w:val="center"/>
        </w:trPr>
        <w:tc>
          <w:tcPr>
            <w:tcW w:w="3140" w:type="dxa"/>
            <w:tcBorders>
              <w:top w:val="nil"/>
              <w:left w:val="nil"/>
              <w:bottom w:val="nil"/>
              <w:right w:val="nil"/>
            </w:tcBorders>
            <w:shd w:val="clear" w:color="auto" w:fill="auto"/>
            <w:noWrap/>
            <w:vAlign w:val="bottom"/>
            <w:hideMark/>
          </w:tcPr>
          <w:p w14:paraId="09D4A4C6" w14:textId="77777777" w:rsidR="00EC5079" w:rsidRPr="00160927" w:rsidRDefault="00EC5079" w:rsidP="00776FDD">
            <w:pPr>
              <w:spacing w:after="0"/>
              <w:ind w:firstLineChars="200" w:firstLine="321"/>
              <w:jc w:val="left"/>
              <w:rPr>
                <w:rFonts w:cs="Arial"/>
                <w:b/>
                <w:bCs/>
                <w:sz w:val="16"/>
                <w:szCs w:val="16"/>
              </w:rPr>
            </w:pPr>
            <w:r w:rsidRPr="00160927">
              <w:rPr>
                <w:rFonts w:cs="Arial"/>
                <w:b/>
                <w:bCs/>
                <w:sz w:val="16"/>
                <w:szCs w:val="16"/>
              </w:rPr>
              <w:t>Total revenue</w:t>
            </w:r>
          </w:p>
        </w:tc>
        <w:tc>
          <w:tcPr>
            <w:tcW w:w="980" w:type="dxa"/>
            <w:tcBorders>
              <w:top w:val="nil"/>
              <w:left w:val="nil"/>
              <w:bottom w:val="single" w:sz="4" w:space="0" w:color="auto"/>
              <w:right w:val="nil"/>
            </w:tcBorders>
            <w:shd w:val="clear" w:color="auto" w:fill="auto"/>
            <w:noWrap/>
            <w:vAlign w:val="bottom"/>
            <w:hideMark/>
          </w:tcPr>
          <w:p w14:paraId="3DC1F654" w14:textId="77777777" w:rsidR="00EC5079" w:rsidRPr="00160927" w:rsidRDefault="00EC5079" w:rsidP="00EC5079">
            <w:pPr>
              <w:spacing w:after="0"/>
              <w:jc w:val="right"/>
              <w:rPr>
                <w:rFonts w:cs="Arial"/>
                <w:b/>
                <w:bCs/>
                <w:sz w:val="16"/>
                <w:szCs w:val="16"/>
              </w:rPr>
            </w:pPr>
            <w:r w:rsidRPr="00160927">
              <w:rPr>
                <w:rFonts w:cs="Arial"/>
                <w:b/>
                <w:bCs/>
                <w:sz w:val="16"/>
                <w:szCs w:val="16"/>
              </w:rPr>
              <w:t>213,222</w:t>
            </w:r>
          </w:p>
        </w:tc>
        <w:tc>
          <w:tcPr>
            <w:tcW w:w="980" w:type="dxa"/>
            <w:tcBorders>
              <w:top w:val="nil"/>
              <w:left w:val="nil"/>
              <w:bottom w:val="single" w:sz="4" w:space="0" w:color="auto"/>
              <w:right w:val="nil"/>
            </w:tcBorders>
            <w:shd w:val="clear" w:color="000000" w:fill="D9D9D9"/>
            <w:noWrap/>
            <w:vAlign w:val="bottom"/>
            <w:hideMark/>
          </w:tcPr>
          <w:p w14:paraId="5513C969" w14:textId="77777777" w:rsidR="00EC5079" w:rsidRPr="00160927" w:rsidRDefault="00EC5079" w:rsidP="00EC5079">
            <w:pPr>
              <w:spacing w:after="0"/>
              <w:jc w:val="right"/>
              <w:rPr>
                <w:rFonts w:cs="Arial"/>
                <w:b/>
                <w:bCs/>
                <w:sz w:val="16"/>
                <w:szCs w:val="16"/>
              </w:rPr>
            </w:pPr>
            <w:r w:rsidRPr="00160927">
              <w:rPr>
                <w:rFonts w:cs="Arial"/>
                <w:b/>
                <w:bCs/>
                <w:sz w:val="16"/>
                <w:szCs w:val="16"/>
              </w:rPr>
              <w:t>222,693</w:t>
            </w:r>
          </w:p>
        </w:tc>
        <w:tc>
          <w:tcPr>
            <w:tcW w:w="980" w:type="dxa"/>
            <w:tcBorders>
              <w:top w:val="nil"/>
              <w:left w:val="nil"/>
              <w:bottom w:val="single" w:sz="4" w:space="0" w:color="auto"/>
              <w:right w:val="nil"/>
            </w:tcBorders>
            <w:shd w:val="clear" w:color="auto" w:fill="auto"/>
            <w:noWrap/>
            <w:vAlign w:val="bottom"/>
            <w:hideMark/>
          </w:tcPr>
          <w:p w14:paraId="73229343" w14:textId="77777777" w:rsidR="00EC5079" w:rsidRPr="00160927" w:rsidRDefault="00EC5079" w:rsidP="00EC5079">
            <w:pPr>
              <w:spacing w:after="0"/>
              <w:jc w:val="right"/>
              <w:rPr>
                <w:rFonts w:cs="Arial"/>
                <w:b/>
                <w:bCs/>
                <w:sz w:val="16"/>
                <w:szCs w:val="16"/>
              </w:rPr>
            </w:pPr>
            <w:r w:rsidRPr="00160927">
              <w:rPr>
                <w:rFonts w:cs="Arial"/>
                <w:b/>
                <w:bCs/>
                <w:sz w:val="16"/>
                <w:szCs w:val="16"/>
              </w:rPr>
              <w:t>223,246</w:t>
            </w:r>
          </w:p>
        </w:tc>
        <w:tc>
          <w:tcPr>
            <w:tcW w:w="980" w:type="dxa"/>
            <w:tcBorders>
              <w:top w:val="nil"/>
              <w:left w:val="nil"/>
              <w:bottom w:val="single" w:sz="4" w:space="0" w:color="auto"/>
              <w:right w:val="nil"/>
            </w:tcBorders>
            <w:shd w:val="clear" w:color="auto" w:fill="auto"/>
            <w:noWrap/>
            <w:vAlign w:val="bottom"/>
            <w:hideMark/>
          </w:tcPr>
          <w:p w14:paraId="1078748B" w14:textId="77777777" w:rsidR="00EC5079" w:rsidRPr="00160927" w:rsidRDefault="00EC5079" w:rsidP="00EC5079">
            <w:pPr>
              <w:spacing w:after="0"/>
              <w:jc w:val="right"/>
              <w:rPr>
                <w:rFonts w:cs="Arial"/>
                <w:b/>
                <w:bCs/>
                <w:sz w:val="16"/>
                <w:szCs w:val="16"/>
              </w:rPr>
            </w:pPr>
            <w:r w:rsidRPr="00160927">
              <w:rPr>
                <w:rFonts w:cs="Arial"/>
                <w:b/>
                <w:bCs/>
                <w:sz w:val="16"/>
                <w:szCs w:val="16"/>
              </w:rPr>
              <w:t>222,786</w:t>
            </w:r>
          </w:p>
        </w:tc>
        <w:tc>
          <w:tcPr>
            <w:tcW w:w="980" w:type="dxa"/>
            <w:tcBorders>
              <w:top w:val="nil"/>
              <w:left w:val="nil"/>
              <w:bottom w:val="single" w:sz="4" w:space="0" w:color="auto"/>
              <w:right w:val="nil"/>
            </w:tcBorders>
            <w:shd w:val="clear" w:color="auto" w:fill="auto"/>
            <w:noWrap/>
            <w:vAlign w:val="bottom"/>
            <w:hideMark/>
          </w:tcPr>
          <w:p w14:paraId="781BAE11" w14:textId="77777777" w:rsidR="00EC5079" w:rsidRPr="00160927" w:rsidRDefault="00EC5079" w:rsidP="00EC5079">
            <w:pPr>
              <w:spacing w:after="0"/>
              <w:jc w:val="right"/>
              <w:rPr>
                <w:rFonts w:cs="Arial"/>
                <w:b/>
                <w:bCs/>
                <w:sz w:val="16"/>
                <w:szCs w:val="16"/>
              </w:rPr>
            </w:pPr>
            <w:r w:rsidRPr="00160927">
              <w:rPr>
                <w:rFonts w:cs="Arial"/>
                <w:b/>
                <w:bCs/>
                <w:sz w:val="16"/>
                <w:szCs w:val="16"/>
              </w:rPr>
              <w:t>224,647</w:t>
            </w:r>
          </w:p>
        </w:tc>
      </w:tr>
      <w:tr w:rsidR="00EC5079" w:rsidRPr="00160927" w14:paraId="6172868A" w14:textId="77777777" w:rsidTr="00EC5079">
        <w:trPr>
          <w:trHeight w:val="57"/>
          <w:jc w:val="center"/>
        </w:trPr>
        <w:tc>
          <w:tcPr>
            <w:tcW w:w="3140" w:type="dxa"/>
            <w:tcBorders>
              <w:top w:val="nil"/>
              <w:left w:val="nil"/>
              <w:bottom w:val="nil"/>
              <w:right w:val="nil"/>
            </w:tcBorders>
            <w:shd w:val="clear" w:color="auto" w:fill="auto"/>
            <w:noWrap/>
            <w:vAlign w:val="bottom"/>
            <w:hideMark/>
          </w:tcPr>
          <w:p w14:paraId="4CFFFD77" w14:textId="77777777" w:rsidR="00EC5079" w:rsidRPr="00160927" w:rsidRDefault="00EC5079" w:rsidP="00776FDD">
            <w:pPr>
              <w:spacing w:after="0"/>
              <w:ind w:firstLineChars="100" w:firstLine="161"/>
              <w:jc w:val="left"/>
              <w:rPr>
                <w:rFonts w:cs="Arial"/>
                <w:b/>
                <w:bCs/>
                <w:sz w:val="16"/>
                <w:szCs w:val="16"/>
              </w:rPr>
            </w:pPr>
            <w:r w:rsidRPr="00160927">
              <w:rPr>
                <w:rFonts w:cs="Arial"/>
                <w:b/>
                <w:bCs/>
                <w:sz w:val="16"/>
                <w:szCs w:val="16"/>
              </w:rPr>
              <w:t>Gains</w:t>
            </w:r>
          </w:p>
        </w:tc>
        <w:tc>
          <w:tcPr>
            <w:tcW w:w="980" w:type="dxa"/>
            <w:tcBorders>
              <w:top w:val="nil"/>
              <w:left w:val="nil"/>
              <w:bottom w:val="nil"/>
              <w:right w:val="nil"/>
            </w:tcBorders>
            <w:shd w:val="clear" w:color="auto" w:fill="auto"/>
            <w:noWrap/>
            <w:vAlign w:val="bottom"/>
            <w:hideMark/>
          </w:tcPr>
          <w:p w14:paraId="13ABA4E3" w14:textId="77777777" w:rsidR="00EC5079" w:rsidRPr="00160927" w:rsidRDefault="00EC5079" w:rsidP="00EC5079">
            <w:pPr>
              <w:spacing w:after="0"/>
              <w:ind w:firstLineChars="100" w:firstLine="161"/>
              <w:rPr>
                <w:rFonts w:cs="Arial"/>
                <w:b/>
                <w:bCs/>
                <w:sz w:val="16"/>
                <w:szCs w:val="16"/>
              </w:rPr>
            </w:pPr>
          </w:p>
        </w:tc>
        <w:tc>
          <w:tcPr>
            <w:tcW w:w="980" w:type="dxa"/>
            <w:tcBorders>
              <w:top w:val="nil"/>
              <w:left w:val="nil"/>
              <w:bottom w:val="nil"/>
              <w:right w:val="nil"/>
            </w:tcBorders>
            <w:shd w:val="clear" w:color="000000" w:fill="D9D9D9"/>
            <w:noWrap/>
            <w:vAlign w:val="bottom"/>
            <w:hideMark/>
          </w:tcPr>
          <w:p w14:paraId="3AE14619" w14:textId="77777777" w:rsidR="00EC5079" w:rsidRPr="00160927" w:rsidRDefault="00EC5079" w:rsidP="00EC5079">
            <w:pPr>
              <w:spacing w:after="0"/>
              <w:jc w:val="right"/>
              <w:rPr>
                <w:rFonts w:cs="Arial"/>
                <w:b/>
                <w:bCs/>
                <w:sz w:val="16"/>
                <w:szCs w:val="16"/>
              </w:rPr>
            </w:pPr>
            <w:r w:rsidRPr="00160927">
              <w:rPr>
                <w:rFonts w:cs="Arial"/>
                <w:b/>
                <w:bCs/>
                <w:sz w:val="16"/>
                <w:szCs w:val="16"/>
              </w:rPr>
              <w:t> </w:t>
            </w:r>
          </w:p>
        </w:tc>
        <w:tc>
          <w:tcPr>
            <w:tcW w:w="980" w:type="dxa"/>
            <w:tcBorders>
              <w:top w:val="nil"/>
              <w:left w:val="nil"/>
              <w:bottom w:val="nil"/>
              <w:right w:val="nil"/>
            </w:tcBorders>
            <w:shd w:val="clear" w:color="auto" w:fill="auto"/>
            <w:noWrap/>
            <w:vAlign w:val="bottom"/>
            <w:hideMark/>
          </w:tcPr>
          <w:p w14:paraId="6F4AF84F" w14:textId="77777777" w:rsidR="00EC5079" w:rsidRPr="00160927" w:rsidRDefault="00EC5079" w:rsidP="00EC5079">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2A24D6A0" w14:textId="77777777" w:rsidR="00EC5079" w:rsidRPr="00160927" w:rsidRDefault="00EC5079" w:rsidP="00EC5079">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624A8F91" w14:textId="77777777" w:rsidR="00EC5079" w:rsidRPr="00160927" w:rsidRDefault="00EC5079" w:rsidP="00EC5079">
            <w:pPr>
              <w:spacing w:after="0"/>
              <w:jc w:val="right"/>
              <w:rPr>
                <w:rFonts w:ascii="Times New Roman" w:hAnsi="Times New Roman"/>
              </w:rPr>
            </w:pPr>
          </w:p>
        </w:tc>
      </w:tr>
      <w:tr w:rsidR="00EC5079" w:rsidRPr="00160927" w14:paraId="33D9186D" w14:textId="77777777" w:rsidTr="00EC5079">
        <w:trPr>
          <w:trHeight w:val="170"/>
          <w:jc w:val="center"/>
        </w:trPr>
        <w:tc>
          <w:tcPr>
            <w:tcW w:w="3140" w:type="dxa"/>
            <w:tcBorders>
              <w:top w:val="nil"/>
              <w:left w:val="nil"/>
              <w:bottom w:val="nil"/>
              <w:right w:val="nil"/>
            </w:tcBorders>
            <w:shd w:val="clear" w:color="auto" w:fill="auto"/>
            <w:noWrap/>
            <w:vAlign w:val="bottom"/>
            <w:hideMark/>
          </w:tcPr>
          <w:p w14:paraId="01A0464F" w14:textId="77777777" w:rsidR="00EC5079" w:rsidRPr="00160927" w:rsidRDefault="00EC5079" w:rsidP="00776FDD">
            <w:pPr>
              <w:spacing w:after="0"/>
              <w:ind w:firstLineChars="200" w:firstLine="320"/>
              <w:jc w:val="left"/>
              <w:rPr>
                <w:rFonts w:cs="Arial"/>
                <w:sz w:val="16"/>
                <w:szCs w:val="16"/>
              </w:rPr>
            </w:pPr>
            <w:r w:rsidRPr="00160927">
              <w:rPr>
                <w:rFonts w:cs="Arial"/>
                <w:sz w:val="16"/>
                <w:szCs w:val="16"/>
              </w:rPr>
              <w:t>Other</w:t>
            </w:r>
          </w:p>
        </w:tc>
        <w:tc>
          <w:tcPr>
            <w:tcW w:w="980" w:type="dxa"/>
            <w:tcBorders>
              <w:top w:val="nil"/>
              <w:left w:val="nil"/>
              <w:bottom w:val="nil"/>
              <w:right w:val="nil"/>
            </w:tcBorders>
            <w:shd w:val="clear" w:color="auto" w:fill="auto"/>
            <w:noWrap/>
            <w:vAlign w:val="bottom"/>
            <w:hideMark/>
          </w:tcPr>
          <w:p w14:paraId="7CB606EF" w14:textId="77777777" w:rsidR="00EC5079" w:rsidRPr="00160927" w:rsidRDefault="00EC5079" w:rsidP="00EC5079">
            <w:pPr>
              <w:spacing w:after="0"/>
              <w:jc w:val="right"/>
              <w:rPr>
                <w:rFonts w:cs="Arial"/>
                <w:sz w:val="16"/>
                <w:szCs w:val="16"/>
              </w:rPr>
            </w:pPr>
            <w:r w:rsidRPr="00160927">
              <w:rPr>
                <w:rFonts w:cs="Arial"/>
                <w:sz w:val="16"/>
                <w:szCs w:val="16"/>
              </w:rPr>
              <w:t>7,315</w:t>
            </w:r>
          </w:p>
        </w:tc>
        <w:tc>
          <w:tcPr>
            <w:tcW w:w="980" w:type="dxa"/>
            <w:tcBorders>
              <w:top w:val="nil"/>
              <w:left w:val="nil"/>
              <w:bottom w:val="nil"/>
              <w:right w:val="nil"/>
            </w:tcBorders>
            <w:shd w:val="clear" w:color="000000" w:fill="D9D9D9"/>
            <w:noWrap/>
            <w:vAlign w:val="bottom"/>
            <w:hideMark/>
          </w:tcPr>
          <w:p w14:paraId="6E34EE8A" w14:textId="77777777" w:rsidR="00EC5079" w:rsidRPr="00160927" w:rsidRDefault="00EC5079" w:rsidP="00EC5079">
            <w:pPr>
              <w:spacing w:after="0"/>
              <w:jc w:val="right"/>
              <w:rPr>
                <w:rFonts w:cs="Arial"/>
                <w:sz w:val="16"/>
                <w:szCs w:val="16"/>
              </w:rPr>
            </w:pPr>
            <w:r w:rsidRPr="00160927">
              <w:rPr>
                <w:rFonts w:cs="Arial"/>
                <w:sz w:val="16"/>
                <w:szCs w:val="16"/>
              </w:rPr>
              <w:t>3,988</w:t>
            </w:r>
          </w:p>
        </w:tc>
        <w:tc>
          <w:tcPr>
            <w:tcW w:w="980" w:type="dxa"/>
            <w:tcBorders>
              <w:top w:val="nil"/>
              <w:left w:val="nil"/>
              <w:bottom w:val="nil"/>
              <w:right w:val="nil"/>
            </w:tcBorders>
            <w:shd w:val="clear" w:color="auto" w:fill="auto"/>
            <w:noWrap/>
            <w:vAlign w:val="bottom"/>
            <w:hideMark/>
          </w:tcPr>
          <w:p w14:paraId="7FB02947" w14:textId="77777777" w:rsidR="00EC5079" w:rsidRPr="00160927" w:rsidRDefault="00EC5079" w:rsidP="00EC5079">
            <w:pPr>
              <w:spacing w:after="0"/>
              <w:jc w:val="right"/>
              <w:rPr>
                <w:rFonts w:cs="Arial"/>
                <w:sz w:val="16"/>
                <w:szCs w:val="16"/>
              </w:rPr>
            </w:pPr>
            <w:r w:rsidRPr="00160927">
              <w:rPr>
                <w:rFonts w:cs="Arial"/>
                <w:sz w:val="16"/>
                <w:szCs w:val="16"/>
              </w:rPr>
              <w:t>870</w:t>
            </w:r>
          </w:p>
        </w:tc>
        <w:tc>
          <w:tcPr>
            <w:tcW w:w="980" w:type="dxa"/>
            <w:tcBorders>
              <w:top w:val="nil"/>
              <w:left w:val="nil"/>
              <w:bottom w:val="nil"/>
              <w:right w:val="nil"/>
            </w:tcBorders>
            <w:shd w:val="clear" w:color="auto" w:fill="auto"/>
            <w:noWrap/>
            <w:vAlign w:val="bottom"/>
            <w:hideMark/>
          </w:tcPr>
          <w:p w14:paraId="242C8075" w14:textId="77777777" w:rsidR="00EC5079" w:rsidRPr="00160927" w:rsidRDefault="00EC5079" w:rsidP="00EC5079">
            <w:pPr>
              <w:spacing w:after="0"/>
              <w:jc w:val="right"/>
              <w:rPr>
                <w:rFonts w:cs="Arial"/>
                <w:sz w:val="16"/>
                <w:szCs w:val="16"/>
              </w:rPr>
            </w:pPr>
            <w:r w:rsidRPr="00160927">
              <w:rPr>
                <w:rFonts w:cs="Arial"/>
                <w:sz w:val="16"/>
                <w:szCs w:val="16"/>
              </w:rPr>
              <w:t>870</w:t>
            </w:r>
          </w:p>
        </w:tc>
        <w:tc>
          <w:tcPr>
            <w:tcW w:w="980" w:type="dxa"/>
            <w:tcBorders>
              <w:top w:val="nil"/>
              <w:left w:val="nil"/>
              <w:bottom w:val="nil"/>
              <w:right w:val="nil"/>
            </w:tcBorders>
            <w:shd w:val="clear" w:color="auto" w:fill="auto"/>
            <w:noWrap/>
            <w:vAlign w:val="bottom"/>
            <w:hideMark/>
          </w:tcPr>
          <w:p w14:paraId="5A48BF20" w14:textId="77777777" w:rsidR="00EC5079" w:rsidRPr="00160927" w:rsidRDefault="00EC5079" w:rsidP="00EC5079">
            <w:pPr>
              <w:spacing w:after="0"/>
              <w:jc w:val="right"/>
              <w:rPr>
                <w:rFonts w:cs="Arial"/>
                <w:sz w:val="16"/>
                <w:szCs w:val="16"/>
              </w:rPr>
            </w:pPr>
            <w:r w:rsidRPr="00160927">
              <w:rPr>
                <w:rFonts w:cs="Arial"/>
                <w:sz w:val="16"/>
                <w:szCs w:val="16"/>
              </w:rPr>
              <w:t>870</w:t>
            </w:r>
          </w:p>
        </w:tc>
      </w:tr>
      <w:tr w:rsidR="00EC5079" w:rsidRPr="00160927" w14:paraId="52E578F0" w14:textId="77777777" w:rsidTr="00EC5079">
        <w:trPr>
          <w:trHeight w:val="170"/>
          <w:jc w:val="center"/>
        </w:trPr>
        <w:tc>
          <w:tcPr>
            <w:tcW w:w="3140" w:type="dxa"/>
            <w:tcBorders>
              <w:top w:val="nil"/>
              <w:left w:val="nil"/>
              <w:bottom w:val="nil"/>
              <w:right w:val="nil"/>
            </w:tcBorders>
            <w:shd w:val="clear" w:color="auto" w:fill="auto"/>
            <w:noWrap/>
            <w:vAlign w:val="bottom"/>
            <w:hideMark/>
          </w:tcPr>
          <w:p w14:paraId="2A8AD35C" w14:textId="77777777" w:rsidR="00EC5079" w:rsidRPr="00160927" w:rsidRDefault="00EC5079" w:rsidP="00776FDD">
            <w:pPr>
              <w:spacing w:after="0"/>
              <w:ind w:firstLineChars="200" w:firstLine="321"/>
              <w:jc w:val="left"/>
              <w:rPr>
                <w:rFonts w:cs="Arial"/>
                <w:b/>
                <w:bCs/>
                <w:sz w:val="16"/>
                <w:szCs w:val="16"/>
              </w:rPr>
            </w:pPr>
            <w:r w:rsidRPr="00160927">
              <w:rPr>
                <w:rFonts w:cs="Arial"/>
                <w:b/>
                <w:bCs/>
                <w:sz w:val="16"/>
                <w:szCs w:val="16"/>
              </w:rPr>
              <w:t>Total gains</w:t>
            </w:r>
          </w:p>
        </w:tc>
        <w:tc>
          <w:tcPr>
            <w:tcW w:w="980" w:type="dxa"/>
            <w:tcBorders>
              <w:top w:val="nil"/>
              <w:left w:val="nil"/>
              <w:bottom w:val="single" w:sz="4" w:space="0" w:color="auto"/>
              <w:right w:val="nil"/>
            </w:tcBorders>
            <w:shd w:val="clear" w:color="auto" w:fill="auto"/>
            <w:noWrap/>
            <w:vAlign w:val="bottom"/>
            <w:hideMark/>
          </w:tcPr>
          <w:p w14:paraId="2ADB2805" w14:textId="77777777" w:rsidR="00EC5079" w:rsidRPr="00160927" w:rsidRDefault="00EC5079" w:rsidP="00EC5079">
            <w:pPr>
              <w:spacing w:after="0"/>
              <w:jc w:val="right"/>
              <w:rPr>
                <w:rFonts w:cs="Arial"/>
                <w:b/>
                <w:bCs/>
                <w:sz w:val="16"/>
                <w:szCs w:val="16"/>
              </w:rPr>
            </w:pPr>
            <w:r w:rsidRPr="00160927">
              <w:rPr>
                <w:rFonts w:cs="Arial"/>
                <w:b/>
                <w:bCs/>
                <w:sz w:val="16"/>
                <w:szCs w:val="16"/>
              </w:rPr>
              <w:t>7,315</w:t>
            </w:r>
          </w:p>
        </w:tc>
        <w:tc>
          <w:tcPr>
            <w:tcW w:w="980" w:type="dxa"/>
            <w:tcBorders>
              <w:top w:val="nil"/>
              <w:left w:val="nil"/>
              <w:bottom w:val="single" w:sz="4" w:space="0" w:color="auto"/>
              <w:right w:val="nil"/>
            </w:tcBorders>
            <w:shd w:val="clear" w:color="000000" w:fill="D9D9D9"/>
            <w:noWrap/>
            <w:vAlign w:val="bottom"/>
            <w:hideMark/>
          </w:tcPr>
          <w:p w14:paraId="349B191D" w14:textId="77777777" w:rsidR="00EC5079" w:rsidRPr="00160927" w:rsidRDefault="00EC5079" w:rsidP="00EC5079">
            <w:pPr>
              <w:spacing w:after="0"/>
              <w:jc w:val="right"/>
              <w:rPr>
                <w:rFonts w:cs="Arial"/>
                <w:b/>
                <w:bCs/>
                <w:sz w:val="16"/>
                <w:szCs w:val="16"/>
              </w:rPr>
            </w:pPr>
            <w:r w:rsidRPr="00160927">
              <w:rPr>
                <w:rFonts w:cs="Arial"/>
                <w:b/>
                <w:bCs/>
                <w:sz w:val="16"/>
                <w:szCs w:val="16"/>
              </w:rPr>
              <w:t>3,988</w:t>
            </w:r>
          </w:p>
        </w:tc>
        <w:tc>
          <w:tcPr>
            <w:tcW w:w="980" w:type="dxa"/>
            <w:tcBorders>
              <w:top w:val="nil"/>
              <w:left w:val="nil"/>
              <w:bottom w:val="single" w:sz="4" w:space="0" w:color="auto"/>
              <w:right w:val="nil"/>
            </w:tcBorders>
            <w:shd w:val="clear" w:color="auto" w:fill="auto"/>
            <w:noWrap/>
            <w:vAlign w:val="bottom"/>
            <w:hideMark/>
          </w:tcPr>
          <w:p w14:paraId="3D1F4A72" w14:textId="77777777" w:rsidR="00EC5079" w:rsidRPr="00160927" w:rsidRDefault="00EC5079" w:rsidP="00EC5079">
            <w:pPr>
              <w:spacing w:after="0"/>
              <w:jc w:val="right"/>
              <w:rPr>
                <w:rFonts w:cs="Arial"/>
                <w:b/>
                <w:bCs/>
                <w:sz w:val="16"/>
                <w:szCs w:val="16"/>
              </w:rPr>
            </w:pPr>
            <w:r w:rsidRPr="00160927">
              <w:rPr>
                <w:rFonts w:cs="Arial"/>
                <w:b/>
                <w:bCs/>
                <w:sz w:val="16"/>
                <w:szCs w:val="16"/>
              </w:rPr>
              <w:t>870</w:t>
            </w:r>
          </w:p>
        </w:tc>
        <w:tc>
          <w:tcPr>
            <w:tcW w:w="980" w:type="dxa"/>
            <w:tcBorders>
              <w:top w:val="nil"/>
              <w:left w:val="nil"/>
              <w:bottom w:val="single" w:sz="4" w:space="0" w:color="auto"/>
              <w:right w:val="nil"/>
            </w:tcBorders>
            <w:shd w:val="clear" w:color="auto" w:fill="auto"/>
            <w:noWrap/>
            <w:vAlign w:val="bottom"/>
            <w:hideMark/>
          </w:tcPr>
          <w:p w14:paraId="7477DA3E" w14:textId="77777777" w:rsidR="00EC5079" w:rsidRPr="00160927" w:rsidRDefault="00EC5079" w:rsidP="00EC5079">
            <w:pPr>
              <w:spacing w:after="0"/>
              <w:jc w:val="right"/>
              <w:rPr>
                <w:rFonts w:cs="Arial"/>
                <w:b/>
                <w:bCs/>
                <w:sz w:val="16"/>
                <w:szCs w:val="16"/>
              </w:rPr>
            </w:pPr>
            <w:r w:rsidRPr="00160927">
              <w:rPr>
                <w:rFonts w:cs="Arial"/>
                <w:b/>
                <w:bCs/>
                <w:sz w:val="16"/>
                <w:szCs w:val="16"/>
              </w:rPr>
              <w:t>870</w:t>
            </w:r>
          </w:p>
        </w:tc>
        <w:tc>
          <w:tcPr>
            <w:tcW w:w="980" w:type="dxa"/>
            <w:tcBorders>
              <w:top w:val="nil"/>
              <w:left w:val="nil"/>
              <w:bottom w:val="single" w:sz="4" w:space="0" w:color="auto"/>
              <w:right w:val="nil"/>
            </w:tcBorders>
            <w:shd w:val="clear" w:color="auto" w:fill="auto"/>
            <w:noWrap/>
            <w:vAlign w:val="bottom"/>
            <w:hideMark/>
          </w:tcPr>
          <w:p w14:paraId="34FC6CC4" w14:textId="77777777" w:rsidR="00EC5079" w:rsidRPr="00160927" w:rsidRDefault="00EC5079" w:rsidP="00EC5079">
            <w:pPr>
              <w:spacing w:after="0"/>
              <w:jc w:val="right"/>
              <w:rPr>
                <w:rFonts w:cs="Arial"/>
                <w:b/>
                <w:bCs/>
                <w:sz w:val="16"/>
                <w:szCs w:val="16"/>
              </w:rPr>
            </w:pPr>
            <w:r w:rsidRPr="00160927">
              <w:rPr>
                <w:rFonts w:cs="Arial"/>
                <w:b/>
                <w:bCs/>
                <w:sz w:val="16"/>
                <w:szCs w:val="16"/>
              </w:rPr>
              <w:t>870</w:t>
            </w:r>
          </w:p>
        </w:tc>
      </w:tr>
      <w:tr w:rsidR="00EC5079" w:rsidRPr="00160927" w14:paraId="7D904C4E" w14:textId="77777777" w:rsidTr="00EC5079">
        <w:trPr>
          <w:trHeight w:val="227"/>
          <w:jc w:val="center"/>
        </w:trPr>
        <w:tc>
          <w:tcPr>
            <w:tcW w:w="3140" w:type="dxa"/>
            <w:tcBorders>
              <w:top w:val="nil"/>
              <w:left w:val="nil"/>
              <w:bottom w:val="nil"/>
              <w:right w:val="nil"/>
            </w:tcBorders>
            <w:shd w:val="clear" w:color="auto" w:fill="auto"/>
            <w:noWrap/>
            <w:vAlign w:val="bottom"/>
            <w:hideMark/>
          </w:tcPr>
          <w:p w14:paraId="485D71F1" w14:textId="77777777" w:rsidR="00EC5079" w:rsidRPr="00160927" w:rsidRDefault="00EC5079" w:rsidP="00776FDD">
            <w:pPr>
              <w:spacing w:after="0"/>
              <w:ind w:firstLineChars="100" w:firstLine="161"/>
              <w:jc w:val="left"/>
              <w:rPr>
                <w:rFonts w:cs="Arial"/>
                <w:b/>
                <w:bCs/>
                <w:sz w:val="16"/>
                <w:szCs w:val="16"/>
              </w:rPr>
            </w:pPr>
            <w:r w:rsidRPr="00160927">
              <w:rPr>
                <w:rFonts w:cs="Arial"/>
                <w:b/>
                <w:bCs/>
                <w:sz w:val="16"/>
                <w:szCs w:val="16"/>
              </w:rPr>
              <w:t>Total own-source income</w:t>
            </w:r>
          </w:p>
        </w:tc>
        <w:tc>
          <w:tcPr>
            <w:tcW w:w="980" w:type="dxa"/>
            <w:tcBorders>
              <w:top w:val="nil"/>
              <w:left w:val="nil"/>
              <w:bottom w:val="single" w:sz="4" w:space="0" w:color="auto"/>
              <w:right w:val="nil"/>
            </w:tcBorders>
            <w:shd w:val="clear" w:color="auto" w:fill="auto"/>
            <w:noWrap/>
            <w:vAlign w:val="bottom"/>
            <w:hideMark/>
          </w:tcPr>
          <w:p w14:paraId="43E913D3" w14:textId="77777777" w:rsidR="00EC5079" w:rsidRPr="00160927" w:rsidRDefault="00EC5079" w:rsidP="00EC5079">
            <w:pPr>
              <w:spacing w:after="0"/>
              <w:jc w:val="right"/>
              <w:rPr>
                <w:rFonts w:cs="Arial"/>
                <w:b/>
                <w:bCs/>
                <w:sz w:val="16"/>
                <w:szCs w:val="16"/>
              </w:rPr>
            </w:pPr>
            <w:r w:rsidRPr="00160927">
              <w:rPr>
                <w:rFonts w:cs="Arial"/>
                <w:b/>
                <w:bCs/>
                <w:sz w:val="16"/>
                <w:szCs w:val="16"/>
              </w:rPr>
              <w:t>220,537</w:t>
            </w:r>
          </w:p>
        </w:tc>
        <w:tc>
          <w:tcPr>
            <w:tcW w:w="980" w:type="dxa"/>
            <w:tcBorders>
              <w:top w:val="nil"/>
              <w:left w:val="nil"/>
              <w:bottom w:val="single" w:sz="4" w:space="0" w:color="auto"/>
              <w:right w:val="nil"/>
            </w:tcBorders>
            <w:shd w:val="clear" w:color="000000" w:fill="D9D9D9"/>
            <w:noWrap/>
            <w:vAlign w:val="bottom"/>
            <w:hideMark/>
          </w:tcPr>
          <w:p w14:paraId="5FAA675B" w14:textId="77777777" w:rsidR="00EC5079" w:rsidRPr="00160927" w:rsidRDefault="00EC5079" w:rsidP="00EC5079">
            <w:pPr>
              <w:spacing w:after="0"/>
              <w:jc w:val="right"/>
              <w:rPr>
                <w:rFonts w:cs="Arial"/>
                <w:b/>
                <w:bCs/>
                <w:sz w:val="16"/>
                <w:szCs w:val="16"/>
              </w:rPr>
            </w:pPr>
            <w:r w:rsidRPr="00160927">
              <w:rPr>
                <w:rFonts w:cs="Arial"/>
                <w:b/>
                <w:bCs/>
                <w:sz w:val="16"/>
                <w:szCs w:val="16"/>
              </w:rPr>
              <w:t>226,681</w:t>
            </w:r>
          </w:p>
        </w:tc>
        <w:tc>
          <w:tcPr>
            <w:tcW w:w="980" w:type="dxa"/>
            <w:tcBorders>
              <w:top w:val="nil"/>
              <w:left w:val="nil"/>
              <w:bottom w:val="single" w:sz="4" w:space="0" w:color="auto"/>
              <w:right w:val="nil"/>
            </w:tcBorders>
            <w:shd w:val="clear" w:color="auto" w:fill="auto"/>
            <w:noWrap/>
            <w:vAlign w:val="bottom"/>
            <w:hideMark/>
          </w:tcPr>
          <w:p w14:paraId="274C08DE" w14:textId="77777777" w:rsidR="00EC5079" w:rsidRPr="00160927" w:rsidRDefault="00EC5079" w:rsidP="00EC5079">
            <w:pPr>
              <w:spacing w:after="0"/>
              <w:jc w:val="right"/>
              <w:rPr>
                <w:rFonts w:cs="Arial"/>
                <w:b/>
                <w:bCs/>
                <w:sz w:val="16"/>
                <w:szCs w:val="16"/>
              </w:rPr>
            </w:pPr>
            <w:r w:rsidRPr="00160927">
              <w:rPr>
                <w:rFonts w:cs="Arial"/>
                <w:b/>
                <w:bCs/>
                <w:sz w:val="16"/>
                <w:szCs w:val="16"/>
              </w:rPr>
              <w:t>224,116</w:t>
            </w:r>
          </w:p>
        </w:tc>
        <w:tc>
          <w:tcPr>
            <w:tcW w:w="980" w:type="dxa"/>
            <w:tcBorders>
              <w:top w:val="nil"/>
              <w:left w:val="nil"/>
              <w:bottom w:val="single" w:sz="4" w:space="0" w:color="auto"/>
              <w:right w:val="nil"/>
            </w:tcBorders>
            <w:shd w:val="clear" w:color="auto" w:fill="auto"/>
            <w:noWrap/>
            <w:vAlign w:val="bottom"/>
            <w:hideMark/>
          </w:tcPr>
          <w:p w14:paraId="2AFCFB53" w14:textId="77777777" w:rsidR="00EC5079" w:rsidRPr="00160927" w:rsidRDefault="00EC5079" w:rsidP="00EC5079">
            <w:pPr>
              <w:spacing w:after="0"/>
              <w:jc w:val="right"/>
              <w:rPr>
                <w:rFonts w:cs="Arial"/>
                <w:b/>
                <w:bCs/>
                <w:sz w:val="16"/>
                <w:szCs w:val="16"/>
              </w:rPr>
            </w:pPr>
            <w:r w:rsidRPr="00160927">
              <w:rPr>
                <w:rFonts w:cs="Arial"/>
                <w:b/>
                <w:bCs/>
                <w:sz w:val="16"/>
                <w:szCs w:val="16"/>
              </w:rPr>
              <w:t>223,656</w:t>
            </w:r>
          </w:p>
        </w:tc>
        <w:tc>
          <w:tcPr>
            <w:tcW w:w="980" w:type="dxa"/>
            <w:tcBorders>
              <w:top w:val="nil"/>
              <w:left w:val="nil"/>
              <w:bottom w:val="single" w:sz="4" w:space="0" w:color="auto"/>
              <w:right w:val="nil"/>
            </w:tcBorders>
            <w:shd w:val="clear" w:color="auto" w:fill="auto"/>
            <w:noWrap/>
            <w:vAlign w:val="bottom"/>
            <w:hideMark/>
          </w:tcPr>
          <w:p w14:paraId="46426E5A" w14:textId="77777777" w:rsidR="00EC5079" w:rsidRPr="00160927" w:rsidRDefault="00EC5079" w:rsidP="00EC5079">
            <w:pPr>
              <w:spacing w:after="0"/>
              <w:jc w:val="right"/>
              <w:rPr>
                <w:rFonts w:cs="Arial"/>
                <w:b/>
                <w:bCs/>
                <w:sz w:val="16"/>
                <w:szCs w:val="16"/>
              </w:rPr>
            </w:pPr>
            <w:r w:rsidRPr="00160927">
              <w:rPr>
                <w:rFonts w:cs="Arial"/>
                <w:b/>
                <w:bCs/>
                <w:sz w:val="16"/>
                <w:szCs w:val="16"/>
              </w:rPr>
              <w:t>225,517</w:t>
            </w:r>
          </w:p>
        </w:tc>
      </w:tr>
      <w:tr w:rsidR="00EC5079" w:rsidRPr="00160927" w14:paraId="3FFB0214" w14:textId="77777777" w:rsidTr="00EC5079">
        <w:trPr>
          <w:trHeight w:val="397"/>
          <w:jc w:val="center"/>
        </w:trPr>
        <w:tc>
          <w:tcPr>
            <w:tcW w:w="3140" w:type="dxa"/>
            <w:tcBorders>
              <w:top w:val="nil"/>
              <w:left w:val="nil"/>
              <w:bottom w:val="nil"/>
              <w:right w:val="nil"/>
            </w:tcBorders>
            <w:shd w:val="clear" w:color="auto" w:fill="auto"/>
            <w:vAlign w:val="bottom"/>
            <w:hideMark/>
          </w:tcPr>
          <w:p w14:paraId="23CC55D5" w14:textId="77777777" w:rsidR="00EC5079" w:rsidRPr="00160927" w:rsidRDefault="00EC5079" w:rsidP="00776FDD">
            <w:pPr>
              <w:spacing w:after="0"/>
              <w:jc w:val="left"/>
              <w:rPr>
                <w:rFonts w:cs="Arial"/>
                <w:b/>
                <w:bCs/>
                <w:sz w:val="16"/>
                <w:szCs w:val="16"/>
              </w:rPr>
            </w:pPr>
            <w:r w:rsidRPr="00160927">
              <w:rPr>
                <w:rFonts w:cs="Arial"/>
                <w:b/>
                <w:bCs/>
                <w:sz w:val="16"/>
                <w:szCs w:val="16"/>
              </w:rPr>
              <w:t xml:space="preserve">Net cost of (contribution by) services </w:t>
            </w:r>
          </w:p>
        </w:tc>
        <w:tc>
          <w:tcPr>
            <w:tcW w:w="980" w:type="dxa"/>
            <w:tcBorders>
              <w:top w:val="nil"/>
              <w:left w:val="nil"/>
              <w:bottom w:val="single" w:sz="4" w:space="0" w:color="auto"/>
              <w:right w:val="nil"/>
            </w:tcBorders>
            <w:shd w:val="clear" w:color="auto" w:fill="auto"/>
            <w:noWrap/>
            <w:vAlign w:val="bottom"/>
            <w:hideMark/>
          </w:tcPr>
          <w:p w14:paraId="71058BD7" w14:textId="77777777" w:rsidR="00EC5079" w:rsidRPr="00160927" w:rsidRDefault="00EC5079" w:rsidP="00EC5079">
            <w:pPr>
              <w:spacing w:after="0"/>
              <w:jc w:val="right"/>
              <w:rPr>
                <w:rFonts w:cs="Arial"/>
                <w:b/>
                <w:bCs/>
                <w:sz w:val="16"/>
                <w:szCs w:val="16"/>
              </w:rPr>
            </w:pPr>
            <w:r w:rsidRPr="00160927">
              <w:rPr>
                <w:rFonts w:cs="Arial"/>
                <w:b/>
                <w:bCs/>
                <w:sz w:val="16"/>
                <w:szCs w:val="16"/>
              </w:rPr>
              <w:t>836,683</w:t>
            </w:r>
          </w:p>
        </w:tc>
        <w:tc>
          <w:tcPr>
            <w:tcW w:w="980" w:type="dxa"/>
            <w:tcBorders>
              <w:top w:val="nil"/>
              <w:left w:val="nil"/>
              <w:bottom w:val="single" w:sz="4" w:space="0" w:color="auto"/>
              <w:right w:val="nil"/>
            </w:tcBorders>
            <w:shd w:val="clear" w:color="000000" w:fill="D9D9D9"/>
            <w:noWrap/>
            <w:vAlign w:val="bottom"/>
            <w:hideMark/>
          </w:tcPr>
          <w:p w14:paraId="7CD2B189" w14:textId="77777777" w:rsidR="00EC5079" w:rsidRPr="00160927" w:rsidRDefault="00EC5079" w:rsidP="00EC5079">
            <w:pPr>
              <w:spacing w:after="0"/>
              <w:jc w:val="right"/>
              <w:rPr>
                <w:rFonts w:cs="Arial"/>
                <w:b/>
                <w:bCs/>
                <w:sz w:val="16"/>
                <w:szCs w:val="16"/>
              </w:rPr>
            </w:pPr>
            <w:r w:rsidRPr="00160927">
              <w:rPr>
                <w:rFonts w:cs="Arial"/>
                <w:b/>
                <w:bCs/>
                <w:sz w:val="16"/>
                <w:szCs w:val="16"/>
              </w:rPr>
              <w:t>1,095,755</w:t>
            </w:r>
          </w:p>
        </w:tc>
        <w:tc>
          <w:tcPr>
            <w:tcW w:w="980" w:type="dxa"/>
            <w:tcBorders>
              <w:top w:val="nil"/>
              <w:left w:val="nil"/>
              <w:bottom w:val="single" w:sz="4" w:space="0" w:color="auto"/>
              <w:right w:val="nil"/>
            </w:tcBorders>
            <w:shd w:val="clear" w:color="auto" w:fill="auto"/>
            <w:noWrap/>
            <w:vAlign w:val="bottom"/>
            <w:hideMark/>
          </w:tcPr>
          <w:p w14:paraId="39F1CD7B" w14:textId="77777777" w:rsidR="00EC5079" w:rsidRPr="00160927" w:rsidRDefault="00EC5079" w:rsidP="00EC5079">
            <w:pPr>
              <w:spacing w:after="0"/>
              <w:jc w:val="right"/>
              <w:rPr>
                <w:rFonts w:cs="Arial"/>
                <w:b/>
                <w:bCs/>
                <w:sz w:val="16"/>
                <w:szCs w:val="16"/>
              </w:rPr>
            </w:pPr>
            <w:r w:rsidRPr="00160927">
              <w:rPr>
                <w:rFonts w:cs="Arial"/>
                <w:b/>
                <w:bCs/>
                <w:sz w:val="16"/>
                <w:szCs w:val="16"/>
              </w:rPr>
              <w:t>812,463</w:t>
            </w:r>
          </w:p>
        </w:tc>
        <w:tc>
          <w:tcPr>
            <w:tcW w:w="980" w:type="dxa"/>
            <w:tcBorders>
              <w:top w:val="nil"/>
              <w:left w:val="nil"/>
              <w:bottom w:val="single" w:sz="4" w:space="0" w:color="auto"/>
              <w:right w:val="nil"/>
            </w:tcBorders>
            <w:shd w:val="clear" w:color="auto" w:fill="auto"/>
            <w:noWrap/>
            <w:vAlign w:val="bottom"/>
            <w:hideMark/>
          </w:tcPr>
          <w:p w14:paraId="0C64B324" w14:textId="77777777" w:rsidR="00EC5079" w:rsidRPr="00160927" w:rsidRDefault="00EC5079" w:rsidP="00EC5079">
            <w:pPr>
              <w:spacing w:after="0"/>
              <w:jc w:val="right"/>
              <w:rPr>
                <w:rFonts w:cs="Arial"/>
                <w:b/>
                <w:bCs/>
                <w:sz w:val="16"/>
                <w:szCs w:val="16"/>
              </w:rPr>
            </w:pPr>
            <w:r w:rsidRPr="00160927">
              <w:rPr>
                <w:rFonts w:cs="Arial"/>
                <w:b/>
                <w:bCs/>
                <w:sz w:val="16"/>
                <w:szCs w:val="16"/>
              </w:rPr>
              <w:t>753,871</w:t>
            </w:r>
          </w:p>
        </w:tc>
        <w:tc>
          <w:tcPr>
            <w:tcW w:w="980" w:type="dxa"/>
            <w:tcBorders>
              <w:top w:val="nil"/>
              <w:left w:val="nil"/>
              <w:bottom w:val="single" w:sz="4" w:space="0" w:color="auto"/>
              <w:right w:val="nil"/>
            </w:tcBorders>
            <w:shd w:val="clear" w:color="auto" w:fill="auto"/>
            <w:noWrap/>
            <w:vAlign w:val="bottom"/>
            <w:hideMark/>
          </w:tcPr>
          <w:p w14:paraId="0E391C2F" w14:textId="77777777" w:rsidR="00EC5079" w:rsidRPr="00160927" w:rsidRDefault="00EC5079" w:rsidP="00EC5079">
            <w:pPr>
              <w:spacing w:after="0"/>
              <w:jc w:val="right"/>
              <w:rPr>
                <w:rFonts w:cs="Arial"/>
                <w:b/>
                <w:bCs/>
                <w:sz w:val="16"/>
                <w:szCs w:val="16"/>
              </w:rPr>
            </w:pPr>
            <w:r w:rsidRPr="00160927">
              <w:rPr>
                <w:rFonts w:cs="Arial"/>
                <w:b/>
                <w:bCs/>
                <w:sz w:val="16"/>
                <w:szCs w:val="16"/>
              </w:rPr>
              <w:t>734,122</w:t>
            </w:r>
          </w:p>
        </w:tc>
      </w:tr>
      <w:tr w:rsidR="00EC5079" w:rsidRPr="00160927" w14:paraId="74A107D3" w14:textId="77777777" w:rsidTr="00EC5079">
        <w:trPr>
          <w:trHeight w:val="170"/>
          <w:jc w:val="center"/>
        </w:trPr>
        <w:tc>
          <w:tcPr>
            <w:tcW w:w="3140" w:type="dxa"/>
            <w:tcBorders>
              <w:top w:val="nil"/>
              <w:left w:val="nil"/>
              <w:bottom w:val="nil"/>
              <w:right w:val="nil"/>
            </w:tcBorders>
            <w:shd w:val="clear" w:color="auto" w:fill="auto"/>
            <w:noWrap/>
            <w:vAlign w:val="bottom"/>
            <w:hideMark/>
          </w:tcPr>
          <w:p w14:paraId="1B8B8C4A" w14:textId="77777777" w:rsidR="00EC5079" w:rsidRPr="00160927" w:rsidRDefault="00EC5079" w:rsidP="00776FDD">
            <w:pPr>
              <w:spacing w:after="0"/>
              <w:ind w:firstLineChars="100" w:firstLine="160"/>
              <w:jc w:val="left"/>
              <w:rPr>
                <w:rFonts w:cs="Arial"/>
                <w:sz w:val="16"/>
                <w:szCs w:val="16"/>
              </w:rPr>
            </w:pPr>
            <w:r w:rsidRPr="00160927">
              <w:rPr>
                <w:rFonts w:cs="Arial"/>
                <w:sz w:val="16"/>
                <w:szCs w:val="16"/>
              </w:rPr>
              <w:t>Revenue from Government</w:t>
            </w:r>
          </w:p>
        </w:tc>
        <w:tc>
          <w:tcPr>
            <w:tcW w:w="980" w:type="dxa"/>
            <w:tcBorders>
              <w:top w:val="nil"/>
              <w:left w:val="nil"/>
              <w:bottom w:val="nil"/>
              <w:right w:val="nil"/>
            </w:tcBorders>
            <w:shd w:val="clear" w:color="auto" w:fill="auto"/>
            <w:noWrap/>
            <w:vAlign w:val="bottom"/>
            <w:hideMark/>
          </w:tcPr>
          <w:p w14:paraId="5391B040" w14:textId="77777777" w:rsidR="00EC5079" w:rsidRPr="00160927" w:rsidRDefault="00EC5079" w:rsidP="00EC5079">
            <w:pPr>
              <w:spacing w:after="0"/>
              <w:jc w:val="right"/>
              <w:rPr>
                <w:rFonts w:cs="Arial"/>
                <w:sz w:val="16"/>
                <w:szCs w:val="16"/>
              </w:rPr>
            </w:pPr>
            <w:r w:rsidRPr="00160927">
              <w:rPr>
                <w:rFonts w:cs="Arial"/>
                <w:sz w:val="16"/>
                <w:szCs w:val="16"/>
              </w:rPr>
              <w:t>802,930</w:t>
            </w:r>
          </w:p>
        </w:tc>
        <w:tc>
          <w:tcPr>
            <w:tcW w:w="980" w:type="dxa"/>
            <w:tcBorders>
              <w:top w:val="nil"/>
              <w:left w:val="nil"/>
              <w:bottom w:val="nil"/>
              <w:right w:val="nil"/>
            </w:tcBorders>
            <w:shd w:val="clear" w:color="000000" w:fill="D9D9D9"/>
            <w:noWrap/>
            <w:vAlign w:val="bottom"/>
            <w:hideMark/>
          </w:tcPr>
          <w:p w14:paraId="17235807" w14:textId="77777777" w:rsidR="00EC5079" w:rsidRPr="00160927" w:rsidRDefault="00EC5079" w:rsidP="00EC5079">
            <w:pPr>
              <w:spacing w:after="0"/>
              <w:jc w:val="right"/>
              <w:rPr>
                <w:rFonts w:cs="Arial"/>
                <w:sz w:val="16"/>
                <w:szCs w:val="16"/>
              </w:rPr>
            </w:pPr>
            <w:r w:rsidRPr="00160927">
              <w:rPr>
                <w:rFonts w:cs="Arial"/>
                <w:sz w:val="16"/>
                <w:szCs w:val="16"/>
              </w:rPr>
              <w:t>1,010,527</w:t>
            </w:r>
          </w:p>
        </w:tc>
        <w:tc>
          <w:tcPr>
            <w:tcW w:w="980" w:type="dxa"/>
            <w:tcBorders>
              <w:top w:val="nil"/>
              <w:left w:val="nil"/>
              <w:bottom w:val="nil"/>
              <w:right w:val="nil"/>
            </w:tcBorders>
            <w:shd w:val="clear" w:color="auto" w:fill="auto"/>
            <w:noWrap/>
            <w:vAlign w:val="bottom"/>
            <w:hideMark/>
          </w:tcPr>
          <w:p w14:paraId="41F4B0AD" w14:textId="77777777" w:rsidR="00EC5079" w:rsidRPr="00160927" w:rsidRDefault="00EC5079" w:rsidP="00EC5079">
            <w:pPr>
              <w:spacing w:after="0"/>
              <w:jc w:val="right"/>
              <w:rPr>
                <w:rFonts w:cs="Arial"/>
                <w:sz w:val="16"/>
                <w:szCs w:val="16"/>
              </w:rPr>
            </w:pPr>
            <w:r w:rsidRPr="00160927">
              <w:rPr>
                <w:rFonts w:cs="Arial"/>
                <w:sz w:val="16"/>
                <w:szCs w:val="16"/>
              </w:rPr>
              <w:t>744,474</w:t>
            </w:r>
          </w:p>
        </w:tc>
        <w:tc>
          <w:tcPr>
            <w:tcW w:w="980" w:type="dxa"/>
            <w:tcBorders>
              <w:top w:val="nil"/>
              <w:left w:val="nil"/>
              <w:bottom w:val="nil"/>
              <w:right w:val="nil"/>
            </w:tcBorders>
            <w:shd w:val="clear" w:color="auto" w:fill="auto"/>
            <w:noWrap/>
            <w:vAlign w:val="bottom"/>
            <w:hideMark/>
          </w:tcPr>
          <w:p w14:paraId="632AB629" w14:textId="77777777" w:rsidR="00EC5079" w:rsidRPr="00160927" w:rsidRDefault="00EC5079" w:rsidP="00EC5079">
            <w:pPr>
              <w:spacing w:after="0"/>
              <w:jc w:val="right"/>
              <w:rPr>
                <w:rFonts w:cs="Arial"/>
                <w:sz w:val="16"/>
                <w:szCs w:val="16"/>
              </w:rPr>
            </w:pPr>
            <w:r w:rsidRPr="00160927">
              <w:rPr>
                <w:rFonts w:cs="Arial"/>
                <w:sz w:val="16"/>
                <w:szCs w:val="16"/>
              </w:rPr>
              <w:t>707,151</w:t>
            </w:r>
          </w:p>
        </w:tc>
        <w:tc>
          <w:tcPr>
            <w:tcW w:w="980" w:type="dxa"/>
            <w:tcBorders>
              <w:top w:val="nil"/>
              <w:left w:val="nil"/>
              <w:bottom w:val="nil"/>
              <w:right w:val="nil"/>
            </w:tcBorders>
            <w:shd w:val="clear" w:color="auto" w:fill="auto"/>
            <w:noWrap/>
            <w:vAlign w:val="bottom"/>
            <w:hideMark/>
          </w:tcPr>
          <w:p w14:paraId="789B3083" w14:textId="77777777" w:rsidR="00EC5079" w:rsidRPr="00160927" w:rsidRDefault="00EC5079" w:rsidP="00EC5079">
            <w:pPr>
              <w:spacing w:after="0"/>
              <w:jc w:val="right"/>
              <w:rPr>
                <w:rFonts w:cs="Arial"/>
                <w:sz w:val="16"/>
                <w:szCs w:val="16"/>
              </w:rPr>
            </w:pPr>
            <w:r w:rsidRPr="00160927">
              <w:rPr>
                <w:rFonts w:cs="Arial"/>
                <w:sz w:val="16"/>
                <w:szCs w:val="16"/>
              </w:rPr>
              <w:t>698,455</w:t>
            </w:r>
          </w:p>
        </w:tc>
      </w:tr>
      <w:tr w:rsidR="00EC5079" w:rsidRPr="00160927" w14:paraId="478F3480" w14:textId="77777777" w:rsidTr="00EC5079">
        <w:trPr>
          <w:trHeight w:val="227"/>
          <w:jc w:val="center"/>
        </w:trPr>
        <w:tc>
          <w:tcPr>
            <w:tcW w:w="3140" w:type="dxa"/>
            <w:tcBorders>
              <w:top w:val="nil"/>
              <w:left w:val="nil"/>
              <w:bottom w:val="nil"/>
              <w:right w:val="nil"/>
            </w:tcBorders>
            <w:shd w:val="clear" w:color="auto" w:fill="auto"/>
            <w:noWrap/>
            <w:vAlign w:val="bottom"/>
            <w:hideMark/>
          </w:tcPr>
          <w:p w14:paraId="60B61BC4" w14:textId="77777777" w:rsidR="00EC5079" w:rsidRPr="00160927" w:rsidRDefault="00EC5079" w:rsidP="00776FDD">
            <w:pPr>
              <w:spacing w:after="0"/>
              <w:jc w:val="left"/>
              <w:rPr>
                <w:rFonts w:cs="Arial"/>
                <w:b/>
                <w:bCs/>
                <w:sz w:val="16"/>
                <w:szCs w:val="16"/>
              </w:rPr>
            </w:pPr>
            <w:r w:rsidRPr="00160927">
              <w:rPr>
                <w:rFonts w:cs="Arial"/>
                <w:b/>
                <w:bCs/>
                <w:sz w:val="16"/>
                <w:szCs w:val="16"/>
              </w:rPr>
              <w:t>Surplus (Deficit)</w:t>
            </w:r>
          </w:p>
        </w:tc>
        <w:tc>
          <w:tcPr>
            <w:tcW w:w="980" w:type="dxa"/>
            <w:tcBorders>
              <w:top w:val="nil"/>
              <w:left w:val="nil"/>
              <w:bottom w:val="single" w:sz="4" w:space="0" w:color="auto"/>
              <w:right w:val="nil"/>
            </w:tcBorders>
            <w:shd w:val="clear" w:color="auto" w:fill="auto"/>
            <w:noWrap/>
            <w:vAlign w:val="bottom"/>
            <w:hideMark/>
          </w:tcPr>
          <w:p w14:paraId="4554209E" w14:textId="77777777" w:rsidR="00EC5079" w:rsidRPr="00160927" w:rsidRDefault="00EC5079" w:rsidP="00EC5079">
            <w:pPr>
              <w:spacing w:after="0"/>
              <w:jc w:val="right"/>
              <w:rPr>
                <w:rFonts w:cs="Arial"/>
                <w:b/>
                <w:bCs/>
                <w:sz w:val="16"/>
                <w:szCs w:val="16"/>
              </w:rPr>
            </w:pPr>
            <w:r w:rsidRPr="00160927">
              <w:rPr>
                <w:rFonts w:cs="Arial"/>
                <w:b/>
                <w:bCs/>
                <w:sz w:val="16"/>
                <w:szCs w:val="16"/>
              </w:rPr>
              <w:t>(33,753)</w:t>
            </w:r>
          </w:p>
        </w:tc>
        <w:tc>
          <w:tcPr>
            <w:tcW w:w="980" w:type="dxa"/>
            <w:tcBorders>
              <w:top w:val="nil"/>
              <w:left w:val="nil"/>
              <w:bottom w:val="single" w:sz="4" w:space="0" w:color="auto"/>
              <w:right w:val="nil"/>
            </w:tcBorders>
            <w:shd w:val="clear" w:color="000000" w:fill="D9D9D9"/>
            <w:noWrap/>
            <w:vAlign w:val="bottom"/>
            <w:hideMark/>
          </w:tcPr>
          <w:p w14:paraId="47743540" w14:textId="77777777" w:rsidR="00EC5079" w:rsidRPr="00160927" w:rsidRDefault="00EC5079" w:rsidP="00EC5079">
            <w:pPr>
              <w:spacing w:after="0"/>
              <w:jc w:val="right"/>
              <w:rPr>
                <w:rFonts w:cs="Arial"/>
                <w:b/>
                <w:bCs/>
                <w:sz w:val="16"/>
                <w:szCs w:val="16"/>
              </w:rPr>
            </w:pPr>
            <w:r w:rsidRPr="00160927">
              <w:rPr>
                <w:rFonts w:cs="Arial"/>
                <w:b/>
                <w:bCs/>
                <w:sz w:val="16"/>
                <w:szCs w:val="16"/>
              </w:rPr>
              <w:t>(85,228)</w:t>
            </w:r>
          </w:p>
        </w:tc>
        <w:tc>
          <w:tcPr>
            <w:tcW w:w="980" w:type="dxa"/>
            <w:tcBorders>
              <w:top w:val="nil"/>
              <w:left w:val="nil"/>
              <w:bottom w:val="single" w:sz="4" w:space="0" w:color="auto"/>
              <w:right w:val="nil"/>
            </w:tcBorders>
            <w:shd w:val="clear" w:color="auto" w:fill="auto"/>
            <w:noWrap/>
            <w:vAlign w:val="bottom"/>
            <w:hideMark/>
          </w:tcPr>
          <w:p w14:paraId="502BA8A6" w14:textId="77777777" w:rsidR="00EC5079" w:rsidRPr="00160927" w:rsidRDefault="00EC5079" w:rsidP="00EC5079">
            <w:pPr>
              <w:spacing w:after="0"/>
              <w:jc w:val="right"/>
              <w:rPr>
                <w:rFonts w:cs="Arial"/>
                <w:b/>
                <w:bCs/>
                <w:sz w:val="16"/>
                <w:szCs w:val="16"/>
              </w:rPr>
            </w:pPr>
            <w:r w:rsidRPr="00160927">
              <w:rPr>
                <w:rFonts w:cs="Arial"/>
                <w:b/>
                <w:bCs/>
                <w:sz w:val="16"/>
                <w:szCs w:val="16"/>
              </w:rPr>
              <w:t>(67,989)</w:t>
            </w:r>
          </w:p>
        </w:tc>
        <w:tc>
          <w:tcPr>
            <w:tcW w:w="980" w:type="dxa"/>
            <w:tcBorders>
              <w:top w:val="nil"/>
              <w:left w:val="nil"/>
              <w:bottom w:val="single" w:sz="4" w:space="0" w:color="auto"/>
              <w:right w:val="nil"/>
            </w:tcBorders>
            <w:shd w:val="clear" w:color="auto" w:fill="auto"/>
            <w:noWrap/>
            <w:vAlign w:val="bottom"/>
            <w:hideMark/>
          </w:tcPr>
          <w:p w14:paraId="35F1BE53" w14:textId="77777777" w:rsidR="00EC5079" w:rsidRPr="00160927" w:rsidRDefault="00EC5079" w:rsidP="00EC5079">
            <w:pPr>
              <w:spacing w:after="0"/>
              <w:jc w:val="right"/>
              <w:rPr>
                <w:rFonts w:cs="Arial"/>
                <w:b/>
                <w:bCs/>
                <w:sz w:val="16"/>
                <w:szCs w:val="16"/>
              </w:rPr>
            </w:pPr>
            <w:r w:rsidRPr="00160927">
              <w:rPr>
                <w:rFonts w:cs="Arial"/>
                <w:b/>
                <w:bCs/>
                <w:sz w:val="16"/>
                <w:szCs w:val="16"/>
              </w:rPr>
              <w:t>(46,720)</w:t>
            </w:r>
          </w:p>
        </w:tc>
        <w:tc>
          <w:tcPr>
            <w:tcW w:w="980" w:type="dxa"/>
            <w:tcBorders>
              <w:top w:val="nil"/>
              <w:left w:val="nil"/>
              <w:bottom w:val="single" w:sz="4" w:space="0" w:color="auto"/>
              <w:right w:val="nil"/>
            </w:tcBorders>
            <w:shd w:val="clear" w:color="auto" w:fill="auto"/>
            <w:noWrap/>
            <w:vAlign w:val="bottom"/>
            <w:hideMark/>
          </w:tcPr>
          <w:p w14:paraId="161F3DB6" w14:textId="77777777" w:rsidR="00EC5079" w:rsidRPr="00160927" w:rsidRDefault="00EC5079" w:rsidP="00EC5079">
            <w:pPr>
              <w:spacing w:after="0"/>
              <w:jc w:val="right"/>
              <w:rPr>
                <w:rFonts w:cs="Arial"/>
                <w:b/>
                <w:bCs/>
                <w:sz w:val="16"/>
                <w:szCs w:val="16"/>
              </w:rPr>
            </w:pPr>
            <w:r w:rsidRPr="00160927">
              <w:rPr>
                <w:rFonts w:cs="Arial"/>
                <w:b/>
                <w:bCs/>
                <w:sz w:val="16"/>
                <w:szCs w:val="16"/>
              </w:rPr>
              <w:t>(35,667)</w:t>
            </w:r>
          </w:p>
        </w:tc>
      </w:tr>
      <w:tr w:rsidR="00EC5079" w:rsidRPr="00160927" w14:paraId="1F49ACC7" w14:textId="77777777" w:rsidTr="00EC5079">
        <w:trPr>
          <w:trHeight w:val="397"/>
          <w:jc w:val="center"/>
        </w:trPr>
        <w:tc>
          <w:tcPr>
            <w:tcW w:w="3140" w:type="dxa"/>
            <w:tcBorders>
              <w:top w:val="nil"/>
              <w:left w:val="nil"/>
              <w:bottom w:val="nil"/>
              <w:right w:val="nil"/>
            </w:tcBorders>
            <w:shd w:val="clear" w:color="auto" w:fill="auto"/>
            <w:vAlign w:val="bottom"/>
            <w:hideMark/>
          </w:tcPr>
          <w:p w14:paraId="5BDDF3FB" w14:textId="77777777" w:rsidR="00EC5079" w:rsidRPr="00160927" w:rsidRDefault="00EC5079" w:rsidP="00776FDD">
            <w:pPr>
              <w:spacing w:after="0"/>
              <w:jc w:val="left"/>
              <w:rPr>
                <w:rFonts w:cs="Arial"/>
                <w:b/>
                <w:bCs/>
                <w:sz w:val="16"/>
                <w:szCs w:val="16"/>
              </w:rPr>
            </w:pPr>
            <w:r w:rsidRPr="00160927">
              <w:rPr>
                <w:rFonts w:cs="Arial"/>
                <w:b/>
                <w:bCs/>
                <w:sz w:val="16"/>
                <w:szCs w:val="16"/>
              </w:rPr>
              <w:t>Surplus (Deficit) attributable to the Australian Government</w:t>
            </w:r>
          </w:p>
        </w:tc>
        <w:tc>
          <w:tcPr>
            <w:tcW w:w="980" w:type="dxa"/>
            <w:tcBorders>
              <w:top w:val="nil"/>
              <w:left w:val="nil"/>
              <w:bottom w:val="single" w:sz="4" w:space="0" w:color="auto"/>
              <w:right w:val="nil"/>
            </w:tcBorders>
            <w:shd w:val="clear" w:color="auto" w:fill="auto"/>
            <w:noWrap/>
            <w:vAlign w:val="bottom"/>
            <w:hideMark/>
          </w:tcPr>
          <w:p w14:paraId="6CE5CA15" w14:textId="77777777" w:rsidR="00EC5079" w:rsidRPr="00160927" w:rsidRDefault="00EC5079" w:rsidP="00EC5079">
            <w:pPr>
              <w:spacing w:after="0"/>
              <w:jc w:val="right"/>
              <w:rPr>
                <w:rFonts w:cs="Arial"/>
                <w:b/>
                <w:bCs/>
                <w:sz w:val="16"/>
                <w:szCs w:val="16"/>
              </w:rPr>
            </w:pPr>
            <w:r w:rsidRPr="00160927">
              <w:rPr>
                <w:rFonts w:cs="Arial"/>
                <w:b/>
                <w:bCs/>
                <w:sz w:val="16"/>
                <w:szCs w:val="16"/>
              </w:rPr>
              <w:t>(33,753)</w:t>
            </w:r>
          </w:p>
        </w:tc>
        <w:tc>
          <w:tcPr>
            <w:tcW w:w="980" w:type="dxa"/>
            <w:tcBorders>
              <w:top w:val="nil"/>
              <w:left w:val="nil"/>
              <w:bottom w:val="single" w:sz="4" w:space="0" w:color="auto"/>
              <w:right w:val="nil"/>
            </w:tcBorders>
            <w:shd w:val="clear" w:color="000000" w:fill="D9D9D9"/>
            <w:noWrap/>
            <w:vAlign w:val="bottom"/>
            <w:hideMark/>
          </w:tcPr>
          <w:p w14:paraId="46868908" w14:textId="77777777" w:rsidR="00EC5079" w:rsidRPr="00160927" w:rsidRDefault="00EC5079" w:rsidP="00EC5079">
            <w:pPr>
              <w:spacing w:after="0"/>
              <w:jc w:val="right"/>
              <w:rPr>
                <w:rFonts w:cs="Arial"/>
                <w:b/>
                <w:bCs/>
                <w:sz w:val="16"/>
                <w:szCs w:val="16"/>
              </w:rPr>
            </w:pPr>
            <w:r w:rsidRPr="00160927">
              <w:rPr>
                <w:rFonts w:cs="Arial"/>
                <w:b/>
                <w:bCs/>
                <w:sz w:val="16"/>
                <w:szCs w:val="16"/>
              </w:rPr>
              <w:t>(85,228)</w:t>
            </w:r>
          </w:p>
        </w:tc>
        <w:tc>
          <w:tcPr>
            <w:tcW w:w="980" w:type="dxa"/>
            <w:tcBorders>
              <w:top w:val="nil"/>
              <w:left w:val="nil"/>
              <w:bottom w:val="single" w:sz="4" w:space="0" w:color="auto"/>
              <w:right w:val="nil"/>
            </w:tcBorders>
            <w:shd w:val="clear" w:color="auto" w:fill="auto"/>
            <w:noWrap/>
            <w:vAlign w:val="bottom"/>
            <w:hideMark/>
          </w:tcPr>
          <w:p w14:paraId="3243C60F" w14:textId="77777777" w:rsidR="00EC5079" w:rsidRPr="00160927" w:rsidRDefault="00EC5079" w:rsidP="00EC5079">
            <w:pPr>
              <w:spacing w:after="0"/>
              <w:jc w:val="right"/>
              <w:rPr>
                <w:rFonts w:cs="Arial"/>
                <w:b/>
                <w:bCs/>
                <w:sz w:val="16"/>
                <w:szCs w:val="16"/>
              </w:rPr>
            </w:pPr>
            <w:r w:rsidRPr="00160927">
              <w:rPr>
                <w:rFonts w:cs="Arial"/>
                <w:b/>
                <w:bCs/>
                <w:sz w:val="16"/>
                <w:szCs w:val="16"/>
              </w:rPr>
              <w:t>(67,989)</w:t>
            </w:r>
          </w:p>
        </w:tc>
        <w:tc>
          <w:tcPr>
            <w:tcW w:w="980" w:type="dxa"/>
            <w:tcBorders>
              <w:top w:val="nil"/>
              <w:left w:val="nil"/>
              <w:bottom w:val="single" w:sz="4" w:space="0" w:color="auto"/>
              <w:right w:val="nil"/>
            </w:tcBorders>
            <w:shd w:val="clear" w:color="auto" w:fill="auto"/>
            <w:noWrap/>
            <w:vAlign w:val="bottom"/>
            <w:hideMark/>
          </w:tcPr>
          <w:p w14:paraId="6D11F23B" w14:textId="77777777" w:rsidR="00EC5079" w:rsidRPr="00160927" w:rsidRDefault="00EC5079" w:rsidP="00EC5079">
            <w:pPr>
              <w:spacing w:after="0"/>
              <w:jc w:val="right"/>
              <w:rPr>
                <w:rFonts w:cs="Arial"/>
                <w:b/>
                <w:bCs/>
                <w:sz w:val="16"/>
                <w:szCs w:val="16"/>
              </w:rPr>
            </w:pPr>
            <w:r w:rsidRPr="00160927">
              <w:rPr>
                <w:rFonts w:cs="Arial"/>
                <w:b/>
                <w:bCs/>
                <w:sz w:val="16"/>
                <w:szCs w:val="16"/>
              </w:rPr>
              <w:t>(46,720)</w:t>
            </w:r>
          </w:p>
        </w:tc>
        <w:tc>
          <w:tcPr>
            <w:tcW w:w="980" w:type="dxa"/>
            <w:tcBorders>
              <w:top w:val="nil"/>
              <w:left w:val="nil"/>
              <w:bottom w:val="single" w:sz="4" w:space="0" w:color="auto"/>
              <w:right w:val="nil"/>
            </w:tcBorders>
            <w:shd w:val="clear" w:color="auto" w:fill="auto"/>
            <w:noWrap/>
            <w:vAlign w:val="bottom"/>
            <w:hideMark/>
          </w:tcPr>
          <w:p w14:paraId="6486B7E5" w14:textId="77777777" w:rsidR="00EC5079" w:rsidRPr="00160927" w:rsidRDefault="00EC5079" w:rsidP="00EC5079">
            <w:pPr>
              <w:spacing w:after="0"/>
              <w:jc w:val="right"/>
              <w:rPr>
                <w:rFonts w:cs="Arial"/>
                <w:b/>
                <w:bCs/>
                <w:sz w:val="16"/>
                <w:szCs w:val="16"/>
              </w:rPr>
            </w:pPr>
            <w:r w:rsidRPr="00160927">
              <w:rPr>
                <w:rFonts w:cs="Arial"/>
                <w:b/>
                <w:bCs/>
                <w:sz w:val="16"/>
                <w:szCs w:val="16"/>
              </w:rPr>
              <w:t>(35,667)</w:t>
            </w:r>
          </w:p>
        </w:tc>
      </w:tr>
      <w:tr w:rsidR="00EC5079" w:rsidRPr="00160927" w14:paraId="54BA0F24" w14:textId="77777777" w:rsidTr="00776FDD">
        <w:trPr>
          <w:trHeight w:val="170"/>
          <w:jc w:val="center"/>
        </w:trPr>
        <w:tc>
          <w:tcPr>
            <w:tcW w:w="3140" w:type="dxa"/>
            <w:tcBorders>
              <w:top w:val="nil"/>
              <w:left w:val="nil"/>
              <w:bottom w:val="nil"/>
              <w:right w:val="nil"/>
            </w:tcBorders>
            <w:shd w:val="clear" w:color="auto" w:fill="auto"/>
            <w:noWrap/>
            <w:vAlign w:val="bottom"/>
            <w:hideMark/>
          </w:tcPr>
          <w:p w14:paraId="687606F0" w14:textId="77777777" w:rsidR="00EC5079" w:rsidRPr="00160927" w:rsidRDefault="00EC5079" w:rsidP="00776FDD">
            <w:pPr>
              <w:spacing w:after="0"/>
              <w:jc w:val="left"/>
              <w:rPr>
                <w:rFonts w:cs="Arial"/>
                <w:b/>
                <w:bCs/>
                <w:sz w:val="16"/>
                <w:szCs w:val="16"/>
              </w:rPr>
            </w:pPr>
            <w:r w:rsidRPr="00160927">
              <w:rPr>
                <w:rFonts w:cs="Arial"/>
                <w:b/>
                <w:bCs/>
                <w:sz w:val="16"/>
                <w:szCs w:val="16"/>
              </w:rPr>
              <w:t>OTHER COMPREHENSIVE INCOME</w:t>
            </w:r>
          </w:p>
        </w:tc>
        <w:tc>
          <w:tcPr>
            <w:tcW w:w="980" w:type="dxa"/>
            <w:tcBorders>
              <w:top w:val="nil"/>
              <w:left w:val="nil"/>
              <w:bottom w:val="nil"/>
              <w:right w:val="nil"/>
            </w:tcBorders>
            <w:shd w:val="clear" w:color="auto" w:fill="auto"/>
            <w:noWrap/>
            <w:vAlign w:val="bottom"/>
            <w:hideMark/>
          </w:tcPr>
          <w:p w14:paraId="12F50B51" w14:textId="77777777" w:rsidR="00EC5079" w:rsidRPr="00160927" w:rsidRDefault="00EC5079" w:rsidP="00EC5079">
            <w:pPr>
              <w:spacing w:after="0"/>
              <w:rPr>
                <w:rFonts w:cs="Arial"/>
                <w:b/>
                <w:bCs/>
                <w:sz w:val="16"/>
                <w:szCs w:val="16"/>
              </w:rPr>
            </w:pPr>
          </w:p>
        </w:tc>
        <w:tc>
          <w:tcPr>
            <w:tcW w:w="980" w:type="dxa"/>
            <w:tcBorders>
              <w:top w:val="nil"/>
              <w:left w:val="nil"/>
              <w:bottom w:val="nil"/>
              <w:right w:val="nil"/>
            </w:tcBorders>
            <w:shd w:val="clear" w:color="000000" w:fill="D9D9D9"/>
            <w:noWrap/>
            <w:vAlign w:val="bottom"/>
            <w:hideMark/>
          </w:tcPr>
          <w:p w14:paraId="5DBFEC01" w14:textId="77777777" w:rsidR="00EC5079" w:rsidRPr="00160927" w:rsidRDefault="00EC5079" w:rsidP="00EC5079">
            <w:pPr>
              <w:spacing w:after="0"/>
              <w:jc w:val="right"/>
              <w:rPr>
                <w:rFonts w:cs="Arial"/>
                <w:b/>
                <w:bCs/>
                <w:sz w:val="16"/>
                <w:szCs w:val="16"/>
              </w:rPr>
            </w:pPr>
            <w:r w:rsidRPr="00160927">
              <w:rPr>
                <w:rFonts w:cs="Arial"/>
                <w:b/>
                <w:bCs/>
                <w:sz w:val="16"/>
                <w:szCs w:val="16"/>
              </w:rPr>
              <w:t> </w:t>
            </w:r>
          </w:p>
        </w:tc>
        <w:tc>
          <w:tcPr>
            <w:tcW w:w="980" w:type="dxa"/>
            <w:tcBorders>
              <w:top w:val="nil"/>
              <w:left w:val="nil"/>
              <w:bottom w:val="nil"/>
              <w:right w:val="nil"/>
            </w:tcBorders>
            <w:shd w:val="clear" w:color="auto" w:fill="auto"/>
            <w:noWrap/>
            <w:vAlign w:val="bottom"/>
            <w:hideMark/>
          </w:tcPr>
          <w:p w14:paraId="26CDCA71" w14:textId="77777777" w:rsidR="00EC5079" w:rsidRPr="00160927" w:rsidRDefault="00EC5079" w:rsidP="00EC5079">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3FDC0FFE" w14:textId="77777777" w:rsidR="00EC5079" w:rsidRPr="00160927" w:rsidRDefault="00EC5079" w:rsidP="00EC5079">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785E4CED" w14:textId="77777777" w:rsidR="00EC5079" w:rsidRPr="00160927" w:rsidRDefault="00EC5079" w:rsidP="00EC5079">
            <w:pPr>
              <w:spacing w:after="0"/>
              <w:jc w:val="right"/>
              <w:rPr>
                <w:rFonts w:ascii="Times New Roman" w:hAnsi="Times New Roman"/>
              </w:rPr>
            </w:pPr>
          </w:p>
        </w:tc>
      </w:tr>
      <w:tr w:rsidR="00EC5079" w:rsidRPr="00160927" w14:paraId="026C56AB" w14:textId="77777777" w:rsidTr="00EC5079">
        <w:trPr>
          <w:trHeight w:val="170"/>
          <w:jc w:val="center"/>
        </w:trPr>
        <w:tc>
          <w:tcPr>
            <w:tcW w:w="3140" w:type="dxa"/>
            <w:tcBorders>
              <w:top w:val="nil"/>
              <w:left w:val="nil"/>
              <w:bottom w:val="nil"/>
              <w:right w:val="nil"/>
            </w:tcBorders>
            <w:shd w:val="clear" w:color="auto" w:fill="auto"/>
            <w:vAlign w:val="bottom"/>
            <w:hideMark/>
          </w:tcPr>
          <w:p w14:paraId="00E3B96A" w14:textId="77777777" w:rsidR="00EC5079" w:rsidRPr="00160927" w:rsidRDefault="00EC5079" w:rsidP="00776FDD">
            <w:pPr>
              <w:spacing w:after="0"/>
              <w:ind w:left="159" w:right="-227"/>
              <w:jc w:val="left"/>
              <w:rPr>
                <w:rFonts w:cs="Arial"/>
                <w:sz w:val="16"/>
                <w:szCs w:val="16"/>
              </w:rPr>
            </w:pPr>
            <w:r w:rsidRPr="00160927">
              <w:rPr>
                <w:rFonts w:cs="Arial"/>
                <w:sz w:val="16"/>
                <w:szCs w:val="16"/>
              </w:rPr>
              <w:t>Changes in asset revaluation reserves</w:t>
            </w:r>
          </w:p>
        </w:tc>
        <w:tc>
          <w:tcPr>
            <w:tcW w:w="980" w:type="dxa"/>
            <w:tcBorders>
              <w:top w:val="nil"/>
              <w:left w:val="nil"/>
              <w:bottom w:val="nil"/>
              <w:right w:val="nil"/>
            </w:tcBorders>
            <w:shd w:val="clear" w:color="auto" w:fill="auto"/>
            <w:noWrap/>
            <w:vAlign w:val="bottom"/>
            <w:hideMark/>
          </w:tcPr>
          <w:p w14:paraId="3B4CC91C" w14:textId="77777777" w:rsidR="00EC5079" w:rsidRPr="00160927" w:rsidRDefault="00EC5079" w:rsidP="00EC5079">
            <w:pPr>
              <w:spacing w:after="0"/>
              <w:jc w:val="right"/>
              <w:rPr>
                <w:rFonts w:cs="Arial"/>
                <w:sz w:val="16"/>
                <w:szCs w:val="16"/>
              </w:rPr>
            </w:pPr>
            <w:r w:rsidRPr="00160927">
              <w:rPr>
                <w:rFonts w:cs="Arial"/>
                <w:sz w:val="16"/>
                <w:szCs w:val="16"/>
              </w:rPr>
              <w:t>(8,365)</w:t>
            </w:r>
          </w:p>
        </w:tc>
        <w:tc>
          <w:tcPr>
            <w:tcW w:w="980" w:type="dxa"/>
            <w:tcBorders>
              <w:top w:val="nil"/>
              <w:left w:val="nil"/>
              <w:bottom w:val="nil"/>
              <w:right w:val="nil"/>
            </w:tcBorders>
            <w:shd w:val="clear" w:color="000000" w:fill="D9D9D9"/>
            <w:noWrap/>
            <w:vAlign w:val="bottom"/>
            <w:hideMark/>
          </w:tcPr>
          <w:p w14:paraId="0BCC1A75" w14:textId="77777777" w:rsidR="00EC5079" w:rsidRPr="0025742C" w:rsidRDefault="00EC5079" w:rsidP="00EC5079">
            <w:pPr>
              <w:spacing w:after="0"/>
              <w:jc w:val="right"/>
              <w:rPr>
                <w:rFonts w:cs="Arial"/>
                <w:bCs/>
                <w:sz w:val="16"/>
                <w:szCs w:val="16"/>
              </w:rPr>
            </w:pPr>
            <w:r w:rsidRPr="0025742C">
              <w:rPr>
                <w:rFonts w:cs="Arial"/>
                <w:bCs/>
                <w:sz w:val="16"/>
                <w:szCs w:val="16"/>
              </w:rPr>
              <w:t>-</w:t>
            </w:r>
          </w:p>
        </w:tc>
        <w:tc>
          <w:tcPr>
            <w:tcW w:w="980" w:type="dxa"/>
            <w:tcBorders>
              <w:top w:val="nil"/>
              <w:left w:val="nil"/>
              <w:bottom w:val="nil"/>
              <w:right w:val="nil"/>
            </w:tcBorders>
            <w:shd w:val="clear" w:color="auto" w:fill="auto"/>
            <w:noWrap/>
            <w:vAlign w:val="bottom"/>
            <w:hideMark/>
          </w:tcPr>
          <w:p w14:paraId="301FACEF" w14:textId="77777777" w:rsidR="00EC5079" w:rsidRPr="00160927" w:rsidRDefault="00EC5079" w:rsidP="00EC5079">
            <w:pPr>
              <w:spacing w:after="0"/>
              <w:jc w:val="right"/>
              <w:rPr>
                <w:rFonts w:cs="Arial"/>
                <w:sz w:val="16"/>
                <w:szCs w:val="16"/>
              </w:rPr>
            </w:pPr>
            <w:r w:rsidRPr="00160927">
              <w:rPr>
                <w:rFonts w:cs="Arial"/>
                <w:sz w:val="16"/>
                <w:szCs w:val="16"/>
              </w:rPr>
              <w:t>-</w:t>
            </w:r>
          </w:p>
        </w:tc>
        <w:tc>
          <w:tcPr>
            <w:tcW w:w="980" w:type="dxa"/>
            <w:tcBorders>
              <w:top w:val="nil"/>
              <w:left w:val="nil"/>
              <w:bottom w:val="nil"/>
              <w:right w:val="nil"/>
            </w:tcBorders>
            <w:shd w:val="clear" w:color="auto" w:fill="auto"/>
            <w:noWrap/>
            <w:vAlign w:val="bottom"/>
            <w:hideMark/>
          </w:tcPr>
          <w:p w14:paraId="4A3A09AA" w14:textId="77777777" w:rsidR="00EC5079" w:rsidRPr="00160927" w:rsidRDefault="00EC5079" w:rsidP="00EC5079">
            <w:pPr>
              <w:spacing w:after="0"/>
              <w:jc w:val="right"/>
              <w:rPr>
                <w:rFonts w:cs="Arial"/>
                <w:sz w:val="16"/>
                <w:szCs w:val="16"/>
              </w:rPr>
            </w:pPr>
            <w:r w:rsidRPr="00160927">
              <w:rPr>
                <w:rFonts w:cs="Arial"/>
                <w:sz w:val="16"/>
                <w:szCs w:val="16"/>
              </w:rPr>
              <w:t>-</w:t>
            </w:r>
          </w:p>
        </w:tc>
        <w:tc>
          <w:tcPr>
            <w:tcW w:w="980" w:type="dxa"/>
            <w:tcBorders>
              <w:top w:val="nil"/>
              <w:left w:val="nil"/>
              <w:bottom w:val="nil"/>
              <w:right w:val="nil"/>
            </w:tcBorders>
            <w:shd w:val="clear" w:color="auto" w:fill="auto"/>
            <w:noWrap/>
            <w:vAlign w:val="bottom"/>
            <w:hideMark/>
          </w:tcPr>
          <w:p w14:paraId="2F91AB7B" w14:textId="77777777" w:rsidR="00EC5079" w:rsidRPr="00160927" w:rsidRDefault="00EC5079" w:rsidP="00EC5079">
            <w:pPr>
              <w:spacing w:after="0"/>
              <w:jc w:val="right"/>
              <w:rPr>
                <w:rFonts w:cs="Arial"/>
                <w:sz w:val="16"/>
                <w:szCs w:val="16"/>
              </w:rPr>
            </w:pPr>
            <w:r w:rsidRPr="00160927">
              <w:rPr>
                <w:rFonts w:cs="Arial"/>
                <w:sz w:val="16"/>
                <w:szCs w:val="16"/>
              </w:rPr>
              <w:t>-</w:t>
            </w:r>
          </w:p>
        </w:tc>
      </w:tr>
      <w:tr w:rsidR="00EC5079" w:rsidRPr="00160927" w14:paraId="33E24FFC" w14:textId="77777777" w:rsidTr="00EC5079">
        <w:trPr>
          <w:trHeight w:val="454"/>
          <w:jc w:val="center"/>
        </w:trPr>
        <w:tc>
          <w:tcPr>
            <w:tcW w:w="3140" w:type="dxa"/>
            <w:tcBorders>
              <w:top w:val="nil"/>
              <w:left w:val="nil"/>
              <w:bottom w:val="nil"/>
              <w:right w:val="nil"/>
            </w:tcBorders>
            <w:shd w:val="clear" w:color="auto" w:fill="auto"/>
            <w:vAlign w:val="bottom"/>
            <w:hideMark/>
          </w:tcPr>
          <w:p w14:paraId="11458E74" w14:textId="77777777" w:rsidR="00EC5079" w:rsidRPr="00160927" w:rsidRDefault="00EC5079" w:rsidP="00776FDD">
            <w:pPr>
              <w:spacing w:after="0"/>
              <w:ind w:left="170"/>
              <w:jc w:val="left"/>
              <w:rPr>
                <w:rFonts w:cs="Arial"/>
                <w:b/>
                <w:bCs/>
                <w:sz w:val="16"/>
                <w:szCs w:val="16"/>
              </w:rPr>
            </w:pPr>
            <w:r w:rsidRPr="00160927">
              <w:rPr>
                <w:rFonts w:cs="Arial"/>
                <w:b/>
                <w:bCs/>
                <w:sz w:val="16"/>
                <w:szCs w:val="16"/>
              </w:rPr>
              <w:t>Total other comprehensive income (loss)</w:t>
            </w:r>
          </w:p>
        </w:tc>
        <w:tc>
          <w:tcPr>
            <w:tcW w:w="980" w:type="dxa"/>
            <w:tcBorders>
              <w:top w:val="nil"/>
              <w:left w:val="nil"/>
              <w:bottom w:val="single" w:sz="4" w:space="0" w:color="auto"/>
              <w:right w:val="nil"/>
            </w:tcBorders>
            <w:shd w:val="clear" w:color="auto" w:fill="auto"/>
            <w:noWrap/>
            <w:vAlign w:val="bottom"/>
            <w:hideMark/>
          </w:tcPr>
          <w:p w14:paraId="3476B1B0" w14:textId="77777777" w:rsidR="00EC5079" w:rsidRPr="00160927" w:rsidRDefault="00EC5079" w:rsidP="00EC5079">
            <w:pPr>
              <w:spacing w:after="0"/>
              <w:jc w:val="right"/>
              <w:rPr>
                <w:rFonts w:cs="Arial"/>
                <w:b/>
                <w:bCs/>
                <w:sz w:val="16"/>
                <w:szCs w:val="16"/>
              </w:rPr>
            </w:pPr>
            <w:r w:rsidRPr="00160927">
              <w:rPr>
                <w:rFonts w:cs="Arial"/>
                <w:b/>
                <w:bCs/>
                <w:sz w:val="16"/>
                <w:szCs w:val="16"/>
              </w:rPr>
              <w:t>(8,365)</w:t>
            </w:r>
          </w:p>
        </w:tc>
        <w:tc>
          <w:tcPr>
            <w:tcW w:w="980" w:type="dxa"/>
            <w:tcBorders>
              <w:top w:val="nil"/>
              <w:left w:val="nil"/>
              <w:bottom w:val="single" w:sz="4" w:space="0" w:color="auto"/>
              <w:right w:val="nil"/>
            </w:tcBorders>
            <w:shd w:val="clear" w:color="000000" w:fill="D9D9D9"/>
            <w:noWrap/>
            <w:vAlign w:val="bottom"/>
            <w:hideMark/>
          </w:tcPr>
          <w:p w14:paraId="488B8A99" w14:textId="77777777" w:rsidR="00EC5079" w:rsidRPr="00160927" w:rsidRDefault="00EC5079" w:rsidP="00EC5079">
            <w:pPr>
              <w:spacing w:after="0"/>
              <w:jc w:val="right"/>
              <w:rPr>
                <w:rFonts w:cs="Arial"/>
                <w:b/>
                <w:bCs/>
                <w:sz w:val="16"/>
                <w:szCs w:val="16"/>
              </w:rPr>
            </w:pPr>
            <w:r w:rsidRPr="00160927">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2C50EB5F" w14:textId="77777777" w:rsidR="00EC5079" w:rsidRPr="00160927" w:rsidRDefault="00EC5079" w:rsidP="00EC5079">
            <w:pPr>
              <w:spacing w:after="0"/>
              <w:jc w:val="right"/>
              <w:rPr>
                <w:rFonts w:cs="Arial"/>
                <w:b/>
                <w:bCs/>
                <w:sz w:val="16"/>
                <w:szCs w:val="16"/>
              </w:rPr>
            </w:pPr>
            <w:r w:rsidRPr="00160927">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3762628B" w14:textId="77777777" w:rsidR="00EC5079" w:rsidRPr="00160927" w:rsidRDefault="00EC5079" w:rsidP="00EC5079">
            <w:pPr>
              <w:spacing w:after="0"/>
              <w:jc w:val="right"/>
              <w:rPr>
                <w:rFonts w:cs="Arial"/>
                <w:b/>
                <w:bCs/>
                <w:sz w:val="16"/>
                <w:szCs w:val="16"/>
              </w:rPr>
            </w:pPr>
            <w:r w:rsidRPr="00160927">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546B4FD4" w14:textId="77777777" w:rsidR="00EC5079" w:rsidRPr="00160927" w:rsidRDefault="00EC5079" w:rsidP="00EC5079">
            <w:pPr>
              <w:spacing w:after="0"/>
              <w:jc w:val="right"/>
              <w:rPr>
                <w:rFonts w:cs="Arial"/>
                <w:b/>
                <w:bCs/>
                <w:sz w:val="16"/>
                <w:szCs w:val="16"/>
              </w:rPr>
            </w:pPr>
            <w:r w:rsidRPr="00160927">
              <w:rPr>
                <w:rFonts w:cs="Arial"/>
                <w:b/>
                <w:bCs/>
                <w:sz w:val="16"/>
                <w:szCs w:val="16"/>
              </w:rPr>
              <w:t>-</w:t>
            </w:r>
          </w:p>
        </w:tc>
      </w:tr>
      <w:tr w:rsidR="00EC5079" w:rsidRPr="00160927" w14:paraId="1EBB964C" w14:textId="77777777" w:rsidTr="00EC5079">
        <w:trPr>
          <w:trHeight w:val="567"/>
          <w:jc w:val="center"/>
        </w:trPr>
        <w:tc>
          <w:tcPr>
            <w:tcW w:w="3140" w:type="dxa"/>
            <w:tcBorders>
              <w:top w:val="nil"/>
              <w:left w:val="nil"/>
              <w:bottom w:val="single" w:sz="4" w:space="0" w:color="auto"/>
              <w:right w:val="nil"/>
            </w:tcBorders>
            <w:shd w:val="clear" w:color="auto" w:fill="auto"/>
            <w:vAlign w:val="bottom"/>
            <w:hideMark/>
          </w:tcPr>
          <w:p w14:paraId="0C233378" w14:textId="77777777" w:rsidR="00EC5079" w:rsidRPr="00160927" w:rsidRDefault="00EC5079" w:rsidP="00776FDD">
            <w:pPr>
              <w:spacing w:after="0"/>
              <w:jc w:val="left"/>
              <w:rPr>
                <w:rFonts w:cs="Arial"/>
                <w:b/>
                <w:bCs/>
                <w:sz w:val="16"/>
                <w:szCs w:val="16"/>
              </w:rPr>
            </w:pPr>
            <w:r w:rsidRPr="00160927">
              <w:rPr>
                <w:rFonts w:cs="Arial"/>
                <w:b/>
                <w:bCs/>
                <w:sz w:val="16"/>
                <w:szCs w:val="16"/>
              </w:rPr>
              <w:t>Total comprehensive income (loss) attributable to the Australian Government</w:t>
            </w:r>
          </w:p>
        </w:tc>
        <w:tc>
          <w:tcPr>
            <w:tcW w:w="980" w:type="dxa"/>
            <w:tcBorders>
              <w:top w:val="nil"/>
              <w:left w:val="nil"/>
              <w:bottom w:val="single" w:sz="4" w:space="0" w:color="auto"/>
              <w:right w:val="nil"/>
            </w:tcBorders>
            <w:shd w:val="clear" w:color="auto" w:fill="auto"/>
            <w:noWrap/>
            <w:vAlign w:val="bottom"/>
            <w:hideMark/>
          </w:tcPr>
          <w:p w14:paraId="3D7A298F" w14:textId="77777777" w:rsidR="00EC5079" w:rsidRPr="00160927" w:rsidRDefault="00EC5079" w:rsidP="00EC5079">
            <w:pPr>
              <w:spacing w:after="0"/>
              <w:jc w:val="right"/>
              <w:rPr>
                <w:rFonts w:cs="Arial"/>
                <w:b/>
                <w:bCs/>
                <w:sz w:val="16"/>
                <w:szCs w:val="16"/>
              </w:rPr>
            </w:pPr>
            <w:r w:rsidRPr="00160927">
              <w:rPr>
                <w:rFonts w:cs="Arial"/>
                <w:b/>
                <w:bCs/>
                <w:sz w:val="16"/>
                <w:szCs w:val="16"/>
              </w:rPr>
              <w:t>(42,118)</w:t>
            </w:r>
          </w:p>
        </w:tc>
        <w:tc>
          <w:tcPr>
            <w:tcW w:w="980" w:type="dxa"/>
            <w:tcBorders>
              <w:top w:val="nil"/>
              <w:left w:val="nil"/>
              <w:bottom w:val="single" w:sz="4" w:space="0" w:color="auto"/>
              <w:right w:val="nil"/>
            </w:tcBorders>
            <w:shd w:val="clear" w:color="000000" w:fill="D9D9D9"/>
            <w:noWrap/>
            <w:vAlign w:val="bottom"/>
            <w:hideMark/>
          </w:tcPr>
          <w:p w14:paraId="129917D0" w14:textId="77777777" w:rsidR="00EC5079" w:rsidRPr="00160927" w:rsidRDefault="00EC5079" w:rsidP="00EC5079">
            <w:pPr>
              <w:spacing w:after="0"/>
              <w:jc w:val="right"/>
              <w:rPr>
                <w:rFonts w:cs="Arial"/>
                <w:b/>
                <w:bCs/>
                <w:sz w:val="16"/>
                <w:szCs w:val="16"/>
              </w:rPr>
            </w:pPr>
            <w:r w:rsidRPr="00160927">
              <w:rPr>
                <w:rFonts w:cs="Arial"/>
                <w:b/>
                <w:bCs/>
                <w:sz w:val="16"/>
                <w:szCs w:val="16"/>
              </w:rPr>
              <w:t>(85,228)</w:t>
            </w:r>
          </w:p>
        </w:tc>
        <w:tc>
          <w:tcPr>
            <w:tcW w:w="980" w:type="dxa"/>
            <w:tcBorders>
              <w:top w:val="nil"/>
              <w:left w:val="nil"/>
              <w:bottom w:val="single" w:sz="4" w:space="0" w:color="auto"/>
              <w:right w:val="nil"/>
            </w:tcBorders>
            <w:shd w:val="clear" w:color="auto" w:fill="auto"/>
            <w:noWrap/>
            <w:vAlign w:val="bottom"/>
            <w:hideMark/>
          </w:tcPr>
          <w:p w14:paraId="16333745" w14:textId="77777777" w:rsidR="00EC5079" w:rsidRPr="00160927" w:rsidRDefault="00EC5079" w:rsidP="00EC5079">
            <w:pPr>
              <w:spacing w:after="0"/>
              <w:jc w:val="right"/>
              <w:rPr>
                <w:rFonts w:cs="Arial"/>
                <w:b/>
                <w:bCs/>
                <w:sz w:val="16"/>
                <w:szCs w:val="16"/>
              </w:rPr>
            </w:pPr>
            <w:r w:rsidRPr="00160927">
              <w:rPr>
                <w:rFonts w:cs="Arial"/>
                <w:b/>
                <w:bCs/>
                <w:sz w:val="16"/>
                <w:szCs w:val="16"/>
              </w:rPr>
              <w:t>(67,989)</w:t>
            </w:r>
          </w:p>
        </w:tc>
        <w:tc>
          <w:tcPr>
            <w:tcW w:w="980" w:type="dxa"/>
            <w:tcBorders>
              <w:top w:val="nil"/>
              <w:left w:val="nil"/>
              <w:bottom w:val="single" w:sz="4" w:space="0" w:color="auto"/>
              <w:right w:val="nil"/>
            </w:tcBorders>
            <w:shd w:val="clear" w:color="auto" w:fill="auto"/>
            <w:noWrap/>
            <w:vAlign w:val="bottom"/>
            <w:hideMark/>
          </w:tcPr>
          <w:p w14:paraId="45DC0817" w14:textId="77777777" w:rsidR="00EC5079" w:rsidRPr="00160927" w:rsidRDefault="00EC5079" w:rsidP="00EC5079">
            <w:pPr>
              <w:spacing w:after="0"/>
              <w:jc w:val="right"/>
              <w:rPr>
                <w:rFonts w:cs="Arial"/>
                <w:b/>
                <w:bCs/>
                <w:sz w:val="16"/>
                <w:szCs w:val="16"/>
              </w:rPr>
            </w:pPr>
            <w:r w:rsidRPr="00160927">
              <w:rPr>
                <w:rFonts w:cs="Arial"/>
                <w:b/>
                <w:bCs/>
                <w:sz w:val="16"/>
                <w:szCs w:val="16"/>
              </w:rPr>
              <w:t>(46,720)</w:t>
            </w:r>
          </w:p>
        </w:tc>
        <w:tc>
          <w:tcPr>
            <w:tcW w:w="980" w:type="dxa"/>
            <w:tcBorders>
              <w:top w:val="nil"/>
              <w:left w:val="nil"/>
              <w:bottom w:val="single" w:sz="4" w:space="0" w:color="auto"/>
              <w:right w:val="nil"/>
            </w:tcBorders>
            <w:shd w:val="clear" w:color="auto" w:fill="auto"/>
            <w:noWrap/>
            <w:vAlign w:val="bottom"/>
            <w:hideMark/>
          </w:tcPr>
          <w:p w14:paraId="252F32C6" w14:textId="77777777" w:rsidR="00EC5079" w:rsidRPr="00160927" w:rsidRDefault="00EC5079" w:rsidP="00EC5079">
            <w:pPr>
              <w:spacing w:after="0"/>
              <w:jc w:val="right"/>
              <w:rPr>
                <w:rFonts w:cs="Arial"/>
                <w:b/>
                <w:bCs/>
                <w:sz w:val="16"/>
                <w:szCs w:val="16"/>
              </w:rPr>
            </w:pPr>
            <w:r w:rsidRPr="00160927">
              <w:rPr>
                <w:rFonts w:cs="Arial"/>
                <w:b/>
                <w:bCs/>
                <w:sz w:val="16"/>
                <w:szCs w:val="16"/>
              </w:rPr>
              <w:t>(35,667)</w:t>
            </w:r>
          </w:p>
        </w:tc>
      </w:tr>
      <w:tr w:rsidR="00EC5079" w:rsidRPr="00160927" w14:paraId="0F6C5CBA" w14:textId="77777777" w:rsidTr="00EC5079">
        <w:trPr>
          <w:trHeight w:val="227"/>
          <w:jc w:val="center"/>
        </w:trPr>
        <w:tc>
          <w:tcPr>
            <w:tcW w:w="8040" w:type="dxa"/>
            <w:gridSpan w:val="6"/>
            <w:tcBorders>
              <w:top w:val="nil"/>
              <w:left w:val="nil"/>
              <w:bottom w:val="single" w:sz="4" w:space="0" w:color="auto"/>
              <w:right w:val="nil"/>
            </w:tcBorders>
            <w:shd w:val="clear" w:color="auto" w:fill="auto"/>
            <w:noWrap/>
            <w:vAlign w:val="center"/>
            <w:hideMark/>
          </w:tcPr>
          <w:p w14:paraId="1D819636" w14:textId="77777777" w:rsidR="00EC5079" w:rsidRPr="00160927" w:rsidRDefault="00EC5079" w:rsidP="00776FDD">
            <w:pPr>
              <w:spacing w:after="0"/>
              <w:jc w:val="left"/>
              <w:rPr>
                <w:rFonts w:cs="Arial"/>
                <w:b/>
                <w:bCs/>
                <w:color w:val="000000"/>
                <w:sz w:val="16"/>
                <w:szCs w:val="16"/>
              </w:rPr>
            </w:pPr>
            <w:r w:rsidRPr="00160927">
              <w:rPr>
                <w:rFonts w:cs="Arial"/>
                <w:b/>
                <w:bCs/>
                <w:color w:val="000000"/>
                <w:sz w:val="16"/>
                <w:szCs w:val="16"/>
              </w:rPr>
              <w:t>Note: Reconciliation of comprehensive income attributable to the entity</w:t>
            </w:r>
          </w:p>
        </w:tc>
      </w:tr>
      <w:tr w:rsidR="00EC5079" w:rsidRPr="00160927" w14:paraId="2CB2039F" w14:textId="77777777" w:rsidTr="00EC5079">
        <w:trPr>
          <w:trHeight w:val="340"/>
          <w:jc w:val="center"/>
        </w:trPr>
        <w:tc>
          <w:tcPr>
            <w:tcW w:w="3140" w:type="dxa"/>
            <w:tcBorders>
              <w:top w:val="nil"/>
              <w:left w:val="nil"/>
              <w:bottom w:val="nil"/>
              <w:right w:val="nil"/>
            </w:tcBorders>
            <w:shd w:val="clear" w:color="auto" w:fill="auto"/>
            <w:vAlign w:val="bottom"/>
            <w:hideMark/>
          </w:tcPr>
          <w:p w14:paraId="4B2E0D82" w14:textId="77777777" w:rsidR="00EC5079" w:rsidRPr="00160927" w:rsidRDefault="00EC5079" w:rsidP="00776FDD">
            <w:pPr>
              <w:spacing w:after="0"/>
              <w:jc w:val="left"/>
              <w:rPr>
                <w:rFonts w:cs="Arial"/>
                <w:b/>
                <w:bCs/>
                <w:color w:val="000000"/>
                <w:sz w:val="16"/>
                <w:szCs w:val="16"/>
              </w:rPr>
            </w:pPr>
          </w:p>
        </w:tc>
        <w:tc>
          <w:tcPr>
            <w:tcW w:w="980" w:type="dxa"/>
            <w:tcBorders>
              <w:top w:val="nil"/>
              <w:left w:val="nil"/>
              <w:bottom w:val="single" w:sz="4" w:space="0" w:color="auto"/>
              <w:right w:val="nil"/>
            </w:tcBorders>
            <w:shd w:val="clear" w:color="auto" w:fill="auto"/>
            <w:vAlign w:val="bottom"/>
            <w:hideMark/>
          </w:tcPr>
          <w:p w14:paraId="40C90812" w14:textId="77777777" w:rsidR="00EC5079" w:rsidRPr="00160927" w:rsidRDefault="00EC5079" w:rsidP="00EC5079">
            <w:pPr>
              <w:spacing w:before="40" w:after="0"/>
              <w:jc w:val="right"/>
              <w:rPr>
                <w:rFonts w:cs="Arial"/>
                <w:b/>
                <w:bCs/>
                <w:sz w:val="16"/>
                <w:szCs w:val="16"/>
              </w:rPr>
            </w:pPr>
            <w:r>
              <w:rPr>
                <w:rFonts w:cs="Arial"/>
                <w:b/>
                <w:bCs/>
                <w:sz w:val="16"/>
                <w:szCs w:val="16"/>
              </w:rPr>
              <w:t>2020–</w:t>
            </w:r>
            <w:r w:rsidRPr="00160927">
              <w:rPr>
                <w:rFonts w:cs="Arial"/>
                <w:b/>
                <w:bCs/>
                <w:sz w:val="16"/>
                <w:szCs w:val="16"/>
              </w:rPr>
              <w:t>21</w:t>
            </w:r>
            <w:r w:rsidRPr="00160927">
              <w:rPr>
                <w:rFonts w:cs="Arial"/>
                <w:b/>
                <w:bCs/>
                <w:sz w:val="16"/>
                <w:szCs w:val="16"/>
              </w:rPr>
              <w:br/>
            </w:r>
            <w:r w:rsidRPr="00160927">
              <w:rPr>
                <w:rFonts w:cs="Arial"/>
                <w:sz w:val="16"/>
                <w:szCs w:val="16"/>
              </w:rPr>
              <w:t>$'000</w:t>
            </w:r>
          </w:p>
        </w:tc>
        <w:tc>
          <w:tcPr>
            <w:tcW w:w="980" w:type="dxa"/>
            <w:tcBorders>
              <w:top w:val="nil"/>
              <w:left w:val="nil"/>
              <w:bottom w:val="single" w:sz="4" w:space="0" w:color="auto"/>
              <w:right w:val="nil"/>
            </w:tcBorders>
            <w:shd w:val="clear" w:color="000000" w:fill="D9D9D9"/>
            <w:vAlign w:val="bottom"/>
            <w:hideMark/>
          </w:tcPr>
          <w:p w14:paraId="7B477E31" w14:textId="77777777" w:rsidR="00EC5079" w:rsidRPr="00160927" w:rsidRDefault="00EC5079" w:rsidP="00EC5079">
            <w:pPr>
              <w:spacing w:before="40" w:after="0"/>
              <w:jc w:val="right"/>
              <w:rPr>
                <w:rFonts w:cs="Arial"/>
                <w:b/>
                <w:bCs/>
                <w:sz w:val="16"/>
                <w:szCs w:val="16"/>
              </w:rPr>
            </w:pPr>
            <w:r>
              <w:rPr>
                <w:rFonts w:cs="Arial"/>
                <w:b/>
                <w:bCs/>
                <w:sz w:val="16"/>
                <w:szCs w:val="16"/>
              </w:rPr>
              <w:t>2021–</w:t>
            </w:r>
            <w:r w:rsidRPr="00160927">
              <w:rPr>
                <w:rFonts w:cs="Arial"/>
                <w:b/>
                <w:bCs/>
                <w:sz w:val="16"/>
                <w:szCs w:val="16"/>
              </w:rPr>
              <w:t>22</w:t>
            </w:r>
            <w:r w:rsidRPr="00160927">
              <w:rPr>
                <w:rFonts w:cs="Arial"/>
                <w:b/>
                <w:bCs/>
                <w:sz w:val="16"/>
                <w:szCs w:val="16"/>
              </w:rPr>
              <w:br/>
            </w:r>
            <w:r w:rsidRPr="00160927">
              <w:rPr>
                <w:rFonts w:cs="Arial"/>
                <w:sz w:val="16"/>
                <w:szCs w:val="16"/>
              </w:rPr>
              <w:t>$'000</w:t>
            </w:r>
          </w:p>
        </w:tc>
        <w:tc>
          <w:tcPr>
            <w:tcW w:w="980" w:type="dxa"/>
            <w:tcBorders>
              <w:top w:val="nil"/>
              <w:left w:val="nil"/>
              <w:bottom w:val="single" w:sz="4" w:space="0" w:color="auto"/>
              <w:right w:val="nil"/>
            </w:tcBorders>
            <w:shd w:val="clear" w:color="auto" w:fill="auto"/>
            <w:vAlign w:val="bottom"/>
            <w:hideMark/>
          </w:tcPr>
          <w:p w14:paraId="00C10DF9" w14:textId="77777777" w:rsidR="00EC5079" w:rsidRPr="00160927" w:rsidRDefault="00EC5079" w:rsidP="00EC5079">
            <w:pPr>
              <w:spacing w:before="40" w:after="0"/>
              <w:jc w:val="right"/>
              <w:rPr>
                <w:rFonts w:cs="Arial"/>
                <w:b/>
                <w:bCs/>
                <w:sz w:val="16"/>
                <w:szCs w:val="16"/>
              </w:rPr>
            </w:pPr>
            <w:r w:rsidRPr="00160927">
              <w:rPr>
                <w:rFonts w:cs="Arial"/>
                <w:b/>
                <w:bCs/>
                <w:sz w:val="16"/>
                <w:szCs w:val="16"/>
              </w:rPr>
              <w:t>2022</w:t>
            </w:r>
            <w:r>
              <w:rPr>
                <w:rFonts w:cs="Arial"/>
                <w:b/>
                <w:bCs/>
                <w:sz w:val="16"/>
                <w:szCs w:val="16"/>
              </w:rPr>
              <w:t>–</w:t>
            </w:r>
            <w:r w:rsidRPr="00160927">
              <w:rPr>
                <w:rFonts w:cs="Arial"/>
                <w:b/>
                <w:bCs/>
                <w:sz w:val="16"/>
                <w:szCs w:val="16"/>
              </w:rPr>
              <w:t>23</w:t>
            </w:r>
            <w:r w:rsidRPr="00160927">
              <w:rPr>
                <w:rFonts w:cs="Arial"/>
                <w:b/>
                <w:bCs/>
                <w:sz w:val="16"/>
                <w:szCs w:val="16"/>
              </w:rPr>
              <w:br/>
            </w:r>
            <w:r w:rsidRPr="00160927">
              <w:rPr>
                <w:rFonts w:cs="Arial"/>
                <w:sz w:val="16"/>
                <w:szCs w:val="16"/>
              </w:rPr>
              <w:t>$'000</w:t>
            </w:r>
          </w:p>
        </w:tc>
        <w:tc>
          <w:tcPr>
            <w:tcW w:w="980" w:type="dxa"/>
            <w:tcBorders>
              <w:top w:val="nil"/>
              <w:left w:val="nil"/>
              <w:bottom w:val="single" w:sz="4" w:space="0" w:color="auto"/>
              <w:right w:val="nil"/>
            </w:tcBorders>
            <w:shd w:val="clear" w:color="auto" w:fill="auto"/>
            <w:vAlign w:val="bottom"/>
            <w:hideMark/>
          </w:tcPr>
          <w:p w14:paraId="0941B9CA" w14:textId="77777777" w:rsidR="00EC5079" w:rsidRPr="00160927" w:rsidRDefault="00EC5079" w:rsidP="00EC5079">
            <w:pPr>
              <w:spacing w:before="40" w:after="0"/>
              <w:jc w:val="right"/>
              <w:rPr>
                <w:rFonts w:cs="Arial"/>
                <w:b/>
                <w:bCs/>
                <w:sz w:val="16"/>
                <w:szCs w:val="16"/>
              </w:rPr>
            </w:pPr>
            <w:r w:rsidRPr="00160927">
              <w:rPr>
                <w:rFonts w:cs="Arial"/>
                <w:b/>
                <w:bCs/>
                <w:sz w:val="16"/>
                <w:szCs w:val="16"/>
              </w:rPr>
              <w:t>2023</w:t>
            </w:r>
            <w:r>
              <w:rPr>
                <w:rFonts w:cs="Arial"/>
                <w:b/>
                <w:bCs/>
                <w:sz w:val="16"/>
                <w:szCs w:val="16"/>
              </w:rPr>
              <w:t>–</w:t>
            </w:r>
            <w:r w:rsidRPr="00160927">
              <w:rPr>
                <w:rFonts w:cs="Arial"/>
                <w:b/>
                <w:bCs/>
                <w:sz w:val="16"/>
                <w:szCs w:val="16"/>
              </w:rPr>
              <w:t>24</w:t>
            </w:r>
            <w:r w:rsidRPr="00160927">
              <w:rPr>
                <w:rFonts w:cs="Arial"/>
                <w:b/>
                <w:bCs/>
                <w:sz w:val="16"/>
                <w:szCs w:val="16"/>
              </w:rPr>
              <w:br/>
            </w:r>
            <w:r w:rsidRPr="00160927">
              <w:rPr>
                <w:rFonts w:cs="Arial"/>
                <w:sz w:val="16"/>
                <w:szCs w:val="16"/>
              </w:rPr>
              <w:t>$'000</w:t>
            </w:r>
          </w:p>
        </w:tc>
        <w:tc>
          <w:tcPr>
            <w:tcW w:w="980" w:type="dxa"/>
            <w:tcBorders>
              <w:top w:val="nil"/>
              <w:left w:val="nil"/>
              <w:bottom w:val="single" w:sz="4" w:space="0" w:color="auto"/>
              <w:right w:val="nil"/>
            </w:tcBorders>
            <w:shd w:val="clear" w:color="auto" w:fill="auto"/>
            <w:vAlign w:val="bottom"/>
            <w:hideMark/>
          </w:tcPr>
          <w:p w14:paraId="398133EE" w14:textId="77777777" w:rsidR="00EC5079" w:rsidRPr="00160927" w:rsidRDefault="00EC5079" w:rsidP="00EC5079">
            <w:pPr>
              <w:spacing w:before="40" w:after="0"/>
              <w:jc w:val="right"/>
              <w:rPr>
                <w:rFonts w:cs="Arial"/>
                <w:b/>
                <w:bCs/>
                <w:sz w:val="16"/>
                <w:szCs w:val="16"/>
              </w:rPr>
            </w:pPr>
            <w:r w:rsidRPr="00160927">
              <w:rPr>
                <w:rFonts w:cs="Arial"/>
                <w:b/>
                <w:bCs/>
                <w:sz w:val="16"/>
                <w:szCs w:val="16"/>
              </w:rPr>
              <w:t>2024</w:t>
            </w:r>
            <w:r>
              <w:rPr>
                <w:rFonts w:cs="Arial"/>
                <w:b/>
                <w:bCs/>
                <w:sz w:val="16"/>
                <w:szCs w:val="16"/>
              </w:rPr>
              <w:t>–</w:t>
            </w:r>
            <w:r w:rsidRPr="00160927">
              <w:rPr>
                <w:rFonts w:cs="Arial"/>
                <w:b/>
                <w:bCs/>
                <w:sz w:val="16"/>
                <w:szCs w:val="16"/>
              </w:rPr>
              <w:t>25</w:t>
            </w:r>
            <w:r w:rsidRPr="00160927">
              <w:rPr>
                <w:rFonts w:cs="Arial"/>
                <w:b/>
                <w:bCs/>
                <w:sz w:val="16"/>
                <w:szCs w:val="16"/>
              </w:rPr>
              <w:br/>
            </w:r>
            <w:r w:rsidRPr="00160927">
              <w:rPr>
                <w:rFonts w:cs="Arial"/>
                <w:sz w:val="16"/>
                <w:szCs w:val="16"/>
              </w:rPr>
              <w:t>$'000</w:t>
            </w:r>
          </w:p>
        </w:tc>
      </w:tr>
      <w:tr w:rsidR="00EC5079" w:rsidRPr="00160927" w14:paraId="614B812E" w14:textId="77777777" w:rsidTr="00776FDD">
        <w:trPr>
          <w:trHeight w:val="170"/>
          <w:jc w:val="center"/>
        </w:trPr>
        <w:tc>
          <w:tcPr>
            <w:tcW w:w="3140" w:type="dxa"/>
            <w:tcBorders>
              <w:top w:val="nil"/>
              <w:left w:val="nil"/>
              <w:bottom w:val="nil"/>
              <w:right w:val="nil"/>
            </w:tcBorders>
            <w:shd w:val="clear" w:color="auto" w:fill="auto"/>
            <w:vAlign w:val="bottom"/>
            <w:hideMark/>
          </w:tcPr>
          <w:p w14:paraId="4441B7F0" w14:textId="77777777" w:rsidR="00EC5079" w:rsidRPr="00160927" w:rsidRDefault="00EC5079" w:rsidP="00776FDD">
            <w:pPr>
              <w:spacing w:after="0"/>
              <w:jc w:val="left"/>
              <w:rPr>
                <w:rFonts w:cs="Arial"/>
                <w:b/>
                <w:bCs/>
                <w:sz w:val="16"/>
                <w:szCs w:val="16"/>
              </w:rPr>
            </w:pPr>
            <w:r w:rsidRPr="00160927">
              <w:rPr>
                <w:rFonts w:cs="Arial"/>
                <w:b/>
                <w:bCs/>
                <w:sz w:val="16"/>
                <w:szCs w:val="16"/>
              </w:rPr>
              <w:t>Total comprehensive income (loss) attributable to the Australian Government</w:t>
            </w:r>
          </w:p>
        </w:tc>
        <w:tc>
          <w:tcPr>
            <w:tcW w:w="980" w:type="dxa"/>
            <w:tcBorders>
              <w:top w:val="nil"/>
              <w:left w:val="nil"/>
              <w:bottom w:val="nil"/>
              <w:right w:val="nil"/>
            </w:tcBorders>
            <w:shd w:val="clear" w:color="auto" w:fill="auto"/>
            <w:noWrap/>
            <w:vAlign w:val="bottom"/>
            <w:hideMark/>
          </w:tcPr>
          <w:p w14:paraId="283A4F7A" w14:textId="77777777" w:rsidR="00EC5079" w:rsidRPr="00160927" w:rsidRDefault="00EC5079" w:rsidP="00EC5079">
            <w:pPr>
              <w:spacing w:after="0"/>
              <w:jc w:val="right"/>
              <w:rPr>
                <w:rFonts w:cs="Arial"/>
                <w:b/>
                <w:bCs/>
                <w:color w:val="000000"/>
                <w:sz w:val="16"/>
                <w:szCs w:val="16"/>
              </w:rPr>
            </w:pPr>
            <w:r w:rsidRPr="00160927">
              <w:rPr>
                <w:rFonts w:cs="Arial"/>
                <w:b/>
                <w:bCs/>
                <w:color w:val="000000"/>
                <w:sz w:val="16"/>
                <w:szCs w:val="16"/>
              </w:rPr>
              <w:t>(42,118)</w:t>
            </w:r>
          </w:p>
        </w:tc>
        <w:tc>
          <w:tcPr>
            <w:tcW w:w="980" w:type="dxa"/>
            <w:tcBorders>
              <w:top w:val="nil"/>
              <w:left w:val="nil"/>
              <w:bottom w:val="nil"/>
              <w:right w:val="nil"/>
            </w:tcBorders>
            <w:shd w:val="clear" w:color="000000" w:fill="D9D9D9"/>
            <w:noWrap/>
            <w:vAlign w:val="bottom"/>
            <w:hideMark/>
          </w:tcPr>
          <w:p w14:paraId="6007B444" w14:textId="77777777" w:rsidR="00EC5079" w:rsidRPr="00160927" w:rsidRDefault="00EC5079" w:rsidP="00EC5079">
            <w:pPr>
              <w:spacing w:after="0"/>
              <w:jc w:val="right"/>
              <w:rPr>
                <w:rFonts w:cs="Arial"/>
                <w:b/>
                <w:bCs/>
                <w:color w:val="000000"/>
                <w:sz w:val="16"/>
                <w:szCs w:val="16"/>
              </w:rPr>
            </w:pPr>
            <w:r w:rsidRPr="00160927">
              <w:rPr>
                <w:rFonts w:cs="Arial"/>
                <w:b/>
                <w:bCs/>
                <w:color w:val="000000"/>
                <w:sz w:val="16"/>
                <w:szCs w:val="16"/>
              </w:rPr>
              <w:t>(85,228)</w:t>
            </w:r>
          </w:p>
        </w:tc>
        <w:tc>
          <w:tcPr>
            <w:tcW w:w="980" w:type="dxa"/>
            <w:tcBorders>
              <w:top w:val="nil"/>
              <w:left w:val="nil"/>
              <w:bottom w:val="nil"/>
              <w:right w:val="nil"/>
            </w:tcBorders>
            <w:shd w:val="clear" w:color="auto" w:fill="auto"/>
            <w:noWrap/>
            <w:vAlign w:val="bottom"/>
            <w:hideMark/>
          </w:tcPr>
          <w:p w14:paraId="229B7058" w14:textId="77777777" w:rsidR="00EC5079" w:rsidRPr="00160927" w:rsidRDefault="00EC5079" w:rsidP="00EC5079">
            <w:pPr>
              <w:spacing w:after="0"/>
              <w:jc w:val="right"/>
              <w:rPr>
                <w:rFonts w:cs="Arial"/>
                <w:b/>
                <w:bCs/>
                <w:color w:val="000000"/>
                <w:sz w:val="16"/>
                <w:szCs w:val="16"/>
              </w:rPr>
            </w:pPr>
            <w:r w:rsidRPr="00160927">
              <w:rPr>
                <w:rFonts w:cs="Arial"/>
                <w:b/>
                <w:bCs/>
                <w:color w:val="000000"/>
                <w:sz w:val="16"/>
                <w:szCs w:val="16"/>
              </w:rPr>
              <w:t>(67,989)</w:t>
            </w:r>
          </w:p>
        </w:tc>
        <w:tc>
          <w:tcPr>
            <w:tcW w:w="980" w:type="dxa"/>
            <w:tcBorders>
              <w:top w:val="nil"/>
              <w:left w:val="nil"/>
              <w:bottom w:val="nil"/>
              <w:right w:val="nil"/>
            </w:tcBorders>
            <w:shd w:val="clear" w:color="auto" w:fill="auto"/>
            <w:noWrap/>
            <w:vAlign w:val="bottom"/>
            <w:hideMark/>
          </w:tcPr>
          <w:p w14:paraId="40319910" w14:textId="77777777" w:rsidR="00EC5079" w:rsidRPr="00160927" w:rsidRDefault="00EC5079" w:rsidP="00EC5079">
            <w:pPr>
              <w:spacing w:after="0"/>
              <w:jc w:val="right"/>
              <w:rPr>
                <w:rFonts w:cs="Arial"/>
                <w:b/>
                <w:bCs/>
                <w:color w:val="000000"/>
                <w:sz w:val="16"/>
                <w:szCs w:val="16"/>
              </w:rPr>
            </w:pPr>
            <w:r w:rsidRPr="00160927">
              <w:rPr>
                <w:rFonts w:cs="Arial"/>
                <w:b/>
                <w:bCs/>
                <w:color w:val="000000"/>
                <w:sz w:val="16"/>
                <w:szCs w:val="16"/>
              </w:rPr>
              <w:t>(46,720)</w:t>
            </w:r>
          </w:p>
        </w:tc>
        <w:tc>
          <w:tcPr>
            <w:tcW w:w="980" w:type="dxa"/>
            <w:tcBorders>
              <w:top w:val="nil"/>
              <w:left w:val="nil"/>
              <w:bottom w:val="nil"/>
              <w:right w:val="nil"/>
            </w:tcBorders>
            <w:shd w:val="clear" w:color="auto" w:fill="auto"/>
            <w:noWrap/>
            <w:vAlign w:val="bottom"/>
            <w:hideMark/>
          </w:tcPr>
          <w:p w14:paraId="49C9E463" w14:textId="77777777" w:rsidR="00EC5079" w:rsidRPr="00160927" w:rsidRDefault="00EC5079" w:rsidP="00EC5079">
            <w:pPr>
              <w:spacing w:after="0"/>
              <w:jc w:val="right"/>
              <w:rPr>
                <w:rFonts w:cs="Arial"/>
                <w:b/>
                <w:bCs/>
                <w:color w:val="000000"/>
                <w:sz w:val="16"/>
                <w:szCs w:val="16"/>
              </w:rPr>
            </w:pPr>
            <w:r w:rsidRPr="00160927">
              <w:rPr>
                <w:rFonts w:cs="Arial"/>
                <w:b/>
                <w:bCs/>
                <w:color w:val="000000"/>
                <w:sz w:val="16"/>
                <w:szCs w:val="16"/>
              </w:rPr>
              <w:t>(35,667)</w:t>
            </w:r>
          </w:p>
        </w:tc>
      </w:tr>
      <w:tr w:rsidR="00EC5079" w:rsidRPr="00160927" w14:paraId="44A9EAFF" w14:textId="77777777" w:rsidTr="00EC5079">
        <w:trPr>
          <w:trHeight w:val="510"/>
          <w:jc w:val="center"/>
        </w:trPr>
        <w:tc>
          <w:tcPr>
            <w:tcW w:w="3140" w:type="dxa"/>
            <w:tcBorders>
              <w:top w:val="nil"/>
              <w:left w:val="nil"/>
              <w:bottom w:val="nil"/>
              <w:right w:val="nil"/>
            </w:tcBorders>
            <w:shd w:val="clear" w:color="auto" w:fill="auto"/>
            <w:vAlign w:val="bottom"/>
            <w:hideMark/>
          </w:tcPr>
          <w:p w14:paraId="28A7AC09" w14:textId="77777777" w:rsidR="00EC5079" w:rsidRPr="00160927" w:rsidRDefault="00EC5079" w:rsidP="00776FDD">
            <w:pPr>
              <w:spacing w:after="0"/>
              <w:ind w:left="170"/>
              <w:jc w:val="left"/>
              <w:rPr>
                <w:rFonts w:cs="Arial"/>
                <w:color w:val="000000"/>
                <w:sz w:val="16"/>
                <w:szCs w:val="16"/>
              </w:rPr>
            </w:pPr>
            <w:r w:rsidRPr="00160927">
              <w:rPr>
                <w:rFonts w:cs="Arial"/>
                <w:color w:val="000000"/>
                <w:sz w:val="16"/>
                <w:szCs w:val="16"/>
              </w:rPr>
              <w:t>plus non-appropriated expenses including depreciation and amortisation expenses</w:t>
            </w:r>
          </w:p>
        </w:tc>
        <w:tc>
          <w:tcPr>
            <w:tcW w:w="980" w:type="dxa"/>
            <w:tcBorders>
              <w:top w:val="nil"/>
              <w:left w:val="nil"/>
              <w:bottom w:val="nil"/>
              <w:right w:val="nil"/>
            </w:tcBorders>
            <w:shd w:val="clear" w:color="auto" w:fill="auto"/>
            <w:noWrap/>
            <w:vAlign w:val="bottom"/>
            <w:hideMark/>
          </w:tcPr>
          <w:p w14:paraId="437FA571" w14:textId="77777777" w:rsidR="00EC5079" w:rsidRPr="00160927" w:rsidRDefault="00EC5079" w:rsidP="00EC5079">
            <w:pPr>
              <w:spacing w:after="0"/>
              <w:jc w:val="right"/>
              <w:rPr>
                <w:rFonts w:cs="Arial"/>
                <w:sz w:val="16"/>
                <w:szCs w:val="16"/>
              </w:rPr>
            </w:pPr>
            <w:r w:rsidRPr="00160927">
              <w:rPr>
                <w:rFonts w:cs="Arial"/>
                <w:sz w:val="16"/>
                <w:szCs w:val="16"/>
              </w:rPr>
              <w:t>54,225</w:t>
            </w:r>
          </w:p>
        </w:tc>
        <w:tc>
          <w:tcPr>
            <w:tcW w:w="980" w:type="dxa"/>
            <w:tcBorders>
              <w:top w:val="nil"/>
              <w:left w:val="nil"/>
              <w:bottom w:val="nil"/>
              <w:right w:val="nil"/>
            </w:tcBorders>
            <w:shd w:val="clear" w:color="000000" w:fill="D9D9D9"/>
            <w:noWrap/>
            <w:vAlign w:val="bottom"/>
            <w:hideMark/>
          </w:tcPr>
          <w:p w14:paraId="12FAC788" w14:textId="77777777" w:rsidR="00EC5079" w:rsidRPr="00160927" w:rsidRDefault="00EC5079" w:rsidP="00EC5079">
            <w:pPr>
              <w:spacing w:after="0"/>
              <w:jc w:val="right"/>
              <w:rPr>
                <w:rFonts w:cs="Arial"/>
                <w:sz w:val="16"/>
                <w:szCs w:val="16"/>
              </w:rPr>
            </w:pPr>
            <w:r w:rsidRPr="00160927">
              <w:rPr>
                <w:rFonts w:cs="Arial"/>
                <w:sz w:val="16"/>
                <w:szCs w:val="16"/>
              </w:rPr>
              <w:t>91,269</w:t>
            </w:r>
          </w:p>
        </w:tc>
        <w:tc>
          <w:tcPr>
            <w:tcW w:w="980" w:type="dxa"/>
            <w:tcBorders>
              <w:top w:val="nil"/>
              <w:left w:val="nil"/>
              <w:bottom w:val="nil"/>
              <w:right w:val="nil"/>
            </w:tcBorders>
            <w:shd w:val="clear" w:color="auto" w:fill="auto"/>
            <w:noWrap/>
            <w:vAlign w:val="bottom"/>
            <w:hideMark/>
          </w:tcPr>
          <w:p w14:paraId="39C559F7" w14:textId="77777777" w:rsidR="00EC5079" w:rsidRPr="00160927" w:rsidRDefault="00EC5079" w:rsidP="00EC5079">
            <w:pPr>
              <w:spacing w:after="0"/>
              <w:jc w:val="right"/>
              <w:rPr>
                <w:rFonts w:cs="Arial"/>
                <w:sz w:val="16"/>
                <w:szCs w:val="16"/>
              </w:rPr>
            </w:pPr>
            <w:r w:rsidRPr="00160927">
              <w:rPr>
                <w:rFonts w:cs="Arial"/>
                <w:sz w:val="16"/>
                <w:szCs w:val="16"/>
              </w:rPr>
              <w:t>64,978</w:t>
            </w:r>
          </w:p>
        </w:tc>
        <w:tc>
          <w:tcPr>
            <w:tcW w:w="980" w:type="dxa"/>
            <w:tcBorders>
              <w:top w:val="nil"/>
              <w:left w:val="nil"/>
              <w:bottom w:val="nil"/>
              <w:right w:val="nil"/>
            </w:tcBorders>
            <w:shd w:val="clear" w:color="auto" w:fill="auto"/>
            <w:noWrap/>
            <w:vAlign w:val="bottom"/>
            <w:hideMark/>
          </w:tcPr>
          <w:p w14:paraId="63191CFD" w14:textId="77777777" w:rsidR="00EC5079" w:rsidRPr="00160927" w:rsidRDefault="00EC5079" w:rsidP="00EC5079">
            <w:pPr>
              <w:spacing w:after="0"/>
              <w:jc w:val="right"/>
              <w:rPr>
                <w:rFonts w:cs="Arial"/>
                <w:sz w:val="16"/>
                <w:szCs w:val="16"/>
              </w:rPr>
            </w:pPr>
            <w:r w:rsidRPr="00160927">
              <w:rPr>
                <w:rFonts w:cs="Arial"/>
                <w:sz w:val="16"/>
                <w:szCs w:val="16"/>
              </w:rPr>
              <w:t>48,227</w:t>
            </w:r>
          </w:p>
        </w:tc>
        <w:tc>
          <w:tcPr>
            <w:tcW w:w="980" w:type="dxa"/>
            <w:tcBorders>
              <w:top w:val="nil"/>
              <w:left w:val="nil"/>
              <w:bottom w:val="nil"/>
              <w:right w:val="nil"/>
            </w:tcBorders>
            <w:shd w:val="clear" w:color="auto" w:fill="auto"/>
            <w:noWrap/>
            <w:vAlign w:val="bottom"/>
            <w:hideMark/>
          </w:tcPr>
          <w:p w14:paraId="557A01F5" w14:textId="77777777" w:rsidR="00EC5079" w:rsidRPr="00160927" w:rsidRDefault="00EC5079" w:rsidP="00EC5079">
            <w:pPr>
              <w:spacing w:after="0"/>
              <w:jc w:val="right"/>
              <w:rPr>
                <w:rFonts w:cs="Arial"/>
                <w:sz w:val="16"/>
                <w:szCs w:val="16"/>
              </w:rPr>
            </w:pPr>
            <w:r w:rsidRPr="00160927">
              <w:rPr>
                <w:rFonts w:cs="Arial"/>
                <w:sz w:val="16"/>
                <w:szCs w:val="16"/>
              </w:rPr>
              <w:t>41,265</w:t>
            </w:r>
          </w:p>
        </w:tc>
      </w:tr>
      <w:tr w:rsidR="00EC5079" w:rsidRPr="00160927" w14:paraId="6B2C9B45" w14:textId="77777777" w:rsidTr="00EC5079">
        <w:trPr>
          <w:trHeight w:val="20"/>
          <w:jc w:val="center"/>
        </w:trPr>
        <w:tc>
          <w:tcPr>
            <w:tcW w:w="3140" w:type="dxa"/>
            <w:tcBorders>
              <w:top w:val="nil"/>
              <w:left w:val="nil"/>
              <w:bottom w:val="nil"/>
              <w:right w:val="nil"/>
            </w:tcBorders>
            <w:shd w:val="clear" w:color="auto" w:fill="auto"/>
            <w:vAlign w:val="bottom"/>
            <w:hideMark/>
          </w:tcPr>
          <w:p w14:paraId="45A90E0E" w14:textId="77777777" w:rsidR="00EC5079" w:rsidRPr="00160927" w:rsidRDefault="00EC5079" w:rsidP="00776FDD">
            <w:pPr>
              <w:spacing w:after="0"/>
              <w:ind w:firstLineChars="100" w:firstLine="160"/>
              <w:jc w:val="left"/>
              <w:rPr>
                <w:rFonts w:cs="Arial"/>
                <w:color w:val="000000"/>
                <w:sz w:val="16"/>
                <w:szCs w:val="16"/>
              </w:rPr>
            </w:pPr>
            <w:r w:rsidRPr="00160927">
              <w:rPr>
                <w:rFonts w:cs="Arial"/>
                <w:color w:val="000000"/>
                <w:sz w:val="16"/>
                <w:szCs w:val="16"/>
              </w:rPr>
              <w:t>less cost recovered depreciation</w:t>
            </w:r>
          </w:p>
        </w:tc>
        <w:tc>
          <w:tcPr>
            <w:tcW w:w="980" w:type="dxa"/>
            <w:tcBorders>
              <w:top w:val="nil"/>
              <w:left w:val="nil"/>
              <w:bottom w:val="nil"/>
              <w:right w:val="nil"/>
            </w:tcBorders>
            <w:shd w:val="clear" w:color="auto" w:fill="auto"/>
            <w:noWrap/>
            <w:vAlign w:val="bottom"/>
            <w:hideMark/>
          </w:tcPr>
          <w:p w14:paraId="018D0BA0" w14:textId="77777777" w:rsidR="00EC5079" w:rsidRPr="00160927" w:rsidRDefault="00EC5079" w:rsidP="00EC5079">
            <w:pPr>
              <w:spacing w:after="0"/>
              <w:ind w:firstLineChars="100" w:firstLine="160"/>
              <w:rPr>
                <w:rFonts w:cs="Arial"/>
                <w:color w:val="000000"/>
                <w:sz w:val="16"/>
                <w:szCs w:val="16"/>
              </w:rPr>
            </w:pPr>
          </w:p>
        </w:tc>
        <w:tc>
          <w:tcPr>
            <w:tcW w:w="980" w:type="dxa"/>
            <w:tcBorders>
              <w:top w:val="nil"/>
              <w:left w:val="nil"/>
              <w:bottom w:val="nil"/>
              <w:right w:val="nil"/>
            </w:tcBorders>
            <w:shd w:val="clear" w:color="000000" w:fill="D9D9D9"/>
            <w:noWrap/>
            <w:vAlign w:val="bottom"/>
            <w:hideMark/>
          </w:tcPr>
          <w:p w14:paraId="1B03B91E" w14:textId="77777777" w:rsidR="00EC5079" w:rsidRPr="00160927" w:rsidRDefault="00EC5079" w:rsidP="00EC5079">
            <w:pPr>
              <w:spacing w:after="0"/>
              <w:jc w:val="right"/>
              <w:rPr>
                <w:rFonts w:cs="Arial"/>
                <w:sz w:val="16"/>
                <w:szCs w:val="16"/>
              </w:rPr>
            </w:pPr>
            <w:r w:rsidRPr="00160927">
              <w:rPr>
                <w:rFonts w:cs="Arial"/>
                <w:sz w:val="16"/>
                <w:szCs w:val="16"/>
              </w:rPr>
              <w:t> </w:t>
            </w:r>
          </w:p>
        </w:tc>
        <w:tc>
          <w:tcPr>
            <w:tcW w:w="980" w:type="dxa"/>
            <w:tcBorders>
              <w:top w:val="nil"/>
              <w:left w:val="nil"/>
              <w:bottom w:val="nil"/>
              <w:right w:val="nil"/>
            </w:tcBorders>
            <w:shd w:val="clear" w:color="auto" w:fill="auto"/>
            <w:noWrap/>
            <w:vAlign w:val="bottom"/>
            <w:hideMark/>
          </w:tcPr>
          <w:p w14:paraId="78E16C05" w14:textId="77777777" w:rsidR="00EC5079" w:rsidRPr="00160927" w:rsidRDefault="00EC5079" w:rsidP="00EC5079">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14:paraId="7AF9E307" w14:textId="77777777" w:rsidR="00EC5079" w:rsidRPr="00160927" w:rsidRDefault="00EC5079" w:rsidP="00EC5079">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5F8778A7" w14:textId="77777777" w:rsidR="00EC5079" w:rsidRPr="00160927" w:rsidRDefault="00EC5079" w:rsidP="00EC5079">
            <w:pPr>
              <w:spacing w:after="0"/>
              <w:jc w:val="right"/>
              <w:rPr>
                <w:rFonts w:ascii="Times New Roman" w:hAnsi="Times New Roman"/>
              </w:rPr>
            </w:pPr>
          </w:p>
        </w:tc>
      </w:tr>
      <w:tr w:rsidR="00EC5079" w:rsidRPr="00160927" w14:paraId="0DFC2035" w14:textId="77777777" w:rsidTr="00EC5079">
        <w:trPr>
          <w:trHeight w:val="170"/>
          <w:jc w:val="center"/>
        </w:trPr>
        <w:tc>
          <w:tcPr>
            <w:tcW w:w="3140" w:type="dxa"/>
            <w:tcBorders>
              <w:top w:val="nil"/>
              <w:left w:val="nil"/>
              <w:bottom w:val="nil"/>
              <w:right w:val="nil"/>
            </w:tcBorders>
            <w:shd w:val="clear" w:color="auto" w:fill="auto"/>
            <w:vAlign w:val="bottom"/>
            <w:hideMark/>
          </w:tcPr>
          <w:p w14:paraId="294DA8E5" w14:textId="77777777" w:rsidR="00EC5079" w:rsidRPr="00160927" w:rsidRDefault="00EC5079" w:rsidP="00776FDD">
            <w:pPr>
              <w:spacing w:after="0"/>
              <w:ind w:firstLineChars="200" w:firstLine="320"/>
              <w:jc w:val="left"/>
              <w:rPr>
                <w:rFonts w:cs="Arial"/>
                <w:color w:val="000000"/>
                <w:sz w:val="16"/>
                <w:szCs w:val="16"/>
              </w:rPr>
            </w:pPr>
            <w:r w:rsidRPr="00160927">
              <w:rPr>
                <w:rFonts w:cs="Arial"/>
                <w:color w:val="000000"/>
                <w:sz w:val="16"/>
                <w:szCs w:val="16"/>
              </w:rPr>
              <w:t>AICIS</w:t>
            </w:r>
          </w:p>
        </w:tc>
        <w:tc>
          <w:tcPr>
            <w:tcW w:w="980" w:type="dxa"/>
            <w:tcBorders>
              <w:top w:val="nil"/>
              <w:left w:val="nil"/>
              <w:bottom w:val="nil"/>
              <w:right w:val="nil"/>
            </w:tcBorders>
            <w:shd w:val="clear" w:color="auto" w:fill="auto"/>
            <w:noWrap/>
            <w:vAlign w:val="bottom"/>
            <w:hideMark/>
          </w:tcPr>
          <w:p w14:paraId="2355125D" w14:textId="77777777" w:rsidR="00EC5079" w:rsidRPr="00160927" w:rsidRDefault="00EC5079" w:rsidP="00EC5079">
            <w:pPr>
              <w:spacing w:after="0"/>
              <w:jc w:val="right"/>
              <w:rPr>
                <w:rFonts w:cs="Arial"/>
                <w:sz w:val="16"/>
                <w:szCs w:val="16"/>
              </w:rPr>
            </w:pPr>
            <w:r w:rsidRPr="00160927">
              <w:rPr>
                <w:rFonts w:cs="Arial"/>
                <w:sz w:val="16"/>
                <w:szCs w:val="16"/>
              </w:rPr>
              <w:t>(1,941)</w:t>
            </w:r>
          </w:p>
        </w:tc>
        <w:tc>
          <w:tcPr>
            <w:tcW w:w="980" w:type="dxa"/>
            <w:tcBorders>
              <w:top w:val="nil"/>
              <w:left w:val="nil"/>
              <w:bottom w:val="nil"/>
              <w:right w:val="nil"/>
            </w:tcBorders>
            <w:shd w:val="clear" w:color="000000" w:fill="D9D9D9"/>
            <w:noWrap/>
            <w:vAlign w:val="bottom"/>
            <w:hideMark/>
          </w:tcPr>
          <w:p w14:paraId="11AE43F8" w14:textId="77777777" w:rsidR="00EC5079" w:rsidRPr="00160927" w:rsidRDefault="00EC5079" w:rsidP="00EC5079">
            <w:pPr>
              <w:spacing w:after="0"/>
              <w:jc w:val="right"/>
              <w:rPr>
                <w:rFonts w:cs="Arial"/>
                <w:sz w:val="16"/>
                <w:szCs w:val="16"/>
              </w:rPr>
            </w:pPr>
            <w:r w:rsidRPr="00160927">
              <w:rPr>
                <w:rFonts w:cs="Arial"/>
                <w:sz w:val="16"/>
                <w:szCs w:val="16"/>
              </w:rPr>
              <w:t>(2,260)</w:t>
            </w:r>
          </w:p>
        </w:tc>
        <w:tc>
          <w:tcPr>
            <w:tcW w:w="980" w:type="dxa"/>
            <w:tcBorders>
              <w:top w:val="nil"/>
              <w:left w:val="nil"/>
              <w:bottom w:val="nil"/>
              <w:right w:val="nil"/>
            </w:tcBorders>
            <w:shd w:val="clear" w:color="auto" w:fill="auto"/>
            <w:noWrap/>
            <w:vAlign w:val="bottom"/>
            <w:hideMark/>
          </w:tcPr>
          <w:p w14:paraId="65722DD3" w14:textId="77777777" w:rsidR="00EC5079" w:rsidRPr="00160927" w:rsidRDefault="00EC5079" w:rsidP="00EC5079">
            <w:pPr>
              <w:spacing w:after="0"/>
              <w:jc w:val="right"/>
              <w:rPr>
                <w:rFonts w:cs="Arial"/>
                <w:sz w:val="16"/>
                <w:szCs w:val="16"/>
              </w:rPr>
            </w:pPr>
            <w:r w:rsidRPr="00160927">
              <w:rPr>
                <w:rFonts w:cs="Arial"/>
                <w:sz w:val="16"/>
                <w:szCs w:val="16"/>
              </w:rPr>
              <w:t>(2,260)</w:t>
            </w:r>
          </w:p>
        </w:tc>
        <w:tc>
          <w:tcPr>
            <w:tcW w:w="980" w:type="dxa"/>
            <w:tcBorders>
              <w:top w:val="nil"/>
              <w:left w:val="nil"/>
              <w:bottom w:val="nil"/>
              <w:right w:val="nil"/>
            </w:tcBorders>
            <w:shd w:val="clear" w:color="auto" w:fill="auto"/>
            <w:noWrap/>
            <w:vAlign w:val="bottom"/>
            <w:hideMark/>
          </w:tcPr>
          <w:p w14:paraId="6854E259" w14:textId="77777777" w:rsidR="00EC5079" w:rsidRPr="00160927" w:rsidRDefault="00EC5079" w:rsidP="00EC5079">
            <w:pPr>
              <w:spacing w:after="0"/>
              <w:jc w:val="right"/>
              <w:rPr>
                <w:rFonts w:cs="Arial"/>
                <w:sz w:val="16"/>
                <w:szCs w:val="16"/>
              </w:rPr>
            </w:pPr>
            <w:r w:rsidRPr="00160927">
              <w:rPr>
                <w:rFonts w:cs="Arial"/>
                <w:sz w:val="16"/>
                <w:szCs w:val="16"/>
              </w:rPr>
              <w:t>(2,260)</w:t>
            </w:r>
          </w:p>
        </w:tc>
        <w:tc>
          <w:tcPr>
            <w:tcW w:w="980" w:type="dxa"/>
            <w:tcBorders>
              <w:top w:val="nil"/>
              <w:left w:val="nil"/>
              <w:bottom w:val="nil"/>
              <w:right w:val="nil"/>
            </w:tcBorders>
            <w:shd w:val="clear" w:color="auto" w:fill="auto"/>
            <w:noWrap/>
            <w:vAlign w:val="bottom"/>
            <w:hideMark/>
          </w:tcPr>
          <w:p w14:paraId="1B7C6359" w14:textId="77777777" w:rsidR="00EC5079" w:rsidRPr="00160927" w:rsidRDefault="00EC5079" w:rsidP="00EC5079">
            <w:pPr>
              <w:spacing w:after="0"/>
              <w:jc w:val="right"/>
              <w:rPr>
                <w:rFonts w:cs="Arial"/>
                <w:sz w:val="16"/>
                <w:szCs w:val="16"/>
              </w:rPr>
            </w:pPr>
            <w:r w:rsidRPr="00160927">
              <w:rPr>
                <w:rFonts w:cs="Arial"/>
                <w:sz w:val="16"/>
                <w:szCs w:val="16"/>
              </w:rPr>
              <w:t>(2,260)</w:t>
            </w:r>
          </w:p>
        </w:tc>
      </w:tr>
      <w:tr w:rsidR="00EC5079" w:rsidRPr="00160927" w14:paraId="30507672" w14:textId="77777777" w:rsidTr="00EC5079">
        <w:trPr>
          <w:trHeight w:val="170"/>
          <w:jc w:val="center"/>
        </w:trPr>
        <w:tc>
          <w:tcPr>
            <w:tcW w:w="3140" w:type="dxa"/>
            <w:tcBorders>
              <w:top w:val="nil"/>
              <w:left w:val="nil"/>
              <w:bottom w:val="nil"/>
              <w:right w:val="nil"/>
            </w:tcBorders>
            <w:shd w:val="clear" w:color="auto" w:fill="auto"/>
            <w:vAlign w:val="bottom"/>
            <w:hideMark/>
          </w:tcPr>
          <w:p w14:paraId="1C6C40B0" w14:textId="77777777" w:rsidR="00EC5079" w:rsidRPr="00160927" w:rsidRDefault="00EC5079" w:rsidP="00776FDD">
            <w:pPr>
              <w:spacing w:after="0"/>
              <w:ind w:firstLineChars="200" w:firstLine="320"/>
              <w:jc w:val="left"/>
              <w:rPr>
                <w:rFonts w:cs="Arial"/>
                <w:color w:val="000000"/>
                <w:sz w:val="16"/>
                <w:szCs w:val="16"/>
              </w:rPr>
            </w:pPr>
            <w:r w:rsidRPr="00160927">
              <w:rPr>
                <w:rFonts w:cs="Arial"/>
                <w:color w:val="000000"/>
                <w:sz w:val="16"/>
                <w:szCs w:val="16"/>
              </w:rPr>
              <w:t>TGA</w:t>
            </w:r>
          </w:p>
        </w:tc>
        <w:tc>
          <w:tcPr>
            <w:tcW w:w="980" w:type="dxa"/>
            <w:tcBorders>
              <w:top w:val="nil"/>
              <w:left w:val="nil"/>
              <w:bottom w:val="nil"/>
              <w:right w:val="nil"/>
            </w:tcBorders>
            <w:shd w:val="clear" w:color="auto" w:fill="auto"/>
            <w:noWrap/>
            <w:vAlign w:val="bottom"/>
            <w:hideMark/>
          </w:tcPr>
          <w:p w14:paraId="7FFA5296" w14:textId="77777777" w:rsidR="00EC5079" w:rsidRPr="00160927" w:rsidRDefault="00EC5079" w:rsidP="00EC5079">
            <w:pPr>
              <w:spacing w:after="0"/>
              <w:jc w:val="right"/>
              <w:rPr>
                <w:rFonts w:cs="Arial"/>
                <w:sz w:val="16"/>
                <w:szCs w:val="16"/>
              </w:rPr>
            </w:pPr>
            <w:r w:rsidRPr="00160927">
              <w:rPr>
                <w:rFonts w:cs="Arial"/>
                <w:sz w:val="16"/>
                <w:szCs w:val="16"/>
              </w:rPr>
              <w:t>(9,974)</w:t>
            </w:r>
          </w:p>
        </w:tc>
        <w:tc>
          <w:tcPr>
            <w:tcW w:w="980" w:type="dxa"/>
            <w:tcBorders>
              <w:top w:val="nil"/>
              <w:left w:val="nil"/>
              <w:bottom w:val="nil"/>
              <w:right w:val="nil"/>
            </w:tcBorders>
            <w:shd w:val="clear" w:color="000000" w:fill="D9D9D9"/>
            <w:noWrap/>
            <w:vAlign w:val="bottom"/>
            <w:hideMark/>
          </w:tcPr>
          <w:p w14:paraId="413F3C9A" w14:textId="77777777" w:rsidR="00EC5079" w:rsidRPr="00160927" w:rsidRDefault="00EC5079" w:rsidP="00EC5079">
            <w:pPr>
              <w:spacing w:after="0"/>
              <w:jc w:val="right"/>
              <w:rPr>
                <w:rFonts w:cs="Arial"/>
                <w:sz w:val="16"/>
                <w:szCs w:val="16"/>
              </w:rPr>
            </w:pPr>
            <w:r w:rsidRPr="00160927">
              <w:rPr>
                <w:rFonts w:cs="Arial"/>
                <w:sz w:val="16"/>
                <w:szCs w:val="16"/>
              </w:rPr>
              <w:t>(11,262)</w:t>
            </w:r>
          </w:p>
        </w:tc>
        <w:tc>
          <w:tcPr>
            <w:tcW w:w="980" w:type="dxa"/>
            <w:tcBorders>
              <w:top w:val="nil"/>
              <w:left w:val="nil"/>
              <w:bottom w:val="nil"/>
              <w:right w:val="nil"/>
            </w:tcBorders>
            <w:shd w:val="clear" w:color="auto" w:fill="auto"/>
            <w:noWrap/>
            <w:vAlign w:val="bottom"/>
            <w:hideMark/>
          </w:tcPr>
          <w:p w14:paraId="3204C061" w14:textId="77777777" w:rsidR="00EC5079" w:rsidRPr="00160927" w:rsidRDefault="00EC5079" w:rsidP="00EC5079">
            <w:pPr>
              <w:spacing w:after="0"/>
              <w:jc w:val="right"/>
              <w:rPr>
                <w:rFonts w:cs="Arial"/>
                <w:sz w:val="16"/>
                <w:szCs w:val="16"/>
              </w:rPr>
            </w:pPr>
            <w:r w:rsidRPr="00160927">
              <w:rPr>
                <w:rFonts w:cs="Arial"/>
                <w:sz w:val="16"/>
                <w:szCs w:val="16"/>
              </w:rPr>
              <w:t>(6,350)</w:t>
            </w:r>
          </w:p>
        </w:tc>
        <w:tc>
          <w:tcPr>
            <w:tcW w:w="980" w:type="dxa"/>
            <w:tcBorders>
              <w:top w:val="nil"/>
              <w:left w:val="nil"/>
              <w:bottom w:val="nil"/>
              <w:right w:val="nil"/>
            </w:tcBorders>
            <w:shd w:val="clear" w:color="auto" w:fill="auto"/>
            <w:noWrap/>
            <w:vAlign w:val="bottom"/>
            <w:hideMark/>
          </w:tcPr>
          <w:p w14:paraId="7B551A4F" w14:textId="77777777" w:rsidR="00EC5079" w:rsidRPr="00160927" w:rsidRDefault="00EC5079" w:rsidP="00EC5079">
            <w:pPr>
              <w:spacing w:after="0"/>
              <w:jc w:val="right"/>
              <w:rPr>
                <w:rFonts w:cs="Arial"/>
                <w:sz w:val="16"/>
                <w:szCs w:val="16"/>
              </w:rPr>
            </w:pPr>
            <w:r w:rsidRPr="00160927">
              <w:rPr>
                <w:rFonts w:cs="Arial"/>
                <w:sz w:val="16"/>
                <w:szCs w:val="16"/>
              </w:rPr>
              <w:t>(7,091)</w:t>
            </w:r>
          </w:p>
        </w:tc>
        <w:tc>
          <w:tcPr>
            <w:tcW w:w="980" w:type="dxa"/>
            <w:tcBorders>
              <w:top w:val="nil"/>
              <w:left w:val="nil"/>
              <w:bottom w:val="nil"/>
              <w:right w:val="nil"/>
            </w:tcBorders>
            <w:shd w:val="clear" w:color="auto" w:fill="auto"/>
            <w:noWrap/>
            <w:vAlign w:val="bottom"/>
            <w:hideMark/>
          </w:tcPr>
          <w:p w14:paraId="0ADF3712" w14:textId="77777777" w:rsidR="00EC5079" w:rsidRPr="00160927" w:rsidRDefault="00EC5079" w:rsidP="00EC5079">
            <w:pPr>
              <w:spacing w:after="0"/>
              <w:jc w:val="right"/>
              <w:rPr>
                <w:rFonts w:cs="Arial"/>
                <w:sz w:val="16"/>
                <w:szCs w:val="16"/>
              </w:rPr>
            </w:pPr>
            <w:r w:rsidRPr="00160927">
              <w:rPr>
                <w:rFonts w:cs="Arial"/>
                <w:sz w:val="16"/>
                <w:szCs w:val="16"/>
              </w:rPr>
              <w:t>(7,989)</w:t>
            </w:r>
          </w:p>
        </w:tc>
      </w:tr>
      <w:tr w:rsidR="00EC5079" w:rsidRPr="00160927" w14:paraId="1FFB8ED2" w14:textId="77777777" w:rsidTr="00EC5079">
        <w:trPr>
          <w:trHeight w:val="397"/>
          <w:jc w:val="center"/>
        </w:trPr>
        <w:tc>
          <w:tcPr>
            <w:tcW w:w="3140" w:type="dxa"/>
            <w:tcBorders>
              <w:top w:val="nil"/>
              <w:left w:val="nil"/>
              <w:bottom w:val="nil"/>
              <w:right w:val="nil"/>
            </w:tcBorders>
            <w:shd w:val="clear" w:color="auto" w:fill="auto"/>
            <w:vAlign w:val="bottom"/>
            <w:hideMark/>
          </w:tcPr>
          <w:p w14:paraId="19DCC324" w14:textId="77777777" w:rsidR="00EC5079" w:rsidRPr="00160927" w:rsidRDefault="00EC5079" w:rsidP="00776FDD">
            <w:pPr>
              <w:spacing w:after="0"/>
              <w:ind w:left="170"/>
              <w:jc w:val="left"/>
              <w:rPr>
                <w:rFonts w:cs="Arial"/>
                <w:color w:val="000000"/>
                <w:sz w:val="16"/>
                <w:szCs w:val="16"/>
              </w:rPr>
            </w:pPr>
            <w:r w:rsidRPr="00160927">
              <w:rPr>
                <w:rFonts w:cs="Arial"/>
                <w:color w:val="000000"/>
                <w:sz w:val="16"/>
                <w:szCs w:val="16"/>
              </w:rPr>
              <w:t xml:space="preserve">plus depreciation and amortisation expenses for </w:t>
            </w:r>
            <w:proofErr w:type="spellStart"/>
            <w:r w:rsidRPr="00160927">
              <w:rPr>
                <w:rFonts w:cs="Arial"/>
                <w:color w:val="000000"/>
                <w:sz w:val="16"/>
                <w:szCs w:val="16"/>
              </w:rPr>
              <w:t>RoU</w:t>
            </w:r>
            <w:proofErr w:type="spellEnd"/>
          </w:p>
        </w:tc>
        <w:tc>
          <w:tcPr>
            <w:tcW w:w="980" w:type="dxa"/>
            <w:tcBorders>
              <w:top w:val="nil"/>
              <w:left w:val="nil"/>
              <w:bottom w:val="nil"/>
              <w:right w:val="nil"/>
            </w:tcBorders>
            <w:shd w:val="clear" w:color="auto" w:fill="auto"/>
            <w:noWrap/>
            <w:vAlign w:val="bottom"/>
            <w:hideMark/>
          </w:tcPr>
          <w:p w14:paraId="4536F9BE" w14:textId="77777777" w:rsidR="00EC5079" w:rsidRPr="00160927" w:rsidRDefault="00EC5079" w:rsidP="00EC5079">
            <w:pPr>
              <w:spacing w:after="0"/>
              <w:jc w:val="right"/>
              <w:rPr>
                <w:rFonts w:cs="Arial"/>
                <w:sz w:val="16"/>
                <w:szCs w:val="16"/>
              </w:rPr>
            </w:pPr>
            <w:r w:rsidRPr="00160927">
              <w:rPr>
                <w:rFonts w:cs="Arial"/>
                <w:sz w:val="16"/>
                <w:szCs w:val="16"/>
              </w:rPr>
              <w:t>58,898</w:t>
            </w:r>
          </w:p>
        </w:tc>
        <w:tc>
          <w:tcPr>
            <w:tcW w:w="980" w:type="dxa"/>
            <w:tcBorders>
              <w:top w:val="nil"/>
              <w:left w:val="nil"/>
              <w:bottom w:val="nil"/>
              <w:right w:val="nil"/>
            </w:tcBorders>
            <w:shd w:val="clear" w:color="000000" w:fill="D9D9D9"/>
            <w:noWrap/>
            <w:vAlign w:val="bottom"/>
            <w:hideMark/>
          </w:tcPr>
          <w:p w14:paraId="6917DAAB" w14:textId="77777777" w:rsidR="00EC5079" w:rsidRPr="00160927" w:rsidRDefault="00EC5079" w:rsidP="00EC5079">
            <w:pPr>
              <w:spacing w:after="0"/>
              <w:jc w:val="right"/>
              <w:rPr>
                <w:rFonts w:cs="Arial"/>
                <w:sz w:val="16"/>
                <w:szCs w:val="16"/>
              </w:rPr>
            </w:pPr>
            <w:r w:rsidRPr="00160927">
              <w:rPr>
                <w:rFonts w:cs="Arial"/>
                <w:sz w:val="16"/>
                <w:szCs w:val="16"/>
              </w:rPr>
              <w:t>57,848</w:t>
            </w:r>
          </w:p>
        </w:tc>
        <w:tc>
          <w:tcPr>
            <w:tcW w:w="980" w:type="dxa"/>
            <w:tcBorders>
              <w:top w:val="nil"/>
              <w:left w:val="nil"/>
              <w:bottom w:val="nil"/>
              <w:right w:val="nil"/>
            </w:tcBorders>
            <w:shd w:val="clear" w:color="auto" w:fill="auto"/>
            <w:noWrap/>
            <w:vAlign w:val="bottom"/>
            <w:hideMark/>
          </w:tcPr>
          <w:p w14:paraId="532CBA7F" w14:textId="77777777" w:rsidR="00EC5079" w:rsidRPr="00160927" w:rsidRDefault="00EC5079" w:rsidP="00EC5079">
            <w:pPr>
              <w:spacing w:after="0"/>
              <w:jc w:val="right"/>
              <w:rPr>
                <w:rFonts w:cs="Arial"/>
                <w:sz w:val="16"/>
                <w:szCs w:val="16"/>
              </w:rPr>
            </w:pPr>
            <w:r w:rsidRPr="00160927">
              <w:rPr>
                <w:rFonts w:cs="Arial"/>
                <w:sz w:val="16"/>
                <w:szCs w:val="16"/>
              </w:rPr>
              <w:t>65,324</w:t>
            </w:r>
          </w:p>
        </w:tc>
        <w:tc>
          <w:tcPr>
            <w:tcW w:w="980" w:type="dxa"/>
            <w:tcBorders>
              <w:top w:val="nil"/>
              <w:left w:val="nil"/>
              <w:bottom w:val="nil"/>
              <w:right w:val="nil"/>
            </w:tcBorders>
            <w:shd w:val="clear" w:color="auto" w:fill="auto"/>
            <w:noWrap/>
            <w:vAlign w:val="bottom"/>
            <w:hideMark/>
          </w:tcPr>
          <w:p w14:paraId="75FB74F2" w14:textId="77777777" w:rsidR="00EC5079" w:rsidRPr="00160927" w:rsidRDefault="00EC5079" w:rsidP="00EC5079">
            <w:pPr>
              <w:spacing w:after="0"/>
              <w:jc w:val="right"/>
              <w:rPr>
                <w:rFonts w:cs="Arial"/>
                <w:sz w:val="16"/>
                <w:szCs w:val="16"/>
              </w:rPr>
            </w:pPr>
            <w:r w:rsidRPr="00160927">
              <w:rPr>
                <w:rFonts w:cs="Arial"/>
                <w:sz w:val="16"/>
                <w:szCs w:val="16"/>
              </w:rPr>
              <w:t>65,310</w:t>
            </w:r>
          </w:p>
        </w:tc>
        <w:tc>
          <w:tcPr>
            <w:tcW w:w="980" w:type="dxa"/>
            <w:tcBorders>
              <w:top w:val="nil"/>
              <w:left w:val="nil"/>
              <w:bottom w:val="nil"/>
              <w:right w:val="nil"/>
            </w:tcBorders>
            <w:shd w:val="clear" w:color="auto" w:fill="auto"/>
            <w:noWrap/>
            <w:vAlign w:val="bottom"/>
            <w:hideMark/>
          </w:tcPr>
          <w:p w14:paraId="4AC26DD0" w14:textId="77777777" w:rsidR="00EC5079" w:rsidRPr="00160927" w:rsidRDefault="00EC5079" w:rsidP="00EC5079">
            <w:pPr>
              <w:spacing w:after="0"/>
              <w:jc w:val="right"/>
              <w:rPr>
                <w:rFonts w:cs="Arial"/>
                <w:sz w:val="16"/>
                <w:szCs w:val="16"/>
              </w:rPr>
            </w:pPr>
            <w:r w:rsidRPr="00160927">
              <w:rPr>
                <w:rFonts w:cs="Arial"/>
                <w:sz w:val="16"/>
                <w:szCs w:val="16"/>
              </w:rPr>
              <w:t>64,928</w:t>
            </w:r>
          </w:p>
        </w:tc>
      </w:tr>
      <w:tr w:rsidR="00EC5079" w:rsidRPr="00160927" w14:paraId="553974D9" w14:textId="77777777" w:rsidTr="00EC5079">
        <w:trPr>
          <w:trHeight w:val="227"/>
          <w:jc w:val="center"/>
        </w:trPr>
        <w:tc>
          <w:tcPr>
            <w:tcW w:w="3140" w:type="dxa"/>
            <w:tcBorders>
              <w:top w:val="nil"/>
              <w:left w:val="nil"/>
              <w:bottom w:val="nil"/>
              <w:right w:val="nil"/>
            </w:tcBorders>
            <w:shd w:val="clear" w:color="auto" w:fill="auto"/>
            <w:vAlign w:val="bottom"/>
            <w:hideMark/>
          </w:tcPr>
          <w:p w14:paraId="10A2C1FE" w14:textId="77777777" w:rsidR="00EC5079" w:rsidRPr="00160927" w:rsidRDefault="00EC5079" w:rsidP="00776FDD">
            <w:pPr>
              <w:spacing w:after="0"/>
              <w:ind w:firstLineChars="100" w:firstLine="160"/>
              <w:jc w:val="left"/>
              <w:rPr>
                <w:rFonts w:cs="Arial"/>
                <w:color w:val="000000"/>
                <w:sz w:val="16"/>
                <w:szCs w:val="16"/>
              </w:rPr>
            </w:pPr>
            <w:r w:rsidRPr="00160927">
              <w:rPr>
                <w:rFonts w:cs="Arial"/>
                <w:color w:val="000000"/>
                <w:sz w:val="16"/>
                <w:szCs w:val="16"/>
              </w:rPr>
              <w:t>less lease principal repayments</w:t>
            </w:r>
          </w:p>
        </w:tc>
        <w:tc>
          <w:tcPr>
            <w:tcW w:w="980" w:type="dxa"/>
            <w:tcBorders>
              <w:top w:val="nil"/>
              <w:left w:val="nil"/>
              <w:bottom w:val="nil"/>
              <w:right w:val="nil"/>
            </w:tcBorders>
            <w:shd w:val="clear" w:color="auto" w:fill="auto"/>
            <w:noWrap/>
            <w:vAlign w:val="bottom"/>
            <w:hideMark/>
          </w:tcPr>
          <w:p w14:paraId="4EF8ED7D" w14:textId="77777777" w:rsidR="00EC5079" w:rsidRPr="00160927" w:rsidRDefault="00EC5079" w:rsidP="00EC5079">
            <w:pPr>
              <w:spacing w:after="0"/>
              <w:jc w:val="right"/>
              <w:rPr>
                <w:rFonts w:cs="Arial"/>
                <w:sz w:val="16"/>
                <w:szCs w:val="16"/>
              </w:rPr>
            </w:pPr>
            <w:r w:rsidRPr="00160927">
              <w:rPr>
                <w:rFonts w:cs="Arial"/>
                <w:sz w:val="16"/>
                <w:szCs w:val="16"/>
              </w:rPr>
              <w:t>(47,927)</w:t>
            </w:r>
          </w:p>
        </w:tc>
        <w:tc>
          <w:tcPr>
            <w:tcW w:w="980" w:type="dxa"/>
            <w:tcBorders>
              <w:top w:val="nil"/>
              <w:left w:val="nil"/>
              <w:bottom w:val="nil"/>
              <w:right w:val="nil"/>
            </w:tcBorders>
            <w:shd w:val="clear" w:color="000000" w:fill="D9D9D9"/>
            <w:noWrap/>
            <w:vAlign w:val="bottom"/>
            <w:hideMark/>
          </w:tcPr>
          <w:p w14:paraId="3EBBA170" w14:textId="77777777" w:rsidR="00EC5079" w:rsidRPr="00160927" w:rsidRDefault="00EC5079" w:rsidP="00EC5079">
            <w:pPr>
              <w:spacing w:after="0"/>
              <w:jc w:val="right"/>
              <w:rPr>
                <w:rFonts w:cs="Arial"/>
                <w:sz w:val="16"/>
                <w:szCs w:val="16"/>
              </w:rPr>
            </w:pPr>
            <w:r w:rsidRPr="00160927">
              <w:rPr>
                <w:rFonts w:cs="Arial"/>
                <w:sz w:val="16"/>
                <w:szCs w:val="16"/>
              </w:rPr>
              <w:t>(51,798)</w:t>
            </w:r>
          </w:p>
        </w:tc>
        <w:tc>
          <w:tcPr>
            <w:tcW w:w="980" w:type="dxa"/>
            <w:tcBorders>
              <w:top w:val="nil"/>
              <w:left w:val="nil"/>
              <w:bottom w:val="nil"/>
              <w:right w:val="nil"/>
            </w:tcBorders>
            <w:shd w:val="clear" w:color="auto" w:fill="auto"/>
            <w:noWrap/>
            <w:vAlign w:val="bottom"/>
            <w:hideMark/>
          </w:tcPr>
          <w:p w14:paraId="3F2D1509" w14:textId="77777777" w:rsidR="00EC5079" w:rsidRPr="00160927" w:rsidRDefault="00EC5079" w:rsidP="00EC5079">
            <w:pPr>
              <w:spacing w:after="0"/>
              <w:jc w:val="right"/>
              <w:rPr>
                <w:rFonts w:cs="Arial"/>
                <w:sz w:val="16"/>
                <w:szCs w:val="16"/>
              </w:rPr>
            </w:pPr>
            <w:r w:rsidRPr="00160927">
              <w:rPr>
                <w:rFonts w:cs="Arial"/>
                <w:sz w:val="16"/>
                <w:szCs w:val="16"/>
              </w:rPr>
              <w:t>(55,135)</w:t>
            </w:r>
          </w:p>
        </w:tc>
        <w:tc>
          <w:tcPr>
            <w:tcW w:w="980" w:type="dxa"/>
            <w:tcBorders>
              <w:top w:val="nil"/>
              <w:left w:val="nil"/>
              <w:bottom w:val="nil"/>
              <w:right w:val="nil"/>
            </w:tcBorders>
            <w:shd w:val="clear" w:color="auto" w:fill="auto"/>
            <w:noWrap/>
            <w:vAlign w:val="bottom"/>
            <w:hideMark/>
          </w:tcPr>
          <w:p w14:paraId="3F8CE1D2" w14:textId="77777777" w:rsidR="00EC5079" w:rsidRPr="00160927" w:rsidRDefault="00EC5079" w:rsidP="00EC5079">
            <w:pPr>
              <w:spacing w:after="0"/>
              <w:jc w:val="right"/>
              <w:rPr>
                <w:rFonts w:cs="Arial"/>
                <w:sz w:val="16"/>
                <w:szCs w:val="16"/>
              </w:rPr>
            </w:pPr>
            <w:r w:rsidRPr="00160927">
              <w:rPr>
                <w:rFonts w:cs="Arial"/>
                <w:sz w:val="16"/>
                <w:szCs w:val="16"/>
              </w:rPr>
              <w:t>(57,943)</w:t>
            </w:r>
          </w:p>
        </w:tc>
        <w:tc>
          <w:tcPr>
            <w:tcW w:w="980" w:type="dxa"/>
            <w:tcBorders>
              <w:top w:val="nil"/>
              <w:left w:val="nil"/>
              <w:bottom w:val="nil"/>
              <w:right w:val="nil"/>
            </w:tcBorders>
            <w:shd w:val="clear" w:color="auto" w:fill="auto"/>
            <w:noWrap/>
            <w:vAlign w:val="bottom"/>
            <w:hideMark/>
          </w:tcPr>
          <w:p w14:paraId="1AC0102E" w14:textId="77777777" w:rsidR="00EC5079" w:rsidRPr="00160927" w:rsidRDefault="00EC5079" w:rsidP="00EC5079">
            <w:pPr>
              <w:spacing w:after="0"/>
              <w:jc w:val="right"/>
              <w:rPr>
                <w:rFonts w:cs="Arial"/>
                <w:sz w:val="16"/>
                <w:szCs w:val="16"/>
              </w:rPr>
            </w:pPr>
            <w:r w:rsidRPr="00160927">
              <w:rPr>
                <w:rFonts w:cs="Arial"/>
                <w:sz w:val="16"/>
                <w:szCs w:val="16"/>
              </w:rPr>
              <w:t>(60,277)</w:t>
            </w:r>
          </w:p>
        </w:tc>
      </w:tr>
      <w:tr w:rsidR="00EC5079" w:rsidRPr="00160927" w14:paraId="6425B159" w14:textId="77777777" w:rsidTr="00EC5079">
        <w:trPr>
          <w:trHeight w:val="227"/>
          <w:jc w:val="center"/>
        </w:trPr>
        <w:tc>
          <w:tcPr>
            <w:tcW w:w="3140" w:type="dxa"/>
            <w:tcBorders>
              <w:top w:val="nil"/>
              <w:left w:val="nil"/>
              <w:bottom w:val="single" w:sz="4" w:space="0" w:color="auto"/>
              <w:right w:val="nil"/>
            </w:tcBorders>
            <w:shd w:val="clear" w:color="auto" w:fill="auto"/>
            <w:vAlign w:val="bottom"/>
            <w:hideMark/>
          </w:tcPr>
          <w:p w14:paraId="18449542" w14:textId="77777777" w:rsidR="00EC5079" w:rsidRPr="00160927" w:rsidRDefault="00EC5079" w:rsidP="00776FDD">
            <w:pPr>
              <w:spacing w:after="0"/>
              <w:jc w:val="left"/>
              <w:rPr>
                <w:rFonts w:cs="Arial"/>
                <w:b/>
                <w:bCs/>
                <w:sz w:val="16"/>
                <w:szCs w:val="16"/>
              </w:rPr>
            </w:pPr>
            <w:r w:rsidRPr="00160927">
              <w:rPr>
                <w:rFonts w:cs="Arial"/>
                <w:b/>
                <w:bCs/>
                <w:sz w:val="16"/>
                <w:szCs w:val="16"/>
              </w:rPr>
              <w:t>Total comprehensive income (loss) attributable to the agency</w:t>
            </w:r>
          </w:p>
        </w:tc>
        <w:tc>
          <w:tcPr>
            <w:tcW w:w="980" w:type="dxa"/>
            <w:tcBorders>
              <w:top w:val="nil"/>
              <w:left w:val="nil"/>
              <w:bottom w:val="single" w:sz="4" w:space="0" w:color="auto"/>
              <w:right w:val="nil"/>
            </w:tcBorders>
            <w:shd w:val="clear" w:color="auto" w:fill="auto"/>
            <w:noWrap/>
            <w:vAlign w:val="bottom"/>
            <w:hideMark/>
          </w:tcPr>
          <w:p w14:paraId="1A1EB216" w14:textId="77777777" w:rsidR="00EC5079" w:rsidRPr="00160927" w:rsidRDefault="00EC5079" w:rsidP="00EC5079">
            <w:pPr>
              <w:spacing w:after="0"/>
              <w:jc w:val="right"/>
              <w:rPr>
                <w:rFonts w:cs="Arial"/>
                <w:b/>
                <w:bCs/>
                <w:sz w:val="16"/>
                <w:szCs w:val="16"/>
              </w:rPr>
            </w:pPr>
            <w:r w:rsidRPr="00160927">
              <w:rPr>
                <w:rFonts w:cs="Arial"/>
                <w:b/>
                <w:bCs/>
                <w:sz w:val="16"/>
                <w:szCs w:val="16"/>
              </w:rPr>
              <w:t>11,163</w:t>
            </w:r>
          </w:p>
        </w:tc>
        <w:tc>
          <w:tcPr>
            <w:tcW w:w="980" w:type="dxa"/>
            <w:tcBorders>
              <w:top w:val="nil"/>
              <w:left w:val="nil"/>
              <w:bottom w:val="single" w:sz="4" w:space="0" w:color="auto"/>
              <w:right w:val="nil"/>
            </w:tcBorders>
            <w:shd w:val="clear" w:color="000000" w:fill="D9D9D9"/>
            <w:noWrap/>
            <w:vAlign w:val="bottom"/>
            <w:hideMark/>
          </w:tcPr>
          <w:p w14:paraId="26A2B6CF" w14:textId="77777777" w:rsidR="00EC5079" w:rsidRPr="00160927" w:rsidRDefault="00EC5079" w:rsidP="00EC5079">
            <w:pPr>
              <w:spacing w:after="0"/>
              <w:jc w:val="right"/>
              <w:rPr>
                <w:rFonts w:cs="Arial"/>
                <w:b/>
                <w:bCs/>
                <w:sz w:val="16"/>
                <w:szCs w:val="16"/>
              </w:rPr>
            </w:pPr>
            <w:r w:rsidRPr="00160927">
              <w:rPr>
                <w:rFonts w:cs="Arial"/>
                <w:b/>
                <w:bCs/>
                <w:sz w:val="16"/>
                <w:szCs w:val="16"/>
              </w:rPr>
              <w:t>(1,431)</w:t>
            </w:r>
          </w:p>
        </w:tc>
        <w:tc>
          <w:tcPr>
            <w:tcW w:w="980" w:type="dxa"/>
            <w:tcBorders>
              <w:top w:val="nil"/>
              <w:left w:val="nil"/>
              <w:bottom w:val="single" w:sz="4" w:space="0" w:color="auto"/>
              <w:right w:val="nil"/>
            </w:tcBorders>
            <w:shd w:val="clear" w:color="auto" w:fill="auto"/>
            <w:noWrap/>
            <w:vAlign w:val="bottom"/>
            <w:hideMark/>
          </w:tcPr>
          <w:p w14:paraId="4B4BDB3F" w14:textId="77777777" w:rsidR="00EC5079" w:rsidRPr="00160927" w:rsidRDefault="00EC5079" w:rsidP="00EC5079">
            <w:pPr>
              <w:spacing w:after="0"/>
              <w:jc w:val="right"/>
              <w:rPr>
                <w:rFonts w:cs="Arial"/>
                <w:b/>
                <w:bCs/>
                <w:sz w:val="16"/>
                <w:szCs w:val="16"/>
              </w:rPr>
            </w:pPr>
            <w:r w:rsidRPr="00160927">
              <w:rPr>
                <w:rFonts w:cs="Arial"/>
                <w:b/>
                <w:bCs/>
                <w:sz w:val="16"/>
                <w:szCs w:val="16"/>
              </w:rPr>
              <w:t>(1,432)</w:t>
            </w:r>
          </w:p>
        </w:tc>
        <w:tc>
          <w:tcPr>
            <w:tcW w:w="980" w:type="dxa"/>
            <w:tcBorders>
              <w:top w:val="nil"/>
              <w:left w:val="nil"/>
              <w:bottom w:val="single" w:sz="4" w:space="0" w:color="auto"/>
              <w:right w:val="nil"/>
            </w:tcBorders>
            <w:shd w:val="clear" w:color="auto" w:fill="auto"/>
            <w:noWrap/>
            <w:vAlign w:val="bottom"/>
            <w:hideMark/>
          </w:tcPr>
          <w:p w14:paraId="3826D4A2" w14:textId="77777777" w:rsidR="00EC5079" w:rsidRPr="00160927" w:rsidRDefault="00EC5079" w:rsidP="00EC5079">
            <w:pPr>
              <w:spacing w:after="0"/>
              <w:jc w:val="right"/>
              <w:rPr>
                <w:rFonts w:cs="Arial"/>
                <w:b/>
                <w:bCs/>
                <w:sz w:val="16"/>
                <w:szCs w:val="16"/>
              </w:rPr>
            </w:pPr>
            <w:r w:rsidRPr="00160927">
              <w:rPr>
                <w:rFonts w:cs="Arial"/>
                <w:b/>
                <w:bCs/>
                <w:sz w:val="16"/>
                <w:szCs w:val="16"/>
              </w:rPr>
              <w:t>(477)</w:t>
            </w:r>
          </w:p>
        </w:tc>
        <w:tc>
          <w:tcPr>
            <w:tcW w:w="980" w:type="dxa"/>
            <w:tcBorders>
              <w:top w:val="nil"/>
              <w:left w:val="nil"/>
              <w:bottom w:val="single" w:sz="4" w:space="0" w:color="auto"/>
              <w:right w:val="nil"/>
            </w:tcBorders>
            <w:shd w:val="clear" w:color="auto" w:fill="auto"/>
            <w:noWrap/>
            <w:vAlign w:val="bottom"/>
            <w:hideMark/>
          </w:tcPr>
          <w:p w14:paraId="44B80F09" w14:textId="77777777" w:rsidR="00EC5079" w:rsidRPr="00160927" w:rsidRDefault="00EC5079" w:rsidP="00EC5079">
            <w:pPr>
              <w:spacing w:after="0"/>
              <w:jc w:val="right"/>
              <w:rPr>
                <w:rFonts w:cs="Arial"/>
                <w:b/>
                <w:bCs/>
                <w:sz w:val="16"/>
                <w:szCs w:val="16"/>
              </w:rPr>
            </w:pPr>
            <w:r w:rsidRPr="00160927">
              <w:rPr>
                <w:rFonts w:cs="Arial"/>
                <w:b/>
                <w:bCs/>
                <w:sz w:val="16"/>
                <w:szCs w:val="16"/>
              </w:rPr>
              <w:t>-</w:t>
            </w:r>
          </w:p>
        </w:tc>
      </w:tr>
    </w:tbl>
    <w:p w14:paraId="15117E73" w14:textId="77777777" w:rsidR="00EC5079" w:rsidRDefault="00EC5079" w:rsidP="00EC5079">
      <w:pPr>
        <w:pStyle w:val="FootnoteText"/>
        <w:spacing w:before="120"/>
        <w:ind w:left="0" w:firstLine="0"/>
      </w:pPr>
      <w:proofErr w:type="spellStart"/>
      <w:r w:rsidRPr="00D33D76">
        <w:t>RoU</w:t>
      </w:r>
      <w:proofErr w:type="spellEnd"/>
      <w:r w:rsidRPr="00D33D76">
        <w:t xml:space="preserve"> = Right-of-Use asset</w:t>
      </w:r>
      <w:r>
        <w:br w:type="page"/>
      </w:r>
    </w:p>
    <w:p w14:paraId="5B2CB075" w14:textId="77777777" w:rsidR="00EC5079" w:rsidRDefault="00EC5079" w:rsidP="00EC5079">
      <w:pPr>
        <w:pStyle w:val="Tablenumberandreference"/>
        <w:pageBreakBefore/>
      </w:pPr>
      <w:r w:rsidRPr="00F333F7">
        <w:lastRenderedPageBreak/>
        <w:t>Table 3.</w:t>
      </w:r>
      <w:r>
        <w:t>3</w:t>
      </w:r>
      <w:r w:rsidRPr="00F333F7">
        <w:t>: Budgeted Departmental Balance Sheet (as at 30 June)</w:t>
      </w:r>
    </w:p>
    <w:tbl>
      <w:tblPr>
        <w:tblW w:w="7683" w:type="dxa"/>
        <w:jc w:val="center"/>
        <w:tblLayout w:type="fixed"/>
        <w:tblLook w:val="04A0" w:firstRow="1" w:lastRow="0" w:firstColumn="1" w:lastColumn="0" w:noHBand="0" w:noVBand="1"/>
        <w:tblCaption w:val="Table 3.3: Budgeted Departmental Balance Sheet (as at 30 June)"/>
      </w:tblPr>
      <w:tblGrid>
        <w:gridCol w:w="2985"/>
        <w:gridCol w:w="939"/>
        <w:gridCol w:w="939"/>
        <w:gridCol w:w="940"/>
        <w:gridCol w:w="940"/>
        <w:gridCol w:w="940"/>
      </w:tblGrid>
      <w:tr w:rsidR="00EC5079" w:rsidRPr="00DE196E" w14:paraId="661EDFA8" w14:textId="77777777" w:rsidTr="00EC5079">
        <w:trPr>
          <w:trHeight w:val="765"/>
          <w:jc w:val="center"/>
        </w:trPr>
        <w:tc>
          <w:tcPr>
            <w:tcW w:w="3142" w:type="dxa"/>
            <w:tcBorders>
              <w:top w:val="single" w:sz="4" w:space="0" w:color="auto"/>
              <w:left w:val="nil"/>
              <w:bottom w:val="nil"/>
              <w:right w:val="nil"/>
            </w:tcBorders>
            <w:shd w:val="clear" w:color="auto" w:fill="auto"/>
            <w:vAlign w:val="bottom"/>
            <w:hideMark/>
          </w:tcPr>
          <w:p w14:paraId="5C7A5890" w14:textId="77777777" w:rsidR="00EC5079" w:rsidRPr="00DE196E" w:rsidRDefault="00EC5079" w:rsidP="00EC5079">
            <w:pPr>
              <w:spacing w:after="0"/>
              <w:jc w:val="right"/>
              <w:rPr>
                <w:rFonts w:cs="Arial"/>
                <w:sz w:val="16"/>
                <w:szCs w:val="16"/>
              </w:rPr>
            </w:pPr>
            <w:r w:rsidRPr="00DE196E">
              <w:rPr>
                <w:rFonts w:cs="Arial"/>
                <w:sz w:val="16"/>
                <w:szCs w:val="16"/>
              </w:rPr>
              <w:t> </w:t>
            </w:r>
          </w:p>
        </w:tc>
        <w:tc>
          <w:tcPr>
            <w:tcW w:w="979" w:type="dxa"/>
            <w:tcBorders>
              <w:top w:val="single" w:sz="4" w:space="0" w:color="auto"/>
              <w:left w:val="nil"/>
              <w:bottom w:val="single" w:sz="4" w:space="0" w:color="auto"/>
              <w:right w:val="nil"/>
            </w:tcBorders>
            <w:shd w:val="clear" w:color="auto" w:fill="auto"/>
            <w:vAlign w:val="bottom"/>
            <w:hideMark/>
          </w:tcPr>
          <w:p w14:paraId="5CA460E8" w14:textId="77777777" w:rsidR="00EC5079" w:rsidRPr="00DE196E" w:rsidRDefault="00EC5079" w:rsidP="00EC5079">
            <w:pPr>
              <w:spacing w:before="40" w:after="0"/>
              <w:jc w:val="right"/>
              <w:rPr>
                <w:rFonts w:cs="Arial"/>
                <w:b/>
                <w:bCs/>
                <w:sz w:val="16"/>
                <w:szCs w:val="16"/>
              </w:rPr>
            </w:pPr>
            <w:r w:rsidRPr="00DE196E">
              <w:rPr>
                <w:rFonts w:cs="Arial"/>
                <w:b/>
                <w:bCs/>
                <w:sz w:val="16"/>
                <w:szCs w:val="16"/>
              </w:rPr>
              <w:t>2020</w:t>
            </w:r>
            <w:r>
              <w:rPr>
                <w:rFonts w:cs="Arial"/>
                <w:b/>
                <w:bCs/>
                <w:sz w:val="16"/>
                <w:szCs w:val="16"/>
              </w:rPr>
              <w:t>–</w:t>
            </w:r>
            <w:r w:rsidRPr="00DE196E">
              <w:rPr>
                <w:rFonts w:cs="Arial"/>
                <w:b/>
                <w:bCs/>
                <w:sz w:val="16"/>
                <w:szCs w:val="16"/>
              </w:rPr>
              <w:t>21</w:t>
            </w:r>
            <w:r w:rsidRPr="00DE196E">
              <w:rPr>
                <w:rFonts w:cs="Arial"/>
                <w:b/>
                <w:bCs/>
                <w:sz w:val="16"/>
                <w:szCs w:val="16"/>
              </w:rPr>
              <w:br/>
              <w:t>Actual</w:t>
            </w:r>
            <w:r w:rsidRPr="00DE196E">
              <w:rPr>
                <w:rFonts w:cs="Arial"/>
                <w:b/>
                <w:bCs/>
                <w:sz w:val="16"/>
                <w:szCs w:val="16"/>
              </w:rPr>
              <w:br/>
            </w:r>
            <w:r w:rsidRPr="00DE196E">
              <w:rPr>
                <w:rFonts w:cs="Arial"/>
                <w:b/>
                <w:bCs/>
                <w:sz w:val="16"/>
                <w:szCs w:val="16"/>
              </w:rPr>
              <w:br/>
            </w:r>
            <w:r w:rsidRPr="00DE196E">
              <w:rPr>
                <w:rFonts w:cs="Arial"/>
                <w:sz w:val="16"/>
                <w:szCs w:val="16"/>
              </w:rPr>
              <w:t>$'000</w:t>
            </w:r>
          </w:p>
        </w:tc>
        <w:tc>
          <w:tcPr>
            <w:tcW w:w="979" w:type="dxa"/>
            <w:tcBorders>
              <w:top w:val="single" w:sz="4" w:space="0" w:color="auto"/>
              <w:left w:val="nil"/>
              <w:bottom w:val="single" w:sz="4" w:space="0" w:color="auto"/>
              <w:right w:val="nil"/>
            </w:tcBorders>
            <w:shd w:val="clear" w:color="000000" w:fill="D9D9D9"/>
            <w:vAlign w:val="bottom"/>
            <w:hideMark/>
          </w:tcPr>
          <w:p w14:paraId="292680E5" w14:textId="77777777" w:rsidR="00EC5079" w:rsidRPr="00DE196E" w:rsidRDefault="00EC5079" w:rsidP="00EC5079">
            <w:pPr>
              <w:spacing w:before="40" w:after="0"/>
              <w:jc w:val="right"/>
              <w:rPr>
                <w:rFonts w:cs="Arial"/>
                <w:b/>
                <w:bCs/>
                <w:sz w:val="16"/>
                <w:szCs w:val="16"/>
              </w:rPr>
            </w:pPr>
            <w:r>
              <w:rPr>
                <w:rFonts w:cs="Arial"/>
                <w:b/>
                <w:bCs/>
                <w:sz w:val="16"/>
                <w:szCs w:val="16"/>
              </w:rPr>
              <w:t>2021–</w:t>
            </w:r>
            <w:r w:rsidRPr="00DE196E">
              <w:rPr>
                <w:rFonts w:cs="Arial"/>
                <w:b/>
                <w:bCs/>
                <w:sz w:val="16"/>
                <w:szCs w:val="16"/>
              </w:rPr>
              <w:t>22</w:t>
            </w:r>
            <w:r w:rsidRPr="00DE196E">
              <w:rPr>
                <w:rFonts w:cs="Arial"/>
                <w:b/>
                <w:bCs/>
                <w:sz w:val="16"/>
                <w:szCs w:val="16"/>
              </w:rPr>
              <w:br/>
              <w:t xml:space="preserve">Revised Budget </w:t>
            </w:r>
            <w:r w:rsidRPr="00DE196E">
              <w:rPr>
                <w:rFonts w:cs="Arial"/>
                <w:sz w:val="16"/>
                <w:szCs w:val="16"/>
              </w:rPr>
              <w:t xml:space="preserve"> </w:t>
            </w:r>
            <w:r w:rsidRPr="00DE196E">
              <w:rPr>
                <w:rFonts w:cs="Arial"/>
                <w:sz w:val="16"/>
                <w:szCs w:val="16"/>
              </w:rPr>
              <w:br/>
              <w:t>$'000</w:t>
            </w:r>
          </w:p>
        </w:tc>
        <w:tc>
          <w:tcPr>
            <w:tcW w:w="980" w:type="dxa"/>
            <w:tcBorders>
              <w:top w:val="single" w:sz="4" w:space="0" w:color="auto"/>
              <w:left w:val="nil"/>
              <w:bottom w:val="single" w:sz="4" w:space="0" w:color="auto"/>
              <w:right w:val="nil"/>
            </w:tcBorders>
            <w:shd w:val="clear" w:color="auto" w:fill="auto"/>
            <w:vAlign w:val="bottom"/>
            <w:hideMark/>
          </w:tcPr>
          <w:p w14:paraId="452B9826" w14:textId="77777777" w:rsidR="00EC5079" w:rsidRPr="00DE196E" w:rsidRDefault="00EC5079" w:rsidP="00EC5079">
            <w:pPr>
              <w:spacing w:before="40" w:after="0"/>
              <w:jc w:val="right"/>
              <w:rPr>
                <w:rFonts w:cs="Arial"/>
                <w:b/>
                <w:bCs/>
                <w:sz w:val="16"/>
                <w:szCs w:val="16"/>
              </w:rPr>
            </w:pPr>
            <w:r w:rsidRPr="00DE196E">
              <w:rPr>
                <w:rFonts w:cs="Arial"/>
                <w:b/>
                <w:bCs/>
                <w:sz w:val="16"/>
                <w:szCs w:val="16"/>
              </w:rPr>
              <w:t>2022</w:t>
            </w:r>
            <w:r>
              <w:rPr>
                <w:rFonts w:cs="Arial"/>
                <w:b/>
                <w:bCs/>
                <w:sz w:val="16"/>
                <w:szCs w:val="16"/>
              </w:rPr>
              <w:t>–23</w:t>
            </w:r>
            <w:r>
              <w:rPr>
                <w:rFonts w:cs="Arial"/>
                <w:b/>
                <w:bCs/>
                <w:sz w:val="16"/>
                <w:szCs w:val="16"/>
              </w:rPr>
              <w:br/>
              <w:t>Forward E</w:t>
            </w:r>
            <w:r w:rsidRPr="00DE196E">
              <w:rPr>
                <w:rFonts w:cs="Arial"/>
                <w:b/>
                <w:bCs/>
                <w:sz w:val="16"/>
                <w:szCs w:val="16"/>
              </w:rPr>
              <w:t xml:space="preserve">stimate </w:t>
            </w:r>
            <w:r w:rsidRPr="00DE196E">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3478C42B" w14:textId="77777777" w:rsidR="00EC5079" w:rsidRPr="00DE196E" w:rsidRDefault="00EC5079" w:rsidP="00EC5079">
            <w:pPr>
              <w:spacing w:after="0"/>
              <w:jc w:val="right"/>
              <w:rPr>
                <w:rFonts w:cs="Arial"/>
                <w:b/>
                <w:bCs/>
                <w:sz w:val="16"/>
                <w:szCs w:val="16"/>
              </w:rPr>
            </w:pPr>
            <w:r w:rsidRPr="00DE196E">
              <w:rPr>
                <w:rFonts w:cs="Arial"/>
                <w:b/>
                <w:bCs/>
                <w:sz w:val="16"/>
                <w:szCs w:val="16"/>
              </w:rPr>
              <w:t>2023</w:t>
            </w:r>
            <w:r>
              <w:rPr>
                <w:rFonts w:cs="Arial"/>
                <w:b/>
                <w:bCs/>
                <w:sz w:val="16"/>
                <w:szCs w:val="16"/>
              </w:rPr>
              <w:t>–24</w:t>
            </w:r>
            <w:r>
              <w:rPr>
                <w:rFonts w:cs="Arial"/>
                <w:b/>
                <w:bCs/>
                <w:sz w:val="16"/>
                <w:szCs w:val="16"/>
              </w:rPr>
              <w:br/>
              <w:t>Forward E</w:t>
            </w:r>
            <w:r w:rsidRPr="00DE196E">
              <w:rPr>
                <w:rFonts w:cs="Arial"/>
                <w:b/>
                <w:bCs/>
                <w:sz w:val="16"/>
                <w:szCs w:val="16"/>
              </w:rPr>
              <w:t xml:space="preserve">stimate </w:t>
            </w:r>
            <w:r w:rsidRPr="00DE196E">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180A81B6" w14:textId="77777777" w:rsidR="00EC5079" w:rsidRPr="00DE196E" w:rsidRDefault="00EC5079" w:rsidP="00EC5079">
            <w:pPr>
              <w:spacing w:before="40" w:after="0"/>
              <w:jc w:val="right"/>
              <w:rPr>
                <w:rFonts w:cs="Arial"/>
                <w:b/>
                <w:bCs/>
                <w:sz w:val="16"/>
                <w:szCs w:val="16"/>
              </w:rPr>
            </w:pPr>
            <w:r w:rsidRPr="00DE196E">
              <w:rPr>
                <w:rFonts w:cs="Arial"/>
                <w:b/>
                <w:bCs/>
                <w:sz w:val="16"/>
                <w:szCs w:val="16"/>
              </w:rPr>
              <w:t>2024</w:t>
            </w:r>
            <w:r>
              <w:rPr>
                <w:rFonts w:cs="Arial"/>
                <w:b/>
                <w:bCs/>
                <w:sz w:val="16"/>
                <w:szCs w:val="16"/>
              </w:rPr>
              <w:t>–25</w:t>
            </w:r>
            <w:r>
              <w:rPr>
                <w:rFonts w:cs="Arial"/>
                <w:b/>
                <w:bCs/>
                <w:sz w:val="16"/>
                <w:szCs w:val="16"/>
              </w:rPr>
              <w:br/>
              <w:t>Forward E</w:t>
            </w:r>
            <w:r w:rsidRPr="00DE196E">
              <w:rPr>
                <w:rFonts w:cs="Arial"/>
                <w:b/>
                <w:bCs/>
                <w:sz w:val="16"/>
                <w:szCs w:val="16"/>
              </w:rPr>
              <w:t xml:space="preserve">stimate </w:t>
            </w:r>
            <w:r w:rsidRPr="00DE196E">
              <w:rPr>
                <w:rFonts w:cs="Arial"/>
                <w:sz w:val="16"/>
                <w:szCs w:val="16"/>
              </w:rPr>
              <w:t>$'000</w:t>
            </w:r>
          </w:p>
        </w:tc>
      </w:tr>
      <w:tr w:rsidR="00EC5079" w:rsidRPr="00DE196E" w14:paraId="4EAC25AA" w14:textId="77777777" w:rsidTr="00EC5079">
        <w:trPr>
          <w:trHeight w:val="300"/>
          <w:jc w:val="center"/>
        </w:trPr>
        <w:tc>
          <w:tcPr>
            <w:tcW w:w="3142" w:type="dxa"/>
            <w:tcBorders>
              <w:top w:val="nil"/>
              <w:left w:val="nil"/>
              <w:bottom w:val="nil"/>
              <w:right w:val="nil"/>
            </w:tcBorders>
            <w:shd w:val="clear" w:color="auto" w:fill="auto"/>
            <w:noWrap/>
            <w:vAlign w:val="bottom"/>
            <w:hideMark/>
          </w:tcPr>
          <w:p w14:paraId="4977273E" w14:textId="77777777" w:rsidR="00EC5079" w:rsidRPr="00DE196E" w:rsidRDefault="00EC5079" w:rsidP="00776FDD">
            <w:pPr>
              <w:spacing w:after="0"/>
              <w:jc w:val="left"/>
              <w:rPr>
                <w:rFonts w:cs="Arial"/>
                <w:b/>
                <w:bCs/>
                <w:color w:val="000000"/>
                <w:sz w:val="16"/>
                <w:szCs w:val="16"/>
              </w:rPr>
            </w:pPr>
            <w:r w:rsidRPr="00DE196E">
              <w:rPr>
                <w:rFonts w:cs="Arial"/>
                <w:b/>
                <w:bCs/>
                <w:color w:val="000000"/>
                <w:sz w:val="16"/>
                <w:szCs w:val="16"/>
              </w:rPr>
              <w:t>ASSETS</w:t>
            </w:r>
          </w:p>
        </w:tc>
        <w:tc>
          <w:tcPr>
            <w:tcW w:w="979" w:type="dxa"/>
            <w:tcBorders>
              <w:top w:val="single" w:sz="4" w:space="0" w:color="auto"/>
              <w:left w:val="nil"/>
              <w:bottom w:val="nil"/>
              <w:right w:val="nil"/>
            </w:tcBorders>
            <w:shd w:val="clear" w:color="auto" w:fill="auto"/>
            <w:noWrap/>
            <w:vAlign w:val="bottom"/>
            <w:hideMark/>
          </w:tcPr>
          <w:p w14:paraId="7B294EFC"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 </w:t>
            </w:r>
          </w:p>
        </w:tc>
        <w:tc>
          <w:tcPr>
            <w:tcW w:w="979" w:type="dxa"/>
            <w:tcBorders>
              <w:top w:val="single" w:sz="4" w:space="0" w:color="auto"/>
              <w:left w:val="nil"/>
              <w:bottom w:val="nil"/>
              <w:right w:val="nil"/>
            </w:tcBorders>
            <w:shd w:val="clear" w:color="000000" w:fill="D9D9D9"/>
            <w:noWrap/>
            <w:vAlign w:val="bottom"/>
            <w:hideMark/>
          </w:tcPr>
          <w:p w14:paraId="7AC8151A"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 </w:t>
            </w:r>
          </w:p>
        </w:tc>
        <w:tc>
          <w:tcPr>
            <w:tcW w:w="980" w:type="dxa"/>
            <w:tcBorders>
              <w:top w:val="single" w:sz="4" w:space="0" w:color="auto"/>
              <w:left w:val="nil"/>
              <w:bottom w:val="nil"/>
              <w:right w:val="nil"/>
            </w:tcBorders>
            <w:shd w:val="clear" w:color="auto" w:fill="auto"/>
            <w:noWrap/>
            <w:vAlign w:val="bottom"/>
            <w:hideMark/>
          </w:tcPr>
          <w:p w14:paraId="68DE7483"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 </w:t>
            </w:r>
          </w:p>
        </w:tc>
        <w:tc>
          <w:tcPr>
            <w:tcW w:w="980" w:type="dxa"/>
            <w:tcBorders>
              <w:top w:val="single" w:sz="4" w:space="0" w:color="auto"/>
              <w:left w:val="nil"/>
              <w:bottom w:val="nil"/>
              <w:right w:val="nil"/>
            </w:tcBorders>
            <w:shd w:val="clear" w:color="auto" w:fill="auto"/>
            <w:noWrap/>
            <w:vAlign w:val="bottom"/>
            <w:hideMark/>
          </w:tcPr>
          <w:p w14:paraId="3928BF59"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 </w:t>
            </w:r>
          </w:p>
        </w:tc>
        <w:tc>
          <w:tcPr>
            <w:tcW w:w="980" w:type="dxa"/>
            <w:tcBorders>
              <w:top w:val="single" w:sz="4" w:space="0" w:color="auto"/>
              <w:left w:val="nil"/>
              <w:bottom w:val="nil"/>
              <w:right w:val="nil"/>
            </w:tcBorders>
            <w:shd w:val="clear" w:color="auto" w:fill="auto"/>
            <w:noWrap/>
            <w:vAlign w:val="bottom"/>
            <w:hideMark/>
          </w:tcPr>
          <w:p w14:paraId="6B41998A"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 </w:t>
            </w:r>
          </w:p>
        </w:tc>
      </w:tr>
      <w:tr w:rsidR="00EC5079" w:rsidRPr="00DE196E" w14:paraId="46AE8011" w14:textId="77777777" w:rsidTr="00EC5079">
        <w:trPr>
          <w:trHeight w:val="225"/>
          <w:jc w:val="center"/>
        </w:trPr>
        <w:tc>
          <w:tcPr>
            <w:tcW w:w="3142" w:type="dxa"/>
            <w:tcBorders>
              <w:top w:val="nil"/>
              <w:left w:val="nil"/>
              <w:bottom w:val="nil"/>
              <w:right w:val="nil"/>
            </w:tcBorders>
            <w:shd w:val="clear" w:color="auto" w:fill="auto"/>
            <w:noWrap/>
            <w:vAlign w:val="bottom"/>
            <w:hideMark/>
          </w:tcPr>
          <w:p w14:paraId="3D2DBF34" w14:textId="77777777" w:rsidR="00EC5079" w:rsidRPr="00DE196E" w:rsidRDefault="00EC5079" w:rsidP="00776FDD">
            <w:pPr>
              <w:spacing w:after="0"/>
              <w:ind w:firstLineChars="100" w:firstLine="161"/>
              <w:jc w:val="left"/>
              <w:rPr>
                <w:rFonts w:cs="Arial"/>
                <w:b/>
                <w:bCs/>
                <w:color w:val="000000"/>
                <w:sz w:val="16"/>
                <w:szCs w:val="16"/>
              </w:rPr>
            </w:pPr>
            <w:r w:rsidRPr="00DE196E">
              <w:rPr>
                <w:rFonts w:cs="Arial"/>
                <w:b/>
                <w:bCs/>
                <w:color w:val="000000"/>
                <w:sz w:val="16"/>
                <w:szCs w:val="16"/>
              </w:rPr>
              <w:t>Financial assets</w:t>
            </w:r>
          </w:p>
        </w:tc>
        <w:tc>
          <w:tcPr>
            <w:tcW w:w="979" w:type="dxa"/>
            <w:tcBorders>
              <w:top w:val="nil"/>
              <w:left w:val="nil"/>
              <w:bottom w:val="nil"/>
              <w:right w:val="nil"/>
            </w:tcBorders>
            <w:shd w:val="clear" w:color="auto" w:fill="auto"/>
            <w:noWrap/>
            <w:vAlign w:val="bottom"/>
            <w:hideMark/>
          </w:tcPr>
          <w:p w14:paraId="1F0CFC91" w14:textId="77777777" w:rsidR="00EC5079" w:rsidRPr="00DE196E" w:rsidRDefault="00EC5079" w:rsidP="00EC5079">
            <w:pPr>
              <w:spacing w:after="0"/>
              <w:ind w:firstLineChars="100" w:firstLine="161"/>
              <w:rPr>
                <w:rFonts w:cs="Arial"/>
                <w:b/>
                <w:bCs/>
                <w:color w:val="000000"/>
                <w:sz w:val="16"/>
                <w:szCs w:val="16"/>
              </w:rPr>
            </w:pPr>
          </w:p>
        </w:tc>
        <w:tc>
          <w:tcPr>
            <w:tcW w:w="979" w:type="dxa"/>
            <w:tcBorders>
              <w:top w:val="nil"/>
              <w:left w:val="nil"/>
              <w:bottom w:val="nil"/>
              <w:right w:val="nil"/>
            </w:tcBorders>
            <w:shd w:val="clear" w:color="000000" w:fill="D9D9D9"/>
            <w:noWrap/>
            <w:vAlign w:val="bottom"/>
            <w:hideMark/>
          </w:tcPr>
          <w:p w14:paraId="504215E0"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 </w:t>
            </w:r>
          </w:p>
        </w:tc>
        <w:tc>
          <w:tcPr>
            <w:tcW w:w="980" w:type="dxa"/>
            <w:tcBorders>
              <w:top w:val="nil"/>
              <w:left w:val="nil"/>
              <w:bottom w:val="nil"/>
              <w:right w:val="nil"/>
            </w:tcBorders>
            <w:shd w:val="clear" w:color="auto" w:fill="auto"/>
            <w:noWrap/>
            <w:vAlign w:val="bottom"/>
            <w:hideMark/>
          </w:tcPr>
          <w:p w14:paraId="124E0BFE" w14:textId="77777777" w:rsidR="00EC5079" w:rsidRPr="00DE196E" w:rsidRDefault="00EC5079" w:rsidP="00EC5079">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14:paraId="572ECC0A" w14:textId="77777777" w:rsidR="00EC5079" w:rsidRPr="00DE196E" w:rsidRDefault="00EC5079" w:rsidP="00EC5079">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39568163" w14:textId="77777777" w:rsidR="00EC5079" w:rsidRPr="00DE196E" w:rsidRDefault="00EC5079" w:rsidP="00EC5079">
            <w:pPr>
              <w:spacing w:after="0"/>
              <w:jc w:val="right"/>
              <w:rPr>
                <w:rFonts w:ascii="Times New Roman" w:hAnsi="Times New Roman"/>
              </w:rPr>
            </w:pPr>
          </w:p>
        </w:tc>
      </w:tr>
      <w:tr w:rsidR="00EC5079" w:rsidRPr="00DE196E" w14:paraId="104C7761" w14:textId="77777777" w:rsidTr="00EC5079">
        <w:trPr>
          <w:trHeight w:val="225"/>
          <w:jc w:val="center"/>
        </w:trPr>
        <w:tc>
          <w:tcPr>
            <w:tcW w:w="3142" w:type="dxa"/>
            <w:tcBorders>
              <w:top w:val="nil"/>
              <w:left w:val="nil"/>
              <w:bottom w:val="nil"/>
              <w:right w:val="nil"/>
            </w:tcBorders>
            <w:shd w:val="clear" w:color="auto" w:fill="auto"/>
            <w:noWrap/>
            <w:vAlign w:val="bottom"/>
            <w:hideMark/>
          </w:tcPr>
          <w:p w14:paraId="2F73E27F" w14:textId="77777777" w:rsidR="00EC5079" w:rsidRPr="00DE196E" w:rsidRDefault="00EC5079" w:rsidP="00776FDD">
            <w:pPr>
              <w:spacing w:after="0"/>
              <w:ind w:firstLineChars="200" w:firstLine="320"/>
              <w:jc w:val="left"/>
              <w:rPr>
                <w:rFonts w:cs="Arial"/>
                <w:color w:val="000000"/>
                <w:sz w:val="16"/>
                <w:szCs w:val="16"/>
              </w:rPr>
            </w:pPr>
            <w:r w:rsidRPr="00DE196E">
              <w:rPr>
                <w:rFonts w:cs="Arial"/>
                <w:color w:val="000000"/>
                <w:sz w:val="16"/>
                <w:szCs w:val="16"/>
              </w:rPr>
              <w:t>Cash and cash equivalents</w:t>
            </w:r>
          </w:p>
        </w:tc>
        <w:tc>
          <w:tcPr>
            <w:tcW w:w="979" w:type="dxa"/>
            <w:tcBorders>
              <w:top w:val="nil"/>
              <w:left w:val="nil"/>
              <w:bottom w:val="nil"/>
              <w:right w:val="nil"/>
            </w:tcBorders>
            <w:shd w:val="clear" w:color="auto" w:fill="auto"/>
            <w:noWrap/>
            <w:vAlign w:val="bottom"/>
            <w:hideMark/>
          </w:tcPr>
          <w:p w14:paraId="0BC4DF35"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139,541</w:t>
            </w:r>
          </w:p>
        </w:tc>
        <w:tc>
          <w:tcPr>
            <w:tcW w:w="979" w:type="dxa"/>
            <w:tcBorders>
              <w:top w:val="nil"/>
              <w:left w:val="nil"/>
              <w:bottom w:val="nil"/>
              <w:right w:val="nil"/>
            </w:tcBorders>
            <w:shd w:val="clear" w:color="000000" w:fill="D9D9D9"/>
            <w:noWrap/>
            <w:vAlign w:val="bottom"/>
            <w:hideMark/>
          </w:tcPr>
          <w:p w14:paraId="1AB3A928"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137,920</w:t>
            </w:r>
          </w:p>
        </w:tc>
        <w:tc>
          <w:tcPr>
            <w:tcW w:w="980" w:type="dxa"/>
            <w:tcBorders>
              <w:top w:val="nil"/>
              <w:left w:val="nil"/>
              <w:bottom w:val="nil"/>
              <w:right w:val="nil"/>
            </w:tcBorders>
            <w:shd w:val="clear" w:color="auto" w:fill="auto"/>
            <w:noWrap/>
            <w:vAlign w:val="bottom"/>
            <w:hideMark/>
          </w:tcPr>
          <w:p w14:paraId="796D2025"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138,046</w:t>
            </w:r>
          </w:p>
        </w:tc>
        <w:tc>
          <w:tcPr>
            <w:tcW w:w="980" w:type="dxa"/>
            <w:tcBorders>
              <w:top w:val="nil"/>
              <w:left w:val="nil"/>
              <w:bottom w:val="nil"/>
              <w:right w:val="nil"/>
            </w:tcBorders>
            <w:shd w:val="clear" w:color="auto" w:fill="auto"/>
            <w:noWrap/>
            <w:vAlign w:val="bottom"/>
            <w:hideMark/>
          </w:tcPr>
          <w:p w14:paraId="6A77299E"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140,673</w:t>
            </w:r>
          </w:p>
        </w:tc>
        <w:tc>
          <w:tcPr>
            <w:tcW w:w="980" w:type="dxa"/>
            <w:tcBorders>
              <w:top w:val="nil"/>
              <w:left w:val="nil"/>
              <w:bottom w:val="nil"/>
              <w:right w:val="nil"/>
            </w:tcBorders>
            <w:shd w:val="clear" w:color="auto" w:fill="auto"/>
            <w:noWrap/>
            <w:vAlign w:val="bottom"/>
            <w:hideMark/>
          </w:tcPr>
          <w:p w14:paraId="78848E1A"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144,212</w:t>
            </w:r>
          </w:p>
        </w:tc>
      </w:tr>
      <w:tr w:rsidR="00EC5079" w:rsidRPr="00DE196E" w14:paraId="730A8BB6" w14:textId="77777777" w:rsidTr="00EC5079">
        <w:trPr>
          <w:trHeight w:val="225"/>
          <w:jc w:val="center"/>
        </w:trPr>
        <w:tc>
          <w:tcPr>
            <w:tcW w:w="3142" w:type="dxa"/>
            <w:tcBorders>
              <w:top w:val="nil"/>
              <w:left w:val="nil"/>
              <w:bottom w:val="nil"/>
              <w:right w:val="nil"/>
            </w:tcBorders>
            <w:shd w:val="clear" w:color="auto" w:fill="auto"/>
            <w:noWrap/>
            <w:vAlign w:val="bottom"/>
            <w:hideMark/>
          </w:tcPr>
          <w:p w14:paraId="608C887F" w14:textId="77777777" w:rsidR="00EC5079" w:rsidRPr="00DE196E" w:rsidRDefault="00EC5079" w:rsidP="00776FDD">
            <w:pPr>
              <w:spacing w:after="0"/>
              <w:ind w:firstLineChars="200" w:firstLine="320"/>
              <w:jc w:val="left"/>
              <w:rPr>
                <w:rFonts w:cs="Arial"/>
                <w:color w:val="000000"/>
                <w:sz w:val="16"/>
                <w:szCs w:val="16"/>
              </w:rPr>
            </w:pPr>
            <w:r w:rsidRPr="00DE196E">
              <w:rPr>
                <w:rFonts w:cs="Arial"/>
                <w:color w:val="000000"/>
                <w:sz w:val="16"/>
                <w:szCs w:val="16"/>
              </w:rPr>
              <w:t>Receivables</w:t>
            </w:r>
          </w:p>
        </w:tc>
        <w:tc>
          <w:tcPr>
            <w:tcW w:w="979" w:type="dxa"/>
            <w:tcBorders>
              <w:top w:val="nil"/>
              <w:left w:val="nil"/>
              <w:bottom w:val="nil"/>
              <w:right w:val="nil"/>
            </w:tcBorders>
            <w:shd w:val="clear" w:color="auto" w:fill="auto"/>
            <w:noWrap/>
            <w:vAlign w:val="bottom"/>
            <w:hideMark/>
          </w:tcPr>
          <w:p w14:paraId="0A5D5C30" w14:textId="77777777" w:rsidR="00EC5079" w:rsidRPr="00DE196E" w:rsidRDefault="00EC5079" w:rsidP="00EC5079">
            <w:pPr>
              <w:spacing w:after="0"/>
              <w:jc w:val="right"/>
              <w:rPr>
                <w:rFonts w:cs="Arial"/>
                <w:sz w:val="16"/>
                <w:szCs w:val="16"/>
              </w:rPr>
            </w:pPr>
            <w:r w:rsidRPr="00DE196E">
              <w:rPr>
                <w:rFonts w:cs="Arial"/>
                <w:sz w:val="16"/>
                <w:szCs w:val="16"/>
              </w:rPr>
              <w:t>101,258</w:t>
            </w:r>
          </w:p>
        </w:tc>
        <w:tc>
          <w:tcPr>
            <w:tcW w:w="979" w:type="dxa"/>
            <w:tcBorders>
              <w:top w:val="nil"/>
              <w:left w:val="nil"/>
              <w:bottom w:val="nil"/>
              <w:right w:val="nil"/>
            </w:tcBorders>
            <w:shd w:val="clear" w:color="000000" w:fill="D9D9D9"/>
            <w:noWrap/>
            <w:vAlign w:val="bottom"/>
            <w:hideMark/>
          </w:tcPr>
          <w:p w14:paraId="3AA64E11" w14:textId="77777777" w:rsidR="00EC5079" w:rsidRPr="00DE196E" w:rsidRDefault="00EC5079" w:rsidP="00EC5079">
            <w:pPr>
              <w:spacing w:after="0"/>
              <w:jc w:val="right"/>
              <w:rPr>
                <w:rFonts w:cs="Arial"/>
                <w:sz w:val="16"/>
                <w:szCs w:val="16"/>
              </w:rPr>
            </w:pPr>
            <w:r w:rsidRPr="00DE196E">
              <w:rPr>
                <w:rFonts w:cs="Arial"/>
                <w:sz w:val="16"/>
                <w:szCs w:val="16"/>
              </w:rPr>
              <w:t>96,457</w:t>
            </w:r>
          </w:p>
        </w:tc>
        <w:tc>
          <w:tcPr>
            <w:tcW w:w="980" w:type="dxa"/>
            <w:tcBorders>
              <w:top w:val="nil"/>
              <w:left w:val="nil"/>
              <w:bottom w:val="nil"/>
              <w:right w:val="nil"/>
            </w:tcBorders>
            <w:shd w:val="clear" w:color="auto" w:fill="auto"/>
            <w:noWrap/>
            <w:vAlign w:val="bottom"/>
            <w:hideMark/>
          </w:tcPr>
          <w:p w14:paraId="190DB799" w14:textId="77777777" w:rsidR="00EC5079" w:rsidRPr="00DE196E" w:rsidRDefault="00EC5079" w:rsidP="00EC5079">
            <w:pPr>
              <w:spacing w:after="0"/>
              <w:jc w:val="right"/>
              <w:rPr>
                <w:rFonts w:cs="Arial"/>
                <w:sz w:val="16"/>
                <w:szCs w:val="16"/>
              </w:rPr>
            </w:pPr>
            <w:r w:rsidRPr="00DE196E">
              <w:rPr>
                <w:rFonts w:cs="Arial"/>
                <w:sz w:val="16"/>
                <w:szCs w:val="16"/>
              </w:rPr>
              <w:t>93,606</w:t>
            </w:r>
          </w:p>
        </w:tc>
        <w:tc>
          <w:tcPr>
            <w:tcW w:w="980" w:type="dxa"/>
            <w:tcBorders>
              <w:top w:val="nil"/>
              <w:left w:val="nil"/>
              <w:bottom w:val="nil"/>
              <w:right w:val="nil"/>
            </w:tcBorders>
            <w:shd w:val="clear" w:color="auto" w:fill="auto"/>
            <w:noWrap/>
            <w:vAlign w:val="bottom"/>
            <w:hideMark/>
          </w:tcPr>
          <w:p w14:paraId="3E491EC1" w14:textId="77777777" w:rsidR="00EC5079" w:rsidRPr="00DE196E" w:rsidRDefault="00EC5079" w:rsidP="00EC5079">
            <w:pPr>
              <w:spacing w:after="0"/>
              <w:jc w:val="right"/>
              <w:rPr>
                <w:rFonts w:cs="Arial"/>
                <w:sz w:val="16"/>
                <w:szCs w:val="16"/>
              </w:rPr>
            </w:pPr>
            <w:r w:rsidRPr="00DE196E">
              <w:rPr>
                <w:rFonts w:cs="Arial"/>
                <w:sz w:val="16"/>
                <w:szCs w:val="16"/>
              </w:rPr>
              <w:t>93,589</w:t>
            </w:r>
          </w:p>
        </w:tc>
        <w:tc>
          <w:tcPr>
            <w:tcW w:w="980" w:type="dxa"/>
            <w:tcBorders>
              <w:top w:val="nil"/>
              <w:left w:val="nil"/>
              <w:bottom w:val="nil"/>
              <w:right w:val="nil"/>
            </w:tcBorders>
            <w:shd w:val="clear" w:color="auto" w:fill="auto"/>
            <w:noWrap/>
            <w:vAlign w:val="bottom"/>
            <w:hideMark/>
          </w:tcPr>
          <w:p w14:paraId="162DB878" w14:textId="77777777" w:rsidR="00EC5079" w:rsidRPr="00DE196E" w:rsidRDefault="00EC5079" w:rsidP="00EC5079">
            <w:pPr>
              <w:spacing w:after="0"/>
              <w:jc w:val="right"/>
              <w:rPr>
                <w:rFonts w:cs="Arial"/>
                <w:sz w:val="16"/>
                <w:szCs w:val="16"/>
              </w:rPr>
            </w:pPr>
            <w:r w:rsidRPr="00DE196E">
              <w:rPr>
                <w:rFonts w:cs="Arial"/>
                <w:sz w:val="16"/>
                <w:szCs w:val="16"/>
              </w:rPr>
              <w:t>97,724</w:t>
            </w:r>
          </w:p>
        </w:tc>
      </w:tr>
      <w:tr w:rsidR="00EC5079" w:rsidRPr="00DE196E" w14:paraId="28EB686E" w14:textId="77777777" w:rsidTr="00EC5079">
        <w:trPr>
          <w:trHeight w:val="225"/>
          <w:jc w:val="center"/>
        </w:trPr>
        <w:tc>
          <w:tcPr>
            <w:tcW w:w="3142" w:type="dxa"/>
            <w:tcBorders>
              <w:top w:val="nil"/>
              <w:left w:val="nil"/>
              <w:bottom w:val="nil"/>
              <w:right w:val="nil"/>
            </w:tcBorders>
            <w:shd w:val="clear" w:color="auto" w:fill="auto"/>
            <w:noWrap/>
            <w:vAlign w:val="bottom"/>
            <w:hideMark/>
          </w:tcPr>
          <w:p w14:paraId="769EC731" w14:textId="77777777" w:rsidR="00EC5079" w:rsidRPr="00DE196E" w:rsidRDefault="00EC5079" w:rsidP="00776FDD">
            <w:pPr>
              <w:spacing w:after="0"/>
              <w:ind w:firstLineChars="200" w:firstLine="320"/>
              <w:jc w:val="left"/>
              <w:rPr>
                <w:rFonts w:cs="Arial"/>
                <w:color w:val="000000"/>
                <w:sz w:val="16"/>
                <w:szCs w:val="16"/>
              </w:rPr>
            </w:pPr>
            <w:r w:rsidRPr="00DE196E">
              <w:rPr>
                <w:rFonts w:cs="Arial"/>
                <w:color w:val="000000"/>
                <w:sz w:val="16"/>
                <w:szCs w:val="16"/>
              </w:rPr>
              <w:t>Other</w:t>
            </w:r>
          </w:p>
        </w:tc>
        <w:tc>
          <w:tcPr>
            <w:tcW w:w="979" w:type="dxa"/>
            <w:tcBorders>
              <w:top w:val="nil"/>
              <w:left w:val="nil"/>
              <w:bottom w:val="nil"/>
              <w:right w:val="nil"/>
            </w:tcBorders>
            <w:shd w:val="clear" w:color="auto" w:fill="auto"/>
            <w:noWrap/>
            <w:vAlign w:val="bottom"/>
            <w:hideMark/>
          </w:tcPr>
          <w:p w14:paraId="444C893A" w14:textId="77777777" w:rsidR="00EC5079" w:rsidRPr="00DE196E" w:rsidRDefault="00EC5079" w:rsidP="00EC5079">
            <w:pPr>
              <w:spacing w:after="0"/>
              <w:jc w:val="right"/>
              <w:rPr>
                <w:rFonts w:cs="Arial"/>
                <w:sz w:val="16"/>
                <w:szCs w:val="16"/>
              </w:rPr>
            </w:pPr>
            <w:r w:rsidRPr="00DE196E">
              <w:rPr>
                <w:rFonts w:cs="Arial"/>
                <w:sz w:val="16"/>
                <w:szCs w:val="16"/>
              </w:rPr>
              <w:t>14,797</w:t>
            </w:r>
          </w:p>
        </w:tc>
        <w:tc>
          <w:tcPr>
            <w:tcW w:w="979" w:type="dxa"/>
            <w:tcBorders>
              <w:top w:val="nil"/>
              <w:left w:val="nil"/>
              <w:bottom w:val="nil"/>
              <w:right w:val="nil"/>
            </w:tcBorders>
            <w:shd w:val="clear" w:color="000000" w:fill="D9D9D9"/>
            <w:noWrap/>
            <w:vAlign w:val="bottom"/>
            <w:hideMark/>
          </w:tcPr>
          <w:p w14:paraId="47395B99" w14:textId="77777777" w:rsidR="00EC5079" w:rsidRPr="00DE196E" w:rsidRDefault="00EC5079" w:rsidP="00EC5079">
            <w:pPr>
              <w:spacing w:after="0"/>
              <w:jc w:val="right"/>
              <w:rPr>
                <w:rFonts w:cs="Arial"/>
                <w:sz w:val="16"/>
                <w:szCs w:val="16"/>
              </w:rPr>
            </w:pPr>
            <w:r w:rsidRPr="00DE196E">
              <w:rPr>
                <w:rFonts w:cs="Arial"/>
                <w:sz w:val="16"/>
                <w:szCs w:val="16"/>
              </w:rPr>
              <w:t>14,796</w:t>
            </w:r>
          </w:p>
        </w:tc>
        <w:tc>
          <w:tcPr>
            <w:tcW w:w="980" w:type="dxa"/>
            <w:tcBorders>
              <w:top w:val="nil"/>
              <w:left w:val="nil"/>
              <w:bottom w:val="nil"/>
              <w:right w:val="nil"/>
            </w:tcBorders>
            <w:shd w:val="clear" w:color="auto" w:fill="auto"/>
            <w:noWrap/>
            <w:vAlign w:val="bottom"/>
            <w:hideMark/>
          </w:tcPr>
          <w:p w14:paraId="7E7BDB23" w14:textId="77777777" w:rsidR="00EC5079" w:rsidRPr="00DE196E" w:rsidRDefault="00EC5079" w:rsidP="00EC5079">
            <w:pPr>
              <w:spacing w:after="0"/>
              <w:jc w:val="right"/>
              <w:rPr>
                <w:rFonts w:cs="Arial"/>
                <w:sz w:val="16"/>
                <w:szCs w:val="16"/>
              </w:rPr>
            </w:pPr>
            <w:r w:rsidRPr="00DE196E">
              <w:rPr>
                <w:rFonts w:cs="Arial"/>
                <w:sz w:val="16"/>
                <w:szCs w:val="16"/>
              </w:rPr>
              <w:t>14,796</w:t>
            </w:r>
          </w:p>
        </w:tc>
        <w:tc>
          <w:tcPr>
            <w:tcW w:w="980" w:type="dxa"/>
            <w:tcBorders>
              <w:top w:val="nil"/>
              <w:left w:val="nil"/>
              <w:bottom w:val="nil"/>
              <w:right w:val="nil"/>
            </w:tcBorders>
            <w:shd w:val="clear" w:color="auto" w:fill="auto"/>
            <w:noWrap/>
            <w:vAlign w:val="bottom"/>
            <w:hideMark/>
          </w:tcPr>
          <w:p w14:paraId="7092D6C2" w14:textId="77777777" w:rsidR="00EC5079" w:rsidRPr="00DE196E" w:rsidRDefault="00EC5079" w:rsidP="00EC5079">
            <w:pPr>
              <w:spacing w:after="0"/>
              <w:jc w:val="right"/>
              <w:rPr>
                <w:rFonts w:cs="Arial"/>
                <w:sz w:val="16"/>
                <w:szCs w:val="16"/>
              </w:rPr>
            </w:pPr>
            <w:r w:rsidRPr="00DE196E">
              <w:rPr>
                <w:rFonts w:cs="Arial"/>
                <w:sz w:val="16"/>
                <w:szCs w:val="16"/>
              </w:rPr>
              <w:t>14,796</w:t>
            </w:r>
          </w:p>
        </w:tc>
        <w:tc>
          <w:tcPr>
            <w:tcW w:w="980" w:type="dxa"/>
            <w:tcBorders>
              <w:top w:val="nil"/>
              <w:left w:val="nil"/>
              <w:bottom w:val="nil"/>
              <w:right w:val="nil"/>
            </w:tcBorders>
            <w:shd w:val="clear" w:color="auto" w:fill="auto"/>
            <w:noWrap/>
            <w:vAlign w:val="bottom"/>
            <w:hideMark/>
          </w:tcPr>
          <w:p w14:paraId="4C45B2DB" w14:textId="77777777" w:rsidR="00EC5079" w:rsidRPr="00DE196E" w:rsidRDefault="00EC5079" w:rsidP="00EC5079">
            <w:pPr>
              <w:spacing w:after="0"/>
              <w:jc w:val="right"/>
              <w:rPr>
                <w:rFonts w:cs="Arial"/>
                <w:sz w:val="16"/>
                <w:szCs w:val="16"/>
              </w:rPr>
            </w:pPr>
            <w:r w:rsidRPr="00DE196E">
              <w:rPr>
                <w:rFonts w:cs="Arial"/>
                <w:sz w:val="16"/>
                <w:szCs w:val="16"/>
              </w:rPr>
              <w:t>14,796</w:t>
            </w:r>
          </w:p>
        </w:tc>
      </w:tr>
      <w:tr w:rsidR="00EC5079" w:rsidRPr="00DE196E" w14:paraId="456CA522" w14:textId="77777777" w:rsidTr="00EC5079">
        <w:trPr>
          <w:trHeight w:val="225"/>
          <w:jc w:val="center"/>
        </w:trPr>
        <w:tc>
          <w:tcPr>
            <w:tcW w:w="3142" w:type="dxa"/>
            <w:tcBorders>
              <w:top w:val="nil"/>
              <w:left w:val="nil"/>
              <w:bottom w:val="nil"/>
              <w:right w:val="nil"/>
            </w:tcBorders>
            <w:shd w:val="clear" w:color="auto" w:fill="auto"/>
            <w:noWrap/>
            <w:vAlign w:val="bottom"/>
            <w:hideMark/>
          </w:tcPr>
          <w:p w14:paraId="6A121AE0" w14:textId="77777777" w:rsidR="00EC5079" w:rsidRPr="00DE196E" w:rsidRDefault="00EC5079" w:rsidP="00776FDD">
            <w:pPr>
              <w:spacing w:after="0"/>
              <w:ind w:firstLineChars="200" w:firstLine="321"/>
              <w:jc w:val="left"/>
              <w:rPr>
                <w:rFonts w:cs="Arial"/>
                <w:b/>
                <w:bCs/>
                <w:color w:val="000000"/>
                <w:sz w:val="16"/>
                <w:szCs w:val="16"/>
              </w:rPr>
            </w:pPr>
            <w:r w:rsidRPr="00DE196E">
              <w:rPr>
                <w:rFonts w:cs="Arial"/>
                <w:b/>
                <w:bCs/>
                <w:color w:val="000000"/>
                <w:sz w:val="16"/>
                <w:szCs w:val="16"/>
              </w:rPr>
              <w:t>Total financial assets</w:t>
            </w:r>
          </w:p>
        </w:tc>
        <w:tc>
          <w:tcPr>
            <w:tcW w:w="979" w:type="dxa"/>
            <w:tcBorders>
              <w:top w:val="nil"/>
              <w:left w:val="nil"/>
              <w:bottom w:val="single" w:sz="4" w:space="0" w:color="auto"/>
              <w:right w:val="nil"/>
            </w:tcBorders>
            <w:shd w:val="clear" w:color="auto" w:fill="auto"/>
            <w:noWrap/>
            <w:vAlign w:val="bottom"/>
            <w:hideMark/>
          </w:tcPr>
          <w:p w14:paraId="539DF830"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255,596</w:t>
            </w:r>
          </w:p>
        </w:tc>
        <w:tc>
          <w:tcPr>
            <w:tcW w:w="979" w:type="dxa"/>
            <w:tcBorders>
              <w:top w:val="nil"/>
              <w:left w:val="nil"/>
              <w:bottom w:val="single" w:sz="4" w:space="0" w:color="auto"/>
              <w:right w:val="nil"/>
            </w:tcBorders>
            <w:shd w:val="clear" w:color="000000" w:fill="D9D9D9"/>
            <w:noWrap/>
            <w:vAlign w:val="bottom"/>
            <w:hideMark/>
          </w:tcPr>
          <w:p w14:paraId="6E472A18"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249,173</w:t>
            </w:r>
          </w:p>
        </w:tc>
        <w:tc>
          <w:tcPr>
            <w:tcW w:w="980" w:type="dxa"/>
            <w:tcBorders>
              <w:top w:val="nil"/>
              <w:left w:val="nil"/>
              <w:bottom w:val="single" w:sz="4" w:space="0" w:color="auto"/>
              <w:right w:val="nil"/>
            </w:tcBorders>
            <w:shd w:val="clear" w:color="auto" w:fill="auto"/>
            <w:noWrap/>
            <w:vAlign w:val="bottom"/>
            <w:hideMark/>
          </w:tcPr>
          <w:p w14:paraId="3B26C0B2"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246,448</w:t>
            </w:r>
          </w:p>
        </w:tc>
        <w:tc>
          <w:tcPr>
            <w:tcW w:w="980" w:type="dxa"/>
            <w:tcBorders>
              <w:top w:val="nil"/>
              <w:left w:val="nil"/>
              <w:bottom w:val="single" w:sz="4" w:space="0" w:color="auto"/>
              <w:right w:val="nil"/>
            </w:tcBorders>
            <w:shd w:val="clear" w:color="auto" w:fill="auto"/>
            <w:noWrap/>
            <w:vAlign w:val="bottom"/>
            <w:hideMark/>
          </w:tcPr>
          <w:p w14:paraId="58BB4EBE"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249,058</w:t>
            </w:r>
          </w:p>
        </w:tc>
        <w:tc>
          <w:tcPr>
            <w:tcW w:w="980" w:type="dxa"/>
            <w:tcBorders>
              <w:top w:val="nil"/>
              <w:left w:val="nil"/>
              <w:bottom w:val="single" w:sz="4" w:space="0" w:color="auto"/>
              <w:right w:val="nil"/>
            </w:tcBorders>
            <w:shd w:val="clear" w:color="auto" w:fill="auto"/>
            <w:noWrap/>
            <w:vAlign w:val="bottom"/>
            <w:hideMark/>
          </w:tcPr>
          <w:p w14:paraId="24C8C650"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256,732</w:t>
            </w:r>
          </w:p>
        </w:tc>
      </w:tr>
      <w:tr w:rsidR="00EC5079" w:rsidRPr="00DE196E" w14:paraId="47165D88" w14:textId="77777777" w:rsidTr="00EC5079">
        <w:trPr>
          <w:trHeight w:val="300"/>
          <w:jc w:val="center"/>
        </w:trPr>
        <w:tc>
          <w:tcPr>
            <w:tcW w:w="3142" w:type="dxa"/>
            <w:tcBorders>
              <w:top w:val="nil"/>
              <w:left w:val="nil"/>
              <w:bottom w:val="nil"/>
              <w:right w:val="nil"/>
            </w:tcBorders>
            <w:shd w:val="clear" w:color="auto" w:fill="auto"/>
            <w:noWrap/>
            <w:vAlign w:val="bottom"/>
            <w:hideMark/>
          </w:tcPr>
          <w:p w14:paraId="7407DA6C" w14:textId="77777777" w:rsidR="00EC5079" w:rsidRPr="00DE196E" w:rsidRDefault="00EC5079" w:rsidP="00776FDD">
            <w:pPr>
              <w:spacing w:after="0"/>
              <w:ind w:firstLineChars="100" w:firstLine="161"/>
              <w:jc w:val="left"/>
              <w:rPr>
                <w:rFonts w:cs="Arial"/>
                <w:b/>
                <w:bCs/>
                <w:color w:val="000000"/>
                <w:sz w:val="16"/>
                <w:szCs w:val="16"/>
              </w:rPr>
            </w:pPr>
            <w:r w:rsidRPr="00DE196E">
              <w:rPr>
                <w:rFonts w:cs="Arial"/>
                <w:b/>
                <w:bCs/>
                <w:color w:val="000000"/>
                <w:sz w:val="16"/>
                <w:szCs w:val="16"/>
              </w:rPr>
              <w:t>Non-financial assets</w:t>
            </w:r>
          </w:p>
        </w:tc>
        <w:tc>
          <w:tcPr>
            <w:tcW w:w="979" w:type="dxa"/>
            <w:tcBorders>
              <w:top w:val="nil"/>
              <w:left w:val="nil"/>
              <w:bottom w:val="nil"/>
              <w:right w:val="nil"/>
            </w:tcBorders>
            <w:shd w:val="clear" w:color="auto" w:fill="auto"/>
            <w:noWrap/>
            <w:vAlign w:val="bottom"/>
            <w:hideMark/>
          </w:tcPr>
          <w:p w14:paraId="6C534F9A" w14:textId="77777777" w:rsidR="00EC5079" w:rsidRPr="00DE196E" w:rsidRDefault="00EC5079" w:rsidP="00EC5079">
            <w:pPr>
              <w:spacing w:after="0"/>
              <w:ind w:firstLineChars="100" w:firstLine="161"/>
              <w:rPr>
                <w:rFonts w:cs="Arial"/>
                <w:b/>
                <w:bCs/>
                <w:color w:val="000000"/>
                <w:sz w:val="16"/>
                <w:szCs w:val="16"/>
              </w:rPr>
            </w:pPr>
          </w:p>
        </w:tc>
        <w:tc>
          <w:tcPr>
            <w:tcW w:w="979" w:type="dxa"/>
            <w:tcBorders>
              <w:top w:val="nil"/>
              <w:left w:val="nil"/>
              <w:bottom w:val="nil"/>
              <w:right w:val="nil"/>
            </w:tcBorders>
            <w:shd w:val="clear" w:color="000000" w:fill="D9D9D9"/>
            <w:noWrap/>
            <w:vAlign w:val="bottom"/>
            <w:hideMark/>
          </w:tcPr>
          <w:p w14:paraId="5321B637"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 </w:t>
            </w:r>
          </w:p>
        </w:tc>
        <w:tc>
          <w:tcPr>
            <w:tcW w:w="980" w:type="dxa"/>
            <w:tcBorders>
              <w:top w:val="nil"/>
              <w:left w:val="nil"/>
              <w:bottom w:val="nil"/>
              <w:right w:val="nil"/>
            </w:tcBorders>
            <w:shd w:val="clear" w:color="auto" w:fill="auto"/>
            <w:noWrap/>
            <w:vAlign w:val="bottom"/>
            <w:hideMark/>
          </w:tcPr>
          <w:p w14:paraId="4F582BC7" w14:textId="77777777" w:rsidR="00EC5079" w:rsidRPr="00DE196E" w:rsidRDefault="00EC5079" w:rsidP="00EC5079">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14:paraId="04945C4B" w14:textId="77777777" w:rsidR="00EC5079" w:rsidRPr="00DE196E" w:rsidRDefault="00EC5079" w:rsidP="00EC5079">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4AA56B68" w14:textId="77777777" w:rsidR="00EC5079" w:rsidRPr="00DE196E" w:rsidRDefault="00EC5079" w:rsidP="00EC5079">
            <w:pPr>
              <w:spacing w:after="0"/>
              <w:jc w:val="right"/>
              <w:rPr>
                <w:rFonts w:ascii="Times New Roman" w:hAnsi="Times New Roman"/>
              </w:rPr>
            </w:pPr>
          </w:p>
        </w:tc>
      </w:tr>
      <w:tr w:rsidR="00EC5079" w:rsidRPr="00DE196E" w14:paraId="0D43F0EE" w14:textId="77777777" w:rsidTr="00EC5079">
        <w:trPr>
          <w:trHeight w:val="225"/>
          <w:jc w:val="center"/>
        </w:trPr>
        <w:tc>
          <w:tcPr>
            <w:tcW w:w="3142" w:type="dxa"/>
            <w:tcBorders>
              <w:top w:val="nil"/>
              <w:left w:val="nil"/>
              <w:bottom w:val="nil"/>
              <w:right w:val="nil"/>
            </w:tcBorders>
            <w:shd w:val="clear" w:color="auto" w:fill="auto"/>
            <w:noWrap/>
            <w:vAlign w:val="bottom"/>
            <w:hideMark/>
          </w:tcPr>
          <w:p w14:paraId="400F01B3" w14:textId="77777777" w:rsidR="00EC5079" w:rsidRPr="00DE196E" w:rsidRDefault="00EC5079" w:rsidP="00776FDD">
            <w:pPr>
              <w:spacing w:after="0"/>
              <w:ind w:firstLineChars="200" w:firstLine="320"/>
              <w:jc w:val="left"/>
              <w:rPr>
                <w:rFonts w:cs="Arial"/>
                <w:color w:val="000000"/>
                <w:sz w:val="16"/>
                <w:szCs w:val="16"/>
              </w:rPr>
            </w:pPr>
            <w:r w:rsidRPr="00DE196E">
              <w:rPr>
                <w:rFonts w:cs="Arial"/>
                <w:color w:val="000000"/>
                <w:sz w:val="16"/>
                <w:szCs w:val="16"/>
              </w:rPr>
              <w:t>Land and buildings</w:t>
            </w:r>
          </w:p>
        </w:tc>
        <w:tc>
          <w:tcPr>
            <w:tcW w:w="979" w:type="dxa"/>
            <w:tcBorders>
              <w:top w:val="nil"/>
              <w:left w:val="nil"/>
              <w:bottom w:val="nil"/>
              <w:right w:val="nil"/>
            </w:tcBorders>
            <w:shd w:val="clear" w:color="auto" w:fill="auto"/>
            <w:noWrap/>
            <w:vAlign w:val="bottom"/>
            <w:hideMark/>
          </w:tcPr>
          <w:p w14:paraId="1AC0FAF5"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550,083</w:t>
            </w:r>
          </w:p>
        </w:tc>
        <w:tc>
          <w:tcPr>
            <w:tcW w:w="979" w:type="dxa"/>
            <w:tcBorders>
              <w:top w:val="nil"/>
              <w:left w:val="nil"/>
              <w:bottom w:val="nil"/>
              <w:right w:val="nil"/>
            </w:tcBorders>
            <w:shd w:val="clear" w:color="000000" w:fill="D9D9D9"/>
            <w:noWrap/>
            <w:vAlign w:val="bottom"/>
            <w:hideMark/>
          </w:tcPr>
          <w:p w14:paraId="7868550E"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547,767</w:t>
            </w:r>
          </w:p>
        </w:tc>
        <w:tc>
          <w:tcPr>
            <w:tcW w:w="980" w:type="dxa"/>
            <w:tcBorders>
              <w:top w:val="nil"/>
              <w:left w:val="nil"/>
              <w:bottom w:val="nil"/>
              <w:right w:val="nil"/>
            </w:tcBorders>
            <w:shd w:val="clear" w:color="auto" w:fill="auto"/>
            <w:noWrap/>
            <w:vAlign w:val="bottom"/>
            <w:hideMark/>
          </w:tcPr>
          <w:p w14:paraId="5593E1F0"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669,366</w:t>
            </w:r>
          </w:p>
        </w:tc>
        <w:tc>
          <w:tcPr>
            <w:tcW w:w="980" w:type="dxa"/>
            <w:tcBorders>
              <w:top w:val="nil"/>
              <w:left w:val="nil"/>
              <w:bottom w:val="nil"/>
              <w:right w:val="nil"/>
            </w:tcBorders>
            <w:shd w:val="clear" w:color="auto" w:fill="auto"/>
            <w:noWrap/>
            <w:vAlign w:val="bottom"/>
            <w:hideMark/>
          </w:tcPr>
          <w:p w14:paraId="254F84BD"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599,952</w:t>
            </w:r>
          </w:p>
        </w:tc>
        <w:tc>
          <w:tcPr>
            <w:tcW w:w="980" w:type="dxa"/>
            <w:tcBorders>
              <w:top w:val="nil"/>
              <w:left w:val="nil"/>
              <w:bottom w:val="nil"/>
              <w:right w:val="nil"/>
            </w:tcBorders>
            <w:shd w:val="clear" w:color="auto" w:fill="auto"/>
            <w:noWrap/>
            <w:vAlign w:val="bottom"/>
            <w:hideMark/>
          </w:tcPr>
          <w:p w14:paraId="76A40440"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562,264</w:t>
            </w:r>
          </w:p>
        </w:tc>
      </w:tr>
      <w:tr w:rsidR="00EC5079" w:rsidRPr="00DE196E" w14:paraId="63B185C2" w14:textId="77777777" w:rsidTr="00EC5079">
        <w:trPr>
          <w:trHeight w:val="225"/>
          <w:jc w:val="center"/>
        </w:trPr>
        <w:tc>
          <w:tcPr>
            <w:tcW w:w="3142" w:type="dxa"/>
            <w:tcBorders>
              <w:top w:val="nil"/>
              <w:left w:val="nil"/>
              <w:bottom w:val="nil"/>
              <w:right w:val="nil"/>
            </w:tcBorders>
            <w:shd w:val="clear" w:color="auto" w:fill="auto"/>
            <w:noWrap/>
            <w:vAlign w:val="bottom"/>
            <w:hideMark/>
          </w:tcPr>
          <w:p w14:paraId="027EA0AC" w14:textId="77777777" w:rsidR="00EC5079" w:rsidRPr="00DE196E" w:rsidRDefault="00EC5079" w:rsidP="00776FDD">
            <w:pPr>
              <w:spacing w:after="0"/>
              <w:ind w:firstLineChars="200" w:firstLine="320"/>
              <w:jc w:val="left"/>
              <w:rPr>
                <w:rFonts w:cs="Arial"/>
                <w:color w:val="000000"/>
                <w:sz w:val="16"/>
                <w:szCs w:val="16"/>
              </w:rPr>
            </w:pPr>
            <w:r w:rsidRPr="00DE196E">
              <w:rPr>
                <w:rFonts w:cs="Arial"/>
                <w:color w:val="000000"/>
                <w:sz w:val="16"/>
                <w:szCs w:val="16"/>
              </w:rPr>
              <w:t>Property, plant and equipment</w:t>
            </w:r>
          </w:p>
        </w:tc>
        <w:tc>
          <w:tcPr>
            <w:tcW w:w="979" w:type="dxa"/>
            <w:tcBorders>
              <w:top w:val="nil"/>
              <w:left w:val="nil"/>
              <w:bottom w:val="nil"/>
              <w:right w:val="nil"/>
            </w:tcBorders>
            <w:shd w:val="clear" w:color="auto" w:fill="auto"/>
            <w:noWrap/>
            <w:vAlign w:val="bottom"/>
            <w:hideMark/>
          </w:tcPr>
          <w:p w14:paraId="4EE6A187"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6,516</w:t>
            </w:r>
          </w:p>
        </w:tc>
        <w:tc>
          <w:tcPr>
            <w:tcW w:w="979" w:type="dxa"/>
            <w:tcBorders>
              <w:top w:val="nil"/>
              <w:left w:val="nil"/>
              <w:bottom w:val="nil"/>
              <w:right w:val="nil"/>
            </w:tcBorders>
            <w:shd w:val="clear" w:color="000000" w:fill="D9D9D9"/>
            <w:noWrap/>
            <w:vAlign w:val="bottom"/>
            <w:hideMark/>
          </w:tcPr>
          <w:p w14:paraId="00CF96FC"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7,573</w:t>
            </w:r>
          </w:p>
        </w:tc>
        <w:tc>
          <w:tcPr>
            <w:tcW w:w="980" w:type="dxa"/>
            <w:tcBorders>
              <w:top w:val="nil"/>
              <w:left w:val="nil"/>
              <w:bottom w:val="nil"/>
              <w:right w:val="nil"/>
            </w:tcBorders>
            <w:shd w:val="clear" w:color="auto" w:fill="auto"/>
            <w:noWrap/>
            <w:vAlign w:val="bottom"/>
            <w:hideMark/>
          </w:tcPr>
          <w:p w14:paraId="36DFEAFC"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8,183</w:t>
            </w:r>
          </w:p>
        </w:tc>
        <w:tc>
          <w:tcPr>
            <w:tcW w:w="980" w:type="dxa"/>
            <w:tcBorders>
              <w:top w:val="nil"/>
              <w:left w:val="nil"/>
              <w:bottom w:val="nil"/>
              <w:right w:val="nil"/>
            </w:tcBorders>
            <w:shd w:val="clear" w:color="auto" w:fill="auto"/>
            <w:noWrap/>
            <w:vAlign w:val="bottom"/>
            <w:hideMark/>
          </w:tcPr>
          <w:p w14:paraId="47468A2F"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8,864</w:t>
            </w:r>
          </w:p>
        </w:tc>
        <w:tc>
          <w:tcPr>
            <w:tcW w:w="980" w:type="dxa"/>
            <w:tcBorders>
              <w:top w:val="nil"/>
              <w:left w:val="nil"/>
              <w:bottom w:val="nil"/>
              <w:right w:val="nil"/>
            </w:tcBorders>
            <w:shd w:val="clear" w:color="auto" w:fill="auto"/>
            <w:noWrap/>
            <w:vAlign w:val="bottom"/>
            <w:hideMark/>
          </w:tcPr>
          <w:p w14:paraId="782FFAB2"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9,643</w:t>
            </w:r>
          </w:p>
        </w:tc>
      </w:tr>
      <w:tr w:rsidR="00EC5079" w:rsidRPr="00DE196E" w14:paraId="3F5FDC91" w14:textId="77777777" w:rsidTr="00EC5079">
        <w:trPr>
          <w:trHeight w:val="225"/>
          <w:jc w:val="center"/>
        </w:trPr>
        <w:tc>
          <w:tcPr>
            <w:tcW w:w="3142" w:type="dxa"/>
            <w:tcBorders>
              <w:top w:val="nil"/>
              <w:left w:val="nil"/>
              <w:bottom w:val="nil"/>
              <w:right w:val="nil"/>
            </w:tcBorders>
            <w:shd w:val="clear" w:color="auto" w:fill="auto"/>
            <w:noWrap/>
            <w:vAlign w:val="bottom"/>
            <w:hideMark/>
          </w:tcPr>
          <w:p w14:paraId="2C655080" w14:textId="77777777" w:rsidR="00EC5079" w:rsidRPr="00DE196E" w:rsidRDefault="00EC5079" w:rsidP="00776FDD">
            <w:pPr>
              <w:spacing w:after="0"/>
              <w:ind w:firstLineChars="200" w:firstLine="320"/>
              <w:jc w:val="left"/>
              <w:rPr>
                <w:rFonts w:cs="Arial"/>
                <w:color w:val="000000"/>
                <w:sz w:val="16"/>
                <w:szCs w:val="16"/>
              </w:rPr>
            </w:pPr>
            <w:r w:rsidRPr="00DE196E">
              <w:rPr>
                <w:rFonts w:cs="Arial"/>
                <w:color w:val="000000"/>
                <w:sz w:val="16"/>
                <w:szCs w:val="16"/>
              </w:rPr>
              <w:t>Intangibles</w:t>
            </w:r>
          </w:p>
        </w:tc>
        <w:tc>
          <w:tcPr>
            <w:tcW w:w="979" w:type="dxa"/>
            <w:tcBorders>
              <w:top w:val="nil"/>
              <w:left w:val="nil"/>
              <w:bottom w:val="nil"/>
              <w:right w:val="nil"/>
            </w:tcBorders>
            <w:shd w:val="clear" w:color="auto" w:fill="auto"/>
            <w:noWrap/>
            <w:vAlign w:val="bottom"/>
            <w:hideMark/>
          </w:tcPr>
          <w:p w14:paraId="45CDFCFD"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200,980</w:t>
            </w:r>
          </w:p>
        </w:tc>
        <w:tc>
          <w:tcPr>
            <w:tcW w:w="979" w:type="dxa"/>
            <w:tcBorders>
              <w:top w:val="nil"/>
              <w:left w:val="nil"/>
              <w:bottom w:val="nil"/>
              <w:right w:val="nil"/>
            </w:tcBorders>
            <w:shd w:val="clear" w:color="000000" w:fill="D9D9D9"/>
            <w:noWrap/>
            <w:vAlign w:val="bottom"/>
            <w:hideMark/>
          </w:tcPr>
          <w:p w14:paraId="0A6F627C"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283,759</w:t>
            </w:r>
          </w:p>
        </w:tc>
        <w:tc>
          <w:tcPr>
            <w:tcW w:w="980" w:type="dxa"/>
            <w:tcBorders>
              <w:top w:val="nil"/>
              <w:left w:val="nil"/>
              <w:bottom w:val="nil"/>
              <w:right w:val="nil"/>
            </w:tcBorders>
            <w:shd w:val="clear" w:color="auto" w:fill="auto"/>
            <w:noWrap/>
            <w:vAlign w:val="bottom"/>
            <w:hideMark/>
          </w:tcPr>
          <w:p w14:paraId="6E21EA16"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315,339</w:t>
            </w:r>
          </w:p>
        </w:tc>
        <w:tc>
          <w:tcPr>
            <w:tcW w:w="980" w:type="dxa"/>
            <w:tcBorders>
              <w:top w:val="nil"/>
              <w:left w:val="nil"/>
              <w:bottom w:val="nil"/>
              <w:right w:val="nil"/>
            </w:tcBorders>
            <w:shd w:val="clear" w:color="auto" w:fill="auto"/>
            <w:noWrap/>
            <w:vAlign w:val="bottom"/>
            <w:hideMark/>
          </w:tcPr>
          <w:p w14:paraId="261E534B"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302,947</w:t>
            </w:r>
          </w:p>
        </w:tc>
        <w:tc>
          <w:tcPr>
            <w:tcW w:w="980" w:type="dxa"/>
            <w:tcBorders>
              <w:top w:val="nil"/>
              <w:left w:val="nil"/>
              <w:bottom w:val="nil"/>
              <w:right w:val="nil"/>
            </w:tcBorders>
            <w:shd w:val="clear" w:color="auto" w:fill="auto"/>
            <w:noWrap/>
            <w:vAlign w:val="bottom"/>
            <w:hideMark/>
          </w:tcPr>
          <w:p w14:paraId="746E1D1D"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285,408</w:t>
            </w:r>
          </w:p>
        </w:tc>
      </w:tr>
      <w:tr w:rsidR="00EC5079" w:rsidRPr="00DE196E" w14:paraId="01E9C966" w14:textId="77777777" w:rsidTr="00EC5079">
        <w:trPr>
          <w:trHeight w:val="225"/>
          <w:jc w:val="center"/>
        </w:trPr>
        <w:tc>
          <w:tcPr>
            <w:tcW w:w="3142" w:type="dxa"/>
            <w:tcBorders>
              <w:top w:val="nil"/>
              <w:left w:val="nil"/>
              <w:bottom w:val="nil"/>
              <w:right w:val="nil"/>
            </w:tcBorders>
            <w:shd w:val="clear" w:color="auto" w:fill="auto"/>
            <w:noWrap/>
            <w:vAlign w:val="bottom"/>
            <w:hideMark/>
          </w:tcPr>
          <w:p w14:paraId="5B9D8A67" w14:textId="77777777" w:rsidR="00EC5079" w:rsidRPr="00DE196E" w:rsidRDefault="00EC5079" w:rsidP="00776FDD">
            <w:pPr>
              <w:spacing w:after="0"/>
              <w:ind w:firstLineChars="200" w:firstLine="320"/>
              <w:jc w:val="left"/>
              <w:rPr>
                <w:rFonts w:cs="Arial"/>
                <w:color w:val="000000"/>
                <w:sz w:val="16"/>
                <w:szCs w:val="16"/>
              </w:rPr>
            </w:pPr>
            <w:r w:rsidRPr="00DE196E">
              <w:rPr>
                <w:rFonts w:cs="Arial"/>
                <w:color w:val="000000"/>
                <w:sz w:val="16"/>
                <w:szCs w:val="16"/>
              </w:rPr>
              <w:t>Other</w:t>
            </w:r>
          </w:p>
        </w:tc>
        <w:tc>
          <w:tcPr>
            <w:tcW w:w="979" w:type="dxa"/>
            <w:tcBorders>
              <w:top w:val="nil"/>
              <w:left w:val="nil"/>
              <w:bottom w:val="nil"/>
              <w:right w:val="nil"/>
            </w:tcBorders>
            <w:shd w:val="clear" w:color="auto" w:fill="auto"/>
            <w:noWrap/>
            <w:vAlign w:val="bottom"/>
            <w:hideMark/>
          </w:tcPr>
          <w:p w14:paraId="45D3888E"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34,705</w:t>
            </w:r>
          </w:p>
        </w:tc>
        <w:tc>
          <w:tcPr>
            <w:tcW w:w="979" w:type="dxa"/>
            <w:tcBorders>
              <w:top w:val="nil"/>
              <w:left w:val="nil"/>
              <w:bottom w:val="nil"/>
              <w:right w:val="nil"/>
            </w:tcBorders>
            <w:shd w:val="clear" w:color="000000" w:fill="D9D9D9"/>
            <w:noWrap/>
            <w:vAlign w:val="bottom"/>
            <w:hideMark/>
          </w:tcPr>
          <w:p w14:paraId="5F2A8215"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28,883</w:t>
            </w:r>
          </w:p>
        </w:tc>
        <w:tc>
          <w:tcPr>
            <w:tcW w:w="980" w:type="dxa"/>
            <w:tcBorders>
              <w:top w:val="nil"/>
              <w:left w:val="nil"/>
              <w:bottom w:val="nil"/>
              <w:right w:val="nil"/>
            </w:tcBorders>
            <w:shd w:val="clear" w:color="auto" w:fill="auto"/>
            <w:noWrap/>
            <w:vAlign w:val="bottom"/>
            <w:hideMark/>
          </w:tcPr>
          <w:p w14:paraId="7CCD38F1"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29,384</w:t>
            </w:r>
          </w:p>
        </w:tc>
        <w:tc>
          <w:tcPr>
            <w:tcW w:w="980" w:type="dxa"/>
            <w:tcBorders>
              <w:top w:val="nil"/>
              <w:left w:val="nil"/>
              <w:bottom w:val="nil"/>
              <w:right w:val="nil"/>
            </w:tcBorders>
            <w:shd w:val="clear" w:color="auto" w:fill="auto"/>
            <w:noWrap/>
            <w:vAlign w:val="bottom"/>
            <w:hideMark/>
          </w:tcPr>
          <w:p w14:paraId="680E632B"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29,384</w:t>
            </w:r>
          </w:p>
        </w:tc>
        <w:tc>
          <w:tcPr>
            <w:tcW w:w="980" w:type="dxa"/>
            <w:tcBorders>
              <w:top w:val="nil"/>
              <w:left w:val="nil"/>
              <w:bottom w:val="nil"/>
              <w:right w:val="nil"/>
            </w:tcBorders>
            <w:shd w:val="clear" w:color="auto" w:fill="auto"/>
            <w:noWrap/>
            <w:vAlign w:val="bottom"/>
            <w:hideMark/>
          </w:tcPr>
          <w:p w14:paraId="0AFF5EF0"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29,384</w:t>
            </w:r>
          </w:p>
        </w:tc>
      </w:tr>
      <w:tr w:rsidR="00EC5079" w:rsidRPr="00DE196E" w14:paraId="6006D986" w14:textId="77777777" w:rsidTr="00EC5079">
        <w:trPr>
          <w:trHeight w:val="225"/>
          <w:jc w:val="center"/>
        </w:trPr>
        <w:tc>
          <w:tcPr>
            <w:tcW w:w="3142" w:type="dxa"/>
            <w:tcBorders>
              <w:top w:val="nil"/>
              <w:left w:val="nil"/>
              <w:bottom w:val="nil"/>
              <w:right w:val="nil"/>
            </w:tcBorders>
            <w:shd w:val="clear" w:color="auto" w:fill="auto"/>
            <w:noWrap/>
            <w:vAlign w:val="bottom"/>
            <w:hideMark/>
          </w:tcPr>
          <w:p w14:paraId="00E007FA" w14:textId="77777777" w:rsidR="00EC5079" w:rsidRPr="00DE196E" w:rsidRDefault="00EC5079" w:rsidP="00776FDD">
            <w:pPr>
              <w:spacing w:after="0"/>
              <w:ind w:firstLineChars="200" w:firstLine="321"/>
              <w:jc w:val="left"/>
              <w:rPr>
                <w:rFonts w:cs="Arial"/>
                <w:b/>
                <w:bCs/>
                <w:color w:val="000000"/>
                <w:sz w:val="16"/>
                <w:szCs w:val="16"/>
              </w:rPr>
            </w:pPr>
            <w:r w:rsidRPr="00DE196E">
              <w:rPr>
                <w:rFonts w:cs="Arial"/>
                <w:b/>
                <w:bCs/>
                <w:color w:val="000000"/>
                <w:sz w:val="16"/>
                <w:szCs w:val="16"/>
              </w:rPr>
              <w:t>Total non-financial assets</w:t>
            </w:r>
          </w:p>
        </w:tc>
        <w:tc>
          <w:tcPr>
            <w:tcW w:w="979" w:type="dxa"/>
            <w:tcBorders>
              <w:top w:val="nil"/>
              <w:left w:val="nil"/>
              <w:bottom w:val="single" w:sz="4" w:space="0" w:color="auto"/>
              <w:right w:val="nil"/>
            </w:tcBorders>
            <w:shd w:val="clear" w:color="auto" w:fill="auto"/>
            <w:noWrap/>
            <w:vAlign w:val="bottom"/>
            <w:hideMark/>
          </w:tcPr>
          <w:p w14:paraId="2D9EC4F6"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792,284</w:t>
            </w:r>
          </w:p>
        </w:tc>
        <w:tc>
          <w:tcPr>
            <w:tcW w:w="979" w:type="dxa"/>
            <w:tcBorders>
              <w:top w:val="nil"/>
              <w:left w:val="nil"/>
              <w:bottom w:val="single" w:sz="4" w:space="0" w:color="auto"/>
              <w:right w:val="nil"/>
            </w:tcBorders>
            <w:shd w:val="clear" w:color="000000" w:fill="D9D9D9"/>
            <w:noWrap/>
            <w:vAlign w:val="bottom"/>
            <w:hideMark/>
          </w:tcPr>
          <w:p w14:paraId="3EF6D240"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867,982</w:t>
            </w:r>
          </w:p>
        </w:tc>
        <w:tc>
          <w:tcPr>
            <w:tcW w:w="980" w:type="dxa"/>
            <w:tcBorders>
              <w:top w:val="nil"/>
              <w:left w:val="nil"/>
              <w:bottom w:val="single" w:sz="4" w:space="0" w:color="auto"/>
              <w:right w:val="nil"/>
            </w:tcBorders>
            <w:shd w:val="clear" w:color="auto" w:fill="auto"/>
            <w:noWrap/>
            <w:vAlign w:val="bottom"/>
            <w:hideMark/>
          </w:tcPr>
          <w:p w14:paraId="1DECB37C"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1,022,272</w:t>
            </w:r>
          </w:p>
        </w:tc>
        <w:tc>
          <w:tcPr>
            <w:tcW w:w="980" w:type="dxa"/>
            <w:tcBorders>
              <w:top w:val="nil"/>
              <w:left w:val="nil"/>
              <w:bottom w:val="single" w:sz="4" w:space="0" w:color="auto"/>
              <w:right w:val="nil"/>
            </w:tcBorders>
            <w:shd w:val="clear" w:color="auto" w:fill="auto"/>
            <w:noWrap/>
            <w:vAlign w:val="bottom"/>
            <w:hideMark/>
          </w:tcPr>
          <w:p w14:paraId="1CAE701E"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941,147</w:t>
            </w:r>
          </w:p>
        </w:tc>
        <w:tc>
          <w:tcPr>
            <w:tcW w:w="980" w:type="dxa"/>
            <w:tcBorders>
              <w:top w:val="nil"/>
              <w:left w:val="nil"/>
              <w:bottom w:val="single" w:sz="4" w:space="0" w:color="auto"/>
              <w:right w:val="nil"/>
            </w:tcBorders>
            <w:shd w:val="clear" w:color="auto" w:fill="auto"/>
            <w:noWrap/>
            <w:vAlign w:val="bottom"/>
            <w:hideMark/>
          </w:tcPr>
          <w:p w14:paraId="6B100118"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886,699</w:t>
            </w:r>
          </w:p>
        </w:tc>
      </w:tr>
      <w:tr w:rsidR="00EC5079" w:rsidRPr="00DE196E" w14:paraId="76B55A28" w14:textId="77777777" w:rsidTr="00EC5079">
        <w:trPr>
          <w:trHeight w:val="300"/>
          <w:jc w:val="center"/>
        </w:trPr>
        <w:tc>
          <w:tcPr>
            <w:tcW w:w="3142" w:type="dxa"/>
            <w:tcBorders>
              <w:top w:val="nil"/>
              <w:left w:val="nil"/>
              <w:bottom w:val="nil"/>
              <w:right w:val="nil"/>
            </w:tcBorders>
            <w:shd w:val="clear" w:color="auto" w:fill="auto"/>
            <w:noWrap/>
            <w:vAlign w:val="bottom"/>
            <w:hideMark/>
          </w:tcPr>
          <w:p w14:paraId="01D3C16D" w14:textId="77777777" w:rsidR="00EC5079" w:rsidRPr="00DE196E" w:rsidRDefault="00EC5079" w:rsidP="00776FDD">
            <w:pPr>
              <w:spacing w:after="0"/>
              <w:ind w:firstLineChars="100" w:firstLine="161"/>
              <w:jc w:val="left"/>
              <w:rPr>
                <w:rFonts w:cs="Arial"/>
                <w:b/>
                <w:bCs/>
                <w:color w:val="000000"/>
                <w:sz w:val="16"/>
                <w:szCs w:val="16"/>
              </w:rPr>
            </w:pPr>
            <w:r w:rsidRPr="00DE196E">
              <w:rPr>
                <w:rFonts w:cs="Arial"/>
                <w:b/>
                <w:bCs/>
                <w:color w:val="000000"/>
                <w:sz w:val="16"/>
                <w:szCs w:val="16"/>
              </w:rPr>
              <w:t>Total assets</w:t>
            </w:r>
          </w:p>
        </w:tc>
        <w:tc>
          <w:tcPr>
            <w:tcW w:w="979" w:type="dxa"/>
            <w:tcBorders>
              <w:top w:val="nil"/>
              <w:left w:val="nil"/>
              <w:bottom w:val="single" w:sz="4" w:space="0" w:color="auto"/>
              <w:right w:val="nil"/>
            </w:tcBorders>
            <w:shd w:val="clear" w:color="auto" w:fill="auto"/>
            <w:noWrap/>
            <w:vAlign w:val="bottom"/>
            <w:hideMark/>
          </w:tcPr>
          <w:p w14:paraId="33B01A9C"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1,047,880</w:t>
            </w:r>
          </w:p>
        </w:tc>
        <w:tc>
          <w:tcPr>
            <w:tcW w:w="979" w:type="dxa"/>
            <w:tcBorders>
              <w:top w:val="nil"/>
              <w:left w:val="nil"/>
              <w:bottom w:val="single" w:sz="4" w:space="0" w:color="auto"/>
              <w:right w:val="nil"/>
            </w:tcBorders>
            <w:shd w:val="clear" w:color="000000" w:fill="D9D9D9"/>
            <w:noWrap/>
            <w:vAlign w:val="bottom"/>
            <w:hideMark/>
          </w:tcPr>
          <w:p w14:paraId="05F9AC5E"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1,117,155</w:t>
            </w:r>
          </w:p>
        </w:tc>
        <w:tc>
          <w:tcPr>
            <w:tcW w:w="980" w:type="dxa"/>
            <w:tcBorders>
              <w:top w:val="nil"/>
              <w:left w:val="nil"/>
              <w:bottom w:val="single" w:sz="4" w:space="0" w:color="auto"/>
              <w:right w:val="nil"/>
            </w:tcBorders>
            <w:shd w:val="clear" w:color="auto" w:fill="auto"/>
            <w:noWrap/>
            <w:vAlign w:val="bottom"/>
            <w:hideMark/>
          </w:tcPr>
          <w:p w14:paraId="56564686"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1,268,720</w:t>
            </w:r>
          </w:p>
        </w:tc>
        <w:tc>
          <w:tcPr>
            <w:tcW w:w="980" w:type="dxa"/>
            <w:tcBorders>
              <w:top w:val="nil"/>
              <w:left w:val="nil"/>
              <w:bottom w:val="single" w:sz="4" w:space="0" w:color="auto"/>
              <w:right w:val="nil"/>
            </w:tcBorders>
            <w:shd w:val="clear" w:color="auto" w:fill="auto"/>
            <w:noWrap/>
            <w:vAlign w:val="bottom"/>
            <w:hideMark/>
          </w:tcPr>
          <w:p w14:paraId="46DC5B3F"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1,190,205</w:t>
            </w:r>
          </w:p>
        </w:tc>
        <w:tc>
          <w:tcPr>
            <w:tcW w:w="980" w:type="dxa"/>
            <w:tcBorders>
              <w:top w:val="nil"/>
              <w:left w:val="nil"/>
              <w:bottom w:val="single" w:sz="4" w:space="0" w:color="auto"/>
              <w:right w:val="nil"/>
            </w:tcBorders>
            <w:shd w:val="clear" w:color="auto" w:fill="auto"/>
            <w:noWrap/>
            <w:vAlign w:val="bottom"/>
            <w:hideMark/>
          </w:tcPr>
          <w:p w14:paraId="0EA54E31"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1,143,431</w:t>
            </w:r>
          </w:p>
        </w:tc>
      </w:tr>
      <w:tr w:rsidR="00EC5079" w:rsidRPr="00DE196E" w14:paraId="06898898" w14:textId="77777777" w:rsidTr="00EC5079">
        <w:trPr>
          <w:trHeight w:val="300"/>
          <w:jc w:val="center"/>
        </w:trPr>
        <w:tc>
          <w:tcPr>
            <w:tcW w:w="3142" w:type="dxa"/>
            <w:tcBorders>
              <w:top w:val="nil"/>
              <w:left w:val="nil"/>
              <w:bottom w:val="nil"/>
              <w:right w:val="nil"/>
            </w:tcBorders>
            <w:shd w:val="clear" w:color="auto" w:fill="auto"/>
            <w:noWrap/>
            <w:vAlign w:val="bottom"/>
            <w:hideMark/>
          </w:tcPr>
          <w:p w14:paraId="26509EC1" w14:textId="77777777" w:rsidR="00EC5079" w:rsidRPr="00DE196E" w:rsidRDefault="00EC5079" w:rsidP="00776FDD">
            <w:pPr>
              <w:spacing w:after="0"/>
              <w:jc w:val="left"/>
              <w:rPr>
                <w:rFonts w:cs="Arial"/>
                <w:b/>
                <w:bCs/>
                <w:color w:val="000000"/>
                <w:sz w:val="16"/>
                <w:szCs w:val="16"/>
              </w:rPr>
            </w:pPr>
            <w:r w:rsidRPr="00DE196E">
              <w:rPr>
                <w:rFonts w:cs="Arial"/>
                <w:b/>
                <w:bCs/>
                <w:color w:val="000000"/>
                <w:sz w:val="16"/>
                <w:szCs w:val="16"/>
              </w:rPr>
              <w:t>LIABILITIES</w:t>
            </w:r>
          </w:p>
        </w:tc>
        <w:tc>
          <w:tcPr>
            <w:tcW w:w="979" w:type="dxa"/>
            <w:tcBorders>
              <w:top w:val="nil"/>
              <w:left w:val="nil"/>
              <w:bottom w:val="nil"/>
              <w:right w:val="nil"/>
            </w:tcBorders>
            <w:shd w:val="clear" w:color="auto" w:fill="auto"/>
            <w:noWrap/>
            <w:vAlign w:val="bottom"/>
            <w:hideMark/>
          </w:tcPr>
          <w:p w14:paraId="7DE70D14" w14:textId="77777777" w:rsidR="00EC5079" w:rsidRPr="00DE196E" w:rsidRDefault="00EC5079" w:rsidP="00EC5079">
            <w:pPr>
              <w:spacing w:after="0"/>
              <w:rPr>
                <w:rFonts w:cs="Arial"/>
                <w:b/>
                <w:bCs/>
                <w:color w:val="000000"/>
                <w:sz w:val="16"/>
                <w:szCs w:val="16"/>
              </w:rPr>
            </w:pPr>
          </w:p>
        </w:tc>
        <w:tc>
          <w:tcPr>
            <w:tcW w:w="979" w:type="dxa"/>
            <w:tcBorders>
              <w:top w:val="nil"/>
              <w:left w:val="nil"/>
              <w:bottom w:val="nil"/>
              <w:right w:val="nil"/>
            </w:tcBorders>
            <w:shd w:val="clear" w:color="000000" w:fill="D9D9D9"/>
            <w:noWrap/>
            <w:vAlign w:val="bottom"/>
            <w:hideMark/>
          </w:tcPr>
          <w:p w14:paraId="23EDB699"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 </w:t>
            </w:r>
          </w:p>
        </w:tc>
        <w:tc>
          <w:tcPr>
            <w:tcW w:w="980" w:type="dxa"/>
            <w:tcBorders>
              <w:top w:val="nil"/>
              <w:left w:val="nil"/>
              <w:bottom w:val="nil"/>
              <w:right w:val="nil"/>
            </w:tcBorders>
            <w:shd w:val="clear" w:color="auto" w:fill="auto"/>
            <w:noWrap/>
            <w:vAlign w:val="bottom"/>
            <w:hideMark/>
          </w:tcPr>
          <w:p w14:paraId="7182C8A5" w14:textId="77777777" w:rsidR="00EC5079" w:rsidRPr="00DE196E" w:rsidRDefault="00EC5079" w:rsidP="00EC5079">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14:paraId="41586391" w14:textId="77777777" w:rsidR="00EC5079" w:rsidRPr="00DE196E" w:rsidRDefault="00EC5079" w:rsidP="00EC5079">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76F094CE" w14:textId="77777777" w:rsidR="00EC5079" w:rsidRPr="00DE196E" w:rsidRDefault="00EC5079" w:rsidP="00EC5079">
            <w:pPr>
              <w:spacing w:after="0"/>
              <w:jc w:val="right"/>
              <w:rPr>
                <w:rFonts w:ascii="Times New Roman" w:hAnsi="Times New Roman"/>
              </w:rPr>
            </w:pPr>
          </w:p>
        </w:tc>
      </w:tr>
      <w:tr w:rsidR="00EC5079" w:rsidRPr="00DE196E" w14:paraId="7116B1AD" w14:textId="77777777" w:rsidTr="00EC5079">
        <w:trPr>
          <w:trHeight w:val="225"/>
          <w:jc w:val="center"/>
        </w:trPr>
        <w:tc>
          <w:tcPr>
            <w:tcW w:w="3142" w:type="dxa"/>
            <w:tcBorders>
              <w:top w:val="nil"/>
              <w:left w:val="nil"/>
              <w:bottom w:val="nil"/>
              <w:right w:val="nil"/>
            </w:tcBorders>
            <w:shd w:val="clear" w:color="auto" w:fill="auto"/>
            <w:noWrap/>
            <w:vAlign w:val="bottom"/>
            <w:hideMark/>
          </w:tcPr>
          <w:p w14:paraId="6549D61B" w14:textId="77777777" w:rsidR="00EC5079" w:rsidRPr="00DE196E" w:rsidRDefault="00EC5079" w:rsidP="00776FDD">
            <w:pPr>
              <w:spacing w:after="0"/>
              <w:ind w:firstLineChars="100" w:firstLine="161"/>
              <w:jc w:val="left"/>
              <w:rPr>
                <w:rFonts w:cs="Arial"/>
                <w:b/>
                <w:bCs/>
                <w:color w:val="000000"/>
                <w:sz w:val="16"/>
                <w:szCs w:val="16"/>
              </w:rPr>
            </w:pPr>
            <w:r w:rsidRPr="00DE196E">
              <w:rPr>
                <w:rFonts w:cs="Arial"/>
                <w:b/>
                <w:bCs/>
                <w:color w:val="000000"/>
                <w:sz w:val="16"/>
                <w:szCs w:val="16"/>
              </w:rPr>
              <w:t>Payables</w:t>
            </w:r>
          </w:p>
        </w:tc>
        <w:tc>
          <w:tcPr>
            <w:tcW w:w="979" w:type="dxa"/>
            <w:tcBorders>
              <w:top w:val="nil"/>
              <w:left w:val="nil"/>
              <w:bottom w:val="nil"/>
              <w:right w:val="nil"/>
            </w:tcBorders>
            <w:shd w:val="clear" w:color="auto" w:fill="auto"/>
            <w:noWrap/>
            <w:vAlign w:val="bottom"/>
            <w:hideMark/>
          </w:tcPr>
          <w:p w14:paraId="5CA7AE10" w14:textId="77777777" w:rsidR="00EC5079" w:rsidRPr="00DE196E" w:rsidRDefault="00EC5079" w:rsidP="00EC5079">
            <w:pPr>
              <w:spacing w:after="0"/>
              <w:ind w:firstLineChars="100" w:firstLine="161"/>
              <w:rPr>
                <w:rFonts w:cs="Arial"/>
                <w:b/>
                <w:bCs/>
                <w:color w:val="000000"/>
                <w:sz w:val="16"/>
                <w:szCs w:val="16"/>
              </w:rPr>
            </w:pPr>
          </w:p>
        </w:tc>
        <w:tc>
          <w:tcPr>
            <w:tcW w:w="979" w:type="dxa"/>
            <w:tcBorders>
              <w:top w:val="nil"/>
              <w:left w:val="nil"/>
              <w:bottom w:val="nil"/>
              <w:right w:val="nil"/>
            </w:tcBorders>
            <w:shd w:val="clear" w:color="000000" w:fill="D9D9D9"/>
            <w:noWrap/>
            <w:vAlign w:val="bottom"/>
            <w:hideMark/>
          </w:tcPr>
          <w:p w14:paraId="27CD7701"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 </w:t>
            </w:r>
          </w:p>
        </w:tc>
        <w:tc>
          <w:tcPr>
            <w:tcW w:w="980" w:type="dxa"/>
            <w:tcBorders>
              <w:top w:val="nil"/>
              <w:left w:val="nil"/>
              <w:bottom w:val="nil"/>
              <w:right w:val="nil"/>
            </w:tcBorders>
            <w:shd w:val="clear" w:color="auto" w:fill="auto"/>
            <w:noWrap/>
            <w:vAlign w:val="bottom"/>
            <w:hideMark/>
          </w:tcPr>
          <w:p w14:paraId="105B1704" w14:textId="77777777" w:rsidR="00EC5079" w:rsidRPr="00DE196E" w:rsidRDefault="00EC5079" w:rsidP="00EC5079">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14:paraId="118EAA08" w14:textId="77777777" w:rsidR="00EC5079" w:rsidRPr="00DE196E" w:rsidRDefault="00EC5079" w:rsidP="00EC5079">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291DA383" w14:textId="77777777" w:rsidR="00EC5079" w:rsidRPr="00DE196E" w:rsidRDefault="00EC5079" w:rsidP="00EC5079">
            <w:pPr>
              <w:spacing w:after="0"/>
              <w:jc w:val="right"/>
              <w:rPr>
                <w:rFonts w:ascii="Times New Roman" w:hAnsi="Times New Roman"/>
              </w:rPr>
            </w:pPr>
          </w:p>
        </w:tc>
      </w:tr>
      <w:tr w:rsidR="00EC5079" w:rsidRPr="00DE196E" w14:paraId="08400134" w14:textId="77777777" w:rsidTr="00EC5079">
        <w:trPr>
          <w:trHeight w:val="225"/>
          <w:jc w:val="center"/>
        </w:trPr>
        <w:tc>
          <w:tcPr>
            <w:tcW w:w="3142" w:type="dxa"/>
            <w:tcBorders>
              <w:top w:val="nil"/>
              <w:left w:val="nil"/>
              <w:bottom w:val="nil"/>
              <w:right w:val="nil"/>
            </w:tcBorders>
            <w:shd w:val="clear" w:color="auto" w:fill="auto"/>
            <w:noWrap/>
            <w:vAlign w:val="bottom"/>
            <w:hideMark/>
          </w:tcPr>
          <w:p w14:paraId="0EAB38EE" w14:textId="77777777" w:rsidR="00EC5079" w:rsidRPr="00DE196E" w:rsidRDefault="00EC5079" w:rsidP="00776FDD">
            <w:pPr>
              <w:spacing w:after="0"/>
              <w:ind w:firstLineChars="200" w:firstLine="320"/>
              <w:jc w:val="left"/>
              <w:rPr>
                <w:rFonts w:cs="Arial"/>
                <w:color w:val="000000"/>
                <w:sz w:val="16"/>
                <w:szCs w:val="16"/>
              </w:rPr>
            </w:pPr>
            <w:r w:rsidRPr="00DE196E">
              <w:rPr>
                <w:rFonts w:cs="Arial"/>
                <w:color w:val="000000"/>
                <w:sz w:val="16"/>
                <w:szCs w:val="16"/>
              </w:rPr>
              <w:t>Employees</w:t>
            </w:r>
          </w:p>
        </w:tc>
        <w:tc>
          <w:tcPr>
            <w:tcW w:w="979" w:type="dxa"/>
            <w:tcBorders>
              <w:top w:val="nil"/>
              <w:left w:val="nil"/>
              <w:bottom w:val="nil"/>
              <w:right w:val="nil"/>
            </w:tcBorders>
            <w:shd w:val="clear" w:color="auto" w:fill="auto"/>
            <w:noWrap/>
            <w:vAlign w:val="bottom"/>
            <w:hideMark/>
          </w:tcPr>
          <w:p w14:paraId="59B3B855"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15,045</w:t>
            </w:r>
          </w:p>
        </w:tc>
        <w:tc>
          <w:tcPr>
            <w:tcW w:w="979" w:type="dxa"/>
            <w:tcBorders>
              <w:top w:val="nil"/>
              <w:left w:val="nil"/>
              <w:bottom w:val="nil"/>
              <w:right w:val="nil"/>
            </w:tcBorders>
            <w:shd w:val="clear" w:color="000000" w:fill="D9D9D9"/>
            <w:noWrap/>
            <w:vAlign w:val="bottom"/>
            <w:hideMark/>
          </w:tcPr>
          <w:p w14:paraId="5EB385B8"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15,864</w:t>
            </w:r>
          </w:p>
        </w:tc>
        <w:tc>
          <w:tcPr>
            <w:tcW w:w="980" w:type="dxa"/>
            <w:tcBorders>
              <w:top w:val="nil"/>
              <w:left w:val="nil"/>
              <w:bottom w:val="nil"/>
              <w:right w:val="nil"/>
            </w:tcBorders>
            <w:shd w:val="clear" w:color="auto" w:fill="auto"/>
            <w:noWrap/>
            <w:vAlign w:val="bottom"/>
            <w:hideMark/>
          </w:tcPr>
          <w:p w14:paraId="281DD2D0"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16,845</w:t>
            </w:r>
          </w:p>
        </w:tc>
        <w:tc>
          <w:tcPr>
            <w:tcW w:w="980" w:type="dxa"/>
            <w:tcBorders>
              <w:top w:val="nil"/>
              <w:left w:val="nil"/>
              <w:bottom w:val="nil"/>
              <w:right w:val="nil"/>
            </w:tcBorders>
            <w:shd w:val="clear" w:color="auto" w:fill="auto"/>
            <w:noWrap/>
            <w:vAlign w:val="bottom"/>
            <w:hideMark/>
          </w:tcPr>
          <w:p w14:paraId="1B2D4FC7"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18,123</w:t>
            </w:r>
          </w:p>
        </w:tc>
        <w:tc>
          <w:tcPr>
            <w:tcW w:w="980" w:type="dxa"/>
            <w:tcBorders>
              <w:top w:val="nil"/>
              <w:left w:val="nil"/>
              <w:bottom w:val="nil"/>
              <w:right w:val="nil"/>
            </w:tcBorders>
            <w:shd w:val="clear" w:color="auto" w:fill="auto"/>
            <w:noWrap/>
            <w:vAlign w:val="bottom"/>
            <w:hideMark/>
          </w:tcPr>
          <w:p w14:paraId="345A5372"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21,867</w:t>
            </w:r>
          </w:p>
        </w:tc>
      </w:tr>
      <w:tr w:rsidR="00EC5079" w:rsidRPr="00DE196E" w14:paraId="76A7908C" w14:textId="77777777" w:rsidTr="00EC5079">
        <w:trPr>
          <w:trHeight w:val="225"/>
          <w:jc w:val="center"/>
        </w:trPr>
        <w:tc>
          <w:tcPr>
            <w:tcW w:w="3142" w:type="dxa"/>
            <w:tcBorders>
              <w:top w:val="nil"/>
              <w:left w:val="nil"/>
              <w:bottom w:val="nil"/>
              <w:right w:val="nil"/>
            </w:tcBorders>
            <w:shd w:val="clear" w:color="auto" w:fill="auto"/>
            <w:noWrap/>
            <w:vAlign w:val="bottom"/>
            <w:hideMark/>
          </w:tcPr>
          <w:p w14:paraId="1A7AD1A1" w14:textId="77777777" w:rsidR="00EC5079" w:rsidRPr="00DE196E" w:rsidRDefault="00EC5079" w:rsidP="00776FDD">
            <w:pPr>
              <w:spacing w:after="0"/>
              <w:ind w:firstLineChars="200" w:firstLine="320"/>
              <w:jc w:val="left"/>
              <w:rPr>
                <w:rFonts w:cs="Arial"/>
                <w:color w:val="000000"/>
                <w:sz w:val="16"/>
                <w:szCs w:val="16"/>
              </w:rPr>
            </w:pPr>
            <w:r w:rsidRPr="00DE196E">
              <w:rPr>
                <w:rFonts w:cs="Arial"/>
                <w:color w:val="000000"/>
                <w:sz w:val="16"/>
                <w:szCs w:val="16"/>
              </w:rPr>
              <w:t>Suppliers</w:t>
            </w:r>
          </w:p>
        </w:tc>
        <w:tc>
          <w:tcPr>
            <w:tcW w:w="979" w:type="dxa"/>
            <w:tcBorders>
              <w:top w:val="nil"/>
              <w:left w:val="nil"/>
              <w:bottom w:val="nil"/>
              <w:right w:val="nil"/>
            </w:tcBorders>
            <w:shd w:val="clear" w:color="auto" w:fill="auto"/>
            <w:noWrap/>
            <w:vAlign w:val="bottom"/>
            <w:hideMark/>
          </w:tcPr>
          <w:p w14:paraId="74C8C7A1"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73,769</w:t>
            </w:r>
          </w:p>
        </w:tc>
        <w:tc>
          <w:tcPr>
            <w:tcW w:w="979" w:type="dxa"/>
            <w:tcBorders>
              <w:top w:val="nil"/>
              <w:left w:val="nil"/>
              <w:bottom w:val="nil"/>
              <w:right w:val="nil"/>
            </w:tcBorders>
            <w:shd w:val="clear" w:color="000000" w:fill="D9D9D9"/>
            <w:noWrap/>
            <w:vAlign w:val="bottom"/>
            <w:hideMark/>
          </w:tcPr>
          <w:p w14:paraId="559F69E4"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74,468</w:t>
            </w:r>
          </w:p>
        </w:tc>
        <w:tc>
          <w:tcPr>
            <w:tcW w:w="980" w:type="dxa"/>
            <w:tcBorders>
              <w:top w:val="nil"/>
              <w:left w:val="nil"/>
              <w:bottom w:val="nil"/>
              <w:right w:val="nil"/>
            </w:tcBorders>
            <w:shd w:val="clear" w:color="auto" w:fill="auto"/>
            <w:noWrap/>
            <w:vAlign w:val="bottom"/>
            <w:hideMark/>
          </w:tcPr>
          <w:p w14:paraId="5FAE3A26"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75,886</w:t>
            </w:r>
          </w:p>
        </w:tc>
        <w:tc>
          <w:tcPr>
            <w:tcW w:w="980" w:type="dxa"/>
            <w:tcBorders>
              <w:top w:val="nil"/>
              <w:left w:val="nil"/>
              <w:bottom w:val="nil"/>
              <w:right w:val="nil"/>
            </w:tcBorders>
            <w:shd w:val="clear" w:color="auto" w:fill="auto"/>
            <w:noWrap/>
            <w:vAlign w:val="bottom"/>
            <w:hideMark/>
          </w:tcPr>
          <w:p w14:paraId="39F9BA58"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75,886</w:t>
            </w:r>
          </w:p>
        </w:tc>
        <w:tc>
          <w:tcPr>
            <w:tcW w:w="980" w:type="dxa"/>
            <w:tcBorders>
              <w:top w:val="nil"/>
              <w:left w:val="nil"/>
              <w:bottom w:val="nil"/>
              <w:right w:val="nil"/>
            </w:tcBorders>
            <w:shd w:val="clear" w:color="auto" w:fill="auto"/>
            <w:noWrap/>
            <w:vAlign w:val="bottom"/>
            <w:hideMark/>
          </w:tcPr>
          <w:p w14:paraId="3C6E8315"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75,886</w:t>
            </w:r>
          </w:p>
        </w:tc>
      </w:tr>
      <w:tr w:rsidR="00EC5079" w:rsidRPr="00DE196E" w14:paraId="5FAE733B" w14:textId="77777777" w:rsidTr="00EC5079">
        <w:trPr>
          <w:trHeight w:val="225"/>
          <w:jc w:val="center"/>
        </w:trPr>
        <w:tc>
          <w:tcPr>
            <w:tcW w:w="3142" w:type="dxa"/>
            <w:tcBorders>
              <w:top w:val="nil"/>
              <w:left w:val="nil"/>
              <w:bottom w:val="nil"/>
              <w:right w:val="nil"/>
            </w:tcBorders>
            <w:shd w:val="clear" w:color="auto" w:fill="auto"/>
            <w:noWrap/>
            <w:vAlign w:val="bottom"/>
            <w:hideMark/>
          </w:tcPr>
          <w:p w14:paraId="1561357C" w14:textId="77777777" w:rsidR="00EC5079" w:rsidRPr="00DE196E" w:rsidRDefault="00EC5079" w:rsidP="00776FDD">
            <w:pPr>
              <w:spacing w:after="0"/>
              <w:ind w:firstLineChars="200" w:firstLine="320"/>
              <w:jc w:val="left"/>
              <w:rPr>
                <w:rFonts w:cs="Arial"/>
                <w:color w:val="000000"/>
                <w:sz w:val="16"/>
                <w:szCs w:val="16"/>
              </w:rPr>
            </w:pPr>
            <w:r w:rsidRPr="00DE196E">
              <w:rPr>
                <w:rFonts w:cs="Arial"/>
                <w:color w:val="000000"/>
                <w:sz w:val="16"/>
                <w:szCs w:val="16"/>
              </w:rPr>
              <w:t>Other payables</w:t>
            </w:r>
          </w:p>
        </w:tc>
        <w:tc>
          <w:tcPr>
            <w:tcW w:w="979" w:type="dxa"/>
            <w:tcBorders>
              <w:top w:val="nil"/>
              <w:left w:val="nil"/>
              <w:bottom w:val="nil"/>
              <w:right w:val="nil"/>
            </w:tcBorders>
            <w:shd w:val="clear" w:color="auto" w:fill="auto"/>
            <w:noWrap/>
            <w:vAlign w:val="bottom"/>
            <w:hideMark/>
          </w:tcPr>
          <w:p w14:paraId="4D4D9BCE"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38,770</w:t>
            </w:r>
          </w:p>
        </w:tc>
        <w:tc>
          <w:tcPr>
            <w:tcW w:w="979" w:type="dxa"/>
            <w:tcBorders>
              <w:top w:val="nil"/>
              <w:left w:val="nil"/>
              <w:bottom w:val="nil"/>
              <w:right w:val="nil"/>
            </w:tcBorders>
            <w:shd w:val="clear" w:color="000000" w:fill="D9D9D9"/>
            <w:noWrap/>
            <w:vAlign w:val="bottom"/>
            <w:hideMark/>
          </w:tcPr>
          <w:p w14:paraId="355F0BCC"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38,759</w:t>
            </w:r>
          </w:p>
        </w:tc>
        <w:tc>
          <w:tcPr>
            <w:tcW w:w="980" w:type="dxa"/>
            <w:tcBorders>
              <w:top w:val="nil"/>
              <w:left w:val="nil"/>
              <w:bottom w:val="nil"/>
              <w:right w:val="nil"/>
            </w:tcBorders>
            <w:shd w:val="clear" w:color="auto" w:fill="auto"/>
            <w:noWrap/>
            <w:vAlign w:val="bottom"/>
            <w:hideMark/>
          </w:tcPr>
          <w:p w14:paraId="1A546269"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38,759</w:t>
            </w:r>
          </w:p>
        </w:tc>
        <w:tc>
          <w:tcPr>
            <w:tcW w:w="980" w:type="dxa"/>
            <w:tcBorders>
              <w:top w:val="nil"/>
              <w:left w:val="nil"/>
              <w:bottom w:val="nil"/>
              <w:right w:val="nil"/>
            </w:tcBorders>
            <w:shd w:val="clear" w:color="auto" w:fill="auto"/>
            <w:noWrap/>
            <w:vAlign w:val="bottom"/>
            <w:hideMark/>
          </w:tcPr>
          <w:p w14:paraId="32500CB2"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38,759</w:t>
            </w:r>
          </w:p>
        </w:tc>
        <w:tc>
          <w:tcPr>
            <w:tcW w:w="980" w:type="dxa"/>
            <w:tcBorders>
              <w:top w:val="nil"/>
              <w:left w:val="nil"/>
              <w:bottom w:val="nil"/>
              <w:right w:val="nil"/>
            </w:tcBorders>
            <w:shd w:val="clear" w:color="auto" w:fill="auto"/>
            <w:noWrap/>
            <w:vAlign w:val="bottom"/>
            <w:hideMark/>
          </w:tcPr>
          <w:p w14:paraId="4403C522"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38,759</w:t>
            </w:r>
          </w:p>
        </w:tc>
      </w:tr>
      <w:tr w:rsidR="00EC5079" w:rsidRPr="00DE196E" w14:paraId="0B322ECF" w14:textId="77777777" w:rsidTr="00EC5079">
        <w:trPr>
          <w:trHeight w:val="225"/>
          <w:jc w:val="center"/>
        </w:trPr>
        <w:tc>
          <w:tcPr>
            <w:tcW w:w="3142" w:type="dxa"/>
            <w:tcBorders>
              <w:top w:val="nil"/>
              <w:left w:val="nil"/>
              <w:bottom w:val="nil"/>
              <w:right w:val="nil"/>
            </w:tcBorders>
            <w:shd w:val="clear" w:color="auto" w:fill="auto"/>
            <w:noWrap/>
            <w:vAlign w:val="bottom"/>
            <w:hideMark/>
          </w:tcPr>
          <w:p w14:paraId="42877C05" w14:textId="77777777" w:rsidR="00EC5079" w:rsidRPr="00DE196E" w:rsidRDefault="00EC5079" w:rsidP="00776FDD">
            <w:pPr>
              <w:spacing w:after="0"/>
              <w:ind w:firstLineChars="200" w:firstLine="321"/>
              <w:jc w:val="left"/>
              <w:rPr>
                <w:rFonts w:cs="Arial"/>
                <w:b/>
                <w:bCs/>
                <w:color w:val="000000"/>
                <w:sz w:val="16"/>
                <w:szCs w:val="16"/>
              </w:rPr>
            </w:pPr>
            <w:r w:rsidRPr="00DE196E">
              <w:rPr>
                <w:rFonts w:cs="Arial"/>
                <w:b/>
                <w:bCs/>
                <w:color w:val="000000"/>
                <w:sz w:val="16"/>
                <w:szCs w:val="16"/>
              </w:rPr>
              <w:t>Total payables</w:t>
            </w:r>
          </w:p>
        </w:tc>
        <w:tc>
          <w:tcPr>
            <w:tcW w:w="979" w:type="dxa"/>
            <w:tcBorders>
              <w:top w:val="nil"/>
              <w:left w:val="nil"/>
              <w:bottom w:val="single" w:sz="4" w:space="0" w:color="auto"/>
              <w:right w:val="nil"/>
            </w:tcBorders>
            <w:shd w:val="clear" w:color="auto" w:fill="auto"/>
            <w:noWrap/>
            <w:vAlign w:val="bottom"/>
            <w:hideMark/>
          </w:tcPr>
          <w:p w14:paraId="62ADA0A2"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127,584</w:t>
            </w:r>
          </w:p>
        </w:tc>
        <w:tc>
          <w:tcPr>
            <w:tcW w:w="979" w:type="dxa"/>
            <w:tcBorders>
              <w:top w:val="nil"/>
              <w:left w:val="nil"/>
              <w:bottom w:val="single" w:sz="4" w:space="0" w:color="auto"/>
              <w:right w:val="nil"/>
            </w:tcBorders>
            <w:shd w:val="clear" w:color="000000" w:fill="D9D9D9"/>
            <w:noWrap/>
            <w:vAlign w:val="bottom"/>
            <w:hideMark/>
          </w:tcPr>
          <w:p w14:paraId="39F8585E"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129,091</w:t>
            </w:r>
          </w:p>
        </w:tc>
        <w:tc>
          <w:tcPr>
            <w:tcW w:w="980" w:type="dxa"/>
            <w:tcBorders>
              <w:top w:val="nil"/>
              <w:left w:val="nil"/>
              <w:bottom w:val="single" w:sz="4" w:space="0" w:color="auto"/>
              <w:right w:val="nil"/>
            </w:tcBorders>
            <w:shd w:val="clear" w:color="auto" w:fill="auto"/>
            <w:noWrap/>
            <w:vAlign w:val="bottom"/>
            <w:hideMark/>
          </w:tcPr>
          <w:p w14:paraId="0762EF1C"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131,490</w:t>
            </w:r>
          </w:p>
        </w:tc>
        <w:tc>
          <w:tcPr>
            <w:tcW w:w="980" w:type="dxa"/>
            <w:tcBorders>
              <w:top w:val="nil"/>
              <w:left w:val="nil"/>
              <w:bottom w:val="single" w:sz="4" w:space="0" w:color="auto"/>
              <w:right w:val="nil"/>
            </w:tcBorders>
            <w:shd w:val="clear" w:color="auto" w:fill="auto"/>
            <w:noWrap/>
            <w:vAlign w:val="bottom"/>
            <w:hideMark/>
          </w:tcPr>
          <w:p w14:paraId="797BBA4B"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132,768</w:t>
            </w:r>
          </w:p>
        </w:tc>
        <w:tc>
          <w:tcPr>
            <w:tcW w:w="980" w:type="dxa"/>
            <w:tcBorders>
              <w:top w:val="nil"/>
              <w:left w:val="nil"/>
              <w:bottom w:val="single" w:sz="4" w:space="0" w:color="auto"/>
              <w:right w:val="nil"/>
            </w:tcBorders>
            <w:shd w:val="clear" w:color="auto" w:fill="auto"/>
            <w:noWrap/>
            <w:vAlign w:val="bottom"/>
            <w:hideMark/>
          </w:tcPr>
          <w:p w14:paraId="1AA6C722"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136,512</w:t>
            </w:r>
          </w:p>
        </w:tc>
      </w:tr>
      <w:tr w:rsidR="00EC5079" w:rsidRPr="00DE196E" w14:paraId="6BAFA030" w14:textId="77777777" w:rsidTr="00EC5079">
        <w:trPr>
          <w:trHeight w:val="225"/>
          <w:jc w:val="center"/>
        </w:trPr>
        <w:tc>
          <w:tcPr>
            <w:tcW w:w="3142" w:type="dxa"/>
            <w:tcBorders>
              <w:top w:val="nil"/>
              <w:left w:val="nil"/>
              <w:bottom w:val="nil"/>
              <w:right w:val="nil"/>
            </w:tcBorders>
            <w:shd w:val="clear" w:color="auto" w:fill="auto"/>
            <w:noWrap/>
            <w:vAlign w:val="bottom"/>
            <w:hideMark/>
          </w:tcPr>
          <w:p w14:paraId="1F3A6B4E" w14:textId="77777777" w:rsidR="00EC5079" w:rsidRPr="00DE196E" w:rsidRDefault="00EC5079" w:rsidP="00776FDD">
            <w:pPr>
              <w:spacing w:after="0"/>
              <w:ind w:firstLineChars="100" w:firstLine="161"/>
              <w:jc w:val="left"/>
              <w:rPr>
                <w:rFonts w:cs="Arial"/>
                <w:b/>
                <w:bCs/>
                <w:color w:val="000000"/>
                <w:sz w:val="16"/>
                <w:szCs w:val="16"/>
              </w:rPr>
            </w:pPr>
            <w:r w:rsidRPr="00DE196E">
              <w:rPr>
                <w:rFonts w:cs="Arial"/>
                <w:b/>
                <w:bCs/>
                <w:color w:val="000000"/>
                <w:sz w:val="16"/>
                <w:szCs w:val="16"/>
              </w:rPr>
              <w:t>Interest bearing liabilities</w:t>
            </w:r>
          </w:p>
        </w:tc>
        <w:tc>
          <w:tcPr>
            <w:tcW w:w="979" w:type="dxa"/>
            <w:tcBorders>
              <w:top w:val="nil"/>
              <w:left w:val="nil"/>
              <w:bottom w:val="nil"/>
              <w:right w:val="nil"/>
            </w:tcBorders>
            <w:shd w:val="clear" w:color="auto" w:fill="auto"/>
            <w:noWrap/>
            <w:vAlign w:val="bottom"/>
            <w:hideMark/>
          </w:tcPr>
          <w:p w14:paraId="1F335A57" w14:textId="77777777" w:rsidR="00EC5079" w:rsidRPr="00DE196E" w:rsidRDefault="00EC5079" w:rsidP="00EC5079">
            <w:pPr>
              <w:spacing w:after="0"/>
              <w:ind w:firstLineChars="100" w:firstLine="161"/>
              <w:rPr>
                <w:rFonts w:cs="Arial"/>
                <w:b/>
                <w:bCs/>
                <w:color w:val="000000"/>
                <w:sz w:val="16"/>
                <w:szCs w:val="16"/>
              </w:rPr>
            </w:pPr>
          </w:p>
        </w:tc>
        <w:tc>
          <w:tcPr>
            <w:tcW w:w="979" w:type="dxa"/>
            <w:tcBorders>
              <w:top w:val="nil"/>
              <w:left w:val="nil"/>
              <w:bottom w:val="nil"/>
              <w:right w:val="nil"/>
            </w:tcBorders>
            <w:shd w:val="clear" w:color="000000" w:fill="D9D9D9"/>
            <w:noWrap/>
            <w:vAlign w:val="bottom"/>
            <w:hideMark/>
          </w:tcPr>
          <w:p w14:paraId="101D8EA1"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 </w:t>
            </w:r>
          </w:p>
        </w:tc>
        <w:tc>
          <w:tcPr>
            <w:tcW w:w="980" w:type="dxa"/>
            <w:tcBorders>
              <w:top w:val="nil"/>
              <w:left w:val="nil"/>
              <w:bottom w:val="nil"/>
              <w:right w:val="nil"/>
            </w:tcBorders>
            <w:shd w:val="clear" w:color="auto" w:fill="auto"/>
            <w:noWrap/>
            <w:vAlign w:val="bottom"/>
            <w:hideMark/>
          </w:tcPr>
          <w:p w14:paraId="58F573DA" w14:textId="77777777" w:rsidR="00EC5079" w:rsidRPr="00DE196E" w:rsidRDefault="00EC5079" w:rsidP="00EC5079">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14:paraId="5B6A6954" w14:textId="77777777" w:rsidR="00EC5079" w:rsidRPr="00DE196E" w:rsidRDefault="00EC5079" w:rsidP="00EC5079">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1C57B461" w14:textId="77777777" w:rsidR="00EC5079" w:rsidRPr="00DE196E" w:rsidRDefault="00EC5079" w:rsidP="00EC5079">
            <w:pPr>
              <w:spacing w:after="0"/>
              <w:jc w:val="right"/>
              <w:rPr>
                <w:rFonts w:ascii="Times New Roman" w:hAnsi="Times New Roman"/>
              </w:rPr>
            </w:pPr>
          </w:p>
        </w:tc>
      </w:tr>
      <w:tr w:rsidR="00EC5079" w:rsidRPr="00DE196E" w14:paraId="47695DDD" w14:textId="77777777" w:rsidTr="00EC5079">
        <w:trPr>
          <w:trHeight w:val="225"/>
          <w:jc w:val="center"/>
        </w:trPr>
        <w:tc>
          <w:tcPr>
            <w:tcW w:w="3142" w:type="dxa"/>
            <w:tcBorders>
              <w:top w:val="nil"/>
              <w:left w:val="nil"/>
              <w:bottom w:val="nil"/>
              <w:right w:val="nil"/>
            </w:tcBorders>
            <w:shd w:val="clear" w:color="auto" w:fill="auto"/>
            <w:noWrap/>
            <w:vAlign w:val="bottom"/>
            <w:hideMark/>
          </w:tcPr>
          <w:p w14:paraId="4BA13F0F" w14:textId="77777777" w:rsidR="00EC5079" w:rsidRPr="00DE196E" w:rsidRDefault="00EC5079" w:rsidP="00776FDD">
            <w:pPr>
              <w:spacing w:after="0"/>
              <w:ind w:firstLineChars="200" w:firstLine="320"/>
              <w:jc w:val="left"/>
              <w:rPr>
                <w:rFonts w:cs="Arial"/>
                <w:color w:val="000000"/>
                <w:sz w:val="16"/>
                <w:szCs w:val="16"/>
              </w:rPr>
            </w:pPr>
            <w:r w:rsidRPr="00DE196E">
              <w:rPr>
                <w:rFonts w:cs="Arial"/>
                <w:color w:val="000000"/>
                <w:sz w:val="16"/>
                <w:szCs w:val="16"/>
              </w:rPr>
              <w:t>Leases</w:t>
            </w:r>
          </w:p>
        </w:tc>
        <w:tc>
          <w:tcPr>
            <w:tcW w:w="979" w:type="dxa"/>
            <w:tcBorders>
              <w:top w:val="nil"/>
              <w:left w:val="nil"/>
              <w:bottom w:val="nil"/>
              <w:right w:val="nil"/>
            </w:tcBorders>
            <w:shd w:val="clear" w:color="auto" w:fill="auto"/>
            <w:noWrap/>
            <w:vAlign w:val="bottom"/>
            <w:hideMark/>
          </w:tcPr>
          <w:p w14:paraId="03FCF267"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537,743</w:t>
            </w:r>
          </w:p>
        </w:tc>
        <w:tc>
          <w:tcPr>
            <w:tcW w:w="979" w:type="dxa"/>
            <w:tcBorders>
              <w:top w:val="nil"/>
              <w:left w:val="nil"/>
              <w:bottom w:val="nil"/>
              <w:right w:val="nil"/>
            </w:tcBorders>
            <w:shd w:val="clear" w:color="000000" w:fill="D9D9D9"/>
            <w:noWrap/>
            <w:vAlign w:val="bottom"/>
            <w:hideMark/>
          </w:tcPr>
          <w:p w14:paraId="19EC05A1"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550,918</w:t>
            </w:r>
          </w:p>
        </w:tc>
        <w:tc>
          <w:tcPr>
            <w:tcW w:w="980" w:type="dxa"/>
            <w:tcBorders>
              <w:top w:val="nil"/>
              <w:left w:val="nil"/>
              <w:bottom w:val="nil"/>
              <w:right w:val="nil"/>
            </w:tcBorders>
            <w:shd w:val="clear" w:color="auto" w:fill="auto"/>
            <w:noWrap/>
            <w:vAlign w:val="bottom"/>
            <w:hideMark/>
          </w:tcPr>
          <w:p w14:paraId="0EA0AB69"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687,182</w:t>
            </w:r>
          </w:p>
        </w:tc>
        <w:tc>
          <w:tcPr>
            <w:tcW w:w="980" w:type="dxa"/>
            <w:tcBorders>
              <w:top w:val="nil"/>
              <w:left w:val="nil"/>
              <w:bottom w:val="nil"/>
              <w:right w:val="nil"/>
            </w:tcBorders>
            <w:shd w:val="clear" w:color="auto" w:fill="auto"/>
            <w:noWrap/>
            <w:vAlign w:val="bottom"/>
            <w:hideMark/>
          </w:tcPr>
          <w:p w14:paraId="44DC9E48"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629,239</w:t>
            </w:r>
          </w:p>
        </w:tc>
        <w:tc>
          <w:tcPr>
            <w:tcW w:w="980" w:type="dxa"/>
            <w:tcBorders>
              <w:top w:val="nil"/>
              <w:left w:val="nil"/>
              <w:bottom w:val="nil"/>
              <w:right w:val="nil"/>
            </w:tcBorders>
            <w:shd w:val="clear" w:color="auto" w:fill="auto"/>
            <w:noWrap/>
            <w:vAlign w:val="bottom"/>
            <w:hideMark/>
          </w:tcPr>
          <w:p w14:paraId="5EB10067"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598,962</w:t>
            </w:r>
          </w:p>
        </w:tc>
      </w:tr>
      <w:tr w:rsidR="00EC5079" w:rsidRPr="00DE196E" w14:paraId="09BD1BE4" w14:textId="77777777" w:rsidTr="00EC5079">
        <w:trPr>
          <w:trHeight w:val="225"/>
          <w:jc w:val="center"/>
        </w:trPr>
        <w:tc>
          <w:tcPr>
            <w:tcW w:w="3142" w:type="dxa"/>
            <w:tcBorders>
              <w:top w:val="nil"/>
              <w:left w:val="nil"/>
              <w:bottom w:val="nil"/>
              <w:right w:val="nil"/>
            </w:tcBorders>
            <w:shd w:val="clear" w:color="auto" w:fill="auto"/>
            <w:noWrap/>
            <w:vAlign w:val="bottom"/>
            <w:hideMark/>
          </w:tcPr>
          <w:p w14:paraId="3042B716" w14:textId="77777777" w:rsidR="00EC5079" w:rsidRPr="00DE196E" w:rsidRDefault="00EC5079" w:rsidP="00776FDD">
            <w:pPr>
              <w:spacing w:after="0"/>
              <w:ind w:firstLineChars="200" w:firstLine="321"/>
              <w:jc w:val="left"/>
              <w:rPr>
                <w:rFonts w:cs="Arial"/>
                <w:b/>
                <w:bCs/>
                <w:color w:val="000000"/>
                <w:sz w:val="16"/>
                <w:szCs w:val="16"/>
              </w:rPr>
            </w:pPr>
            <w:r w:rsidRPr="00DE196E">
              <w:rPr>
                <w:rFonts w:cs="Arial"/>
                <w:b/>
                <w:bCs/>
                <w:color w:val="000000"/>
                <w:sz w:val="16"/>
                <w:szCs w:val="16"/>
              </w:rPr>
              <w:t>Total Interest bearing liabilities</w:t>
            </w:r>
          </w:p>
        </w:tc>
        <w:tc>
          <w:tcPr>
            <w:tcW w:w="979" w:type="dxa"/>
            <w:tcBorders>
              <w:top w:val="nil"/>
              <w:left w:val="nil"/>
              <w:bottom w:val="single" w:sz="4" w:space="0" w:color="auto"/>
              <w:right w:val="nil"/>
            </w:tcBorders>
            <w:shd w:val="clear" w:color="auto" w:fill="auto"/>
            <w:noWrap/>
            <w:vAlign w:val="bottom"/>
            <w:hideMark/>
          </w:tcPr>
          <w:p w14:paraId="0A768BA1"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537,743</w:t>
            </w:r>
          </w:p>
        </w:tc>
        <w:tc>
          <w:tcPr>
            <w:tcW w:w="979" w:type="dxa"/>
            <w:tcBorders>
              <w:top w:val="nil"/>
              <w:left w:val="nil"/>
              <w:bottom w:val="single" w:sz="4" w:space="0" w:color="auto"/>
              <w:right w:val="nil"/>
            </w:tcBorders>
            <w:shd w:val="clear" w:color="000000" w:fill="D9D9D9"/>
            <w:noWrap/>
            <w:vAlign w:val="bottom"/>
            <w:hideMark/>
          </w:tcPr>
          <w:p w14:paraId="00D761A7"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550,918</w:t>
            </w:r>
          </w:p>
        </w:tc>
        <w:tc>
          <w:tcPr>
            <w:tcW w:w="980" w:type="dxa"/>
            <w:tcBorders>
              <w:top w:val="nil"/>
              <w:left w:val="nil"/>
              <w:bottom w:val="single" w:sz="4" w:space="0" w:color="auto"/>
              <w:right w:val="nil"/>
            </w:tcBorders>
            <w:shd w:val="clear" w:color="auto" w:fill="auto"/>
            <w:noWrap/>
            <w:vAlign w:val="bottom"/>
            <w:hideMark/>
          </w:tcPr>
          <w:p w14:paraId="61CA060D"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687,182</w:t>
            </w:r>
          </w:p>
        </w:tc>
        <w:tc>
          <w:tcPr>
            <w:tcW w:w="980" w:type="dxa"/>
            <w:tcBorders>
              <w:top w:val="nil"/>
              <w:left w:val="nil"/>
              <w:bottom w:val="single" w:sz="4" w:space="0" w:color="auto"/>
              <w:right w:val="nil"/>
            </w:tcBorders>
            <w:shd w:val="clear" w:color="auto" w:fill="auto"/>
            <w:noWrap/>
            <w:vAlign w:val="bottom"/>
            <w:hideMark/>
          </w:tcPr>
          <w:p w14:paraId="1E571E62"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629,239</w:t>
            </w:r>
          </w:p>
        </w:tc>
        <w:tc>
          <w:tcPr>
            <w:tcW w:w="980" w:type="dxa"/>
            <w:tcBorders>
              <w:top w:val="nil"/>
              <w:left w:val="nil"/>
              <w:bottom w:val="single" w:sz="4" w:space="0" w:color="auto"/>
              <w:right w:val="nil"/>
            </w:tcBorders>
            <w:shd w:val="clear" w:color="auto" w:fill="auto"/>
            <w:noWrap/>
            <w:vAlign w:val="bottom"/>
            <w:hideMark/>
          </w:tcPr>
          <w:p w14:paraId="0F3545A2"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598,962</w:t>
            </w:r>
          </w:p>
        </w:tc>
      </w:tr>
      <w:tr w:rsidR="00EC5079" w:rsidRPr="00DE196E" w14:paraId="67794F4D" w14:textId="77777777" w:rsidTr="00EC5079">
        <w:trPr>
          <w:trHeight w:val="300"/>
          <w:jc w:val="center"/>
        </w:trPr>
        <w:tc>
          <w:tcPr>
            <w:tcW w:w="3142" w:type="dxa"/>
            <w:tcBorders>
              <w:top w:val="nil"/>
              <w:left w:val="nil"/>
              <w:bottom w:val="nil"/>
              <w:right w:val="nil"/>
            </w:tcBorders>
            <w:shd w:val="clear" w:color="auto" w:fill="auto"/>
            <w:noWrap/>
            <w:vAlign w:val="bottom"/>
            <w:hideMark/>
          </w:tcPr>
          <w:p w14:paraId="36E3AA9B" w14:textId="77777777" w:rsidR="00EC5079" w:rsidRPr="00DE196E" w:rsidRDefault="00EC5079" w:rsidP="00776FDD">
            <w:pPr>
              <w:spacing w:after="0"/>
              <w:ind w:firstLineChars="100" w:firstLine="161"/>
              <w:jc w:val="left"/>
              <w:rPr>
                <w:rFonts w:cs="Arial"/>
                <w:b/>
                <w:bCs/>
                <w:color w:val="000000"/>
                <w:sz w:val="16"/>
                <w:szCs w:val="16"/>
              </w:rPr>
            </w:pPr>
            <w:r w:rsidRPr="00DE196E">
              <w:rPr>
                <w:rFonts w:cs="Arial"/>
                <w:b/>
                <w:bCs/>
                <w:color w:val="000000"/>
                <w:sz w:val="16"/>
                <w:szCs w:val="16"/>
              </w:rPr>
              <w:t>Provisions</w:t>
            </w:r>
          </w:p>
        </w:tc>
        <w:tc>
          <w:tcPr>
            <w:tcW w:w="979" w:type="dxa"/>
            <w:tcBorders>
              <w:top w:val="nil"/>
              <w:left w:val="nil"/>
              <w:bottom w:val="nil"/>
              <w:right w:val="nil"/>
            </w:tcBorders>
            <w:shd w:val="clear" w:color="auto" w:fill="auto"/>
            <w:noWrap/>
            <w:vAlign w:val="bottom"/>
            <w:hideMark/>
          </w:tcPr>
          <w:p w14:paraId="5714DFAA" w14:textId="77777777" w:rsidR="00EC5079" w:rsidRPr="00DE196E" w:rsidRDefault="00EC5079" w:rsidP="00EC5079">
            <w:pPr>
              <w:spacing w:after="0"/>
              <w:ind w:firstLineChars="100" w:firstLine="161"/>
              <w:rPr>
                <w:rFonts w:cs="Arial"/>
                <w:b/>
                <w:bCs/>
                <w:color w:val="000000"/>
                <w:sz w:val="16"/>
                <w:szCs w:val="16"/>
              </w:rPr>
            </w:pPr>
          </w:p>
        </w:tc>
        <w:tc>
          <w:tcPr>
            <w:tcW w:w="979" w:type="dxa"/>
            <w:tcBorders>
              <w:top w:val="nil"/>
              <w:left w:val="nil"/>
              <w:bottom w:val="nil"/>
              <w:right w:val="nil"/>
            </w:tcBorders>
            <w:shd w:val="clear" w:color="000000" w:fill="D9D9D9"/>
            <w:noWrap/>
            <w:vAlign w:val="bottom"/>
            <w:hideMark/>
          </w:tcPr>
          <w:p w14:paraId="56D5510D"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 </w:t>
            </w:r>
          </w:p>
        </w:tc>
        <w:tc>
          <w:tcPr>
            <w:tcW w:w="980" w:type="dxa"/>
            <w:tcBorders>
              <w:top w:val="nil"/>
              <w:left w:val="nil"/>
              <w:bottom w:val="nil"/>
              <w:right w:val="nil"/>
            </w:tcBorders>
            <w:shd w:val="clear" w:color="auto" w:fill="auto"/>
            <w:noWrap/>
            <w:vAlign w:val="bottom"/>
            <w:hideMark/>
          </w:tcPr>
          <w:p w14:paraId="509346D3" w14:textId="77777777" w:rsidR="00EC5079" w:rsidRPr="00DE196E" w:rsidRDefault="00EC5079" w:rsidP="00EC5079">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14:paraId="3D10E418" w14:textId="77777777" w:rsidR="00EC5079" w:rsidRPr="00DE196E" w:rsidRDefault="00EC5079" w:rsidP="00EC5079">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4C0B4595" w14:textId="77777777" w:rsidR="00EC5079" w:rsidRPr="00DE196E" w:rsidRDefault="00EC5079" w:rsidP="00EC5079">
            <w:pPr>
              <w:spacing w:after="0"/>
              <w:jc w:val="right"/>
              <w:rPr>
                <w:rFonts w:ascii="Times New Roman" w:hAnsi="Times New Roman"/>
              </w:rPr>
            </w:pPr>
          </w:p>
        </w:tc>
      </w:tr>
      <w:tr w:rsidR="00EC5079" w:rsidRPr="00DE196E" w14:paraId="60AA20FC" w14:textId="77777777" w:rsidTr="00EC5079">
        <w:trPr>
          <w:trHeight w:val="225"/>
          <w:jc w:val="center"/>
        </w:trPr>
        <w:tc>
          <w:tcPr>
            <w:tcW w:w="3142" w:type="dxa"/>
            <w:tcBorders>
              <w:top w:val="nil"/>
              <w:left w:val="nil"/>
              <w:bottom w:val="nil"/>
              <w:right w:val="nil"/>
            </w:tcBorders>
            <w:shd w:val="clear" w:color="auto" w:fill="auto"/>
            <w:noWrap/>
            <w:vAlign w:val="bottom"/>
            <w:hideMark/>
          </w:tcPr>
          <w:p w14:paraId="33E42593" w14:textId="77777777" w:rsidR="00EC5079" w:rsidRPr="00DE196E" w:rsidRDefault="00EC5079" w:rsidP="00776FDD">
            <w:pPr>
              <w:spacing w:after="0"/>
              <w:ind w:firstLineChars="200" w:firstLine="320"/>
              <w:jc w:val="left"/>
              <w:rPr>
                <w:rFonts w:cs="Arial"/>
                <w:color w:val="000000"/>
                <w:sz w:val="16"/>
                <w:szCs w:val="16"/>
              </w:rPr>
            </w:pPr>
            <w:r w:rsidRPr="00DE196E">
              <w:rPr>
                <w:rFonts w:cs="Arial"/>
                <w:color w:val="000000"/>
                <w:sz w:val="16"/>
                <w:szCs w:val="16"/>
              </w:rPr>
              <w:t>Employees</w:t>
            </w:r>
          </w:p>
        </w:tc>
        <w:tc>
          <w:tcPr>
            <w:tcW w:w="979" w:type="dxa"/>
            <w:tcBorders>
              <w:top w:val="nil"/>
              <w:left w:val="nil"/>
              <w:bottom w:val="nil"/>
              <w:right w:val="nil"/>
            </w:tcBorders>
            <w:shd w:val="clear" w:color="auto" w:fill="auto"/>
            <w:noWrap/>
            <w:vAlign w:val="bottom"/>
            <w:hideMark/>
          </w:tcPr>
          <w:p w14:paraId="528241C2"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180,518</w:t>
            </w:r>
          </w:p>
        </w:tc>
        <w:tc>
          <w:tcPr>
            <w:tcW w:w="979" w:type="dxa"/>
            <w:tcBorders>
              <w:top w:val="nil"/>
              <w:left w:val="nil"/>
              <w:bottom w:val="nil"/>
              <w:right w:val="nil"/>
            </w:tcBorders>
            <w:shd w:val="clear" w:color="000000" w:fill="D9D9D9"/>
            <w:noWrap/>
            <w:vAlign w:val="bottom"/>
            <w:hideMark/>
          </w:tcPr>
          <w:p w14:paraId="6A2182A5"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187,212</w:t>
            </w:r>
          </w:p>
        </w:tc>
        <w:tc>
          <w:tcPr>
            <w:tcW w:w="980" w:type="dxa"/>
            <w:tcBorders>
              <w:top w:val="nil"/>
              <w:left w:val="nil"/>
              <w:bottom w:val="nil"/>
              <w:right w:val="nil"/>
            </w:tcBorders>
            <w:shd w:val="clear" w:color="auto" w:fill="auto"/>
            <w:noWrap/>
            <w:vAlign w:val="bottom"/>
            <w:hideMark/>
          </w:tcPr>
          <w:p w14:paraId="229DE59C"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194,385</w:t>
            </w:r>
          </w:p>
        </w:tc>
        <w:tc>
          <w:tcPr>
            <w:tcW w:w="980" w:type="dxa"/>
            <w:tcBorders>
              <w:top w:val="nil"/>
              <w:left w:val="nil"/>
              <w:bottom w:val="nil"/>
              <w:right w:val="nil"/>
            </w:tcBorders>
            <w:shd w:val="clear" w:color="auto" w:fill="auto"/>
            <w:noWrap/>
            <w:vAlign w:val="bottom"/>
            <w:hideMark/>
          </w:tcPr>
          <w:p w14:paraId="1E7E5A34"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204,539</w:t>
            </w:r>
          </w:p>
        </w:tc>
        <w:tc>
          <w:tcPr>
            <w:tcW w:w="980" w:type="dxa"/>
            <w:tcBorders>
              <w:top w:val="nil"/>
              <w:left w:val="nil"/>
              <w:bottom w:val="nil"/>
              <w:right w:val="nil"/>
            </w:tcBorders>
            <w:shd w:val="clear" w:color="auto" w:fill="auto"/>
            <w:noWrap/>
            <w:vAlign w:val="bottom"/>
            <w:hideMark/>
          </w:tcPr>
          <w:p w14:paraId="70575022"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217,734</w:t>
            </w:r>
          </w:p>
        </w:tc>
      </w:tr>
      <w:tr w:rsidR="00EC5079" w:rsidRPr="00DE196E" w14:paraId="35A548DE" w14:textId="77777777" w:rsidTr="00EC5079">
        <w:trPr>
          <w:trHeight w:val="225"/>
          <w:jc w:val="center"/>
        </w:trPr>
        <w:tc>
          <w:tcPr>
            <w:tcW w:w="3142" w:type="dxa"/>
            <w:tcBorders>
              <w:top w:val="nil"/>
              <w:left w:val="nil"/>
              <w:bottom w:val="nil"/>
              <w:right w:val="nil"/>
            </w:tcBorders>
            <w:shd w:val="clear" w:color="auto" w:fill="auto"/>
            <w:noWrap/>
            <w:vAlign w:val="bottom"/>
            <w:hideMark/>
          </w:tcPr>
          <w:p w14:paraId="79C04E77" w14:textId="77777777" w:rsidR="00EC5079" w:rsidRPr="00DE196E" w:rsidRDefault="00EC5079" w:rsidP="00776FDD">
            <w:pPr>
              <w:spacing w:after="0"/>
              <w:ind w:firstLineChars="200" w:firstLine="320"/>
              <w:jc w:val="left"/>
              <w:rPr>
                <w:rFonts w:cs="Arial"/>
                <w:color w:val="000000"/>
                <w:sz w:val="16"/>
                <w:szCs w:val="16"/>
              </w:rPr>
            </w:pPr>
            <w:r w:rsidRPr="00DE196E">
              <w:rPr>
                <w:rFonts w:cs="Arial"/>
                <w:color w:val="000000"/>
                <w:sz w:val="16"/>
                <w:szCs w:val="16"/>
              </w:rPr>
              <w:t>Other provisions</w:t>
            </w:r>
          </w:p>
        </w:tc>
        <w:tc>
          <w:tcPr>
            <w:tcW w:w="979" w:type="dxa"/>
            <w:tcBorders>
              <w:top w:val="nil"/>
              <w:left w:val="nil"/>
              <w:bottom w:val="nil"/>
              <w:right w:val="nil"/>
            </w:tcBorders>
            <w:shd w:val="clear" w:color="auto" w:fill="auto"/>
            <w:noWrap/>
            <w:vAlign w:val="bottom"/>
            <w:hideMark/>
          </w:tcPr>
          <w:p w14:paraId="618F3326"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11,080</w:t>
            </w:r>
          </w:p>
        </w:tc>
        <w:tc>
          <w:tcPr>
            <w:tcW w:w="979" w:type="dxa"/>
            <w:tcBorders>
              <w:top w:val="nil"/>
              <w:left w:val="nil"/>
              <w:bottom w:val="nil"/>
              <w:right w:val="nil"/>
            </w:tcBorders>
            <w:shd w:val="clear" w:color="000000" w:fill="D9D9D9"/>
            <w:noWrap/>
            <w:vAlign w:val="bottom"/>
            <w:hideMark/>
          </w:tcPr>
          <w:p w14:paraId="4DAA25D3"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10,515</w:t>
            </w:r>
          </w:p>
        </w:tc>
        <w:tc>
          <w:tcPr>
            <w:tcW w:w="980" w:type="dxa"/>
            <w:tcBorders>
              <w:top w:val="nil"/>
              <w:left w:val="nil"/>
              <w:bottom w:val="nil"/>
              <w:right w:val="nil"/>
            </w:tcBorders>
            <w:shd w:val="clear" w:color="auto" w:fill="auto"/>
            <w:noWrap/>
            <w:vAlign w:val="bottom"/>
            <w:hideMark/>
          </w:tcPr>
          <w:p w14:paraId="1379F482"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10,515</w:t>
            </w:r>
          </w:p>
        </w:tc>
        <w:tc>
          <w:tcPr>
            <w:tcW w:w="980" w:type="dxa"/>
            <w:tcBorders>
              <w:top w:val="nil"/>
              <w:left w:val="nil"/>
              <w:bottom w:val="nil"/>
              <w:right w:val="nil"/>
            </w:tcBorders>
            <w:shd w:val="clear" w:color="auto" w:fill="auto"/>
            <w:noWrap/>
            <w:vAlign w:val="bottom"/>
            <w:hideMark/>
          </w:tcPr>
          <w:p w14:paraId="48A5E56F"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10,515</w:t>
            </w:r>
          </w:p>
        </w:tc>
        <w:tc>
          <w:tcPr>
            <w:tcW w:w="980" w:type="dxa"/>
            <w:tcBorders>
              <w:top w:val="nil"/>
              <w:left w:val="nil"/>
              <w:bottom w:val="nil"/>
              <w:right w:val="nil"/>
            </w:tcBorders>
            <w:shd w:val="clear" w:color="auto" w:fill="auto"/>
            <w:noWrap/>
            <w:vAlign w:val="bottom"/>
            <w:hideMark/>
          </w:tcPr>
          <w:p w14:paraId="1F5FB4BC"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10,515</w:t>
            </w:r>
          </w:p>
        </w:tc>
      </w:tr>
      <w:tr w:rsidR="00EC5079" w:rsidRPr="00DE196E" w14:paraId="4992C57E" w14:textId="77777777" w:rsidTr="00EC5079">
        <w:trPr>
          <w:trHeight w:val="225"/>
          <w:jc w:val="center"/>
        </w:trPr>
        <w:tc>
          <w:tcPr>
            <w:tcW w:w="3142" w:type="dxa"/>
            <w:tcBorders>
              <w:top w:val="nil"/>
              <w:left w:val="nil"/>
              <w:bottom w:val="nil"/>
              <w:right w:val="nil"/>
            </w:tcBorders>
            <w:shd w:val="clear" w:color="auto" w:fill="auto"/>
            <w:noWrap/>
            <w:vAlign w:val="bottom"/>
            <w:hideMark/>
          </w:tcPr>
          <w:p w14:paraId="20E94BCF" w14:textId="77777777" w:rsidR="00EC5079" w:rsidRPr="00DE196E" w:rsidRDefault="00EC5079" w:rsidP="00776FDD">
            <w:pPr>
              <w:spacing w:after="0"/>
              <w:ind w:firstLineChars="200" w:firstLine="321"/>
              <w:jc w:val="left"/>
              <w:rPr>
                <w:rFonts w:cs="Arial"/>
                <w:b/>
                <w:bCs/>
                <w:color w:val="000000"/>
                <w:sz w:val="16"/>
                <w:szCs w:val="16"/>
              </w:rPr>
            </w:pPr>
            <w:r w:rsidRPr="00DE196E">
              <w:rPr>
                <w:rFonts w:cs="Arial"/>
                <w:b/>
                <w:bCs/>
                <w:color w:val="000000"/>
                <w:sz w:val="16"/>
                <w:szCs w:val="16"/>
              </w:rPr>
              <w:t>Total provisions</w:t>
            </w:r>
          </w:p>
        </w:tc>
        <w:tc>
          <w:tcPr>
            <w:tcW w:w="979" w:type="dxa"/>
            <w:tcBorders>
              <w:top w:val="nil"/>
              <w:left w:val="nil"/>
              <w:bottom w:val="single" w:sz="4" w:space="0" w:color="auto"/>
              <w:right w:val="nil"/>
            </w:tcBorders>
            <w:shd w:val="clear" w:color="auto" w:fill="auto"/>
            <w:noWrap/>
            <w:vAlign w:val="bottom"/>
            <w:hideMark/>
          </w:tcPr>
          <w:p w14:paraId="310E11E7"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191,598</w:t>
            </w:r>
          </w:p>
        </w:tc>
        <w:tc>
          <w:tcPr>
            <w:tcW w:w="979" w:type="dxa"/>
            <w:tcBorders>
              <w:top w:val="nil"/>
              <w:left w:val="nil"/>
              <w:bottom w:val="single" w:sz="4" w:space="0" w:color="auto"/>
              <w:right w:val="nil"/>
            </w:tcBorders>
            <w:shd w:val="clear" w:color="000000" w:fill="D9D9D9"/>
            <w:noWrap/>
            <w:vAlign w:val="bottom"/>
            <w:hideMark/>
          </w:tcPr>
          <w:p w14:paraId="03D18C42"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197,727</w:t>
            </w:r>
          </w:p>
        </w:tc>
        <w:tc>
          <w:tcPr>
            <w:tcW w:w="980" w:type="dxa"/>
            <w:tcBorders>
              <w:top w:val="nil"/>
              <w:left w:val="nil"/>
              <w:bottom w:val="single" w:sz="4" w:space="0" w:color="auto"/>
              <w:right w:val="nil"/>
            </w:tcBorders>
            <w:shd w:val="clear" w:color="auto" w:fill="auto"/>
            <w:noWrap/>
            <w:vAlign w:val="bottom"/>
            <w:hideMark/>
          </w:tcPr>
          <w:p w14:paraId="18FE8271"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204,900</w:t>
            </w:r>
          </w:p>
        </w:tc>
        <w:tc>
          <w:tcPr>
            <w:tcW w:w="980" w:type="dxa"/>
            <w:tcBorders>
              <w:top w:val="nil"/>
              <w:left w:val="nil"/>
              <w:bottom w:val="single" w:sz="4" w:space="0" w:color="auto"/>
              <w:right w:val="nil"/>
            </w:tcBorders>
            <w:shd w:val="clear" w:color="auto" w:fill="auto"/>
            <w:noWrap/>
            <w:vAlign w:val="bottom"/>
            <w:hideMark/>
          </w:tcPr>
          <w:p w14:paraId="76DEE0F2"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215,054</w:t>
            </w:r>
          </w:p>
        </w:tc>
        <w:tc>
          <w:tcPr>
            <w:tcW w:w="980" w:type="dxa"/>
            <w:tcBorders>
              <w:top w:val="nil"/>
              <w:left w:val="nil"/>
              <w:bottom w:val="single" w:sz="4" w:space="0" w:color="auto"/>
              <w:right w:val="nil"/>
            </w:tcBorders>
            <w:shd w:val="clear" w:color="auto" w:fill="auto"/>
            <w:noWrap/>
            <w:vAlign w:val="bottom"/>
            <w:hideMark/>
          </w:tcPr>
          <w:p w14:paraId="5F689115"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228,249</w:t>
            </w:r>
          </w:p>
        </w:tc>
      </w:tr>
      <w:tr w:rsidR="00EC5079" w:rsidRPr="00DE196E" w14:paraId="76EB6174" w14:textId="77777777" w:rsidTr="00EC5079">
        <w:trPr>
          <w:trHeight w:val="300"/>
          <w:jc w:val="center"/>
        </w:trPr>
        <w:tc>
          <w:tcPr>
            <w:tcW w:w="3142" w:type="dxa"/>
            <w:tcBorders>
              <w:top w:val="nil"/>
              <w:left w:val="nil"/>
              <w:bottom w:val="nil"/>
              <w:right w:val="nil"/>
            </w:tcBorders>
            <w:shd w:val="clear" w:color="auto" w:fill="auto"/>
            <w:noWrap/>
            <w:vAlign w:val="bottom"/>
            <w:hideMark/>
          </w:tcPr>
          <w:p w14:paraId="1EAF5E13" w14:textId="77777777" w:rsidR="00EC5079" w:rsidRPr="00DE196E" w:rsidRDefault="00EC5079" w:rsidP="00776FDD">
            <w:pPr>
              <w:spacing w:after="0"/>
              <w:ind w:firstLineChars="100" w:firstLine="161"/>
              <w:jc w:val="left"/>
              <w:rPr>
                <w:rFonts w:cs="Arial"/>
                <w:b/>
                <w:bCs/>
                <w:color w:val="000000"/>
                <w:sz w:val="16"/>
                <w:szCs w:val="16"/>
              </w:rPr>
            </w:pPr>
            <w:r w:rsidRPr="00DE196E">
              <w:rPr>
                <w:rFonts w:cs="Arial"/>
                <w:b/>
                <w:bCs/>
                <w:color w:val="000000"/>
                <w:sz w:val="16"/>
                <w:szCs w:val="16"/>
              </w:rPr>
              <w:t>Total liabilities</w:t>
            </w:r>
          </w:p>
        </w:tc>
        <w:tc>
          <w:tcPr>
            <w:tcW w:w="979" w:type="dxa"/>
            <w:tcBorders>
              <w:top w:val="nil"/>
              <w:left w:val="nil"/>
              <w:bottom w:val="single" w:sz="4" w:space="0" w:color="auto"/>
              <w:right w:val="nil"/>
            </w:tcBorders>
            <w:shd w:val="clear" w:color="auto" w:fill="auto"/>
            <w:noWrap/>
            <w:vAlign w:val="bottom"/>
            <w:hideMark/>
          </w:tcPr>
          <w:p w14:paraId="48B8B693"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856,925</w:t>
            </w:r>
          </w:p>
        </w:tc>
        <w:tc>
          <w:tcPr>
            <w:tcW w:w="979" w:type="dxa"/>
            <w:tcBorders>
              <w:top w:val="nil"/>
              <w:left w:val="nil"/>
              <w:bottom w:val="single" w:sz="4" w:space="0" w:color="auto"/>
              <w:right w:val="nil"/>
            </w:tcBorders>
            <w:shd w:val="clear" w:color="000000" w:fill="D9D9D9"/>
            <w:noWrap/>
            <w:vAlign w:val="bottom"/>
            <w:hideMark/>
          </w:tcPr>
          <w:p w14:paraId="7140FDAA"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877,736</w:t>
            </w:r>
          </w:p>
        </w:tc>
        <w:tc>
          <w:tcPr>
            <w:tcW w:w="980" w:type="dxa"/>
            <w:tcBorders>
              <w:top w:val="nil"/>
              <w:left w:val="nil"/>
              <w:bottom w:val="single" w:sz="4" w:space="0" w:color="auto"/>
              <w:right w:val="nil"/>
            </w:tcBorders>
            <w:shd w:val="clear" w:color="auto" w:fill="auto"/>
            <w:noWrap/>
            <w:vAlign w:val="bottom"/>
            <w:hideMark/>
          </w:tcPr>
          <w:p w14:paraId="655061E9"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1,023,572</w:t>
            </w:r>
          </w:p>
        </w:tc>
        <w:tc>
          <w:tcPr>
            <w:tcW w:w="980" w:type="dxa"/>
            <w:tcBorders>
              <w:top w:val="nil"/>
              <w:left w:val="nil"/>
              <w:bottom w:val="single" w:sz="4" w:space="0" w:color="auto"/>
              <w:right w:val="nil"/>
            </w:tcBorders>
            <w:shd w:val="clear" w:color="auto" w:fill="auto"/>
            <w:noWrap/>
            <w:vAlign w:val="bottom"/>
            <w:hideMark/>
          </w:tcPr>
          <w:p w14:paraId="57C90AEC"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977,061</w:t>
            </w:r>
          </w:p>
        </w:tc>
        <w:tc>
          <w:tcPr>
            <w:tcW w:w="980" w:type="dxa"/>
            <w:tcBorders>
              <w:top w:val="nil"/>
              <w:left w:val="nil"/>
              <w:bottom w:val="single" w:sz="4" w:space="0" w:color="auto"/>
              <w:right w:val="nil"/>
            </w:tcBorders>
            <w:shd w:val="clear" w:color="auto" w:fill="auto"/>
            <w:noWrap/>
            <w:vAlign w:val="bottom"/>
            <w:hideMark/>
          </w:tcPr>
          <w:p w14:paraId="56B4F36C"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963,723</w:t>
            </w:r>
          </w:p>
        </w:tc>
      </w:tr>
      <w:tr w:rsidR="00EC5079" w:rsidRPr="00DE196E" w14:paraId="6B0D7857" w14:textId="77777777" w:rsidTr="00EC5079">
        <w:trPr>
          <w:trHeight w:val="300"/>
          <w:jc w:val="center"/>
        </w:trPr>
        <w:tc>
          <w:tcPr>
            <w:tcW w:w="3142" w:type="dxa"/>
            <w:tcBorders>
              <w:top w:val="nil"/>
              <w:left w:val="nil"/>
              <w:bottom w:val="nil"/>
              <w:right w:val="nil"/>
            </w:tcBorders>
            <w:shd w:val="clear" w:color="auto" w:fill="auto"/>
            <w:noWrap/>
            <w:vAlign w:val="bottom"/>
            <w:hideMark/>
          </w:tcPr>
          <w:p w14:paraId="3F069C92" w14:textId="77777777" w:rsidR="00EC5079" w:rsidRPr="00DE196E" w:rsidRDefault="00EC5079" w:rsidP="00776FDD">
            <w:pPr>
              <w:spacing w:after="0"/>
              <w:jc w:val="left"/>
              <w:rPr>
                <w:rFonts w:cs="Arial"/>
                <w:b/>
                <w:bCs/>
                <w:color w:val="000000"/>
                <w:sz w:val="16"/>
                <w:szCs w:val="16"/>
              </w:rPr>
            </w:pPr>
            <w:r w:rsidRPr="00DE196E">
              <w:rPr>
                <w:rFonts w:cs="Arial"/>
                <w:b/>
                <w:bCs/>
                <w:color w:val="000000"/>
                <w:sz w:val="16"/>
                <w:szCs w:val="16"/>
              </w:rPr>
              <w:t>Net Assets</w:t>
            </w:r>
          </w:p>
        </w:tc>
        <w:tc>
          <w:tcPr>
            <w:tcW w:w="979" w:type="dxa"/>
            <w:tcBorders>
              <w:top w:val="nil"/>
              <w:left w:val="nil"/>
              <w:bottom w:val="single" w:sz="4" w:space="0" w:color="auto"/>
              <w:right w:val="nil"/>
            </w:tcBorders>
            <w:shd w:val="clear" w:color="auto" w:fill="auto"/>
            <w:noWrap/>
            <w:vAlign w:val="bottom"/>
            <w:hideMark/>
          </w:tcPr>
          <w:p w14:paraId="7BB16992"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190,955</w:t>
            </w:r>
          </w:p>
        </w:tc>
        <w:tc>
          <w:tcPr>
            <w:tcW w:w="979" w:type="dxa"/>
            <w:tcBorders>
              <w:top w:val="nil"/>
              <w:left w:val="nil"/>
              <w:bottom w:val="single" w:sz="4" w:space="0" w:color="auto"/>
              <w:right w:val="nil"/>
            </w:tcBorders>
            <w:shd w:val="clear" w:color="000000" w:fill="D9D9D9"/>
            <w:noWrap/>
            <w:vAlign w:val="bottom"/>
            <w:hideMark/>
          </w:tcPr>
          <w:p w14:paraId="602C12C1"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239,419</w:t>
            </w:r>
          </w:p>
        </w:tc>
        <w:tc>
          <w:tcPr>
            <w:tcW w:w="980" w:type="dxa"/>
            <w:tcBorders>
              <w:top w:val="nil"/>
              <w:left w:val="nil"/>
              <w:bottom w:val="single" w:sz="4" w:space="0" w:color="auto"/>
              <w:right w:val="nil"/>
            </w:tcBorders>
            <w:shd w:val="clear" w:color="auto" w:fill="auto"/>
            <w:noWrap/>
            <w:vAlign w:val="bottom"/>
            <w:hideMark/>
          </w:tcPr>
          <w:p w14:paraId="15D854C0"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245,148</w:t>
            </w:r>
          </w:p>
        </w:tc>
        <w:tc>
          <w:tcPr>
            <w:tcW w:w="980" w:type="dxa"/>
            <w:tcBorders>
              <w:top w:val="nil"/>
              <w:left w:val="nil"/>
              <w:bottom w:val="single" w:sz="4" w:space="0" w:color="auto"/>
              <w:right w:val="nil"/>
            </w:tcBorders>
            <w:shd w:val="clear" w:color="auto" w:fill="auto"/>
            <w:noWrap/>
            <w:vAlign w:val="bottom"/>
            <w:hideMark/>
          </w:tcPr>
          <w:p w14:paraId="27380D0A"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213,144</w:t>
            </w:r>
          </w:p>
        </w:tc>
        <w:tc>
          <w:tcPr>
            <w:tcW w:w="980" w:type="dxa"/>
            <w:tcBorders>
              <w:top w:val="nil"/>
              <w:left w:val="nil"/>
              <w:bottom w:val="single" w:sz="4" w:space="0" w:color="auto"/>
              <w:right w:val="nil"/>
            </w:tcBorders>
            <w:shd w:val="clear" w:color="auto" w:fill="auto"/>
            <w:noWrap/>
            <w:vAlign w:val="bottom"/>
            <w:hideMark/>
          </w:tcPr>
          <w:p w14:paraId="2C58F075"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179,708</w:t>
            </w:r>
          </w:p>
        </w:tc>
      </w:tr>
      <w:tr w:rsidR="00EC5079" w:rsidRPr="00DE196E" w14:paraId="26FE0C96" w14:textId="77777777" w:rsidTr="00EC5079">
        <w:trPr>
          <w:trHeight w:val="300"/>
          <w:jc w:val="center"/>
        </w:trPr>
        <w:tc>
          <w:tcPr>
            <w:tcW w:w="3142" w:type="dxa"/>
            <w:tcBorders>
              <w:top w:val="nil"/>
              <w:left w:val="nil"/>
              <w:bottom w:val="nil"/>
              <w:right w:val="nil"/>
            </w:tcBorders>
            <w:shd w:val="clear" w:color="auto" w:fill="auto"/>
            <w:noWrap/>
            <w:vAlign w:val="bottom"/>
            <w:hideMark/>
          </w:tcPr>
          <w:p w14:paraId="7ECE9883" w14:textId="77777777" w:rsidR="00EC5079" w:rsidRPr="00DE196E" w:rsidRDefault="00EC5079" w:rsidP="00776FDD">
            <w:pPr>
              <w:spacing w:after="0"/>
              <w:jc w:val="left"/>
              <w:rPr>
                <w:rFonts w:cs="Arial"/>
                <w:b/>
                <w:bCs/>
                <w:color w:val="000000"/>
                <w:sz w:val="16"/>
                <w:szCs w:val="16"/>
              </w:rPr>
            </w:pPr>
            <w:r w:rsidRPr="00DE196E">
              <w:rPr>
                <w:rFonts w:cs="Arial"/>
                <w:b/>
                <w:bCs/>
                <w:color w:val="000000"/>
                <w:sz w:val="16"/>
                <w:szCs w:val="16"/>
              </w:rPr>
              <w:t>EQUITY</w:t>
            </w:r>
          </w:p>
        </w:tc>
        <w:tc>
          <w:tcPr>
            <w:tcW w:w="979" w:type="dxa"/>
            <w:tcBorders>
              <w:top w:val="nil"/>
              <w:left w:val="nil"/>
              <w:bottom w:val="nil"/>
              <w:right w:val="nil"/>
            </w:tcBorders>
            <w:shd w:val="clear" w:color="auto" w:fill="auto"/>
            <w:noWrap/>
            <w:vAlign w:val="bottom"/>
            <w:hideMark/>
          </w:tcPr>
          <w:p w14:paraId="56BDE3FB" w14:textId="77777777" w:rsidR="00EC5079" w:rsidRPr="00DE196E" w:rsidRDefault="00EC5079" w:rsidP="00EC5079">
            <w:pPr>
              <w:spacing w:after="0"/>
              <w:rPr>
                <w:rFonts w:cs="Arial"/>
                <w:b/>
                <w:bCs/>
                <w:color w:val="000000"/>
                <w:sz w:val="16"/>
                <w:szCs w:val="16"/>
              </w:rPr>
            </w:pPr>
          </w:p>
        </w:tc>
        <w:tc>
          <w:tcPr>
            <w:tcW w:w="979" w:type="dxa"/>
            <w:tcBorders>
              <w:top w:val="nil"/>
              <w:left w:val="nil"/>
              <w:bottom w:val="nil"/>
              <w:right w:val="nil"/>
            </w:tcBorders>
            <w:shd w:val="clear" w:color="000000" w:fill="D9D9D9"/>
            <w:noWrap/>
            <w:vAlign w:val="bottom"/>
            <w:hideMark/>
          </w:tcPr>
          <w:p w14:paraId="4DE000E7"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 </w:t>
            </w:r>
          </w:p>
        </w:tc>
        <w:tc>
          <w:tcPr>
            <w:tcW w:w="980" w:type="dxa"/>
            <w:tcBorders>
              <w:top w:val="nil"/>
              <w:left w:val="nil"/>
              <w:bottom w:val="nil"/>
              <w:right w:val="nil"/>
            </w:tcBorders>
            <w:shd w:val="clear" w:color="auto" w:fill="auto"/>
            <w:noWrap/>
            <w:vAlign w:val="bottom"/>
            <w:hideMark/>
          </w:tcPr>
          <w:p w14:paraId="258F8D43" w14:textId="77777777" w:rsidR="00EC5079" w:rsidRPr="00DE196E" w:rsidRDefault="00EC5079" w:rsidP="00EC5079">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14:paraId="0F2B1A09" w14:textId="77777777" w:rsidR="00EC5079" w:rsidRPr="00DE196E" w:rsidRDefault="00EC5079" w:rsidP="00EC5079">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039284D2" w14:textId="77777777" w:rsidR="00EC5079" w:rsidRPr="00DE196E" w:rsidRDefault="00EC5079" w:rsidP="00EC5079">
            <w:pPr>
              <w:spacing w:after="0"/>
              <w:jc w:val="right"/>
              <w:rPr>
                <w:rFonts w:ascii="Times New Roman" w:hAnsi="Times New Roman"/>
              </w:rPr>
            </w:pPr>
          </w:p>
        </w:tc>
      </w:tr>
      <w:tr w:rsidR="00EC5079" w:rsidRPr="00DE196E" w14:paraId="358A2FB0" w14:textId="77777777" w:rsidTr="00EC5079">
        <w:trPr>
          <w:trHeight w:val="225"/>
          <w:jc w:val="center"/>
        </w:trPr>
        <w:tc>
          <w:tcPr>
            <w:tcW w:w="3142" w:type="dxa"/>
            <w:tcBorders>
              <w:top w:val="nil"/>
              <w:left w:val="nil"/>
              <w:bottom w:val="nil"/>
              <w:right w:val="nil"/>
            </w:tcBorders>
            <w:shd w:val="clear" w:color="auto" w:fill="auto"/>
            <w:noWrap/>
            <w:vAlign w:val="bottom"/>
            <w:hideMark/>
          </w:tcPr>
          <w:p w14:paraId="7B3594FB" w14:textId="77777777" w:rsidR="00EC5079" w:rsidRPr="00DE196E" w:rsidRDefault="00EC5079" w:rsidP="00776FDD">
            <w:pPr>
              <w:spacing w:after="0"/>
              <w:ind w:firstLineChars="100" w:firstLine="160"/>
              <w:jc w:val="left"/>
              <w:rPr>
                <w:rFonts w:cs="Arial"/>
                <w:color w:val="000000"/>
                <w:sz w:val="16"/>
                <w:szCs w:val="16"/>
              </w:rPr>
            </w:pPr>
            <w:r w:rsidRPr="00DE196E">
              <w:rPr>
                <w:rFonts w:cs="Arial"/>
                <w:color w:val="000000"/>
                <w:sz w:val="16"/>
                <w:szCs w:val="16"/>
              </w:rPr>
              <w:t>Contributed equity</w:t>
            </w:r>
          </w:p>
        </w:tc>
        <w:tc>
          <w:tcPr>
            <w:tcW w:w="979" w:type="dxa"/>
            <w:tcBorders>
              <w:top w:val="nil"/>
              <w:left w:val="nil"/>
              <w:bottom w:val="nil"/>
              <w:right w:val="nil"/>
            </w:tcBorders>
            <w:shd w:val="clear" w:color="auto" w:fill="auto"/>
            <w:noWrap/>
            <w:vAlign w:val="bottom"/>
            <w:hideMark/>
          </w:tcPr>
          <w:p w14:paraId="51A14DC1"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461,722</w:t>
            </w:r>
          </w:p>
        </w:tc>
        <w:tc>
          <w:tcPr>
            <w:tcW w:w="979" w:type="dxa"/>
            <w:tcBorders>
              <w:top w:val="nil"/>
              <w:left w:val="nil"/>
              <w:bottom w:val="nil"/>
              <w:right w:val="nil"/>
            </w:tcBorders>
            <w:shd w:val="clear" w:color="000000" w:fill="D9D9D9"/>
            <w:noWrap/>
            <w:vAlign w:val="bottom"/>
            <w:hideMark/>
          </w:tcPr>
          <w:p w14:paraId="3430C699"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595,416</w:t>
            </w:r>
          </w:p>
        </w:tc>
        <w:tc>
          <w:tcPr>
            <w:tcW w:w="980" w:type="dxa"/>
            <w:tcBorders>
              <w:top w:val="nil"/>
              <w:left w:val="nil"/>
              <w:bottom w:val="nil"/>
              <w:right w:val="nil"/>
            </w:tcBorders>
            <w:shd w:val="clear" w:color="auto" w:fill="auto"/>
            <w:noWrap/>
            <w:vAlign w:val="bottom"/>
            <w:hideMark/>
          </w:tcPr>
          <w:p w14:paraId="4E3F9B1F"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679,349</w:t>
            </w:r>
          </w:p>
        </w:tc>
        <w:tc>
          <w:tcPr>
            <w:tcW w:w="980" w:type="dxa"/>
            <w:tcBorders>
              <w:top w:val="nil"/>
              <w:left w:val="nil"/>
              <w:bottom w:val="nil"/>
              <w:right w:val="nil"/>
            </w:tcBorders>
            <w:shd w:val="clear" w:color="auto" w:fill="auto"/>
            <w:noWrap/>
            <w:vAlign w:val="bottom"/>
            <w:hideMark/>
          </w:tcPr>
          <w:p w14:paraId="792ECF4C"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706,230</w:t>
            </w:r>
          </w:p>
        </w:tc>
        <w:tc>
          <w:tcPr>
            <w:tcW w:w="980" w:type="dxa"/>
            <w:tcBorders>
              <w:top w:val="nil"/>
              <w:left w:val="nil"/>
              <w:bottom w:val="nil"/>
              <w:right w:val="nil"/>
            </w:tcBorders>
            <w:shd w:val="clear" w:color="auto" w:fill="auto"/>
            <w:noWrap/>
            <w:vAlign w:val="bottom"/>
            <w:hideMark/>
          </w:tcPr>
          <w:p w14:paraId="13D38B0D"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723,997</w:t>
            </w:r>
          </w:p>
        </w:tc>
      </w:tr>
      <w:tr w:rsidR="00EC5079" w:rsidRPr="00DE196E" w14:paraId="30D288D3" w14:textId="77777777" w:rsidTr="00EC5079">
        <w:trPr>
          <w:trHeight w:val="225"/>
          <w:jc w:val="center"/>
        </w:trPr>
        <w:tc>
          <w:tcPr>
            <w:tcW w:w="3142" w:type="dxa"/>
            <w:tcBorders>
              <w:top w:val="nil"/>
              <w:left w:val="nil"/>
              <w:bottom w:val="nil"/>
              <w:right w:val="nil"/>
            </w:tcBorders>
            <w:shd w:val="clear" w:color="auto" w:fill="auto"/>
            <w:noWrap/>
            <w:vAlign w:val="bottom"/>
            <w:hideMark/>
          </w:tcPr>
          <w:p w14:paraId="11545519" w14:textId="77777777" w:rsidR="00EC5079" w:rsidRPr="00DE196E" w:rsidRDefault="00EC5079" w:rsidP="00776FDD">
            <w:pPr>
              <w:spacing w:after="0"/>
              <w:ind w:firstLineChars="100" w:firstLine="160"/>
              <w:jc w:val="left"/>
              <w:rPr>
                <w:rFonts w:cs="Arial"/>
                <w:color w:val="000000"/>
                <w:sz w:val="16"/>
                <w:szCs w:val="16"/>
              </w:rPr>
            </w:pPr>
            <w:r w:rsidRPr="00DE196E">
              <w:rPr>
                <w:rFonts w:cs="Arial"/>
                <w:color w:val="000000"/>
                <w:sz w:val="16"/>
                <w:szCs w:val="16"/>
              </w:rPr>
              <w:t>Reserves</w:t>
            </w:r>
          </w:p>
        </w:tc>
        <w:tc>
          <w:tcPr>
            <w:tcW w:w="979" w:type="dxa"/>
            <w:tcBorders>
              <w:top w:val="nil"/>
              <w:left w:val="nil"/>
              <w:bottom w:val="nil"/>
              <w:right w:val="nil"/>
            </w:tcBorders>
            <w:shd w:val="clear" w:color="auto" w:fill="auto"/>
            <w:noWrap/>
            <w:vAlign w:val="bottom"/>
            <w:hideMark/>
          </w:tcPr>
          <w:p w14:paraId="6B51519B"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28,985</w:t>
            </w:r>
          </w:p>
        </w:tc>
        <w:tc>
          <w:tcPr>
            <w:tcW w:w="979" w:type="dxa"/>
            <w:tcBorders>
              <w:top w:val="nil"/>
              <w:left w:val="nil"/>
              <w:bottom w:val="nil"/>
              <w:right w:val="nil"/>
            </w:tcBorders>
            <w:shd w:val="clear" w:color="000000" w:fill="D9D9D9"/>
            <w:noWrap/>
            <w:vAlign w:val="bottom"/>
            <w:hideMark/>
          </w:tcPr>
          <w:p w14:paraId="29B4A9FC"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28,984</w:t>
            </w:r>
          </w:p>
        </w:tc>
        <w:tc>
          <w:tcPr>
            <w:tcW w:w="980" w:type="dxa"/>
            <w:tcBorders>
              <w:top w:val="nil"/>
              <w:left w:val="nil"/>
              <w:bottom w:val="nil"/>
              <w:right w:val="nil"/>
            </w:tcBorders>
            <w:shd w:val="clear" w:color="auto" w:fill="auto"/>
            <w:noWrap/>
            <w:vAlign w:val="bottom"/>
            <w:hideMark/>
          </w:tcPr>
          <w:p w14:paraId="12E9F9FF"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28,984</w:t>
            </w:r>
          </w:p>
        </w:tc>
        <w:tc>
          <w:tcPr>
            <w:tcW w:w="980" w:type="dxa"/>
            <w:tcBorders>
              <w:top w:val="nil"/>
              <w:left w:val="nil"/>
              <w:bottom w:val="nil"/>
              <w:right w:val="nil"/>
            </w:tcBorders>
            <w:shd w:val="clear" w:color="auto" w:fill="auto"/>
            <w:noWrap/>
            <w:vAlign w:val="bottom"/>
            <w:hideMark/>
          </w:tcPr>
          <w:p w14:paraId="3528701F"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28,984</w:t>
            </w:r>
          </w:p>
        </w:tc>
        <w:tc>
          <w:tcPr>
            <w:tcW w:w="980" w:type="dxa"/>
            <w:tcBorders>
              <w:top w:val="nil"/>
              <w:left w:val="nil"/>
              <w:bottom w:val="nil"/>
              <w:right w:val="nil"/>
            </w:tcBorders>
            <w:shd w:val="clear" w:color="auto" w:fill="auto"/>
            <w:noWrap/>
            <w:vAlign w:val="bottom"/>
            <w:hideMark/>
          </w:tcPr>
          <w:p w14:paraId="6B622FD9"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28,984</w:t>
            </w:r>
          </w:p>
        </w:tc>
      </w:tr>
      <w:tr w:rsidR="00EC5079" w:rsidRPr="00DE196E" w14:paraId="48334DE7" w14:textId="77777777" w:rsidTr="00EC5079">
        <w:trPr>
          <w:trHeight w:val="225"/>
          <w:jc w:val="center"/>
        </w:trPr>
        <w:tc>
          <w:tcPr>
            <w:tcW w:w="3142" w:type="dxa"/>
            <w:tcBorders>
              <w:top w:val="nil"/>
              <w:left w:val="nil"/>
              <w:bottom w:val="nil"/>
              <w:right w:val="nil"/>
            </w:tcBorders>
            <w:shd w:val="clear" w:color="auto" w:fill="auto"/>
            <w:noWrap/>
            <w:vAlign w:val="bottom"/>
            <w:hideMark/>
          </w:tcPr>
          <w:p w14:paraId="17D7DD33" w14:textId="77777777" w:rsidR="00EC5079" w:rsidRPr="00DE196E" w:rsidRDefault="00EC5079" w:rsidP="00776FDD">
            <w:pPr>
              <w:spacing w:after="0"/>
              <w:ind w:firstLineChars="100" w:firstLine="160"/>
              <w:jc w:val="left"/>
              <w:rPr>
                <w:rFonts w:cs="Arial"/>
                <w:color w:val="000000"/>
                <w:sz w:val="16"/>
                <w:szCs w:val="16"/>
              </w:rPr>
            </w:pPr>
            <w:r w:rsidRPr="00DE196E">
              <w:rPr>
                <w:rFonts w:cs="Arial"/>
                <w:color w:val="000000"/>
                <w:sz w:val="16"/>
                <w:szCs w:val="16"/>
              </w:rPr>
              <w:t>Accumulated deficits</w:t>
            </w:r>
          </w:p>
        </w:tc>
        <w:tc>
          <w:tcPr>
            <w:tcW w:w="979" w:type="dxa"/>
            <w:tcBorders>
              <w:top w:val="nil"/>
              <w:left w:val="nil"/>
              <w:bottom w:val="nil"/>
              <w:right w:val="nil"/>
            </w:tcBorders>
            <w:shd w:val="clear" w:color="auto" w:fill="auto"/>
            <w:noWrap/>
            <w:vAlign w:val="bottom"/>
            <w:hideMark/>
          </w:tcPr>
          <w:p w14:paraId="4F4D9923"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(299,752)</w:t>
            </w:r>
          </w:p>
        </w:tc>
        <w:tc>
          <w:tcPr>
            <w:tcW w:w="979" w:type="dxa"/>
            <w:tcBorders>
              <w:top w:val="nil"/>
              <w:left w:val="nil"/>
              <w:bottom w:val="nil"/>
              <w:right w:val="nil"/>
            </w:tcBorders>
            <w:shd w:val="clear" w:color="000000" w:fill="D9D9D9"/>
            <w:noWrap/>
            <w:vAlign w:val="bottom"/>
            <w:hideMark/>
          </w:tcPr>
          <w:p w14:paraId="6EF8A29D"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(384,981)</w:t>
            </w:r>
          </w:p>
        </w:tc>
        <w:tc>
          <w:tcPr>
            <w:tcW w:w="980" w:type="dxa"/>
            <w:tcBorders>
              <w:top w:val="nil"/>
              <w:left w:val="nil"/>
              <w:bottom w:val="nil"/>
              <w:right w:val="nil"/>
            </w:tcBorders>
            <w:shd w:val="clear" w:color="auto" w:fill="auto"/>
            <w:noWrap/>
            <w:vAlign w:val="bottom"/>
            <w:hideMark/>
          </w:tcPr>
          <w:p w14:paraId="53834523"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(463,185)</w:t>
            </w:r>
          </w:p>
        </w:tc>
        <w:tc>
          <w:tcPr>
            <w:tcW w:w="980" w:type="dxa"/>
            <w:tcBorders>
              <w:top w:val="nil"/>
              <w:left w:val="nil"/>
              <w:bottom w:val="nil"/>
              <w:right w:val="nil"/>
            </w:tcBorders>
            <w:shd w:val="clear" w:color="auto" w:fill="auto"/>
            <w:noWrap/>
            <w:vAlign w:val="bottom"/>
            <w:hideMark/>
          </w:tcPr>
          <w:p w14:paraId="6E004354"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(522,070)</w:t>
            </w:r>
          </w:p>
        </w:tc>
        <w:tc>
          <w:tcPr>
            <w:tcW w:w="980" w:type="dxa"/>
            <w:tcBorders>
              <w:top w:val="nil"/>
              <w:left w:val="nil"/>
              <w:bottom w:val="nil"/>
              <w:right w:val="nil"/>
            </w:tcBorders>
            <w:shd w:val="clear" w:color="auto" w:fill="auto"/>
            <w:noWrap/>
            <w:vAlign w:val="bottom"/>
            <w:hideMark/>
          </w:tcPr>
          <w:p w14:paraId="1B23D1C6"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(573,273)</w:t>
            </w:r>
          </w:p>
        </w:tc>
      </w:tr>
      <w:tr w:rsidR="00EC5079" w:rsidRPr="00DE196E" w14:paraId="5A93E3C4" w14:textId="77777777" w:rsidTr="00EC5079">
        <w:trPr>
          <w:trHeight w:val="210"/>
          <w:jc w:val="center"/>
        </w:trPr>
        <w:tc>
          <w:tcPr>
            <w:tcW w:w="3142" w:type="dxa"/>
            <w:tcBorders>
              <w:top w:val="nil"/>
              <w:left w:val="nil"/>
              <w:bottom w:val="single" w:sz="4" w:space="0" w:color="auto"/>
              <w:right w:val="nil"/>
            </w:tcBorders>
            <w:shd w:val="clear" w:color="auto" w:fill="auto"/>
            <w:noWrap/>
            <w:vAlign w:val="bottom"/>
            <w:hideMark/>
          </w:tcPr>
          <w:p w14:paraId="734080DD" w14:textId="77777777" w:rsidR="00EC5079" w:rsidRPr="00DE196E" w:rsidRDefault="00EC5079" w:rsidP="00776FDD">
            <w:pPr>
              <w:spacing w:after="0"/>
              <w:ind w:firstLineChars="100" w:firstLine="161"/>
              <w:jc w:val="left"/>
              <w:rPr>
                <w:rFonts w:cs="Arial"/>
                <w:b/>
                <w:bCs/>
                <w:color w:val="000000"/>
                <w:sz w:val="16"/>
                <w:szCs w:val="16"/>
              </w:rPr>
            </w:pPr>
            <w:r w:rsidRPr="00DE196E">
              <w:rPr>
                <w:rFonts w:cs="Arial"/>
                <w:b/>
                <w:bCs/>
                <w:color w:val="000000"/>
                <w:sz w:val="16"/>
                <w:szCs w:val="16"/>
              </w:rPr>
              <w:t>Total equity</w:t>
            </w:r>
          </w:p>
        </w:tc>
        <w:tc>
          <w:tcPr>
            <w:tcW w:w="979" w:type="dxa"/>
            <w:tcBorders>
              <w:top w:val="nil"/>
              <w:left w:val="nil"/>
              <w:bottom w:val="single" w:sz="4" w:space="0" w:color="auto"/>
              <w:right w:val="nil"/>
            </w:tcBorders>
            <w:shd w:val="clear" w:color="auto" w:fill="auto"/>
            <w:noWrap/>
            <w:vAlign w:val="bottom"/>
            <w:hideMark/>
          </w:tcPr>
          <w:p w14:paraId="0C9C9859"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190,955</w:t>
            </w:r>
          </w:p>
        </w:tc>
        <w:tc>
          <w:tcPr>
            <w:tcW w:w="979" w:type="dxa"/>
            <w:tcBorders>
              <w:top w:val="nil"/>
              <w:left w:val="nil"/>
              <w:bottom w:val="single" w:sz="4" w:space="0" w:color="auto"/>
              <w:right w:val="nil"/>
            </w:tcBorders>
            <w:shd w:val="clear" w:color="000000" w:fill="D9D9D9"/>
            <w:noWrap/>
            <w:vAlign w:val="bottom"/>
            <w:hideMark/>
          </w:tcPr>
          <w:p w14:paraId="6E8D3DC2"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239,419</w:t>
            </w:r>
          </w:p>
        </w:tc>
        <w:tc>
          <w:tcPr>
            <w:tcW w:w="980" w:type="dxa"/>
            <w:tcBorders>
              <w:top w:val="nil"/>
              <w:left w:val="nil"/>
              <w:bottom w:val="single" w:sz="4" w:space="0" w:color="auto"/>
              <w:right w:val="nil"/>
            </w:tcBorders>
            <w:shd w:val="clear" w:color="auto" w:fill="auto"/>
            <w:noWrap/>
            <w:vAlign w:val="bottom"/>
            <w:hideMark/>
          </w:tcPr>
          <w:p w14:paraId="3B873ADB"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245,148</w:t>
            </w:r>
          </w:p>
        </w:tc>
        <w:tc>
          <w:tcPr>
            <w:tcW w:w="980" w:type="dxa"/>
            <w:tcBorders>
              <w:top w:val="nil"/>
              <w:left w:val="nil"/>
              <w:bottom w:val="single" w:sz="4" w:space="0" w:color="auto"/>
              <w:right w:val="nil"/>
            </w:tcBorders>
            <w:shd w:val="clear" w:color="auto" w:fill="auto"/>
            <w:noWrap/>
            <w:vAlign w:val="bottom"/>
            <w:hideMark/>
          </w:tcPr>
          <w:p w14:paraId="4DE9B54E"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213,144</w:t>
            </w:r>
          </w:p>
        </w:tc>
        <w:tc>
          <w:tcPr>
            <w:tcW w:w="980" w:type="dxa"/>
            <w:tcBorders>
              <w:top w:val="nil"/>
              <w:left w:val="nil"/>
              <w:bottom w:val="single" w:sz="4" w:space="0" w:color="auto"/>
              <w:right w:val="nil"/>
            </w:tcBorders>
            <w:shd w:val="clear" w:color="auto" w:fill="auto"/>
            <w:noWrap/>
            <w:vAlign w:val="bottom"/>
            <w:hideMark/>
          </w:tcPr>
          <w:p w14:paraId="19DD51B2"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179,708</w:t>
            </w:r>
          </w:p>
        </w:tc>
      </w:tr>
    </w:tbl>
    <w:p w14:paraId="7695C8B1" w14:textId="77777777" w:rsidR="00EC5079" w:rsidRDefault="00EC5079" w:rsidP="00EC5079">
      <w:pPr>
        <w:rPr>
          <w:rFonts w:cs="Arial"/>
          <w:color w:val="000000"/>
          <w:szCs w:val="18"/>
          <w:lang w:eastAsia="en-US"/>
        </w:rPr>
      </w:pPr>
      <w:r>
        <w:br w:type="page"/>
      </w:r>
    </w:p>
    <w:p w14:paraId="6B411D1E" w14:textId="77777777" w:rsidR="00EC5079" w:rsidRDefault="00EC5079" w:rsidP="00EC5079">
      <w:pPr>
        <w:pStyle w:val="Tablenumberandreference"/>
        <w:pageBreakBefore/>
      </w:pPr>
      <w:r w:rsidRPr="00F333F7">
        <w:lastRenderedPageBreak/>
        <w:t xml:space="preserve">Table 3.4: Departmental Statement of Changes in Equity – Summary of Movement (Budget year </w:t>
      </w:r>
      <w:r>
        <w:t>2021–22</w:t>
      </w:r>
      <w:r w:rsidRPr="00F333F7">
        <w:t>)</w:t>
      </w:r>
    </w:p>
    <w:tbl>
      <w:tblPr>
        <w:tblW w:w="7683" w:type="dxa"/>
        <w:jc w:val="center"/>
        <w:tblLayout w:type="fixed"/>
        <w:tblLook w:val="04A0" w:firstRow="1" w:lastRow="0" w:firstColumn="1" w:lastColumn="0" w:noHBand="0" w:noVBand="1"/>
        <w:tblCaption w:val="Table 3.4: Departmental Statement of Changes in Equity – Summary of Movement (Budget year 2021–22)"/>
      </w:tblPr>
      <w:tblGrid>
        <w:gridCol w:w="2997"/>
        <w:gridCol w:w="1133"/>
        <w:gridCol w:w="1210"/>
        <w:gridCol w:w="1210"/>
        <w:gridCol w:w="1133"/>
      </w:tblGrid>
      <w:tr w:rsidR="00EC5079" w:rsidRPr="00DE196E" w14:paraId="30C42D12" w14:textId="77777777" w:rsidTr="00EC5079">
        <w:trPr>
          <w:trHeight w:val="765"/>
          <w:jc w:val="center"/>
        </w:trPr>
        <w:tc>
          <w:tcPr>
            <w:tcW w:w="3140" w:type="dxa"/>
            <w:tcBorders>
              <w:top w:val="single" w:sz="4" w:space="0" w:color="auto"/>
              <w:left w:val="nil"/>
              <w:bottom w:val="nil"/>
              <w:right w:val="nil"/>
            </w:tcBorders>
            <w:shd w:val="clear" w:color="auto" w:fill="auto"/>
            <w:vAlign w:val="bottom"/>
            <w:hideMark/>
          </w:tcPr>
          <w:p w14:paraId="3C06FA9D"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 </w:t>
            </w:r>
          </w:p>
        </w:tc>
        <w:tc>
          <w:tcPr>
            <w:tcW w:w="1180" w:type="dxa"/>
            <w:tcBorders>
              <w:top w:val="single" w:sz="4" w:space="0" w:color="auto"/>
              <w:left w:val="nil"/>
              <w:bottom w:val="nil"/>
              <w:right w:val="nil"/>
            </w:tcBorders>
            <w:shd w:val="clear" w:color="auto" w:fill="auto"/>
            <w:vAlign w:val="bottom"/>
            <w:hideMark/>
          </w:tcPr>
          <w:p w14:paraId="72C93678" w14:textId="77777777" w:rsidR="00EC5079" w:rsidRPr="00DE196E" w:rsidRDefault="00EC5079" w:rsidP="00EC5079">
            <w:pPr>
              <w:spacing w:before="40" w:after="0"/>
              <w:jc w:val="right"/>
              <w:rPr>
                <w:rFonts w:cs="Arial"/>
                <w:b/>
                <w:bCs/>
                <w:color w:val="000000"/>
                <w:sz w:val="16"/>
                <w:szCs w:val="16"/>
              </w:rPr>
            </w:pPr>
            <w:r w:rsidRPr="00DE196E">
              <w:rPr>
                <w:rFonts w:cs="Arial"/>
                <w:b/>
                <w:bCs/>
                <w:color w:val="000000"/>
                <w:sz w:val="16"/>
                <w:szCs w:val="16"/>
              </w:rPr>
              <w:t xml:space="preserve">Retained earnings </w:t>
            </w:r>
            <w:r w:rsidRPr="00DE196E">
              <w:rPr>
                <w:rFonts w:cs="Arial"/>
                <w:b/>
                <w:bCs/>
                <w:color w:val="000000"/>
                <w:sz w:val="16"/>
                <w:szCs w:val="16"/>
              </w:rPr>
              <w:br/>
            </w:r>
            <w:r w:rsidRPr="00DE196E">
              <w:rPr>
                <w:rFonts w:cs="Arial"/>
                <w:b/>
                <w:bCs/>
                <w:color w:val="000000"/>
                <w:sz w:val="16"/>
                <w:szCs w:val="16"/>
              </w:rPr>
              <w:br/>
            </w:r>
            <w:r w:rsidRPr="00DE196E">
              <w:rPr>
                <w:rFonts w:cs="Arial"/>
                <w:color w:val="000000"/>
                <w:sz w:val="16"/>
                <w:szCs w:val="16"/>
              </w:rPr>
              <w:t>$'000</w:t>
            </w:r>
          </w:p>
        </w:tc>
        <w:tc>
          <w:tcPr>
            <w:tcW w:w="1260" w:type="dxa"/>
            <w:tcBorders>
              <w:top w:val="single" w:sz="4" w:space="0" w:color="auto"/>
              <w:left w:val="nil"/>
              <w:bottom w:val="nil"/>
              <w:right w:val="nil"/>
            </w:tcBorders>
            <w:shd w:val="clear" w:color="auto" w:fill="auto"/>
            <w:vAlign w:val="bottom"/>
            <w:hideMark/>
          </w:tcPr>
          <w:p w14:paraId="2C3B86D7" w14:textId="77777777" w:rsidR="00EC5079" w:rsidRPr="00DE196E" w:rsidRDefault="00EC5079" w:rsidP="00EC5079">
            <w:pPr>
              <w:spacing w:before="40" w:after="0"/>
              <w:jc w:val="right"/>
              <w:rPr>
                <w:rFonts w:cs="Arial"/>
                <w:b/>
                <w:bCs/>
                <w:color w:val="000000"/>
                <w:sz w:val="16"/>
                <w:szCs w:val="16"/>
              </w:rPr>
            </w:pPr>
            <w:r w:rsidRPr="00DE196E">
              <w:rPr>
                <w:rFonts w:cs="Arial"/>
                <w:b/>
                <w:bCs/>
                <w:color w:val="000000"/>
                <w:sz w:val="16"/>
                <w:szCs w:val="16"/>
              </w:rPr>
              <w:t>Asset revaluation reserve</w:t>
            </w:r>
            <w:r w:rsidRPr="00DE196E">
              <w:rPr>
                <w:rFonts w:cs="Arial"/>
                <w:b/>
                <w:bCs/>
                <w:color w:val="000000"/>
                <w:sz w:val="16"/>
                <w:szCs w:val="16"/>
              </w:rPr>
              <w:br/>
            </w:r>
            <w:r w:rsidRPr="00DE196E">
              <w:rPr>
                <w:rFonts w:cs="Arial"/>
                <w:color w:val="000000"/>
                <w:sz w:val="16"/>
                <w:szCs w:val="16"/>
              </w:rPr>
              <w:t>$'000</w:t>
            </w:r>
          </w:p>
        </w:tc>
        <w:tc>
          <w:tcPr>
            <w:tcW w:w="1260" w:type="dxa"/>
            <w:tcBorders>
              <w:top w:val="single" w:sz="4" w:space="0" w:color="auto"/>
              <w:left w:val="nil"/>
              <w:bottom w:val="nil"/>
              <w:right w:val="nil"/>
            </w:tcBorders>
            <w:shd w:val="clear" w:color="auto" w:fill="auto"/>
            <w:vAlign w:val="bottom"/>
            <w:hideMark/>
          </w:tcPr>
          <w:p w14:paraId="02B0B9A8" w14:textId="77777777" w:rsidR="00EC5079" w:rsidRPr="00DE196E" w:rsidRDefault="00EC5079" w:rsidP="00EC5079">
            <w:pPr>
              <w:spacing w:before="40" w:after="0"/>
              <w:jc w:val="right"/>
              <w:rPr>
                <w:rFonts w:cs="Arial"/>
                <w:b/>
                <w:bCs/>
                <w:color w:val="000000"/>
                <w:sz w:val="16"/>
                <w:szCs w:val="16"/>
              </w:rPr>
            </w:pPr>
            <w:r w:rsidRPr="00DE196E">
              <w:rPr>
                <w:rFonts w:cs="Arial"/>
                <w:b/>
                <w:bCs/>
                <w:color w:val="000000"/>
                <w:sz w:val="16"/>
                <w:szCs w:val="16"/>
              </w:rPr>
              <w:t>Contributed equity/</w:t>
            </w:r>
            <w:r w:rsidRPr="00DE196E">
              <w:rPr>
                <w:rFonts w:cs="Arial"/>
                <w:b/>
                <w:bCs/>
                <w:color w:val="000000"/>
                <w:sz w:val="16"/>
                <w:szCs w:val="16"/>
              </w:rPr>
              <w:br/>
              <w:t>capital</w:t>
            </w:r>
            <w:r w:rsidRPr="00DE196E">
              <w:rPr>
                <w:rFonts w:cs="Arial"/>
                <w:b/>
                <w:bCs/>
                <w:color w:val="000000"/>
                <w:sz w:val="16"/>
                <w:szCs w:val="16"/>
              </w:rPr>
              <w:br/>
            </w:r>
            <w:r w:rsidRPr="00DE196E">
              <w:rPr>
                <w:rFonts w:cs="Arial"/>
                <w:color w:val="000000"/>
                <w:sz w:val="16"/>
                <w:szCs w:val="16"/>
              </w:rPr>
              <w:t>$'000</w:t>
            </w:r>
          </w:p>
        </w:tc>
        <w:tc>
          <w:tcPr>
            <w:tcW w:w="1180" w:type="dxa"/>
            <w:tcBorders>
              <w:top w:val="single" w:sz="4" w:space="0" w:color="auto"/>
              <w:left w:val="nil"/>
              <w:bottom w:val="nil"/>
              <w:right w:val="nil"/>
            </w:tcBorders>
            <w:shd w:val="clear" w:color="auto" w:fill="auto"/>
            <w:vAlign w:val="bottom"/>
            <w:hideMark/>
          </w:tcPr>
          <w:p w14:paraId="50CF0373" w14:textId="77777777" w:rsidR="00EC5079" w:rsidRPr="00DE196E" w:rsidRDefault="00EC5079" w:rsidP="00EC5079">
            <w:pPr>
              <w:spacing w:before="40" w:after="0"/>
              <w:jc w:val="right"/>
              <w:rPr>
                <w:rFonts w:cs="Arial"/>
                <w:b/>
                <w:bCs/>
                <w:color w:val="000000"/>
                <w:sz w:val="16"/>
                <w:szCs w:val="16"/>
              </w:rPr>
            </w:pPr>
            <w:r w:rsidRPr="00DE196E">
              <w:rPr>
                <w:rFonts w:cs="Arial"/>
                <w:b/>
                <w:bCs/>
                <w:color w:val="000000"/>
                <w:sz w:val="16"/>
                <w:szCs w:val="16"/>
              </w:rPr>
              <w:t xml:space="preserve">Total </w:t>
            </w:r>
            <w:r w:rsidRPr="00DE196E">
              <w:rPr>
                <w:rFonts w:cs="Arial"/>
                <w:b/>
                <w:bCs/>
                <w:color w:val="000000"/>
                <w:sz w:val="16"/>
                <w:szCs w:val="16"/>
              </w:rPr>
              <w:br/>
              <w:t xml:space="preserve">equity </w:t>
            </w:r>
            <w:r w:rsidRPr="00DE196E">
              <w:rPr>
                <w:rFonts w:cs="Arial"/>
                <w:b/>
                <w:bCs/>
                <w:color w:val="000000"/>
                <w:sz w:val="16"/>
                <w:szCs w:val="16"/>
              </w:rPr>
              <w:br/>
            </w:r>
            <w:r w:rsidRPr="00DE196E">
              <w:rPr>
                <w:rFonts w:cs="Arial"/>
                <w:b/>
                <w:bCs/>
                <w:color w:val="000000"/>
                <w:sz w:val="16"/>
                <w:szCs w:val="16"/>
              </w:rPr>
              <w:br/>
            </w:r>
            <w:r w:rsidRPr="00DE196E">
              <w:rPr>
                <w:rFonts w:cs="Arial"/>
                <w:color w:val="000000"/>
                <w:sz w:val="16"/>
                <w:szCs w:val="16"/>
              </w:rPr>
              <w:t>$'000</w:t>
            </w:r>
          </w:p>
        </w:tc>
      </w:tr>
      <w:tr w:rsidR="00EC5079" w:rsidRPr="00DE196E" w14:paraId="134F8B2E" w14:textId="77777777" w:rsidTr="00EC5079">
        <w:trPr>
          <w:trHeight w:val="283"/>
          <w:jc w:val="center"/>
        </w:trPr>
        <w:tc>
          <w:tcPr>
            <w:tcW w:w="3140" w:type="dxa"/>
            <w:tcBorders>
              <w:top w:val="nil"/>
              <w:left w:val="nil"/>
              <w:bottom w:val="nil"/>
              <w:right w:val="nil"/>
            </w:tcBorders>
            <w:shd w:val="clear" w:color="auto" w:fill="auto"/>
            <w:noWrap/>
            <w:vAlign w:val="bottom"/>
            <w:hideMark/>
          </w:tcPr>
          <w:p w14:paraId="7101D14B" w14:textId="77777777" w:rsidR="00EC5079" w:rsidRPr="00DE196E" w:rsidRDefault="00EC5079" w:rsidP="001D48BB">
            <w:pPr>
              <w:spacing w:after="0"/>
              <w:jc w:val="left"/>
              <w:rPr>
                <w:rFonts w:cs="Arial"/>
                <w:b/>
                <w:bCs/>
                <w:color w:val="000000"/>
                <w:sz w:val="16"/>
                <w:szCs w:val="16"/>
              </w:rPr>
            </w:pPr>
            <w:r w:rsidRPr="00DE196E">
              <w:rPr>
                <w:rFonts w:cs="Arial"/>
                <w:b/>
                <w:bCs/>
                <w:color w:val="000000"/>
                <w:sz w:val="16"/>
                <w:szCs w:val="16"/>
              </w:rPr>
              <w:t>Opening balance as at 1 July 2021</w:t>
            </w:r>
          </w:p>
        </w:tc>
        <w:tc>
          <w:tcPr>
            <w:tcW w:w="1180" w:type="dxa"/>
            <w:tcBorders>
              <w:top w:val="single" w:sz="4" w:space="0" w:color="auto"/>
              <w:left w:val="nil"/>
              <w:bottom w:val="nil"/>
              <w:right w:val="nil"/>
            </w:tcBorders>
            <w:shd w:val="clear" w:color="auto" w:fill="auto"/>
            <w:noWrap/>
            <w:vAlign w:val="bottom"/>
            <w:hideMark/>
          </w:tcPr>
          <w:p w14:paraId="6DC72E91"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 </w:t>
            </w:r>
          </w:p>
        </w:tc>
        <w:tc>
          <w:tcPr>
            <w:tcW w:w="1260" w:type="dxa"/>
            <w:tcBorders>
              <w:top w:val="single" w:sz="4" w:space="0" w:color="auto"/>
              <w:left w:val="nil"/>
              <w:bottom w:val="nil"/>
              <w:right w:val="nil"/>
            </w:tcBorders>
            <w:shd w:val="clear" w:color="auto" w:fill="auto"/>
            <w:noWrap/>
            <w:vAlign w:val="bottom"/>
            <w:hideMark/>
          </w:tcPr>
          <w:p w14:paraId="0D52687D"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 </w:t>
            </w:r>
          </w:p>
        </w:tc>
        <w:tc>
          <w:tcPr>
            <w:tcW w:w="1260" w:type="dxa"/>
            <w:tcBorders>
              <w:top w:val="single" w:sz="4" w:space="0" w:color="auto"/>
              <w:left w:val="nil"/>
              <w:bottom w:val="nil"/>
              <w:right w:val="nil"/>
            </w:tcBorders>
            <w:shd w:val="clear" w:color="auto" w:fill="auto"/>
            <w:noWrap/>
            <w:vAlign w:val="bottom"/>
            <w:hideMark/>
          </w:tcPr>
          <w:p w14:paraId="2D7F47F9"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 </w:t>
            </w:r>
          </w:p>
        </w:tc>
        <w:tc>
          <w:tcPr>
            <w:tcW w:w="1180" w:type="dxa"/>
            <w:tcBorders>
              <w:top w:val="single" w:sz="4" w:space="0" w:color="auto"/>
              <w:left w:val="nil"/>
              <w:bottom w:val="nil"/>
              <w:right w:val="nil"/>
            </w:tcBorders>
            <w:shd w:val="clear" w:color="auto" w:fill="auto"/>
            <w:noWrap/>
            <w:vAlign w:val="bottom"/>
            <w:hideMark/>
          </w:tcPr>
          <w:p w14:paraId="06F8D6A7"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 </w:t>
            </w:r>
          </w:p>
        </w:tc>
      </w:tr>
      <w:tr w:rsidR="00EC5079" w:rsidRPr="00DE196E" w14:paraId="17963530" w14:textId="77777777" w:rsidTr="00EC5079">
        <w:trPr>
          <w:trHeight w:val="525"/>
          <w:jc w:val="center"/>
        </w:trPr>
        <w:tc>
          <w:tcPr>
            <w:tcW w:w="3140" w:type="dxa"/>
            <w:tcBorders>
              <w:top w:val="nil"/>
              <w:left w:val="nil"/>
              <w:bottom w:val="nil"/>
              <w:right w:val="nil"/>
            </w:tcBorders>
            <w:shd w:val="clear" w:color="auto" w:fill="auto"/>
            <w:vAlign w:val="bottom"/>
            <w:hideMark/>
          </w:tcPr>
          <w:p w14:paraId="6D9B1443" w14:textId="77777777" w:rsidR="00EC5079" w:rsidRPr="00DE196E" w:rsidRDefault="00EC5079" w:rsidP="001D48BB">
            <w:pPr>
              <w:spacing w:after="0"/>
              <w:ind w:left="170" w:right="-215"/>
              <w:jc w:val="left"/>
              <w:rPr>
                <w:rFonts w:cs="Arial"/>
                <w:color w:val="000000"/>
                <w:sz w:val="16"/>
                <w:szCs w:val="16"/>
              </w:rPr>
            </w:pPr>
            <w:r w:rsidRPr="00DE196E">
              <w:rPr>
                <w:rFonts w:cs="Arial"/>
                <w:color w:val="000000"/>
                <w:sz w:val="16"/>
                <w:szCs w:val="16"/>
              </w:rPr>
              <w:t>Balance carried forward from previous period</w:t>
            </w:r>
          </w:p>
        </w:tc>
        <w:tc>
          <w:tcPr>
            <w:tcW w:w="1180" w:type="dxa"/>
            <w:tcBorders>
              <w:top w:val="nil"/>
              <w:left w:val="nil"/>
              <w:bottom w:val="nil"/>
              <w:right w:val="nil"/>
            </w:tcBorders>
            <w:shd w:val="clear" w:color="auto" w:fill="auto"/>
            <w:noWrap/>
            <w:vAlign w:val="bottom"/>
            <w:hideMark/>
          </w:tcPr>
          <w:p w14:paraId="71654326" w14:textId="77777777" w:rsidR="00EC5079" w:rsidRPr="00DE196E" w:rsidRDefault="00EC5079" w:rsidP="00EC5079">
            <w:pPr>
              <w:spacing w:after="0"/>
              <w:jc w:val="right"/>
              <w:rPr>
                <w:rFonts w:cs="Arial"/>
                <w:sz w:val="16"/>
                <w:szCs w:val="16"/>
              </w:rPr>
            </w:pPr>
            <w:r w:rsidRPr="00DE196E">
              <w:rPr>
                <w:rFonts w:cs="Arial"/>
                <w:sz w:val="16"/>
                <w:szCs w:val="16"/>
              </w:rPr>
              <w:t>(299,753)</w:t>
            </w:r>
          </w:p>
        </w:tc>
        <w:tc>
          <w:tcPr>
            <w:tcW w:w="1260" w:type="dxa"/>
            <w:tcBorders>
              <w:top w:val="nil"/>
              <w:left w:val="nil"/>
              <w:bottom w:val="nil"/>
              <w:right w:val="nil"/>
            </w:tcBorders>
            <w:shd w:val="clear" w:color="auto" w:fill="auto"/>
            <w:noWrap/>
            <w:vAlign w:val="bottom"/>
            <w:hideMark/>
          </w:tcPr>
          <w:p w14:paraId="54CE0FE6" w14:textId="77777777" w:rsidR="00EC5079" w:rsidRPr="00DE196E" w:rsidRDefault="00EC5079" w:rsidP="00EC5079">
            <w:pPr>
              <w:spacing w:after="0"/>
              <w:jc w:val="right"/>
              <w:rPr>
                <w:rFonts w:cs="Arial"/>
                <w:sz w:val="16"/>
                <w:szCs w:val="16"/>
              </w:rPr>
            </w:pPr>
            <w:r w:rsidRPr="00DE196E">
              <w:rPr>
                <w:rFonts w:cs="Arial"/>
                <w:sz w:val="16"/>
                <w:szCs w:val="16"/>
              </w:rPr>
              <w:t>28,984</w:t>
            </w:r>
          </w:p>
        </w:tc>
        <w:tc>
          <w:tcPr>
            <w:tcW w:w="1260" w:type="dxa"/>
            <w:tcBorders>
              <w:top w:val="nil"/>
              <w:left w:val="nil"/>
              <w:bottom w:val="nil"/>
              <w:right w:val="nil"/>
            </w:tcBorders>
            <w:shd w:val="clear" w:color="auto" w:fill="auto"/>
            <w:noWrap/>
            <w:vAlign w:val="bottom"/>
            <w:hideMark/>
          </w:tcPr>
          <w:p w14:paraId="0044D794" w14:textId="77777777" w:rsidR="00EC5079" w:rsidRPr="00DE196E" w:rsidRDefault="00EC5079" w:rsidP="00EC5079">
            <w:pPr>
              <w:spacing w:after="0"/>
              <w:jc w:val="right"/>
              <w:rPr>
                <w:rFonts w:cs="Arial"/>
                <w:sz w:val="16"/>
                <w:szCs w:val="16"/>
              </w:rPr>
            </w:pPr>
            <w:r w:rsidRPr="00DE196E">
              <w:rPr>
                <w:rFonts w:cs="Arial"/>
                <w:sz w:val="16"/>
                <w:szCs w:val="16"/>
              </w:rPr>
              <w:t>461,722</w:t>
            </w:r>
          </w:p>
        </w:tc>
        <w:tc>
          <w:tcPr>
            <w:tcW w:w="1180" w:type="dxa"/>
            <w:tcBorders>
              <w:top w:val="nil"/>
              <w:left w:val="nil"/>
              <w:bottom w:val="nil"/>
              <w:right w:val="nil"/>
            </w:tcBorders>
            <w:shd w:val="clear" w:color="auto" w:fill="auto"/>
            <w:noWrap/>
            <w:vAlign w:val="bottom"/>
            <w:hideMark/>
          </w:tcPr>
          <w:p w14:paraId="6C0F0741" w14:textId="77777777" w:rsidR="00EC5079" w:rsidRPr="00DE196E" w:rsidRDefault="00EC5079" w:rsidP="00EC5079">
            <w:pPr>
              <w:spacing w:after="0"/>
              <w:jc w:val="right"/>
              <w:rPr>
                <w:rFonts w:cs="Arial"/>
                <w:b/>
                <w:bCs/>
                <w:sz w:val="16"/>
                <w:szCs w:val="16"/>
              </w:rPr>
            </w:pPr>
            <w:r w:rsidRPr="00DE196E">
              <w:rPr>
                <w:rFonts w:cs="Arial"/>
                <w:b/>
                <w:bCs/>
                <w:sz w:val="16"/>
                <w:szCs w:val="16"/>
              </w:rPr>
              <w:t>190,953</w:t>
            </w:r>
          </w:p>
        </w:tc>
      </w:tr>
      <w:tr w:rsidR="00EC5079" w:rsidRPr="00DE196E" w14:paraId="131ABD22" w14:textId="77777777" w:rsidTr="00EC5079">
        <w:trPr>
          <w:trHeight w:val="300"/>
          <w:jc w:val="center"/>
        </w:trPr>
        <w:tc>
          <w:tcPr>
            <w:tcW w:w="3140" w:type="dxa"/>
            <w:tcBorders>
              <w:top w:val="nil"/>
              <w:left w:val="nil"/>
              <w:bottom w:val="nil"/>
              <w:right w:val="nil"/>
            </w:tcBorders>
            <w:shd w:val="clear" w:color="auto" w:fill="auto"/>
            <w:noWrap/>
            <w:vAlign w:val="bottom"/>
            <w:hideMark/>
          </w:tcPr>
          <w:p w14:paraId="78833BF0" w14:textId="77777777" w:rsidR="00EC5079" w:rsidRPr="00DE196E" w:rsidRDefault="00EC5079" w:rsidP="001D48BB">
            <w:pPr>
              <w:spacing w:after="0"/>
              <w:ind w:firstLineChars="100" w:firstLine="160"/>
              <w:jc w:val="left"/>
              <w:rPr>
                <w:rFonts w:cs="Arial"/>
                <w:sz w:val="16"/>
                <w:szCs w:val="16"/>
              </w:rPr>
            </w:pPr>
            <w:r w:rsidRPr="00DE196E">
              <w:rPr>
                <w:rFonts w:cs="Arial"/>
                <w:sz w:val="16"/>
                <w:szCs w:val="16"/>
              </w:rPr>
              <w:t>Surplus (deficit) for the period</w:t>
            </w:r>
          </w:p>
        </w:tc>
        <w:tc>
          <w:tcPr>
            <w:tcW w:w="1180" w:type="dxa"/>
            <w:tcBorders>
              <w:top w:val="nil"/>
              <w:left w:val="nil"/>
              <w:bottom w:val="nil"/>
              <w:right w:val="nil"/>
            </w:tcBorders>
            <w:shd w:val="clear" w:color="auto" w:fill="auto"/>
            <w:noWrap/>
            <w:vAlign w:val="bottom"/>
            <w:hideMark/>
          </w:tcPr>
          <w:p w14:paraId="5D9F6DA8" w14:textId="77777777" w:rsidR="00EC5079" w:rsidRPr="00DE196E" w:rsidRDefault="00EC5079" w:rsidP="00EC5079">
            <w:pPr>
              <w:spacing w:after="0"/>
              <w:jc w:val="right"/>
              <w:rPr>
                <w:rFonts w:cs="Arial"/>
                <w:sz w:val="16"/>
                <w:szCs w:val="16"/>
              </w:rPr>
            </w:pPr>
            <w:r w:rsidRPr="00DE196E">
              <w:rPr>
                <w:rFonts w:cs="Arial"/>
                <w:sz w:val="16"/>
                <w:szCs w:val="16"/>
              </w:rPr>
              <w:t>(85,228)</w:t>
            </w:r>
          </w:p>
        </w:tc>
        <w:tc>
          <w:tcPr>
            <w:tcW w:w="1260" w:type="dxa"/>
            <w:tcBorders>
              <w:top w:val="nil"/>
              <w:left w:val="nil"/>
              <w:bottom w:val="nil"/>
              <w:right w:val="nil"/>
            </w:tcBorders>
            <w:shd w:val="clear" w:color="auto" w:fill="auto"/>
            <w:noWrap/>
            <w:vAlign w:val="bottom"/>
            <w:hideMark/>
          </w:tcPr>
          <w:p w14:paraId="483EAF75" w14:textId="77777777" w:rsidR="00EC5079" w:rsidRPr="00DE196E" w:rsidRDefault="00EC5079" w:rsidP="00EC5079">
            <w:pPr>
              <w:spacing w:after="0"/>
              <w:jc w:val="right"/>
              <w:rPr>
                <w:rFonts w:cs="Arial"/>
                <w:sz w:val="16"/>
                <w:szCs w:val="16"/>
              </w:rPr>
            </w:pPr>
            <w:r w:rsidRPr="00DE196E">
              <w:rPr>
                <w:rFonts w:cs="Arial"/>
                <w:sz w:val="16"/>
                <w:szCs w:val="16"/>
              </w:rPr>
              <w:t>-</w:t>
            </w:r>
          </w:p>
        </w:tc>
        <w:tc>
          <w:tcPr>
            <w:tcW w:w="1260" w:type="dxa"/>
            <w:tcBorders>
              <w:top w:val="nil"/>
              <w:left w:val="nil"/>
              <w:bottom w:val="nil"/>
              <w:right w:val="nil"/>
            </w:tcBorders>
            <w:shd w:val="clear" w:color="auto" w:fill="auto"/>
            <w:noWrap/>
            <w:vAlign w:val="bottom"/>
            <w:hideMark/>
          </w:tcPr>
          <w:p w14:paraId="27DDE4C9" w14:textId="77777777" w:rsidR="00EC5079" w:rsidRPr="00DE196E" w:rsidRDefault="00EC5079" w:rsidP="00EC5079">
            <w:pPr>
              <w:spacing w:after="0"/>
              <w:jc w:val="right"/>
              <w:rPr>
                <w:rFonts w:cs="Arial"/>
                <w:sz w:val="16"/>
                <w:szCs w:val="16"/>
              </w:rPr>
            </w:pPr>
            <w:r w:rsidRPr="00DE196E">
              <w:rPr>
                <w:rFonts w:cs="Arial"/>
                <w:sz w:val="16"/>
                <w:szCs w:val="16"/>
              </w:rPr>
              <w:t>-</w:t>
            </w:r>
          </w:p>
        </w:tc>
        <w:tc>
          <w:tcPr>
            <w:tcW w:w="1180" w:type="dxa"/>
            <w:tcBorders>
              <w:top w:val="nil"/>
              <w:left w:val="nil"/>
              <w:bottom w:val="nil"/>
              <w:right w:val="nil"/>
            </w:tcBorders>
            <w:shd w:val="clear" w:color="auto" w:fill="auto"/>
            <w:noWrap/>
            <w:vAlign w:val="bottom"/>
            <w:hideMark/>
          </w:tcPr>
          <w:p w14:paraId="069EBF3A" w14:textId="77777777" w:rsidR="00EC5079" w:rsidRPr="00DE196E" w:rsidRDefault="00EC5079" w:rsidP="00EC5079">
            <w:pPr>
              <w:spacing w:after="0"/>
              <w:jc w:val="right"/>
              <w:rPr>
                <w:rFonts w:cs="Arial"/>
                <w:b/>
                <w:bCs/>
                <w:sz w:val="16"/>
                <w:szCs w:val="16"/>
              </w:rPr>
            </w:pPr>
            <w:r w:rsidRPr="00DE196E">
              <w:rPr>
                <w:rFonts w:cs="Arial"/>
                <w:b/>
                <w:bCs/>
                <w:sz w:val="16"/>
                <w:szCs w:val="16"/>
              </w:rPr>
              <w:t>(85,228)</w:t>
            </w:r>
          </w:p>
        </w:tc>
      </w:tr>
      <w:tr w:rsidR="00EC5079" w:rsidRPr="00DE196E" w14:paraId="3309EF73" w14:textId="77777777" w:rsidTr="00EC5079">
        <w:trPr>
          <w:trHeight w:val="300"/>
          <w:jc w:val="center"/>
        </w:trPr>
        <w:tc>
          <w:tcPr>
            <w:tcW w:w="3140" w:type="dxa"/>
            <w:tcBorders>
              <w:top w:val="nil"/>
              <w:left w:val="nil"/>
              <w:bottom w:val="nil"/>
              <w:right w:val="nil"/>
            </w:tcBorders>
            <w:shd w:val="clear" w:color="auto" w:fill="auto"/>
            <w:noWrap/>
            <w:vAlign w:val="bottom"/>
            <w:hideMark/>
          </w:tcPr>
          <w:p w14:paraId="03D68983" w14:textId="77777777" w:rsidR="00EC5079" w:rsidRPr="00DE196E" w:rsidRDefault="00EC5079" w:rsidP="001D48BB">
            <w:pPr>
              <w:spacing w:after="0"/>
              <w:ind w:firstLineChars="100" w:firstLine="160"/>
              <w:jc w:val="left"/>
              <w:rPr>
                <w:rFonts w:cs="Arial"/>
                <w:sz w:val="16"/>
                <w:szCs w:val="16"/>
              </w:rPr>
            </w:pPr>
            <w:r w:rsidRPr="00DE196E">
              <w:rPr>
                <w:rFonts w:cs="Arial"/>
                <w:sz w:val="16"/>
                <w:szCs w:val="16"/>
              </w:rPr>
              <w:t>Acquisition of asset</w:t>
            </w:r>
          </w:p>
        </w:tc>
        <w:tc>
          <w:tcPr>
            <w:tcW w:w="1180" w:type="dxa"/>
            <w:tcBorders>
              <w:top w:val="nil"/>
              <w:left w:val="nil"/>
              <w:bottom w:val="nil"/>
              <w:right w:val="nil"/>
            </w:tcBorders>
            <w:shd w:val="clear" w:color="auto" w:fill="auto"/>
            <w:noWrap/>
            <w:vAlign w:val="bottom"/>
            <w:hideMark/>
          </w:tcPr>
          <w:p w14:paraId="586616FE" w14:textId="77777777" w:rsidR="00EC5079" w:rsidRPr="00DE196E" w:rsidRDefault="00EC5079" w:rsidP="00EC5079">
            <w:pPr>
              <w:spacing w:after="0"/>
              <w:jc w:val="right"/>
              <w:rPr>
                <w:rFonts w:cs="Arial"/>
                <w:sz w:val="16"/>
                <w:szCs w:val="16"/>
              </w:rPr>
            </w:pPr>
            <w:r w:rsidRPr="00DE196E">
              <w:rPr>
                <w:rFonts w:cs="Arial"/>
                <w:sz w:val="16"/>
                <w:szCs w:val="16"/>
              </w:rPr>
              <w:t>-</w:t>
            </w:r>
          </w:p>
        </w:tc>
        <w:tc>
          <w:tcPr>
            <w:tcW w:w="1260" w:type="dxa"/>
            <w:tcBorders>
              <w:top w:val="nil"/>
              <w:left w:val="nil"/>
              <w:bottom w:val="nil"/>
              <w:right w:val="nil"/>
            </w:tcBorders>
            <w:shd w:val="clear" w:color="auto" w:fill="auto"/>
            <w:noWrap/>
            <w:vAlign w:val="bottom"/>
            <w:hideMark/>
          </w:tcPr>
          <w:p w14:paraId="5F8CF526" w14:textId="77777777" w:rsidR="00EC5079" w:rsidRPr="00DE196E" w:rsidRDefault="00EC5079" w:rsidP="00EC5079">
            <w:pPr>
              <w:spacing w:after="0"/>
              <w:jc w:val="right"/>
              <w:rPr>
                <w:rFonts w:cs="Arial"/>
                <w:sz w:val="16"/>
                <w:szCs w:val="16"/>
              </w:rPr>
            </w:pPr>
            <w:r w:rsidRPr="00DE196E">
              <w:rPr>
                <w:rFonts w:cs="Arial"/>
                <w:sz w:val="16"/>
                <w:szCs w:val="16"/>
              </w:rPr>
              <w:t>-</w:t>
            </w:r>
          </w:p>
        </w:tc>
        <w:tc>
          <w:tcPr>
            <w:tcW w:w="1260" w:type="dxa"/>
            <w:tcBorders>
              <w:top w:val="nil"/>
              <w:left w:val="nil"/>
              <w:bottom w:val="nil"/>
              <w:right w:val="nil"/>
            </w:tcBorders>
            <w:shd w:val="clear" w:color="auto" w:fill="auto"/>
            <w:noWrap/>
            <w:vAlign w:val="bottom"/>
            <w:hideMark/>
          </w:tcPr>
          <w:p w14:paraId="3DA59BB4" w14:textId="77777777" w:rsidR="00EC5079" w:rsidRPr="00DE196E" w:rsidRDefault="00EC5079" w:rsidP="00EC5079">
            <w:pPr>
              <w:spacing w:after="0"/>
              <w:jc w:val="right"/>
              <w:rPr>
                <w:rFonts w:cs="Arial"/>
                <w:sz w:val="16"/>
                <w:szCs w:val="16"/>
              </w:rPr>
            </w:pPr>
            <w:r w:rsidRPr="00DE196E">
              <w:rPr>
                <w:rFonts w:cs="Arial"/>
                <w:sz w:val="16"/>
                <w:szCs w:val="16"/>
              </w:rPr>
              <w:t>-</w:t>
            </w:r>
          </w:p>
        </w:tc>
        <w:tc>
          <w:tcPr>
            <w:tcW w:w="1180" w:type="dxa"/>
            <w:tcBorders>
              <w:top w:val="nil"/>
              <w:left w:val="nil"/>
              <w:bottom w:val="nil"/>
              <w:right w:val="nil"/>
            </w:tcBorders>
            <w:shd w:val="clear" w:color="auto" w:fill="auto"/>
            <w:noWrap/>
            <w:vAlign w:val="bottom"/>
            <w:hideMark/>
          </w:tcPr>
          <w:p w14:paraId="15532D9F" w14:textId="77777777" w:rsidR="00EC5079" w:rsidRPr="00DE196E" w:rsidRDefault="00EC5079" w:rsidP="00EC5079">
            <w:pPr>
              <w:spacing w:after="0"/>
              <w:jc w:val="right"/>
              <w:rPr>
                <w:rFonts w:cs="Arial"/>
                <w:b/>
                <w:bCs/>
                <w:sz w:val="16"/>
                <w:szCs w:val="16"/>
              </w:rPr>
            </w:pPr>
            <w:r w:rsidRPr="00DE196E">
              <w:rPr>
                <w:rFonts w:cs="Arial"/>
                <w:b/>
                <w:bCs/>
                <w:sz w:val="16"/>
                <w:szCs w:val="16"/>
              </w:rPr>
              <w:t>-</w:t>
            </w:r>
          </w:p>
        </w:tc>
      </w:tr>
      <w:tr w:rsidR="00EC5079" w:rsidRPr="00DE196E" w14:paraId="6320DD8E" w14:textId="77777777" w:rsidTr="00EC5079">
        <w:trPr>
          <w:trHeight w:val="300"/>
          <w:jc w:val="center"/>
        </w:trPr>
        <w:tc>
          <w:tcPr>
            <w:tcW w:w="3140" w:type="dxa"/>
            <w:tcBorders>
              <w:top w:val="nil"/>
              <w:left w:val="nil"/>
              <w:bottom w:val="nil"/>
              <w:right w:val="nil"/>
            </w:tcBorders>
            <w:shd w:val="clear" w:color="auto" w:fill="auto"/>
            <w:noWrap/>
            <w:vAlign w:val="bottom"/>
            <w:hideMark/>
          </w:tcPr>
          <w:p w14:paraId="1F33DB95" w14:textId="77777777" w:rsidR="00EC5079" w:rsidRPr="00DE196E" w:rsidRDefault="00EC5079" w:rsidP="001D48BB">
            <w:pPr>
              <w:spacing w:after="0"/>
              <w:ind w:firstLineChars="100" w:firstLine="160"/>
              <w:jc w:val="left"/>
              <w:rPr>
                <w:rFonts w:cs="Arial"/>
                <w:sz w:val="16"/>
                <w:szCs w:val="16"/>
              </w:rPr>
            </w:pPr>
            <w:r w:rsidRPr="00DE196E">
              <w:rPr>
                <w:rFonts w:cs="Arial"/>
                <w:sz w:val="16"/>
                <w:szCs w:val="16"/>
              </w:rPr>
              <w:t>Equity injection - appropriations</w:t>
            </w:r>
          </w:p>
        </w:tc>
        <w:tc>
          <w:tcPr>
            <w:tcW w:w="1180" w:type="dxa"/>
            <w:tcBorders>
              <w:top w:val="nil"/>
              <w:left w:val="nil"/>
              <w:bottom w:val="nil"/>
              <w:right w:val="nil"/>
            </w:tcBorders>
            <w:shd w:val="clear" w:color="auto" w:fill="auto"/>
            <w:noWrap/>
            <w:vAlign w:val="bottom"/>
            <w:hideMark/>
          </w:tcPr>
          <w:p w14:paraId="237B9D93" w14:textId="77777777" w:rsidR="00EC5079" w:rsidRPr="00DE196E" w:rsidRDefault="00EC5079" w:rsidP="00EC5079">
            <w:pPr>
              <w:spacing w:after="0"/>
              <w:jc w:val="right"/>
              <w:rPr>
                <w:rFonts w:cs="Arial"/>
                <w:sz w:val="16"/>
                <w:szCs w:val="16"/>
              </w:rPr>
            </w:pPr>
            <w:r w:rsidRPr="00DE196E">
              <w:rPr>
                <w:rFonts w:cs="Arial"/>
                <w:sz w:val="16"/>
                <w:szCs w:val="16"/>
              </w:rPr>
              <w:t>-</w:t>
            </w:r>
          </w:p>
        </w:tc>
        <w:tc>
          <w:tcPr>
            <w:tcW w:w="1260" w:type="dxa"/>
            <w:tcBorders>
              <w:top w:val="nil"/>
              <w:left w:val="nil"/>
              <w:bottom w:val="nil"/>
              <w:right w:val="nil"/>
            </w:tcBorders>
            <w:shd w:val="clear" w:color="auto" w:fill="auto"/>
            <w:noWrap/>
            <w:vAlign w:val="bottom"/>
            <w:hideMark/>
          </w:tcPr>
          <w:p w14:paraId="5858DDF4" w14:textId="77777777" w:rsidR="00EC5079" w:rsidRPr="00DE196E" w:rsidRDefault="00EC5079" w:rsidP="00EC5079">
            <w:pPr>
              <w:spacing w:after="0"/>
              <w:jc w:val="right"/>
              <w:rPr>
                <w:rFonts w:cs="Arial"/>
                <w:sz w:val="16"/>
                <w:szCs w:val="16"/>
              </w:rPr>
            </w:pPr>
            <w:r w:rsidRPr="00DE196E">
              <w:rPr>
                <w:rFonts w:cs="Arial"/>
                <w:sz w:val="16"/>
                <w:szCs w:val="16"/>
              </w:rPr>
              <w:t>-</w:t>
            </w:r>
          </w:p>
        </w:tc>
        <w:tc>
          <w:tcPr>
            <w:tcW w:w="1260" w:type="dxa"/>
            <w:tcBorders>
              <w:top w:val="nil"/>
              <w:left w:val="nil"/>
              <w:bottom w:val="nil"/>
              <w:right w:val="nil"/>
            </w:tcBorders>
            <w:shd w:val="clear" w:color="auto" w:fill="auto"/>
            <w:noWrap/>
            <w:vAlign w:val="bottom"/>
            <w:hideMark/>
          </w:tcPr>
          <w:p w14:paraId="6447B367" w14:textId="77777777" w:rsidR="00EC5079" w:rsidRPr="00DE196E" w:rsidRDefault="00EC5079" w:rsidP="00EC5079">
            <w:pPr>
              <w:spacing w:after="0"/>
              <w:jc w:val="right"/>
              <w:rPr>
                <w:rFonts w:cs="Arial"/>
                <w:sz w:val="16"/>
                <w:szCs w:val="16"/>
              </w:rPr>
            </w:pPr>
            <w:r w:rsidRPr="00DE196E">
              <w:rPr>
                <w:rFonts w:cs="Arial"/>
                <w:sz w:val="16"/>
                <w:szCs w:val="16"/>
              </w:rPr>
              <w:t>119,425</w:t>
            </w:r>
          </w:p>
        </w:tc>
        <w:tc>
          <w:tcPr>
            <w:tcW w:w="1180" w:type="dxa"/>
            <w:tcBorders>
              <w:top w:val="nil"/>
              <w:left w:val="nil"/>
              <w:bottom w:val="nil"/>
              <w:right w:val="nil"/>
            </w:tcBorders>
            <w:shd w:val="clear" w:color="auto" w:fill="auto"/>
            <w:noWrap/>
            <w:vAlign w:val="bottom"/>
            <w:hideMark/>
          </w:tcPr>
          <w:p w14:paraId="2DBA677C" w14:textId="77777777" w:rsidR="00EC5079" w:rsidRPr="00DE196E" w:rsidRDefault="00EC5079" w:rsidP="00EC5079">
            <w:pPr>
              <w:spacing w:after="0"/>
              <w:jc w:val="right"/>
              <w:rPr>
                <w:rFonts w:cs="Arial"/>
                <w:b/>
                <w:bCs/>
                <w:sz w:val="16"/>
                <w:szCs w:val="16"/>
              </w:rPr>
            </w:pPr>
            <w:r w:rsidRPr="00DE196E">
              <w:rPr>
                <w:rFonts w:cs="Arial"/>
                <w:b/>
                <w:bCs/>
                <w:sz w:val="16"/>
                <w:szCs w:val="16"/>
              </w:rPr>
              <w:t>119,425</w:t>
            </w:r>
          </w:p>
        </w:tc>
      </w:tr>
      <w:tr w:rsidR="00EC5079" w:rsidRPr="00DE196E" w14:paraId="37912764" w14:textId="77777777" w:rsidTr="00EC5079">
        <w:trPr>
          <w:trHeight w:val="300"/>
          <w:jc w:val="center"/>
        </w:trPr>
        <w:tc>
          <w:tcPr>
            <w:tcW w:w="3140" w:type="dxa"/>
            <w:tcBorders>
              <w:top w:val="nil"/>
              <w:left w:val="nil"/>
              <w:bottom w:val="nil"/>
              <w:right w:val="nil"/>
            </w:tcBorders>
            <w:shd w:val="clear" w:color="000000" w:fill="FFFFFF"/>
            <w:noWrap/>
            <w:vAlign w:val="bottom"/>
            <w:hideMark/>
          </w:tcPr>
          <w:p w14:paraId="7EE084CC" w14:textId="77777777" w:rsidR="00EC5079" w:rsidRPr="00DE196E" w:rsidRDefault="00EC5079" w:rsidP="001D48BB">
            <w:pPr>
              <w:spacing w:after="0"/>
              <w:ind w:firstLineChars="100" w:firstLine="160"/>
              <w:jc w:val="left"/>
              <w:rPr>
                <w:rFonts w:cs="Arial"/>
                <w:sz w:val="16"/>
                <w:szCs w:val="16"/>
              </w:rPr>
            </w:pPr>
            <w:r w:rsidRPr="00DE196E">
              <w:rPr>
                <w:rFonts w:cs="Arial"/>
                <w:sz w:val="16"/>
                <w:szCs w:val="16"/>
              </w:rPr>
              <w:t>Departmental Capital Budget</w:t>
            </w:r>
          </w:p>
        </w:tc>
        <w:tc>
          <w:tcPr>
            <w:tcW w:w="1180" w:type="dxa"/>
            <w:tcBorders>
              <w:top w:val="nil"/>
              <w:left w:val="nil"/>
              <w:bottom w:val="nil"/>
              <w:right w:val="nil"/>
            </w:tcBorders>
            <w:shd w:val="clear" w:color="auto" w:fill="auto"/>
            <w:noWrap/>
            <w:vAlign w:val="bottom"/>
            <w:hideMark/>
          </w:tcPr>
          <w:p w14:paraId="06537BC0" w14:textId="77777777" w:rsidR="00EC5079" w:rsidRPr="00DE196E" w:rsidRDefault="00EC5079" w:rsidP="00EC5079">
            <w:pPr>
              <w:spacing w:after="0"/>
              <w:jc w:val="right"/>
              <w:rPr>
                <w:rFonts w:cs="Arial"/>
                <w:sz w:val="16"/>
                <w:szCs w:val="16"/>
              </w:rPr>
            </w:pPr>
            <w:r w:rsidRPr="00DE196E">
              <w:rPr>
                <w:rFonts w:cs="Arial"/>
                <w:sz w:val="16"/>
                <w:szCs w:val="16"/>
              </w:rPr>
              <w:t>-</w:t>
            </w:r>
          </w:p>
        </w:tc>
        <w:tc>
          <w:tcPr>
            <w:tcW w:w="1260" w:type="dxa"/>
            <w:tcBorders>
              <w:top w:val="nil"/>
              <w:left w:val="nil"/>
              <w:bottom w:val="nil"/>
              <w:right w:val="nil"/>
            </w:tcBorders>
            <w:shd w:val="clear" w:color="auto" w:fill="auto"/>
            <w:noWrap/>
            <w:vAlign w:val="bottom"/>
            <w:hideMark/>
          </w:tcPr>
          <w:p w14:paraId="4BBF2F1E" w14:textId="77777777" w:rsidR="00EC5079" w:rsidRPr="00DE196E" w:rsidRDefault="00EC5079" w:rsidP="00EC5079">
            <w:pPr>
              <w:spacing w:after="0"/>
              <w:jc w:val="right"/>
              <w:rPr>
                <w:rFonts w:cs="Arial"/>
                <w:sz w:val="16"/>
                <w:szCs w:val="16"/>
              </w:rPr>
            </w:pPr>
            <w:r w:rsidRPr="00DE196E">
              <w:rPr>
                <w:rFonts w:cs="Arial"/>
                <w:sz w:val="16"/>
                <w:szCs w:val="16"/>
              </w:rPr>
              <w:t>-</w:t>
            </w:r>
          </w:p>
        </w:tc>
        <w:tc>
          <w:tcPr>
            <w:tcW w:w="1260" w:type="dxa"/>
            <w:tcBorders>
              <w:top w:val="nil"/>
              <w:left w:val="nil"/>
              <w:bottom w:val="nil"/>
              <w:right w:val="nil"/>
            </w:tcBorders>
            <w:shd w:val="clear" w:color="auto" w:fill="auto"/>
            <w:noWrap/>
            <w:vAlign w:val="bottom"/>
            <w:hideMark/>
          </w:tcPr>
          <w:p w14:paraId="007F7ED9" w14:textId="77777777" w:rsidR="00EC5079" w:rsidRPr="00DE196E" w:rsidRDefault="00EC5079" w:rsidP="00EC5079">
            <w:pPr>
              <w:spacing w:after="0"/>
              <w:jc w:val="right"/>
              <w:rPr>
                <w:rFonts w:cs="Arial"/>
                <w:sz w:val="16"/>
                <w:szCs w:val="16"/>
              </w:rPr>
            </w:pPr>
            <w:r w:rsidRPr="00DE196E">
              <w:rPr>
                <w:rFonts w:cs="Arial"/>
                <w:sz w:val="16"/>
                <w:szCs w:val="16"/>
              </w:rPr>
              <w:t>14,269</w:t>
            </w:r>
          </w:p>
        </w:tc>
        <w:tc>
          <w:tcPr>
            <w:tcW w:w="1180" w:type="dxa"/>
            <w:tcBorders>
              <w:top w:val="nil"/>
              <w:left w:val="nil"/>
              <w:bottom w:val="nil"/>
              <w:right w:val="nil"/>
            </w:tcBorders>
            <w:shd w:val="clear" w:color="auto" w:fill="auto"/>
            <w:noWrap/>
            <w:vAlign w:val="bottom"/>
            <w:hideMark/>
          </w:tcPr>
          <w:p w14:paraId="3632025B" w14:textId="77777777" w:rsidR="00EC5079" w:rsidRPr="00DE196E" w:rsidRDefault="00EC5079" w:rsidP="00EC5079">
            <w:pPr>
              <w:spacing w:after="0"/>
              <w:jc w:val="right"/>
              <w:rPr>
                <w:rFonts w:cs="Arial"/>
                <w:b/>
                <w:bCs/>
                <w:sz w:val="16"/>
                <w:szCs w:val="16"/>
              </w:rPr>
            </w:pPr>
            <w:r w:rsidRPr="00DE196E">
              <w:rPr>
                <w:rFonts w:cs="Arial"/>
                <w:b/>
                <w:bCs/>
                <w:sz w:val="16"/>
                <w:szCs w:val="16"/>
              </w:rPr>
              <w:t>14,269</w:t>
            </w:r>
          </w:p>
        </w:tc>
      </w:tr>
      <w:tr w:rsidR="00EC5079" w:rsidRPr="00DE196E" w14:paraId="7EFDB532" w14:textId="77777777" w:rsidTr="00EC5079">
        <w:trPr>
          <w:trHeight w:val="510"/>
          <w:jc w:val="center"/>
        </w:trPr>
        <w:tc>
          <w:tcPr>
            <w:tcW w:w="3140" w:type="dxa"/>
            <w:tcBorders>
              <w:top w:val="nil"/>
              <w:left w:val="nil"/>
              <w:bottom w:val="single" w:sz="4" w:space="0" w:color="auto"/>
              <w:right w:val="nil"/>
            </w:tcBorders>
            <w:shd w:val="clear" w:color="auto" w:fill="auto"/>
            <w:vAlign w:val="bottom"/>
            <w:hideMark/>
          </w:tcPr>
          <w:p w14:paraId="56A0ED76" w14:textId="77777777" w:rsidR="00EC5079" w:rsidRPr="00DE196E" w:rsidRDefault="00EC5079" w:rsidP="001D48BB">
            <w:pPr>
              <w:spacing w:after="0"/>
              <w:jc w:val="left"/>
              <w:rPr>
                <w:rFonts w:cs="Arial"/>
                <w:b/>
                <w:bCs/>
                <w:color w:val="000000"/>
                <w:sz w:val="16"/>
                <w:szCs w:val="16"/>
              </w:rPr>
            </w:pPr>
            <w:r w:rsidRPr="00DE196E">
              <w:rPr>
                <w:rFonts w:cs="Arial"/>
                <w:b/>
                <w:bCs/>
                <w:color w:val="000000"/>
                <w:sz w:val="16"/>
                <w:szCs w:val="16"/>
              </w:rPr>
              <w:t>Est</w:t>
            </w:r>
            <w:r>
              <w:rPr>
                <w:rFonts w:cs="Arial"/>
                <w:b/>
                <w:bCs/>
                <w:color w:val="000000"/>
                <w:sz w:val="16"/>
                <w:szCs w:val="16"/>
              </w:rPr>
              <w:t>imated closing balance as at 30 </w:t>
            </w:r>
            <w:r w:rsidRPr="00DE196E">
              <w:rPr>
                <w:rFonts w:cs="Arial"/>
                <w:b/>
                <w:bCs/>
                <w:color w:val="000000"/>
                <w:sz w:val="16"/>
                <w:szCs w:val="16"/>
              </w:rPr>
              <w:t>June 2022</w:t>
            </w:r>
          </w:p>
        </w:tc>
        <w:tc>
          <w:tcPr>
            <w:tcW w:w="1180" w:type="dxa"/>
            <w:tcBorders>
              <w:top w:val="single" w:sz="4" w:space="0" w:color="auto"/>
              <w:left w:val="nil"/>
              <w:bottom w:val="single" w:sz="4" w:space="0" w:color="auto"/>
              <w:right w:val="nil"/>
            </w:tcBorders>
            <w:shd w:val="clear" w:color="auto" w:fill="auto"/>
            <w:noWrap/>
            <w:vAlign w:val="bottom"/>
            <w:hideMark/>
          </w:tcPr>
          <w:p w14:paraId="76C2A24D"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(384,981)</w:t>
            </w:r>
          </w:p>
        </w:tc>
        <w:tc>
          <w:tcPr>
            <w:tcW w:w="1260" w:type="dxa"/>
            <w:tcBorders>
              <w:top w:val="single" w:sz="4" w:space="0" w:color="auto"/>
              <w:left w:val="nil"/>
              <w:bottom w:val="single" w:sz="4" w:space="0" w:color="auto"/>
              <w:right w:val="nil"/>
            </w:tcBorders>
            <w:shd w:val="clear" w:color="auto" w:fill="auto"/>
            <w:noWrap/>
            <w:vAlign w:val="bottom"/>
            <w:hideMark/>
          </w:tcPr>
          <w:p w14:paraId="23D96D65"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28,984</w:t>
            </w:r>
          </w:p>
        </w:tc>
        <w:tc>
          <w:tcPr>
            <w:tcW w:w="1260" w:type="dxa"/>
            <w:tcBorders>
              <w:top w:val="single" w:sz="4" w:space="0" w:color="auto"/>
              <w:left w:val="nil"/>
              <w:bottom w:val="single" w:sz="4" w:space="0" w:color="auto"/>
              <w:right w:val="nil"/>
            </w:tcBorders>
            <w:shd w:val="clear" w:color="auto" w:fill="auto"/>
            <w:noWrap/>
            <w:vAlign w:val="bottom"/>
            <w:hideMark/>
          </w:tcPr>
          <w:p w14:paraId="67467443"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595,416</w:t>
            </w:r>
          </w:p>
        </w:tc>
        <w:tc>
          <w:tcPr>
            <w:tcW w:w="1180" w:type="dxa"/>
            <w:tcBorders>
              <w:top w:val="single" w:sz="4" w:space="0" w:color="auto"/>
              <w:left w:val="nil"/>
              <w:bottom w:val="single" w:sz="4" w:space="0" w:color="auto"/>
              <w:right w:val="nil"/>
            </w:tcBorders>
            <w:shd w:val="clear" w:color="auto" w:fill="auto"/>
            <w:noWrap/>
            <w:vAlign w:val="bottom"/>
            <w:hideMark/>
          </w:tcPr>
          <w:p w14:paraId="14E70D80"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239,419</w:t>
            </w:r>
          </w:p>
        </w:tc>
      </w:tr>
    </w:tbl>
    <w:p w14:paraId="661D4D3A" w14:textId="77777777" w:rsidR="00EC5079" w:rsidRDefault="00EC5079" w:rsidP="00EC5079">
      <w:pPr>
        <w:rPr>
          <w:lang w:eastAsia="en-US"/>
        </w:rPr>
      </w:pPr>
      <w:r>
        <w:rPr>
          <w:lang w:eastAsia="en-US"/>
        </w:rPr>
        <w:br w:type="page"/>
      </w:r>
    </w:p>
    <w:p w14:paraId="0D2892E6" w14:textId="77777777" w:rsidR="00EC5079" w:rsidRDefault="00EC5079" w:rsidP="00EC5079">
      <w:pPr>
        <w:pStyle w:val="Tablenumberandreference"/>
        <w:pageBreakBefore/>
        <w:spacing w:after="80"/>
      </w:pPr>
      <w:r w:rsidRPr="00F333F7">
        <w:lastRenderedPageBreak/>
        <w:t>Table 3.5: Budgeted Departmental S</w:t>
      </w:r>
      <w:r>
        <w:t>tatement of Cash Flows (for the </w:t>
      </w:r>
      <w:r w:rsidRPr="00F333F7">
        <w:t>period</w:t>
      </w:r>
      <w:r>
        <w:t> </w:t>
      </w:r>
      <w:r w:rsidRPr="00F333F7">
        <w:t>ended 30 June)</w:t>
      </w:r>
    </w:p>
    <w:tbl>
      <w:tblPr>
        <w:tblW w:w="7683" w:type="dxa"/>
        <w:jc w:val="center"/>
        <w:tblLayout w:type="fixed"/>
        <w:tblLook w:val="04A0" w:firstRow="1" w:lastRow="0" w:firstColumn="1" w:lastColumn="0" w:noHBand="0" w:noVBand="1"/>
        <w:tblCaption w:val="Table 3.5: Budgeted Departmental Statement of Cash Flows (for the period ended 30 June)"/>
      </w:tblPr>
      <w:tblGrid>
        <w:gridCol w:w="3060"/>
        <w:gridCol w:w="924"/>
        <w:gridCol w:w="924"/>
        <w:gridCol w:w="925"/>
        <w:gridCol w:w="925"/>
        <w:gridCol w:w="925"/>
      </w:tblGrid>
      <w:tr w:rsidR="00EC5079" w:rsidRPr="00DE196E" w14:paraId="46FD6908" w14:textId="77777777" w:rsidTr="00EC5079">
        <w:trPr>
          <w:trHeight w:val="765"/>
          <w:jc w:val="center"/>
        </w:trPr>
        <w:tc>
          <w:tcPr>
            <w:tcW w:w="3222" w:type="dxa"/>
            <w:tcBorders>
              <w:top w:val="single" w:sz="4" w:space="0" w:color="auto"/>
              <w:left w:val="nil"/>
              <w:bottom w:val="nil"/>
              <w:right w:val="nil"/>
            </w:tcBorders>
            <w:shd w:val="clear" w:color="auto" w:fill="auto"/>
            <w:vAlign w:val="bottom"/>
            <w:hideMark/>
          </w:tcPr>
          <w:p w14:paraId="68983973" w14:textId="77777777" w:rsidR="00EC5079" w:rsidRPr="00DE196E" w:rsidRDefault="00EC5079" w:rsidP="00EC5079">
            <w:pPr>
              <w:spacing w:after="0"/>
              <w:jc w:val="right"/>
              <w:rPr>
                <w:rFonts w:cs="Arial"/>
                <w:sz w:val="16"/>
                <w:szCs w:val="16"/>
              </w:rPr>
            </w:pPr>
            <w:r w:rsidRPr="00DE196E">
              <w:rPr>
                <w:rFonts w:cs="Arial"/>
                <w:sz w:val="16"/>
                <w:szCs w:val="16"/>
              </w:rPr>
              <w:t> </w:t>
            </w:r>
          </w:p>
        </w:tc>
        <w:tc>
          <w:tcPr>
            <w:tcW w:w="963" w:type="dxa"/>
            <w:tcBorders>
              <w:top w:val="single" w:sz="4" w:space="0" w:color="auto"/>
              <w:left w:val="nil"/>
              <w:bottom w:val="single" w:sz="4" w:space="0" w:color="auto"/>
              <w:right w:val="nil"/>
            </w:tcBorders>
            <w:shd w:val="clear" w:color="auto" w:fill="auto"/>
            <w:vAlign w:val="bottom"/>
            <w:hideMark/>
          </w:tcPr>
          <w:p w14:paraId="32E0DDF3" w14:textId="77777777" w:rsidR="00EC5079" w:rsidRPr="00DE196E" w:rsidRDefault="00EC5079" w:rsidP="00EC5079">
            <w:pPr>
              <w:spacing w:before="40" w:after="0"/>
              <w:jc w:val="right"/>
              <w:rPr>
                <w:rFonts w:cs="Arial"/>
                <w:b/>
                <w:bCs/>
                <w:sz w:val="16"/>
                <w:szCs w:val="16"/>
              </w:rPr>
            </w:pPr>
            <w:r w:rsidRPr="00DE196E">
              <w:rPr>
                <w:rFonts w:cs="Arial"/>
                <w:b/>
                <w:bCs/>
                <w:sz w:val="16"/>
                <w:szCs w:val="16"/>
              </w:rPr>
              <w:t>2020</w:t>
            </w:r>
            <w:r>
              <w:rPr>
                <w:rFonts w:cs="Arial"/>
                <w:b/>
                <w:bCs/>
                <w:sz w:val="16"/>
                <w:szCs w:val="16"/>
              </w:rPr>
              <w:t>–</w:t>
            </w:r>
            <w:r w:rsidRPr="00DE196E">
              <w:rPr>
                <w:rFonts w:cs="Arial"/>
                <w:b/>
                <w:bCs/>
                <w:sz w:val="16"/>
                <w:szCs w:val="16"/>
              </w:rPr>
              <w:t>21</w:t>
            </w:r>
            <w:r w:rsidRPr="00DE196E">
              <w:rPr>
                <w:rFonts w:cs="Arial"/>
                <w:b/>
                <w:bCs/>
                <w:sz w:val="16"/>
                <w:szCs w:val="16"/>
              </w:rPr>
              <w:br/>
              <w:t>Actual</w:t>
            </w:r>
            <w:r w:rsidRPr="00DE196E">
              <w:rPr>
                <w:rFonts w:cs="Arial"/>
                <w:b/>
                <w:bCs/>
                <w:sz w:val="16"/>
                <w:szCs w:val="16"/>
              </w:rPr>
              <w:br/>
            </w:r>
            <w:r w:rsidRPr="00DE196E">
              <w:rPr>
                <w:rFonts w:cs="Arial"/>
                <w:b/>
                <w:bCs/>
                <w:sz w:val="16"/>
                <w:szCs w:val="16"/>
              </w:rPr>
              <w:br/>
            </w:r>
            <w:r w:rsidRPr="00DE196E">
              <w:rPr>
                <w:rFonts w:cs="Arial"/>
                <w:sz w:val="16"/>
                <w:szCs w:val="16"/>
              </w:rPr>
              <w:t>$'000</w:t>
            </w:r>
          </w:p>
        </w:tc>
        <w:tc>
          <w:tcPr>
            <w:tcW w:w="963" w:type="dxa"/>
            <w:tcBorders>
              <w:top w:val="single" w:sz="4" w:space="0" w:color="auto"/>
              <w:left w:val="nil"/>
              <w:bottom w:val="single" w:sz="4" w:space="0" w:color="auto"/>
              <w:right w:val="nil"/>
            </w:tcBorders>
            <w:shd w:val="clear" w:color="000000" w:fill="D9D9D9"/>
            <w:vAlign w:val="bottom"/>
            <w:hideMark/>
          </w:tcPr>
          <w:p w14:paraId="77AF7FB3" w14:textId="77777777" w:rsidR="00EC5079" w:rsidRPr="00DE196E" w:rsidRDefault="00EC5079" w:rsidP="00EC5079">
            <w:pPr>
              <w:spacing w:before="40" w:after="0"/>
              <w:jc w:val="right"/>
              <w:rPr>
                <w:rFonts w:cs="Arial"/>
                <w:b/>
                <w:bCs/>
                <w:sz w:val="16"/>
                <w:szCs w:val="16"/>
              </w:rPr>
            </w:pPr>
            <w:r w:rsidRPr="00DE196E">
              <w:rPr>
                <w:rFonts w:cs="Arial"/>
                <w:b/>
                <w:bCs/>
                <w:sz w:val="16"/>
                <w:szCs w:val="16"/>
              </w:rPr>
              <w:t>2021</w:t>
            </w:r>
            <w:r>
              <w:rPr>
                <w:rFonts w:cs="Arial"/>
                <w:b/>
                <w:bCs/>
                <w:sz w:val="16"/>
                <w:szCs w:val="16"/>
              </w:rPr>
              <w:t>–</w:t>
            </w:r>
            <w:r w:rsidRPr="00DE196E">
              <w:rPr>
                <w:rFonts w:cs="Arial"/>
                <w:b/>
                <w:bCs/>
                <w:sz w:val="16"/>
                <w:szCs w:val="16"/>
              </w:rPr>
              <w:t>22</w:t>
            </w:r>
            <w:r w:rsidRPr="00DE196E">
              <w:rPr>
                <w:rFonts w:cs="Arial"/>
                <w:b/>
                <w:bCs/>
                <w:sz w:val="16"/>
                <w:szCs w:val="16"/>
              </w:rPr>
              <w:br/>
              <w:t xml:space="preserve">Revised Budget </w:t>
            </w:r>
            <w:r w:rsidRPr="00DE196E">
              <w:rPr>
                <w:rFonts w:cs="Arial"/>
                <w:sz w:val="16"/>
                <w:szCs w:val="16"/>
              </w:rPr>
              <w:t xml:space="preserve"> </w:t>
            </w:r>
            <w:r w:rsidRPr="00DE196E">
              <w:rPr>
                <w:rFonts w:cs="Arial"/>
                <w:sz w:val="16"/>
                <w:szCs w:val="16"/>
              </w:rPr>
              <w:br/>
              <w:t>$'000</w:t>
            </w:r>
          </w:p>
        </w:tc>
        <w:tc>
          <w:tcPr>
            <w:tcW w:w="964" w:type="dxa"/>
            <w:tcBorders>
              <w:top w:val="single" w:sz="4" w:space="0" w:color="auto"/>
              <w:left w:val="nil"/>
              <w:bottom w:val="single" w:sz="4" w:space="0" w:color="auto"/>
              <w:right w:val="nil"/>
            </w:tcBorders>
            <w:shd w:val="clear" w:color="auto" w:fill="auto"/>
            <w:vAlign w:val="bottom"/>
            <w:hideMark/>
          </w:tcPr>
          <w:p w14:paraId="22C300B9" w14:textId="77777777" w:rsidR="00EC5079" w:rsidRPr="00DE196E" w:rsidRDefault="00EC5079" w:rsidP="00EC5079">
            <w:pPr>
              <w:spacing w:before="40" w:after="0"/>
              <w:jc w:val="right"/>
              <w:rPr>
                <w:rFonts w:cs="Arial"/>
                <w:b/>
                <w:bCs/>
                <w:sz w:val="16"/>
                <w:szCs w:val="16"/>
              </w:rPr>
            </w:pPr>
            <w:r>
              <w:rPr>
                <w:rFonts w:cs="Arial"/>
                <w:b/>
                <w:bCs/>
                <w:sz w:val="16"/>
                <w:szCs w:val="16"/>
              </w:rPr>
              <w:t>2022–23</w:t>
            </w:r>
            <w:r>
              <w:rPr>
                <w:rFonts w:cs="Arial"/>
                <w:b/>
                <w:bCs/>
                <w:sz w:val="16"/>
                <w:szCs w:val="16"/>
              </w:rPr>
              <w:br/>
              <w:t>Forward E</w:t>
            </w:r>
            <w:r w:rsidRPr="00DE196E">
              <w:rPr>
                <w:rFonts w:cs="Arial"/>
                <w:b/>
                <w:bCs/>
                <w:sz w:val="16"/>
                <w:szCs w:val="16"/>
              </w:rPr>
              <w:t xml:space="preserve">stimate </w:t>
            </w:r>
            <w:r w:rsidRPr="00DE196E">
              <w:rPr>
                <w:rFonts w:cs="Arial"/>
                <w:sz w:val="16"/>
                <w:szCs w:val="16"/>
              </w:rPr>
              <w:t>$'000</w:t>
            </w:r>
          </w:p>
        </w:tc>
        <w:tc>
          <w:tcPr>
            <w:tcW w:w="964" w:type="dxa"/>
            <w:tcBorders>
              <w:top w:val="single" w:sz="4" w:space="0" w:color="auto"/>
              <w:left w:val="nil"/>
              <w:bottom w:val="single" w:sz="4" w:space="0" w:color="auto"/>
              <w:right w:val="nil"/>
            </w:tcBorders>
            <w:shd w:val="clear" w:color="auto" w:fill="auto"/>
            <w:vAlign w:val="bottom"/>
            <w:hideMark/>
          </w:tcPr>
          <w:p w14:paraId="2DFF7513" w14:textId="77777777" w:rsidR="00EC5079" w:rsidRPr="00DE196E" w:rsidRDefault="00EC5079" w:rsidP="00EC5079">
            <w:pPr>
              <w:spacing w:before="40" w:after="0"/>
              <w:jc w:val="right"/>
              <w:rPr>
                <w:rFonts w:cs="Arial"/>
                <w:b/>
                <w:bCs/>
                <w:sz w:val="16"/>
                <w:szCs w:val="16"/>
              </w:rPr>
            </w:pPr>
            <w:r>
              <w:rPr>
                <w:rFonts w:cs="Arial"/>
                <w:b/>
                <w:bCs/>
                <w:sz w:val="16"/>
                <w:szCs w:val="16"/>
              </w:rPr>
              <w:t>2023–</w:t>
            </w:r>
            <w:r w:rsidRPr="00DE196E">
              <w:rPr>
                <w:rFonts w:cs="Arial"/>
                <w:b/>
                <w:bCs/>
                <w:sz w:val="16"/>
                <w:szCs w:val="16"/>
              </w:rPr>
              <w:t>24</w:t>
            </w:r>
            <w:r w:rsidRPr="00DE196E">
              <w:rPr>
                <w:rFonts w:cs="Arial"/>
                <w:b/>
                <w:bCs/>
                <w:sz w:val="16"/>
                <w:szCs w:val="16"/>
              </w:rPr>
              <w:br/>
              <w:t xml:space="preserve">Forward </w:t>
            </w:r>
            <w:r>
              <w:rPr>
                <w:rFonts w:cs="Arial"/>
                <w:b/>
                <w:bCs/>
                <w:sz w:val="16"/>
                <w:szCs w:val="16"/>
              </w:rPr>
              <w:t>E</w:t>
            </w:r>
            <w:r w:rsidRPr="00DE196E">
              <w:rPr>
                <w:rFonts w:cs="Arial"/>
                <w:b/>
                <w:bCs/>
                <w:sz w:val="16"/>
                <w:szCs w:val="16"/>
              </w:rPr>
              <w:t xml:space="preserve">stimate </w:t>
            </w:r>
            <w:r w:rsidRPr="00DE196E">
              <w:rPr>
                <w:rFonts w:cs="Arial"/>
                <w:sz w:val="16"/>
                <w:szCs w:val="16"/>
              </w:rPr>
              <w:t>$'000</w:t>
            </w:r>
          </w:p>
        </w:tc>
        <w:tc>
          <w:tcPr>
            <w:tcW w:w="964" w:type="dxa"/>
            <w:tcBorders>
              <w:top w:val="single" w:sz="4" w:space="0" w:color="auto"/>
              <w:left w:val="nil"/>
              <w:bottom w:val="single" w:sz="4" w:space="0" w:color="auto"/>
              <w:right w:val="nil"/>
            </w:tcBorders>
            <w:shd w:val="clear" w:color="auto" w:fill="auto"/>
            <w:vAlign w:val="bottom"/>
            <w:hideMark/>
          </w:tcPr>
          <w:p w14:paraId="3C3B38C3" w14:textId="77777777" w:rsidR="00EC5079" w:rsidRPr="00DE196E" w:rsidRDefault="00EC5079" w:rsidP="00EC5079">
            <w:pPr>
              <w:spacing w:before="40" w:after="0"/>
              <w:jc w:val="right"/>
              <w:rPr>
                <w:rFonts w:cs="Arial"/>
                <w:b/>
                <w:bCs/>
                <w:sz w:val="16"/>
                <w:szCs w:val="16"/>
              </w:rPr>
            </w:pPr>
            <w:r>
              <w:rPr>
                <w:rFonts w:cs="Arial"/>
                <w:b/>
                <w:bCs/>
                <w:sz w:val="16"/>
                <w:szCs w:val="16"/>
              </w:rPr>
              <w:t>2024–25</w:t>
            </w:r>
            <w:r>
              <w:rPr>
                <w:rFonts w:cs="Arial"/>
                <w:b/>
                <w:bCs/>
                <w:sz w:val="16"/>
                <w:szCs w:val="16"/>
              </w:rPr>
              <w:br/>
              <w:t>Forward E</w:t>
            </w:r>
            <w:r w:rsidRPr="00DE196E">
              <w:rPr>
                <w:rFonts w:cs="Arial"/>
                <w:b/>
                <w:bCs/>
                <w:sz w:val="16"/>
                <w:szCs w:val="16"/>
              </w:rPr>
              <w:t xml:space="preserve">stimate </w:t>
            </w:r>
            <w:r w:rsidRPr="00DE196E">
              <w:rPr>
                <w:rFonts w:cs="Arial"/>
                <w:sz w:val="16"/>
                <w:szCs w:val="16"/>
              </w:rPr>
              <w:t>$'000</w:t>
            </w:r>
          </w:p>
        </w:tc>
      </w:tr>
      <w:tr w:rsidR="00EC5079" w:rsidRPr="00DE196E" w14:paraId="188E7D94" w14:textId="77777777" w:rsidTr="00EC5079">
        <w:trPr>
          <w:trHeight w:val="300"/>
          <w:jc w:val="center"/>
        </w:trPr>
        <w:tc>
          <w:tcPr>
            <w:tcW w:w="3222" w:type="dxa"/>
            <w:tcBorders>
              <w:top w:val="nil"/>
              <w:left w:val="nil"/>
              <w:bottom w:val="nil"/>
              <w:right w:val="nil"/>
            </w:tcBorders>
            <w:shd w:val="clear" w:color="auto" w:fill="auto"/>
            <w:noWrap/>
            <w:vAlign w:val="bottom"/>
            <w:hideMark/>
          </w:tcPr>
          <w:p w14:paraId="02B329BB" w14:textId="77777777" w:rsidR="00EC5079" w:rsidRPr="00DE196E" w:rsidRDefault="00EC5079" w:rsidP="001D48BB">
            <w:pPr>
              <w:spacing w:after="0"/>
              <w:jc w:val="left"/>
              <w:rPr>
                <w:rFonts w:cs="Arial"/>
                <w:b/>
                <w:bCs/>
                <w:color w:val="000000"/>
                <w:sz w:val="16"/>
                <w:szCs w:val="16"/>
              </w:rPr>
            </w:pPr>
            <w:r w:rsidRPr="00DE196E">
              <w:rPr>
                <w:rFonts w:cs="Arial"/>
                <w:b/>
                <w:bCs/>
                <w:color w:val="000000"/>
                <w:sz w:val="16"/>
                <w:szCs w:val="16"/>
              </w:rPr>
              <w:t>OPERATING ACTIVITIES</w:t>
            </w:r>
          </w:p>
        </w:tc>
        <w:tc>
          <w:tcPr>
            <w:tcW w:w="963" w:type="dxa"/>
            <w:tcBorders>
              <w:top w:val="single" w:sz="4" w:space="0" w:color="auto"/>
              <w:left w:val="nil"/>
              <w:bottom w:val="nil"/>
              <w:right w:val="nil"/>
            </w:tcBorders>
            <w:shd w:val="clear" w:color="auto" w:fill="auto"/>
            <w:noWrap/>
            <w:vAlign w:val="bottom"/>
            <w:hideMark/>
          </w:tcPr>
          <w:p w14:paraId="2E54ABE6"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 </w:t>
            </w:r>
          </w:p>
        </w:tc>
        <w:tc>
          <w:tcPr>
            <w:tcW w:w="963" w:type="dxa"/>
            <w:tcBorders>
              <w:top w:val="single" w:sz="4" w:space="0" w:color="auto"/>
              <w:left w:val="nil"/>
              <w:bottom w:val="nil"/>
              <w:right w:val="nil"/>
            </w:tcBorders>
            <w:shd w:val="clear" w:color="000000" w:fill="D9D9D9"/>
            <w:noWrap/>
            <w:vAlign w:val="bottom"/>
            <w:hideMark/>
          </w:tcPr>
          <w:p w14:paraId="01535C8B"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 </w:t>
            </w:r>
          </w:p>
        </w:tc>
        <w:tc>
          <w:tcPr>
            <w:tcW w:w="964" w:type="dxa"/>
            <w:tcBorders>
              <w:top w:val="single" w:sz="4" w:space="0" w:color="auto"/>
              <w:left w:val="nil"/>
              <w:bottom w:val="nil"/>
              <w:right w:val="nil"/>
            </w:tcBorders>
            <w:shd w:val="clear" w:color="auto" w:fill="auto"/>
            <w:noWrap/>
            <w:vAlign w:val="bottom"/>
            <w:hideMark/>
          </w:tcPr>
          <w:p w14:paraId="7611FDA2"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 </w:t>
            </w:r>
          </w:p>
        </w:tc>
        <w:tc>
          <w:tcPr>
            <w:tcW w:w="964" w:type="dxa"/>
            <w:tcBorders>
              <w:top w:val="single" w:sz="4" w:space="0" w:color="auto"/>
              <w:left w:val="nil"/>
              <w:bottom w:val="nil"/>
              <w:right w:val="nil"/>
            </w:tcBorders>
            <w:shd w:val="clear" w:color="auto" w:fill="auto"/>
            <w:noWrap/>
            <w:vAlign w:val="bottom"/>
            <w:hideMark/>
          </w:tcPr>
          <w:p w14:paraId="2B3C3873"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 </w:t>
            </w:r>
          </w:p>
        </w:tc>
        <w:tc>
          <w:tcPr>
            <w:tcW w:w="964" w:type="dxa"/>
            <w:tcBorders>
              <w:top w:val="single" w:sz="4" w:space="0" w:color="auto"/>
              <w:left w:val="nil"/>
              <w:bottom w:val="nil"/>
              <w:right w:val="nil"/>
            </w:tcBorders>
            <w:shd w:val="clear" w:color="auto" w:fill="auto"/>
            <w:noWrap/>
            <w:vAlign w:val="bottom"/>
            <w:hideMark/>
          </w:tcPr>
          <w:p w14:paraId="404E57E3"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 </w:t>
            </w:r>
          </w:p>
        </w:tc>
      </w:tr>
      <w:tr w:rsidR="00EC5079" w:rsidRPr="00DE196E" w14:paraId="308CB36C" w14:textId="77777777" w:rsidTr="00EC5079">
        <w:trPr>
          <w:trHeight w:val="225"/>
          <w:jc w:val="center"/>
        </w:trPr>
        <w:tc>
          <w:tcPr>
            <w:tcW w:w="3222" w:type="dxa"/>
            <w:tcBorders>
              <w:top w:val="nil"/>
              <w:left w:val="nil"/>
              <w:bottom w:val="nil"/>
              <w:right w:val="nil"/>
            </w:tcBorders>
            <w:shd w:val="clear" w:color="auto" w:fill="auto"/>
            <w:noWrap/>
            <w:vAlign w:val="bottom"/>
            <w:hideMark/>
          </w:tcPr>
          <w:p w14:paraId="2D744FA3" w14:textId="77777777" w:rsidR="00EC5079" w:rsidRPr="00DE196E" w:rsidRDefault="00EC5079" w:rsidP="001D48BB">
            <w:pPr>
              <w:spacing w:after="0"/>
              <w:ind w:firstLineChars="100" w:firstLine="161"/>
              <w:jc w:val="left"/>
              <w:rPr>
                <w:rFonts w:cs="Arial"/>
                <w:b/>
                <w:bCs/>
                <w:color w:val="000000"/>
                <w:sz w:val="16"/>
                <w:szCs w:val="16"/>
              </w:rPr>
            </w:pPr>
            <w:r w:rsidRPr="00DE196E">
              <w:rPr>
                <w:rFonts w:cs="Arial"/>
                <w:b/>
                <w:bCs/>
                <w:color w:val="000000"/>
                <w:sz w:val="16"/>
                <w:szCs w:val="16"/>
              </w:rPr>
              <w:t>Cash received</w:t>
            </w:r>
          </w:p>
        </w:tc>
        <w:tc>
          <w:tcPr>
            <w:tcW w:w="963" w:type="dxa"/>
            <w:tcBorders>
              <w:top w:val="nil"/>
              <w:left w:val="nil"/>
              <w:bottom w:val="nil"/>
              <w:right w:val="nil"/>
            </w:tcBorders>
            <w:shd w:val="clear" w:color="auto" w:fill="auto"/>
            <w:noWrap/>
            <w:vAlign w:val="bottom"/>
            <w:hideMark/>
          </w:tcPr>
          <w:p w14:paraId="621FF4E2" w14:textId="77777777" w:rsidR="00EC5079" w:rsidRPr="00DE196E" w:rsidRDefault="00EC5079" w:rsidP="00EC5079">
            <w:pPr>
              <w:spacing w:after="0"/>
              <w:ind w:firstLineChars="100" w:firstLine="161"/>
              <w:rPr>
                <w:rFonts w:cs="Arial"/>
                <w:b/>
                <w:bCs/>
                <w:color w:val="000000"/>
                <w:sz w:val="16"/>
                <w:szCs w:val="16"/>
              </w:rPr>
            </w:pPr>
          </w:p>
        </w:tc>
        <w:tc>
          <w:tcPr>
            <w:tcW w:w="963" w:type="dxa"/>
            <w:tcBorders>
              <w:top w:val="nil"/>
              <w:left w:val="nil"/>
              <w:bottom w:val="nil"/>
              <w:right w:val="nil"/>
            </w:tcBorders>
            <w:shd w:val="clear" w:color="000000" w:fill="D9D9D9"/>
            <w:noWrap/>
            <w:vAlign w:val="bottom"/>
            <w:hideMark/>
          </w:tcPr>
          <w:p w14:paraId="7F0265AE"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 </w:t>
            </w:r>
          </w:p>
        </w:tc>
        <w:tc>
          <w:tcPr>
            <w:tcW w:w="964" w:type="dxa"/>
            <w:tcBorders>
              <w:top w:val="nil"/>
              <w:left w:val="nil"/>
              <w:bottom w:val="nil"/>
              <w:right w:val="nil"/>
            </w:tcBorders>
            <w:shd w:val="clear" w:color="auto" w:fill="auto"/>
            <w:noWrap/>
            <w:vAlign w:val="bottom"/>
            <w:hideMark/>
          </w:tcPr>
          <w:p w14:paraId="1A03AD6A" w14:textId="77777777" w:rsidR="00EC5079" w:rsidRPr="00DE196E" w:rsidRDefault="00EC5079" w:rsidP="00EC5079">
            <w:pPr>
              <w:spacing w:after="0"/>
              <w:jc w:val="right"/>
              <w:rPr>
                <w:rFonts w:cs="Arial"/>
                <w:color w:val="000000"/>
                <w:sz w:val="16"/>
                <w:szCs w:val="16"/>
              </w:rPr>
            </w:pPr>
          </w:p>
        </w:tc>
        <w:tc>
          <w:tcPr>
            <w:tcW w:w="964" w:type="dxa"/>
            <w:tcBorders>
              <w:top w:val="nil"/>
              <w:left w:val="nil"/>
              <w:bottom w:val="nil"/>
              <w:right w:val="nil"/>
            </w:tcBorders>
            <w:shd w:val="clear" w:color="auto" w:fill="auto"/>
            <w:noWrap/>
            <w:vAlign w:val="bottom"/>
            <w:hideMark/>
          </w:tcPr>
          <w:p w14:paraId="1A206FE3" w14:textId="77777777" w:rsidR="00EC5079" w:rsidRPr="00DE196E" w:rsidRDefault="00EC5079" w:rsidP="00EC5079">
            <w:pPr>
              <w:spacing w:after="0"/>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697109AA" w14:textId="77777777" w:rsidR="00EC5079" w:rsidRPr="00DE196E" w:rsidRDefault="00EC5079" w:rsidP="00EC5079">
            <w:pPr>
              <w:spacing w:after="0"/>
              <w:jc w:val="right"/>
              <w:rPr>
                <w:rFonts w:ascii="Times New Roman" w:hAnsi="Times New Roman"/>
              </w:rPr>
            </w:pPr>
          </w:p>
        </w:tc>
      </w:tr>
      <w:tr w:rsidR="00EC5079" w:rsidRPr="00DE196E" w14:paraId="7DFBBB6D" w14:textId="77777777" w:rsidTr="00EC5079">
        <w:trPr>
          <w:trHeight w:val="225"/>
          <w:jc w:val="center"/>
        </w:trPr>
        <w:tc>
          <w:tcPr>
            <w:tcW w:w="3222" w:type="dxa"/>
            <w:tcBorders>
              <w:top w:val="nil"/>
              <w:left w:val="nil"/>
              <w:bottom w:val="nil"/>
              <w:right w:val="nil"/>
            </w:tcBorders>
            <w:shd w:val="clear" w:color="auto" w:fill="auto"/>
            <w:noWrap/>
            <w:vAlign w:val="bottom"/>
            <w:hideMark/>
          </w:tcPr>
          <w:p w14:paraId="20CC08F5" w14:textId="77777777" w:rsidR="00EC5079" w:rsidRPr="00DE196E" w:rsidRDefault="00EC5079" w:rsidP="001D48BB">
            <w:pPr>
              <w:spacing w:after="0"/>
              <w:ind w:firstLineChars="200" w:firstLine="320"/>
              <w:jc w:val="left"/>
              <w:rPr>
                <w:rFonts w:cs="Arial"/>
                <w:color w:val="000000"/>
                <w:sz w:val="16"/>
                <w:szCs w:val="16"/>
              </w:rPr>
            </w:pPr>
            <w:r w:rsidRPr="00DE196E">
              <w:rPr>
                <w:rFonts w:cs="Arial"/>
                <w:color w:val="000000"/>
                <w:sz w:val="16"/>
                <w:szCs w:val="16"/>
              </w:rPr>
              <w:t>Goods and services</w:t>
            </w:r>
          </w:p>
        </w:tc>
        <w:tc>
          <w:tcPr>
            <w:tcW w:w="963" w:type="dxa"/>
            <w:tcBorders>
              <w:top w:val="nil"/>
              <w:left w:val="nil"/>
              <w:bottom w:val="nil"/>
              <w:right w:val="nil"/>
            </w:tcBorders>
            <w:shd w:val="clear" w:color="auto" w:fill="auto"/>
            <w:noWrap/>
            <w:vAlign w:val="bottom"/>
            <w:hideMark/>
          </w:tcPr>
          <w:p w14:paraId="4E8066DC"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218,198</w:t>
            </w:r>
          </w:p>
        </w:tc>
        <w:tc>
          <w:tcPr>
            <w:tcW w:w="963" w:type="dxa"/>
            <w:tcBorders>
              <w:top w:val="nil"/>
              <w:left w:val="nil"/>
              <w:bottom w:val="nil"/>
              <w:right w:val="nil"/>
            </w:tcBorders>
            <w:shd w:val="clear" w:color="000000" w:fill="D9D9D9"/>
            <w:noWrap/>
            <w:vAlign w:val="bottom"/>
            <w:hideMark/>
          </w:tcPr>
          <w:p w14:paraId="2EF6E72E"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218,369</w:t>
            </w:r>
          </w:p>
        </w:tc>
        <w:tc>
          <w:tcPr>
            <w:tcW w:w="964" w:type="dxa"/>
            <w:tcBorders>
              <w:top w:val="nil"/>
              <w:left w:val="nil"/>
              <w:bottom w:val="nil"/>
              <w:right w:val="nil"/>
            </w:tcBorders>
            <w:shd w:val="clear" w:color="auto" w:fill="auto"/>
            <w:noWrap/>
            <w:vAlign w:val="bottom"/>
            <w:hideMark/>
          </w:tcPr>
          <w:p w14:paraId="510FA0B5"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218,774</w:t>
            </w:r>
          </w:p>
        </w:tc>
        <w:tc>
          <w:tcPr>
            <w:tcW w:w="964" w:type="dxa"/>
            <w:tcBorders>
              <w:top w:val="nil"/>
              <w:left w:val="nil"/>
              <w:bottom w:val="nil"/>
              <w:right w:val="nil"/>
            </w:tcBorders>
            <w:shd w:val="clear" w:color="auto" w:fill="auto"/>
            <w:noWrap/>
            <w:vAlign w:val="bottom"/>
            <w:hideMark/>
          </w:tcPr>
          <w:p w14:paraId="5F952727"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220,924</w:t>
            </w:r>
          </w:p>
        </w:tc>
        <w:tc>
          <w:tcPr>
            <w:tcW w:w="964" w:type="dxa"/>
            <w:tcBorders>
              <w:top w:val="nil"/>
              <w:left w:val="nil"/>
              <w:bottom w:val="nil"/>
              <w:right w:val="nil"/>
            </w:tcBorders>
            <w:shd w:val="clear" w:color="auto" w:fill="auto"/>
            <w:noWrap/>
            <w:vAlign w:val="bottom"/>
            <w:hideMark/>
          </w:tcPr>
          <w:p w14:paraId="780BF67B"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222,791</w:t>
            </w:r>
          </w:p>
        </w:tc>
      </w:tr>
      <w:tr w:rsidR="00EC5079" w:rsidRPr="00DE196E" w14:paraId="1D9D693D" w14:textId="77777777" w:rsidTr="00EC5079">
        <w:trPr>
          <w:trHeight w:val="225"/>
          <w:jc w:val="center"/>
        </w:trPr>
        <w:tc>
          <w:tcPr>
            <w:tcW w:w="3222" w:type="dxa"/>
            <w:tcBorders>
              <w:top w:val="nil"/>
              <w:left w:val="nil"/>
              <w:bottom w:val="nil"/>
              <w:right w:val="nil"/>
            </w:tcBorders>
            <w:shd w:val="clear" w:color="auto" w:fill="auto"/>
            <w:noWrap/>
            <w:vAlign w:val="bottom"/>
            <w:hideMark/>
          </w:tcPr>
          <w:p w14:paraId="3D52306C" w14:textId="77777777" w:rsidR="00EC5079" w:rsidRPr="00DE196E" w:rsidRDefault="00EC5079" w:rsidP="001D48BB">
            <w:pPr>
              <w:spacing w:after="0"/>
              <w:ind w:firstLineChars="200" w:firstLine="320"/>
              <w:jc w:val="left"/>
              <w:rPr>
                <w:rFonts w:cs="Arial"/>
                <w:color w:val="000000"/>
                <w:sz w:val="16"/>
                <w:szCs w:val="16"/>
              </w:rPr>
            </w:pPr>
            <w:r w:rsidRPr="00DE196E">
              <w:rPr>
                <w:rFonts w:cs="Arial"/>
                <w:color w:val="000000"/>
                <w:sz w:val="16"/>
                <w:szCs w:val="16"/>
              </w:rPr>
              <w:t>Appropriations</w:t>
            </w:r>
          </w:p>
        </w:tc>
        <w:tc>
          <w:tcPr>
            <w:tcW w:w="963" w:type="dxa"/>
            <w:tcBorders>
              <w:top w:val="nil"/>
              <w:left w:val="nil"/>
              <w:bottom w:val="nil"/>
              <w:right w:val="nil"/>
            </w:tcBorders>
            <w:shd w:val="clear" w:color="auto" w:fill="auto"/>
            <w:noWrap/>
            <w:vAlign w:val="bottom"/>
            <w:hideMark/>
          </w:tcPr>
          <w:p w14:paraId="15186166"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948,199</w:t>
            </w:r>
          </w:p>
        </w:tc>
        <w:tc>
          <w:tcPr>
            <w:tcW w:w="963" w:type="dxa"/>
            <w:tcBorders>
              <w:top w:val="nil"/>
              <w:left w:val="nil"/>
              <w:bottom w:val="nil"/>
              <w:right w:val="nil"/>
            </w:tcBorders>
            <w:shd w:val="clear" w:color="000000" w:fill="D9D9D9"/>
            <w:noWrap/>
            <w:vAlign w:val="bottom"/>
            <w:hideMark/>
          </w:tcPr>
          <w:p w14:paraId="635D4870" w14:textId="77777777" w:rsidR="00EC5079" w:rsidRPr="00DE196E" w:rsidRDefault="00EC5079" w:rsidP="00EC5079">
            <w:pPr>
              <w:spacing w:after="0"/>
              <w:ind w:hanging="138"/>
              <w:jc w:val="right"/>
              <w:rPr>
                <w:rFonts w:cs="Arial"/>
                <w:color w:val="000000"/>
                <w:sz w:val="16"/>
                <w:szCs w:val="16"/>
              </w:rPr>
            </w:pPr>
            <w:r w:rsidRPr="00DE196E">
              <w:rPr>
                <w:rFonts w:cs="Arial"/>
                <w:color w:val="000000"/>
                <w:sz w:val="16"/>
                <w:szCs w:val="16"/>
              </w:rPr>
              <w:t>1,163,998</w:t>
            </w:r>
          </w:p>
        </w:tc>
        <w:tc>
          <w:tcPr>
            <w:tcW w:w="964" w:type="dxa"/>
            <w:tcBorders>
              <w:top w:val="nil"/>
              <w:left w:val="nil"/>
              <w:bottom w:val="nil"/>
              <w:right w:val="nil"/>
            </w:tcBorders>
            <w:shd w:val="clear" w:color="auto" w:fill="auto"/>
            <w:noWrap/>
            <w:vAlign w:val="bottom"/>
            <w:hideMark/>
          </w:tcPr>
          <w:p w14:paraId="0CB0EE58"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881,630</w:t>
            </w:r>
          </w:p>
        </w:tc>
        <w:tc>
          <w:tcPr>
            <w:tcW w:w="964" w:type="dxa"/>
            <w:tcBorders>
              <w:top w:val="nil"/>
              <w:left w:val="nil"/>
              <w:bottom w:val="nil"/>
              <w:right w:val="nil"/>
            </w:tcBorders>
            <w:shd w:val="clear" w:color="auto" w:fill="auto"/>
            <w:noWrap/>
            <w:vAlign w:val="bottom"/>
            <w:hideMark/>
          </w:tcPr>
          <w:p w14:paraId="7AB470E5"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844,746</w:t>
            </w:r>
          </w:p>
        </w:tc>
        <w:tc>
          <w:tcPr>
            <w:tcW w:w="964" w:type="dxa"/>
            <w:tcBorders>
              <w:top w:val="nil"/>
              <w:left w:val="nil"/>
              <w:bottom w:val="nil"/>
              <w:right w:val="nil"/>
            </w:tcBorders>
            <w:shd w:val="clear" w:color="auto" w:fill="auto"/>
            <w:noWrap/>
            <w:vAlign w:val="bottom"/>
            <w:hideMark/>
          </w:tcPr>
          <w:p w14:paraId="775BF39B"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833,012</w:t>
            </w:r>
          </w:p>
        </w:tc>
      </w:tr>
      <w:tr w:rsidR="00EC5079" w:rsidRPr="00DE196E" w14:paraId="1DDD6F6D" w14:textId="77777777" w:rsidTr="00EC5079">
        <w:trPr>
          <w:trHeight w:val="225"/>
          <w:jc w:val="center"/>
        </w:trPr>
        <w:tc>
          <w:tcPr>
            <w:tcW w:w="3222" w:type="dxa"/>
            <w:tcBorders>
              <w:top w:val="nil"/>
              <w:left w:val="nil"/>
              <w:bottom w:val="nil"/>
              <w:right w:val="nil"/>
            </w:tcBorders>
            <w:shd w:val="clear" w:color="auto" w:fill="auto"/>
            <w:noWrap/>
            <w:vAlign w:val="bottom"/>
            <w:hideMark/>
          </w:tcPr>
          <w:p w14:paraId="3ADAFA3D" w14:textId="77777777" w:rsidR="00EC5079" w:rsidRPr="00DE196E" w:rsidRDefault="00EC5079" w:rsidP="001D48BB">
            <w:pPr>
              <w:spacing w:after="0"/>
              <w:ind w:firstLineChars="200" w:firstLine="320"/>
              <w:jc w:val="left"/>
              <w:rPr>
                <w:rFonts w:cs="Arial"/>
                <w:color w:val="000000"/>
                <w:sz w:val="16"/>
                <w:szCs w:val="16"/>
              </w:rPr>
            </w:pPr>
            <w:r w:rsidRPr="00DE196E">
              <w:rPr>
                <w:rFonts w:cs="Arial"/>
                <w:color w:val="000000"/>
                <w:sz w:val="16"/>
                <w:szCs w:val="16"/>
              </w:rPr>
              <w:t>Interest</w:t>
            </w:r>
          </w:p>
        </w:tc>
        <w:tc>
          <w:tcPr>
            <w:tcW w:w="963" w:type="dxa"/>
            <w:tcBorders>
              <w:top w:val="nil"/>
              <w:left w:val="nil"/>
              <w:bottom w:val="nil"/>
              <w:right w:val="nil"/>
            </w:tcBorders>
            <w:shd w:val="clear" w:color="auto" w:fill="auto"/>
            <w:noWrap/>
            <w:vAlign w:val="bottom"/>
            <w:hideMark/>
          </w:tcPr>
          <w:p w14:paraId="7DBECF06"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w:t>
            </w:r>
          </w:p>
        </w:tc>
        <w:tc>
          <w:tcPr>
            <w:tcW w:w="963" w:type="dxa"/>
            <w:tcBorders>
              <w:top w:val="nil"/>
              <w:left w:val="nil"/>
              <w:bottom w:val="nil"/>
              <w:right w:val="nil"/>
            </w:tcBorders>
            <w:shd w:val="clear" w:color="000000" w:fill="D9D9D9"/>
            <w:noWrap/>
            <w:vAlign w:val="bottom"/>
            <w:hideMark/>
          </w:tcPr>
          <w:p w14:paraId="1C19035B"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w:t>
            </w:r>
          </w:p>
        </w:tc>
        <w:tc>
          <w:tcPr>
            <w:tcW w:w="964" w:type="dxa"/>
            <w:tcBorders>
              <w:top w:val="nil"/>
              <w:left w:val="nil"/>
              <w:bottom w:val="nil"/>
              <w:right w:val="nil"/>
            </w:tcBorders>
            <w:shd w:val="clear" w:color="auto" w:fill="auto"/>
            <w:noWrap/>
            <w:vAlign w:val="bottom"/>
            <w:hideMark/>
          </w:tcPr>
          <w:p w14:paraId="06A27C60"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455</w:t>
            </w:r>
          </w:p>
        </w:tc>
        <w:tc>
          <w:tcPr>
            <w:tcW w:w="964" w:type="dxa"/>
            <w:tcBorders>
              <w:top w:val="nil"/>
              <w:left w:val="nil"/>
              <w:bottom w:val="nil"/>
              <w:right w:val="nil"/>
            </w:tcBorders>
            <w:shd w:val="clear" w:color="auto" w:fill="auto"/>
            <w:noWrap/>
            <w:vAlign w:val="bottom"/>
            <w:hideMark/>
          </w:tcPr>
          <w:p w14:paraId="228A18D6"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455</w:t>
            </w:r>
          </w:p>
        </w:tc>
        <w:tc>
          <w:tcPr>
            <w:tcW w:w="964" w:type="dxa"/>
            <w:tcBorders>
              <w:top w:val="nil"/>
              <w:left w:val="nil"/>
              <w:bottom w:val="nil"/>
              <w:right w:val="nil"/>
            </w:tcBorders>
            <w:shd w:val="clear" w:color="auto" w:fill="auto"/>
            <w:noWrap/>
            <w:vAlign w:val="bottom"/>
            <w:hideMark/>
          </w:tcPr>
          <w:p w14:paraId="26E798CB"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455</w:t>
            </w:r>
          </w:p>
        </w:tc>
      </w:tr>
      <w:tr w:rsidR="00EC5079" w:rsidRPr="00DE196E" w14:paraId="0D4A1A3F" w14:textId="77777777" w:rsidTr="00EC5079">
        <w:trPr>
          <w:trHeight w:val="225"/>
          <w:jc w:val="center"/>
        </w:trPr>
        <w:tc>
          <w:tcPr>
            <w:tcW w:w="3222" w:type="dxa"/>
            <w:tcBorders>
              <w:top w:val="nil"/>
              <w:left w:val="nil"/>
              <w:bottom w:val="nil"/>
              <w:right w:val="nil"/>
            </w:tcBorders>
            <w:shd w:val="clear" w:color="auto" w:fill="auto"/>
            <w:noWrap/>
            <w:vAlign w:val="bottom"/>
            <w:hideMark/>
          </w:tcPr>
          <w:p w14:paraId="53086D9B" w14:textId="77777777" w:rsidR="00EC5079" w:rsidRPr="00DE196E" w:rsidRDefault="00EC5079" w:rsidP="001D48BB">
            <w:pPr>
              <w:spacing w:after="0"/>
              <w:ind w:firstLineChars="200" w:firstLine="320"/>
              <w:jc w:val="left"/>
              <w:rPr>
                <w:rFonts w:cs="Arial"/>
                <w:color w:val="000000"/>
                <w:sz w:val="16"/>
                <w:szCs w:val="16"/>
              </w:rPr>
            </w:pPr>
            <w:r w:rsidRPr="00DE196E">
              <w:rPr>
                <w:rFonts w:cs="Arial"/>
                <w:color w:val="000000"/>
                <w:sz w:val="16"/>
                <w:szCs w:val="16"/>
              </w:rPr>
              <w:t>Net GST received</w:t>
            </w:r>
          </w:p>
        </w:tc>
        <w:tc>
          <w:tcPr>
            <w:tcW w:w="963" w:type="dxa"/>
            <w:tcBorders>
              <w:top w:val="nil"/>
              <w:left w:val="nil"/>
              <w:bottom w:val="nil"/>
              <w:right w:val="nil"/>
            </w:tcBorders>
            <w:shd w:val="clear" w:color="auto" w:fill="auto"/>
            <w:noWrap/>
            <w:vAlign w:val="bottom"/>
            <w:hideMark/>
          </w:tcPr>
          <w:p w14:paraId="0561B851"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47,410</w:t>
            </w:r>
          </w:p>
        </w:tc>
        <w:tc>
          <w:tcPr>
            <w:tcW w:w="963" w:type="dxa"/>
            <w:tcBorders>
              <w:top w:val="nil"/>
              <w:left w:val="nil"/>
              <w:bottom w:val="nil"/>
              <w:right w:val="nil"/>
            </w:tcBorders>
            <w:shd w:val="clear" w:color="000000" w:fill="D9D9D9"/>
            <w:noWrap/>
            <w:vAlign w:val="bottom"/>
            <w:hideMark/>
          </w:tcPr>
          <w:p w14:paraId="10E8A936"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47,032</w:t>
            </w:r>
          </w:p>
        </w:tc>
        <w:tc>
          <w:tcPr>
            <w:tcW w:w="964" w:type="dxa"/>
            <w:tcBorders>
              <w:top w:val="nil"/>
              <w:left w:val="nil"/>
              <w:bottom w:val="nil"/>
              <w:right w:val="nil"/>
            </w:tcBorders>
            <w:shd w:val="clear" w:color="auto" w:fill="auto"/>
            <w:noWrap/>
            <w:vAlign w:val="bottom"/>
            <w:hideMark/>
          </w:tcPr>
          <w:p w14:paraId="48B02F6B"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33,119</w:t>
            </w:r>
          </w:p>
        </w:tc>
        <w:tc>
          <w:tcPr>
            <w:tcW w:w="964" w:type="dxa"/>
            <w:tcBorders>
              <w:top w:val="nil"/>
              <w:left w:val="nil"/>
              <w:bottom w:val="nil"/>
              <w:right w:val="nil"/>
            </w:tcBorders>
            <w:shd w:val="clear" w:color="auto" w:fill="auto"/>
            <w:noWrap/>
            <w:vAlign w:val="bottom"/>
            <w:hideMark/>
          </w:tcPr>
          <w:p w14:paraId="2A17FB8E"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30,373</w:t>
            </w:r>
          </w:p>
        </w:tc>
        <w:tc>
          <w:tcPr>
            <w:tcW w:w="964" w:type="dxa"/>
            <w:tcBorders>
              <w:top w:val="nil"/>
              <w:left w:val="nil"/>
              <w:bottom w:val="nil"/>
              <w:right w:val="nil"/>
            </w:tcBorders>
            <w:shd w:val="clear" w:color="auto" w:fill="auto"/>
            <w:noWrap/>
            <w:vAlign w:val="bottom"/>
            <w:hideMark/>
          </w:tcPr>
          <w:p w14:paraId="751A4EB3"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27,719</w:t>
            </w:r>
          </w:p>
        </w:tc>
      </w:tr>
      <w:tr w:rsidR="00EC5079" w:rsidRPr="00DE196E" w14:paraId="4858FA76" w14:textId="77777777" w:rsidTr="00EC5079">
        <w:trPr>
          <w:trHeight w:val="225"/>
          <w:jc w:val="center"/>
        </w:trPr>
        <w:tc>
          <w:tcPr>
            <w:tcW w:w="3222" w:type="dxa"/>
            <w:tcBorders>
              <w:top w:val="nil"/>
              <w:left w:val="nil"/>
              <w:bottom w:val="nil"/>
              <w:right w:val="nil"/>
            </w:tcBorders>
            <w:shd w:val="clear" w:color="auto" w:fill="auto"/>
            <w:noWrap/>
            <w:vAlign w:val="bottom"/>
            <w:hideMark/>
          </w:tcPr>
          <w:p w14:paraId="6EDDA80B" w14:textId="77777777" w:rsidR="00EC5079" w:rsidRPr="00DE196E" w:rsidRDefault="00EC5079" w:rsidP="001D48BB">
            <w:pPr>
              <w:spacing w:after="0"/>
              <w:ind w:firstLineChars="200" w:firstLine="320"/>
              <w:jc w:val="left"/>
              <w:rPr>
                <w:rFonts w:cs="Arial"/>
                <w:color w:val="000000"/>
                <w:sz w:val="16"/>
                <w:szCs w:val="16"/>
              </w:rPr>
            </w:pPr>
            <w:r w:rsidRPr="00DE196E">
              <w:rPr>
                <w:rFonts w:cs="Arial"/>
                <w:color w:val="000000"/>
                <w:sz w:val="16"/>
                <w:szCs w:val="16"/>
              </w:rPr>
              <w:t>Other cash received</w:t>
            </w:r>
          </w:p>
        </w:tc>
        <w:tc>
          <w:tcPr>
            <w:tcW w:w="963" w:type="dxa"/>
            <w:tcBorders>
              <w:top w:val="nil"/>
              <w:left w:val="nil"/>
              <w:bottom w:val="nil"/>
              <w:right w:val="nil"/>
            </w:tcBorders>
            <w:shd w:val="clear" w:color="auto" w:fill="auto"/>
            <w:noWrap/>
            <w:vAlign w:val="bottom"/>
            <w:hideMark/>
          </w:tcPr>
          <w:p w14:paraId="4884A0F0"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6,559</w:t>
            </w:r>
          </w:p>
        </w:tc>
        <w:tc>
          <w:tcPr>
            <w:tcW w:w="963" w:type="dxa"/>
            <w:tcBorders>
              <w:top w:val="nil"/>
              <w:left w:val="nil"/>
              <w:bottom w:val="nil"/>
              <w:right w:val="nil"/>
            </w:tcBorders>
            <w:shd w:val="clear" w:color="000000" w:fill="D9D9D9"/>
            <w:noWrap/>
            <w:vAlign w:val="bottom"/>
            <w:hideMark/>
          </w:tcPr>
          <w:p w14:paraId="231EE33E"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3,593</w:t>
            </w:r>
          </w:p>
        </w:tc>
        <w:tc>
          <w:tcPr>
            <w:tcW w:w="964" w:type="dxa"/>
            <w:tcBorders>
              <w:top w:val="nil"/>
              <w:left w:val="nil"/>
              <w:bottom w:val="nil"/>
              <w:right w:val="nil"/>
            </w:tcBorders>
            <w:shd w:val="clear" w:color="auto" w:fill="auto"/>
            <w:noWrap/>
            <w:vAlign w:val="bottom"/>
            <w:hideMark/>
          </w:tcPr>
          <w:p w14:paraId="73008302"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3,593</w:t>
            </w:r>
          </w:p>
        </w:tc>
        <w:tc>
          <w:tcPr>
            <w:tcW w:w="964" w:type="dxa"/>
            <w:tcBorders>
              <w:top w:val="nil"/>
              <w:left w:val="nil"/>
              <w:bottom w:val="nil"/>
              <w:right w:val="nil"/>
            </w:tcBorders>
            <w:shd w:val="clear" w:color="auto" w:fill="auto"/>
            <w:noWrap/>
            <w:vAlign w:val="bottom"/>
            <w:hideMark/>
          </w:tcPr>
          <w:p w14:paraId="75AEDA7C"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1,428</w:t>
            </w:r>
          </w:p>
        </w:tc>
        <w:tc>
          <w:tcPr>
            <w:tcW w:w="964" w:type="dxa"/>
            <w:tcBorders>
              <w:top w:val="nil"/>
              <w:left w:val="nil"/>
              <w:bottom w:val="nil"/>
              <w:right w:val="nil"/>
            </w:tcBorders>
            <w:shd w:val="clear" w:color="auto" w:fill="auto"/>
            <w:noWrap/>
            <w:vAlign w:val="bottom"/>
            <w:hideMark/>
          </w:tcPr>
          <w:p w14:paraId="5000C381"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1,428</w:t>
            </w:r>
          </w:p>
        </w:tc>
      </w:tr>
      <w:tr w:rsidR="00EC5079" w:rsidRPr="00DE196E" w14:paraId="768A1AE4" w14:textId="77777777" w:rsidTr="00EC5079">
        <w:trPr>
          <w:trHeight w:val="225"/>
          <w:jc w:val="center"/>
        </w:trPr>
        <w:tc>
          <w:tcPr>
            <w:tcW w:w="3222" w:type="dxa"/>
            <w:tcBorders>
              <w:top w:val="nil"/>
              <w:left w:val="nil"/>
              <w:bottom w:val="nil"/>
              <w:right w:val="nil"/>
            </w:tcBorders>
            <w:shd w:val="clear" w:color="auto" w:fill="auto"/>
            <w:noWrap/>
            <w:vAlign w:val="bottom"/>
            <w:hideMark/>
          </w:tcPr>
          <w:p w14:paraId="188D6F77" w14:textId="77777777" w:rsidR="00EC5079" w:rsidRPr="00DE196E" w:rsidRDefault="00EC5079" w:rsidP="001D48BB">
            <w:pPr>
              <w:spacing w:after="0"/>
              <w:ind w:firstLineChars="200" w:firstLine="321"/>
              <w:jc w:val="left"/>
              <w:rPr>
                <w:rFonts w:cs="Arial"/>
                <w:b/>
                <w:bCs/>
                <w:color w:val="000000"/>
                <w:sz w:val="16"/>
                <w:szCs w:val="16"/>
              </w:rPr>
            </w:pPr>
            <w:r w:rsidRPr="00DE196E">
              <w:rPr>
                <w:rFonts w:cs="Arial"/>
                <w:b/>
                <w:bCs/>
                <w:color w:val="000000"/>
                <w:sz w:val="16"/>
                <w:szCs w:val="16"/>
              </w:rPr>
              <w:t>Total cash received</w:t>
            </w:r>
          </w:p>
        </w:tc>
        <w:tc>
          <w:tcPr>
            <w:tcW w:w="963" w:type="dxa"/>
            <w:tcBorders>
              <w:top w:val="nil"/>
              <w:left w:val="nil"/>
              <w:bottom w:val="single" w:sz="4" w:space="0" w:color="auto"/>
              <w:right w:val="nil"/>
            </w:tcBorders>
            <w:shd w:val="clear" w:color="auto" w:fill="auto"/>
            <w:noWrap/>
            <w:vAlign w:val="bottom"/>
            <w:hideMark/>
          </w:tcPr>
          <w:p w14:paraId="04F9DF9B" w14:textId="77777777" w:rsidR="00EC5079" w:rsidRPr="00DE196E" w:rsidRDefault="00EC5079" w:rsidP="00EC5079">
            <w:pPr>
              <w:spacing w:after="0"/>
              <w:ind w:hanging="62"/>
              <w:jc w:val="right"/>
              <w:rPr>
                <w:rFonts w:cs="Arial"/>
                <w:b/>
                <w:bCs/>
                <w:color w:val="000000"/>
                <w:sz w:val="16"/>
                <w:szCs w:val="16"/>
              </w:rPr>
            </w:pPr>
            <w:r w:rsidRPr="00DE196E">
              <w:rPr>
                <w:rFonts w:cs="Arial"/>
                <w:b/>
                <w:bCs/>
                <w:color w:val="000000"/>
                <w:sz w:val="16"/>
                <w:szCs w:val="16"/>
              </w:rPr>
              <w:t>1,220,366</w:t>
            </w:r>
          </w:p>
        </w:tc>
        <w:tc>
          <w:tcPr>
            <w:tcW w:w="963" w:type="dxa"/>
            <w:tcBorders>
              <w:top w:val="nil"/>
              <w:left w:val="nil"/>
              <w:bottom w:val="single" w:sz="4" w:space="0" w:color="auto"/>
              <w:right w:val="nil"/>
            </w:tcBorders>
            <w:shd w:val="clear" w:color="000000" w:fill="D9D9D9"/>
            <w:noWrap/>
            <w:vAlign w:val="bottom"/>
            <w:hideMark/>
          </w:tcPr>
          <w:p w14:paraId="0103F9B4" w14:textId="77777777" w:rsidR="00EC5079" w:rsidRPr="00DE196E" w:rsidRDefault="00EC5079" w:rsidP="00EC5079">
            <w:pPr>
              <w:spacing w:after="0"/>
              <w:ind w:hanging="62"/>
              <w:jc w:val="right"/>
              <w:rPr>
                <w:rFonts w:cs="Arial"/>
                <w:b/>
                <w:bCs/>
                <w:color w:val="000000"/>
                <w:sz w:val="16"/>
                <w:szCs w:val="16"/>
              </w:rPr>
            </w:pPr>
            <w:r w:rsidRPr="00DE196E">
              <w:rPr>
                <w:rFonts w:cs="Arial"/>
                <w:b/>
                <w:bCs/>
                <w:color w:val="000000"/>
                <w:sz w:val="16"/>
                <w:szCs w:val="16"/>
              </w:rPr>
              <w:t>1,432,992</w:t>
            </w:r>
          </w:p>
        </w:tc>
        <w:tc>
          <w:tcPr>
            <w:tcW w:w="964" w:type="dxa"/>
            <w:tcBorders>
              <w:top w:val="nil"/>
              <w:left w:val="nil"/>
              <w:bottom w:val="single" w:sz="4" w:space="0" w:color="auto"/>
              <w:right w:val="nil"/>
            </w:tcBorders>
            <w:shd w:val="clear" w:color="auto" w:fill="auto"/>
            <w:noWrap/>
            <w:vAlign w:val="bottom"/>
            <w:hideMark/>
          </w:tcPr>
          <w:p w14:paraId="108F314E" w14:textId="77777777" w:rsidR="00EC5079" w:rsidRPr="00DE196E" w:rsidRDefault="00EC5079" w:rsidP="00EC5079">
            <w:pPr>
              <w:spacing w:after="0"/>
              <w:ind w:hanging="62"/>
              <w:jc w:val="right"/>
              <w:rPr>
                <w:rFonts w:cs="Arial"/>
                <w:b/>
                <w:bCs/>
                <w:color w:val="000000"/>
                <w:sz w:val="16"/>
                <w:szCs w:val="16"/>
              </w:rPr>
            </w:pPr>
            <w:r w:rsidRPr="00DE196E">
              <w:rPr>
                <w:rFonts w:cs="Arial"/>
                <w:b/>
                <w:bCs/>
                <w:color w:val="000000"/>
                <w:sz w:val="16"/>
                <w:szCs w:val="16"/>
              </w:rPr>
              <w:t>1,137,571</w:t>
            </w:r>
          </w:p>
        </w:tc>
        <w:tc>
          <w:tcPr>
            <w:tcW w:w="964" w:type="dxa"/>
            <w:tcBorders>
              <w:top w:val="nil"/>
              <w:left w:val="nil"/>
              <w:bottom w:val="single" w:sz="4" w:space="0" w:color="auto"/>
              <w:right w:val="nil"/>
            </w:tcBorders>
            <w:shd w:val="clear" w:color="auto" w:fill="auto"/>
            <w:noWrap/>
            <w:vAlign w:val="bottom"/>
            <w:hideMark/>
          </w:tcPr>
          <w:p w14:paraId="606338AE" w14:textId="77777777" w:rsidR="00EC5079" w:rsidRPr="00DE196E" w:rsidRDefault="00EC5079" w:rsidP="00EC5079">
            <w:pPr>
              <w:spacing w:after="0"/>
              <w:ind w:hanging="62"/>
              <w:jc w:val="right"/>
              <w:rPr>
                <w:rFonts w:cs="Arial"/>
                <w:b/>
                <w:bCs/>
                <w:color w:val="000000"/>
                <w:sz w:val="16"/>
                <w:szCs w:val="16"/>
              </w:rPr>
            </w:pPr>
            <w:r w:rsidRPr="00DE196E">
              <w:rPr>
                <w:rFonts w:cs="Arial"/>
                <w:b/>
                <w:bCs/>
                <w:color w:val="000000"/>
                <w:sz w:val="16"/>
                <w:szCs w:val="16"/>
              </w:rPr>
              <w:t>1,097,926</w:t>
            </w:r>
          </w:p>
        </w:tc>
        <w:tc>
          <w:tcPr>
            <w:tcW w:w="964" w:type="dxa"/>
            <w:tcBorders>
              <w:top w:val="nil"/>
              <w:left w:val="nil"/>
              <w:bottom w:val="single" w:sz="4" w:space="0" w:color="auto"/>
              <w:right w:val="nil"/>
            </w:tcBorders>
            <w:shd w:val="clear" w:color="auto" w:fill="auto"/>
            <w:noWrap/>
            <w:vAlign w:val="bottom"/>
            <w:hideMark/>
          </w:tcPr>
          <w:p w14:paraId="59824B28" w14:textId="77777777" w:rsidR="00EC5079" w:rsidRPr="00DE196E" w:rsidRDefault="00EC5079" w:rsidP="00EC5079">
            <w:pPr>
              <w:spacing w:after="0"/>
              <w:ind w:hanging="62"/>
              <w:jc w:val="right"/>
              <w:rPr>
                <w:rFonts w:cs="Arial"/>
                <w:b/>
                <w:bCs/>
                <w:color w:val="000000"/>
                <w:sz w:val="16"/>
                <w:szCs w:val="16"/>
              </w:rPr>
            </w:pPr>
            <w:r w:rsidRPr="00DE196E">
              <w:rPr>
                <w:rFonts w:cs="Arial"/>
                <w:b/>
                <w:bCs/>
                <w:color w:val="000000"/>
                <w:sz w:val="16"/>
                <w:szCs w:val="16"/>
              </w:rPr>
              <w:t>1,085,405</w:t>
            </w:r>
          </w:p>
        </w:tc>
      </w:tr>
      <w:tr w:rsidR="00EC5079" w:rsidRPr="00DE196E" w14:paraId="27416B7E" w14:textId="77777777" w:rsidTr="00EC5079">
        <w:trPr>
          <w:trHeight w:val="227"/>
          <w:jc w:val="center"/>
        </w:trPr>
        <w:tc>
          <w:tcPr>
            <w:tcW w:w="3222" w:type="dxa"/>
            <w:tcBorders>
              <w:top w:val="nil"/>
              <w:left w:val="nil"/>
              <w:bottom w:val="nil"/>
              <w:right w:val="nil"/>
            </w:tcBorders>
            <w:shd w:val="clear" w:color="auto" w:fill="auto"/>
            <w:noWrap/>
            <w:vAlign w:val="bottom"/>
            <w:hideMark/>
          </w:tcPr>
          <w:p w14:paraId="2B36831B" w14:textId="77777777" w:rsidR="00EC5079" w:rsidRPr="00DE196E" w:rsidRDefault="00EC5079" w:rsidP="001D48BB">
            <w:pPr>
              <w:spacing w:after="0"/>
              <w:ind w:firstLineChars="100" w:firstLine="161"/>
              <w:jc w:val="left"/>
              <w:rPr>
                <w:rFonts w:cs="Arial"/>
                <w:b/>
                <w:bCs/>
                <w:color w:val="000000"/>
                <w:sz w:val="16"/>
                <w:szCs w:val="16"/>
              </w:rPr>
            </w:pPr>
            <w:r w:rsidRPr="00DE196E">
              <w:rPr>
                <w:rFonts w:cs="Arial"/>
                <w:b/>
                <w:bCs/>
                <w:color w:val="000000"/>
                <w:sz w:val="16"/>
                <w:szCs w:val="16"/>
              </w:rPr>
              <w:t>Cash used</w:t>
            </w:r>
          </w:p>
        </w:tc>
        <w:tc>
          <w:tcPr>
            <w:tcW w:w="963" w:type="dxa"/>
            <w:tcBorders>
              <w:top w:val="nil"/>
              <w:left w:val="nil"/>
              <w:bottom w:val="nil"/>
              <w:right w:val="nil"/>
            </w:tcBorders>
            <w:shd w:val="clear" w:color="auto" w:fill="auto"/>
            <w:noWrap/>
            <w:vAlign w:val="bottom"/>
            <w:hideMark/>
          </w:tcPr>
          <w:p w14:paraId="65507A66" w14:textId="77777777" w:rsidR="00EC5079" w:rsidRPr="00DE196E" w:rsidRDefault="00EC5079" w:rsidP="00EC5079">
            <w:pPr>
              <w:spacing w:after="0"/>
              <w:ind w:firstLineChars="100" w:firstLine="161"/>
              <w:rPr>
                <w:rFonts w:cs="Arial"/>
                <w:b/>
                <w:bCs/>
                <w:color w:val="000000"/>
                <w:sz w:val="16"/>
                <w:szCs w:val="16"/>
              </w:rPr>
            </w:pPr>
          </w:p>
        </w:tc>
        <w:tc>
          <w:tcPr>
            <w:tcW w:w="963" w:type="dxa"/>
            <w:tcBorders>
              <w:top w:val="nil"/>
              <w:left w:val="nil"/>
              <w:bottom w:val="nil"/>
              <w:right w:val="nil"/>
            </w:tcBorders>
            <w:shd w:val="clear" w:color="000000" w:fill="D9D9D9"/>
            <w:noWrap/>
            <w:vAlign w:val="bottom"/>
            <w:hideMark/>
          </w:tcPr>
          <w:p w14:paraId="5B7481DB"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 </w:t>
            </w:r>
          </w:p>
        </w:tc>
        <w:tc>
          <w:tcPr>
            <w:tcW w:w="964" w:type="dxa"/>
            <w:tcBorders>
              <w:top w:val="nil"/>
              <w:left w:val="nil"/>
              <w:bottom w:val="nil"/>
              <w:right w:val="nil"/>
            </w:tcBorders>
            <w:shd w:val="clear" w:color="auto" w:fill="auto"/>
            <w:noWrap/>
            <w:vAlign w:val="bottom"/>
            <w:hideMark/>
          </w:tcPr>
          <w:p w14:paraId="1FA6907E" w14:textId="77777777" w:rsidR="00EC5079" w:rsidRPr="00DE196E" w:rsidRDefault="00EC5079" w:rsidP="00EC5079">
            <w:pPr>
              <w:spacing w:after="0"/>
              <w:jc w:val="right"/>
              <w:rPr>
                <w:rFonts w:cs="Arial"/>
                <w:color w:val="000000"/>
                <w:sz w:val="16"/>
                <w:szCs w:val="16"/>
              </w:rPr>
            </w:pPr>
          </w:p>
        </w:tc>
        <w:tc>
          <w:tcPr>
            <w:tcW w:w="964" w:type="dxa"/>
            <w:tcBorders>
              <w:top w:val="nil"/>
              <w:left w:val="nil"/>
              <w:bottom w:val="nil"/>
              <w:right w:val="nil"/>
            </w:tcBorders>
            <w:shd w:val="clear" w:color="auto" w:fill="auto"/>
            <w:noWrap/>
            <w:vAlign w:val="bottom"/>
            <w:hideMark/>
          </w:tcPr>
          <w:p w14:paraId="5401F4C2" w14:textId="77777777" w:rsidR="00EC5079" w:rsidRPr="00DE196E" w:rsidRDefault="00EC5079" w:rsidP="00EC5079">
            <w:pPr>
              <w:spacing w:after="0"/>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6A179F26" w14:textId="77777777" w:rsidR="00EC5079" w:rsidRPr="00DE196E" w:rsidRDefault="00EC5079" w:rsidP="00EC5079">
            <w:pPr>
              <w:spacing w:after="0"/>
              <w:jc w:val="right"/>
              <w:rPr>
                <w:rFonts w:ascii="Times New Roman" w:hAnsi="Times New Roman"/>
              </w:rPr>
            </w:pPr>
          </w:p>
        </w:tc>
      </w:tr>
      <w:tr w:rsidR="00EC5079" w:rsidRPr="00DE196E" w14:paraId="5BA39B56" w14:textId="77777777" w:rsidTr="00EC5079">
        <w:trPr>
          <w:trHeight w:val="225"/>
          <w:jc w:val="center"/>
        </w:trPr>
        <w:tc>
          <w:tcPr>
            <w:tcW w:w="3222" w:type="dxa"/>
            <w:tcBorders>
              <w:top w:val="nil"/>
              <w:left w:val="nil"/>
              <w:bottom w:val="nil"/>
              <w:right w:val="nil"/>
            </w:tcBorders>
            <w:shd w:val="clear" w:color="auto" w:fill="auto"/>
            <w:noWrap/>
            <w:vAlign w:val="bottom"/>
            <w:hideMark/>
          </w:tcPr>
          <w:p w14:paraId="13C58FD3" w14:textId="77777777" w:rsidR="00EC5079" w:rsidRPr="00DE196E" w:rsidRDefault="00EC5079" w:rsidP="001D48BB">
            <w:pPr>
              <w:spacing w:after="0"/>
              <w:ind w:firstLineChars="200" w:firstLine="320"/>
              <w:jc w:val="left"/>
              <w:rPr>
                <w:rFonts w:cs="Arial"/>
                <w:color w:val="000000"/>
                <w:sz w:val="16"/>
                <w:szCs w:val="16"/>
              </w:rPr>
            </w:pPr>
            <w:r w:rsidRPr="00DE196E">
              <w:rPr>
                <w:rFonts w:cs="Arial"/>
                <w:color w:val="000000"/>
                <w:sz w:val="16"/>
                <w:szCs w:val="16"/>
              </w:rPr>
              <w:t>Employees</w:t>
            </w:r>
          </w:p>
        </w:tc>
        <w:tc>
          <w:tcPr>
            <w:tcW w:w="963" w:type="dxa"/>
            <w:tcBorders>
              <w:top w:val="nil"/>
              <w:left w:val="nil"/>
              <w:bottom w:val="nil"/>
              <w:right w:val="nil"/>
            </w:tcBorders>
            <w:shd w:val="clear" w:color="auto" w:fill="auto"/>
            <w:noWrap/>
            <w:vAlign w:val="bottom"/>
            <w:hideMark/>
          </w:tcPr>
          <w:p w14:paraId="1D2B5D55"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545,410</w:t>
            </w:r>
          </w:p>
        </w:tc>
        <w:tc>
          <w:tcPr>
            <w:tcW w:w="963" w:type="dxa"/>
            <w:tcBorders>
              <w:top w:val="nil"/>
              <w:left w:val="nil"/>
              <w:bottom w:val="nil"/>
              <w:right w:val="nil"/>
            </w:tcBorders>
            <w:shd w:val="clear" w:color="000000" w:fill="D9D9D9"/>
            <w:noWrap/>
            <w:vAlign w:val="bottom"/>
            <w:hideMark/>
          </w:tcPr>
          <w:p w14:paraId="23A84AE4"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632,576</w:t>
            </w:r>
          </w:p>
        </w:tc>
        <w:tc>
          <w:tcPr>
            <w:tcW w:w="964" w:type="dxa"/>
            <w:tcBorders>
              <w:top w:val="nil"/>
              <w:left w:val="nil"/>
              <w:bottom w:val="nil"/>
              <w:right w:val="nil"/>
            </w:tcBorders>
            <w:shd w:val="clear" w:color="auto" w:fill="auto"/>
            <w:noWrap/>
            <w:vAlign w:val="bottom"/>
            <w:hideMark/>
          </w:tcPr>
          <w:p w14:paraId="0A4DCB79"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562,270</w:t>
            </w:r>
          </w:p>
        </w:tc>
        <w:tc>
          <w:tcPr>
            <w:tcW w:w="964" w:type="dxa"/>
            <w:tcBorders>
              <w:top w:val="nil"/>
              <w:left w:val="nil"/>
              <w:bottom w:val="nil"/>
              <w:right w:val="nil"/>
            </w:tcBorders>
            <w:shd w:val="clear" w:color="auto" w:fill="auto"/>
            <w:noWrap/>
            <w:vAlign w:val="bottom"/>
            <w:hideMark/>
          </w:tcPr>
          <w:p w14:paraId="65838EBC"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563,689</w:t>
            </w:r>
          </w:p>
        </w:tc>
        <w:tc>
          <w:tcPr>
            <w:tcW w:w="964" w:type="dxa"/>
            <w:tcBorders>
              <w:top w:val="nil"/>
              <w:left w:val="nil"/>
              <w:bottom w:val="nil"/>
              <w:right w:val="nil"/>
            </w:tcBorders>
            <w:shd w:val="clear" w:color="auto" w:fill="auto"/>
            <w:noWrap/>
            <w:vAlign w:val="bottom"/>
            <w:hideMark/>
          </w:tcPr>
          <w:p w14:paraId="0307C1D4"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566,369</w:t>
            </w:r>
          </w:p>
        </w:tc>
      </w:tr>
      <w:tr w:rsidR="00EC5079" w:rsidRPr="00DE196E" w14:paraId="77E63F2B" w14:textId="77777777" w:rsidTr="00EC5079">
        <w:trPr>
          <w:trHeight w:val="225"/>
          <w:jc w:val="center"/>
        </w:trPr>
        <w:tc>
          <w:tcPr>
            <w:tcW w:w="3222" w:type="dxa"/>
            <w:tcBorders>
              <w:top w:val="nil"/>
              <w:left w:val="nil"/>
              <w:bottom w:val="nil"/>
              <w:right w:val="nil"/>
            </w:tcBorders>
            <w:shd w:val="clear" w:color="auto" w:fill="auto"/>
            <w:noWrap/>
            <w:vAlign w:val="bottom"/>
            <w:hideMark/>
          </w:tcPr>
          <w:p w14:paraId="2E8B0A5D" w14:textId="77777777" w:rsidR="00EC5079" w:rsidRPr="00DE196E" w:rsidRDefault="00EC5079" w:rsidP="001D48BB">
            <w:pPr>
              <w:spacing w:after="0"/>
              <w:ind w:firstLineChars="200" w:firstLine="320"/>
              <w:jc w:val="left"/>
              <w:rPr>
                <w:rFonts w:cs="Arial"/>
                <w:color w:val="000000"/>
                <w:sz w:val="16"/>
                <w:szCs w:val="16"/>
              </w:rPr>
            </w:pPr>
            <w:r w:rsidRPr="00DE196E">
              <w:rPr>
                <w:rFonts w:cs="Arial"/>
                <w:color w:val="000000"/>
                <w:sz w:val="16"/>
                <w:szCs w:val="16"/>
              </w:rPr>
              <w:t>Suppliers</w:t>
            </w:r>
          </w:p>
        </w:tc>
        <w:tc>
          <w:tcPr>
            <w:tcW w:w="963" w:type="dxa"/>
            <w:tcBorders>
              <w:top w:val="nil"/>
              <w:left w:val="nil"/>
              <w:bottom w:val="nil"/>
              <w:right w:val="nil"/>
            </w:tcBorders>
            <w:shd w:val="clear" w:color="auto" w:fill="auto"/>
            <w:noWrap/>
            <w:vAlign w:val="bottom"/>
            <w:hideMark/>
          </w:tcPr>
          <w:p w14:paraId="27194D48"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427,180</w:t>
            </w:r>
          </w:p>
        </w:tc>
        <w:tc>
          <w:tcPr>
            <w:tcW w:w="963" w:type="dxa"/>
            <w:tcBorders>
              <w:top w:val="nil"/>
              <w:left w:val="nil"/>
              <w:bottom w:val="nil"/>
              <w:right w:val="nil"/>
            </w:tcBorders>
            <w:shd w:val="clear" w:color="000000" w:fill="D9D9D9"/>
            <w:noWrap/>
            <w:vAlign w:val="bottom"/>
            <w:hideMark/>
          </w:tcPr>
          <w:p w14:paraId="10B67F2D"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568,631</w:t>
            </w:r>
          </w:p>
        </w:tc>
        <w:tc>
          <w:tcPr>
            <w:tcW w:w="964" w:type="dxa"/>
            <w:tcBorders>
              <w:top w:val="nil"/>
              <w:left w:val="nil"/>
              <w:bottom w:val="nil"/>
              <w:right w:val="nil"/>
            </w:tcBorders>
            <w:shd w:val="clear" w:color="auto" w:fill="auto"/>
            <w:noWrap/>
            <w:vAlign w:val="bottom"/>
            <w:hideMark/>
          </w:tcPr>
          <w:p w14:paraId="4439A7C8"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361,437</w:t>
            </w:r>
          </w:p>
        </w:tc>
        <w:tc>
          <w:tcPr>
            <w:tcW w:w="964" w:type="dxa"/>
            <w:tcBorders>
              <w:top w:val="nil"/>
              <w:left w:val="nil"/>
              <w:bottom w:val="nil"/>
              <w:right w:val="nil"/>
            </w:tcBorders>
            <w:shd w:val="clear" w:color="auto" w:fill="auto"/>
            <w:noWrap/>
            <w:vAlign w:val="bottom"/>
            <w:hideMark/>
          </w:tcPr>
          <w:p w14:paraId="72E6739A"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317,821</w:t>
            </w:r>
          </w:p>
        </w:tc>
        <w:tc>
          <w:tcPr>
            <w:tcW w:w="964" w:type="dxa"/>
            <w:tcBorders>
              <w:top w:val="nil"/>
              <w:left w:val="nil"/>
              <w:bottom w:val="nil"/>
              <w:right w:val="nil"/>
            </w:tcBorders>
            <w:shd w:val="clear" w:color="auto" w:fill="auto"/>
            <w:noWrap/>
            <w:vAlign w:val="bottom"/>
            <w:hideMark/>
          </w:tcPr>
          <w:p w14:paraId="0DEDD3E2"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300,229</w:t>
            </w:r>
          </w:p>
        </w:tc>
      </w:tr>
      <w:tr w:rsidR="00EC5079" w:rsidRPr="00DE196E" w14:paraId="1E111500" w14:textId="77777777" w:rsidTr="00EC5079">
        <w:trPr>
          <w:trHeight w:val="200"/>
          <w:jc w:val="center"/>
        </w:trPr>
        <w:tc>
          <w:tcPr>
            <w:tcW w:w="3222" w:type="dxa"/>
            <w:tcBorders>
              <w:top w:val="nil"/>
              <w:left w:val="nil"/>
              <w:bottom w:val="nil"/>
              <w:right w:val="nil"/>
            </w:tcBorders>
            <w:shd w:val="clear" w:color="auto" w:fill="auto"/>
            <w:noWrap/>
            <w:vAlign w:val="bottom"/>
            <w:hideMark/>
          </w:tcPr>
          <w:p w14:paraId="57124C0E" w14:textId="77777777" w:rsidR="00EC5079" w:rsidRPr="00DE196E" w:rsidRDefault="00EC5079" w:rsidP="001D48BB">
            <w:pPr>
              <w:spacing w:after="0"/>
              <w:ind w:firstLineChars="200" w:firstLine="320"/>
              <w:jc w:val="left"/>
              <w:rPr>
                <w:rFonts w:cs="Arial"/>
                <w:color w:val="000000"/>
                <w:sz w:val="16"/>
                <w:szCs w:val="16"/>
              </w:rPr>
            </w:pPr>
            <w:r w:rsidRPr="00DE196E">
              <w:rPr>
                <w:rFonts w:cs="Arial"/>
                <w:color w:val="000000"/>
                <w:sz w:val="16"/>
                <w:szCs w:val="16"/>
              </w:rPr>
              <w:t>Cash to the OPA</w:t>
            </w:r>
          </w:p>
        </w:tc>
        <w:tc>
          <w:tcPr>
            <w:tcW w:w="963" w:type="dxa"/>
            <w:tcBorders>
              <w:top w:val="nil"/>
              <w:left w:val="nil"/>
              <w:bottom w:val="nil"/>
              <w:right w:val="nil"/>
            </w:tcBorders>
            <w:shd w:val="clear" w:color="auto" w:fill="auto"/>
            <w:noWrap/>
            <w:vAlign w:val="bottom"/>
            <w:hideMark/>
          </w:tcPr>
          <w:p w14:paraId="73FCA39A"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159,134</w:t>
            </w:r>
          </w:p>
        </w:tc>
        <w:tc>
          <w:tcPr>
            <w:tcW w:w="963" w:type="dxa"/>
            <w:tcBorders>
              <w:top w:val="nil"/>
              <w:left w:val="nil"/>
              <w:bottom w:val="nil"/>
              <w:right w:val="nil"/>
            </w:tcBorders>
            <w:shd w:val="clear" w:color="000000" w:fill="D9D9D9"/>
            <w:noWrap/>
            <w:vAlign w:val="bottom"/>
            <w:hideMark/>
          </w:tcPr>
          <w:p w14:paraId="3E1D4813"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135,490</w:t>
            </w:r>
          </w:p>
        </w:tc>
        <w:tc>
          <w:tcPr>
            <w:tcW w:w="964" w:type="dxa"/>
            <w:tcBorders>
              <w:top w:val="nil"/>
              <w:left w:val="nil"/>
              <w:bottom w:val="nil"/>
              <w:right w:val="nil"/>
            </w:tcBorders>
            <w:shd w:val="clear" w:color="auto" w:fill="auto"/>
            <w:noWrap/>
            <w:vAlign w:val="bottom"/>
            <w:hideMark/>
          </w:tcPr>
          <w:p w14:paraId="0462E7EF"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136,215</w:t>
            </w:r>
          </w:p>
        </w:tc>
        <w:tc>
          <w:tcPr>
            <w:tcW w:w="964" w:type="dxa"/>
            <w:tcBorders>
              <w:top w:val="nil"/>
              <w:left w:val="nil"/>
              <w:bottom w:val="nil"/>
              <w:right w:val="nil"/>
            </w:tcBorders>
            <w:shd w:val="clear" w:color="auto" w:fill="auto"/>
            <w:noWrap/>
            <w:vAlign w:val="bottom"/>
            <w:hideMark/>
          </w:tcPr>
          <w:p w14:paraId="616865EF"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137,599</w:t>
            </w:r>
          </w:p>
        </w:tc>
        <w:tc>
          <w:tcPr>
            <w:tcW w:w="964" w:type="dxa"/>
            <w:tcBorders>
              <w:top w:val="nil"/>
              <w:left w:val="nil"/>
              <w:bottom w:val="nil"/>
              <w:right w:val="nil"/>
            </w:tcBorders>
            <w:shd w:val="clear" w:color="auto" w:fill="auto"/>
            <w:noWrap/>
            <w:vAlign w:val="bottom"/>
            <w:hideMark/>
          </w:tcPr>
          <w:p w14:paraId="7D1B5ECF"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138,719</w:t>
            </w:r>
          </w:p>
        </w:tc>
      </w:tr>
      <w:tr w:rsidR="00EC5079" w:rsidRPr="00DE196E" w14:paraId="24EE8DD9" w14:textId="77777777" w:rsidTr="00EC5079">
        <w:trPr>
          <w:trHeight w:val="225"/>
          <w:jc w:val="center"/>
        </w:trPr>
        <w:tc>
          <w:tcPr>
            <w:tcW w:w="3222" w:type="dxa"/>
            <w:tcBorders>
              <w:top w:val="nil"/>
              <w:left w:val="nil"/>
              <w:bottom w:val="nil"/>
              <w:right w:val="nil"/>
            </w:tcBorders>
            <w:shd w:val="clear" w:color="auto" w:fill="auto"/>
            <w:noWrap/>
            <w:vAlign w:val="bottom"/>
            <w:hideMark/>
          </w:tcPr>
          <w:p w14:paraId="105F66C3" w14:textId="77777777" w:rsidR="00EC5079" w:rsidRPr="00DE196E" w:rsidRDefault="00EC5079" w:rsidP="001D48BB">
            <w:pPr>
              <w:spacing w:after="0"/>
              <w:ind w:firstLineChars="200" w:firstLine="320"/>
              <w:jc w:val="left"/>
              <w:rPr>
                <w:rFonts w:cs="Arial"/>
                <w:color w:val="000000"/>
                <w:sz w:val="16"/>
                <w:szCs w:val="16"/>
              </w:rPr>
            </w:pPr>
            <w:r w:rsidRPr="00DE196E">
              <w:rPr>
                <w:rFonts w:cs="Arial"/>
                <w:color w:val="000000"/>
                <w:sz w:val="16"/>
                <w:szCs w:val="16"/>
              </w:rPr>
              <w:t>Lease interest</w:t>
            </w:r>
          </w:p>
        </w:tc>
        <w:tc>
          <w:tcPr>
            <w:tcW w:w="963" w:type="dxa"/>
            <w:tcBorders>
              <w:top w:val="nil"/>
              <w:left w:val="nil"/>
              <w:bottom w:val="nil"/>
              <w:right w:val="nil"/>
            </w:tcBorders>
            <w:shd w:val="clear" w:color="auto" w:fill="auto"/>
            <w:noWrap/>
            <w:vAlign w:val="bottom"/>
            <w:hideMark/>
          </w:tcPr>
          <w:p w14:paraId="36F5FE70"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6,479</w:t>
            </w:r>
          </w:p>
        </w:tc>
        <w:tc>
          <w:tcPr>
            <w:tcW w:w="963" w:type="dxa"/>
            <w:tcBorders>
              <w:top w:val="nil"/>
              <w:left w:val="nil"/>
              <w:bottom w:val="nil"/>
              <w:right w:val="nil"/>
            </w:tcBorders>
            <w:shd w:val="clear" w:color="000000" w:fill="D9D9D9"/>
            <w:noWrap/>
            <w:vAlign w:val="bottom"/>
            <w:hideMark/>
          </w:tcPr>
          <w:p w14:paraId="162EDFFD"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6,003</w:t>
            </w:r>
          </w:p>
        </w:tc>
        <w:tc>
          <w:tcPr>
            <w:tcW w:w="964" w:type="dxa"/>
            <w:tcBorders>
              <w:top w:val="nil"/>
              <w:left w:val="nil"/>
              <w:bottom w:val="nil"/>
              <w:right w:val="nil"/>
            </w:tcBorders>
            <w:shd w:val="clear" w:color="auto" w:fill="auto"/>
            <w:noWrap/>
            <w:vAlign w:val="bottom"/>
            <w:hideMark/>
          </w:tcPr>
          <w:p w14:paraId="1F53A376"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8,560</w:t>
            </w:r>
          </w:p>
        </w:tc>
        <w:tc>
          <w:tcPr>
            <w:tcW w:w="964" w:type="dxa"/>
            <w:tcBorders>
              <w:top w:val="nil"/>
              <w:left w:val="nil"/>
              <w:bottom w:val="nil"/>
              <w:right w:val="nil"/>
            </w:tcBorders>
            <w:shd w:val="clear" w:color="auto" w:fill="auto"/>
            <w:noWrap/>
            <w:vAlign w:val="bottom"/>
            <w:hideMark/>
          </w:tcPr>
          <w:p w14:paraId="66B2A255"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8,006</w:t>
            </w:r>
          </w:p>
        </w:tc>
        <w:tc>
          <w:tcPr>
            <w:tcW w:w="964" w:type="dxa"/>
            <w:tcBorders>
              <w:top w:val="nil"/>
              <w:left w:val="nil"/>
              <w:bottom w:val="nil"/>
              <w:right w:val="nil"/>
            </w:tcBorders>
            <w:shd w:val="clear" w:color="auto" w:fill="auto"/>
            <w:noWrap/>
            <w:vAlign w:val="bottom"/>
            <w:hideMark/>
          </w:tcPr>
          <w:p w14:paraId="6E0A871E"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7,422</w:t>
            </w:r>
          </w:p>
        </w:tc>
      </w:tr>
      <w:tr w:rsidR="00EC5079" w:rsidRPr="00DE196E" w14:paraId="59440DD9" w14:textId="77777777" w:rsidTr="00EC5079">
        <w:trPr>
          <w:trHeight w:val="225"/>
          <w:jc w:val="center"/>
        </w:trPr>
        <w:tc>
          <w:tcPr>
            <w:tcW w:w="3222" w:type="dxa"/>
            <w:tcBorders>
              <w:top w:val="nil"/>
              <w:left w:val="nil"/>
              <w:bottom w:val="nil"/>
              <w:right w:val="nil"/>
            </w:tcBorders>
            <w:shd w:val="clear" w:color="auto" w:fill="auto"/>
            <w:noWrap/>
            <w:vAlign w:val="bottom"/>
            <w:hideMark/>
          </w:tcPr>
          <w:p w14:paraId="6EC492B9" w14:textId="77777777" w:rsidR="00EC5079" w:rsidRPr="00DE196E" w:rsidRDefault="00EC5079" w:rsidP="001D48BB">
            <w:pPr>
              <w:spacing w:after="0"/>
              <w:ind w:firstLineChars="200" w:firstLine="320"/>
              <w:jc w:val="left"/>
              <w:rPr>
                <w:rFonts w:cs="Arial"/>
                <w:color w:val="000000"/>
                <w:sz w:val="16"/>
                <w:szCs w:val="16"/>
              </w:rPr>
            </w:pPr>
            <w:r w:rsidRPr="00DE196E">
              <w:rPr>
                <w:rFonts w:cs="Arial"/>
                <w:color w:val="000000"/>
                <w:sz w:val="16"/>
                <w:szCs w:val="16"/>
              </w:rPr>
              <w:t>Other</w:t>
            </w:r>
          </w:p>
        </w:tc>
        <w:tc>
          <w:tcPr>
            <w:tcW w:w="963" w:type="dxa"/>
            <w:tcBorders>
              <w:top w:val="nil"/>
              <w:left w:val="nil"/>
              <w:bottom w:val="nil"/>
              <w:right w:val="nil"/>
            </w:tcBorders>
            <w:shd w:val="clear" w:color="auto" w:fill="auto"/>
            <w:noWrap/>
            <w:vAlign w:val="bottom"/>
            <w:hideMark/>
          </w:tcPr>
          <w:p w14:paraId="063DBBB2" w14:textId="77777777" w:rsidR="00EC5079" w:rsidRPr="00DE196E" w:rsidRDefault="00EC5079" w:rsidP="00EC5079">
            <w:pPr>
              <w:spacing w:after="0"/>
              <w:ind w:hanging="62"/>
              <w:jc w:val="right"/>
              <w:rPr>
                <w:rFonts w:cs="Arial"/>
                <w:color w:val="000000"/>
                <w:sz w:val="16"/>
                <w:szCs w:val="16"/>
              </w:rPr>
            </w:pPr>
            <w:r w:rsidRPr="00DE196E">
              <w:rPr>
                <w:rFonts w:cs="Arial"/>
                <w:color w:val="000000"/>
                <w:sz w:val="16"/>
                <w:szCs w:val="16"/>
              </w:rPr>
              <w:t>-</w:t>
            </w:r>
          </w:p>
        </w:tc>
        <w:tc>
          <w:tcPr>
            <w:tcW w:w="963" w:type="dxa"/>
            <w:tcBorders>
              <w:top w:val="nil"/>
              <w:left w:val="nil"/>
              <w:bottom w:val="nil"/>
              <w:right w:val="nil"/>
            </w:tcBorders>
            <w:shd w:val="clear" w:color="000000" w:fill="D9D9D9"/>
            <w:noWrap/>
            <w:vAlign w:val="bottom"/>
            <w:hideMark/>
          </w:tcPr>
          <w:p w14:paraId="09565224"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2,500</w:t>
            </w:r>
          </w:p>
        </w:tc>
        <w:tc>
          <w:tcPr>
            <w:tcW w:w="964" w:type="dxa"/>
            <w:tcBorders>
              <w:top w:val="nil"/>
              <w:left w:val="nil"/>
              <w:bottom w:val="nil"/>
              <w:right w:val="nil"/>
            </w:tcBorders>
            <w:shd w:val="clear" w:color="auto" w:fill="auto"/>
            <w:noWrap/>
            <w:vAlign w:val="bottom"/>
            <w:hideMark/>
          </w:tcPr>
          <w:p w14:paraId="4F99E494"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2,500</w:t>
            </w:r>
          </w:p>
        </w:tc>
        <w:tc>
          <w:tcPr>
            <w:tcW w:w="964" w:type="dxa"/>
            <w:tcBorders>
              <w:top w:val="nil"/>
              <w:left w:val="nil"/>
              <w:bottom w:val="nil"/>
              <w:right w:val="nil"/>
            </w:tcBorders>
            <w:shd w:val="clear" w:color="auto" w:fill="auto"/>
            <w:noWrap/>
            <w:vAlign w:val="bottom"/>
            <w:hideMark/>
          </w:tcPr>
          <w:p w14:paraId="5DE2CFC4"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2,500</w:t>
            </w:r>
          </w:p>
        </w:tc>
        <w:tc>
          <w:tcPr>
            <w:tcW w:w="964" w:type="dxa"/>
            <w:tcBorders>
              <w:top w:val="nil"/>
              <w:left w:val="nil"/>
              <w:bottom w:val="nil"/>
              <w:right w:val="nil"/>
            </w:tcBorders>
            <w:shd w:val="clear" w:color="auto" w:fill="auto"/>
            <w:noWrap/>
            <w:vAlign w:val="bottom"/>
            <w:hideMark/>
          </w:tcPr>
          <w:p w14:paraId="61496F6A"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2,500</w:t>
            </w:r>
          </w:p>
        </w:tc>
      </w:tr>
      <w:tr w:rsidR="00EC5079" w:rsidRPr="00DE196E" w14:paraId="3D88643F" w14:textId="77777777" w:rsidTr="00EC5079">
        <w:trPr>
          <w:trHeight w:val="225"/>
          <w:jc w:val="center"/>
        </w:trPr>
        <w:tc>
          <w:tcPr>
            <w:tcW w:w="3222" w:type="dxa"/>
            <w:tcBorders>
              <w:top w:val="nil"/>
              <w:left w:val="nil"/>
              <w:bottom w:val="nil"/>
              <w:right w:val="nil"/>
            </w:tcBorders>
            <w:shd w:val="clear" w:color="auto" w:fill="auto"/>
            <w:noWrap/>
            <w:vAlign w:val="bottom"/>
            <w:hideMark/>
          </w:tcPr>
          <w:p w14:paraId="22D41D98" w14:textId="77777777" w:rsidR="00EC5079" w:rsidRPr="00DE196E" w:rsidRDefault="00EC5079" w:rsidP="001D48BB">
            <w:pPr>
              <w:spacing w:after="0"/>
              <w:ind w:firstLineChars="200" w:firstLine="321"/>
              <w:jc w:val="left"/>
              <w:rPr>
                <w:rFonts w:cs="Arial"/>
                <w:b/>
                <w:bCs/>
                <w:color w:val="000000"/>
                <w:sz w:val="16"/>
                <w:szCs w:val="16"/>
              </w:rPr>
            </w:pPr>
            <w:r w:rsidRPr="00DE196E">
              <w:rPr>
                <w:rFonts w:cs="Arial"/>
                <w:b/>
                <w:bCs/>
                <w:color w:val="000000"/>
                <w:sz w:val="16"/>
                <w:szCs w:val="16"/>
              </w:rPr>
              <w:t>Total cash used</w:t>
            </w:r>
          </w:p>
        </w:tc>
        <w:tc>
          <w:tcPr>
            <w:tcW w:w="963" w:type="dxa"/>
            <w:tcBorders>
              <w:top w:val="nil"/>
              <w:left w:val="nil"/>
              <w:bottom w:val="single" w:sz="4" w:space="0" w:color="auto"/>
              <w:right w:val="nil"/>
            </w:tcBorders>
            <w:shd w:val="clear" w:color="auto" w:fill="auto"/>
            <w:noWrap/>
            <w:vAlign w:val="bottom"/>
            <w:hideMark/>
          </w:tcPr>
          <w:p w14:paraId="3E8008F1" w14:textId="77777777" w:rsidR="00EC5079" w:rsidRPr="00DE196E" w:rsidRDefault="00EC5079" w:rsidP="00EC5079">
            <w:pPr>
              <w:spacing w:after="0"/>
              <w:ind w:hanging="62"/>
              <w:jc w:val="right"/>
              <w:rPr>
                <w:rFonts w:cs="Arial"/>
                <w:b/>
                <w:bCs/>
                <w:color w:val="000000"/>
                <w:sz w:val="16"/>
                <w:szCs w:val="16"/>
              </w:rPr>
            </w:pPr>
            <w:r w:rsidRPr="00DE196E">
              <w:rPr>
                <w:rFonts w:cs="Arial"/>
                <w:b/>
                <w:bCs/>
                <w:color w:val="000000"/>
                <w:sz w:val="16"/>
                <w:szCs w:val="16"/>
              </w:rPr>
              <w:t>1,138,203</w:t>
            </w:r>
          </w:p>
        </w:tc>
        <w:tc>
          <w:tcPr>
            <w:tcW w:w="963" w:type="dxa"/>
            <w:tcBorders>
              <w:top w:val="nil"/>
              <w:left w:val="nil"/>
              <w:bottom w:val="single" w:sz="4" w:space="0" w:color="auto"/>
              <w:right w:val="nil"/>
            </w:tcBorders>
            <w:shd w:val="clear" w:color="000000" w:fill="D9D9D9"/>
            <w:noWrap/>
            <w:vAlign w:val="bottom"/>
            <w:hideMark/>
          </w:tcPr>
          <w:p w14:paraId="50E3CC48" w14:textId="77777777" w:rsidR="00EC5079" w:rsidRPr="00DE196E" w:rsidRDefault="00EC5079" w:rsidP="00EC5079">
            <w:pPr>
              <w:spacing w:after="0"/>
              <w:ind w:hanging="62"/>
              <w:jc w:val="right"/>
              <w:rPr>
                <w:rFonts w:cs="Arial"/>
                <w:b/>
                <w:bCs/>
                <w:color w:val="000000"/>
                <w:sz w:val="16"/>
                <w:szCs w:val="16"/>
              </w:rPr>
            </w:pPr>
            <w:r w:rsidRPr="00DE196E">
              <w:rPr>
                <w:rFonts w:cs="Arial"/>
                <w:b/>
                <w:bCs/>
                <w:color w:val="000000"/>
                <w:sz w:val="16"/>
                <w:szCs w:val="16"/>
              </w:rPr>
              <w:t>1,345,200</w:t>
            </w:r>
          </w:p>
        </w:tc>
        <w:tc>
          <w:tcPr>
            <w:tcW w:w="964" w:type="dxa"/>
            <w:tcBorders>
              <w:top w:val="nil"/>
              <w:left w:val="nil"/>
              <w:bottom w:val="single" w:sz="4" w:space="0" w:color="auto"/>
              <w:right w:val="nil"/>
            </w:tcBorders>
            <w:shd w:val="clear" w:color="auto" w:fill="auto"/>
            <w:noWrap/>
            <w:vAlign w:val="bottom"/>
            <w:hideMark/>
          </w:tcPr>
          <w:p w14:paraId="4E20D1FA" w14:textId="77777777" w:rsidR="00EC5079" w:rsidRPr="00DE196E" w:rsidRDefault="00EC5079" w:rsidP="00EC5079">
            <w:pPr>
              <w:spacing w:after="0"/>
              <w:ind w:hanging="62"/>
              <w:jc w:val="right"/>
              <w:rPr>
                <w:rFonts w:cs="Arial"/>
                <w:b/>
                <w:bCs/>
                <w:color w:val="000000"/>
                <w:sz w:val="16"/>
                <w:szCs w:val="16"/>
              </w:rPr>
            </w:pPr>
            <w:r w:rsidRPr="00DE196E">
              <w:rPr>
                <w:rFonts w:cs="Arial"/>
                <w:b/>
                <w:bCs/>
                <w:color w:val="000000"/>
                <w:sz w:val="16"/>
                <w:szCs w:val="16"/>
              </w:rPr>
              <w:t>1,070,982</w:t>
            </w:r>
          </w:p>
        </w:tc>
        <w:tc>
          <w:tcPr>
            <w:tcW w:w="964" w:type="dxa"/>
            <w:tcBorders>
              <w:top w:val="nil"/>
              <w:left w:val="nil"/>
              <w:bottom w:val="single" w:sz="4" w:space="0" w:color="auto"/>
              <w:right w:val="nil"/>
            </w:tcBorders>
            <w:shd w:val="clear" w:color="auto" w:fill="auto"/>
            <w:noWrap/>
            <w:vAlign w:val="bottom"/>
            <w:hideMark/>
          </w:tcPr>
          <w:p w14:paraId="5C244C45" w14:textId="77777777" w:rsidR="00EC5079" w:rsidRPr="00DE196E" w:rsidRDefault="00EC5079" w:rsidP="00EC5079">
            <w:pPr>
              <w:spacing w:after="0"/>
              <w:ind w:hanging="62"/>
              <w:jc w:val="right"/>
              <w:rPr>
                <w:rFonts w:cs="Arial"/>
                <w:b/>
                <w:bCs/>
                <w:color w:val="000000"/>
                <w:sz w:val="16"/>
                <w:szCs w:val="16"/>
              </w:rPr>
            </w:pPr>
            <w:r w:rsidRPr="00DE196E">
              <w:rPr>
                <w:rFonts w:cs="Arial"/>
                <w:b/>
                <w:bCs/>
                <w:color w:val="000000"/>
                <w:sz w:val="16"/>
                <w:szCs w:val="16"/>
              </w:rPr>
              <w:t>1,029,615</w:t>
            </w:r>
          </w:p>
        </w:tc>
        <w:tc>
          <w:tcPr>
            <w:tcW w:w="964" w:type="dxa"/>
            <w:tcBorders>
              <w:top w:val="nil"/>
              <w:left w:val="nil"/>
              <w:bottom w:val="single" w:sz="4" w:space="0" w:color="auto"/>
              <w:right w:val="nil"/>
            </w:tcBorders>
            <w:shd w:val="clear" w:color="auto" w:fill="auto"/>
            <w:noWrap/>
            <w:vAlign w:val="bottom"/>
            <w:hideMark/>
          </w:tcPr>
          <w:p w14:paraId="778ED4D8" w14:textId="77777777" w:rsidR="00EC5079" w:rsidRPr="00DE196E" w:rsidRDefault="00EC5079" w:rsidP="00EC5079">
            <w:pPr>
              <w:spacing w:after="0"/>
              <w:ind w:hanging="62"/>
              <w:jc w:val="right"/>
              <w:rPr>
                <w:rFonts w:cs="Arial"/>
                <w:b/>
                <w:bCs/>
                <w:color w:val="000000"/>
                <w:sz w:val="16"/>
                <w:szCs w:val="16"/>
              </w:rPr>
            </w:pPr>
            <w:r w:rsidRPr="00DE196E">
              <w:rPr>
                <w:rFonts w:cs="Arial"/>
                <w:b/>
                <w:bCs/>
                <w:color w:val="000000"/>
                <w:sz w:val="16"/>
                <w:szCs w:val="16"/>
              </w:rPr>
              <w:t>1,015,239</w:t>
            </w:r>
          </w:p>
        </w:tc>
      </w:tr>
      <w:tr w:rsidR="00EC5079" w:rsidRPr="00DE196E" w14:paraId="06DC88E7" w14:textId="77777777" w:rsidTr="00EC5079">
        <w:trPr>
          <w:trHeight w:val="397"/>
          <w:jc w:val="center"/>
        </w:trPr>
        <w:tc>
          <w:tcPr>
            <w:tcW w:w="3222" w:type="dxa"/>
            <w:tcBorders>
              <w:top w:val="nil"/>
              <w:left w:val="nil"/>
              <w:bottom w:val="nil"/>
              <w:right w:val="nil"/>
            </w:tcBorders>
            <w:shd w:val="clear" w:color="auto" w:fill="auto"/>
            <w:vAlign w:val="bottom"/>
            <w:hideMark/>
          </w:tcPr>
          <w:p w14:paraId="347A8F71" w14:textId="77777777" w:rsidR="00EC5079" w:rsidRPr="00DE196E" w:rsidRDefault="00EC5079" w:rsidP="001D48BB">
            <w:pPr>
              <w:spacing w:after="0"/>
              <w:ind w:left="170"/>
              <w:jc w:val="left"/>
              <w:rPr>
                <w:rFonts w:cs="Arial"/>
                <w:b/>
                <w:bCs/>
                <w:color w:val="000000"/>
                <w:sz w:val="16"/>
                <w:szCs w:val="16"/>
              </w:rPr>
            </w:pPr>
            <w:r w:rsidRPr="00DE196E">
              <w:rPr>
                <w:rFonts w:cs="Arial"/>
                <w:b/>
                <w:bCs/>
                <w:color w:val="000000"/>
                <w:sz w:val="16"/>
                <w:szCs w:val="16"/>
              </w:rPr>
              <w:t>Net cash from (or used by) operating activities</w:t>
            </w:r>
          </w:p>
        </w:tc>
        <w:tc>
          <w:tcPr>
            <w:tcW w:w="963" w:type="dxa"/>
            <w:tcBorders>
              <w:top w:val="nil"/>
              <w:left w:val="nil"/>
              <w:bottom w:val="single" w:sz="4" w:space="0" w:color="auto"/>
              <w:right w:val="nil"/>
            </w:tcBorders>
            <w:shd w:val="clear" w:color="auto" w:fill="auto"/>
            <w:noWrap/>
            <w:vAlign w:val="bottom"/>
            <w:hideMark/>
          </w:tcPr>
          <w:p w14:paraId="5CDDB1A0"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82,163</w:t>
            </w:r>
          </w:p>
        </w:tc>
        <w:tc>
          <w:tcPr>
            <w:tcW w:w="963" w:type="dxa"/>
            <w:tcBorders>
              <w:top w:val="nil"/>
              <w:left w:val="nil"/>
              <w:bottom w:val="single" w:sz="4" w:space="0" w:color="auto"/>
              <w:right w:val="nil"/>
            </w:tcBorders>
            <w:shd w:val="clear" w:color="000000" w:fill="D9D9D9"/>
            <w:noWrap/>
            <w:vAlign w:val="bottom"/>
            <w:hideMark/>
          </w:tcPr>
          <w:p w14:paraId="3FF41D38"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87,792</w:t>
            </w:r>
          </w:p>
        </w:tc>
        <w:tc>
          <w:tcPr>
            <w:tcW w:w="964" w:type="dxa"/>
            <w:tcBorders>
              <w:top w:val="nil"/>
              <w:left w:val="nil"/>
              <w:bottom w:val="single" w:sz="4" w:space="0" w:color="auto"/>
              <w:right w:val="nil"/>
            </w:tcBorders>
            <w:shd w:val="clear" w:color="auto" w:fill="auto"/>
            <w:noWrap/>
            <w:vAlign w:val="bottom"/>
            <w:hideMark/>
          </w:tcPr>
          <w:p w14:paraId="1311BBDF"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66,589</w:t>
            </w:r>
          </w:p>
        </w:tc>
        <w:tc>
          <w:tcPr>
            <w:tcW w:w="964" w:type="dxa"/>
            <w:tcBorders>
              <w:top w:val="nil"/>
              <w:left w:val="nil"/>
              <w:bottom w:val="single" w:sz="4" w:space="0" w:color="auto"/>
              <w:right w:val="nil"/>
            </w:tcBorders>
            <w:shd w:val="clear" w:color="auto" w:fill="auto"/>
            <w:noWrap/>
            <w:vAlign w:val="bottom"/>
            <w:hideMark/>
          </w:tcPr>
          <w:p w14:paraId="2A611B47"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68,311</w:t>
            </w:r>
          </w:p>
        </w:tc>
        <w:tc>
          <w:tcPr>
            <w:tcW w:w="964" w:type="dxa"/>
            <w:tcBorders>
              <w:top w:val="nil"/>
              <w:left w:val="nil"/>
              <w:bottom w:val="single" w:sz="4" w:space="0" w:color="auto"/>
              <w:right w:val="nil"/>
            </w:tcBorders>
            <w:shd w:val="clear" w:color="auto" w:fill="auto"/>
            <w:noWrap/>
            <w:vAlign w:val="bottom"/>
            <w:hideMark/>
          </w:tcPr>
          <w:p w14:paraId="6A602E49"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70,166</w:t>
            </w:r>
          </w:p>
        </w:tc>
      </w:tr>
      <w:tr w:rsidR="00EC5079" w:rsidRPr="00DE196E" w14:paraId="4C9E1A43" w14:textId="77777777" w:rsidTr="00EC5079">
        <w:trPr>
          <w:trHeight w:val="283"/>
          <w:jc w:val="center"/>
        </w:trPr>
        <w:tc>
          <w:tcPr>
            <w:tcW w:w="3222" w:type="dxa"/>
            <w:tcBorders>
              <w:top w:val="nil"/>
              <w:left w:val="nil"/>
              <w:bottom w:val="nil"/>
              <w:right w:val="nil"/>
            </w:tcBorders>
            <w:shd w:val="clear" w:color="auto" w:fill="auto"/>
            <w:noWrap/>
            <w:vAlign w:val="bottom"/>
            <w:hideMark/>
          </w:tcPr>
          <w:p w14:paraId="557CCC59" w14:textId="77777777" w:rsidR="00EC5079" w:rsidRPr="00DE196E" w:rsidRDefault="00EC5079" w:rsidP="001D48BB">
            <w:pPr>
              <w:spacing w:after="0"/>
              <w:jc w:val="left"/>
              <w:rPr>
                <w:rFonts w:cs="Arial"/>
                <w:b/>
                <w:bCs/>
                <w:color w:val="000000"/>
                <w:sz w:val="16"/>
                <w:szCs w:val="16"/>
              </w:rPr>
            </w:pPr>
            <w:r w:rsidRPr="00DE196E">
              <w:rPr>
                <w:rFonts w:cs="Arial"/>
                <w:b/>
                <w:bCs/>
                <w:color w:val="000000"/>
                <w:sz w:val="16"/>
                <w:szCs w:val="16"/>
              </w:rPr>
              <w:t>INVESTING ACTIVITIES</w:t>
            </w:r>
          </w:p>
        </w:tc>
        <w:tc>
          <w:tcPr>
            <w:tcW w:w="963" w:type="dxa"/>
            <w:tcBorders>
              <w:top w:val="nil"/>
              <w:left w:val="nil"/>
              <w:bottom w:val="nil"/>
              <w:right w:val="nil"/>
            </w:tcBorders>
            <w:shd w:val="clear" w:color="auto" w:fill="auto"/>
            <w:noWrap/>
            <w:vAlign w:val="bottom"/>
            <w:hideMark/>
          </w:tcPr>
          <w:p w14:paraId="2FB868A5" w14:textId="77777777" w:rsidR="00EC5079" w:rsidRPr="00DE196E" w:rsidRDefault="00EC5079" w:rsidP="00EC5079">
            <w:pPr>
              <w:spacing w:after="0"/>
              <w:rPr>
                <w:rFonts w:cs="Arial"/>
                <w:b/>
                <w:bCs/>
                <w:color w:val="000000"/>
                <w:sz w:val="16"/>
                <w:szCs w:val="16"/>
              </w:rPr>
            </w:pPr>
          </w:p>
        </w:tc>
        <w:tc>
          <w:tcPr>
            <w:tcW w:w="963" w:type="dxa"/>
            <w:tcBorders>
              <w:top w:val="nil"/>
              <w:left w:val="nil"/>
              <w:bottom w:val="nil"/>
              <w:right w:val="nil"/>
            </w:tcBorders>
            <w:shd w:val="clear" w:color="000000" w:fill="D9D9D9"/>
            <w:noWrap/>
            <w:vAlign w:val="bottom"/>
            <w:hideMark/>
          </w:tcPr>
          <w:p w14:paraId="50935483"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 </w:t>
            </w:r>
          </w:p>
        </w:tc>
        <w:tc>
          <w:tcPr>
            <w:tcW w:w="964" w:type="dxa"/>
            <w:tcBorders>
              <w:top w:val="nil"/>
              <w:left w:val="nil"/>
              <w:bottom w:val="nil"/>
              <w:right w:val="nil"/>
            </w:tcBorders>
            <w:shd w:val="clear" w:color="auto" w:fill="auto"/>
            <w:noWrap/>
            <w:vAlign w:val="bottom"/>
            <w:hideMark/>
          </w:tcPr>
          <w:p w14:paraId="3F1E05E0" w14:textId="77777777" w:rsidR="00EC5079" w:rsidRPr="00DE196E" w:rsidRDefault="00EC5079" w:rsidP="00EC5079">
            <w:pPr>
              <w:spacing w:after="0"/>
              <w:jc w:val="right"/>
              <w:rPr>
                <w:rFonts w:cs="Arial"/>
                <w:color w:val="000000"/>
                <w:sz w:val="16"/>
                <w:szCs w:val="16"/>
              </w:rPr>
            </w:pPr>
          </w:p>
        </w:tc>
        <w:tc>
          <w:tcPr>
            <w:tcW w:w="964" w:type="dxa"/>
            <w:tcBorders>
              <w:top w:val="nil"/>
              <w:left w:val="nil"/>
              <w:bottom w:val="nil"/>
              <w:right w:val="nil"/>
            </w:tcBorders>
            <w:shd w:val="clear" w:color="auto" w:fill="auto"/>
            <w:noWrap/>
            <w:vAlign w:val="bottom"/>
            <w:hideMark/>
          </w:tcPr>
          <w:p w14:paraId="7DD42582" w14:textId="77777777" w:rsidR="00EC5079" w:rsidRPr="00DE196E" w:rsidRDefault="00EC5079" w:rsidP="00EC5079">
            <w:pPr>
              <w:spacing w:after="0"/>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4EAFE2D6" w14:textId="77777777" w:rsidR="00EC5079" w:rsidRPr="00DE196E" w:rsidRDefault="00EC5079" w:rsidP="00EC5079">
            <w:pPr>
              <w:spacing w:after="0"/>
              <w:jc w:val="right"/>
              <w:rPr>
                <w:rFonts w:ascii="Times New Roman" w:hAnsi="Times New Roman"/>
              </w:rPr>
            </w:pPr>
          </w:p>
        </w:tc>
      </w:tr>
      <w:tr w:rsidR="00EC5079" w:rsidRPr="00DE196E" w14:paraId="694C764B" w14:textId="77777777" w:rsidTr="00EC5079">
        <w:trPr>
          <w:trHeight w:val="225"/>
          <w:jc w:val="center"/>
        </w:trPr>
        <w:tc>
          <w:tcPr>
            <w:tcW w:w="3222" w:type="dxa"/>
            <w:tcBorders>
              <w:top w:val="nil"/>
              <w:left w:val="nil"/>
              <w:bottom w:val="nil"/>
              <w:right w:val="nil"/>
            </w:tcBorders>
            <w:shd w:val="clear" w:color="auto" w:fill="auto"/>
            <w:noWrap/>
            <w:vAlign w:val="bottom"/>
            <w:hideMark/>
          </w:tcPr>
          <w:p w14:paraId="6862531B" w14:textId="77777777" w:rsidR="00EC5079" w:rsidRPr="00DE196E" w:rsidRDefault="00EC5079" w:rsidP="001D48BB">
            <w:pPr>
              <w:spacing w:after="0"/>
              <w:ind w:firstLineChars="100" w:firstLine="161"/>
              <w:jc w:val="left"/>
              <w:rPr>
                <w:rFonts w:cs="Arial"/>
                <w:b/>
                <w:bCs/>
                <w:color w:val="000000"/>
                <w:sz w:val="16"/>
                <w:szCs w:val="16"/>
              </w:rPr>
            </w:pPr>
            <w:r w:rsidRPr="00DE196E">
              <w:rPr>
                <w:rFonts w:cs="Arial"/>
                <w:b/>
                <w:bCs/>
                <w:color w:val="000000"/>
                <w:sz w:val="16"/>
                <w:szCs w:val="16"/>
              </w:rPr>
              <w:t>Cash received</w:t>
            </w:r>
          </w:p>
        </w:tc>
        <w:tc>
          <w:tcPr>
            <w:tcW w:w="963" w:type="dxa"/>
            <w:tcBorders>
              <w:top w:val="nil"/>
              <w:left w:val="nil"/>
              <w:bottom w:val="nil"/>
              <w:right w:val="nil"/>
            </w:tcBorders>
            <w:shd w:val="clear" w:color="auto" w:fill="auto"/>
            <w:noWrap/>
            <w:vAlign w:val="bottom"/>
            <w:hideMark/>
          </w:tcPr>
          <w:p w14:paraId="1F1B19B0" w14:textId="77777777" w:rsidR="00EC5079" w:rsidRPr="00DE196E" w:rsidRDefault="00EC5079" w:rsidP="00EC5079">
            <w:pPr>
              <w:spacing w:after="0"/>
              <w:ind w:firstLineChars="100" w:firstLine="161"/>
              <w:rPr>
                <w:rFonts w:cs="Arial"/>
                <w:b/>
                <w:bCs/>
                <w:color w:val="000000"/>
                <w:sz w:val="16"/>
                <w:szCs w:val="16"/>
              </w:rPr>
            </w:pPr>
          </w:p>
        </w:tc>
        <w:tc>
          <w:tcPr>
            <w:tcW w:w="963" w:type="dxa"/>
            <w:tcBorders>
              <w:top w:val="nil"/>
              <w:left w:val="nil"/>
              <w:bottom w:val="nil"/>
              <w:right w:val="nil"/>
            </w:tcBorders>
            <w:shd w:val="clear" w:color="000000" w:fill="D9D9D9"/>
            <w:noWrap/>
            <w:vAlign w:val="bottom"/>
            <w:hideMark/>
          </w:tcPr>
          <w:p w14:paraId="6DB53779"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 </w:t>
            </w:r>
          </w:p>
        </w:tc>
        <w:tc>
          <w:tcPr>
            <w:tcW w:w="964" w:type="dxa"/>
            <w:tcBorders>
              <w:top w:val="nil"/>
              <w:left w:val="nil"/>
              <w:bottom w:val="nil"/>
              <w:right w:val="nil"/>
            </w:tcBorders>
            <w:shd w:val="clear" w:color="auto" w:fill="auto"/>
            <w:noWrap/>
            <w:vAlign w:val="bottom"/>
            <w:hideMark/>
          </w:tcPr>
          <w:p w14:paraId="5C1E022F" w14:textId="77777777" w:rsidR="00EC5079" w:rsidRPr="00DE196E" w:rsidRDefault="00EC5079" w:rsidP="00EC5079">
            <w:pPr>
              <w:spacing w:after="0"/>
              <w:jc w:val="right"/>
              <w:rPr>
                <w:rFonts w:cs="Arial"/>
                <w:color w:val="000000"/>
                <w:sz w:val="16"/>
                <w:szCs w:val="16"/>
              </w:rPr>
            </w:pPr>
          </w:p>
        </w:tc>
        <w:tc>
          <w:tcPr>
            <w:tcW w:w="964" w:type="dxa"/>
            <w:tcBorders>
              <w:top w:val="nil"/>
              <w:left w:val="nil"/>
              <w:bottom w:val="nil"/>
              <w:right w:val="nil"/>
            </w:tcBorders>
            <w:shd w:val="clear" w:color="auto" w:fill="auto"/>
            <w:noWrap/>
            <w:vAlign w:val="bottom"/>
            <w:hideMark/>
          </w:tcPr>
          <w:p w14:paraId="0646AE34" w14:textId="77777777" w:rsidR="00EC5079" w:rsidRPr="00DE196E" w:rsidRDefault="00EC5079" w:rsidP="00EC5079">
            <w:pPr>
              <w:spacing w:after="0"/>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6095AE4C" w14:textId="77777777" w:rsidR="00EC5079" w:rsidRPr="00DE196E" w:rsidRDefault="00EC5079" w:rsidP="00EC5079">
            <w:pPr>
              <w:spacing w:after="0"/>
              <w:jc w:val="right"/>
              <w:rPr>
                <w:rFonts w:ascii="Times New Roman" w:hAnsi="Times New Roman"/>
              </w:rPr>
            </w:pPr>
          </w:p>
        </w:tc>
      </w:tr>
      <w:tr w:rsidR="00EC5079" w:rsidRPr="00DE196E" w14:paraId="5DA9CDEA" w14:textId="77777777" w:rsidTr="00EC5079">
        <w:trPr>
          <w:trHeight w:val="400"/>
          <w:jc w:val="center"/>
        </w:trPr>
        <w:tc>
          <w:tcPr>
            <w:tcW w:w="3222" w:type="dxa"/>
            <w:tcBorders>
              <w:top w:val="nil"/>
              <w:left w:val="nil"/>
              <w:bottom w:val="nil"/>
              <w:right w:val="nil"/>
            </w:tcBorders>
            <w:shd w:val="clear" w:color="auto" w:fill="auto"/>
            <w:vAlign w:val="bottom"/>
            <w:hideMark/>
          </w:tcPr>
          <w:p w14:paraId="35630F89" w14:textId="77777777" w:rsidR="00EC5079" w:rsidRPr="00DE196E" w:rsidRDefault="00EC5079" w:rsidP="001D48BB">
            <w:pPr>
              <w:spacing w:after="0"/>
              <w:ind w:left="317"/>
              <w:jc w:val="left"/>
              <w:rPr>
                <w:rFonts w:cs="Arial"/>
                <w:color w:val="000000"/>
                <w:sz w:val="16"/>
                <w:szCs w:val="16"/>
              </w:rPr>
            </w:pPr>
            <w:r w:rsidRPr="00DE196E">
              <w:rPr>
                <w:rFonts w:cs="Arial"/>
                <w:color w:val="000000"/>
                <w:sz w:val="16"/>
                <w:szCs w:val="16"/>
              </w:rPr>
              <w:t>Proceeds from sales of property, plant and equipment</w:t>
            </w:r>
          </w:p>
        </w:tc>
        <w:tc>
          <w:tcPr>
            <w:tcW w:w="963" w:type="dxa"/>
            <w:tcBorders>
              <w:top w:val="nil"/>
              <w:left w:val="nil"/>
              <w:bottom w:val="nil"/>
              <w:right w:val="nil"/>
            </w:tcBorders>
            <w:shd w:val="clear" w:color="auto" w:fill="auto"/>
            <w:noWrap/>
            <w:vAlign w:val="bottom"/>
            <w:hideMark/>
          </w:tcPr>
          <w:p w14:paraId="3457D103"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w:t>
            </w:r>
          </w:p>
        </w:tc>
        <w:tc>
          <w:tcPr>
            <w:tcW w:w="963" w:type="dxa"/>
            <w:tcBorders>
              <w:top w:val="nil"/>
              <w:left w:val="nil"/>
              <w:bottom w:val="nil"/>
              <w:right w:val="nil"/>
            </w:tcBorders>
            <w:shd w:val="clear" w:color="000000" w:fill="D9D9D9"/>
            <w:noWrap/>
            <w:vAlign w:val="bottom"/>
            <w:hideMark/>
          </w:tcPr>
          <w:p w14:paraId="27FA3C8E"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w:t>
            </w:r>
          </w:p>
        </w:tc>
        <w:tc>
          <w:tcPr>
            <w:tcW w:w="964" w:type="dxa"/>
            <w:tcBorders>
              <w:top w:val="nil"/>
              <w:left w:val="nil"/>
              <w:bottom w:val="nil"/>
              <w:right w:val="nil"/>
            </w:tcBorders>
            <w:shd w:val="clear" w:color="auto" w:fill="auto"/>
            <w:noWrap/>
            <w:vAlign w:val="bottom"/>
            <w:hideMark/>
          </w:tcPr>
          <w:p w14:paraId="45F1CC9B"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w:t>
            </w:r>
          </w:p>
        </w:tc>
        <w:tc>
          <w:tcPr>
            <w:tcW w:w="964" w:type="dxa"/>
            <w:tcBorders>
              <w:top w:val="nil"/>
              <w:left w:val="nil"/>
              <w:bottom w:val="nil"/>
              <w:right w:val="nil"/>
            </w:tcBorders>
            <w:shd w:val="clear" w:color="auto" w:fill="auto"/>
            <w:noWrap/>
            <w:vAlign w:val="bottom"/>
            <w:hideMark/>
          </w:tcPr>
          <w:p w14:paraId="684338E9"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w:t>
            </w:r>
          </w:p>
        </w:tc>
        <w:tc>
          <w:tcPr>
            <w:tcW w:w="964" w:type="dxa"/>
            <w:tcBorders>
              <w:top w:val="nil"/>
              <w:left w:val="nil"/>
              <w:bottom w:val="nil"/>
              <w:right w:val="nil"/>
            </w:tcBorders>
            <w:shd w:val="clear" w:color="auto" w:fill="auto"/>
            <w:noWrap/>
            <w:vAlign w:val="bottom"/>
            <w:hideMark/>
          </w:tcPr>
          <w:p w14:paraId="75EB4458"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w:t>
            </w:r>
          </w:p>
        </w:tc>
      </w:tr>
      <w:tr w:rsidR="00EC5079" w:rsidRPr="00DE196E" w14:paraId="7C8FAB5D" w14:textId="77777777" w:rsidTr="00EC5079">
        <w:trPr>
          <w:trHeight w:val="225"/>
          <w:jc w:val="center"/>
        </w:trPr>
        <w:tc>
          <w:tcPr>
            <w:tcW w:w="3222" w:type="dxa"/>
            <w:tcBorders>
              <w:top w:val="nil"/>
              <w:left w:val="nil"/>
              <w:bottom w:val="nil"/>
              <w:right w:val="nil"/>
            </w:tcBorders>
            <w:shd w:val="clear" w:color="auto" w:fill="auto"/>
            <w:noWrap/>
            <w:vAlign w:val="bottom"/>
            <w:hideMark/>
          </w:tcPr>
          <w:p w14:paraId="564D8437" w14:textId="77777777" w:rsidR="00EC5079" w:rsidRPr="00DE196E" w:rsidRDefault="00EC5079" w:rsidP="001D48BB">
            <w:pPr>
              <w:spacing w:after="0"/>
              <w:ind w:firstLineChars="200" w:firstLine="321"/>
              <w:jc w:val="left"/>
              <w:rPr>
                <w:rFonts w:cs="Arial"/>
                <w:b/>
                <w:bCs/>
                <w:color w:val="000000"/>
                <w:sz w:val="16"/>
                <w:szCs w:val="16"/>
              </w:rPr>
            </w:pPr>
            <w:r w:rsidRPr="00DE196E">
              <w:rPr>
                <w:rFonts w:cs="Arial"/>
                <w:b/>
                <w:bCs/>
                <w:color w:val="000000"/>
                <w:sz w:val="16"/>
                <w:szCs w:val="16"/>
              </w:rPr>
              <w:t>Total cash received</w:t>
            </w:r>
          </w:p>
        </w:tc>
        <w:tc>
          <w:tcPr>
            <w:tcW w:w="963" w:type="dxa"/>
            <w:tcBorders>
              <w:top w:val="nil"/>
              <w:left w:val="nil"/>
              <w:bottom w:val="single" w:sz="4" w:space="0" w:color="auto"/>
              <w:right w:val="nil"/>
            </w:tcBorders>
            <w:shd w:val="clear" w:color="auto" w:fill="auto"/>
            <w:noWrap/>
            <w:vAlign w:val="bottom"/>
            <w:hideMark/>
          </w:tcPr>
          <w:p w14:paraId="76D615A2"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w:t>
            </w:r>
          </w:p>
        </w:tc>
        <w:tc>
          <w:tcPr>
            <w:tcW w:w="963" w:type="dxa"/>
            <w:tcBorders>
              <w:top w:val="nil"/>
              <w:left w:val="nil"/>
              <w:bottom w:val="single" w:sz="4" w:space="0" w:color="auto"/>
              <w:right w:val="nil"/>
            </w:tcBorders>
            <w:shd w:val="clear" w:color="000000" w:fill="D9D9D9"/>
            <w:noWrap/>
            <w:vAlign w:val="bottom"/>
            <w:hideMark/>
          </w:tcPr>
          <w:p w14:paraId="0E08D806"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w:t>
            </w:r>
          </w:p>
        </w:tc>
        <w:tc>
          <w:tcPr>
            <w:tcW w:w="964" w:type="dxa"/>
            <w:tcBorders>
              <w:top w:val="nil"/>
              <w:left w:val="nil"/>
              <w:bottom w:val="single" w:sz="4" w:space="0" w:color="auto"/>
              <w:right w:val="nil"/>
            </w:tcBorders>
            <w:shd w:val="clear" w:color="auto" w:fill="auto"/>
            <w:noWrap/>
            <w:vAlign w:val="bottom"/>
            <w:hideMark/>
          </w:tcPr>
          <w:p w14:paraId="04540E83"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w:t>
            </w:r>
          </w:p>
        </w:tc>
        <w:tc>
          <w:tcPr>
            <w:tcW w:w="964" w:type="dxa"/>
            <w:tcBorders>
              <w:top w:val="nil"/>
              <w:left w:val="nil"/>
              <w:bottom w:val="single" w:sz="4" w:space="0" w:color="auto"/>
              <w:right w:val="nil"/>
            </w:tcBorders>
            <w:shd w:val="clear" w:color="auto" w:fill="auto"/>
            <w:noWrap/>
            <w:vAlign w:val="bottom"/>
            <w:hideMark/>
          </w:tcPr>
          <w:p w14:paraId="27BD7123"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w:t>
            </w:r>
          </w:p>
        </w:tc>
        <w:tc>
          <w:tcPr>
            <w:tcW w:w="964" w:type="dxa"/>
            <w:tcBorders>
              <w:top w:val="nil"/>
              <w:left w:val="nil"/>
              <w:bottom w:val="single" w:sz="4" w:space="0" w:color="auto"/>
              <w:right w:val="nil"/>
            </w:tcBorders>
            <w:shd w:val="clear" w:color="auto" w:fill="auto"/>
            <w:noWrap/>
            <w:vAlign w:val="bottom"/>
            <w:hideMark/>
          </w:tcPr>
          <w:p w14:paraId="29AA1260"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w:t>
            </w:r>
          </w:p>
        </w:tc>
      </w:tr>
      <w:tr w:rsidR="00EC5079" w:rsidRPr="00DE196E" w14:paraId="5DA06922" w14:textId="77777777" w:rsidTr="00EC5079">
        <w:trPr>
          <w:trHeight w:val="227"/>
          <w:jc w:val="center"/>
        </w:trPr>
        <w:tc>
          <w:tcPr>
            <w:tcW w:w="3222" w:type="dxa"/>
            <w:tcBorders>
              <w:top w:val="nil"/>
              <w:left w:val="nil"/>
              <w:bottom w:val="nil"/>
              <w:right w:val="nil"/>
            </w:tcBorders>
            <w:shd w:val="clear" w:color="auto" w:fill="auto"/>
            <w:noWrap/>
            <w:vAlign w:val="bottom"/>
            <w:hideMark/>
          </w:tcPr>
          <w:p w14:paraId="2EADFB5C" w14:textId="77777777" w:rsidR="00EC5079" w:rsidRPr="00DE196E" w:rsidRDefault="00EC5079" w:rsidP="001D48BB">
            <w:pPr>
              <w:spacing w:after="0"/>
              <w:ind w:firstLineChars="100" w:firstLine="161"/>
              <w:jc w:val="left"/>
              <w:rPr>
                <w:rFonts w:cs="Arial"/>
                <w:b/>
                <w:bCs/>
                <w:color w:val="000000"/>
                <w:sz w:val="16"/>
                <w:szCs w:val="16"/>
              </w:rPr>
            </w:pPr>
            <w:r w:rsidRPr="00DE196E">
              <w:rPr>
                <w:rFonts w:cs="Arial"/>
                <w:b/>
                <w:bCs/>
                <w:color w:val="000000"/>
                <w:sz w:val="16"/>
                <w:szCs w:val="16"/>
              </w:rPr>
              <w:t>Cash used</w:t>
            </w:r>
          </w:p>
        </w:tc>
        <w:tc>
          <w:tcPr>
            <w:tcW w:w="963" w:type="dxa"/>
            <w:tcBorders>
              <w:top w:val="nil"/>
              <w:left w:val="nil"/>
              <w:bottom w:val="nil"/>
              <w:right w:val="nil"/>
            </w:tcBorders>
            <w:shd w:val="clear" w:color="auto" w:fill="auto"/>
            <w:noWrap/>
            <w:vAlign w:val="bottom"/>
            <w:hideMark/>
          </w:tcPr>
          <w:p w14:paraId="6390B38A" w14:textId="77777777" w:rsidR="00EC5079" w:rsidRPr="00DE196E" w:rsidRDefault="00EC5079" w:rsidP="00EC5079">
            <w:pPr>
              <w:spacing w:after="0"/>
              <w:ind w:firstLineChars="100" w:firstLine="161"/>
              <w:rPr>
                <w:rFonts w:cs="Arial"/>
                <w:b/>
                <w:bCs/>
                <w:color w:val="000000"/>
                <w:sz w:val="16"/>
                <w:szCs w:val="16"/>
              </w:rPr>
            </w:pPr>
          </w:p>
        </w:tc>
        <w:tc>
          <w:tcPr>
            <w:tcW w:w="963" w:type="dxa"/>
            <w:tcBorders>
              <w:top w:val="nil"/>
              <w:left w:val="nil"/>
              <w:bottom w:val="nil"/>
              <w:right w:val="nil"/>
            </w:tcBorders>
            <w:shd w:val="clear" w:color="000000" w:fill="D9D9D9"/>
            <w:noWrap/>
            <w:vAlign w:val="bottom"/>
            <w:hideMark/>
          </w:tcPr>
          <w:p w14:paraId="41449B09"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 </w:t>
            </w:r>
          </w:p>
        </w:tc>
        <w:tc>
          <w:tcPr>
            <w:tcW w:w="964" w:type="dxa"/>
            <w:tcBorders>
              <w:top w:val="nil"/>
              <w:left w:val="nil"/>
              <w:bottom w:val="nil"/>
              <w:right w:val="nil"/>
            </w:tcBorders>
            <w:shd w:val="clear" w:color="auto" w:fill="auto"/>
            <w:noWrap/>
            <w:vAlign w:val="bottom"/>
            <w:hideMark/>
          </w:tcPr>
          <w:p w14:paraId="7FFC834E" w14:textId="77777777" w:rsidR="00EC5079" w:rsidRPr="00DE196E" w:rsidRDefault="00EC5079" w:rsidP="00EC5079">
            <w:pPr>
              <w:spacing w:after="0"/>
              <w:jc w:val="right"/>
              <w:rPr>
                <w:rFonts w:cs="Arial"/>
                <w:color w:val="000000"/>
                <w:sz w:val="16"/>
                <w:szCs w:val="16"/>
              </w:rPr>
            </w:pPr>
          </w:p>
        </w:tc>
        <w:tc>
          <w:tcPr>
            <w:tcW w:w="964" w:type="dxa"/>
            <w:tcBorders>
              <w:top w:val="nil"/>
              <w:left w:val="nil"/>
              <w:bottom w:val="nil"/>
              <w:right w:val="nil"/>
            </w:tcBorders>
            <w:shd w:val="clear" w:color="auto" w:fill="auto"/>
            <w:noWrap/>
            <w:vAlign w:val="bottom"/>
            <w:hideMark/>
          </w:tcPr>
          <w:p w14:paraId="15463BC7" w14:textId="77777777" w:rsidR="00EC5079" w:rsidRPr="00DE196E" w:rsidRDefault="00EC5079" w:rsidP="00EC5079">
            <w:pPr>
              <w:spacing w:after="0"/>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426FFF42" w14:textId="77777777" w:rsidR="00EC5079" w:rsidRPr="00DE196E" w:rsidRDefault="00EC5079" w:rsidP="00EC5079">
            <w:pPr>
              <w:spacing w:after="0"/>
              <w:jc w:val="right"/>
              <w:rPr>
                <w:rFonts w:ascii="Times New Roman" w:hAnsi="Times New Roman"/>
              </w:rPr>
            </w:pPr>
          </w:p>
        </w:tc>
      </w:tr>
      <w:tr w:rsidR="00EC5079" w:rsidRPr="00DE196E" w14:paraId="4FD16BCC" w14:textId="77777777" w:rsidTr="00EC5079">
        <w:trPr>
          <w:trHeight w:val="400"/>
          <w:jc w:val="center"/>
        </w:trPr>
        <w:tc>
          <w:tcPr>
            <w:tcW w:w="3222" w:type="dxa"/>
            <w:tcBorders>
              <w:top w:val="nil"/>
              <w:left w:val="nil"/>
              <w:bottom w:val="nil"/>
              <w:right w:val="nil"/>
            </w:tcBorders>
            <w:shd w:val="clear" w:color="auto" w:fill="auto"/>
            <w:vAlign w:val="bottom"/>
            <w:hideMark/>
          </w:tcPr>
          <w:p w14:paraId="6DEE153D" w14:textId="77777777" w:rsidR="00EC5079" w:rsidRPr="00DE196E" w:rsidRDefault="00EC5079" w:rsidP="001D48BB">
            <w:pPr>
              <w:spacing w:after="0"/>
              <w:ind w:left="317"/>
              <w:jc w:val="left"/>
              <w:rPr>
                <w:rFonts w:cs="Arial"/>
                <w:color w:val="000000"/>
                <w:sz w:val="16"/>
                <w:szCs w:val="16"/>
              </w:rPr>
            </w:pPr>
            <w:r w:rsidRPr="00DE196E">
              <w:rPr>
                <w:rFonts w:cs="Arial"/>
                <w:color w:val="000000"/>
                <w:sz w:val="16"/>
                <w:szCs w:val="16"/>
              </w:rPr>
              <w:t>Purchase of property, plant and equipment</w:t>
            </w:r>
          </w:p>
        </w:tc>
        <w:tc>
          <w:tcPr>
            <w:tcW w:w="963" w:type="dxa"/>
            <w:tcBorders>
              <w:top w:val="nil"/>
              <w:left w:val="nil"/>
              <w:bottom w:val="nil"/>
              <w:right w:val="nil"/>
            </w:tcBorders>
            <w:shd w:val="clear" w:color="auto" w:fill="auto"/>
            <w:noWrap/>
            <w:vAlign w:val="bottom"/>
            <w:hideMark/>
          </w:tcPr>
          <w:p w14:paraId="61B1C7D5"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76,945</w:t>
            </w:r>
          </w:p>
        </w:tc>
        <w:tc>
          <w:tcPr>
            <w:tcW w:w="963" w:type="dxa"/>
            <w:tcBorders>
              <w:top w:val="nil"/>
              <w:left w:val="nil"/>
              <w:bottom w:val="nil"/>
              <w:right w:val="nil"/>
            </w:tcBorders>
            <w:shd w:val="clear" w:color="000000" w:fill="D9D9D9"/>
            <w:noWrap/>
            <w:vAlign w:val="bottom"/>
            <w:hideMark/>
          </w:tcPr>
          <w:p w14:paraId="7C4C2E30"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168,021</w:t>
            </w:r>
          </w:p>
        </w:tc>
        <w:tc>
          <w:tcPr>
            <w:tcW w:w="964" w:type="dxa"/>
            <w:tcBorders>
              <w:top w:val="nil"/>
              <w:left w:val="nil"/>
              <w:bottom w:val="nil"/>
              <w:right w:val="nil"/>
            </w:tcBorders>
            <w:shd w:val="clear" w:color="auto" w:fill="auto"/>
            <w:noWrap/>
            <w:vAlign w:val="bottom"/>
            <w:hideMark/>
          </w:tcPr>
          <w:p w14:paraId="1194D24A"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95,261</w:t>
            </w:r>
          </w:p>
        </w:tc>
        <w:tc>
          <w:tcPr>
            <w:tcW w:w="964" w:type="dxa"/>
            <w:tcBorders>
              <w:top w:val="nil"/>
              <w:left w:val="nil"/>
              <w:bottom w:val="nil"/>
              <w:right w:val="nil"/>
            </w:tcBorders>
            <w:shd w:val="clear" w:color="auto" w:fill="auto"/>
            <w:noWrap/>
            <w:vAlign w:val="bottom"/>
            <w:hideMark/>
          </w:tcPr>
          <w:p w14:paraId="15541543"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34,622</w:t>
            </w:r>
          </w:p>
        </w:tc>
        <w:tc>
          <w:tcPr>
            <w:tcW w:w="964" w:type="dxa"/>
            <w:tcBorders>
              <w:top w:val="nil"/>
              <w:left w:val="nil"/>
              <w:bottom w:val="nil"/>
              <w:right w:val="nil"/>
            </w:tcBorders>
            <w:shd w:val="clear" w:color="auto" w:fill="auto"/>
            <w:noWrap/>
            <w:vAlign w:val="bottom"/>
            <w:hideMark/>
          </w:tcPr>
          <w:p w14:paraId="55C05D8A"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24,117</w:t>
            </w:r>
          </w:p>
        </w:tc>
      </w:tr>
      <w:tr w:rsidR="00EC5079" w:rsidRPr="00DE196E" w14:paraId="41CAE532" w14:textId="77777777" w:rsidTr="00EC5079">
        <w:trPr>
          <w:trHeight w:val="225"/>
          <w:jc w:val="center"/>
        </w:trPr>
        <w:tc>
          <w:tcPr>
            <w:tcW w:w="3222" w:type="dxa"/>
            <w:tcBorders>
              <w:top w:val="nil"/>
              <w:left w:val="nil"/>
              <w:bottom w:val="nil"/>
              <w:right w:val="nil"/>
            </w:tcBorders>
            <w:shd w:val="clear" w:color="auto" w:fill="auto"/>
            <w:noWrap/>
            <w:vAlign w:val="bottom"/>
            <w:hideMark/>
          </w:tcPr>
          <w:p w14:paraId="302143D5" w14:textId="77777777" w:rsidR="00EC5079" w:rsidRPr="00DE196E" w:rsidRDefault="00EC5079" w:rsidP="001D48BB">
            <w:pPr>
              <w:spacing w:after="0"/>
              <w:ind w:firstLineChars="200" w:firstLine="321"/>
              <w:jc w:val="left"/>
              <w:rPr>
                <w:rFonts w:cs="Arial"/>
                <w:b/>
                <w:bCs/>
                <w:color w:val="000000"/>
                <w:sz w:val="16"/>
                <w:szCs w:val="16"/>
              </w:rPr>
            </w:pPr>
            <w:r w:rsidRPr="00DE196E">
              <w:rPr>
                <w:rFonts w:cs="Arial"/>
                <w:b/>
                <w:bCs/>
                <w:color w:val="000000"/>
                <w:sz w:val="16"/>
                <w:szCs w:val="16"/>
              </w:rPr>
              <w:t>Total cash used</w:t>
            </w:r>
          </w:p>
        </w:tc>
        <w:tc>
          <w:tcPr>
            <w:tcW w:w="963" w:type="dxa"/>
            <w:tcBorders>
              <w:top w:val="nil"/>
              <w:left w:val="nil"/>
              <w:bottom w:val="single" w:sz="4" w:space="0" w:color="auto"/>
              <w:right w:val="nil"/>
            </w:tcBorders>
            <w:shd w:val="clear" w:color="auto" w:fill="auto"/>
            <w:noWrap/>
            <w:vAlign w:val="bottom"/>
            <w:hideMark/>
          </w:tcPr>
          <w:p w14:paraId="07340A3D"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76,945</w:t>
            </w:r>
          </w:p>
        </w:tc>
        <w:tc>
          <w:tcPr>
            <w:tcW w:w="963" w:type="dxa"/>
            <w:tcBorders>
              <w:top w:val="nil"/>
              <w:left w:val="nil"/>
              <w:bottom w:val="single" w:sz="4" w:space="0" w:color="auto"/>
              <w:right w:val="nil"/>
            </w:tcBorders>
            <w:shd w:val="clear" w:color="000000" w:fill="D9D9D9"/>
            <w:noWrap/>
            <w:vAlign w:val="bottom"/>
            <w:hideMark/>
          </w:tcPr>
          <w:p w14:paraId="7279810D"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168,021</w:t>
            </w:r>
          </w:p>
        </w:tc>
        <w:tc>
          <w:tcPr>
            <w:tcW w:w="964" w:type="dxa"/>
            <w:tcBorders>
              <w:top w:val="nil"/>
              <w:left w:val="nil"/>
              <w:bottom w:val="single" w:sz="4" w:space="0" w:color="auto"/>
              <w:right w:val="nil"/>
            </w:tcBorders>
            <w:shd w:val="clear" w:color="auto" w:fill="auto"/>
            <w:noWrap/>
            <w:vAlign w:val="bottom"/>
            <w:hideMark/>
          </w:tcPr>
          <w:p w14:paraId="3A58C716"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95,261</w:t>
            </w:r>
          </w:p>
        </w:tc>
        <w:tc>
          <w:tcPr>
            <w:tcW w:w="964" w:type="dxa"/>
            <w:tcBorders>
              <w:top w:val="nil"/>
              <w:left w:val="nil"/>
              <w:bottom w:val="single" w:sz="4" w:space="0" w:color="auto"/>
              <w:right w:val="nil"/>
            </w:tcBorders>
            <w:shd w:val="clear" w:color="auto" w:fill="auto"/>
            <w:noWrap/>
            <w:vAlign w:val="bottom"/>
            <w:hideMark/>
          </w:tcPr>
          <w:p w14:paraId="7ADA581A"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34,622</w:t>
            </w:r>
          </w:p>
        </w:tc>
        <w:tc>
          <w:tcPr>
            <w:tcW w:w="964" w:type="dxa"/>
            <w:tcBorders>
              <w:top w:val="nil"/>
              <w:left w:val="nil"/>
              <w:bottom w:val="single" w:sz="4" w:space="0" w:color="auto"/>
              <w:right w:val="nil"/>
            </w:tcBorders>
            <w:shd w:val="clear" w:color="auto" w:fill="auto"/>
            <w:noWrap/>
            <w:vAlign w:val="bottom"/>
            <w:hideMark/>
          </w:tcPr>
          <w:p w14:paraId="2572D7BB"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24,117</w:t>
            </w:r>
          </w:p>
        </w:tc>
      </w:tr>
      <w:tr w:rsidR="00EC5079" w:rsidRPr="00DE196E" w14:paraId="789DB9AF" w14:textId="77777777" w:rsidTr="00EC5079">
        <w:trPr>
          <w:trHeight w:val="397"/>
          <w:jc w:val="center"/>
        </w:trPr>
        <w:tc>
          <w:tcPr>
            <w:tcW w:w="3222" w:type="dxa"/>
            <w:tcBorders>
              <w:top w:val="nil"/>
              <w:left w:val="nil"/>
              <w:bottom w:val="nil"/>
              <w:right w:val="nil"/>
            </w:tcBorders>
            <w:shd w:val="clear" w:color="auto" w:fill="auto"/>
            <w:vAlign w:val="bottom"/>
            <w:hideMark/>
          </w:tcPr>
          <w:p w14:paraId="1FC774DA" w14:textId="77777777" w:rsidR="00EC5079" w:rsidRPr="00DE196E" w:rsidRDefault="00EC5079" w:rsidP="001D48BB">
            <w:pPr>
              <w:spacing w:after="0"/>
              <w:ind w:left="170"/>
              <w:jc w:val="left"/>
              <w:rPr>
                <w:rFonts w:cs="Arial"/>
                <w:b/>
                <w:bCs/>
                <w:color w:val="000000"/>
                <w:sz w:val="16"/>
                <w:szCs w:val="16"/>
              </w:rPr>
            </w:pPr>
            <w:r w:rsidRPr="00DE196E">
              <w:rPr>
                <w:rFonts w:cs="Arial"/>
                <w:b/>
                <w:bCs/>
                <w:color w:val="000000"/>
                <w:sz w:val="16"/>
                <w:szCs w:val="16"/>
              </w:rPr>
              <w:t>Net cash from (or used by) investing activities</w:t>
            </w:r>
          </w:p>
        </w:tc>
        <w:tc>
          <w:tcPr>
            <w:tcW w:w="963" w:type="dxa"/>
            <w:tcBorders>
              <w:top w:val="nil"/>
              <w:left w:val="nil"/>
              <w:bottom w:val="single" w:sz="4" w:space="0" w:color="auto"/>
              <w:right w:val="nil"/>
            </w:tcBorders>
            <w:shd w:val="clear" w:color="auto" w:fill="auto"/>
            <w:noWrap/>
            <w:vAlign w:val="bottom"/>
            <w:hideMark/>
          </w:tcPr>
          <w:p w14:paraId="41DA7FD3"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(76,945)</w:t>
            </w:r>
          </w:p>
        </w:tc>
        <w:tc>
          <w:tcPr>
            <w:tcW w:w="963" w:type="dxa"/>
            <w:tcBorders>
              <w:top w:val="nil"/>
              <w:left w:val="nil"/>
              <w:bottom w:val="single" w:sz="4" w:space="0" w:color="auto"/>
              <w:right w:val="nil"/>
            </w:tcBorders>
            <w:shd w:val="clear" w:color="000000" w:fill="D9D9D9"/>
            <w:noWrap/>
            <w:vAlign w:val="bottom"/>
            <w:hideMark/>
          </w:tcPr>
          <w:p w14:paraId="76669711"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(168,021)</w:t>
            </w:r>
          </w:p>
        </w:tc>
        <w:tc>
          <w:tcPr>
            <w:tcW w:w="964" w:type="dxa"/>
            <w:tcBorders>
              <w:top w:val="nil"/>
              <w:left w:val="nil"/>
              <w:bottom w:val="single" w:sz="4" w:space="0" w:color="auto"/>
              <w:right w:val="nil"/>
            </w:tcBorders>
            <w:shd w:val="clear" w:color="auto" w:fill="auto"/>
            <w:noWrap/>
            <w:vAlign w:val="bottom"/>
            <w:hideMark/>
          </w:tcPr>
          <w:p w14:paraId="58BE6A13"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(95,261)</w:t>
            </w:r>
          </w:p>
        </w:tc>
        <w:tc>
          <w:tcPr>
            <w:tcW w:w="964" w:type="dxa"/>
            <w:tcBorders>
              <w:top w:val="nil"/>
              <w:left w:val="nil"/>
              <w:bottom w:val="single" w:sz="4" w:space="0" w:color="auto"/>
              <w:right w:val="nil"/>
            </w:tcBorders>
            <w:shd w:val="clear" w:color="auto" w:fill="auto"/>
            <w:noWrap/>
            <w:vAlign w:val="bottom"/>
            <w:hideMark/>
          </w:tcPr>
          <w:p w14:paraId="1BF84155"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(34,622)</w:t>
            </w:r>
          </w:p>
        </w:tc>
        <w:tc>
          <w:tcPr>
            <w:tcW w:w="964" w:type="dxa"/>
            <w:tcBorders>
              <w:top w:val="nil"/>
              <w:left w:val="nil"/>
              <w:bottom w:val="single" w:sz="4" w:space="0" w:color="auto"/>
              <w:right w:val="nil"/>
            </w:tcBorders>
            <w:shd w:val="clear" w:color="auto" w:fill="auto"/>
            <w:noWrap/>
            <w:vAlign w:val="bottom"/>
            <w:hideMark/>
          </w:tcPr>
          <w:p w14:paraId="1DEF18F9"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(24,117)</w:t>
            </w:r>
          </w:p>
        </w:tc>
      </w:tr>
      <w:tr w:rsidR="00EC5079" w:rsidRPr="00DE196E" w14:paraId="6521B5B9" w14:textId="77777777" w:rsidTr="00EC5079">
        <w:trPr>
          <w:trHeight w:val="283"/>
          <w:jc w:val="center"/>
        </w:trPr>
        <w:tc>
          <w:tcPr>
            <w:tcW w:w="3222" w:type="dxa"/>
            <w:tcBorders>
              <w:top w:val="nil"/>
              <w:left w:val="nil"/>
              <w:bottom w:val="nil"/>
              <w:right w:val="nil"/>
            </w:tcBorders>
            <w:shd w:val="clear" w:color="auto" w:fill="auto"/>
            <w:noWrap/>
            <w:vAlign w:val="bottom"/>
            <w:hideMark/>
          </w:tcPr>
          <w:p w14:paraId="55E95560" w14:textId="77777777" w:rsidR="00EC5079" w:rsidRPr="00DE196E" w:rsidRDefault="00EC5079" w:rsidP="001D48BB">
            <w:pPr>
              <w:spacing w:after="0"/>
              <w:jc w:val="left"/>
              <w:rPr>
                <w:rFonts w:cs="Arial"/>
                <w:b/>
                <w:bCs/>
                <w:color w:val="000000"/>
                <w:sz w:val="16"/>
                <w:szCs w:val="16"/>
              </w:rPr>
            </w:pPr>
            <w:r w:rsidRPr="00DE196E">
              <w:rPr>
                <w:rFonts w:cs="Arial"/>
                <w:b/>
                <w:bCs/>
                <w:color w:val="000000"/>
                <w:sz w:val="16"/>
                <w:szCs w:val="16"/>
              </w:rPr>
              <w:t>FINANCING ACTIVITIES</w:t>
            </w:r>
          </w:p>
        </w:tc>
        <w:tc>
          <w:tcPr>
            <w:tcW w:w="963" w:type="dxa"/>
            <w:tcBorders>
              <w:top w:val="nil"/>
              <w:left w:val="nil"/>
              <w:bottom w:val="nil"/>
              <w:right w:val="nil"/>
            </w:tcBorders>
            <w:shd w:val="clear" w:color="auto" w:fill="auto"/>
            <w:noWrap/>
            <w:vAlign w:val="bottom"/>
            <w:hideMark/>
          </w:tcPr>
          <w:p w14:paraId="737D25CE" w14:textId="77777777" w:rsidR="00EC5079" w:rsidRPr="00DE196E" w:rsidRDefault="00EC5079" w:rsidP="00EC5079">
            <w:pPr>
              <w:spacing w:after="0"/>
              <w:rPr>
                <w:rFonts w:cs="Arial"/>
                <w:b/>
                <w:bCs/>
                <w:color w:val="000000"/>
                <w:sz w:val="16"/>
                <w:szCs w:val="16"/>
              </w:rPr>
            </w:pPr>
          </w:p>
        </w:tc>
        <w:tc>
          <w:tcPr>
            <w:tcW w:w="963" w:type="dxa"/>
            <w:tcBorders>
              <w:top w:val="nil"/>
              <w:left w:val="nil"/>
              <w:bottom w:val="nil"/>
              <w:right w:val="nil"/>
            </w:tcBorders>
            <w:shd w:val="clear" w:color="000000" w:fill="D9D9D9"/>
            <w:noWrap/>
            <w:vAlign w:val="bottom"/>
            <w:hideMark/>
          </w:tcPr>
          <w:p w14:paraId="23203930"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 </w:t>
            </w:r>
          </w:p>
        </w:tc>
        <w:tc>
          <w:tcPr>
            <w:tcW w:w="964" w:type="dxa"/>
            <w:tcBorders>
              <w:top w:val="nil"/>
              <w:left w:val="nil"/>
              <w:bottom w:val="nil"/>
              <w:right w:val="nil"/>
            </w:tcBorders>
            <w:shd w:val="clear" w:color="auto" w:fill="auto"/>
            <w:noWrap/>
            <w:vAlign w:val="bottom"/>
            <w:hideMark/>
          </w:tcPr>
          <w:p w14:paraId="263EA8E7" w14:textId="77777777" w:rsidR="00EC5079" w:rsidRPr="00DE196E" w:rsidRDefault="00EC5079" w:rsidP="00EC5079">
            <w:pPr>
              <w:spacing w:after="0"/>
              <w:jc w:val="right"/>
              <w:rPr>
                <w:rFonts w:cs="Arial"/>
                <w:color w:val="000000"/>
                <w:sz w:val="16"/>
                <w:szCs w:val="16"/>
              </w:rPr>
            </w:pPr>
          </w:p>
        </w:tc>
        <w:tc>
          <w:tcPr>
            <w:tcW w:w="964" w:type="dxa"/>
            <w:tcBorders>
              <w:top w:val="nil"/>
              <w:left w:val="nil"/>
              <w:bottom w:val="nil"/>
              <w:right w:val="nil"/>
            </w:tcBorders>
            <w:shd w:val="clear" w:color="auto" w:fill="auto"/>
            <w:noWrap/>
            <w:vAlign w:val="bottom"/>
            <w:hideMark/>
          </w:tcPr>
          <w:p w14:paraId="4CE25DD0" w14:textId="77777777" w:rsidR="00EC5079" w:rsidRPr="00DE196E" w:rsidRDefault="00EC5079" w:rsidP="00EC5079">
            <w:pPr>
              <w:spacing w:after="0"/>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2335E1BC" w14:textId="77777777" w:rsidR="00EC5079" w:rsidRPr="00DE196E" w:rsidRDefault="00EC5079" w:rsidP="00EC5079">
            <w:pPr>
              <w:spacing w:after="0"/>
              <w:jc w:val="right"/>
              <w:rPr>
                <w:rFonts w:ascii="Times New Roman" w:hAnsi="Times New Roman"/>
              </w:rPr>
            </w:pPr>
          </w:p>
        </w:tc>
      </w:tr>
      <w:tr w:rsidR="00EC5079" w:rsidRPr="00DE196E" w14:paraId="4177130B" w14:textId="77777777" w:rsidTr="00EC5079">
        <w:trPr>
          <w:trHeight w:val="225"/>
          <w:jc w:val="center"/>
        </w:trPr>
        <w:tc>
          <w:tcPr>
            <w:tcW w:w="3222" w:type="dxa"/>
            <w:tcBorders>
              <w:top w:val="nil"/>
              <w:left w:val="nil"/>
              <w:bottom w:val="nil"/>
              <w:right w:val="nil"/>
            </w:tcBorders>
            <w:shd w:val="clear" w:color="auto" w:fill="auto"/>
            <w:noWrap/>
            <w:vAlign w:val="bottom"/>
            <w:hideMark/>
          </w:tcPr>
          <w:p w14:paraId="59455E89" w14:textId="77777777" w:rsidR="00EC5079" w:rsidRPr="00DE196E" w:rsidRDefault="00EC5079" w:rsidP="001D48BB">
            <w:pPr>
              <w:spacing w:after="0"/>
              <w:ind w:firstLineChars="100" w:firstLine="161"/>
              <w:jc w:val="left"/>
              <w:rPr>
                <w:rFonts w:cs="Arial"/>
                <w:b/>
                <w:bCs/>
                <w:color w:val="000000"/>
                <w:sz w:val="16"/>
                <w:szCs w:val="16"/>
              </w:rPr>
            </w:pPr>
            <w:r w:rsidRPr="00DE196E">
              <w:rPr>
                <w:rFonts w:cs="Arial"/>
                <w:b/>
                <w:bCs/>
                <w:color w:val="000000"/>
                <w:sz w:val="16"/>
                <w:szCs w:val="16"/>
              </w:rPr>
              <w:t>Cash received</w:t>
            </w:r>
          </w:p>
        </w:tc>
        <w:tc>
          <w:tcPr>
            <w:tcW w:w="963" w:type="dxa"/>
            <w:tcBorders>
              <w:top w:val="nil"/>
              <w:left w:val="nil"/>
              <w:bottom w:val="nil"/>
              <w:right w:val="nil"/>
            </w:tcBorders>
            <w:shd w:val="clear" w:color="auto" w:fill="auto"/>
            <w:noWrap/>
            <w:vAlign w:val="bottom"/>
            <w:hideMark/>
          </w:tcPr>
          <w:p w14:paraId="55488FED" w14:textId="77777777" w:rsidR="00EC5079" w:rsidRPr="00DE196E" w:rsidRDefault="00EC5079" w:rsidP="00EC5079">
            <w:pPr>
              <w:spacing w:after="0"/>
              <w:ind w:firstLineChars="100" w:firstLine="161"/>
              <w:rPr>
                <w:rFonts w:cs="Arial"/>
                <w:b/>
                <w:bCs/>
                <w:color w:val="000000"/>
                <w:sz w:val="16"/>
                <w:szCs w:val="16"/>
              </w:rPr>
            </w:pPr>
          </w:p>
        </w:tc>
        <w:tc>
          <w:tcPr>
            <w:tcW w:w="963" w:type="dxa"/>
            <w:tcBorders>
              <w:top w:val="nil"/>
              <w:left w:val="nil"/>
              <w:bottom w:val="nil"/>
              <w:right w:val="nil"/>
            </w:tcBorders>
            <w:shd w:val="clear" w:color="000000" w:fill="D9D9D9"/>
            <w:noWrap/>
            <w:vAlign w:val="bottom"/>
            <w:hideMark/>
          </w:tcPr>
          <w:p w14:paraId="5BC64EFD"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 </w:t>
            </w:r>
          </w:p>
        </w:tc>
        <w:tc>
          <w:tcPr>
            <w:tcW w:w="964" w:type="dxa"/>
            <w:tcBorders>
              <w:top w:val="nil"/>
              <w:left w:val="nil"/>
              <w:bottom w:val="nil"/>
              <w:right w:val="nil"/>
            </w:tcBorders>
            <w:shd w:val="clear" w:color="auto" w:fill="auto"/>
            <w:noWrap/>
            <w:vAlign w:val="bottom"/>
            <w:hideMark/>
          </w:tcPr>
          <w:p w14:paraId="61D11C38" w14:textId="77777777" w:rsidR="00EC5079" w:rsidRPr="00DE196E" w:rsidRDefault="00EC5079" w:rsidP="00EC5079">
            <w:pPr>
              <w:spacing w:after="0"/>
              <w:jc w:val="right"/>
              <w:rPr>
                <w:rFonts w:cs="Arial"/>
                <w:color w:val="000000"/>
                <w:sz w:val="16"/>
                <w:szCs w:val="16"/>
              </w:rPr>
            </w:pPr>
          </w:p>
        </w:tc>
        <w:tc>
          <w:tcPr>
            <w:tcW w:w="964" w:type="dxa"/>
            <w:tcBorders>
              <w:top w:val="nil"/>
              <w:left w:val="nil"/>
              <w:bottom w:val="nil"/>
              <w:right w:val="nil"/>
            </w:tcBorders>
            <w:shd w:val="clear" w:color="auto" w:fill="auto"/>
            <w:noWrap/>
            <w:vAlign w:val="bottom"/>
            <w:hideMark/>
          </w:tcPr>
          <w:p w14:paraId="2E348828" w14:textId="77777777" w:rsidR="00EC5079" w:rsidRPr="00DE196E" w:rsidRDefault="00EC5079" w:rsidP="00EC5079">
            <w:pPr>
              <w:spacing w:after="0"/>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30582B04" w14:textId="77777777" w:rsidR="00EC5079" w:rsidRPr="00DE196E" w:rsidRDefault="00EC5079" w:rsidP="00EC5079">
            <w:pPr>
              <w:spacing w:after="0"/>
              <w:jc w:val="right"/>
              <w:rPr>
                <w:rFonts w:ascii="Times New Roman" w:hAnsi="Times New Roman"/>
              </w:rPr>
            </w:pPr>
          </w:p>
        </w:tc>
      </w:tr>
      <w:tr w:rsidR="00EC5079" w:rsidRPr="00DE196E" w14:paraId="0E7693CB" w14:textId="77777777" w:rsidTr="00EC5079">
        <w:trPr>
          <w:trHeight w:val="200"/>
          <w:jc w:val="center"/>
        </w:trPr>
        <w:tc>
          <w:tcPr>
            <w:tcW w:w="3222" w:type="dxa"/>
            <w:tcBorders>
              <w:top w:val="nil"/>
              <w:left w:val="nil"/>
              <w:bottom w:val="nil"/>
              <w:right w:val="nil"/>
            </w:tcBorders>
            <w:shd w:val="clear" w:color="auto" w:fill="auto"/>
            <w:noWrap/>
            <w:vAlign w:val="bottom"/>
            <w:hideMark/>
          </w:tcPr>
          <w:p w14:paraId="102257A1" w14:textId="77777777" w:rsidR="00EC5079" w:rsidRPr="00DE196E" w:rsidRDefault="00EC5079" w:rsidP="001D48BB">
            <w:pPr>
              <w:spacing w:after="0"/>
              <w:ind w:firstLineChars="200" w:firstLine="320"/>
              <w:jc w:val="left"/>
              <w:rPr>
                <w:rFonts w:cs="Arial"/>
                <w:color w:val="000000"/>
                <w:sz w:val="16"/>
                <w:szCs w:val="16"/>
              </w:rPr>
            </w:pPr>
            <w:r w:rsidRPr="00DE196E">
              <w:rPr>
                <w:rFonts w:cs="Arial"/>
                <w:color w:val="000000"/>
                <w:sz w:val="16"/>
                <w:szCs w:val="16"/>
              </w:rPr>
              <w:t>Appropriations - contributed equity</w:t>
            </w:r>
          </w:p>
        </w:tc>
        <w:tc>
          <w:tcPr>
            <w:tcW w:w="963" w:type="dxa"/>
            <w:tcBorders>
              <w:top w:val="nil"/>
              <w:left w:val="nil"/>
              <w:bottom w:val="nil"/>
              <w:right w:val="nil"/>
            </w:tcBorders>
            <w:shd w:val="clear" w:color="auto" w:fill="auto"/>
            <w:noWrap/>
            <w:vAlign w:val="bottom"/>
            <w:hideMark/>
          </w:tcPr>
          <w:p w14:paraId="10886BAC"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48,693</w:t>
            </w:r>
          </w:p>
        </w:tc>
        <w:tc>
          <w:tcPr>
            <w:tcW w:w="963" w:type="dxa"/>
            <w:tcBorders>
              <w:top w:val="nil"/>
              <w:left w:val="nil"/>
              <w:bottom w:val="nil"/>
              <w:right w:val="nil"/>
            </w:tcBorders>
            <w:shd w:val="clear" w:color="000000" w:fill="D9D9D9"/>
            <w:noWrap/>
            <w:vAlign w:val="bottom"/>
            <w:hideMark/>
          </w:tcPr>
          <w:p w14:paraId="5C975117"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116,137</w:t>
            </w:r>
          </w:p>
        </w:tc>
        <w:tc>
          <w:tcPr>
            <w:tcW w:w="964" w:type="dxa"/>
            <w:tcBorders>
              <w:top w:val="nil"/>
              <w:left w:val="nil"/>
              <w:bottom w:val="nil"/>
              <w:right w:val="nil"/>
            </w:tcBorders>
            <w:shd w:val="clear" w:color="auto" w:fill="auto"/>
            <w:noWrap/>
            <w:vAlign w:val="bottom"/>
            <w:hideMark/>
          </w:tcPr>
          <w:p w14:paraId="340ED49F"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69,548</w:t>
            </w:r>
          </w:p>
        </w:tc>
        <w:tc>
          <w:tcPr>
            <w:tcW w:w="964" w:type="dxa"/>
            <w:tcBorders>
              <w:top w:val="nil"/>
              <w:left w:val="nil"/>
              <w:bottom w:val="nil"/>
              <w:right w:val="nil"/>
            </w:tcBorders>
            <w:shd w:val="clear" w:color="auto" w:fill="auto"/>
            <w:noWrap/>
            <w:vAlign w:val="bottom"/>
            <w:hideMark/>
          </w:tcPr>
          <w:p w14:paraId="37FF9581"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12,383</w:t>
            </w:r>
          </w:p>
        </w:tc>
        <w:tc>
          <w:tcPr>
            <w:tcW w:w="964" w:type="dxa"/>
            <w:tcBorders>
              <w:top w:val="nil"/>
              <w:left w:val="nil"/>
              <w:bottom w:val="nil"/>
              <w:right w:val="nil"/>
            </w:tcBorders>
            <w:shd w:val="clear" w:color="auto" w:fill="auto"/>
            <w:noWrap/>
            <w:vAlign w:val="bottom"/>
            <w:hideMark/>
          </w:tcPr>
          <w:p w14:paraId="6317431D"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3,155</w:t>
            </w:r>
          </w:p>
        </w:tc>
      </w:tr>
      <w:tr w:rsidR="00EC5079" w:rsidRPr="00DE196E" w14:paraId="72DD46CB" w14:textId="77777777" w:rsidTr="00EC5079">
        <w:trPr>
          <w:trHeight w:val="200"/>
          <w:jc w:val="center"/>
        </w:trPr>
        <w:tc>
          <w:tcPr>
            <w:tcW w:w="3222" w:type="dxa"/>
            <w:tcBorders>
              <w:top w:val="nil"/>
              <w:left w:val="nil"/>
              <w:bottom w:val="nil"/>
              <w:right w:val="nil"/>
            </w:tcBorders>
            <w:shd w:val="clear" w:color="auto" w:fill="auto"/>
            <w:vAlign w:val="bottom"/>
            <w:hideMark/>
          </w:tcPr>
          <w:p w14:paraId="76108791" w14:textId="77777777" w:rsidR="00EC5079" w:rsidRPr="00DE196E" w:rsidRDefault="00EC5079" w:rsidP="001D48BB">
            <w:pPr>
              <w:spacing w:after="0"/>
              <w:ind w:firstLineChars="200" w:firstLine="320"/>
              <w:jc w:val="left"/>
              <w:rPr>
                <w:rFonts w:cs="Arial"/>
                <w:color w:val="000000"/>
                <w:sz w:val="16"/>
                <w:szCs w:val="16"/>
              </w:rPr>
            </w:pPr>
            <w:r w:rsidRPr="00DE196E">
              <w:rPr>
                <w:rFonts w:cs="Arial"/>
                <w:color w:val="000000"/>
                <w:sz w:val="16"/>
                <w:szCs w:val="16"/>
              </w:rPr>
              <w:t>Appropriations - DCB</w:t>
            </w:r>
          </w:p>
        </w:tc>
        <w:tc>
          <w:tcPr>
            <w:tcW w:w="963" w:type="dxa"/>
            <w:tcBorders>
              <w:top w:val="nil"/>
              <w:left w:val="nil"/>
              <w:bottom w:val="nil"/>
              <w:right w:val="nil"/>
            </w:tcBorders>
            <w:shd w:val="clear" w:color="auto" w:fill="auto"/>
            <w:noWrap/>
            <w:vAlign w:val="bottom"/>
            <w:hideMark/>
          </w:tcPr>
          <w:p w14:paraId="732DC80C"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12,954</w:t>
            </w:r>
          </w:p>
        </w:tc>
        <w:tc>
          <w:tcPr>
            <w:tcW w:w="963" w:type="dxa"/>
            <w:tcBorders>
              <w:top w:val="nil"/>
              <w:left w:val="nil"/>
              <w:bottom w:val="nil"/>
              <w:right w:val="nil"/>
            </w:tcBorders>
            <w:shd w:val="clear" w:color="000000" w:fill="D9D9D9"/>
            <w:noWrap/>
            <w:vAlign w:val="bottom"/>
            <w:hideMark/>
          </w:tcPr>
          <w:p w14:paraId="3E6076A9"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14,269</w:t>
            </w:r>
          </w:p>
        </w:tc>
        <w:tc>
          <w:tcPr>
            <w:tcW w:w="964" w:type="dxa"/>
            <w:tcBorders>
              <w:top w:val="nil"/>
              <w:left w:val="nil"/>
              <w:bottom w:val="nil"/>
              <w:right w:val="nil"/>
            </w:tcBorders>
            <w:shd w:val="clear" w:color="auto" w:fill="auto"/>
            <w:noWrap/>
            <w:vAlign w:val="bottom"/>
            <w:hideMark/>
          </w:tcPr>
          <w:p w14:paraId="15B50671"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14,385</w:t>
            </w:r>
          </w:p>
        </w:tc>
        <w:tc>
          <w:tcPr>
            <w:tcW w:w="964" w:type="dxa"/>
            <w:tcBorders>
              <w:top w:val="nil"/>
              <w:left w:val="nil"/>
              <w:bottom w:val="nil"/>
              <w:right w:val="nil"/>
            </w:tcBorders>
            <w:shd w:val="clear" w:color="auto" w:fill="auto"/>
            <w:noWrap/>
            <w:vAlign w:val="bottom"/>
            <w:hideMark/>
          </w:tcPr>
          <w:p w14:paraId="5CC4D6BE"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14,498</w:t>
            </w:r>
          </w:p>
        </w:tc>
        <w:tc>
          <w:tcPr>
            <w:tcW w:w="964" w:type="dxa"/>
            <w:tcBorders>
              <w:top w:val="nil"/>
              <w:left w:val="nil"/>
              <w:bottom w:val="nil"/>
              <w:right w:val="nil"/>
            </w:tcBorders>
            <w:shd w:val="clear" w:color="auto" w:fill="auto"/>
            <w:noWrap/>
            <w:vAlign w:val="bottom"/>
            <w:hideMark/>
          </w:tcPr>
          <w:p w14:paraId="066F31FC"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14,612</w:t>
            </w:r>
          </w:p>
        </w:tc>
      </w:tr>
      <w:tr w:rsidR="00EC5079" w:rsidRPr="00DE196E" w14:paraId="28BEDD09" w14:textId="77777777" w:rsidTr="00EC5079">
        <w:trPr>
          <w:trHeight w:val="225"/>
          <w:jc w:val="center"/>
        </w:trPr>
        <w:tc>
          <w:tcPr>
            <w:tcW w:w="3222" w:type="dxa"/>
            <w:tcBorders>
              <w:top w:val="nil"/>
              <w:left w:val="nil"/>
              <w:bottom w:val="nil"/>
              <w:right w:val="nil"/>
            </w:tcBorders>
            <w:shd w:val="clear" w:color="auto" w:fill="auto"/>
            <w:noWrap/>
            <w:vAlign w:val="bottom"/>
            <w:hideMark/>
          </w:tcPr>
          <w:p w14:paraId="2DF1C711" w14:textId="77777777" w:rsidR="00EC5079" w:rsidRPr="00DE196E" w:rsidRDefault="00EC5079" w:rsidP="001D48BB">
            <w:pPr>
              <w:spacing w:after="0"/>
              <w:ind w:firstLineChars="200" w:firstLine="321"/>
              <w:jc w:val="left"/>
              <w:rPr>
                <w:rFonts w:cs="Arial"/>
                <w:b/>
                <w:bCs/>
                <w:color w:val="000000"/>
                <w:sz w:val="16"/>
                <w:szCs w:val="16"/>
              </w:rPr>
            </w:pPr>
            <w:r w:rsidRPr="00DE196E">
              <w:rPr>
                <w:rFonts w:cs="Arial"/>
                <w:b/>
                <w:bCs/>
                <w:color w:val="000000"/>
                <w:sz w:val="16"/>
                <w:szCs w:val="16"/>
              </w:rPr>
              <w:t>Total cash received</w:t>
            </w:r>
          </w:p>
        </w:tc>
        <w:tc>
          <w:tcPr>
            <w:tcW w:w="963" w:type="dxa"/>
            <w:tcBorders>
              <w:top w:val="nil"/>
              <w:left w:val="nil"/>
              <w:bottom w:val="single" w:sz="4" w:space="0" w:color="auto"/>
              <w:right w:val="nil"/>
            </w:tcBorders>
            <w:shd w:val="clear" w:color="auto" w:fill="auto"/>
            <w:noWrap/>
            <w:vAlign w:val="bottom"/>
            <w:hideMark/>
          </w:tcPr>
          <w:p w14:paraId="2F6EB19E"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61,647</w:t>
            </w:r>
          </w:p>
        </w:tc>
        <w:tc>
          <w:tcPr>
            <w:tcW w:w="963" w:type="dxa"/>
            <w:tcBorders>
              <w:top w:val="nil"/>
              <w:left w:val="nil"/>
              <w:bottom w:val="single" w:sz="4" w:space="0" w:color="auto"/>
              <w:right w:val="nil"/>
            </w:tcBorders>
            <w:shd w:val="clear" w:color="000000" w:fill="D9D9D9"/>
            <w:noWrap/>
            <w:vAlign w:val="bottom"/>
            <w:hideMark/>
          </w:tcPr>
          <w:p w14:paraId="44A0B717"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130,406</w:t>
            </w:r>
          </w:p>
        </w:tc>
        <w:tc>
          <w:tcPr>
            <w:tcW w:w="964" w:type="dxa"/>
            <w:tcBorders>
              <w:top w:val="nil"/>
              <w:left w:val="nil"/>
              <w:bottom w:val="single" w:sz="4" w:space="0" w:color="auto"/>
              <w:right w:val="nil"/>
            </w:tcBorders>
            <w:shd w:val="clear" w:color="auto" w:fill="auto"/>
            <w:noWrap/>
            <w:vAlign w:val="bottom"/>
            <w:hideMark/>
          </w:tcPr>
          <w:p w14:paraId="649CCC23"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83,933</w:t>
            </w:r>
          </w:p>
        </w:tc>
        <w:tc>
          <w:tcPr>
            <w:tcW w:w="964" w:type="dxa"/>
            <w:tcBorders>
              <w:top w:val="nil"/>
              <w:left w:val="nil"/>
              <w:bottom w:val="single" w:sz="4" w:space="0" w:color="auto"/>
              <w:right w:val="nil"/>
            </w:tcBorders>
            <w:shd w:val="clear" w:color="auto" w:fill="auto"/>
            <w:noWrap/>
            <w:vAlign w:val="bottom"/>
            <w:hideMark/>
          </w:tcPr>
          <w:p w14:paraId="6E50524C"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26,881</w:t>
            </w:r>
          </w:p>
        </w:tc>
        <w:tc>
          <w:tcPr>
            <w:tcW w:w="964" w:type="dxa"/>
            <w:tcBorders>
              <w:top w:val="nil"/>
              <w:left w:val="nil"/>
              <w:bottom w:val="single" w:sz="4" w:space="0" w:color="auto"/>
              <w:right w:val="nil"/>
            </w:tcBorders>
            <w:shd w:val="clear" w:color="auto" w:fill="auto"/>
            <w:noWrap/>
            <w:vAlign w:val="bottom"/>
            <w:hideMark/>
          </w:tcPr>
          <w:p w14:paraId="1A7229EB"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17,767</w:t>
            </w:r>
          </w:p>
        </w:tc>
      </w:tr>
      <w:tr w:rsidR="00EC5079" w:rsidRPr="00DE196E" w14:paraId="4A4B5D6F" w14:textId="77777777" w:rsidTr="00EC5079">
        <w:trPr>
          <w:trHeight w:val="227"/>
          <w:jc w:val="center"/>
        </w:trPr>
        <w:tc>
          <w:tcPr>
            <w:tcW w:w="3222" w:type="dxa"/>
            <w:tcBorders>
              <w:top w:val="nil"/>
              <w:left w:val="nil"/>
              <w:bottom w:val="nil"/>
              <w:right w:val="nil"/>
            </w:tcBorders>
            <w:shd w:val="clear" w:color="auto" w:fill="auto"/>
            <w:noWrap/>
            <w:vAlign w:val="bottom"/>
            <w:hideMark/>
          </w:tcPr>
          <w:p w14:paraId="3D3272BE" w14:textId="77777777" w:rsidR="00EC5079" w:rsidRPr="00DE196E" w:rsidRDefault="00EC5079" w:rsidP="001D48BB">
            <w:pPr>
              <w:spacing w:after="0"/>
              <w:ind w:firstLineChars="100" w:firstLine="161"/>
              <w:jc w:val="left"/>
              <w:rPr>
                <w:rFonts w:cs="Arial"/>
                <w:b/>
                <w:bCs/>
                <w:color w:val="000000"/>
                <w:sz w:val="16"/>
                <w:szCs w:val="16"/>
              </w:rPr>
            </w:pPr>
            <w:r w:rsidRPr="00DE196E">
              <w:rPr>
                <w:rFonts w:cs="Arial"/>
                <w:b/>
                <w:bCs/>
                <w:color w:val="000000"/>
                <w:sz w:val="16"/>
                <w:szCs w:val="16"/>
              </w:rPr>
              <w:t>Cash used</w:t>
            </w:r>
          </w:p>
        </w:tc>
        <w:tc>
          <w:tcPr>
            <w:tcW w:w="963" w:type="dxa"/>
            <w:tcBorders>
              <w:top w:val="nil"/>
              <w:left w:val="nil"/>
              <w:bottom w:val="nil"/>
              <w:right w:val="nil"/>
            </w:tcBorders>
            <w:shd w:val="clear" w:color="auto" w:fill="auto"/>
            <w:noWrap/>
            <w:vAlign w:val="bottom"/>
            <w:hideMark/>
          </w:tcPr>
          <w:p w14:paraId="5368C002" w14:textId="77777777" w:rsidR="00EC5079" w:rsidRPr="00DE196E" w:rsidRDefault="00EC5079" w:rsidP="00EC5079">
            <w:pPr>
              <w:spacing w:after="0"/>
              <w:ind w:firstLineChars="100" w:firstLine="161"/>
              <w:rPr>
                <w:rFonts w:cs="Arial"/>
                <w:b/>
                <w:bCs/>
                <w:color w:val="000000"/>
                <w:sz w:val="16"/>
                <w:szCs w:val="16"/>
              </w:rPr>
            </w:pPr>
          </w:p>
        </w:tc>
        <w:tc>
          <w:tcPr>
            <w:tcW w:w="963" w:type="dxa"/>
            <w:tcBorders>
              <w:top w:val="nil"/>
              <w:left w:val="nil"/>
              <w:bottom w:val="nil"/>
              <w:right w:val="nil"/>
            </w:tcBorders>
            <w:shd w:val="clear" w:color="000000" w:fill="D9D9D9"/>
            <w:noWrap/>
            <w:vAlign w:val="bottom"/>
            <w:hideMark/>
          </w:tcPr>
          <w:p w14:paraId="749AF686"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 </w:t>
            </w:r>
          </w:p>
        </w:tc>
        <w:tc>
          <w:tcPr>
            <w:tcW w:w="964" w:type="dxa"/>
            <w:tcBorders>
              <w:top w:val="nil"/>
              <w:left w:val="nil"/>
              <w:bottom w:val="nil"/>
              <w:right w:val="nil"/>
            </w:tcBorders>
            <w:shd w:val="clear" w:color="auto" w:fill="auto"/>
            <w:noWrap/>
            <w:vAlign w:val="bottom"/>
            <w:hideMark/>
          </w:tcPr>
          <w:p w14:paraId="77F05ECC" w14:textId="77777777" w:rsidR="00EC5079" w:rsidRPr="00DE196E" w:rsidRDefault="00EC5079" w:rsidP="00EC5079">
            <w:pPr>
              <w:spacing w:after="0"/>
              <w:jc w:val="right"/>
              <w:rPr>
                <w:rFonts w:cs="Arial"/>
                <w:color w:val="000000"/>
                <w:sz w:val="16"/>
                <w:szCs w:val="16"/>
              </w:rPr>
            </w:pPr>
          </w:p>
        </w:tc>
        <w:tc>
          <w:tcPr>
            <w:tcW w:w="964" w:type="dxa"/>
            <w:tcBorders>
              <w:top w:val="nil"/>
              <w:left w:val="nil"/>
              <w:bottom w:val="nil"/>
              <w:right w:val="nil"/>
            </w:tcBorders>
            <w:shd w:val="clear" w:color="auto" w:fill="auto"/>
            <w:noWrap/>
            <w:vAlign w:val="bottom"/>
            <w:hideMark/>
          </w:tcPr>
          <w:p w14:paraId="5B71BC82" w14:textId="77777777" w:rsidR="00EC5079" w:rsidRPr="00DE196E" w:rsidRDefault="00EC5079" w:rsidP="00EC5079">
            <w:pPr>
              <w:spacing w:after="0"/>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35599F91" w14:textId="77777777" w:rsidR="00EC5079" w:rsidRPr="00DE196E" w:rsidRDefault="00EC5079" w:rsidP="00EC5079">
            <w:pPr>
              <w:spacing w:after="0"/>
              <w:jc w:val="right"/>
              <w:rPr>
                <w:rFonts w:ascii="Times New Roman" w:hAnsi="Times New Roman"/>
              </w:rPr>
            </w:pPr>
          </w:p>
        </w:tc>
      </w:tr>
      <w:tr w:rsidR="00EC5079" w:rsidRPr="00DE196E" w14:paraId="1E8347F1" w14:textId="77777777" w:rsidTr="00EC5079">
        <w:trPr>
          <w:trHeight w:val="200"/>
          <w:jc w:val="center"/>
        </w:trPr>
        <w:tc>
          <w:tcPr>
            <w:tcW w:w="3222" w:type="dxa"/>
            <w:tcBorders>
              <w:top w:val="nil"/>
              <w:left w:val="nil"/>
              <w:bottom w:val="nil"/>
              <w:right w:val="nil"/>
            </w:tcBorders>
            <w:shd w:val="clear" w:color="auto" w:fill="auto"/>
            <w:vAlign w:val="bottom"/>
            <w:hideMark/>
          </w:tcPr>
          <w:p w14:paraId="484C4A68" w14:textId="77777777" w:rsidR="00EC5079" w:rsidRPr="00DE196E" w:rsidRDefault="00EC5079" w:rsidP="001D48BB">
            <w:pPr>
              <w:spacing w:after="0"/>
              <w:ind w:firstLineChars="200" w:firstLine="320"/>
              <w:jc w:val="left"/>
              <w:rPr>
                <w:rFonts w:cs="Arial"/>
                <w:color w:val="000000"/>
                <w:sz w:val="16"/>
                <w:szCs w:val="16"/>
              </w:rPr>
            </w:pPr>
            <w:r w:rsidRPr="00DE196E">
              <w:rPr>
                <w:rFonts w:cs="Arial"/>
                <w:color w:val="000000"/>
                <w:sz w:val="16"/>
                <w:szCs w:val="16"/>
              </w:rPr>
              <w:t>Lease principal repayment</w:t>
            </w:r>
          </w:p>
        </w:tc>
        <w:tc>
          <w:tcPr>
            <w:tcW w:w="963" w:type="dxa"/>
            <w:tcBorders>
              <w:top w:val="nil"/>
              <w:left w:val="nil"/>
              <w:bottom w:val="nil"/>
              <w:right w:val="nil"/>
            </w:tcBorders>
            <w:shd w:val="clear" w:color="auto" w:fill="auto"/>
            <w:noWrap/>
            <w:vAlign w:val="bottom"/>
            <w:hideMark/>
          </w:tcPr>
          <w:p w14:paraId="31CF64E1"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49,448</w:t>
            </w:r>
          </w:p>
        </w:tc>
        <w:tc>
          <w:tcPr>
            <w:tcW w:w="963" w:type="dxa"/>
            <w:tcBorders>
              <w:top w:val="nil"/>
              <w:left w:val="nil"/>
              <w:bottom w:val="nil"/>
              <w:right w:val="nil"/>
            </w:tcBorders>
            <w:shd w:val="clear" w:color="000000" w:fill="D9D9D9"/>
            <w:noWrap/>
            <w:vAlign w:val="bottom"/>
            <w:hideMark/>
          </w:tcPr>
          <w:p w14:paraId="7C5DD132"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51,798</w:t>
            </w:r>
          </w:p>
        </w:tc>
        <w:tc>
          <w:tcPr>
            <w:tcW w:w="964" w:type="dxa"/>
            <w:tcBorders>
              <w:top w:val="nil"/>
              <w:left w:val="nil"/>
              <w:bottom w:val="nil"/>
              <w:right w:val="nil"/>
            </w:tcBorders>
            <w:shd w:val="clear" w:color="auto" w:fill="auto"/>
            <w:noWrap/>
            <w:vAlign w:val="bottom"/>
            <w:hideMark/>
          </w:tcPr>
          <w:p w14:paraId="362F539D"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55,135</w:t>
            </w:r>
          </w:p>
        </w:tc>
        <w:tc>
          <w:tcPr>
            <w:tcW w:w="964" w:type="dxa"/>
            <w:tcBorders>
              <w:top w:val="nil"/>
              <w:left w:val="nil"/>
              <w:bottom w:val="nil"/>
              <w:right w:val="nil"/>
            </w:tcBorders>
            <w:shd w:val="clear" w:color="auto" w:fill="auto"/>
            <w:noWrap/>
            <w:vAlign w:val="bottom"/>
            <w:hideMark/>
          </w:tcPr>
          <w:p w14:paraId="50A78FF7"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57,943</w:t>
            </w:r>
          </w:p>
        </w:tc>
        <w:tc>
          <w:tcPr>
            <w:tcW w:w="964" w:type="dxa"/>
            <w:tcBorders>
              <w:top w:val="nil"/>
              <w:left w:val="nil"/>
              <w:bottom w:val="nil"/>
              <w:right w:val="nil"/>
            </w:tcBorders>
            <w:shd w:val="clear" w:color="auto" w:fill="auto"/>
            <w:noWrap/>
            <w:vAlign w:val="bottom"/>
            <w:hideMark/>
          </w:tcPr>
          <w:p w14:paraId="474AE014"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60,277</w:t>
            </w:r>
          </w:p>
        </w:tc>
      </w:tr>
      <w:tr w:rsidR="00EC5079" w:rsidRPr="00DE196E" w14:paraId="47F2F065" w14:textId="77777777" w:rsidTr="00EC5079">
        <w:trPr>
          <w:trHeight w:val="225"/>
          <w:jc w:val="center"/>
        </w:trPr>
        <w:tc>
          <w:tcPr>
            <w:tcW w:w="3222" w:type="dxa"/>
            <w:tcBorders>
              <w:top w:val="nil"/>
              <w:left w:val="nil"/>
              <w:bottom w:val="nil"/>
              <w:right w:val="nil"/>
            </w:tcBorders>
            <w:shd w:val="clear" w:color="auto" w:fill="auto"/>
            <w:noWrap/>
            <w:vAlign w:val="bottom"/>
            <w:hideMark/>
          </w:tcPr>
          <w:p w14:paraId="2D6BB8E0" w14:textId="77777777" w:rsidR="00EC5079" w:rsidRPr="00DE196E" w:rsidRDefault="00EC5079" w:rsidP="001D48BB">
            <w:pPr>
              <w:spacing w:after="0"/>
              <w:ind w:firstLineChars="200" w:firstLine="321"/>
              <w:jc w:val="left"/>
              <w:rPr>
                <w:rFonts w:cs="Arial"/>
                <w:b/>
                <w:bCs/>
                <w:color w:val="000000"/>
                <w:sz w:val="16"/>
                <w:szCs w:val="16"/>
              </w:rPr>
            </w:pPr>
            <w:r w:rsidRPr="00DE196E">
              <w:rPr>
                <w:rFonts w:cs="Arial"/>
                <w:b/>
                <w:bCs/>
                <w:color w:val="000000"/>
                <w:sz w:val="16"/>
                <w:szCs w:val="16"/>
              </w:rPr>
              <w:t>Total cash used</w:t>
            </w:r>
          </w:p>
        </w:tc>
        <w:tc>
          <w:tcPr>
            <w:tcW w:w="963" w:type="dxa"/>
            <w:tcBorders>
              <w:top w:val="nil"/>
              <w:left w:val="nil"/>
              <w:bottom w:val="single" w:sz="4" w:space="0" w:color="auto"/>
              <w:right w:val="nil"/>
            </w:tcBorders>
            <w:shd w:val="clear" w:color="auto" w:fill="auto"/>
            <w:noWrap/>
            <w:vAlign w:val="bottom"/>
            <w:hideMark/>
          </w:tcPr>
          <w:p w14:paraId="18A0386D"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49,448</w:t>
            </w:r>
          </w:p>
        </w:tc>
        <w:tc>
          <w:tcPr>
            <w:tcW w:w="963" w:type="dxa"/>
            <w:tcBorders>
              <w:top w:val="nil"/>
              <w:left w:val="nil"/>
              <w:bottom w:val="single" w:sz="4" w:space="0" w:color="auto"/>
              <w:right w:val="nil"/>
            </w:tcBorders>
            <w:shd w:val="clear" w:color="000000" w:fill="D9D9D9"/>
            <w:noWrap/>
            <w:vAlign w:val="bottom"/>
            <w:hideMark/>
          </w:tcPr>
          <w:p w14:paraId="55A17946"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51,798</w:t>
            </w:r>
          </w:p>
        </w:tc>
        <w:tc>
          <w:tcPr>
            <w:tcW w:w="964" w:type="dxa"/>
            <w:tcBorders>
              <w:top w:val="nil"/>
              <w:left w:val="nil"/>
              <w:bottom w:val="single" w:sz="4" w:space="0" w:color="auto"/>
              <w:right w:val="nil"/>
            </w:tcBorders>
            <w:shd w:val="clear" w:color="auto" w:fill="auto"/>
            <w:noWrap/>
            <w:vAlign w:val="bottom"/>
            <w:hideMark/>
          </w:tcPr>
          <w:p w14:paraId="2EB65DCE"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55,135</w:t>
            </w:r>
          </w:p>
        </w:tc>
        <w:tc>
          <w:tcPr>
            <w:tcW w:w="964" w:type="dxa"/>
            <w:tcBorders>
              <w:top w:val="nil"/>
              <w:left w:val="nil"/>
              <w:bottom w:val="single" w:sz="4" w:space="0" w:color="auto"/>
              <w:right w:val="nil"/>
            </w:tcBorders>
            <w:shd w:val="clear" w:color="auto" w:fill="auto"/>
            <w:noWrap/>
            <w:vAlign w:val="bottom"/>
            <w:hideMark/>
          </w:tcPr>
          <w:p w14:paraId="2539667A"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57,943</w:t>
            </w:r>
          </w:p>
        </w:tc>
        <w:tc>
          <w:tcPr>
            <w:tcW w:w="964" w:type="dxa"/>
            <w:tcBorders>
              <w:top w:val="nil"/>
              <w:left w:val="nil"/>
              <w:bottom w:val="single" w:sz="4" w:space="0" w:color="auto"/>
              <w:right w:val="nil"/>
            </w:tcBorders>
            <w:shd w:val="clear" w:color="auto" w:fill="auto"/>
            <w:noWrap/>
            <w:vAlign w:val="bottom"/>
            <w:hideMark/>
          </w:tcPr>
          <w:p w14:paraId="261D2A77"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60,277</w:t>
            </w:r>
          </w:p>
        </w:tc>
      </w:tr>
      <w:tr w:rsidR="00EC5079" w:rsidRPr="00DE196E" w14:paraId="5D42415B" w14:textId="77777777" w:rsidTr="00EC5079">
        <w:trPr>
          <w:trHeight w:val="397"/>
          <w:jc w:val="center"/>
        </w:trPr>
        <w:tc>
          <w:tcPr>
            <w:tcW w:w="3222" w:type="dxa"/>
            <w:tcBorders>
              <w:top w:val="nil"/>
              <w:left w:val="nil"/>
              <w:bottom w:val="nil"/>
              <w:right w:val="nil"/>
            </w:tcBorders>
            <w:shd w:val="clear" w:color="auto" w:fill="auto"/>
            <w:vAlign w:val="bottom"/>
            <w:hideMark/>
          </w:tcPr>
          <w:p w14:paraId="4DFD3260" w14:textId="77777777" w:rsidR="00EC5079" w:rsidRPr="00DE196E" w:rsidRDefault="00EC5079" w:rsidP="001D48BB">
            <w:pPr>
              <w:spacing w:after="0"/>
              <w:ind w:left="170"/>
              <w:jc w:val="left"/>
              <w:rPr>
                <w:rFonts w:cs="Arial"/>
                <w:b/>
                <w:bCs/>
                <w:color w:val="000000"/>
                <w:sz w:val="16"/>
                <w:szCs w:val="16"/>
              </w:rPr>
            </w:pPr>
            <w:r w:rsidRPr="00DE196E">
              <w:rPr>
                <w:rFonts w:cs="Arial"/>
                <w:b/>
                <w:bCs/>
                <w:color w:val="000000"/>
                <w:sz w:val="16"/>
                <w:szCs w:val="16"/>
              </w:rPr>
              <w:t>Net cash from (or used by) financing activities</w:t>
            </w:r>
          </w:p>
        </w:tc>
        <w:tc>
          <w:tcPr>
            <w:tcW w:w="963" w:type="dxa"/>
            <w:tcBorders>
              <w:top w:val="nil"/>
              <w:left w:val="nil"/>
              <w:bottom w:val="single" w:sz="4" w:space="0" w:color="auto"/>
              <w:right w:val="nil"/>
            </w:tcBorders>
            <w:shd w:val="clear" w:color="auto" w:fill="auto"/>
            <w:noWrap/>
            <w:vAlign w:val="bottom"/>
            <w:hideMark/>
          </w:tcPr>
          <w:p w14:paraId="058264FF"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12,199</w:t>
            </w:r>
          </w:p>
        </w:tc>
        <w:tc>
          <w:tcPr>
            <w:tcW w:w="963" w:type="dxa"/>
            <w:tcBorders>
              <w:top w:val="nil"/>
              <w:left w:val="nil"/>
              <w:bottom w:val="single" w:sz="4" w:space="0" w:color="auto"/>
              <w:right w:val="nil"/>
            </w:tcBorders>
            <w:shd w:val="clear" w:color="000000" w:fill="D9D9D9"/>
            <w:noWrap/>
            <w:vAlign w:val="bottom"/>
            <w:hideMark/>
          </w:tcPr>
          <w:p w14:paraId="76692F20"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78,608</w:t>
            </w:r>
          </w:p>
        </w:tc>
        <w:tc>
          <w:tcPr>
            <w:tcW w:w="964" w:type="dxa"/>
            <w:tcBorders>
              <w:top w:val="nil"/>
              <w:left w:val="nil"/>
              <w:bottom w:val="single" w:sz="4" w:space="0" w:color="auto"/>
              <w:right w:val="nil"/>
            </w:tcBorders>
            <w:shd w:val="clear" w:color="auto" w:fill="auto"/>
            <w:noWrap/>
            <w:vAlign w:val="bottom"/>
            <w:hideMark/>
          </w:tcPr>
          <w:p w14:paraId="3C41CA13"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28,798</w:t>
            </w:r>
          </w:p>
        </w:tc>
        <w:tc>
          <w:tcPr>
            <w:tcW w:w="964" w:type="dxa"/>
            <w:tcBorders>
              <w:top w:val="nil"/>
              <w:left w:val="nil"/>
              <w:bottom w:val="single" w:sz="4" w:space="0" w:color="auto"/>
              <w:right w:val="nil"/>
            </w:tcBorders>
            <w:shd w:val="clear" w:color="auto" w:fill="auto"/>
            <w:noWrap/>
            <w:vAlign w:val="bottom"/>
            <w:hideMark/>
          </w:tcPr>
          <w:p w14:paraId="42F200A9"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(31,062)</w:t>
            </w:r>
          </w:p>
        </w:tc>
        <w:tc>
          <w:tcPr>
            <w:tcW w:w="964" w:type="dxa"/>
            <w:tcBorders>
              <w:top w:val="nil"/>
              <w:left w:val="nil"/>
              <w:bottom w:val="single" w:sz="4" w:space="0" w:color="auto"/>
              <w:right w:val="nil"/>
            </w:tcBorders>
            <w:shd w:val="clear" w:color="auto" w:fill="auto"/>
            <w:noWrap/>
            <w:vAlign w:val="bottom"/>
            <w:hideMark/>
          </w:tcPr>
          <w:p w14:paraId="5910315A"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(42,510)</w:t>
            </w:r>
          </w:p>
        </w:tc>
      </w:tr>
      <w:tr w:rsidR="00EC5079" w:rsidRPr="00DE196E" w14:paraId="5133360A" w14:textId="77777777" w:rsidTr="00EC5079">
        <w:trPr>
          <w:trHeight w:val="397"/>
          <w:jc w:val="center"/>
        </w:trPr>
        <w:tc>
          <w:tcPr>
            <w:tcW w:w="3222" w:type="dxa"/>
            <w:tcBorders>
              <w:top w:val="nil"/>
              <w:left w:val="nil"/>
              <w:bottom w:val="nil"/>
              <w:right w:val="nil"/>
            </w:tcBorders>
            <w:shd w:val="clear" w:color="auto" w:fill="auto"/>
            <w:vAlign w:val="bottom"/>
            <w:hideMark/>
          </w:tcPr>
          <w:p w14:paraId="51D21CF8" w14:textId="77777777" w:rsidR="00EC5079" w:rsidRPr="00DE196E" w:rsidRDefault="00EC5079" w:rsidP="001D48BB">
            <w:pPr>
              <w:spacing w:after="0"/>
              <w:ind w:left="170"/>
              <w:jc w:val="left"/>
              <w:rPr>
                <w:rFonts w:cs="Arial"/>
                <w:b/>
                <w:bCs/>
                <w:color w:val="000000"/>
                <w:sz w:val="16"/>
                <w:szCs w:val="16"/>
              </w:rPr>
            </w:pPr>
            <w:r w:rsidRPr="00DE196E">
              <w:rPr>
                <w:rFonts w:cs="Arial"/>
                <w:b/>
                <w:bCs/>
                <w:color w:val="000000"/>
                <w:sz w:val="16"/>
                <w:szCs w:val="16"/>
              </w:rPr>
              <w:t>Net increase (or decrease) in cash held</w:t>
            </w:r>
          </w:p>
        </w:tc>
        <w:tc>
          <w:tcPr>
            <w:tcW w:w="963" w:type="dxa"/>
            <w:tcBorders>
              <w:top w:val="nil"/>
              <w:left w:val="nil"/>
              <w:bottom w:val="single" w:sz="4" w:space="0" w:color="auto"/>
              <w:right w:val="nil"/>
            </w:tcBorders>
            <w:shd w:val="clear" w:color="auto" w:fill="auto"/>
            <w:noWrap/>
            <w:vAlign w:val="bottom"/>
            <w:hideMark/>
          </w:tcPr>
          <w:p w14:paraId="04AE38EE"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17,417</w:t>
            </w:r>
          </w:p>
        </w:tc>
        <w:tc>
          <w:tcPr>
            <w:tcW w:w="963" w:type="dxa"/>
            <w:tcBorders>
              <w:top w:val="nil"/>
              <w:left w:val="nil"/>
              <w:bottom w:val="single" w:sz="4" w:space="0" w:color="auto"/>
              <w:right w:val="nil"/>
            </w:tcBorders>
            <w:shd w:val="clear" w:color="000000" w:fill="D9D9D9"/>
            <w:noWrap/>
            <w:vAlign w:val="bottom"/>
            <w:hideMark/>
          </w:tcPr>
          <w:p w14:paraId="2ACAA5FB"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(1,621)</w:t>
            </w:r>
          </w:p>
        </w:tc>
        <w:tc>
          <w:tcPr>
            <w:tcW w:w="964" w:type="dxa"/>
            <w:tcBorders>
              <w:top w:val="nil"/>
              <w:left w:val="nil"/>
              <w:bottom w:val="single" w:sz="4" w:space="0" w:color="auto"/>
              <w:right w:val="nil"/>
            </w:tcBorders>
            <w:shd w:val="clear" w:color="auto" w:fill="auto"/>
            <w:noWrap/>
            <w:vAlign w:val="bottom"/>
            <w:hideMark/>
          </w:tcPr>
          <w:p w14:paraId="3B4E4568"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126</w:t>
            </w:r>
          </w:p>
        </w:tc>
        <w:tc>
          <w:tcPr>
            <w:tcW w:w="964" w:type="dxa"/>
            <w:tcBorders>
              <w:top w:val="nil"/>
              <w:left w:val="nil"/>
              <w:bottom w:val="single" w:sz="4" w:space="0" w:color="auto"/>
              <w:right w:val="nil"/>
            </w:tcBorders>
            <w:shd w:val="clear" w:color="auto" w:fill="auto"/>
            <w:noWrap/>
            <w:vAlign w:val="bottom"/>
            <w:hideMark/>
          </w:tcPr>
          <w:p w14:paraId="44C97B9A"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2,627</w:t>
            </w:r>
          </w:p>
        </w:tc>
        <w:tc>
          <w:tcPr>
            <w:tcW w:w="964" w:type="dxa"/>
            <w:tcBorders>
              <w:top w:val="nil"/>
              <w:left w:val="nil"/>
              <w:bottom w:val="single" w:sz="4" w:space="0" w:color="auto"/>
              <w:right w:val="nil"/>
            </w:tcBorders>
            <w:shd w:val="clear" w:color="auto" w:fill="auto"/>
            <w:noWrap/>
            <w:vAlign w:val="bottom"/>
            <w:hideMark/>
          </w:tcPr>
          <w:p w14:paraId="00978E1A"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3,539</w:t>
            </w:r>
          </w:p>
        </w:tc>
      </w:tr>
      <w:tr w:rsidR="00EC5079" w:rsidRPr="00DE196E" w14:paraId="308D0326" w14:textId="77777777" w:rsidTr="00EC5079">
        <w:trPr>
          <w:trHeight w:val="397"/>
          <w:jc w:val="center"/>
        </w:trPr>
        <w:tc>
          <w:tcPr>
            <w:tcW w:w="3222" w:type="dxa"/>
            <w:tcBorders>
              <w:top w:val="nil"/>
              <w:left w:val="nil"/>
              <w:bottom w:val="nil"/>
              <w:right w:val="nil"/>
            </w:tcBorders>
            <w:shd w:val="clear" w:color="auto" w:fill="auto"/>
            <w:vAlign w:val="bottom"/>
            <w:hideMark/>
          </w:tcPr>
          <w:p w14:paraId="34ACF91F" w14:textId="77777777" w:rsidR="00EC5079" w:rsidRPr="00DE196E" w:rsidRDefault="00EC5079" w:rsidP="001D48BB">
            <w:pPr>
              <w:spacing w:after="0"/>
              <w:ind w:left="170"/>
              <w:jc w:val="left"/>
              <w:rPr>
                <w:rFonts w:cs="Arial"/>
                <w:color w:val="000000"/>
                <w:sz w:val="16"/>
                <w:szCs w:val="16"/>
              </w:rPr>
            </w:pPr>
            <w:r w:rsidRPr="00DE196E">
              <w:rPr>
                <w:rFonts w:cs="Arial"/>
                <w:color w:val="000000"/>
                <w:sz w:val="16"/>
                <w:szCs w:val="16"/>
              </w:rPr>
              <w:t>Cash and cash equivalents at the beginning of the reporting period</w:t>
            </w:r>
          </w:p>
        </w:tc>
        <w:tc>
          <w:tcPr>
            <w:tcW w:w="963" w:type="dxa"/>
            <w:tcBorders>
              <w:top w:val="nil"/>
              <w:left w:val="nil"/>
              <w:bottom w:val="nil"/>
              <w:right w:val="nil"/>
            </w:tcBorders>
            <w:shd w:val="clear" w:color="auto" w:fill="auto"/>
            <w:noWrap/>
            <w:vAlign w:val="bottom"/>
            <w:hideMark/>
          </w:tcPr>
          <w:p w14:paraId="6ADDF73F"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122,124</w:t>
            </w:r>
          </w:p>
        </w:tc>
        <w:tc>
          <w:tcPr>
            <w:tcW w:w="963" w:type="dxa"/>
            <w:tcBorders>
              <w:top w:val="nil"/>
              <w:left w:val="nil"/>
              <w:bottom w:val="nil"/>
              <w:right w:val="nil"/>
            </w:tcBorders>
            <w:shd w:val="clear" w:color="000000" w:fill="D9D9D9"/>
            <w:noWrap/>
            <w:vAlign w:val="bottom"/>
            <w:hideMark/>
          </w:tcPr>
          <w:p w14:paraId="606315AF"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139,541</w:t>
            </w:r>
          </w:p>
        </w:tc>
        <w:tc>
          <w:tcPr>
            <w:tcW w:w="964" w:type="dxa"/>
            <w:tcBorders>
              <w:top w:val="nil"/>
              <w:left w:val="nil"/>
              <w:bottom w:val="nil"/>
              <w:right w:val="nil"/>
            </w:tcBorders>
            <w:shd w:val="clear" w:color="auto" w:fill="auto"/>
            <w:noWrap/>
            <w:vAlign w:val="bottom"/>
            <w:hideMark/>
          </w:tcPr>
          <w:p w14:paraId="5443C6B2"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137,920</w:t>
            </w:r>
          </w:p>
        </w:tc>
        <w:tc>
          <w:tcPr>
            <w:tcW w:w="964" w:type="dxa"/>
            <w:tcBorders>
              <w:top w:val="nil"/>
              <w:left w:val="nil"/>
              <w:bottom w:val="nil"/>
              <w:right w:val="nil"/>
            </w:tcBorders>
            <w:shd w:val="clear" w:color="auto" w:fill="auto"/>
            <w:noWrap/>
            <w:vAlign w:val="bottom"/>
            <w:hideMark/>
          </w:tcPr>
          <w:p w14:paraId="472A78A0"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138,046</w:t>
            </w:r>
          </w:p>
        </w:tc>
        <w:tc>
          <w:tcPr>
            <w:tcW w:w="964" w:type="dxa"/>
            <w:tcBorders>
              <w:top w:val="nil"/>
              <w:left w:val="nil"/>
              <w:bottom w:val="nil"/>
              <w:right w:val="nil"/>
            </w:tcBorders>
            <w:shd w:val="clear" w:color="auto" w:fill="auto"/>
            <w:noWrap/>
            <w:vAlign w:val="bottom"/>
            <w:hideMark/>
          </w:tcPr>
          <w:p w14:paraId="4362636C"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140,673</w:t>
            </w:r>
          </w:p>
        </w:tc>
      </w:tr>
      <w:tr w:rsidR="00EC5079" w:rsidRPr="00DE196E" w14:paraId="7289BDCF" w14:textId="77777777" w:rsidTr="00EC5079">
        <w:trPr>
          <w:trHeight w:val="454"/>
          <w:jc w:val="center"/>
        </w:trPr>
        <w:tc>
          <w:tcPr>
            <w:tcW w:w="3222" w:type="dxa"/>
            <w:tcBorders>
              <w:top w:val="nil"/>
              <w:left w:val="nil"/>
              <w:bottom w:val="single" w:sz="4" w:space="0" w:color="auto"/>
              <w:right w:val="nil"/>
            </w:tcBorders>
            <w:shd w:val="clear" w:color="auto" w:fill="auto"/>
            <w:vAlign w:val="bottom"/>
            <w:hideMark/>
          </w:tcPr>
          <w:p w14:paraId="2CBE8546" w14:textId="77777777" w:rsidR="00EC5079" w:rsidRPr="00DE196E" w:rsidRDefault="00EC5079" w:rsidP="001D48BB">
            <w:pPr>
              <w:spacing w:after="0"/>
              <w:jc w:val="left"/>
              <w:rPr>
                <w:rFonts w:cs="Arial"/>
                <w:b/>
                <w:bCs/>
                <w:color w:val="000000"/>
                <w:sz w:val="16"/>
                <w:szCs w:val="16"/>
              </w:rPr>
            </w:pPr>
            <w:r w:rsidRPr="00DE196E">
              <w:rPr>
                <w:rFonts w:cs="Arial"/>
                <w:b/>
                <w:bCs/>
                <w:color w:val="000000"/>
                <w:sz w:val="16"/>
                <w:szCs w:val="16"/>
              </w:rPr>
              <w:t>Cash and cash equivalents at the end of the reporting period</w:t>
            </w:r>
          </w:p>
        </w:tc>
        <w:tc>
          <w:tcPr>
            <w:tcW w:w="963" w:type="dxa"/>
            <w:tcBorders>
              <w:top w:val="nil"/>
              <w:left w:val="nil"/>
              <w:bottom w:val="single" w:sz="4" w:space="0" w:color="auto"/>
              <w:right w:val="nil"/>
            </w:tcBorders>
            <w:shd w:val="clear" w:color="auto" w:fill="auto"/>
            <w:noWrap/>
            <w:vAlign w:val="bottom"/>
            <w:hideMark/>
          </w:tcPr>
          <w:p w14:paraId="240B9850"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139,541</w:t>
            </w:r>
          </w:p>
        </w:tc>
        <w:tc>
          <w:tcPr>
            <w:tcW w:w="963" w:type="dxa"/>
            <w:tcBorders>
              <w:top w:val="nil"/>
              <w:left w:val="nil"/>
              <w:bottom w:val="single" w:sz="4" w:space="0" w:color="auto"/>
              <w:right w:val="nil"/>
            </w:tcBorders>
            <w:shd w:val="clear" w:color="000000" w:fill="D9D9D9"/>
            <w:noWrap/>
            <w:vAlign w:val="bottom"/>
            <w:hideMark/>
          </w:tcPr>
          <w:p w14:paraId="6BDEEC48"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137,920</w:t>
            </w:r>
          </w:p>
        </w:tc>
        <w:tc>
          <w:tcPr>
            <w:tcW w:w="964" w:type="dxa"/>
            <w:tcBorders>
              <w:top w:val="nil"/>
              <w:left w:val="nil"/>
              <w:bottom w:val="single" w:sz="4" w:space="0" w:color="auto"/>
              <w:right w:val="nil"/>
            </w:tcBorders>
            <w:shd w:val="clear" w:color="auto" w:fill="auto"/>
            <w:noWrap/>
            <w:vAlign w:val="bottom"/>
            <w:hideMark/>
          </w:tcPr>
          <w:p w14:paraId="621B8156"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138,046</w:t>
            </w:r>
          </w:p>
        </w:tc>
        <w:tc>
          <w:tcPr>
            <w:tcW w:w="964" w:type="dxa"/>
            <w:tcBorders>
              <w:top w:val="nil"/>
              <w:left w:val="nil"/>
              <w:bottom w:val="single" w:sz="4" w:space="0" w:color="auto"/>
              <w:right w:val="nil"/>
            </w:tcBorders>
            <w:shd w:val="clear" w:color="auto" w:fill="auto"/>
            <w:noWrap/>
            <w:vAlign w:val="bottom"/>
            <w:hideMark/>
          </w:tcPr>
          <w:p w14:paraId="543DB1C2"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140,673</w:t>
            </w:r>
          </w:p>
        </w:tc>
        <w:tc>
          <w:tcPr>
            <w:tcW w:w="964" w:type="dxa"/>
            <w:tcBorders>
              <w:top w:val="nil"/>
              <w:left w:val="nil"/>
              <w:bottom w:val="single" w:sz="4" w:space="0" w:color="auto"/>
              <w:right w:val="nil"/>
            </w:tcBorders>
            <w:shd w:val="clear" w:color="auto" w:fill="auto"/>
            <w:noWrap/>
            <w:vAlign w:val="bottom"/>
            <w:hideMark/>
          </w:tcPr>
          <w:p w14:paraId="5DD9406F"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144,212</w:t>
            </w:r>
          </w:p>
        </w:tc>
      </w:tr>
    </w:tbl>
    <w:p w14:paraId="2943A616" w14:textId="77777777" w:rsidR="00EC5079" w:rsidRPr="006F4F8B" w:rsidRDefault="00EC5079" w:rsidP="00EC5079">
      <w:pPr>
        <w:pStyle w:val="FootnoteText"/>
        <w:spacing w:before="120"/>
      </w:pPr>
      <w:r w:rsidRPr="006F4F8B">
        <w:t>OPA = Official Public Account</w:t>
      </w:r>
    </w:p>
    <w:p w14:paraId="23476572" w14:textId="77777777" w:rsidR="00EC5079" w:rsidRPr="006F4F8B" w:rsidRDefault="00EC5079" w:rsidP="00EC5079">
      <w:pPr>
        <w:pStyle w:val="FootnoteText"/>
      </w:pPr>
      <w:r w:rsidRPr="006F4F8B">
        <w:t>DCB = Departmental Capital Budget</w:t>
      </w:r>
    </w:p>
    <w:p w14:paraId="050B9CE3" w14:textId="77777777" w:rsidR="00EC5079" w:rsidRDefault="00EC5079" w:rsidP="00EC5079">
      <w:pPr>
        <w:pStyle w:val="Tablenumberandreference"/>
        <w:pageBreakBefore/>
      </w:pPr>
      <w:r w:rsidRPr="003B7E9A">
        <w:lastRenderedPageBreak/>
        <w:t>Table 3.6: Departmental Capital Budget Statement (for the period ended 30 June)</w:t>
      </w:r>
    </w:p>
    <w:tbl>
      <w:tblPr>
        <w:tblW w:w="7683" w:type="dxa"/>
        <w:jc w:val="center"/>
        <w:tblLayout w:type="fixed"/>
        <w:tblLook w:val="04A0" w:firstRow="1" w:lastRow="0" w:firstColumn="1" w:lastColumn="0" w:noHBand="0" w:noVBand="1"/>
        <w:tblCaption w:val="Table 3.6: Departmental Capital Budget Statement (for the period ended 30 June)"/>
      </w:tblPr>
      <w:tblGrid>
        <w:gridCol w:w="2983"/>
        <w:gridCol w:w="940"/>
        <w:gridCol w:w="940"/>
        <w:gridCol w:w="940"/>
        <w:gridCol w:w="940"/>
        <w:gridCol w:w="940"/>
      </w:tblGrid>
      <w:tr w:rsidR="00EC5079" w:rsidRPr="00DE196E" w14:paraId="32171334" w14:textId="77777777" w:rsidTr="00EC5079">
        <w:trPr>
          <w:trHeight w:val="765"/>
          <w:jc w:val="center"/>
        </w:trPr>
        <w:tc>
          <w:tcPr>
            <w:tcW w:w="3140" w:type="dxa"/>
            <w:tcBorders>
              <w:top w:val="single" w:sz="4" w:space="0" w:color="auto"/>
              <w:left w:val="nil"/>
              <w:bottom w:val="nil"/>
              <w:right w:val="nil"/>
            </w:tcBorders>
            <w:shd w:val="clear" w:color="auto" w:fill="auto"/>
            <w:vAlign w:val="bottom"/>
            <w:hideMark/>
          </w:tcPr>
          <w:p w14:paraId="298E551B" w14:textId="77777777" w:rsidR="00EC5079" w:rsidRPr="00DE196E" w:rsidRDefault="00EC5079" w:rsidP="00EC5079">
            <w:pPr>
              <w:spacing w:after="0"/>
              <w:jc w:val="right"/>
              <w:rPr>
                <w:rFonts w:cs="Arial"/>
                <w:sz w:val="16"/>
                <w:szCs w:val="16"/>
              </w:rPr>
            </w:pPr>
            <w:r w:rsidRPr="00DE196E">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14:paraId="5463BFD4" w14:textId="77777777" w:rsidR="00EC5079" w:rsidRPr="00DE196E" w:rsidRDefault="00EC5079" w:rsidP="00EC5079">
            <w:pPr>
              <w:spacing w:before="40" w:after="0"/>
              <w:jc w:val="right"/>
              <w:rPr>
                <w:rFonts w:cs="Arial"/>
                <w:b/>
                <w:bCs/>
                <w:sz w:val="16"/>
                <w:szCs w:val="16"/>
              </w:rPr>
            </w:pPr>
            <w:r>
              <w:rPr>
                <w:rFonts w:cs="Arial"/>
                <w:b/>
                <w:bCs/>
                <w:sz w:val="16"/>
                <w:szCs w:val="16"/>
              </w:rPr>
              <w:t>2020–</w:t>
            </w:r>
            <w:r w:rsidRPr="00DE196E">
              <w:rPr>
                <w:rFonts w:cs="Arial"/>
                <w:b/>
                <w:bCs/>
                <w:sz w:val="16"/>
                <w:szCs w:val="16"/>
              </w:rPr>
              <w:t>21</w:t>
            </w:r>
            <w:r w:rsidRPr="00DE196E">
              <w:rPr>
                <w:rFonts w:cs="Arial"/>
                <w:b/>
                <w:bCs/>
                <w:sz w:val="16"/>
                <w:szCs w:val="16"/>
              </w:rPr>
              <w:br/>
              <w:t>Actual</w:t>
            </w:r>
            <w:r w:rsidRPr="00DE196E">
              <w:rPr>
                <w:rFonts w:cs="Arial"/>
                <w:b/>
                <w:bCs/>
                <w:sz w:val="16"/>
                <w:szCs w:val="16"/>
              </w:rPr>
              <w:br/>
            </w:r>
            <w:r w:rsidRPr="00DE196E">
              <w:rPr>
                <w:rFonts w:cs="Arial"/>
                <w:b/>
                <w:bCs/>
                <w:sz w:val="16"/>
                <w:szCs w:val="16"/>
              </w:rPr>
              <w:br/>
            </w:r>
            <w:r w:rsidRPr="00DE196E">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14:paraId="11C30BC0" w14:textId="77777777" w:rsidR="00EC5079" w:rsidRPr="00DE196E" w:rsidRDefault="00EC5079" w:rsidP="00EC5079">
            <w:pPr>
              <w:spacing w:before="40" w:after="0"/>
              <w:jc w:val="right"/>
              <w:rPr>
                <w:rFonts w:cs="Arial"/>
                <w:b/>
                <w:bCs/>
                <w:sz w:val="16"/>
                <w:szCs w:val="16"/>
              </w:rPr>
            </w:pPr>
            <w:r>
              <w:rPr>
                <w:rFonts w:cs="Arial"/>
                <w:b/>
                <w:bCs/>
                <w:sz w:val="16"/>
                <w:szCs w:val="16"/>
              </w:rPr>
              <w:t>2021–</w:t>
            </w:r>
            <w:r w:rsidRPr="00DE196E">
              <w:rPr>
                <w:rFonts w:cs="Arial"/>
                <w:b/>
                <w:bCs/>
                <w:sz w:val="16"/>
                <w:szCs w:val="16"/>
              </w:rPr>
              <w:t>22</w:t>
            </w:r>
            <w:r w:rsidRPr="00DE196E">
              <w:rPr>
                <w:rFonts w:cs="Arial"/>
                <w:b/>
                <w:bCs/>
                <w:sz w:val="16"/>
                <w:szCs w:val="16"/>
              </w:rPr>
              <w:br/>
              <w:t xml:space="preserve">Revised Budget </w:t>
            </w:r>
            <w:r w:rsidRPr="00DE196E">
              <w:rPr>
                <w:rFonts w:cs="Arial"/>
                <w:sz w:val="16"/>
                <w:szCs w:val="16"/>
              </w:rPr>
              <w:t xml:space="preserve"> </w:t>
            </w:r>
            <w:r w:rsidRPr="00DE196E">
              <w:rPr>
                <w:rFonts w:cs="Arial"/>
                <w:sz w:val="16"/>
                <w:szCs w:val="16"/>
              </w:rPr>
              <w:br/>
              <w:t>$'000</w:t>
            </w:r>
          </w:p>
        </w:tc>
        <w:tc>
          <w:tcPr>
            <w:tcW w:w="980" w:type="dxa"/>
            <w:tcBorders>
              <w:top w:val="single" w:sz="4" w:space="0" w:color="auto"/>
              <w:left w:val="nil"/>
              <w:bottom w:val="single" w:sz="4" w:space="0" w:color="auto"/>
              <w:right w:val="nil"/>
            </w:tcBorders>
            <w:shd w:val="clear" w:color="auto" w:fill="auto"/>
            <w:vAlign w:val="bottom"/>
            <w:hideMark/>
          </w:tcPr>
          <w:p w14:paraId="02A66F2A" w14:textId="77777777" w:rsidR="00EC5079" w:rsidRPr="00DE196E" w:rsidRDefault="00EC5079" w:rsidP="00EC5079">
            <w:pPr>
              <w:spacing w:before="40" w:after="0"/>
              <w:jc w:val="right"/>
              <w:rPr>
                <w:rFonts w:cs="Arial"/>
                <w:b/>
                <w:bCs/>
                <w:sz w:val="16"/>
                <w:szCs w:val="16"/>
              </w:rPr>
            </w:pPr>
            <w:r w:rsidRPr="00DE196E">
              <w:rPr>
                <w:rFonts w:cs="Arial"/>
                <w:b/>
                <w:bCs/>
                <w:sz w:val="16"/>
                <w:szCs w:val="16"/>
              </w:rPr>
              <w:t>2022</w:t>
            </w:r>
            <w:r>
              <w:rPr>
                <w:rFonts w:cs="Arial"/>
                <w:b/>
                <w:bCs/>
                <w:sz w:val="16"/>
                <w:szCs w:val="16"/>
              </w:rPr>
              <w:t>–</w:t>
            </w:r>
            <w:r w:rsidRPr="00DE196E">
              <w:rPr>
                <w:rFonts w:cs="Arial"/>
                <w:b/>
                <w:bCs/>
                <w:sz w:val="16"/>
                <w:szCs w:val="16"/>
              </w:rPr>
              <w:t>23</w:t>
            </w:r>
            <w:r w:rsidRPr="00DE196E">
              <w:rPr>
                <w:rFonts w:cs="Arial"/>
                <w:b/>
                <w:bCs/>
                <w:sz w:val="16"/>
                <w:szCs w:val="16"/>
              </w:rPr>
              <w:br/>
              <w:t xml:space="preserve">Forward </w:t>
            </w:r>
            <w:r>
              <w:rPr>
                <w:rFonts w:cs="Arial"/>
                <w:b/>
                <w:bCs/>
                <w:sz w:val="16"/>
                <w:szCs w:val="16"/>
              </w:rPr>
              <w:t>E</w:t>
            </w:r>
            <w:r w:rsidRPr="00DE196E">
              <w:rPr>
                <w:rFonts w:cs="Arial"/>
                <w:b/>
                <w:bCs/>
                <w:sz w:val="16"/>
                <w:szCs w:val="16"/>
              </w:rPr>
              <w:t xml:space="preserve">stimate </w:t>
            </w:r>
            <w:r w:rsidRPr="00DE196E">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46034A64" w14:textId="77777777" w:rsidR="00EC5079" w:rsidRPr="00DE196E" w:rsidRDefault="00EC5079" w:rsidP="00EC5079">
            <w:pPr>
              <w:spacing w:before="40" w:after="0"/>
              <w:jc w:val="right"/>
              <w:rPr>
                <w:rFonts w:cs="Arial"/>
                <w:b/>
                <w:bCs/>
                <w:sz w:val="16"/>
                <w:szCs w:val="16"/>
              </w:rPr>
            </w:pPr>
            <w:r>
              <w:rPr>
                <w:rFonts w:cs="Arial"/>
                <w:b/>
                <w:bCs/>
                <w:sz w:val="16"/>
                <w:szCs w:val="16"/>
              </w:rPr>
              <w:t>2023–</w:t>
            </w:r>
            <w:r w:rsidRPr="00DE196E">
              <w:rPr>
                <w:rFonts w:cs="Arial"/>
                <w:b/>
                <w:bCs/>
                <w:sz w:val="16"/>
                <w:szCs w:val="16"/>
              </w:rPr>
              <w:t>24</w:t>
            </w:r>
            <w:r w:rsidRPr="00DE196E">
              <w:rPr>
                <w:rFonts w:cs="Arial"/>
                <w:b/>
                <w:bCs/>
                <w:sz w:val="16"/>
                <w:szCs w:val="16"/>
              </w:rPr>
              <w:br/>
              <w:t xml:space="preserve">Forward </w:t>
            </w:r>
            <w:r>
              <w:rPr>
                <w:rFonts w:cs="Arial"/>
                <w:b/>
                <w:bCs/>
                <w:sz w:val="16"/>
                <w:szCs w:val="16"/>
              </w:rPr>
              <w:t>E</w:t>
            </w:r>
            <w:r w:rsidRPr="00DE196E">
              <w:rPr>
                <w:rFonts w:cs="Arial"/>
                <w:b/>
                <w:bCs/>
                <w:sz w:val="16"/>
                <w:szCs w:val="16"/>
              </w:rPr>
              <w:t xml:space="preserve">stimate </w:t>
            </w:r>
            <w:r w:rsidRPr="00DE196E">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0749B7A6" w14:textId="77777777" w:rsidR="00EC5079" w:rsidRPr="00DE196E" w:rsidRDefault="00EC5079" w:rsidP="00EC5079">
            <w:pPr>
              <w:spacing w:before="40" w:after="0"/>
              <w:jc w:val="right"/>
              <w:rPr>
                <w:rFonts w:cs="Arial"/>
                <w:b/>
                <w:bCs/>
                <w:sz w:val="16"/>
                <w:szCs w:val="16"/>
              </w:rPr>
            </w:pPr>
            <w:r w:rsidRPr="00DE196E">
              <w:rPr>
                <w:rFonts w:cs="Arial"/>
                <w:b/>
                <w:bCs/>
                <w:sz w:val="16"/>
                <w:szCs w:val="16"/>
              </w:rPr>
              <w:t>2024</w:t>
            </w:r>
            <w:r>
              <w:rPr>
                <w:rFonts w:cs="Arial"/>
                <w:b/>
                <w:bCs/>
                <w:sz w:val="16"/>
                <w:szCs w:val="16"/>
              </w:rPr>
              <w:t>–</w:t>
            </w:r>
            <w:r w:rsidRPr="00DE196E">
              <w:rPr>
                <w:rFonts w:cs="Arial"/>
                <w:b/>
                <w:bCs/>
                <w:sz w:val="16"/>
                <w:szCs w:val="16"/>
              </w:rPr>
              <w:t>25</w:t>
            </w:r>
            <w:r w:rsidRPr="00DE196E">
              <w:rPr>
                <w:rFonts w:cs="Arial"/>
                <w:b/>
                <w:bCs/>
                <w:sz w:val="16"/>
                <w:szCs w:val="16"/>
              </w:rPr>
              <w:br/>
              <w:t xml:space="preserve">Forward </w:t>
            </w:r>
            <w:r>
              <w:rPr>
                <w:rFonts w:cs="Arial"/>
                <w:b/>
                <w:bCs/>
                <w:sz w:val="16"/>
                <w:szCs w:val="16"/>
              </w:rPr>
              <w:t>E</w:t>
            </w:r>
            <w:r w:rsidRPr="00DE196E">
              <w:rPr>
                <w:rFonts w:cs="Arial"/>
                <w:b/>
                <w:bCs/>
                <w:sz w:val="16"/>
                <w:szCs w:val="16"/>
              </w:rPr>
              <w:t xml:space="preserve">stimate </w:t>
            </w:r>
            <w:r w:rsidRPr="00DE196E">
              <w:rPr>
                <w:rFonts w:cs="Arial"/>
                <w:sz w:val="16"/>
                <w:szCs w:val="16"/>
              </w:rPr>
              <w:t>$'000</w:t>
            </w:r>
          </w:p>
        </w:tc>
      </w:tr>
      <w:tr w:rsidR="00EC5079" w:rsidRPr="00DE196E" w14:paraId="4C00F646" w14:textId="77777777" w:rsidTr="00EC5079">
        <w:trPr>
          <w:trHeight w:val="300"/>
          <w:jc w:val="center"/>
        </w:trPr>
        <w:tc>
          <w:tcPr>
            <w:tcW w:w="3140" w:type="dxa"/>
            <w:tcBorders>
              <w:top w:val="nil"/>
              <w:left w:val="nil"/>
              <w:bottom w:val="nil"/>
              <w:right w:val="nil"/>
            </w:tcBorders>
            <w:shd w:val="clear" w:color="000000" w:fill="FFFFFF"/>
            <w:noWrap/>
            <w:vAlign w:val="bottom"/>
            <w:hideMark/>
          </w:tcPr>
          <w:p w14:paraId="3A4878B3" w14:textId="77777777" w:rsidR="00EC5079" w:rsidRPr="00DE196E" w:rsidRDefault="00EC5079" w:rsidP="001D48BB">
            <w:pPr>
              <w:spacing w:after="0"/>
              <w:jc w:val="left"/>
              <w:rPr>
                <w:rFonts w:cs="Arial"/>
                <w:b/>
                <w:bCs/>
                <w:sz w:val="16"/>
                <w:szCs w:val="16"/>
              </w:rPr>
            </w:pPr>
            <w:r w:rsidRPr="00DE196E">
              <w:rPr>
                <w:rFonts w:cs="Arial"/>
                <w:b/>
                <w:bCs/>
                <w:sz w:val="16"/>
                <w:szCs w:val="16"/>
              </w:rPr>
              <w:t>CAPITAL APPROPRIATIONS</w:t>
            </w:r>
          </w:p>
        </w:tc>
        <w:tc>
          <w:tcPr>
            <w:tcW w:w="980" w:type="dxa"/>
            <w:tcBorders>
              <w:top w:val="nil"/>
              <w:left w:val="nil"/>
              <w:bottom w:val="nil"/>
              <w:right w:val="nil"/>
            </w:tcBorders>
            <w:shd w:val="clear" w:color="000000" w:fill="FFFFFF"/>
            <w:noWrap/>
            <w:vAlign w:val="bottom"/>
            <w:hideMark/>
          </w:tcPr>
          <w:p w14:paraId="094B3775" w14:textId="77777777" w:rsidR="00EC5079" w:rsidRPr="00DE196E" w:rsidRDefault="00EC5079" w:rsidP="00EC5079">
            <w:pPr>
              <w:spacing w:after="0"/>
              <w:jc w:val="right"/>
              <w:rPr>
                <w:rFonts w:cs="Arial"/>
                <w:sz w:val="16"/>
                <w:szCs w:val="16"/>
              </w:rPr>
            </w:pPr>
            <w:r w:rsidRPr="00DE196E">
              <w:rPr>
                <w:rFonts w:cs="Arial"/>
                <w:sz w:val="16"/>
                <w:szCs w:val="16"/>
              </w:rPr>
              <w:t> </w:t>
            </w:r>
          </w:p>
        </w:tc>
        <w:tc>
          <w:tcPr>
            <w:tcW w:w="980" w:type="dxa"/>
            <w:tcBorders>
              <w:top w:val="nil"/>
              <w:left w:val="nil"/>
              <w:bottom w:val="nil"/>
              <w:right w:val="nil"/>
            </w:tcBorders>
            <w:shd w:val="clear" w:color="000000" w:fill="D9D9D9"/>
            <w:noWrap/>
            <w:vAlign w:val="bottom"/>
            <w:hideMark/>
          </w:tcPr>
          <w:p w14:paraId="259B4179" w14:textId="77777777" w:rsidR="00EC5079" w:rsidRPr="00DE196E" w:rsidRDefault="00EC5079" w:rsidP="00EC5079">
            <w:pPr>
              <w:spacing w:after="0"/>
              <w:jc w:val="right"/>
              <w:rPr>
                <w:rFonts w:cs="Arial"/>
                <w:sz w:val="16"/>
                <w:szCs w:val="16"/>
              </w:rPr>
            </w:pPr>
            <w:r w:rsidRPr="00DE196E">
              <w:rPr>
                <w:rFonts w:cs="Arial"/>
                <w:sz w:val="16"/>
                <w:szCs w:val="16"/>
              </w:rPr>
              <w:t> </w:t>
            </w:r>
          </w:p>
        </w:tc>
        <w:tc>
          <w:tcPr>
            <w:tcW w:w="980" w:type="dxa"/>
            <w:tcBorders>
              <w:top w:val="nil"/>
              <w:left w:val="nil"/>
              <w:bottom w:val="nil"/>
              <w:right w:val="nil"/>
            </w:tcBorders>
            <w:shd w:val="clear" w:color="auto" w:fill="auto"/>
            <w:noWrap/>
            <w:vAlign w:val="bottom"/>
            <w:hideMark/>
          </w:tcPr>
          <w:p w14:paraId="502B7AC0" w14:textId="77777777" w:rsidR="00EC5079" w:rsidRPr="00DE196E" w:rsidRDefault="00EC5079" w:rsidP="00EC5079">
            <w:pPr>
              <w:spacing w:after="0"/>
              <w:jc w:val="right"/>
              <w:rPr>
                <w:rFonts w:cs="Arial"/>
                <w:sz w:val="16"/>
                <w:szCs w:val="16"/>
              </w:rPr>
            </w:pPr>
          </w:p>
        </w:tc>
        <w:tc>
          <w:tcPr>
            <w:tcW w:w="980" w:type="dxa"/>
            <w:tcBorders>
              <w:top w:val="nil"/>
              <w:left w:val="nil"/>
              <w:bottom w:val="nil"/>
              <w:right w:val="nil"/>
            </w:tcBorders>
            <w:shd w:val="clear" w:color="000000" w:fill="FFFFFF"/>
            <w:noWrap/>
            <w:vAlign w:val="bottom"/>
            <w:hideMark/>
          </w:tcPr>
          <w:p w14:paraId="2F10EFA4" w14:textId="77777777" w:rsidR="00EC5079" w:rsidRPr="00DE196E" w:rsidRDefault="00EC5079" w:rsidP="00EC5079">
            <w:pPr>
              <w:spacing w:after="0"/>
              <w:jc w:val="right"/>
              <w:rPr>
                <w:rFonts w:cs="Arial"/>
                <w:sz w:val="16"/>
                <w:szCs w:val="16"/>
              </w:rPr>
            </w:pPr>
            <w:r w:rsidRPr="00DE196E">
              <w:rPr>
                <w:rFonts w:cs="Arial"/>
                <w:sz w:val="16"/>
                <w:szCs w:val="16"/>
              </w:rPr>
              <w:t> </w:t>
            </w:r>
          </w:p>
        </w:tc>
        <w:tc>
          <w:tcPr>
            <w:tcW w:w="980" w:type="dxa"/>
            <w:tcBorders>
              <w:top w:val="nil"/>
              <w:left w:val="nil"/>
              <w:bottom w:val="nil"/>
              <w:right w:val="nil"/>
            </w:tcBorders>
            <w:shd w:val="clear" w:color="000000" w:fill="FFFFFF"/>
            <w:noWrap/>
            <w:vAlign w:val="bottom"/>
            <w:hideMark/>
          </w:tcPr>
          <w:p w14:paraId="37C642E4" w14:textId="77777777" w:rsidR="00EC5079" w:rsidRPr="00DE196E" w:rsidRDefault="00EC5079" w:rsidP="00EC5079">
            <w:pPr>
              <w:spacing w:after="0"/>
              <w:jc w:val="right"/>
              <w:rPr>
                <w:rFonts w:cs="Arial"/>
                <w:sz w:val="16"/>
                <w:szCs w:val="16"/>
              </w:rPr>
            </w:pPr>
            <w:r w:rsidRPr="00DE196E">
              <w:rPr>
                <w:rFonts w:cs="Arial"/>
                <w:sz w:val="16"/>
                <w:szCs w:val="16"/>
              </w:rPr>
              <w:t> </w:t>
            </w:r>
          </w:p>
        </w:tc>
      </w:tr>
      <w:tr w:rsidR="00EC5079" w:rsidRPr="00DE196E" w14:paraId="46402F0C" w14:textId="77777777" w:rsidTr="00EC5079">
        <w:trPr>
          <w:trHeight w:val="225"/>
          <w:jc w:val="center"/>
        </w:trPr>
        <w:tc>
          <w:tcPr>
            <w:tcW w:w="3140" w:type="dxa"/>
            <w:tcBorders>
              <w:top w:val="nil"/>
              <w:left w:val="nil"/>
              <w:bottom w:val="nil"/>
              <w:right w:val="nil"/>
            </w:tcBorders>
            <w:shd w:val="clear" w:color="000000" w:fill="FFFFFF"/>
            <w:noWrap/>
            <w:vAlign w:val="bottom"/>
            <w:hideMark/>
          </w:tcPr>
          <w:p w14:paraId="5BF4C647" w14:textId="77777777" w:rsidR="00EC5079" w:rsidRPr="00DE196E" w:rsidRDefault="00EC5079" w:rsidP="001D48BB">
            <w:pPr>
              <w:spacing w:after="0"/>
              <w:ind w:firstLineChars="100" w:firstLine="160"/>
              <w:jc w:val="left"/>
              <w:rPr>
                <w:rFonts w:cs="Arial"/>
                <w:sz w:val="16"/>
                <w:szCs w:val="16"/>
              </w:rPr>
            </w:pPr>
            <w:r w:rsidRPr="00DE196E">
              <w:rPr>
                <w:rFonts w:cs="Arial"/>
                <w:sz w:val="16"/>
                <w:szCs w:val="16"/>
              </w:rPr>
              <w:t>Equity injections - Bill 2</w:t>
            </w:r>
          </w:p>
        </w:tc>
        <w:tc>
          <w:tcPr>
            <w:tcW w:w="980" w:type="dxa"/>
            <w:tcBorders>
              <w:top w:val="nil"/>
              <w:left w:val="nil"/>
              <w:bottom w:val="nil"/>
              <w:right w:val="nil"/>
            </w:tcBorders>
            <w:shd w:val="clear" w:color="auto" w:fill="auto"/>
            <w:noWrap/>
            <w:vAlign w:val="bottom"/>
            <w:hideMark/>
          </w:tcPr>
          <w:p w14:paraId="58676C61"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38,360</w:t>
            </w:r>
          </w:p>
        </w:tc>
        <w:tc>
          <w:tcPr>
            <w:tcW w:w="980" w:type="dxa"/>
            <w:tcBorders>
              <w:top w:val="nil"/>
              <w:left w:val="nil"/>
              <w:bottom w:val="nil"/>
              <w:right w:val="nil"/>
            </w:tcBorders>
            <w:shd w:val="clear" w:color="000000" w:fill="D9D9D9"/>
            <w:noWrap/>
            <w:vAlign w:val="bottom"/>
            <w:hideMark/>
          </w:tcPr>
          <w:p w14:paraId="12B5B63C"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119,425</w:t>
            </w:r>
          </w:p>
        </w:tc>
        <w:tc>
          <w:tcPr>
            <w:tcW w:w="980" w:type="dxa"/>
            <w:tcBorders>
              <w:top w:val="nil"/>
              <w:left w:val="nil"/>
              <w:bottom w:val="nil"/>
              <w:right w:val="nil"/>
            </w:tcBorders>
            <w:shd w:val="clear" w:color="auto" w:fill="auto"/>
            <w:noWrap/>
            <w:vAlign w:val="bottom"/>
            <w:hideMark/>
          </w:tcPr>
          <w:p w14:paraId="601CCBF9"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69,548</w:t>
            </w:r>
          </w:p>
        </w:tc>
        <w:tc>
          <w:tcPr>
            <w:tcW w:w="980" w:type="dxa"/>
            <w:tcBorders>
              <w:top w:val="nil"/>
              <w:left w:val="nil"/>
              <w:bottom w:val="nil"/>
              <w:right w:val="nil"/>
            </w:tcBorders>
            <w:shd w:val="clear" w:color="auto" w:fill="auto"/>
            <w:noWrap/>
            <w:vAlign w:val="bottom"/>
            <w:hideMark/>
          </w:tcPr>
          <w:p w14:paraId="4BCA07CB"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12,383</w:t>
            </w:r>
          </w:p>
        </w:tc>
        <w:tc>
          <w:tcPr>
            <w:tcW w:w="980" w:type="dxa"/>
            <w:tcBorders>
              <w:top w:val="nil"/>
              <w:left w:val="nil"/>
              <w:bottom w:val="nil"/>
              <w:right w:val="nil"/>
            </w:tcBorders>
            <w:shd w:val="clear" w:color="auto" w:fill="auto"/>
            <w:noWrap/>
            <w:vAlign w:val="bottom"/>
            <w:hideMark/>
          </w:tcPr>
          <w:p w14:paraId="2099C5A6"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3,155</w:t>
            </w:r>
          </w:p>
        </w:tc>
      </w:tr>
      <w:tr w:rsidR="00EC5079" w:rsidRPr="00DE196E" w14:paraId="7FF07446" w14:textId="77777777" w:rsidTr="00EC5079">
        <w:trPr>
          <w:trHeight w:val="225"/>
          <w:jc w:val="center"/>
        </w:trPr>
        <w:tc>
          <w:tcPr>
            <w:tcW w:w="3140" w:type="dxa"/>
            <w:tcBorders>
              <w:top w:val="nil"/>
              <w:left w:val="nil"/>
              <w:bottom w:val="nil"/>
              <w:right w:val="nil"/>
            </w:tcBorders>
            <w:shd w:val="clear" w:color="000000" w:fill="FFFFFF"/>
            <w:noWrap/>
            <w:vAlign w:val="bottom"/>
            <w:hideMark/>
          </w:tcPr>
          <w:p w14:paraId="2759AC9D" w14:textId="77777777" w:rsidR="00EC5079" w:rsidRPr="00DE196E" w:rsidRDefault="00EC5079" w:rsidP="001D48BB">
            <w:pPr>
              <w:spacing w:after="0"/>
              <w:ind w:firstLineChars="100" w:firstLine="160"/>
              <w:jc w:val="left"/>
              <w:rPr>
                <w:rFonts w:cs="Arial"/>
                <w:sz w:val="16"/>
                <w:szCs w:val="16"/>
              </w:rPr>
            </w:pPr>
            <w:r w:rsidRPr="00DE196E">
              <w:rPr>
                <w:rFonts w:cs="Arial"/>
                <w:sz w:val="16"/>
                <w:szCs w:val="16"/>
              </w:rPr>
              <w:t>Capital budget - Bill 1 (DCB)</w:t>
            </w:r>
          </w:p>
        </w:tc>
        <w:tc>
          <w:tcPr>
            <w:tcW w:w="980" w:type="dxa"/>
            <w:tcBorders>
              <w:top w:val="nil"/>
              <w:left w:val="nil"/>
              <w:bottom w:val="nil"/>
              <w:right w:val="nil"/>
            </w:tcBorders>
            <w:shd w:val="clear" w:color="auto" w:fill="auto"/>
            <w:noWrap/>
            <w:vAlign w:val="bottom"/>
            <w:hideMark/>
          </w:tcPr>
          <w:p w14:paraId="363FC0ED"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14,052</w:t>
            </w:r>
          </w:p>
        </w:tc>
        <w:tc>
          <w:tcPr>
            <w:tcW w:w="980" w:type="dxa"/>
            <w:tcBorders>
              <w:top w:val="nil"/>
              <w:left w:val="nil"/>
              <w:bottom w:val="nil"/>
              <w:right w:val="nil"/>
            </w:tcBorders>
            <w:shd w:val="clear" w:color="000000" w:fill="D9D9D9"/>
            <w:noWrap/>
            <w:vAlign w:val="bottom"/>
            <w:hideMark/>
          </w:tcPr>
          <w:p w14:paraId="46D91F49"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14,269</w:t>
            </w:r>
          </w:p>
        </w:tc>
        <w:tc>
          <w:tcPr>
            <w:tcW w:w="980" w:type="dxa"/>
            <w:tcBorders>
              <w:top w:val="nil"/>
              <w:left w:val="nil"/>
              <w:bottom w:val="nil"/>
              <w:right w:val="nil"/>
            </w:tcBorders>
            <w:shd w:val="clear" w:color="auto" w:fill="auto"/>
            <w:noWrap/>
            <w:vAlign w:val="bottom"/>
            <w:hideMark/>
          </w:tcPr>
          <w:p w14:paraId="12920F89"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14,385</w:t>
            </w:r>
          </w:p>
        </w:tc>
        <w:tc>
          <w:tcPr>
            <w:tcW w:w="980" w:type="dxa"/>
            <w:tcBorders>
              <w:top w:val="nil"/>
              <w:left w:val="nil"/>
              <w:bottom w:val="nil"/>
              <w:right w:val="nil"/>
            </w:tcBorders>
            <w:shd w:val="clear" w:color="auto" w:fill="auto"/>
            <w:noWrap/>
            <w:vAlign w:val="bottom"/>
            <w:hideMark/>
          </w:tcPr>
          <w:p w14:paraId="086AB059"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14,498</w:t>
            </w:r>
          </w:p>
        </w:tc>
        <w:tc>
          <w:tcPr>
            <w:tcW w:w="980" w:type="dxa"/>
            <w:tcBorders>
              <w:top w:val="nil"/>
              <w:left w:val="nil"/>
              <w:bottom w:val="nil"/>
              <w:right w:val="nil"/>
            </w:tcBorders>
            <w:shd w:val="clear" w:color="auto" w:fill="auto"/>
            <w:noWrap/>
            <w:vAlign w:val="bottom"/>
            <w:hideMark/>
          </w:tcPr>
          <w:p w14:paraId="7FFBF4EF"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14,612</w:t>
            </w:r>
          </w:p>
        </w:tc>
      </w:tr>
      <w:tr w:rsidR="00EC5079" w:rsidRPr="00DE196E" w14:paraId="042531E4" w14:textId="77777777" w:rsidTr="00EC5079">
        <w:trPr>
          <w:trHeight w:val="225"/>
          <w:jc w:val="center"/>
        </w:trPr>
        <w:tc>
          <w:tcPr>
            <w:tcW w:w="3140" w:type="dxa"/>
            <w:tcBorders>
              <w:top w:val="nil"/>
              <w:left w:val="nil"/>
              <w:bottom w:val="nil"/>
              <w:right w:val="nil"/>
            </w:tcBorders>
            <w:shd w:val="clear" w:color="000000" w:fill="FFFFFF"/>
            <w:noWrap/>
            <w:vAlign w:val="bottom"/>
            <w:hideMark/>
          </w:tcPr>
          <w:p w14:paraId="46A9A095" w14:textId="77777777" w:rsidR="00EC5079" w:rsidRPr="00DE196E" w:rsidRDefault="00EC5079" w:rsidP="001D48BB">
            <w:pPr>
              <w:spacing w:after="0"/>
              <w:ind w:firstLineChars="100" w:firstLine="161"/>
              <w:jc w:val="left"/>
              <w:rPr>
                <w:rFonts w:cs="Arial"/>
                <w:b/>
                <w:bCs/>
                <w:sz w:val="16"/>
                <w:szCs w:val="16"/>
              </w:rPr>
            </w:pPr>
            <w:r w:rsidRPr="00DE196E">
              <w:rPr>
                <w:rFonts w:cs="Arial"/>
                <w:b/>
                <w:bCs/>
                <w:sz w:val="16"/>
                <w:szCs w:val="16"/>
              </w:rPr>
              <w:t>Total capital appropriations</w:t>
            </w:r>
          </w:p>
        </w:tc>
        <w:tc>
          <w:tcPr>
            <w:tcW w:w="980" w:type="dxa"/>
            <w:tcBorders>
              <w:top w:val="nil"/>
              <w:left w:val="nil"/>
              <w:bottom w:val="single" w:sz="4" w:space="0" w:color="auto"/>
              <w:right w:val="nil"/>
            </w:tcBorders>
            <w:shd w:val="clear" w:color="auto" w:fill="auto"/>
            <w:noWrap/>
            <w:vAlign w:val="bottom"/>
            <w:hideMark/>
          </w:tcPr>
          <w:p w14:paraId="74825768"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52,412</w:t>
            </w:r>
          </w:p>
        </w:tc>
        <w:tc>
          <w:tcPr>
            <w:tcW w:w="980" w:type="dxa"/>
            <w:tcBorders>
              <w:top w:val="nil"/>
              <w:left w:val="nil"/>
              <w:bottom w:val="single" w:sz="4" w:space="0" w:color="auto"/>
              <w:right w:val="nil"/>
            </w:tcBorders>
            <w:shd w:val="clear" w:color="000000" w:fill="D9D9D9"/>
            <w:noWrap/>
            <w:vAlign w:val="bottom"/>
            <w:hideMark/>
          </w:tcPr>
          <w:p w14:paraId="47602478"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133,694</w:t>
            </w:r>
          </w:p>
        </w:tc>
        <w:tc>
          <w:tcPr>
            <w:tcW w:w="980" w:type="dxa"/>
            <w:tcBorders>
              <w:top w:val="nil"/>
              <w:left w:val="nil"/>
              <w:bottom w:val="single" w:sz="4" w:space="0" w:color="auto"/>
              <w:right w:val="nil"/>
            </w:tcBorders>
            <w:shd w:val="clear" w:color="auto" w:fill="auto"/>
            <w:noWrap/>
            <w:vAlign w:val="bottom"/>
            <w:hideMark/>
          </w:tcPr>
          <w:p w14:paraId="4E63FAD1"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83,933</w:t>
            </w:r>
          </w:p>
        </w:tc>
        <w:tc>
          <w:tcPr>
            <w:tcW w:w="980" w:type="dxa"/>
            <w:tcBorders>
              <w:top w:val="nil"/>
              <w:left w:val="nil"/>
              <w:bottom w:val="single" w:sz="4" w:space="0" w:color="auto"/>
              <w:right w:val="nil"/>
            </w:tcBorders>
            <w:shd w:val="clear" w:color="auto" w:fill="auto"/>
            <w:noWrap/>
            <w:vAlign w:val="bottom"/>
            <w:hideMark/>
          </w:tcPr>
          <w:p w14:paraId="6C99FAFD"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26,881</w:t>
            </w:r>
          </w:p>
        </w:tc>
        <w:tc>
          <w:tcPr>
            <w:tcW w:w="980" w:type="dxa"/>
            <w:tcBorders>
              <w:top w:val="nil"/>
              <w:left w:val="nil"/>
              <w:bottom w:val="single" w:sz="4" w:space="0" w:color="auto"/>
              <w:right w:val="nil"/>
            </w:tcBorders>
            <w:shd w:val="clear" w:color="auto" w:fill="auto"/>
            <w:noWrap/>
            <w:vAlign w:val="bottom"/>
            <w:hideMark/>
          </w:tcPr>
          <w:p w14:paraId="6A3EBEA8"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17,767</w:t>
            </w:r>
          </w:p>
        </w:tc>
      </w:tr>
      <w:tr w:rsidR="00EC5079" w:rsidRPr="00DE196E" w14:paraId="1EB2BCCA" w14:textId="77777777" w:rsidTr="00EC5079">
        <w:trPr>
          <w:trHeight w:val="510"/>
          <w:jc w:val="center"/>
        </w:trPr>
        <w:tc>
          <w:tcPr>
            <w:tcW w:w="3140" w:type="dxa"/>
            <w:tcBorders>
              <w:top w:val="nil"/>
              <w:left w:val="nil"/>
              <w:bottom w:val="nil"/>
              <w:right w:val="nil"/>
            </w:tcBorders>
            <w:shd w:val="clear" w:color="000000" w:fill="FFFFFF"/>
            <w:vAlign w:val="bottom"/>
            <w:hideMark/>
          </w:tcPr>
          <w:p w14:paraId="21F798CC" w14:textId="77777777" w:rsidR="00EC5079" w:rsidRPr="00DE196E" w:rsidRDefault="00EC5079" w:rsidP="001D48BB">
            <w:pPr>
              <w:spacing w:after="0"/>
              <w:ind w:left="170"/>
              <w:jc w:val="left"/>
              <w:rPr>
                <w:rFonts w:cs="Arial"/>
                <w:b/>
                <w:bCs/>
                <w:sz w:val="16"/>
                <w:szCs w:val="16"/>
              </w:rPr>
            </w:pPr>
            <w:r w:rsidRPr="00DE196E">
              <w:rPr>
                <w:rFonts w:cs="Arial"/>
                <w:b/>
                <w:bCs/>
                <w:sz w:val="16"/>
                <w:szCs w:val="16"/>
              </w:rPr>
              <w:t>Total new capital appropriations represented by:</w:t>
            </w:r>
          </w:p>
        </w:tc>
        <w:tc>
          <w:tcPr>
            <w:tcW w:w="980" w:type="dxa"/>
            <w:tcBorders>
              <w:top w:val="nil"/>
              <w:left w:val="nil"/>
              <w:bottom w:val="nil"/>
              <w:right w:val="nil"/>
            </w:tcBorders>
            <w:shd w:val="clear" w:color="000000" w:fill="FFFFFF"/>
            <w:noWrap/>
            <w:vAlign w:val="bottom"/>
            <w:hideMark/>
          </w:tcPr>
          <w:p w14:paraId="32ADA0F4" w14:textId="77777777" w:rsidR="00EC5079" w:rsidRPr="00DE196E" w:rsidRDefault="00EC5079" w:rsidP="00EC5079">
            <w:pPr>
              <w:spacing w:after="0"/>
              <w:jc w:val="right"/>
              <w:rPr>
                <w:rFonts w:cs="Arial"/>
                <w:sz w:val="16"/>
                <w:szCs w:val="16"/>
              </w:rPr>
            </w:pPr>
            <w:r w:rsidRPr="00DE196E">
              <w:rPr>
                <w:rFonts w:cs="Arial"/>
                <w:sz w:val="16"/>
                <w:szCs w:val="16"/>
              </w:rPr>
              <w:t> </w:t>
            </w:r>
          </w:p>
        </w:tc>
        <w:tc>
          <w:tcPr>
            <w:tcW w:w="980" w:type="dxa"/>
            <w:tcBorders>
              <w:top w:val="nil"/>
              <w:left w:val="nil"/>
              <w:bottom w:val="nil"/>
              <w:right w:val="nil"/>
            </w:tcBorders>
            <w:shd w:val="clear" w:color="000000" w:fill="D9D9D9"/>
            <w:noWrap/>
            <w:vAlign w:val="bottom"/>
            <w:hideMark/>
          </w:tcPr>
          <w:p w14:paraId="4A04781F" w14:textId="77777777" w:rsidR="00EC5079" w:rsidRPr="00DE196E" w:rsidRDefault="00EC5079" w:rsidP="00EC5079">
            <w:pPr>
              <w:spacing w:after="0"/>
              <w:jc w:val="right"/>
              <w:rPr>
                <w:rFonts w:cs="Arial"/>
                <w:sz w:val="16"/>
                <w:szCs w:val="16"/>
              </w:rPr>
            </w:pPr>
            <w:r w:rsidRPr="00DE196E">
              <w:rPr>
                <w:rFonts w:cs="Arial"/>
                <w:sz w:val="16"/>
                <w:szCs w:val="16"/>
              </w:rPr>
              <w:t> </w:t>
            </w:r>
          </w:p>
        </w:tc>
        <w:tc>
          <w:tcPr>
            <w:tcW w:w="980" w:type="dxa"/>
            <w:tcBorders>
              <w:top w:val="nil"/>
              <w:left w:val="nil"/>
              <w:bottom w:val="nil"/>
              <w:right w:val="nil"/>
            </w:tcBorders>
            <w:shd w:val="clear" w:color="auto" w:fill="auto"/>
            <w:noWrap/>
            <w:vAlign w:val="bottom"/>
            <w:hideMark/>
          </w:tcPr>
          <w:p w14:paraId="2881220B" w14:textId="77777777" w:rsidR="00EC5079" w:rsidRPr="00DE196E" w:rsidRDefault="00EC5079" w:rsidP="00EC5079">
            <w:pPr>
              <w:spacing w:after="0"/>
              <w:jc w:val="right"/>
              <w:rPr>
                <w:rFonts w:cs="Arial"/>
                <w:sz w:val="16"/>
                <w:szCs w:val="16"/>
              </w:rPr>
            </w:pPr>
          </w:p>
        </w:tc>
        <w:tc>
          <w:tcPr>
            <w:tcW w:w="980" w:type="dxa"/>
            <w:tcBorders>
              <w:top w:val="nil"/>
              <w:left w:val="nil"/>
              <w:bottom w:val="nil"/>
              <w:right w:val="nil"/>
            </w:tcBorders>
            <w:shd w:val="clear" w:color="000000" w:fill="FFFFFF"/>
            <w:noWrap/>
            <w:vAlign w:val="bottom"/>
            <w:hideMark/>
          </w:tcPr>
          <w:p w14:paraId="7D03BF3B" w14:textId="77777777" w:rsidR="00EC5079" w:rsidRPr="00DE196E" w:rsidRDefault="00EC5079" w:rsidP="00EC5079">
            <w:pPr>
              <w:spacing w:after="0"/>
              <w:jc w:val="right"/>
              <w:rPr>
                <w:rFonts w:cs="Arial"/>
                <w:sz w:val="16"/>
                <w:szCs w:val="16"/>
              </w:rPr>
            </w:pPr>
            <w:r w:rsidRPr="00DE196E">
              <w:rPr>
                <w:rFonts w:cs="Arial"/>
                <w:sz w:val="16"/>
                <w:szCs w:val="16"/>
              </w:rPr>
              <w:t> </w:t>
            </w:r>
          </w:p>
        </w:tc>
        <w:tc>
          <w:tcPr>
            <w:tcW w:w="980" w:type="dxa"/>
            <w:tcBorders>
              <w:top w:val="nil"/>
              <w:left w:val="nil"/>
              <w:bottom w:val="nil"/>
              <w:right w:val="nil"/>
            </w:tcBorders>
            <w:shd w:val="clear" w:color="000000" w:fill="FFFFFF"/>
            <w:noWrap/>
            <w:vAlign w:val="bottom"/>
            <w:hideMark/>
          </w:tcPr>
          <w:p w14:paraId="13CC4654" w14:textId="77777777" w:rsidR="00EC5079" w:rsidRPr="00DE196E" w:rsidRDefault="00EC5079" w:rsidP="00EC5079">
            <w:pPr>
              <w:spacing w:after="0"/>
              <w:jc w:val="right"/>
              <w:rPr>
                <w:rFonts w:cs="Arial"/>
                <w:sz w:val="16"/>
                <w:szCs w:val="16"/>
              </w:rPr>
            </w:pPr>
            <w:r w:rsidRPr="00DE196E">
              <w:rPr>
                <w:rFonts w:cs="Arial"/>
                <w:sz w:val="16"/>
                <w:szCs w:val="16"/>
              </w:rPr>
              <w:t> </w:t>
            </w:r>
          </w:p>
        </w:tc>
      </w:tr>
      <w:tr w:rsidR="00EC5079" w:rsidRPr="00DE196E" w14:paraId="64924C36" w14:textId="77777777" w:rsidTr="00EC5079">
        <w:trPr>
          <w:trHeight w:val="225"/>
          <w:jc w:val="center"/>
        </w:trPr>
        <w:tc>
          <w:tcPr>
            <w:tcW w:w="3140" w:type="dxa"/>
            <w:tcBorders>
              <w:top w:val="nil"/>
              <w:left w:val="nil"/>
              <w:bottom w:val="nil"/>
              <w:right w:val="nil"/>
            </w:tcBorders>
            <w:shd w:val="clear" w:color="000000" w:fill="FFFFFF"/>
            <w:noWrap/>
            <w:vAlign w:val="bottom"/>
            <w:hideMark/>
          </w:tcPr>
          <w:p w14:paraId="4A0154AB" w14:textId="77777777" w:rsidR="00EC5079" w:rsidRPr="00DE196E" w:rsidRDefault="00EC5079" w:rsidP="001D48BB">
            <w:pPr>
              <w:spacing w:after="0"/>
              <w:ind w:firstLineChars="100" w:firstLine="160"/>
              <w:jc w:val="left"/>
              <w:rPr>
                <w:rFonts w:cs="Arial"/>
                <w:sz w:val="16"/>
                <w:szCs w:val="16"/>
              </w:rPr>
            </w:pPr>
            <w:r w:rsidRPr="00DE196E">
              <w:rPr>
                <w:rFonts w:cs="Arial"/>
                <w:sz w:val="16"/>
                <w:szCs w:val="16"/>
              </w:rPr>
              <w:t>Purchase of non-financial assets</w:t>
            </w:r>
          </w:p>
        </w:tc>
        <w:tc>
          <w:tcPr>
            <w:tcW w:w="980" w:type="dxa"/>
            <w:tcBorders>
              <w:top w:val="nil"/>
              <w:left w:val="nil"/>
              <w:bottom w:val="nil"/>
              <w:right w:val="nil"/>
            </w:tcBorders>
            <w:shd w:val="clear" w:color="auto" w:fill="auto"/>
            <w:noWrap/>
            <w:vAlign w:val="bottom"/>
            <w:hideMark/>
          </w:tcPr>
          <w:p w14:paraId="301A024F"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52,412</w:t>
            </w:r>
          </w:p>
        </w:tc>
        <w:tc>
          <w:tcPr>
            <w:tcW w:w="980" w:type="dxa"/>
            <w:tcBorders>
              <w:top w:val="nil"/>
              <w:left w:val="nil"/>
              <w:bottom w:val="nil"/>
              <w:right w:val="nil"/>
            </w:tcBorders>
            <w:shd w:val="clear" w:color="000000" w:fill="D9D9D9"/>
            <w:noWrap/>
            <w:vAlign w:val="bottom"/>
            <w:hideMark/>
          </w:tcPr>
          <w:p w14:paraId="70D75089"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133,694</w:t>
            </w:r>
          </w:p>
        </w:tc>
        <w:tc>
          <w:tcPr>
            <w:tcW w:w="980" w:type="dxa"/>
            <w:tcBorders>
              <w:top w:val="nil"/>
              <w:left w:val="nil"/>
              <w:bottom w:val="nil"/>
              <w:right w:val="nil"/>
            </w:tcBorders>
            <w:shd w:val="clear" w:color="auto" w:fill="auto"/>
            <w:noWrap/>
            <w:vAlign w:val="bottom"/>
            <w:hideMark/>
          </w:tcPr>
          <w:p w14:paraId="0F398EAF"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83,933</w:t>
            </w:r>
          </w:p>
        </w:tc>
        <w:tc>
          <w:tcPr>
            <w:tcW w:w="980" w:type="dxa"/>
            <w:tcBorders>
              <w:top w:val="nil"/>
              <w:left w:val="nil"/>
              <w:bottom w:val="nil"/>
              <w:right w:val="nil"/>
            </w:tcBorders>
            <w:shd w:val="clear" w:color="auto" w:fill="auto"/>
            <w:noWrap/>
            <w:vAlign w:val="bottom"/>
            <w:hideMark/>
          </w:tcPr>
          <w:p w14:paraId="2E238D3E"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26,881</w:t>
            </w:r>
          </w:p>
        </w:tc>
        <w:tc>
          <w:tcPr>
            <w:tcW w:w="980" w:type="dxa"/>
            <w:tcBorders>
              <w:top w:val="nil"/>
              <w:left w:val="nil"/>
              <w:bottom w:val="nil"/>
              <w:right w:val="nil"/>
            </w:tcBorders>
            <w:shd w:val="clear" w:color="auto" w:fill="auto"/>
            <w:noWrap/>
            <w:vAlign w:val="bottom"/>
            <w:hideMark/>
          </w:tcPr>
          <w:p w14:paraId="24EE49CF"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17,767</w:t>
            </w:r>
          </w:p>
        </w:tc>
      </w:tr>
      <w:tr w:rsidR="00EC5079" w:rsidRPr="00DE196E" w14:paraId="169F1493" w14:textId="77777777" w:rsidTr="00EC5079">
        <w:trPr>
          <w:trHeight w:val="225"/>
          <w:jc w:val="center"/>
        </w:trPr>
        <w:tc>
          <w:tcPr>
            <w:tcW w:w="3140" w:type="dxa"/>
            <w:tcBorders>
              <w:top w:val="nil"/>
              <w:left w:val="nil"/>
              <w:bottom w:val="nil"/>
              <w:right w:val="nil"/>
            </w:tcBorders>
            <w:shd w:val="clear" w:color="000000" w:fill="FFFFFF"/>
            <w:noWrap/>
            <w:vAlign w:val="bottom"/>
            <w:hideMark/>
          </w:tcPr>
          <w:p w14:paraId="5B828E6E" w14:textId="77777777" w:rsidR="00EC5079" w:rsidRPr="00DE196E" w:rsidRDefault="00EC5079" w:rsidP="001D48BB">
            <w:pPr>
              <w:spacing w:after="0"/>
              <w:ind w:firstLineChars="100" w:firstLine="161"/>
              <w:jc w:val="left"/>
              <w:rPr>
                <w:rFonts w:cs="Arial"/>
                <w:b/>
                <w:bCs/>
                <w:sz w:val="16"/>
                <w:szCs w:val="16"/>
              </w:rPr>
            </w:pPr>
            <w:r w:rsidRPr="00DE196E">
              <w:rPr>
                <w:rFonts w:cs="Arial"/>
                <w:b/>
                <w:bCs/>
                <w:sz w:val="16"/>
                <w:szCs w:val="16"/>
              </w:rPr>
              <w:t>Total items</w:t>
            </w:r>
          </w:p>
        </w:tc>
        <w:tc>
          <w:tcPr>
            <w:tcW w:w="980" w:type="dxa"/>
            <w:tcBorders>
              <w:top w:val="nil"/>
              <w:left w:val="nil"/>
              <w:bottom w:val="single" w:sz="4" w:space="0" w:color="auto"/>
              <w:right w:val="nil"/>
            </w:tcBorders>
            <w:shd w:val="clear" w:color="auto" w:fill="auto"/>
            <w:noWrap/>
            <w:vAlign w:val="bottom"/>
            <w:hideMark/>
          </w:tcPr>
          <w:p w14:paraId="3A9EF17F"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52,412</w:t>
            </w:r>
          </w:p>
        </w:tc>
        <w:tc>
          <w:tcPr>
            <w:tcW w:w="980" w:type="dxa"/>
            <w:tcBorders>
              <w:top w:val="nil"/>
              <w:left w:val="nil"/>
              <w:bottom w:val="single" w:sz="4" w:space="0" w:color="auto"/>
              <w:right w:val="nil"/>
            </w:tcBorders>
            <w:shd w:val="clear" w:color="000000" w:fill="D9D9D9"/>
            <w:noWrap/>
            <w:vAlign w:val="bottom"/>
            <w:hideMark/>
          </w:tcPr>
          <w:p w14:paraId="7EA35F50"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133,694</w:t>
            </w:r>
          </w:p>
        </w:tc>
        <w:tc>
          <w:tcPr>
            <w:tcW w:w="980" w:type="dxa"/>
            <w:tcBorders>
              <w:top w:val="nil"/>
              <w:left w:val="nil"/>
              <w:bottom w:val="single" w:sz="4" w:space="0" w:color="auto"/>
              <w:right w:val="nil"/>
            </w:tcBorders>
            <w:shd w:val="clear" w:color="auto" w:fill="auto"/>
            <w:noWrap/>
            <w:vAlign w:val="bottom"/>
            <w:hideMark/>
          </w:tcPr>
          <w:p w14:paraId="5C8C7985"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83,933</w:t>
            </w:r>
          </w:p>
        </w:tc>
        <w:tc>
          <w:tcPr>
            <w:tcW w:w="980" w:type="dxa"/>
            <w:tcBorders>
              <w:top w:val="nil"/>
              <w:left w:val="nil"/>
              <w:bottom w:val="single" w:sz="4" w:space="0" w:color="auto"/>
              <w:right w:val="nil"/>
            </w:tcBorders>
            <w:shd w:val="clear" w:color="auto" w:fill="auto"/>
            <w:noWrap/>
            <w:vAlign w:val="bottom"/>
            <w:hideMark/>
          </w:tcPr>
          <w:p w14:paraId="141ECE18"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26,881</w:t>
            </w:r>
          </w:p>
        </w:tc>
        <w:tc>
          <w:tcPr>
            <w:tcW w:w="980" w:type="dxa"/>
            <w:tcBorders>
              <w:top w:val="nil"/>
              <w:left w:val="nil"/>
              <w:bottom w:val="single" w:sz="4" w:space="0" w:color="auto"/>
              <w:right w:val="nil"/>
            </w:tcBorders>
            <w:shd w:val="clear" w:color="auto" w:fill="auto"/>
            <w:noWrap/>
            <w:vAlign w:val="bottom"/>
            <w:hideMark/>
          </w:tcPr>
          <w:p w14:paraId="7CD51BF9"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17,767</w:t>
            </w:r>
          </w:p>
        </w:tc>
      </w:tr>
      <w:tr w:rsidR="00EC5079" w:rsidRPr="00DE196E" w14:paraId="588C4369" w14:textId="77777777" w:rsidTr="00EC5079">
        <w:trPr>
          <w:trHeight w:val="510"/>
          <w:jc w:val="center"/>
        </w:trPr>
        <w:tc>
          <w:tcPr>
            <w:tcW w:w="3140" w:type="dxa"/>
            <w:tcBorders>
              <w:top w:val="nil"/>
              <w:left w:val="nil"/>
              <w:bottom w:val="nil"/>
              <w:right w:val="nil"/>
            </w:tcBorders>
            <w:shd w:val="clear" w:color="000000" w:fill="FFFFFF"/>
            <w:vAlign w:val="bottom"/>
            <w:hideMark/>
          </w:tcPr>
          <w:p w14:paraId="6FE4FB47" w14:textId="77777777" w:rsidR="00EC5079" w:rsidRPr="00DE196E" w:rsidRDefault="00EC5079" w:rsidP="001D48BB">
            <w:pPr>
              <w:spacing w:after="0"/>
              <w:jc w:val="left"/>
              <w:rPr>
                <w:rFonts w:cs="Arial"/>
                <w:b/>
                <w:bCs/>
                <w:sz w:val="16"/>
                <w:szCs w:val="16"/>
              </w:rPr>
            </w:pPr>
            <w:r w:rsidRPr="00DE196E">
              <w:rPr>
                <w:rFonts w:cs="Arial"/>
                <w:b/>
                <w:bCs/>
                <w:sz w:val="16"/>
                <w:szCs w:val="16"/>
              </w:rPr>
              <w:t>PURCHASE OF NON-FINANCIAL ASSETS</w:t>
            </w:r>
          </w:p>
        </w:tc>
        <w:tc>
          <w:tcPr>
            <w:tcW w:w="980" w:type="dxa"/>
            <w:tcBorders>
              <w:top w:val="nil"/>
              <w:left w:val="nil"/>
              <w:bottom w:val="nil"/>
              <w:right w:val="nil"/>
            </w:tcBorders>
            <w:shd w:val="clear" w:color="000000" w:fill="FFFFFF"/>
            <w:noWrap/>
            <w:vAlign w:val="bottom"/>
            <w:hideMark/>
          </w:tcPr>
          <w:p w14:paraId="3E88D59E" w14:textId="77777777" w:rsidR="00EC5079" w:rsidRPr="00DE196E" w:rsidRDefault="00EC5079" w:rsidP="00EC5079">
            <w:pPr>
              <w:spacing w:after="0"/>
              <w:jc w:val="right"/>
              <w:rPr>
                <w:rFonts w:cs="Arial"/>
                <w:sz w:val="16"/>
                <w:szCs w:val="16"/>
              </w:rPr>
            </w:pPr>
            <w:r w:rsidRPr="00DE196E">
              <w:rPr>
                <w:rFonts w:cs="Arial"/>
                <w:sz w:val="16"/>
                <w:szCs w:val="16"/>
              </w:rPr>
              <w:t> </w:t>
            </w:r>
          </w:p>
        </w:tc>
        <w:tc>
          <w:tcPr>
            <w:tcW w:w="980" w:type="dxa"/>
            <w:tcBorders>
              <w:top w:val="nil"/>
              <w:left w:val="nil"/>
              <w:bottom w:val="nil"/>
              <w:right w:val="nil"/>
            </w:tcBorders>
            <w:shd w:val="clear" w:color="000000" w:fill="D9D9D9"/>
            <w:noWrap/>
            <w:vAlign w:val="bottom"/>
            <w:hideMark/>
          </w:tcPr>
          <w:p w14:paraId="2277EDEF" w14:textId="77777777" w:rsidR="00EC5079" w:rsidRPr="00DE196E" w:rsidRDefault="00EC5079" w:rsidP="00EC5079">
            <w:pPr>
              <w:spacing w:after="0"/>
              <w:jc w:val="right"/>
              <w:rPr>
                <w:rFonts w:cs="Arial"/>
                <w:sz w:val="16"/>
                <w:szCs w:val="16"/>
              </w:rPr>
            </w:pPr>
            <w:r w:rsidRPr="00DE196E">
              <w:rPr>
                <w:rFonts w:cs="Arial"/>
                <w:sz w:val="16"/>
                <w:szCs w:val="16"/>
              </w:rPr>
              <w:t> </w:t>
            </w:r>
          </w:p>
        </w:tc>
        <w:tc>
          <w:tcPr>
            <w:tcW w:w="980" w:type="dxa"/>
            <w:tcBorders>
              <w:top w:val="nil"/>
              <w:left w:val="nil"/>
              <w:bottom w:val="nil"/>
              <w:right w:val="nil"/>
            </w:tcBorders>
            <w:shd w:val="clear" w:color="auto" w:fill="auto"/>
            <w:noWrap/>
            <w:vAlign w:val="bottom"/>
            <w:hideMark/>
          </w:tcPr>
          <w:p w14:paraId="6DEFB400" w14:textId="77777777" w:rsidR="00EC5079" w:rsidRPr="00DE196E" w:rsidRDefault="00EC5079" w:rsidP="00EC5079">
            <w:pPr>
              <w:spacing w:after="0"/>
              <w:jc w:val="right"/>
              <w:rPr>
                <w:rFonts w:cs="Arial"/>
                <w:sz w:val="16"/>
                <w:szCs w:val="16"/>
              </w:rPr>
            </w:pPr>
          </w:p>
        </w:tc>
        <w:tc>
          <w:tcPr>
            <w:tcW w:w="980" w:type="dxa"/>
            <w:tcBorders>
              <w:top w:val="nil"/>
              <w:left w:val="nil"/>
              <w:bottom w:val="nil"/>
              <w:right w:val="nil"/>
            </w:tcBorders>
            <w:shd w:val="clear" w:color="000000" w:fill="FFFFFF"/>
            <w:noWrap/>
            <w:vAlign w:val="bottom"/>
            <w:hideMark/>
          </w:tcPr>
          <w:p w14:paraId="1FD95D76" w14:textId="77777777" w:rsidR="00EC5079" w:rsidRPr="00DE196E" w:rsidRDefault="00EC5079" w:rsidP="00EC5079">
            <w:pPr>
              <w:spacing w:after="0"/>
              <w:jc w:val="right"/>
              <w:rPr>
                <w:rFonts w:cs="Arial"/>
                <w:sz w:val="16"/>
                <w:szCs w:val="16"/>
              </w:rPr>
            </w:pPr>
            <w:r w:rsidRPr="00DE196E">
              <w:rPr>
                <w:rFonts w:cs="Arial"/>
                <w:sz w:val="16"/>
                <w:szCs w:val="16"/>
              </w:rPr>
              <w:t> </w:t>
            </w:r>
          </w:p>
        </w:tc>
        <w:tc>
          <w:tcPr>
            <w:tcW w:w="980" w:type="dxa"/>
            <w:tcBorders>
              <w:top w:val="nil"/>
              <w:left w:val="nil"/>
              <w:bottom w:val="nil"/>
              <w:right w:val="nil"/>
            </w:tcBorders>
            <w:shd w:val="clear" w:color="000000" w:fill="FFFFFF"/>
            <w:noWrap/>
            <w:vAlign w:val="bottom"/>
            <w:hideMark/>
          </w:tcPr>
          <w:p w14:paraId="70E33C46" w14:textId="77777777" w:rsidR="00EC5079" w:rsidRPr="00DE196E" w:rsidRDefault="00EC5079" w:rsidP="00EC5079">
            <w:pPr>
              <w:spacing w:after="0"/>
              <w:jc w:val="right"/>
              <w:rPr>
                <w:rFonts w:cs="Arial"/>
                <w:sz w:val="16"/>
                <w:szCs w:val="16"/>
              </w:rPr>
            </w:pPr>
            <w:r w:rsidRPr="00DE196E">
              <w:rPr>
                <w:rFonts w:cs="Arial"/>
                <w:sz w:val="16"/>
                <w:szCs w:val="16"/>
              </w:rPr>
              <w:t> </w:t>
            </w:r>
          </w:p>
        </w:tc>
      </w:tr>
      <w:tr w:rsidR="00EC5079" w:rsidRPr="00DE196E" w14:paraId="551904F2" w14:textId="77777777" w:rsidTr="00EC5079">
        <w:trPr>
          <w:trHeight w:val="450"/>
          <w:jc w:val="center"/>
        </w:trPr>
        <w:tc>
          <w:tcPr>
            <w:tcW w:w="3140" w:type="dxa"/>
            <w:tcBorders>
              <w:top w:val="nil"/>
              <w:left w:val="nil"/>
              <w:bottom w:val="nil"/>
              <w:right w:val="nil"/>
            </w:tcBorders>
            <w:shd w:val="clear" w:color="auto" w:fill="auto"/>
            <w:vAlign w:val="bottom"/>
            <w:hideMark/>
          </w:tcPr>
          <w:p w14:paraId="18030843" w14:textId="77777777" w:rsidR="00EC5079" w:rsidRPr="00DE196E" w:rsidRDefault="00EC5079" w:rsidP="001D48BB">
            <w:pPr>
              <w:spacing w:after="0"/>
              <w:ind w:left="170"/>
              <w:jc w:val="left"/>
              <w:rPr>
                <w:rFonts w:cs="Arial"/>
                <w:sz w:val="16"/>
                <w:szCs w:val="16"/>
              </w:rPr>
            </w:pPr>
            <w:r w:rsidRPr="00DE196E">
              <w:rPr>
                <w:rFonts w:cs="Arial"/>
                <w:sz w:val="16"/>
                <w:szCs w:val="16"/>
              </w:rPr>
              <w:t xml:space="preserve">Funded by capital appropriations </w:t>
            </w:r>
            <w:r w:rsidRPr="00DE196E">
              <w:rPr>
                <w:rFonts w:cs="Arial"/>
                <w:sz w:val="16"/>
                <w:szCs w:val="16"/>
              </w:rPr>
              <w:br/>
              <w:t xml:space="preserve">- equity injection </w:t>
            </w:r>
            <w:r w:rsidRPr="00DE196E">
              <w:rPr>
                <w:rFonts w:cs="Arial"/>
                <w:sz w:val="16"/>
                <w:szCs w:val="16"/>
                <w:vertAlign w:val="superscript"/>
              </w:rPr>
              <w:t>(a)</w:t>
            </w:r>
          </w:p>
        </w:tc>
        <w:tc>
          <w:tcPr>
            <w:tcW w:w="980" w:type="dxa"/>
            <w:tcBorders>
              <w:top w:val="nil"/>
              <w:left w:val="nil"/>
              <w:bottom w:val="nil"/>
              <w:right w:val="nil"/>
            </w:tcBorders>
            <w:shd w:val="clear" w:color="auto" w:fill="auto"/>
            <w:noWrap/>
            <w:vAlign w:val="bottom"/>
            <w:hideMark/>
          </w:tcPr>
          <w:p w14:paraId="4760A225"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50,514</w:t>
            </w:r>
          </w:p>
        </w:tc>
        <w:tc>
          <w:tcPr>
            <w:tcW w:w="980" w:type="dxa"/>
            <w:tcBorders>
              <w:top w:val="nil"/>
              <w:left w:val="nil"/>
              <w:bottom w:val="nil"/>
              <w:right w:val="nil"/>
            </w:tcBorders>
            <w:shd w:val="clear" w:color="000000" w:fill="D9D9D9"/>
            <w:noWrap/>
            <w:vAlign w:val="bottom"/>
            <w:hideMark/>
          </w:tcPr>
          <w:p w14:paraId="61393AEF"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130,959</w:t>
            </w:r>
          </w:p>
        </w:tc>
        <w:tc>
          <w:tcPr>
            <w:tcW w:w="980" w:type="dxa"/>
            <w:tcBorders>
              <w:top w:val="nil"/>
              <w:left w:val="nil"/>
              <w:bottom w:val="nil"/>
              <w:right w:val="nil"/>
            </w:tcBorders>
            <w:shd w:val="clear" w:color="auto" w:fill="auto"/>
            <w:noWrap/>
            <w:vAlign w:val="bottom"/>
            <w:hideMark/>
          </w:tcPr>
          <w:p w14:paraId="6B96C654"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70,413</w:t>
            </w:r>
          </w:p>
        </w:tc>
        <w:tc>
          <w:tcPr>
            <w:tcW w:w="980" w:type="dxa"/>
            <w:tcBorders>
              <w:top w:val="nil"/>
              <w:left w:val="nil"/>
              <w:bottom w:val="nil"/>
              <w:right w:val="nil"/>
            </w:tcBorders>
            <w:shd w:val="clear" w:color="auto" w:fill="auto"/>
            <w:noWrap/>
            <w:vAlign w:val="bottom"/>
            <w:hideMark/>
          </w:tcPr>
          <w:p w14:paraId="124366C0"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12,383</w:t>
            </w:r>
          </w:p>
        </w:tc>
        <w:tc>
          <w:tcPr>
            <w:tcW w:w="980" w:type="dxa"/>
            <w:tcBorders>
              <w:top w:val="nil"/>
              <w:left w:val="nil"/>
              <w:bottom w:val="nil"/>
              <w:right w:val="nil"/>
            </w:tcBorders>
            <w:shd w:val="clear" w:color="auto" w:fill="auto"/>
            <w:noWrap/>
            <w:vAlign w:val="bottom"/>
            <w:hideMark/>
          </w:tcPr>
          <w:p w14:paraId="3EC98C52"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3,155</w:t>
            </w:r>
          </w:p>
        </w:tc>
      </w:tr>
      <w:tr w:rsidR="00EC5079" w:rsidRPr="00DE196E" w14:paraId="76B8CA26" w14:textId="77777777" w:rsidTr="00EC5079">
        <w:trPr>
          <w:trHeight w:val="450"/>
          <w:jc w:val="center"/>
        </w:trPr>
        <w:tc>
          <w:tcPr>
            <w:tcW w:w="3140" w:type="dxa"/>
            <w:tcBorders>
              <w:top w:val="nil"/>
              <w:left w:val="nil"/>
              <w:bottom w:val="nil"/>
              <w:right w:val="nil"/>
            </w:tcBorders>
            <w:shd w:val="clear" w:color="000000" w:fill="FFFFFF"/>
            <w:vAlign w:val="bottom"/>
            <w:hideMark/>
          </w:tcPr>
          <w:p w14:paraId="3BDFABFB" w14:textId="77777777" w:rsidR="00EC5079" w:rsidRPr="00DE196E" w:rsidRDefault="00EC5079" w:rsidP="001D48BB">
            <w:pPr>
              <w:spacing w:after="0"/>
              <w:ind w:left="170"/>
              <w:jc w:val="left"/>
              <w:rPr>
                <w:rFonts w:cs="Arial"/>
                <w:sz w:val="16"/>
                <w:szCs w:val="16"/>
              </w:rPr>
            </w:pPr>
            <w:r w:rsidRPr="00DE196E">
              <w:rPr>
                <w:rFonts w:cs="Arial"/>
                <w:sz w:val="16"/>
                <w:szCs w:val="16"/>
              </w:rPr>
              <w:t xml:space="preserve">Funded by capital appropriation </w:t>
            </w:r>
            <w:r w:rsidRPr="00DE196E">
              <w:rPr>
                <w:rFonts w:cs="Arial"/>
                <w:sz w:val="16"/>
                <w:szCs w:val="16"/>
              </w:rPr>
              <w:br/>
              <w:t xml:space="preserve">- DCB </w:t>
            </w:r>
            <w:r w:rsidRPr="00DE196E">
              <w:rPr>
                <w:rFonts w:cs="Arial"/>
                <w:sz w:val="16"/>
                <w:szCs w:val="16"/>
                <w:vertAlign w:val="superscript"/>
              </w:rPr>
              <w:t>(b)</w:t>
            </w:r>
          </w:p>
        </w:tc>
        <w:tc>
          <w:tcPr>
            <w:tcW w:w="980" w:type="dxa"/>
            <w:tcBorders>
              <w:top w:val="nil"/>
              <w:left w:val="nil"/>
              <w:bottom w:val="nil"/>
              <w:right w:val="nil"/>
            </w:tcBorders>
            <w:shd w:val="clear" w:color="auto" w:fill="auto"/>
            <w:noWrap/>
            <w:vAlign w:val="bottom"/>
            <w:hideMark/>
          </w:tcPr>
          <w:p w14:paraId="0ED57D86"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13,673</w:t>
            </w:r>
          </w:p>
        </w:tc>
        <w:tc>
          <w:tcPr>
            <w:tcW w:w="980" w:type="dxa"/>
            <w:tcBorders>
              <w:top w:val="nil"/>
              <w:left w:val="nil"/>
              <w:bottom w:val="nil"/>
              <w:right w:val="nil"/>
            </w:tcBorders>
            <w:shd w:val="clear" w:color="000000" w:fill="D9D9D9"/>
            <w:noWrap/>
            <w:vAlign w:val="bottom"/>
            <w:hideMark/>
          </w:tcPr>
          <w:p w14:paraId="2F3D4024"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19,949</w:t>
            </w:r>
          </w:p>
        </w:tc>
        <w:tc>
          <w:tcPr>
            <w:tcW w:w="980" w:type="dxa"/>
            <w:tcBorders>
              <w:top w:val="nil"/>
              <w:left w:val="nil"/>
              <w:bottom w:val="nil"/>
              <w:right w:val="nil"/>
            </w:tcBorders>
            <w:shd w:val="clear" w:color="auto" w:fill="auto"/>
            <w:noWrap/>
            <w:vAlign w:val="bottom"/>
            <w:hideMark/>
          </w:tcPr>
          <w:p w14:paraId="5BD28356"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14,392</w:t>
            </w:r>
          </w:p>
        </w:tc>
        <w:tc>
          <w:tcPr>
            <w:tcW w:w="980" w:type="dxa"/>
            <w:tcBorders>
              <w:top w:val="nil"/>
              <w:left w:val="nil"/>
              <w:bottom w:val="nil"/>
              <w:right w:val="nil"/>
            </w:tcBorders>
            <w:shd w:val="clear" w:color="auto" w:fill="auto"/>
            <w:noWrap/>
            <w:vAlign w:val="bottom"/>
            <w:hideMark/>
          </w:tcPr>
          <w:p w14:paraId="3605676A"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14,498</w:t>
            </w:r>
          </w:p>
        </w:tc>
        <w:tc>
          <w:tcPr>
            <w:tcW w:w="980" w:type="dxa"/>
            <w:tcBorders>
              <w:top w:val="nil"/>
              <w:left w:val="nil"/>
              <w:bottom w:val="nil"/>
              <w:right w:val="nil"/>
            </w:tcBorders>
            <w:shd w:val="clear" w:color="auto" w:fill="auto"/>
            <w:noWrap/>
            <w:vAlign w:val="bottom"/>
            <w:hideMark/>
          </w:tcPr>
          <w:p w14:paraId="085D19F0"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14,612</w:t>
            </w:r>
          </w:p>
        </w:tc>
      </w:tr>
      <w:tr w:rsidR="00EC5079" w:rsidRPr="00DE196E" w14:paraId="469C7366" w14:textId="77777777" w:rsidTr="00EC5079">
        <w:trPr>
          <w:trHeight w:val="410"/>
          <w:jc w:val="center"/>
        </w:trPr>
        <w:tc>
          <w:tcPr>
            <w:tcW w:w="3140" w:type="dxa"/>
            <w:tcBorders>
              <w:top w:val="nil"/>
              <w:left w:val="nil"/>
              <w:bottom w:val="nil"/>
              <w:right w:val="nil"/>
            </w:tcBorders>
            <w:shd w:val="clear" w:color="000000" w:fill="FFFFFF"/>
            <w:vAlign w:val="bottom"/>
            <w:hideMark/>
          </w:tcPr>
          <w:p w14:paraId="2A301C53" w14:textId="77777777" w:rsidR="00EC5079" w:rsidRPr="00DE196E" w:rsidRDefault="00EC5079" w:rsidP="001D48BB">
            <w:pPr>
              <w:spacing w:after="0"/>
              <w:ind w:left="170"/>
              <w:jc w:val="left"/>
              <w:rPr>
                <w:rFonts w:cs="Arial"/>
                <w:sz w:val="16"/>
                <w:szCs w:val="16"/>
              </w:rPr>
            </w:pPr>
            <w:r w:rsidRPr="00DE196E">
              <w:rPr>
                <w:rFonts w:cs="Arial"/>
                <w:sz w:val="16"/>
                <w:szCs w:val="16"/>
              </w:rPr>
              <w:t>Funded internally from departmental resources</w:t>
            </w:r>
          </w:p>
        </w:tc>
        <w:tc>
          <w:tcPr>
            <w:tcW w:w="980" w:type="dxa"/>
            <w:tcBorders>
              <w:top w:val="nil"/>
              <w:left w:val="nil"/>
              <w:bottom w:val="nil"/>
              <w:right w:val="nil"/>
            </w:tcBorders>
            <w:shd w:val="clear" w:color="auto" w:fill="auto"/>
            <w:noWrap/>
            <w:vAlign w:val="bottom"/>
            <w:hideMark/>
          </w:tcPr>
          <w:p w14:paraId="12BB7432"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14,730</w:t>
            </w:r>
          </w:p>
        </w:tc>
        <w:tc>
          <w:tcPr>
            <w:tcW w:w="980" w:type="dxa"/>
            <w:tcBorders>
              <w:top w:val="nil"/>
              <w:left w:val="nil"/>
              <w:bottom w:val="nil"/>
              <w:right w:val="nil"/>
            </w:tcBorders>
            <w:shd w:val="clear" w:color="000000" w:fill="D9D9D9"/>
            <w:noWrap/>
            <w:vAlign w:val="bottom"/>
            <w:hideMark/>
          </w:tcPr>
          <w:p w14:paraId="3C65660D"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17,113</w:t>
            </w:r>
          </w:p>
        </w:tc>
        <w:tc>
          <w:tcPr>
            <w:tcW w:w="980" w:type="dxa"/>
            <w:tcBorders>
              <w:top w:val="nil"/>
              <w:left w:val="nil"/>
              <w:bottom w:val="nil"/>
              <w:right w:val="nil"/>
            </w:tcBorders>
            <w:shd w:val="clear" w:color="auto" w:fill="auto"/>
            <w:noWrap/>
            <w:vAlign w:val="bottom"/>
            <w:hideMark/>
          </w:tcPr>
          <w:p w14:paraId="1908C9EE"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10,456</w:t>
            </w:r>
          </w:p>
        </w:tc>
        <w:tc>
          <w:tcPr>
            <w:tcW w:w="980" w:type="dxa"/>
            <w:tcBorders>
              <w:top w:val="nil"/>
              <w:left w:val="nil"/>
              <w:bottom w:val="nil"/>
              <w:right w:val="nil"/>
            </w:tcBorders>
            <w:shd w:val="clear" w:color="auto" w:fill="auto"/>
            <w:noWrap/>
            <w:vAlign w:val="bottom"/>
            <w:hideMark/>
          </w:tcPr>
          <w:p w14:paraId="013774B3"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7,741</w:t>
            </w:r>
          </w:p>
        </w:tc>
        <w:tc>
          <w:tcPr>
            <w:tcW w:w="980" w:type="dxa"/>
            <w:tcBorders>
              <w:top w:val="nil"/>
              <w:left w:val="nil"/>
              <w:bottom w:val="nil"/>
              <w:right w:val="nil"/>
            </w:tcBorders>
            <w:shd w:val="clear" w:color="auto" w:fill="auto"/>
            <w:noWrap/>
            <w:vAlign w:val="bottom"/>
            <w:hideMark/>
          </w:tcPr>
          <w:p w14:paraId="4784A435"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6,350</w:t>
            </w:r>
          </w:p>
        </w:tc>
      </w:tr>
      <w:tr w:rsidR="00EC5079" w:rsidRPr="00DE196E" w14:paraId="55BC1F89" w14:textId="77777777" w:rsidTr="00EC5079">
        <w:trPr>
          <w:trHeight w:val="525"/>
          <w:jc w:val="center"/>
        </w:trPr>
        <w:tc>
          <w:tcPr>
            <w:tcW w:w="3140" w:type="dxa"/>
            <w:tcBorders>
              <w:top w:val="nil"/>
              <w:left w:val="nil"/>
              <w:bottom w:val="nil"/>
              <w:right w:val="nil"/>
            </w:tcBorders>
            <w:shd w:val="clear" w:color="000000" w:fill="FFFFFF"/>
            <w:vAlign w:val="bottom"/>
            <w:hideMark/>
          </w:tcPr>
          <w:p w14:paraId="7B03F5CE" w14:textId="77777777" w:rsidR="00EC5079" w:rsidRPr="00DE196E" w:rsidRDefault="00EC5079" w:rsidP="001D48BB">
            <w:pPr>
              <w:spacing w:after="0"/>
              <w:ind w:left="170"/>
              <w:jc w:val="left"/>
              <w:rPr>
                <w:rFonts w:cs="Arial"/>
                <w:b/>
                <w:bCs/>
                <w:sz w:val="16"/>
                <w:szCs w:val="16"/>
              </w:rPr>
            </w:pPr>
            <w:r w:rsidRPr="00DE196E">
              <w:rPr>
                <w:rFonts w:cs="Arial"/>
                <w:b/>
                <w:bCs/>
                <w:sz w:val="16"/>
                <w:szCs w:val="16"/>
              </w:rPr>
              <w:t xml:space="preserve">Total acquisitions of </w:t>
            </w:r>
            <w:r w:rsidRPr="00DE196E">
              <w:rPr>
                <w:rFonts w:cs="Arial"/>
                <w:b/>
                <w:bCs/>
                <w:sz w:val="16"/>
                <w:szCs w:val="16"/>
              </w:rPr>
              <w:br/>
              <w:t>non-financial assets</w:t>
            </w:r>
          </w:p>
        </w:tc>
        <w:tc>
          <w:tcPr>
            <w:tcW w:w="980" w:type="dxa"/>
            <w:tcBorders>
              <w:top w:val="nil"/>
              <w:left w:val="nil"/>
              <w:bottom w:val="single" w:sz="4" w:space="0" w:color="auto"/>
              <w:right w:val="nil"/>
            </w:tcBorders>
            <w:shd w:val="clear" w:color="auto" w:fill="auto"/>
            <w:noWrap/>
            <w:vAlign w:val="bottom"/>
            <w:hideMark/>
          </w:tcPr>
          <w:p w14:paraId="61F9D34C"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78,917</w:t>
            </w:r>
          </w:p>
        </w:tc>
        <w:tc>
          <w:tcPr>
            <w:tcW w:w="980" w:type="dxa"/>
            <w:tcBorders>
              <w:top w:val="nil"/>
              <w:left w:val="nil"/>
              <w:bottom w:val="single" w:sz="4" w:space="0" w:color="auto"/>
              <w:right w:val="nil"/>
            </w:tcBorders>
            <w:shd w:val="clear" w:color="000000" w:fill="D9D9D9"/>
            <w:noWrap/>
            <w:vAlign w:val="bottom"/>
            <w:hideMark/>
          </w:tcPr>
          <w:p w14:paraId="482C075D"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168,021</w:t>
            </w:r>
          </w:p>
        </w:tc>
        <w:tc>
          <w:tcPr>
            <w:tcW w:w="980" w:type="dxa"/>
            <w:tcBorders>
              <w:top w:val="nil"/>
              <w:left w:val="nil"/>
              <w:bottom w:val="single" w:sz="4" w:space="0" w:color="auto"/>
              <w:right w:val="nil"/>
            </w:tcBorders>
            <w:shd w:val="clear" w:color="auto" w:fill="auto"/>
            <w:noWrap/>
            <w:vAlign w:val="bottom"/>
            <w:hideMark/>
          </w:tcPr>
          <w:p w14:paraId="5C23652F"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95,261</w:t>
            </w:r>
          </w:p>
        </w:tc>
        <w:tc>
          <w:tcPr>
            <w:tcW w:w="980" w:type="dxa"/>
            <w:tcBorders>
              <w:top w:val="nil"/>
              <w:left w:val="nil"/>
              <w:bottom w:val="single" w:sz="4" w:space="0" w:color="auto"/>
              <w:right w:val="nil"/>
            </w:tcBorders>
            <w:shd w:val="clear" w:color="auto" w:fill="auto"/>
            <w:noWrap/>
            <w:vAlign w:val="bottom"/>
            <w:hideMark/>
          </w:tcPr>
          <w:p w14:paraId="54ED9337"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34,622</w:t>
            </w:r>
          </w:p>
        </w:tc>
        <w:tc>
          <w:tcPr>
            <w:tcW w:w="980" w:type="dxa"/>
            <w:tcBorders>
              <w:top w:val="nil"/>
              <w:left w:val="nil"/>
              <w:bottom w:val="single" w:sz="4" w:space="0" w:color="auto"/>
              <w:right w:val="nil"/>
            </w:tcBorders>
            <w:shd w:val="clear" w:color="auto" w:fill="auto"/>
            <w:noWrap/>
            <w:vAlign w:val="bottom"/>
            <w:hideMark/>
          </w:tcPr>
          <w:p w14:paraId="39358856"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24,117</w:t>
            </w:r>
          </w:p>
        </w:tc>
      </w:tr>
      <w:tr w:rsidR="00EC5079" w:rsidRPr="00DE196E" w14:paraId="26C8B6D2" w14:textId="77777777" w:rsidTr="00EC5079">
        <w:trPr>
          <w:trHeight w:val="737"/>
          <w:jc w:val="center"/>
        </w:trPr>
        <w:tc>
          <w:tcPr>
            <w:tcW w:w="3140" w:type="dxa"/>
            <w:tcBorders>
              <w:top w:val="nil"/>
              <w:left w:val="nil"/>
              <w:bottom w:val="nil"/>
              <w:right w:val="nil"/>
            </w:tcBorders>
            <w:shd w:val="clear" w:color="000000" w:fill="FFFFFF"/>
            <w:vAlign w:val="bottom"/>
            <w:hideMark/>
          </w:tcPr>
          <w:p w14:paraId="2D12B1DF" w14:textId="77777777" w:rsidR="00EC5079" w:rsidRPr="00DE196E" w:rsidRDefault="00EC5079" w:rsidP="001D48BB">
            <w:pPr>
              <w:spacing w:after="0"/>
              <w:jc w:val="left"/>
              <w:rPr>
                <w:rFonts w:cs="Arial"/>
                <w:b/>
                <w:bCs/>
                <w:sz w:val="16"/>
                <w:szCs w:val="16"/>
              </w:rPr>
            </w:pPr>
            <w:r w:rsidRPr="00DE196E">
              <w:rPr>
                <w:rFonts w:cs="Arial"/>
                <w:b/>
                <w:bCs/>
                <w:sz w:val="16"/>
                <w:szCs w:val="16"/>
              </w:rPr>
              <w:t>RECONCILIATION OF CASH USED TO ACQUIRE ASSETS TO ASSET MOVEMENT TABLE</w:t>
            </w:r>
          </w:p>
        </w:tc>
        <w:tc>
          <w:tcPr>
            <w:tcW w:w="980" w:type="dxa"/>
            <w:tcBorders>
              <w:top w:val="nil"/>
              <w:left w:val="nil"/>
              <w:bottom w:val="nil"/>
              <w:right w:val="nil"/>
            </w:tcBorders>
            <w:shd w:val="clear" w:color="auto" w:fill="auto"/>
            <w:noWrap/>
            <w:vAlign w:val="bottom"/>
            <w:hideMark/>
          </w:tcPr>
          <w:p w14:paraId="413E8F74" w14:textId="77777777" w:rsidR="00EC5079" w:rsidRPr="00DE196E" w:rsidRDefault="00EC5079" w:rsidP="00EC5079">
            <w:pPr>
              <w:spacing w:after="0"/>
              <w:rPr>
                <w:rFonts w:cs="Arial"/>
                <w:b/>
                <w:bCs/>
                <w:sz w:val="16"/>
                <w:szCs w:val="16"/>
              </w:rPr>
            </w:pPr>
          </w:p>
        </w:tc>
        <w:tc>
          <w:tcPr>
            <w:tcW w:w="980" w:type="dxa"/>
            <w:tcBorders>
              <w:top w:val="nil"/>
              <w:left w:val="nil"/>
              <w:bottom w:val="nil"/>
              <w:right w:val="nil"/>
            </w:tcBorders>
            <w:shd w:val="clear" w:color="000000" w:fill="D9D9D9"/>
            <w:noWrap/>
            <w:vAlign w:val="bottom"/>
            <w:hideMark/>
          </w:tcPr>
          <w:p w14:paraId="18122E02"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 </w:t>
            </w:r>
          </w:p>
        </w:tc>
        <w:tc>
          <w:tcPr>
            <w:tcW w:w="980" w:type="dxa"/>
            <w:tcBorders>
              <w:top w:val="nil"/>
              <w:left w:val="nil"/>
              <w:bottom w:val="nil"/>
              <w:right w:val="nil"/>
            </w:tcBorders>
            <w:shd w:val="clear" w:color="auto" w:fill="auto"/>
            <w:noWrap/>
            <w:vAlign w:val="bottom"/>
            <w:hideMark/>
          </w:tcPr>
          <w:p w14:paraId="0C7BC68A" w14:textId="77777777" w:rsidR="00EC5079" w:rsidRPr="00DE196E" w:rsidRDefault="00EC5079" w:rsidP="00EC5079">
            <w:pPr>
              <w:spacing w:after="0"/>
              <w:jc w:val="right"/>
              <w:rPr>
                <w:rFonts w:cs="Arial"/>
                <w:b/>
                <w:bCs/>
                <w:color w:val="000000"/>
                <w:sz w:val="16"/>
                <w:szCs w:val="16"/>
              </w:rPr>
            </w:pPr>
          </w:p>
        </w:tc>
        <w:tc>
          <w:tcPr>
            <w:tcW w:w="980" w:type="dxa"/>
            <w:tcBorders>
              <w:top w:val="nil"/>
              <w:left w:val="nil"/>
              <w:bottom w:val="nil"/>
              <w:right w:val="nil"/>
            </w:tcBorders>
            <w:shd w:val="clear" w:color="auto" w:fill="auto"/>
            <w:noWrap/>
            <w:vAlign w:val="bottom"/>
            <w:hideMark/>
          </w:tcPr>
          <w:p w14:paraId="037C5E60" w14:textId="77777777" w:rsidR="00EC5079" w:rsidRPr="00DE196E" w:rsidRDefault="00EC5079" w:rsidP="00EC5079">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553D2BDE" w14:textId="77777777" w:rsidR="00EC5079" w:rsidRPr="00DE196E" w:rsidRDefault="00EC5079" w:rsidP="00EC5079">
            <w:pPr>
              <w:spacing w:after="0"/>
              <w:jc w:val="right"/>
              <w:rPr>
                <w:rFonts w:ascii="Times New Roman" w:hAnsi="Times New Roman"/>
              </w:rPr>
            </w:pPr>
          </w:p>
        </w:tc>
      </w:tr>
      <w:tr w:rsidR="00EC5079" w:rsidRPr="00DE196E" w14:paraId="293A7DB5" w14:textId="77777777" w:rsidTr="00EC5079">
        <w:trPr>
          <w:trHeight w:val="225"/>
          <w:jc w:val="center"/>
        </w:trPr>
        <w:tc>
          <w:tcPr>
            <w:tcW w:w="3140" w:type="dxa"/>
            <w:tcBorders>
              <w:top w:val="nil"/>
              <w:left w:val="nil"/>
              <w:bottom w:val="nil"/>
              <w:right w:val="nil"/>
            </w:tcBorders>
            <w:shd w:val="clear" w:color="000000" w:fill="FFFFFF"/>
            <w:noWrap/>
            <w:vAlign w:val="bottom"/>
            <w:hideMark/>
          </w:tcPr>
          <w:p w14:paraId="7D1A6197" w14:textId="77777777" w:rsidR="00EC5079" w:rsidRPr="00DE196E" w:rsidRDefault="00EC5079" w:rsidP="001D48BB">
            <w:pPr>
              <w:spacing w:after="0"/>
              <w:ind w:firstLineChars="100" w:firstLine="160"/>
              <w:jc w:val="left"/>
              <w:rPr>
                <w:rFonts w:cs="Arial"/>
                <w:sz w:val="16"/>
                <w:szCs w:val="16"/>
              </w:rPr>
            </w:pPr>
            <w:r w:rsidRPr="00DE196E">
              <w:rPr>
                <w:rFonts w:cs="Arial"/>
                <w:sz w:val="16"/>
                <w:szCs w:val="16"/>
              </w:rPr>
              <w:t>Total purchases</w:t>
            </w:r>
          </w:p>
        </w:tc>
        <w:tc>
          <w:tcPr>
            <w:tcW w:w="980" w:type="dxa"/>
            <w:tcBorders>
              <w:top w:val="nil"/>
              <w:left w:val="nil"/>
              <w:bottom w:val="nil"/>
              <w:right w:val="nil"/>
            </w:tcBorders>
            <w:shd w:val="clear" w:color="auto" w:fill="auto"/>
            <w:noWrap/>
            <w:vAlign w:val="bottom"/>
            <w:hideMark/>
          </w:tcPr>
          <w:p w14:paraId="781ECCBF"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76,945</w:t>
            </w:r>
          </w:p>
        </w:tc>
        <w:tc>
          <w:tcPr>
            <w:tcW w:w="980" w:type="dxa"/>
            <w:tcBorders>
              <w:top w:val="nil"/>
              <w:left w:val="nil"/>
              <w:bottom w:val="nil"/>
              <w:right w:val="nil"/>
            </w:tcBorders>
            <w:shd w:val="clear" w:color="000000" w:fill="D9D9D9"/>
            <w:noWrap/>
            <w:vAlign w:val="bottom"/>
            <w:hideMark/>
          </w:tcPr>
          <w:p w14:paraId="50A1B4FF"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168,021</w:t>
            </w:r>
          </w:p>
        </w:tc>
        <w:tc>
          <w:tcPr>
            <w:tcW w:w="980" w:type="dxa"/>
            <w:tcBorders>
              <w:top w:val="nil"/>
              <w:left w:val="nil"/>
              <w:bottom w:val="nil"/>
              <w:right w:val="nil"/>
            </w:tcBorders>
            <w:shd w:val="clear" w:color="auto" w:fill="auto"/>
            <w:noWrap/>
            <w:vAlign w:val="bottom"/>
            <w:hideMark/>
          </w:tcPr>
          <w:p w14:paraId="66A96CFB"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95,261</w:t>
            </w:r>
          </w:p>
        </w:tc>
        <w:tc>
          <w:tcPr>
            <w:tcW w:w="980" w:type="dxa"/>
            <w:tcBorders>
              <w:top w:val="nil"/>
              <w:left w:val="nil"/>
              <w:bottom w:val="nil"/>
              <w:right w:val="nil"/>
            </w:tcBorders>
            <w:shd w:val="clear" w:color="auto" w:fill="auto"/>
            <w:noWrap/>
            <w:vAlign w:val="bottom"/>
            <w:hideMark/>
          </w:tcPr>
          <w:p w14:paraId="0CC6CAEE"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34,622</w:t>
            </w:r>
          </w:p>
        </w:tc>
        <w:tc>
          <w:tcPr>
            <w:tcW w:w="980" w:type="dxa"/>
            <w:tcBorders>
              <w:top w:val="nil"/>
              <w:left w:val="nil"/>
              <w:bottom w:val="nil"/>
              <w:right w:val="nil"/>
            </w:tcBorders>
            <w:shd w:val="clear" w:color="auto" w:fill="auto"/>
            <w:noWrap/>
            <w:vAlign w:val="bottom"/>
            <w:hideMark/>
          </w:tcPr>
          <w:p w14:paraId="4163B599" w14:textId="77777777" w:rsidR="00EC5079" w:rsidRPr="00DE196E" w:rsidRDefault="00EC5079" w:rsidP="00EC5079">
            <w:pPr>
              <w:spacing w:after="0"/>
              <w:jc w:val="right"/>
              <w:rPr>
                <w:rFonts w:cs="Arial"/>
                <w:color w:val="000000"/>
                <w:sz w:val="16"/>
                <w:szCs w:val="16"/>
              </w:rPr>
            </w:pPr>
            <w:r w:rsidRPr="00DE196E">
              <w:rPr>
                <w:rFonts w:cs="Arial"/>
                <w:color w:val="000000"/>
                <w:sz w:val="16"/>
                <w:szCs w:val="16"/>
              </w:rPr>
              <w:t>24,117</w:t>
            </w:r>
          </w:p>
        </w:tc>
      </w:tr>
      <w:tr w:rsidR="00EC5079" w:rsidRPr="00DE196E" w14:paraId="60151A43" w14:textId="77777777" w:rsidTr="00EC5079">
        <w:trPr>
          <w:trHeight w:val="283"/>
          <w:jc w:val="center"/>
        </w:trPr>
        <w:tc>
          <w:tcPr>
            <w:tcW w:w="3140" w:type="dxa"/>
            <w:tcBorders>
              <w:top w:val="nil"/>
              <w:left w:val="nil"/>
              <w:bottom w:val="single" w:sz="4" w:space="0" w:color="auto"/>
              <w:right w:val="nil"/>
            </w:tcBorders>
            <w:shd w:val="clear" w:color="000000" w:fill="FFFFFF"/>
            <w:vAlign w:val="bottom"/>
            <w:hideMark/>
          </w:tcPr>
          <w:p w14:paraId="43F55B66" w14:textId="77777777" w:rsidR="00EC5079" w:rsidRPr="00DE196E" w:rsidRDefault="00EC5079" w:rsidP="001D48BB">
            <w:pPr>
              <w:spacing w:after="0"/>
              <w:ind w:firstLineChars="100" w:firstLine="161"/>
              <w:jc w:val="left"/>
              <w:rPr>
                <w:rFonts w:cs="Arial"/>
                <w:b/>
                <w:bCs/>
                <w:sz w:val="16"/>
                <w:szCs w:val="16"/>
              </w:rPr>
            </w:pPr>
            <w:r w:rsidRPr="00DE196E">
              <w:rPr>
                <w:rFonts w:cs="Arial"/>
                <w:b/>
                <w:bCs/>
                <w:sz w:val="16"/>
                <w:szCs w:val="16"/>
              </w:rPr>
              <w:t>Total cash used to acquire assets</w:t>
            </w:r>
          </w:p>
        </w:tc>
        <w:tc>
          <w:tcPr>
            <w:tcW w:w="980" w:type="dxa"/>
            <w:tcBorders>
              <w:top w:val="nil"/>
              <w:left w:val="nil"/>
              <w:bottom w:val="single" w:sz="4" w:space="0" w:color="auto"/>
              <w:right w:val="nil"/>
            </w:tcBorders>
            <w:shd w:val="clear" w:color="auto" w:fill="auto"/>
            <w:noWrap/>
            <w:vAlign w:val="bottom"/>
            <w:hideMark/>
          </w:tcPr>
          <w:p w14:paraId="36C03F4F"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76,945</w:t>
            </w:r>
          </w:p>
        </w:tc>
        <w:tc>
          <w:tcPr>
            <w:tcW w:w="980" w:type="dxa"/>
            <w:tcBorders>
              <w:top w:val="nil"/>
              <w:left w:val="nil"/>
              <w:bottom w:val="single" w:sz="4" w:space="0" w:color="auto"/>
              <w:right w:val="nil"/>
            </w:tcBorders>
            <w:shd w:val="clear" w:color="000000" w:fill="D9D9D9"/>
            <w:noWrap/>
            <w:vAlign w:val="bottom"/>
            <w:hideMark/>
          </w:tcPr>
          <w:p w14:paraId="084978B8"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168,021</w:t>
            </w:r>
          </w:p>
        </w:tc>
        <w:tc>
          <w:tcPr>
            <w:tcW w:w="980" w:type="dxa"/>
            <w:tcBorders>
              <w:top w:val="nil"/>
              <w:left w:val="nil"/>
              <w:bottom w:val="single" w:sz="4" w:space="0" w:color="auto"/>
              <w:right w:val="nil"/>
            </w:tcBorders>
            <w:shd w:val="clear" w:color="auto" w:fill="auto"/>
            <w:noWrap/>
            <w:vAlign w:val="bottom"/>
            <w:hideMark/>
          </w:tcPr>
          <w:p w14:paraId="05A8D51B"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95,261</w:t>
            </w:r>
          </w:p>
        </w:tc>
        <w:tc>
          <w:tcPr>
            <w:tcW w:w="980" w:type="dxa"/>
            <w:tcBorders>
              <w:top w:val="nil"/>
              <w:left w:val="nil"/>
              <w:bottom w:val="single" w:sz="4" w:space="0" w:color="auto"/>
              <w:right w:val="nil"/>
            </w:tcBorders>
            <w:shd w:val="clear" w:color="auto" w:fill="auto"/>
            <w:noWrap/>
            <w:vAlign w:val="bottom"/>
            <w:hideMark/>
          </w:tcPr>
          <w:p w14:paraId="3904315E"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34,622</w:t>
            </w:r>
          </w:p>
        </w:tc>
        <w:tc>
          <w:tcPr>
            <w:tcW w:w="980" w:type="dxa"/>
            <w:tcBorders>
              <w:top w:val="nil"/>
              <w:left w:val="nil"/>
              <w:bottom w:val="single" w:sz="4" w:space="0" w:color="auto"/>
              <w:right w:val="nil"/>
            </w:tcBorders>
            <w:shd w:val="clear" w:color="auto" w:fill="auto"/>
            <w:noWrap/>
            <w:vAlign w:val="bottom"/>
            <w:hideMark/>
          </w:tcPr>
          <w:p w14:paraId="70E6C4B4" w14:textId="77777777" w:rsidR="00EC5079" w:rsidRPr="00DE196E" w:rsidRDefault="00EC5079" w:rsidP="00EC5079">
            <w:pPr>
              <w:spacing w:after="0"/>
              <w:jc w:val="right"/>
              <w:rPr>
                <w:rFonts w:cs="Arial"/>
                <w:b/>
                <w:bCs/>
                <w:color w:val="000000"/>
                <w:sz w:val="16"/>
                <w:szCs w:val="16"/>
              </w:rPr>
            </w:pPr>
            <w:r w:rsidRPr="00DE196E">
              <w:rPr>
                <w:rFonts w:cs="Arial"/>
                <w:b/>
                <w:bCs/>
                <w:color w:val="000000"/>
                <w:sz w:val="16"/>
                <w:szCs w:val="16"/>
              </w:rPr>
              <w:t>24,117</w:t>
            </w:r>
          </w:p>
        </w:tc>
      </w:tr>
    </w:tbl>
    <w:p w14:paraId="249D5355" w14:textId="77777777" w:rsidR="00EC5079" w:rsidRPr="006F4F8B" w:rsidRDefault="00EC5079" w:rsidP="00EC5079">
      <w:pPr>
        <w:pStyle w:val="FootnoteText"/>
        <w:spacing w:before="120" w:after="40"/>
        <w:rPr>
          <w:rFonts w:eastAsiaTheme="minorEastAsia"/>
        </w:rPr>
      </w:pPr>
      <w:r w:rsidRPr="006F4F8B">
        <w:rPr>
          <w:rFonts w:eastAsiaTheme="minorEastAsia"/>
        </w:rPr>
        <w:t>DCB = Departmental Capital Budget</w:t>
      </w:r>
    </w:p>
    <w:p w14:paraId="4292B94C" w14:textId="77777777" w:rsidR="00EC5079" w:rsidRPr="006F4F8B" w:rsidRDefault="00EC5079" w:rsidP="00EC5079">
      <w:pPr>
        <w:pStyle w:val="FootnoteText"/>
        <w:rPr>
          <w:rFonts w:eastAsiaTheme="minorEastAsia"/>
        </w:rPr>
      </w:pPr>
      <w:r w:rsidRPr="006F4F8B">
        <w:rPr>
          <w:rFonts w:eastAsiaTheme="minorEastAsia"/>
          <w:vertAlign w:val="superscript"/>
        </w:rPr>
        <w:t>(a)</w:t>
      </w:r>
      <w:r>
        <w:rPr>
          <w:rFonts w:eastAsiaTheme="minorEastAsia"/>
        </w:rPr>
        <w:tab/>
      </w:r>
      <w:r w:rsidRPr="006F4F8B">
        <w:rPr>
          <w:rFonts w:eastAsiaTheme="minorEastAsia"/>
        </w:rPr>
        <w:t>Includes both current Appropriation Act/Bill (No. 2, 4) and prior Act 2, 4, 6 appropriations.</w:t>
      </w:r>
    </w:p>
    <w:p w14:paraId="11DB7526" w14:textId="77777777" w:rsidR="00EC5079" w:rsidRPr="006F4F8B" w:rsidRDefault="00EC5079" w:rsidP="00EC5079">
      <w:pPr>
        <w:pStyle w:val="FootnoteText"/>
        <w:rPr>
          <w:rFonts w:eastAsiaTheme="minorEastAsia"/>
        </w:rPr>
      </w:pPr>
      <w:r w:rsidRPr="006F4F8B">
        <w:rPr>
          <w:rFonts w:eastAsiaTheme="minorEastAsia"/>
          <w:vertAlign w:val="superscript"/>
        </w:rPr>
        <w:t>(b)</w:t>
      </w:r>
      <w:r>
        <w:rPr>
          <w:rFonts w:eastAsiaTheme="minorEastAsia"/>
          <w:vertAlign w:val="superscript"/>
        </w:rPr>
        <w:tab/>
      </w:r>
      <w:r w:rsidRPr="006F4F8B">
        <w:rPr>
          <w:rFonts w:eastAsiaTheme="minorEastAsia"/>
        </w:rPr>
        <w:t>Includes purchases from current and previous years' DCB.</w:t>
      </w:r>
    </w:p>
    <w:p w14:paraId="2B29F2CC" w14:textId="77777777" w:rsidR="00EC5079" w:rsidRDefault="00EC5079" w:rsidP="00EC5079">
      <w:pPr>
        <w:pStyle w:val="Tablenumberandreference"/>
        <w:pageBreakBefore/>
      </w:pPr>
      <w:r w:rsidRPr="003B7E9A">
        <w:lastRenderedPageBreak/>
        <w:t xml:space="preserve">Table 3.7: Statement of Asset Movements (Budget year </w:t>
      </w:r>
      <w:r>
        <w:t>2021–22</w:t>
      </w:r>
      <w:r w:rsidRPr="003B7E9A">
        <w:t>)</w:t>
      </w:r>
    </w:p>
    <w:tbl>
      <w:tblPr>
        <w:tblW w:w="7683" w:type="dxa"/>
        <w:jc w:val="center"/>
        <w:tblLayout w:type="fixed"/>
        <w:tblLook w:val="04A0" w:firstRow="1" w:lastRow="0" w:firstColumn="1" w:lastColumn="0" w:noHBand="0" w:noVBand="1"/>
        <w:tblCaption w:val="Table 3.7: Statement of Asset Movements (Budget year 2021–22)"/>
      </w:tblPr>
      <w:tblGrid>
        <w:gridCol w:w="3173"/>
        <w:gridCol w:w="1127"/>
        <w:gridCol w:w="1128"/>
        <w:gridCol w:w="1129"/>
        <w:gridCol w:w="1126"/>
      </w:tblGrid>
      <w:tr w:rsidR="00EC5079" w:rsidRPr="00D41D49" w14:paraId="7A675B80" w14:textId="77777777" w:rsidTr="00EC5079">
        <w:trPr>
          <w:trHeight w:val="765"/>
          <w:jc w:val="center"/>
        </w:trPr>
        <w:tc>
          <w:tcPr>
            <w:tcW w:w="3326" w:type="dxa"/>
            <w:tcBorders>
              <w:top w:val="single" w:sz="4" w:space="0" w:color="auto"/>
              <w:left w:val="nil"/>
              <w:bottom w:val="nil"/>
              <w:right w:val="nil"/>
            </w:tcBorders>
            <w:shd w:val="clear" w:color="auto" w:fill="auto"/>
            <w:vAlign w:val="bottom"/>
            <w:hideMark/>
          </w:tcPr>
          <w:p w14:paraId="0354343C" w14:textId="77777777" w:rsidR="00EC5079" w:rsidRPr="00D41D49" w:rsidRDefault="00EC5079" w:rsidP="00EC5079">
            <w:pPr>
              <w:spacing w:after="0"/>
              <w:jc w:val="right"/>
              <w:rPr>
                <w:rFonts w:cs="Arial"/>
                <w:b/>
                <w:bCs/>
                <w:sz w:val="16"/>
                <w:szCs w:val="16"/>
              </w:rPr>
            </w:pPr>
            <w:r w:rsidRPr="00D41D49">
              <w:rPr>
                <w:rFonts w:cs="Arial"/>
                <w:b/>
                <w:bCs/>
                <w:sz w:val="16"/>
                <w:szCs w:val="16"/>
              </w:rPr>
              <w:t> </w:t>
            </w:r>
          </w:p>
        </w:tc>
        <w:tc>
          <w:tcPr>
            <w:tcW w:w="1173" w:type="dxa"/>
            <w:tcBorders>
              <w:top w:val="single" w:sz="4" w:space="0" w:color="auto"/>
              <w:left w:val="nil"/>
              <w:bottom w:val="single" w:sz="4" w:space="0" w:color="auto"/>
              <w:right w:val="nil"/>
            </w:tcBorders>
            <w:shd w:val="clear" w:color="auto" w:fill="auto"/>
            <w:vAlign w:val="bottom"/>
            <w:hideMark/>
          </w:tcPr>
          <w:p w14:paraId="50649725" w14:textId="77777777" w:rsidR="00EC5079" w:rsidRPr="00D41D49" w:rsidRDefault="00EC5079" w:rsidP="00EC5079">
            <w:pPr>
              <w:spacing w:before="40" w:after="0"/>
              <w:jc w:val="right"/>
              <w:rPr>
                <w:rFonts w:cs="Arial"/>
                <w:b/>
                <w:bCs/>
                <w:sz w:val="16"/>
                <w:szCs w:val="16"/>
              </w:rPr>
            </w:pPr>
            <w:r w:rsidRPr="00D41D49">
              <w:rPr>
                <w:rFonts w:cs="Arial"/>
                <w:b/>
                <w:bCs/>
                <w:sz w:val="16"/>
                <w:szCs w:val="16"/>
              </w:rPr>
              <w:t>Buildings</w:t>
            </w:r>
            <w:r w:rsidRPr="00D41D49">
              <w:rPr>
                <w:rFonts w:cs="Arial"/>
                <w:b/>
                <w:bCs/>
                <w:sz w:val="16"/>
                <w:szCs w:val="16"/>
              </w:rPr>
              <w:br/>
            </w:r>
            <w:r w:rsidRPr="00D41D49">
              <w:rPr>
                <w:rFonts w:cs="Arial"/>
                <w:b/>
                <w:bCs/>
                <w:sz w:val="16"/>
                <w:szCs w:val="16"/>
              </w:rPr>
              <w:br/>
            </w:r>
            <w:r w:rsidRPr="00D41D49">
              <w:rPr>
                <w:rFonts w:cs="Arial"/>
                <w:b/>
                <w:bCs/>
                <w:sz w:val="16"/>
                <w:szCs w:val="16"/>
              </w:rPr>
              <w:br/>
            </w:r>
            <w:r w:rsidRPr="00D41D49">
              <w:rPr>
                <w:rFonts w:cs="Arial"/>
                <w:sz w:val="16"/>
                <w:szCs w:val="16"/>
              </w:rPr>
              <w:t>$'000</w:t>
            </w:r>
          </w:p>
        </w:tc>
        <w:tc>
          <w:tcPr>
            <w:tcW w:w="1174" w:type="dxa"/>
            <w:tcBorders>
              <w:top w:val="single" w:sz="4" w:space="0" w:color="auto"/>
              <w:left w:val="nil"/>
              <w:bottom w:val="single" w:sz="4" w:space="0" w:color="auto"/>
              <w:right w:val="nil"/>
            </w:tcBorders>
            <w:shd w:val="clear" w:color="auto" w:fill="auto"/>
            <w:vAlign w:val="bottom"/>
            <w:hideMark/>
          </w:tcPr>
          <w:p w14:paraId="3E074CDF" w14:textId="77777777" w:rsidR="00EC5079" w:rsidRPr="00D41D49" w:rsidRDefault="00EC5079" w:rsidP="00EC5079">
            <w:pPr>
              <w:spacing w:before="40" w:after="0"/>
              <w:jc w:val="right"/>
              <w:rPr>
                <w:rFonts w:cs="Arial"/>
                <w:b/>
                <w:bCs/>
                <w:sz w:val="16"/>
                <w:szCs w:val="16"/>
              </w:rPr>
            </w:pPr>
            <w:r w:rsidRPr="00D41D49">
              <w:rPr>
                <w:rFonts w:cs="Arial"/>
                <w:b/>
                <w:bCs/>
                <w:sz w:val="16"/>
                <w:szCs w:val="16"/>
              </w:rPr>
              <w:t>Property, plant and equipment</w:t>
            </w:r>
            <w:r w:rsidRPr="00D41D49">
              <w:rPr>
                <w:rFonts w:cs="Arial"/>
                <w:b/>
                <w:bCs/>
                <w:sz w:val="16"/>
                <w:szCs w:val="16"/>
              </w:rPr>
              <w:br/>
            </w:r>
            <w:r w:rsidRPr="00D41D49">
              <w:rPr>
                <w:rFonts w:cs="Arial"/>
                <w:sz w:val="16"/>
                <w:szCs w:val="16"/>
              </w:rPr>
              <w:t>$'000</w:t>
            </w:r>
          </w:p>
        </w:tc>
        <w:tc>
          <w:tcPr>
            <w:tcW w:w="1175" w:type="dxa"/>
            <w:tcBorders>
              <w:top w:val="single" w:sz="4" w:space="0" w:color="auto"/>
              <w:left w:val="nil"/>
              <w:bottom w:val="single" w:sz="4" w:space="0" w:color="auto"/>
              <w:right w:val="nil"/>
            </w:tcBorders>
            <w:shd w:val="clear" w:color="auto" w:fill="auto"/>
            <w:vAlign w:val="bottom"/>
            <w:hideMark/>
          </w:tcPr>
          <w:p w14:paraId="391CDD1B" w14:textId="77777777" w:rsidR="00EC5079" w:rsidRPr="00D41D49" w:rsidRDefault="00EC5079" w:rsidP="00EC5079">
            <w:pPr>
              <w:spacing w:before="40" w:after="0"/>
              <w:jc w:val="right"/>
              <w:rPr>
                <w:rFonts w:cs="Arial"/>
                <w:b/>
                <w:bCs/>
                <w:sz w:val="16"/>
                <w:szCs w:val="16"/>
              </w:rPr>
            </w:pPr>
            <w:r w:rsidRPr="00D41D49">
              <w:rPr>
                <w:rFonts w:cs="Arial"/>
                <w:b/>
                <w:bCs/>
                <w:sz w:val="16"/>
                <w:szCs w:val="16"/>
              </w:rPr>
              <w:t>Intangibles</w:t>
            </w:r>
            <w:r w:rsidRPr="00D41D49">
              <w:rPr>
                <w:rFonts w:cs="Arial"/>
                <w:b/>
                <w:bCs/>
                <w:sz w:val="16"/>
                <w:szCs w:val="16"/>
              </w:rPr>
              <w:br/>
            </w:r>
            <w:r w:rsidRPr="00D41D49">
              <w:rPr>
                <w:rFonts w:cs="Arial"/>
                <w:b/>
                <w:bCs/>
                <w:sz w:val="16"/>
                <w:szCs w:val="16"/>
              </w:rPr>
              <w:br/>
            </w:r>
            <w:r w:rsidRPr="00D41D49">
              <w:rPr>
                <w:rFonts w:cs="Arial"/>
                <w:b/>
                <w:bCs/>
                <w:sz w:val="16"/>
                <w:szCs w:val="16"/>
              </w:rPr>
              <w:br/>
            </w:r>
            <w:r w:rsidRPr="00D41D49">
              <w:rPr>
                <w:rFonts w:cs="Arial"/>
                <w:sz w:val="16"/>
                <w:szCs w:val="16"/>
              </w:rPr>
              <w:t>$'000</w:t>
            </w:r>
          </w:p>
        </w:tc>
        <w:tc>
          <w:tcPr>
            <w:tcW w:w="1172" w:type="dxa"/>
            <w:tcBorders>
              <w:top w:val="single" w:sz="4" w:space="0" w:color="auto"/>
              <w:left w:val="nil"/>
              <w:bottom w:val="single" w:sz="4" w:space="0" w:color="auto"/>
              <w:right w:val="nil"/>
            </w:tcBorders>
            <w:shd w:val="clear" w:color="auto" w:fill="auto"/>
            <w:vAlign w:val="bottom"/>
            <w:hideMark/>
          </w:tcPr>
          <w:p w14:paraId="235B2356" w14:textId="77777777" w:rsidR="00EC5079" w:rsidRPr="00D41D49" w:rsidRDefault="00EC5079" w:rsidP="00EC5079">
            <w:pPr>
              <w:spacing w:before="40" w:after="0"/>
              <w:jc w:val="right"/>
              <w:rPr>
                <w:rFonts w:cs="Arial"/>
                <w:b/>
                <w:bCs/>
                <w:sz w:val="16"/>
                <w:szCs w:val="16"/>
              </w:rPr>
            </w:pPr>
            <w:r w:rsidRPr="00D41D49">
              <w:rPr>
                <w:rFonts w:cs="Arial"/>
                <w:b/>
                <w:bCs/>
                <w:sz w:val="16"/>
                <w:szCs w:val="16"/>
              </w:rPr>
              <w:t>Total</w:t>
            </w:r>
            <w:r w:rsidRPr="00D41D49">
              <w:rPr>
                <w:rFonts w:cs="Arial"/>
                <w:b/>
                <w:bCs/>
                <w:sz w:val="16"/>
                <w:szCs w:val="16"/>
              </w:rPr>
              <w:br/>
            </w:r>
            <w:r w:rsidRPr="00D41D49">
              <w:rPr>
                <w:rFonts w:cs="Arial"/>
                <w:b/>
                <w:bCs/>
                <w:sz w:val="16"/>
                <w:szCs w:val="16"/>
              </w:rPr>
              <w:br/>
            </w:r>
            <w:r w:rsidRPr="00D41D49">
              <w:rPr>
                <w:rFonts w:cs="Arial"/>
                <w:b/>
                <w:bCs/>
                <w:sz w:val="16"/>
                <w:szCs w:val="16"/>
              </w:rPr>
              <w:br/>
            </w:r>
            <w:r w:rsidRPr="00D41D49">
              <w:rPr>
                <w:rFonts w:cs="Arial"/>
                <w:sz w:val="16"/>
                <w:szCs w:val="16"/>
              </w:rPr>
              <w:t>$'000</w:t>
            </w:r>
          </w:p>
        </w:tc>
      </w:tr>
      <w:tr w:rsidR="00EC5079" w:rsidRPr="00D41D49" w14:paraId="13D5CA3F" w14:textId="77777777" w:rsidTr="00EC5079">
        <w:trPr>
          <w:trHeight w:val="300"/>
          <w:jc w:val="center"/>
        </w:trPr>
        <w:tc>
          <w:tcPr>
            <w:tcW w:w="3326" w:type="dxa"/>
            <w:tcBorders>
              <w:top w:val="nil"/>
              <w:left w:val="nil"/>
              <w:bottom w:val="nil"/>
              <w:right w:val="nil"/>
            </w:tcBorders>
            <w:shd w:val="clear" w:color="auto" w:fill="auto"/>
            <w:noWrap/>
            <w:vAlign w:val="bottom"/>
            <w:hideMark/>
          </w:tcPr>
          <w:p w14:paraId="6A2E45B8" w14:textId="77777777" w:rsidR="00EC5079" w:rsidRPr="00D41D49" w:rsidRDefault="00EC5079" w:rsidP="001D48BB">
            <w:pPr>
              <w:spacing w:after="0"/>
              <w:jc w:val="left"/>
              <w:rPr>
                <w:rFonts w:cs="Arial"/>
                <w:b/>
                <w:bCs/>
                <w:sz w:val="16"/>
                <w:szCs w:val="16"/>
              </w:rPr>
            </w:pPr>
            <w:r w:rsidRPr="00D41D49">
              <w:rPr>
                <w:rFonts w:cs="Arial"/>
                <w:b/>
                <w:bCs/>
                <w:sz w:val="16"/>
                <w:szCs w:val="16"/>
              </w:rPr>
              <w:t>As at 1 July 2021</w:t>
            </w:r>
          </w:p>
        </w:tc>
        <w:tc>
          <w:tcPr>
            <w:tcW w:w="1173" w:type="dxa"/>
            <w:tcBorders>
              <w:top w:val="nil"/>
              <w:left w:val="nil"/>
              <w:bottom w:val="nil"/>
              <w:right w:val="nil"/>
            </w:tcBorders>
            <w:shd w:val="clear" w:color="auto" w:fill="auto"/>
            <w:noWrap/>
            <w:vAlign w:val="bottom"/>
            <w:hideMark/>
          </w:tcPr>
          <w:p w14:paraId="0C358661" w14:textId="77777777" w:rsidR="00EC5079" w:rsidRPr="00D41D49" w:rsidRDefault="00EC5079" w:rsidP="00EC5079">
            <w:pPr>
              <w:spacing w:after="0"/>
              <w:rPr>
                <w:rFonts w:cs="Arial"/>
                <w:b/>
                <w:bCs/>
                <w:sz w:val="16"/>
                <w:szCs w:val="16"/>
              </w:rPr>
            </w:pPr>
          </w:p>
        </w:tc>
        <w:tc>
          <w:tcPr>
            <w:tcW w:w="1174" w:type="dxa"/>
            <w:tcBorders>
              <w:top w:val="nil"/>
              <w:left w:val="nil"/>
              <w:bottom w:val="nil"/>
              <w:right w:val="nil"/>
            </w:tcBorders>
            <w:shd w:val="clear" w:color="auto" w:fill="auto"/>
            <w:noWrap/>
            <w:vAlign w:val="bottom"/>
            <w:hideMark/>
          </w:tcPr>
          <w:p w14:paraId="7C70E53E" w14:textId="77777777" w:rsidR="00EC5079" w:rsidRPr="00D41D49" w:rsidRDefault="00EC5079" w:rsidP="00EC5079">
            <w:pPr>
              <w:spacing w:after="0"/>
              <w:jc w:val="right"/>
              <w:rPr>
                <w:rFonts w:ascii="Times New Roman" w:hAnsi="Times New Roman"/>
              </w:rPr>
            </w:pPr>
          </w:p>
        </w:tc>
        <w:tc>
          <w:tcPr>
            <w:tcW w:w="1175" w:type="dxa"/>
            <w:tcBorders>
              <w:top w:val="nil"/>
              <w:left w:val="nil"/>
              <w:bottom w:val="nil"/>
              <w:right w:val="nil"/>
            </w:tcBorders>
            <w:shd w:val="clear" w:color="auto" w:fill="auto"/>
            <w:noWrap/>
            <w:vAlign w:val="bottom"/>
            <w:hideMark/>
          </w:tcPr>
          <w:p w14:paraId="12176999" w14:textId="77777777" w:rsidR="00EC5079" w:rsidRPr="00D41D49" w:rsidRDefault="00EC5079" w:rsidP="00EC5079">
            <w:pPr>
              <w:spacing w:after="0"/>
              <w:jc w:val="right"/>
              <w:rPr>
                <w:rFonts w:ascii="Times New Roman" w:hAnsi="Times New Roman"/>
              </w:rPr>
            </w:pPr>
          </w:p>
        </w:tc>
        <w:tc>
          <w:tcPr>
            <w:tcW w:w="1172" w:type="dxa"/>
            <w:tcBorders>
              <w:top w:val="nil"/>
              <w:left w:val="nil"/>
              <w:bottom w:val="nil"/>
              <w:right w:val="nil"/>
            </w:tcBorders>
            <w:shd w:val="clear" w:color="auto" w:fill="auto"/>
            <w:noWrap/>
            <w:vAlign w:val="bottom"/>
            <w:hideMark/>
          </w:tcPr>
          <w:p w14:paraId="273ABF9E" w14:textId="77777777" w:rsidR="00EC5079" w:rsidRPr="00D41D49" w:rsidRDefault="00EC5079" w:rsidP="00EC5079">
            <w:pPr>
              <w:spacing w:after="0"/>
              <w:jc w:val="right"/>
              <w:rPr>
                <w:rFonts w:ascii="Times New Roman" w:hAnsi="Times New Roman"/>
              </w:rPr>
            </w:pPr>
          </w:p>
        </w:tc>
      </w:tr>
      <w:tr w:rsidR="00EC5079" w:rsidRPr="00D41D49" w14:paraId="6C1CF652" w14:textId="77777777" w:rsidTr="00EC5079">
        <w:trPr>
          <w:trHeight w:val="225"/>
          <w:jc w:val="center"/>
        </w:trPr>
        <w:tc>
          <w:tcPr>
            <w:tcW w:w="3326" w:type="dxa"/>
            <w:tcBorders>
              <w:top w:val="nil"/>
              <w:left w:val="nil"/>
              <w:bottom w:val="nil"/>
              <w:right w:val="nil"/>
            </w:tcBorders>
            <w:shd w:val="clear" w:color="auto" w:fill="auto"/>
            <w:noWrap/>
            <w:vAlign w:val="bottom"/>
            <w:hideMark/>
          </w:tcPr>
          <w:p w14:paraId="0BBC8F0F" w14:textId="77777777" w:rsidR="00EC5079" w:rsidRPr="00D41D49" w:rsidRDefault="00EC5079" w:rsidP="001D48BB">
            <w:pPr>
              <w:spacing w:after="0"/>
              <w:ind w:firstLineChars="100" w:firstLine="160"/>
              <w:jc w:val="left"/>
              <w:rPr>
                <w:rFonts w:cs="Arial"/>
                <w:sz w:val="16"/>
                <w:szCs w:val="16"/>
              </w:rPr>
            </w:pPr>
            <w:r w:rsidRPr="00D41D49">
              <w:rPr>
                <w:rFonts w:cs="Arial"/>
                <w:sz w:val="16"/>
                <w:szCs w:val="16"/>
              </w:rPr>
              <w:t xml:space="preserve">Gross book value </w:t>
            </w:r>
          </w:p>
        </w:tc>
        <w:tc>
          <w:tcPr>
            <w:tcW w:w="1173" w:type="dxa"/>
            <w:tcBorders>
              <w:top w:val="nil"/>
              <w:left w:val="nil"/>
              <w:bottom w:val="nil"/>
              <w:right w:val="nil"/>
            </w:tcBorders>
            <w:shd w:val="clear" w:color="auto" w:fill="auto"/>
            <w:noWrap/>
            <w:vAlign w:val="bottom"/>
            <w:hideMark/>
          </w:tcPr>
          <w:p w14:paraId="5BC8E074"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40,892</w:t>
            </w:r>
          </w:p>
        </w:tc>
        <w:tc>
          <w:tcPr>
            <w:tcW w:w="1174" w:type="dxa"/>
            <w:tcBorders>
              <w:top w:val="nil"/>
              <w:left w:val="nil"/>
              <w:bottom w:val="nil"/>
              <w:right w:val="nil"/>
            </w:tcBorders>
            <w:shd w:val="clear" w:color="auto" w:fill="auto"/>
            <w:noWrap/>
            <w:vAlign w:val="bottom"/>
            <w:hideMark/>
          </w:tcPr>
          <w:p w14:paraId="4457B036" w14:textId="77777777" w:rsidR="00EC5079" w:rsidRPr="00D41D49" w:rsidRDefault="00EC5079" w:rsidP="00EC5079">
            <w:pPr>
              <w:spacing w:after="0"/>
              <w:jc w:val="right"/>
              <w:rPr>
                <w:rFonts w:cs="Arial"/>
                <w:sz w:val="16"/>
                <w:szCs w:val="16"/>
              </w:rPr>
            </w:pPr>
            <w:r w:rsidRPr="00D41D49">
              <w:rPr>
                <w:rFonts w:cs="Arial"/>
                <w:sz w:val="16"/>
                <w:szCs w:val="16"/>
              </w:rPr>
              <w:t>6,964</w:t>
            </w:r>
          </w:p>
        </w:tc>
        <w:tc>
          <w:tcPr>
            <w:tcW w:w="1175" w:type="dxa"/>
            <w:tcBorders>
              <w:top w:val="nil"/>
              <w:left w:val="nil"/>
              <w:bottom w:val="nil"/>
              <w:right w:val="nil"/>
            </w:tcBorders>
            <w:shd w:val="clear" w:color="auto" w:fill="auto"/>
            <w:noWrap/>
            <w:vAlign w:val="bottom"/>
            <w:hideMark/>
          </w:tcPr>
          <w:p w14:paraId="730FDAEF"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414,971</w:t>
            </w:r>
          </w:p>
        </w:tc>
        <w:tc>
          <w:tcPr>
            <w:tcW w:w="1172" w:type="dxa"/>
            <w:tcBorders>
              <w:top w:val="nil"/>
              <w:left w:val="nil"/>
              <w:bottom w:val="nil"/>
              <w:right w:val="nil"/>
            </w:tcBorders>
            <w:shd w:val="clear" w:color="auto" w:fill="auto"/>
            <w:noWrap/>
            <w:vAlign w:val="bottom"/>
            <w:hideMark/>
          </w:tcPr>
          <w:p w14:paraId="424F026D" w14:textId="77777777" w:rsidR="00EC5079" w:rsidRPr="00D41D49" w:rsidRDefault="00EC5079" w:rsidP="00EC5079">
            <w:pPr>
              <w:spacing w:after="0"/>
              <w:jc w:val="right"/>
              <w:rPr>
                <w:rFonts w:cs="Arial"/>
                <w:b/>
                <w:bCs/>
                <w:color w:val="000000"/>
                <w:sz w:val="16"/>
                <w:szCs w:val="16"/>
              </w:rPr>
            </w:pPr>
            <w:r w:rsidRPr="00D41D49">
              <w:rPr>
                <w:rFonts w:cs="Arial"/>
                <w:b/>
                <w:bCs/>
                <w:color w:val="000000"/>
                <w:sz w:val="16"/>
                <w:szCs w:val="16"/>
              </w:rPr>
              <w:t>462,827</w:t>
            </w:r>
          </w:p>
        </w:tc>
      </w:tr>
      <w:tr w:rsidR="00EC5079" w:rsidRPr="00D41D49" w14:paraId="022615CA" w14:textId="77777777" w:rsidTr="00EC5079">
        <w:trPr>
          <w:trHeight w:val="225"/>
          <w:jc w:val="center"/>
        </w:trPr>
        <w:tc>
          <w:tcPr>
            <w:tcW w:w="3326" w:type="dxa"/>
            <w:tcBorders>
              <w:top w:val="nil"/>
              <w:left w:val="nil"/>
              <w:bottom w:val="nil"/>
              <w:right w:val="nil"/>
            </w:tcBorders>
            <w:shd w:val="clear" w:color="auto" w:fill="auto"/>
            <w:noWrap/>
            <w:vAlign w:val="bottom"/>
            <w:hideMark/>
          </w:tcPr>
          <w:p w14:paraId="2E22A91E" w14:textId="77777777" w:rsidR="00EC5079" w:rsidRPr="00D41D49" w:rsidRDefault="00EC5079" w:rsidP="001D48BB">
            <w:pPr>
              <w:spacing w:after="0"/>
              <w:ind w:firstLineChars="100" w:firstLine="160"/>
              <w:jc w:val="left"/>
              <w:rPr>
                <w:rFonts w:cs="Arial"/>
                <w:sz w:val="16"/>
                <w:szCs w:val="16"/>
              </w:rPr>
            </w:pPr>
            <w:r w:rsidRPr="00D41D49">
              <w:rPr>
                <w:rFonts w:cs="Arial"/>
                <w:sz w:val="16"/>
                <w:szCs w:val="16"/>
              </w:rPr>
              <w:t xml:space="preserve">Gross book value - </w:t>
            </w:r>
            <w:proofErr w:type="spellStart"/>
            <w:r w:rsidRPr="00D41D49">
              <w:rPr>
                <w:rFonts w:cs="Arial"/>
                <w:sz w:val="16"/>
                <w:szCs w:val="16"/>
              </w:rPr>
              <w:t>RoU</w:t>
            </w:r>
            <w:proofErr w:type="spellEnd"/>
          </w:p>
        </w:tc>
        <w:tc>
          <w:tcPr>
            <w:tcW w:w="1173" w:type="dxa"/>
            <w:tcBorders>
              <w:top w:val="nil"/>
              <w:left w:val="nil"/>
              <w:bottom w:val="nil"/>
              <w:right w:val="nil"/>
            </w:tcBorders>
            <w:shd w:val="clear" w:color="auto" w:fill="auto"/>
            <w:noWrap/>
            <w:vAlign w:val="bottom"/>
            <w:hideMark/>
          </w:tcPr>
          <w:p w14:paraId="02BEAB29"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627,267</w:t>
            </w:r>
          </w:p>
        </w:tc>
        <w:tc>
          <w:tcPr>
            <w:tcW w:w="1174" w:type="dxa"/>
            <w:tcBorders>
              <w:top w:val="nil"/>
              <w:left w:val="nil"/>
              <w:bottom w:val="nil"/>
              <w:right w:val="nil"/>
            </w:tcBorders>
            <w:shd w:val="clear" w:color="auto" w:fill="auto"/>
            <w:noWrap/>
            <w:vAlign w:val="bottom"/>
            <w:hideMark/>
          </w:tcPr>
          <w:p w14:paraId="67B8ED67" w14:textId="77777777" w:rsidR="00EC5079" w:rsidRPr="00D41D49" w:rsidRDefault="00EC5079" w:rsidP="00EC5079">
            <w:pPr>
              <w:spacing w:after="0"/>
              <w:jc w:val="right"/>
              <w:rPr>
                <w:rFonts w:cs="Arial"/>
                <w:sz w:val="16"/>
                <w:szCs w:val="16"/>
              </w:rPr>
            </w:pPr>
            <w:r w:rsidRPr="00D41D49">
              <w:rPr>
                <w:rFonts w:cs="Arial"/>
                <w:sz w:val="16"/>
                <w:szCs w:val="16"/>
              </w:rPr>
              <w:t>298</w:t>
            </w:r>
          </w:p>
        </w:tc>
        <w:tc>
          <w:tcPr>
            <w:tcW w:w="1175" w:type="dxa"/>
            <w:tcBorders>
              <w:top w:val="nil"/>
              <w:left w:val="nil"/>
              <w:bottom w:val="nil"/>
              <w:right w:val="nil"/>
            </w:tcBorders>
            <w:shd w:val="clear" w:color="auto" w:fill="auto"/>
            <w:noWrap/>
            <w:vAlign w:val="bottom"/>
            <w:hideMark/>
          </w:tcPr>
          <w:p w14:paraId="3C787A63"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w:t>
            </w:r>
          </w:p>
        </w:tc>
        <w:tc>
          <w:tcPr>
            <w:tcW w:w="1172" w:type="dxa"/>
            <w:tcBorders>
              <w:top w:val="nil"/>
              <w:left w:val="nil"/>
              <w:bottom w:val="nil"/>
              <w:right w:val="nil"/>
            </w:tcBorders>
            <w:shd w:val="clear" w:color="auto" w:fill="auto"/>
            <w:noWrap/>
            <w:vAlign w:val="bottom"/>
            <w:hideMark/>
          </w:tcPr>
          <w:p w14:paraId="74FBFD01" w14:textId="77777777" w:rsidR="00EC5079" w:rsidRPr="00D41D49" w:rsidRDefault="00EC5079" w:rsidP="00EC5079">
            <w:pPr>
              <w:spacing w:after="0"/>
              <w:jc w:val="right"/>
              <w:rPr>
                <w:rFonts w:cs="Arial"/>
                <w:b/>
                <w:bCs/>
                <w:color w:val="000000"/>
                <w:sz w:val="16"/>
                <w:szCs w:val="16"/>
              </w:rPr>
            </w:pPr>
            <w:r w:rsidRPr="00D41D49">
              <w:rPr>
                <w:rFonts w:cs="Arial"/>
                <w:b/>
                <w:bCs/>
                <w:color w:val="000000"/>
                <w:sz w:val="16"/>
                <w:szCs w:val="16"/>
              </w:rPr>
              <w:t>627,565</w:t>
            </w:r>
          </w:p>
        </w:tc>
      </w:tr>
      <w:tr w:rsidR="00EC5079" w:rsidRPr="00D41D49" w14:paraId="63CC6C8D" w14:textId="77777777" w:rsidTr="00EC5079">
        <w:trPr>
          <w:trHeight w:val="410"/>
          <w:jc w:val="center"/>
        </w:trPr>
        <w:tc>
          <w:tcPr>
            <w:tcW w:w="3326" w:type="dxa"/>
            <w:tcBorders>
              <w:top w:val="nil"/>
              <w:left w:val="nil"/>
              <w:bottom w:val="nil"/>
              <w:right w:val="nil"/>
            </w:tcBorders>
            <w:shd w:val="clear" w:color="auto" w:fill="auto"/>
            <w:vAlign w:val="bottom"/>
            <w:hideMark/>
          </w:tcPr>
          <w:p w14:paraId="0A1E94C4" w14:textId="77777777" w:rsidR="00EC5079" w:rsidRPr="00D41D49" w:rsidRDefault="00EC5079" w:rsidP="001D48BB">
            <w:pPr>
              <w:spacing w:after="0"/>
              <w:ind w:left="170"/>
              <w:jc w:val="left"/>
              <w:rPr>
                <w:rFonts w:cs="Arial"/>
                <w:sz w:val="16"/>
                <w:szCs w:val="16"/>
              </w:rPr>
            </w:pPr>
            <w:r w:rsidRPr="00D41D49">
              <w:rPr>
                <w:rFonts w:cs="Arial"/>
                <w:sz w:val="16"/>
                <w:szCs w:val="16"/>
              </w:rPr>
              <w:t>Accumulated depreciation/amortisation and impairment</w:t>
            </w:r>
          </w:p>
        </w:tc>
        <w:tc>
          <w:tcPr>
            <w:tcW w:w="1173" w:type="dxa"/>
            <w:tcBorders>
              <w:top w:val="nil"/>
              <w:left w:val="nil"/>
              <w:bottom w:val="nil"/>
              <w:right w:val="nil"/>
            </w:tcBorders>
            <w:shd w:val="clear" w:color="auto" w:fill="auto"/>
            <w:noWrap/>
            <w:vAlign w:val="bottom"/>
            <w:hideMark/>
          </w:tcPr>
          <w:p w14:paraId="523DE764"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(2,644)</w:t>
            </w:r>
          </w:p>
        </w:tc>
        <w:tc>
          <w:tcPr>
            <w:tcW w:w="1174" w:type="dxa"/>
            <w:tcBorders>
              <w:top w:val="nil"/>
              <w:left w:val="nil"/>
              <w:bottom w:val="nil"/>
              <w:right w:val="nil"/>
            </w:tcBorders>
            <w:shd w:val="clear" w:color="auto" w:fill="auto"/>
            <w:noWrap/>
            <w:vAlign w:val="bottom"/>
            <w:hideMark/>
          </w:tcPr>
          <w:p w14:paraId="2BE2BD0A"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(567)</w:t>
            </w:r>
          </w:p>
        </w:tc>
        <w:tc>
          <w:tcPr>
            <w:tcW w:w="1175" w:type="dxa"/>
            <w:tcBorders>
              <w:top w:val="nil"/>
              <w:left w:val="nil"/>
              <w:bottom w:val="nil"/>
              <w:right w:val="nil"/>
            </w:tcBorders>
            <w:shd w:val="clear" w:color="auto" w:fill="auto"/>
            <w:noWrap/>
            <w:vAlign w:val="bottom"/>
            <w:hideMark/>
          </w:tcPr>
          <w:p w14:paraId="347AEB65"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(213,989)</w:t>
            </w:r>
          </w:p>
        </w:tc>
        <w:tc>
          <w:tcPr>
            <w:tcW w:w="1172" w:type="dxa"/>
            <w:tcBorders>
              <w:top w:val="nil"/>
              <w:left w:val="nil"/>
              <w:bottom w:val="nil"/>
              <w:right w:val="nil"/>
            </w:tcBorders>
            <w:shd w:val="clear" w:color="auto" w:fill="auto"/>
            <w:noWrap/>
            <w:vAlign w:val="bottom"/>
            <w:hideMark/>
          </w:tcPr>
          <w:p w14:paraId="6AA55575" w14:textId="77777777" w:rsidR="00EC5079" w:rsidRPr="00D41D49" w:rsidRDefault="00EC5079" w:rsidP="00EC5079">
            <w:pPr>
              <w:spacing w:after="0"/>
              <w:jc w:val="right"/>
              <w:rPr>
                <w:rFonts w:cs="Arial"/>
                <w:b/>
                <w:bCs/>
                <w:color w:val="000000"/>
                <w:sz w:val="16"/>
                <w:szCs w:val="16"/>
              </w:rPr>
            </w:pPr>
            <w:r w:rsidRPr="00D41D49">
              <w:rPr>
                <w:rFonts w:cs="Arial"/>
                <w:b/>
                <w:bCs/>
                <w:color w:val="000000"/>
                <w:sz w:val="16"/>
                <w:szCs w:val="16"/>
              </w:rPr>
              <w:t>(217,200)</w:t>
            </w:r>
          </w:p>
        </w:tc>
      </w:tr>
      <w:tr w:rsidR="00EC5079" w:rsidRPr="00D41D49" w14:paraId="6CC9F0CA" w14:textId="77777777" w:rsidTr="00EC5079">
        <w:trPr>
          <w:trHeight w:val="410"/>
          <w:jc w:val="center"/>
        </w:trPr>
        <w:tc>
          <w:tcPr>
            <w:tcW w:w="3326" w:type="dxa"/>
            <w:tcBorders>
              <w:top w:val="nil"/>
              <w:left w:val="nil"/>
              <w:bottom w:val="nil"/>
              <w:right w:val="nil"/>
            </w:tcBorders>
            <w:shd w:val="clear" w:color="auto" w:fill="auto"/>
            <w:vAlign w:val="bottom"/>
            <w:hideMark/>
          </w:tcPr>
          <w:p w14:paraId="346D5183" w14:textId="77777777" w:rsidR="00EC5079" w:rsidRPr="00D41D49" w:rsidRDefault="00EC5079" w:rsidP="001D48BB">
            <w:pPr>
              <w:spacing w:after="0"/>
              <w:ind w:left="170"/>
              <w:jc w:val="left"/>
              <w:rPr>
                <w:rFonts w:cs="Arial"/>
                <w:sz w:val="16"/>
                <w:szCs w:val="16"/>
              </w:rPr>
            </w:pPr>
            <w:r w:rsidRPr="00D41D49">
              <w:rPr>
                <w:rFonts w:cs="Arial"/>
                <w:sz w:val="16"/>
                <w:szCs w:val="16"/>
              </w:rPr>
              <w:t xml:space="preserve">Accumulated depreciation/amortisation and impairment - </w:t>
            </w:r>
            <w:proofErr w:type="spellStart"/>
            <w:r w:rsidRPr="00D41D49">
              <w:rPr>
                <w:rFonts w:cs="Arial"/>
                <w:sz w:val="16"/>
                <w:szCs w:val="16"/>
              </w:rPr>
              <w:t>RoU</w:t>
            </w:r>
            <w:proofErr w:type="spellEnd"/>
          </w:p>
        </w:tc>
        <w:tc>
          <w:tcPr>
            <w:tcW w:w="1173" w:type="dxa"/>
            <w:tcBorders>
              <w:top w:val="nil"/>
              <w:left w:val="nil"/>
              <w:bottom w:val="single" w:sz="4" w:space="0" w:color="auto"/>
              <w:right w:val="nil"/>
            </w:tcBorders>
            <w:shd w:val="clear" w:color="auto" w:fill="auto"/>
            <w:noWrap/>
            <w:vAlign w:val="bottom"/>
            <w:hideMark/>
          </w:tcPr>
          <w:p w14:paraId="60DCE4D5"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(115,435)</w:t>
            </w:r>
          </w:p>
        </w:tc>
        <w:tc>
          <w:tcPr>
            <w:tcW w:w="1174" w:type="dxa"/>
            <w:tcBorders>
              <w:top w:val="nil"/>
              <w:left w:val="nil"/>
              <w:bottom w:val="single" w:sz="4" w:space="0" w:color="auto"/>
              <w:right w:val="nil"/>
            </w:tcBorders>
            <w:shd w:val="clear" w:color="auto" w:fill="auto"/>
            <w:noWrap/>
            <w:vAlign w:val="bottom"/>
            <w:hideMark/>
          </w:tcPr>
          <w:p w14:paraId="15439BD8"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(177)</w:t>
            </w:r>
          </w:p>
        </w:tc>
        <w:tc>
          <w:tcPr>
            <w:tcW w:w="1175" w:type="dxa"/>
            <w:tcBorders>
              <w:top w:val="nil"/>
              <w:left w:val="nil"/>
              <w:bottom w:val="single" w:sz="4" w:space="0" w:color="auto"/>
              <w:right w:val="nil"/>
            </w:tcBorders>
            <w:shd w:val="clear" w:color="auto" w:fill="auto"/>
            <w:noWrap/>
            <w:vAlign w:val="bottom"/>
            <w:hideMark/>
          </w:tcPr>
          <w:p w14:paraId="5DBE667D"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w:t>
            </w:r>
          </w:p>
        </w:tc>
        <w:tc>
          <w:tcPr>
            <w:tcW w:w="1172" w:type="dxa"/>
            <w:tcBorders>
              <w:top w:val="nil"/>
              <w:left w:val="nil"/>
              <w:bottom w:val="single" w:sz="4" w:space="0" w:color="auto"/>
              <w:right w:val="nil"/>
            </w:tcBorders>
            <w:shd w:val="clear" w:color="auto" w:fill="auto"/>
            <w:noWrap/>
            <w:vAlign w:val="bottom"/>
            <w:hideMark/>
          </w:tcPr>
          <w:p w14:paraId="6C6EAC03" w14:textId="77777777" w:rsidR="00EC5079" w:rsidRPr="00D41D49" w:rsidRDefault="00EC5079" w:rsidP="00EC5079">
            <w:pPr>
              <w:spacing w:after="0"/>
              <w:jc w:val="right"/>
              <w:rPr>
                <w:rFonts w:cs="Arial"/>
                <w:b/>
                <w:bCs/>
                <w:color w:val="000000"/>
                <w:sz w:val="16"/>
                <w:szCs w:val="16"/>
              </w:rPr>
            </w:pPr>
            <w:r w:rsidRPr="00D41D49">
              <w:rPr>
                <w:rFonts w:cs="Arial"/>
                <w:b/>
                <w:bCs/>
                <w:color w:val="000000"/>
                <w:sz w:val="16"/>
                <w:szCs w:val="16"/>
              </w:rPr>
              <w:t>(115,612)</w:t>
            </w:r>
          </w:p>
        </w:tc>
      </w:tr>
      <w:tr w:rsidR="00EC5079" w:rsidRPr="00D41D49" w14:paraId="3D2247B7" w14:textId="77777777" w:rsidTr="00EC5079">
        <w:trPr>
          <w:trHeight w:val="283"/>
          <w:jc w:val="center"/>
        </w:trPr>
        <w:tc>
          <w:tcPr>
            <w:tcW w:w="3326" w:type="dxa"/>
            <w:tcBorders>
              <w:top w:val="nil"/>
              <w:left w:val="nil"/>
              <w:bottom w:val="nil"/>
              <w:right w:val="nil"/>
            </w:tcBorders>
            <w:shd w:val="clear" w:color="auto" w:fill="auto"/>
            <w:noWrap/>
            <w:vAlign w:val="bottom"/>
            <w:hideMark/>
          </w:tcPr>
          <w:p w14:paraId="1A275F69" w14:textId="77777777" w:rsidR="00EC5079" w:rsidRPr="00D41D49" w:rsidRDefault="00EC5079" w:rsidP="001D48BB">
            <w:pPr>
              <w:spacing w:after="0"/>
              <w:ind w:firstLineChars="100" w:firstLine="161"/>
              <w:jc w:val="left"/>
              <w:rPr>
                <w:rFonts w:cs="Arial"/>
                <w:b/>
                <w:bCs/>
                <w:sz w:val="16"/>
                <w:szCs w:val="16"/>
              </w:rPr>
            </w:pPr>
            <w:r w:rsidRPr="00D41D49">
              <w:rPr>
                <w:rFonts w:cs="Arial"/>
                <w:b/>
                <w:bCs/>
                <w:sz w:val="16"/>
                <w:szCs w:val="16"/>
              </w:rPr>
              <w:t>Opening net book balance</w:t>
            </w:r>
          </w:p>
        </w:tc>
        <w:tc>
          <w:tcPr>
            <w:tcW w:w="1173" w:type="dxa"/>
            <w:tcBorders>
              <w:top w:val="nil"/>
              <w:left w:val="nil"/>
              <w:bottom w:val="single" w:sz="4" w:space="0" w:color="auto"/>
              <w:right w:val="nil"/>
            </w:tcBorders>
            <w:shd w:val="clear" w:color="auto" w:fill="auto"/>
            <w:noWrap/>
            <w:vAlign w:val="bottom"/>
            <w:hideMark/>
          </w:tcPr>
          <w:p w14:paraId="7383F384" w14:textId="77777777" w:rsidR="00EC5079" w:rsidRPr="00D41D49" w:rsidRDefault="00EC5079" w:rsidP="00EC5079">
            <w:pPr>
              <w:spacing w:after="0"/>
              <w:jc w:val="right"/>
              <w:rPr>
                <w:rFonts w:cs="Arial"/>
                <w:b/>
                <w:bCs/>
                <w:color w:val="000000"/>
                <w:sz w:val="16"/>
                <w:szCs w:val="16"/>
              </w:rPr>
            </w:pPr>
            <w:r w:rsidRPr="00D41D49">
              <w:rPr>
                <w:rFonts w:cs="Arial"/>
                <w:b/>
                <w:bCs/>
                <w:color w:val="000000"/>
                <w:sz w:val="16"/>
                <w:szCs w:val="16"/>
              </w:rPr>
              <w:t>550,080</w:t>
            </w:r>
          </w:p>
        </w:tc>
        <w:tc>
          <w:tcPr>
            <w:tcW w:w="1174" w:type="dxa"/>
            <w:tcBorders>
              <w:top w:val="nil"/>
              <w:left w:val="nil"/>
              <w:bottom w:val="single" w:sz="4" w:space="0" w:color="auto"/>
              <w:right w:val="nil"/>
            </w:tcBorders>
            <w:shd w:val="clear" w:color="auto" w:fill="auto"/>
            <w:noWrap/>
            <w:vAlign w:val="bottom"/>
            <w:hideMark/>
          </w:tcPr>
          <w:p w14:paraId="28220DE2" w14:textId="77777777" w:rsidR="00EC5079" w:rsidRPr="00D41D49" w:rsidRDefault="00EC5079" w:rsidP="00EC5079">
            <w:pPr>
              <w:spacing w:after="0"/>
              <w:jc w:val="right"/>
              <w:rPr>
                <w:rFonts w:cs="Arial"/>
                <w:b/>
                <w:bCs/>
                <w:color w:val="000000"/>
                <w:sz w:val="16"/>
                <w:szCs w:val="16"/>
              </w:rPr>
            </w:pPr>
            <w:r w:rsidRPr="00D41D49">
              <w:rPr>
                <w:rFonts w:cs="Arial"/>
                <w:b/>
                <w:bCs/>
                <w:color w:val="000000"/>
                <w:sz w:val="16"/>
                <w:szCs w:val="16"/>
              </w:rPr>
              <w:t>6,518</w:t>
            </w:r>
          </w:p>
        </w:tc>
        <w:tc>
          <w:tcPr>
            <w:tcW w:w="1175" w:type="dxa"/>
            <w:tcBorders>
              <w:top w:val="nil"/>
              <w:left w:val="nil"/>
              <w:bottom w:val="single" w:sz="4" w:space="0" w:color="auto"/>
              <w:right w:val="nil"/>
            </w:tcBorders>
            <w:shd w:val="clear" w:color="auto" w:fill="auto"/>
            <w:noWrap/>
            <w:vAlign w:val="bottom"/>
            <w:hideMark/>
          </w:tcPr>
          <w:p w14:paraId="3D7B658D" w14:textId="77777777" w:rsidR="00EC5079" w:rsidRPr="00D41D49" w:rsidRDefault="00EC5079" w:rsidP="00EC5079">
            <w:pPr>
              <w:spacing w:after="0"/>
              <w:jc w:val="right"/>
              <w:rPr>
                <w:rFonts w:cs="Arial"/>
                <w:b/>
                <w:bCs/>
                <w:color w:val="000000"/>
                <w:sz w:val="16"/>
                <w:szCs w:val="16"/>
              </w:rPr>
            </w:pPr>
            <w:r w:rsidRPr="00D41D49">
              <w:rPr>
                <w:rFonts w:cs="Arial"/>
                <w:b/>
                <w:bCs/>
                <w:color w:val="000000"/>
                <w:sz w:val="16"/>
                <w:szCs w:val="16"/>
              </w:rPr>
              <w:t>200,982</w:t>
            </w:r>
          </w:p>
        </w:tc>
        <w:tc>
          <w:tcPr>
            <w:tcW w:w="1172" w:type="dxa"/>
            <w:tcBorders>
              <w:top w:val="nil"/>
              <w:left w:val="nil"/>
              <w:bottom w:val="single" w:sz="4" w:space="0" w:color="auto"/>
              <w:right w:val="nil"/>
            </w:tcBorders>
            <w:shd w:val="clear" w:color="auto" w:fill="auto"/>
            <w:noWrap/>
            <w:vAlign w:val="bottom"/>
            <w:hideMark/>
          </w:tcPr>
          <w:p w14:paraId="41F3B2E1" w14:textId="77777777" w:rsidR="00EC5079" w:rsidRPr="00D41D49" w:rsidRDefault="00EC5079" w:rsidP="00EC5079">
            <w:pPr>
              <w:spacing w:after="0"/>
              <w:jc w:val="right"/>
              <w:rPr>
                <w:rFonts w:cs="Arial"/>
                <w:b/>
                <w:bCs/>
                <w:color w:val="000000"/>
                <w:sz w:val="16"/>
                <w:szCs w:val="16"/>
              </w:rPr>
            </w:pPr>
            <w:r w:rsidRPr="00D41D49">
              <w:rPr>
                <w:rFonts w:cs="Arial"/>
                <w:b/>
                <w:bCs/>
                <w:color w:val="000000"/>
                <w:sz w:val="16"/>
                <w:szCs w:val="16"/>
              </w:rPr>
              <w:t>757,580</w:t>
            </w:r>
          </w:p>
        </w:tc>
      </w:tr>
      <w:tr w:rsidR="00EC5079" w:rsidRPr="00D41D49" w14:paraId="3B98B2B9" w14:textId="77777777" w:rsidTr="00EC5079">
        <w:trPr>
          <w:trHeight w:val="300"/>
          <w:jc w:val="center"/>
        </w:trPr>
        <w:tc>
          <w:tcPr>
            <w:tcW w:w="3326" w:type="dxa"/>
            <w:tcBorders>
              <w:top w:val="nil"/>
              <w:left w:val="nil"/>
              <w:bottom w:val="nil"/>
              <w:right w:val="nil"/>
            </w:tcBorders>
            <w:shd w:val="clear" w:color="auto" w:fill="auto"/>
            <w:noWrap/>
            <w:vAlign w:val="bottom"/>
            <w:hideMark/>
          </w:tcPr>
          <w:p w14:paraId="6726197C" w14:textId="77777777" w:rsidR="00EC5079" w:rsidRPr="00D41D49" w:rsidRDefault="00EC5079" w:rsidP="001D48BB">
            <w:pPr>
              <w:spacing w:after="0"/>
              <w:jc w:val="left"/>
              <w:rPr>
                <w:rFonts w:cs="Arial"/>
                <w:b/>
                <w:bCs/>
                <w:sz w:val="16"/>
                <w:szCs w:val="16"/>
              </w:rPr>
            </w:pPr>
            <w:r w:rsidRPr="00D41D49">
              <w:rPr>
                <w:rFonts w:cs="Arial"/>
                <w:b/>
                <w:bCs/>
                <w:sz w:val="16"/>
                <w:szCs w:val="16"/>
              </w:rPr>
              <w:t>CAPITAL ASSET ADDITIONS</w:t>
            </w:r>
          </w:p>
        </w:tc>
        <w:tc>
          <w:tcPr>
            <w:tcW w:w="1173" w:type="dxa"/>
            <w:tcBorders>
              <w:top w:val="nil"/>
              <w:left w:val="nil"/>
              <w:bottom w:val="nil"/>
              <w:right w:val="nil"/>
            </w:tcBorders>
            <w:shd w:val="clear" w:color="auto" w:fill="auto"/>
            <w:noWrap/>
            <w:vAlign w:val="bottom"/>
            <w:hideMark/>
          </w:tcPr>
          <w:p w14:paraId="3BAC9A5D" w14:textId="77777777" w:rsidR="00EC5079" w:rsidRPr="00D41D49" w:rsidRDefault="00EC5079" w:rsidP="00EC5079">
            <w:pPr>
              <w:spacing w:after="0"/>
              <w:rPr>
                <w:rFonts w:cs="Arial"/>
                <w:b/>
                <w:bCs/>
                <w:sz w:val="16"/>
                <w:szCs w:val="16"/>
              </w:rPr>
            </w:pPr>
          </w:p>
        </w:tc>
        <w:tc>
          <w:tcPr>
            <w:tcW w:w="1174" w:type="dxa"/>
            <w:tcBorders>
              <w:top w:val="nil"/>
              <w:left w:val="nil"/>
              <w:bottom w:val="nil"/>
              <w:right w:val="nil"/>
            </w:tcBorders>
            <w:shd w:val="clear" w:color="auto" w:fill="auto"/>
            <w:noWrap/>
            <w:vAlign w:val="bottom"/>
            <w:hideMark/>
          </w:tcPr>
          <w:p w14:paraId="67AAC656" w14:textId="77777777" w:rsidR="00EC5079" w:rsidRPr="00D41D49" w:rsidRDefault="00EC5079" w:rsidP="00EC5079">
            <w:pPr>
              <w:spacing w:after="0"/>
              <w:jc w:val="right"/>
              <w:rPr>
                <w:rFonts w:ascii="Times New Roman" w:hAnsi="Times New Roman"/>
              </w:rPr>
            </w:pPr>
          </w:p>
        </w:tc>
        <w:tc>
          <w:tcPr>
            <w:tcW w:w="1175" w:type="dxa"/>
            <w:tcBorders>
              <w:top w:val="nil"/>
              <w:left w:val="nil"/>
              <w:bottom w:val="nil"/>
              <w:right w:val="nil"/>
            </w:tcBorders>
            <w:shd w:val="clear" w:color="auto" w:fill="auto"/>
            <w:noWrap/>
            <w:vAlign w:val="bottom"/>
            <w:hideMark/>
          </w:tcPr>
          <w:p w14:paraId="1D87C84E" w14:textId="77777777" w:rsidR="00EC5079" w:rsidRPr="00D41D49" w:rsidRDefault="00EC5079" w:rsidP="00EC5079">
            <w:pPr>
              <w:spacing w:after="0"/>
              <w:jc w:val="right"/>
              <w:rPr>
                <w:rFonts w:ascii="Times New Roman" w:hAnsi="Times New Roman"/>
              </w:rPr>
            </w:pPr>
          </w:p>
        </w:tc>
        <w:tc>
          <w:tcPr>
            <w:tcW w:w="1172" w:type="dxa"/>
            <w:tcBorders>
              <w:top w:val="nil"/>
              <w:left w:val="nil"/>
              <w:bottom w:val="nil"/>
              <w:right w:val="nil"/>
            </w:tcBorders>
            <w:shd w:val="clear" w:color="auto" w:fill="auto"/>
            <w:noWrap/>
            <w:vAlign w:val="bottom"/>
            <w:hideMark/>
          </w:tcPr>
          <w:p w14:paraId="7D1C23DC" w14:textId="77777777" w:rsidR="00EC5079" w:rsidRPr="00D41D49" w:rsidRDefault="00EC5079" w:rsidP="00EC5079">
            <w:pPr>
              <w:spacing w:after="0"/>
              <w:jc w:val="right"/>
              <w:rPr>
                <w:rFonts w:ascii="Times New Roman" w:hAnsi="Times New Roman"/>
              </w:rPr>
            </w:pPr>
          </w:p>
        </w:tc>
      </w:tr>
      <w:tr w:rsidR="00EC5079" w:rsidRPr="00D41D49" w14:paraId="6A890D2B" w14:textId="77777777" w:rsidTr="00EC5079">
        <w:trPr>
          <w:trHeight w:val="420"/>
          <w:jc w:val="center"/>
        </w:trPr>
        <w:tc>
          <w:tcPr>
            <w:tcW w:w="3326" w:type="dxa"/>
            <w:tcBorders>
              <w:top w:val="nil"/>
              <w:left w:val="nil"/>
              <w:bottom w:val="nil"/>
              <w:right w:val="nil"/>
            </w:tcBorders>
            <w:shd w:val="clear" w:color="auto" w:fill="auto"/>
            <w:vAlign w:val="bottom"/>
            <w:hideMark/>
          </w:tcPr>
          <w:p w14:paraId="6C0D2A29" w14:textId="77777777" w:rsidR="00EC5079" w:rsidRPr="00D41D49" w:rsidRDefault="00EC5079" w:rsidP="001D48BB">
            <w:pPr>
              <w:spacing w:after="0"/>
              <w:ind w:firstLineChars="100" w:firstLine="161"/>
              <w:jc w:val="left"/>
              <w:rPr>
                <w:rFonts w:cs="Arial"/>
                <w:b/>
                <w:bCs/>
                <w:sz w:val="16"/>
                <w:szCs w:val="16"/>
              </w:rPr>
            </w:pPr>
            <w:r w:rsidRPr="00D41D49">
              <w:rPr>
                <w:rFonts w:cs="Arial"/>
                <w:b/>
                <w:bCs/>
                <w:sz w:val="16"/>
                <w:szCs w:val="16"/>
              </w:rPr>
              <w:t>Estimated expenditure on new or replacement assets</w:t>
            </w:r>
          </w:p>
        </w:tc>
        <w:tc>
          <w:tcPr>
            <w:tcW w:w="1173" w:type="dxa"/>
            <w:tcBorders>
              <w:top w:val="nil"/>
              <w:left w:val="nil"/>
              <w:bottom w:val="nil"/>
              <w:right w:val="nil"/>
            </w:tcBorders>
            <w:shd w:val="clear" w:color="auto" w:fill="auto"/>
            <w:noWrap/>
            <w:vAlign w:val="bottom"/>
            <w:hideMark/>
          </w:tcPr>
          <w:p w14:paraId="5017679F" w14:textId="77777777" w:rsidR="00EC5079" w:rsidRPr="00D41D49" w:rsidRDefault="00EC5079" w:rsidP="00EC5079">
            <w:pPr>
              <w:spacing w:after="0"/>
              <w:ind w:firstLineChars="100" w:firstLine="161"/>
              <w:rPr>
                <w:rFonts w:cs="Arial"/>
                <w:b/>
                <w:bCs/>
                <w:sz w:val="16"/>
                <w:szCs w:val="16"/>
              </w:rPr>
            </w:pPr>
          </w:p>
        </w:tc>
        <w:tc>
          <w:tcPr>
            <w:tcW w:w="1174" w:type="dxa"/>
            <w:tcBorders>
              <w:top w:val="nil"/>
              <w:left w:val="nil"/>
              <w:bottom w:val="nil"/>
              <w:right w:val="nil"/>
            </w:tcBorders>
            <w:shd w:val="clear" w:color="auto" w:fill="auto"/>
            <w:noWrap/>
            <w:vAlign w:val="bottom"/>
            <w:hideMark/>
          </w:tcPr>
          <w:p w14:paraId="2CEF1B00" w14:textId="77777777" w:rsidR="00EC5079" w:rsidRPr="00D41D49" w:rsidRDefault="00EC5079" w:rsidP="00EC5079">
            <w:pPr>
              <w:spacing w:after="0"/>
              <w:jc w:val="right"/>
              <w:rPr>
                <w:rFonts w:ascii="Times New Roman" w:hAnsi="Times New Roman"/>
              </w:rPr>
            </w:pPr>
          </w:p>
        </w:tc>
        <w:tc>
          <w:tcPr>
            <w:tcW w:w="1175" w:type="dxa"/>
            <w:tcBorders>
              <w:top w:val="nil"/>
              <w:left w:val="nil"/>
              <w:bottom w:val="nil"/>
              <w:right w:val="nil"/>
            </w:tcBorders>
            <w:shd w:val="clear" w:color="auto" w:fill="auto"/>
            <w:noWrap/>
            <w:vAlign w:val="bottom"/>
            <w:hideMark/>
          </w:tcPr>
          <w:p w14:paraId="6BEB997A" w14:textId="77777777" w:rsidR="00EC5079" w:rsidRPr="00D41D49" w:rsidRDefault="00EC5079" w:rsidP="00EC5079">
            <w:pPr>
              <w:spacing w:after="0"/>
              <w:jc w:val="right"/>
              <w:rPr>
                <w:rFonts w:ascii="Times New Roman" w:hAnsi="Times New Roman"/>
              </w:rPr>
            </w:pPr>
          </w:p>
        </w:tc>
        <w:tc>
          <w:tcPr>
            <w:tcW w:w="1172" w:type="dxa"/>
            <w:tcBorders>
              <w:top w:val="nil"/>
              <w:left w:val="nil"/>
              <w:bottom w:val="nil"/>
              <w:right w:val="nil"/>
            </w:tcBorders>
            <w:shd w:val="clear" w:color="auto" w:fill="auto"/>
            <w:noWrap/>
            <w:vAlign w:val="bottom"/>
            <w:hideMark/>
          </w:tcPr>
          <w:p w14:paraId="486BCC4A" w14:textId="77777777" w:rsidR="00EC5079" w:rsidRPr="00D41D49" w:rsidRDefault="00EC5079" w:rsidP="00EC5079">
            <w:pPr>
              <w:spacing w:after="0"/>
              <w:jc w:val="right"/>
              <w:rPr>
                <w:rFonts w:ascii="Times New Roman" w:hAnsi="Times New Roman"/>
              </w:rPr>
            </w:pPr>
          </w:p>
        </w:tc>
      </w:tr>
      <w:tr w:rsidR="00EC5079" w:rsidRPr="00D41D49" w14:paraId="5825173D" w14:textId="77777777" w:rsidTr="00EC5079">
        <w:trPr>
          <w:trHeight w:val="225"/>
          <w:jc w:val="center"/>
        </w:trPr>
        <w:tc>
          <w:tcPr>
            <w:tcW w:w="3326" w:type="dxa"/>
            <w:tcBorders>
              <w:top w:val="nil"/>
              <w:left w:val="nil"/>
              <w:bottom w:val="nil"/>
              <w:right w:val="nil"/>
            </w:tcBorders>
            <w:shd w:val="clear" w:color="auto" w:fill="auto"/>
            <w:noWrap/>
            <w:vAlign w:val="bottom"/>
            <w:hideMark/>
          </w:tcPr>
          <w:p w14:paraId="26CB261B" w14:textId="77777777" w:rsidR="00EC5079" w:rsidRPr="00D41D49" w:rsidRDefault="00EC5079" w:rsidP="001D48BB">
            <w:pPr>
              <w:spacing w:after="0"/>
              <w:ind w:firstLineChars="100" w:firstLine="160"/>
              <w:jc w:val="left"/>
              <w:rPr>
                <w:rFonts w:cs="Arial"/>
                <w:sz w:val="16"/>
                <w:szCs w:val="16"/>
              </w:rPr>
            </w:pPr>
            <w:r w:rsidRPr="00D41D49">
              <w:rPr>
                <w:rFonts w:cs="Arial"/>
                <w:sz w:val="16"/>
                <w:szCs w:val="16"/>
              </w:rPr>
              <w:t>By purchase - appropriation equity</w:t>
            </w:r>
          </w:p>
        </w:tc>
        <w:tc>
          <w:tcPr>
            <w:tcW w:w="1173" w:type="dxa"/>
            <w:tcBorders>
              <w:top w:val="nil"/>
              <w:left w:val="nil"/>
              <w:bottom w:val="nil"/>
              <w:right w:val="nil"/>
            </w:tcBorders>
            <w:shd w:val="clear" w:color="auto" w:fill="auto"/>
            <w:noWrap/>
            <w:vAlign w:val="bottom"/>
            <w:hideMark/>
          </w:tcPr>
          <w:p w14:paraId="5A819A78"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w:t>
            </w:r>
          </w:p>
        </w:tc>
        <w:tc>
          <w:tcPr>
            <w:tcW w:w="1174" w:type="dxa"/>
            <w:tcBorders>
              <w:top w:val="nil"/>
              <w:left w:val="nil"/>
              <w:bottom w:val="nil"/>
              <w:right w:val="nil"/>
            </w:tcBorders>
            <w:shd w:val="clear" w:color="auto" w:fill="auto"/>
            <w:noWrap/>
            <w:vAlign w:val="bottom"/>
            <w:hideMark/>
          </w:tcPr>
          <w:p w14:paraId="390FE46E" w14:textId="77777777" w:rsidR="00EC5079" w:rsidRPr="00D41D49" w:rsidRDefault="00EC5079" w:rsidP="00EC5079">
            <w:pPr>
              <w:spacing w:after="0"/>
              <w:jc w:val="right"/>
              <w:rPr>
                <w:rFonts w:cs="Arial"/>
                <w:sz w:val="16"/>
                <w:szCs w:val="16"/>
              </w:rPr>
            </w:pPr>
            <w:r w:rsidRPr="00D41D49">
              <w:rPr>
                <w:rFonts w:cs="Arial"/>
                <w:sz w:val="16"/>
                <w:szCs w:val="16"/>
              </w:rPr>
              <w:t>-</w:t>
            </w:r>
          </w:p>
        </w:tc>
        <w:tc>
          <w:tcPr>
            <w:tcW w:w="1175" w:type="dxa"/>
            <w:tcBorders>
              <w:top w:val="nil"/>
              <w:left w:val="nil"/>
              <w:bottom w:val="nil"/>
              <w:right w:val="nil"/>
            </w:tcBorders>
            <w:shd w:val="clear" w:color="auto" w:fill="auto"/>
            <w:noWrap/>
            <w:vAlign w:val="bottom"/>
            <w:hideMark/>
          </w:tcPr>
          <w:p w14:paraId="31BB2CF3"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130,959</w:t>
            </w:r>
          </w:p>
        </w:tc>
        <w:tc>
          <w:tcPr>
            <w:tcW w:w="1172" w:type="dxa"/>
            <w:tcBorders>
              <w:top w:val="nil"/>
              <w:left w:val="nil"/>
              <w:bottom w:val="nil"/>
              <w:right w:val="nil"/>
            </w:tcBorders>
            <w:shd w:val="clear" w:color="auto" w:fill="auto"/>
            <w:noWrap/>
            <w:vAlign w:val="bottom"/>
            <w:hideMark/>
          </w:tcPr>
          <w:p w14:paraId="74B829B6" w14:textId="77777777" w:rsidR="00EC5079" w:rsidRPr="00D41D49" w:rsidRDefault="00EC5079" w:rsidP="00EC5079">
            <w:pPr>
              <w:spacing w:after="0"/>
              <w:jc w:val="right"/>
              <w:rPr>
                <w:rFonts w:cs="Arial"/>
                <w:b/>
                <w:bCs/>
                <w:color w:val="000000"/>
                <w:sz w:val="16"/>
                <w:szCs w:val="16"/>
              </w:rPr>
            </w:pPr>
            <w:r w:rsidRPr="00D41D49">
              <w:rPr>
                <w:rFonts w:cs="Arial"/>
                <w:b/>
                <w:bCs/>
                <w:color w:val="000000"/>
                <w:sz w:val="16"/>
                <w:szCs w:val="16"/>
              </w:rPr>
              <w:t>130,959</w:t>
            </w:r>
          </w:p>
        </w:tc>
      </w:tr>
      <w:tr w:rsidR="00EC5079" w:rsidRPr="00D41D49" w14:paraId="313466A8" w14:textId="77777777" w:rsidTr="00EC5079">
        <w:trPr>
          <w:trHeight w:val="410"/>
          <w:jc w:val="center"/>
        </w:trPr>
        <w:tc>
          <w:tcPr>
            <w:tcW w:w="3326" w:type="dxa"/>
            <w:tcBorders>
              <w:top w:val="nil"/>
              <w:left w:val="nil"/>
              <w:bottom w:val="nil"/>
              <w:right w:val="nil"/>
            </w:tcBorders>
            <w:shd w:val="clear" w:color="auto" w:fill="auto"/>
            <w:vAlign w:val="bottom"/>
            <w:hideMark/>
          </w:tcPr>
          <w:p w14:paraId="21F95D33" w14:textId="77777777" w:rsidR="00EC5079" w:rsidRPr="00D41D49" w:rsidRDefault="00EC5079" w:rsidP="001D48BB">
            <w:pPr>
              <w:spacing w:after="0"/>
              <w:ind w:left="170"/>
              <w:jc w:val="left"/>
              <w:rPr>
                <w:rFonts w:cs="Arial"/>
                <w:sz w:val="16"/>
                <w:szCs w:val="16"/>
              </w:rPr>
            </w:pPr>
            <w:r w:rsidRPr="00D41D49">
              <w:rPr>
                <w:rFonts w:cs="Arial"/>
                <w:sz w:val="16"/>
                <w:szCs w:val="16"/>
              </w:rPr>
              <w:t>By purchase - appropriation ordinary annual services</w:t>
            </w:r>
          </w:p>
        </w:tc>
        <w:tc>
          <w:tcPr>
            <w:tcW w:w="1173" w:type="dxa"/>
            <w:tcBorders>
              <w:top w:val="nil"/>
              <w:left w:val="nil"/>
              <w:bottom w:val="nil"/>
              <w:right w:val="nil"/>
            </w:tcBorders>
            <w:shd w:val="clear" w:color="auto" w:fill="auto"/>
            <w:noWrap/>
            <w:vAlign w:val="bottom"/>
            <w:hideMark/>
          </w:tcPr>
          <w:p w14:paraId="76791F6D"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w:t>
            </w:r>
          </w:p>
        </w:tc>
        <w:tc>
          <w:tcPr>
            <w:tcW w:w="1174" w:type="dxa"/>
            <w:tcBorders>
              <w:top w:val="nil"/>
              <w:left w:val="nil"/>
              <w:bottom w:val="nil"/>
              <w:right w:val="nil"/>
            </w:tcBorders>
            <w:shd w:val="clear" w:color="auto" w:fill="auto"/>
            <w:noWrap/>
            <w:vAlign w:val="bottom"/>
            <w:hideMark/>
          </w:tcPr>
          <w:p w14:paraId="1FB797C1" w14:textId="77777777" w:rsidR="00EC5079" w:rsidRPr="00D41D49" w:rsidRDefault="00EC5079" w:rsidP="00EC5079">
            <w:pPr>
              <w:spacing w:after="0"/>
              <w:jc w:val="right"/>
              <w:rPr>
                <w:rFonts w:cs="Arial"/>
                <w:sz w:val="16"/>
                <w:szCs w:val="16"/>
              </w:rPr>
            </w:pPr>
            <w:r w:rsidRPr="00D41D49">
              <w:rPr>
                <w:rFonts w:cs="Arial"/>
                <w:sz w:val="16"/>
                <w:szCs w:val="16"/>
              </w:rPr>
              <w:t>-</w:t>
            </w:r>
          </w:p>
        </w:tc>
        <w:tc>
          <w:tcPr>
            <w:tcW w:w="1175" w:type="dxa"/>
            <w:tcBorders>
              <w:top w:val="nil"/>
              <w:left w:val="nil"/>
              <w:bottom w:val="nil"/>
              <w:right w:val="nil"/>
            </w:tcBorders>
            <w:shd w:val="clear" w:color="auto" w:fill="auto"/>
            <w:noWrap/>
            <w:vAlign w:val="bottom"/>
            <w:hideMark/>
          </w:tcPr>
          <w:p w14:paraId="61458407"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19,949</w:t>
            </w:r>
          </w:p>
        </w:tc>
        <w:tc>
          <w:tcPr>
            <w:tcW w:w="1172" w:type="dxa"/>
            <w:tcBorders>
              <w:top w:val="nil"/>
              <w:left w:val="nil"/>
              <w:bottom w:val="nil"/>
              <w:right w:val="nil"/>
            </w:tcBorders>
            <w:shd w:val="clear" w:color="auto" w:fill="auto"/>
            <w:noWrap/>
            <w:vAlign w:val="bottom"/>
            <w:hideMark/>
          </w:tcPr>
          <w:p w14:paraId="42E6F43B" w14:textId="77777777" w:rsidR="00EC5079" w:rsidRPr="00D41D49" w:rsidRDefault="00EC5079" w:rsidP="00EC5079">
            <w:pPr>
              <w:spacing w:after="0"/>
              <w:jc w:val="right"/>
              <w:rPr>
                <w:rFonts w:cs="Arial"/>
                <w:b/>
                <w:bCs/>
                <w:color w:val="000000"/>
                <w:sz w:val="16"/>
                <w:szCs w:val="16"/>
              </w:rPr>
            </w:pPr>
            <w:r w:rsidRPr="00D41D49">
              <w:rPr>
                <w:rFonts w:cs="Arial"/>
                <w:b/>
                <w:bCs/>
                <w:color w:val="000000"/>
                <w:sz w:val="16"/>
                <w:szCs w:val="16"/>
              </w:rPr>
              <w:t>19,949</w:t>
            </w:r>
          </w:p>
        </w:tc>
      </w:tr>
      <w:tr w:rsidR="00EC5079" w:rsidRPr="00D41D49" w14:paraId="1F645FEB" w14:textId="77777777" w:rsidTr="00EC5079">
        <w:trPr>
          <w:trHeight w:val="225"/>
          <w:jc w:val="center"/>
        </w:trPr>
        <w:tc>
          <w:tcPr>
            <w:tcW w:w="3326" w:type="dxa"/>
            <w:tcBorders>
              <w:top w:val="nil"/>
              <w:left w:val="nil"/>
              <w:bottom w:val="nil"/>
              <w:right w:val="nil"/>
            </w:tcBorders>
            <w:shd w:val="clear" w:color="auto" w:fill="auto"/>
            <w:noWrap/>
            <w:vAlign w:val="bottom"/>
            <w:hideMark/>
          </w:tcPr>
          <w:p w14:paraId="42531219" w14:textId="77777777" w:rsidR="00EC5079" w:rsidRPr="00D41D49" w:rsidRDefault="00EC5079" w:rsidP="001D48BB">
            <w:pPr>
              <w:spacing w:after="0"/>
              <w:ind w:firstLineChars="100" w:firstLine="160"/>
              <w:jc w:val="left"/>
              <w:rPr>
                <w:rFonts w:cs="Arial"/>
                <w:sz w:val="16"/>
                <w:szCs w:val="16"/>
              </w:rPr>
            </w:pPr>
            <w:r w:rsidRPr="00D41D49">
              <w:rPr>
                <w:rFonts w:cs="Arial"/>
                <w:sz w:val="16"/>
                <w:szCs w:val="16"/>
              </w:rPr>
              <w:t>By purchase - internal resources</w:t>
            </w:r>
          </w:p>
        </w:tc>
        <w:tc>
          <w:tcPr>
            <w:tcW w:w="1173" w:type="dxa"/>
            <w:tcBorders>
              <w:top w:val="nil"/>
              <w:left w:val="nil"/>
              <w:bottom w:val="nil"/>
              <w:right w:val="nil"/>
            </w:tcBorders>
            <w:shd w:val="clear" w:color="auto" w:fill="auto"/>
            <w:noWrap/>
            <w:vAlign w:val="bottom"/>
            <w:hideMark/>
          </w:tcPr>
          <w:p w14:paraId="07EA2579"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4,500</w:t>
            </w:r>
          </w:p>
        </w:tc>
        <w:tc>
          <w:tcPr>
            <w:tcW w:w="1174" w:type="dxa"/>
            <w:tcBorders>
              <w:top w:val="nil"/>
              <w:left w:val="nil"/>
              <w:bottom w:val="nil"/>
              <w:right w:val="nil"/>
            </w:tcBorders>
            <w:shd w:val="clear" w:color="auto" w:fill="auto"/>
            <w:noWrap/>
            <w:vAlign w:val="bottom"/>
            <w:hideMark/>
          </w:tcPr>
          <w:p w14:paraId="3CAC4502" w14:textId="77777777" w:rsidR="00EC5079" w:rsidRPr="00D41D49" w:rsidRDefault="00EC5079" w:rsidP="00EC5079">
            <w:pPr>
              <w:spacing w:after="0"/>
              <w:jc w:val="right"/>
              <w:rPr>
                <w:rFonts w:cs="Arial"/>
                <w:sz w:val="16"/>
                <w:szCs w:val="16"/>
              </w:rPr>
            </w:pPr>
            <w:r w:rsidRPr="00D41D49">
              <w:rPr>
                <w:rFonts w:cs="Arial"/>
                <w:sz w:val="16"/>
                <w:szCs w:val="16"/>
              </w:rPr>
              <w:t>2,000</w:t>
            </w:r>
          </w:p>
        </w:tc>
        <w:tc>
          <w:tcPr>
            <w:tcW w:w="1175" w:type="dxa"/>
            <w:tcBorders>
              <w:top w:val="nil"/>
              <w:left w:val="nil"/>
              <w:bottom w:val="nil"/>
              <w:right w:val="nil"/>
            </w:tcBorders>
            <w:shd w:val="clear" w:color="auto" w:fill="auto"/>
            <w:noWrap/>
            <w:vAlign w:val="bottom"/>
            <w:hideMark/>
          </w:tcPr>
          <w:p w14:paraId="37E04474"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10,613</w:t>
            </w:r>
          </w:p>
        </w:tc>
        <w:tc>
          <w:tcPr>
            <w:tcW w:w="1172" w:type="dxa"/>
            <w:tcBorders>
              <w:top w:val="nil"/>
              <w:left w:val="nil"/>
              <w:bottom w:val="nil"/>
              <w:right w:val="nil"/>
            </w:tcBorders>
            <w:shd w:val="clear" w:color="auto" w:fill="auto"/>
            <w:noWrap/>
            <w:vAlign w:val="bottom"/>
            <w:hideMark/>
          </w:tcPr>
          <w:p w14:paraId="31AEF11B" w14:textId="77777777" w:rsidR="00EC5079" w:rsidRPr="00D41D49" w:rsidRDefault="00EC5079" w:rsidP="00EC5079">
            <w:pPr>
              <w:spacing w:after="0"/>
              <w:jc w:val="right"/>
              <w:rPr>
                <w:rFonts w:cs="Arial"/>
                <w:b/>
                <w:bCs/>
                <w:color w:val="000000"/>
                <w:sz w:val="16"/>
                <w:szCs w:val="16"/>
              </w:rPr>
            </w:pPr>
            <w:r w:rsidRPr="00D41D49">
              <w:rPr>
                <w:rFonts w:cs="Arial"/>
                <w:b/>
                <w:bCs/>
                <w:color w:val="000000"/>
                <w:sz w:val="16"/>
                <w:szCs w:val="16"/>
              </w:rPr>
              <w:t>17,113</w:t>
            </w:r>
          </w:p>
        </w:tc>
      </w:tr>
      <w:tr w:rsidR="00EC5079" w:rsidRPr="00D41D49" w14:paraId="7FC653B6" w14:textId="77777777" w:rsidTr="00EC5079">
        <w:trPr>
          <w:trHeight w:val="225"/>
          <w:jc w:val="center"/>
        </w:trPr>
        <w:tc>
          <w:tcPr>
            <w:tcW w:w="3326" w:type="dxa"/>
            <w:tcBorders>
              <w:top w:val="nil"/>
              <w:left w:val="nil"/>
              <w:bottom w:val="nil"/>
              <w:right w:val="nil"/>
            </w:tcBorders>
            <w:shd w:val="clear" w:color="auto" w:fill="auto"/>
            <w:noWrap/>
            <w:vAlign w:val="bottom"/>
            <w:hideMark/>
          </w:tcPr>
          <w:p w14:paraId="68C07C4E" w14:textId="77777777" w:rsidR="00EC5079" w:rsidRPr="00D41D49" w:rsidRDefault="00EC5079" w:rsidP="001D48BB">
            <w:pPr>
              <w:spacing w:after="0"/>
              <w:ind w:firstLineChars="100" w:firstLine="160"/>
              <w:jc w:val="left"/>
              <w:rPr>
                <w:rFonts w:cs="Arial"/>
                <w:sz w:val="16"/>
                <w:szCs w:val="16"/>
              </w:rPr>
            </w:pPr>
            <w:r w:rsidRPr="00D41D49">
              <w:rPr>
                <w:rFonts w:cs="Arial"/>
                <w:sz w:val="16"/>
                <w:szCs w:val="16"/>
              </w:rPr>
              <w:t xml:space="preserve">By purchase - </w:t>
            </w:r>
            <w:proofErr w:type="spellStart"/>
            <w:r w:rsidRPr="00D41D49">
              <w:rPr>
                <w:rFonts w:cs="Arial"/>
                <w:sz w:val="16"/>
                <w:szCs w:val="16"/>
              </w:rPr>
              <w:t>RoU</w:t>
            </w:r>
            <w:proofErr w:type="spellEnd"/>
          </w:p>
        </w:tc>
        <w:tc>
          <w:tcPr>
            <w:tcW w:w="1173" w:type="dxa"/>
            <w:tcBorders>
              <w:top w:val="nil"/>
              <w:left w:val="nil"/>
              <w:bottom w:val="nil"/>
              <w:right w:val="nil"/>
            </w:tcBorders>
            <w:shd w:val="clear" w:color="auto" w:fill="auto"/>
            <w:noWrap/>
            <w:vAlign w:val="bottom"/>
            <w:hideMark/>
          </w:tcPr>
          <w:p w14:paraId="3B6DB68B"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64,301</w:t>
            </w:r>
          </w:p>
        </w:tc>
        <w:tc>
          <w:tcPr>
            <w:tcW w:w="1174" w:type="dxa"/>
            <w:tcBorders>
              <w:top w:val="nil"/>
              <w:left w:val="nil"/>
              <w:bottom w:val="nil"/>
              <w:right w:val="nil"/>
            </w:tcBorders>
            <w:shd w:val="clear" w:color="auto" w:fill="auto"/>
            <w:noWrap/>
            <w:vAlign w:val="bottom"/>
            <w:hideMark/>
          </w:tcPr>
          <w:p w14:paraId="7B00D626" w14:textId="77777777" w:rsidR="00EC5079" w:rsidRPr="00D41D49" w:rsidRDefault="00EC5079" w:rsidP="00EC5079">
            <w:pPr>
              <w:spacing w:after="0"/>
              <w:jc w:val="right"/>
              <w:rPr>
                <w:rFonts w:cs="Arial"/>
                <w:sz w:val="16"/>
                <w:szCs w:val="16"/>
              </w:rPr>
            </w:pPr>
            <w:r w:rsidRPr="00D41D49">
              <w:rPr>
                <w:rFonts w:cs="Arial"/>
                <w:sz w:val="16"/>
                <w:szCs w:val="16"/>
              </w:rPr>
              <w:t>106</w:t>
            </w:r>
          </w:p>
        </w:tc>
        <w:tc>
          <w:tcPr>
            <w:tcW w:w="1175" w:type="dxa"/>
            <w:tcBorders>
              <w:top w:val="nil"/>
              <w:left w:val="nil"/>
              <w:bottom w:val="nil"/>
              <w:right w:val="nil"/>
            </w:tcBorders>
            <w:shd w:val="clear" w:color="auto" w:fill="auto"/>
            <w:noWrap/>
            <w:vAlign w:val="bottom"/>
            <w:hideMark/>
          </w:tcPr>
          <w:p w14:paraId="6A245FF8"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w:t>
            </w:r>
          </w:p>
        </w:tc>
        <w:tc>
          <w:tcPr>
            <w:tcW w:w="1172" w:type="dxa"/>
            <w:tcBorders>
              <w:top w:val="nil"/>
              <w:left w:val="nil"/>
              <w:bottom w:val="nil"/>
              <w:right w:val="nil"/>
            </w:tcBorders>
            <w:shd w:val="clear" w:color="auto" w:fill="auto"/>
            <w:noWrap/>
            <w:vAlign w:val="bottom"/>
            <w:hideMark/>
          </w:tcPr>
          <w:p w14:paraId="1082AA27" w14:textId="77777777" w:rsidR="00EC5079" w:rsidRPr="00D41D49" w:rsidRDefault="00EC5079" w:rsidP="00EC5079">
            <w:pPr>
              <w:spacing w:after="0"/>
              <w:jc w:val="right"/>
              <w:rPr>
                <w:rFonts w:cs="Arial"/>
                <w:b/>
                <w:bCs/>
                <w:color w:val="000000"/>
                <w:sz w:val="16"/>
                <w:szCs w:val="16"/>
              </w:rPr>
            </w:pPr>
            <w:r w:rsidRPr="00D41D49">
              <w:rPr>
                <w:rFonts w:cs="Arial"/>
                <w:b/>
                <w:bCs/>
                <w:color w:val="000000"/>
                <w:sz w:val="16"/>
                <w:szCs w:val="16"/>
              </w:rPr>
              <w:t>64,407</w:t>
            </w:r>
          </w:p>
        </w:tc>
      </w:tr>
      <w:tr w:rsidR="00EC5079" w:rsidRPr="00D41D49" w14:paraId="137DA172" w14:textId="77777777" w:rsidTr="00EC5079">
        <w:trPr>
          <w:trHeight w:val="225"/>
          <w:jc w:val="center"/>
        </w:trPr>
        <w:tc>
          <w:tcPr>
            <w:tcW w:w="3326" w:type="dxa"/>
            <w:tcBorders>
              <w:top w:val="nil"/>
              <w:left w:val="nil"/>
              <w:bottom w:val="nil"/>
              <w:right w:val="nil"/>
            </w:tcBorders>
            <w:shd w:val="clear" w:color="auto" w:fill="auto"/>
            <w:noWrap/>
            <w:vAlign w:val="bottom"/>
            <w:hideMark/>
          </w:tcPr>
          <w:p w14:paraId="76865A23" w14:textId="77777777" w:rsidR="00EC5079" w:rsidRPr="00D41D49" w:rsidRDefault="00EC5079" w:rsidP="001D48BB">
            <w:pPr>
              <w:spacing w:after="0"/>
              <w:ind w:firstLineChars="100" w:firstLine="160"/>
              <w:jc w:val="left"/>
              <w:rPr>
                <w:rFonts w:cs="Arial"/>
                <w:sz w:val="16"/>
                <w:szCs w:val="16"/>
              </w:rPr>
            </w:pPr>
            <w:r w:rsidRPr="00D41D49">
              <w:rPr>
                <w:rFonts w:cs="Arial"/>
                <w:sz w:val="16"/>
                <w:szCs w:val="16"/>
              </w:rPr>
              <w:t>Revaluations</w:t>
            </w:r>
          </w:p>
        </w:tc>
        <w:tc>
          <w:tcPr>
            <w:tcW w:w="1173" w:type="dxa"/>
            <w:tcBorders>
              <w:top w:val="nil"/>
              <w:left w:val="nil"/>
              <w:bottom w:val="nil"/>
              <w:right w:val="nil"/>
            </w:tcBorders>
            <w:shd w:val="clear" w:color="auto" w:fill="auto"/>
            <w:noWrap/>
            <w:vAlign w:val="bottom"/>
            <w:hideMark/>
          </w:tcPr>
          <w:p w14:paraId="1B3CD5A5"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(1,792)</w:t>
            </w:r>
          </w:p>
        </w:tc>
        <w:tc>
          <w:tcPr>
            <w:tcW w:w="1174" w:type="dxa"/>
            <w:tcBorders>
              <w:top w:val="nil"/>
              <w:left w:val="nil"/>
              <w:bottom w:val="nil"/>
              <w:right w:val="nil"/>
            </w:tcBorders>
            <w:shd w:val="clear" w:color="auto" w:fill="auto"/>
            <w:noWrap/>
            <w:vAlign w:val="bottom"/>
            <w:hideMark/>
          </w:tcPr>
          <w:p w14:paraId="07DCE832" w14:textId="77777777" w:rsidR="00EC5079" w:rsidRPr="00D41D49" w:rsidRDefault="00EC5079" w:rsidP="00EC5079">
            <w:pPr>
              <w:spacing w:after="0"/>
              <w:jc w:val="right"/>
              <w:rPr>
                <w:rFonts w:cs="Arial"/>
                <w:sz w:val="16"/>
                <w:szCs w:val="16"/>
              </w:rPr>
            </w:pPr>
            <w:r w:rsidRPr="00D41D49">
              <w:rPr>
                <w:rFonts w:cs="Arial"/>
                <w:sz w:val="16"/>
                <w:szCs w:val="16"/>
              </w:rPr>
              <w:t>-</w:t>
            </w:r>
          </w:p>
        </w:tc>
        <w:tc>
          <w:tcPr>
            <w:tcW w:w="1175" w:type="dxa"/>
            <w:tcBorders>
              <w:top w:val="nil"/>
              <w:left w:val="nil"/>
              <w:bottom w:val="nil"/>
              <w:right w:val="nil"/>
            </w:tcBorders>
            <w:shd w:val="clear" w:color="auto" w:fill="auto"/>
            <w:noWrap/>
            <w:vAlign w:val="bottom"/>
            <w:hideMark/>
          </w:tcPr>
          <w:p w14:paraId="40C4840E"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w:t>
            </w:r>
          </w:p>
        </w:tc>
        <w:tc>
          <w:tcPr>
            <w:tcW w:w="1172" w:type="dxa"/>
            <w:tcBorders>
              <w:top w:val="nil"/>
              <w:left w:val="nil"/>
              <w:bottom w:val="nil"/>
              <w:right w:val="nil"/>
            </w:tcBorders>
            <w:shd w:val="clear" w:color="auto" w:fill="auto"/>
            <w:noWrap/>
            <w:vAlign w:val="bottom"/>
            <w:hideMark/>
          </w:tcPr>
          <w:p w14:paraId="4E0AE846" w14:textId="77777777" w:rsidR="00EC5079" w:rsidRPr="00D41D49" w:rsidRDefault="00EC5079" w:rsidP="00EC5079">
            <w:pPr>
              <w:spacing w:after="0"/>
              <w:jc w:val="right"/>
              <w:rPr>
                <w:rFonts w:cs="Arial"/>
                <w:b/>
                <w:bCs/>
                <w:color w:val="000000"/>
                <w:sz w:val="16"/>
                <w:szCs w:val="16"/>
              </w:rPr>
            </w:pPr>
            <w:r w:rsidRPr="00D41D49">
              <w:rPr>
                <w:rFonts w:cs="Arial"/>
                <w:b/>
                <w:bCs/>
                <w:color w:val="000000"/>
                <w:sz w:val="16"/>
                <w:szCs w:val="16"/>
              </w:rPr>
              <w:t>(1,792)</w:t>
            </w:r>
          </w:p>
        </w:tc>
      </w:tr>
      <w:tr w:rsidR="00EC5079" w:rsidRPr="00D41D49" w14:paraId="50B26A76" w14:textId="77777777" w:rsidTr="00EC5079">
        <w:trPr>
          <w:trHeight w:val="283"/>
          <w:jc w:val="center"/>
        </w:trPr>
        <w:tc>
          <w:tcPr>
            <w:tcW w:w="3326" w:type="dxa"/>
            <w:tcBorders>
              <w:top w:val="nil"/>
              <w:left w:val="nil"/>
              <w:bottom w:val="nil"/>
              <w:right w:val="nil"/>
            </w:tcBorders>
            <w:shd w:val="clear" w:color="auto" w:fill="auto"/>
            <w:noWrap/>
            <w:vAlign w:val="bottom"/>
            <w:hideMark/>
          </w:tcPr>
          <w:p w14:paraId="55A747FD" w14:textId="77777777" w:rsidR="00EC5079" w:rsidRPr="00D41D49" w:rsidRDefault="00EC5079" w:rsidP="001D48BB">
            <w:pPr>
              <w:spacing w:after="0"/>
              <w:ind w:firstLineChars="100" w:firstLine="161"/>
              <w:jc w:val="left"/>
              <w:rPr>
                <w:rFonts w:cs="Arial"/>
                <w:b/>
                <w:bCs/>
                <w:sz w:val="16"/>
                <w:szCs w:val="16"/>
              </w:rPr>
            </w:pPr>
            <w:r w:rsidRPr="00D41D49">
              <w:rPr>
                <w:rFonts w:cs="Arial"/>
                <w:b/>
                <w:bCs/>
                <w:sz w:val="16"/>
                <w:szCs w:val="16"/>
              </w:rPr>
              <w:t>Total additions</w:t>
            </w:r>
          </w:p>
        </w:tc>
        <w:tc>
          <w:tcPr>
            <w:tcW w:w="1173" w:type="dxa"/>
            <w:tcBorders>
              <w:top w:val="nil"/>
              <w:left w:val="nil"/>
              <w:bottom w:val="single" w:sz="4" w:space="0" w:color="auto"/>
              <w:right w:val="nil"/>
            </w:tcBorders>
            <w:shd w:val="clear" w:color="auto" w:fill="auto"/>
            <w:noWrap/>
            <w:vAlign w:val="bottom"/>
            <w:hideMark/>
          </w:tcPr>
          <w:p w14:paraId="0D8189E2" w14:textId="77777777" w:rsidR="00EC5079" w:rsidRPr="00D41D49" w:rsidRDefault="00EC5079" w:rsidP="00EC5079">
            <w:pPr>
              <w:spacing w:after="0"/>
              <w:jc w:val="right"/>
              <w:rPr>
                <w:rFonts w:cs="Arial"/>
                <w:b/>
                <w:bCs/>
                <w:color w:val="000000"/>
                <w:sz w:val="16"/>
                <w:szCs w:val="16"/>
              </w:rPr>
            </w:pPr>
            <w:r w:rsidRPr="00D41D49">
              <w:rPr>
                <w:rFonts w:cs="Arial"/>
                <w:b/>
                <w:bCs/>
                <w:color w:val="000000"/>
                <w:sz w:val="16"/>
                <w:szCs w:val="16"/>
              </w:rPr>
              <w:t>67,009</w:t>
            </w:r>
          </w:p>
        </w:tc>
        <w:tc>
          <w:tcPr>
            <w:tcW w:w="1174" w:type="dxa"/>
            <w:tcBorders>
              <w:top w:val="nil"/>
              <w:left w:val="nil"/>
              <w:bottom w:val="single" w:sz="4" w:space="0" w:color="auto"/>
              <w:right w:val="nil"/>
            </w:tcBorders>
            <w:shd w:val="clear" w:color="auto" w:fill="auto"/>
            <w:noWrap/>
            <w:vAlign w:val="bottom"/>
            <w:hideMark/>
          </w:tcPr>
          <w:p w14:paraId="3D9355D4" w14:textId="77777777" w:rsidR="00EC5079" w:rsidRPr="00D41D49" w:rsidRDefault="00EC5079" w:rsidP="00EC5079">
            <w:pPr>
              <w:spacing w:after="0"/>
              <w:jc w:val="right"/>
              <w:rPr>
                <w:rFonts w:cs="Arial"/>
                <w:b/>
                <w:bCs/>
                <w:color w:val="000000"/>
                <w:sz w:val="16"/>
                <w:szCs w:val="16"/>
              </w:rPr>
            </w:pPr>
            <w:r w:rsidRPr="00D41D49">
              <w:rPr>
                <w:rFonts w:cs="Arial"/>
                <w:b/>
                <w:bCs/>
                <w:color w:val="000000"/>
                <w:sz w:val="16"/>
                <w:szCs w:val="16"/>
              </w:rPr>
              <w:t>2,106</w:t>
            </w:r>
          </w:p>
        </w:tc>
        <w:tc>
          <w:tcPr>
            <w:tcW w:w="1175" w:type="dxa"/>
            <w:tcBorders>
              <w:top w:val="nil"/>
              <w:left w:val="nil"/>
              <w:bottom w:val="single" w:sz="4" w:space="0" w:color="auto"/>
              <w:right w:val="nil"/>
            </w:tcBorders>
            <w:shd w:val="clear" w:color="auto" w:fill="auto"/>
            <w:noWrap/>
            <w:vAlign w:val="bottom"/>
            <w:hideMark/>
          </w:tcPr>
          <w:p w14:paraId="58507EBB" w14:textId="77777777" w:rsidR="00EC5079" w:rsidRPr="00D41D49" w:rsidRDefault="00EC5079" w:rsidP="00EC5079">
            <w:pPr>
              <w:spacing w:after="0"/>
              <w:jc w:val="right"/>
              <w:rPr>
                <w:rFonts w:cs="Arial"/>
                <w:b/>
                <w:bCs/>
                <w:color w:val="000000"/>
                <w:sz w:val="16"/>
                <w:szCs w:val="16"/>
              </w:rPr>
            </w:pPr>
            <w:r w:rsidRPr="00D41D49">
              <w:rPr>
                <w:rFonts w:cs="Arial"/>
                <w:b/>
                <w:bCs/>
                <w:color w:val="000000"/>
                <w:sz w:val="16"/>
                <w:szCs w:val="16"/>
              </w:rPr>
              <w:t>161,521</w:t>
            </w:r>
          </w:p>
        </w:tc>
        <w:tc>
          <w:tcPr>
            <w:tcW w:w="1172" w:type="dxa"/>
            <w:tcBorders>
              <w:top w:val="nil"/>
              <w:left w:val="nil"/>
              <w:bottom w:val="single" w:sz="4" w:space="0" w:color="auto"/>
              <w:right w:val="nil"/>
            </w:tcBorders>
            <w:shd w:val="clear" w:color="auto" w:fill="auto"/>
            <w:noWrap/>
            <w:vAlign w:val="bottom"/>
            <w:hideMark/>
          </w:tcPr>
          <w:p w14:paraId="231AA82C" w14:textId="77777777" w:rsidR="00EC5079" w:rsidRPr="00D41D49" w:rsidRDefault="00EC5079" w:rsidP="00EC5079">
            <w:pPr>
              <w:spacing w:after="0"/>
              <w:jc w:val="right"/>
              <w:rPr>
                <w:rFonts w:cs="Arial"/>
                <w:b/>
                <w:bCs/>
                <w:color w:val="000000"/>
                <w:sz w:val="16"/>
                <w:szCs w:val="16"/>
              </w:rPr>
            </w:pPr>
            <w:r w:rsidRPr="00D41D49">
              <w:rPr>
                <w:rFonts w:cs="Arial"/>
                <w:b/>
                <w:bCs/>
                <w:color w:val="000000"/>
                <w:sz w:val="16"/>
                <w:szCs w:val="16"/>
              </w:rPr>
              <w:t>230,636</w:t>
            </w:r>
          </w:p>
        </w:tc>
      </w:tr>
      <w:tr w:rsidR="00EC5079" w:rsidRPr="00D41D49" w14:paraId="6F3D89CC" w14:textId="77777777" w:rsidTr="00EC5079">
        <w:trPr>
          <w:trHeight w:val="300"/>
          <w:jc w:val="center"/>
        </w:trPr>
        <w:tc>
          <w:tcPr>
            <w:tcW w:w="3326" w:type="dxa"/>
            <w:tcBorders>
              <w:top w:val="nil"/>
              <w:left w:val="nil"/>
              <w:bottom w:val="nil"/>
              <w:right w:val="nil"/>
            </w:tcBorders>
            <w:shd w:val="clear" w:color="auto" w:fill="auto"/>
            <w:noWrap/>
            <w:vAlign w:val="bottom"/>
            <w:hideMark/>
          </w:tcPr>
          <w:p w14:paraId="67AB1FD5" w14:textId="77777777" w:rsidR="00EC5079" w:rsidRPr="00D41D49" w:rsidRDefault="00EC5079" w:rsidP="001D48BB">
            <w:pPr>
              <w:spacing w:after="0"/>
              <w:jc w:val="left"/>
              <w:rPr>
                <w:rFonts w:cs="Arial"/>
                <w:b/>
                <w:bCs/>
                <w:sz w:val="16"/>
                <w:szCs w:val="16"/>
              </w:rPr>
            </w:pPr>
            <w:r w:rsidRPr="00D41D49">
              <w:rPr>
                <w:rFonts w:cs="Arial"/>
                <w:b/>
                <w:bCs/>
                <w:sz w:val="16"/>
                <w:szCs w:val="16"/>
              </w:rPr>
              <w:t>Other movements</w:t>
            </w:r>
          </w:p>
        </w:tc>
        <w:tc>
          <w:tcPr>
            <w:tcW w:w="1173" w:type="dxa"/>
            <w:tcBorders>
              <w:top w:val="nil"/>
              <w:left w:val="nil"/>
              <w:bottom w:val="nil"/>
              <w:right w:val="nil"/>
            </w:tcBorders>
            <w:shd w:val="clear" w:color="auto" w:fill="auto"/>
            <w:noWrap/>
            <w:vAlign w:val="bottom"/>
            <w:hideMark/>
          </w:tcPr>
          <w:p w14:paraId="2AF12EF5" w14:textId="77777777" w:rsidR="00EC5079" w:rsidRPr="00D41D49" w:rsidRDefault="00EC5079" w:rsidP="00EC5079">
            <w:pPr>
              <w:spacing w:after="0"/>
              <w:rPr>
                <w:rFonts w:cs="Arial"/>
                <w:b/>
                <w:bCs/>
                <w:sz w:val="16"/>
                <w:szCs w:val="16"/>
              </w:rPr>
            </w:pPr>
          </w:p>
        </w:tc>
        <w:tc>
          <w:tcPr>
            <w:tcW w:w="1174" w:type="dxa"/>
            <w:tcBorders>
              <w:top w:val="nil"/>
              <w:left w:val="nil"/>
              <w:bottom w:val="nil"/>
              <w:right w:val="nil"/>
            </w:tcBorders>
            <w:shd w:val="clear" w:color="auto" w:fill="auto"/>
            <w:noWrap/>
            <w:vAlign w:val="bottom"/>
            <w:hideMark/>
          </w:tcPr>
          <w:p w14:paraId="01A33B29" w14:textId="77777777" w:rsidR="00EC5079" w:rsidRPr="00D41D49" w:rsidRDefault="00EC5079" w:rsidP="00EC5079">
            <w:pPr>
              <w:spacing w:after="0"/>
              <w:jc w:val="right"/>
              <w:rPr>
                <w:rFonts w:ascii="Times New Roman" w:hAnsi="Times New Roman"/>
              </w:rPr>
            </w:pPr>
          </w:p>
        </w:tc>
        <w:tc>
          <w:tcPr>
            <w:tcW w:w="1175" w:type="dxa"/>
            <w:tcBorders>
              <w:top w:val="nil"/>
              <w:left w:val="nil"/>
              <w:bottom w:val="nil"/>
              <w:right w:val="nil"/>
            </w:tcBorders>
            <w:shd w:val="clear" w:color="auto" w:fill="auto"/>
            <w:noWrap/>
            <w:vAlign w:val="bottom"/>
            <w:hideMark/>
          </w:tcPr>
          <w:p w14:paraId="6E213250" w14:textId="77777777" w:rsidR="00EC5079" w:rsidRPr="00D41D49" w:rsidRDefault="00EC5079" w:rsidP="00EC5079">
            <w:pPr>
              <w:spacing w:after="0"/>
              <w:jc w:val="right"/>
              <w:rPr>
                <w:rFonts w:ascii="Times New Roman" w:hAnsi="Times New Roman"/>
              </w:rPr>
            </w:pPr>
          </w:p>
        </w:tc>
        <w:tc>
          <w:tcPr>
            <w:tcW w:w="1172" w:type="dxa"/>
            <w:tcBorders>
              <w:top w:val="nil"/>
              <w:left w:val="nil"/>
              <w:bottom w:val="nil"/>
              <w:right w:val="nil"/>
            </w:tcBorders>
            <w:shd w:val="clear" w:color="auto" w:fill="auto"/>
            <w:noWrap/>
            <w:vAlign w:val="bottom"/>
            <w:hideMark/>
          </w:tcPr>
          <w:p w14:paraId="0A941D87" w14:textId="77777777" w:rsidR="00EC5079" w:rsidRPr="00D41D49" w:rsidRDefault="00EC5079" w:rsidP="00EC5079">
            <w:pPr>
              <w:spacing w:after="0"/>
              <w:jc w:val="right"/>
              <w:rPr>
                <w:rFonts w:ascii="Times New Roman" w:hAnsi="Times New Roman"/>
              </w:rPr>
            </w:pPr>
          </w:p>
        </w:tc>
      </w:tr>
      <w:tr w:rsidR="00EC5079" w:rsidRPr="00D41D49" w14:paraId="47A14C50" w14:textId="77777777" w:rsidTr="00EC5079">
        <w:trPr>
          <w:trHeight w:val="225"/>
          <w:jc w:val="center"/>
        </w:trPr>
        <w:tc>
          <w:tcPr>
            <w:tcW w:w="3326" w:type="dxa"/>
            <w:tcBorders>
              <w:top w:val="nil"/>
              <w:left w:val="nil"/>
              <w:bottom w:val="nil"/>
              <w:right w:val="nil"/>
            </w:tcBorders>
            <w:shd w:val="clear" w:color="auto" w:fill="auto"/>
            <w:noWrap/>
            <w:vAlign w:val="bottom"/>
            <w:hideMark/>
          </w:tcPr>
          <w:p w14:paraId="26DC5B6F" w14:textId="77777777" w:rsidR="00EC5079" w:rsidRPr="00D41D49" w:rsidRDefault="00EC5079" w:rsidP="001D48BB">
            <w:pPr>
              <w:spacing w:after="0"/>
              <w:ind w:firstLineChars="100" w:firstLine="160"/>
              <w:jc w:val="left"/>
              <w:rPr>
                <w:rFonts w:cs="Arial"/>
                <w:sz w:val="16"/>
                <w:szCs w:val="16"/>
              </w:rPr>
            </w:pPr>
            <w:r w:rsidRPr="00D41D49">
              <w:rPr>
                <w:rFonts w:cs="Arial"/>
                <w:sz w:val="16"/>
                <w:szCs w:val="16"/>
              </w:rPr>
              <w:t>Depreciation/amortisation expense</w:t>
            </w:r>
          </w:p>
        </w:tc>
        <w:tc>
          <w:tcPr>
            <w:tcW w:w="1173" w:type="dxa"/>
            <w:tcBorders>
              <w:top w:val="nil"/>
              <w:left w:val="nil"/>
              <w:bottom w:val="nil"/>
              <w:right w:val="nil"/>
            </w:tcBorders>
            <w:shd w:val="clear" w:color="auto" w:fill="auto"/>
            <w:noWrap/>
            <w:vAlign w:val="bottom"/>
            <w:hideMark/>
          </w:tcPr>
          <w:p w14:paraId="6EAC82C5"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(11,540)</w:t>
            </w:r>
          </w:p>
        </w:tc>
        <w:tc>
          <w:tcPr>
            <w:tcW w:w="1174" w:type="dxa"/>
            <w:tcBorders>
              <w:top w:val="nil"/>
              <w:left w:val="nil"/>
              <w:bottom w:val="nil"/>
              <w:right w:val="nil"/>
            </w:tcBorders>
            <w:shd w:val="clear" w:color="auto" w:fill="auto"/>
            <w:noWrap/>
            <w:vAlign w:val="bottom"/>
            <w:hideMark/>
          </w:tcPr>
          <w:p w14:paraId="6B21AA69" w14:textId="77777777" w:rsidR="00EC5079" w:rsidRPr="00D41D49" w:rsidRDefault="00EC5079" w:rsidP="00EC5079">
            <w:pPr>
              <w:spacing w:after="0"/>
              <w:jc w:val="right"/>
              <w:rPr>
                <w:rFonts w:cs="Arial"/>
                <w:sz w:val="16"/>
                <w:szCs w:val="16"/>
              </w:rPr>
            </w:pPr>
            <w:r w:rsidRPr="00D41D49">
              <w:rPr>
                <w:rFonts w:cs="Arial"/>
                <w:sz w:val="16"/>
                <w:szCs w:val="16"/>
              </w:rPr>
              <w:t>(985)</w:t>
            </w:r>
          </w:p>
        </w:tc>
        <w:tc>
          <w:tcPr>
            <w:tcW w:w="1175" w:type="dxa"/>
            <w:tcBorders>
              <w:top w:val="nil"/>
              <w:left w:val="nil"/>
              <w:bottom w:val="nil"/>
              <w:right w:val="nil"/>
            </w:tcBorders>
            <w:shd w:val="clear" w:color="auto" w:fill="auto"/>
            <w:noWrap/>
            <w:vAlign w:val="bottom"/>
            <w:hideMark/>
          </w:tcPr>
          <w:p w14:paraId="05937F40"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(78,744)</w:t>
            </w:r>
          </w:p>
        </w:tc>
        <w:tc>
          <w:tcPr>
            <w:tcW w:w="1172" w:type="dxa"/>
            <w:tcBorders>
              <w:top w:val="nil"/>
              <w:left w:val="nil"/>
              <w:bottom w:val="nil"/>
              <w:right w:val="nil"/>
            </w:tcBorders>
            <w:shd w:val="clear" w:color="auto" w:fill="auto"/>
            <w:noWrap/>
            <w:vAlign w:val="bottom"/>
            <w:hideMark/>
          </w:tcPr>
          <w:p w14:paraId="06856C88" w14:textId="77777777" w:rsidR="00EC5079" w:rsidRPr="00D41D49" w:rsidRDefault="00EC5079" w:rsidP="00EC5079">
            <w:pPr>
              <w:spacing w:after="0"/>
              <w:jc w:val="right"/>
              <w:rPr>
                <w:rFonts w:cs="Arial"/>
                <w:b/>
                <w:bCs/>
                <w:color w:val="000000"/>
                <w:sz w:val="16"/>
                <w:szCs w:val="16"/>
              </w:rPr>
            </w:pPr>
            <w:r w:rsidRPr="00D41D49">
              <w:rPr>
                <w:rFonts w:cs="Arial"/>
                <w:b/>
                <w:bCs/>
                <w:color w:val="000000"/>
                <w:sz w:val="16"/>
                <w:szCs w:val="16"/>
              </w:rPr>
              <w:t>(91,269)</w:t>
            </w:r>
          </w:p>
        </w:tc>
      </w:tr>
      <w:tr w:rsidR="00EC5079" w:rsidRPr="00D41D49" w14:paraId="05C3C4E6" w14:textId="77777777" w:rsidTr="00EC5079">
        <w:trPr>
          <w:trHeight w:val="225"/>
          <w:jc w:val="center"/>
        </w:trPr>
        <w:tc>
          <w:tcPr>
            <w:tcW w:w="3326" w:type="dxa"/>
            <w:tcBorders>
              <w:top w:val="nil"/>
              <w:left w:val="nil"/>
              <w:bottom w:val="nil"/>
              <w:right w:val="nil"/>
            </w:tcBorders>
            <w:shd w:val="clear" w:color="auto" w:fill="auto"/>
            <w:noWrap/>
            <w:vAlign w:val="bottom"/>
            <w:hideMark/>
          </w:tcPr>
          <w:p w14:paraId="11F967AA" w14:textId="77777777" w:rsidR="00EC5079" w:rsidRPr="00D41D49" w:rsidRDefault="00EC5079" w:rsidP="001D48BB">
            <w:pPr>
              <w:spacing w:after="0"/>
              <w:ind w:left="170"/>
              <w:jc w:val="left"/>
              <w:rPr>
                <w:rFonts w:cs="Arial"/>
                <w:sz w:val="16"/>
                <w:szCs w:val="16"/>
              </w:rPr>
            </w:pPr>
            <w:r w:rsidRPr="00D41D49">
              <w:rPr>
                <w:rFonts w:cs="Arial"/>
                <w:sz w:val="16"/>
                <w:szCs w:val="16"/>
              </w:rPr>
              <w:t>Depr</w:t>
            </w:r>
            <w:r>
              <w:rPr>
                <w:rFonts w:cs="Arial"/>
                <w:sz w:val="16"/>
                <w:szCs w:val="16"/>
              </w:rPr>
              <w:t xml:space="preserve">eciation/amortisation expense </w:t>
            </w:r>
            <w:r>
              <w:rPr>
                <w:rFonts w:cs="Arial"/>
                <w:sz w:val="16"/>
                <w:szCs w:val="16"/>
              </w:rPr>
              <w:noBreakHyphen/>
              <w:t xml:space="preserve"> </w:t>
            </w:r>
            <w:proofErr w:type="spellStart"/>
            <w:r w:rsidRPr="00D41D49">
              <w:rPr>
                <w:rFonts w:cs="Arial"/>
                <w:sz w:val="16"/>
                <w:szCs w:val="16"/>
              </w:rPr>
              <w:t>RoU</w:t>
            </w:r>
            <w:proofErr w:type="spellEnd"/>
          </w:p>
        </w:tc>
        <w:tc>
          <w:tcPr>
            <w:tcW w:w="1173" w:type="dxa"/>
            <w:tcBorders>
              <w:top w:val="nil"/>
              <w:left w:val="nil"/>
              <w:bottom w:val="nil"/>
              <w:right w:val="nil"/>
            </w:tcBorders>
            <w:shd w:val="clear" w:color="auto" w:fill="auto"/>
            <w:noWrap/>
            <w:vAlign w:val="bottom"/>
            <w:hideMark/>
          </w:tcPr>
          <w:p w14:paraId="280AACFE"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(57,782)</w:t>
            </w:r>
          </w:p>
        </w:tc>
        <w:tc>
          <w:tcPr>
            <w:tcW w:w="1174" w:type="dxa"/>
            <w:tcBorders>
              <w:top w:val="nil"/>
              <w:left w:val="nil"/>
              <w:bottom w:val="nil"/>
              <w:right w:val="nil"/>
            </w:tcBorders>
            <w:shd w:val="clear" w:color="auto" w:fill="auto"/>
            <w:noWrap/>
            <w:vAlign w:val="bottom"/>
            <w:hideMark/>
          </w:tcPr>
          <w:p w14:paraId="3C9B43A5" w14:textId="77777777" w:rsidR="00EC5079" w:rsidRPr="00D41D49" w:rsidRDefault="00EC5079" w:rsidP="00EC5079">
            <w:pPr>
              <w:spacing w:after="0"/>
              <w:jc w:val="right"/>
              <w:rPr>
                <w:rFonts w:cs="Arial"/>
                <w:sz w:val="16"/>
                <w:szCs w:val="16"/>
              </w:rPr>
            </w:pPr>
            <w:r w:rsidRPr="00D41D49">
              <w:rPr>
                <w:rFonts w:cs="Arial"/>
                <w:sz w:val="16"/>
                <w:szCs w:val="16"/>
              </w:rPr>
              <w:t>(66)</w:t>
            </w:r>
          </w:p>
        </w:tc>
        <w:tc>
          <w:tcPr>
            <w:tcW w:w="1175" w:type="dxa"/>
            <w:tcBorders>
              <w:top w:val="nil"/>
              <w:left w:val="nil"/>
              <w:bottom w:val="nil"/>
              <w:right w:val="nil"/>
            </w:tcBorders>
            <w:shd w:val="clear" w:color="auto" w:fill="auto"/>
            <w:noWrap/>
            <w:vAlign w:val="bottom"/>
            <w:hideMark/>
          </w:tcPr>
          <w:p w14:paraId="2B7EF3B3"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w:t>
            </w:r>
          </w:p>
        </w:tc>
        <w:tc>
          <w:tcPr>
            <w:tcW w:w="1172" w:type="dxa"/>
            <w:tcBorders>
              <w:top w:val="nil"/>
              <w:left w:val="nil"/>
              <w:bottom w:val="nil"/>
              <w:right w:val="nil"/>
            </w:tcBorders>
            <w:shd w:val="clear" w:color="auto" w:fill="auto"/>
            <w:noWrap/>
            <w:vAlign w:val="bottom"/>
            <w:hideMark/>
          </w:tcPr>
          <w:p w14:paraId="4057DCF0" w14:textId="77777777" w:rsidR="00EC5079" w:rsidRPr="00D41D49" w:rsidRDefault="00EC5079" w:rsidP="00EC5079">
            <w:pPr>
              <w:spacing w:after="0"/>
              <w:jc w:val="right"/>
              <w:rPr>
                <w:rFonts w:cs="Arial"/>
                <w:b/>
                <w:bCs/>
                <w:color w:val="000000"/>
                <w:sz w:val="16"/>
                <w:szCs w:val="16"/>
              </w:rPr>
            </w:pPr>
            <w:r w:rsidRPr="00D41D49">
              <w:rPr>
                <w:rFonts w:cs="Arial"/>
                <w:b/>
                <w:bCs/>
                <w:color w:val="000000"/>
                <w:sz w:val="16"/>
                <w:szCs w:val="16"/>
              </w:rPr>
              <w:t>(57,848)</w:t>
            </w:r>
          </w:p>
        </w:tc>
      </w:tr>
      <w:tr w:rsidR="00EC5079" w:rsidRPr="00D41D49" w14:paraId="09ABFE27" w14:textId="77777777" w:rsidTr="00EC5079">
        <w:trPr>
          <w:trHeight w:val="283"/>
          <w:jc w:val="center"/>
        </w:trPr>
        <w:tc>
          <w:tcPr>
            <w:tcW w:w="3326" w:type="dxa"/>
            <w:tcBorders>
              <w:top w:val="nil"/>
              <w:left w:val="nil"/>
              <w:bottom w:val="nil"/>
              <w:right w:val="nil"/>
            </w:tcBorders>
            <w:shd w:val="clear" w:color="auto" w:fill="auto"/>
            <w:noWrap/>
            <w:vAlign w:val="bottom"/>
            <w:hideMark/>
          </w:tcPr>
          <w:p w14:paraId="426559A3" w14:textId="77777777" w:rsidR="00EC5079" w:rsidRPr="00D41D49" w:rsidRDefault="00EC5079" w:rsidP="001D48BB">
            <w:pPr>
              <w:spacing w:after="0"/>
              <w:ind w:firstLineChars="100" w:firstLine="161"/>
              <w:jc w:val="left"/>
              <w:rPr>
                <w:rFonts w:cs="Arial"/>
                <w:b/>
                <w:bCs/>
                <w:sz w:val="16"/>
                <w:szCs w:val="16"/>
              </w:rPr>
            </w:pPr>
            <w:r w:rsidRPr="00D41D49">
              <w:rPr>
                <w:rFonts w:cs="Arial"/>
                <w:b/>
                <w:bCs/>
                <w:sz w:val="16"/>
                <w:szCs w:val="16"/>
              </w:rPr>
              <w:t>Total other movements</w:t>
            </w:r>
          </w:p>
        </w:tc>
        <w:tc>
          <w:tcPr>
            <w:tcW w:w="1173" w:type="dxa"/>
            <w:tcBorders>
              <w:top w:val="nil"/>
              <w:left w:val="nil"/>
              <w:bottom w:val="single" w:sz="4" w:space="0" w:color="auto"/>
              <w:right w:val="nil"/>
            </w:tcBorders>
            <w:shd w:val="clear" w:color="auto" w:fill="auto"/>
            <w:noWrap/>
            <w:vAlign w:val="bottom"/>
            <w:hideMark/>
          </w:tcPr>
          <w:p w14:paraId="452C90E4" w14:textId="77777777" w:rsidR="00EC5079" w:rsidRPr="00D41D49" w:rsidRDefault="00EC5079" w:rsidP="00EC5079">
            <w:pPr>
              <w:spacing w:after="0"/>
              <w:jc w:val="right"/>
              <w:rPr>
                <w:rFonts w:cs="Arial"/>
                <w:b/>
                <w:bCs/>
                <w:color w:val="000000"/>
                <w:sz w:val="16"/>
                <w:szCs w:val="16"/>
              </w:rPr>
            </w:pPr>
            <w:r w:rsidRPr="00D41D49">
              <w:rPr>
                <w:rFonts w:cs="Arial"/>
                <w:b/>
                <w:bCs/>
                <w:color w:val="000000"/>
                <w:sz w:val="16"/>
                <w:szCs w:val="16"/>
              </w:rPr>
              <w:t>(69,322)</w:t>
            </w:r>
          </w:p>
        </w:tc>
        <w:tc>
          <w:tcPr>
            <w:tcW w:w="1174" w:type="dxa"/>
            <w:tcBorders>
              <w:top w:val="nil"/>
              <w:left w:val="nil"/>
              <w:bottom w:val="single" w:sz="4" w:space="0" w:color="auto"/>
              <w:right w:val="nil"/>
            </w:tcBorders>
            <w:shd w:val="clear" w:color="auto" w:fill="auto"/>
            <w:noWrap/>
            <w:vAlign w:val="bottom"/>
            <w:hideMark/>
          </w:tcPr>
          <w:p w14:paraId="59BF4A07" w14:textId="77777777" w:rsidR="00EC5079" w:rsidRPr="00D41D49" w:rsidRDefault="00EC5079" w:rsidP="00EC5079">
            <w:pPr>
              <w:spacing w:after="0"/>
              <w:jc w:val="right"/>
              <w:rPr>
                <w:rFonts w:cs="Arial"/>
                <w:b/>
                <w:bCs/>
                <w:color w:val="000000"/>
                <w:sz w:val="16"/>
                <w:szCs w:val="16"/>
              </w:rPr>
            </w:pPr>
            <w:r w:rsidRPr="00D41D49">
              <w:rPr>
                <w:rFonts w:cs="Arial"/>
                <w:b/>
                <w:bCs/>
                <w:color w:val="000000"/>
                <w:sz w:val="16"/>
                <w:szCs w:val="16"/>
              </w:rPr>
              <w:t>(1,051)</w:t>
            </w:r>
          </w:p>
        </w:tc>
        <w:tc>
          <w:tcPr>
            <w:tcW w:w="1175" w:type="dxa"/>
            <w:tcBorders>
              <w:top w:val="nil"/>
              <w:left w:val="nil"/>
              <w:bottom w:val="single" w:sz="4" w:space="0" w:color="auto"/>
              <w:right w:val="nil"/>
            </w:tcBorders>
            <w:shd w:val="clear" w:color="auto" w:fill="auto"/>
            <w:noWrap/>
            <w:vAlign w:val="bottom"/>
            <w:hideMark/>
          </w:tcPr>
          <w:p w14:paraId="1A87C829" w14:textId="77777777" w:rsidR="00EC5079" w:rsidRPr="00D41D49" w:rsidRDefault="00EC5079" w:rsidP="00EC5079">
            <w:pPr>
              <w:spacing w:after="0"/>
              <w:jc w:val="right"/>
              <w:rPr>
                <w:rFonts w:cs="Arial"/>
                <w:b/>
                <w:bCs/>
                <w:color w:val="000000"/>
                <w:sz w:val="16"/>
                <w:szCs w:val="16"/>
              </w:rPr>
            </w:pPr>
            <w:r w:rsidRPr="00D41D49">
              <w:rPr>
                <w:rFonts w:cs="Arial"/>
                <w:b/>
                <w:bCs/>
                <w:color w:val="000000"/>
                <w:sz w:val="16"/>
                <w:szCs w:val="16"/>
              </w:rPr>
              <w:t>(78,744)</w:t>
            </w:r>
          </w:p>
        </w:tc>
        <w:tc>
          <w:tcPr>
            <w:tcW w:w="1172" w:type="dxa"/>
            <w:tcBorders>
              <w:top w:val="nil"/>
              <w:left w:val="nil"/>
              <w:bottom w:val="single" w:sz="4" w:space="0" w:color="auto"/>
              <w:right w:val="nil"/>
            </w:tcBorders>
            <w:shd w:val="clear" w:color="auto" w:fill="auto"/>
            <w:noWrap/>
            <w:vAlign w:val="bottom"/>
            <w:hideMark/>
          </w:tcPr>
          <w:p w14:paraId="661689A9" w14:textId="77777777" w:rsidR="00EC5079" w:rsidRPr="00D41D49" w:rsidRDefault="00EC5079" w:rsidP="00EC5079">
            <w:pPr>
              <w:spacing w:after="0"/>
              <w:jc w:val="right"/>
              <w:rPr>
                <w:rFonts w:cs="Arial"/>
                <w:b/>
                <w:bCs/>
                <w:color w:val="000000"/>
                <w:sz w:val="16"/>
                <w:szCs w:val="16"/>
              </w:rPr>
            </w:pPr>
            <w:r w:rsidRPr="00D41D49">
              <w:rPr>
                <w:rFonts w:cs="Arial"/>
                <w:b/>
                <w:bCs/>
                <w:color w:val="000000"/>
                <w:sz w:val="16"/>
                <w:szCs w:val="16"/>
              </w:rPr>
              <w:t>(149,117)</w:t>
            </w:r>
          </w:p>
        </w:tc>
      </w:tr>
      <w:tr w:rsidR="00EC5079" w:rsidRPr="00D41D49" w14:paraId="6D7DC8A9" w14:textId="77777777" w:rsidTr="00EC5079">
        <w:trPr>
          <w:trHeight w:val="300"/>
          <w:jc w:val="center"/>
        </w:trPr>
        <w:tc>
          <w:tcPr>
            <w:tcW w:w="3326" w:type="dxa"/>
            <w:tcBorders>
              <w:top w:val="nil"/>
              <w:left w:val="nil"/>
              <w:bottom w:val="nil"/>
              <w:right w:val="nil"/>
            </w:tcBorders>
            <w:shd w:val="clear" w:color="auto" w:fill="auto"/>
            <w:noWrap/>
            <w:vAlign w:val="bottom"/>
            <w:hideMark/>
          </w:tcPr>
          <w:p w14:paraId="2641C4E8" w14:textId="77777777" w:rsidR="00EC5079" w:rsidRPr="00D41D49" w:rsidRDefault="00EC5079" w:rsidP="001D48BB">
            <w:pPr>
              <w:spacing w:after="0"/>
              <w:jc w:val="left"/>
              <w:rPr>
                <w:rFonts w:cs="Arial"/>
                <w:b/>
                <w:bCs/>
                <w:sz w:val="16"/>
                <w:szCs w:val="16"/>
              </w:rPr>
            </w:pPr>
            <w:r w:rsidRPr="00D41D49">
              <w:rPr>
                <w:rFonts w:cs="Arial"/>
                <w:b/>
                <w:bCs/>
                <w:sz w:val="16"/>
                <w:szCs w:val="16"/>
              </w:rPr>
              <w:t>As at 30 June 2022</w:t>
            </w:r>
          </w:p>
        </w:tc>
        <w:tc>
          <w:tcPr>
            <w:tcW w:w="1173" w:type="dxa"/>
            <w:tcBorders>
              <w:top w:val="nil"/>
              <w:left w:val="nil"/>
              <w:bottom w:val="nil"/>
              <w:right w:val="nil"/>
            </w:tcBorders>
            <w:shd w:val="clear" w:color="auto" w:fill="auto"/>
            <w:noWrap/>
            <w:vAlign w:val="bottom"/>
            <w:hideMark/>
          </w:tcPr>
          <w:p w14:paraId="442BCE99" w14:textId="77777777" w:rsidR="00EC5079" w:rsidRPr="00D41D49" w:rsidRDefault="00EC5079" w:rsidP="00EC5079">
            <w:pPr>
              <w:spacing w:after="0"/>
              <w:rPr>
                <w:rFonts w:cs="Arial"/>
                <w:b/>
                <w:bCs/>
                <w:sz w:val="16"/>
                <w:szCs w:val="16"/>
              </w:rPr>
            </w:pPr>
          </w:p>
        </w:tc>
        <w:tc>
          <w:tcPr>
            <w:tcW w:w="1174" w:type="dxa"/>
            <w:tcBorders>
              <w:top w:val="nil"/>
              <w:left w:val="nil"/>
              <w:bottom w:val="nil"/>
              <w:right w:val="nil"/>
            </w:tcBorders>
            <w:shd w:val="clear" w:color="auto" w:fill="auto"/>
            <w:noWrap/>
            <w:vAlign w:val="bottom"/>
            <w:hideMark/>
          </w:tcPr>
          <w:p w14:paraId="5FA1A703" w14:textId="77777777" w:rsidR="00EC5079" w:rsidRPr="00D41D49" w:rsidRDefault="00EC5079" w:rsidP="00EC5079">
            <w:pPr>
              <w:spacing w:after="0"/>
              <w:jc w:val="right"/>
              <w:rPr>
                <w:rFonts w:ascii="Times New Roman" w:hAnsi="Times New Roman"/>
              </w:rPr>
            </w:pPr>
          </w:p>
        </w:tc>
        <w:tc>
          <w:tcPr>
            <w:tcW w:w="1175" w:type="dxa"/>
            <w:tcBorders>
              <w:top w:val="nil"/>
              <w:left w:val="nil"/>
              <w:bottom w:val="nil"/>
              <w:right w:val="nil"/>
            </w:tcBorders>
            <w:shd w:val="clear" w:color="auto" w:fill="auto"/>
            <w:noWrap/>
            <w:vAlign w:val="bottom"/>
            <w:hideMark/>
          </w:tcPr>
          <w:p w14:paraId="5790F95A" w14:textId="77777777" w:rsidR="00EC5079" w:rsidRPr="00D41D49" w:rsidRDefault="00EC5079" w:rsidP="00EC5079">
            <w:pPr>
              <w:spacing w:after="0"/>
              <w:jc w:val="right"/>
              <w:rPr>
                <w:rFonts w:ascii="Times New Roman" w:hAnsi="Times New Roman"/>
              </w:rPr>
            </w:pPr>
          </w:p>
        </w:tc>
        <w:tc>
          <w:tcPr>
            <w:tcW w:w="1172" w:type="dxa"/>
            <w:tcBorders>
              <w:top w:val="nil"/>
              <w:left w:val="nil"/>
              <w:bottom w:val="nil"/>
              <w:right w:val="nil"/>
            </w:tcBorders>
            <w:shd w:val="clear" w:color="auto" w:fill="auto"/>
            <w:noWrap/>
            <w:vAlign w:val="bottom"/>
            <w:hideMark/>
          </w:tcPr>
          <w:p w14:paraId="6FBAD4AC" w14:textId="77777777" w:rsidR="00EC5079" w:rsidRPr="00D41D49" w:rsidRDefault="00EC5079" w:rsidP="00EC5079">
            <w:pPr>
              <w:spacing w:after="0"/>
              <w:jc w:val="right"/>
              <w:rPr>
                <w:rFonts w:ascii="Times New Roman" w:hAnsi="Times New Roman"/>
              </w:rPr>
            </w:pPr>
          </w:p>
        </w:tc>
      </w:tr>
      <w:tr w:rsidR="00EC5079" w:rsidRPr="00D41D49" w14:paraId="2AAB66A2" w14:textId="77777777" w:rsidTr="00EC5079">
        <w:trPr>
          <w:trHeight w:val="225"/>
          <w:jc w:val="center"/>
        </w:trPr>
        <w:tc>
          <w:tcPr>
            <w:tcW w:w="3326" w:type="dxa"/>
            <w:tcBorders>
              <w:top w:val="nil"/>
              <w:left w:val="nil"/>
              <w:bottom w:val="nil"/>
              <w:right w:val="nil"/>
            </w:tcBorders>
            <w:shd w:val="clear" w:color="auto" w:fill="auto"/>
            <w:noWrap/>
            <w:vAlign w:val="bottom"/>
            <w:hideMark/>
          </w:tcPr>
          <w:p w14:paraId="0D87F71B" w14:textId="77777777" w:rsidR="00EC5079" w:rsidRPr="00D41D49" w:rsidRDefault="00EC5079" w:rsidP="001D48BB">
            <w:pPr>
              <w:spacing w:after="0"/>
              <w:ind w:firstLineChars="100" w:firstLine="160"/>
              <w:jc w:val="left"/>
              <w:rPr>
                <w:rFonts w:cs="Arial"/>
                <w:sz w:val="16"/>
                <w:szCs w:val="16"/>
              </w:rPr>
            </w:pPr>
            <w:r w:rsidRPr="00D41D49">
              <w:rPr>
                <w:rFonts w:cs="Arial"/>
                <w:sz w:val="16"/>
                <w:szCs w:val="16"/>
              </w:rPr>
              <w:t>Gross book value</w:t>
            </w:r>
          </w:p>
        </w:tc>
        <w:tc>
          <w:tcPr>
            <w:tcW w:w="1173" w:type="dxa"/>
            <w:tcBorders>
              <w:top w:val="nil"/>
              <w:left w:val="nil"/>
              <w:bottom w:val="nil"/>
              <w:right w:val="nil"/>
            </w:tcBorders>
            <w:shd w:val="clear" w:color="auto" w:fill="auto"/>
            <w:noWrap/>
            <w:vAlign w:val="bottom"/>
            <w:hideMark/>
          </w:tcPr>
          <w:p w14:paraId="341F7617"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43,600</w:t>
            </w:r>
          </w:p>
        </w:tc>
        <w:tc>
          <w:tcPr>
            <w:tcW w:w="1174" w:type="dxa"/>
            <w:tcBorders>
              <w:top w:val="nil"/>
              <w:left w:val="nil"/>
              <w:bottom w:val="nil"/>
              <w:right w:val="nil"/>
            </w:tcBorders>
            <w:shd w:val="clear" w:color="auto" w:fill="auto"/>
            <w:noWrap/>
            <w:vAlign w:val="bottom"/>
            <w:hideMark/>
          </w:tcPr>
          <w:p w14:paraId="36021B6F"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8,964</w:t>
            </w:r>
          </w:p>
        </w:tc>
        <w:tc>
          <w:tcPr>
            <w:tcW w:w="1175" w:type="dxa"/>
            <w:tcBorders>
              <w:top w:val="nil"/>
              <w:left w:val="nil"/>
              <w:bottom w:val="nil"/>
              <w:right w:val="nil"/>
            </w:tcBorders>
            <w:shd w:val="clear" w:color="auto" w:fill="auto"/>
            <w:noWrap/>
            <w:vAlign w:val="bottom"/>
            <w:hideMark/>
          </w:tcPr>
          <w:p w14:paraId="09E34B51"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576,492</w:t>
            </w:r>
          </w:p>
        </w:tc>
        <w:tc>
          <w:tcPr>
            <w:tcW w:w="1172" w:type="dxa"/>
            <w:tcBorders>
              <w:top w:val="nil"/>
              <w:left w:val="nil"/>
              <w:bottom w:val="nil"/>
              <w:right w:val="nil"/>
            </w:tcBorders>
            <w:shd w:val="clear" w:color="auto" w:fill="auto"/>
            <w:noWrap/>
            <w:vAlign w:val="bottom"/>
            <w:hideMark/>
          </w:tcPr>
          <w:p w14:paraId="6FCD1BAB" w14:textId="77777777" w:rsidR="00EC5079" w:rsidRPr="00D41D49" w:rsidRDefault="00EC5079" w:rsidP="00EC5079">
            <w:pPr>
              <w:spacing w:after="0"/>
              <w:jc w:val="right"/>
              <w:rPr>
                <w:rFonts w:cs="Arial"/>
                <w:b/>
                <w:bCs/>
                <w:color w:val="000000"/>
                <w:sz w:val="16"/>
                <w:szCs w:val="16"/>
              </w:rPr>
            </w:pPr>
            <w:r w:rsidRPr="00D41D49">
              <w:rPr>
                <w:rFonts w:cs="Arial"/>
                <w:b/>
                <w:bCs/>
                <w:color w:val="000000"/>
                <w:sz w:val="16"/>
                <w:szCs w:val="16"/>
              </w:rPr>
              <w:t>629,056</w:t>
            </w:r>
          </w:p>
        </w:tc>
      </w:tr>
      <w:tr w:rsidR="00EC5079" w:rsidRPr="00D41D49" w14:paraId="1E228858" w14:textId="77777777" w:rsidTr="00EC5079">
        <w:trPr>
          <w:trHeight w:val="225"/>
          <w:jc w:val="center"/>
        </w:trPr>
        <w:tc>
          <w:tcPr>
            <w:tcW w:w="3326" w:type="dxa"/>
            <w:tcBorders>
              <w:top w:val="nil"/>
              <w:left w:val="nil"/>
              <w:bottom w:val="nil"/>
              <w:right w:val="nil"/>
            </w:tcBorders>
            <w:shd w:val="clear" w:color="auto" w:fill="auto"/>
            <w:noWrap/>
            <w:vAlign w:val="bottom"/>
            <w:hideMark/>
          </w:tcPr>
          <w:p w14:paraId="0C8D23E8" w14:textId="77777777" w:rsidR="00EC5079" w:rsidRPr="00D41D49" w:rsidRDefault="00EC5079" w:rsidP="001D48BB">
            <w:pPr>
              <w:spacing w:after="0"/>
              <w:ind w:firstLineChars="100" w:firstLine="160"/>
              <w:jc w:val="left"/>
              <w:rPr>
                <w:rFonts w:cs="Arial"/>
                <w:sz w:val="16"/>
                <w:szCs w:val="16"/>
              </w:rPr>
            </w:pPr>
            <w:r w:rsidRPr="00D41D49">
              <w:rPr>
                <w:rFonts w:cs="Arial"/>
                <w:sz w:val="16"/>
                <w:szCs w:val="16"/>
              </w:rPr>
              <w:t xml:space="preserve">Gross book value - </w:t>
            </w:r>
            <w:proofErr w:type="spellStart"/>
            <w:r w:rsidRPr="00D41D49">
              <w:rPr>
                <w:rFonts w:cs="Arial"/>
                <w:sz w:val="16"/>
                <w:szCs w:val="16"/>
              </w:rPr>
              <w:t>RoU</w:t>
            </w:r>
            <w:proofErr w:type="spellEnd"/>
          </w:p>
        </w:tc>
        <w:tc>
          <w:tcPr>
            <w:tcW w:w="1173" w:type="dxa"/>
            <w:tcBorders>
              <w:top w:val="nil"/>
              <w:left w:val="nil"/>
              <w:bottom w:val="nil"/>
              <w:right w:val="nil"/>
            </w:tcBorders>
            <w:shd w:val="clear" w:color="auto" w:fill="auto"/>
            <w:noWrap/>
            <w:vAlign w:val="bottom"/>
            <w:hideMark/>
          </w:tcPr>
          <w:p w14:paraId="1DA72099"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691,568</w:t>
            </w:r>
          </w:p>
        </w:tc>
        <w:tc>
          <w:tcPr>
            <w:tcW w:w="1174" w:type="dxa"/>
            <w:tcBorders>
              <w:top w:val="nil"/>
              <w:left w:val="nil"/>
              <w:bottom w:val="nil"/>
              <w:right w:val="nil"/>
            </w:tcBorders>
            <w:shd w:val="clear" w:color="auto" w:fill="auto"/>
            <w:noWrap/>
            <w:vAlign w:val="bottom"/>
            <w:hideMark/>
          </w:tcPr>
          <w:p w14:paraId="2F9A5298"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404</w:t>
            </w:r>
          </w:p>
        </w:tc>
        <w:tc>
          <w:tcPr>
            <w:tcW w:w="1175" w:type="dxa"/>
            <w:tcBorders>
              <w:top w:val="nil"/>
              <w:left w:val="nil"/>
              <w:bottom w:val="nil"/>
              <w:right w:val="nil"/>
            </w:tcBorders>
            <w:shd w:val="clear" w:color="auto" w:fill="auto"/>
            <w:noWrap/>
            <w:vAlign w:val="bottom"/>
            <w:hideMark/>
          </w:tcPr>
          <w:p w14:paraId="4E5F4FDC"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w:t>
            </w:r>
          </w:p>
        </w:tc>
        <w:tc>
          <w:tcPr>
            <w:tcW w:w="1172" w:type="dxa"/>
            <w:tcBorders>
              <w:top w:val="nil"/>
              <w:left w:val="nil"/>
              <w:bottom w:val="nil"/>
              <w:right w:val="nil"/>
            </w:tcBorders>
            <w:shd w:val="clear" w:color="auto" w:fill="auto"/>
            <w:noWrap/>
            <w:vAlign w:val="bottom"/>
            <w:hideMark/>
          </w:tcPr>
          <w:p w14:paraId="39877F11" w14:textId="77777777" w:rsidR="00EC5079" w:rsidRPr="00D41D49" w:rsidRDefault="00EC5079" w:rsidP="00EC5079">
            <w:pPr>
              <w:spacing w:after="0"/>
              <w:jc w:val="right"/>
              <w:rPr>
                <w:rFonts w:cs="Arial"/>
                <w:b/>
                <w:bCs/>
                <w:color w:val="000000"/>
                <w:sz w:val="16"/>
                <w:szCs w:val="16"/>
              </w:rPr>
            </w:pPr>
            <w:r w:rsidRPr="00D41D49">
              <w:rPr>
                <w:rFonts w:cs="Arial"/>
                <w:b/>
                <w:bCs/>
                <w:color w:val="000000"/>
                <w:sz w:val="16"/>
                <w:szCs w:val="16"/>
              </w:rPr>
              <w:t>691,972</w:t>
            </w:r>
          </w:p>
        </w:tc>
      </w:tr>
      <w:tr w:rsidR="00EC5079" w:rsidRPr="00D41D49" w14:paraId="26255223" w14:textId="77777777" w:rsidTr="00EC5079">
        <w:trPr>
          <w:trHeight w:val="410"/>
          <w:jc w:val="center"/>
        </w:trPr>
        <w:tc>
          <w:tcPr>
            <w:tcW w:w="3326" w:type="dxa"/>
            <w:tcBorders>
              <w:top w:val="nil"/>
              <w:left w:val="nil"/>
              <w:bottom w:val="nil"/>
              <w:right w:val="nil"/>
            </w:tcBorders>
            <w:shd w:val="clear" w:color="auto" w:fill="auto"/>
            <w:vAlign w:val="bottom"/>
            <w:hideMark/>
          </w:tcPr>
          <w:p w14:paraId="2DD5514A" w14:textId="77777777" w:rsidR="00EC5079" w:rsidRPr="00D41D49" w:rsidRDefault="00EC5079" w:rsidP="001D48BB">
            <w:pPr>
              <w:spacing w:after="0"/>
              <w:ind w:left="170"/>
              <w:jc w:val="left"/>
              <w:rPr>
                <w:rFonts w:cs="Arial"/>
                <w:sz w:val="16"/>
                <w:szCs w:val="16"/>
              </w:rPr>
            </w:pPr>
            <w:r w:rsidRPr="00D41D49">
              <w:rPr>
                <w:rFonts w:cs="Arial"/>
                <w:sz w:val="16"/>
                <w:szCs w:val="16"/>
              </w:rPr>
              <w:t>Accumulated depreciation/amortisation and impairment</w:t>
            </w:r>
          </w:p>
        </w:tc>
        <w:tc>
          <w:tcPr>
            <w:tcW w:w="1173" w:type="dxa"/>
            <w:tcBorders>
              <w:top w:val="nil"/>
              <w:left w:val="nil"/>
              <w:bottom w:val="nil"/>
              <w:right w:val="nil"/>
            </w:tcBorders>
            <w:shd w:val="clear" w:color="auto" w:fill="auto"/>
            <w:noWrap/>
            <w:vAlign w:val="bottom"/>
            <w:hideMark/>
          </w:tcPr>
          <w:p w14:paraId="6B9C5BFF"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(14,184)</w:t>
            </w:r>
          </w:p>
        </w:tc>
        <w:tc>
          <w:tcPr>
            <w:tcW w:w="1174" w:type="dxa"/>
            <w:tcBorders>
              <w:top w:val="nil"/>
              <w:left w:val="nil"/>
              <w:bottom w:val="nil"/>
              <w:right w:val="nil"/>
            </w:tcBorders>
            <w:shd w:val="clear" w:color="auto" w:fill="auto"/>
            <w:noWrap/>
            <w:vAlign w:val="bottom"/>
            <w:hideMark/>
          </w:tcPr>
          <w:p w14:paraId="688236DA"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(1,552)</w:t>
            </w:r>
          </w:p>
        </w:tc>
        <w:tc>
          <w:tcPr>
            <w:tcW w:w="1175" w:type="dxa"/>
            <w:tcBorders>
              <w:top w:val="nil"/>
              <w:left w:val="nil"/>
              <w:bottom w:val="nil"/>
              <w:right w:val="nil"/>
            </w:tcBorders>
            <w:shd w:val="clear" w:color="auto" w:fill="auto"/>
            <w:noWrap/>
            <w:vAlign w:val="bottom"/>
            <w:hideMark/>
          </w:tcPr>
          <w:p w14:paraId="667F34B7"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(292,733)</w:t>
            </w:r>
          </w:p>
        </w:tc>
        <w:tc>
          <w:tcPr>
            <w:tcW w:w="1172" w:type="dxa"/>
            <w:tcBorders>
              <w:top w:val="nil"/>
              <w:left w:val="nil"/>
              <w:bottom w:val="nil"/>
              <w:right w:val="nil"/>
            </w:tcBorders>
            <w:shd w:val="clear" w:color="auto" w:fill="auto"/>
            <w:noWrap/>
            <w:vAlign w:val="bottom"/>
            <w:hideMark/>
          </w:tcPr>
          <w:p w14:paraId="3916436C" w14:textId="77777777" w:rsidR="00EC5079" w:rsidRPr="00D41D49" w:rsidRDefault="00EC5079" w:rsidP="00EC5079">
            <w:pPr>
              <w:spacing w:after="0"/>
              <w:jc w:val="right"/>
              <w:rPr>
                <w:rFonts w:cs="Arial"/>
                <w:b/>
                <w:bCs/>
                <w:color w:val="000000"/>
                <w:sz w:val="16"/>
                <w:szCs w:val="16"/>
              </w:rPr>
            </w:pPr>
            <w:r w:rsidRPr="00D41D49">
              <w:rPr>
                <w:rFonts w:cs="Arial"/>
                <w:b/>
                <w:bCs/>
                <w:color w:val="000000"/>
                <w:sz w:val="16"/>
                <w:szCs w:val="16"/>
              </w:rPr>
              <w:t>(308,469)</w:t>
            </w:r>
          </w:p>
        </w:tc>
      </w:tr>
      <w:tr w:rsidR="00EC5079" w:rsidRPr="00D41D49" w14:paraId="4C6F4662" w14:textId="77777777" w:rsidTr="00EC5079">
        <w:trPr>
          <w:trHeight w:val="410"/>
          <w:jc w:val="center"/>
        </w:trPr>
        <w:tc>
          <w:tcPr>
            <w:tcW w:w="3326" w:type="dxa"/>
            <w:tcBorders>
              <w:top w:val="nil"/>
              <w:left w:val="nil"/>
              <w:bottom w:val="nil"/>
              <w:right w:val="nil"/>
            </w:tcBorders>
            <w:shd w:val="clear" w:color="auto" w:fill="auto"/>
            <w:vAlign w:val="bottom"/>
            <w:hideMark/>
          </w:tcPr>
          <w:p w14:paraId="00CCE2A2" w14:textId="77777777" w:rsidR="00EC5079" w:rsidRPr="00D41D49" w:rsidRDefault="00EC5079" w:rsidP="001D48BB">
            <w:pPr>
              <w:spacing w:after="0"/>
              <w:ind w:left="170"/>
              <w:jc w:val="left"/>
              <w:rPr>
                <w:rFonts w:cs="Arial"/>
                <w:sz w:val="16"/>
                <w:szCs w:val="16"/>
              </w:rPr>
            </w:pPr>
            <w:r w:rsidRPr="00D41D49">
              <w:rPr>
                <w:rFonts w:cs="Arial"/>
                <w:sz w:val="16"/>
                <w:szCs w:val="16"/>
              </w:rPr>
              <w:t xml:space="preserve">Accumulated depreciation/amortisation and impairment - </w:t>
            </w:r>
            <w:proofErr w:type="spellStart"/>
            <w:r w:rsidRPr="00D41D49">
              <w:rPr>
                <w:rFonts w:cs="Arial"/>
                <w:sz w:val="16"/>
                <w:szCs w:val="16"/>
              </w:rPr>
              <w:t>RoU</w:t>
            </w:r>
            <w:proofErr w:type="spellEnd"/>
          </w:p>
        </w:tc>
        <w:tc>
          <w:tcPr>
            <w:tcW w:w="1173" w:type="dxa"/>
            <w:tcBorders>
              <w:top w:val="nil"/>
              <w:left w:val="nil"/>
              <w:bottom w:val="single" w:sz="4" w:space="0" w:color="auto"/>
              <w:right w:val="nil"/>
            </w:tcBorders>
            <w:shd w:val="clear" w:color="auto" w:fill="auto"/>
            <w:noWrap/>
            <w:vAlign w:val="bottom"/>
            <w:hideMark/>
          </w:tcPr>
          <w:p w14:paraId="4F1F1321"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(173,217)</w:t>
            </w:r>
          </w:p>
        </w:tc>
        <w:tc>
          <w:tcPr>
            <w:tcW w:w="1174" w:type="dxa"/>
            <w:tcBorders>
              <w:top w:val="nil"/>
              <w:left w:val="nil"/>
              <w:bottom w:val="single" w:sz="4" w:space="0" w:color="auto"/>
              <w:right w:val="nil"/>
            </w:tcBorders>
            <w:shd w:val="clear" w:color="auto" w:fill="auto"/>
            <w:noWrap/>
            <w:vAlign w:val="bottom"/>
            <w:hideMark/>
          </w:tcPr>
          <w:p w14:paraId="762DAE41"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(243)</w:t>
            </w:r>
          </w:p>
        </w:tc>
        <w:tc>
          <w:tcPr>
            <w:tcW w:w="1175" w:type="dxa"/>
            <w:tcBorders>
              <w:top w:val="nil"/>
              <w:left w:val="nil"/>
              <w:bottom w:val="single" w:sz="4" w:space="0" w:color="auto"/>
              <w:right w:val="nil"/>
            </w:tcBorders>
            <w:shd w:val="clear" w:color="auto" w:fill="auto"/>
            <w:noWrap/>
            <w:vAlign w:val="bottom"/>
            <w:hideMark/>
          </w:tcPr>
          <w:p w14:paraId="5182F40A" w14:textId="77777777" w:rsidR="00EC5079" w:rsidRPr="00D41D49" w:rsidRDefault="00EC5079" w:rsidP="00EC5079">
            <w:pPr>
              <w:spacing w:after="0"/>
              <w:jc w:val="right"/>
              <w:rPr>
                <w:rFonts w:cs="Arial"/>
                <w:color w:val="000000"/>
                <w:sz w:val="16"/>
                <w:szCs w:val="16"/>
              </w:rPr>
            </w:pPr>
            <w:r w:rsidRPr="00D41D49">
              <w:rPr>
                <w:rFonts w:cs="Arial"/>
                <w:color w:val="000000"/>
                <w:sz w:val="16"/>
                <w:szCs w:val="16"/>
              </w:rPr>
              <w:t>-</w:t>
            </w:r>
          </w:p>
        </w:tc>
        <w:tc>
          <w:tcPr>
            <w:tcW w:w="1172" w:type="dxa"/>
            <w:tcBorders>
              <w:top w:val="nil"/>
              <w:left w:val="nil"/>
              <w:bottom w:val="single" w:sz="4" w:space="0" w:color="auto"/>
              <w:right w:val="nil"/>
            </w:tcBorders>
            <w:shd w:val="clear" w:color="auto" w:fill="auto"/>
            <w:noWrap/>
            <w:vAlign w:val="bottom"/>
            <w:hideMark/>
          </w:tcPr>
          <w:p w14:paraId="27D90A5C" w14:textId="77777777" w:rsidR="00EC5079" w:rsidRPr="00D41D49" w:rsidRDefault="00EC5079" w:rsidP="00EC5079">
            <w:pPr>
              <w:spacing w:after="0"/>
              <w:jc w:val="right"/>
              <w:rPr>
                <w:rFonts w:cs="Arial"/>
                <w:b/>
                <w:bCs/>
                <w:color w:val="000000"/>
                <w:sz w:val="16"/>
                <w:szCs w:val="16"/>
              </w:rPr>
            </w:pPr>
            <w:r w:rsidRPr="00D41D49">
              <w:rPr>
                <w:rFonts w:cs="Arial"/>
                <w:b/>
                <w:bCs/>
                <w:color w:val="000000"/>
                <w:sz w:val="16"/>
                <w:szCs w:val="16"/>
              </w:rPr>
              <w:t>(173,460)</w:t>
            </w:r>
          </w:p>
        </w:tc>
      </w:tr>
      <w:tr w:rsidR="00EC5079" w:rsidRPr="00D41D49" w14:paraId="0F43E800" w14:textId="77777777" w:rsidTr="00EC5079">
        <w:trPr>
          <w:trHeight w:val="283"/>
          <w:jc w:val="center"/>
        </w:trPr>
        <w:tc>
          <w:tcPr>
            <w:tcW w:w="3326" w:type="dxa"/>
            <w:tcBorders>
              <w:top w:val="nil"/>
              <w:left w:val="nil"/>
              <w:bottom w:val="single" w:sz="4" w:space="0" w:color="auto"/>
              <w:right w:val="nil"/>
            </w:tcBorders>
            <w:shd w:val="clear" w:color="auto" w:fill="auto"/>
            <w:noWrap/>
            <w:vAlign w:val="bottom"/>
            <w:hideMark/>
          </w:tcPr>
          <w:p w14:paraId="63EC0B12" w14:textId="77777777" w:rsidR="00EC5079" w:rsidRPr="00D41D49" w:rsidRDefault="00EC5079" w:rsidP="001D48BB">
            <w:pPr>
              <w:spacing w:after="0"/>
              <w:ind w:firstLineChars="100" w:firstLine="161"/>
              <w:jc w:val="left"/>
              <w:rPr>
                <w:rFonts w:cs="Arial"/>
                <w:b/>
                <w:bCs/>
                <w:sz w:val="16"/>
                <w:szCs w:val="16"/>
              </w:rPr>
            </w:pPr>
            <w:r w:rsidRPr="00D41D49">
              <w:rPr>
                <w:rFonts w:cs="Arial"/>
                <w:b/>
                <w:bCs/>
                <w:sz w:val="16"/>
                <w:szCs w:val="16"/>
              </w:rPr>
              <w:t>Closing net book balance</w:t>
            </w:r>
          </w:p>
        </w:tc>
        <w:tc>
          <w:tcPr>
            <w:tcW w:w="1173" w:type="dxa"/>
            <w:tcBorders>
              <w:top w:val="nil"/>
              <w:left w:val="nil"/>
              <w:bottom w:val="single" w:sz="4" w:space="0" w:color="auto"/>
              <w:right w:val="nil"/>
            </w:tcBorders>
            <w:shd w:val="clear" w:color="auto" w:fill="auto"/>
            <w:noWrap/>
            <w:vAlign w:val="bottom"/>
            <w:hideMark/>
          </w:tcPr>
          <w:p w14:paraId="717199D6" w14:textId="77777777" w:rsidR="00EC5079" w:rsidRPr="00D41D49" w:rsidRDefault="00EC5079" w:rsidP="00EC5079">
            <w:pPr>
              <w:spacing w:after="0"/>
              <w:jc w:val="right"/>
              <w:rPr>
                <w:rFonts w:cs="Arial"/>
                <w:b/>
                <w:bCs/>
                <w:color w:val="000000"/>
                <w:sz w:val="16"/>
                <w:szCs w:val="16"/>
              </w:rPr>
            </w:pPr>
            <w:r w:rsidRPr="00D41D49">
              <w:rPr>
                <w:rFonts w:cs="Arial"/>
                <w:b/>
                <w:bCs/>
                <w:color w:val="000000"/>
                <w:sz w:val="16"/>
                <w:szCs w:val="16"/>
              </w:rPr>
              <w:t>547,767</w:t>
            </w:r>
          </w:p>
        </w:tc>
        <w:tc>
          <w:tcPr>
            <w:tcW w:w="1174" w:type="dxa"/>
            <w:tcBorders>
              <w:top w:val="nil"/>
              <w:left w:val="nil"/>
              <w:bottom w:val="single" w:sz="4" w:space="0" w:color="auto"/>
              <w:right w:val="nil"/>
            </w:tcBorders>
            <w:shd w:val="clear" w:color="auto" w:fill="auto"/>
            <w:noWrap/>
            <w:vAlign w:val="bottom"/>
            <w:hideMark/>
          </w:tcPr>
          <w:p w14:paraId="2E27A0F4" w14:textId="77777777" w:rsidR="00EC5079" w:rsidRPr="00D41D49" w:rsidRDefault="00EC5079" w:rsidP="00EC5079">
            <w:pPr>
              <w:spacing w:after="0"/>
              <w:jc w:val="right"/>
              <w:rPr>
                <w:rFonts w:cs="Arial"/>
                <w:b/>
                <w:bCs/>
                <w:color w:val="000000"/>
                <w:sz w:val="16"/>
                <w:szCs w:val="16"/>
              </w:rPr>
            </w:pPr>
            <w:r w:rsidRPr="00D41D49">
              <w:rPr>
                <w:rFonts w:cs="Arial"/>
                <w:b/>
                <w:bCs/>
                <w:color w:val="000000"/>
                <w:sz w:val="16"/>
                <w:szCs w:val="16"/>
              </w:rPr>
              <w:t>7,573</w:t>
            </w:r>
          </w:p>
        </w:tc>
        <w:tc>
          <w:tcPr>
            <w:tcW w:w="1175" w:type="dxa"/>
            <w:tcBorders>
              <w:top w:val="nil"/>
              <w:left w:val="nil"/>
              <w:bottom w:val="single" w:sz="4" w:space="0" w:color="auto"/>
              <w:right w:val="nil"/>
            </w:tcBorders>
            <w:shd w:val="clear" w:color="auto" w:fill="auto"/>
            <w:noWrap/>
            <w:vAlign w:val="bottom"/>
            <w:hideMark/>
          </w:tcPr>
          <w:p w14:paraId="41566E02" w14:textId="77777777" w:rsidR="00EC5079" w:rsidRPr="00D41D49" w:rsidRDefault="00EC5079" w:rsidP="00EC5079">
            <w:pPr>
              <w:spacing w:after="0"/>
              <w:jc w:val="right"/>
              <w:rPr>
                <w:rFonts w:cs="Arial"/>
                <w:b/>
                <w:bCs/>
                <w:color w:val="000000"/>
                <w:sz w:val="16"/>
                <w:szCs w:val="16"/>
              </w:rPr>
            </w:pPr>
            <w:r w:rsidRPr="00D41D49">
              <w:rPr>
                <w:rFonts w:cs="Arial"/>
                <w:b/>
                <w:bCs/>
                <w:color w:val="000000"/>
                <w:sz w:val="16"/>
                <w:szCs w:val="16"/>
              </w:rPr>
              <w:t>283,759</w:t>
            </w:r>
          </w:p>
        </w:tc>
        <w:tc>
          <w:tcPr>
            <w:tcW w:w="1172" w:type="dxa"/>
            <w:tcBorders>
              <w:top w:val="nil"/>
              <w:left w:val="nil"/>
              <w:bottom w:val="single" w:sz="4" w:space="0" w:color="auto"/>
              <w:right w:val="nil"/>
            </w:tcBorders>
            <w:shd w:val="clear" w:color="auto" w:fill="auto"/>
            <w:noWrap/>
            <w:vAlign w:val="bottom"/>
            <w:hideMark/>
          </w:tcPr>
          <w:p w14:paraId="2BC71380" w14:textId="77777777" w:rsidR="00EC5079" w:rsidRPr="00D41D49" w:rsidRDefault="00EC5079" w:rsidP="00EC5079">
            <w:pPr>
              <w:spacing w:after="0"/>
              <w:jc w:val="right"/>
              <w:rPr>
                <w:rFonts w:cs="Arial"/>
                <w:b/>
                <w:bCs/>
                <w:color w:val="000000"/>
                <w:sz w:val="16"/>
                <w:szCs w:val="16"/>
              </w:rPr>
            </w:pPr>
            <w:r w:rsidRPr="00D41D49">
              <w:rPr>
                <w:rFonts w:cs="Arial"/>
                <w:b/>
                <w:bCs/>
                <w:color w:val="000000"/>
                <w:sz w:val="16"/>
                <w:szCs w:val="16"/>
              </w:rPr>
              <w:t>839,099</w:t>
            </w:r>
          </w:p>
        </w:tc>
      </w:tr>
    </w:tbl>
    <w:p w14:paraId="3B27FAF4" w14:textId="77777777" w:rsidR="00EC5079" w:rsidRPr="00CF32D5" w:rsidRDefault="00EC5079" w:rsidP="00EC5079">
      <w:pPr>
        <w:pStyle w:val="FootnoteText"/>
        <w:spacing w:before="120"/>
      </w:pPr>
      <w:proofErr w:type="spellStart"/>
      <w:r w:rsidRPr="00E4394E">
        <w:t>RoU</w:t>
      </w:r>
      <w:proofErr w:type="spellEnd"/>
      <w:r w:rsidRPr="00E4394E">
        <w:t xml:space="preserve"> = Right-of-Use asset</w:t>
      </w:r>
    </w:p>
    <w:p w14:paraId="07D329E7" w14:textId="77777777" w:rsidR="00EC5079" w:rsidRDefault="00EC5079" w:rsidP="00EC5079">
      <w:pPr>
        <w:pStyle w:val="Tablenumberandreference"/>
        <w:pageBreakBefore/>
      </w:pPr>
      <w:r w:rsidRPr="003B7E9A">
        <w:lastRenderedPageBreak/>
        <w:t>Table 3.8: Schedule of Budgeted Income and Expenses Administered on Behalf of Government (for the period ended 30 June)</w:t>
      </w:r>
    </w:p>
    <w:tbl>
      <w:tblPr>
        <w:tblW w:w="7683" w:type="dxa"/>
        <w:jc w:val="center"/>
        <w:tblLayout w:type="fixed"/>
        <w:tblLook w:val="04A0" w:firstRow="1" w:lastRow="0" w:firstColumn="1" w:lastColumn="0" w:noHBand="0" w:noVBand="1"/>
        <w:tblCaption w:val="Table 3.8: Schedule of Budgeted Income and Expenses Administered on Behalf of Government (for the period ended 30 June)"/>
      </w:tblPr>
      <w:tblGrid>
        <w:gridCol w:w="3183"/>
        <w:gridCol w:w="900"/>
        <w:gridCol w:w="900"/>
        <w:gridCol w:w="900"/>
        <w:gridCol w:w="900"/>
        <w:gridCol w:w="900"/>
      </w:tblGrid>
      <w:tr w:rsidR="00EC5079" w:rsidRPr="003B3F72" w14:paraId="5584FD9B" w14:textId="77777777" w:rsidTr="00EC5079">
        <w:trPr>
          <w:trHeight w:val="765"/>
          <w:jc w:val="center"/>
        </w:trPr>
        <w:tc>
          <w:tcPr>
            <w:tcW w:w="3350" w:type="dxa"/>
            <w:tcBorders>
              <w:top w:val="single" w:sz="4" w:space="0" w:color="auto"/>
              <w:left w:val="nil"/>
              <w:bottom w:val="nil"/>
              <w:right w:val="nil"/>
            </w:tcBorders>
            <w:shd w:val="clear" w:color="auto" w:fill="auto"/>
            <w:vAlign w:val="bottom"/>
            <w:hideMark/>
          </w:tcPr>
          <w:p w14:paraId="4AFB2C6E" w14:textId="77777777" w:rsidR="00EC5079" w:rsidRPr="003B3F72" w:rsidRDefault="00EC5079" w:rsidP="00EC5079">
            <w:pPr>
              <w:spacing w:after="0"/>
              <w:jc w:val="right"/>
              <w:rPr>
                <w:rFonts w:cs="Arial"/>
                <w:sz w:val="16"/>
                <w:szCs w:val="16"/>
              </w:rPr>
            </w:pPr>
            <w:r w:rsidRPr="003B3F72">
              <w:rPr>
                <w:rFonts w:cs="Arial"/>
                <w:sz w:val="16"/>
                <w:szCs w:val="16"/>
              </w:rPr>
              <w:t> </w:t>
            </w:r>
          </w:p>
        </w:tc>
        <w:tc>
          <w:tcPr>
            <w:tcW w:w="938" w:type="dxa"/>
            <w:tcBorders>
              <w:top w:val="single" w:sz="4" w:space="0" w:color="auto"/>
              <w:left w:val="nil"/>
              <w:bottom w:val="single" w:sz="4" w:space="0" w:color="auto"/>
              <w:right w:val="nil"/>
            </w:tcBorders>
            <w:shd w:val="clear" w:color="auto" w:fill="auto"/>
            <w:vAlign w:val="bottom"/>
            <w:hideMark/>
          </w:tcPr>
          <w:p w14:paraId="20E44391" w14:textId="77777777" w:rsidR="00EC5079" w:rsidRPr="003B3F72" w:rsidRDefault="00EC5079" w:rsidP="00EC5079">
            <w:pPr>
              <w:spacing w:before="40" w:after="0"/>
              <w:jc w:val="right"/>
              <w:rPr>
                <w:rFonts w:cs="Arial"/>
                <w:b/>
                <w:bCs/>
                <w:sz w:val="16"/>
                <w:szCs w:val="16"/>
              </w:rPr>
            </w:pPr>
            <w:r w:rsidRPr="003B3F72">
              <w:rPr>
                <w:rFonts w:cs="Arial"/>
                <w:b/>
                <w:bCs/>
                <w:sz w:val="16"/>
                <w:szCs w:val="16"/>
              </w:rPr>
              <w:t>2020</w:t>
            </w:r>
            <w:r>
              <w:rPr>
                <w:rFonts w:cs="Arial"/>
                <w:b/>
                <w:bCs/>
                <w:sz w:val="16"/>
                <w:szCs w:val="16"/>
              </w:rPr>
              <w:t>–</w:t>
            </w:r>
            <w:r w:rsidRPr="003B3F72">
              <w:rPr>
                <w:rFonts w:cs="Arial"/>
                <w:b/>
                <w:bCs/>
                <w:sz w:val="16"/>
                <w:szCs w:val="16"/>
              </w:rPr>
              <w:t>21</w:t>
            </w:r>
            <w:r w:rsidRPr="003B3F72">
              <w:rPr>
                <w:rFonts w:cs="Arial"/>
                <w:b/>
                <w:bCs/>
                <w:sz w:val="16"/>
                <w:szCs w:val="16"/>
              </w:rPr>
              <w:br/>
              <w:t>Actual</w:t>
            </w:r>
            <w:r w:rsidRPr="003B3F72">
              <w:rPr>
                <w:rFonts w:cs="Arial"/>
                <w:b/>
                <w:bCs/>
                <w:sz w:val="16"/>
                <w:szCs w:val="16"/>
              </w:rPr>
              <w:br/>
            </w:r>
            <w:r w:rsidRPr="003B3F72">
              <w:rPr>
                <w:rFonts w:cs="Arial"/>
                <w:b/>
                <w:bCs/>
                <w:sz w:val="16"/>
                <w:szCs w:val="16"/>
              </w:rPr>
              <w:br/>
            </w:r>
            <w:r w:rsidRPr="003B3F72">
              <w:rPr>
                <w:rFonts w:cs="Arial"/>
                <w:sz w:val="16"/>
                <w:szCs w:val="16"/>
              </w:rPr>
              <w:t>$'000</w:t>
            </w:r>
          </w:p>
        </w:tc>
        <w:tc>
          <w:tcPr>
            <w:tcW w:w="938" w:type="dxa"/>
            <w:tcBorders>
              <w:top w:val="single" w:sz="4" w:space="0" w:color="auto"/>
              <w:left w:val="nil"/>
              <w:bottom w:val="single" w:sz="4" w:space="0" w:color="auto"/>
              <w:right w:val="nil"/>
            </w:tcBorders>
            <w:shd w:val="clear" w:color="000000" w:fill="D9D9D9"/>
            <w:vAlign w:val="bottom"/>
            <w:hideMark/>
          </w:tcPr>
          <w:p w14:paraId="7000CFB7" w14:textId="77777777" w:rsidR="00EC5079" w:rsidRPr="003B3F72" w:rsidRDefault="00EC5079" w:rsidP="00EC5079">
            <w:pPr>
              <w:spacing w:before="40" w:after="0"/>
              <w:jc w:val="right"/>
              <w:rPr>
                <w:rFonts w:cs="Arial"/>
                <w:b/>
                <w:bCs/>
                <w:sz w:val="16"/>
                <w:szCs w:val="16"/>
              </w:rPr>
            </w:pPr>
            <w:r>
              <w:rPr>
                <w:rFonts w:cs="Arial"/>
                <w:b/>
                <w:bCs/>
                <w:sz w:val="16"/>
                <w:szCs w:val="16"/>
              </w:rPr>
              <w:t>2021–</w:t>
            </w:r>
            <w:r w:rsidRPr="003B3F72">
              <w:rPr>
                <w:rFonts w:cs="Arial"/>
                <w:b/>
                <w:bCs/>
                <w:sz w:val="16"/>
                <w:szCs w:val="16"/>
              </w:rPr>
              <w:t>22</w:t>
            </w:r>
            <w:r w:rsidRPr="003B3F72">
              <w:rPr>
                <w:rFonts w:cs="Arial"/>
                <w:b/>
                <w:bCs/>
                <w:sz w:val="16"/>
                <w:szCs w:val="16"/>
              </w:rPr>
              <w:br/>
              <w:t xml:space="preserve">Revised Budget </w:t>
            </w:r>
            <w:r w:rsidRPr="003B3F72">
              <w:rPr>
                <w:rFonts w:cs="Arial"/>
                <w:sz w:val="16"/>
                <w:szCs w:val="16"/>
              </w:rPr>
              <w:t xml:space="preserve"> </w:t>
            </w:r>
            <w:r w:rsidRPr="003B3F72">
              <w:rPr>
                <w:rFonts w:cs="Arial"/>
                <w:sz w:val="16"/>
                <w:szCs w:val="16"/>
              </w:rPr>
              <w:br/>
              <w:t>$'000</w:t>
            </w:r>
          </w:p>
        </w:tc>
        <w:tc>
          <w:tcPr>
            <w:tcW w:w="938" w:type="dxa"/>
            <w:tcBorders>
              <w:top w:val="single" w:sz="4" w:space="0" w:color="auto"/>
              <w:left w:val="nil"/>
              <w:bottom w:val="single" w:sz="4" w:space="0" w:color="auto"/>
              <w:right w:val="nil"/>
            </w:tcBorders>
            <w:shd w:val="clear" w:color="auto" w:fill="auto"/>
            <w:vAlign w:val="bottom"/>
            <w:hideMark/>
          </w:tcPr>
          <w:p w14:paraId="6A2D889A" w14:textId="77777777" w:rsidR="00EC5079" w:rsidRPr="003B3F72" w:rsidRDefault="00EC5079" w:rsidP="00EC5079">
            <w:pPr>
              <w:spacing w:before="40" w:after="0"/>
              <w:jc w:val="right"/>
              <w:rPr>
                <w:rFonts w:cs="Arial"/>
                <w:b/>
                <w:bCs/>
                <w:sz w:val="16"/>
                <w:szCs w:val="16"/>
              </w:rPr>
            </w:pPr>
            <w:r>
              <w:rPr>
                <w:rFonts w:cs="Arial"/>
                <w:b/>
                <w:bCs/>
                <w:sz w:val="16"/>
                <w:szCs w:val="16"/>
              </w:rPr>
              <w:t>2022–</w:t>
            </w:r>
            <w:r w:rsidRPr="003B3F72">
              <w:rPr>
                <w:rFonts w:cs="Arial"/>
                <w:b/>
                <w:bCs/>
                <w:sz w:val="16"/>
                <w:szCs w:val="16"/>
              </w:rPr>
              <w:t>23</w:t>
            </w:r>
            <w:r w:rsidRPr="003B3F72">
              <w:rPr>
                <w:rFonts w:cs="Arial"/>
                <w:b/>
                <w:bCs/>
                <w:sz w:val="16"/>
                <w:szCs w:val="16"/>
              </w:rPr>
              <w:br/>
              <w:t xml:space="preserve">Forward </w:t>
            </w:r>
            <w:r w:rsidRPr="003B3F72">
              <w:rPr>
                <w:rFonts w:cs="Arial"/>
                <w:b/>
                <w:bCs/>
                <w:sz w:val="16"/>
                <w:szCs w:val="16"/>
              </w:rPr>
              <w:br/>
              <w:t xml:space="preserve">Estimate </w:t>
            </w:r>
            <w:r w:rsidRPr="003B3F72">
              <w:rPr>
                <w:rFonts w:cs="Arial"/>
                <w:b/>
                <w:bCs/>
                <w:sz w:val="16"/>
                <w:szCs w:val="16"/>
              </w:rPr>
              <w:br/>
            </w:r>
            <w:r w:rsidRPr="003B3F72">
              <w:rPr>
                <w:rFonts w:cs="Arial"/>
                <w:sz w:val="16"/>
                <w:szCs w:val="16"/>
              </w:rPr>
              <w:t>$'000</w:t>
            </w:r>
          </w:p>
        </w:tc>
        <w:tc>
          <w:tcPr>
            <w:tcW w:w="938" w:type="dxa"/>
            <w:tcBorders>
              <w:top w:val="single" w:sz="4" w:space="0" w:color="auto"/>
              <w:left w:val="nil"/>
              <w:bottom w:val="single" w:sz="4" w:space="0" w:color="auto"/>
              <w:right w:val="nil"/>
            </w:tcBorders>
            <w:shd w:val="clear" w:color="auto" w:fill="auto"/>
            <w:vAlign w:val="bottom"/>
            <w:hideMark/>
          </w:tcPr>
          <w:p w14:paraId="6FDE7627" w14:textId="77777777" w:rsidR="00EC5079" w:rsidRPr="003B3F72" w:rsidRDefault="00EC5079" w:rsidP="00EC5079">
            <w:pPr>
              <w:spacing w:before="40" w:after="0"/>
              <w:jc w:val="right"/>
              <w:rPr>
                <w:rFonts w:cs="Arial"/>
                <w:b/>
                <w:bCs/>
                <w:sz w:val="16"/>
                <w:szCs w:val="16"/>
              </w:rPr>
            </w:pPr>
            <w:r>
              <w:rPr>
                <w:rFonts w:cs="Arial"/>
                <w:b/>
                <w:bCs/>
                <w:sz w:val="16"/>
                <w:szCs w:val="16"/>
              </w:rPr>
              <w:t>2023–</w:t>
            </w:r>
            <w:r w:rsidRPr="003B3F72">
              <w:rPr>
                <w:rFonts w:cs="Arial"/>
                <w:b/>
                <w:bCs/>
                <w:sz w:val="16"/>
                <w:szCs w:val="16"/>
              </w:rPr>
              <w:t>24</w:t>
            </w:r>
            <w:r w:rsidRPr="003B3F72">
              <w:rPr>
                <w:rFonts w:cs="Arial"/>
                <w:b/>
                <w:bCs/>
                <w:sz w:val="16"/>
                <w:szCs w:val="16"/>
              </w:rPr>
              <w:br/>
              <w:t xml:space="preserve">Forward </w:t>
            </w:r>
            <w:r w:rsidRPr="003B3F72">
              <w:rPr>
                <w:rFonts w:cs="Arial"/>
                <w:b/>
                <w:bCs/>
                <w:sz w:val="16"/>
                <w:szCs w:val="16"/>
              </w:rPr>
              <w:br/>
              <w:t xml:space="preserve">Estimate </w:t>
            </w:r>
            <w:r w:rsidRPr="003B3F72">
              <w:rPr>
                <w:rFonts w:cs="Arial"/>
                <w:b/>
                <w:bCs/>
                <w:sz w:val="16"/>
                <w:szCs w:val="16"/>
              </w:rPr>
              <w:br/>
            </w:r>
            <w:r w:rsidRPr="003B3F72">
              <w:rPr>
                <w:rFonts w:cs="Arial"/>
                <w:sz w:val="16"/>
                <w:szCs w:val="16"/>
              </w:rPr>
              <w:t>$'000</w:t>
            </w:r>
          </w:p>
        </w:tc>
        <w:tc>
          <w:tcPr>
            <w:tcW w:w="938" w:type="dxa"/>
            <w:tcBorders>
              <w:top w:val="single" w:sz="4" w:space="0" w:color="auto"/>
              <w:left w:val="nil"/>
              <w:bottom w:val="single" w:sz="4" w:space="0" w:color="auto"/>
              <w:right w:val="nil"/>
            </w:tcBorders>
            <w:shd w:val="clear" w:color="auto" w:fill="auto"/>
            <w:vAlign w:val="bottom"/>
            <w:hideMark/>
          </w:tcPr>
          <w:p w14:paraId="446799D3" w14:textId="77777777" w:rsidR="00EC5079" w:rsidRPr="003B3F72" w:rsidRDefault="00EC5079" w:rsidP="00EC5079">
            <w:pPr>
              <w:spacing w:before="40" w:after="0"/>
              <w:jc w:val="right"/>
              <w:rPr>
                <w:rFonts w:cs="Arial"/>
                <w:b/>
                <w:bCs/>
                <w:sz w:val="16"/>
                <w:szCs w:val="16"/>
              </w:rPr>
            </w:pPr>
            <w:r w:rsidRPr="003B3F72">
              <w:rPr>
                <w:rFonts w:cs="Arial"/>
                <w:b/>
                <w:bCs/>
                <w:sz w:val="16"/>
                <w:szCs w:val="16"/>
              </w:rPr>
              <w:t>2024</w:t>
            </w:r>
            <w:r>
              <w:rPr>
                <w:rFonts w:cs="Arial"/>
                <w:b/>
                <w:bCs/>
                <w:sz w:val="16"/>
                <w:szCs w:val="16"/>
              </w:rPr>
              <w:t>–</w:t>
            </w:r>
            <w:r w:rsidRPr="003B3F72">
              <w:rPr>
                <w:rFonts w:cs="Arial"/>
                <w:b/>
                <w:bCs/>
                <w:sz w:val="16"/>
                <w:szCs w:val="16"/>
              </w:rPr>
              <w:t>25</w:t>
            </w:r>
            <w:r w:rsidRPr="003B3F72">
              <w:rPr>
                <w:rFonts w:cs="Arial"/>
                <w:b/>
                <w:bCs/>
                <w:sz w:val="16"/>
                <w:szCs w:val="16"/>
              </w:rPr>
              <w:br/>
              <w:t xml:space="preserve">Forward </w:t>
            </w:r>
            <w:r w:rsidRPr="003B3F72">
              <w:rPr>
                <w:rFonts w:cs="Arial"/>
                <w:b/>
                <w:bCs/>
                <w:sz w:val="16"/>
                <w:szCs w:val="16"/>
              </w:rPr>
              <w:br/>
              <w:t xml:space="preserve">Estimate </w:t>
            </w:r>
            <w:r w:rsidRPr="003B3F72">
              <w:rPr>
                <w:rFonts w:cs="Arial"/>
                <w:b/>
                <w:bCs/>
                <w:sz w:val="16"/>
                <w:szCs w:val="16"/>
              </w:rPr>
              <w:br/>
            </w:r>
            <w:r w:rsidRPr="003B3F72">
              <w:rPr>
                <w:rFonts w:cs="Arial"/>
                <w:sz w:val="16"/>
                <w:szCs w:val="16"/>
              </w:rPr>
              <w:t>$'000</w:t>
            </w:r>
          </w:p>
        </w:tc>
      </w:tr>
      <w:tr w:rsidR="00EC5079" w:rsidRPr="003B3F72" w14:paraId="3108F71F" w14:textId="77777777" w:rsidTr="00EC5079">
        <w:trPr>
          <w:trHeight w:val="510"/>
          <w:jc w:val="center"/>
        </w:trPr>
        <w:tc>
          <w:tcPr>
            <w:tcW w:w="3350" w:type="dxa"/>
            <w:tcBorders>
              <w:top w:val="nil"/>
              <w:left w:val="nil"/>
              <w:bottom w:val="nil"/>
              <w:right w:val="nil"/>
            </w:tcBorders>
            <w:shd w:val="clear" w:color="auto" w:fill="auto"/>
            <w:vAlign w:val="bottom"/>
            <w:hideMark/>
          </w:tcPr>
          <w:p w14:paraId="6A0207DC" w14:textId="77777777" w:rsidR="00EC5079" w:rsidRPr="003B3F72" w:rsidRDefault="00EC5079" w:rsidP="001D48BB">
            <w:pPr>
              <w:spacing w:after="0"/>
              <w:jc w:val="left"/>
              <w:rPr>
                <w:rFonts w:cs="Arial"/>
                <w:b/>
                <w:bCs/>
                <w:sz w:val="16"/>
                <w:szCs w:val="16"/>
              </w:rPr>
            </w:pPr>
            <w:r w:rsidRPr="003B3F72">
              <w:rPr>
                <w:rFonts w:cs="Arial"/>
                <w:b/>
                <w:bCs/>
                <w:sz w:val="16"/>
                <w:szCs w:val="16"/>
              </w:rPr>
              <w:t>EXPENSES ADMINISTERED ON BEHALF OF GOVERNMENT</w:t>
            </w:r>
          </w:p>
        </w:tc>
        <w:tc>
          <w:tcPr>
            <w:tcW w:w="938" w:type="dxa"/>
            <w:tcBorders>
              <w:top w:val="nil"/>
              <w:left w:val="nil"/>
              <w:bottom w:val="nil"/>
              <w:right w:val="nil"/>
            </w:tcBorders>
            <w:shd w:val="clear" w:color="auto" w:fill="auto"/>
            <w:noWrap/>
            <w:vAlign w:val="bottom"/>
            <w:hideMark/>
          </w:tcPr>
          <w:p w14:paraId="6AF479FB" w14:textId="77777777" w:rsidR="00EC5079" w:rsidRPr="003B3F72" w:rsidRDefault="00EC5079" w:rsidP="00EC5079">
            <w:pPr>
              <w:spacing w:after="0"/>
              <w:rPr>
                <w:rFonts w:cs="Arial"/>
                <w:b/>
                <w:bCs/>
                <w:sz w:val="16"/>
                <w:szCs w:val="16"/>
              </w:rPr>
            </w:pPr>
          </w:p>
        </w:tc>
        <w:tc>
          <w:tcPr>
            <w:tcW w:w="938" w:type="dxa"/>
            <w:tcBorders>
              <w:top w:val="nil"/>
              <w:left w:val="nil"/>
              <w:bottom w:val="nil"/>
              <w:right w:val="nil"/>
            </w:tcBorders>
            <w:shd w:val="clear" w:color="000000" w:fill="D9D9D9"/>
            <w:noWrap/>
            <w:vAlign w:val="bottom"/>
            <w:hideMark/>
          </w:tcPr>
          <w:p w14:paraId="3FF88413" w14:textId="77777777" w:rsidR="00EC5079" w:rsidRPr="003B3F72" w:rsidRDefault="00EC5079" w:rsidP="00EC5079">
            <w:pPr>
              <w:spacing w:after="0"/>
              <w:jc w:val="right"/>
              <w:rPr>
                <w:rFonts w:cs="Arial"/>
                <w:sz w:val="16"/>
                <w:szCs w:val="16"/>
              </w:rPr>
            </w:pPr>
            <w:r w:rsidRPr="003B3F72">
              <w:rPr>
                <w:rFonts w:cs="Arial"/>
                <w:sz w:val="16"/>
                <w:szCs w:val="16"/>
              </w:rPr>
              <w:t> </w:t>
            </w:r>
          </w:p>
        </w:tc>
        <w:tc>
          <w:tcPr>
            <w:tcW w:w="938" w:type="dxa"/>
            <w:tcBorders>
              <w:top w:val="nil"/>
              <w:left w:val="nil"/>
              <w:bottom w:val="nil"/>
              <w:right w:val="nil"/>
            </w:tcBorders>
            <w:shd w:val="clear" w:color="auto" w:fill="auto"/>
            <w:noWrap/>
            <w:vAlign w:val="bottom"/>
            <w:hideMark/>
          </w:tcPr>
          <w:p w14:paraId="3BEFAA57" w14:textId="77777777" w:rsidR="00EC5079" w:rsidRPr="003B3F72" w:rsidRDefault="00EC5079" w:rsidP="00EC5079">
            <w:pPr>
              <w:spacing w:after="0"/>
              <w:jc w:val="right"/>
              <w:rPr>
                <w:rFonts w:cs="Arial"/>
                <w:sz w:val="16"/>
                <w:szCs w:val="16"/>
              </w:rPr>
            </w:pPr>
          </w:p>
        </w:tc>
        <w:tc>
          <w:tcPr>
            <w:tcW w:w="938" w:type="dxa"/>
            <w:tcBorders>
              <w:top w:val="nil"/>
              <w:left w:val="nil"/>
              <w:bottom w:val="nil"/>
              <w:right w:val="nil"/>
            </w:tcBorders>
            <w:shd w:val="clear" w:color="auto" w:fill="auto"/>
            <w:noWrap/>
            <w:vAlign w:val="bottom"/>
            <w:hideMark/>
          </w:tcPr>
          <w:p w14:paraId="7466927C" w14:textId="77777777" w:rsidR="00EC5079" w:rsidRPr="003B3F72" w:rsidRDefault="00EC5079" w:rsidP="00EC5079">
            <w:pPr>
              <w:spacing w:after="0"/>
              <w:jc w:val="right"/>
              <w:rPr>
                <w:rFonts w:ascii="Times New Roman" w:hAnsi="Times New Roman"/>
              </w:rPr>
            </w:pPr>
          </w:p>
        </w:tc>
        <w:tc>
          <w:tcPr>
            <w:tcW w:w="938" w:type="dxa"/>
            <w:tcBorders>
              <w:top w:val="nil"/>
              <w:left w:val="nil"/>
              <w:bottom w:val="nil"/>
              <w:right w:val="nil"/>
            </w:tcBorders>
            <w:shd w:val="clear" w:color="auto" w:fill="auto"/>
            <w:noWrap/>
            <w:vAlign w:val="bottom"/>
            <w:hideMark/>
          </w:tcPr>
          <w:p w14:paraId="1E0E98CF" w14:textId="77777777" w:rsidR="00EC5079" w:rsidRPr="003B3F72" w:rsidRDefault="00EC5079" w:rsidP="00EC5079">
            <w:pPr>
              <w:spacing w:after="0"/>
              <w:jc w:val="right"/>
              <w:rPr>
                <w:rFonts w:ascii="Times New Roman" w:hAnsi="Times New Roman"/>
              </w:rPr>
            </w:pPr>
          </w:p>
        </w:tc>
      </w:tr>
      <w:tr w:rsidR="00EC5079" w:rsidRPr="003B3F72" w14:paraId="6B4E0663" w14:textId="77777777" w:rsidTr="00EC5079">
        <w:trPr>
          <w:trHeight w:val="225"/>
          <w:jc w:val="center"/>
        </w:trPr>
        <w:tc>
          <w:tcPr>
            <w:tcW w:w="3350" w:type="dxa"/>
            <w:tcBorders>
              <w:top w:val="nil"/>
              <w:left w:val="nil"/>
              <w:bottom w:val="nil"/>
              <w:right w:val="nil"/>
            </w:tcBorders>
            <w:shd w:val="clear" w:color="auto" w:fill="auto"/>
            <w:noWrap/>
            <w:vAlign w:val="bottom"/>
            <w:hideMark/>
          </w:tcPr>
          <w:p w14:paraId="3FFD2366" w14:textId="77777777" w:rsidR="00EC5079" w:rsidRPr="003B3F72" w:rsidRDefault="00EC5079" w:rsidP="001D48BB">
            <w:pPr>
              <w:spacing w:after="0"/>
              <w:ind w:firstLineChars="100" w:firstLine="160"/>
              <w:jc w:val="left"/>
              <w:rPr>
                <w:rFonts w:cs="Arial"/>
                <w:sz w:val="16"/>
                <w:szCs w:val="16"/>
              </w:rPr>
            </w:pPr>
            <w:r w:rsidRPr="003B3F72">
              <w:rPr>
                <w:rFonts w:cs="Arial"/>
                <w:sz w:val="16"/>
                <w:szCs w:val="16"/>
              </w:rPr>
              <w:t>Suppliers</w:t>
            </w:r>
          </w:p>
        </w:tc>
        <w:tc>
          <w:tcPr>
            <w:tcW w:w="938" w:type="dxa"/>
            <w:tcBorders>
              <w:top w:val="nil"/>
              <w:left w:val="nil"/>
              <w:bottom w:val="nil"/>
              <w:right w:val="nil"/>
            </w:tcBorders>
            <w:shd w:val="clear" w:color="auto" w:fill="auto"/>
            <w:noWrap/>
            <w:vAlign w:val="bottom"/>
            <w:hideMark/>
          </w:tcPr>
          <w:p w14:paraId="6D43D04D" w14:textId="77777777" w:rsidR="00EC5079" w:rsidRPr="003B3F72" w:rsidRDefault="00EC5079" w:rsidP="00EC5079">
            <w:pPr>
              <w:spacing w:after="0"/>
              <w:ind w:hanging="187"/>
              <w:jc w:val="right"/>
              <w:rPr>
                <w:rFonts w:cs="Arial"/>
                <w:sz w:val="16"/>
                <w:szCs w:val="16"/>
              </w:rPr>
            </w:pPr>
            <w:r w:rsidRPr="003B3F72">
              <w:rPr>
                <w:rFonts w:cs="Arial"/>
                <w:sz w:val="16"/>
                <w:szCs w:val="16"/>
              </w:rPr>
              <w:t>2,061,589</w:t>
            </w:r>
          </w:p>
        </w:tc>
        <w:tc>
          <w:tcPr>
            <w:tcW w:w="938" w:type="dxa"/>
            <w:tcBorders>
              <w:top w:val="nil"/>
              <w:left w:val="nil"/>
              <w:bottom w:val="nil"/>
              <w:right w:val="nil"/>
            </w:tcBorders>
            <w:shd w:val="clear" w:color="000000" w:fill="D9D9D9"/>
            <w:noWrap/>
            <w:vAlign w:val="bottom"/>
            <w:hideMark/>
          </w:tcPr>
          <w:p w14:paraId="5D9B086A" w14:textId="77777777" w:rsidR="00EC5079" w:rsidRPr="003B3F72" w:rsidRDefault="00EC5079" w:rsidP="00EC5079">
            <w:pPr>
              <w:spacing w:after="0"/>
              <w:ind w:hanging="97"/>
              <w:jc w:val="right"/>
              <w:rPr>
                <w:rFonts w:cs="Arial"/>
                <w:sz w:val="16"/>
                <w:szCs w:val="16"/>
              </w:rPr>
            </w:pPr>
            <w:r w:rsidRPr="003B3F72">
              <w:rPr>
                <w:rFonts w:cs="Arial"/>
                <w:sz w:val="16"/>
                <w:szCs w:val="16"/>
              </w:rPr>
              <w:t>3,059,387</w:t>
            </w:r>
          </w:p>
        </w:tc>
        <w:tc>
          <w:tcPr>
            <w:tcW w:w="938" w:type="dxa"/>
            <w:tcBorders>
              <w:top w:val="nil"/>
              <w:left w:val="nil"/>
              <w:bottom w:val="nil"/>
              <w:right w:val="nil"/>
            </w:tcBorders>
            <w:shd w:val="clear" w:color="auto" w:fill="auto"/>
            <w:noWrap/>
            <w:vAlign w:val="bottom"/>
            <w:hideMark/>
          </w:tcPr>
          <w:p w14:paraId="1F9EC0D2" w14:textId="77777777" w:rsidR="00EC5079" w:rsidRPr="003B3F72" w:rsidRDefault="00EC5079" w:rsidP="00EC5079">
            <w:pPr>
              <w:spacing w:after="0"/>
              <w:ind w:hanging="97"/>
              <w:jc w:val="right"/>
              <w:rPr>
                <w:rFonts w:cs="Arial"/>
                <w:sz w:val="16"/>
                <w:szCs w:val="16"/>
              </w:rPr>
            </w:pPr>
            <w:r w:rsidRPr="003B3F72">
              <w:rPr>
                <w:rFonts w:cs="Arial"/>
                <w:sz w:val="16"/>
                <w:szCs w:val="16"/>
              </w:rPr>
              <w:t>1,475,010</w:t>
            </w:r>
          </w:p>
        </w:tc>
        <w:tc>
          <w:tcPr>
            <w:tcW w:w="938" w:type="dxa"/>
            <w:tcBorders>
              <w:top w:val="nil"/>
              <w:left w:val="nil"/>
              <w:bottom w:val="nil"/>
              <w:right w:val="nil"/>
            </w:tcBorders>
            <w:shd w:val="clear" w:color="auto" w:fill="auto"/>
            <w:noWrap/>
            <w:vAlign w:val="bottom"/>
            <w:hideMark/>
          </w:tcPr>
          <w:p w14:paraId="28580ADD" w14:textId="77777777" w:rsidR="00EC5079" w:rsidRPr="003B3F72" w:rsidRDefault="00EC5079" w:rsidP="00EC5079">
            <w:pPr>
              <w:spacing w:after="0"/>
              <w:ind w:hanging="97"/>
              <w:jc w:val="right"/>
              <w:rPr>
                <w:rFonts w:cs="Arial"/>
                <w:sz w:val="16"/>
                <w:szCs w:val="16"/>
              </w:rPr>
            </w:pPr>
            <w:r w:rsidRPr="003B3F72">
              <w:rPr>
                <w:rFonts w:cs="Arial"/>
                <w:sz w:val="16"/>
                <w:szCs w:val="16"/>
              </w:rPr>
              <w:t>1,384,006</w:t>
            </w:r>
          </w:p>
        </w:tc>
        <w:tc>
          <w:tcPr>
            <w:tcW w:w="938" w:type="dxa"/>
            <w:tcBorders>
              <w:top w:val="nil"/>
              <w:left w:val="nil"/>
              <w:bottom w:val="nil"/>
              <w:right w:val="nil"/>
            </w:tcBorders>
            <w:shd w:val="clear" w:color="auto" w:fill="auto"/>
            <w:noWrap/>
            <w:vAlign w:val="bottom"/>
            <w:hideMark/>
          </w:tcPr>
          <w:p w14:paraId="54A57A34" w14:textId="77777777" w:rsidR="00EC5079" w:rsidRPr="003B3F72" w:rsidRDefault="00EC5079" w:rsidP="00EC5079">
            <w:pPr>
              <w:spacing w:after="0"/>
              <w:ind w:hanging="97"/>
              <w:jc w:val="right"/>
              <w:rPr>
                <w:rFonts w:cs="Arial"/>
                <w:sz w:val="16"/>
                <w:szCs w:val="16"/>
              </w:rPr>
            </w:pPr>
            <w:r w:rsidRPr="003B3F72">
              <w:rPr>
                <w:rFonts w:cs="Arial"/>
                <w:sz w:val="16"/>
                <w:szCs w:val="16"/>
              </w:rPr>
              <w:t>1,392,364</w:t>
            </w:r>
          </w:p>
        </w:tc>
      </w:tr>
      <w:tr w:rsidR="00EC5079" w:rsidRPr="003B3F72" w14:paraId="172B8F95" w14:textId="77777777" w:rsidTr="00EC5079">
        <w:trPr>
          <w:trHeight w:val="225"/>
          <w:jc w:val="center"/>
        </w:trPr>
        <w:tc>
          <w:tcPr>
            <w:tcW w:w="3350" w:type="dxa"/>
            <w:tcBorders>
              <w:top w:val="nil"/>
              <w:left w:val="nil"/>
              <w:bottom w:val="nil"/>
              <w:right w:val="nil"/>
            </w:tcBorders>
            <w:shd w:val="clear" w:color="auto" w:fill="auto"/>
            <w:noWrap/>
            <w:vAlign w:val="bottom"/>
            <w:hideMark/>
          </w:tcPr>
          <w:p w14:paraId="2B57FA94" w14:textId="77777777" w:rsidR="00EC5079" w:rsidRPr="003B3F72" w:rsidRDefault="00EC5079" w:rsidP="001D48BB">
            <w:pPr>
              <w:spacing w:after="0"/>
              <w:ind w:firstLineChars="100" w:firstLine="160"/>
              <w:jc w:val="left"/>
              <w:rPr>
                <w:rFonts w:cs="Arial"/>
                <w:sz w:val="16"/>
                <w:szCs w:val="16"/>
              </w:rPr>
            </w:pPr>
            <w:r w:rsidRPr="003B3F72">
              <w:rPr>
                <w:rFonts w:cs="Arial"/>
                <w:sz w:val="16"/>
                <w:szCs w:val="16"/>
              </w:rPr>
              <w:t>Subsidies</w:t>
            </w:r>
          </w:p>
        </w:tc>
        <w:tc>
          <w:tcPr>
            <w:tcW w:w="938" w:type="dxa"/>
            <w:tcBorders>
              <w:top w:val="nil"/>
              <w:left w:val="nil"/>
              <w:bottom w:val="nil"/>
              <w:right w:val="nil"/>
            </w:tcBorders>
            <w:shd w:val="clear" w:color="auto" w:fill="auto"/>
            <w:noWrap/>
            <w:vAlign w:val="bottom"/>
            <w:hideMark/>
          </w:tcPr>
          <w:p w14:paraId="6934C7EB" w14:textId="77777777" w:rsidR="00EC5079" w:rsidRPr="003B3F72" w:rsidRDefault="00EC5079" w:rsidP="00EC5079">
            <w:pPr>
              <w:spacing w:after="0"/>
              <w:ind w:hanging="187"/>
              <w:jc w:val="right"/>
              <w:rPr>
                <w:rFonts w:cs="Arial"/>
                <w:sz w:val="16"/>
                <w:szCs w:val="16"/>
              </w:rPr>
            </w:pPr>
            <w:r w:rsidRPr="003B3F72">
              <w:rPr>
                <w:rFonts w:cs="Arial"/>
                <w:sz w:val="16"/>
                <w:szCs w:val="16"/>
              </w:rPr>
              <w:t>14,080,186</w:t>
            </w:r>
          </w:p>
        </w:tc>
        <w:tc>
          <w:tcPr>
            <w:tcW w:w="938" w:type="dxa"/>
            <w:tcBorders>
              <w:top w:val="nil"/>
              <w:left w:val="nil"/>
              <w:bottom w:val="nil"/>
              <w:right w:val="nil"/>
            </w:tcBorders>
            <w:shd w:val="clear" w:color="000000" w:fill="D9D9D9"/>
            <w:noWrap/>
            <w:vAlign w:val="bottom"/>
            <w:hideMark/>
          </w:tcPr>
          <w:p w14:paraId="28E67F81" w14:textId="77777777" w:rsidR="00EC5079" w:rsidRPr="003B3F72" w:rsidRDefault="00EC5079" w:rsidP="00EC5079">
            <w:pPr>
              <w:spacing w:after="0"/>
              <w:ind w:hanging="187"/>
              <w:jc w:val="right"/>
              <w:rPr>
                <w:rFonts w:cs="Arial"/>
                <w:sz w:val="16"/>
                <w:szCs w:val="16"/>
              </w:rPr>
            </w:pPr>
            <w:r w:rsidRPr="003B3F72">
              <w:rPr>
                <w:rFonts w:cs="Arial"/>
                <w:sz w:val="16"/>
                <w:szCs w:val="16"/>
              </w:rPr>
              <w:t>15,432,829</w:t>
            </w:r>
          </w:p>
        </w:tc>
        <w:tc>
          <w:tcPr>
            <w:tcW w:w="938" w:type="dxa"/>
            <w:tcBorders>
              <w:top w:val="nil"/>
              <w:left w:val="nil"/>
              <w:bottom w:val="nil"/>
              <w:right w:val="nil"/>
            </w:tcBorders>
            <w:shd w:val="clear" w:color="auto" w:fill="auto"/>
            <w:noWrap/>
            <w:vAlign w:val="bottom"/>
            <w:hideMark/>
          </w:tcPr>
          <w:p w14:paraId="2DB63861" w14:textId="77777777" w:rsidR="00EC5079" w:rsidRPr="003B3F72" w:rsidRDefault="00EC5079" w:rsidP="00EC5079">
            <w:pPr>
              <w:spacing w:after="0"/>
              <w:ind w:hanging="187"/>
              <w:jc w:val="right"/>
              <w:rPr>
                <w:rFonts w:cs="Arial"/>
                <w:sz w:val="16"/>
                <w:szCs w:val="16"/>
              </w:rPr>
            </w:pPr>
            <w:r w:rsidRPr="003B3F72">
              <w:rPr>
                <w:rFonts w:cs="Arial"/>
                <w:sz w:val="16"/>
                <w:szCs w:val="16"/>
              </w:rPr>
              <w:t>17,401,689</w:t>
            </w:r>
          </w:p>
        </w:tc>
        <w:tc>
          <w:tcPr>
            <w:tcW w:w="938" w:type="dxa"/>
            <w:tcBorders>
              <w:top w:val="nil"/>
              <w:left w:val="nil"/>
              <w:bottom w:val="nil"/>
              <w:right w:val="nil"/>
            </w:tcBorders>
            <w:shd w:val="clear" w:color="auto" w:fill="auto"/>
            <w:noWrap/>
            <w:vAlign w:val="bottom"/>
            <w:hideMark/>
          </w:tcPr>
          <w:p w14:paraId="429DA3C6" w14:textId="77777777" w:rsidR="00EC5079" w:rsidRPr="003B3F72" w:rsidRDefault="00EC5079" w:rsidP="00EC5079">
            <w:pPr>
              <w:spacing w:after="0"/>
              <w:ind w:hanging="187"/>
              <w:jc w:val="right"/>
              <w:rPr>
                <w:rFonts w:cs="Arial"/>
                <w:sz w:val="16"/>
                <w:szCs w:val="16"/>
              </w:rPr>
            </w:pPr>
            <w:r w:rsidRPr="003B3F72">
              <w:rPr>
                <w:rFonts w:cs="Arial"/>
                <w:sz w:val="16"/>
                <w:szCs w:val="16"/>
              </w:rPr>
              <w:t>18,961,812</w:t>
            </w:r>
          </w:p>
        </w:tc>
        <w:tc>
          <w:tcPr>
            <w:tcW w:w="938" w:type="dxa"/>
            <w:tcBorders>
              <w:top w:val="nil"/>
              <w:left w:val="nil"/>
              <w:bottom w:val="nil"/>
              <w:right w:val="nil"/>
            </w:tcBorders>
            <w:shd w:val="clear" w:color="auto" w:fill="auto"/>
            <w:noWrap/>
            <w:vAlign w:val="bottom"/>
            <w:hideMark/>
          </w:tcPr>
          <w:p w14:paraId="34A0C829" w14:textId="77777777" w:rsidR="00EC5079" w:rsidRPr="003B3F72" w:rsidRDefault="00EC5079" w:rsidP="00EC5079">
            <w:pPr>
              <w:spacing w:after="0"/>
              <w:ind w:hanging="187"/>
              <w:jc w:val="right"/>
              <w:rPr>
                <w:rFonts w:cs="Arial"/>
                <w:sz w:val="16"/>
                <w:szCs w:val="16"/>
              </w:rPr>
            </w:pPr>
            <w:r w:rsidRPr="003B3F72">
              <w:rPr>
                <w:rFonts w:cs="Arial"/>
                <w:sz w:val="16"/>
                <w:szCs w:val="16"/>
              </w:rPr>
              <w:t>20,033,758</w:t>
            </w:r>
          </w:p>
        </w:tc>
      </w:tr>
      <w:tr w:rsidR="00EC5079" w:rsidRPr="003B3F72" w14:paraId="19100576" w14:textId="77777777" w:rsidTr="00EC5079">
        <w:trPr>
          <w:trHeight w:val="225"/>
          <w:jc w:val="center"/>
        </w:trPr>
        <w:tc>
          <w:tcPr>
            <w:tcW w:w="3350" w:type="dxa"/>
            <w:tcBorders>
              <w:top w:val="nil"/>
              <w:left w:val="nil"/>
              <w:bottom w:val="nil"/>
              <w:right w:val="nil"/>
            </w:tcBorders>
            <w:shd w:val="clear" w:color="auto" w:fill="auto"/>
            <w:noWrap/>
            <w:vAlign w:val="bottom"/>
            <w:hideMark/>
          </w:tcPr>
          <w:p w14:paraId="7D3013ED" w14:textId="77777777" w:rsidR="00EC5079" w:rsidRPr="003B3F72" w:rsidRDefault="00EC5079" w:rsidP="001D48BB">
            <w:pPr>
              <w:spacing w:after="0"/>
              <w:ind w:firstLineChars="100" w:firstLine="160"/>
              <w:jc w:val="left"/>
              <w:rPr>
                <w:rFonts w:cs="Arial"/>
                <w:sz w:val="16"/>
                <w:szCs w:val="16"/>
              </w:rPr>
            </w:pPr>
            <w:r w:rsidRPr="003B3F72">
              <w:rPr>
                <w:rFonts w:cs="Arial"/>
                <w:sz w:val="16"/>
                <w:szCs w:val="16"/>
              </w:rPr>
              <w:t>Personal benefits</w:t>
            </w:r>
          </w:p>
        </w:tc>
        <w:tc>
          <w:tcPr>
            <w:tcW w:w="938" w:type="dxa"/>
            <w:tcBorders>
              <w:top w:val="nil"/>
              <w:left w:val="nil"/>
              <w:bottom w:val="nil"/>
              <w:right w:val="nil"/>
            </w:tcBorders>
            <w:shd w:val="clear" w:color="auto" w:fill="auto"/>
            <w:noWrap/>
            <w:vAlign w:val="bottom"/>
            <w:hideMark/>
          </w:tcPr>
          <w:p w14:paraId="38797245" w14:textId="77777777" w:rsidR="00EC5079" w:rsidRPr="003B3F72" w:rsidRDefault="00EC5079" w:rsidP="00EC5079">
            <w:pPr>
              <w:spacing w:after="0"/>
              <w:ind w:hanging="187"/>
              <w:jc w:val="right"/>
              <w:rPr>
                <w:rFonts w:cs="Arial"/>
                <w:sz w:val="16"/>
                <w:szCs w:val="16"/>
              </w:rPr>
            </w:pPr>
            <w:r w:rsidRPr="003B3F72">
              <w:rPr>
                <w:rFonts w:cs="Arial"/>
                <w:sz w:val="16"/>
                <w:szCs w:val="16"/>
              </w:rPr>
              <w:t>53,888,881</w:t>
            </w:r>
          </w:p>
        </w:tc>
        <w:tc>
          <w:tcPr>
            <w:tcW w:w="938" w:type="dxa"/>
            <w:tcBorders>
              <w:top w:val="nil"/>
              <w:left w:val="nil"/>
              <w:bottom w:val="nil"/>
              <w:right w:val="nil"/>
            </w:tcBorders>
            <w:shd w:val="clear" w:color="000000" w:fill="D9D9D9"/>
            <w:noWrap/>
            <w:vAlign w:val="bottom"/>
            <w:hideMark/>
          </w:tcPr>
          <w:p w14:paraId="26218E9E" w14:textId="77777777" w:rsidR="00EC5079" w:rsidRPr="003B3F72" w:rsidRDefault="00EC5079" w:rsidP="00EC5079">
            <w:pPr>
              <w:spacing w:after="0"/>
              <w:ind w:hanging="187"/>
              <w:jc w:val="right"/>
              <w:rPr>
                <w:rFonts w:cs="Arial"/>
                <w:sz w:val="16"/>
                <w:szCs w:val="16"/>
              </w:rPr>
            </w:pPr>
            <w:r w:rsidRPr="003B3F72">
              <w:rPr>
                <w:rFonts w:cs="Arial"/>
                <w:sz w:val="16"/>
                <w:szCs w:val="16"/>
              </w:rPr>
              <w:t>66,841,879</w:t>
            </w:r>
          </w:p>
        </w:tc>
        <w:tc>
          <w:tcPr>
            <w:tcW w:w="938" w:type="dxa"/>
            <w:tcBorders>
              <w:top w:val="nil"/>
              <w:left w:val="nil"/>
              <w:bottom w:val="nil"/>
              <w:right w:val="nil"/>
            </w:tcBorders>
            <w:shd w:val="clear" w:color="auto" w:fill="auto"/>
            <w:noWrap/>
            <w:vAlign w:val="bottom"/>
            <w:hideMark/>
          </w:tcPr>
          <w:p w14:paraId="70691D29" w14:textId="77777777" w:rsidR="00EC5079" w:rsidRPr="003B3F72" w:rsidRDefault="00EC5079" w:rsidP="00EC5079">
            <w:pPr>
              <w:spacing w:after="0"/>
              <w:ind w:hanging="187"/>
              <w:jc w:val="right"/>
              <w:rPr>
                <w:rFonts w:cs="Arial"/>
                <w:sz w:val="16"/>
                <w:szCs w:val="16"/>
              </w:rPr>
            </w:pPr>
            <w:r w:rsidRPr="003B3F72">
              <w:rPr>
                <w:rFonts w:cs="Arial"/>
                <w:sz w:val="16"/>
                <w:szCs w:val="16"/>
              </w:rPr>
              <w:t>62,379,921</w:t>
            </w:r>
          </w:p>
        </w:tc>
        <w:tc>
          <w:tcPr>
            <w:tcW w:w="938" w:type="dxa"/>
            <w:tcBorders>
              <w:top w:val="nil"/>
              <w:left w:val="nil"/>
              <w:bottom w:val="nil"/>
              <w:right w:val="nil"/>
            </w:tcBorders>
            <w:shd w:val="clear" w:color="auto" w:fill="auto"/>
            <w:noWrap/>
            <w:vAlign w:val="bottom"/>
            <w:hideMark/>
          </w:tcPr>
          <w:p w14:paraId="0B909EF7" w14:textId="77777777" w:rsidR="00EC5079" w:rsidRPr="003B3F72" w:rsidRDefault="00EC5079" w:rsidP="00EC5079">
            <w:pPr>
              <w:spacing w:after="0"/>
              <w:ind w:hanging="187"/>
              <w:jc w:val="right"/>
              <w:rPr>
                <w:rFonts w:cs="Arial"/>
                <w:sz w:val="16"/>
                <w:szCs w:val="16"/>
              </w:rPr>
            </w:pPr>
            <w:r w:rsidRPr="003B3F72">
              <w:rPr>
                <w:rFonts w:cs="Arial"/>
                <w:sz w:val="16"/>
                <w:szCs w:val="16"/>
              </w:rPr>
              <w:t>62,705,734</w:t>
            </w:r>
          </w:p>
        </w:tc>
        <w:tc>
          <w:tcPr>
            <w:tcW w:w="938" w:type="dxa"/>
            <w:tcBorders>
              <w:top w:val="nil"/>
              <w:left w:val="nil"/>
              <w:bottom w:val="nil"/>
              <w:right w:val="nil"/>
            </w:tcBorders>
            <w:shd w:val="clear" w:color="auto" w:fill="auto"/>
            <w:noWrap/>
            <w:vAlign w:val="bottom"/>
            <w:hideMark/>
          </w:tcPr>
          <w:p w14:paraId="462F20F4" w14:textId="77777777" w:rsidR="00EC5079" w:rsidRPr="003B3F72" w:rsidRDefault="00EC5079" w:rsidP="00EC5079">
            <w:pPr>
              <w:spacing w:after="0"/>
              <w:ind w:hanging="187"/>
              <w:jc w:val="right"/>
              <w:rPr>
                <w:rFonts w:cs="Arial"/>
                <w:sz w:val="16"/>
                <w:szCs w:val="16"/>
              </w:rPr>
            </w:pPr>
            <w:r w:rsidRPr="003B3F72">
              <w:rPr>
                <w:rFonts w:cs="Arial"/>
                <w:sz w:val="16"/>
                <w:szCs w:val="16"/>
              </w:rPr>
              <w:t>64,315,046</w:t>
            </w:r>
          </w:p>
        </w:tc>
      </w:tr>
      <w:tr w:rsidR="00EC5079" w:rsidRPr="003B3F72" w14:paraId="26E2BCA6" w14:textId="77777777" w:rsidTr="00EC5079">
        <w:trPr>
          <w:trHeight w:val="225"/>
          <w:jc w:val="center"/>
        </w:trPr>
        <w:tc>
          <w:tcPr>
            <w:tcW w:w="3350" w:type="dxa"/>
            <w:tcBorders>
              <w:top w:val="nil"/>
              <w:left w:val="nil"/>
              <w:bottom w:val="nil"/>
              <w:right w:val="nil"/>
            </w:tcBorders>
            <w:shd w:val="clear" w:color="auto" w:fill="auto"/>
            <w:noWrap/>
            <w:vAlign w:val="bottom"/>
            <w:hideMark/>
          </w:tcPr>
          <w:p w14:paraId="16AE4B06" w14:textId="77777777" w:rsidR="00EC5079" w:rsidRPr="003B3F72" w:rsidRDefault="00EC5079" w:rsidP="001D48BB">
            <w:pPr>
              <w:spacing w:after="0"/>
              <w:ind w:firstLineChars="100" w:firstLine="160"/>
              <w:jc w:val="left"/>
              <w:rPr>
                <w:rFonts w:cs="Arial"/>
                <w:sz w:val="16"/>
                <w:szCs w:val="16"/>
              </w:rPr>
            </w:pPr>
            <w:r w:rsidRPr="003B3F72">
              <w:rPr>
                <w:rFonts w:cs="Arial"/>
                <w:sz w:val="16"/>
                <w:szCs w:val="16"/>
              </w:rPr>
              <w:t>Grants</w:t>
            </w:r>
          </w:p>
        </w:tc>
        <w:tc>
          <w:tcPr>
            <w:tcW w:w="938" w:type="dxa"/>
            <w:tcBorders>
              <w:top w:val="nil"/>
              <w:left w:val="nil"/>
              <w:bottom w:val="nil"/>
              <w:right w:val="nil"/>
            </w:tcBorders>
            <w:shd w:val="clear" w:color="auto" w:fill="auto"/>
            <w:noWrap/>
            <w:vAlign w:val="bottom"/>
            <w:hideMark/>
          </w:tcPr>
          <w:p w14:paraId="3780DFC6" w14:textId="77777777" w:rsidR="00EC5079" w:rsidRPr="003B3F72" w:rsidRDefault="00EC5079" w:rsidP="00EC5079">
            <w:pPr>
              <w:spacing w:after="0"/>
              <w:ind w:hanging="187"/>
              <w:jc w:val="right"/>
              <w:rPr>
                <w:rFonts w:cs="Arial"/>
                <w:sz w:val="16"/>
                <w:szCs w:val="16"/>
              </w:rPr>
            </w:pPr>
            <w:r w:rsidRPr="003B3F72">
              <w:rPr>
                <w:rFonts w:cs="Arial"/>
                <w:sz w:val="16"/>
                <w:szCs w:val="16"/>
              </w:rPr>
              <w:t>10,774,974</w:t>
            </w:r>
          </w:p>
        </w:tc>
        <w:tc>
          <w:tcPr>
            <w:tcW w:w="938" w:type="dxa"/>
            <w:tcBorders>
              <w:top w:val="nil"/>
              <w:left w:val="nil"/>
              <w:bottom w:val="nil"/>
              <w:right w:val="nil"/>
            </w:tcBorders>
            <w:shd w:val="clear" w:color="000000" w:fill="D9D9D9"/>
            <w:noWrap/>
            <w:vAlign w:val="bottom"/>
            <w:hideMark/>
          </w:tcPr>
          <w:p w14:paraId="66158A6A" w14:textId="77777777" w:rsidR="00EC5079" w:rsidRPr="003B3F72" w:rsidRDefault="00EC5079" w:rsidP="00EC5079">
            <w:pPr>
              <w:spacing w:after="0"/>
              <w:ind w:hanging="187"/>
              <w:jc w:val="right"/>
              <w:rPr>
                <w:rFonts w:cs="Arial"/>
                <w:sz w:val="16"/>
                <w:szCs w:val="16"/>
              </w:rPr>
            </w:pPr>
            <w:r w:rsidRPr="003B3F72">
              <w:rPr>
                <w:rFonts w:cs="Arial"/>
                <w:sz w:val="16"/>
                <w:szCs w:val="16"/>
              </w:rPr>
              <w:t>12,057,283</w:t>
            </w:r>
          </w:p>
        </w:tc>
        <w:tc>
          <w:tcPr>
            <w:tcW w:w="938" w:type="dxa"/>
            <w:tcBorders>
              <w:top w:val="nil"/>
              <w:left w:val="nil"/>
              <w:bottom w:val="nil"/>
              <w:right w:val="nil"/>
            </w:tcBorders>
            <w:shd w:val="clear" w:color="auto" w:fill="auto"/>
            <w:noWrap/>
            <w:vAlign w:val="bottom"/>
            <w:hideMark/>
          </w:tcPr>
          <w:p w14:paraId="636BFC64" w14:textId="77777777" w:rsidR="00EC5079" w:rsidRPr="003B3F72" w:rsidRDefault="00EC5079" w:rsidP="00EC5079">
            <w:pPr>
              <w:spacing w:after="0"/>
              <w:ind w:hanging="187"/>
              <w:jc w:val="right"/>
              <w:rPr>
                <w:rFonts w:cs="Arial"/>
                <w:sz w:val="16"/>
                <w:szCs w:val="16"/>
              </w:rPr>
            </w:pPr>
            <w:r w:rsidRPr="003B3F72">
              <w:rPr>
                <w:rFonts w:cs="Arial"/>
                <w:sz w:val="16"/>
                <w:szCs w:val="16"/>
              </w:rPr>
              <w:t>11,256,242</w:t>
            </w:r>
          </w:p>
        </w:tc>
        <w:tc>
          <w:tcPr>
            <w:tcW w:w="938" w:type="dxa"/>
            <w:tcBorders>
              <w:top w:val="nil"/>
              <w:left w:val="nil"/>
              <w:bottom w:val="nil"/>
              <w:right w:val="nil"/>
            </w:tcBorders>
            <w:shd w:val="clear" w:color="auto" w:fill="auto"/>
            <w:noWrap/>
            <w:vAlign w:val="bottom"/>
            <w:hideMark/>
          </w:tcPr>
          <w:p w14:paraId="40BE7A25" w14:textId="77777777" w:rsidR="00EC5079" w:rsidRPr="003B3F72" w:rsidRDefault="00EC5079" w:rsidP="00EC5079">
            <w:pPr>
              <w:spacing w:after="0"/>
              <w:ind w:hanging="187"/>
              <w:jc w:val="right"/>
              <w:rPr>
                <w:rFonts w:cs="Arial"/>
                <w:sz w:val="16"/>
                <w:szCs w:val="16"/>
              </w:rPr>
            </w:pPr>
            <w:r w:rsidRPr="003B3F72">
              <w:rPr>
                <w:rFonts w:cs="Arial"/>
                <w:sz w:val="16"/>
                <w:szCs w:val="16"/>
              </w:rPr>
              <w:t>10,978,424</w:t>
            </w:r>
          </w:p>
        </w:tc>
        <w:tc>
          <w:tcPr>
            <w:tcW w:w="938" w:type="dxa"/>
            <w:tcBorders>
              <w:top w:val="nil"/>
              <w:left w:val="nil"/>
              <w:bottom w:val="nil"/>
              <w:right w:val="nil"/>
            </w:tcBorders>
            <w:shd w:val="clear" w:color="auto" w:fill="auto"/>
            <w:noWrap/>
            <w:vAlign w:val="bottom"/>
            <w:hideMark/>
          </w:tcPr>
          <w:p w14:paraId="6660B3E8" w14:textId="77777777" w:rsidR="00EC5079" w:rsidRPr="003B3F72" w:rsidRDefault="00EC5079" w:rsidP="00EC5079">
            <w:pPr>
              <w:spacing w:after="0"/>
              <w:ind w:hanging="187"/>
              <w:jc w:val="right"/>
              <w:rPr>
                <w:rFonts w:cs="Arial"/>
                <w:sz w:val="16"/>
                <w:szCs w:val="16"/>
              </w:rPr>
            </w:pPr>
            <w:r w:rsidRPr="003B3F72">
              <w:rPr>
                <w:rFonts w:cs="Arial"/>
                <w:sz w:val="16"/>
                <w:szCs w:val="16"/>
              </w:rPr>
              <w:t>11,177,917</w:t>
            </w:r>
          </w:p>
        </w:tc>
      </w:tr>
      <w:tr w:rsidR="00EC5079" w:rsidRPr="003B3F72" w14:paraId="133663CE" w14:textId="77777777" w:rsidTr="00EC5079">
        <w:trPr>
          <w:trHeight w:val="225"/>
          <w:jc w:val="center"/>
        </w:trPr>
        <w:tc>
          <w:tcPr>
            <w:tcW w:w="3350" w:type="dxa"/>
            <w:tcBorders>
              <w:top w:val="nil"/>
              <w:left w:val="nil"/>
              <w:bottom w:val="nil"/>
              <w:right w:val="nil"/>
            </w:tcBorders>
            <w:shd w:val="clear" w:color="auto" w:fill="auto"/>
            <w:vAlign w:val="bottom"/>
            <w:hideMark/>
          </w:tcPr>
          <w:p w14:paraId="636BFF53" w14:textId="77777777" w:rsidR="00EC5079" w:rsidRPr="003B3F72" w:rsidRDefault="00EC5079" w:rsidP="001D48BB">
            <w:pPr>
              <w:spacing w:after="0"/>
              <w:ind w:firstLineChars="100" w:firstLine="160"/>
              <w:jc w:val="left"/>
              <w:rPr>
                <w:rFonts w:cs="Arial"/>
                <w:sz w:val="16"/>
                <w:szCs w:val="16"/>
              </w:rPr>
            </w:pPr>
            <w:r w:rsidRPr="003B3F72">
              <w:rPr>
                <w:rFonts w:cs="Arial"/>
                <w:sz w:val="16"/>
                <w:szCs w:val="16"/>
              </w:rPr>
              <w:t>Write-down and impairment of assets</w:t>
            </w:r>
          </w:p>
        </w:tc>
        <w:tc>
          <w:tcPr>
            <w:tcW w:w="938" w:type="dxa"/>
            <w:tcBorders>
              <w:top w:val="nil"/>
              <w:left w:val="nil"/>
              <w:bottom w:val="nil"/>
              <w:right w:val="nil"/>
            </w:tcBorders>
            <w:shd w:val="clear" w:color="auto" w:fill="auto"/>
            <w:noWrap/>
            <w:vAlign w:val="bottom"/>
            <w:hideMark/>
          </w:tcPr>
          <w:p w14:paraId="412EF6E2" w14:textId="77777777" w:rsidR="00EC5079" w:rsidRPr="003B3F72" w:rsidRDefault="00EC5079" w:rsidP="00EC5079">
            <w:pPr>
              <w:spacing w:after="0"/>
              <w:ind w:hanging="187"/>
              <w:jc w:val="right"/>
              <w:rPr>
                <w:rFonts w:cs="Arial"/>
                <w:sz w:val="16"/>
                <w:szCs w:val="16"/>
              </w:rPr>
            </w:pPr>
            <w:r w:rsidRPr="003B3F72">
              <w:rPr>
                <w:rFonts w:cs="Arial"/>
                <w:sz w:val="16"/>
                <w:szCs w:val="16"/>
              </w:rPr>
              <w:t>1,506,613</w:t>
            </w:r>
          </w:p>
        </w:tc>
        <w:tc>
          <w:tcPr>
            <w:tcW w:w="938" w:type="dxa"/>
            <w:tcBorders>
              <w:top w:val="nil"/>
              <w:left w:val="nil"/>
              <w:bottom w:val="nil"/>
              <w:right w:val="nil"/>
            </w:tcBorders>
            <w:shd w:val="clear" w:color="000000" w:fill="D9D9D9"/>
            <w:noWrap/>
            <w:vAlign w:val="bottom"/>
            <w:hideMark/>
          </w:tcPr>
          <w:p w14:paraId="41C20CE0" w14:textId="77777777" w:rsidR="00EC5079" w:rsidRPr="003B3F72" w:rsidRDefault="00EC5079" w:rsidP="00EC5079">
            <w:pPr>
              <w:spacing w:after="0"/>
              <w:jc w:val="right"/>
              <w:rPr>
                <w:rFonts w:cs="Arial"/>
                <w:sz w:val="16"/>
                <w:szCs w:val="16"/>
              </w:rPr>
            </w:pPr>
            <w:r w:rsidRPr="003B3F72">
              <w:rPr>
                <w:rFonts w:cs="Arial"/>
                <w:sz w:val="16"/>
                <w:szCs w:val="16"/>
              </w:rPr>
              <w:t>34,683</w:t>
            </w:r>
          </w:p>
        </w:tc>
        <w:tc>
          <w:tcPr>
            <w:tcW w:w="938" w:type="dxa"/>
            <w:tcBorders>
              <w:top w:val="nil"/>
              <w:left w:val="nil"/>
              <w:bottom w:val="nil"/>
              <w:right w:val="nil"/>
            </w:tcBorders>
            <w:shd w:val="clear" w:color="auto" w:fill="auto"/>
            <w:noWrap/>
            <w:vAlign w:val="bottom"/>
            <w:hideMark/>
          </w:tcPr>
          <w:p w14:paraId="4C74BFDF" w14:textId="77777777" w:rsidR="00EC5079" w:rsidRPr="003B3F72" w:rsidRDefault="00EC5079" w:rsidP="00EC5079">
            <w:pPr>
              <w:spacing w:after="0"/>
              <w:jc w:val="right"/>
              <w:rPr>
                <w:rFonts w:cs="Arial"/>
                <w:sz w:val="16"/>
                <w:szCs w:val="16"/>
              </w:rPr>
            </w:pPr>
            <w:r w:rsidRPr="003B3F72">
              <w:rPr>
                <w:rFonts w:cs="Arial"/>
                <w:sz w:val="16"/>
                <w:szCs w:val="16"/>
              </w:rPr>
              <w:t>6,000</w:t>
            </w:r>
          </w:p>
        </w:tc>
        <w:tc>
          <w:tcPr>
            <w:tcW w:w="938" w:type="dxa"/>
            <w:tcBorders>
              <w:top w:val="nil"/>
              <w:left w:val="nil"/>
              <w:bottom w:val="nil"/>
              <w:right w:val="nil"/>
            </w:tcBorders>
            <w:shd w:val="clear" w:color="auto" w:fill="auto"/>
            <w:noWrap/>
            <w:vAlign w:val="bottom"/>
            <w:hideMark/>
          </w:tcPr>
          <w:p w14:paraId="35F1A754" w14:textId="77777777" w:rsidR="00EC5079" w:rsidRPr="003B3F72" w:rsidRDefault="00EC5079" w:rsidP="00EC5079">
            <w:pPr>
              <w:spacing w:after="0"/>
              <w:jc w:val="right"/>
              <w:rPr>
                <w:rFonts w:cs="Arial"/>
                <w:sz w:val="16"/>
                <w:szCs w:val="16"/>
              </w:rPr>
            </w:pPr>
            <w:r w:rsidRPr="003B3F72">
              <w:rPr>
                <w:rFonts w:cs="Arial"/>
                <w:sz w:val="16"/>
                <w:szCs w:val="16"/>
              </w:rPr>
              <w:t>17,060</w:t>
            </w:r>
          </w:p>
        </w:tc>
        <w:tc>
          <w:tcPr>
            <w:tcW w:w="938" w:type="dxa"/>
            <w:tcBorders>
              <w:top w:val="nil"/>
              <w:left w:val="nil"/>
              <w:bottom w:val="nil"/>
              <w:right w:val="nil"/>
            </w:tcBorders>
            <w:shd w:val="clear" w:color="auto" w:fill="auto"/>
            <w:noWrap/>
            <w:vAlign w:val="bottom"/>
            <w:hideMark/>
          </w:tcPr>
          <w:p w14:paraId="12AD08C7" w14:textId="77777777" w:rsidR="00EC5079" w:rsidRPr="003B3F72" w:rsidRDefault="00EC5079" w:rsidP="00EC5079">
            <w:pPr>
              <w:spacing w:after="0"/>
              <w:jc w:val="right"/>
              <w:rPr>
                <w:rFonts w:cs="Arial"/>
                <w:sz w:val="16"/>
                <w:szCs w:val="16"/>
              </w:rPr>
            </w:pPr>
            <w:r w:rsidRPr="003B3F72">
              <w:rPr>
                <w:rFonts w:cs="Arial"/>
                <w:sz w:val="16"/>
                <w:szCs w:val="16"/>
              </w:rPr>
              <w:t>16,529</w:t>
            </w:r>
          </w:p>
        </w:tc>
      </w:tr>
      <w:tr w:rsidR="00EC5079" w:rsidRPr="003B3F72" w14:paraId="29A222CC" w14:textId="77777777" w:rsidTr="00EC5079">
        <w:trPr>
          <w:trHeight w:val="200"/>
          <w:jc w:val="center"/>
        </w:trPr>
        <w:tc>
          <w:tcPr>
            <w:tcW w:w="3350" w:type="dxa"/>
            <w:tcBorders>
              <w:top w:val="nil"/>
              <w:left w:val="nil"/>
              <w:bottom w:val="nil"/>
              <w:right w:val="nil"/>
            </w:tcBorders>
            <w:shd w:val="clear" w:color="000000" w:fill="FFFFFF"/>
            <w:vAlign w:val="center"/>
            <w:hideMark/>
          </w:tcPr>
          <w:p w14:paraId="289FA171" w14:textId="77777777" w:rsidR="00EC5079" w:rsidRPr="003B3F72" w:rsidRDefault="00EC5079" w:rsidP="001D48BB">
            <w:pPr>
              <w:spacing w:after="0"/>
              <w:ind w:firstLineChars="100" w:firstLine="160"/>
              <w:jc w:val="left"/>
              <w:rPr>
                <w:rFonts w:cs="Arial"/>
                <w:sz w:val="16"/>
                <w:szCs w:val="16"/>
              </w:rPr>
            </w:pPr>
            <w:r w:rsidRPr="003B3F72">
              <w:rPr>
                <w:rFonts w:cs="Arial"/>
                <w:sz w:val="16"/>
                <w:szCs w:val="16"/>
              </w:rPr>
              <w:t>Corporate Commonwealth entities</w:t>
            </w:r>
          </w:p>
        </w:tc>
        <w:tc>
          <w:tcPr>
            <w:tcW w:w="938" w:type="dxa"/>
            <w:tcBorders>
              <w:top w:val="nil"/>
              <w:left w:val="nil"/>
              <w:bottom w:val="nil"/>
              <w:right w:val="nil"/>
            </w:tcBorders>
            <w:shd w:val="clear" w:color="auto" w:fill="auto"/>
            <w:noWrap/>
            <w:vAlign w:val="bottom"/>
            <w:hideMark/>
          </w:tcPr>
          <w:p w14:paraId="0F012A18" w14:textId="77777777" w:rsidR="00EC5079" w:rsidRPr="003B3F72" w:rsidRDefault="00EC5079" w:rsidP="00EC5079">
            <w:pPr>
              <w:spacing w:after="0"/>
              <w:jc w:val="right"/>
              <w:rPr>
                <w:rFonts w:cs="Arial"/>
                <w:sz w:val="16"/>
                <w:szCs w:val="16"/>
              </w:rPr>
            </w:pPr>
            <w:r w:rsidRPr="003B3F72">
              <w:rPr>
                <w:rFonts w:cs="Arial"/>
                <w:sz w:val="16"/>
                <w:szCs w:val="16"/>
              </w:rPr>
              <w:t>566,938</w:t>
            </w:r>
          </w:p>
        </w:tc>
        <w:tc>
          <w:tcPr>
            <w:tcW w:w="938" w:type="dxa"/>
            <w:tcBorders>
              <w:top w:val="nil"/>
              <w:left w:val="nil"/>
              <w:bottom w:val="nil"/>
              <w:right w:val="nil"/>
            </w:tcBorders>
            <w:shd w:val="clear" w:color="000000" w:fill="D9D9D9"/>
            <w:noWrap/>
            <w:vAlign w:val="bottom"/>
            <w:hideMark/>
          </w:tcPr>
          <w:p w14:paraId="3AB89D7B" w14:textId="77777777" w:rsidR="00EC5079" w:rsidRPr="003B3F72" w:rsidRDefault="00EC5079" w:rsidP="00EC5079">
            <w:pPr>
              <w:spacing w:after="0"/>
              <w:jc w:val="right"/>
              <w:rPr>
                <w:rFonts w:cs="Arial"/>
                <w:sz w:val="16"/>
                <w:szCs w:val="16"/>
              </w:rPr>
            </w:pPr>
            <w:r w:rsidRPr="003B3F72">
              <w:rPr>
                <w:rFonts w:cs="Arial"/>
                <w:sz w:val="16"/>
                <w:szCs w:val="16"/>
              </w:rPr>
              <w:t>599,289</w:t>
            </w:r>
          </w:p>
        </w:tc>
        <w:tc>
          <w:tcPr>
            <w:tcW w:w="938" w:type="dxa"/>
            <w:tcBorders>
              <w:top w:val="nil"/>
              <w:left w:val="nil"/>
              <w:bottom w:val="nil"/>
              <w:right w:val="nil"/>
            </w:tcBorders>
            <w:shd w:val="clear" w:color="auto" w:fill="auto"/>
            <w:noWrap/>
            <w:vAlign w:val="bottom"/>
            <w:hideMark/>
          </w:tcPr>
          <w:p w14:paraId="577E4B74" w14:textId="77777777" w:rsidR="00EC5079" w:rsidRPr="003B3F72" w:rsidRDefault="00EC5079" w:rsidP="00EC5079">
            <w:pPr>
              <w:spacing w:after="0"/>
              <w:jc w:val="right"/>
              <w:rPr>
                <w:rFonts w:cs="Arial"/>
                <w:sz w:val="16"/>
                <w:szCs w:val="16"/>
              </w:rPr>
            </w:pPr>
            <w:r w:rsidRPr="003B3F72">
              <w:rPr>
                <w:rFonts w:cs="Arial"/>
                <w:sz w:val="16"/>
                <w:szCs w:val="16"/>
              </w:rPr>
              <w:t>525,441</w:t>
            </w:r>
          </w:p>
        </w:tc>
        <w:tc>
          <w:tcPr>
            <w:tcW w:w="938" w:type="dxa"/>
            <w:tcBorders>
              <w:top w:val="nil"/>
              <w:left w:val="nil"/>
              <w:bottom w:val="nil"/>
              <w:right w:val="nil"/>
            </w:tcBorders>
            <w:shd w:val="clear" w:color="auto" w:fill="auto"/>
            <w:noWrap/>
            <w:vAlign w:val="bottom"/>
            <w:hideMark/>
          </w:tcPr>
          <w:p w14:paraId="23217DD4" w14:textId="77777777" w:rsidR="00EC5079" w:rsidRPr="003B3F72" w:rsidRDefault="00EC5079" w:rsidP="00EC5079">
            <w:pPr>
              <w:spacing w:after="0"/>
              <w:jc w:val="right"/>
              <w:rPr>
                <w:rFonts w:cs="Arial"/>
                <w:sz w:val="16"/>
                <w:szCs w:val="16"/>
              </w:rPr>
            </w:pPr>
            <w:r w:rsidRPr="003B3F72">
              <w:rPr>
                <w:rFonts w:cs="Arial"/>
                <w:sz w:val="16"/>
                <w:szCs w:val="16"/>
              </w:rPr>
              <w:t>324,797</w:t>
            </w:r>
          </w:p>
        </w:tc>
        <w:tc>
          <w:tcPr>
            <w:tcW w:w="938" w:type="dxa"/>
            <w:tcBorders>
              <w:top w:val="nil"/>
              <w:left w:val="nil"/>
              <w:bottom w:val="nil"/>
              <w:right w:val="nil"/>
            </w:tcBorders>
            <w:shd w:val="clear" w:color="auto" w:fill="auto"/>
            <w:noWrap/>
            <w:vAlign w:val="bottom"/>
            <w:hideMark/>
          </w:tcPr>
          <w:p w14:paraId="56E4FBF1" w14:textId="77777777" w:rsidR="00EC5079" w:rsidRPr="003B3F72" w:rsidRDefault="00EC5079" w:rsidP="00EC5079">
            <w:pPr>
              <w:spacing w:after="0"/>
              <w:jc w:val="right"/>
              <w:rPr>
                <w:rFonts w:cs="Arial"/>
                <w:sz w:val="16"/>
                <w:szCs w:val="16"/>
              </w:rPr>
            </w:pPr>
            <w:r w:rsidRPr="003B3F72">
              <w:rPr>
                <w:rFonts w:cs="Arial"/>
                <w:sz w:val="16"/>
                <w:szCs w:val="16"/>
              </w:rPr>
              <w:t>274,570</w:t>
            </w:r>
          </w:p>
        </w:tc>
      </w:tr>
      <w:tr w:rsidR="00EC5079" w:rsidRPr="003B3F72" w14:paraId="712B830A" w14:textId="77777777" w:rsidTr="00EC5079">
        <w:trPr>
          <w:trHeight w:val="200"/>
          <w:jc w:val="center"/>
        </w:trPr>
        <w:tc>
          <w:tcPr>
            <w:tcW w:w="3350" w:type="dxa"/>
            <w:tcBorders>
              <w:top w:val="nil"/>
              <w:left w:val="nil"/>
              <w:bottom w:val="nil"/>
              <w:right w:val="nil"/>
            </w:tcBorders>
            <w:shd w:val="clear" w:color="000000" w:fill="FFFFFF"/>
            <w:vAlign w:val="center"/>
            <w:hideMark/>
          </w:tcPr>
          <w:p w14:paraId="4C1DA235" w14:textId="77777777" w:rsidR="00EC5079" w:rsidRPr="003B3F72" w:rsidRDefault="00EC5079" w:rsidP="001D48BB">
            <w:pPr>
              <w:spacing w:after="0"/>
              <w:ind w:firstLineChars="100" w:firstLine="160"/>
              <w:jc w:val="left"/>
              <w:rPr>
                <w:rFonts w:cs="Arial"/>
                <w:sz w:val="16"/>
                <w:szCs w:val="16"/>
              </w:rPr>
            </w:pPr>
            <w:r w:rsidRPr="003B3F72">
              <w:rPr>
                <w:rFonts w:cs="Arial"/>
                <w:sz w:val="16"/>
                <w:szCs w:val="16"/>
              </w:rPr>
              <w:t>Depreciation and amortisation</w:t>
            </w:r>
          </w:p>
        </w:tc>
        <w:tc>
          <w:tcPr>
            <w:tcW w:w="938" w:type="dxa"/>
            <w:tcBorders>
              <w:top w:val="nil"/>
              <w:left w:val="nil"/>
              <w:bottom w:val="nil"/>
              <w:right w:val="nil"/>
            </w:tcBorders>
            <w:shd w:val="clear" w:color="auto" w:fill="auto"/>
            <w:noWrap/>
            <w:vAlign w:val="bottom"/>
            <w:hideMark/>
          </w:tcPr>
          <w:p w14:paraId="27E4AAA4" w14:textId="77777777" w:rsidR="00EC5079" w:rsidRPr="003B3F72" w:rsidRDefault="00EC5079" w:rsidP="00EC5079">
            <w:pPr>
              <w:spacing w:after="0"/>
              <w:jc w:val="right"/>
              <w:rPr>
                <w:rFonts w:cs="Arial"/>
                <w:sz w:val="16"/>
                <w:szCs w:val="16"/>
              </w:rPr>
            </w:pPr>
            <w:r w:rsidRPr="003B3F72">
              <w:rPr>
                <w:rFonts w:cs="Arial"/>
                <w:sz w:val="16"/>
                <w:szCs w:val="16"/>
              </w:rPr>
              <w:t>1,988</w:t>
            </w:r>
          </w:p>
        </w:tc>
        <w:tc>
          <w:tcPr>
            <w:tcW w:w="938" w:type="dxa"/>
            <w:tcBorders>
              <w:top w:val="nil"/>
              <w:left w:val="nil"/>
              <w:bottom w:val="nil"/>
              <w:right w:val="nil"/>
            </w:tcBorders>
            <w:shd w:val="clear" w:color="000000" w:fill="D9D9D9"/>
            <w:noWrap/>
            <w:vAlign w:val="bottom"/>
            <w:hideMark/>
          </w:tcPr>
          <w:p w14:paraId="0A7311D3" w14:textId="77777777" w:rsidR="00EC5079" w:rsidRPr="003B3F72" w:rsidRDefault="00EC5079" w:rsidP="00EC5079">
            <w:pPr>
              <w:spacing w:after="0"/>
              <w:jc w:val="right"/>
              <w:rPr>
                <w:rFonts w:cs="Arial"/>
                <w:sz w:val="16"/>
                <w:szCs w:val="16"/>
              </w:rPr>
            </w:pPr>
            <w:r w:rsidRPr="003B3F72">
              <w:rPr>
                <w:rFonts w:cs="Arial"/>
                <w:sz w:val="16"/>
                <w:szCs w:val="16"/>
              </w:rPr>
              <w:t>1,711</w:t>
            </w:r>
          </w:p>
        </w:tc>
        <w:tc>
          <w:tcPr>
            <w:tcW w:w="938" w:type="dxa"/>
            <w:tcBorders>
              <w:top w:val="nil"/>
              <w:left w:val="nil"/>
              <w:bottom w:val="nil"/>
              <w:right w:val="nil"/>
            </w:tcBorders>
            <w:shd w:val="clear" w:color="auto" w:fill="auto"/>
            <w:noWrap/>
            <w:vAlign w:val="bottom"/>
            <w:hideMark/>
          </w:tcPr>
          <w:p w14:paraId="7B7F80A0" w14:textId="77777777" w:rsidR="00EC5079" w:rsidRPr="003B3F72" w:rsidRDefault="00EC5079" w:rsidP="00EC5079">
            <w:pPr>
              <w:spacing w:after="0"/>
              <w:jc w:val="right"/>
              <w:rPr>
                <w:rFonts w:cs="Arial"/>
                <w:sz w:val="16"/>
                <w:szCs w:val="16"/>
              </w:rPr>
            </w:pPr>
            <w:r w:rsidRPr="003B3F72">
              <w:rPr>
                <w:rFonts w:cs="Arial"/>
                <w:sz w:val="16"/>
                <w:szCs w:val="16"/>
              </w:rPr>
              <w:t>1,711</w:t>
            </w:r>
          </w:p>
        </w:tc>
        <w:tc>
          <w:tcPr>
            <w:tcW w:w="938" w:type="dxa"/>
            <w:tcBorders>
              <w:top w:val="nil"/>
              <w:left w:val="nil"/>
              <w:bottom w:val="nil"/>
              <w:right w:val="nil"/>
            </w:tcBorders>
            <w:shd w:val="clear" w:color="auto" w:fill="auto"/>
            <w:noWrap/>
            <w:vAlign w:val="bottom"/>
            <w:hideMark/>
          </w:tcPr>
          <w:p w14:paraId="65766412" w14:textId="77777777" w:rsidR="00EC5079" w:rsidRPr="003B3F72" w:rsidRDefault="00EC5079" w:rsidP="00EC5079">
            <w:pPr>
              <w:spacing w:after="0"/>
              <w:jc w:val="right"/>
              <w:rPr>
                <w:rFonts w:cs="Arial"/>
                <w:sz w:val="16"/>
                <w:szCs w:val="16"/>
              </w:rPr>
            </w:pPr>
            <w:r w:rsidRPr="003B3F72">
              <w:rPr>
                <w:rFonts w:cs="Arial"/>
                <w:sz w:val="16"/>
                <w:szCs w:val="16"/>
              </w:rPr>
              <w:t>1,711</w:t>
            </w:r>
          </w:p>
        </w:tc>
        <w:tc>
          <w:tcPr>
            <w:tcW w:w="938" w:type="dxa"/>
            <w:tcBorders>
              <w:top w:val="nil"/>
              <w:left w:val="nil"/>
              <w:bottom w:val="nil"/>
              <w:right w:val="nil"/>
            </w:tcBorders>
            <w:shd w:val="clear" w:color="auto" w:fill="auto"/>
            <w:noWrap/>
            <w:vAlign w:val="bottom"/>
            <w:hideMark/>
          </w:tcPr>
          <w:p w14:paraId="09EA00C0" w14:textId="77777777" w:rsidR="00EC5079" w:rsidRPr="003B3F72" w:rsidRDefault="00EC5079" w:rsidP="00EC5079">
            <w:pPr>
              <w:spacing w:after="0"/>
              <w:jc w:val="right"/>
              <w:rPr>
                <w:rFonts w:cs="Arial"/>
                <w:sz w:val="16"/>
                <w:szCs w:val="16"/>
              </w:rPr>
            </w:pPr>
            <w:r w:rsidRPr="003B3F72">
              <w:rPr>
                <w:rFonts w:cs="Arial"/>
                <w:sz w:val="16"/>
                <w:szCs w:val="16"/>
              </w:rPr>
              <w:t>1,434</w:t>
            </w:r>
          </w:p>
        </w:tc>
      </w:tr>
      <w:tr w:rsidR="00EC5079" w:rsidRPr="003B3F72" w14:paraId="2555C500" w14:textId="77777777" w:rsidTr="00EC5079">
        <w:trPr>
          <w:trHeight w:val="200"/>
          <w:jc w:val="center"/>
        </w:trPr>
        <w:tc>
          <w:tcPr>
            <w:tcW w:w="3350" w:type="dxa"/>
            <w:tcBorders>
              <w:top w:val="nil"/>
              <w:left w:val="nil"/>
              <w:bottom w:val="nil"/>
              <w:right w:val="nil"/>
            </w:tcBorders>
            <w:shd w:val="clear" w:color="000000" w:fill="FFFFFF"/>
            <w:vAlign w:val="bottom"/>
            <w:hideMark/>
          </w:tcPr>
          <w:p w14:paraId="2D4F06CD" w14:textId="77777777" w:rsidR="00EC5079" w:rsidRPr="003B3F72" w:rsidRDefault="00EC5079" w:rsidP="001D48BB">
            <w:pPr>
              <w:spacing w:after="0"/>
              <w:ind w:firstLineChars="100" w:firstLine="160"/>
              <w:jc w:val="left"/>
              <w:rPr>
                <w:rFonts w:cs="Arial"/>
                <w:sz w:val="16"/>
                <w:szCs w:val="16"/>
              </w:rPr>
            </w:pPr>
            <w:r w:rsidRPr="003B3F72">
              <w:rPr>
                <w:rFonts w:cs="Arial"/>
                <w:sz w:val="16"/>
                <w:szCs w:val="16"/>
              </w:rPr>
              <w:t>Other expenses</w:t>
            </w:r>
          </w:p>
        </w:tc>
        <w:tc>
          <w:tcPr>
            <w:tcW w:w="938" w:type="dxa"/>
            <w:tcBorders>
              <w:top w:val="nil"/>
              <w:left w:val="nil"/>
              <w:bottom w:val="nil"/>
              <w:right w:val="nil"/>
            </w:tcBorders>
            <w:shd w:val="clear" w:color="auto" w:fill="auto"/>
            <w:noWrap/>
            <w:vAlign w:val="bottom"/>
            <w:hideMark/>
          </w:tcPr>
          <w:p w14:paraId="4BC4BD2A" w14:textId="77777777" w:rsidR="00EC5079" w:rsidRPr="003B3F72" w:rsidRDefault="00EC5079" w:rsidP="00EC5079">
            <w:pPr>
              <w:spacing w:after="0"/>
              <w:jc w:val="right"/>
              <w:rPr>
                <w:rFonts w:cs="Arial"/>
                <w:sz w:val="16"/>
                <w:szCs w:val="16"/>
              </w:rPr>
            </w:pPr>
            <w:r w:rsidRPr="003B3F72">
              <w:rPr>
                <w:rFonts w:cs="Arial"/>
                <w:sz w:val="16"/>
                <w:szCs w:val="16"/>
              </w:rPr>
              <w:t>17,074</w:t>
            </w:r>
          </w:p>
        </w:tc>
        <w:tc>
          <w:tcPr>
            <w:tcW w:w="938" w:type="dxa"/>
            <w:tcBorders>
              <w:top w:val="nil"/>
              <w:left w:val="nil"/>
              <w:bottom w:val="nil"/>
              <w:right w:val="nil"/>
            </w:tcBorders>
            <w:shd w:val="clear" w:color="000000" w:fill="D9D9D9"/>
            <w:noWrap/>
            <w:vAlign w:val="bottom"/>
            <w:hideMark/>
          </w:tcPr>
          <w:p w14:paraId="5599D42A" w14:textId="77777777" w:rsidR="00EC5079" w:rsidRPr="003B3F72" w:rsidRDefault="00EC5079" w:rsidP="00EC5079">
            <w:pPr>
              <w:spacing w:after="0"/>
              <w:jc w:val="right"/>
              <w:rPr>
                <w:rFonts w:cs="Arial"/>
                <w:sz w:val="16"/>
                <w:szCs w:val="16"/>
              </w:rPr>
            </w:pPr>
            <w:r w:rsidRPr="003B3F72">
              <w:rPr>
                <w:rFonts w:cs="Arial"/>
                <w:sz w:val="16"/>
                <w:szCs w:val="16"/>
              </w:rPr>
              <w:t>7,133</w:t>
            </w:r>
          </w:p>
        </w:tc>
        <w:tc>
          <w:tcPr>
            <w:tcW w:w="938" w:type="dxa"/>
            <w:tcBorders>
              <w:top w:val="nil"/>
              <w:left w:val="nil"/>
              <w:bottom w:val="nil"/>
              <w:right w:val="nil"/>
            </w:tcBorders>
            <w:shd w:val="clear" w:color="auto" w:fill="auto"/>
            <w:noWrap/>
            <w:vAlign w:val="bottom"/>
            <w:hideMark/>
          </w:tcPr>
          <w:p w14:paraId="096D3C48" w14:textId="77777777" w:rsidR="00EC5079" w:rsidRPr="003B3F72" w:rsidRDefault="00EC5079" w:rsidP="00EC5079">
            <w:pPr>
              <w:spacing w:after="0"/>
              <w:jc w:val="right"/>
              <w:rPr>
                <w:rFonts w:cs="Arial"/>
                <w:sz w:val="16"/>
                <w:szCs w:val="16"/>
              </w:rPr>
            </w:pPr>
            <w:r w:rsidRPr="003B3F72">
              <w:rPr>
                <w:rFonts w:cs="Arial"/>
                <w:sz w:val="16"/>
                <w:szCs w:val="16"/>
              </w:rPr>
              <w:t>7,133</w:t>
            </w:r>
          </w:p>
        </w:tc>
        <w:tc>
          <w:tcPr>
            <w:tcW w:w="938" w:type="dxa"/>
            <w:tcBorders>
              <w:top w:val="nil"/>
              <w:left w:val="nil"/>
              <w:bottom w:val="nil"/>
              <w:right w:val="nil"/>
            </w:tcBorders>
            <w:shd w:val="clear" w:color="auto" w:fill="auto"/>
            <w:noWrap/>
            <w:vAlign w:val="bottom"/>
            <w:hideMark/>
          </w:tcPr>
          <w:p w14:paraId="3EAE54A6" w14:textId="77777777" w:rsidR="00EC5079" w:rsidRPr="003B3F72" w:rsidRDefault="00EC5079" w:rsidP="00EC5079">
            <w:pPr>
              <w:spacing w:after="0"/>
              <w:jc w:val="right"/>
              <w:rPr>
                <w:rFonts w:cs="Arial"/>
                <w:sz w:val="16"/>
                <w:szCs w:val="16"/>
              </w:rPr>
            </w:pPr>
            <w:r w:rsidRPr="003B3F72">
              <w:rPr>
                <w:rFonts w:cs="Arial"/>
                <w:sz w:val="16"/>
                <w:szCs w:val="16"/>
              </w:rPr>
              <w:t>7,133</w:t>
            </w:r>
          </w:p>
        </w:tc>
        <w:tc>
          <w:tcPr>
            <w:tcW w:w="938" w:type="dxa"/>
            <w:tcBorders>
              <w:top w:val="nil"/>
              <w:left w:val="nil"/>
              <w:bottom w:val="nil"/>
              <w:right w:val="nil"/>
            </w:tcBorders>
            <w:shd w:val="clear" w:color="auto" w:fill="auto"/>
            <w:noWrap/>
            <w:vAlign w:val="bottom"/>
            <w:hideMark/>
          </w:tcPr>
          <w:p w14:paraId="40F22A83" w14:textId="77777777" w:rsidR="00EC5079" w:rsidRPr="003B3F72" w:rsidRDefault="00EC5079" w:rsidP="00EC5079">
            <w:pPr>
              <w:spacing w:after="0"/>
              <w:jc w:val="right"/>
              <w:rPr>
                <w:rFonts w:cs="Arial"/>
                <w:sz w:val="16"/>
                <w:szCs w:val="16"/>
              </w:rPr>
            </w:pPr>
            <w:r w:rsidRPr="003B3F72">
              <w:rPr>
                <w:rFonts w:cs="Arial"/>
                <w:sz w:val="16"/>
                <w:szCs w:val="16"/>
              </w:rPr>
              <w:t>7,133</w:t>
            </w:r>
          </w:p>
        </w:tc>
      </w:tr>
      <w:tr w:rsidR="00EC5079" w:rsidRPr="003B3F72" w14:paraId="54E932DD" w14:textId="77777777" w:rsidTr="00EC5079">
        <w:trPr>
          <w:trHeight w:val="525"/>
          <w:jc w:val="center"/>
        </w:trPr>
        <w:tc>
          <w:tcPr>
            <w:tcW w:w="3350" w:type="dxa"/>
            <w:tcBorders>
              <w:top w:val="nil"/>
              <w:left w:val="nil"/>
              <w:bottom w:val="nil"/>
              <w:right w:val="nil"/>
            </w:tcBorders>
            <w:shd w:val="clear" w:color="auto" w:fill="auto"/>
            <w:vAlign w:val="bottom"/>
            <w:hideMark/>
          </w:tcPr>
          <w:p w14:paraId="66734992" w14:textId="77777777" w:rsidR="00EC5079" w:rsidRPr="003B3F72" w:rsidRDefault="00EC5079" w:rsidP="001D48BB">
            <w:pPr>
              <w:spacing w:after="0"/>
              <w:ind w:left="170"/>
              <w:jc w:val="left"/>
              <w:rPr>
                <w:rFonts w:cs="Arial"/>
                <w:b/>
                <w:bCs/>
                <w:sz w:val="16"/>
                <w:szCs w:val="16"/>
              </w:rPr>
            </w:pPr>
            <w:r w:rsidRPr="003B3F72">
              <w:rPr>
                <w:rFonts w:cs="Arial"/>
                <w:b/>
                <w:bCs/>
                <w:sz w:val="16"/>
                <w:szCs w:val="16"/>
              </w:rPr>
              <w:t>Total expenses administered on behalf of Government</w:t>
            </w:r>
          </w:p>
        </w:tc>
        <w:tc>
          <w:tcPr>
            <w:tcW w:w="938" w:type="dxa"/>
            <w:tcBorders>
              <w:top w:val="nil"/>
              <w:left w:val="nil"/>
              <w:bottom w:val="single" w:sz="4" w:space="0" w:color="auto"/>
              <w:right w:val="nil"/>
            </w:tcBorders>
            <w:shd w:val="clear" w:color="auto" w:fill="auto"/>
            <w:noWrap/>
            <w:vAlign w:val="bottom"/>
            <w:hideMark/>
          </w:tcPr>
          <w:p w14:paraId="6FDA4532" w14:textId="77777777" w:rsidR="00EC5079" w:rsidRPr="003B3F72" w:rsidRDefault="00EC5079" w:rsidP="00EC5079">
            <w:pPr>
              <w:spacing w:after="0"/>
              <w:ind w:hanging="187"/>
              <w:jc w:val="right"/>
              <w:rPr>
                <w:rFonts w:cs="Arial"/>
                <w:b/>
                <w:bCs/>
                <w:sz w:val="16"/>
                <w:szCs w:val="16"/>
              </w:rPr>
            </w:pPr>
            <w:r w:rsidRPr="003B3F72">
              <w:rPr>
                <w:rFonts w:cs="Arial"/>
                <w:b/>
                <w:bCs/>
                <w:sz w:val="16"/>
                <w:szCs w:val="16"/>
              </w:rPr>
              <w:t>82,898,243</w:t>
            </w:r>
          </w:p>
        </w:tc>
        <w:tc>
          <w:tcPr>
            <w:tcW w:w="938" w:type="dxa"/>
            <w:tcBorders>
              <w:top w:val="nil"/>
              <w:left w:val="nil"/>
              <w:bottom w:val="single" w:sz="4" w:space="0" w:color="auto"/>
              <w:right w:val="nil"/>
            </w:tcBorders>
            <w:shd w:val="clear" w:color="000000" w:fill="D9D9D9"/>
            <w:noWrap/>
            <w:vAlign w:val="bottom"/>
            <w:hideMark/>
          </w:tcPr>
          <w:p w14:paraId="239D833B" w14:textId="77777777" w:rsidR="00EC5079" w:rsidRPr="003B3F72" w:rsidRDefault="00EC5079" w:rsidP="00EC5079">
            <w:pPr>
              <w:spacing w:after="0"/>
              <w:ind w:hanging="187"/>
              <w:jc w:val="right"/>
              <w:rPr>
                <w:rFonts w:cs="Arial"/>
                <w:b/>
                <w:bCs/>
                <w:sz w:val="16"/>
                <w:szCs w:val="16"/>
              </w:rPr>
            </w:pPr>
            <w:r w:rsidRPr="003B3F72">
              <w:rPr>
                <w:rFonts w:cs="Arial"/>
                <w:b/>
                <w:bCs/>
                <w:sz w:val="16"/>
                <w:szCs w:val="16"/>
              </w:rPr>
              <w:t>98,034,194</w:t>
            </w:r>
          </w:p>
        </w:tc>
        <w:tc>
          <w:tcPr>
            <w:tcW w:w="938" w:type="dxa"/>
            <w:tcBorders>
              <w:top w:val="nil"/>
              <w:left w:val="nil"/>
              <w:bottom w:val="single" w:sz="4" w:space="0" w:color="auto"/>
              <w:right w:val="nil"/>
            </w:tcBorders>
            <w:shd w:val="clear" w:color="auto" w:fill="auto"/>
            <w:noWrap/>
            <w:vAlign w:val="bottom"/>
            <w:hideMark/>
          </w:tcPr>
          <w:p w14:paraId="6CC02FD8" w14:textId="77777777" w:rsidR="00EC5079" w:rsidRPr="003B3F72" w:rsidRDefault="00EC5079" w:rsidP="00EC5079">
            <w:pPr>
              <w:spacing w:after="0"/>
              <w:ind w:hanging="187"/>
              <w:jc w:val="right"/>
              <w:rPr>
                <w:rFonts w:cs="Arial"/>
                <w:b/>
                <w:bCs/>
                <w:sz w:val="16"/>
                <w:szCs w:val="16"/>
              </w:rPr>
            </w:pPr>
            <w:r w:rsidRPr="003B3F72">
              <w:rPr>
                <w:rFonts w:cs="Arial"/>
                <w:b/>
                <w:bCs/>
                <w:sz w:val="16"/>
                <w:szCs w:val="16"/>
              </w:rPr>
              <w:t>93,053,147</w:t>
            </w:r>
          </w:p>
        </w:tc>
        <w:tc>
          <w:tcPr>
            <w:tcW w:w="938" w:type="dxa"/>
            <w:tcBorders>
              <w:top w:val="nil"/>
              <w:left w:val="nil"/>
              <w:bottom w:val="single" w:sz="4" w:space="0" w:color="auto"/>
              <w:right w:val="nil"/>
            </w:tcBorders>
            <w:shd w:val="clear" w:color="auto" w:fill="auto"/>
            <w:noWrap/>
            <w:vAlign w:val="bottom"/>
            <w:hideMark/>
          </w:tcPr>
          <w:p w14:paraId="23F86144" w14:textId="77777777" w:rsidR="00EC5079" w:rsidRPr="003B3F72" w:rsidRDefault="00EC5079" w:rsidP="00EC5079">
            <w:pPr>
              <w:spacing w:after="0"/>
              <w:ind w:hanging="187"/>
              <w:jc w:val="right"/>
              <w:rPr>
                <w:rFonts w:cs="Arial"/>
                <w:b/>
                <w:bCs/>
                <w:sz w:val="16"/>
                <w:szCs w:val="16"/>
              </w:rPr>
            </w:pPr>
            <w:r w:rsidRPr="003B3F72">
              <w:rPr>
                <w:rFonts w:cs="Arial"/>
                <w:b/>
                <w:bCs/>
                <w:sz w:val="16"/>
                <w:szCs w:val="16"/>
              </w:rPr>
              <w:t>94,380,677</w:t>
            </w:r>
          </w:p>
        </w:tc>
        <w:tc>
          <w:tcPr>
            <w:tcW w:w="938" w:type="dxa"/>
            <w:tcBorders>
              <w:top w:val="nil"/>
              <w:left w:val="nil"/>
              <w:bottom w:val="single" w:sz="4" w:space="0" w:color="auto"/>
              <w:right w:val="nil"/>
            </w:tcBorders>
            <w:shd w:val="clear" w:color="auto" w:fill="auto"/>
            <w:noWrap/>
            <w:vAlign w:val="bottom"/>
            <w:hideMark/>
          </w:tcPr>
          <w:p w14:paraId="0AB8217B" w14:textId="77777777" w:rsidR="00EC5079" w:rsidRPr="003B3F72" w:rsidRDefault="00EC5079" w:rsidP="00EC5079">
            <w:pPr>
              <w:spacing w:after="0"/>
              <w:ind w:hanging="187"/>
              <w:jc w:val="right"/>
              <w:rPr>
                <w:rFonts w:cs="Arial"/>
                <w:b/>
                <w:bCs/>
                <w:sz w:val="16"/>
                <w:szCs w:val="16"/>
              </w:rPr>
            </w:pPr>
            <w:r w:rsidRPr="003B3F72">
              <w:rPr>
                <w:rFonts w:cs="Arial"/>
                <w:b/>
                <w:bCs/>
                <w:sz w:val="16"/>
                <w:szCs w:val="16"/>
              </w:rPr>
              <w:t>97,218,751</w:t>
            </w:r>
          </w:p>
        </w:tc>
      </w:tr>
      <w:tr w:rsidR="00EC5079" w:rsidRPr="003B3F72" w14:paraId="079459C0" w14:textId="77777777" w:rsidTr="00EC5079">
        <w:trPr>
          <w:trHeight w:val="567"/>
          <w:jc w:val="center"/>
        </w:trPr>
        <w:tc>
          <w:tcPr>
            <w:tcW w:w="3350" w:type="dxa"/>
            <w:tcBorders>
              <w:top w:val="nil"/>
              <w:left w:val="nil"/>
              <w:bottom w:val="nil"/>
              <w:right w:val="nil"/>
            </w:tcBorders>
            <w:shd w:val="clear" w:color="auto" w:fill="auto"/>
            <w:vAlign w:val="bottom"/>
            <w:hideMark/>
          </w:tcPr>
          <w:p w14:paraId="1151378F" w14:textId="77777777" w:rsidR="00EC5079" w:rsidRPr="003B3F72" w:rsidRDefault="00EC5079" w:rsidP="001D48BB">
            <w:pPr>
              <w:spacing w:after="0"/>
              <w:jc w:val="left"/>
              <w:rPr>
                <w:rFonts w:cs="Arial"/>
                <w:b/>
                <w:bCs/>
                <w:sz w:val="16"/>
                <w:szCs w:val="16"/>
              </w:rPr>
            </w:pPr>
            <w:r w:rsidRPr="003B3F72">
              <w:rPr>
                <w:rFonts w:cs="Arial"/>
                <w:b/>
                <w:bCs/>
                <w:sz w:val="16"/>
                <w:szCs w:val="16"/>
              </w:rPr>
              <w:t>INCOME ADMINISTERED ON BEHALF OF GOVERNMENT</w:t>
            </w:r>
          </w:p>
        </w:tc>
        <w:tc>
          <w:tcPr>
            <w:tcW w:w="938" w:type="dxa"/>
            <w:tcBorders>
              <w:top w:val="nil"/>
              <w:left w:val="nil"/>
              <w:bottom w:val="nil"/>
              <w:right w:val="nil"/>
            </w:tcBorders>
            <w:shd w:val="clear" w:color="auto" w:fill="auto"/>
            <w:vAlign w:val="bottom"/>
            <w:hideMark/>
          </w:tcPr>
          <w:p w14:paraId="73CD124F" w14:textId="77777777" w:rsidR="00EC5079" w:rsidRPr="003B3F72" w:rsidRDefault="00EC5079" w:rsidP="00EC5079">
            <w:pPr>
              <w:spacing w:after="0"/>
              <w:rPr>
                <w:rFonts w:cs="Arial"/>
                <w:b/>
                <w:bCs/>
                <w:sz w:val="16"/>
                <w:szCs w:val="16"/>
              </w:rPr>
            </w:pPr>
          </w:p>
        </w:tc>
        <w:tc>
          <w:tcPr>
            <w:tcW w:w="938" w:type="dxa"/>
            <w:tcBorders>
              <w:top w:val="nil"/>
              <w:left w:val="nil"/>
              <w:bottom w:val="nil"/>
              <w:right w:val="nil"/>
            </w:tcBorders>
            <w:shd w:val="clear" w:color="000000" w:fill="D9D9D9"/>
            <w:vAlign w:val="bottom"/>
            <w:hideMark/>
          </w:tcPr>
          <w:p w14:paraId="1D4444BB" w14:textId="77777777" w:rsidR="00EC5079" w:rsidRPr="003B3F72" w:rsidRDefault="00EC5079" w:rsidP="00EC5079">
            <w:pPr>
              <w:spacing w:after="0"/>
              <w:jc w:val="right"/>
              <w:rPr>
                <w:rFonts w:cs="Arial"/>
                <w:b/>
                <w:bCs/>
                <w:sz w:val="16"/>
                <w:szCs w:val="16"/>
              </w:rPr>
            </w:pPr>
            <w:r w:rsidRPr="003B3F72">
              <w:rPr>
                <w:rFonts w:cs="Arial"/>
                <w:b/>
                <w:bCs/>
                <w:sz w:val="16"/>
                <w:szCs w:val="16"/>
              </w:rPr>
              <w:t> </w:t>
            </w:r>
          </w:p>
        </w:tc>
        <w:tc>
          <w:tcPr>
            <w:tcW w:w="938" w:type="dxa"/>
            <w:tcBorders>
              <w:top w:val="nil"/>
              <w:left w:val="nil"/>
              <w:bottom w:val="nil"/>
              <w:right w:val="nil"/>
            </w:tcBorders>
            <w:shd w:val="clear" w:color="auto" w:fill="auto"/>
            <w:vAlign w:val="bottom"/>
            <w:hideMark/>
          </w:tcPr>
          <w:p w14:paraId="5F0D804A" w14:textId="77777777" w:rsidR="00EC5079" w:rsidRPr="003B3F72" w:rsidRDefault="00EC5079" w:rsidP="00EC5079">
            <w:pPr>
              <w:spacing w:after="0"/>
              <w:jc w:val="right"/>
              <w:rPr>
                <w:rFonts w:cs="Arial"/>
                <w:b/>
                <w:bCs/>
                <w:sz w:val="16"/>
                <w:szCs w:val="16"/>
              </w:rPr>
            </w:pPr>
          </w:p>
        </w:tc>
        <w:tc>
          <w:tcPr>
            <w:tcW w:w="938" w:type="dxa"/>
            <w:tcBorders>
              <w:top w:val="nil"/>
              <w:left w:val="nil"/>
              <w:bottom w:val="nil"/>
              <w:right w:val="nil"/>
            </w:tcBorders>
            <w:shd w:val="clear" w:color="auto" w:fill="auto"/>
            <w:vAlign w:val="bottom"/>
            <w:hideMark/>
          </w:tcPr>
          <w:p w14:paraId="23FF863A" w14:textId="77777777" w:rsidR="00EC5079" w:rsidRPr="003B3F72" w:rsidRDefault="00EC5079" w:rsidP="00EC5079">
            <w:pPr>
              <w:spacing w:after="0"/>
              <w:jc w:val="right"/>
              <w:rPr>
                <w:rFonts w:ascii="Times New Roman" w:hAnsi="Times New Roman"/>
              </w:rPr>
            </w:pPr>
          </w:p>
        </w:tc>
        <w:tc>
          <w:tcPr>
            <w:tcW w:w="938" w:type="dxa"/>
            <w:tcBorders>
              <w:top w:val="nil"/>
              <w:left w:val="nil"/>
              <w:bottom w:val="nil"/>
              <w:right w:val="nil"/>
            </w:tcBorders>
            <w:shd w:val="clear" w:color="auto" w:fill="auto"/>
            <w:vAlign w:val="bottom"/>
            <w:hideMark/>
          </w:tcPr>
          <w:p w14:paraId="1CCD35C4" w14:textId="77777777" w:rsidR="00EC5079" w:rsidRPr="003B3F72" w:rsidRDefault="00EC5079" w:rsidP="00EC5079">
            <w:pPr>
              <w:spacing w:after="0"/>
              <w:jc w:val="right"/>
              <w:rPr>
                <w:rFonts w:ascii="Times New Roman" w:hAnsi="Times New Roman"/>
              </w:rPr>
            </w:pPr>
          </w:p>
        </w:tc>
      </w:tr>
      <w:tr w:rsidR="00EC5079" w:rsidRPr="003B3F72" w14:paraId="33E37374" w14:textId="77777777" w:rsidTr="00EC5079">
        <w:trPr>
          <w:trHeight w:val="210"/>
          <w:jc w:val="center"/>
        </w:trPr>
        <w:tc>
          <w:tcPr>
            <w:tcW w:w="3350" w:type="dxa"/>
            <w:tcBorders>
              <w:top w:val="nil"/>
              <w:left w:val="nil"/>
              <w:bottom w:val="nil"/>
              <w:right w:val="nil"/>
            </w:tcBorders>
            <w:shd w:val="clear" w:color="auto" w:fill="auto"/>
            <w:noWrap/>
            <w:vAlign w:val="bottom"/>
            <w:hideMark/>
          </w:tcPr>
          <w:p w14:paraId="6143E168" w14:textId="77777777" w:rsidR="00EC5079" w:rsidRPr="003B3F72" w:rsidRDefault="00EC5079" w:rsidP="001D48BB">
            <w:pPr>
              <w:spacing w:after="0"/>
              <w:ind w:firstLineChars="100" w:firstLine="161"/>
              <w:jc w:val="left"/>
              <w:rPr>
                <w:rFonts w:cs="Arial"/>
                <w:b/>
                <w:bCs/>
                <w:sz w:val="16"/>
                <w:szCs w:val="16"/>
              </w:rPr>
            </w:pPr>
            <w:r w:rsidRPr="003B3F72">
              <w:rPr>
                <w:rFonts w:cs="Arial"/>
                <w:b/>
                <w:bCs/>
                <w:sz w:val="16"/>
                <w:szCs w:val="16"/>
              </w:rPr>
              <w:t>Revenue</w:t>
            </w:r>
          </w:p>
        </w:tc>
        <w:tc>
          <w:tcPr>
            <w:tcW w:w="938" w:type="dxa"/>
            <w:tcBorders>
              <w:top w:val="nil"/>
              <w:left w:val="nil"/>
              <w:bottom w:val="nil"/>
              <w:right w:val="nil"/>
            </w:tcBorders>
            <w:shd w:val="clear" w:color="auto" w:fill="auto"/>
            <w:vAlign w:val="bottom"/>
            <w:hideMark/>
          </w:tcPr>
          <w:p w14:paraId="042B37A4" w14:textId="77777777" w:rsidR="00EC5079" w:rsidRPr="003B3F72" w:rsidRDefault="00EC5079" w:rsidP="00EC5079">
            <w:pPr>
              <w:spacing w:after="0"/>
              <w:ind w:firstLineChars="100" w:firstLine="161"/>
              <w:rPr>
                <w:rFonts w:cs="Arial"/>
                <w:b/>
                <w:bCs/>
                <w:sz w:val="16"/>
                <w:szCs w:val="16"/>
              </w:rPr>
            </w:pPr>
          </w:p>
        </w:tc>
        <w:tc>
          <w:tcPr>
            <w:tcW w:w="938" w:type="dxa"/>
            <w:tcBorders>
              <w:top w:val="nil"/>
              <w:left w:val="nil"/>
              <w:bottom w:val="nil"/>
              <w:right w:val="nil"/>
            </w:tcBorders>
            <w:shd w:val="clear" w:color="000000" w:fill="D9D9D9"/>
            <w:vAlign w:val="bottom"/>
            <w:hideMark/>
          </w:tcPr>
          <w:p w14:paraId="09022E6D" w14:textId="77777777" w:rsidR="00EC5079" w:rsidRPr="003B3F72" w:rsidRDefault="00EC5079" w:rsidP="00EC5079">
            <w:pPr>
              <w:spacing w:after="0"/>
              <w:jc w:val="right"/>
              <w:rPr>
                <w:rFonts w:cs="Arial"/>
                <w:b/>
                <w:bCs/>
                <w:sz w:val="16"/>
                <w:szCs w:val="16"/>
              </w:rPr>
            </w:pPr>
            <w:r w:rsidRPr="003B3F72">
              <w:rPr>
                <w:rFonts w:cs="Arial"/>
                <w:b/>
                <w:bCs/>
                <w:sz w:val="16"/>
                <w:szCs w:val="16"/>
              </w:rPr>
              <w:t> </w:t>
            </w:r>
          </w:p>
        </w:tc>
        <w:tc>
          <w:tcPr>
            <w:tcW w:w="938" w:type="dxa"/>
            <w:tcBorders>
              <w:top w:val="nil"/>
              <w:left w:val="nil"/>
              <w:bottom w:val="nil"/>
              <w:right w:val="nil"/>
            </w:tcBorders>
            <w:shd w:val="clear" w:color="auto" w:fill="auto"/>
            <w:vAlign w:val="bottom"/>
            <w:hideMark/>
          </w:tcPr>
          <w:p w14:paraId="33BBC6A4" w14:textId="77777777" w:rsidR="00EC5079" w:rsidRPr="003B3F72" w:rsidRDefault="00EC5079" w:rsidP="00EC5079">
            <w:pPr>
              <w:spacing w:after="0"/>
              <w:jc w:val="right"/>
              <w:rPr>
                <w:rFonts w:cs="Arial"/>
                <w:b/>
                <w:bCs/>
                <w:sz w:val="16"/>
                <w:szCs w:val="16"/>
              </w:rPr>
            </w:pPr>
          </w:p>
        </w:tc>
        <w:tc>
          <w:tcPr>
            <w:tcW w:w="938" w:type="dxa"/>
            <w:tcBorders>
              <w:top w:val="nil"/>
              <w:left w:val="nil"/>
              <w:bottom w:val="nil"/>
              <w:right w:val="nil"/>
            </w:tcBorders>
            <w:shd w:val="clear" w:color="auto" w:fill="auto"/>
            <w:vAlign w:val="bottom"/>
            <w:hideMark/>
          </w:tcPr>
          <w:p w14:paraId="45C06083" w14:textId="77777777" w:rsidR="00EC5079" w:rsidRPr="003B3F72" w:rsidRDefault="00EC5079" w:rsidP="00EC5079">
            <w:pPr>
              <w:spacing w:after="0"/>
              <w:jc w:val="right"/>
              <w:rPr>
                <w:rFonts w:ascii="Times New Roman" w:hAnsi="Times New Roman"/>
              </w:rPr>
            </w:pPr>
          </w:p>
        </w:tc>
        <w:tc>
          <w:tcPr>
            <w:tcW w:w="938" w:type="dxa"/>
            <w:tcBorders>
              <w:top w:val="nil"/>
              <w:left w:val="nil"/>
              <w:bottom w:val="nil"/>
              <w:right w:val="nil"/>
            </w:tcBorders>
            <w:shd w:val="clear" w:color="auto" w:fill="auto"/>
            <w:vAlign w:val="bottom"/>
            <w:hideMark/>
          </w:tcPr>
          <w:p w14:paraId="004360C1" w14:textId="77777777" w:rsidR="00EC5079" w:rsidRPr="003B3F72" w:rsidRDefault="00EC5079" w:rsidP="00EC5079">
            <w:pPr>
              <w:spacing w:after="0"/>
              <w:jc w:val="right"/>
              <w:rPr>
                <w:rFonts w:ascii="Times New Roman" w:hAnsi="Times New Roman"/>
              </w:rPr>
            </w:pPr>
          </w:p>
        </w:tc>
      </w:tr>
      <w:tr w:rsidR="00EC5079" w:rsidRPr="003B3F72" w14:paraId="173FFE4A" w14:textId="77777777" w:rsidTr="00EC5079">
        <w:trPr>
          <w:trHeight w:val="225"/>
          <w:jc w:val="center"/>
        </w:trPr>
        <w:tc>
          <w:tcPr>
            <w:tcW w:w="3350" w:type="dxa"/>
            <w:tcBorders>
              <w:top w:val="nil"/>
              <w:left w:val="nil"/>
              <w:bottom w:val="nil"/>
              <w:right w:val="nil"/>
            </w:tcBorders>
            <w:shd w:val="clear" w:color="auto" w:fill="auto"/>
            <w:noWrap/>
            <w:vAlign w:val="bottom"/>
            <w:hideMark/>
          </w:tcPr>
          <w:p w14:paraId="37D0EA7B" w14:textId="77777777" w:rsidR="00EC5079" w:rsidRPr="003B3F72" w:rsidRDefault="00EC5079" w:rsidP="001D48BB">
            <w:pPr>
              <w:spacing w:after="0"/>
              <w:ind w:firstLineChars="200" w:firstLine="321"/>
              <w:jc w:val="left"/>
              <w:rPr>
                <w:rFonts w:cs="Arial"/>
                <w:b/>
                <w:bCs/>
                <w:sz w:val="16"/>
                <w:szCs w:val="16"/>
              </w:rPr>
            </w:pPr>
            <w:r w:rsidRPr="003B3F72">
              <w:rPr>
                <w:rFonts w:cs="Arial"/>
                <w:b/>
                <w:bCs/>
                <w:sz w:val="16"/>
                <w:szCs w:val="16"/>
              </w:rPr>
              <w:t>Taxation revenue</w:t>
            </w:r>
          </w:p>
        </w:tc>
        <w:tc>
          <w:tcPr>
            <w:tcW w:w="938" w:type="dxa"/>
            <w:tcBorders>
              <w:top w:val="nil"/>
              <w:left w:val="nil"/>
              <w:bottom w:val="nil"/>
              <w:right w:val="nil"/>
            </w:tcBorders>
            <w:shd w:val="clear" w:color="auto" w:fill="auto"/>
            <w:noWrap/>
            <w:vAlign w:val="bottom"/>
            <w:hideMark/>
          </w:tcPr>
          <w:p w14:paraId="64C04188" w14:textId="77777777" w:rsidR="00EC5079" w:rsidRPr="003B3F72" w:rsidRDefault="00EC5079" w:rsidP="00EC5079">
            <w:pPr>
              <w:spacing w:after="0"/>
              <w:ind w:firstLineChars="200" w:firstLine="321"/>
              <w:rPr>
                <w:rFonts w:cs="Arial"/>
                <w:b/>
                <w:bCs/>
                <w:sz w:val="16"/>
                <w:szCs w:val="16"/>
              </w:rPr>
            </w:pPr>
          </w:p>
        </w:tc>
        <w:tc>
          <w:tcPr>
            <w:tcW w:w="938" w:type="dxa"/>
            <w:tcBorders>
              <w:top w:val="nil"/>
              <w:left w:val="nil"/>
              <w:bottom w:val="nil"/>
              <w:right w:val="nil"/>
            </w:tcBorders>
            <w:shd w:val="clear" w:color="000000" w:fill="D9D9D9"/>
            <w:noWrap/>
            <w:vAlign w:val="bottom"/>
            <w:hideMark/>
          </w:tcPr>
          <w:p w14:paraId="3E9ED7DF" w14:textId="77777777" w:rsidR="00EC5079" w:rsidRPr="003B3F72" w:rsidRDefault="00EC5079" w:rsidP="00EC5079">
            <w:pPr>
              <w:spacing w:after="0"/>
              <w:jc w:val="right"/>
              <w:rPr>
                <w:rFonts w:cs="Arial"/>
                <w:sz w:val="16"/>
                <w:szCs w:val="16"/>
              </w:rPr>
            </w:pPr>
            <w:r w:rsidRPr="003B3F72">
              <w:rPr>
                <w:rFonts w:cs="Arial"/>
                <w:sz w:val="16"/>
                <w:szCs w:val="16"/>
              </w:rPr>
              <w:t> </w:t>
            </w:r>
          </w:p>
        </w:tc>
        <w:tc>
          <w:tcPr>
            <w:tcW w:w="938" w:type="dxa"/>
            <w:tcBorders>
              <w:top w:val="nil"/>
              <w:left w:val="nil"/>
              <w:bottom w:val="nil"/>
              <w:right w:val="nil"/>
            </w:tcBorders>
            <w:shd w:val="clear" w:color="auto" w:fill="auto"/>
            <w:noWrap/>
            <w:vAlign w:val="bottom"/>
            <w:hideMark/>
          </w:tcPr>
          <w:p w14:paraId="6ECC5B34" w14:textId="77777777" w:rsidR="00EC5079" w:rsidRPr="003B3F72" w:rsidRDefault="00EC5079" w:rsidP="00EC5079">
            <w:pPr>
              <w:spacing w:after="0"/>
              <w:jc w:val="right"/>
              <w:rPr>
                <w:rFonts w:cs="Arial"/>
                <w:sz w:val="16"/>
                <w:szCs w:val="16"/>
              </w:rPr>
            </w:pPr>
          </w:p>
        </w:tc>
        <w:tc>
          <w:tcPr>
            <w:tcW w:w="938" w:type="dxa"/>
            <w:tcBorders>
              <w:top w:val="nil"/>
              <w:left w:val="nil"/>
              <w:bottom w:val="nil"/>
              <w:right w:val="nil"/>
            </w:tcBorders>
            <w:shd w:val="clear" w:color="auto" w:fill="auto"/>
            <w:noWrap/>
            <w:vAlign w:val="bottom"/>
            <w:hideMark/>
          </w:tcPr>
          <w:p w14:paraId="30D3C7E3" w14:textId="77777777" w:rsidR="00EC5079" w:rsidRPr="003B3F72" w:rsidRDefault="00EC5079" w:rsidP="00EC5079">
            <w:pPr>
              <w:spacing w:after="0"/>
              <w:jc w:val="right"/>
              <w:rPr>
                <w:rFonts w:ascii="Times New Roman" w:hAnsi="Times New Roman"/>
              </w:rPr>
            </w:pPr>
          </w:p>
        </w:tc>
        <w:tc>
          <w:tcPr>
            <w:tcW w:w="938" w:type="dxa"/>
            <w:tcBorders>
              <w:top w:val="nil"/>
              <w:left w:val="nil"/>
              <w:bottom w:val="nil"/>
              <w:right w:val="nil"/>
            </w:tcBorders>
            <w:shd w:val="clear" w:color="auto" w:fill="auto"/>
            <w:noWrap/>
            <w:vAlign w:val="bottom"/>
            <w:hideMark/>
          </w:tcPr>
          <w:p w14:paraId="47A81BD1" w14:textId="77777777" w:rsidR="00EC5079" w:rsidRPr="003B3F72" w:rsidRDefault="00EC5079" w:rsidP="00EC5079">
            <w:pPr>
              <w:spacing w:after="0"/>
              <w:jc w:val="right"/>
              <w:rPr>
                <w:rFonts w:ascii="Times New Roman" w:hAnsi="Times New Roman"/>
              </w:rPr>
            </w:pPr>
          </w:p>
        </w:tc>
      </w:tr>
      <w:tr w:rsidR="00EC5079" w:rsidRPr="003B3F72" w14:paraId="11BF4B13" w14:textId="77777777" w:rsidTr="00EC5079">
        <w:trPr>
          <w:trHeight w:val="225"/>
          <w:jc w:val="center"/>
        </w:trPr>
        <w:tc>
          <w:tcPr>
            <w:tcW w:w="3350" w:type="dxa"/>
            <w:tcBorders>
              <w:top w:val="nil"/>
              <w:left w:val="nil"/>
              <w:bottom w:val="nil"/>
              <w:right w:val="nil"/>
            </w:tcBorders>
            <w:shd w:val="clear" w:color="auto" w:fill="auto"/>
            <w:noWrap/>
            <w:vAlign w:val="bottom"/>
            <w:hideMark/>
          </w:tcPr>
          <w:p w14:paraId="0D0B1CCD" w14:textId="77777777" w:rsidR="00EC5079" w:rsidRPr="003B3F72" w:rsidRDefault="00EC5079" w:rsidP="001D48BB">
            <w:pPr>
              <w:spacing w:after="0"/>
              <w:ind w:firstLineChars="300" w:firstLine="480"/>
              <w:jc w:val="left"/>
              <w:rPr>
                <w:rFonts w:cs="Arial"/>
                <w:sz w:val="16"/>
                <w:szCs w:val="16"/>
              </w:rPr>
            </w:pPr>
            <w:r w:rsidRPr="003B3F72">
              <w:rPr>
                <w:rFonts w:cs="Arial"/>
                <w:sz w:val="16"/>
                <w:szCs w:val="16"/>
              </w:rPr>
              <w:t>Other taxes</w:t>
            </w:r>
          </w:p>
        </w:tc>
        <w:tc>
          <w:tcPr>
            <w:tcW w:w="938" w:type="dxa"/>
            <w:tcBorders>
              <w:top w:val="nil"/>
              <w:left w:val="nil"/>
              <w:bottom w:val="nil"/>
              <w:right w:val="nil"/>
            </w:tcBorders>
            <w:shd w:val="clear" w:color="auto" w:fill="auto"/>
            <w:noWrap/>
            <w:vAlign w:val="bottom"/>
            <w:hideMark/>
          </w:tcPr>
          <w:p w14:paraId="7E5C959F" w14:textId="77777777" w:rsidR="00EC5079" w:rsidRPr="003B3F72" w:rsidRDefault="00EC5079" w:rsidP="00EC5079">
            <w:pPr>
              <w:spacing w:after="0"/>
              <w:jc w:val="right"/>
              <w:rPr>
                <w:rFonts w:cs="Arial"/>
                <w:sz w:val="16"/>
                <w:szCs w:val="16"/>
              </w:rPr>
            </w:pPr>
            <w:r w:rsidRPr="003B3F72">
              <w:rPr>
                <w:rFonts w:cs="Arial"/>
                <w:sz w:val="16"/>
                <w:szCs w:val="16"/>
              </w:rPr>
              <w:t>5,404</w:t>
            </w:r>
          </w:p>
        </w:tc>
        <w:tc>
          <w:tcPr>
            <w:tcW w:w="938" w:type="dxa"/>
            <w:tcBorders>
              <w:top w:val="nil"/>
              <w:left w:val="nil"/>
              <w:bottom w:val="nil"/>
              <w:right w:val="nil"/>
            </w:tcBorders>
            <w:shd w:val="clear" w:color="000000" w:fill="D9D9D9"/>
            <w:noWrap/>
            <w:vAlign w:val="bottom"/>
            <w:hideMark/>
          </w:tcPr>
          <w:p w14:paraId="40E4FAF5" w14:textId="77777777" w:rsidR="00EC5079" w:rsidRPr="003B3F72" w:rsidRDefault="00EC5079" w:rsidP="00EC5079">
            <w:pPr>
              <w:spacing w:after="0"/>
              <w:jc w:val="right"/>
              <w:rPr>
                <w:rFonts w:cs="Arial"/>
                <w:sz w:val="16"/>
                <w:szCs w:val="16"/>
              </w:rPr>
            </w:pPr>
            <w:r w:rsidRPr="003B3F72">
              <w:rPr>
                <w:rFonts w:cs="Arial"/>
                <w:sz w:val="16"/>
                <w:szCs w:val="16"/>
              </w:rPr>
              <w:t>25,942</w:t>
            </w:r>
          </w:p>
        </w:tc>
        <w:tc>
          <w:tcPr>
            <w:tcW w:w="938" w:type="dxa"/>
            <w:tcBorders>
              <w:top w:val="nil"/>
              <w:left w:val="nil"/>
              <w:bottom w:val="nil"/>
              <w:right w:val="nil"/>
            </w:tcBorders>
            <w:shd w:val="clear" w:color="auto" w:fill="auto"/>
            <w:noWrap/>
            <w:vAlign w:val="bottom"/>
            <w:hideMark/>
          </w:tcPr>
          <w:p w14:paraId="2B7C6F22" w14:textId="77777777" w:rsidR="00EC5079" w:rsidRPr="003B3F72" w:rsidRDefault="00EC5079" w:rsidP="00EC5079">
            <w:pPr>
              <w:spacing w:after="0"/>
              <w:jc w:val="right"/>
              <w:rPr>
                <w:rFonts w:cs="Arial"/>
                <w:sz w:val="16"/>
                <w:szCs w:val="16"/>
              </w:rPr>
            </w:pPr>
            <w:r w:rsidRPr="003B3F72">
              <w:rPr>
                <w:rFonts w:cs="Arial"/>
                <w:sz w:val="16"/>
                <w:szCs w:val="16"/>
              </w:rPr>
              <w:t>27,142</w:t>
            </w:r>
          </w:p>
        </w:tc>
        <w:tc>
          <w:tcPr>
            <w:tcW w:w="938" w:type="dxa"/>
            <w:tcBorders>
              <w:top w:val="nil"/>
              <w:left w:val="nil"/>
              <w:bottom w:val="nil"/>
              <w:right w:val="nil"/>
            </w:tcBorders>
            <w:shd w:val="clear" w:color="auto" w:fill="auto"/>
            <w:noWrap/>
            <w:vAlign w:val="bottom"/>
            <w:hideMark/>
          </w:tcPr>
          <w:p w14:paraId="5FC034EE" w14:textId="77777777" w:rsidR="00EC5079" w:rsidRPr="003B3F72" w:rsidRDefault="00EC5079" w:rsidP="00EC5079">
            <w:pPr>
              <w:spacing w:after="0"/>
              <w:jc w:val="right"/>
              <w:rPr>
                <w:rFonts w:cs="Arial"/>
                <w:sz w:val="16"/>
                <w:szCs w:val="16"/>
              </w:rPr>
            </w:pPr>
            <w:r w:rsidRPr="003B3F72">
              <w:rPr>
                <w:rFonts w:cs="Arial"/>
                <w:sz w:val="16"/>
                <w:szCs w:val="16"/>
              </w:rPr>
              <w:t>28,142</w:t>
            </w:r>
          </w:p>
        </w:tc>
        <w:tc>
          <w:tcPr>
            <w:tcW w:w="938" w:type="dxa"/>
            <w:tcBorders>
              <w:top w:val="nil"/>
              <w:left w:val="nil"/>
              <w:bottom w:val="nil"/>
              <w:right w:val="nil"/>
            </w:tcBorders>
            <w:shd w:val="clear" w:color="auto" w:fill="auto"/>
            <w:noWrap/>
            <w:vAlign w:val="bottom"/>
            <w:hideMark/>
          </w:tcPr>
          <w:p w14:paraId="6BBB7689" w14:textId="77777777" w:rsidR="00EC5079" w:rsidRPr="003B3F72" w:rsidRDefault="00EC5079" w:rsidP="00EC5079">
            <w:pPr>
              <w:spacing w:after="0"/>
              <w:jc w:val="right"/>
              <w:rPr>
                <w:rFonts w:cs="Arial"/>
                <w:sz w:val="16"/>
                <w:szCs w:val="16"/>
              </w:rPr>
            </w:pPr>
            <w:r w:rsidRPr="003B3F72">
              <w:rPr>
                <w:rFonts w:cs="Arial"/>
                <w:sz w:val="16"/>
                <w:szCs w:val="16"/>
              </w:rPr>
              <w:t>27,142</w:t>
            </w:r>
          </w:p>
        </w:tc>
      </w:tr>
      <w:tr w:rsidR="00EC5079" w:rsidRPr="003B3F72" w14:paraId="06E1912E" w14:textId="77777777" w:rsidTr="00EC5079">
        <w:trPr>
          <w:trHeight w:val="225"/>
          <w:jc w:val="center"/>
        </w:trPr>
        <w:tc>
          <w:tcPr>
            <w:tcW w:w="3350" w:type="dxa"/>
            <w:tcBorders>
              <w:top w:val="nil"/>
              <w:left w:val="nil"/>
              <w:bottom w:val="nil"/>
              <w:right w:val="nil"/>
            </w:tcBorders>
            <w:shd w:val="clear" w:color="auto" w:fill="auto"/>
            <w:noWrap/>
            <w:vAlign w:val="bottom"/>
            <w:hideMark/>
          </w:tcPr>
          <w:p w14:paraId="72AFE18E" w14:textId="77777777" w:rsidR="00EC5079" w:rsidRPr="003B3F72" w:rsidRDefault="00EC5079" w:rsidP="001D48BB">
            <w:pPr>
              <w:spacing w:after="0"/>
              <w:ind w:firstLineChars="300" w:firstLine="482"/>
              <w:jc w:val="left"/>
              <w:rPr>
                <w:rFonts w:cs="Arial"/>
                <w:b/>
                <w:bCs/>
                <w:sz w:val="16"/>
                <w:szCs w:val="16"/>
              </w:rPr>
            </w:pPr>
            <w:r w:rsidRPr="003B3F72">
              <w:rPr>
                <w:rFonts w:cs="Arial"/>
                <w:b/>
                <w:bCs/>
                <w:sz w:val="16"/>
                <w:szCs w:val="16"/>
              </w:rPr>
              <w:t>Total taxation revenue</w:t>
            </w:r>
          </w:p>
        </w:tc>
        <w:tc>
          <w:tcPr>
            <w:tcW w:w="938" w:type="dxa"/>
            <w:tcBorders>
              <w:top w:val="nil"/>
              <w:left w:val="nil"/>
              <w:bottom w:val="single" w:sz="4" w:space="0" w:color="auto"/>
              <w:right w:val="nil"/>
            </w:tcBorders>
            <w:shd w:val="clear" w:color="auto" w:fill="auto"/>
            <w:noWrap/>
            <w:vAlign w:val="bottom"/>
            <w:hideMark/>
          </w:tcPr>
          <w:p w14:paraId="606CF3A1" w14:textId="77777777" w:rsidR="00EC5079" w:rsidRPr="003B3F72" w:rsidRDefault="00EC5079" w:rsidP="00EC5079">
            <w:pPr>
              <w:spacing w:after="0"/>
              <w:jc w:val="right"/>
              <w:rPr>
                <w:rFonts w:cs="Arial"/>
                <w:b/>
                <w:bCs/>
                <w:sz w:val="16"/>
                <w:szCs w:val="16"/>
              </w:rPr>
            </w:pPr>
            <w:r w:rsidRPr="003B3F72">
              <w:rPr>
                <w:rFonts w:cs="Arial"/>
                <w:b/>
                <w:bCs/>
                <w:sz w:val="16"/>
                <w:szCs w:val="16"/>
              </w:rPr>
              <w:t>5,404</w:t>
            </w:r>
          </w:p>
        </w:tc>
        <w:tc>
          <w:tcPr>
            <w:tcW w:w="938" w:type="dxa"/>
            <w:tcBorders>
              <w:top w:val="nil"/>
              <w:left w:val="nil"/>
              <w:bottom w:val="single" w:sz="4" w:space="0" w:color="auto"/>
              <w:right w:val="nil"/>
            </w:tcBorders>
            <w:shd w:val="clear" w:color="000000" w:fill="D9D9D9"/>
            <w:noWrap/>
            <w:vAlign w:val="bottom"/>
            <w:hideMark/>
          </w:tcPr>
          <w:p w14:paraId="4ECB48D2" w14:textId="77777777" w:rsidR="00EC5079" w:rsidRPr="003B3F72" w:rsidRDefault="00EC5079" w:rsidP="00EC5079">
            <w:pPr>
              <w:spacing w:after="0"/>
              <w:jc w:val="right"/>
              <w:rPr>
                <w:rFonts w:cs="Arial"/>
                <w:b/>
                <w:bCs/>
                <w:sz w:val="16"/>
                <w:szCs w:val="16"/>
              </w:rPr>
            </w:pPr>
            <w:r w:rsidRPr="003B3F72">
              <w:rPr>
                <w:rFonts w:cs="Arial"/>
                <w:b/>
                <w:bCs/>
                <w:sz w:val="16"/>
                <w:szCs w:val="16"/>
              </w:rPr>
              <w:t>25,942</w:t>
            </w:r>
          </w:p>
        </w:tc>
        <w:tc>
          <w:tcPr>
            <w:tcW w:w="938" w:type="dxa"/>
            <w:tcBorders>
              <w:top w:val="nil"/>
              <w:left w:val="nil"/>
              <w:bottom w:val="single" w:sz="4" w:space="0" w:color="auto"/>
              <w:right w:val="nil"/>
            </w:tcBorders>
            <w:shd w:val="clear" w:color="auto" w:fill="auto"/>
            <w:noWrap/>
            <w:vAlign w:val="bottom"/>
            <w:hideMark/>
          </w:tcPr>
          <w:p w14:paraId="67B57841" w14:textId="77777777" w:rsidR="00EC5079" w:rsidRPr="003B3F72" w:rsidRDefault="00EC5079" w:rsidP="00EC5079">
            <w:pPr>
              <w:spacing w:after="0"/>
              <w:jc w:val="right"/>
              <w:rPr>
                <w:rFonts w:cs="Arial"/>
                <w:b/>
                <w:bCs/>
                <w:sz w:val="16"/>
                <w:szCs w:val="16"/>
              </w:rPr>
            </w:pPr>
            <w:r w:rsidRPr="003B3F72">
              <w:rPr>
                <w:rFonts w:cs="Arial"/>
                <w:b/>
                <w:bCs/>
                <w:sz w:val="16"/>
                <w:szCs w:val="16"/>
              </w:rPr>
              <w:t>27,142</w:t>
            </w:r>
          </w:p>
        </w:tc>
        <w:tc>
          <w:tcPr>
            <w:tcW w:w="938" w:type="dxa"/>
            <w:tcBorders>
              <w:top w:val="nil"/>
              <w:left w:val="nil"/>
              <w:bottom w:val="single" w:sz="4" w:space="0" w:color="auto"/>
              <w:right w:val="nil"/>
            </w:tcBorders>
            <w:shd w:val="clear" w:color="auto" w:fill="auto"/>
            <w:noWrap/>
            <w:vAlign w:val="bottom"/>
            <w:hideMark/>
          </w:tcPr>
          <w:p w14:paraId="37D338E5" w14:textId="77777777" w:rsidR="00EC5079" w:rsidRPr="003B3F72" w:rsidRDefault="00EC5079" w:rsidP="00EC5079">
            <w:pPr>
              <w:spacing w:after="0"/>
              <w:jc w:val="right"/>
              <w:rPr>
                <w:rFonts w:cs="Arial"/>
                <w:b/>
                <w:bCs/>
                <w:sz w:val="16"/>
                <w:szCs w:val="16"/>
              </w:rPr>
            </w:pPr>
            <w:r w:rsidRPr="003B3F72">
              <w:rPr>
                <w:rFonts w:cs="Arial"/>
                <w:b/>
                <w:bCs/>
                <w:sz w:val="16"/>
                <w:szCs w:val="16"/>
              </w:rPr>
              <w:t>28,142</w:t>
            </w:r>
          </w:p>
        </w:tc>
        <w:tc>
          <w:tcPr>
            <w:tcW w:w="938" w:type="dxa"/>
            <w:tcBorders>
              <w:top w:val="nil"/>
              <w:left w:val="nil"/>
              <w:bottom w:val="single" w:sz="4" w:space="0" w:color="auto"/>
              <w:right w:val="nil"/>
            </w:tcBorders>
            <w:shd w:val="clear" w:color="auto" w:fill="auto"/>
            <w:noWrap/>
            <w:vAlign w:val="bottom"/>
            <w:hideMark/>
          </w:tcPr>
          <w:p w14:paraId="3D3A7685" w14:textId="77777777" w:rsidR="00EC5079" w:rsidRPr="003B3F72" w:rsidRDefault="00EC5079" w:rsidP="00EC5079">
            <w:pPr>
              <w:spacing w:after="0"/>
              <w:jc w:val="right"/>
              <w:rPr>
                <w:rFonts w:cs="Arial"/>
                <w:b/>
                <w:bCs/>
                <w:sz w:val="16"/>
                <w:szCs w:val="16"/>
              </w:rPr>
            </w:pPr>
            <w:r w:rsidRPr="003B3F72">
              <w:rPr>
                <w:rFonts w:cs="Arial"/>
                <w:b/>
                <w:bCs/>
                <w:sz w:val="16"/>
                <w:szCs w:val="16"/>
              </w:rPr>
              <w:t>27,142</w:t>
            </w:r>
          </w:p>
        </w:tc>
      </w:tr>
      <w:tr w:rsidR="00EC5079" w:rsidRPr="003B3F72" w14:paraId="5DDA6E1B" w14:textId="77777777" w:rsidTr="00EC5079">
        <w:trPr>
          <w:trHeight w:val="300"/>
          <w:jc w:val="center"/>
        </w:trPr>
        <w:tc>
          <w:tcPr>
            <w:tcW w:w="3350" w:type="dxa"/>
            <w:tcBorders>
              <w:top w:val="nil"/>
              <w:left w:val="nil"/>
              <w:bottom w:val="nil"/>
              <w:right w:val="nil"/>
            </w:tcBorders>
            <w:shd w:val="clear" w:color="auto" w:fill="auto"/>
            <w:noWrap/>
            <w:vAlign w:val="bottom"/>
            <w:hideMark/>
          </w:tcPr>
          <w:p w14:paraId="168B426B" w14:textId="77777777" w:rsidR="00EC5079" w:rsidRPr="003B3F72" w:rsidRDefault="00EC5079" w:rsidP="001D48BB">
            <w:pPr>
              <w:spacing w:after="0"/>
              <w:ind w:firstLineChars="200" w:firstLine="321"/>
              <w:jc w:val="left"/>
              <w:rPr>
                <w:rFonts w:cs="Arial"/>
                <w:b/>
                <w:bCs/>
                <w:sz w:val="16"/>
                <w:szCs w:val="16"/>
              </w:rPr>
            </w:pPr>
            <w:r w:rsidRPr="003B3F72">
              <w:rPr>
                <w:rFonts w:cs="Arial"/>
                <w:b/>
                <w:bCs/>
                <w:sz w:val="16"/>
                <w:szCs w:val="16"/>
              </w:rPr>
              <w:t>Non-taxation revenue</w:t>
            </w:r>
          </w:p>
        </w:tc>
        <w:tc>
          <w:tcPr>
            <w:tcW w:w="938" w:type="dxa"/>
            <w:tcBorders>
              <w:top w:val="nil"/>
              <w:left w:val="nil"/>
              <w:bottom w:val="nil"/>
              <w:right w:val="nil"/>
            </w:tcBorders>
            <w:shd w:val="clear" w:color="auto" w:fill="auto"/>
            <w:noWrap/>
            <w:vAlign w:val="bottom"/>
            <w:hideMark/>
          </w:tcPr>
          <w:p w14:paraId="777FB8E4" w14:textId="77777777" w:rsidR="00EC5079" w:rsidRPr="003B3F72" w:rsidRDefault="00EC5079" w:rsidP="00EC5079">
            <w:pPr>
              <w:spacing w:after="0"/>
              <w:ind w:firstLineChars="200" w:firstLine="321"/>
              <w:rPr>
                <w:rFonts w:cs="Arial"/>
                <w:b/>
                <w:bCs/>
                <w:sz w:val="16"/>
                <w:szCs w:val="16"/>
              </w:rPr>
            </w:pPr>
          </w:p>
        </w:tc>
        <w:tc>
          <w:tcPr>
            <w:tcW w:w="938" w:type="dxa"/>
            <w:tcBorders>
              <w:top w:val="nil"/>
              <w:left w:val="nil"/>
              <w:bottom w:val="nil"/>
              <w:right w:val="nil"/>
            </w:tcBorders>
            <w:shd w:val="clear" w:color="000000" w:fill="D9D9D9"/>
            <w:noWrap/>
            <w:vAlign w:val="bottom"/>
            <w:hideMark/>
          </w:tcPr>
          <w:p w14:paraId="79E5019B" w14:textId="77777777" w:rsidR="00EC5079" w:rsidRPr="003B3F72" w:rsidRDefault="00EC5079" w:rsidP="00EC5079">
            <w:pPr>
              <w:spacing w:after="0"/>
              <w:jc w:val="right"/>
              <w:rPr>
                <w:rFonts w:cs="Arial"/>
                <w:sz w:val="16"/>
                <w:szCs w:val="16"/>
              </w:rPr>
            </w:pPr>
            <w:r w:rsidRPr="003B3F72">
              <w:rPr>
                <w:rFonts w:cs="Arial"/>
                <w:sz w:val="16"/>
                <w:szCs w:val="16"/>
              </w:rPr>
              <w:t> </w:t>
            </w:r>
          </w:p>
        </w:tc>
        <w:tc>
          <w:tcPr>
            <w:tcW w:w="938" w:type="dxa"/>
            <w:tcBorders>
              <w:top w:val="nil"/>
              <w:left w:val="nil"/>
              <w:bottom w:val="nil"/>
              <w:right w:val="nil"/>
            </w:tcBorders>
            <w:shd w:val="clear" w:color="auto" w:fill="auto"/>
            <w:noWrap/>
            <w:vAlign w:val="bottom"/>
            <w:hideMark/>
          </w:tcPr>
          <w:p w14:paraId="617B7E09" w14:textId="77777777" w:rsidR="00EC5079" w:rsidRPr="003B3F72" w:rsidRDefault="00EC5079" w:rsidP="00EC5079">
            <w:pPr>
              <w:spacing w:after="0"/>
              <w:jc w:val="right"/>
              <w:rPr>
                <w:rFonts w:cs="Arial"/>
                <w:sz w:val="16"/>
                <w:szCs w:val="16"/>
              </w:rPr>
            </w:pPr>
          </w:p>
        </w:tc>
        <w:tc>
          <w:tcPr>
            <w:tcW w:w="938" w:type="dxa"/>
            <w:tcBorders>
              <w:top w:val="nil"/>
              <w:left w:val="nil"/>
              <w:bottom w:val="nil"/>
              <w:right w:val="nil"/>
            </w:tcBorders>
            <w:shd w:val="clear" w:color="auto" w:fill="auto"/>
            <w:noWrap/>
            <w:vAlign w:val="bottom"/>
            <w:hideMark/>
          </w:tcPr>
          <w:p w14:paraId="599EFA4E" w14:textId="77777777" w:rsidR="00EC5079" w:rsidRPr="003B3F72" w:rsidRDefault="00EC5079" w:rsidP="00EC5079">
            <w:pPr>
              <w:spacing w:after="0"/>
              <w:jc w:val="right"/>
              <w:rPr>
                <w:rFonts w:ascii="Times New Roman" w:hAnsi="Times New Roman"/>
              </w:rPr>
            </w:pPr>
          </w:p>
        </w:tc>
        <w:tc>
          <w:tcPr>
            <w:tcW w:w="938" w:type="dxa"/>
            <w:tcBorders>
              <w:top w:val="nil"/>
              <w:left w:val="nil"/>
              <w:bottom w:val="nil"/>
              <w:right w:val="nil"/>
            </w:tcBorders>
            <w:shd w:val="clear" w:color="auto" w:fill="auto"/>
            <w:noWrap/>
            <w:vAlign w:val="bottom"/>
            <w:hideMark/>
          </w:tcPr>
          <w:p w14:paraId="42F576C6" w14:textId="77777777" w:rsidR="00EC5079" w:rsidRPr="003B3F72" w:rsidRDefault="00EC5079" w:rsidP="00EC5079">
            <w:pPr>
              <w:spacing w:after="0"/>
              <w:jc w:val="right"/>
              <w:rPr>
                <w:rFonts w:ascii="Times New Roman" w:hAnsi="Times New Roman"/>
              </w:rPr>
            </w:pPr>
          </w:p>
        </w:tc>
      </w:tr>
      <w:tr w:rsidR="00EC5079" w:rsidRPr="003B3F72" w14:paraId="5E2FFF6F" w14:textId="77777777" w:rsidTr="00EC5079">
        <w:trPr>
          <w:trHeight w:val="225"/>
          <w:jc w:val="center"/>
        </w:trPr>
        <w:tc>
          <w:tcPr>
            <w:tcW w:w="3350" w:type="dxa"/>
            <w:tcBorders>
              <w:top w:val="nil"/>
              <w:left w:val="nil"/>
              <w:bottom w:val="nil"/>
              <w:right w:val="nil"/>
            </w:tcBorders>
            <w:shd w:val="clear" w:color="auto" w:fill="auto"/>
            <w:noWrap/>
            <w:vAlign w:val="bottom"/>
            <w:hideMark/>
          </w:tcPr>
          <w:p w14:paraId="1FBEFC65" w14:textId="77777777" w:rsidR="00EC5079" w:rsidRPr="003B3F72" w:rsidRDefault="00EC5079" w:rsidP="001D48BB">
            <w:pPr>
              <w:spacing w:after="0"/>
              <w:ind w:firstLineChars="300" w:firstLine="480"/>
              <w:jc w:val="left"/>
              <w:rPr>
                <w:rFonts w:cs="Arial"/>
                <w:sz w:val="16"/>
                <w:szCs w:val="16"/>
              </w:rPr>
            </w:pPr>
            <w:r w:rsidRPr="003B3F72">
              <w:rPr>
                <w:rFonts w:cs="Arial"/>
                <w:sz w:val="16"/>
                <w:szCs w:val="16"/>
              </w:rPr>
              <w:t>Interest</w:t>
            </w:r>
          </w:p>
        </w:tc>
        <w:tc>
          <w:tcPr>
            <w:tcW w:w="938" w:type="dxa"/>
            <w:tcBorders>
              <w:top w:val="nil"/>
              <w:left w:val="nil"/>
              <w:bottom w:val="nil"/>
              <w:right w:val="nil"/>
            </w:tcBorders>
            <w:shd w:val="clear" w:color="auto" w:fill="auto"/>
            <w:noWrap/>
            <w:vAlign w:val="bottom"/>
            <w:hideMark/>
          </w:tcPr>
          <w:p w14:paraId="7CE56875" w14:textId="77777777" w:rsidR="00EC5079" w:rsidRPr="003B3F72" w:rsidRDefault="00EC5079" w:rsidP="00EC5079">
            <w:pPr>
              <w:spacing w:after="0"/>
              <w:jc w:val="right"/>
              <w:rPr>
                <w:rFonts w:cs="Arial"/>
                <w:sz w:val="16"/>
                <w:szCs w:val="16"/>
              </w:rPr>
            </w:pPr>
            <w:r w:rsidRPr="003B3F72">
              <w:rPr>
                <w:rFonts w:cs="Arial"/>
                <w:sz w:val="16"/>
                <w:szCs w:val="16"/>
              </w:rPr>
              <w:t>7,686</w:t>
            </w:r>
          </w:p>
        </w:tc>
        <w:tc>
          <w:tcPr>
            <w:tcW w:w="938" w:type="dxa"/>
            <w:tcBorders>
              <w:top w:val="nil"/>
              <w:left w:val="nil"/>
              <w:bottom w:val="nil"/>
              <w:right w:val="nil"/>
            </w:tcBorders>
            <w:shd w:val="clear" w:color="000000" w:fill="D9D9D9"/>
            <w:noWrap/>
            <w:vAlign w:val="bottom"/>
            <w:hideMark/>
          </w:tcPr>
          <w:p w14:paraId="07E5526F" w14:textId="77777777" w:rsidR="00EC5079" w:rsidRPr="003B3F72" w:rsidRDefault="00EC5079" w:rsidP="00EC5079">
            <w:pPr>
              <w:spacing w:after="0"/>
              <w:jc w:val="right"/>
              <w:rPr>
                <w:rFonts w:cs="Arial"/>
                <w:sz w:val="16"/>
                <w:szCs w:val="16"/>
              </w:rPr>
            </w:pPr>
            <w:r w:rsidRPr="003B3F72">
              <w:rPr>
                <w:rFonts w:cs="Arial"/>
                <w:sz w:val="16"/>
                <w:szCs w:val="16"/>
              </w:rPr>
              <w:t>15,096</w:t>
            </w:r>
          </w:p>
        </w:tc>
        <w:tc>
          <w:tcPr>
            <w:tcW w:w="938" w:type="dxa"/>
            <w:tcBorders>
              <w:top w:val="nil"/>
              <w:left w:val="nil"/>
              <w:bottom w:val="nil"/>
              <w:right w:val="nil"/>
            </w:tcBorders>
            <w:shd w:val="clear" w:color="auto" w:fill="auto"/>
            <w:noWrap/>
            <w:vAlign w:val="bottom"/>
            <w:hideMark/>
          </w:tcPr>
          <w:p w14:paraId="03981E9B" w14:textId="77777777" w:rsidR="00EC5079" w:rsidRPr="003B3F72" w:rsidRDefault="00EC5079" w:rsidP="00EC5079">
            <w:pPr>
              <w:spacing w:after="0"/>
              <w:jc w:val="right"/>
              <w:rPr>
                <w:rFonts w:cs="Arial"/>
                <w:sz w:val="16"/>
                <w:szCs w:val="16"/>
              </w:rPr>
            </w:pPr>
            <w:r w:rsidRPr="003B3F72">
              <w:rPr>
                <w:rFonts w:cs="Arial"/>
                <w:sz w:val="16"/>
                <w:szCs w:val="16"/>
              </w:rPr>
              <w:t>18,056</w:t>
            </w:r>
          </w:p>
        </w:tc>
        <w:tc>
          <w:tcPr>
            <w:tcW w:w="938" w:type="dxa"/>
            <w:tcBorders>
              <w:top w:val="nil"/>
              <w:left w:val="nil"/>
              <w:bottom w:val="nil"/>
              <w:right w:val="nil"/>
            </w:tcBorders>
            <w:shd w:val="clear" w:color="auto" w:fill="auto"/>
            <w:noWrap/>
            <w:vAlign w:val="bottom"/>
            <w:hideMark/>
          </w:tcPr>
          <w:p w14:paraId="7DDACF36" w14:textId="77777777" w:rsidR="00EC5079" w:rsidRPr="003B3F72" w:rsidRDefault="00EC5079" w:rsidP="00EC5079">
            <w:pPr>
              <w:spacing w:after="0"/>
              <w:jc w:val="right"/>
              <w:rPr>
                <w:rFonts w:cs="Arial"/>
                <w:sz w:val="16"/>
                <w:szCs w:val="16"/>
              </w:rPr>
            </w:pPr>
            <w:r w:rsidRPr="003B3F72">
              <w:rPr>
                <w:rFonts w:cs="Arial"/>
                <w:sz w:val="16"/>
                <w:szCs w:val="16"/>
              </w:rPr>
              <w:t>14,929</w:t>
            </w:r>
          </w:p>
        </w:tc>
        <w:tc>
          <w:tcPr>
            <w:tcW w:w="938" w:type="dxa"/>
            <w:tcBorders>
              <w:top w:val="nil"/>
              <w:left w:val="nil"/>
              <w:bottom w:val="nil"/>
              <w:right w:val="nil"/>
            </w:tcBorders>
            <w:shd w:val="clear" w:color="auto" w:fill="auto"/>
            <w:noWrap/>
            <w:vAlign w:val="bottom"/>
            <w:hideMark/>
          </w:tcPr>
          <w:p w14:paraId="4E4C3F94" w14:textId="77777777" w:rsidR="00EC5079" w:rsidRPr="003B3F72" w:rsidRDefault="00EC5079" w:rsidP="00EC5079">
            <w:pPr>
              <w:spacing w:after="0"/>
              <w:jc w:val="right"/>
              <w:rPr>
                <w:rFonts w:cs="Arial"/>
                <w:sz w:val="16"/>
                <w:szCs w:val="16"/>
              </w:rPr>
            </w:pPr>
            <w:r w:rsidRPr="003B3F72">
              <w:rPr>
                <w:rFonts w:cs="Arial"/>
                <w:sz w:val="16"/>
                <w:szCs w:val="16"/>
              </w:rPr>
              <w:t>12,760</w:t>
            </w:r>
          </w:p>
        </w:tc>
      </w:tr>
      <w:tr w:rsidR="00EC5079" w:rsidRPr="003B3F72" w14:paraId="0AB73152" w14:textId="77777777" w:rsidTr="00EC5079">
        <w:trPr>
          <w:trHeight w:val="225"/>
          <w:jc w:val="center"/>
        </w:trPr>
        <w:tc>
          <w:tcPr>
            <w:tcW w:w="3350" w:type="dxa"/>
            <w:tcBorders>
              <w:top w:val="nil"/>
              <w:left w:val="nil"/>
              <w:bottom w:val="nil"/>
              <w:right w:val="nil"/>
            </w:tcBorders>
            <w:shd w:val="clear" w:color="auto" w:fill="auto"/>
            <w:noWrap/>
            <w:vAlign w:val="bottom"/>
            <w:hideMark/>
          </w:tcPr>
          <w:p w14:paraId="72672A06" w14:textId="77777777" w:rsidR="00EC5079" w:rsidRPr="003B3F72" w:rsidRDefault="00EC5079" w:rsidP="001D48BB">
            <w:pPr>
              <w:spacing w:after="0"/>
              <w:ind w:firstLineChars="300" w:firstLine="480"/>
              <w:jc w:val="left"/>
              <w:rPr>
                <w:rFonts w:cs="Arial"/>
                <w:sz w:val="16"/>
                <w:szCs w:val="16"/>
              </w:rPr>
            </w:pPr>
            <w:r w:rsidRPr="003B3F72">
              <w:rPr>
                <w:rFonts w:cs="Arial"/>
                <w:sz w:val="16"/>
                <w:szCs w:val="16"/>
              </w:rPr>
              <w:t>Special account transfers</w:t>
            </w:r>
          </w:p>
        </w:tc>
        <w:tc>
          <w:tcPr>
            <w:tcW w:w="938" w:type="dxa"/>
            <w:tcBorders>
              <w:top w:val="nil"/>
              <w:left w:val="nil"/>
              <w:bottom w:val="nil"/>
              <w:right w:val="nil"/>
            </w:tcBorders>
            <w:shd w:val="clear" w:color="auto" w:fill="auto"/>
            <w:noWrap/>
            <w:vAlign w:val="bottom"/>
            <w:hideMark/>
          </w:tcPr>
          <w:p w14:paraId="7AC42D2D" w14:textId="77777777" w:rsidR="00EC5079" w:rsidRPr="003B3F72" w:rsidRDefault="00EC5079" w:rsidP="00EC5079">
            <w:pPr>
              <w:spacing w:after="0"/>
              <w:ind w:hanging="187"/>
              <w:jc w:val="right"/>
              <w:rPr>
                <w:rFonts w:cs="Arial"/>
                <w:sz w:val="16"/>
                <w:szCs w:val="16"/>
              </w:rPr>
            </w:pPr>
            <w:r w:rsidRPr="003B3F72">
              <w:rPr>
                <w:rFonts w:cs="Arial"/>
                <w:sz w:val="16"/>
                <w:szCs w:val="16"/>
              </w:rPr>
              <w:t>42,021,101</w:t>
            </w:r>
          </w:p>
        </w:tc>
        <w:tc>
          <w:tcPr>
            <w:tcW w:w="938" w:type="dxa"/>
            <w:tcBorders>
              <w:top w:val="nil"/>
              <w:left w:val="nil"/>
              <w:bottom w:val="nil"/>
              <w:right w:val="nil"/>
            </w:tcBorders>
            <w:shd w:val="clear" w:color="000000" w:fill="D9D9D9"/>
            <w:noWrap/>
            <w:vAlign w:val="bottom"/>
            <w:hideMark/>
          </w:tcPr>
          <w:p w14:paraId="53060112" w14:textId="77777777" w:rsidR="00EC5079" w:rsidRPr="003B3F72" w:rsidRDefault="00EC5079" w:rsidP="00EC5079">
            <w:pPr>
              <w:spacing w:after="0"/>
              <w:ind w:hanging="187"/>
              <w:jc w:val="right"/>
              <w:rPr>
                <w:rFonts w:cs="Arial"/>
                <w:sz w:val="16"/>
                <w:szCs w:val="16"/>
              </w:rPr>
            </w:pPr>
            <w:r w:rsidRPr="003B3F72">
              <w:rPr>
                <w:rFonts w:cs="Arial"/>
                <w:sz w:val="16"/>
                <w:szCs w:val="16"/>
              </w:rPr>
              <w:t>45,285,176</w:t>
            </w:r>
          </w:p>
        </w:tc>
        <w:tc>
          <w:tcPr>
            <w:tcW w:w="938" w:type="dxa"/>
            <w:tcBorders>
              <w:top w:val="nil"/>
              <w:left w:val="nil"/>
              <w:bottom w:val="nil"/>
              <w:right w:val="nil"/>
            </w:tcBorders>
            <w:shd w:val="clear" w:color="auto" w:fill="auto"/>
            <w:noWrap/>
            <w:vAlign w:val="bottom"/>
            <w:hideMark/>
          </w:tcPr>
          <w:p w14:paraId="2863F4C5" w14:textId="77777777" w:rsidR="00EC5079" w:rsidRPr="003B3F72" w:rsidRDefault="00EC5079" w:rsidP="00EC5079">
            <w:pPr>
              <w:spacing w:after="0"/>
              <w:ind w:hanging="187"/>
              <w:jc w:val="right"/>
              <w:rPr>
                <w:rFonts w:cs="Arial"/>
                <w:sz w:val="16"/>
                <w:szCs w:val="16"/>
              </w:rPr>
            </w:pPr>
            <w:r w:rsidRPr="003B3F72">
              <w:rPr>
                <w:rFonts w:cs="Arial"/>
                <w:sz w:val="16"/>
                <w:szCs w:val="16"/>
              </w:rPr>
              <w:t>45,399,625</w:t>
            </w:r>
          </w:p>
        </w:tc>
        <w:tc>
          <w:tcPr>
            <w:tcW w:w="938" w:type="dxa"/>
            <w:tcBorders>
              <w:top w:val="nil"/>
              <w:left w:val="nil"/>
              <w:bottom w:val="nil"/>
              <w:right w:val="nil"/>
            </w:tcBorders>
            <w:shd w:val="clear" w:color="auto" w:fill="auto"/>
            <w:noWrap/>
            <w:vAlign w:val="bottom"/>
            <w:hideMark/>
          </w:tcPr>
          <w:p w14:paraId="1DB1EC41" w14:textId="77777777" w:rsidR="00EC5079" w:rsidRPr="003B3F72" w:rsidRDefault="00EC5079" w:rsidP="00EC5079">
            <w:pPr>
              <w:spacing w:after="0"/>
              <w:ind w:hanging="187"/>
              <w:jc w:val="right"/>
              <w:rPr>
                <w:rFonts w:cs="Arial"/>
                <w:sz w:val="16"/>
                <w:szCs w:val="16"/>
              </w:rPr>
            </w:pPr>
            <w:r w:rsidRPr="003B3F72">
              <w:rPr>
                <w:rFonts w:cs="Arial"/>
                <w:sz w:val="16"/>
                <w:szCs w:val="16"/>
              </w:rPr>
              <w:t>47,018,575</w:t>
            </w:r>
          </w:p>
        </w:tc>
        <w:tc>
          <w:tcPr>
            <w:tcW w:w="938" w:type="dxa"/>
            <w:tcBorders>
              <w:top w:val="nil"/>
              <w:left w:val="nil"/>
              <w:bottom w:val="nil"/>
              <w:right w:val="nil"/>
            </w:tcBorders>
            <w:shd w:val="clear" w:color="auto" w:fill="auto"/>
            <w:noWrap/>
            <w:vAlign w:val="bottom"/>
            <w:hideMark/>
          </w:tcPr>
          <w:p w14:paraId="4DC1466A" w14:textId="77777777" w:rsidR="00EC5079" w:rsidRPr="003B3F72" w:rsidRDefault="00EC5079" w:rsidP="00EC5079">
            <w:pPr>
              <w:spacing w:after="0"/>
              <w:ind w:hanging="187"/>
              <w:jc w:val="right"/>
              <w:rPr>
                <w:rFonts w:cs="Arial"/>
                <w:sz w:val="16"/>
                <w:szCs w:val="16"/>
              </w:rPr>
            </w:pPr>
            <w:r w:rsidRPr="003B3F72">
              <w:rPr>
                <w:rFonts w:cs="Arial"/>
                <w:sz w:val="16"/>
                <w:szCs w:val="16"/>
              </w:rPr>
              <w:t>48,801,911</w:t>
            </w:r>
          </w:p>
        </w:tc>
      </w:tr>
      <w:tr w:rsidR="00EC5079" w:rsidRPr="003B3F72" w14:paraId="7339EFB4" w14:textId="77777777" w:rsidTr="00EC5079">
        <w:trPr>
          <w:trHeight w:val="225"/>
          <w:jc w:val="center"/>
        </w:trPr>
        <w:tc>
          <w:tcPr>
            <w:tcW w:w="3350" w:type="dxa"/>
            <w:tcBorders>
              <w:top w:val="nil"/>
              <w:left w:val="nil"/>
              <w:bottom w:val="nil"/>
              <w:right w:val="nil"/>
            </w:tcBorders>
            <w:shd w:val="clear" w:color="auto" w:fill="auto"/>
            <w:noWrap/>
            <w:vAlign w:val="bottom"/>
            <w:hideMark/>
          </w:tcPr>
          <w:p w14:paraId="30EBBDFA" w14:textId="77777777" w:rsidR="00EC5079" w:rsidRPr="003B3F72" w:rsidRDefault="00EC5079" w:rsidP="001D48BB">
            <w:pPr>
              <w:spacing w:after="0"/>
              <w:ind w:firstLineChars="300" w:firstLine="480"/>
              <w:jc w:val="left"/>
              <w:rPr>
                <w:rFonts w:cs="Arial"/>
                <w:sz w:val="16"/>
                <w:szCs w:val="16"/>
              </w:rPr>
            </w:pPr>
            <w:r w:rsidRPr="003B3F72">
              <w:rPr>
                <w:rFonts w:cs="Arial"/>
                <w:sz w:val="16"/>
                <w:szCs w:val="16"/>
              </w:rPr>
              <w:t>Recoveries</w:t>
            </w:r>
          </w:p>
        </w:tc>
        <w:tc>
          <w:tcPr>
            <w:tcW w:w="938" w:type="dxa"/>
            <w:tcBorders>
              <w:top w:val="nil"/>
              <w:left w:val="nil"/>
              <w:bottom w:val="nil"/>
              <w:right w:val="nil"/>
            </w:tcBorders>
            <w:shd w:val="clear" w:color="auto" w:fill="auto"/>
            <w:noWrap/>
            <w:vAlign w:val="bottom"/>
            <w:hideMark/>
          </w:tcPr>
          <w:p w14:paraId="5EE3F995" w14:textId="77777777" w:rsidR="00EC5079" w:rsidRPr="003B3F72" w:rsidRDefault="00EC5079" w:rsidP="00EC5079">
            <w:pPr>
              <w:spacing w:after="0"/>
              <w:ind w:hanging="187"/>
              <w:jc w:val="right"/>
              <w:rPr>
                <w:rFonts w:cs="Arial"/>
                <w:sz w:val="16"/>
                <w:szCs w:val="16"/>
              </w:rPr>
            </w:pPr>
            <w:r w:rsidRPr="003B3F72">
              <w:rPr>
                <w:rFonts w:cs="Arial"/>
                <w:sz w:val="16"/>
                <w:szCs w:val="16"/>
              </w:rPr>
              <w:t>3,935,419</w:t>
            </w:r>
          </w:p>
        </w:tc>
        <w:tc>
          <w:tcPr>
            <w:tcW w:w="938" w:type="dxa"/>
            <w:tcBorders>
              <w:top w:val="nil"/>
              <w:left w:val="nil"/>
              <w:bottom w:val="nil"/>
              <w:right w:val="nil"/>
            </w:tcBorders>
            <w:shd w:val="clear" w:color="000000" w:fill="D9D9D9"/>
            <w:noWrap/>
            <w:vAlign w:val="bottom"/>
            <w:hideMark/>
          </w:tcPr>
          <w:p w14:paraId="6AEABA32" w14:textId="77777777" w:rsidR="00EC5079" w:rsidRPr="003B3F72" w:rsidRDefault="00EC5079" w:rsidP="00EC5079">
            <w:pPr>
              <w:spacing w:after="0"/>
              <w:ind w:hanging="187"/>
              <w:jc w:val="right"/>
              <w:rPr>
                <w:rFonts w:cs="Arial"/>
                <w:sz w:val="16"/>
                <w:szCs w:val="16"/>
              </w:rPr>
            </w:pPr>
            <w:r w:rsidRPr="003B3F72">
              <w:rPr>
                <w:rFonts w:cs="Arial"/>
                <w:sz w:val="16"/>
                <w:szCs w:val="16"/>
              </w:rPr>
              <w:t>4,098,170</w:t>
            </w:r>
          </w:p>
        </w:tc>
        <w:tc>
          <w:tcPr>
            <w:tcW w:w="938" w:type="dxa"/>
            <w:tcBorders>
              <w:top w:val="nil"/>
              <w:left w:val="nil"/>
              <w:bottom w:val="nil"/>
              <w:right w:val="nil"/>
            </w:tcBorders>
            <w:shd w:val="clear" w:color="auto" w:fill="auto"/>
            <w:noWrap/>
            <w:vAlign w:val="bottom"/>
            <w:hideMark/>
          </w:tcPr>
          <w:p w14:paraId="49F5EDAD" w14:textId="77777777" w:rsidR="00EC5079" w:rsidRPr="003B3F72" w:rsidRDefault="00EC5079" w:rsidP="00EC5079">
            <w:pPr>
              <w:spacing w:after="0"/>
              <w:ind w:hanging="187"/>
              <w:jc w:val="right"/>
              <w:rPr>
                <w:rFonts w:cs="Arial"/>
                <w:sz w:val="16"/>
                <w:szCs w:val="16"/>
              </w:rPr>
            </w:pPr>
            <w:r w:rsidRPr="003B3F72">
              <w:rPr>
                <w:rFonts w:cs="Arial"/>
                <w:sz w:val="16"/>
                <w:szCs w:val="16"/>
              </w:rPr>
              <w:t>4,379,896</w:t>
            </w:r>
          </w:p>
        </w:tc>
        <w:tc>
          <w:tcPr>
            <w:tcW w:w="938" w:type="dxa"/>
            <w:tcBorders>
              <w:top w:val="nil"/>
              <w:left w:val="nil"/>
              <w:bottom w:val="nil"/>
              <w:right w:val="nil"/>
            </w:tcBorders>
            <w:shd w:val="clear" w:color="auto" w:fill="auto"/>
            <w:noWrap/>
            <w:vAlign w:val="bottom"/>
            <w:hideMark/>
          </w:tcPr>
          <w:p w14:paraId="7AABD3B2" w14:textId="77777777" w:rsidR="00EC5079" w:rsidRPr="003B3F72" w:rsidRDefault="00EC5079" w:rsidP="00EC5079">
            <w:pPr>
              <w:spacing w:after="0"/>
              <w:ind w:hanging="187"/>
              <w:jc w:val="right"/>
              <w:rPr>
                <w:rFonts w:cs="Arial"/>
                <w:sz w:val="16"/>
                <w:szCs w:val="16"/>
              </w:rPr>
            </w:pPr>
            <w:r w:rsidRPr="003B3F72">
              <w:rPr>
                <w:rFonts w:cs="Arial"/>
                <w:sz w:val="16"/>
                <w:szCs w:val="16"/>
              </w:rPr>
              <w:t>4,540,317</w:t>
            </w:r>
          </w:p>
        </w:tc>
        <w:tc>
          <w:tcPr>
            <w:tcW w:w="938" w:type="dxa"/>
            <w:tcBorders>
              <w:top w:val="nil"/>
              <w:left w:val="nil"/>
              <w:bottom w:val="nil"/>
              <w:right w:val="nil"/>
            </w:tcBorders>
            <w:shd w:val="clear" w:color="auto" w:fill="auto"/>
            <w:noWrap/>
            <w:vAlign w:val="bottom"/>
            <w:hideMark/>
          </w:tcPr>
          <w:p w14:paraId="2CE5494E" w14:textId="77777777" w:rsidR="00EC5079" w:rsidRPr="003B3F72" w:rsidRDefault="00EC5079" w:rsidP="00EC5079">
            <w:pPr>
              <w:spacing w:after="0"/>
              <w:ind w:hanging="187"/>
              <w:jc w:val="right"/>
              <w:rPr>
                <w:rFonts w:cs="Arial"/>
                <w:sz w:val="16"/>
                <w:szCs w:val="16"/>
              </w:rPr>
            </w:pPr>
            <w:r w:rsidRPr="003B3F72">
              <w:rPr>
                <w:rFonts w:cs="Arial"/>
                <w:sz w:val="16"/>
                <w:szCs w:val="16"/>
              </w:rPr>
              <w:t>4,664,337</w:t>
            </w:r>
          </w:p>
        </w:tc>
      </w:tr>
      <w:tr w:rsidR="00EC5079" w:rsidRPr="003B3F72" w14:paraId="758FC19C" w14:textId="77777777" w:rsidTr="00EC5079">
        <w:trPr>
          <w:trHeight w:val="225"/>
          <w:jc w:val="center"/>
        </w:trPr>
        <w:tc>
          <w:tcPr>
            <w:tcW w:w="3350" w:type="dxa"/>
            <w:tcBorders>
              <w:top w:val="nil"/>
              <w:left w:val="nil"/>
              <w:bottom w:val="nil"/>
              <w:right w:val="nil"/>
            </w:tcBorders>
            <w:shd w:val="clear" w:color="auto" w:fill="auto"/>
            <w:noWrap/>
            <w:vAlign w:val="bottom"/>
            <w:hideMark/>
          </w:tcPr>
          <w:p w14:paraId="10ADB957" w14:textId="77777777" w:rsidR="00EC5079" w:rsidRPr="003B3F72" w:rsidRDefault="00EC5079" w:rsidP="001D48BB">
            <w:pPr>
              <w:spacing w:after="0"/>
              <w:ind w:firstLineChars="300" w:firstLine="480"/>
              <w:jc w:val="left"/>
              <w:rPr>
                <w:rFonts w:cs="Arial"/>
                <w:sz w:val="16"/>
                <w:szCs w:val="16"/>
              </w:rPr>
            </w:pPr>
            <w:r w:rsidRPr="003B3F72">
              <w:rPr>
                <w:rFonts w:cs="Arial"/>
                <w:sz w:val="16"/>
                <w:szCs w:val="16"/>
              </w:rPr>
              <w:t>Other revenue</w:t>
            </w:r>
          </w:p>
        </w:tc>
        <w:tc>
          <w:tcPr>
            <w:tcW w:w="938" w:type="dxa"/>
            <w:tcBorders>
              <w:top w:val="nil"/>
              <w:left w:val="nil"/>
              <w:bottom w:val="nil"/>
              <w:right w:val="nil"/>
            </w:tcBorders>
            <w:shd w:val="clear" w:color="auto" w:fill="auto"/>
            <w:noWrap/>
            <w:vAlign w:val="bottom"/>
            <w:hideMark/>
          </w:tcPr>
          <w:p w14:paraId="73ABF646" w14:textId="77777777" w:rsidR="00EC5079" w:rsidRPr="003B3F72" w:rsidRDefault="00EC5079" w:rsidP="00EC5079">
            <w:pPr>
              <w:spacing w:after="0"/>
              <w:jc w:val="right"/>
              <w:rPr>
                <w:rFonts w:cs="Arial"/>
                <w:sz w:val="16"/>
                <w:szCs w:val="16"/>
              </w:rPr>
            </w:pPr>
            <w:r w:rsidRPr="003B3F72">
              <w:rPr>
                <w:rFonts w:cs="Arial"/>
                <w:sz w:val="16"/>
                <w:szCs w:val="16"/>
              </w:rPr>
              <w:t>350,576</w:t>
            </w:r>
          </w:p>
        </w:tc>
        <w:tc>
          <w:tcPr>
            <w:tcW w:w="938" w:type="dxa"/>
            <w:tcBorders>
              <w:top w:val="nil"/>
              <w:left w:val="nil"/>
              <w:bottom w:val="nil"/>
              <w:right w:val="nil"/>
            </w:tcBorders>
            <w:shd w:val="clear" w:color="000000" w:fill="D9D9D9"/>
            <w:noWrap/>
            <w:vAlign w:val="bottom"/>
            <w:hideMark/>
          </w:tcPr>
          <w:p w14:paraId="2713DA0F" w14:textId="77777777" w:rsidR="00EC5079" w:rsidRPr="003B3F72" w:rsidRDefault="00EC5079" w:rsidP="00EC5079">
            <w:pPr>
              <w:spacing w:after="0"/>
              <w:jc w:val="right"/>
              <w:rPr>
                <w:rFonts w:cs="Arial"/>
                <w:sz w:val="16"/>
                <w:szCs w:val="16"/>
              </w:rPr>
            </w:pPr>
            <w:r w:rsidRPr="003B3F72">
              <w:rPr>
                <w:rFonts w:cs="Arial"/>
                <w:sz w:val="16"/>
                <w:szCs w:val="16"/>
              </w:rPr>
              <w:t>511,097</w:t>
            </w:r>
          </w:p>
        </w:tc>
        <w:tc>
          <w:tcPr>
            <w:tcW w:w="938" w:type="dxa"/>
            <w:tcBorders>
              <w:top w:val="nil"/>
              <w:left w:val="nil"/>
              <w:bottom w:val="nil"/>
              <w:right w:val="nil"/>
            </w:tcBorders>
            <w:shd w:val="clear" w:color="auto" w:fill="auto"/>
            <w:noWrap/>
            <w:vAlign w:val="bottom"/>
            <w:hideMark/>
          </w:tcPr>
          <w:p w14:paraId="3FA14A64" w14:textId="77777777" w:rsidR="00EC5079" w:rsidRPr="003B3F72" w:rsidRDefault="00EC5079" w:rsidP="00EC5079">
            <w:pPr>
              <w:spacing w:after="0"/>
              <w:jc w:val="right"/>
              <w:rPr>
                <w:rFonts w:cs="Arial"/>
                <w:sz w:val="16"/>
                <w:szCs w:val="16"/>
              </w:rPr>
            </w:pPr>
            <w:r w:rsidRPr="003B3F72">
              <w:rPr>
                <w:rFonts w:cs="Arial"/>
                <w:sz w:val="16"/>
                <w:szCs w:val="16"/>
              </w:rPr>
              <w:t>112,812</w:t>
            </w:r>
          </w:p>
        </w:tc>
        <w:tc>
          <w:tcPr>
            <w:tcW w:w="938" w:type="dxa"/>
            <w:tcBorders>
              <w:top w:val="nil"/>
              <w:left w:val="nil"/>
              <w:bottom w:val="nil"/>
              <w:right w:val="nil"/>
            </w:tcBorders>
            <w:shd w:val="clear" w:color="auto" w:fill="auto"/>
            <w:noWrap/>
            <w:vAlign w:val="bottom"/>
            <w:hideMark/>
          </w:tcPr>
          <w:p w14:paraId="29AFA91C" w14:textId="77777777" w:rsidR="00EC5079" w:rsidRPr="003B3F72" w:rsidRDefault="00EC5079" w:rsidP="00EC5079">
            <w:pPr>
              <w:spacing w:after="0"/>
              <w:jc w:val="right"/>
              <w:rPr>
                <w:rFonts w:cs="Arial"/>
                <w:sz w:val="16"/>
                <w:szCs w:val="16"/>
              </w:rPr>
            </w:pPr>
            <w:r w:rsidRPr="003B3F72">
              <w:rPr>
                <w:rFonts w:cs="Arial"/>
                <w:sz w:val="16"/>
                <w:szCs w:val="16"/>
              </w:rPr>
              <w:t>113,915</w:t>
            </w:r>
          </w:p>
        </w:tc>
        <w:tc>
          <w:tcPr>
            <w:tcW w:w="938" w:type="dxa"/>
            <w:tcBorders>
              <w:top w:val="nil"/>
              <w:left w:val="nil"/>
              <w:bottom w:val="nil"/>
              <w:right w:val="nil"/>
            </w:tcBorders>
            <w:shd w:val="clear" w:color="auto" w:fill="auto"/>
            <w:noWrap/>
            <w:vAlign w:val="bottom"/>
            <w:hideMark/>
          </w:tcPr>
          <w:p w14:paraId="52F75549" w14:textId="77777777" w:rsidR="00EC5079" w:rsidRPr="003B3F72" w:rsidRDefault="00EC5079" w:rsidP="00EC5079">
            <w:pPr>
              <w:spacing w:after="0"/>
              <w:jc w:val="right"/>
              <w:rPr>
                <w:rFonts w:cs="Arial"/>
                <w:sz w:val="16"/>
                <w:szCs w:val="16"/>
              </w:rPr>
            </w:pPr>
            <w:r w:rsidRPr="003B3F72">
              <w:rPr>
                <w:rFonts w:cs="Arial"/>
                <w:sz w:val="16"/>
                <w:szCs w:val="16"/>
              </w:rPr>
              <w:t>113,915</w:t>
            </w:r>
          </w:p>
        </w:tc>
      </w:tr>
      <w:tr w:rsidR="00EC5079" w:rsidRPr="003B3F72" w14:paraId="1C308106" w14:textId="77777777" w:rsidTr="00EC5079">
        <w:trPr>
          <w:trHeight w:val="225"/>
          <w:jc w:val="center"/>
        </w:trPr>
        <w:tc>
          <w:tcPr>
            <w:tcW w:w="3350" w:type="dxa"/>
            <w:tcBorders>
              <w:top w:val="nil"/>
              <w:left w:val="nil"/>
              <w:bottom w:val="nil"/>
              <w:right w:val="nil"/>
            </w:tcBorders>
            <w:shd w:val="clear" w:color="auto" w:fill="auto"/>
            <w:noWrap/>
            <w:vAlign w:val="bottom"/>
            <w:hideMark/>
          </w:tcPr>
          <w:p w14:paraId="270373B0" w14:textId="77777777" w:rsidR="00EC5079" w:rsidRPr="003B3F72" w:rsidRDefault="00EC5079" w:rsidP="001D48BB">
            <w:pPr>
              <w:spacing w:after="0"/>
              <w:ind w:firstLineChars="300" w:firstLine="482"/>
              <w:jc w:val="left"/>
              <w:rPr>
                <w:rFonts w:cs="Arial"/>
                <w:b/>
                <w:bCs/>
                <w:sz w:val="16"/>
                <w:szCs w:val="16"/>
              </w:rPr>
            </w:pPr>
            <w:r w:rsidRPr="003B3F72">
              <w:rPr>
                <w:rFonts w:cs="Arial"/>
                <w:b/>
                <w:bCs/>
                <w:sz w:val="16"/>
                <w:szCs w:val="16"/>
              </w:rPr>
              <w:t>Total non-taxation revenue</w:t>
            </w:r>
          </w:p>
        </w:tc>
        <w:tc>
          <w:tcPr>
            <w:tcW w:w="938" w:type="dxa"/>
            <w:tcBorders>
              <w:top w:val="nil"/>
              <w:left w:val="nil"/>
              <w:bottom w:val="single" w:sz="4" w:space="0" w:color="auto"/>
              <w:right w:val="nil"/>
            </w:tcBorders>
            <w:shd w:val="clear" w:color="auto" w:fill="auto"/>
            <w:noWrap/>
            <w:vAlign w:val="bottom"/>
            <w:hideMark/>
          </w:tcPr>
          <w:p w14:paraId="4A79DDB6" w14:textId="77777777" w:rsidR="00EC5079" w:rsidRPr="003B3F72" w:rsidRDefault="00EC5079" w:rsidP="00EC5079">
            <w:pPr>
              <w:spacing w:after="0"/>
              <w:ind w:hanging="187"/>
              <w:jc w:val="right"/>
              <w:rPr>
                <w:rFonts w:cs="Arial"/>
                <w:b/>
                <w:bCs/>
                <w:sz w:val="16"/>
                <w:szCs w:val="16"/>
              </w:rPr>
            </w:pPr>
            <w:r w:rsidRPr="003B3F72">
              <w:rPr>
                <w:rFonts w:cs="Arial"/>
                <w:b/>
                <w:bCs/>
                <w:sz w:val="16"/>
                <w:szCs w:val="16"/>
              </w:rPr>
              <w:t>46,314,782</w:t>
            </w:r>
          </w:p>
        </w:tc>
        <w:tc>
          <w:tcPr>
            <w:tcW w:w="938" w:type="dxa"/>
            <w:tcBorders>
              <w:top w:val="nil"/>
              <w:left w:val="nil"/>
              <w:bottom w:val="single" w:sz="4" w:space="0" w:color="auto"/>
              <w:right w:val="nil"/>
            </w:tcBorders>
            <w:shd w:val="clear" w:color="000000" w:fill="D9D9D9"/>
            <w:noWrap/>
            <w:vAlign w:val="bottom"/>
            <w:hideMark/>
          </w:tcPr>
          <w:p w14:paraId="403B607D" w14:textId="77777777" w:rsidR="00EC5079" w:rsidRPr="003B3F72" w:rsidRDefault="00EC5079" w:rsidP="00EC5079">
            <w:pPr>
              <w:spacing w:after="0"/>
              <w:ind w:hanging="187"/>
              <w:jc w:val="right"/>
              <w:rPr>
                <w:rFonts w:cs="Arial"/>
                <w:b/>
                <w:bCs/>
                <w:sz w:val="16"/>
                <w:szCs w:val="16"/>
              </w:rPr>
            </w:pPr>
            <w:r w:rsidRPr="003B3F72">
              <w:rPr>
                <w:rFonts w:cs="Arial"/>
                <w:b/>
                <w:bCs/>
                <w:sz w:val="16"/>
                <w:szCs w:val="16"/>
              </w:rPr>
              <w:t>49,909,539</w:t>
            </w:r>
          </w:p>
        </w:tc>
        <w:tc>
          <w:tcPr>
            <w:tcW w:w="938" w:type="dxa"/>
            <w:tcBorders>
              <w:top w:val="nil"/>
              <w:left w:val="nil"/>
              <w:bottom w:val="single" w:sz="4" w:space="0" w:color="auto"/>
              <w:right w:val="nil"/>
            </w:tcBorders>
            <w:shd w:val="clear" w:color="auto" w:fill="auto"/>
            <w:noWrap/>
            <w:vAlign w:val="bottom"/>
            <w:hideMark/>
          </w:tcPr>
          <w:p w14:paraId="40F17F4A" w14:textId="77777777" w:rsidR="00EC5079" w:rsidRPr="003B3F72" w:rsidRDefault="00EC5079" w:rsidP="00EC5079">
            <w:pPr>
              <w:spacing w:after="0"/>
              <w:ind w:hanging="187"/>
              <w:jc w:val="right"/>
              <w:rPr>
                <w:rFonts w:cs="Arial"/>
                <w:b/>
                <w:bCs/>
                <w:sz w:val="16"/>
                <w:szCs w:val="16"/>
              </w:rPr>
            </w:pPr>
            <w:r w:rsidRPr="003B3F72">
              <w:rPr>
                <w:rFonts w:cs="Arial"/>
                <w:b/>
                <w:bCs/>
                <w:sz w:val="16"/>
                <w:szCs w:val="16"/>
              </w:rPr>
              <w:t>49,910,389</w:t>
            </w:r>
          </w:p>
        </w:tc>
        <w:tc>
          <w:tcPr>
            <w:tcW w:w="938" w:type="dxa"/>
            <w:tcBorders>
              <w:top w:val="nil"/>
              <w:left w:val="nil"/>
              <w:bottom w:val="single" w:sz="4" w:space="0" w:color="auto"/>
              <w:right w:val="nil"/>
            </w:tcBorders>
            <w:shd w:val="clear" w:color="auto" w:fill="auto"/>
            <w:noWrap/>
            <w:vAlign w:val="bottom"/>
            <w:hideMark/>
          </w:tcPr>
          <w:p w14:paraId="0BAD1898" w14:textId="77777777" w:rsidR="00EC5079" w:rsidRPr="003B3F72" w:rsidRDefault="00EC5079" w:rsidP="00EC5079">
            <w:pPr>
              <w:spacing w:after="0"/>
              <w:ind w:hanging="187"/>
              <w:jc w:val="right"/>
              <w:rPr>
                <w:rFonts w:cs="Arial"/>
                <w:b/>
                <w:bCs/>
                <w:sz w:val="16"/>
                <w:szCs w:val="16"/>
              </w:rPr>
            </w:pPr>
            <w:r w:rsidRPr="003B3F72">
              <w:rPr>
                <w:rFonts w:cs="Arial"/>
                <w:b/>
                <w:bCs/>
                <w:sz w:val="16"/>
                <w:szCs w:val="16"/>
              </w:rPr>
              <w:t>51,687,736</w:t>
            </w:r>
          </w:p>
        </w:tc>
        <w:tc>
          <w:tcPr>
            <w:tcW w:w="938" w:type="dxa"/>
            <w:tcBorders>
              <w:top w:val="nil"/>
              <w:left w:val="nil"/>
              <w:bottom w:val="single" w:sz="4" w:space="0" w:color="auto"/>
              <w:right w:val="nil"/>
            </w:tcBorders>
            <w:shd w:val="clear" w:color="auto" w:fill="auto"/>
            <w:noWrap/>
            <w:vAlign w:val="bottom"/>
            <w:hideMark/>
          </w:tcPr>
          <w:p w14:paraId="0A95497A" w14:textId="77777777" w:rsidR="00EC5079" w:rsidRPr="003B3F72" w:rsidRDefault="00EC5079" w:rsidP="00EC5079">
            <w:pPr>
              <w:spacing w:after="0"/>
              <w:ind w:hanging="187"/>
              <w:jc w:val="right"/>
              <w:rPr>
                <w:rFonts w:cs="Arial"/>
                <w:b/>
                <w:bCs/>
                <w:sz w:val="16"/>
                <w:szCs w:val="16"/>
              </w:rPr>
            </w:pPr>
            <w:r w:rsidRPr="003B3F72">
              <w:rPr>
                <w:rFonts w:cs="Arial"/>
                <w:b/>
                <w:bCs/>
                <w:sz w:val="16"/>
                <w:szCs w:val="16"/>
              </w:rPr>
              <w:t>53,592,923</w:t>
            </w:r>
          </w:p>
        </w:tc>
      </w:tr>
      <w:tr w:rsidR="00EC5079" w:rsidRPr="003B3F72" w14:paraId="14D8B8EA" w14:textId="77777777" w:rsidTr="00EC5079">
        <w:trPr>
          <w:trHeight w:val="680"/>
          <w:jc w:val="center"/>
        </w:trPr>
        <w:tc>
          <w:tcPr>
            <w:tcW w:w="3350" w:type="dxa"/>
            <w:tcBorders>
              <w:top w:val="nil"/>
              <w:left w:val="nil"/>
              <w:bottom w:val="nil"/>
              <w:right w:val="nil"/>
            </w:tcBorders>
            <w:shd w:val="clear" w:color="auto" w:fill="auto"/>
            <w:vAlign w:val="bottom"/>
            <w:hideMark/>
          </w:tcPr>
          <w:p w14:paraId="0BD28366" w14:textId="77777777" w:rsidR="00EC5079" w:rsidRPr="003B3F72" w:rsidRDefault="00EC5079" w:rsidP="001D48BB">
            <w:pPr>
              <w:spacing w:after="0"/>
              <w:ind w:left="170"/>
              <w:jc w:val="left"/>
              <w:rPr>
                <w:rFonts w:cs="Arial"/>
                <w:b/>
                <w:bCs/>
                <w:sz w:val="16"/>
                <w:szCs w:val="16"/>
              </w:rPr>
            </w:pPr>
            <w:r w:rsidRPr="003B3F72">
              <w:rPr>
                <w:rFonts w:cs="Arial"/>
                <w:b/>
                <w:bCs/>
                <w:sz w:val="16"/>
                <w:szCs w:val="16"/>
              </w:rPr>
              <w:t>Total own-source revenue administered on behalf of Government</w:t>
            </w:r>
          </w:p>
        </w:tc>
        <w:tc>
          <w:tcPr>
            <w:tcW w:w="938" w:type="dxa"/>
            <w:tcBorders>
              <w:top w:val="nil"/>
              <w:left w:val="nil"/>
              <w:bottom w:val="single" w:sz="4" w:space="0" w:color="auto"/>
              <w:right w:val="nil"/>
            </w:tcBorders>
            <w:shd w:val="clear" w:color="auto" w:fill="auto"/>
            <w:noWrap/>
            <w:vAlign w:val="bottom"/>
            <w:hideMark/>
          </w:tcPr>
          <w:p w14:paraId="260786B8" w14:textId="77777777" w:rsidR="00EC5079" w:rsidRPr="003B3F72" w:rsidRDefault="00EC5079" w:rsidP="00EC5079">
            <w:pPr>
              <w:spacing w:after="0"/>
              <w:ind w:hanging="187"/>
              <w:jc w:val="right"/>
              <w:rPr>
                <w:rFonts w:cs="Arial"/>
                <w:b/>
                <w:bCs/>
                <w:sz w:val="16"/>
                <w:szCs w:val="16"/>
              </w:rPr>
            </w:pPr>
            <w:r w:rsidRPr="003B3F72">
              <w:rPr>
                <w:rFonts w:cs="Arial"/>
                <w:b/>
                <w:bCs/>
                <w:sz w:val="16"/>
                <w:szCs w:val="16"/>
              </w:rPr>
              <w:t>46,320,186</w:t>
            </w:r>
          </w:p>
        </w:tc>
        <w:tc>
          <w:tcPr>
            <w:tcW w:w="938" w:type="dxa"/>
            <w:tcBorders>
              <w:top w:val="nil"/>
              <w:left w:val="nil"/>
              <w:bottom w:val="single" w:sz="4" w:space="0" w:color="auto"/>
              <w:right w:val="nil"/>
            </w:tcBorders>
            <w:shd w:val="clear" w:color="000000" w:fill="D9D9D9"/>
            <w:noWrap/>
            <w:vAlign w:val="bottom"/>
            <w:hideMark/>
          </w:tcPr>
          <w:p w14:paraId="09C81032" w14:textId="77777777" w:rsidR="00EC5079" w:rsidRPr="003B3F72" w:rsidRDefault="00EC5079" w:rsidP="00EC5079">
            <w:pPr>
              <w:spacing w:after="0"/>
              <w:ind w:hanging="187"/>
              <w:jc w:val="right"/>
              <w:rPr>
                <w:rFonts w:cs="Arial"/>
                <w:b/>
                <w:bCs/>
                <w:sz w:val="16"/>
                <w:szCs w:val="16"/>
              </w:rPr>
            </w:pPr>
            <w:r w:rsidRPr="003B3F72">
              <w:rPr>
                <w:rFonts w:cs="Arial"/>
                <w:b/>
                <w:bCs/>
                <w:sz w:val="16"/>
                <w:szCs w:val="16"/>
              </w:rPr>
              <w:t>49,935,481</w:t>
            </w:r>
          </w:p>
        </w:tc>
        <w:tc>
          <w:tcPr>
            <w:tcW w:w="938" w:type="dxa"/>
            <w:tcBorders>
              <w:top w:val="nil"/>
              <w:left w:val="nil"/>
              <w:bottom w:val="single" w:sz="4" w:space="0" w:color="auto"/>
              <w:right w:val="nil"/>
            </w:tcBorders>
            <w:shd w:val="clear" w:color="auto" w:fill="auto"/>
            <w:noWrap/>
            <w:vAlign w:val="bottom"/>
            <w:hideMark/>
          </w:tcPr>
          <w:p w14:paraId="5B220F5A" w14:textId="77777777" w:rsidR="00EC5079" w:rsidRPr="003B3F72" w:rsidRDefault="00EC5079" w:rsidP="00EC5079">
            <w:pPr>
              <w:spacing w:after="0"/>
              <w:ind w:hanging="187"/>
              <w:jc w:val="right"/>
              <w:rPr>
                <w:rFonts w:cs="Arial"/>
                <w:b/>
                <w:bCs/>
                <w:sz w:val="16"/>
                <w:szCs w:val="16"/>
              </w:rPr>
            </w:pPr>
            <w:r w:rsidRPr="003B3F72">
              <w:rPr>
                <w:rFonts w:cs="Arial"/>
                <w:b/>
                <w:bCs/>
                <w:sz w:val="16"/>
                <w:szCs w:val="16"/>
              </w:rPr>
              <w:t>49,937,531</w:t>
            </w:r>
          </w:p>
        </w:tc>
        <w:tc>
          <w:tcPr>
            <w:tcW w:w="938" w:type="dxa"/>
            <w:tcBorders>
              <w:top w:val="nil"/>
              <w:left w:val="nil"/>
              <w:bottom w:val="single" w:sz="4" w:space="0" w:color="auto"/>
              <w:right w:val="nil"/>
            </w:tcBorders>
            <w:shd w:val="clear" w:color="auto" w:fill="auto"/>
            <w:noWrap/>
            <w:vAlign w:val="bottom"/>
            <w:hideMark/>
          </w:tcPr>
          <w:p w14:paraId="44B3CA95" w14:textId="77777777" w:rsidR="00EC5079" w:rsidRPr="003B3F72" w:rsidRDefault="00EC5079" w:rsidP="00EC5079">
            <w:pPr>
              <w:spacing w:after="0"/>
              <w:ind w:hanging="187"/>
              <w:jc w:val="right"/>
              <w:rPr>
                <w:rFonts w:cs="Arial"/>
                <w:b/>
                <w:bCs/>
                <w:sz w:val="16"/>
                <w:szCs w:val="16"/>
              </w:rPr>
            </w:pPr>
            <w:r w:rsidRPr="003B3F72">
              <w:rPr>
                <w:rFonts w:cs="Arial"/>
                <w:b/>
                <w:bCs/>
                <w:sz w:val="16"/>
                <w:szCs w:val="16"/>
              </w:rPr>
              <w:t>51,715,878</w:t>
            </w:r>
          </w:p>
        </w:tc>
        <w:tc>
          <w:tcPr>
            <w:tcW w:w="938" w:type="dxa"/>
            <w:tcBorders>
              <w:top w:val="nil"/>
              <w:left w:val="nil"/>
              <w:bottom w:val="single" w:sz="4" w:space="0" w:color="auto"/>
              <w:right w:val="nil"/>
            </w:tcBorders>
            <w:shd w:val="clear" w:color="auto" w:fill="auto"/>
            <w:noWrap/>
            <w:vAlign w:val="bottom"/>
            <w:hideMark/>
          </w:tcPr>
          <w:p w14:paraId="406F9CA2" w14:textId="77777777" w:rsidR="00EC5079" w:rsidRPr="003B3F72" w:rsidRDefault="00EC5079" w:rsidP="00EC5079">
            <w:pPr>
              <w:spacing w:after="0"/>
              <w:ind w:hanging="187"/>
              <w:jc w:val="right"/>
              <w:rPr>
                <w:rFonts w:cs="Arial"/>
                <w:b/>
                <w:bCs/>
                <w:sz w:val="16"/>
                <w:szCs w:val="16"/>
              </w:rPr>
            </w:pPr>
            <w:r w:rsidRPr="003B3F72">
              <w:rPr>
                <w:rFonts w:cs="Arial"/>
                <w:b/>
                <w:bCs/>
                <w:sz w:val="16"/>
                <w:szCs w:val="16"/>
              </w:rPr>
              <w:t>53,620,065</w:t>
            </w:r>
          </w:p>
        </w:tc>
      </w:tr>
      <w:tr w:rsidR="00EC5079" w:rsidRPr="003B3F72" w14:paraId="4039433A" w14:textId="77777777" w:rsidTr="00EC5079">
        <w:trPr>
          <w:trHeight w:val="300"/>
          <w:jc w:val="center"/>
        </w:trPr>
        <w:tc>
          <w:tcPr>
            <w:tcW w:w="3350" w:type="dxa"/>
            <w:tcBorders>
              <w:top w:val="nil"/>
              <w:left w:val="nil"/>
              <w:bottom w:val="nil"/>
              <w:right w:val="nil"/>
            </w:tcBorders>
            <w:shd w:val="clear" w:color="auto" w:fill="auto"/>
            <w:noWrap/>
            <w:vAlign w:val="bottom"/>
            <w:hideMark/>
          </w:tcPr>
          <w:p w14:paraId="593A961D" w14:textId="77777777" w:rsidR="00EC5079" w:rsidRPr="003B3F72" w:rsidRDefault="00EC5079" w:rsidP="001D48BB">
            <w:pPr>
              <w:spacing w:after="0"/>
              <w:ind w:firstLineChars="100" w:firstLine="161"/>
              <w:jc w:val="left"/>
              <w:rPr>
                <w:rFonts w:cs="Arial"/>
                <w:b/>
                <w:bCs/>
                <w:sz w:val="16"/>
                <w:szCs w:val="16"/>
              </w:rPr>
            </w:pPr>
            <w:r w:rsidRPr="003B3F72">
              <w:rPr>
                <w:rFonts w:cs="Arial"/>
                <w:b/>
                <w:bCs/>
                <w:sz w:val="16"/>
                <w:szCs w:val="16"/>
              </w:rPr>
              <w:t>Gains</w:t>
            </w:r>
          </w:p>
        </w:tc>
        <w:tc>
          <w:tcPr>
            <w:tcW w:w="938" w:type="dxa"/>
            <w:tcBorders>
              <w:top w:val="nil"/>
              <w:left w:val="nil"/>
              <w:bottom w:val="nil"/>
              <w:right w:val="nil"/>
            </w:tcBorders>
            <w:shd w:val="clear" w:color="auto" w:fill="auto"/>
            <w:noWrap/>
            <w:vAlign w:val="bottom"/>
            <w:hideMark/>
          </w:tcPr>
          <w:p w14:paraId="379DBDB6" w14:textId="77777777" w:rsidR="00EC5079" w:rsidRPr="003B3F72" w:rsidRDefault="00EC5079" w:rsidP="00EC5079">
            <w:pPr>
              <w:spacing w:after="0"/>
              <w:ind w:firstLineChars="100" w:firstLine="161"/>
              <w:rPr>
                <w:rFonts w:cs="Arial"/>
                <w:b/>
                <w:bCs/>
                <w:sz w:val="16"/>
                <w:szCs w:val="16"/>
              </w:rPr>
            </w:pPr>
          </w:p>
        </w:tc>
        <w:tc>
          <w:tcPr>
            <w:tcW w:w="938" w:type="dxa"/>
            <w:tcBorders>
              <w:top w:val="nil"/>
              <w:left w:val="nil"/>
              <w:bottom w:val="nil"/>
              <w:right w:val="nil"/>
            </w:tcBorders>
            <w:shd w:val="clear" w:color="000000" w:fill="D9D9D9"/>
            <w:noWrap/>
            <w:vAlign w:val="bottom"/>
            <w:hideMark/>
          </w:tcPr>
          <w:p w14:paraId="3983CD87" w14:textId="77777777" w:rsidR="00EC5079" w:rsidRPr="003B3F72" w:rsidRDefault="00EC5079" w:rsidP="00EC5079">
            <w:pPr>
              <w:spacing w:after="0"/>
              <w:jc w:val="right"/>
              <w:rPr>
                <w:rFonts w:cs="Arial"/>
                <w:sz w:val="16"/>
                <w:szCs w:val="16"/>
              </w:rPr>
            </w:pPr>
            <w:r w:rsidRPr="003B3F72">
              <w:rPr>
                <w:rFonts w:cs="Arial"/>
                <w:sz w:val="16"/>
                <w:szCs w:val="16"/>
              </w:rPr>
              <w:t> </w:t>
            </w:r>
          </w:p>
        </w:tc>
        <w:tc>
          <w:tcPr>
            <w:tcW w:w="938" w:type="dxa"/>
            <w:tcBorders>
              <w:top w:val="nil"/>
              <w:left w:val="nil"/>
              <w:bottom w:val="nil"/>
              <w:right w:val="nil"/>
            </w:tcBorders>
            <w:shd w:val="clear" w:color="auto" w:fill="auto"/>
            <w:noWrap/>
            <w:vAlign w:val="bottom"/>
            <w:hideMark/>
          </w:tcPr>
          <w:p w14:paraId="107088CA" w14:textId="77777777" w:rsidR="00EC5079" w:rsidRPr="003B3F72" w:rsidRDefault="00EC5079" w:rsidP="00EC5079">
            <w:pPr>
              <w:spacing w:after="0"/>
              <w:jc w:val="right"/>
              <w:rPr>
                <w:rFonts w:cs="Arial"/>
                <w:sz w:val="16"/>
                <w:szCs w:val="16"/>
              </w:rPr>
            </w:pPr>
          </w:p>
        </w:tc>
        <w:tc>
          <w:tcPr>
            <w:tcW w:w="938" w:type="dxa"/>
            <w:tcBorders>
              <w:top w:val="nil"/>
              <w:left w:val="nil"/>
              <w:bottom w:val="nil"/>
              <w:right w:val="nil"/>
            </w:tcBorders>
            <w:shd w:val="clear" w:color="auto" w:fill="auto"/>
            <w:noWrap/>
            <w:vAlign w:val="bottom"/>
            <w:hideMark/>
          </w:tcPr>
          <w:p w14:paraId="483C7191" w14:textId="77777777" w:rsidR="00EC5079" w:rsidRPr="003B3F72" w:rsidRDefault="00EC5079" w:rsidP="00EC5079">
            <w:pPr>
              <w:spacing w:after="0"/>
              <w:jc w:val="right"/>
              <w:rPr>
                <w:rFonts w:ascii="Times New Roman" w:hAnsi="Times New Roman"/>
              </w:rPr>
            </w:pPr>
          </w:p>
        </w:tc>
        <w:tc>
          <w:tcPr>
            <w:tcW w:w="938" w:type="dxa"/>
            <w:tcBorders>
              <w:top w:val="nil"/>
              <w:left w:val="nil"/>
              <w:bottom w:val="nil"/>
              <w:right w:val="nil"/>
            </w:tcBorders>
            <w:shd w:val="clear" w:color="auto" w:fill="auto"/>
            <w:noWrap/>
            <w:vAlign w:val="bottom"/>
            <w:hideMark/>
          </w:tcPr>
          <w:p w14:paraId="51DDACC1" w14:textId="77777777" w:rsidR="00EC5079" w:rsidRPr="003B3F72" w:rsidRDefault="00EC5079" w:rsidP="00EC5079">
            <w:pPr>
              <w:spacing w:after="0"/>
              <w:jc w:val="right"/>
              <w:rPr>
                <w:rFonts w:ascii="Times New Roman" w:hAnsi="Times New Roman"/>
              </w:rPr>
            </w:pPr>
          </w:p>
        </w:tc>
      </w:tr>
      <w:tr w:rsidR="00EC5079" w:rsidRPr="003B3F72" w14:paraId="61490CDA" w14:textId="77777777" w:rsidTr="00EC5079">
        <w:trPr>
          <w:trHeight w:val="225"/>
          <w:jc w:val="center"/>
        </w:trPr>
        <w:tc>
          <w:tcPr>
            <w:tcW w:w="3350" w:type="dxa"/>
            <w:tcBorders>
              <w:top w:val="nil"/>
              <w:left w:val="nil"/>
              <w:bottom w:val="nil"/>
              <w:right w:val="nil"/>
            </w:tcBorders>
            <w:shd w:val="clear" w:color="auto" w:fill="auto"/>
            <w:noWrap/>
            <w:vAlign w:val="bottom"/>
            <w:hideMark/>
          </w:tcPr>
          <w:p w14:paraId="6FD4DD1D" w14:textId="77777777" w:rsidR="00EC5079" w:rsidRPr="003B3F72" w:rsidRDefault="00EC5079" w:rsidP="001D48BB">
            <w:pPr>
              <w:spacing w:after="0"/>
              <w:ind w:firstLineChars="200" w:firstLine="320"/>
              <w:jc w:val="left"/>
              <w:rPr>
                <w:rFonts w:cs="Arial"/>
                <w:sz w:val="16"/>
                <w:szCs w:val="16"/>
              </w:rPr>
            </w:pPr>
            <w:r w:rsidRPr="003B3F72">
              <w:rPr>
                <w:rFonts w:cs="Arial"/>
                <w:sz w:val="16"/>
                <w:szCs w:val="16"/>
              </w:rPr>
              <w:t>Other gains</w:t>
            </w:r>
          </w:p>
        </w:tc>
        <w:tc>
          <w:tcPr>
            <w:tcW w:w="938" w:type="dxa"/>
            <w:tcBorders>
              <w:top w:val="nil"/>
              <w:left w:val="nil"/>
              <w:bottom w:val="nil"/>
              <w:right w:val="nil"/>
            </w:tcBorders>
            <w:shd w:val="clear" w:color="auto" w:fill="auto"/>
            <w:noWrap/>
            <w:vAlign w:val="bottom"/>
            <w:hideMark/>
          </w:tcPr>
          <w:p w14:paraId="54338198" w14:textId="77777777" w:rsidR="00EC5079" w:rsidRPr="003B3F72" w:rsidRDefault="00EC5079" w:rsidP="00EC5079">
            <w:pPr>
              <w:spacing w:after="0"/>
              <w:jc w:val="right"/>
              <w:rPr>
                <w:rFonts w:cs="Arial"/>
                <w:sz w:val="16"/>
                <w:szCs w:val="16"/>
              </w:rPr>
            </w:pPr>
            <w:r w:rsidRPr="003B3F72">
              <w:rPr>
                <w:rFonts w:cs="Arial"/>
                <w:sz w:val="16"/>
                <w:szCs w:val="16"/>
              </w:rPr>
              <w:t>-</w:t>
            </w:r>
          </w:p>
        </w:tc>
        <w:tc>
          <w:tcPr>
            <w:tcW w:w="938" w:type="dxa"/>
            <w:tcBorders>
              <w:top w:val="nil"/>
              <w:left w:val="nil"/>
              <w:bottom w:val="nil"/>
              <w:right w:val="nil"/>
            </w:tcBorders>
            <w:shd w:val="clear" w:color="000000" w:fill="D9D9D9"/>
            <w:noWrap/>
            <w:vAlign w:val="bottom"/>
            <w:hideMark/>
          </w:tcPr>
          <w:p w14:paraId="56FF78F6" w14:textId="77777777" w:rsidR="00EC5079" w:rsidRPr="003B3F72" w:rsidRDefault="00EC5079" w:rsidP="00EC5079">
            <w:pPr>
              <w:spacing w:after="0"/>
              <w:jc w:val="right"/>
              <w:rPr>
                <w:rFonts w:cs="Arial"/>
                <w:sz w:val="16"/>
                <w:szCs w:val="16"/>
              </w:rPr>
            </w:pPr>
            <w:r w:rsidRPr="003B3F72">
              <w:rPr>
                <w:rFonts w:cs="Arial"/>
                <w:sz w:val="16"/>
                <w:szCs w:val="16"/>
              </w:rPr>
              <w:t>-</w:t>
            </w:r>
          </w:p>
        </w:tc>
        <w:tc>
          <w:tcPr>
            <w:tcW w:w="938" w:type="dxa"/>
            <w:tcBorders>
              <w:top w:val="nil"/>
              <w:left w:val="nil"/>
              <w:bottom w:val="nil"/>
              <w:right w:val="nil"/>
            </w:tcBorders>
            <w:shd w:val="clear" w:color="auto" w:fill="auto"/>
            <w:noWrap/>
            <w:vAlign w:val="bottom"/>
            <w:hideMark/>
          </w:tcPr>
          <w:p w14:paraId="21D05FEB" w14:textId="77777777" w:rsidR="00EC5079" w:rsidRPr="003B3F72" w:rsidRDefault="00EC5079" w:rsidP="00EC5079">
            <w:pPr>
              <w:spacing w:after="0"/>
              <w:jc w:val="right"/>
              <w:rPr>
                <w:rFonts w:cs="Arial"/>
                <w:sz w:val="16"/>
                <w:szCs w:val="16"/>
              </w:rPr>
            </w:pPr>
            <w:r w:rsidRPr="003B3F72">
              <w:rPr>
                <w:rFonts w:cs="Arial"/>
                <w:sz w:val="16"/>
                <w:szCs w:val="16"/>
              </w:rPr>
              <w:t>-</w:t>
            </w:r>
          </w:p>
        </w:tc>
        <w:tc>
          <w:tcPr>
            <w:tcW w:w="938" w:type="dxa"/>
            <w:tcBorders>
              <w:top w:val="nil"/>
              <w:left w:val="nil"/>
              <w:bottom w:val="nil"/>
              <w:right w:val="nil"/>
            </w:tcBorders>
            <w:shd w:val="clear" w:color="auto" w:fill="auto"/>
            <w:noWrap/>
            <w:vAlign w:val="bottom"/>
            <w:hideMark/>
          </w:tcPr>
          <w:p w14:paraId="51FC7916" w14:textId="77777777" w:rsidR="00EC5079" w:rsidRPr="003B3F72" w:rsidRDefault="00EC5079" w:rsidP="00EC5079">
            <w:pPr>
              <w:spacing w:after="0"/>
              <w:jc w:val="right"/>
              <w:rPr>
                <w:rFonts w:cs="Arial"/>
                <w:sz w:val="16"/>
                <w:szCs w:val="16"/>
              </w:rPr>
            </w:pPr>
            <w:r w:rsidRPr="003B3F72">
              <w:rPr>
                <w:rFonts w:cs="Arial"/>
                <w:sz w:val="16"/>
                <w:szCs w:val="16"/>
              </w:rPr>
              <w:t>-</w:t>
            </w:r>
          </w:p>
        </w:tc>
        <w:tc>
          <w:tcPr>
            <w:tcW w:w="938" w:type="dxa"/>
            <w:tcBorders>
              <w:top w:val="nil"/>
              <w:left w:val="nil"/>
              <w:bottom w:val="nil"/>
              <w:right w:val="nil"/>
            </w:tcBorders>
            <w:shd w:val="clear" w:color="auto" w:fill="auto"/>
            <w:noWrap/>
            <w:vAlign w:val="bottom"/>
            <w:hideMark/>
          </w:tcPr>
          <w:p w14:paraId="5DBE1C1A" w14:textId="77777777" w:rsidR="00EC5079" w:rsidRPr="003B3F72" w:rsidRDefault="00EC5079" w:rsidP="00EC5079">
            <w:pPr>
              <w:spacing w:after="0"/>
              <w:jc w:val="right"/>
              <w:rPr>
                <w:rFonts w:cs="Arial"/>
                <w:sz w:val="16"/>
                <w:szCs w:val="16"/>
              </w:rPr>
            </w:pPr>
            <w:r w:rsidRPr="003B3F72">
              <w:rPr>
                <w:rFonts w:cs="Arial"/>
                <w:sz w:val="16"/>
                <w:szCs w:val="16"/>
              </w:rPr>
              <w:t>-</w:t>
            </w:r>
          </w:p>
        </w:tc>
      </w:tr>
      <w:tr w:rsidR="00EC5079" w:rsidRPr="003B3F72" w14:paraId="6E8AE837" w14:textId="77777777" w:rsidTr="00EC5079">
        <w:trPr>
          <w:trHeight w:val="454"/>
          <w:jc w:val="center"/>
        </w:trPr>
        <w:tc>
          <w:tcPr>
            <w:tcW w:w="3350" w:type="dxa"/>
            <w:tcBorders>
              <w:top w:val="nil"/>
              <w:left w:val="nil"/>
              <w:bottom w:val="nil"/>
              <w:right w:val="nil"/>
            </w:tcBorders>
            <w:shd w:val="clear" w:color="auto" w:fill="auto"/>
            <w:vAlign w:val="bottom"/>
            <w:hideMark/>
          </w:tcPr>
          <w:p w14:paraId="4A7EE741" w14:textId="77777777" w:rsidR="00EC5079" w:rsidRPr="003B3F72" w:rsidRDefault="00EC5079" w:rsidP="001D48BB">
            <w:pPr>
              <w:spacing w:after="0"/>
              <w:ind w:left="170"/>
              <w:jc w:val="left"/>
              <w:rPr>
                <w:rFonts w:cs="Arial"/>
                <w:b/>
                <w:bCs/>
                <w:sz w:val="16"/>
                <w:szCs w:val="16"/>
              </w:rPr>
            </w:pPr>
            <w:r w:rsidRPr="003B3F72">
              <w:rPr>
                <w:rFonts w:cs="Arial"/>
                <w:b/>
                <w:bCs/>
                <w:sz w:val="16"/>
                <w:szCs w:val="16"/>
              </w:rPr>
              <w:t>Total gains administered on behalf of Government</w:t>
            </w:r>
          </w:p>
        </w:tc>
        <w:tc>
          <w:tcPr>
            <w:tcW w:w="938" w:type="dxa"/>
            <w:tcBorders>
              <w:top w:val="nil"/>
              <w:left w:val="nil"/>
              <w:bottom w:val="single" w:sz="4" w:space="0" w:color="auto"/>
              <w:right w:val="nil"/>
            </w:tcBorders>
            <w:shd w:val="clear" w:color="auto" w:fill="auto"/>
            <w:noWrap/>
            <w:vAlign w:val="bottom"/>
            <w:hideMark/>
          </w:tcPr>
          <w:p w14:paraId="017A7D36" w14:textId="77777777" w:rsidR="00EC5079" w:rsidRPr="003B3F72" w:rsidRDefault="00EC5079" w:rsidP="00EC5079">
            <w:pPr>
              <w:spacing w:after="0"/>
              <w:jc w:val="right"/>
              <w:rPr>
                <w:rFonts w:cs="Arial"/>
                <w:b/>
                <w:bCs/>
                <w:sz w:val="16"/>
                <w:szCs w:val="16"/>
              </w:rPr>
            </w:pPr>
            <w:r w:rsidRPr="003B3F72">
              <w:rPr>
                <w:rFonts w:cs="Arial"/>
                <w:b/>
                <w:bCs/>
                <w:sz w:val="16"/>
                <w:szCs w:val="16"/>
              </w:rPr>
              <w:t>-</w:t>
            </w:r>
          </w:p>
        </w:tc>
        <w:tc>
          <w:tcPr>
            <w:tcW w:w="938" w:type="dxa"/>
            <w:tcBorders>
              <w:top w:val="nil"/>
              <w:left w:val="nil"/>
              <w:bottom w:val="single" w:sz="4" w:space="0" w:color="auto"/>
              <w:right w:val="nil"/>
            </w:tcBorders>
            <w:shd w:val="clear" w:color="000000" w:fill="D9D9D9"/>
            <w:noWrap/>
            <w:vAlign w:val="bottom"/>
            <w:hideMark/>
          </w:tcPr>
          <w:p w14:paraId="532236DD" w14:textId="77777777" w:rsidR="00EC5079" w:rsidRPr="003B3F72" w:rsidRDefault="00EC5079" w:rsidP="00EC5079">
            <w:pPr>
              <w:spacing w:after="0"/>
              <w:jc w:val="right"/>
              <w:rPr>
                <w:rFonts w:cs="Arial"/>
                <w:b/>
                <w:bCs/>
                <w:sz w:val="16"/>
                <w:szCs w:val="16"/>
              </w:rPr>
            </w:pPr>
            <w:r w:rsidRPr="003B3F72">
              <w:rPr>
                <w:rFonts w:cs="Arial"/>
                <w:b/>
                <w:bCs/>
                <w:sz w:val="16"/>
                <w:szCs w:val="16"/>
              </w:rPr>
              <w:t>-</w:t>
            </w:r>
          </w:p>
        </w:tc>
        <w:tc>
          <w:tcPr>
            <w:tcW w:w="938" w:type="dxa"/>
            <w:tcBorders>
              <w:top w:val="nil"/>
              <w:left w:val="nil"/>
              <w:bottom w:val="single" w:sz="4" w:space="0" w:color="auto"/>
              <w:right w:val="nil"/>
            </w:tcBorders>
            <w:shd w:val="clear" w:color="auto" w:fill="auto"/>
            <w:noWrap/>
            <w:vAlign w:val="bottom"/>
            <w:hideMark/>
          </w:tcPr>
          <w:p w14:paraId="629FA99B" w14:textId="77777777" w:rsidR="00EC5079" w:rsidRPr="003B3F72" w:rsidRDefault="00EC5079" w:rsidP="00EC5079">
            <w:pPr>
              <w:spacing w:after="0"/>
              <w:jc w:val="right"/>
              <w:rPr>
                <w:rFonts w:cs="Arial"/>
                <w:b/>
                <w:bCs/>
                <w:sz w:val="16"/>
                <w:szCs w:val="16"/>
              </w:rPr>
            </w:pPr>
            <w:r w:rsidRPr="003B3F72">
              <w:rPr>
                <w:rFonts w:cs="Arial"/>
                <w:b/>
                <w:bCs/>
                <w:sz w:val="16"/>
                <w:szCs w:val="16"/>
              </w:rPr>
              <w:t>-</w:t>
            </w:r>
          </w:p>
        </w:tc>
        <w:tc>
          <w:tcPr>
            <w:tcW w:w="938" w:type="dxa"/>
            <w:tcBorders>
              <w:top w:val="nil"/>
              <w:left w:val="nil"/>
              <w:bottom w:val="single" w:sz="4" w:space="0" w:color="auto"/>
              <w:right w:val="nil"/>
            </w:tcBorders>
            <w:shd w:val="clear" w:color="auto" w:fill="auto"/>
            <w:noWrap/>
            <w:vAlign w:val="bottom"/>
            <w:hideMark/>
          </w:tcPr>
          <w:p w14:paraId="223A8523" w14:textId="77777777" w:rsidR="00EC5079" w:rsidRPr="003B3F72" w:rsidRDefault="00EC5079" w:rsidP="00EC5079">
            <w:pPr>
              <w:spacing w:after="0"/>
              <w:jc w:val="right"/>
              <w:rPr>
                <w:rFonts w:cs="Arial"/>
                <w:b/>
                <w:bCs/>
                <w:sz w:val="16"/>
                <w:szCs w:val="16"/>
              </w:rPr>
            </w:pPr>
            <w:r w:rsidRPr="003B3F72">
              <w:rPr>
                <w:rFonts w:cs="Arial"/>
                <w:b/>
                <w:bCs/>
                <w:sz w:val="16"/>
                <w:szCs w:val="16"/>
              </w:rPr>
              <w:t>-</w:t>
            </w:r>
          </w:p>
        </w:tc>
        <w:tc>
          <w:tcPr>
            <w:tcW w:w="938" w:type="dxa"/>
            <w:tcBorders>
              <w:top w:val="nil"/>
              <w:left w:val="nil"/>
              <w:bottom w:val="single" w:sz="4" w:space="0" w:color="auto"/>
              <w:right w:val="nil"/>
            </w:tcBorders>
            <w:shd w:val="clear" w:color="auto" w:fill="auto"/>
            <w:noWrap/>
            <w:vAlign w:val="bottom"/>
            <w:hideMark/>
          </w:tcPr>
          <w:p w14:paraId="3A1263C9" w14:textId="77777777" w:rsidR="00EC5079" w:rsidRPr="003B3F72" w:rsidRDefault="00EC5079" w:rsidP="00EC5079">
            <w:pPr>
              <w:spacing w:after="0"/>
              <w:jc w:val="right"/>
              <w:rPr>
                <w:rFonts w:cs="Arial"/>
                <w:b/>
                <w:bCs/>
                <w:sz w:val="16"/>
                <w:szCs w:val="16"/>
              </w:rPr>
            </w:pPr>
            <w:r w:rsidRPr="003B3F72">
              <w:rPr>
                <w:rFonts w:cs="Arial"/>
                <w:b/>
                <w:bCs/>
                <w:sz w:val="16"/>
                <w:szCs w:val="16"/>
              </w:rPr>
              <w:t>-</w:t>
            </w:r>
          </w:p>
        </w:tc>
      </w:tr>
      <w:tr w:rsidR="00EC5079" w:rsidRPr="003B3F72" w14:paraId="0D1BD84D" w14:textId="77777777" w:rsidTr="00EC5079">
        <w:trPr>
          <w:trHeight w:val="510"/>
          <w:jc w:val="center"/>
        </w:trPr>
        <w:tc>
          <w:tcPr>
            <w:tcW w:w="3350" w:type="dxa"/>
            <w:tcBorders>
              <w:top w:val="nil"/>
              <w:left w:val="nil"/>
              <w:bottom w:val="single" w:sz="4" w:space="0" w:color="auto"/>
              <w:right w:val="nil"/>
            </w:tcBorders>
            <w:shd w:val="clear" w:color="auto" w:fill="auto"/>
            <w:vAlign w:val="bottom"/>
            <w:hideMark/>
          </w:tcPr>
          <w:p w14:paraId="61FB69C9" w14:textId="77777777" w:rsidR="00EC5079" w:rsidRPr="003B3F72" w:rsidRDefault="00EC5079" w:rsidP="001D48BB">
            <w:pPr>
              <w:spacing w:after="0"/>
              <w:ind w:left="170"/>
              <w:jc w:val="left"/>
              <w:rPr>
                <w:rFonts w:cs="Arial"/>
                <w:b/>
                <w:bCs/>
                <w:sz w:val="16"/>
                <w:szCs w:val="16"/>
              </w:rPr>
            </w:pPr>
            <w:r w:rsidRPr="003B3F72">
              <w:rPr>
                <w:rFonts w:cs="Arial"/>
                <w:b/>
                <w:bCs/>
                <w:sz w:val="16"/>
                <w:szCs w:val="16"/>
              </w:rPr>
              <w:t>Total revenue administered on behalf of Government</w:t>
            </w:r>
          </w:p>
        </w:tc>
        <w:tc>
          <w:tcPr>
            <w:tcW w:w="938" w:type="dxa"/>
            <w:tcBorders>
              <w:top w:val="nil"/>
              <w:left w:val="nil"/>
              <w:bottom w:val="single" w:sz="4" w:space="0" w:color="auto"/>
              <w:right w:val="nil"/>
            </w:tcBorders>
            <w:shd w:val="clear" w:color="auto" w:fill="auto"/>
            <w:noWrap/>
            <w:vAlign w:val="bottom"/>
            <w:hideMark/>
          </w:tcPr>
          <w:p w14:paraId="05161BC4" w14:textId="77777777" w:rsidR="00EC5079" w:rsidRPr="003B3F72" w:rsidRDefault="00EC5079" w:rsidP="00EC5079">
            <w:pPr>
              <w:spacing w:after="0"/>
              <w:ind w:hanging="187"/>
              <w:jc w:val="right"/>
              <w:rPr>
                <w:rFonts w:cs="Arial"/>
                <w:b/>
                <w:bCs/>
                <w:sz w:val="16"/>
                <w:szCs w:val="16"/>
              </w:rPr>
            </w:pPr>
            <w:r w:rsidRPr="003B3F72">
              <w:rPr>
                <w:rFonts w:cs="Arial"/>
                <w:b/>
                <w:bCs/>
                <w:sz w:val="16"/>
                <w:szCs w:val="16"/>
              </w:rPr>
              <w:t>46,320,186</w:t>
            </w:r>
          </w:p>
        </w:tc>
        <w:tc>
          <w:tcPr>
            <w:tcW w:w="938" w:type="dxa"/>
            <w:tcBorders>
              <w:top w:val="nil"/>
              <w:left w:val="nil"/>
              <w:bottom w:val="single" w:sz="4" w:space="0" w:color="auto"/>
              <w:right w:val="nil"/>
            </w:tcBorders>
            <w:shd w:val="clear" w:color="000000" w:fill="D9D9D9"/>
            <w:noWrap/>
            <w:vAlign w:val="bottom"/>
            <w:hideMark/>
          </w:tcPr>
          <w:p w14:paraId="3C33D637" w14:textId="77777777" w:rsidR="00EC5079" w:rsidRPr="003B3F72" w:rsidRDefault="00EC5079" w:rsidP="00EC5079">
            <w:pPr>
              <w:spacing w:after="0"/>
              <w:ind w:hanging="187"/>
              <w:jc w:val="right"/>
              <w:rPr>
                <w:rFonts w:cs="Arial"/>
                <w:b/>
                <w:bCs/>
                <w:sz w:val="16"/>
                <w:szCs w:val="16"/>
              </w:rPr>
            </w:pPr>
            <w:r w:rsidRPr="003B3F72">
              <w:rPr>
                <w:rFonts w:cs="Arial"/>
                <w:b/>
                <w:bCs/>
                <w:sz w:val="16"/>
                <w:szCs w:val="16"/>
              </w:rPr>
              <w:t>49,935,481</w:t>
            </w:r>
          </w:p>
        </w:tc>
        <w:tc>
          <w:tcPr>
            <w:tcW w:w="938" w:type="dxa"/>
            <w:tcBorders>
              <w:top w:val="nil"/>
              <w:left w:val="nil"/>
              <w:bottom w:val="single" w:sz="4" w:space="0" w:color="auto"/>
              <w:right w:val="nil"/>
            </w:tcBorders>
            <w:shd w:val="clear" w:color="auto" w:fill="auto"/>
            <w:noWrap/>
            <w:vAlign w:val="bottom"/>
            <w:hideMark/>
          </w:tcPr>
          <w:p w14:paraId="2BADD5AC" w14:textId="77777777" w:rsidR="00EC5079" w:rsidRPr="003B3F72" w:rsidRDefault="00EC5079" w:rsidP="00EC5079">
            <w:pPr>
              <w:spacing w:after="0"/>
              <w:ind w:hanging="187"/>
              <w:jc w:val="right"/>
              <w:rPr>
                <w:rFonts w:cs="Arial"/>
                <w:b/>
                <w:bCs/>
                <w:sz w:val="16"/>
                <w:szCs w:val="16"/>
              </w:rPr>
            </w:pPr>
            <w:r w:rsidRPr="003B3F72">
              <w:rPr>
                <w:rFonts w:cs="Arial"/>
                <w:b/>
                <w:bCs/>
                <w:sz w:val="16"/>
                <w:szCs w:val="16"/>
              </w:rPr>
              <w:t>49,937,531</w:t>
            </w:r>
          </w:p>
        </w:tc>
        <w:tc>
          <w:tcPr>
            <w:tcW w:w="938" w:type="dxa"/>
            <w:tcBorders>
              <w:top w:val="nil"/>
              <w:left w:val="nil"/>
              <w:bottom w:val="single" w:sz="4" w:space="0" w:color="auto"/>
              <w:right w:val="nil"/>
            </w:tcBorders>
            <w:shd w:val="clear" w:color="auto" w:fill="auto"/>
            <w:noWrap/>
            <w:vAlign w:val="bottom"/>
            <w:hideMark/>
          </w:tcPr>
          <w:p w14:paraId="46EAEB38" w14:textId="77777777" w:rsidR="00EC5079" w:rsidRPr="003B3F72" w:rsidRDefault="00EC5079" w:rsidP="00EC5079">
            <w:pPr>
              <w:spacing w:after="0"/>
              <w:ind w:hanging="187"/>
              <w:jc w:val="right"/>
              <w:rPr>
                <w:rFonts w:cs="Arial"/>
                <w:b/>
                <w:bCs/>
                <w:sz w:val="16"/>
                <w:szCs w:val="16"/>
              </w:rPr>
            </w:pPr>
            <w:r w:rsidRPr="003B3F72">
              <w:rPr>
                <w:rFonts w:cs="Arial"/>
                <w:b/>
                <w:bCs/>
                <w:sz w:val="16"/>
                <w:szCs w:val="16"/>
              </w:rPr>
              <w:t>51,715,878</w:t>
            </w:r>
          </w:p>
        </w:tc>
        <w:tc>
          <w:tcPr>
            <w:tcW w:w="938" w:type="dxa"/>
            <w:tcBorders>
              <w:top w:val="nil"/>
              <w:left w:val="nil"/>
              <w:bottom w:val="single" w:sz="4" w:space="0" w:color="auto"/>
              <w:right w:val="nil"/>
            </w:tcBorders>
            <w:shd w:val="clear" w:color="auto" w:fill="auto"/>
            <w:noWrap/>
            <w:vAlign w:val="bottom"/>
            <w:hideMark/>
          </w:tcPr>
          <w:p w14:paraId="3D4EA4FA" w14:textId="77777777" w:rsidR="00EC5079" w:rsidRPr="003B3F72" w:rsidRDefault="00EC5079" w:rsidP="00EC5079">
            <w:pPr>
              <w:spacing w:after="0"/>
              <w:ind w:hanging="187"/>
              <w:jc w:val="right"/>
              <w:rPr>
                <w:rFonts w:cs="Arial"/>
                <w:b/>
                <w:bCs/>
                <w:sz w:val="16"/>
                <w:szCs w:val="16"/>
              </w:rPr>
            </w:pPr>
            <w:r w:rsidRPr="003B3F72">
              <w:rPr>
                <w:rFonts w:cs="Arial"/>
                <w:b/>
                <w:bCs/>
                <w:sz w:val="16"/>
                <w:szCs w:val="16"/>
              </w:rPr>
              <w:t>53,620,065</w:t>
            </w:r>
          </w:p>
        </w:tc>
      </w:tr>
    </w:tbl>
    <w:p w14:paraId="0045AE69" w14:textId="77777777" w:rsidR="00EC5079" w:rsidRDefault="00EC5079" w:rsidP="00EC5079">
      <w:pPr>
        <w:rPr>
          <w:lang w:eastAsia="en-US"/>
        </w:rPr>
      </w:pPr>
      <w:r>
        <w:rPr>
          <w:lang w:eastAsia="en-US"/>
        </w:rPr>
        <w:br w:type="page"/>
      </w:r>
    </w:p>
    <w:p w14:paraId="0C409A9C" w14:textId="77777777" w:rsidR="00EC5079" w:rsidRDefault="00EC5079" w:rsidP="00EC5079">
      <w:pPr>
        <w:pStyle w:val="Tablenumberandreference"/>
        <w:pageBreakBefore/>
      </w:pPr>
      <w:r w:rsidRPr="003B7E9A">
        <w:lastRenderedPageBreak/>
        <w:t>Table 3.9: Schedule of Budgeted Assets and Liabilities Administered on Behalf of Government (as at 30 June)</w:t>
      </w:r>
    </w:p>
    <w:tbl>
      <w:tblPr>
        <w:tblW w:w="7683" w:type="dxa"/>
        <w:jc w:val="center"/>
        <w:tblLayout w:type="fixed"/>
        <w:tblLook w:val="04A0" w:firstRow="1" w:lastRow="0" w:firstColumn="1" w:lastColumn="0" w:noHBand="0" w:noVBand="1"/>
        <w:tblCaption w:val="Table 3.9: Schedule of Budgeted Assets and Liabilities Administered on Behalf of Government (as at 30 June)"/>
      </w:tblPr>
      <w:tblGrid>
        <w:gridCol w:w="3190"/>
        <w:gridCol w:w="898"/>
        <w:gridCol w:w="898"/>
        <w:gridCol w:w="899"/>
        <w:gridCol w:w="899"/>
        <w:gridCol w:w="899"/>
      </w:tblGrid>
      <w:tr w:rsidR="00EC5079" w:rsidRPr="003B3F72" w14:paraId="7F519968" w14:textId="77777777" w:rsidTr="00EC5079">
        <w:trPr>
          <w:trHeight w:val="765"/>
          <w:jc w:val="center"/>
        </w:trPr>
        <w:tc>
          <w:tcPr>
            <w:tcW w:w="3357" w:type="dxa"/>
            <w:tcBorders>
              <w:top w:val="single" w:sz="4" w:space="0" w:color="auto"/>
              <w:left w:val="nil"/>
              <w:bottom w:val="nil"/>
              <w:right w:val="nil"/>
            </w:tcBorders>
            <w:shd w:val="clear" w:color="auto" w:fill="auto"/>
            <w:vAlign w:val="bottom"/>
            <w:hideMark/>
          </w:tcPr>
          <w:p w14:paraId="25780973" w14:textId="77777777" w:rsidR="00EC5079" w:rsidRPr="003B3F72" w:rsidRDefault="00EC5079" w:rsidP="00EC5079">
            <w:pPr>
              <w:spacing w:after="0"/>
              <w:jc w:val="right"/>
              <w:rPr>
                <w:rFonts w:cs="Arial"/>
                <w:sz w:val="16"/>
                <w:szCs w:val="16"/>
              </w:rPr>
            </w:pPr>
            <w:r w:rsidRPr="003B3F72">
              <w:rPr>
                <w:rFonts w:cs="Arial"/>
                <w:sz w:val="16"/>
                <w:szCs w:val="16"/>
              </w:rPr>
              <w:t> </w:t>
            </w:r>
          </w:p>
        </w:tc>
        <w:tc>
          <w:tcPr>
            <w:tcW w:w="936" w:type="dxa"/>
            <w:tcBorders>
              <w:top w:val="single" w:sz="4" w:space="0" w:color="auto"/>
              <w:left w:val="nil"/>
              <w:bottom w:val="single" w:sz="4" w:space="0" w:color="auto"/>
              <w:right w:val="nil"/>
            </w:tcBorders>
            <w:shd w:val="clear" w:color="auto" w:fill="auto"/>
            <w:vAlign w:val="bottom"/>
            <w:hideMark/>
          </w:tcPr>
          <w:p w14:paraId="090F3A2B" w14:textId="77777777" w:rsidR="00EC5079" w:rsidRPr="003B3F72" w:rsidRDefault="00EC5079" w:rsidP="00EC5079">
            <w:pPr>
              <w:spacing w:before="40" w:after="0"/>
              <w:jc w:val="right"/>
              <w:rPr>
                <w:rFonts w:cs="Arial"/>
                <w:b/>
                <w:bCs/>
                <w:sz w:val="16"/>
                <w:szCs w:val="16"/>
              </w:rPr>
            </w:pPr>
            <w:r w:rsidRPr="003B3F72">
              <w:rPr>
                <w:rFonts w:cs="Arial"/>
                <w:b/>
                <w:bCs/>
                <w:sz w:val="16"/>
                <w:szCs w:val="16"/>
              </w:rPr>
              <w:t>2020</w:t>
            </w:r>
            <w:r>
              <w:rPr>
                <w:rFonts w:cs="Arial"/>
                <w:b/>
                <w:bCs/>
                <w:sz w:val="16"/>
                <w:szCs w:val="16"/>
              </w:rPr>
              <w:t>–</w:t>
            </w:r>
            <w:r w:rsidRPr="003B3F72">
              <w:rPr>
                <w:rFonts w:cs="Arial"/>
                <w:b/>
                <w:bCs/>
                <w:sz w:val="16"/>
                <w:szCs w:val="16"/>
              </w:rPr>
              <w:t>21</w:t>
            </w:r>
            <w:r w:rsidRPr="003B3F72">
              <w:rPr>
                <w:rFonts w:cs="Arial"/>
                <w:b/>
                <w:bCs/>
                <w:sz w:val="16"/>
                <w:szCs w:val="16"/>
              </w:rPr>
              <w:br/>
              <w:t>Actual</w:t>
            </w:r>
            <w:r w:rsidRPr="003B3F72">
              <w:rPr>
                <w:rFonts w:cs="Arial"/>
                <w:b/>
                <w:bCs/>
                <w:sz w:val="16"/>
                <w:szCs w:val="16"/>
              </w:rPr>
              <w:br/>
            </w:r>
            <w:r w:rsidRPr="003B3F72">
              <w:rPr>
                <w:rFonts w:cs="Arial"/>
                <w:b/>
                <w:bCs/>
                <w:sz w:val="16"/>
                <w:szCs w:val="16"/>
              </w:rPr>
              <w:br/>
            </w:r>
            <w:r w:rsidRPr="003B3F72">
              <w:rPr>
                <w:rFonts w:cs="Arial"/>
                <w:sz w:val="16"/>
                <w:szCs w:val="16"/>
              </w:rPr>
              <w:t>$'000</w:t>
            </w:r>
          </w:p>
        </w:tc>
        <w:tc>
          <w:tcPr>
            <w:tcW w:w="936" w:type="dxa"/>
            <w:tcBorders>
              <w:top w:val="single" w:sz="4" w:space="0" w:color="auto"/>
              <w:left w:val="nil"/>
              <w:bottom w:val="single" w:sz="4" w:space="0" w:color="auto"/>
              <w:right w:val="nil"/>
            </w:tcBorders>
            <w:shd w:val="clear" w:color="000000" w:fill="D9D9D9"/>
            <w:vAlign w:val="bottom"/>
            <w:hideMark/>
          </w:tcPr>
          <w:p w14:paraId="28372D18" w14:textId="77777777" w:rsidR="00EC5079" w:rsidRPr="003B3F72" w:rsidRDefault="00EC5079" w:rsidP="00EC5079">
            <w:pPr>
              <w:spacing w:before="40" w:after="0"/>
              <w:jc w:val="right"/>
              <w:rPr>
                <w:rFonts w:cs="Arial"/>
                <w:b/>
                <w:bCs/>
                <w:sz w:val="16"/>
                <w:szCs w:val="16"/>
              </w:rPr>
            </w:pPr>
            <w:r>
              <w:rPr>
                <w:rFonts w:cs="Arial"/>
                <w:b/>
                <w:bCs/>
                <w:sz w:val="16"/>
                <w:szCs w:val="16"/>
              </w:rPr>
              <w:t>2021–</w:t>
            </w:r>
            <w:r w:rsidRPr="003B3F72">
              <w:rPr>
                <w:rFonts w:cs="Arial"/>
                <w:b/>
                <w:bCs/>
                <w:sz w:val="16"/>
                <w:szCs w:val="16"/>
              </w:rPr>
              <w:t>22</w:t>
            </w:r>
            <w:r w:rsidRPr="003B3F72">
              <w:rPr>
                <w:rFonts w:cs="Arial"/>
                <w:b/>
                <w:bCs/>
                <w:sz w:val="16"/>
                <w:szCs w:val="16"/>
              </w:rPr>
              <w:br/>
              <w:t xml:space="preserve">Revised Budget </w:t>
            </w:r>
            <w:r w:rsidRPr="003B3F72">
              <w:rPr>
                <w:rFonts w:cs="Arial"/>
                <w:sz w:val="16"/>
                <w:szCs w:val="16"/>
              </w:rPr>
              <w:t xml:space="preserve"> </w:t>
            </w:r>
            <w:r w:rsidRPr="003B3F72">
              <w:rPr>
                <w:rFonts w:cs="Arial"/>
                <w:sz w:val="16"/>
                <w:szCs w:val="16"/>
              </w:rPr>
              <w:br/>
              <w:t>$'000</w:t>
            </w:r>
          </w:p>
        </w:tc>
        <w:tc>
          <w:tcPr>
            <w:tcW w:w="937" w:type="dxa"/>
            <w:tcBorders>
              <w:top w:val="single" w:sz="4" w:space="0" w:color="auto"/>
              <w:left w:val="nil"/>
              <w:bottom w:val="single" w:sz="4" w:space="0" w:color="auto"/>
              <w:right w:val="nil"/>
            </w:tcBorders>
            <w:shd w:val="clear" w:color="auto" w:fill="auto"/>
            <w:vAlign w:val="bottom"/>
            <w:hideMark/>
          </w:tcPr>
          <w:p w14:paraId="67C9CD04" w14:textId="77777777" w:rsidR="00EC5079" w:rsidRPr="003B3F72" w:rsidRDefault="00EC5079" w:rsidP="00EC5079">
            <w:pPr>
              <w:spacing w:before="40" w:after="0"/>
              <w:jc w:val="right"/>
              <w:rPr>
                <w:rFonts w:cs="Arial"/>
                <w:b/>
                <w:bCs/>
                <w:sz w:val="16"/>
                <w:szCs w:val="16"/>
              </w:rPr>
            </w:pPr>
            <w:r w:rsidRPr="003B3F72">
              <w:rPr>
                <w:rFonts w:cs="Arial"/>
                <w:b/>
                <w:bCs/>
                <w:sz w:val="16"/>
                <w:szCs w:val="16"/>
              </w:rPr>
              <w:t>2022</w:t>
            </w:r>
            <w:r>
              <w:rPr>
                <w:rFonts w:cs="Arial"/>
                <w:b/>
                <w:bCs/>
                <w:sz w:val="16"/>
                <w:szCs w:val="16"/>
              </w:rPr>
              <w:t>–</w:t>
            </w:r>
            <w:r w:rsidRPr="003B3F72">
              <w:rPr>
                <w:rFonts w:cs="Arial"/>
                <w:b/>
                <w:bCs/>
                <w:sz w:val="16"/>
                <w:szCs w:val="16"/>
              </w:rPr>
              <w:t>23</w:t>
            </w:r>
            <w:r w:rsidRPr="003B3F72">
              <w:rPr>
                <w:rFonts w:cs="Arial"/>
                <w:b/>
                <w:bCs/>
                <w:sz w:val="16"/>
                <w:szCs w:val="16"/>
              </w:rPr>
              <w:br/>
              <w:t xml:space="preserve">Forward Estimate </w:t>
            </w:r>
            <w:r w:rsidRPr="003B3F72">
              <w:rPr>
                <w:rFonts w:cs="Arial"/>
                <w:sz w:val="16"/>
                <w:szCs w:val="16"/>
              </w:rPr>
              <w:t>$'000</w:t>
            </w:r>
          </w:p>
        </w:tc>
        <w:tc>
          <w:tcPr>
            <w:tcW w:w="937" w:type="dxa"/>
            <w:tcBorders>
              <w:top w:val="single" w:sz="4" w:space="0" w:color="auto"/>
              <w:left w:val="nil"/>
              <w:bottom w:val="single" w:sz="4" w:space="0" w:color="auto"/>
              <w:right w:val="nil"/>
            </w:tcBorders>
            <w:shd w:val="clear" w:color="auto" w:fill="auto"/>
            <w:vAlign w:val="bottom"/>
            <w:hideMark/>
          </w:tcPr>
          <w:p w14:paraId="43CB0C19" w14:textId="77777777" w:rsidR="00EC5079" w:rsidRPr="003B3F72" w:rsidRDefault="00EC5079" w:rsidP="00EC5079">
            <w:pPr>
              <w:spacing w:before="40" w:after="0"/>
              <w:jc w:val="right"/>
              <w:rPr>
                <w:rFonts w:cs="Arial"/>
                <w:b/>
                <w:bCs/>
                <w:sz w:val="16"/>
                <w:szCs w:val="16"/>
              </w:rPr>
            </w:pPr>
            <w:r>
              <w:rPr>
                <w:rFonts w:cs="Arial"/>
                <w:b/>
                <w:bCs/>
                <w:sz w:val="16"/>
                <w:szCs w:val="16"/>
              </w:rPr>
              <w:t>2023–</w:t>
            </w:r>
            <w:r w:rsidRPr="003B3F72">
              <w:rPr>
                <w:rFonts w:cs="Arial"/>
                <w:b/>
                <w:bCs/>
                <w:sz w:val="16"/>
                <w:szCs w:val="16"/>
              </w:rPr>
              <w:t>24</w:t>
            </w:r>
            <w:r w:rsidRPr="003B3F72">
              <w:rPr>
                <w:rFonts w:cs="Arial"/>
                <w:b/>
                <w:bCs/>
                <w:sz w:val="16"/>
                <w:szCs w:val="16"/>
              </w:rPr>
              <w:br/>
              <w:t xml:space="preserve">Forward Estimate </w:t>
            </w:r>
            <w:r w:rsidRPr="003B3F72">
              <w:rPr>
                <w:rFonts w:cs="Arial"/>
                <w:sz w:val="16"/>
                <w:szCs w:val="16"/>
              </w:rPr>
              <w:t>$'000</w:t>
            </w:r>
          </w:p>
        </w:tc>
        <w:tc>
          <w:tcPr>
            <w:tcW w:w="937" w:type="dxa"/>
            <w:tcBorders>
              <w:top w:val="single" w:sz="4" w:space="0" w:color="auto"/>
              <w:left w:val="nil"/>
              <w:bottom w:val="single" w:sz="4" w:space="0" w:color="auto"/>
              <w:right w:val="nil"/>
            </w:tcBorders>
            <w:shd w:val="clear" w:color="auto" w:fill="auto"/>
            <w:vAlign w:val="bottom"/>
            <w:hideMark/>
          </w:tcPr>
          <w:p w14:paraId="5F9C03FB" w14:textId="77777777" w:rsidR="00EC5079" w:rsidRPr="003B3F72" w:rsidRDefault="00EC5079" w:rsidP="00EC5079">
            <w:pPr>
              <w:spacing w:before="40" w:after="0"/>
              <w:jc w:val="right"/>
              <w:rPr>
                <w:rFonts w:cs="Arial"/>
                <w:b/>
                <w:bCs/>
                <w:sz w:val="16"/>
                <w:szCs w:val="16"/>
              </w:rPr>
            </w:pPr>
            <w:r w:rsidRPr="003B3F72">
              <w:rPr>
                <w:rFonts w:cs="Arial"/>
                <w:b/>
                <w:bCs/>
                <w:sz w:val="16"/>
                <w:szCs w:val="16"/>
              </w:rPr>
              <w:t>2024</w:t>
            </w:r>
            <w:r>
              <w:rPr>
                <w:rFonts w:cs="Arial"/>
                <w:b/>
                <w:bCs/>
                <w:sz w:val="16"/>
                <w:szCs w:val="16"/>
              </w:rPr>
              <w:t>–</w:t>
            </w:r>
            <w:r w:rsidRPr="003B3F72">
              <w:rPr>
                <w:rFonts w:cs="Arial"/>
                <w:b/>
                <w:bCs/>
                <w:sz w:val="16"/>
                <w:szCs w:val="16"/>
              </w:rPr>
              <w:t>25</w:t>
            </w:r>
            <w:r w:rsidRPr="003B3F72">
              <w:rPr>
                <w:rFonts w:cs="Arial"/>
                <w:b/>
                <w:bCs/>
                <w:sz w:val="16"/>
                <w:szCs w:val="16"/>
              </w:rPr>
              <w:br/>
              <w:t xml:space="preserve">Forward Estimate </w:t>
            </w:r>
            <w:r w:rsidRPr="003B3F72">
              <w:rPr>
                <w:rFonts w:cs="Arial"/>
                <w:sz w:val="16"/>
                <w:szCs w:val="16"/>
              </w:rPr>
              <w:t>$'000</w:t>
            </w:r>
          </w:p>
        </w:tc>
      </w:tr>
      <w:tr w:rsidR="00EC5079" w:rsidRPr="003B3F72" w14:paraId="1830CE66" w14:textId="77777777" w:rsidTr="00EC5079">
        <w:trPr>
          <w:trHeight w:val="525"/>
          <w:jc w:val="center"/>
        </w:trPr>
        <w:tc>
          <w:tcPr>
            <w:tcW w:w="3357" w:type="dxa"/>
            <w:tcBorders>
              <w:top w:val="nil"/>
              <w:left w:val="nil"/>
              <w:bottom w:val="nil"/>
              <w:right w:val="nil"/>
            </w:tcBorders>
            <w:shd w:val="clear" w:color="auto" w:fill="auto"/>
            <w:vAlign w:val="bottom"/>
            <w:hideMark/>
          </w:tcPr>
          <w:p w14:paraId="78773A31" w14:textId="77777777" w:rsidR="00EC5079" w:rsidRPr="003B3F72" w:rsidRDefault="00EC5079" w:rsidP="001D48BB">
            <w:pPr>
              <w:spacing w:after="0"/>
              <w:jc w:val="left"/>
              <w:rPr>
                <w:rFonts w:cs="Arial"/>
                <w:b/>
                <w:bCs/>
                <w:color w:val="000000"/>
                <w:sz w:val="16"/>
                <w:szCs w:val="16"/>
              </w:rPr>
            </w:pPr>
            <w:r w:rsidRPr="003B3F72">
              <w:rPr>
                <w:rFonts w:cs="Arial"/>
                <w:b/>
                <w:bCs/>
                <w:color w:val="000000"/>
                <w:sz w:val="16"/>
                <w:szCs w:val="16"/>
              </w:rPr>
              <w:t>ASSETS ADMINISTERED ON BEHALF OF GOVERNMENT</w:t>
            </w:r>
          </w:p>
        </w:tc>
        <w:tc>
          <w:tcPr>
            <w:tcW w:w="936" w:type="dxa"/>
            <w:tcBorders>
              <w:top w:val="nil"/>
              <w:left w:val="nil"/>
              <w:bottom w:val="nil"/>
              <w:right w:val="nil"/>
            </w:tcBorders>
            <w:shd w:val="clear" w:color="auto" w:fill="auto"/>
            <w:noWrap/>
            <w:vAlign w:val="bottom"/>
            <w:hideMark/>
          </w:tcPr>
          <w:p w14:paraId="11005D1E" w14:textId="77777777" w:rsidR="00EC5079" w:rsidRPr="003B3F72" w:rsidRDefault="00EC5079" w:rsidP="00EC5079">
            <w:pPr>
              <w:spacing w:after="0"/>
              <w:rPr>
                <w:rFonts w:cs="Arial"/>
                <w:b/>
                <w:bCs/>
                <w:color w:val="000000"/>
                <w:sz w:val="16"/>
                <w:szCs w:val="16"/>
              </w:rPr>
            </w:pPr>
          </w:p>
        </w:tc>
        <w:tc>
          <w:tcPr>
            <w:tcW w:w="936" w:type="dxa"/>
            <w:tcBorders>
              <w:top w:val="nil"/>
              <w:left w:val="nil"/>
              <w:bottom w:val="nil"/>
              <w:right w:val="nil"/>
            </w:tcBorders>
            <w:shd w:val="clear" w:color="000000" w:fill="D9D9D9"/>
            <w:noWrap/>
            <w:vAlign w:val="bottom"/>
            <w:hideMark/>
          </w:tcPr>
          <w:p w14:paraId="5601105A" w14:textId="77777777" w:rsidR="00EC5079" w:rsidRPr="003B3F72" w:rsidRDefault="00EC5079" w:rsidP="00EC5079">
            <w:pPr>
              <w:spacing w:after="0"/>
              <w:jc w:val="right"/>
              <w:rPr>
                <w:rFonts w:cs="Arial"/>
                <w:sz w:val="16"/>
                <w:szCs w:val="16"/>
              </w:rPr>
            </w:pPr>
            <w:r w:rsidRPr="003B3F72">
              <w:rPr>
                <w:rFonts w:cs="Arial"/>
                <w:sz w:val="16"/>
                <w:szCs w:val="16"/>
              </w:rPr>
              <w:t> </w:t>
            </w:r>
          </w:p>
        </w:tc>
        <w:tc>
          <w:tcPr>
            <w:tcW w:w="937" w:type="dxa"/>
            <w:tcBorders>
              <w:top w:val="nil"/>
              <w:left w:val="nil"/>
              <w:bottom w:val="nil"/>
              <w:right w:val="nil"/>
            </w:tcBorders>
            <w:shd w:val="clear" w:color="auto" w:fill="auto"/>
            <w:noWrap/>
            <w:vAlign w:val="bottom"/>
            <w:hideMark/>
          </w:tcPr>
          <w:p w14:paraId="01DD3F57" w14:textId="77777777" w:rsidR="00EC5079" w:rsidRPr="003B3F72" w:rsidRDefault="00EC5079" w:rsidP="00EC5079">
            <w:pPr>
              <w:spacing w:after="0"/>
              <w:jc w:val="right"/>
              <w:rPr>
                <w:rFonts w:cs="Arial"/>
                <w:sz w:val="16"/>
                <w:szCs w:val="16"/>
              </w:rPr>
            </w:pPr>
          </w:p>
        </w:tc>
        <w:tc>
          <w:tcPr>
            <w:tcW w:w="937" w:type="dxa"/>
            <w:tcBorders>
              <w:top w:val="nil"/>
              <w:left w:val="nil"/>
              <w:bottom w:val="nil"/>
              <w:right w:val="nil"/>
            </w:tcBorders>
            <w:shd w:val="clear" w:color="auto" w:fill="auto"/>
            <w:noWrap/>
            <w:vAlign w:val="bottom"/>
            <w:hideMark/>
          </w:tcPr>
          <w:p w14:paraId="1FD39CA3" w14:textId="77777777" w:rsidR="00EC5079" w:rsidRPr="003B3F72" w:rsidRDefault="00EC5079" w:rsidP="00EC5079">
            <w:pPr>
              <w:spacing w:after="0"/>
              <w:jc w:val="right"/>
              <w:rPr>
                <w:rFonts w:ascii="Times New Roman" w:hAnsi="Times New Roman"/>
              </w:rPr>
            </w:pPr>
          </w:p>
        </w:tc>
        <w:tc>
          <w:tcPr>
            <w:tcW w:w="937" w:type="dxa"/>
            <w:tcBorders>
              <w:top w:val="nil"/>
              <w:left w:val="nil"/>
              <w:bottom w:val="nil"/>
              <w:right w:val="nil"/>
            </w:tcBorders>
            <w:shd w:val="clear" w:color="auto" w:fill="auto"/>
            <w:noWrap/>
            <w:vAlign w:val="bottom"/>
            <w:hideMark/>
          </w:tcPr>
          <w:p w14:paraId="142CDD41" w14:textId="77777777" w:rsidR="00EC5079" w:rsidRPr="003B3F72" w:rsidRDefault="00EC5079" w:rsidP="00EC5079">
            <w:pPr>
              <w:spacing w:after="0"/>
              <w:jc w:val="right"/>
              <w:rPr>
                <w:rFonts w:ascii="Times New Roman" w:hAnsi="Times New Roman"/>
              </w:rPr>
            </w:pPr>
          </w:p>
        </w:tc>
      </w:tr>
      <w:tr w:rsidR="00EC5079" w:rsidRPr="003B3F72" w14:paraId="0F777854" w14:textId="77777777" w:rsidTr="00EC5079">
        <w:trPr>
          <w:trHeight w:val="210"/>
          <w:jc w:val="center"/>
        </w:trPr>
        <w:tc>
          <w:tcPr>
            <w:tcW w:w="3357" w:type="dxa"/>
            <w:tcBorders>
              <w:top w:val="nil"/>
              <w:left w:val="nil"/>
              <w:bottom w:val="nil"/>
              <w:right w:val="nil"/>
            </w:tcBorders>
            <w:shd w:val="clear" w:color="auto" w:fill="auto"/>
            <w:noWrap/>
            <w:vAlign w:val="bottom"/>
            <w:hideMark/>
          </w:tcPr>
          <w:p w14:paraId="236AD2FB" w14:textId="77777777" w:rsidR="00EC5079" w:rsidRPr="003B3F72" w:rsidRDefault="00EC5079" w:rsidP="001D48BB">
            <w:pPr>
              <w:spacing w:after="0"/>
              <w:ind w:firstLineChars="100" w:firstLine="161"/>
              <w:jc w:val="left"/>
              <w:rPr>
                <w:rFonts w:cs="Arial"/>
                <w:b/>
                <w:bCs/>
                <w:color w:val="000000"/>
                <w:sz w:val="16"/>
                <w:szCs w:val="16"/>
              </w:rPr>
            </w:pPr>
            <w:r w:rsidRPr="003B3F72">
              <w:rPr>
                <w:rFonts w:cs="Arial"/>
                <w:b/>
                <w:bCs/>
                <w:color w:val="000000"/>
                <w:sz w:val="16"/>
                <w:szCs w:val="16"/>
              </w:rPr>
              <w:t>Financial assets</w:t>
            </w:r>
          </w:p>
        </w:tc>
        <w:tc>
          <w:tcPr>
            <w:tcW w:w="936" w:type="dxa"/>
            <w:tcBorders>
              <w:top w:val="nil"/>
              <w:left w:val="nil"/>
              <w:bottom w:val="nil"/>
              <w:right w:val="nil"/>
            </w:tcBorders>
            <w:shd w:val="clear" w:color="auto" w:fill="auto"/>
            <w:noWrap/>
            <w:vAlign w:val="bottom"/>
            <w:hideMark/>
          </w:tcPr>
          <w:p w14:paraId="542CBC4D" w14:textId="77777777" w:rsidR="00EC5079" w:rsidRPr="003B3F72" w:rsidRDefault="00EC5079" w:rsidP="00EC5079">
            <w:pPr>
              <w:spacing w:after="0"/>
              <w:ind w:firstLineChars="100" w:firstLine="161"/>
              <w:rPr>
                <w:rFonts w:cs="Arial"/>
                <w:b/>
                <w:bCs/>
                <w:color w:val="000000"/>
                <w:sz w:val="16"/>
                <w:szCs w:val="16"/>
              </w:rPr>
            </w:pPr>
          </w:p>
        </w:tc>
        <w:tc>
          <w:tcPr>
            <w:tcW w:w="936" w:type="dxa"/>
            <w:tcBorders>
              <w:top w:val="nil"/>
              <w:left w:val="nil"/>
              <w:bottom w:val="nil"/>
              <w:right w:val="nil"/>
            </w:tcBorders>
            <w:shd w:val="clear" w:color="000000" w:fill="D9D9D9"/>
            <w:noWrap/>
            <w:vAlign w:val="bottom"/>
            <w:hideMark/>
          </w:tcPr>
          <w:p w14:paraId="5340BD00" w14:textId="77777777" w:rsidR="00EC5079" w:rsidRPr="003B3F72" w:rsidRDefault="00EC5079" w:rsidP="00EC5079">
            <w:pPr>
              <w:spacing w:after="0"/>
              <w:jc w:val="right"/>
              <w:rPr>
                <w:rFonts w:cs="Arial"/>
                <w:sz w:val="16"/>
                <w:szCs w:val="16"/>
              </w:rPr>
            </w:pPr>
            <w:r w:rsidRPr="003B3F72">
              <w:rPr>
                <w:rFonts w:cs="Arial"/>
                <w:sz w:val="16"/>
                <w:szCs w:val="16"/>
              </w:rPr>
              <w:t> </w:t>
            </w:r>
          </w:p>
        </w:tc>
        <w:tc>
          <w:tcPr>
            <w:tcW w:w="937" w:type="dxa"/>
            <w:tcBorders>
              <w:top w:val="nil"/>
              <w:left w:val="nil"/>
              <w:bottom w:val="nil"/>
              <w:right w:val="nil"/>
            </w:tcBorders>
            <w:shd w:val="clear" w:color="auto" w:fill="auto"/>
            <w:noWrap/>
            <w:vAlign w:val="bottom"/>
            <w:hideMark/>
          </w:tcPr>
          <w:p w14:paraId="759F7978" w14:textId="77777777" w:rsidR="00EC5079" w:rsidRPr="003B3F72" w:rsidRDefault="00EC5079" w:rsidP="00EC5079">
            <w:pPr>
              <w:spacing w:after="0"/>
              <w:jc w:val="right"/>
              <w:rPr>
                <w:rFonts w:cs="Arial"/>
                <w:sz w:val="16"/>
                <w:szCs w:val="16"/>
              </w:rPr>
            </w:pPr>
          </w:p>
        </w:tc>
        <w:tc>
          <w:tcPr>
            <w:tcW w:w="937" w:type="dxa"/>
            <w:tcBorders>
              <w:top w:val="nil"/>
              <w:left w:val="nil"/>
              <w:bottom w:val="nil"/>
              <w:right w:val="nil"/>
            </w:tcBorders>
            <w:shd w:val="clear" w:color="auto" w:fill="auto"/>
            <w:noWrap/>
            <w:vAlign w:val="bottom"/>
            <w:hideMark/>
          </w:tcPr>
          <w:p w14:paraId="0203F3F2" w14:textId="77777777" w:rsidR="00EC5079" w:rsidRPr="003B3F72" w:rsidRDefault="00EC5079" w:rsidP="00EC5079">
            <w:pPr>
              <w:spacing w:after="0"/>
              <w:jc w:val="right"/>
              <w:rPr>
                <w:rFonts w:ascii="Times New Roman" w:hAnsi="Times New Roman"/>
              </w:rPr>
            </w:pPr>
          </w:p>
        </w:tc>
        <w:tc>
          <w:tcPr>
            <w:tcW w:w="937" w:type="dxa"/>
            <w:tcBorders>
              <w:top w:val="nil"/>
              <w:left w:val="nil"/>
              <w:bottom w:val="nil"/>
              <w:right w:val="nil"/>
            </w:tcBorders>
            <w:shd w:val="clear" w:color="auto" w:fill="auto"/>
            <w:noWrap/>
            <w:vAlign w:val="bottom"/>
            <w:hideMark/>
          </w:tcPr>
          <w:p w14:paraId="6CB24E6C" w14:textId="77777777" w:rsidR="00EC5079" w:rsidRPr="003B3F72" w:rsidRDefault="00EC5079" w:rsidP="00EC5079">
            <w:pPr>
              <w:spacing w:after="0"/>
              <w:jc w:val="right"/>
              <w:rPr>
                <w:rFonts w:ascii="Times New Roman" w:hAnsi="Times New Roman"/>
              </w:rPr>
            </w:pPr>
          </w:p>
        </w:tc>
      </w:tr>
      <w:tr w:rsidR="00EC5079" w:rsidRPr="003B3F72" w14:paraId="7B6D585C" w14:textId="77777777" w:rsidTr="00EC5079">
        <w:trPr>
          <w:trHeight w:val="225"/>
          <w:jc w:val="center"/>
        </w:trPr>
        <w:tc>
          <w:tcPr>
            <w:tcW w:w="3357" w:type="dxa"/>
            <w:tcBorders>
              <w:top w:val="nil"/>
              <w:left w:val="nil"/>
              <w:bottom w:val="nil"/>
              <w:right w:val="nil"/>
            </w:tcBorders>
            <w:shd w:val="clear" w:color="auto" w:fill="auto"/>
            <w:noWrap/>
            <w:vAlign w:val="bottom"/>
            <w:hideMark/>
          </w:tcPr>
          <w:p w14:paraId="754FF911" w14:textId="77777777" w:rsidR="00EC5079" w:rsidRPr="003B3F72" w:rsidRDefault="00EC5079" w:rsidP="001D48BB">
            <w:pPr>
              <w:spacing w:after="0"/>
              <w:ind w:firstLineChars="200" w:firstLine="320"/>
              <w:jc w:val="left"/>
              <w:rPr>
                <w:rFonts w:cs="Arial"/>
                <w:sz w:val="16"/>
                <w:szCs w:val="16"/>
              </w:rPr>
            </w:pPr>
            <w:r w:rsidRPr="003B3F72">
              <w:rPr>
                <w:rFonts w:cs="Arial"/>
                <w:sz w:val="16"/>
                <w:szCs w:val="16"/>
              </w:rPr>
              <w:t>Cash and cash equivalents</w:t>
            </w:r>
          </w:p>
        </w:tc>
        <w:tc>
          <w:tcPr>
            <w:tcW w:w="936" w:type="dxa"/>
            <w:tcBorders>
              <w:top w:val="nil"/>
              <w:left w:val="nil"/>
              <w:bottom w:val="nil"/>
              <w:right w:val="nil"/>
            </w:tcBorders>
            <w:shd w:val="clear" w:color="auto" w:fill="auto"/>
            <w:noWrap/>
            <w:vAlign w:val="bottom"/>
            <w:hideMark/>
          </w:tcPr>
          <w:p w14:paraId="1812F71E" w14:textId="77777777" w:rsidR="00EC5079" w:rsidRPr="003B3F72" w:rsidRDefault="00EC5079" w:rsidP="00EC5079">
            <w:pPr>
              <w:spacing w:after="0"/>
              <w:ind w:hanging="45"/>
              <w:jc w:val="right"/>
              <w:rPr>
                <w:rFonts w:cs="Arial"/>
                <w:sz w:val="16"/>
                <w:szCs w:val="16"/>
              </w:rPr>
            </w:pPr>
            <w:r w:rsidRPr="003B3F72">
              <w:rPr>
                <w:rFonts w:cs="Arial"/>
                <w:sz w:val="16"/>
                <w:szCs w:val="16"/>
              </w:rPr>
              <w:t>1,910,383</w:t>
            </w:r>
          </w:p>
        </w:tc>
        <w:tc>
          <w:tcPr>
            <w:tcW w:w="936" w:type="dxa"/>
            <w:tcBorders>
              <w:top w:val="nil"/>
              <w:left w:val="nil"/>
              <w:bottom w:val="nil"/>
              <w:right w:val="nil"/>
            </w:tcBorders>
            <w:shd w:val="clear" w:color="000000" w:fill="D9D9D9"/>
            <w:noWrap/>
            <w:vAlign w:val="bottom"/>
            <w:hideMark/>
          </w:tcPr>
          <w:p w14:paraId="2A9EE9C7" w14:textId="77777777" w:rsidR="00EC5079" w:rsidRPr="003B3F72" w:rsidRDefault="00EC5079" w:rsidP="00EC5079">
            <w:pPr>
              <w:spacing w:after="0"/>
              <w:ind w:hanging="45"/>
              <w:jc w:val="right"/>
              <w:rPr>
                <w:rFonts w:cs="Arial"/>
                <w:sz w:val="16"/>
                <w:szCs w:val="16"/>
              </w:rPr>
            </w:pPr>
            <w:r w:rsidRPr="003B3F72">
              <w:rPr>
                <w:rFonts w:cs="Arial"/>
                <w:sz w:val="16"/>
                <w:szCs w:val="16"/>
              </w:rPr>
              <w:t>1,911,421</w:t>
            </w:r>
          </w:p>
        </w:tc>
        <w:tc>
          <w:tcPr>
            <w:tcW w:w="937" w:type="dxa"/>
            <w:tcBorders>
              <w:top w:val="nil"/>
              <w:left w:val="nil"/>
              <w:bottom w:val="nil"/>
              <w:right w:val="nil"/>
            </w:tcBorders>
            <w:shd w:val="clear" w:color="auto" w:fill="auto"/>
            <w:noWrap/>
            <w:vAlign w:val="bottom"/>
            <w:hideMark/>
          </w:tcPr>
          <w:p w14:paraId="2D7B53C2" w14:textId="77777777" w:rsidR="00EC5079" w:rsidRPr="003B3F72" w:rsidRDefault="00EC5079" w:rsidP="00EC5079">
            <w:pPr>
              <w:spacing w:after="0"/>
              <w:ind w:hanging="45"/>
              <w:jc w:val="right"/>
              <w:rPr>
                <w:rFonts w:cs="Arial"/>
                <w:sz w:val="16"/>
                <w:szCs w:val="16"/>
              </w:rPr>
            </w:pPr>
            <w:r w:rsidRPr="003B3F72">
              <w:rPr>
                <w:rFonts w:cs="Arial"/>
                <w:sz w:val="16"/>
                <w:szCs w:val="16"/>
              </w:rPr>
              <w:t>1,911,421</w:t>
            </w:r>
          </w:p>
        </w:tc>
        <w:tc>
          <w:tcPr>
            <w:tcW w:w="937" w:type="dxa"/>
            <w:tcBorders>
              <w:top w:val="nil"/>
              <w:left w:val="nil"/>
              <w:bottom w:val="nil"/>
              <w:right w:val="nil"/>
            </w:tcBorders>
            <w:shd w:val="clear" w:color="auto" w:fill="auto"/>
            <w:noWrap/>
            <w:vAlign w:val="bottom"/>
            <w:hideMark/>
          </w:tcPr>
          <w:p w14:paraId="6F48F27F" w14:textId="77777777" w:rsidR="00EC5079" w:rsidRPr="003B3F72" w:rsidRDefault="00EC5079" w:rsidP="00EC5079">
            <w:pPr>
              <w:spacing w:after="0"/>
              <w:ind w:hanging="45"/>
              <w:jc w:val="right"/>
              <w:rPr>
                <w:rFonts w:cs="Arial"/>
                <w:sz w:val="16"/>
                <w:szCs w:val="16"/>
              </w:rPr>
            </w:pPr>
            <w:r w:rsidRPr="003B3F72">
              <w:rPr>
                <w:rFonts w:cs="Arial"/>
                <w:sz w:val="16"/>
                <w:szCs w:val="16"/>
              </w:rPr>
              <w:t>1,911,421</w:t>
            </w:r>
          </w:p>
        </w:tc>
        <w:tc>
          <w:tcPr>
            <w:tcW w:w="937" w:type="dxa"/>
            <w:tcBorders>
              <w:top w:val="nil"/>
              <w:left w:val="nil"/>
              <w:bottom w:val="nil"/>
              <w:right w:val="nil"/>
            </w:tcBorders>
            <w:shd w:val="clear" w:color="auto" w:fill="auto"/>
            <w:noWrap/>
            <w:vAlign w:val="bottom"/>
            <w:hideMark/>
          </w:tcPr>
          <w:p w14:paraId="5C8BD4BE" w14:textId="77777777" w:rsidR="00EC5079" w:rsidRPr="003B3F72" w:rsidRDefault="00EC5079" w:rsidP="00EC5079">
            <w:pPr>
              <w:spacing w:after="0"/>
              <w:ind w:hanging="45"/>
              <w:jc w:val="right"/>
              <w:rPr>
                <w:rFonts w:cs="Arial"/>
                <w:sz w:val="16"/>
                <w:szCs w:val="16"/>
              </w:rPr>
            </w:pPr>
            <w:r w:rsidRPr="003B3F72">
              <w:rPr>
                <w:rFonts w:cs="Arial"/>
                <w:sz w:val="16"/>
                <w:szCs w:val="16"/>
              </w:rPr>
              <w:t>1,911,421</w:t>
            </w:r>
          </w:p>
        </w:tc>
      </w:tr>
      <w:tr w:rsidR="00EC5079" w:rsidRPr="003B3F72" w14:paraId="793C88CE" w14:textId="77777777" w:rsidTr="00EC5079">
        <w:trPr>
          <w:trHeight w:val="225"/>
          <w:jc w:val="center"/>
        </w:trPr>
        <w:tc>
          <w:tcPr>
            <w:tcW w:w="3357" w:type="dxa"/>
            <w:tcBorders>
              <w:top w:val="nil"/>
              <w:left w:val="nil"/>
              <w:bottom w:val="nil"/>
              <w:right w:val="nil"/>
            </w:tcBorders>
            <w:shd w:val="clear" w:color="auto" w:fill="auto"/>
            <w:noWrap/>
            <w:vAlign w:val="bottom"/>
            <w:hideMark/>
          </w:tcPr>
          <w:p w14:paraId="2CE3AB5F" w14:textId="77777777" w:rsidR="00EC5079" w:rsidRPr="003B3F72" w:rsidRDefault="00EC5079" w:rsidP="001D48BB">
            <w:pPr>
              <w:spacing w:after="0"/>
              <w:ind w:firstLineChars="200" w:firstLine="320"/>
              <w:jc w:val="left"/>
              <w:rPr>
                <w:rFonts w:cs="Arial"/>
                <w:color w:val="000000"/>
                <w:sz w:val="16"/>
                <w:szCs w:val="16"/>
              </w:rPr>
            </w:pPr>
            <w:r w:rsidRPr="003B3F72">
              <w:rPr>
                <w:rFonts w:cs="Arial"/>
                <w:color w:val="000000"/>
                <w:sz w:val="16"/>
                <w:szCs w:val="16"/>
              </w:rPr>
              <w:t>Receivables</w:t>
            </w:r>
          </w:p>
        </w:tc>
        <w:tc>
          <w:tcPr>
            <w:tcW w:w="936" w:type="dxa"/>
            <w:tcBorders>
              <w:top w:val="nil"/>
              <w:left w:val="nil"/>
              <w:bottom w:val="nil"/>
              <w:right w:val="nil"/>
            </w:tcBorders>
            <w:shd w:val="clear" w:color="auto" w:fill="auto"/>
            <w:noWrap/>
            <w:vAlign w:val="bottom"/>
            <w:hideMark/>
          </w:tcPr>
          <w:p w14:paraId="35322F5C" w14:textId="77777777" w:rsidR="00EC5079" w:rsidRPr="003B3F72" w:rsidRDefault="00EC5079" w:rsidP="00EC5079">
            <w:pPr>
              <w:spacing w:after="0"/>
              <w:jc w:val="right"/>
              <w:rPr>
                <w:rFonts w:cs="Arial"/>
                <w:sz w:val="16"/>
                <w:szCs w:val="16"/>
              </w:rPr>
            </w:pPr>
            <w:r w:rsidRPr="003B3F72">
              <w:rPr>
                <w:rFonts w:cs="Arial"/>
                <w:sz w:val="16"/>
                <w:szCs w:val="16"/>
              </w:rPr>
              <w:t>998,618</w:t>
            </w:r>
          </w:p>
        </w:tc>
        <w:tc>
          <w:tcPr>
            <w:tcW w:w="936" w:type="dxa"/>
            <w:tcBorders>
              <w:top w:val="nil"/>
              <w:left w:val="nil"/>
              <w:bottom w:val="nil"/>
              <w:right w:val="nil"/>
            </w:tcBorders>
            <w:shd w:val="clear" w:color="000000" w:fill="D9D9D9"/>
            <w:noWrap/>
            <w:vAlign w:val="bottom"/>
            <w:hideMark/>
          </w:tcPr>
          <w:p w14:paraId="614F99B6" w14:textId="77777777" w:rsidR="00EC5079" w:rsidRPr="003B3F72" w:rsidRDefault="00EC5079" w:rsidP="00EC5079">
            <w:pPr>
              <w:spacing w:after="0"/>
              <w:ind w:hanging="45"/>
              <w:jc w:val="right"/>
              <w:rPr>
                <w:rFonts w:cs="Arial"/>
                <w:sz w:val="16"/>
                <w:szCs w:val="16"/>
              </w:rPr>
            </w:pPr>
            <w:r w:rsidRPr="003B3F72">
              <w:rPr>
                <w:rFonts w:cs="Arial"/>
                <w:sz w:val="16"/>
                <w:szCs w:val="16"/>
              </w:rPr>
              <w:t>1,051,994</w:t>
            </w:r>
          </w:p>
        </w:tc>
        <w:tc>
          <w:tcPr>
            <w:tcW w:w="937" w:type="dxa"/>
            <w:tcBorders>
              <w:top w:val="nil"/>
              <w:left w:val="nil"/>
              <w:bottom w:val="nil"/>
              <w:right w:val="nil"/>
            </w:tcBorders>
            <w:shd w:val="clear" w:color="auto" w:fill="auto"/>
            <w:noWrap/>
            <w:vAlign w:val="bottom"/>
            <w:hideMark/>
          </w:tcPr>
          <w:p w14:paraId="45C8CB49" w14:textId="77777777" w:rsidR="00EC5079" w:rsidRPr="003B3F72" w:rsidRDefault="00EC5079" w:rsidP="00EC5079">
            <w:pPr>
              <w:spacing w:after="0"/>
              <w:ind w:hanging="45"/>
              <w:jc w:val="right"/>
              <w:rPr>
                <w:rFonts w:cs="Arial"/>
                <w:sz w:val="16"/>
                <w:szCs w:val="16"/>
              </w:rPr>
            </w:pPr>
            <w:r w:rsidRPr="003B3F72">
              <w:rPr>
                <w:rFonts w:cs="Arial"/>
                <w:sz w:val="16"/>
                <w:szCs w:val="16"/>
              </w:rPr>
              <w:t>1,027,044</w:t>
            </w:r>
          </w:p>
        </w:tc>
        <w:tc>
          <w:tcPr>
            <w:tcW w:w="937" w:type="dxa"/>
            <w:tcBorders>
              <w:top w:val="nil"/>
              <w:left w:val="nil"/>
              <w:bottom w:val="nil"/>
              <w:right w:val="nil"/>
            </w:tcBorders>
            <w:shd w:val="clear" w:color="auto" w:fill="auto"/>
            <w:noWrap/>
            <w:vAlign w:val="bottom"/>
            <w:hideMark/>
          </w:tcPr>
          <w:p w14:paraId="432B8623" w14:textId="77777777" w:rsidR="00EC5079" w:rsidRPr="003B3F72" w:rsidRDefault="00EC5079" w:rsidP="00EC5079">
            <w:pPr>
              <w:spacing w:after="0"/>
              <w:jc w:val="right"/>
              <w:rPr>
                <w:rFonts w:cs="Arial"/>
                <w:sz w:val="16"/>
                <w:szCs w:val="16"/>
              </w:rPr>
            </w:pPr>
            <w:r w:rsidRPr="003B3F72">
              <w:rPr>
                <w:rFonts w:cs="Arial"/>
                <w:sz w:val="16"/>
                <w:szCs w:val="16"/>
              </w:rPr>
              <w:t>939,723</w:t>
            </w:r>
          </w:p>
        </w:tc>
        <w:tc>
          <w:tcPr>
            <w:tcW w:w="937" w:type="dxa"/>
            <w:tcBorders>
              <w:top w:val="nil"/>
              <w:left w:val="nil"/>
              <w:bottom w:val="nil"/>
              <w:right w:val="nil"/>
            </w:tcBorders>
            <w:shd w:val="clear" w:color="auto" w:fill="auto"/>
            <w:noWrap/>
            <w:vAlign w:val="bottom"/>
            <w:hideMark/>
          </w:tcPr>
          <w:p w14:paraId="77C5C5A7" w14:textId="77777777" w:rsidR="00EC5079" w:rsidRPr="003B3F72" w:rsidRDefault="00EC5079" w:rsidP="00EC5079">
            <w:pPr>
              <w:spacing w:after="0"/>
              <w:jc w:val="right"/>
              <w:rPr>
                <w:rFonts w:cs="Arial"/>
                <w:sz w:val="16"/>
                <w:szCs w:val="16"/>
              </w:rPr>
            </w:pPr>
            <w:r w:rsidRPr="003B3F72">
              <w:rPr>
                <w:rFonts w:cs="Arial"/>
                <w:sz w:val="16"/>
                <w:szCs w:val="16"/>
              </w:rPr>
              <w:t>902,760</w:t>
            </w:r>
          </w:p>
        </w:tc>
      </w:tr>
      <w:tr w:rsidR="00EC5079" w:rsidRPr="003B3F72" w14:paraId="62CDDB42" w14:textId="77777777" w:rsidTr="00EC5079">
        <w:trPr>
          <w:trHeight w:val="225"/>
          <w:jc w:val="center"/>
        </w:trPr>
        <w:tc>
          <w:tcPr>
            <w:tcW w:w="3357" w:type="dxa"/>
            <w:tcBorders>
              <w:top w:val="nil"/>
              <w:left w:val="nil"/>
              <w:bottom w:val="nil"/>
              <w:right w:val="nil"/>
            </w:tcBorders>
            <w:shd w:val="clear" w:color="auto" w:fill="auto"/>
            <w:noWrap/>
            <w:vAlign w:val="bottom"/>
            <w:hideMark/>
          </w:tcPr>
          <w:p w14:paraId="225951D4" w14:textId="77777777" w:rsidR="00EC5079" w:rsidRPr="003B3F72" w:rsidRDefault="00EC5079" w:rsidP="001D48BB">
            <w:pPr>
              <w:spacing w:after="0"/>
              <w:ind w:firstLineChars="200" w:firstLine="320"/>
              <w:jc w:val="left"/>
              <w:rPr>
                <w:rFonts w:cs="Arial"/>
                <w:color w:val="000000"/>
                <w:sz w:val="16"/>
                <w:szCs w:val="16"/>
              </w:rPr>
            </w:pPr>
            <w:r w:rsidRPr="003B3F72">
              <w:rPr>
                <w:rFonts w:cs="Arial"/>
                <w:color w:val="000000"/>
                <w:sz w:val="16"/>
                <w:szCs w:val="16"/>
              </w:rPr>
              <w:t>Investments</w:t>
            </w:r>
          </w:p>
        </w:tc>
        <w:tc>
          <w:tcPr>
            <w:tcW w:w="936" w:type="dxa"/>
            <w:tcBorders>
              <w:top w:val="nil"/>
              <w:left w:val="nil"/>
              <w:bottom w:val="nil"/>
              <w:right w:val="nil"/>
            </w:tcBorders>
            <w:shd w:val="clear" w:color="auto" w:fill="auto"/>
            <w:noWrap/>
            <w:vAlign w:val="bottom"/>
            <w:hideMark/>
          </w:tcPr>
          <w:p w14:paraId="57A509C1" w14:textId="77777777" w:rsidR="00EC5079" w:rsidRPr="003B3F72" w:rsidRDefault="00EC5079" w:rsidP="00EC5079">
            <w:pPr>
              <w:spacing w:after="0"/>
              <w:jc w:val="right"/>
              <w:rPr>
                <w:rFonts w:cs="Arial"/>
                <w:sz w:val="16"/>
                <w:szCs w:val="16"/>
              </w:rPr>
            </w:pPr>
            <w:r w:rsidRPr="003B3F72">
              <w:rPr>
                <w:rFonts w:cs="Arial"/>
                <w:sz w:val="16"/>
                <w:szCs w:val="16"/>
              </w:rPr>
              <w:t>619,110</w:t>
            </w:r>
          </w:p>
        </w:tc>
        <w:tc>
          <w:tcPr>
            <w:tcW w:w="936" w:type="dxa"/>
            <w:tcBorders>
              <w:top w:val="nil"/>
              <w:left w:val="nil"/>
              <w:bottom w:val="nil"/>
              <w:right w:val="nil"/>
            </w:tcBorders>
            <w:shd w:val="clear" w:color="000000" w:fill="D9D9D9"/>
            <w:noWrap/>
            <w:vAlign w:val="bottom"/>
            <w:hideMark/>
          </w:tcPr>
          <w:p w14:paraId="717425D9" w14:textId="77777777" w:rsidR="00EC5079" w:rsidRPr="003B3F72" w:rsidRDefault="00EC5079" w:rsidP="00EC5079">
            <w:pPr>
              <w:spacing w:after="0"/>
              <w:jc w:val="right"/>
              <w:rPr>
                <w:rFonts w:cs="Arial"/>
                <w:sz w:val="16"/>
                <w:szCs w:val="16"/>
              </w:rPr>
            </w:pPr>
            <w:r w:rsidRPr="003B3F72">
              <w:rPr>
                <w:rFonts w:cs="Arial"/>
                <w:sz w:val="16"/>
                <w:szCs w:val="16"/>
              </w:rPr>
              <w:t>619,234</w:t>
            </w:r>
          </w:p>
        </w:tc>
        <w:tc>
          <w:tcPr>
            <w:tcW w:w="937" w:type="dxa"/>
            <w:tcBorders>
              <w:top w:val="nil"/>
              <w:left w:val="nil"/>
              <w:bottom w:val="nil"/>
              <w:right w:val="nil"/>
            </w:tcBorders>
            <w:shd w:val="clear" w:color="auto" w:fill="auto"/>
            <w:noWrap/>
            <w:vAlign w:val="bottom"/>
            <w:hideMark/>
          </w:tcPr>
          <w:p w14:paraId="0FDCF5E3" w14:textId="77777777" w:rsidR="00EC5079" w:rsidRPr="003B3F72" w:rsidRDefault="00EC5079" w:rsidP="00EC5079">
            <w:pPr>
              <w:spacing w:after="0"/>
              <w:jc w:val="right"/>
              <w:rPr>
                <w:rFonts w:cs="Arial"/>
                <w:sz w:val="16"/>
                <w:szCs w:val="16"/>
              </w:rPr>
            </w:pPr>
            <w:r w:rsidRPr="003B3F72">
              <w:rPr>
                <w:rFonts w:cs="Arial"/>
                <w:sz w:val="16"/>
                <w:szCs w:val="16"/>
              </w:rPr>
              <w:t>619,234</w:t>
            </w:r>
          </w:p>
        </w:tc>
        <w:tc>
          <w:tcPr>
            <w:tcW w:w="937" w:type="dxa"/>
            <w:tcBorders>
              <w:top w:val="nil"/>
              <w:left w:val="nil"/>
              <w:bottom w:val="nil"/>
              <w:right w:val="nil"/>
            </w:tcBorders>
            <w:shd w:val="clear" w:color="auto" w:fill="auto"/>
            <w:noWrap/>
            <w:vAlign w:val="bottom"/>
            <w:hideMark/>
          </w:tcPr>
          <w:p w14:paraId="2AD1C947" w14:textId="77777777" w:rsidR="00EC5079" w:rsidRPr="003B3F72" w:rsidRDefault="00EC5079" w:rsidP="00EC5079">
            <w:pPr>
              <w:spacing w:after="0"/>
              <w:jc w:val="right"/>
              <w:rPr>
                <w:rFonts w:cs="Arial"/>
                <w:sz w:val="16"/>
                <w:szCs w:val="16"/>
              </w:rPr>
            </w:pPr>
            <w:r w:rsidRPr="003B3F72">
              <w:rPr>
                <w:rFonts w:cs="Arial"/>
                <w:sz w:val="16"/>
                <w:szCs w:val="16"/>
              </w:rPr>
              <w:t>619,234</w:t>
            </w:r>
          </w:p>
        </w:tc>
        <w:tc>
          <w:tcPr>
            <w:tcW w:w="937" w:type="dxa"/>
            <w:tcBorders>
              <w:top w:val="nil"/>
              <w:left w:val="nil"/>
              <w:bottom w:val="nil"/>
              <w:right w:val="nil"/>
            </w:tcBorders>
            <w:shd w:val="clear" w:color="auto" w:fill="auto"/>
            <w:noWrap/>
            <w:vAlign w:val="bottom"/>
            <w:hideMark/>
          </w:tcPr>
          <w:p w14:paraId="4D236B07" w14:textId="77777777" w:rsidR="00EC5079" w:rsidRPr="003B3F72" w:rsidRDefault="00EC5079" w:rsidP="00EC5079">
            <w:pPr>
              <w:spacing w:after="0"/>
              <w:jc w:val="right"/>
              <w:rPr>
                <w:rFonts w:cs="Arial"/>
                <w:sz w:val="16"/>
                <w:szCs w:val="16"/>
              </w:rPr>
            </w:pPr>
            <w:r w:rsidRPr="003B3F72">
              <w:rPr>
                <w:rFonts w:cs="Arial"/>
                <w:sz w:val="16"/>
                <w:szCs w:val="16"/>
              </w:rPr>
              <w:t>619,234</w:t>
            </w:r>
          </w:p>
        </w:tc>
      </w:tr>
      <w:tr w:rsidR="00EC5079" w:rsidRPr="003B3F72" w14:paraId="759BD9FD" w14:textId="77777777" w:rsidTr="00EC5079">
        <w:trPr>
          <w:trHeight w:val="225"/>
          <w:jc w:val="center"/>
        </w:trPr>
        <w:tc>
          <w:tcPr>
            <w:tcW w:w="3357" w:type="dxa"/>
            <w:tcBorders>
              <w:top w:val="nil"/>
              <w:left w:val="nil"/>
              <w:bottom w:val="nil"/>
              <w:right w:val="nil"/>
            </w:tcBorders>
            <w:shd w:val="clear" w:color="auto" w:fill="auto"/>
            <w:noWrap/>
            <w:vAlign w:val="bottom"/>
            <w:hideMark/>
          </w:tcPr>
          <w:p w14:paraId="0E616C83" w14:textId="77777777" w:rsidR="00EC5079" w:rsidRPr="003B3F72" w:rsidRDefault="00EC5079" w:rsidP="001D48BB">
            <w:pPr>
              <w:spacing w:after="0"/>
              <w:ind w:firstLineChars="200" w:firstLine="321"/>
              <w:jc w:val="left"/>
              <w:rPr>
                <w:rFonts w:cs="Arial"/>
                <w:b/>
                <w:bCs/>
                <w:color w:val="000000"/>
                <w:sz w:val="16"/>
                <w:szCs w:val="16"/>
              </w:rPr>
            </w:pPr>
            <w:r w:rsidRPr="003B3F72">
              <w:rPr>
                <w:rFonts w:cs="Arial"/>
                <w:b/>
                <w:bCs/>
                <w:color w:val="000000"/>
                <w:sz w:val="16"/>
                <w:szCs w:val="16"/>
              </w:rPr>
              <w:t>Total financial assets</w:t>
            </w:r>
          </w:p>
        </w:tc>
        <w:tc>
          <w:tcPr>
            <w:tcW w:w="936" w:type="dxa"/>
            <w:tcBorders>
              <w:top w:val="nil"/>
              <w:left w:val="nil"/>
              <w:bottom w:val="single" w:sz="4" w:space="0" w:color="auto"/>
              <w:right w:val="nil"/>
            </w:tcBorders>
            <w:shd w:val="clear" w:color="auto" w:fill="auto"/>
            <w:noWrap/>
            <w:vAlign w:val="bottom"/>
            <w:hideMark/>
          </w:tcPr>
          <w:p w14:paraId="4A8CA8E4" w14:textId="77777777" w:rsidR="00EC5079" w:rsidRPr="003B3F72" w:rsidRDefault="00EC5079" w:rsidP="00EC5079">
            <w:pPr>
              <w:spacing w:after="0"/>
              <w:ind w:hanging="187"/>
              <w:jc w:val="right"/>
              <w:rPr>
                <w:rFonts w:cs="Arial"/>
                <w:b/>
                <w:bCs/>
                <w:sz w:val="16"/>
                <w:szCs w:val="16"/>
              </w:rPr>
            </w:pPr>
            <w:r w:rsidRPr="003B3F72">
              <w:rPr>
                <w:rFonts w:cs="Arial"/>
                <w:b/>
                <w:bCs/>
                <w:sz w:val="16"/>
                <w:szCs w:val="16"/>
              </w:rPr>
              <w:t>3,528,111</w:t>
            </w:r>
          </w:p>
        </w:tc>
        <w:tc>
          <w:tcPr>
            <w:tcW w:w="936" w:type="dxa"/>
            <w:tcBorders>
              <w:top w:val="nil"/>
              <w:left w:val="nil"/>
              <w:bottom w:val="single" w:sz="4" w:space="0" w:color="auto"/>
              <w:right w:val="nil"/>
            </w:tcBorders>
            <w:shd w:val="clear" w:color="000000" w:fill="D9D9D9"/>
            <w:noWrap/>
            <w:vAlign w:val="bottom"/>
            <w:hideMark/>
          </w:tcPr>
          <w:p w14:paraId="113821BA" w14:textId="77777777" w:rsidR="00EC5079" w:rsidRPr="003B3F72" w:rsidRDefault="00EC5079" w:rsidP="00EC5079">
            <w:pPr>
              <w:spacing w:after="0"/>
              <w:ind w:hanging="187"/>
              <w:jc w:val="right"/>
              <w:rPr>
                <w:rFonts w:cs="Arial"/>
                <w:b/>
                <w:bCs/>
                <w:sz w:val="16"/>
                <w:szCs w:val="16"/>
              </w:rPr>
            </w:pPr>
            <w:r w:rsidRPr="003B3F72">
              <w:rPr>
                <w:rFonts w:cs="Arial"/>
                <w:b/>
                <w:bCs/>
                <w:sz w:val="16"/>
                <w:szCs w:val="16"/>
              </w:rPr>
              <w:t>3,582,649</w:t>
            </w:r>
          </w:p>
        </w:tc>
        <w:tc>
          <w:tcPr>
            <w:tcW w:w="937" w:type="dxa"/>
            <w:tcBorders>
              <w:top w:val="nil"/>
              <w:left w:val="nil"/>
              <w:bottom w:val="single" w:sz="4" w:space="0" w:color="auto"/>
              <w:right w:val="nil"/>
            </w:tcBorders>
            <w:shd w:val="clear" w:color="auto" w:fill="auto"/>
            <w:noWrap/>
            <w:vAlign w:val="bottom"/>
            <w:hideMark/>
          </w:tcPr>
          <w:p w14:paraId="31728974" w14:textId="77777777" w:rsidR="00EC5079" w:rsidRPr="003B3F72" w:rsidRDefault="00EC5079" w:rsidP="00EC5079">
            <w:pPr>
              <w:spacing w:after="0"/>
              <w:ind w:hanging="187"/>
              <w:jc w:val="right"/>
              <w:rPr>
                <w:rFonts w:cs="Arial"/>
                <w:b/>
                <w:bCs/>
                <w:sz w:val="16"/>
                <w:szCs w:val="16"/>
              </w:rPr>
            </w:pPr>
            <w:r w:rsidRPr="003B3F72">
              <w:rPr>
                <w:rFonts w:cs="Arial"/>
                <w:b/>
                <w:bCs/>
                <w:sz w:val="16"/>
                <w:szCs w:val="16"/>
              </w:rPr>
              <w:t>3,557,699</w:t>
            </w:r>
          </w:p>
        </w:tc>
        <w:tc>
          <w:tcPr>
            <w:tcW w:w="937" w:type="dxa"/>
            <w:tcBorders>
              <w:top w:val="nil"/>
              <w:left w:val="nil"/>
              <w:bottom w:val="single" w:sz="4" w:space="0" w:color="auto"/>
              <w:right w:val="nil"/>
            </w:tcBorders>
            <w:shd w:val="clear" w:color="auto" w:fill="auto"/>
            <w:noWrap/>
            <w:vAlign w:val="bottom"/>
            <w:hideMark/>
          </w:tcPr>
          <w:p w14:paraId="120FF96A" w14:textId="77777777" w:rsidR="00EC5079" w:rsidRPr="003B3F72" w:rsidRDefault="00EC5079" w:rsidP="00EC5079">
            <w:pPr>
              <w:spacing w:after="0"/>
              <w:ind w:hanging="187"/>
              <w:jc w:val="right"/>
              <w:rPr>
                <w:rFonts w:cs="Arial"/>
                <w:b/>
                <w:bCs/>
                <w:sz w:val="16"/>
                <w:szCs w:val="16"/>
              </w:rPr>
            </w:pPr>
            <w:r w:rsidRPr="003B3F72">
              <w:rPr>
                <w:rFonts w:cs="Arial"/>
                <w:b/>
                <w:bCs/>
                <w:sz w:val="16"/>
                <w:szCs w:val="16"/>
              </w:rPr>
              <w:t>3,470,378</w:t>
            </w:r>
          </w:p>
        </w:tc>
        <w:tc>
          <w:tcPr>
            <w:tcW w:w="937" w:type="dxa"/>
            <w:tcBorders>
              <w:top w:val="nil"/>
              <w:left w:val="nil"/>
              <w:bottom w:val="single" w:sz="4" w:space="0" w:color="auto"/>
              <w:right w:val="nil"/>
            </w:tcBorders>
            <w:shd w:val="clear" w:color="auto" w:fill="auto"/>
            <w:noWrap/>
            <w:vAlign w:val="bottom"/>
            <w:hideMark/>
          </w:tcPr>
          <w:p w14:paraId="09E01BEC" w14:textId="77777777" w:rsidR="00EC5079" w:rsidRPr="003B3F72" w:rsidRDefault="00EC5079" w:rsidP="00EC5079">
            <w:pPr>
              <w:spacing w:after="0"/>
              <w:ind w:hanging="187"/>
              <w:jc w:val="right"/>
              <w:rPr>
                <w:rFonts w:cs="Arial"/>
                <w:b/>
                <w:bCs/>
                <w:sz w:val="16"/>
                <w:szCs w:val="16"/>
              </w:rPr>
            </w:pPr>
            <w:r w:rsidRPr="003B3F72">
              <w:rPr>
                <w:rFonts w:cs="Arial"/>
                <w:b/>
                <w:bCs/>
                <w:sz w:val="16"/>
                <w:szCs w:val="16"/>
              </w:rPr>
              <w:t>3,433,415</w:t>
            </w:r>
          </w:p>
        </w:tc>
      </w:tr>
      <w:tr w:rsidR="00EC5079" w:rsidRPr="003B3F72" w14:paraId="53DC457E" w14:textId="77777777" w:rsidTr="00EC5079">
        <w:trPr>
          <w:trHeight w:val="300"/>
          <w:jc w:val="center"/>
        </w:trPr>
        <w:tc>
          <w:tcPr>
            <w:tcW w:w="3357" w:type="dxa"/>
            <w:tcBorders>
              <w:top w:val="nil"/>
              <w:left w:val="nil"/>
              <w:bottom w:val="nil"/>
              <w:right w:val="nil"/>
            </w:tcBorders>
            <w:shd w:val="clear" w:color="auto" w:fill="auto"/>
            <w:noWrap/>
            <w:vAlign w:val="bottom"/>
            <w:hideMark/>
          </w:tcPr>
          <w:p w14:paraId="7706B405" w14:textId="77777777" w:rsidR="00EC5079" w:rsidRPr="003B3F72" w:rsidRDefault="00EC5079" w:rsidP="001D48BB">
            <w:pPr>
              <w:spacing w:after="0"/>
              <w:ind w:firstLineChars="100" w:firstLine="161"/>
              <w:jc w:val="left"/>
              <w:rPr>
                <w:rFonts w:cs="Arial"/>
                <w:b/>
                <w:bCs/>
                <w:color w:val="000000"/>
                <w:sz w:val="16"/>
                <w:szCs w:val="16"/>
              </w:rPr>
            </w:pPr>
            <w:r w:rsidRPr="003B3F72">
              <w:rPr>
                <w:rFonts w:cs="Arial"/>
                <w:b/>
                <w:bCs/>
                <w:color w:val="000000"/>
                <w:sz w:val="16"/>
                <w:szCs w:val="16"/>
              </w:rPr>
              <w:t>Non-financial assets</w:t>
            </w:r>
          </w:p>
        </w:tc>
        <w:tc>
          <w:tcPr>
            <w:tcW w:w="936" w:type="dxa"/>
            <w:tcBorders>
              <w:top w:val="nil"/>
              <w:left w:val="nil"/>
              <w:bottom w:val="nil"/>
              <w:right w:val="nil"/>
            </w:tcBorders>
            <w:shd w:val="clear" w:color="auto" w:fill="auto"/>
            <w:noWrap/>
            <w:vAlign w:val="bottom"/>
            <w:hideMark/>
          </w:tcPr>
          <w:p w14:paraId="5735206C" w14:textId="77777777" w:rsidR="00EC5079" w:rsidRPr="003B3F72" w:rsidRDefault="00EC5079" w:rsidP="00EC5079">
            <w:pPr>
              <w:spacing w:after="0"/>
              <w:ind w:firstLineChars="100" w:firstLine="161"/>
              <w:rPr>
                <w:rFonts w:cs="Arial"/>
                <w:b/>
                <w:bCs/>
                <w:color w:val="000000"/>
                <w:sz w:val="16"/>
                <w:szCs w:val="16"/>
              </w:rPr>
            </w:pPr>
          </w:p>
        </w:tc>
        <w:tc>
          <w:tcPr>
            <w:tcW w:w="936" w:type="dxa"/>
            <w:tcBorders>
              <w:top w:val="nil"/>
              <w:left w:val="nil"/>
              <w:bottom w:val="nil"/>
              <w:right w:val="nil"/>
            </w:tcBorders>
            <w:shd w:val="clear" w:color="000000" w:fill="D9D9D9"/>
            <w:noWrap/>
            <w:vAlign w:val="bottom"/>
            <w:hideMark/>
          </w:tcPr>
          <w:p w14:paraId="2C29ABC6" w14:textId="77777777" w:rsidR="00EC5079" w:rsidRPr="003B3F72" w:rsidRDefault="00EC5079" w:rsidP="00EC5079">
            <w:pPr>
              <w:spacing w:after="0"/>
              <w:jc w:val="right"/>
              <w:rPr>
                <w:rFonts w:cs="Arial"/>
                <w:sz w:val="16"/>
                <w:szCs w:val="16"/>
              </w:rPr>
            </w:pPr>
            <w:r w:rsidRPr="003B3F72">
              <w:rPr>
                <w:rFonts w:cs="Arial"/>
                <w:sz w:val="16"/>
                <w:szCs w:val="16"/>
              </w:rPr>
              <w:t> </w:t>
            </w:r>
          </w:p>
        </w:tc>
        <w:tc>
          <w:tcPr>
            <w:tcW w:w="937" w:type="dxa"/>
            <w:tcBorders>
              <w:top w:val="nil"/>
              <w:left w:val="nil"/>
              <w:bottom w:val="nil"/>
              <w:right w:val="nil"/>
            </w:tcBorders>
            <w:shd w:val="clear" w:color="auto" w:fill="auto"/>
            <w:noWrap/>
            <w:vAlign w:val="bottom"/>
            <w:hideMark/>
          </w:tcPr>
          <w:p w14:paraId="55AF8AEB" w14:textId="77777777" w:rsidR="00EC5079" w:rsidRPr="003B3F72" w:rsidRDefault="00EC5079" w:rsidP="00EC5079">
            <w:pPr>
              <w:spacing w:after="0"/>
              <w:jc w:val="right"/>
              <w:rPr>
                <w:rFonts w:cs="Arial"/>
                <w:sz w:val="16"/>
                <w:szCs w:val="16"/>
              </w:rPr>
            </w:pPr>
          </w:p>
        </w:tc>
        <w:tc>
          <w:tcPr>
            <w:tcW w:w="937" w:type="dxa"/>
            <w:tcBorders>
              <w:top w:val="nil"/>
              <w:left w:val="nil"/>
              <w:bottom w:val="nil"/>
              <w:right w:val="nil"/>
            </w:tcBorders>
            <w:shd w:val="clear" w:color="auto" w:fill="auto"/>
            <w:noWrap/>
            <w:vAlign w:val="bottom"/>
            <w:hideMark/>
          </w:tcPr>
          <w:p w14:paraId="4A7137DB" w14:textId="77777777" w:rsidR="00EC5079" w:rsidRPr="003B3F72" w:rsidRDefault="00EC5079" w:rsidP="00EC5079">
            <w:pPr>
              <w:spacing w:after="0"/>
              <w:jc w:val="right"/>
              <w:rPr>
                <w:rFonts w:ascii="Times New Roman" w:hAnsi="Times New Roman"/>
              </w:rPr>
            </w:pPr>
          </w:p>
        </w:tc>
        <w:tc>
          <w:tcPr>
            <w:tcW w:w="937" w:type="dxa"/>
            <w:tcBorders>
              <w:top w:val="nil"/>
              <w:left w:val="nil"/>
              <w:bottom w:val="nil"/>
              <w:right w:val="nil"/>
            </w:tcBorders>
            <w:shd w:val="clear" w:color="auto" w:fill="auto"/>
            <w:noWrap/>
            <w:vAlign w:val="bottom"/>
            <w:hideMark/>
          </w:tcPr>
          <w:p w14:paraId="7478A845" w14:textId="77777777" w:rsidR="00EC5079" w:rsidRPr="003B3F72" w:rsidRDefault="00EC5079" w:rsidP="00EC5079">
            <w:pPr>
              <w:spacing w:after="0"/>
              <w:jc w:val="right"/>
              <w:rPr>
                <w:rFonts w:ascii="Times New Roman" w:hAnsi="Times New Roman"/>
              </w:rPr>
            </w:pPr>
          </w:p>
        </w:tc>
      </w:tr>
      <w:tr w:rsidR="00EC5079" w:rsidRPr="003B3F72" w14:paraId="09EEABAD" w14:textId="77777777" w:rsidTr="00EC5079">
        <w:trPr>
          <w:trHeight w:val="225"/>
          <w:jc w:val="center"/>
        </w:trPr>
        <w:tc>
          <w:tcPr>
            <w:tcW w:w="3357" w:type="dxa"/>
            <w:tcBorders>
              <w:top w:val="nil"/>
              <w:left w:val="nil"/>
              <w:bottom w:val="nil"/>
              <w:right w:val="nil"/>
            </w:tcBorders>
            <w:shd w:val="clear" w:color="auto" w:fill="auto"/>
            <w:noWrap/>
            <w:vAlign w:val="bottom"/>
            <w:hideMark/>
          </w:tcPr>
          <w:p w14:paraId="4462D84D" w14:textId="77777777" w:rsidR="00EC5079" w:rsidRPr="003B3F72" w:rsidRDefault="00EC5079" w:rsidP="001D48BB">
            <w:pPr>
              <w:spacing w:after="0"/>
              <w:ind w:firstLineChars="200" w:firstLine="320"/>
              <w:jc w:val="left"/>
              <w:rPr>
                <w:rFonts w:cs="Arial"/>
                <w:color w:val="000000"/>
                <w:sz w:val="16"/>
                <w:szCs w:val="16"/>
              </w:rPr>
            </w:pPr>
            <w:r w:rsidRPr="003B3F72">
              <w:rPr>
                <w:rFonts w:cs="Arial"/>
                <w:color w:val="000000"/>
                <w:sz w:val="16"/>
                <w:szCs w:val="16"/>
              </w:rPr>
              <w:t>Infrastructure, plant and equipment</w:t>
            </w:r>
          </w:p>
        </w:tc>
        <w:tc>
          <w:tcPr>
            <w:tcW w:w="936" w:type="dxa"/>
            <w:tcBorders>
              <w:top w:val="nil"/>
              <w:left w:val="nil"/>
              <w:bottom w:val="nil"/>
              <w:right w:val="nil"/>
            </w:tcBorders>
            <w:shd w:val="clear" w:color="auto" w:fill="auto"/>
            <w:noWrap/>
            <w:vAlign w:val="bottom"/>
            <w:hideMark/>
          </w:tcPr>
          <w:p w14:paraId="1F10E089" w14:textId="77777777" w:rsidR="00EC5079" w:rsidRPr="003B3F72" w:rsidRDefault="00EC5079" w:rsidP="00EC5079">
            <w:pPr>
              <w:spacing w:after="0"/>
              <w:jc w:val="right"/>
              <w:rPr>
                <w:rFonts w:cs="Arial"/>
                <w:sz w:val="16"/>
                <w:szCs w:val="16"/>
              </w:rPr>
            </w:pPr>
            <w:r w:rsidRPr="003B3F72">
              <w:rPr>
                <w:rFonts w:cs="Arial"/>
                <w:sz w:val="16"/>
                <w:szCs w:val="16"/>
              </w:rPr>
              <w:t>6,567</w:t>
            </w:r>
          </w:p>
        </w:tc>
        <w:tc>
          <w:tcPr>
            <w:tcW w:w="936" w:type="dxa"/>
            <w:tcBorders>
              <w:top w:val="nil"/>
              <w:left w:val="nil"/>
              <w:bottom w:val="nil"/>
              <w:right w:val="nil"/>
            </w:tcBorders>
            <w:shd w:val="clear" w:color="000000" w:fill="D9D9D9"/>
            <w:noWrap/>
            <w:vAlign w:val="bottom"/>
            <w:hideMark/>
          </w:tcPr>
          <w:p w14:paraId="6582A416" w14:textId="77777777" w:rsidR="00EC5079" w:rsidRPr="003B3F72" w:rsidRDefault="00EC5079" w:rsidP="00EC5079">
            <w:pPr>
              <w:spacing w:after="0"/>
              <w:jc w:val="right"/>
              <w:rPr>
                <w:rFonts w:cs="Arial"/>
                <w:sz w:val="16"/>
                <w:szCs w:val="16"/>
              </w:rPr>
            </w:pPr>
            <w:r w:rsidRPr="003B3F72">
              <w:rPr>
                <w:rFonts w:cs="Arial"/>
                <w:sz w:val="16"/>
                <w:szCs w:val="16"/>
              </w:rPr>
              <w:t>4,856</w:t>
            </w:r>
          </w:p>
        </w:tc>
        <w:tc>
          <w:tcPr>
            <w:tcW w:w="937" w:type="dxa"/>
            <w:tcBorders>
              <w:top w:val="nil"/>
              <w:left w:val="nil"/>
              <w:bottom w:val="nil"/>
              <w:right w:val="nil"/>
            </w:tcBorders>
            <w:shd w:val="clear" w:color="auto" w:fill="auto"/>
            <w:noWrap/>
            <w:vAlign w:val="bottom"/>
            <w:hideMark/>
          </w:tcPr>
          <w:p w14:paraId="5FDDC24C" w14:textId="77777777" w:rsidR="00EC5079" w:rsidRPr="003B3F72" w:rsidRDefault="00EC5079" w:rsidP="00EC5079">
            <w:pPr>
              <w:spacing w:after="0"/>
              <w:jc w:val="right"/>
              <w:rPr>
                <w:rFonts w:cs="Arial"/>
                <w:sz w:val="16"/>
                <w:szCs w:val="16"/>
              </w:rPr>
            </w:pPr>
            <w:r w:rsidRPr="003B3F72">
              <w:rPr>
                <w:rFonts w:cs="Arial"/>
                <w:sz w:val="16"/>
                <w:szCs w:val="16"/>
              </w:rPr>
              <w:t>3,145</w:t>
            </w:r>
          </w:p>
        </w:tc>
        <w:tc>
          <w:tcPr>
            <w:tcW w:w="937" w:type="dxa"/>
            <w:tcBorders>
              <w:top w:val="nil"/>
              <w:left w:val="nil"/>
              <w:bottom w:val="nil"/>
              <w:right w:val="nil"/>
            </w:tcBorders>
            <w:shd w:val="clear" w:color="auto" w:fill="auto"/>
            <w:noWrap/>
            <w:vAlign w:val="bottom"/>
            <w:hideMark/>
          </w:tcPr>
          <w:p w14:paraId="5973C370" w14:textId="77777777" w:rsidR="00EC5079" w:rsidRPr="003B3F72" w:rsidRDefault="00EC5079" w:rsidP="00EC5079">
            <w:pPr>
              <w:spacing w:after="0"/>
              <w:jc w:val="right"/>
              <w:rPr>
                <w:rFonts w:cs="Arial"/>
                <w:sz w:val="16"/>
                <w:szCs w:val="16"/>
              </w:rPr>
            </w:pPr>
            <w:r w:rsidRPr="003B3F72">
              <w:rPr>
                <w:rFonts w:cs="Arial"/>
                <w:sz w:val="16"/>
                <w:szCs w:val="16"/>
              </w:rPr>
              <w:t>1,434</w:t>
            </w:r>
          </w:p>
        </w:tc>
        <w:tc>
          <w:tcPr>
            <w:tcW w:w="937" w:type="dxa"/>
            <w:tcBorders>
              <w:top w:val="nil"/>
              <w:left w:val="nil"/>
              <w:bottom w:val="nil"/>
              <w:right w:val="nil"/>
            </w:tcBorders>
            <w:shd w:val="clear" w:color="auto" w:fill="auto"/>
            <w:noWrap/>
            <w:vAlign w:val="bottom"/>
            <w:hideMark/>
          </w:tcPr>
          <w:p w14:paraId="491D73C2" w14:textId="77777777" w:rsidR="00EC5079" w:rsidRPr="003B3F72" w:rsidRDefault="00EC5079" w:rsidP="00EC5079">
            <w:pPr>
              <w:spacing w:after="0"/>
              <w:jc w:val="right"/>
              <w:rPr>
                <w:rFonts w:cs="Arial"/>
                <w:sz w:val="16"/>
                <w:szCs w:val="16"/>
              </w:rPr>
            </w:pPr>
            <w:r w:rsidRPr="003B3F72">
              <w:rPr>
                <w:rFonts w:cs="Arial"/>
                <w:sz w:val="16"/>
                <w:szCs w:val="16"/>
              </w:rPr>
              <w:t>-</w:t>
            </w:r>
          </w:p>
        </w:tc>
      </w:tr>
      <w:tr w:rsidR="00EC5079" w:rsidRPr="003B3F72" w14:paraId="0D1BFBF9" w14:textId="77777777" w:rsidTr="00EC5079">
        <w:trPr>
          <w:trHeight w:val="225"/>
          <w:jc w:val="center"/>
        </w:trPr>
        <w:tc>
          <w:tcPr>
            <w:tcW w:w="3357" w:type="dxa"/>
            <w:tcBorders>
              <w:top w:val="nil"/>
              <w:left w:val="nil"/>
              <w:bottom w:val="nil"/>
              <w:right w:val="nil"/>
            </w:tcBorders>
            <w:shd w:val="clear" w:color="auto" w:fill="auto"/>
            <w:noWrap/>
            <w:vAlign w:val="bottom"/>
            <w:hideMark/>
          </w:tcPr>
          <w:p w14:paraId="243CC94A" w14:textId="77777777" w:rsidR="00EC5079" w:rsidRPr="003B3F72" w:rsidRDefault="00EC5079" w:rsidP="001D48BB">
            <w:pPr>
              <w:spacing w:after="0"/>
              <w:ind w:firstLineChars="200" w:firstLine="320"/>
              <w:jc w:val="left"/>
              <w:rPr>
                <w:rFonts w:cs="Arial"/>
                <w:color w:val="000000"/>
                <w:sz w:val="16"/>
                <w:szCs w:val="16"/>
              </w:rPr>
            </w:pPr>
            <w:r w:rsidRPr="003B3F72">
              <w:rPr>
                <w:rFonts w:cs="Arial"/>
                <w:color w:val="000000"/>
                <w:sz w:val="16"/>
                <w:szCs w:val="16"/>
              </w:rPr>
              <w:t>Inventories</w:t>
            </w:r>
          </w:p>
        </w:tc>
        <w:tc>
          <w:tcPr>
            <w:tcW w:w="936" w:type="dxa"/>
            <w:tcBorders>
              <w:top w:val="nil"/>
              <w:left w:val="nil"/>
              <w:bottom w:val="nil"/>
              <w:right w:val="nil"/>
            </w:tcBorders>
            <w:shd w:val="clear" w:color="auto" w:fill="auto"/>
            <w:noWrap/>
            <w:vAlign w:val="bottom"/>
            <w:hideMark/>
          </w:tcPr>
          <w:p w14:paraId="4B02F3A0" w14:textId="77777777" w:rsidR="00EC5079" w:rsidRPr="003B3F72" w:rsidRDefault="00EC5079" w:rsidP="00EC5079">
            <w:pPr>
              <w:spacing w:after="0"/>
              <w:ind w:hanging="45"/>
              <w:jc w:val="right"/>
              <w:rPr>
                <w:rFonts w:cs="Arial"/>
                <w:sz w:val="16"/>
                <w:szCs w:val="16"/>
              </w:rPr>
            </w:pPr>
            <w:r w:rsidRPr="003B3F72">
              <w:rPr>
                <w:rFonts w:cs="Arial"/>
                <w:sz w:val="16"/>
                <w:szCs w:val="16"/>
              </w:rPr>
              <w:t>1,405,219</w:t>
            </w:r>
          </w:p>
        </w:tc>
        <w:tc>
          <w:tcPr>
            <w:tcW w:w="936" w:type="dxa"/>
            <w:tcBorders>
              <w:top w:val="nil"/>
              <w:left w:val="nil"/>
              <w:bottom w:val="nil"/>
              <w:right w:val="nil"/>
            </w:tcBorders>
            <w:shd w:val="clear" w:color="000000" w:fill="D9D9D9"/>
            <w:noWrap/>
            <w:vAlign w:val="bottom"/>
            <w:hideMark/>
          </w:tcPr>
          <w:p w14:paraId="4B490F80" w14:textId="77777777" w:rsidR="00EC5079" w:rsidRPr="003B3F72" w:rsidRDefault="00EC5079" w:rsidP="00EC5079">
            <w:pPr>
              <w:spacing w:after="0"/>
              <w:ind w:hanging="45"/>
              <w:jc w:val="right"/>
              <w:rPr>
                <w:rFonts w:cs="Arial"/>
                <w:sz w:val="16"/>
                <w:szCs w:val="16"/>
              </w:rPr>
            </w:pPr>
            <w:r w:rsidRPr="003B3F72">
              <w:rPr>
                <w:rFonts w:cs="Arial"/>
                <w:sz w:val="16"/>
                <w:szCs w:val="16"/>
              </w:rPr>
              <w:t>2,509,936</w:t>
            </w:r>
          </w:p>
        </w:tc>
        <w:tc>
          <w:tcPr>
            <w:tcW w:w="937" w:type="dxa"/>
            <w:tcBorders>
              <w:top w:val="nil"/>
              <w:left w:val="nil"/>
              <w:bottom w:val="nil"/>
              <w:right w:val="nil"/>
            </w:tcBorders>
            <w:shd w:val="clear" w:color="auto" w:fill="auto"/>
            <w:noWrap/>
            <w:vAlign w:val="bottom"/>
            <w:hideMark/>
          </w:tcPr>
          <w:p w14:paraId="4CE47B30" w14:textId="77777777" w:rsidR="00EC5079" w:rsidRPr="003B3F72" w:rsidRDefault="00EC5079" w:rsidP="00EC5079">
            <w:pPr>
              <w:spacing w:after="0"/>
              <w:ind w:hanging="45"/>
              <w:jc w:val="right"/>
              <w:rPr>
                <w:rFonts w:cs="Arial"/>
                <w:sz w:val="16"/>
                <w:szCs w:val="16"/>
              </w:rPr>
            </w:pPr>
            <w:r w:rsidRPr="003B3F72">
              <w:rPr>
                <w:rFonts w:cs="Arial"/>
                <w:sz w:val="16"/>
                <w:szCs w:val="16"/>
              </w:rPr>
              <w:t>2,512,709</w:t>
            </w:r>
          </w:p>
        </w:tc>
        <w:tc>
          <w:tcPr>
            <w:tcW w:w="937" w:type="dxa"/>
            <w:tcBorders>
              <w:top w:val="nil"/>
              <w:left w:val="nil"/>
              <w:bottom w:val="nil"/>
              <w:right w:val="nil"/>
            </w:tcBorders>
            <w:shd w:val="clear" w:color="auto" w:fill="auto"/>
            <w:noWrap/>
            <w:vAlign w:val="bottom"/>
            <w:hideMark/>
          </w:tcPr>
          <w:p w14:paraId="7456CA88" w14:textId="77777777" w:rsidR="00EC5079" w:rsidRPr="003B3F72" w:rsidRDefault="00EC5079" w:rsidP="00EC5079">
            <w:pPr>
              <w:spacing w:after="0"/>
              <w:ind w:hanging="45"/>
              <w:jc w:val="right"/>
              <w:rPr>
                <w:rFonts w:cs="Arial"/>
                <w:sz w:val="16"/>
                <w:szCs w:val="16"/>
              </w:rPr>
            </w:pPr>
            <w:r w:rsidRPr="003B3F72">
              <w:rPr>
                <w:rFonts w:cs="Arial"/>
                <w:sz w:val="16"/>
                <w:szCs w:val="16"/>
              </w:rPr>
              <w:t>2,502,355</w:t>
            </w:r>
          </w:p>
        </w:tc>
        <w:tc>
          <w:tcPr>
            <w:tcW w:w="937" w:type="dxa"/>
            <w:tcBorders>
              <w:top w:val="nil"/>
              <w:left w:val="nil"/>
              <w:bottom w:val="nil"/>
              <w:right w:val="nil"/>
            </w:tcBorders>
            <w:shd w:val="clear" w:color="auto" w:fill="auto"/>
            <w:noWrap/>
            <w:vAlign w:val="bottom"/>
            <w:hideMark/>
          </w:tcPr>
          <w:p w14:paraId="40A4CB67" w14:textId="77777777" w:rsidR="00EC5079" w:rsidRPr="003B3F72" w:rsidRDefault="00EC5079" w:rsidP="00EC5079">
            <w:pPr>
              <w:spacing w:after="0"/>
              <w:ind w:hanging="45"/>
              <w:jc w:val="right"/>
              <w:rPr>
                <w:rFonts w:cs="Arial"/>
                <w:sz w:val="16"/>
                <w:szCs w:val="16"/>
              </w:rPr>
            </w:pPr>
            <w:r w:rsidRPr="003B3F72">
              <w:rPr>
                <w:rFonts w:cs="Arial"/>
                <w:sz w:val="16"/>
                <w:szCs w:val="16"/>
              </w:rPr>
              <w:t>2,492,001</w:t>
            </w:r>
          </w:p>
        </w:tc>
      </w:tr>
      <w:tr w:rsidR="00EC5079" w:rsidRPr="003B3F72" w14:paraId="30BE716F" w14:textId="77777777" w:rsidTr="00EC5079">
        <w:trPr>
          <w:trHeight w:val="225"/>
          <w:jc w:val="center"/>
        </w:trPr>
        <w:tc>
          <w:tcPr>
            <w:tcW w:w="3357" w:type="dxa"/>
            <w:tcBorders>
              <w:top w:val="nil"/>
              <w:left w:val="nil"/>
              <w:bottom w:val="nil"/>
              <w:right w:val="nil"/>
            </w:tcBorders>
            <w:shd w:val="clear" w:color="auto" w:fill="auto"/>
            <w:noWrap/>
            <w:vAlign w:val="bottom"/>
            <w:hideMark/>
          </w:tcPr>
          <w:p w14:paraId="059E32DD" w14:textId="77777777" w:rsidR="00EC5079" w:rsidRPr="003B3F72" w:rsidRDefault="00EC5079" w:rsidP="001D48BB">
            <w:pPr>
              <w:spacing w:after="0"/>
              <w:ind w:firstLineChars="200" w:firstLine="320"/>
              <w:jc w:val="left"/>
              <w:rPr>
                <w:rFonts w:cs="Arial"/>
                <w:color w:val="000000"/>
                <w:sz w:val="16"/>
                <w:szCs w:val="16"/>
              </w:rPr>
            </w:pPr>
            <w:r w:rsidRPr="003B3F72">
              <w:rPr>
                <w:rFonts w:cs="Arial"/>
                <w:color w:val="000000"/>
                <w:sz w:val="16"/>
                <w:szCs w:val="16"/>
              </w:rPr>
              <w:t>Prepayments</w:t>
            </w:r>
          </w:p>
        </w:tc>
        <w:tc>
          <w:tcPr>
            <w:tcW w:w="936" w:type="dxa"/>
            <w:tcBorders>
              <w:top w:val="nil"/>
              <w:left w:val="nil"/>
              <w:bottom w:val="nil"/>
              <w:right w:val="nil"/>
            </w:tcBorders>
            <w:shd w:val="clear" w:color="auto" w:fill="auto"/>
            <w:noWrap/>
            <w:vAlign w:val="bottom"/>
            <w:hideMark/>
          </w:tcPr>
          <w:p w14:paraId="2111ECA1" w14:textId="77777777" w:rsidR="00EC5079" w:rsidRPr="003B3F72" w:rsidRDefault="00EC5079" w:rsidP="00EC5079">
            <w:pPr>
              <w:spacing w:after="0"/>
              <w:ind w:hanging="45"/>
              <w:jc w:val="right"/>
              <w:rPr>
                <w:rFonts w:cs="Arial"/>
                <w:sz w:val="16"/>
                <w:szCs w:val="16"/>
              </w:rPr>
            </w:pPr>
            <w:r w:rsidRPr="003B3F72">
              <w:rPr>
                <w:rFonts w:cs="Arial"/>
                <w:sz w:val="16"/>
                <w:szCs w:val="16"/>
              </w:rPr>
              <w:t>1,065,936</w:t>
            </w:r>
          </w:p>
        </w:tc>
        <w:tc>
          <w:tcPr>
            <w:tcW w:w="936" w:type="dxa"/>
            <w:tcBorders>
              <w:top w:val="nil"/>
              <w:left w:val="nil"/>
              <w:bottom w:val="nil"/>
              <w:right w:val="nil"/>
            </w:tcBorders>
            <w:shd w:val="clear" w:color="000000" w:fill="D9D9D9"/>
            <w:noWrap/>
            <w:vAlign w:val="bottom"/>
            <w:hideMark/>
          </w:tcPr>
          <w:p w14:paraId="47AF93A3" w14:textId="77777777" w:rsidR="00EC5079" w:rsidRPr="003B3F72" w:rsidRDefault="00EC5079" w:rsidP="00EC5079">
            <w:pPr>
              <w:spacing w:after="0"/>
              <w:ind w:hanging="45"/>
              <w:jc w:val="right"/>
              <w:rPr>
                <w:rFonts w:cs="Arial"/>
                <w:sz w:val="16"/>
                <w:szCs w:val="16"/>
              </w:rPr>
            </w:pPr>
            <w:r w:rsidRPr="003B3F72">
              <w:rPr>
                <w:rFonts w:cs="Arial"/>
                <w:sz w:val="16"/>
                <w:szCs w:val="16"/>
              </w:rPr>
              <w:t>1,065,936</w:t>
            </w:r>
          </w:p>
        </w:tc>
        <w:tc>
          <w:tcPr>
            <w:tcW w:w="937" w:type="dxa"/>
            <w:tcBorders>
              <w:top w:val="nil"/>
              <w:left w:val="nil"/>
              <w:bottom w:val="nil"/>
              <w:right w:val="nil"/>
            </w:tcBorders>
            <w:shd w:val="clear" w:color="auto" w:fill="auto"/>
            <w:noWrap/>
            <w:vAlign w:val="bottom"/>
            <w:hideMark/>
          </w:tcPr>
          <w:p w14:paraId="35BFA211" w14:textId="77777777" w:rsidR="00EC5079" w:rsidRPr="003B3F72" w:rsidRDefault="00EC5079" w:rsidP="00EC5079">
            <w:pPr>
              <w:spacing w:after="0"/>
              <w:ind w:hanging="45"/>
              <w:jc w:val="right"/>
              <w:rPr>
                <w:rFonts w:cs="Arial"/>
                <w:sz w:val="16"/>
                <w:szCs w:val="16"/>
              </w:rPr>
            </w:pPr>
            <w:r w:rsidRPr="003B3F72">
              <w:rPr>
                <w:rFonts w:cs="Arial"/>
                <w:sz w:val="16"/>
                <w:szCs w:val="16"/>
              </w:rPr>
              <w:t>1,065,936</w:t>
            </w:r>
          </w:p>
        </w:tc>
        <w:tc>
          <w:tcPr>
            <w:tcW w:w="937" w:type="dxa"/>
            <w:tcBorders>
              <w:top w:val="nil"/>
              <w:left w:val="nil"/>
              <w:bottom w:val="nil"/>
              <w:right w:val="nil"/>
            </w:tcBorders>
            <w:shd w:val="clear" w:color="auto" w:fill="auto"/>
            <w:noWrap/>
            <w:vAlign w:val="bottom"/>
            <w:hideMark/>
          </w:tcPr>
          <w:p w14:paraId="13B93574" w14:textId="77777777" w:rsidR="00EC5079" w:rsidRPr="003B3F72" w:rsidRDefault="00EC5079" w:rsidP="00EC5079">
            <w:pPr>
              <w:spacing w:after="0"/>
              <w:ind w:hanging="45"/>
              <w:jc w:val="right"/>
              <w:rPr>
                <w:rFonts w:cs="Arial"/>
                <w:sz w:val="16"/>
                <w:szCs w:val="16"/>
              </w:rPr>
            </w:pPr>
            <w:r w:rsidRPr="003B3F72">
              <w:rPr>
                <w:rFonts w:cs="Arial"/>
                <w:sz w:val="16"/>
                <w:szCs w:val="16"/>
              </w:rPr>
              <w:t>1,065,936</w:t>
            </w:r>
          </w:p>
        </w:tc>
        <w:tc>
          <w:tcPr>
            <w:tcW w:w="937" w:type="dxa"/>
            <w:tcBorders>
              <w:top w:val="nil"/>
              <w:left w:val="nil"/>
              <w:bottom w:val="nil"/>
              <w:right w:val="nil"/>
            </w:tcBorders>
            <w:shd w:val="clear" w:color="auto" w:fill="auto"/>
            <w:noWrap/>
            <w:vAlign w:val="bottom"/>
            <w:hideMark/>
          </w:tcPr>
          <w:p w14:paraId="43445D5C" w14:textId="77777777" w:rsidR="00EC5079" w:rsidRPr="003B3F72" w:rsidRDefault="00EC5079" w:rsidP="00EC5079">
            <w:pPr>
              <w:spacing w:after="0"/>
              <w:ind w:hanging="45"/>
              <w:jc w:val="right"/>
              <w:rPr>
                <w:rFonts w:cs="Arial"/>
                <w:sz w:val="16"/>
                <w:szCs w:val="16"/>
              </w:rPr>
            </w:pPr>
            <w:r w:rsidRPr="003B3F72">
              <w:rPr>
                <w:rFonts w:cs="Arial"/>
                <w:sz w:val="16"/>
                <w:szCs w:val="16"/>
              </w:rPr>
              <w:t>1,065,936</w:t>
            </w:r>
          </w:p>
        </w:tc>
      </w:tr>
      <w:tr w:rsidR="00EC5079" w:rsidRPr="003B3F72" w14:paraId="37FDA7E0" w14:textId="77777777" w:rsidTr="00EC5079">
        <w:trPr>
          <w:trHeight w:val="225"/>
          <w:jc w:val="center"/>
        </w:trPr>
        <w:tc>
          <w:tcPr>
            <w:tcW w:w="3357" w:type="dxa"/>
            <w:tcBorders>
              <w:top w:val="nil"/>
              <w:left w:val="nil"/>
              <w:bottom w:val="nil"/>
              <w:right w:val="nil"/>
            </w:tcBorders>
            <w:shd w:val="clear" w:color="auto" w:fill="auto"/>
            <w:noWrap/>
            <w:vAlign w:val="bottom"/>
            <w:hideMark/>
          </w:tcPr>
          <w:p w14:paraId="15126F17" w14:textId="77777777" w:rsidR="00EC5079" w:rsidRPr="003B3F72" w:rsidRDefault="00EC5079" w:rsidP="001D48BB">
            <w:pPr>
              <w:spacing w:after="0"/>
              <w:ind w:firstLineChars="200" w:firstLine="321"/>
              <w:jc w:val="left"/>
              <w:rPr>
                <w:rFonts w:cs="Arial"/>
                <w:b/>
                <w:bCs/>
                <w:color w:val="000000"/>
                <w:sz w:val="16"/>
                <w:szCs w:val="16"/>
              </w:rPr>
            </w:pPr>
            <w:r w:rsidRPr="003B3F72">
              <w:rPr>
                <w:rFonts w:cs="Arial"/>
                <w:b/>
                <w:bCs/>
                <w:color w:val="000000"/>
                <w:sz w:val="16"/>
                <w:szCs w:val="16"/>
              </w:rPr>
              <w:t>Total non-financial assets</w:t>
            </w:r>
          </w:p>
        </w:tc>
        <w:tc>
          <w:tcPr>
            <w:tcW w:w="936" w:type="dxa"/>
            <w:tcBorders>
              <w:top w:val="nil"/>
              <w:left w:val="nil"/>
              <w:bottom w:val="single" w:sz="4" w:space="0" w:color="auto"/>
              <w:right w:val="nil"/>
            </w:tcBorders>
            <w:shd w:val="clear" w:color="auto" w:fill="auto"/>
            <w:noWrap/>
            <w:vAlign w:val="bottom"/>
            <w:hideMark/>
          </w:tcPr>
          <w:p w14:paraId="7F3C8EEE" w14:textId="77777777" w:rsidR="00EC5079" w:rsidRPr="003B3F72" w:rsidRDefault="00EC5079" w:rsidP="00EC5079">
            <w:pPr>
              <w:spacing w:after="0"/>
              <w:ind w:hanging="45"/>
              <w:jc w:val="right"/>
              <w:rPr>
                <w:rFonts w:cs="Arial"/>
                <w:b/>
                <w:bCs/>
                <w:sz w:val="16"/>
                <w:szCs w:val="16"/>
              </w:rPr>
            </w:pPr>
            <w:r w:rsidRPr="003B3F72">
              <w:rPr>
                <w:rFonts w:cs="Arial"/>
                <w:b/>
                <w:bCs/>
                <w:sz w:val="16"/>
                <w:szCs w:val="16"/>
              </w:rPr>
              <w:t>2,477,722</w:t>
            </w:r>
          </w:p>
        </w:tc>
        <w:tc>
          <w:tcPr>
            <w:tcW w:w="936" w:type="dxa"/>
            <w:tcBorders>
              <w:top w:val="nil"/>
              <w:left w:val="nil"/>
              <w:bottom w:val="single" w:sz="4" w:space="0" w:color="auto"/>
              <w:right w:val="nil"/>
            </w:tcBorders>
            <w:shd w:val="clear" w:color="000000" w:fill="D9D9D9"/>
            <w:noWrap/>
            <w:vAlign w:val="bottom"/>
            <w:hideMark/>
          </w:tcPr>
          <w:p w14:paraId="51444EE6" w14:textId="77777777" w:rsidR="00EC5079" w:rsidRPr="003B3F72" w:rsidRDefault="00EC5079" w:rsidP="00EC5079">
            <w:pPr>
              <w:spacing w:after="0"/>
              <w:ind w:hanging="45"/>
              <w:jc w:val="right"/>
              <w:rPr>
                <w:rFonts w:cs="Arial"/>
                <w:b/>
                <w:bCs/>
                <w:sz w:val="16"/>
                <w:szCs w:val="16"/>
              </w:rPr>
            </w:pPr>
            <w:r w:rsidRPr="003B3F72">
              <w:rPr>
                <w:rFonts w:cs="Arial"/>
                <w:b/>
                <w:bCs/>
                <w:sz w:val="16"/>
                <w:szCs w:val="16"/>
              </w:rPr>
              <w:t>3,580,728</w:t>
            </w:r>
          </w:p>
        </w:tc>
        <w:tc>
          <w:tcPr>
            <w:tcW w:w="937" w:type="dxa"/>
            <w:tcBorders>
              <w:top w:val="nil"/>
              <w:left w:val="nil"/>
              <w:bottom w:val="single" w:sz="4" w:space="0" w:color="auto"/>
              <w:right w:val="nil"/>
            </w:tcBorders>
            <w:shd w:val="clear" w:color="auto" w:fill="auto"/>
            <w:noWrap/>
            <w:vAlign w:val="bottom"/>
            <w:hideMark/>
          </w:tcPr>
          <w:p w14:paraId="4493B2EF" w14:textId="77777777" w:rsidR="00EC5079" w:rsidRPr="003B3F72" w:rsidRDefault="00EC5079" w:rsidP="00EC5079">
            <w:pPr>
              <w:spacing w:after="0"/>
              <w:ind w:hanging="45"/>
              <w:jc w:val="right"/>
              <w:rPr>
                <w:rFonts w:cs="Arial"/>
                <w:b/>
                <w:bCs/>
                <w:sz w:val="16"/>
                <w:szCs w:val="16"/>
              </w:rPr>
            </w:pPr>
            <w:r w:rsidRPr="003B3F72">
              <w:rPr>
                <w:rFonts w:cs="Arial"/>
                <w:b/>
                <w:bCs/>
                <w:sz w:val="16"/>
                <w:szCs w:val="16"/>
              </w:rPr>
              <w:t>3,581,790</w:t>
            </w:r>
          </w:p>
        </w:tc>
        <w:tc>
          <w:tcPr>
            <w:tcW w:w="937" w:type="dxa"/>
            <w:tcBorders>
              <w:top w:val="nil"/>
              <w:left w:val="nil"/>
              <w:bottom w:val="single" w:sz="4" w:space="0" w:color="auto"/>
              <w:right w:val="nil"/>
            </w:tcBorders>
            <w:shd w:val="clear" w:color="auto" w:fill="auto"/>
            <w:noWrap/>
            <w:vAlign w:val="bottom"/>
            <w:hideMark/>
          </w:tcPr>
          <w:p w14:paraId="71444B72" w14:textId="77777777" w:rsidR="00EC5079" w:rsidRPr="003B3F72" w:rsidRDefault="00EC5079" w:rsidP="00EC5079">
            <w:pPr>
              <w:spacing w:after="0"/>
              <w:ind w:hanging="45"/>
              <w:jc w:val="right"/>
              <w:rPr>
                <w:rFonts w:cs="Arial"/>
                <w:b/>
                <w:bCs/>
                <w:sz w:val="16"/>
                <w:szCs w:val="16"/>
              </w:rPr>
            </w:pPr>
            <w:r w:rsidRPr="003B3F72">
              <w:rPr>
                <w:rFonts w:cs="Arial"/>
                <w:b/>
                <w:bCs/>
                <w:sz w:val="16"/>
                <w:szCs w:val="16"/>
              </w:rPr>
              <w:t>3,569,725</w:t>
            </w:r>
          </w:p>
        </w:tc>
        <w:tc>
          <w:tcPr>
            <w:tcW w:w="937" w:type="dxa"/>
            <w:tcBorders>
              <w:top w:val="nil"/>
              <w:left w:val="nil"/>
              <w:bottom w:val="single" w:sz="4" w:space="0" w:color="auto"/>
              <w:right w:val="nil"/>
            </w:tcBorders>
            <w:shd w:val="clear" w:color="auto" w:fill="auto"/>
            <w:noWrap/>
            <w:vAlign w:val="bottom"/>
            <w:hideMark/>
          </w:tcPr>
          <w:p w14:paraId="640F3F56" w14:textId="77777777" w:rsidR="00EC5079" w:rsidRPr="003B3F72" w:rsidRDefault="00EC5079" w:rsidP="00EC5079">
            <w:pPr>
              <w:spacing w:after="0"/>
              <w:ind w:hanging="45"/>
              <w:jc w:val="right"/>
              <w:rPr>
                <w:rFonts w:cs="Arial"/>
                <w:b/>
                <w:bCs/>
                <w:sz w:val="16"/>
                <w:szCs w:val="16"/>
              </w:rPr>
            </w:pPr>
            <w:r w:rsidRPr="003B3F72">
              <w:rPr>
                <w:rFonts w:cs="Arial"/>
                <w:b/>
                <w:bCs/>
                <w:sz w:val="16"/>
                <w:szCs w:val="16"/>
              </w:rPr>
              <w:t>3,557,937</w:t>
            </w:r>
          </w:p>
        </w:tc>
      </w:tr>
      <w:tr w:rsidR="00EC5079" w:rsidRPr="003B3F72" w14:paraId="1C030A23" w14:textId="77777777" w:rsidTr="00EC5079">
        <w:trPr>
          <w:trHeight w:val="510"/>
          <w:jc w:val="center"/>
        </w:trPr>
        <w:tc>
          <w:tcPr>
            <w:tcW w:w="3357" w:type="dxa"/>
            <w:tcBorders>
              <w:top w:val="nil"/>
              <w:left w:val="nil"/>
              <w:bottom w:val="nil"/>
              <w:right w:val="nil"/>
            </w:tcBorders>
            <w:shd w:val="clear" w:color="auto" w:fill="auto"/>
            <w:vAlign w:val="bottom"/>
            <w:hideMark/>
          </w:tcPr>
          <w:p w14:paraId="191E09DB" w14:textId="77777777" w:rsidR="00EC5079" w:rsidRPr="003B3F72" w:rsidRDefault="00EC5079" w:rsidP="001D48BB">
            <w:pPr>
              <w:spacing w:after="0"/>
              <w:ind w:left="170"/>
              <w:jc w:val="left"/>
              <w:rPr>
                <w:rFonts w:cs="Arial"/>
                <w:b/>
                <w:bCs/>
                <w:color w:val="000000"/>
                <w:sz w:val="16"/>
                <w:szCs w:val="16"/>
              </w:rPr>
            </w:pPr>
            <w:r w:rsidRPr="003B3F72">
              <w:rPr>
                <w:rFonts w:cs="Arial"/>
                <w:b/>
                <w:bCs/>
                <w:color w:val="000000"/>
                <w:sz w:val="16"/>
                <w:szCs w:val="16"/>
              </w:rPr>
              <w:t>Total assets administered on behalf of Government</w:t>
            </w:r>
          </w:p>
        </w:tc>
        <w:tc>
          <w:tcPr>
            <w:tcW w:w="936" w:type="dxa"/>
            <w:tcBorders>
              <w:top w:val="nil"/>
              <w:left w:val="nil"/>
              <w:bottom w:val="single" w:sz="4" w:space="0" w:color="auto"/>
              <w:right w:val="nil"/>
            </w:tcBorders>
            <w:shd w:val="clear" w:color="auto" w:fill="auto"/>
            <w:noWrap/>
            <w:vAlign w:val="bottom"/>
            <w:hideMark/>
          </w:tcPr>
          <w:p w14:paraId="306CC2FE" w14:textId="77777777" w:rsidR="00EC5079" w:rsidRPr="003B3F72" w:rsidRDefault="00EC5079" w:rsidP="00EC5079">
            <w:pPr>
              <w:spacing w:after="0"/>
              <w:ind w:hanging="45"/>
              <w:jc w:val="right"/>
              <w:rPr>
                <w:rFonts w:cs="Arial"/>
                <w:b/>
                <w:bCs/>
                <w:sz w:val="16"/>
                <w:szCs w:val="16"/>
              </w:rPr>
            </w:pPr>
            <w:r w:rsidRPr="003B3F72">
              <w:rPr>
                <w:rFonts w:cs="Arial"/>
                <w:b/>
                <w:bCs/>
                <w:sz w:val="16"/>
                <w:szCs w:val="16"/>
              </w:rPr>
              <w:t>6,005,833</w:t>
            </w:r>
          </w:p>
        </w:tc>
        <w:tc>
          <w:tcPr>
            <w:tcW w:w="936" w:type="dxa"/>
            <w:tcBorders>
              <w:top w:val="nil"/>
              <w:left w:val="nil"/>
              <w:bottom w:val="single" w:sz="4" w:space="0" w:color="auto"/>
              <w:right w:val="nil"/>
            </w:tcBorders>
            <w:shd w:val="clear" w:color="000000" w:fill="D9D9D9"/>
            <w:noWrap/>
            <w:vAlign w:val="bottom"/>
            <w:hideMark/>
          </w:tcPr>
          <w:p w14:paraId="57815919" w14:textId="77777777" w:rsidR="00EC5079" w:rsidRPr="003B3F72" w:rsidRDefault="00EC5079" w:rsidP="00EC5079">
            <w:pPr>
              <w:spacing w:after="0"/>
              <w:ind w:hanging="45"/>
              <w:jc w:val="right"/>
              <w:rPr>
                <w:rFonts w:cs="Arial"/>
                <w:b/>
                <w:bCs/>
                <w:sz w:val="16"/>
                <w:szCs w:val="16"/>
              </w:rPr>
            </w:pPr>
            <w:r w:rsidRPr="003B3F72">
              <w:rPr>
                <w:rFonts w:cs="Arial"/>
                <w:b/>
                <w:bCs/>
                <w:sz w:val="16"/>
                <w:szCs w:val="16"/>
              </w:rPr>
              <w:t>7,163,377</w:t>
            </w:r>
          </w:p>
        </w:tc>
        <w:tc>
          <w:tcPr>
            <w:tcW w:w="937" w:type="dxa"/>
            <w:tcBorders>
              <w:top w:val="nil"/>
              <w:left w:val="nil"/>
              <w:bottom w:val="single" w:sz="4" w:space="0" w:color="auto"/>
              <w:right w:val="nil"/>
            </w:tcBorders>
            <w:shd w:val="clear" w:color="auto" w:fill="auto"/>
            <w:noWrap/>
            <w:vAlign w:val="bottom"/>
            <w:hideMark/>
          </w:tcPr>
          <w:p w14:paraId="1843F138" w14:textId="77777777" w:rsidR="00EC5079" w:rsidRPr="003B3F72" w:rsidRDefault="00EC5079" w:rsidP="00EC5079">
            <w:pPr>
              <w:spacing w:after="0"/>
              <w:ind w:hanging="45"/>
              <w:jc w:val="right"/>
              <w:rPr>
                <w:rFonts w:cs="Arial"/>
                <w:b/>
                <w:bCs/>
                <w:sz w:val="16"/>
                <w:szCs w:val="16"/>
              </w:rPr>
            </w:pPr>
            <w:r w:rsidRPr="003B3F72">
              <w:rPr>
                <w:rFonts w:cs="Arial"/>
                <w:b/>
                <w:bCs/>
                <w:sz w:val="16"/>
                <w:szCs w:val="16"/>
              </w:rPr>
              <w:t>7,139,489</w:t>
            </w:r>
          </w:p>
        </w:tc>
        <w:tc>
          <w:tcPr>
            <w:tcW w:w="937" w:type="dxa"/>
            <w:tcBorders>
              <w:top w:val="nil"/>
              <w:left w:val="nil"/>
              <w:bottom w:val="single" w:sz="4" w:space="0" w:color="auto"/>
              <w:right w:val="nil"/>
            </w:tcBorders>
            <w:shd w:val="clear" w:color="auto" w:fill="auto"/>
            <w:noWrap/>
            <w:vAlign w:val="bottom"/>
            <w:hideMark/>
          </w:tcPr>
          <w:p w14:paraId="0189C2B8" w14:textId="77777777" w:rsidR="00EC5079" w:rsidRPr="003B3F72" w:rsidRDefault="00EC5079" w:rsidP="00EC5079">
            <w:pPr>
              <w:spacing w:after="0"/>
              <w:ind w:hanging="45"/>
              <w:jc w:val="right"/>
              <w:rPr>
                <w:rFonts w:cs="Arial"/>
                <w:b/>
                <w:bCs/>
                <w:sz w:val="16"/>
                <w:szCs w:val="16"/>
              </w:rPr>
            </w:pPr>
            <w:r w:rsidRPr="003B3F72">
              <w:rPr>
                <w:rFonts w:cs="Arial"/>
                <w:b/>
                <w:bCs/>
                <w:sz w:val="16"/>
                <w:szCs w:val="16"/>
              </w:rPr>
              <w:t>7,040,103</w:t>
            </w:r>
          </w:p>
        </w:tc>
        <w:tc>
          <w:tcPr>
            <w:tcW w:w="937" w:type="dxa"/>
            <w:tcBorders>
              <w:top w:val="nil"/>
              <w:left w:val="nil"/>
              <w:bottom w:val="single" w:sz="4" w:space="0" w:color="auto"/>
              <w:right w:val="nil"/>
            </w:tcBorders>
            <w:shd w:val="clear" w:color="auto" w:fill="auto"/>
            <w:noWrap/>
            <w:vAlign w:val="bottom"/>
            <w:hideMark/>
          </w:tcPr>
          <w:p w14:paraId="1CFFCA5D" w14:textId="77777777" w:rsidR="00EC5079" w:rsidRPr="003B3F72" w:rsidRDefault="00EC5079" w:rsidP="00EC5079">
            <w:pPr>
              <w:spacing w:after="0"/>
              <w:ind w:hanging="45"/>
              <w:jc w:val="right"/>
              <w:rPr>
                <w:rFonts w:cs="Arial"/>
                <w:b/>
                <w:bCs/>
                <w:sz w:val="16"/>
                <w:szCs w:val="16"/>
              </w:rPr>
            </w:pPr>
            <w:r w:rsidRPr="003B3F72">
              <w:rPr>
                <w:rFonts w:cs="Arial"/>
                <w:b/>
                <w:bCs/>
                <w:sz w:val="16"/>
                <w:szCs w:val="16"/>
              </w:rPr>
              <w:t>6,991,352</w:t>
            </w:r>
          </w:p>
        </w:tc>
      </w:tr>
      <w:tr w:rsidR="00EC5079" w:rsidRPr="003B3F72" w14:paraId="49EAFCEE" w14:textId="77777777" w:rsidTr="00EC5079">
        <w:trPr>
          <w:trHeight w:val="567"/>
          <w:jc w:val="center"/>
        </w:trPr>
        <w:tc>
          <w:tcPr>
            <w:tcW w:w="3357" w:type="dxa"/>
            <w:tcBorders>
              <w:top w:val="nil"/>
              <w:left w:val="nil"/>
              <w:bottom w:val="nil"/>
              <w:right w:val="nil"/>
            </w:tcBorders>
            <w:shd w:val="clear" w:color="auto" w:fill="auto"/>
            <w:vAlign w:val="bottom"/>
            <w:hideMark/>
          </w:tcPr>
          <w:p w14:paraId="3BA8901C" w14:textId="77777777" w:rsidR="00EC5079" w:rsidRPr="003B3F72" w:rsidRDefault="00EC5079" w:rsidP="001D48BB">
            <w:pPr>
              <w:spacing w:after="0"/>
              <w:jc w:val="left"/>
              <w:rPr>
                <w:rFonts w:cs="Arial"/>
                <w:b/>
                <w:bCs/>
                <w:color w:val="000000"/>
                <w:sz w:val="16"/>
                <w:szCs w:val="16"/>
              </w:rPr>
            </w:pPr>
            <w:r w:rsidRPr="003B3F72">
              <w:rPr>
                <w:rFonts w:cs="Arial"/>
                <w:b/>
                <w:bCs/>
                <w:color w:val="000000"/>
                <w:sz w:val="16"/>
                <w:szCs w:val="16"/>
              </w:rPr>
              <w:t>LIABILITIES ADMINISTERED ON BEHALF OF GOVERNMENT</w:t>
            </w:r>
          </w:p>
        </w:tc>
        <w:tc>
          <w:tcPr>
            <w:tcW w:w="936" w:type="dxa"/>
            <w:tcBorders>
              <w:top w:val="nil"/>
              <w:left w:val="nil"/>
              <w:bottom w:val="nil"/>
              <w:right w:val="nil"/>
            </w:tcBorders>
            <w:shd w:val="clear" w:color="auto" w:fill="auto"/>
            <w:noWrap/>
            <w:vAlign w:val="bottom"/>
            <w:hideMark/>
          </w:tcPr>
          <w:p w14:paraId="4CAD4485" w14:textId="77777777" w:rsidR="00EC5079" w:rsidRPr="003B3F72" w:rsidRDefault="00EC5079" w:rsidP="00EC5079">
            <w:pPr>
              <w:spacing w:after="0"/>
              <w:rPr>
                <w:rFonts w:cs="Arial"/>
                <w:b/>
                <w:bCs/>
                <w:color w:val="000000"/>
                <w:sz w:val="16"/>
                <w:szCs w:val="16"/>
              </w:rPr>
            </w:pPr>
          </w:p>
        </w:tc>
        <w:tc>
          <w:tcPr>
            <w:tcW w:w="936" w:type="dxa"/>
            <w:tcBorders>
              <w:top w:val="nil"/>
              <w:left w:val="nil"/>
              <w:bottom w:val="nil"/>
              <w:right w:val="nil"/>
            </w:tcBorders>
            <w:shd w:val="clear" w:color="000000" w:fill="D9D9D9"/>
            <w:noWrap/>
            <w:vAlign w:val="bottom"/>
            <w:hideMark/>
          </w:tcPr>
          <w:p w14:paraId="2E2A8945" w14:textId="77777777" w:rsidR="00EC5079" w:rsidRPr="003B3F72" w:rsidRDefault="00EC5079" w:rsidP="00EC5079">
            <w:pPr>
              <w:spacing w:after="0"/>
              <w:jc w:val="right"/>
              <w:rPr>
                <w:rFonts w:cs="Arial"/>
                <w:sz w:val="16"/>
                <w:szCs w:val="16"/>
              </w:rPr>
            </w:pPr>
            <w:r w:rsidRPr="003B3F72">
              <w:rPr>
                <w:rFonts w:cs="Arial"/>
                <w:sz w:val="16"/>
                <w:szCs w:val="16"/>
              </w:rPr>
              <w:t> </w:t>
            </w:r>
          </w:p>
        </w:tc>
        <w:tc>
          <w:tcPr>
            <w:tcW w:w="937" w:type="dxa"/>
            <w:tcBorders>
              <w:top w:val="nil"/>
              <w:left w:val="nil"/>
              <w:bottom w:val="nil"/>
              <w:right w:val="nil"/>
            </w:tcBorders>
            <w:shd w:val="clear" w:color="auto" w:fill="auto"/>
            <w:noWrap/>
            <w:vAlign w:val="bottom"/>
            <w:hideMark/>
          </w:tcPr>
          <w:p w14:paraId="30E0E593" w14:textId="77777777" w:rsidR="00EC5079" w:rsidRPr="003B3F72" w:rsidRDefault="00EC5079" w:rsidP="00EC5079">
            <w:pPr>
              <w:spacing w:after="0"/>
              <w:jc w:val="right"/>
              <w:rPr>
                <w:rFonts w:cs="Arial"/>
                <w:sz w:val="16"/>
                <w:szCs w:val="16"/>
              </w:rPr>
            </w:pPr>
          </w:p>
        </w:tc>
        <w:tc>
          <w:tcPr>
            <w:tcW w:w="937" w:type="dxa"/>
            <w:tcBorders>
              <w:top w:val="nil"/>
              <w:left w:val="nil"/>
              <w:bottom w:val="nil"/>
              <w:right w:val="nil"/>
            </w:tcBorders>
            <w:shd w:val="clear" w:color="auto" w:fill="auto"/>
            <w:noWrap/>
            <w:vAlign w:val="bottom"/>
            <w:hideMark/>
          </w:tcPr>
          <w:p w14:paraId="3ED3F326" w14:textId="77777777" w:rsidR="00EC5079" w:rsidRPr="003B3F72" w:rsidRDefault="00EC5079" w:rsidP="00EC5079">
            <w:pPr>
              <w:spacing w:after="0"/>
              <w:jc w:val="right"/>
              <w:rPr>
                <w:rFonts w:ascii="Times New Roman" w:hAnsi="Times New Roman"/>
              </w:rPr>
            </w:pPr>
          </w:p>
        </w:tc>
        <w:tc>
          <w:tcPr>
            <w:tcW w:w="937" w:type="dxa"/>
            <w:tcBorders>
              <w:top w:val="nil"/>
              <w:left w:val="nil"/>
              <w:bottom w:val="nil"/>
              <w:right w:val="nil"/>
            </w:tcBorders>
            <w:shd w:val="clear" w:color="auto" w:fill="auto"/>
            <w:noWrap/>
            <w:vAlign w:val="bottom"/>
            <w:hideMark/>
          </w:tcPr>
          <w:p w14:paraId="6423BBDD" w14:textId="77777777" w:rsidR="00EC5079" w:rsidRPr="003B3F72" w:rsidRDefault="00EC5079" w:rsidP="00EC5079">
            <w:pPr>
              <w:spacing w:after="0"/>
              <w:jc w:val="right"/>
              <w:rPr>
                <w:rFonts w:ascii="Times New Roman" w:hAnsi="Times New Roman"/>
              </w:rPr>
            </w:pPr>
          </w:p>
        </w:tc>
      </w:tr>
      <w:tr w:rsidR="00EC5079" w:rsidRPr="003B3F72" w14:paraId="6A5C7386" w14:textId="77777777" w:rsidTr="00EC5079">
        <w:trPr>
          <w:trHeight w:val="210"/>
          <w:jc w:val="center"/>
        </w:trPr>
        <w:tc>
          <w:tcPr>
            <w:tcW w:w="3357" w:type="dxa"/>
            <w:tcBorders>
              <w:top w:val="nil"/>
              <w:left w:val="nil"/>
              <w:bottom w:val="nil"/>
              <w:right w:val="nil"/>
            </w:tcBorders>
            <w:shd w:val="clear" w:color="auto" w:fill="auto"/>
            <w:noWrap/>
            <w:vAlign w:val="bottom"/>
            <w:hideMark/>
          </w:tcPr>
          <w:p w14:paraId="56F602A9" w14:textId="77777777" w:rsidR="00EC5079" w:rsidRPr="003B3F72" w:rsidRDefault="00EC5079" w:rsidP="001D48BB">
            <w:pPr>
              <w:spacing w:after="0"/>
              <w:ind w:firstLineChars="100" w:firstLine="161"/>
              <w:jc w:val="left"/>
              <w:rPr>
                <w:rFonts w:cs="Arial"/>
                <w:b/>
                <w:bCs/>
                <w:color w:val="000000"/>
                <w:sz w:val="16"/>
                <w:szCs w:val="16"/>
              </w:rPr>
            </w:pPr>
            <w:r w:rsidRPr="003B3F72">
              <w:rPr>
                <w:rFonts w:cs="Arial"/>
                <w:b/>
                <w:bCs/>
                <w:color w:val="000000"/>
                <w:sz w:val="16"/>
                <w:szCs w:val="16"/>
              </w:rPr>
              <w:t>Payables</w:t>
            </w:r>
          </w:p>
        </w:tc>
        <w:tc>
          <w:tcPr>
            <w:tcW w:w="936" w:type="dxa"/>
            <w:tcBorders>
              <w:top w:val="nil"/>
              <w:left w:val="nil"/>
              <w:bottom w:val="nil"/>
              <w:right w:val="nil"/>
            </w:tcBorders>
            <w:shd w:val="clear" w:color="auto" w:fill="auto"/>
            <w:noWrap/>
            <w:vAlign w:val="bottom"/>
            <w:hideMark/>
          </w:tcPr>
          <w:p w14:paraId="36D1032F" w14:textId="77777777" w:rsidR="00EC5079" w:rsidRPr="003B3F72" w:rsidRDefault="00EC5079" w:rsidP="00EC5079">
            <w:pPr>
              <w:spacing w:after="0"/>
              <w:ind w:firstLineChars="100" w:firstLine="161"/>
              <w:rPr>
                <w:rFonts w:cs="Arial"/>
                <w:b/>
                <w:bCs/>
                <w:color w:val="000000"/>
                <w:sz w:val="16"/>
                <w:szCs w:val="16"/>
              </w:rPr>
            </w:pPr>
          </w:p>
        </w:tc>
        <w:tc>
          <w:tcPr>
            <w:tcW w:w="936" w:type="dxa"/>
            <w:tcBorders>
              <w:top w:val="nil"/>
              <w:left w:val="nil"/>
              <w:bottom w:val="nil"/>
              <w:right w:val="nil"/>
            </w:tcBorders>
            <w:shd w:val="clear" w:color="000000" w:fill="D9D9D9"/>
            <w:noWrap/>
            <w:vAlign w:val="bottom"/>
            <w:hideMark/>
          </w:tcPr>
          <w:p w14:paraId="0B73EA3C" w14:textId="77777777" w:rsidR="00EC5079" w:rsidRPr="003B3F72" w:rsidRDefault="00EC5079" w:rsidP="00EC5079">
            <w:pPr>
              <w:spacing w:after="0"/>
              <w:jc w:val="right"/>
              <w:rPr>
                <w:rFonts w:cs="Arial"/>
                <w:sz w:val="16"/>
                <w:szCs w:val="16"/>
              </w:rPr>
            </w:pPr>
            <w:r w:rsidRPr="003B3F72">
              <w:rPr>
                <w:rFonts w:cs="Arial"/>
                <w:sz w:val="16"/>
                <w:szCs w:val="16"/>
              </w:rPr>
              <w:t> </w:t>
            </w:r>
          </w:p>
        </w:tc>
        <w:tc>
          <w:tcPr>
            <w:tcW w:w="937" w:type="dxa"/>
            <w:tcBorders>
              <w:top w:val="nil"/>
              <w:left w:val="nil"/>
              <w:bottom w:val="nil"/>
              <w:right w:val="nil"/>
            </w:tcBorders>
            <w:shd w:val="clear" w:color="auto" w:fill="auto"/>
            <w:noWrap/>
            <w:vAlign w:val="bottom"/>
            <w:hideMark/>
          </w:tcPr>
          <w:p w14:paraId="78EDB033" w14:textId="77777777" w:rsidR="00EC5079" w:rsidRPr="003B3F72" w:rsidRDefault="00EC5079" w:rsidP="00EC5079">
            <w:pPr>
              <w:spacing w:after="0"/>
              <w:jc w:val="right"/>
              <w:rPr>
                <w:rFonts w:cs="Arial"/>
                <w:sz w:val="16"/>
                <w:szCs w:val="16"/>
              </w:rPr>
            </w:pPr>
          </w:p>
        </w:tc>
        <w:tc>
          <w:tcPr>
            <w:tcW w:w="937" w:type="dxa"/>
            <w:tcBorders>
              <w:top w:val="nil"/>
              <w:left w:val="nil"/>
              <w:bottom w:val="nil"/>
              <w:right w:val="nil"/>
            </w:tcBorders>
            <w:shd w:val="clear" w:color="auto" w:fill="auto"/>
            <w:noWrap/>
            <w:vAlign w:val="bottom"/>
            <w:hideMark/>
          </w:tcPr>
          <w:p w14:paraId="518D7B67" w14:textId="77777777" w:rsidR="00EC5079" w:rsidRPr="003B3F72" w:rsidRDefault="00EC5079" w:rsidP="00EC5079">
            <w:pPr>
              <w:spacing w:after="0"/>
              <w:jc w:val="right"/>
              <w:rPr>
                <w:rFonts w:ascii="Times New Roman" w:hAnsi="Times New Roman"/>
              </w:rPr>
            </w:pPr>
          </w:p>
        </w:tc>
        <w:tc>
          <w:tcPr>
            <w:tcW w:w="937" w:type="dxa"/>
            <w:tcBorders>
              <w:top w:val="nil"/>
              <w:left w:val="nil"/>
              <w:bottom w:val="nil"/>
              <w:right w:val="nil"/>
            </w:tcBorders>
            <w:shd w:val="clear" w:color="auto" w:fill="auto"/>
            <w:noWrap/>
            <w:vAlign w:val="bottom"/>
            <w:hideMark/>
          </w:tcPr>
          <w:p w14:paraId="3BC40765" w14:textId="77777777" w:rsidR="00EC5079" w:rsidRPr="003B3F72" w:rsidRDefault="00EC5079" w:rsidP="00EC5079">
            <w:pPr>
              <w:spacing w:after="0"/>
              <w:jc w:val="right"/>
              <w:rPr>
                <w:rFonts w:ascii="Times New Roman" w:hAnsi="Times New Roman"/>
              </w:rPr>
            </w:pPr>
          </w:p>
        </w:tc>
      </w:tr>
      <w:tr w:rsidR="00EC5079" w:rsidRPr="003B3F72" w14:paraId="748EE808" w14:textId="77777777" w:rsidTr="00EC5079">
        <w:trPr>
          <w:trHeight w:val="225"/>
          <w:jc w:val="center"/>
        </w:trPr>
        <w:tc>
          <w:tcPr>
            <w:tcW w:w="3357" w:type="dxa"/>
            <w:tcBorders>
              <w:top w:val="nil"/>
              <w:left w:val="nil"/>
              <w:bottom w:val="nil"/>
              <w:right w:val="nil"/>
            </w:tcBorders>
            <w:shd w:val="clear" w:color="auto" w:fill="auto"/>
            <w:noWrap/>
            <w:vAlign w:val="bottom"/>
            <w:hideMark/>
          </w:tcPr>
          <w:p w14:paraId="77C8C09B" w14:textId="77777777" w:rsidR="00EC5079" w:rsidRPr="003B3F72" w:rsidRDefault="00EC5079" w:rsidP="001D48BB">
            <w:pPr>
              <w:spacing w:after="0"/>
              <w:ind w:firstLineChars="200" w:firstLine="320"/>
              <w:jc w:val="left"/>
              <w:rPr>
                <w:rFonts w:cs="Arial"/>
                <w:color w:val="000000"/>
                <w:sz w:val="16"/>
                <w:szCs w:val="16"/>
              </w:rPr>
            </w:pPr>
            <w:r w:rsidRPr="003B3F72">
              <w:rPr>
                <w:rFonts w:cs="Arial"/>
                <w:color w:val="000000"/>
                <w:sz w:val="16"/>
                <w:szCs w:val="16"/>
              </w:rPr>
              <w:t>Suppliers</w:t>
            </w:r>
          </w:p>
        </w:tc>
        <w:tc>
          <w:tcPr>
            <w:tcW w:w="936" w:type="dxa"/>
            <w:tcBorders>
              <w:top w:val="nil"/>
              <w:left w:val="nil"/>
              <w:bottom w:val="nil"/>
              <w:right w:val="nil"/>
            </w:tcBorders>
            <w:shd w:val="clear" w:color="auto" w:fill="auto"/>
            <w:noWrap/>
            <w:vAlign w:val="bottom"/>
            <w:hideMark/>
          </w:tcPr>
          <w:p w14:paraId="6B91EDD8" w14:textId="77777777" w:rsidR="00EC5079" w:rsidRPr="003B3F72" w:rsidRDefault="00EC5079" w:rsidP="00EC5079">
            <w:pPr>
              <w:spacing w:after="0"/>
              <w:jc w:val="right"/>
              <w:rPr>
                <w:rFonts w:cs="Arial"/>
                <w:sz w:val="16"/>
                <w:szCs w:val="16"/>
              </w:rPr>
            </w:pPr>
            <w:r w:rsidRPr="003B3F72">
              <w:rPr>
                <w:rFonts w:cs="Arial"/>
                <w:sz w:val="16"/>
                <w:szCs w:val="16"/>
              </w:rPr>
              <w:t>188,417</w:t>
            </w:r>
          </w:p>
        </w:tc>
        <w:tc>
          <w:tcPr>
            <w:tcW w:w="936" w:type="dxa"/>
            <w:tcBorders>
              <w:top w:val="nil"/>
              <w:left w:val="nil"/>
              <w:bottom w:val="nil"/>
              <w:right w:val="nil"/>
            </w:tcBorders>
            <w:shd w:val="clear" w:color="000000" w:fill="D9D9D9"/>
            <w:noWrap/>
            <w:vAlign w:val="bottom"/>
            <w:hideMark/>
          </w:tcPr>
          <w:p w14:paraId="585E7B44" w14:textId="77777777" w:rsidR="00EC5079" w:rsidRPr="003B3F72" w:rsidRDefault="00EC5079" w:rsidP="00EC5079">
            <w:pPr>
              <w:spacing w:after="0"/>
              <w:jc w:val="right"/>
              <w:rPr>
                <w:rFonts w:cs="Arial"/>
                <w:sz w:val="16"/>
                <w:szCs w:val="16"/>
              </w:rPr>
            </w:pPr>
            <w:r w:rsidRPr="003B3F72">
              <w:rPr>
                <w:rFonts w:cs="Arial"/>
                <w:sz w:val="16"/>
                <w:szCs w:val="16"/>
              </w:rPr>
              <w:t>190,793</w:t>
            </w:r>
          </w:p>
        </w:tc>
        <w:tc>
          <w:tcPr>
            <w:tcW w:w="937" w:type="dxa"/>
            <w:tcBorders>
              <w:top w:val="nil"/>
              <w:left w:val="nil"/>
              <w:bottom w:val="nil"/>
              <w:right w:val="nil"/>
            </w:tcBorders>
            <w:shd w:val="clear" w:color="auto" w:fill="auto"/>
            <w:noWrap/>
            <w:vAlign w:val="bottom"/>
            <w:hideMark/>
          </w:tcPr>
          <w:p w14:paraId="3BABCD06" w14:textId="77777777" w:rsidR="00EC5079" w:rsidRPr="003B3F72" w:rsidRDefault="00EC5079" w:rsidP="00EC5079">
            <w:pPr>
              <w:spacing w:after="0"/>
              <w:jc w:val="right"/>
              <w:rPr>
                <w:rFonts w:cs="Arial"/>
                <w:sz w:val="16"/>
                <w:szCs w:val="16"/>
              </w:rPr>
            </w:pPr>
            <w:r w:rsidRPr="003B3F72">
              <w:rPr>
                <w:rFonts w:cs="Arial"/>
                <w:sz w:val="16"/>
                <w:szCs w:val="16"/>
              </w:rPr>
              <w:t>191,359</w:t>
            </w:r>
          </w:p>
        </w:tc>
        <w:tc>
          <w:tcPr>
            <w:tcW w:w="937" w:type="dxa"/>
            <w:tcBorders>
              <w:top w:val="nil"/>
              <w:left w:val="nil"/>
              <w:bottom w:val="nil"/>
              <w:right w:val="nil"/>
            </w:tcBorders>
            <w:shd w:val="clear" w:color="auto" w:fill="auto"/>
            <w:noWrap/>
            <w:vAlign w:val="bottom"/>
            <w:hideMark/>
          </w:tcPr>
          <w:p w14:paraId="48E5398B" w14:textId="77777777" w:rsidR="00EC5079" w:rsidRPr="003B3F72" w:rsidRDefault="00EC5079" w:rsidP="00EC5079">
            <w:pPr>
              <w:spacing w:after="0"/>
              <w:jc w:val="right"/>
              <w:rPr>
                <w:rFonts w:cs="Arial"/>
                <w:sz w:val="16"/>
                <w:szCs w:val="16"/>
              </w:rPr>
            </w:pPr>
            <w:r w:rsidRPr="003B3F72">
              <w:rPr>
                <w:rFonts w:cs="Arial"/>
                <w:sz w:val="16"/>
                <w:szCs w:val="16"/>
              </w:rPr>
              <w:t>193,034</w:t>
            </w:r>
          </w:p>
        </w:tc>
        <w:tc>
          <w:tcPr>
            <w:tcW w:w="937" w:type="dxa"/>
            <w:tcBorders>
              <w:top w:val="nil"/>
              <w:left w:val="nil"/>
              <w:bottom w:val="nil"/>
              <w:right w:val="nil"/>
            </w:tcBorders>
            <w:shd w:val="clear" w:color="auto" w:fill="auto"/>
            <w:noWrap/>
            <w:vAlign w:val="bottom"/>
            <w:hideMark/>
          </w:tcPr>
          <w:p w14:paraId="1CDD6596" w14:textId="77777777" w:rsidR="00EC5079" w:rsidRPr="003B3F72" w:rsidRDefault="00EC5079" w:rsidP="00EC5079">
            <w:pPr>
              <w:spacing w:after="0"/>
              <w:jc w:val="right"/>
              <w:rPr>
                <w:rFonts w:cs="Arial"/>
                <w:sz w:val="16"/>
                <w:szCs w:val="16"/>
              </w:rPr>
            </w:pPr>
            <w:r w:rsidRPr="003B3F72">
              <w:rPr>
                <w:rFonts w:cs="Arial"/>
                <w:sz w:val="16"/>
                <w:szCs w:val="16"/>
              </w:rPr>
              <w:t>194,709</w:t>
            </w:r>
          </w:p>
        </w:tc>
      </w:tr>
      <w:tr w:rsidR="00EC5079" w:rsidRPr="003B3F72" w14:paraId="7745FE6C" w14:textId="77777777" w:rsidTr="00EC5079">
        <w:trPr>
          <w:trHeight w:val="225"/>
          <w:jc w:val="center"/>
        </w:trPr>
        <w:tc>
          <w:tcPr>
            <w:tcW w:w="3357" w:type="dxa"/>
            <w:tcBorders>
              <w:top w:val="nil"/>
              <w:left w:val="nil"/>
              <w:bottom w:val="nil"/>
              <w:right w:val="nil"/>
            </w:tcBorders>
            <w:shd w:val="clear" w:color="auto" w:fill="auto"/>
            <w:noWrap/>
            <w:vAlign w:val="bottom"/>
            <w:hideMark/>
          </w:tcPr>
          <w:p w14:paraId="2968721E" w14:textId="77777777" w:rsidR="00EC5079" w:rsidRPr="003B3F72" w:rsidRDefault="00EC5079" w:rsidP="001D48BB">
            <w:pPr>
              <w:spacing w:after="0"/>
              <w:ind w:firstLineChars="200" w:firstLine="320"/>
              <w:jc w:val="left"/>
              <w:rPr>
                <w:rFonts w:cs="Arial"/>
                <w:color w:val="000000"/>
                <w:sz w:val="16"/>
                <w:szCs w:val="16"/>
              </w:rPr>
            </w:pPr>
            <w:r w:rsidRPr="003B3F72">
              <w:rPr>
                <w:rFonts w:cs="Arial"/>
                <w:color w:val="000000"/>
                <w:sz w:val="16"/>
                <w:szCs w:val="16"/>
              </w:rPr>
              <w:t>Subsidies</w:t>
            </w:r>
          </w:p>
        </w:tc>
        <w:tc>
          <w:tcPr>
            <w:tcW w:w="936" w:type="dxa"/>
            <w:tcBorders>
              <w:top w:val="nil"/>
              <w:left w:val="nil"/>
              <w:bottom w:val="nil"/>
              <w:right w:val="nil"/>
            </w:tcBorders>
            <w:shd w:val="clear" w:color="auto" w:fill="auto"/>
            <w:noWrap/>
            <w:vAlign w:val="bottom"/>
            <w:hideMark/>
          </w:tcPr>
          <w:p w14:paraId="26EEC271" w14:textId="77777777" w:rsidR="00EC5079" w:rsidRPr="003B3F72" w:rsidRDefault="00EC5079" w:rsidP="00EC5079">
            <w:pPr>
              <w:spacing w:after="0"/>
              <w:jc w:val="right"/>
              <w:rPr>
                <w:rFonts w:cs="Arial"/>
                <w:sz w:val="16"/>
                <w:szCs w:val="16"/>
              </w:rPr>
            </w:pPr>
            <w:r w:rsidRPr="003B3F72">
              <w:rPr>
                <w:rFonts w:cs="Arial"/>
                <w:sz w:val="16"/>
                <w:szCs w:val="16"/>
              </w:rPr>
              <w:t>76,217</w:t>
            </w:r>
          </w:p>
        </w:tc>
        <w:tc>
          <w:tcPr>
            <w:tcW w:w="936" w:type="dxa"/>
            <w:tcBorders>
              <w:top w:val="nil"/>
              <w:left w:val="nil"/>
              <w:bottom w:val="nil"/>
              <w:right w:val="nil"/>
            </w:tcBorders>
            <w:shd w:val="clear" w:color="000000" w:fill="D9D9D9"/>
            <w:noWrap/>
            <w:vAlign w:val="bottom"/>
            <w:hideMark/>
          </w:tcPr>
          <w:p w14:paraId="30A61EDA" w14:textId="77777777" w:rsidR="00EC5079" w:rsidRPr="003B3F72" w:rsidRDefault="00EC5079" w:rsidP="00EC5079">
            <w:pPr>
              <w:spacing w:after="0"/>
              <w:jc w:val="right"/>
              <w:rPr>
                <w:rFonts w:cs="Arial"/>
                <w:sz w:val="16"/>
                <w:szCs w:val="16"/>
              </w:rPr>
            </w:pPr>
            <w:r w:rsidRPr="003B3F72">
              <w:rPr>
                <w:rFonts w:cs="Arial"/>
                <w:sz w:val="16"/>
                <w:szCs w:val="16"/>
              </w:rPr>
              <w:t>99,262</w:t>
            </w:r>
          </w:p>
        </w:tc>
        <w:tc>
          <w:tcPr>
            <w:tcW w:w="937" w:type="dxa"/>
            <w:tcBorders>
              <w:top w:val="nil"/>
              <w:left w:val="nil"/>
              <w:bottom w:val="nil"/>
              <w:right w:val="nil"/>
            </w:tcBorders>
            <w:shd w:val="clear" w:color="auto" w:fill="auto"/>
            <w:noWrap/>
            <w:vAlign w:val="bottom"/>
            <w:hideMark/>
          </w:tcPr>
          <w:p w14:paraId="6FFA54B4" w14:textId="77777777" w:rsidR="00EC5079" w:rsidRPr="003B3F72" w:rsidRDefault="00EC5079" w:rsidP="00EC5079">
            <w:pPr>
              <w:spacing w:after="0"/>
              <w:jc w:val="right"/>
              <w:rPr>
                <w:rFonts w:cs="Arial"/>
                <w:sz w:val="16"/>
                <w:szCs w:val="16"/>
              </w:rPr>
            </w:pPr>
            <w:r w:rsidRPr="003B3F72">
              <w:rPr>
                <w:rFonts w:cs="Arial"/>
                <w:sz w:val="16"/>
                <w:szCs w:val="16"/>
              </w:rPr>
              <w:t>126,914</w:t>
            </w:r>
          </w:p>
        </w:tc>
        <w:tc>
          <w:tcPr>
            <w:tcW w:w="937" w:type="dxa"/>
            <w:tcBorders>
              <w:top w:val="nil"/>
              <w:left w:val="nil"/>
              <w:bottom w:val="nil"/>
              <w:right w:val="nil"/>
            </w:tcBorders>
            <w:shd w:val="clear" w:color="auto" w:fill="auto"/>
            <w:noWrap/>
            <w:vAlign w:val="bottom"/>
            <w:hideMark/>
          </w:tcPr>
          <w:p w14:paraId="7190707A" w14:textId="77777777" w:rsidR="00EC5079" w:rsidRPr="003B3F72" w:rsidRDefault="00EC5079" w:rsidP="00EC5079">
            <w:pPr>
              <w:spacing w:after="0"/>
              <w:jc w:val="right"/>
              <w:rPr>
                <w:rFonts w:cs="Arial"/>
                <w:sz w:val="16"/>
                <w:szCs w:val="16"/>
              </w:rPr>
            </w:pPr>
            <w:r w:rsidRPr="003B3F72">
              <w:rPr>
                <w:rFonts w:cs="Arial"/>
                <w:sz w:val="16"/>
                <w:szCs w:val="16"/>
              </w:rPr>
              <w:t>158,276</w:t>
            </w:r>
          </w:p>
        </w:tc>
        <w:tc>
          <w:tcPr>
            <w:tcW w:w="937" w:type="dxa"/>
            <w:tcBorders>
              <w:top w:val="nil"/>
              <w:left w:val="nil"/>
              <w:bottom w:val="nil"/>
              <w:right w:val="nil"/>
            </w:tcBorders>
            <w:shd w:val="clear" w:color="auto" w:fill="auto"/>
            <w:noWrap/>
            <w:vAlign w:val="bottom"/>
            <w:hideMark/>
          </w:tcPr>
          <w:p w14:paraId="4D37F886" w14:textId="77777777" w:rsidR="00EC5079" w:rsidRPr="003B3F72" w:rsidRDefault="00EC5079" w:rsidP="00EC5079">
            <w:pPr>
              <w:spacing w:after="0"/>
              <w:jc w:val="right"/>
              <w:rPr>
                <w:rFonts w:cs="Arial"/>
                <w:sz w:val="16"/>
                <w:szCs w:val="16"/>
              </w:rPr>
            </w:pPr>
            <w:r w:rsidRPr="003B3F72">
              <w:rPr>
                <w:rFonts w:cs="Arial"/>
                <w:sz w:val="16"/>
                <w:szCs w:val="16"/>
              </w:rPr>
              <w:t>195,364</w:t>
            </w:r>
          </w:p>
        </w:tc>
      </w:tr>
      <w:tr w:rsidR="00EC5079" w:rsidRPr="003B3F72" w14:paraId="3461536F" w14:textId="77777777" w:rsidTr="00EC5079">
        <w:trPr>
          <w:trHeight w:val="225"/>
          <w:jc w:val="center"/>
        </w:trPr>
        <w:tc>
          <w:tcPr>
            <w:tcW w:w="3357" w:type="dxa"/>
            <w:tcBorders>
              <w:top w:val="nil"/>
              <w:left w:val="nil"/>
              <w:bottom w:val="nil"/>
              <w:right w:val="nil"/>
            </w:tcBorders>
            <w:shd w:val="clear" w:color="auto" w:fill="auto"/>
            <w:noWrap/>
            <w:vAlign w:val="bottom"/>
            <w:hideMark/>
          </w:tcPr>
          <w:p w14:paraId="533E7BF4" w14:textId="77777777" w:rsidR="00EC5079" w:rsidRPr="003B3F72" w:rsidRDefault="00EC5079" w:rsidP="001D48BB">
            <w:pPr>
              <w:spacing w:after="0"/>
              <w:ind w:firstLineChars="200" w:firstLine="320"/>
              <w:jc w:val="left"/>
              <w:rPr>
                <w:rFonts w:cs="Arial"/>
                <w:color w:val="000000"/>
                <w:sz w:val="16"/>
                <w:szCs w:val="16"/>
              </w:rPr>
            </w:pPr>
            <w:r w:rsidRPr="003B3F72">
              <w:rPr>
                <w:rFonts w:cs="Arial"/>
                <w:color w:val="000000"/>
                <w:sz w:val="16"/>
                <w:szCs w:val="16"/>
              </w:rPr>
              <w:t>Personal benefits</w:t>
            </w:r>
          </w:p>
        </w:tc>
        <w:tc>
          <w:tcPr>
            <w:tcW w:w="936" w:type="dxa"/>
            <w:tcBorders>
              <w:top w:val="nil"/>
              <w:left w:val="nil"/>
              <w:bottom w:val="nil"/>
              <w:right w:val="nil"/>
            </w:tcBorders>
            <w:shd w:val="clear" w:color="auto" w:fill="auto"/>
            <w:noWrap/>
            <w:vAlign w:val="bottom"/>
            <w:hideMark/>
          </w:tcPr>
          <w:p w14:paraId="1F263043" w14:textId="77777777" w:rsidR="00EC5079" w:rsidRPr="003B3F72" w:rsidRDefault="00EC5079" w:rsidP="00EC5079">
            <w:pPr>
              <w:spacing w:after="0"/>
              <w:ind w:hanging="45"/>
              <w:jc w:val="right"/>
              <w:rPr>
                <w:rFonts w:cs="Arial"/>
                <w:sz w:val="16"/>
                <w:szCs w:val="16"/>
              </w:rPr>
            </w:pPr>
            <w:r w:rsidRPr="003B3F72">
              <w:rPr>
                <w:rFonts w:cs="Arial"/>
                <w:sz w:val="16"/>
                <w:szCs w:val="16"/>
              </w:rPr>
              <w:t>1,597,798</w:t>
            </w:r>
          </w:p>
        </w:tc>
        <w:tc>
          <w:tcPr>
            <w:tcW w:w="936" w:type="dxa"/>
            <w:tcBorders>
              <w:top w:val="nil"/>
              <w:left w:val="nil"/>
              <w:bottom w:val="nil"/>
              <w:right w:val="nil"/>
            </w:tcBorders>
            <w:shd w:val="clear" w:color="000000" w:fill="D9D9D9"/>
            <w:noWrap/>
            <w:vAlign w:val="bottom"/>
            <w:hideMark/>
          </w:tcPr>
          <w:p w14:paraId="17162E0B" w14:textId="77777777" w:rsidR="00EC5079" w:rsidRPr="003B3F72" w:rsidRDefault="00EC5079" w:rsidP="00EC5079">
            <w:pPr>
              <w:spacing w:after="0"/>
              <w:ind w:hanging="45"/>
              <w:jc w:val="right"/>
              <w:rPr>
                <w:rFonts w:cs="Arial"/>
                <w:sz w:val="16"/>
                <w:szCs w:val="16"/>
              </w:rPr>
            </w:pPr>
            <w:r w:rsidRPr="003B3F72">
              <w:rPr>
                <w:rFonts w:cs="Arial"/>
                <w:sz w:val="16"/>
                <w:szCs w:val="16"/>
              </w:rPr>
              <w:t>2,064,798</w:t>
            </w:r>
          </w:p>
        </w:tc>
        <w:tc>
          <w:tcPr>
            <w:tcW w:w="937" w:type="dxa"/>
            <w:tcBorders>
              <w:top w:val="nil"/>
              <w:left w:val="nil"/>
              <w:bottom w:val="nil"/>
              <w:right w:val="nil"/>
            </w:tcBorders>
            <w:shd w:val="clear" w:color="auto" w:fill="auto"/>
            <w:noWrap/>
            <w:vAlign w:val="bottom"/>
            <w:hideMark/>
          </w:tcPr>
          <w:p w14:paraId="48F11C36" w14:textId="77777777" w:rsidR="00EC5079" w:rsidRPr="003B3F72" w:rsidRDefault="00EC5079" w:rsidP="00EC5079">
            <w:pPr>
              <w:spacing w:after="0"/>
              <w:ind w:hanging="45"/>
              <w:jc w:val="right"/>
              <w:rPr>
                <w:rFonts w:cs="Arial"/>
                <w:sz w:val="16"/>
                <w:szCs w:val="16"/>
              </w:rPr>
            </w:pPr>
            <w:r w:rsidRPr="003B3F72">
              <w:rPr>
                <w:rFonts w:cs="Arial"/>
                <w:sz w:val="16"/>
                <w:szCs w:val="16"/>
              </w:rPr>
              <w:t>2,297,115</w:t>
            </w:r>
          </w:p>
        </w:tc>
        <w:tc>
          <w:tcPr>
            <w:tcW w:w="937" w:type="dxa"/>
            <w:tcBorders>
              <w:top w:val="nil"/>
              <w:left w:val="nil"/>
              <w:bottom w:val="nil"/>
              <w:right w:val="nil"/>
            </w:tcBorders>
            <w:shd w:val="clear" w:color="auto" w:fill="auto"/>
            <w:noWrap/>
            <w:vAlign w:val="bottom"/>
            <w:hideMark/>
          </w:tcPr>
          <w:p w14:paraId="64D410A4" w14:textId="77777777" w:rsidR="00EC5079" w:rsidRPr="003B3F72" w:rsidRDefault="00EC5079" w:rsidP="00EC5079">
            <w:pPr>
              <w:spacing w:after="0"/>
              <w:ind w:hanging="45"/>
              <w:jc w:val="right"/>
              <w:rPr>
                <w:rFonts w:cs="Arial"/>
                <w:sz w:val="16"/>
                <w:szCs w:val="16"/>
              </w:rPr>
            </w:pPr>
            <w:r w:rsidRPr="003B3F72">
              <w:rPr>
                <w:rFonts w:cs="Arial"/>
                <w:sz w:val="16"/>
                <w:szCs w:val="16"/>
              </w:rPr>
              <w:t>2,334,926</w:t>
            </w:r>
          </w:p>
        </w:tc>
        <w:tc>
          <w:tcPr>
            <w:tcW w:w="937" w:type="dxa"/>
            <w:tcBorders>
              <w:top w:val="nil"/>
              <w:left w:val="nil"/>
              <w:bottom w:val="nil"/>
              <w:right w:val="nil"/>
            </w:tcBorders>
            <w:shd w:val="clear" w:color="auto" w:fill="auto"/>
            <w:noWrap/>
            <w:vAlign w:val="bottom"/>
            <w:hideMark/>
          </w:tcPr>
          <w:p w14:paraId="368F594B" w14:textId="77777777" w:rsidR="00EC5079" w:rsidRPr="003B3F72" w:rsidRDefault="00EC5079" w:rsidP="00EC5079">
            <w:pPr>
              <w:spacing w:after="0"/>
              <w:ind w:hanging="45"/>
              <w:jc w:val="right"/>
              <w:rPr>
                <w:rFonts w:cs="Arial"/>
                <w:sz w:val="16"/>
                <w:szCs w:val="16"/>
              </w:rPr>
            </w:pPr>
            <w:r w:rsidRPr="003B3F72">
              <w:rPr>
                <w:rFonts w:cs="Arial"/>
                <w:sz w:val="16"/>
                <w:szCs w:val="16"/>
              </w:rPr>
              <w:t>2,384,989</w:t>
            </w:r>
          </w:p>
        </w:tc>
      </w:tr>
      <w:tr w:rsidR="00EC5079" w:rsidRPr="003B3F72" w14:paraId="50239982" w14:textId="77777777" w:rsidTr="00EC5079">
        <w:trPr>
          <w:trHeight w:val="225"/>
          <w:jc w:val="center"/>
        </w:trPr>
        <w:tc>
          <w:tcPr>
            <w:tcW w:w="3357" w:type="dxa"/>
            <w:tcBorders>
              <w:top w:val="nil"/>
              <w:left w:val="nil"/>
              <w:bottom w:val="nil"/>
              <w:right w:val="nil"/>
            </w:tcBorders>
            <w:shd w:val="clear" w:color="auto" w:fill="auto"/>
            <w:noWrap/>
            <w:vAlign w:val="bottom"/>
            <w:hideMark/>
          </w:tcPr>
          <w:p w14:paraId="14CAA437" w14:textId="77777777" w:rsidR="00EC5079" w:rsidRPr="003B3F72" w:rsidRDefault="00EC5079" w:rsidP="001D48BB">
            <w:pPr>
              <w:spacing w:after="0"/>
              <w:ind w:firstLineChars="200" w:firstLine="320"/>
              <w:jc w:val="left"/>
              <w:rPr>
                <w:rFonts w:cs="Arial"/>
                <w:sz w:val="16"/>
                <w:szCs w:val="16"/>
              </w:rPr>
            </w:pPr>
            <w:r w:rsidRPr="003B3F72">
              <w:rPr>
                <w:rFonts w:cs="Arial"/>
                <w:sz w:val="16"/>
                <w:szCs w:val="16"/>
              </w:rPr>
              <w:t>Grants</w:t>
            </w:r>
          </w:p>
        </w:tc>
        <w:tc>
          <w:tcPr>
            <w:tcW w:w="936" w:type="dxa"/>
            <w:tcBorders>
              <w:top w:val="nil"/>
              <w:left w:val="nil"/>
              <w:bottom w:val="nil"/>
              <w:right w:val="nil"/>
            </w:tcBorders>
            <w:shd w:val="clear" w:color="auto" w:fill="auto"/>
            <w:noWrap/>
            <w:vAlign w:val="bottom"/>
            <w:hideMark/>
          </w:tcPr>
          <w:p w14:paraId="3D0A921F" w14:textId="77777777" w:rsidR="00EC5079" w:rsidRPr="003B3F72" w:rsidRDefault="00EC5079" w:rsidP="00EC5079">
            <w:pPr>
              <w:spacing w:after="0"/>
              <w:jc w:val="right"/>
              <w:rPr>
                <w:rFonts w:cs="Arial"/>
                <w:sz w:val="16"/>
                <w:szCs w:val="16"/>
              </w:rPr>
            </w:pPr>
            <w:r w:rsidRPr="003B3F72">
              <w:rPr>
                <w:rFonts w:cs="Arial"/>
                <w:sz w:val="16"/>
                <w:szCs w:val="16"/>
              </w:rPr>
              <w:t>178,798</w:t>
            </w:r>
          </w:p>
        </w:tc>
        <w:tc>
          <w:tcPr>
            <w:tcW w:w="936" w:type="dxa"/>
            <w:tcBorders>
              <w:top w:val="nil"/>
              <w:left w:val="nil"/>
              <w:bottom w:val="nil"/>
              <w:right w:val="nil"/>
            </w:tcBorders>
            <w:shd w:val="clear" w:color="000000" w:fill="D9D9D9"/>
            <w:noWrap/>
            <w:vAlign w:val="bottom"/>
            <w:hideMark/>
          </w:tcPr>
          <w:p w14:paraId="59947552" w14:textId="77777777" w:rsidR="00EC5079" w:rsidRPr="003B3F72" w:rsidRDefault="00EC5079" w:rsidP="00EC5079">
            <w:pPr>
              <w:spacing w:after="0"/>
              <w:jc w:val="right"/>
              <w:rPr>
                <w:rFonts w:cs="Arial"/>
                <w:sz w:val="16"/>
                <w:szCs w:val="16"/>
              </w:rPr>
            </w:pPr>
            <w:r w:rsidRPr="003B3F72">
              <w:rPr>
                <w:rFonts w:cs="Arial"/>
                <w:sz w:val="16"/>
                <w:szCs w:val="16"/>
              </w:rPr>
              <w:t>176,111</w:t>
            </w:r>
          </w:p>
        </w:tc>
        <w:tc>
          <w:tcPr>
            <w:tcW w:w="937" w:type="dxa"/>
            <w:tcBorders>
              <w:top w:val="nil"/>
              <w:left w:val="nil"/>
              <w:bottom w:val="nil"/>
              <w:right w:val="nil"/>
            </w:tcBorders>
            <w:shd w:val="clear" w:color="auto" w:fill="auto"/>
            <w:noWrap/>
            <w:vAlign w:val="bottom"/>
            <w:hideMark/>
          </w:tcPr>
          <w:p w14:paraId="2F659E43" w14:textId="77777777" w:rsidR="00EC5079" w:rsidRPr="003B3F72" w:rsidRDefault="00EC5079" w:rsidP="00EC5079">
            <w:pPr>
              <w:spacing w:after="0"/>
              <w:jc w:val="right"/>
              <w:rPr>
                <w:rFonts w:cs="Arial"/>
                <w:sz w:val="16"/>
                <w:szCs w:val="16"/>
              </w:rPr>
            </w:pPr>
            <w:r w:rsidRPr="003B3F72">
              <w:rPr>
                <w:rFonts w:cs="Arial"/>
                <w:sz w:val="16"/>
                <w:szCs w:val="16"/>
              </w:rPr>
              <w:t>176,111</w:t>
            </w:r>
          </w:p>
        </w:tc>
        <w:tc>
          <w:tcPr>
            <w:tcW w:w="937" w:type="dxa"/>
            <w:tcBorders>
              <w:top w:val="nil"/>
              <w:left w:val="nil"/>
              <w:bottom w:val="nil"/>
              <w:right w:val="nil"/>
            </w:tcBorders>
            <w:shd w:val="clear" w:color="auto" w:fill="auto"/>
            <w:noWrap/>
            <w:vAlign w:val="bottom"/>
            <w:hideMark/>
          </w:tcPr>
          <w:p w14:paraId="68753127" w14:textId="77777777" w:rsidR="00EC5079" w:rsidRPr="003B3F72" w:rsidRDefault="00EC5079" w:rsidP="00EC5079">
            <w:pPr>
              <w:spacing w:after="0"/>
              <w:jc w:val="right"/>
              <w:rPr>
                <w:rFonts w:cs="Arial"/>
                <w:sz w:val="16"/>
                <w:szCs w:val="16"/>
              </w:rPr>
            </w:pPr>
            <w:r w:rsidRPr="003B3F72">
              <w:rPr>
                <w:rFonts w:cs="Arial"/>
                <w:sz w:val="16"/>
                <w:szCs w:val="16"/>
              </w:rPr>
              <w:t>176,112</w:t>
            </w:r>
          </w:p>
        </w:tc>
        <w:tc>
          <w:tcPr>
            <w:tcW w:w="937" w:type="dxa"/>
            <w:tcBorders>
              <w:top w:val="nil"/>
              <w:left w:val="nil"/>
              <w:bottom w:val="nil"/>
              <w:right w:val="nil"/>
            </w:tcBorders>
            <w:shd w:val="clear" w:color="auto" w:fill="auto"/>
            <w:noWrap/>
            <w:vAlign w:val="bottom"/>
            <w:hideMark/>
          </w:tcPr>
          <w:p w14:paraId="72EB8393" w14:textId="77777777" w:rsidR="00EC5079" w:rsidRPr="003B3F72" w:rsidRDefault="00EC5079" w:rsidP="00EC5079">
            <w:pPr>
              <w:spacing w:after="0"/>
              <w:jc w:val="right"/>
              <w:rPr>
                <w:rFonts w:cs="Arial"/>
                <w:sz w:val="16"/>
                <w:szCs w:val="16"/>
              </w:rPr>
            </w:pPr>
            <w:r w:rsidRPr="003B3F72">
              <w:rPr>
                <w:rFonts w:cs="Arial"/>
                <w:sz w:val="16"/>
                <w:szCs w:val="16"/>
              </w:rPr>
              <w:t>176,112</w:t>
            </w:r>
          </w:p>
        </w:tc>
      </w:tr>
      <w:tr w:rsidR="00EC5079" w:rsidRPr="003B3F72" w14:paraId="1957B8B0" w14:textId="77777777" w:rsidTr="00EC5079">
        <w:trPr>
          <w:trHeight w:val="225"/>
          <w:jc w:val="center"/>
        </w:trPr>
        <w:tc>
          <w:tcPr>
            <w:tcW w:w="3357" w:type="dxa"/>
            <w:tcBorders>
              <w:top w:val="nil"/>
              <w:left w:val="nil"/>
              <w:bottom w:val="nil"/>
              <w:right w:val="nil"/>
            </w:tcBorders>
            <w:shd w:val="clear" w:color="auto" w:fill="auto"/>
            <w:noWrap/>
            <w:vAlign w:val="bottom"/>
            <w:hideMark/>
          </w:tcPr>
          <w:p w14:paraId="00C4FADB" w14:textId="77777777" w:rsidR="00EC5079" w:rsidRPr="003B3F72" w:rsidRDefault="00EC5079" w:rsidP="001D48BB">
            <w:pPr>
              <w:spacing w:after="0"/>
              <w:ind w:firstLineChars="200" w:firstLine="321"/>
              <w:jc w:val="left"/>
              <w:rPr>
                <w:rFonts w:cs="Arial"/>
                <w:b/>
                <w:bCs/>
                <w:color w:val="000000"/>
                <w:sz w:val="16"/>
                <w:szCs w:val="16"/>
              </w:rPr>
            </w:pPr>
            <w:r w:rsidRPr="003B3F72">
              <w:rPr>
                <w:rFonts w:cs="Arial"/>
                <w:b/>
                <w:bCs/>
                <w:color w:val="000000"/>
                <w:sz w:val="16"/>
                <w:szCs w:val="16"/>
              </w:rPr>
              <w:t>Total payables</w:t>
            </w:r>
          </w:p>
        </w:tc>
        <w:tc>
          <w:tcPr>
            <w:tcW w:w="936" w:type="dxa"/>
            <w:tcBorders>
              <w:top w:val="nil"/>
              <w:left w:val="nil"/>
              <w:bottom w:val="single" w:sz="4" w:space="0" w:color="auto"/>
              <w:right w:val="nil"/>
            </w:tcBorders>
            <w:shd w:val="clear" w:color="auto" w:fill="auto"/>
            <w:noWrap/>
            <w:vAlign w:val="bottom"/>
            <w:hideMark/>
          </w:tcPr>
          <w:p w14:paraId="1FD842E2" w14:textId="77777777" w:rsidR="00EC5079" w:rsidRPr="003B3F72" w:rsidRDefault="00EC5079" w:rsidP="00EC5079">
            <w:pPr>
              <w:spacing w:after="0"/>
              <w:ind w:hanging="45"/>
              <w:jc w:val="right"/>
              <w:rPr>
                <w:rFonts w:cs="Arial"/>
                <w:b/>
                <w:bCs/>
                <w:sz w:val="16"/>
                <w:szCs w:val="16"/>
              </w:rPr>
            </w:pPr>
            <w:r w:rsidRPr="003B3F72">
              <w:rPr>
                <w:rFonts w:cs="Arial"/>
                <w:b/>
                <w:bCs/>
                <w:sz w:val="16"/>
                <w:szCs w:val="16"/>
              </w:rPr>
              <w:t>2,041,230</w:t>
            </w:r>
          </w:p>
        </w:tc>
        <w:tc>
          <w:tcPr>
            <w:tcW w:w="936" w:type="dxa"/>
            <w:tcBorders>
              <w:top w:val="nil"/>
              <w:left w:val="nil"/>
              <w:bottom w:val="single" w:sz="4" w:space="0" w:color="auto"/>
              <w:right w:val="nil"/>
            </w:tcBorders>
            <w:shd w:val="clear" w:color="000000" w:fill="D9D9D9"/>
            <w:noWrap/>
            <w:vAlign w:val="bottom"/>
            <w:hideMark/>
          </w:tcPr>
          <w:p w14:paraId="468A88BB" w14:textId="77777777" w:rsidR="00EC5079" w:rsidRPr="003B3F72" w:rsidRDefault="00EC5079" w:rsidP="00EC5079">
            <w:pPr>
              <w:spacing w:after="0"/>
              <w:ind w:hanging="45"/>
              <w:jc w:val="right"/>
              <w:rPr>
                <w:rFonts w:cs="Arial"/>
                <w:b/>
                <w:bCs/>
                <w:sz w:val="16"/>
                <w:szCs w:val="16"/>
              </w:rPr>
            </w:pPr>
            <w:r w:rsidRPr="003B3F72">
              <w:rPr>
                <w:rFonts w:cs="Arial"/>
                <w:b/>
                <w:bCs/>
                <w:sz w:val="16"/>
                <w:szCs w:val="16"/>
              </w:rPr>
              <w:t>2,530,964</w:t>
            </w:r>
          </w:p>
        </w:tc>
        <w:tc>
          <w:tcPr>
            <w:tcW w:w="937" w:type="dxa"/>
            <w:tcBorders>
              <w:top w:val="nil"/>
              <w:left w:val="nil"/>
              <w:bottom w:val="single" w:sz="4" w:space="0" w:color="auto"/>
              <w:right w:val="nil"/>
            </w:tcBorders>
            <w:shd w:val="clear" w:color="auto" w:fill="auto"/>
            <w:noWrap/>
            <w:vAlign w:val="bottom"/>
            <w:hideMark/>
          </w:tcPr>
          <w:p w14:paraId="4BAC4EDA" w14:textId="77777777" w:rsidR="00EC5079" w:rsidRPr="003B3F72" w:rsidRDefault="00EC5079" w:rsidP="00EC5079">
            <w:pPr>
              <w:spacing w:after="0"/>
              <w:ind w:hanging="45"/>
              <w:jc w:val="right"/>
              <w:rPr>
                <w:rFonts w:cs="Arial"/>
                <w:b/>
                <w:bCs/>
                <w:sz w:val="16"/>
                <w:szCs w:val="16"/>
              </w:rPr>
            </w:pPr>
            <w:r w:rsidRPr="003B3F72">
              <w:rPr>
                <w:rFonts w:cs="Arial"/>
                <w:b/>
                <w:bCs/>
                <w:sz w:val="16"/>
                <w:szCs w:val="16"/>
              </w:rPr>
              <w:t>2,791,499</w:t>
            </w:r>
          </w:p>
        </w:tc>
        <w:tc>
          <w:tcPr>
            <w:tcW w:w="937" w:type="dxa"/>
            <w:tcBorders>
              <w:top w:val="nil"/>
              <w:left w:val="nil"/>
              <w:bottom w:val="single" w:sz="4" w:space="0" w:color="auto"/>
              <w:right w:val="nil"/>
            </w:tcBorders>
            <w:shd w:val="clear" w:color="auto" w:fill="auto"/>
            <w:noWrap/>
            <w:vAlign w:val="bottom"/>
            <w:hideMark/>
          </w:tcPr>
          <w:p w14:paraId="2C59EC58" w14:textId="77777777" w:rsidR="00EC5079" w:rsidRPr="003B3F72" w:rsidRDefault="00EC5079" w:rsidP="00EC5079">
            <w:pPr>
              <w:spacing w:after="0"/>
              <w:ind w:hanging="45"/>
              <w:jc w:val="right"/>
              <w:rPr>
                <w:rFonts w:cs="Arial"/>
                <w:b/>
                <w:bCs/>
                <w:sz w:val="16"/>
                <w:szCs w:val="16"/>
              </w:rPr>
            </w:pPr>
            <w:r w:rsidRPr="003B3F72">
              <w:rPr>
                <w:rFonts w:cs="Arial"/>
                <w:b/>
                <w:bCs/>
                <w:sz w:val="16"/>
                <w:szCs w:val="16"/>
              </w:rPr>
              <w:t>2,862,348</w:t>
            </w:r>
          </w:p>
        </w:tc>
        <w:tc>
          <w:tcPr>
            <w:tcW w:w="937" w:type="dxa"/>
            <w:tcBorders>
              <w:top w:val="nil"/>
              <w:left w:val="nil"/>
              <w:bottom w:val="single" w:sz="4" w:space="0" w:color="auto"/>
              <w:right w:val="nil"/>
            </w:tcBorders>
            <w:shd w:val="clear" w:color="auto" w:fill="auto"/>
            <w:noWrap/>
            <w:vAlign w:val="bottom"/>
            <w:hideMark/>
          </w:tcPr>
          <w:p w14:paraId="10CCBC12" w14:textId="77777777" w:rsidR="00EC5079" w:rsidRPr="003B3F72" w:rsidRDefault="00EC5079" w:rsidP="00EC5079">
            <w:pPr>
              <w:spacing w:after="0"/>
              <w:ind w:hanging="45"/>
              <w:jc w:val="right"/>
              <w:rPr>
                <w:rFonts w:cs="Arial"/>
                <w:b/>
                <w:bCs/>
                <w:sz w:val="16"/>
                <w:szCs w:val="16"/>
              </w:rPr>
            </w:pPr>
            <w:r w:rsidRPr="003B3F72">
              <w:rPr>
                <w:rFonts w:cs="Arial"/>
                <w:b/>
                <w:bCs/>
                <w:sz w:val="16"/>
                <w:szCs w:val="16"/>
              </w:rPr>
              <w:t>2,951,174</w:t>
            </w:r>
          </w:p>
        </w:tc>
      </w:tr>
      <w:tr w:rsidR="00EC5079" w:rsidRPr="003B3F72" w14:paraId="3C8421E4" w14:textId="77777777" w:rsidTr="00EC5079">
        <w:trPr>
          <w:trHeight w:val="300"/>
          <w:jc w:val="center"/>
        </w:trPr>
        <w:tc>
          <w:tcPr>
            <w:tcW w:w="3357" w:type="dxa"/>
            <w:tcBorders>
              <w:top w:val="nil"/>
              <w:left w:val="nil"/>
              <w:bottom w:val="nil"/>
              <w:right w:val="nil"/>
            </w:tcBorders>
            <w:shd w:val="clear" w:color="auto" w:fill="auto"/>
            <w:noWrap/>
            <w:vAlign w:val="bottom"/>
            <w:hideMark/>
          </w:tcPr>
          <w:p w14:paraId="5554E99D" w14:textId="77777777" w:rsidR="00EC5079" w:rsidRPr="003B3F72" w:rsidRDefault="00EC5079" w:rsidP="001D48BB">
            <w:pPr>
              <w:spacing w:after="0"/>
              <w:ind w:firstLineChars="100" w:firstLine="161"/>
              <w:jc w:val="left"/>
              <w:rPr>
                <w:rFonts w:cs="Arial"/>
                <w:b/>
                <w:bCs/>
                <w:color w:val="000000"/>
                <w:sz w:val="16"/>
                <w:szCs w:val="16"/>
              </w:rPr>
            </w:pPr>
            <w:r w:rsidRPr="003B3F72">
              <w:rPr>
                <w:rFonts w:cs="Arial"/>
                <w:b/>
                <w:bCs/>
                <w:color w:val="000000"/>
                <w:sz w:val="16"/>
                <w:szCs w:val="16"/>
              </w:rPr>
              <w:t>Provisions</w:t>
            </w:r>
          </w:p>
        </w:tc>
        <w:tc>
          <w:tcPr>
            <w:tcW w:w="936" w:type="dxa"/>
            <w:tcBorders>
              <w:top w:val="nil"/>
              <w:left w:val="nil"/>
              <w:bottom w:val="nil"/>
              <w:right w:val="nil"/>
            </w:tcBorders>
            <w:shd w:val="clear" w:color="auto" w:fill="auto"/>
            <w:noWrap/>
            <w:vAlign w:val="bottom"/>
            <w:hideMark/>
          </w:tcPr>
          <w:p w14:paraId="35931649" w14:textId="77777777" w:rsidR="00EC5079" w:rsidRPr="003B3F72" w:rsidRDefault="00EC5079" w:rsidP="00EC5079">
            <w:pPr>
              <w:spacing w:after="0"/>
              <w:ind w:firstLineChars="100" w:firstLine="161"/>
              <w:rPr>
                <w:rFonts w:cs="Arial"/>
                <w:b/>
                <w:bCs/>
                <w:color w:val="000000"/>
                <w:sz w:val="16"/>
                <w:szCs w:val="16"/>
              </w:rPr>
            </w:pPr>
          </w:p>
        </w:tc>
        <w:tc>
          <w:tcPr>
            <w:tcW w:w="936" w:type="dxa"/>
            <w:tcBorders>
              <w:top w:val="nil"/>
              <w:left w:val="nil"/>
              <w:bottom w:val="nil"/>
              <w:right w:val="nil"/>
            </w:tcBorders>
            <w:shd w:val="clear" w:color="000000" w:fill="D9D9D9"/>
            <w:noWrap/>
            <w:vAlign w:val="bottom"/>
            <w:hideMark/>
          </w:tcPr>
          <w:p w14:paraId="66CAB7B9" w14:textId="77777777" w:rsidR="00EC5079" w:rsidRPr="003B3F72" w:rsidRDefault="00EC5079" w:rsidP="00EC5079">
            <w:pPr>
              <w:spacing w:after="0"/>
              <w:jc w:val="right"/>
              <w:rPr>
                <w:rFonts w:cs="Arial"/>
                <w:sz w:val="16"/>
                <w:szCs w:val="16"/>
              </w:rPr>
            </w:pPr>
            <w:r w:rsidRPr="003B3F72">
              <w:rPr>
                <w:rFonts w:cs="Arial"/>
                <w:sz w:val="16"/>
                <w:szCs w:val="16"/>
              </w:rPr>
              <w:t> </w:t>
            </w:r>
          </w:p>
        </w:tc>
        <w:tc>
          <w:tcPr>
            <w:tcW w:w="937" w:type="dxa"/>
            <w:tcBorders>
              <w:top w:val="nil"/>
              <w:left w:val="nil"/>
              <w:bottom w:val="nil"/>
              <w:right w:val="nil"/>
            </w:tcBorders>
            <w:shd w:val="clear" w:color="auto" w:fill="auto"/>
            <w:noWrap/>
            <w:vAlign w:val="bottom"/>
            <w:hideMark/>
          </w:tcPr>
          <w:p w14:paraId="09F71FCF" w14:textId="77777777" w:rsidR="00EC5079" w:rsidRPr="003B3F72" w:rsidRDefault="00EC5079" w:rsidP="00EC5079">
            <w:pPr>
              <w:spacing w:after="0"/>
              <w:jc w:val="right"/>
              <w:rPr>
                <w:rFonts w:cs="Arial"/>
                <w:sz w:val="16"/>
                <w:szCs w:val="16"/>
              </w:rPr>
            </w:pPr>
          </w:p>
        </w:tc>
        <w:tc>
          <w:tcPr>
            <w:tcW w:w="937" w:type="dxa"/>
            <w:tcBorders>
              <w:top w:val="nil"/>
              <w:left w:val="nil"/>
              <w:bottom w:val="nil"/>
              <w:right w:val="nil"/>
            </w:tcBorders>
            <w:shd w:val="clear" w:color="auto" w:fill="auto"/>
            <w:noWrap/>
            <w:vAlign w:val="bottom"/>
            <w:hideMark/>
          </w:tcPr>
          <w:p w14:paraId="688BF561" w14:textId="77777777" w:rsidR="00EC5079" w:rsidRPr="003B3F72" w:rsidRDefault="00EC5079" w:rsidP="00EC5079">
            <w:pPr>
              <w:spacing w:after="0"/>
              <w:jc w:val="right"/>
              <w:rPr>
                <w:rFonts w:ascii="Times New Roman" w:hAnsi="Times New Roman"/>
              </w:rPr>
            </w:pPr>
          </w:p>
        </w:tc>
        <w:tc>
          <w:tcPr>
            <w:tcW w:w="937" w:type="dxa"/>
            <w:tcBorders>
              <w:top w:val="nil"/>
              <w:left w:val="nil"/>
              <w:bottom w:val="nil"/>
              <w:right w:val="nil"/>
            </w:tcBorders>
            <w:shd w:val="clear" w:color="auto" w:fill="auto"/>
            <w:noWrap/>
            <w:vAlign w:val="bottom"/>
            <w:hideMark/>
          </w:tcPr>
          <w:p w14:paraId="5C517862" w14:textId="77777777" w:rsidR="00EC5079" w:rsidRPr="003B3F72" w:rsidRDefault="00EC5079" w:rsidP="00EC5079">
            <w:pPr>
              <w:spacing w:after="0"/>
              <w:jc w:val="right"/>
              <w:rPr>
                <w:rFonts w:ascii="Times New Roman" w:hAnsi="Times New Roman"/>
              </w:rPr>
            </w:pPr>
          </w:p>
        </w:tc>
      </w:tr>
      <w:tr w:rsidR="00EC5079" w:rsidRPr="003B3F72" w14:paraId="2AF6D837" w14:textId="77777777" w:rsidTr="00EC5079">
        <w:trPr>
          <w:trHeight w:val="225"/>
          <w:jc w:val="center"/>
        </w:trPr>
        <w:tc>
          <w:tcPr>
            <w:tcW w:w="3357" w:type="dxa"/>
            <w:tcBorders>
              <w:top w:val="nil"/>
              <w:left w:val="nil"/>
              <w:bottom w:val="nil"/>
              <w:right w:val="nil"/>
            </w:tcBorders>
            <w:shd w:val="clear" w:color="auto" w:fill="auto"/>
            <w:noWrap/>
            <w:vAlign w:val="bottom"/>
            <w:hideMark/>
          </w:tcPr>
          <w:p w14:paraId="3414FCF3" w14:textId="77777777" w:rsidR="00EC5079" w:rsidRPr="003B3F72" w:rsidRDefault="00EC5079" w:rsidP="001D48BB">
            <w:pPr>
              <w:spacing w:after="0"/>
              <w:ind w:firstLineChars="200" w:firstLine="320"/>
              <w:jc w:val="left"/>
              <w:rPr>
                <w:rFonts w:cs="Arial"/>
                <w:color w:val="000000"/>
                <w:sz w:val="16"/>
                <w:szCs w:val="16"/>
              </w:rPr>
            </w:pPr>
            <w:r w:rsidRPr="003B3F72">
              <w:rPr>
                <w:rFonts w:cs="Arial"/>
                <w:color w:val="000000"/>
                <w:sz w:val="16"/>
                <w:szCs w:val="16"/>
              </w:rPr>
              <w:t>Personal benefits</w:t>
            </w:r>
          </w:p>
        </w:tc>
        <w:tc>
          <w:tcPr>
            <w:tcW w:w="936" w:type="dxa"/>
            <w:tcBorders>
              <w:top w:val="nil"/>
              <w:left w:val="nil"/>
              <w:bottom w:val="nil"/>
              <w:right w:val="nil"/>
            </w:tcBorders>
            <w:shd w:val="clear" w:color="auto" w:fill="auto"/>
            <w:noWrap/>
            <w:vAlign w:val="bottom"/>
            <w:hideMark/>
          </w:tcPr>
          <w:p w14:paraId="2438B6F1" w14:textId="77777777" w:rsidR="00EC5079" w:rsidRPr="003B3F72" w:rsidRDefault="00EC5079" w:rsidP="00EC5079">
            <w:pPr>
              <w:spacing w:after="0"/>
              <w:ind w:hanging="45"/>
              <w:jc w:val="right"/>
              <w:rPr>
                <w:rFonts w:cs="Arial"/>
                <w:sz w:val="16"/>
                <w:szCs w:val="16"/>
              </w:rPr>
            </w:pPr>
            <w:r w:rsidRPr="003B3F72">
              <w:rPr>
                <w:rFonts w:cs="Arial"/>
                <w:sz w:val="16"/>
                <w:szCs w:val="16"/>
              </w:rPr>
              <w:t>1,111,753</w:t>
            </w:r>
          </w:p>
        </w:tc>
        <w:tc>
          <w:tcPr>
            <w:tcW w:w="936" w:type="dxa"/>
            <w:tcBorders>
              <w:top w:val="nil"/>
              <w:left w:val="nil"/>
              <w:bottom w:val="nil"/>
              <w:right w:val="nil"/>
            </w:tcBorders>
            <w:shd w:val="clear" w:color="000000" w:fill="D9D9D9"/>
            <w:noWrap/>
            <w:vAlign w:val="bottom"/>
            <w:hideMark/>
          </w:tcPr>
          <w:p w14:paraId="2ECF0C06" w14:textId="77777777" w:rsidR="00EC5079" w:rsidRPr="003B3F72" w:rsidRDefault="00EC5079" w:rsidP="00EC5079">
            <w:pPr>
              <w:spacing w:after="0"/>
              <w:ind w:hanging="45"/>
              <w:jc w:val="right"/>
              <w:rPr>
                <w:rFonts w:cs="Arial"/>
                <w:sz w:val="16"/>
                <w:szCs w:val="16"/>
              </w:rPr>
            </w:pPr>
            <w:r w:rsidRPr="003B3F72">
              <w:rPr>
                <w:rFonts w:cs="Arial"/>
                <w:sz w:val="16"/>
                <w:szCs w:val="16"/>
              </w:rPr>
              <w:t>1,337,252</w:t>
            </w:r>
          </w:p>
        </w:tc>
        <w:tc>
          <w:tcPr>
            <w:tcW w:w="937" w:type="dxa"/>
            <w:tcBorders>
              <w:top w:val="nil"/>
              <w:left w:val="nil"/>
              <w:bottom w:val="nil"/>
              <w:right w:val="nil"/>
            </w:tcBorders>
            <w:shd w:val="clear" w:color="auto" w:fill="auto"/>
            <w:noWrap/>
            <w:vAlign w:val="bottom"/>
            <w:hideMark/>
          </w:tcPr>
          <w:p w14:paraId="580D1F2A" w14:textId="77777777" w:rsidR="00EC5079" w:rsidRPr="003B3F72" w:rsidRDefault="00EC5079" w:rsidP="00EC5079">
            <w:pPr>
              <w:spacing w:after="0"/>
              <w:ind w:hanging="45"/>
              <w:jc w:val="right"/>
              <w:rPr>
                <w:rFonts w:cs="Arial"/>
                <w:sz w:val="16"/>
                <w:szCs w:val="16"/>
              </w:rPr>
            </w:pPr>
            <w:r w:rsidRPr="003B3F72">
              <w:rPr>
                <w:rFonts w:cs="Arial"/>
                <w:sz w:val="16"/>
                <w:szCs w:val="16"/>
              </w:rPr>
              <w:t>1,461,807</w:t>
            </w:r>
          </w:p>
        </w:tc>
        <w:tc>
          <w:tcPr>
            <w:tcW w:w="937" w:type="dxa"/>
            <w:tcBorders>
              <w:top w:val="nil"/>
              <w:left w:val="nil"/>
              <w:bottom w:val="nil"/>
              <w:right w:val="nil"/>
            </w:tcBorders>
            <w:shd w:val="clear" w:color="auto" w:fill="auto"/>
            <w:noWrap/>
            <w:vAlign w:val="bottom"/>
            <w:hideMark/>
          </w:tcPr>
          <w:p w14:paraId="0A71780F" w14:textId="77777777" w:rsidR="00EC5079" w:rsidRPr="003B3F72" w:rsidRDefault="00EC5079" w:rsidP="00EC5079">
            <w:pPr>
              <w:spacing w:after="0"/>
              <w:ind w:hanging="45"/>
              <w:jc w:val="right"/>
              <w:rPr>
                <w:rFonts w:cs="Arial"/>
                <w:sz w:val="16"/>
                <w:szCs w:val="16"/>
              </w:rPr>
            </w:pPr>
            <w:r w:rsidRPr="003B3F72">
              <w:rPr>
                <w:rFonts w:cs="Arial"/>
                <w:sz w:val="16"/>
                <w:szCs w:val="16"/>
              </w:rPr>
              <w:t>1,478,426</w:t>
            </w:r>
          </w:p>
        </w:tc>
        <w:tc>
          <w:tcPr>
            <w:tcW w:w="937" w:type="dxa"/>
            <w:tcBorders>
              <w:top w:val="nil"/>
              <w:left w:val="nil"/>
              <w:bottom w:val="nil"/>
              <w:right w:val="nil"/>
            </w:tcBorders>
            <w:shd w:val="clear" w:color="auto" w:fill="auto"/>
            <w:noWrap/>
            <w:vAlign w:val="bottom"/>
            <w:hideMark/>
          </w:tcPr>
          <w:p w14:paraId="3E179D35" w14:textId="77777777" w:rsidR="00EC5079" w:rsidRPr="003B3F72" w:rsidRDefault="00EC5079" w:rsidP="00EC5079">
            <w:pPr>
              <w:spacing w:after="0"/>
              <w:ind w:hanging="45"/>
              <w:jc w:val="right"/>
              <w:rPr>
                <w:rFonts w:cs="Arial"/>
                <w:sz w:val="16"/>
                <w:szCs w:val="16"/>
              </w:rPr>
            </w:pPr>
            <w:r w:rsidRPr="003B3F72">
              <w:rPr>
                <w:rFonts w:cs="Arial"/>
                <w:sz w:val="16"/>
                <w:szCs w:val="16"/>
              </w:rPr>
              <w:t>1,495,045</w:t>
            </w:r>
          </w:p>
        </w:tc>
      </w:tr>
      <w:tr w:rsidR="00EC5079" w:rsidRPr="003B3F72" w14:paraId="10012226" w14:textId="77777777" w:rsidTr="00EC5079">
        <w:trPr>
          <w:trHeight w:val="225"/>
          <w:jc w:val="center"/>
        </w:trPr>
        <w:tc>
          <w:tcPr>
            <w:tcW w:w="3357" w:type="dxa"/>
            <w:tcBorders>
              <w:top w:val="nil"/>
              <w:left w:val="nil"/>
              <w:bottom w:val="nil"/>
              <w:right w:val="nil"/>
            </w:tcBorders>
            <w:shd w:val="clear" w:color="auto" w:fill="auto"/>
            <w:noWrap/>
            <w:vAlign w:val="bottom"/>
            <w:hideMark/>
          </w:tcPr>
          <w:p w14:paraId="5AD18747" w14:textId="77777777" w:rsidR="00EC5079" w:rsidRPr="003B3F72" w:rsidRDefault="00EC5079" w:rsidP="001D48BB">
            <w:pPr>
              <w:spacing w:after="0"/>
              <w:ind w:firstLineChars="200" w:firstLine="320"/>
              <w:jc w:val="left"/>
              <w:rPr>
                <w:rFonts w:cs="Arial"/>
                <w:sz w:val="16"/>
                <w:szCs w:val="16"/>
              </w:rPr>
            </w:pPr>
            <w:r w:rsidRPr="003B3F72">
              <w:rPr>
                <w:rFonts w:cs="Arial"/>
                <w:sz w:val="16"/>
                <w:szCs w:val="16"/>
              </w:rPr>
              <w:t>Subsidies</w:t>
            </w:r>
          </w:p>
        </w:tc>
        <w:tc>
          <w:tcPr>
            <w:tcW w:w="936" w:type="dxa"/>
            <w:tcBorders>
              <w:top w:val="nil"/>
              <w:left w:val="nil"/>
              <w:bottom w:val="nil"/>
              <w:right w:val="nil"/>
            </w:tcBorders>
            <w:shd w:val="clear" w:color="auto" w:fill="auto"/>
            <w:noWrap/>
            <w:vAlign w:val="bottom"/>
            <w:hideMark/>
          </w:tcPr>
          <w:p w14:paraId="333F8BB5" w14:textId="77777777" w:rsidR="00EC5079" w:rsidRPr="003B3F72" w:rsidRDefault="00EC5079" w:rsidP="00EC5079">
            <w:pPr>
              <w:spacing w:after="0"/>
              <w:jc w:val="right"/>
              <w:rPr>
                <w:rFonts w:cs="Arial"/>
                <w:sz w:val="16"/>
                <w:szCs w:val="16"/>
              </w:rPr>
            </w:pPr>
            <w:r w:rsidRPr="003B3F72">
              <w:rPr>
                <w:rFonts w:cs="Arial"/>
                <w:sz w:val="16"/>
                <w:szCs w:val="16"/>
              </w:rPr>
              <w:t>508,000</w:t>
            </w:r>
          </w:p>
        </w:tc>
        <w:tc>
          <w:tcPr>
            <w:tcW w:w="936" w:type="dxa"/>
            <w:tcBorders>
              <w:top w:val="nil"/>
              <w:left w:val="nil"/>
              <w:bottom w:val="nil"/>
              <w:right w:val="nil"/>
            </w:tcBorders>
            <w:shd w:val="clear" w:color="000000" w:fill="D9D9D9"/>
            <w:noWrap/>
            <w:vAlign w:val="bottom"/>
            <w:hideMark/>
          </w:tcPr>
          <w:p w14:paraId="27DF5B39" w14:textId="77777777" w:rsidR="00EC5079" w:rsidRPr="003B3F72" w:rsidRDefault="00EC5079" w:rsidP="00EC5079">
            <w:pPr>
              <w:spacing w:after="0"/>
              <w:jc w:val="right"/>
              <w:rPr>
                <w:rFonts w:cs="Arial"/>
                <w:sz w:val="16"/>
                <w:szCs w:val="16"/>
              </w:rPr>
            </w:pPr>
            <w:r w:rsidRPr="003B3F72">
              <w:rPr>
                <w:rFonts w:cs="Arial"/>
                <w:sz w:val="16"/>
                <w:szCs w:val="16"/>
              </w:rPr>
              <w:t>508,000</w:t>
            </w:r>
          </w:p>
        </w:tc>
        <w:tc>
          <w:tcPr>
            <w:tcW w:w="937" w:type="dxa"/>
            <w:tcBorders>
              <w:top w:val="nil"/>
              <w:left w:val="nil"/>
              <w:bottom w:val="nil"/>
              <w:right w:val="nil"/>
            </w:tcBorders>
            <w:shd w:val="clear" w:color="auto" w:fill="auto"/>
            <w:noWrap/>
            <w:vAlign w:val="bottom"/>
            <w:hideMark/>
          </w:tcPr>
          <w:p w14:paraId="3EBB6396" w14:textId="77777777" w:rsidR="00EC5079" w:rsidRPr="003B3F72" w:rsidRDefault="00EC5079" w:rsidP="00EC5079">
            <w:pPr>
              <w:spacing w:after="0"/>
              <w:jc w:val="right"/>
              <w:rPr>
                <w:rFonts w:cs="Arial"/>
                <w:sz w:val="16"/>
                <w:szCs w:val="16"/>
              </w:rPr>
            </w:pPr>
            <w:r w:rsidRPr="003B3F72">
              <w:rPr>
                <w:rFonts w:cs="Arial"/>
                <w:sz w:val="16"/>
                <w:szCs w:val="16"/>
              </w:rPr>
              <w:t>508,000</w:t>
            </w:r>
          </w:p>
        </w:tc>
        <w:tc>
          <w:tcPr>
            <w:tcW w:w="937" w:type="dxa"/>
            <w:tcBorders>
              <w:top w:val="nil"/>
              <w:left w:val="nil"/>
              <w:bottom w:val="nil"/>
              <w:right w:val="nil"/>
            </w:tcBorders>
            <w:shd w:val="clear" w:color="auto" w:fill="auto"/>
            <w:noWrap/>
            <w:vAlign w:val="bottom"/>
            <w:hideMark/>
          </w:tcPr>
          <w:p w14:paraId="35E84F14" w14:textId="77777777" w:rsidR="00EC5079" w:rsidRPr="003B3F72" w:rsidRDefault="00EC5079" w:rsidP="00EC5079">
            <w:pPr>
              <w:spacing w:after="0"/>
              <w:jc w:val="right"/>
              <w:rPr>
                <w:rFonts w:cs="Arial"/>
                <w:sz w:val="16"/>
                <w:szCs w:val="16"/>
              </w:rPr>
            </w:pPr>
            <w:r w:rsidRPr="003B3F72">
              <w:rPr>
                <w:rFonts w:cs="Arial"/>
                <w:sz w:val="16"/>
                <w:szCs w:val="16"/>
              </w:rPr>
              <w:t>508,000</w:t>
            </w:r>
          </w:p>
        </w:tc>
        <w:tc>
          <w:tcPr>
            <w:tcW w:w="937" w:type="dxa"/>
            <w:tcBorders>
              <w:top w:val="nil"/>
              <w:left w:val="nil"/>
              <w:bottom w:val="nil"/>
              <w:right w:val="nil"/>
            </w:tcBorders>
            <w:shd w:val="clear" w:color="auto" w:fill="auto"/>
            <w:noWrap/>
            <w:vAlign w:val="bottom"/>
            <w:hideMark/>
          </w:tcPr>
          <w:p w14:paraId="2C2E8716" w14:textId="77777777" w:rsidR="00EC5079" w:rsidRPr="003B3F72" w:rsidRDefault="00EC5079" w:rsidP="00EC5079">
            <w:pPr>
              <w:spacing w:after="0"/>
              <w:jc w:val="right"/>
              <w:rPr>
                <w:rFonts w:cs="Arial"/>
                <w:sz w:val="16"/>
                <w:szCs w:val="16"/>
              </w:rPr>
            </w:pPr>
            <w:r w:rsidRPr="003B3F72">
              <w:rPr>
                <w:rFonts w:cs="Arial"/>
                <w:sz w:val="16"/>
                <w:szCs w:val="16"/>
              </w:rPr>
              <w:t>508,000</w:t>
            </w:r>
          </w:p>
        </w:tc>
      </w:tr>
      <w:tr w:rsidR="00EC5079" w:rsidRPr="003B3F72" w14:paraId="179A84F4" w14:textId="77777777" w:rsidTr="00EC5079">
        <w:trPr>
          <w:trHeight w:val="225"/>
          <w:jc w:val="center"/>
        </w:trPr>
        <w:tc>
          <w:tcPr>
            <w:tcW w:w="3357" w:type="dxa"/>
            <w:tcBorders>
              <w:top w:val="nil"/>
              <w:left w:val="nil"/>
              <w:bottom w:val="nil"/>
              <w:right w:val="nil"/>
            </w:tcBorders>
            <w:shd w:val="clear" w:color="auto" w:fill="auto"/>
            <w:noWrap/>
            <w:vAlign w:val="bottom"/>
            <w:hideMark/>
          </w:tcPr>
          <w:p w14:paraId="1687C667" w14:textId="77777777" w:rsidR="00EC5079" w:rsidRPr="003B3F72" w:rsidRDefault="00EC5079" w:rsidP="001D48BB">
            <w:pPr>
              <w:spacing w:after="0"/>
              <w:ind w:firstLineChars="200" w:firstLine="321"/>
              <w:jc w:val="left"/>
              <w:rPr>
                <w:rFonts w:cs="Arial"/>
                <w:b/>
                <w:bCs/>
                <w:color w:val="000000"/>
                <w:sz w:val="16"/>
                <w:szCs w:val="16"/>
              </w:rPr>
            </w:pPr>
            <w:r w:rsidRPr="003B3F72">
              <w:rPr>
                <w:rFonts w:cs="Arial"/>
                <w:b/>
                <w:bCs/>
                <w:color w:val="000000"/>
                <w:sz w:val="16"/>
                <w:szCs w:val="16"/>
              </w:rPr>
              <w:t>Total provisions</w:t>
            </w:r>
          </w:p>
        </w:tc>
        <w:tc>
          <w:tcPr>
            <w:tcW w:w="936" w:type="dxa"/>
            <w:tcBorders>
              <w:top w:val="nil"/>
              <w:left w:val="nil"/>
              <w:bottom w:val="single" w:sz="4" w:space="0" w:color="auto"/>
              <w:right w:val="nil"/>
            </w:tcBorders>
            <w:shd w:val="clear" w:color="auto" w:fill="auto"/>
            <w:noWrap/>
            <w:vAlign w:val="bottom"/>
            <w:hideMark/>
          </w:tcPr>
          <w:p w14:paraId="71D3128A" w14:textId="77777777" w:rsidR="00EC5079" w:rsidRPr="003B3F72" w:rsidRDefault="00EC5079" w:rsidP="00EC5079">
            <w:pPr>
              <w:spacing w:after="0"/>
              <w:ind w:hanging="45"/>
              <w:jc w:val="right"/>
              <w:rPr>
                <w:rFonts w:cs="Arial"/>
                <w:b/>
                <w:bCs/>
                <w:sz w:val="16"/>
                <w:szCs w:val="16"/>
              </w:rPr>
            </w:pPr>
            <w:r w:rsidRPr="003B3F72">
              <w:rPr>
                <w:rFonts w:cs="Arial"/>
                <w:b/>
                <w:bCs/>
                <w:sz w:val="16"/>
                <w:szCs w:val="16"/>
              </w:rPr>
              <w:t>1,619,753</w:t>
            </w:r>
          </w:p>
        </w:tc>
        <w:tc>
          <w:tcPr>
            <w:tcW w:w="936" w:type="dxa"/>
            <w:tcBorders>
              <w:top w:val="nil"/>
              <w:left w:val="nil"/>
              <w:bottom w:val="single" w:sz="4" w:space="0" w:color="auto"/>
              <w:right w:val="nil"/>
            </w:tcBorders>
            <w:shd w:val="clear" w:color="000000" w:fill="D9D9D9"/>
            <w:noWrap/>
            <w:vAlign w:val="bottom"/>
            <w:hideMark/>
          </w:tcPr>
          <w:p w14:paraId="497B3005" w14:textId="77777777" w:rsidR="00EC5079" w:rsidRPr="003B3F72" w:rsidRDefault="00EC5079" w:rsidP="00EC5079">
            <w:pPr>
              <w:spacing w:after="0"/>
              <w:ind w:hanging="45"/>
              <w:jc w:val="right"/>
              <w:rPr>
                <w:rFonts w:cs="Arial"/>
                <w:b/>
                <w:bCs/>
                <w:sz w:val="16"/>
                <w:szCs w:val="16"/>
              </w:rPr>
            </w:pPr>
            <w:r w:rsidRPr="003B3F72">
              <w:rPr>
                <w:rFonts w:cs="Arial"/>
                <w:b/>
                <w:bCs/>
                <w:sz w:val="16"/>
                <w:szCs w:val="16"/>
              </w:rPr>
              <w:t>1,845,252</w:t>
            </w:r>
          </w:p>
        </w:tc>
        <w:tc>
          <w:tcPr>
            <w:tcW w:w="937" w:type="dxa"/>
            <w:tcBorders>
              <w:top w:val="nil"/>
              <w:left w:val="nil"/>
              <w:bottom w:val="single" w:sz="4" w:space="0" w:color="auto"/>
              <w:right w:val="nil"/>
            </w:tcBorders>
            <w:shd w:val="clear" w:color="auto" w:fill="auto"/>
            <w:noWrap/>
            <w:vAlign w:val="bottom"/>
            <w:hideMark/>
          </w:tcPr>
          <w:p w14:paraId="15EDFB46" w14:textId="77777777" w:rsidR="00EC5079" w:rsidRPr="003B3F72" w:rsidRDefault="00EC5079" w:rsidP="00EC5079">
            <w:pPr>
              <w:spacing w:after="0"/>
              <w:ind w:hanging="45"/>
              <w:jc w:val="right"/>
              <w:rPr>
                <w:rFonts w:cs="Arial"/>
                <w:b/>
                <w:bCs/>
                <w:sz w:val="16"/>
                <w:szCs w:val="16"/>
              </w:rPr>
            </w:pPr>
            <w:r w:rsidRPr="003B3F72">
              <w:rPr>
                <w:rFonts w:cs="Arial"/>
                <w:b/>
                <w:bCs/>
                <w:sz w:val="16"/>
                <w:szCs w:val="16"/>
              </w:rPr>
              <w:t>1,969,807</w:t>
            </w:r>
          </w:p>
        </w:tc>
        <w:tc>
          <w:tcPr>
            <w:tcW w:w="937" w:type="dxa"/>
            <w:tcBorders>
              <w:top w:val="nil"/>
              <w:left w:val="nil"/>
              <w:bottom w:val="single" w:sz="4" w:space="0" w:color="auto"/>
              <w:right w:val="nil"/>
            </w:tcBorders>
            <w:shd w:val="clear" w:color="auto" w:fill="auto"/>
            <w:noWrap/>
            <w:vAlign w:val="bottom"/>
            <w:hideMark/>
          </w:tcPr>
          <w:p w14:paraId="65CD5C88" w14:textId="77777777" w:rsidR="00EC5079" w:rsidRPr="003B3F72" w:rsidRDefault="00EC5079" w:rsidP="00EC5079">
            <w:pPr>
              <w:spacing w:after="0"/>
              <w:ind w:hanging="45"/>
              <w:jc w:val="right"/>
              <w:rPr>
                <w:rFonts w:cs="Arial"/>
                <w:b/>
                <w:bCs/>
                <w:sz w:val="16"/>
                <w:szCs w:val="16"/>
              </w:rPr>
            </w:pPr>
            <w:r w:rsidRPr="003B3F72">
              <w:rPr>
                <w:rFonts w:cs="Arial"/>
                <w:b/>
                <w:bCs/>
                <w:sz w:val="16"/>
                <w:szCs w:val="16"/>
              </w:rPr>
              <w:t>1,986,426</w:t>
            </w:r>
          </w:p>
        </w:tc>
        <w:tc>
          <w:tcPr>
            <w:tcW w:w="937" w:type="dxa"/>
            <w:tcBorders>
              <w:top w:val="nil"/>
              <w:left w:val="nil"/>
              <w:bottom w:val="single" w:sz="4" w:space="0" w:color="auto"/>
              <w:right w:val="nil"/>
            </w:tcBorders>
            <w:shd w:val="clear" w:color="auto" w:fill="auto"/>
            <w:noWrap/>
            <w:vAlign w:val="bottom"/>
            <w:hideMark/>
          </w:tcPr>
          <w:p w14:paraId="1263BEC7" w14:textId="77777777" w:rsidR="00EC5079" w:rsidRPr="003B3F72" w:rsidRDefault="00EC5079" w:rsidP="00EC5079">
            <w:pPr>
              <w:spacing w:after="0"/>
              <w:ind w:hanging="45"/>
              <w:jc w:val="right"/>
              <w:rPr>
                <w:rFonts w:cs="Arial"/>
                <w:b/>
                <w:bCs/>
                <w:sz w:val="16"/>
                <w:szCs w:val="16"/>
              </w:rPr>
            </w:pPr>
            <w:r w:rsidRPr="003B3F72">
              <w:rPr>
                <w:rFonts w:cs="Arial"/>
                <w:b/>
                <w:bCs/>
                <w:sz w:val="16"/>
                <w:szCs w:val="16"/>
              </w:rPr>
              <w:t>2,003,045</w:t>
            </w:r>
          </w:p>
        </w:tc>
      </w:tr>
      <w:tr w:rsidR="00EC5079" w:rsidRPr="003B3F72" w14:paraId="3BACF7B7" w14:textId="77777777" w:rsidTr="00EC5079">
        <w:trPr>
          <w:trHeight w:val="510"/>
          <w:jc w:val="center"/>
        </w:trPr>
        <w:tc>
          <w:tcPr>
            <w:tcW w:w="3357" w:type="dxa"/>
            <w:tcBorders>
              <w:top w:val="nil"/>
              <w:left w:val="nil"/>
              <w:bottom w:val="single" w:sz="4" w:space="0" w:color="auto"/>
              <w:right w:val="nil"/>
            </w:tcBorders>
            <w:shd w:val="clear" w:color="auto" w:fill="auto"/>
            <w:vAlign w:val="bottom"/>
            <w:hideMark/>
          </w:tcPr>
          <w:p w14:paraId="1DEB4202" w14:textId="77777777" w:rsidR="00EC5079" w:rsidRPr="003B3F72" w:rsidRDefault="00EC5079" w:rsidP="001D48BB">
            <w:pPr>
              <w:spacing w:after="0"/>
              <w:ind w:left="170"/>
              <w:jc w:val="left"/>
              <w:rPr>
                <w:rFonts w:cs="Arial"/>
                <w:b/>
                <w:bCs/>
                <w:color w:val="000000"/>
                <w:sz w:val="16"/>
                <w:szCs w:val="16"/>
              </w:rPr>
            </w:pPr>
            <w:r w:rsidRPr="003B3F72">
              <w:rPr>
                <w:rFonts w:cs="Arial"/>
                <w:b/>
                <w:bCs/>
                <w:color w:val="000000"/>
                <w:sz w:val="16"/>
                <w:szCs w:val="16"/>
              </w:rPr>
              <w:t>Total liabilities administered on behalf of Government</w:t>
            </w:r>
          </w:p>
        </w:tc>
        <w:tc>
          <w:tcPr>
            <w:tcW w:w="936" w:type="dxa"/>
            <w:tcBorders>
              <w:top w:val="nil"/>
              <w:left w:val="nil"/>
              <w:bottom w:val="single" w:sz="4" w:space="0" w:color="auto"/>
              <w:right w:val="nil"/>
            </w:tcBorders>
            <w:shd w:val="clear" w:color="auto" w:fill="auto"/>
            <w:noWrap/>
            <w:vAlign w:val="bottom"/>
            <w:hideMark/>
          </w:tcPr>
          <w:p w14:paraId="6550177F" w14:textId="77777777" w:rsidR="00EC5079" w:rsidRPr="003B3F72" w:rsidRDefault="00EC5079" w:rsidP="00EC5079">
            <w:pPr>
              <w:spacing w:after="0"/>
              <w:ind w:hanging="45"/>
              <w:jc w:val="right"/>
              <w:rPr>
                <w:rFonts w:cs="Arial"/>
                <w:b/>
                <w:bCs/>
                <w:sz w:val="16"/>
                <w:szCs w:val="16"/>
              </w:rPr>
            </w:pPr>
            <w:r w:rsidRPr="003B3F72">
              <w:rPr>
                <w:rFonts w:cs="Arial"/>
                <w:b/>
                <w:bCs/>
                <w:sz w:val="16"/>
                <w:szCs w:val="16"/>
              </w:rPr>
              <w:t>3,660,983</w:t>
            </w:r>
          </w:p>
        </w:tc>
        <w:tc>
          <w:tcPr>
            <w:tcW w:w="936" w:type="dxa"/>
            <w:tcBorders>
              <w:top w:val="nil"/>
              <w:left w:val="nil"/>
              <w:bottom w:val="single" w:sz="4" w:space="0" w:color="auto"/>
              <w:right w:val="nil"/>
            </w:tcBorders>
            <w:shd w:val="clear" w:color="000000" w:fill="D9D9D9"/>
            <w:noWrap/>
            <w:vAlign w:val="bottom"/>
            <w:hideMark/>
          </w:tcPr>
          <w:p w14:paraId="4CA25BFF" w14:textId="77777777" w:rsidR="00EC5079" w:rsidRPr="003B3F72" w:rsidRDefault="00EC5079" w:rsidP="00EC5079">
            <w:pPr>
              <w:spacing w:after="0"/>
              <w:ind w:hanging="45"/>
              <w:jc w:val="right"/>
              <w:rPr>
                <w:rFonts w:cs="Arial"/>
                <w:b/>
                <w:bCs/>
                <w:sz w:val="16"/>
                <w:szCs w:val="16"/>
              </w:rPr>
            </w:pPr>
            <w:r w:rsidRPr="003B3F72">
              <w:rPr>
                <w:rFonts w:cs="Arial"/>
                <w:b/>
                <w:bCs/>
                <w:sz w:val="16"/>
                <w:szCs w:val="16"/>
              </w:rPr>
              <w:t>4,376,216</w:t>
            </w:r>
          </w:p>
        </w:tc>
        <w:tc>
          <w:tcPr>
            <w:tcW w:w="937" w:type="dxa"/>
            <w:tcBorders>
              <w:top w:val="nil"/>
              <w:left w:val="nil"/>
              <w:bottom w:val="single" w:sz="4" w:space="0" w:color="auto"/>
              <w:right w:val="nil"/>
            </w:tcBorders>
            <w:shd w:val="clear" w:color="auto" w:fill="auto"/>
            <w:noWrap/>
            <w:vAlign w:val="bottom"/>
            <w:hideMark/>
          </w:tcPr>
          <w:p w14:paraId="0BB01EF4" w14:textId="77777777" w:rsidR="00EC5079" w:rsidRPr="003B3F72" w:rsidRDefault="00EC5079" w:rsidP="00EC5079">
            <w:pPr>
              <w:spacing w:after="0"/>
              <w:ind w:hanging="45"/>
              <w:jc w:val="right"/>
              <w:rPr>
                <w:rFonts w:cs="Arial"/>
                <w:b/>
                <w:bCs/>
                <w:sz w:val="16"/>
                <w:szCs w:val="16"/>
              </w:rPr>
            </w:pPr>
            <w:r w:rsidRPr="003B3F72">
              <w:rPr>
                <w:rFonts w:cs="Arial"/>
                <w:b/>
                <w:bCs/>
                <w:sz w:val="16"/>
                <w:szCs w:val="16"/>
              </w:rPr>
              <w:t>4,761,306</w:t>
            </w:r>
          </w:p>
        </w:tc>
        <w:tc>
          <w:tcPr>
            <w:tcW w:w="937" w:type="dxa"/>
            <w:tcBorders>
              <w:top w:val="nil"/>
              <w:left w:val="nil"/>
              <w:bottom w:val="single" w:sz="4" w:space="0" w:color="auto"/>
              <w:right w:val="nil"/>
            </w:tcBorders>
            <w:shd w:val="clear" w:color="auto" w:fill="auto"/>
            <w:noWrap/>
            <w:vAlign w:val="bottom"/>
            <w:hideMark/>
          </w:tcPr>
          <w:p w14:paraId="7EA03DE5" w14:textId="77777777" w:rsidR="00EC5079" w:rsidRPr="003B3F72" w:rsidRDefault="00EC5079" w:rsidP="00EC5079">
            <w:pPr>
              <w:spacing w:after="0"/>
              <w:ind w:hanging="45"/>
              <w:jc w:val="right"/>
              <w:rPr>
                <w:rFonts w:cs="Arial"/>
                <w:b/>
                <w:bCs/>
                <w:sz w:val="16"/>
                <w:szCs w:val="16"/>
              </w:rPr>
            </w:pPr>
            <w:r w:rsidRPr="003B3F72">
              <w:rPr>
                <w:rFonts w:cs="Arial"/>
                <w:b/>
                <w:bCs/>
                <w:sz w:val="16"/>
                <w:szCs w:val="16"/>
              </w:rPr>
              <w:t>4,848,774</w:t>
            </w:r>
          </w:p>
        </w:tc>
        <w:tc>
          <w:tcPr>
            <w:tcW w:w="937" w:type="dxa"/>
            <w:tcBorders>
              <w:top w:val="nil"/>
              <w:left w:val="nil"/>
              <w:bottom w:val="single" w:sz="4" w:space="0" w:color="auto"/>
              <w:right w:val="nil"/>
            </w:tcBorders>
            <w:shd w:val="clear" w:color="auto" w:fill="auto"/>
            <w:noWrap/>
            <w:vAlign w:val="bottom"/>
            <w:hideMark/>
          </w:tcPr>
          <w:p w14:paraId="6473706D" w14:textId="77777777" w:rsidR="00EC5079" w:rsidRPr="003B3F72" w:rsidRDefault="00EC5079" w:rsidP="00EC5079">
            <w:pPr>
              <w:spacing w:after="0"/>
              <w:ind w:hanging="45"/>
              <w:jc w:val="right"/>
              <w:rPr>
                <w:rFonts w:cs="Arial"/>
                <w:b/>
                <w:bCs/>
                <w:sz w:val="16"/>
                <w:szCs w:val="16"/>
              </w:rPr>
            </w:pPr>
            <w:r w:rsidRPr="003B3F72">
              <w:rPr>
                <w:rFonts w:cs="Arial"/>
                <w:b/>
                <w:bCs/>
                <w:sz w:val="16"/>
                <w:szCs w:val="16"/>
              </w:rPr>
              <w:t>4,954,219</w:t>
            </w:r>
          </w:p>
        </w:tc>
      </w:tr>
    </w:tbl>
    <w:p w14:paraId="75A7F374" w14:textId="77777777" w:rsidR="00EC5079" w:rsidRDefault="00EC5079" w:rsidP="00EC5079">
      <w:pPr>
        <w:rPr>
          <w:lang w:eastAsia="en-US"/>
        </w:rPr>
      </w:pPr>
      <w:r>
        <w:rPr>
          <w:lang w:eastAsia="en-US"/>
        </w:rPr>
        <w:br w:type="page"/>
      </w:r>
    </w:p>
    <w:p w14:paraId="4733B063" w14:textId="77777777" w:rsidR="00EC5079" w:rsidRDefault="00EC5079" w:rsidP="00EC5079">
      <w:pPr>
        <w:pStyle w:val="Tablenumberandreference"/>
        <w:pageBreakBefore/>
      </w:pPr>
      <w:r w:rsidRPr="003B7E9A">
        <w:lastRenderedPageBreak/>
        <w:t>Table 3.10: Schedule of Budgeted A</w:t>
      </w:r>
      <w:r>
        <w:t>dministered Cash Flows (for the </w:t>
      </w:r>
      <w:r w:rsidRPr="003B7E9A">
        <w:t>period</w:t>
      </w:r>
      <w:r>
        <w:t> </w:t>
      </w:r>
      <w:r w:rsidRPr="003B7E9A">
        <w:t>ended 30 June)</w:t>
      </w:r>
    </w:p>
    <w:tbl>
      <w:tblPr>
        <w:tblW w:w="7683" w:type="dxa"/>
        <w:jc w:val="center"/>
        <w:tblLayout w:type="fixed"/>
        <w:tblLook w:val="04A0" w:firstRow="1" w:lastRow="0" w:firstColumn="1" w:lastColumn="0" w:noHBand="0" w:noVBand="1"/>
        <w:tblCaption w:val="Table 3.10: Schedule of Budgeted Administered Cash Flows (for the period ended 30 June)"/>
      </w:tblPr>
      <w:tblGrid>
        <w:gridCol w:w="2490"/>
        <w:gridCol w:w="1038"/>
        <w:gridCol w:w="1038"/>
        <w:gridCol w:w="1039"/>
        <w:gridCol w:w="1039"/>
        <w:gridCol w:w="1039"/>
      </w:tblGrid>
      <w:tr w:rsidR="00EC5079" w:rsidRPr="003B3F72" w14:paraId="62D832A4" w14:textId="77777777" w:rsidTr="00EC5079">
        <w:trPr>
          <w:trHeight w:val="765"/>
          <w:jc w:val="center"/>
        </w:trPr>
        <w:tc>
          <w:tcPr>
            <w:tcW w:w="2627" w:type="dxa"/>
            <w:tcBorders>
              <w:top w:val="single" w:sz="4" w:space="0" w:color="auto"/>
              <w:left w:val="nil"/>
              <w:bottom w:val="nil"/>
              <w:right w:val="nil"/>
            </w:tcBorders>
            <w:shd w:val="clear" w:color="auto" w:fill="auto"/>
            <w:vAlign w:val="bottom"/>
            <w:hideMark/>
          </w:tcPr>
          <w:p w14:paraId="25029A90" w14:textId="77777777" w:rsidR="00EC5079" w:rsidRPr="003B3F72" w:rsidRDefault="00EC5079" w:rsidP="00EC5079">
            <w:pPr>
              <w:spacing w:after="0"/>
              <w:jc w:val="right"/>
              <w:rPr>
                <w:rFonts w:cs="Arial"/>
                <w:sz w:val="16"/>
                <w:szCs w:val="16"/>
              </w:rPr>
            </w:pPr>
            <w:r w:rsidRPr="003B3F72">
              <w:rPr>
                <w:rFonts w:cs="Arial"/>
                <w:sz w:val="16"/>
                <w:szCs w:val="16"/>
              </w:rPr>
              <w:t> </w:t>
            </w:r>
          </w:p>
        </w:tc>
        <w:tc>
          <w:tcPr>
            <w:tcW w:w="1086" w:type="dxa"/>
            <w:tcBorders>
              <w:top w:val="single" w:sz="4" w:space="0" w:color="auto"/>
              <w:left w:val="nil"/>
              <w:bottom w:val="single" w:sz="4" w:space="0" w:color="auto"/>
              <w:right w:val="nil"/>
            </w:tcBorders>
            <w:shd w:val="clear" w:color="auto" w:fill="auto"/>
            <w:vAlign w:val="bottom"/>
            <w:hideMark/>
          </w:tcPr>
          <w:p w14:paraId="6FF03C8F" w14:textId="77777777" w:rsidR="00EC5079" w:rsidRPr="003B3F72" w:rsidRDefault="00EC5079" w:rsidP="00EC5079">
            <w:pPr>
              <w:spacing w:before="40" w:after="0"/>
              <w:jc w:val="right"/>
              <w:rPr>
                <w:rFonts w:cs="Arial"/>
                <w:b/>
                <w:bCs/>
                <w:sz w:val="16"/>
                <w:szCs w:val="16"/>
              </w:rPr>
            </w:pPr>
            <w:r>
              <w:rPr>
                <w:rFonts w:cs="Arial"/>
                <w:b/>
                <w:bCs/>
                <w:sz w:val="16"/>
                <w:szCs w:val="16"/>
              </w:rPr>
              <w:t>2020–</w:t>
            </w:r>
            <w:r w:rsidRPr="003B3F72">
              <w:rPr>
                <w:rFonts w:cs="Arial"/>
                <w:b/>
                <w:bCs/>
                <w:sz w:val="16"/>
                <w:szCs w:val="16"/>
              </w:rPr>
              <w:t>21</w:t>
            </w:r>
            <w:r w:rsidRPr="003B3F72">
              <w:rPr>
                <w:rFonts w:cs="Arial"/>
                <w:b/>
                <w:bCs/>
                <w:sz w:val="16"/>
                <w:szCs w:val="16"/>
              </w:rPr>
              <w:br/>
              <w:t>Actual</w:t>
            </w:r>
            <w:r w:rsidRPr="003B3F72">
              <w:rPr>
                <w:rFonts w:cs="Arial"/>
                <w:b/>
                <w:bCs/>
                <w:sz w:val="16"/>
                <w:szCs w:val="16"/>
              </w:rPr>
              <w:br/>
            </w:r>
            <w:r w:rsidRPr="003B3F72">
              <w:rPr>
                <w:rFonts w:cs="Arial"/>
                <w:b/>
                <w:bCs/>
                <w:sz w:val="16"/>
                <w:szCs w:val="16"/>
              </w:rPr>
              <w:br/>
            </w:r>
            <w:r w:rsidRPr="003B3F72">
              <w:rPr>
                <w:rFonts w:cs="Arial"/>
                <w:sz w:val="16"/>
                <w:szCs w:val="16"/>
              </w:rPr>
              <w:t>$'000</w:t>
            </w:r>
          </w:p>
        </w:tc>
        <w:tc>
          <w:tcPr>
            <w:tcW w:w="1086" w:type="dxa"/>
            <w:tcBorders>
              <w:top w:val="single" w:sz="4" w:space="0" w:color="auto"/>
              <w:left w:val="nil"/>
              <w:bottom w:val="single" w:sz="4" w:space="0" w:color="auto"/>
              <w:right w:val="nil"/>
            </w:tcBorders>
            <w:shd w:val="clear" w:color="000000" w:fill="D9D9D9"/>
            <w:vAlign w:val="bottom"/>
            <w:hideMark/>
          </w:tcPr>
          <w:p w14:paraId="6E502744" w14:textId="77777777" w:rsidR="00EC5079" w:rsidRPr="003B3F72" w:rsidRDefault="00EC5079" w:rsidP="00EC5079">
            <w:pPr>
              <w:spacing w:before="40" w:after="0"/>
              <w:jc w:val="right"/>
              <w:rPr>
                <w:rFonts w:cs="Arial"/>
                <w:b/>
                <w:bCs/>
                <w:sz w:val="16"/>
                <w:szCs w:val="16"/>
              </w:rPr>
            </w:pPr>
            <w:r>
              <w:rPr>
                <w:rFonts w:cs="Arial"/>
                <w:b/>
                <w:bCs/>
                <w:sz w:val="16"/>
                <w:szCs w:val="16"/>
              </w:rPr>
              <w:t>2021–</w:t>
            </w:r>
            <w:r w:rsidRPr="003B3F72">
              <w:rPr>
                <w:rFonts w:cs="Arial"/>
                <w:b/>
                <w:bCs/>
                <w:sz w:val="16"/>
                <w:szCs w:val="16"/>
              </w:rPr>
              <w:t>22</w:t>
            </w:r>
            <w:r w:rsidRPr="003B3F72">
              <w:rPr>
                <w:rFonts w:cs="Arial"/>
                <w:b/>
                <w:bCs/>
                <w:sz w:val="16"/>
                <w:szCs w:val="16"/>
              </w:rPr>
              <w:br/>
              <w:t xml:space="preserve">Revised Budget </w:t>
            </w:r>
            <w:r w:rsidRPr="003B3F72">
              <w:rPr>
                <w:rFonts w:cs="Arial"/>
                <w:sz w:val="16"/>
                <w:szCs w:val="16"/>
              </w:rPr>
              <w:t xml:space="preserve"> </w:t>
            </w:r>
            <w:r w:rsidRPr="003B3F72">
              <w:rPr>
                <w:rFonts w:cs="Arial"/>
                <w:sz w:val="16"/>
                <w:szCs w:val="16"/>
              </w:rPr>
              <w:br/>
              <w:t>$'000</w:t>
            </w:r>
          </w:p>
        </w:tc>
        <w:tc>
          <w:tcPr>
            <w:tcW w:w="1087" w:type="dxa"/>
            <w:tcBorders>
              <w:top w:val="single" w:sz="4" w:space="0" w:color="auto"/>
              <w:left w:val="nil"/>
              <w:bottom w:val="single" w:sz="4" w:space="0" w:color="auto"/>
              <w:right w:val="nil"/>
            </w:tcBorders>
            <w:shd w:val="clear" w:color="auto" w:fill="auto"/>
            <w:vAlign w:val="bottom"/>
            <w:hideMark/>
          </w:tcPr>
          <w:p w14:paraId="13FF5C82" w14:textId="77777777" w:rsidR="00EC5079" w:rsidRPr="003B3F72" w:rsidRDefault="00EC5079" w:rsidP="00EC5079">
            <w:pPr>
              <w:spacing w:before="40" w:after="0"/>
              <w:jc w:val="right"/>
              <w:rPr>
                <w:rFonts w:cs="Arial"/>
                <w:b/>
                <w:bCs/>
                <w:sz w:val="16"/>
                <w:szCs w:val="16"/>
              </w:rPr>
            </w:pPr>
            <w:r w:rsidRPr="003B3F72">
              <w:rPr>
                <w:rFonts w:cs="Arial"/>
                <w:b/>
                <w:bCs/>
                <w:sz w:val="16"/>
                <w:szCs w:val="16"/>
              </w:rPr>
              <w:t>2022</w:t>
            </w:r>
            <w:r>
              <w:rPr>
                <w:rFonts w:cs="Arial"/>
                <w:b/>
                <w:bCs/>
                <w:sz w:val="16"/>
                <w:szCs w:val="16"/>
              </w:rPr>
              <w:t>–</w:t>
            </w:r>
            <w:r w:rsidRPr="003B3F72">
              <w:rPr>
                <w:rFonts w:cs="Arial"/>
                <w:b/>
                <w:bCs/>
                <w:sz w:val="16"/>
                <w:szCs w:val="16"/>
              </w:rPr>
              <w:t>23</w:t>
            </w:r>
            <w:r w:rsidRPr="003B3F72">
              <w:rPr>
                <w:rFonts w:cs="Arial"/>
                <w:b/>
                <w:bCs/>
                <w:sz w:val="16"/>
                <w:szCs w:val="16"/>
              </w:rPr>
              <w:br/>
              <w:t xml:space="preserve">Forward Estimate </w:t>
            </w:r>
            <w:r w:rsidRPr="003B3F72">
              <w:rPr>
                <w:rFonts w:cs="Arial"/>
                <w:sz w:val="16"/>
                <w:szCs w:val="16"/>
              </w:rPr>
              <w:t>$'000</w:t>
            </w:r>
          </w:p>
        </w:tc>
        <w:tc>
          <w:tcPr>
            <w:tcW w:w="1087" w:type="dxa"/>
            <w:tcBorders>
              <w:top w:val="single" w:sz="4" w:space="0" w:color="auto"/>
              <w:left w:val="nil"/>
              <w:bottom w:val="single" w:sz="4" w:space="0" w:color="auto"/>
              <w:right w:val="nil"/>
            </w:tcBorders>
            <w:shd w:val="clear" w:color="auto" w:fill="auto"/>
            <w:vAlign w:val="bottom"/>
            <w:hideMark/>
          </w:tcPr>
          <w:p w14:paraId="468CA3FE" w14:textId="77777777" w:rsidR="00EC5079" w:rsidRPr="003B3F72" w:rsidRDefault="00EC5079" w:rsidP="00EC5079">
            <w:pPr>
              <w:spacing w:before="40" w:after="0"/>
              <w:jc w:val="right"/>
              <w:rPr>
                <w:rFonts w:cs="Arial"/>
                <w:b/>
                <w:bCs/>
                <w:sz w:val="16"/>
                <w:szCs w:val="16"/>
              </w:rPr>
            </w:pPr>
            <w:r>
              <w:rPr>
                <w:rFonts w:cs="Arial"/>
                <w:b/>
                <w:bCs/>
                <w:sz w:val="16"/>
                <w:szCs w:val="16"/>
              </w:rPr>
              <w:t>2023–</w:t>
            </w:r>
            <w:r w:rsidRPr="003B3F72">
              <w:rPr>
                <w:rFonts w:cs="Arial"/>
                <w:b/>
                <w:bCs/>
                <w:sz w:val="16"/>
                <w:szCs w:val="16"/>
              </w:rPr>
              <w:t>24</w:t>
            </w:r>
            <w:r w:rsidRPr="003B3F72">
              <w:rPr>
                <w:rFonts w:cs="Arial"/>
                <w:b/>
                <w:bCs/>
                <w:sz w:val="16"/>
                <w:szCs w:val="16"/>
              </w:rPr>
              <w:br/>
              <w:t xml:space="preserve">Forward Estimate </w:t>
            </w:r>
            <w:r w:rsidRPr="003B3F72">
              <w:rPr>
                <w:rFonts w:cs="Arial"/>
                <w:sz w:val="16"/>
                <w:szCs w:val="16"/>
              </w:rPr>
              <w:t>$'000</w:t>
            </w:r>
          </w:p>
        </w:tc>
        <w:tc>
          <w:tcPr>
            <w:tcW w:w="1087" w:type="dxa"/>
            <w:tcBorders>
              <w:top w:val="single" w:sz="4" w:space="0" w:color="auto"/>
              <w:left w:val="nil"/>
              <w:bottom w:val="single" w:sz="4" w:space="0" w:color="auto"/>
              <w:right w:val="nil"/>
            </w:tcBorders>
            <w:shd w:val="clear" w:color="auto" w:fill="auto"/>
            <w:vAlign w:val="bottom"/>
            <w:hideMark/>
          </w:tcPr>
          <w:p w14:paraId="1C7C2D07" w14:textId="77777777" w:rsidR="00EC5079" w:rsidRPr="003B3F72" w:rsidRDefault="00EC5079" w:rsidP="00EC5079">
            <w:pPr>
              <w:spacing w:before="40" w:after="0"/>
              <w:jc w:val="right"/>
              <w:rPr>
                <w:rFonts w:cs="Arial"/>
                <w:b/>
                <w:bCs/>
                <w:sz w:val="16"/>
                <w:szCs w:val="16"/>
              </w:rPr>
            </w:pPr>
            <w:r w:rsidRPr="003B3F72">
              <w:rPr>
                <w:rFonts w:cs="Arial"/>
                <w:b/>
                <w:bCs/>
                <w:sz w:val="16"/>
                <w:szCs w:val="16"/>
              </w:rPr>
              <w:t>2024</w:t>
            </w:r>
            <w:r>
              <w:rPr>
                <w:rFonts w:cs="Arial"/>
                <w:b/>
                <w:bCs/>
                <w:sz w:val="16"/>
                <w:szCs w:val="16"/>
              </w:rPr>
              <w:t>–</w:t>
            </w:r>
            <w:r w:rsidRPr="003B3F72">
              <w:rPr>
                <w:rFonts w:cs="Arial"/>
                <w:b/>
                <w:bCs/>
                <w:sz w:val="16"/>
                <w:szCs w:val="16"/>
              </w:rPr>
              <w:t>25</w:t>
            </w:r>
            <w:r w:rsidRPr="003B3F72">
              <w:rPr>
                <w:rFonts w:cs="Arial"/>
                <w:b/>
                <w:bCs/>
                <w:sz w:val="16"/>
                <w:szCs w:val="16"/>
              </w:rPr>
              <w:br/>
              <w:t xml:space="preserve">Forward Estimate </w:t>
            </w:r>
            <w:r w:rsidRPr="003B3F72">
              <w:rPr>
                <w:rFonts w:cs="Arial"/>
                <w:sz w:val="16"/>
                <w:szCs w:val="16"/>
              </w:rPr>
              <w:t>$'000</w:t>
            </w:r>
          </w:p>
        </w:tc>
      </w:tr>
      <w:tr w:rsidR="00EC5079" w:rsidRPr="003B3F72" w14:paraId="3BD3C985" w14:textId="77777777" w:rsidTr="00EC5079">
        <w:trPr>
          <w:trHeight w:val="300"/>
          <w:jc w:val="center"/>
        </w:trPr>
        <w:tc>
          <w:tcPr>
            <w:tcW w:w="2627" w:type="dxa"/>
            <w:tcBorders>
              <w:top w:val="nil"/>
              <w:left w:val="nil"/>
              <w:bottom w:val="nil"/>
              <w:right w:val="nil"/>
            </w:tcBorders>
            <w:shd w:val="clear" w:color="auto" w:fill="auto"/>
            <w:noWrap/>
            <w:vAlign w:val="bottom"/>
            <w:hideMark/>
          </w:tcPr>
          <w:p w14:paraId="1B1BBA43" w14:textId="77777777" w:rsidR="00EC5079" w:rsidRPr="003B3F72" w:rsidRDefault="00EC5079" w:rsidP="001D48BB">
            <w:pPr>
              <w:spacing w:after="0"/>
              <w:jc w:val="left"/>
              <w:rPr>
                <w:rFonts w:cs="Arial"/>
                <w:b/>
                <w:bCs/>
                <w:sz w:val="16"/>
                <w:szCs w:val="16"/>
              </w:rPr>
            </w:pPr>
            <w:r w:rsidRPr="003B3F72">
              <w:rPr>
                <w:rFonts w:cs="Arial"/>
                <w:b/>
                <w:bCs/>
                <w:sz w:val="16"/>
                <w:szCs w:val="16"/>
              </w:rPr>
              <w:t>OPERATING ACTIVITIES</w:t>
            </w:r>
          </w:p>
        </w:tc>
        <w:tc>
          <w:tcPr>
            <w:tcW w:w="1086" w:type="dxa"/>
            <w:tcBorders>
              <w:top w:val="nil"/>
              <w:left w:val="nil"/>
              <w:bottom w:val="nil"/>
              <w:right w:val="nil"/>
            </w:tcBorders>
            <w:shd w:val="clear" w:color="auto" w:fill="auto"/>
            <w:noWrap/>
            <w:vAlign w:val="bottom"/>
            <w:hideMark/>
          </w:tcPr>
          <w:p w14:paraId="11C55969" w14:textId="77777777" w:rsidR="00EC5079" w:rsidRPr="003B3F72" w:rsidRDefault="00EC5079" w:rsidP="00EC5079">
            <w:pPr>
              <w:spacing w:after="0"/>
              <w:rPr>
                <w:rFonts w:cs="Arial"/>
                <w:b/>
                <w:bCs/>
                <w:sz w:val="16"/>
                <w:szCs w:val="16"/>
              </w:rPr>
            </w:pPr>
          </w:p>
        </w:tc>
        <w:tc>
          <w:tcPr>
            <w:tcW w:w="1086" w:type="dxa"/>
            <w:tcBorders>
              <w:top w:val="nil"/>
              <w:left w:val="nil"/>
              <w:bottom w:val="nil"/>
              <w:right w:val="nil"/>
            </w:tcBorders>
            <w:shd w:val="clear" w:color="000000" w:fill="D9D9D9"/>
            <w:noWrap/>
            <w:vAlign w:val="bottom"/>
            <w:hideMark/>
          </w:tcPr>
          <w:p w14:paraId="5B03C60B" w14:textId="77777777" w:rsidR="00EC5079" w:rsidRPr="003B3F72" w:rsidRDefault="00EC5079" w:rsidP="00EC5079">
            <w:pPr>
              <w:spacing w:after="0"/>
              <w:jc w:val="right"/>
              <w:rPr>
                <w:rFonts w:cs="Arial"/>
                <w:color w:val="808000"/>
                <w:sz w:val="16"/>
                <w:szCs w:val="16"/>
              </w:rPr>
            </w:pPr>
            <w:r w:rsidRPr="003B3F72">
              <w:rPr>
                <w:rFonts w:cs="Arial"/>
                <w:color w:val="808000"/>
                <w:sz w:val="16"/>
                <w:szCs w:val="16"/>
              </w:rPr>
              <w:t> </w:t>
            </w:r>
          </w:p>
        </w:tc>
        <w:tc>
          <w:tcPr>
            <w:tcW w:w="1087" w:type="dxa"/>
            <w:tcBorders>
              <w:top w:val="nil"/>
              <w:left w:val="nil"/>
              <w:bottom w:val="nil"/>
              <w:right w:val="nil"/>
            </w:tcBorders>
            <w:shd w:val="clear" w:color="auto" w:fill="auto"/>
            <w:noWrap/>
            <w:vAlign w:val="bottom"/>
            <w:hideMark/>
          </w:tcPr>
          <w:p w14:paraId="3AD176FA" w14:textId="77777777" w:rsidR="00EC5079" w:rsidRPr="003B3F72" w:rsidRDefault="00EC5079" w:rsidP="00EC5079">
            <w:pPr>
              <w:spacing w:after="0"/>
              <w:jc w:val="right"/>
              <w:rPr>
                <w:rFonts w:cs="Arial"/>
                <w:color w:val="808000"/>
                <w:sz w:val="16"/>
                <w:szCs w:val="16"/>
              </w:rPr>
            </w:pPr>
          </w:p>
        </w:tc>
        <w:tc>
          <w:tcPr>
            <w:tcW w:w="1087" w:type="dxa"/>
            <w:tcBorders>
              <w:top w:val="nil"/>
              <w:left w:val="nil"/>
              <w:bottom w:val="nil"/>
              <w:right w:val="nil"/>
            </w:tcBorders>
            <w:shd w:val="clear" w:color="auto" w:fill="auto"/>
            <w:noWrap/>
            <w:vAlign w:val="bottom"/>
            <w:hideMark/>
          </w:tcPr>
          <w:p w14:paraId="10CE2CA4" w14:textId="77777777" w:rsidR="00EC5079" w:rsidRPr="003B3F72" w:rsidRDefault="00EC5079" w:rsidP="00EC5079">
            <w:pPr>
              <w:spacing w:after="0"/>
              <w:jc w:val="right"/>
              <w:rPr>
                <w:rFonts w:ascii="Times New Roman" w:hAnsi="Times New Roman"/>
              </w:rPr>
            </w:pPr>
          </w:p>
        </w:tc>
        <w:tc>
          <w:tcPr>
            <w:tcW w:w="1087" w:type="dxa"/>
            <w:tcBorders>
              <w:top w:val="nil"/>
              <w:left w:val="nil"/>
              <w:bottom w:val="nil"/>
              <w:right w:val="nil"/>
            </w:tcBorders>
            <w:shd w:val="clear" w:color="auto" w:fill="auto"/>
            <w:noWrap/>
            <w:vAlign w:val="bottom"/>
            <w:hideMark/>
          </w:tcPr>
          <w:p w14:paraId="50933E8F" w14:textId="77777777" w:rsidR="00EC5079" w:rsidRPr="003B3F72" w:rsidRDefault="00EC5079" w:rsidP="00EC5079">
            <w:pPr>
              <w:spacing w:after="0"/>
              <w:jc w:val="right"/>
              <w:rPr>
                <w:rFonts w:ascii="Times New Roman" w:hAnsi="Times New Roman"/>
              </w:rPr>
            </w:pPr>
          </w:p>
        </w:tc>
      </w:tr>
      <w:tr w:rsidR="00EC5079" w:rsidRPr="003B3F72" w14:paraId="2753E45C" w14:textId="77777777" w:rsidTr="00EC5079">
        <w:trPr>
          <w:trHeight w:val="225"/>
          <w:jc w:val="center"/>
        </w:trPr>
        <w:tc>
          <w:tcPr>
            <w:tcW w:w="2627" w:type="dxa"/>
            <w:tcBorders>
              <w:top w:val="nil"/>
              <w:left w:val="nil"/>
              <w:bottom w:val="nil"/>
              <w:right w:val="nil"/>
            </w:tcBorders>
            <w:shd w:val="clear" w:color="auto" w:fill="auto"/>
            <w:noWrap/>
            <w:vAlign w:val="bottom"/>
            <w:hideMark/>
          </w:tcPr>
          <w:p w14:paraId="46E6B76D" w14:textId="77777777" w:rsidR="00EC5079" w:rsidRPr="003B3F72" w:rsidRDefault="00EC5079" w:rsidP="001D48BB">
            <w:pPr>
              <w:spacing w:after="0"/>
              <w:ind w:firstLineChars="100" w:firstLine="161"/>
              <w:jc w:val="left"/>
              <w:rPr>
                <w:rFonts w:cs="Arial"/>
                <w:b/>
                <w:bCs/>
                <w:sz w:val="16"/>
                <w:szCs w:val="16"/>
              </w:rPr>
            </w:pPr>
            <w:r w:rsidRPr="003B3F72">
              <w:rPr>
                <w:rFonts w:cs="Arial"/>
                <w:b/>
                <w:bCs/>
                <w:sz w:val="16"/>
                <w:szCs w:val="16"/>
              </w:rPr>
              <w:t>Cash received</w:t>
            </w:r>
          </w:p>
        </w:tc>
        <w:tc>
          <w:tcPr>
            <w:tcW w:w="1086" w:type="dxa"/>
            <w:tcBorders>
              <w:top w:val="nil"/>
              <w:left w:val="nil"/>
              <w:bottom w:val="nil"/>
              <w:right w:val="nil"/>
            </w:tcBorders>
            <w:shd w:val="clear" w:color="auto" w:fill="auto"/>
            <w:noWrap/>
            <w:vAlign w:val="bottom"/>
            <w:hideMark/>
          </w:tcPr>
          <w:p w14:paraId="1C17AEB6" w14:textId="77777777" w:rsidR="00EC5079" w:rsidRPr="003B3F72" w:rsidRDefault="00EC5079" w:rsidP="00EC5079">
            <w:pPr>
              <w:spacing w:after="0"/>
              <w:ind w:firstLineChars="100" w:firstLine="161"/>
              <w:rPr>
                <w:rFonts w:cs="Arial"/>
                <w:b/>
                <w:bCs/>
                <w:sz w:val="16"/>
                <w:szCs w:val="16"/>
              </w:rPr>
            </w:pPr>
          </w:p>
        </w:tc>
        <w:tc>
          <w:tcPr>
            <w:tcW w:w="1086" w:type="dxa"/>
            <w:tcBorders>
              <w:top w:val="nil"/>
              <w:left w:val="nil"/>
              <w:bottom w:val="nil"/>
              <w:right w:val="nil"/>
            </w:tcBorders>
            <w:shd w:val="clear" w:color="000000" w:fill="D9D9D9"/>
            <w:noWrap/>
            <w:vAlign w:val="bottom"/>
            <w:hideMark/>
          </w:tcPr>
          <w:p w14:paraId="539634FD" w14:textId="77777777" w:rsidR="00EC5079" w:rsidRPr="003B3F72" w:rsidRDefault="00EC5079" w:rsidP="00EC5079">
            <w:pPr>
              <w:spacing w:after="0"/>
              <w:jc w:val="right"/>
              <w:rPr>
                <w:rFonts w:cs="Arial"/>
                <w:color w:val="808000"/>
                <w:sz w:val="16"/>
                <w:szCs w:val="16"/>
              </w:rPr>
            </w:pPr>
            <w:r w:rsidRPr="003B3F72">
              <w:rPr>
                <w:rFonts w:cs="Arial"/>
                <w:color w:val="808000"/>
                <w:sz w:val="16"/>
                <w:szCs w:val="16"/>
              </w:rPr>
              <w:t> </w:t>
            </w:r>
          </w:p>
        </w:tc>
        <w:tc>
          <w:tcPr>
            <w:tcW w:w="1087" w:type="dxa"/>
            <w:tcBorders>
              <w:top w:val="nil"/>
              <w:left w:val="nil"/>
              <w:bottom w:val="nil"/>
              <w:right w:val="nil"/>
            </w:tcBorders>
            <w:shd w:val="clear" w:color="auto" w:fill="auto"/>
            <w:noWrap/>
            <w:vAlign w:val="bottom"/>
            <w:hideMark/>
          </w:tcPr>
          <w:p w14:paraId="447BA294" w14:textId="77777777" w:rsidR="00EC5079" w:rsidRPr="003B3F72" w:rsidRDefault="00EC5079" w:rsidP="00EC5079">
            <w:pPr>
              <w:spacing w:after="0"/>
              <w:jc w:val="right"/>
              <w:rPr>
                <w:rFonts w:cs="Arial"/>
                <w:color w:val="808000"/>
                <w:sz w:val="16"/>
                <w:szCs w:val="16"/>
              </w:rPr>
            </w:pPr>
          </w:p>
        </w:tc>
        <w:tc>
          <w:tcPr>
            <w:tcW w:w="1087" w:type="dxa"/>
            <w:tcBorders>
              <w:top w:val="nil"/>
              <w:left w:val="nil"/>
              <w:bottom w:val="nil"/>
              <w:right w:val="nil"/>
            </w:tcBorders>
            <w:shd w:val="clear" w:color="auto" w:fill="auto"/>
            <w:noWrap/>
            <w:vAlign w:val="bottom"/>
            <w:hideMark/>
          </w:tcPr>
          <w:p w14:paraId="5618EB58" w14:textId="77777777" w:rsidR="00EC5079" w:rsidRPr="003B3F72" w:rsidRDefault="00EC5079" w:rsidP="00EC5079">
            <w:pPr>
              <w:spacing w:after="0"/>
              <w:jc w:val="right"/>
              <w:rPr>
                <w:rFonts w:ascii="Times New Roman" w:hAnsi="Times New Roman"/>
              </w:rPr>
            </w:pPr>
          </w:p>
        </w:tc>
        <w:tc>
          <w:tcPr>
            <w:tcW w:w="1087" w:type="dxa"/>
            <w:tcBorders>
              <w:top w:val="nil"/>
              <w:left w:val="nil"/>
              <w:bottom w:val="nil"/>
              <w:right w:val="nil"/>
            </w:tcBorders>
            <w:shd w:val="clear" w:color="auto" w:fill="auto"/>
            <w:noWrap/>
            <w:vAlign w:val="bottom"/>
            <w:hideMark/>
          </w:tcPr>
          <w:p w14:paraId="1509782C" w14:textId="77777777" w:rsidR="00EC5079" w:rsidRPr="003B3F72" w:rsidRDefault="00EC5079" w:rsidP="00EC5079">
            <w:pPr>
              <w:spacing w:after="0"/>
              <w:jc w:val="right"/>
              <w:rPr>
                <w:rFonts w:ascii="Times New Roman" w:hAnsi="Times New Roman"/>
              </w:rPr>
            </w:pPr>
          </w:p>
        </w:tc>
      </w:tr>
      <w:tr w:rsidR="00EC5079" w:rsidRPr="003B3F72" w14:paraId="1CBF5B2A" w14:textId="77777777" w:rsidTr="00EC5079">
        <w:trPr>
          <w:trHeight w:val="225"/>
          <w:jc w:val="center"/>
        </w:trPr>
        <w:tc>
          <w:tcPr>
            <w:tcW w:w="2627" w:type="dxa"/>
            <w:tcBorders>
              <w:top w:val="nil"/>
              <w:left w:val="nil"/>
              <w:bottom w:val="nil"/>
              <w:right w:val="nil"/>
            </w:tcBorders>
            <w:shd w:val="clear" w:color="auto" w:fill="auto"/>
            <w:noWrap/>
            <w:vAlign w:val="bottom"/>
            <w:hideMark/>
          </w:tcPr>
          <w:p w14:paraId="586C75FC" w14:textId="77777777" w:rsidR="00EC5079" w:rsidRPr="003B3F72" w:rsidRDefault="00EC5079" w:rsidP="001D48BB">
            <w:pPr>
              <w:spacing w:after="0"/>
              <w:ind w:firstLineChars="200" w:firstLine="320"/>
              <w:jc w:val="left"/>
              <w:rPr>
                <w:rFonts w:cs="Arial"/>
                <w:sz w:val="16"/>
                <w:szCs w:val="16"/>
              </w:rPr>
            </w:pPr>
            <w:r w:rsidRPr="003B3F72">
              <w:rPr>
                <w:rFonts w:cs="Arial"/>
                <w:sz w:val="16"/>
                <w:szCs w:val="16"/>
              </w:rPr>
              <w:t>Interest</w:t>
            </w:r>
          </w:p>
        </w:tc>
        <w:tc>
          <w:tcPr>
            <w:tcW w:w="1086" w:type="dxa"/>
            <w:tcBorders>
              <w:top w:val="nil"/>
              <w:left w:val="nil"/>
              <w:bottom w:val="nil"/>
              <w:right w:val="nil"/>
            </w:tcBorders>
            <w:shd w:val="clear" w:color="auto" w:fill="auto"/>
            <w:noWrap/>
            <w:vAlign w:val="bottom"/>
            <w:hideMark/>
          </w:tcPr>
          <w:p w14:paraId="53F73936" w14:textId="77777777" w:rsidR="00EC5079" w:rsidRPr="003B3F72" w:rsidRDefault="00EC5079" w:rsidP="00EC5079">
            <w:pPr>
              <w:spacing w:after="0"/>
              <w:jc w:val="right"/>
              <w:rPr>
                <w:rFonts w:cs="Arial"/>
                <w:sz w:val="16"/>
                <w:szCs w:val="16"/>
              </w:rPr>
            </w:pPr>
            <w:r w:rsidRPr="003B3F72">
              <w:rPr>
                <w:rFonts w:cs="Arial"/>
                <w:sz w:val="16"/>
                <w:szCs w:val="16"/>
              </w:rPr>
              <w:t>2,111</w:t>
            </w:r>
          </w:p>
        </w:tc>
        <w:tc>
          <w:tcPr>
            <w:tcW w:w="1086" w:type="dxa"/>
            <w:tcBorders>
              <w:top w:val="nil"/>
              <w:left w:val="nil"/>
              <w:bottom w:val="nil"/>
              <w:right w:val="nil"/>
            </w:tcBorders>
            <w:shd w:val="clear" w:color="000000" w:fill="D9D9D9"/>
            <w:noWrap/>
            <w:vAlign w:val="bottom"/>
            <w:hideMark/>
          </w:tcPr>
          <w:p w14:paraId="4E5A9F56" w14:textId="77777777" w:rsidR="00EC5079" w:rsidRPr="003B3F72" w:rsidRDefault="00EC5079" w:rsidP="00EC5079">
            <w:pPr>
              <w:spacing w:after="0"/>
              <w:jc w:val="right"/>
              <w:rPr>
                <w:rFonts w:cs="Arial"/>
                <w:sz w:val="16"/>
                <w:szCs w:val="16"/>
              </w:rPr>
            </w:pPr>
            <w:r w:rsidRPr="003B3F72">
              <w:rPr>
                <w:rFonts w:cs="Arial"/>
                <w:sz w:val="16"/>
                <w:szCs w:val="16"/>
              </w:rPr>
              <w:t>7,222</w:t>
            </w:r>
          </w:p>
        </w:tc>
        <w:tc>
          <w:tcPr>
            <w:tcW w:w="1087" w:type="dxa"/>
            <w:tcBorders>
              <w:top w:val="nil"/>
              <w:left w:val="nil"/>
              <w:bottom w:val="nil"/>
              <w:right w:val="nil"/>
            </w:tcBorders>
            <w:shd w:val="clear" w:color="auto" w:fill="auto"/>
            <w:noWrap/>
            <w:vAlign w:val="bottom"/>
            <w:hideMark/>
          </w:tcPr>
          <w:p w14:paraId="059F9477" w14:textId="77777777" w:rsidR="00EC5079" w:rsidRPr="003B3F72" w:rsidRDefault="00EC5079" w:rsidP="00EC5079">
            <w:pPr>
              <w:spacing w:after="0"/>
              <w:jc w:val="right"/>
              <w:rPr>
                <w:rFonts w:cs="Arial"/>
                <w:sz w:val="16"/>
                <w:szCs w:val="16"/>
              </w:rPr>
            </w:pPr>
            <w:r w:rsidRPr="003B3F72">
              <w:rPr>
                <w:rFonts w:cs="Arial"/>
                <w:sz w:val="16"/>
                <w:szCs w:val="16"/>
              </w:rPr>
              <w:t>7,333</w:t>
            </w:r>
          </w:p>
        </w:tc>
        <w:tc>
          <w:tcPr>
            <w:tcW w:w="1087" w:type="dxa"/>
            <w:tcBorders>
              <w:top w:val="nil"/>
              <w:left w:val="nil"/>
              <w:bottom w:val="nil"/>
              <w:right w:val="nil"/>
            </w:tcBorders>
            <w:shd w:val="clear" w:color="auto" w:fill="auto"/>
            <w:noWrap/>
            <w:vAlign w:val="bottom"/>
            <w:hideMark/>
          </w:tcPr>
          <w:p w14:paraId="560F5420" w14:textId="77777777" w:rsidR="00EC5079" w:rsidRPr="003B3F72" w:rsidRDefault="00EC5079" w:rsidP="00EC5079">
            <w:pPr>
              <w:spacing w:after="0"/>
              <w:jc w:val="right"/>
              <w:rPr>
                <w:rFonts w:cs="Arial"/>
                <w:sz w:val="16"/>
                <w:szCs w:val="16"/>
              </w:rPr>
            </w:pPr>
            <w:r w:rsidRPr="003B3F72">
              <w:rPr>
                <w:rFonts w:cs="Arial"/>
                <w:sz w:val="16"/>
                <w:szCs w:val="16"/>
              </w:rPr>
              <w:t>7,333</w:t>
            </w:r>
          </w:p>
        </w:tc>
        <w:tc>
          <w:tcPr>
            <w:tcW w:w="1087" w:type="dxa"/>
            <w:tcBorders>
              <w:top w:val="nil"/>
              <w:left w:val="nil"/>
              <w:bottom w:val="nil"/>
              <w:right w:val="nil"/>
            </w:tcBorders>
            <w:shd w:val="clear" w:color="auto" w:fill="auto"/>
            <w:noWrap/>
            <w:vAlign w:val="bottom"/>
            <w:hideMark/>
          </w:tcPr>
          <w:p w14:paraId="251B20A0" w14:textId="77777777" w:rsidR="00EC5079" w:rsidRPr="003B3F72" w:rsidRDefault="00EC5079" w:rsidP="00EC5079">
            <w:pPr>
              <w:spacing w:after="0"/>
              <w:jc w:val="right"/>
              <w:rPr>
                <w:rFonts w:cs="Arial"/>
                <w:sz w:val="16"/>
                <w:szCs w:val="16"/>
              </w:rPr>
            </w:pPr>
            <w:r w:rsidRPr="003B3F72">
              <w:rPr>
                <w:rFonts w:cs="Arial"/>
                <w:sz w:val="16"/>
                <w:szCs w:val="16"/>
              </w:rPr>
              <w:t>7,333</w:t>
            </w:r>
          </w:p>
        </w:tc>
      </w:tr>
      <w:tr w:rsidR="00EC5079" w:rsidRPr="003B3F72" w14:paraId="54EB02DB" w14:textId="77777777" w:rsidTr="00EC5079">
        <w:trPr>
          <w:trHeight w:val="225"/>
          <w:jc w:val="center"/>
        </w:trPr>
        <w:tc>
          <w:tcPr>
            <w:tcW w:w="2627" w:type="dxa"/>
            <w:tcBorders>
              <w:top w:val="nil"/>
              <w:left w:val="nil"/>
              <w:bottom w:val="nil"/>
              <w:right w:val="nil"/>
            </w:tcBorders>
            <w:shd w:val="clear" w:color="auto" w:fill="auto"/>
            <w:noWrap/>
            <w:vAlign w:val="bottom"/>
            <w:hideMark/>
          </w:tcPr>
          <w:p w14:paraId="74192735" w14:textId="77777777" w:rsidR="00EC5079" w:rsidRPr="003B3F72" w:rsidRDefault="00EC5079" w:rsidP="001D48BB">
            <w:pPr>
              <w:spacing w:after="0"/>
              <w:ind w:firstLineChars="200" w:firstLine="320"/>
              <w:jc w:val="left"/>
              <w:rPr>
                <w:rFonts w:cs="Arial"/>
                <w:sz w:val="16"/>
                <w:szCs w:val="16"/>
              </w:rPr>
            </w:pPr>
            <w:r w:rsidRPr="003B3F72">
              <w:rPr>
                <w:rFonts w:cs="Arial"/>
                <w:sz w:val="16"/>
                <w:szCs w:val="16"/>
              </w:rPr>
              <w:t>Taxes</w:t>
            </w:r>
          </w:p>
        </w:tc>
        <w:tc>
          <w:tcPr>
            <w:tcW w:w="1086" w:type="dxa"/>
            <w:tcBorders>
              <w:top w:val="nil"/>
              <w:left w:val="nil"/>
              <w:bottom w:val="nil"/>
              <w:right w:val="nil"/>
            </w:tcBorders>
            <w:shd w:val="clear" w:color="auto" w:fill="auto"/>
            <w:noWrap/>
            <w:vAlign w:val="bottom"/>
            <w:hideMark/>
          </w:tcPr>
          <w:p w14:paraId="04020B00" w14:textId="77777777" w:rsidR="00EC5079" w:rsidRPr="003B3F72" w:rsidRDefault="00EC5079" w:rsidP="00EC5079">
            <w:pPr>
              <w:spacing w:after="0"/>
              <w:jc w:val="right"/>
              <w:rPr>
                <w:rFonts w:cs="Arial"/>
                <w:sz w:val="16"/>
                <w:szCs w:val="16"/>
              </w:rPr>
            </w:pPr>
            <w:r w:rsidRPr="003B3F72">
              <w:rPr>
                <w:rFonts w:cs="Arial"/>
                <w:sz w:val="16"/>
                <w:szCs w:val="16"/>
              </w:rPr>
              <w:t>-</w:t>
            </w:r>
          </w:p>
        </w:tc>
        <w:tc>
          <w:tcPr>
            <w:tcW w:w="1086" w:type="dxa"/>
            <w:tcBorders>
              <w:top w:val="nil"/>
              <w:left w:val="nil"/>
              <w:bottom w:val="nil"/>
              <w:right w:val="nil"/>
            </w:tcBorders>
            <w:shd w:val="clear" w:color="000000" w:fill="D9D9D9"/>
            <w:noWrap/>
            <w:vAlign w:val="bottom"/>
            <w:hideMark/>
          </w:tcPr>
          <w:p w14:paraId="5D6CC475" w14:textId="77777777" w:rsidR="00EC5079" w:rsidRPr="003B3F72" w:rsidRDefault="00EC5079" w:rsidP="00EC5079">
            <w:pPr>
              <w:spacing w:after="0"/>
              <w:jc w:val="right"/>
              <w:rPr>
                <w:rFonts w:cs="Arial"/>
                <w:sz w:val="16"/>
                <w:szCs w:val="16"/>
              </w:rPr>
            </w:pPr>
            <w:r w:rsidRPr="003B3F72">
              <w:rPr>
                <w:rFonts w:cs="Arial"/>
                <w:sz w:val="16"/>
                <w:szCs w:val="16"/>
              </w:rPr>
              <w:t>25,942</w:t>
            </w:r>
          </w:p>
        </w:tc>
        <w:tc>
          <w:tcPr>
            <w:tcW w:w="1087" w:type="dxa"/>
            <w:tcBorders>
              <w:top w:val="nil"/>
              <w:left w:val="nil"/>
              <w:bottom w:val="nil"/>
              <w:right w:val="nil"/>
            </w:tcBorders>
            <w:shd w:val="clear" w:color="auto" w:fill="auto"/>
            <w:noWrap/>
            <w:vAlign w:val="bottom"/>
            <w:hideMark/>
          </w:tcPr>
          <w:p w14:paraId="30B9A4F5" w14:textId="77777777" w:rsidR="00EC5079" w:rsidRPr="003B3F72" w:rsidRDefault="00EC5079" w:rsidP="00EC5079">
            <w:pPr>
              <w:spacing w:after="0"/>
              <w:jc w:val="right"/>
              <w:rPr>
                <w:rFonts w:cs="Arial"/>
                <w:sz w:val="16"/>
                <w:szCs w:val="16"/>
              </w:rPr>
            </w:pPr>
            <w:r w:rsidRPr="003B3F72">
              <w:rPr>
                <w:rFonts w:cs="Arial"/>
                <w:sz w:val="16"/>
                <w:szCs w:val="16"/>
              </w:rPr>
              <w:t>27,142</w:t>
            </w:r>
          </w:p>
        </w:tc>
        <w:tc>
          <w:tcPr>
            <w:tcW w:w="1087" w:type="dxa"/>
            <w:tcBorders>
              <w:top w:val="nil"/>
              <w:left w:val="nil"/>
              <w:bottom w:val="nil"/>
              <w:right w:val="nil"/>
            </w:tcBorders>
            <w:shd w:val="clear" w:color="auto" w:fill="auto"/>
            <w:noWrap/>
            <w:vAlign w:val="bottom"/>
            <w:hideMark/>
          </w:tcPr>
          <w:p w14:paraId="5CFA066C" w14:textId="77777777" w:rsidR="00EC5079" w:rsidRPr="003B3F72" w:rsidRDefault="00EC5079" w:rsidP="00EC5079">
            <w:pPr>
              <w:spacing w:after="0"/>
              <w:jc w:val="right"/>
              <w:rPr>
                <w:rFonts w:cs="Arial"/>
                <w:sz w:val="16"/>
                <w:szCs w:val="16"/>
              </w:rPr>
            </w:pPr>
            <w:r w:rsidRPr="003B3F72">
              <w:rPr>
                <w:rFonts w:cs="Arial"/>
                <w:sz w:val="16"/>
                <w:szCs w:val="16"/>
              </w:rPr>
              <w:t>28,142</w:t>
            </w:r>
          </w:p>
        </w:tc>
        <w:tc>
          <w:tcPr>
            <w:tcW w:w="1087" w:type="dxa"/>
            <w:tcBorders>
              <w:top w:val="nil"/>
              <w:left w:val="nil"/>
              <w:bottom w:val="nil"/>
              <w:right w:val="nil"/>
            </w:tcBorders>
            <w:shd w:val="clear" w:color="auto" w:fill="auto"/>
            <w:noWrap/>
            <w:vAlign w:val="bottom"/>
            <w:hideMark/>
          </w:tcPr>
          <w:p w14:paraId="7ED538A5" w14:textId="77777777" w:rsidR="00EC5079" w:rsidRPr="003B3F72" w:rsidRDefault="00EC5079" w:rsidP="00EC5079">
            <w:pPr>
              <w:spacing w:after="0"/>
              <w:jc w:val="right"/>
              <w:rPr>
                <w:rFonts w:cs="Arial"/>
                <w:sz w:val="16"/>
                <w:szCs w:val="16"/>
              </w:rPr>
            </w:pPr>
            <w:r w:rsidRPr="003B3F72">
              <w:rPr>
                <w:rFonts w:cs="Arial"/>
                <w:sz w:val="16"/>
                <w:szCs w:val="16"/>
              </w:rPr>
              <w:t>27,142</w:t>
            </w:r>
          </w:p>
        </w:tc>
      </w:tr>
      <w:tr w:rsidR="00EC5079" w:rsidRPr="003B3F72" w14:paraId="0935597D" w14:textId="77777777" w:rsidTr="00EC5079">
        <w:trPr>
          <w:trHeight w:val="225"/>
          <w:jc w:val="center"/>
        </w:trPr>
        <w:tc>
          <w:tcPr>
            <w:tcW w:w="2627" w:type="dxa"/>
            <w:tcBorders>
              <w:top w:val="nil"/>
              <w:left w:val="nil"/>
              <w:bottom w:val="nil"/>
              <w:right w:val="nil"/>
            </w:tcBorders>
            <w:shd w:val="clear" w:color="auto" w:fill="auto"/>
            <w:noWrap/>
            <w:vAlign w:val="bottom"/>
            <w:hideMark/>
          </w:tcPr>
          <w:p w14:paraId="56D98192" w14:textId="77777777" w:rsidR="00EC5079" w:rsidRPr="003B3F72" w:rsidRDefault="00EC5079" w:rsidP="001D48BB">
            <w:pPr>
              <w:spacing w:after="0"/>
              <w:ind w:firstLineChars="200" w:firstLine="320"/>
              <w:jc w:val="left"/>
              <w:rPr>
                <w:rFonts w:cs="Arial"/>
                <w:sz w:val="16"/>
                <w:szCs w:val="16"/>
              </w:rPr>
            </w:pPr>
            <w:r w:rsidRPr="003B3F72">
              <w:rPr>
                <w:rFonts w:cs="Arial"/>
                <w:sz w:val="16"/>
                <w:szCs w:val="16"/>
              </w:rPr>
              <w:t>GST received</w:t>
            </w:r>
          </w:p>
        </w:tc>
        <w:tc>
          <w:tcPr>
            <w:tcW w:w="1086" w:type="dxa"/>
            <w:tcBorders>
              <w:top w:val="nil"/>
              <w:left w:val="nil"/>
              <w:bottom w:val="nil"/>
              <w:right w:val="nil"/>
            </w:tcBorders>
            <w:shd w:val="clear" w:color="auto" w:fill="auto"/>
            <w:noWrap/>
            <w:vAlign w:val="bottom"/>
            <w:hideMark/>
          </w:tcPr>
          <w:p w14:paraId="714C9B19" w14:textId="77777777" w:rsidR="00EC5079" w:rsidRPr="003B3F72" w:rsidRDefault="00EC5079" w:rsidP="00EC5079">
            <w:pPr>
              <w:spacing w:after="0"/>
              <w:jc w:val="right"/>
              <w:rPr>
                <w:rFonts w:cs="Arial"/>
                <w:sz w:val="16"/>
                <w:szCs w:val="16"/>
              </w:rPr>
            </w:pPr>
            <w:r w:rsidRPr="003B3F72">
              <w:rPr>
                <w:rFonts w:cs="Arial"/>
                <w:sz w:val="16"/>
                <w:szCs w:val="16"/>
              </w:rPr>
              <w:t>974,482</w:t>
            </w:r>
          </w:p>
        </w:tc>
        <w:tc>
          <w:tcPr>
            <w:tcW w:w="1086" w:type="dxa"/>
            <w:tcBorders>
              <w:top w:val="nil"/>
              <w:left w:val="nil"/>
              <w:bottom w:val="nil"/>
              <w:right w:val="nil"/>
            </w:tcBorders>
            <w:shd w:val="clear" w:color="000000" w:fill="D9D9D9"/>
            <w:noWrap/>
            <w:vAlign w:val="bottom"/>
            <w:hideMark/>
          </w:tcPr>
          <w:p w14:paraId="22E6FEDA" w14:textId="77777777" w:rsidR="00EC5079" w:rsidRPr="003B3F72" w:rsidRDefault="00EC5079" w:rsidP="00EC5079">
            <w:pPr>
              <w:spacing w:after="0"/>
              <w:jc w:val="right"/>
              <w:rPr>
                <w:rFonts w:cs="Arial"/>
                <w:sz w:val="16"/>
                <w:szCs w:val="16"/>
              </w:rPr>
            </w:pPr>
            <w:r w:rsidRPr="003B3F72">
              <w:rPr>
                <w:rFonts w:cs="Arial"/>
                <w:sz w:val="16"/>
                <w:szCs w:val="16"/>
              </w:rPr>
              <w:t>802,801</w:t>
            </w:r>
          </w:p>
        </w:tc>
        <w:tc>
          <w:tcPr>
            <w:tcW w:w="1087" w:type="dxa"/>
            <w:tcBorders>
              <w:top w:val="nil"/>
              <w:left w:val="nil"/>
              <w:bottom w:val="nil"/>
              <w:right w:val="nil"/>
            </w:tcBorders>
            <w:shd w:val="clear" w:color="auto" w:fill="auto"/>
            <w:noWrap/>
            <w:vAlign w:val="bottom"/>
            <w:hideMark/>
          </w:tcPr>
          <w:p w14:paraId="12CBB2E9" w14:textId="77777777" w:rsidR="00EC5079" w:rsidRPr="003B3F72" w:rsidRDefault="00EC5079" w:rsidP="00EC5079">
            <w:pPr>
              <w:spacing w:after="0"/>
              <w:jc w:val="right"/>
              <w:rPr>
                <w:rFonts w:cs="Arial"/>
                <w:sz w:val="16"/>
                <w:szCs w:val="16"/>
              </w:rPr>
            </w:pPr>
            <w:r w:rsidRPr="003B3F72">
              <w:rPr>
                <w:rFonts w:cs="Arial"/>
                <w:sz w:val="16"/>
                <w:szCs w:val="16"/>
              </w:rPr>
              <w:t>758,902</w:t>
            </w:r>
          </w:p>
        </w:tc>
        <w:tc>
          <w:tcPr>
            <w:tcW w:w="1087" w:type="dxa"/>
            <w:tcBorders>
              <w:top w:val="nil"/>
              <w:left w:val="nil"/>
              <w:bottom w:val="nil"/>
              <w:right w:val="nil"/>
            </w:tcBorders>
            <w:shd w:val="clear" w:color="auto" w:fill="auto"/>
            <w:noWrap/>
            <w:vAlign w:val="bottom"/>
            <w:hideMark/>
          </w:tcPr>
          <w:p w14:paraId="2B9B5396" w14:textId="77777777" w:rsidR="00EC5079" w:rsidRPr="003B3F72" w:rsidRDefault="00EC5079" w:rsidP="00EC5079">
            <w:pPr>
              <w:spacing w:after="0"/>
              <w:jc w:val="right"/>
              <w:rPr>
                <w:rFonts w:cs="Arial"/>
                <w:sz w:val="16"/>
                <w:szCs w:val="16"/>
              </w:rPr>
            </w:pPr>
            <w:r w:rsidRPr="003B3F72">
              <w:rPr>
                <w:rFonts w:cs="Arial"/>
                <w:sz w:val="16"/>
                <w:szCs w:val="16"/>
              </w:rPr>
              <w:t>762,534</w:t>
            </w:r>
          </w:p>
        </w:tc>
        <w:tc>
          <w:tcPr>
            <w:tcW w:w="1087" w:type="dxa"/>
            <w:tcBorders>
              <w:top w:val="nil"/>
              <w:left w:val="nil"/>
              <w:bottom w:val="nil"/>
              <w:right w:val="nil"/>
            </w:tcBorders>
            <w:shd w:val="clear" w:color="auto" w:fill="auto"/>
            <w:noWrap/>
            <w:vAlign w:val="bottom"/>
            <w:hideMark/>
          </w:tcPr>
          <w:p w14:paraId="00E26B27" w14:textId="77777777" w:rsidR="00EC5079" w:rsidRPr="003B3F72" w:rsidRDefault="00EC5079" w:rsidP="00EC5079">
            <w:pPr>
              <w:spacing w:after="0"/>
              <w:jc w:val="right"/>
              <w:rPr>
                <w:rFonts w:cs="Arial"/>
                <w:sz w:val="16"/>
                <w:szCs w:val="16"/>
              </w:rPr>
            </w:pPr>
            <w:r w:rsidRPr="003B3F72">
              <w:rPr>
                <w:rFonts w:cs="Arial"/>
                <w:sz w:val="16"/>
                <w:szCs w:val="16"/>
              </w:rPr>
              <w:t>765,738</w:t>
            </w:r>
          </w:p>
        </w:tc>
      </w:tr>
      <w:tr w:rsidR="00EC5079" w:rsidRPr="003B3F72" w14:paraId="05FF24C5" w14:textId="77777777" w:rsidTr="00EC5079">
        <w:trPr>
          <w:trHeight w:val="225"/>
          <w:jc w:val="center"/>
        </w:trPr>
        <w:tc>
          <w:tcPr>
            <w:tcW w:w="2627" w:type="dxa"/>
            <w:tcBorders>
              <w:top w:val="nil"/>
              <w:left w:val="nil"/>
              <w:bottom w:val="nil"/>
              <w:right w:val="nil"/>
            </w:tcBorders>
            <w:shd w:val="clear" w:color="auto" w:fill="auto"/>
            <w:noWrap/>
            <w:vAlign w:val="bottom"/>
            <w:hideMark/>
          </w:tcPr>
          <w:p w14:paraId="5EB6CB3A" w14:textId="77777777" w:rsidR="00EC5079" w:rsidRPr="003B3F72" w:rsidRDefault="00EC5079" w:rsidP="001D48BB">
            <w:pPr>
              <w:spacing w:after="0"/>
              <w:ind w:firstLineChars="200" w:firstLine="320"/>
              <w:jc w:val="left"/>
              <w:rPr>
                <w:rFonts w:cs="Arial"/>
                <w:sz w:val="16"/>
                <w:szCs w:val="16"/>
              </w:rPr>
            </w:pPr>
            <w:r w:rsidRPr="003B3F72">
              <w:rPr>
                <w:rFonts w:cs="Arial"/>
                <w:sz w:val="16"/>
                <w:szCs w:val="16"/>
              </w:rPr>
              <w:t>Special account receipts</w:t>
            </w:r>
          </w:p>
        </w:tc>
        <w:tc>
          <w:tcPr>
            <w:tcW w:w="1086" w:type="dxa"/>
            <w:tcBorders>
              <w:top w:val="nil"/>
              <w:left w:val="nil"/>
              <w:bottom w:val="nil"/>
              <w:right w:val="nil"/>
            </w:tcBorders>
            <w:shd w:val="clear" w:color="auto" w:fill="auto"/>
            <w:noWrap/>
            <w:vAlign w:val="bottom"/>
            <w:hideMark/>
          </w:tcPr>
          <w:p w14:paraId="259F6BF7" w14:textId="77777777" w:rsidR="00EC5079" w:rsidRPr="003B3F72" w:rsidRDefault="00EC5079" w:rsidP="00EC5079">
            <w:pPr>
              <w:spacing w:after="0"/>
              <w:jc w:val="right"/>
              <w:rPr>
                <w:rFonts w:cs="Arial"/>
                <w:sz w:val="16"/>
                <w:szCs w:val="16"/>
              </w:rPr>
            </w:pPr>
            <w:r w:rsidRPr="003B3F72">
              <w:rPr>
                <w:rFonts w:cs="Arial"/>
                <w:sz w:val="16"/>
                <w:szCs w:val="16"/>
              </w:rPr>
              <w:t>42,021,101</w:t>
            </w:r>
          </w:p>
        </w:tc>
        <w:tc>
          <w:tcPr>
            <w:tcW w:w="1086" w:type="dxa"/>
            <w:tcBorders>
              <w:top w:val="nil"/>
              <w:left w:val="nil"/>
              <w:bottom w:val="nil"/>
              <w:right w:val="nil"/>
            </w:tcBorders>
            <w:shd w:val="clear" w:color="000000" w:fill="D9D9D9"/>
            <w:noWrap/>
            <w:vAlign w:val="bottom"/>
            <w:hideMark/>
          </w:tcPr>
          <w:p w14:paraId="6FFDB67F" w14:textId="77777777" w:rsidR="00EC5079" w:rsidRPr="003B3F72" w:rsidRDefault="00EC5079" w:rsidP="00EC5079">
            <w:pPr>
              <w:spacing w:after="0"/>
              <w:jc w:val="right"/>
              <w:rPr>
                <w:rFonts w:cs="Arial"/>
                <w:sz w:val="16"/>
                <w:szCs w:val="16"/>
              </w:rPr>
            </w:pPr>
            <w:r w:rsidRPr="003B3F72">
              <w:rPr>
                <w:rFonts w:cs="Arial"/>
                <w:sz w:val="16"/>
                <w:szCs w:val="16"/>
              </w:rPr>
              <w:t>45,285,176</w:t>
            </w:r>
          </w:p>
        </w:tc>
        <w:tc>
          <w:tcPr>
            <w:tcW w:w="1087" w:type="dxa"/>
            <w:tcBorders>
              <w:top w:val="nil"/>
              <w:left w:val="nil"/>
              <w:bottom w:val="nil"/>
              <w:right w:val="nil"/>
            </w:tcBorders>
            <w:shd w:val="clear" w:color="auto" w:fill="auto"/>
            <w:noWrap/>
            <w:vAlign w:val="bottom"/>
            <w:hideMark/>
          </w:tcPr>
          <w:p w14:paraId="734F292F" w14:textId="77777777" w:rsidR="00EC5079" w:rsidRPr="003B3F72" w:rsidRDefault="00EC5079" w:rsidP="00EC5079">
            <w:pPr>
              <w:spacing w:after="0"/>
              <w:jc w:val="right"/>
              <w:rPr>
                <w:rFonts w:cs="Arial"/>
                <w:sz w:val="16"/>
                <w:szCs w:val="16"/>
              </w:rPr>
            </w:pPr>
            <w:r w:rsidRPr="003B3F72">
              <w:rPr>
                <w:rFonts w:cs="Arial"/>
                <w:sz w:val="16"/>
                <w:szCs w:val="16"/>
              </w:rPr>
              <w:t>45,399,625</w:t>
            </w:r>
          </w:p>
        </w:tc>
        <w:tc>
          <w:tcPr>
            <w:tcW w:w="1087" w:type="dxa"/>
            <w:tcBorders>
              <w:top w:val="nil"/>
              <w:left w:val="nil"/>
              <w:bottom w:val="nil"/>
              <w:right w:val="nil"/>
            </w:tcBorders>
            <w:shd w:val="clear" w:color="auto" w:fill="auto"/>
            <w:noWrap/>
            <w:vAlign w:val="bottom"/>
            <w:hideMark/>
          </w:tcPr>
          <w:p w14:paraId="3EEBE470" w14:textId="77777777" w:rsidR="00EC5079" w:rsidRPr="003B3F72" w:rsidRDefault="00EC5079" w:rsidP="00EC5079">
            <w:pPr>
              <w:spacing w:after="0"/>
              <w:jc w:val="right"/>
              <w:rPr>
                <w:rFonts w:cs="Arial"/>
                <w:sz w:val="16"/>
                <w:szCs w:val="16"/>
              </w:rPr>
            </w:pPr>
            <w:r w:rsidRPr="003B3F72">
              <w:rPr>
                <w:rFonts w:cs="Arial"/>
                <w:sz w:val="16"/>
                <w:szCs w:val="16"/>
              </w:rPr>
              <w:t>47,018,575</w:t>
            </w:r>
          </w:p>
        </w:tc>
        <w:tc>
          <w:tcPr>
            <w:tcW w:w="1087" w:type="dxa"/>
            <w:tcBorders>
              <w:top w:val="nil"/>
              <w:left w:val="nil"/>
              <w:bottom w:val="nil"/>
              <w:right w:val="nil"/>
            </w:tcBorders>
            <w:shd w:val="clear" w:color="auto" w:fill="auto"/>
            <w:noWrap/>
            <w:vAlign w:val="bottom"/>
            <w:hideMark/>
          </w:tcPr>
          <w:p w14:paraId="7AA779F8" w14:textId="77777777" w:rsidR="00EC5079" w:rsidRPr="003B3F72" w:rsidRDefault="00EC5079" w:rsidP="00EC5079">
            <w:pPr>
              <w:spacing w:after="0"/>
              <w:jc w:val="right"/>
              <w:rPr>
                <w:rFonts w:cs="Arial"/>
                <w:sz w:val="16"/>
                <w:szCs w:val="16"/>
              </w:rPr>
            </w:pPr>
            <w:r w:rsidRPr="003B3F72">
              <w:rPr>
                <w:rFonts w:cs="Arial"/>
                <w:sz w:val="16"/>
                <w:szCs w:val="16"/>
              </w:rPr>
              <w:t>48,801,911</w:t>
            </w:r>
          </w:p>
        </w:tc>
      </w:tr>
      <w:tr w:rsidR="00EC5079" w:rsidRPr="003B3F72" w14:paraId="4BFE822D" w14:textId="77777777" w:rsidTr="00EC5079">
        <w:trPr>
          <w:trHeight w:val="225"/>
          <w:jc w:val="center"/>
        </w:trPr>
        <w:tc>
          <w:tcPr>
            <w:tcW w:w="2627" w:type="dxa"/>
            <w:tcBorders>
              <w:top w:val="nil"/>
              <w:left w:val="nil"/>
              <w:bottom w:val="nil"/>
              <w:right w:val="nil"/>
            </w:tcBorders>
            <w:shd w:val="clear" w:color="auto" w:fill="auto"/>
            <w:noWrap/>
            <w:vAlign w:val="bottom"/>
            <w:hideMark/>
          </w:tcPr>
          <w:p w14:paraId="28324ED8" w14:textId="77777777" w:rsidR="00EC5079" w:rsidRPr="003B3F72" w:rsidRDefault="00EC5079" w:rsidP="001D48BB">
            <w:pPr>
              <w:spacing w:after="0"/>
              <w:ind w:firstLineChars="200" w:firstLine="320"/>
              <w:jc w:val="left"/>
              <w:rPr>
                <w:rFonts w:cs="Arial"/>
                <w:sz w:val="16"/>
                <w:szCs w:val="16"/>
              </w:rPr>
            </w:pPr>
            <w:r w:rsidRPr="003B3F72">
              <w:rPr>
                <w:rFonts w:cs="Arial"/>
                <w:sz w:val="16"/>
                <w:szCs w:val="16"/>
              </w:rPr>
              <w:t>Other receipts</w:t>
            </w:r>
          </w:p>
        </w:tc>
        <w:tc>
          <w:tcPr>
            <w:tcW w:w="1086" w:type="dxa"/>
            <w:tcBorders>
              <w:top w:val="nil"/>
              <w:left w:val="nil"/>
              <w:bottom w:val="nil"/>
              <w:right w:val="nil"/>
            </w:tcBorders>
            <w:shd w:val="clear" w:color="auto" w:fill="auto"/>
            <w:noWrap/>
            <w:vAlign w:val="bottom"/>
            <w:hideMark/>
          </w:tcPr>
          <w:p w14:paraId="2D076D91" w14:textId="77777777" w:rsidR="00EC5079" w:rsidRPr="003B3F72" w:rsidRDefault="00EC5079" w:rsidP="00EC5079">
            <w:pPr>
              <w:spacing w:after="0"/>
              <w:jc w:val="right"/>
              <w:rPr>
                <w:rFonts w:cs="Arial"/>
                <w:sz w:val="16"/>
                <w:szCs w:val="16"/>
              </w:rPr>
            </w:pPr>
            <w:r w:rsidRPr="003B3F72">
              <w:rPr>
                <w:rFonts w:cs="Arial"/>
                <w:sz w:val="16"/>
                <w:szCs w:val="16"/>
              </w:rPr>
              <w:t>5,314,600</w:t>
            </w:r>
          </w:p>
        </w:tc>
        <w:tc>
          <w:tcPr>
            <w:tcW w:w="1086" w:type="dxa"/>
            <w:tcBorders>
              <w:top w:val="nil"/>
              <w:left w:val="nil"/>
              <w:bottom w:val="nil"/>
              <w:right w:val="nil"/>
            </w:tcBorders>
            <w:shd w:val="clear" w:color="000000" w:fill="D9D9D9"/>
            <w:noWrap/>
            <w:vAlign w:val="bottom"/>
            <w:hideMark/>
          </w:tcPr>
          <w:p w14:paraId="110316E4" w14:textId="77777777" w:rsidR="00EC5079" w:rsidRPr="003B3F72" w:rsidRDefault="00EC5079" w:rsidP="00EC5079">
            <w:pPr>
              <w:spacing w:after="0"/>
              <w:jc w:val="right"/>
              <w:rPr>
                <w:rFonts w:cs="Arial"/>
                <w:sz w:val="16"/>
                <w:szCs w:val="16"/>
              </w:rPr>
            </w:pPr>
            <w:r w:rsidRPr="003B3F72">
              <w:rPr>
                <w:rFonts w:cs="Arial"/>
                <w:sz w:val="16"/>
                <w:szCs w:val="16"/>
              </w:rPr>
              <w:t>4,614,981</w:t>
            </w:r>
          </w:p>
        </w:tc>
        <w:tc>
          <w:tcPr>
            <w:tcW w:w="1087" w:type="dxa"/>
            <w:tcBorders>
              <w:top w:val="nil"/>
              <w:left w:val="nil"/>
              <w:bottom w:val="nil"/>
              <w:right w:val="nil"/>
            </w:tcBorders>
            <w:shd w:val="clear" w:color="auto" w:fill="auto"/>
            <w:noWrap/>
            <w:vAlign w:val="bottom"/>
            <w:hideMark/>
          </w:tcPr>
          <w:p w14:paraId="3E91D9AF" w14:textId="77777777" w:rsidR="00EC5079" w:rsidRPr="003B3F72" w:rsidRDefault="00EC5079" w:rsidP="00EC5079">
            <w:pPr>
              <w:spacing w:after="0"/>
              <w:jc w:val="right"/>
              <w:rPr>
                <w:rFonts w:cs="Arial"/>
                <w:sz w:val="16"/>
                <w:szCs w:val="16"/>
              </w:rPr>
            </w:pPr>
            <w:r w:rsidRPr="003B3F72">
              <w:rPr>
                <w:rFonts w:cs="Arial"/>
                <w:sz w:val="16"/>
                <w:szCs w:val="16"/>
              </w:rPr>
              <w:t>4,481,500</w:t>
            </w:r>
          </w:p>
        </w:tc>
        <w:tc>
          <w:tcPr>
            <w:tcW w:w="1087" w:type="dxa"/>
            <w:tcBorders>
              <w:top w:val="nil"/>
              <w:left w:val="nil"/>
              <w:bottom w:val="nil"/>
              <w:right w:val="nil"/>
            </w:tcBorders>
            <w:shd w:val="clear" w:color="auto" w:fill="auto"/>
            <w:noWrap/>
            <w:vAlign w:val="bottom"/>
            <w:hideMark/>
          </w:tcPr>
          <w:p w14:paraId="7C58D288" w14:textId="77777777" w:rsidR="00EC5079" w:rsidRPr="003B3F72" w:rsidRDefault="00EC5079" w:rsidP="00EC5079">
            <w:pPr>
              <w:spacing w:after="0"/>
              <w:jc w:val="right"/>
              <w:rPr>
                <w:rFonts w:cs="Arial"/>
                <w:sz w:val="16"/>
                <w:szCs w:val="16"/>
              </w:rPr>
            </w:pPr>
            <w:r w:rsidRPr="003B3F72">
              <w:rPr>
                <w:rFonts w:cs="Arial"/>
                <w:sz w:val="16"/>
                <w:szCs w:val="16"/>
              </w:rPr>
              <w:t>4,654,224</w:t>
            </w:r>
          </w:p>
        </w:tc>
        <w:tc>
          <w:tcPr>
            <w:tcW w:w="1087" w:type="dxa"/>
            <w:tcBorders>
              <w:top w:val="nil"/>
              <w:left w:val="nil"/>
              <w:bottom w:val="nil"/>
              <w:right w:val="nil"/>
            </w:tcBorders>
            <w:shd w:val="clear" w:color="auto" w:fill="auto"/>
            <w:noWrap/>
            <w:vAlign w:val="bottom"/>
            <w:hideMark/>
          </w:tcPr>
          <w:p w14:paraId="7691A1F1" w14:textId="77777777" w:rsidR="00EC5079" w:rsidRPr="003B3F72" w:rsidRDefault="00EC5079" w:rsidP="00EC5079">
            <w:pPr>
              <w:spacing w:after="0"/>
              <w:jc w:val="right"/>
              <w:rPr>
                <w:rFonts w:cs="Arial"/>
                <w:sz w:val="16"/>
                <w:szCs w:val="16"/>
              </w:rPr>
            </w:pPr>
            <w:r w:rsidRPr="003B3F72">
              <w:rPr>
                <w:rFonts w:cs="Arial"/>
                <w:sz w:val="16"/>
                <w:szCs w:val="16"/>
              </w:rPr>
              <w:t>4,778,460</w:t>
            </w:r>
          </w:p>
        </w:tc>
      </w:tr>
      <w:tr w:rsidR="00EC5079" w:rsidRPr="003B3F72" w14:paraId="4D582E3A" w14:textId="77777777" w:rsidTr="00EC5079">
        <w:trPr>
          <w:trHeight w:val="225"/>
          <w:jc w:val="center"/>
        </w:trPr>
        <w:tc>
          <w:tcPr>
            <w:tcW w:w="2627" w:type="dxa"/>
            <w:tcBorders>
              <w:top w:val="nil"/>
              <w:left w:val="nil"/>
              <w:bottom w:val="nil"/>
              <w:right w:val="nil"/>
            </w:tcBorders>
            <w:shd w:val="clear" w:color="auto" w:fill="auto"/>
            <w:noWrap/>
            <w:vAlign w:val="bottom"/>
            <w:hideMark/>
          </w:tcPr>
          <w:p w14:paraId="7DD4DA47" w14:textId="77777777" w:rsidR="00EC5079" w:rsidRPr="003B3F72" w:rsidRDefault="00EC5079" w:rsidP="001D48BB">
            <w:pPr>
              <w:spacing w:after="0"/>
              <w:ind w:firstLineChars="200" w:firstLine="321"/>
              <w:jc w:val="left"/>
              <w:rPr>
                <w:rFonts w:cs="Arial"/>
                <w:b/>
                <w:bCs/>
                <w:sz w:val="16"/>
                <w:szCs w:val="16"/>
              </w:rPr>
            </w:pPr>
            <w:r w:rsidRPr="003B3F72">
              <w:rPr>
                <w:rFonts w:cs="Arial"/>
                <w:b/>
                <w:bCs/>
                <w:sz w:val="16"/>
                <w:szCs w:val="16"/>
              </w:rPr>
              <w:t>Total cash received</w:t>
            </w:r>
          </w:p>
        </w:tc>
        <w:tc>
          <w:tcPr>
            <w:tcW w:w="1086" w:type="dxa"/>
            <w:tcBorders>
              <w:top w:val="nil"/>
              <w:left w:val="nil"/>
              <w:bottom w:val="single" w:sz="4" w:space="0" w:color="auto"/>
              <w:right w:val="nil"/>
            </w:tcBorders>
            <w:shd w:val="clear" w:color="auto" w:fill="auto"/>
            <w:noWrap/>
            <w:vAlign w:val="bottom"/>
            <w:hideMark/>
          </w:tcPr>
          <w:p w14:paraId="69C6BF24" w14:textId="77777777" w:rsidR="00EC5079" w:rsidRPr="003B3F72" w:rsidRDefault="00EC5079" w:rsidP="00EC5079">
            <w:pPr>
              <w:spacing w:after="0"/>
              <w:jc w:val="right"/>
              <w:rPr>
                <w:rFonts w:cs="Arial"/>
                <w:b/>
                <w:bCs/>
                <w:sz w:val="16"/>
                <w:szCs w:val="16"/>
              </w:rPr>
            </w:pPr>
            <w:r w:rsidRPr="003B3F72">
              <w:rPr>
                <w:rFonts w:cs="Arial"/>
                <w:b/>
                <w:bCs/>
                <w:sz w:val="16"/>
                <w:szCs w:val="16"/>
              </w:rPr>
              <w:t>48,312,294</w:t>
            </w:r>
          </w:p>
        </w:tc>
        <w:tc>
          <w:tcPr>
            <w:tcW w:w="1086" w:type="dxa"/>
            <w:tcBorders>
              <w:top w:val="nil"/>
              <w:left w:val="nil"/>
              <w:bottom w:val="single" w:sz="4" w:space="0" w:color="auto"/>
              <w:right w:val="nil"/>
            </w:tcBorders>
            <w:shd w:val="clear" w:color="000000" w:fill="D9D9D9"/>
            <w:noWrap/>
            <w:vAlign w:val="bottom"/>
            <w:hideMark/>
          </w:tcPr>
          <w:p w14:paraId="089FB0E8" w14:textId="77777777" w:rsidR="00EC5079" w:rsidRPr="003B3F72" w:rsidRDefault="00EC5079" w:rsidP="00EC5079">
            <w:pPr>
              <w:spacing w:after="0"/>
              <w:jc w:val="right"/>
              <w:rPr>
                <w:rFonts w:cs="Arial"/>
                <w:b/>
                <w:bCs/>
                <w:sz w:val="16"/>
                <w:szCs w:val="16"/>
              </w:rPr>
            </w:pPr>
            <w:r w:rsidRPr="003B3F72">
              <w:rPr>
                <w:rFonts w:cs="Arial"/>
                <w:b/>
                <w:bCs/>
                <w:sz w:val="16"/>
                <w:szCs w:val="16"/>
              </w:rPr>
              <w:t>50,736,122</w:t>
            </w:r>
          </w:p>
        </w:tc>
        <w:tc>
          <w:tcPr>
            <w:tcW w:w="1087" w:type="dxa"/>
            <w:tcBorders>
              <w:top w:val="nil"/>
              <w:left w:val="nil"/>
              <w:bottom w:val="single" w:sz="4" w:space="0" w:color="auto"/>
              <w:right w:val="nil"/>
            </w:tcBorders>
            <w:shd w:val="clear" w:color="auto" w:fill="auto"/>
            <w:noWrap/>
            <w:vAlign w:val="bottom"/>
            <w:hideMark/>
          </w:tcPr>
          <w:p w14:paraId="71526C2D" w14:textId="77777777" w:rsidR="00EC5079" w:rsidRPr="003B3F72" w:rsidRDefault="00EC5079" w:rsidP="00EC5079">
            <w:pPr>
              <w:spacing w:after="0"/>
              <w:jc w:val="right"/>
              <w:rPr>
                <w:rFonts w:cs="Arial"/>
                <w:b/>
                <w:bCs/>
                <w:sz w:val="16"/>
                <w:szCs w:val="16"/>
              </w:rPr>
            </w:pPr>
            <w:r w:rsidRPr="003B3F72">
              <w:rPr>
                <w:rFonts w:cs="Arial"/>
                <w:b/>
                <w:bCs/>
                <w:sz w:val="16"/>
                <w:szCs w:val="16"/>
              </w:rPr>
              <w:t>50,674,502</w:t>
            </w:r>
          </w:p>
        </w:tc>
        <w:tc>
          <w:tcPr>
            <w:tcW w:w="1087" w:type="dxa"/>
            <w:tcBorders>
              <w:top w:val="nil"/>
              <w:left w:val="nil"/>
              <w:bottom w:val="single" w:sz="4" w:space="0" w:color="auto"/>
              <w:right w:val="nil"/>
            </w:tcBorders>
            <w:shd w:val="clear" w:color="auto" w:fill="auto"/>
            <w:noWrap/>
            <w:vAlign w:val="bottom"/>
            <w:hideMark/>
          </w:tcPr>
          <w:p w14:paraId="020CE786" w14:textId="77777777" w:rsidR="00EC5079" w:rsidRPr="003B3F72" w:rsidRDefault="00EC5079" w:rsidP="00EC5079">
            <w:pPr>
              <w:spacing w:after="0"/>
              <w:jc w:val="right"/>
              <w:rPr>
                <w:rFonts w:cs="Arial"/>
                <w:b/>
                <w:bCs/>
                <w:sz w:val="16"/>
                <w:szCs w:val="16"/>
              </w:rPr>
            </w:pPr>
            <w:r w:rsidRPr="003B3F72">
              <w:rPr>
                <w:rFonts w:cs="Arial"/>
                <w:b/>
                <w:bCs/>
                <w:sz w:val="16"/>
                <w:szCs w:val="16"/>
              </w:rPr>
              <w:t>52,470,808</w:t>
            </w:r>
          </w:p>
        </w:tc>
        <w:tc>
          <w:tcPr>
            <w:tcW w:w="1087" w:type="dxa"/>
            <w:tcBorders>
              <w:top w:val="nil"/>
              <w:left w:val="nil"/>
              <w:bottom w:val="single" w:sz="4" w:space="0" w:color="auto"/>
              <w:right w:val="nil"/>
            </w:tcBorders>
            <w:shd w:val="clear" w:color="auto" w:fill="auto"/>
            <w:noWrap/>
            <w:vAlign w:val="bottom"/>
            <w:hideMark/>
          </w:tcPr>
          <w:p w14:paraId="441AA5D1" w14:textId="77777777" w:rsidR="00EC5079" w:rsidRPr="003B3F72" w:rsidRDefault="00EC5079" w:rsidP="00EC5079">
            <w:pPr>
              <w:spacing w:after="0"/>
              <w:jc w:val="right"/>
              <w:rPr>
                <w:rFonts w:cs="Arial"/>
                <w:b/>
                <w:bCs/>
                <w:sz w:val="16"/>
                <w:szCs w:val="16"/>
              </w:rPr>
            </w:pPr>
            <w:r w:rsidRPr="003B3F72">
              <w:rPr>
                <w:rFonts w:cs="Arial"/>
                <w:b/>
                <w:bCs/>
                <w:sz w:val="16"/>
                <w:szCs w:val="16"/>
              </w:rPr>
              <w:t>54,380,584</w:t>
            </w:r>
          </w:p>
        </w:tc>
      </w:tr>
      <w:tr w:rsidR="00EC5079" w:rsidRPr="003B3F72" w14:paraId="1431D7FD" w14:textId="77777777" w:rsidTr="00EC5079">
        <w:trPr>
          <w:trHeight w:val="300"/>
          <w:jc w:val="center"/>
        </w:trPr>
        <w:tc>
          <w:tcPr>
            <w:tcW w:w="2627" w:type="dxa"/>
            <w:tcBorders>
              <w:top w:val="nil"/>
              <w:left w:val="nil"/>
              <w:bottom w:val="nil"/>
              <w:right w:val="nil"/>
            </w:tcBorders>
            <w:shd w:val="clear" w:color="auto" w:fill="auto"/>
            <w:noWrap/>
            <w:vAlign w:val="bottom"/>
            <w:hideMark/>
          </w:tcPr>
          <w:p w14:paraId="4AF235BF" w14:textId="77777777" w:rsidR="00EC5079" w:rsidRPr="003B3F72" w:rsidRDefault="00EC5079" w:rsidP="001D48BB">
            <w:pPr>
              <w:spacing w:after="0"/>
              <w:ind w:firstLineChars="100" w:firstLine="161"/>
              <w:jc w:val="left"/>
              <w:rPr>
                <w:rFonts w:cs="Arial"/>
                <w:b/>
                <w:bCs/>
                <w:sz w:val="16"/>
                <w:szCs w:val="16"/>
              </w:rPr>
            </w:pPr>
            <w:r w:rsidRPr="003B3F72">
              <w:rPr>
                <w:rFonts w:cs="Arial"/>
                <w:b/>
                <w:bCs/>
                <w:sz w:val="16"/>
                <w:szCs w:val="16"/>
              </w:rPr>
              <w:t>Cash used</w:t>
            </w:r>
          </w:p>
        </w:tc>
        <w:tc>
          <w:tcPr>
            <w:tcW w:w="1086" w:type="dxa"/>
            <w:tcBorders>
              <w:top w:val="nil"/>
              <w:left w:val="nil"/>
              <w:bottom w:val="nil"/>
              <w:right w:val="nil"/>
            </w:tcBorders>
            <w:shd w:val="clear" w:color="auto" w:fill="auto"/>
            <w:noWrap/>
            <w:vAlign w:val="bottom"/>
            <w:hideMark/>
          </w:tcPr>
          <w:p w14:paraId="4904AF96" w14:textId="77777777" w:rsidR="00EC5079" w:rsidRPr="003B3F72" w:rsidRDefault="00EC5079" w:rsidP="00EC5079">
            <w:pPr>
              <w:spacing w:after="0"/>
              <w:ind w:firstLineChars="100" w:firstLine="161"/>
              <w:rPr>
                <w:rFonts w:cs="Arial"/>
                <w:b/>
                <w:bCs/>
                <w:sz w:val="16"/>
                <w:szCs w:val="16"/>
              </w:rPr>
            </w:pPr>
          </w:p>
        </w:tc>
        <w:tc>
          <w:tcPr>
            <w:tcW w:w="1086" w:type="dxa"/>
            <w:tcBorders>
              <w:top w:val="nil"/>
              <w:left w:val="nil"/>
              <w:bottom w:val="nil"/>
              <w:right w:val="nil"/>
            </w:tcBorders>
            <w:shd w:val="clear" w:color="000000" w:fill="D9D9D9"/>
            <w:noWrap/>
            <w:vAlign w:val="bottom"/>
            <w:hideMark/>
          </w:tcPr>
          <w:p w14:paraId="53D0E71B" w14:textId="77777777" w:rsidR="00EC5079" w:rsidRPr="003B3F72" w:rsidRDefault="00EC5079" w:rsidP="00EC5079">
            <w:pPr>
              <w:spacing w:after="0"/>
              <w:jc w:val="right"/>
              <w:rPr>
                <w:rFonts w:cs="Arial"/>
                <w:color w:val="808000"/>
                <w:sz w:val="16"/>
                <w:szCs w:val="16"/>
              </w:rPr>
            </w:pPr>
            <w:r w:rsidRPr="003B3F72">
              <w:rPr>
                <w:rFonts w:cs="Arial"/>
                <w:color w:val="808000"/>
                <w:sz w:val="16"/>
                <w:szCs w:val="16"/>
              </w:rPr>
              <w:t> </w:t>
            </w:r>
          </w:p>
        </w:tc>
        <w:tc>
          <w:tcPr>
            <w:tcW w:w="1087" w:type="dxa"/>
            <w:tcBorders>
              <w:top w:val="nil"/>
              <w:left w:val="nil"/>
              <w:bottom w:val="nil"/>
              <w:right w:val="nil"/>
            </w:tcBorders>
            <w:shd w:val="clear" w:color="auto" w:fill="auto"/>
            <w:noWrap/>
            <w:vAlign w:val="bottom"/>
            <w:hideMark/>
          </w:tcPr>
          <w:p w14:paraId="103ED9F1" w14:textId="77777777" w:rsidR="00EC5079" w:rsidRPr="003B3F72" w:rsidRDefault="00EC5079" w:rsidP="00EC5079">
            <w:pPr>
              <w:spacing w:after="0"/>
              <w:jc w:val="right"/>
              <w:rPr>
                <w:rFonts w:cs="Arial"/>
                <w:color w:val="808000"/>
                <w:sz w:val="16"/>
                <w:szCs w:val="16"/>
              </w:rPr>
            </w:pPr>
          </w:p>
        </w:tc>
        <w:tc>
          <w:tcPr>
            <w:tcW w:w="1087" w:type="dxa"/>
            <w:tcBorders>
              <w:top w:val="nil"/>
              <w:left w:val="nil"/>
              <w:bottom w:val="nil"/>
              <w:right w:val="nil"/>
            </w:tcBorders>
            <w:shd w:val="clear" w:color="auto" w:fill="auto"/>
            <w:noWrap/>
            <w:vAlign w:val="bottom"/>
            <w:hideMark/>
          </w:tcPr>
          <w:p w14:paraId="563BB1F0" w14:textId="77777777" w:rsidR="00EC5079" w:rsidRPr="003B3F72" w:rsidRDefault="00EC5079" w:rsidP="00EC5079">
            <w:pPr>
              <w:spacing w:after="0"/>
              <w:jc w:val="right"/>
              <w:rPr>
                <w:rFonts w:ascii="Times New Roman" w:hAnsi="Times New Roman"/>
              </w:rPr>
            </w:pPr>
          </w:p>
        </w:tc>
        <w:tc>
          <w:tcPr>
            <w:tcW w:w="1087" w:type="dxa"/>
            <w:tcBorders>
              <w:top w:val="nil"/>
              <w:left w:val="nil"/>
              <w:bottom w:val="nil"/>
              <w:right w:val="nil"/>
            </w:tcBorders>
            <w:shd w:val="clear" w:color="auto" w:fill="auto"/>
            <w:noWrap/>
            <w:vAlign w:val="bottom"/>
            <w:hideMark/>
          </w:tcPr>
          <w:p w14:paraId="4B2637A7" w14:textId="77777777" w:rsidR="00EC5079" w:rsidRPr="003B3F72" w:rsidRDefault="00EC5079" w:rsidP="00EC5079">
            <w:pPr>
              <w:spacing w:after="0"/>
              <w:jc w:val="right"/>
              <w:rPr>
                <w:rFonts w:ascii="Times New Roman" w:hAnsi="Times New Roman"/>
              </w:rPr>
            </w:pPr>
          </w:p>
        </w:tc>
      </w:tr>
      <w:tr w:rsidR="00EC5079" w:rsidRPr="003B3F72" w14:paraId="2FE38DAF" w14:textId="77777777" w:rsidTr="00EC5079">
        <w:trPr>
          <w:trHeight w:val="225"/>
          <w:jc w:val="center"/>
        </w:trPr>
        <w:tc>
          <w:tcPr>
            <w:tcW w:w="2627" w:type="dxa"/>
            <w:tcBorders>
              <w:top w:val="nil"/>
              <w:left w:val="nil"/>
              <w:bottom w:val="nil"/>
              <w:right w:val="nil"/>
            </w:tcBorders>
            <w:shd w:val="clear" w:color="auto" w:fill="auto"/>
            <w:noWrap/>
            <w:vAlign w:val="bottom"/>
            <w:hideMark/>
          </w:tcPr>
          <w:p w14:paraId="5737C1FA" w14:textId="77777777" w:rsidR="00EC5079" w:rsidRPr="003B3F72" w:rsidRDefault="00EC5079" w:rsidP="001D48BB">
            <w:pPr>
              <w:spacing w:after="0"/>
              <w:ind w:firstLineChars="200" w:firstLine="320"/>
              <w:jc w:val="left"/>
              <w:rPr>
                <w:rFonts w:cs="Arial"/>
                <w:sz w:val="16"/>
                <w:szCs w:val="16"/>
              </w:rPr>
            </w:pPr>
            <w:r w:rsidRPr="003B3F72">
              <w:rPr>
                <w:rFonts w:cs="Arial"/>
                <w:sz w:val="16"/>
                <w:szCs w:val="16"/>
              </w:rPr>
              <w:t>Grants</w:t>
            </w:r>
          </w:p>
        </w:tc>
        <w:tc>
          <w:tcPr>
            <w:tcW w:w="1086" w:type="dxa"/>
            <w:tcBorders>
              <w:top w:val="nil"/>
              <w:left w:val="nil"/>
              <w:bottom w:val="nil"/>
              <w:right w:val="nil"/>
            </w:tcBorders>
            <w:shd w:val="clear" w:color="auto" w:fill="auto"/>
            <w:noWrap/>
            <w:vAlign w:val="bottom"/>
            <w:hideMark/>
          </w:tcPr>
          <w:p w14:paraId="11196F16" w14:textId="77777777" w:rsidR="00EC5079" w:rsidRPr="003B3F72" w:rsidRDefault="00EC5079" w:rsidP="00EC5079">
            <w:pPr>
              <w:spacing w:after="0"/>
              <w:jc w:val="right"/>
              <w:rPr>
                <w:rFonts w:cs="Arial"/>
                <w:sz w:val="16"/>
                <w:szCs w:val="16"/>
              </w:rPr>
            </w:pPr>
            <w:r w:rsidRPr="003B3F72">
              <w:rPr>
                <w:rFonts w:cs="Arial"/>
                <w:sz w:val="16"/>
                <w:szCs w:val="16"/>
              </w:rPr>
              <w:t>11,896,447</w:t>
            </w:r>
          </w:p>
        </w:tc>
        <w:tc>
          <w:tcPr>
            <w:tcW w:w="1086" w:type="dxa"/>
            <w:tcBorders>
              <w:top w:val="nil"/>
              <w:left w:val="nil"/>
              <w:bottom w:val="nil"/>
              <w:right w:val="nil"/>
            </w:tcBorders>
            <w:shd w:val="clear" w:color="000000" w:fill="D9D9D9"/>
            <w:noWrap/>
            <w:vAlign w:val="bottom"/>
            <w:hideMark/>
          </w:tcPr>
          <w:p w14:paraId="17C75B9D" w14:textId="77777777" w:rsidR="00EC5079" w:rsidRPr="003B3F72" w:rsidRDefault="00EC5079" w:rsidP="00EC5079">
            <w:pPr>
              <w:spacing w:after="0"/>
              <w:jc w:val="right"/>
              <w:rPr>
                <w:rFonts w:cs="Arial"/>
                <w:sz w:val="16"/>
                <w:szCs w:val="16"/>
              </w:rPr>
            </w:pPr>
            <w:r w:rsidRPr="003B3F72">
              <w:rPr>
                <w:rFonts w:cs="Arial"/>
                <w:sz w:val="16"/>
                <w:szCs w:val="16"/>
              </w:rPr>
              <w:t>12,851,428</w:t>
            </w:r>
          </w:p>
        </w:tc>
        <w:tc>
          <w:tcPr>
            <w:tcW w:w="1087" w:type="dxa"/>
            <w:tcBorders>
              <w:top w:val="nil"/>
              <w:left w:val="nil"/>
              <w:bottom w:val="nil"/>
              <w:right w:val="nil"/>
            </w:tcBorders>
            <w:shd w:val="clear" w:color="auto" w:fill="auto"/>
            <w:noWrap/>
            <w:vAlign w:val="bottom"/>
            <w:hideMark/>
          </w:tcPr>
          <w:p w14:paraId="5612477D" w14:textId="77777777" w:rsidR="00EC5079" w:rsidRPr="003B3F72" w:rsidRDefault="00EC5079" w:rsidP="00EC5079">
            <w:pPr>
              <w:spacing w:after="0"/>
              <w:jc w:val="right"/>
              <w:rPr>
                <w:rFonts w:cs="Arial"/>
                <w:sz w:val="16"/>
                <w:szCs w:val="16"/>
              </w:rPr>
            </w:pPr>
            <w:r w:rsidRPr="003B3F72">
              <w:rPr>
                <w:rFonts w:cs="Arial"/>
                <w:sz w:val="16"/>
                <w:szCs w:val="16"/>
              </w:rPr>
              <w:t>12,013,097</w:t>
            </w:r>
          </w:p>
        </w:tc>
        <w:tc>
          <w:tcPr>
            <w:tcW w:w="1087" w:type="dxa"/>
            <w:tcBorders>
              <w:top w:val="nil"/>
              <w:left w:val="nil"/>
              <w:bottom w:val="nil"/>
              <w:right w:val="nil"/>
            </w:tcBorders>
            <w:shd w:val="clear" w:color="auto" w:fill="auto"/>
            <w:noWrap/>
            <w:vAlign w:val="bottom"/>
            <w:hideMark/>
          </w:tcPr>
          <w:p w14:paraId="164D5BC2" w14:textId="77777777" w:rsidR="00EC5079" w:rsidRPr="003B3F72" w:rsidRDefault="00EC5079" w:rsidP="00EC5079">
            <w:pPr>
              <w:spacing w:after="0"/>
              <w:jc w:val="right"/>
              <w:rPr>
                <w:rFonts w:cs="Arial"/>
                <w:sz w:val="16"/>
                <w:szCs w:val="16"/>
              </w:rPr>
            </w:pPr>
            <w:r w:rsidRPr="003B3F72">
              <w:rPr>
                <w:rFonts w:cs="Arial"/>
                <w:sz w:val="16"/>
                <w:szCs w:val="16"/>
              </w:rPr>
              <w:t>11,740,957</w:t>
            </w:r>
          </w:p>
        </w:tc>
        <w:tc>
          <w:tcPr>
            <w:tcW w:w="1087" w:type="dxa"/>
            <w:tcBorders>
              <w:top w:val="nil"/>
              <w:left w:val="nil"/>
              <w:bottom w:val="nil"/>
              <w:right w:val="nil"/>
            </w:tcBorders>
            <w:shd w:val="clear" w:color="auto" w:fill="auto"/>
            <w:noWrap/>
            <w:vAlign w:val="bottom"/>
            <w:hideMark/>
          </w:tcPr>
          <w:p w14:paraId="30C5D0AF" w14:textId="77777777" w:rsidR="00EC5079" w:rsidRPr="003B3F72" w:rsidRDefault="00EC5079" w:rsidP="00EC5079">
            <w:pPr>
              <w:spacing w:after="0"/>
              <w:jc w:val="right"/>
              <w:rPr>
                <w:rFonts w:cs="Arial"/>
                <w:sz w:val="16"/>
                <w:szCs w:val="16"/>
              </w:rPr>
            </w:pPr>
            <w:r w:rsidRPr="003B3F72">
              <w:rPr>
                <w:rFonts w:cs="Arial"/>
                <w:sz w:val="16"/>
                <w:szCs w:val="16"/>
              </w:rPr>
              <w:t>11,943,655</w:t>
            </w:r>
          </w:p>
        </w:tc>
      </w:tr>
      <w:tr w:rsidR="00EC5079" w:rsidRPr="003B3F72" w14:paraId="2E486767" w14:textId="77777777" w:rsidTr="00EC5079">
        <w:trPr>
          <w:trHeight w:val="225"/>
          <w:jc w:val="center"/>
        </w:trPr>
        <w:tc>
          <w:tcPr>
            <w:tcW w:w="2627" w:type="dxa"/>
            <w:tcBorders>
              <w:top w:val="nil"/>
              <w:left w:val="nil"/>
              <w:bottom w:val="nil"/>
              <w:right w:val="nil"/>
            </w:tcBorders>
            <w:shd w:val="clear" w:color="auto" w:fill="auto"/>
            <w:noWrap/>
            <w:vAlign w:val="bottom"/>
            <w:hideMark/>
          </w:tcPr>
          <w:p w14:paraId="47BF50AF" w14:textId="77777777" w:rsidR="00EC5079" w:rsidRPr="003B3F72" w:rsidRDefault="00EC5079" w:rsidP="001D48BB">
            <w:pPr>
              <w:spacing w:after="0"/>
              <w:ind w:firstLineChars="200" w:firstLine="320"/>
              <w:jc w:val="left"/>
              <w:rPr>
                <w:rFonts w:cs="Arial"/>
                <w:sz w:val="16"/>
                <w:szCs w:val="16"/>
              </w:rPr>
            </w:pPr>
            <w:r w:rsidRPr="003B3F72">
              <w:rPr>
                <w:rFonts w:cs="Arial"/>
                <w:sz w:val="16"/>
                <w:szCs w:val="16"/>
              </w:rPr>
              <w:t>Subsidies</w:t>
            </w:r>
          </w:p>
        </w:tc>
        <w:tc>
          <w:tcPr>
            <w:tcW w:w="1086" w:type="dxa"/>
            <w:tcBorders>
              <w:top w:val="nil"/>
              <w:left w:val="nil"/>
              <w:bottom w:val="nil"/>
              <w:right w:val="nil"/>
            </w:tcBorders>
            <w:shd w:val="clear" w:color="auto" w:fill="auto"/>
            <w:noWrap/>
            <w:vAlign w:val="bottom"/>
            <w:hideMark/>
          </w:tcPr>
          <w:p w14:paraId="118728D0" w14:textId="77777777" w:rsidR="00EC5079" w:rsidRPr="003B3F72" w:rsidRDefault="00EC5079" w:rsidP="00EC5079">
            <w:pPr>
              <w:spacing w:after="0"/>
              <w:jc w:val="right"/>
              <w:rPr>
                <w:rFonts w:cs="Arial"/>
                <w:sz w:val="16"/>
                <w:szCs w:val="16"/>
              </w:rPr>
            </w:pPr>
            <w:r w:rsidRPr="003B3F72">
              <w:rPr>
                <w:rFonts w:cs="Arial"/>
                <w:sz w:val="16"/>
                <w:szCs w:val="16"/>
              </w:rPr>
              <w:t>14,034,014</w:t>
            </w:r>
          </w:p>
        </w:tc>
        <w:tc>
          <w:tcPr>
            <w:tcW w:w="1086" w:type="dxa"/>
            <w:tcBorders>
              <w:top w:val="nil"/>
              <w:left w:val="nil"/>
              <w:bottom w:val="nil"/>
              <w:right w:val="nil"/>
            </w:tcBorders>
            <w:shd w:val="clear" w:color="000000" w:fill="D9D9D9"/>
            <w:noWrap/>
            <w:vAlign w:val="bottom"/>
            <w:hideMark/>
          </w:tcPr>
          <w:p w14:paraId="093561DF" w14:textId="77777777" w:rsidR="00EC5079" w:rsidRPr="003B3F72" w:rsidRDefault="00EC5079" w:rsidP="00EC5079">
            <w:pPr>
              <w:spacing w:after="0"/>
              <w:jc w:val="right"/>
              <w:rPr>
                <w:rFonts w:cs="Arial"/>
                <w:sz w:val="16"/>
                <w:szCs w:val="16"/>
              </w:rPr>
            </w:pPr>
            <w:r w:rsidRPr="003B3F72">
              <w:rPr>
                <w:rFonts w:cs="Arial"/>
                <w:sz w:val="16"/>
                <w:szCs w:val="16"/>
              </w:rPr>
              <w:t>15,409,784</w:t>
            </w:r>
          </w:p>
        </w:tc>
        <w:tc>
          <w:tcPr>
            <w:tcW w:w="1087" w:type="dxa"/>
            <w:tcBorders>
              <w:top w:val="nil"/>
              <w:left w:val="nil"/>
              <w:bottom w:val="nil"/>
              <w:right w:val="nil"/>
            </w:tcBorders>
            <w:shd w:val="clear" w:color="auto" w:fill="auto"/>
            <w:noWrap/>
            <w:vAlign w:val="bottom"/>
            <w:hideMark/>
          </w:tcPr>
          <w:p w14:paraId="5FF8653A" w14:textId="77777777" w:rsidR="00EC5079" w:rsidRPr="003B3F72" w:rsidRDefault="00EC5079" w:rsidP="00EC5079">
            <w:pPr>
              <w:spacing w:after="0"/>
              <w:jc w:val="right"/>
              <w:rPr>
                <w:rFonts w:cs="Arial"/>
                <w:sz w:val="16"/>
                <w:szCs w:val="16"/>
              </w:rPr>
            </w:pPr>
            <w:r w:rsidRPr="003B3F72">
              <w:rPr>
                <w:rFonts w:cs="Arial"/>
                <w:sz w:val="16"/>
                <w:szCs w:val="16"/>
              </w:rPr>
              <w:t>17,374,037</w:t>
            </w:r>
          </w:p>
        </w:tc>
        <w:tc>
          <w:tcPr>
            <w:tcW w:w="1087" w:type="dxa"/>
            <w:tcBorders>
              <w:top w:val="nil"/>
              <w:left w:val="nil"/>
              <w:bottom w:val="nil"/>
              <w:right w:val="nil"/>
            </w:tcBorders>
            <w:shd w:val="clear" w:color="auto" w:fill="auto"/>
            <w:noWrap/>
            <w:vAlign w:val="bottom"/>
            <w:hideMark/>
          </w:tcPr>
          <w:p w14:paraId="57504B45" w14:textId="77777777" w:rsidR="00EC5079" w:rsidRPr="003B3F72" w:rsidRDefault="00EC5079" w:rsidP="00EC5079">
            <w:pPr>
              <w:spacing w:after="0"/>
              <w:jc w:val="right"/>
              <w:rPr>
                <w:rFonts w:cs="Arial"/>
                <w:sz w:val="16"/>
                <w:szCs w:val="16"/>
              </w:rPr>
            </w:pPr>
            <w:r w:rsidRPr="003B3F72">
              <w:rPr>
                <w:rFonts w:cs="Arial"/>
                <w:sz w:val="16"/>
                <w:szCs w:val="16"/>
              </w:rPr>
              <w:t>18,930,450</w:t>
            </w:r>
          </w:p>
        </w:tc>
        <w:tc>
          <w:tcPr>
            <w:tcW w:w="1087" w:type="dxa"/>
            <w:tcBorders>
              <w:top w:val="nil"/>
              <w:left w:val="nil"/>
              <w:bottom w:val="nil"/>
              <w:right w:val="nil"/>
            </w:tcBorders>
            <w:shd w:val="clear" w:color="auto" w:fill="auto"/>
            <w:noWrap/>
            <w:vAlign w:val="bottom"/>
            <w:hideMark/>
          </w:tcPr>
          <w:p w14:paraId="3E6470CE" w14:textId="77777777" w:rsidR="00EC5079" w:rsidRPr="003B3F72" w:rsidRDefault="00EC5079" w:rsidP="00EC5079">
            <w:pPr>
              <w:spacing w:after="0"/>
              <w:jc w:val="right"/>
              <w:rPr>
                <w:rFonts w:cs="Arial"/>
                <w:sz w:val="16"/>
                <w:szCs w:val="16"/>
              </w:rPr>
            </w:pPr>
            <w:r w:rsidRPr="003B3F72">
              <w:rPr>
                <w:rFonts w:cs="Arial"/>
                <w:sz w:val="16"/>
                <w:szCs w:val="16"/>
              </w:rPr>
              <w:t>19,996,670</w:t>
            </w:r>
          </w:p>
        </w:tc>
      </w:tr>
      <w:tr w:rsidR="00EC5079" w:rsidRPr="003B3F72" w14:paraId="6A307EAF" w14:textId="77777777" w:rsidTr="00EC5079">
        <w:trPr>
          <w:trHeight w:val="225"/>
          <w:jc w:val="center"/>
        </w:trPr>
        <w:tc>
          <w:tcPr>
            <w:tcW w:w="2627" w:type="dxa"/>
            <w:tcBorders>
              <w:top w:val="nil"/>
              <w:left w:val="nil"/>
              <w:bottom w:val="nil"/>
              <w:right w:val="nil"/>
            </w:tcBorders>
            <w:shd w:val="clear" w:color="auto" w:fill="auto"/>
            <w:noWrap/>
            <w:vAlign w:val="bottom"/>
            <w:hideMark/>
          </w:tcPr>
          <w:p w14:paraId="2AB3A8B8" w14:textId="77777777" w:rsidR="00EC5079" w:rsidRPr="003B3F72" w:rsidRDefault="00EC5079" w:rsidP="001D48BB">
            <w:pPr>
              <w:spacing w:after="0"/>
              <w:ind w:firstLineChars="200" w:firstLine="320"/>
              <w:jc w:val="left"/>
              <w:rPr>
                <w:rFonts w:cs="Arial"/>
                <w:sz w:val="16"/>
                <w:szCs w:val="16"/>
              </w:rPr>
            </w:pPr>
            <w:r w:rsidRPr="003B3F72">
              <w:rPr>
                <w:rFonts w:cs="Arial"/>
                <w:sz w:val="16"/>
                <w:szCs w:val="16"/>
              </w:rPr>
              <w:t>Personal benefits</w:t>
            </w:r>
          </w:p>
        </w:tc>
        <w:tc>
          <w:tcPr>
            <w:tcW w:w="1086" w:type="dxa"/>
            <w:tcBorders>
              <w:top w:val="nil"/>
              <w:left w:val="nil"/>
              <w:bottom w:val="nil"/>
              <w:right w:val="nil"/>
            </w:tcBorders>
            <w:shd w:val="clear" w:color="auto" w:fill="auto"/>
            <w:noWrap/>
            <w:vAlign w:val="bottom"/>
            <w:hideMark/>
          </w:tcPr>
          <w:p w14:paraId="495C6D90" w14:textId="77777777" w:rsidR="00EC5079" w:rsidRPr="003B3F72" w:rsidRDefault="00EC5079" w:rsidP="00EC5079">
            <w:pPr>
              <w:spacing w:after="0"/>
              <w:jc w:val="right"/>
              <w:rPr>
                <w:rFonts w:cs="Arial"/>
                <w:sz w:val="16"/>
                <w:szCs w:val="16"/>
              </w:rPr>
            </w:pPr>
            <w:r w:rsidRPr="003B3F72">
              <w:rPr>
                <w:rFonts w:cs="Arial"/>
                <w:sz w:val="16"/>
                <w:szCs w:val="16"/>
              </w:rPr>
              <w:t>53,151,548</w:t>
            </w:r>
          </w:p>
        </w:tc>
        <w:tc>
          <w:tcPr>
            <w:tcW w:w="1086" w:type="dxa"/>
            <w:tcBorders>
              <w:top w:val="nil"/>
              <w:left w:val="nil"/>
              <w:bottom w:val="nil"/>
              <w:right w:val="nil"/>
            </w:tcBorders>
            <w:shd w:val="clear" w:color="000000" w:fill="D9D9D9"/>
            <w:noWrap/>
            <w:vAlign w:val="bottom"/>
            <w:hideMark/>
          </w:tcPr>
          <w:p w14:paraId="79E41B87" w14:textId="77777777" w:rsidR="00EC5079" w:rsidRPr="003B3F72" w:rsidRDefault="00EC5079" w:rsidP="00EC5079">
            <w:pPr>
              <w:spacing w:after="0"/>
              <w:jc w:val="right"/>
              <w:rPr>
                <w:rFonts w:cs="Arial"/>
                <w:sz w:val="16"/>
                <w:szCs w:val="16"/>
              </w:rPr>
            </w:pPr>
            <w:r w:rsidRPr="003B3F72">
              <w:rPr>
                <w:rFonts w:cs="Arial"/>
                <w:sz w:val="16"/>
                <w:szCs w:val="16"/>
              </w:rPr>
              <w:t>66,149,381</w:t>
            </w:r>
          </w:p>
        </w:tc>
        <w:tc>
          <w:tcPr>
            <w:tcW w:w="1087" w:type="dxa"/>
            <w:tcBorders>
              <w:top w:val="nil"/>
              <w:left w:val="nil"/>
              <w:bottom w:val="nil"/>
              <w:right w:val="nil"/>
            </w:tcBorders>
            <w:shd w:val="clear" w:color="auto" w:fill="auto"/>
            <w:noWrap/>
            <w:vAlign w:val="bottom"/>
            <w:hideMark/>
          </w:tcPr>
          <w:p w14:paraId="3F0111AA" w14:textId="77777777" w:rsidR="00EC5079" w:rsidRPr="003B3F72" w:rsidRDefault="00EC5079" w:rsidP="00EC5079">
            <w:pPr>
              <w:spacing w:after="0"/>
              <w:jc w:val="right"/>
              <w:rPr>
                <w:rFonts w:cs="Arial"/>
                <w:sz w:val="16"/>
                <w:szCs w:val="16"/>
              </w:rPr>
            </w:pPr>
            <w:r w:rsidRPr="003B3F72">
              <w:rPr>
                <w:rFonts w:cs="Arial"/>
                <w:sz w:val="16"/>
                <w:szCs w:val="16"/>
              </w:rPr>
              <w:t>62,023,049</w:t>
            </w:r>
          </w:p>
        </w:tc>
        <w:tc>
          <w:tcPr>
            <w:tcW w:w="1087" w:type="dxa"/>
            <w:tcBorders>
              <w:top w:val="nil"/>
              <w:left w:val="nil"/>
              <w:bottom w:val="nil"/>
              <w:right w:val="nil"/>
            </w:tcBorders>
            <w:shd w:val="clear" w:color="auto" w:fill="auto"/>
            <w:noWrap/>
            <w:vAlign w:val="bottom"/>
            <w:hideMark/>
          </w:tcPr>
          <w:p w14:paraId="270F77E8" w14:textId="77777777" w:rsidR="00EC5079" w:rsidRPr="003B3F72" w:rsidRDefault="00EC5079" w:rsidP="00EC5079">
            <w:pPr>
              <w:spacing w:after="0"/>
              <w:jc w:val="right"/>
              <w:rPr>
                <w:rFonts w:cs="Arial"/>
                <w:sz w:val="16"/>
                <w:szCs w:val="16"/>
              </w:rPr>
            </w:pPr>
            <w:r w:rsidRPr="003B3F72">
              <w:rPr>
                <w:rFonts w:cs="Arial"/>
                <w:sz w:val="16"/>
                <w:szCs w:val="16"/>
              </w:rPr>
              <w:t>62,651,304</w:t>
            </w:r>
          </w:p>
        </w:tc>
        <w:tc>
          <w:tcPr>
            <w:tcW w:w="1087" w:type="dxa"/>
            <w:tcBorders>
              <w:top w:val="nil"/>
              <w:left w:val="nil"/>
              <w:bottom w:val="nil"/>
              <w:right w:val="nil"/>
            </w:tcBorders>
            <w:shd w:val="clear" w:color="auto" w:fill="auto"/>
            <w:noWrap/>
            <w:vAlign w:val="bottom"/>
            <w:hideMark/>
          </w:tcPr>
          <w:p w14:paraId="1777CE42" w14:textId="77777777" w:rsidR="00EC5079" w:rsidRPr="003B3F72" w:rsidRDefault="00EC5079" w:rsidP="00EC5079">
            <w:pPr>
              <w:spacing w:after="0"/>
              <w:jc w:val="right"/>
              <w:rPr>
                <w:rFonts w:cs="Arial"/>
                <w:sz w:val="16"/>
                <w:szCs w:val="16"/>
              </w:rPr>
            </w:pPr>
            <w:r w:rsidRPr="003B3F72">
              <w:rPr>
                <w:rFonts w:cs="Arial"/>
                <w:sz w:val="16"/>
                <w:szCs w:val="16"/>
              </w:rPr>
              <w:t>64,248,364</w:t>
            </w:r>
          </w:p>
        </w:tc>
      </w:tr>
      <w:tr w:rsidR="00EC5079" w:rsidRPr="003B3F72" w14:paraId="465DF0A4" w14:textId="77777777" w:rsidTr="00EC5079">
        <w:trPr>
          <w:trHeight w:val="225"/>
          <w:jc w:val="center"/>
        </w:trPr>
        <w:tc>
          <w:tcPr>
            <w:tcW w:w="2627" w:type="dxa"/>
            <w:tcBorders>
              <w:top w:val="nil"/>
              <w:left w:val="nil"/>
              <w:bottom w:val="nil"/>
              <w:right w:val="nil"/>
            </w:tcBorders>
            <w:shd w:val="clear" w:color="auto" w:fill="auto"/>
            <w:noWrap/>
            <w:vAlign w:val="bottom"/>
            <w:hideMark/>
          </w:tcPr>
          <w:p w14:paraId="6178EF11" w14:textId="77777777" w:rsidR="00EC5079" w:rsidRPr="003B3F72" w:rsidRDefault="00EC5079" w:rsidP="001D48BB">
            <w:pPr>
              <w:spacing w:after="0"/>
              <w:ind w:firstLineChars="200" w:firstLine="320"/>
              <w:jc w:val="left"/>
              <w:rPr>
                <w:rFonts w:cs="Arial"/>
                <w:sz w:val="16"/>
                <w:szCs w:val="16"/>
              </w:rPr>
            </w:pPr>
            <w:r w:rsidRPr="003B3F72">
              <w:rPr>
                <w:rFonts w:cs="Arial"/>
                <w:sz w:val="16"/>
                <w:szCs w:val="16"/>
              </w:rPr>
              <w:t>Suppliers</w:t>
            </w:r>
          </w:p>
        </w:tc>
        <w:tc>
          <w:tcPr>
            <w:tcW w:w="1086" w:type="dxa"/>
            <w:tcBorders>
              <w:top w:val="nil"/>
              <w:left w:val="nil"/>
              <w:bottom w:val="nil"/>
              <w:right w:val="nil"/>
            </w:tcBorders>
            <w:shd w:val="clear" w:color="auto" w:fill="auto"/>
            <w:noWrap/>
            <w:vAlign w:val="bottom"/>
            <w:hideMark/>
          </w:tcPr>
          <w:p w14:paraId="777843CD" w14:textId="77777777" w:rsidR="00EC5079" w:rsidRPr="003B3F72" w:rsidRDefault="00EC5079" w:rsidP="00EC5079">
            <w:pPr>
              <w:spacing w:after="0"/>
              <w:jc w:val="right"/>
              <w:rPr>
                <w:rFonts w:cs="Arial"/>
                <w:sz w:val="16"/>
                <w:szCs w:val="16"/>
              </w:rPr>
            </w:pPr>
            <w:r w:rsidRPr="003B3F72">
              <w:rPr>
                <w:rFonts w:cs="Arial"/>
                <w:sz w:val="16"/>
                <w:szCs w:val="16"/>
              </w:rPr>
              <w:t>3,779,222</w:t>
            </w:r>
          </w:p>
        </w:tc>
        <w:tc>
          <w:tcPr>
            <w:tcW w:w="1086" w:type="dxa"/>
            <w:tcBorders>
              <w:top w:val="nil"/>
              <w:left w:val="nil"/>
              <w:bottom w:val="nil"/>
              <w:right w:val="nil"/>
            </w:tcBorders>
            <w:shd w:val="clear" w:color="000000" w:fill="D9D9D9"/>
            <w:noWrap/>
            <w:vAlign w:val="bottom"/>
            <w:hideMark/>
          </w:tcPr>
          <w:p w14:paraId="5BCE0D80" w14:textId="77777777" w:rsidR="00EC5079" w:rsidRPr="003B3F72" w:rsidRDefault="00EC5079" w:rsidP="00EC5079">
            <w:pPr>
              <w:spacing w:after="0"/>
              <w:jc w:val="right"/>
              <w:rPr>
                <w:rFonts w:cs="Arial"/>
                <w:sz w:val="16"/>
                <w:szCs w:val="16"/>
              </w:rPr>
            </w:pPr>
            <w:r w:rsidRPr="003B3F72">
              <w:rPr>
                <w:rFonts w:cs="Arial"/>
                <w:sz w:val="16"/>
                <w:szCs w:val="16"/>
              </w:rPr>
              <w:t>4,202,879</w:t>
            </w:r>
          </w:p>
        </w:tc>
        <w:tc>
          <w:tcPr>
            <w:tcW w:w="1087" w:type="dxa"/>
            <w:tcBorders>
              <w:top w:val="nil"/>
              <w:left w:val="nil"/>
              <w:bottom w:val="nil"/>
              <w:right w:val="nil"/>
            </w:tcBorders>
            <w:shd w:val="clear" w:color="auto" w:fill="auto"/>
            <w:noWrap/>
            <w:vAlign w:val="bottom"/>
            <w:hideMark/>
          </w:tcPr>
          <w:p w14:paraId="0AE8D56C" w14:textId="77777777" w:rsidR="00EC5079" w:rsidRPr="003B3F72" w:rsidRDefault="00EC5079" w:rsidP="00EC5079">
            <w:pPr>
              <w:spacing w:after="0"/>
              <w:jc w:val="right"/>
              <w:rPr>
                <w:rFonts w:cs="Arial"/>
                <w:sz w:val="16"/>
                <w:szCs w:val="16"/>
              </w:rPr>
            </w:pPr>
            <w:r w:rsidRPr="003B3F72">
              <w:rPr>
                <w:rFonts w:cs="Arial"/>
                <w:sz w:val="16"/>
                <w:szCs w:val="16"/>
              </w:rPr>
              <w:t>1,487,752</w:t>
            </w:r>
          </w:p>
        </w:tc>
        <w:tc>
          <w:tcPr>
            <w:tcW w:w="1087" w:type="dxa"/>
            <w:tcBorders>
              <w:top w:val="nil"/>
              <w:left w:val="nil"/>
              <w:bottom w:val="nil"/>
              <w:right w:val="nil"/>
            </w:tcBorders>
            <w:shd w:val="clear" w:color="auto" w:fill="auto"/>
            <w:noWrap/>
            <w:vAlign w:val="bottom"/>
            <w:hideMark/>
          </w:tcPr>
          <w:p w14:paraId="2150559F" w14:textId="77777777" w:rsidR="00EC5079" w:rsidRPr="003B3F72" w:rsidRDefault="00EC5079" w:rsidP="00EC5079">
            <w:pPr>
              <w:spacing w:after="0"/>
              <w:jc w:val="right"/>
              <w:rPr>
                <w:rFonts w:cs="Arial"/>
                <w:sz w:val="16"/>
                <w:szCs w:val="16"/>
              </w:rPr>
            </w:pPr>
            <w:r w:rsidRPr="003B3F72">
              <w:rPr>
                <w:rFonts w:cs="Arial"/>
                <w:sz w:val="16"/>
                <w:szCs w:val="16"/>
              </w:rPr>
              <w:t>1,395,639</w:t>
            </w:r>
          </w:p>
        </w:tc>
        <w:tc>
          <w:tcPr>
            <w:tcW w:w="1087" w:type="dxa"/>
            <w:tcBorders>
              <w:top w:val="nil"/>
              <w:left w:val="nil"/>
              <w:bottom w:val="nil"/>
              <w:right w:val="nil"/>
            </w:tcBorders>
            <w:shd w:val="clear" w:color="auto" w:fill="auto"/>
            <w:noWrap/>
            <w:vAlign w:val="bottom"/>
            <w:hideMark/>
          </w:tcPr>
          <w:p w14:paraId="21F16FE2" w14:textId="77777777" w:rsidR="00EC5079" w:rsidRPr="003B3F72" w:rsidRDefault="00EC5079" w:rsidP="00EC5079">
            <w:pPr>
              <w:spacing w:after="0"/>
              <w:jc w:val="right"/>
              <w:rPr>
                <w:rFonts w:cs="Arial"/>
                <w:sz w:val="16"/>
                <w:szCs w:val="16"/>
              </w:rPr>
            </w:pPr>
            <w:r w:rsidRPr="003B3F72">
              <w:rPr>
                <w:rFonts w:cs="Arial"/>
                <w:sz w:val="16"/>
                <w:szCs w:val="16"/>
              </w:rPr>
              <w:t>1,403,997</w:t>
            </w:r>
          </w:p>
        </w:tc>
      </w:tr>
      <w:tr w:rsidR="00EC5079" w:rsidRPr="003B3F72" w14:paraId="4C095A51" w14:textId="77777777" w:rsidTr="00EC5079">
        <w:trPr>
          <w:trHeight w:val="200"/>
          <w:jc w:val="center"/>
        </w:trPr>
        <w:tc>
          <w:tcPr>
            <w:tcW w:w="2627" w:type="dxa"/>
            <w:tcBorders>
              <w:top w:val="nil"/>
              <w:left w:val="nil"/>
              <w:bottom w:val="nil"/>
              <w:right w:val="nil"/>
            </w:tcBorders>
            <w:shd w:val="clear" w:color="000000" w:fill="FFFFFF"/>
            <w:vAlign w:val="bottom"/>
            <w:hideMark/>
          </w:tcPr>
          <w:p w14:paraId="1CE59E9E" w14:textId="77777777" w:rsidR="00EC5079" w:rsidRPr="003B3F72" w:rsidRDefault="00EC5079" w:rsidP="001D48BB">
            <w:pPr>
              <w:spacing w:after="0"/>
              <w:ind w:firstLineChars="200" w:firstLine="320"/>
              <w:jc w:val="left"/>
              <w:rPr>
                <w:rFonts w:cs="Arial"/>
                <w:sz w:val="16"/>
                <w:szCs w:val="16"/>
              </w:rPr>
            </w:pPr>
            <w:r w:rsidRPr="003B3F72">
              <w:rPr>
                <w:rFonts w:cs="Arial"/>
                <w:sz w:val="16"/>
                <w:szCs w:val="16"/>
              </w:rPr>
              <w:t>Corporate entities</w:t>
            </w:r>
          </w:p>
        </w:tc>
        <w:tc>
          <w:tcPr>
            <w:tcW w:w="1086" w:type="dxa"/>
            <w:tcBorders>
              <w:top w:val="nil"/>
              <w:left w:val="nil"/>
              <w:bottom w:val="nil"/>
              <w:right w:val="nil"/>
            </w:tcBorders>
            <w:shd w:val="clear" w:color="auto" w:fill="auto"/>
            <w:noWrap/>
            <w:vAlign w:val="bottom"/>
            <w:hideMark/>
          </w:tcPr>
          <w:p w14:paraId="3002E17A" w14:textId="77777777" w:rsidR="00EC5079" w:rsidRPr="003B3F72" w:rsidRDefault="00EC5079" w:rsidP="00EC5079">
            <w:pPr>
              <w:spacing w:after="0"/>
              <w:jc w:val="right"/>
              <w:rPr>
                <w:rFonts w:cs="Arial"/>
                <w:sz w:val="16"/>
                <w:szCs w:val="16"/>
              </w:rPr>
            </w:pPr>
            <w:r w:rsidRPr="003B3F72">
              <w:rPr>
                <w:rFonts w:cs="Arial"/>
                <w:sz w:val="16"/>
                <w:szCs w:val="16"/>
              </w:rPr>
              <w:t>566,938</w:t>
            </w:r>
          </w:p>
        </w:tc>
        <w:tc>
          <w:tcPr>
            <w:tcW w:w="1086" w:type="dxa"/>
            <w:tcBorders>
              <w:top w:val="nil"/>
              <w:left w:val="nil"/>
              <w:bottom w:val="nil"/>
              <w:right w:val="nil"/>
            </w:tcBorders>
            <w:shd w:val="clear" w:color="000000" w:fill="D9D9D9"/>
            <w:noWrap/>
            <w:vAlign w:val="bottom"/>
            <w:hideMark/>
          </w:tcPr>
          <w:p w14:paraId="7990C322" w14:textId="77777777" w:rsidR="00EC5079" w:rsidRPr="003B3F72" w:rsidRDefault="00EC5079" w:rsidP="00EC5079">
            <w:pPr>
              <w:spacing w:after="0"/>
              <w:jc w:val="right"/>
              <w:rPr>
                <w:rFonts w:cs="Arial"/>
                <w:sz w:val="16"/>
                <w:szCs w:val="16"/>
              </w:rPr>
            </w:pPr>
            <w:r w:rsidRPr="003B3F72">
              <w:rPr>
                <w:rFonts w:cs="Arial"/>
                <w:sz w:val="16"/>
                <w:szCs w:val="16"/>
              </w:rPr>
              <w:t>599,289</w:t>
            </w:r>
          </w:p>
        </w:tc>
        <w:tc>
          <w:tcPr>
            <w:tcW w:w="1087" w:type="dxa"/>
            <w:tcBorders>
              <w:top w:val="nil"/>
              <w:left w:val="nil"/>
              <w:bottom w:val="nil"/>
              <w:right w:val="nil"/>
            </w:tcBorders>
            <w:shd w:val="clear" w:color="auto" w:fill="auto"/>
            <w:noWrap/>
            <w:vAlign w:val="bottom"/>
            <w:hideMark/>
          </w:tcPr>
          <w:p w14:paraId="419AE9EF" w14:textId="77777777" w:rsidR="00EC5079" w:rsidRPr="003B3F72" w:rsidRDefault="00EC5079" w:rsidP="00EC5079">
            <w:pPr>
              <w:spacing w:after="0"/>
              <w:jc w:val="right"/>
              <w:rPr>
                <w:rFonts w:cs="Arial"/>
                <w:sz w:val="16"/>
                <w:szCs w:val="16"/>
              </w:rPr>
            </w:pPr>
            <w:r w:rsidRPr="003B3F72">
              <w:rPr>
                <w:rFonts w:cs="Arial"/>
                <w:sz w:val="16"/>
                <w:szCs w:val="16"/>
              </w:rPr>
              <w:t>525,441</w:t>
            </w:r>
          </w:p>
        </w:tc>
        <w:tc>
          <w:tcPr>
            <w:tcW w:w="1087" w:type="dxa"/>
            <w:tcBorders>
              <w:top w:val="nil"/>
              <w:left w:val="nil"/>
              <w:bottom w:val="nil"/>
              <w:right w:val="nil"/>
            </w:tcBorders>
            <w:shd w:val="clear" w:color="auto" w:fill="auto"/>
            <w:noWrap/>
            <w:vAlign w:val="bottom"/>
            <w:hideMark/>
          </w:tcPr>
          <w:p w14:paraId="6F0D55F4" w14:textId="77777777" w:rsidR="00EC5079" w:rsidRPr="003B3F72" w:rsidRDefault="00EC5079" w:rsidP="00EC5079">
            <w:pPr>
              <w:spacing w:after="0"/>
              <w:jc w:val="right"/>
              <w:rPr>
                <w:rFonts w:cs="Arial"/>
                <w:sz w:val="16"/>
                <w:szCs w:val="16"/>
              </w:rPr>
            </w:pPr>
            <w:r w:rsidRPr="003B3F72">
              <w:rPr>
                <w:rFonts w:cs="Arial"/>
                <w:sz w:val="16"/>
                <w:szCs w:val="16"/>
              </w:rPr>
              <w:t>324,797</w:t>
            </w:r>
          </w:p>
        </w:tc>
        <w:tc>
          <w:tcPr>
            <w:tcW w:w="1087" w:type="dxa"/>
            <w:tcBorders>
              <w:top w:val="nil"/>
              <w:left w:val="nil"/>
              <w:bottom w:val="nil"/>
              <w:right w:val="nil"/>
            </w:tcBorders>
            <w:shd w:val="clear" w:color="auto" w:fill="auto"/>
            <w:noWrap/>
            <w:vAlign w:val="bottom"/>
            <w:hideMark/>
          </w:tcPr>
          <w:p w14:paraId="6DA77390" w14:textId="77777777" w:rsidR="00EC5079" w:rsidRPr="003B3F72" w:rsidRDefault="00EC5079" w:rsidP="00EC5079">
            <w:pPr>
              <w:spacing w:after="0"/>
              <w:jc w:val="right"/>
              <w:rPr>
                <w:rFonts w:cs="Arial"/>
                <w:sz w:val="16"/>
                <w:szCs w:val="16"/>
              </w:rPr>
            </w:pPr>
            <w:r w:rsidRPr="003B3F72">
              <w:rPr>
                <w:rFonts w:cs="Arial"/>
                <w:sz w:val="16"/>
                <w:szCs w:val="16"/>
              </w:rPr>
              <w:t>274,570</w:t>
            </w:r>
          </w:p>
        </w:tc>
      </w:tr>
      <w:tr w:rsidR="00EC5079" w:rsidRPr="003B3F72" w14:paraId="2A0C5C9F" w14:textId="77777777" w:rsidTr="00EC5079">
        <w:trPr>
          <w:trHeight w:val="225"/>
          <w:jc w:val="center"/>
        </w:trPr>
        <w:tc>
          <w:tcPr>
            <w:tcW w:w="2627" w:type="dxa"/>
            <w:tcBorders>
              <w:top w:val="nil"/>
              <w:left w:val="nil"/>
              <w:bottom w:val="nil"/>
              <w:right w:val="nil"/>
            </w:tcBorders>
            <w:shd w:val="clear" w:color="auto" w:fill="auto"/>
            <w:noWrap/>
            <w:vAlign w:val="bottom"/>
            <w:hideMark/>
          </w:tcPr>
          <w:p w14:paraId="1DDAAAC6" w14:textId="77777777" w:rsidR="00EC5079" w:rsidRPr="003B3F72" w:rsidRDefault="00EC5079" w:rsidP="001D48BB">
            <w:pPr>
              <w:spacing w:after="0"/>
              <w:ind w:firstLineChars="200" w:firstLine="321"/>
              <w:jc w:val="left"/>
              <w:rPr>
                <w:rFonts w:cs="Arial"/>
                <w:b/>
                <w:bCs/>
                <w:sz w:val="16"/>
                <w:szCs w:val="16"/>
              </w:rPr>
            </w:pPr>
            <w:r w:rsidRPr="003B3F72">
              <w:rPr>
                <w:rFonts w:cs="Arial"/>
                <w:b/>
                <w:bCs/>
                <w:sz w:val="16"/>
                <w:szCs w:val="16"/>
              </w:rPr>
              <w:t>Total cash used</w:t>
            </w:r>
          </w:p>
        </w:tc>
        <w:tc>
          <w:tcPr>
            <w:tcW w:w="1086" w:type="dxa"/>
            <w:tcBorders>
              <w:top w:val="nil"/>
              <w:left w:val="nil"/>
              <w:bottom w:val="single" w:sz="4" w:space="0" w:color="auto"/>
              <w:right w:val="nil"/>
            </w:tcBorders>
            <w:shd w:val="clear" w:color="auto" w:fill="auto"/>
            <w:noWrap/>
            <w:vAlign w:val="bottom"/>
            <w:hideMark/>
          </w:tcPr>
          <w:p w14:paraId="68D61D22" w14:textId="77777777" w:rsidR="00EC5079" w:rsidRPr="003B3F72" w:rsidRDefault="00EC5079" w:rsidP="00EC5079">
            <w:pPr>
              <w:spacing w:after="0"/>
              <w:jc w:val="right"/>
              <w:rPr>
                <w:rFonts w:cs="Arial"/>
                <w:b/>
                <w:bCs/>
                <w:sz w:val="16"/>
                <w:szCs w:val="16"/>
              </w:rPr>
            </w:pPr>
            <w:r w:rsidRPr="003B3F72">
              <w:rPr>
                <w:rFonts w:cs="Arial"/>
                <w:b/>
                <w:bCs/>
                <w:sz w:val="16"/>
                <w:szCs w:val="16"/>
              </w:rPr>
              <w:t>83,428,169</w:t>
            </w:r>
          </w:p>
        </w:tc>
        <w:tc>
          <w:tcPr>
            <w:tcW w:w="1086" w:type="dxa"/>
            <w:tcBorders>
              <w:top w:val="nil"/>
              <w:left w:val="nil"/>
              <w:bottom w:val="single" w:sz="4" w:space="0" w:color="auto"/>
              <w:right w:val="nil"/>
            </w:tcBorders>
            <w:shd w:val="clear" w:color="000000" w:fill="D9D9D9"/>
            <w:noWrap/>
            <w:vAlign w:val="bottom"/>
            <w:hideMark/>
          </w:tcPr>
          <w:p w14:paraId="79288BD2" w14:textId="77777777" w:rsidR="00EC5079" w:rsidRPr="003B3F72" w:rsidRDefault="00EC5079" w:rsidP="00EC5079">
            <w:pPr>
              <w:spacing w:after="0"/>
              <w:jc w:val="right"/>
              <w:rPr>
                <w:rFonts w:cs="Arial"/>
                <w:b/>
                <w:bCs/>
                <w:sz w:val="16"/>
                <w:szCs w:val="16"/>
              </w:rPr>
            </w:pPr>
            <w:r w:rsidRPr="003B3F72">
              <w:rPr>
                <w:rFonts w:cs="Arial"/>
                <w:b/>
                <w:bCs/>
                <w:sz w:val="16"/>
                <w:szCs w:val="16"/>
              </w:rPr>
              <w:t>99,212,761</w:t>
            </w:r>
          </w:p>
        </w:tc>
        <w:tc>
          <w:tcPr>
            <w:tcW w:w="1087" w:type="dxa"/>
            <w:tcBorders>
              <w:top w:val="nil"/>
              <w:left w:val="nil"/>
              <w:bottom w:val="single" w:sz="4" w:space="0" w:color="auto"/>
              <w:right w:val="nil"/>
            </w:tcBorders>
            <w:shd w:val="clear" w:color="auto" w:fill="auto"/>
            <w:noWrap/>
            <w:vAlign w:val="bottom"/>
            <w:hideMark/>
          </w:tcPr>
          <w:p w14:paraId="2388FBC4" w14:textId="77777777" w:rsidR="00EC5079" w:rsidRPr="003B3F72" w:rsidRDefault="00EC5079" w:rsidP="00EC5079">
            <w:pPr>
              <w:spacing w:after="0"/>
              <w:jc w:val="right"/>
              <w:rPr>
                <w:rFonts w:cs="Arial"/>
                <w:b/>
                <w:bCs/>
                <w:sz w:val="16"/>
                <w:szCs w:val="16"/>
              </w:rPr>
            </w:pPr>
            <w:r w:rsidRPr="003B3F72">
              <w:rPr>
                <w:rFonts w:cs="Arial"/>
                <w:b/>
                <w:bCs/>
                <w:sz w:val="16"/>
                <w:szCs w:val="16"/>
              </w:rPr>
              <w:t>93,423,376</w:t>
            </w:r>
          </w:p>
        </w:tc>
        <w:tc>
          <w:tcPr>
            <w:tcW w:w="1087" w:type="dxa"/>
            <w:tcBorders>
              <w:top w:val="nil"/>
              <w:left w:val="nil"/>
              <w:bottom w:val="single" w:sz="4" w:space="0" w:color="auto"/>
              <w:right w:val="nil"/>
            </w:tcBorders>
            <w:shd w:val="clear" w:color="auto" w:fill="auto"/>
            <w:noWrap/>
            <w:vAlign w:val="bottom"/>
            <w:hideMark/>
          </w:tcPr>
          <w:p w14:paraId="592F4713" w14:textId="77777777" w:rsidR="00EC5079" w:rsidRPr="003B3F72" w:rsidRDefault="00EC5079" w:rsidP="00EC5079">
            <w:pPr>
              <w:spacing w:after="0"/>
              <w:jc w:val="right"/>
              <w:rPr>
                <w:rFonts w:cs="Arial"/>
                <w:b/>
                <w:bCs/>
                <w:sz w:val="16"/>
                <w:szCs w:val="16"/>
              </w:rPr>
            </w:pPr>
            <w:r w:rsidRPr="003B3F72">
              <w:rPr>
                <w:rFonts w:cs="Arial"/>
                <w:b/>
                <w:bCs/>
                <w:sz w:val="16"/>
                <w:szCs w:val="16"/>
              </w:rPr>
              <w:t>95,043,147</w:t>
            </w:r>
          </w:p>
        </w:tc>
        <w:tc>
          <w:tcPr>
            <w:tcW w:w="1087" w:type="dxa"/>
            <w:tcBorders>
              <w:top w:val="nil"/>
              <w:left w:val="nil"/>
              <w:bottom w:val="single" w:sz="4" w:space="0" w:color="auto"/>
              <w:right w:val="nil"/>
            </w:tcBorders>
            <w:shd w:val="clear" w:color="auto" w:fill="auto"/>
            <w:noWrap/>
            <w:vAlign w:val="bottom"/>
            <w:hideMark/>
          </w:tcPr>
          <w:p w14:paraId="05C67893" w14:textId="77777777" w:rsidR="00EC5079" w:rsidRPr="003B3F72" w:rsidRDefault="00EC5079" w:rsidP="00EC5079">
            <w:pPr>
              <w:spacing w:after="0"/>
              <w:jc w:val="right"/>
              <w:rPr>
                <w:rFonts w:cs="Arial"/>
                <w:b/>
                <w:bCs/>
                <w:sz w:val="16"/>
                <w:szCs w:val="16"/>
              </w:rPr>
            </w:pPr>
            <w:r w:rsidRPr="003B3F72">
              <w:rPr>
                <w:rFonts w:cs="Arial"/>
                <w:b/>
                <w:bCs/>
                <w:sz w:val="16"/>
                <w:szCs w:val="16"/>
              </w:rPr>
              <w:t>97,867,256</w:t>
            </w:r>
          </w:p>
        </w:tc>
      </w:tr>
      <w:tr w:rsidR="00EC5079" w:rsidRPr="003B3F72" w14:paraId="31FC38DE" w14:textId="77777777" w:rsidTr="00EC5079">
        <w:trPr>
          <w:trHeight w:val="567"/>
          <w:jc w:val="center"/>
        </w:trPr>
        <w:tc>
          <w:tcPr>
            <w:tcW w:w="2627" w:type="dxa"/>
            <w:tcBorders>
              <w:top w:val="nil"/>
              <w:left w:val="nil"/>
              <w:bottom w:val="nil"/>
              <w:right w:val="nil"/>
            </w:tcBorders>
            <w:shd w:val="clear" w:color="auto" w:fill="auto"/>
            <w:vAlign w:val="bottom"/>
            <w:hideMark/>
          </w:tcPr>
          <w:p w14:paraId="374A0299" w14:textId="77777777" w:rsidR="00EC5079" w:rsidRPr="003B3F72" w:rsidRDefault="00EC5079" w:rsidP="001D48BB">
            <w:pPr>
              <w:spacing w:after="0"/>
              <w:jc w:val="left"/>
              <w:rPr>
                <w:rFonts w:cs="Arial"/>
                <w:b/>
                <w:bCs/>
                <w:sz w:val="16"/>
                <w:szCs w:val="16"/>
              </w:rPr>
            </w:pPr>
            <w:r w:rsidRPr="003B3F72">
              <w:rPr>
                <w:rFonts w:cs="Arial"/>
                <w:b/>
                <w:bCs/>
                <w:sz w:val="16"/>
                <w:szCs w:val="16"/>
              </w:rPr>
              <w:t>Net cash from (or used by) operating activities</w:t>
            </w:r>
          </w:p>
        </w:tc>
        <w:tc>
          <w:tcPr>
            <w:tcW w:w="1086" w:type="dxa"/>
            <w:tcBorders>
              <w:top w:val="nil"/>
              <w:left w:val="nil"/>
              <w:bottom w:val="single" w:sz="4" w:space="0" w:color="auto"/>
              <w:right w:val="nil"/>
            </w:tcBorders>
            <w:shd w:val="clear" w:color="auto" w:fill="auto"/>
            <w:noWrap/>
            <w:vAlign w:val="bottom"/>
            <w:hideMark/>
          </w:tcPr>
          <w:p w14:paraId="2D528252" w14:textId="77777777" w:rsidR="00EC5079" w:rsidRPr="003B3F72" w:rsidRDefault="00EC5079" w:rsidP="00EC5079">
            <w:pPr>
              <w:spacing w:after="0"/>
              <w:ind w:hanging="207"/>
              <w:jc w:val="right"/>
              <w:rPr>
                <w:rFonts w:cs="Arial"/>
                <w:b/>
                <w:bCs/>
                <w:sz w:val="16"/>
                <w:szCs w:val="16"/>
              </w:rPr>
            </w:pPr>
            <w:r w:rsidRPr="003B3F72">
              <w:rPr>
                <w:rFonts w:cs="Arial"/>
                <w:b/>
                <w:bCs/>
                <w:sz w:val="16"/>
                <w:szCs w:val="16"/>
              </w:rPr>
              <w:t>(35,115,875)</w:t>
            </w:r>
          </w:p>
        </w:tc>
        <w:tc>
          <w:tcPr>
            <w:tcW w:w="1086" w:type="dxa"/>
            <w:tcBorders>
              <w:top w:val="nil"/>
              <w:left w:val="nil"/>
              <w:bottom w:val="single" w:sz="4" w:space="0" w:color="auto"/>
              <w:right w:val="nil"/>
            </w:tcBorders>
            <w:shd w:val="clear" w:color="000000" w:fill="D9D9D9"/>
            <w:noWrap/>
            <w:vAlign w:val="bottom"/>
            <w:hideMark/>
          </w:tcPr>
          <w:p w14:paraId="515E5C5B" w14:textId="77777777" w:rsidR="00EC5079" w:rsidRPr="003B3F72" w:rsidRDefault="00EC5079" w:rsidP="00EC5079">
            <w:pPr>
              <w:spacing w:after="0"/>
              <w:ind w:hanging="242"/>
              <w:jc w:val="right"/>
              <w:rPr>
                <w:rFonts w:cs="Arial"/>
                <w:b/>
                <w:bCs/>
                <w:sz w:val="16"/>
                <w:szCs w:val="16"/>
              </w:rPr>
            </w:pPr>
            <w:r w:rsidRPr="003B3F72">
              <w:rPr>
                <w:rFonts w:cs="Arial"/>
                <w:b/>
                <w:bCs/>
                <w:sz w:val="16"/>
                <w:szCs w:val="16"/>
              </w:rPr>
              <w:t>(48,476,639)</w:t>
            </w:r>
          </w:p>
        </w:tc>
        <w:tc>
          <w:tcPr>
            <w:tcW w:w="1087" w:type="dxa"/>
            <w:tcBorders>
              <w:top w:val="nil"/>
              <w:left w:val="nil"/>
              <w:bottom w:val="single" w:sz="4" w:space="0" w:color="auto"/>
              <w:right w:val="nil"/>
            </w:tcBorders>
            <w:shd w:val="clear" w:color="auto" w:fill="auto"/>
            <w:noWrap/>
            <w:vAlign w:val="bottom"/>
            <w:hideMark/>
          </w:tcPr>
          <w:p w14:paraId="2C09DD5C" w14:textId="77777777" w:rsidR="00EC5079" w:rsidRPr="003B3F72" w:rsidRDefault="00EC5079" w:rsidP="00EC5079">
            <w:pPr>
              <w:spacing w:after="0"/>
              <w:ind w:hanging="242"/>
              <w:jc w:val="right"/>
              <w:rPr>
                <w:rFonts w:cs="Arial"/>
                <w:b/>
                <w:bCs/>
                <w:sz w:val="16"/>
                <w:szCs w:val="16"/>
              </w:rPr>
            </w:pPr>
            <w:r w:rsidRPr="003B3F72">
              <w:rPr>
                <w:rFonts w:cs="Arial"/>
                <w:b/>
                <w:bCs/>
                <w:sz w:val="16"/>
                <w:szCs w:val="16"/>
              </w:rPr>
              <w:t>(42,748,874)</w:t>
            </w:r>
          </w:p>
        </w:tc>
        <w:tc>
          <w:tcPr>
            <w:tcW w:w="1087" w:type="dxa"/>
            <w:tcBorders>
              <w:top w:val="nil"/>
              <w:left w:val="nil"/>
              <w:bottom w:val="single" w:sz="4" w:space="0" w:color="auto"/>
              <w:right w:val="nil"/>
            </w:tcBorders>
            <w:shd w:val="clear" w:color="auto" w:fill="auto"/>
            <w:noWrap/>
            <w:vAlign w:val="bottom"/>
            <w:hideMark/>
          </w:tcPr>
          <w:p w14:paraId="117DE525" w14:textId="77777777" w:rsidR="00EC5079" w:rsidRPr="003B3F72" w:rsidRDefault="00EC5079" w:rsidP="00EC5079">
            <w:pPr>
              <w:spacing w:after="0"/>
              <w:ind w:hanging="242"/>
              <w:jc w:val="right"/>
              <w:rPr>
                <w:rFonts w:cs="Arial"/>
                <w:b/>
                <w:bCs/>
                <w:sz w:val="16"/>
                <w:szCs w:val="16"/>
              </w:rPr>
            </w:pPr>
            <w:r w:rsidRPr="003B3F72">
              <w:rPr>
                <w:rFonts w:cs="Arial"/>
                <w:b/>
                <w:bCs/>
                <w:sz w:val="16"/>
                <w:szCs w:val="16"/>
              </w:rPr>
              <w:t>(42,572,339)</w:t>
            </w:r>
          </w:p>
        </w:tc>
        <w:tc>
          <w:tcPr>
            <w:tcW w:w="1087" w:type="dxa"/>
            <w:tcBorders>
              <w:top w:val="nil"/>
              <w:left w:val="nil"/>
              <w:bottom w:val="single" w:sz="4" w:space="0" w:color="auto"/>
              <w:right w:val="nil"/>
            </w:tcBorders>
            <w:shd w:val="clear" w:color="auto" w:fill="auto"/>
            <w:noWrap/>
            <w:vAlign w:val="bottom"/>
            <w:hideMark/>
          </w:tcPr>
          <w:p w14:paraId="25CC844D" w14:textId="77777777" w:rsidR="00EC5079" w:rsidRPr="003B3F72" w:rsidRDefault="00EC5079" w:rsidP="00EC5079">
            <w:pPr>
              <w:spacing w:after="0"/>
              <w:ind w:hanging="242"/>
              <w:jc w:val="right"/>
              <w:rPr>
                <w:rFonts w:cs="Arial"/>
                <w:b/>
                <w:bCs/>
                <w:sz w:val="16"/>
                <w:szCs w:val="16"/>
              </w:rPr>
            </w:pPr>
            <w:r w:rsidRPr="003B3F72">
              <w:rPr>
                <w:rFonts w:cs="Arial"/>
                <w:b/>
                <w:bCs/>
                <w:sz w:val="16"/>
                <w:szCs w:val="16"/>
              </w:rPr>
              <w:t>(43,486,672)</w:t>
            </w:r>
          </w:p>
        </w:tc>
      </w:tr>
      <w:tr w:rsidR="00EC5079" w:rsidRPr="003B3F72" w14:paraId="72729839" w14:textId="77777777" w:rsidTr="00EC5079">
        <w:trPr>
          <w:trHeight w:val="300"/>
          <w:jc w:val="center"/>
        </w:trPr>
        <w:tc>
          <w:tcPr>
            <w:tcW w:w="2627" w:type="dxa"/>
            <w:tcBorders>
              <w:top w:val="nil"/>
              <w:left w:val="nil"/>
              <w:bottom w:val="nil"/>
              <w:right w:val="nil"/>
            </w:tcBorders>
            <w:shd w:val="clear" w:color="auto" w:fill="auto"/>
            <w:noWrap/>
            <w:vAlign w:val="bottom"/>
            <w:hideMark/>
          </w:tcPr>
          <w:p w14:paraId="341E6DA6" w14:textId="77777777" w:rsidR="00EC5079" w:rsidRPr="003B3F72" w:rsidRDefault="00EC5079" w:rsidP="001D48BB">
            <w:pPr>
              <w:spacing w:after="0"/>
              <w:jc w:val="left"/>
              <w:rPr>
                <w:rFonts w:cs="Arial"/>
                <w:b/>
                <w:bCs/>
                <w:sz w:val="16"/>
                <w:szCs w:val="16"/>
              </w:rPr>
            </w:pPr>
            <w:r w:rsidRPr="003B3F72">
              <w:rPr>
                <w:rFonts w:cs="Arial"/>
                <w:b/>
                <w:bCs/>
                <w:sz w:val="16"/>
                <w:szCs w:val="16"/>
              </w:rPr>
              <w:t>INVESTING ACTIVITIES</w:t>
            </w:r>
          </w:p>
        </w:tc>
        <w:tc>
          <w:tcPr>
            <w:tcW w:w="1086" w:type="dxa"/>
            <w:tcBorders>
              <w:top w:val="nil"/>
              <w:left w:val="nil"/>
              <w:bottom w:val="nil"/>
              <w:right w:val="nil"/>
            </w:tcBorders>
            <w:shd w:val="clear" w:color="auto" w:fill="auto"/>
            <w:noWrap/>
            <w:vAlign w:val="bottom"/>
            <w:hideMark/>
          </w:tcPr>
          <w:p w14:paraId="0E613A59" w14:textId="77777777" w:rsidR="00EC5079" w:rsidRPr="003B3F72" w:rsidRDefault="00EC5079" w:rsidP="00EC5079">
            <w:pPr>
              <w:spacing w:after="0"/>
              <w:rPr>
                <w:rFonts w:cs="Arial"/>
                <w:b/>
                <w:bCs/>
                <w:sz w:val="16"/>
                <w:szCs w:val="16"/>
              </w:rPr>
            </w:pPr>
          </w:p>
        </w:tc>
        <w:tc>
          <w:tcPr>
            <w:tcW w:w="1086" w:type="dxa"/>
            <w:tcBorders>
              <w:top w:val="nil"/>
              <w:left w:val="nil"/>
              <w:bottom w:val="nil"/>
              <w:right w:val="nil"/>
            </w:tcBorders>
            <w:shd w:val="clear" w:color="000000" w:fill="D9D9D9"/>
            <w:noWrap/>
            <w:vAlign w:val="bottom"/>
            <w:hideMark/>
          </w:tcPr>
          <w:p w14:paraId="43080EEC" w14:textId="77777777" w:rsidR="00EC5079" w:rsidRPr="003B3F72" w:rsidRDefault="00EC5079" w:rsidP="00EC5079">
            <w:pPr>
              <w:spacing w:after="0"/>
              <w:jc w:val="right"/>
              <w:rPr>
                <w:rFonts w:cs="Arial"/>
                <w:color w:val="808000"/>
                <w:sz w:val="16"/>
                <w:szCs w:val="16"/>
              </w:rPr>
            </w:pPr>
            <w:r w:rsidRPr="003B3F72">
              <w:rPr>
                <w:rFonts w:cs="Arial"/>
                <w:color w:val="808000"/>
                <w:sz w:val="16"/>
                <w:szCs w:val="16"/>
              </w:rPr>
              <w:t> </w:t>
            </w:r>
          </w:p>
        </w:tc>
        <w:tc>
          <w:tcPr>
            <w:tcW w:w="1087" w:type="dxa"/>
            <w:tcBorders>
              <w:top w:val="nil"/>
              <w:left w:val="nil"/>
              <w:bottom w:val="nil"/>
              <w:right w:val="nil"/>
            </w:tcBorders>
            <w:shd w:val="clear" w:color="auto" w:fill="auto"/>
            <w:noWrap/>
            <w:vAlign w:val="bottom"/>
            <w:hideMark/>
          </w:tcPr>
          <w:p w14:paraId="27313C1E" w14:textId="77777777" w:rsidR="00EC5079" w:rsidRPr="003B3F72" w:rsidRDefault="00EC5079" w:rsidP="00EC5079">
            <w:pPr>
              <w:spacing w:after="0"/>
              <w:jc w:val="right"/>
              <w:rPr>
                <w:rFonts w:cs="Arial"/>
                <w:color w:val="808000"/>
                <w:sz w:val="16"/>
                <w:szCs w:val="16"/>
              </w:rPr>
            </w:pPr>
          </w:p>
        </w:tc>
        <w:tc>
          <w:tcPr>
            <w:tcW w:w="1087" w:type="dxa"/>
            <w:tcBorders>
              <w:top w:val="nil"/>
              <w:left w:val="nil"/>
              <w:bottom w:val="nil"/>
              <w:right w:val="nil"/>
            </w:tcBorders>
            <w:shd w:val="clear" w:color="auto" w:fill="auto"/>
            <w:noWrap/>
            <w:vAlign w:val="bottom"/>
            <w:hideMark/>
          </w:tcPr>
          <w:p w14:paraId="26DC1035" w14:textId="77777777" w:rsidR="00EC5079" w:rsidRPr="003B3F72" w:rsidRDefault="00EC5079" w:rsidP="00EC5079">
            <w:pPr>
              <w:spacing w:after="0"/>
              <w:jc w:val="right"/>
              <w:rPr>
                <w:rFonts w:ascii="Times New Roman" w:hAnsi="Times New Roman"/>
              </w:rPr>
            </w:pPr>
          </w:p>
        </w:tc>
        <w:tc>
          <w:tcPr>
            <w:tcW w:w="1087" w:type="dxa"/>
            <w:tcBorders>
              <w:top w:val="nil"/>
              <w:left w:val="nil"/>
              <w:bottom w:val="nil"/>
              <w:right w:val="nil"/>
            </w:tcBorders>
            <w:shd w:val="clear" w:color="auto" w:fill="auto"/>
            <w:noWrap/>
            <w:vAlign w:val="bottom"/>
            <w:hideMark/>
          </w:tcPr>
          <w:p w14:paraId="63669BC4" w14:textId="77777777" w:rsidR="00EC5079" w:rsidRPr="003B3F72" w:rsidRDefault="00EC5079" w:rsidP="00EC5079">
            <w:pPr>
              <w:spacing w:after="0"/>
              <w:jc w:val="right"/>
              <w:rPr>
                <w:rFonts w:ascii="Times New Roman" w:hAnsi="Times New Roman"/>
              </w:rPr>
            </w:pPr>
          </w:p>
        </w:tc>
      </w:tr>
      <w:tr w:rsidR="00EC5079" w:rsidRPr="003B3F72" w14:paraId="024824F3" w14:textId="77777777" w:rsidTr="00EC5079">
        <w:trPr>
          <w:trHeight w:val="210"/>
          <w:jc w:val="center"/>
        </w:trPr>
        <w:tc>
          <w:tcPr>
            <w:tcW w:w="2627" w:type="dxa"/>
            <w:tcBorders>
              <w:top w:val="nil"/>
              <w:left w:val="nil"/>
              <w:bottom w:val="nil"/>
              <w:right w:val="nil"/>
            </w:tcBorders>
            <w:shd w:val="clear" w:color="auto" w:fill="auto"/>
            <w:noWrap/>
            <w:vAlign w:val="bottom"/>
            <w:hideMark/>
          </w:tcPr>
          <w:p w14:paraId="3146C3BC" w14:textId="77777777" w:rsidR="00EC5079" w:rsidRPr="003B3F72" w:rsidRDefault="00EC5079" w:rsidP="001D48BB">
            <w:pPr>
              <w:spacing w:after="0"/>
              <w:ind w:firstLineChars="100" w:firstLine="161"/>
              <w:jc w:val="left"/>
              <w:rPr>
                <w:rFonts w:cs="Arial"/>
                <w:b/>
                <w:bCs/>
                <w:sz w:val="16"/>
                <w:szCs w:val="16"/>
              </w:rPr>
            </w:pPr>
            <w:r w:rsidRPr="003B3F72">
              <w:rPr>
                <w:rFonts w:cs="Arial"/>
                <w:b/>
                <w:bCs/>
                <w:sz w:val="16"/>
                <w:szCs w:val="16"/>
              </w:rPr>
              <w:t>Cash received</w:t>
            </w:r>
          </w:p>
        </w:tc>
        <w:tc>
          <w:tcPr>
            <w:tcW w:w="1086" w:type="dxa"/>
            <w:tcBorders>
              <w:top w:val="nil"/>
              <w:left w:val="nil"/>
              <w:bottom w:val="nil"/>
              <w:right w:val="nil"/>
            </w:tcBorders>
            <w:shd w:val="clear" w:color="auto" w:fill="auto"/>
            <w:noWrap/>
            <w:vAlign w:val="bottom"/>
            <w:hideMark/>
          </w:tcPr>
          <w:p w14:paraId="02CFD50C" w14:textId="77777777" w:rsidR="00EC5079" w:rsidRPr="003B3F72" w:rsidRDefault="00EC5079" w:rsidP="00EC5079">
            <w:pPr>
              <w:spacing w:after="0"/>
              <w:ind w:firstLineChars="100" w:firstLine="161"/>
              <w:rPr>
                <w:rFonts w:cs="Arial"/>
                <w:b/>
                <w:bCs/>
                <w:sz w:val="16"/>
                <w:szCs w:val="16"/>
              </w:rPr>
            </w:pPr>
          </w:p>
        </w:tc>
        <w:tc>
          <w:tcPr>
            <w:tcW w:w="1086" w:type="dxa"/>
            <w:tcBorders>
              <w:top w:val="nil"/>
              <w:left w:val="nil"/>
              <w:bottom w:val="nil"/>
              <w:right w:val="nil"/>
            </w:tcBorders>
            <w:shd w:val="clear" w:color="000000" w:fill="D9D9D9"/>
            <w:noWrap/>
            <w:vAlign w:val="bottom"/>
            <w:hideMark/>
          </w:tcPr>
          <w:p w14:paraId="7A2CE75A" w14:textId="77777777" w:rsidR="00EC5079" w:rsidRPr="003B3F72" w:rsidRDefault="00EC5079" w:rsidP="00EC5079">
            <w:pPr>
              <w:spacing w:after="0"/>
              <w:jc w:val="right"/>
              <w:rPr>
                <w:rFonts w:cs="Arial"/>
                <w:color w:val="808000"/>
                <w:sz w:val="16"/>
                <w:szCs w:val="16"/>
              </w:rPr>
            </w:pPr>
            <w:r w:rsidRPr="003B3F72">
              <w:rPr>
                <w:rFonts w:cs="Arial"/>
                <w:color w:val="808000"/>
                <w:sz w:val="16"/>
                <w:szCs w:val="16"/>
              </w:rPr>
              <w:t> </w:t>
            </w:r>
          </w:p>
        </w:tc>
        <w:tc>
          <w:tcPr>
            <w:tcW w:w="1087" w:type="dxa"/>
            <w:tcBorders>
              <w:top w:val="nil"/>
              <w:left w:val="nil"/>
              <w:bottom w:val="nil"/>
              <w:right w:val="nil"/>
            </w:tcBorders>
            <w:shd w:val="clear" w:color="auto" w:fill="auto"/>
            <w:noWrap/>
            <w:vAlign w:val="bottom"/>
            <w:hideMark/>
          </w:tcPr>
          <w:p w14:paraId="27B4582B" w14:textId="77777777" w:rsidR="00EC5079" w:rsidRPr="003B3F72" w:rsidRDefault="00EC5079" w:rsidP="00EC5079">
            <w:pPr>
              <w:spacing w:after="0"/>
              <w:jc w:val="right"/>
              <w:rPr>
                <w:rFonts w:cs="Arial"/>
                <w:color w:val="808000"/>
                <w:sz w:val="16"/>
                <w:szCs w:val="16"/>
              </w:rPr>
            </w:pPr>
          </w:p>
        </w:tc>
        <w:tc>
          <w:tcPr>
            <w:tcW w:w="1087" w:type="dxa"/>
            <w:tcBorders>
              <w:top w:val="nil"/>
              <w:left w:val="nil"/>
              <w:bottom w:val="nil"/>
              <w:right w:val="nil"/>
            </w:tcBorders>
            <w:shd w:val="clear" w:color="auto" w:fill="auto"/>
            <w:noWrap/>
            <w:vAlign w:val="bottom"/>
            <w:hideMark/>
          </w:tcPr>
          <w:p w14:paraId="4CA72663" w14:textId="77777777" w:rsidR="00EC5079" w:rsidRPr="003B3F72" w:rsidRDefault="00EC5079" w:rsidP="00EC5079">
            <w:pPr>
              <w:spacing w:after="0"/>
              <w:jc w:val="right"/>
              <w:rPr>
                <w:rFonts w:ascii="Times New Roman" w:hAnsi="Times New Roman"/>
              </w:rPr>
            </w:pPr>
          </w:p>
        </w:tc>
        <w:tc>
          <w:tcPr>
            <w:tcW w:w="1087" w:type="dxa"/>
            <w:tcBorders>
              <w:top w:val="nil"/>
              <w:left w:val="nil"/>
              <w:bottom w:val="nil"/>
              <w:right w:val="nil"/>
            </w:tcBorders>
            <w:shd w:val="clear" w:color="auto" w:fill="auto"/>
            <w:noWrap/>
            <w:vAlign w:val="bottom"/>
            <w:hideMark/>
          </w:tcPr>
          <w:p w14:paraId="437889B8" w14:textId="77777777" w:rsidR="00EC5079" w:rsidRPr="003B3F72" w:rsidRDefault="00EC5079" w:rsidP="00EC5079">
            <w:pPr>
              <w:spacing w:after="0"/>
              <w:jc w:val="right"/>
              <w:rPr>
                <w:rFonts w:ascii="Times New Roman" w:hAnsi="Times New Roman"/>
              </w:rPr>
            </w:pPr>
          </w:p>
        </w:tc>
      </w:tr>
      <w:tr w:rsidR="00EC5079" w:rsidRPr="003B3F72" w14:paraId="4A2AB31D" w14:textId="77777777" w:rsidTr="00EC5079">
        <w:trPr>
          <w:trHeight w:val="225"/>
          <w:jc w:val="center"/>
        </w:trPr>
        <w:tc>
          <w:tcPr>
            <w:tcW w:w="2627" w:type="dxa"/>
            <w:tcBorders>
              <w:top w:val="nil"/>
              <w:left w:val="nil"/>
              <w:bottom w:val="nil"/>
              <w:right w:val="nil"/>
            </w:tcBorders>
            <w:shd w:val="clear" w:color="auto" w:fill="auto"/>
            <w:noWrap/>
            <w:vAlign w:val="bottom"/>
            <w:hideMark/>
          </w:tcPr>
          <w:p w14:paraId="24BE2E3C" w14:textId="77777777" w:rsidR="00EC5079" w:rsidRPr="003B3F72" w:rsidRDefault="00EC5079" w:rsidP="001D48BB">
            <w:pPr>
              <w:spacing w:after="0"/>
              <w:ind w:firstLineChars="200" w:firstLine="320"/>
              <w:jc w:val="left"/>
              <w:rPr>
                <w:rFonts w:cs="Arial"/>
                <w:sz w:val="16"/>
                <w:szCs w:val="16"/>
              </w:rPr>
            </w:pPr>
            <w:r w:rsidRPr="003B3F72">
              <w:rPr>
                <w:rFonts w:cs="Arial"/>
                <w:sz w:val="16"/>
                <w:szCs w:val="16"/>
              </w:rPr>
              <w:t>Repayment of advances</w:t>
            </w:r>
          </w:p>
        </w:tc>
        <w:tc>
          <w:tcPr>
            <w:tcW w:w="1086" w:type="dxa"/>
            <w:tcBorders>
              <w:top w:val="nil"/>
              <w:left w:val="nil"/>
              <w:bottom w:val="nil"/>
              <w:right w:val="nil"/>
            </w:tcBorders>
            <w:shd w:val="clear" w:color="auto" w:fill="auto"/>
            <w:noWrap/>
            <w:vAlign w:val="bottom"/>
            <w:hideMark/>
          </w:tcPr>
          <w:p w14:paraId="2F0070DE" w14:textId="77777777" w:rsidR="00EC5079" w:rsidRPr="003B3F72" w:rsidRDefault="00EC5079" w:rsidP="00EC5079">
            <w:pPr>
              <w:spacing w:after="0"/>
              <w:jc w:val="right"/>
              <w:rPr>
                <w:rFonts w:cs="Arial"/>
                <w:sz w:val="16"/>
                <w:szCs w:val="16"/>
              </w:rPr>
            </w:pPr>
            <w:r w:rsidRPr="003B3F72">
              <w:rPr>
                <w:rFonts w:cs="Arial"/>
                <w:sz w:val="16"/>
                <w:szCs w:val="16"/>
              </w:rPr>
              <w:t>26,461</w:t>
            </w:r>
          </w:p>
        </w:tc>
        <w:tc>
          <w:tcPr>
            <w:tcW w:w="1086" w:type="dxa"/>
            <w:tcBorders>
              <w:top w:val="nil"/>
              <w:left w:val="nil"/>
              <w:bottom w:val="nil"/>
              <w:right w:val="nil"/>
            </w:tcBorders>
            <w:shd w:val="clear" w:color="000000" w:fill="D9D9D9"/>
            <w:noWrap/>
            <w:vAlign w:val="bottom"/>
            <w:hideMark/>
          </w:tcPr>
          <w:p w14:paraId="3EF6C08D" w14:textId="77777777" w:rsidR="00EC5079" w:rsidRPr="003B3F72" w:rsidRDefault="00EC5079" w:rsidP="00EC5079">
            <w:pPr>
              <w:spacing w:after="0"/>
              <w:jc w:val="right"/>
              <w:rPr>
                <w:rFonts w:cs="Arial"/>
                <w:sz w:val="16"/>
                <w:szCs w:val="16"/>
              </w:rPr>
            </w:pPr>
            <w:r w:rsidRPr="003B3F72">
              <w:rPr>
                <w:rFonts w:cs="Arial"/>
                <w:sz w:val="16"/>
                <w:szCs w:val="16"/>
              </w:rPr>
              <w:t>33,799</w:t>
            </w:r>
          </w:p>
        </w:tc>
        <w:tc>
          <w:tcPr>
            <w:tcW w:w="1087" w:type="dxa"/>
            <w:tcBorders>
              <w:top w:val="nil"/>
              <w:left w:val="nil"/>
              <w:bottom w:val="nil"/>
              <w:right w:val="nil"/>
            </w:tcBorders>
            <w:shd w:val="clear" w:color="auto" w:fill="auto"/>
            <w:noWrap/>
            <w:vAlign w:val="bottom"/>
            <w:hideMark/>
          </w:tcPr>
          <w:p w14:paraId="1B45BB24" w14:textId="77777777" w:rsidR="00EC5079" w:rsidRPr="003B3F72" w:rsidRDefault="00EC5079" w:rsidP="00EC5079">
            <w:pPr>
              <w:spacing w:after="0"/>
              <w:jc w:val="right"/>
              <w:rPr>
                <w:rFonts w:cs="Arial"/>
                <w:sz w:val="16"/>
                <w:szCs w:val="16"/>
              </w:rPr>
            </w:pPr>
            <w:r w:rsidRPr="003B3F72">
              <w:rPr>
                <w:rFonts w:cs="Arial"/>
                <w:sz w:val="16"/>
                <w:szCs w:val="16"/>
              </w:rPr>
              <w:t>80,884</w:t>
            </w:r>
          </w:p>
        </w:tc>
        <w:tc>
          <w:tcPr>
            <w:tcW w:w="1087" w:type="dxa"/>
            <w:tcBorders>
              <w:top w:val="nil"/>
              <w:left w:val="nil"/>
              <w:bottom w:val="nil"/>
              <w:right w:val="nil"/>
            </w:tcBorders>
            <w:shd w:val="clear" w:color="auto" w:fill="auto"/>
            <w:noWrap/>
            <w:vAlign w:val="bottom"/>
            <w:hideMark/>
          </w:tcPr>
          <w:p w14:paraId="5D29065B" w14:textId="77777777" w:rsidR="00EC5079" w:rsidRPr="003B3F72" w:rsidRDefault="00EC5079" w:rsidP="00EC5079">
            <w:pPr>
              <w:spacing w:after="0"/>
              <w:jc w:val="right"/>
              <w:rPr>
                <w:rFonts w:cs="Arial"/>
                <w:sz w:val="16"/>
                <w:szCs w:val="16"/>
              </w:rPr>
            </w:pPr>
            <w:r w:rsidRPr="003B3F72">
              <w:rPr>
                <w:rFonts w:cs="Arial"/>
                <w:sz w:val="16"/>
                <w:szCs w:val="16"/>
              </w:rPr>
              <w:t>94,394</w:t>
            </w:r>
          </w:p>
        </w:tc>
        <w:tc>
          <w:tcPr>
            <w:tcW w:w="1087" w:type="dxa"/>
            <w:tcBorders>
              <w:top w:val="nil"/>
              <w:left w:val="nil"/>
              <w:bottom w:val="nil"/>
              <w:right w:val="nil"/>
            </w:tcBorders>
            <w:shd w:val="clear" w:color="auto" w:fill="auto"/>
            <w:noWrap/>
            <w:vAlign w:val="bottom"/>
            <w:hideMark/>
          </w:tcPr>
          <w:p w14:paraId="09E5A655" w14:textId="77777777" w:rsidR="00EC5079" w:rsidRPr="003B3F72" w:rsidRDefault="00EC5079" w:rsidP="00EC5079">
            <w:pPr>
              <w:spacing w:after="0"/>
              <w:jc w:val="right"/>
              <w:rPr>
                <w:rFonts w:cs="Arial"/>
                <w:sz w:val="16"/>
                <w:szCs w:val="16"/>
              </w:rPr>
            </w:pPr>
            <w:r w:rsidRPr="003B3F72">
              <w:rPr>
                <w:rFonts w:cs="Arial"/>
                <w:sz w:val="16"/>
                <w:szCs w:val="16"/>
              </w:rPr>
              <w:t>42,182</w:t>
            </w:r>
          </w:p>
        </w:tc>
      </w:tr>
      <w:tr w:rsidR="00EC5079" w:rsidRPr="003B3F72" w14:paraId="65808D7A" w14:textId="77777777" w:rsidTr="00EC5079">
        <w:trPr>
          <w:trHeight w:val="225"/>
          <w:jc w:val="center"/>
        </w:trPr>
        <w:tc>
          <w:tcPr>
            <w:tcW w:w="2627" w:type="dxa"/>
            <w:tcBorders>
              <w:top w:val="nil"/>
              <w:left w:val="nil"/>
              <w:bottom w:val="nil"/>
              <w:right w:val="nil"/>
            </w:tcBorders>
            <w:shd w:val="clear" w:color="auto" w:fill="auto"/>
            <w:noWrap/>
            <w:vAlign w:val="bottom"/>
            <w:hideMark/>
          </w:tcPr>
          <w:p w14:paraId="63264E21" w14:textId="77777777" w:rsidR="00EC5079" w:rsidRPr="003B3F72" w:rsidRDefault="00EC5079" w:rsidP="001D48BB">
            <w:pPr>
              <w:spacing w:after="0"/>
              <w:ind w:firstLineChars="200" w:firstLine="321"/>
              <w:jc w:val="left"/>
              <w:rPr>
                <w:rFonts w:cs="Arial"/>
                <w:b/>
                <w:bCs/>
                <w:sz w:val="16"/>
                <w:szCs w:val="16"/>
              </w:rPr>
            </w:pPr>
            <w:r w:rsidRPr="003B3F72">
              <w:rPr>
                <w:rFonts w:cs="Arial"/>
                <w:b/>
                <w:bCs/>
                <w:sz w:val="16"/>
                <w:szCs w:val="16"/>
              </w:rPr>
              <w:t>Total cash received</w:t>
            </w:r>
          </w:p>
        </w:tc>
        <w:tc>
          <w:tcPr>
            <w:tcW w:w="1086" w:type="dxa"/>
            <w:tcBorders>
              <w:top w:val="nil"/>
              <w:left w:val="nil"/>
              <w:bottom w:val="single" w:sz="4" w:space="0" w:color="auto"/>
              <w:right w:val="nil"/>
            </w:tcBorders>
            <w:shd w:val="clear" w:color="auto" w:fill="auto"/>
            <w:noWrap/>
            <w:vAlign w:val="bottom"/>
            <w:hideMark/>
          </w:tcPr>
          <w:p w14:paraId="4F9025B9" w14:textId="77777777" w:rsidR="00EC5079" w:rsidRPr="003B3F72" w:rsidRDefault="00EC5079" w:rsidP="00EC5079">
            <w:pPr>
              <w:spacing w:after="0"/>
              <w:jc w:val="right"/>
              <w:rPr>
                <w:rFonts w:cs="Arial"/>
                <w:b/>
                <w:bCs/>
                <w:sz w:val="16"/>
                <w:szCs w:val="16"/>
              </w:rPr>
            </w:pPr>
            <w:r w:rsidRPr="003B3F72">
              <w:rPr>
                <w:rFonts w:cs="Arial"/>
                <w:b/>
                <w:bCs/>
                <w:sz w:val="16"/>
                <w:szCs w:val="16"/>
              </w:rPr>
              <w:t>26,461</w:t>
            </w:r>
          </w:p>
        </w:tc>
        <w:tc>
          <w:tcPr>
            <w:tcW w:w="1086" w:type="dxa"/>
            <w:tcBorders>
              <w:top w:val="nil"/>
              <w:left w:val="nil"/>
              <w:bottom w:val="single" w:sz="4" w:space="0" w:color="auto"/>
              <w:right w:val="nil"/>
            </w:tcBorders>
            <w:shd w:val="clear" w:color="000000" w:fill="D9D9D9"/>
            <w:noWrap/>
            <w:vAlign w:val="bottom"/>
            <w:hideMark/>
          </w:tcPr>
          <w:p w14:paraId="68040CF6" w14:textId="77777777" w:rsidR="00EC5079" w:rsidRPr="003B3F72" w:rsidRDefault="00EC5079" w:rsidP="00EC5079">
            <w:pPr>
              <w:spacing w:after="0"/>
              <w:jc w:val="right"/>
              <w:rPr>
                <w:rFonts w:cs="Arial"/>
                <w:b/>
                <w:bCs/>
                <w:sz w:val="16"/>
                <w:szCs w:val="16"/>
              </w:rPr>
            </w:pPr>
            <w:r w:rsidRPr="003B3F72">
              <w:rPr>
                <w:rFonts w:cs="Arial"/>
                <w:b/>
                <w:bCs/>
                <w:sz w:val="16"/>
                <w:szCs w:val="16"/>
              </w:rPr>
              <w:t>33,799</w:t>
            </w:r>
          </w:p>
        </w:tc>
        <w:tc>
          <w:tcPr>
            <w:tcW w:w="1087" w:type="dxa"/>
            <w:tcBorders>
              <w:top w:val="nil"/>
              <w:left w:val="nil"/>
              <w:bottom w:val="single" w:sz="4" w:space="0" w:color="auto"/>
              <w:right w:val="nil"/>
            </w:tcBorders>
            <w:shd w:val="clear" w:color="auto" w:fill="auto"/>
            <w:noWrap/>
            <w:vAlign w:val="bottom"/>
            <w:hideMark/>
          </w:tcPr>
          <w:p w14:paraId="7E7222A3" w14:textId="77777777" w:rsidR="00EC5079" w:rsidRPr="003B3F72" w:rsidRDefault="00EC5079" w:rsidP="00EC5079">
            <w:pPr>
              <w:spacing w:after="0"/>
              <w:jc w:val="right"/>
              <w:rPr>
                <w:rFonts w:cs="Arial"/>
                <w:b/>
                <w:bCs/>
                <w:sz w:val="16"/>
                <w:szCs w:val="16"/>
              </w:rPr>
            </w:pPr>
            <w:r w:rsidRPr="003B3F72">
              <w:rPr>
                <w:rFonts w:cs="Arial"/>
                <w:b/>
                <w:bCs/>
                <w:sz w:val="16"/>
                <w:szCs w:val="16"/>
              </w:rPr>
              <w:t>80,884</w:t>
            </w:r>
          </w:p>
        </w:tc>
        <w:tc>
          <w:tcPr>
            <w:tcW w:w="1087" w:type="dxa"/>
            <w:tcBorders>
              <w:top w:val="nil"/>
              <w:left w:val="nil"/>
              <w:bottom w:val="single" w:sz="4" w:space="0" w:color="auto"/>
              <w:right w:val="nil"/>
            </w:tcBorders>
            <w:shd w:val="clear" w:color="auto" w:fill="auto"/>
            <w:noWrap/>
            <w:vAlign w:val="bottom"/>
            <w:hideMark/>
          </w:tcPr>
          <w:p w14:paraId="7BA7CF48" w14:textId="77777777" w:rsidR="00EC5079" w:rsidRPr="003B3F72" w:rsidRDefault="00EC5079" w:rsidP="00EC5079">
            <w:pPr>
              <w:spacing w:after="0"/>
              <w:jc w:val="right"/>
              <w:rPr>
                <w:rFonts w:cs="Arial"/>
                <w:b/>
                <w:bCs/>
                <w:sz w:val="16"/>
                <w:szCs w:val="16"/>
              </w:rPr>
            </w:pPr>
            <w:r w:rsidRPr="003B3F72">
              <w:rPr>
                <w:rFonts w:cs="Arial"/>
                <w:b/>
                <w:bCs/>
                <w:sz w:val="16"/>
                <w:szCs w:val="16"/>
              </w:rPr>
              <w:t>94,394</w:t>
            </w:r>
          </w:p>
        </w:tc>
        <w:tc>
          <w:tcPr>
            <w:tcW w:w="1087" w:type="dxa"/>
            <w:tcBorders>
              <w:top w:val="nil"/>
              <w:left w:val="nil"/>
              <w:bottom w:val="single" w:sz="4" w:space="0" w:color="auto"/>
              <w:right w:val="nil"/>
            </w:tcBorders>
            <w:shd w:val="clear" w:color="auto" w:fill="auto"/>
            <w:noWrap/>
            <w:vAlign w:val="bottom"/>
            <w:hideMark/>
          </w:tcPr>
          <w:p w14:paraId="6FC7F7F6" w14:textId="77777777" w:rsidR="00EC5079" w:rsidRPr="003B3F72" w:rsidRDefault="00EC5079" w:rsidP="00EC5079">
            <w:pPr>
              <w:spacing w:after="0"/>
              <w:jc w:val="right"/>
              <w:rPr>
                <w:rFonts w:cs="Arial"/>
                <w:b/>
                <w:bCs/>
                <w:sz w:val="16"/>
                <w:szCs w:val="16"/>
              </w:rPr>
            </w:pPr>
            <w:r w:rsidRPr="003B3F72">
              <w:rPr>
                <w:rFonts w:cs="Arial"/>
                <w:b/>
                <w:bCs/>
                <w:sz w:val="16"/>
                <w:szCs w:val="16"/>
              </w:rPr>
              <w:t>42,182</w:t>
            </w:r>
          </w:p>
        </w:tc>
      </w:tr>
      <w:tr w:rsidR="00EC5079" w:rsidRPr="003B3F72" w14:paraId="1D9966CA" w14:textId="77777777" w:rsidTr="00EC5079">
        <w:trPr>
          <w:trHeight w:val="300"/>
          <w:jc w:val="center"/>
        </w:trPr>
        <w:tc>
          <w:tcPr>
            <w:tcW w:w="2627" w:type="dxa"/>
            <w:tcBorders>
              <w:top w:val="nil"/>
              <w:left w:val="nil"/>
              <w:bottom w:val="nil"/>
              <w:right w:val="nil"/>
            </w:tcBorders>
            <w:shd w:val="clear" w:color="auto" w:fill="auto"/>
            <w:noWrap/>
            <w:vAlign w:val="bottom"/>
            <w:hideMark/>
          </w:tcPr>
          <w:p w14:paraId="0FC07DEE" w14:textId="77777777" w:rsidR="00EC5079" w:rsidRPr="003B3F72" w:rsidRDefault="00EC5079" w:rsidP="001D48BB">
            <w:pPr>
              <w:spacing w:after="0"/>
              <w:ind w:firstLineChars="100" w:firstLine="161"/>
              <w:jc w:val="left"/>
              <w:rPr>
                <w:rFonts w:cs="Arial"/>
                <w:b/>
                <w:bCs/>
                <w:sz w:val="16"/>
                <w:szCs w:val="16"/>
              </w:rPr>
            </w:pPr>
            <w:r w:rsidRPr="003B3F72">
              <w:rPr>
                <w:rFonts w:cs="Arial"/>
                <w:b/>
                <w:bCs/>
                <w:sz w:val="16"/>
                <w:szCs w:val="16"/>
              </w:rPr>
              <w:t>Cash used</w:t>
            </w:r>
          </w:p>
        </w:tc>
        <w:tc>
          <w:tcPr>
            <w:tcW w:w="1086" w:type="dxa"/>
            <w:tcBorders>
              <w:top w:val="nil"/>
              <w:left w:val="nil"/>
              <w:bottom w:val="nil"/>
              <w:right w:val="nil"/>
            </w:tcBorders>
            <w:shd w:val="clear" w:color="auto" w:fill="auto"/>
            <w:noWrap/>
            <w:vAlign w:val="bottom"/>
            <w:hideMark/>
          </w:tcPr>
          <w:p w14:paraId="66ABC98F" w14:textId="77777777" w:rsidR="00EC5079" w:rsidRPr="003B3F72" w:rsidRDefault="00EC5079" w:rsidP="00EC5079">
            <w:pPr>
              <w:spacing w:after="0"/>
              <w:ind w:firstLineChars="100" w:firstLine="161"/>
              <w:rPr>
                <w:rFonts w:cs="Arial"/>
                <w:b/>
                <w:bCs/>
                <w:sz w:val="16"/>
                <w:szCs w:val="16"/>
              </w:rPr>
            </w:pPr>
          </w:p>
        </w:tc>
        <w:tc>
          <w:tcPr>
            <w:tcW w:w="1086" w:type="dxa"/>
            <w:tcBorders>
              <w:top w:val="nil"/>
              <w:left w:val="nil"/>
              <w:bottom w:val="nil"/>
              <w:right w:val="nil"/>
            </w:tcBorders>
            <w:shd w:val="clear" w:color="000000" w:fill="D9D9D9"/>
            <w:noWrap/>
            <w:vAlign w:val="bottom"/>
            <w:hideMark/>
          </w:tcPr>
          <w:p w14:paraId="67605255" w14:textId="77777777" w:rsidR="00EC5079" w:rsidRPr="003B3F72" w:rsidRDefault="00EC5079" w:rsidP="00EC5079">
            <w:pPr>
              <w:spacing w:after="0"/>
              <w:jc w:val="right"/>
              <w:rPr>
                <w:rFonts w:cs="Arial"/>
                <w:color w:val="808000"/>
                <w:sz w:val="16"/>
                <w:szCs w:val="16"/>
              </w:rPr>
            </w:pPr>
            <w:r w:rsidRPr="003B3F72">
              <w:rPr>
                <w:rFonts w:cs="Arial"/>
                <w:color w:val="808000"/>
                <w:sz w:val="16"/>
                <w:szCs w:val="16"/>
              </w:rPr>
              <w:t> </w:t>
            </w:r>
          </w:p>
        </w:tc>
        <w:tc>
          <w:tcPr>
            <w:tcW w:w="1087" w:type="dxa"/>
            <w:tcBorders>
              <w:top w:val="nil"/>
              <w:left w:val="nil"/>
              <w:bottom w:val="nil"/>
              <w:right w:val="nil"/>
            </w:tcBorders>
            <w:shd w:val="clear" w:color="auto" w:fill="auto"/>
            <w:noWrap/>
            <w:vAlign w:val="bottom"/>
            <w:hideMark/>
          </w:tcPr>
          <w:p w14:paraId="7543697B" w14:textId="77777777" w:rsidR="00EC5079" w:rsidRPr="003B3F72" w:rsidRDefault="00EC5079" w:rsidP="00EC5079">
            <w:pPr>
              <w:spacing w:after="0"/>
              <w:jc w:val="right"/>
              <w:rPr>
                <w:rFonts w:cs="Arial"/>
                <w:color w:val="808000"/>
                <w:sz w:val="16"/>
                <w:szCs w:val="16"/>
              </w:rPr>
            </w:pPr>
          </w:p>
        </w:tc>
        <w:tc>
          <w:tcPr>
            <w:tcW w:w="1087" w:type="dxa"/>
            <w:tcBorders>
              <w:top w:val="nil"/>
              <w:left w:val="nil"/>
              <w:bottom w:val="nil"/>
              <w:right w:val="nil"/>
            </w:tcBorders>
            <w:shd w:val="clear" w:color="auto" w:fill="auto"/>
            <w:noWrap/>
            <w:vAlign w:val="bottom"/>
            <w:hideMark/>
          </w:tcPr>
          <w:p w14:paraId="36329563" w14:textId="77777777" w:rsidR="00EC5079" w:rsidRPr="003B3F72" w:rsidRDefault="00EC5079" w:rsidP="00EC5079">
            <w:pPr>
              <w:spacing w:after="0"/>
              <w:jc w:val="right"/>
              <w:rPr>
                <w:rFonts w:ascii="Times New Roman" w:hAnsi="Times New Roman"/>
              </w:rPr>
            </w:pPr>
          </w:p>
        </w:tc>
        <w:tc>
          <w:tcPr>
            <w:tcW w:w="1087" w:type="dxa"/>
            <w:tcBorders>
              <w:top w:val="nil"/>
              <w:left w:val="nil"/>
              <w:bottom w:val="nil"/>
              <w:right w:val="nil"/>
            </w:tcBorders>
            <w:shd w:val="clear" w:color="auto" w:fill="auto"/>
            <w:noWrap/>
            <w:vAlign w:val="bottom"/>
            <w:hideMark/>
          </w:tcPr>
          <w:p w14:paraId="4D99BAA0" w14:textId="77777777" w:rsidR="00EC5079" w:rsidRPr="003B3F72" w:rsidRDefault="00EC5079" w:rsidP="00EC5079">
            <w:pPr>
              <w:spacing w:after="0"/>
              <w:jc w:val="right"/>
              <w:rPr>
                <w:rFonts w:ascii="Times New Roman" w:hAnsi="Times New Roman"/>
              </w:rPr>
            </w:pPr>
          </w:p>
        </w:tc>
      </w:tr>
      <w:tr w:rsidR="00EC5079" w:rsidRPr="003B3F72" w14:paraId="65758206" w14:textId="77777777" w:rsidTr="00EC5079">
        <w:trPr>
          <w:trHeight w:val="225"/>
          <w:jc w:val="center"/>
        </w:trPr>
        <w:tc>
          <w:tcPr>
            <w:tcW w:w="2627" w:type="dxa"/>
            <w:tcBorders>
              <w:top w:val="nil"/>
              <w:left w:val="nil"/>
              <w:bottom w:val="nil"/>
              <w:right w:val="nil"/>
            </w:tcBorders>
            <w:shd w:val="clear" w:color="auto" w:fill="auto"/>
            <w:noWrap/>
            <w:vAlign w:val="bottom"/>
            <w:hideMark/>
          </w:tcPr>
          <w:p w14:paraId="210924FB" w14:textId="77777777" w:rsidR="00EC5079" w:rsidRPr="003B3F72" w:rsidRDefault="00EC5079" w:rsidP="001D48BB">
            <w:pPr>
              <w:spacing w:after="0"/>
              <w:ind w:firstLineChars="200" w:firstLine="320"/>
              <w:jc w:val="left"/>
              <w:rPr>
                <w:rFonts w:cs="Arial"/>
                <w:sz w:val="16"/>
                <w:szCs w:val="16"/>
              </w:rPr>
            </w:pPr>
            <w:r w:rsidRPr="003B3F72">
              <w:rPr>
                <w:rFonts w:cs="Arial"/>
                <w:sz w:val="16"/>
                <w:szCs w:val="16"/>
              </w:rPr>
              <w:t>Advances made</w:t>
            </w:r>
          </w:p>
        </w:tc>
        <w:tc>
          <w:tcPr>
            <w:tcW w:w="1086" w:type="dxa"/>
            <w:tcBorders>
              <w:top w:val="nil"/>
              <w:left w:val="nil"/>
              <w:bottom w:val="nil"/>
              <w:right w:val="nil"/>
            </w:tcBorders>
            <w:shd w:val="clear" w:color="auto" w:fill="auto"/>
            <w:noWrap/>
            <w:vAlign w:val="bottom"/>
            <w:hideMark/>
          </w:tcPr>
          <w:p w14:paraId="76DC839A" w14:textId="77777777" w:rsidR="00EC5079" w:rsidRPr="003B3F72" w:rsidRDefault="00EC5079" w:rsidP="00EC5079">
            <w:pPr>
              <w:spacing w:after="0"/>
              <w:jc w:val="right"/>
              <w:rPr>
                <w:rFonts w:cs="Arial"/>
                <w:sz w:val="16"/>
                <w:szCs w:val="16"/>
              </w:rPr>
            </w:pPr>
            <w:r w:rsidRPr="003B3F72">
              <w:rPr>
                <w:rFonts w:cs="Arial"/>
                <w:sz w:val="16"/>
                <w:szCs w:val="16"/>
              </w:rPr>
              <w:t>6,542</w:t>
            </w:r>
          </w:p>
        </w:tc>
        <w:tc>
          <w:tcPr>
            <w:tcW w:w="1086" w:type="dxa"/>
            <w:tcBorders>
              <w:top w:val="nil"/>
              <w:left w:val="nil"/>
              <w:bottom w:val="nil"/>
              <w:right w:val="nil"/>
            </w:tcBorders>
            <w:shd w:val="clear" w:color="000000" w:fill="D9D9D9"/>
            <w:noWrap/>
            <w:vAlign w:val="bottom"/>
            <w:hideMark/>
          </w:tcPr>
          <w:p w14:paraId="04B1A3A9" w14:textId="77777777" w:rsidR="00EC5079" w:rsidRPr="003B3F72" w:rsidRDefault="00EC5079" w:rsidP="00EC5079">
            <w:pPr>
              <w:spacing w:after="0"/>
              <w:jc w:val="right"/>
              <w:rPr>
                <w:rFonts w:cs="Arial"/>
                <w:sz w:val="16"/>
                <w:szCs w:val="16"/>
              </w:rPr>
            </w:pPr>
            <w:r w:rsidRPr="003B3F72">
              <w:rPr>
                <w:rFonts w:cs="Arial"/>
                <w:sz w:val="16"/>
                <w:szCs w:val="16"/>
              </w:rPr>
              <w:t>96,797</w:t>
            </w:r>
          </w:p>
        </w:tc>
        <w:tc>
          <w:tcPr>
            <w:tcW w:w="1087" w:type="dxa"/>
            <w:tcBorders>
              <w:top w:val="nil"/>
              <w:left w:val="nil"/>
              <w:bottom w:val="nil"/>
              <w:right w:val="nil"/>
            </w:tcBorders>
            <w:shd w:val="clear" w:color="auto" w:fill="auto"/>
            <w:noWrap/>
            <w:vAlign w:val="bottom"/>
            <w:hideMark/>
          </w:tcPr>
          <w:p w14:paraId="2DE02F7C" w14:textId="77777777" w:rsidR="00EC5079" w:rsidRPr="003B3F72" w:rsidRDefault="00EC5079" w:rsidP="00EC5079">
            <w:pPr>
              <w:spacing w:after="0"/>
              <w:jc w:val="right"/>
              <w:rPr>
                <w:rFonts w:cs="Arial"/>
                <w:sz w:val="16"/>
                <w:szCs w:val="16"/>
              </w:rPr>
            </w:pPr>
            <w:r w:rsidRPr="003B3F72">
              <w:rPr>
                <w:rFonts w:cs="Arial"/>
                <w:sz w:val="16"/>
                <w:szCs w:val="16"/>
              </w:rPr>
              <w:t>38,648</w:t>
            </w:r>
          </w:p>
        </w:tc>
        <w:tc>
          <w:tcPr>
            <w:tcW w:w="1087" w:type="dxa"/>
            <w:tcBorders>
              <w:top w:val="nil"/>
              <w:left w:val="nil"/>
              <w:bottom w:val="nil"/>
              <w:right w:val="nil"/>
            </w:tcBorders>
            <w:shd w:val="clear" w:color="auto" w:fill="auto"/>
            <w:noWrap/>
            <w:vAlign w:val="bottom"/>
            <w:hideMark/>
          </w:tcPr>
          <w:p w14:paraId="0C8A7E85" w14:textId="77777777" w:rsidR="00EC5079" w:rsidRPr="003B3F72" w:rsidRDefault="00EC5079" w:rsidP="00EC5079">
            <w:pPr>
              <w:spacing w:after="0"/>
              <w:jc w:val="right"/>
              <w:rPr>
                <w:rFonts w:cs="Arial"/>
                <w:sz w:val="16"/>
                <w:szCs w:val="16"/>
              </w:rPr>
            </w:pPr>
            <w:r w:rsidRPr="003B3F72">
              <w:rPr>
                <w:rFonts w:cs="Arial"/>
                <w:sz w:val="16"/>
                <w:szCs w:val="16"/>
              </w:rPr>
              <w:t>-</w:t>
            </w:r>
          </w:p>
        </w:tc>
        <w:tc>
          <w:tcPr>
            <w:tcW w:w="1087" w:type="dxa"/>
            <w:tcBorders>
              <w:top w:val="nil"/>
              <w:left w:val="nil"/>
              <w:bottom w:val="nil"/>
              <w:right w:val="nil"/>
            </w:tcBorders>
            <w:shd w:val="clear" w:color="auto" w:fill="auto"/>
            <w:noWrap/>
            <w:vAlign w:val="bottom"/>
            <w:hideMark/>
          </w:tcPr>
          <w:p w14:paraId="382458F5" w14:textId="77777777" w:rsidR="00EC5079" w:rsidRPr="003B3F72" w:rsidRDefault="00EC5079" w:rsidP="00EC5079">
            <w:pPr>
              <w:spacing w:after="0"/>
              <w:jc w:val="right"/>
              <w:rPr>
                <w:rFonts w:cs="Arial"/>
                <w:sz w:val="16"/>
                <w:szCs w:val="16"/>
              </w:rPr>
            </w:pPr>
            <w:r w:rsidRPr="003B3F72">
              <w:rPr>
                <w:rFonts w:cs="Arial"/>
                <w:sz w:val="16"/>
                <w:szCs w:val="16"/>
              </w:rPr>
              <w:t>-</w:t>
            </w:r>
          </w:p>
        </w:tc>
      </w:tr>
      <w:tr w:rsidR="00EC5079" w:rsidRPr="003B3F72" w14:paraId="473C971F" w14:textId="77777777" w:rsidTr="00EC5079">
        <w:trPr>
          <w:trHeight w:val="225"/>
          <w:jc w:val="center"/>
        </w:trPr>
        <w:tc>
          <w:tcPr>
            <w:tcW w:w="2627" w:type="dxa"/>
            <w:tcBorders>
              <w:top w:val="nil"/>
              <w:left w:val="nil"/>
              <w:bottom w:val="nil"/>
              <w:right w:val="nil"/>
            </w:tcBorders>
            <w:shd w:val="clear" w:color="auto" w:fill="auto"/>
            <w:noWrap/>
            <w:vAlign w:val="bottom"/>
            <w:hideMark/>
          </w:tcPr>
          <w:p w14:paraId="680A03E8" w14:textId="77777777" w:rsidR="00EC5079" w:rsidRPr="003B3F72" w:rsidRDefault="00EC5079" w:rsidP="001D48BB">
            <w:pPr>
              <w:spacing w:after="0"/>
              <w:ind w:firstLineChars="200" w:firstLine="320"/>
              <w:jc w:val="left"/>
              <w:rPr>
                <w:rFonts w:cs="Arial"/>
                <w:sz w:val="16"/>
                <w:szCs w:val="16"/>
              </w:rPr>
            </w:pPr>
            <w:r w:rsidRPr="003B3F72">
              <w:rPr>
                <w:rFonts w:cs="Arial"/>
                <w:sz w:val="16"/>
                <w:szCs w:val="16"/>
              </w:rPr>
              <w:t>Corporate entities</w:t>
            </w:r>
          </w:p>
        </w:tc>
        <w:tc>
          <w:tcPr>
            <w:tcW w:w="1086" w:type="dxa"/>
            <w:tcBorders>
              <w:top w:val="nil"/>
              <w:left w:val="nil"/>
              <w:bottom w:val="nil"/>
              <w:right w:val="nil"/>
            </w:tcBorders>
            <w:shd w:val="clear" w:color="auto" w:fill="auto"/>
            <w:noWrap/>
            <w:vAlign w:val="bottom"/>
            <w:hideMark/>
          </w:tcPr>
          <w:p w14:paraId="6344D26A" w14:textId="77777777" w:rsidR="00EC5079" w:rsidRPr="003B3F72" w:rsidRDefault="00EC5079" w:rsidP="00EC5079">
            <w:pPr>
              <w:spacing w:after="0"/>
              <w:jc w:val="right"/>
              <w:rPr>
                <w:rFonts w:cs="Arial"/>
                <w:sz w:val="16"/>
                <w:szCs w:val="16"/>
              </w:rPr>
            </w:pPr>
            <w:r w:rsidRPr="003B3F72">
              <w:rPr>
                <w:rFonts w:cs="Arial"/>
                <w:sz w:val="16"/>
                <w:szCs w:val="16"/>
              </w:rPr>
              <w:t>19,400</w:t>
            </w:r>
          </w:p>
        </w:tc>
        <w:tc>
          <w:tcPr>
            <w:tcW w:w="1086" w:type="dxa"/>
            <w:tcBorders>
              <w:top w:val="nil"/>
              <w:left w:val="nil"/>
              <w:bottom w:val="nil"/>
              <w:right w:val="nil"/>
            </w:tcBorders>
            <w:shd w:val="clear" w:color="000000" w:fill="D9D9D9"/>
            <w:noWrap/>
            <w:vAlign w:val="bottom"/>
            <w:hideMark/>
          </w:tcPr>
          <w:p w14:paraId="6249255E" w14:textId="77777777" w:rsidR="00EC5079" w:rsidRPr="003B3F72" w:rsidRDefault="00EC5079" w:rsidP="00EC5079">
            <w:pPr>
              <w:spacing w:after="0"/>
              <w:jc w:val="right"/>
              <w:rPr>
                <w:rFonts w:cs="Arial"/>
                <w:sz w:val="16"/>
                <w:szCs w:val="16"/>
              </w:rPr>
            </w:pPr>
            <w:r w:rsidRPr="003B3F72">
              <w:rPr>
                <w:rFonts w:cs="Arial"/>
                <w:sz w:val="16"/>
                <w:szCs w:val="16"/>
              </w:rPr>
              <w:t>125</w:t>
            </w:r>
          </w:p>
        </w:tc>
        <w:tc>
          <w:tcPr>
            <w:tcW w:w="1087" w:type="dxa"/>
            <w:tcBorders>
              <w:top w:val="nil"/>
              <w:left w:val="nil"/>
              <w:bottom w:val="nil"/>
              <w:right w:val="nil"/>
            </w:tcBorders>
            <w:shd w:val="clear" w:color="auto" w:fill="auto"/>
            <w:noWrap/>
            <w:vAlign w:val="bottom"/>
            <w:hideMark/>
          </w:tcPr>
          <w:p w14:paraId="2B2B6077" w14:textId="77777777" w:rsidR="00EC5079" w:rsidRPr="003B3F72" w:rsidRDefault="00EC5079" w:rsidP="00EC5079">
            <w:pPr>
              <w:spacing w:after="0"/>
              <w:jc w:val="right"/>
              <w:rPr>
                <w:rFonts w:cs="Arial"/>
                <w:sz w:val="16"/>
                <w:szCs w:val="16"/>
              </w:rPr>
            </w:pPr>
            <w:r w:rsidRPr="003B3F72">
              <w:rPr>
                <w:rFonts w:cs="Arial"/>
                <w:sz w:val="16"/>
                <w:szCs w:val="16"/>
              </w:rPr>
              <w:t>-</w:t>
            </w:r>
          </w:p>
        </w:tc>
        <w:tc>
          <w:tcPr>
            <w:tcW w:w="1087" w:type="dxa"/>
            <w:tcBorders>
              <w:top w:val="nil"/>
              <w:left w:val="nil"/>
              <w:bottom w:val="nil"/>
              <w:right w:val="nil"/>
            </w:tcBorders>
            <w:shd w:val="clear" w:color="auto" w:fill="auto"/>
            <w:noWrap/>
            <w:vAlign w:val="bottom"/>
            <w:hideMark/>
          </w:tcPr>
          <w:p w14:paraId="3A207C7D" w14:textId="77777777" w:rsidR="00EC5079" w:rsidRPr="003B3F72" w:rsidRDefault="00EC5079" w:rsidP="00EC5079">
            <w:pPr>
              <w:spacing w:after="0"/>
              <w:jc w:val="right"/>
              <w:rPr>
                <w:rFonts w:cs="Arial"/>
                <w:sz w:val="16"/>
                <w:szCs w:val="16"/>
              </w:rPr>
            </w:pPr>
            <w:r w:rsidRPr="003B3F72">
              <w:rPr>
                <w:rFonts w:cs="Arial"/>
                <w:sz w:val="16"/>
                <w:szCs w:val="16"/>
              </w:rPr>
              <w:t>-</w:t>
            </w:r>
          </w:p>
        </w:tc>
        <w:tc>
          <w:tcPr>
            <w:tcW w:w="1087" w:type="dxa"/>
            <w:tcBorders>
              <w:top w:val="nil"/>
              <w:left w:val="nil"/>
              <w:bottom w:val="nil"/>
              <w:right w:val="nil"/>
            </w:tcBorders>
            <w:shd w:val="clear" w:color="auto" w:fill="auto"/>
            <w:noWrap/>
            <w:vAlign w:val="bottom"/>
            <w:hideMark/>
          </w:tcPr>
          <w:p w14:paraId="0B54974A" w14:textId="77777777" w:rsidR="00EC5079" w:rsidRPr="003B3F72" w:rsidRDefault="00EC5079" w:rsidP="00EC5079">
            <w:pPr>
              <w:spacing w:after="0"/>
              <w:jc w:val="right"/>
              <w:rPr>
                <w:rFonts w:cs="Arial"/>
                <w:sz w:val="16"/>
                <w:szCs w:val="16"/>
              </w:rPr>
            </w:pPr>
            <w:r w:rsidRPr="003B3F72">
              <w:rPr>
                <w:rFonts w:cs="Arial"/>
                <w:sz w:val="16"/>
                <w:szCs w:val="16"/>
              </w:rPr>
              <w:t>-</w:t>
            </w:r>
          </w:p>
        </w:tc>
      </w:tr>
      <w:tr w:rsidR="00EC5079" w:rsidRPr="003B3F72" w14:paraId="23EFA1EF" w14:textId="77777777" w:rsidTr="00EC5079">
        <w:trPr>
          <w:trHeight w:val="225"/>
          <w:jc w:val="center"/>
        </w:trPr>
        <w:tc>
          <w:tcPr>
            <w:tcW w:w="2627" w:type="dxa"/>
            <w:tcBorders>
              <w:top w:val="nil"/>
              <w:left w:val="nil"/>
              <w:bottom w:val="nil"/>
              <w:right w:val="nil"/>
            </w:tcBorders>
            <w:shd w:val="clear" w:color="auto" w:fill="auto"/>
            <w:noWrap/>
            <w:vAlign w:val="bottom"/>
            <w:hideMark/>
          </w:tcPr>
          <w:p w14:paraId="7A7E64AA" w14:textId="77777777" w:rsidR="00EC5079" w:rsidRPr="003B3F72" w:rsidRDefault="00EC5079" w:rsidP="001D48BB">
            <w:pPr>
              <w:spacing w:after="0"/>
              <w:ind w:firstLineChars="200" w:firstLine="320"/>
              <w:jc w:val="left"/>
              <w:rPr>
                <w:rFonts w:cs="Arial"/>
                <w:sz w:val="16"/>
                <w:szCs w:val="16"/>
              </w:rPr>
            </w:pPr>
            <w:r w:rsidRPr="003B3F72">
              <w:rPr>
                <w:rFonts w:cs="Arial"/>
                <w:sz w:val="16"/>
                <w:szCs w:val="16"/>
              </w:rPr>
              <w:t>Purchase of investments</w:t>
            </w:r>
          </w:p>
        </w:tc>
        <w:tc>
          <w:tcPr>
            <w:tcW w:w="1086" w:type="dxa"/>
            <w:tcBorders>
              <w:top w:val="nil"/>
              <w:left w:val="nil"/>
              <w:bottom w:val="nil"/>
              <w:right w:val="nil"/>
            </w:tcBorders>
            <w:shd w:val="clear" w:color="auto" w:fill="auto"/>
            <w:noWrap/>
            <w:vAlign w:val="bottom"/>
            <w:hideMark/>
          </w:tcPr>
          <w:p w14:paraId="5DE8B6E1" w14:textId="77777777" w:rsidR="00EC5079" w:rsidRPr="003B3F72" w:rsidRDefault="00EC5079" w:rsidP="00EC5079">
            <w:pPr>
              <w:spacing w:after="0"/>
              <w:jc w:val="right"/>
              <w:rPr>
                <w:rFonts w:cs="Arial"/>
                <w:sz w:val="16"/>
                <w:szCs w:val="16"/>
              </w:rPr>
            </w:pPr>
            <w:r w:rsidRPr="003B3F72">
              <w:rPr>
                <w:rFonts w:cs="Arial"/>
                <w:sz w:val="16"/>
                <w:szCs w:val="16"/>
              </w:rPr>
              <w:t>33,625</w:t>
            </w:r>
          </w:p>
        </w:tc>
        <w:tc>
          <w:tcPr>
            <w:tcW w:w="1086" w:type="dxa"/>
            <w:tcBorders>
              <w:top w:val="nil"/>
              <w:left w:val="nil"/>
              <w:bottom w:val="nil"/>
              <w:right w:val="nil"/>
            </w:tcBorders>
            <w:shd w:val="clear" w:color="000000" w:fill="D9D9D9"/>
            <w:noWrap/>
            <w:vAlign w:val="bottom"/>
            <w:hideMark/>
          </w:tcPr>
          <w:p w14:paraId="43BCCFF2" w14:textId="77777777" w:rsidR="00EC5079" w:rsidRPr="003B3F72" w:rsidRDefault="00EC5079" w:rsidP="00EC5079">
            <w:pPr>
              <w:spacing w:after="0"/>
              <w:jc w:val="right"/>
              <w:rPr>
                <w:rFonts w:cs="Arial"/>
                <w:sz w:val="16"/>
                <w:szCs w:val="16"/>
              </w:rPr>
            </w:pPr>
            <w:r w:rsidRPr="003B3F72">
              <w:rPr>
                <w:rFonts w:cs="Arial"/>
                <w:sz w:val="16"/>
                <w:szCs w:val="16"/>
              </w:rPr>
              <w:t>-</w:t>
            </w:r>
          </w:p>
        </w:tc>
        <w:tc>
          <w:tcPr>
            <w:tcW w:w="1087" w:type="dxa"/>
            <w:tcBorders>
              <w:top w:val="nil"/>
              <w:left w:val="nil"/>
              <w:bottom w:val="nil"/>
              <w:right w:val="nil"/>
            </w:tcBorders>
            <w:shd w:val="clear" w:color="auto" w:fill="auto"/>
            <w:noWrap/>
            <w:vAlign w:val="bottom"/>
            <w:hideMark/>
          </w:tcPr>
          <w:p w14:paraId="3D825A92" w14:textId="77777777" w:rsidR="00EC5079" w:rsidRPr="003B3F72" w:rsidRDefault="00EC5079" w:rsidP="00EC5079">
            <w:pPr>
              <w:spacing w:after="0"/>
              <w:jc w:val="right"/>
              <w:rPr>
                <w:rFonts w:cs="Arial"/>
                <w:sz w:val="16"/>
                <w:szCs w:val="16"/>
              </w:rPr>
            </w:pPr>
            <w:r w:rsidRPr="003B3F72">
              <w:rPr>
                <w:rFonts w:cs="Arial"/>
                <w:sz w:val="16"/>
                <w:szCs w:val="16"/>
              </w:rPr>
              <w:t>-</w:t>
            </w:r>
          </w:p>
        </w:tc>
        <w:tc>
          <w:tcPr>
            <w:tcW w:w="1087" w:type="dxa"/>
            <w:tcBorders>
              <w:top w:val="nil"/>
              <w:left w:val="nil"/>
              <w:bottom w:val="nil"/>
              <w:right w:val="nil"/>
            </w:tcBorders>
            <w:shd w:val="clear" w:color="auto" w:fill="auto"/>
            <w:noWrap/>
            <w:vAlign w:val="bottom"/>
            <w:hideMark/>
          </w:tcPr>
          <w:p w14:paraId="4CD95CD8" w14:textId="77777777" w:rsidR="00EC5079" w:rsidRPr="003B3F72" w:rsidRDefault="00EC5079" w:rsidP="00EC5079">
            <w:pPr>
              <w:spacing w:after="0"/>
              <w:jc w:val="right"/>
              <w:rPr>
                <w:rFonts w:cs="Arial"/>
                <w:sz w:val="16"/>
                <w:szCs w:val="16"/>
              </w:rPr>
            </w:pPr>
            <w:r w:rsidRPr="003B3F72">
              <w:rPr>
                <w:rFonts w:cs="Arial"/>
                <w:sz w:val="16"/>
                <w:szCs w:val="16"/>
              </w:rPr>
              <w:t>-</w:t>
            </w:r>
          </w:p>
        </w:tc>
        <w:tc>
          <w:tcPr>
            <w:tcW w:w="1087" w:type="dxa"/>
            <w:tcBorders>
              <w:top w:val="nil"/>
              <w:left w:val="nil"/>
              <w:bottom w:val="nil"/>
              <w:right w:val="nil"/>
            </w:tcBorders>
            <w:shd w:val="clear" w:color="auto" w:fill="auto"/>
            <w:noWrap/>
            <w:vAlign w:val="bottom"/>
            <w:hideMark/>
          </w:tcPr>
          <w:p w14:paraId="49CBA116" w14:textId="77777777" w:rsidR="00EC5079" w:rsidRPr="003B3F72" w:rsidRDefault="00EC5079" w:rsidP="00EC5079">
            <w:pPr>
              <w:spacing w:after="0"/>
              <w:jc w:val="right"/>
              <w:rPr>
                <w:rFonts w:cs="Arial"/>
                <w:sz w:val="16"/>
                <w:szCs w:val="16"/>
              </w:rPr>
            </w:pPr>
            <w:r w:rsidRPr="003B3F72">
              <w:rPr>
                <w:rFonts w:cs="Arial"/>
                <w:sz w:val="16"/>
                <w:szCs w:val="16"/>
              </w:rPr>
              <w:t>-</w:t>
            </w:r>
          </w:p>
        </w:tc>
      </w:tr>
      <w:tr w:rsidR="00EC5079" w:rsidRPr="003B3F72" w14:paraId="429C28E0" w14:textId="77777777" w:rsidTr="00EC5079">
        <w:trPr>
          <w:trHeight w:val="225"/>
          <w:jc w:val="center"/>
        </w:trPr>
        <w:tc>
          <w:tcPr>
            <w:tcW w:w="2627" w:type="dxa"/>
            <w:tcBorders>
              <w:top w:val="nil"/>
              <w:left w:val="nil"/>
              <w:bottom w:val="nil"/>
              <w:right w:val="nil"/>
            </w:tcBorders>
            <w:shd w:val="clear" w:color="auto" w:fill="auto"/>
            <w:noWrap/>
            <w:vAlign w:val="bottom"/>
            <w:hideMark/>
          </w:tcPr>
          <w:p w14:paraId="3B24189A" w14:textId="77777777" w:rsidR="00EC5079" w:rsidRPr="003B3F72" w:rsidRDefault="00EC5079" w:rsidP="001D48BB">
            <w:pPr>
              <w:spacing w:after="0"/>
              <w:ind w:firstLineChars="200" w:firstLine="321"/>
              <w:jc w:val="left"/>
              <w:rPr>
                <w:rFonts w:cs="Arial"/>
                <w:b/>
                <w:bCs/>
                <w:sz w:val="16"/>
                <w:szCs w:val="16"/>
              </w:rPr>
            </w:pPr>
            <w:r w:rsidRPr="003B3F72">
              <w:rPr>
                <w:rFonts w:cs="Arial"/>
                <w:b/>
                <w:bCs/>
                <w:sz w:val="16"/>
                <w:szCs w:val="16"/>
              </w:rPr>
              <w:t>Total cash used</w:t>
            </w:r>
          </w:p>
        </w:tc>
        <w:tc>
          <w:tcPr>
            <w:tcW w:w="1086" w:type="dxa"/>
            <w:tcBorders>
              <w:top w:val="nil"/>
              <w:left w:val="nil"/>
              <w:bottom w:val="single" w:sz="4" w:space="0" w:color="auto"/>
              <w:right w:val="nil"/>
            </w:tcBorders>
            <w:shd w:val="clear" w:color="auto" w:fill="auto"/>
            <w:noWrap/>
            <w:vAlign w:val="bottom"/>
            <w:hideMark/>
          </w:tcPr>
          <w:p w14:paraId="72D0B06C" w14:textId="77777777" w:rsidR="00EC5079" w:rsidRPr="003B3F72" w:rsidRDefault="00EC5079" w:rsidP="00EC5079">
            <w:pPr>
              <w:spacing w:after="0"/>
              <w:jc w:val="right"/>
              <w:rPr>
                <w:rFonts w:cs="Arial"/>
                <w:b/>
                <w:bCs/>
                <w:sz w:val="16"/>
                <w:szCs w:val="16"/>
              </w:rPr>
            </w:pPr>
            <w:r w:rsidRPr="003B3F72">
              <w:rPr>
                <w:rFonts w:cs="Arial"/>
                <w:b/>
                <w:bCs/>
                <w:sz w:val="16"/>
                <w:szCs w:val="16"/>
              </w:rPr>
              <w:t>59,567</w:t>
            </w:r>
          </w:p>
        </w:tc>
        <w:tc>
          <w:tcPr>
            <w:tcW w:w="1086" w:type="dxa"/>
            <w:tcBorders>
              <w:top w:val="nil"/>
              <w:left w:val="nil"/>
              <w:bottom w:val="single" w:sz="4" w:space="0" w:color="auto"/>
              <w:right w:val="nil"/>
            </w:tcBorders>
            <w:shd w:val="clear" w:color="000000" w:fill="D9D9D9"/>
            <w:noWrap/>
            <w:vAlign w:val="bottom"/>
            <w:hideMark/>
          </w:tcPr>
          <w:p w14:paraId="4B0D0F54" w14:textId="77777777" w:rsidR="00EC5079" w:rsidRPr="003B3F72" w:rsidRDefault="00EC5079" w:rsidP="00EC5079">
            <w:pPr>
              <w:spacing w:after="0"/>
              <w:jc w:val="right"/>
              <w:rPr>
                <w:rFonts w:cs="Arial"/>
                <w:b/>
                <w:bCs/>
                <w:sz w:val="16"/>
                <w:szCs w:val="16"/>
              </w:rPr>
            </w:pPr>
            <w:r w:rsidRPr="003B3F72">
              <w:rPr>
                <w:rFonts w:cs="Arial"/>
                <w:b/>
                <w:bCs/>
                <w:sz w:val="16"/>
                <w:szCs w:val="16"/>
              </w:rPr>
              <w:t>96,922</w:t>
            </w:r>
          </w:p>
        </w:tc>
        <w:tc>
          <w:tcPr>
            <w:tcW w:w="1087" w:type="dxa"/>
            <w:tcBorders>
              <w:top w:val="nil"/>
              <w:left w:val="nil"/>
              <w:bottom w:val="single" w:sz="4" w:space="0" w:color="auto"/>
              <w:right w:val="nil"/>
            </w:tcBorders>
            <w:shd w:val="clear" w:color="auto" w:fill="auto"/>
            <w:noWrap/>
            <w:vAlign w:val="bottom"/>
            <w:hideMark/>
          </w:tcPr>
          <w:p w14:paraId="4F11D92A" w14:textId="77777777" w:rsidR="00EC5079" w:rsidRPr="003B3F72" w:rsidRDefault="00EC5079" w:rsidP="00EC5079">
            <w:pPr>
              <w:spacing w:after="0"/>
              <w:jc w:val="right"/>
              <w:rPr>
                <w:rFonts w:cs="Arial"/>
                <w:b/>
                <w:bCs/>
                <w:sz w:val="16"/>
                <w:szCs w:val="16"/>
              </w:rPr>
            </w:pPr>
            <w:r w:rsidRPr="003B3F72">
              <w:rPr>
                <w:rFonts w:cs="Arial"/>
                <w:b/>
                <w:bCs/>
                <w:sz w:val="16"/>
                <w:szCs w:val="16"/>
              </w:rPr>
              <w:t>38,648</w:t>
            </w:r>
          </w:p>
        </w:tc>
        <w:tc>
          <w:tcPr>
            <w:tcW w:w="1087" w:type="dxa"/>
            <w:tcBorders>
              <w:top w:val="nil"/>
              <w:left w:val="nil"/>
              <w:bottom w:val="single" w:sz="4" w:space="0" w:color="auto"/>
              <w:right w:val="nil"/>
            </w:tcBorders>
            <w:shd w:val="clear" w:color="auto" w:fill="auto"/>
            <w:noWrap/>
            <w:vAlign w:val="bottom"/>
            <w:hideMark/>
          </w:tcPr>
          <w:p w14:paraId="7AC4FD51" w14:textId="77777777" w:rsidR="00EC5079" w:rsidRPr="003B3F72" w:rsidRDefault="00EC5079" w:rsidP="00EC5079">
            <w:pPr>
              <w:spacing w:after="0"/>
              <w:jc w:val="right"/>
              <w:rPr>
                <w:rFonts w:cs="Arial"/>
                <w:b/>
                <w:bCs/>
                <w:sz w:val="16"/>
                <w:szCs w:val="16"/>
              </w:rPr>
            </w:pPr>
            <w:r w:rsidRPr="003B3F72">
              <w:rPr>
                <w:rFonts w:cs="Arial"/>
                <w:b/>
                <w:bCs/>
                <w:sz w:val="16"/>
                <w:szCs w:val="16"/>
              </w:rPr>
              <w:t>-</w:t>
            </w:r>
          </w:p>
        </w:tc>
        <w:tc>
          <w:tcPr>
            <w:tcW w:w="1087" w:type="dxa"/>
            <w:tcBorders>
              <w:top w:val="nil"/>
              <w:left w:val="nil"/>
              <w:bottom w:val="single" w:sz="4" w:space="0" w:color="auto"/>
              <w:right w:val="nil"/>
            </w:tcBorders>
            <w:shd w:val="clear" w:color="auto" w:fill="auto"/>
            <w:noWrap/>
            <w:vAlign w:val="bottom"/>
            <w:hideMark/>
          </w:tcPr>
          <w:p w14:paraId="7236FD31" w14:textId="77777777" w:rsidR="00EC5079" w:rsidRPr="003B3F72" w:rsidRDefault="00EC5079" w:rsidP="00EC5079">
            <w:pPr>
              <w:spacing w:after="0"/>
              <w:jc w:val="right"/>
              <w:rPr>
                <w:rFonts w:cs="Arial"/>
                <w:b/>
                <w:bCs/>
                <w:sz w:val="16"/>
                <w:szCs w:val="16"/>
              </w:rPr>
            </w:pPr>
            <w:r w:rsidRPr="003B3F72">
              <w:rPr>
                <w:rFonts w:cs="Arial"/>
                <w:b/>
                <w:bCs/>
                <w:sz w:val="16"/>
                <w:szCs w:val="16"/>
              </w:rPr>
              <w:t>-</w:t>
            </w:r>
          </w:p>
        </w:tc>
      </w:tr>
      <w:tr w:rsidR="00EC5079" w:rsidRPr="003B3F72" w14:paraId="43AE1067" w14:textId="77777777" w:rsidTr="00EC5079">
        <w:trPr>
          <w:trHeight w:val="510"/>
          <w:jc w:val="center"/>
        </w:trPr>
        <w:tc>
          <w:tcPr>
            <w:tcW w:w="2627" w:type="dxa"/>
            <w:tcBorders>
              <w:top w:val="nil"/>
              <w:left w:val="nil"/>
              <w:bottom w:val="nil"/>
              <w:right w:val="nil"/>
            </w:tcBorders>
            <w:shd w:val="clear" w:color="auto" w:fill="auto"/>
            <w:vAlign w:val="bottom"/>
            <w:hideMark/>
          </w:tcPr>
          <w:p w14:paraId="7BD8FEC0" w14:textId="77777777" w:rsidR="00EC5079" w:rsidRPr="003B3F72" w:rsidRDefault="00EC5079" w:rsidP="001D48BB">
            <w:pPr>
              <w:spacing w:after="0"/>
              <w:jc w:val="left"/>
              <w:rPr>
                <w:rFonts w:cs="Arial"/>
                <w:b/>
                <w:bCs/>
                <w:sz w:val="16"/>
                <w:szCs w:val="16"/>
              </w:rPr>
            </w:pPr>
            <w:r w:rsidRPr="003B3F72">
              <w:rPr>
                <w:rFonts w:cs="Arial"/>
                <w:b/>
                <w:bCs/>
                <w:sz w:val="16"/>
                <w:szCs w:val="16"/>
              </w:rPr>
              <w:t>Net cash from (or used by) investing activities</w:t>
            </w:r>
          </w:p>
        </w:tc>
        <w:tc>
          <w:tcPr>
            <w:tcW w:w="1086" w:type="dxa"/>
            <w:tcBorders>
              <w:top w:val="nil"/>
              <w:left w:val="nil"/>
              <w:bottom w:val="single" w:sz="4" w:space="0" w:color="auto"/>
              <w:right w:val="nil"/>
            </w:tcBorders>
            <w:shd w:val="clear" w:color="auto" w:fill="auto"/>
            <w:noWrap/>
            <w:vAlign w:val="bottom"/>
            <w:hideMark/>
          </w:tcPr>
          <w:p w14:paraId="4EB202BC" w14:textId="77777777" w:rsidR="00EC5079" w:rsidRPr="003B3F72" w:rsidRDefault="00EC5079" w:rsidP="00EC5079">
            <w:pPr>
              <w:spacing w:after="0"/>
              <w:jc w:val="right"/>
              <w:rPr>
                <w:rFonts w:cs="Arial"/>
                <w:b/>
                <w:bCs/>
                <w:sz w:val="16"/>
                <w:szCs w:val="16"/>
              </w:rPr>
            </w:pPr>
            <w:r w:rsidRPr="003B3F72">
              <w:rPr>
                <w:rFonts w:cs="Arial"/>
                <w:b/>
                <w:bCs/>
                <w:sz w:val="16"/>
                <w:szCs w:val="16"/>
              </w:rPr>
              <w:t>(33,106)</w:t>
            </w:r>
          </w:p>
        </w:tc>
        <w:tc>
          <w:tcPr>
            <w:tcW w:w="1086" w:type="dxa"/>
            <w:tcBorders>
              <w:top w:val="nil"/>
              <w:left w:val="nil"/>
              <w:bottom w:val="single" w:sz="4" w:space="0" w:color="auto"/>
              <w:right w:val="nil"/>
            </w:tcBorders>
            <w:shd w:val="clear" w:color="000000" w:fill="D9D9D9"/>
            <w:noWrap/>
            <w:vAlign w:val="bottom"/>
            <w:hideMark/>
          </w:tcPr>
          <w:p w14:paraId="1E1FD139" w14:textId="77777777" w:rsidR="00EC5079" w:rsidRPr="003B3F72" w:rsidRDefault="00EC5079" w:rsidP="00EC5079">
            <w:pPr>
              <w:spacing w:after="0"/>
              <w:jc w:val="right"/>
              <w:rPr>
                <w:rFonts w:cs="Arial"/>
                <w:b/>
                <w:bCs/>
                <w:sz w:val="16"/>
                <w:szCs w:val="16"/>
              </w:rPr>
            </w:pPr>
            <w:r w:rsidRPr="003B3F72">
              <w:rPr>
                <w:rFonts w:cs="Arial"/>
                <w:b/>
                <w:bCs/>
                <w:sz w:val="16"/>
                <w:szCs w:val="16"/>
              </w:rPr>
              <w:t>(63,123)</w:t>
            </w:r>
          </w:p>
        </w:tc>
        <w:tc>
          <w:tcPr>
            <w:tcW w:w="1087" w:type="dxa"/>
            <w:tcBorders>
              <w:top w:val="nil"/>
              <w:left w:val="nil"/>
              <w:bottom w:val="single" w:sz="4" w:space="0" w:color="auto"/>
              <w:right w:val="nil"/>
            </w:tcBorders>
            <w:shd w:val="clear" w:color="auto" w:fill="auto"/>
            <w:noWrap/>
            <w:vAlign w:val="bottom"/>
            <w:hideMark/>
          </w:tcPr>
          <w:p w14:paraId="45AA32E6" w14:textId="77777777" w:rsidR="00EC5079" w:rsidRPr="003B3F72" w:rsidRDefault="00EC5079" w:rsidP="00EC5079">
            <w:pPr>
              <w:spacing w:after="0"/>
              <w:jc w:val="right"/>
              <w:rPr>
                <w:rFonts w:cs="Arial"/>
                <w:b/>
                <w:bCs/>
                <w:sz w:val="16"/>
                <w:szCs w:val="16"/>
              </w:rPr>
            </w:pPr>
            <w:r w:rsidRPr="003B3F72">
              <w:rPr>
                <w:rFonts w:cs="Arial"/>
                <w:b/>
                <w:bCs/>
                <w:sz w:val="16"/>
                <w:szCs w:val="16"/>
              </w:rPr>
              <w:t>42,236</w:t>
            </w:r>
          </w:p>
        </w:tc>
        <w:tc>
          <w:tcPr>
            <w:tcW w:w="1087" w:type="dxa"/>
            <w:tcBorders>
              <w:top w:val="nil"/>
              <w:left w:val="nil"/>
              <w:bottom w:val="single" w:sz="4" w:space="0" w:color="auto"/>
              <w:right w:val="nil"/>
            </w:tcBorders>
            <w:shd w:val="clear" w:color="auto" w:fill="auto"/>
            <w:noWrap/>
            <w:vAlign w:val="bottom"/>
            <w:hideMark/>
          </w:tcPr>
          <w:p w14:paraId="2D6F8E6D" w14:textId="77777777" w:rsidR="00EC5079" w:rsidRPr="003B3F72" w:rsidRDefault="00EC5079" w:rsidP="00EC5079">
            <w:pPr>
              <w:spacing w:after="0"/>
              <w:jc w:val="right"/>
              <w:rPr>
                <w:rFonts w:cs="Arial"/>
                <w:b/>
                <w:bCs/>
                <w:sz w:val="16"/>
                <w:szCs w:val="16"/>
              </w:rPr>
            </w:pPr>
            <w:r w:rsidRPr="003B3F72">
              <w:rPr>
                <w:rFonts w:cs="Arial"/>
                <w:b/>
                <w:bCs/>
                <w:sz w:val="16"/>
                <w:szCs w:val="16"/>
              </w:rPr>
              <w:t>94,394</w:t>
            </w:r>
          </w:p>
        </w:tc>
        <w:tc>
          <w:tcPr>
            <w:tcW w:w="1087" w:type="dxa"/>
            <w:tcBorders>
              <w:top w:val="nil"/>
              <w:left w:val="nil"/>
              <w:bottom w:val="single" w:sz="4" w:space="0" w:color="auto"/>
              <w:right w:val="nil"/>
            </w:tcBorders>
            <w:shd w:val="clear" w:color="auto" w:fill="auto"/>
            <w:noWrap/>
            <w:vAlign w:val="bottom"/>
            <w:hideMark/>
          </w:tcPr>
          <w:p w14:paraId="2BB7C284" w14:textId="77777777" w:rsidR="00EC5079" w:rsidRPr="003B3F72" w:rsidRDefault="00EC5079" w:rsidP="00EC5079">
            <w:pPr>
              <w:spacing w:after="0"/>
              <w:jc w:val="right"/>
              <w:rPr>
                <w:rFonts w:cs="Arial"/>
                <w:b/>
                <w:bCs/>
                <w:sz w:val="16"/>
                <w:szCs w:val="16"/>
              </w:rPr>
            </w:pPr>
            <w:r w:rsidRPr="003B3F72">
              <w:rPr>
                <w:rFonts w:cs="Arial"/>
                <w:b/>
                <w:bCs/>
                <w:sz w:val="16"/>
                <w:szCs w:val="16"/>
              </w:rPr>
              <w:t>42,182</w:t>
            </w:r>
          </w:p>
        </w:tc>
      </w:tr>
    </w:tbl>
    <w:p w14:paraId="07B82014" w14:textId="77777777" w:rsidR="00EC5079" w:rsidRDefault="00EC5079" w:rsidP="00EC5079">
      <w:pPr>
        <w:rPr>
          <w:lang w:eastAsia="en-US"/>
        </w:rPr>
      </w:pPr>
      <w:r>
        <w:rPr>
          <w:lang w:eastAsia="en-US"/>
        </w:rPr>
        <w:br w:type="page"/>
      </w:r>
    </w:p>
    <w:p w14:paraId="3DB35EE1" w14:textId="77777777" w:rsidR="00EC5079" w:rsidRDefault="00EC5079" w:rsidP="00EC5079">
      <w:pPr>
        <w:pStyle w:val="Tablenumberandreference"/>
        <w:pageBreakBefore/>
      </w:pPr>
      <w:r w:rsidRPr="003B7E9A">
        <w:lastRenderedPageBreak/>
        <w:t>Table 3.10: Schedule of Budget</w:t>
      </w:r>
      <w:r>
        <w:t>ed Administered Cash Flows (for the </w:t>
      </w:r>
      <w:r w:rsidRPr="003B7E9A">
        <w:t>period</w:t>
      </w:r>
      <w:r>
        <w:t> </w:t>
      </w:r>
      <w:r w:rsidRPr="003B7E9A">
        <w:t>ended 30 June)</w:t>
      </w:r>
      <w:r>
        <w:t xml:space="preserve"> (continued)</w:t>
      </w:r>
    </w:p>
    <w:tbl>
      <w:tblPr>
        <w:tblW w:w="7683" w:type="dxa"/>
        <w:jc w:val="center"/>
        <w:tblLayout w:type="fixed"/>
        <w:tblLook w:val="04A0" w:firstRow="1" w:lastRow="0" w:firstColumn="1" w:lastColumn="0" w:noHBand="0" w:noVBand="1"/>
        <w:tblCaption w:val="Table 3.10: Schedule of Budgeted Administered Cash Flows (for the period ended 30 June) (continued)"/>
      </w:tblPr>
      <w:tblGrid>
        <w:gridCol w:w="2484"/>
        <w:gridCol w:w="1039"/>
        <w:gridCol w:w="1040"/>
        <w:gridCol w:w="1040"/>
        <w:gridCol w:w="1040"/>
        <w:gridCol w:w="1040"/>
      </w:tblGrid>
      <w:tr w:rsidR="00EC5079" w:rsidRPr="00CA336A" w14:paraId="0D1A069D" w14:textId="77777777" w:rsidTr="00EC5079">
        <w:trPr>
          <w:trHeight w:val="765"/>
          <w:jc w:val="center"/>
        </w:trPr>
        <w:tc>
          <w:tcPr>
            <w:tcW w:w="2620" w:type="dxa"/>
            <w:tcBorders>
              <w:top w:val="single" w:sz="4" w:space="0" w:color="auto"/>
              <w:left w:val="nil"/>
              <w:right w:val="nil"/>
            </w:tcBorders>
            <w:shd w:val="clear" w:color="auto" w:fill="auto"/>
            <w:vAlign w:val="bottom"/>
            <w:hideMark/>
          </w:tcPr>
          <w:p w14:paraId="254BBFBF" w14:textId="77777777" w:rsidR="00EC5079" w:rsidRPr="00CA336A" w:rsidRDefault="00EC5079" w:rsidP="00EC5079">
            <w:pPr>
              <w:spacing w:after="0"/>
              <w:rPr>
                <w:rFonts w:ascii="Times New Roman" w:hAnsi="Times New Roman"/>
                <w:sz w:val="24"/>
                <w:szCs w:val="24"/>
              </w:rPr>
            </w:pPr>
          </w:p>
        </w:tc>
        <w:tc>
          <w:tcPr>
            <w:tcW w:w="1088" w:type="dxa"/>
            <w:tcBorders>
              <w:top w:val="single" w:sz="4" w:space="0" w:color="auto"/>
              <w:left w:val="nil"/>
              <w:bottom w:val="single" w:sz="4" w:space="0" w:color="auto"/>
              <w:right w:val="nil"/>
            </w:tcBorders>
            <w:shd w:val="clear" w:color="auto" w:fill="auto"/>
            <w:vAlign w:val="bottom"/>
            <w:hideMark/>
          </w:tcPr>
          <w:p w14:paraId="6607CC57" w14:textId="77777777" w:rsidR="00EC5079" w:rsidRPr="00CA336A" w:rsidRDefault="00EC5079" w:rsidP="00EC5079">
            <w:pPr>
              <w:spacing w:before="40" w:after="0"/>
              <w:jc w:val="right"/>
              <w:rPr>
                <w:rFonts w:cs="Arial"/>
                <w:b/>
                <w:bCs/>
                <w:sz w:val="16"/>
                <w:szCs w:val="16"/>
              </w:rPr>
            </w:pPr>
            <w:r>
              <w:rPr>
                <w:rFonts w:cs="Arial"/>
                <w:b/>
                <w:bCs/>
                <w:sz w:val="16"/>
                <w:szCs w:val="16"/>
              </w:rPr>
              <w:t>2020–</w:t>
            </w:r>
            <w:r w:rsidRPr="00CA336A">
              <w:rPr>
                <w:rFonts w:cs="Arial"/>
                <w:b/>
                <w:bCs/>
                <w:sz w:val="16"/>
                <w:szCs w:val="16"/>
              </w:rPr>
              <w:t>21</w:t>
            </w:r>
            <w:r w:rsidRPr="00CA336A">
              <w:rPr>
                <w:rFonts w:cs="Arial"/>
                <w:b/>
                <w:bCs/>
                <w:sz w:val="16"/>
                <w:szCs w:val="16"/>
              </w:rPr>
              <w:br/>
              <w:t>Actual</w:t>
            </w:r>
            <w:r w:rsidRPr="00CA336A">
              <w:rPr>
                <w:rFonts w:cs="Arial"/>
                <w:b/>
                <w:bCs/>
                <w:sz w:val="16"/>
                <w:szCs w:val="16"/>
              </w:rPr>
              <w:br/>
            </w:r>
            <w:r w:rsidRPr="00CA336A">
              <w:rPr>
                <w:rFonts w:cs="Arial"/>
                <w:b/>
                <w:bCs/>
                <w:sz w:val="16"/>
                <w:szCs w:val="16"/>
              </w:rPr>
              <w:br/>
            </w:r>
            <w:r w:rsidRPr="00CA336A">
              <w:rPr>
                <w:rFonts w:cs="Arial"/>
                <w:sz w:val="16"/>
                <w:szCs w:val="16"/>
              </w:rPr>
              <w:t>$'000</w:t>
            </w:r>
          </w:p>
        </w:tc>
        <w:tc>
          <w:tcPr>
            <w:tcW w:w="1088" w:type="dxa"/>
            <w:tcBorders>
              <w:top w:val="single" w:sz="4" w:space="0" w:color="auto"/>
              <w:left w:val="nil"/>
              <w:bottom w:val="single" w:sz="4" w:space="0" w:color="auto"/>
              <w:right w:val="nil"/>
            </w:tcBorders>
            <w:shd w:val="clear" w:color="000000" w:fill="D9D9D9"/>
            <w:vAlign w:val="bottom"/>
            <w:hideMark/>
          </w:tcPr>
          <w:p w14:paraId="54370A29" w14:textId="77777777" w:rsidR="00EC5079" w:rsidRPr="00CA336A" w:rsidRDefault="00EC5079" w:rsidP="00EC5079">
            <w:pPr>
              <w:spacing w:before="40" w:after="0"/>
              <w:jc w:val="right"/>
              <w:rPr>
                <w:rFonts w:cs="Arial"/>
                <w:b/>
                <w:bCs/>
                <w:sz w:val="16"/>
                <w:szCs w:val="16"/>
              </w:rPr>
            </w:pPr>
            <w:r>
              <w:rPr>
                <w:rFonts w:cs="Arial"/>
                <w:b/>
                <w:bCs/>
                <w:sz w:val="16"/>
                <w:szCs w:val="16"/>
              </w:rPr>
              <w:t>2021–</w:t>
            </w:r>
            <w:r w:rsidRPr="00CA336A">
              <w:rPr>
                <w:rFonts w:cs="Arial"/>
                <w:b/>
                <w:bCs/>
                <w:sz w:val="16"/>
                <w:szCs w:val="16"/>
              </w:rPr>
              <w:t>22</w:t>
            </w:r>
            <w:r w:rsidRPr="00CA336A">
              <w:rPr>
                <w:rFonts w:cs="Arial"/>
                <w:b/>
                <w:bCs/>
                <w:sz w:val="16"/>
                <w:szCs w:val="16"/>
              </w:rPr>
              <w:br/>
              <w:t xml:space="preserve">Revised Budget </w:t>
            </w:r>
            <w:r w:rsidRPr="00CA336A">
              <w:rPr>
                <w:rFonts w:cs="Arial"/>
                <w:sz w:val="16"/>
                <w:szCs w:val="16"/>
              </w:rPr>
              <w:t xml:space="preserve"> </w:t>
            </w:r>
            <w:r w:rsidRPr="00CA336A">
              <w:rPr>
                <w:rFonts w:cs="Arial"/>
                <w:sz w:val="16"/>
                <w:szCs w:val="16"/>
              </w:rPr>
              <w:br/>
              <w:t>$'000</w:t>
            </w:r>
          </w:p>
        </w:tc>
        <w:tc>
          <w:tcPr>
            <w:tcW w:w="1088" w:type="dxa"/>
            <w:tcBorders>
              <w:top w:val="single" w:sz="4" w:space="0" w:color="auto"/>
              <w:left w:val="nil"/>
              <w:bottom w:val="single" w:sz="4" w:space="0" w:color="auto"/>
              <w:right w:val="nil"/>
            </w:tcBorders>
            <w:shd w:val="clear" w:color="auto" w:fill="auto"/>
            <w:vAlign w:val="bottom"/>
            <w:hideMark/>
          </w:tcPr>
          <w:p w14:paraId="5E8D9797" w14:textId="77777777" w:rsidR="00EC5079" w:rsidRPr="00CA336A" w:rsidRDefault="00EC5079" w:rsidP="00EC5079">
            <w:pPr>
              <w:spacing w:before="40" w:after="0"/>
              <w:jc w:val="right"/>
              <w:rPr>
                <w:rFonts w:cs="Arial"/>
                <w:b/>
                <w:bCs/>
                <w:sz w:val="16"/>
                <w:szCs w:val="16"/>
              </w:rPr>
            </w:pPr>
            <w:r w:rsidRPr="00CA336A">
              <w:rPr>
                <w:rFonts w:cs="Arial"/>
                <w:b/>
                <w:bCs/>
                <w:sz w:val="16"/>
                <w:szCs w:val="16"/>
              </w:rPr>
              <w:t>2022</w:t>
            </w:r>
            <w:r>
              <w:rPr>
                <w:rFonts w:cs="Arial"/>
                <w:b/>
                <w:bCs/>
                <w:sz w:val="16"/>
                <w:szCs w:val="16"/>
              </w:rPr>
              <w:t>–</w:t>
            </w:r>
            <w:r w:rsidRPr="00CA336A">
              <w:rPr>
                <w:rFonts w:cs="Arial"/>
                <w:b/>
                <w:bCs/>
                <w:sz w:val="16"/>
                <w:szCs w:val="16"/>
              </w:rPr>
              <w:t>23</w:t>
            </w:r>
            <w:r w:rsidRPr="00CA336A">
              <w:rPr>
                <w:rFonts w:cs="Arial"/>
                <w:b/>
                <w:bCs/>
                <w:sz w:val="16"/>
                <w:szCs w:val="16"/>
              </w:rPr>
              <w:br/>
              <w:t xml:space="preserve">Forward Estimate </w:t>
            </w:r>
            <w:r w:rsidRPr="00CA336A">
              <w:rPr>
                <w:rFonts w:cs="Arial"/>
                <w:sz w:val="16"/>
                <w:szCs w:val="16"/>
              </w:rPr>
              <w:t>$'000</w:t>
            </w:r>
          </w:p>
        </w:tc>
        <w:tc>
          <w:tcPr>
            <w:tcW w:w="1088" w:type="dxa"/>
            <w:tcBorders>
              <w:top w:val="single" w:sz="4" w:space="0" w:color="auto"/>
              <w:left w:val="nil"/>
              <w:bottom w:val="single" w:sz="4" w:space="0" w:color="auto"/>
              <w:right w:val="nil"/>
            </w:tcBorders>
            <w:shd w:val="clear" w:color="auto" w:fill="auto"/>
            <w:vAlign w:val="bottom"/>
            <w:hideMark/>
          </w:tcPr>
          <w:p w14:paraId="78FD6DBE" w14:textId="77777777" w:rsidR="00EC5079" w:rsidRPr="00CA336A" w:rsidRDefault="00EC5079" w:rsidP="00EC5079">
            <w:pPr>
              <w:spacing w:before="40" w:after="0"/>
              <w:jc w:val="right"/>
              <w:rPr>
                <w:rFonts w:cs="Arial"/>
                <w:b/>
                <w:bCs/>
                <w:sz w:val="16"/>
                <w:szCs w:val="16"/>
              </w:rPr>
            </w:pPr>
            <w:r w:rsidRPr="00CA336A">
              <w:rPr>
                <w:rFonts w:cs="Arial"/>
                <w:b/>
                <w:bCs/>
                <w:sz w:val="16"/>
                <w:szCs w:val="16"/>
              </w:rPr>
              <w:t>2023</w:t>
            </w:r>
            <w:r>
              <w:rPr>
                <w:rFonts w:cs="Arial"/>
                <w:b/>
                <w:bCs/>
                <w:sz w:val="16"/>
                <w:szCs w:val="16"/>
              </w:rPr>
              <w:t>–</w:t>
            </w:r>
            <w:r w:rsidRPr="00CA336A">
              <w:rPr>
                <w:rFonts w:cs="Arial"/>
                <w:b/>
                <w:bCs/>
                <w:sz w:val="16"/>
                <w:szCs w:val="16"/>
              </w:rPr>
              <w:t>24</w:t>
            </w:r>
            <w:r w:rsidRPr="00CA336A">
              <w:rPr>
                <w:rFonts w:cs="Arial"/>
                <w:b/>
                <w:bCs/>
                <w:sz w:val="16"/>
                <w:szCs w:val="16"/>
              </w:rPr>
              <w:br/>
              <w:t xml:space="preserve">Forward Estimate </w:t>
            </w:r>
            <w:r w:rsidRPr="00CA336A">
              <w:rPr>
                <w:rFonts w:cs="Arial"/>
                <w:sz w:val="16"/>
                <w:szCs w:val="16"/>
              </w:rPr>
              <w:t>$'000</w:t>
            </w:r>
          </w:p>
        </w:tc>
        <w:tc>
          <w:tcPr>
            <w:tcW w:w="1088" w:type="dxa"/>
            <w:tcBorders>
              <w:top w:val="single" w:sz="4" w:space="0" w:color="auto"/>
              <w:left w:val="nil"/>
              <w:bottom w:val="single" w:sz="4" w:space="0" w:color="auto"/>
              <w:right w:val="nil"/>
            </w:tcBorders>
            <w:shd w:val="clear" w:color="auto" w:fill="auto"/>
            <w:vAlign w:val="bottom"/>
            <w:hideMark/>
          </w:tcPr>
          <w:p w14:paraId="2D6815D3" w14:textId="77777777" w:rsidR="00EC5079" w:rsidRPr="00CA336A" w:rsidRDefault="00EC5079" w:rsidP="00EC5079">
            <w:pPr>
              <w:spacing w:before="40" w:after="0"/>
              <w:jc w:val="right"/>
              <w:rPr>
                <w:rFonts w:cs="Arial"/>
                <w:b/>
                <w:bCs/>
                <w:sz w:val="16"/>
                <w:szCs w:val="16"/>
              </w:rPr>
            </w:pPr>
            <w:r>
              <w:rPr>
                <w:rFonts w:cs="Arial"/>
                <w:b/>
                <w:bCs/>
                <w:sz w:val="16"/>
                <w:szCs w:val="16"/>
              </w:rPr>
              <w:t>2024–</w:t>
            </w:r>
            <w:r w:rsidRPr="00CA336A">
              <w:rPr>
                <w:rFonts w:cs="Arial"/>
                <w:b/>
                <w:bCs/>
                <w:sz w:val="16"/>
                <w:szCs w:val="16"/>
              </w:rPr>
              <w:t>25</w:t>
            </w:r>
            <w:r w:rsidRPr="00CA336A">
              <w:rPr>
                <w:rFonts w:cs="Arial"/>
                <w:b/>
                <w:bCs/>
                <w:sz w:val="16"/>
                <w:szCs w:val="16"/>
              </w:rPr>
              <w:br/>
              <w:t xml:space="preserve">Forward Estimate </w:t>
            </w:r>
            <w:r w:rsidRPr="00CA336A">
              <w:rPr>
                <w:rFonts w:cs="Arial"/>
                <w:sz w:val="16"/>
                <w:szCs w:val="16"/>
              </w:rPr>
              <w:t>$'000</w:t>
            </w:r>
          </w:p>
        </w:tc>
      </w:tr>
      <w:tr w:rsidR="00EC5079" w:rsidRPr="00CA336A" w14:paraId="0483EE20" w14:textId="77777777" w:rsidTr="00EC5079">
        <w:trPr>
          <w:trHeight w:val="300"/>
          <w:jc w:val="center"/>
        </w:trPr>
        <w:tc>
          <w:tcPr>
            <w:tcW w:w="2620" w:type="dxa"/>
            <w:tcBorders>
              <w:left w:val="nil"/>
              <w:bottom w:val="nil"/>
              <w:right w:val="nil"/>
            </w:tcBorders>
            <w:shd w:val="clear" w:color="auto" w:fill="auto"/>
            <w:noWrap/>
            <w:vAlign w:val="bottom"/>
            <w:hideMark/>
          </w:tcPr>
          <w:p w14:paraId="3A7C6909" w14:textId="77777777" w:rsidR="00EC5079" w:rsidRPr="00CA336A" w:rsidRDefault="00EC5079" w:rsidP="001D48BB">
            <w:pPr>
              <w:spacing w:after="0"/>
              <w:jc w:val="left"/>
              <w:rPr>
                <w:rFonts w:cs="Arial"/>
                <w:b/>
                <w:bCs/>
                <w:sz w:val="16"/>
                <w:szCs w:val="16"/>
              </w:rPr>
            </w:pPr>
            <w:r w:rsidRPr="00CA336A">
              <w:rPr>
                <w:rFonts w:cs="Arial"/>
                <w:b/>
                <w:bCs/>
                <w:sz w:val="16"/>
                <w:szCs w:val="16"/>
              </w:rPr>
              <w:t>FINANCING ACTIVITIES</w:t>
            </w:r>
          </w:p>
        </w:tc>
        <w:tc>
          <w:tcPr>
            <w:tcW w:w="1088" w:type="dxa"/>
            <w:tcBorders>
              <w:top w:val="nil"/>
              <w:left w:val="nil"/>
              <w:bottom w:val="nil"/>
              <w:right w:val="nil"/>
            </w:tcBorders>
            <w:shd w:val="clear" w:color="auto" w:fill="auto"/>
            <w:noWrap/>
            <w:vAlign w:val="bottom"/>
            <w:hideMark/>
          </w:tcPr>
          <w:p w14:paraId="51D65A5B" w14:textId="77777777" w:rsidR="00EC5079" w:rsidRPr="00CA336A" w:rsidRDefault="00EC5079" w:rsidP="00EC5079">
            <w:pPr>
              <w:spacing w:after="0"/>
              <w:rPr>
                <w:rFonts w:cs="Arial"/>
                <w:b/>
                <w:bCs/>
                <w:sz w:val="16"/>
                <w:szCs w:val="16"/>
              </w:rPr>
            </w:pPr>
          </w:p>
        </w:tc>
        <w:tc>
          <w:tcPr>
            <w:tcW w:w="1088" w:type="dxa"/>
            <w:tcBorders>
              <w:top w:val="nil"/>
              <w:left w:val="nil"/>
              <w:bottom w:val="nil"/>
              <w:right w:val="nil"/>
            </w:tcBorders>
            <w:shd w:val="clear" w:color="000000" w:fill="D9D9D9"/>
            <w:noWrap/>
            <w:vAlign w:val="bottom"/>
            <w:hideMark/>
          </w:tcPr>
          <w:p w14:paraId="275537F7" w14:textId="77777777" w:rsidR="00EC5079" w:rsidRPr="00CA336A" w:rsidRDefault="00EC5079" w:rsidP="00EC5079">
            <w:pPr>
              <w:spacing w:after="0"/>
              <w:jc w:val="right"/>
              <w:rPr>
                <w:rFonts w:cs="Arial"/>
                <w:sz w:val="16"/>
                <w:szCs w:val="16"/>
              </w:rPr>
            </w:pPr>
            <w:r w:rsidRPr="00CA336A">
              <w:rPr>
                <w:rFonts w:cs="Arial"/>
                <w:sz w:val="16"/>
                <w:szCs w:val="16"/>
              </w:rPr>
              <w:t> </w:t>
            </w:r>
          </w:p>
        </w:tc>
        <w:tc>
          <w:tcPr>
            <w:tcW w:w="1088" w:type="dxa"/>
            <w:tcBorders>
              <w:top w:val="nil"/>
              <w:left w:val="nil"/>
              <w:bottom w:val="nil"/>
              <w:right w:val="nil"/>
            </w:tcBorders>
            <w:shd w:val="clear" w:color="auto" w:fill="auto"/>
            <w:noWrap/>
            <w:vAlign w:val="bottom"/>
            <w:hideMark/>
          </w:tcPr>
          <w:p w14:paraId="0B50CF95" w14:textId="77777777" w:rsidR="00EC5079" w:rsidRPr="00CA336A" w:rsidRDefault="00EC5079" w:rsidP="00EC5079">
            <w:pPr>
              <w:spacing w:after="0"/>
              <w:jc w:val="right"/>
              <w:rPr>
                <w:rFonts w:cs="Arial"/>
                <w:sz w:val="16"/>
                <w:szCs w:val="16"/>
              </w:rPr>
            </w:pPr>
          </w:p>
        </w:tc>
        <w:tc>
          <w:tcPr>
            <w:tcW w:w="1088" w:type="dxa"/>
            <w:tcBorders>
              <w:top w:val="nil"/>
              <w:left w:val="nil"/>
              <w:bottom w:val="nil"/>
              <w:right w:val="nil"/>
            </w:tcBorders>
            <w:shd w:val="clear" w:color="auto" w:fill="auto"/>
            <w:noWrap/>
            <w:vAlign w:val="bottom"/>
            <w:hideMark/>
          </w:tcPr>
          <w:p w14:paraId="36383A3B" w14:textId="77777777" w:rsidR="00EC5079" w:rsidRPr="00CA336A" w:rsidRDefault="00EC5079" w:rsidP="00EC5079">
            <w:pPr>
              <w:spacing w:after="0"/>
              <w:jc w:val="right"/>
              <w:rPr>
                <w:rFonts w:ascii="Times New Roman" w:hAnsi="Times New Roman"/>
              </w:rPr>
            </w:pPr>
          </w:p>
        </w:tc>
        <w:tc>
          <w:tcPr>
            <w:tcW w:w="1088" w:type="dxa"/>
            <w:tcBorders>
              <w:top w:val="nil"/>
              <w:left w:val="nil"/>
              <w:bottom w:val="nil"/>
              <w:right w:val="nil"/>
            </w:tcBorders>
            <w:shd w:val="clear" w:color="auto" w:fill="auto"/>
            <w:noWrap/>
            <w:vAlign w:val="bottom"/>
            <w:hideMark/>
          </w:tcPr>
          <w:p w14:paraId="261EBEA1" w14:textId="77777777" w:rsidR="00EC5079" w:rsidRPr="00CA336A" w:rsidRDefault="00EC5079" w:rsidP="00EC5079">
            <w:pPr>
              <w:spacing w:after="0"/>
              <w:jc w:val="right"/>
              <w:rPr>
                <w:rFonts w:ascii="Times New Roman" w:hAnsi="Times New Roman"/>
              </w:rPr>
            </w:pPr>
          </w:p>
        </w:tc>
      </w:tr>
      <w:tr w:rsidR="00EC5079" w:rsidRPr="00CA336A" w14:paraId="52FCFBFB" w14:textId="77777777" w:rsidTr="00EC5079">
        <w:trPr>
          <w:trHeight w:val="210"/>
          <w:jc w:val="center"/>
        </w:trPr>
        <w:tc>
          <w:tcPr>
            <w:tcW w:w="2620" w:type="dxa"/>
            <w:tcBorders>
              <w:top w:val="nil"/>
              <w:left w:val="nil"/>
              <w:bottom w:val="nil"/>
              <w:right w:val="nil"/>
            </w:tcBorders>
            <w:shd w:val="clear" w:color="auto" w:fill="auto"/>
            <w:noWrap/>
            <w:vAlign w:val="bottom"/>
            <w:hideMark/>
          </w:tcPr>
          <w:p w14:paraId="5452E79D" w14:textId="77777777" w:rsidR="00EC5079" w:rsidRPr="00CA336A" w:rsidRDefault="00EC5079" w:rsidP="001D48BB">
            <w:pPr>
              <w:spacing w:after="0"/>
              <w:ind w:firstLineChars="100" w:firstLine="161"/>
              <w:jc w:val="left"/>
              <w:rPr>
                <w:rFonts w:cs="Arial"/>
                <w:b/>
                <w:bCs/>
                <w:sz w:val="16"/>
                <w:szCs w:val="16"/>
              </w:rPr>
            </w:pPr>
            <w:r w:rsidRPr="00CA336A">
              <w:rPr>
                <w:rFonts w:cs="Arial"/>
                <w:b/>
                <w:bCs/>
                <w:sz w:val="16"/>
                <w:szCs w:val="16"/>
              </w:rPr>
              <w:t>Cash received</w:t>
            </w:r>
          </w:p>
        </w:tc>
        <w:tc>
          <w:tcPr>
            <w:tcW w:w="1088" w:type="dxa"/>
            <w:tcBorders>
              <w:top w:val="nil"/>
              <w:left w:val="nil"/>
              <w:bottom w:val="nil"/>
              <w:right w:val="nil"/>
            </w:tcBorders>
            <w:shd w:val="clear" w:color="auto" w:fill="auto"/>
            <w:noWrap/>
            <w:vAlign w:val="bottom"/>
            <w:hideMark/>
          </w:tcPr>
          <w:p w14:paraId="0B8C4F66" w14:textId="77777777" w:rsidR="00EC5079" w:rsidRPr="00CA336A" w:rsidRDefault="00EC5079" w:rsidP="00EC5079">
            <w:pPr>
              <w:spacing w:after="0"/>
              <w:ind w:firstLineChars="100" w:firstLine="161"/>
              <w:rPr>
                <w:rFonts w:cs="Arial"/>
                <w:b/>
                <w:bCs/>
                <w:sz w:val="16"/>
                <w:szCs w:val="16"/>
              </w:rPr>
            </w:pPr>
          </w:p>
        </w:tc>
        <w:tc>
          <w:tcPr>
            <w:tcW w:w="1088" w:type="dxa"/>
            <w:tcBorders>
              <w:top w:val="nil"/>
              <w:left w:val="nil"/>
              <w:bottom w:val="nil"/>
              <w:right w:val="nil"/>
            </w:tcBorders>
            <w:shd w:val="clear" w:color="000000" w:fill="D9D9D9"/>
            <w:noWrap/>
            <w:vAlign w:val="bottom"/>
            <w:hideMark/>
          </w:tcPr>
          <w:p w14:paraId="20CEBBF9" w14:textId="77777777" w:rsidR="00EC5079" w:rsidRPr="00CA336A" w:rsidRDefault="00EC5079" w:rsidP="00EC5079">
            <w:pPr>
              <w:spacing w:after="0"/>
              <w:jc w:val="right"/>
              <w:rPr>
                <w:rFonts w:cs="Arial"/>
                <w:sz w:val="16"/>
                <w:szCs w:val="16"/>
              </w:rPr>
            </w:pPr>
            <w:r w:rsidRPr="00CA336A">
              <w:rPr>
                <w:rFonts w:cs="Arial"/>
                <w:sz w:val="16"/>
                <w:szCs w:val="16"/>
              </w:rPr>
              <w:t> </w:t>
            </w:r>
          </w:p>
        </w:tc>
        <w:tc>
          <w:tcPr>
            <w:tcW w:w="1088" w:type="dxa"/>
            <w:tcBorders>
              <w:top w:val="nil"/>
              <w:left w:val="nil"/>
              <w:bottom w:val="nil"/>
              <w:right w:val="nil"/>
            </w:tcBorders>
            <w:shd w:val="clear" w:color="auto" w:fill="auto"/>
            <w:noWrap/>
            <w:vAlign w:val="bottom"/>
            <w:hideMark/>
          </w:tcPr>
          <w:p w14:paraId="360DF09C" w14:textId="77777777" w:rsidR="00EC5079" w:rsidRPr="00CA336A" w:rsidRDefault="00EC5079" w:rsidP="00EC5079">
            <w:pPr>
              <w:spacing w:after="0"/>
              <w:jc w:val="right"/>
              <w:rPr>
                <w:rFonts w:cs="Arial"/>
                <w:sz w:val="16"/>
                <w:szCs w:val="16"/>
              </w:rPr>
            </w:pPr>
          </w:p>
        </w:tc>
        <w:tc>
          <w:tcPr>
            <w:tcW w:w="1088" w:type="dxa"/>
            <w:tcBorders>
              <w:top w:val="nil"/>
              <w:left w:val="nil"/>
              <w:bottom w:val="nil"/>
              <w:right w:val="nil"/>
            </w:tcBorders>
            <w:shd w:val="clear" w:color="auto" w:fill="auto"/>
            <w:noWrap/>
            <w:vAlign w:val="bottom"/>
            <w:hideMark/>
          </w:tcPr>
          <w:p w14:paraId="4FD47081" w14:textId="77777777" w:rsidR="00EC5079" w:rsidRPr="00CA336A" w:rsidRDefault="00EC5079" w:rsidP="00EC5079">
            <w:pPr>
              <w:spacing w:after="0"/>
              <w:jc w:val="right"/>
              <w:rPr>
                <w:rFonts w:ascii="Times New Roman" w:hAnsi="Times New Roman"/>
              </w:rPr>
            </w:pPr>
          </w:p>
        </w:tc>
        <w:tc>
          <w:tcPr>
            <w:tcW w:w="1088" w:type="dxa"/>
            <w:tcBorders>
              <w:top w:val="nil"/>
              <w:left w:val="nil"/>
              <w:bottom w:val="nil"/>
              <w:right w:val="nil"/>
            </w:tcBorders>
            <w:shd w:val="clear" w:color="auto" w:fill="auto"/>
            <w:noWrap/>
            <w:vAlign w:val="bottom"/>
            <w:hideMark/>
          </w:tcPr>
          <w:p w14:paraId="23ECEAEB" w14:textId="77777777" w:rsidR="00EC5079" w:rsidRPr="00CA336A" w:rsidRDefault="00EC5079" w:rsidP="00EC5079">
            <w:pPr>
              <w:spacing w:after="0"/>
              <w:jc w:val="right"/>
              <w:rPr>
                <w:rFonts w:ascii="Times New Roman" w:hAnsi="Times New Roman"/>
              </w:rPr>
            </w:pPr>
          </w:p>
        </w:tc>
      </w:tr>
      <w:tr w:rsidR="00EC5079" w:rsidRPr="00CA336A" w14:paraId="1DA504AD" w14:textId="77777777" w:rsidTr="00EC5079">
        <w:trPr>
          <w:trHeight w:val="225"/>
          <w:jc w:val="center"/>
        </w:trPr>
        <w:tc>
          <w:tcPr>
            <w:tcW w:w="2620" w:type="dxa"/>
            <w:tcBorders>
              <w:top w:val="nil"/>
              <w:left w:val="nil"/>
              <w:bottom w:val="nil"/>
              <w:right w:val="nil"/>
            </w:tcBorders>
            <w:shd w:val="clear" w:color="auto" w:fill="auto"/>
            <w:noWrap/>
            <w:vAlign w:val="bottom"/>
            <w:hideMark/>
          </w:tcPr>
          <w:p w14:paraId="4E5BB861" w14:textId="77777777" w:rsidR="00EC5079" w:rsidRPr="00CA336A" w:rsidRDefault="00EC5079" w:rsidP="001D48BB">
            <w:pPr>
              <w:spacing w:after="0"/>
              <w:ind w:firstLineChars="200" w:firstLine="320"/>
              <w:jc w:val="left"/>
              <w:rPr>
                <w:rFonts w:cs="Arial"/>
                <w:sz w:val="16"/>
                <w:szCs w:val="16"/>
              </w:rPr>
            </w:pPr>
            <w:r w:rsidRPr="00CA336A">
              <w:rPr>
                <w:rFonts w:cs="Arial"/>
                <w:sz w:val="16"/>
                <w:szCs w:val="16"/>
              </w:rPr>
              <w:t>Other receipts</w:t>
            </w:r>
          </w:p>
        </w:tc>
        <w:tc>
          <w:tcPr>
            <w:tcW w:w="1088" w:type="dxa"/>
            <w:tcBorders>
              <w:top w:val="nil"/>
              <w:left w:val="nil"/>
              <w:bottom w:val="nil"/>
              <w:right w:val="nil"/>
            </w:tcBorders>
            <w:shd w:val="clear" w:color="auto" w:fill="auto"/>
            <w:noWrap/>
            <w:vAlign w:val="bottom"/>
            <w:hideMark/>
          </w:tcPr>
          <w:p w14:paraId="2FBD462B" w14:textId="77777777" w:rsidR="00EC5079" w:rsidRPr="00CA336A" w:rsidRDefault="00EC5079" w:rsidP="00EC5079">
            <w:pPr>
              <w:spacing w:after="0"/>
              <w:jc w:val="right"/>
              <w:rPr>
                <w:rFonts w:cs="Arial"/>
                <w:sz w:val="16"/>
                <w:szCs w:val="16"/>
              </w:rPr>
            </w:pPr>
            <w:r w:rsidRPr="00CA336A">
              <w:rPr>
                <w:rFonts w:cs="Arial"/>
                <w:sz w:val="16"/>
                <w:szCs w:val="16"/>
              </w:rPr>
              <w:t>-</w:t>
            </w:r>
          </w:p>
        </w:tc>
        <w:tc>
          <w:tcPr>
            <w:tcW w:w="1088" w:type="dxa"/>
            <w:tcBorders>
              <w:top w:val="nil"/>
              <w:left w:val="nil"/>
              <w:bottom w:val="nil"/>
              <w:right w:val="nil"/>
            </w:tcBorders>
            <w:shd w:val="clear" w:color="000000" w:fill="D9D9D9"/>
            <w:noWrap/>
            <w:vAlign w:val="bottom"/>
            <w:hideMark/>
          </w:tcPr>
          <w:p w14:paraId="0B39ACCD" w14:textId="77777777" w:rsidR="00EC5079" w:rsidRPr="00CA336A" w:rsidRDefault="00EC5079" w:rsidP="00EC5079">
            <w:pPr>
              <w:spacing w:after="0"/>
              <w:jc w:val="right"/>
              <w:rPr>
                <w:rFonts w:cs="Arial"/>
                <w:sz w:val="16"/>
                <w:szCs w:val="16"/>
              </w:rPr>
            </w:pPr>
            <w:r w:rsidRPr="00CA336A">
              <w:rPr>
                <w:rFonts w:cs="Arial"/>
                <w:sz w:val="16"/>
                <w:szCs w:val="16"/>
              </w:rPr>
              <w:t>-</w:t>
            </w:r>
          </w:p>
        </w:tc>
        <w:tc>
          <w:tcPr>
            <w:tcW w:w="1088" w:type="dxa"/>
            <w:tcBorders>
              <w:top w:val="nil"/>
              <w:left w:val="nil"/>
              <w:bottom w:val="nil"/>
              <w:right w:val="nil"/>
            </w:tcBorders>
            <w:shd w:val="clear" w:color="auto" w:fill="auto"/>
            <w:noWrap/>
            <w:vAlign w:val="bottom"/>
            <w:hideMark/>
          </w:tcPr>
          <w:p w14:paraId="3EA6EB65" w14:textId="77777777" w:rsidR="00EC5079" w:rsidRPr="00CA336A" w:rsidRDefault="00EC5079" w:rsidP="00EC5079">
            <w:pPr>
              <w:spacing w:after="0"/>
              <w:jc w:val="right"/>
              <w:rPr>
                <w:rFonts w:cs="Arial"/>
                <w:sz w:val="16"/>
                <w:szCs w:val="16"/>
              </w:rPr>
            </w:pPr>
            <w:r w:rsidRPr="00CA336A">
              <w:rPr>
                <w:rFonts w:cs="Arial"/>
                <w:sz w:val="16"/>
                <w:szCs w:val="16"/>
              </w:rPr>
              <w:t>47,126</w:t>
            </w:r>
          </w:p>
        </w:tc>
        <w:tc>
          <w:tcPr>
            <w:tcW w:w="1088" w:type="dxa"/>
            <w:tcBorders>
              <w:top w:val="nil"/>
              <w:left w:val="nil"/>
              <w:bottom w:val="nil"/>
              <w:right w:val="nil"/>
            </w:tcBorders>
            <w:shd w:val="clear" w:color="auto" w:fill="auto"/>
            <w:noWrap/>
            <w:vAlign w:val="bottom"/>
            <w:hideMark/>
          </w:tcPr>
          <w:p w14:paraId="24A16101" w14:textId="77777777" w:rsidR="00EC5079" w:rsidRPr="00CA336A" w:rsidRDefault="00EC5079" w:rsidP="00EC5079">
            <w:pPr>
              <w:spacing w:after="0"/>
              <w:jc w:val="right"/>
              <w:rPr>
                <w:rFonts w:cs="Arial"/>
                <w:sz w:val="16"/>
                <w:szCs w:val="16"/>
              </w:rPr>
            </w:pPr>
            <w:r w:rsidRPr="00CA336A">
              <w:rPr>
                <w:rFonts w:cs="Arial"/>
                <w:sz w:val="16"/>
                <w:szCs w:val="16"/>
              </w:rPr>
              <w:t>60,636</w:t>
            </w:r>
          </w:p>
        </w:tc>
        <w:tc>
          <w:tcPr>
            <w:tcW w:w="1088" w:type="dxa"/>
            <w:tcBorders>
              <w:top w:val="nil"/>
              <w:left w:val="nil"/>
              <w:bottom w:val="nil"/>
              <w:right w:val="nil"/>
            </w:tcBorders>
            <w:shd w:val="clear" w:color="auto" w:fill="auto"/>
            <w:noWrap/>
            <w:vAlign w:val="bottom"/>
            <w:hideMark/>
          </w:tcPr>
          <w:p w14:paraId="5E1318A3" w14:textId="77777777" w:rsidR="00EC5079" w:rsidRPr="00CA336A" w:rsidRDefault="00EC5079" w:rsidP="00EC5079">
            <w:pPr>
              <w:spacing w:after="0"/>
              <w:jc w:val="right"/>
              <w:rPr>
                <w:rFonts w:cs="Arial"/>
                <w:sz w:val="16"/>
                <w:szCs w:val="16"/>
              </w:rPr>
            </w:pPr>
            <w:r w:rsidRPr="00CA336A">
              <w:rPr>
                <w:rFonts w:cs="Arial"/>
                <w:sz w:val="16"/>
                <w:szCs w:val="16"/>
              </w:rPr>
              <w:t>14,628</w:t>
            </w:r>
          </w:p>
        </w:tc>
      </w:tr>
      <w:tr w:rsidR="00EC5079" w:rsidRPr="00CA336A" w14:paraId="75C614C9" w14:textId="77777777" w:rsidTr="00EC5079">
        <w:trPr>
          <w:trHeight w:val="225"/>
          <w:jc w:val="center"/>
        </w:trPr>
        <w:tc>
          <w:tcPr>
            <w:tcW w:w="2620" w:type="dxa"/>
            <w:tcBorders>
              <w:top w:val="nil"/>
              <w:left w:val="nil"/>
              <w:bottom w:val="nil"/>
              <w:right w:val="nil"/>
            </w:tcBorders>
            <w:shd w:val="clear" w:color="auto" w:fill="auto"/>
            <w:noWrap/>
            <w:vAlign w:val="bottom"/>
            <w:hideMark/>
          </w:tcPr>
          <w:p w14:paraId="5EB1240F" w14:textId="77777777" w:rsidR="00EC5079" w:rsidRPr="00CA336A" w:rsidRDefault="00EC5079" w:rsidP="001D48BB">
            <w:pPr>
              <w:spacing w:after="0"/>
              <w:ind w:firstLineChars="200" w:firstLine="321"/>
              <w:jc w:val="left"/>
              <w:rPr>
                <w:rFonts w:cs="Arial"/>
                <w:b/>
                <w:bCs/>
                <w:sz w:val="16"/>
                <w:szCs w:val="16"/>
              </w:rPr>
            </w:pPr>
            <w:r w:rsidRPr="00CA336A">
              <w:rPr>
                <w:rFonts w:cs="Arial"/>
                <w:b/>
                <w:bCs/>
                <w:sz w:val="16"/>
                <w:szCs w:val="16"/>
              </w:rPr>
              <w:t>Total cash received</w:t>
            </w:r>
          </w:p>
        </w:tc>
        <w:tc>
          <w:tcPr>
            <w:tcW w:w="1088" w:type="dxa"/>
            <w:tcBorders>
              <w:top w:val="nil"/>
              <w:left w:val="nil"/>
              <w:bottom w:val="single" w:sz="4" w:space="0" w:color="auto"/>
              <w:right w:val="nil"/>
            </w:tcBorders>
            <w:shd w:val="clear" w:color="auto" w:fill="auto"/>
            <w:noWrap/>
            <w:vAlign w:val="bottom"/>
            <w:hideMark/>
          </w:tcPr>
          <w:p w14:paraId="4CC12AAA" w14:textId="77777777" w:rsidR="00EC5079" w:rsidRPr="00CA336A" w:rsidRDefault="00EC5079" w:rsidP="00EC5079">
            <w:pPr>
              <w:spacing w:after="0"/>
              <w:jc w:val="right"/>
              <w:rPr>
                <w:rFonts w:cs="Arial"/>
                <w:b/>
                <w:bCs/>
                <w:sz w:val="16"/>
                <w:szCs w:val="16"/>
              </w:rPr>
            </w:pPr>
            <w:r w:rsidRPr="00CA336A">
              <w:rPr>
                <w:rFonts w:cs="Arial"/>
                <w:b/>
                <w:bCs/>
                <w:sz w:val="16"/>
                <w:szCs w:val="16"/>
              </w:rPr>
              <w:t>-</w:t>
            </w:r>
          </w:p>
        </w:tc>
        <w:tc>
          <w:tcPr>
            <w:tcW w:w="1088" w:type="dxa"/>
            <w:tcBorders>
              <w:top w:val="nil"/>
              <w:left w:val="nil"/>
              <w:bottom w:val="single" w:sz="4" w:space="0" w:color="auto"/>
              <w:right w:val="nil"/>
            </w:tcBorders>
            <w:shd w:val="clear" w:color="000000" w:fill="D9D9D9"/>
            <w:noWrap/>
            <w:vAlign w:val="bottom"/>
            <w:hideMark/>
          </w:tcPr>
          <w:p w14:paraId="298EA615" w14:textId="77777777" w:rsidR="00EC5079" w:rsidRPr="00CA336A" w:rsidRDefault="00EC5079" w:rsidP="00EC5079">
            <w:pPr>
              <w:spacing w:after="0"/>
              <w:jc w:val="right"/>
              <w:rPr>
                <w:rFonts w:cs="Arial"/>
                <w:b/>
                <w:bCs/>
                <w:sz w:val="16"/>
                <w:szCs w:val="16"/>
              </w:rPr>
            </w:pPr>
            <w:r w:rsidRPr="00CA336A">
              <w:rPr>
                <w:rFonts w:cs="Arial"/>
                <w:b/>
                <w:bCs/>
                <w:sz w:val="16"/>
                <w:szCs w:val="16"/>
              </w:rPr>
              <w:t>-</w:t>
            </w:r>
          </w:p>
        </w:tc>
        <w:tc>
          <w:tcPr>
            <w:tcW w:w="1088" w:type="dxa"/>
            <w:tcBorders>
              <w:top w:val="nil"/>
              <w:left w:val="nil"/>
              <w:bottom w:val="single" w:sz="4" w:space="0" w:color="auto"/>
              <w:right w:val="nil"/>
            </w:tcBorders>
            <w:shd w:val="clear" w:color="auto" w:fill="auto"/>
            <w:noWrap/>
            <w:vAlign w:val="bottom"/>
            <w:hideMark/>
          </w:tcPr>
          <w:p w14:paraId="608643CD" w14:textId="77777777" w:rsidR="00EC5079" w:rsidRPr="00CA336A" w:rsidRDefault="00EC5079" w:rsidP="00EC5079">
            <w:pPr>
              <w:spacing w:after="0"/>
              <w:jc w:val="right"/>
              <w:rPr>
                <w:rFonts w:cs="Arial"/>
                <w:b/>
                <w:bCs/>
                <w:sz w:val="16"/>
                <w:szCs w:val="16"/>
              </w:rPr>
            </w:pPr>
            <w:r w:rsidRPr="00CA336A">
              <w:rPr>
                <w:rFonts w:cs="Arial"/>
                <w:b/>
                <w:bCs/>
                <w:sz w:val="16"/>
                <w:szCs w:val="16"/>
              </w:rPr>
              <w:t>47,126</w:t>
            </w:r>
          </w:p>
        </w:tc>
        <w:tc>
          <w:tcPr>
            <w:tcW w:w="1088" w:type="dxa"/>
            <w:tcBorders>
              <w:top w:val="nil"/>
              <w:left w:val="nil"/>
              <w:bottom w:val="single" w:sz="4" w:space="0" w:color="auto"/>
              <w:right w:val="nil"/>
            </w:tcBorders>
            <w:shd w:val="clear" w:color="auto" w:fill="auto"/>
            <w:noWrap/>
            <w:vAlign w:val="bottom"/>
            <w:hideMark/>
          </w:tcPr>
          <w:p w14:paraId="19E3F6F4" w14:textId="77777777" w:rsidR="00EC5079" w:rsidRPr="00CA336A" w:rsidRDefault="00EC5079" w:rsidP="00EC5079">
            <w:pPr>
              <w:spacing w:after="0"/>
              <w:jc w:val="right"/>
              <w:rPr>
                <w:rFonts w:cs="Arial"/>
                <w:b/>
                <w:bCs/>
                <w:sz w:val="16"/>
                <w:szCs w:val="16"/>
              </w:rPr>
            </w:pPr>
            <w:r w:rsidRPr="00CA336A">
              <w:rPr>
                <w:rFonts w:cs="Arial"/>
                <w:b/>
                <w:bCs/>
                <w:sz w:val="16"/>
                <w:szCs w:val="16"/>
              </w:rPr>
              <w:t>60,636</w:t>
            </w:r>
          </w:p>
        </w:tc>
        <w:tc>
          <w:tcPr>
            <w:tcW w:w="1088" w:type="dxa"/>
            <w:tcBorders>
              <w:top w:val="nil"/>
              <w:left w:val="nil"/>
              <w:bottom w:val="single" w:sz="4" w:space="0" w:color="auto"/>
              <w:right w:val="nil"/>
            </w:tcBorders>
            <w:shd w:val="clear" w:color="auto" w:fill="auto"/>
            <w:noWrap/>
            <w:vAlign w:val="bottom"/>
            <w:hideMark/>
          </w:tcPr>
          <w:p w14:paraId="59859C32" w14:textId="77777777" w:rsidR="00EC5079" w:rsidRPr="00CA336A" w:rsidRDefault="00EC5079" w:rsidP="00EC5079">
            <w:pPr>
              <w:spacing w:after="0"/>
              <w:jc w:val="right"/>
              <w:rPr>
                <w:rFonts w:cs="Arial"/>
                <w:b/>
                <w:bCs/>
                <w:sz w:val="16"/>
                <w:szCs w:val="16"/>
              </w:rPr>
            </w:pPr>
            <w:r w:rsidRPr="00CA336A">
              <w:rPr>
                <w:rFonts w:cs="Arial"/>
                <w:b/>
                <w:bCs/>
                <w:sz w:val="16"/>
                <w:szCs w:val="16"/>
              </w:rPr>
              <w:t>14,628</w:t>
            </w:r>
          </w:p>
        </w:tc>
      </w:tr>
      <w:tr w:rsidR="00EC5079" w:rsidRPr="00CA336A" w14:paraId="0D07457C" w14:textId="77777777" w:rsidTr="00EC5079">
        <w:trPr>
          <w:trHeight w:val="525"/>
          <w:jc w:val="center"/>
        </w:trPr>
        <w:tc>
          <w:tcPr>
            <w:tcW w:w="2620" w:type="dxa"/>
            <w:tcBorders>
              <w:top w:val="nil"/>
              <w:left w:val="nil"/>
              <w:bottom w:val="nil"/>
              <w:right w:val="nil"/>
            </w:tcBorders>
            <w:shd w:val="clear" w:color="auto" w:fill="auto"/>
            <w:vAlign w:val="bottom"/>
            <w:hideMark/>
          </w:tcPr>
          <w:p w14:paraId="4B184F11" w14:textId="77777777" w:rsidR="00EC5079" w:rsidRPr="00CA336A" w:rsidRDefault="00EC5079" w:rsidP="001D48BB">
            <w:pPr>
              <w:spacing w:after="0"/>
              <w:jc w:val="left"/>
              <w:rPr>
                <w:rFonts w:cs="Arial"/>
                <w:b/>
                <w:bCs/>
                <w:sz w:val="16"/>
                <w:szCs w:val="16"/>
              </w:rPr>
            </w:pPr>
            <w:r w:rsidRPr="00CA336A">
              <w:rPr>
                <w:rFonts w:cs="Arial"/>
                <w:b/>
                <w:bCs/>
                <w:sz w:val="16"/>
                <w:szCs w:val="16"/>
              </w:rPr>
              <w:t>Net cash from (or used by) financing activities</w:t>
            </w:r>
          </w:p>
        </w:tc>
        <w:tc>
          <w:tcPr>
            <w:tcW w:w="1088" w:type="dxa"/>
            <w:tcBorders>
              <w:top w:val="nil"/>
              <w:left w:val="nil"/>
              <w:bottom w:val="nil"/>
              <w:right w:val="nil"/>
            </w:tcBorders>
            <w:shd w:val="clear" w:color="auto" w:fill="auto"/>
            <w:noWrap/>
            <w:vAlign w:val="bottom"/>
            <w:hideMark/>
          </w:tcPr>
          <w:p w14:paraId="7E9E1650" w14:textId="77777777" w:rsidR="00EC5079" w:rsidRPr="00CA336A" w:rsidRDefault="00EC5079" w:rsidP="00EC5079">
            <w:pPr>
              <w:spacing w:after="0"/>
              <w:jc w:val="right"/>
              <w:rPr>
                <w:rFonts w:cs="Arial"/>
                <w:b/>
                <w:bCs/>
                <w:sz w:val="16"/>
                <w:szCs w:val="16"/>
              </w:rPr>
            </w:pPr>
            <w:r w:rsidRPr="00CA336A">
              <w:rPr>
                <w:rFonts w:cs="Arial"/>
                <w:b/>
                <w:bCs/>
                <w:sz w:val="16"/>
                <w:szCs w:val="16"/>
              </w:rPr>
              <w:t>-</w:t>
            </w:r>
          </w:p>
        </w:tc>
        <w:tc>
          <w:tcPr>
            <w:tcW w:w="1088" w:type="dxa"/>
            <w:tcBorders>
              <w:top w:val="nil"/>
              <w:left w:val="nil"/>
              <w:bottom w:val="nil"/>
              <w:right w:val="nil"/>
            </w:tcBorders>
            <w:shd w:val="clear" w:color="000000" w:fill="D9D9D9"/>
            <w:noWrap/>
            <w:vAlign w:val="bottom"/>
            <w:hideMark/>
          </w:tcPr>
          <w:p w14:paraId="11CB04C9" w14:textId="77777777" w:rsidR="00EC5079" w:rsidRPr="00CA336A" w:rsidRDefault="00EC5079" w:rsidP="00EC5079">
            <w:pPr>
              <w:spacing w:after="0"/>
              <w:jc w:val="right"/>
              <w:rPr>
                <w:rFonts w:cs="Arial"/>
                <w:b/>
                <w:bCs/>
                <w:sz w:val="16"/>
                <w:szCs w:val="16"/>
              </w:rPr>
            </w:pPr>
            <w:r w:rsidRPr="00CA336A">
              <w:rPr>
                <w:rFonts w:cs="Arial"/>
                <w:b/>
                <w:bCs/>
                <w:sz w:val="16"/>
                <w:szCs w:val="16"/>
              </w:rPr>
              <w:t>-</w:t>
            </w:r>
          </w:p>
        </w:tc>
        <w:tc>
          <w:tcPr>
            <w:tcW w:w="1088" w:type="dxa"/>
            <w:tcBorders>
              <w:top w:val="nil"/>
              <w:left w:val="nil"/>
              <w:bottom w:val="nil"/>
              <w:right w:val="nil"/>
            </w:tcBorders>
            <w:shd w:val="clear" w:color="auto" w:fill="auto"/>
            <w:noWrap/>
            <w:vAlign w:val="bottom"/>
            <w:hideMark/>
          </w:tcPr>
          <w:p w14:paraId="3483411A" w14:textId="77777777" w:rsidR="00EC5079" w:rsidRPr="00CA336A" w:rsidRDefault="00EC5079" w:rsidP="00EC5079">
            <w:pPr>
              <w:spacing w:after="0"/>
              <w:jc w:val="right"/>
              <w:rPr>
                <w:rFonts w:cs="Arial"/>
                <w:b/>
                <w:bCs/>
                <w:sz w:val="16"/>
                <w:szCs w:val="16"/>
              </w:rPr>
            </w:pPr>
            <w:r w:rsidRPr="00CA336A">
              <w:rPr>
                <w:rFonts w:cs="Arial"/>
                <w:b/>
                <w:bCs/>
                <w:sz w:val="16"/>
                <w:szCs w:val="16"/>
              </w:rPr>
              <w:t>(47,126)</w:t>
            </w:r>
          </w:p>
        </w:tc>
        <w:tc>
          <w:tcPr>
            <w:tcW w:w="1088" w:type="dxa"/>
            <w:tcBorders>
              <w:top w:val="nil"/>
              <w:left w:val="nil"/>
              <w:bottom w:val="nil"/>
              <w:right w:val="nil"/>
            </w:tcBorders>
            <w:shd w:val="clear" w:color="auto" w:fill="auto"/>
            <w:noWrap/>
            <w:vAlign w:val="bottom"/>
            <w:hideMark/>
          </w:tcPr>
          <w:p w14:paraId="2A65511F" w14:textId="77777777" w:rsidR="00EC5079" w:rsidRPr="00CA336A" w:rsidRDefault="00EC5079" w:rsidP="00EC5079">
            <w:pPr>
              <w:spacing w:after="0"/>
              <w:jc w:val="right"/>
              <w:rPr>
                <w:rFonts w:cs="Arial"/>
                <w:b/>
                <w:bCs/>
                <w:sz w:val="16"/>
                <w:szCs w:val="16"/>
              </w:rPr>
            </w:pPr>
            <w:r w:rsidRPr="00CA336A">
              <w:rPr>
                <w:rFonts w:cs="Arial"/>
                <w:b/>
                <w:bCs/>
                <w:sz w:val="16"/>
                <w:szCs w:val="16"/>
              </w:rPr>
              <w:t>(60,636)</w:t>
            </w:r>
          </w:p>
        </w:tc>
        <w:tc>
          <w:tcPr>
            <w:tcW w:w="1088" w:type="dxa"/>
            <w:tcBorders>
              <w:top w:val="nil"/>
              <w:left w:val="nil"/>
              <w:bottom w:val="nil"/>
              <w:right w:val="nil"/>
            </w:tcBorders>
            <w:shd w:val="clear" w:color="auto" w:fill="auto"/>
            <w:noWrap/>
            <w:vAlign w:val="bottom"/>
            <w:hideMark/>
          </w:tcPr>
          <w:p w14:paraId="0BE5E177" w14:textId="77777777" w:rsidR="00EC5079" w:rsidRPr="00CA336A" w:rsidRDefault="00EC5079" w:rsidP="00EC5079">
            <w:pPr>
              <w:spacing w:after="0"/>
              <w:jc w:val="right"/>
              <w:rPr>
                <w:rFonts w:cs="Arial"/>
                <w:b/>
                <w:bCs/>
                <w:sz w:val="16"/>
                <w:szCs w:val="16"/>
              </w:rPr>
            </w:pPr>
            <w:r w:rsidRPr="00CA336A">
              <w:rPr>
                <w:rFonts w:cs="Arial"/>
                <w:b/>
                <w:bCs/>
                <w:sz w:val="16"/>
                <w:szCs w:val="16"/>
              </w:rPr>
              <w:t>(14,628)</w:t>
            </w:r>
          </w:p>
        </w:tc>
      </w:tr>
      <w:tr w:rsidR="00EC5079" w:rsidRPr="00CA336A" w14:paraId="2D9E6839" w14:textId="77777777" w:rsidTr="00EC5079">
        <w:trPr>
          <w:trHeight w:val="600"/>
          <w:jc w:val="center"/>
        </w:trPr>
        <w:tc>
          <w:tcPr>
            <w:tcW w:w="2620" w:type="dxa"/>
            <w:tcBorders>
              <w:top w:val="nil"/>
              <w:left w:val="nil"/>
              <w:bottom w:val="nil"/>
              <w:right w:val="nil"/>
            </w:tcBorders>
            <w:shd w:val="clear" w:color="auto" w:fill="auto"/>
            <w:vAlign w:val="bottom"/>
            <w:hideMark/>
          </w:tcPr>
          <w:p w14:paraId="6B0162D0" w14:textId="77777777" w:rsidR="00EC5079" w:rsidRPr="00CA336A" w:rsidRDefault="00EC5079" w:rsidP="001D48BB">
            <w:pPr>
              <w:spacing w:after="0"/>
              <w:jc w:val="left"/>
              <w:rPr>
                <w:rFonts w:cs="Arial"/>
                <w:b/>
                <w:bCs/>
                <w:sz w:val="16"/>
                <w:szCs w:val="16"/>
              </w:rPr>
            </w:pPr>
            <w:r w:rsidRPr="00CA336A">
              <w:rPr>
                <w:rFonts w:cs="Arial"/>
                <w:b/>
                <w:bCs/>
                <w:sz w:val="16"/>
                <w:szCs w:val="16"/>
              </w:rPr>
              <w:t>Net increase (or decrease) in cash held</w:t>
            </w:r>
          </w:p>
        </w:tc>
        <w:tc>
          <w:tcPr>
            <w:tcW w:w="1088" w:type="dxa"/>
            <w:tcBorders>
              <w:top w:val="nil"/>
              <w:left w:val="nil"/>
              <w:bottom w:val="single" w:sz="4" w:space="0" w:color="auto"/>
              <w:right w:val="nil"/>
            </w:tcBorders>
            <w:shd w:val="clear" w:color="auto" w:fill="auto"/>
            <w:noWrap/>
            <w:vAlign w:val="bottom"/>
            <w:hideMark/>
          </w:tcPr>
          <w:p w14:paraId="2F38AB51" w14:textId="77777777" w:rsidR="00EC5079" w:rsidRPr="00CA336A" w:rsidRDefault="00EC5079" w:rsidP="00EC5079">
            <w:pPr>
              <w:spacing w:after="0"/>
              <w:ind w:hanging="195"/>
              <w:jc w:val="right"/>
              <w:rPr>
                <w:rFonts w:cs="Arial"/>
                <w:b/>
                <w:bCs/>
                <w:sz w:val="16"/>
                <w:szCs w:val="16"/>
              </w:rPr>
            </w:pPr>
            <w:r w:rsidRPr="00CA336A">
              <w:rPr>
                <w:rFonts w:cs="Arial"/>
                <w:b/>
                <w:bCs/>
                <w:sz w:val="16"/>
                <w:szCs w:val="16"/>
              </w:rPr>
              <w:t>(35,148,981)</w:t>
            </w:r>
          </w:p>
        </w:tc>
        <w:tc>
          <w:tcPr>
            <w:tcW w:w="1088" w:type="dxa"/>
            <w:tcBorders>
              <w:top w:val="nil"/>
              <w:left w:val="nil"/>
              <w:bottom w:val="single" w:sz="4" w:space="0" w:color="auto"/>
              <w:right w:val="nil"/>
            </w:tcBorders>
            <w:shd w:val="clear" w:color="000000" w:fill="D9D9D9"/>
            <w:noWrap/>
            <w:vAlign w:val="bottom"/>
            <w:hideMark/>
          </w:tcPr>
          <w:p w14:paraId="2C110FAE" w14:textId="77777777" w:rsidR="00EC5079" w:rsidRPr="00CA336A" w:rsidRDefault="00EC5079" w:rsidP="00EC5079">
            <w:pPr>
              <w:spacing w:after="0"/>
              <w:ind w:hanging="195"/>
              <w:jc w:val="right"/>
              <w:rPr>
                <w:rFonts w:cs="Arial"/>
                <w:b/>
                <w:bCs/>
                <w:sz w:val="16"/>
                <w:szCs w:val="16"/>
              </w:rPr>
            </w:pPr>
            <w:r w:rsidRPr="00CA336A">
              <w:rPr>
                <w:rFonts w:cs="Arial"/>
                <w:b/>
                <w:bCs/>
                <w:sz w:val="16"/>
                <w:szCs w:val="16"/>
              </w:rPr>
              <w:t>(48,539,762)</w:t>
            </w:r>
          </w:p>
        </w:tc>
        <w:tc>
          <w:tcPr>
            <w:tcW w:w="1088" w:type="dxa"/>
            <w:tcBorders>
              <w:top w:val="nil"/>
              <w:left w:val="nil"/>
              <w:bottom w:val="single" w:sz="4" w:space="0" w:color="auto"/>
              <w:right w:val="nil"/>
            </w:tcBorders>
            <w:shd w:val="clear" w:color="auto" w:fill="auto"/>
            <w:noWrap/>
            <w:vAlign w:val="bottom"/>
            <w:hideMark/>
          </w:tcPr>
          <w:p w14:paraId="2593441B" w14:textId="77777777" w:rsidR="00EC5079" w:rsidRPr="00CA336A" w:rsidRDefault="00EC5079" w:rsidP="00EC5079">
            <w:pPr>
              <w:spacing w:after="0"/>
              <w:ind w:hanging="195"/>
              <w:jc w:val="right"/>
              <w:rPr>
                <w:rFonts w:cs="Arial"/>
                <w:b/>
                <w:bCs/>
                <w:sz w:val="16"/>
                <w:szCs w:val="16"/>
              </w:rPr>
            </w:pPr>
            <w:r w:rsidRPr="00CA336A">
              <w:rPr>
                <w:rFonts w:cs="Arial"/>
                <w:b/>
                <w:bCs/>
                <w:sz w:val="16"/>
                <w:szCs w:val="16"/>
              </w:rPr>
              <w:t>(42,753,764)</w:t>
            </w:r>
          </w:p>
        </w:tc>
        <w:tc>
          <w:tcPr>
            <w:tcW w:w="1088" w:type="dxa"/>
            <w:tcBorders>
              <w:top w:val="nil"/>
              <w:left w:val="nil"/>
              <w:bottom w:val="single" w:sz="4" w:space="0" w:color="auto"/>
              <w:right w:val="nil"/>
            </w:tcBorders>
            <w:shd w:val="clear" w:color="auto" w:fill="auto"/>
            <w:noWrap/>
            <w:vAlign w:val="bottom"/>
            <w:hideMark/>
          </w:tcPr>
          <w:p w14:paraId="1DA874A3" w14:textId="77777777" w:rsidR="00EC5079" w:rsidRPr="00CA336A" w:rsidRDefault="00EC5079" w:rsidP="00EC5079">
            <w:pPr>
              <w:spacing w:after="0"/>
              <w:ind w:hanging="195"/>
              <w:jc w:val="right"/>
              <w:rPr>
                <w:rFonts w:cs="Arial"/>
                <w:b/>
                <w:bCs/>
                <w:sz w:val="16"/>
                <w:szCs w:val="16"/>
              </w:rPr>
            </w:pPr>
            <w:r w:rsidRPr="00CA336A">
              <w:rPr>
                <w:rFonts w:cs="Arial"/>
                <w:b/>
                <w:bCs/>
                <w:sz w:val="16"/>
                <w:szCs w:val="16"/>
              </w:rPr>
              <w:t>(42,538,581)</w:t>
            </w:r>
          </w:p>
        </w:tc>
        <w:tc>
          <w:tcPr>
            <w:tcW w:w="1088" w:type="dxa"/>
            <w:tcBorders>
              <w:top w:val="nil"/>
              <w:left w:val="nil"/>
              <w:bottom w:val="single" w:sz="4" w:space="0" w:color="auto"/>
              <w:right w:val="nil"/>
            </w:tcBorders>
            <w:shd w:val="clear" w:color="auto" w:fill="auto"/>
            <w:noWrap/>
            <w:vAlign w:val="bottom"/>
            <w:hideMark/>
          </w:tcPr>
          <w:p w14:paraId="628F46DD" w14:textId="77777777" w:rsidR="00EC5079" w:rsidRPr="00CA336A" w:rsidRDefault="00EC5079" w:rsidP="00EC5079">
            <w:pPr>
              <w:spacing w:after="0"/>
              <w:ind w:hanging="195"/>
              <w:jc w:val="right"/>
              <w:rPr>
                <w:rFonts w:cs="Arial"/>
                <w:b/>
                <w:bCs/>
                <w:sz w:val="16"/>
                <w:szCs w:val="16"/>
              </w:rPr>
            </w:pPr>
            <w:r w:rsidRPr="00CA336A">
              <w:rPr>
                <w:rFonts w:cs="Arial"/>
                <w:b/>
                <w:bCs/>
                <w:sz w:val="16"/>
                <w:szCs w:val="16"/>
              </w:rPr>
              <w:t>(43,459,118)</w:t>
            </w:r>
          </w:p>
        </w:tc>
      </w:tr>
      <w:tr w:rsidR="00EC5079" w:rsidRPr="00CA336A" w14:paraId="629BD02C" w14:textId="77777777" w:rsidTr="00EC5079">
        <w:trPr>
          <w:trHeight w:val="400"/>
          <w:jc w:val="center"/>
        </w:trPr>
        <w:tc>
          <w:tcPr>
            <w:tcW w:w="2620" w:type="dxa"/>
            <w:tcBorders>
              <w:top w:val="nil"/>
              <w:left w:val="nil"/>
              <w:bottom w:val="nil"/>
              <w:right w:val="nil"/>
            </w:tcBorders>
            <w:shd w:val="clear" w:color="auto" w:fill="auto"/>
            <w:vAlign w:val="bottom"/>
            <w:hideMark/>
          </w:tcPr>
          <w:p w14:paraId="311127AD" w14:textId="77777777" w:rsidR="00EC5079" w:rsidRPr="00CA336A" w:rsidRDefault="00EC5079" w:rsidP="001D48BB">
            <w:pPr>
              <w:spacing w:after="0"/>
              <w:ind w:left="159"/>
              <w:jc w:val="left"/>
              <w:rPr>
                <w:rFonts w:cs="Arial"/>
                <w:sz w:val="16"/>
                <w:szCs w:val="16"/>
              </w:rPr>
            </w:pPr>
            <w:r w:rsidRPr="00CA336A">
              <w:rPr>
                <w:rFonts w:cs="Arial"/>
                <w:sz w:val="16"/>
                <w:szCs w:val="16"/>
              </w:rPr>
              <w:t>Cash at beginning of reporting period</w:t>
            </w:r>
          </w:p>
        </w:tc>
        <w:tc>
          <w:tcPr>
            <w:tcW w:w="1088" w:type="dxa"/>
            <w:tcBorders>
              <w:top w:val="nil"/>
              <w:left w:val="nil"/>
              <w:bottom w:val="nil"/>
              <w:right w:val="nil"/>
            </w:tcBorders>
            <w:shd w:val="clear" w:color="auto" w:fill="auto"/>
            <w:noWrap/>
            <w:vAlign w:val="bottom"/>
            <w:hideMark/>
          </w:tcPr>
          <w:p w14:paraId="7A2BF0EF" w14:textId="77777777" w:rsidR="00EC5079" w:rsidRPr="00CA336A" w:rsidRDefault="00EC5079" w:rsidP="00EC5079">
            <w:pPr>
              <w:spacing w:after="0"/>
              <w:jc w:val="right"/>
              <w:rPr>
                <w:rFonts w:cs="Arial"/>
                <w:sz w:val="16"/>
                <w:szCs w:val="16"/>
              </w:rPr>
            </w:pPr>
            <w:r w:rsidRPr="00CA336A">
              <w:rPr>
                <w:rFonts w:cs="Arial"/>
                <w:sz w:val="16"/>
                <w:szCs w:val="16"/>
              </w:rPr>
              <w:t>1,519,725</w:t>
            </w:r>
          </w:p>
        </w:tc>
        <w:tc>
          <w:tcPr>
            <w:tcW w:w="1088" w:type="dxa"/>
            <w:tcBorders>
              <w:top w:val="nil"/>
              <w:left w:val="nil"/>
              <w:bottom w:val="nil"/>
              <w:right w:val="nil"/>
            </w:tcBorders>
            <w:shd w:val="clear" w:color="000000" w:fill="D9D9D9"/>
            <w:noWrap/>
            <w:vAlign w:val="bottom"/>
            <w:hideMark/>
          </w:tcPr>
          <w:p w14:paraId="02C6FFE8" w14:textId="77777777" w:rsidR="00EC5079" w:rsidRPr="00CA336A" w:rsidRDefault="00EC5079" w:rsidP="00EC5079">
            <w:pPr>
              <w:spacing w:after="0"/>
              <w:jc w:val="right"/>
              <w:rPr>
                <w:rFonts w:cs="Arial"/>
                <w:sz w:val="16"/>
                <w:szCs w:val="16"/>
              </w:rPr>
            </w:pPr>
            <w:r w:rsidRPr="00CA336A">
              <w:rPr>
                <w:rFonts w:cs="Arial"/>
                <w:sz w:val="16"/>
                <w:szCs w:val="16"/>
              </w:rPr>
              <w:t>1,910,383</w:t>
            </w:r>
          </w:p>
        </w:tc>
        <w:tc>
          <w:tcPr>
            <w:tcW w:w="1088" w:type="dxa"/>
            <w:tcBorders>
              <w:top w:val="nil"/>
              <w:left w:val="nil"/>
              <w:bottom w:val="nil"/>
              <w:right w:val="nil"/>
            </w:tcBorders>
            <w:shd w:val="clear" w:color="auto" w:fill="auto"/>
            <w:noWrap/>
            <w:vAlign w:val="bottom"/>
            <w:hideMark/>
          </w:tcPr>
          <w:p w14:paraId="27541D28" w14:textId="77777777" w:rsidR="00EC5079" w:rsidRPr="00CA336A" w:rsidRDefault="00EC5079" w:rsidP="00EC5079">
            <w:pPr>
              <w:spacing w:after="0"/>
              <w:jc w:val="right"/>
              <w:rPr>
                <w:rFonts w:cs="Arial"/>
                <w:sz w:val="16"/>
                <w:szCs w:val="16"/>
              </w:rPr>
            </w:pPr>
            <w:r w:rsidRPr="00CA336A">
              <w:rPr>
                <w:rFonts w:cs="Arial"/>
                <w:sz w:val="16"/>
                <w:szCs w:val="16"/>
              </w:rPr>
              <w:t>1,911,421</w:t>
            </w:r>
          </w:p>
        </w:tc>
        <w:tc>
          <w:tcPr>
            <w:tcW w:w="1088" w:type="dxa"/>
            <w:tcBorders>
              <w:top w:val="nil"/>
              <w:left w:val="nil"/>
              <w:bottom w:val="nil"/>
              <w:right w:val="nil"/>
            </w:tcBorders>
            <w:shd w:val="clear" w:color="auto" w:fill="auto"/>
            <w:noWrap/>
            <w:vAlign w:val="bottom"/>
            <w:hideMark/>
          </w:tcPr>
          <w:p w14:paraId="60EF5203" w14:textId="77777777" w:rsidR="00EC5079" w:rsidRPr="00CA336A" w:rsidRDefault="00EC5079" w:rsidP="00EC5079">
            <w:pPr>
              <w:spacing w:after="0"/>
              <w:jc w:val="right"/>
              <w:rPr>
                <w:rFonts w:cs="Arial"/>
                <w:sz w:val="16"/>
                <w:szCs w:val="16"/>
              </w:rPr>
            </w:pPr>
            <w:r w:rsidRPr="00CA336A">
              <w:rPr>
                <w:rFonts w:cs="Arial"/>
                <w:sz w:val="16"/>
                <w:szCs w:val="16"/>
              </w:rPr>
              <w:t>1,911,421</w:t>
            </w:r>
          </w:p>
        </w:tc>
        <w:tc>
          <w:tcPr>
            <w:tcW w:w="1088" w:type="dxa"/>
            <w:tcBorders>
              <w:top w:val="nil"/>
              <w:left w:val="nil"/>
              <w:bottom w:val="nil"/>
              <w:right w:val="nil"/>
            </w:tcBorders>
            <w:shd w:val="clear" w:color="auto" w:fill="auto"/>
            <w:noWrap/>
            <w:vAlign w:val="bottom"/>
            <w:hideMark/>
          </w:tcPr>
          <w:p w14:paraId="582A1CB2" w14:textId="77777777" w:rsidR="00EC5079" w:rsidRPr="00CA336A" w:rsidRDefault="00EC5079" w:rsidP="00EC5079">
            <w:pPr>
              <w:spacing w:after="0"/>
              <w:jc w:val="right"/>
              <w:rPr>
                <w:rFonts w:cs="Arial"/>
                <w:sz w:val="16"/>
                <w:szCs w:val="16"/>
              </w:rPr>
            </w:pPr>
            <w:r w:rsidRPr="00CA336A">
              <w:rPr>
                <w:rFonts w:cs="Arial"/>
                <w:sz w:val="16"/>
                <w:szCs w:val="16"/>
              </w:rPr>
              <w:t>1,911,421</w:t>
            </w:r>
          </w:p>
        </w:tc>
      </w:tr>
      <w:tr w:rsidR="00EC5079" w:rsidRPr="00CA336A" w14:paraId="028B1E8A" w14:textId="77777777" w:rsidTr="00EC5079">
        <w:trPr>
          <w:trHeight w:val="300"/>
          <w:jc w:val="center"/>
        </w:trPr>
        <w:tc>
          <w:tcPr>
            <w:tcW w:w="2620" w:type="dxa"/>
            <w:tcBorders>
              <w:top w:val="nil"/>
              <w:left w:val="nil"/>
              <w:bottom w:val="nil"/>
              <w:right w:val="nil"/>
            </w:tcBorders>
            <w:shd w:val="clear" w:color="auto" w:fill="auto"/>
            <w:vAlign w:val="bottom"/>
            <w:hideMark/>
          </w:tcPr>
          <w:p w14:paraId="0E8E1D53" w14:textId="77777777" w:rsidR="00EC5079" w:rsidRPr="00CA336A" w:rsidRDefault="00EC5079" w:rsidP="001D48BB">
            <w:pPr>
              <w:spacing w:after="0"/>
              <w:ind w:firstLineChars="100" w:firstLine="160"/>
              <w:jc w:val="left"/>
              <w:rPr>
                <w:rFonts w:cs="Arial"/>
                <w:sz w:val="16"/>
                <w:szCs w:val="16"/>
              </w:rPr>
            </w:pPr>
            <w:r w:rsidRPr="00CA336A">
              <w:rPr>
                <w:rFonts w:cs="Arial"/>
                <w:sz w:val="16"/>
                <w:szCs w:val="16"/>
              </w:rPr>
              <w:t>Cash from the OPA for:</w:t>
            </w:r>
          </w:p>
        </w:tc>
        <w:tc>
          <w:tcPr>
            <w:tcW w:w="1088" w:type="dxa"/>
            <w:tcBorders>
              <w:top w:val="nil"/>
              <w:left w:val="nil"/>
              <w:bottom w:val="nil"/>
              <w:right w:val="nil"/>
            </w:tcBorders>
            <w:shd w:val="clear" w:color="auto" w:fill="auto"/>
            <w:noWrap/>
            <w:vAlign w:val="bottom"/>
            <w:hideMark/>
          </w:tcPr>
          <w:p w14:paraId="7D07BDDC" w14:textId="77777777" w:rsidR="00EC5079" w:rsidRPr="00CA336A" w:rsidRDefault="00EC5079" w:rsidP="00EC5079">
            <w:pPr>
              <w:spacing w:after="0"/>
              <w:ind w:firstLineChars="100" w:firstLine="160"/>
              <w:rPr>
                <w:rFonts w:cs="Arial"/>
                <w:sz w:val="16"/>
                <w:szCs w:val="16"/>
              </w:rPr>
            </w:pPr>
          </w:p>
        </w:tc>
        <w:tc>
          <w:tcPr>
            <w:tcW w:w="1088" w:type="dxa"/>
            <w:tcBorders>
              <w:top w:val="nil"/>
              <w:left w:val="nil"/>
              <w:bottom w:val="nil"/>
              <w:right w:val="nil"/>
            </w:tcBorders>
            <w:shd w:val="clear" w:color="000000" w:fill="D9D9D9"/>
            <w:noWrap/>
            <w:vAlign w:val="bottom"/>
            <w:hideMark/>
          </w:tcPr>
          <w:p w14:paraId="2D0B906B" w14:textId="77777777" w:rsidR="00EC5079" w:rsidRPr="00CA336A" w:rsidRDefault="00EC5079" w:rsidP="00EC5079">
            <w:pPr>
              <w:spacing w:after="0"/>
              <w:jc w:val="right"/>
              <w:rPr>
                <w:rFonts w:cs="Arial"/>
                <w:sz w:val="16"/>
                <w:szCs w:val="16"/>
              </w:rPr>
            </w:pPr>
            <w:r w:rsidRPr="00CA336A">
              <w:rPr>
                <w:rFonts w:cs="Arial"/>
                <w:sz w:val="16"/>
                <w:szCs w:val="16"/>
              </w:rPr>
              <w:t> </w:t>
            </w:r>
          </w:p>
        </w:tc>
        <w:tc>
          <w:tcPr>
            <w:tcW w:w="1088" w:type="dxa"/>
            <w:tcBorders>
              <w:top w:val="nil"/>
              <w:left w:val="nil"/>
              <w:bottom w:val="nil"/>
              <w:right w:val="nil"/>
            </w:tcBorders>
            <w:shd w:val="clear" w:color="auto" w:fill="auto"/>
            <w:noWrap/>
            <w:vAlign w:val="bottom"/>
            <w:hideMark/>
          </w:tcPr>
          <w:p w14:paraId="2FB01723" w14:textId="77777777" w:rsidR="00EC5079" w:rsidRPr="00CA336A" w:rsidRDefault="00EC5079" w:rsidP="00EC5079">
            <w:pPr>
              <w:spacing w:after="0"/>
              <w:jc w:val="right"/>
              <w:rPr>
                <w:rFonts w:cs="Arial"/>
                <w:sz w:val="16"/>
                <w:szCs w:val="16"/>
              </w:rPr>
            </w:pPr>
          </w:p>
        </w:tc>
        <w:tc>
          <w:tcPr>
            <w:tcW w:w="1088" w:type="dxa"/>
            <w:tcBorders>
              <w:top w:val="nil"/>
              <w:left w:val="nil"/>
              <w:bottom w:val="nil"/>
              <w:right w:val="nil"/>
            </w:tcBorders>
            <w:shd w:val="clear" w:color="auto" w:fill="auto"/>
            <w:noWrap/>
            <w:vAlign w:val="bottom"/>
            <w:hideMark/>
          </w:tcPr>
          <w:p w14:paraId="11747162" w14:textId="77777777" w:rsidR="00EC5079" w:rsidRPr="00CA336A" w:rsidRDefault="00EC5079" w:rsidP="00EC5079">
            <w:pPr>
              <w:spacing w:after="0"/>
              <w:jc w:val="right"/>
              <w:rPr>
                <w:rFonts w:ascii="Times New Roman" w:hAnsi="Times New Roman"/>
              </w:rPr>
            </w:pPr>
          </w:p>
        </w:tc>
        <w:tc>
          <w:tcPr>
            <w:tcW w:w="1088" w:type="dxa"/>
            <w:tcBorders>
              <w:top w:val="nil"/>
              <w:left w:val="nil"/>
              <w:bottom w:val="nil"/>
              <w:right w:val="nil"/>
            </w:tcBorders>
            <w:shd w:val="clear" w:color="auto" w:fill="auto"/>
            <w:noWrap/>
            <w:vAlign w:val="bottom"/>
            <w:hideMark/>
          </w:tcPr>
          <w:p w14:paraId="3B2E8402" w14:textId="77777777" w:rsidR="00EC5079" w:rsidRPr="00CA336A" w:rsidRDefault="00EC5079" w:rsidP="00EC5079">
            <w:pPr>
              <w:spacing w:after="0"/>
              <w:jc w:val="right"/>
              <w:rPr>
                <w:rFonts w:ascii="Times New Roman" w:hAnsi="Times New Roman"/>
              </w:rPr>
            </w:pPr>
          </w:p>
        </w:tc>
      </w:tr>
      <w:tr w:rsidR="00EC5079" w:rsidRPr="00CA336A" w14:paraId="6973978B" w14:textId="77777777" w:rsidTr="00EC5079">
        <w:trPr>
          <w:trHeight w:val="225"/>
          <w:jc w:val="center"/>
        </w:trPr>
        <w:tc>
          <w:tcPr>
            <w:tcW w:w="2620" w:type="dxa"/>
            <w:tcBorders>
              <w:top w:val="nil"/>
              <w:left w:val="nil"/>
              <w:bottom w:val="nil"/>
              <w:right w:val="nil"/>
            </w:tcBorders>
            <w:shd w:val="clear" w:color="auto" w:fill="auto"/>
            <w:noWrap/>
            <w:vAlign w:val="bottom"/>
            <w:hideMark/>
          </w:tcPr>
          <w:p w14:paraId="2E1F577F" w14:textId="77777777" w:rsidR="00EC5079" w:rsidRPr="00CA336A" w:rsidRDefault="00EC5079" w:rsidP="001D48BB">
            <w:pPr>
              <w:spacing w:after="0"/>
              <w:ind w:firstLineChars="200" w:firstLine="320"/>
              <w:jc w:val="left"/>
              <w:rPr>
                <w:rFonts w:cs="Arial"/>
                <w:sz w:val="16"/>
                <w:szCs w:val="16"/>
              </w:rPr>
            </w:pPr>
            <w:r w:rsidRPr="00CA336A">
              <w:rPr>
                <w:rFonts w:cs="Arial"/>
                <w:sz w:val="16"/>
                <w:szCs w:val="16"/>
              </w:rPr>
              <w:t>- appropriations</w:t>
            </w:r>
          </w:p>
        </w:tc>
        <w:tc>
          <w:tcPr>
            <w:tcW w:w="1088" w:type="dxa"/>
            <w:tcBorders>
              <w:top w:val="nil"/>
              <w:left w:val="nil"/>
              <w:bottom w:val="nil"/>
              <w:right w:val="nil"/>
            </w:tcBorders>
            <w:shd w:val="clear" w:color="auto" w:fill="auto"/>
            <w:noWrap/>
            <w:vAlign w:val="bottom"/>
            <w:hideMark/>
          </w:tcPr>
          <w:p w14:paraId="036C61EF" w14:textId="77777777" w:rsidR="00EC5079" w:rsidRPr="00CA336A" w:rsidRDefault="00EC5079" w:rsidP="00EC5079">
            <w:pPr>
              <w:spacing w:after="0"/>
              <w:jc w:val="right"/>
              <w:rPr>
                <w:rFonts w:cs="Arial"/>
                <w:sz w:val="16"/>
                <w:szCs w:val="16"/>
              </w:rPr>
            </w:pPr>
            <w:r w:rsidRPr="00CA336A">
              <w:rPr>
                <w:rFonts w:cs="Arial"/>
                <w:sz w:val="16"/>
                <w:szCs w:val="16"/>
              </w:rPr>
              <w:t>40,252,119</w:t>
            </w:r>
          </w:p>
        </w:tc>
        <w:tc>
          <w:tcPr>
            <w:tcW w:w="1088" w:type="dxa"/>
            <w:tcBorders>
              <w:top w:val="nil"/>
              <w:left w:val="nil"/>
              <w:bottom w:val="nil"/>
              <w:right w:val="nil"/>
            </w:tcBorders>
            <w:shd w:val="clear" w:color="000000" w:fill="D9D9D9"/>
            <w:noWrap/>
            <w:vAlign w:val="bottom"/>
            <w:hideMark/>
          </w:tcPr>
          <w:p w14:paraId="6FF5BA2E" w14:textId="77777777" w:rsidR="00EC5079" w:rsidRPr="00CA336A" w:rsidRDefault="00EC5079" w:rsidP="00EC5079">
            <w:pPr>
              <w:spacing w:after="0"/>
              <w:jc w:val="right"/>
              <w:rPr>
                <w:rFonts w:cs="Arial"/>
                <w:sz w:val="16"/>
                <w:szCs w:val="16"/>
              </w:rPr>
            </w:pPr>
            <w:r w:rsidRPr="00CA336A">
              <w:rPr>
                <w:rFonts w:cs="Arial"/>
                <w:sz w:val="16"/>
                <w:szCs w:val="16"/>
              </w:rPr>
              <w:t>53,204,881</w:t>
            </w:r>
          </w:p>
        </w:tc>
        <w:tc>
          <w:tcPr>
            <w:tcW w:w="1088" w:type="dxa"/>
            <w:tcBorders>
              <w:top w:val="nil"/>
              <w:left w:val="nil"/>
              <w:bottom w:val="nil"/>
              <w:right w:val="nil"/>
            </w:tcBorders>
            <w:shd w:val="clear" w:color="auto" w:fill="auto"/>
            <w:noWrap/>
            <w:vAlign w:val="bottom"/>
            <w:hideMark/>
          </w:tcPr>
          <w:p w14:paraId="40F464EE" w14:textId="77777777" w:rsidR="00EC5079" w:rsidRPr="00CA336A" w:rsidRDefault="00EC5079" w:rsidP="00EC5079">
            <w:pPr>
              <w:spacing w:after="0"/>
              <w:jc w:val="right"/>
              <w:rPr>
                <w:rFonts w:cs="Arial"/>
                <w:sz w:val="16"/>
                <w:szCs w:val="16"/>
              </w:rPr>
            </w:pPr>
            <w:r w:rsidRPr="00CA336A">
              <w:rPr>
                <w:rFonts w:cs="Arial"/>
                <w:sz w:val="16"/>
                <w:szCs w:val="16"/>
              </w:rPr>
              <w:t>48,691,140</w:t>
            </w:r>
          </w:p>
        </w:tc>
        <w:tc>
          <w:tcPr>
            <w:tcW w:w="1088" w:type="dxa"/>
            <w:tcBorders>
              <w:top w:val="nil"/>
              <w:left w:val="nil"/>
              <w:bottom w:val="nil"/>
              <w:right w:val="nil"/>
            </w:tcBorders>
            <w:shd w:val="clear" w:color="auto" w:fill="auto"/>
            <w:noWrap/>
            <w:vAlign w:val="bottom"/>
            <w:hideMark/>
          </w:tcPr>
          <w:p w14:paraId="7AD0DFCA" w14:textId="77777777" w:rsidR="00EC5079" w:rsidRPr="00CA336A" w:rsidRDefault="00EC5079" w:rsidP="00EC5079">
            <w:pPr>
              <w:spacing w:after="0"/>
              <w:jc w:val="right"/>
              <w:rPr>
                <w:rFonts w:cs="Arial"/>
                <w:sz w:val="16"/>
                <w:szCs w:val="16"/>
              </w:rPr>
            </w:pPr>
            <w:r w:rsidRPr="00CA336A">
              <w:rPr>
                <w:rFonts w:cs="Arial"/>
                <w:sz w:val="16"/>
                <w:szCs w:val="16"/>
              </w:rPr>
              <w:t>48,015,843</w:t>
            </w:r>
          </w:p>
        </w:tc>
        <w:tc>
          <w:tcPr>
            <w:tcW w:w="1088" w:type="dxa"/>
            <w:tcBorders>
              <w:top w:val="nil"/>
              <w:left w:val="nil"/>
              <w:bottom w:val="nil"/>
              <w:right w:val="nil"/>
            </w:tcBorders>
            <w:shd w:val="clear" w:color="auto" w:fill="auto"/>
            <w:noWrap/>
            <w:vAlign w:val="bottom"/>
            <w:hideMark/>
          </w:tcPr>
          <w:p w14:paraId="3A2646B6" w14:textId="77777777" w:rsidR="00EC5079" w:rsidRPr="00CA336A" w:rsidRDefault="00EC5079" w:rsidP="00EC5079">
            <w:pPr>
              <w:spacing w:after="0"/>
              <w:jc w:val="right"/>
              <w:rPr>
                <w:rFonts w:cs="Arial"/>
                <w:sz w:val="16"/>
                <w:szCs w:val="16"/>
              </w:rPr>
            </w:pPr>
            <w:r w:rsidRPr="00CA336A">
              <w:rPr>
                <w:rFonts w:cs="Arial"/>
                <w:sz w:val="16"/>
                <w:szCs w:val="16"/>
              </w:rPr>
              <w:t>49,056,616</w:t>
            </w:r>
          </w:p>
        </w:tc>
      </w:tr>
      <w:tr w:rsidR="00EC5079" w:rsidRPr="00CA336A" w14:paraId="688FE3A9" w14:textId="77777777" w:rsidTr="00EC5079">
        <w:trPr>
          <w:trHeight w:val="225"/>
          <w:jc w:val="center"/>
        </w:trPr>
        <w:tc>
          <w:tcPr>
            <w:tcW w:w="2620" w:type="dxa"/>
            <w:tcBorders>
              <w:top w:val="nil"/>
              <w:left w:val="nil"/>
              <w:bottom w:val="nil"/>
              <w:right w:val="nil"/>
            </w:tcBorders>
            <w:shd w:val="clear" w:color="auto" w:fill="auto"/>
            <w:noWrap/>
            <w:vAlign w:val="bottom"/>
            <w:hideMark/>
          </w:tcPr>
          <w:p w14:paraId="1289B120" w14:textId="77777777" w:rsidR="00EC5079" w:rsidRPr="00CA336A" w:rsidRDefault="00EC5079" w:rsidP="001D48BB">
            <w:pPr>
              <w:spacing w:after="0"/>
              <w:ind w:firstLineChars="200" w:firstLine="320"/>
              <w:jc w:val="left"/>
              <w:rPr>
                <w:rFonts w:cs="Arial"/>
                <w:sz w:val="16"/>
                <w:szCs w:val="16"/>
              </w:rPr>
            </w:pPr>
            <w:r w:rsidRPr="00CA336A">
              <w:rPr>
                <w:rFonts w:cs="Arial"/>
                <w:sz w:val="16"/>
                <w:szCs w:val="16"/>
              </w:rPr>
              <w:t>- special accounts</w:t>
            </w:r>
          </w:p>
        </w:tc>
        <w:tc>
          <w:tcPr>
            <w:tcW w:w="1088" w:type="dxa"/>
            <w:tcBorders>
              <w:top w:val="nil"/>
              <w:left w:val="nil"/>
              <w:bottom w:val="nil"/>
              <w:right w:val="nil"/>
            </w:tcBorders>
            <w:shd w:val="clear" w:color="auto" w:fill="auto"/>
            <w:noWrap/>
            <w:vAlign w:val="bottom"/>
            <w:hideMark/>
          </w:tcPr>
          <w:p w14:paraId="475CD53E" w14:textId="77777777" w:rsidR="00EC5079" w:rsidRPr="00CA336A" w:rsidRDefault="00EC5079" w:rsidP="00EC5079">
            <w:pPr>
              <w:spacing w:after="0"/>
              <w:jc w:val="right"/>
              <w:rPr>
                <w:rFonts w:cs="Arial"/>
                <w:sz w:val="16"/>
                <w:szCs w:val="16"/>
              </w:rPr>
            </w:pPr>
            <w:r w:rsidRPr="00CA336A">
              <w:rPr>
                <w:rFonts w:cs="Arial"/>
                <w:sz w:val="16"/>
                <w:szCs w:val="16"/>
              </w:rPr>
              <w:t>14,554</w:t>
            </w:r>
          </w:p>
        </w:tc>
        <w:tc>
          <w:tcPr>
            <w:tcW w:w="1088" w:type="dxa"/>
            <w:tcBorders>
              <w:top w:val="nil"/>
              <w:left w:val="nil"/>
              <w:bottom w:val="nil"/>
              <w:right w:val="nil"/>
            </w:tcBorders>
            <w:shd w:val="clear" w:color="000000" w:fill="D9D9D9"/>
            <w:noWrap/>
            <w:vAlign w:val="bottom"/>
            <w:hideMark/>
          </w:tcPr>
          <w:p w14:paraId="4F6D8357" w14:textId="77777777" w:rsidR="00EC5079" w:rsidRPr="00CA336A" w:rsidRDefault="00EC5079" w:rsidP="00EC5079">
            <w:pPr>
              <w:spacing w:after="0"/>
              <w:jc w:val="right"/>
              <w:rPr>
                <w:rFonts w:cs="Arial"/>
                <w:sz w:val="16"/>
                <w:szCs w:val="16"/>
              </w:rPr>
            </w:pPr>
            <w:r w:rsidRPr="00CA336A">
              <w:rPr>
                <w:rFonts w:cs="Arial"/>
                <w:sz w:val="16"/>
                <w:szCs w:val="16"/>
              </w:rPr>
              <w:t>-</w:t>
            </w:r>
          </w:p>
        </w:tc>
        <w:tc>
          <w:tcPr>
            <w:tcW w:w="1088" w:type="dxa"/>
            <w:tcBorders>
              <w:top w:val="nil"/>
              <w:left w:val="nil"/>
              <w:bottom w:val="nil"/>
              <w:right w:val="nil"/>
            </w:tcBorders>
            <w:shd w:val="clear" w:color="auto" w:fill="auto"/>
            <w:noWrap/>
            <w:vAlign w:val="bottom"/>
            <w:hideMark/>
          </w:tcPr>
          <w:p w14:paraId="375475F3" w14:textId="77777777" w:rsidR="00EC5079" w:rsidRPr="00CA336A" w:rsidRDefault="00EC5079" w:rsidP="00EC5079">
            <w:pPr>
              <w:spacing w:after="0"/>
              <w:jc w:val="right"/>
              <w:rPr>
                <w:rFonts w:cs="Arial"/>
                <w:sz w:val="16"/>
                <w:szCs w:val="16"/>
              </w:rPr>
            </w:pPr>
            <w:r w:rsidRPr="00CA336A">
              <w:rPr>
                <w:rFonts w:cs="Arial"/>
                <w:sz w:val="16"/>
                <w:szCs w:val="16"/>
              </w:rPr>
              <w:t>-</w:t>
            </w:r>
          </w:p>
        </w:tc>
        <w:tc>
          <w:tcPr>
            <w:tcW w:w="1088" w:type="dxa"/>
            <w:tcBorders>
              <w:top w:val="nil"/>
              <w:left w:val="nil"/>
              <w:bottom w:val="nil"/>
              <w:right w:val="nil"/>
            </w:tcBorders>
            <w:shd w:val="clear" w:color="auto" w:fill="auto"/>
            <w:noWrap/>
            <w:vAlign w:val="bottom"/>
            <w:hideMark/>
          </w:tcPr>
          <w:p w14:paraId="3E3DC0D9" w14:textId="77777777" w:rsidR="00EC5079" w:rsidRPr="00CA336A" w:rsidRDefault="00EC5079" w:rsidP="00EC5079">
            <w:pPr>
              <w:spacing w:after="0"/>
              <w:jc w:val="right"/>
              <w:rPr>
                <w:rFonts w:cs="Arial"/>
                <w:sz w:val="16"/>
                <w:szCs w:val="16"/>
              </w:rPr>
            </w:pPr>
            <w:r w:rsidRPr="00CA336A">
              <w:rPr>
                <w:rFonts w:cs="Arial"/>
                <w:sz w:val="16"/>
                <w:szCs w:val="16"/>
              </w:rPr>
              <w:t>-</w:t>
            </w:r>
          </w:p>
        </w:tc>
        <w:tc>
          <w:tcPr>
            <w:tcW w:w="1088" w:type="dxa"/>
            <w:tcBorders>
              <w:top w:val="nil"/>
              <w:left w:val="nil"/>
              <w:bottom w:val="nil"/>
              <w:right w:val="nil"/>
            </w:tcBorders>
            <w:shd w:val="clear" w:color="auto" w:fill="auto"/>
            <w:noWrap/>
            <w:vAlign w:val="bottom"/>
            <w:hideMark/>
          </w:tcPr>
          <w:p w14:paraId="621C08F1" w14:textId="77777777" w:rsidR="00EC5079" w:rsidRPr="00CA336A" w:rsidRDefault="00EC5079" w:rsidP="00EC5079">
            <w:pPr>
              <w:spacing w:after="0"/>
              <w:jc w:val="right"/>
              <w:rPr>
                <w:rFonts w:cs="Arial"/>
                <w:sz w:val="16"/>
                <w:szCs w:val="16"/>
              </w:rPr>
            </w:pPr>
            <w:r w:rsidRPr="00CA336A">
              <w:rPr>
                <w:rFonts w:cs="Arial"/>
                <w:sz w:val="16"/>
                <w:szCs w:val="16"/>
              </w:rPr>
              <w:t>-</w:t>
            </w:r>
          </w:p>
        </w:tc>
      </w:tr>
      <w:tr w:rsidR="00EC5079" w:rsidRPr="00CA336A" w14:paraId="4D6C8BF7" w14:textId="77777777" w:rsidTr="00EC5079">
        <w:trPr>
          <w:trHeight w:val="225"/>
          <w:jc w:val="center"/>
        </w:trPr>
        <w:tc>
          <w:tcPr>
            <w:tcW w:w="2620" w:type="dxa"/>
            <w:tcBorders>
              <w:top w:val="nil"/>
              <w:left w:val="nil"/>
              <w:bottom w:val="nil"/>
              <w:right w:val="nil"/>
            </w:tcBorders>
            <w:shd w:val="clear" w:color="auto" w:fill="auto"/>
            <w:noWrap/>
            <w:vAlign w:val="bottom"/>
            <w:hideMark/>
          </w:tcPr>
          <w:p w14:paraId="731DA9A0" w14:textId="77777777" w:rsidR="00EC5079" w:rsidRPr="00CA336A" w:rsidRDefault="00EC5079" w:rsidP="001D48BB">
            <w:pPr>
              <w:spacing w:after="0"/>
              <w:ind w:firstLineChars="200" w:firstLine="320"/>
              <w:jc w:val="left"/>
              <w:rPr>
                <w:rFonts w:cs="Arial"/>
                <w:sz w:val="16"/>
                <w:szCs w:val="16"/>
              </w:rPr>
            </w:pPr>
            <w:r w:rsidRPr="00CA336A">
              <w:rPr>
                <w:rFonts w:cs="Arial"/>
                <w:sz w:val="16"/>
                <w:szCs w:val="16"/>
              </w:rPr>
              <w:t>- capital injections</w:t>
            </w:r>
          </w:p>
        </w:tc>
        <w:tc>
          <w:tcPr>
            <w:tcW w:w="1088" w:type="dxa"/>
            <w:tcBorders>
              <w:top w:val="nil"/>
              <w:left w:val="nil"/>
              <w:bottom w:val="nil"/>
              <w:right w:val="nil"/>
            </w:tcBorders>
            <w:shd w:val="clear" w:color="auto" w:fill="auto"/>
            <w:noWrap/>
            <w:vAlign w:val="bottom"/>
            <w:hideMark/>
          </w:tcPr>
          <w:p w14:paraId="54015A28" w14:textId="77777777" w:rsidR="00EC5079" w:rsidRPr="00CA336A" w:rsidRDefault="00EC5079" w:rsidP="00EC5079">
            <w:pPr>
              <w:spacing w:after="0"/>
              <w:jc w:val="right"/>
              <w:rPr>
                <w:rFonts w:cs="Arial"/>
                <w:sz w:val="16"/>
                <w:szCs w:val="16"/>
              </w:rPr>
            </w:pPr>
            <w:r w:rsidRPr="00CA336A">
              <w:rPr>
                <w:rFonts w:cs="Arial"/>
                <w:sz w:val="16"/>
                <w:szCs w:val="16"/>
              </w:rPr>
              <w:t>813,985</w:t>
            </w:r>
          </w:p>
        </w:tc>
        <w:tc>
          <w:tcPr>
            <w:tcW w:w="1088" w:type="dxa"/>
            <w:tcBorders>
              <w:top w:val="nil"/>
              <w:left w:val="nil"/>
              <w:bottom w:val="nil"/>
              <w:right w:val="nil"/>
            </w:tcBorders>
            <w:shd w:val="clear" w:color="000000" w:fill="D9D9D9"/>
            <w:noWrap/>
            <w:vAlign w:val="bottom"/>
            <w:hideMark/>
          </w:tcPr>
          <w:p w14:paraId="52EC9443" w14:textId="77777777" w:rsidR="00EC5079" w:rsidRPr="00CA336A" w:rsidRDefault="00EC5079" w:rsidP="00EC5079">
            <w:pPr>
              <w:spacing w:after="0"/>
              <w:jc w:val="right"/>
              <w:rPr>
                <w:rFonts w:cs="Arial"/>
                <w:sz w:val="16"/>
                <w:szCs w:val="16"/>
              </w:rPr>
            </w:pPr>
            <w:r w:rsidRPr="00CA336A">
              <w:rPr>
                <w:rFonts w:cs="Arial"/>
                <w:sz w:val="16"/>
                <w:szCs w:val="16"/>
              </w:rPr>
              <w:t>1,477,909</w:t>
            </w:r>
          </w:p>
        </w:tc>
        <w:tc>
          <w:tcPr>
            <w:tcW w:w="1088" w:type="dxa"/>
            <w:tcBorders>
              <w:top w:val="nil"/>
              <w:left w:val="nil"/>
              <w:bottom w:val="nil"/>
              <w:right w:val="nil"/>
            </w:tcBorders>
            <w:shd w:val="clear" w:color="auto" w:fill="auto"/>
            <w:noWrap/>
            <w:vAlign w:val="bottom"/>
            <w:hideMark/>
          </w:tcPr>
          <w:p w14:paraId="59009F1D" w14:textId="77777777" w:rsidR="00EC5079" w:rsidRPr="00CA336A" w:rsidRDefault="00EC5079" w:rsidP="00EC5079">
            <w:pPr>
              <w:spacing w:after="0"/>
              <w:jc w:val="right"/>
              <w:rPr>
                <w:rFonts w:cs="Arial"/>
                <w:sz w:val="16"/>
                <w:szCs w:val="16"/>
              </w:rPr>
            </w:pPr>
            <w:r w:rsidRPr="00CA336A">
              <w:rPr>
                <w:rFonts w:cs="Arial"/>
                <w:sz w:val="16"/>
                <w:szCs w:val="16"/>
              </w:rPr>
              <w:t>44,823</w:t>
            </w:r>
          </w:p>
        </w:tc>
        <w:tc>
          <w:tcPr>
            <w:tcW w:w="1088" w:type="dxa"/>
            <w:tcBorders>
              <w:top w:val="nil"/>
              <w:left w:val="nil"/>
              <w:bottom w:val="nil"/>
              <w:right w:val="nil"/>
            </w:tcBorders>
            <w:shd w:val="clear" w:color="auto" w:fill="auto"/>
            <w:noWrap/>
            <w:vAlign w:val="bottom"/>
            <w:hideMark/>
          </w:tcPr>
          <w:p w14:paraId="07E4EE09" w14:textId="77777777" w:rsidR="00EC5079" w:rsidRPr="00CA336A" w:rsidRDefault="00EC5079" w:rsidP="00EC5079">
            <w:pPr>
              <w:spacing w:after="0"/>
              <w:jc w:val="right"/>
              <w:rPr>
                <w:rFonts w:cs="Arial"/>
                <w:sz w:val="16"/>
                <w:szCs w:val="16"/>
              </w:rPr>
            </w:pPr>
            <w:r w:rsidRPr="00CA336A">
              <w:rPr>
                <w:rFonts w:cs="Arial"/>
                <w:sz w:val="16"/>
                <w:szCs w:val="16"/>
              </w:rPr>
              <w:t>6,175</w:t>
            </w:r>
          </w:p>
        </w:tc>
        <w:tc>
          <w:tcPr>
            <w:tcW w:w="1088" w:type="dxa"/>
            <w:tcBorders>
              <w:top w:val="nil"/>
              <w:left w:val="nil"/>
              <w:bottom w:val="nil"/>
              <w:right w:val="nil"/>
            </w:tcBorders>
            <w:shd w:val="clear" w:color="auto" w:fill="auto"/>
            <w:noWrap/>
            <w:vAlign w:val="bottom"/>
            <w:hideMark/>
          </w:tcPr>
          <w:p w14:paraId="748C8238" w14:textId="77777777" w:rsidR="00EC5079" w:rsidRPr="00CA336A" w:rsidRDefault="00EC5079" w:rsidP="00EC5079">
            <w:pPr>
              <w:spacing w:after="0"/>
              <w:jc w:val="right"/>
              <w:rPr>
                <w:rFonts w:cs="Arial"/>
                <w:sz w:val="16"/>
                <w:szCs w:val="16"/>
              </w:rPr>
            </w:pPr>
            <w:r w:rsidRPr="00CA336A">
              <w:rPr>
                <w:rFonts w:cs="Arial"/>
                <w:sz w:val="16"/>
                <w:szCs w:val="16"/>
              </w:rPr>
              <w:t>6,175</w:t>
            </w:r>
          </w:p>
        </w:tc>
      </w:tr>
      <w:tr w:rsidR="00EC5079" w:rsidRPr="00CA336A" w14:paraId="2EAB9E1E" w14:textId="77777777" w:rsidTr="00EC5079">
        <w:trPr>
          <w:trHeight w:val="225"/>
          <w:jc w:val="center"/>
        </w:trPr>
        <w:tc>
          <w:tcPr>
            <w:tcW w:w="2620" w:type="dxa"/>
            <w:tcBorders>
              <w:top w:val="nil"/>
              <w:left w:val="nil"/>
              <w:bottom w:val="nil"/>
              <w:right w:val="nil"/>
            </w:tcBorders>
            <w:shd w:val="clear" w:color="auto" w:fill="auto"/>
            <w:noWrap/>
            <w:vAlign w:val="bottom"/>
            <w:hideMark/>
          </w:tcPr>
          <w:p w14:paraId="584252AE" w14:textId="77777777" w:rsidR="00EC5079" w:rsidRPr="00CA336A" w:rsidRDefault="00EC5079" w:rsidP="001D48BB">
            <w:pPr>
              <w:spacing w:after="0"/>
              <w:ind w:firstLineChars="200" w:firstLine="320"/>
              <w:jc w:val="left"/>
              <w:rPr>
                <w:rFonts w:cs="Arial"/>
                <w:sz w:val="16"/>
                <w:szCs w:val="16"/>
              </w:rPr>
            </w:pPr>
            <w:r w:rsidRPr="00CA336A">
              <w:rPr>
                <w:rFonts w:cs="Arial"/>
                <w:sz w:val="16"/>
                <w:szCs w:val="16"/>
              </w:rPr>
              <w:t>- Corporate entity capital</w:t>
            </w:r>
          </w:p>
        </w:tc>
        <w:tc>
          <w:tcPr>
            <w:tcW w:w="1088" w:type="dxa"/>
            <w:tcBorders>
              <w:top w:val="nil"/>
              <w:left w:val="nil"/>
              <w:bottom w:val="nil"/>
              <w:right w:val="nil"/>
            </w:tcBorders>
            <w:shd w:val="clear" w:color="auto" w:fill="auto"/>
            <w:noWrap/>
            <w:vAlign w:val="bottom"/>
            <w:hideMark/>
          </w:tcPr>
          <w:p w14:paraId="036AAFC9" w14:textId="77777777" w:rsidR="00EC5079" w:rsidRPr="00CA336A" w:rsidRDefault="00EC5079" w:rsidP="00EC5079">
            <w:pPr>
              <w:spacing w:after="0"/>
              <w:jc w:val="right"/>
              <w:rPr>
                <w:rFonts w:cs="Arial"/>
                <w:sz w:val="16"/>
                <w:szCs w:val="16"/>
              </w:rPr>
            </w:pPr>
            <w:r w:rsidRPr="00CA336A">
              <w:rPr>
                <w:rFonts w:cs="Arial"/>
                <w:sz w:val="16"/>
                <w:szCs w:val="16"/>
              </w:rPr>
              <w:t>-</w:t>
            </w:r>
          </w:p>
        </w:tc>
        <w:tc>
          <w:tcPr>
            <w:tcW w:w="1088" w:type="dxa"/>
            <w:tcBorders>
              <w:top w:val="nil"/>
              <w:left w:val="nil"/>
              <w:bottom w:val="nil"/>
              <w:right w:val="nil"/>
            </w:tcBorders>
            <w:shd w:val="clear" w:color="000000" w:fill="D9D9D9"/>
            <w:noWrap/>
            <w:vAlign w:val="bottom"/>
            <w:hideMark/>
          </w:tcPr>
          <w:p w14:paraId="2EE66BF1" w14:textId="77777777" w:rsidR="00EC5079" w:rsidRPr="00CA336A" w:rsidRDefault="00EC5079" w:rsidP="00EC5079">
            <w:pPr>
              <w:spacing w:after="0"/>
              <w:jc w:val="right"/>
              <w:rPr>
                <w:rFonts w:cs="Arial"/>
                <w:sz w:val="16"/>
                <w:szCs w:val="16"/>
              </w:rPr>
            </w:pPr>
            <w:r w:rsidRPr="00CA336A">
              <w:rPr>
                <w:rFonts w:cs="Arial"/>
                <w:sz w:val="16"/>
                <w:szCs w:val="16"/>
              </w:rPr>
              <w:t>125</w:t>
            </w:r>
          </w:p>
        </w:tc>
        <w:tc>
          <w:tcPr>
            <w:tcW w:w="1088" w:type="dxa"/>
            <w:tcBorders>
              <w:top w:val="nil"/>
              <w:left w:val="nil"/>
              <w:bottom w:val="nil"/>
              <w:right w:val="nil"/>
            </w:tcBorders>
            <w:shd w:val="clear" w:color="auto" w:fill="auto"/>
            <w:noWrap/>
            <w:vAlign w:val="bottom"/>
            <w:hideMark/>
          </w:tcPr>
          <w:p w14:paraId="58C7BFAF" w14:textId="77777777" w:rsidR="00EC5079" w:rsidRPr="00CA336A" w:rsidRDefault="00EC5079" w:rsidP="00EC5079">
            <w:pPr>
              <w:spacing w:after="0"/>
              <w:jc w:val="right"/>
              <w:rPr>
                <w:rFonts w:cs="Arial"/>
                <w:sz w:val="16"/>
                <w:szCs w:val="16"/>
              </w:rPr>
            </w:pPr>
            <w:r w:rsidRPr="00CA336A">
              <w:rPr>
                <w:rFonts w:cs="Arial"/>
                <w:sz w:val="16"/>
                <w:szCs w:val="16"/>
              </w:rPr>
              <w:t>-</w:t>
            </w:r>
          </w:p>
        </w:tc>
        <w:tc>
          <w:tcPr>
            <w:tcW w:w="1088" w:type="dxa"/>
            <w:tcBorders>
              <w:top w:val="nil"/>
              <w:left w:val="nil"/>
              <w:bottom w:val="nil"/>
              <w:right w:val="nil"/>
            </w:tcBorders>
            <w:shd w:val="clear" w:color="auto" w:fill="auto"/>
            <w:noWrap/>
            <w:vAlign w:val="bottom"/>
            <w:hideMark/>
          </w:tcPr>
          <w:p w14:paraId="02119331" w14:textId="77777777" w:rsidR="00EC5079" w:rsidRPr="00CA336A" w:rsidRDefault="00EC5079" w:rsidP="00EC5079">
            <w:pPr>
              <w:spacing w:after="0"/>
              <w:jc w:val="right"/>
              <w:rPr>
                <w:rFonts w:cs="Arial"/>
                <w:sz w:val="16"/>
                <w:szCs w:val="16"/>
              </w:rPr>
            </w:pPr>
            <w:r w:rsidRPr="00CA336A">
              <w:rPr>
                <w:rFonts w:cs="Arial"/>
                <w:sz w:val="16"/>
                <w:szCs w:val="16"/>
              </w:rPr>
              <w:t>-</w:t>
            </w:r>
          </w:p>
        </w:tc>
        <w:tc>
          <w:tcPr>
            <w:tcW w:w="1088" w:type="dxa"/>
            <w:tcBorders>
              <w:top w:val="nil"/>
              <w:left w:val="nil"/>
              <w:bottom w:val="nil"/>
              <w:right w:val="nil"/>
            </w:tcBorders>
            <w:shd w:val="clear" w:color="auto" w:fill="auto"/>
            <w:noWrap/>
            <w:vAlign w:val="bottom"/>
            <w:hideMark/>
          </w:tcPr>
          <w:p w14:paraId="77486084" w14:textId="77777777" w:rsidR="00EC5079" w:rsidRPr="00CA336A" w:rsidRDefault="00EC5079" w:rsidP="00EC5079">
            <w:pPr>
              <w:spacing w:after="0"/>
              <w:jc w:val="right"/>
              <w:rPr>
                <w:rFonts w:cs="Arial"/>
                <w:sz w:val="16"/>
                <w:szCs w:val="16"/>
              </w:rPr>
            </w:pPr>
            <w:r w:rsidRPr="00CA336A">
              <w:rPr>
                <w:rFonts w:cs="Arial"/>
                <w:sz w:val="16"/>
                <w:szCs w:val="16"/>
              </w:rPr>
              <w:t>-</w:t>
            </w:r>
          </w:p>
        </w:tc>
      </w:tr>
      <w:tr w:rsidR="00EC5079" w:rsidRPr="00CA336A" w14:paraId="72973C68" w14:textId="77777777" w:rsidTr="00EC5079">
        <w:trPr>
          <w:trHeight w:val="225"/>
          <w:jc w:val="center"/>
        </w:trPr>
        <w:tc>
          <w:tcPr>
            <w:tcW w:w="2620" w:type="dxa"/>
            <w:tcBorders>
              <w:top w:val="nil"/>
              <w:left w:val="nil"/>
              <w:bottom w:val="nil"/>
              <w:right w:val="nil"/>
            </w:tcBorders>
            <w:shd w:val="clear" w:color="auto" w:fill="auto"/>
            <w:noWrap/>
            <w:vAlign w:val="bottom"/>
            <w:hideMark/>
          </w:tcPr>
          <w:p w14:paraId="08DDC08A" w14:textId="77777777" w:rsidR="00EC5079" w:rsidRPr="00CA336A" w:rsidRDefault="00EC5079" w:rsidP="001D48BB">
            <w:pPr>
              <w:spacing w:after="0"/>
              <w:ind w:firstLineChars="200" w:firstLine="320"/>
              <w:jc w:val="left"/>
              <w:rPr>
                <w:rFonts w:cs="Arial"/>
                <w:sz w:val="16"/>
                <w:szCs w:val="16"/>
              </w:rPr>
            </w:pPr>
            <w:r w:rsidRPr="00CA336A">
              <w:rPr>
                <w:rFonts w:cs="Arial"/>
                <w:sz w:val="16"/>
                <w:szCs w:val="16"/>
              </w:rPr>
              <w:t>- GST appropriations</w:t>
            </w:r>
          </w:p>
        </w:tc>
        <w:tc>
          <w:tcPr>
            <w:tcW w:w="1088" w:type="dxa"/>
            <w:tcBorders>
              <w:top w:val="nil"/>
              <w:left w:val="nil"/>
              <w:bottom w:val="nil"/>
              <w:right w:val="nil"/>
            </w:tcBorders>
            <w:shd w:val="clear" w:color="auto" w:fill="auto"/>
            <w:noWrap/>
            <w:vAlign w:val="bottom"/>
            <w:hideMark/>
          </w:tcPr>
          <w:p w14:paraId="3E30273B" w14:textId="77777777" w:rsidR="00EC5079" w:rsidRPr="00CA336A" w:rsidRDefault="00EC5079" w:rsidP="00EC5079">
            <w:pPr>
              <w:spacing w:after="0"/>
              <w:jc w:val="right"/>
              <w:rPr>
                <w:rFonts w:cs="Arial"/>
                <w:sz w:val="16"/>
                <w:szCs w:val="16"/>
              </w:rPr>
            </w:pPr>
            <w:r w:rsidRPr="00CA336A">
              <w:rPr>
                <w:rFonts w:cs="Arial"/>
                <w:sz w:val="16"/>
                <w:szCs w:val="16"/>
              </w:rPr>
              <w:t>961,376</w:t>
            </w:r>
          </w:p>
        </w:tc>
        <w:tc>
          <w:tcPr>
            <w:tcW w:w="1088" w:type="dxa"/>
            <w:tcBorders>
              <w:top w:val="nil"/>
              <w:left w:val="nil"/>
              <w:bottom w:val="nil"/>
              <w:right w:val="nil"/>
            </w:tcBorders>
            <w:shd w:val="clear" w:color="000000" w:fill="D9D9D9"/>
            <w:noWrap/>
            <w:vAlign w:val="bottom"/>
            <w:hideMark/>
          </w:tcPr>
          <w:p w14:paraId="585DC5A5" w14:textId="77777777" w:rsidR="00EC5079" w:rsidRPr="00CA336A" w:rsidRDefault="00EC5079" w:rsidP="00EC5079">
            <w:pPr>
              <w:spacing w:after="0"/>
              <w:jc w:val="right"/>
              <w:rPr>
                <w:rFonts w:cs="Arial"/>
                <w:sz w:val="16"/>
                <w:szCs w:val="16"/>
              </w:rPr>
            </w:pPr>
            <w:r w:rsidRPr="00CA336A">
              <w:rPr>
                <w:rFonts w:cs="Arial"/>
                <w:sz w:val="16"/>
                <w:szCs w:val="16"/>
              </w:rPr>
              <w:t>802,801</w:t>
            </w:r>
          </w:p>
        </w:tc>
        <w:tc>
          <w:tcPr>
            <w:tcW w:w="1088" w:type="dxa"/>
            <w:tcBorders>
              <w:top w:val="nil"/>
              <w:left w:val="nil"/>
              <w:bottom w:val="nil"/>
              <w:right w:val="nil"/>
            </w:tcBorders>
            <w:shd w:val="clear" w:color="auto" w:fill="auto"/>
            <w:noWrap/>
            <w:vAlign w:val="bottom"/>
            <w:hideMark/>
          </w:tcPr>
          <w:p w14:paraId="20742229" w14:textId="77777777" w:rsidR="00EC5079" w:rsidRPr="00CA336A" w:rsidRDefault="00EC5079" w:rsidP="00EC5079">
            <w:pPr>
              <w:spacing w:after="0"/>
              <w:jc w:val="right"/>
              <w:rPr>
                <w:rFonts w:cs="Arial"/>
                <w:sz w:val="16"/>
                <w:szCs w:val="16"/>
              </w:rPr>
            </w:pPr>
            <w:r w:rsidRPr="00CA336A">
              <w:rPr>
                <w:rFonts w:cs="Arial"/>
                <w:sz w:val="16"/>
                <w:szCs w:val="16"/>
              </w:rPr>
              <w:t>758,902</w:t>
            </w:r>
          </w:p>
        </w:tc>
        <w:tc>
          <w:tcPr>
            <w:tcW w:w="1088" w:type="dxa"/>
            <w:tcBorders>
              <w:top w:val="nil"/>
              <w:left w:val="nil"/>
              <w:bottom w:val="nil"/>
              <w:right w:val="nil"/>
            </w:tcBorders>
            <w:shd w:val="clear" w:color="auto" w:fill="auto"/>
            <w:noWrap/>
            <w:vAlign w:val="bottom"/>
            <w:hideMark/>
          </w:tcPr>
          <w:p w14:paraId="224F42DB" w14:textId="77777777" w:rsidR="00EC5079" w:rsidRPr="00CA336A" w:rsidRDefault="00EC5079" w:rsidP="00EC5079">
            <w:pPr>
              <w:spacing w:after="0"/>
              <w:jc w:val="right"/>
              <w:rPr>
                <w:rFonts w:cs="Arial"/>
                <w:sz w:val="16"/>
                <w:szCs w:val="16"/>
              </w:rPr>
            </w:pPr>
            <w:r w:rsidRPr="00CA336A">
              <w:rPr>
                <w:rFonts w:cs="Arial"/>
                <w:sz w:val="16"/>
                <w:szCs w:val="16"/>
              </w:rPr>
              <w:t>762,534</w:t>
            </w:r>
          </w:p>
        </w:tc>
        <w:tc>
          <w:tcPr>
            <w:tcW w:w="1088" w:type="dxa"/>
            <w:tcBorders>
              <w:top w:val="nil"/>
              <w:left w:val="nil"/>
              <w:bottom w:val="nil"/>
              <w:right w:val="nil"/>
            </w:tcBorders>
            <w:shd w:val="clear" w:color="auto" w:fill="auto"/>
            <w:noWrap/>
            <w:vAlign w:val="bottom"/>
            <w:hideMark/>
          </w:tcPr>
          <w:p w14:paraId="55C49BBB" w14:textId="77777777" w:rsidR="00EC5079" w:rsidRPr="00CA336A" w:rsidRDefault="00EC5079" w:rsidP="00EC5079">
            <w:pPr>
              <w:spacing w:after="0"/>
              <w:jc w:val="right"/>
              <w:rPr>
                <w:rFonts w:cs="Arial"/>
                <w:sz w:val="16"/>
                <w:szCs w:val="16"/>
              </w:rPr>
            </w:pPr>
            <w:r w:rsidRPr="00CA336A">
              <w:rPr>
                <w:rFonts w:cs="Arial"/>
                <w:sz w:val="16"/>
                <w:szCs w:val="16"/>
              </w:rPr>
              <w:t>765,738</w:t>
            </w:r>
          </w:p>
        </w:tc>
      </w:tr>
      <w:tr w:rsidR="00EC5079" w:rsidRPr="00CA336A" w14:paraId="5DEB0DA7" w14:textId="77777777" w:rsidTr="00EC5079">
        <w:trPr>
          <w:trHeight w:val="300"/>
          <w:jc w:val="center"/>
        </w:trPr>
        <w:tc>
          <w:tcPr>
            <w:tcW w:w="2620" w:type="dxa"/>
            <w:tcBorders>
              <w:top w:val="nil"/>
              <w:left w:val="nil"/>
              <w:bottom w:val="nil"/>
              <w:right w:val="nil"/>
            </w:tcBorders>
            <w:shd w:val="clear" w:color="auto" w:fill="auto"/>
            <w:vAlign w:val="bottom"/>
            <w:hideMark/>
          </w:tcPr>
          <w:p w14:paraId="2EF55C11" w14:textId="77777777" w:rsidR="00EC5079" w:rsidRPr="00CA336A" w:rsidRDefault="00EC5079" w:rsidP="001D48BB">
            <w:pPr>
              <w:spacing w:after="0"/>
              <w:ind w:firstLineChars="100" w:firstLine="160"/>
              <w:jc w:val="left"/>
              <w:rPr>
                <w:rFonts w:cs="Arial"/>
                <w:sz w:val="16"/>
                <w:szCs w:val="16"/>
              </w:rPr>
            </w:pPr>
            <w:r w:rsidRPr="00CA336A">
              <w:rPr>
                <w:rFonts w:cs="Arial"/>
                <w:sz w:val="16"/>
                <w:szCs w:val="16"/>
              </w:rPr>
              <w:t>Cash to the OPA for:</w:t>
            </w:r>
          </w:p>
        </w:tc>
        <w:tc>
          <w:tcPr>
            <w:tcW w:w="1088" w:type="dxa"/>
            <w:tcBorders>
              <w:top w:val="nil"/>
              <w:left w:val="nil"/>
              <w:bottom w:val="nil"/>
              <w:right w:val="nil"/>
            </w:tcBorders>
            <w:shd w:val="clear" w:color="auto" w:fill="auto"/>
            <w:noWrap/>
            <w:vAlign w:val="bottom"/>
            <w:hideMark/>
          </w:tcPr>
          <w:p w14:paraId="15D9BC70" w14:textId="77777777" w:rsidR="00EC5079" w:rsidRPr="00CA336A" w:rsidRDefault="00EC5079" w:rsidP="00EC5079">
            <w:pPr>
              <w:spacing w:after="0"/>
              <w:ind w:firstLineChars="100" w:firstLine="160"/>
              <w:rPr>
                <w:rFonts w:cs="Arial"/>
                <w:sz w:val="16"/>
                <w:szCs w:val="16"/>
              </w:rPr>
            </w:pPr>
          </w:p>
        </w:tc>
        <w:tc>
          <w:tcPr>
            <w:tcW w:w="1088" w:type="dxa"/>
            <w:tcBorders>
              <w:top w:val="nil"/>
              <w:left w:val="nil"/>
              <w:bottom w:val="nil"/>
              <w:right w:val="nil"/>
            </w:tcBorders>
            <w:shd w:val="clear" w:color="000000" w:fill="D9D9D9"/>
            <w:noWrap/>
            <w:vAlign w:val="bottom"/>
            <w:hideMark/>
          </w:tcPr>
          <w:p w14:paraId="5D1EDA5F" w14:textId="77777777" w:rsidR="00EC5079" w:rsidRPr="00CA336A" w:rsidRDefault="00EC5079" w:rsidP="00EC5079">
            <w:pPr>
              <w:spacing w:after="0"/>
              <w:jc w:val="right"/>
              <w:rPr>
                <w:rFonts w:cs="Arial"/>
                <w:sz w:val="16"/>
                <w:szCs w:val="16"/>
              </w:rPr>
            </w:pPr>
            <w:r w:rsidRPr="00CA336A">
              <w:rPr>
                <w:rFonts w:cs="Arial"/>
                <w:sz w:val="16"/>
                <w:szCs w:val="16"/>
              </w:rPr>
              <w:t> </w:t>
            </w:r>
          </w:p>
        </w:tc>
        <w:tc>
          <w:tcPr>
            <w:tcW w:w="1088" w:type="dxa"/>
            <w:tcBorders>
              <w:top w:val="nil"/>
              <w:left w:val="nil"/>
              <w:bottom w:val="nil"/>
              <w:right w:val="nil"/>
            </w:tcBorders>
            <w:shd w:val="clear" w:color="auto" w:fill="auto"/>
            <w:noWrap/>
            <w:vAlign w:val="bottom"/>
            <w:hideMark/>
          </w:tcPr>
          <w:p w14:paraId="03AC4582" w14:textId="77777777" w:rsidR="00EC5079" w:rsidRPr="00CA336A" w:rsidRDefault="00EC5079" w:rsidP="00EC5079">
            <w:pPr>
              <w:spacing w:after="0"/>
              <w:jc w:val="right"/>
              <w:rPr>
                <w:rFonts w:cs="Arial"/>
                <w:sz w:val="16"/>
                <w:szCs w:val="16"/>
              </w:rPr>
            </w:pPr>
          </w:p>
        </w:tc>
        <w:tc>
          <w:tcPr>
            <w:tcW w:w="1088" w:type="dxa"/>
            <w:tcBorders>
              <w:top w:val="nil"/>
              <w:left w:val="nil"/>
              <w:bottom w:val="nil"/>
              <w:right w:val="nil"/>
            </w:tcBorders>
            <w:shd w:val="clear" w:color="auto" w:fill="auto"/>
            <w:noWrap/>
            <w:vAlign w:val="bottom"/>
            <w:hideMark/>
          </w:tcPr>
          <w:p w14:paraId="02F33B49" w14:textId="77777777" w:rsidR="00EC5079" w:rsidRPr="00CA336A" w:rsidRDefault="00EC5079" w:rsidP="00EC5079">
            <w:pPr>
              <w:spacing w:after="0"/>
              <w:jc w:val="right"/>
              <w:rPr>
                <w:rFonts w:ascii="Times New Roman" w:hAnsi="Times New Roman"/>
              </w:rPr>
            </w:pPr>
          </w:p>
        </w:tc>
        <w:tc>
          <w:tcPr>
            <w:tcW w:w="1088" w:type="dxa"/>
            <w:tcBorders>
              <w:top w:val="nil"/>
              <w:left w:val="nil"/>
              <w:bottom w:val="nil"/>
              <w:right w:val="nil"/>
            </w:tcBorders>
            <w:shd w:val="clear" w:color="auto" w:fill="auto"/>
            <w:noWrap/>
            <w:vAlign w:val="bottom"/>
            <w:hideMark/>
          </w:tcPr>
          <w:p w14:paraId="483615B1" w14:textId="77777777" w:rsidR="00EC5079" w:rsidRPr="00CA336A" w:rsidRDefault="00EC5079" w:rsidP="00EC5079">
            <w:pPr>
              <w:spacing w:after="0"/>
              <w:jc w:val="right"/>
              <w:rPr>
                <w:rFonts w:ascii="Times New Roman" w:hAnsi="Times New Roman"/>
              </w:rPr>
            </w:pPr>
          </w:p>
        </w:tc>
      </w:tr>
      <w:tr w:rsidR="00EC5079" w:rsidRPr="00CA336A" w14:paraId="7AAD9F02" w14:textId="77777777" w:rsidTr="00EC5079">
        <w:trPr>
          <w:trHeight w:val="225"/>
          <w:jc w:val="center"/>
        </w:trPr>
        <w:tc>
          <w:tcPr>
            <w:tcW w:w="2620" w:type="dxa"/>
            <w:tcBorders>
              <w:top w:val="nil"/>
              <w:left w:val="nil"/>
              <w:bottom w:val="nil"/>
              <w:right w:val="nil"/>
            </w:tcBorders>
            <w:shd w:val="clear" w:color="auto" w:fill="auto"/>
            <w:noWrap/>
            <w:vAlign w:val="bottom"/>
            <w:hideMark/>
          </w:tcPr>
          <w:p w14:paraId="1D77B528" w14:textId="77777777" w:rsidR="00EC5079" w:rsidRPr="00CA336A" w:rsidRDefault="00EC5079" w:rsidP="001D48BB">
            <w:pPr>
              <w:spacing w:after="0"/>
              <w:ind w:firstLineChars="200" w:firstLine="320"/>
              <w:jc w:val="left"/>
              <w:rPr>
                <w:rFonts w:cs="Arial"/>
                <w:sz w:val="16"/>
                <w:szCs w:val="16"/>
              </w:rPr>
            </w:pPr>
            <w:r w:rsidRPr="00CA336A">
              <w:rPr>
                <w:rFonts w:cs="Arial"/>
                <w:sz w:val="16"/>
                <w:szCs w:val="16"/>
              </w:rPr>
              <w:t>- return of GST</w:t>
            </w:r>
          </w:p>
        </w:tc>
        <w:tc>
          <w:tcPr>
            <w:tcW w:w="1088" w:type="dxa"/>
            <w:tcBorders>
              <w:top w:val="nil"/>
              <w:left w:val="nil"/>
              <w:bottom w:val="nil"/>
              <w:right w:val="nil"/>
            </w:tcBorders>
            <w:shd w:val="clear" w:color="auto" w:fill="auto"/>
            <w:noWrap/>
            <w:vAlign w:val="bottom"/>
            <w:hideMark/>
          </w:tcPr>
          <w:p w14:paraId="146D922E" w14:textId="77777777" w:rsidR="00EC5079" w:rsidRPr="00CA336A" w:rsidRDefault="00EC5079" w:rsidP="00EC5079">
            <w:pPr>
              <w:spacing w:after="0"/>
              <w:jc w:val="right"/>
              <w:rPr>
                <w:rFonts w:cs="Arial"/>
                <w:sz w:val="16"/>
                <w:szCs w:val="16"/>
              </w:rPr>
            </w:pPr>
            <w:r w:rsidRPr="00CA336A">
              <w:rPr>
                <w:rFonts w:cs="Arial"/>
                <w:sz w:val="16"/>
                <w:szCs w:val="16"/>
              </w:rPr>
              <w:t>(959,216)</w:t>
            </w:r>
          </w:p>
        </w:tc>
        <w:tc>
          <w:tcPr>
            <w:tcW w:w="1088" w:type="dxa"/>
            <w:tcBorders>
              <w:top w:val="nil"/>
              <w:left w:val="nil"/>
              <w:bottom w:val="nil"/>
              <w:right w:val="nil"/>
            </w:tcBorders>
            <w:shd w:val="clear" w:color="000000" w:fill="D9D9D9"/>
            <w:noWrap/>
            <w:vAlign w:val="bottom"/>
            <w:hideMark/>
          </w:tcPr>
          <w:p w14:paraId="4A8DAF99" w14:textId="77777777" w:rsidR="00EC5079" w:rsidRPr="00CA336A" w:rsidRDefault="00EC5079" w:rsidP="00EC5079">
            <w:pPr>
              <w:spacing w:after="0"/>
              <w:jc w:val="right"/>
              <w:rPr>
                <w:rFonts w:cs="Arial"/>
                <w:sz w:val="16"/>
                <w:szCs w:val="16"/>
              </w:rPr>
            </w:pPr>
            <w:r w:rsidRPr="00CA336A">
              <w:rPr>
                <w:rFonts w:cs="Arial"/>
                <w:sz w:val="16"/>
                <w:szCs w:val="16"/>
              </w:rPr>
              <w:t>(802,801)</w:t>
            </w:r>
          </w:p>
        </w:tc>
        <w:tc>
          <w:tcPr>
            <w:tcW w:w="1088" w:type="dxa"/>
            <w:tcBorders>
              <w:top w:val="nil"/>
              <w:left w:val="nil"/>
              <w:bottom w:val="nil"/>
              <w:right w:val="nil"/>
            </w:tcBorders>
            <w:shd w:val="clear" w:color="auto" w:fill="auto"/>
            <w:noWrap/>
            <w:vAlign w:val="bottom"/>
            <w:hideMark/>
          </w:tcPr>
          <w:p w14:paraId="389665F6" w14:textId="77777777" w:rsidR="00EC5079" w:rsidRPr="00CA336A" w:rsidRDefault="00EC5079" w:rsidP="00EC5079">
            <w:pPr>
              <w:spacing w:after="0"/>
              <w:jc w:val="right"/>
              <w:rPr>
                <w:rFonts w:cs="Arial"/>
                <w:sz w:val="16"/>
                <w:szCs w:val="16"/>
              </w:rPr>
            </w:pPr>
            <w:r w:rsidRPr="00CA336A">
              <w:rPr>
                <w:rFonts w:cs="Arial"/>
                <w:sz w:val="16"/>
                <w:szCs w:val="16"/>
              </w:rPr>
              <w:t>(758,902)</w:t>
            </w:r>
          </w:p>
        </w:tc>
        <w:tc>
          <w:tcPr>
            <w:tcW w:w="1088" w:type="dxa"/>
            <w:tcBorders>
              <w:top w:val="nil"/>
              <w:left w:val="nil"/>
              <w:bottom w:val="nil"/>
              <w:right w:val="nil"/>
            </w:tcBorders>
            <w:shd w:val="clear" w:color="auto" w:fill="auto"/>
            <w:noWrap/>
            <w:vAlign w:val="bottom"/>
            <w:hideMark/>
          </w:tcPr>
          <w:p w14:paraId="7CD25EFD" w14:textId="77777777" w:rsidR="00EC5079" w:rsidRPr="00CA336A" w:rsidRDefault="00EC5079" w:rsidP="00EC5079">
            <w:pPr>
              <w:spacing w:after="0"/>
              <w:jc w:val="right"/>
              <w:rPr>
                <w:rFonts w:cs="Arial"/>
                <w:sz w:val="16"/>
                <w:szCs w:val="16"/>
              </w:rPr>
            </w:pPr>
            <w:r w:rsidRPr="00CA336A">
              <w:rPr>
                <w:rFonts w:cs="Arial"/>
                <w:sz w:val="16"/>
                <w:szCs w:val="16"/>
              </w:rPr>
              <w:t>(762,534)</w:t>
            </w:r>
          </w:p>
        </w:tc>
        <w:tc>
          <w:tcPr>
            <w:tcW w:w="1088" w:type="dxa"/>
            <w:tcBorders>
              <w:top w:val="nil"/>
              <w:left w:val="nil"/>
              <w:bottom w:val="nil"/>
              <w:right w:val="nil"/>
            </w:tcBorders>
            <w:shd w:val="clear" w:color="auto" w:fill="auto"/>
            <w:noWrap/>
            <w:vAlign w:val="bottom"/>
            <w:hideMark/>
          </w:tcPr>
          <w:p w14:paraId="2D92FAD6" w14:textId="77777777" w:rsidR="00EC5079" w:rsidRPr="00CA336A" w:rsidRDefault="00EC5079" w:rsidP="00EC5079">
            <w:pPr>
              <w:spacing w:after="0"/>
              <w:jc w:val="right"/>
              <w:rPr>
                <w:rFonts w:cs="Arial"/>
                <w:sz w:val="16"/>
                <w:szCs w:val="16"/>
              </w:rPr>
            </w:pPr>
            <w:r w:rsidRPr="00CA336A">
              <w:rPr>
                <w:rFonts w:cs="Arial"/>
                <w:sz w:val="16"/>
                <w:szCs w:val="16"/>
              </w:rPr>
              <w:t>(765,738)</w:t>
            </w:r>
          </w:p>
        </w:tc>
      </w:tr>
      <w:tr w:rsidR="00EC5079" w:rsidRPr="00CA336A" w14:paraId="02332DD7" w14:textId="77777777" w:rsidTr="00EC5079">
        <w:trPr>
          <w:trHeight w:val="225"/>
          <w:jc w:val="center"/>
        </w:trPr>
        <w:tc>
          <w:tcPr>
            <w:tcW w:w="2620" w:type="dxa"/>
            <w:tcBorders>
              <w:top w:val="nil"/>
              <w:left w:val="nil"/>
              <w:bottom w:val="nil"/>
              <w:right w:val="nil"/>
            </w:tcBorders>
            <w:shd w:val="clear" w:color="auto" w:fill="auto"/>
            <w:noWrap/>
            <w:vAlign w:val="bottom"/>
            <w:hideMark/>
          </w:tcPr>
          <w:p w14:paraId="71BA0390" w14:textId="77777777" w:rsidR="00EC5079" w:rsidRPr="00CA336A" w:rsidRDefault="00EC5079" w:rsidP="001D48BB">
            <w:pPr>
              <w:spacing w:after="0"/>
              <w:ind w:firstLineChars="200" w:firstLine="320"/>
              <w:jc w:val="left"/>
              <w:rPr>
                <w:rFonts w:cs="Arial"/>
                <w:sz w:val="16"/>
                <w:szCs w:val="16"/>
              </w:rPr>
            </w:pPr>
            <w:r w:rsidRPr="00CA336A">
              <w:rPr>
                <w:rFonts w:cs="Arial"/>
                <w:sz w:val="16"/>
                <w:szCs w:val="16"/>
              </w:rPr>
              <w:t>- other</w:t>
            </w:r>
          </w:p>
        </w:tc>
        <w:tc>
          <w:tcPr>
            <w:tcW w:w="1088" w:type="dxa"/>
            <w:tcBorders>
              <w:top w:val="nil"/>
              <w:left w:val="nil"/>
              <w:bottom w:val="nil"/>
              <w:right w:val="nil"/>
            </w:tcBorders>
            <w:shd w:val="clear" w:color="auto" w:fill="auto"/>
            <w:noWrap/>
            <w:vAlign w:val="bottom"/>
            <w:hideMark/>
          </w:tcPr>
          <w:p w14:paraId="0827A4A0" w14:textId="77777777" w:rsidR="00EC5079" w:rsidRPr="00CA336A" w:rsidRDefault="00EC5079" w:rsidP="00EC5079">
            <w:pPr>
              <w:spacing w:after="0"/>
              <w:jc w:val="right"/>
              <w:rPr>
                <w:rFonts w:cs="Arial"/>
                <w:sz w:val="16"/>
                <w:szCs w:val="16"/>
              </w:rPr>
            </w:pPr>
            <w:r w:rsidRPr="00CA336A">
              <w:rPr>
                <w:rFonts w:cs="Arial"/>
                <w:sz w:val="16"/>
                <w:szCs w:val="16"/>
              </w:rPr>
              <w:t>(5,543,179)</w:t>
            </w:r>
          </w:p>
        </w:tc>
        <w:tc>
          <w:tcPr>
            <w:tcW w:w="1088" w:type="dxa"/>
            <w:tcBorders>
              <w:top w:val="nil"/>
              <w:left w:val="nil"/>
              <w:bottom w:val="nil"/>
              <w:right w:val="nil"/>
            </w:tcBorders>
            <w:shd w:val="clear" w:color="000000" w:fill="D9D9D9"/>
            <w:noWrap/>
            <w:vAlign w:val="bottom"/>
            <w:hideMark/>
          </w:tcPr>
          <w:p w14:paraId="73E34498" w14:textId="77777777" w:rsidR="00EC5079" w:rsidRPr="00CA336A" w:rsidRDefault="00EC5079" w:rsidP="00EC5079">
            <w:pPr>
              <w:spacing w:after="0"/>
              <w:jc w:val="right"/>
              <w:rPr>
                <w:rFonts w:cs="Arial"/>
                <w:sz w:val="16"/>
                <w:szCs w:val="16"/>
              </w:rPr>
            </w:pPr>
            <w:r w:rsidRPr="00CA336A">
              <w:rPr>
                <w:rFonts w:cs="Arial"/>
                <w:sz w:val="16"/>
                <w:szCs w:val="16"/>
              </w:rPr>
              <w:t>(6,142,115)</w:t>
            </w:r>
          </w:p>
        </w:tc>
        <w:tc>
          <w:tcPr>
            <w:tcW w:w="1088" w:type="dxa"/>
            <w:tcBorders>
              <w:top w:val="nil"/>
              <w:left w:val="nil"/>
              <w:bottom w:val="nil"/>
              <w:right w:val="nil"/>
            </w:tcBorders>
            <w:shd w:val="clear" w:color="auto" w:fill="auto"/>
            <w:noWrap/>
            <w:vAlign w:val="bottom"/>
            <w:hideMark/>
          </w:tcPr>
          <w:p w14:paraId="70CB7D71" w14:textId="77777777" w:rsidR="00EC5079" w:rsidRPr="00CA336A" w:rsidRDefault="00EC5079" w:rsidP="00EC5079">
            <w:pPr>
              <w:spacing w:after="0"/>
              <w:jc w:val="right"/>
              <w:rPr>
                <w:rFonts w:cs="Arial"/>
                <w:sz w:val="16"/>
                <w:szCs w:val="16"/>
              </w:rPr>
            </w:pPr>
            <w:r w:rsidRPr="00CA336A">
              <w:rPr>
                <w:rFonts w:cs="Arial"/>
                <w:sz w:val="16"/>
                <w:szCs w:val="16"/>
              </w:rPr>
              <w:t>(5,982,199)</w:t>
            </w:r>
          </w:p>
        </w:tc>
        <w:tc>
          <w:tcPr>
            <w:tcW w:w="1088" w:type="dxa"/>
            <w:tcBorders>
              <w:top w:val="nil"/>
              <w:left w:val="nil"/>
              <w:bottom w:val="nil"/>
              <w:right w:val="nil"/>
            </w:tcBorders>
            <w:shd w:val="clear" w:color="auto" w:fill="auto"/>
            <w:noWrap/>
            <w:vAlign w:val="bottom"/>
            <w:hideMark/>
          </w:tcPr>
          <w:p w14:paraId="49984C90" w14:textId="77777777" w:rsidR="00EC5079" w:rsidRPr="00CA336A" w:rsidRDefault="00EC5079" w:rsidP="00EC5079">
            <w:pPr>
              <w:spacing w:after="0"/>
              <w:jc w:val="right"/>
              <w:rPr>
                <w:rFonts w:cs="Arial"/>
                <w:sz w:val="16"/>
                <w:szCs w:val="16"/>
              </w:rPr>
            </w:pPr>
            <w:r w:rsidRPr="00CA336A">
              <w:rPr>
                <w:rFonts w:cs="Arial"/>
                <w:sz w:val="16"/>
                <w:szCs w:val="16"/>
              </w:rPr>
              <w:t>(5,483,437)</w:t>
            </w:r>
          </w:p>
        </w:tc>
        <w:tc>
          <w:tcPr>
            <w:tcW w:w="1088" w:type="dxa"/>
            <w:tcBorders>
              <w:top w:val="nil"/>
              <w:left w:val="nil"/>
              <w:bottom w:val="nil"/>
              <w:right w:val="nil"/>
            </w:tcBorders>
            <w:shd w:val="clear" w:color="auto" w:fill="auto"/>
            <w:noWrap/>
            <w:vAlign w:val="bottom"/>
            <w:hideMark/>
          </w:tcPr>
          <w:p w14:paraId="72BE1B88" w14:textId="77777777" w:rsidR="00EC5079" w:rsidRPr="00CA336A" w:rsidRDefault="00EC5079" w:rsidP="00EC5079">
            <w:pPr>
              <w:spacing w:after="0"/>
              <w:jc w:val="right"/>
              <w:rPr>
                <w:rFonts w:cs="Arial"/>
                <w:sz w:val="16"/>
                <w:szCs w:val="16"/>
              </w:rPr>
            </w:pPr>
            <w:r w:rsidRPr="00CA336A">
              <w:rPr>
                <w:rFonts w:cs="Arial"/>
                <w:sz w:val="16"/>
                <w:szCs w:val="16"/>
              </w:rPr>
              <w:t>(5,603,673)</w:t>
            </w:r>
          </w:p>
        </w:tc>
      </w:tr>
      <w:tr w:rsidR="00EC5079" w:rsidRPr="00CA336A" w14:paraId="4C46CB44" w14:textId="77777777" w:rsidTr="00EC5079">
        <w:trPr>
          <w:trHeight w:val="600"/>
          <w:jc w:val="center"/>
        </w:trPr>
        <w:tc>
          <w:tcPr>
            <w:tcW w:w="2620" w:type="dxa"/>
            <w:tcBorders>
              <w:top w:val="nil"/>
              <w:left w:val="nil"/>
              <w:bottom w:val="single" w:sz="4" w:space="0" w:color="auto"/>
              <w:right w:val="nil"/>
            </w:tcBorders>
            <w:shd w:val="clear" w:color="auto" w:fill="auto"/>
            <w:vAlign w:val="bottom"/>
            <w:hideMark/>
          </w:tcPr>
          <w:p w14:paraId="00724748" w14:textId="77777777" w:rsidR="00EC5079" w:rsidRPr="00CA336A" w:rsidRDefault="00EC5079" w:rsidP="001D48BB">
            <w:pPr>
              <w:spacing w:after="0"/>
              <w:jc w:val="left"/>
              <w:rPr>
                <w:rFonts w:cs="Arial"/>
                <w:b/>
                <w:bCs/>
                <w:sz w:val="16"/>
                <w:szCs w:val="16"/>
              </w:rPr>
            </w:pPr>
            <w:r w:rsidRPr="00CA336A">
              <w:rPr>
                <w:rFonts w:cs="Arial"/>
                <w:b/>
                <w:bCs/>
                <w:sz w:val="16"/>
                <w:szCs w:val="16"/>
              </w:rPr>
              <w:t>Cash at end of reporting period</w:t>
            </w:r>
          </w:p>
        </w:tc>
        <w:tc>
          <w:tcPr>
            <w:tcW w:w="1088" w:type="dxa"/>
            <w:tcBorders>
              <w:top w:val="nil"/>
              <w:left w:val="nil"/>
              <w:bottom w:val="single" w:sz="4" w:space="0" w:color="auto"/>
              <w:right w:val="nil"/>
            </w:tcBorders>
            <w:shd w:val="clear" w:color="auto" w:fill="auto"/>
            <w:noWrap/>
            <w:vAlign w:val="bottom"/>
            <w:hideMark/>
          </w:tcPr>
          <w:p w14:paraId="3B255526" w14:textId="77777777" w:rsidR="00EC5079" w:rsidRPr="00CA336A" w:rsidRDefault="00EC5079" w:rsidP="00EC5079">
            <w:pPr>
              <w:spacing w:after="0"/>
              <w:jc w:val="right"/>
              <w:rPr>
                <w:rFonts w:cs="Arial"/>
                <w:b/>
                <w:bCs/>
                <w:sz w:val="16"/>
                <w:szCs w:val="16"/>
              </w:rPr>
            </w:pPr>
            <w:r w:rsidRPr="00CA336A">
              <w:rPr>
                <w:rFonts w:cs="Arial"/>
                <w:b/>
                <w:bCs/>
                <w:sz w:val="16"/>
                <w:szCs w:val="16"/>
              </w:rPr>
              <w:t>1,910,383</w:t>
            </w:r>
          </w:p>
        </w:tc>
        <w:tc>
          <w:tcPr>
            <w:tcW w:w="1088" w:type="dxa"/>
            <w:tcBorders>
              <w:top w:val="nil"/>
              <w:left w:val="nil"/>
              <w:bottom w:val="single" w:sz="4" w:space="0" w:color="auto"/>
              <w:right w:val="nil"/>
            </w:tcBorders>
            <w:shd w:val="clear" w:color="000000" w:fill="D9D9D9"/>
            <w:noWrap/>
            <w:vAlign w:val="bottom"/>
            <w:hideMark/>
          </w:tcPr>
          <w:p w14:paraId="224061ED" w14:textId="77777777" w:rsidR="00EC5079" w:rsidRPr="00CA336A" w:rsidRDefault="00EC5079" w:rsidP="00EC5079">
            <w:pPr>
              <w:spacing w:after="0"/>
              <w:jc w:val="right"/>
              <w:rPr>
                <w:rFonts w:cs="Arial"/>
                <w:b/>
                <w:bCs/>
                <w:sz w:val="16"/>
                <w:szCs w:val="16"/>
              </w:rPr>
            </w:pPr>
            <w:r w:rsidRPr="00CA336A">
              <w:rPr>
                <w:rFonts w:cs="Arial"/>
                <w:b/>
                <w:bCs/>
                <w:sz w:val="16"/>
                <w:szCs w:val="16"/>
              </w:rPr>
              <w:t>1,911,421</w:t>
            </w:r>
          </w:p>
        </w:tc>
        <w:tc>
          <w:tcPr>
            <w:tcW w:w="1088" w:type="dxa"/>
            <w:tcBorders>
              <w:top w:val="nil"/>
              <w:left w:val="nil"/>
              <w:bottom w:val="single" w:sz="4" w:space="0" w:color="auto"/>
              <w:right w:val="nil"/>
            </w:tcBorders>
            <w:shd w:val="clear" w:color="auto" w:fill="auto"/>
            <w:noWrap/>
            <w:vAlign w:val="bottom"/>
            <w:hideMark/>
          </w:tcPr>
          <w:p w14:paraId="1AF980A4" w14:textId="77777777" w:rsidR="00EC5079" w:rsidRPr="00CA336A" w:rsidRDefault="00EC5079" w:rsidP="00EC5079">
            <w:pPr>
              <w:spacing w:after="0"/>
              <w:jc w:val="right"/>
              <w:rPr>
                <w:rFonts w:cs="Arial"/>
                <w:b/>
                <w:bCs/>
                <w:sz w:val="16"/>
                <w:szCs w:val="16"/>
              </w:rPr>
            </w:pPr>
            <w:r w:rsidRPr="00CA336A">
              <w:rPr>
                <w:rFonts w:cs="Arial"/>
                <w:b/>
                <w:bCs/>
                <w:sz w:val="16"/>
                <w:szCs w:val="16"/>
              </w:rPr>
              <w:t>1,911,421</w:t>
            </w:r>
          </w:p>
        </w:tc>
        <w:tc>
          <w:tcPr>
            <w:tcW w:w="1088" w:type="dxa"/>
            <w:tcBorders>
              <w:top w:val="nil"/>
              <w:left w:val="nil"/>
              <w:bottom w:val="single" w:sz="4" w:space="0" w:color="auto"/>
              <w:right w:val="nil"/>
            </w:tcBorders>
            <w:shd w:val="clear" w:color="auto" w:fill="auto"/>
            <w:noWrap/>
            <w:vAlign w:val="bottom"/>
            <w:hideMark/>
          </w:tcPr>
          <w:p w14:paraId="70C8C840" w14:textId="77777777" w:rsidR="00EC5079" w:rsidRPr="00CA336A" w:rsidRDefault="00EC5079" w:rsidP="00EC5079">
            <w:pPr>
              <w:spacing w:after="0"/>
              <w:jc w:val="right"/>
              <w:rPr>
                <w:rFonts w:cs="Arial"/>
                <w:b/>
                <w:bCs/>
                <w:sz w:val="16"/>
                <w:szCs w:val="16"/>
              </w:rPr>
            </w:pPr>
            <w:r w:rsidRPr="00CA336A">
              <w:rPr>
                <w:rFonts w:cs="Arial"/>
                <w:b/>
                <w:bCs/>
                <w:sz w:val="16"/>
                <w:szCs w:val="16"/>
              </w:rPr>
              <w:t>1,911,421</w:t>
            </w:r>
          </w:p>
        </w:tc>
        <w:tc>
          <w:tcPr>
            <w:tcW w:w="1088" w:type="dxa"/>
            <w:tcBorders>
              <w:top w:val="nil"/>
              <w:left w:val="nil"/>
              <w:bottom w:val="single" w:sz="4" w:space="0" w:color="auto"/>
              <w:right w:val="nil"/>
            </w:tcBorders>
            <w:shd w:val="clear" w:color="auto" w:fill="auto"/>
            <w:noWrap/>
            <w:vAlign w:val="bottom"/>
            <w:hideMark/>
          </w:tcPr>
          <w:p w14:paraId="61B733B0" w14:textId="77777777" w:rsidR="00EC5079" w:rsidRPr="00CA336A" w:rsidRDefault="00EC5079" w:rsidP="00EC5079">
            <w:pPr>
              <w:spacing w:after="0"/>
              <w:jc w:val="right"/>
              <w:rPr>
                <w:rFonts w:cs="Arial"/>
                <w:b/>
                <w:bCs/>
                <w:sz w:val="16"/>
                <w:szCs w:val="16"/>
              </w:rPr>
            </w:pPr>
            <w:r w:rsidRPr="00CA336A">
              <w:rPr>
                <w:rFonts w:cs="Arial"/>
                <w:b/>
                <w:bCs/>
                <w:sz w:val="16"/>
                <w:szCs w:val="16"/>
              </w:rPr>
              <w:t>1,911,421</w:t>
            </w:r>
          </w:p>
        </w:tc>
      </w:tr>
    </w:tbl>
    <w:p w14:paraId="52F0D1DC" w14:textId="77777777" w:rsidR="00EC5079" w:rsidRDefault="00EC5079" w:rsidP="00EC5079">
      <w:pPr>
        <w:spacing w:before="120" w:after="0"/>
        <w:rPr>
          <w:rFonts w:cs="Arial"/>
          <w:bCs/>
          <w:sz w:val="15"/>
          <w:szCs w:val="15"/>
        </w:rPr>
      </w:pPr>
      <w:r w:rsidRPr="00A56957">
        <w:rPr>
          <w:rFonts w:cs="Arial"/>
          <w:bCs/>
          <w:sz w:val="15"/>
          <w:szCs w:val="15"/>
        </w:rPr>
        <w:t>OPA = Official Public Account</w:t>
      </w:r>
    </w:p>
    <w:p w14:paraId="7BAFBCCF" w14:textId="77777777" w:rsidR="00EC5079" w:rsidRDefault="00EC5079" w:rsidP="00EC5079">
      <w:r>
        <w:br w:type="page"/>
      </w:r>
    </w:p>
    <w:p w14:paraId="1FEB53E0" w14:textId="77777777" w:rsidR="00EC5079" w:rsidRDefault="00EC5079" w:rsidP="00EC5079">
      <w:pPr>
        <w:pStyle w:val="Tablenumberandreference"/>
        <w:pageBreakBefore/>
      </w:pPr>
      <w:r w:rsidRPr="003B7E9A">
        <w:lastRenderedPageBreak/>
        <w:t>Table 3.1</w:t>
      </w:r>
      <w:r>
        <w:t>1</w:t>
      </w:r>
      <w:r w:rsidRPr="003B7E9A">
        <w:t xml:space="preserve">: Administered Capital Budget </w:t>
      </w:r>
      <w:r>
        <w:t>Statement (for the period </w:t>
      </w:r>
      <w:r w:rsidRPr="003B7E9A">
        <w:t>ended 30 June)</w:t>
      </w:r>
    </w:p>
    <w:tbl>
      <w:tblPr>
        <w:tblW w:w="7683" w:type="dxa"/>
        <w:jc w:val="center"/>
        <w:tblLayout w:type="fixed"/>
        <w:tblLook w:val="04A0" w:firstRow="1" w:lastRow="0" w:firstColumn="1" w:lastColumn="0" w:noHBand="0" w:noVBand="1"/>
        <w:tblCaption w:val="Table 3.11: Administered Capital Budget Statement (for the period ended 30 June)"/>
      </w:tblPr>
      <w:tblGrid>
        <w:gridCol w:w="3030"/>
        <w:gridCol w:w="932"/>
        <w:gridCol w:w="931"/>
        <w:gridCol w:w="930"/>
        <w:gridCol w:w="930"/>
        <w:gridCol w:w="930"/>
      </w:tblGrid>
      <w:tr w:rsidR="00EC5079" w:rsidRPr="00CA336A" w14:paraId="75E1EE51" w14:textId="77777777" w:rsidTr="00EC5079">
        <w:trPr>
          <w:trHeight w:val="765"/>
          <w:jc w:val="center"/>
        </w:trPr>
        <w:tc>
          <w:tcPr>
            <w:tcW w:w="3188" w:type="dxa"/>
            <w:tcBorders>
              <w:top w:val="single" w:sz="4" w:space="0" w:color="auto"/>
              <w:left w:val="nil"/>
              <w:bottom w:val="nil"/>
              <w:right w:val="nil"/>
            </w:tcBorders>
            <w:shd w:val="clear" w:color="auto" w:fill="auto"/>
            <w:vAlign w:val="bottom"/>
            <w:hideMark/>
          </w:tcPr>
          <w:p w14:paraId="21FD89D3" w14:textId="77777777" w:rsidR="00EC5079" w:rsidRPr="00CA336A" w:rsidRDefault="00EC5079" w:rsidP="00EC5079">
            <w:pPr>
              <w:spacing w:after="0"/>
              <w:jc w:val="right"/>
              <w:rPr>
                <w:rFonts w:cs="Arial"/>
                <w:sz w:val="16"/>
                <w:szCs w:val="16"/>
              </w:rPr>
            </w:pPr>
            <w:r w:rsidRPr="00CA336A">
              <w:rPr>
                <w:rFonts w:cs="Arial"/>
                <w:sz w:val="16"/>
                <w:szCs w:val="16"/>
              </w:rPr>
              <w:t> </w:t>
            </w:r>
          </w:p>
        </w:tc>
        <w:tc>
          <w:tcPr>
            <w:tcW w:w="971" w:type="dxa"/>
            <w:tcBorders>
              <w:top w:val="single" w:sz="4" w:space="0" w:color="auto"/>
              <w:left w:val="nil"/>
              <w:bottom w:val="single" w:sz="4" w:space="0" w:color="auto"/>
              <w:right w:val="nil"/>
            </w:tcBorders>
            <w:shd w:val="clear" w:color="auto" w:fill="auto"/>
            <w:vAlign w:val="bottom"/>
            <w:hideMark/>
          </w:tcPr>
          <w:p w14:paraId="169D2824" w14:textId="77777777" w:rsidR="00EC5079" w:rsidRPr="00CA336A" w:rsidRDefault="00EC5079" w:rsidP="00EC5079">
            <w:pPr>
              <w:spacing w:before="40" w:after="0"/>
              <w:jc w:val="right"/>
              <w:rPr>
                <w:rFonts w:cs="Arial"/>
                <w:b/>
                <w:bCs/>
                <w:sz w:val="16"/>
                <w:szCs w:val="16"/>
              </w:rPr>
            </w:pPr>
            <w:r w:rsidRPr="00CA336A">
              <w:rPr>
                <w:rFonts w:cs="Arial"/>
                <w:b/>
                <w:bCs/>
                <w:sz w:val="16"/>
                <w:szCs w:val="16"/>
              </w:rPr>
              <w:t>2020</w:t>
            </w:r>
            <w:r>
              <w:rPr>
                <w:rFonts w:cs="Arial"/>
                <w:b/>
                <w:bCs/>
                <w:sz w:val="16"/>
                <w:szCs w:val="16"/>
              </w:rPr>
              <w:t>–</w:t>
            </w:r>
            <w:r w:rsidRPr="00CA336A">
              <w:rPr>
                <w:rFonts w:cs="Arial"/>
                <w:b/>
                <w:bCs/>
                <w:sz w:val="16"/>
                <w:szCs w:val="16"/>
              </w:rPr>
              <w:t>21</w:t>
            </w:r>
            <w:r w:rsidRPr="00CA336A">
              <w:rPr>
                <w:rFonts w:cs="Arial"/>
                <w:b/>
                <w:bCs/>
                <w:sz w:val="16"/>
                <w:szCs w:val="16"/>
              </w:rPr>
              <w:br/>
              <w:t>Actual</w:t>
            </w:r>
            <w:r w:rsidRPr="00CA336A">
              <w:rPr>
                <w:rFonts w:cs="Arial"/>
                <w:b/>
                <w:bCs/>
                <w:sz w:val="16"/>
                <w:szCs w:val="16"/>
              </w:rPr>
              <w:br/>
            </w:r>
            <w:r w:rsidRPr="00CA336A">
              <w:rPr>
                <w:rFonts w:cs="Arial"/>
                <w:b/>
                <w:bCs/>
                <w:sz w:val="16"/>
                <w:szCs w:val="16"/>
              </w:rPr>
              <w:br/>
            </w:r>
            <w:r w:rsidRPr="00CA336A">
              <w:rPr>
                <w:rFonts w:cs="Arial"/>
                <w:sz w:val="16"/>
                <w:szCs w:val="16"/>
              </w:rPr>
              <w:t>$'000</w:t>
            </w:r>
          </w:p>
        </w:tc>
        <w:tc>
          <w:tcPr>
            <w:tcW w:w="971" w:type="dxa"/>
            <w:tcBorders>
              <w:top w:val="single" w:sz="4" w:space="0" w:color="auto"/>
              <w:left w:val="nil"/>
              <w:bottom w:val="single" w:sz="4" w:space="0" w:color="auto"/>
              <w:right w:val="nil"/>
            </w:tcBorders>
            <w:shd w:val="clear" w:color="000000" w:fill="D9D9D9"/>
            <w:vAlign w:val="bottom"/>
            <w:hideMark/>
          </w:tcPr>
          <w:p w14:paraId="2619A14E" w14:textId="77777777" w:rsidR="00EC5079" w:rsidRPr="00CA336A" w:rsidRDefault="00EC5079" w:rsidP="00EC5079">
            <w:pPr>
              <w:spacing w:before="40" w:after="0"/>
              <w:jc w:val="right"/>
              <w:rPr>
                <w:rFonts w:cs="Arial"/>
                <w:b/>
                <w:bCs/>
                <w:sz w:val="16"/>
                <w:szCs w:val="16"/>
              </w:rPr>
            </w:pPr>
            <w:r w:rsidRPr="00CA336A">
              <w:rPr>
                <w:rFonts w:cs="Arial"/>
                <w:b/>
                <w:bCs/>
                <w:sz w:val="16"/>
                <w:szCs w:val="16"/>
              </w:rPr>
              <w:t>2021</w:t>
            </w:r>
            <w:r>
              <w:rPr>
                <w:rFonts w:cs="Arial"/>
                <w:b/>
                <w:bCs/>
                <w:sz w:val="16"/>
                <w:szCs w:val="16"/>
              </w:rPr>
              <w:t>–</w:t>
            </w:r>
            <w:r w:rsidRPr="00CA336A">
              <w:rPr>
                <w:rFonts w:cs="Arial"/>
                <w:b/>
                <w:bCs/>
                <w:sz w:val="16"/>
                <w:szCs w:val="16"/>
              </w:rPr>
              <w:t>22</w:t>
            </w:r>
            <w:r w:rsidRPr="00CA336A">
              <w:rPr>
                <w:rFonts w:cs="Arial"/>
                <w:b/>
                <w:bCs/>
                <w:sz w:val="16"/>
                <w:szCs w:val="16"/>
              </w:rPr>
              <w:br/>
              <w:t xml:space="preserve">Revised Budget </w:t>
            </w:r>
            <w:r w:rsidRPr="00CA336A">
              <w:rPr>
                <w:rFonts w:cs="Arial"/>
                <w:sz w:val="16"/>
                <w:szCs w:val="16"/>
              </w:rPr>
              <w:t xml:space="preserve"> </w:t>
            </w:r>
            <w:r w:rsidRPr="00CA336A">
              <w:rPr>
                <w:rFonts w:cs="Arial"/>
                <w:sz w:val="16"/>
                <w:szCs w:val="16"/>
              </w:rPr>
              <w:br/>
              <w:t>$'000</w:t>
            </w:r>
          </w:p>
        </w:tc>
        <w:tc>
          <w:tcPr>
            <w:tcW w:w="970" w:type="dxa"/>
            <w:tcBorders>
              <w:top w:val="single" w:sz="4" w:space="0" w:color="auto"/>
              <w:left w:val="nil"/>
              <w:bottom w:val="single" w:sz="4" w:space="0" w:color="auto"/>
              <w:right w:val="nil"/>
            </w:tcBorders>
            <w:shd w:val="clear" w:color="auto" w:fill="auto"/>
            <w:vAlign w:val="bottom"/>
            <w:hideMark/>
          </w:tcPr>
          <w:p w14:paraId="404DF7F7" w14:textId="77777777" w:rsidR="00EC5079" w:rsidRPr="00CA336A" w:rsidRDefault="00EC5079" w:rsidP="00EC5079">
            <w:pPr>
              <w:spacing w:before="40" w:after="0"/>
              <w:jc w:val="right"/>
              <w:rPr>
                <w:rFonts w:cs="Arial"/>
                <w:b/>
                <w:bCs/>
                <w:sz w:val="16"/>
                <w:szCs w:val="16"/>
              </w:rPr>
            </w:pPr>
            <w:r>
              <w:rPr>
                <w:rFonts w:cs="Arial"/>
                <w:b/>
                <w:bCs/>
                <w:sz w:val="16"/>
                <w:szCs w:val="16"/>
              </w:rPr>
              <w:t>2022–</w:t>
            </w:r>
            <w:r w:rsidRPr="00CA336A">
              <w:rPr>
                <w:rFonts w:cs="Arial"/>
                <w:b/>
                <w:bCs/>
                <w:sz w:val="16"/>
                <w:szCs w:val="16"/>
              </w:rPr>
              <w:t>23</w:t>
            </w:r>
            <w:r w:rsidRPr="00CA336A">
              <w:rPr>
                <w:rFonts w:cs="Arial"/>
                <w:b/>
                <w:bCs/>
                <w:sz w:val="16"/>
                <w:szCs w:val="16"/>
              </w:rPr>
              <w:br/>
              <w:t xml:space="preserve">Forward Estimate </w:t>
            </w:r>
            <w:r w:rsidRPr="00CA336A">
              <w:rPr>
                <w:rFonts w:cs="Arial"/>
                <w:sz w:val="16"/>
                <w:szCs w:val="16"/>
              </w:rPr>
              <w:t>$'000</w:t>
            </w:r>
          </w:p>
        </w:tc>
        <w:tc>
          <w:tcPr>
            <w:tcW w:w="970" w:type="dxa"/>
            <w:tcBorders>
              <w:top w:val="single" w:sz="4" w:space="0" w:color="auto"/>
              <w:left w:val="nil"/>
              <w:bottom w:val="single" w:sz="4" w:space="0" w:color="auto"/>
              <w:right w:val="nil"/>
            </w:tcBorders>
            <w:shd w:val="clear" w:color="auto" w:fill="auto"/>
            <w:vAlign w:val="bottom"/>
            <w:hideMark/>
          </w:tcPr>
          <w:p w14:paraId="0A2E9547" w14:textId="77777777" w:rsidR="00EC5079" w:rsidRPr="00CA336A" w:rsidRDefault="00EC5079" w:rsidP="00EC5079">
            <w:pPr>
              <w:spacing w:before="40" w:after="0"/>
              <w:jc w:val="right"/>
              <w:rPr>
                <w:rFonts w:cs="Arial"/>
                <w:b/>
                <w:bCs/>
                <w:sz w:val="16"/>
                <w:szCs w:val="16"/>
              </w:rPr>
            </w:pPr>
            <w:r>
              <w:rPr>
                <w:rFonts w:cs="Arial"/>
                <w:b/>
                <w:bCs/>
                <w:sz w:val="16"/>
                <w:szCs w:val="16"/>
              </w:rPr>
              <w:t>2023–</w:t>
            </w:r>
            <w:r w:rsidRPr="00CA336A">
              <w:rPr>
                <w:rFonts w:cs="Arial"/>
                <w:b/>
                <w:bCs/>
                <w:sz w:val="16"/>
                <w:szCs w:val="16"/>
              </w:rPr>
              <w:t>24</w:t>
            </w:r>
            <w:r w:rsidRPr="00CA336A">
              <w:rPr>
                <w:rFonts w:cs="Arial"/>
                <w:b/>
                <w:bCs/>
                <w:sz w:val="16"/>
                <w:szCs w:val="16"/>
              </w:rPr>
              <w:br/>
              <w:t xml:space="preserve">Forward Estimate </w:t>
            </w:r>
            <w:r w:rsidRPr="00CA336A">
              <w:rPr>
                <w:rFonts w:cs="Arial"/>
                <w:sz w:val="16"/>
                <w:szCs w:val="16"/>
              </w:rPr>
              <w:t>$'000</w:t>
            </w:r>
          </w:p>
        </w:tc>
        <w:tc>
          <w:tcPr>
            <w:tcW w:w="970" w:type="dxa"/>
            <w:tcBorders>
              <w:top w:val="single" w:sz="4" w:space="0" w:color="auto"/>
              <w:left w:val="nil"/>
              <w:bottom w:val="single" w:sz="4" w:space="0" w:color="auto"/>
              <w:right w:val="nil"/>
            </w:tcBorders>
            <w:shd w:val="clear" w:color="auto" w:fill="auto"/>
            <w:vAlign w:val="bottom"/>
            <w:hideMark/>
          </w:tcPr>
          <w:p w14:paraId="38217067" w14:textId="77777777" w:rsidR="00EC5079" w:rsidRPr="00CA336A" w:rsidRDefault="00EC5079" w:rsidP="00EC5079">
            <w:pPr>
              <w:spacing w:before="40" w:after="0"/>
              <w:jc w:val="right"/>
              <w:rPr>
                <w:rFonts w:cs="Arial"/>
                <w:b/>
                <w:bCs/>
                <w:sz w:val="16"/>
                <w:szCs w:val="16"/>
              </w:rPr>
            </w:pPr>
            <w:r w:rsidRPr="00CA336A">
              <w:rPr>
                <w:rFonts w:cs="Arial"/>
                <w:b/>
                <w:bCs/>
                <w:sz w:val="16"/>
                <w:szCs w:val="16"/>
              </w:rPr>
              <w:t>2024</w:t>
            </w:r>
            <w:r>
              <w:rPr>
                <w:rFonts w:cs="Arial"/>
                <w:b/>
                <w:bCs/>
                <w:sz w:val="16"/>
                <w:szCs w:val="16"/>
              </w:rPr>
              <w:t>–</w:t>
            </w:r>
            <w:r w:rsidRPr="00CA336A">
              <w:rPr>
                <w:rFonts w:cs="Arial"/>
                <w:b/>
                <w:bCs/>
                <w:sz w:val="16"/>
                <w:szCs w:val="16"/>
              </w:rPr>
              <w:t>25</w:t>
            </w:r>
            <w:r w:rsidRPr="00CA336A">
              <w:rPr>
                <w:rFonts w:cs="Arial"/>
                <w:b/>
                <w:bCs/>
                <w:sz w:val="16"/>
                <w:szCs w:val="16"/>
              </w:rPr>
              <w:br/>
              <w:t xml:space="preserve">Forward Estimate </w:t>
            </w:r>
            <w:r w:rsidRPr="00CA336A">
              <w:rPr>
                <w:rFonts w:cs="Arial"/>
                <w:sz w:val="16"/>
                <w:szCs w:val="16"/>
              </w:rPr>
              <w:t>$'000</w:t>
            </w:r>
          </w:p>
        </w:tc>
      </w:tr>
      <w:tr w:rsidR="00EC5079" w:rsidRPr="00CA336A" w14:paraId="2C18164A" w14:textId="77777777" w:rsidTr="00EC5079">
        <w:trPr>
          <w:trHeight w:val="300"/>
          <w:jc w:val="center"/>
        </w:trPr>
        <w:tc>
          <w:tcPr>
            <w:tcW w:w="3188" w:type="dxa"/>
            <w:tcBorders>
              <w:top w:val="nil"/>
              <w:left w:val="nil"/>
              <w:bottom w:val="nil"/>
              <w:right w:val="nil"/>
            </w:tcBorders>
            <w:shd w:val="clear" w:color="auto" w:fill="auto"/>
            <w:noWrap/>
            <w:vAlign w:val="bottom"/>
            <w:hideMark/>
          </w:tcPr>
          <w:p w14:paraId="77807D87" w14:textId="77777777" w:rsidR="00EC5079" w:rsidRPr="00CA336A" w:rsidRDefault="00EC5079" w:rsidP="001D48BB">
            <w:pPr>
              <w:spacing w:after="0"/>
              <w:jc w:val="left"/>
              <w:rPr>
                <w:rFonts w:cs="Arial"/>
                <w:b/>
                <w:bCs/>
                <w:sz w:val="16"/>
                <w:szCs w:val="16"/>
              </w:rPr>
            </w:pPr>
            <w:r w:rsidRPr="00CA336A">
              <w:rPr>
                <w:rFonts w:cs="Arial"/>
                <w:b/>
                <w:bCs/>
                <w:sz w:val="16"/>
                <w:szCs w:val="16"/>
              </w:rPr>
              <w:t>CAPITAL APPROPRIATIONS</w:t>
            </w:r>
          </w:p>
        </w:tc>
        <w:tc>
          <w:tcPr>
            <w:tcW w:w="971" w:type="dxa"/>
            <w:tcBorders>
              <w:top w:val="nil"/>
              <w:left w:val="nil"/>
              <w:bottom w:val="nil"/>
              <w:right w:val="nil"/>
            </w:tcBorders>
            <w:shd w:val="clear" w:color="auto" w:fill="auto"/>
            <w:noWrap/>
            <w:vAlign w:val="bottom"/>
            <w:hideMark/>
          </w:tcPr>
          <w:p w14:paraId="175C97A9" w14:textId="77777777" w:rsidR="00EC5079" w:rsidRPr="00CA336A" w:rsidRDefault="00EC5079" w:rsidP="00EC5079">
            <w:pPr>
              <w:spacing w:after="0"/>
              <w:rPr>
                <w:rFonts w:cs="Arial"/>
                <w:b/>
                <w:bCs/>
                <w:sz w:val="16"/>
                <w:szCs w:val="16"/>
              </w:rPr>
            </w:pPr>
          </w:p>
        </w:tc>
        <w:tc>
          <w:tcPr>
            <w:tcW w:w="971" w:type="dxa"/>
            <w:tcBorders>
              <w:top w:val="nil"/>
              <w:left w:val="nil"/>
              <w:bottom w:val="nil"/>
              <w:right w:val="nil"/>
            </w:tcBorders>
            <w:shd w:val="clear" w:color="000000" w:fill="D9D9D9"/>
            <w:noWrap/>
            <w:vAlign w:val="bottom"/>
            <w:hideMark/>
          </w:tcPr>
          <w:p w14:paraId="5632EC5C" w14:textId="77777777" w:rsidR="00EC5079" w:rsidRPr="00CA336A" w:rsidRDefault="00EC5079" w:rsidP="00EC5079">
            <w:pPr>
              <w:spacing w:after="0"/>
              <w:jc w:val="right"/>
              <w:rPr>
                <w:rFonts w:cs="Arial"/>
                <w:sz w:val="16"/>
                <w:szCs w:val="16"/>
              </w:rPr>
            </w:pPr>
            <w:r w:rsidRPr="00CA336A">
              <w:rPr>
                <w:rFonts w:cs="Arial"/>
                <w:sz w:val="16"/>
                <w:szCs w:val="16"/>
              </w:rPr>
              <w:t> </w:t>
            </w:r>
          </w:p>
        </w:tc>
        <w:tc>
          <w:tcPr>
            <w:tcW w:w="970" w:type="dxa"/>
            <w:tcBorders>
              <w:top w:val="nil"/>
              <w:left w:val="nil"/>
              <w:bottom w:val="nil"/>
              <w:right w:val="nil"/>
            </w:tcBorders>
            <w:shd w:val="clear" w:color="auto" w:fill="auto"/>
            <w:noWrap/>
            <w:vAlign w:val="bottom"/>
            <w:hideMark/>
          </w:tcPr>
          <w:p w14:paraId="7AA26793" w14:textId="77777777" w:rsidR="00EC5079" w:rsidRPr="00CA336A" w:rsidRDefault="00EC5079" w:rsidP="00EC5079">
            <w:pPr>
              <w:spacing w:after="0"/>
              <w:jc w:val="right"/>
              <w:rPr>
                <w:rFonts w:cs="Arial"/>
                <w:sz w:val="16"/>
                <w:szCs w:val="16"/>
              </w:rPr>
            </w:pPr>
          </w:p>
        </w:tc>
        <w:tc>
          <w:tcPr>
            <w:tcW w:w="970" w:type="dxa"/>
            <w:tcBorders>
              <w:top w:val="nil"/>
              <w:left w:val="nil"/>
              <w:bottom w:val="nil"/>
              <w:right w:val="nil"/>
            </w:tcBorders>
            <w:shd w:val="clear" w:color="auto" w:fill="auto"/>
            <w:noWrap/>
            <w:vAlign w:val="bottom"/>
            <w:hideMark/>
          </w:tcPr>
          <w:p w14:paraId="436C70A8" w14:textId="77777777" w:rsidR="00EC5079" w:rsidRPr="00CA336A" w:rsidRDefault="00EC5079" w:rsidP="00EC5079">
            <w:pPr>
              <w:spacing w:after="0"/>
              <w:jc w:val="right"/>
              <w:rPr>
                <w:rFonts w:ascii="Times New Roman" w:hAnsi="Times New Roman"/>
              </w:rPr>
            </w:pPr>
          </w:p>
        </w:tc>
        <w:tc>
          <w:tcPr>
            <w:tcW w:w="970" w:type="dxa"/>
            <w:tcBorders>
              <w:top w:val="nil"/>
              <w:left w:val="nil"/>
              <w:bottom w:val="nil"/>
              <w:right w:val="nil"/>
            </w:tcBorders>
            <w:shd w:val="clear" w:color="auto" w:fill="auto"/>
            <w:noWrap/>
            <w:vAlign w:val="bottom"/>
            <w:hideMark/>
          </w:tcPr>
          <w:p w14:paraId="322AB96B" w14:textId="77777777" w:rsidR="00EC5079" w:rsidRPr="00CA336A" w:rsidRDefault="00EC5079" w:rsidP="00EC5079">
            <w:pPr>
              <w:spacing w:after="0"/>
              <w:jc w:val="right"/>
              <w:rPr>
                <w:rFonts w:ascii="Times New Roman" w:hAnsi="Times New Roman"/>
              </w:rPr>
            </w:pPr>
          </w:p>
        </w:tc>
      </w:tr>
      <w:tr w:rsidR="00EC5079" w:rsidRPr="00CA336A" w14:paraId="561173CC" w14:textId="77777777" w:rsidTr="00EC5079">
        <w:trPr>
          <w:trHeight w:val="225"/>
          <w:jc w:val="center"/>
        </w:trPr>
        <w:tc>
          <w:tcPr>
            <w:tcW w:w="3188" w:type="dxa"/>
            <w:tcBorders>
              <w:top w:val="nil"/>
              <w:left w:val="nil"/>
              <w:bottom w:val="nil"/>
              <w:right w:val="nil"/>
            </w:tcBorders>
            <w:shd w:val="clear" w:color="auto" w:fill="auto"/>
            <w:noWrap/>
            <w:vAlign w:val="bottom"/>
            <w:hideMark/>
          </w:tcPr>
          <w:p w14:paraId="331BD53F" w14:textId="77777777" w:rsidR="00EC5079" w:rsidRPr="00CA336A" w:rsidRDefault="00EC5079" w:rsidP="001D48BB">
            <w:pPr>
              <w:spacing w:after="0"/>
              <w:ind w:firstLineChars="100" w:firstLine="160"/>
              <w:jc w:val="left"/>
              <w:rPr>
                <w:rFonts w:cs="Arial"/>
                <w:sz w:val="16"/>
                <w:szCs w:val="16"/>
              </w:rPr>
            </w:pPr>
            <w:r w:rsidRPr="00CA336A">
              <w:rPr>
                <w:rFonts w:cs="Arial"/>
                <w:sz w:val="16"/>
                <w:szCs w:val="16"/>
              </w:rPr>
              <w:t>Administered assets</w:t>
            </w:r>
          </w:p>
        </w:tc>
        <w:tc>
          <w:tcPr>
            <w:tcW w:w="971" w:type="dxa"/>
            <w:tcBorders>
              <w:top w:val="nil"/>
              <w:left w:val="nil"/>
              <w:bottom w:val="nil"/>
              <w:right w:val="nil"/>
            </w:tcBorders>
            <w:shd w:val="clear" w:color="auto" w:fill="auto"/>
            <w:noWrap/>
            <w:vAlign w:val="bottom"/>
            <w:hideMark/>
          </w:tcPr>
          <w:p w14:paraId="4DD0ACD9" w14:textId="77777777" w:rsidR="00EC5079" w:rsidRPr="00CA336A" w:rsidRDefault="00EC5079" w:rsidP="00EC5079">
            <w:pPr>
              <w:spacing w:after="0"/>
              <w:jc w:val="right"/>
              <w:rPr>
                <w:rFonts w:cs="Arial"/>
                <w:color w:val="000000"/>
                <w:sz w:val="16"/>
                <w:szCs w:val="16"/>
              </w:rPr>
            </w:pPr>
            <w:r w:rsidRPr="00CA336A">
              <w:rPr>
                <w:rFonts w:cs="Arial"/>
                <w:color w:val="000000"/>
                <w:sz w:val="16"/>
                <w:szCs w:val="16"/>
              </w:rPr>
              <w:t>1,056,097</w:t>
            </w:r>
          </w:p>
        </w:tc>
        <w:tc>
          <w:tcPr>
            <w:tcW w:w="971" w:type="dxa"/>
            <w:tcBorders>
              <w:top w:val="nil"/>
              <w:left w:val="nil"/>
              <w:bottom w:val="nil"/>
              <w:right w:val="nil"/>
            </w:tcBorders>
            <w:shd w:val="clear" w:color="000000" w:fill="D9D9D9"/>
            <w:noWrap/>
            <w:vAlign w:val="bottom"/>
            <w:hideMark/>
          </w:tcPr>
          <w:p w14:paraId="5983EE4D" w14:textId="77777777" w:rsidR="00EC5079" w:rsidRPr="00CA336A" w:rsidRDefault="00EC5079" w:rsidP="00EC5079">
            <w:pPr>
              <w:spacing w:after="0"/>
              <w:jc w:val="right"/>
              <w:rPr>
                <w:rFonts w:cs="Arial"/>
                <w:color w:val="000000"/>
                <w:sz w:val="16"/>
                <w:szCs w:val="16"/>
              </w:rPr>
            </w:pPr>
            <w:r w:rsidRPr="00CA336A">
              <w:rPr>
                <w:rFonts w:cs="Arial"/>
                <w:color w:val="000000"/>
                <w:sz w:val="16"/>
                <w:szCs w:val="16"/>
              </w:rPr>
              <w:t>4,734,128</w:t>
            </w:r>
          </w:p>
        </w:tc>
        <w:tc>
          <w:tcPr>
            <w:tcW w:w="970" w:type="dxa"/>
            <w:tcBorders>
              <w:top w:val="nil"/>
              <w:left w:val="nil"/>
              <w:bottom w:val="nil"/>
              <w:right w:val="nil"/>
            </w:tcBorders>
            <w:shd w:val="clear" w:color="auto" w:fill="auto"/>
            <w:noWrap/>
            <w:vAlign w:val="bottom"/>
            <w:hideMark/>
          </w:tcPr>
          <w:p w14:paraId="3559E846" w14:textId="77777777" w:rsidR="00EC5079" w:rsidRPr="00CA336A" w:rsidRDefault="00EC5079" w:rsidP="00EC5079">
            <w:pPr>
              <w:spacing w:after="0"/>
              <w:jc w:val="right"/>
              <w:rPr>
                <w:rFonts w:cs="Arial"/>
                <w:color w:val="000000"/>
                <w:sz w:val="16"/>
                <w:szCs w:val="16"/>
              </w:rPr>
            </w:pPr>
            <w:r w:rsidRPr="00CA336A">
              <w:rPr>
                <w:rFonts w:cs="Arial"/>
                <w:color w:val="000000"/>
                <w:sz w:val="16"/>
                <w:szCs w:val="16"/>
              </w:rPr>
              <w:t>6,175</w:t>
            </w:r>
          </w:p>
        </w:tc>
        <w:tc>
          <w:tcPr>
            <w:tcW w:w="970" w:type="dxa"/>
            <w:tcBorders>
              <w:top w:val="nil"/>
              <w:left w:val="nil"/>
              <w:bottom w:val="nil"/>
              <w:right w:val="nil"/>
            </w:tcBorders>
            <w:shd w:val="clear" w:color="auto" w:fill="auto"/>
            <w:noWrap/>
            <w:vAlign w:val="bottom"/>
            <w:hideMark/>
          </w:tcPr>
          <w:p w14:paraId="55309946" w14:textId="77777777" w:rsidR="00EC5079" w:rsidRPr="00CA336A" w:rsidRDefault="00EC5079" w:rsidP="00EC5079">
            <w:pPr>
              <w:spacing w:after="0"/>
              <w:jc w:val="right"/>
              <w:rPr>
                <w:rFonts w:cs="Arial"/>
                <w:color w:val="000000"/>
                <w:sz w:val="16"/>
                <w:szCs w:val="16"/>
              </w:rPr>
            </w:pPr>
            <w:r w:rsidRPr="00CA336A">
              <w:rPr>
                <w:rFonts w:cs="Arial"/>
                <w:color w:val="000000"/>
                <w:sz w:val="16"/>
                <w:szCs w:val="16"/>
              </w:rPr>
              <w:t>6,175</w:t>
            </w:r>
          </w:p>
        </w:tc>
        <w:tc>
          <w:tcPr>
            <w:tcW w:w="970" w:type="dxa"/>
            <w:tcBorders>
              <w:top w:val="nil"/>
              <w:left w:val="nil"/>
              <w:bottom w:val="nil"/>
              <w:right w:val="nil"/>
            </w:tcBorders>
            <w:shd w:val="clear" w:color="auto" w:fill="auto"/>
            <w:noWrap/>
            <w:vAlign w:val="bottom"/>
            <w:hideMark/>
          </w:tcPr>
          <w:p w14:paraId="4474F616" w14:textId="77777777" w:rsidR="00EC5079" w:rsidRPr="00CA336A" w:rsidRDefault="00EC5079" w:rsidP="00EC5079">
            <w:pPr>
              <w:spacing w:after="0"/>
              <w:jc w:val="right"/>
              <w:rPr>
                <w:rFonts w:cs="Arial"/>
                <w:color w:val="000000"/>
                <w:sz w:val="16"/>
                <w:szCs w:val="16"/>
              </w:rPr>
            </w:pPr>
            <w:r w:rsidRPr="00CA336A">
              <w:rPr>
                <w:rFonts w:cs="Arial"/>
                <w:color w:val="000000"/>
                <w:sz w:val="16"/>
                <w:szCs w:val="16"/>
              </w:rPr>
              <w:t>6,175</w:t>
            </w:r>
          </w:p>
        </w:tc>
      </w:tr>
      <w:tr w:rsidR="00EC5079" w:rsidRPr="00CA336A" w14:paraId="201502B5" w14:textId="77777777" w:rsidTr="00EC5079">
        <w:trPr>
          <w:trHeight w:val="225"/>
          <w:jc w:val="center"/>
        </w:trPr>
        <w:tc>
          <w:tcPr>
            <w:tcW w:w="3188" w:type="dxa"/>
            <w:tcBorders>
              <w:top w:val="nil"/>
              <w:left w:val="nil"/>
              <w:bottom w:val="nil"/>
              <w:right w:val="nil"/>
            </w:tcBorders>
            <w:shd w:val="clear" w:color="auto" w:fill="auto"/>
            <w:noWrap/>
            <w:vAlign w:val="bottom"/>
            <w:hideMark/>
          </w:tcPr>
          <w:p w14:paraId="76942FB9" w14:textId="77777777" w:rsidR="00EC5079" w:rsidRPr="00CA336A" w:rsidRDefault="00EC5079" w:rsidP="001D48BB">
            <w:pPr>
              <w:spacing w:after="0"/>
              <w:ind w:firstLineChars="100" w:firstLine="161"/>
              <w:jc w:val="left"/>
              <w:rPr>
                <w:rFonts w:cs="Arial"/>
                <w:b/>
                <w:bCs/>
                <w:sz w:val="16"/>
                <w:szCs w:val="16"/>
              </w:rPr>
            </w:pPr>
            <w:r w:rsidRPr="00CA336A">
              <w:rPr>
                <w:rFonts w:cs="Arial"/>
                <w:b/>
                <w:bCs/>
                <w:sz w:val="16"/>
                <w:szCs w:val="16"/>
              </w:rPr>
              <w:t>Total capital appropriations</w:t>
            </w:r>
          </w:p>
        </w:tc>
        <w:tc>
          <w:tcPr>
            <w:tcW w:w="971" w:type="dxa"/>
            <w:tcBorders>
              <w:top w:val="nil"/>
              <w:left w:val="nil"/>
              <w:bottom w:val="single" w:sz="4" w:space="0" w:color="auto"/>
              <w:right w:val="nil"/>
            </w:tcBorders>
            <w:shd w:val="clear" w:color="auto" w:fill="auto"/>
            <w:noWrap/>
            <w:vAlign w:val="bottom"/>
            <w:hideMark/>
          </w:tcPr>
          <w:p w14:paraId="2DF7CB83" w14:textId="77777777" w:rsidR="00EC5079" w:rsidRPr="00CA336A" w:rsidRDefault="00EC5079" w:rsidP="00EC5079">
            <w:pPr>
              <w:spacing w:after="0"/>
              <w:jc w:val="right"/>
              <w:rPr>
                <w:rFonts w:cs="Arial"/>
                <w:b/>
                <w:bCs/>
                <w:color w:val="000000"/>
                <w:sz w:val="16"/>
                <w:szCs w:val="16"/>
              </w:rPr>
            </w:pPr>
            <w:r w:rsidRPr="00CA336A">
              <w:rPr>
                <w:rFonts w:cs="Arial"/>
                <w:b/>
                <w:bCs/>
                <w:color w:val="000000"/>
                <w:sz w:val="16"/>
                <w:szCs w:val="16"/>
              </w:rPr>
              <w:t>1,056,097</w:t>
            </w:r>
          </w:p>
        </w:tc>
        <w:tc>
          <w:tcPr>
            <w:tcW w:w="971" w:type="dxa"/>
            <w:tcBorders>
              <w:top w:val="nil"/>
              <w:left w:val="nil"/>
              <w:bottom w:val="single" w:sz="4" w:space="0" w:color="auto"/>
              <w:right w:val="nil"/>
            </w:tcBorders>
            <w:shd w:val="clear" w:color="000000" w:fill="D9D9D9"/>
            <w:noWrap/>
            <w:vAlign w:val="bottom"/>
            <w:hideMark/>
          </w:tcPr>
          <w:p w14:paraId="16472B72" w14:textId="77777777" w:rsidR="00EC5079" w:rsidRPr="00CA336A" w:rsidRDefault="00EC5079" w:rsidP="00EC5079">
            <w:pPr>
              <w:spacing w:after="0"/>
              <w:jc w:val="right"/>
              <w:rPr>
                <w:rFonts w:cs="Arial"/>
                <w:b/>
                <w:bCs/>
                <w:color w:val="000000"/>
                <w:sz w:val="16"/>
                <w:szCs w:val="16"/>
              </w:rPr>
            </w:pPr>
            <w:r w:rsidRPr="00CA336A">
              <w:rPr>
                <w:rFonts w:cs="Arial"/>
                <w:b/>
                <w:bCs/>
                <w:color w:val="000000"/>
                <w:sz w:val="16"/>
                <w:szCs w:val="16"/>
              </w:rPr>
              <w:t>4,734,128</w:t>
            </w:r>
          </w:p>
        </w:tc>
        <w:tc>
          <w:tcPr>
            <w:tcW w:w="970" w:type="dxa"/>
            <w:tcBorders>
              <w:top w:val="nil"/>
              <w:left w:val="nil"/>
              <w:bottom w:val="single" w:sz="4" w:space="0" w:color="auto"/>
              <w:right w:val="nil"/>
            </w:tcBorders>
            <w:shd w:val="clear" w:color="auto" w:fill="auto"/>
            <w:noWrap/>
            <w:vAlign w:val="bottom"/>
            <w:hideMark/>
          </w:tcPr>
          <w:p w14:paraId="435A7980" w14:textId="77777777" w:rsidR="00EC5079" w:rsidRPr="00CA336A" w:rsidRDefault="00EC5079" w:rsidP="00EC5079">
            <w:pPr>
              <w:spacing w:after="0"/>
              <w:jc w:val="right"/>
              <w:rPr>
                <w:rFonts w:cs="Arial"/>
                <w:b/>
                <w:bCs/>
                <w:color w:val="000000"/>
                <w:sz w:val="16"/>
                <w:szCs w:val="16"/>
              </w:rPr>
            </w:pPr>
            <w:r w:rsidRPr="00CA336A">
              <w:rPr>
                <w:rFonts w:cs="Arial"/>
                <w:b/>
                <w:bCs/>
                <w:color w:val="000000"/>
                <w:sz w:val="16"/>
                <w:szCs w:val="16"/>
              </w:rPr>
              <w:t>6,175</w:t>
            </w:r>
          </w:p>
        </w:tc>
        <w:tc>
          <w:tcPr>
            <w:tcW w:w="970" w:type="dxa"/>
            <w:tcBorders>
              <w:top w:val="nil"/>
              <w:left w:val="nil"/>
              <w:bottom w:val="single" w:sz="4" w:space="0" w:color="auto"/>
              <w:right w:val="nil"/>
            </w:tcBorders>
            <w:shd w:val="clear" w:color="auto" w:fill="auto"/>
            <w:noWrap/>
            <w:vAlign w:val="bottom"/>
            <w:hideMark/>
          </w:tcPr>
          <w:p w14:paraId="00F3E91D" w14:textId="77777777" w:rsidR="00EC5079" w:rsidRPr="00CA336A" w:rsidRDefault="00EC5079" w:rsidP="00EC5079">
            <w:pPr>
              <w:spacing w:after="0"/>
              <w:jc w:val="right"/>
              <w:rPr>
                <w:rFonts w:cs="Arial"/>
                <w:b/>
                <w:bCs/>
                <w:color w:val="000000"/>
                <w:sz w:val="16"/>
                <w:szCs w:val="16"/>
              </w:rPr>
            </w:pPr>
            <w:r w:rsidRPr="00CA336A">
              <w:rPr>
                <w:rFonts w:cs="Arial"/>
                <w:b/>
                <w:bCs/>
                <w:color w:val="000000"/>
                <w:sz w:val="16"/>
                <w:szCs w:val="16"/>
              </w:rPr>
              <w:t>6,175</w:t>
            </w:r>
          </w:p>
        </w:tc>
        <w:tc>
          <w:tcPr>
            <w:tcW w:w="970" w:type="dxa"/>
            <w:tcBorders>
              <w:top w:val="nil"/>
              <w:left w:val="nil"/>
              <w:bottom w:val="single" w:sz="4" w:space="0" w:color="auto"/>
              <w:right w:val="nil"/>
            </w:tcBorders>
            <w:shd w:val="clear" w:color="auto" w:fill="auto"/>
            <w:noWrap/>
            <w:vAlign w:val="bottom"/>
            <w:hideMark/>
          </w:tcPr>
          <w:p w14:paraId="2842A732" w14:textId="77777777" w:rsidR="00EC5079" w:rsidRPr="00CA336A" w:rsidRDefault="00EC5079" w:rsidP="00EC5079">
            <w:pPr>
              <w:spacing w:after="0"/>
              <w:jc w:val="right"/>
              <w:rPr>
                <w:rFonts w:cs="Arial"/>
                <w:b/>
                <w:bCs/>
                <w:color w:val="000000"/>
                <w:sz w:val="16"/>
                <w:szCs w:val="16"/>
              </w:rPr>
            </w:pPr>
            <w:r w:rsidRPr="00CA336A">
              <w:rPr>
                <w:rFonts w:cs="Arial"/>
                <w:b/>
                <w:bCs/>
                <w:color w:val="000000"/>
                <w:sz w:val="16"/>
                <w:szCs w:val="16"/>
              </w:rPr>
              <w:t>6,175</w:t>
            </w:r>
          </w:p>
        </w:tc>
      </w:tr>
      <w:tr w:rsidR="00EC5079" w:rsidRPr="00CA336A" w14:paraId="33601515" w14:textId="77777777" w:rsidTr="00EC5079">
        <w:trPr>
          <w:trHeight w:val="600"/>
          <w:jc w:val="center"/>
        </w:trPr>
        <w:tc>
          <w:tcPr>
            <w:tcW w:w="3188" w:type="dxa"/>
            <w:tcBorders>
              <w:top w:val="nil"/>
              <w:left w:val="nil"/>
              <w:bottom w:val="nil"/>
              <w:right w:val="nil"/>
            </w:tcBorders>
            <w:shd w:val="clear" w:color="auto" w:fill="auto"/>
            <w:vAlign w:val="bottom"/>
            <w:hideMark/>
          </w:tcPr>
          <w:p w14:paraId="61159B0D" w14:textId="77777777" w:rsidR="00EC5079" w:rsidRPr="00CA336A" w:rsidRDefault="00EC5079" w:rsidP="001D48BB">
            <w:pPr>
              <w:spacing w:after="0"/>
              <w:jc w:val="left"/>
              <w:rPr>
                <w:rFonts w:cs="Arial"/>
                <w:b/>
                <w:bCs/>
                <w:sz w:val="16"/>
                <w:szCs w:val="16"/>
              </w:rPr>
            </w:pPr>
            <w:r w:rsidRPr="00CA336A">
              <w:rPr>
                <w:rFonts w:cs="Arial"/>
                <w:b/>
                <w:bCs/>
                <w:sz w:val="16"/>
                <w:szCs w:val="16"/>
              </w:rPr>
              <w:t>Total new capital appropriations represented by:</w:t>
            </w:r>
          </w:p>
        </w:tc>
        <w:tc>
          <w:tcPr>
            <w:tcW w:w="971" w:type="dxa"/>
            <w:tcBorders>
              <w:top w:val="nil"/>
              <w:left w:val="nil"/>
              <w:bottom w:val="nil"/>
              <w:right w:val="nil"/>
            </w:tcBorders>
            <w:shd w:val="clear" w:color="auto" w:fill="auto"/>
            <w:noWrap/>
            <w:vAlign w:val="bottom"/>
            <w:hideMark/>
          </w:tcPr>
          <w:p w14:paraId="14EA3A3F" w14:textId="77777777" w:rsidR="00EC5079" w:rsidRPr="00CA336A" w:rsidRDefault="00EC5079" w:rsidP="00EC5079">
            <w:pPr>
              <w:spacing w:after="0"/>
              <w:rPr>
                <w:rFonts w:cs="Arial"/>
                <w:b/>
                <w:bCs/>
                <w:sz w:val="16"/>
                <w:szCs w:val="16"/>
              </w:rPr>
            </w:pPr>
          </w:p>
        </w:tc>
        <w:tc>
          <w:tcPr>
            <w:tcW w:w="971" w:type="dxa"/>
            <w:tcBorders>
              <w:top w:val="nil"/>
              <w:left w:val="nil"/>
              <w:bottom w:val="nil"/>
              <w:right w:val="nil"/>
            </w:tcBorders>
            <w:shd w:val="clear" w:color="000000" w:fill="D9D9D9"/>
            <w:noWrap/>
            <w:vAlign w:val="bottom"/>
            <w:hideMark/>
          </w:tcPr>
          <w:p w14:paraId="78C9500F" w14:textId="77777777" w:rsidR="00EC5079" w:rsidRPr="00CA336A" w:rsidRDefault="00EC5079" w:rsidP="00EC5079">
            <w:pPr>
              <w:spacing w:after="0"/>
              <w:jc w:val="right"/>
              <w:rPr>
                <w:rFonts w:cs="Arial"/>
                <w:color w:val="000000"/>
                <w:sz w:val="16"/>
                <w:szCs w:val="16"/>
              </w:rPr>
            </w:pPr>
            <w:r w:rsidRPr="00CA336A">
              <w:rPr>
                <w:rFonts w:cs="Arial"/>
                <w:color w:val="000000"/>
                <w:sz w:val="16"/>
                <w:szCs w:val="16"/>
              </w:rPr>
              <w:t> </w:t>
            </w:r>
          </w:p>
        </w:tc>
        <w:tc>
          <w:tcPr>
            <w:tcW w:w="970" w:type="dxa"/>
            <w:tcBorders>
              <w:top w:val="nil"/>
              <w:left w:val="nil"/>
              <w:bottom w:val="nil"/>
              <w:right w:val="nil"/>
            </w:tcBorders>
            <w:shd w:val="clear" w:color="auto" w:fill="auto"/>
            <w:noWrap/>
            <w:vAlign w:val="bottom"/>
            <w:hideMark/>
          </w:tcPr>
          <w:p w14:paraId="5E115319" w14:textId="77777777" w:rsidR="00EC5079" w:rsidRPr="00CA336A" w:rsidRDefault="00EC5079" w:rsidP="00EC5079">
            <w:pPr>
              <w:spacing w:after="0"/>
              <w:jc w:val="right"/>
              <w:rPr>
                <w:rFonts w:cs="Arial"/>
                <w:color w:val="000000"/>
                <w:sz w:val="16"/>
                <w:szCs w:val="16"/>
              </w:rPr>
            </w:pPr>
          </w:p>
        </w:tc>
        <w:tc>
          <w:tcPr>
            <w:tcW w:w="970" w:type="dxa"/>
            <w:tcBorders>
              <w:top w:val="nil"/>
              <w:left w:val="nil"/>
              <w:bottom w:val="nil"/>
              <w:right w:val="nil"/>
            </w:tcBorders>
            <w:shd w:val="clear" w:color="auto" w:fill="auto"/>
            <w:noWrap/>
            <w:vAlign w:val="bottom"/>
            <w:hideMark/>
          </w:tcPr>
          <w:p w14:paraId="59ADC577" w14:textId="77777777" w:rsidR="00EC5079" w:rsidRPr="00CA336A" w:rsidRDefault="00EC5079" w:rsidP="00EC5079">
            <w:pPr>
              <w:spacing w:after="0"/>
              <w:jc w:val="right"/>
              <w:rPr>
                <w:rFonts w:ascii="Times New Roman" w:hAnsi="Times New Roman"/>
              </w:rPr>
            </w:pPr>
          </w:p>
        </w:tc>
        <w:tc>
          <w:tcPr>
            <w:tcW w:w="970" w:type="dxa"/>
            <w:tcBorders>
              <w:top w:val="nil"/>
              <w:left w:val="nil"/>
              <w:bottom w:val="nil"/>
              <w:right w:val="nil"/>
            </w:tcBorders>
            <w:shd w:val="clear" w:color="auto" w:fill="auto"/>
            <w:noWrap/>
            <w:vAlign w:val="bottom"/>
            <w:hideMark/>
          </w:tcPr>
          <w:p w14:paraId="7A7D48D5" w14:textId="77777777" w:rsidR="00EC5079" w:rsidRPr="00CA336A" w:rsidRDefault="00EC5079" w:rsidP="00EC5079">
            <w:pPr>
              <w:spacing w:after="0"/>
              <w:jc w:val="right"/>
              <w:rPr>
                <w:rFonts w:ascii="Times New Roman" w:hAnsi="Times New Roman"/>
              </w:rPr>
            </w:pPr>
          </w:p>
        </w:tc>
      </w:tr>
      <w:tr w:rsidR="00EC5079" w:rsidRPr="00CA336A" w14:paraId="36ADE61E" w14:textId="77777777" w:rsidTr="00EC5079">
        <w:trPr>
          <w:trHeight w:val="225"/>
          <w:jc w:val="center"/>
        </w:trPr>
        <w:tc>
          <w:tcPr>
            <w:tcW w:w="3188" w:type="dxa"/>
            <w:tcBorders>
              <w:top w:val="nil"/>
              <w:left w:val="nil"/>
              <w:bottom w:val="nil"/>
              <w:right w:val="nil"/>
            </w:tcBorders>
            <w:shd w:val="clear" w:color="auto" w:fill="auto"/>
            <w:noWrap/>
            <w:vAlign w:val="bottom"/>
            <w:hideMark/>
          </w:tcPr>
          <w:p w14:paraId="08158A4B" w14:textId="77777777" w:rsidR="00EC5079" w:rsidRPr="00CA336A" w:rsidRDefault="00EC5079" w:rsidP="001D48BB">
            <w:pPr>
              <w:spacing w:after="0"/>
              <w:ind w:firstLineChars="200" w:firstLine="320"/>
              <w:jc w:val="left"/>
              <w:rPr>
                <w:rFonts w:cs="Arial"/>
                <w:sz w:val="16"/>
                <w:szCs w:val="16"/>
              </w:rPr>
            </w:pPr>
            <w:r w:rsidRPr="00CA336A">
              <w:rPr>
                <w:rFonts w:cs="Arial"/>
                <w:sz w:val="16"/>
                <w:szCs w:val="16"/>
              </w:rPr>
              <w:t>Purchase of non-financial assets</w:t>
            </w:r>
          </w:p>
        </w:tc>
        <w:tc>
          <w:tcPr>
            <w:tcW w:w="971" w:type="dxa"/>
            <w:tcBorders>
              <w:top w:val="nil"/>
              <w:left w:val="nil"/>
              <w:bottom w:val="nil"/>
              <w:right w:val="nil"/>
            </w:tcBorders>
            <w:shd w:val="clear" w:color="auto" w:fill="auto"/>
            <w:noWrap/>
            <w:vAlign w:val="bottom"/>
            <w:hideMark/>
          </w:tcPr>
          <w:p w14:paraId="3D67138C" w14:textId="77777777" w:rsidR="00EC5079" w:rsidRPr="00CA336A" w:rsidRDefault="00EC5079" w:rsidP="00EC5079">
            <w:pPr>
              <w:spacing w:after="0"/>
              <w:jc w:val="right"/>
              <w:rPr>
                <w:rFonts w:cs="Arial"/>
                <w:color w:val="000000"/>
                <w:sz w:val="16"/>
                <w:szCs w:val="16"/>
              </w:rPr>
            </w:pPr>
            <w:r w:rsidRPr="00CA336A">
              <w:rPr>
                <w:rFonts w:cs="Arial"/>
                <w:color w:val="000000"/>
                <w:sz w:val="16"/>
                <w:szCs w:val="16"/>
              </w:rPr>
              <w:t>1,056,097</w:t>
            </w:r>
          </w:p>
        </w:tc>
        <w:tc>
          <w:tcPr>
            <w:tcW w:w="971" w:type="dxa"/>
            <w:tcBorders>
              <w:top w:val="nil"/>
              <w:left w:val="nil"/>
              <w:bottom w:val="nil"/>
              <w:right w:val="nil"/>
            </w:tcBorders>
            <w:shd w:val="clear" w:color="000000" w:fill="D9D9D9"/>
            <w:noWrap/>
            <w:vAlign w:val="bottom"/>
            <w:hideMark/>
          </w:tcPr>
          <w:p w14:paraId="3665B375" w14:textId="77777777" w:rsidR="00EC5079" w:rsidRPr="00CA336A" w:rsidRDefault="00EC5079" w:rsidP="00EC5079">
            <w:pPr>
              <w:spacing w:after="0"/>
              <w:jc w:val="right"/>
              <w:rPr>
                <w:rFonts w:cs="Arial"/>
                <w:color w:val="000000"/>
                <w:sz w:val="16"/>
                <w:szCs w:val="16"/>
              </w:rPr>
            </w:pPr>
            <w:r w:rsidRPr="00CA336A">
              <w:rPr>
                <w:rFonts w:cs="Arial"/>
                <w:color w:val="000000"/>
                <w:sz w:val="16"/>
                <w:szCs w:val="16"/>
              </w:rPr>
              <w:t>4,734,128</w:t>
            </w:r>
          </w:p>
        </w:tc>
        <w:tc>
          <w:tcPr>
            <w:tcW w:w="970" w:type="dxa"/>
            <w:tcBorders>
              <w:top w:val="nil"/>
              <w:left w:val="nil"/>
              <w:bottom w:val="nil"/>
              <w:right w:val="nil"/>
            </w:tcBorders>
            <w:shd w:val="clear" w:color="auto" w:fill="auto"/>
            <w:noWrap/>
            <w:vAlign w:val="bottom"/>
            <w:hideMark/>
          </w:tcPr>
          <w:p w14:paraId="76A261EC" w14:textId="77777777" w:rsidR="00EC5079" w:rsidRPr="00CA336A" w:rsidRDefault="00EC5079" w:rsidP="00EC5079">
            <w:pPr>
              <w:spacing w:after="0"/>
              <w:jc w:val="right"/>
              <w:rPr>
                <w:rFonts w:cs="Arial"/>
                <w:color w:val="000000"/>
                <w:sz w:val="16"/>
                <w:szCs w:val="16"/>
              </w:rPr>
            </w:pPr>
            <w:r w:rsidRPr="00CA336A">
              <w:rPr>
                <w:rFonts w:cs="Arial"/>
                <w:color w:val="000000"/>
                <w:sz w:val="16"/>
                <w:szCs w:val="16"/>
              </w:rPr>
              <w:t>6,175</w:t>
            </w:r>
          </w:p>
        </w:tc>
        <w:tc>
          <w:tcPr>
            <w:tcW w:w="970" w:type="dxa"/>
            <w:tcBorders>
              <w:top w:val="nil"/>
              <w:left w:val="nil"/>
              <w:bottom w:val="nil"/>
              <w:right w:val="nil"/>
            </w:tcBorders>
            <w:shd w:val="clear" w:color="auto" w:fill="auto"/>
            <w:noWrap/>
            <w:vAlign w:val="bottom"/>
            <w:hideMark/>
          </w:tcPr>
          <w:p w14:paraId="4E939371" w14:textId="77777777" w:rsidR="00EC5079" w:rsidRPr="00CA336A" w:rsidRDefault="00EC5079" w:rsidP="00EC5079">
            <w:pPr>
              <w:spacing w:after="0"/>
              <w:jc w:val="right"/>
              <w:rPr>
                <w:rFonts w:cs="Arial"/>
                <w:color w:val="000000"/>
                <w:sz w:val="16"/>
                <w:szCs w:val="16"/>
              </w:rPr>
            </w:pPr>
            <w:r w:rsidRPr="00CA336A">
              <w:rPr>
                <w:rFonts w:cs="Arial"/>
                <w:color w:val="000000"/>
                <w:sz w:val="16"/>
                <w:szCs w:val="16"/>
              </w:rPr>
              <w:t>6,175</w:t>
            </w:r>
          </w:p>
        </w:tc>
        <w:tc>
          <w:tcPr>
            <w:tcW w:w="970" w:type="dxa"/>
            <w:tcBorders>
              <w:top w:val="nil"/>
              <w:left w:val="nil"/>
              <w:bottom w:val="nil"/>
              <w:right w:val="nil"/>
            </w:tcBorders>
            <w:shd w:val="clear" w:color="auto" w:fill="auto"/>
            <w:noWrap/>
            <w:vAlign w:val="bottom"/>
            <w:hideMark/>
          </w:tcPr>
          <w:p w14:paraId="0E8C47DF" w14:textId="77777777" w:rsidR="00EC5079" w:rsidRPr="00CA336A" w:rsidRDefault="00EC5079" w:rsidP="00EC5079">
            <w:pPr>
              <w:spacing w:after="0"/>
              <w:jc w:val="right"/>
              <w:rPr>
                <w:rFonts w:cs="Arial"/>
                <w:color w:val="000000"/>
                <w:sz w:val="16"/>
                <w:szCs w:val="16"/>
              </w:rPr>
            </w:pPr>
            <w:r w:rsidRPr="00CA336A">
              <w:rPr>
                <w:rFonts w:cs="Arial"/>
                <w:color w:val="000000"/>
                <w:sz w:val="16"/>
                <w:szCs w:val="16"/>
              </w:rPr>
              <w:t>6,175</w:t>
            </w:r>
          </w:p>
        </w:tc>
      </w:tr>
      <w:tr w:rsidR="00EC5079" w:rsidRPr="00CA336A" w14:paraId="04933C38" w14:textId="77777777" w:rsidTr="00EC5079">
        <w:trPr>
          <w:trHeight w:val="225"/>
          <w:jc w:val="center"/>
        </w:trPr>
        <w:tc>
          <w:tcPr>
            <w:tcW w:w="3188" w:type="dxa"/>
            <w:tcBorders>
              <w:top w:val="nil"/>
              <w:left w:val="nil"/>
              <w:bottom w:val="nil"/>
              <w:right w:val="nil"/>
            </w:tcBorders>
            <w:shd w:val="clear" w:color="auto" w:fill="auto"/>
            <w:noWrap/>
            <w:vAlign w:val="bottom"/>
            <w:hideMark/>
          </w:tcPr>
          <w:p w14:paraId="4861D7E7" w14:textId="77777777" w:rsidR="00EC5079" w:rsidRPr="00CA336A" w:rsidRDefault="00EC5079" w:rsidP="001D48BB">
            <w:pPr>
              <w:spacing w:after="0"/>
              <w:ind w:firstLineChars="200" w:firstLine="320"/>
              <w:jc w:val="left"/>
              <w:rPr>
                <w:rFonts w:cs="Arial"/>
                <w:sz w:val="16"/>
                <w:szCs w:val="16"/>
              </w:rPr>
            </w:pPr>
            <w:r w:rsidRPr="00CA336A">
              <w:rPr>
                <w:rFonts w:cs="Arial"/>
                <w:sz w:val="16"/>
                <w:szCs w:val="16"/>
              </w:rPr>
              <w:t>Other</w:t>
            </w:r>
          </w:p>
        </w:tc>
        <w:tc>
          <w:tcPr>
            <w:tcW w:w="971" w:type="dxa"/>
            <w:tcBorders>
              <w:top w:val="nil"/>
              <w:left w:val="nil"/>
              <w:bottom w:val="nil"/>
              <w:right w:val="nil"/>
            </w:tcBorders>
            <w:shd w:val="clear" w:color="auto" w:fill="auto"/>
            <w:noWrap/>
            <w:vAlign w:val="bottom"/>
            <w:hideMark/>
          </w:tcPr>
          <w:p w14:paraId="6CA48BF0" w14:textId="77777777" w:rsidR="00EC5079" w:rsidRPr="00CA336A" w:rsidRDefault="00EC5079" w:rsidP="00EC5079">
            <w:pPr>
              <w:spacing w:after="0"/>
              <w:jc w:val="right"/>
              <w:rPr>
                <w:rFonts w:cs="Arial"/>
                <w:color w:val="000000"/>
                <w:sz w:val="16"/>
                <w:szCs w:val="16"/>
              </w:rPr>
            </w:pPr>
            <w:r w:rsidRPr="00CA336A">
              <w:rPr>
                <w:rFonts w:cs="Arial"/>
                <w:color w:val="000000"/>
                <w:sz w:val="16"/>
                <w:szCs w:val="16"/>
              </w:rPr>
              <w:t>-</w:t>
            </w:r>
          </w:p>
        </w:tc>
        <w:tc>
          <w:tcPr>
            <w:tcW w:w="971" w:type="dxa"/>
            <w:tcBorders>
              <w:top w:val="nil"/>
              <w:left w:val="nil"/>
              <w:bottom w:val="nil"/>
              <w:right w:val="nil"/>
            </w:tcBorders>
            <w:shd w:val="clear" w:color="000000" w:fill="D9D9D9"/>
            <w:noWrap/>
            <w:vAlign w:val="bottom"/>
            <w:hideMark/>
          </w:tcPr>
          <w:p w14:paraId="7F9959EA" w14:textId="77777777" w:rsidR="00EC5079" w:rsidRPr="00CA336A" w:rsidRDefault="00EC5079" w:rsidP="00EC5079">
            <w:pPr>
              <w:spacing w:after="0"/>
              <w:jc w:val="right"/>
              <w:rPr>
                <w:rFonts w:cs="Arial"/>
                <w:color w:val="000000"/>
                <w:sz w:val="16"/>
                <w:szCs w:val="16"/>
              </w:rPr>
            </w:pPr>
            <w:r w:rsidRPr="00CA336A">
              <w:rPr>
                <w:rFonts w:cs="Arial"/>
                <w:color w:val="000000"/>
                <w:sz w:val="16"/>
                <w:szCs w:val="16"/>
              </w:rPr>
              <w:t>-</w:t>
            </w:r>
          </w:p>
        </w:tc>
        <w:tc>
          <w:tcPr>
            <w:tcW w:w="970" w:type="dxa"/>
            <w:tcBorders>
              <w:top w:val="nil"/>
              <w:left w:val="nil"/>
              <w:bottom w:val="nil"/>
              <w:right w:val="nil"/>
            </w:tcBorders>
            <w:shd w:val="clear" w:color="auto" w:fill="auto"/>
            <w:noWrap/>
            <w:vAlign w:val="bottom"/>
            <w:hideMark/>
          </w:tcPr>
          <w:p w14:paraId="391B5D38" w14:textId="77777777" w:rsidR="00EC5079" w:rsidRPr="00CA336A" w:rsidRDefault="00EC5079" w:rsidP="00EC5079">
            <w:pPr>
              <w:spacing w:after="0"/>
              <w:jc w:val="right"/>
              <w:rPr>
                <w:rFonts w:cs="Arial"/>
                <w:color w:val="000000"/>
                <w:sz w:val="16"/>
                <w:szCs w:val="16"/>
              </w:rPr>
            </w:pPr>
            <w:r w:rsidRPr="00CA336A">
              <w:rPr>
                <w:rFonts w:cs="Arial"/>
                <w:color w:val="000000"/>
                <w:sz w:val="16"/>
                <w:szCs w:val="16"/>
              </w:rPr>
              <w:t>-</w:t>
            </w:r>
          </w:p>
        </w:tc>
        <w:tc>
          <w:tcPr>
            <w:tcW w:w="970" w:type="dxa"/>
            <w:tcBorders>
              <w:top w:val="nil"/>
              <w:left w:val="nil"/>
              <w:bottom w:val="nil"/>
              <w:right w:val="nil"/>
            </w:tcBorders>
            <w:shd w:val="clear" w:color="auto" w:fill="auto"/>
            <w:noWrap/>
            <w:vAlign w:val="bottom"/>
            <w:hideMark/>
          </w:tcPr>
          <w:p w14:paraId="69D406E1" w14:textId="77777777" w:rsidR="00EC5079" w:rsidRPr="00CA336A" w:rsidRDefault="00EC5079" w:rsidP="00EC5079">
            <w:pPr>
              <w:spacing w:after="0"/>
              <w:jc w:val="right"/>
              <w:rPr>
                <w:rFonts w:cs="Arial"/>
                <w:color w:val="000000"/>
                <w:sz w:val="16"/>
                <w:szCs w:val="16"/>
              </w:rPr>
            </w:pPr>
            <w:r w:rsidRPr="00CA336A">
              <w:rPr>
                <w:rFonts w:cs="Arial"/>
                <w:color w:val="000000"/>
                <w:sz w:val="16"/>
                <w:szCs w:val="16"/>
              </w:rPr>
              <w:t>-</w:t>
            </w:r>
          </w:p>
        </w:tc>
        <w:tc>
          <w:tcPr>
            <w:tcW w:w="970" w:type="dxa"/>
            <w:tcBorders>
              <w:top w:val="nil"/>
              <w:left w:val="nil"/>
              <w:bottom w:val="nil"/>
              <w:right w:val="nil"/>
            </w:tcBorders>
            <w:shd w:val="clear" w:color="auto" w:fill="auto"/>
            <w:noWrap/>
            <w:vAlign w:val="bottom"/>
            <w:hideMark/>
          </w:tcPr>
          <w:p w14:paraId="0618E844" w14:textId="77777777" w:rsidR="00EC5079" w:rsidRPr="00CA336A" w:rsidRDefault="00EC5079" w:rsidP="00EC5079">
            <w:pPr>
              <w:spacing w:after="0"/>
              <w:jc w:val="right"/>
              <w:rPr>
                <w:rFonts w:cs="Arial"/>
                <w:color w:val="000000"/>
                <w:sz w:val="16"/>
                <w:szCs w:val="16"/>
              </w:rPr>
            </w:pPr>
            <w:r w:rsidRPr="00CA336A">
              <w:rPr>
                <w:rFonts w:cs="Arial"/>
                <w:color w:val="000000"/>
                <w:sz w:val="16"/>
                <w:szCs w:val="16"/>
              </w:rPr>
              <w:t>-</w:t>
            </w:r>
          </w:p>
        </w:tc>
      </w:tr>
      <w:tr w:rsidR="00EC5079" w:rsidRPr="00CA336A" w14:paraId="58BF8CB9" w14:textId="77777777" w:rsidTr="00EC5079">
        <w:trPr>
          <w:trHeight w:val="225"/>
          <w:jc w:val="center"/>
        </w:trPr>
        <w:tc>
          <w:tcPr>
            <w:tcW w:w="3188" w:type="dxa"/>
            <w:tcBorders>
              <w:top w:val="nil"/>
              <w:left w:val="nil"/>
              <w:bottom w:val="nil"/>
              <w:right w:val="nil"/>
            </w:tcBorders>
            <w:shd w:val="clear" w:color="auto" w:fill="auto"/>
            <w:noWrap/>
            <w:vAlign w:val="bottom"/>
            <w:hideMark/>
          </w:tcPr>
          <w:p w14:paraId="1F79D6B6" w14:textId="77777777" w:rsidR="00EC5079" w:rsidRPr="00CA336A" w:rsidRDefault="00EC5079" w:rsidP="001D48BB">
            <w:pPr>
              <w:spacing w:after="0"/>
              <w:ind w:firstLineChars="200" w:firstLine="321"/>
              <w:jc w:val="left"/>
              <w:rPr>
                <w:rFonts w:cs="Arial"/>
                <w:b/>
                <w:bCs/>
                <w:sz w:val="16"/>
                <w:szCs w:val="16"/>
              </w:rPr>
            </w:pPr>
            <w:r w:rsidRPr="00CA336A">
              <w:rPr>
                <w:rFonts w:cs="Arial"/>
                <w:b/>
                <w:bCs/>
                <w:sz w:val="16"/>
                <w:szCs w:val="16"/>
              </w:rPr>
              <w:t>Total items</w:t>
            </w:r>
          </w:p>
        </w:tc>
        <w:tc>
          <w:tcPr>
            <w:tcW w:w="971" w:type="dxa"/>
            <w:tcBorders>
              <w:top w:val="nil"/>
              <w:left w:val="nil"/>
              <w:bottom w:val="single" w:sz="4" w:space="0" w:color="auto"/>
              <w:right w:val="nil"/>
            </w:tcBorders>
            <w:shd w:val="clear" w:color="auto" w:fill="auto"/>
            <w:noWrap/>
            <w:vAlign w:val="bottom"/>
            <w:hideMark/>
          </w:tcPr>
          <w:p w14:paraId="202EB798" w14:textId="77777777" w:rsidR="00EC5079" w:rsidRPr="00CA336A" w:rsidRDefault="00EC5079" w:rsidP="00EC5079">
            <w:pPr>
              <w:spacing w:after="0"/>
              <w:jc w:val="right"/>
              <w:rPr>
                <w:rFonts w:cs="Arial"/>
                <w:b/>
                <w:bCs/>
                <w:color w:val="000000"/>
                <w:sz w:val="16"/>
                <w:szCs w:val="16"/>
              </w:rPr>
            </w:pPr>
            <w:r w:rsidRPr="00CA336A">
              <w:rPr>
                <w:rFonts w:cs="Arial"/>
                <w:b/>
                <w:bCs/>
                <w:color w:val="000000"/>
                <w:sz w:val="16"/>
                <w:szCs w:val="16"/>
              </w:rPr>
              <w:t>1,056,097</w:t>
            </w:r>
          </w:p>
        </w:tc>
        <w:tc>
          <w:tcPr>
            <w:tcW w:w="971" w:type="dxa"/>
            <w:tcBorders>
              <w:top w:val="nil"/>
              <w:left w:val="nil"/>
              <w:bottom w:val="single" w:sz="4" w:space="0" w:color="auto"/>
              <w:right w:val="nil"/>
            </w:tcBorders>
            <w:shd w:val="clear" w:color="000000" w:fill="D9D9D9"/>
            <w:noWrap/>
            <w:vAlign w:val="bottom"/>
            <w:hideMark/>
          </w:tcPr>
          <w:p w14:paraId="3B4613E4" w14:textId="77777777" w:rsidR="00EC5079" w:rsidRPr="00CA336A" w:rsidRDefault="00EC5079" w:rsidP="00EC5079">
            <w:pPr>
              <w:spacing w:after="0"/>
              <w:jc w:val="right"/>
              <w:rPr>
                <w:rFonts w:cs="Arial"/>
                <w:b/>
                <w:bCs/>
                <w:color w:val="000000"/>
                <w:sz w:val="16"/>
                <w:szCs w:val="16"/>
              </w:rPr>
            </w:pPr>
            <w:r w:rsidRPr="00CA336A">
              <w:rPr>
                <w:rFonts w:cs="Arial"/>
                <w:b/>
                <w:bCs/>
                <w:color w:val="000000"/>
                <w:sz w:val="16"/>
                <w:szCs w:val="16"/>
              </w:rPr>
              <w:t>4,734,128</w:t>
            </w:r>
          </w:p>
        </w:tc>
        <w:tc>
          <w:tcPr>
            <w:tcW w:w="970" w:type="dxa"/>
            <w:tcBorders>
              <w:top w:val="nil"/>
              <w:left w:val="nil"/>
              <w:bottom w:val="single" w:sz="4" w:space="0" w:color="auto"/>
              <w:right w:val="nil"/>
            </w:tcBorders>
            <w:shd w:val="clear" w:color="auto" w:fill="auto"/>
            <w:noWrap/>
            <w:vAlign w:val="bottom"/>
            <w:hideMark/>
          </w:tcPr>
          <w:p w14:paraId="0A75EB39" w14:textId="77777777" w:rsidR="00EC5079" w:rsidRPr="00CA336A" w:rsidRDefault="00EC5079" w:rsidP="00EC5079">
            <w:pPr>
              <w:spacing w:after="0"/>
              <w:jc w:val="right"/>
              <w:rPr>
                <w:rFonts w:cs="Arial"/>
                <w:b/>
                <w:bCs/>
                <w:color w:val="000000"/>
                <w:sz w:val="16"/>
                <w:szCs w:val="16"/>
              </w:rPr>
            </w:pPr>
            <w:r w:rsidRPr="00CA336A">
              <w:rPr>
                <w:rFonts w:cs="Arial"/>
                <w:b/>
                <w:bCs/>
                <w:color w:val="000000"/>
                <w:sz w:val="16"/>
                <w:szCs w:val="16"/>
              </w:rPr>
              <w:t>6,175</w:t>
            </w:r>
          </w:p>
        </w:tc>
        <w:tc>
          <w:tcPr>
            <w:tcW w:w="970" w:type="dxa"/>
            <w:tcBorders>
              <w:top w:val="nil"/>
              <w:left w:val="nil"/>
              <w:bottom w:val="single" w:sz="4" w:space="0" w:color="auto"/>
              <w:right w:val="nil"/>
            </w:tcBorders>
            <w:shd w:val="clear" w:color="auto" w:fill="auto"/>
            <w:noWrap/>
            <w:vAlign w:val="bottom"/>
            <w:hideMark/>
          </w:tcPr>
          <w:p w14:paraId="68CD9191" w14:textId="77777777" w:rsidR="00EC5079" w:rsidRPr="00CA336A" w:rsidRDefault="00EC5079" w:rsidP="00EC5079">
            <w:pPr>
              <w:spacing w:after="0"/>
              <w:jc w:val="right"/>
              <w:rPr>
                <w:rFonts w:cs="Arial"/>
                <w:b/>
                <w:bCs/>
                <w:color w:val="000000"/>
                <w:sz w:val="16"/>
                <w:szCs w:val="16"/>
              </w:rPr>
            </w:pPr>
            <w:r w:rsidRPr="00CA336A">
              <w:rPr>
                <w:rFonts w:cs="Arial"/>
                <w:b/>
                <w:bCs/>
                <w:color w:val="000000"/>
                <w:sz w:val="16"/>
                <w:szCs w:val="16"/>
              </w:rPr>
              <w:t>6,175</w:t>
            </w:r>
          </w:p>
        </w:tc>
        <w:tc>
          <w:tcPr>
            <w:tcW w:w="970" w:type="dxa"/>
            <w:tcBorders>
              <w:top w:val="nil"/>
              <w:left w:val="nil"/>
              <w:bottom w:val="single" w:sz="4" w:space="0" w:color="auto"/>
              <w:right w:val="nil"/>
            </w:tcBorders>
            <w:shd w:val="clear" w:color="auto" w:fill="auto"/>
            <w:noWrap/>
            <w:vAlign w:val="bottom"/>
            <w:hideMark/>
          </w:tcPr>
          <w:p w14:paraId="315659CB" w14:textId="77777777" w:rsidR="00EC5079" w:rsidRPr="00CA336A" w:rsidRDefault="00EC5079" w:rsidP="00EC5079">
            <w:pPr>
              <w:spacing w:after="0"/>
              <w:jc w:val="right"/>
              <w:rPr>
                <w:rFonts w:cs="Arial"/>
                <w:b/>
                <w:bCs/>
                <w:color w:val="000000"/>
                <w:sz w:val="16"/>
                <w:szCs w:val="16"/>
              </w:rPr>
            </w:pPr>
            <w:r w:rsidRPr="00CA336A">
              <w:rPr>
                <w:rFonts w:cs="Arial"/>
                <w:b/>
                <w:bCs/>
                <w:color w:val="000000"/>
                <w:sz w:val="16"/>
                <w:szCs w:val="16"/>
              </w:rPr>
              <w:t>6,175</w:t>
            </w:r>
          </w:p>
        </w:tc>
      </w:tr>
      <w:tr w:rsidR="00EC5079" w:rsidRPr="00CA336A" w14:paraId="55082EEF" w14:textId="77777777" w:rsidTr="00EC5079">
        <w:trPr>
          <w:trHeight w:val="600"/>
          <w:jc w:val="center"/>
        </w:trPr>
        <w:tc>
          <w:tcPr>
            <w:tcW w:w="3188" w:type="dxa"/>
            <w:tcBorders>
              <w:top w:val="nil"/>
              <w:left w:val="nil"/>
              <w:bottom w:val="nil"/>
              <w:right w:val="nil"/>
            </w:tcBorders>
            <w:shd w:val="clear" w:color="auto" w:fill="auto"/>
            <w:vAlign w:val="bottom"/>
            <w:hideMark/>
          </w:tcPr>
          <w:p w14:paraId="47867617" w14:textId="77777777" w:rsidR="00EC5079" w:rsidRPr="00CA336A" w:rsidRDefault="00EC5079" w:rsidP="001D48BB">
            <w:pPr>
              <w:spacing w:after="0"/>
              <w:jc w:val="left"/>
              <w:rPr>
                <w:rFonts w:cs="Arial"/>
                <w:b/>
                <w:bCs/>
                <w:sz w:val="16"/>
                <w:szCs w:val="16"/>
              </w:rPr>
            </w:pPr>
            <w:r w:rsidRPr="00CA336A">
              <w:rPr>
                <w:rFonts w:cs="Arial"/>
                <w:b/>
                <w:bCs/>
                <w:sz w:val="16"/>
                <w:szCs w:val="16"/>
              </w:rPr>
              <w:t>ACQUISITION OF NON-FINANCIAL ASSETS</w:t>
            </w:r>
          </w:p>
        </w:tc>
        <w:tc>
          <w:tcPr>
            <w:tcW w:w="971" w:type="dxa"/>
            <w:tcBorders>
              <w:top w:val="nil"/>
              <w:left w:val="nil"/>
              <w:bottom w:val="nil"/>
              <w:right w:val="nil"/>
            </w:tcBorders>
            <w:shd w:val="clear" w:color="auto" w:fill="auto"/>
            <w:noWrap/>
            <w:vAlign w:val="bottom"/>
            <w:hideMark/>
          </w:tcPr>
          <w:p w14:paraId="0C6D24E1" w14:textId="77777777" w:rsidR="00EC5079" w:rsidRPr="00CA336A" w:rsidRDefault="00EC5079" w:rsidP="00EC5079">
            <w:pPr>
              <w:spacing w:after="0"/>
              <w:rPr>
                <w:rFonts w:cs="Arial"/>
                <w:b/>
                <w:bCs/>
                <w:sz w:val="16"/>
                <w:szCs w:val="16"/>
              </w:rPr>
            </w:pPr>
          </w:p>
        </w:tc>
        <w:tc>
          <w:tcPr>
            <w:tcW w:w="971" w:type="dxa"/>
            <w:tcBorders>
              <w:top w:val="nil"/>
              <w:left w:val="nil"/>
              <w:bottom w:val="nil"/>
              <w:right w:val="nil"/>
            </w:tcBorders>
            <w:shd w:val="clear" w:color="000000" w:fill="D9D9D9"/>
            <w:noWrap/>
            <w:vAlign w:val="bottom"/>
            <w:hideMark/>
          </w:tcPr>
          <w:p w14:paraId="522C7B04" w14:textId="77777777" w:rsidR="00EC5079" w:rsidRPr="00CA336A" w:rsidRDefault="00EC5079" w:rsidP="00EC5079">
            <w:pPr>
              <w:spacing w:after="0"/>
              <w:jc w:val="right"/>
              <w:rPr>
                <w:rFonts w:cs="Arial"/>
                <w:color w:val="000000"/>
                <w:sz w:val="16"/>
                <w:szCs w:val="16"/>
              </w:rPr>
            </w:pPr>
            <w:r w:rsidRPr="00CA336A">
              <w:rPr>
                <w:rFonts w:cs="Arial"/>
                <w:color w:val="000000"/>
                <w:sz w:val="16"/>
                <w:szCs w:val="16"/>
              </w:rPr>
              <w:t> </w:t>
            </w:r>
          </w:p>
        </w:tc>
        <w:tc>
          <w:tcPr>
            <w:tcW w:w="970" w:type="dxa"/>
            <w:tcBorders>
              <w:top w:val="nil"/>
              <w:left w:val="nil"/>
              <w:bottom w:val="nil"/>
              <w:right w:val="nil"/>
            </w:tcBorders>
            <w:shd w:val="clear" w:color="auto" w:fill="auto"/>
            <w:noWrap/>
            <w:vAlign w:val="bottom"/>
            <w:hideMark/>
          </w:tcPr>
          <w:p w14:paraId="0F7839E6" w14:textId="77777777" w:rsidR="00EC5079" w:rsidRPr="00CA336A" w:rsidRDefault="00EC5079" w:rsidP="00EC5079">
            <w:pPr>
              <w:spacing w:after="0"/>
              <w:jc w:val="right"/>
              <w:rPr>
                <w:rFonts w:cs="Arial"/>
                <w:color w:val="000000"/>
                <w:sz w:val="16"/>
                <w:szCs w:val="16"/>
              </w:rPr>
            </w:pPr>
          </w:p>
        </w:tc>
        <w:tc>
          <w:tcPr>
            <w:tcW w:w="970" w:type="dxa"/>
            <w:tcBorders>
              <w:top w:val="nil"/>
              <w:left w:val="nil"/>
              <w:bottom w:val="nil"/>
              <w:right w:val="nil"/>
            </w:tcBorders>
            <w:shd w:val="clear" w:color="auto" w:fill="auto"/>
            <w:noWrap/>
            <w:vAlign w:val="bottom"/>
            <w:hideMark/>
          </w:tcPr>
          <w:p w14:paraId="1251E02F" w14:textId="77777777" w:rsidR="00EC5079" w:rsidRPr="00CA336A" w:rsidRDefault="00EC5079" w:rsidP="00EC5079">
            <w:pPr>
              <w:spacing w:after="0"/>
              <w:jc w:val="right"/>
              <w:rPr>
                <w:rFonts w:ascii="Times New Roman" w:hAnsi="Times New Roman"/>
              </w:rPr>
            </w:pPr>
          </w:p>
        </w:tc>
        <w:tc>
          <w:tcPr>
            <w:tcW w:w="970" w:type="dxa"/>
            <w:tcBorders>
              <w:top w:val="nil"/>
              <w:left w:val="nil"/>
              <w:bottom w:val="nil"/>
              <w:right w:val="nil"/>
            </w:tcBorders>
            <w:shd w:val="clear" w:color="auto" w:fill="auto"/>
            <w:noWrap/>
            <w:vAlign w:val="bottom"/>
            <w:hideMark/>
          </w:tcPr>
          <w:p w14:paraId="6A122451" w14:textId="77777777" w:rsidR="00EC5079" w:rsidRPr="00CA336A" w:rsidRDefault="00EC5079" w:rsidP="00EC5079">
            <w:pPr>
              <w:spacing w:after="0"/>
              <w:jc w:val="right"/>
              <w:rPr>
                <w:rFonts w:ascii="Times New Roman" w:hAnsi="Times New Roman"/>
              </w:rPr>
            </w:pPr>
          </w:p>
        </w:tc>
      </w:tr>
      <w:tr w:rsidR="00EC5079" w:rsidRPr="00CA336A" w14:paraId="732D1188" w14:textId="77777777" w:rsidTr="00EC5079">
        <w:trPr>
          <w:trHeight w:val="225"/>
          <w:jc w:val="center"/>
        </w:trPr>
        <w:tc>
          <w:tcPr>
            <w:tcW w:w="3188" w:type="dxa"/>
            <w:tcBorders>
              <w:top w:val="nil"/>
              <w:left w:val="nil"/>
              <w:bottom w:val="nil"/>
              <w:right w:val="nil"/>
            </w:tcBorders>
            <w:shd w:val="clear" w:color="auto" w:fill="auto"/>
            <w:noWrap/>
            <w:vAlign w:val="bottom"/>
            <w:hideMark/>
          </w:tcPr>
          <w:p w14:paraId="35FD7C2A" w14:textId="77777777" w:rsidR="00EC5079" w:rsidRPr="00CA336A" w:rsidRDefault="00EC5079" w:rsidP="001D48BB">
            <w:pPr>
              <w:spacing w:after="0"/>
              <w:ind w:firstLineChars="100" w:firstLine="160"/>
              <w:jc w:val="left"/>
              <w:rPr>
                <w:rFonts w:cs="Arial"/>
                <w:sz w:val="16"/>
                <w:szCs w:val="16"/>
              </w:rPr>
            </w:pPr>
            <w:r w:rsidRPr="00CA336A">
              <w:rPr>
                <w:rFonts w:cs="Arial"/>
                <w:sz w:val="16"/>
                <w:szCs w:val="16"/>
              </w:rPr>
              <w:t>Funded by capital appropriations</w:t>
            </w:r>
          </w:p>
        </w:tc>
        <w:tc>
          <w:tcPr>
            <w:tcW w:w="971" w:type="dxa"/>
            <w:tcBorders>
              <w:top w:val="nil"/>
              <w:left w:val="nil"/>
              <w:bottom w:val="nil"/>
              <w:right w:val="nil"/>
            </w:tcBorders>
            <w:shd w:val="clear" w:color="auto" w:fill="auto"/>
            <w:noWrap/>
            <w:vAlign w:val="bottom"/>
            <w:hideMark/>
          </w:tcPr>
          <w:p w14:paraId="58911BF7" w14:textId="77777777" w:rsidR="00EC5079" w:rsidRPr="00CA336A" w:rsidRDefault="00EC5079" w:rsidP="00EC5079">
            <w:pPr>
              <w:spacing w:after="0"/>
              <w:jc w:val="right"/>
              <w:rPr>
                <w:rFonts w:cs="Arial"/>
                <w:color w:val="000000"/>
                <w:sz w:val="16"/>
                <w:szCs w:val="16"/>
              </w:rPr>
            </w:pPr>
            <w:r w:rsidRPr="00CA336A">
              <w:rPr>
                <w:rFonts w:cs="Arial"/>
                <w:color w:val="000000"/>
                <w:sz w:val="16"/>
                <w:szCs w:val="16"/>
              </w:rPr>
              <w:t>794,585</w:t>
            </w:r>
          </w:p>
        </w:tc>
        <w:tc>
          <w:tcPr>
            <w:tcW w:w="971" w:type="dxa"/>
            <w:tcBorders>
              <w:top w:val="nil"/>
              <w:left w:val="nil"/>
              <w:bottom w:val="nil"/>
              <w:right w:val="nil"/>
            </w:tcBorders>
            <w:shd w:val="clear" w:color="000000" w:fill="D9D9D9"/>
            <w:noWrap/>
            <w:vAlign w:val="bottom"/>
            <w:hideMark/>
          </w:tcPr>
          <w:p w14:paraId="51EAC239" w14:textId="77777777" w:rsidR="00EC5079" w:rsidRPr="00CA336A" w:rsidRDefault="00EC5079" w:rsidP="00EC5079">
            <w:pPr>
              <w:spacing w:after="0"/>
              <w:jc w:val="right"/>
              <w:rPr>
                <w:rFonts w:cs="Arial"/>
                <w:color w:val="000000"/>
                <w:sz w:val="16"/>
                <w:szCs w:val="16"/>
              </w:rPr>
            </w:pPr>
            <w:r w:rsidRPr="00CA336A">
              <w:rPr>
                <w:rFonts w:cs="Arial"/>
                <w:color w:val="000000"/>
                <w:sz w:val="16"/>
                <w:szCs w:val="16"/>
              </w:rPr>
              <w:t>4,723,518</w:t>
            </w:r>
          </w:p>
        </w:tc>
        <w:tc>
          <w:tcPr>
            <w:tcW w:w="970" w:type="dxa"/>
            <w:tcBorders>
              <w:top w:val="nil"/>
              <w:left w:val="nil"/>
              <w:bottom w:val="nil"/>
              <w:right w:val="nil"/>
            </w:tcBorders>
            <w:shd w:val="clear" w:color="auto" w:fill="auto"/>
            <w:noWrap/>
            <w:vAlign w:val="bottom"/>
            <w:hideMark/>
          </w:tcPr>
          <w:p w14:paraId="3629E956" w14:textId="77777777" w:rsidR="00EC5079" w:rsidRPr="00CA336A" w:rsidRDefault="00EC5079" w:rsidP="00EC5079">
            <w:pPr>
              <w:spacing w:after="0"/>
              <w:jc w:val="right"/>
              <w:rPr>
                <w:rFonts w:cs="Arial"/>
                <w:color w:val="000000"/>
                <w:sz w:val="16"/>
                <w:szCs w:val="16"/>
              </w:rPr>
            </w:pPr>
            <w:r w:rsidRPr="00CA336A">
              <w:rPr>
                <w:rFonts w:cs="Arial"/>
                <w:color w:val="000000"/>
                <w:sz w:val="16"/>
                <w:szCs w:val="16"/>
              </w:rPr>
              <w:t>44,823</w:t>
            </w:r>
          </w:p>
        </w:tc>
        <w:tc>
          <w:tcPr>
            <w:tcW w:w="970" w:type="dxa"/>
            <w:tcBorders>
              <w:top w:val="nil"/>
              <w:left w:val="nil"/>
              <w:bottom w:val="nil"/>
              <w:right w:val="nil"/>
            </w:tcBorders>
            <w:shd w:val="clear" w:color="auto" w:fill="auto"/>
            <w:noWrap/>
            <w:vAlign w:val="bottom"/>
            <w:hideMark/>
          </w:tcPr>
          <w:p w14:paraId="00E95FEA" w14:textId="77777777" w:rsidR="00EC5079" w:rsidRPr="00CA336A" w:rsidRDefault="00EC5079" w:rsidP="00EC5079">
            <w:pPr>
              <w:spacing w:after="0"/>
              <w:jc w:val="right"/>
              <w:rPr>
                <w:rFonts w:cs="Arial"/>
                <w:color w:val="000000"/>
                <w:sz w:val="16"/>
                <w:szCs w:val="16"/>
              </w:rPr>
            </w:pPr>
            <w:r w:rsidRPr="00CA336A">
              <w:rPr>
                <w:rFonts w:cs="Arial"/>
                <w:color w:val="000000"/>
                <w:sz w:val="16"/>
                <w:szCs w:val="16"/>
              </w:rPr>
              <w:t>6,175</w:t>
            </w:r>
          </w:p>
        </w:tc>
        <w:tc>
          <w:tcPr>
            <w:tcW w:w="970" w:type="dxa"/>
            <w:tcBorders>
              <w:top w:val="nil"/>
              <w:left w:val="nil"/>
              <w:bottom w:val="nil"/>
              <w:right w:val="nil"/>
            </w:tcBorders>
            <w:shd w:val="clear" w:color="auto" w:fill="auto"/>
            <w:noWrap/>
            <w:vAlign w:val="bottom"/>
            <w:hideMark/>
          </w:tcPr>
          <w:p w14:paraId="1411350E" w14:textId="77777777" w:rsidR="00EC5079" w:rsidRPr="00CA336A" w:rsidRDefault="00EC5079" w:rsidP="00EC5079">
            <w:pPr>
              <w:spacing w:after="0"/>
              <w:jc w:val="right"/>
              <w:rPr>
                <w:rFonts w:cs="Arial"/>
                <w:color w:val="000000"/>
                <w:sz w:val="16"/>
                <w:szCs w:val="16"/>
              </w:rPr>
            </w:pPr>
            <w:r w:rsidRPr="00CA336A">
              <w:rPr>
                <w:rFonts w:cs="Arial"/>
                <w:color w:val="000000"/>
                <w:sz w:val="16"/>
                <w:szCs w:val="16"/>
              </w:rPr>
              <w:t>6,175</w:t>
            </w:r>
          </w:p>
        </w:tc>
      </w:tr>
      <w:tr w:rsidR="00EC5079" w:rsidRPr="00CA336A" w14:paraId="4F9B2EB6" w14:textId="77777777" w:rsidTr="00EC5079">
        <w:trPr>
          <w:trHeight w:val="420"/>
          <w:jc w:val="center"/>
        </w:trPr>
        <w:tc>
          <w:tcPr>
            <w:tcW w:w="3188" w:type="dxa"/>
            <w:tcBorders>
              <w:top w:val="nil"/>
              <w:left w:val="nil"/>
              <w:bottom w:val="single" w:sz="4" w:space="0" w:color="auto"/>
              <w:right w:val="nil"/>
            </w:tcBorders>
            <w:shd w:val="clear" w:color="auto" w:fill="auto"/>
            <w:vAlign w:val="bottom"/>
            <w:hideMark/>
          </w:tcPr>
          <w:p w14:paraId="230683A2" w14:textId="77777777" w:rsidR="00EC5079" w:rsidRPr="00CA336A" w:rsidRDefault="00EC5079" w:rsidP="001D48BB">
            <w:pPr>
              <w:spacing w:after="0"/>
              <w:ind w:left="170"/>
              <w:jc w:val="left"/>
              <w:rPr>
                <w:rFonts w:cs="Arial"/>
                <w:b/>
                <w:bCs/>
                <w:sz w:val="16"/>
                <w:szCs w:val="16"/>
              </w:rPr>
            </w:pPr>
            <w:r w:rsidRPr="00CA336A">
              <w:rPr>
                <w:rFonts w:cs="Arial"/>
                <w:b/>
                <w:bCs/>
                <w:sz w:val="16"/>
                <w:szCs w:val="16"/>
              </w:rPr>
              <w:t xml:space="preserve">Total acquisition of </w:t>
            </w:r>
            <w:r w:rsidRPr="00CA336A">
              <w:rPr>
                <w:rFonts w:cs="Arial"/>
                <w:b/>
                <w:bCs/>
                <w:sz w:val="16"/>
                <w:szCs w:val="16"/>
              </w:rPr>
              <w:br/>
              <w:t>non-financial assets</w:t>
            </w:r>
          </w:p>
        </w:tc>
        <w:tc>
          <w:tcPr>
            <w:tcW w:w="971" w:type="dxa"/>
            <w:tcBorders>
              <w:top w:val="nil"/>
              <w:left w:val="nil"/>
              <w:bottom w:val="single" w:sz="4" w:space="0" w:color="auto"/>
              <w:right w:val="nil"/>
            </w:tcBorders>
            <w:shd w:val="clear" w:color="auto" w:fill="auto"/>
            <w:noWrap/>
            <w:vAlign w:val="bottom"/>
            <w:hideMark/>
          </w:tcPr>
          <w:p w14:paraId="4BF4AB67" w14:textId="77777777" w:rsidR="00EC5079" w:rsidRPr="00CA336A" w:rsidRDefault="00EC5079" w:rsidP="00EC5079">
            <w:pPr>
              <w:spacing w:after="0"/>
              <w:jc w:val="right"/>
              <w:rPr>
                <w:rFonts w:cs="Arial"/>
                <w:b/>
                <w:bCs/>
                <w:color w:val="000000"/>
                <w:sz w:val="16"/>
                <w:szCs w:val="16"/>
              </w:rPr>
            </w:pPr>
            <w:r w:rsidRPr="00CA336A">
              <w:rPr>
                <w:rFonts w:cs="Arial"/>
                <w:b/>
                <w:bCs/>
                <w:color w:val="000000"/>
                <w:sz w:val="16"/>
                <w:szCs w:val="16"/>
              </w:rPr>
              <w:t>794,585</w:t>
            </w:r>
          </w:p>
        </w:tc>
        <w:tc>
          <w:tcPr>
            <w:tcW w:w="971" w:type="dxa"/>
            <w:tcBorders>
              <w:top w:val="nil"/>
              <w:left w:val="nil"/>
              <w:bottom w:val="single" w:sz="4" w:space="0" w:color="auto"/>
              <w:right w:val="nil"/>
            </w:tcBorders>
            <w:shd w:val="clear" w:color="000000" w:fill="D9D9D9"/>
            <w:noWrap/>
            <w:vAlign w:val="bottom"/>
            <w:hideMark/>
          </w:tcPr>
          <w:p w14:paraId="04606830" w14:textId="77777777" w:rsidR="00EC5079" w:rsidRPr="00CA336A" w:rsidRDefault="00EC5079" w:rsidP="00EC5079">
            <w:pPr>
              <w:spacing w:after="0"/>
              <w:jc w:val="right"/>
              <w:rPr>
                <w:rFonts w:cs="Arial"/>
                <w:b/>
                <w:bCs/>
                <w:color w:val="000000"/>
                <w:sz w:val="16"/>
                <w:szCs w:val="16"/>
              </w:rPr>
            </w:pPr>
            <w:r w:rsidRPr="00CA336A">
              <w:rPr>
                <w:rFonts w:cs="Arial"/>
                <w:b/>
                <w:bCs/>
                <w:color w:val="000000"/>
                <w:sz w:val="16"/>
                <w:szCs w:val="16"/>
              </w:rPr>
              <w:t>4,723,518</w:t>
            </w:r>
          </w:p>
        </w:tc>
        <w:tc>
          <w:tcPr>
            <w:tcW w:w="970" w:type="dxa"/>
            <w:tcBorders>
              <w:top w:val="nil"/>
              <w:left w:val="nil"/>
              <w:bottom w:val="single" w:sz="4" w:space="0" w:color="auto"/>
              <w:right w:val="nil"/>
            </w:tcBorders>
            <w:shd w:val="clear" w:color="auto" w:fill="auto"/>
            <w:noWrap/>
            <w:vAlign w:val="bottom"/>
            <w:hideMark/>
          </w:tcPr>
          <w:p w14:paraId="01899DC8" w14:textId="77777777" w:rsidR="00EC5079" w:rsidRPr="00CA336A" w:rsidRDefault="00EC5079" w:rsidP="00EC5079">
            <w:pPr>
              <w:spacing w:after="0"/>
              <w:jc w:val="right"/>
              <w:rPr>
                <w:rFonts w:cs="Arial"/>
                <w:b/>
                <w:bCs/>
                <w:color w:val="000000"/>
                <w:sz w:val="16"/>
                <w:szCs w:val="16"/>
              </w:rPr>
            </w:pPr>
            <w:r w:rsidRPr="00CA336A">
              <w:rPr>
                <w:rFonts w:cs="Arial"/>
                <w:b/>
                <w:bCs/>
                <w:color w:val="000000"/>
                <w:sz w:val="16"/>
                <w:szCs w:val="16"/>
              </w:rPr>
              <w:t>44,823</w:t>
            </w:r>
          </w:p>
        </w:tc>
        <w:tc>
          <w:tcPr>
            <w:tcW w:w="970" w:type="dxa"/>
            <w:tcBorders>
              <w:top w:val="nil"/>
              <w:left w:val="nil"/>
              <w:bottom w:val="single" w:sz="4" w:space="0" w:color="auto"/>
              <w:right w:val="nil"/>
            </w:tcBorders>
            <w:shd w:val="clear" w:color="auto" w:fill="auto"/>
            <w:noWrap/>
            <w:vAlign w:val="bottom"/>
            <w:hideMark/>
          </w:tcPr>
          <w:p w14:paraId="1776B8CE" w14:textId="77777777" w:rsidR="00EC5079" w:rsidRPr="00CA336A" w:rsidRDefault="00EC5079" w:rsidP="00EC5079">
            <w:pPr>
              <w:spacing w:after="0"/>
              <w:jc w:val="right"/>
              <w:rPr>
                <w:rFonts w:cs="Arial"/>
                <w:b/>
                <w:bCs/>
                <w:color w:val="000000"/>
                <w:sz w:val="16"/>
                <w:szCs w:val="16"/>
              </w:rPr>
            </w:pPr>
            <w:r w:rsidRPr="00CA336A">
              <w:rPr>
                <w:rFonts w:cs="Arial"/>
                <w:b/>
                <w:bCs/>
                <w:color w:val="000000"/>
                <w:sz w:val="16"/>
                <w:szCs w:val="16"/>
              </w:rPr>
              <w:t>6,175</w:t>
            </w:r>
          </w:p>
        </w:tc>
        <w:tc>
          <w:tcPr>
            <w:tcW w:w="970" w:type="dxa"/>
            <w:tcBorders>
              <w:top w:val="nil"/>
              <w:left w:val="nil"/>
              <w:bottom w:val="single" w:sz="4" w:space="0" w:color="auto"/>
              <w:right w:val="nil"/>
            </w:tcBorders>
            <w:shd w:val="clear" w:color="auto" w:fill="auto"/>
            <w:noWrap/>
            <w:vAlign w:val="bottom"/>
            <w:hideMark/>
          </w:tcPr>
          <w:p w14:paraId="409C84B0" w14:textId="77777777" w:rsidR="00EC5079" w:rsidRPr="00CA336A" w:rsidRDefault="00EC5079" w:rsidP="00EC5079">
            <w:pPr>
              <w:spacing w:after="0"/>
              <w:jc w:val="right"/>
              <w:rPr>
                <w:rFonts w:cs="Arial"/>
                <w:b/>
                <w:bCs/>
                <w:color w:val="000000"/>
                <w:sz w:val="16"/>
                <w:szCs w:val="16"/>
              </w:rPr>
            </w:pPr>
            <w:r w:rsidRPr="00CA336A">
              <w:rPr>
                <w:rFonts w:cs="Arial"/>
                <w:b/>
                <w:bCs/>
                <w:color w:val="000000"/>
                <w:sz w:val="16"/>
                <w:szCs w:val="16"/>
              </w:rPr>
              <w:t>6,175</w:t>
            </w:r>
          </w:p>
        </w:tc>
      </w:tr>
    </w:tbl>
    <w:p w14:paraId="545F24D1" w14:textId="77777777" w:rsidR="00EC5079" w:rsidRPr="00634587" w:rsidRDefault="00EC5079" w:rsidP="00EC5079">
      <w:pPr>
        <w:pStyle w:val="Tablenumberandreference"/>
        <w:spacing w:before="240"/>
      </w:pPr>
      <w:r>
        <w:t>Table 3.12</w:t>
      </w:r>
      <w:r w:rsidRPr="00634587">
        <w:t xml:space="preserve">: </w:t>
      </w:r>
      <w:r>
        <w:t xml:space="preserve">Statement of </w:t>
      </w:r>
      <w:r w:rsidRPr="00634587">
        <w:t xml:space="preserve">Administered </w:t>
      </w:r>
      <w:r>
        <w:t>Asset Movements (Budget year 2021–22)</w:t>
      </w:r>
    </w:p>
    <w:tbl>
      <w:tblPr>
        <w:tblW w:w="7683" w:type="dxa"/>
        <w:jc w:val="center"/>
        <w:tblLayout w:type="fixed"/>
        <w:tblLook w:val="04A0" w:firstRow="1" w:lastRow="0" w:firstColumn="1" w:lastColumn="0" w:noHBand="0" w:noVBand="1"/>
        <w:tblCaption w:val="Table 3.12: Statement of Administered Asset Movements (Budget year 2021–22)"/>
      </w:tblPr>
      <w:tblGrid>
        <w:gridCol w:w="4959"/>
        <w:gridCol w:w="1362"/>
        <w:gridCol w:w="1362"/>
      </w:tblGrid>
      <w:tr w:rsidR="00EC5079" w:rsidRPr="00CA336A" w14:paraId="41DF7128" w14:textId="77777777" w:rsidTr="00EC5079">
        <w:trPr>
          <w:trHeight w:val="765"/>
          <w:jc w:val="center"/>
        </w:trPr>
        <w:tc>
          <w:tcPr>
            <w:tcW w:w="5200" w:type="dxa"/>
            <w:tcBorders>
              <w:top w:val="single" w:sz="4" w:space="0" w:color="auto"/>
              <w:left w:val="nil"/>
              <w:bottom w:val="nil"/>
              <w:right w:val="nil"/>
            </w:tcBorders>
            <w:shd w:val="clear" w:color="auto" w:fill="auto"/>
            <w:vAlign w:val="bottom"/>
            <w:hideMark/>
          </w:tcPr>
          <w:p w14:paraId="61144E13" w14:textId="77777777" w:rsidR="00EC5079" w:rsidRPr="00CA336A" w:rsidRDefault="00EC5079" w:rsidP="00EC5079">
            <w:pPr>
              <w:spacing w:after="0"/>
              <w:jc w:val="right"/>
              <w:rPr>
                <w:rFonts w:cs="Arial"/>
                <w:b/>
                <w:bCs/>
                <w:sz w:val="16"/>
                <w:szCs w:val="16"/>
              </w:rPr>
            </w:pPr>
            <w:r w:rsidRPr="00CA336A">
              <w:rPr>
                <w:rFonts w:cs="Arial"/>
                <w:b/>
                <w:bCs/>
                <w:sz w:val="16"/>
                <w:szCs w:val="16"/>
              </w:rPr>
              <w:t> </w:t>
            </w:r>
          </w:p>
        </w:tc>
        <w:tc>
          <w:tcPr>
            <w:tcW w:w="1420" w:type="dxa"/>
            <w:tcBorders>
              <w:top w:val="single" w:sz="4" w:space="0" w:color="auto"/>
              <w:left w:val="nil"/>
              <w:bottom w:val="single" w:sz="4" w:space="0" w:color="auto"/>
              <w:right w:val="nil"/>
            </w:tcBorders>
            <w:shd w:val="clear" w:color="auto" w:fill="auto"/>
            <w:vAlign w:val="bottom"/>
            <w:hideMark/>
          </w:tcPr>
          <w:p w14:paraId="63041B2C" w14:textId="77777777" w:rsidR="00EC5079" w:rsidRPr="00CA336A" w:rsidRDefault="00EC5079" w:rsidP="00EC5079">
            <w:pPr>
              <w:spacing w:before="40" w:after="0"/>
              <w:jc w:val="right"/>
              <w:rPr>
                <w:rFonts w:cs="Arial"/>
                <w:b/>
                <w:bCs/>
                <w:sz w:val="16"/>
                <w:szCs w:val="16"/>
              </w:rPr>
            </w:pPr>
            <w:r w:rsidRPr="00CA336A">
              <w:rPr>
                <w:rFonts w:cs="Arial"/>
                <w:b/>
                <w:bCs/>
                <w:sz w:val="16"/>
                <w:szCs w:val="16"/>
              </w:rPr>
              <w:t>Infrastructure, plant and equipment</w:t>
            </w:r>
            <w:r w:rsidRPr="00CA336A">
              <w:rPr>
                <w:rFonts w:cs="Arial"/>
                <w:b/>
                <w:bCs/>
                <w:sz w:val="16"/>
                <w:szCs w:val="16"/>
              </w:rPr>
              <w:br/>
            </w:r>
            <w:r w:rsidRPr="00CA336A">
              <w:rPr>
                <w:rFonts w:cs="Arial"/>
                <w:sz w:val="16"/>
                <w:szCs w:val="16"/>
              </w:rPr>
              <w:t>$'000</w:t>
            </w:r>
          </w:p>
        </w:tc>
        <w:tc>
          <w:tcPr>
            <w:tcW w:w="1420" w:type="dxa"/>
            <w:tcBorders>
              <w:top w:val="single" w:sz="4" w:space="0" w:color="auto"/>
              <w:left w:val="nil"/>
              <w:bottom w:val="single" w:sz="4" w:space="0" w:color="auto"/>
              <w:right w:val="nil"/>
            </w:tcBorders>
            <w:shd w:val="clear" w:color="auto" w:fill="auto"/>
            <w:vAlign w:val="bottom"/>
            <w:hideMark/>
          </w:tcPr>
          <w:p w14:paraId="2F9352E2" w14:textId="77777777" w:rsidR="00EC5079" w:rsidRPr="00CA336A" w:rsidRDefault="00EC5079" w:rsidP="00EC5079">
            <w:pPr>
              <w:spacing w:before="40" w:after="0"/>
              <w:jc w:val="right"/>
              <w:rPr>
                <w:rFonts w:cs="Arial"/>
                <w:b/>
                <w:bCs/>
                <w:sz w:val="16"/>
                <w:szCs w:val="16"/>
              </w:rPr>
            </w:pPr>
            <w:r w:rsidRPr="00CA336A">
              <w:rPr>
                <w:rFonts w:cs="Arial"/>
                <w:b/>
                <w:bCs/>
                <w:sz w:val="16"/>
                <w:szCs w:val="16"/>
              </w:rPr>
              <w:t>Total</w:t>
            </w:r>
            <w:r w:rsidRPr="00CA336A">
              <w:rPr>
                <w:rFonts w:cs="Arial"/>
                <w:b/>
                <w:bCs/>
                <w:sz w:val="16"/>
                <w:szCs w:val="16"/>
              </w:rPr>
              <w:br/>
            </w:r>
            <w:r w:rsidRPr="00CA336A">
              <w:rPr>
                <w:rFonts w:cs="Arial"/>
                <w:b/>
                <w:bCs/>
                <w:sz w:val="16"/>
                <w:szCs w:val="16"/>
              </w:rPr>
              <w:br/>
            </w:r>
            <w:r w:rsidRPr="00CA336A">
              <w:rPr>
                <w:rFonts w:cs="Arial"/>
                <w:b/>
                <w:bCs/>
                <w:sz w:val="16"/>
                <w:szCs w:val="16"/>
              </w:rPr>
              <w:br/>
            </w:r>
            <w:r w:rsidRPr="00CA336A">
              <w:rPr>
                <w:rFonts w:cs="Arial"/>
                <w:sz w:val="16"/>
                <w:szCs w:val="16"/>
              </w:rPr>
              <w:t>$'000</w:t>
            </w:r>
          </w:p>
        </w:tc>
      </w:tr>
      <w:tr w:rsidR="00EC5079" w:rsidRPr="00CA336A" w14:paraId="56F8E8CC" w14:textId="77777777" w:rsidTr="00EC5079">
        <w:trPr>
          <w:trHeight w:val="300"/>
          <w:jc w:val="center"/>
        </w:trPr>
        <w:tc>
          <w:tcPr>
            <w:tcW w:w="5200" w:type="dxa"/>
            <w:tcBorders>
              <w:top w:val="nil"/>
              <w:left w:val="nil"/>
              <w:bottom w:val="nil"/>
              <w:right w:val="nil"/>
            </w:tcBorders>
            <w:shd w:val="clear" w:color="auto" w:fill="auto"/>
            <w:noWrap/>
            <w:vAlign w:val="bottom"/>
            <w:hideMark/>
          </w:tcPr>
          <w:p w14:paraId="3404E931" w14:textId="77777777" w:rsidR="00EC5079" w:rsidRPr="00CA336A" w:rsidRDefault="00EC5079" w:rsidP="00EC5079">
            <w:pPr>
              <w:spacing w:after="0"/>
              <w:rPr>
                <w:rFonts w:cs="Arial"/>
                <w:b/>
                <w:bCs/>
                <w:sz w:val="16"/>
                <w:szCs w:val="16"/>
              </w:rPr>
            </w:pPr>
            <w:r w:rsidRPr="00CA336A">
              <w:rPr>
                <w:rFonts w:cs="Arial"/>
                <w:b/>
                <w:bCs/>
                <w:sz w:val="16"/>
                <w:szCs w:val="16"/>
              </w:rPr>
              <w:t>As at 1 July 2021</w:t>
            </w:r>
          </w:p>
        </w:tc>
        <w:tc>
          <w:tcPr>
            <w:tcW w:w="1420" w:type="dxa"/>
            <w:tcBorders>
              <w:top w:val="nil"/>
              <w:left w:val="nil"/>
              <w:bottom w:val="nil"/>
              <w:right w:val="nil"/>
            </w:tcBorders>
            <w:shd w:val="clear" w:color="auto" w:fill="auto"/>
            <w:noWrap/>
            <w:vAlign w:val="bottom"/>
            <w:hideMark/>
          </w:tcPr>
          <w:p w14:paraId="3B72D897" w14:textId="77777777" w:rsidR="00EC5079" w:rsidRPr="00CA336A" w:rsidRDefault="00EC5079" w:rsidP="00EC5079">
            <w:pPr>
              <w:spacing w:after="0"/>
              <w:rPr>
                <w:rFonts w:cs="Arial"/>
                <w:b/>
                <w:bCs/>
                <w:sz w:val="16"/>
                <w:szCs w:val="16"/>
              </w:rPr>
            </w:pPr>
          </w:p>
        </w:tc>
        <w:tc>
          <w:tcPr>
            <w:tcW w:w="1420" w:type="dxa"/>
            <w:tcBorders>
              <w:top w:val="nil"/>
              <w:left w:val="nil"/>
              <w:bottom w:val="nil"/>
              <w:right w:val="nil"/>
            </w:tcBorders>
            <w:shd w:val="clear" w:color="auto" w:fill="auto"/>
            <w:noWrap/>
            <w:vAlign w:val="bottom"/>
            <w:hideMark/>
          </w:tcPr>
          <w:p w14:paraId="3FEBDFE3" w14:textId="77777777" w:rsidR="00EC5079" w:rsidRPr="00CA336A" w:rsidRDefault="00EC5079" w:rsidP="00EC5079">
            <w:pPr>
              <w:spacing w:after="0"/>
              <w:jc w:val="right"/>
              <w:rPr>
                <w:rFonts w:ascii="Times New Roman" w:hAnsi="Times New Roman"/>
              </w:rPr>
            </w:pPr>
          </w:p>
        </w:tc>
      </w:tr>
      <w:tr w:rsidR="00EC5079" w:rsidRPr="00CA336A" w14:paraId="7BBEC246" w14:textId="77777777" w:rsidTr="00EC5079">
        <w:trPr>
          <w:trHeight w:val="225"/>
          <w:jc w:val="center"/>
        </w:trPr>
        <w:tc>
          <w:tcPr>
            <w:tcW w:w="5200" w:type="dxa"/>
            <w:tcBorders>
              <w:top w:val="nil"/>
              <w:left w:val="nil"/>
              <w:bottom w:val="nil"/>
              <w:right w:val="nil"/>
            </w:tcBorders>
            <w:shd w:val="clear" w:color="auto" w:fill="auto"/>
            <w:noWrap/>
            <w:vAlign w:val="bottom"/>
            <w:hideMark/>
          </w:tcPr>
          <w:p w14:paraId="2607B214" w14:textId="77777777" w:rsidR="00EC5079" w:rsidRPr="00CA336A" w:rsidRDefault="00EC5079" w:rsidP="00EC5079">
            <w:pPr>
              <w:spacing w:after="0"/>
              <w:ind w:firstLineChars="100" w:firstLine="160"/>
              <w:rPr>
                <w:rFonts w:cs="Arial"/>
                <w:sz w:val="16"/>
                <w:szCs w:val="16"/>
              </w:rPr>
            </w:pPr>
            <w:r w:rsidRPr="00CA336A">
              <w:rPr>
                <w:rFonts w:cs="Arial"/>
                <w:sz w:val="16"/>
                <w:szCs w:val="16"/>
              </w:rPr>
              <w:t xml:space="preserve">Gross book value </w:t>
            </w:r>
          </w:p>
        </w:tc>
        <w:tc>
          <w:tcPr>
            <w:tcW w:w="1420" w:type="dxa"/>
            <w:tcBorders>
              <w:top w:val="nil"/>
              <w:left w:val="nil"/>
              <w:bottom w:val="nil"/>
              <w:right w:val="nil"/>
            </w:tcBorders>
            <w:shd w:val="clear" w:color="auto" w:fill="auto"/>
            <w:noWrap/>
            <w:vAlign w:val="bottom"/>
            <w:hideMark/>
          </w:tcPr>
          <w:p w14:paraId="10476630" w14:textId="77777777" w:rsidR="00EC5079" w:rsidRPr="00CA336A" w:rsidRDefault="00EC5079" w:rsidP="00EC5079">
            <w:pPr>
              <w:spacing w:after="0"/>
              <w:jc w:val="right"/>
              <w:rPr>
                <w:rFonts w:cs="Arial"/>
                <w:sz w:val="16"/>
                <w:szCs w:val="16"/>
              </w:rPr>
            </w:pPr>
            <w:r w:rsidRPr="00CA336A">
              <w:rPr>
                <w:rFonts w:cs="Arial"/>
                <w:sz w:val="16"/>
                <w:szCs w:val="16"/>
              </w:rPr>
              <w:t>8,555</w:t>
            </w:r>
          </w:p>
        </w:tc>
        <w:tc>
          <w:tcPr>
            <w:tcW w:w="1420" w:type="dxa"/>
            <w:tcBorders>
              <w:top w:val="nil"/>
              <w:left w:val="nil"/>
              <w:bottom w:val="nil"/>
              <w:right w:val="nil"/>
            </w:tcBorders>
            <w:shd w:val="clear" w:color="auto" w:fill="auto"/>
            <w:noWrap/>
            <w:vAlign w:val="bottom"/>
            <w:hideMark/>
          </w:tcPr>
          <w:p w14:paraId="1E27E667" w14:textId="77777777" w:rsidR="00EC5079" w:rsidRPr="00CA336A" w:rsidRDefault="00EC5079" w:rsidP="00EC5079">
            <w:pPr>
              <w:spacing w:after="0"/>
              <w:jc w:val="right"/>
              <w:rPr>
                <w:rFonts w:cs="Arial"/>
                <w:b/>
                <w:bCs/>
                <w:color w:val="000000"/>
                <w:sz w:val="16"/>
                <w:szCs w:val="16"/>
              </w:rPr>
            </w:pPr>
            <w:r w:rsidRPr="00CA336A">
              <w:rPr>
                <w:rFonts w:cs="Arial"/>
                <w:b/>
                <w:bCs/>
                <w:color w:val="000000"/>
                <w:sz w:val="16"/>
                <w:szCs w:val="16"/>
              </w:rPr>
              <w:t>8,555</w:t>
            </w:r>
          </w:p>
        </w:tc>
      </w:tr>
      <w:tr w:rsidR="00EC5079" w:rsidRPr="00CA336A" w14:paraId="459EDE0B" w14:textId="77777777" w:rsidTr="00EC5079">
        <w:trPr>
          <w:trHeight w:val="225"/>
          <w:jc w:val="center"/>
        </w:trPr>
        <w:tc>
          <w:tcPr>
            <w:tcW w:w="5200" w:type="dxa"/>
            <w:tcBorders>
              <w:top w:val="nil"/>
              <w:left w:val="nil"/>
              <w:bottom w:val="nil"/>
              <w:right w:val="nil"/>
            </w:tcBorders>
            <w:shd w:val="clear" w:color="auto" w:fill="auto"/>
            <w:vAlign w:val="bottom"/>
            <w:hideMark/>
          </w:tcPr>
          <w:p w14:paraId="602FF4DC" w14:textId="77777777" w:rsidR="00EC5079" w:rsidRPr="00CA336A" w:rsidRDefault="00EC5079" w:rsidP="00EC5079">
            <w:pPr>
              <w:spacing w:after="0"/>
              <w:ind w:firstLineChars="100" w:firstLine="160"/>
              <w:rPr>
                <w:rFonts w:cs="Arial"/>
                <w:sz w:val="16"/>
                <w:szCs w:val="16"/>
              </w:rPr>
            </w:pPr>
            <w:r w:rsidRPr="00CA336A">
              <w:rPr>
                <w:rFonts w:cs="Arial"/>
                <w:sz w:val="16"/>
                <w:szCs w:val="16"/>
              </w:rPr>
              <w:t>Accumulated depreciation/amortisation and impairment</w:t>
            </w:r>
          </w:p>
        </w:tc>
        <w:tc>
          <w:tcPr>
            <w:tcW w:w="1420" w:type="dxa"/>
            <w:tcBorders>
              <w:top w:val="nil"/>
              <w:left w:val="nil"/>
              <w:bottom w:val="nil"/>
              <w:right w:val="nil"/>
            </w:tcBorders>
            <w:shd w:val="clear" w:color="auto" w:fill="auto"/>
            <w:noWrap/>
            <w:vAlign w:val="bottom"/>
            <w:hideMark/>
          </w:tcPr>
          <w:p w14:paraId="2AD17876" w14:textId="77777777" w:rsidR="00EC5079" w:rsidRPr="00CA336A" w:rsidRDefault="00EC5079" w:rsidP="00EC5079">
            <w:pPr>
              <w:spacing w:after="0"/>
              <w:jc w:val="right"/>
              <w:rPr>
                <w:rFonts w:cs="Arial"/>
                <w:color w:val="000000"/>
                <w:sz w:val="16"/>
                <w:szCs w:val="16"/>
              </w:rPr>
            </w:pPr>
            <w:r w:rsidRPr="00CA336A">
              <w:rPr>
                <w:rFonts w:cs="Arial"/>
                <w:color w:val="000000"/>
                <w:sz w:val="16"/>
                <w:szCs w:val="16"/>
              </w:rPr>
              <w:t>-</w:t>
            </w:r>
          </w:p>
        </w:tc>
        <w:tc>
          <w:tcPr>
            <w:tcW w:w="1420" w:type="dxa"/>
            <w:tcBorders>
              <w:top w:val="nil"/>
              <w:left w:val="nil"/>
              <w:bottom w:val="nil"/>
              <w:right w:val="nil"/>
            </w:tcBorders>
            <w:shd w:val="clear" w:color="auto" w:fill="auto"/>
            <w:noWrap/>
            <w:vAlign w:val="bottom"/>
            <w:hideMark/>
          </w:tcPr>
          <w:p w14:paraId="410706DB" w14:textId="77777777" w:rsidR="00EC5079" w:rsidRPr="00CA336A" w:rsidRDefault="00EC5079" w:rsidP="00EC5079">
            <w:pPr>
              <w:spacing w:after="0"/>
              <w:jc w:val="right"/>
              <w:rPr>
                <w:rFonts w:cs="Arial"/>
                <w:b/>
                <w:bCs/>
                <w:color w:val="000000"/>
                <w:sz w:val="16"/>
                <w:szCs w:val="16"/>
              </w:rPr>
            </w:pPr>
            <w:r w:rsidRPr="00CA336A">
              <w:rPr>
                <w:rFonts w:cs="Arial"/>
                <w:b/>
                <w:bCs/>
                <w:color w:val="000000"/>
                <w:sz w:val="16"/>
                <w:szCs w:val="16"/>
              </w:rPr>
              <w:t>-</w:t>
            </w:r>
          </w:p>
        </w:tc>
      </w:tr>
      <w:tr w:rsidR="00EC5079" w:rsidRPr="00CA336A" w14:paraId="6B32DDB8" w14:textId="77777777" w:rsidTr="00EC5079">
        <w:trPr>
          <w:trHeight w:val="225"/>
          <w:jc w:val="center"/>
        </w:trPr>
        <w:tc>
          <w:tcPr>
            <w:tcW w:w="5200" w:type="dxa"/>
            <w:tcBorders>
              <w:top w:val="nil"/>
              <w:left w:val="nil"/>
              <w:bottom w:val="nil"/>
              <w:right w:val="nil"/>
            </w:tcBorders>
            <w:shd w:val="clear" w:color="auto" w:fill="auto"/>
            <w:noWrap/>
            <w:vAlign w:val="bottom"/>
            <w:hideMark/>
          </w:tcPr>
          <w:p w14:paraId="7AB927B4" w14:textId="77777777" w:rsidR="00EC5079" w:rsidRPr="00CA336A" w:rsidRDefault="00EC5079" w:rsidP="00EC5079">
            <w:pPr>
              <w:spacing w:after="0"/>
              <w:ind w:firstLineChars="100" w:firstLine="161"/>
              <w:rPr>
                <w:rFonts w:cs="Arial"/>
                <w:b/>
                <w:bCs/>
                <w:sz w:val="16"/>
                <w:szCs w:val="16"/>
              </w:rPr>
            </w:pPr>
            <w:r w:rsidRPr="00CA336A">
              <w:rPr>
                <w:rFonts w:cs="Arial"/>
                <w:b/>
                <w:bCs/>
                <w:sz w:val="16"/>
                <w:szCs w:val="16"/>
              </w:rPr>
              <w:t>Opening net book balance</w:t>
            </w:r>
          </w:p>
        </w:tc>
        <w:tc>
          <w:tcPr>
            <w:tcW w:w="1420" w:type="dxa"/>
            <w:tcBorders>
              <w:top w:val="nil"/>
              <w:left w:val="nil"/>
              <w:bottom w:val="single" w:sz="4" w:space="0" w:color="auto"/>
              <w:right w:val="nil"/>
            </w:tcBorders>
            <w:shd w:val="clear" w:color="auto" w:fill="auto"/>
            <w:noWrap/>
            <w:vAlign w:val="bottom"/>
            <w:hideMark/>
          </w:tcPr>
          <w:p w14:paraId="2C35312F" w14:textId="77777777" w:rsidR="00EC5079" w:rsidRPr="00CA336A" w:rsidRDefault="00EC5079" w:rsidP="00EC5079">
            <w:pPr>
              <w:spacing w:after="0"/>
              <w:jc w:val="right"/>
              <w:rPr>
                <w:rFonts w:cs="Arial"/>
                <w:b/>
                <w:bCs/>
                <w:color w:val="000000"/>
                <w:sz w:val="16"/>
                <w:szCs w:val="16"/>
              </w:rPr>
            </w:pPr>
            <w:r w:rsidRPr="00CA336A">
              <w:rPr>
                <w:rFonts w:cs="Arial"/>
                <w:b/>
                <w:bCs/>
                <w:color w:val="000000"/>
                <w:sz w:val="16"/>
                <w:szCs w:val="16"/>
              </w:rPr>
              <w:t>8,555</w:t>
            </w:r>
          </w:p>
        </w:tc>
        <w:tc>
          <w:tcPr>
            <w:tcW w:w="1420" w:type="dxa"/>
            <w:tcBorders>
              <w:top w:val="nil"/>
              <w:left w:val="nil"/>
              <w:bottom w:val="single" w:sz="4" w:space="0" w:color="auto"/>
              <w:right w:val="nil"/>
            </w:tcBorders>
            <w:shd w:val="clear" w:color="auto" w:fill="auto"/>
            <w:noWrap/>
            <w:vAlign w:val="bottom"/>
            <w:hideMark/>
          </w:tcPr>
          <w:p w14:paraId="0FAC973E" w14:textId="77777777" w:rsidR="00EC5079" w:rsidRPr="00CA336A" w:rsidRDefault="00EC5079" w:rsidP="00EC5079">
            <w:pPr>
              <w:spacing w:after="0"/>
              <w:jc w:val="right"/>
              <w:rPr>
                <w:rFonts w:cs="Arial"/>
                <w:b/>
                <w:bCs/>
                <w:color w:val="000000"/>
                <w:sz w:val="16"/>
                <w:szCs w:val="16"/>
              </w:rPr>
            </w:pPr>
            <w:r w:rsidRPr="00CA336A">
              <w:rPr>
                <w:rFonts w:cs="Arial"/>
                <w:b/>
                <w:bCs/>
                <w:color w:val="000000"/>
                <w:sz w:val="16"/>
                <w:szCs w:val="16"/>
              </w:rPr>
              <w:t>8,555</w:t>
            </w:r>
          </w:p>
        </w:tc>
      </w:tr>
      <w:tr w:rsidR="00EC5079" w:rsidRPr="00CA336A" w14:paraId="4A01E1D6" w14:textId="77777777" w:rsidTr="00EC5079">
        <w:trPr>
          <w:trHeight w:val="300"/>
          <w:jc w:val="center"/>
        </w:trPr>
        <w:tc>
          <w:tcPr>
            <w:tcW w:w="5200" w:type="dxa"/>
            <w:tcBorders>
              <w:top w:val="nil"/>
              <w:left w:val="nil"/>
              <w:bottom w:val="nil"/>
              <w:right w:val="nil"/>
            </w:tcBorders>
            <w:shd w:val="clear" w:color="auto" w:fill="auto"/>
            <w:noWrap/>
            <w:vAlign w:val="bottom"/>
            <w:hideMark/>
          </w:tcPr>
          <w:p w14:paraId="1970BE87" w14:textId="77777777" w:rsidR="00EC5079" w:rsidRPr="00CA336A" w:rsidRDefault="00EC5079" w:rsidP="00EC5079">
            <w:pPr>
              <w:spacing w:after="0"/>
              <w:rPr>
                <w:rFonts w:cs="Arial"/>
                <w:b/>
                <w:bCs/>
                <w:sz w:val="16"/>
                <w:szCs w:val="16"/>
              </w:rPr>
            </w:pPr>
            <w:r w:rsidRPr="00CA336A">
              <w:rPr>
                <w:rFonts w:cs="Arial"/>
                <w:b/>
                <w:bCs/>
                <w:sz w:val="16"/>
                <w:szCs w:val="16"/>
              </w:rPr>
              <w:t>CAPITAL ASSET ADDITIONS</w:t>
            </w:r>
          </w:p>
        </w:tc>
        <w:tc>
          <w:tcPr>
            <w:tcW w:w="1420" w:type="dxa"/>
            <w:tcBorders>
              <w:top w:val="nil"/>
              <w:left w:val="nil"/>
              <w:bottom w:val="nil"/>
              <w:right w:val="nil"/>
            </w:tcBorders>
            <w:shd w:val="clear" w:color="auto" w:fill="auto"/>
            <w:noWrap/>
            <w:vAlign w:val="bottom"/>
            <w:hideMark/>
          </w:tcPr>
          <w:p w14:paraId="1549FD10" w14:textId="77777777" w:rsidR="00EC5079" w:rsidRPr="00CA336A" w:rsidRDefault="00EC5079" w:rsidP="00EC5079">
            <w:pPr>
              <w:spacing w:after="0"/>
              <w:rPr>
                <w:rFonts w:cs="Arial"/>
                <w:b/>
                <w:bCs/>
                <w:sz w:val="16"/>
                <w:szCs w:val="16"/>
              </w:rPr>
            </w:pPr>
          </w:p>
        </w:tc>
        <w:tc>
          <w:tcPr>
            <w:tcW w:w="1420" w:type="dxa"/>
            <w:tcBorders>
              <w:top w:val="nil"/>
              <w:left w:val="nil"/>
              <w:bottom w:val="nil"/>
              <w:right w:val="nil"/>
            </w:tcBorders>
            <w:shd w:val="clear" w:color="auto" w:fill="auto"/>
            <w:noWrap/>
            <w:vAlign w:val="bottom"/>
            <w:hideMark/>
          </w:tcPr>
          <w:p w14:paraId="527E153F" w14:textId="77777777" w:rsidR="00EC5079" w:rsidRPr="00CA336A" w:rsidRDefault="00EC5079" w:rsidP="00EC5079">
            <w:pPr>
              <w:spacing w:after="0"/>
              <w:jc w:val="right"/>
              <w:rPr>
                <w:rFonts w:ascii="Times New Roman" w:hAnsi="Times New Roman"/>
              </w:rPr>
            </w:pPr>
          </w:p>
        </w:tc>
      </w:tr>
      <w:tr w:rsidR="00EC5079" w:rsidRPr="00CA336A" w14:paraId="2B0E8AD9" w14:textId="77777777" w:rsidTr="00EC5079">
        <w:trPr>
          <w:trHeight w:val="225"/>
          <w:jc w:val="center"/>
        </w:trPr>
        <w:tc>
          <w:tcPr>
            <w:tcW w:w="5200" w:type="dxa"/>
            <w:tcBorders>
              <w:top w:val="nil"/>
              <w:left w:val="nil"/>
              <w:bottom w:val="nil"/>
              <w:right w:val="nil"/>
            </w:tcBorders>
            <w:shd w:val="clear" w:color="auto" w:fill="auto"/>
            <w:vAlign w:val="bottom"/>
            <w:hideMark/>
          </w:tcPr>
          <w:p w14:paraId="4541A150" w14:textId="77777777" w:rsidR="00EC5079" w:rsidRPr="00CA336A" w:rsidRDefault="00EC5079" w:rsidP="00EC5079">
            <w:pPr>
              <w:spacing w:after="0"/>
              <w:ind w:firstLineChars="100" w:firstLine="161"/>
              <w:rPr>
                <w:rFonts w:cs="Arial"/>
                <w:b/>
                <w:bCs/>
                <w:sz w:val="16"/>
                <w:szCs w:val="16"/>
              </w:rPr>
            </w:pPr>
            <w:r w:rsidRPr="00CA336A">
              <w:rPr>
                <w:rFonts w:cs="Arial"/>
                <w:b/>
                <w:bCs/>
                <w:sz w:val="16"/>
                <w:szCs w:val="16"/>
              </w:rPr>
              <w:t>Estimated expenditure on new or replacement assets</w:t>
            </w:r>
          </w:p>
        </w:tc>
        <w:tc>
          <w:tcPr>
            <w:tcW w:w="1420" w:type="dxa"/>
            <w:tcBorders>
              <w:top w:val="nil"/>
              <w:left w:val="nil"/>
              <w:bottom w:val="nil"/>
              <w:right w:val="nil"/>
            </w:tcBorders>
            <w:shd w:val="clear" w:color="auto" w:fill="auto"/>
            <w:noWrap/>
            <w:vAlign w:val="bottom"/>
            <w:hideMark/>
          </w:tcPr>
          <w:p w14:paraId="01D65A59" w14:textId="77777777" w:rsidR="00EC5079" w:rsidRPr="00CA336A" w:rsidRDefault="00EC5079" w:rsidP="00EC5079">
            <w:pPr>
              <w:spacing w:after="0"/>
              <w:ind w:firstLineChars="100" w:firstLine="161"/>
              <w:rPr>
                <w:rFonts w:cs="Arial"/>
                <w:b/>
                <w:bCs/>
                <w:sz w:val="16"/>
                <w:szCs w:val="16"/>
              </w:rPr>
            </w:pPr>
          </w:p>
        </w:tc>
        <w:tc>
          <w:tcPr>
            <w:tcW w:w="1420" w:type="dxa"/>
            <w:tcBorders>
              <w:top w:val="nil"/>
              <w:left w:val="nil"/>
              <w:bottom w:val="nil"/>
              <w:right w:val="nil"/>
            </w:tcBorders>
            <w:shd w:val="clear" w:color="auto" w:fill="auto"/>
            <w:noWrap/>
            <w:vAlign w:val="bottom"/>
            <w:hideMark/>
          </w:tcPr>
          <w:p w14:paraId="1754CB78" w14:textId="77777777" w:rsidR="00EC5079" w:rsidRPr="00CA336A" w:rsidRDefault="00EC5079" w:rsidP="00EC5079">
            <w:pPr>
              <w:spacing w:after="0"/>
              <w:jc w:val="right"/>
              <w:rPr>
                <w:rFonts w:ascii="Times New Roman" w:hAnsi="Times New Roman"/>
              </w:rPr>
            </w:pPr>
          </w:p>
        </w:tc>
      </w:tr>
      <w:tr w:rsidR="00EC5079" w:rsidRPr="00CA336A" w14:paraId="766CA555" w14:textId="77777777" w:rsidTr="00EC5079">
        <w:trPr>
          <w:trHeight w:val="225"/>
          <w:jc w:val="center"/>
        </w:trPr>
        <w:tc>
          <w:tcPr>
            <w:tcW w:w="5200" w:type="dxa"/>
            <w:tcBorders>
              <w:top w:val="nil"/>
              <w:left w:val="nil"/>
              <w:bottom w:val="nil"/>
              <w:right w:val="nil"/>
            </w:tcBorders>
            <w:shd w:val="clear" w:color="auto" w:fill="auto"/>
            <w:noWrap/>
            <w:vAlign w:val="bottom"/>
            <w:hideMark/>
          </w:tcPr>
          <w:p w14:paraId="67F15F8D" w14:textId="77777777" w:rsidR="00EC5079" w:rsidRPr="00CA336A" w:rsidRDefault="00EC5079" w:rsidP="00EC5079">
            <w:pPr>
              <w:spacing w:after="0"/>
              <w:ind w:firstLineChars="100" w:firstLine="160"/>
              <w:rPr>
                <w:rFonts w:cs="Arial"/>
                <w:sz w:val="16"/>
                <w:szCs w:val="16"/>
              </w:rPr>
            </w:pPr>
            <w:r w:rsidRPr="00CA336A">
              <w:rPr>
                <w:rFonts w:cs="Arial"/>
                <w:sz w:val="16"/>
                <w:szCs w:val="16"/>
              </w:rPr>
              <w:t>By purchase - appropriation equity</w:t>
            </w:r>
          </w:p>
        </w:tc>
        <w:tc>
          <w:tcPr>
            <w:tcW w:w="1420" w:type="dxa"/>
            <w:tcBorders>
              <w:top w:val="nil"/>
              <w:left w:val="nil"/>
              <w:bottom w:val="nil"/>
              <w:right w:val="nil"/>
            </w:tcBorders>
            <w:shd w:val="clear" w:color="auto" w:fill="auto"/>
            <w:noWrap/>
            <w:vAlign w:val="bottom"/>
            <w:hideMark/>
          </w:tcPr>
          <w:p w14:paraId="31EB9152" w14:textId="77777777" w:rsidR="00EC5079" w:rsidRPr="00CA336A" w:rsidRDefault="00EC5079" w:rsidP="00EC5079">
            <w:pPr>
              <w:spacing w:after="0"/>
              <w:jc w:val="right"/>
              <w:rPr>
                <w:rFonts w:cs="Arial"/>
                <w:sz w:val="16"/>
                <w:szCs w:val="16"/>
              </w:rPr>
            </w:pPr>
            <w:r w:rsidRPr="00CA336A">
              <w:rPr>
                <w:rFonts w:cs="Arial"/>
                <w:sz w:val="16"/>
                <w:szCs w:val="16"/>
              </w:rPr>
              <w:t>-</w:t>
            </w:r>
          </w:p>
        </w:tc>
        <w:tc>
          <w:tcPr>
            <w:tcW w:w="1420" w:type="dxa"/>
            <w:tcBorders>
              <w:top w:val="nil"/>
              <w:left w:val="nil"/>
              <w:bottom w:val="nil"/>
              <w:right w:val="nil"/>
            </w:tcBorders>
            <w:shd w:val="clear" w:color="auto" w:fill="auto"/>
            <w:noWrap/>
            <w:vAlign w:val="bottom"/>
            <w:hideMark/>
          </w:tcPr>
          <w:p w14:paraId="3532BC40" w14:textId="77777777" w:rsidR="00EC5079" w:rsidRPr="00CA336A" w:rsidRDefault="00EC5079" w:rsidP="00EC5079">
            <w:pPr>
              <w:spacing w:after="0"/>
              <w:jc w:val="right"/>
              <w:rPr>
                <w:rFonts w:cs="Arial"/>
                <w:b/>
                <w:bCs/>
                <w:color w:val="000000"/>
                <w:sz w:val="16"/>
                <w:szCs w:val="16"/>
              </w:rPr>
            </w:pPr>
            <w:r w:rsidRPr="00CA336A">
              <w:rPr>
                <w:rFonts w:cs="Arial"/>
                <w:b/>
                <w:bCs/>
                <w:color w:val="000000"/>
                <w:sz w:val="16"/>
                <w:szCs w:val="16"/>
              </w:rPr>
              <w:t>-</w:t>
            </w:r>
          </w:p>
        </w:tc>
      </w:tr>
      <w:tr w:rsidR="00EC5079" w:rsidRPr="00CA336A" w14:paraId="1EAAA966" w14:textId="77777777" w:rsidTr="00EC5079">
        <w:trPr>
          <w:trHeight w:val="210"/>
          <w:jc w:val="center"/>
        </w:trPr>
        <w:tc>
          <w:tcPr>
            <w:tcW w:w="5200" w:type="dxa"/>
            <w:tcBorders>
              <w:top w:val="nil"/>
              <w:left w:val="nil"/>
              <w:bottom w:val="nil"/>
              <w:right w:val="nil"/>
            </w:tcBorders>
            <w:shd w:val="clear" w:color="auto" w:fill="auto"/>
            <w:noWrap/>
            <w:vAlign w:val="bottom"/>
            <w:hideMark/>
          </w:tcPr>
          <w:p w14:paraId="410FB606" w14:textId="77777777" w:rsidR="00EC5079" w:rsidRPr="00CA336A" w:rsidRDefault="00EC5079" w:rsidP="00EC5079">
            <w:pPr>
              <w:spacing w:after="0"/>
              <w:ind w:firstLineChars="100" w:firstLine="161"/>
              <w:rPr>
                <w:rFonts w:cs="Arial"/>
                <w:b/>
                <w:bCs/>
                <w:sz w:val="16"/>
                <w:szCs w:val="16"/>
              </w:rPr>
            </w:pPr>
            <w:r w:rsidRPr="00CA336A">
              <w:rPr>
                <w:rFonts w:cs="Arial"/>
                <w:b/>
                <w:bCs/>
                <w:sz w:val="16"/>
                <w:szCs w:val="16"/>
              </w:rPr>
              <w:t>Total additions</w:t>
            </w:r>
          </w:p>
        </w:tc>
        <w:tc>
          <w:tcPr>
            <w:tcW w:w="1420" w:type="dxa"/>
            <w:tcBorders>
              <w:top w:val="nil"/>
              <w:left w:val="nil"/>
              <w:bottom w:val="single" w:sz="4" w:space="0" w:color="auto"/>
              <w:right w:val="nil"/>
            </w:tcBorders>
            <w:shd w:val="clear" w:color="auto" w:fill="auto"/>
            <w:noWrap/>
            <w:vAlign w:val="bottom"/>
            <w:hideMark/>
          </w:tcPr>
          <w:p w14:paraId="12C6DFAC" w14:textId="77777777" w:rsidR="00EC5079" w:rsidRPr="00CA336A" w:rsidRDefault="00EC5079" w:rsidP="00EC5079">
            <w:pPr>
              <w:spacing w:after="0"/>
              <w:jc w:val="right"/>
              <w:rPr>
                <w:rFonts w:cs="Arial"/>
                <w:b/>
                <w:bCs/>
                <w:color w:val="000000"/>
                <w:sz w:val="16"/>
                <w:szCs w:val="16"/>
              </w:rPr>
            </w:pPr>
            <w:r w:rsidRPr="00CA336A">
              <w:rPr>
                <w:rFonts w:cs="Arial"/>
                <w:b/>
                <w:bCs/>
                <w:color w:val="000000"/>
                <w:sz w:val="16"/>
                <w:szCs w:val="16"/>
              </w:rPr>
              <w:t>-</w:t>
            </w:r>
          </w:p>
        </w:tc>
        <w:tc>
          <w:tcPr>
            <w:tcW w:w="1420" w:type="dxa"/>
            <w:tcBorders>
              <w:top w:val="nil"/>
              <w:left w:val="nil"/>
              <w:bottom w:val="single" w:sz="4" w:space="0" w:color="auto"/>
              <w:right w:val="nil"/>
            </w:tcBorders>
            <w:shd w:val="clear" w:color="auto" w:fill="auto"/>
            <w:noWrap/>
            <w:vAlign w:val="bottom"/>
            <w:hideMark/>
          </w:tcPr>
          <w:p w14:paraId="727F74A4" w14:textId="77777777" w:rsidR="00EC5079" w:rsidRPr="00CA336A" w:rsidRDefault="00EC5079" w:rsidP="00EC5079">
            <w:pPr>
              <w:spacing w:after="0"/>
              <w:jc w:val="right"/>
              <w:rPr>
                <w:rFonts w:cs="Arial"/>
                <w:b/>
                <w:bCs/>
                <w:color w:val="000000"/>
                <w:sz w:val="16"/>
                <w:szCs w:val="16"/>
              </w:rPr>
            </w:pPr>
            <w:r w:rsidRPr="00CA336A">
              <w:rPr>
                <w:rFonts w:cs="Arial"/>
                <w:b/>
                <w:bCs/>
                <w:color w:val="000000"/>
                <w:sz w:val="16"/>
                <w:szCs w:val="16"/>
              </w:rPr>
              <w:t>-</w:t>
            </w:r>
          </w:p>
        </w:tc>
      </w:tr>
      <w:tr w:rsidR="00EC5079" w:rsidRPr="00CA336A" w14:paraId="01509A57" w14:textId="77777777" w:rsidTr="00EC5079">
        <w:trPr>
          <w:trHeight w:val="300"/>
          <w:jc w:val="center"/>
        </w:trPr>
        <w:tc>
          <w:tcPr>
            <w:tcW w:w="5200" w:type="dxa"/>
            <w:tcBorders>
              <w:top w:val="nil"/>
              <w:left w:val="nil"/>
              <w:bottom w:val="nil"/>
              <w:right w:val="nil"/>
            </w:tcBorders>
            <w:shd w:val="clear" w:color="auto" w:fill="auto"/>
            <w:noWrap/>
            <w:vAlign w:val="bottom"/>
            <w:hideMark/>
          </w:tcPr>
          <w:p w14:paraId="14315E3D" w14:textId="77777777" w:rsidR="00EC5079" w:rsidRPr="00CA336A" w:rsidRDefault="00EC5079" w:rsidP="00EC5079">
            <w:pPr>
              <w:spacing w:after="0"/>
              <w:rPr>
                <w:rFonts w:cs="Arial"/>
                <w:b/>
                <w:bCs/>
                <w:sz w:val="16"/>
                <w:szCs w:val="16"/>
              </w:rPr>
            </w:pPr>
            <w:r w:rsidRPr="00CA336A">
              <w:rPr>
                <w:rFonts w:cs="Arial"/>
                <w:b/>
                <w:bCs/>
                <w:sz w:val="16"/>
                <w:szCs w:val="16"/>
              </w:rPr>
              <w:t>Other movements</w:t>
            </w:r>
          </w:p>
        </w:tc>
        <w:tc>
          <w:tcPr>
            <w:tcW w:w="1420" w:type="dxa"/>
            <w:tcBorders>
              <w:top w:val="nil"/>
              <w:left w:val="nil"/>
              <w:bottom w:val="nil"/>
              <w:right w:val="nil"/>
            </w:tcBorders>
            <w:shd w:val="clear" w:color="auto" w:fill="auto"/>
            <w:noWrap/>
            <w:vAlign w:val="bottom"/>
            <w:hideMark/>
          </w:tcPr>
          <w:p w14:paraId="44F8F5C5" w14:textId="77777777" w:rsidR="00EC5079" w:rsidRPr="00CA336A" w:rsidRDefault="00EC5079" w:rsidP="00EC5079">
            <w:pPr>
              <w:spacing w:after="0"/>
              <w:rPr>
                <w:rFonts w:cs="Arial"/>
                <w:b/>
                <w:bCs/>
                <w:sz w:val="16"/>
                <w:szCs w:val="16"/>
              </w:rPr>
            </w:pPr>
          </w:p>
        </w:tc>
        <w:tc>
          <w:tcPr>
            <w:tcW w:w="1420" w:type="dxa"/>
            <w:tcBorders>
              <w:top w:val="nil"/>
              <w:left w:val="nil"/>
              <w:bottom w:val="nil"/>
              <w:right w:val="nil"/>
            </w:tcBorders>
            <w:shd w:val="clear" w:color="auto" w:fill="auto"/>
            <w:noWrap/>
            <w:vAlign w:val="bottom"/>
            <w:hideMark/>
          </w:tcPr>
          <w:p w14:paraId="1DF95578" w14:textId="77777777" w:rsidR="00EC5079" w:rsidRPr="00CA336A" w:rsidRDefault="00EC5079" w:rsidP="00EC5079">
            <w:pPr>
              <w:spacing w:after="0"/>
              <w:jc w:val="right"/>
              <w:rPr>
                <w:rFonts w:ascii="Times New Roman" w:hAnsi="Times New Roman"/>
              </w:rPr>
            </w:pPr>
          </w:p>
        </w:tc>
      </w:tr>
      <w:tr w:rsidR="00EC5079" w:rsidRPr="00CA336A" w14:paraId="661DA918" w14:textId="77777777" w:rsidTr="00EC5079">
        <w:trPr>
          <w:trHeight w:val="225"/>
          <w:jc w:val="center"/>
        </w:trPr>
        <w:tc>
          <w:tcPr>
            <w:tcW w:w="5200" w:type="dxa"/>
            <w:tcBorders>
              <w:top w:val="nil"/>
              <w:left w:val="nil"/>
              <w:bottom w:val="nil"/>
              <w:right w:val="nil"/>
            </w:tcBorders>
            <w:shd w:val="clear" w:color="auto" w:fill="auto"/>
            <w:noWrap/>
            <w:vAlign w:val="bottom"/>
            <w:hideMark/>
          </w:tcPr>
          <w:p w14:paraId="0C3DA27F" w14:textId="77777777" w:rsidR="00EC5079" w:rsidRPr="00CA336A" w:rsidRDefault="00EC5079" w:rsidP="00EC5079">
            <w:pPr>
              <w:spacing w:after="0"/>
              <w:ind w:firstLineChars="100" w:firstLine="160"/>
              <w:rPr>
                <w:rFonts w:cs="Arial"/>
                <w:sz w:val="16"/>
                <w:szCs w:val="16"/>
              </w:rPr>
            </w:pPr>
            <w:r w:rsidRPr="00CA336A">
              <w:rPr>
                <w:rFonts w:cs="Arial"/>
                <w:sz w:val="16"/>
                <w:szCs w:val="16"/>
              </w:rPr>
              <w:t>Depreciation/amortisation expense</w:t>
            </w:r>
          </w:p>
        </w:tc>
        <w:tc>
          <w:tcPr>
            <w:tcW w:w="1420" w:type="dxa"/>
            <w:tcBorders>
              <w:top w:val="nil"/>
              <w:left w:val="nil"/>
              <w:bottom w:val="nil"/>
              <w:right w:val="nil"/>
            </w:tcBorders>
            <w:shd w:val="clear" w:color="auto" w:fill="auto"/>
            <w:noWrap/>
            <w:vAlign w:val="bottom"/>
            <w:hideMark/>
          </w:tcPr>
          <w:p w14:paraId="338FA008" w14:textId="77777777" w:rsidR="00EC5079" w:rsidRPr="00CA336A" w:rsidRDefault="00EC5079" w:rsidP="00EC5079">
            <w:pPr>
              <w:spacing w:after="0"/>
              <w:jc w:val="right"/>
              <w:rPr>
                <w:rFonts w:cs="Arial"/>
                <w:sz w:val="16"/>
                <w:szCs w:val="16"/>
              </w:rPr>
            </w:pPr>
            <w:r w:rsidRPr="00CA336A">
              <w:rPr>
                <w:rFonts w:cs="Arial"/>
                <w:sz w:val="16"/>
                <w:szCs w:val="16"/>
              </w:rPr>
              <w:t>(1,711)</w:t>
            </w:r>
          </w:p>
        </w:tc>
        <w:tc>
          <w:tcPr>
            <w:tcW w:w="1420" w:type="dxa"/>
            <w:tcBorders>
              <w:top w:val="nil"/>
              <w:left w:val="nil"/>
              <w:bottom w:val="nil"/>
              <w:right w:val="nil"/>
            </w:tcBorders>
            <w:shd w:val="clear" w:color="auto" w:fill="auto"/>
            <w:noWrap/>
            <w:vAlign w:val="bottom"/>
            <w:hideMark/>
          </w:tcPr>
          <w:p w14:paraId="27FB133C" w14:textId="77777777" w:rsidR="00EC5079" w:rsidRPr="00CA336A" w:rsidRDefault="00EC5079" w:rsidP="00EC5079">
            <w:pPr>
              <w:spacing w:after="0"/>
              <w:jc w:val="right"/>
              <w:rPr>
                <w:rFonts w:cs="Arial"/>
                <w:b/>
                <w:bCs/>
                <w:color w:val="000000"/>
                <w:sz w:val="16"/>
                <w:szCs w:val="16"/>
              </w:rPr>
            </w:pPr>
            <w:r w:rsidRPr="00CA336A">
              <w:rPr>
                <w:rFonts w:cs="Arial"/>
                <w:b/>
                <w:bCs/>
                <w:color w:val="000000"/>
                <w:sz w:val="16"/>
                <w:szCs w:val="16"/>
              </w:rPr>
              <w:t>(1,711)</w:t>
            </w:r>
          </w:p>
        </w:tc>
      </w:tr>
      <w:tr w:rsidR="00EC5079" w:rsidRPr="00CA336A" w14:paraId="29B1DD22" w14:textId="77777777" w:rsidTr="00EC5079">
        <w:trPr>
          <w:trHeight w:val="210"/>
          <w:jc w:val="center"/>
        </w:trPr>
        <w:tc>
          <w:tcPr>
            <w:tcW w:w="5200" w:type="dxa"/>
            <w:tcBorders>
              <w:top w:val="nil"/>
              <w:left w:val="nil"/>
              <w:bottom w:val="nil"/>
              <w:right w:val="nil"/>
            </w:tcBorders>
            <w:shd w:val="clear" w:color="auto" w:fill="auto"/>
            <w:noWrap/>
            <w:vAlign w:val="bottom"/>
            <w:hideMark/>
          </w:tcPr>
          <w:p w14:paraId="1AECDA12" w14:textId="77777777" w:rsidR="00EC5079" w:rsidRPr="00CA336A" w:rsidRDefault="00EC5079" w:rsidP="00EC5079">
            <w:pPr>
              <w:spacing w:after="0"/>
              <w:ind w:firstLineChars="100" w:firstLine="161"/>
              <w:rPr>
                <w:rFonts w:cs="Arial"/>
                <w:b/>
                <w:bCs/>
                <w:sz w:val="16"/>
                <w:szCs w:val="16"/>
              </w:rPr>
            </w:pPr>
            <w:r w:rsidRPr="00CA336A">
              <w:rPr>
                <w:rFonts w:cs="Arial"/>
                <w:b/>
                <w:bCs/>
                <w:sz w:val="16"/>
                <w:szCs w:val="16"/>
              </w:rPr>
              <w:t>Total other movements</w:t>
            </w:r>
          </w:p>
        </w:tc>
        <w:tc>
          <w:tcPr>
            <w:tcW w:w="1420" w:type="dxa"/>
            <w:tcBorders>
              <w:top w:val="nil"/>
              <w:left w:val="nil"/>
              <w:bottom w:val="single" w:sz="4" w:space="0" w:color="auto"/>
              <w:right w:val="nil"/>
            </w:tcBorders>
            <w:shd w:val="clear" w:color="auto" w:fill="auto"/>
            <w:noWrap/>
            <w:vAlign w:val="bottom"/>
            <w:hideMark/>
          </w:tcPr>
          <w:p w14:paraId="0B76A654" w14:textId="77777777" w:rsidR="00EC5079" w:rsidRPr="00CA336A" w:rsidRDefault="00EC5079" w:rsidP="00EC5079">
            <w:pPr>
              <w:spacing w:after="0"/>
              <w:jc w:val="right"/>
              <w:rPr>
                <w:rFonts w:cs="Arial"/>
                <w:b/>
                <w:bCs/>
                <w:color w:val="000000"/>
                <w:sz w:val="16"/>
                <w:szCs w:val="16"/>
              </w:rPr>
            </w:pPr>
            <w:r w:rsidRPr="00CA336A">
              <w:rPr>
                <w:rFonts w:cs="Arial"/>
                <w:b/>
                <w:bCs/>
                <w:color w:val="000000"/>
                <w:sz w:val="16"/>
                <w:szCs w:val="16"/>
              </w:rPr>
              <w:t>(1,711)</w:t>
            </w:r>
          </w:p>
        </w:tc>
        <w:tc>
          <w:tcPr>
            <w:tcW w:w="1420" w:type="dxa"/>
            <w:tcBorders>
              <w:top w:val="nil"/>
              <w:left w:val="nil"/>
              <w:bottom w:val="single" w:sz="4" w:space="0" w:color="auto"/>
              <w:right w:val="nil"/>
            </w:tcBorders>
            <w:shd w:val="clear" w:color="auto" w:fill="auto"/>
            <w:noWrap/>
            <w:vAlign w:val="bottom"/>
            <w:hideMark/>
          </w:tcPr>
          <w:p w14:paraId="61D7AA6C" w14:textId="77777777" w:rsidR="00EC5079" w:rsidRPr="00CA336A" w:rsidRDefault="00EC5079" w:rsidP="00EC5079">
            <w:pPr>
              <w:spacing w:after="0"/>
              <w:jc w:val="right"/>
              <w:rPr>
                <w:rFonts w:cs="Arial"/>
                <w:b/>
                <w:bCs/>
                <w:color w:val="000000"/>
                <w:sz w:val="16"/>
                <w:szCs w:val="16"/>
              </w:rPr>
            </w:pPr>
            <w:r w:rsidRPr="00CA336A">
              <w:rPr>
                <w:rFonts w:cs="Arial"/>
                <w:b/>
                <w:bCs/>
                <w:color w:val="000000"/>
                <w:sz w:val="16"/>
                <w:szCs w:val="16"/>
              </w:rPr>
              <w:t>(1,711)</w:t>
            </w:r>
          </w:p>
        </w:tc>
      </w:tr>
      <w:tr w:rsidR="00EC5079" w:rsidRPr="00CA336A" w14:paraId="247A7E24" w14:textId="77777777" w:rsidTr="00EC5079">
        <w:trPr>
          <w:trHeight w:val="300"/>
          <w:jc w:val="center"/>
        </w:trPr>
        <w:tc>
          <w:tcPr>
            <w:tcW w:w="5200" w:type="dxa"/>
            <w:tcBorders>
              <w:top w:val="nil"/>
              <w:left w:val="nil"/>
              <w:bottom w:val="nil"/>
              <w:right w:val="nil"/>
            </w:tcBorders>
            <w:shd w:val="clear" w:color="auto" w:fill="auto"/>
            <w:noWrap/>
            <w:vAlign w:val="bottom"/>
            <w:hideMark/>
          </w:tcPr>
          <w:p w14:paraId="277D2A69" w14:textId="77777777" w:rsidR="00EC5079" w:rsidRPr="00CA336A" w:rsidRDefault="00EC5079" w:rsidP="00EC5079">
            <w:pPr>
              <w:spacing w:after="0"/>
              <w:rPr>
                <w:rFonts w:cs="Arial"/>
                <w:b/>
                <w:bCs/>
                <w:sz w:val="16"/>
                <w:szCs w:val="16"/>
              </w:rPr>
            </w:pPr>
            <w:r w:rsidRPr="00CA336A">
              <w:rPr>
                <w:rFonts w:cs="Arial"/>
                <w:b/>
                <w:bCs/>
                <w:sz w:val="16"/>
                <w:szCs w:val="16"/>
              </w:rPr>
              <w:t>As at 30 June 2022</w:t>
            </w:r>
          </w:p>
        </w:tc>
        <w:tc>
          <w:tcPr>
            <w:tcW w:w="1420" w:type="dxa"/>
            <w:tcBorders>
              <w:top w:val="nil"/>
              <w:left w:val="nil"/>
              <w:bottom w:val="nil"/>
              <w:right w:val="nil"/>
            </w:tcBorders>
            <w:shd w:val="clear" w:color="auto" w:fill="auto"/>
            <w:noWrap/>
            <w:vAlign w:val="bottom"/>
            <w:hideMark/>
          </w:tcPr>
          <w:p w14:paraId="07D0B572" w14:textId="77777777" w:rsidR="00EC5079" w:rsidRPr="00CA336A" w:rsidRDefault="00EC5079" w:rsidP="00EC5079">
            <w:pPr>
              <w:spacing w:after="0"/>
              <w:rPr>
                <w:rFonts w:cs="Arial"/>
                <w:b/>
                <w:bCs/>
                <w:sz w:val="16"/>
                <w:szCs w:val="16"/>
              </w:rPr>
            </w:pPr>
          </w:p>
        </w:tc>
        <w:tc>
          <w:tcPr>
            <w:tcW w:w="1420" w:type="dxa"/>
            <w:tcBorders>
              <w:top w:val="nil"/>
              <w:left w:val="nil"/>
              <w:bottom w:val="nil"/>
              <w:right w:val="nil"/>
            </w:tcBorders>
            <w:shd w:val="clear" w:color="auto" w:fill="auto"/>
            <w:noWrap/>
            <w:vAlign w:val="bottom"/>
            <w:hideMark/>
          </w:tcPr>
          <w:p w14:paraId="6CCD8BD6" w14:textId="77777777" w:rsidR="00EC5079" w:rsidRPr="00CA336A" w:rsidRDefault="00EC5079" w:rsidP="00EC5079">
            <w:pPr>
              <w:spacing w:after="0"/>
              <w:jc w:val="right"/>
              <w:rPr>
                <w:rFonts w:ascii="Times New Roman" w:hAnsi="Times New Roman"/>
              </w:rPr>
            </w:pPr>
          </w:p>
        </w:tc>
      </w:tr>
      <w:tr w:rsidR="00EC5079" w:rsidRPr="00CA336A" w14:paraId="0042D8A8" w14:textId="77777777" w:rsidTr="00EC5079">
        <w:trPr>
          <w:trHeight w:val="225"/>
          <w:jc w:val="center"/>
        </w:trPr>
        <w:tc>
          <w:tcPr>
            <w:tcW w:w="5200" w:type="dxa"/>
            <w:tcBorders>
              <w:top w:val="nil"/>
              <w:left w:val="nil"/>
              <w:bottom w:val="nil"/>
              <w:right w:val="nil"/>
            </w:tcBorders>
            <w:shd w:val="clear" w:color="auto" w:fill="auto"/>
            <w:noWrap/>
            <w:vAlign w:val="bottom"/>
            <w:hideMark/>
          </w:tcPr>
          <w:p w14:paraId="0A45E60D" w14:textId="77777777" w:rsidR="00EC5079" w:rsidRPr="00CA336A" w:rsidRDefault="00EC5079" w:rsidP="00EC5079">
            <w:pPr>
              <w:spacing w:after="0"/>
              <w:ind w:firstLineChars="100" w:firstLine="160"/>
              <w:rPr>
                <w:rFonts w:cs="Arial"/>
                <w:sz w:val="16"/>
                <w:szCs w:val="16"/>
              </w:rPr>
            </w:pPr>
            <w:r w:rsidRPr="00CA336A">
              <w:rPr>
                <w:rFonts w:cs="Arial"/>
                <w:sz w:val="16"/>
                <w:szCs w:val="16"/>
              </w:rPr>
              <w:t>Gross book value</w:t>
            </w:r>
          </w:p>
        </w:tc>
        <w:tc>
          <w:tcPr>
            <w:tcW w:w="1420" w:type="dxa"/>
            <w:tcBorders>
              <w:top w:val="nil"/>
              <w:left w:val="nil"/>
              <w:bottom w:val="nil"/>
              <w:right w:val="nil"/>
            </w:tcBorders>
            <w:shd w:val="clear" w:color="auto" w:fill="auto"/>
            <w:noWrap/>
            <w:vAlign w:val="bottom"/>
            <w:hideMark/>
          </w:tcPr>
          <w:p w14:paraId="36973253" w14:textId="77777777" w:rsidR="00EC5079" w:rsidRPr="00CA336A" w:rsidRDefault="00EC5079" w:rsidP="00EC5079">
            <w:pPr>
              <w:spacing w:after="0"/>
              <w:jc w:val="right"/>
              <w:rPr>
                <w:rFonts w:cs="Arial"/>
                <w:color w:val="000000"/>
                <w:sz w:val="16"/>
                <w:szCs w:val="16"/>
              </w:rPr>
            </w:pPr>
            <w:r w:rsidRPr="00CA336A">
              <w:rPr>
                <w:rFonts w:cs="Arial"/>
                <w:color w:val="000000"/>
                <w:sz w:val="16"/>
                <w:szCs w:val="16"/>
              </w:rPr>
              <w:t>8,555</w:t>
            </w:r>
          </w:p>
        </w:tc>
        <w:tc>
          <w:tcPr>
            <w:tcW w:w="1420" w:type="dxa"/>
            <w:tcBorders>
              <w:top w:val="nil"/>
              <w:left w:val="nil"/>
              <w:bottom w:val="nil"/>
              <w:right w:val="nil"/>
            </w:tcBorders>
            <w:shd w:val="clear" w:color="auto" w:fill="auto"/>
            <w:noWrap/>
            <w:vAlign w:val="bottom"/>
            <w:hideMark/>
          </w:tcPr>
          <w:p w14:paraId="61727D6E" w14:textId="77777777" w:rsidR="00EC5079" w:rsidRPr="00CA336A" w:rsidRDefault="00EC5079" w:rsidP="00EC5079">
            <w:pPr>
              <w:spacing w:after="0"/>
              <w:jc w:val="right"/>
              <w:rPr>
                <w:rFonts w:cs="Arial"/>
                <w:b/>
                <w:bCs/>
                <w:color w:val="000000"/>
                <w:sz w:val="16"/>
                <w:szCs w:val="16"/>
              </w:rPr>
            </w:pPr>
            <w:r w:rsidRPr="00CA336A">
              <w:rPr>
                <w:rFonts w:cs="Arial"/>
                <w:b/>
                <w:bCs/>
                <w:color w:val="000000"/>
                <w:sz w:val="16"/>
                <w:szCs w:val="16"/>
              </w:rPr>
              <w:t>8,555</w:t>
            </w:r>
          </w:p>
        </w:tc>
      </w:tr>
      <w:tr w:rsidR="00EC5079" w:rsidRPr="00CA336A" w14:paraId="1AA0B489" w14:textId="77777777" w:rsidTr="00EC5079">
        <w:trPr>
          <w:trHeight w:val="225"/>
          <w:jc w:val="center"/>
        </w:trPr>
        <w:tc>
          <w:tcPr>
            <w:tcW w:w="5200" w:type="dxa"/>
            <w:tcBorders>
              <w:top w:val="nil"/>
              <w:left w:val="nil"/>
              <w:bottom w:val="nil"/>
              <w:right w:val="nil"/>
            </w:tcBorders>
            <w:shd w:val="clear" w:color="auto" w:fill="auto"/>
            <w:vAlign w:val="bottom"/>
            <w:hideMark/>
          </w:tcPr>
          <w:p w14:paraId="1F7E4388" w14:textId="77777777" w:rsidR="00EC5079" w:rsidRPr="00CA336A" w:rsidRDefault="00EC5079" w:rsidP="00EC5079">
            <w:pPr>
              <w:spacing w:after="0"/>
              <w:ind w:firstLineChars="100" w:firstLine="160"/>
              <w:rPr>
                <w:rFonts w:cs="Arial"/>
                <w:sz w:val="16"/>
                <w:szCs w:val="16"/>
              </w:rPr>
            </w:pPr>
            <w:r w:rsidRPr="00CA336A">
              <w:rPr>
                <w:rFonts w:cs="Arial"/>
                <w:sz w:val="16"/>
                <w:szCs w:val="16"/>
              </w:rPr>
              <w:t>Accumulated depreciation/amortisation and impairment</w:t>
            </w:r>
          </w:p>
        </w:tc>
        <w:tc>
          <w:tcPr>
            <w:tcW w:w="1420" w:type="dxa"/>
            <w:tcBorders>
              <w:top w:val="nil"/>
              <w:left w:val="nil"/>
              <w:bottom w:val="nil"/>
              <w:right w:val="nil"/>
            </w:tcBorders>
            <w:shd w:val="clear" w:color="auto" w:fill="auto"/>
            <w:noWrap/>
            <w:vAlign w:val="bottom"/>
            <w:hideMark/>
          </w:tcPr>
          <w:p w14:paraId="49F1691C" w14:textId="77777777" w:rsidR="00EC5079" w:rsidRPr="00CA336A" w:rsidRDefault="00EC5079" w:rsidP="00EC5079">
            <w:pPr>
              <w:spacing w:after="0"/>
              <w:jc w:val="right"/>
              <w:rPr>
                <w:rFonts w:cs="Arial"/>
                <w:color w:val="000000"/>
                <w:sz w:val="16"/>
                <w:szCs w:val="16"/>
              </w:rPr>
            </w:pPr>
            <w:r w:rsidRPr="00CA336A">
              <w:rPr>
                <w:rFonts w:cs="Arial"/>
                <w:color w:val="000000"/>
                <w:sz w:val="16"/>
                <w:szCs w:val="16"/>
              </w:rPr>
              <w:t>(1,711)</w:t>
            </w:r>
          </w:p>
        </w:tc>
        <w:tc>
          <w:tcPr>
            <w:tcW w:w="1420" w:type="dxa"/>
            <w:tcBorders>
              <w:top w:val="nil"/>
              <w:left w:val="nil"/>
              <w:bottom w:val="nil"/>
              <w:right w:val="nil"/>
            </w:tcBorders>
            <w:shd w:val="clear" w:color="auto" w:fill="auto"/>
            <w:noWrap/>
            <w:vAlign w:val="bottom"/>
            <w:hideMark/>
          </w:tcPr>
          <w:p w14:paraId="4D5A41F2" w14:textId="77777777" w:rsidR="00EC5079" w:rsidRPr="00CA336A" w:rsidRDefault="00EC5079" w:rsidP="00EC5079">
            <w:pPr>
              <w:spacing w:after="0"/>
              <w:jc w:val="right"/>
              <w:rPr>
                <w:rFonts w:cs="Arial"/>
                <w:b/>
                <w:bCs/>
                <w:color w:val="000000"/>
                <w:sz w:val="16"/>
                <w:szCs w:val="16"/>
              </w:rPr>
            </w:pPr>
            <w:r w:rsidRPr="00CA336A">
              <w:rPr>
                <w:rFonts w:cs="Arial"/>
                <w:b/>
                <w:bCs/>
                <w:color w:val="000000"/>
                <w:sz w:val="16"/>
                <w:szCs w:val="16"/>
              </w:rPr>
              <w:t>(1,711)</w:t>
            </w:r>
          </w:p>
        </w:tc>
      </w:tr>
      <w:tr w:rsidR="00EC5079" w:rsidRPr="00CA336A" w14:paraId="332A99A4" w14:textId="77777777" w:rsidTr="00EC5079">
        <w:trPr>
          <w:trHeight w:val="225"/>
          <w:jc w:val="center"/>
        </w:trPr>
        <w:tc>
          <w:tcPr>
            <w:tcW w:w="5200" w:type="dxa"/>
            <w:tcBorders>
              <w:top w:val="nil"/>
              <w:left w:val="nil"/>
              <w:bottom w:val="single" w:sz="4" w:space="0" w:color="auto"/>
              <w:right w:val="nil"/>
            </w:tcBorders>
            <w:shd w:val="clear" w:color="auto" w:fill="auto"/>
            <w:noWrap/>
            <w:vAlign w:val="bottom"/>
            <w:hideMark/>
          </w:tcPr>
          <w:p w14:paraId="223ABA85" w14:textId="77777777" w:rsidR="00EC5079" w:rsidRPr="00CA336A" w:rsidRDefault="00EC5079" w:rsidP="00EC5079">
            <w:pPr>
              <w:spacing w:after="0"/>
              <w:ind w:firstLineChars="100" w:firstLine="161"/>
              <w:rPr>
                <w:rFonts w:cs="Arial"/>
                <w:b/>
                <w:bCs/>
                <w:sz w:val="16"/>
                <w:szCs w:val="16"/>
              </w:rPr>
            </w:pPr>
            <w:r w:rsidRPr="00CA336A">
              <w:rPr>
                <w:rFonts w:cs="Arial"/>
                <w:b/>
                <w:bCs/>
                <w:sz w:val="16"/>
                <w:szCs w:val="16"/>
              </w:rPr>
              <w:t>Closing net book balance</w:t>
            </w:r>
          </w:p>
        </w:tc>
        <w:tc>
          <w:tcPr>
            <w:tcW w:w="1420" w:type="dxa"/>
            <w:tcBorders>
              <w:top w:val="nil"/>
              <w:left w:val="nil"/>
              <w:bottom w:val="single" w:sz="4" w:space="0" w:color="auto"/>
              <w:right w:val="nil"/>
            </w:tcBorders>
            <w:shd w:val="clear" w:color="auto" w:fill="auto"/>
            <w:noWrap/>
            <w:vAlign w:val="bottom"/>
            <w:hideMark/>
          </w:tcPr>
          <w:p w14:paraId="4212567C" w14:textId="77777777" w:rsidR="00EC5079" w:rsidRPr="00CA336A" w:rsidRDefault="00EC5079" w:rsidP="00EC5079">
            <w:pPr>
              <w:spacing w:after="0"/>
              <w:jc w:val="right"/>
              <w:rPr>
                <w:rFonts w:cs="Arial"/>
                <w:b/>
                <w:bCs/>
                <w:color w:val="000000"/>
                <w:sz w:val="16"/>
                <w:szCs w:val="16"/>
              </w:rPr>
            </w:pPr>
            <w:r w:rsidRPr="00CA336A">
              <w:rPr>
                <w:rFonts w:cs="Arial"/>
                <w:b/>
                <w:bCs/>
                <w:color w:val="000000"/>
                <w:sz w:val="16"/>
                <w:szCs w:val="16"/>
              </w:rPr>
              <w:t>6,844</w:t>
            </w:r>
          </w:p>
        </w:tc>
        <w:tc>
          <w:tcPr>
            <w:tcW w:w="1420" w:type="dxa"/>
            <w:tcBorders>
              <w:top w:val="nil"/>
              <w:left w:val="nil"/>
              <w:bottom w:val="single" w:sz="4" w:space="0" w:color="auto"/>
              <w:right w:val="nil"/>
            </w:tcBorders>
            <w:shd w:val="clear" w:color="auto" w:fill="auto"/>
            <w:noWrap/>
            <w:vAlign w:val="bottom"/>
            <w:hideMark/>
          </w:tcPr>
          <w:p w14:paraId="548CA88A" w14:textId="77777777" w:rsidR="00EC5079" w:rsidRPr="00CA336A" w:rsidRDefault="00EC5079" w:rsidP="00EC5079">
            <w:pPr>
              <w:spacing w:after="0"/>
              <w:jc w:val="right"/>
              <w:rPr>
                <w:rFonts w:cs="Arial"/>
                <w:b/>
                <w:bCs/>
                <w:color w:val="000000"/>
                <w:sz w:val="16"/>
                <w:szCs w:val="16"/>
              </w:rPr>
            </w:pPr>
            <w:r w:rsidRPr="00CA336A">
              <w:rPr>
                <w:rFonts w:cs="Arial"/>
                <w:b/>
                <w:bCs/>
                <w:color w:val="000000"/>
                <w:sz w:val="16"/>
                <w:szCs w:val="16"/>
              </w:rPr>
              <w:t>6,844</w:t>
            </w:r>
          </w:p>
        </w:tc>
      </w:tr>
    </w:tbl>
    <w:p w14:paraId="16824A01" w14:textId="77777777" w:rsidR="00BF0B49" w:rsidRDefault="00EC5079" w:rsidP="00EC5079">
      <w:pPr>
        <w:pStyle w:val="FootnoteText"/>
        <w:spacing w:before="120"/>
        <w:sectPr w:rsidR="00BF0B49" w:rsidSect="00EC5079">
          <w:headerReference w:type="even" r:id="rId67"/>
          <w:headerReference w:type="default" r:id="rId68"/>
          <w:footerReference w:type="even" r:id="rId69"/>
          <w:footerReference w:type="default" r:id="rId70"/>
          <w:footnotePr>
            <w:numRestart w:val="eachSect"/>
          </w:footnotePr>
          <w:pgSz w:w="11906" w:h="16838" w:code="9"/>
          <w:pgMar w:top="2466" w:right="2098" w:bottom="2466" w:left="2098" w:header="1899" w:footer="1899" w:gutter="0"/>
          <w:pgNumType w:start="59"/>
          <w:cols w:space="708"/>
          <w:docGrid w:linePitch="360"/>
        </w:sectPr>
      </w:pPr>
      <w:proofErr w:type="spellStart"/>
      <w:r>
        <w:t>RoU</w:t>
      </w:r>
      <w:proofErr w:type="spellEnd"/>
      <w:r>
        <w:t xml:space="preserve"> = Right-of-Use asset</w:t>
      </w:r>
    </w:p>
    <w:p w14:paraId="4D058F31" w14:textId="77777777" w:rsidR="00BF0B49" w:rsidRPr="00BF0B49" w:rsidRDefault="00BF0B49" w:rsidP="00BF0B49">
      <w:pPr>
        <w:pStyle w:val="Heading1"/>
        <w:spacing w:after="720"/>
        <w:rPr>
          <w:color w:val="auto"/>
          <w:kern w:val="32"/>
          <w:sz w:val="52"/>
          <w:lang w:eastAsia="en-AU"/>
        </w:rPr>
      </w:pPr>
      <w:r w:rsidRPr="00BF0B49">
        <w:rPr>
          <w:color w:val="auto"/>
          <w:kern w:val="32"/>
          <w:sz w:val="52"/>
          <w:lang w:eastAsia="en-AU"/>
        </w:rPr>
        <w:lastRenderedPageBreak/>
        <w:t>Aged Care Quality and Safety Commission</w:t>
      </w:r>
    </w:p>
    <w:p w14:paraId="69532DEE" w14:textId="77777777" w:rsidR="00BF0B49" w:rsidRPr="00BF0B49" w:rsidRDefault="00080D28" w:rsidP="00BF0B49">
      <w:pPr>
        <w:tabs>
          <w:tab w:val="left" w:pos="993"/>
          <w:tab w:val="right" w:leader="dot" w:pos="7700"/>
        </w:tabs>
        <w:spacing w:before="60" w:after="120"/>
        <w:jc w:val="left"/>
        <w:rPr>
          <w:rStyle w:val="Hyperlink"/>
          <w:rFonts w:cs="Arial"/>
          <w:b/>
          <w:color w:val="auto"/>
        </w:rPr>
      </w:pPr>
      <w:hyperlink w:anchor="_Toc31621351" w:history="1"/>
      <w:r w:rsidR="00BF0B49" w:rsidRPr="00BF0B49">
        <w:rPr>
          <w:rStyle w:val="Hyperlink"/>
          <w:rFonts w:cs="Arial"/>
          <w:noProof/>
        </w:rPr>
        <w:fldChar w:fldCharType="begin"/>
      </w:r>
      <w:r w:rsidR="00BF0B49" w:rsidRPr="00BF0B49">
        <w:rPr>
          <w:rStyle w:val="Hyperlink"/>
          <w:rFonts w:cs="Arial"/>
          <w:b/>
          <w:noProof/>
        </w:rPr>
        <w:instrText xml:space="preserve"> TOC \h \z \t "Heading 2,1,Heading 3,2" </w:instrText>
      </w:r>
      <w:r w:rsidR="00BF0B49" w:rsidRPr="00BF0B49">
        <w:rPr>
          <w:rStyle w:val="Hyperlink"/>
          <w:rFonts w:cs="Arial"/>
          <w:noProof/>
        </w:rPr>
        <w:fldChar w:fldCharType="separate"/>
      </w:r>
      <w:hyperlink w:anchor="_Toc62218317" w:history="1">
        <w:r w:rsidR="00BF0B49" w:rsidRPr="00BF0B49">
          <w:rPr>
            <w:rStyle w:val="Hyperlink"/>
            <w:rFonts w:cs="Arial"/>
            <w:b/>
            <w:noProof/>
            <w:color w:val="auto"/>
          </w:rPr>
          <w:t>Section 1: Entity Overview and Resources</w:t>
        </w:r>
        <w:r w:rsidR="00BF0B49" w:rsidRPr="00BF0B49">
          <w:rPr>
            <w:rStyle w:val="Hyperlink"/>
            <w:webHidden/>
            <w:color w:val="auto"/>
          </w:rPr>
          <w:tab/>
        </w:r>
        <w:r w:rsidR="00BF0B49" w:rsidRPr="009C3C6D">
          <w:rPr>
            <w:rStyle w:val="Hyperlink"/>
            <w:b/>
            <w:webHidden/>
            <w:color w:val="auto"/>
          </w:rPr>
          <w:fldChar w:fldCharType="begin"/>
        </w:r>
        <w:r w:rsidR="00BF0B49" w:rsidRPr="009C3C6D">
          <w:rPr>
            <w:rStyle w:val="Hyperlink"/>
            <w:b/>
            <w:webHidden/>
            <w:color w:val="auto"/>
          </w:rPr>
          <w:instrText xml:space="preserve"> PAGEREF _Toc62218317 \h </w:instrText>
        </w:r>
        <w:r w:rsidR="00BF0B49" w:rsidRPr="009C3C6D">
          <w:rPr>
            <w:rStyle w:val="Hyperlink"/>
            <w:b/>
            <w:webHidden/>
            <w:color w:val="auto"/>
          </w:rPr>
        </w:r>
        <w:r w:rsidR="00BF0B49" w:rsidRPr="009C3C6D">
          <w:rPr>
            <w:rStyle w:val="Hyperlink"/>
            <w:b/>
            <w:webHidden/>
            <w:color w:val="auto"/>
          </w:rPr>
          <w:fldChar w:fldCharType="separate"/>
        </w:r>
        <w:r w:rsidR="00BF0B49" w:rsidRPr="009C3C6D">
          <w:rPr>
            <w:rStyle w:val="Hyperlink"/>
            <w:b/>
            <w:webHidden/>
            <w:color w:val="auto"/>
          </w:rPr>
          <w:t>74</w:t>
        </w:r>
        <w:r w:rsidR="00BF0B49" w:rsidRPr="009C3C6D">
          <w:rPr>
            <w:rStyle w:val="Hyperlink"/>
            <w:b/>
            <w:webHidden/>
            <w:color w:val="auto"/>
          </w:rPr>
          <w:fldChar w:fldCharType="end"/>
        </w:r>
      </w:hyperlink>
    </w:p>
    <w:p w14:paraId="3715E937" w14:textId="77777777" w:rsidR="00BF0B49" w:rsidRPr="00BF0B49" w:rsidRDefault="00080D28" w:rsidP="00BF0B49">
      <w:pPr>
        <w:tabs>
          <w:tab w:val="left" w:pos="993"/>
          <w:tab w:val="right" w:leader="dot" w:pos="7700"/>
        </w:tabs>
        <w:spacing w:before="60" w:after="120"/>
        <w:jc w:val="left"/>
        <w:rPr>
          <w:rStyle w:val="Hyperlink"/>
          <w:rFonts w:cs="Arial"/>
          <w:color w:val="auto"/>
        </w:rPr>
      </w:pPr>
      <w:hyperlink w:anchor="_Toc62218318" w:history="1">
        <w:r w:rsidR="00BF0B49" w:rsidRPr="00BF0B49">
          <w:rPr>
            <w:rStyle w:val="Hyperlink"/>
            <w:rFonts w:cs="Arial"/>
            <w:noProof/>
            <w:color w:val="auto"/>
          </w:rPr>
          <w:t>1.1</w:t>
        </w:r>
        <w:r w:rsidR="00BF0B49" w:rsidRPr="00BF0B49">
          <w:rPr>
            <w:rStyle w:val="Hyperlink"/>
            <w:rFonts w:cs="Arial"/>
            <w:color w:val="auto"/>
          </w:rPr>
          <w:tab/>
        </w:r>
        <w:r w:rsidR="00BF0B49" w:rsidRPr="00BF0B49">
          <w:rPr>
            <w:rStyle w:val="Hyperlink"/>
            <w:rFonts w:cs="Arial"/>
            <w:noProof/>
            <w:color w:val="auto"/>
          </w:rPr>
          <w:t>Strategic Direction Statement</w:t>
        </w:r>
        <w:r w:rsidR="00BF0B49" w:rsidRPr="00BF0B49">
          <w:rPr>
            <w:rStyle w:val="Hyperlink"/>
            <w:rFonts w:cs="Arial"/>
            <w:webHidden/>
            <w:color w:val="auto"/>
          </w:rPr>
          <w:tab/>
        </w:r>
        <w:r w:rsidR="00BF0B49" w:rsidRPr="00BF0B49">
          <w:rPr>
            <w:rStyle w:val="Hyperlink"/>
            <w:rFonts w:cs="Arial"/>
            <w:webHidden/>
            <w:color w:val="auto"/>
          </w:rPr>
          <w:fldChar w:fldCharType="begin"/>
        </w:r>
        <w:r w:rsidR="00BF0B49" w:rsidRPr="00BF0B49">
          <w:rPr>
            <w:rStyle w:val="Hyperlink"/>
            <w:rFonts w:cs="Arial"/>
            <w:webHidden/>
            <w:color w:val="auto"/>
          </w:rPr>
          <w:instrText xml:space="preserve"> PAGEREF _Toc62218318 \h </w:instrText>
        </w:r>
        <w:r w:rsidR="00BF0B49" w:rsidRPr="00BF0B49">
          <w:rPr>
            <w:rStyle w:val="Hyperlink"/>
            <w:rFonts w:cs="Arial"/>
            <w:webHidden/>
            <w:color w:val="auto"/>
          </w:rPr>
        </w:r>
        <w:r w:rsidR="00BF0B49" w:rsidRPr="00BF0B49">
          <w:rPr>
            <w:rStyle w:val="Hyperlink"/>
            <w:rFonts w:cs="Arial"/>
            <w:webHidden/>
            <w:color w:val="auto"/>
          </w:rPr>
          <w:fldChar w:fldCharType="separate"/>
        </w:r>
        <w:r w:rsidR="00BF0B49" w:rsidRPr="00BF0B49">
          <w:rPr>
            <w:rStyle w:val="Hyperlink"/>
            <w:rFonts w:cs="Arial"/>
            <w:webHidden/>
            <w:color w:val="auto"/>
          </w:rPr>
          <w:t>74</w:t>
        </w:r>
        <w:r w:rsidR="00BF0B49" w:rsidRPr="00BF0B49">
          <w:rPr>
            <w:rStyle w:val="Hyperlink"/>
            <w:rFonts w:cs="Arial"/>
            <w:webHidden/>
            <w:color w:val="auto"/>
          </w:rPr>
          <w:fldChar w:fldCharType="end"/>
        </w:r>
      </w:hyperlink>
    </w:p>
    <w:p w14:paraId="5EA0B015" w14:textId="77777777" w:rsidR="00BF0B49" w:rsidRPr="00BF0B49" w:rsidRDefault="00080D28" w:rsidP="00BF0B49">
      <w:pPr>
        <w:tabs>
          <w:tab w:val="left" w:pos="993"/>
          <w:tab w:val="right" w:leader="dot" w:pos="7700"/>
        </w:tabs>
        <w:spacing w:before="60" w:after="120"/>
        <w:jc w:val="left"/>
        <w:rPr>
          <w:rStyle w:val="Hyperlink"/>
          <w:rFonts w:cs="Arial"/>
          <w:color w:val="auto"/>
        </w:rPr>
      </w:pPr>
      <w:hyperlink w:anchor="_Toc62218319" w:history="1">
        <w:r w:rsidR="00BF0B49" w:rsidRPr="00BF0B49">
          <w:rPr>
            <w:rStyle w:val="Hyperlink"/>
            <w:rFonts w:cs="Arial"/>
            <w:noProof/>
            <w:color w:val="auto"/>
          </w:rPr>
          <w:t>1.2</w:t>
        </w:r>
        <w:r w:rsidR="00BF0B49" w:rsidRPr="00BF0B49">
          <w:rPr>
            <w:rStyle w:val="Hyperlink"/>
            <w:rFonts w:cs="Arial"/>
            <w:color w:val="auto"/>
          </w:rPr>
          <w:tab/>
        </w:r>
        <w:r w:rsidR="00BF0B49" w:rsidRPr="00BF0B49">
          <w:rPr>
            <w:rStyle w:val="Hyperlink"/>
            <w:rFonts w:cs="Arial"/>
            <w:noProof/>
            <w:color w:val="auto"/>
          </w:rPr>
          <w:t>Entity Resource Statement</w:t>
        </w:r>
        <w:r w:rsidR="00BF0B49" w:rsidRPr="00BF0B49">
          <w:rPr>
            <w:rStyle w:val="Hyperlink"/>
            <w:rFonts w:cs="Arial"/>
            <w:webHidden/>
            <w:color w:val="auto"/>
          </w:rPr>
          <w:tab/>
        </w:r>
        <w:r w:rsidR="00BF0B49" w:rsidRPr="00BF0B49">
          <w:rPr>
            <w:rStyle w:val="Hyperlink"/>
            <w:rFonts w:cs="Arial"/>
            <w:webHidden/>
            <w:color w:val="auto"/>
          </w:rPr>
          <w:fldChar w:fldCharType="begin"/>
        </w:r>
        <w:r w:rsidR="00BF0B49" w:rsidRPr="00BF0B49">
          <w:rPr>
            <w:rStyle w:val="Hyperlink"/>
            <w:rFonts w:cs="Arial"/>
            <w:webHidden/>
            <w:color w:val="auto"/>
          </w:rPr>
          <w:instrText xml:space="preserve"> PAGEREF _Toc62218319 \h </w:instrText>
        </w:r>
        <w:r w:rsidR="00BF0B49" w:rsidRPr="00BF0B49">
          <w:rPr>
            <w:rStyle w:val="Hyperlink"/>
            <w:rFonts w:cs="Arial"/>
            <w:webHidden/>
            <w:color w:val="auto"/>
          </w:rPr>
        </w:r>
        <w:r w:rsidR="00BF0B49" w:rsidRPr="00BF0B49">
          <w:rPr>
            <w:rStyle w:val="Hyperlink"/>
            <w:rFonts w:cs="Arial"/>
            <w:webHidden/>
            <w:color w:val="auto"/>
          </w:rPr>
          <w:fldChar w:fldCharType="separate"/>
        </w:r>
        <w:r w:rsidR="00BF0B49" w:rsidRPr="00BF0B49">
          <w:rPr>
            <w:rStyle w:val="Hyperlink"/>
            <w:rFonts w:cs="Arial"/>
            <w:webHidden/>
            <w:color w:val="auto"/>
          </w:rPr>
          <w:t>75</w:t>
        </w:r>
        <w:r w:rsidR="00BF0B49" w:rsidRPr="00BF0B49">
          <w:rPr>
            <w:rStyle w:val="Hyperlink"/>
            <w:rFonts w:cs="Arial"/>
            <w:webHidden/>
            <w:color w:val="auto"/>
          </w:rPr>
          <w:fldChar w:fldCharType="end"/>
        </w:r>
      </w:hyperlink>
    </w:p>
    <w:p w14:paraId="558FEBF2" w14:textId="77777777" w:rsidR="00BF0B49" w:rsidRPr="00BF0B49" w:rsidRDefault="00080D28" w:rsidP="00BF0B49">
      <w:pPr>
        <w:tabs>
          <w:tab w:val="left" w:pos="993"/>
          <w:tab w:val="right" w:leader="dot" w:pos="7700"/>
        </w:tabs>
        <w:spacing w:before="60" w:after="120"/>
        <w:jc w:val="left"/>
        <w:rPr>
          <w:rStyle w:val="Hyperlink"/>
          <w:rFonts w:cs="Arial"/>
          <w:color w:val="auto"/>
        </w:rPr>
      </w:pPr>
      <w:hyperlink w:anchor="_Toc62218320" w:history="1">
        <w:r w:rsidR="00BF0B49" w:rsidRPr="00BF0B49">
          <w:rPr>
            <w:rStyle w:val="Hyperlink"/>
            <w:rFonts w:cs="Arial"/>
            <w:noProof/>
            <w:color w:val="auto"/>
          </w:rPr>
          <w:t>1.3</w:t>
        </w:r>
        <w:r w:rsidR="00BF0B49" w:rsidRPr="00BF0B49">
          <w:rPr>
            <w:rStyle w:val="Hyperlink"/>
            <w:rFonts w:cs="Arial"/>
            <w:color w:val="auto"/>
          </w:rPr>
          <w:tab/>
        </w:r>
        <w:r w:rsidR="00BF0B49" w:rsidRPr="00BF0B49">
          <w:rPr>
            <w:rStyle w:val="Hyperlink"/>
            <w:rFonts w:cs="Arial"/>
            <w:noProof/>
            <w:color w:val="auto"/>
          </w:rPr>
          <w:t>Entity Measures</w:t>
        </w:r>
        <w:r w:rsidR="00BF0B49" w:rsidRPr="00BF0B49">
          <w:rPr>
            <w:rStyle w:val="Hyperlink"/>
            <w:rFonts w:cs="Arial"/>
            <w:webHidden/>
            <w:color w:val="auto"/>
          </w:rPr>
          <w:tab/>
        </w:r>
        <w:r w:rsidR="00BF0B49" w:rsidRPr="00BF0B49">
          <w:rPr>
            <w:rStyle w:val="Hyperlink"/>
            <w:rFonts w:cs="Arial"/>
            <w:webHidden/>
            <w:color w:val="auto"/>
          </w:rPr>
          <w:fldChar w:fldCharType="begin"/>
        </w:r>
        <w:r w:rsidR="00BF0B49" w:rsidRPr="00BF0B49">
          <w:rPr>
            <w:rStyle w:val="Hyperlink"/>
            <w:rFonts w:cs="Arial"/>
            <w:webHidden/>
            <w:color w:val="auto"/>
          </w:rPr>
          <w:instrText xml:space="preserve"> PAGEREF _Toc62218320 \h </w:instrText>
        </w:r>
        <w:r w:rsidR="00BF0B49" w:rsidRPr="00BF0B49">
          <w:rPr>
            <w:rStyle w:val="Hyperlink"/>
            <w:rFonts w:cs="Arial"/>
            <w:webHidden/>
            <w:color w:val="auto"/>
          </w:rPr>
        </w:r>
        <w:r w:rsidR="00BF0B49" w:rsidRPr="00BF0B49">
          <w:rPr>
            <w:rStyle w:val="Hyperlink"/>
            <w:rFonts w:cs="Arial"/>
            <w:webHidden/>
            <w:color w:val="auto"/>
          </w:rPr>
          <w:fldChar w:fldCharType="separate"/>
        </w:r>
        <w:r w:rsidR="00BF0B49" w:rsidRPr="00BF0B49">
          <w:rPr>
            <w:rStyle w:val="Hyperlink"/>
            <w:rFonts w:cs="Arial"/>
            <w:webHidden/>
            <w:color w:val="auto"/>
          </w:rPr>
          <w:t>76</w:t>
        </w:r>
        <w:r w:rsidR="00BF0B49" w:rsidRPr="00BF0B49">
          <w:rPr>
            <w:rStyle w:val="Hyperlink"/>
            <w:rFonts w:cs="Arial"/>
            <w:webHidden/>
            <w:color w:val="auto"/>
          </w:rPr>
          <w:fldChar w:fldCharType="end"/>
        </w:r>
      </w:hyperlink>
    </w:p>
    <w:p w14:paraId="0D5B8659" w14:textId="77777777" w:rsidR="00BF0B49" w:rsidRPr="00BF0B49" w:rsidRDefault="00080D28" w:rsidP="00BF0B49">
      <w:pPr>
        <w:tabs>
          <w:tab w:val="left" w:pos="993"/>
          <w:tab w:val="right" w:leader="dot" w:pos="7700"/>
        </w:tabs>
        <w:spacing w:before="60" w:after="120"/>
        <w:jc w:val="left"/>
        <w:rPr>
          <w:rStyle w:val="Hyperlink"/>
          <w:rFonts w:cs="Arial"/>
          <w:color w:val="auto"/>
        </w:rPr>
      </w:pPr>
      <w:hyperlink w:anchor="_Toc62218321" w:history="1">
        <w:r w:rsidR="00BF0B49" w:rsidRPr="00BF0B49">
          <w:rPr>
            <w:rStyle w:val="Hyperlink"/>
            <w:rFonts w:cs="Arial"/>
            <w:noProof/>
            <w:color w:val="auto"/>
          </w:rPr>
          <w:t>1.4</w:t>
        </w:r>
        <w:r w:rsidR="00BF0B49" w:rsidRPr="00BF0B49">
          <w:rPr>
            <w:rStyle w:val="Hyperlink"/>
            <w:rFonts w:cs="Arial"/>
            <w:color w:val="auto"/>
          </w:rPr>
          <w:tab/>
        </w:r>
        <w:r w:rsidR="00BF0B49" w:rsidRPr="00BF0B49">
          <w:rPr>
            <w:rStyle w:val="Hyperlink"/>
            <w:rFonts w:cs="Arial"/>
            <w:noProof/>
            <w:color w:val="auto"/>
          </w:rPr>
          <w:t>Additional Estimates, Resourcing and Variations to Outcomes</w:t>
        </w:r>
        <w:r w:rsidR="00BF0B49" w:rsidRPr="00BF0B49">
          <w:rPr>
            <w:rStyle w:val="Hyperlink"/>
            <w:rFonts w:cs="Arial"/>
            <w:webHidden/>
            <w:color w:val="auto"/>
          </w:rPr>
          <w:tab/>
        </w:r>
        <w:r w:rsidR="00BF0B49" w:rsidRPr="00BF0B49">
          <w:rPr>
            <w:rStyle w:val="Hyperlink"/>
            <w:rFonts w:cs="Arial"/>
            <w:webHidden/>
            <w:color w:val="auto"/>
          </w:rPr>
          <w:fldChar w:fldCharType="begin"/>
        </w:r>
        <w:r w:rsidR="00BF0B49" w:rsidRPr="00BF0B49">
          <w:rPr>
            <w:rStyle w:val="Hyperlink"/>
            <w:rFonts w:cs="Arial"/>
            <w:webHidden/>
            <w:color w:val="auto"/>
          </w:rPr>
          <w:instrText xml:space="preserve"> PAGEREF _Toc62218321 \h </w:instrText>
        </w:r>
        <w:r w:rsidR="00BF0B49" w:rsidRPr="00BF0B49">
          <w:rPr>
            <w:rStyle w:val="Hyperlink"/>
            <w:rFonts w:cs="Arial"/>
            <w:webHidden/>
            <w:color w:val="auto"/>
          </w:rPr>
        </w:r>
        <w:r w:rsidR="00BF0B49" w:rsidRPr="00BF0B49">
          <w:rPr>
            <w:rStyle w:val="Hyperlink"/>
            <w:rFonts w:cs="Arial"/>
            <w:webHidden/>
            <w:color w:val="auto"/>
          </w:rPr>
          <w:fldChar w:fldCharType="separate"/>
        </w:r>
        <w:r w:rsidR="00BF0B49" w:rsidRPr="00BF0B49">
          <w:rPr>
            <w:rStyle w:val="Hyperlink"/>
            <w:rFonts w:cs="Arial"/>
            <w:webHidden/>
            <w:color w:val="auto"/>
          </w:rPr>
          <w:t>76</w:t>
        </w:r>
        <w:r w:rsidR="00BF0B49" w:rsidRPr="00BF0B49">
          <w:rPr>
            <w:rStyle w:val="Hyperlink"/>
            <w:rFonts w:cs="Arial"/>
            <w:webHidden/>
            <w:color w:val="auto"/>
          </w:rPr>
          <w:fldChar w:fldCharType="end"/>
        </w:r>
      </w:hyperlink>
    </w:p>
    <w:p w14:paraId="0B3DB93C" w14:textId="77777777" w:rsidR="00BF0B49" w:rsidRPr="00BF0B49" w:rsidRDefault="00080D28" w:rsidP="00BF0B49">
      <w:pPr>
        <w:tabs>
          <w:tab w:val="left" w:pos="993"/>
          <w:tab w:val="right" w:leader="dot" w:pos="7700"/>
        </w:tabs>
        <w:spacing w:before="60" w:after="120"/>
        <w:jc w:val="left"/>
        <w:rPr>
          <w:rStyle w:val="Hyperlink"/>
          <w:rFonts w:cs="Arial"/>
          <w:b/>
          <w:color w:val="auto"/>
        </w:rPr>
      </w:pPr>
      <w:hyperlink w:anchor="_Toc62218322" w:history="1">
        <w:r w:rsidR="00BF0B49" w:rsidRPr="00BF0B49">
          <w:rPr>
            <w:rStyle w:val="Hyperlink"/>
            <w:rFonts w:cs="Arial"/>
            <w:noProof/>
            <w:color w:val="auto"/>
          </w:rPr>
          <w:t>1.5</w:t>
        </w:r>
        <w:r w:rsidR="00BF0B49" w:rsidRPr="00BF0B49">
          <w:rPr>
            <w:rStyle w:val="Hyperlink"/>
            <w:rFonts w:cs="Arial"/>
            <w:color w:val="auto"/>
          </w:rPr>
          <w:tab/>
        </w:r>
        <w:r w:rsidR="00BF0B49" w:rsidRPr="00BF0B49">
          <w:rPr>
            <w:rStyle w:val="Hyperlink"/>
            <w:rFonts w:cs="Arial"/>
            <w:noProof/>
            <w:color w:val="auto"/>
          </w:rPr>
          <w:t>Breakdown of Additional Estimates by Appropriation Bill</w:t>
        </w:r>
        <w:r w:rsidR="00BF0B49" w:rsidRPr="00BF0B49">
          <w:rPr>
            <w:rStyle w:val="Hyperlink"/>
            <w:rFonts w:cs="Arial"/>
            <w:webHidden/>
            <w:color w:val="auto"/>
          </w:rPr>
          <w:tab/>
        </w:r>
        <w:r w:rsidR="00BF0B49" w:rsidRPr="00BF0B49">
          <w:rPr>
            <w:rStyle w:val="Hyperlink"/>
            <w:rFonts w:cs="Arial"/>
            <w:webHidden/>
            <w:color w:val="auto"/>
          </w:rPr>
          <w:fldChar w:fldCharType="begin"/>
        </w:r>
        <w:r w:rsidR="00BF0B49" w:rsidRPr="00BF0B49">
          <w:rPr>
            <w:rStyle w:val="Hyperlink"/>
            <w:rFonts w:cs="Arial"/>
            <w:webHidden/>
            <w:color w:val="auto"/>
          </w:rPr>
          <w:instrText xml:space="preserve"> PAGEREF _Toc62218322 \h </w:instrText>
        </w:r>
        <w:r w:rsidR="00BF0B49" w:rsidRPr="00BF0B49">
          <w:rPr>
            <w:rStyle w:val="Hyperlink"/>
            <w:rFonts w:cs="Arial"/>
            <w:webHidden/>
            <w:color w:val="auto"/>
          </w:rPr>
        </w:r>
        <w:r w:rsidR="00BF0B49" w:rsidRPr="00BF0B49">
          <w:rPr>
            <w:rStyle w:val="Hyperlink"/>
            <w:rFonts w:cs="Arial"/>
            <w:webHidden/>
            <w:color w:val="auto"/>
          </w:rPr>
          <w:fldChar w:fldCharType="separate"/>
        </w:r>
        <w:r w:rsidR="00BF0B49" w:rsidRPr="00BF0B49">
          <w:rPr>
            <w:rStyle w:val="Hyperlink"/>
            <w:rFonts w:cs="Arial"/>
            <w:webHidden/>
            <w:color w:val="auto"/>
          </w:rPr>
          <w:t>77</w:t>
        </w:r>
        <w:r w:rsidR="00BF0B49" w:rsidRPr="00BF0B49">
          <w:rPr>
            <w:rStyle w:val="Hyperlink"/>
            <w:rFonts w:cs="Arial"/>
            <w:webHidden/>
            <w:color w:val="auto"/>
          </w:rPr>
          <w:fldChar w:fldCharType="end"/>
        </w:r>
      </w:hyperlink>
    </w:p>
    <w:p w14:paraId="59F7EF6A" w14:textId="77777777" w:rsidR="00BF0B49" w:rsidRPr="00BF0B49" w:rsidRDefault="00080D28" w:rsidP="00BF0B49">
      <w:pPr>
        <w:tabs>
          <w:tab w:val="left" w:pos="993"/>
          <w:tab w:val="right" w:leader="dot" w:pos="7700"/>
        </w:tabs>
        <w:spacing w:before="360" w:after="120"/>
        <w:jc w:val="left"/>
        <w:rPr>
          <w:rStyle w:val="Hyperlink"/>
          <w:rFonts w:cs="Arial"/>
          <w:color w:val="auto"/>
        </w:rPr>
      </w:pPr>
      <w:hyperlink w:anchor="_Toc62218323" w:history="1">
        <w:r w:rsidR="00BF0B49" w:rsidRPr="00BF0B49">
          <w:rPr>
            <w:rStyle w:val="Hyperlink"/>
            <w:rFonts w:cs="Arial"/>
            <w:b/>
            <w:noProof/>
            <w:color w:val="auto"/>
          </w:rPr>
          <w:t>Section 2: Revisions to Outcomes and Planned Performance</w:t>
        </w:r>
        <w:r w:rsidR="00BF0B49" w:rsidRPr="00BF0B49">
          <w:rPr>
            <w:rStyle w:val="Hyperlink"/>
            <w:rFonts w:cs="Arial"/>
            <w:b/>
            <w:webHidden/>
            <w:color w:val="auto"/>
          </w:rPr>
          <w:tab/>
        </w:r>
        <w:r w:rsidR="00BF0B49" w:rsidRPr="00BF0B49">
          <w:rPr>
            <w:rStyle w:val="Hyperlink"/>
            <w:rFonts w:cs="Arial"/>
            <w:b/>
            <w:webHidden/>
            <w:color w:val="auto"/>
          </w:rPr>
          <w:fldChar w:fldCharType="begin"/>
        </w:r>
        <w:r w:rsidR="00BF0B49" w:rsidRPr="00BF0B49">
          <w:rPr>
            <w:rStyle w:val="Hyperlink"/>
            <w:rFonts w:cs="Arial"/>
            <w:b/>
            <w:webHidden/>
            <w:color w:val="auto"/>
          </w:rPr>
          <w:instrText xml:space="preserve"> PAGEREF _Toc62218323 \h </w:instrText>
        </w:r>
        <w:r w:rsidR="00BF0B49" w:rsidRPr="00BF0B49">
          <w:rPr>
            <w:rStyle w:val="Hyperlink"/>
            <w:rFonts w:cs="Arial"/>
            <w:b/>
            <w:webHidden/>
            <w:color w:val="auto"/>
          </w:rPr>
        </w:r>
        <w:r w:rsidR="00BF0B49" w:rsidRPr="00BF0B49">
          <w:rPr>
            <w:rStyle w:val="Hyperlink"/>
            <w:rFonts w:cs="Arial"/>
            <w:b/>
            <w:webHidden/>
            <w:color w:val="auto"/>
          </w:rPr>
          <w:fldChar w:fldCharType="separate"/>
        </w:r>
        <w:r w:rsidR="00BF0B49" w:rsidRPr="00BF0B49">
          <w:rPr>
            <w:rStyle w:val="Hyperlink"/>
            <w:rFonts w:cs="Arial"/>
            <w:b/>
            <w:webHidden/>
            <w:color w:val="auto"/>
          </w:rPr>
          <w:t>78</w:t>
        </w:r>
        <w:r w:rsidR="00BF0B49" w:rsidRPr="00BF0B49">
          <w:rPr>
            <w:rStyle w:val="Hyperlink"/>
            <w:rFonts w:cs="Arial"/>
            <w:b/>
            <w:webHidden/>
            <w:color w:val="auto"/>
          </w:rPr>
          <w:fldChar w:fldCharType="end"/>
        </w:r>
      </w:hyperlink>
    </w:p>
    <w:p w14:paraId="17A88D54" w14:textId="77777777" w:rsidR="00BF0B49" w:rsidRPr="00BF0B49" w:rsidRDefault="00080D28" w:rsidP="00BF0B49">
      <w:pPr>
        <w:tabs>
          <w:tab w:val="left" w:pos="993"/>
          <w:tab w:val="right" w:leader="dot" w:pos="7700"/>
        </w:tabs>
        <w:spacing w:before="60" w:after="120"/>
        <w:jc w:val="left"/>
        <w:rPr>
          <w:rStyle w:val="Hyperlink"/>
          <w:rFonts w:cs="Arial"/>
          <w:color w:val="auto"/>
        </w:rPr>
      </w:pPr>
      <w:hyperlink w:anchor="_Toc62218324" w:history="1">
        <w:r w:rsidR="00BF0B49" w:rsidRPr="00BF0B49">
          <w:rPr>
            <w:rStyle w:val="Hyperlink"/>
            <w:rFonts w:cs="Arial"/>
            <w:noProof/>
            <w:color w:val="auto"/>
          </w:rPr>
          <w:t>2.1</w:t>
        </w:r>
        <w:r w:rsidR="00BF0B49" w:rsidRPr="00BF0B49">
          <w:rPr>
            <w:rStyle w:val="Hyperlink"/>
            <w:rFonts w:cs="Arial"/>
            <w:color w:val="auto"/>
          </w:rPr>
          <w:tab/>
        </w:r>
        <w:r w:rsidR="00BF0B49" w:rsidRPr="00BF0B49">
          <w:rPr>
            <w:rStyle w:val="Hyperlink"/>
            <w:rFonts w:cs="Arial"/>
            <w:noProof/>
            <w:color w:val="auto"/>
          </w:rPr>
          <w:t>Budgeted Expenses and Performance for Outcome 1</w:t>
        </w:r>
        <w:r w:rsidR="00BF0B49" w:rsidRPr="00BF0B49">
          <w:rPr>
            <w:rStyle w:val="Hyperlink"/>
            <w:rFonts w:cs="Arial"/>
            <w:webHidden/>
            <w:color w:val="auto"/>
          </w:rPr>
          <w:tab/>
        </w:r>
        <w:r w:rsidR="00BF0B49" w:rsidRPr="00BF0B49">
          <w:rPr>
            <w:rStyle w:val="Hyperlink"/>
            <w:rFonts w:cs="Arial"/>
            <w:webHidden/>
            <w:color w:val="auto"/>
          </w:rPr>
          <w:fldChar w:fldCharType="begin"/>
        </w:r>
        <w:r w:rsidR="00BF0B49" w:rsidRPr="00BF0B49">
          <w:rPr>
            <w:rStyle w:val="Hyperlink"/>
            <w:rFonts w:cs="Arial"/>
            <w:webHidden/>
            <w:color w:val="auto"/>
          </w:rPr>
          <w:instrText xml:space="preserve"> PAGEREF _Toc62218324 \h </w:instrText>
        </w:r>
        <w:r w:rsidR="00BF0B49" w:rsidRPr="00BF0B49">
          <w:rPr>
            <w:rStyle w:val="Hyperlink"/>
            <w:rFonts w:cs="Arial"/>
            <w:webHidden/>
            <w:color w:val="auto"/>
          </w:rPr>
        </w:r>
        <w:r w:rsidR="00BF0B49" w:rsidRPr="00BF0B49">
          <w:rPr>
            <w:rStyle w:val="Hyperlink"/>
            <w:rFonts w:cs="Arial"/>
            <w:webHidden/>
            <w:color w:val="auto"/>
          </w:rPr>
          <w:fldChar w:fldCharType="separate"/>
        </w:r>
        <w:r w:rsidR="00BF0B49" w:rsidRPr="00BF0B49">
          <w:rPr>
            <w:rStyle w:val="Hyperlink"/>
            <w:rFonts w:cs="Arial"/>
            <w:webHidden/>
            <w:color w:val="auto"/>
          </w:rPr>
          <w:t>78</w:t>
        </w:r>
        <w:r w:rsidR="00BF0B49" w:rsidRPr="00BF0B49">
          <w:rPr>
            <w:rStyle w:val="Hyperlink"/>
            <w:rFonts w:cs="Arial"/>
            <w:webHidden/>
            <w:color w:val="auto"/>
          </w:rPr>
          <w:fldChar w:fldCharType="end"/>
        </w:r>
      </w:hyperlink>
    </w:p>
    <w:p w14:paraId="38427E7F" w14:textId="77777777" w:rsidR="00BF0B49" w:rsidRPr="00BF0B49" w:rsidRDefault="00080D28" w:rsidP="00BF0B49">
      <w:pPr>
        <w:tabs>
          <w:tab w:val="left" w:pos="993"/>
          <w:tab w:val="right" w:leader="dot" w:pos="7700"/>
        </w:tabs>
        <w:spacing w:before="360" w:after="120"/>
        <w:jc w:val="left"/>
        <w:rPr>
          <w:rStyle w:val="Hyperlink"/>
          <w:rFonts w:cs="Arial"/>
          <w:color w:val="auto"/>
        </w:rPr>
      </w:pPr>
      <w:hyperlink w:anchor="_Toc62218325" w:history="1">
        <w:r w:rsidR="00BF0B49" w:rsidRPr="00BF0B49">
          <w:rPr>
            <w:rStyle w:val="Hyperlink"/>
            <w:rFonts w:cs="Arial"/>
            <w:b/>
            <w:noProof/>
            <w:color w:val="auto"/>
          </w:rPr>
          <w:t>Section 3: Special Account Flows and Budgeted Financial Statements</w:t>
        </w:r>
        <w:r w:rsidR="00BF0B49" w:rsidRPr="00BF0B49">
          <w:rPr>
            <w:rStyle w:val="Hyperlink"/>
            <w:rFonts w:cs="Arial"/>
            <w:b/>
            <w:webHidden/>
            <w:color w:val="auto"/>
          </w:rPr>
          <w:tab/>
        </w:r>
        <w:r w:rsidR="00BF0B49" w:rsidRPr="00BF0B49">
          <w:rPr>
            <w:rStyle w:val="Hyperlink"/>
            <w:rFonts w:cs="Arial"/>
            <w:b/>
            <w:webHidden/>
            <w:color w:val="auto"/>
          </w:rPr>
          <w:fldChar w:fldCharType="begin"/>
        </w:r>
        <w:r w:rsidR="00BF0B49" w:rsidRPr="00BF0B49">
          <w:rPr>
            <w:rStyle w:val="Hyperlink"/>
            <w:rFonts w:cs="Arial"/>
            <w:b/>
            <w:webHidden/>
            <w:color w:val="auto"/>
          </w:rPr>
          <w:instrText xml:space="preserve"> PAGEREF _Toc62218325 \h </w:instrText>
        </w:r>
        <w:r w:rsidR="00BF0B49" w:rsidRPr="00BF0B49">
          <w:rPr>
            <w:rStyle w:val="Hyperlink"/>
            <w:rFonts w:cs="Arial"/>
            <w:b/>
            <w:webHidden/>
            <w:color w:val="auto"/>
          </w:rPr>
        </w:r>
        <w:r w:rsidR="00BF0B49" w:rsidRPr="00BF0B49">
          <w:rPr>
            <w:rStyle w:val="Hyperlink"/>
            <w:rFonts w:cs="Arial"/>
            <w:b/>
            <w:webHidden/>
            <w:color w:val="auto"/>
          </w:rPr>
          <w:fldChar w:fldCharType="separate"/>
        </w:r>
        <w:r w:rsidR="00BF0B49" w:rsidRPr="00BF0B49">
          <w:rPr>
            <w:rStyle w:val="Hyperlink"/>
            <w:rFonts w:cs="Arial"/>
            <w:b/>
            <w:webHidden/>
            <w:color w:val="auto"/>
          </w:rPr>
          <w:t>79</w:t>
        </w:r>
        <w:r w:rsidR="00BF0B49" w:rsidRPr="00BF0B49">
          <w:rPr>
            <w:rStyle w:val="Hyperlink"/>
            <w:rFonts w:cs="Arial"/>
            <w:b/>
            <w:webHidden/>
            <w:color w:val="auto"/>
          </w:rPr>
          <w:fldChar w:fldCharType="end"/>
        </w:r>
      </w:hyperlink>
    </w:p>
    <w:p w14:paraId="69FBA3B4" w14:textId="77777777" w:rsidR="00BF0B49" w:rsidRPr="00BF0B49" w:rsidRDefault="00080D28" w:rsidP="00BF0B49">
      <w:pPr>
        <w:tabs>
          <w:tab w:val="left" w:pos="993"/>
          <w:tab w:val="right" w:leader="dot" w:pos="7700"/>
        </w:tabs>
        <w:spacing w:before="60" w:after="120"/>
        <w:jc w:val="left"/>
        <w:rPr>
          <w:rStyle w:val="Hyperlink"/>
          <w:rFonts w:cs="Arial"/>
          <w:color w:val="auto"/>
        </w:rPr>
      </w:pPr>
      <w:hyperlink w:anchor="_Toc62218326" w:history="1">
        <w:r w:rsidR="00BF0B49" w:rsidRPr="00BF0B49">
          <w:rPr>
            <w:rStyle w:val="Hyperlink"/>
            <w:rFonts w:cs="Arial"/>
            <w:noProof/>
            <w:color w:val="auto"/>
          </w:rPr>
          <w:t>3.1</w:t>
        </w:r>
        <w:r w:rsidR="00BF0B49" w:rsidRPr="00BF0B49">
          <w:rPr>
            <w:rStyle w:val="Hyperlink"/>
            <w:rFonts w:cs="Arial"/>
            <w:color w:val="auto"/>
          </w:rPr>
          <w:tab/>
        </w:r>
        <w:r w:rsidR="00BF0B49" w:rsidRPr="00BF0B49">
          <w:rPr>
            <w:rStyle w:val="Hyperlink"/>
            <w:rFonts w:cs="Arial"/>
            <w:noProof/>
            <w:color w:val="auto"/>
          </w:rPr>
          <w:t>Special Account Flows</w:t>
        </w:r>
        <w:r w:rsidR="00BF0B49" w:rsidRPr="00BF0B49">
          <w:rPr>
            <w:rStyle w:val="Hyperlink"/>
            <w:rFonts w:cs="Arial"/>
            <w:webHidden/>
            <w:color w:val="auto"/>
          </w:rPr>
          <w:tab/>
        </w:r>
        <w:r w:rsidR="00BF0B49" w:rsidRPr="00BF0B49">
          <w:rPr>
            <w:rStyle w:val="Hyperlink"/>
            <w:rFonts w:cs="Arial"/>
            <w:webHidden/>
            <w:color w:val="auto"/>
          </w:rPr>
          <w:fldChar w:fldCharType="begin"/>
        </w:r>
        <w:r w:rsidR="00BF0B49" w:rsidRPr="00BF0B49">
          <w:rPr>
            <w:rStyle w:val="Hyperlink"/>
            <w:rFonts w:cs="Arial"/>
            <w:webHidden/>
            <w:color w:val="auto"/>
          </w:rPr>
          <w:instrText xml:space="preserve"> PAGEREF _Toc62218326 \h </w:instrText>
        </w:r>
        <w:r w:rsidR="00BF0B49" w:rsidRPr="00BF0B49">
          <w:rPr>
            <w:rStyle w:val="Hyperlink"/>
            <w:rFonts w:cs="Arial"/>
            <w:webHidden/>
            <w:color w:val="auto"/>
          </w:rPr>
        </w:r>
        <w:r w:rsidR="00BF0B49" w:rsidRPr="00BF0B49">
          <w:rPr>
            <w:rStyle w:val="Hyperlink"/>
            <w:rFonts w:cs="Arial"/>
            <w:webHidden/>
            <w:color w:val="auto"/>
          </w:rPr>
          <w:fldChar w:fldCharType="separate"/>
        </w:r>
        <w:r w:rsidR="00BF0B49" w:rsidRPr="00BF0B49">
          <w:rPr>
            <w:rStyle w:val="Hyperlink"/>
            <w:rFonts w:cs="Arial"/>
            <w:webHidden/>
            <w:color w:val="auto"/>
          </w:rPr>
          <w:t>79</w:t>
        </w:r>
        <w:r w:rsidR="00BF0B49" w:rsidRPr="00BF0B49">
          <w:rPr>
            <w:rStyle w:val="Hyperlink"/>
            <w:rFonts w:cs="Arial"/>
            <w:webHidden/>
            <w:color w:val="auto"/>
          </w:rPr>
          <w:fldChar w:fldCharType="end"/>
        </w:r>
      </w:hyperlink>
    </w:p>
    <w:p w14:paraId="75C41ADC" w14:textId="77777777" w:rsidR="00BF0B49" w:rsidRPr="00BF0B49" w:rsidRDefault="00080D28" w:rsidP="00BF0B49">
      <w:pPr>
        <w:tabs>
          <w:tab w:val="left" w:pos="993"/>
          <w:tab w:val="right" w:leader="dot" w:pos="7700"/>
        </w:tabs>
        <w:spacing w:before="60" w:after="120"/>
        <w:jc w:val="left"/>
        <w:rPr>
          <w:rStyle w:val="Hyperlink"/>
          <w:rFonts w:cs="Arial"/>
          <w:color w:val="auto"/>
        </w:rPr>
      </w:pPr>
      <w:hyperlink w:anchor="_Toc62218327" w:history="1">
        <w:r w:rsidR="00BF0B49" w:rsidRPr="00BF0B49">
          <w:rPr>
            <w:rStyle w:val="Hyperlink"/>
            <w:rFonts w:cs="Arial"/>
            <w:noProof/>
            <w:color w:val="auto"/>
          </w:rPr>
          <w:t>3.2</w:t>
        </w:r>
        <w:r w:rsidR="00BF0B49" w:rsidRPr="00BF0B49">
          <w:rPr>
            <w:rStyle w:val="Hyperlink"/>
            <w:rFonts w:cs="Arial"/>
            <w:color w:val="auto"/>
          </w:rPr>
          <w:tab/>
        </w:r>
        <w:r w:rsidR="00BF0B49" w:rsidRPr="00BF0B49">
          <w:rPr>
            <w:rStyle w:val="Hyperlink"/>
            <w:rFonts w:cs="Arial"/>
            <w:noProof/>
            <w:color w:val="auto"/>
          </w:rPr>
          <w:t>Budgeted Financial Statements</w:t>
        </w:r>
        <w:r w:rsidR="00BF0B49" w:rsidRPr="00BF0B49">
          <w:rPr>
            <w:rStyle w:val="Hyperlink"/>
            <w:rFonts w:cs="Arial"/>
            <w:webHidden/>
            <w:color w:val="auto"/>
          </w:rPr>
          <w:tab/>
        </w:r>
        <w:r w:rsidR="00BF0B49" w:rsidRPr="00BF0B49">
          <w:rPr>
            <w:rStyle w:val="Hyperlink"/>
            <w:rFonts w:cs="Arial"/>
            <w:webHidden/>
            <w:color w:val="auto"/>
          </w:rPr>
          <w:fldChar w:fldCharType="begin"/>
        </w:r>
        <w:r w:rsidR="00BF0B49" w:rsidRPr="00BF0B49">
          <w:rPr>
            <w:rStyle w:val="Hyperlink"/>
            <w:rFonts w:cs="Arial"/>
            <w:webHidden/>
            <w:color w:val="auto"/>
          </w:rPr>
          <w:instrText xml:space="preserve"> PAGEREF _Toc62218327 \h </w:instrText>
        </w:r>
        <w:r w:rsidR="00BF0B49" w:rsidRPr="00BF0B49">
          <w:rPr>
            <w:rStyle w:val="Hyperlink"/>
            <w:rFonts w:cs="Arial"/>
            <w:webHidden/>
            <w:color w:val="auto"/>
          </w:rPr>
        </w:r>
        <w:r w:rsidR="00BF0B49" w:rsidRPr="00BF0B49">
          <w:rPr>
            <w:rStyle w:val="Hyperlink"/>
            <w:rFonts w:cs="Arial"/>
            <w:webHidden/>
            <w:color w:val="auto"/>
          </w:rPr>
          <w:fldChar w:fldCharType="separate"/>
        </w:r>
        <w:r w:rsidR="00BF0B49" w:rsidRPr="00BF0B49">
          <w:rPr>
            <w:rStyle w:val="Hyperlink"/>
            <w:rFonts w:cs="Arial"/>
            <w:webHidden/>
            <w:color w:val="auto"/>
          </w:rPr>
          <w:t>79</w:t>
        </w:r>
        <w:r w:rsidR="00BF0B49" w:rsidRPr="00BF0B49">
          <w:rPr>
            <w:rStyle w:val="Hyperlink"/>
            <w:rFonts w:cs="Arial"/>
            <w:webHidden/>
            <w:color w:val="auto"/>
          </w:rPr>
          <w:fldChar w:fldCharType="end"/>
        </w:r>
      </w:hyperlink>
    </w:p>
    <w:p w14:paraId="7F476E64" w14:textId="77777777" w:rsidR="00BF0B49" w:rsidRPr="00DE6758" w:rsidRDefault="00BF0B49" w:rsidP="00BF0B49">
      <w:pPr>
        <w:tabs>
          <w:tab w:val="left" w:pos="993"/>
          <w:tab w:val="right" w:leader="dot" w:pos="7700"/>
        </w:tabs>
        <w:spacing w:before="60" w:after="120"/>
        <w:jc w:val="left"/>
        <w:rPr>
          <w:color w:val="000000" w:themeColor="text1"/>
        </w:rPr>
        <w:sectPr w:rsidR="00BF0B49" w:rsidRPr="00DE6758" w:rsidSect="00BF0B49">
          <w:headerReference w:type="even" r:id="rId71"/>
          <w:headerReference w:type="default" r:id="rId72"/>
          <w:footerReference w:type="even" r:id="rId73"/>
          <w:footerReference w:type="default" r:id="rId74"/>
          <w:headerReference w:type="first" r:id="rId75"/>
          <w:footerReference w:type="first" r:id="rId76"/>
          <w:footnotePr>
            <w:numRestart w:val="eachSect"/>
          </w:footnotePr>
          <w:pgSz w:w="11906" w:h="16838" w:code="9"/>
          <w:pgMar w:top="2466" w:right="2098" w:bottom="2466" w:left="2098" w:header="1899" w:footer="1899" w:gutter="0"/>
          <w:pgNumType w:start="73"/>
          <w:cols w:space="708"/>
          <w:titlePg/>
          <w:docGrid w:linePitch="360"/>
        </w:sectPr>
      </w:pPr>
      <w:r w:rsidRPr="00BF0B49">
        <w:rPr>
          <w:rStyle w:val="Hyperlink"/>
          <w:rFonts w:cs="Arial"/>
          <w:b/>
          <w:noProof/>
        </w:rPr>
        <w:fldChar w:fldCharType="end"/>
      </w:r>
    </w:p>
    <w:p w14:paraId="7262F7EC" w14:textId="77777777" w:rsidR="00BF0B49" w:rsidRPr="00BF0B49" w:rsidRDefault="00BF0B49" w:rsidP="00BF0B49">
      <w:pPr>
        <w:pStyle w:val="Heading2"/>
        <w:jc w:val="left"/>
        <w:rPr>
          <w:b w:val="0"/>
          <w:bCs w:val="0"/>
          <w:iCs/>
          <w:smallCaps w:val="0"/>
          <w:kern w:val="0"/>
          <w:sz w:val="30"/>
          <w:szCs w:val="30"/>
          <w:lang w:eastAsia="en-AU"/>
        </w:rPr>
      </w:pPr>
      <w:bookmarkStart w:id="108" w:name="_Toc31620074"/>
      <w:bookmarkStart w:id="109" w:name="_Toc62218317"/>
      <w:r w:rsidRPr="00BF0B49">
        <w:rPr>
          <w:b w:val="0"/>
          <w:bCs w:val="0"/>
          <w:iCs/>
          <w:smallCaps w:val="0"/>
          <w:kern w:val="0"/>
          <w:sz w:val="30"/>
          <w:szCs w:val="30"/>
          <w:lang w:eastAsia="en-AU"/>
        </w:rPr>
        <w:lastRenderedPageBreak/>
        <w:t>Section 1: Entity Overview and Resources</w:t>
      </w:r>
      <w:bookmarkEnd w:id="108"/>
      <w:bookmarkEnd w:id="109"/>
    </w:p>
    <w:p w14:paraId="59CE13D7" w14:textId="77777777" w:rsidR="00BF0B49" w:rsidRPr="00BF0B49" w:rsidRDefault="00BF0B49" w:rsidP="00BF0B49">
      <w:pPr>
        <w:pStyle w:val="Heading3"/>
        <w:spacing w:before="240" w:after="240"/>
        <w:rPr>
          <w:rFonts w:cs="Times New Roman"/>
          <w:smallCaps/>
          <w:color w:val="000000"/>
          <w:sz w:val="26"/>
          <w:szCs w:val="26"/>
        </w:rPr>
      </w:pPr>
      <w:bookmarkStart w:id="110" w:name="_Toc31620075"/>
      <w:bookmarkStart w:id="111" w:name="_Toc62218318"/>
      <w:r w:rsidRPr="00BF0B49">
        <w:rPr>
          <w:rFonts w:cs="Times New Roman"/>
          <w:smallCaps/>
          <w:color w:val="000000"/>
          <w:sz w:val="26"/>
          <w:szCs w:val="26"/>
        </w:rPr>
        <w:t>1.1</w:t>
      </w:r>
      <w:r w:rsidRPr="00BF0B49">
        <w:rPr>
          <w:rFonts w:cs="Times New Roman"/>
          <w:smallCaps/>
          <w:color w:val="000000"/>
          <w:sz w:val="26"/>
          <w:szCs w:val="26"/>
        </w:rPr>
        <w:tab/>
        <w:t>Strategic Direction Statement</w:t>
      </w:r>
      <w:bookmarkEnd w:id="110"/>
      <w:bookmarkEnd w:id="111"/>
    </w:p>
    <w:p w14:paraId="51DC09BA" w14:textId="77777777" w:rsidR="00BF0B49" w:rsidRPr="00BF0B49" w:rsidRDefault="00BF0B49" w:rsidP="00BF0B49">
      <w:pPr>
        <w:jc w:val="left"/>
        <w:rPr>
          <w:rFonts w:ascii="Book Antiqua" w:hAnsi="Book Antiqua"/>
          <w:color w:val="000000" w:themeColor="text1"/>
        </w:rPr>
      </w:pPr>
      <w:r w:rsidRPr="00BF0B49">
        <w:rPr>
          <w:rFonts w:ascii="Book Antiqua" w:hAnsi="Book Antiqua"/>
          <w:color w:val="000000" w:themeColor="text1"/>
        </w:rPr>
        <w:t xml:space="preserve">The Aged Care Quality and Safety Commission (ACQSC) works under the </w:t>
      </w:r>
      <w:r w:rsidRPr="00BF0B49">
        <w:rPr>
          <w:rFonts w:ascii="Book Antiqua" w:hAnsi="Book Antiqua"/>
          <w:i/>
          <w:iCs/>
          <w:color w:val="000000" w:themeColor="text1"/>
        </w:rPr>
        <w:t>Aged Care Quality and Safety Commission Act 2018</w:t>
      </w:r>
      <w:r w:rsidRPr="00BF0B49">
        <w:rPr>
          <w:rFonts w:ascii="Book Antiqua" w:hAnsi="Book Antiqua"/>
          <w:color w:val="000000" w:themeColor="text1"/>
        </w:rPr>
        <w:t xml:space="preserve">, the Aged Care Quality and Safety Commission Rules 2018 and the </w:t>
      </w:r>
      <w:r w:rsidRPr="00BF0B49">
        <w:rPr>
          <w:rFonts w:ascii="Book Antiqua" w:hAnsi="Book Antiqua"/>
          <w:i/>
          <w:iCs/>
          <w:color w:val="000000" w:themeColor="text1"/>
        </w:rPr>
        <w:t>Aged Care Act 1997</w:t>
      </w:r>
      <w:r w:rsidRPr="00BF0B49">
        <w:rPr>
          <w:rFonts w:ascii="Book Antiqua" w:hAnsi="Book Antiqua"/>
          <w:color w:val="000000" w:themeColor="text1"/>
        </w:rPr>
        <w:t xml:space="preserve">. The ACQSC is a non-corporate Commonwealth entity under the </w:t>
      </w:r>
      <w:r w:rsidRPr="00BF0B49">
        <w:rPr>
          <w:rFonts w:ascii="Book Antiqua" w:hAnsi="Book Antiqua"/>
          <w:i/>
          <w:iCs/>
          <w:color w:val="000000" w:themeColor="text1"/>
        </w:rPr>
        <w:t>Public Governance, Performance and Accountability Act 2013</w:t>
      </w:r>
      <w:r w:rsidRPr="00BF0B49">
        <w:rPr>
          <w:rFonts w:ascii="Book Antiqua" w:hAnsi="Book Antiqua"/>
          <w:color w:val="000000" w:themeColor="text1"/>
        </w:rPr>
        <w:t xml:space="preserve">. </w:t>
      </w:r>
    </w:p>
    <w:p w14:paraId="016E109F" w14:textId="77777777" w:rsidR="00BF0B49" w:rsidRPr="00BF0B49" w:rsidRDefault="00BF0B49" w:rsidP="00BF0B49">
      <w:pPr>
        <w:jc w:val="left"/>
        <w:rPr>
          <w:rFonts w:ascii="Book Antiqua" w:hAnsi="Book Antiqua"/>
          <w:color w:val="000000" w:themeColor="text1"/>
        </w:rPr>
      </w:pPr>
      <w:r w:rsidRPr="00BF0B49">
        <w:rPr>
          <w:rFonts w:ascii="Book Antiqua" w:hAnsi="Book Antiqua"/>
          <w:color w:val="000000" w:themeColor="text1"/>
        </w:rPr>
        <w:t xml:space="preserve">For a full outline of the ACQSC’s Strategic Direction, refer page </w:t>
      </w:r>
      <w:r w:rsidRPr="00BF0B49">
        <w:rPr>
          <w:rFonts w:ascii="Book Antiqua" w:hAnsi="Book Antiqua"/>
        </w:rPr>
        <w:t xml:space="preserve">134 </w:t>
      </w:r>
      <w:r w:rsidRPr="00BF0B49">
        <w:rPr>
          <w:rFonts w:ascii="Book Antiqua" w:hAnsi="Book Antiqua"/>
          <w:color w:val="000000" w:themeColor="text1"/>
        </w:rPr>
        <w:t>of the</w:t>
      </w:r>
      <w:r w:rsidRPr="00BF0B49">
        <w:rPr>
          <w:rFonts w:ascii="Book Antiqua" w:hAnsi="Book Antiqua"/>
          <w:color w:val="000000" w:themeColor="text1"/>
        </w:rPr>
        <w:br/>
      </w:r>
      <w:r w:rsidRPr="00BF0B49">
        <w:rPr>
          <w:rFonts w:ascii="Book Antiqua" w:hAnsi="Book Antiqua"/>
          <w:i/>
          <w:color w:val="000000" w:themeColor="text1"/>
        </w:rPr>
        <w:t>Health Portfolio Budget Statements 2021</w:t>
      </w:r>
      <w:r w:rsidRPr="00BF0B49">
        <w:rPr>
          <w:rFonts w:ascii="Book Antiqua" w:hAnsi="Book Antiqua"/>
          <w:i/>
        </w:rPr>
        <w:t>–</w:t>
      </w:r>
      <w:r w:rsidRPr="00BF0B49">
        <w:rPr>
          <w:rFonts w:ascii="Book Antiqua" w:hAnsi="Book Antiqua"/>
          <w:i/>
          <w:color w:val="000000" w:themeColor="text1"/>
        </w:rPr>
        <w:t>22</w:t>
      </w:r>
      <w:r w:rsidRPr="00BF0B49">
        <w:rPr>
          <w:rFonts w:ascii="Book Antiqua" w:hAnsi="Book Antiqua"/>
          <w:color w:val="000000" w:themeColor="text1"/>
        </w:rPr>
        <w:t xml:space="preserve">. </w:t>
      </w:r>
    </w:p>
    <w:p w14:paraId="76805463" w14:textId="77777777" w:rsidR="00BF0B49" w:rsidRPr="00DE6758" w:rsidRDefault="00BF0B49" w:rsidP="00BF0B49">
      <w:pPr>
        <w:rPr>
          <w:color w:val="000000" w:themeColor="text1"/>
          <w:lang w:eastAsia="en-US"/>
        </w:rPr>
      </w:pPr>
      <w:r w:rsidRPr="00DE6758">
        <w:rPr>
          <w:color w:val="000000" w:themeColor="text1"/>
        </w:rPr>
        <w:br w:type="page"/>
      </w:r>
    </w:p>
    <w:p w14:paraId="343255C0" w14:textId="77777777" w:rsidR="00BF0B49" w:rsidRPr="00BF0B49" w:rsidRDefault="00BF0B49" w:rsidP="00BF0B49">
      <w:pPr>
        <w:pStyle w:val="Heading3"/>
        <w:spacing w:before="240" w:after="240"/>
        <w:rPr>
          <w:rFonts w:cs="Times New Roman"/>
          <w:smallCaps/>
          <w:color w:val="000000"/>
          <w:sz w:val="26"/>
          <w:szCs w:val="26"/>
        </w:rPr>
      </w:pPr>
      <w:bookmarkStart w:id="112" w:name="_Toc31620076"/>
      <w:bookmarkStart w:id="113" w:name="_Toc62218319"/>
      <w:r w:rsidRPr="00BF0B49">
        <w:rPr>
          <w:rFonts w:cs="Times New Roman"/>
          <w:smallCaps/>
          <w:color w:val="000000"/>
          <w:sz w:val="26"/>
          <w:szCs w:val="26"/>
        </w:rPr>
        <w:lastRenderedPageBreak/>
        <w:t>1.2</w:t>
      </w:r>
      <w:r w:rsidRPr="00BF0B49">
        <w:rPr>
          <w:rFonts w:cs="Times New Roman"/>
          <w:smallCaps/>
          <w:color w:val="000000"/>
          <w:sz w:val="26"/>
          <w:szCs w:val="26"/>
        </w:rPr>
        <w:tab/>
        <w:t>Entity Resource Statement</w:t>
      </w:r>
      <w:bookmarkEnd w:id="112"/>
      <w:bookmarkEnd w:id="113"/>
    </w:p>
    <w:p w14:paraId="0A106877" w14:textId="77777777" w:rsidR="00BF0B49" w:rsidRPr="00BF0B49" w:rsidRDefault="00BF0B49" w:rsidP="00BF0B49">
      <w:pPr>
        <w:spacing w:after="120"/>
        <w:rPr>
          <w:rFonts w:ascii="Book Antiqua" w:hAnsi="Book Antiqua"/>
        </w:rPr>
      </w:pPr>
      <w:r w:rsidRPr="00BF0B49">
        <w:rPr>
          <w:rFonts w:ascii="Book Antiqua" w:hAnsi="Book Antiqua"/>
        </w:rPr>
        <w:t>The Entity Resource Statement details the resourcing for the ACQSC at Additional Estimates (AEs). Table 1.1 outlines the total resourcing available from all sources for the 2021–22 Budget year, including variations through Appropriation Bills (No. 3) and (No. 4), special appropriations and special accounts.</w:t>
      </w:r>
    </w:p>
    <w:p w14:paraId="32845C2C" w14:textId="77777777" w:rsidR="00BF0B49" w:rsidRPr="00DE6758" w:rsidRDefault="00BF0B49" w:rsidP="00BF0B49">
      <w:pPr>
        <w:pStyle w:val="Tablenumberandreference"/>
      </w:pPr>
      <w:r w:rsidRPr="00DE6758">
        <w:t>Table 1.1: ACQSC Resource Statement – Additional Estimates for 202</w:t>
      </w:r>
      <w:r>
        <w:t>1–22</w:t>
      </w:r>
      <w:r w:rsidRPr="00DE6758">
        <w:t xml:space="preserve"> as at Additional Estimates February </w:t>
      </w:r>
      <w:r>
        <w:t>2022</w:t>
      </w:r>
    </w:p>
    <w:tbl>
      <w:tblPr>
        <w:tblW w:w="7683" w:type="dxa"/>
        <w:jc w:val="center"/>
        <w:tblLayout w:type="fixed"/>
        <w:tblLook w:val="04A0" w:firstRow="1" w:lastRow="0" w:firstColumn="1" w:lastColumn="0" w:noHBand="0" w:noVBand="1"/>
        <w:tblCaption w:val="Table 1.1: ACQSC Resource Statement – Additional Estimates for 2021–22 as at Additional Estimates February 2022"/>
      </w:tblPr>
      <w:tblGrid>
        <w:gridCol w:w="3257"/>
        <w:gridCol w:w="1278"/>
        <w:gridCol w:w="1081"/>
        <w:gridCol w:w="1048"/>
        <w:gridCol w:w="1019"/>
      </w:tblGrid>
      <w:tr w:rsidR="00BF0B49" w:rsidRPr="00521680" w14:paraId="55C1D1A1" w14:textId="77777777" w:rsidTr="00BF0B49">
        <w:trPr>
          <w:trHeight w:val="765"/>
          <w:jc w:val="center"/>
        </w:trPr>
        <w:tc>
          <w:tcPr>
            <w:tcW w:w="3423" w:type="dxa"/>
            <w:tcBorders>
              <w:top w:val="single" w:sz="4" w:space="0" w:color="auto"/>
              <w:left w:val="nil"/>
              <w:bottom w:val="nil"/>
              <w:right w:val="nil"/>
            </w:tcBorders>
            <w:shd w:val="clear" w:color="auto" w:fill="auto"/>
            <w:hideMark/>
          </w:tcPr>
          <w:p w14:paraId="1AD0CDA4" w14:textId="77777777" w:rsidR="00BF0B49" w:rsidRPr="00521680" w:rsidRDefault="00BF0B49" w:rsidP="00BF0B49">
            <w:pPr>
              <w:spacing w:before="40" w:after="0"/>
              <w:jc w:val="right"/>
              <w:rPr>
                <w:rFonts w:cs="Arial"/>
                <w:b/>
                <w:bCs/>
                <w:sz w:val="16"/>
                <w:szCs w:val="16"/>
              </w:rPr>
            </w:pPr>
            <w:r w:rsidRPr="00521680">
              <w:rPr>
                <w:rFonts w:cs="Arial"/>
                <w:b/>
                <w:bCs/>
                <w:sz w:val="16"/>
                <w:szCs w:val="16"/>
              </w:rPr>
              <w:t> </w:t>
            </w:r>
          </w:p>
        </w:tc>
        <w:tc>
          <w:tcPr>
            <w:tcW w:w="1335" w:type="dxa"/>
            <w:tcBorders>
              <w:top w:val="single" w:sz="4" w:space="0" w:color="auto"/>
              <w:left w:val="nil"/>
              <w:bottom w:val="single" w:sz="4" w:space="0" w:color="auto"/>
              <w:right w:val="nil"/>
            </w:tcBorders>
            <w:shd w:val="clear" w:color="auto" w:fill="auto"/>
            <w:hideMark/>
          </w:tcPr>
          <w:p w14:paraId="576DD542" w14:textId="77777777" w:rsidR="00BF0B49" w:rsidRPr="00521680" w:rsidRDefault="00BF0B49" w:rsidP="00BF0B49">
            <w:pPr>
              <w:spacing w:before="40" w:after="0"/>
              <w:jc w:val="right"/>
              <w:rPr>
                <w:rFonts w:cs="Arial"/>
                <w:b/>
                <w:bCs/>
                <w:sz w:val="16"/>
                <w:szCs w:val="16"/>
              </w:rPr>
            </w:pPr>
            <w:r>
              <w:rPr>
                <w:rFonts w:cs="Arial"/>
                <w:b/>
                <w:bCs/>
                <w:sz w:val="16"/>
                <w:szCs w:val="16"/>
              </w:rPr>
              <w:t>2020–</w:t>
            </w:r>
            <w:r w:rsidRPr="00521680">
              <w:rPr>
                <w:rFonts w:cs="Arial"/>
                <w:b/>
                <w:bCs/>
                <w:sz w:val="16"/>
                <w:szCs w:val="16"/>
              </w:rPr>
              <w:t>21</w:t>
            </w:r>
            <w:r w:rsidRPr="00521680">
              <w:rPr>
                <w:rFonts w:cs="Arial"/>
                <w:b/>
                <w:bCs/>
                <w:sz w:val="16"/>
                <w:szCs w:val="16"/>
              </w:rPr>
              <w:br/>
              <w:t>Actual</w:t>
            </w:r>
            <w:r w:rsidRPr="00521680">
              <w:rPr>
                <w:rFonts w:cs="Arial"/>
                <w:b/>
                <w:bCs/>
                <w:sz w:val="16"/>
                <w:szCs w:val="16"/>
              </w:rPr>
              <w:br/>
              <w:t>available</w:t>
            </w:r>
            <w:r w:rsidRPr="00521680">
              <w:rPr>
                <w:rFonts w:cs="Arial"/>
                <w:b/>
                <w:bCs/>
                <w:sz w:val="16"/>
                <w:szCs w:val="16"/>
              </w:rPr>
              <w:br/>
              <w:t>appropriation</w:t>
            </w:r>
            <w:r w:rsidRPr="00521680">
              <w:rPr>
                <w:rFonts w:cs="Arial"/>
                <w:b/>
                <w:bCs/>
                <w:sz w:val="16"/>
                <w:szCs w:val="16"/>
              </w:rPr>
              <w:br/>
            </w:r>
            <w:r w:rsidRPr="00521680">
              <w:rPr>
                <w:rFonts w:cs="Arial"/>
                <w:sz w:val="16"/>
                <w:szCs w:val="16"/>
              </w:rPr>
              <w:t>$'000</w:t>
            </w:r>
          </w:p>
        </w:tc>
        <w:tc>
          <w:tcPr>
            <w:tcW w:w="1127" w:type="dxa"/>
            <w:tcBorders>
              <w:top w:val="single" w:sz="4" w:space="0" w:color="auto"/>
              <w:left w:val="nil"/>
              <w:bottom w:val="single" w:sz="4" w:space="0" w:color="auto"/>
              <w:right w:val="nil"/>
            </w:tcBorders>
            <w:shd w:val="clear" w:color="000000" w:fill="D9D9D9"/>
            <w:hideMark/>
          </w:tcPr>
          <w:p w14:paraId="2B9B2629" w14:textId="77777777" w:rsidR="00BF0B49" w:rsidRPr="00521680" w:rsidRDefault="00BF0B49" w:rsidP="00BF0B49">
            <w:pPr>
              <w:spacing w:before="40" w:after="0"/>
              <w:jc w:val="right"/>
              <w:rPr>
                <w:rFonts w:cs="Arial"/>
                <w:b/>
                <w:bCs/>
                <w:sz w:val="16"/>
                <w:szCs w:val="16"/>
              </w:rPr>
            </w:pPr>
            <w:r>
              <w:rPr>
                <w:rFonts w:cs="Arial"/>
                <w:b/>
                <w:bCs/>
                <w:sz w:val="16"/>
                <w:szCs w:val="16"/>
              </w:rPr>
              <w:t>2021–</w:t>
            </w:r>
            <w:r w:rsidRPr="00521680">
              <w:rPr>
                <w:rFonts w:cs="Arial"/>
                <w:b/>
                <w:bCs/>
                <w:sz w:val="16"/>
                <w:szCs w:val="16"/>
              </w:rPr>
              <w:t>22</w:t>
            </w:r>
            <w:r w:rsidRPr="00521680">
              <w:rPr>
                <w:rFonts w:cs="Arial"/>
                <w:b/>
                <w:bCs/>
                <w:sz w:val="16"/>
                <w:szCs w:val="16"/>
              </w:rPr>
              <w:br/>
              <w:t>Estimate as</w:t>
            </w:r>
            <w:r w:rsidRPr="00521680">
              <w:rPr>
                <w:rFonts w:cs="Arial"/>
                <w:b/>
                <w:bCs/>
                <w:sz w:val="16"/>
                <w:szCs w:val="16"/>
              </w:rPr>
              <w:br/>
              <w:t>at Budget</w:t>
            </w:r>
            <w:r w:rsidRPr="00521680">
              <w:rPr>
                <w:rFonts w:cs="Arial"/>
                <w:b/>
                <w:bCs/>
                <w:sz w:val="16"/>
                <w:szCs w:val="16"/>
              </w:rPr>
              <w:br/>
            </w:r>
            <w:r w:rsidRPr="00521680">
              <w:rPr>
                <w:rFonts w:cs="Arial"/>
                <w:b/>
                <w:bCs/>
                <w:sz w:val="16"/>
                <w:szCs w:val="16"/>
              </w:rPr>
              <w:br/>
            </w:r>
            <w:r w:rsidRPr="00521680">
              <w:rPr>
                <w:rFonts w:cs="Arial"/>
                <w:sz w:val="16"/>
                <w:szCs w:val="16"/>
              </w:rPr>
              <w:t>$'000</w:t>
            </w:r>
          </w:p>
        </w:tc>
        <w:tc>
          <w:tcPr>
            <w:tcW w:w="1093" w:type="dxa"/>
            <w:tcBorders>
              <w:top w:val="single" w:sz="4" w:space="0" w:color="auto"/>
              <w:left w:val="nil"/>
              <w:bottom w:val="single" w:sz="4" w:space="0" w:color="auto"/>
              <w:right w:val="nil"/>
            </w:tcBorders>
            <w:shd w:val="clear" w:color="auto" w:fill="auto"/>
            <w:hideMark/>
          </w:tcPr>
          <w:p w14:paraId="7A13BCEC" w14:textId="77777777" w:rsidR="00BF0B49" w:rsidRPr="00521680" w:rsidRDefault="00BF0B49" w:rsidP="00BF0B49">
            <w:pPr>
              <w:spacing w:before="40" w:after="0"/>
              <w:jc w:val="right"/>
              <w:rPr>
                <w:rFonts w:cs="Arial"/>
                <w:b/>
                <w:bCs/>
                <w:sz w:val="16"/>
                <w:szCs w:val="16"/>
              </w:rPr>
            </w:pPr>
            <w:r>
              <w:rPr>
                <w:rFonts w:cs="Arial"/>
                <w:b/>
                <w:bCs/>
                <w:sz w:val="16"/>
                <w:szCs w:val="16"/>
              </w:rPr>
              <w:t>2021–2</w:t>
            </w:r>
            <w:r w:rsidRPr="00521680">
              <w:rPr>
                <w:rFonts w:cs="Arial"/>
                <w:b/>
                <w:bCs/>
                <w:sz w:val="16"/>
                <w:szCs w:val="16"/>
              </w:rPr>
              <w:t>2</w:t>
            </w:r>
            <w:r w:rsidRPr="00521680">
              <w:rPr>
                <w:rFonts w:cs="Arial"/>
                <w:b/>
                <w:bCs/>
                <w:sz w:val="16"/>
                <w:szCs w:val="16"/>
              </w:rPr>
              <w:br/>
              <w:t>Proposed</w:t>
            </w:r>
            <w:r w:rsidRPr="00521680">
              <w:rPr>
                <w:rFonts w:cs="Arial"/>
                <w:b/>
                <w:bCs/>
                <w:sz w:val="16"/>
                <w:szCs w:val="16"/>
              </w:rPr>
              <w:br/>
              <w:t>Additional</w:t>
            </w:r>
            <w:r w:rsidRPr="00521680">
              <w:rPr>
                <w:rFonts w:cs="Arial"/>
                <w:b/>
                <w:bCs/>
                <w:sz w:val="16"/>
                <w:szCs w:val="16"/>
              </w:rPr>
              <w:br/>
              <w:t>Estimates</w:t>
            </w:r>
            <w:r w:rsidRPr="00521680">
              <w:rPr>
                <w:rFonts w:cs="Arial"/>
                <w:b/>
                <w:bCs/>
                <w:sz w:val="16"/>
                <w:szCs w:val="16"/>
              </w:rPr>
              <w:br/>
            </w:r>
            <w:r w:rsidRPr="00521680">
              <w:rPr>
                <w:rFonts w:cs="Arial"/>
                <w:sz w:val="16"/>
                <w:szCs w:val="16"/>
              </w:rPr>
              <w:t>$'000</w:t>
            </w:r>
          </w:p>
        </w:tc>
        <w:tc>
          <w:tcPr>
            <w:tcW w:w="1062" w:type="dxa"/>
            <w:tcBorders>
              <w:top w:val="single" w:sz="4" w:space="0" w:color="auto"/>
              <w:left w:val="nil"/>
              <w:bottom w:val="single" w:sz="4" w:space="0" w:color="auto"/>
              <w:right w:val="nil"/>
            </w:tcBorders>
            <w:shd w:val="clear" w:color="auto" w:fill="auto"/>
            <w:hideMark/>
          </w:tcPr>
          <w:p w14:paraId="62439541" w14:textId="77777777" w:rsidR="00BF0B49" w:rsidRPr="00521680" w:rsidRDefault="00BF0B49" w:rsidP="00BF0B49">
            <w:pPr>
              <w:spacing w:before="40" w:after="0"/>
              <w:jc w:val="right"/>
              <w:rPr>
                <w:rFonts w:cs="Arial"/>
                <w:b/>
                <w:bCs/>
                <w:sz w:val="16"/>
                <w:szCs w:val="16"/>
              </w:rPr>
            </w:pPr>
            <w:r w:rsidRPr="00521680">
              <w:rPr>
                <w:rFonts w:cs="Arial"/>
                <w:b/>
                <w:bCs/>
                <w:sz w:val="16"/>
                <w:szCs w:val="16"/>
              </w:rPr>
              <w:t>2021</w:t>
            </w:r>
            <w:r>
              <w:rPr>
                <w:rFonts w:cs="Arial"/>
                <w:b/>
                <w:bCs/>
                <w:sz w:val="16"/>
                <w:szCs w:val="16"/>
              </w:rPr>
              <w:t>–22</w:t>
            </w:r>
            <w:r>
              <w:rPr>
                <w:rFonts w:cs="Arial"/>
                <w:b/>
                <w:bCs/>
                <w:sz w:val="16"/>
                <w:szCs w:val="16"/>
              </w:rPr>
              <w:br/>
              <w:t>Total</w:t>
            </w:r>
            <w:r>
              <w:rPr>
                <w:rFonts w:cs="Arial"/>
                <w:b/>
                <w:bCs/>
                <w:sz w:val="16"/>
                <w:szCs w:val="16"/>
              </w:rPr>
              <w:br/>
              <w:t>E</w:t>
            </w:r>
            <w:r w:rsidRPr="00521680">
              <w:rPr>
                <w:rFonts w:cs="Arial"/>
                <w:b/>
                <w:bCs/>
                <w:sz w:val="16"/>
                <w:szCs w:val="16"/>
              </w:rPr>
              <w:t>stimate</w:t>
            </w:r>
            <w:r w:rsidRPr="00521680">
              <w:rPr>
                <w:rFonts w:cs="Arial"/>
                <w:b/>
                <w:bCs/>
                <w:sz w:val="16"/>
                <w:szCs w:val="16"/>
              </w:rPr>
              <w:br/>
              <w:t>at AEs</w:t>
            </w:r>
            <w:r w:rsidRPr="00521680">
              <w:rPr>
                <w:rFonts w:cs="Arial"/>
                <w:b/>
                <w:bCs/>
                <w:sz w:val="16"/>
                <w:szCs w:val="16"/>
              </w:rPr>
              <w:br/>
            </w:r>
            <w:r w:rsidRPr="00521680">
              <w:rPr>
                <w:rFonts w:cs="Arial"/>
                <w:sz w:val="16"/>
                <w:szCs w:val="16"/>
              </w:rPr>
              <w:t>$'000</w:t>
            </w:r>
          </w:p>
        </w:tc>
      </w:tr>
      <w:tr w:rsidR="00BF0B49" w:rsidRPr="00521680" w14:paraId="411C7F9F" w14:textId="77777777" w:rsidTr="00BF0B49">
        <w:trPr>
          <w:trHeight w:val="283"/>
          <w:jc w:val="center"/>
        </w:trPr>
        <w:tc>
          <w:tcPr>
            <w:tcW w:w="3423" w:type="dxa"/>
            <w:tcBorders>
              <w:top w:val="nil"/>
              <w:left w:val="nil"/>
              <w:bottom w:val="nil"/>
              <w:right w:val="nil"/>
            </w:tcBorders>
            <w:shd w:val="clear" w:color="auto" w:fill="auto"/>
            <w:noWrap/>
            <w:vAlign w:val="bottom"/>
            <w:hideMark/>
          </w:tcPr>
          <w:p w14:paraId="0793E05D" w14:textId="77777777" w:rsidR="00BF0B49" w:rsidRPr="00521680" w:rsidRDefault="00BF0B49" w:rsidP="00BF0B49">
            <w:pPr>
              <w:spacing w:after="0"/>
              <w:jc w:val="left"/>
              <w:rPr>
                <w:rFonts w:cs="Arial"/>
                <w:b/>
                <w:bCs/>
                <w:sz w:val="16"/>
                <w:szCs w:val="16"/>
              </w:rPr>
            </w:pPr>
            <w:r w:rsidRPr="00521680">
              <w:rPr>
                <w:rFonts w:cs="Arial"/>
                <w:b/>
                <w:bCs/>
                <w:sz w:val="16"/>
                <w:szCs w:val="16"/>
              </w:rPr>
              <w:t>DEPARTMENTAL</w:t>
            </w:r>
          </w:p>
        </w:tc>
        <w:tc>
          <w:tcPr>
            <w:tcW w:w="1335" w:type="dxa"/>
            <w:tcBorders>
              <w:top w:val="nil"/>
              <w:left w:val="nil"/>
              <w:bottom w:val="nil"/>
              <w:right w:val="nil"/>
            </w:tcBorders>
            <w:shd w:val="clear" w:color="auto" w:fill="auto"/>
            <w:vAlign w:val="bottom"/>
            <w:hideMark/>
          </w:tcPr>
          <w:p w14:paraId="4F12FF37" w14:textId="77777777" w:rsidR="00BF0B49" w:rsidRPr="00521680" w:rsidRDefault="00BF0B49" w:rsidP="00BF0B49">
            <w:pPr>
              <w:spacing w:after="0"/>
              <w:jc w:val="right"/>
              <w:rPr>
                <w:rFonts w:cs="Arial"/>
                <w:sz w:val="16"/>
                <w:szCs w:val="16"/>
              </w:rPr>
            </w:pPr>
          </w:p>
        </w:tc>
        <w:tc>
          <w:tcPr>
            <w:tcW w:w="1127" w:type="dxa"/>
            <w:tcBorders>
              <w:top w:val="nil"/>
              <w:left w:val="nil"/>
              <w:bottom w:val="nil"/>
              <w:right w:val="nil"/>
            </w:tcBorders>
            <w:shd w:val="clear" w:color="000000" w:fill="D9D9D9"/>
            <w:noWrap/>
            <w:vAlign w:val="bottom"/>
            <w:hideMark/>
          </w:tcPr>
          <w:p w14:paraId="26D5B9FF" w14:textId="77777777" w:rsidR="00BF0B49" w:rsidRPr="00521680" w:rsidRDefault="00BF0B49" w:rsidP="00BF0B49">
            <w:pPr>
              <w:spacing w:after="0"/>
              <w:jc w:val="right"/>
              <w:rPr>
                <w:rFonts w:cs="Arial"/>
                <w:sz w:val="16"/>
                <w:szCs w:val="16"/>
              </w:rPr>
            </w:pPr>
            <w:r w:rsidRPr="00521680">
              <w:rPr>
                <w:rFonts w:cs="Arial"/>
                <w:sz w:val="16"/>
                <w:szCs w:val="16"/>
              </w:rPr>
              <w:t> </w:t>
            </w:r>
          </w:p>
        </w:tc>
        <w:tc>
          <w:tcPr>
            <w:tcW w:w="1093" w:type="dxa"/>
            <w:tcBorders>
              <w:top w:val="nil"/>
              <w:left w:val="nil"/>
              <w:bottom w:val="nil"/>
              <w:right w:val="nil"/>
            </w:tcBorders>
            <w:shd w:val="clear" w:color="auto" w:fill="auto"/>
            <w:noWrap/>
            <w:vAlign w:val="bottom"/>
            <w:hideMark/>
          </w:tcPr>
          <w:p w14:paraId="704D3D62" w14:textId="77777777" w:rsidR="00BF0B49" w:rsidRPr="00521680" w:rsidRDefault="00BF0B49" w:rsidP="00BF0B49">
            <w:pPr>
              <w:spacing w:after="0"/>
              <w:jc w:val="right"/>
              <w:rPr>
                <w:rFonts w:cs="Arial"/>
                <w:sz w:val="16"/>
                <w:szCs w:val="16"/>
              </w:rPr>
            </w:pPr>
          </w:p>
        </w:tc>
        <w:tc>
          <w:tcPr>
            <w:tcW w:w="1062" w:type="dxa"/>
            <w:tcBorders>
              <w:top w:val="nil"/>
              <w:left w:val="nil"/>
              <w:bottom w:val="nil"/>
              <w:right w:val="nil"/>
            </w:tcBorders>
            <w:shd w:val="clear" w:color="auto" w:fill="auto"/>
            <w:noWrap/>
            <w:vAlign w:val="bottom"/>
            <w:hideMark/>
          </w:tcPr>
          <w:p w14:paraId="5E38B8F5" w14:textId="77777777" w:rsidR="00BF0B49" w:rsidRPr="00521680" w:rsidRDefault="00BF0B49" w:rsidP="00BF0B49">
            <w:pPr>
              <w:spacing w:after="0"/>
              <w:jc w:val="right"/>
              <w:rPr>
                <w:rFonts w:ascii="Times New Roman" w:hAnsi="Times New Roman"/>
              </w:rPr>
            </w:pPr>
          </w:p>
        </w:tc>
      </w:tr>
      <w:tr w:rsidR="00BF0B49" w:rsidRPr="00521680" w14:paraId="60F1447F" w14:textId="77777777" w:rsidTr="00BF0B49">
        <w:trPr>
          <w:trHeight w:val="225"/>
          <w:jc w:val="center"/>
        </w:trPr>
        <w:tc>
          <w:tcPr>
            <w:tcW w:w="3423" w:type="dxa"/>
            <w:tcBorders>
              <w:top w:val="nil"/>
              <w:left w:val="nil"/>
              <w:bottom w:val="nil"/>
              <w:right w:val="nil"/>
            </w:tcBorders>
            <w:shd w:val="clear" w:color="auto" w:fill="auto"/>
            <w:noWrap/>
            <w:vAlign w:val="bottom"/>
            <w:hideMark/>
          </w:tcPr>
          <w:p w14:paraId="7D58D0D2" w14:textId="77777777" w:rsidR="00BF0B49" w:rsidRPr="00521680" w:rsidRDefault="00BF0B49" w:rsidP="00BF0B49">
            <w:pPr>
              <w:spacing w:after="0"/>
              <w:ind w:firstLineChars="100" w:firstLine="160"/>
              <w:jc w:val="left"/>
              <w:rPr>
                <w:rFonts w:cs="Arial"/>
                <w:sz w:val="16"/>
                <w:szCs w:val="16"/>
              </w:rPr>
            </w:pPr>
            <w:r w:rsidRPr="00521680">
              <w:rPr>
                <w:rFonts w:cs="Arial"/>
                <w:sz w:val="16"/>
                <w:szCs w:val="16"/>
              </w:rPr>
              <w:t>Prior year appropriation available</w:t>
            </w:r>
            <w:r>
              <w:rPr>
                <w:rFonts w:cs="Arial"/>
                <w:sz w:val="16"/>
                <w:szCs w:val="16"/>
              </w:rPr>
              <w:t xml:space="preserve"> </w:t>
            </w:r>
            <w:r w:rsidRPr="00521680">
              <w:rPr>
                <w:rFonts w:cs="Arial"/>
                <w:sz w:val="16"/>
                <w:szCs w:val="16"/>
                <w:vertAlign w:val="superscript"/>
              </w:rPr>
              <w:t>(a)</w:t>
            </w:r>
          </w:p>
        </w:tc>
        <w:tc>
          <w:tcPr>
            <w:tcW w:w="1335" w:type="dxa"/>
            <w:tcBorders>
              <w:top w:val="nil"/>
              <w:left w:val="nil"/>
              <w:bottom w:val="nil"/>
              <w:right w:val="nil"/>
            </w:tcBorders>
            <w:shd w:val="clear" w:color="auto" w:fill="auto"/>
            <w:noWrap/>
            <w:vAlign w:val="bottom"/>
            <w:hideMark/>
          </w:tcPr>
          <w:p w14:paraId="5350153A" w14:textId="77777777" w:rsidR="00BF0B49" w:rsidRPr="00521680" w:rsidRDefault="00BF0B49" w:rsidP="00BF0B49">
            <w:pPr>
              <w:spacing w:after="0"/>
              <w:jc w:val="right"/>
              <w:rPr>
                <w:rFonts w:cs="Arial"/>
                <w:sz w:val="16"/>
                <w:szCs w:val="16"/>
              </w:rPr>
            </w:pPr>
            <w:r w:rsidRPr="00521680">
              <w:rPr>
                <w:rFonts w:cs="Arial"/>
                <w:sz w:val="16"/>
                <w:szCs w:val="16"/>
              </w:rPr>
              <w:t>34,676</w:t>
            </w:r>
          </w:p>
        </w:tc>
        <w:tc>
          <w:tcPr>
            <w:tcW w:w="1127" w:type="dxa"/>
            <w:tcBorders>
              <w:top w:val="nil"/>
              <w:left w:val="nil"/>
              <w:bottom w:val="nil"/>
              <w:right w:val="nil"/>
            </w:tcBorders>
            <w:shd w:val="clear" w:color="000000" w:fill="D9D9D9"/>
            <w:noWrap/>
            <w:vAlign w:val="bottom"/>
            <w:hideMark/>
          </w:tcPr>
          <w:p w14:paraId="424B4589" w14:textId="77777777" w:rsidR="00BF0B49" w:rsidRPr="00521680" w:rsidRDefault="00BF0B49" w:rsidP="00BF0B49">
            <w:pPr>
              <w:spacing w:after="0"/>
              <w:jc w:val="right"/>
              <w:rPr>
                <w:rFonts w:cs="Arial"/>
                <w:sz w:val="16"/>
                <w:szCs w:val="16"/>
              </w:rPr>
            </w:pPr>
            <w:r w:rsidRPr="00521680">
              <w:rPr>
                <w:rFonts w:cs="Arial"/>
                <w:sz w:val="16"/>
                <w:szCs w:val="16"/>
              </w:rPr>
              <w:t>50,345</w:t>
            </w:r>
          </w:p>
        </w:tc>
        <w:tc>
          <w:tcPr>
            <w:tcW w:w="1093" w:type="dxa"/>
            <w:tcBorders>
              <w:top w:val="nil"/>
              <w:left w:val="nil"/>
              <w:bottom w:val="nil"/>
              <w:right w:val="nil"/>
            </w:tcBorders>
            <w:shd w:val="clear" w:color="auto" w:fill="auto"/>
            <w:noWrap/>
            <w:vAlign w:val="bottom"/>
            <w:hideMark/>
          </w:tcPr>
          <w:p w14:paraId="5CB76F16" w14:textId="77777777" w:rsidR="00BF0B49" w:rsidRPr="00521680" w:rsidRDefault="00BF0B49" w:rsidP="00BF0B49">
            <w:pPr>
              <w:spacing w:after="0"/>
              <w:jc w:val="right"/>
              <w:rPr>
                <w:rFonts w:cs="Arial"/>
                <w:sz w:val="16"/>
                <w:szCs w:val="16"/>
              </w:rPr>
            </w:pPr>
            <w:r w:rsidRPr="00521680">
              <w:rPr>
                <w:rFonts w:cs="Arial"/>
                <w:sz w:val="16"/>
                <w:szCs w:val="16"/>
              </w:rPr>
              <w:t>3,501</w:t>
            </w:r>
          </w:p>
        </w:tc>
        <w:tc>
          <w:tcPr>
            <w:tcW w:w="1062" w:type="dxa"/>
            <w:tcBorders>
              <w:top w:val="nil"/>
              <w:left w:val="nil"/>
              <w:bottom w:val="nil"/>
              <w:right w:val="nil"/>
            </w:tcBorders>
            <w:shd w:val="clear" w:color="auto" w:fill="auto"/>
            <w:noWrap/>
            <w:vAlign w:val="bottom"/>
            <w:hideMark/>
          </w:tcPr>
          <w:p w14:paraId="042D826D" w14:textId="77777777" w:rsidR="00BF0B49" w:rsidRPr="00521680" w:rsidRDefault="00BF0B49" w:rsidP="00BF0B49">
            <w:pPr>
              <w:spacing w:after="0"/>
              <w:jc w:val="right"/>
              <w:rPr>
                <w:rFonts w:cs="Arial"/>
                <w:sz w:val="16"/>
                <w:szCs w:val="16"/>
              </w:rPr>
            </w:pPr>
            <w:r w:rsidRPr="00521680">
              <w:rPr>
                <w:rFonts w:cs="Arial"/>
                <w:sz w:val="16"/>
                <w:szCs w:val="16"/>
              </w:rPr>
              <w:t>53,846</w:t>
            </w:r>
          </w:p>
        </w:tc>
      </w:tr>
      <w:tr w:rsidR="00BF0B49" w:rsidRPr="00521680" w14:paraId="494B4809" w14:textId="77777777" w:rsidTr="00BF0B49">
        <w:trPr>
          <w:trHeight w:val="283"/>
          <w:jc w:val="center"/>
        </w:trPr>
        <w:tc>
          <w:tcPr>
            <w:tcW w:w="3423" w:type="dxa"/>
            <w:tcBorders>
              <w:top w:val="nil"/>
              <w:left w:val="nil"/>
              <w:bottom w:val="nil"/>
              <w:right w:val="nil"/>
            </w:tcBorders>
            <w:shd w:val="clear" w:color="auto" w:fill="auto"/>
            <w:noWrap/>
            <w:vAlign w:val="bottom"/>
            <w:hideMark/>
          </w:tcPr>
          <w:p w14:paraId="22DD9F1E" w14:textId="77777777" w:rsidR="00BF0B49" w:rsidRPr="00521680" w:rsidRDefault="00BF0B49" w:rsidP="00BF0B49">
            <w:pPr>
              <w:spacing w:after="0"/>
              <w:ind w:firstLineChars="100" w:firstLine="161"/>
              <w:jc w:val="left"/>
              <w:rPr>
                <w:rFonts w:cs="Arial"/>
                <w:b/>
                <w:bCs/>
                <w:sz w:val="16"/>
                <w:szCs w:val="16"/>
              </w:rPr>
            </w:pPr>
            <w:r w:rsidRPr="00521680">
              <w:rPr>
                <w:rFonts w:cs="Arial"/>
                <w:b/>
                <w:bCs/>
                <w:sz w:val="16"/>
                <w:szCs w:val="16"/>
              </w:rPr>
              <w:t>Annual appropriations</w:t>
            </w:r>
          </w:p>
        </w:tc>
        <w:tc>
          <w:tcPr>
            <w:tcW w:w="1335" w:type="dxa"/>
            <w:tcBorders>
              <w:top w:val="nil"/>
              <w:left w:val="nil"/>
              <w:bottom w:val="nil"/>
              <w:right w:val="nil"/>
            </w:tcBorders>
            <w:shd w:val="clear" w:color="auto" w:fill="auto"/>
            <w:noWrap/>
            <w:vAlign w:val="bottom"/>
            <w:hideMark/>
          </w:tcPr>
          <w:p w14:paraId="2B2E19B7" w14:textId="77777777" w:rsidR="00BF0B49" w:rsidRPr="00521680" w:rsidRDefault="00BF0B49" w:rsidP="00BF0B49">
            <w:pPr>
              <w:spacing w:after="0"/>
              <w:ind w:firstLineChars="100" w:firstLine="161"/>
              <w:rPr>
                <w:rFonts w:cs="Arial"/>
                <w:b/>
                <w:bCs/>
                <w:sz w:val="16"/>
                <w:szCs w:val="16"/>
              </w:rPr>
            </w:pPr>
          </w:p>
        </w:tc>
        <w:tc>
          <w:tcPr>
            <w:tcW w:w="1127" w:type="dxa"/>
            <w:tcBorders>
              <w:top w:val="nil"/>
              <w:left w:val="nil"/>
              <w:bottom w:val="nil"/>
              <w:right w:val="nil"/>
            </w:tcBorders>
            <w:shd w:val="clear" w:color="000000" w:fill="D9D9D9"/>
            <w:noWrap/>
            <w:vAlign w:val="bottom"/>
            <w:hideMark/>
          </w:tcPr>
          <w:p w14:paraId="229D56D3" w14:textId="77777777" w:rsidR="00BF0B49" w:rsidRPr="00521680" w:rsidRDefault="00BF0B49" w:rsidP="00BF0B49">
            <w:pPr>
              <w:spacing w:after="0"/>
              <w:jc w:val="right"/>
              <w:rPr>
                <w:rFonts w:cs="Arial"/>
                <w:b/>
                <w:bCs/>
                <w:sz w:val="16"/>
                <w:szCs w:val="16"/>
              </w:rPr>
            </w:pPr>
            <w:r w:rsidRPr="00521680">
              <w:rPr>
                <w:rFonts w:cs="Arial"/>
                <w:b/>
                <w:bCs/>
                <w:sz w:val="16"/>
                <w:szCs w:val="16"/>
              </w:rPr>
              <w:t> </w:t>
            </w:r>
          </w:p>
        </w:tc>
        <w:tc>
          <w:tcPr>
            <w:tcW w:w="1093" w:type="dxa"/>
            <w:tcBorders>
              <w:top w:val="nil"/>
              <w:left w:val="nil"/>
              <w:bottom w:val="nil"/>
              <w:right w:val="nil"/>
            </w:tcBorders>
            <w:shd w:val="clear" w:color="auto" w:fill="auto"/>
            <w:noWrap/>
            <w:vAlign w:val="bottom"/>
            <w:hideMark/>
          </w:tcPr>
          <w:p w14:paraId="0918B239" w14:textId="77777777" w:rsidR="00BF0B49" w:rsidRPr="00521680" w:rsidRDefault="00BF0B49" w:rsidP="00BF0B49">
            <w:pPr>
              <w:spacing w:after="0"/>
              <w:jc w:val="right"/>
              <w:rPr>
                <w:rFonts w:cs="Arial"/>
                <w:b/>
                <w:bCs/>
                <w:sz w:val="16"/>
                <w:szCs w:val="16"/>
              </w:rPr>
            </w:pPr>
          </w:p>
        </w:tc>
        <w:tc>
          <w:tcPr>
            <w:tcW w:w="1062" w:type="dxa"/>
            <w:tcBorders>
              <w:top w:val="nil"/>
              <w:left w:val="nil"/>
              <w:bottom w:val="nil"/>
              <w:right w:val="nil"/>
            </w:tcBorders>
            <w:shd w:val="clear" w:color="auto" w:fill="auto"/>
            <w:noWrap/>
            <w:vAlign w:val="bottom"/>
            <w:hideMark/>
          </w:tcPr>
          <w:p w14:paraId="1379F8D2" w14:textId="77777777" w:rsidR="00BF0B49" w:rsidRPr="00521680" w:rsidRDefault="00BF0B49" w:rsidP="00BF0B49">
            <w:pPr>
              <w:spacing w:after="0"/>
              <w:jc w:val="right"/>
              <w:rPr>
                <w:rFonts w:ascii="Times New Roman" w:hAnsi="Times New Roman"/>
              </w:rPr>
            </w:pPr>
          </w:p>
        </w:tc>
      </w:tr>
      <w:tr w:rsidR="00BF0B49" w:rsidRPr="00521680" w14:paraId="47AEAF44" w14:textId="77777777" w:rsidTr="00BF0B49">
        <w:trPr>
          <w:trHeight w:val="225"/>
          <w:jc w:val="center"/>
        </w:trPr>
        <w:tc>
          <w:tcPr>
            <w:tcW w:w="3423" w:type="dxa"/>
            <w:tcBorders>
              <w:top w:val="nil"/>
              <w:left w:val="nil"/>
              <w:bottom w:val="nil"/>
              <w:right w:val="nil"/>
            </w:tcBorders>
            <w:shd w:val="clear" w:color="auto" w:fill="auto"/>
            <w:noWrap/>
            <w:vAlign w:val="bottom"/>
            <w:hideMark/>
          </w:tcPr>
          <w:p w14:paraId="68176080" w14:textId="77777777" w:rsidR="00BF0B49" w:rsidRPr="00521680" w:rsidRDefault="00BF0B49" w:rsidP="00BF0B49">
            <w:pPr>
              <w:spacing w:after="0"/>
              <w:ind w:firstLineChars="200" w:firstLine="320"/>
              <w:jc w:val="left"/>
              <w:rPr>
                <w:rFonts w:cs="Arial"/>
                <w:sz w:val="16"/>
                <w:szCs w:val="16"/>
              </w:rPr>
            </w:pPr>
            <w:r w:rsidRPr="00521680">
              <w:rPr>
                <w:rFonts w:cs="Arial"/>
                <w:sz w:val="16"/>
                <w:szCs w:val="16"/>
              </w:rPr>
              <w:t>Ordinary annual services</w:t>
            </w:r>
            <w:r w:rsidRPr="00521680">
              <w:rPr>
                <w:rFonts w:cs="Arial"/>
                <w:sz w:val="16"/>
                <w:szCs w:val="16"/>
                <w:vertAlign w:val="superscript"/>
              </w:rPr>
              <w:t xml:space="preserve"> (b)</w:t>
            </w:r>
          </w:p>
        </w:tc>
        <w:tc>
          <w:tcPr>
            <w:tcW w:w="1335" w:type="dxa"/>
            <w:tcBorders>
              <w:top w:val="nil"/>
              <w:left w:val="nil"/>
              <w:bottom w:val="nil"/>
              <w:right w:val="nil"/>
            </w:tcBorders>
            <w:shd w:val="clear" w:color="auto" w:fill="auto"/>
            <w:noWrap/>
            <w:vAlign w:val="bottom"/>
            <w:hideMark/>
          </w:tcPr>
          <w:p w14:paraId="63DE0988" w14:textId="77777777" w:rsidR="00BF0B49" w:rsidRPr="00521680" w:rsidRDefault="00BF0B49" w:rsidP="00BF0B49">
            <w:pPr>
              <w:spacing w:after="0"/>
              <w:ind w:firstLineChars="200" w:firstLine="320"/>
              <w:rPr>
                <w:rFonts w:cs="Arial"/>
                <w:sz w:val="16"/>
                <w:szCs w:val="16"/>
              </w:rPr>
            </w:pPr>
          </w:p>
        </w:tc>
        <w:tc>
          <w:tcPr>
            <w:tcW w:w="1127" w:type="dxa"/>
            <w:tcBorders>
              <w:top w:val="nil"/>
              <w:left w:val="nil"/>
              <w:bottom w:val="nil"/>
              <w:right w:val="nil"/>
            </w:tcBorders>
            <w:shd w:val="clear" w:color="000000" w:fill="D9D9D9"/>
            <w:noWrap/>
            <w:vAlign w:val="bottom"/>
            <w:hideMark/>
          </w:tcPr>
          <w:p w14:paraId="582089FC" w14:textId="77777777" w:rsidR="00BF0B49" w:rsidRPr="00521680" w:rsidRDefault="00BF0B49" w:rsidP="00BF0B49">
            <w:pPr>
              <w:spacing w:after="0"/>
              <w:jc w:val="right"/>
              <w:rPr>
                <w:rFonts w:cs="Arial"/>
                <w:b/>
                <w:bCs/>
                <w:sz w:val="16"/>
                <w:szCs w:val="16"/>
              </w:rPr>
            </w:pPr>
            <w:r w:rsidRPr="00521680">
              <w:rPr>
                <w:rFonts w:cs="Arial"/>
                <w:b/>
                <w:bCs/>
                <w:sz w:val="16"/>
                <w:szCs w:val="16"/>
              </w:rPr>
              <w:t> </w:t>
            </w:r>
          </w:p>
        </w:tc>
        <w:tc>
          <w:tcPr>
            <w:tcW w:w="1093" w:type="dxa"/>
            <w:tcBorders>
              <w:top w:val="nil"/>
              <w:left w:val="nil"/>
              <w:bottom w:val="nil"/>
              <w:right w:val="nil"/>
            </w:tcBorders>
            <w:shd w:val="clear" w:color="auto" w:fill="auto"/>
            <w:noWrap/>
            <w:vAlign w:val="bottom"/>
            <w:hideMark/>
          </w:tcPr>
          <w:p w14:paraId="735A71BE" w14:textId="77777777" w:rsidR="00BF0B49" w:rsidRPr="00521680" w:rsidRDefault="00BF0B49" w:rsidP="00BF0B49">
            <w:pPr>
              <w:spacing w:after="0"/>
              <w:jc w:val="right"/>
              <w:rPr>
                <w:rFonts w:cs="Arial"/>
                <w:b/>
                <w:bCs/>
                <w:sz w:val="16"/>
                <w:szCs w:val="16"/>
              </w:rPr>
            </w:pPr>
          </w:p>
        </w:tc>
        <w:tc>
          <w:tcPr>
            <w:tcW w:w="1062" w:type="dxa"/>
            <w:tcBorders>
              <w:top w:val="nil"/>
              <w:left w:val="nil"/>
              <w:bottom w:val="nil"/>
              <w:right w:val="nil"/>
            </w:tcBorders>
            <w:shd w:val="clear" w:color="auto" w:fill="auto"/>
            <w:noWrap/>
            <w:vAlign w:val="bottom"/>
            <w:hideMark/>
          </w:tcPr>
          <w:p w14:paraId="6FCA871F" w14:textId="77777777" w:rsidR="00BF0B49" w:rsidRPr="00521680" w:rsidRDefault="00BF0B49" w:rsidP="00BF0B49">
            <w:pPr>
              <w:spacing w:after="0"/>
              <w:jc w:val="right"/>
              <w:rPr>
                <w:rFonts w:ascii="Times New Roman" w:hAnsi="Times New Roman"/>
              </w:rPr>
            </w:pPr>
          </w:p>
        </w:tc>
      </w:tr>
      <w:tr w:rsidR="00BF0B49" w:rsidRPr="00521680" w14:paraId="34303461" w14:textId="77777777" w:rsidTr="00BF0B49">
        <w:trPr>
          <w:trHeight w:val="225"/>
          <w:jc w:val="center"/>
        </w:trPr>
        <w:tc>
          <w:tcPr>
            <w:tcW w:w="3423" w:type="dxa"/>
            <w:tcBorders>
              <w:top w:val="nil"/>
              <w:left w:val="nil"/>
              <w:bottom w:val="nil"/>
              <w:right w:val="nil"/>
            </w:tcBorders>
            <w:shd w:val="clear" w:color="auto" w:fill="auto"/>
            <w:noWrap/>
            <w:vAlign w:val="bottom"/>
            <w:hideMark/>
          </w:tcPr>
          <w:p w14:paraId="1386990D" w14:textId="77777777" w:rsidR="00BF0B49" w:rsidRPr="00521680" w:rsidRDefault="00BF0B49" w:rsidP="00BF0B49">
            <w:pPr>
              <w:spacing w:after="0"/>
              <w:ind w:firstLineChars="300" w:firstLine="480"/>
              <w:jc w:val="left"/>
              <w:rPr>
                <w:rFonts w:cs="Arial"/>
                <w:sz w:val="16"/>
                <w:szCs w:val="16"/>
              </w:rPr>
            </w:pPr>
            <w:r w:rsidRPr="00521680">
              <w:rPr>
                <w:rFonts w:cs="Arial"/>
                <w:sz w:val="16"/>
                <w:szCs w:val="16"/>
              </w:rPr>
              <w:t>Departmental appropriation</w:t>
            </w:r>
          </w:p>
        </w:tc>
        <w:tc>
          <w:tcPr>
            <w:tcW w:w="1335" w:type="dxa"/>
            <w:tcBorders>
              <w:top w:val="nil"/>
              <w:left w:val="nil"/>
              <w:bottom w:val="nil"/>
              <w:right w:val="nil"/>
            </w:tcBorders>
            <w:shd w:val="clear" w:color="auto" w:fill="auto"/>
            <w:noWrap/>
            <w:vAlign w:val="bottom"/>
            <w:hideMark/>
          </w:tcPr>
          <w:p w14:paraId="2DAA36EE" w14:textId="77777777" w:rsidR="00BF0B49" w:rsidRPr="00521680" w:rsidRDefault="00BF0B49" w:rsidP="00BF0B49">
            <w:pPr>
              <w:spacing w:after="0"/>
              <w:jc w:val="right"/>
              <w:rPr>
                <w:rFonts w:cs="Arial"/>
                <w:sz w:val="16"/>
                <w:szCs w:val="16"/>
              </w:rPr>
            </w:pPr>
            <w:r w:rsidRPr="00521680">
              <w:rPr>
                <w:rFonts w:cs="Arial"/>
                <w:sz w:val="16"/>
                <w:szCs w:val="16"/>
              </w:rPr>
              <w:t>114,564</w:t>
            </w:r>
          </w:p>
        </w:tc>
        <w:tc>
          <w:tcPr>
            <w:tcW w:w="1127" w:type="dxa"/>
            <w:tcBorders>
              <w:top w:val="nil"/>
              <w:left w:val="nil"/>
              <w:bottom w:val="nil"/>
              <w:right w:val="nil"/>
            </w:tcBorders>
            <w:shd w:val="clear" w:color="000000" w:fill="D9D9D9"/>
            <w:noWrap/>
            <w:vAlign w:val="bottom"/>
            <w:hideMark/>
          </w:tcPr>
          <w:p w14:paraId="760A0C91" w14:textId="77777777" w:rsidR="00BF0B49" w:rsidRPr="00521680" w:rsidRDefault="00BF0B49" w:rsidP="00BF0B49">
            <w:pPr>
              <w:spacing w:after="0"/>
              <w:jc w:val="right"/>
              <w:rPr>
                <w:rFonts w:cs="Arial"/>
                <w:sz w:val="16"/>
                <w:szCs w:val="16"/>
              </w:rPr>
            </w:pPr>
            <w:r w:rsidRPr="00521680">
              <w:rPr>
                <w:rFonts w:cs="Arial"/>
                <w:sz w:val="16"/>
                <w:szCs w:val="16"/>
              </w:rPr>
              <w:t>182,661</w:t>
            </w:r>
          </w:p>
        </w:tc>
        <w:tc>
          <w:tcPr>
            <w:tcW w:w="1093" w:type="dxa"/>
            <w:tcBorders>
              <w:top w:val="nil"/>
              <w:left w:val="nil"/>
              <w:bottom w:val="nil"/>
              <w:right w:val="nil"/>
            </w:tcBorders>
            <w:shd w:val="clear" w:color="auto" w:fill="auto"/>
            <w:noWrap/>
            <w:vAlign w:val="bottom"/>
            <w:hideMark/>
          </w:tcPr>
          <w:p w14:paraId="7A911B25" w14:textId="77777777" w:rsidR="00BF0B49" w:rsidRPr="00521680" w:rsidRDefault="00BF0B49" w:rsidP="00BF0B49">
            <w:pPr>
              <w:spacing w:after="0"/>
              <w:jc w:val="right"/>
              <w:rPr>
                <w:rFonts w:cs="Arial"/>
                <w:sz w:val="16"/>
                <w:szCs w:val="16"/>
              </w:rPr>
            </w:pPr>
            <w:r w:rsidRPr="00521680">
              <w:rPr>
                <w:rFonts w:cs="Arial"/>
                <w:sz w:val="16"/>
                <w:szCs w:val="16"/>
              </w:rPr>
              <w:t>3,101</w:t>
            </w:r>
          </w:p>
        </w:tc>
        <w:tc>
          <w:tcPr>
            <w:tcW w:w="1062" w:type="dxa"/>
            <w:tcBorders>
              <w:top w:val="nil"/>
              <w:left w:val="nil"/>
              <w:bottom w:val="nil"/>
              <w:right w:val="nil"/>
            </w:tcBorders>
            <w:shd w:val="clear" w:color="auto" w:fill="auto"/>
            <w:noWrap/>
            <w:vAlign w:val="bottom"/>
            <w:hideMark/>
          </w:tcPr>
          <w:p w14:paraId="2BCB600A" w14:textId="77777777" w:rsidR="00BF0B49" w:rsidRPr="00521680" w:rsidRDefault="00BF0B49" w:rsidP="00BF0B49">
            <w:pPr>
              <w:spacing w:after="0"/>
              <w:jc w:val="right"/>
              <w:rPr>
                <w:rFonts w:cs="Arial"/>
                <w:sz w:val="16"/>
                <w:szCs w:val="16"/>
              </w:rPr>
            </w:pPr>
            <w:r w:rsidRPr="00521680">
              <w:rPr>
                <w:rFonts w:cs="Arial"/>
                <w:sz w:val="16"/>
                <w:szCs w:val="16"/>
              </w:rPr>
              <w:t>185,762</w:t>
            </w:r>
          </w:p>
        </w:tc>
      </w:tr>
      <w:tr w:rsidR="00BF0B49" w:rsidRPr="00521680" w14:paraId="0994EA90" w14:textId="77777777" w:rsidTr="00BF0B49">
        <w:trPr>
          <w:trHeight w:val="225"/>
          <w:jc w:val="center"/>
        </w:trPr>
        <w:tc>
          <w:tcPr>
            <w:tcW w:w="3423" w:type="dxa"/>
            <w:tcBorders>
              <w:top w:val="nil"/>
              <w:left w:val="nil"/>
              <w:bottom w:val="nil"/>
              <w:right w:val="nil"/>
            </w:tcBorders>
            <w:shd w:val="clear" w:color="auto" w:fill="auto"/>
            <w:noWrap/>
            <w:vAlign w:val="bottom"/>
            <w:hideMark/>
          </w:tcPr>
          <w:p w14:paraId="3856316C" w14:textId="77777777" w:rsidR="00BF0B49" w:rsidRPr="00521680" w:rsidRDefault="00BF0B49" w:rsidP="00BF0B49">
            <w:pPr>
              <w:spacing w:after="0"/>
              <w:ind w:firstLineChars="300" w:firstLine="480"/>
              <w:jc w:val="left"/>
              <w:rPr>
                <w:rFonts w:cs="Arial"/>
                <w:sz w:val="16"/>
                <w:szCs w:val="16"/>
              </w:rPr>
            </w:pPr>
            <w:r w:rsidRPr="00521680">
              <w:rPr>
                <w:rFonts w:cs="Arial"/>
                <w:sz w:val="16"/>
                <w:szCs w:val="16"/>
              </w:rPr>
              <w:t>s74 retained revenue receipts</w:t>
            </w:r>
            <w:r w:rsidRPr="00521680">
              <w:rPr>
                <w:rFonts w:cs="Arial"/>
                <w:sz w:val="16"/>
                <w:szCs w:val="16"/>
                <w:vertAlign w:val="superscript"/>
              </w:rPr>
              <w:t xml:space="preserve"> (c)</w:t>
            </w:r>
          </w:p>
        </w:tc>
        <w:tc>
          <w:tcPr>
            <w:tcW w:w="1335" w:type="dxa"/>
            <w:tcBorders>
              <w:top w:val="nil"/>
              <w:left w:val="nil"/>
              <w:bottom w:val="nil"/>
              <w:right w:val="nil"/>
            </w:tcBorders>
            <w:shd w:val="clear" w:color="auto" w:fill="auto"/>
            <w:noWrap/>
            <w:vAlign w:val="bottom"/>
            <w:hideMark/>
          </w:tcPr>
          <w:p w14:paraId="5DB2E150" w14:textId="77777777" w:rsidR="00BF0B49" w:rsidRPr="00521680" w:rsidRDefault="00BF0B49" w:rsidP="00BF0B49">
            <w:pPr>
              <w:spacing w:after="0"/>
              <w:jc w:val="right"/>
              <w:rPr>
                <w:rFonts w:cs="Arial"/>
                <w:sz w:val="16"/>
                <w:szCs w:val="16"/>
              </w:rPr>
            </w:pPr>
            <w:r w:rsidRPr="00521680">
              <w:rPr>
                <w:rFonts w:cs="Arial"/>
                <w:sz w:val="16"/>
                <w:szCs w:val="16"/>
              </w:rPr>
              <w:t>15,113</w:t>
            </w:r>
          </w:p>
        </w:tc>
        <w:tc>
          <w:tcPr>
            <w:tcW w:w="1127" w:type="dxa"/>
            <w:tcBorders>
              <w:top w:val="nil"/>
              <w:left w:val="nil"/>
              <w:bottom w:val="nil"/>
              <w:right w:val="nil"/>
            </w:tcBorders>
            <w:shd w:val="clear" w:color="000000" w:fill="D9D9D9"/>
            <w:noWrap/>
            <w:vAlign w:val="bottom"/>
            <w:hideMark/>
          </w:tcPr>
          <w:p w14:paraId="327A952D" w14:textId="77777777" w:rsidR="00BF0B49" w:rsidRPr="00521680" w:rsidRDefault="00BF0B49" w:rsidP="00BF0B49">
            <w:pPr>
              <w:spacing w:after="0"/>
              <w:jc w:val="right"/>
              <w:rPr>
                <w:rFonts w:cs="Arial"/>
                <w:sz w:val="16"/>
                <w:szCs w:val="16"/>
              </w:rPr>
            </w:pPr>
            <w:r w:rsidRPr="00521680">
              <w:rPr>
                <w:rFonts w:cs="Arial"/>
                <w:sz w:val="16"/>
                <w:szCs w:val="16"/>
              </w:rPr>
              <w:t>20,994</w:t>
            </w:r>
          </w:p>
        </w:tc>
        <w:tc>
          <w:tcPr>
            <w:tcW w:w="1093" w:type="dxa"/>
            <w:tcBorders>
              <w:top w:val="nil"/>
              <w:left w:val="nil"/>
              <w:bottom w:val="nil"/>
              <w:right w:val="nil"/>
            </w:tcBorders>
            <w:shd w:val="clear" w:color="auto" w:fill="auto"/>
            <w:noWrap/>
            <w:vAlign w:val="bottom"/>
            <w:hideMark/>
          </w:tcPr>
          <w:p w14:paraId="23B9B465" w14:textId="77777777" w:rsidR="00BF0B49" w:rsidRPr="00521680" w:rsidRDefault="00BF0B49" w:rsidP="00BF0B49">
            <w:pPr>
              <w:spacing w:after="0"/>
              <w:jc w:val="right"/>
              <w:rPr>
                <w:rFonts w:cs="Arial"/>
                <w:sz w:val="16"/>
                <w:szCs w:val="16"/>
              </w:rPr>
            </w:pPr>
            <w:r w:rsidRPr="00521680">
              <w:rPr>
                <w:rFonts w:cs="Arial"/>
                <w:sz w:val="16"/>
                <w:szCs w:val="16"/>
              </w:rPr>
              <w:t>-</w:t>
            </w:r>
          </w:p>
        </w:tc>
        <w:tc>
          <w:tcPr>
            <w:tcW w:w="1062" w:type="dxa"/>
            <w:tcBorders>
              <w:top w:val="nil"/>
              <w:left w:val="nil"/>
              <w:bottom w:val="nil"/>
              <w:right w:val="nil"/>
            </w:tcBorders>
            <w:shd w:val="clear" w:color="auto" w:fill="auto"/>
            <w:noWrap/>
            <w:vAlign w:val="bottom"/>
            <w:hideMark/>
          </w:tcPr>
          <w:p w14:paraId="264A4063" w14:textId="77777777" w:rsidR="00BF0B49" w:rsidRPr="00521680" w:rsidRDefault="00BF0B49" w:rsidP="00BF0B49">
            <w:pPr>
              <w:spacing w:after="0"/>
              <w:jc w:val="right"/>
              <w:rPr>
                <w:rFonts w:cs="Arial"/>
                <w:sz w:val="16"/>
                <w:szCs w:val="16"/>
              </w:rPr>
            </w:pPr>
            <w:r w:rsidRPr="00521680">
              <w:rPr>
                <w:rFonts w:cs="Arial"/>
                <w:sz w:val="16"/>
                <w:szCs w:val="16"/>
              </w:rPr>
              <w:t>20,994</w:t>
            </w:r>
          </w:p>
        </w:tc>
      </w:tr>
      <w:tr w:rsidR="00BF0B49" w:rsidRPr="00521680" w14:paraId="348F488D" w14:textId="77777777" w:rsidTr="00BF0B49">
        <w:trPr>
          <w:trHeight w:val="225"/>
          <w:jc w:val="center"/>
        </w:trPr>
        <w:tc>
          <w:tcPr>
            <w:tcW w:w="3423" w:type="dxa"/>
            <w:tcBorders>
              <w:top w:val="nil"/>
              <w:left w:val="nil"/>
              <w:bottom w:val="nil"/>
              <w:right w:val="nil"/>
            </w:tcBorders>
            <w:shd w:val="clear" w:color="auto" w:fill="auto"/>
            <w:noWrap/>
            <w:vAlign w:val="bottom"/>
            <w:hideMark/>
          </w:tcPr>
          <w:p w14:paraId="30F74C90" w14:textId="77777777" w:rsidR="00BF0B49" w:rsidRPr="00521680" w:rsidRDefault="00BF0B49" w:rsidP="00BF0B49">
            <w:pPr>
              <w:spacing w:after="0"/>
              <w:ind w:firstLineChars="300" w:firstLine="480"/>
              <w:jc w:val="left"/>
              <w:rPr>
                <w:rFonts w:cs="Arial"/>
                <w:sz w:val="16"/>
                <w:szCs w:val="16"/>
              </w:rPr>
            </w:pPr>
            <w:r w:rsidRPr="00521680">
              <w:rPr>
                <w:rFonts w:cs="Arial"/>
                <w:sz w:val="16"/>
                <w:szCs w:val="16"/>
              </w:rPr>
              <w:t>Departmental Capital Budget</w:t>
            </w:r>
            <w:r w:rsidRPr="00521680">
              <w:rPr>
                <w:rFonts w:cs="Arial"/>
                <w:sz w:val="16"/>
                <w:szCs w:val="16"/>
                <w:vertAlign w:val="superscript"/>
              </w:rPr>
              <w:t xml:space="preserve"> (d)</w:t>
            </w:r>
          </w:p>
        </w:tc>
        <w:tc>
          <w:tcPr>
            <w:tcW w:w="1335" w:type="dxa"/>
            <w:tcBorders>
              <w:top w:val="nil"/>
              <w:left w:val="nil"/>
              <w:bottom w:val="nil"/>
              <w:right w:val="nil"/>
            </w:tcBorders>
            <w:shd w:val="clear" w:color="auto" w:fill="auto"/>
            <w:noWrap/>
            <w:vAlign w:val="bottom"/>
            <w:hideMark/>
          </w:tcPr>
          <w:p w14:paraId="1A40F746" w14:textId="77777777" w:rsidR="00BF0B49" w:rsidRPr="00521680" w:rsidRDefault="00BF0B49" w:rsidP="00BF0B49">
            <w:pPr>
              <w:spacing w:after="0"/>
              <w:jc w:val="right"/>
              <w:rPr>
                <w:rFonts w:cs="Arial"/>
                <w:sz w:val="16"/>
                <w:szCs w:val="16"/>
              </w:rPr>
            </w:pPr>
            <w:r w:rsidRPr="00521680">
              <w:rPr>
                <w:rFonts w:cs="Arial"/>
                <w:sz w:val="16"/>
                <w:szCs w:val="16"/>
              </w:rPr>
              <w:t>1,689</w:t>
            </w:r>
          </w:p>
        </w:tc>
        <w:tc>
          <w:tcPr>
            <w:tcW w:w="1127" w:type="dxa"/>
            <w:tcBorders>
              <w:top w:val="nil"/>
              <w:left w:val="nil"/>
              <w:bottom w:val="nil"/>
              <w:right w:val="nil"/>
            </w:tcBorders>
            <w:shd w:val="clear" w:color="000000" w:fill="D9D9D9"/>
            <w:noWrap/>
            <w:vAlign w:val="bottom"/>
            <w:hideMark/>
          </w:tcPr>
          <w:p w14:paraId="495AEC6E" w14:textId="77777777" w:rsidR="00BF0B49" w:rsidRPr="00521680" w:rsidRDefault="00BF0B49" w:rsidP="00BF0B49">
            <w:pPr>
              <w:spacing w:after="0"/>
              <w:jc w:val="right"/>
              <w:rPr>
                <w:rFonts w:cs="Arial"/>
                <w:sz w:val="16"/>
                <w:szCs w:val="16"/>
              </w:rPr>
            </w:pPr>
            <w:r w:rsidRPr="00521680">
              <w:rPr>
                <w:rFonts w:cs="Arial"/>
                <w:sz w:val="16"/>
                <w:szCs w:val="16"/>
              </w:rPr>
              <w:t>1,833</w:t>
            </w:r>
          </w:p>
        </w:tc>
        <w:tc>
          <w:tcPr>
            <w:tcW w:w="1093" w:type="dxa"/>
            <w:tcBorders>
              <w:top w:val="nil"/>
              <w:left w:val="nil"/>
              <w:bottom w:val="nil"/>
              <w:right w:val="nil"/>
            </w:tcBorders>
            <w:shd w:val="clear" w:color="auto" w:fill="auto"/>
            <w:noWrap/>
            <w:vAlign w:val="bottom"/>
            <w:hideMark/>
          </w:tcPr>
          <w:p w14:paraId="402D140C" w14:textId="77777777" w:rsidR="00BF0B49" w:rsidRPr="00521680" w:rsidRDefault="00BF0B49" w:rsidP="00BF0B49">
            <w:pPr>
              <w:spacing w:after="0"/>
              <w:jc w:val="right"/>
              <w:rPr>
                <w:rFonts w:cs="Arial"/>
                <w:sz w:val="16"/>
                <w:szCs w:val="16"/>
              </w:rPr>
            </w:pPr>
            <w:r w:rsidRPr="00521680">
              <w:rPr>
                <w:rFonts w:cs="Arial"/>
                <w:sz w:val="16"/>
                <w:szCs w:val="16"/>
              </w:rPr>
              <w:t>-</w:t>
            </w:r>
          </w:p>
        </w:tc>
        <w:tc>
          <w:tcPr>
            <w:tcW w:w="1062" w:type="dxa"/>
            <w:tcBorders>
              <w:top w:val="nil"/>
              <w:left w:val="nil"/>
              <w:bottom w:val="nil"/>
              <w:right w:val="nil"/>
            </w:tcBorders>
            <w:shd w:val="clear" w:color="auto" w:fill="auto"/>
            <w:noWrap/>
            <w:vAlign w:val="bottom"/>
            <w:hideMark/>
          </w:tcPr>
          <w:p w14:paraId="1C66F344" w14:textId="77777777" w:rsidR="00BF0B49" w:rsidRPr="00521680" w:rsidRDefault="00BF0B49" w:rsidP="00BF0B49">
            <w:pPr>
              <w:spacing w:after="0"/>
              <w:jc w:val="right"/>
              <w:rPr>
                <w:rFonts w:cs="Arial"/>
                <w:sz w:val="16"/>
                <w:szCs w:val="16"/>
              </w:rPr>
            </w:pPr>
            <w:r w:rsidRPr="00521680">
              <w:rPr>
                <w:rFonts w:cs="Arial"/>
                <w:sz w:val="16"/>
                <w:szCs w:val="16"/>
              </w:rPr>
              <w:t>1,833</w:t>
            </w:r>
          </w:p>
        </w:tc>
      </w:tr>
      <w:tr w:rsidR="00BF0B49" w:rsidRPr="00521680" w14:paraId="32DC437E" w14:textId="77777777" w:rsidTr="00BF0B49">
        <w:trPr>
          <w:trHeight w:val="225"/>
          <w:jc w:val="center"/>
        </w:trPr>
        <w:tc>
          <w:tcPr>
            <w:tcW w:w="3423" w:type="dxa"/>
            <w:tcBorders>
              <w:top w:val="nil"/>
              <w:left w:val="nil"/>
              <w:bottom w:val="nil"/>
              <w:right w:val="nil"/>
            </w:tcBorders>
            <w:shd w:val="clear" w:color="auto" w:fill="auto"/>
            <w:noWrap/>
            <w:vAlign w:val="bottom"/>
            <w:hideMark/>
          </w:tcPr>
          <w:p w14:paraId="77DF22AF" w14:textId="77777777" w:rsidR="00BF0B49" w:rsidRPr="00521680" w:rsidRDefault="00BF0B49" w:rsidP="00BF0B49">
            <w:pPr>
              <w:spacing w:after="0"/>
              <w:ind w:firstLineChars="200" w:firstLine="320"/>
              <w:jc w:val="left"/>
              <w:rPr>
                <w:rFonts w:cs="Arial"/>
                <w:sz w:val="16"/>
                <w:szCs w:val="16"/>
              </w:rPr>
            </w:pPr>
            <w:r w:rsidRPr="00521680">
              <w:rPr>
                <w:rFonts w:cs="Arial"/>
                <w:sz w:val="16"/>
                <w:szCs w:val="16"/>
              </w:rPr>
              <w:t>Other services</w:t>
            </w:r>
            <w:r w:rsidRPr="00521680">
              <w:rPr>
                <w:rFonts w:cs="Arial"/>
                <w:sz w:val="16"/>
                <w:szCs w:val="16"/>
                <w:vertAlign w:val="superscript"/>
              </w:rPr>
              <w:t xml:space="preserve"> (e)</w:t>
            </w:r>
          </w:p>
        </w:tc>
        <w:tc>
          <w:tcPr>
            <w:tcW w:w="1335" w:type="dxa"/>
            <w:tcBorders>
              <w:top w:val="nil"/>
              <w:left w:val="nil"/>
              <w:bottom w:val="nil"/>
              <w:right w:val="nil"/>
            </w:tcBorders>
            <w:shd w:val="clear" w:color="auto" w:fill="auto"/>
            <w:noWrap/>
            <w:vAlign w:val="bottom"/>
            <w:hideMark/>
          </w:tcPr>
          <w:p w14:paraId="46428F22" w14:textId="77777777" w:rsidR="00BF0B49" w:rsidRPr="00521680" w:rsidRDefault="00BF0B49" w:rsidP="00BF0B49">
            <w:pPr>
              <w:spacing w:after="0"/>
              <w:ind w:firstLineChars="200" w:firstLine="320"/>
              <w:rPr>
                <w:rFonts w:cs="Arial"/>
                <w:sz w:val="16"/>
                <w:szCs w:val="16"/>
              </w:rPr>
            </w:pPr>
          </w:p>
        </w:tc>
        <w:tc>
          <w:tcPr>
            <w:tcW w:w="1127" w:type="dxa"/>
            <w:tcBorders>
              <w:top w:val="nil"/>
              <w:left w:val="nil"/>
              <w:bottom w:val="nil"/>
              <w:right w:val="nil"/>
            </w:tcBorders>
            <w:shd w:val="clear" w:color="000000" w:fill="D9D9D9"/>
            <w:noWrap/>
            <w:vAlign w:val="bottom"/>
            <w:hideMark/>
          </w:tcPr>
          <w:p w14:paraId="0279D310" w14:textId="77777777" w:rsidR="00BF0B49" w:rsidRPr="00521680" w:rsidRDefault="00BF0B49" w:rsidP="00BF0B49">
            <w:pPr>
              <w:spacing w:after="0"/>
              <w:jc w:val="right"/>
              <w:rPr>
                <w:rFonts w:cs="Arial"/>
                <w:sz w:val="16"/>
                <w:szCs w:val="16"/>
              </w:rPr>
            </w:pPr>
            <w:r w:rsidRPr="00521680">
              <w:rPr>
                <w:rFonts w:cs="Arial"/>
                <w:sz w:val="16"/>
                <w:szCs w:val="16"/>
              </w:rPr>
              <w:t> </w:t>
            </w:r>
          </w:p>
        </w:tc>
        <w:tc>
          <w:tcPr>
            <w:tcW w:w="1093" w:type="dxa"/>
            <w:tcBorders>
              <w:top w:val="nil"/>
              <w:left w:val="nil"/>
              <w:bottom w:val="nil"/>
              <w:right w:val="nil"/>
            </w:tcBorders>
            <w:shd w:val="clear" w:color="auto" w:fill="auto"/>
            <w:noWrap/>
            <w:vAlign w:val="bottom"/>
            <w:hideMark/>
          </w:tcPr>
          <w:p w14:paraId="16A2B9C6" w14:textId="77777777" w:rsidR="00BF0B49" w:rsidRPr="00521680" w:rsidRDefault="00BF0B49" w:rsidP="00BF0B49">
            <w:pPr>
              <w:spacing w:after="0"/>
              <w:jc w:val="right"/>
              <w:rPr>
                <w:rFonts w:cs="Arial"/>
                <w:sz w:val="16"/>
                <w:szCs w:val="16"/>
              </w:rPr>
            </w:pPr>
          </w:p>
        </w:tc>
        <w:tc>
          <w:tcPr>
            <w:tcW w:w="1062" w:type="dxa"/>
            <w:tcBorders>
              <w:top w:val="nil"/>
              <w:left w:val="nil"/>
              <w:bottom w:val="nil"/>
              <w:right w:val="nil"/>
            </w:tcBorders>
            <w:shd w:val="clear" w:color="auto" w:fill="auto"/>
            <w:noWrap/>
            <w:vAlign w:val="bottom"/>
            <w:hideMark/>
          </w:tcPr>
          <w:p w14:paraId="7BBD93CE" w14:textId="77777777" w:rsidR="00BF0B49" w:rsidRPr="00521680" w:rsidRDefault="00BF0B49" w:rsidP="00BF0B49">
            <w:pPr>
              <w:spacing w:after="0"/>
              <w:jc w:val="right"/>
              <w:rPr>
                <w:rFonts w:ascii="Times New Roman" w:hAnsi="Times New Roman"/>
              </w:rPr>
            </w:pPr>
          </w:p>
        </w:tc>
      </w:tr>
      <w:tr w:rsidR="00BF0B49" w:rsidRPr="00521680" w14:paraId="6714BCE0" w14:textId="77777777" w:rsidTr="00BF0B49">
        <w:trPr>
          <w:trHeight w:val="225"/>
          <w:jc w:val="center"/>
        </w:trPr>
        <w:tc>
          <w:tcPr>
            <w:tcW w:w="3423" w:type="dxa"/>
            <w:tcBorders>
              <w:top w:val="nil"/>
              <w:left w:val="nil"/>
              <w:bottom w:val="nil"/>
              <w:right w:val="nil"/>
            </w:tcBorders>
            <w:shd w:val="clear" w:color="auto" w:fill="auto"/>
            <w:noWrap/>
            <w:vAlign w:val="bottom"/>
            <w:hideMark/>
          </w:tcPr>
          <w:p w14:paraId="471603C7" w14:textId="77777777" w:rsidR="00BF0B49" w:rsidRPr="00521680" w:rsidRDefault="00BF0B49" w:rsidP="00BF0B49">
            <w:pPr>
              <w:spacing w:after="0"/>
              <w:ind w:firstLineChars="300" w:firstLine="480"/>
              <w:jc w:val="left"/>
              <w:rPr>
                <w:rFonts w:cs="Arial"/>
                <w:sz w:val="16"/>
                <w:szCs w:val="16"/>
              </w:rPr>
            </w:pPr>
            <w:r w:rsidRPr="00521680">
              <w:rPr>
                <w:rFonts w:cs="Arial"/>
                <w:sz w:val="16"/>
                <w:szCs w:val="16"/>
              </w:rPr>
              <w:t>Equity injection</w:t>
            </w:r>
          </w:p>
        </w:tc>
        <w:tc>
          <w:tcPr>
            <w:tcW w:w="1335" w:type="dxa"/>
            <w:tcBorders>
              <w:top w:val="nil"/>
              <w:left w:val="nil"/>
              <w:bottom w:val="nil"/>
              <w:right w:val="nil"/>
            </w:tcBorders>
            <w:shd w:val="clear" w:color="auto" w:fill="auto"/>
            <w:noWrap/>
            <w:vAlign w:val="bottom"/>
            <w:hideMark/>
          </w:tcPr>
          <w:p w14:paraId="329BBC51" w14:textId="77777777" w:rsidR="00BF0B49" w:rsidRPr="00521680" w:rsidRDefault="00BF0B49" w:rsidP="00BF0B49">
            <w:pPr>
              <w:spacing w:after="0"/>
              <w:jc w:val="right"/>
              <w:rPr>
                <w:rFonts w:cs="Arial"/>
                <w:sz w:val="16"/>
                <w:szCs w:val="16"/>
              </w:rPr>
            </w:pPr>
            <w:r w:rsidRPr="00521680">
              <w:rPr>
                <w:rFonts w:cs="Arial"/>
                <w:sz w:val="16"/>
                <w:szCs w:val="16"/>
              </w:rPr>
              <w:t>92</w:t>
            </w:r>
          </w:p>
        </w:tc>
        <w:tc>
          <w:tcPr>
            <w:tcW w:w="1127" w:type="dxa"/>
            <w:tcBorders>
              <w:top w:val="nil"/>
              <w:left w:val="nil"/>
              <w:bottom w:val="nil"/>
              <w:right w:val="nil"/>
            </w:tcBorders>
            <w:shd w:val="clear" w:color="000000" w:fill="D9D9D9"/>
            <w:noWrap/>
            <w:vAlign w:val="bottom"/>
            <w:hideMark/>
          </w:tcPr>
          <w:p w14:paraId="1B942CCB" w14:textId="77777777" w:rsidR="00BF0B49" w:rsidRPr="00521680" w:rsidRDefault="00BF0B49" w:rsidP="00BF0B49">
            <w:pPr>
              <w:spacing w:after="0"/>
              <w:jc w:val="right"/>
              <w:rPr>
                <w:rFonts w:cs="Arial"/>
                <w:sz w:val="16"/>
                <w:szCs w:val="16"/>
              </w:rPr>
            </w:pPr>
            <w:r w:rsidRPr="00521680">
              <w:rPr>
                <w:rFonts w:cs="Arial"/>
                <w:sz w:val="16"/>
                <w:szCs w:val="16"/>
              </w:rPr>
              <w:t>1,625</w:t>
            </w:r>
          </w:p>
        </w:tc>
        <w:tc>
          <w:tcPr>
            <w:tcW w:w="1093" w:type="dxa"/>
            <w:tcBorders>
              <w:top w:val="nil"/>
              <w:left w:val="nil"/>
              <w:bottom w:val="nil"/>
              <w:right w:val="nil"/>
            </w:tcBorders>
            <w:shd w:val="clear" w:color="auto" w:fill="auto"/>
            <w:noWrap/>
            <w:vAlign w:val="bottom"/>
            <w:hideMark/>
          </w:tcPr>
          <w:p w14:paraId="1E873885" w14:textId="77777777" w:rsidR="00BF0B49" w:rsidRPr="00521680" w:rsidRDefault="00BF0B49" w:rsidP="00BF0B49">
            <w:pPr>
              <w:spacing w:after="0"/>
              <w:jc w:val="right"/>
              <w:rPr>
                <w:rFonts w:cs="Arial"/>
                <w:sz w:val="16"/>
                <w:szCs w:val="16"/>
              </w:rPr>
            </w:pPr>
            <w:r w:rsidRPr="00521680">
              <w:rPr>
                <w:rFonts w:cs="Arial"/>
                <w:sz w:val="16"/>
                <w:szCs w:val="16"/>
              </w:rPr>
              <w:t>150</w:t>
            </w:r>
          </w:p>
        </w:tc>
        <w:tc>
          <w:tcPr>
            <w:tcW w:w="1062" w:type="dxa"/>
            <w:tcBorders>
              <w:top w:val="nil"/>
              <w:left w:val="nil"/>
              <w:bottom w:val="nil"/>
              <w:right w:val="nil"/>
            </w:tcBorders>
            <w:shd w:val="clear" w:color="auto" w:fill="auto"/>
            <w:noWrap/>
            <w:vAlign w:val="bottom"/>
            <w:hideMark/>
          </w:tcPr>
          <w:p w14:paraId="449018D0" w14:textId="77777777" w:rsidR="00BF0B49" w:rsidRPr="00521680" w:rsidRDefault="00BF0B49" w:rsidP="00BF0B49">
            <w:pPr>
              <w:spacing w:after="0"/>
              <w:jc w:val="right"/>
              <w:rPr>
                <w:rFonts w:cs="Arial"/>
                <w:sz w:val="16"/>
                <w:szCs w:val="16"/>
              </w:rPr>
            </w:pPr>
            <w:r w:rsidRPr="00521680">
              <w:rPr>
                <w:rFonts w:cs="Arial"/>
                <w:sz w:val="16"/>
                <w:szCs w:val="16"/>
              </w:rPr>
              <w:t>1,775</w:t>
            </w:r>
          </w:p>
        </w:tc>
      </w:tr>
      <w:tr w:rsidR="00BF0B49" w:rsidRPr="00521680" w14:paraId="33AEF64D" w14:textId="77777777" w:rsidTr="00BF0B49">
        <w:trPr>
          <w:trHeight w:val="420"/>
          <w:jc w:val="center"/>
        </w:trPr>
        <w:tc>
          <w:tcPr>
            <w:tcW w:w="3423" w:type="dxa"/>
            <w:tcBorders>
              <w:top w:val="nil"/>
              <w:left w:val="nil"/>
              <w:bottom w:val="nil"/>
              <w:right w:val="nil"/>
            </w:tcBorders>
            <w:shd w:val="clear" w:color="auto" w:fill="auto"/>
            <w:vAlign w:val="bottom"/>
            <w:hideMark/>
          </w:tcPr>
          <w:p w14:paraId="219ECAFF" w14:textId="77777777" w:rsidR="00BF0B49" w:rsidRPr="00521680" w:rsidRDefault="00BF0B49" w:rsidP="00BF0B49">
            <w:pPr>
              <w:spacing w:after="0"/>
              <w:jc w:val="left"/>
              <w:rPr>
                <w:rFonts w:cs="Arial"/>
                <w:b/>
                <w:bCs/>
                <w:sz w:val="16"/>
                <w:szCs w:val="16"/>
              </w:rPr>
            </w:pPr>
            <w:r w:rsidRPr="00521680">
              <w:rPr>
                <w:rFonts w:cs="Arial"/>
                <w:b/>
                <w:bCs/>
                <w:sz w:val="16"/>
                <w:szCs w:val="16"/>
              </w:rPr>
              <w:t>Total departmental annual appropriations</w:t>
            </w:r>
          </w:p>
        </w:tc>
        <w:tc>
          <w:tcPr>
            <w:tcW w:w="1335" w:type="dxa"/>
            <w:tcBorders>
              <w:top w:val="single" w:sz="4" w:space="0" w:color="auto"/>
              <w:left w:val="nil"/>
              <w:bottom w:val="single" w:sz="4" w:space="0" w:color="auto"/>
              <w:right w:val="nil"/>
            </w:tcBorders>
            <w:shd w:val="clear" w:color="auto" w:fill="auto"/>
            <w:noWrap/>
            <w:vAlign w:val="bottom"/>
            <w:hideMark/>
          </w:tcPr>
          <w:p w14:paraId="63DE6882" w14:textId="77777777" w:rsidR="00BF0B49" w:rsidRPr="00521680" w:rsidRDefault="00BF0B49" w:rsidP="00BF0B49">
            <w:pPr>
              <w:spacing w:after="0"/>
              <w:jc w:val="right"/>
              <w:rPr>
                <w:rFonts w:cs="Arial"/>
                <w:b/>
                <w:bCs/>
                <w:sz w:val="16"/>
                <w:szCs w:val="16"/>
              </w:rPr>
            </w:pPr>
            <w:r w:rsidRPr="00521680">
              <w:rPr>
                <w:rFonts w:cs="Arial"/>
                <w:b/>
                <w:bCs/>
                <w:sz w:val="16"/>
                <w:szCs w:val="16"/>
              </w:rPr>
              <w:t>131,458</w:t>
            </w:r>
          </w:p>
        </w:tc>
        <w:tc>
          <w:tcPr>
            <w:tcW w:w="1127" w:type="dxa"/>
            <w:tcBorders>
              <w:top w:val="single" w:sz="4" w:space="0" w:color="auto"/>
              <w:left w:val="nil"/>
              <w:bottom w:val="single" w:sz="4" w:space="0" w:color="auto"/>
              <w:right w:val="nil"/>
            </w:tcBorders>
            <w:shd w:val="clear" w:color="000000" w:fill="D9D9D9"/>
            <w:noWrap/>
            <w:vAlign w:val="bottom"/>
            <w:hideMark/>
          </w:tcPr>
          <w:p w14:paraId="665C3531" w14:textId="77777777" w:rsidR="00BF0B49" w:rsidRPr="00521680" w:rsidRDefault="00BF0B49" w:rsidP="00BF0B49">
            <w:pPr>
              <w:spacing w:after="0"/>
              <w:jc w:val="right"/>
              <w:rPr>
                <w:rFonts w:cs="Arial"/>
                <w:b/>
                <w:bCs/>
                <w:sz w:val="16"/>
                <w:szCs w:val="16"/>
              </w:rPr>
            </w:pPr>
            <w:r w:rsidRPr="00521680">
              <w:rPr>
                <w:rFonts w:cs="Arial"/>
                <w:b/>
                <w:bCs/>
                <w:sz w:val="16"/>
                <w:szCs w:val="16"/>
              </w:rPr>
              <w:t>207,113</w:t>
            </w:r>
          </w:p>
        </w:tc>
        <w:tc>
          <w:tcPr>
            <w:tcW w:w="1093" w:type="dxa"/>
            <w:tcBorders>
              <w:top w:val="single" w:sz="4" w:space="0" w:color="auto"/>
              <w:left w:val="nil"/>
              <w:bottom w:val="single" w:sz="4" w:space="0" w:color="auto"/>
              <w:right w:val="nil"/>
            </w:tcBorders>
            <w:shd w:val="clear" w:color="auto" w:fill="auto"/>
            <w:noWrap/>
            <w:vAlign w:val="bottom"/>
            <w:hideMark/>
          </w:tcPr>
          <w:p w14:paraId="7A717D34" w14:textId="77777777" w:rsidR="00BF0B49" w:rsidRPr="00521680" w:rsidRDefault="00BF0B49" w:rsidP="00BF0B49">
            <w:pPr>
              <w:spacing w:after="0"/>
              <w:jc w:val="right"/>
              <w:rPr>
                <w:rFonts w:cs="Arial"/>
                <w:b/>
                <w:bCs/>
                <w:sz w:val="16"/>
                <w:szCs w:val="16"/>
              </w:rPr>
            </w:pPr>
            <w:r w:rsidRPr="00521680">
              <w:rPr>
                <w:rFonts w:cs="Arial"/>
                <w:b/>
                <w:bCs/>
                <w:sz w:val="16"/>
                <w:szCs w:val="16"/>
              </w:rPr>
              <w:t>3,251</w:t>
            </w:r>
          </w:p>
        </w:tc>
        <w:tc>
          <w:tcPr>
            <w:tcW w:w="1062" w:type="dxa"/>
            <w:tcBorders>
              <w:top w:val="single" w:sz="4" w:space="0" w:color="auto"/>
              <w:left w:val="nil"/>
              <w:bottom w:val="single" w:sz="4" w:space="0" w:color="auto"/>
              <w:right w:val="nil"/>
            </w:tcBorders>
            <w:shd w:val="clear" w:color="auto" w:fill="auto"/>
            <w:noWrap/>
            <w:vAlign w:val="bottom"/>
            <w:hideMark/>
          </w:tcPr>
          <w:p w14:paraId="6EDD1D03" w14:textId="77777777" w:rsidR="00BF0B49" w:rsidRPr="00521680" w:rsidRDefault="00BF0B49" w:rsidP="00BF0B49">
            <w:pPr>
              <w:spacing w:after="0"/>
              <w:jc w:val="right"/>
              <w:rPr>
                <w:rFonts w:cs="Arial"/>
                <w:b/>
                <w:bCs/>
                <w:sz w:val="16"/>
                <w:szCs w:val="16"/>
              </w:rPr>
            </w:pPr>
            <w:r w:rsidRPr="00521680">
              <w:rPr>
                <w:rFonts w:cs="Arial"/>
                <w:b/>
                <w:bCs/>
                <w:sz w:val="16"/>
                <w:szCs w:val="16"/>
              </w:rPr>
              <w:t>210,364</w:t>
            </w:r>
          </w:p>
        </w:tc>
      </w:tr>
      <w:tr w:rsidR="00BF0B49" w:rsidRPr="00521680" w14:paraId="0DC7D21F" w14:textId="77777777" w:rsidTr="00BF0B49">
        <w:trPr>
          <w:trHeight w:val="300"/>
          <w:jc w:val="center"/>
        </w:trPr>
        <w:tc>
          <w:tcPr>
            <w:tcW w:w="3423" w:type="dxa"/>
            <w:tcBorders>
              <w:top w:val="nil"/>
              <w:left w:val="nil"/>
              <w:bottom w:val="nil"/>
              <w:right w:val="nil"/>
            </w:tcBorders>
            <w:shd w:val="clear" w:color="auto" w:fill="auto"/>
            <w:noWrap/>
            <w:vAlign w:val="bottom"/>
            <w:hideMark/>
          </w:tcPr>
          <w:p w14:paraId="5A2BA556" w14:textId="77777777" w:rsidR="00BF0B49" w:rsidRPr="00521680" w:rsidRDefault="00BF0B49" w:rsidP="00BF0B49">
            <w:pPr>
              <w:spacing w:after="0"/>
              <w:jc w:val="left"/>
              <w:rPr>
                <w:rFonts w:cs="Arial"/>
                <w:b/>
                <w:bCs/>
                <w:sz w:val="16"/>
                <w:szCs w:val="16"/>
              </w:rPr>
            </w:pPr>
            <w:r w:rsidRPr="00521680">
              <w:rPr>
                <w:rFonts w:cs="Arial"/>
                <w:b/>
                <w:bCs/>
                <w:sz w:val="16"/>
                <w:szCs w:val="16"/>
              </w:rPr>
              <w:t>Total resourcing for ACQSC</w:t>
            </w:r>
          </w:p>
        </w:tc>
        <w:tc>
          <w:tcPr>
            <w:tcW w:w="1335" w:type="dxa"/>
            <w:tcBorders>
              <w:top w:val="nil"/>
              <w:left w:val="nil"/>
              <w:bottom w:val="single" w:sz="4" w:space="0" w:color="auto"/>
              <w:right w:val="nil"/>
            </w:tcBorders>
            <w:shd w:val="clear" w:color="auto" w:fill="auto"/>
            <w:noWrap/>
            <w:vAlign w:val="bottom"/>
            <w:hideMark/>
          </w:tcPr>
          <w:p w14:paraId="5772CB61" w14:textId="77777777" w:rsidR="00BF0B49" w:rsidRPr="00521680" w:rsidRDefault="00BF0B49" w:rsidP="00BF0B49">
            <w:pPr>
              <w:spacing w:after="0"/>
              <w:jc w:val="right"/>
              <w:rPr>
                <w:rFonts w:cs="Arial"/>
                <w:b/>
                <w:bCs/>
                <w:sz w:val="16"/>
                <w:szCs w:val="16"/>
              </w:rPr>
            </w:pPr>
            <w:r w:rsidRPr="00521680">
              <w:rPr>
                <w:rFonts w:cs="Arial"/>
                <w:b/>
                <w:bCs/>
                <w:sz w:val="16"/>
                <w:szCs w:val="16"/>
              </w:rPr>
              <w:t>166,134</w:t>
            </w:r>
          </w:p>
        </w:tc>
        <w:tc>
          <w:tcPr>
            <w:tcW w:w="1127" w:type="dxa"/>
            <w:tcBorders>
              <w:top w:val="nil"/>
              <w:left w:val="nil"/>
              <w:bottom w:val="single" w:sz="4" w:space="0" w:color="auto"/>
              <w:right w:val="nil"/>
            </w:tcBorders>
            <w:shd w:val="clear" w:color="000000" w:fill="D9D9D9"/>
            <w:noWrap/>
            <w:vAlign w:val="bottom"/>
            <w:hideMark/>
          </w:tcPr>
          <w:p w14:paraId="69F11ABB" w14:textId="77777777" w:rsidR="00BF0B49" w:rsidRPr="00521680" w:rsidRDefault="00BF0B49" w:rsidP="00BF0B49">
            <w:pPr>
              <w:spacing w:after="0"/>
              <w:jc w:val="right"/>
              <w:rPr>
                <w:rFonts w:cs="Arial"/>
                <w:b/>
                <w:bCs/>
                <w:sz w:val="16"/>
                <w:szCs w:val="16"/>
              </w:rPr>
            </w:pPr>
            <w:r w:rsidRPr="00521680">
              <w:rPr>
                <w:rFonts w:cs="Arial"/>
                <w:b/>
                <w:bCs/>
                <w:sz w:val="16"/>
                <w:szCs w:val="16"/>
              </w:rPr>
              <w:t>257,458</w:t>
            </w:r>
          </w:p>
        </w:tc>
        <w:tc>
          <w:tcPr>
            <w:tcW w:w="1093" w:type="dxa"/>
            <w:tcBorders>
              <w:top w:val="nil"/>
              <w:left w:val="nil"/>
              <w:bottom w:val="single" w:sz="4" w:space="0" w:color="auto"/>
              <w:right w:val="nil"/>
            </w:tcBorders>
            <w:shd w:val="clear" w:color="auto" w:fill="auto"/>
            <w:noWrap/>
            <w:vAlign w:val="bottom"/>
            <w:hideMark/>
          </w:tcPr>
          <w:p w14:paraId="619B779C" w14:textId="77777777" w:rsidR="00BF0B49" w:rsidRPr="00521680" w:rsidRDefault="00BF0B49" w:rsidP="00BF0B49">
            <w:pPr>
              <w:spacing w:after="0"/>
              <w:jc w:val="right"/>
              <w:rPr>
                <w:rFonts w:cs="Arial"/>
                <w:b/>
                <w:bCs/>
                <w:sz w:val="16"/>
                <w:szCs w:val="16"/>
              </w:rPr>
            </w:pPr>
            <w:r w:rsidRPr="00521680">
              <w:rPr>
                <w:rFonts w:cs="Arial"/>
                <w:b/>
                <w:bCs/>
                <w:sz w:val="16"/>
                <w:szCs w:val="16"/>
              </w:rPr>
              <w:t>6,752</w:t>
            </w:r>
          </w:p>
        </w:tc>
        <w:tc>
          <w:tcPr>
            <w:tcW w:w="1062" w:type="dxa"/>
            <w:tcBorders>
              <w:top w:val="nil"/>
              <w:left w:val="nil"/>
              <w:bottom w:val="single" w:sz="4" w:space="0" w:color="auto"/>
              <w:right w:val="nil"/>
            </w:tcBorders>
            <w:shd w:val="clear" w:color="auto" w:fill="auto"/>
            <w:noWrap/>
            <w:vAlign w:val="bottom"/>
            <w:hideMark/>
          </w:tcPr>
          <w:p w14:paraId="2448894B" w14:textId="77777777" w:rsidR="00BF0B49" w:rsidRPr="00521680" w:rsidRDefault="00BF0B49" w:rsidP="00BF0B49">
            <w:pPr>
              <w:spacing w:after="0"/>
              <w:jc w:val="right"/>
              <w:rPr>
                <w:rFonts w:cs="Arial"/>
                <w:b/>
                <w:bCs/>
                <w:sz w:val="16"/>
                <w:szCs w:val="16"/>
              </w:rPr>
            </w:pPr>
            <w:r w:rsidRPr="00521680">
              <w:rPr>
                <w:rFonts w:cs="Arial"/>
                <w:b/>
                <w:bCs/>
                <w:sz w:val="16"/>
                <w:szCs w:val="16"/>
              </w:rPr>
              <w:t>264,210</w:t>
            </w:r>
          </w:p>
        </w:tc>
      </w:tr>
      <w:tr w:rsidR="00BF0B49" w:rsidRPr="00521680" w14:paraId="54D551AB" w14:textId="77777777" w:rsidTr="00BF0B49">
        <w:trPr>
          <w:trHeight w:val="225"/>
          <w:jc w:val="center"/>
        </w:trPr>
        <w:tc>
          <w:tcPr>
            <w:tcW w:w="3423" w:type="dxa"/>
            <w:tcBorders>
              <w:top w:val="nil"/>
              <w:left w:val="nil"/>
              <w:bottom w:val="nil"/>
              <w:right w:val="nil"/>
            </w:tcBorders>
            <w:shd w:val="clear" w:color="auto" w:fill="auto"/>
            <w:noWrap/>
            <w:vAlign w:val="bottom"/>
            <w:hideMark/>
          </w:tcPr>
          <w:p w14:paraId="45D4BADD" w14:textId="77777777" w:rsidR="00BF0B49" w:rsidRPr="00521680" w:rsidRDefault="00BF0B49" w:rsidP="00BF0B49">
            <w:pPr>
              <w:spacing w:after="0"/>
              <w:jc w:val="left"/>
              <w:rPr>
                <w:rFonts w:cs="Arial"/>
                <w:b/>
                <w:bCs/>
                <w:sz w:val="16"/>
                <w:szCs w:val="16"/>
              </w:rPr>
            </w:pPr>
          </w:p>
        </w:tc>
        <w:tc>
          <w:tcPr>
            <w:tcW w:w="1335" w:type="dxa"/>
            <w:tcBorders>
              <w:top w:val="nil"/>
              <w:left w:val="nil"/>
              <w:bottom w:val="nil"/>
              <w:right w:val="nil"/>
            </w:tcBorders>
            <w:shd w:val="clear" w:color="auto" w:fill="auto"/>
            <w:noWrap/>
            <w:vAlign w:val="bottom"/>
            <w:hideMark/>
          </w:tcPr>
          <w:p w14:paraId="0D1194B1" w14:textId="77777777" w:rsidR="00BF0B49" w:rsidRPr="00521680" w:rsidRDefault="00BF0B49" w:rsidP="00BF0B49">
            <w:pPr>
              <w:spacing w:after="0"/>
              <w:rPr>
                <w:rFonts w:ascii="Times New Roman" w:hAnsi="Times New Roman"/>
              </w:rPr>
            </w:pPr>
          </w:p>
        </w:tc>
        <w:tc>
          <w:tcPr>
            <w:tcW w:w="1127" w:type="dxa"/>
            <w:tcBorders>
              <w:top w:val="nil"/>
              <w:left w:val="nil"/>
              <w:bottom w:val="nil"/>
              <w:right w:val="nil"/>
            </w:tcBorders>
            <w:shd w:val="clear" w:color="auto" w:fill="auto"/>
            <w:noWrap/>
            <w:vAlign w:val="bottom"/>
            <w:hideMark/>
          </w:tcPr>
          <w:p w14:paraId="76820D0F" w14:textId="77777777" w:rsidR="00BF0B49" w:rsidRPr="00521680" w:rsidRDefault="00BF0B49" w:rsidP="00BF0B49">
            <w:pPr>
              <w:spacing w:after="0"/>
              <w:rPr>
                <w:rFonts w:ascii="Times New Roman" w:hAnsi="Times New Roman"/>
              </w:rPr>
            </w:pPr>
          </w:p>
        </w:tc>
        <w:tc>
          <w:tcPr>
            <w:tcW w:w="1093" w:type="dxa"/>
            <w:tcBorders>
              <w:top w:val="nil"/>
              <w:left w:val="nil"/>
              <w:bottom w:val="nil"/>
              <w:right w:val="nil"/>
            </w:tcBorders>
            <w:shd w:val="clear" w:color="auto" w:fill="auto"/>
            <w:noWrap/>
            <w:vAlign w:val="bottom"/>
            <w:hideMark/>
          </w:tcPr>
          <w:p w14:paraId="763BF294" w14:textId="77777777" w:rsidR="00BF0B49" w:rsidRPr="00521680" w:rsidRDefault="00BF0B49" w:rsidP="00BF0B49">
            <w:pPr>
              <w:spacing w:after="0"/>
              <w:jc w:val="right"/>
              <w:rPr>
                <w:rFonts w:ascii="Times New Roman" w:hAnsi="Times New Roman"/>
              </w:rPr>
            </w:pPr>
          </w:p>
        </w:tc>
        <w:tc>
          <w:tcPr>
            <w:tcW w:w="1062" w:type="dxa"/>
            <w:tcBorders>
              <w:top w:val="nil"/>
              <w:left w:val="nil"/>
              <w:bottom w:val="nil"/>
              <w:right w:val="nil"/>
            </w:tcBorders>
            <w:shd w:val="clear" w:color="auto" w:fill="auto"/>
            <w:noWrap/>
            <w:vAlign w:val="bottom"/>
            <w:hideMark/>
          </w:tcPr>
          <w:p w14:paraId="74D61AF6" w14:textId="77777777" w:rsidR="00BF0B49" w:rsidRPr="00521680" w:rsidRDefault="00BF0B49" w:rsidP="00BF0B49">
            <w:pPr>
              <w:spacing w:after="0"/>
              <w:jc w:val="right"/>
              <w:rPr>
                <w:rFonts w:ascii="Times New Roman" w:hAnsi="Times New Roman"/>
              </w:rPr>
            </w:pPr>
          </w:p>
        </w:tc>
      </w:tr>
      <w:tr w:rsidR="00BF0B49" w:rsidRPr="00521680" w14:paraId="32D3B4BC" w14:textId="77777777" w:rsidTr="00BF0B49">
        <w:trPr>
          <w:trHeight w:val="397"/>
          <w:jc w:val="center"/>
        </w:trPr>
        <w:tc>
          <w:tcPr>
            <w:tcW w:w="3423" w:type="dxa"/>
            <w:tcBorders>
              <w:top w:val="single" w:sz="4" w:space="0" w:color="auto"/>
              <w:left w:val="nil"/>
              <w:bottom w:val="nil"/>
              <w:right w:val="nil"/>
            </w:tcBorders>
            <w:shd w:val="clear" w:color="auto" w:fill="auto"/>
            <w:noWrap/>
            <w:vAlign w:val="bottom"/>
            <w:hideMark/>
          </w:tcPr>
          <w:p w14:paraId="16AAE22B" w14:textId="77777777" w:rsidR="00BF0B49" w:rsidRPr="00521680" w:rsidRDefault="00BF0B49" w:rsidP="00BF0B49">
            <w:pPr>
              <w:spacing w:after="0"/>
              <w:jc w:val="right"/>
              <w:rPr>
                <w:rFonts w:cs="Arial"/>
                <w:sz w:val="16"/>
                <w:szCs w:val="16"/>
              </w:rPr>
            </w:pPr>
            <w:r w:rsidRPr="00521680">
              <w:rPr>
                <w:rFonts w:cs="Arial"/>
                <w:sz w:val="16"/>
                <w:szCs w:val="16"/>
              </w:rPr>
              <w:t> </w:t>
            </w:r>
          </w:p>
        </w:tc>
        <w:tc>
          <w:tcPr>
            <w:tcW w:w="1335" w:type="dxa"/>
            <w:tcBorders>
              <w:top w:val="single" w:sz="4" w:space="0" w:color="auto"/>
              <w:left w:val="nil"/>
              <w:bottom w:val="nil"/>
              <w:right w:val="nil"/>
            </w:tcBorders>
            <w:shd w:val="clear" w:color="auto" w:fill="auto"/>
            <w:vAlign w:val="bottom"/>
            <w:hideMark/>
          </w:tcPr>
          <w:p w14:paraId="34B34551" w14:textId="77777777" w:rsidR="00BF0B49" w:rsidRPr="00521680" w:rsidRDefault="00BF0B49" w:rsidP="00BF0B49">
            <w:pPr>
              <w:spacing w:before="40" w:after="0"/>
              <w:jc w:val="right"/>
              <w:rPr>
                <w:rFonts w:cs="Arial"/>
                <w:b/>
                <w:bCs/>
                <w:sz w:val="16"/>
                <w:szCs w:val="16"/>
              </w:rPr>
            </w:pPr>
            <w:r>
              <w:rPr>
                <w:rFonts w:cs="Arial"/>
                <w:b/>
                <w:bCs/>
                <w:sz w:val="16"/>
                <w:szCs w:val="16"/>
              </w:rPr>
              <w:t>2020–</w:t>
            </w:r>
            <w:r w:rsidRPr="00521680">
              <w:rPr>
                <w:rFonts w:cs="Arial"/>
                <w:b/>
                <w:bCs/>
                <w:sz w:val="16"/>
                <w:szCs w:val="16"/>
              </w:rPr>
              <w:t>21</w:t>
            </w:r>
            <w:r w:rsidRPr="00521680">
              <w:rPr>
                <w:rFonts w:cs="Arial"/>
                <w:b/>
                <w:bCs/>
                <w:sz w:val="16"/>
                <w:szCs w:val="16"/>
              </w:rPr>
              <w:br/>
              <w:t>Actual</w:t>
            </w:r>
          </w:p>
        </w:tc>
        <w:tc>
          <w:tcPr>
            <w:tcW w:w="1127" w:type="dxa"/>
            <w:tcBorders>
              <w:top w:val="single" w:sz="4" w:space="0" w:color="auto"/>
              <w:left w:val="nil"/>
              <w:bottom w:val="nil"/>
              <w:right w:val="nil"/>
            </w:tcBorders>
            <w:shd w:val="clear" w:color="auto" w:fill="auto"/>
            <w:vAlign w:val="bottom"/>
            <w:hideMark/>
          </w:tcPr>
          <w:p w14:paraId="5C770905" w14:textId="77777777" w:rsidR="00BF0B49" w:rsidRPr="00521680" w:rsidRDefault="00BF0B49" w:rsidP="00BF0B49">
            <w:pPr>
              <w:spacing w:after="0"/>
              <w:jc w:val="right"/>
              <w:rPr>
                <w:rFonts w:cs="Arial"/>
                <w:b/>
                <w:bCs/>
                <w:sz w:val="16"/>
                <w:szCs w:val="16"/>
              </w:rPr>
            </w:pPr>
            <w:r w:rsidRPr="00521680">
              <w:rPr>
                <w:rFonts w:cs="Arial"/>
                <w:b/>
                <w:bCs/>
                <w:sz w:val="16"/>
                <w:szCs w:val="16"/>
              </w:rPr>
              <w:t> </w:t>
            </w:r>
          </w:p>
        </w:tc>
        <w:tc>
          <w:tcPr>
            <w:tcW w:w="1093" w:type="dxa"/>
            <w:tcBorders>
              <w:top w:val="single" w:sz="4" w:space="0" w:color="auto"/>
              <w:left w:val="nil"/>
              <w:bottom w:val="nil"/>
              <w:right w:val="nil"/>
            </w:tcBorders>
            <w:shd w:val="clear" w:color="auto" w:fill="auto"/>
            <w:vAlign w:val="bottom"/>
            <w:hideMark/>
          </w:tcPr>
          <w:p w14:paraId="5DA1E16D" w14:textId="77777777" w:rsidR="00BF0B49" w:rsidRPr="00521680" w:rsidRDefault="00BF0B49" w:rsidP="00BF0B49">
            <w:pPr>
              <w:spacing w:after="0"/>
              <w:jc w:val="right"/>
              <w:rPr>
                <w:rFonts w:cs="Arial"/>
                <w:b/>
                <w:bCs/>
                <w:sz w:val="16"/>
                <w:szCs w:val="16"/>
              </w:rPr>
            </w:pPr>
            <w:r w:rsidRPr="00521680">
              <w:rPr>
                <w:rFonts w:cs="Arial"/>
                <w:b/>
                <w:bCs/>
                <w:sz w:val="16"/>
                <w:szCs w:val="16"/>
              </w:rPr>
              <w:t> </w:t>
            </w:r>
          </w:p>
        </w:tc>
        <w:tc>
          <w:tcPr>
            <w:tcW w:w="1062" w:type="dxa"/>
            <w:tcBorders>
              <w:top w:val="single" w:sz="4" w:space="0" w:color="auto"/>
              <w:left w:val="nil"/>
              <w:bottom w:val="nil"/>
              <w:right w:val="nil"/>
            </w:tcBorders>
            <w:shd w:val="clear" w:color="auto" w:fill="auto"/>
            <w:vAlign w:val="bottom"/>
            <w:hideMark/>
          </w:tcPr>
          <w:p w14:paraId="2651FFEC" w14:textId="77777777" w:rsidR="00BF0B49" w:rsidRPr="00521680" w:rsidRDefault="00BF0B49" w:rsidP="00BF0B49">
            <w:pPr>
              <w:spacing w:before="40" w:after="0"/>
              <w:jc w:val="right"/>
              <w:rPr>
                <w:rFonts w:cs="Arial"/>
                <w:b/>
                <w:bCs/>
                <w:sz w:val="16"/>
                <w:szCs w:val="16"/>
              </w:rPr>
            </w:pPr>
            <w:r>
              <w:rPr>
                <w:rFonts w:cs="Arial"/>
                <w:b/>
                <w:bCs/>
                <w:sz w:val="16"/>
                <w:szCs w:val="16"/>
              </w:rPr>
              <w:t>2021–</w:t>
            </w:r>
            <w:r w:rsidRPr="00521680">
              <w:rPr>
                <w:rFonts w:cs="Arial"/>
                <w:b/>
                <w:bCs/>
                <w:sz w:val="16"/>
                <w:szCs w:val="16"/>
              </w:rPr>
              <w:t>22</w:t>
            </w:r>
            <w:r w:rsidRPr="00521680">
              <w:rPr>
                <w:rFonts w:cs="Arial"/>
                <w:b/>
                <w:bCs/>
                <w:sz w:val="16"/>
                <w:szCs w:val="16"/>
              </w:rPr>
              <w:br/>
              <w:t>Revised</w:t>
            </w:r>
          </w:p>
        </w:tc>
      </w:tr>
      <w:tr w:rsidR="00BF0B49" w:rsidRPr="00521680" w14:paraId="2A8AC29A" w14:textId="77777777" w:rsidTr="00BF0B49">
        <w:trPr>
          <w:trHeight w:val="225"/>
          <w:jc w:val="center"/>
        </w:trPr>
        <w:tc>
          <w:tcPr>
            <w:tcW w:w="3423" w:type="dxa"/>
            <w:tcBorders>
              <w:top w:val="nil"/>
              <w:left w:val="nil"/>
              <w:bottom w:val="single" w:sz="4" w:space="0" w:color="auto"/>
              <w:right w:val="nil"/>
            </w:tcBorders>
            <w:shd w:val="clear" w:color="auto" w:fill="auto"/>
            <w:noWrap/>
            <w:vAlign w:val="bottom"/>
            <w:hideMark/>
          </w:tcPr>
          <w:p w14:paraId="7EC96C61" w14:textId="77777777" w:rsidR="00BF0B49" w:rsidRPr="00521680" w:rsidRDefault="00BF0B49" w:rsidP="00BF0B49">
            <w:pPr>
              <w:spacing w:after="0"/>
              <w:jc w:val="left"/>
              <w:rPr>
                <w:rFonts w:cs="Arial"/>
                <w:b/>
                <w:bCs/>
                <w:sz w:val="16"/>
                <w:szCs w:val="16"/>
              </w:rPr>
            </w:pPr>
            <w:r w:rsidRPr="00521680">
              <w:rPr>
                <w:rFonts w:cs="Arial"/>
                <w:b/>
                <w:bCs/>
                <w:sz w:val="16"/>
                <w:szCs w:val="16"/>
              </w:rPr>
              <w:t>Average staffing level (number)</w:t>
            </w:r>
          </w:p>
        </w:tc>
        <w:tc>
          <w:tcPr>
            <w:tcW w:w="1335" w:type="dxa"/>
            <w:tcBorders>
              <w:top w:val="single" w:sz="4" w:space="0" w:color="000000"/>
              <w:left w:val="nil"/>
              <w:bottom w:val="single" w:sz="4" w:space="0" w:color="000000"/>
              <w:right w:val="nil"/>
            </w:tcBorders>
            <w:shd w:val="clear" w:color="auto" w:fill="auto"/>
            <w:noWrap/>
            <w:vAlign w:val="bottom"/>
            <w:hideMark/>
          </w:tcPr>
          <w:p w14:paraId="104FCE83" w14:textId="77777777" w:rsidR="00BF0B49" w:rsidRPr="00521680" w:rsidRDefault="00BF0B49" w:rsidP="00BF0B49">
            <w:pPr>
              <w:spacing w:after="0"/>
              <w:jc w:val="right"/>
              <w:rPr>
                <w:rFonts w:cs="Arial"/>
                <w:sz w:val="16"/>
                <w:szCs w:val="16"/>
              </w:rPr>
            </w:pPr>
            <w:r w:rsidRPr="00F17112">
              <w:rPr>
                <w:rFonts w:cs="Arial"/>
                <w:sz w:val="16"/>
                <w:szCs w:val="16"/>
              </w:rPr>
              <w:t>507</w:t>
            </w:r>
          </w:p>
        </w:tc>
        <w:tc>
          <w:tcPr>
            <w:tcW w:w="1127" w:type="dxa"/>
            <w:tcBorders>
              <w:top w:val="single" w:sz="4" w:space="0" w:color="000000"/>
              <w:left w:val="nil"/>
              <w:bottom w:val="single" w:sz="4" w:space="0" w:color="000000"/>
              <w:right w:val="nil"/>
            </w:tcBorders>
            <w:shd w:val="clear" w:color="auto" w:fill="auto"/>
            <w:noWrap/>
            <w:vAlign w:val="bottom"/>
            <w:hideMark/>
          </w:tcPr>
          <w:p w14:paraId="60B22213" w14:textId="77777777" w:rsidR="00BF0B49" w:rsidRPr="00521680" w:rsidRDefault="00BF0B49" w:rsidP="00BF0B49">
            <w:pPr>
              <w:spacing w:after="0"/>
              <w:jc w:val="right"/>
              <w:rPr>
                <w:rFonts w:cs="Arial"/>
                <w:sz w:val="16"/>
                <w:szCs w:val="16"/>
              </w:rPr>
            </w:pPr>
            <w:r w:rsidRPr="00521680">
              <w:rPr>
                <w:rFonts w:cs="Arial"/>
                <w:sz w:val="16"/>
                <w:szCs w:val="16"/>
              </w:rPr>
              <w:t> </w:t>
            </w:r>
          </w:p>
        </w:tc>
        <w:tc>
          <w:tcPr>
            <w:tcW w:w="1093" w:type="dxa"/>
            <w:tcBorders>
              <w:top w:val="single" w:sz="4" w:space="0" w:color="000000"/>
              <w:left w:val="nil"/>
              <w:bottom w:val="single" w:sz="4" w:space="0" w:color="000000"/>
              <w:right w:val="nil"/>
            </w:tcBorders>
            <w:shd w:val="clear" w:color="auto" w:fill="auto"/>
            <w:noWrap/>
            <w:vAlign w:val="bottom"/>
            <w:hideMark/>
          </w:tcPr>
          <w:p w14:paraId="2CD20C5E" w14:textId="77777777" w:rsidR="00BF0B49" w:rsidRPr="00521680" w:rsidRDefault="00BF0B49" w:rsidP="00BF0B49">
            <w:pPr>
              <w:spacing w:after="0"/>
              <w:jc w:val="right"/>
              <w:rPr>
                <w:rFonts w:cs="Arial"/>
                <w:sz w:val="16"/>
                <w:szCs w:val="16"/>
              </w:rPr>
            </w:pPr>
            <w:r w:rsidRPr="00521680">
              <w:rPr>
                <w:rFonts w:cs="Arial"/>
                <w:sz w:val="16"/>
                <w:szCs w:val="16"/>
              </w:rPr>
              <w:t> </w:t>
            </w:r>
          </w:p>
        </w:tc>
        <w:tc>
          <w:tcPr>
            <w:tcW w:w="1062" w:type="dxa"/>
            <w:tcBorders>
              <w:top w:val="single" w:sz="4" w:space="0" w:color="000000"/>
              <w:left w:val="nil"/>
              <w:bottom w:val="single" w:sz="4" w:space="0" w:color="000000"/>
              <w:right w:val="nil"/>
            </w:tcBorders>
            <w:shd w:val="clear" w:color="auto" w:fill="auto"/>
            <w:noWrap/>
            <w:vAlign w:val="bottom"/>
            <w:hideMark/>
          </w:tcPr>
          <w:p w14:paraId="11314758" w14:textId="77777777" w:rsidR="00BF0B49" w:rsidRPr="00521680" w:rsidRDefault="00BF0B49" w:rsidP="00BF0B49">
            <w:pPr>
              <w:spacing w:after="0"/>
              <w:jc w:val="right"/>
              <w:rPr>
                <w:rFonts w:cs="Arial"/>
                <w:sz w:val="16"/>
                <w:szCs w:val="16"/>
              </w:rPr>
            </w:pPr>
            <w:r>
              <w:rPr>
                <w:rFonts w:cs="Arial"/>
                <w:sz w:val="16"/>
                <w:szCs w:val="16"/>
              </w:rPr>
              <w:t>841</w:t>
            </w:r>
          </w:p>
        </w:tc>
      </w:tr>
    </w:tbl>
    <w:p w14:paraId="28585A4D" w14:textId="77777777" w:rsidR="00BF0B49" w:rsidRPr="00521680" w:rsidRDefault="00BF0B49" w:rsidP="00BF0B49">
      <w:pPr>
        <w:pStyle w:val="FootnoteText"/>
        <w:spacing w:before="120" w:after="40"/>
      </w:pPr>
      <w:r w:rsidRPr="00521680">
        <w:t>Al</w:t>
      </w:r>
      <w:r>
        <w:t>l figures are GST exclusive.</w:t>
      </w:r>
    </w:p>
    <w:p w14:paraId="608CF2F8" w14:textId="77777777" w:rsidR="00BF0B49" w:rsidRPr="00521680" w:rsidRDefault="00BF0B49" w:rsidP="00BF0B49">
      <w:pPr>
        <w:pStyle w:val="FootnoteText"/>
      </w:pPr>
      <w:r w:rsidRPr="00521680">
        <w:rPr>
          <w:vertAlign w:val="superscript"/>
        </w:rPr>
        <w:t>(a)</w:t>
      </w:r>
      <w:r>
        <w:tab/>
      </w:r>
      <w:r w:rsidRPr="00521680">
        <w:t xml:space="preserve">The estimate at Budget has been </w:t>
      </w:r>
      <w:r>
        <w:t>revised to reflect ACQSC's 2020–</w:t>
      </w:r>
      <w:r w:rsidRPr="00521680">
        <w:t>21 Annual Report and amounts repealed in accordance with the repeal date of the underlying Ap</w:t>
      </w:r>
      <w:r>
        <w:t>propriation Acts.</w:t>
      </w:r>
    </w:p>
    <w:p w14:paraId="1A51FA60" w14:textId="77777777" w:rsidR="00BF0B49" w:rsidRPr="00521680" w:rsidRDefault="00BF0B49" w:rsidP="00BF0B49">
      <w:pPr>
        <w:pStyle w:val="FootnoteText"/>
      </w:pPr>
      <w:r w:rsidRPr="00521680">
        <w:rPr>
          <w:vertAlign w:val="superscript"/>
        </w:rPr>
        <w:t>(b)</w:t>
      </w:r>
      <w:r>
        <w:tab/>
      </w:r>
      <w:r w:rsidRPr="002950A8">
        <w:rPr>
          <w:i/>
        </w:rPr>
        <w:t>Appropriation Act</w:t>
      </w:r>
      <w:r w:rsidRPr="00521680">
        <w:t xml:space="preserve"> </w:t>
      </w:r>
      <w:r w:rsidRPr="00795EC6">
        <w:rPr>
          <w:i/>
        </w:rPr>
        <w:t>(No. 1) 2021–22</w:t>
      </w:r>
      <w:r w:rsidRPr="00521680">
        <w:t>, Appropriation Bill (No. 3) 2</w:t>
      </w:r>
      <w:r>
        <w:t>021–22 and associated Bills.</w:t>
      </w:r>
    </w:p>
    <w:p w14:paraId="55FEE607" w14:textId="77777777" w:rsidR="00BF0B49" w:rsidRPr="00521680" w:rsidRDefault="00BF0B49" w:rsidP="00BF0B49">
      <w:pPr>
        <w:pStyle w:val="FootnoteText"/>
      </w:pPr>
      <w:r w:rsidRPr="00521680">
        <w:rPr>
          <w:vertAlign w:val="superscript"/>
        </w:rPr>
        <w:t>(c)</w:t>
      </w:r>
      <w:r>
        <w:tab/>
      </w:r>
      <w:r w:rsidRPr="00521680">
        <w:t xml:space="preserve">Estimated retained revenue receipts under section 74 of the </w:t>
      </w:r>
      <w:r w:rsidRPr="002950A8">
        <w:rPr>
          <w:i/>
        </w:rPr>
        <w:t>Public Governance, Performance and Accountability Act 2013</w:t>
      </w:r>
      <w:r w:rsidRPr="00521680">
        <w:t xml:space="preserve"> (PGPA Act).</w:t>
      </w:r>
    </w:p>
    <w:p w14:paraId="2ECB7A61" w14:textId="77777777" w:rsidR="00BF0B49" w:rsidRPr="00521680" w:rsidRDefault="00BF0B49" w:rsidP="00BF0B49">
      <w:pPr>
        <w:pStyle w:val="FootnoteText"/>
      </w:pPr>
      <w:r w:rsidRPr="00521680">
        <w:rPr>
          <w:vertAlign w:val="superscript"/>
        </w:rPr>
        <w:t>(d)</w:t>
      </w:r>
      <w:r>
        <w:tab/>
      </w:r>
      <w:r w:rsidRPr="00521680">
        <w:t>Departmental Capital Budgets (DCB) are not separately identified in Appropriation Bill (No. 1) and form part of ordinary annual services items. Please refer to Table 3.6 within this chapter for further details. For accounting purposes, this amount has been designated a</w:t>
      </w:r>
      <w:r>
        <w:t>s a 'contribution by owner'.</w:t>
      </w:r>
    </w:p>
    <w:p w14:paraId="4F229AED" w14:textId="77777777" w:rsidR="00BF0B49" w:rsidRPr="00521680" w:rsidRDefault="00BF0B49" w:rsidP="00BF0B49">
      <w:pPr>
        <w:pStyle w:val="FootnoteText"/>
      </w:pPr>
      <w:r w:rsidRPr="00521680">
        <w:rPr>
          <w:vertAlign w:val="superscript"/>
        </w:rPr>
        <w:t>(e)</w:t>
      </w:r>
      <w:r>
        <w:tab/>
      </w:r>
      <w:r w:rsidRPr="002950A8">
        <w:rPr>
          <w:i/>
        </w:rPr>
        <w:t>Appropriation Act</w:t>
      </w:r>
      <w:r>
        <w:t xml:space="preserve"> </w:t>
      </w:r>
      <w:r w:rsidRPr="00795EC6">
        <w:rPr>
          <w:i/>
        </w:rPr>
        <w:t>(No. 2) 2021–22</w:t>
      </w:r>
      <w:r w:rsidRPr="00521680">
        <w:t>, Appropriation Bill (No. 4) 2</w:t>
      </w:r>
      <w:r>
        <w:t>021–22 and associated Bills.</w:t>
      </w:r>
    </w:p>
    <w:p w14:paraId="7D9E5F12" w14:textId="77777777" w:rsidR="00BF0B49" w:rsidRDefault="00BF0B49" w:rsidP="00BF0B49">
      <w:pPr>
        <w:spacing w:after="0"/>
        <w:rPr>
          <w:b/>
          <w:smallCaps/>
          <w:sz w:val="26"/>
          <w:szCs w:val="26"/>
        </w:rPr>
      </w:pPr>
      <w:bookmarkStart w:id="114" w:name="_Toc31620077"/>
      <w:bookmarkStart w:id="115" w:name="_Toc62218320"/>
      <w:r>
        <w:br w:type="page"/>
      </w:r>
    </w:p>
    <w:p w14:paraId="3FB221BC" w14:textId="77777777" w:rsidR="00BF0B49" w:rsidRPr="00BF0B49" w:rsidRDefault="00BF0B49" w:rsidP="00BF0B49">
      <w:pPr>
        <w:pStyle w:val="Heading3"/>
        <w:spacing w:before="240" w:after="240"/>
        <w:rPr>
          <w:rFonts w:cs="Times New Roman"/>
          <w:smallCaps/>
          <w:color w:val="000000"/>
          <w:sz w:val="26"/>
          <w:szCs w:val="26"/>
        </w:rPr>
      </w:pPr>
      <w:r w:rsidRPr="00BF0B49">
        <w:rPr>
          <w:rFonts w:cs="Times New Roman"/>
          <w:smallCaps/>
          <w:color w:val="000000"/>
          <w:sz w:val="26"/>
          <w:szCs w:val="26"/>
        </w:rPr>
        <w:lastRenderedPageBreak/>
        <w:t>1.3</w:t>
      </w:r>
      <w:r w:rsidRPr="00BF0B49">
        <w:rPr>
          <w:rFonts w:cs="Times New Roman"/>
          <w:smallCaps/>
          <w:color w:val="000000"/>
          <w:sz w:val="26"/>
          <w:szCs w:val="26"/>
        </w:rPr>
        <w:tab/>
        <w:t>Entity Measures</w:t>
      </w:r>
      <w:bookmarkEnd w:id="114"/>
      <w:bookmarkEnd w:id="115"/>
    </w:p>
    <w:p w14:paraId="2FC50E3A" w14:textId="77777777" w:rsidR="00BF0B49" w:rsidRPr="00BF0B49" w:rsidRDefault="00BF0B49" w:rsidP="008C2C8F">
      <w:pPr>
        <w:spacing w:after="120"/>
        <w:rPr>
          <w:rFonts w:ascii="Book Antiqua" w:hAnsi="Book Antiqua"/>
        </w:rPr>
      </w:pPr>
      <w:r w:rsidRPr="00BF0B49">
        <w:rPr>
          <w:rFonts w:ascii="Book Antiqua" w:hAnsi="Book Antiqua"/>
        </w:rPr>
        <w:t>Table 1.2 summarises new Government measures taken since the 2021–22 Budget.</w:t>
      </w:r>
    </w:p>
    <w:p w14:paraId="35BF943F" w14:textId="77777777" w:rsidR="00BF0B49" w:rsidRDefault="00BF0B49" w:rsidP="00BF0B49">
      <w:pPr>
        <w:pStyle w:val="Tablenumberandreference"/>
      </w:pPr>
      <w:r w:rsidRPr="00DE6758">
        <w:t>Table 1.2: ACQSC Measures since</w:t>
      </w:r>
      <w:r>
        <w:t xml:space="preserve"> the 2021–22</w:t>
      </w:r>
      <w:r w:rsidRPr="00DE6758">
        <w:t xml:space="preserve"> Budget</w:t>
      </w:r>
    </w:p>
    <w:tbl>
      <w:tblPr>
        <w:tblW w:w="7683" w:type="dxa"/>
        <w:jc w:val="center"/>
        <w:tblLayout w:type="fixed"/>
        <w:tblLook w:val="04A0" w:firstRow="1" w:lastRow="0" w:firstColumn="1" w:lastColumn="0" w:noHBand="0" w:noVBand="1"/>
        <w:tblCaption w:val="Table 1.2: ACQSC Measures since the 2021–22 Budget"/>
      </w:tblPr>
      <w:tblGrid>
        <w:gridCol w:w="2983"/>
        <w:gridCol w:w="940"/>
        <w:gridCol w:w="940"/>
        <w:gridCol w:w="940"/>
        <w:gridCol w:w="940"/>
        <w:gridCol w:w="940"/>
      </w:tblGrid>
      <w:tr w:rsidR="00BF0B49" w:rsidRPr="007135D9" w14:paraId="7A03F34B" w14:textId="77777777" w:rsidTr="00BF0B49">
        <w:trPr>
          <w:trHeight w:val="397"/>
          <w:jc w:val="center"/>
        </w:trPr>
        <w:tc>
          <w:tcPr>
            <w:tcW w:w="3140" w:type="dxa"/>
            <w:tcBorders>
              <w:top w:val="single" w:sz="4" w:space="0" w:color="auto"/>
              <w:left w:val="nil"/>
              <w:bottom w:val="nil"/>
              <w:right w:val="nil"/>
            </w:tcBorders>
            <w:shd w:val="clear" w:color="auto" w:fill="auto"/>
            <w:noWrap/>
            <w:hideMark/>
          </w:tcPr>
          <w:p w14:paraId="11A7122D" w14:textId="77777777" w:rsidR="00BF0B49" w:rsidRPr="007135D9" w:rsidRDefault="00BF0B49" w:rsidP="00BF0B49">
            <w:pPr>
              <w:spacing w:after="0"/>
              <w:jc w:val="right"/>
              <w:rPr>
                <w:rFonts w:cs="Arial"/>
                <w:sz w:val="16"/>
                <w:szCs w:val="16"/>
              </w:rPr>
            </w:pPr>
            <w:bookmarkStart w:id="116" w:name="_Toc31620078"/>
            <w:bookmarkStart w:id="117" w:name="_Toc62218321"/>
            <w:r w:rsidRPr="007135D9">
              <w:rPr>
                <w:rFonts w:cs="Arial"/>
                <w:sz w:val="16"/>
                <w:szCs w:val="16"/>
              </w:rPr>
              <w:t> </w:t>
            </w:r>
          </w:p>
        </w:tc>
        <w:tc>
          <w:tcPr>
            <w:tcW w:w="980" w:type="dxa"/>
            <w:tcBorders>
              <w:top w:val="single" w:sz="4" w:space="0" w:color="auto"/>
              <w:left w:val="nil"/>
              <w:bottom w:val="nil"/>
              <w:right w:val="nil"/>
            </w:tcBorders>
            <w:shd w:val="clear" w:color="auto" w:fill="auto"/>
            <w:noWrap/>
            <w:hideMark/>
          </w:tcPr>
          <w:p w14:paraId="5171014B" w14:textId="77777777" w:rsidR="00BF0B49" w:rsidRPr="007135D9" w:rsidRDefault="00BF0B49" w:rsidP="00BF0B49">
            <w:pPr>
              <w:spacing w:before="40" w:after="0"/>
              <w:jc w:val="right"/>
              <w:rPr>
                <w:rFonts w:cs="Arial"/>
                <w:b/>
                <w:bCs/>
                <w:sz w:val="16"/>
                <w:szCs w:val="16"/>
              </w:rPr>
            </w:pPr>
            <w:r w:rsidRPr="007135D9">
              <w:rPr>
                <w:rFonts w:cs="Arial"/>
                <w:b/>
                <w:bCs/>
                <w:sz w:val="16"/>
                <w:szCs w:val="16"/>
              </w:rPr>
              <w:t>Program</w:t>
            </w:r>
          </w:p>
        </w:tc>
        <w:tc>
          <w:tcPr>
            <w:tcW w:w="980" w:type="dxa"/>
            <w:tcBorders>
              <w:top w:val="single" w:sz="4" w:space="0" w:color="000000"/>
              <w:left w:val="nil"/>
              <w:bottom w:val="single" w:sz="4" w:space="0" w:color="000000"/>
              <w:right w:val="nil"/>
            </w:tcBorders>
            <w:shd w:val="clear" w:color="000000" w:fill="D9D9D9"/>
            <w:vAlign w:val="bottom"/>
            <w:hideMark/>
          </w:tcPr>
          <w:p w14:paraId="774B75E1" w14:textId="77777777" w:rsidR="00BF0B49" w:rsidRPr="007135D9" w:rsidRDefault="00BF0B49" w:rsidP="00BF0B49">
            <w:pPr>
              <w:spacing w:before="40" w:after="0"/>
              <w:jc w:val="right"/>
              <w:rPr>
                <w:rFonts w:cs="Arial"/>
                <w:b/>
                <w:bCs/>
                <w:sz w:val="16"/>
                <w:szCs w:val="16"/>
              </w:rPr>
            </w:pPr>
            <w:r>
              <w:rPr>
                <w:rFonts w:cs="Arial"/>
                <w:b/>
                <w:bCs/>
                <w:sz w:val="16"/>
                <w:szCs w:val="16"/>
              </w:rPr>
              <w:t>2021–</w:t>
            </w:r>
            <w:r w:rsidRPr="007135D9">
              <w:rPr>
                <w:rFonts w:cs="Arial"/>
                <w:b/>
                <w:bCs/>
                <w:sz w:val="16"/>
                <w:szCs w:val="16"/>
              </w:rPr>
              <w:t xml:space="preserve">22 </w:t>
            </w:r>
            <w:r w:rsidRPr="007135D9">
              <w:rPr>
                <w:rFonts w:cs="Arial"/>
                <w:b/>
                <w:bCs/>
                <w:sz w:val="16"/>
                <w:szCs w:val="16"/>
              </w:rPr>
              <w:br/>
            </w:r>
            <w:r w:rsidRPr="007135D9">
              <w:rPr>
                <w:rFonts w:cs="Arial"/>
                <w:bCs/>
                <w:sz w:val="16"/>
                <w:szCs w:val="16"/>
              </w:rPr>
              <w:t>$'000</w:t>
            </w:r>
          </w:p>
        </w:tc>
        <w:tc>
          <w:tcPr>
            <w:tcW w:w="980" w:type="dxa"/>
            <w:tcBorders>
              <w:top w:val="single" w:sz="4" w:space="0" w:color="000000"/>
              <w:left w:val="nil"/>
              <w:bottom w:val="single" w:sz="4" w:space="0" w:color="000000"/>
              <w:right w:val="nil"/>
            </w:tcBorders>
            <w:shd w:val="clear" w:color="auto" w:fill="auto"/>
            <w:vAlign w:val="bottom"/>
            <w:hideMark/>
          </w:tcPr>
          <w:p w14:paraId="24F63E90" w14:textId="77777777" w:rsidR="00BF0B49" w:rsidRPr="007135D9" w:rsidRDefault="00BF0B49" w:rsidP="00BF0B49">
            <w:pPr>
              <w:spacing w:before="40" w:after="0"/>
              <w:jc w:val="right"/>
              <w:rPr>
                <w:rFonts w:cs="Arial"/>
                <w:b/>
                <w:bCs/>
                <w:sz w:val="16"/>
                <w:szCs w:val="16"/>
              </w:rPr>
            </w:pPr>
            <w:r>
              <w:rPr>
                <w:rFonts w:cs="Arial"/>
                <w:b/>
                <w:bCs/>
                <w:sz w:val="16"/>
                <w:szCs w:val="16"/>
              </w:rPr>
              <w:t>2022–</w:t>
            </w:r>
            <w:r w:rsidRPr="007135D9">
              <w:rPr>
                <w:rFonts w:cs="Arial"/>
                <w:b/>
                <w:bCs/>
                <w:sz w:val="16"/>
                <w:szCs w:val="16"/>
              </w:rPr>
              <w:t xml:space="preserve">23 </w:t>
            </w:r>
            <w:r w:rsidRPr="007135D9">
              <w:rPr>
                <w:rFonts w:cs="Arial"/>
                <w:b/>
                <w:bCs/>
                <w:sz w:val="16"/>
                <w:szCs w:val="16"/>
              </w:rPr>
              <w:br/>
            </w:r>
            <w:r w:rsidRPr="007135D9">
              <w:rPr>
                <w:rFonts w:cs="Arial"/>
                <w:bCs/>
                <w:sz w:val="16"/>
                <w:szCs w:val="16"/>
              </w:rPr>
              <w:t>$'000</w:t>
            </w:r>
          </w:p>
        </w:tc>
        <w:tc>
          <w:tcPr>
            <w:tcW w:w="980" w:type="dxa"/>
            <w:tcBorders>
              <w:top w:val="single" w:sz="4" w:space="0" w:color="000000"/>
              <w:left w:val="nil"/>
              <w:bottom w:val="single" w:sz="4" w:space="0" w:color="000000"/>
              <w:right w:val="nil"/>
            </w:tcBorders>
            <w:shd w:val="clear" w:color="auto" w:fill="auto"/>
            <w:vAlign w:val="bottom"/>
            <w:hideMark/>
          </w:tcPr>
          <w:p w14:paraId="15CADDAD" w14:textId="77777777" w:rsidR="00BF0B49" w:rsidRPr="007135D9" w:rsidRDefault="00BF0B49" w:rsidP="00BF0B49">
            <w:pPr>
              <w:spacing w:before="40" w:after="0"/>
              <w:jc w:val="right"/>
              <w:rPr>
                <w:rFonts w:cs="Arial"/>
                <w:b/>
                <w:bCs/>
                <w:sz w:val="16"/>
                <w:szCs w:val="16"/>
              </w:rPr>
            </w:pPr>
            <w:r>
              <w:rPr>
                <w:rFonts w:cs="Arial"/>
                <w:b/>
                <w:bCs/>
                <w:sz w:val="16"/>
                <w:szCs w:val="16"/>
              </w:rPr>
              <w:t>2023–</w:t>
            </w:r>
            <w:r w:rsidRPr="007135D9">
              <w:rPr>
                <w:rFonts w:cs="Arial"/>
                <w:b/>
                <w:bCs/>
                <w:sz w:val="16"/>
                <w:szCs w:val="16"/>
              </w:rPr>
              <w:t xml:space="preserve">24 </w:t>
            </w:r>
            <w:r w:rsidRPr="007135D9">
              <w:rPr>
                <w:rFonts w:cs="Arial"/>
                <w:b/>
                <w:bCs/>
                <w:sz w:val="16"/>
                <w:szCs w:val="16"/>
              </w:rPr>
              <w:br/>
            </w:r>
            <w:r w:rsidRPr="007135D9">
              <w:rPr>
                <w:rFonts w:cs="Arial"/>
                <w:bCs/>
                <w:sz w:val="16"/>
                <w:szCs w:val="16"/>
              </w:rPr>
              <w:t>$'000</w:t>
            </w:r>
          </w:p>
        </w:tc>
        <w:tc>
          <w:tcPr>
            <w:tcW w:w="980" w:type="dxa"/>
            <w:tcBorders>
              <w:top w:val="single" w:sz="4" w:space="0" w:color="000000"/>
              <w:left w:val="nil"/>
              <w:bottom w:val="single" w:sz="4" w:space="0" w:color="000000"/>
              <w:right w:val="nil"/>
            </w:tcBorders>
            <w:shd w:val="clear" w:color="auto" w:fill="auto"/>
            <w:vAlign w:val="bottom"/>
            <w:hideMark/>
          </w:tcPr>
          <w:p w14:paraId="22A6F4A4" w14:textId="77777777" w:rsidR="00BF0B49" w:rsidRPr="007135D9" w:rsidRDefault="00BF0B49" w:rsidP="00BF0B49">
            <w:pPr>
              <w:spacing w:before="40" w:after="0"/>
              <w:jc w:val="right"/>
              <w:rPr>
                <w:rFonts w:cs="Arial"/>
                <w:b/>
                <w:bCs/>
                <w:sz w:val="16"/>
                <w:szCs w:val="16"/>
              </w:rPr>
            </w:pPr>
            <w:r>
              <w:rPr>
                <w:rFonts w:cs="Arial"/>
                <w:b/>
                <w:bCs/>
                <w:sz w:val="16"/>
                <w:szCs w:val="16"/>
              </w:rPr>
              <w:t>2024–</w:t>
            </w:r>
            <w:r w:rsidRPr="007135D9">
              <w:rPr>
                <w:rFonts w:cs="Arial"/>
                <w:b/>
                <w:bCs/>
                <w:sz w:val="16"/>
                <w:szCs w:val="16"/>
              </w:rPr>
              <w:t xml:space="preserve">25 </w:t>
            </w:r>
            <w:r w:rsidRPr="007135D9">
              <w:rPr>
                <w:rFonts w:cs="Arial"/>
                <w:b/>
                <w:bCs/>
                <w:sz w:val="16"/>
                <w:szCs w:val="16"/>
              </w:rPr>
              <w:br/>
            </w:r>
            <w:r w:rsidRPr="007135D9">
              <w:rPr>
                <w:rFonts w:cs="Arial"/>
                <w:sz w:val="16"/>
                <w:szCs w:val="16"/>
              </w:rPr>
              <w:t>$'000</w:t>
            </w:r>
          </w:p>
        </w:tc>
      </w:tr>
      <w:tr w:rsidR="00BF0B49" w:rsidRPr="007135D9" w14:paraId="0F24F0D8" w14:textId="77777777" w:rsidTr="00BF0B49">
        <w:trPr>
          <w:trHeight w:val="283"/>
          <w:jc w:val="center"/>
        </w:trPr>
        <w:tc>
          <w:tcPr>
            <w:tcW w:w="8040" w:type="dxa"/>
            <w:gridSpan w:val="6"/>
            <w:tcBorders>
              <w:top w:val="nil"/>
              <w:left w:val="nil"/>
              <w:bottom w:val="nil"/>
              <w:right w:val="nil"/>
            </w:tcBorders>
            <w:shd w:val="clear" w:color="auto" w:fill="auto"/>
            <w:vAlign w:val="bottom"/>
            <w:hideMark/>
          </w:tcPr>
          <w:p w14:paraId="04997B89" w14:textId="77777777" w:rsidR="00BF0B49" w:rsidRPr="007135D9" w:rsidRDefault="00BF0B49" w:rsidP="008C2C8F">
            <w:pPr>
              <w:spacing w:after="0"/>
              <w:jc w:val="left"/>
              <w:rPr>
                <w:rFonts w:cs="Arial"/>
                <w:b/>
                <w:bCs/>
                <w:sz w:val="16"/>
                <w:szCs w:val="16"/>
              </w:rPr>
            </w:pPr>
            <w:r w:rsidRPr="007135D9">
              <w:rPr>
                <w:rFonts w:cs="Arial"/>
                <w:b/>
                <w:bCs/>
                <w:sz w:val="16"/>
                <w:szCs w:val="16"/>
              </w:rPr>
              <w:t xml:space="preserve">Ageing and Aged Care </w:t>
            </w:r>
            <w:r w:rsidRPr="007135D9">
              <w:rPr>
                <w:rFonts w:cs="Arial"/>
                <w:b/>
                <w:bCs/>
                <w:sz w:val="16"/>
                <w:szCs w:val="16"/>
                <w:vertAlign w:val="superscript"/>
              </w:rPr>
              <w:t>(a)</w:t>
            </w:r>
          </w:p>
        </w:tc>
      </w:tr>
      <w:tr w:rsidR="00BF0B49" w:rsidRPr="007135D9" w14:paraId="002A068D" w14:textId="77777777" w:rsidTr="00BF0B49">
        <w:trPr>
          <w:trHeight w:val="225"/>
          <w:jc w:val="center"/>
        </w:trPr>
        <w:tc>
          <w:tcPr>
            <w:tcW w:w="3140" w:type="dxa"/>
            <w:tcBorders>
              <w:top w:val="nil"/>
              <w:left w:val="nil"/>
              <w:bottom w:val="nil"/>
              <w:right w:val="nil"/>
            </w:tcBorders>
            <w:shd w:val="clear" w:color="auto" w:fill="auto"/>
            <w:noWrap/>
            <w:vAlign w:val="bottom"/>
            <w:hideMark/>
          </w:tcPr>
          <w:p w14:paraId="1738392E" w14:textId="77777777" w:rsidR="00BF0B49" w:rsidRPr="007135D9" w:rsidRDefault="00BF0B49" w:rsidP="008C2C8F">
            <w:pPr>
              <w:spacing w:after="0"/>
              <w:ind w:right="-239"/>
              <w:jc w:val="left"/>
              <w:rPr>
                <w:rFonts w:cs="Arial"/>
                <w:sz w:val="16"/>
                <w:szCs w:val="16"/>
              </w:rPr>
            </w:pPr>
            <w:r w:rsidRPr="007135D9">
              <w:rPr>
                <w:rFonts w:cs="Arial"/>
                <w:sz w:val="16"/>
                <w:szCs w:val="16"/>
              </w:rPr>
              <w:t>Aged Care Quality and Safety Commission</w:t>
            </w:r>
          </w:p>
        </w:tc>
        <w:tc>
          <w:tcPr>
            <w:tcW w:w="980" w:type="dxa"/>
            <w:tcBorders>
              <w:top w:val="nil"/>
              <w:left w:val="nil"/>
              <w:bottom w:val="nil"/>
              <w:right w:val="nil"/>
            </w:tcBorders>
            <w:shd w:val="clear" w:color="auto" w:fill="auto"/>
            <w:noWrap/>
            <w:vAlign w:val="bottom"/>
            <w:hideMark/>
          </w:tcPr>
          <w:p w14:paraId="62F661B7" w14:textId="77777777" w:rsidR="00BF0B49" w:rsidRPr="007135D9" w:rsidRDefault="00BF0B49" w:rsidP="00BF0B49">
            <w:pPr>
              <w:spacing w:after="0"/>
              <w:rPr>
                <w:rFonts w:cs="Arial"/>
                <w:sz w:val="16"/>
                <w:szCs w:val="16"/>
              </w:rPr>
            </w:pPr>
          </w:p>
        </w:tc>
        <w:tc>
          <w:tcPr>
            <w:tcW w:w="980" w:type="dxa"/>
            <w:tcBorders>
              <w:top w:val="nil"/>
              <w:left w:val="nil"/>
              <w:bottom w:val="nil"/>
              <w:right w:val="nil"/>
            </w:tcBorders>
            <w:shd w:val="clear" w:color="000000" w:fill="D9D9D9"/>
            <w:noWrap/>
            <w:vAlign w:val="bottom"/>
            <w:hideMark/>
          </w:tcPr>
          <w:p w14:paraId="210F98AD" w14:textId="77777777" w:rsidR="00BF0B49" w:rsidRPr="007135D9" w:rsidRDefault="00BF0B49" w:rsidP="00BF0B49">
            <w:pPr>
              <w:spacing w:after="0"/>
              <w:rPr>
                <w:rFonts w:cs="Arial"/>
                <w:sz w:val="16"/>
                <w:szCs w:val="16"/>
              </w:rPr>
            </w:pPr>
            <w:r w:rsidRPr="007135D9">
              <w:rPr>
                <w:rFonts w:cs="Arial"/>
                <w:sz w:val="16"/>
                <w:szCs w:val="16"/>
              </w:rPr>
              <w:t> </w:t>
            </w:r>
          </w:p>
        </w:tc>
        <w:tc>
          <w:tcPr>
            <w:tcW w:w="980" w:type="dxa"/>
            <w:tcBorders>
              <w:top w:val="nil"/>
              <w:left w:val="nil"/>
              <w:bottom w:val="nil"/>
              <w:right w:val="nil"/>
            </w:tcBorders>
            <w:shd w:val="clear" w:color="auto" w:fill="auto"/>
            <w:noWrap/>
            <w:vAlign w:val="bottom"/>
            <w:hideMark/>
          </w:tcPr>
          <w:p w14:paraId="6E60ED9A" w14:textId="77777777" w:rsidR="00BF0B49" w:rsidRPr="007135D9" w:rsidRDefault="00BF0B49" w:rsidP="00BF0B49">
            <w:pPr>
              <w:spacing w:after="0"/>
              <w:rPr>
                <w:rFonts w:cs="Arial"/>
                <w:sz w:val="16"/>
                <w:szCs w:val="16"/>
              </w:rPr>
            </w:pPr>
          </w:p>
        </w:tc>
        <w:tc>
          <w:tcPr>
            <w:tcW w:w="980" w:type="dxa"/>
            <w:tcBorders>
              <w:top w:val="nil"/>
              <w:left w:val="nil"/>
              <w:bottom w:val="nil"/>
              <w:right w:val="nil"/>
            </w:tcBorders>
            <w:shd w:val="clear" w:color="auto" w:fill="auto"/>
            <w:noWrap/>
            <w:vAlign w:val="bottom"/>
            <w:hideMark/>
          </w:tcPr>
          <w:p w14:paraId="17881519" w14:textId="77777777" w:rsidR="00BF0B49" w:rsidRPr="007135D9" w:rsidRDefault="00BF0B49" w:rsidP="00BF0B49">
            <w:pPr>
              <w:spacing w:after="0"/>
              <w:rPr>
                <w:rFonts w:ascii="Times New Roman" w:hAnsi="Times New Roman"/>
              </w:rPr>
            </w:pPr>
          </w:p>
        </w:tc>
        <w:tc>
          <w:tcPr>
            <w:tcW w:w="980" w:type="dxa"/>
            <w:tcBorders>
              <w:top w:val="nil"/>
              <w:left w:val="nil"/>
              <w:bottom w:val="nil"/>
              <w:right w:val="nil"/>
            </w:tcBorders>
            <w:shd w:val="clear" w:color="auto" w:fill="auto"/>
            <w:noWrap/>
            <w:vAlign w:val="bottom"/>
            <w:hideMark/>
          </w:tcPr>
          <w:p w14:paraId="5A9E2624" w14:textId="77777777" w:rsidR="00BF0B49" w:rsidRPr="007135D9" w:rsidRDefault="00BF0B49" w:rsidP="00BF0B49">
            <w:pPr>
              <w:spacing w:after="0"/>
              <w:rPr>
                <w:rFonts w:ascii="Times New Roman" w:hAnsi="Times New Roman"/>
              </w:rPr>
            </w:pPr>
          </w:p>
        </w:tc>
      </w:tr>
      <w:tr w:rsidR="00BF0B49" w:rsidRPr="007135D9" w14:paraId="7C4CDE10" w14:textId="77777777" w:rsidTr="00BF0B49">
        <w:trPr>
          <w:trHeight w:val="225"/>
          <w:jc w:val="center"/>
        </w:trPr>
        <w:tc>
          <w:tcPr>
            <w:tcW w:w="3140" w:type="dxa"/>
            <w:tcBorders>
              <w:top w:val="nil"/>
              <w:left w:val="nil"/>
              <w:bottom w:val="nil"/>
              <w:right w:val="nil"/>
            </w:tcBorders>
            <w:shd w:val="clear" w:color="auto" w:fill="auto"/>
            <w:noWrap/>
            <w:vAlign w:val="bottom"/>
            <w:hideMark/>
          </w:tcPr>
          <w:p w14:paraId="674A1009" w14:textId="77777777" w:rsidR="00BF0B49" w:rsidRPr="007135D9" w:rsidRDefault="00BF0B49" w:rsidP="008C2C8F">
            <w:pPr>
              <w:spacing w:after="0"/>
              <w:ind w:firstLineChars="100" w:firstLine="160"/>
              <w:jc w:val="left"/>
              <w:rPr>
                <w:rFonts w:cs="Arial"/>
                <w:sz w:val="16"/>
                <w:szCs w:val="16"/>
              </w:rPr>
            </w:pPr>
            <w:r w:rsidRPr="007135D9">
              <w:rPr>
                <w:rFonts w:cs="Arial"/>
                <w:sz w:val="16"/>
                <w:szCs w:val="16"/>
              </w:rPr>
              <w:t>Departmental payments</w:t>
            </w:r>
          </w:p>
        </w:tc>
        <w:tc>
          <w:tcPr>
            <w:tcW w:w="980" w:type="dxa"/>
            <w:tcBorders>
              <w:top w:val="nil"/>
              <w:left w:val="nil"/>
              <w:bottom w:val="nil"/>
              <w:right w:val="nil"/>
            </w:tcBorders>
            <w:shd w:val="clear" w:color="auto" w:fill="auto"/>
            <w:noWrap/>
            <w:vAlign w:val="bottom"/>
            <w:hideMark/>
          </w:tcPr>
          <w:p w14:paraId="1F5607AF" w14:textId="77777777" w:rsidR="00BF0B49" w:rsidRPr="007135D9" w:rsidRDefault="00BF0B49" w:rsidP="00BF0B49">
            <w:pPr>
              <w:spacing w:after="0"/>
              <w:jc w:val="right"/>
              <w:rPr>
                <w:rFonts w:cs="Arial"/>
                <w:sz w:val="16"/>
                <w:szCs w:val="16"/>
              </w:rPr>
            </w:pPr>
            <w:r w:rsidRPr="007135D9">
              <w:rPr>
                <w:rFonts w:cs="Arial"/>
                <w:sz w:val="16"/>
                <w:szCs w:val="16"/>
              </w:rPr>
              <w:t>1.1</w:t>
            </w:r>
          </w:p>
        </w:tc>
        <w:tc>
          <w:tcPr>
            <w:tcW w:w="980" w:type="dxa"/>
            <w:tcBorders>
              <w:top w:val="nil"/>
              <w:left w:val="nil"/>
              <w:bottom w:val="nil"/>
              <w:right w:val="nil"/>
            </w:tcBorders>
            <w:shd w:val="clear" w:color="000000" w:fill="D9D9D9"/>
            <w:noWrap/>
            <w:vAlign w:val="bottom"/>
            <w:hideMark/>
          </w:tcPr>
          <w:p w14:paraId="42718157" w14:textId="77777777" w:rsidR="00BF0B49" w:rsidRPr="007135D9" w:rsidRDefault="00BF0B49" w:rsidP="00BF0B49">
            <w:pPr>
              <w:spacing w:after="0"/>
              <w:jc w:val="right"/>
              <w:rPr>
                <w:rFonts w:cs="Arial"/>
                <w:sz w:val="16"/>
                <w:szCs w:val="16"/>
              </w:rPr>
            </w:pPr>
            <w:r w:rsidRPr="007135D9">
              <w:rPr>
                <w:rFonts w:cs="Arial"/>
                <w:sz w:val="16"/>
                <w:szCs w:val="16"/>
              </w:rPr>
              <w:t>3,101</w:t>
            </w:r>
          </w:p>
        </w:tc>
        <w:tc>
          <w:tcPr>
            <w:tcW w:w="980" w:type="dxa"/>
            <w:tcBorders>
              <w:top w:val="nil"/>
              <w:left w:val="nil"/>
              <w:bottom w:val="nil"/>
              <w:right w:val="nil"/>
            </w:tcBorders>
            <w:shd w:val="clear" w:color="auto" w:fill="auto"/>
            <w:noWrap/>
            <w:vAlign w:val="bottom"/>
            <w:hideMark/>
          </w:tcPr>
          <w:p w14:paraId="177BCC5C" w14:textId="77777777" w:rsidR="00BF0B49" w:rsidRPr="007135D9" w:rsidRDefault="00BF0B49" w:rsidP="00BF0B49">
            <w:pPr>
              <w:spacing w:after="0"/>
              <w:jc w:val="right"/>
              <w:rPr>
                <w:rFonts w:cs="Arial"/>
                <w:sz w:val="16"/>
                <w:szCs w:val="16"/>
              </w:rPr>
            </w:pPr>
            <w:r w:rsidRPr="007135D9">
              <w:rPr>
                <w:rFonts w:cs="Arial"/>
                <w:sz w:val="16"/>
                <w:szCs w:val="16"/>
              </w:rPr>
              <w:t>17,106</w:t>
            </w:r>
          </w:p>
        </w:tc>
        <w:tc>
          <w:tcPr>
            <w:tcW w:w="980" w:type="dxa"/>
            <w:tcBorders>
              <w:top w:val="nil"/>
              <w:left w:val="nil"/>
              <w:bottom w:val="nil"/>
              <w:right w:val="nil"/>
            </w:tcBorders>
            <w:shd w:val="clear" w:color="auto" w:fill="auto"/>
            <w:noWrap/>
            <w:vAlign w:val="bottom"/>
            <w:hideMark/>
          </w:tcPr>
          <w:p w14:paraId="035BB287" w14:textId="77777777" w:rsidR="00BF0B49" w:rsidRPr="007135D9" w:rsidRDefault="00BF0B49" w:rsidP="00BF0B49">
            <w:pPr>
              <w:spacing w:after="0"/>
              <w:jc w:val="right"/>
              <w:rPr>
                <w:rFonts w:cs="Arial"/>
                <w:sz w:val="16"/>
                <w:szCs w:val="16"/>
              </w:rPr>
            </w:pPr>
            <w:r w:rsidRPr="007135D9">
              <w:rPr>
                <w:rFonts w:cs="Arial"/>
                <w:sz w:val="16"/>
                <w:szCs w:val="16"/>
              </w:rPr>
              <w:t>13,413</w:t>
            </w:r>
          </w:p>
        </w:tc>
        <w:tc>
          <w:tcPr>
            <w:tcW w:w="980" w:type="dxa"/>
            <w:tcBorders>
              <w:top w:val="nil"/>
              <w:left w:val="nil"/>
              <w:bottom w:val="nil"/>
              <w:right w:val="nil"/>
            </w:tcBorders>
            <w:shd w:val="clear" w:color="auto" w:fill="auto"/>
            <w:noWrap/>
            <w:vAlign w:val="bottom"/>
            <w:hideMark/>
          </w:tcPr>
          <w:p w14:paraId="6FDC94FF" w14:textId="77777777" w:rsidR="00BF0B49" w:rsidRPr="007135D9" w:rsidRDefault="00BF0B49" w:rsidP="00BF0B49">
            <w:pPr>
              <w:spacing w:after="0"/>
              <w:jc w:val="right"/>
              <w:rPr>
                <w:rFonts w:cs="Arial"/>
                <w:sz w:val="16"/>
                <w:szCs w:val="16"/>
              </w:rPr>
            </w:pPr>
            <w:r w:rsidRPr="007135D9">
              <w:rPr>
                <w:rFonts w:cs="Arial"/>
                <w:sz w:val="16"/>
                <w:szCs w:val="16"/>
              </w:rPr>
              <w:t>14,164</w:t>
            </w:r>
          </w:p>
        </w:tc>
      </w:tr>
      <w:tr w:rsidR="00BF0B49" w:rsidRPr="007135D9" w14:paraId="5420D1A2" w14:textId="77777777" w:rsidTr="00BF0B49">
        <w:trPr>
          <w:trHeight w:val="225"/>
          <w:jc w:val="center"/>
        </w:trPr>
        <w:tc>
          <w:tcPr>
            <w:tcW w:w="3140" w:type="dxa"/>
            <w:tcBorders>
              <w:top w:val="nil"/>
              <w:left w:val="nil"/>
              <w:bottom w:val="nil"/>
              <w:right w:val="nil"/>
            </w:tcBorders>
            <w:shd w:val="clear" w:color="auto" w:fill="auto"/>
            <w:noWrap/>
            <w:vAlign w:val="bottom"/>
            <w:hideMark/>
          </w:tcPr>
          <w:p w14:paraId="2BF00D84" w14:textId="77777777" w:rsidR="00BF0B49" w:rsidRPr="007135D9" w:rsidRDefault="00BF0B49" w:rsidP="008C2C8F">
            <w:pPr>
              <w:spacing w:after="0"/>
              <w:ind w:firstLineChars="100" w:firstLine="160"/>
              <w:jc w:val="left"/>
              <w:rPr>
                <w:rFonts w:cs="Arial"/>
                <w:sz w:val="16"/>
                <w:szCs w:val="16"/>
              </w:rPr>
            </w:pPr>
            <w:r w:rsidRPr="007135D9">
              <w:rPr>
                <w:rFonts w:cs="Arial"/>
                <w:sz w:val="16"/>
                <w:szCs w:val="16"/>
              </w:rPr>
              <w:t>Departmental capital payments</w:t>
            </w:r>
          </w:p>
        </w:tc>
        <w:tc>
          <w:tcPr>
            <w:tcW w:w="980" w:type="dxa"/>
            <w:tcBorders>
              <w:top w:val="nil"/>
              <w:left w:val="nil"/>
              <w:bottom w:val="nil"/>
              <w:right w:val="nil"/>
            </w:tcBorders>
            <w:shd w:val="clear" w:color="auto" w:fill="auto"/>
            <w:noWrap/>
            <w:vAlign w:val="bottom"/>
            <w:hideMark/>
          </w:tcPr>
          <w:p w14:paraId="3343449D" w14:textId="77777777" w:rsidR="00BF0B49" w:rsidRPr="007135D9" w:rsidRDefault="00BF0B49" w:rsidP="00BF0B49">
            <w:pPr>
              <w:spacing w:after="0"/>
              <w:jc w:val="right"/>
              <w:rPr>
                <w:rFonts w:cs="Arial"/>
                <w:sz w:val="16"/>
                <w:szCs w:val="16"/>
              </w:rPr>
            </w:pPr>
            <w:r w:rsidRPr="007135D9">
              <w:rPr>
                <w:rFonts w:cs="Arial"/>
                <w:sz w:val="16"/>
                <w:szCs w:val="16"/>
              </w:rPr>
              <w:t>1.1</w:t>
            </w:r>
          </w:p>
        </w:tc>
        <w:tc>
          <w:tcPr>
            <w:tcW w:w="980" w:type="dxa"/>
            <w:tcBorders>
              <w:top w:val="nil"/>
              <w:left w:val="nil"/>
              <w:bottom w:val="nil"/>
              <w:right w:val="nil"/>
            </w:tcBorders>
            <w:shd w:val="clear" w:color="000000" w:fill="D9D9D9"/>
            <w:noWrap/>
            <w:vAlign w:val="bottom"/>
            <w:hideMark/>
          </w:tcPr>
          <w:p w14:paraId="36AC15B3" w14:textId="77777777" w:rsidR="00BF0B49" w:rsidRPr="007135D9" w:rsidRDefault="00BF0B49" w:rsidP="00BF0B49">
            <w:pPr>
              <w:spacing w:after="0"/>
              <w:jc w:val="right"/>
              <w:rPr>
                <w:rFonts w:cs="Arial"/>
                <w:sz w:val="16"/>
                <w:szCs w:val="16"/>
              </w:rPr>
            </w:pPr>
            <w:r w:rsidRPr="007135D9">
              <w:rPr>
                <w:rFonts w:cs="Arial"/>
                <w:sz w:val="16"/>
                <w:szCs w:val="16"/>
              </w:rPr>
              <w:t>150</w:t>
            </w:r>
          </w:p>
        </w:tc>
        <w:tc>
          <w:tcPr>
            <w:tcW w:w="980" w:type="dxa"/>
            <w:tcBorders>
              <w:top w:val="nil"/>
              <w:left w:val="nil"/>
              <w:bottom w:val="nil"/>
              <w:right w:val="nil"/>
            </w:tcBorders>
            <w:shd w:val="clear" w:color="auto" w:fill="auto"/>
            <w:noWrap/>
            <w:vAlign w:val="bottom"/>
            <w:hideMark/>
          </w:tcPr>
          <w:p w14:paraId="02C945A1" w14:textId="77777777" w:rsidR="00BF0B49" w:rsidRPr="007135D9" w:rsidRDefault="00BF0B49" w:rsidP="00BF0B49">
            <w:pPr>
              <w:spacing w:after="0"/>
              <w:jc w:val="right"/>
              <w:rPr>
                <w:rFonts w:cs="Arial"/>
                <w:sz w:val="16"/>
                <w:szCs w:val="16"/>
              </w:rPr>
            </w:pPr>
            <w:r w:rsidRPr="007135D9">
              <w:rPr>
                <w:rFonts w:cs="Arial"/>
                <w:sz w:val="16"/>
                <w:szCs w:val="16"/>
              </w:rPr>
              <w:t>1,725</w:t>
            </w:r>
          </w:p>
        </w:tc>
        <w:tc>
          <w:tcPr>
            <w:tcW w:w="980" w:type="dxa"/>
            <w:tcBorders>
              <w:top w:val="nil"/>
              <w:left w:val="nil"/>
              <w:bottom w:val="nil"/>
              <w:right w:val="nil"/>
            </w:tcBorders>
            <w:shd w:val="clear" w:color="auto" w:fill="auto"/>
            <w:noWrap/>
            <w:vAlign w:val="bottom"/>
            <w:hideMark/>
          </w:tcPr>
          <w:p w14:paraId="7E80DD8B" w14:textId="77777777" w:rsidR="00BF0B49" w:rsidRPr="007135D9" w:rsidRDefault="00BF0B49" w:rsidP="00BF0B49">
            <w:pPr>
              <w:spacing w:after="0"/>
              <w:jc w:val="right"/>
              <w:rPr>
                <w:rFonts w:cs="Arial"/>
                <w:sz w:val="16"/>
                <w:szCs w:val="16"/>
              </w:rPr>
            </w:pPr>
            <w:r w:rsidRPr="007135D9">
              <w:rPr>
                <w:rFonts w:cs="Arial"/>
                <w:sz w:val="16"/>
                <w:szCs w:val="16"/>
              </w:rPr>
              <w:t>50</w:t>
            </w:r>
          </w:p>
        </w:tc>
        <w:tc>
          <w:tcPr>
            <w:tcW w:w="980" w:type="dxa"/>
            <w:tcBorders>
              <w:top w:val="nil"/>
              <w:left w:val="nil"/>
              <w:bottom w:val="nil"/>
              <w:right w:val="nil"/>
            </w:tcBorders>
            <w:shd w:val="clear" w:color="auto" w:fill="auto"/>
            <w:noWrap/>
            <w:vAlign w:val="bottom"/>
            <w:hideMark/>
          </w:tcPr>
          <w:p w14:paraId="30C01636" w14:textId="77777777" w:rsidR="00BF0B49" w:rsidRPr="007135D9" w:rsidRDefault="00BF0B49" w:rsidP="00BF0B49">
            <w:pPr>
              <w:spacing w:after="0"/>
              <w:jc w:val="right"/>
              <w:rPr>
                <w:rFonts w:cs="Arial"/>
                <w:sz w:val="16"/>
                <w:szCs w:val="16"/>
              </w:rPr>
            </w:pPr>
            <w:r w:rsidRPr="007135D9">
              <w:rPr>
                <w:rFonts w:cs="Arial"/>
                <w:sz w:val="16"/>
                <w:szCs w:val="16"/>
              </w:rPr>
              <w:t>50</w:t>
            </w:r>
          </w:p>
        </w:tc>
      </w:tr>
      <w:tr w:rsidR="00BF0B49" w:rsidRPr="007135D9" w14:paraId="1DF07F80" w14:textId="77777777" w:rsidTr="00BF0B49">
        <w:trPr>
          <w:trHeight w:val="225"/>
          <w:jc w:val="center"/>
        </w:trPr>
        <w:tc>
          <w:tcPr>
            <w:tcW w:w="3140" w:type="dxa"/>
            <w:tcBorders>
              <w:top w:val="nil"/>
              <w:left w:val="nil"/>
              <w:bottom w:val="single" w:sz="4" w:space="0" w:color="auto"/>
              <w:right w:val="nil"/>
            </w:tcBorders>
            <w:shd w:val="clear" w:color="auto" w:fill="auto"/>
            <w:noWrap/>
            <w:vAlign w:val="bottom"/>
            <w:hideMark/>
          </w:tcPr>
          <w:p w14:paraId="0A1720A7" w14:textId="77777777" w:rsidR="00BF0B49" w:rsidRPr="007135D9" w:rsidRDefault="00BF0B49" w:rsidP="008C2C8F">
            <w:pPr>
              <w:spacing w:after="0"/>
              <w:jc w:val="left"/>
              <w:rPr>
                <w:rFonts w:cs="Arial"/>
                <w:b/>
                <w:bCs/>
                <w:sz w:val="16"/>
                <w:szCs w:val="16"/>
              </w:rPr>
            </w:pPr>
            <w:r w:rsidRPr="007135D9">
              <w:rPr>
                <w:rFonts w:cs="Arial"/>
                <w:b/>
                <w:bCs/>
                <w:sz w:val="16"/>
                <w:szCs w:val="16"/>
              </w:rPr>
              <w:t>Total payments</w:t>
            </w:r>
          </w:p>
        </w:tc>
        <w:tc>
          <w:tcPr>
            <w:tcW w:w="980" w:type="dxa"/>
            <w:tcBorders>
              <w:top w:val="nil"/>
              <w:left w:val="nil"/>
              <w:bottom w:val="single" w:sz="4" w:space="0" w:color="auto"/>
              <w:right w:val="nil"/>
            </w:tcBorders>
            <w:shd w:val="clear" w:color="auto" w:fill="auto"/>
            <w:noWrap/>
            <w:vAlign w:val="bottom"/>
            <w:hideMark/>
          </w:tcPr>
          <w:p w14:paraId="344C5041" w14:textId="77777777" w:rsidR="00BF0B49" w:rsidRPr="007135D9" w:rsidRDefault="00BF0B49" w:rsidP="00BF0B49">
            <w:pPr>
              <w:spacing w:after="0"/>
              <w:jc w:val="right"/>
              <w:rPr>
                <w:rFonts w:cs="Arial"/>
                <w:b/>
                <w:bCs/>
                <w:sz w:val="16"/>
                <w:szCs w:val="16"/>
              </w:rPr>
            </w:pPr>
            <w:r w:rsidRPr="007135D9">
              <w:rPr>
                <w:rFonts w:cs="Arial"/>
                <w:b/>
                <w:bCs/>
                <w:sz w:val="16"/>
                <w:szCs w:val="16"/>
              </w:rPr>
              <w:t> </w:t>
            </w:r>
          </w:p>
        </w:tc>
        <w:tc>
          <w:tcPr>
            <w:tcW w:w="980" w:type="dxa"/>
            <w:tcBorders>
              <w:top w:val="single" w:sz="4" w:space="0" w:color="auto"/>
              <w:left w:val="nil"/>
              <w:bottom w:val="single" w:sz="4" w:space="0" w:color="auto"/>
              <w:right w:val="nil"/>
            </w:tcBorders>
            <w:shd w:val="clear" w:color="000000" w:fill="D9D9D9"/>
            <w:noWrap/>
            <w:vAlign w:val="bottom"/>
            <w:hideMark/>
          </w:tcPr>
          <w:p w14:paraId="6EAFA02F" w14:textId="77777777" w:rsidR="00BF0B49" w:rsidRPr="007135D9" w:rsidRDefault="00BF0B49" w:rsidP="00BF0B49">
            <w:pPr>
              <w:spacing w:after="0"/>
              <w:jc w:val="right"/>
              <w:rPr>
                <w:rFonts w:cs="Arial"/>
                <w:b/>
                <w:bCs/>
                <w:sz w:val="16"/>
                <w:szCs w:val="16"/>
              </w:rPr>
            </w:pPr>
            <w:r w:rsidRPr="007135D9">
              <w:rPr>
                <w:rFonts w:cs="Arial"/>
                <w:b/>
                <w:bCs/>
                <w:sz w:val="16"/>
                <w:szCs w:val="16"/>
              </w:rPr>
              <w:t>3,251</w:t>
            </w:r>
          </w:p>
        </w:tc>
        <w:tc>
          <w:tcPr>
            <w:tcW w:w="980" w:type="dxa"/>
            <w:tcBorders>
              <w:top w:val="single" w:sz="4" w:space="0" w:color="auto"/>
              <w:left w:val="nil"/>
              <w:bottom w:val="single" w:sz="4" w:space="0" w:color="auto"/>
              <w:right w:val="nil"/>
            </w:tcBorders>
            <w:shd w:val="clear" w:color="auto" w:fill="auto"/>
            <w:noWrap/>
            <w:vAlign w:val="bottom"/>
            <w:hideMark/>
          </w:tcPr>
          <w:p w14:paraId="62A10B5B" w14:textId="77777777" w:rsidR="00BF0B49" w:rsidRPr="007135D9" w:rsidRDefault="00BF0B49" w:rsidP="00BF0B49">
            <w:pPr>
              <w:spacing w:after="0"/>
              <w:jc w:val="right"/>
              <w:rPr>
                <w:rFonts w:cs="Arial"/>
                <w:b/>
                <w:bCs/>
                <w:sz w:val="16"/>
                <w:szCs w:val="16"/>
              </w:rPr>
            </w:pPr>
            <w:r w:rsidRPr="007135D9">
              <w:rPr>
                <w:rFonts w:cs="Arial"/>
                <w:b/>
                <w:bCs/>
                <w:sz w:val="16"/>
                <w:szCs w:val="16"/>
              </w:rPr>
              <w:t>18,831</w:t>
            </w:r>
          </w:p>
        </w:tc>
        <w:tc>
          <w:tcPr>
            <w:tcW w:w="980" w:type="dxa"/>
            <w:tcBorders>
              <w:top w:val="single" w:sz="4" w:space="0" w:color="auto"/>
              <w:left w:val="nil"/>
              <w:bottom w:val="single" w:sz="4" w:space="0" w:color="auto"/>
              <w:right w:val="nil"/>
            </w:tcBorders>
            <w:shd w:val="clear" w:color="auto" w:fill="auto"/>
            <w:noWrap/>
            <w:vAlign w:val="bottom"/>
            <w:hideMark/>
          </w:tcPr>
          <w:p w14:paraId="573D8BA2" w14:textId="77777777" w:rsidR="00BF0B49" w:rsidRPr="007135D9" w:rsidRDefault="00BF0B49" w:rsidP="00BF0B49">
            <w:pPr>
              <w:spacing w:after="0"/>
              <w:jc w:val="right"/>
              <w:rPr>
                <w:rFonts w:cs="Arial"/>
                <w:b/>
                <w:bCs/>
                <w:sz w:val="16"/>
                <w:szCs w:val="16"/>
              </w:rPr>
            </w:pPr>
            <w:r w:rsidRPr="007135D9">
              <w:rPr>
                <w:rFonts w:cs="Arial"/>
                <w:b/>
                <w:bCs/>
                <w:sz w:val="16"/>
                <w:szCs w:val="16"/>
              </w:rPr>
              <w:t>13,463</w:t>
            </w:r>
          </w:p>
        </w:tc>
        <w:tc>
          <w:tcPr>
            <w:tcW w:w="980" w:type="dxa"/>
            <w:tcBorders>
              <w:top w:val="single" w:sz="4" w:space="0" w:color="auto"/>
              <w:left w:val="nil"/>
              <w:bottom w:val="single" w:sz="4" w:space="0" w:color="auto"/>
              <w:right w:val="nil"/>
            </w:tcBorders>
            <w:shd w:val="clear" w:color="auto" w:fill="auto"/>
            <w:noWrap/>
            <w:vAlign w:val="bottom"/>
            <w:hideMark/>
          </w:tcPr>
          <w:p w14:paraId="6F229D11" w14:textId="77777777" w:rsidR="00BF0B49" w:rsidRPr="007135D9" w:rsidRDefault="00BF0B49" w:rsidP="00BF0B49">
            <w:pPr>
              <w:spacing w:after="0"/>
              <w:jc w:val="right"/>
              <w:rPr>
                <w:rFonts w:cs="Arial"/>
                <w:b/>
                <w:bCs/>
                <w:sz w:val="16"/>
                <w:szCs w:val="16"/>
              </w:rPr>
            </w:pPr>
            <w:r w:rsidRPr="007135D9">
              <w:rPr>
                <w:rFonts w:cs="Arial"/>
                <w:b/>
                <w:bCs/>
                <w:sz w:val="16"/>
                <w:szCs w:val="16"/>
              </w:rPr>
              <w:t>14,214</w:t>
            </w:r>
          </w:p>
        </w:tc>
      </w:tr>
    </w:tbl>
    <w:p w14:paraId="2E5821C0" w14:textId="77777777" w:rsidR="00BF0B49" w:rsidRDefault="00BF0B49" w:rsidP="00BF0B49">
      <w:pPr>
        <w:pStyle w:val="FootnoteText"/>
        <w:spacing w:before="120"/>
      </w:pPr>
      <w:r w:rsidRPr="00085BF0">
        <w:rPr>
          <w:vertAlign w:val="superscript"/>
        </w:rPr>
        <w:t>(a)</w:t>
      </w:r>
      <w:r>
        <w:tab/>
      </w:r>
      <w:r w:rsidRPr="00085BF0">
        <w:t>ACQSC is not the lead entity for this measure. ACQSC impacts only are shown in this table.</w:t>
      </w:r>
    </w:p>
    <w:p w14:paraId="06138AD6" w14:textId="77777777" w:rsidR="00BF0B49" w:rsidRPr="008C2C8F" w:rsidRDefault="00BF0B49" w:rsidP="008C2C8F">
      <w:pPr>
        <w:pStyle w:val="Heading3"/>
        <w:spacing w:before="240" w:after="240"/>
        <w:ind w:left="705" w:hanging="705"/>
        <w:rPr>
          <w:rFonts w:cs="Times New Roman"/>
          <w:smallCaps/>
          <w:color w:val="000000"/>
          <w:sz w:val="26"/>
          <w:szCs w:val="26"/>
        </w:rPr>
      </w:pPr>
      <w:r w:rsidRPr="008C2C8F">
        <w:rPr>
          <w:rFonts w:cs="Times New Roman"/>
          <w:smallCaps/>
          <w:color w:val="000000"/>
          <w:sz w:val="26"/>
          <w:szCs w:val="26"/>
        </w:rPr>
        <w:t>1.4</w:t>
      </w:r>
      <w:r w:rsidRPr="008C2C8F">
        <w:rPr>
          <w:rFonts w:cs="Times New Roman"/>
          <w:smallCaps/>
          <w:color w:val="000000"/>
          <w:sz w:val="26"/>
          <w:szCs w:val="26"/>
        </w:rPr>
        <w:tab/>
        <w:t>Additional Estimates, Resourcing and Variations to Outcomes</w:t>
      </w:r>
      <w:bookmarkEnd w:id="116"/>
      <w:bookmarkEnd w:id="117"/>
    </w:p>
    <w:p w14:paraId="36C1DD2E" w14:textId="77777777" w:rsidR="00BF0B49" w:rsidRPr="008C2C8F" w:rsidRDefault="00BF0B49" w:rsidP="008C2C8F">
      <w:pPr>
        <w:spacing w:after="120"/>
        <w:rPr>
          <w:rFonts w:ascii="Book Antiqua" w:hAnsi="Book Antiqua"/>
          <w:b/>
        </w:rPr>
      </w:pPr>
      <w:r w:rsidRPr="008C2C8F">
        <w:rPr>
          <w:rFonts w:ascii="Book Antiqua" w:hAnsi="Book Antiqua"/>
        </w:rPr>
        <w:t>The following table details the changes to the resourcing for the ACQSC at Additional Estimates, by Outcome. Table 1.3 details the Additional Estimates resulting from new measures since the 2021–22 Budget in Appropriation Bills (No. 3) and (No. 4).</w:t>
      </w:r>
    </w:p>
    <w:p w14:paraId="464EF258" w14:textId="77777777" w:rsidR="00BF0B49" w:rsidRPr="00DE6758" w:rsidRDefault="00BF0B49" w:rsidP="00BF0B49">
      <w:pPr>
        <w:pStyle w:val="Tablenumberandreference"/>
      </w:pPr>
      <w:r w:rsidRPr="00DE6758">
        <w:t>Table 1.3: Additional Estimates and Variations to Outcomes from Measures and Other Variations since the 202</w:t>
      </w:r>
      <w:r>
        <w:t>1–22</w:t>
      </w:r>
      <w:r w:rsidRPr="00DE6758">
        <w:t xml:space="preserve"> Budget</w:t>
      </w:r>
    </w:p>
    <w:tbl>
      <w:tblPr>
        <w:tblW w:w="7683" w:type="dxa"/>
        <w:jc w:val="center"/>
        <w:tblLayout w:type="fixed"/>
        <w:tblLook w:val="04A0" w:firstRow="1" w:lastRow="0" w:firstColumn="1" w:lastColumn="0" w:noHBand="0" w:noVBand="1"/>
        <w:tblCaption w:val="Table 1.3: Additional Estimates and Variations to Outcomes from Measures and Other Variations since the 2021–22 Budget"/>
      </w:tblPr>
      <w:tblGrid>
        <w:gridCol w:w="4055"/>
        <w:gridCol w:w="907"/>
        <w:gridCol w:w="907"/>
        <w:gridCol w:w="907"/>
        <w:gridCol w:w="907"/>
      </w:tblGrid>
      <w:tr w:rsidR="00BF0B49" w:rsidRPr="00F17112" w14:paraId="77FDE960" w14:textId="77777777" w:rsidTr="00BF0B49">
        <w:trPr>
          <w:trHeight w:val="340"/>
          <w:jc w:val="center"/>
        </w:trPr>
        <w:tc>
          <w:tcPr>
            <w:tcW w:w="4240" w:type="dxa"/>
            <w:tcBorders>
              <w:top w:val="single" w:sz="4" w:space="0" w:color="auto"/>
              <w:left w:val="nil"/>
              <w:bottom w:val="nil"/>
              <w:right w:val="nil"/>
            </w:tcBorders>
            <w:shd w:val="clear" w:color="auto" w:fill="auto"/>
            <w:noWrap/>
            <w:vAlign w:val="bottom"/>
            <w:hideMark/>
          </w:tcPr>
          <w:p w14:paraId="5DB4027E" w14:textId="77777777" w:rsidR="00BF0B49" w:rsidRPr="00F17112" w:rsidRDefault="00BF0B49" w:rsidP="00BF0B49">
            <w:pPr>
              <w:spacing w:after="0"/>
              <w:rPr>
                <w:rFonts w:cs="Arial"/>
                <w:sz w:val="16"/>
                <w:szCs w:val="16"/>
              </w:rPr>
            </w:pPr>
            <w:r w:rsidRPr="00F17112">
              <w:rPr>
                <w:rFonts w:cs="Arial"/>
                <w:sz w:val="16"/>
                <w:szCs w:val="16"/>
              </w:rPr>
              <w:t> </w:t>
            </w:r>
          </w:p>
        </w:tc>
        <w:tc>
          <w:tcPr>
            <w:tcW w:w="940" w:type="dxa"/>
            <w:tcBorders>
              <w:top w:val="single" w:sz="4" w:space="0" w:color="auto"/>
              <w:left w:val="nil"/>
              <w:bottom w:val="single" w:sz="4" w:space="0" w:color="auto"/>
              <w:right w:val="nil"/>
            </w:tcBorders>
            <w:shd w:val="clear" w:color="000000" w:fill="D9D9D9"/>
            <w:vAlign w:val="bottom"/>
            <w:hideMark/>
          </w:tcPr>
          <w:p w14:paraId="5DD08486" w14:textId="77777777" w:rsidR="00BF0B49" w:rsidRPr="00F17112" w:rsidRDefault="00BF0B49" w:rsidP="00BF0B49">
            <w:pPr>
              <w:spacing w:before="40" w:after="0"/>
              <w:jc w:val="right"/>
              <w:rPr>
                <w:rFonts w:cs="Arial"/>
                <w:b/>
                <w:bCs/>
                <w:sz w:val="16"/>
                <w:szCs w:val="16"/>
              </w:rPr>
            </w:pPr>
            <w:r>
              <w:rPr>
                <w:rFonts w:cs="Arial"/>
                <w:b/>
                <w:bCs/>
                <w:sz w:val="16"/>
                <w:szCs w:val="16"/>
              </w:rPr>
              <w:t>2021–</w:t>
            </w:r>
            <w:r w:rsidRPr="00F17112">
              <w:rPr>
                <w:rFonts w:cs="Arial"/>
                <w:b/>
                <w:bCs/>
                <w:sz w:val="16"/>
                <w:szCs w:val="16"/>
              </w:rPr>
              <w:t>22</w:t>
            </w:r>
            <w:r w:rsidRPr="00F17112">
              <w:rPr>
                <w:rFonts w:cs="Arial"/>
                <w:b/>
                <w:bCs/>
                <w:sz w:val="16"/>
                <w:szCs w:val="16"/>
              </w:rPr>
              <w:br/>
            </w:r>
            <w:r w:rsidRPr="00F17112">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2378DFF9" w14:textId="77777777" w:rsidR="00BF0B49" w:rsidRPr="00F17112" w:rsidRDefault="00BF0B49" w:rsidP="00BF0B49">
            <w:pPr>
              <w:spacing w:before="40" w:after="0"/>
              <w:jc w:val="right"/>
              <w:rPr>
                <w:rFonts w:cs="Arial"/>
                <w:b/>
                <w:bCs/>
                <w:sz w:val="16"/>
                <w:szCs w:val="16"/>
              </w:rPr>
            </w:pPr>
            <w:r>
              <w:rPr>
                <w:rFonts w:cs="Arial"/>
                <w:b/>
                <w:bCs/>
                <w:sz w:val="16"/>
                <w:szCs w:val="16"/>
              </w:rPr>
              <w:t>2022–</w:t>
            </w:r>
            <w:r w:rsidRPr="00F17112">
              <w:rPr>
                <w:rFonts w:cs="Arial"/>
                <w:b/>
                <w:bCs/>
                <w:sz w:val="16"/>
                <w:szCs w:val="16"/>
              </w:rPr>
              <w:t>23</w:t>
            </w:r>
            <w:r w:rsidRPr="00F17112">
              <w:rPr>
                <w:rFonts w:cs="Arial"/>
                <w:b/>
                <w:bCs/>
                <w:sz w:val="16"/>
                <w:szCs w:val="16"/>
              </w:rPr>
              <w:br/>
            </w:r>
            <w:r w:rsidRPr="00F17112">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6F351E62" w14:textId="77777777" w:rsidR="00BF0B49" w:rsidRPr="00F17112" w:rsidRDefault="00BF0B49" w:rsidP="00BF0B49">
            <w:pPr>
              <w:spacing w:before="40" w:after="0"/>
              <w:jc w:val="right"/>
              <w:rPr>
                <w:rFonts w:cs="Arial"/>
                <w:b/>
                <w:bCs/>
                <w:sz w:val="16"/>
                <w:szCs w:val="16"/>
              </w:rPr>
            </w:pPr>
            <w:r>
              <w:rPr>
                <w:rFonts w:cs="Arial"/>
                <w:b/>
                <w:bCs/>
                <w:sz w:val="16"/>
                <w:szCs w:val="16"/>
              </w:rPr>
              <w:t>2023–</w:t>
            </w:r>
            <w:r w:rsidRPr="00F17112">
              <w:rPr>
                <w:rFonts w:cs="Arial"/>
                <w:b/>
                <w:bCs/>
                <w:sz w:val="16"/>
                <w:szCs w:val="16"/>
              </w:rPr>
              <w:t>24</w:t>
            </w:r>
            <w:r w:rsidRPr="00F17112">
              <w:rPr>
                <w:rFonts w:cs="Arial"/>
                <w:b/>
                <w:bCs/>
                <w:sz w:val="16"/>
                <w:szCs w:val="16"/>
              </w:rPr>
              <w:br/>
            </w:r>
            <w:r w:rsidRPr="00F17112">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63DB8804" w14:textId="77777777" w:rsidR="00BF0B49" w:rsidRPr="00F17112" w:rsidRDefault="00BF0B49" w:rsidP="00BF0B49">
            <w:pPr>
              <w:spacing w:before="40" w:after="0"/>
              <w:jc w:val="right"/>
              <w:rPr>
                <w:rFonts w:cs="Arial"/>
                <w:b/>
                <w:bCs/>
                <w:sz w:val="16"/>
                <w:szCs w:val="16"/>
              </w:rPr>
            </w:pPr>
            <w:r w:rsidRPr="00F17112">
              <w:rPr>
                <w:rFonts w:cs="Arial"/>
                <w:b/>
                <w:bCs/>
                <w:sz w:val="16"/>
                <w:szCs w:val="16"/>
              </w:rPr>
              <w:t>2024</w:t>
            </w:r>
            <w:r>
              <w:rPr>
                <w:rFonts w:cs="Arial"/>
                <w:b/>
                <w:bCs/>
                <w:sz w:val="16"/>
                <w:szCs w:val="16"/>
              </w:rPr>
              <w:t>–</w:t>
            </w:r>
            <w:r w:rsidRPr="00F17112">
              <w:rPr>
                <w:rFonts w:cs="Arial"/>
                <w:b/>
                <w:bCs/>
                <w:sz w:val="16"/>
                <w:szCs w:val="16"/>
              </w:rPr>
              <w:t>25</w:t>
            </w:r>
            <w:r w:rsidRPr="00F17112">
              <w:rPr>
                <w:rFonts w:cs="Arial"/>
                <w:b/>
                <w:bCs/>
                <w:sz w:val="16"/>
                <w:szCs w:val="16"/>
              </w:rPr>
              <w:br/>
            </w:r>
            <w:r w:rsidRPr="00F17112">
              <w:rPr>
                <w:rFonts w:cs="Arial"/>
                <w:sz w:val="16"/>
                <w:szCs w:val="16"/>
              </w:rPr>
              <w:t>$'000</w:t>
            </w:r>
          </w:p>
        </w:tc>
      </w:tr>
      <w:tr w:rsidR="00BF0B49" w:rsidRPr="00F17112" w14:paraId="48402E58" w14:textId="77777777" w:rsidTr="00BF0B49">
        <w:trPr>
          <w:trHeight w:val="340"/>
          <w:jc w:val="center"/>
        </w:trPr>
        <w:tc>
          <w:tcPr>
            <w:tcW w:w="4240" w:type="dxa"/>
            <w:tcBorders>
              <w:top w:val="nil"/>
              <w:left w:val="nil"/>
              <w:bottom w:val="nil"/>
              <w:right w:val="nil"/>
            </w:tcBorders>
            <w:shd w:val="clear" w:color="auto" w:fill="auto"/>
            <w:noWrap/>
            <w:vAlign w:val="bottom"/>
            <w:hideMark/>
          </w:tcPr>
          <w:p w14:paraId="62EF059A" w14:textId="77777777" w:rsidR="00BF0B49" w:rsidRPr="00F17112" w:rsidRDefault="00BF0B49" w:rsidP="008C2C8F">
            <w:pPr>
              <w:spacing w:after="0"/>
              <w:jc w:val="left"/>
              <w:rPr>
                <w:rFonts w:cs="Arial"/>
                <w:b/>
                <w:bCs/>
                <w:sz w:val="16"/>
                <w:szCs w:val="16"/>
              </w:rPr>
            </w:pPr>
            <w:r w:rsidRPr="00F17112">
              <w:rPr>
                <w:rFonts w:cs="Arial"/>
                <w:b/>
                <w:bCs/>
                <w:sz w:val="16"/>
                <w:szCs w:val="16"/>
              </w:rPr>
              <w:t>Program 1.1: Quality Aged Care Services</w:t>
            </w:r>
          </w:p>
        </w:tc>
        <w:tc>
          <w:tcPr>
            <w:tcW w:w="940" w:type="dxa"/>
            <w:tcBorders>
              <w:top w:val="nil"/>
              <w:left w:val="nil"/>
              <w:bottom w:val="nil"/>
              <w:right w:val="nil"/>
            </w:tcBorders>
            <w:shd w:val="clear" w:color="auto" w:fill="auto"/>
            <w:noWrap/>
            <w:vAlign w:val="bottom"/>
            <w:hideMark/>
          </w:tcPr>
          <w:p w14:paraId="06B6DD5C" w14:textId="77777777" w:rsidR="00BF0B49" w:rsidRPr="00F17112" w:rsidRDefault="00BF0B49" w:rsidP="00BF0B49">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3056C1ED" w14:textId="77777777" w:rsidR="00BF0B49" w:rsidRPr="00F17112" w:rsidRDefault="00BF0B49" w:rsidP="00BF0B49">
            <w:pPr>
              <w:spacing w:after="0"/>
              <w:rPr>
                <w:rFonts w:ascii="Times New Roman" w:hAnsi="Times New Roman"/>
              </w:rPr>
            </w:pPr>
          </w:p>
        </w:tc>
        <w:tc>
          <w:tcPr>
            <w:tcW w:w="940" w:type="dxa"/>
            <w:tcBorders>
              <w:top w:val="nil"/>
              <w:left w:val="nil"/>
              <w:bottom w:val="nil"/>
              <w:right w:val="nil"/>
            </w:tcBorders>
            <w:shd w:val="clear" w:color="auto" w:fill="auto"/>
            <w:noWrap/>
            <w:vAlign w:val="bottom"/>
            <w:hideMark/>
          </w:tcPr>
          <w:p w14:paraId="0B5A8116" w14:textId="77777777" w:rsidR="00BF0B49" w:rsidRPr="00F17112" w:rsidRDefault="00BF0B49" w:rsidP="00BF0B49">
            <w:pPr>
              <w:spacing w:after="0"/>
              <w:rPr>
                <w:rFonts w:ascii="Times New Roman" w:hAnsi="Times New Roman"/>
              </w:rPr>
            </w:pPr>
          </w:p>
        </w:tc>
        <w:tc>
          <w:tcPr>
            <w:tcW w:w="940" w:type="dxa"/>
            <w:tcBorders>
              <w:top w:val="nil"/>
              <w:left w:val="nil"/>
              <w:bottom w:val="nil"/>
              <w:right w:val="nil"/>
            </w:tcBorders>
            <w:shd w:val="clear" w:color="auto" w:fill="auto"/>
            <w:noWrap/>
            <w:vAlign w:val="bottom"/>
            <w:hideMark/>
          </w:tcPr>
          <w:p w14:paraId="2A16D042" w14:textId="77777777" w:rsidR="00BF0B49" w:rsidRPr="00F17112" w:rsidRDefault="00BF0B49" w:rsidP="00BF0B49">
            <w:pPr>
              <w:spacing w:after="0"/>
              <w:rPr>
                <w:rFonts w:ascii="Times New Roman" w:hAnsi="Times New Roman"/>
              </w:rPr>
            </w:pPr>
          </w:p>
        </w:tc>
      </w:tr>
      <w:tr w:rsidR="00BF0B49" w:rsidRPr="00F17112" w14:paraId="04DE47CA" w14:textId="77777777" w:rsidTr="00BF0B49">
        <w:trPr>
          <w:trHeight w:val="300"/>
          <w:jc w:val="center"/>
        </w:trPr>
        <w:tc>
          <w:tcPr>
            <w:tcW w:w="4240" w:type="dxa"/>
            <w:tcBorders>
              <w:top w:val="nil"/>
              <w:left w:val="nil"/>
              <w:bottom w:val="nil"/>
              <w:right w:val="nil"/>
            </w:tcBorders>
            <w:shd w:val="clear" w:color="auto" w:fill="auto"/>
            <w:noWrap/>
            <w:vAlign w:val="bottom"/>
            <w:hideMark/>
          </w:tcPr>
          <w:p w14:paraId="613ED2EA" w14:textId="77777777" w:rsidR="00BF0B49" w:rsidRPr="00F17112" w:rsidRDefault="00BF0B49" w:rsidP="008C2C8F">
            <w:pPr>
              <w:spacing w:after="0"/>
              <w:jc w:val="left"/>
              <w:rPr>
                <w:rFonts w:cs="Arial"/>
                <w:b/>
                <w:bCs/>
                <w:sz w:val="16"/>
                <w:szCs w:val="16"/>
              </w:rPr>
            </w:pPr>
            <w:r w:rsidRPr="00F17112">
              <w:rPr>
                <w:rFonts w:cs="Arial"/>
                <w:b/>
                <w:bCs/>
                <w:sz w:val="16"/>
                <w:szCs w:val="16"/>
              </w:rPr>
              <w:t>Changes to departmental appropriations</w:t>
            </w:r>
          </w:p>
        </w:tc>
        <w:tc>
          <w:tcPr>
            <w:tcW w:w="940" w:type="dxa"/>
            <w:tcBorders>
              <w:top w:val="nil"/>
              <w:left w:val="nil"/>
              <w:bottom w:val="nil"/>
              <w:right w:val="nil"/>
            </w:tcBorders>
            <w:shd w:val="clear" w:color="000000" w:fill="D9D9D9"/>
            <w:noWrap/>
            <w:vAlign w:val="bottom"/>
            <w:hideMark/>
          </w:tcPr>
          <w:p w14:paraId="422E38E5" w14:textId="77777777" w:rsidR="00BF0B49" w:rsidRPr="00F17112" w:rsidRDefault="00BF0B49" w:rsidP="00BF0B49">
            <w:pPr>
              <w:spacing w:after="0"/>
              <w:jc w:val="right"/>
              <w:rPr>
                <w:rFonts w:cs="Arial"/>
                <w:sz w:val="16"/>
                <w:szCs w:val="16"/>
              </w:rPr>
            </w:pPr>
            <w:r w:rsidRPr="00F17112">
              <w:rPr>
                <w:rFonts w:cs="Arial"/>
                <w:sz w:val="16"/>
                <w:szCs w:val="16"/>
              </w:rPr>
              <w:t> </w:t>
            </w:r>
          </w:p>
        </w:tc>
        <w:tc>
          <w:tcPr>
            <w:tcW w:w="940" w:type="dxa"/>
            <w:tcBorders>
              <w:top w:val="nil"/>
              <w:left w:val="nil"/>
              <w:bottom w:val="nil"/>
              <w:right w:val="nil"/>
            </w:tcBorders>
            <w:shd w:val="clear" w:color="auto" w:fill="auto"/>
            <w:noWrap/>
            <w:vAlign w:val="bottom"/>
            <w:hideMark/>
          </w:tcPr>
          <w:p w14:paraId="02497386" w14:textId="77777777" w:rsidR="00BF0B49" w:rsidRPr="00F17112" w:rsidRDefault="00BF0B49" w:rsidP="00BF0B49">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14:paraId="56E19659" w14:textId="77777777" w:rsidR="00BF0B49" w:rsidRPr="00F17112" w:rsidRDefault="00BF0B49" w:rsidP="00BF0B49">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2751B6CB" w14:textId="77777777" w:rsidR="00BF0B49" w:rsidRPr="00F17112" w:rsidRDefault="00BF0B49" w:rsidP="00BF0B49">
            <w:pPr>
              <w:spacing w:after="0"/>
              <w:jc w:val="right"/>
              <w:rPr>
                <w:rFonts w:ascii="Times New Roman" w:hAnsi="Times New Roman"/>
              </w:rPr>
            </w:pPr>
          </w:p>
        </w:tc>
      </w:tr>
      <w:tr w:rsidR="00BF0B49" w:rsidRPr="00F17112" w14:paraId="3C50340E" w14:textId="77777777" w:rsidTr="00BF0B49">
        <w:trPr>
          <w:trHeight w:val="300"/>
          <w:jc w:val="center"/>
        </w:trPr>
        <w:tc>
          <w:tcPr>
            <w:tcW w:w="4240" w:type="dxa"/>
            <w:tcBorders>
              <w:top w:val="nil"/>
              <w:left w:val="nil"/>
              <w:bottom w:val="nil"/>
              <w:right w:val="nil"/>
            </w:tcBorders>
            <w:shd w:val="clear" w:color="auto" w:fill="auto"/>
            <w:noWrap/>
            <w:vAlign w:val="bottom"/>
            <w:hideMark/>
          </w:tcPr>
          <w:p w14:paraId="5E74D324" w14:textId="77777777" w:rsidR="00BF0B49" w:rsidRPr="00F17112" w:rsidRDefault="00BF0B49" w:rsidP="008C2C8F">
            <w:pPr>
              <w:spacing w:after="0"/>
              <w:jc w:val="left"/>
              <w:rPr>
                <w:rFonts w:cs="Arial"/>
                <w:sz w:val="16"/>
                <w:szCs w:val="16"/>
              </w:rPr>
            </w:pPr>
            <w:r w:rsidRPr="00F17112">
              <w:rPr>
                <w:rFonts w:cs="Arial"/>
                <w:sz w:val="16"/>
                <w:szCs w:val="16"/>
              </w:rPr>
              <w:t>Appropriation Bill (No. 3)</w:t>
            </w:r>
          </w:p>
        </w:tc>
        <w:tc>
          <w:tcPr>
            <w:tcW w:w="940" w:type="dxa"/>
            <w:tcBorders>
              <w:top w:val="nil"/>
              <w:left w:val="nil"/>
              <w:bottom w:val="nil"/>
              <w:right w:val="nil"/>
            </w:tcBorders>
            <w:shd w:val="clear" w:color="000000" w:fill="D9D9D9"/>
            <w:noWrap/>
            <w:vAlign w:val="bottom"/>
            <w:hideMark/>
          </w:tcPr>
          <w:p w14:paraId="42D50636" w14:textId="77777777" w:rsidR="00BF0B49" w:rsidRPr="00F17112" w:rsidRDefault="00BF0B49" w:rsidP="00BF0B49">
            <w:pPr>
              <w:spacing w:after="0"/>
              <w:jc w:val="right"/>
              <w:rPr>
                <w:rFonts w:cs="Arial"/>
                <w:sz w:val="16"/>
                <w:szCs w:val="16"/>
              </w:rPr>
            </w:pPr>
            <w:r w:rsidRPr="00F17112">
              <w:rPr>
                <w:rFonts w:cs="Arial"/>
                <w:sz w:val="16"/>
                <w:szCs w:val="16"/>
              </w:rPr>
              <w:t> </w:t>
            </w:r>
          </w:p>
        </w:tc>
        <w:tc>
          <w:tcPr>
            <w:tcW w:w="940" w:type="dxa"/>
            <w:tcBorders>
              <w:top w:val="nil"/>
              <w:left w:val="nil"/>
              <w:bottom w:val="nil"/>
              <w:right w:val="nil"/>
            </w:tcBorders>
            <w:shd w:val="clear" w:color="auto" w:fill="auto"/>
            <w:noWrap/>
            <w:vAlign w:val="bottom"/>
            <w:hideMark/>
          </w:tcPr>
          <w:p w14:paraId="015C224F" w14:textId="77777777" w:rsidR="00BF0B49" w:rsidRPr="00F17112" w:rsidRDefault="00BF0B49" w:rsidP="00BF0B49">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14:paraId="469CD843" w14:textId="77777777" w:rsidR="00BF0B49" w:rsidRPr="00F17112" w:rsidRDefault="00BF0B49" w:rsidP="00BF0B49">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0A215896" w14:textId="77777777" w:rsidR="00BF0B49" w:rsidRPr="00F17112" w:rsidRDefault="00BF0B49" w:rsidP="00BF0B49">
            <w:pPr>
              <w:spacing w:after="0"/>
              <w:jc w:val="right"/>
              <w:rPr>
                <w:rFonts w:ascii="Times New Roman" w:hAnsi="Times New Roman"/>
              </w:rPr>
            </w:pPr>
          </w:p>
        </w:tc>
      </w:tr>
      <w:tr w:rsidR="00BF0B49" w:rsidRPr="00F17112" w14:paraId="6EE1AAC7" w14:textId="77777777" w:rsidTr="00BF0B49">
        <w:trPr>
          <w:trHeight w:val="300"/>
          <w:jc w:val="center"/>
        </w:trPr>
        <w:tc>
          <w:tcPr>
            <w:tcW w:w="4240" w:type="dxa"/>
            <w:tcBorders>
              <w:top w:val="nil"/>
              <w:left w:val="nil"/>
              <w:bottom w:val="nil"/>
              <w:right w:val="nil"/>
            </w:tcBorders>
            <w:shd w:val="clear" w:color="000000" w:fill="FFFFFF"/>
            <w:vAlign w:val="bottom"/>
            <w:hideMark/>
          </w:tcPr>
          <w:p w14:paraId="6BE9D473" w14:textId="77777777" w:rsidR="00BF0B49" w:rsidRPr="00F17112" w:rsidRDefault="00BF0B49" w:rsidP="008C2C8F">
            <w:pPr>
              <w:spacing w:after="0"/>
              <w:jc w:val="left"/>
              <w:rPr>
                <w:rFonts w:cs="Arial"/>
                <w:sz w:val="16"/>
                <w:szCs w:val="16"/>
              </w:rPr>
            </w:pPr>
            <w:r w:rsidRPr="00F17112">
              <w:rPr>
                <w:rFonts w:cs="Arial"/>
                <w:b/>
                <w:bCs/>
                <w:sz w:val="16"/>
                <w:szCs w:val="16"/>
              </w:rPr>
              <w:t>Measure</w:t>
            </w:r>
            <w:r w:rsidRPr="00F17112">
              <w:rPr>
                <w:rFonts w:cs="Arial"/>
                <w:sz w:val="16"/>
                <w:szCs w:val="16"/>
              </w:rPr>
              <w:t xml:space="preserve"> - Ageing and Aged Care</w:t>
            </w:r>
          </w:p>
        </w:tc>
        <w:tc>
          <w:tcPr>
            <w:tcW w:w="940" w:type="dxa"/>
            <w:tcBorders>
              <w:top w:val="nil"/>
              <w:left w:val="nil"/>
              <w:bottom w:val="nil"/>
              <w:right w:val="nil"/>
            </w:tcBorders>
            <w:shd w:val="clear" w:color="000000" w:fill="D9D9D9"/>
            <w:noWrap/>
            <w:vAlign w:val="bottom"/>
            <w:hideMark/>
          </w:tcPr>
          <w:p w14:paraId="0488380B" w14:textId="77777777" w:rsidR="00BF0B49" w:rsidRPr="00F17112" w:rsidRDefault="00BF0B49" w:rsidP="00BF0B49">
            <w:pPr>
              <w:spacing w:after="0"/>
              <w:jc w:val="right"/>
              <w:rPr>
                <w:rFonts w:cs="Arial"/>
                <w:sz w:val="16"/>
                <w:szCs w:val="16"/>
              </w:rPr>
            </w:pPr>
            <w:r w:rsidRPr="00F17112">
              <w:rPr>
                <w:rFonts w:cs="Arial"/>
                <w:sz w:val="16"/>
                <w:szCs w:val="16"/>
              </w:rPr>
              <w:t xml:space="preserve">3,101 </w:t>
            </w:r>
          </w:p>
        </w:tc>
        <w:tc>
          <w:tcPr>
            <w:tcW w:w="940" w:type="dxa"/>
            <w:tcBorders>
              <w:top w:val="nil"/>
              <w:left w:val="nil"/>
              <w:bottom w:val="nil"/>
              <w:right w:val="nil"/>
            </w:tcBorders>
            <w:shd w:val="clear" w:color="auto" w:fill="auto"/>
            <w:noWrap/>
            <w:vAlign w:val="bottom"/>
            <w:hideMark/>
          </w:tcPr>
          <w:p w14:paraId="78DA9FA3" w14:textId="77777777" w:rsidR="00BF0B49" w:rsidRPr="00F17112" w:rsidRDefault="00BF0B49" w:rsidP="00BF0B49">
            <w:pPr>
              <w:spacing w:after="0"/>
              <w:jc w:val="right"/>
              <w:rPr>
                <w:rFonts w:cs="Arial"/>
                <w:sz w:val="16"/>
                <w:szCs w:val="16"/>
              </w:rPr>
            </w:pPr>
            <w:r w:rsidRPr="00F17112">
              <w:rPr>
                <w:rFonts w:cs="Arial"/>
                <w:sz w:val="16"/>
                <w:szCs w:val="16"/>
              </w:rPr>
              <w:t xml:space="preserve">17,106 </w:t>
            </w:r>
          </w:p>
        </w:tc>
        <w:tc>
          <w:tcPr>
            <w:tcW w:w="940" w:type="dxa"/>
            <w:tcBorders>
              <w:top w:val="nil"/>
              <w:left w:val="nil"/>
              <w:bottom w:val="nil"/>
              <w:right w:val="nil"/>
            </w:tcBorders>
            <w:shd w:val="clear" w:color="auto" w:fill="auto"/>
            <w:noWrap/>
            <w:vAlign w:val="bottom"/>
            <w:hideMark/>
          </w:tcPr>
          <w:p w14:paraId="762B1F68" w14:textId="77777777" w:rsidR="00BF0B49" w:rsidRPr="00F17112" w:rsidRDefault="00BF0B49" w:rsidP="00BF0B49">
            <w:pPr>
              <w:spacing w:after="0"/>
              <w:jc w:val="right"/>
              <w:rPr>
                <w:rFonts w:cs="Arial"/>
                <w:sz w:val="16"/>
                <w:szCs w:val="16"/>
              </w:rPr>
            </w:pPr>
            <w:r w:rsidRPr="00F17112">
              <w:rPr>
                <w:rFonts w:cs="Arial"/>
                <w:sz w:val="16"/>
                <w:szCs w:val="16"/>
              </w:rPr>
              <w:t xml:space="preserve">13,413 </w:t>
            </w:r>
          </w:p>
        </w:tc>
        <w:tc>
          <w:tcPr>
            <w:tcW w:w="940" w:type="dxa"/>
            <w:tcBorders>
              <w:top w:val="nil"/>
              <w:left w:val="nil"/>
              <w:bottom w:val="nil"/>
              <w:right w:val="nil"/>
            </w:tcBorders>
            <w:shd w:val="clear" w:color="auto" w:fill="auto"/>
            <w:noWrap/>
            <w:vAlign w:val="bottom"/>
            <w:hideMark/>
          </w:tcPr>
          <w:p w14:paraId="6F60C7E6" w14:textId="77777777" w:rsidR="00BF0B49" w:rsidRPr="00F17112" w:rsidRDefault="00BF0B49" w:rsidP="00BF0B49">
            <w:pPr>
              <w:spacing w:after="0"/>
              <w:jc w:val="right"/>
              <w:rPr>
                <w:rFonts w:cs="Arial"/>
                <w:sz w:val="16"/>
                <w:szCs w:val="16"/>
              </w:rPr>
            </w:pPr>
            <w:r w:rsidRPr="00F17112">
              <w:rPr>
                <w:rFonts w:cs="Arial"/>
                <w:sz w:val="16"/>
                <w:szCs w:val="16"/>
              </w:rPr>
              <w:t xml:space="preserve">14,164 </w:t>
            </w:r>
          </w:p>
        </w:tc>
      </w:tr>
      <w:tr w:rsidR="00BF0B49" w:rsidRPr="00F17112" w14:paraId="29FD960B" w14:textId="77777777" w:rsidTr="00BF0B49">
        <w:trPr>
          <w:trHeight w:val="300"/>
          <w:jc w:val="center"/>
        </w:trPr>
        <w:tc>
          <w:tcPr>
            <w:tcW w:w="4240" w:type="dxa"/>
            <w:tcBorders>
              <w:top w:val="nil"/>
              <w:left w:val="nil"/>
              <w:bottom w:val="nil"/>
              <w:right w:val="nil"/>
            </w:tcBorders>
            <w:shd w:val="clear" w:color="000000" w:fill="FFFFFF"/>
            <w:vAlign w:val="bottom"/>
            <w:hideMark/>
          </w:tcPr>
          <w:p w14:paraId="6261879B" w14:textId="77777777" w:rsidR="00BF0B49" w:rsidRPr="00F17112" w:rsidRDefault="00BF0B49" w:rsidP="008C2C8F">
            <w:pPr>
              <w:spacing w:after="0"/>
              <w:jc w:val="left"/>
              <w:rPr>
                <w:rFonts w:cs="Arial"/>
                <w:sz w:val="16"/>
                <w:szCs w:val="16"/>
              </w:rPr>
            </w:pPr>
            <w:r w:rsidRPr="00F17112">
              <w:rPr>
                <w:rFonts w:cs="Arial"/>
                <w:sz w:val="16"/>
                <w:szCs w:val="16"/>
              </w:rPr>
              <w:t xml:space="preserve">Price parameter adjustments </w:t>
            </w:r>
            <w:r w:rsidRPr="00F17112">
              <w:rPr>
                <w:rFonts w:cs="Arial"/>
                <w:sz w:val="16"/>
                <w:szCs w:val="16"/>
                <w:vertAlign w:val="superscript"/>
              </w:rPr>
              <w:t>(a)</w:t>
            </w:r>
          </w:p>
        </w:tc>
        <w:tc>
          <w:tcPr>
            <w:tcW w:w="940" w:type="dxa"/>
            <w:tcBorders>
              <w:top w:val="nil"/>
              <w:left w:val="nil"/>
              <w:bottom w:val="nil"/>
              <w:right w:val="nil"/>
            </w:tcBorders>
            <w:shd w:val="clear" w:color="000000" w:fill="D9D9D9"/>
            <w:noWrap/>
            <w:vAlign w:val="bottom"/>
            <w:hideMark/>
          </w:tcPr>
          <w:p w14:paraId="529C3420" w14:textId="77777777" w:rsidR="00BF0B49" w:rsidRPr="00F17112" w:rsidRDefault="00BF0B49" w:rsidP="00BF0B49">
            <w:pPr>
              <w:spacing w:after="0"/>
              <w:jc w:val="right"/>
              <w:rPr>
                <w:rFonts w:cs="Arial"/>
                <w:sz w:val="16"/>
                <w:szCs w:val="16"/>
              </w:rPr>
            </w:pPr>
            <w:r w:rsidRPr="00F17112">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4D88A244" w14:textId="77777777" w:rsidR="00BF0B49" w:rsidRPr="00F17112" w:rsidRDefault="00BF0B49" w:rsidP="00BF0B49">
            <w:pPr>
              <w:spacing w:after="0"/>
              <w:jc w:val="right"/>
              <w:rPr>
                <w:rFonts w:cs="Arial"/>
                <w:sz w:val="16"/>
                <w:szCs w:val="16"/>
              </w:rPr>
            </w:pPr>
            <w:r w:rsidRPr="00F17112">
              <w:rPr>
                <w:rFonts w:cs="Arial"/>
                <w:sz w:val="16"/>
                <w:szCs w:val="16"/>
              </w:rPr>
              <w:t xml:space="preserve">158 </w:t>
            </w:r>
          </w:p>
        </w:tc>
        <w:tc>
          <w:tcPr>
            <w:tcW w:w="940" w:type="dxa"/>
            <w:tcBorders>
              <w:top w:val="nil"/>
              <w:left w:val="nil"/>
              <w:bottom w:val="nil"/>
              <w:right w:val="nil"/>
            </w:tcBorders>
            <w:shd w:val="clear" w:color="000000" w:fill="FFFFFF"/>
            <w:noWrap/>
            <w:vAlign w:val="bottom"/>
            <w:hideMark/>
          </w:tcPr>
          <w:p w14:paraId="0DC5E119" w14:textId="77777777" w:rsidR="00BF0B49" w:rsidRPr="00F17112" w:rsidRDefault="00BF0B49" w:rsidP="00BF0B49">
            <w:pPr>
              <w:spacing w:after="0"/>
              <w:jc w:val="right"/>
              <w:rPr>
                <w:rFonts w:cs="Arial"/>
                <w:sz w:val="16"/>
                <w:szCs w:val="16"/>
              </w:rPr>
            </w:pPr>
            <w:r w:rsidRPr="00F17112">
              <w:rPr>
                <w:rFonts w:cs="Arial"/>
                <w:sz w:val="16"/>
                <w:szCs w:val="16"/>
              </w:rPr>
              <w:t xml:space="preserve">467 </w:t>
            </w:r>
          </w:p>
        </w:tc>
        <w:tc>
          <w:tcPr>
            <w:tcW w:w="940" w:type="dxa"/>
            <w:tcBorders>
              <w:top w:val="nil"/>
              <w:left w:val="nil"/>
              <w:bottom w:val="nil"/>
              <w:right w:val="nil"/>
            </w:tcBorders>
            <w:shd w:val="clear" w:color="000000" w:fill="FFFFFF"/>
            <w:noWrap/>
            <w:vAlign w:val="bottom"/>
            <w:hideMark/>
          </w:tcPr>
          <w:p w14:paraId="7B59401D" w14:textId="77777777" w:rsidR="00BF0B49" w:rsidRPr="00F17112" w:rsidRDefault="00BF0B49" w:rsidP="00BF0B49">
            <w:pPr>
              <w:spacing w:after="0"/>
              <w:jc w:val="right"/>
              <w:rPr>
                <w:rFonts w:cs="Arial"/>
                <w:sz w:val="16"/>
                <w:szCs w:val="16"/>
              </w:rPr>
            </w:pPr>
            <w:r w:rsidRPr="00F17112">
              <w:rPr>
                <w:rFonts w:cs="Arial"/>
                <w:sz w:val="16"/>
                <w:szCs w:val="16"/>
              </w:rPr>
              <w:t xml:space="preserve">1,082 </w:t>
            </w:r>
          </w:p>
        </w:tc>
      </w:tr>
      <w:tr w:rsidR="00BF0B49" w:rsidRPr="00F17112" w14:paraId="6096AE33" w14:textId="77777777" w:rsidTr="00BF0B49">
        <w:trPr>
          <w:trHeight w:val="340"/>
          <w:jc w:val="center"/>
        </w:trPr>
        <w:tc>
          <w:tcPr>
            <w:tcW w:w="4240" w:type="dxa"/>
            <w:tcBorders>
              <w:top w:val="nil"/>
              <w:left w:val="nil"/>
              <w:bottom w:val="nil"/>
              <w:right w:val="nil"/>
            </w:tcBorders>
            <w:shd w:val="clear" w:color="auto" w:fill="auto"/>
            <w:noWrap/>
            <w:vAlign w:val="bottom"/>
            <w:hideMark/>
          </w:tcPr>
          <w:p w14:paraId="0071E111" w14:textId="77777777" w:rsidR="00BF0B49" w:rsidRPr="00F17112" w:rsidRDefault="00BF0B49" w:rsidP="008C2C8F">
            <w:pPr>
              <w:spacing w:after="0"/>
              <w:jc w:val="left"/>
              <w:rPr>
                <w:rFonts w:cs="Arial"/>
                <w:sz w:val="16"/>
                <w:szCs w:val="16"/>
              </w:rPr>
            </w:pPr>
            <w:r w:rsidRPr="00F17112">
              <w:rPr>
                <w:rFonts w:cs="Arial"/>
                <w:sz w:val="16"/>
                <w:szCs w:val="16"/>
              </w:rPr>
              <w:t>Appropriation Bill (No. 4)</w:t>
            </w:r>
          </w:p>
        </w:tc>
        <w:tc>
          <w:tcPr>
            <w:tcW w:w="940" w:type="dxa"/>
            <w:tcBorders>
              <w:top w:val="nil"/>
              <w:left w:val="nil"/>
              <w:bottom w:val="nil"/>
              <w:right w:val="nil"/>
            </w:tcBorders>
            <w:shd w:val="clear" w:color="000000" w:fill="D9D9D9"/>
            <w:noWrap/>
            <w:vAlign w:val="bottom"/>
            <w:hideMark/>
          </w:tcPr>
          <w:p w14:paraId="2BD3FE14" w14:textId="77777777" w:rsidR="00BF0B49" w:rsidRPr="00F17112" w:rsidRDefault="00BF0B49" w:rsidP="00BF0B49">
            <w:pPr>
              <w:spacing w:after="0"/>
              <w:jc w:val="right"/>
              <w:rPr>
                <w:rFonts w:cs="Arial"/>
                <w:sz w:val="16"/>
                <w:szCs w:val="16"/>
              </w:rPr>
            </w:pPr>
            <w:r w:rsidRPr="00F17112">
              <w:rPr>
                <w:rFonts w:cs="Arial"/>
                <w:sz w:val="16"/>
                <w:szCs w:val="16"/>
              </w:rPr>
              <w:t> </w:t>
            </w:r>
          </w:p>
        </w:tc>
        <w:tc>
          <w:tcPr>
            <w:tcW w:w="940" w:type="dxa"/>
            <w:tcBorders>
              <w:top w:val="nil"/>
              <w:left w:val="nil"/>
              <w:bottom w:val="nil"/>
              <w:right w:val="nil"/>
            </w:tcBorders>
            <w:shd w:val="clear" w:color="auto" w:fill="auto"/>
            <w:noWrap/>
            <w:vAlign w:val="bottom"/>
            <w:hideMark/>
          </w:tcPr>
          <w:p w14:paraId="7EC701E1" w14:textId="77777777" w:rsidR="00BF0B49" w:rsidRPr="00F17112" w:rsidRDefault="00BF0B49" w:rsidP="00BF0B49">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14:paraId="33A01E6C" w14:textId="77777777" w:rsidR="00BF0B49" w:rsidRPr="00F17112" w:rsidRDefault="00BF0B49" w:rsidP="00BF0B49">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20BBD2E7" w14:textId="77777777" w:rsidR="00BF0B49" w:rsidRPr="00F17112" w:rsidRDefault="00BF0B49" w:rsidP="00BF0B49">
            <w:pPr>
              <w:spacing w:after="0"/>
              <w:jc w:val="right"/>
              <w:rPr>
                <w:rFonts w:ascii="Times New Roman" w:hAnsi="Times New Roman"/>
              </w:rPr>
            </w:pPr>
          </w:p>
        </w:tc>
      </w:tr>
      <w:tr w:rsidR="00BF0B49" w:rsidRPr="00F17112" w14:paraId="5DA16B9E" w14:textId="77777777" w:rsidTr="00BF0B49">
        <w:trPr>
          <w:trHeight w:val="300"/>
          <w:jc w:val="center"/>
        </w:trPr>
        <w:tc>
          <w:tcPr>
            <w:tcW w:w="4240" w:type="dxa"/>
            <w:tcBorders>
              <w:top w:val="nil"/>
              <w:left w:val="nil"/>
              <w:bottom w:val="nil"/>
              <w:right w:val="nil"/>
            </w:tcBorders>
            <w:shd w:val="clear" w:color="000000" w:fill="FFFFFF"/>
            <w:vAlign w:val="bottom"/>
            <w:hideMark/>
          </w:tcPr>
          <w:p w14:paraId="0FA5C2E8" w14:textId="77777777" w:rsidR="00BF0B49" w:rsidRPr="00F17112" w:rsidRDefault="00BF0B49" w:rsidP="008C2C8F">
            <w:pPr>
              <w:spacing w:after="0"/>
              <w:jc w:val="left"/>
              <w:rPr>
                <w:rFonts w:cs="Arial"/>
                <w:sz w:val="16"/>
                <w:szCs w:val="16"/>
              </w:rPr>
            </w:pPr>
            <w:r w:rsidRPr="00F17112">
              <w:rPr>
                <w:rFonts w:cs="Arial"/>
                <w:b/>
                <w:bCs/>
                <w:sz w:val="16"/>
                <w:szCs w:val="16"/>
              </w:rPr>
              <w:t>Measure</w:t>
            </w:r>
            <w:r w:rsidRPr="00F17112">
              <w:rPr>
                <w:rFonts w:cs="Arial"/>
                <w:sz w:val="16"/>
                <w:szCs w:val="16"/>
              </w:rPr>
              <w:t xml:space="preserve"> - Ageing and Aged Care</w:t>
            </w:r>
          </w:p>
        </w:tc>
        <w:tc>
          <w:tcPr>
            <w:tcW w:w="940" w:type="dxa"/>
            <w:tcBorders>
              <w:top w:val="nil"/>
              <w:left w:val="nil"/>
              <w:bottom w:val="nil"/>
              <w:right w:val="nil"/>
            </w:tcBorders>
            <w:shd w:val="clear" w:color="000000" w:fill="D9D9D9"/>
            <w:noWrap/>
            <w:vAlign w:val="bottom"/>
            <w:hideMark/>
          </w:tcPr>
          <w:p w14:paraId="6532F2BB" w14:textId="77777777" w:rsidR="00BF0B49" w:rsidRPr="00F17112" w:rsidRDefault="00BF0B49" w:rsidP="00BF0B49">
            <w:pPr>
              <w:spacing w:after="0"/>
              <w:jc w:val="right"/>
              <w:rPr>
                <w:rFonts w:cs="Arial"/>
                <w:sz w:val="16"/>
                <w:szCs w:val="16"/>
              </w:rPr>
            </w:pPr>
            <w:r w:rsidRPr="00F17112">
              <w:rPr>
                <w:rFonts w:cs="Arial"/>
                <w:sz w:val="16"/>
                <w:szCs w:val="16"/>
              </w:rPr>
              <w:t xml:space="preserve">150 </w:t>
            </w:r>
          </w:p>
        </w:tc>
        <w:tc>
          <w:tcPr>
            <w:tcW w:w="940" w:type="dxa"/>
            <w:tcBorders>
              <w:top w:val="nil"/>
              <w:left w:val="nil"/>
              <w:bottom w:val="nil"/>
              <w:right w:val="nil"/>
            </w:tcBorders>
            <w:shd w:val="clear" w:color="auto" w:fill="auto"/>
            <w:noWrap/>
            <w:vAlign w:val="bottom"/>
            <w:hideMark/>
          </w:tcPr>
          <w:p w14:paraId="6E96CF77" w14:textId="77777777" w:rsidR="00BF0B49" w:rsidRPr="00F17112" w:rsidRDefault="00BF0B49" w:rsidP="00BF0B49">
            <w:pPr>
              <w:spacing w:after="0"/>
              <w:jc w:val="right"/>
              <w:rPr>
                <w:rFonts w:cs="Arial"/>
                <w:sz w:val="16"/>
                <w:szCs w:val="16"/>
              </w:rPr>
            </w:pPr>
            <w:r w:rsidRPr="00F17112">
              <w:rPr>
                <w:rFonts w:cs="Arial"/>
                <w:sz w:val="16"/>
                <w:szCs w:val="16"/>
              </w:rPr>
              <w:t xml:space="preserve">1,725 </w:t>
            </w:r>
          </w:p>
        </w:tc>
        <w:tc>
          <w:tcPr>
            <w:tcW w:w="940" w:type="dxa"/>
            <w:tcBorders>
              <w:top w:val="nil"/>
              <w:left w:val="nil"/>
              <w:bottom w:val="nil"/>
              <w:right w:val="nil"/>
            </w:tcBorders>
            <w:shd w:val="clear" w:color="auto" w:fill="auto"/>
            <w:noWrap/>
            <w:vAlign w:val="bottom"/>
            <w:hideMark/>
          </w:tcPr>
          <w:p w14:paraId="2AA1F8C6" w14:textId="77777777" w:rsidR="00BF0B49" w:rsidRPr="00F17112" w:rsidRDefault="00BF0B49" w:rsidP="00BF0B49">
            <w:pPr>
              <w:spacing w:after="0"/>
              <w:jc w:val="right"/>
              <w:rPr>
                <w:rFonts w:cs="Arial"/>
                <w:sz w:val="16"/>
                <w:szCs w:val="16"/>
              </w:rPr>
            </w:pPr>
            <w:r w:rsidRPr="00F17112">
              <w:rPr>
                <w:rFonts w:cs="Arial"/>
                <w:sz w:val="16"/>
                <w:szCs w:val="16"/>
              </w:rPr>
              <w:t xml:space="preserve">50 </w:t>
            </w:r>
          </w:p>
        </w:tc>
        <w:tc>
          <w:tcPr>
            <w:tcW w:w="940" w:type="dxa"/>
            <w:tcBorders>
              <w:top w:val="nil"/>
              <w:left w:val="nil"/>
              <w:bottom w:val="nil"/>
              <w:right w:val="nil"/>
            </w:tcBorders>
            <w:shd w:val="clear" w:color="auto" w:fill="auto"/>
            <w:noWrap/>
            <w:vAlign w:val="bottom"/>
            <w:hideMark/>
          </w:tcPr>
          <w:p w14:paraId="22D1972D" w14:textId="77777777" w:rsidR="00BF0B49" w:rsidRPr="00F17112" w:rsidRDefault="00BF0B49" w:rsidP="00BF0B49">
            <w:pPr>
              <w:spacing w:after="0"/>
              <w:jc w:val="right"/>
              <w:rPr>
                <w:rFonts w:cs="Arial"/>
                <w:sz w:val="16"/>
                <w:szCs w:val="16"/>
              </w:rPr>
            </w:pPr>
            <w:r w:rsidRPr="00F17112">
              <w:rPr>
                <w:rFonts w:cs="Arial"/>
                <w:sz w:val="16"/>
                <w:szCs w:val="16"/>
              </w:rPr>
              <w:t xml:space="preserve">50 </w:t>
            </w:r>
          </w:p>
        </w:tc>
      </w:tr>
      <w:tr w:rsidR="00BF0B49" w:rsidRPr="00F17112" w14:paraId="06EE7856" w14:textId="77777777" w:rsidTr="00BF0B49">
        <w:trPr>
          <w:trHeight w:val="300"/>
          <w:jc w:val="center"/>
        </w:trPr>
        <w:tc>
          <w:tcPr>
            <w:tcW w:w="4240" w:type="dxa"/>
            <w:tcBorders>
              <w:top w:val="nil"/>
              <w:left w:val="nil"/>
              <w:bottom w:val="single" w:sz="4" w:space="0" w:color="auto"/>
              <w:right w:val="nil"/>
            </w:tcBorders>
            <w:shd w:val="clear" w:color="auto" w:fill="auto"/>
            <w:noWrap/>
            <w:vAlign w:val="bottom"/>
            <w:hideMark/>
          </w:tcPr>
          <w:p w14:paraId="14AA772D" w14:textId="77777777" w:rsidR="00BF0B49" w:rsidRPr="00F17112" w:rsidRDefault="00BF0B49" w:rsidP="008C2C8F">
            <w:pPr>
              <w:spacing w:after="0"/>
              <w:jc w:val="left"/>
              <w:rPr>
                <w:rFonts w:cs="Arial"/>
                <w:b/>
                <w:bCs/>
                <w:sz w:val="16"/>
                <w:szCs w:val="16"/>
              </w:rPr>
            </w:pPr>
            <w:r w:rsidRPr="00F17112">
              <w:rPr>
                <w:rFonts w:cs="Arial"/>
                <w:b/>
                <w:bCs/>
                <w:sz w:val="16"/>
                <w:szCs w:val="16"/>
              </w:rPr>
              <w:t>Total</w:t>
            </w:r>
          </w:p>
        </w:tc>
        <w:tc>
          <w:tcPr>
            <w:tcW w:w="940" w:type="dxa"/>
            <w:tcBorders>
              <w:top w:val="single" w:sz="4" w:space="0" w:color="auto"/>
              <w:left w:val="nil"/>
              <w:bottom w:val="single" w:sz="4" w:space="0" w:color="auto"/>
              <w:right w:val="nil"/>
            </w:tcBorders>
            <w:shd w:val="clear" w:color="000000" w:fill="D9D9D9"/>
            <w:noWrap/>
            <w:vAlign w:val="bottom"/>
            <w:hideMark/>
          </w:tcPr>
          <w:p w14:paraId="6AAAA69A" w14:textId="77777777" w:rsidR="00BF0B49" w:rsidRPr="00F17112" w:rsidRDefault="00BF0B49" w:rsidP="00BF0B49">
            <w:pPr>
              <w:spacing w:after="0"/>
              <w:jc w:val="right"/>
              <w:rPr>
                <w:rFonts w:cs="Arial"/>
                <w:b/>
                <w:bCs/>
                <w:sz w:val="16"/>
                <w:szCs w:val="16"/>
              </w:rPr>
            </w:pPr>
            <w:r w:rsidRPr="00F17112">
              <w:rPr>
                <w:rFonts w:cs="Arial"/>
                <w:b/>
                <w:bCs/>
                <w:sz w:val="16"/>
                <w:szCs w:val="16"/>
              </w:rPr>
              <w:t xml:space="preserve">3,251 </w:t>
            </w:r>
          </w:p>
        </w:tc>
        <w:tc>
          <w:tcPr>
            <w:tcW w:w="940" w:type="dxa"/>
            <w:tcBorders>
              <w:top w:val="single" w:sz="4" w:space="0" w:color="auto"/>
              <w:left w:val="nil"/>
              <w:bottom w:val="single" w:sz="4" w:space="0" w:color="auto"/>
              <w:right w:val="nil"/>
            </w:tcBorders>
            <w:shd w:val="clear" w:color="auto" w:fill="auto"/>
            <w:noWrap/>
            <w:vAlign w:val="bottom"/>
            <w:hideMark/>
          </w:tcPr>
          <w:p w14:paraId="2FC6570F" w14:textId="77777777" w:rsidR="00BF0B49" w:rsidRPr="00F17112" w:rsidRDefault="00BF0B49" w:rsidP="00BF0B49">
            <w:pPr>
              <w:spacing w:after="0"/>
              <w:jc w:val="right"/>
              <w:rPr>
                <w:rFonts w:cs="Arial"/>
                <w:b/>
                <w:bCs/>
                <w:sz w:val="16"/>
                <w:szCs w:val="16"/>
              </w:rPr>
            </w:pPr>
            <w:r w:rsidRPr="00F17112">
              <w:rPr>
                <w:rFonts w:cs="Arial"/>
                <w:b/>
                <w:bCs/>
                <w:sz w:val="16"/>
                <w:szCs w:val="16"/>
              </w:rPr>
              <w:t xml:space="preserve">18,989 </w:t>
            </w:r>
          </w:p>
        </w:tc>
        <w:tc>
          <w:tcPr>
            <w:tcW w:w="940" w:type="dxa"/>
            <w:tcBorders>
              <w:top w:val="single" w:sz="4" w:space="0" w:color="auto"/>
              <w:left w:val="nil"/>
              <w:bottom w:val="single" w:sz="4" w:space="0" w:color="auto"/>
              <w:right w:val="nil"/>
            </w:tcBorders>
            <w:shd w:val="clear" w:color="auto" w:fill="auto"/>
            <w:noWrap/>
            <w:vAlign w:val="bottom"/>
            <w:hideMark/>
          </w:tcPr>
          <w:p w14:paraId="6706B09D" w14:textId="77777777" w:rsidR="00BF0B49" w:rsidRPr="00F17112" w:rsidRDefault="00BF0B49" w:rsidP="00BF0B49">
            <w:pPr>
              <w:spacing w:after="0"/>
              <w:jc w:val="right"/>
              <w:rPr>
                <w:rFonts w:cs="Arial"/>
                <w:b/>
                <w:bCs/>
                <w:sz w:val="16"/>
                <w:szCs w:val="16"/>
              </w:rPr>
            </w:pPr>
            <w:r w:rsidRPr="00F17112">
              <w:rPr>
                <w:rFonts w:cs="Arial"/>
                <w:b/>
                <w:bCs/>
                <w:sz w:val="16"/>
                <w:szCs w:val="16"/>
              </w:rPr>
              <w:t xml:space="preserve">13,930 </w:t>
            </w:r>
          </w:p>
        </w:tc>
        <w:tc>
          <w:tcPr>
            <w:tcW w:w="940" w:type="dxa"/>
            <w:tcBorders>
              <w:top w:val="single" w:sz="4" w:space="0" w:color="auto"/>
              <w:left w:val="nil"/>
              <w:bottom w:val="single" w:sz="4" w:space="0" w:color="auto"/>
              <w:right w:val="nil"/>
            </w:tcBorders>
            <w:shd w:val="clear" w:color="auto" w:fill="auto"/>
            <w:noWrap/>
            <w:vAlign w:val="bottom"/>
            <w:hideMark/>
          </w:tcPr>
          <w:p w14:paraId="06B272E5" w14:textId="77777777" w:rsidR="00BF0B49" w:rsidRPr="00F17112" w:rsidRDefault="00BF0B49" w:rsidP="00BF0B49">
            <w:pPr>
              <w:spacing w:after="0"/>
              <w:jc w:val="right"/>
              <w:rPr>
                <w:rFonts w:cs="Arial"/>
                <w:b/>
                <w:bCs/>
                <w:sz w:val="16"/>
                <w:szCs w:val="16"/>
              </w:rPr>
            </w:pPr>
            <w:r w:rsidRPr="00F17112">
              <w:rPr>
                <w:rFonts w:cs="Arial"/>
                <w:b/>
                <w:bCs/>
                <w:sz w:val="16"/>
                <w:szCs w:val="16"/>
              </w:rPr>
              <w:t xml:space="preserve">15,296 </w:t>
            </w:r>
          </w:p>
        </w:tc>
      </w:tr>
    </w:tbl>
    <w:p w14:paraId="058B371D" w14:textId="77777777" w:rsidR="00BF0B49" w:rsidRDefault="00BF0B49" w:rsidP="00BF0B49">
      <w:pPr>
        <w:pStyle w:val="FootnoteText"/>
        <w:spacing w:before="120"/>
      </w:pPr>
      <w:r w:rsidRPr="00F00C4D">
        <w:rPr>
          <w:vertAlign w:val="superscript"/>
        </w:rPr>
        <w:t>(a)</w:t>
      </w:r>
      <w:r>
        <w:tab/>
      </w:r>
      <w:r w:rsidRPr="00F00C4D">
        <w:t>See explanation in Portfolio Glossary.</w:t>
      </w:r>
    </w:p>
    <w:p w14:paraId="48CE0C08" w14:textId="77777777" w:rsidR="00BF0B49" w:rsidRPr="00DE6758" w:rsidRDefault="00BF0B49" w:rsidP="00BF0B49">
      <w:r w:rsidRPr="00DE6758">
        <w:br w:type="page"/>
      </w:r>
    </w:p>
    <w:p w14:paraId="23B06719" w14:textId="77777777" w:rsidR="00BF0B49" w:rsidRPr="008C2C8F" w:rsidRDefault="00BF0B49" w:rsidP="008C2C8F">
      <w:pPr>
        <w:pStyle w:val="Heading3"/>
        <w:spacing w:before="240" w:after="240"/>
        <w:ind w:left="705" w:hanging="705"/>
        <w:rPr>
          <w:rFonts w:cs="Times New Roman"/>
          <w:smallCaps/>
          <w:color w:val="000000" w:themeColor="text1"/>
          <w:sz w:val="26"/>
          <w:szCs w:val="26"/>
        </w:rPr>
      </w:pPr>
      <w:bookmarkStart w:id="118" w:name="_Toc31620079"/>
      <w:bookmarkStart w:id="119" w:name="_Toc62218322"/>
      <w:r w:rsidRPr="008C2C8F">
        <w:rPr>
          <w:rFonts w:cs="Times New Roman"/>
          <w:smallCaps/>
          <w:color w:val="000000" w:themeColor="text1"/>
          <w:sz w:val="26"/>
          <w:szCs w:val="26"/>
        </w:rPr>
        <w:lastRenderedPageBreak/>
        <w:t>1.5</w:t>
      </w:r>
      <w:r w:rsidRPr="008C2C8F">
        <w:rPr>
          <w:rFonts w:cs="Times New Roman"/>
          <w:smallCaps/>
          <w:color w:val="000000" w:themeColor="text1"/>
          <w:sz w:val="26"/>
          <w:szCs w:val="26"/>
        </w:rPr>
        <w:tab/>
        <w:t>Breakdown of Additional Estimates by Appropriation Bill</w:t>
      </w:r>
      <w:bookmarkEnd w:id="118"/>
      <w:bookmarkEnd w:id="119"/>
    </w:p>
    <w:p w14:paraId="416FFBE7" w14:textId="77777777" w:rsidR="00BF0B49" w:rsidRPr="008C2C8F" w:rsidRDefault="00BF0B49" w:rsidP="008C2C8F">
      <w:pPr>
        <w:spacing w:after="120"/>
        <w:rPr>
          <w:rFonts w:ascii="Book Antiqua" w:hAnsi="Book Antiqua"/>
        </w:rPr>
      </w:pPr>
      <w:r w:rsidRPr="008C2C8F">
        <w:rPr>
          <w:rFonts w:ascii="Book Antiqua" w:hAnsi="Book Antiqua"/>
        </w:rPr>
        <w:t>The following tables detail the Additional Estimates sought for the ACQSC through Appropriation Bills (No. 3) and (No. 4).</w:t>
      </w:r>
    </w:p>
    <w:p w14:paraId="001FB440" w14:textId="77777777" w:rsidR="00BF0B49" w:rsidRPr="00DE6758" w:rsidRDefault="00BF0B49" w:rsidP="00BF0B49">
      <w:pPr>
        <w:pStyle w:val="Tablenumberandreference"/>
      </w:pPr>
      <w:r w:rsidRPr="00DE6758">
        <w:t>Table 1.4: Appropriation Bill (No. 3) 202</w:t>
      </w:r>
      <w:r>
        <w:t>1–22</w:t>
      </w:r>
    </w:p>
    <w:tbl>
      <w:tblPr>
        <w:tblW w:w="7683" w:type="dxa"/>
        <w:jc w:val="center"/>
        <w:tblLayout w:type="fixed"/>
        <w:tblLook w:val="04A0" w:firstRow="1" w:lastRow="0" w:firstColumn="1" w:lastColumn="0" w:noHBand="0" w:noVBand="1"/>
        <w:tblCaption w:val="Table 1.4: Appropriation Bill (No. 3) 2021–22"/>
      </w:tblPr>
      <w:tblGrid>
        <w:gridCol w:w="2593"/>
        <w:gridCol w:w="1129"/>
        <w:gridCol w:w="936"/>
        <w:gridCol w:w="936"/>
        <w:gridCol w:w="1073"/>
        <w:gridCol w:w="1016"/>
      </w:tblGrid>
      <w:tr w:rsidR="00BF0B49" w:rsidRPr="00E45ECD" w14:paraId="41EC405E" w14:textId="77777777" w:rsidTr="00BF0B49">
        <w:trPr>
          <w:trHeight w:val="567"/>
          <w:jc w:val="center"/>
        </w:trPr>
        <w:tc>
          <w:tcPr>
            <w:tcW w:w="2605" w:type="dxa"/>
            <w:tcBorders>
              <w:top w:val="single" w:sz="4" w:space="0" w:color="000000"/>
              <w:left w:val="nil"/>
              <w:bottom w:val="nil"/>
              <w:right w:val="nil"/>
            </w:tcBorders>
            <w:shd w:val="clear" w:color="auto" w:fill="auto"/>
            <w:noWrap/>
            <w:vAlign w:val="bottom"/>
            <w:hideMark/>
          </w:tcPr>
          <w:p w14:paraId="5B529ADE" w14:textId="77777777" w:rsidR="00BF0B49" w:rsidRPr="00E45ECD" w:rsidRDefault="00BF0B49" w:rsidP="00BF0B49">
            <w:pPr>
              <w:spacing w:after="0"/>
              <w:jc w:val="right"/>
              <w:rPr>
                <w:rFonts w:cs="Arial"/>
                <w:sz w:val="16"/>
                <w:szCs w:val="16"/>
              </w:rPr>
            </w:pPr>
            <w:r w:rsidRPr="00E45ECD">
              <w:rPr>
                <w:rFonts w:cs="Arial"/>
                <w:sz w:val="16"/>
                <w:szCs w:val="16"/>
              </w:rPr>
              <w:t> </w:t>
            </w:r>
          </w:p>
        </w:tc>
        <w:tc>
          <w:tcPr>
            <w:tcW w:w="1134" w:type="dxa"/>
            <w:tcBorders>
              <w:top w:val="single" w:sz="4" w:space="0" w:color="000000"/>
              <w:left w:val="nil"/>
              <w:bottom w:val="single" w:sz="4" w:space="0" w:color="000000"/>
              <w:right w:val="nil"/>
            </w:tcBorders>
            <w:shd w:val="clear" w:color="auto" w:fill="auto"/>
            <w:vAlign w:val="bottom"/>
            <w:hideMark/>
          </w:tcPr>
          <w:p w14:paraId="0B0C2985" w14:textId="77777777" w:rsidR="00BF0B49" w:rsidRPr="00E45ECD" w:rsidRDefault="00BF0B49" w:rsidP="00BF0B49">
            <w:pPr>
              <w:spacing w:before="40" w:after="0"/>
              <w:jc w:val="right"/>
              <w:rPr>
                <w:rFonts w:cs="Arial"/>
                <w:b/>
                <w:bCs/>
                <w:sz w:val="16"/>
                <w:szCs w:val="16"/>
              </w:rPr>
            </w:pPr>
            <w:r>
              <w:rPr>
                <w:rFonts w:cs="Arial"/>
                <w:b/>
                <w:bCs/>
                <w:sz w:val="16"/>
                <w:szCs w:val="16"/>
              </w:rPr>
              <w:t>2020–</w:t>
            </w:r>
            <w:r w:rsidRPr="00E45ECD">
              <w:rPr>
                <w:rFonts w:cs="Arial"/>
                <w:b/>
                <w:bCs/>
                <w:sz w:val="16"/>
                <w:szCs w:val="16"/>
              </w:rPr>
              <w:t>21</w:t>
            </w:r>
            <w:r w:rsidRPr="00E45ECD">
              <w:rPr>
                <w:rFonts w:cs="Arial"/>
                <w:b/>
                <w:bCs/>
                <w:sz w:val="16"/>
                <w:szCs w:val="16"/>
              </w:rPr>
              <w:br/>
              <w:t xml:space="preserve">Available </w:t>
            </w:r>
            <w:r w:rsidRPr="00E45ECD">
              <w:rPr>
                <w:rFonts w:cs="Arial"/>
                <w:b/>
                <w:bCs/>
                <w:sz w:val="16"/>
                <w:szCs w:val="16"/>
                <w:vertAlign w:val="superscript"/>
              </w:rPr>
              <w:t>(a)</w:t>
            </w:r>
            <w:r w:rsidRPr="00E45ECD">
              <w:rPr>
                <w:rFonts w:cs="Arial"/>
                <w:b/>
                <w:bCs/>
                <w:sz w:val="16"/>
                <w:szCs w:val="16"/>
              </w:rPr>
              <w:br/>
            </w:r>
            <w:r w:rsidRPr="00E45ECD">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14:paraId="6CA18045" w14:textId="77777777" w:rsidR="00BF0B49" w:rsidRPr="00E45ECD" w:rsidRDefault="00BF0B49" w:rsidP="00BF0B49">
            <w:pPr>
              <w:spacing w:before="40" w:after="0"/>
              <w:jc w:val="right"/>
              <w:rPr>
                <w:rFonts w:cs="Arial"/>
                <w:b/>
                <w:bCs/>
                <w:sz w:val="16"/>
                <w:szCs w:val="16"/>
              </w:rPr>
            </w:pPr>
            <w:r>
              <w:rPr>
                <w:rFonts w:cs="Arial"/>
                <w:b/>
                <w:bCs/>
                <w:sz w:val="16"/>
                <w:szCs w:val="16"/>
              </w:rPr>
              <w:t>2021–</w:t>
            </w:r>
            <w:r w:rsidRPr="00E45ECD">
              <w:rPr>
                <w:rFonts w:cs="Arial"/>
                <w:b/>
                <w:bCs/>
                <w:sz w:val="16"/>
                <w:szCs w:val="16"/>
              </w:rPr>
              <w:t>22</w:t>
            </w:r>
            <w:r w:rsidRPr="00E45ECD">
              <w:rPr>
                <w:rFonts w:cs="Arial"/>
                <w:b/>
                <w:bCs/>
                <w:sz w:val="16"/>
                <w:szCs w:val="16"/>
              </w:rPr>
              <w:br/>
              <w:t>Budget</w:t>
            </w:r>
            <w:r w:rsidRPr="00E45ECD">
              <w:rPr>
                <w:rFonts w:cs="Arial"/>
                <w:b/>
                <w:bCs/>
                <w:sz w:val="16"/>
                <w:szCs w:val="16"/>
              </w:rPr>
              <w:br/>
            </w:r>
            <w:r w:rsidRPr="00E45ECD">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14:paraId="0AC2D6AC" w14:textId="77777777" w:rsidR="00BF0B49" w:rsidRPr="00E45ECD" w:rsidRDefault="00BF0B49" w:rsidP="00BF0B49">
            <w:pPr>
              <w:spacing w:before="40" w:after="0"/>
              <w:jc w:val="right"/>
              <w:rPr>
                <w:rFonts w:cs="Arial"/>
                <w:b/>
                <w:bCs/>
                <w:sz w:val="16"/>
                <w:szCs w:val="16"/>
              </w:rPr>
            </w:pPr>
            <w:r w:rsidRPr="00E45ECD">
              <w:rPr>
                <w:rFonts w:cs="Arial"/>
                <w:b/>
                <w:bCs/>
                <w:sz w:val="16"/>
                <w:szCs w:val="16"/>
              </w:rPr>
              <w:t>2021</w:t>
            </w:r>
            <w:r>
              <w:rPr>
                <w:rFonts w:cs="Arial"/>
                <w:b/>
                <w:bCs/>
                <w:sz w:val="16"/>
                <w:szCs w:val="16"/>
              </w:rPr>
              <w:t>–</w:t>
            </w:r>
            <w:r w:rsidRPr="00E45ECD">
              <w:rPr>
                <w:rFonts w:cs="Arial"/>
                <w:b/>
                <w:bCs/>
                <w:sz w:val="16"/>
                <w:szCs w:val="16"/>
              </w:rPr>
              <w:t>22</w:t>
            </w:r>
            <w:r w:rsidRPr="00E45ECD">
              <w:rPr>
                <w:rFonts w:cs="Arial"/>
                <w:b/>
                <w:bCs/>
                <w:sz w:val="16"/>
                <w:szCs w:val="16"/>
              </w:rPr>
              <w:br/>
              <w:t>Revised</w:t>
            </w:r>
            <w:r w:rsidRPr="00E45ECD">
              <w:rPr>
                <w:rFonts w:cs="Arial"/>
                <w:b/>
                <w:bCs/>
                <w:sz w:val="16"/>
                <w:szCs w:val="16"/>
              </w:rPr>
              <w:br/>
            </w:r>
            <w:r w:rsidRPr="00E45ECD">
              <w:rPr>
                <w:rFonts w:cs="Arial"/>
                <w:sz w:val="16"/>
                <w:szCs w:val="16"/>
              </w:rPr>
              <w:t>$'000</w:t>
            </w:r>
          </w:p>
        </w:tc>
        <w:tc>
          <w:tcPr>
            <w:tcW w:w="1077" w:type="dxa"/>
            <w:tcBorders>
              <w:top w:val="single" w:sz="4" w:space="0" w:color="000000"/>
              <w:left w:val="nil"/>
              <w:bottom w:val="single" w:sz="4" w:space="0" w:color="000000"/>
              <w:right w:val="nil"/>
            </w:tcBorders>
            <w:shd w:val="clear" w:color="000000" w:fill="D9D9D9"/>
            <w:vAlign w:val="bottom"/>
            <w:hideMark/>
          </w:tcPr>
          <w:p w14:paraId="6FB244D8" w14:textId="77777777" w:rsidR="00BF0B49" w:rsidRPr="00E45ECD" w:rsidRDefault="00BF0B49" w:rsidP="00BF0B49">
            <w:pPr>
              <w:spacing w:before="40" w:after="0"/>
              <w:jc w:val="right"/>
              <w:rPr>
                <w:rFonts w:cs="Arial"/>
                <w:b/>
                <w:bCs/>
                <w:sz w:val="16"/>
                <w:szCs w:val="16"/>
              </w:rPr>
            </w:pPr>
            <w:r w:rsidRPr="00E45ECD">
              <w:rPr>
                <w:rFonts w:cs="Arial"/>
                <w:b/>
                <w:bCs/>
                <w:sz w:val="16"/>
                <w:szCs w:val="16"/>
              </w:rPr>
              <w:t>Additional</w:t>
            </w:r>
            <w:r w:rsidRPr="00E45ECD">
              <w:rPr>
                <w:rFonts w:cs="Arial"/>
                <w:b/>
                <w:bCs/>
                <w:sz w:val="16"/>
                <w:szCs w:val="16"/>
              </w:rPr>
              <w:br/>
              <w:t>Estimates</w:t>
            </w:r>
            <w:r w:rsidRPr="00E45ECD">
              <w:rPr>
                <w:rFonts w:cs="Arial"/>
                <w:b/>
                <w:bCs/>
                <w:sz w:val="16"/>
                <w:szCs w:val="16"/>
              </w:rPr>
              <w:br/>
            </w:r>
            <w:r w:rsidRPr="00E45ECD">
              <w:rPr>
                <w:rFonts w:cs="Arial"/>
                <w:sz w:val="16"/>
                <w:szCs w:val="16"/>
              </w:rPr>
              <w:t>$'000</w:t>
            </w:r>
          </w:p>
        </w:tc>
        <w:tc>
          <w:tcPr>
            <w:tcW w:w="1020" w:type="dxa"/>
            <w:tcBorders>
              <w:top w:val="single" w:sz="4" w:space="0" w:color="000000"/>
              <w:left w:val="nil"/>
              <w:bottom w:val="single" w:sz="4" w:space="0" w:color="000000"/>
              <w:right w:val="nil"/>
            </w:tcBorders>
            <w:shd w:val="clear" w:color="auto" w:fill="auto"/>
            <w:vAlign w:val="bottom"/>
            <w:hideMark/>
          </w:tcPr>
          <w:p w14:paraId="250813CC" w14:textId="77777777" w:rsidR="00BF0B49" w:rsidRPr="00E45ECD" w:rsidRDefault="00BF0B49" w:rsidP="00BF0B49">
            <w:pPr>
              <w:spacing w:before="40" w:after="0"/>
              <w:jc w:val="right"/>
              <w:rPr>
                <w:rFonts w:cs="Arial"/>
                <w:b/>
                <w:bCs/>
                <w:sz w:val="16"/>
                <w:szCs w:val="16"/>
              </w:rPr>
            </w:pPr>
            <w:r>
              <w:rPr>
                <w:rFonts w:cs="Arial"/>
                <w:b/>
                <w:bCs/>
                <w:sz w:val="16"/>
                <w:szCs w:val="16"/>
              </w:rPr>
              <w:t>Reduced</w:t>
            </w:r>
            <w:r>
              <w:rPr>
                <w:rFonts w:cs="Arial"/>
                <w:b/>
                <w:bCs/>
                <w:sz w:val="16"/>
                <w:szCs w:val="16"/>
              </w:rPr>
              <w:br/>
              <w:t>E</w:t>
            </w:r>
            <w:r w:rsidRPr="00E45ECD">
              <w:rPr>
                <w:rFonts w:cs="Arial"/>
                <w:b/>
                <w:bCs/>
                <w:sz w:val="16"/>
                <w:szCs w:val="16"/>
              </w:rPr>
              <w:t>stimates</w:t>
            </w:r>
            <w:r w:rsidRPr="00E45ECD">
              <w:rPr>
                <w:rFonts w:cs="Arial"/>
                <w:b/>
                <w:bCs/>
                <w:sz w:val="16"/>
                <w:szCs w:val="16"/>
              </w:rPr>
              <w:br/>
            </w:r>
            <w:r w:rsidRPr="00E45ECD">
              <w:rPr>
                <w:rFonts w:cs="Arial"/>
                <w:sz w:val="16"/>
                <w:szCs w:val="16"/>
              </w:rPr>
              <w:t>$'000</w:t>
            </w:r>
          </w:p>
        </w:tc>
      </w:tr>
      <w:tr w:rsidR="00BF0B49" w:rsidRPr="00E45ECD" w14:paraId="5D3C7369" w14:textId="77777777" w:rsidTr="00BF0B49">
        <w:trPr>
          <w:trHeight w:val="283"/>
          <w:jc w:val="center"/>
        </w:trPr>
        <w:tc>
          <w:tcPr>
            <w:tcW w:w="2605" w:type="dxa"/>
            <w:tcBorders>
              <w:top w:val="nil"/>
              <w:left w:val="nil"/>
              <w:bottom w:val="nil"/>
              <w:right w:val="nil"/>
            </w:tcBorders>
            <w:shd w:val="clear" w:color="auto" w:fill="auto"/>
            <w:noWrap/>
            <w:vAlign w:val="bottom"/>
            <w:hideMark/>
          </w:tcPr>
          <w:p w14:paraId="1F6E2606" w14:textId="77777777" w:rsidR="00BF0B49" w:rsidRPr="00E45ECD" w:rsidRDefault="00BF0B49" w:rsidP="008C2C8F">
            <w:pPr>
              <w:spacing w:after="0"/>
              <w:jc w:val="left"/>
              <w:rPr>
                <w:rFonts w:cs="Arial"/>
                <w:b/>
                <w:bCs/>
                <w:sz w:val="16"/>
                <w:szCs w:val="16"/>
              </w:rPr>
            </w:pPr>
            <w:r w:rsidRPr="00E45ECD">
              <w:rPr>
                <w:rFonts w:cs="Arial"/>
                <w:b/>
                <w:bCs/>
                <w:sz w:val="16"/>
                <w:szCs w:val="16"/>
              </w:rPr>
              <w:t xml:space="preserve">Departmental </w:t>
            </w:r>
          </w:p>
        </w:tc>
        <w:tc>
          <w:tcPr>
            <w:tcW w:w="1134" w:type="dxa"/>
            <w:tcBorders>
              <w:top w:val="nil"/>
              <w:left w:val="nil"/>
              <w:bottom w:val="nil"/>
              <w:right w:val="nil"/>
            </w:tcBorders>
            <w:shd w:val="clear" w:color="auto" w:fill="auto"/>
            <w:noWrap/>
            <w:vAlign w:val="bottom"/>
            <w:hideMark/>
          </w:tcPr>
          <w:p w14:paraId="5FB57FC8" w14:textId="77777777" w:rsidR="00BF0B49" w:rsidRPr="00E45ECD" w:rsidRDefault="00BF0B49" w:rsidP="00BF0B49">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50F4000F" w14:textId="77777777" w:rsidR="00BF0B49" w:rsidRPr="00E45ECD" w:rsidRDefault="00BF0B49" w:rsidP="00BF0B49">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3BB32893" w14:textId="77777777" w:rsidR="00BF0B49" w:rsidRPr="00E45ECD" w:rsidRDefault="00BF0B49" w:rsidP="00BF0B49">
            <w:pPr>
              <w:spacing w:after="0"/>
              <w:jc w:val="right"/>
              <w:rPr>
                <w:rFonts w:ascii="Times New Roman" w:hAnsi="Times New Roman"/>
              </w:rPr>
            </w:pPr>
          </w:p>
        </w:tc>
        <w:tc>
          <w:tcPr>
            <w:tcW w:w="1077" w:type="dxa"/>
            <w:tcBorders>
              <w:top w:val="nil"/>
              <w:left w:val="nil"/>
              <w:bottom w:val="nil"/>
              <w:right w:val="nil"/>
            </w:tcBorders>
            <w:shd w:val="clear" w:color="000000" w:fill="D9D9D9"/>
            <w:noWrap/>
            <w:vAlign w:val="bottom"/>
            <w:hideMark/>
          </w:tcPr>
          <w:p w14:paraId="6328632C" w14:textId="77777777" w:rsidR="00BF0B49" w:rsidRPr="00E45ECD" w:rsidRDefault="00BF0B49" w:rsidP="00BF0B49">
            <w:pPr>
              <w:spacing w:after="0"/>
              <w:jc w:val="right"/>
              <w:rPr>
                <w:rFonts w:cs="Arial"/>
                <w:sz w:val="16"/>
                <w:szCs w:val="16"/>
              </w:rPr>
            </w:pPr>
            <w:r w:rsidRPr="00E45ECD">
              <w:rPr>
                <w:rFonts w:cs="Arial"/>
                <w:sz w:val="16"/>
                <w:szCs w:val="16"/>
              </w:rPr>
              <w:t> </w:t>
            </w:r>
          </w:p>
        </w:tc>
        <w:tc>
          <w:tcPr>
            <w:tcW w:w="1020" w:type="dxa"/>
            <w:tcBorders>
              <w:top w:val="nil"/>
              <w:left w:val="nil"/>
              <w:bottom w:val="nil"/>
              <w:right w:val="nil"/>
            </w:tcBorders>
            <w:shd w:val="clear" w:color="auto" w:fill="auto"/>
            <w:noWrap/>
            <w:vAlign w:val="bottom"/>
            <w:hideMark/>
          </w:tcPr>
          <w:p w14:paraId="1F716BAC" w14:textId="77777777" w:rsidR="00BF0B49" w:rsidRPr="00E45ECD" w:rsidRDefault="00BF0B49" w:rsidP="00BF0B49">
            <w:pPr>
              <w:spacing w:after="0"/>
              <w:jc w:val="right"/>
              <w:rPr>
                <w:rFonts w:cs="Arial"/>
                <w:sz w:val="16"/>
                <w:szCs w:val="16"/>
              </w:rPr>
            </w:pPr>
          </w:p>
        </w:tc>
      </w:tr>
      <w:tr w:rsidR="00BF0B49" w:rsidRPr="00E45ECD" w14:paraId="0E36842F" w14:textId="77777777" w:rsidTr="00BF0B49">
        <w:trPr>
          <w:trHeight w:val="283"/>
          <w:jc w:val="center"/>
        </w:trPr>
        <w:tc>
          <w:tcPr>
            <w:tcW w:w="2605" w:type="dxa"/>
            <w:tcBorders>
              <w:top w:val="nil"/>
              <w:left w:val="nil"/>
              <w:bottom w:val="nil"/>
              <w:right w:val="nil"/>
            </w:tcBorders>
            <w:shd w:val="clear" w:color="auto" w:fill="auto"/>
            <w:noWrap/>
            <w:vAlign w:val="bottom"/>
            <w:hideMark/>
          </w:tcPr>
          <w:p w14:paraId="73245962" w14:textId="77777777" w:rsidR="00BF0B49" w:rsidRPr="00E45ECD" w:rsidRDefault="00BF0B49" w:rsidP="008C2C8F">
            <w:pPr>
              <w:spacing w:after="40"/>
              <w:ind w:firstLineChars="100" w:firstLine="161"/>
              <w:jc w:val="left"/>
              <w:rPr>
                <w:rFonts w:cs="Arial"/>
                <w:b/>
                <w:bCs/>
                <w:sz w:val="16"/>
                <w:szCs w:val="16"/>
              </w:rPr>
            </w:pPr>
            <w:r w:rsidRPr="00E45ECD">
              <w:rPr>
                <w:rFonts w:cs="Arial"/>
                <w:b/>
                <w:bCs/>
                <w:sz w:val="16"/>
                <w:szCs w:val="16"/>
              </w:rPr>
              <w:t>Outcome 1</w:t>
            </w:r>
          </w:p>
        </w:tc>
        <w:tc>
          <w:tcPr>
            <w:tcW w:w="1134" w:type="dxa"/>
            <w:tcBorders>
              <w:top w:val="nil"/>
              <w:left w:val="nil"/>
              <w:bottom w:val="nil"/>
              <w:right w:val="nil"/>
            </w:tcBorders>
            <w:shd w:val="clear" w:color="auto" w:fill="auto"/>
            <w:noWrap/>
            <w:vAlign w:val="bottom"/>
            <w:hideMark/>
          </w:tcPr>
          <w:p w14:paraId="5486076D" w14:textId="77777777" w:rsidR="00BF0B49" w:rsidRPr="00E45ECD" w:rsidRDefault="00BF0B49" w:rsidP="00BF0B49">
            <w:pPr>
              <w:spacing w:after="0"/>
              <w:ind w:firstLineChars="100" w:firstLine="161"/>
              <w:rPr>
                <w:rFonts w:cs="Arial"/>
                <w:b/>
                <w:bCs/>
                <w:sz w:val="16"/>
                <w:szCs w:val="16"/>
              </w:rPr>
            </w:pPr>
          </w:p>
        </w:tc>
        <w:tc>
          <w:tcPr>
            <w:tcW w:w="940" w:type="dxa"/>
            <w:tcBorders>
              <w:top w:val="nil"/>
              <w:left w:val="nil"/>
              <w:bottom w:val="nil"/>
              <w:right w:val="nil"/>
            </w:tcBorders>
            <w:shd w:val="clear" w:color="auto" w:fill="auto"/>
            <w:noWrap/>
            <w:vAlign w:val="bottom"/>
            <w:hideMark/>
          </w:tcPr>
          <w:p w14:paraId="34D7C022" w14:textId="77777777" w:rsidR="00BF0B49" w:rsidRPr="00E45ECD" w:rsidRDefault="00BF0B49" w:rsidP="00BF0B49">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53F2A288" w14:textId="77777777" w:rsidR="00BF0B49" w:rsidRPr="00E45ECD" w:rsidRDefault="00BF0B49" w:rsidP="00BF0B49">
            <w:pPr>
              <w:spacing w:after="0"/>
              <w:jc w:val="right"/>
              <w:rPr>
                <w:rFonts w:ascii="Times New Roman" w:hAnsi="Times New Roman"/>
              </w:rPr>
            </w:pPr>
          </w:p>
        </w:tc>
        <w:tc>
          <w:tcPr>
            <w:tcW w:w="1077" w:type="dxa"/>
            <w:tcBorders>
              <w:top w:val="nil"/>
              <w:left w:val="nil"/>
              <w:bottom w:val="nil"/>
              <w:right w:val="nil"/>
            </w:tcBorders>
            <w:shd w:val="clear" w:color="000000" w:fill="D9D9D9"/>
            <w:noWrap/>
            <w:vAlign w:val="bottom"/>
            <w:hideMark/>
          </w:tcPr>
          <w:p w14:paraId="1E520E81" w14:textId="77777777" w:rsidR="00BF0B49" w:rsidRPr="00E45ECD" w:rsidRDefault="00BF0B49" w:rsidP="00BF0B49">
            <w:pPr>
              <w:spacing w:after="0"/>
              <w:jc w:val="right"/>
              <w:rPr>
                <w:rFonts w:cs="Arial"/>
                <w:sz w:val="16"/>
                <w:szCs w:val="16"/>
              </w:rPr>
            </w:pPr>
            <w:r w:rsidRPr="00E45ECD">
              <w:rPr>
                <w:rFonts w:cs="Arial"/>
                <w:sz w:val="16"/>
                <w:szCs w:val="16"/>
              </w:rPr>
              <w:t> </w:t>
            </w:r>
          </w:p>
        </w:tc>
        <w:tc>
          <w:tcPr>
            <w:tcW w:w="1020" w:type="dxa"/>
            <w:tcBorders>
              <w:top w:val="nil"/>
              <w:left w:val="nil"/>
              <w:bottom w:val="nil"/>
              <w:right w:val="nil"/>
            </w:tcBorders>
            <w:shd w:val="clear" w:color="auto" w:fill="auto"/>
            <w:noWrap/>
            <w:vAlign w:val="bottom"/>
            <w:hideMark/>
          </w:tcPr>
          <w:p w14:paraId="4D032F33" w14:textId="77777777" w:rsidR="00BF0B49" w:rsidRPr="00E45ECD" w:rsidRDefault="00BF0B49" w:rsidP="00BF0B49">
            <w:pPr>
              <w:spacing w:after="0"/>
              <w:jc w:val="right"/>
              <w:rPr>
                <w:rFonts w:cs="Arial"/>
                <w:sz w:val="16"/>
                <w:szCs w:val="16"/>
              </w:rPr>
            </w:pPr>
          </w:p>
        </w:tc>
      </w:tr>
      <w:tr w:rsidR="00BF0B49" w:rsidRPr="00E45ECD" w14:paraId="7D7F39B9" w14:textId="77777777" w:rsidTr="00BF0B49">
        <w:trPr>
          <w:trHeight w:val="1587"/>
          <w:jc w:val="center"/>
        </w:trPr>
        <w:tc>
          <w:tcPr>
            <w:tcW w:w="2605" w:type="dxa"/>
            <w:tcBorders>
              <w:top w:val="nil"/>
              <w:left w:val="nil"/>
              <w:bottom w:val="nil"/>
              <w:right w:val="nil"/>
            </w:tcBorders>
            <w:shd w:val="clear" w:color="auto" w:fill="auto"/>
            <w:vAlign w:val="bottom"/>
            <w:hideMark/>
          </w:tcPr>
          <w:p w14:paraId="5C79AB95" w14:textId="77777777" w:rsidR="00BF0B49" w:rsidRPr="00E45ECD" w:rsidRDefault="00BF0B49" w:rsidP="008C2C8F">
            <w:pPr>
              <w:spacing w:after="0"/>
              <w:ind w:left="170"/>
              <w:jc w:val="left"/>
              <w:rPr>
                <w:rFonts w:cs="Arial"/>
                <w:sz w:val="16"/>
                <w:szCs w:val="16"/>
              </w:rPr>
            </w:pPr>
            <w:r w:rsidRPr="00E45ECD">
              <w:rPr>
                <w:rFonts w:cs="Arial"/>
                <w:sz w:val="16"/>
                <w:szCs w:val="16"/>
              </w:rPr>
              <w:t>Protect and enhance the safety, health, wellbeing and quality of life of aged care consumers, including through effective engagement with them, regulation and education of Commonwealth-funded aged care service providers and resolution of aged care complaints</w:t>
            </w:r>
          </w:p>
        </w:tc>
        <w:tc>
          <w:tcPr>
            <w:tcW w:w="1134" w:type="dxa"/>
            <w:tcBorders>
              <w:top w:val="nil"/>
              <w:left w:val="nil"/>
              <w:bottom w:val="single" w:sz="4" w:space="0" w:color="auto"/>
              <w:right w:val="nil"/>
            </w:tcBorders>
            <w:shd w:val="clear" w:color="auto" w:fill="auto"/>
            <w:noWrap/>
            <w:vAlign w:val="bottom"/>
            <w:hideMark/>
          </w:tcPr>
          <w:p w14:paraId="42B848EC" w14:textId="77777777" w:rsidR="00BF0B49" w:rsidRPr="00E45ECD" w:rsidRDefault="00BF0B49" w:rsidP="00BF0B49">
            <w:pPr>
              <w:spacing w:after="0"/>
              <w:jc w:val="right"/>
              <w:rPr>
                <w:rFonts w:cs="Arial"/>
                <w:sz w:val="16"/>
                <w:szCs w:val="16"/>
              </w:rPr>
            </w:pPr>
            <w:r w:rsidRPr="00E45ECD">
              <w:rPr>
                <w:rFonts w:cs="Arial"/>
                <w:sz w:val="16"/>
                <w:szCs w:val="16"/>
              </w:rPr>
              <w:t xml:space="preserve">116,253 </w:t>
            </w:r>
          </w:p>
        </w:tc>
        <w:tc>
          <w:tcPr>
            <w:tcW w:w="940" w:type="dxa"/>
            <w:tcBorders>
              <w:top w:val="nil"/>
              <w:left w:val="nil"/>
              <w:bottom w:val="single" w:sz="4" w:space="0" w:color="auto"/>
              <w:right w:val="nil"/>
            </w:tcBorders>
            <w:shd w:val="clear" w:color="auto" w:fill="auto"/>
            <w:noWrap/>
            <w:vAlign w:val="bottom"/>
            <w:hideMark/>
          </w:tcPr>
          <w:p w14:paraId="32D25EC0" w14:textId="77777777" w:rsidR="00BF0B49" w:rsidRPr="00E45ECD" w:rsidRDefault="00BF0B49" w:rsidP="00BF0B49">
            <w:pPr>
              <w:spacing w:after="0"/>
              <w:jc w:val="right"/>
              <w:rPr>
                <w:rFonts w:cs="Arial"/>
                <w:sz w:val="16"/>
                <w:szCs w:val="16"/>
              </w:rPr>
            </w:pPr>
            <w:r w:rsidRPr="00E45ECD">
              <w:rPr>
                <w:rFonts w:cs="Arial"/>
                <w:sz w:val="16"/>
                <w:szCs w:val="16"/>
              </w:rPr>
              <w:t xml:space="preserve">184,494 </w:t>
            </w:r>
          </w:p>
        </w:tc>
        <w:tc>
          <w:tcPr>
            <w:tcW w:w="940" w:type="dxa"/>
            <w:tcBorders>
              <w:top w:val="nil"/>
              <w:left w:val="nil"/>
              <w:bottom w:val="single" w:sz="4" w:space="0" w:color="auto"/>
              <w:right w:val="nil"/>
            </w:tcBorders>
            <w:shd w:val="clear" w:color="auto" w:fill="auto"/>
            <w:noWrap/>
            <w:vAlign w:val="bottom"/>
            <w:hideMark/>
          </w:tcPr>
          <w:p w14:paraId="4B89BD7F" w14:textId="77777777" w:rsidR="00BF0B49" w:rsidRPr="00E45ECD" w:rsidRDefault="00BF0B49" w:rsidP="00BF0B49">
            <w:pPr>
              <w:spacing w:after="0"/>
              <w:jc w:val="right"/>
              <w:rPr>
                <w:rFonts w:cs="Arial"/>
                <w:sz w:val="16"/>
                <w:szCs w:val="16"/>
              </w:rPr>
            </w:pPr>
            <w:r w:rsidRPr="00E45ECD">
              <w:rPr>
                <w:rFonts w:cs="Arial"/>
                <w:sz w:val="16"/>
                <w:szCs w:val="16"/>
              </w:rPr>
              <w:t xml:space="preserve">187,595 </w:t>
            </w:r>
          </w:p>
        </w:tc>
        <w:tc>
          <w:tcPr>
            <w:tcW w:w="1077" w:type="dxa"/>
            <w:tcBorders>
              <w:top w:val="nil"/>
              <w:left w:val="nil"/>
              <w:bottom w:val="single" w:sz="4" w:space="0" w:color="auto"/>
              <w:right w:val="nil"/>
            </w:tcBorders>
            <w:shd w:val="clear" w:color="000000" w:fill="D9D9D9"/>
            <w:noWrap/>
            <w:vAlign w:val="bottom"/>
            <w:hideMark/>
          </w:tcPr>
          <w:p w14:paraId="7E37917E" w14:textId="77777777" w:rsidR="00BF0B49" w:rsidRPr="00E45ECD" w:rsidRDefault="00BF0B49" w:rsidP="00BF0B49">
            <w:pPr>
              <w:spacing w:after="0"/>
              <w:jc w:val="right"/>
              <w:rPr>
                <w:rFonts w:cs="Arial"/>
                <w:sz w:val="16"/>
                <w:szCs w:val="16"/>
              </w:rPr>
            </w:pPr>
            <w:r w:rsidRPr="00E45ECD">
              <w:rPr>
                <w:rFonts w:cs="Arial"/>
                <w:sz w:val="16"/>
                <w:szCs w:val="16"/>
              </w:rPr>
              <w:t xml:space="preserve">3,101 </w:t>
            </w:r>
          </w:p>
        </w:tc>
        <w:tc>
          <w:tcPr>
            <w:tcW w:w="1020" w:type="dxa"/>
            <w:tcBorders>
              <w:top w:val="nil"/>
              <w:left w:val="nil"/>
              <w:bottom w:val="single" w:sz="4" w:space="0" w:color="auto"/>
              <w:right w:val="nil"/>
            </w:tcBorders>
            <w:shd w:val="clear" w:color="auto" w:fill="auto"/>
            <w:noWrap/>
            <w:vAlign w:val="bottom"/>
            <w:hideMark/>
          </w:tcPr>
          <w:p w14:paraId="34D57F3E" w14:textId="77777777" w:rsidR="00BF0B49" w:rsidRPr="00E45ECD" w:rsidRDefault="00BF0B49" w:rsidP="00BF0B49">
            <w:pPr>
              <w:spacing w:after="0"/>
              <w:jc w:val="right"/>
              <w:rPr>
                <w:rFonts w:cs="Arial"/>
                <w:sz w:val="16"/>
                <w:szCs w:val="16"/>
              </w:rPr>
            </w:pPr>
            <w:r w:rsidRPr="00E45ECD">
              <w:rPr>
                <w:rFonts w:cs="Arial"/>
                <w:sz w:val="16"/>
                <w:szCs w:val="16"/>
              </w:rPr>
              <w:t xml:space="preserve">- </w:t>
            </w:r>
          </w:p>
        </w:tc>
      </w:tr>
      <w:tr w:rsidR="00BF0B49" w:rsidRPr="00E45ECD" w14:paraId="295A6B70" w14:textId="77777777" w:rsidTr="00BF0B49">
        <w:trPr>
          <w:trHeight w:val="510"/>
          <w:jc w:val="center"/>
        </w:trPr>
        <w:tc>
          <w:tcPr>
            <w:tcW w:w="2605" w:type="dxa"/>
            <w:tcBorders>
              <w:top w:val="nil"/>
              <w:left w:val="nil"/>
              <w:bottom w:val="single" w:sz="4" w:space="0" w:color="auto"/>
              <w:right w:val="nil"/>
            </w:tcBorders>
            <w:shd w:val="clear" w:color="auto" w:fill="auto"/>
            <w:vAlign w:val="bottom"/>
            <w:hideMark/>
          </w:tcPr>
          <w:p w14:paraId="14D663FF" w14:textId="77777777" w:rsidR="00BF0B49" w:rsidRPr="00E45ECD" w:rsidRDefault="00BF0B49" w:rsidP="008C2C8F">
            <w:pPr>
              <w:spacing w:after="0"/>
              <w:jc w:val="left"/>
              <w:rPr>
                <w:rFonts w:cs="Arial"/>
                <w:b/>
                <w:bCs/>
                <w:sz w:val="16"/>
                <w:szCs w:val="16"/>
              </w:rPr>
            </w:pPr>
            <w:r w:rsidRPr="00E45ECD">
              <w:rPr>
                <w:rFonts w:cs="Arial"/>
                <w:b/>
                <w:bCs/>
                <w:sz w:val="16"/>
                <w:szCs w:val="16"/>
              </w:rPr>
              <w:t>Total Appropriation Bill (No. 3) departmental</w:t>
            </w:r>
          </w:p>
        </w:tc>
        <w:tc>
          <w:tcPr>
            <w:tcW w:w="1134" w:type="dxa"/>
            <w:tcBorders>
              <w:top w:val="nil"/>
              <w:left w:val="nil"/>
              <w:bottom w:val="single" w:sz="4" w:space="0" w:color="auto"/>
              <w:right w:val="nil"/>
            </w:tcBorders>
            <w:shd w:val="clear" w:color="auto" w:fill="auto"/>
            <w:noWrap/>
            <w:vAlign w:val="bottom"/>
            <w:hideMark/>
          </w:tcPr>
          <w:p w14:paraId="7FC6F5CA" w14:textId="77777777" w:rsidR="00BF0B49" w:rsidRPr="00E45ECD" w:rsidRDefault="00BF0B49" w:rsidP="00BF0B49">
            <w:pPr>
              <w:spacing w:after="0"/>
              <w:jc w:val="right"/>
              <w:rPr>
                <w:rFonts w:cs="Arial"/>
                <w:b/>
                <w:bCs/>
                <w:sz w:val="16"/>
                <w:szCs w:val="16"/>
              </w:rPr>
            </w:pPr>
            <w:r w:rsidRPr="00E45ECD">
              <w:rPr>
                <w:rFonts w:cs="Arial"/>
                <w:b/>
                <w:bCs/>
                <w:sz w:val="16"/>
                <w:szCs w:val="16"/>
              </w:rPr>
              <w:t xml:space="preserve">116,253 </w:t>
            </w:r>
          </w:p>
        </w:tc>
        <w:tc>
          <w:tcPr>
            <w:tcW w:w="940" w:type="dxa"/>
            <w:tcBorders>
              <w:top w:val="nil"/>
              <w:left w:val="nil"/>
              <w:bottom w:val="single" w:sz="4" w:space="0" w:color="auto"/>
              <w:right w:val="nil"/>
            </w:tcBorders>
            <w:shd w:val="clear" w:color="auto" w:fill="auto"/>
            <w:noWrap/>
            <w:vAlign w:val="bottom"/>
            <w:hideMark/>
          </w:tcPr>
          <w:p w14:paraId="0ED04384" w14:textId="77777777" w:rsidR="00BF0B49" w:rsidRPr="00E45ECD" w:rsidRDefault="00BF0B49" w:rsidP="00BF0B49">
            <w:pPr>
              <w:spacing w:after="0"/>
              <w:jc w:val="right"/>
              <w:rPr>
                <w:rFonts w:cs="Arial"/>
                <w:b/>
                <w:bCs/>
                <w:sz w:val="16"/>
                <w:szCs w:val="16"/>
              </w:rPr>
            </w:pPr>
            <w:r w:rsidRPr="00E45ECD">
              <w:rPr>
                <w:rFonts w:cs="Arial"/>
                <w:b/>
                <w:bCs/>
                <w:sz w:val="16"/>
                <w:szCs w:val="16"/>
              </w:rPr>
              <w:t xml:space="preserve">184,494 </w:t>
            </w:r>
          </w:p>
        </w:tc>
        <w:tc>
          <w:tcPr>
            <w:tcW w:w="940" w:type="dxa"/>
            <w:tcBorders>
              <w:top w:val="nil"/>
              <w:left w:val="nil"/>
              <w:bottom w:val="single" w:sz="4" w:space="0" w:color="auto"/>
              <w:right w:val="nil"/>
            </w:tcBorders>
            <w:shd w:val="clear" w:color="auto" w:fill="auto"/>
            <w:noWrap/>
            <w:vAlign w:val="bottom"/>
            <w:hideMark/>
          </w:tcPr>
          <w:p w14:paraId="66BADF9D" w14:textId="77777777" w:rsidR="00BF0B49" w:rsidRPr="00E45ECD" w:rsidRDefault="00BF0B49" w:rsidP="00BF0B49">
            <w:pPr>
              <w:spacing w:after="0"/>
              <w:jc w:val="right"/>
              <w:rPr>
                <w:rFonts w:cs="Arial"/>
                <w:b/>
                <w:bCs/>
                <w:sz w:val="16"/>
                <w:szCs w:val="16"/>
              </w:rPr>
            </w:pPr>
            <w:r w:rsidRPr="00E45ECD">
              <w:rPr>
                <w:rFonts w:cs="Arial"/>
                <w:b/>
                <w:bCs/>
                <w:sz w:val="16"/>
                <w:szCs w:val="16"/>
              </w:rPr>
              <w:t xml:space="preserve">187,595 </w:t>
            </w:r>
          </w:p>
        </w:tc>
        <w:tc>
          <w:tcPr>
            <w:tcW w:w="1077" w:type="dxa"/>
            <w:tcBorders>
              <w:top w:val="nil"/>
              <w:left w:val="nil"/>
              <w:bottom w:val="single" w:sz="4" w:space="0" w:color="auto"/>
              <w:right w:val="nil"/>
            </w:tcBorders>
            <w:shd w:val="clear" w:color="000000" w:fill="D9D9D9"/>
            <w:noWrap/>
            <w:vAlign w:val="bottom"/>
            <w:hideMark/>
          </w:tcPr>
          <w:p w14:paraId="2A2180E0" w14:textId="77777777" w:rsidR="00BF0B49" w:rsidRPr="00E45ECD" w:rsidRDefault="00BF0B49" w:rsidP="00BF0B49">
            <w:pPr>
              <w:spacing w:after="0"/>
              <w:jc w:val="right"/>
              <w:rPr>
                <w:rFonts w:cs="Arial"/>
                <w:b/>
                <w:bCs/>
                <w:sz w:val="16"/>
                <w:szCs w:val="16"/>
              </w:rPr>
            </w:pPr>
            <w:r w:rsidRPr="00E45ECD">
              <w:rPr>
                <w:rFonts w:cs="Arial"/>
                <w:b/>
                <w:bCs/>
                <w:sz w:val="16"/>
                <w:szCs w:val="16"/>
              </w:rPr>
              <w:t xml:space="preserve">3,101 </w:t>
            </w:r>
          </w:p>
        </w:tc>
        <w:tc>
          <w:tcPr>
            <w:tcW w:w="1020" w:type="dxa"/>
            <w:tcBorders>
              <w:top w:val="nil"/>
              <w:left w:val="nil"/>
              <w:bottom w:val="single" w:sz="4" w:space="0" w:color="auto"/>
              <w:right w:val="nil"/>
            </w:tcBorders>
            <w:shd w:val="clear" w:color="auto" w:fill="auto"/>
            <w:noWrap/>
            <w:vAlign w:val="bottom"/>
            <w:hideMark/>
          </w:tcPr>
          <w:p w14:paraId="6259C7FF" w14:textId="77777777" w:rsidR="00BF0B49" w:rsidRPr="00E45ECD" w:rsidRDefault="00BF0B49" w:rsidP="00BF0B49">
            <w:pPr>
              <w:spacing w:after="0"/>
              <w:jc w:val="right"/>
              <w:rPr>
                <w:rFonts w:cs="Arial"/>
                <w:b/>
                <w:bCs/>
                <w:sz w:val="16"/>
                <w:szCs w:val="16"/>
              </w:rPr>
            </w:pPr>
            <w:r w:rsidRPr="00E45ECD">
              <w:rPr>
                <w:rFonts w:cs="Arial"/>
                <w:b/>
                <w:bCs/>
                <w:sz w:val="16"/>
                <w:szCs w:val="16"/>
              </w:rPr>
              <w:t xml:space="preserve">- </w:t>
            </w:r>
          </w:p>
        </w:tc>
      </w:tr>
    </w:tbl>
    <w:p w14:paraId="0CD86D73" w14:textId="77777777" w:rsidR="00BF0B49" w:rsidRDefault="00BF0B49" w:rsidP="00BF0B49">
      <w:pPr>
        <w:pStyle w:val="FootnoteText"/>
        <w:spacing w:before="120"/>
        <w:rPr>
          <w:b/>
        </w:rPr>
      </w:pPr>
      <w:r w:rsidRPr="00E45ECD">
        <w:rPr>
          <w:vertAlign w:val="superscript"/>
        </w:rPr>
        <w:t>(a)</w:t>
      </w:r>
      <w:r>
        <w:rPr>
          <w:vertAlign w:val="superscript"/>
        </w:rPr>
        <w:tab/>
      </w:r>
      <w:r w:rsidRPr="00E45ECD">
        <w:t>The 2020</w:t>
      </w:r>
      <w:r>
        <w:t>–</w:t>
      </w:r>
      <w:r w:rsidRPr="00E45ECD">
        <w:t>21 available appropriation is included to allow a comparison of this year's appropriation with what was made available for use in the previous year. Available appropriation is the amount available to be drawn down, and is equal to: Budget Appropriation + Additional Estimates Appropriation + Advance to the Finance Minister - section 51 withholdings - administrative quarantines +/- Machinery of Government transfers.</w:t>
      </w:r>
    </w:p>
    <w:p w14:paraId="65EB8C5F" w14:textId="77777777" w:rsidR="00BF0B49" w:rsidRDefault="00BF0B49" w:rsidP="00BF0B49">
      <w:pPr>
        <w:pStyle w:val="Tablenumberandreference"/>
        <w:spacing w:before="240"/>
      </w:pPr>
      <w:r w:rsidRPr="00DE6758">
        <w:t>Table 1.5: Appropriation Bill (No. 4) 202</w:t>
      </w:r>
      <w:r>
        <w:t>1–22</w:t>
      </w:r>
    </w:p>
    <w:tbl>
      <w:tblPr>
        <w:tblW w:w="7683" w:type="dxa"/>
        <w:jc w:val="center"/>
        <w:tblLayout w:type="fixed"/>
        <w:tblLook w:val="04A0" w:firstRow="1" w:lastRow="0" w:firstColumn="1" w:lastColumn="0" w:noHBand="0" w:noVBand="1"/>
        <w:tblCaption w:val="Table 1.5: Appropriation Bill (No. 4) 2021–22"/>
      </w:tblPr>
      <w:tblGrid>
        <w:gridCol w:w="2593"/>
        <w:gridCol w:w="1129"/>
        <w:gridCol w:w="936"/>
        <w:gridCol w:w="936"/>
        <w:gridCol w:w="1073"/>
        <w:gridCol w:w="1016"/>
      </w:tblGrid>
      <w:tr w:rsidR="00BF0B49" w:rsidRPr="00541DC8" w14:paraId="0F2C9083" w14:textId="77777777" w:rsidTr="00BF0B49">
        <w:trPr>
          <w:trHeight w:val="567"/>
          <w:jc w:val="center"/>
        </w:trPr>
        <w:tc>
          <w:tcPr>
            <w:tcW w:w="2605" w:type="dxa"/>
            <w:tcBorders>
              <w:top w:val="single" w:sz="4" w:space="0" w:color="000000"/>
              <w:left w:val="nil"/>
              <w:bottom w:val="nil"/>
              <w:right w:val="nil"/>
            </w:tcBorders>
            <w:shd w:val="clear" w:color="auto" w:fill="auto"/>
            <w:noWrap/>
            <w:vAlign w:val="bottom"/>
            <w:hideMark/>
          </w:tcPr>
          <w:p w14:paraId="1875102D" w14:textId="77777777" w:rsidR="00BF0B49" w:rsidRPr="00541DC8" w:rsidRDefault="00BF0B49" w:rsidP="00BF0B49">
            <w:pPr>
              <w:spacing w:after="0"/>
              <w:jc w:val="right"/>
              <w:rPr>
                <w:rFonts w:cs="Arial"/>
                <w:sz w:val="16"/>
                <w:szCs w:val="16"/>
              </w:rPr>
            </w:pPr>
            <w:r w:rsidRPr="00541DC8">
              <w:rPr>
                <w:rFonts w:cs="Arial"/>
                <w:sz w:val="16"/>
                <w:szCs w:val="16"/>
              </w:rPr>
              <w:t> </w:t>
            </w:r>
          </w:p>
        </w:tc>
        <w:tc>
          <w:tcPr>
            <w:tcW w:w="1134" w:type="dxa"/>
            <w:tcBorders>
              <w:top w:val="single" w:sz="4" w:space="0" w:color="000000"/>
              <w:left w:val="nil"/>
              <w:bottom w:val="single" w:sz="4" w:space="0" w:color="000000"/>
              <w:right w:val="nil"/>
            </w:tcBorders>
            <w:shd w:val="clear" w:color="auto" w:fill="auto"/>
            <w:vAlign w:val="bottom"/>
            <w:hideMark/>
          </w:tcPr>
          <w:p w14:paraId="5DFA44E5" w14:textId="77777777" w:rsidR="00BF0B49" w:rsidRPr="00541DC8" w:rsidRDefault="00BF0B49" w:rsidP="00BF0B49">
            <w:pPr>
              <w:spacing w:before="40" w:after="0"/>
              <w:jc w:val="right"/>
              <w:rPr>
                <w:rFonts w:cs="Arial"/>
                <w:b/>
                <w:bCs/>
                <w:sz w:val="16"/>
                <w:szCs w:val="16"/>
              </w:rPr>
            </w:pPr>
            <w:r>
              <w:rPr>
                <w:rFonts w:cs="Arial"/>
                <w:b/>
                <w:bCs/>
                <w:sz w:val="16"/>
                <w:szCs w:val="16"/>
              </w:rPr>
              <w:t>2020–</w:t>
            </w:r>
            <w:r w:rsidRPr="00541DC8">
              <w:rPr>
                <w:rFonts w:cs="Arial"/>
                <w:b/>
                <w:bCs/>
                <w:sz w:val="16"/>
                <w:szCs w:val="16"/>
              </w:rPr>
              <w:t>21</w:t>
            </w:r>
            <w:r w:rsidRPr="00541DC8">
              <w:rPr>
                <w:rFonts w:cs="Arial"/>
                <w:b/>
                <w:bCs/>
                <w:sz w:val="16"/>
                <w:szCs w:val="16"/>
              </w:rPr>
              <w:br/>
              <w:t xml:space="preserve">Available </w:t>
            </w:r>
            <w:r w:rsidRPr="00541DC8">
              <w:rPr>
                <w:rFonts w:cs="Arial"/>
                <w:b/>
                <w:bCs/>
                <w:sz w:val="16"/>
                <w:szCs w:val="16"/>
                <w:vertAlign w:val="superscript"/>
              </w:rPr>
              <w:t>(a)</w:t>
            </w:r>
            <w:r w:rsidRPr="00541DC8">
              <w:rPr>
                <w:rFonts w:cs="Arial"/>
                <w:b/>
                <w:bCs/>
                <w:sz w:val="16"/>
                <w:szCs w:val="16"/>
              </w:rPr>
              <w:br/>
            </w:r>
            <w:r w:rsidRPr="00541DC8">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14:paraId="6531E805" w14:textId="77777777" w:rsidR="00BF0B49" w:rsidRPr="00541DC8" w:rsidRDefault="00BF0B49" w:rsidP="00BF0B49">
            <w:pPr>
              <w:spacing w:before="40" w:after="0"/>
              <w:jc w:val="right"/>
              <w:rPr>
                <w:rFonts w:cs="Arial"/>
                <w:b/>
                <w:bCs/>
                <w:sz w:val="16"/>
                <w:szCs w:val="16"/>
              </w:rPr>
            </w:pPr>
            <w:r>
              <w:rPr>
                <w:rFonts w:cs="Arial"/>
                <w:b/>
                <w:bCs/>
                <w:sz w:val="16"/>
                <w:szCs w:val="16"/>
              </w:rPr>
              <w:t>2021–</w:t>
            </w:r>
            <w:r w:rsidRPr="00541DC8">
              <w:rPr>
                <w:rFonts w:cs="Arial"/>
                <w:b/>
                <w:bCs/>
                <w:sz w:val="16"/>
                <w:szCs w:val="16"/>
              </w:rPr>
              <w:t>22</w:t>
            </w:r>
            <w:r w:rsidRPr="00541DC8">
              <w:rPr>
                <w:rFonts w:cs="Arial"/>
                <w:b/>
                <w:bCs/>
                <w:sz w:val="16"/>
                <w:szCs w:val="16"/>
              </w:rPr>
              <w:br/>
              <w:t>Budget</w:t>
            </w:r>
            <w:r w:rsidRPr="00541DC8">
              <w:rPr>
                <w:rFonts w:cs="Arial"/>
                <w:b/>
                <w:bCs/>
                <w:sz w:val="16"/>
                <w:szCs w:val="16"/>
              </w:rPr>
              <w:br/>
            </w:r>
            <w:r w:rsidRPr="00541DC8">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14:paraId="469EF80F" w14:textId="77777777" w:rsidR="00BF0B49" w:rsidRPr="00541DC8" w:rsidRDefault="00BF0B49" w:rsidP="00BF0B49">
            <w:pPr>
              <w:spacing w:before="40" w:after="0"/>
              <w:jc w:val="right"/>
              <w:rPr>
                <w:rFonts w:cs="Arial"/>
                <w:b/>
                <w:bCs/>
                <w:sz w:val="16"/>
                <w:szCs w:val="16"/>
              </w:rPr>
            </w:pPr>
            <w:r w:rsidRPr="00541DC8">
              <w:rPr>
                <w:rFonts w:cs="Arial"/>
                <w:b/>
                <w:bCs/>
                <w:sz w:val="16"/>
                <w:szCs w:val="16"/>
              </w:rPr>
              <w:t>2021</w:t>
            </w:r>
            <w:r>
              <w:rPr>
                <w:rFonts w:cs="Arial"/>
                <w:b/>
                <w:bCs/>
                <w:sz w:val="16"/>
                <w:szCs w:val="16"/>
              </w:rPr>
              <w:t>–</w:t>
            </w:r>
            <w:r w:rsidRPr="00541DC8">
              <w:rPr>
                <w:rFonts w:cs="Arial"/>
                <w:b/>
                <w:bCs/>
                <w:sz w:val="16"/>
                <w:szCs w:val="16"/>
              </w:rPr>
              <w:t>22</w:t>
            </w:r>
            <w:r w:rsidRPr="00541DC8">
              <w:rPr>
                <w:rFonts w:cs="Arial"/>
                <w:b/>
                <w:bCs/>
                <w:sz w:val="16"/>
                <w:szCs w:val="16"/>
              </w:rPr>
              <w:br/>
              <w:t>Revised</w:t>
            </w:r>
            <w:r w:rsidRPr="00541DC8">
              <w:rPr>
                <w:rFonts w:cs="Arial"/>
                <w:b/>
                <w:bCs/>
                <w:sz w:val="16"/>
                <w:szCs w:val="16"/>
              </w:rPr>
              <w:br/>
            </w:r>
            <w:r w:rsidRPr="00541DC8">
              <w:rPr>
                <w:rFonts w:cs="Arial"/>
                <w:sz w:val="16"/>
                <w:szCs w:val="16"/>
              </w:rPr>
              <w:t>$'000</w:t>
            </w:r>
          </w:p>
        </w:tc>
        <w:tc>
          <w:tcPr>
            <w:tcW w:w="1077" w:type="dxa"/>
            <w:tcBorders>
              <w:top w:val="single" w:sz="4" w:space="0" w:color="000000"/>
              <w:left w:val="nil"/>
              <w:bottom w:val="single" w:sz="4" w:space="0" w:color="000000"/>
              <w:right w:val="nil"/>
            </w:tcBorders>
            <w:shd w:val="clear" w:color="000000" w:fill="D9D9D9"/>
            <w:vAlign w:val="bottom"/>
            <w:hideMark/>
          </w:tcPr>
          <w:p w14:paraId="5B9F3509" w14:textId="77777777" w:rsidR="00BF0B49" w:rsidRPr="00541DC8" w:rsidRDefault="00BF0B49" w:rsidP="00BF0B49">
            <w:pPr>
              <w:spacing w:before="40" w:after="0"/>
              <w:jc w:val="right"/>
              <w:rPr>
                <w:rFonts w:cs="Arial"/>
                <w:b/>
                <w:bCs/>
                <w:sz w:val="16"/>
                <w:szCs w:val="16"/>
              </w:rPr>
            </w:pPr>
            <w:r w:rsidRPr="00541DC8">
              <w:rPr>
                <w:rFonts w:cs="Arial"/>
                <w:b/>
                <w:bCs/>
                <w:sz w:val="16"/>
                <w:szCs w:val="16"/>
              </w:rPr>
              <w:t>Additional</w:t>
            </w:r>
            <w:r w:rsidRPr="00541DC8">
              <w:rPr>
                <w:rFonts w:cs="Arial"/>
                <w:b/>
                <w:bCs/>
                <w:sz w:val="16"/>
                <w:szCs w:val="16"/>
              </w:rPr>
              <w:br/>
              <w:t>Estimates</w:t>
            </w:r>
            <w:r w:rsidRPr="00541DC8">
              <w:rPr>
                <w:rFonts w:cs="Arial"/>
                <w:b/>
                <w:bCs/>
                <w:sz w:val="16"/>
                <w:szCs w:val="16"/>
              </w:rPr>
              <w:br/>
            </w:r>
            <w:r w:rsidRPr="00541DC8">
              <w:rPr>
                <w:rFonts w:cs="Arial"/>
                <w:sz w:val="16"/>
                <w:szCs w:val="16"/>
              </w:rPr>
              <w:t>$'000</w:t>
            </w:r>
          </w:p>
        </w:tc>
        <w:tc>
          <w:tcPr>
            <w:tcW w:w="1020" w:type="dxa"/>
            <w:tcBorders>
              <w:top w:val="single" w:sz="4" w:space="0" w:color="000000"/>
              <w:left w:val="nil"/>
              <w:bottom w:val="single" w:sz="4" w:space="0" w:color="000000"/>
              <w:right w:val="nil"/>
            </w:tcBorders>
            <w:shd w:val="clear" w:color="auto" w:fill="auto"/>
            <w:vAlign w:val="bottom"/>
            <w:hideMark/>
          </w:tcPr>
          <w:p w14:paraId="05C26F18" w14:textId="77777777" w:rsidR="00BF0B49" w:rsidRPr="00541DC8" w:rsidRDefault="00BF0B49" w:rsidP="00BF0B49">
            <w:pPr>
              <w:spacing w:before="40" w:after="0"/>
              <w:jc w:val="right"/>
              <w:rPr>
                <w:rFonts w:cs="Arial"/>
                <w:b/>
                <w:bCs/>
                <w:sz w:val="16"/>
                <w:szCs w:val="16"/>
              </w:rPr>
            </w:pPr>
            <w:r>
              <w:rPr>
                <w:rFonts w:cs="Arial"/>
                <w:b/>
                <w:bCs/>
                <w:sz w:val="16"/>
                <w:szCs w:val="16"/>
              </w:rPr>
              <w:t>Reduced</w:t>
            </w:r>
            <w:r>
              <w:rPr>
                <w:rFonts w:cs="Arial"/>
                <w:b/>
                <w:bCs/>
                <w:sz w:val="16"/>
                <w:szCs w:val="16"/>
              </w:rPr>
              <w:br/>
              <w:t>E</w:t>
            </w:r>
            <w:r w:rsidRPr="00541DC8">
              <w:rPr>
                <w:rFonts w:cs="Arial"/>
                <w:b/>
                <w:bCs/>
                <w:sz w:val="16"/>
                <w:szCs w:val="16"/>
              </w:rPr>
              <w:t>stimates</w:t>
            </w:r>
            <w:r w:rsidRPr="00541DC8">
              <w:rPr>
                <w:rFonts w:cs="Arial"/>
                <w:b/>
                <w:bCs/>
                <w:sz w:val="16"/>
                <w:szCs w:val="16"/>
              </w:rPr>
              <w:br/>
            </w:r>
            <w:r w:rsidRPr="00541DC8">
              <w:rPr>
                <w:rFonts w:cs="Arial"/>
                <w:sz w:val="16"/>
                <w:szCs w:val="16"/>
              </w:rPr>
              <w:t>$'000</w:t>
            </w:r>
          </w:p>
        </w:tc>
      </w:tr>
      <w:tr w:rsidR="00BF0B49" w:rsidRPr="00541DC8" w14:paraId="00B94595" w14:textId="77777777" w:rsidTr="00BF0B49">
        <w:trPr>
          <w:trHeight w:val="283"/>
          <w:jc w:val="center"/>
        </w:trPr>
        <w:tc>
          <w:tcPr>
            <w:tcW w:w="2605" w:type="dxa"/>
            <w:tcBorders>
              <w:top w:val="nil"/>
              <w:left w:val="nil"/>
              <w:bottom w:val="nil"/>
              <w:right w:val="nil"/>
            </w:tcBorders>
            <w:shd w:val="clear" w:color="auto" w:fill="auto"/>
            <w:noWrap/>
            <w:vAlign w:val="bottom"/>
            <w:hideMark/>
          </w:tcPr>
          <w:p w14:paraId="3BB0AC2F" w14:textId="77777777" w:rsidR="00BF0B49" w:rsidRPr="00541DC8" w:rsidRDefault="00BF0B49" w:rsidP="008C2C8F">
            <w:pPr>
              <w:spacing w:after="0"/>
              <w:jc w:val="left"/>
              <w:rPr>
                <w:rFonts w:cs="Arial"/>
                <w:b/>
                <w:bCs/>
                <w:sz w:val="16"/>
                <w:szCs w:val="16"/>
              </w:rPr>
            </w:pPr>
            <w:r w:rsidRPr="00541DC8">
              <w:rPr>
                <w:rFonts w:cs="Arial"/>
                <w:b/>
                <w:bCs/>
                <w:sz w:val="16"/>
                <w:szCs w:val="16"/>
              </w:rPr>
              <w:t>Departmental</w:t>
            </w:r>
          </w:p>
        </w:tc>
        <w:tc>
          <w:tcPr>
            <w:tcW w:w="1134" w:type="dxa"/>
            <w:tcBorders>
              <w:top w:val="nil"/>
              <w:left w:val="nil"/>
              <w:bottom w:val="nil"/>
              <w:right w:val="nil"/>
            </w:tcBorders>
            <w:shd w:val="clear" w:color="auto" w:fill="auto"/>
            <w:noWrap/>
            <w:vAlign w:val="bottom"/>
            <w:hideMark/>
          </w:tcPr>
          <w:p w14:paraId="03CA6291" w14:textId="77777777" w:rsidR="00BF0B49" w:rsidRPr="00541DC8" w:rsidRDefault="00BF0B49" w:rsidP="00BF0B49">
            <w:pPr>
              <w:spacing w:after="0"/>
              <w:rPr>
                <w:rFonts w:cs="Arial"/>
                <w:b/>
                <w:bCs/>
                <w:sz w:val="16"/>
                <w:szCs w:val="16"/>
              </w:rPr>
            </w:pPr>
          </w:p>
        </w:tc>
        <w:tc>
          <w:tcPr>
            <w:tcW w:w="940" w:type="dxa"/>
            <w:tcBorders>
              <w:top w:val="nil"/>
              <w:left w:val="nil"/>
              <w:bottom w:val="nil"/>
              <w:right w:val="nil"/>
            </w:tcBorders>
            <w:shd w:val="clear" w:color="auto" w:fill="auto"/>
            <w:noWrap/>
            <w:vAlign w:val="bottom"/>
            <w:hideMark/>
          </w:tcPr>
          <w:p w14:paraId="0633FFD7" w14:textId="77777777" w:rsidR="00BF0B49" w:rsidRPr="00541DC8" w:rsidRDefault="00BF0B49" w:rsidP="00BF0B49">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13EA8033" w14:textId="77777777" w:rsidR="00BF0B49" w:rsidRPr="00541DC8" w:rsidRDefault="00BF0B49" w:rsidP="00BF0B49">
            <w:pPr>
              <w:spacing w:after="0"/>
              <w:jc w:val="right"/>
              <w:rPr>
                <w:rFonts w:ascii="Times New Roman" w:hAnsi="Times New Roman"/>
              </w:rPr>
            </w:pPr>
          </w:p>
        </w:tc>
        <w:tc>
          <w:tcPr>
            <w:tcW w:w="1077" w:type="dxa"/>
            <w:tcBorders>
              <w:top w:val="nil"/>
              <w:left w:val="nil"/>
              <w:bottom w:val="nil"/>
              <w:right w:val="nil"/>
            </w:tcBorders>
            <w:shd w:val="clear" w:color="000000" w:fill="D9D9D9"/>
            <w:noWrap/>
            <w:vAlign w:val="bottom"/>
            <w:hideMark/>
          </w:tcPr>
          <w:p w14:paraId="2644D4A2" w14:textId="77777777" w:rsidR="00BF0B49" w:rsidRPr="00541DC8" w:rsidRDefault="00BF0B49" w:rsidP="00BF0B49">
            <w:pPr>
              <w:spacing w:after="0"/>
              <w:jc w:val="right"/>
              <w:rPr>
                <w:rFonts w:cs="Arial"/>
                <w:sz w:val="16"/>
                <w:szCs w:val="16"/>
              </w:rPr>
            </w:pPr>
            <w:r w:rsidRPr="00541DC8">
              <w:rPr>
                <w:rFonts w:cs="Arial"/>
                <w:sz w:val="16"/>
                <w:szCs w:val="16"/>
              </w:rPr>
              <w:t> </w:t>
            </w:r>
          </w:p>
        </w:tc>
        <w:tc>
          <w:tcPr>
            <w:tcW w:w="1020" w:type="dxa"/>
            <w:tcBorders>
              <w:top w:val="nil"/>
              <w:left w:val="nil"/>
              <w:bottom w:val="nil"/>
              <w:right w:val="nil"/>
            </w:tcBorders>
            <w:shd w:val="clear" w:color="auto" w:fill="auto"/>
            <w:noWrap/>
            <w:vAlign w:val="bottom"/>
            <w:hideMark/>
          </w:tcPr>
          <w:p w14:paraId="399E15DB" w14:textId="77777777" w:rsidR="00BF0B49" w:rsidRPr="00541DC8" w:rsidRDefault="00BF0B49" w:rsidP="00BF0B49">
            <w:pPr>
              <w:spacing w:after="0"/>
              <w:jc w:val="right"/>
              <w:rPr>
                <w:rFonts w:cs="Arial"/>
                <w:sz w:val="16"/>
                <w:szCs w:val="16"/>
              </w:rPr>
            </w:pPr>
          </w:p>
        </w:tc>
      </w:tr>
      <w:tr w:rsidR="00BF0B49" w:rsidRPr="00541DC8" w14:paraId="6EDDCBA1" w14:textId="77777777" w:rsidTr="00BF0B49">
        <w:trPr>
          <w:trHeight w:val="300"/>
          <w:jc w:val="center"/>
        </w:trPr>
        <w:tc>
          <w:tcPr>
            <w:tcW w:w="2605" w:type="dxa"/>
            <w:tcBorders>
              <w:top w:val="nil"/>
              <w:left w:val="nil"/>
              <w:bottom w:val="nil"/>
              <w:right w:val="nil"/>
            </w:tcBorders>
            <w:shd w:val="clear" w:color="auto" w:fill="auto"/>
            <w:noWrap/>
            <w:vAlign w:val="bottom"/>
            <w:hideMark/>
          </w:tcPr>
          <w:p w14:paraId="5EAF227E" w14:textId="77777777" w:rsidR="00BF0B49" w:rsidRPr="00541DC8" w:rsidRDefault="00BF0B49" w:rsidP="008C2C8F">
            <w:pPr>
              <w:spacing w:after="40"/>
              <w:ind w:firstLineChars="100" w:firstLine="161"/>
              <w:jc w:val="left"/>
              <w:rPr>
                <w:rFonts w:cs="Arial"/>
                <w:b/>
                <w:bCs/>
                <w:sz w:val="16"/>
                <w:szCs w:val="16"/>
              </w:rPr>
            </w:pPr>
            <w:r w:rsidRPr="00541DC8">
              <w:rPr>
                <w:rFonts w:cs="Arial"/>
                <w:b/>
                <w:bCs/>
                <w:sz w:val="16"/>
                <w:szCs w:val="16"/>
              </w:rPr>
              <w:t>Outcome 1</w:t>
            </w:r>
          </w:p>
        </w:tc>
        <w:tc>
          <w:tcPr>
            <w:tcW w:w="1134" w:type="dxa"/>
            <w:tcBorders>
              <w:top w:val="nil"/>
              <w:left w:val="nil"/>
              <w:bottom w:val="nil"/>
              <w:right w:val="nil"/>
            </w:tcBorders>
            <w:shd w:val="clear" w:color="auto" w:fill="auto"/>
            <w:noWrap/>
            <w:vAlign w:val="bottom"/>
            <w:hideMark/>
          </w:tcPr>
          <w:p w14:paraId="7FCB32E8" w14:textId="77777777" w:rsidR="00BF0B49" w:rsidRPr="00541DC8" w:rsidRDefault="00BF0B49" w:rsidP="00BF0B49">
            <w:pPr>
              <w:spacing w:after="0"/>
              <w:ind w:firstLineChars="100" w:firstLine="161"/>
              <w:rPr>
                <w:rFonts w:cs="Arial"/>
                <w:b/>
                <w:bCs/>
                <w:sz w:val="16"/>
                <w:szCs w:val="16"/>
              </w:rPr>
            </w:pPr>
          </w:p>
        </w:tc>
        <w:tc>
          <w:tcPr>
            <w:tcW w:w="940" w:type="dxa"/>
            <w:tcBorders>
              <w:top w:val="nil"/>
              <w:left w:val="nil"/>
              <w:bottom w:val="nil"/>
              <w:right w:val="nil"/>
            </w:tcBorders>
            <w:shd w:val="clear" w:color="auto" w:fill="auto"/>
            <w:noWrap/>
            <w:vAlign w:val="bottom"/>
            <w:hideMark/>
          </w:tcPr>
          <w:p w14:paraId="316CF29B" w14:textId="77777777" w:rsidR="00BF0B49" w:rsidRPr="00541DC8" w:rsidRDefault="00BF0B49" w:rsidP="00BF0B49">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3BA3F5C2" w14:textId="77777777" w:rsidR="00BF0B49" w:rsidRPr="00541DC8" w:rsidRDefault="00BF0B49" w:rsidP="00BF0B49">
            <w:pPr>
              <w:spacing w:after="0"/>
              <w:jc w:val="right"/>
              <w:rPr>
                <w:rFonts w:ascii="Times New Roman" w:hAnsi="Times New Roman"/>
              </w:rPr>
            </w:pPr>
          </w:p>
        </w:tc>
        <w:tc>
          <w:tcPr>
            <w:tcW w:w="1077" w:type="dxa"/>
            <w:tcBorders>
              <w:top w:val="nil"/>
              <w:left w:val="nil"/>
              <w:bottom w:val="nil"/>
              <w:right w:val="nil"/>
            </w:tcBorders>
            <w:shd w:val="clear" w:color="000000" w:fill="D9D9D9"/>
            <w:noWrap/>
            <w:vAlign w:val="bottom"/>
            <w:hideMark/>
          </w:tcPr>
          <w:p w14:paraId="1C17D7F7" w14:textId="77777777" w:rsidR="00BF0B49" w:rsidRPr="00541DC8" w:rsidRDefault="00BF0B49" w:rsidP="00BF0B49">
            <w:pPr>
              <w:spacing w:after="0"/>
              <w:jc w:val="right"/>
              <w:rPr>
                <w:rFonts w:cs="Arial"/>
                <w:sz w:val="16"/>
                <w:szCs w:val="16"/>
              </w:rPr>
            </w:pPr>
            <w:r w:rsidRPr="00541DC8">
              <w:rPr>
                <w:rFonts w:cs="Arial"/>
                <w:sz w:val="16"/>
                <w:szCs w:val="16"/>
              </w:rPr>
              <w:t> </w:t>
            </w:r>
          </w:p>
        </w:tc>
        <w:tc>
          <w:tcPr>
            <w:tcW w:w="1020" w:type="dxa"/>
            <w:tcBorders>
              <w:top w:val="nil"/>
              <w:left w:val="nil"/>
              <w:bottom w:val="nil"/>
              <w:right w:val="nil"/>
            </w:tcBorders>
            <w:shd w:val="clear" w:color="auto" w:fill="auto"/>
            <w:noWrap/>
            <w:vAlign w:val="bottom"/>
            <w:hideMark/>
          </w:tcPr>
          <w:p w14:paraId="59C4D2F4" w14:textId="77777777" w:rsidR="00BF0B49" w:rsidRPr="00541DC8" w:rsidRDefault="00BF0B49" w:rsidP="00BF0B49">
            <w:pPr>
              <w:spacing w:after="0"/>
              <w:jc w:val="right"/>
              <w:rPr>
                <w:rFonts w:cs="Arial"/>
                <w:sz w:val="16"/>
                <w:szCs w:val="16"/>
              </w:rPr>
            </w:pPr>
          </w:p>
        </w:tc>
      </w:tr>
      <w:tr w:rsidR="00BF0B49" w:rsidRPr="00541DC8" w14:paraId="2FA3ECA4" w14:textId="77777777" w:rsidTr="00BF0B49">
        <w:trPr>
          <w:trHeight w:val="1587"/>
          <w:jc w:val="center"/>
        </w:trPr>
        <w:tc>
          <w:tcPr>
            <w:tcW w:w="2605" w:type="dxa"/>
            <w:tcBorders>
              <w:top w:val="nil"/>
              <w:left w:val="nil"/>
              <w:bottom w:val="nil"/>
              <w:right w:val="nil"/>
            </w:tcBorders>
            <w:shd w:val="clear" w:color="auto" w:fill="auto"/>
            <w:vAlign w:val="bottom"/>
            <w:hideMark/>
          </w:tcPr>
          <w:p w14:paraId="4DD9DC65" w14:textId="77777777" w:rsidR="00BF0B49" w:rsidRPr="00541DC8" w:rsidRDefault="00BF0B49" w:rsidP="008C2C8F">
            <w:pPr>
              <w:spacing w:after="0"/>
              <w:ind w:left="170"/>
              <w:jc w:val="left"/>
              <w:rPr>
                <w:rFonts w:cs="Arial"/>
                <w:sz w:val="16"/>
                <w:szCs w:val="16"/>
              </w:rPr>
            </w:pPr>
            <w:r w:rsidRPr="00541DC8">
              <w:rPr>
                <w:rFonts w:cs="Arial"/>
                <w:sz w:val="16"/>
                <w:szCs w:val="16"/>
              </w:rPr>
              <w:t>Protect and enhance the safety, health, wellbeing and quality of life of aged care consumers, including through effective engagement with them, regulation and education of Commonwealth-funded aged care service providers and resolution of aged care complaints</w:t>
            </w:r>
          </w:p>
        </w:tc>
        <w:tc>
          <w:tcPr>
            <w:tcW w:w="1134" w:type="dxa"/>
            <w:tcBorders>
              <w:top w:val="nil"/>
              <w:left w:val="nil"/>
              <w:bottom w:val="single" w:sz="4" w:space="0" w:color="auto"/>
              <w:right w:val="nil"/>
            </w:tcBorders>
            <w:shd w:val="clear" w:color="auto" w:fill="auto"/>
            <w:noWrap/>
            <w:vAlign w:val="bottom"/>
            <w:hideMark/>
          </w:tcPr>
          <w:p w14:paraId="39E8E0BD" w14:textId="77777777" w:rsidR="00BF0B49" w:rsidRPr="00541DC8" w:rsidRDefault="00BF0B49" w:rsidP="00BF0B49">
            <w:pPr>
              <w:spacing w:after="0"/>
              <w:jc w:val="right"/>
              <w:rPr>
                <w:rFonts w:cs="Arial"/>
                <w:sz w:val="16"/>
                <w:szCs w:val="16"/>
              </w:rPr>
            </w:pPr>
            <w:r w:rsidRPr="00541DC8">
              <w:rPr>
                <w:rFonts w:cs="Arial"/>
                <w:sz w:val="16"/>
                <w:szCs w:val="16"/>
              </w:rPr>
              <w:t xml:space="preserve">92 </w:t>
            </w:r>
          </w:p>
        </w:tc>
        <w:tc>
          <w:tcPr>
            <w:tcW w:w="940" w:type="dxa"/>
            <w:tcBorders>
              <w:top w:val="nil"/>
              <w:left w:val="nil"/>
              <w:bottom w:val="single" w:sz="4" w:space="0" w:color="auto"/>
              <w:right w:val="nil"/>
            </w:tcBorders>
            <w:shd w:val="clear" w:color="auto" w:fill="auto"/>
            <w:noWrap/>
            <w:vAlign w:val="bottom"/>
            <w:hideMark/>
          </w:tcPr>
          <w:p w14:paraId="36028887" w14:textId="77777777" w:rsidR="00BF0B49" w:rsidRPr="00541DC8" w:rsidRDefault="00BF0B49" w:rsidP="00BF0B49">
            <w:pPr>
              <w:spacing w:after="0"/>
              <w:jc w:val="right"/>
              <w:rPr>
                <w:rFonts w:cs="Arial"/>
                <w:sz w:val="16"/>
                <w:szCs w:val="16"/>
              </w:rPr>
            </w:pPr>
            <w:r w:rsidRPr="00541DC8">
              <w:rPr>
                <w:rFonts w:cs="Arial"/>
                <w:sz w:val="16"/>
                <w:szCs w:val="16"/>
              </w:rPr>
              <w:t xml:space="preserve">1,625 </w:t>
            </w:r>
          </w:p>
        </w:tc>
        <w:tc>
          <w:tcPr>
            <w:tcW w:w="940" w:type="dxa"/>
            <w:tcBorders>
              <w:top w:val="nil"/>
              <w:left w:val="nil"/>
              <w:bottom w:val="single" w:sz="4" w:space="0" w:color="auto"/>
              <w:right w:val="nil"/>
            </w:tcBorders>
            <w:shd w:val="clear" w:color="auto" w:fill="auto"/>
            <w:noWrap/>
            <w:vAlign w:val="bottom"/>
            <w:hideMark/>
          </w:tcPr>
          <w:p w14:paraId="1A3C8307" w14:textId="77777777" w:rsidR="00BF0B49" w:rsidRPr="00541DC8" w:rsidRDefault="00BF0B49" w:rsidP="00BF0B49">
            <w:pPr>
              <w:spacing w:after="0"/>
              <w:jc w:val="right"/>
              <w:rPr>
                <w:rFonts w:cs="Arial"/>
                <w:sz w:val="16"/>
                <w:szCs w:val="16"/>
              </w:rPr>
            </w:pPr>
            <w:r w:rsidRPr="00541DC8">
              <w:rPr>
                <w:rFonts w:cs="Arial"/>
                <w:sz w:val="16"/>
                <w:szCs w:val="16"/>
              </w:rPr>
              <w:t xml:space="preserve">1,775 </w:t>
            </w:r>
          </w:p>
        </w:tc>
        <w:tc>
          <w:tcPr>
            <w:tcW w:w="1077" w:type="dxa"/>
            <w:tcBorders>
              <w:top w:val="nil"/>
              <w:left w:val="nil"/>
              <w:bottom w:val="single" w:sz="4" w:space="0" w:color="auto"/>
              <w:right w:val="nil"/>
            </w:tcBorders>
            <w:shd w:val="clear" w:color="000000" w:fill="D9D9D9"/>
            <w:noWrap/>
            <w:vAlign w:val="bottom"/>
            <w:hideMark/>
          </w:tcPr>
          <w:p w14:paraId="1E7B712C" w14:textId="77777777" w:rsidR="00BF0B49" w:rsidRPr="00541DC8" w:rsidRDefault="00BF0B49" w:rsidP="00BF0B49">
            <w:pPr>
              <w:spacing w:after="0"/>
              <w:jc w:val="right"/>
              <w:rPr>
                <w:rFonts w:cs="Arial"/>
                <w:sz w:val="16"/>
                <w:szCs w:val="16"/>
              </w:rPr>
            </w:pPr>
            <w:r w:rsidRPr="00541DC8">
              <w:rPr>
                <w:rFonts w:cs="Arial"/>
                <w:sz w:val="16"/>
                <w:szCs w:val="16"/>
              </w:rPr>
              <w:t xml:space="preserve">150 </w:t>
            </w:r>
          </w:p>
        </w:tc>
        <w:tc>
          <w:tcPr>
            <w:tcW w:w="1020" w:type="dxa"/>
            <w:tcBorders>
              <w:top w:val="nil"/>
              <w:left w:val="nil"/>
              <w:bottom w:val="single" w:sz="4" w:space="0" w:color="auto"/>
              <w:right w:val="nil"/>
            </w:tcBorders>
            <w:shd w:val="clear" w:color="auto" w:fill="auto"/>
            <w:noWrap/>
            <w:vAlign w:val="bottom"/>
            <w:hideMark/>
          </w:tcPr>
          <w:p w14:paraId="00B15F5C" w14:textId="77777777" w:rsidR="00BF0B49" w:rsidRPr="00541DC8" w:rsidRDefault="00BF0B49" w:rsidP="00BF0B49">
            <w:pPr>
              <w:spacing w:after="0"/>
              <w:jc w:val="right"/>
              <w:rPr>
                <w:rFonts w:cs="Arial"/>
                <w:sz w:val="16"/>
                <w:szCs w:val="16"/>
              </w:rPr>
            </w:pPr>
            <w:r w:rsidRPr="00541DC8">
              <w:rPr>
                <w:rFonts w:cs="Arial"/>
                <w:sz w:val="16"/>
                <w:szCs w:val="16"/>
              </w:rPr>
              <w:t xml:space="preserve">- </w:t>
            </w:r>
          </w:p>
        </w:tc>
      </w:tr>
      <w:tr w:rsidR="00BF0B49" w:rsidRPr="00541DC8" w14:paraId="32A03E7E" w14:textId="77777777" w:rsidTr="00BF0B49">
        <w:trPr>
          <w:trHeight w:val="510"/>
          <w:jc w:val="center"/>
        </w:trPr>
        <w:tc>
          <w:tcPr>
            <w:tcW w:w="2605" w:type="dxa"/>
            <w:tcBorders>
              <w:top w:val="nil"/>
              <w:left w:val="nil"/>
              <w:bottom w:val="single" w:sz="4" w:space="0" w:color="auto"/>
              <w:right w:val="nil"/>
            </w:tcBorders>
            <w:shd w:val="clear" w:color="auto" w:fill="auto"/>
            <w:vAlign w:val="bottom"/>
            <w:hideMark/>
          </w:tcPr>
          <w:p w14:paraId="3EBA2D77" w14:textId="77777777" w:rsidR="00BF0B49" w:rsidRPr="00541DC8" w:rsidRDefault="00BF0B49" w:rsidP="008C2C8F">
            <w:pPr>
              <w:spacing w:after="0"/>
              <w:jc w:val="left"/>
              <w:rPr>
                <w:rFonts w:cs="Arial"/>
                <w:b/>
                <w:bCs/>
                <w:sz w:val="16"/>
                <w:szCs w:val="16"/>
              </w:rPr>
            </w:pPr>
            <w:r w:rsidRPr="00541DC8">
              <w:rPr>
                <w:rFonts w:cs="Arial"/>
                <w:b/>
                <w:bCs/>
                <w:sz w:val="16"/>
                <w:szCs w:val="16"/>
              </w:rPr>
              <w:t>Total Appropriation Bill (No. 4) departmental</w:t>
            </w:r>
          </w:p>
        </w:tc>
        <w:tc>
          <w:tcPr>
            <w:tcW w:w="1134" w:type="dxa"/>
            <w:tcBorders>
              <w:top w:val="nil"/>
              <w:left w:val="nil"/>
              <w:bottom w:val="single" w:sz="4" w:space="0" w:color="auto"/>
              <w:right w:val="nil"/>
            </w:tcBorders>
            <w:shd w:val="clear" w:color="auto" w:fill="auto"/>
            <w:noWrap/>
            <w:vAlign w:val="bottom"/>
            <w:hideMark/>
          </w:tcPr>
          <w:p w14:paraId="076F0411" w14:textId="77777777" w:rsidR="00BF0B49" w:rsidRPr="00541DC8" w:rsidRDefault="00BF0B49" w:rsidP="00BF0B49">
            <w:pPr>
              <w:spacing w:after="0"/>
              <w:jc w:val="right"/>
              <w:rPr>
                <w:rFonts w:cs="Arial"/>
                <w:b/>
                <w:bCs/>
                <w:sz w:val="16"/>
                <w:szCs w:val="16"/>
              </w:rPr>
            </w:pPr>
            <w:r w:rsidRPr="00541DC8">
              <w:rPr>
                <w:rFonts w:cs="Arial"/>
                <w:b/>
                <w:bCs/>
                <w:sz w:val="16"/>
                <w:szCs w:val="16"/>
              </w:rPr>
              <w:t xml:space="preserve">92 </w:t>
            </w:r>
          </w:p>
        </w:tc>
        <w:tc>
          <w:tcPr>
            <w:tcW w:w="940" w:type="dxa"/>
            <w:tcBorders>
              <w:top w:val="nil"/>
              <w:left w:val="nil"/>
              <w:bottom w:val="single" w:sz="4" w:space="0" w:color="auto"/>
              <w:right w:val="nil"/>
            </w:tcBorders>
            <w:shd w:val="clear" w:color="auto" w:fill="auto"/>
            <w:noWrap/>
            <w:vAlign w:val="bottom"/>
            <w:hideMark/>
          </w:tcPr>
          <w:p w14:paraId="48FBA318" w14:textId="77777777" w:rsidR="00BF0B49" w:rsidRPr="00541DC8" w:rsidRDefault="00BF0B49" w:rsidP="00BF0B49">
            <w:pPr>
              <w:spacing w:after="0"/>
              <w:jc w:val="right"/>
              <w:rPr>
                <w:rFonts w:cs="Arial"/>
                <w:b/>
                <w:bCs/>
                <w:sz w:val="16"/>
                <w:szCs w:val="16"/>
              </w:rPr>
            </w:pPr>
            <w:r w:rsidRPr="00541DC8">
              <w:rPr>
                <w:rFonts w:cs="Arial"/>
                <w:b/>
                <w:bCs/>
                <w:sz w:val="16"/>
                <w:szCs w:val="16"/>
              </w:rPr>
              <w:t xml:space="preserve">1,625 </w:t>
            </w:r>
          </w:p>
        </w:tc>
        <w:tc>
          <w:tcPr>
            <w:tcW w:w="940" w:type="dxa"/>
            <w:tcBorders>
              <w:top w:val="nil"/>
              <w:left w:val="nil"/>
              <w:bottom w:val="single" w:sz="4" w:space="0" w:color="auto"/>
              <w:right w:val="nil"/>
            </w:tcBorders>
            <w:shd w:val="clear" w:color="auto" w:fill="auto"/>
            <w:noWrap/>
            <w:vAlign w:val="bottom"/>
            <w:hideMark/>
          </w:tcPr>
          <w:p w14:paraId="78AC9BEB" w14:textId="77777777" w:rsidR="00BF0B49" w:rsidRPr="00541DC8" w:rsidRDefault="00BF0B49" w:rsidP="00BF0B49">
            <w:pPr>
              <w:spacing w:after="0"/>
              <w:jc w:val="right"/>
              <w:rPr>
                <w:rFonts w:cs="Arial"/>
                <w:b/>
                <w:bCs/>
                <w:sz w:val="16"/>
                <w:szCs w:val="16"/>
              </w:rPr>
            </w:pPr>
            <w:r w:rsidRPr="00541DC8">
              <w:rPr>
                <w:rFonts w:cs="Arial"/>
                <w:b/>
                <w:bCs/>
                <w:sz w:val="16"/>
                <w:szCs w:val="16"/>
              </w:rPr>
              <w:t xml:space="preserve">1,775 </w:t>
            </w:r>
          </w:p>
        </w:tc>
        <w:tc>
          <w:tcPr>
            <w:tcW w:w="1077" w:type="dxa"/>
            <w:tcBorders>
              <w:top w:val="nil"/>
              <w:left w:val="nil"/>
              <w:bottom w:val="single" w:sz="4" w:space="0" w:color="auto"/>
              <w:right w:val="nil"/>
            </w:tcBorders>
            <w:shd w:val="clear" w:color="000000" w:fill="D9D9D9"/>
            <w:noWrap/>
            <w:vAlign w:val="bottom"/>
            <w:hideMark/>
          </w:tcPr>
          <w:p w14:paraId="10E67C29" w14:textId="77777777" w:rsidR="00BF0B49" w:rsidRPr="00541DC8" w:rsidRDefault="00BF0B49" w:rsidP="00BF0B49">
            <w:pPr>
              <w:spacing w:after="0"/>
              <w:jc w:val="right"/>
              <w:rPr>
                <w:rFonts w:cs="Arial"/>
                <w:b/>
                <w:bCs/>
                <w:sz w:val="16"/>
                <w:szCs w:val="16"/>
              </w:rPr>
            </w:pPr>
            <w:r w:rsidRPr="00541DC8">
              <w:rPr>
                <w:rFonts w:cs="Arial"/>
                <w:b/>
                <w:bCs/>
                <w:sz w:val="16"/>
                <w:szCs w:val="16"/>
              </w:rPr>
              <w:t xml:space="preserve">150 </w:t>
            </w:r>
          </w:p>
        </w:tc>
        <w:tc>
          <w:tcPr>
            <w:tcW w:w="1020" w:type="dxa"/>
            <w:tcBorders>
              <w:top w:val="nil"/>
              <w:left w:val="nil"/>
              <w:bottom w:val="single" w:sz="4" w:space="0" w:color="auto"/>
              <w:right w:val="nil"/>
            </w:tcBorders>
            <w:shd w:val="clear" w:color="auto" w:fill="auto"/>
            <w:noWrap/>
            <w:vAlign w:val="bottom"/>
            <w:hideMark/>
          </w:tcPr>
          <w:p w14:paraId="7535F90C" w14:textId="77777777" w:rsidR="00BF0B49" w:rsidRPr="00541DC8" w:rsidRDefault="00BF0B49" w:rsidP="00BF0B49">
            <w:pPr>
              <w:spacing w:after="0"/>
              <w:jc w:val="right"/>
              <w:rPr>
                <w:rFonts w:cs="Arial"/>
                <w:b/>
                <w:bCs/>
                <w:sz w:val="16"/>
                <w:szCs w:val="16"/>
              </w:rPr>
            </w:pPr>
            <w:r w:rsidRPr="00541DC8">
              <w:rPr>
                <w:rFonts w:cs="Arial"/>
                <w:b/>
                <w:bCs/>
                <w:sz w:val="16"/>
                <w:szCs w:val="16"/>
              </w:rPr>
              <w:t xml:space="preserve">- </w:t>
            </w:r>
          </w:p>
        </w:tc>
      </w:tr>
    </w:tbl>
    <w:p w14:paraId="488A2870" w14:textId="77777777" w:rsidR="00BF0B49" w:rsidRPr="00DE6758" w:rsidRDefault="00BF0B49" w:rsidP="00BF0B49">
      <w:pPr>
        <w:pStyle w:val="Tablenumberandreference"/>
        <w:spacing w:before="120" w:after="0"/>
        <w:ind w:left="284" w:hanging="284"/>
      </w:pPr>
      <w:r w:rsidRPr="006C6C58">
        <w:rPr>
          <w:rStyle w:val="FootnoteTextChar"/>
          <w:b w:val="0"/>
          <w:vertAlign w:val="superscript"/>
        </w:rPr>
        <w:t>(a)</w:t>
      </w:r>
      <w:r>
        <w:rPr>
          <w:rStyle w:val="FootnoteTextChar"/>
          <w:b w:val="0"/>
        </w:rPr>
        <w:tab/>
        <w:t>The 2020–</w:t>
      </w:r>
      <w:r w:rsidRPr="006C6C58">
        <w:rPr>
          <w:rStyle w:val="FootnoteTextChar"/>
          <w:b w:val="0"/>
        </w:rPr>
        <w:t>21 available appropriation is included to allow a comparison of this year's appropriation with what was made available for use in the previous year. Available appropriation is the amount available to be drawn down, and is equal to: Budget Appropriation + Additional Estimates Appropr</w:t>
      </w:r>
      <w:r>
        <w:rPr>
          <w:rStyle w:val="FootnoteTextChar"/>
          <w:b w:val="0"/>
        </w:rPr>
        <w:t xml:space="preserve">iation + Advance to the Finance </w:t>
      </w:r>
      <w:r w:rsidRPr="006C6C58">
        <w:rPr>
          <w:rStyle w:val="FootnoteTextChar"/>
          <w:b w:val="0"/>
        </w:rPr>
        <w:t>Minister - section 51 withholdings - administrative quarantines +/- Machinery of Government transfers</w:t>
      </w:r>
      <w:r w:rsidRPr="006C6C58">
        <w:rPr>
          <w:rStyle w:val="FootnoteTextChar"/>
        </w:rPr>
        <w:t>.</w:t>
      </w:r>
    </w:p>
    <w:p w14:paraId="773E2128" w14:textId="77777777" w:rsidR="00BF0B49" w:rsidRPr="00DE6758" w:rsidRDefault="00BF0B49" w:rsidP="00BF0B49">
      <w:pPr>
        <w:pStyle w:val="FootnoteText"/>
        <w:ind w:left="0" w:firstLine="0"/>
        <w:sectPr w:rsidR="00BF0B49" w:rsidRPr="00DE6758" w:rsidSect="00BF0B49">
          <w:headerReference w:type="even" r:id="rId77"/>
          <w:headerReference w:type="default" r:id="rId78"/>
          <w:footerReference w:type="even" r:id="rId79"/>
          <w:footerReference w:type="default" r:id="rId80"/>
          <w:headerReference w:type="first" r:id="rId81"/>
          <w:footnotePr>
            <w:numRestart w:val="eachSect"/>
          </w:footnotePr>
          <w:pgSz w:w="11906" w:h="16838" w:code="9"/>
          <w:pgMar w:top="2466" w:right="2098" w:bottom="2466" w:left="2098" w:header="1899" w:footer="1899" w:gutter="0"/>
          <w:cols w:space="708"/>
          <w:docGrid w:linePitch="360"/>
        </w:sectPr>
      </w:pPr>
    </w:p>
    <w:p w14:paraId="258AFEE2" w14:textId="77777777" w:rsidR="00BF0B49" w:rsidRPr="008C2C8F" w:rsidRDefault="00BF0B49" w:rsidP="008C2C8F">
      <w:pPr>
        <w:pStyle w:val="Heading2"/>
        <w:ind w:left="1418" w:hanging="1418"/>
        <w:jc w:val="left"/>
        <w:rPr>
          <w:b w:val="0"/>
          <w:bCs w:val="0"/>
          <w:iCs/>
          <w:smallCaps w:val="0"/>
          <w:kern w:val="0"/>
          <w:sz w:val="30"/>
          <w:szCs w:val="30"/>
          <w:lang w:eastAsia="en-AU"/>
        </w:rPr>
      </w:pPr>
      <w:bookmarkStart w:id="120" w:name="_Toc31620080"/>
      <w:bookmarkStart w:id="121" w:name="_Toc62218323"/>
      <w:r w:rsidRPr="008C2C8F">
        <w:rPr>
          <w:b w:val="0"/>
          <w:bCs w:val="0"/>
          <w:iCs/>
          <w:smallCaps w:val="0"/>
          <w:kern w:val="0"/>
          <w:sz w:val="30"/>
          <w:szCs w:val="30"/>
          <w:lang w:eastAsia="en-AU"/>
        </w:rPr>
        <w:lastRenderedPageBreak/>
        <w:t>Section 2: Revisions to Outcomes and Planned Performance</w:t>
      </w:r>
      <w:bookmarkEnd w:id="120"/>
      <w:bookmarkEnd w:id="121"/>
    </w:p>
    <w:p w14:paraId="6060E79C" w14:textId="77777777" w:rsidR="00BF0B49" w:rsidRPr="00DE6758" w:rsidRDefault="00BF0B49" w:rsidP="008C2C8F">
      <w:pPr>
        <w:pStyle w:val="Heading3"/>
        <w:spacing w:before="240" w:after="240"/>
      </w:pPr>
      <w:bookmarkStart w:id="122" w:name="_Toc31620081"/>
      <w:bookmarkStart w:id="123" w:name="_Toc62218324"/>
      <w:r w:rsidRPr="008C2C8F">
        <w:rPr>
          <w:rFonts w:cs="Times New Roman"/>
          <w:smallCaps/>
          <w:color w:val="000000"/>
          <w:sz w:val="26"/>
          <w:szCs w:val="26"/>
        </w:rPr>
        <w:t>2.1</w:t>
      </w:r>
      <w:r w:rsidRPr="008C2C8F">
        <w:rPr>
          <w:rFonts w:cs="Times New Roman"/>
          <w:smallCaps/>
          <w:color w:val="000000"/>
          <w:sz w:val="26"/>
          <w:szCs w:val="26"/>
        </w:rPr>
        <w:tab/>
        <w:t>Budgeted Expenses and Performance for Outcome 1</w:t>
      </w:r>
      <w:bookmarkEnd w:id="122"/>
      <w:bookmarkEnd w:id="123"/>
    </w:p>
    <w:p w14:paraId="00A23EC4" w14:textId="77777777" w:rsidR="00BF0B49" w:rsidRPr="00DE6758" w:rsidRDefault="00BF0B49" w:rsidP="008C2C8F">
      <w:pPr>
        <w:pStyle w:val="OutcomeStatement"/>
        <w:pBdr>
          <w:left w:val="single" w:sz="4" w:space="5" w:color="auto"/>
        </w:pBdr>
        <w:jc w:val="left"/>
        <w:rPr>
          <w:b w:val="0"/>
          <w:color w:val="000000" w:themeColor="text1"/>
          <w:sz w:val="22"/>
        </w:rPr>
      </w:pPr>
      <w:r w:rsidRPr="00DE6758">
        <w:rPr>
          <w:color w:val="000000" w:themeColor="text1"/>
          <w:sz w:val="22"/>
        </w:rPr>
        <w:t>Outcome 1</w:t>
      </w:r>
    </w:p>
    <w:p w14:paraId="41441CE2" w14:textId="6F1F96B0" w:rsidR="00BF0B49" w:rsidRPr="008C2C8F" w:rsidRDefault="00BF0B49" w:rsidP="008C2C8F">
      <w:pPr>
        <w:pStyle w:val="OutcomeStatement"/>
        <w:pBdr>
          <w:left w:val="single" w:sz="4" w:space="5" w:color="auto"/>
        </w:pBdr>
        <w:jc w:val="left"/>
        <w:rPr>
          <w:b w:val="0"/>
        </w:rPr>
      </w:pPr>
      <w:r w:rsidRPr="008C2C8F">
        <w:rPr>
          <w:b w:val="0"/>
        </w:rPr>
        <w:t>Protect and enhance the safety, health, wellbeing and quality of life of aged care consumers, including through effective engagement with them, regulation and education of</w:t>
      </w:r>
      <w:r w:rsidR="008C2C8F">
        <w:rPr>
          <w:b w:val="0"/>
        </w:rPr>
        <w:t xml:space="preserve"> </w:t>
      </w:r>
      <w:r w:rsidRPr="008C2C8F">
        <w:rPr>
          <w:b w:val="0"/>
        </w:rPr>
        <w:t>Commonwealth-funded aged care service providers and resolution of aged care complaints</w:t>
      </w:r>
    </w:p>
    <w:p w14:paraId="6D14EF07" w14:textId="77777777" w:rsidR="00BF0B49" w:rsidRPr="00DE6758" w:rsidRDefault="00BF0B49" w:rsidP="00BF0B49">
      <w:pPr>
        <w:pStyle w:val="Heading4"/>
      </w:pPr>
      <w:r w:rsidRPr="00DE6758">
        <w:t>Budgeted Expenses for the ACQSC</w:t>
      </w:r>
    </w:p>
    <w:p w14:paraId="5722D315" w14:textId="77777777" w:rsidR="00BF0B49" w:rsidRPr="00DE6758" w:rsidRDefault="00BF0B49" w:rsidP="00BF0B49">
      <w:pPr>
        <w:pStyle w:val="Tablenumberandreference"/>
      </w:pPr>
      <w:r w:rsidRPr="00DE6758">
        <w:t>Table 2.1.1: Budgeted Expenses and Resources for the ACQSC</w:t>
      </w:r>
    </w:p>
    <w:tbl>
      <w:tblPr>
        <w:tblW w:w="7683" w:type="dxa"/>
        <w:jc w:val="center"/>
        <w:tblLayout w:type="fixed"/>
        <w:tblLook w:val="04A0" w:firstRow="1" w:lastRow="0" w:firstColumn="1" w:lastColumn="0" w:noHBand="0" w:noVBand="1"/>
        <w:tblCaption w:val="Table 2.1.1: Budgeted Expenses and Resources for the ACQSC"/>
      </w:tblPr>
      <w:tblGrid>
        <w:gridCol w:w="3083"/>
        <w:gridCol w:w="918"/>
        <w:gridCol w:w="919"/>
        <w:gridCol w:w="921"/>
        <w:gridCol w:w="921"/>
        <w:gridCol w:w="921"/>
      </w:tblGrid>
      <w:tr w:rsidR="00BF0B49" w:rsidRPr="006952A5" w14:paraId="2F6A801E" w14:textId="77777777" w:rsidTr="00BF0B49">
        <w:trPr>
          <w:trHeight w:val="567"/>
          <w:jc w:val="center"/>
        </w:trPr>
        <w:tc>
          <w:tcPr>
            <w:tcW w:w="3245" w:type="dxa"/>
            <w:tcBorders>
              <w:top w:val="single" w:sz="4" w:space="0" w:color="auto"/>
              <w:left w:val="nil"/>
              <w:bottom w:val="nil"/>
              <w:right w:val="nil"/>
            </w:tcBorders>
            <w:shd w:val="clear" w:color="auto" w:fill="auto"/>
            <w:vAlign w:val="bottom"/>
            <w:hideMark/>
          </w:tcPr>
          <w:p w14:paraId="6E08AA10" w14:textId="77777777" w:rsidR="00BF0B49" w:rsidRPr="006952A5" w:rsidRDefault="00BF0B49" w:rsidP="00BF0B49">
            <w:pPr>
              <w:spacing w:after="0"/>
              <w:jc w:val="right"/>
              <w:rPr>
                <w:rFonts w:cs="Arial"/>
                <w:b/>
                <w:bCs/>
                <w:sz w:val="16"/>
                <w:szCs w:val="16"/>
              </w:rPr>
            </w:pPr>
            <w:r w:rsidRPr="006952A5">
              <w:rPr>
                <w:rFonts w:cs="Arial"/>
                <w:b/>
                <w:bCs/>
                <w:sz w:val="16"/>
                <w:szCs w:val="16"/>
              </w:rPr>
              <w:t> </w:t>
            </w:r>
          </w:p>
        </w:tc>
        <w:tc>
          <w:tcPr>
            <w:tcW w:w="957" w:type="dxa"/>
            <w:tcBorders>
              <w:top w:val="single" w:sz="4" w:space="0" w:color="auto"/>
              <w:left w:val="nil"/>
              <w:bottom w:val="single" w:sz="4" w:space="0" w:color="auto"/>
              <w:right w:val="nil"/>
            </w:tcBorders>
            <w:shd w:val="clear" w:color="auto" w:fill="auto"/>
            <w:vAlign w:val="bottom"/>
            <w:hideMark/>
          </w:tcPr>
          <w:p w14:paraId="5D71150E" w14:textId="77777777" w:rsidR="00BF0B49" w:rsidRPr="006952A5" w:rsidRDefault="00BF0B49" w:rsidP="00BF0B49">
            <w:pPr>
              <w:spacing w:before="40" w:after="0"/>
              <w:jc w:val="right"/>
              <w:rPr>
                <w:rFonts w:cs="Arial"/>
                <w:b/>
                <w:bCs/>
                <w:sz w:val="16"/>
                <w:szCs w:val="16"/>
              </w:rPr>
            </w:pPr>
            <w:r>
              <w:rPr>
                <w:rFonts w:cs="Arial"/>
                <w:b/>
                <w:bCs/>
                <w:sz w:val="16"/>
                <w:szCs w:val="16"/>
              </w:rPr>
              <w:t>2020–</w:t>
            </w:r>
            <w:r w:rsidRPr="006952A5">
              <w:rPr>
                <w:rFonts w:cs="Arial"/>
                <w:b/>
                <w:bCs/>
                <w:sz w:val="16"/>
                <w:szCs w:val="16"/>
              </w:rPr>
              <w:t>21</w:t>
            </w:r>
            <w:r w:rsidRPr="006952A5">
              <w:rPr>
                <w:rFonts w:cs="Arial"/>
                <w:b/>
                <w:bCs/>
                <w:sz w:val="16"/>
                <w:szCs w:val="16"/>
              </w:rPr>
              <w:br/>
              <w:t>Actual</w:t>
            </w:r>
            <w:r w:rsidRPr="006952A5">
              <w:rPr>
                <w:rFonts w:cs="Arial"/>
                <w:b/>
                <w:bCs/>
                <w:sz w:val="16"/>
                <w:szCs w:val="16"/>
              </w:rPr>
              <w:br/>
            </w:r>
            <w:r w:rsidRPr="006952A5">
              <w:rPr>
                <w:rFonts w:cs="Arial"/>
                <w:sz w:val="16"/>
                <w:szCs w:val="16"/>
              </w:rPr>
              <w:br/>
              <w:t>$'000</w:t>
            </w:r>
          </w:p>
        </w:tc>
        <w:tc>
          <w:tcPr>
            <w:tcW w:w="958" w:type="dxa"/>
            <w:tcBorders>
              <w:top w:val="single" w:sz="4" w:space="0" w:color="auto"/>
              <w:left w:val="nil"/>
              <w:bottom w:val="single" w:sz="4" w:space="0" w:color="auto"/>
              <w:right w:val="nil"/>
            </w:tcBorders>
            <w:shd w:val="clear" w:color="000000" w:fill="D9D9D9"/>
            <w:vAlign w:val="bottom"/>
            <w:hideMark/>
          </w:tcPr>
          <w:p w14:paraId="5641B3FE" w14:textId="77777777" w:rsidR="00BF0B49" w:rsidRPr="006952A5" w:rsidRDefault="00BF0B49" w:rsidP="00BF0B49">
            <w:pPr>
              <w:spacing w:before="40" w:after="0"/>
              <w:jc w:val="right"/>
              <w:rPr>
                <w:rFonts w:cs="Arial"/>
                <w:b/>
                <w:bCs/>
                <w:sz w:val="16"/>
                <w:szCs w:val="16"/>
              </w:rPr>
            </w:pPr>
            <w:r>
              <w:rPr>
                <w:rFonts w:cs="Arial"/>
                <w:b/>
                <w:bCs/>
                <w:sz w:val="16"/>
                <w:szCs w:val="16"/>
              </w:rPr>
              <w:t>2021–22</w:t>
            </w:r>
            <w:r>
              <w:rPr>
                <w:rFonts w:cs="Arial"/>
                <w:b/>
                <w:bCs/>
                <w:sz w:val="16"/>
                <w:szCs w:val="16"/>
              </w:rPr>
              <w:br/>
              <w:t>Revis</w:t>
            </w:r>
            <w:r w:rsidRPr="006952A5">
              <w:rPr>
                <w:rFonts w:cs="Arial"/>
                <w:b/>
                <w:bCs/>
                <w:sz w:val="16"/>
                <w:szCs w:val="16"/>
              </w:rPr>
              <w:t>ed</w:t>
            </w:r>
            <w:r w:rsidRPr="006952A5">
              <w:rPr>
                <w:rFonts w:cs="Arial"/>
                <w:b/>
                <w:bCs/>
                <w:sz w:val="16"/>
                <w:szCs w:val="16"/>
              </w:rPr>
              <w:br/>
              <w:t>Budget</w:t>
            </w:r>
            <w:r w:rsidRPr="006952A5">
              <w:rPr>
                <w:rFonts w:cs="Arial"/>
                <w:sz w:val="16"/>
                <w:szCs w:val="16"/>
              </w:rPr>
              <w:br/>
              <w:t>$'000</w:t>
            </w:r>
          </w:p>
        </w:tc>
        <w:tc>
          <w:tcPr>
            <w:tcW w:w="960" w:type="dxa"/>
            <w:tcBorders>
              <w:top w:val="single" w:sz="4" w:space="0" w:color="auto"/>
              <w:left w:val="nil"/>
              <w:bottom w:val="single" w:sz="4" w:space="0" w:color="auto"/>
              <w:right w:val="nil"/>
            </w:tcBorders>
            <w:shd w:val="clear" w:color="auto" w:fill="auto"/>
            <w:vAlign w:val="bottom"/>
            <w:hideMark/>
          </w:tcPr>
          <w:p w14:paraId="31A3056B" w14:textId="77777777" w:rsidR="00BF0B49" w:rsidRPr="006952A5" w:rsidRDefault="00BF0B49" w:rsidP="00BF0B49">
            <w:pPr>
              <w:spacing w:before="40" w:after="0"/>
              <w:jc w:val="right"/>
              <w:rPr>
                <w:rFonts w:cs="Arial"/>
                <w:b/>
                <w:bCs/>
                <w:sz w:val="16"/>
                <w:szCs w:val="16"/>
              </w:rPr>
            </w:pPr>
            <w:r>
              <w:rPr>
                <w:rFonts w:cs="Arial"/>
                <w:b/>
                <w:bCs/>
                <w:sz w:val="16"/>
                <w:szCs w:val="16"/>
              </w:rPr>
              <w:t>2022–23 Forward E</w:t>
            </w:r>
            <w:r w:rsidRPr="006952A5">
              <w:rPr>
                <w:rFonts w:cs="Arial"/>
                <w:b/>
                <w:bCs/>
                <w:sz w:val="16"/>
                <w:szCs w:val="16"/>
              </w:rPr>
              <w:t>stimate</w:t>
            </w:r>
            <w:r w:rsidRPr="006952A5">
              <w:rPr>
                <w:rFonts w:cs="Arial"/>
                <w:b/>
                <w:bCs/>
                <w:sz w:val="16"/>
                <w:szCs w:val="16"/>
              </w:rPr>
              <w:br/>
            </w:r>
            <w:r w:rsidRPr="006952A5">
              <w:rPr>
                <w:rFonts w:cs="Arial"/>
                <w:sz w:val="16"/>
                <w:szCs w:val="16"/>
              </w:rPr>
              <w:t>$'000</w:t>
            </w:r>
          </w:p>
        </w:tc>
        <w:tc>
          <w:tcPr>
            <w:tcW w:w="960" w:type="dxa"/>
            <w:tcBorders>
              <w:top w:val="single" w:sz="4" w:space="0" w:color="auto"/>
              <w:left w:val="nil"/>
              <w:bottom w:val="single" w:sz="4" w:space="0" w:color="auto"/>
              <w:right w:val="nil"/>
            </w:tcBorders>
            <w:shd w:val="clear" w:color="auto" w:fill="auto"/>
            <w:vAlign w:val="bottom"/>
            <w:hideMark/>
          </w:tcPr>
          <w:p w14:paraId="5613B429" w14:textId="77777777" w:rsidR="00BF0B49" w:rsidRPr="006952A5" w:rsidRDefault="00BF0B49" w:rsidP="00BF0B49">
            <w:pPr>
              <w:spacing w:before="40" w:after="0"/>
              <w:jc w:val="right"/>
              <w:rPr>
                <w:rFonts w:cs="Arial"/>
                <w:b/>
                <w:bCs/>
                <w:sz w:val="16"/>
                <w:szCs w:val="16"/>
              </w:rPr>
            </w:pPr>
            <w:r>
              <w:rPr>
                <w:rFonts w:cs="Arial"/>
                <w:b/>
                <w:bCs/>
                <w:sz w:val="16"/>
                <w:szCs w:val="16"/>
              </w:rPr>
              <w:t>2023–24 Forward E</w:t>
            </w:r>
            <w:r w:rsidRPr="006952A5">
              <w:rPr>
                <w:rFonts w:cs="Arial"/>
                <w:b/>
                <w:bCs/>
                <w:sz w:val="16"/>
                <w:szCs w:val="16"/>
              </w:rPr>
              <w:t>stimate</w:t>
            </w:r>
            <w:r w:rsidRPr="006952A5">
              <w:rPr>
                <w:rFonts w:cs="Arial"/>
                <w:b/>
                <w:bCs/>
                <w:sz w:val="16"/>
                <w:szCs w:val="16"/>
              </w:rPr>
              <w:br/>
            </w:r>
            <w:r w:rsidRPr="006952A5">
              <w:rPr>
                <w:rFonts w:cs="Arial"/>
                <w:sz w:val="16"/>
                <w:szCs w:val="16"/>
              </w:rPr>
              <w:t>$'000</w:t>
            </w:r>
          </w:p>
        </w:tc>
        <w:tc>
          <w:tcPr>
            <w:tcW w:w="960" w:type="dxa"/>
            <w:tcBorders>
              <w:top w:val="single" w:sz="4" w:space="0" w:color="auto"/>
              <w:left w:val="nil"/>
              <w:bottom w:val="single" w:sz="4" w:space="0" w:color="auto"/>
              <w:right w:val="nil"/>
            </w:tcBorders>
            <w:shd w:val="clear" w:color="auto" w:fill="auto"/>
            <w:vAlign w:val="bottom"/>
            <w:hideMark/>
          </w:tcPr>
          <w:p w14:paraId="4CF35E03" w14:textId="77777777" w:rsidR="00BF0B49" w:rsidRPr="006952A5" w:rsidRDefault="00BF0B49" w:rsidP="00BF0B49">
            <w:pPr>
              <w:spacing w:before="40" w:after="0"/>
              <w:jc w:val="right"/>
              <w:rPr>
                <w:rFonts w:cs="Arial"/>
                <w:b/>
                <w:bCs/>
                <w:sz w:val="16"/>
                <w:szCs w:val="16"/>
              </w:rPr>
            </w:pPr>
            <w:r>
              <w:rPr>
                <w:rFonts w:cs="Arial"/>
                <w:b/>
                <w:bCs/>
                <w:sz w:val="16"/>
                <w:szCs w:val="16"/>
              </w:rPr>
              <w:t>2024–25 Forward E</w:t>
            </w:r>
            <w:r w:rsidRPr="006952A5">
              <w:rPr>
                <w:rFonts w:cs="Arial"/>
                <w:b/>
                <w:bCs/>
                <w:sz w:val="16"/>
                <w:szCs w:val="16"/>
              </w:rPr>
              <w:t>stimate</w:t>
            </w:r>
            <w:r w:rsidRPr="006952A5">
              <w:rPr>
                <w:rFonts w:cs="Arial"/>
                <w:b/>
                <w:bCs/>
                <w:sz w:val="16"/>
                <w:szCs w:val="16"/>
              </w:rPr>
              <w:br/>
            </w:r>
            <w:r w:rsidRPr="006952A5">
              <w:rPr>
                <w:rFonts w:cs="Arial"/>
                <w:sz w:val="16"/>
                <w:szCs w:val="16"/>
              </w:rPr>
              <w:t>$'000</w:t>
            </w:r>
          </w:p>
        </w:tc>
      </w:tr>
      <w:tr w:rsidR="00BF0B49" w:rsidRPr="006952A5" w14:paraId="4683BCAC" w14:textId="77777777" w:rsidTr="00BF0B49">
        <w:trPr>
          <w:trHeight w:val="283"/>
          <w:jc w:val="center"/>
        </w:trPr>
        <w:tc>
          <w:tcPr>
            <w:tcW w:w="4202" w:type="dxa"/>
            <w:gridSpan w:val="2"/>
            <w:tcBorders>
              <w:top w:val="nil"/>
              <w:left w:val="nil"/>
              <w:bottom w:val="nil"/>
              <w:right w:val="nil"/>
            </w:tcBorders>
            <w:shd w:val="clear" w:color="auto" w:fill="auto"/>
            <w:noWrap/>
            <w:vAlign w:val="bottom"/>
            <w:hideMark/>
          </w:tcPr>
          <w:p w14:paraId="23C1CF60" w14:textId="77777777" w:rsidR="00BF0B49" w:rsidRPr="006952A5" w:rsidRDefault="00BF0B49" w:rsidP="008C2C8F">
            <w:pPr>
              <w:spacing w:after="0"/>
              <w:jc w:val="left"/>
              <w:rPr>
                <w:rFonts w:cs="Arial"/>
                <w:b/>
                <w:bCs/>
                <w:sz w:val="16"/>
                <w:szCs w:val="16"/>
              </w:rPr>
            </w:pPr>
            <w:r w:rsidRPr="006952A5">
              <w:rPr>
                <w:rFonts w:cs="Arial"/>
                <w:b/>
                <w:bCs/>
                <w:sz w:val="16"/>
                <w:szCs w:val="16"/>
              </w:rPr>
              <w:t>Program 1.1: Quality Aged Care Services</w:t>
            </w:r>
          </w:p>
        </w:tc>
        <w:tc>
          <w:tcPr>
            <w:tcW w:w="958" w:type="dxa"/>
            <w:tcBorders>
              <w:top w:val="nil"/>
              <w:left w:val="nil"/>
              <w:bottom w:val="nil"/>
              <w:right w:val="nil"/>
            </w:tcBorders>
            <w:shd w:val="clear" w:color="auto" w:fill="auto"/>
            <w:noWrap/>
            <w:vAlign w:val="bottom"/>
            <w:hideMark/>
          </w:tcPr>
          <w:p w14:paraId="5D3D4C7F" w14:textId="77777777" w:rsidR="00BF0B49" w:rsidRPr="006952A5" w:rsidRDefault="00BF0B49" w:rsidP="00BF0B49">
            <w:pPr>
              <w:spacing w:after="0"/>
              <w:rPr>
                <w:rFonts w:cs="Arial"/>
                <w:b/>
                <w:bCs/>
                <w:sz w:val="16"/>
                <w:szCs w:val="16"/>
              </w:rPr>
            </w:pPr>
          </w:p>
        </w:tc>
        <w:tc>
          <w:tcPr>
            <w:tcW w:w="960" w:type="dxa"/>
            <w:tcBorders>
              <w:top w:val="nil"/>
              <w:left w:val="nil"/>
              <w:bottom w:val="nil"/>
              <w:right w:val="nil"/>
            </w:tcBorders>
            <w:shd w:val="clear" w:color="auto" w:fill="auto"/>
            <w:noWrap/>
            <w:vAlign w:val="bottom"/>
            <w:hideMark/>
          </w:tcPr>
          <w:p w14:paraId="13AC8DF0" w14:textId="77777777" w:rsidR="00BF0B49" w:rsidRPr="006952A5" w:rsidRDefault="00BF0B49" w:rsidP="00BF0B49">
            <w:pPr>
              <w:spacing w:after="0"/>
              <w:rPr>
                <w:rFonts w:ascii="Times New Roman" w:hAnsi="Times New Roman"/>
              </w:rPr>
            </w:pPr>
          </w:p>
        </w:tc>
        <w:tc>
          <w:tcPr>
            <w:tcW w:w="960" w:type="dxa"/>
            <w:tcBorders>
              <w:top w:val="nil"/>
              <w:left w:val="nil"/>
              <w:bottom w:val="nil"/>
              <w:right w:val="nil"/>
            </w:tcBorders>
            <w:shd w:val="clear" w:color="auto" w:fill="auto"/>
            <w:noWrap/>
            <w:vAlign w:val="bottom"/>
            <w:hideMark/>
          </w:tcPr>
          <w:p w14:paraId="5DCDF5F2" w14:textId="77777777" w:rsidR="00BF0B49" w:rsidRPr="006952A5" w:rsidRDefault="00BF0B49" w:rsidP="00BF0B49">
            <w:pPr>
              <w:spacing w:after="0"/>
              <w:rPr>
                <w:rFonts w:ascii="Times New Roman" w:hAnsi="Times New Roman"/>
              </w:rPr>
            </w:pPr>
          </w:p>
        </w:tc>
        <w:tc>
          <w:tcPr>
            <w:tcW w:w="960" w:type="dxa"/>
            <w:tcBorders>
              <w:top w:val="nil"/>
              <w:left w:val="nil"/>
              <w:bottom w:val="nil"/>
              <w:right w:val="nil"/>
            </w:tcBorders>
            <w:shd w:val="clear" w:color="auto" w:fill="auto"/>
            <w:noWrap/>
            <w:vAlign w:val="bottom"/>
            <w:hideMark/>
          </w:tcPr>
          <w:p w14:paraId="416122E0" w14:textId="77777777" w:rsidR="00BF0B49" w:rsidRPr="006952A5" w:rsidRDefault="00BF0B49" w:rsidP="00BF0B49">
            <w:pPr>
              <w:spacing w:after="0"/>
              <w:rPr>
                <w:rFonts w:ascii="Times New Roman" w:hAnsi="Times New Roman"/>
              </w:rPr>
            </w:pPr>
          </w:p>
        </w:tc>
      </w:tr>
      <w:tr w:rsidR="00BF0B49" w:rsidRPr="006952A5" w14:paraId="4A2052AF" w14:textId="77777777" w:rsidTr="00BF0B49">
        <w:trPr>
          <w:trHeight w:val="300"/>
          <w:jc w:val="center"/>
        </w:trPr>
        <w:tc>
          <w:tcPr>
            <w:tcW w:w="3245" w:type="dxa"/>
            <w:tcBorders>
              <w:top w:val="nil"/>
              <w:left w:val="nil"/>
              <w:bottom w:val="nil"/>
              <w:right w:val="nil"/>
            </w:tcBorders>
            <w:shd w:val="clear" w:color="auto" w:fill="auto"/>
            <w:noWrap/>
            <w:vAlign w:val="bottom"/>
            <w:hideMark/>
          </w:tcPr>
          <w:p w14:paraId="46E9EF65" w14:textId="77777777" w:rsidR="00BF0B49" w:rsidRPr="006952A5" w:rsidRDefault="00BF0B49" w:rsidP="008C2C8F">
            <w:pPr>
              <w:spacing w:after="0"/>
              <w:ind w:firstLineChars="100" w:firstLine="160"/>
              <w:jc w:val="left"/>
              <w:rPr>
                <w:rFonts w:cs="Arial"/>
                <w:sz w:val="16"/>
                <w:szCs w:val="16"/>
              </w:rPr>
            </w:pPr>
            <w:r w:rsidRPr="006952A5">
              <w:rPr>
                <w:rFonts w:cs="Arial"/>
                <w:sz w:val="16"/>
                <w:szCs w:val="16"/>
              </w:rPr>
              <w:t>Departmental expenses</w:t>
            </w:r>
          </w:p>
        </w:tc>
        <w:tc>
          <w:tcPr>
            <w:tcW w:w="957" w:type="dxa"/>
            <w:tcBorders>
              <w:top w:val="nil"/>
              <w:left w:val="nil"/>
              <w:bottom w:val="nil"/>
              <w:right w:val="nil"/>
            </w:tcBorders>
            <w:shd w:val="clear" w:color="auto" w:fill="auto"/>
            <w:vAlign w:val="bottom"/>
            <w:hideMark/>
          </w:tcPr>
          <w:p w14:paraId="1791D886" w14:textId="77777777" w:rsidR="00BF0B49" w:rsidRPr="006952A5" w:rsidRDefault="00BF0B49" w:rsidP="00BF0B49">
            <w:pPr>
              <w:spacing w:after="0"/>
              <w:ind w:firstLineChars="100" w:firstLine="160"/>
              <w:rPr>
                <w:rFonts w:cs="Arial"/>
                <w:sz w:val="16"/>
                <w:szCs w:val="16"/>
              </w:rPr>
            </w:pPr>
          </w:p>
        </w:tc>
        <w:tc>
          <w:tcPr>
            <w:tcW w:w="958" w:type="dxa"/>
            <w:tcBorders>
              <w:top w:val="nil"/>
              <w:left w:val="nil"/>
              <w:bottom w:val="nil"/>
              <w:right w:val="nil"/>
            </w:tcBorders>
            <w:shd w:val="clear" w:color="000000" w:fill="D9D9D9"/>
            <w:noWrap/>
            <w:vAlign w:val="bottom"/>
            <w:hideMark/>
          </w:tcPr>
          <w:p w14:paraId="512C568F" w14:textId="77777777" w:rsidR="00BF0B49" w:rsidRPr="006952A5" w:rsidRDefault="00BF0B49" w:rsidP="00BF0B49">
            <w:pPr>
              <w:spacing w:after="0"/>
              <w:jc w:val="right"/>
              <w:rPr>
                <w:rFonts w:cs="Arial"/>
                <w:sz w:val="16"/>
                <w:szCs w:val="16"/>
              </w:rPr>
            </w:pPr>
            <w:r w:rsidRPr="006952A5">
              <w:rPr>
                <w:rFonts w:cs="Arial"/>
                <w:sz w:val="16"/>
                <w:szCs w:val="16"/>
              </w:rPr>
              <w:t> </w:t>
            </w:r>
          </w:p>
        </w:tc>
        <w:tc>
          <w:tcPr>
            <w:tcW w:w="960" w:type="dxa"/>
            <w:tcBorders>
              <w:top w:val="nil"/>
              <w:left w:val="nil"/>
              <w:bottom w:val="nil"/>
              <w:right w:val="nil"/>
            </w:tcBorders>
            <w:shd w:val="clear" w:color="auto" w:fill="auto"/>
            <w:vAlign w:val="bottom"/>
            <w:hideMark/>
          </w:tcPr>
          <w:p w14:paraId="2D018989" w14:textId="77777777" w:rsidR="00BF0B49" w:rsidRPr="006952A5" w:rsidRDefault="00BF0B49" w:rsidP="00BF0B49">
            <w:pPr>
              <w:spacing w:after="0"/>
              <w:jc w:val="right"/>
              <w:rPr>
                <w:rFonts w:cs="Arial"/>
                <w:sz w:val="16"/>
                <w:szCs w:val="16"/>
              </w:rPr>
            </w:pPr>
          </w:p>
        </w:tc>
        <w:tc>
          <w:tcPr>
            <w:tcW w:w="960" w:type="dxa"/>
            <w:tcBorders>
              <w:top w:val="nil"/>
              <w:left w:val="nil"/>
              <w:bottom w:val="nil"/>
              <w:right w:val="nil"/>
            </w:tcBorders>
            <w:shd w:val="clear" w:color="auto" w:fill="auto"/>
            <w:vAlign w:val="bottom"/>
            <w:hideMark/>
          </w:tcPr>
          <w:p w14:paraId="2F062197" w14:textId="77777777" w:rsidR="00BF0B49" w:rsidRPr="006952A5" w:rsidRDefault="00BF0B49" w:rsidP="00BF0B49">
            <w:pPr>
              <w:spacing w:after="0"/>
              <w:jc w:val="right"/>
              <w:rPr>
                <w:rFonts w:ascii="Times New Roman" w:hAnsi="Times New Roman"/>
              </w:rPr>
            </w:pPr>
          </w:p>
        </w:tc>
        <w:tc>
          <w:tcPr>
            <w:tcW w:w="960" w:type="dxa"/>
            <w:tcBorders>
              <w:top w:val="nil"/>
              <w:left w:val="nil"/>
              <w:bottom w:val="nil"/>
              <w:right w:val="nil"/>
            </w:tcBorders>
            <w:shd w:val="clear" w:color="auto" w:fill="auto"/>
            <w:vAlign w:val="bottom"/>
            <w:hideMark/>
          </w:tcPr>
          <w:p w14:paraId="19436903" w14:textId="77777777" w:rsidR="00BF0B49" w:rsidRPr="006952A5" w:rsidRDefault="00BF0B49" w:rsidP="00BF0B49">
            <w:pPr>
              <w:spacing w:after="0"/>
              <w:jc w:val="right"/>
              <w:rPr>
                <w:rFonts w:ascii="Times New Roman" w:hAnsi="Times New Roman"/>
              </w:rPr>
            </w:pPr>
          </w:p>
        </w:tc>
      </w:tr>
      <w:tr w:rsidR="00BF0B49" w:rsidRPr="006952A5" w14:paraId="00AA476F" w14:textId="77777777" w:rsidTr="00BF0B49">
        <w:trPr>
          <w:trHeight w:val="225"/>
          <w:jc w:val="center"/>
        </w:trPr>
        <w:tc>
          <w:tcPr>
            <w:tcW w:w="3245" w:type="dxa"/>
            <w:tcBorders>
              <w:top w:val="nil"/>
              <w:left w:val="nil"/>
              <w:bottom w:val="nil"/>
              <w:right w:val="nil"/>
            </w:tcBorders>
            <w:shd w:val="clear" w:color="auto" w:fill="auto"/>
            <w:noWrap/>
            <w:vAlign w:val="bottom"/>
            <w:hideMark/>
          </w:tcPr>
          <w:p w14:paraId="5510DF10" w14:textId="77777777" w:rsidR="00BF0B49" w:rsidRPr="006952A5" w:rsidRDefault="00BF0B49" w:rsidP="008C2C8F">
            <w:pPr>
              <w:spacing w:after="0"/>
              <w:ind w:firstLineChars="300" w:firstLine="480"/>
              <w:jc w:val="left"/>
              <w:rPr>
                <w:rFonts w:cs="Arial"/>
                <w:sz w:val="16"/>
                <w:szCs w:val="16"/>
              </w:rPr>
            </w:pPr>
            <w:r w:rsidRPr="006952A5">
              <w:rPr>
                <w:rFonts w:cs="Arial"/>
                <w:sz w:val="16"/>
                <w:szCs w:val="16"/>
              </w:rPr>
              <w:t>Departmental appropriation</w:t>
            </w:r>
            <w:r w:rsidRPr="006952A5">
              <w:rPr>
                <w:rFonts w:cs="Arial"/>
                <w:sz w:val="16"/>
                <w:szCs w:val="16"/>
                <w:vertAlign w:val="superscript"/>
              </w:rPr>
              <w:t xml:space="preserve"> (a)</w:t>
            </w:r>
          </w:p>
        </w:tc>
        <w:tc>
          <w:tcPr>
            <w:tcW w:w="957" w:type="dxa"/>
            <w:tcBorders>
              <w:top w:val="nil"/>
              <w:left w:val="nil"/>
              <w:bottom w:val="nil"/>
              <w:right w:val="nil"/>
            </w:tcBorders>
            <w:shd w:val="clear" w:color="auto" w:fill="auto"/>
            <w:noWrap/>
            <w:vAlign w:val="bottom"/>
            <w:hideMark/>
          </w:tcPr>
          <w:p w14:paraId="034A3A57" w14:textId="77777777" w:rsidR="00BF0B49" w:rsidRPr="006952A5" w:rsidRDefault="00BF0B49" w:rsidP="00BF0B49">
            <w:pPr>
              <w:spacing w:after="0"/>
              <w:jc w:val="right"/>
              <w:rPr>
                <w:rFonts w:cs="Arial"/>
                <w:sz w:val="16"/>
                <w:szCs w:val="16"/>
              </w:rPr>
            </w:pPr>
            <w:r w:rsidRPr="006952A5">
              <w:rPr>
                <w:rFonts w:cs="Arial"/>
                <w:sz w:val="16"/>
                <w:szCs w:val="16"/>
              </w:rPr>
              <w:t>121,600</w:t>
            </w:r>
          </w:p>
        </w:tc>
        <w:tc>
          <w:tcPr>
            <w:tcW w:w="958" w:type="dxa"/>
            <w:tcBorders>
              <w:top w:val="nil"/>
              <w:left w:val="nil"/>
              <w:bottom w:val="nil"/>
              <w:right w:val="nil"/>
            </w:tcBorders>
            <w:shd w:val="clear" w:color="000000" w:fill="D9D9D9"/>
            <w:noWrap/>
            <w:vAlign w:val="bottom"/>
            <w:hideMark/>
          </w:tcPr>
          <w:p w14:paraId="51ACC0B2" w14:textId="77777777" w:rsidR="00BF0B49" w:rsidRPr="006952A5" w:rsidRDefault="00BF0B49" w:rsidP="00BF0B49">
            <w:pPr>
              <w:spacing w:after="0"/>
              <w:jc w:val="right"/>
              <w:rPr>
                <w:rFonts w:cs="Arial"/>
                <w:sz w:val="16"/>
                <w:szCs w:val="16"/>
              </w:rPr>
            </w:pPr>
            <w:r w:rsidRPr="006952A5">
              <w:rPr>
                <w:rFonts w:cs="Arial"/>
                <w:sz w:val="16"/>
                <w:szCs w:val="16"/>
              </w:rPr>
              <w:t>202,852</w:t>
            </w:r>
          </w:p>
        </w:tc>
        <w:tc>
          <w:tcPr>
            <w:tcW w:w="960" w:type="dxa"/>
            <w:tcBorders>
              <w:top w:val="nil"/>
              <w:left w:val="nil"/>
              <w:bottom w:val="nil"/>
              <w:right w:val="nil"/>
            </w:tcBorders>
            <w:shd w:val="clear" w:color="auto" w:fill="auto"/>
            <w:noWrap/>
            <w:vAlign w:val="bottom"/>
            <w:hideMark/>
          </w:tcPr>
          <w:p w14:paraId="6B694322" w14:textId="77777777" w:rsidR="00BF0B49" w:rsidRPr="006952A5" w:rsidRDefault="00BF0B49" w:rsidP="00BF0B49">
            <w:pPr>
              <w:spacing w:after="0"/>
              <w:jc w:val="right"/>
              <w:rPr>
                <w:rFonts w:cs="Arial"/>
                <w:sz w:val="16"/>
                <w:szCs w:val="16"/>
              </w:rPr>
            </w:pPr>
            <w:r w:rsidRPr="006952A5">
              <w:rPr>
                <w:rFonts w:cs="Arial"/>
                <w:sz w:val="16"/>
                <w:szCs w:val="16"/>
              </w:rPr>
              <w:t>193,012</w:t>
            </w:r>
          </w:p>
        </w:tc>
        <w:tc>
          <w:tcPr>
            <w:tcW w:w="960" w:type="dxa"/>
            <w:tcBorders>
              <w:top w:val="nil"/>
              <w:left w:val="nil"/>
              <w:bottom w:val="nil"/>
              <w:right w:val="nil"/>
            </w:tcBorders>
            <w:shd w:val="clear" w:color="auto" w:fill="auto"/>
            <w:noWrap/>
            <w:vAlign w:val="bottom"/>
            <w:hideMark/>
          </w:tcPr>
          <w:p w14:paraId="4041515C" w14:textId="77777777" w:rsidR="00BF0B49" w:rsidRPr="006952A5" w:rsidRDefault="00BF0B49" w:rsidP="00BF0B49">
            <w:pPr>
              <w:spacing w:after="0"/>
              <w:jc w:val="right"/>
              <w:rPr>
                <w:rFonts w:cs="Arial"/>
                <w:sz w:val="16"/>
                <w:szCs w:val="16"/>
              </w:rPr>
            </w:pPr>
            <w:r w:rsidRPr="006952A5">
              <w:rPr>
                <w:rFonts w:cs="Arial"/>
                <w:sz w:val="16"/>
                <w:szCs w:val="16"/>
              </w:rPr>
              <w:t>187,612</w:t>
            </w:r>
          </w:p>
        </w:tc>
        <w:tc>
          <w:tcPr>
            <w:tcW w:w="960" w:type="dxa"/>
            <w:tcBorders>
              <w:top w:val="nil"/>
              <w:left w:val="nil"/>
              <w:bottom w:val="nil"/>
              <w:right w:val="nil"/>
            </w:tcBorders>
            <w:shd w:val="clear" w:color="auto" w:fill="auto"/>
            <w:noWrap/>
            <w:vAlign w:val="bottom"/>
            <w:hideMark/>
          </w:tcPr>
          <w:p w14:paraId="24DB0061" w14:textId="77777777" w:rsidR="00BF0B49" w:rsidRPr="006952A5" w:rsidRDefault="00BF0B49" w:rsidP="00BF0B49">
            <w:pPr>
              <w:spacing w:after="0"/>
              <w:jc w:val="right"/>
              <w:rPr>
                <w:rFonts w:cs="Arial"/>
                <w:sz w:val="16"/>
                <w:szCs w:val="16"/>
              </w:rPr>
            </w:pPr>
            <w:r w:rsidRPr="006952A5">
              <w:rPr>
                <w:rFonts w:cs="Arial"/>
                <w:sz w:val="16"/>
                <w:szCs w:val="16"/>
              </w:rPr>
              <w:t>187,468</w:t>
            </w:r>
          </w:p>
        </w:tc>
      </w:tr>
      <w:tr w:rsidR="00BF0B49" w:rsidRPr="006952A5" w14:paraId="09A703ED" w14:textId="77777777" w:rsidTr="00BF0B49">
        <w:trPr>
          <w:trHeight w:val="640"/>
          <w:jc w:val="center"/>
        </w:trPr>
        <w:tc>
          <w:tcPr>
            <w:tcW w:w="3245" w:type="dxa"/>
            <w:tcBorders>
              <w:top w:val="nil"/>
              <w:left w:val="nil"/>
              <w:bottom w:val="nil"/>
              <w:right w:val="nil"/>
            </w:tcBorders>
            <w:shd w:val="clear" w:color="auto" w:fill="auto"/>
            <w:vAlign w:val="bottom"/>
            <w:hideMark/>
          </w:tcPr>
          <w:p w14:paraId="1F8317A9" w14:textId="77777777" w:rsidR="00BF0B49" w:rsidRPr="006952A5" w:rsidRDefault="00BF0B49" w:rsidP="008C2C8F">
            <w:pPr>
              <w:spacing w:after="0"/>
              <w:ind w:leftChars="245" w:left="490"/>
              <w:jc w:val="left"/>
              <w:rPr>
                <w:rFonts w:cs="Arial"/>
                <w:sz w:val="16"/>
                <w:szCs w:val="16"/>
              </w:rPr>
            </w:pPr>
            <w:r>
              <w:rPr>
                <w:rFonts w:cs="Arial"/>
                <w:sz w:val="16"/>
                <w:szCs w:val="16"/>
              </w:rPr>
              <w:t xml:space="preserve">Expenses not requiring </w:t>
            </w:r>
            <w:r w:rsidRPr="006952A5">
              <w:rPr>
                <w:rFonts w:cs="Arial"/>
                <w:sz w:val="16"/>
                <w:szCs w:val="16"/>
              </w:rPr>
              <w:t>appropriation in the Budget</w:t>
            </w:r>
            <w:r w:rsidRPr="006952A5">
              <w:rPr>
                <w:rFonts w:cs="Arial"/>
                <w:sz w:val="16"/>
                <w:szCs w:val="16"/>
              </w:rPr>
              <w:br/>
              <w:t>year</w:t>
            </w:r>
            <w:r w:rsidRPr="006952A5">
              <w:rPr>
                <w:rFonts w:cs="Arial"/>
                <w:sz w:val="16"/>
                <w:szCs w:val="16"/>
                <w:vertAlign w:val="superscript"/>
              </w:rPr>
              <w:t xml:space="preserve"> (b)</w:t>
            </w:r>
          </w:p>
        </w:tc>
        <w:tc>
          <w:tcPr>
            <w:tcW w:w="957" w:type="dxa"/>
            <w:tcBorders>
              <w:top w:val="nil"/>
              <w:left w:val="nil"/>
              <w:bottom w:val="nil"/>
              <w:right w:val="nil"/>
            </w:tcBorders>
            <w:shd w:val="clear" w:color="auto" w:fill="auto"/>
            <w:noWrap/>
            <w:vAlign w:val="bottom"/>
            <w:hideMark/>
          </w:tcPr>
          <w:p w14:paraId="032F79ED" w14:textId="77777777" w:rsidR="00BF0B49" w:rsidRPr="006952A5" w:rsidRDefault="00BF0B49" w:rsidP="00BF0B49">
            <w:pPr>
              <w:spacing w:after="0"/>
              <w:jc w:val="right"/>
              <w:rPr>
                <w:rFonts w:cs="Arial"/>
                <w:sz w:val="16"/>
                <w:szCs w:val="16"/>
              </w:rPr>
            </w:pPr>
            <w:r w:rsidRPr="006952A5">
              <w:rPr>
                <w:rFonts w:cs="Arial"/>
                <w:sz w:val="16"/>
                <w:szCs w:val="16"/>
              </w:rPr>
              <w:t>3,485</w:t>
            </w:r>
          </w:p>
        </w:tc>
        <w:tc>
          <w:tcPr>
            <w:tcW w:w="958" w:type="dxa"/>
            <w:tcBorders>
              <w:top w:val="nil"/>
              <w:left w:val="nil"/>
              <w:bottom w:val="nil"/>
              <w:right w:val="nil"/>
            </w:tcBorders>
            <w:shd w:val="clear" w:color="000000" w:fill="D9D9D9"/>
            <w:noWrap/>
            <w:vAlign w:val="bottom"/>
            <w:hideMark/>
          </w:tcPr>
          <w:p w14:paraId="4F653BAC" w14:textId="77777777" w:rsidR="00BF0B49" w:rsidRPr="006952A5" w:rsidRDefault="00BF0B49" w:rsidP="00BF0B49">
            <w:pPr>
              <w:spacing w:after="0"/>
              <w:jc w:val="right"/>
              <w:rPr>
                <w:rFonts w:cs="Arial"/>
                <w:sz w:val="16"/>
                <w:szCs w:val="16"/>
              </w:rPr>
            </w:pPr>
            <w:r w:rsidRPr="006952A5">
              <w:rPr>
                <w:rFonts w:cs="Arial"/>
                <w:sz w:val="16"/>
                <w:szCs w:val="16"/>
              </w:rPr>
              <w:t>3,579</w:t>
            </w:r>
          </w:p>
        </w:tc>
        <w:tc>
          <w:tcPr>
            <w:tcW w:w="960" w:type="dxa"/>
            <w:tcBorders>
              <w:top w:val="nil"/>
              <w:left w:val="nil"/>
              <w:bottom w:val="nil"/>
              <w:right w:val="nil"/>
            </w:tcBorders>
            <w:shd w:val="clear" w:color="auto" w:fill="auto"/>
            <w:noWrap/>
            <w:vAlign w:val="bottom"/>
            <w:hideMark/>
          </w:tcPr>
          <w:p w14:paraId="79AF0B04" w14:textId="77777777" w:rsidR="00BF0B49" w:rsidRPr="006952A5" w:rsidRDefault="00BF0B49" w:rsidP="00BF0B49">
            <w:pPr>
              <w:spacing w:after="0"/>
              <w:jc w:val="right"/>
              <w:rPr>
                <w:rFonts w:cs="Arial"/>
                <w:sz w:val="16"/>
                <w:szCs w:val="16"/>
              </w:rPr>
            </w:pPr>
            <w:r w:rsidRPr="006952A5">
              <w:rPr>
                <w:rFonts w:cs="Arial"/>
                <w:sz w:val="16"/>
                <w:szCs w:val="16"/>
              </w:rPr>
              <w:t>3,644</w:t>
            </w:r>
          </w:p>
        </w:tc>
        <w:tc>
          <w:tcPr>
            <w:tcW w:w="960" w:type="dxa"/>
            <w:tcBorders>
              <w:top w:val="nil"/>
              <w:left w:val="nil"/>
              <w:bottom w:val="nil"/>
              <w:right w:val="nil"/>
            </w:tcBorders>
            <w:shd w:val="clear" w:color="auto" w:fill="auto"/>
            <w:noWrap/>
            <w:vAlign w:val="bottom"/>
            <w:hideMark/>
          </w:tcPr>
          <w:p w14:paraId="4B46833A" w14:textId="77777777" w:rsidR="00BF0B49" w:rsidRPr="006952A5" w:rsidRDefault="00BF0B49" w:rsidP="00BF0B49">
            <w:pPr>
              <w:spacing w:after="0"/>
              <w:jc w:val="right"/>
              <w:rPr>
                <w:rFonts w:cs="Arial"/>
                <w:sz w:val="16"/>
                <w:szCs w:val="16"/>
              </w:rPr>
            </w:pPr>
            <w:r w:rsidRPr="006952A5">
              <w:rPr>
                <w:rFonts w:cs="Arial"/>
                <w:sz w:val="16"/>
                <w:szCs w:val="16"/>
              </w:rPr>
              <w:t>3,650</w:t>
            </w:r>
          </w:p>
        </w:tc>
        <w:tc>
          <w:tcPr>
            <w:tcW w:w="960" w:type="dxa"/>
            <w:tcBorders>
              <w:top w:val="nil"/>
              <w:left w:val="nil"/>
              <w:bottom w:val="nil"/>
              <w:right w:val="nil"/>
            </w:tcBorders>
            <w:shd w:val="clear" w:color="auto" w:fill="auto"/>
            <w:noWrap/>
            <w:vAlign w:val="bottom"/>
            <w:hideMark/>
          </w:tcPr>
          <w:p w14:paraId="6B251BC3" w14:textId="77777777" w:rsidR="00BF0B49" w:rsidRPr="006952A5" w:rsidRDefault="00BF0B49" w:rsidP="00BF0B49">
            <w:pPr>
              <w:spacing w:after="0"/>
              <w:jc w:val="right"/>
              <w:rPr>
                <w:rFonts w:cs="Arial"/>
                <w:sz w:val="16"/>
                <w:szCs w:val="16"/>
              </w:rPr>
            </w:pPr>
            <w:r w:rsidRPr="006952A5">
              <w:rPr>
                <w:rFonts w:cs="Arial"/>
                <w:sz w:val="16"/>
                <w:szCs w:val="16"/>
              </w:rPr>
              <w:t>3,650</w:t>
            </w:r>
          </w:p>
        </w:tc>
      </w:tr>
      <w:tr w:rsidR="00BF0B49" w:rsidRPr="006952A5" w14:paraId="58411489" w14:textId="77777777" w:rsidTr="00BF0B49">
        <w:trPr>
          <w:trHeight w:val="225"/>
          <w:jc w:val="center"/>
        </w:trPr>
        <w:tc>
          <w:tcPr>
            <w:tcW w:w="3245" w:type="dxa"/>
            <w:tcBorders>
              <w:top w:val="nil"/>
              <w:left w:val="nil"/>
              <w:bottom w:val="nil"/>
              <w:right w:val="nil"/>
            </w:tcBorders>
            <w:shd w:val="clear" w:color="auto" w:fill="auto"/>
            <w:noWrap/>
            <w:vAlign w:val="bottom"/>
            <w:hideMark/>
          </w:tcPr>
          <w:p w14:paraId="674E46C7" w14:textId="77777777" w:rsidR="00BF0B49" w:rsidRPr="006952A5" w:rsidRDefault="00BF0B49" w:rsidP="008C2C8F">
            <w:pPr>
              <w:spacing w:after="0"/>
              <w:ind w:firstLineChars="100" w:firstLine="160"/>
              <w:jc w:val="left"/>
              <w:rPr>
                <w:rFonts w:cs="Arial"/>
                <w:sz w:val="16"/>
                <w:szCs w:val="16"/>
              </w:rPr>
            </w:pPr>
            <w:r w:rsidRPr="006952A5">
              <w:rPr>
                <w:rFonts w:cs="Arial"/>
                <w:sz w:val="16"/>
                <w:szCs w:val="16"/>
              </w:rPr>
              <w:t>Operating deficit (surplus)</w:t>
            </w:r>
          </w:p>
        </w:tc>
        <w:tc>
          <w:tcPr>
            <w:tcW w:w="957" w:type="dxa"/>
            <w:tcBorders>
              <w:top w:val="nil"/>
              <w:left w:val="nil"/>
              <w:bottom w:val="single" w:sz="4" w:space="0" w:color="auto"/>
              <w:right w:val="nil"/>
            </w:tcBorders>
            <w:shd w:val="clear" w:color="auto" w:fill="auto"/>
            <w:noWrap/>
            <w:vAlign w:val="bottom"/>
            <w:hideMark/>
          </w:tcPr>
          <w:p w14:paraId="40FE3C86" w14:textId="77777777" w:rsidR="00BF0B49" w:rsidRPr="006952A5" w:rsidRDefault="00BF0B49" w:rsidP="00BF0B49">
            <w:pPr>
              <w:spacing w:after="0"/>
              <w:jc w:val="right"/>
              <w:rPr>
                <w:rFonts w:cs="Arial"/>
                <w:sz w:val="16"/>
                <w:szCs w:val="16"/>
              </w:rPr>
            </w:pPr>
            <w:r w:rsidRPr="006952A5">
              <w:rPr>
                <w:rFonts w:cs="Arial"/>
                <w:sz w:val="16"/>
                <w:szCs w:val="16"/>
              </w:rPr>
              <w:t>(3,922)</w:t>
            </w:r>
          </w:p>
        </w:tc>
        <w:tc>
          <w:tcPr>
            <w:tcW w:w="958" w:type="dxa"/>
            <w:tcBorders>
              <w:top w:val="nil"/>
              <w:left w:val="nil"/>
              <w:bottom w:val="single" w:sz="4" w:space="0" w:color="auto"/>
              <w:right w:val="nil"/>
            </w:tcBorders>
            <w:shd w:val="clear" w:color="000000" w:fill="D9D9D9"/>
            <w:noWrap/>
            <w:vAlign w:val="bottom"/>
            <w:hideMark/>
          </w:tcPr>
          <w:p w14:paraId="7464C0A9" w14:textId="77777777" w:rsidR="00BF0B49" w:rsidRPr="006952A5" w:rsidRDefault="00BF0B49" w:rsidP="00BF0B49">
            <w:pPr>
              <w:spacing w:after="0"/>
              <w:jc w:val="right"/>
              <w:rPr>
                <w:rFonts w:cs="Arial"/>
                <w:sz w:val="16"/>
                <w:szCs w:val="16"/>
              </w:rPr>
            </w:pPr>
            <w:r w:rsidRPr="006952A5">
              <w:rPr>
                <w:rFonts w:cs="Arial"/>
                <w:sz w:val="16"/>
                <w:szCs w:val="16"/>
              </w:rPr>
              <w:t>(880)</w:t>
            </w:r>
          </w:p>
        </w:tc>
        <w:tc>
          <w:tcPr>
            <w:tcW w:w="960" w:type="dxa"/>
            <w:tcBorders>
              <w:top w:val="nil"/>
              <w:left w:val="nil"/>
              <w:bottom w:val="single" w:sz="4" w:space="0" w:color="auto"/>
              <w:right w:val="nil"/>
            </w:tcBorders>
            <w:shd w:val="clear" w:color="auto" w:fill="auto"/>
            <w:noWrap/>
            <w:vAlign w:val="bottom"/>
            <w:hideMark/>
          </w:tcPr>
          <w:p w14:paraId="58400762" w14:textId="77777777" w:rsidR="00BF0B49" w:rsidRPr="006952A5" w:rsidRDefault="00BF0B49" w:rsidP="00BF0B49">
            <w:pPr>
              <w:spacing w:after="0"/>
              <w:jc w:val="right"/>
              <w:rPr>
                <w:rFonts w:cs="Arial"/>
                <w:sz w:val="16"/>
                <w:szCs w:val="16"/>
              </w:rPr>
            </w:pPr>
            <w:r w:rsidRPr="006952A5">
              <w:rPr>
                <w:rFonts w:cs="Arial"/>
                <w:sz w:val="16"/>
                <w:szCs w:val="16"/>
              </w:rPr>
              <w:t>(1,294)</w:t>
            </w:r>
          </w:p>
        </w:tc>
        <w:tc>
          <w:tcPr>
            <w:tcW w:w="960" w:type="dxa"/>
            <w:tcBorders>
              <w:top w:val="nil"/>
              <w:left w:val="nil"/>
              <w:bottom w:val="single" w:sz="4" w:space="0" w:color="auto"/>
              <w:right w:val="nil"/>
            </w:tcBorders>
            <w:shd w:val="clear" w:color="auto" w:fill="auto"/>
            <w:noWrap/>
            <w:vAlign w:val="bottom"/>
            <w:hideMark/>
          </w:tcPr>
          <w:p w14:paraId="2B681B56" w14:textId="77777777" w:rsidR="00BF0B49" w:rsidRPr="006952A5" w:rsidRDefault="00BF0B49" w:rsidP="00BF0B49">
            <w:pPr>
              <w:spacing w:after="0"/>
              <w:jc w:val="right"/>
              <w:rPr>
                <w:rFonts w:cs="Arial"/>
                <w:sz w:val="16"/>
                <w:szCs w:val="16"/>
              </w:rPr>
            </w:pPr>
            <w:r w:rsidRPr="006952A5">
              <w:rPr>
                <w:rFonts w:cs="Arial"/>
                <w:sz w:val="16"/>
                <w:szCs w:val="16"/>
              </w:rPr>
              <w:t>(1,416)</w:t>
            </w:r>
          </w:p>
        </w:tc>
        <w:tc>
          <w:tcPr>
            <w:tcW w:w="960" w:type="dxa"/>
            <w:tcBorders>
              <w:top w:val="nil"/>
              <w:left w:val="nil"/>
              <w:bottom w:val="single" w:sz="4" w:space="0" w:color="auto"/>
              <w:right w:val="nil"/>
            </w:tcBorders>
            <w:shd w:val="clear" w:color="auto" w:fill="auto"/>
            <w:noWrap/>
            <w:vAlign w:val="bottom"/>
            <w:hideMark/>
          </w:tcPr>
          <w:p w14:paraId="53ED78D3" w14:textId="77777777" w:rsidR="00BF0B49" w:rsidRPr="006952A5" w:rsidRDefault="00BF0B49" w:rsidP="00BF0B49">
            <w:pPr>
              <w:spacing w:after="0"/>
              <w:jc w:val="right"/>
              <w:rPr>
                <w:rFonts w:cs="Arial"/>
                <w:sz w:val="16"/>
                <w:szCs w:val="16"/>
              </w:rPr>
            </w:pPr>
            <w:r w:rsidRPr="006952A5">
              <w:rPr>
                <w:rFonts w:cs="Arial"/>
                <w:sz w:val="16"/>
                <w:szCs w:val="16"/>
              </w:rPr>
              <w:t>(1,543)</w:t>
            </w:r>
          </w:p>
        </w:tc>
      </w:tr>
      <w:tr w:rsidR="00BF0B49" w:rsidRPr="006952A5" w14:paraId="6DABE396" w14:textId="77777777" w:rsidTr="00BF0B49">
        <w:trPr>
          <w:trHeight w:val="300"/>
          <w:jc w:val="center"/>
        </w:trPr>
        <w:tc>
          <w:tcPr>
            <w:tcW w:w="3245" w:type="dxa"/>
            <w:tcBorders>
              <w:top w:val="nil"/>
              <w:left w:val="nil"/>
              <w:bottom w:val="nil"/>
              <w:right w:val="nil"/>
            </w:tcBorders>
            <w:shd w:val="clear" w:color="auto" w:fill="auto"/>
            <w:noWrap/>
            <w:vAlign w:val="bottom"/>
            <w:hideMark/>
          </w:tcPr>
          <w:p w14:paraId="53BDBC76" w14:textId="77777777" w:rsidR="00BF0B49" w:rsidRPr="006952A5" w:rsidRDefault="00BF0B49" w:rsidP="008C2C8F">
            <w:pPr>
              <w:spacing w:after="0"/>
              <w:ind w:firstLineChars="100" w:firstLine="161"/>
              <w:jc w:val="left"/>
              <w:rPr>
                <w:rFonts w:cs="Arial"/>
                <w:b/>
                <w:bCs/>
                <w:sz w:val="16"/>
                <w:szCs w:val="16"/>
              </w:rPr>
            </w:pPr>
            <w:r w:rsidRPr="006952A5">
              <w:rPr>
                <w:rFonts w:cs="Arial"/>
                <w:b/>
                <w:bCs/>
                <w:sz w:val="16"/>
                <w:szCs w:val="16"/>
              </w:rPr>
              <w:t>Total for Program 1.1</w:t>
            </w:r>
          </w:p>
        </w:tc>
        <w:tc>
          <w:tcPr>
            <w:tcW w:w="957" w:type="dxa"/>
            <w:tcBorders>
              <w:top w:val="nil"/>
              <w:left w:val="nil"/>
              <w:bottom w:val="single" w:sz="4" w:space="0" w:color="auto"/>
              <w:right w:val="nil"/>
            </w:tcBorders>
            <w:shd w:val="clear" w:color="auto" w:fill="auto"/>
            <w:noWrap/>
            <w:vAlign w:val="bottom"/>
            <w:hideMark/>
          </w:tcPr>
          <w:p w14:paraId="30F3DBE7" w14:textId="77777777" w:rsidR="00BF0B49" w:rsidRPr="006952A5" w:rsidRDefault="00BF0B49" w:rsidP="00BF0B49">
            <w:pPr>
              <w:spacing w:after="0"/>
              <w:jc w:val="right"/>
              <w:rPr>
                <w:rFonts w:cs="Arial"/>
                <w:b/>
                <w:bCs/>
                <w:sz w:val="16"/>
                <w:szCs w:val="16"/>
              </w:rPr>
            </w:pPr>
            <w:r w:rsidRPr="006952A5">
              <w:rPr>
                <w:rFonts w:cs="Arial"/>
                <w:b/>
                <w:bCs/>
                <w:sz w:val="16"/>
                <w:szCs w:val="16"/>
              </w:rPr>
              <w:t>121,163</w:t>
            </w:r>
          </w:p>
        </w:tc>
        <w:tc>
          <w:tcPr>
            <w:tcW w:w="958" w:type="dxa"/>
            <w:tcBorders>
              <w:top w:val="nil"/>
              <w:left w:val="nil"/>
              <w:bottom w:val="single" w:sz="4" w:space="0" w:color="auto"/>
              <w:right w:val="nil"/>
            </w:tcBorders>
            <w:shd w:val="clear" w:color="000000" w:fill="D9D9D9"/>
            <w:noWrap/>
            <w:vAlign w:val="bottom"/>
            <w:hideMark/>
          </w:tcPr>
          <w:p w14:paraId="1647E903" w14:textId="77777777" w:rsidR="00BF0B49" w:rsidRPr="006952A5" w:rsidRDefault="00BF0B49" w:rsidP="00BF0B49">
            <w:pPr>
              <w:spacing w:after="0"/>
              <w:jc w:val="right"/>
              <w:rPr>
                <w:rFonts w:cs="Arial"/>
                <w:b/>
                <w:bCs/>
                <w:sz w:val="16"/>
                <w:szCs w:val="16"/>
              </w:rPr>
            </w:pPr>
            <w:r w:rsidRPr="006952A5">
              <w:rPr>
                <w:rFonts w:cs="Arial"/>
                <w:b/>
                <w:bCs/>
                <w:sz w:val="16"/>
                <w:szCs w:val="16"/>
              </w:rPr>
              <w:t>205,551</w:t>
            </w:r>
          </w:p>
        </w:tc>
        <w:tc>
          <w:tcPr>
            <w:tcW w:w="960" w:type="dxa"/>
            <w:tcBorders>
              <w:top w:val="nil"/>
              <w:left w:val="nil"/>
              <w:bottom w:val="single" w:sz="4" w:space="0" w:color="auto"/>
              <w:right w:val="nil"/>
            </w:tcBorders>
            <w:shd w:val="clear" w:color="auto" w:fill="auto"/>
            <w:noWrap/>
            <w:vAlign w:val="bottom"/>
            <w:hideMark/>
          </w:tcPr>
          <w:p w14:paraId="5FC2E57D" w14:textId="77777777" w:rsidR="00BF0B49" w:rsidRPr="006952A5" w:rsidRDefault="00BF0B49" w:rsidP="00BF0B49">
            <w:pPr>
              <w:spacing w:after="0"/>
              <w:jc w:val="right"/>
              <w:rPr>
                <w:rFonts w:cs="Arial"/>
                <w:b/>
                <w:bCs/>
                <w:sz w:val="16"/>
                <w:szCs w:val="16"/>
              </w:rPr>
            </w:pPr>
            <w:r w:rsidRPr="006952A5">
              <w:rPr>
                <w:rFonts w:cs="Arial"/>
                <w:b/>
                <w:bCs/>
                <w:sz w:val="16"/>
                <w:szCs w:val="16"/>
              </w:rPr>
              <w:t>195,362</w:t>
            </w:r>
          </w:p>
        </w:tc>
        <w:tc>
          <w:tcPr>
            <w:tcW w:w="960" w:type="dxa"/>
            <w:tcBorders>
              <w:top w:val="nil"/>
              <w:left w:val="nil"/>
              <w:bottom w:val="single" w:sz="4" w:space="0" w:color="auto"/>
              <w:right w:val="nil"/>
            </w:tcBorders>
            <w:shd w:val="clear" w:color="auto" w:fill="auto"/>
            <w:noWrap/>
            <w:vAlign w:val="bottom"/>
            <w:hideMark/>
          </w:tcPr>
          <w:p w14:paraId="52EADE9A" w14:textId="77777777" w:rsidR="00BF0B49" w:rsidRPr="006952A5" w:rsidRDefault="00BF0B49" w:rsidP="00BF0B49">
            <w:pPr>
              <w:spacing w:after="0"/>
              <w:jc w:val="right"/>
              <w:rPr>
                <w:rFonts w:cs="Arial"/>
                <w:b/>
                <w:bCs/>
                <w:sz w:val="16"/>
                <w:szCs w:val="16"/>
              </w:rPr>
            </w:pPr>
            <w:r w:rsidRPr="006952A5">
              <w:rPr>
                <w:rFonts w:cs="Arial"/>
                <w:b/>
                <w:bCs/>
                <w:sz w:val="16"/>
                <w:szCs w:val="16"/>
              </w:rPr>
              <w:t>189,846</w:t>
            </w:r>
          </w:p>
        </w:tc>
        <w:tc>
          <w:tcPr>
            <w:tcW w:w="960" w:type="dxa"/>
            <w:tcBorders>
              <w:top w:val="nil"/>
              <w:left w:val="nil"/>
              <w:bottom w:val="single" w:sz="4" w:space="0" w:color="auto"/>
              <w:right w:val="nil"/>
            </w:tcBorders>
            <w:shd w:val="clear" w:color="auto" w:fill="auto"/>
            <w:noWrap/>
            <w:vAlign w:val="bottom"/>
            <w:hideMark/>
          </w:tcPr>
          <w:p w14:paraId="176A8CE5" w14:textId="77777777" w:rsidR="00BF0B49" w:rsidRPr="006952A5" w:rsidRDefault="00BF0B49" w:rsidP="00BF0B49">
            <w:pPr>
              <w:spacing w:after="0"/>
              <w:jc w:val="right"/>
              <w:rPr>
                <w:rFonts w:cs="Arial"/>
                <w:b/>
                <w:bCs/>
                <w:sz w:val="16"/>
                <w:szCs w:val="16"/>
              </w:rPr>
            </w:pPr>
            <w:r w:rsidRPr="006952A5">
              <w:rPr>
                <w:rFonts w:cs="Arial"/>
                <w:b/>
                <w:bCs/>
                <w:sz w:val="16"/>
                <w:szCs w:val="16"/>
              </w:rPr>
              <w:t>189,575</w:t>
            </w:r>
          </w:p>
        </w:tc>
      </w:tr>
      <w:tr w:rsidR="00BF0B49" w:rsidRPr="006952A5" w14:paraId="5A48D2B5" w14:textId="77777777" w:rsidTr="00BF0B49">
        <w:trPr>
          <w:trHeight w:val="283"/>
          <w:jc w:val="center"/>
        </w:trPr>
        <w:tc>
          <w:tcPr>
            <w:tcW w:w="3245" w:type="dxa"/>
            <w:tcBorders>
              <w:top w:val="nil"/>
              <w:left w:val="nil"/>
              <w:bottom w:val="single" w:sz="4" w:space="0" w:color="auto"/>
              <w:right w:val="nil"/>
            </w:tcBorders>
            <w:shd w:val="clear" w:color="auto" w:fill="auto"/>
            <w:noWrap/>
            <w:vAlign w:val="bottom"/>
            <w:hideMark/>
          </w:tcPr>
          <w:p w14:paraId="7646ECBF" w14:textId="77777777" w:rsidR="00BF0B49" w:rsidRPr="006952A5" w:rsidRDefault="00BF0B49" w:rsidP="008C2C8F">
            <w:pPr>
              <w:spacing w:after="0"/>
              <w:jc w:val="left"/>
              <w:rPr>
                <w:rFonts w:cs="Arial"/>
                <w:b/>
                <w:bCs/>
                <w:sz w:val="16"/>
                <w:szCs w:val="16"/>
              </w:rPr>
            </w:pPr>
            <w:r w:rsidRPr="006952A5">
              <w:rPr>
                <w:rFonts w:cs="Arial"/>
                <w:b/>
                <w:bCs/>
                <w:sz w:val="16"/>
                <w:szCs w:val="16"/>
              </w:rPr>
              <w:t>Total expenses for Outcome 1</w:t>
            </w:r>
          </w:p>
        </w:tc>
        <w:tc>
          <w:tcPr>
            <w:tcW w:w="957" w:type="dxa"/>
            <w:tcBorders>
              <w:top w:val="nil"/>
              <w:left w:val="nil"/>
              <w:bottom w:val="single" w:sz="4" w:space="0" w:color="auto"/>
              <w:right w:val="nil"/>
            </w:tcBorders>
            <w:shd w:val="clear" w:color="auto" w:fill="auto"/>
            <w:noWrap/>
            <w:vAlign w:val="bottom"/>
            <w:hideMark/>
          </w:tcPr>
          <w:p w14:paraId="19F553F3" w14:textId="77777777" w:rsidR="00BF0B49" w:rsidRPr="006952A5" w:rsidRDefault="00BF0B49" w:rsidP="00BF0B49">
            <w:pPr>
              <w:spacing w:after="0"/>
              <w:jc w:val="right"/>
              <w:rPr>
                <w:rFonts w:cs="Arial"/>
                <w:b/>
                <w:bCs/>
                <w:sz w:val="16"/>
                <w:szCs w:val="16"/>
              </w:rPr>
            </w:pPr>
            <w:r w:rsidRPr="006952A5">
              <w:rPr>
                <w:rFonts w:cs="Arial"/>
                <w:b/>
                <w:bCs/>
                <w:sz w:val="16"/>
                <w:szCs w:val="16"/>
              </w:rPr>
              <w:t>121,163</w:t>
            </w:r>
          </w:p>
        </w:tc>
        <w:tc>
          <w:tcPr>
            <w:tcW w:w="958" w:type="dxa"/>
            <w:tcBorders>
              <w:top w:val="nil"/>
              <w:left w:val="nil"/>
              <w:bottom w:val="single" w:sz="4" w:space="0" w:color="auto"/>
              <w:right w:val="nil"/>
            </w:tcBorders>
            <w:shd w:val="clear" w:color="000000" w:fill="D9D9D9"/>
            <w:noWrap/>
            <w:vAlign w:val="bottom"/>
            <w:hideMark/>
          </w:tcPr>
          <w:p w14:paraId="73A24ECA" w14:textId="77777777" w:rsidR="00BF0B49" w:rsidRPr="006952A5" w:rsidRDefault="00BF0B49" w:rsidP="00BF0B49">
            <w:pPr>
              <w:spacing w:after="0"/>
              <w:jc w:val="right"/>
              <w:rPr>
                <w:rFonts w:cs="Arial"/>
                <w:b/>
                <w:bCs/>
                <w:sz w:val="16"/>
                <w:szCs w:val="16"/>
              </w:rPr>
            </w:pPr>
            <w:r w:rsidRPr="006952A5">
              <w:rPr>
                <w:rFonts w:cs="Arial"/>
                <w:b/>
                <w:bCs/>
                <w:sz w:val="16"/>
                <w:szCs w:val="16"/>
              </w:rPr>
              <w:t>205,551</w:t>
            </w:r>
          </w:p>
        </w:tc>
        <w:tc>
          <w:tcPr>
            <w:tcW w:w="960" w:type="dxa"/>
            <w:tcBorders>
              <w:top w:val="nil"/>
              <w:left w:val="nil"/>
              <w:bottom w:val="single" w:sz="4" w:space="0" w:color="auto"/>
              <w:right w:val="nil"/>
            </w:tcBorders>
            <w:shd w:val="clear" w:color="auto" w:fill="auto"/>
            <w:noWrap/>
            <w:vAlign w:val="bottom"/>
            <w:hideMark/>
          </w:tcPr>
          <w:p w14:paraId="34B5A075" w14:textId="77777777" w:rsidR="00BF0B49" w:rsidRPr="006952A5" w:rsidRDefault="00BF0B49" w:rsidP="00BF0B49">
            <w:pPr>
              <w:spacing w:after="0"/>
              <w:jc w:val="right"/>
              <w:rPr>
                <w:rFonts w:cs="Arial"/>
                <w:b/>
                <w:bCs/>
                <w:sz w:val="16"/>
                <w:szCs w:val="16"/>
              </w:rPr>
            </w:pPr>
            <w:r w:rsidRPr="006952A5">
              <w:rPr>
                <w:rFonts w:cs="Arial"/>
                <w:b/>
                <w:bCs/>
                <w:sz w:val="16"/>
                <w:szCs w:val="16"/>
              </w:rPr>
              <w:t>195,362</w:t>
            </w:r>
          </w:p>
        </w:tc>
        <w:tc>
          <w:tcPr>
            <w:tcW w:w="960" w:type="dxa"/>
            <w:tcBorders>
              <w:top w:val="nil"/>
              <w:left w:val="nil"/>
              <w:bottom w:val="single" w:sz="4" w:space="0" w:color="auto"/>
              <w:right w:val="nil"/>
            </w:tcBorders>
            <w:shd w:val="clear" w:color="auto" w:fill="auto"/>
            <w:noWrap/>
            <w:vAlign w:val="bottom"/>
            <w:hideMark/>
          </w:tcPr>
          <w:p w14:paraId="36D972C2" w14:textId="77777777" w:rsidR="00BF0B49" w:rsidRPr="006952A5" w:rsidRDefault="00BF0B49" w:rsidP="00BF0B49">
            <w:pPr>
              <w:spacing w:after="0"/>
              <w:jc w:val="right"/>
              <w:rPr>
                <w:rFonts w:cs="Arial"/>
                <w:b/>
                <w:bCs/>
                <w:sz w:val="16"/>
                <w:szCs w:val="16"/>
              </w:rPr>
            </w:pPr>
            <w:r w:rsidRPr="006952A5">
              <w:rPr>
                <w:rFonts w:cs="Arial"/>
                <w:b/>
                <w:bCs/>
                <w:sz w:val="16"/>
                <w:szCs w:val="16"/>
              </w:rPr>
              <w:t>189,846</w:t>
            </w:r>
          </w:p>
        </w:tc>
        <w:tc>
          <w:tcPr>
            <w:tcW w:w="960" w:type="dxa"/>
            <w:tcBorders>
              <w:top w:val="nil"/>
              <w:left w:val="nil"/>
              <w:bottom w:val="single" w:sz="4" w:space="0" w:color="auto"/>
              <w:right w:val="nil"/>
            </w:tcBorders>
            <w:shd w:val="clear" w:color="auto" w:fill="auto"/>
            <w:noWrap/>
            <w:vAlign w:val="bottom"/>
            <w:hideMark/>
          </w:tcPr>
          <w:p w14:paraId="4F14568A" w14:textId="77777777" w:rsidR="00BF0B49" w:rsidRPr="006952A5" w:rsidRDefault="00BF0B49" w:rsidP="00BF0B49">
            <w:pPr>
              <w:spacing w:after="0"/>
              <w:jc w:val="right"/>
              <w:rPr>
                <w:rFonts w:cs="Arial"/>
                <w:b/>
                <w:bCs/>
                <w:sz w:val="16"/>
                <w:szCs w:val="16"/>
              </w:rPr>
            </w:pPr>
            <w:r w:rsidRPr="006952A5">
              <w:rPr>
                <w:rFonts w:cs="Arial"/>
                <w:b/>
                <w:bCs/>
                <w:sz w:val="16"/>
                <w:szCs w:val="16"/>
              </w:rPr>
              <w:t>189,575</w:t>
            </w:r>
          </w:p>
        </w:tc>
      </w:tr>
      <w:tr w:rsidR="00BF0B49" w:rsidRPr="006952A5" w14:paraId="5B2F80A6" w14:textId="77777777" w:rsidTr="00BF0B49">
        <w:trPr>
          <w:trHeight w:val="225"/>
          <w:jc w:val="center"/>
        </w:trPr>
        <w:tc>
          <w:tcPr>
            <w:tcW w:w="3245" w:type="dxa"/>
            <w:tcBorders>
              <w:top w:val="nil"/>
              <w:left w:val="nil"/>
              <w:bottom w:val="nil"/>
              <w:right w:val="nil"/>
            </w:tcBorders>
            <w:shd w:val="clear" w:color="auto" w:fill="auto"/>
            <w:noWrap/>
            <w:vAlign w:val="center"/>
            <w:hideMark/>
          </w:tcPr>
          <w:p w14:paraId="36C85D25" w14:textId="77777777" w:rsidR="00BF0B49" w:rsidRPr="006952A5" w:rsidRDefault="00BF0B49" w:rsidP="008C2C8F">
            <w:pPr>
              <w:spacing w:after="0"/>
              <w:jc w:val="left"/>
              <w:rPr>
                <w:rFonts w:cs="Arial"/>
                <w:b/>
                <w:bCs/>
                <w:sz w:val="16"/>
                <w:szCs w:val="16"/>
              </w:rPr>
            </w:pPr>
          </w:p>
        </w:tc>
        <w:tc>
          <w:tcPr>
            <w:tcW w:w="957" w:type="dxa"/>
            <w:tcBorders>
              <w:top w:val="nil"/>
              <w:left w:val="nil"/>
              <w:bottom w:val="nil"/>
              <w:right w:val="nil"/>
            </w:tcBorders>
            <w:shd w:val="clear" w:color="auto" w:fill="auto"/>
            <w:noWrap/>
            <w:vAlign w:val="bottom"/>
            <w:hideMark/>
          </w:tcPr>
          <w:p w14:paraId="3FAA23CA" w14:textId="77777777" w:rsidR="00BF0B49" w:rsidRPr="006952A5" w:rsidRDefault="00BF0B49" w:rsidP="00BF0B49">
            <w:pPr>
              <w:spacing w:after="0"/>
              <w:ind w:firstLineChars="100" w:firstLine="200"/>
              <w:rPr>
                <w:rFonts w:ascii="Times New Roman" w:hAnsi="Times New Roman"/>
              </w:rPr>
            </w:pPr>
          </w:p>
        </w:tc>
        <w:tc>
          <w:tcPr>
            <w:tcW w:w="958" w:type="dxa"/>
            <w:tcBorders>
              <w:top w:val="nil"/>
              <w:left w:val="nil"/>
              <w:bottom w:val="nil"/>
              <w:right w:val="nil"/>
            </w:tcBorders>
            <w:shd w:val="clear" w:color="auto" w:fill="auto"/>
            <w:noWrap/>
            <w:vAlign w:val="bottom"/>
            <w:hideMark/>
          </w:tcPr>
          <w:p w14:paraId="7D2BE3EE" w14:textId="77777777" w:rsidR="00BF0B49" w:rsidRPr="006952A5" w:rsidRDefault="00BF0B49" w:rsidP="00BF0B49">
            <w:pPr>
              <w:spacing w:after="0"/>
              <w:jc w:val="right"/>
              <w:rPr>
                <w:rFonts w:ascii="Times New Roman" w:hAnsi="Times New Roman"/>
              </w:rPr>
            </w:pPr>
          </w:p>
        </w:tc>
        <w:tc>
          <w:tcPr>
            <w:tcW w:w="960" w:type="dxa"/>
            <w:tcBorders>
              <w:top w:val="nil"/>
              <w:left w:val="nil"/>
              <w:bottom w:val="nil"/>
              <w:right w:val="nil"/>
            </w:tcBorders>
            <w:shd w:val="clear" w:color="auto" w:fill="auto"/>
            <w:noWrap/>
            <w:vAlign w:val="center"/>
            <w:hideMark/>
          </w:tcPr>
          <w:p w14:paraId="17D422B7" w14:textId="77777777" w:rsidR="00BF0B49" w:rsidRPr="006952A5" w:rsidRDefault="00BF0B49" w:rsidP="00BF0B49">
            <w:pPr>
              <w:spacing w:after="0"/>
              <w:jc w:val="right"/>
              <w:rPr>
                <w:rFonts w:ascii="Times New Roman" w:hAnsi="Times New Roman"/>
              </w:rPr>
            </w:pPr>
          </w:p>
        </w:tc>
        <w:tc>
          <w:tcPr>
            <w:tcW w:w="960" w:type="dxa"/>
            <w:tcBorders>
              <w:top w:val="nil"/>
              <w:left w:val="nil"/>
              <w:bottom w:val="nil"/>
              <w:right w:val="nil"/>
            </w:tcBorders>
            <w:shd w:val="clear" w:color="auto" w:fill="auto"/>
            <w:noWrap/>
            <w:vAlign w:val="center"/>
            <w:hideMark/>
          </w:tcPr>
          <w:p w14:paraId="404486B2" w14:textId="77777777" w:rsidR="00BF0B49" w:rsidRPr="006952A5" w:rsidRDefault="00BF0B49" w:rsidP="00BF0B49">
            <w:pPr>
              <w:spacing w:after="0"/>
              <w:rPr>
                <w:rFonts w:ascii="Times New Roman" w:hAnsi="Times New Roman"/>
              </w:rPr>
            </w:pPr>
          </w:p>
        </w:tc>
        <w:tc>
          <w:tcPr>
            <w:tcW w:w="960" w:type="dxa"/>
            <w:tcBorders>
              <w:top w:val="nil"/>
              <w:left w:val="nil"/>
              <w:bottom w:val="nil"/>
              <w:right w:val="nil"/>
            </w:tcBorders>
            <w:shd w:val="clear" w:color="auto" w:fill="auto"/>
            <w:noWrap/>
            <w:vAlign w:val="center"/>
            <w:hideMark/>
          </w:tcPr>
          <w:p w14:paraId="1FF027B1" w14:textId="77777777" w:rsidR="00BF0B49" w:rsidRPr="006952A5" w:rsidRDefault="00BF0B49" w:rsidP="00BF0B49">
            <w:pPr>
              <w:spacing w:after="0"/>
              <w:rPr>
                <w:rFonts w:ascii="Times New Roman" w:hAnsi="Times New Roman"/>
              </w:rPr>
            </w:pPr>
          </w:p>
        </w:tc>
      </w:tr>
      <w:tr w:rsidR="00BF0B49" w:rsidRPr="006952A5" w14:paraId="4A342220" w14:textId="77777777" w:rsidTr="00BF0B49">
        <w:trPr>
          <w:trHeight w:val="340"/>
          <w:jc w:val="center"/>
        </w:trPr>
        <w:tc>
          <w:tcPr>
            <w:tcW w:w="3245" w:type="dxa"/>
            <w:tcBorders>
              <w:top w:val="single" w:sz="4" w:space="0" w:color="auto"/>
              <w:left w:val="nil"/>
              <w:bottom w:val="nil"/>
              <w:right w:val="nil"/>
            </w:tcBorders>
            <w:shd w:val="clear" w:color="auto" w:fill="auto"/>
            <w:noWrap/>
            <w:vAlign w:val="center"/>
            <w:hideMark/>
          </w:tcPr>
          <w:p w14:paraId="486747DB" w14:textId="77777777" w:rsidR="00BF0B49" w:rsidRPr="006952A5" w:rsidRDefault="00BF0B49" w:rsidP="008C2C8F">
            <w:pPr>
              <w:spacing w:after="0"/>
              <w:ind w:firstLineChars="100" w:firstLine="160"/>
              <w:jc w:val="left"/>
              <w:rPr>
                <w:rFonts w:cs="Arial"/>
                <w:sz w:val="16"/>
                <w:szCs w:val="16"/>
              </w:rPr>
            </w:pPr>
            <w:r w:rsidRPr="006952A5">
              <w:rPr>
                <w:rFonts w:cs="Arial"/>
                <w:sz w:val="16"/>
                <w:szCs w:val="16"/>
              </w:rPr>
              <w:t> </w:t>
            </w:r>
          </w:p>
        </w:tc>
        <w:tc>
          <w:tcPr>
            <w:tcW w:w="957" w:type="dxa"/>
            <w:tcBorders>
              <w:top w:val="single" w:sz="4" w:space="0" w:color="auto"/>
              <w:left w:val="nil"/>
              <w:bottom w:val="nil"/>
              <w:right w:val="nil"/>
            </w:tcBorders>
            <w:shd w:val="clear" w:color="auto" w:fill="auto"/>
            <w:vAlign w:val="bottom"/>
            <w:hideMark/>
          </w:tcPr>
          <w:p w14:paraId="3D3C7772" w14:textId="77777777" w:rsidR="00BF0B49" w:rsidRPr="006952A5" w:rsidRDefault="00BF0B49" w:rsidP="00BF0B49">
            <w:pPr>
              <w:spacing w:before="40" w:after="0"/>
              <w:jc w:val="right"/>
              <w:rPr>
                <w:rFonts w:cs="Arial"/>
                <w:b/>
                <w:bCs/>
                <w:sz w:val="16"/>
                <w:szCs w:val="16"/>
              </w:rPr>
            </w:pPr>
            <w:r>
              <w:rPr>
                <w:rFonts w:cs="Arial"/>
                <w:b/>
                <w:bCs/>
                <w:sz w:val="16"/>
                <w:szCs w:val="16"/>
              </w:rPr>
              <w:t>2020–</w:t>
            </w:r>
            <w:r w:rsidRPr="006952A5">
              <w:rPr>
                <w:rFonts w:cs="Arial"/>
                <w:b/>
                <w:bCs/>
                <w:sz w:val="16"/>
                <w:szCs w:val="16"/>
              </w:rPr>
              <w:t>21</w:t>
            </w:r>
            <w:r w:rsidRPr="006952A5">
              <w:rPr>
                <w:rFonts w:cs="Arial"/>
                <w:b/>
                <w:bCs/>
                <w:sz w:val="16"/>
                <w:szCs w:val="16"/>
              </w:rPr>
              <w:br/>
              <w:t>Actual</w:t>
            </w:r>
          </w:p>
        </w:tc>
        <w:tc>
          <w:tcPr>
            <w:tcW w:w="958" w:type="dxa"/>
            <w:tcBorders>
              <w:top w:val="single" w:sz="4" w:space="0" w:color="auto"/>
              <w:left w:val="nil"/>
              <w:bottom w:val="nil"/>
              <w:right w:val="nil"/>
            </w:tcBorders>
            <w:shd w:val="clear" w:color="000000" w:fill="D9D9D9"/>
            <w:vAlign w:val="bottom"/>
            <w:hideMark/>
          </w:tcPr>
          <w:p w14:paraId="53BF36EA" w14:textId="77777777" w:rsidR="00BF0B49" w:rsidRPr="006952A5" w:rsidRDefault="00BF0B49" w:rsidP="00BF0B49">
            <w:pPr>
              <w:spacing w:before="40" w:after="0"/>
              <w:jc w:val="right"/>
              <w:rPr>
                <w:rFonts w:cs="Arial"/>
                <w:b/>
                <w:bCs/>
                <w:sz w:val="16"/>
                <w:szCs w:val="16"/>
              </w:rPr>
            </w:pPr>
            <w:r>
              <w:rPr>
                <w:rFonts w:cs="Arial"/>
                <w:b/>
                <w:bCs/>
                <w:sz w:val="16"/>
                <w:szCs w:val="16"/>
              </w:rPr>
              <w:t>2021–</w:t>
            </w:r>
            <w:r w:rsidRPr="006952A5">
              <w:rPr>
                <w:rFonts w:cs="Arial"/>
                <w:b/>
                <w:bCs/>
                <w:sz w:val="16"/>
                <w:szCs w:val="16"/>
              </w:rPr>
              <w:t>22</w:t>
            </w:r>
            <w:r w:rsidRPr="006952A5">
              <w:rPr>
                <w:rFonts w:cs="Arial"/>
                <w:b/>
                <w:bCs/>
                <w:sz w:val="16"/>
                <w:szCs w:val="16"/>
              </w:rPr>
              <w:br/>
              <w:t>Revised</w:t>
            </w:r>
          </w:p>
        </w:tc>
        <w:tc>
          <w:tcPr>
            <w:tcW w:w="960" w:type="dxa"/>
            <w:tcBorders>
              <w:top w:val="nil"/>
              <w:left w:val="nil"/>
              <w:bottom w:val="nil"/>
              <w:right w:val="nil"/>
            </w:tcBorders>
            <w:shd w:val="clear" w:color="auto" w:fill="auto"/>
            <w:noWrap/>
            <w:vAlign w:val="center"/>
            <w:hideMark/>
          </w:tcPr>
          <w:p w14:paraId="69AA9B6D" w14:textId="77777777" w:rsidR="00BF0B49" w:rsidRPr="006952A5" w:rsidRDefault="00BF0B49" w:rsidP="00BF0B49">
            <w:pPr>
              <w:spacing w:after="0"/>
              <w:jc w:val="right"/>
              <w:rPr>
                <w:rFonts w:cs="Arial"/>
                <w:b/>
                <w:bCs/>
                <w:sz w:val="16"/>
                <w:szCs w:val="16"/>
              </w:rPr>
            </w:pPr>
          </w:p>
        </w:tc>
        <w:tc>
          <w:tcPr>
            <w:tcW w:w="960" w:type="dxa"/>
            <w:tcBorders>
              <w:top w:val="nil"/>
              <w:left w:val="nil"/>
              <w:bottom w:val="nil"/>
              <w:right w:val="nil"/>
            </w:tcBorders>
            <w:shd w:val="clear" w:color="auto" w:fill="auto"/>
            <w:noWrap/>
            <w:vAlign w:val="center"/>
            <w:hideMark/>
          </w:tcPr>
          <w:p w14:paraId="51199E6E" w14:textId="77777777" w:rsidR="00BF0B49" w:rsidRPr="006952A5" w:rsidRDefault="00BF0B49" w:rsidP="00BF0B49">
            <w:pPr>
              <w:spacing w:after="0"/>
              <w:rPr>
                <w:rFonts w:ascii="Times New Roman" w:hAnsi="Times New Roman"/>
              </w:rPr>
            </w:pPr>
          </w:p>
        </w:tc>
        <w:tc>
          <w:tcPr>
            <w:tcW w:w="960" w:type="dxa"/>
            <w:tcBorders>
              <w:top w:val="nil"/>
              <w:left w:val="nil"/>
              <w:bottom w:val="nil"/>
              <w:right w:val="nil"/>
            </w:tcBorders>
            <w:shd w:val="clear" w:color="auto" w:fill="auto"/>
            <w:noWrap/>
            <w:vAlign w:val="center"/>
            <w:hideMark/>
          </w:tcPr>
          <w:p w14:paraId="5EDFC923" w14:textId="77777777" w:rsidR="00BF0B49" w:rsidRPr="006952A5" w:rsidRDefault="00BF0B49" w:rsidP="00BF0B49">
            <w:pPr>
              <w:spacing w:after="0"/>
              <w:rPr>
                <w:rFonts w:ascii="Times New Roman" w:hAnsi="Times New Roman"/>
              </w:rPr>
            </w:pPr>
          </w:p>
        </w:tc>
      </w:tr>
      <w:tr w:rsidR="00BF0B49" w:rsidRPr="006952A5" w14:paraId="6D11A05C" w14:textId="77777777" w:rsidTr="00BF0B49">
        <w:trPr>
          <w:trHeight w:val="225"/>
          <w:jc w:val="center"/>
        </w:trPr>
        <w:tc>
          <w:tcPr>
            <w:tcW w:w="3245" w:type="dxa"/>
            <w:tcBorders>
              <w:top w:val="nil"/>
              <w:left w:val="nil"/>
              <w:bottom w:val="single" w:sz="4" w:space="0" w:color="auto"/>
              <w:right w:val="nil"/>
            </w:tcBorders>
            <w:shd w:val="clear" w:color="auto" w:fill="auto"/>
            <w:noWrap/>
            <w:vAlign w:val="bottom"/>
            <w:hideMark/>
          </w:tcPr>
          <w:p w14:paraId="4D0DFA5E" w14:textId="77777777" w:rsidR="00BF0B49" w:rsidRPr="006952A5" w:rsidRDefault="00BF0B49" w:rsidP="008C2C8F">
            <w:pPr>
              <w:spacing w:after="0"/>
              <w:jc w:val="left"/>
              <w:rPr>
                <w:rFonts w:cs="Arial"/>
                <w:b/>
                <w:bCs/>
                <w:sz w:val="16"/>
                <w:szCs w:val="16"/>
              </w:rPr>
            </w:pPr>
            <w:r w:rsidRPr="006952A5">
              <w:rPr>
                <w:rFonts w:cs="Arial"/>
                <w:b/>
                <w:bCs/>
                <w:sz w:val="16"/>
                <w:szCs w:val="16"/>
              </w:rPr>
              <w:t>Average staffing level (number)</w:t>
            </w:r>
          </w:p>
        </w:tc>
        <w:tc>
          <w:tcPr>
            <w:tcW w:w="957" w:type="dxa"/>
            <w:tcBorders>
              <w:top w:val="single" w:sz="4" w:space="0" w:color="auto"/>
              <w:left w:val="nil"/>
              <w:bottom w:val="single" w:sz="4" w:space="0" w:color="auto"/>
              <w:right w:val="nil"/>
            </w:tcBorders>
            <w:shd w:val="clear" w:color="auto" w:fill="auto"/>
            <w:noWrap/>
            <w:vAlign w:val="bottom"/>
            <w:hideMark/>
          </w:tcPr>
          <w:p w14:paraId="2C4AD2B3" w14:textId="77777777" w:rsidR="00BF0B49" w:rsidRPr="00F17112" w:rsidRDefault="00BF0B49" w:rsidP="00BF0B49">
            <w:pPr>
              <w:spacing w:after="0"/>
              <w:jc w:val="right"/>
              <w:rPr>
                <w:rFonts w:cs="Arial"/>
                <w:sz w:val="16"/>
                <w:szCs w:val="16"/>
              </w:rPr>
            </w:pPr>
            <w:r w:rsidRPr="00F17112">
              <w:rPr>
                <w:rFonts w:cs="Arial"/>
                <w:sz w:val="16"/>
                <w:szCs w:val="16"/>
              </w:rPr>
              <w:t>507</w:t>
            </w:r>
          </w:p>
        </w:tc>
        <w:tc>
          <w:tcPr>
            <w:tcW w:w="958" w:type="dxa"/>
            <w:tcBorders>
              <w:top w:val="single" w:sz="4" w:space="0" w:color="auto"/>
              <w:left w:val="nil"/>
              <w:bottom w:val="single" w:sz="4" w:space="0" w:color="auto"/>
              <w:right w:val="nil"/>
            </w:tcBorders>
            <w:shd w:val="clear" w:color="000000" w:fill="D9D9D9"/>
            <w:noWrap/>
            <w:vAlign w:val="bottom"/>
            <w:hideMark/>
          </w:tcPr>
          <w:p w14:paraId="4D81DBBE" w14:textId="77777777" w:rsidR="00BF0B49" w:rsidRPr="00F17112" w:rsidRDefault="00BF0B49" w:rsidP="00BF0B49">
            <w:pPr>
              <w:spacing w:after="0"/>
              <w:jc w:val="right"/>
              <w:rPr>
                <w:rFonts w:cs="Arial"/>
                <w:sz w:val="16"/>
                <w:szCs w:val="16"/>
              </w:rPr>
            </w:pPr>
            <w:r w:rsidRPr="00F17112">
              <w:rPr>
                <w:rFonts w:cs="Arial"/>
                <w:sz w:val="16"/>
                <w:szCs w:val="16"/>
              </w:rPr>
              <w:t>841</w:t>
            </w:r>
          </w:p>
        </w:tc>
        <w:tc>
          <w:tcPr>
            <w:tcW w:w="960" w:type="dxa"/>
            <w:tcBorders>
              <w:top w:val="nil"/>
              <w:left w:val="nil"/>
              <w:bottom w:val="nil"/>
              <w:right w:val="nil"/>
            </w:tcBorders>
            <w:shd w:val="clear" w:color="auto" w:fill="auto"/>
            <w:noWrap/>
            <w:vAlign w:val="center"/>
            <w:hideMark/>
          </w:tcPr>
          <w:p w14:paraId="09D7E324" w14:textId="77777777" w:rsidR="00BF0B49" w:rsidRPr="006952A5" w:rsidRDefault="00BF0B49" w:rsidP="00BF0B49">
            <w:pPr>
              <w:spacing w:after="0"/>
              <w:jc w:val="right"/>
              <w:rPr>
                <w:rFonts w:cs="Arial"/>
                <w:sz w:val="16"/>
                <w:szCs w:val="16"/>
              </w:rPr>
            </w:pPr>
          </w:p>
        </w:tc>
        <w:tc>
          <w:tcPr>
            <w:tcW w:w="960" w:type="dxa"/>
            <w:tcBorders>
              <w:top w:val="nil"/>
              <w:left w:val="nil"/>
              <w:bottom w:val="nil"/>
              <w:right w:val="nil"/>
            </w:tcBorders>
            <w:shd w:val="clear" w:color="auto" w:fill="auto"/>
            <w:noWrap/>
            <w:vAlign w:val="center"/>
            <w:hideMark/>
          </w:tcPr>
          <w:p w14:paraId="3A318AC2" w14:textId="77777777" w:rsidR="00BF0B49" w:rsidRPr="006952A5" w:rsidRDefault="00BF0B49" w:rsidP="00BF0B49">
            <w:pPr>
              <w:spacing w:after="0"/>
              <w:rPr>
                <w:rFonts w:ascii="Times New Roman" w:hAnsi="Times New Roman"/>
              </w:rPr>
            </w:pPr>
          </w:p>
        </w:tc>
        <w:tc>
          <w:tcPr>
            <w:tcW w:w="960" w:type="dxa"/>
            <w:tcBorders>
              <w:top w:val="nil"/>
              <w:left w:val="nil"/>
              <w:bottom w:val="nil"/>
              <w:right w:val="nil"/>
            </w:tcBorders>
            <w:shd w:val="clear" w:color="auto" w:fill="auto"/>
            <w:noWrap/>
            <w:vAlign w:val="center"/>
            <w:hideMark/>
          </w:tcPr>
          <w:p w14:paraId="19A5148A" w14:textId="77777777" w:rsidR="00BF0B49" w:rsidRPr="006952A5" w:rsidRDefault="00BF0B49" w:rsidP="00BF0B49">
            <w:pPr>
              <w:spacing w:after="0"/>
              <w:rPr>
                <w:rFonts w:ascii="Times New Roman" w:hAnsi="Times New Roman"/>
              </w:rPr>
            </w:pPr>
          </w:p>
        </w:tc>
      </w:tr>
    </w:tbl>
    <w:p w14:paraId="5841EC65" w14:textId="77777777" w:rsidR="00BF0B49" w:rsidRDefault="00BF0B49" w:rsidP="00191563">
      <w:pPr>
        <w:pStyle w:val="FootnoteText"/>
        <w:numPr>
          <w:ilvl w:val="0"/>
          <w:numId w:val="16"/>
        </w:numPr>
        <w:spacing w:before="120"/>
        <w:ind w:left="284" w:hanging="284"/>
      </w:pPr>
      <w:r w:rsidRPr="00C22A83">
        <w:t>Departmental appropriation combines 'Ordinary annual services' and 'Revenue from independent sources</w:t>
      </w:r>
      <w:r>
        <w:t> </w:t>
      </w:r>
      <w:r w:rsidRPr="00C22A83">
        <w:t>(s74)'.</w:t>
      </w:r>
    </w:p>
    <w:p w14:paraId="7416CC02" w14:textId="77777777" w:rsidR="00BF0B49" w:rsidRPr="00C22A83" w:rsidRDefault="00BF0B49" w:rsidP="00191563">
      <w:pPr>
        <w:pStyle w:val="FootnoteText"/>
        <w:numPr>
          <w:ilvl w:val="0"/>
          <w:numId w:val="16"/>
        </w:numPr>
        <w:ind w:left="284" w:hanging="284"/>
      </w:pPr>
      <w:r w:rsidRPr="00C22A83">
        <w:t>Expenses not requiring appropriation in the Budget year are made up of depreciation expense, amortisation expense, makegood expense and audit fees.</w:t>
      </w:r>
    </w:p>
    <w:p w14:paraId="299D6974" w14:textId="77777777" w:rsidR="00BF0B49" w:rsidRPr="00DE6758" w:rsidRDefault="00BF0B49" w:rsidP="00BF0B49">
      <w:pPr>
        <w:pStyle w:val="Heading4"/>
      </w:pPr>
      <w:r w:rsidRPr="00DE6758">
        <w:t>Planned Performance for the ACQSC</w:t>
      </w:r>
    </w:p>
    <w:p w14:paraId="16E36361" w14:textId="4F0921FF" w:rsidR="00BF0B49" w:rsidRPr="008C2C8F" w:rsidRDefault="00BF0B49" w:rsidP="008C2C8F">
      <w:pPr>
        <w:jc w:val="left"/>
        <w:rPr>
          <w:rFonts w:ascii="Book Antiqua" w:hAnsi="Book Antiqua"/>
        </w:rPr>
      </w:pPr>
      <w:r w:rsidRPr="008C2C8F">
        <w:rPr>
          <w:rFonts w:ascii="Book Antiqua" w:hAnsi="Book Antiqua"/>
        </w:rPr>
        <w:t xml:space="preserve">There have been no changes to performance information for the ACQSC since the </w:t>
      </w:r>
      <w:r w:rsidR="008C2C8F">
        <w:rPr>
          <w:rFonts w:ascii="Book Antiqua" w:hAnsi="Book Antiqua"/>
        </w:rPr>
        <w:br/>
      </w:r>
      <w:r w:rsidRPr="008C2C8F">
        <w:rPr>
          <w:rFonts w:ascii="Book Antiqua" w:hAnsi="Book Antiqua"/>
        </w:rPr>
        <w:t xml:space="preserve">2021–22 Budget which require new or modified performance measures. Refer page 137 of the </w:t>
      </w:r>
      <w:r w:rsidRPr="008C2C8F">
        <w:rPr>
          <w:rFonts w:ascii="Book Antiqua" w:hAnsi="Book Antiqua"/>
          <w:i/>
        </w:rPr>
        <w:t>Health Portfolio Budget Statements 2021–22</w:t>
      </w:r>
      <w:r w:rsidRPr="008C2C8F">
        <w:rPr>
          <w:rFonts w:ascii="Book Antiqua" w:hAnsi="Book Antiqua"/>
        </w:rPr>
        <w:t xml:space="preserve"> for current performance information.</w:t>
      </w:r>
    </w:p>
    <w:p w14:paraId="2C684AB8" w14:textId="77777777" w:rsidR="00BF0B49" w:rsidRPr="00DE6758" w:rsidRDefault="00BF0B49" w:rsidP="00BF0B49"/>
    <w:p w14:paraId="38073D73" w14:textId="77777777" w:rsidR="00BF0B49" w:rsidRPr="00DE6758" w:rsidRDefault="00BF0B49" w:rsidP="00BF0B49">
      <w:pPr>
        <w:rPr>
          <w:color w:val="000000" w:themeColor="text1"/>
        </w:rPr>
        <w:sectPr w:rsidR="00BF0B49" w:rsidRPr="00DE6758" w:rsidSect="00BF0B49">
          <w:headerReference w:type="even" r:id="rId82"/>
          <w:headerReference w:type="default" r:id="rId83"/>
          <w:footerReference w:type="even" r:id="rId84"/>
          <w:footerReference w:type="default" r:id="rId85"/>
          <w:headerReference w:type="first" r:id="rId86"/>
          <w:footnotePr>
            <w:numRestart w:val="eachSect"/>
          </w:footnotePr>
          <w:pgSz w:w="11906" w:h="16838" w:code="9"/>
          <w:pgMar w:top="2466" w:right="2098" w:bottom="2466" w:left="2098" w:header="1899" w:footer="1899" w:gutter="0"/>
          <w:cols w:space="708"/>
          <w:docGrid w:linePitch="360"/>
        </w:sectPr>
      </w:pPr>
    </w:p>
    <w:p w14:paraId="08CD3EFF" w14:textId="77777777" w:rsidR="00BF0B49" w:rsidRPr="008C2C8F" w:rsidRDefault="00BF0B49" w:rsidP="008C2C8F">
      <w:pPr>
        <w:pStyle w:val="Heading2"/>
        <w:ind w:left="1418" w:hanging="1418"/>
        <w:jc w:val="left"/>
        <w:rPr>
          <w:b w:val="0"/>
          <w:bCs w:val="0"/>
          <w:iCs/>
          <w:smallCaps w:val="0"/>
          <w:kern w:val="0"/>
          <w:sz w:val="30"/>
          <w:szCs w:val="30"/>
          <w:lang w:eastAsia="en-AU"/>
        </w:rPr>
      </w:pPr>
      <w:bookmarkStart w:id="124" w:name="_Toc31620082"/>
      <w:bookmarkStart w:id="125" w:name="_Toc62218325"/>
      <w:bookmarkStart w:id="126" w:name="_Toc190682315"/>
      <w:bookmarkStart w:id="127" w:name="_Toc190682532"/>
      <w:bookmarkStart w:id="128" w:name="_Toc479000753"/>
      <w:r w:rsidRPr="008C2C8F">
        <w:rPr>
          <w:b w:val="0"/>
          <w:bCs w:val="0"/>
          <w:iCs/>
          <w:smallCaps w:val="0"/>
          <w:kern w:val="0"/>
          <w:sz w:val="30"/>
          <w:szCs w:val="30"/>
          <w:lang w:eastAsia="en-AU"/>
        </w:rPr>
        <w:lastRenderedPageBreak/>
        <w:t>Section 3: Special Account Flows and Budgeted Financial Statements</w:t>
      </w:r>
      <w:bookmarkEnd w:id="124"/>
      <w:bookmarkEnd w:id="125"/>
      <w:r w:rsidRPr="008C2C8F">
        <w:rPr>
          <w:b w:val="0"/>
          <w:bCs w:val="0"/>
          <w:iCs/>
          <w:smallCaps w:val="0"/>
          <w:kern w:val="0"/>
          <w:sz w:val="30"/>
          <w:szCs w:val="30"/>
          <w:lang w:eastAsia="en-AU"/>
        </w:rPr>
        <w:t xml:space="preserve"> </w:t>
      </w:r>
      <w:bookmarkEnd w:id="126"/>
      <w:bookmarkEnd w:id="127"/>
      <w:bookmarkEnd w:id="128"/>
    </w:p>
    <w:p w14:paraId="44F6646C" w14:textId="77777777" w:rsidR="00BF0B49" w:rsidRPr="008C2C8F" w:rsidRDefault="00BF0B49" w:rsidP="008C2C8F">
      <w:pPr>
        <w:pStyle w:val="Heading3"/>
        <w:spacing w:before="240" w:after="240"/>
        <w:rPr>
          <w:rFonts w:cs="Times New Roman"/>
          <w:smallCaps/>
          <w:color w:val="000000"/>
          <w:sz w:val="26"/>
          <w:szCs w:val="26"/>
        </w:rPr>
      </w:pPr>
      <w:bookmarkStart w:id="129" w:name="_Toc479000754"/>
      <w:bookmarkStart w:id="130" w:name="_Toc31620083"/>
      <w:bookmarkStart w:id="131" w:name="_Toc62218326"/>
      <w:r w:rsidRPr="008C2C8F">
        <w:rPr>
          <w:rFonts w:cs="Times New Roman"/>
          <w:smallCaps/>
          <w:color w:val="000000"/>
          <w:sz w:val="26"/>
          <w:szCs w:val="26"/>
        </w:rPr>
        <w:t>3.1</w:t>
      </w:r>
      <w:r w:rsidRPr="008C2C8F">
        <w:rPr>
          <w:rFonts w:cs="Times New Roman"/>
          <w:smallCaps/>
          <w:color w:val="000000"/>
          <w:sz w:val="26"/>
          <w:szCs w:val="26"/>
        </w:rPr>
        <w:tab/>
      </w:r>
      <w:bookmarkEnd w:id="129"/>
      <w:r w:rsidRPr="008C2C8F">
        <w:rPr>
          <w:rFonts w:cs="Times New Roman"/>
          <w:smallCaps/>
          <w:color w:val="000000"/>
          <w:sz w:val="26"/>
          <w:szCs w:val="26"/>
        </w:rPr>
        <w:t>Special Account Flows</w:t>
      </w:r>
      <w:bookmarkEnd w:id="130"/>
      <w:bookmarkEnd w:id="131"/>
    </w:p>
    <w:p w14:paraId="3B776E62" w14:textId="77777777" w:rsidR="00BF0B49" w:rsidRPr="00DE6758" w:rsidRDefault="00BF0B49" w:rsidP="008C2C8F">
      <w:pPr>
        <w:pStyle w:val="Heading4"/>
      </w:pPr>
      <w:r w:rsidRPr="00DE6758">
        <w:t>Estimates of Special Account Flows</w:t>
      </w:r>
    </w:p>
    <w:p w14:paraId="6FD275B3" w14:textId="77777777" w:rsidR="00BF0B49" w:rsidRPr="008C2C8F" w:rsidRDefault="00BF0B49" w:rsidP="008C2C8F">
      <w:pPr>
        <w:jc w:val="left"/>
        <w:rPr>
          <w:rFonts w:ascii="Book Antiqua" w:hAnsi="Book Antiqua"/>
        </w:rPr>
      </w:pPr>
      <w:r w:rsidRPr="008C2C8F">
        <w:rPr>
          <w:rFonts w:ascii="Book Antiqua" w:hAnsi="Book Antiqua"/>
        </w:rPr>
        <w:t>Table 3.1 is not applicable to the Aged Care Quality and Safety Commission (ACQSC) in 2021–22 as it does not manage any special accounts.</w:t>
      </w:r>
    </w:p>
    <w:p w14:paraId="77FA3488" w14:textId="77777777" w:rsidR="00BF0B49" w:rsidRPr="008C2C8F" w:rsidRDefault="00BF0B49" w:rsidP="008C2C8F">
      <w:pPr>
        <w:pStyle w:val="Heading3"/>
        <w:spacing w:before="240" w:after="240"/>
        <w:rPr>
          <w:rFonts w:cs="Times New Roman"/>
          <w:smallCaps/>
          <w:color w:val="000000"/>
          <w:sz w:val="26"/>
          <w:szCs w:val="26"/>
        </w:rPr>
      </w:pPr>
      <w:bookmarkStart w:id="132" w:name="_Toc479000755"/>
      <w:bookmarkStart w:id="133" w:name="_Toc31620084"/>
      <w:bookmarkStart w:id="134" w:name="_Toc62218327"/>
      <w:r w:rsidRPr="008C2C8F">
        <w:rPr>
          <w:rFonts w:cs="Times New Roman"/>
          <w:smallCaps/>
          <w:color w:val="000000"/>
          <w:sz w:val="26"/>
          <w:szCs w:val="26"/>
        </w:rPr>
        <w:t>3.2</w:t>
      </w:r>
      <w:r w:rsidRPr="008C2C8F">
        <w:rPr>
          <w:rFonts w:cs="Times New Roman"/>
          <w:smallCaps/>
          <w:color w:val="000000"/>
          <w:sz w:val="26"/>
          <w:szCs w:val="26"/>
        </w:rPr>
        <w:tab/>
        <w:t>Budgeted Financial Statements</w:t>
      </w:r>
      <w:bookmarkEnd w:id="132"/>
      <w:bookmarkEnd w:id="133"/>
      <w:bookmarkEnd w:id="134"/>
    </w:p>
    <w:p w14:paraId="54BE43CF" w14:textId="77777777" w:rsidR="00BF0B49" w:rsidRPr="008C2C8F" w:rsidRDefault="00BF0B49" w:rsidP="008C2C8F">
      <w:pPr>
        <w:jc w:val="left"/>
        <w:rPr>
          <w:rFonts w:ascii="Book Antiqua" w:hAnsi="Book Antiqua"/>
        </w:rPr>
      </w:pPr>
      <w:r w:rsidRPr="008C2C8F">
        <w:rPr>
          <w:rFonts w:ascii="Book Antiqua" w:hAnsi="Book Antiqua"/>
        </w:rPr>
        <w:t>An analysis of the ACQSC budgeted financial statements for 2021–22 is provided below.</w:t>
      </w:r>
    </w:p>
    <w:p w14:paraId="223C4686" w14:textId="77777777" w:rsidR="00BF0B49" w:rsidRPr="00DE6758" w:rsidRDefault="00BF0B49" w:rsidP="008C2C8F">
      <w:pPr>
        <w:pStyle w:val="Heading4"/>
      </w:pPr>
      <w:r w:rsidRPr="00DE6758">
        <w:t>3.2.1 Analysis of Budgeted Financial Statements</w:t>
      </w:r>
    </w:p>
    <w:p w14:paraId="7D6A52D9" w14:textId="77777777" w:rsidR="00BF0B49" w:rsidRPr="008C2C8F" w:rsidRDefault="00BF0B49" w:rsidP="008C2C8F">
      <w:pPr>
        <w:pStyle w:val="Heading5"/>
        <w:rPr>
          <w:i w:val="0"/>
          <w:sz w:val="20"/>
          <w:szCs w:val="20"/>
        </w:rPr>
      </w:pPr>
      <w:r w:rsidRPr="008C2C8F">
        <w:rPr>
          <w:i w:val="0"/>
          <w:sz w:val="20"/>
          <w:szCs w:val="20"/>
        </w:rPr>
        <w:t>Departmental Resources</w:t>
      </w:r>
    </w:p>
    <w:p w14:paraId="72F95CAB" w14:textId="77777777" w:rsidR="00BF0B49" w:rsidRPr="008C2C8F" w:rsidRDefault="00BF0B49" w:rsidP="008C2C8F">
      <w:pPr>
        <w:jc w:val="left"/>
        <w:rPr>
          <w:rFonts w:ascii="Book Antiqua" w:hAnsi="Book Antiqua"/>
        </w:rPr>
      </w:pPr>
      <w:r w:rsidRPr="008C2C8F">
        <w:rPr>
          <w:rFonts w:ascii="Book Antiqua" w:hAnsi="Book Antiqua"/>
        </w:rPr>
        <w:t xml:space="preserve">The ACQSC is the national regulator of Commonwealth subsidised aged care services. </w:t>
      </w:r>
    </w:p>
    <w:p w14:paraId="6365067A" w14:textId="77777777" w:rsidR="00BF0B49" w:rsidRPr="008C2C8F" w:rsidRDefault="00BF0B49" w:rsidP="008C2C8F">
      <w:pPr>
        <w:jc w:val="left"/>
        <w:rPr>
          <w:rFonts w:ascii="Book Antiqua" w:hAnsi="Book Antiqua"/>
        </w:rPr>
      </w:pPr>
      <w:r w:rsidRPr="008C2C8F">
        <w:rPr>
          <w:rFonts w:ascii="Book Antiqua" w:hAnsi="Book Antiqua"/>
        </w:rPr>
        <w:t>The ACQSC is primarily funded by appropriations and generates own-source revenue by providing accreditation audits and training opportunities to aged care providers and by cost recovering new provider application fees.</w:t>
      </w:r>
    </w:p>
    <w:p w14:paraId="35B667FD" w14:textId="77777777" w:rsidR="00BF0B49" w:rsidRPr="008C2C8F" w:rsidRDefault="00BF0B49" w:rsidP="008C2C8F">
      <w:pPr>
        <w:jc w:val="left"/>
        <w:rPr>
          <w:rFonts w:ascii="Book Antiqua" w:hAnsi="Book Antiqua"/>
        </w:rPr>
      </w:pPr>
      <w:r w:rsidRPr="008C2C8F">
        <w:rPr>
          <w:rFonts w:ascii="Book Antiqua" w:hAnsi="Book Antiqua"/>
        </w:rPr>
        <w:t xml:space="preserve">The ACQSC’s resources include additional appropriations to support the delivery of key quality and safety initiatives as part of the Government’s 5 year plan to deliver significant reform for Aged Care in Australia. These include measures to strengthen the ACQSC’s regulatory powers, increase provider accountability, and drive improvements in consumers’ quality experience of aged care. </w:t>
      </w:r>
    </w:p>
    <w:p w14:paraId="31C01D71" w14:textId="77777777" w:rsidR="00BF0B49" w:rsidRPr="008C2C8F" w:rsidRDefault="00BF0B49" w:rsidP="008C2C8F">
      <w:pPr>
        <w:jc w:val="left"/>
        <w:rPr>
          <w:rFonts w:ascii="Book Antiqua" w:hAnsi="Book Antiqua"/>
        </w:rPr>
      </w:pPr>
      <w:r w:rsidRPr="008C2C8F">
        <w:rPr>
          <w:rFonts w:ascii="Book Antiqua" w:hAnsi="Book Antiqua"/>
        </w:rPr>
        <w:t>There are sufficient reserves available for the ACQSC to meet its liabilities in the current and future years.</w:t>
      </w:r>
    </w:p>
    <w:p w14:paraId="32364B4C" w14:textId="77777777" w:rsidR="00BF0B49" w:rsidRPr="00ED64E7" w:rsidRDefault="00BF0B49" w:rsidP="00BF0B49">
      <w:pPr>
        <w:rPr>
          <w:b/>
        </w:rPr>
      </w:pPr>
      <w:r w:rsidRPr="00ED64E7">
        <w:br w:type="page"/>
      </w:r>
    </w:p>
    <w:p w14:paraId="67F374E1" w14:textId="77777777" w:rsidR="00BF0B49" w:rsidRPr="00DE6758" w:rsidRDefault="00BF0B49" w:rsidP="00BF0B49">
      <w:pPr>
        <w:pStyle w:val="Heading4"/>
        <w:spacing w:before="0"/>
      </w:pPr>
      <w:r w:rsidRPr="00DE6758">
        <w:lastRenderedPageBreak/>
        <w:t>3.2.2 Budgeted Financial Statements</w:t>
      </w:r>
    </w:p>
    <w:p w14:paraId="01D7C684" w14:textId="77777777" w:rsidR="00BF0B49" w:rsidRPr="00DE6758" w:rsidRDefault="00BF0B49" w:rsidP="00BF0B49">
      <w:pPr>
        <w:pStyle w:val="Tablenumberandreference"/>
        <w:spacing w:after="80"/>
      </w:pPr>
      <w:r w:rsidRPr="00DE6758">
        <w:t>Table 3.2: Comprehensive Income Statement (showing net cost of services) for the period ended 30 June</w:t>
      </w:r>
    </w:p>
    <w:tbl>
      <w:tblPr>
        <w:tblW w:w="7683" w:type="dxa"/>
        <w:jc w:val="center"/>
        <w:tblLayout w:type="fixed"/>
        <w:tblLook w:val="04A0" w:firstRow="1" w:lastRow="0" w:firstColumn="1" w:lastColumn="0" w:noHBand="0" w:noVBand="1"/>
        <w:tblCaption w:val="Table 3.2: Comprehensive Income Statement (showing net cost of services) for the period ended 30 June"/>
      </w:tblPr>
      <w:tblGrid>
        <w:gridCol w:w="3001"/>
        <w:gridCol w:w="944"/>
        <w:gridCol w:w="906"/>
        <w:gridCol w:w="944"/>
        <w:gridCol w:w="944"/>
        <w:gridCol w:w="944"/>
      </w:tblGrid>
      <w:tr w:rsidR="00BF0B49" w:rsidRPr="00F17112" w14:paraId="4663AD73" w14:textId="77777777" w:rsidTr="00BF0B49">
        <w:trPr>
          <w:trHeight w:val="765"/>
          <w:jc w:val="center"/>
        </w:trPr>
        <w:tc>
          <w:tcPr>
            <w:tcW w:w="3140" w:type="dxa"/>
            <w:tcBorders>
              <w:top w:val="single" w:sz="4" w:space="0" w:color="auto"/>
              <w:left w:val="nil"/>
              <w:bottom w:val="nil"/>
              <w:right w:val="nil"/>
            </w:tcBorders>
            <w:shd w:val="clear" w:color="auto" w:fill="auto"/>
            <w:vAlign w:val="bottom"/>
            <w:hideMark/>
          </w:tcPr>
          <w:p w14:paraId="4DE76336" w14:textId="77777777" w:rsidR="00BF0B49" w:rsidRPr="00F17112" w:rsidRDefault="00BF0B49" w:rsidP="00BF0B49">
            <w:pPr>
              <w:spacing w:after="0"/>
              <w:jc w:val="right"/>
              <w:rPr>
                <w:rFonts w:cs="Arial"/>
                <w:b/>
                <w:bCs/>
                <w:sz w:val="16"/>
                <w:szCs w:val="16"/>
              </w:rPr>
            </w:pPr>
            <w:r w:rsidRPr="00F17112">
              <w:rPr>
                <w:rFonts w:cs="Arial"/>
                <w:b/>
                <w:bCs/>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14:paraId="40D5DD5F" w14:textId="77777777" w:rsidR="00BF0B49" w:rsidRPr="00F17112" w:rsidRDefault="00BF0B49" w:rsidP="00BF0B49">
            <w:pPr>
              <w:spacing w:before="40" w:after="0"/>
              <w:jc w:val="right"/>
              <w:rPr>
                <w:rFonts w:cs="Arial"/>
                <w:b/>
                <w:bCs/>
                <w:sz w:val="16"/>
                <w:szCs w:val="16"/>
              </w:rPr>
            </w:pPr>
            <w:r>
              <w:rPr>
                <w:rFonts w:cs="Arial"/>
                <w:b/>
                <w:bCs/>
                <w:sz w:val="16"/>
                <w:szCs w:val="16"/>
              </w:rPr>
              <w:t>2020–</w:t>
            </w:r>
            <w:r w:rsidRPr="00F17112">
              <w:rPr>
                <w:rFonts w:cs="Arial"/>
                <w:b/>
                <w:bCs/>
                <w:sz w:val="16"/>
                <w:szCs w:val="16"/>
              </w:rPr>
              <w:t>21</w:t>
            </w:r>
            <w:r w:rsidRPr="00F17112">
              <w:rPr>
                <w:rFonts w:cs="Arial"/>
                <w:b/>
                <w:bCs/>
                <w:sz w:val="16"/>
                <w:szCs w:val="16"/>
              </w:rPr>
              <w:br/>
              <w:t>Actual</w:t>
            </w:r>
            <w:r w:rsidRPr="00F17112">
              <w:rPr>
                <w:rFonts w:cs="Arial"/>
                <w:b/>
                <w:bCs/>
                <w:sz w:val="16"/>
                <w:szCs w:val="16"/>
              </w:rPr>
              <w:br/>
            </w:r>
            <w:r w:rsidRPr="00F17112">
              <w:rPr>
                <w:rFonts w:cs="Arial"/>
                <w:sz w:val="16"/>
                <w:szCs w:val="16"/>
              </w:rPr>
              <w:br/>
              <w:t>$'000</w:t>
            </w:r>
          </w:p>
        </w:tc>
        <w:tc>
          <w:tcPr>
            <w:tcW w:w="940" w:type="dxa"/>
            <w:tcBorders>
              <w:top w:val="single" w:sz="4" w:space="0" w:color="auto"/>
              <w:left w:val="nil"/>
              <w:bottom w:val="single" w:sz="4" w:space="0" w:color="auto"/>
              <w:right w:val="nil"/>
            </w:tcBorders>
            <w:shd w:val="clear" w:color="000000" w:fill="D9D9D9"/>
            <w:vAlign w:val="bottom"/>
            <w:hideMark/>
          </w:tcPr>
          <w:p w14:paraId="679A4C51" w14:textId="77777777" w:rsidR="00BF0B49" w:rsidRPr="00F17112" w:rsidRDefault="00BF0B49" w:rsidP="00BF0B49">
            <w:pPr>
              <w:spacing w:before="40" w:after="0"/>
              <w:jc w:val="right"/>
              <w:rPr>
                <w:rFonts w:cs="Arial"/>
                <w:b/>
                <w:bCs/>
                <w:sz w:val="16"/>
                <w:szCs w:val="16"/>
              </w:rPr>
            </w:pPr>
            <w:r w:rsidRPr="00F17112">
              <w:rPr>
                <w:rFonts w:cs="Arial"/>
                <w:b/>
                <w:bCs/>
                <w:sz w:val="16"/>
                <w:szCs w:val="16"/>
              </w:rPr>
              <w:t>2021</w:t>
            </w:r>
            <w:r>
              <w:rPr>
                <w:rFonts w:cs="Arial"/>
                <w:b/>
                <w:bCs/>
                <w:sz w:val="16"/>
                <w:szCs w:val="16"/>
              </w:rPr>
              <w:t>–</w:t>
            </w:r>
            <w:r w:rsidRPr="00F17112">
              <w:rPr>
                <w:rFonts w:cs="Arial"/>
                <w:b/>
                <w:bCs/>
                <w:sz w:val="16"/>
                <w:szCs w:val="16"/>
              </w:rPr>
              <w:t>22</w:t>
            </w:r>
            <w:r w:rsidRPr="00F17112">
              <w:rPr>
                <w:rFonts w:cs="Arial"/>
                <w:b/>
                <w:bCs/>
                <w:sz w:val="16"/>
                <w:szCs w:val="16"/>
              </w:rPr>
              <w:br/>
              <w:t>Revised</w:t>
            </w:r>
            <w:r w:rsidRPr="00F17112">
              <w:rPr>
                <w:rFonts w:cs="Arial"/>
                <w:b/>
                <w:bCs/>
                <w:sz w:val="16"/>
                <w:szCs w:val="16"/>
              </w:rPr>
              <w:br/>
              <w:t>Budget</w:t>
            </w:r>
            <w:r w:rsidRPr="00F17112">
              <w:rPr>
                <w:rFonts w:cs="Arial"/>
                <w:sz w:val="16"/>
                <w:szCs w:val="16"/>
              </w:rPr>
              <w:br/>
              <w:t>$'000</w:t>
            </w:r>
          </w:p>
        </w:tc>
        <w:tc>
          <w:tcPr>
            <w:tcW w:w="980" w:type="dxa"/>
            <w:tcBorders>
              <w:top w:val="single" w:sz="4" w:space="0" w:color="auto"/>
              <w:left w:val="nil"/>
              <w:bottom w:val="single" w:sz="4" w:space="0" w:color="auto"/>
              <w:right w:val="nil"/>
            </w:tcBorders>
            <w:shd w:val="clear" w:color="auto" w:fill="auto"/>
            <w:vAlign w:val="bottom"/>
            <w:hideMark/>
          </w:tcPr>
          <w:p w14:paraId="256EB238" w14:textId="77777777" w:rsidR="00BF0B49" w:rsidRPr="00F17112" w:rsidRDefault="00BF0B49" w:rsidP="00BF0B49">
            <w:pPr>
              <w:spacing w:before="40" w:after="0"/>
              <w:jc w:val="right"/>
              <w:rPr>
                <w:rFonts w:cs="Arial"/>
                <w:b/>
                <w:bCs/>
                <w:sz w:val="16"/>
                <w:szCs w:val="16"/>
              </w:rPr>
            </w:pPr>
            <w:r w:rsidRPr="00F17112">
              <w:rPr>
                <w:rFonts w:cs="Arial"/>
                <w:b/>
                <w:bCs/>
                <w:sz w:val="16"/>
                <w:szCs w:val="16"/>
              </w:rPr>
              <w:t>2022</w:t>
            </w:r>
            <w:r>
              <w:rPr>
                <w:rFonts w:cs="Arial"/>
                <w:b/>
                <w:bCs/>
                <w:sz w:val="16"/>
                <w:szCs w:val="16"/>
              </w:rPr>
              <w:t>–</w:t>
            </w:r>
            <w:r w:rsidRPr="00F17112">
              <w:rPr>
                <w:rFonts w:cs="Arial"/>
                <w:b/>
                <w:bCs/>
                <w:sz w:val="16"/>
                <w:szCs w:val="16"/>
              </w:rPr>
              <w:t>23 Forward Estimate</w:t>
            </w:r>
            <w:r w:rsidRPr="00F17112">
              <w:rPr>
                <w:rFonts w:cs="Arial"/>
                <w:b/>
                <w:bCs/>
                <w:sz w:val="16"/>
                <w:szCs w:val="16"/>
              </w:rPr>
              <w:br/>
            </w:r>
            <w:r w:rsidRPr="00F17112">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22B7CC50" w14:textId="77777777" w:rsidR="00BF0B49" w:rsidRPr="00F17112" w:rsidRDefault="00BF0B49" w:rsidP="00BF0B49">
            <w:pPr>
              <w:spacing w:before="40" w:after="0"/>
              <w:jc w:val="right"/>
              <w:rPr>
                <w:rFonts w:cs="Arial"/>
                <w:b/>
                <w:bCs/>
                <w:sz w:val="16"/>
                <w:szCs w:val="16"/>
              </w:rPr>
            </w:pPr>
            <w:r w:rsidRPr="00F17112">
              <w:rPr>
                <w:rFonts w:cs="Arial"/>
                <w:b/>
                <w:bCs/>
                <w:sz w:val="16"/>
                <w:szCs w:val="16"/>
              </w:rPr>
              <w:t>2023</w:t>
            </w:r>
            <w:r>
              <w:rPr>
                <w:rFonts w:cs="Arial"/>
                <w:b/>
                <w:bCs/>
                <w:sz w:val="16"/>
                <w:szCs w:val="16"/>
              </w:rPr>
              <w:t>–</w:t>
            </w:r>
            <w:r w:rsidRPr="00F17112">
              <w:rPr>
                <w:rFonts w:cs="Arial"/>
                <w:b/>
                <w:bCs/>
                <w:sz w:val="16"/>
                <w:szCs w:val="16"/>
              </w:rPr>
              <w:t>24 Forward Estimate</w:t>
            </w:r>
            <w:r w:rsidRPr="00F17112">
              <w:rPr>
                <w:rFonts w:cs="Arial"/>
                <w:b/>
                <w:bCs/>
                <w:sz w:val="16"/>
                <w:szCs w:val="16"/>
              </w:rPr>
              <w:br/>
            </w:r>
            <w:r w:rsidRPr="00F17112">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0025D4DC" w14:textId="77777777" w:rsidR="00BF0B49" w:rsidRPr="00F17112" w:rsidRDefault="00BF0B49" w:rsidP="00BF0B49">
            <w:pPr>
              <w:spacing w:before="40" w:after="0"/>
              <w:jc w:val="right"/>
              <w:rPr>
                <w:rFonts w:cs="Arial"/>
                <w:b/>
                <w:bCs/>
                <w:sz w:val="16"/>
                <w:szCs w:val="16"/>
              </w:rPr>
            </w:pPr>
            <w:r>
              <w:rPr>
                <w:rFonts w:cs="Arial"/>
                <w:b/>
                <w:bCs/>
                <w:sz w:val="16"/>
                <w:szCs w:val="16"/>
              </w:rPr>
              <w:t>2024–</w:t>
            </w:r>
            <w:r w:rsidRPr="00F17112">
              <w:rPr>
                <w:rFonts w:cs="Arial"/>
                <w:b/>
                <w:bCs/>
                <w:sz w:val="16"/>
                <w:szCs w:val="16"/>
              </w:rPr>
              <w:t>25 Forward Estimate</w:t>
            </w:r>
            <w:r w:rsidRPr="00F17112">
              <w:rPr>
                <w:rFonts w:cs="Arial"/>
                <w:b/>
                <w:bCs/>
                <w:sz w:val="16"/>
                <w:szCs w:val="16"/>
              </w:rPr>
              <w:br/>
            </w:r>
            <w:r w:rsidRPr="00F17112">
              <w:rPr>
                <w:rFonts w:cs="Arial"/>
                <w:sz w:val="16"/>
                <w:szCs w:val="16"/>
              </w:rPr>
              <w:t>$'000</w:t>
            </w:r>
          </w:p>
        </w:tc>
      </w:tr>
      <w:tr w:rsidR="00BF0B49" w:rsidRPr="00F17112" w14:paraId="1FFC600D" w14:textId="77777777" w:rsidTr="00BF0B49">
        <w:trPr>
          <w:trHeight w:val="225"/>
          <w:jc w:val="center"/>
        </w:trPr>
        <w:tc>
          <w:tcPr>
            <w:tcW w:w="3140" w:type="dxa"/>
            <w:tcBorders>
              <w:top w:val="nil"/>
              <w:left w:val="nil"/>
              <w:bottom w:val="nil"/>
              <w:right w:val="nil"/>
            </w:tcBorders>
            <w:shd w:val="clear" w:color="auto" w:fill="auto"/>
            <w:noWrap/>
            <w:vAlign w:val="bottom"/>
            <w:hideMark/>
          </w:tcPr>
          <w:p w14:paraId="7901F116" w14:textId="77777777" w:rsidR="00BF0B49" w:rsidRPr="00F17112" w:rsidRDefault="00BF0B49" w:rsidP="008C2C8F">
            <w:pPr>
              <w:spacing w:after="0"/>
              <w:jc w:val="left"/>
              <w:rPr>
                <w:rFonts w:cs="Arial"/>
                <w:b/>
                <w:bCs/>
                <w:sz w:val="16"/>
                <w:szCs w:val="16"/>
              </w:rPr>
            </w:pPr>
            <w:r w:rsidRPr="00F17112">
              <w:rPr>
                <w:rFonts w:cs="Arial"/>
                <w:b/>
                <w:bCs/>
                <w:sz w:val="16"/>
                <w:szCs w:val="16"/>
              </w:rPr>
              <w:t>EXPENSES</w:t>
            </w:r>
          </w:p>
        </w:tc>
        <w:tc>
          <w:tcPr>
            <w:tcW w:w="980" w:type="dxa"/>
            <w:tcBorders>
              <w:top w:val="single" w:sz="4" w:space="0" w:color="auto"/>
              <w:left w:val="nil"/>
              <w:bottom w:val="nil"/>
              <w:right w:val="nil"/>
            </w:tcBorders>
            <w:shd w:val="clear" w:color="auto" w:fill="auto"/>
            <w:noWrap/>
            <w:vAlign w:val="bottom"/>
            <w:hideMark/>
          </w:tcPr>
          <w:p w14:paraId="5A8ADF30" w14:textId="77777777" w:rsidR="00BF0B49" w:rsidRPr="00F17112" w:rsidRDefault="00BF0B49" w:rsidP="00BF0B49">
            <w:pPr>
              <w:spacing w:after="0"/>
              <w:jc w:val="right"/>
              <w:rPr>
                <w:rFonts w:cs="Arial"/>
                <w:b/>
                <w:bCs/>
                <w:sz w:val="16"/>
                <w:szCs w:val="16"/>
              </w:rPr>
            </w:pPr>
            <w:r w:rsidRPr="00F17112">
              <w:rPr>
                <w:rFonts w:cs="Arial"/>
                <w:b/>
                <w:bCs/>
                <w:sz w:val="16"/>
                <w:szCs w:val="16"/>
              </w:rPr>
              <w:t> </w:t>
            </w:r>
          </w:p>
        </w:tc>
        <w:tc>
          <w:tcPr>
            <w:tcW w:w="940" w:type="dxa"/>
            <w:tcBorders>
              <w:top w:val="single" w:sz="4" w:space="0" w:color="auto"/>
              <w:left w:val="nil"/>
              <w:bottom w:val="nil"/>
              <w:right w:val="nil"/>
            </w:tcBorders>
            <w:shd w:val="clear" w:color="000000" w:fill="D9D9D9"/>
            <w:noWrap/>
            <w:vAlign w:val="bottom"/>
            <w:hideMark/>
          </w:tcPr>
          <w:p w14:paraId="1CA11A91" w14:textId="77777777" w:rsidR="00BF0B49" w:rsidRPr="00F17112" w:rsidRDefault="00BF0B49" w:rsidP="00BF0B49">
            <w:pPr>
              <w:spacing w:after="0"/>
              <w:jc w:val="right"/>
              <w:rPr>
                <w:rFonts w:cs="Arial"/>
                <w:sz w:val="16"/>
                <w:szCs w:val="16"/>
              </w:rPr>
            </w:pPr>
            <w:r w:rsidRPr="00F17112">
              <w:rPr>
                <w:rFonts w:cs="Arial"/>
                <w:sz w:val="16"/>
                <w:szCs w:val="16"/>
              </w:rPr>
              <w:t> </w:t>
            </w:r>
          </w:p>
        </w:tc>
        <w:tc>
          <w:tcPr>
            <w:tcW w:w="980" w:type="dxa"/>
            <w:tcBorders>
              <w:top w:val="single" w:sz="4" w:space="0" w:color="auto"/>
              <w:left w:val="nil"/>
              <w:bottom w:val="nil"/>
              <w:right w:val="nil"/>
            </w:tcBorders>
            <w:shd w:val="clear" w:color="auto" w:fill="auto"/>
            <w:noWrap/>
            <w:vAlign w:val="bottom"/>
            <w:hideMark/>
          </w:tcPr>
          <w:p w14:paraId="6B84F641" w14:textId="77777777" w:rsidR="00BF0B49" w:rsidRPr="00F17112" w:rsidRDefault="00BF0B49" w:rsidP="00BF0B49">
            <w:pPr>
              <w:spacing w:after="0"/>
              <w:jc w:val="right"/>
              <w:rPr>
                <w:rFonts w:cs="Arial"/>
                <w:sz w:val="16"/>
                <w:szCs w:val="16"/>
              </w:rPr>
            </w:pPr>
            <w:r w:rsidRPr="00F17112">
              <w:rPr>
                <w:rFonts w:cs="Arial"/>
                <w:sz w:val="16"/>
                <w:szCs w:val="16"/>
              </w:rPr>
              <w:t> </w:t>
            </w:r>
          </w:p>
        </w:tc>
        <w:tc>
          <w:tcPr>
            <w:tcW w:w="980" w:type="dxa"/>
            <w:tcBorders>
              <w:top w:val="nil"/>
              <w:left w:val="nil"/>
              <w:bottom w:val="nil"/>
              <w:right w:val="nil"/>
            </w:tcBorders>
            <w:shd w:val="clear" w:color="auto" w:fill="auto"/>
            <w:noWrap/>
            <w:vAlign w:val="bottom"/>
            <w:hideMark/>
          </w:tcPr>
          <w:p w14:paraId="66E803B0" w14:textId="77777777" w:rsidR="00BF0B49" w:rsidRPr="00F17112" w:rsidRDefault="00BF0B49" w:rsidP="00BF0B49">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14:paraId="6DE25C50" w14:textId="77777777" w:rsidR="00BF0B49" w:rsidRPr="00F17112" w:rsidRDefault="00BF0B49" w:rsidP="00BF0B49">
            <w:pPr>
              <w:spacing w:after="0"/>
              <w:jc w:val="right"/>
              <w:rPr>
                <w:rFonts w:ascii="Times New Roman" w:hAnsi="Times New Roman"/>
              </w:rPr>
            </w:pPr>
          </w:p>
        </w:tc>
      </w:tr>
      <w:tr w:rsidR="00BF0B49" w:rsidRPr="00F17112" w14:paraId="5398B671" w14:textId="77777777" w:rsidTr="00BF0B49">
        <w:trPr>
          <w:trHeight w:val="225"/>
          <w:jc w:val="center"/>
        </w:trPr>
        <w:tc>
          <w:tcPr>
            <w:tcW w:w="3140" w:type="dxa"/>
            <w:tcBorders>
              <w:top w:val="nil"/>
              <w:left w:val="nil"/>
              <w:bottom w:val="nil"/>
              <w:right w:val="nil"/>
            </w:tcBorders>
            <w:shd w:val="clear" w:color="auto" w:fill="auto"/>
            <w:noWrap/>
            <w:vAlign w:val="bottom"/>
            <w:hideMark/>
          </w:tcPr>
          <w:p w14:paraId="2FFD9749" w14:textId="77777777" w:rsidR="00BF0B49" w:rsidRPr="00F17112" w:rsidRDefault="00BF0B49" w:rsidP="008C2C8F">
            <w:pPr>
              <w:spacing w:after="0"/>
              <w:ind w:firstLineChars="100" w:firstLine="160"/>
              <w:jc w:val="left"/>
              <w:rPr>
                <w:rFonts w:cs="Arial"/>
                <w:sz w:val="16"/>
                <w:szCs w:val="16"/>
              </w:rPr>
            </w:pPr>
            <w:r w:rsidRPr="00F17112">
              <w:rPr>
                <w:rFonts w:cs="Arial"/>
                <w:sz w:val="16"/>
                <w:szCs w:val="16"/>
              </w:rPr>
              <w:t>Employee benefits</w:t>
            </w:r>
          </w:p>
        </w:tc>
        <w:tc>
          <w:tcPr>
            <w:tcW w:w="980" w:type="dxa"/>
            <w:tcBorders>
              <w:top w:val="nil"/>
              <w:left w:val="nil"/>
              <w:bottom w:val="nil"/>
              <w:right w:val="nil"/>
            </w:tcBorders>
            <w:shd w:val="clear" w:color="auto" w:fill="auto"/>
            <w:noWrap/>
            <w:vAlign w:val="bottom"/>
            <w:hideMark/>
          </w:tcPr>
          <w:p w14:paraId="2EA186B7" w14:textId="77777777" w:rsidR="00BF0B49" w:rsidRPr="00F17112" w:rsidRDefault="00BF0B49" w:rsidP="00BF0B49">
            <w:pPr>
              <w:spacing w:after="0"/>
              <w:jc w:val="right"/>
              <w:rPr>
                <w:rFonts w:cs="Arial"/>
                <w:sz w:val="16"/>
                <w:szCs w:val="16"/>
              </w:rPr>
            </w:pPr>
            <w:r w:rsidRPr="00F17112">
              <w:rPr>
                <w:rFonts w:cs="Arial"/>
                <w:sz w:val="16"/>
                <w:szCs w:val="16"/>
              </w:rPr>
              <w:t>61,156</w:t>
            </w:r>
          </w:p>
        </w:tc>
        <w:tc>
          <w:tcPr>
            <w:tcW w:w="940" w:type="dxa"/>
            <w:tcBorders>
              <w:top w:val="nil"/>
              <w:left w:val="nil"/>
              <w:bottom w:val="nil"/>
              <w:right w:val="nil"/>
            </w:tcBorders>
            <w:shd w:val="clear" w:color="000000" w:fill="D9D9D9"/>
            <w:noWrap/>
            <w:vAlign w:val="bottom"/>
            <w:hideMark/>
          </w:tcPr>
          <w:p w14:paraId="05B9E0FE" w14:textId="77777777" w:rsidR="00BF0B49" w:rsidRPr="00F17112" w:rsidRDefault="00BF0B49" w:rsidP="00BF0B49">
            <w:pPr>
              <w:spacing w:after="0"/>
              <w:jc w:val="right"/>
              <w:rPr>
                <w:rFonts w:cs="Arial"/>
                <w:sz w:val="16"/>
                <w:szCs w:val="16"/>
              </w:rPr>
            </w:pPr>
            <w:r w:rsidRPr="00F17112">
              <w:rPr>
                <w:rFonts w:cs="Arial"/>
                <w:sz w:val="16"/>
                <w:szCs w:val="16"/>
              </w:rPr>
              <w:t>82,082</w:t>
            </w:r>
          </w:p>
        </w:tc>
        <w:tc>
          <w:tcPr>
            <w:tcW w:w="980" w:type="dxa"/>
            <w:tcBorders>
              <w:top w:val="nil"/>
              <w:left w:val="nil"/>
              <w:bottom w:val="nil"/>
              <w:right w:val="nil"/>
            </w:tcBorders>
            <w:shd w:val="clear" w:color="auto" w:fill="auto"/>
            <w:noWrap/>
            <w:vAlign w:val="bottom"/>
            <w:hideMark/>
          </w:tcPr>
          <w:p w14:paraId="46F920D4" w14:textId="77777777" w:rsidR="00BF0B49" w:rsidRPr="00F17112" w:rsidRDefault="00BF0B49" w:rsidP="00BF0B49">
            <w:pPr>
              <w:spacing w:after="0"/>
              <w:jc w:val="right"/>
              <w:rPr>
                <w:rFonts w:cs="Arial"/>
                <w:sz w:val="16"/>
                <w:szCs w:val="16"/>
              </w:rPr>
            </w:pPr>
            <w:r w:rsidRPr="00F17112">
              <w:rPr>
                <w:rFonts w:cs="Arial"/>
                <w:sz w:val="16"/>
                <w:szCs w:val="16"/>
              </w:rPr>
              <w:t>103,339</w:t>
            </w:r>
          </w:p>
        </w:tc>
        <w:tc>
          <w:tcPr>
            <w:tcW w:w="980" w:type="dxa"/>
            <w:tcBorders>
              <w:top w:val="nil"/>
              <w:left w:val="nil"/>
              <w:bottom w:val="nil"/>
              <w:right w:val="nil"/>
            </w:tcBorders>
            <w:shd w:val="clear" w:color="auto" w:fill="auto"/>
            <w:noWrap/>
            <w:vAlign w:val="bottom"/>
            <w:hideMark/>
          </w:tcPr>
          <w:p w14:paraId="5E6D3377" w14:textId="77777777" w:rsidR="00BF0B49" w:rsidRPr="00F17112" w:rsidRDefault="00BF0B49" w:rsidP="00BF0B49">
            <w:pPr>
              <w:spacing w:after="0"/>
              <w:jc w:val="right"/>
              <w:rPr>
                <w:rFonts w:cs="Arial"/>
                <w:sz w:val="16"/>
                <w:szCs w:val="16"/>
              </w:rPr>
            </w:pPr>
            <w:r w:rsidRPr="00F17112">
              <w:rPr>
                <w:rFonts w:cs="Arial"/>
                <w:sz w:val="16"/>
                <w:szCs w:val="16"/>
              </w:rPr>
              <w:t>107,676</w:t>
            </w:r>
          </w:p>
        </w:tc>
        <w:tc>
          <w:tcPr>
            <w:tcW w:w="980" w:type="dxa"/>
            <w:tcBorders>
              <w:top w:val="nil"/>
              <w:left w:val="nil"/>
              <w:bottom w:val="nil"/>
              <w:right w:val="nil"/>
            </w:tcBorders>
            <w:shd w:val="clear" w:color="auto" w:fill="auto"/>
            <w:noWrap/>
            <w:vAlign w:val="bottom"/>
            <w:hideMark/>
          </w:tcPr>
          <w:p w14:paraId="1E5C3CE4" w14:textId="77777777" w:rsidR="00BF0B49" w:rsidRPr="00F17112" w:rsidRDefault="00BF0B49" w:rsidP="00BF0B49">
            <w:pPr>
              <w:spacing w:after="0"/>
              <w:jc w:val="right"/>
              <w:rPr>
                <w:rFonts w:cs="Arial"/>
                <w:sz w:val="16"/>
                <w:szCs w:val="16"/>
              </w:rPr>
            </w:pPr>
            <w:r w:rsidRPr="00F17112">
              <w:rPr>
                <w:rFonts w:cs="Arial"/>
                <w:sz w:val="16"/>
                <w:szCs w:val="16"/>
              </w:rPr>
              <w:t>108,470</w:t>
            </w:r>
          </w:p>
        </w:tc>
      </w:tr>
      <w:tr w:rsidR="00BF0B49" w:rsidRPr="00F17112" w14:paraId="76EFA558" w14:textId="77777777" w:rsidTr="00BF0B49">
        <w:trPr>
          <w:trHeight w:val="225"/>
          <w:jc w:val="center"/>
        </w:trPr>
        <w:tc>
          <w:tcPr>
            <w:tcW w:w="3140" w:type="dxa"/>
            <w:tcBorders>
              <w:top w:val="nil"/>
              <w:left w:val="nil"/>
              <w:bottom w:val="nil"/>
              <w:right w:val="nil"/>
            </w:tcBorders>
            <w:shd w:val="clear" w:color="auto" w:fill="auto"/>
            <w:noWrap/>
            <w:vAlign w:val="bottom"/>
            <w:hideMark/>
          </w:tcPr>
          <w:p w14:paraId="249BEF0F" w14:textId="77777777" w:rsidR="00BF0B49" w:rsidRPr="00F17112" w:rsidRDefault="00BF0B49" w:rsidP="008C2C8F">
            <w:pPr>
              <w:spacing w:after="0"/>
              <w:ind w:firstLineChars="100" w:firstLine="160"/>
              <w:jc w:val="left"/>
              <w:rPr>
                <w:rFonts w:cs="Arial"/>
                <w:sz w:val="16"/>
                <w:szCs w:val="16"/>
              </w:rPr>
            </w:pPr>
            <w:r w:rsidRPr="00F17112">
              <w:rPr>
                <w:rFonts w:cs="Arial"/>
                <w:sz w:val="16"/>
                <w:szCs w:val="16"/>
              </w:rPr>
              <w:t>Supplier expenses</w:t>
            </w:r>
          </w:p>
        </w:tc>
        <w:tc>
          <w:tcPr>
            <w:tcW w:w="980" w:type="dxa"/>
            <w:tcBorders>
              <w:top w:val="nil"/>
              <w:left w:val="nil"/>
              <w:bottom w:val="nil"/>
              <w:right w:val="nil"/>
            </w:tcBorders>
            <w:shd w:val="clear" w:color="auto" w:fill="auto"/>
            <w:noWrap/>
            <w:vAlign w:val="bottom"/>
            <w:hideMark/>
          </w:tcPr>
          <w:p w14:paraId="0D2EDC68" w14:textId="77777777" w:rsidR="00BF0B49" w:rsidRPr="00F17112" w:rsidRDefault="00BF0B49" w:rsidP="00BF0B49">
            <w:pPr>
              <w:spacing w:after="0"/>
              <w:jc w:val="right"/>
              <w:rPr>
                <w:rFonts w:cs="Arial"/>
                <w:sz w:val="16"/>
                <w:szCs w:val="16"/>
              </w:rPr>
            </w:pPr>
            <w:r w:rsidRPr="00F17112">
              <w:rPr>
                <w:rFonts w:cs="Arial"/>
                <w:sz w:val="16"/>
                <w:szCs w:val="16"/>
              </w:rPr>
              <w:t>56,634</w:t>
            </w:r>
          </w:p>
        </w:tc>
        <w:tc>
          <w:tcPr>
            <w:tcW w:w="940" w:type="dxa"/>
            <w:tcBorders>
              <w:top w:val="nil"/>
              <w:left w:val="nil"/>
              <w:bottom w:val="nil"/>
              <w:right w:val="nil"/>
            </w:tcBorders>
            <w:shd w:val="clear" w:color="000000" w:fill="D9D9D9"/>
            <w:noWrap/>
            <w:vAlign w:val="bottom"/>
            <w:hideMark/>
          </w:tcPr>
          <w:p w14:paraId="59CA3FF8" w14:textId="77777777" w:rsidR="00BF0B49" w:rsidRPr="00F17112" w:rsidRDefault="00BF0B49" w:rsidP="00BF0B49">
            <w:pPr>
              <w:spacing w:after="0"/>
              <w:jc w:val="right"/>
              <w:rPr>
                <w:rFonts w:cs="Arial"/>
                <w:sz w:val="16"/>
                <w:szCs w:val="16"/>
              </w:rPr>
            </w:pPr>
            <w:r w:rsidRPr="00F17112">
              <w:rPr>
                <w:rFonts w:cs="Arial"/>
                <w:sz w:val="16"/>
                <w:szCs w:val="16"/>
              </w:rPr>
              <w:t>119,833</w:t>
            </w:r>
          </w:p>
        </w:tc>
        <w:tc>
          <w:tcPr>
            <w:tcW w:w="980" w:type="dxa"/>
            <w:tcBorders>
              <w:top w:val="nil"/>
              <w:left w:val="nil"/>
              <w:bottom w:val="nil"/>
              <w:right w:val="nil"/>
            </w:tcBorders>
            <w:shd w:val="clear" w:color="auto" w:fill="auto"/>
            <w:noWrap/>
            <w:vAlign w:val="bottom"/>
            <w:hideMark/>
          </w:tcPr>
          <w:p w14:paraId="3F050428" w14:textId="77777777" w:rsidR="00BF0B49" w:rsidRPr="00F17112" w:rsidRDefault="00BF0B49" w:rsidP="00BF0B49">
            <w:pPr>
              <w:spacing w:after="0"/>
              <w:jc w:val="right"/>
              <w:rPr>
                <w:rFonts w:cs="Arial"/>
                <w:sz w:val="16"/>
                <w:szCs w:val="16"/>
              </w:rPr>
            </w:pPr>
            <w:r w:rsidRPr="00F17112">
              <w:rPr>
                <w:rFonts w:cs="Arial"/>
                <w:sz w:val="16"/>
                <w:szCs w:val="16"/>
              </w:rPr>
              <w:t>88,319</w:t>
            </w:r>
          </w:p>
        </w:tc>
        <w:tc>
          <w:tcPr>
            <w:tcW w:w="980" w:type="dxa"/>
            <w:tcBorders>
              <w:top w:val="nil"/>
              <w:left w:val="nil"/>
              <w:bottom w:val="nil"/>
              <w:right w:val="nil"/>
            </w:tcBorders>
            <w:shd w:val="clear" w:color="auto" w:fill="auto"/>
            <w:noWrap/>
            <w:vAlign w:val="bottom"/>
            <w:hideMark/>
          </w:tcPr>
          <w:p w14:paraId="3E7D3E0F" w14:textId="77777777" w:rsidR="00BF0B49" w:rsidRPr="00F17112" w:rsidRDefault="00BF0B49" w:rsidP="00BF0B49">
            <w:pPr>
              <w:spacing w:after="0"/>
              <w:jc w:val="right"/>
              <w:rPr>
                <w:rFonts w:cs="Arial"/>
                <w:sz w:val="16"/>
                <w:szCs w:val="16"/>
              </w:rPr>
            </w:pPr>
            <w:r w:rsidRPr="00F17112">
              <w:rPr>
                <w:rFonts w:cs="Arial"/>
                <w:sz w:val="16"/>
                <w:szCs w:val="16"/>
              </w:rPr>
              <w:t>78,442</w:t>
            </w:r>
          </w:p>
        </w:tc>
        <w:tc>
          <w:tcPr>
            <w:tcW w:w="980" w:type="dxa"/>
            <w:tcBorders>
              <w:top w:val="nil"/>
              <w:left w:val="nil"/>
              <w:bottom w:val="nil"/>
              <w:right w:val="nil"/>
            </w:tcBorders>
            <w:shd w:val="clear" w:color="auto" w:fill="auto"/>
            <w:noWrap/>
            <w:vAlign w:val="bottom"/>
            <w:hideMark/>
          </w:tcPr>
          <w:p w14:paraId="65C2A2E2" w14:textId="77777777" w:rsidR="00BF0B49" w:rsidRPr="00F17112" w:rsidRDefault="00BF0B49" w:rsidP="00BF0B49">
            <w:pPr>
              <w:spacing w:after="0"/>
              <w:jc w:val="right"/>
              <w:rPr>
                <w:rFonts w:cs="Arial"/>
                <w:sz w:val="16"/>
                <w:szCs w:val="16"/>
              </w:rPr>
            </w:pPr>
            <w:r w:rsidRPr="00F17112">
              <w:rPr>
                <w:rFonts w:cs="Arial"/>
                <w:sz w:val="16"/>
                <w:szCs w:val="16"/>
              </w:rPr>
              <w:t>77,393</w:t>
            </w:r>
          </w:p>
        </w:tc>
      </w:tr>
      <w:tr w:rsidR="00BF0B49" w:rsidRPr="00F17112" w14:paraId="5462BB2A" w14:textId="77777777" w:rsidTr="00BF0B49">
        <w:trPr>
          <w:trHeight w:val="225"/>
          <w:jc w:val="center"/>
        </w:trPr>
        <w:tc>
          <w:tcPr>
            <w:tcW w:w="3140" w:type="dxa"/>
            <w:tcBorders>
              <w:top w:val="nil"/>
              <w:left w:val="nil"/>
              <w:bottom w:val="nil"/>
              <w:right w:val="nil"/>
            </w:tcBorders>
            <w:shd w:val="clear" w:color="auto" w:fill="auto"/>
            <w:noWrap/>
            <w:vAlign w:val="bottom"/>
            <w:hideMark/>
          </w:tcPr>
          <w:p w14:paraId="62A71ABA" w14:textId="77777777" w:rsidR="00BF0B49" w:rsidRPr="00F17112" w:rsidRDefault="00BF0B49" w:rsidP="008C2C8F">
            <w:pPr>
              <w:spacing w:after="0"/>
              <w:ind w:firstLineChars="100" w:firstLine="160"/>
              <w:jc w:val="left"/>
              <w:rPr>
                <w:rFonts w:cs="Arial"/>
                <w:sz w:val="16"/>
                <w:szCs w:val="16"/>
              </w:rPr>
            </w:pPr>
            <w:r w:rsidRPr="00F17112">
              <w:rPr>
                <w:rFonts w:cs="Arial"/>
                <w:sz w:val="16"/>
                <w:szCs w:val="16"/>
              </w:rPr>
              <w:t>Depreciation and amortisation</w:t>
            </w:r>
          </w:p>
        </w:tc>
        <w:tc>
          <w:tcPr>
            <w:tcW w:w="980" w:type="dxa"/>
            <w:tcBorders>
              <w:top w:val="nil"/>
              <w:left w:val="nil"/>
              <w:bottom w:val="nil"/>
              <w:right w:val="nil"/>
            </w:tcBorders>
            <w:shd w:val="clear" w:color="auto" w:fill="auto"/>
            <w:noWrap/>
            <w:vAlign w:val="bottom"/>
            <w:hideMark/>
          </w:tcPr>
          <w:p w14:paraId="3FB931DA" w14:textId="77777777" w:rsidR="00BF0B49" w:rsidRPr="00F17112" w:rsidRDefault="00BF0B49" w:rsidP="00BF0B49">
            <w:pPr>
              <w:spacing w:after="0"/>
              <w:jc w:val="right"/>
              <w:rPr>
                <w:rFonts w:cs="Arial"/>
                <w:sz w:val="16"/>
                <w:szCs w:val="16"/>
              </w:rPr>
            </w:pPr>
            <w:r w:rsidRPr="00F17112">
              <w:rPr>
                <w:rFonts w:cs="Arial"/>
                <w:sz w:val="16"/>
                <w:szCs w:val="16"/>
              </w:rPr>
              <w:t>3,345</w:t>
            </w:r>
          </w:p>
        </w:tc>
        <w:tc>
          <w:tcPr>
            <w:tcW w:w="940" w:type="dxa"/>
            <w:tcBorders>
              <w:top w:val="nil"/>
              <w:left w:val="nil"/>
              <w:bottom w:val="nil"/>
              <w:right w:val="nil"/>
            </w:tcBorders>
            <w:shd w:val="clear" w:color="000000" w:fill="D9D9D9"/>
            <w:noWrap/>
            <w:vAlign w:val="bottom"/>
            <w:hideMark/>
          </w:tcPr>
          <w:p w14:paraId="3EBA61B2" w14:textId="77777777" w:rsidR="00BF0B49" w:rsidRPr="00F17112" w:rsidRDefault="00BF0B49" w:rsidP="00BF0B49">
            <w:pPr>
              <w:spacing w:after="0"/>
              <w:jc w:val="right"/>
              <w:rPr>
                <w:rFonts w:cs="Arial"/>
                <w:sz w:val="16"/>
                <w:szCs w:val="16"/>
              </w:rPr>
            </w:pPr>
            <w:r w:rsidRPr="00F17112">
              <w:rPr>
                <w:rFonts w:cs="Arial"/>
                <w:sz w:val="16"/>
                <w:szCs w:val="16"/>
              </w:rPr>
              <w:t>3,525</w:t>
            </w:r>
          </w:p>
        </w:tc>
        <w:tc>
          <w:tcPr>
            <w:tcW w:w="980" w:type="dxa"/>
            <w:tcBorders>
              <w:top w:val="nil"/>
              <w:left w:val="nil"/>
              <w:bottom w:val="nil"/>
              <w:right w:val="nil"/>
            </w:tcBorders>
            <w:shd w:val="clear" w:color="auto" w:fill="auto"/>
            <w:noWrap/>
            <w:vAlign w:val="bottom"/>
            <w:hideMark/>
          </w:tcPr>
          <w:p w14:paraId="0F42B9EA" w14:textId="77777777" w:rsidR="00BF0B49" w:rsidRPr="00F17112" w:rsidRDefault="00BF0B49" w:rsidP="00BF0B49">
            <w:pPr>
              <w:spacing w:after="0"/>
              <w:jc w:val="right"/>
              <w:rPr>
                <w:rFonts w:cs="Arial"/>
                <w:sz w:val="16"/>
                <w:szCs w:val="16"/>
              </w:rPr>
            </w:pPr>
            <w:r w:rsidRPr="00F17112">
              <w:rPr>
                <w:rFonts w:cs="Arial"/>
                <w:sz w:val="16"/>
                <w:szCs w:val="16"/>
              </w:rPr>
              <w:t>3,590</w:t>
            </w:r>
          </w:p>
        </w:tc>
        <w:tc>
          <w:tcPr>
            <w:tcW w:w="980" w:type="dxa"/>
            <w:tcBorders>
              <w:top w:val="nil"/>
              <w:left w:val="nil"/>
              <w:bottom w:val="nil"/>
              <w:right w:val="nil"/>
            </w:tcBorders>
            <w:shd w:val="clear" w:color="auto" w:fill="auto"/>
            <w:noWrap/>
            <w:vAlign w:val="bottom"/>
            <w:hideMark/>
          </w:tcPr>
          <w:p w14:paraId="0DE30E18" w14:textId="77777777" w:rsidR="00BF0B49" w:rsidRPr="00F17112" w:rsidRDefault="00BF0B49" w:rsidP="00BF0B49">
            <w:pPr>
              <w:spacing w:after="0"/>
              <w:jc w:val="right"/>
              <w:rPr>
                <w:rFonts w:cs="Arial"/>
                <w:sz w:val="16"/>
                <w:szCs w:val="16"/>
              </w:rPr>
            </w:pPr>
            <w:r w:rsidRPr="00F17112">
              <w:rPr>
                <w:rFonts w:cs="Arial"/>
                <w:sz w:val="16"/>
                <w:szCs w:val="16"/>
              </w:rPr>
              <w:t>3,596</w:t>
            </w:r>
          </w:p>
        </w:tc>
        <w:tc>
          <w:tcPr>
            <w:tcW w:w="980" w:type="dxa"/>
            <w:tcBorders>
              <w:top w:val="nil"/>
              <w:left w:val="nil"/>
              <w:bottom w:val="nil"/>
              <w:right w:val="nil"/>
            </w:tcBorders>
            <w:shd w:val="clear" w:color="auto" w:fill="auto"/>
            <w:noWrap/>
            <w:vAlign w:val="bottom"/>
            <w:hideMark/>
          </w:tcPr>
          <w:p w14:paraId="5AA05827" w14:textId="77777777" w:rsidR="00BF0B49" w:rsidRPr="00F17112" w:rsidRDefault="00BF0B49" w:rsidP="00BF0B49">
            <w:pPr>
              <w:spacing w:after="0"/>
              <w:jc w:val="right"/>
              <w:rPr>
                <w:rFonts w:cs="Arial"/>
                <w:sz w:val="16"/>
                <w:szCs w:val="16"/>
              </w:rPr>
            </w:pPr>
            <w:r w:rsidRPr="00F17112">
              <w:rPr>
                <w:rFonts w:cs="Arial"/>
                <w:sz w:val="16"/>
                <w:szCs w:val="16"/>
              </w:rPr>
              <w:t>3,596</w:t>
            </w:r>
          </w:p>
        </w:tc>
      </w:tr>
      <w:tr w:rsidR="00BF0B49" w:rsidRPr="00F17112" w14:paraId="33D0BD2A" w14:textId="77777777" w:rsidTr="00BF0B49">
        <w:trPr>
          <w:trHeight w:val="225"/>
          <w:jc w:val="center"/>
        </w:trPr>
        <w:tc>
          <w:tcPr>
            <w:tcW w:w="3140" w:type="dxa"/>
            <w:tcBorders>
              <w:top w:val="nil"/>
              <w:left w:val="nil"/>
              <w:bottom w:val="nil"/>
              <w:right w:val="nil"/>
            </w:tcBorders>
            <w:shd w:val="clear" w:color="auto" w:fill="auto"/>
            <w:noWrap/>
            <w:vAlign w:val="bottom"/>
            <w:hideMark/>
          </w:tcPr>
          <w:p w14:paraId="6AB322C8" w14:textId="77777777" w:rsidR="00BF0B49" w:rsidRPr="00F17112" w:rsidRDefault="00BF0B49" w:rsidP="008C2C8F">
            <w:pPr>
              <w:spacing w:after="0"/>
              <w:ind w:firstLineChars="100" w:firstLine="160"/>
              <w:jc w:val="left"/>
              <w:rPr>
                <w:rFonts w:cs="Arial"/>
                <w:sz w:val="16"/>
                <w:szCs w:val="16"/>
              </w:rPr>
            </w:pPr>
            <w:r w:rsidRPr="00F17112">
              <w:rPr>
                <w:rFonts w:cs="Arial"/>
                <w:sz w:val="16"/>
                <w:szCs w:val="16"/>
              </w:rPr>
              <w:t xml:space="preserve">Interest on </w:t>
            </w:r>
            <w:proofErr w:type="spellStart"/>
            <w:r w:rsidRPr="00F17112">
              <w:rPr>
                <w:rFonts w:cs="Arial"/>
                <w:sz w:val="16"/>
                <w:szCs w:val="16"/>
              </w:rPr>
              <w:t>RoU</w:t>
            </w:r>
            <w:proofErr w:type="spellEnd"/>
          </w:p>
        </w:tc>
        <w:tc>
          <w:tcPr>
            <w:tcW w:w="980" w:type="dxa"/>
            <w:tcBorders>
              <w:top w:val="nil"/>
              <w:left w:val="nil"/>
              <w:bottom w:val="nil"/>
              <w:right w:val="nil"/>
            </w:tcBorders>
            <w:shd w:val="clear" w:color="auto" w:fill="auto"/>
            <w:noWrap/>
            <w:vAlign w:val="bottom"/>
            <w:hideMark/>
          </w:tcPr>
          <w:p w14:paraId="754A3B67" w14:textId="77777777" w:rsidR="00BF0B49" w:rsidRPr="00F17112" w:rsidRDefault="00BF0B49" w:rsidP="00BF0B49">
            <w:pPr>
              <w:spacing w:after="0"/>
              <w:jc w:val="right"/>
              <w:rPr>
                <w:rFonts w:cs="Arial"/>
                <w:sz w:val="16"/>
                <w:szCs w:val="16"/>
              </w:rPr>
            </w:pPr>
            <w:r w:rsidRPr="00F17112">
              <w:rPr>
                <w:rFonts w:cs="Arial"/>
                <w:sz w:val="16"/>
                <w:szCs w:val="16"/>
              </w:rPr>
              <w:t>28</w:t>
            </w:r>
          </w:p>
        </w:tc>
        <w:tc>
          <w:tcPr>
            <w:tcW w:w="940" w:type="dxa"/>
            <w:tcBorders>
              <w:top w:val="nil"/>
              <w:left w:val="nil"/>
              <w:bottom w:val="nil"/>
              <w:right w:val="nil"/>
            </w:tcBorders>
            <w:shd w:val="clear" w:color="000000" w:fill="D9D9D9"/>
            <w:noWrap/>
            <w:vAlign w:val="bottom"/>
            <w:hideMark/>
          </w:tcPr>
          <w:p w14:paraId="3BD5DC13" w14:textId="77777777" w:rsidR="00BF0B49" w:rsidRPr="00F17112" w:rsidRDefault="00BF0B49" w:rsidP="00BF0B49">
            <w:pPr>
              <w:spacing w:after="0"/>
              <w:jc w:val="right"/>
              <w:rPr>
                <w:rFonts w:cs="Arial"/>
                <w:sz w:val="16"/>
                <w:szCs w:val="16"/>
              </w:rPr>
            </w:pPr>
            <w:r w:rsidRPr="00F17112">
              <w:rPr>
                <w:rFonts w:cs="Arial"/>
                <w:sz w:val="16"/>
                <w:szCs w:val="16"/>
              </w:rPr>
              <w:t>95</w:t>
            </w:r>
          </w:p>
        </w:tc>
        <w:tc>
          <w:tcPr>
            <w:tcW w:w="980" w:type="dxa"/>
            <w:tcBorders>
              <w:top w:val="nil"/>
              <w:left w:val="nil"/>
              <w:bottom w:val="nil"/>
              <w:right w:val="nil"/>
            </w:tcBorders>
            <w:shd w:val="clear" w:color="auto" w:fill="auto"/>
            <w:noWrap/>
            <w:vAlign w:val="bottom"/>
            <w:hideMark/>
          </w:tcPr>
          <w:p w14:paraId="16688FE9" w14:textId="77777777" w:rsidR="00BF0B49" w:rsidRPr="00F17112" w:rsidRDefault="00BF0B49" w:rsidP="00BF0B49">
            <w:pPr>
              <w:spacing w:after="0"/>
              <w:jc w:val="right"/>
              <w:rPr>
                <w:rFonts w:cs="Arial"/>
                <w:sz w:val="16"/>
                <w:szCs w:val="16"/>
              </w:rPr>
            </w:pPr>
            <w:r w:rsidRPr="00F17112">
              <w:rPr>
                <w:rFonts w:cs="Arial"/>
                <w:sz w:val="16"/>
                <w:szCs w:val="16"/>
              </w:rPr>
              <w:t>98</w:t>
            </w:r>
          </w:p>
        </w:tc>
        <w:tc>
          <w:tcPr>
            <w:tcW w:w="980" w:type="dxa"/>
            <w:tcBorders>
              <w:top w:val="nil"/>
              <w:left w:val="nil"/>
              <w:bottom w:val="nil"/>
              <w:right w:val="nil"/>
            </w:tcBorders>
            <w:shd w:val="clear" w:color="auto" w:fill="auto"/>
            <w:noWrap/>
            <w:vAlign w:val="bottom"/>
            <w:hideMark/>
          </w:tcPr>
          <w:p w14:paraId="44658A4D" w14:textId="77777777" w:rsidR="00BF0B49" w:rsidRPr="00F17112" w:rsidRDefault="00BF0B49" w:rsidP="00BF0B49">
            <w:pPr>
              <w:spacing w:after="0"/>
              <w:jc w:val="right"/>
              <w:rPr>
                <w:rFonts w:cs="Arial"/>
                <w:sz w:val="16"/>
                <w:szCs w:val="16"/>
              </w:rPr>
            </w:pPr>
            <w:r w:rsidRPr="00F17112">
              <w:rPr>
                <w:rFonts w:cs="Arial"/>
                <w:sz w:val="16"/>
                <w:szCs w:val="16"/>
              </w:rPr>
              <w:t>116</w:t>
            </w:r>
          </w:p>
        </w:tc>
        <w:tc>
          <w:tcPr>
            <w:tcW w:w="980" w:type="dxa"/>
            <w:tcBorders>
              <w:top w:val="nil"/>
              <w:left w:val="nil"/>
              <w:bottom w:val="nil"/>
              <w:right w:val="nil"/>
            </w:tcBorders>
            <w:shd w:val="clear" w:color="auto" w:fill="auto"/>
            <w:noWrap/>
            <w:vAlign w:val="bottom"/>
            <w:hideMark/>
          </w:tcPr>
          <w:p w14:paraId="06778FB5" w14:textId="77777777" w:rsidR="00BF0B49" w:rsidRPr="00F17112" w:rsidRDefault="00BF0B49" w:rsidP="00BF0B49">
            <w:pPr>
              <w:spacing w:after="0"/>
              <w:jc w:val="right"/>
              <w:rPr>
                <w:rFonts w:cs="Arial"/>
                <w:sz w:val="16"/>
                <w:szCs w:val="16"/>
              </w:rPr>
            </w:pPr>
            <w:r w:rsidRPr="00F17112">
              <w:rPr>
                <w:rFonts w:cs="Arial"/>
                <w:sz w:val="16"/>
                <w:szCs w:val="16"/>
              </w:rPr>
              <w:t>116</w:t>
            </w:r>
          </w:p>
        </w:tc>
      </w:tr>
      <w:tr w:rsidR="00BF0B49" w:rsidRPr="00F17112" w14:paraId="1D53E98D" w14:textId="77777777" w:rsidTr="00BF0B49">
        <w:trPr>
          <w:trHeight w:val="225"/>
          <w:jc w:val="center"/>
        </w:trPr>
        <w:tc>
          <w:tcPr>
            <w:tcW w:w="3140" w:type="dxa"/>
            <w:tcBorders>
              <w:top w:val="nil"/>
              <w:left w:val="nil"/>
              <w:bottom w:val="nil"/>
              <w:right w:val="nil"/>
            </w:tcBorders>
            <w:shd w:val="clear" w:color="auto" w:fill="auto"/>
            <w:noWrap/>
            <w:vAlign w:val="bottom"/>
            <w:hideMark/>
          </w:tcPr>
          <w:p w14:paraId="69F5C6C0" w14:textId="77777777" w:rsidR="00BF0B49" w:rsidRPr="00F17112" w:rsidRDefault="00BF0B49" w:rsidP="008C2C8F">
            <w:pPr>
              <w:spacing w:after="0"/>
              <w:ind w:firstLineChars="100" w:firstLine="160"/>
              <w:jc w:val="left"/>
              <w:rPr>
                <w:rFonts w:cs="Arial"/>
                <w:sz w:val="16"/>
                <w:szCs w:val="16"/>
              </w:rPr>
            </w:pPr>
            <w:r w:rsidRPr="00F17112">
              <w:rPr>
                <w:rFonts w:cs="Arial"/>
                <w:sz w:val="16"/>
                <w:szCs w:val="16"/>
              </w:rPr>
              <w:t>Other expenses</w:t>
            </w:r>
          </w:p>
        </w:tc>
        <w:tc>
          <w:tcPr>
            <w:tcW w:w="980" w:type="dxa"/>
            <w:tcBorders>
              <w:top w:val="nil"/>
              <w:left w:val="nil"/>
              <w:bottom w:val="nil"/>
              <w:right w:val="nil"/>
            </w:tcBorders>
            <w:shd w:val="clear" w:color="auto" w:fill="auto"/>
            <w:noWrap/>
            <w:vAlign w:val="bottom"/>
            <w:hideMark/>
          </w:tcPr>
          <w:p w14:paraId="14D6B36E" w14:textId="77777777" w:rsidR="00BF0B49" w:rsidRPr="00F17112" w:rsidRDefault="00BF0B49" w:rsidP="00BF0B49">
            <w:pPr>
              <w:spacing w:after="0"/>
              <w:jc w:val="right"/>
              <w:rPr>
                <w:rFonts w:cs="Arial"/>
                <w:sz w:val="16"/>
                <w:szCs w:val="16"/>
              </w:rPr>
            </w:pPr>
            <w:r w:rsidRPr="00F17112">
              <w:rPr>
                <w:rFonts w:cs="Arial"/>
                <w:sz w:val="16"/>
                <w:szCs w:val="16"/>
              </w:rPr>
              <w:t>-</w:t>
            </w:r>
          </w:p>
        </w:tc>
        <w:tc>
          <w:tcPr>
            <w:tcW w:w="940" w:type="dxa"/>
            <w:tcBorders>
              <w:top w:val="nil"/>
              <w:left w:val="nil"/>
              <w:bottom w:val="nil"/>
              <w:right w:val="nil"/>
            </w:tcBorders>
            <w:shd w:val="clear" w:color="000000" w:fill="D9D9D9"/>
            <w:noWrap/>
            <w:vAlign w:val="bottom"/>
            <w:hideMark/>
          </w:tcPr>
          <w:p w14:paraId="0BAE4A39" w14:textId="77777777" w:rsidR="00BF0B49" w:rsidRPr="00F17112" w:rsidRDefault="00BF0B49" w:rsidP="00BF0B49">
            <w:pPr>
              <w:spacing w:after="0"/>
              <w:jc w:val="right"/>
              <w:rPr>
                <w:rFonts w:cs="Arial"/>
                <w:sz w:val="16"/>
                <w:szCs w:val="16"/>
              </w:rPr>
            </w:pPr>
            <w:r w:rsidRPr="00F17112">
              <w:rPr>
                <w:rFonts w:cs="Arial"/>
                <w:sz w:val="16"/>
                <w:szCs w:val="16"/>
              </w:rPr>
              <w:t>16</w:t>
            </w:r>
          </w:p>
        </w:tc>
        <w:tc>
          <w:tcPr>
            <w:tcW w:w="980" w:type="dxa"/>
            <w:tcBorders>
              <w:top w:val="nil"/>
              <w:left w:val="nil"/>
              <w:bottom w:val="nil"/>
              <w:right w:val="nil"/>
            </w:tcBorders>
            <w:shd w:val="clear" w:color="auto" w:fill="auto"/>
            <w:noWrap/>
            <w:vAlign w:val="bottom"/>
            <w:hideMark/>
          </w:tcPr>
          <w:p w14:paraId="38621638" w14:textId="77777777" w:rsidR="00BF0B49" w:rsidRPr="00F17112" w:rsidRDefault="00BF0B49" w:rsidP="00BF0B49">
            <w:pPr>
              <w:spacing w:after="0"/>
              <w:jc w:val="right"/>
              <w:rPr>
                <w:rFonts w:cs="Arial"/>
                <w:sz w:val="16"/>
                <w:szCs w:val="16"/>
              </w:rPr>
            </w:pPr>
            <w:r w:rsidRPr="00F17112">
              <w:rPr>
                <w:rFonts w:cs="Arial"/>
                <w:sz w:val="16"/>
                <w:szCs w:val="16"/>
              </w:rPr>
              <w:t>16</w:t>
            </w:r>
          </w:p>
        </w:tc>
        <w:tc>
          <w:tcPr>
            <w:tcW w:w="980" w:type="dxa"/>
            <w:tcBorders>
              <w:top w:val="nil"/>
              <w:left w:val="nil"/>
              <w:bottom w:val="nil"/>
              <w:right w:val="nil"/>
            </w:tcBorders>
            <w:shd w:val="clear" w:color="auto" w:fill="auto"/>
            <w:noWrap/>
            <w:vAlign w:val="bottom"/>
            <w:hideMark/>
          </w:tcPr>
          <w:p w14:paraId="25FB2DF3" w14:textId="77777777" w:rsidR="00BF0B49" w:rsidRPr="00F17112" w:rsidRDefault="00BF0B49" w:rsidP="00BF0B49">
            <w:pPr>
              <w:spacing w:after="0"/>
              <w:jc w:val="right"/>
              <w:rPr>
                <w:rFonts w:cs="Arial"/>
                <w:sz w:val="16"/>
                <w:szCs w:val="16"/>
              </w:rPr>
            </w:pPr>
            <w:r w:rsidRPr="00F17112">
              <w:rPr>
                <w:rFonts w:cs="Arial"/>
                <w:sz w:val="16"/>
                <w:szCs w:val="16"/>
              </w:rPr>
              <w:t>16</w:t>
            </w:r>
          </w:p>
        </w:tc>
        <w:tc>
          <w:tcPr>
            <w:tcW w:w="980" w:type="dxa"/>
            <w:tcBorders>
              <w:top w:val="nil"/>
              <w:left w:val="nil"/>
              <w:bottom w:val="nil"/>
              <w:right w:val="nil"/>
            </w:tcBorders>
            <w:shd w:val="clear" w:color="auto" w:fill="auto"/>
            <w:noWrap/>
            <w:vAlign w:val="bottom"/>
            <w:hideMark/>
          </w:tcPr>
          <w:p w14:paraId="301E8152" w14:textId="77777777" w:rsidR="00BF0B49" w:rsidRPr="00F17112" w:rsidRDefault="00BF0B49" w:rsidP="00BF0B49">
            <w:pPr>
              <w:spacing w:after="0"/>
              <w:jc w:val="right"/>
              <w:rPr>
                <w:rFonts w:cs="Arial"/>
                <w:sz w:val="16"/>
                <w:szCs w:val="16"/>
              </w:rPr>
            </w:pPr>
            <w:r w:rsidRPr="00F17112">
              <w:rPr>
                <w:rFonts w:cs="Arial"/>
                <w:sz w:val="16"/>
                <w:szCs w:val="16"/>
              </w:rPr>
              <w:t>-</w:t>
            </w:r>
          </w:p>
        </w:tc>
      </w:tr>
      <w:tr w:rsidR="00BF0B49" w:rsidRPr="00F17112" w14:paraId="78A9DD4B" w14:textId="77777777" w:rsidTr="00BF0B49">
        <w:trPr>
          <w:trHeight w:val="225"/>
          <w:jc w:val="center"/>
        </w:trPr>
        <w:tc>
          <w:tcPr>
            <w:tcW w:w="3140" w:type="dxa"/>
            <w:tcBorders>
              <w:top w:val="nil"/>
              <w:left w:val="nil"/>
              <w:bottom w:val="nil"/>
              <w:right w:val="nil"/>
            </w:tcBorders>
            <w:shd w:val="clear" w:color="auto" w:fill="auto"/>
            <w:noWrap/>
            <w:vAlign w:val="bottom"/>
            <w:hideMark/>
          </w:tcPr>
          <w:p w14:paraId="373399FE" w14:textId="77777777" w:rsidR="00BF0B49" w:rsidRPr="00F17112" w:rsidRDefault="00BF0B49" w:rsidP="008C2C8F">
            <w:pPr>
              <w:spacing w:after="0"/>
              <w:ind w:firstLineChars="100" w:firstLine="161"/>
              <w:jc w:val="left"/>
              <w:rPr>
                <w:rFonts w:cs="Arial"/>
                <w:b/>
                <w:bCs/>
                <w:sz w:val="16"/>
                <w:szCs w:val="16"/>
              </w:rPr>
            </w:pPr>
            <w:r w:rsidRPr="00F17112">
              <w:rPr>
                <w:rFonts w:cs="Arial"/>
                <w:b/>
                <w:bCs/>
                <w:sz w:val="16"/>
                <w:szCs w:val="16"/>
              </w:rPr>
              <w:t>Total expenses</w:t>
            </w:r>
          </w:p>
        </w:tc>
        <w:tc>
          <w:tcPr>
            <w:tcW w:w="980" w:type="dxa"/>
            <w:tcBorders>
              <w:top w:val="nil"/>
              <w:left w:val="nil"/>
              <w:bottom w:val="single" w:sz="4" w:space="0" w:color="auto"/>
              <w:right w:val="nil"/>
            </w:tcBorders>
            <w:shd w:val="clear" w:color="auto" w:fill="auto"/>
            <w:noWrap/>
            <w:vAlign w:val="bottom"/>
            <w:hideMark/>
          </w:tcPr>
          <w:p w14:paraId="51A781F5" w14:textId="77777777" w:rsidR="00BF0B49" w:rsidRPr="00F17112" w:rsidRDefault="00BF0B49" w:rsidP="00BF0B49">
            <w:pPr>
              <w:spacing w:after="0"/>
              <w:jc w:val="right"/>
              <w:rPr>
                <w:rFonts w:cs="Arial"/>
                <w:b/>
                <w:bCs/>
                <w:sz w:val="16"/>
                <w:szCs w:val="16"/>
              </w:rPr>
            </w:pPr>
            <w:r w:rsidRPr="00F17112">
              <w:rPr>
                <w:rFonts w:cs="Arial"/>
                <w:b/>
                <w:bCs/>
                <w:sz w:val="16"/>
                <w:szCs w:val="16"/>
              </w:rPr>
              <w:t>121,163</w:t>
            </w:r>
          </w:p>
        </w:tc>
        <w:tc>
          <w:tcPr>
            <w:tcW w:w="940" w:type="dxa"/>
            <w:tcBorders>
              <w:top w:val="nil"/>
              <w:left w:val="nil"/>
              <w:bottom w:val="single" w:sz="4" w:space="0" w:color="auto"/>
              <w:right w:val="nil"/>
            </w:tcBorders>
            <w:shd w:val="clear" w:color="000000" w:fill="D9D9D9"/>
            <w:noWrap/>
            <w:vAlign w:val="bottom"/>
            <w:hideMark/>
          </w:tcPr>
          <w:p w14:paraId="2231884B" w14:textId="77777777" w:rsidR="00BF0B49" w:rsidRPr="00F17112" w:rsidRDefault="00BF0B49" w:rsidP="00BF0B49">
            <w:pPr>
              <w:spacing w:after="0"/>
              <w:jc w:val="right"/>
              <w:rPr>
                <w:rFonts w:cs="Arial"/>
                <w:b/>
                <w:bCs/>
                <w:sz w:val="16"/>
                <w:szCs w:val="16"/>
              </w:rPr>
            </w:pPr>
            <w:r w:rsidRPr="00F17112">
              <w:rPr>
                <w:rFonts w:cs="Arial"/>
                <w:b/>
                <w:bCs/>
                <w:sz w:val="16"/>
                <w:szCs w:val="16"/>
              </w:rPr>
              <w:t>205,551</w:t>
            </w:r>
          </w:p>
        </w:tc>
        <w:tc>
          <w:tcPr>
            <w:tcW w:w="980" w:type="dxa"/>
            <w:tcBorders>
              <w:top w:val="nil"/>
              <w:left w:val="nil"/>
              <w:bottom w:val="single" w:sz="4" w:space="0" w:color="auto"/>
              <w:right w:val="nil"/>
            </w:tcBorders>
            <w:shd w:val="clear" w:color="auto" w:fill="auto"/>
            <w:noWrap/>
            <w:vAlign w:val="bottom"/>
            <w:hideMark/>
          </w:tcPr>
          <w:p w14:paraId="61467B7D" w14:textId="77777777" w:rsidR="00BF0B49" w:rsidRPr="00F17112" w:rsidRDefault="00BF0B49" w:rsidP="00BF0B49">
            <w:pPr>
              <w:spacing w:after="0"/>
              <w:jc w:val="right"/>
              <w:rPr>
                <w:rFonts w:cs="Arial"/>
                <w:b/>
                <w:bCs/>
                <w:sz w:val="16"/>
                <w:szCs w:val="16"/>
              </w:rPr>
            </w:pPr>
            <w:r w:rsidRPr="00F17112">
              <w:rPr>
                <w:rFonts w:cs="Arial"/>
                <w:b/>
                <w:bCs/>
                <w:sz w:val="16"/>
                <w:szCs w:val="16"/>
              </w:rPr>
              <w:t>195,362</w:t>
            </w:r>
          </w:p>
        </w:tc>
        <w:tc>
          <w:tcPr>
            <w:tcW w:w="980" w:type="dxa"/>
            <w:tcBorders>
              <w:top w:val="nil"/>
              <w:left w:val="nil"/>
              <w:bottom w:val="single" w:sz="4" w:space="0" w:color="auto"/>
              <w:right w:val="nil"/>
            </w:tcBorders>
            <w:shd w:val="clear" w:color="auto" w:fill="auto"/>
            <w:noWrap/>
            <w:vAlign w:val="bottom"/>
            <w:hideMark/>
          </w:tcPr>
          <w:p w14:paraId="67FC46DF" w14:textId="77777777" w:rsidR="00BF0B49" w:rsidRPr="00F17112" w:rsidRDefault="00BF0B49" w:rsidP="00BF0B49">
            <w:pPr>
              <w:spacing w:after="0"/>
              <w:jc w:val="right"/>
              <w:rPr>
                <w:rFonts w:cs="Arial"/>
                <w:b/>
                <w:bCs/>
                <w:sz w:val="16"/>
                <w:szCs w:val="16"/>
              </w:rPr>
            </w:pPr>
            <w:r w:rsidRPr="00F17112">
              <w:rPr>
                <w:rFonts w:cs="Arial"/>
                <w:b/>
                <w:bCs/>
                <w:sz w:val="16"/>
                <w:szCs w:val="16"/>
              </w:rPr>
              <w:t>189,846</w:t>
            </w:r>
          </w:p>
        </w:tc>
        <w:tc>
          <w:tcPr>
            <w:tcW w:w="980" w:type="dxa"/>
            <w:tcBorders>
              <w:top w:val="nil"/>
              <w:left w:val="nil"/>
              <w:bottom w:val="single" w:sz="4" w:space="0" w:color="auto"/>
              <w:right w:val="nil"/>
            </w:tcBorders>
            <w:shd w:val="clear" w:color="auto" w:fill="auto"/>
            <w:noWrap/>
            <w:vAlign w:val="bottom"/>
            <w:hideMark/>
          </w:tcPr>
          <w:p w14:paraId="5437B865" w14:textId="77777777" w:rsidR="00BF0B49" w:rsidRPr="00F17112" w:rsidRDefault="00BF0B49" w:rsidP="00BF0B49">
            <w:pPr>
              <w:spacing w:after="0"/>
              <w:jc w:val="right"/>
              <w:rPr>
                <w:rFonts w:cs="Arial"/>
                <w:b/>
                <w:bCs/>
                <w:sz w:val="16"/>
                <w:szCs w:val="16"/>
              </w:rPr>
            </w:pPr>
            <w:r w:rsidRPr="00F17112">
              <w:rPr>
                <w:rFonts w:cs="Arial"/>
                <w:b/>
                <w:bCs/>
                <w:sz w:val="16"/>
                <w:szCs w:val="16"/>
              </w:rPr>
              <w:t>189,575</w:t>
            </w:r>
          </w:p>
        </w:tc>
      </w:tr>
      <w:tr w:rsidR="00BF0B49" w:rsidRPr="00F17112" w14:paraId="394B605E" w14:textId="77777777" w:rsidTr="00BF0B49">
        <w:trPr>
          <w:trHeight w:val="227"/>
          <w:jc w:val="center"/>
        </w:trPr>
        <w:tc>
          <w:tcPr>
            <w:tcW w:w="3140" w:type="dxa"/>
            <w:tcBorders>
              <w:top w:val="nil"/>
              <w:left w:val="nil"/>
              <w:bottom w:val="nil"/>
              <w:right w:val="nil"/>
            </w:tcBorders>
            <w:shd w:val="clear" w:color="auto" w:fill="auto"/>
            <w:noWrap/>
            <w:vAlign w:val="bottom"/>
            <w:hideMark/>
          </w:tcPr>
          <w:p w14:paraId="279B87F3" w14:textId="77777777" w:rsidR="00BF0B49" w:rsidRPr="00F17112" w:rsidRDefault="00BF0B49" w:rsidP="008C2C8F">
            <w:pPr>
              <w:spacing w:after="0"/>
              <w:jc w:val="left"/>
              <w:rPr>
                <w:rFonts w:cs="Arial"/>
                <w:b/>
                <w:bCs/>
                <w:sz w:val="16"/>
                <w:szCs w:val="16"/>
              </w:rPr>
            </w:pPr>
            <w:r w:rsidRPr="00F17112">
              <w:rPr>
                <w:rFonts w:cs="Arial"/>
                <w:b/>
                <w:bCs/>
                <w:sz w:val="16"/>
                <w:szCs w:val="16"/>
              </w:rPr>
              <w:t xml:space="preserve">LESS: </w:t>
            </w:r>
          </w:p>
        </w:tc>
        <w:tc>
          <w:tcPr>
            <w:tcW w:w="980" w:type="dxa"/>
            <w:tcBorders>
              <w:top w:val="nil"/>
              <w:left w:val="nil"/>
              <w:bottom w:val="nil"/>
              <w:right w:val="nil"/>
            </w:tcBorders>
            <w:shd w:val="clear" w:color="auto" w:fill="auto"/>
            <w:noWrap/>
            <w:vAlign w:val="bottom"/>
            <w:hideMark/>
          </w:tcPr>
          <w:p w14:paraId="14BB38F1" w14:textId="77777777" w:rsidR="00BF0B49" w:rsidRPr="00F17112" w:rsidRDefault="00BF0B49" w:rsidP="00BF0B49">
            <w:pPr>
              <w:spacing w:after="0"/>
              <w:rPr>
                <w:rFonts w:cs="Arial"/>
                <w:b/>
                <w:bCs/>
                <w:sz w:val="16"/>
                <w:szCs w:val="16"/>
              </w:rPr>
            </w:pPr>
          </w:p>
        </w:tc>
        <w:tc>
          <w:tcPr>
            <w:tcW w:w="940" w:type="dxa"/>
            <w:tcBorders>
              <w:top w:val="nil"/>
              <w:left w:val="nil"/>
              <w:bottom w:val="nil"/>
              <w:right w:val="nil"/>
            </w:tcBorders>
            <w:shd w:val="clear" w:color="000000" w:fill="D9D9D9"/>
            <w:noWrap/>
            <w:vAlign w:val="bottom"/>
            <w:hideMark/>
          </w:tcPr>
          <w:p w14:paraId="6D8429D9" w14:textId="77777777" w:rsidR="00BF0B49" w:rsidRPr="00F17112" w:rsidRDefault="00BF0B49" w:rsidP="00BF0B49">
            <w:pPr>
              <w:spacing w:after="0"/>
              <w:jc w:val="right"/>
              <w:rPr>
                <w:rFonts w:cs="Arial"/>
                <w:b/>
                <w:bCs/>
                <w:sz w:val="16"/>
                <w:szCs w:val="16"/>
              </w:rPr>
            </w:pPr>
            <w:r w:rsidRPr="00F17112">
              <w:rPr>
                <w:rFonts w:cs="Arial"/>
                <w:b/>
                <w:bCs/>
                <w:sz w:val="16"/>
                <w:szCs w:val="16"/>
              </w:rPr>
              <w:t> </w:t>
            </w:r>
          </w:p>
        </w:tc>
        <w:tc>
          <w:tcPr>
            <w:tcW w:w="980" w:type="dxa"/>
            <w:tcBorders>
              <w:top w:val="nil"/>
              <w:left w:val="nil"/>
              <w:bottom w:val="nil"/>
              <w:right w:val="nil"/>
            </w:tcBorders>
            <w:shd w:val="clear" w:color="auto" w:fill="auto"/>
            <w:noWrap/>
            <w:vAlign w:val="bottom"/>
            <w:hideMark/>
          </w:tcPr>
          <w:p w14:paraId="024661CC" w14:textId="77777777" w:rsidR="00BF0B49" w:rsidRPr="00F17112" w:rsidRDefault="00BF0B49" w:rsidP="00BF0B49">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61227B3E" w14:textId="77777777" w:rsidR="00BF0B49" w:rsidRPr="00F17112" w:rsidRDefault="00BF0B49" w:rsidP="00BF0B49">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02DED2D8" w14:textId="77777777" w:rsidR="00BF0B49" w:rsidRPr="00F17112" w:rsidRDefault="00BF0B49" w:rsidP="00BF0B49">
            <w:pPr>
              <w:spacing w:after="0"/>
              <w:jc w:val="right"/>
              <w:rPr>
                <w:rFonts w:ascii="Times New Roman" w:hAnsi="Times New Roman"/>
              </w:rPr>
            </w:pPr>
          </w:p>
        </w:tc>
      </w:tr>
      <w:tr w:rsidR="00BF0B49" w:rsidRPr="00F17112" w14:paraId="28BD7D00" w14:textId="77777777" w:rsidTr="00BF0B49">
        <w:trPr>
          <w:trHeight w:val="225"/>
          <w:jc w:val="center"/>
        </w:trPr>
        <w:tc>
          <w:tcPr>
            <w:tcW w:w="3140" w:type="dxa"/>
            <w:tcBorders>
              <w:top w:val="nil"/>
              <w:left w:val="nil"/>
              <w:bottom w:val="nil"/>
              <w:right w:val="nil"/>
            </w:tcBorders>
            <w:shd w:val="clear" w:color="auto" w:fill="auto"/>
            <w:noWrap/>
            <w:vAlign w:val="bottom"/>
            <w:hideMark/>
          </w:tcPr>
          <w:p w14:paraId="1BBCBCF6" w14:textId="77777777" w:rsidR="00BF0B49" w:rsidRPr="00F17112" w:rsidRDefault="00BF0B49" w:rsidP="008C2C8F">
            <w:pPr>
              <w:spacing w:after="0"/>
              <w:jc w:val="left"/>
              <w:rPr>
                <w:rFonts w:cs="Arial"/>
                <w:b/>
                <w:bCs/>
                <w:sz w:val="16"/>
                <w:szCs w:val="16"/>
              </w:rPr>
            </w:pPr>
            <w:r w:rsidRPr="00F17112">
              <w:rPr>
                <w:rFonts w:cs="Arial"/>
                <w:b/>
                <w:bCs/>
                <w:sz w:val="16"/>
                <w:szCs w:val="16"/>
              </w:rPr>
              <w:t>OWN-SOURCE INCOME</w:t>
            </w:r>
          </w:p>
        </w:tc>
        <w:tc>
          <w:tcPr>
            <w:tcW w:w="980" w:type="dxa"/>
            <w:tcBorders>
              <w:top w:val="nil"/>
              <w:left w:val="nil"/>
              <w:bottom w:val="nil"/>
              <w:right w:val="nil"/>
            </w:tcBorders>
            <w:shd w:val="clear" w:color="auto" w:fill="auto"/>
            <w:noWrap/>
            <w:vAlign w:val="bottom"/>
            <w:hideMark/>
          </w:tcPr>
          <w:p w14:paraId="32A9E66F" w14:textId="77777777" w:rsidR="00BF0B49" w:rsidRPr="00F17112" w:rsidRDefault="00BF0B49" w:rsidP="00BF0B49">
            <w:pPr>
              <w:spacing w:after="0"/>
              <w:rPr>
                <w:rFonts w:cs="Arial"/>
                <w:b/>
                <w:bCs/>
                <w:sz w:val="16"/>
                <w:szCs w:val="16"/>
              </w:rPr>
            </w:pPr>
          </w:p>
        </w:tc>
        <w:tc>
          <w:tcPr>
            <w:tcW w:w="940" w:type="dxa"/>
            <w:tcBorders>
              <w:top w:val="nil"/>
              <w:left w:val="nil"/>
              <w:bottom w:val="nil"/>
              <w:right w:val="nil"/>
            </w:tcBorders>
            <w:shd w:val="clear" w:color="000000" w:fill="D9D9D9"/>
            <w:noWrap/>
            <w:vAlign w:val="bottom"/>
            <w:hideMark/>
          </w:tcPr>
          <w:p w14:paraId="3AFA0B96" w14:textId="77777777" w:rsidR="00BF0B49" w:rsidRPr="00F17112" w:rsidRDefault="00BF0B49" w:rsidP="00BF0B49">
            <w:pPr>
              <w:spacing w:after="0"/>
              <w:jc w:val="right"/>
              <w:rPr>
                <w:rFonts w:cs="Arial"/>
                <w:b/>
                <w:bCs/>
                <w:sz w:val="16"/>
                <w:szCs w:val="16"/>
              </w:rPr>
            </w:pPr>
            <w:r w:rsidRPr="00F17112">
              <w:rPr>
                <w:rFonts w:cs="Arial"/>
                <w:b/>
                <w:bCs/>
                <w:sz w:val="16"/>
                <w:szCs w:val="16"/>
              </w:rPr>
              <w:t> </w:t>
            </w:r>
          </w:p>
        </w:tc>
        <w:tc>
          <w:tcPr>
            <w:tcW w:w="980" w:type="dxa"/>
            <w:tcBorders>
              <w:top w:val="nil"/>
              <w:left w:val="nil"/>
              <w:bottom w:val="nil"/>
              <w:right w:val="nil"/>
            </w:tcBorders>
            <w:shd w:val="clear" w:color="auto" w:fill="auto"/>
            <w:noWrap/>
            <w:vAlign w:val="bottom"/>
            <w:hideMark/>
          </w:tcPr>
          <w:p w14:paraId="259B5C79" w14:textId="77777777" w:rsidR="00BF0B49" w:rsidRPr="00F17112" w:rsidRDefault="00BF0B49" w:rsidP="00BF0B49">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543765C6" w14:textId="77777777" w:rsidR="00BF0B49" w:rsidRPr="00F17112" w:rsidRDefault="00BF0B49" w:rsidP="00BF0B49">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6C483245" w14:textId="77777777" w:rsidR="00BF0B49" w:rsidRPr="00F17112" w:rsidRDefault="00BF0B49" w:rsidP="00BF0B49">
            <w:pPr>
              <w:spacing w:after="0"/>
              <w:jc w:val="right"/>
              <w:rPr>
                <w:rFonts w:ascii="Times New Roman" w:hAnsi="Times New Roman"/>
              </w:rPr>
            </w:pPr>
          </w:p>
        </w:tc>
      </w:tr>
      <w:tr w:rsidR="00BF0B49" w:rsidRPr="00F17112" w14:paraId="1ED862F7" w14:textId="77777777" w:rsidTr="00BF0B49">
        <w:trPr>
          <w:trHeight w:val="225"/>
          <w:jc w:val="center"/>
        </w:trPr>
        <w:tc>
          <w:tcPr>
            <w:tcW w:w="3140" w:type="dxa"/>
            <w:tcBorders>
              <w:top w:val="nil"/>
              <w:left w:val="nil"/>
              <w:bottom w:val="nil"/>
              <w:right w:val="nil"/>
            </w:tcBorders>
            <w:shd w:val="clear" w:color="auto" w:fill="auto"/>
            <w:noWrap/>
            <w:vAlign w:val="bottom"/>
            <w:hideMark/>
          </w:tcPr>
          <w:p w14:paraId="08712D43" w14:textId="77777777" w:rsidR="00BF0B49" w:rsidRPr="00F17112" w:rsidRDefault="00BF0B49" w:rsidP="008C2C8F">
            <w:pPr>
              <w:spacing w:after="0"/>
              <w:ind w:firstLineChars="100" w:firstLine="161"/>
              <w:jc w:val="left"/>
              <w:rPr>
                <w:rFonts w:cs="Arial"/>
                <w:b/>
                <w:bCs/>
                <w:sz w:val="16"/>
                <w:szCs w:val="16"/>
              </w:rPr>
            </w:pPr>
            <w:r w:rsidRPr="00F17112">
              <w:rPr>
                <w:rFonts w:cs="Arial"/>
                <w:b/>
                <w:bCs/>
                <w:sz w:val="16"/>
                <w:szCs w:val="16"/>
              </w:rPr>
              <w:t>Revenue</w:t>
            </w:r>
          </w:p>
        </w:tc>
        <w:tc>
          <w:tcPr>
            <w:tcW w:w="980" w:type="dxa"/>
            <w:tcBorders>
              <w:top w:val="nil"/>
              <w:left w:val="nil"/>
              <w:bottom w:val="nil"/>
              <w:right w:val="nil"/>
            </w:tcBorders>
            <w:shd w:val="clear" w:color="auto" w:fill="auto"/>
            <w:noWrap/>
            <w:vAlign w:val="bottom"/>
            <w:hideMark/>
          </w:tcPr>
          <w:p w14:paraId="78E22905" w14:textId="77777777" w:rsidR="00BF0B49" w:rsidRPr="00F17112" w:rsidRDefault="00BF0B49" w:rsidP="00BF0B49">
            <w:pPr>
              <w:spacing w:after="0"/>
              <w:ind w:firstLineChars="100" w:firstLine="161"/>
              <w:rPr>
                <w:rFonts w:cs="Arial"/>
                <w:b/>
                <w:bCs/>
                <w:sz w:val="16"/>
                <w:szCs w:val="16"/>
              </w:rPr>
            </w:pPr>
          </w:p>
        </w:tc>
        <w:tc>
          <w:tcPr>
            <w:tcW w:w="940" w:type="dxa"/>
            <w:tcBorders>
              <w:top w:val="nil"/>
              <w:left w:val="nil"/>
              <w:bottom w:val="nil"/>
              <w:right w:val="nil"/>
            </w:tcBorders>
            <w:shd w:val="clear" w:color="000000" w:fill="D9D9D9"/>
            <w:noWrap/>
            <w:vAlign w:val="bottom"/>
            <w:hideMark/>
          </w:tcPr>
          <w:p w14:paraId="174CA22D" w14:textId="77777777" w:rsidR="00BF0B49" w:rsidRPr="00F17112" w:rsidRDefault="00BF0B49" w:rsidP="00BF0B49">
            <w:pPr>
              <w:spacing w:after="0"/>
              <w:jc w:val="right"/>
              <w:rPr>
                <w:rFonts w:cs="Arial"/>
                <w:b/>
                <w:bCs/>
                <w:sz w:val="16"/>
                <w:szCs w:val="16"/>
              </w:rPr>
            </w:pPr>
            <w:r w:rsidRPr="00F17112">
              <w:rPr>
                <w:rFonts w:cs="Arial"/>
                <w:b/>
                <w:bCs/>
                <w:sz w:val="16"/>
                <w:szCs w:val="16"/>
              </w:rPr>
              <w:t> </w:t>
            </w:r>
          </w:p>
        </w:tc>
        <w:tc>
          <w:tcPr>
            <w:tcW w:w="980" w:type="dxa"/>
            <w:tcBorders>
              <w:top w:val="nil"/>
              <w:left w:val="nil"/>
              <w:bottom w:val="nil"/>
              <w:right w:val="nil"/>
            </w:tcBorders>
            <w:shd w:val="clear" w:color="auto" w:fill="auto"/>
            <w:noWrap/>
            <w:vAlign w:val="bottom"/>
            <w:hideMark/>
          </w:tcPr>
          <w:p w14:paraId="71F6477A" w14:textId="77777777" w:rsidR="00BF0B49" w:rsidRPr="00F17112" w:rsidRDefault="00BF0B49" w:rsidP="00BF0B49">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1020F6D4" w14:textId="77777777" w:rsidR="00BF0B49" w:rsidRPr="00F17112" w:rsidRDefault="00BF0B49" w:rsidP="00BF0B49">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5BA9DEE2" w14:textId="77777777" w:rsidR="00BF0B49" w:rsidRPr="00F17112" w:rsidRDefault="00BF0B49" w:rsidP="00BF0B49">
            <w:pPr>
              <w:spacing w:after="0"/>
              <w:jc w:val="right"/>
              <w:rPr>
                <w:rFonts w:ascii="Times New Roman" w:hAnsi="Times New Roman"/>
              </w:rPr>
            </w:pPr>
          </w:p>
        </w:tc>
      </w:tr>
      <w:tr w:rsidR="00BF0B49" w:rsidRPr="00F17112" w14:paraId="6093D339" w14:textId="77777777" w:rsidTr="00BF0B49">
        <w:trPr>
          <w:trHeight w:val="400"/>
          <w:jc w:val="center"/>
        </w:trPr>
        <w:tc>
          <w:tcPr>
            <w:tcW w:w="3140" w:type="dxa"/>
            <w:tcBorders>
              <w:top w:val="nil"/>
              <w:left w:val="nil"/>
              <w:bottom w:val="nil"/>
              <w:right w:val="nil"/>
            </w:tcBorders>
            <w:shd w:val="clear" w:color="auto" w:fill="auto"/>
            <w:vAlign w:val="bottom"/>
            <w:hideMark/>
          </w:tcPr>
          <w:p w14:paraId="6E594F8E" w14:textId="77777777" w:rsidR="00BF0B49" w:rsidRPr="00F17112" w:rsidRDefault="00BF0B49" w:rsidP="008C2C8F">
            <w:pPr>
              <w:spacing w:after="0"/>
              <w:ind w:left="318"/>
              <w:jc w:val="left"/>
              <w:rPr>
                <w:rFonts w:cs="Arial"/>
                <w:sz w:val="16"/>
                <w:szCs w:val="16"/>
              </w:rPr>
            </w:pPr>
            <w:r w:rsidRPr="00F17112">
              <w:rPr>
                <w:rFonts w:cs="Arial"/>
                <w:sz w:val="16"/>
                <w:szCs w:val="16"/>
              </w:rPr>
              <w:t>Sale of goods and rendering of services</w:t>
            </w:r>
          </w:p>
        </w:tc>
        <w:tc>
          <w:tcPr>
            <w:tcW w:w="980" w:type="dxa"/>
            <w:tcBorders>
              <w:top w:val="nil"/>
              <w:left w:val="nil"/>
              <w:bottom w:val="nil"/>
              <w:right w:val="nil"/>
            </w:tcBorders>
            <w:shd w:val="clear" w:color="auto" w:fill="auto"/>
            <w:noWrap/>
            <w:vAlign w:val="bottom"/>
            <w:hideMark/>
          </w:tcPr>
          <w:p w14:paraId="734DF2C5" w14:textId="77777777" w:rsidR="00BF0B49" w:rsidRPr="00F17112" w:rsidRDefault="00BF0B49" w:rsidP="00BF0B49">
            <w:pPr>
              <w:spacing w:after="0"/>
              <w:jc w:val="right"/>
              <w:rPr>
                <w:rFonts w:cs="Arial"/>
                <w:sz w:val="16"/>
                <w:szCs w:val="16"/>
              </w:rPr>
            </w:pPr>
            <w:r w:rsidRPr="00F17112">
              <w:rPr>
                <w:rFonts w:cs="Arial"/>
                <w:sz w:val="16"/>
                <w:szCs w:val="16"/>
              </w:rPr>
              <w:t>8,404</w:t>
            </w:r>
          </w:p>
        </w:tc>
        <w:tc>
          <w:tcPr>
            <w:tcW w:w="940" w:type="dxa"/>
            <w:tcBorders>
              <w:top w:val="nil"/>
              <w:left w:val="nil"/>
              <w:bottom w:val="nil"/>
              <w:right w:val="nil"/>
            </w:tcBorders>
            <w:shd w:val="clear" w:color="000000" w:fill="D9D9D9"/>
            <w:noWrap/>
            <w:vAlign w:val="bottom"/>
            <w:hideMark/>
          </w:tcPr>
          <w:p w14:paraId="106756E5" w14:textId="77777777" w:rsidR="00BF0B49" w:rsidRPr="00F17112" w:rsidRDefault="00BF0B49" w:rsidP="00BF0B49">
            <w:pPr>
              <w:spacing w:after="0"/>
              <w:jc w:val="right"/>
              <w:rPr>
                <w:rFonts w:cs="Arial"/>
                <w:sz w:val="16"/>
                <w:szCs w:val="16"/>
              </w:rPr>
            </w:pPr>
            <w:r w:rsidRPr="00F17112">
              <w:rPr>
                <w:rFonts w:cs="Arial"/>
                <w:sz w:val="16"/>
                <w:szCs w:val="16"/>
              </w:rPr>
              <w:t>18,794</w:t>
            </w:r>
          </w:p>
        </w:tc>
        <w:tc>
          <w:tcPr>
            <w:tcW w:w="980" w:type="dxa"/>
            <w:tcBorders>
              <w:top w:val="nil"/>
              <w:left w:val="nil"/>
              <w:bottom w:val="nil"/>
              <w:right w:val="nil"/>
            </w:tcBorders>
            <w:shd w:val="clear" w:color="auto" w:fill="auto"/>
            <w:noWrap/>
            <w:vAlign w:val="bottom"/>
            <w:hideMark/>
          </w:tcPr>
          <w:p w14:paraId="677D553F" w14:textId="77777777" w:rsidR="00BF0B49" w:rsidRPr="00F17112" w:rsidRDefault="00BF0B49" w:rsidP="00BF0B49">
            <w:pPr>
              <w:spacing w:after="0"/>
              <w:jc w:val="right"/>
              <w:rPr>
                <w:rFonts w:cs="Arial"/>
                <w:sz w:val="16"/>
                <w:szCs w:val="16"/>
              </w:rPr>
            </w:pPr>
            <w:r w:rsidRPr="00F17112">
              <w:rPr>
                <w:rFonts w:cs="Arial"/>
                <w:sz w:val="16"/>
                <w:szCs w:val="16"/>
              </w:rPr>
              <w:t>19,197</w:t>
            </w:r>
          </w:p>
        </w:tc>
        <w:tc>
          <w:tcPr>
            <w:tcW w:w="980" w:type="dxa"/>
            <w:tcBorders>
              <w:top w:val="nil"/>
              <w:left w:val="nil"/>
              <w:bottom w:val="nil"/>
              <w:right w:val="nil"/>
            </w:tcBorders>
            <w:shd w:val="clear" w:color="auto" w:fill="auto"/>
            <w:noWrap/>
            <w:vAlign w:val="bottom"/>
            <w:hideMark/>
          </w:tcPr>
          <w:p w14:paraId="4E3C4BB8" w14:textId="77777777" w:rsidR="00BF0B49" w:rsidRPr="00F17112" w:rsidRDefault="00BF0B49" w:rsidP="00BF0B49">
            <w:pPr>
              <w:spacing w:after="0"/>
              <w:jc w:val="right"/>
              <w:rPr>
                <w:rFonts w:cs="Arial"/>
                <w:sz w:val="16"/>
                <w:szCs w:val="16"/>
              </w:rPr>
            </w:pPr>
            <w:r w:rsidRPr="00F17112">
              <w:rPr>
                <w:rFonts w:cs="Arial"/>
                <w:sz w:val="16"/>
                <w:szCs w:val="16"/>
              </w:rPr>
              <w:t>19,271</w:t>
            </w:r>
          </w:p>
        </w:tc>
        <w:tc>
          <w:tcPr>
            <w:tcW w:w="980" w:type="dxa"/>
            <w:tcBorders>
              <w:top w:val="nil"/>
              <w:left w:val="nil"/>
              <w:bottom w:val="nil"/>
              <w:right w:val="nil"/>
            </w:tcBorders>
            <w:shd w:val="clear" w:color="auto" w:fill="auto"/>
            <w:noWrap/>
            <w:vAlign w:val="bottom"/>
            <w:hideMark/>
          </w:tcPr>
          <w:p w14:paraId="7A31B904" w14:textId="77777777" w:rsidR="00BF0B49" w:rsidRPr="00F17112" w:rsidRDefault="00BF0B49" w:rsidP="00BF0B49">
            <w:pPr>
              <w:spacing w:after="0"/>
              <w:jc w:val="right"/>
              <w:rPr>
                <w:rFonts w:cs="Arial"/>
                <w:sz w:val="16"/>
                <w:szCs w:val="16"/>
              </w:rPr>
            </w:pPr>
            <w:r w:rsidRPr="00F17112">
              <w:rPr>
                <w:rFonts w:cs="Arial"/>
                <w:sz w:val="16"/>
                <w:szCs w:val="16"/>
              </w:rPr>
              <w:t>19,351</w:t>
            </w:r>
          </w:p>
        </w:tc>
      </w:tr>
      <w:tr w:rsidR="00BF0B49" w:rsidRPr="00F17112" w14:paraId="01950D5F" w14:textId="77777777" w:rsidTr="00BF0B49">
        <w:trPr>
          <w:trHeight w:val="225"/>
          <w:jc w:val="center"/>
        </w:trPr>
        <w:tc>
          <w:tcPr>
            <w:tcW w:w="3140" w:type="dxa"/>
            <w:tcBorders>
              <w:top w:val="nil"/>
              <w:left w:val="nil"/>
              <w:bottom w:val="nil"/>
              <w:right w:val="nil"/>
            </w:tcBorders>
            <w:shd w:val="clear" w:color="auto" w:fill="auto"/>
            <w:noWrap/>
            <w:vAlign w:val="bottom"/>
            <w:hideMark/>
          </w:tcPr>
          <w:p w14:paraId="221B2CD1" w14:textId="77777777" w:rsidR="00BF0B49" w:rsidRPr="00F17112" w:rsidRDefault="00BF0B49" w:rsidP="008C2C8F">
            <w:pPr>
              <w:spacing w:after="0"/>
              <w:ind w:firstLineChars="200" w:firstLine="321"/>
              <w:jc w:val="left"/>
              <w:rPr>
                <w:rFonts w:cs="Arial"/>
                <w:b/>
                <w:bCs/>
                <w:sz w:val="16"/>
                <w:szCs w:val="16"/>
              </w:rPr>
            </w:pPr>
            <w:r w:rsidRPr="00F17112">
              <w:rPr>
                <w:rFonts w:cs="Arial"/>
                <w:b/>
                <w:bCs/>
                <w:sz w:val="16"/>
                <w:szCs w:val="16"/>
              </w:rPr>
              <w:t>Total revenue</w:t>
            </w:r>
          </w:p>
        </w:tc>
        <w:tc>
          <w:tcPr>
            <w:tcW w:w="980" w:type="dxa"/>
            <w:tcBorders>
              <w:top w:val="nil"/>
              <w:left w:val="nil"/>
              <w:bottom w:val="single" w:sz="4" w:space="0" w:color="auto"/>
              <w:right w:val="nil"/>
            </w:tcBorders>
            <w:shd w:val="clear" w:color="auto" w:fill="auto"/>
            <w:noWrap/>
            <w:vAlign w:val="bottom"/>
            <w:hideMark/>
          </w:tcPr>
          <w:p w14:paraId="0793121D" w14:textId="77777777" w:rsidR="00BF0B49" w:rsidRPr="00F17112" w:rsidRDefault="00BF0B49" w:rsidP="00BF0B49">
            <w:pPr>
              <w:spacing w:after="0"/>
              <w:jc w:val="right"/>
              <w:rPr>
                <w:rFonts w:cs="Arial"/>
                <w:b/>
                <w:bCs/>
                <w:sz w:val="16"/>
                <w:szCs w:val="16"/>
              </w:rPr>
            </w:pPr>
            <w:r w:rsidRPr="00F17112">
              <w:rPr>
                <w:rFonts w:cs="Arial"/>
                <w:b/>
                <w:bCs/>
                <w:sz w:val="16"/>
                <w:szCs w:val="16"/>
              </w:rPr>
              <w:t>8,404</w:t>
            </w:r>
          </w:p>
        </w:tc>
        <w:tc>
          <w:tcPr>
            <w:tcW w:w="940" w:type="dxa"/>
            <w:tcBorders>
              <w:top w:val="nil"/>
              <w:left w:val="nil"/>
              <w:bottom w:val="single" w:sz="4" w:space="0" w:color="auto"/>
              <w:right w:val="nil"/>
            </w:tcBorders>
            <w:shd w:val="clear" w:color="000000" w:fill="D9D9D9"/>
            <w:noWrap/>
            <w:vAlign w:val="bottom"/>
            <w:hideMark/>
          </w:tcPr>
          <w:p w14:paraId="302AA140" w14:textId="77777777" w:rsidR="00BF0B49" w:rsidRPr="00F17112" w:rsidRDefault="00BF0B49" w:rsidP="00BF0B49">
            <w:pPr>
              <w:spacing w:after="0"/>
              <w:jc w:val="right"/>
              <w:rPr>
                <w:rFonts w:cs="Arial"/>
                <w:b/>
                <w:bCs/>
                <w:sz w:val="16"/>
                <w:szCs w:val="16"/>
              </w:rPr>
            </w:pPr>
            <w:r w:rsidRPr="00F17112">
              <w:rPr>
                <w:rFonts w:cs="Arial"/>
                <w:b/>
                <w:bCs/>
                <w:sz w:val="16"/>
                <w:szCs w:val="16"/>
              </w:rPr>
              <w:t>18,794</w:t>
            </w:r>
          </w:p>
        </w:tc>
        <w:tc>
          <w:tcPr>
            <w:tcW w:w="980" w:type="dxa"/>
            <w:tcBorders>
              <w:top w:val="nil"/>
              <w:left w:val="nil"/>
              <w:bottom w:val="single" w:sz="4" w:space="0" w:color="auto"/>
              <w:right w:val="nil"/>
            </w:tcBorders>
            <w:shd w:val="clear" w:color="auto" w:fill="auto"/>
            <w:noWrap/>
            <w:vAlign w:val="bottom"/>
            <w:hideMark/>
          </w:tcPr>
          <w:p w14:paraId="6E78EF5C" w14:textId="77777777" w:rsidR="00BF0B49" w:rsidRPr="00F17112" w:rsidRDefault="00BF0B49" w:rsidP="00BF0B49">
            <w:pPr>
              <w:spacing w:after="0"/>
              <w:jc w:val="right"/>
              <w:rPr>
                <w:rFonts w:cs="Arial"/>
                <w:b/>
                <w:bCs/>
                <w:sz w:val="16"/>
                <w:szCs w:val="16"/>
              </w:rPr>
            </w:pPr>
            <w:r w:rsidRPr="00F17112">
              <w:rPr>
                <w:rFonts w:cs="Arial"/>
                <w:b/>
                <w:bCs/>
                <w:sz w:val="16"/>
                <w:szCs w:val="16"/>
              </w:rPr>
              <w:t>19,197</w:t>
            </w:r>
          </w:p>
        </w:tc>
        <w:tc>
          <w:tcPr>
            <w:tcW w:w="980" w:type="dxa"/>
            <w:tcBorders>
              <w:top w:val="nil"/>
              <w:left w:val="nil"/>
              <w:bottom w:val="single" w:sz="4" w:space="0" w:color="auto"/>
              <w:right w:val="nil"/>
            </w:tcBorders>
            <w:shd w:val="clear" w:color="auto" w:fill="auto"/>
            <w:noWrap/>
            <w:vAlign w:val="bottom"/>
            <w:hideMark/>
          </w:tcPr>
          <w:p w14:paraId="308397D4" w14:textId="77777777" w:rsidR="00BF0B49" w:rsidRPr="00F17112" w:rsidRDefault="00BF0B49" w:rsidP="00BF0B49">
            <w:pPr>
              <w:spacing w:after="0"/>
              <w:jc w:val="right"/>
              <w:rPr>
                <w:rFonts w:cs="Arial"/>
                <w:b/>
                <w:bCs/>
                <w:sz w:val="16"/>
                <w:szCs w:val="16"/>
              </w:rPr>
            </w:pPr>
            <w:r w:rsidRPr="00F17112">
              <w:rPr>
                <w:rFonts w:cs="Arial"/>
                <w:b/>
                <w:bCs/>
                <w:sz w:val="16"/>
                <w:szCs w:val="16"/>
              </w:rPr>
              <w:t>19,271</w:t>
            </w:r>
          </w:p>
        </w:tc>
        <w:tc>
          <w:tcPr>
            <w:tcW w:w="980" w:type="dxa"/>
            <w:tcBorders>
              <w:top w:val="nil"/>
              <w:left w:val="nil"/>
              <w:bottom w:val="single" w:sz="4" w:space="0" w:color="auto"/>
              <w:right w:val="nil"/>
            </w:tcBorders>
            <w:shd w:val="clear" w:color="auto" w:fill="auto"/>
            <w:noWrap/>
            <w:vAlign w:val="bottom"/>
            <w:hideMark/>
          </w:tcPr>
          <w:p w14:paraId="43648026" w14:textId="77777777" w:rsidR="00BF0B49" w:rsidRPr="00F17112" w:rsidRDefault="00BF0B49" w:rsidP="00BF0B49">
            <w:pPr>
              <w:spacing w:after="0"/>
              <w:jc w:val="right"/>
              <w:rPr>
                <w:rFonts w:cs="Arial"/>
                <w:b/>
                <w:bCs/>
                <w:sz w:val="16"/>
                <w:szCs w:val="16"/>
              </w:rPr>
            </w:pPr>
            <w:r w:rsidRPr="00F17112">
              <w:rPr>
                <w:rFonts w:cs="Arial"/>
                <w:b/>
                <w:bCs/>
                <w:sz w:val="16"/>
                <w:szCs w:val="16"/>
              </w:rPr>
              <w:t>19,351</w:t>
            </w:r>
          </w:p>
        </w:tc>
      </w:tr>
      <w:tr w:rsidR="00BF0B49" w:rsidRPr="00F17112" w14:paraId="5C11B785" w14:textId="77777777" w:rsidTr="00BF0B49">
        <w:trPr>
          <w:trHeight w:val="227"/>
          <w:jc w:val="center"/>
        </w:trPr>
        <w:tc>
          <w:tcPr>
            <w:tcW w:w="3140" w:type="dxa"/>
            <w:tcBorders>
              <w:top w:val="nil"/>
              <w:left w:val="nil"/>
              <w:bottom w:val="nil"/>
              <w:right w:val="nil"/>
            </w:tcBorders>
            <w:shd w:val="clear" w:color="auto" w:fill="auto"/>
            <w:noWrap/>
            <w:vAlign w:val="bottom"/>
            <w:hideMark/>
          </w:tcPr>
          <w:p w14:paraId="4E2EA7A3" w14:textId="77777777" w:rsidR="00BF0B49" w:rsidRPr="00F17112" w:rsidRDefault="00BF0B49" w:rsidP="008C2C8F">
            <w:pPr>
              <w:spacing w:after="0"/>
              <w:ind w:firstLineChars="100" w:firstLine="161"/>
              <w:jc w:val="left"/>
              <w:rPr>
                <w:rFonts w:cs="Arial"/>
                <w:b/>
                <w:bCs/>
                <w:sz w:val="16"/>
                <w:szCs w:val="16"/>
              </w:rPr>
            </w:pPr>
            <w:r w:rsidRPr="00F17112">
              <w:rPr>
                <w:rFonts w:cs="Arial"/>
                <w:b/>
                <w:bCs/>
                <w:sz w:val="16"/>
                <w:szCs w:val="16"/>
              </w:rPr>
              <w:t>Gains</w:t>
            </w:r>
          </w:p>
        </w:tc>
        <w:tc>
          <w:tcPr>
            <w:tcW w:w="980" w:type="dxa"/>
            <w:tcBorders>
              <w:top w:val="nil"/>
              <w:left w:val="nil"/>
              <w:bottom w:val="nil"/>
              <w:right w:val="nil"/>
            </w:tcBorders>
            <w:shd w:val="clear" w:color="auto" w:fill="auto"/>
            <w:noWrap/>
            <w:vAlign w:val="bottom"/>
            <w:hideMark/>
          </w:tcPr>
          <w:p w14:paraId="6EE205E9" w14:textId="77777777" w:rsidR="00BF0B49" w:rsidRPr="00F17112" w:rsidRDefault="00BF0B49" w:rsidP="00BF0B49">
            <w:pPr>
              <w:spacing w:after="0"/>
              <w:ind w:firstLineChars="100" w:firstLine="161"/>
              <w:rPr>
                <w:rFonts w:cs="Arial"/>
                <w:b/>
                <w:bCs/>
                <w:sz w:val="16"/>
                <w:szCs w:val="16"/>
              </w:rPr>
            </w:pPr>
          </w:p>
        </w:tc>
        <w:tc>
          <w:tcPr>
            <w:tcW w:w="940" w:type="dxa"/>
            <w:tcBorders>
              <w:top w:val="nil"/>
              <w:left w:val="nil"/>
              <w:bottom w:val="nil"/>
              <w:right w:val="nil"/>
            </w:tcBorders>
            <w:shd w:val="clear" w:color="000000" w:fill="D9D9D9"/>
            <w:noWrap/>
            <w:vAlign w:val="bottom"/>
            <w:hideMark/>
          </w:tcPr>
          <w:p w14:paraId="70099DF3" w14:textId="77777777" w:rsidR="00BF0B49" w:rsidRPr="00F17112" w:rsidRDefault="00BF0B49" w:rsidP="00BF0B49">
            <w:pPr>
              <w:spacing w:after="0"/>
              <w:jc w:val="right"/>
              <w:rPr>
                <w:rFonts w:cs="Arial"/>
                <w:b/>
                <w:bCs/>
                <w:sz w:val="16"/>
                <w:szCs w:val="16"/>
              </w:rPr>
            </w:pPr>
            <w:r w:rsidRPr="00F17112">
              <w:rPr>
                <w:rFonts w:cs="Arial"/>
                <w:b/>
                <w:bCs/>
                <w:sz w:val="16"/>
                <w:szCs w:val="16"/>
              </w:rPr>
              <w:t> </w:t>
            </w:r>
          </w:p>
        </w:tc>
        <w:tc>
          <w:tcPr>
            <w:tcW w:w="980" w:type="dxa"/>
            <w:tcBorders>
              <w:top w:val="nil"/>
              <w:left w:val="nil"/>
              <w:bottom w:val="nil"/>
              <w:right w:val="nil"/>
            </w:tcBorders>
            <w:shd w:val="clear" w:color="auto" w:fill="auto"/>
            <w:noWrap/>
            <w:vAlign w:val="bottom"/>
            <w:hideMark/>
          </w:tcPr>
          <w:p w14:paraId="3BFD591B" w14:textId="77777777" w:rsidR="00BF0B49" w:rsidRPr="00F17112" w:rsidRDefault="00BF0B49" w:rsidP="00BF0B49">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015034F5" w14:textId="77777777" w:rsidR="00BF0B49" w:rsidRPr="00F17112" w:rsidRDefault="00BF0B49" w:rsidP="00BF0B49">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7D0C4DCD" w14:textId="77777777" w:rsidR="00BF0B49" w:rsidRPr="00F17112" w:rsidRDefault="00BF0B49" w:rsidP="00BF0B49">
            <w:pPr>
              <w:spacing w:after="0"/>
              <w:jc w:val="right"/>
              <w:rPr>
                <w:rFonts w:ascii="Times New Roman" w:hAnsi="Times New Roman"/>
              </w:rPr>
            </w:pPr>
          </w:p>
        </w:tc>
      </w:tr>
      <w:tr w:rsidR="00BF0B49" w:rsidRPr="00F17112" w14:paraId="4D0F2B8A" w14:textId="77777777" w:rsidTr="00BF0B49">
        <w:trPr>
          <w:trHeight w:val="200"/>
          <w:jc w:val="center"/>
        </w:trPr>
        <w:tc>
          <w:tcPr>
            <w:tcW w:w="3140" w:type="dxa"/>
            <w:tcBorders>
              <w:top w:val="nil"/>
              <w:left w:val="nil"/>
              <w:bottom w:val="nil"/>
              <w:right w:val="nil"/>
            </w:tcBorders>
            <w:shd w:val="clear" w:color="auto" w:fill="auto"/>
            <w:noWrap/>
            <w:vAlign w:val="bottom"/>
            <w:hideMark/>
          </w:tcPr>
          <w:p w14:paraId="2EBA4D0C" w14:textId="77777777" w:rsidR="00BF0B49" w:rsidRPr="00F17112" w:rsidRDefault="00BF0B49" w:rsidP="008C2C8F">
            <w:pPr>
              <w:spacing w:after="0"/>
              <w:ind w:firstLineChars="200" w:firstLine="320"/>
              <w:jc w:val="left"/>
              <w:rPr>
                <w:rFonts w:cs="Arial"/>
                <w:sz w:val="16"/>
                <w:szCs w:val="16"/>
              </w:rPr>
            </w:pPr>
            <w:r w:rsidRPr="00F17112">
              <w:rPr>
                <w:rFonts w:cs="Arial"/>
                <w:sz w:val="16"/>
                <w:szCs w:val="16"/>
              </w:rPr>
              <w:t>Other</w:t>
            </w:r>
          </w:p>
        </w:tc>
        <w:tc>
          <w:tcPr>
            <w:tcW w:w="980" w:type="dxa"/>
            <w:tcBorders>
              <w:top w:val="nil"/>
              <w:left w:val="nil"/>
              <w:bottom w:val="nil"/>
              <w:right w:val="nil"/>
            </w:tcBorders>
            <w:shd w:val="clear" w:color="auto" w:fill="auto"/>
            <w:noWrap/>
            <w:vAlign w:val="bottom"/>
            <w:hideMark/>
          </w:tcPr>
          <w:p w14:paraId="3C2A9622" w14:textId="77777777" w:rsidR="00BF0B49" w:rsidRPr="00F17112" w:rsidRDefault="00BF0B49" w:rsidP="00BF0B49">
            <w:pPr>
              <w:spacing w:after="0"/>
              <w:jc w:val="right"/>
              <w:rPr>
                <w:rFonts w:cs="Arial"/>
                <w:sz w:val="16"/>
                <w:szCs w:val="16"/>
              </w:rPr>
            </w:pPr>
            <w:r w:rsidRPr="00F17112">
              <w:rPr>
                <w:rFonts w:cs="Arial"/>
                <w:sz w:val="16"/>
                <w:szCs w:val="16"/>
              </w:rPr>
              <w:t>140</w:t>
            </w:r>
          </w:p>
        </w:tc>
        <w:tc>
          <w:tcPr>
            <w:tcW w:w="940" w:type="dxa"/>
            <w:tcBorders>
              <w:top w:val="nil"/>
              <w:left w:val="nil"/>
              <w:bottom w:val="nil"/>
              <w:right w:val="nil"/>
            </w:tcBorders>
            <w:shd w:val="clear" w:color="000000" w:fill="D9D9D9"/>
            <w:noWrap/>
            <w:vAlign w:val="bottom"/>
            <w:hideMark/>
          </w:tcPr>
          <w:p w14:paraId="48CE68D9" w14:textId="77777777" w:rsidR="00BF0B49" w:rsidRPr="00F17112" w:rsidRDefault="00BF0B49" w:rsidP="00BF0B49">
            <w:pPr>
              <w:spacing w:after="0"/>
              <w:jc w:val="right"/>
              <w:rPr>
                <w:rFonts w:cs="Arial"/>
                <w:sz w:val="16"/>
                <w:szCs w:val="16"/>
              </w:rPr>
            </w:pPr>
            <w:r w:rsidRPr="00F17112">
              <w:rPr>
                <w:rFonts w:cs="Arial"/>
                <w:sz w:val="16"/>
                <w:szCs w:val="16"/>
              </w:rPr>
              <w:t>54</w:t>
            </w:r>
          </w:p>
        </w:tc>
        <w:tc>
          <w:tcPr>
            <w:tcW w:w="980" w:type="dxa"/>
            <w:tcBorders>
              <w:top w:val="nil"/>
              <w:left w:val="nil"/>
              <w:bottom w:val="nil"/>
              <w:right w:val="nil"/>
            </w:tcBorders>
            <w:shd w:val="clear" w:color="auto" w:fill="auto"/>
            <w:noWrap/>
            <w:vAlign w:val="bottom"/>
            <w:hideMark/>
          </w:tcPr>
          <w:p w14:paraId="31992626" w14:textId="77777777" w:rsidR="00BF0B49" w:rsidRPr="00F17112" w:rsidRDefault="00BF0B49" w:rsidP="00BF0B49">
            <w:pPr>
              <w:spacing w:after="0"/>
              <w:jc w:val="right"/>
              <w:rPr>
                <w:rFonts w:cs="Arial"/>
                <w:sz w:val="16"/>
                <w:szCs w:val="16"/>
              </w:rPr>
            </w:pPr>
            <w:r w:rsidRPr="00F17112">
              <w:rPr>
                <w:rFonts w:cs="Arial"/>
                <w:sz w:val="16"/>
                <w:szCs w:val="16"/>
              </w:rPr>
              <w:t>54</w:t>
            </w:r>
          </w:p>
        </w:tc>
        <w:tc>
          <w:tcPr>
            <w:tcW w:w="980" w:type="dxa"/>
            <w:tcBorders>
              <w:top w:val="nil"/>
              <w:left w:val="nil"/>
              <w:bottom w:val="nil"/>
              <w:right w:val="nil"/>
            </w:tcBorders>
            <w:shd w:val="clear" w:color="auto" w:fill="auto"/>
            <w:noWrap/>
            <w:vAlign w:val="bottom"/>
            <w:hideMark/>
          </w:tcPr>
          <w:p w14:paraId="5B59470F" w14:textId="77777777" w:rsidR="00BF0B49" w:rsidRPr="00F17112" w:rsidRDefault="00BF0B49" w:rsidP="00BF0B49">
            <w:pPr>
              <w:spacing w:after="0"/>
              <w:jc w:val="right"/>
              <w:rPr>
                <w:rFonts w:cs="Arial"/>
                <w:sz w:val="16"/>
                <w:szCs w:val="16"/>
              </w:rPr>
            </w:pPr>
            <w:r w:rsidRPr="00F17112">
              <w:rPr>
                <w:rFonts w:cs="Arial"/>
                <w:sz w:val="16"/>
                <w:szCs w:val="16"/>
              </w:rPr>
              <w:t>54</w:t>
            </w:r>
          </w:p>
        </w:tc>
        <w:tc>
          <w:tcPr>
            <w:tcW w:w="980" w:type="dxa"/>
            <w:tcBorders>
              <w:top w:val="nil"/>
              <w:left w:val="nil"/>
              <w:bottom w:val="nil"/>
              <w:right w:val="nil"/>
            </w:tcBorders>
            <w:shd w:val="clear" w:color="auto" w:fill="auto"/>
            <w:noWrap/>
            <w:vAlign w:val="bottom"/>
            <w:hideMark/>
          </w:tcPr>
          <w:p w14:paraId="0B0800B1" w14:textId="77777777" w:rsidR="00BF0B49" w:rsidRPr="00F17112" w:rsidRDefault="00BF0B49" w:rsidP="00BF0B49">
            <w:pPr>
              <w:spacing w:after="0"/>
              <w:jc w:val="right"/>
              <w:rPr>
                <w:rFonts w:cs="Arial"/>
                <w:sz w:val="16"/>
                <w:szCs w:val="16"/>
              </w:rPr>
            </w:pPr>
            <w:r w:rsidRPr="00F17112">
              <w:rPr>
                <w:rFonts w:cs="Arial"/>
                <w:sz w:val="16"/>
                <w:szCs w:val="16"/>
              </w:rPr>
              <w:t>54</w:t>
            </w:r>
          </w:p>
        </w:tc>
      </w:tr>
      <w:tr w:rsidR="00BF0B49" w:rsidRPr="00F17112" w14:paraId="6BE21357" w14:textId="77777777" w:rsidTr="00BF0B49">
        <w:trPr>
          <w:trHeight w:val="210"/>
          <w:jc w:val="center"/>
        </w:trPr>
        <w:tc>
          <w:tcPr>
            <w:tcW w:w="3140" w:type="dxa"/>
            <w:tcBorders>
              <w:top w:val="nil"/>
              <w:left w:val="nil"/>
              <w:bottom w:val="nil"/>
              <w:right w:val="nil"/>
            </w:tcBorders>
            <w:shd w:val="clear" w:color="auto" w:fill="auto"/>
            <w:noWrap/>
            <w:vAlign w:val="bottom"/>
            <w:hideMark/>
          </w:tcPr>
          <w:p w14:paraId="5A063189" w14:textId="77777777" w:rsidR="00BF0B49" w:rsidRPr="00F17112" w:rsidRDefault="00BF0B49" w:rsidP="008C2C8F">
            <w:pPr>
              <w:spacing w:after="0"/>
              <w:ind w:firstLineChars="200" w:firstLine="321"/>
              <w:jc w:val="left"/>
              <w:rPr>
                <w:rFonts w:cs="Arial"/>
                <w:b/>
                <w:bCs/>
                <w:sz w:val="16"/>
                <w:szCs w:val="16"/>
              </w:rPr>
            </w:pPr>
            <w:r w:rsidRPr="00F17112">
              <w:rPr>
                <w:rFonts w:cs="Arial"/>
                <w:b/>
                <w:bCs/>
                <w:sz w:val="16"/>
                <w:szCs w:val="16"/>
              </w:rPr>
              <w:t>Total gains</w:t>
            </w:r>
          </w:p>
        </w:tc>
        <w:tc>
          <w:tcPr>
            <w:tcW w:w="980" w:type="dxa"/>
            <w:tcBorders>
              <w:top w:val="nil"/>
              <w:left w:val="nil"/>
              <w:bottom w:val="nil"/>
              <w:right w:val="nil"/>
            </w:tcBorders>
            <w:shd w:val="clear" w:color="auto" w:fill="auto"/>
            <w:noWrap/>
            <w:vAlign w:val="bottom"/>
            <w:hideMark/>
          </w:tcPr>
          <w:p w14:paraId="3AA73DE5" w14:textId="77777777" w:rsidR="00BF0B49" w:rsidRPr="00F17112" w:rsidRDefault="00BF0B49" w:rsidP="00BF0B49">
            <w:pPr>
              <w:spacing w:after="0"/>
              <w:jc w:val="right"/>
              <w:rPr>
                <w:rFonts w:cs="Arial"/>
                <w:b/>
                <w:bCs/>
                <w:sz w:val="16"/>
                <w:szCs w:val="16"/>
              </w:rPr>
            </w:pPr>
            <w:r w:rsidRPr="00F17112">
              <w:rPr>
                <w:rFonts w:cs="Arial"/>
                <w:b/>
                <w:bCs/>
                <w:sz w:val="16"/>
                <w:szCs w:val="16"/>
              </w:rPr>
              <w:t>140</w:t>
            </w:r>
          </w:p>
        </w:tc>
        <w:tc>
          <w:tcPr>
            <w:tcW w:w="940" w:type="dxa"/>
            <w:tcBorders>
              <w:top w:val="nil"/>
              <w:left w:val="nil"/>
              <w:bottom w:val="nil"/>
              <w:right w:val="nil"/>
            </w:tcBorders>
            <w:shd w:val="clear" w:color="000000" w:fill="D9D9D9"/>
            <w:noWrap/>
            <w:vAlign w:val="bottom"/>
            <w:hideMark/>
          </w:tcPr>
          <w:p w14:paraId="3CFE4DF6" w14:textId="77777777" w:rsidR="00BF0B49" w:rsidRPr="00F17112" w:rsidRDefault="00BF0B49" w:rsidP="00BF0B49">
            <w:pPr>
              <w:spacing w:after="0"/>
              <w:jc w:val="right"/>
              <w:rPr>
                <w:rFonts w:cs="Arial"/>
                <w:b/>
                <w:bCs/>
                <w:sz w:val="16"/>
                <w:szCs w:val="16"/>
              </w:rPr>
            </w:pPr>
            <w:r w:rsidRPr="00F17112">
              <w:rPr>
                <w:rFonts w:cs="Arial"/>
                <w:b/>
                <w:bCs/>
                <w:sz w:val="16"/>
                <w:szCs w:val="16"/>
              </w:rPr>
              <w:t>54</w:t>
            </w:r>
          </w:p>
        </w:tc>
        <w:tc>
          <w:tcPr>
            <w:tcW w:w="980" w:type="dxa"/>
            <w:tcBorders>
              <w:top w:val="nil"/>
              <w:left w:val="nil"/>
              <w:bottom w:val="nil"/>
              <w:right w:val="nil"/>
            </w:tcBorders>
            <w:shd w:val="clear" w:color="auto" w:fill="auto"/>
            <w:noWrap/>
            <w:vAlign w:val="bottom"/>
            <w:hideMark/>
          </w:tcPr>
          <w:p w14:paraId="0301B30F" w14:textId="77777777" w:rsidR="00BF0B49" w:rsidRPr="00F17112" w:rsidRDefault="00BF0B49" w:rsidP="00BF0B49">
            <w:pPr>
              <w:spacing w:after="0"/>
              <w:jc w:val="right"/>
              <w:rPr>
                <w:rFonts w:cs="Arial"/>
                <w:b/>
                <w:bCs/>
                <w:sz w:val="16"/>
                <w:szCs w:val="16"/>
              </w:rPr>
            </w:pPr>
            <w:r w:rsidRPr="00F17112">
              <w:rPr>
                <w:rFonts w:cs="Arial"/>
                <w:b/>
                <w:bCs/>
                <w:sz w:val="16"/>
                <w:szCs w:val="16"/>
              </w:rPr>
              <w:t>54</w:t>
            </w:r>
          </w:p>
        </w:tc>
        <w:tc>
          <w:tcPr>
            <w:tcW w:w="980" w:type="dxa"/>
            <w:tcBorders>
              <w:top w:val="nil"/>
              <w:left w:val="nil"/>
              <w:bottom w:val="nil"/>
              <w:right w:val="nil"/>
            </w:tcBorders>
            <w:shd w:val="clear" w:color="auto" w:fill="auto"/>
            <w:noWrap/>
            <w:vAlign w:val="bottom"/>
            <w:hideMark/>
          </w:tcPr>
          <w:p w14:paraId="733EEE02" w14:textId="77777777" w:rsidR="00BF0B49" w:rsidRPr="00F17112" w:rsidRDefault="00BF0B49" w:rsidP="00BF0B49">
            <w:pPr>
              <w:spacing w:after="0"/>
              <w:jc w:val="right"/>
              <w:rPr>
                <w:rFonts w:cs="Arial"/>
                <w:b/>
                <w:bCs/>
                <w:sz w:val="16"/>
                <w:szCs w:val="16"/>
              </w:rPr>
            </w:pPr>
            <w:r w:rsidRPr="00F17112">
              <w:rPr>
                <w:rFonts w:cs="Arial"/>
                <w:b/>
                <w:bCs/>
                <w:sz w:val="16"/>
                <w:szCs w:val="16"/>
              </w:rPr>
              <w:t>54</w:t>
            </w:r>
          </w:p>
        </w:tc>
        <w:tc>
          <w:tcPr>
            <w:tcW w:w="980" w:type="dxa"/>
            <w:tcBorders>
              <w:top w:val="nil"/>
              <w:left w:val="nil"/>
              <w:bottom w:val="nil"/>
              <w:right w:val="nil"/>
            </w:tcBorders>
            <w:shd w:val="clear" w:color="auto" w:fill="auto"/>
            <w:noWrap/>
            <w:vAlign w:val="bottom"/>
            <w:hideMark/>
          </w:tcPr>
          <w:p w14:paraId="503DBF56" w14:textId="77777777" w:rsidR="00BF0B49" w:rsidRPr="00F17112" w:rsidRDefault="00BF0B49" w:rsidP="00BF0B49">
            <w:pPr>
              <w:spacing w:after="0"/>
              <w:jc w:val="right"/>
              <w:rPr>
                <w:rFonts w:cs="Arial"/>
                <w:b/>
                <w:bCs/>
                <w:sz w:val="16"/>
                <w:szCs w:val="16"/>
              </w:rPr>
            </w:pPr>
            <w:r w:rsidRPr="00F17112">
              <w:rPr>
                <w:rFonts w:cs="Arial"/>
                <w:b/>
                <w:bCs/>
                <w:sz w:val="16"/>
                <w:szCs w:val="16"/>
              </w:rPr>
              <w:t>54</w:t>
            </w:r>
          </w:p>
        </w:tc>
      </w:tr>
      <w:tr w:rsidR="00BF0B49" w:rsidRPr="00F17112" w14:paraId="0A7A7534" w14:textId="77777777" w:rsidTr="00BF0B49">
        <w:trPr>
          <w:trHeight w:val="225"/>
          <w:jc w:val="center"/>
        </w:trPr>
        <w:tc>
          <w:tcPr>
            <w:tcW w:w="3140" w:type="dxa"/>
            <w:tcBorders>
              <w:top w:val="nil"/>
              <w:left w:val="nil"/>
              <w:bottom w:val="nil"/>
              <w:right w:val="nil"/>
            </w:tcBorders>
            <w:shd w:val="clear" w:color="auto" w:fill="auto"/>
            <w:noWrap/>
            <w:vAlign w:val="bottom"/>
            <w:hideMark/>
          </w:tcPr>
          <w:p w14:paraId="5B0CED49" w14:textId="77777777" w:rsidR="00BF0B49" w:rsidRPr="00F17112" w:rsidRDefault="00BF0B49" w:rsidP="008C2C8F">
            <w:pPr>
              <w:spacing w:after="0"/>
              <w:ind w:firstLineChars="100" w:firstLine="161"/>
              <w:jc w:val="left"/>
              <w:rPr>
                <w:rFonts w:cs="Arial"/>
                <w:b/>
                <w:bCs/>
                <w:sz w:val="16"/>
                <w:szCs w:val="16"/>
              </w:rPr>
            </w:pPr>
            <w:r w:rsidRPr="00F17112">
              <w:rPr>
                <w:rFonts w:cs="Arial"/>
                <w:b/>
                <w:bCs/>
                <w:sz w:val="16"/>
                <w:szCs w:val="16"/>
              </w:rPr>
              <w:t>Total own-source income</w:t>
            </w:r>
          </w:p>
        </w:tc>
        <w:tc>
          <w:tcPr>
            <w:tcW w:w="980" w:type="dxa"/>
            <w:tcBorders>
              <w:top w:val="single" w:sz="4" w:space="0" w:color="auto"/>
              <w:left w:val="nil"/>
              <w:bottom w:val="single" w:sz="4" w:space="0" w:color="auto"/>
              <w:right w:val="nil"/>
            </w:tcBorders>
            <w:shd w:val="clear" w:color="auto" w:fill="auto"/>
            <w:noWrap/>
            <w:vAlign w:val="bottom"/>
            <w:hideMark/>
          </w:tcPr>
          <w:p w14:paraId="19F7ECF4" w14:textId="77777777" w:rsidR="00BF0B49" w:rsidRPr="00F17112" w:rsidRDefault="00BF0B49" w:rsidP="00BF0B49">
            <w:pPr>
              <w:spacing w:after="0"/>
              <w:jc w:val="right"/>
              <w:rPr>
                <w:rFonts w:cs="Arial"/>
                <w:b/>
                <w:bCs/>
                <w:sz w:val="16"/>
                <w:szCs w:val="16"/>
              </w:rPr>
            </w:pPr>
            <w:r w:rsidRPr="00F17112">
              <w:rPr>
                <w:rFonts w:cs="Arial"/>
                <w:b/>
                <w:bCs/>
                <w:sz w:val="16"/>
                <w:szCs w:val="16"/>
              </w:rPr>
              <w:t>8,544</w:t>
            </w:r>
          </w:p>
        </w:tc>
        <w:tc>
          <w:tcPr>
            <w:tcW w:w="940" w:type="dxa"/>
            <w:tcBorders>
              <w:top w:val="single" w:sz="4" w:space="0" w:color="auto"/>
              <w:left w:val="nil"/>
              <w:bottom w:val="single" w:sz="4" w:space="0" w:color="auto"/>
              <w:right w:val="nil"/>
            </w:tcBorders>
            <w:shd w:val="clear" w:color="000000" w:fill="D9D9D9"/>
            <w:noWrap/>
            <w:vAlign w:val="bottom"/>
            <w:hideMark/>
          </w:tcPr>
          <w:p w14:paraId="574A018A" w14:textId="77777777" w:rsidR="00BF0B49" w:rsidRPr="00F17112" w:rsidRDefault="00BF0B49" w:rsidP="00BF0B49">
            <w:pPr>
              <w:spacing w:after="0"/>
              <w:jc w:val="right"/>
              <w:rPr>
                <w:rFonts w:cs="Arial"/>
                <w:b/>
                <w:bCs/>
                <w:sz w:val="16"/>
                <w:szCs w:val="16"/>
              </w:rPr>
            </w:pPr>
            <w:r w:rsidRPr="00F17112">
              <w:rPr>
                <w:rFonts w:cs="Arial"/>
                <w:b/>
                <w:bCs/>
                <w:sz w:val="16"/>
                <w:szCs w:val="16"/>
              </w:rPr>
              <w:t>18,848</w:t>
            </w:r>
          </w:p>
        </w:tc>
        <w:tc>
          <w:tcPr>
            <w:tcW w:w="980" w:type="dxa"/>
            <w:tcBorders>
              <w:top w:val="single" w:sz="4" w:space="0" w:color="auto"/>
              <w:left w:val="nil"/>
              <w:bottom w:val="single" w:sz="4" w:space="0" w:color="auto"/>
              <w:right w:val="nil"/>
            </w:tcBorders>
            <w:shd w:val="clear" w:color="auto" w:fill="auto"/>
            <w:noWrap/>
            <w:vAlign w:val="bottom"/>
            <w:hideMark/>
          </w:tcPr>
          <w:p w14:paraId="4D29EE1D" w14:textId="77777777" w:rsidR="00BF0B49" w:rsidRPr="00F17112" w:rsidRDefault="00BF0B49" w:rsidP="00BF0B49">
            <w:pPr>
              <w:spacing w:after="0"/>
              <w:jc w:val="right"/>
              <w:rPr>
                <w:rFonts w:cs="Arial"/>
                <w:b/>
                <w:bCs/>
                <w:sz w:val="16"/>
                <w:szCs w:val="16"/>
              </w:rPr>
            </w:pPr>
            <w:r w:rsidRPr="00F17112">
              <w:rPr>
                <w:rFonts w:cs="Arial"/>
                <w:b/>
                <w:bCs/>
                <w:sz w:val="16"/>
                <w:szCs w:val="16"/>
              </w:rPr>
              <w:t>19,251</w:t>
            </w:r>
          </w:p>
        </w:tc>
        <w:tc>
          <w:tcPr>
            <w:tcW w:w="980" w:type="dxa"/>
            <w:tcBorders>
              <w:top w:val="single" w:sz="4" w:space="0" w:color="auto"/>
              <w:left w:val="nil"/>
              <w:bottom w:val="single" w:sz="4" w:space="0" w:color="auto"/>
              <w:right w:val="nil"/>
            </w:tcBorders>
            <w:shd w:val="clear" w:color="auto" w:fill="auto"/>
            <w:noWrap/>
            <w:vAlign w:val="bottom"/>
            <w:hideMark/>
          </w:tcPr>
          <w:p w14:paraId="5CA0A65A" w14:textId="77777777" w:rsidR="00BF0B49" w:rsidRPr="00F17112" w:rsidRDefault="00BF0B49" w:rsidP="00BF0B49">
            <w:pPr>
              <w:spacing w:after="0"/>
              <w:jc w:val="right"/>
              <w:rPr>
                <w:rFonts w:cs="Arial"/>
                <w:b/>
                <w:bCs/>
                <w:sz w:val="16"/>
                <w:szCs w:val="16"/>
              </w:rPr>
            </w:pPr>
            <w:r w:rsidRPr="00F17112">
              <w:rPr>
                <w:rFonts w:cs="Arial"/>
                <w:b/>
                <w:bCs/>
                <w:sz w:val="16"/>
                <w:szCs w:val="16"/>
              </w:rPr>
              <w:t>19,325</w:t>
            </w:r>
          </w:p>
        </w:tc>
        <w:tc>
          <w:tcPr>
            <w:tcW w:w="980" w:type="dxa"/>
            <w:tcBorders>
              <w:top w:val="single" w:sz="4" w:space="0" w:color="auto"/>
              <w:left w:val="nil"/>
              <w:bottom w:val="single" w:sz="4" w:space="0" w:color="auto"/>
              <w:right w:val="nil"/>
            </w:tcBorders>
            <w:shd w:val="clear" w:color="auto" w:fill="auto"/>
            <w:noWrap/>
            <w:vAlign w:val="bottom"/>
            <w:hideMark/>
          </w:tcPr>
          <w:p w14:paraId="1A1AA00B" w14:textId="77777777" w:rsidR="00BF0B49" w:rsidRPr="00F17112" w:rsidRDefault="00BF0B49" w:rsidP="00BF0B49">
            <w:pPr>
              <w:spacing w:after="0"/>
              <w:jc w:val="right"/>
              <w:rPr>
                <w:rFonts w:cs="Arial"/>
                <w:b/>
                <w:bCs/>
                <w:sz w:val="16"/>
                <w:szCs w:val="16"/>
              </w:rPr>
            </w:pPr>
            <w:r w:rsidRPr="00F17112">
              <w:rPr>
                <w:rFonts w:cs="Arial"/>
                <w:b/>
                <w:bCs/>
                <w:sz w:val="16"/>
                <w:szCs w:val="16"/>
              </w:rPr>
              <w:t>19,405</w:t>
            </w:r>
          </w:p>
        </w:tc>
      </w:tr>
      <w:tr w:rsidR="00BF0B49" w:rsidRPr="00F17112" w14:paraId="6BC74AEA" w14:textId="77777777" w:rsidTr="00BF0B49">
        <w:trPr>
          <w:trHeight w:val="397"/>
          <w:jc w:val="center"/>
        </w:trPr>
        <w:tc>
          <w:tcPr>
            <w:tcW w:w="3140" w:type="dxa"/>
            <w:tcBorders>
              <w:top w:val="nil"/>
              <w:left w:val="nil"/>
              <w:bottom w:val="nil"/>
              <w:right w:val="nil"/>
            </w:tcBorders>
            <w:shd w:val="clear" w:color="auto" w:fill="auto"/>
            <w:vAlign w:val="bottom"/>
            <w:hideMark/>
          </w:tcPr>
          <w:p w14:paraId="16EF1001" w14:textId="77777777" w:rsidR="00BF0B49" w:rsidRPr="00F17112" w:rsidRDefault="00BF0B49" w:rsidP="008C2C8F">
            <w:pPr>
              <w:spacing w:after="0"/>
              <w:jc w:val="left"/>
              <w:rPr>
                <w:rFonts w:cs="Arial"/>
                <w:b/>
                <w:bCs/>
                <w:sz w:val="16"/>
                <w:szCs w:val="16"/>
              </w:rPr>
            </w:pPr>
            <w:r w:rsidRPr="00F17112">
              <w:rPr>
                <w:rFonts w:cs="Arial"/>
                <w:b/>
                <w:bCs/>
                <w:sz w:val="16"/>
                <w:szCs w:val="16"/>
              </w:rPr>
              <w:t xml:space="preserve">Net cost of (contribution by) services </w:t>
            </w:r>
          </w:p>
        </w:tc>
        <w:tc>
          <w:tcPr>
            <w:tcW w:w="980" w:type="dxa"/>
            <w:tcBorders>
              <w:top w:val="nil"/>
              <w:left w:val="nil"/>
              <w:bottom w:val="single" w:sz="4" w:space="0" w:color="auto"/>
              <w:right w:val="nil"/>
            </w:tcBorders>
            <w:shd w:val="clear" w:color="auto" w:fill="auto"/>
            <w:noWrap/>
            <w:vAlign w:val="bottom"/>
            <w:hideMark/>
          </w:tcPr>
          <w:p w14:paraId="6C45AE1C" w14:textId="77777777" w:rsidR="00BF0B49" w:rsidRPr="00F17112" w:rsidRDefault="00BF0B49" w:rsidP="00BF0B49">
            <w:pPr>
              <w:spacing w:after="0"/>
              <w:jc w:val="right"/>
              <w:rPr>
                <w:rFonts w:cs="Arial"/>
                <w:b/>
                <w:bCs/>
                <w:sz w:val="16"/>
                <w:szCs w:val="16"/>
              </w:rPr>
            </w:pPr>
            <w:r w:rsidRPr="00F17112">
              <w:rPr>
                <w:rFonts w:cs="Arial"/>
                <w:b/>
                <w:bCs/>
                <w:sz w:val="16"/>
                <w:szCs w:val="16"/>
              </w:rPr>
              <w:t>112,619</w:t>
            </w:r>
          </w:p>
        </w:tc>
        <w:tc>
          <w:tcPr>
            <w:tcW w:w="940" w:type="dxa"/>
            <w:tcBorders>
              <w:top w:val="nil"/>
              <w:left w:val="nil"/>
              <w:bottom w:val="single" w:sz="4" w:space="0" w:color="auto"/>
              <w:right w:val="nil"/>
            </w:tcBorders>
            <w:shd w:val="clear" w:color="000000" w:fill="D9D9D9"/>
            <w:noWrap/>
            <w:vAlign w:val="bottom"/>
            <w:hideMark/>
          </w:tcPr>
          <w:p w14:paraId="48354768" w14:textId="77777777" w:rsidR="00BF0B49" w:rsidRPr="00F17112" w:rsidRDefault="00BF0B49" w:rsidP="00BF0B49">
            <w:pPr>
              <w:spacing w:after="0"/>
              <w:jc w:val="right"/>
              <w:rPr>
                <w:rFonts w:cs="Arial"/>
                <w:b/>
                <w:bCs/>
                <w:sz w:val="16"/>
                <w:szCs w:val="16"/>
              </w:rPr>
            </w:pPr>
            <w:r w:rsidRPr="00F17112">
              <w:rPr>
                <w:rFonts w:cs="Arial"/>
                <w:b/>
                <w:bCs/>
                <w:sz w:val="16"/>
                <w:szCs w:val="16"/>
              </w:rPr>
              <w:t>186,703</w:t>
            </w:r>
          </w:p>
        </w:tc>
        <w:tc>
          <w:tcPr>
            <w:tcW w:w="980" w:type="dxa"/>
            <w:tcBorders>
              <w:top w:val="nil"/>
              <w:left w:val="nil"/>
              <w:bottom w:val="single" w:sz="4" w:space="0" w:color="auto"/>
              <w:right w:val="nil"/>
            </w:tcBorders>
            <w:shd w:val="clear" w:color="auto" w:fill="auto"/>
            <w:noWrap/>
            <w:vAlign w:val="bottom"/>
            <w:hideMark/>
          </w:tcPr>
          <w:p w14:paraId="3F013587" w14:textId="77777777" w:rsidR="00BF0B49" w:rsidRPr="00F17112" w:rsidRDefault="00BF0B49" w:rsidP="00BF0B49">
            <w:pPr>
              <w:spacing w:after="0"/>
              <w:jc w:val="right"/>
              <w:rPr>
                <w:rFonts w:cs="Arial"/>
                <w:b/>
                <w:bCs/>
                <w:sz w:val="16"/>
                <w:szCs w:val="16"/>
              </w:rPr>
            </w:pPr>
            <w:r w:rsidRPr="00F17112">
              <w:rPr>
                <w:rFonts w:cs="Arial"/>
                <w:b/>
                <w:bCs/>
                <w:sz w:val="16"/>
                <w:szCs w:val="16"/>
              </w:rPr>
              <w:t>176,111</w:t>
            </w:r>
          </w:p>
        </w:tc>
        <w:tc>
          <w:tcPr>
            <w:tcW w:w="980" w:type="dxa"/>
            <w:tcBorders>
              <w:top w:val="nil"/>
              <w:left w:val="nil"/>
              <w:bottom w:val="single" w:sz="4" w:space="0" w:color="auto"/>
              <w:right w:val="nil"/>
            </w:tcBorders>
            <w:shd w:val="clear" w:color="auto" w:fill="auto"/>
            <w:noWrap/>
            <w:vAlign w:val="bottom"/>
            <w:hideMark/>
          </w:tcPr>
          <w:p w14:paraId="2C6F403B" w14:textId="77777777" w:rsidR="00BF0B49" w:rsidRPr="00F17112" w:rsidRDefault="00BF0B49" w:rsidP="00BF0B49">
            <w:pPr>
              <w:spacing w:after="0"/>
              <w:jc w:val="right"/>
              <w:rPr>
                <w:rFonts w:cs="Arial"/>
                <w:b/>
                <w:bCs/>
                <w:sz w:val="16"/>
                <w:szCs w:val="16"/>
              </w:rPr>
            </w:pPr>
            <w:r w:rsidRPr="00F17112">
              <w:rPr>
                <w:rFonts w:cs="Arial"/>
                <w:b/>
                <w:bCs/>
                <w:sz w:val="16"/>
                <w:szCs w:val="16"/>
              </w:rPr>
              <w:t>170,521</w:t>
            </w:r>
          </w:p>
        </w:tc>
        <w:tc>
          <w:tcPr>
            <w:tcW w:w="980" w:type="dxa"/>
            <w:tcBorders>
              <w:top w:val="nil"/>
              <w:left w:val="nil"/>
              <w:bottom w:val="single" w:sz="4" w:space="0" w:color="auto"/>
              <w:right w:val="nil"/>
            </w:tcBorders>
            <w:shd w:val="clear" w:color="auto" w:fill="auto"/>
            <w:noWrap/>
            <w:vAlign w:val="bottom"/>
            <w:hideMark/>
          </w:tcPr>
          <w:p w14:paraId="42FFD626" w14:textId="77777777" w:rsidR="00BF0B49" w:rsidRPr="00F17112" w:rsidRDefault="00BF0B49" w:rsidP="00BF0B49">
            <w:pPr>
              <w:spacing w:after="0"/>
              <w:jc w:val="right"/>
              <w:rPr>
                <w:rFonts w:cs="Arial"/>
                <w:b/>
                <w:bCs/>
                <w:sz w:val="16"/>
                <w:szCs w:val="16"/>
              </w:rPr>
            </w:pPr>
            <w:r w:rsidRPr="00F17112">
              <w:rPr>
                <w:rFonts w:cs="Arial"/>
                <w:b/>
                <w:bCs/>
                <w:sz w:val="16"/>
                <w:szCs w:val="16"/>
              </w:rPr>
              <w:t>170,170</w:t>
            </w:r>
          </w:p>
        </w:tc>
      </w:tr>
      <w:tr w:rsidR="00BF0B49" w:rsidRPr="00F17112" w14:paraId="34F3E18B" w14:textId="77777777" w:rsidTr="00BF0B49">
        <w:trPr>
          <w:trHeight w:val="227"/>
          <w:jc w:val="center"/>
        </w:trPr>
        <w:tc>
          <w:tcPr>
            <w:tcW w:w="3140" w:type="dxa"/>
            <w:tcBorders>
              <w:top w:val="nil"/>
              <w:left w:val="nil"/>
              <w:bottom w:val="nil"/>
              <w:right w:val="nil"/>
            </w:tcBorders>
            <w:shd w:val="clear" w:color="auto" w:fill="auto"/>
            <w:noWrap/>
            <w:vAlign w:val="bottom"/>
            <w:hideMark/>
          </w:tcPr>
          <w:p w14:paraId="5791EE6A" w14:textId="77777777" w:rsidR="00BF0B49" w:rsidRPr="00F17112" w:rsidRDefault="00BF0B49" w:rsidP="008C2C8F">
            <w:pPr>
              <w:spacing w:after="0"/>
              <w:ind w:firstLineChars="100" w:firstLine="160"/>
              <w:jc w:val="left"/>
              <w:rPr>
                <w:rFonts w:cs="Arial"/>
                <w:sz w:val="16"/>
                <w:szCs w:val="16"/>
              </w:rPr>
            </w:pPr>
            <w:r w:rsidRPr="00F17112">
              <w:rPr>
                <w:rFonts w:cs="Arial"/>
                <w:sz w:val="16"/>
                <w:szCs w:val="16"/>
              </w:rPr>
              <w:t>Revenue from Government</w:t>
            </w:r>
          </w:p>
        </w:tc>
        <w:tc>
          <w:tcPr>
            <w:tcW w:w="980" w:type="dxa"/>
            <w:tcBorders>
              <w:top w:val="nil"/>
              <w:left w:val="nil"/>
              <w:bottom w:val="nil"/>
              <w:right w:val="nil"/>
            </w:tcBorders>
            <w:shd w:val="clear" w:color="auto" w:fill="auto"/>
            <w:noWrap/>
            <w:vAlign w:val="bottom"/>
            <w:hideMark/>
          </w:tcPr>
          <w:p w14:paraId="147438A5" w14:textId="77777777" w:rsidR="00BF0B49" w:rsidRPr="00F17112" w:rsidRDefault="00BF0B49" w:rsidP="00BF0B49">
            <w:pPr>
              <w:spacing w:after="0"/>
              <w:jc w:val="right"/>
              <w:rPr>
                <w:rFonts w:cs="Arial"/>
                <w:sz w:val="16"/>
                <w:szCs w:val="16"/>
              </w:rPr>
            </w:pPr>
            <w:r w:rsidRPr="00F17112">
              <w:rPr>
                <w:rFonts w:cs="Arial"/>
                <w:sz w:val="16"/>
                <w:szCs w:val="16"/>
              </w:rPr>
              <w:t>114,564</w:t>
            </w:r>
          </w:p>
        </w:tc>
        <w:tc>
          <w:tcPr>
            <w:tcW w:w="940" w:type="dxa"/>
            <w:tcBorders>
              <w:top w:val="nil"/>
              <w:left w:val="nil"/>
              <w:bottom w:val="nil"/>
              <w:right w:val="nil"/>
            </w:tcBorders>
            <w:shd w:val="clear" w:color="000000" w:fill="D9D9D9"/>
            <w:noWrap/>
            <w:vAlign w:val="bottom"/>
            <w:hideMark/>
          </w:tcPr>
          <w:p w14:paraId="49ADC724" w14:textId="77777777" w:rsidR="00BF0B49" w:rsidRPr="00F17112" w:rsidRDefault="00BF0B49" w:rsidP="00BF0B49">
            <w:pPr>
              <w:spacing w:after="0"/>
              <w:jc w:val="right"/>
              <w:rPr>
                <w:rFonts w:cs="Arial"/>
                <w:sz w:val="16"/>
                <w:szCs w:val="16"/>
              </w:rPr>
            </w:pPr>
            <w:r w:rsidRPr="00F17112">
              <w:rPr>
                <w:rFonts w:cs="Arial"/>
                <w:sz w:val="16"/>
                <w:szCs w:val="16"/>
              </w:rPr>
              <w:t>185,762</w:t>
            </w:r>
          </w:p>
        </w:tc>
        <w:tc>
          <w:tcPr>
            <w:tcW w:w="980" w:type="dxa"/>
            <w:tcBorders>
              <w:top w:val="nil"/>
              <w:left w:val="nil"/>
              <w:bottom w:val="nil"/>
              <w:right w:val="nil"/>
            </w:tcBorders>
            <w:shd w:val="clear" w:color="auto" w:fill="auto"/>
            <w:noWrap/>
            <w:vAlign w:val="bottom"/>
            <w:hideMark/>
          </w:tcPr>
          <w:p w14:paraId="2ABD8892" w14:textId="77777777" w:rsidR="00BF0B49" w:rsidRPr="00F17112" w:rsidRDefault="00BF0B49" w:rsidP="00BF0B49">
            <w:pPr>
              <w:spacing w:after="0"/>
              <w:jc w:val="right"/>
              <w:rPr>
                <w:rFonts w:cs="Arial"/>
                <w:sz w:val="16"/>
                <w:szCs w:val="16"/>
              </w:rPr>
            </w:pPr>
            <w:r w:rsidRPr="00F17112">
              <w:rPr>
                <w:rFonts w:cs="Arial"/>
                <w:sz w:val="16"/>
                <w:szCs w:val="16"/>
              </w:rPr>
              <w:t>175,574</w:t>
            </w:r>
          </w:p>
        </w:tc>
        <w:tc>
          <w:tcPr>
            <w:tcW w:w="980" w:type="dxa"/>
            <w:tcBorders>
              <w:top w:val="nil"/>
              <w:left w:val="nil"/>
              <w:bottom w:val="nil"/>
              <w:right w:val="nil"/>
            </w:tcBorders>
            <w:shd w:val="clear" w:color="auto" w:fill="auto"/>
            <w:noWrap/>
            <w:vAlign w:val="bottom"/>
            <w:hideMark/>
          </w:tcPr>
          <w:p w14:paraId="442D105F" w14:textId="77777777" w:rsidR="00BF0B49" w:rsidRPr="00F17112" w:rsidRDefault="00BF0B49" w:rsidP="00BF0B49">
            <w:pPr>
              <w:spacing w:after="0"/>
              <w:jc w:val="right"/>
              <w:rPr>
                <w:rFonts w:cs="Arial"/>
                <w:sz w:val="16"/>
                <w:szCs w:val="16"/>
              </w:rPr>
            </w:pPr>
            <w:r w:rsidRPr="00F17112">
              <w:rPr>
                <w:rFonts w:cs="Arial"/>
                <w:sz w:val="16"/>
                <w:szCs w:val="16"/>
              </w:rPr>
              <w:t>170,082</w:t>
            </w:r>
          </w:p>
        </w:tc>
        <w:tc>
          <w:tcPr>
            <w:tcW w:w="980" w:type="dxa"/>
            <w:tcBorders>
              <w:top w:val="nil"/>
              <w:left w:val="nil"/>
              <w:bottom w:val="nil"/>
              <w:right w:val="nil"/>
            </w:tcBorders>
            <w:shd w:val="clear" w:color="auto" w:fill="auto"/>
            <w:noWrap/>
            <w:vAlign w:val="bottom"/>
            <w:hideMark/>
          </w:tcPr>
          <w:p w14:paraId="0FD9E35B" w14:textId="77777777" w:rsidR="00BF0B49" w:rsidRPr="00F17112" w:rsidRDefault="00BF0B49" w:rsidP="00BF0B49">
            <w:pPr>
              <w:spacing w:after="0"/>
              <w:jc w:val="right"/>
              <w:rPr>
                <w:rFonts w:cs="Arial"/>
                <w:sz w:val="16"/>
                <w:szCs w:val="16"/>
              </w:rPr>
            </w:pPr>
            <w:r w:rsidRPr="00F17112">
              <w:rPr>
                <w:rFonts w:cs="Arial"/>
                <w:sz w:val="16"/>
                <w:szCs w:val="16"/>
              </w:rPr>
              <w:t>169,853</w:t>
            </w:r>
          </w:p>
        </w:tc>
      </w:tr>
      <w:tr w:rsidR="00BF0B49" w:rsidRPr="00F17112" w14:paraId="7082FB63" w14:textId="77777777" w:rsidTr="00BF0B49">
        <w:trPr>
          <w:trHeight w:val="227"/>
          <w:jc w:val="center"/>
        </w:trPr>
        <w:tc>
          <w:tcPr>
            <w:tcW w:w="3140" w:type="dxa"/>
            <w:tcBorders>
              <w:top w:val="nil"/>
              <w:left w:val="nil"/>
              <w:bottom w:val="nil"/>
              <w:right w:val="nil"/>
            </w:tcBorders>
            <w:shd w:val="clear" w:color="auto" w:fill="auto"/>
            <w:noWrap/>
            <w:vAlign w:val="bottom"/>
            <w:hideMark/>
          </w:tcPr>
          <w:p w14:paraId="0B204FEA" w14:textId="77777777" w:rsidR="00BF0B49" w:rsidRPr="00F17112" w:rsidRDefault="00BF0B49" w:rsidP="008C2C8F">
            <w:pPr>
              <w:spacing w:after="0"/>
              <w:jc w:val="left"/>
              <w:rPr>
                <w:rFonts w:cs="Arial"/>
                <w:b/>
                <w:bCs/>
                <w:sz w:val="16"/>
                <w:szCs w:val="16"/>
              </w:rPr>
            </w:pPr>
            <w:r w:rsidRPr="00F17112">
              <w:rPr>
                <w:rFonts w:cs="Arial"/>
                <w:b/>
                <w:bCs/>
                <w:sz w:val="16"/>
                <w:szCs w:val="16"/>
              </w:rPr>
              <w:t>Surplus (Deficit)</w:t>
            </w:r>
          </w:p>
        </w:tc>
        <w:tc>
          <w:tcPr>
            <w:tcW w:w="980" w:type="dxa"/>
            <w:tcBorders>
              <w:top w:val="nil"/>
              <w:left w:val="nil"/>
              <w:bottom w:val="single" w:sz="4" w:space="0" w:color="auto"/>
              <w:right w:val="nil"/>
            </w:tcBorders>
            <w:shd w:val="clear" w:color="auto" w:fill="auto"/>
            <w:noWrap/>
            <w:vAlign w:val="bottom"/>
            <w:hideMark/>
          </w:tcPr>
          <w:p w14:paraId="71A6833F" w14:textId="77777777" w:rsidR="00BF0B49" w:rsidRPr="00F17112" w:rsidRDefault="00BF0B49" w:rsidP="00BF0B49">
            <w:pPr>
              <w:spacing w:after="0"/>
              <w:jc w:val="right"/>
              <w:rPr>
                <w:rFonts w:cs="Arial"/>
                <w:b/>
                <w:bCs/>
                <w:sz w:val="16"/>
                <w:szCs w:val="16"/>
              </w:rPr>
            </w:pPr>
            <w:r w:rsidRPr="00F17112">
              <w:rPr>
                <w:rFonts w:cs="Arial"/>
                <w:b/>
                <w:bCs/>
                <w:sz w:val="16"/>
                <w:szCs w:val="16"/>
              </w:rPr>
              <w:t>1,945</w:t>
            </w:r>
          </w:p>
        </w:tc>
        <w:tc>
          <w:tcPr>
            <w:tcW w:w="940" w:type="dxa"/>
            <w:tcBorders>
              <w:top w:val="nil"/>
              <w:left w:val="nil"/>
              <w:bottom w:val="single" w:sz="4" w:space="0" w:color="auto"/>
              <w:right w:val="nil"/>
            </w:tcBorders>
            <w:shd w:val="clear" w:color="000000" w:fill="D9D9D9"/>
            <w:noWrap/>
            <w:vAlign w:val="bottom"/>
            <w:hideMark/>
          </w:tcPr>
          <w:p w14:paraId="1C05ED6B" w14:textId="77777777" w:rsidR="00BF0B49" w:rsidRPr="00F17112" w:rsidRDefault="00BF0B49" w:rsidP="00BF0B49">
            <w:pPr>
              <w:spacing w:after="0"/>
              <w:jc w:val="right"/>
              <w:rPr>
                <w:rFonts w:cs="Arial"/>
                <w:b/>
                <w:bCs/>
                <w:sz w:val="16"/>
                <w:szCs w:val="16"/>
              </w:rPr>
            </w:pPr>
            <w:r w:rsidRPr="00F17112">
              <w:rPr>
                <w:rFonts w:cs="Arial"/>
                <w:b/>
                <w:bCs/>
                <w:sz w:val="16"/>
                <w:szCs w:val="16"/>
              </w:rPr>
              <w:t>(941)</w:t>
            </w:r>
          </w:p>
        </w:tc>
        <w:tc>
          <w:tcPr>
            <w:tcW w:w="980" w:type="dxa"/>
            <w:tcBorders>
              <w:top w:val="nil"/>
              <w:left w:val="nil"/>
              <w:bottom w:val="single" w:sz="4" w:space="0" w:color="auto"/>
              <w:right w:val="nil"/>
            </w:tcBorders>
            <w:shd w:val="clear" w:color="auto" w:fill="auto"/>
            <w:noWrap/>
            <w:vAlign w:val="bottom"/>
            <w:hideMark/>
          </w:tcPr>
          <w:p w14:paraId="2A71DA25" w14:textId="77777777" w:rsidR="00BF0B49" w:rsidRPr="00F17112" w:rsidRDefault="00BF0B49" w:rsidP="00BF0B49">
            <w:pPr>
              <w:spacing w:after="0"/>
              <w:jc w:val="right"/>
              <w:rPr>
                <w:rFonts w:cs="Arial"/>
                <w:b/>
                <w:bCs/>
                <w:sz w:val="16"/>
                <w:szCs w:val="16"/>
              </w:rPr>
            </w:pPr>
            <w:r w:rsidRPr="00F17112">
              <w:rPr>
                <w:rFonts w:cs="Arial"/>
                <w:b/>
                <w:bCs/>
                <w:sz w:val="16"/>
                <w:szCs w:val="16"/>
              </w:rPr>
              <w:t>(537)</w:t>
            </w:r>
          </w:p>
        </w:tc>
        <w:tc>
          <w:tcPr>
            <w:tcW w:w="980" w:type="dxa"/>
            <w:tcBorders>
              <w:top w:val="nil"/>
              <w:left w:val="nil"/>
              <w:bottom w:val="single" w:sz="4" w:space="0" w:color="auto"/>
              <w:right w:val="nil"/>
            </w:tcBorders>
            <w:shd w:val="clear" w:color="auto" w:fill="auto"/>
            <w:noWrap/>
            <w:vAlign w:val="bottom"/>
            <w:hideMark/>
          </w:tcPr>
          <w:p w14:paraId="6CCA80B9" w14:textId="77777777" w:rsidR="00BF0B49" w:rsidRPr="00F17112" w:rsidRDefault="00BF0B49" w:rsidP="00BF0B49">
            <w:pPr>
              <w:spacing w:after="0"/>
              <w:jc w:val="right"/>
              <w:rPr>
                <w:rFonts w:cs="Arial"/>
                <w:b/>
                <w:bCs/>
                <w:sz w:val="16"/>
                <w:szCs w:val="16"/>
              </w:rPr>
            </w:pPr>
            <w:r w:rsidRPr="00F17112">
              <w:rPr>
                <w:rFonts w:cs="Arial"/>
                <w:b/>
                <w:bCs/>
                <w:sz w:val="16"/>
                <w:szCs w:val="16"/>
              </w:rPr>
              <w:t>(439)</w:t>
            </w:r>
          </w:p>
        </w:tc>
        <w:tc>
          <w:tcPr>
            <w:tcW w:w="980" w:type="dxa"/>
            <w:tcBorders>
              <w:top w:val="nil"/>
              <w:left w:val="nil"/>
              <w:bottom w:val="single" w:sz="4" w:space="0" w:color="auto"/>
              <w:right w:val="nil"/>
            </w:tcBorders>
            <w:shd w:val="clear" w:color="auto" w:fill="auto"/>
            <w:noWrap/>
            <w:vAlign w:val="bottom"/>
            <w:hideMark/>
          </w:tcPr>
          <w:p w14:paraId="2FB93DC2" w14:textId="77777777" w:rsidR="00BF0B49" w:rsidRPr="00F17112" w:rsidRDefault="00BF0B49" w:rsidP="00BF0B49">
            <w:pPr>
              <w:spacing w:after="0"/>
              <w:jc w:val="right"/>
              <w:rPr>
                <w:rFonts w:cs="Arial"/>
                <w:b/>
                <w:bCs/>
                <w:sz w:val="16"/>
                <w:szCs w:val="16"/>
              </w:rPr>
            </w:pPr>
            <w:r w:rsidRPr="00F17112">
              <w:rPr>
                <w:rFonts w:cs="Arial"/>
                <w:b/>
                <w:bCs/>
                <w:sz w:val="16"/>
                <w:szCs w:val="16"/>
              </w:rPr>
              <w:t>(317)</w:t>
            </w:r>
          </w:p>
        </w:tc>
      </w:tr>
      <w:tr w:rsidR="00BF0B49" w:rsidRPr="00F17112" w14:paraId="3D360C07" w14:textId="77777777" w:rsidTr="00BF0B49">
        <w:trPr>
          <w:trHeight w:val="397"/>
          <w:jc w:val="center"/>
        </w:trPr>
        <w:tc>
          <w:tcPr>
            <w:tcW w:w="3140" w:type="dxa"/>
            <w:tcBorders>
              <w:top w:val="nil"/>
              <w:left w:val="nil"/>
              <w:bottom w:val="nil"/>
              <w:right w:val="nil"/>
            </w:tcBorders>
            <w:shd w:val="clear" w:color="auto" w:fill="auto"/>
            <w:vAlign w:val="bottom"/>
            <w:hideMark/>
          </w:tcPr>
          <w:p w14:paraId="6BF302D8" w14:textId="77777777" w:rsidR="00BF0B49" w:rsidRPr="00F17112" w:rsidRDefault="00BF0B49" w:rsidP="008C2C8F">
            <w:pPr>
              <w:spacing w:after="0"/>
              <w:jc w:val="left"/>
              <w:rPr>
                <w:rFonts w:cs="Arial"/>
                <w:b/>
                <w:bCs/>
                <w:sz w:val="16"/>
                <w:szCs w:val="16"/>
              </w:rPr>
            </w:pPr>
            <w:r w:rsidRPr="00F17112">
              <w:rPr>
                <w:rFonts w:cs="Arial"/>
                <w:b/>
                <w:bCs/>
                <w:sz w:val="16"/>
                <w:szCs w:val="16"/>
              </w:rPr>
              <w:t>Surplus (Deficit) attributable to the Australian Government</w:t>
            </w:r>
          </w:p>
        </w:tc>
        <w:tc>
          <w:tcPr>
            <w:tcW w:w="980" w:type="dxa"/>
            <w:tcBorders>
              <w:top w:val="nil"/>
              <w:left w:val="nil"/>
              <w:bottom w:val="single" w:sz="4" w:space="0" w:color="auto"/>
              <w:right w:val="nil"/>
            </w:tcBorders>
            <w:shd w:val="clear" w:color="auto" w:fill="auto"/>
            <w:noWrap/>
            <w:vAlign w:val="bottom"/>
            <w:hideMark/>
          </w:tcPr>
          <w:p w14:paraId="64C0F84D" w14:textId="77777777" w:rsidR="00BF0B49" w:rsidRPr="00F17112" w:rsidRDefault="00BF0B49" w:rsidP="00BF0B49">
            <w:pPr>
              <w:spacing w:after="0"/>
              <w:jc w:val="right"/>
              <w:rPr>
                <w:rFonts w:cs="Arial"/>
                <w:b/>
                <w:bCs/>
                <w:sz w:val="16"/>
                <w:szCs w:val="16"/>
              </w:rPr>
            </w:pPr>
            <w:r w:rsidRPr="00F17112">
              <w:rPr>
                <w:rFonts w:cs="Arial"/>
                <w:b/>
                <w:bCs/>
                <w:sz w:val="16"/>
                <w:szCs w:val="16"/>
              </w:rPr>
              <w:t>1,945</w:t>
            </w:r>
          </w:p>
        </w:tc>
        <w:tc>
          <w:tcPr>
            <w:tcW w:w="940" w:type="dxa"/>
            <w:tcBorders>
              <w:top w:val="nil"/>
              <w:left w:val="nil"/>
              <w:bottom w:val="single" w:sz="4" w:space="0" w:color="auto"/>
              <w:right w:val="nil"/>
            </w:tcBorders>
            <w:shd w:val="clear" w:color="000000" w:fill="D9D9D9"/>
            <w:noWrap/>
            <w:vAlign w:val="bottom"/>
            <w:hideMark/>
          </w:tcPr>
          <w:p w14:paraId="5A028819" w14:textId="77777777" w:rsidR="00BF0B49" w:rsidRPr="00F17112" w:rsidRDefault="00BF0B49" w:rsidP="00BF0B49">
            <w:pPr>
              <w:spacing w:after="0"/>
              <w:jc w:val="right"/>
              <w:rPr>
                <w:rFonts w:cs="Arial"/>
                <w:b/>
                <w:bCs/>
                <w:sz w:val="16"/>
                <w:szCs w:val="16"/>
              </w:rPr>
            </w:pPr>
            <w:r w:rsidRPr="00F17112">
              <w:rPr>
                <w:rFonts w:cs="Arial"/>
                <w:b/>
                <w:bCs/>
                <w:sz w:val="16"/>
                <w:szCs w:val="16"/>
              </w:rPr>
              <w:t>(941)</w:t>
            </w:r>
          </w:p>
        </w:tc>
        <w:tc>
          <w:tcPr>
            <w:tcW w:w="980" w:type="dxa"/>
            <w:tcBorders>
              <w:top w:val="nil"/>
              <w:left w:val="nil"/>
              <w:bottom w:val="single" w:sz="4" w:space="0" w:color="auto"/>
              <w:right w:val="nil"/>
            </w:tcBorders>
            <w:shd w:val="clear" w:color="auto" w:fill="auto"/>
            <w:noWrap/>
            <w:vAlign w:val="bottom"/>
            <w:hideMark/>
          </w:tcPr>
          <w:p w14:paraId="2E2C1707" w14:textId="77777777" w:rsidR="00BF0B49" w:rsidRPr="00F17112" w:rsidRDefault="00BF0B49" w:rsidP="00BF0B49">
            <w:pPr>
              <w:spacing w:after="0"/>
              <w:jc w:val="right"/>
              <w:rPr>
                <w:rFonts w:cs="Arial"/>
                <w:b/>
                <w:bCs/>
                <w:sz w:val="16"/>
                <w:szCs w:val="16"/>
              </w:rPr>
            </w:pPr>
            <w:r w:rsidRPr="00F17112">
              <w:rPr>
                <w:rFonts w:cs="Arial"/>
                <w:b/>
                <w:bCs/>
                <w:sz w:val="16"/>
                <w:szCs w:val="16"/>
              </w:rPr>
              <w:t>(537)</w:t>
            </w:r>
          </w:p>
        </w:tc>
        <w:tc>
          <w:tcPr>
            <w:tcW w:w="980" w:type="dxa"/>
            <w:tcBorders>
              <w:top w:val="nil"/>
              <w:left w:val="nil"/>
              <w:bottom w:val="single" w:sz="4" w:space="0" w:color="auto"/>
              <w:right w:val="nil"/>
            </w:tcBorders>
            <w:shd w:val="clear" w:color="auto" w:fill="auto"/>
            <w:noWrap/>
            <w:vAlign w:val="bottom"/>
            <w:hideMark/>
          </w:tcPr>
          <w:p w14:paraId="6C7C2941" w14:textId="77777777" w:rsidR="00BF0B49" w:rsidRPr="00F17112" w:rsidRDefault="00BF0B49" w:rsidP="00BF0B49">
            <w:pPr>
              <w:spacing w:after="0"/>
              <w:jc w:val="right"/>
              <w:rPr>
                <w:rFonts w:cs="Arial"/>
                <w:b/>
                <w:bCs/>
                <w:sz w:val="16"/>
                <w:szCs w:val="16"/>
              </w:rPr>
            </w:pPr>
            <w:r w:rsidRPr="00F17112">
              <w:rPr>
                <w:rFonts w:cs="Arial"/>
                <w:b/>
                <w:bCs/>
                <w:sz w:val="16"/>
                <w:szCs w:val="16"/>
              </w:rPr>
              <w:t>(439)</w:t>
            </w:r>
          </w:p>
        </w:tc>
        <w:tc>
          <w:tcPr>
            <w:tcW w:w="980" w:type="dxa"/>
            <w:tcBorders>
              <w:top w:val="nil"/>
              <w:left w:val="nil"/>
              <w:bottom w:val="single" w:sz="4" w:space="0" w:color="auto"/>
              <w:right w:val="nil"/>
            </w:tcBorders>
            <w:shd w:val="clear" w:color="auto" w:fill="auto"/>
            <w:noWrap/>
            <w:vAlign w:val="bottom"/>
            <w:hideMark/>
          </w:tcPr>
          <w:p w14:paraId="724787EA" w14:textId="77777777" w:rsidR="00BF0B49" w:rsidRPr="00F17112" w:rsidRDefault="00BF0B49" w:rsidP="00BF0B49">
            <w:pPr>
              <w:spacing w:after="0"/>
              <w:jc w:val="right"/>
              <w:rPr>
                <w:rFonts w:cs="Arial"/>
                <w:b/>
                <w:bCs/>
                <w:sz w:val="16"/>
                <w:szCs w:val="16"/>
              </w:rPr>
            </w:pPr>
            <w:r w:rsidRPr="00F17112">
              <w:rPr>
                <w:rFonts w:cs="Arial"/>
                <w:b/>
                <w:bCs/>
                <w:sz w:val="16"/>
                <w:szCs w:val="16"/>
              </w:rPr>
              <w:t>(317)</w:t>
            </w:r>
          </w:p>
        </w:tc>
      </w:tr>
      <w:tr w:rsidR="00BF0B49" w:rsidRPr="00F17112" w14:paraId="78F2E078" w14:textId="77777777" w:rsidTr="00BF0B49">
        <w:trPr>
          <w:trHeight w:val="283"/>
          <w:jc w:val="center"/>
        </w:trPr>
        <w:tc>
          <w:tcPr>
            <w:tcW w:w="3140" w:type="dxa"/>
            <w:tcBorders>
              <w:top w:val="nil"/>
              <w:left w:val="nil"/>
              <w:bottom w:val="nil"/>
              <w:right w:val="nil"/>
            </w:tcBorders>
            <w:shd w:val="clear" w:color="auto" w:fill="auto"/>
            <w:noWrap/>
            <w:vAlign w:val="bottom"/>
            <w:hideMark/>
          </w:tcPr>
          <w:p w14:paraId="5D78314C" w14:textId="77777777" w:rsidR="00BF0B49" w:rsidRPr="00F17112" w:rsidRDefault="00BF0B49" w:rsidP="008C2C8F">
            <w:pPr>
              <w:spacing w:after="0"/>
              <w:jc w:val="left"/>
              <w:rPr>
                <w:rFonts w:cs="Arial"/>
                <w:b/>
                <w:bCs/>
                <w:sz w:val="16"/>
                <w:szCs w:val="16"/>
              </w:rPr>
            </w:pPr>
            <w:r w:rsidRPr="00F17112">
              <w:rPr>
                <w:rFonts w:cs="Arial"/>
                <w:b/>
                <w:bCs/>
                <w:sz w:val="16"/>
                <w:szCs w:val="16"/>
              </w:rPr>
              <w:t>OTHER COMPREHENSIVE INCOME</w:t>
            </w:r>
          </w:p>
        </w:tc>
        <w:tc>
          <w:tcPr>
            <w:tcW w:w="980" w:type="dxa"/>
            <w:tcBorders>
              <w:top w:val="nil"/>
              <w:left w:val="nil"/>
              <w:bottom w:val="nil"/>
              <w:right w:val="nil"/>
            </w:tcBorders>
            <w:shd w:val="clear" w:color="auto" w:fill="auto"/>
            <w:noWrap/>
            <w:vAlign w:val="bottom"/>
            <w:hideMark/>
          </w:tcPr>
          <w:p w14:paraId="670818C2" w14:textId="77777777" w:rsidR="00BF0B49" w:rsidRPr="00F17112" w:rsidRDefault="00BF0B49" w:rsidP="00BF0B49">
            <w:pPr>
              <w:spacing w:after="0"/>
              <w:rPr>
                <w:rFonts w:cs="Arial"/>
                <w:b/>
                <w:bCs/>
                <w:sz w:val="16"/>
                <w:szCs w:val="16"/>
              </w:rPr>
            </w:pPr>
          </w:p>
        </w:tc>
        <w:tc>
          <w:tcPr>
            <w:tcW w:w="940" w:type="dxa"/>
            <w:tcBorders>
              <w:top w:val="nil"/>
              <w:left w:val="nil"/>
              <w:bottom w:val="nil"/>
              <w:right w:val="nil"/>
            </w:tcBorders>
            <w:shd w:val="clear" w:color="000000" w:fill="D9D9D9"/>
            <w:noWrap/>
            <w:vAlign w:val="bottom"/>
            <w:hideMark/>
          </w:tcPr>
          <w:p w14:paraId="3CAAB6C0" w14:textId="77777777" w:rsidR="00BF0B49" w:rsidRPr="00F17112" w:rsidRDefault="00BF0B49" w:rsidP="00BF0B49">
            <w:pPr>
              <w:spacing w:after="0"/>
              <w:jc w:val="right"/>
              <w:rPr>
                <w:rFonts w:cs="Arial"/>
                <w:b/>
                <w:bCs/>
                <w:sz w:val="16"/>
                <w:szCs w:val="16"/>
              </w:rPr>
            </w:pPr>
            <w:r w:rsidRPr="00F17112">
              <w:rPr>
                <w:rFonts w:cs="Arial"/>
                <w:b/>
                <w:bCs/>
                <w:sz w:val="16"/>
                <w:szCs w:val="16"/>
              </w:rPr>
              <w:t> </w:t>
            </w:r>
          </w:p>
        </w:tc>
        <w:tc>
          <w:tcPr>
            <w:tcW w:w="980" w:type="dxa"/>
            <w:tcBorders>
              <w:top w:val="nil"/>
              <w:left w:val="nil"/>
              <w:bottom w:val="nil"/>
              <w:right w:val="nil"/>
            </w:tcBorders>
            <w:shd w:val="clear" w:color="auto" w:fill="auto"/>
            <w:noWrap/>
            <w:vAlign w:val="bottom"/>
            <w:hideMark/>
          </w:tcPr>
          <w:p w14:paraId="7C31A948" w14:textId="77777777" w:rsidR="00BF0B49" w:rsidRPr="00F17112" w:rsidRDefault="00BF0B49" w:rsidP="00BF0B49">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18381E94" w14:textId="77777777" w:rsidR="00BF0B49" w:rsidRPr="00F17112" w:rsidRDefault="00BF0B49" w:rsidP="00BF0B49">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3BF9CB23" w14:textId="77777777" w:rsidR="00BF0B49" w:rsidRPr="00F17112" w:rsidRDefault="00BF0B49" w:rsidP="00BF0B49">
            <w:pPr>
              <w:spacing w:after="0"/>
              <w:jc w:val="right"/>
              <w:rPr>
                <w:rFonts w:ascii="Times New Roman" w:hAnsi="Times New Roman"/>
              </w:rPr>
            </w:pPr>
          </w:p>
        </w:tc>
      </w:tr>
      <w:tr w:rsidR="00BF0B49" w:rsidRPr="00F17112" w14:paraId="681052CF" w14:textId="77777777" w:rsidTr="00BF0B49">
        <w:trPr>
          <w:trHeight w:val="227"/>
          <w:jc w:val="center"/>
        </w:trPr>
        <w:tc>
          <w:tcPr>
            <w:tcW w:w="3140" w:type="dxa"/>
            <w:tcBorders>
              <w:top w:val="nil"/>
              <w:left w:val="nil"/>
              <w:bottom w:val="nil"/>
              <w:right w:val="nil"/>
            </w:tcBorders>
            <w:shd w:val="clear" w:color="auto" w:fill="auto"/>
            <w:vAlign w:val="bottom"/>
            <w:hideMark/>
          </w:tcPr>
          <w:p w14:paraId="189A44DF" w14:textId="77777777" w:rsidR="00BF0B49" w:rsidRPr="00F17112" w:rsidRDefault="00BF0B49" w:rsidP="008C2C8F">
            <w:pPr>
              <w:spacing w:after="0"/>
              <w:ind w:left="170"/>
              <w:jc w:val="left"/>
              <w:rPr>
                <w:rFonts w:cs="Arial"/>
                <w:sz w:val="16"/>
                <w:szCs w:val="16"/>
              </w:rPr>
            </w:pPr>
            <w:r w:rsidRPr="00F17112">
              <w:rPr>
                <w:rFonts w:cs="Arial"/>
                <w:sz w:val="16"/>
                <w:szCs w:val="16"/>
              </w:rPr>
              <w:t>Changes in asset revaluation reserves</w:t>
            </w:r>
          </w:p>
        </w:tc>
        <w:tc>
          <w:tcPr>
            <w:tcW w:w="980" w:type="dxa"/>
            <w:tcBorders>
              <w:top w:val="nil"/>
              <w:left w:val="nil"/>
              <w:bottom w:val="nil"/>
              <w:right w:val="nil"/>
            </w:tcBorders>
            <w:shd w:val="clear" w:color="auto" w:fill="auto"/>
            <w:noWrap/>
            <w:vAlign w:val="bottom"/>
            <w:hideMark/>
          </w:tcPr>
          <w:p w14:paraId="7150DA6D" w14:textId="77777777" w:rsidR="00BF0B49" w:rsidRPr="00F17112" w:rsidRDefault="00BF0B49" w:rsidP="00BF0B49">
            <w:pPr>
              <w:spacing w:after="0"/>
              <w:jc w:val="right"/>
              <w:rPr>
                <w:rFonts w:cs="Arial"/>
                <w:sz w:val="16"/>
                <w:szCs w:val="16"/>
              </w:rPr>
            </w:pPr>
            <w:r w:rsidRPr="00F17112">
              <w:rPr>
                <w:rFonts w:cs="Arial"/>
                <w:sz w:val="16"/>
                <w:szCs w:val="16"/>
              </w:rPr>
              <w:t>-</w:t>
            </w:r>
          </w:p>
        </w:tc>
        <w:tc>
          <w:tcPr>
            <w:tcW w:w="940" w:type="dxa"/>
            <w:tcBorders>
              <w:top w:val="nil"/>
              <w:left w:val="nil"/>
              <w:bottom w:val="nil"/>
              <w:right w:val="nil"/>
            </w:tcBorders>
            <w:shd w:val="clear" w:color="000000" w:fill="D9D9D9"/>
            <w:noWrap/>
            <w:vAlign w:val="bottom"/>
            <w:hideMark/>
          </w:tcPr>
          <w:p w14:paraId="45D88960" w14:textId="77777777" w:rsidR="00BF0B49" w:rsidRPr="00F17112" w:rsidRDefault="00BF0B49" w:rsidP="00BF0B49">
            <w:pPr>
              <w:spacing w:after="0"/>
              <w:jc w:val="right"/>
              <w:rPr>
                <w:rFonts w:cs="Arial"/>
                <w:sz w:val="16"/>
                <w:szCs w:val="16"/>
              </w:rPr>
            </w:pPr>
            <w:r w:rsidRPr="00F17112">
              <w:rPr>
                <w:rFonts w:cs="Arial"/>
                <w:sz w:val="16"/>
                <w:szCs w:val="16"/>
              </w:rPr>
              <w:t>-</w:t>
            </w:r>
          </w:p>
        </w:tc>
        <w:tc>
          <w:tcPr>
            <w:tcW w:w="980" w:type="dxa"/>
            <w:tcBorders>
              <w:top w:val="nil"/>
              <w:left w:val="nil"/>
              <w:bottom w:val="nil"/>
              <w:right w:val="nil"/>
            </w:tcBorders>
            <w:shd w:val="clear" w:color="auto" w:fill="auto"/>
            <w:noWrap/>
            <w:vAlign w:val="bottom"/>
            <w:hideMark/>
          </w:tcPr>
          <w:p w14:paraId="1F1AF26E" w14:textId="77777777" w:rsidR="00BF0B49" w:rsidRPr="00F17112" w:rsidRDefault="00BF0B49" w:rsidP="00BF0B49">
            <w:pPr>
              <w:spacing w:after="0"/>
              <w:jc w:val="right"/>
              <w:rPr>
                <w:rFonts w:cs="Arial"/>
                <w:sz w:val="16"/>
                <w:szCs w:val="16"/>
              </w:rPr>
            </w:pPr>
            <w:r w:rsidRPr="00F17112">
              <w:rPr>
                <w:rFonts w:cs="Arial"/>
                <w:sz w:val="16"/>
                <w:szCs w:val="16"/>
              </w:rPr>
              <w:t>-</w:t>
            </w:r>
          </w:p>
        </w:tc>
        <w:tc>
          <w:tcPr>
            <w:tcW w:w="980" w:type="dxa"/>
            <w:tcBorders>
              <w:top w:val="nil"/>
              <w:left w:val="nil"/>
              <w:bottom w:val="nil"/>
              <w:right w:val="nil"/>
            </w:tcBorders>
            <w:shd w:val="clear" w:color="auto" w:fill="auto"/>
            <w:noWrap/>
            <w:vAlign w:val="bottom"/>
            <w:hideMark/>
          </w:tcPr>
          <w:p w14:paraId="67D33588" w14:textId="77777777" w:rsidR="00BF0B49" w:rsidRPr="00F17112" w:rsidRDefault="00BF0B49" w:rsidP="00BF0B49">
            <w:pPr>
              <w:spacing w:after="0"/>
              <w:jc w:val="right"/>
              <w:rPr>
                <w:rFonts w:cs="Arial"/>
                <w:sz w:val="16"/>
                <w:szCs w:val="16"/>
              </w:rPr>
            </w:pPr>
            <w:r w:rsidRPr="00F17112">
              <w:rPr>
                <w:rFonts w:cs="Arial"/>
                <w:sz w:val="16"/>
                <w:szCs w:val="16"/>
              </w:rPr>
              <w:t>-</w:t>
            </w:r>
          </w:p>
        </w:tc>
        <w:tc>
          <w:tcPr>
            <w:tcW w:w="980" w:type="dxa"/>
            <w:tcBorders>
              <w:top w:val="nil"/>
              <w:left w:val="nil"/>
              <w:bottom w:val="nil"/>
              <w:right w:val="nil"/>
            </w:tcBorders>
            <w:shd w:val="clear" w:color="auto" w:fill="auto"/>
            <w:noWrap/>
            <w:vAlign w:val="bottom"/>
            <w:hideMark/>
          </w:tcPr>
          <w:p w14:paraId="2CB99EDD" w14:textId="77777777" w:rsidR="00BF0B49" w:rsidRPr="00F17112" w:rsidRDefault="00BF0B49" w:rsidP="00BF0B49">
            <w:pPr>
              <w:spacing w:after="0"/>
              <w:jc w:val="right"/>
              <w:rPr>
                <w:rFonts w:cs="Arial"/>
                <w:sz w:val="16"/>
                <w:szCs w:val="16"/>
              </w:rPr>
            </w:pPr>
            <w:r w:rsidRPr="00F17112">
              <w:rPr>
                <w:rFonts w:cs="Arial"/>
                <w:sz w:val="16"/>
                <w:szCs w:val="16"/>
              </w:rPr>
              <w:t>-</w:t>
            </w:r>
          </w:p>
        </w:tc>
      </w:tr>
      <w:tr w:rsidR="00BF0B49" w:rsidRPr="00F17112" w14:paraId="5D6116D8" w14:textId="77777777" w:rsidTr="00BF0B49">
        <w:trPr>
          <w:trHeight w:val="454"/>
          <w:jc w:val="center"/>
        </w:trPr>
        <w:tc>
          <w:tcPr>
            <w:tcW w:w="3140" w:type="dxa"/>
            <w:tcBorders>
              <w:top w:val="nil"/>
              <w:left w:val="nil"/>
              <w:bottom w:val="nil"/>
              <w:right w:val="nil"/>
            </w:tcBorders>
            <w:shd w:val="clear" w:color="auto" w:fill="auto"/>
            <w:vAlign w:val="bottom"/>
            <w:hideMark/>
          </w:tcPr>
          <w:p w14:paraId="5545B6D3" w14:textId="77777777" w:rsidR="00BF0B49" w:rsidRPr="00F17112" w:rsidRDefault="00BF0B49" w:rsidP="008C2C8F">
            <w:pPr>
              <w:spacing w:after="0"/>
              <w:ind w:left="170"/>
              <w:jc w:val="left"/>
              <w:rPr>
                <w:rFonts w:cs="Arial"/>
                <w:b/>
                <w:bCs/>
                <w:sz w:val="16"/>
                <w:szCs w:val="16"/>
              </w:rPr>
            </w:pPr>
            <w:r w:rsidRPr="00F17112">
              <w:rPr>
                <w:rFonts w:cs="Arial"/>
                <w:b/>
                <w:bCs/>
                <w:sz w:val="16"/>
                <w:szCs w:val="16"/>
              </w:rPr>
              <w:t>Total other comprehensive income (loss)</w:t>
            </w:r>
          </w:p>
        </w:tc>
        <w:tc>
          <w:tcPr>
            <w:tcW w:w="980" w:type="dxa"/>
            <w:tcBorders>
              <w:top w:val="nil"/>
              <w:left w:val="nil"/>
              <w:bottom w:val="single" w:sz="4" w:space="0" w:color="auto"/>
              <w:right w:val="nil"/>
            </w:tcBorders>
            <w:shd w:val="clear" w:color="auto" w:fill="auto"/>
            <w:noWrap/>
            <w:vAlign w:val="bottom"/>
            <w:hideMark/>
          </w:tcPr>
          <w:p w14:paraId="6E839E82" w14:textId="77777777" w:rsidR="00BF0B49" w:rsidRPr="00F17112" w:rsidRDefault="00BF0B49" w:rsidP="00BF0B49">
            <w:pPr>
              <w:spacing w:after="0"/>
              <w:jc w:val="right"/>
              <w:rPr>
                <w:rFonts w:cs="Arial"/>
                <w:b/>
                <w:bCs/>
                <w:sz w:val="16"/>
                <w:szCs w:val="16"/>
              </w:rPr>
            </w:pPr>
            <w:r w:rsidRPr="00F17112">
              <w:rPr>
                <w:rFonts w:cs="Arial"/>
                <w:b/>
                <w:bCs/>
                <w:sz w:val="16"/>
                <w:szCs w:val="16"/>
              </w:rPr>
              <w:t>-</w:t>
            </w:r>
          </w:p>
        </w:tc>
        <w:tc>
          <w:tcPr>
            <w:tcW w:w="940" w:type="dxa"/>
            <w:tcBorders>
              <w:top w:val="nil"/>
              <w:left w:val="nil"/>
              <w:bottom w:val="single" w:sz="4" w:space="0" w:color="auto"/>
              <w:right w:val="nil"/>
            </w:tcBorders>
            <w:shd w:val="clear" w:color="000000" w:fill="D9D9D9"/>
            <w:noWrap/>
            <w:vAlign w:val="bottom"/>
            <w:hideMark/>
          </w:tcPr>
          <w:p w14:paraId="4A64C39B" w14:textId="77777777" w:rsidR="00BF0B49" w:rsidRPr="00F17112" w:rsidRDefault="00BF0B49" w:rsidP="00BF0B49">
            <w:pPr>
              <w:spacing w:after="0"/>
              <w:jc w:val="right"/>
              <w:rPr>
                <w:rFonts w:cs="Arial"/>
                <w:b/>
                <w:bCs/>
                <w:sz w:val="16"/>
                <w:szCs w:val="16"/>
              </w:rPr>
            </w:pPr>
            <w:r w:rsidRPr="00F17112">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16B0FE2F" w14:textId="77777777" w:rsidR="00BF0B49" w:rsidRPr="00F17112" w:rsidRDefault="00BF0B49" w:rsidP="00BF0B49">
            <w:pPr>
              <w:spacing w:after="0"/>
              <w:jc w:val="right"/>
              <w:rPr>
                <w:rFonts w:cs="Arial"/>
                <w:b/>
                <w:bCs/>
                <w:sz w:val="16"/>
                <w:szCs w:val="16"/>
              </w:rPr>
            </w:pPr>
            <w:r w:rsidRPr="00F17112">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1F1401A1" w14:textId="77777777" w:rsidR="00BF0B49" w:rsidRPr="00F17112" w:rsidRDefault="00BF0B49" w:rsidP="00BF0B49">
            <w:pPr>
              <w:spacing w:after="0"/>
              <w:jc w:val="right"/>
              <w:rPr>
                <w:rFonts w:cs="Arial"/>
                <w:b/>
                <w:bCs/>
                <w:sz w:val="16"/>
                <w:szCs w:val="16"/>
              </w:rPr>
            </w:pPr>
            <w:r w:rsidRPr="00F17112">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5D8F4BF0" w14:textId="77777777" w:rsidR="00BF0B49" w:rsidRPr="00F17112" w:rsidRDefault="00BF0B49" w:rsidP="00BF0B49">
            <w:pPr>
              <w:spacing w:after="0"/>
              <w:jc w:val="right"/>
              <w:rPr>
                <w:rFonts w:cs="Arial"/>
                <w:b/>
                <w:bCs/>
                <w:sz w:val="16"/>
                <w:szCs w:val="16"/>
              </w:rPr>
            </w:pPr>
            <w:r w:rsidRPr="00F17112">
              <w:rPr>
                <w:rFonts w:cs="Arial"/>
                <w:b/>
                <w:bCs/>
                <w:sz w:val="16"/>
                <w:szCs w:val="16"/>
              </w:rPr>
              <w:t>-</w:t>
            </w:r>
          </w:p>
        </w:tc>
      </w:tr>
      <w:tr w:rsidR="00BF0B49" w:rsidRPr="00F17112" w14:paraId="47EDFEDB" w14:textId="77777777" w:rsidTr="00BF0B49">
        <w:trPr>
          <w:trHeight w:val="567"/>
          <w:jc w:val="center"/>
        </w:trPr>
        <w:tc>
          <w:tcPr>
            <w:tcW w:w="3140" w:type="dxa"/>
            <w:tcBorders>
              <w:top w:val="nil"/>
              <w:left w:val="nil"/>
              <w:bottom w:val="single" w:sz="4" w:space="0" w:color="auto"/>
              <w:right w:val="nil"/>
            </w:tcBorders>
            <w:shd w:val="clear" w:color="auto" w:fill="auto"/>
            <w:vAlign w:val="bottom"/>
            <w:hideMark/>
          </w:tcPr>
          <w:p w14:paraId="70B64272" w14:textId="77777777" w:rsidR="00BF0B49" w:rsidRPr="00F17112" w:rsidRDefault="00BF0B49" w:rsidP="008C2C8F">
            <w:pPr>
              <w:spacing w:after="0"/>
              <w:jc w:val="left"/>
              <w:rPr>
                <w:rFonts w:cs="Arial"/>
                <w:b/>
                <w:bCs/>
                <w:sz w:val="16"/>
                <w:szCs w:val="16"/>
              </w:rPr>
            </w:pPr>
            <w:r w:rsidRPr="00F17112">
              <w:rPr>
                <w:rFonts w:cs="Arial"/>
                <w:b/>
                <w:bCs/>
                <w:sz w:val="16"/>
                <w:szCs w:val="16"/>
              </w:rPr>
              <w:t>Total comprehensive income (loss) attributable to the Australian Government</w:t>
            </w:r>
          </w:p>
        </w:tc>
        <w:tc>
          <w:tcPr>
            <w:tcW w:w="980" w:type="dxa"/>
            <w:tcBorders>
              <w:top w:val="nil"/>
              <w:left w:val="nil"/>
              <w:bottom w:val="single" w:sz="4" w:space="0" w:color="auto"/>
              <w:right w:val="nil"/>
            </w:tcBorders>
            <w:shd w:val="clear" w:color="auto" w:fill="auto"/>
            <w:noWrap/>
            <w:vAlign w:val="bottom"/>
            <w:hideMark/>
          </w:tcPr>
          <w:p w14:paraId="1B1FF16C" w14:textId="77777777" w:rsidR="00BF0B49" w:rsidRPr="00F17112" w:rsidRDefault="00BF0B49" w:rsidP="00BF0B49">
            <w:pPr>
              <w:spacing w:after="0"/>
              <w:jc w:val="right"/>
              <w:rPr>
                <w:rFonts w:cs="Arial"/>
                <w:b/>
                <w:bCs/>
                <w:sz w:val="16"/>
                <w:szCs w:val="16"/>
              </w:rPr>
            </w:pPr>
            <w:r w:rsidRPr="00F17112">
              <w:rPr>
                <w:rFonts w:cs="Arial"/>
                <w:b/>
                <w:bCs/>
                <w:sz w:val="16"/>
                <w:szCs w:val="16"/>
              </w:rPr>
              <w:t>1,945</w:t>
            </w:r>
          </w:p>
        </w:tc>
        <w:tc>
          <w:tcPr>
            <w:tcW w:w="940" w:type="dxa"/>
            <w:tcBorders>
              <w:top w:val="nil"/>
              <w:left w:val="nil"/>
              <w:bottom w:val="single" w:sz="4" w:space="0" w:color="auto"/>
              <w:right w:val="nil"/>
            </w:tcBorders>
            <w:shd w:val="clear" w:color="000000" w:fill="D9D9D9"/>
            <w:noWrap/>
            <w:vAlign w:val="bottom"/>
            <w:hideMark/>
          </w:tcPr>
          <w:p w14:paraId="337D8631" w14:textId="77777777" w:rsidR="00BF0B49" w:rsidRPr="00F17112" w:rsidRDefault="00BF0B49" w:rsidP="00BF0B49">
            <w:pPr>
              <w:spacing w:after="0"/>
              <w:jc w:val="right"/>
              <w:rPr>
                <w:rFonts w:cs="Arial"/>
                <w:b/>
                <w:bCs/>
                <w:sz w:val="16"/>
                <w:szCs w:val="16"/>
              </w:rPr>
            </w:pPr>
            <w:r w:rsidRPr="00F17112">
              <w:rPr>
                <w:rFonts w:cs="Arial"/>
                <w:b/>
                <w:bCs/>
                <w:sz w:val="16"/>
                <w:szCs w:val="16"/>
              </w:rPr>
              <w:t>(941)</w:t>
            </w:r>
          </w:p>
        </w:tc>
        <w:tc>
          <w:tcPr>
            <w:tcW w:w="980" w:type="dxa"/>
            <w:tcBorders>
              <w:top w:val="nil"/>
              <w:left w:val="nil"/>
              <w:bottom w:val="single" w:sz="4" w:space="0" w:color="auto"/>
              <w:right w:val="nil"/>
            </w:tcBorders>
            <w:shd w:val="clear" w:color="auto" w:fill="auto"/>
            <w:noWrap/>
            <w:vAlign w:val="bottom"/>
            <w:hideMark/>
          </w:tcPr>
          <w:p w14:paraId="7191C3FD" w14:textId="77777777" w:rsidR="00BF0B49" w:rsidRPr="00F17112" w:rsidRDefault="00BF0B49" w:rsidP="00BF0B49">
            <w:pPr>
              <w:spacing w:after="0"/>
              <w:jc w:val="right"/>
              <w:rPr>
                <w:rFonts w:cs="Arial"/>
                <w:b/>
                <w:bCs/>
                <w:sz w:val="16"/>
                <w:szCs w:val="16"/>
              </w:rPr>
            </w:pPr>
            <w:r w:rsidRPr="00F17112">
              <w:rPr>
                <w:rFonts w:cs="Arial"/>
                <w:b/>
                <w:bCs/>
                <w:sz w:val="16"/>
                <w:szCs w:val="16"/>
              </w:rPr>
              <w:t>(537)</w:t>
            </w:r>
          </w:p>
        </w:tc>
        <w:tc>
          <w:tcPr>
            <w:tcW w:w="980" w:type="dxa"/>
            <w:tcBorders>
              <w:top w:val="nil"/>
              <w:left w:val="nil"/>
              <w:bottom w:val="single" w:sz="4" w:space="0" w:color="auto"/>
              <w:right w:val="nil"/>
            </w:tcBorders>
            <w:shd w:val="clear" w:color="auto" w:fill="auto"/>
            <w:noWrap/>
            <w:vAlign w:val="bottom"/>
            <w:hideMark/>
          </w:tcPr>
          <w:p w14:paraId="0018B7FA" w14:textId="77777777" w:rsidR="00BF0B49" w:rsidRPr="00F17112" w:rsidRDefault="00BF0B49" w:rsidP="00BF0B49">
            <w:pPr>
              <w:spacing w:after="0"/>
              <w:jc w:val="right"/>
              <w:rPr>
                <w:rFonts w:cs="Arial"/>
                <w:b/>
                <w:bCs/>
                <w:sz w:val="16"/>
                <w:szCs w:val="16"/>
              </w:rPr>
            </w:pPr>
            <w:r w:rsidRPr="00F17112">
              <w:rPr>
                <w:rFonts w:cs="Arial"/>
                <w:b/>
                <w:bCs/>
                <w:sz w:val="16"/>
                <w:szCs w:val="16"/>
              </w:rPr>
              <w:t>(439)</w:t>
            </w:r>
          </w:p>
        </w:tc>
        <w:tc>
          <w:tcPr>
            <w:tcW w:w="980" w:type="dxa"/>
            <w:tcBorders>
              <w:top w:val="nil"/>
              <w:left w:val="nil"/>
              <w:bottom w:val="single" w:sz="4" w:space="0" w:color="auto"/>
              <w:right w:val="nil"/>
            </w:tcBorders>
            <w:shd w:val="clear" w:color="auto" w:fill="auto"/>
            <w:noWrap/>
            <w:vAlign w:val="bottom"/>
            <w:hideMark/>
          </w:tcPr>
          <w:p w14:paraId="4F56970F" w14:textId="77777777" w:rsidR="00BF0B49" w:rsidRPr="00F17112" w:rsidRDefault="00BF0B49" w:rsidP="00BF0B49">
            <w:pPr>
              <w:spacing w:after="0"/>
              <w:jc w:val="right"/>
              <w:rPr>
                <w:rFonts w:cs="Arial"/>
                <w:b/>
                <w:bCs/>
                <w:sz w:val="16"/>
                <w:szCs w:val="16"/>
              </w:rPr>
            </w:pPr>
            <w:r w:rsidRPr="00F17112">
              <w:rPr>
                <w:rFonts w:cs="Arial"/>
                <w:b/>
                <w:bCs/>
                <w:sz w:val="16"/>
                <w:szCs w:val="16"/>
              </w:rPr>
              <w:t>(317)</w:t>
            </w:r>
          </w:p>
        </w:tc>
      </w:tr>
      <w:tr w:rsidR="00BF0B49" w:rsidRPr="00F17112" w14:paraId="710D7805" w14:textId="77777777" w:rsidTr="00BF0B49">
        <w:trPr>
          <w:trHeight w:val="283"/>
          <w:jc w:val="center"/>
        </w:trPr>
        <w:tc>
          <w:tcPr>
            <w:tcW w:w="8000" w:type="dxa"/>
            <w:gridSpan w:val="6"/>
            <w:tcBorders>
              <w:top w:val="nil"/>
              <w:left w:val="nil"/>
              <w:bottom w:val="nil"/>
              <w:right w:val="nil"/>
            </w:tcBorders>
            <w:shd w:val="clear" w:color="auto" w:fill="auto"/>
            <w:noWrap/>
            <w:vAlign w:val="center"/>
            <w:hideMark/>
          </w:tcPr>
          <w:p w14:paraId="1056E7F6" w14:textId="77777777" w:rsidR="00BF0B49" w:rsidRPr="00F17112" w:rsidRDefault="00BF0B49" w:rsidP="008C2C8F">
            <w:pPr>
              <w:spacing w:after="0"/>
              <w:jc w:val="left"/>
              <w:rPr>
                <w:rFonts w:cs="Arial"/>
                <w:b/>
                <w:bCs/>
                <w:sz w:val="16"/>
                <w:szCs w:val="16"/>
              </w:rPr>
            </w:pPr>
            <w:r w:rsidRPr="00F17112">
              <w:rPr>
                <w:rFonts w:cs="Arial"/>
                <w:b/>
                <w:bCs/>
                <w:sz w:val="16"/>
                <w:szCs w:val="16"/>
              </w:rPr>
              <w:t>Note: Reconciliation of comprehensive income attributable to the agency</w:t>
            </w:r>
          </w:p>
        </w:tc>
      </w:tr>
      <w:tr w:rsidR="00BF0B49" w:rsidRPr="00F17112" w14:paraId="2189CDF4" w14:textId="77777777" w:rsidTr="00BF0B49">
        <w:trPr>
          <w:trHeight w:val="340"/>
          <w:jc w:val="center"/>
        </w:trPr>
        <w:tc>
          <w:tcPr>
            <w:tcW w:w="3140" w:type="dxa"/>
            <w:tcBorders>
              <w:top w:val="single" w:sz="4" w:space="0" w:color="auto"/>
              <w:left w:val="nil"/>
              <w:bottom w:val="nil"/>
              <w:right w:val="nil"/>
            </w:tcBorders>
            <w:shd w:val="clear" w:color="auto" w:fill="auto"/>
            <w:vAlign w:val="bottom"/>
            <w:hideMark/>
          </w:tcPr>
          <w:p w14:paraId="2CC245BD" w14:textId="77777777" w:rsidR="00BF0B49" w:rsidRPr="00F17112" w:rsidRDefault="00BF0B49" w:rsidP="008C2C8F">
            <w:pPr>
              <w:spacing w:after="0"/>
              <w:jc w:val="left"/>
              <w:rPr>
                <w:rFonts w:cs="Arial"/>
                <w:sz w:val="16"/>
                <w:szCs w:val="16"/>
              </w:rPr>
            </w:pPr>
            <w:r w:rsidRPr="00F17112">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14:paraId="33FA291F" w14:textId="77777777" w:rsidR="00BF0B49" w:rsidRPr="00F17112" w:rsidRDefault="00BF0B49" w:rsidP="00BF0B49">
            <w:pPr>
              <w:spacing w:before="40" w:after="0"/>
              <w:jc w:val="right"/>
              <w:rPr>
                <w:rFonts w:cs="Arial"/>
                <w:b/>
                <w:bCs/>
                <w:sz w:val="16"/>
                <w:szCs w:val="16"/>
              </w:rPr>
            </w:pPr>
            <w:r w:rsidRPr="00F17112">
              <w:rPr>
                <w:rFonts w:cs="Arial"/>
                <w:b/>
                <w:bCs/>
                <w:sz w:val="16"/>
                <w:szCs w:val="16"/>
              </w:rPr>
              <w:t>2020</w:t>
            </w:r>
            <w:r>
              <w:rPr>
                <w:rFonts w:cs="Arial"/>
                <w:b/>
                <w:bCs/>
                <w:sz w:val="16"/>
                <w:szCs w:val="16"/>
              </w:rPr>
              <w:t>–</w:t>
            </w:r>
            <w:r w:rsidRPr="00F17112">
              <w:rPr>
                <w:rFonts w:cs="Arial"/>
                <w:b/>
                <w:bCs/>
                <w:sz w:val="16"/>
                <w:szCs w:val="16"/>
              </w:rPr>
              <w:t xml:space="preserve">21 </w:t>
            </w:r>
            <w:r w:rsidRPr="00F17112">
              <w:rPr>
                <w:rFonts w:cs="Arial"/>
                <w:sz w:val="16"/>
                <w:szCs w:val="16"/>
              </w:rPr>
              <w:t>$'000</w:t>
            </w:r>
          </w:p>
        </w:tc>
        <w:tc>
          <w:tcPr>
            <w:tcW w:w="940" w:type="dxa"/>
            <w:tcBorders>
              <w:top w:val="single" w:sz="4" w:space="0" w:color="auto"/>
              <w:left w:val="nil"/>
              <w:bottom w:val="single" w:sz="4" w:space="0" w:color="auto"/>
              <w:right w:val="nil"/>
            </w:tcBorders>
            <w:shd w:val="clear" w:color="000000" w:fill="D9D9D9"/>
            <w:vAlign w:val="bottom"/>
            <w:hideMark/>
          </w:tcPr>
          <w:p w14:paraId="1F084C5A" w14:textId="77777777" w:rsidR="00BF0B49" w:rsidRPr="00F17112" w:rsidRDefault="00BF0B49" w:rsidP="00BF0B49">
            <w:pPr>
              <w:spacing w:before="40" w:after="0"/>
              <w:jc w:val="right"/>
              <w:rPr>
                <w:rFonts w:cs="Arial"/>
                <w:b/>
                <w:bCs/>
                <w:sz w:val="16"/>
                <w:szCs w:val="16"/>
              </w:rPr>
            </w:pPr>
            <w:r w:rsidRPr="00F17112">
              <w:rPr>
                <w:rFonts w:cs="Arial"/>
                <w:b/>
                <w:bCs/>
                <w:sz w:val="16"/>
                <w:szCs w:val="16"/>
              </w:rPr>
              <w:t>2021</w:t>
            </w:r>
            <w:r>
              <w:rPr>
                <w:rFonts w:cs="Arial"/>
                <w:b/>
                <w:bCs/>
                <w:sz w:val="16"/>
                <w:szCs w:val="16"/>
              </w:rPr>
              <w:t>–</w:t>
            </w:r>
            <w:r w:rsidRPr="00F17112">
              <w:rPr>
                <w:rFonts w:cs="Arial"/>
                <w:b/>
                <w:bCs/>
                <w:sz w:val="16"/>
                <w:szCs w:val="16"/>
              </w:rPr>
              <w:t>22</w:t>
            </w:r>
            <w:r w:rsidRPr="00F17112">
              <w:rPr>
                <w:rFonts w:cs="Arial"/>
                <w:sz w:val="16"/>
                <w:szCs w:val="16"/>
              </w:rPr>
              <w:t xml:space="preserve"> $'000</w:t>
            </w:r>
          </w:p>
        </w:tc>
        <w:tc>
          <w:tcPr>
            <w:tcW w:w="980" w:type="dxa"/>
            <w:tcBorders>
              <w:top w:val="single" w:sz="4" w:space="0" w:color="auto"/>
              <w:left w:val="nil"/>
              <w:bottom w:val="single" w:sz="4" w:space="0" w:color="auto"/>
              <w:right w:val="nil"/>
            </w:tcBorders>
            <w:shd w:val="clear" w:color="auto" w:fill="auto"/>
            <w:vAlign w:val="bottom"/>
            <w:hideMark/>
          </w:tcPr>
          <w:p w14:paraId="1C65D41E" w14:textId="77777777" w:rsidR="00BF0B49" w:rsidRPr="00F17112" w:rsidRDefault="00BF0B49" w:rsidP="00BF0B49">
            <w:pPr>
              <w:spacing w:before="40" w:after="0"/>
              <w:jc w:val="right"/>
              <w:rPr>
                <w:rFonts w:cs="Arial"/>
                <w:b/>
                <w:bCs/>
                <w:sz w:val="16"/>
                <w:szCs w:val="16"/>
              </w:rPr>
            </w:pPr>
            <w:r w:rsidRPr="00F17112">
              <w:rPr>
                <w:rFonts w:cs="Arial"/>
                <w:b/>
                <w:bCs/>
                <w:sz w:val="16"/>
                <w:szCs w:val="16"/>
              </w:rPr>
              <w:t>2022</w:t>
            </w:r>
            <w:r>
              <w:rPr>
                <w:rFonts w:cs="Arial"/>
                <w:b/>
                <w:bCs/>
                <w:sz w:val="16"/>
                <w:szCs w:val="16"/>
              </w:rPr>
              <w:t>–</w:t>
            </w:r>
            <w:r w:rsidRPr="00F17112">
              <w:rPr>
                <w:rFonts w:cs="Arial"/>
                <w:b/>
                <w:bCs/>
                <w:sz w:val="16"/>
                <w:szCs w:val="16"/>
              </w:rPr>
              <w:t xml:space="preserve">23 </w:t>
            </w:r>
            <w:r w:rsidRPr="00F17112">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098737F4" w14:textId="77777777" w:rsidR="00BF0B49" w:rsidRPr="00F17112" w:rsidRDefault="00BF0B49" w:rsidP="00BF0B49">
            <w:pPr>
              <w:spacing w:before="40" w:after="0"/>
              <w:jc w:val="right"/>
              <w:rPr>
                <w:rFonts w:cs="Arial"/>
                <w:b/>
                <w:bCs/>
                <w:sz w:val="16"/>
                <w:szCs w:val="16"/>
              </w:rPr>
            </w:pPr>
            <w:r w:rsidRPr="00F17112">
              <w:rPr>
                <w:rFonts w:cs="Arial"/>
                <w:b/>
                <w:bCs/>
                <w:sz w:val="16"/>
                <w:szCs w:val="16"/>
              </w:rPr>
              <w:t>2023</w:t>
            </w:r>
            <w:r>
              <w:rPr>
                <w:rFonts w:cs="Arial"/>
                <w:b/>
                <w:bCs/>
                <w:sz w:val="16"/>
                <w:szCs w:val="16"/>
              </w:rPr>
              <w:t>–</w:t>
            </w:r>
            <w:r w:rsidRPr="00F17112">
              <w:rPr>
                <w:rFonts w:cs="Arial"/>
                <w:b/>
                <w:bCs/>
                <w:sz w:val="16"/>
                <w:szCs w:val="16"/>
              </w:rPr>
              <w:t xml:space="preserve">24 </w:t>
            </w:r>
            <w:r w:rsidRPr="00F17112">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237A2FD5" w14:textId="77777777" w:rsidR="00BF0B49" w:rsidRPr="00F17112" w:rsidRDefault="00BF0B49" w:rsidP="00BF0B49">
            <w:pPr>
              <w:spacing w:before="40" w:after="0"/>
              <w:jc w:val="right"/>
              <w:rPr>
                <w:rFonts w:cs="Arial"/>
                <w:b/>
                <w:bCs/>
                <w:sz w:val="16"/>
                <w:szCs w:val="16"/>
              </w:rPr>
            </w:pPr>
            <w:r>
              <w:rPr>
                <w:rFonts w:cs="Arial"/>
                <w:b/>
                <w:bCs/>
                <w:sz w:val="16"/>
                <w:szCs w:val="16"/>
              </w:rPr>
              <w:t>2024–</w:t>
            </w:r>
            <w:r w:rsidRPr="00F17112">
              <w:rPr>
                <w:rFonts w:cs="Arial"/>
                <w:b/>
                <w:bCs/>
                <w:sz w:val="16"/>
                <w:szCs w:val="16"/>
              </w:rPr>
              <w:t xml:space="preserve">25 </w:t>
            </w:r>
            <w:r w:rsidRPr="00F17112">
              <w:rPr>
                <w:rFonts w:cs="Arial"/>
                <w:sz w:val="16"/>
                <w:szCs w:val="16"/>
              </w:rPr>
              <w:t>$'000</w:t>
            </w:r>
          </w:p>
        </w:tc>
      </w:tr>
      <w:tr w:rsidR="00BF0B49" w:rsidRPr="00F17112" w14:paraId="0C94A78A" w14:textId="77777777" w:rsidTr="00BF0B49">
        <w:trPr>
          <w:trHeight w:val="567"/>
          <w:jc w:val="center"/>
        </w:trPr>
        <w:tc>
          <w:tcPr>
            <w:tcW w:w="3140" w:type="dxa"/>
            <w:tcBorders>
              <w:top w:val="nil"/>
              <w:left w:val="nil"/>
              <w:bottom w:val="nil"/>
              <w:right w:val="nil"/>
            </w:tcBorders>
            <w:shd w:val="clear" w:color="auto" w:fill="auto"/>
            <w:vAlign w:val="bottom"/>
            <w:hideMark/>
          </w:tcPr>
          <w:p w14:paraId="3EAEDFBC" w14:textId="77777777" w:rsidR="00BF0B49" w:rsidRPr="00F17112" w:rsidRDefault="00BF0B49" w:rsidP="008C2C8F">
            <w:pPr>
              <w:spacing w:after="0"/>
              <w:jc w:val="left"/>
              <w:rPr>
                <w:rFonts w:cs="Arial"/>
                <w:b/>
                <w:bCs/>
                <w:sz w:val="16"/>
                <w:szCs w:val="16"/>
              </w:rPr>
            </w:pPr>
            <w:r w:rsidRPr="00F17112">
              <w:rPr>
                <w:rFonts w:cs="Arial"/>
                <w:b/>
                <w:bCs/>
                <w:sz w:val="16"/>
                <w:szCs w:val="16"/>
              </w:rPr>
              <w:t>Total comprehensive income (loss) attributable to the Australian Government</w:t>
            </w:r>
          </w:p>
        </w:tc>
        <w:tc>
          <w:tcPr>
            <w:tcW w:w="980" w:type="dxa"/>
            <w:tcBorders>
              <w:top w:val="nil"/>
              <w:left w:val="nil"/>
              <w:bottom w:val="nil"/>
              <w:right w:val="nil"/>
            </w:tcBorders>
            <w:shd w:val="clear" w:color="auto" w:fill="auto"/>
            <w:noWrap/>
            <w:vAlign w:val="bottom"/>
            <w:hideMark/>
          </w:tcPr>
          <w:p w14:paraId="55C9FDD2" w14:textId="77777777" w:rsidR="00BF0B49" w:rsidRPr="00F17112" w:rsidRDefault="00BF0B49" w:rsidP="00BF0B49">
            <w:pPr>
              <w:spacing w:after="0"/>
              <w:jc w:val="right"/>
              <w:rPr>
                <w:rFonts w:cs="Arial"/>
                <w:b/>
                <w:bCs/>
                <w:sz w:val="16"/>
                <w:szCs w:val="16"/>
              </w:rPr>
            </w:pPr>
            <w:r w:rsidRPr="00F17112">
              <w:rPr>
                <w:rFonts w:cs="Arial"/>
                <w:b/>
                <w:bCs/>
                <w:sz w:val="16"/>
                <w:szCs w:val="16"/>
              </w:rPr>
              <w:t>1,945</w:t>
            </w:r>
          </w:p>
        </w:tc>
        <w:tc>
          <w:tcPr>
            <w:tcW w:w="940" w:type="dxa"/>
            <w:tcBorders>
              <w:top w:val="nil"/>
              <w:left w:val="nil"/>
              <w:bottom w:val="nil"/>
              <w:right w:val="nil"/>
            </w:tcBorders>
            <w:shd w:val="clear" w:color="000000" w:fill="D9D9D9"/>
            <w:vAlign w:val="bottom"/>
            <w:hideMark/>
          </w:tcPr>
          <w:p w14:paraId="411B48EA" w14:textId="77777777" w:rsidR="00BF0B49" w:rsidRPr="00F17112" w:rsidRDefault="00BF0B49" w:rsidP="00BF0B49">
            <w:pPr>
              <w:spacing w:after="0"/>
              <w:jc w:val="right"/>
              <w:rPr>
                <w:rFonts w:cs="Arial"/>
                <w:b/>
                <w:bCs/>
                <w:sz w:val="16"/>
                <w:szCs w:val="16"/>
              </w:rPr>
            </w:pPr>
            <w:r w:rsidRPr="00F17112">
              <w:rPr>
                <w:rFonts w:cs="Arial"/>
                <w:b/>
                <w:bCs/>
                <w:sz w:val="16"/>
                <w:szCs w:val="16"/>
              </w:rPr>
              <w:t>(941)</w:t>
            </w:r>
          </w:p>
        </w:tc>
        <w:tc>
          <w:tcPr>
            <w:tcW w:w="980" w:type="dxa"/>
            <w:tcBorders>
              <w:top w:val="nil"/>
              <w:left w:val="nil"/>
              <w:bottom w:val="nil"/>
              <w:right w:val="nil"/>
            </w:tcBorders>
            <w:shd w:val="clear" w:color="auto" w:fill="auto"/>
            <w:vAlign w:val="bottom"/>
            <w:hideMark/>
          </w:tcPr>
          <w:p w14:paraId="4EC91ADD" w14:textId="77777777" w:rsidR="00BF0B49" w:rsidRPr="00F17112" w:rsidRDefault="00BF0B49" w:rsidP="00BF0B49">
            <w:pPr>
              <w:spacing w:after="0"/>
              <w:jc w:val="right"/>
              <w:rPr>
                <w:rFonts w:cs="Arial"/>
                <w:b/>
                <w:bCs/>
                <w:sz w:val="16"/>
                <w:szCs w:val="16"/>
              </w:rPr>
            </w:pPr>
            <w:r w:rsidRPr="00F17112">
              <w:rPr>
                <w:rFonts w:cs="Arial"/>
                <w:b/>
                <w:bCs/>
                <w:sz w:val="16"/>
                <w:szCs w:val="16"/>
              </w:rPr>
              <w:t>(537)</w:t>
            </w:r>
          </w:p>
        </w:tc>
        <w:tc>
          <w:tcPr>
            <w:tcW w:w="980" w:type="dxa"/>
            <w:tcBorders>
              <w:top w:val="nil"/>
              <w:left w:val="nil"/>
              <w:bottom w:val="nil"/>
              <w:right w:val="nil"/>
            </w:tcBorders>
            <w:shd w:val="clear" w:color="auto" w:fill="auto"/>
            <w:vAlign w:val="bottom"/>
            <w:hideMark/>
          </w:tcPr>
          <w:p w14:paraId="141872AB" w14:textId="77777777" w:rsidR="00BF0B49" w:rsidRPr="00F17112" w:rsidRDefault="00BF0B49" w:rsidP="00BF0B49">
            <w:pPr>
              <w:spacing w:after="0"/>
              <w:jc w:val="right"/>
              <w:rPr>
                <w:rFonts w:cs="Arial"/>
                <w:b/>
                <w:bCs/>
                <w:sz w:val="16"/>
                <w:szCs w:val="16"/>
              </w:rPr>
            </w:pPr>
            <w:r w:rsidRPr="00F17112">
              <w:rPr>
                <w:rFonts w:cs="Arial"/>
                <w:b/>
                <w:bCs/>
                <w:sz w:val="16"/>
                <w:szCs w:val="16"/>
              </w:rPr>
              <w:t>(439)</w:t>
            </w:r>
          </w:p>
        </w:tc>
        <w:tc>
          <w:tcPr>
            <w:tcW w:w="980" w:type="dxa"/>
            <w:tcBorders>
              <w:top w:val="nil"/>
              <w:left w:val="nil"/>
              <w:bottom w:val="nil"/>
              <w:right w:val="nil"/>
            </w:tcBorders>
            <w:shd w:val="clear" w:color="auto" w:fill="auto"/>
            <w:vAlign w:val="bottom"/>
            <w:hideMark/>
          </w:tcPr>
          <w:p w14:paraId="08F3D08F" w14:textId="77777777" w:rsidR="00BF0B49" w:rsidRPr="00F17112" w:rsidRDefault="00BF0B49" w:rsidP="00BF0B49">
            <w:pPr>
              <w:spacing w:after="0"/>
              <w:jc w:val="right"/>
              <w:rPr>
                <w:rFonts w:cs="Arial"/>
                <w:b/>
                <w:bCs/>
                <w:sz w:val="16"/>
                <w:szCs w:val="16"/>
              </w:rPr>
            </w:pPr>
            <w:r w:rsidRPr="00F17112">
              <w:rPr>
                <w:rFonts w:cs="Arial"/>
                <w:b/>
                <w:bCs/>
                <w:sz w:val="16"/>
                <w:szCs w:val="16"/>
              </w:rPr>
              <w:t>(317)</w:t>
            </w:r>
          </w:p>
        </w:tc>
      </w:tr>
      <w:tr w:rsidR="00BF0B49" w:rsidRPr="00F17112" w14:paraId="3C4E3480" w14:textId="77777777" w:rsidTr="00BF0B49">
        <w:trPr>
          <w:trHeight w:val="567"/>
          <w:jc w:val="center"/>
        </w:trPr>
        <w:tc>
          <w:tcPr>
            <w:tcW w:w="3140" w:type="dxa"/>
            <w:tcBorders>
              <w:top w:val="nil"/>
              <w:left w:val="nil"/>
              <w:bottom w:val="nil"/>
              <w:right w:val="nil"/>
            </w:tcBorders>
            <w:shd w:val="clear" w:color="auto" w:fill="auto"/>
            <w:vAlign w:val="bottom"/>
            <w:hideMark/>
          </w:tcPr>
          <w:p w14:paraId="3DEC0557" w14:textId="77777777" w:rsidR="00BF0B49" w:rsidRPr="00F17112" w:rsidRDefault="00BF0B49" w:rsidP="008C2C8F">
            <w:pPr>
              <w:spacing w:after="0"/>
              <w:ind w:left="170"/>
              <w:jc w:val="left"/>
              <w:rPr>
                <w:rFonts w:cs="Arial"/>
                <w:sz w:val="16"/>
                <w:szCs w:val="16"/>
              </w:rPr>
            </w:pPr>
            <w:r w:rsidRPr="00F17112">
              <w:rPr>
                <w:rFonts w:cs="Arial"/>
                <w:sz w:val="16"/>
                <w:szCs w:val="16"/>
              </w:rPr>
              <w:t>plus non-appropriated expenses depreciation and amortisation expenses</w:t>
            </w:r>
          </w:p>
        </w:tc>
        <w:tc>
          <w:tcPr>
            <w:tcW w:w="980" w:type="dxa"/>
            <w:tcBorders>
              <w:top w:val="nil"/>
              <w:left w:val="nil"/>
              <w:bottom w:val="nil"/>
              <w:right w:val="nil"/>
            </w:tcBorders>
            <w:shd w:val="clear" w:color="auto" w:fill="auto"/>
            <w:noWrap/>
            <w:vAlign w:val="bottom"/>
            <w:hideMark/>
          </w:tcPr>
          <w:p w14:paraId="2295BAE4" w14:textId="77777777" w:rsidR="00BF0B49" w:rsidRPr="00F17112" w:rsidRDefault="00BF0B49" w:rsidP="00BF0B49">
            <w:pPr>
              <w:spacing w:after="0"/>
              <w:jc w:val="right"/>
              <w:rPr>
                <w:rFonts w:cs="Arial"/>
                <w:sz w:val="16"/>
                <w:szCs w:val="16"/>
              </w:rPr>
            </w:pPr>
            <w:r w:rsidRPr="00F17112">
              <w:rPr>
                <w:rFonts w:cs="Arial"/>
                <w:sz w:val="16"/>
                <w:szCs w:val="16"/>
              </w:rPr>
              <w:t>1,927</w:t>
            </w:r>
          </w:p>
        </w:tc>
        <w:tc>
          <w:tcPr>
            <w:tcW w:w="940" w:type="dxa"/>
            <w:tcBorders>
              <w:top w:val="nil"/>
              <w:left w:val="nil"/>
              <w:bottom w:val="nil"/>
              <w:right w:val="nil"/>
            </w:tcBorders>
            <w:shd w:val="clear" w:color="000000" w:fill="D9D9D9"/>
            <w:noWrap/>
            <w:vAlign w:val="bottom"/>
            <w:hideMark/>
          </w:tcPr>
          <w:p w14:paraId="652F7FF6" w14:textId="77777777" w:rsidR="00BF0B49" w:rsidRPr="00F17112" w:rsidRDefault="00BF0B49" w:rsidP="00BF0B49">
            <w:pPr>
              <w:spacing w:after="0"/>
              <w:jc w:val="right"/>
              <w:rPr>
                <w:rFonts w:cs="Arial"/>
                <w:sz w:val="16"/>
                <w:szCs w:val="16"/>
              </w:rPr>
            </w:pPr>
            <w:r w:rsidRPr="00F17112">
              <w:rPr>
                <w:rFonts w:cs="Arial"/>
                <w:sz w:val="16"/>
                <w:szCs w:val="16"/>
              </w:rPr>
              <w:t>1,525</w:t>
            </w:r>
          </w:p>
        </w:tc>
        <w:tc>
          <w:tcPr>
            <w:tcW w:w="980" w:type="dxa"/>
            <w:tcBorders>
              <w:top w:val="nil"/>
              <w:left w:val="nil"/>
              <w:bottom w:val="nil"/>
              <w:right w:val="nil"/>
            </w:tcBorders>
            <w:shd w:val="clear" w:color="auto" w:fill="auto"/>
            <w:noWrap/>
            <w:vAlign w:val="bottom"/>
            <w:hideMark/>
          </w:tcPr>
          <w:p w14:paraId="6A4CF6FA" w14:textId="77777777" w:rsidR="00BF0B49" w:rsidRPr="00F17112" w:rsidRDefault="00BF0B49" w:rsidP="00BF0B49">
            <w:pPr>
              <w:spacing w:after="0"/>
              <w:jc w:val="right"/>
              <w:rPr>
                <w:rFonts w:cs="Arial"/>
                <w:sz w:val="16"/>
                <w:szCs w:val="16"/>
              </w:rPr>
            </w:pPr>
            <w:r w:rsidRPr="00F17112">
              <w:rPr>
                <w:rFonts w:cs="Arial"/>
                <w:sz w:val="16"/>
                <w:szCs w:val="16"/>
              </w:rPr>
              <w:t>1,525</w:t>
            </w:r>
          </w:p>
        </w:tc>
        <w:tc>
          <w:tcPr>
            <w:tcW w:w="980" w:type="dxa"/>
            <w:tcBorders>
              <w:top w:val="nil"/>
              <w:left w:val="nil"/>
              <w:bottom w:val="nil"/>
              <w:right w:val="nil"/>
            </w:tcBorders>
            <w:shd w:val="clear" w:color="auto" w:fill="auto"/>
            <w:noWrap/>
            <w:vAlign w:val="bottom"/>
            <w:hideMark/>
          </w:tcPr>
          <w:p w14:paraId="25ABC344" w14:textId="77777777" w:rsidR="00BF0B49" w:rsidRPr="00F17112" w:rsidRDefault="00BF0B49" w:rsidP="00BF0B49">
            <w:pPr>
              <w:spacing w:after="0"/>
              <w:jc w:val="right"/>
              <w:rPr>
                <w:rFonts w:cs="Arial"/>
                <w:sz w:val="16"/>
                <w:szCs w:val="16"/>
              </w:rPr>
            </w:pPr>
            <w:r w:rsidRPr="00F17112">
              <w:rPr>
                <w:rFonts w:cs="Arial"/>
                <w:sz w:val="16"/>
                <w:szCs w:val="16"/>
              </w:rPr>
              <w:t>2,060</w:t>
            </w:r>
          </w:p>
        </w:tc>
        <w:tc>
          <w:tcPr>
            <w:tcW w:w="980" w:type="dxa"/>
            <w:tcBorders>
              <w:top w:val="nil"/>
              <w:left w:val="nil"/>
              <w:bottom w:val="nil"/>
              <w:right w:val="nil"/>
            </w:tcBorders>
            <w:shd w:val="clear" w:color="auto" w:fill="auto"/>
            <w:noWrap/>
            <w:vAlign w:val="bottom"/>
            <w:hideMark/>
          </w:tcPr>
          <w:p w14:paraId="496ED780" w14:textId="77777777" w:rsidR="00BF0B49" w:rsidRPr="00F17112" w:rsidRDefault="00BF0B49" w:rsidP="00BF0B49">
            <w:pPr>
              <w:spacing w:after="0"/>
              <w:jc w:val="right"/>
              <w:rPr>
                <w:rFonts w:cs="Arial"/>
                <w:sz w:val="16"/>
                <w:szCs w:val="16"/>
              </w:rPr>
            </w:pPr>
            <w:r w:rsidRPr="00F17112">
              <w:rPr>
                <w:rFonts w:cs="Arial"/>
                <w:sz w:val="16"/>
                <w:szCs w:val="16"/>
              </w:rPr>
              <w:t>2,059</w:t>
            </w:r>
          </w:p>
        </w:tc>
      </w:tr>
      <w:tr w:rsidR="00BF0B49" w:rsidRPr="00F17112" w14:paraId="28C97BE1" w14:textId="77777777" w:rsidTr="00BF0B49">
        <w:trPr>
          <w:trHeight w:val="397"/>
          <w:jc w:val="center"/>
        </w:trPr>
        <w:tc>
          <w:tcPr>
            <w:tcW w:w="3140" w:type="dxa"/>
            <w:tcBorders>
              <w:top w:val="nil"/>
              <w:left w:val="nil"/>
              <w:bottom w:val="nil"/>
              <w:right w:val="nil"/>
            </w:tcBorders>
            <w:shd w:val="clear" w:color="auto" w:fill="auto"/>
            <w:vAlign w:val="bottom"/>
            <w:hideMark/>
          </w:tcPr>
          <w:p w14:paraId="1F40D4AA" w14:textId="77777777" w:rsidR="00BF0B49" w:rsidRPr="00F17112" w:rsidRDefault="00BF0B49" w:rsidP="008C2C8F">
            <w:pPr>
              <w:spacing w:after="0"/>
              <w:ind w:left="170"/>
              <w:jc w:val="left"/>
              <w:rPr>
                <w:rFonts w:cs="Arial"/>
                <w:sz w:val="16"/>
                <w:szCs w:val="16"/>
              </w:rPr>
            </w:pPr>
            <w:r w:rsidRPr="00F17112">
              <w:rPr>
                <w:rFonts w:cs="Arial"/>
                <w:sz w:val="16"/>
                <w:szCs w:val="16"/>
              </w:rPr>
              <w:t xml:space="preserve">plus depreciation and amortisation expenses for </w:t>
            </w:r>
            <w:proofErr w:type="spellStart"/>
            <w:r w:rsidRPr="00F17112">
              <w:rPr>
                <w:rFonts w:cs="Arial"/>
                <w:sz w:val="16"/>
                <w:szCs w:val="16"/>
              </w:rPr>
              <w:t>RoU</w:t>
            </w:r>
            <w:proofErr w:type="spellEnd"/>
          </w:p>
        </w:tc>
        <w:tc>
          <w:tcPr>
            <w:tcW w:w="980" w:type="dxa"/>
            <w:tcBorders>
              <w:top w:val="nil"/>
              <w:left w:val="nil"/>
              <w:bottom w:val="nil"/>
              <w:right w:val="nil"/>
            </w:tcBorders>
            <w:shd w:val="clear" w:color="auto" w:fill="auto"/>
            <w:noWrap/>
            <w:vAlign w:val="bottom"/>
            <w:hideMark/>
          </w:tcPr>
          <w:p w14:paraId="152B4026" w14:textId="77777777" w:rsidR="00BF0B49" w:rsidRPr="00F17112" w:rsidRDefault="00BF0B49" w:rsidP="00BF0B49">
            <w:pPr>
              <w:spacing w:after="0"/>
              <w:jc w:val="right"/>
              <w:rPr>
                <w:rFonts w:cs="Arial"/>
                <w:sz w:val="16"/>
                <w:szCs w:val="16"/>
              </w:rPr>
            </w:pPr>
            <w:r w:rsidRPr="00F17112">
              <w:rPr>
                <w:rFonts w:cs="Arial"/>
                <w:sz w:val="16"/>
                <w:szCs w:val="16"/>
              </w:rPr>
              <w:t>1,418</w:t>
            </w:r>
          </w:p>
        </w:tc>
        <w:tc>
          <w:tcPr>
            <w:tcW w:w="940" w:type="dxa"/>
            <w:tcBorders>
              <w:top w:val="nil"/>
              <w:left w:val="nil"/>
              <w:bottom w:val="nil"/>
              <w:right w:val="nil"/>
            </w:tcBorders>
            <w:shd w:val="clear" w:color="000000" w:fill="D9D9D9"/>
            <w:noWrap/>
            <w:vAlign w:val="bottom"/>
            <w:hideMark/>
          </w:tcPr>
          <w:p w14:paraId="3748A2BC" w14:textId="77777777" w:rsidR="00BF0B49" w:rsidRPr="00F17112" w:rsidRDefault="00BF0B49" w:rsidP="00BF0B49">
            <w:pPr>
              <w:spacing w:after="0"/>
              <w:jc w:val="right"/>
              <w:rPr>
                <w:rFonts w:cs="Arial"/>
                <w:sz w:val="16"/>
                <w:szCs w:val="16"/>
              </w:rPr>
            </w:pPr>
            <w:r w:rsidRPr="00F17112">
              <w:rPr>
                <w:rFonts w:cs="Arial"/>
                <w:sz w:val="16"/>
                <w:szCs w:val="16"/>
              </w:rPr>
              <w:t>2,000</w:t>
            </w:r>
          </w:p>
        </w:tc>
        <w:tc>
          <w:tcPr>
            <w:tcW w:w="980" w:type="dxa"/>
            <w:tcBorders>
              <w:top w:val="nil"/>
              <w:left w:val="nil"/>
              <w:bottom w:val="nil"/>
              <w:right w:val="nil"/>
            </w:tcBorders>
            <w:shd w:val="clear" w:color="auto" w:fill="auto"/>
            <w:noWrap/>
            <w:vAlign w:val="bottom"/>
            <w:hideMark/>
          </w:tcPr>
          <w:p w14:paraId="7897D139" w14:textId="77777777" w:rsidR="00BF0B49" w:rsidRPr="00F17112" w:rsidRDefault="00BF0B49" w:rsidP="00BF0B49">
            <w:pPr>
              <w:spacing w:after="0"/>
              <w:jc w:val="right"/>
              <w:rPr>
                <w:rFonts w:cs="Arial"/>
                <w:sz w:val="16"/>
                <w:szCs w:val="16"/>
              </w:rPr>
            </w:pPr>
            <w:r w:rsidRPr="00F17112">
              <w:rPr>
                <w:rFonts w:cs="Arial"/>
                <w:sz w:val="16"/>
                <w:szCs w:val="16"/>
              </w:rPr>
              <w:t>2,065</w:t>
            </w:r>
          </w:p>
        </w:tc>
        <w:tc>
          <w:tcPr>
            <w:tcW w:w="980" w:type="dxa"/>
            <w:tcBorders>
              <w:top w:val="nil"/>
              <w:left w:val="nil"/>
              <w:bottom w:val="nil"/>
              <w:right w:val="nil"/>
            </w:tcBorders>
            <w:shd w:val="clear" w:color="auto" w:fill="auto"/>
            <w:noWrap/>
            <w:vAlign w:val="bottom"/>
            <w:hideMark/>
          </w:tcPr>
          <w:p w14:paraId="73426A1F" w14:textId="77777777" w:rsidR="00BF0B49" w:rsidRPr="00F17112" w:rsidRDefault="00BF0B49" w:rsidP="00BF0B49">
            <w:pPr>
              <w:spacing w:after="0"/>
              <w:jc w:val="right"/>
              <w:rPr>
                <w:rFonts w:cs="Arial"/>
                <w:sz w:val="16"/>
                <w:szCs w:val="16"/>
              </w:rPr>
            </w:pPr>
            <w:r w:rsidRPr="00F17112">
              <w:rPr>
                <w:rFonts w:cs="Arial"/>
                <w:sz w:val="16"/>
                <w:szCs w:val="16"/>
              </w:rPr>
              <w:t>1,536</w:t>
            </w:r>
          </w:p>
        </w:tc>
        <w:tc>
          <w:tcPr>
            <w:tcW w:w="980" w:type="dxa"/>
            <w:tcBorders>
              <w:top w:val="nil"/>
              <w:left w:val="nil"/>
              <w:bottom w:val="nil"/>
              <w:right w:val="nil"/>
            </w:tcBorders>
            <w:shd w:val="clear" w:color="auto" w:fill="auto"/>
            <w:noWrap/>
            <w:vAlign w:val="bottom"/>
            <w:hideMark/>
          </w:tcPr>
          <w:p w14:paraId="55EE0F30" w14:textId="77777777" w:rsidR="00BF0B49" w:rsidRPr="00F17112" w:rsidRDefault="00BF0B49" w:rsidP="00BF0B49">
            <w:pPr>
              <w:spacing w:after="0"/>
              <w:jc w:val="right"/>
              <w:rPr>
                <w:rFonts w:cs="Arial"/>
                <w:sz w:val="16"/>
                <w:szCs w:val="16"/>
              </w:rPr>
            </w:pPr>
            <w:r w:rsidRPr="00F17112">
              <w:rPr>
                <w:rFonts w:cs="Arial"/>
                <w:sz w:val="16"/>
                <w:szCs w:val="16"/>
              </w:rPr>
              <w:t>1,537</w:t>
            </w:r>
          </w:p>
        </w:tc>
      </w:tr>
      <w:tr w:rsidR="00BF0B49" w:rsidRPr="00F17112" w14:paraId="00F9D4B2" w14:textId="77777777" w:rsidTr="00BF0B49">
        <w:trPr>
          <w:trHeight w:val="227"/>
          <w:jc w:val="center"/>
        </w:trPr>
        <w:tc>
          <w:tcPr>
            <w:tcW w:w="3140" w:type="dxa"/>
            <w:tcBorders>
              <w:top w:val="nil"/>
              <w:left w:val="nil"/>
              <w:bottom w:val="nil"/>
              <w:right w:val="nil"/>
            </w:tcBorders>
            <w:shd w:val="clear" w:color="auto" w:fill="auto"/>
            <w:vAlign w:val="bottom"/>
            <w:hideMark/>
          </w:tcPr>
          <w:p w14:paraId="54A23F9A" w14:textId="77777777" w:rsidR="00BF0B49" w:rsidRPr="00F17112" w:rsidRDefault="00BF0B49" w:rsidP="008C2C8F">
            <w:pPr>
              <w:spacing w:after="0"/>
              <w:ind w:firstLineChars="100" w:firstLine="160"/>
              <w:jc w:val="left"/>
              <w:rPr>
                <w:rFonts w:cs="Arial"/>
                <w:sz w:val="16"/>
                <w:szCs w:val="16"/>
              </w:rPr>
            </w:pPr>
            <w:r w:rsidRPr="00F17112">
              <w:rPr>
                <w:rFonts w:cs="Arial"/>
                <w:sz w:val="16"/>
                <w:szCs w:val="16"/>
              </w:rPr>
              <w:t>less lease principal repayments</w:t>
            </w:r>
          </w:p>
        </w:tc>
        <w:tc>
          <w:tcPr>
            <w:tcW w:w="980" w:type="dxa"/>
            <w:tcBorders>
              <w:top w:val="nil"/>
              <w:left w:val="nil"/>
              <w:bottom w:val="nil"/>
              <w:right w:val="nil"/>
            </w:tcBorders>
            <w:shd w:val="clear" w:color="auto" w:fill="auto"/>
            <w:noWrap/>
            <w:vAlign w:val="bottom"/>
            <w:hideMark/>
          </w:tcPr>
          <w:p w14:paraId="6F6EE11E" w14:textId="77777777" w:rsidR="00BF0B49" w:rsidRPr="00F17112" w:rsidRDefault="00BF0B49" w:rsidP="00BF0B49">
            <w:pPr>
              <w:spacing w:after="0"/>
              <w:jc w:val="right"/>
              <w:rPr>
                <w:rFonts w:cs="Arial"/>
                <w:sz w:val="16"/>
                <w:szCs w:val="16"/>
              </w:rPr>
            </w:pPr>
            <w:r w:rsidRPr="00F17112">
              <w:rPr>
                <w:rFonts w:cs="Arial"/>
                <w:sz w:val="16"/>
                <w:szCs w:val="16"/>
              </w:rPr>
              <w:t>(1,368)</w:t>
            </w:r>
          </w:p>
        </w:tc>
        <w:tc>
          <w:tcPr>
            <w:tcW w:w="940" w:type="dxa"/>
            <w:tcBorders>
              <w:top w:val="nil"/>
              <w:left w:val="nil"/>
              <w:bottom w:val="nil"/>
              <w:right w:val="nil"/>
            </w:tcBorders>
            <w:shd w:val="clear" w:color="000000" w:fill="D9D9D9"/>
            <w:noWrap/>
            <w:vAlign w:val="bottom"/>
            <w:hideMark/>
          </w:tcPr>
          <w:p w14:paraId="0BBF2480" w14:textId="77777777" w:rsidR="00BF0B49" w:rsidRPr="00F17112" w:rsidRDefault="00BF0B49" w:rsidP="00BF0B49">
            <w:pPr>
              <w:spacing w:after="0"/>
              <w:jc w:val="right"/>
              <w:rPr>
                <w:rFonts w:cs="Arial"/>
                <w:sz w:val="16"/>
                <w:szCs w:val="16"/>
              </w:rPr>
            </w:pPr>
            <w:r w:rsidRPr="00F17112">
              <w:rPr>
                <w:rFonts w:cs="Arial"/>
                <w:sz w:val="16"/>
                <w:szCs w:val="16"/>
              </w:rPr>
              <w:t>(1,704)</w:t>
            </w:r>
          </w:p>
        </w:tc>
        <w:tc>
          <w:tcPr>
            <w:tcW w:w="980" w:type="dxa"/>
            <w:tcBorders>
              <w:top w:val="nil"/>
              <w:left w:val="nil"/>
              <w:bottom w:val="nil"/>
              <w:right w:val="nil"/>
            </w:tcBorders>
            <w:shd w:val="clear" w:color="auto" w:fill="auto"/>
            <w:noWrap/>
            <w:vAlign w:val="bottom"/>
            <w:hideMark/>
          </w:tcPr>
          <w:p w14:paraId="3EE80BDB" w14:textId="77777777" w:rsidR="00BF0B49" w:rsidRPr="00F17112" w:rsidRDefault="00BF0B49" w:rsidP="00BF0B49">
            <w:pPr>
              <w:spacing w:after="0"/>
              <w:jc w:val="right"/>
              <w:rPr>
                <w:rFonts w:cs="Arial"/>
                <w:sz w:val="16"/>
                <w:szCs w:val="16"/>
              </w:rPr>
            </w:pPr>
            <w:r w:rsidRPr="00F17112">
              <w:rPr>
                <w:rFonts w:cs="Arial"/>
                <w:sz w:val="16"/>
                <w:szCs w:val="16"/>
              </w:rPr>
              <w:t>(1,759)</w:t>
            </w:r>
          </w:p>
        </w:tc>
        <w:tc>
          <w:tcPr>
            <w:tcW w:w="980" w:type="dxa"/>
            <w:tcBorders>
              <w:top w:val="nil"/>
              <w:left w:val="nil"/>
              <w:bottom w:val="nil"/>
              <w:right w:val="nil"/>
            </w:tcBorders>
            <w:shd w:val="clear" w:color="auto" w:fill="auto"/>
            <w:noWrap/>
            <w:vAlign w:val="bottom"/>
            <w:hideMark/>
          </w:tcPr>
          <w:p w14:paraId="671BA3BA" w14:textId="77777777" w:rsidR="00BF0B49" w:rsidRPr="00F17112" w:rsidRDefault="00BF0B49" w:rsidP="00BF0B49">
            <w:pPr>
              <w:spacing w:after="0"/>
              <w:jc w:val="right"/>
              <w:rPr>
                <w:rFonts w:cs="Arial"/>
                <w:sz w:val="16"/>
                <w:szCs w:val="16"/>
              </w:rPr>
            </w:pPr>
            <w:r w:rsidRPr="00F17112">
              <w:rPr>
                <w:rFonts w:cs="Arial"/>
                <w:sz w:val="16"/>
                <w:szCs w:val="16"/>
              </w:rPr>
              <w:t>(1,741)</w:t>
            </w:r>
          </w:p>
        </w:tc>
        <w:tc>
          <w:tcPr>
            <w:tcW w:w="980" w:type="dxa"/>
            <w:tcBorders>
              <w:top w:val="nil"/>
              <w:left w:val="nil"/>
              <w:bottom w:val="nil"/>
              <w:right w:val="nil"/>
            </w:tcBorders>
            <w:shd w:val="clear" w:color="auto" w:fill="auto"/>
            <w:noWrap/>
            <w:vAlign w:val="bottom"/>
            <w:hideMark/>
          </w:tcPr>
          <w:p w14:paraId="2A65083D" w14:textId="77777777" w:rsidR="00BF0B49" w:rsidRPr="00F17112" w:rsidRDefault="00BF0B49" w:rsidP="00BF0B49">
            <w:pPr>
              <w:spacing w:after="0"/>
              <w:jc w:val="right"/>
              <w:rPr>
                <w:rFonts w:cs="Arial"/>
                <w:sz w:val="16"/>
                <w:szCs w:val="16"/>
              </w:rPr>
            </w:pPr>
            <w:r w:rsidRPr="00F17112">
              <w:rPr>
                <w:rFonts w:cs="Arial"/>
                <w:sz w:val="16"/>
                <w:szCs w:val="16"/>
              </w:rPr>
              <w:t>(1,736)</w:t>
            </w:r>
          </w:p>
        </w:tc>
      </w:tr>
      <w:tr w:rsidR="00BF0B49" w:rsidRPr="00F17112" w14:paraId="4AB7953F" w14:textId="77777777" w:rsidTr="00BF0B49">
        <w:trPr>
          <w:trHeight w:val="454"/>
          <w:jc w:val="center"/>
        </w:trPr>
        <w:tc>
          <w:tcPr>
            <w:tcW w:w="3140" w:type="dxa"/>
            <w:tcBorders>
              <w:top w:val="nil"/>
              <w:left w:val="nil"/>
              <w:bottom w:val="single" w:sz="4" w:space="0" w:color="auto"/>
              <w:right w:val="nil"/>
            </w:tcBorders>
            <w:shd w:val="clear" w:color="auto" w:fill="auto"/>
            <w:vAlign w:val="bottom"/>
            <w:hideMark/>
          </w:tcPr>
          <w:p w14:paraId="0B615D8D" w14:textId="77777777" w:rsidR="00BF0B49" w:rsidRPr="00F17112" w:rsidRDefault="00BF0B49" w:rsidP="008C2C8F">
            <w:pPr>
              <w:spacing w:after="0"/>
              <w:jc w:val="left"/>
              <w:rPr>
                <w:rFonts w:cs="Arial"/>
                <w:b/>
                <w:bCs/>
                <w:sz w:val="16"/>
                <w:szCs w:val="16"/>
              </w:rPr>
            </w:pPr>
            <w:r w:rsidRPr="00F17112">
              <w:rPr>
                <w:rFonts w:cs="Arial"/>
                <w:b/>
                <w:bCs/>
                <w:sz w:val="16"/>
                <w:szCs w:val="16"/>
              </w:rPr>
              <w:t>Total comprehensive income (loss) attributable to the agency</w:t>
            </w:r>
          </w:p>
        </w:tc>
        <w:tc>
          <w:tcPr>
            <w:tcW w:w="980" w:type="dxa"/>
            <w:tcBorders>
              <w:top w:val="nil"/>
              <w:left w:val="nil"/>
              <w:bottom w:val="single" w:sz="4" w:space="0" w:color="auto"/>
              <w:right w:val="nil"/>
            </w:tcBorders>
            <w:shd w:val="clear" w:color="auto" w:fill="auto"/>
            <w:noWrap/>
            <w:vAlign w:val="bottom"/>
            <w:hideMark/>
          </w:tcPr>
          <w:p w14:paraId="314E9622" w14:textId="77777777" w:rsidR="00BF0B49" w:rsidRPr="00F17112" w:rsidRDefault="00BF0B49" w:rsidP="00BF0B49">
            <w:pPr>
              <w:spacing w:after="0"/>
              <w:jc w:val="right"/>
              <w:rPr>
                <w:rFonts w:cs="Arial"/>
                <w:b/>
                <w:bCs/>
                <w:sz w:val="16"/>
                <w:szCs w:val="16"/>
              </w:rPr>
            </w:pPr>
            <w:r w:rsidRPr="00F17112">
              <w:rPr>
                <w:rFonts w:cs="Arial"/>
                <w:b/>
                <w:bCs/>
                <w:sz w:val="16"/>
                <w:szCs w:val="16"/>
              </w:rPr>
              <w:t>3,922</w:t>
            </w:r>
          </w:p>
        </w:tc>
        <w:tc>
          <w:tcPr>
            <w:tcW w:w="940" w:type="dxa"/>
            <w:tcBorders>
              <w:top w:val="nil"/>
              <w:left w:val="nil"/>
              <w:bottom w:val="single" w:sz="4" w:space="0" w:color="auto"/>
              <w:right w:val="nil"/>
            </w:tcBorders>
            <w:shd w:val="clear" w:color="000000" w:fill="D9D9D9"/>
            <w:noWrap/>
            <w:vAlign w:val="bottom"/>
            <w:hideMark/>
          </w:tcPr>
          <w:p w14:paraId="2EE26644" w14:textId="77777777" w:rsidR="00BF0B49" w:rsidRPr="00F17112" w:rsidRDefault="00BF0B49" w:rsidP="00BF0B49">
            <w:pPr>
              <w:spacing w:after="0"/>
              <w:jc w:val="right"/>
              <w:rPr>
                <w:rFonts w:cs="Arial"/>
                <w:b/>
                <w:bCs/>
                <w:sz w:val="16"/>
                <w:szCs w:val="16"/>
              </w:rPr>
            </w:pPr>
            <w:r w:rsidRPr="00F17112">
              <w:rPr>
                <w:rFonts w:cs="Arial"/>
                <w:b/>
                <w:bCs/>
                <w:sz w:val="16"/>
                <w:szCs w:val="16"/>
              </w:rPr>
              <w:t>880</w:t>
            </w:r>
          </w:p>
        </w:tc>
        <w:tc>
          <w:tcPr>
            <w:tcW w:w="980" w:type="dxa"/>
            <w:tcBorders>
              <w:top w:val="nil"/>
              <w:left w:val="nil"/>
              <w:bottom w:val="single" w:sz="4" w:space="0" w:color="auto"/>
              <w:right w:val="nil"/>
            </w:tcBorders>
            <w:shd w:val="clear" w:color="auto" w:fill="auto"/>
            <w:noWrap/>
            <w:vAlign w:val="bottom"/>
            <w:hideMark/>
          </w:tcPr>
          <w:p w14:paraId="3E79FA9C" w14:textId="77777777" w:rsidR="00BF0B49" w:rsidRPr="00F17112" w:rsidRDefault="00BF0B49" w:rsidP="00BF0B49">
            <w:pPr>
              <w:spacing w:after="0"/>
              <w:jc w:val="right"/>
              <w:rPr>
                <w:rFonts w:cs="Arial"/>
                <w:b/>
                <w:bCs/>
                <w:sz w:val="16"/>
                <w:szCs w:val="16"/>
              </w:rPr>
            </w:pPr>
            <w:r w:rsidRPr="00F17112">
              <w:rPr>
                <w:rFonts w:cs="Arial"/>
                <w:b/>
                <w:bCs/>
                <w:sz w:val="16"/>
                <w:szCs w:val="16"/>
              </w:rPr>
              <w:t>1,294</w:t>
            </w:r>
          </w:p>
        </w:tc>
        <w:tc>
          <w:tcPr>
            <w:tcW w:w="980" w:type="dxa"/>
            <w:tcBorders>
              <w:top w:val="nil"/>
              <w:left w:val="nil"/>
              <w:bottom w:val="single" w:sz="4" w:space="0" w:color="auto"/>
              <w:right w:val="nil"/>
            </w:tcBorders>
            <w:shd w:val="clear" w:color="auto" w:fill="auto"/>
            <w:noWrap/>
            <w:vAlign w:val="bottom"/>
            <w:hideMark/>
          </w:tcPr>
          <w:p w14:paraId="689001D5" w14:textId="77777777" w:rsidR="00BF0B49" w:rsidRPr="00F17112" w:rsidRDefault="00BF0B49" w:rsidP="00BF0B49">
            <w:pPr>
              <w:spacing w:after="0"/>
              <w:jc w:val="right"/>
              <w:rPr>
                <w:rFonts w:cs="Arial"/>
                <w:b/>
                <w:bCs/>
                <w:sz w:val="16"/>
                <w:szCs w:val="16"/>
              </w:rPr>
            </w:pPr>
            <w:r w:rsidRPr="00F17112">
              <w:rPr>
                <w:rFonts w:cs="Arial"/>
                <w:b/>
                <w:bCs/>
                <w:sz w:val="16"/>
                <w:szCs w:val="16"/>
              </w:rPr>
              <w:t>1,416</w:t>
            </w:r>
          </w:p>
        </w:tc>
        <w:tc>
          <w:tcPr>
            <w:tcW w:w="980" w:type="dxa"/>
            <w:tcBorders>
              <w:top w:val="nil"/>
              <w:left w:val="nil"/>
              <w:bottom w:val="single" w:sz="4" w:space="0" w:color="auto"/>
              <w:right w:val="nil"/>
            </w:tcBorders>
            <w:shd w:val="clear" w:color="auto" w:fill="auto"/>
            <w:noWrap/>
            <w:vAlign w:val="bottom"/>
            <w:hideMark/>
          </w:tcPr>
          <w:p w14:paraId="77A331BA" w14:textId="77777777" w:rsidR="00BF0B49" w:rsidRPr="00F17112" w:rsidRDefault="00BF0B49" w:rsidP="00BF0B49">
            <w:pPr>
              <w:spacing w:after="0"/>
              <w:jc w:val="right"/>
              <w:rPr>
                <w:rFonts w:cs="Arial"/>
                <w:b/>
                <w:bCs/>
                <w:sz w:val="16"/>
                <w:szCs w:val="16"/>
              </w:rPr>
            </w:pPr>
            <w:r w:rsidRPr="00F17112">
              <w:rPr>
                <w:rFonts w:cs="Arial"/>
                <w:b/>
                <w:bCs/>
                <w:sz w:val="16"/>
                <w:szCs w:val="16"/>
              </w:rPr>
              <w:t>1,543</w:t>
            </w:r>
          </w:p>
        </w:tc>
      </w:tr>
    </w:tbl>
    <w:p w14:paraId="7FE56248" w14:textId="77777777" w:rsidR="00BF0B49" w:rsidRDefault="00BF0B49" w:rsidP="00BF0B49">
      <w:pPr>
        <w:pStyle w:val="FootnoteText"/>
        <w:spacing w:before="120"/>
        <w:ind w:left="0" w:firstLine="28"/>
      </w:pPr>
      <w:proofErr w:type="spellStart"/>
      <w:r w:rsidRPr="00655176">
        <w:t>RoU</w:t>
      </w:r>
      <w:proofErr w:type="spellEnd"/>
      <w:r w:rsidRPr="00655176">
        <w:t xml:space="preserve"> = Right-of-Use asset</w:t>
      </w:r>
    </w:p>
    <w:p w14:paraId="1DF8608A" w14:textId="77777777" w:rsidR="00BF0B49" w:rsidRDefault="00BF0B49" w:rsidP="00BF0B49">
      <w:pPr>
        <w:rPr>
          <w:sz w:val="15"/>
        </w:rPr>
      </w:pPr>
      <w:r>
        <w:br w:type="page"/>
      </w:r>
    </w:p>
    <w:p w14:paraId="5C9C55B0" w14:textId="77777777" w:rsidR="00BF0B49" w:rsidRPr="00DE6758" w:rsidRDefault="00BF0B49" w:rsidP="00BF0B49">
      <w:pPr>
        <w:pStyle w:val="Tablenumberandreference"/>
      </w:pPr>
      <w:r w:rsidRPr="00DE6758">
        <w:lastRenderedPageBreak/>
        <w:t>Table 3.3: Budgeted Departmental Balance Sheet (as at 30 June)</w:t>
      </w:r>
    </w:p>
    <w:tbl>
      <w:tblPr>
        <w:tblW w:w="7683" w:type="dxa"/>
        <w:jc w:val="center"/>
        <w:tblLayout w:type="fixed"/>
        <w:tblLook w:val="04A0" w:firstRow="1" w:lastRow="0" w:firstColumn="1" w:lastColumn="0" w:noHBand="0" w:noVBand="1"/>
        <w:tblCaption w:val="Table 3.3: Budgeted Departmental Balance Sheet (as at 30 June)"/>
      </w:tblPr>
      <w:tblGrid>
        <w:gridCol w:w="2985"/>
        <w:gridCol w:w="938"/>
        <w:gridCol w:w="940"/>
        <w:gridCol w:w="940"/>
        <w:gridCol w:w="940"/>
        <w:gridCol w:w="940"/>
      </w:tblGrid>
      <w:tr w:rsidR="00BF0B49" w:rsidRPr="00EE4FEE" w14:paraId="100A91F7" w14:textId="77777777" w:rsidTr="00BF0B49">
        <w:trPr>
          <w:trHeight w:val="765"/>
          <w:jc w:val="center"/>
        </w:trPr>
        <w:tc>
          <w:tcPr>
            <w:tcW w:w="3142" w:type="dxa"/>
            <w:tcBorders>
              <w:top w:val="single" w:sz="4" w:space="0" w:color="auto"/>
              <w:left w:val="nil"/>
              <w:bottom w:val="nil"/>
              <w:right w:val="nil"/>
            </w:tcBorders>
            <w:shd w:val="clear" w:color="auto" w:fill="auto"/>
            <w:vAlign w:val="bottom"/>
            <w:hideMark/>
          </w:tcPr>
          <w:p w14:paraId="74902CAE" w14:textId="77777777" w:rsidR="00BF0B49" w:rsidRPr="00EE4FEE" w:rsidRDefault="00BF0B49" w:rsidP="00BF0B49">
            <w:pPr>
              <w:spacing w:after="0"/>
              <w:jc w:val="right"/>
              <w:rPr>
                <w:rFonts w:cs="Arial"/>
                <w:b/>
                <w:bCs/>
                <w:sz w:val="16"/>
                <w:szCs w:val="16"/>
              </w:rPr>
            </w:pPr>
            <w:r w:rsidRPr="00EE4FEE">
              <w:rPr>
                <w:rFonts w:cs="Arial"/>
                <w:b/>
                <w:bCs/>
                <w:sz w:val="16"/>
                <w:szCs w:val="16"/>
              </w:rPr>
              <w:t> </w:t>
            </w:r>
          </w:p>
        </w:tc>
        <w:tc>
          <w:tcPr>
            <w:tcW w:w="978" w:type="dxa"/>
            <w:tcBorders>
              <w:top w:val="single" w:sz="4" w:space="0" w:color="auto"/>
              <w:left w:val="nil"/>
              <w:bottom w:val="single" w:sz="4" w:space="0" w:color="auto"/>
              <w:right w:val="nil"/>
            </w:tcBorders>
            <w:shd w:val="clear" w:color="auto" w:fill="auto"/>
            <w:vAlign w:val="bottom"/>
            <w:hideMark/>
          </w:tcPr>
          <w:p w14:paraId="5A0F170E" w14:textId="77777777" w:rsidR="00BF0B49" w:rsidRPr="00EE4FEE" w:rsidRDefault="00BF0B49" w:rsidP="00BF0B49">
            <w:pPr>
              <w:spacing w:before="40" w:after="0"/>
              <w:jc w:val="right"/>
              <w:rPr>
                <w:rFonts w:cs="Arial"/>
                <w:b/>
                <w:bCs/>
                <w:sz w:val="16"/>
                <w:szCs w:val="16"/>
              </w:rPr>
            </w:pPr>
            <w:r w:rsidRPr="00EE4FEE">
              <w:rPr>
                <w:rFonts w:cs="Arial"/>
                <w:b/>
                <w:bCs/>
                <w:sz w:val="16"/>
                <w:szCs w:val="16"/>
              </w:rPr>
              <w:t>2020</w:t>
            </w:r>
            <w:r>
              <w:rPr>
                <w:rFonts w:cs="Arial"/>
                <w:b/>
                <w:bCs/>
                <w:sz w:val="16"/>
                <w:szCs w:val="16"/>
              </w:rPr>
              <w:t>–</w:t>
            </w:r>
            <w:r w:rsidRPr="00EE4FEE">
              <w:rPr>
                <w:rFonts w:cs="Arial"/>
                <w:b/>
                <w:bCs/>
                <w:sz w:val="16"/>
                <w:szCs w:val="16"/>
              </w:rPr>
              <w:t>21</w:t>
            </w:r>
            <w:r w:rsidRPr="00EE4FEE">
              <w:rPr>
                <w:rFonts w:cs="Arial"/>
                <w:b/>
                <w:bCs/>
                <w:sz w:val="16"/>
                <w:szCs w:val="16"/>
              </w:rPr>
              <w:br/>
              <w:t>Actual</w:t>
            </w:r>
            <w:r w:rsidRPr="00EE4FEE">
              <w:rPr>
                <w:rFonts w:cs="Arial"/>
                <w:b/>
                <w:bCs/>
                <w:sz w:val="16"/>
                <w:szCs w:val="16"/>
              </w:rPr>
              <w:br/>
            </w:r>
            <w:r w:rsidRPr="00EE4FEE">
              <w:rPr>
                <w:rFonts w:cs="Arial"/>
                <w:sz w:val="16"/>
                <w:szCs w:val="16"/>
              </w:rPr>
              <w:br/>
              <w:t>$'000</w:t>
            </w:r>
          </w:p>
        </w:tc>
        <w:tc>
          <w:tcPr>
            <w:tcW w:w="980" w:type="dxa"/>
            <w:tcBorders>
              <w:top w:val="single" w:sz="4" w:space="0" w:color="auto"/>
              <w:left w:val="nil"/>
              <w:bottom w:val="single" w:sz="4" w:space="0" w:color="auto"/>
              <w:right w:val="nil"/>
            </w:tcBorders>
            <w:shd w:val="clear" w:color="000000" w:fill="D9D9D9"/>
            <w:vAlign w:val="bottom"/>
            <w:hideMark/>
          </w:tcPr>
          <w:p w14:paraId="0FF45A11" w14:textId="77777777" w:rsidR="00BF0B49" w:rsidRPr="00EE4FEE" w:rsidRDefault="00BF0B49" w:rsidP="00BF0B49">
            <w:pPr>
              <w:spacing w:before="40" w:after="0"/>
              <w:jc w:val="right"/>
              <w:rPr>
                <w:rFonts w:cs="Arial"/>
                <w:b/>
                <w:bCs/>
                <w:sz w:val="16"/>
                <w:szCs w:val="16"/>
              </w:rPr>
            </w:pPr>
            <w:r w:rsidRPr="00EE4FEE">
              <w:rPr>
                <w:rFonts w:cs="Arial"/>
                <w:b/>
                <w:bCs/>
                <w:sz w:val="16"/>
                <w:szCs w:val="16"/>
              </w:rPr>
              <w:t>2021</w:t>
            </w:r>
            <w:r>
              <w:rPr>
                <w:rFonts w:cs="Arial"/>
                <w:b/>
                <w:bCs/>
                <w:sz w:val="16"/>
                <w:szCs w:val="16"/>
              </w:rPr>
              <w:t>–</w:t>
            </w:r>
            <w:r w:rsidRPr="00EE4FEE">
              <w:rPr>
                <w:rFonts w:cs="Arial"/>
                <w:b/>
                <w:bCs/>
                <w:sz w:val="16"/>
                <w:szCs w:val="16"/>
              </w:rPr>
              <w:t>22</w:t>
            </w:r>
            <w:r w:rsidRPr="00EE4FEE">
              <w:rPr>
                <w:rFonts w:cs="Arial"/>
                <w:b/>
                <w:bCs/>
                <w:sz w:val="16"/>
                <w:szCs w:val="16"/>
              </w:rPr>
              <w:br/>
              <w:t>Revised</w:t>
            </w:r>
            <w:r w:rsidRPr="00EE4FEE">
              <w:rPr>
                <w:rFonts w:cs="Arial"/>
                <w:b/>
                <w:bCs/>
                <w:sz w:val="16"/>
                <w:szCs w:val="16"/>
              </w:rPr>
              <w:br/>
              <w:t>Budget</w:t>
            </w:r>
            <w:r w:rsidRPr="00EE4FEE">
              <w:rPr>
                <w:rFonts w:cs="Arial"/>
                <w:sz w:val="16"/>
                <w:szCs w:val="16"/>
              </w:rPr>
              <w:br/>
              <w:t>$'000</w:t>
            </w:r>
          </w:p>
        </w:tc>
        <w:tc>
          <w:tcPr>
            <w:tcW w:w="980" w:type="dxa"/>
            <w:tcBorders>
              <w:top w:val="single" w:sz="4" w:space="0" w:color="auto"/>
              <w:left w:val="nil"/>
              <w:bottom w:val="single" w:sz="4" w:space="0" w:color="auto"/>
              <w:right w:val="nil"/>
            </w:tcBorders>
            <w:shd w:val="clear" w:color="auto" w:fill="auto"/>
            <w:vAlign w:val="bottom"/>
            <w:hideMark/>
          </w:tcPr>
          <w:p w14:paraId="2C2FF9D2" w14:textId="77777777" w:rsidR="00BF0B49" w:rsidRPr="00EE4FEE" w:rsidRDefault="00BF0B49" w:rsidP="00BF0B49">
            <w:pPr>
              <w:spacing w:before="40" w:after="0"/>
              <w:jc w:val="right"/>
              <w:rPr>
                <w:rFonts w:cs="Arial"/>
                <w:b/>
                <w:bCs/>
                <w:sz w:val="16"/>
                <w:szCs w:val="16"/>
              </w:rPr>
            </w:pPr>
            <w:r>
              <w:rPr>
                <w:rFonts w:cs="Arial"/>
                <w:b/>
                <w:bCs/>
                <w:sz w:val="16"/>
                <w:szCs w:val="16"/>
              </w:rPr>
              <w:t>2022–</w:t>
            </w:r>
            <w:r w:rsidRPr="00EE4FEE">
              <w:rPr>
                <w:rFonts w:cs="Arial"/>
                <w:b/>
                <w:bCs/>
                <w:sz w:val="16"/>
                <w:szCs w:val="16"/>
              </w:rPr>
              <w:t>23 Forward Estimate</w:t>
            </w:r>
            <w:r w:rsidRPr="00EE4FEE">
              <w:rPr>
                <w:rFonts w:cs="Arial"/>
                <w:b/>
                <w:bCs/>
                <w:sz w:val="16"/>
                <w:szCs w:val="16"/>
              </w:rPr>
              <w:br/>
            </w:r>
            <w:r w:rsidRPr="00EE4FEE">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478FB73E" w14:textId="77777777" w:rsidR="00BF0B49" w:rsidRPr="00EE4FEE" w:rsidRDefault="00BF0B49" w:rsidP="00BF0B49">
            <w:pPr>
              <w:spacing w:before="40" w:after="0"/>
              <w:jc w:val="right"/>
              <w:rPr>
                <w:rFonts w:cs="Arial"/>
                <w:b/>
                <w:bCs/>
                <w:sz w:val="16"/>
                <w:szCs w:val="16"/>
              </w:rPr>
            </w:pPr>
            <w:r>
              <w:rPr>
                <w:rFonts w:cs="Arial"/>
                <w:b/>
                <w:bCs/>
                <w:sz w:val="16"/>
                <w:szCs w:val="16"/>
              </w:rPr>
              <w:t>2023–</w:t>
            </w:r>
            <w:r w:rsidRPr="00EE4FEE">
              <w:rPr>
                <w:rFonts w:cs="Arial"/>
                <w:b/>
                <w:bCs/>
                <w:sz w:val="16"/>
                <w:szCs w:val="16"/>
              </w:rPr>
              <w:t>24 Forward Estimate</w:t>
            </w:r>
            <w:r w:rsidRPr="00EE4FEE">
              <w:rPr>
                <w:rFonts w:cs="Arial"/>
                <w:b/>
                <w:bCs/>
                <w:sz w:val="16"/>
                <w:szCs w:val="16"/>
              </w:rPr>
              <w:br/>
            </w:r>
            <w:r w:rsidRPr="00EE4FEE">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6F75AA13" w14:textId="77777777" w:rsidR="00BF0B49" w:rsidRPr="00EE4FEE" w:rsidRDefault="00BF0B49" w:rsidP="00BF0B49">
            <w:pPr>
              <w:spacing w:before="40" w:after="0"/>
              <w:jc w:val="right"/>
              <w:rPr>
                <w:rFonts w:cs="Arial"/>
                <w:b/>
                <w:bCs/>
                <w:sz w:val="16"/>
                <w:szCs w:val="16"/>
              </w:rPr>
            </w:pPr>
            <w:r w:rsidRPr="00EE4FEE">
              <w:rPr>
                <w:rFonts w:cs="Arial"/>
                <w:b/>
                <w:bCs/>
                <w:sz w:val="16"/>
                <w:szCs w:val="16"/>
              </w:rPr>
              <w:t>2024</w:t>
            </w:r>
            <w:r>
              <w:rPr>
                <w:rFonts w:cs="Arial"/>
                <w:b/>
                <w:bCs/>
                <w:sz w:val="16"/>
                <w:szCs w:val="16"/>
              </w:rPr>
              <w:t>–</w:t>
            </w:r>
            <w:r w:rsidRPr="00EE4FEE">
              <w:rPr>
                <w:rFonts w:cs="Arial"/>
                <w:b/>
                <w:bCs/>
                <w:sz w:val="16"/>
                <w:szCs w:val="16"/>
              </w:rPr>
              <w:t>25 Forward Estimate</w:t>
            </w:r>
            <w:r w:rsidRPr="00EE4FEE">
              <w:rPr>
                <w:rFonts w:cs="Arial"/>
                <w:b/>
                <w:bCs/>
                <w:sz w:val="16"/>
                <w:szCs w:val="16"/>
              </w:rPr>
              <w:br/>
            </w:r>
            <w:r w:rsidRPr="00EE4FEE">
              <w:rPr>
                <w:rFonts w:cs="Arial"/>
                <w:sz w:val="16"/>
                <w:szCs w:val="16"/>
              </w:rPr>
              <w:t>$'000</w:t>
            </w:r>
          </w:p>
        </w:tc>
      </w:tr>
      <w:tr w:rsidR="00BF0B49" w:rsidRPr="00EE4FEE" w14:paraId="05FD2297" w14:textId="77777777" w:rsidTr="00BF0B49">
        <w:trPr>
          <w:trHeight w:val="225"/>
          <w:jc w:val="center"/>
        </w:trPr>
        <w:tc>
          <w:tcPr>
            <w:tcW w:w="3142" w:type="dxa"/>
            <w:tcBorders>
              <w:top w:val="nil"/>
              <w:left w:val="nil"/>
              <w:bottom w:val="nil"/>
              <w:right w:val="nil"/>
            </w:tcBorders>
            <w:shd w:val="clear" w:color="auto" w:fill="auto"/>
            <w:noWrap/>
            <w:vAlign w:val="bottom"/>
            <w:hideMark/>
          </w:tcPr>
          <w:p w14:paraId="008E7C56" w14:textId="77777777" w:rsidR="00BF0B49" w:rsidRPr="00EE4FEE" w:rsidRDefault="00BF0B49" w:rsidP="008C2C8F">
            <w:pPr>
              <w:spacing w:after="0"/>
              <w:jc w:val="left"/>
              <w:rPr>
                <w:rFonts w:cs="Arial"/>
                <w:b/>
                <w:bCs/>
                <w:sz w:val="16"/>
                <w:szCs w:val="16"/>
              </w:rPr>
            </w:pPr>
            <w:r w:rsidRPr="00EE4FEE">
              <w:rPr>
                <w:rFonts w:cs="Arial"/>
                <w:b/>
                <w:bCs/>
                <w:sz w:val="16"/>
                <w:szCs w:val="16"/>
              </w:rPr>
              <w:t>ASSETS</w:t>
            </w:r>
          </w:p>
        </w:tc>
        <w:tc>
          <w:tcPr>
            <w:tcW w:w="978" w:type="dxa"/>
            <w:tcBorders>
              <w:top w:val="single" w:sz="4" w:space="0" w:color="auto"/>
              <w:left w:val="nil"/>
              <w:bottom w:val="nil"/>
              <w:right w:val="nil"/>
            </w:tcBorders>
            <w:shd w:val="clear" w:color="auto" w:fill="auto"/>
            <w:noWrap/>
            <w:vAlign w:val="bottom"/>
            <w:hideMark/>
          </w:tcPr>
          <w:p w14:paraId="7544AD48" w14:textId="77777777" w:rsidR="00BF0B49" w:rsidRPr="00EE4FEE" w:rsidRDefault="00BF0B49" w:rsidP="00BF0B49">
            <w:pPr>
              <w:spacing w:after="0"/>
              <w:jc w:val="right"/>
              <w:rPr>
                <w:rFonts w:cs="Arial"/>
                <w:sz w:val="16"/>
                <w:szCs w:val="16"/>
              </w:rPr>
            </w:pPr>
            <w:r w:rsidRPr="00EE4FEE">
              <w:rPr>
                <w:rFonts w:cs="Arial"/>
                <w:sz w:val="16"/>
                <w:szCs w:val="16"/>
              </w:rPr>
              <w:t> </w:t>
            </w:r>
          </w:p>
        </w:tc>
        <w:tc>
          <w:tcPr>
            <w:tcW w:w="980" w:type="dxa"/>
            <w:tcBorders>
              <w:top w:val="single" w:sz="4" w:space="0" w:color="auto"/>
              <w:left w:val="nil"/>
              <w:bottom w:val="nil"/>
              <w:right w:val="nil"/>
            </w:tcBorders>
            <w:shd w:val="clear" w:color="000000" w:fill="D9D9D9"/>
            <w:noWrap/>
            <w:vAlign w:val="bottom"/>
            <w:hideMark/>
          </w:tcPr>
          <w:p w14:paraId="66B88C48" w14:textId="77777777" w:rsidR="00BF0B49" w:rsidRPr="00EE4FEE" w:rsidRDefault="00BF0B49" w:rsidP="00BF0B49">
            <w:pPr>
              <w:spacing w:after="0"/>
              <w:jc w:val="right"/>
              <w:rPr>
                <w:rFonts w:cs="Arial"/>
                <w:sz w:val="16"/>
                <w:szCs w:val="16"/>
              </w:rPr>
            </w:pPr>
            <w:r w:rsidRPr="00EE4FEE">
              <w:rPr>
                <w:rFonts w:cs="Arial"/>
                <w:sz w:val="16"/>
                <w:szCs w:val="16"/>
              </w:rPr>
              <w:t> </w:t>
            </w:r>
          </w:p>
        </w:tc>
        <w:tc>
          <w:tcPr>
            <w:tcW w:w="980" w:type="dxa"/>
            <w:tcBorders>
              <w:top w:val="single" w:sz="4" w:space="0" w:color="auto"/>
              <w:left w:val="nil"/>
              <w:bottom w:val="nil"/>
              <w:right w:val="nil"/>
            </w:tcBorders>
            <w:shd w:val="clear" w:color="auto" w:fill="auto"/>
            <w:noWrap/>
            <w:vAlign w:val="bottom"/>
            <w:hideMark/>
          </w:tcPr>
          <w:p w14:paraId="50EA858A" w14:textId="77777777" w:rsidR="00BF0B49" w:rsidRPr="00EE4FEE" w:rsidRDefault="00BF0B49" w:rsidP="00BF0B49">
            <w:pPr>
              <w:spacing w:after="0"/>
              <w:jc w:val="right"/>
              <w:rPr>
                <w:rFonts w:cs="Arial"/>
                <w:sz w:val="16"/>
                <w:szCs w:val="16"/>
              </w:rPr>
            </w:pPr>
            <w:r w:rsidRPr="00EE4FEE">
              <w:rPr>
                <w:rFonts w:cs="Arial"/>
                <w:sz w:val="16"/>
                <w:szCs w:val="16"/>
              </w:rPr>
              <w:t> </w:t>
            </w:r>
          </w:p>
        </w:tc>
        <w:tc>
          <w:tcPr>
            <w:tcW w:w="980" w:type="dxa"/>
            <w:tcBorders>
              <w:top w:val="single" w:sz="4" w:space="0" w:color="auto"/>
              <w:left w:val="nil"/>
              <w:bottom w:val="nil"/>
              <w:right w:val="nil"/>
            </w:tcBorders>
            <w:shd w:val="clear" w:color="auto" w:fill="auto"/>
            <w:noWrap/>
            <w:vAlign w:val="bottom"/>
            <w:hideMark/>
          </w:tcPr>
          <w:p w14:paraId="5011E1BD" w14:textId="77777777" w:rsidR="00BF0B49" w:rsidRPr="00EE4FEE" w:rsidRDefault="00BF0B49" w:rsidP="00BF0B49">
            <w:pPr>
              <w:spacing w:after="0"/>
              <w:jc w:val="right"/>
              <w:rPr>
                <w:rFonts w:cs="Arial"/>
                <w:sz w:val="16"/>
                <w:szCs w:val="16"/>
              </w:rPr>
            </w:pPr>
            <w:r w:rsidRPr="00EE4FEE">
              <w:rPr>
                <w:rFonts w:cs="Arial"/>
                <w:sz w:val="16"/>
                <w:szCs w:val="16"/>
              </w:rPr>
              <w:t> </w:t>
            </w:r>
          </w:p>
        </w:tc>
        <w:tc>
          <w:tcPr>
            <w:tcW w:w="980" w:type="dxa"/>
            <w:tcBorders>
              <w:top w:val="single" w:sz="4" w:space="0" w:color="auto"/>
              <w:left w:val="nil"/>
              <w:bottom w:val="nil"/>
              <w:right w:val="nil"/>
            </w:tcBorders>
            <w:shd w:val="clear" w:color="auto" w:fill="auto"/>
            <w:noWrap/>
            <w:vAlign w:val="bottom"/>
            <w:hideMark/>
          </w:tcPr>
          <w:p w14:paraId="590DEAFF" w14:textId="77777777" w:rsidR="00BF0B49" w:rsidRPr="00EE4FEE" w:rsidRDefault="00BF0B49" w:rsidP="00BF0B49">
            <w:pPr>
              <w:spacing w:after="0"/>
              <w:jc w:val="right"/>
              <w:rPr>
                <w:rFonts w:cs="Arial"/>
                <w:sz w:val="16"/>
                <w:szCs w:val="16"/>
              </w:rPr>
            </w:pPr>
            <w:r w:rsidRPr="00EE4FEE">
              <w:rPr>
                <w:rFonts w:cs="Arial"/>
                <w:sz w:val="16"/>
                <w:szCs w:val="16"/>
              </w:rPr>
              <w:t> </w:t>
            </w:r>
          </w:p>
        </w:tc>
      </w:tr>
      <w:tr w:rsidR="00BF0B49" w:rsidRPr="00EE4FEE" w14:paraId="419091E2" w14:textId="77777777" w:rsidTr="00BF0B49">
        <w:trPr>
          <w:trHeight w:val="225"/>
          <w:jc w:val="center"/>
        </w:trPr>
        <w:tc>
          <w:tcPr>
            <w:tcW w:w="3142" w:type="dxa"/>
            <w:tcBorders>
              <w:top w:val="nil"/>
              <w:left w:val="nil"/>
              <w:bottom w:val="nil"/>
              <w:right w:val="nil"/>
            </w:tcBorders>
            <w:shd w:val="clear" w:color="auto" w:fill="auto"/>
            <w:noWrap/>
            <w:vAlign w:val="bottom"/>
            <w:hideMark/>
          </w:tcPr>
          <w:p w14:paraId="5B24A830" w14:textId="77777777" w:rsidR="00BF0B49" w:rsidRPr="00EE4FEE" w:rsidRDefault="00BF0B49" w:rsidP="008C2C8F">
            <w:pPr>
              <w:spacing w:after="0"/>
              <w:ind w:firstLineChars="100" w:firstLine="161"/>
              <w:jc w:val="left"/>
              <w:rPr>
                <w:rFonts w:cs="Arial"/>
                <w:b/>
                <w:bCs/>
                <w:sz w:val="16"/>
                <w:szCs w:val="16"/>
              </w:rPr>
            </w:pPr>
            <w:r w:rsidRPr="00EE4FEE">
              <w:rPr>
                <w:rFonts w:cs="Arial"/>
                <w:b/>
                <w:bCs/>
                <w:sz w:val="16"/>
                <w:szCs w:val="16"/>
              </w:rPr>
              <w:t>Financial assets</w:t>
            </w:r>
          </w:p>
        </w:tc>
        <w:tc>
          <w:tcPr>
            <w:tcW w:w="978" w:type="dxa"/>
            <w:tcBorders>
              <w:top w:val="nil"/>
              <w:left w:val="nil"/>
              <w:bottom w:val="nil"/>
              <w:right w:val="nil"/>
            </w:tcBorders>
            <w:shd w:val="clear" w:color="auto" w:fill="auto"/>
            <w:noWrap/>
            <w:vAlign w:val="bottom"/>
            <w:hideMark/>
          </w:tcPr>
          <w:p w14:paraId="28550F28" w14:textId="77777777" w:rsidR="00BF0B49" w:rsidRPr="00EE4FEE" w:rsidRDefault="00BF0B49" w:rsidP="00BF0B49">
            <w:pPr>
              <w:spacing w:after="0"/>
              <w:ind w:firstLineChars="100" w:firstLine="161"/>
              <w:rPr>
                <w:rFonts w:cs="Arial"/>
                <w:b/>
                <w:bCs/>
                <w:sz w:val="16"/>
                <w:szCs w:val="16"/>
              </w:rPr>
            </w:pPr>
          </w:p>
        </w:tc>
        <w:tc>
          <w:tcPr>
            <w:tcW w:w="980" w:type="dxa"/>
            <w:tcBorders>
              <w:top w:val="nil"/>
              <w:left w:val="nil"/>
              <w:bottom w:val="nil"/>
              <w:right w:val="nil"/>
            </w:tcBorders>
            <w:shd w:val="clear" w:color="000000" w:fill="D9D9D9"/>
            <w:noWrap/>
            <w:vAlign w:val="bottom"/>
            <w:hideMark/>
          </w:tcPr>
          <w:p w14:paraId="62334393" w14:textId="77777777" w:rsidR="00BF0B49" w:rsidRPr="00EE4FEE" w:rsidRDefault="00BF0B49" w:rsidP="00BF0B49">
            <w:pPr>
              <w:spacing w:after="0"/>
              <w:jc w:val="right"/>
              <w:rPr>
                <w:rFonts w:cs="Arial"/>
                <w:sz w:val="16"/>
                <w:szCs w:val="16"/>
              </w:rPr>
            </w:pPr>
            <w:r w:rsidRPr="00EE4FEE">
              <w:rPr>
                <w:rFonts w:cs="Arial"/>
                <w:sz w:val="16"/>
                <w:szCs w:val="16"/>
              </w:rPr>
              <w:t> </w:t>
            </w:r>
          </w:p>
        </w:tc>
        <w:tc>
          <w:tcPr>
            <w:tcW w:w="980" w:type="dxa"/>
            <w:tcBorders>
              <w:top w:val="nil"/>
              <w:left w:val="nil"/>
              <w:bottom w:val="nil"/>
              <w:right w:val="nil"/>
            </w:tcBorders>
            <w:shd w:val="clear" w:color="auto" w:fill="auto"/>
            <w:noWrap/>
            <w:vAlign w:val="bottom"/>
            <w:hideMark/>
          </w:tcPr>
          <w:p w14:paraId="63B45AA2" w14:textId="77777777" w:rsidR="00BF0B49" w:rsidRPr="00EE4FEE" w:rsidRDefault="00BF0B49" w:rsidP="00BF0B49">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14:paraId="1905D8D6" w14:textId="77777777" w:rsidR="00BF0B49" w:rsidRPr="00EE4FEE" w:rsidRDefault="00BF0B49" w:rsidP="00BF0B49">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105C575F" w14:textId="77777777" w:rsidR="00BF0B49" w:rsidRPr="00EE4FEE" w:rsidRDefault="00BF0B49" w:rsidP="00BF0B49">
            <w:pPr>
              <w:spacing w:after="0"/>
              <w:jc w:val="right"/>
              <w:rPr>
                <w:rFonts w:ascii="Times New Roman" w:hAnsi="Times New Roman"/>
              </w:rPr>
            </w:pPr>
          </w:p>
        </w:tc>
      </w:tr>
      <w:tr w:rsidR="00BF0B49" w:rsidRPr="00EE4FEE" w14:paraId="52D1CC29" w14:textId="77777777" w:rsidTr="00BF0B49">
        <w:trPr>
          <w:trHeight w:val="225"/>
          <w:jc w:val="center"/>
        </w:trPr>
        <w:tc>
          <w:tcPr>
            <w:tcW w:w="3142" w:type="dxa"/>
            <w:tcBorders>
              <w:top w:val="nil"/>
              <w:left w:val="nil"/>
              <w:bottom w:val="nil"/>
              <w:right w:val="nil"/>
            </w:tcBorders>
            <w:shd w:val="clear" w:color="auto" w:fill="auto"/>
            <w:noWrap/>
            <w:vAlign w:val="bottom"/>
            <w:hideMark/>
          </w:tcPr>
          <w:p w14:paraId="623951AF" w14:textId="77777777" w:rsidR="00BF0B49" w:rsidRPr="00EE4FEE" w:rsidRDefault="00BF0B49" w:rsidP="008C2C8F">
            <w:pPr>
              <w:spacing w:after="0"/>
              <w:ind w:firstLineChars="200" w:firstLine="320"/>
              <w:jc w:val="left"/>
              <w:rPr>
                <w:rFonts w:cs="Arial"/>
                <w:sz w:val="16"/>
                <w:szCs w:val="16"/>
              </w:rPr>
            </w:pPr>
            <w:r w:rsidRPr="00EE4FEE">
              <w:rPr>
                <w:rFonts w:cs="Arial"/>
                <w:sz w:val="16"/>
                <w:szCs w:val="16"/>
              </w:rPr>
              <w:t>Cash and cash equivalents</w:t>
            </w:r>
          </w:p>
        </w:tc>
        <w:tc>
          <w:tcPr>
            <w:tcW w:w="978" w:type="dxa"/>
            <w:tcBorders>
              <w:top w:val="nil"/>
              <w:left w:val="nil"/>
              <w:bottom w:val="nil"/>
              <w:right w:val="nil"/>
            </w:tcBorders>
            <w:shd w:val="clear" w:color="auto" w:fill="auto"/>
            <w:noWrap/>
            <w:vAlign w:val="bottom"/>
            <w:hideMark/>
          </w:tcPr>
          <w:p w14:paraId="4BFF8475" w14:textId="77777777" w:rsidR="00BF0B49" w:rsidRPr="00EE4FEE" w:rsidRDefault="00BF0B49" w:rsidP="00BF0B49">
            <w:pPr>
              <w:spacing w:after="0"/>
              <w:jc w:val="right"/>
              <w:rPr>
                <w:rFonts w:cs="Arial"/>
                <w:sz w:val="16"/>
                <w:szCs w:val="16"/>
              </w:rPr>
            </w:pPr>
            <w:r w:rsidRPr="00EE4FEE">
              <w:rPr>
                <w:rFonts w:cs="Arial"/>
                <w:sz w:val="16"/>
                <w:szCs w:val="16"/>
              </w:rPr>
              <w:t>1,575</w:t>
            </w:r>
          </w:p>
        </w:tc>
        <w:tc>
          <w:tcPr>
            <w:tcW w:w="980" w:type="dxa"/>
            <w:tcBorders>
              <w:top w:val="nil"/>
              <w:left w:val="nil"/>
              <w:bottom w:val="nil"/>
              <w:right w:val="nil"/>
            </w:tcBorders>
            <w:shd w:val="clear" w:color="000000" w:fill="D9D9D9"/>
            <w:noWrap/>
            <w:vAlign w:val="bottom"/>
            <w:hideMark/>
          </w:tcPr>
          <w:p w14:paraId="24896D33" w14:textId="77777777" w:rsidR="00BF0B49" w:rsidRPr="00EE4FEE" w:rsidRDefault="00BF0B49" w:rsidP="00BF0B49">
            <w:pPr>
              <w:spacing w:after="0"/>
              <w:jc w:val="right"/>
              <w:rPr>
                <w:rFonts w:cs="Arial"/>
                <w:sz w:val="16"/>
                <w:szCs w:val="16"/>
              </w:rPr>
            </w:pPr>
            <w:r w:rsidRPr="00EE4FEE">
              <w:rPr>
                <w:rFonts w:cs="Arial"/>
                <w:sz w:val="16"/>
                <w:szCs w:val="16"/>
              </w:rPr>
              <w:t>1,591</w:t>
            </w:r>
          </w:p>
        </w:tc>
        <w:tc>
          <w:tcPr>
            <w:tcW w:w="980" w:type="dxa"/>
            <w:tcBorders>
              <w:top w:val="nil"/>
              <w:left w:val="nil"/>
              <w:bottom w:val="nil"/>
              <w:right w:val="nil"/>
            </w:tcBorders>
            <w:shd w:val="clear" w:color="auto" w:fill="auto"/>
            <w:noWrap/>
            <w:vAlign w:val="bottom"/>
            <w:hideMark/>
          </w:tcPr>
          <w:p w14:paraId="472EF832" w14:textId="77777777" w:rsidR="00BF0B49" w:rsidRPr="00EE4FEE" w:rsidRDefault="00BF0B49" w:rsidP="00BF0B49">
            <w:pPr>
              <w:spacing w:after="0"/>
              <w:jc w:val="right"/>
              <w:rPr>
                <w:rFonts w:cs="Arial"/>
                <w:sz w:val="16"/>
                <w:szCs w:val="16"/>
              </w:rPr>
            </w:pPr>
            <w:r w:rsidRPr="00EE4FEE">
              <w:rPr>
                <w:rFonts w:cs="Arial"/>
                <w:sz w:val="16"/>
                <w:szCs w:val="16"/>
              </w:rPr>
              <w:t>1,607</w:t>
            </w:r>
          </w:p>
        </w:tc>
        <w:tc>
          <w:tcPr>
            <w:tcW w:w="980" w:type="dxa"/>
            <w:tcBorders>
              <w:top w:val="nil"/>
              <w:left w:val="nil"/>
              <w:bottom w:val="nil"/>
              <w:right w:val="nil"/>
            </w:tcBorders>
            <w:shd w:val="clear" w:color="auto" w:fill="auto"/>
            <w:noWrap/>
            <w:vAlign w:val="bottom"/>
            <w:hideMark/>
          </w:tcPr>
          <w:p w14:paraId="6FF4789E" w14:textId="77777777" w:rsidR="00BF0B49" w:rsidRPr="00EE4FEE" w:rsidRDefault="00BF0B49" w:rsidP="00BF0B49">
            <w:pPr>
              <w:spacing w:after="0"/>
              <w:jc w:val="right"/>
              <w:rPr>
                <w:rFonts w:cs="Arial"/>
                <w:sz w:val="16"/>
                <w:szCs w:val="16"/>
              </w:rPr>
            </w:pPr>
            <w:r w:rsidRPr="00EE4FEE">
              <w:rPr>
                <w:rFonts w:cs="Arial"/>
                <w:sz w:val="16"/>
                <w:szCs w:val="16"/>
              </w:rPr>
              <w:t>1,607</w:t>
            </w:r>
          </w:p>
        </w:tc>
        <w:tc>
          <w:tcPr>
            <w:tcW w:w="980" w:type="dxa"/>
            <w:tcBorders>
              <w:top w:val="nil"/>
              <w:left w:val="nil"/>
              <w:bottom w:val="nil"/>
              <w:right w:val="nil"/>
            </w:tcBorders>
            <w:shd w:val="clear" w:color="auto" w:fill="auto"/>
            <w:noWrap/>
            <w:vAlign w:val="bottom"/>
            <w:hideMark/>
          </w:tcPr>
          <w:p w14:paraId="10C4392A" w14:textId="77777777" w:rsidR="00BF0B49" w:rsidRPr="00EE4FEE" w:rsidRDefault="00BF0B49" w:rsidP="00BF0B49">
            <w:pPr>
              <w:spacing w:after="0"/>
              <w:jc w:val="right"/>
              <w:rPr>
                <w:rFonts w:cs="Arial"/>
                <w:sz w:val="16"/>
                <w:szCs w:val="16"/>
              </w:rPr>
            </w:pPr>
            <w:r w:rsidRPr="00EE4FEE">
              <w:rPr>
                <w:rFonts w:cs="Arial"/>
                <w:sz w:val="16"/>
                <w:szCs w:val="16"/>
              </w:rPr>
              <w:t>286</w:t>
            </w:r>
          </w:p>
        </w:tc>
      </w:tr>
      <w:tr w:rsidR="00BF0B49" w:rsidRPr="00EE4FEE" w14:paraId="59D7A5A7" w14:textId="77777777" w:rsidTr="00BF0B49">
        <w:trPr>
          <w:trHeight w:val="225"/>
          <w:jc w:val="center"/>
        </w:trPr>
        <w:tc>
          <w:tcPr>
            <w:tcW w:w="3142" w:type="dxa"/>
            <w:tcBorders>
              <w:top w:val="nil"/>
              <w:left w:val="nil"/>
              <w:bottom w:val="nil"/>
              <w:right w:val="nil"/>
            </w:tcBorders>
            <w:shd w:val="clear" w:color="auto" w:fill="auto"/>
            <w:noWrap/>
            <w:vAlign w:val="bottom"/>
            <w:hideMark/>
          </w:tcPr>
          <w:p w14:paraId="55921ACF" w14:textId="77777777" w:rsidR="00BF0B49" w:rsidRPr="00EE4FEE" w:rsidRDefault="00BF0B49" w:rsidP="008C2C8F">
            <w:pPr>
              <w:spacing w:after="0"/>
              <w:ind w:firstLineChars="200" w:firstLine="320"/>
              <w:jc w:val="left"/>
              <w:rPr>
                <w:rFonts w:cs="Arial"/>
                <w:sz w:val="16"/>
                <w:szCs w:val="16"/>
              </w:rPr>
            </w:pPr>
            <w:r w:rsidRPr="00EE4FEE">
              <w:rPr>
                <w:rFonts w:cs="Arial"/>
                <w:sz w:val="16"/>
                <w:szCs w:val="16"/>
              </w:rPr>
              <w:t>Receivables</w:t>
            </w:r>
          </w:p>
        </w:tc>
        <w:tc>
          <w:tcPr>
            <w:tcW w:w="978" w:type="dxa"/>
            <w:tcBorders>
              <w:top w:val="nil"/>
              <w:left w:val="nil"/>
              <w:bottom w:val="nil"/>
              <w:right w:val="nil"/>
            </w:tcBorders>
            <w:shd w:val="clear" w:color="auto" w:fill="auto"/>
            <w:noWrap/>
            <w:vAlign w:val="bottom"/>
            <w:hideMark/>
          </w:tcPr>
          <w:p w14:paraId="611B4FD6" w14:textId="77777777" w:rsidR="00BF0B49" w:rsidRPr="00EE4FEE" w:rsidRDefault="00BF0B49" w:rsidP="00BF0B49">
            <w:pPr>
              <w:spacing w:after="0"/>
              <w:jc w:val="right"/>
              <w:rPr>
                <w:rFonts w:cs="Arial"/>
                <w:sz w:val="16"/>
                <w:szCs w:val="16"/>
              </w:rPr>
            </w:pPr>
            <w:r w:rsidRPr="00EE4FEE">
              <w:rPr>
                <w:rFonts w:cs="Arial"/>
                <w:sz w:val="16"/>
                <w:szCs w:val="16"/>
              </w:rPr>
              <w:t>55,795</w:t>
            </w:r>
          </w:p>
        </w:tc>
        <w:tc>
          <w:tcPr>
            <w:tcW w:w="980" w:type="dxa"/>
            <w:tcBorders>
              <w:top w:val="nil"/>
              <w:left w:val="nil"/>
              <w:bottom w:val="nil"/>
              <w:right w:val="nil"/>
            </w:tcBorders>
            <w:shd w:val="clear" w:color="000000" w:fill="D9D9D9"/>
            <w:noWrap/>
            <w:vAlign w:val="bottom"/>
            <w:hideMark/>
          </w:tcPr>
          <w:p w14:paraId="6FD2C05F" w14:textId="77777777" w:rsidR="00BF0B49" w:rsidRPr="00EE4FEE" w:rsidRDefault="00BF0B49" w:rsidP="00BF0B49">
            <w:pPr>
              <w:spacing w:after="0"/>
              <w:jc w:val="right"/>
              <w:rPr>
                <w:rFonts w:cs="Arial"/>
                <w:sz w:val="16"/>
                <w:szCs w:val="16"/>
              </w:rPr>
            </w:pPr>
            <w:r w:rsidRPr="00EE4FEE">
              <w:rPr>
                <w:rFonts w:cs="Arial"/>
                <w:sz w:val="16"/>
                <w:szCs w:val="16"/>
              </w:rPr>
              <w:t>56,675</w:t>
            </w:r>
          </w:p>
        </w:tc>
        <w:tc>
          <w:tcPr>
            <w:tcW w:w="980" w:type="dxa"/>
            <w:tcBorders>
              <w:top w:val="nil"/>
              <w:left w:val="nil"/>
              <w:bottom w:val="nil"/>
              <w:right w:val="nil"/>
            </w:tcBorders>
            <w:shd w:val="clear" w:color="auto" w:fill="auto"/>
            <w:noWrap/>
            <w:vAlign w:val="bottom"/>
            <w:hideMark/>
          </w:tcPr>
          <w:p w14:paraId="032AF17B" w14:textId="77777777" w:rsidR="00BF0B49" w:rsidRPr="00EE4FEE" w:rsidRDefault="00BF0B49" w:rsidP="00BF0B49">
            <w:pPr>
              <w:spacing w:after="0"/>
              <w:jc w:val="right"/>
              <w:rPr>
                <w:rFonts w:cs="Arial"/>
                <w:sz w:val="16"/>
                <w:szCs w:val="16"/>
              </w:rPr>
            </w:pPr>
            <w:r w:rsidRPr="00EE4FEE">
              <w:rPr>
                <w:rFonts w:cs="Arial"/>
                <w:sz w:val="16"/>
                <w:szCs w:val="16"/>
              </w:rPr>
              <w:t>57,969</w:t>
            </w:r>
          </w:p>
        </w:tc>
        <w:tc>
          <w:tcPr>
            <w:tcW w:w="980" w:type="dxa"/>
            <w:tcBorders>
              <w:top w:val="nil"/>
              <w:left w:val="nil"/>
              <w:bottom w:val="nil"/>
              <w:right w:val="nil"/>
            </w:tcBorders>
            <w:shd w:val="clear" w:color="auto" w:fill="auto"/>
            <w:noWrap/>
            <w:vAlign w:val="bottom"/>
            <w:hideMark/>
          </w:tcPr>
          <w:p w14:paraId="217E9DA1" w14:textId="77777777" w:rsidR="00BF0B49" w:rsidRPr="00EE4FEE" w:rsidRDefault="00BF0B49" w:rsidP="00BF0B49">
            <w:pPr>
              <w:spacing w:after="0"/>
              <w:jc w:val="right"/>
              <w:rPr>
                <w:rFonts w:cs="Arial"/>
                <w:sz w:val="16"/>
                <w:szCs w:val="16"/>
              </w:rPr>
            </w:pPr>
            <w:r w:rsidRPr="00EE4FEE">
              <w:rPr>
                <w:rFonts w:cs="Arial"/>
                <w:sz w:val="16"/>
                <w:szCs w:val="16"/>
              </w:rPr>
              <w:t>56,885</w:t>
            </w:r>
          </w:p>
        </w:tc>
        <w:tc>
          <w:tcPr>
            <w:tcW w:w="980" w:type="dxa"/>
            <w:tcBorders>
              <w:top w:val="nil"/>
              <w:left w:val="nil"/>
              <w:bottom w:val="nil"/>
              <w:right w:val="nil"/>
            </w:tcBorders>
            <w:shd w:val="clear" w:color="auto" w:fill="auto"/>
            <w:noWrap/>
            <w:vAlign w:val="bottom"/>
            <w:hideMark/>
          </w:tcPr>
          <w:p w14:paraId="1171E7D6" w14:textId="77777777" w:rsidR="00BF0B49" w:rsidRPr="00EE4FEE" w:rsidRDefault="00BF0B49" w:rsidP="00BF0B49">
            <w:pPr>
              <w:spacing w:after="0"/>
              <w:jc w:val="right"/>
              <w:rPr>
                <w:rFonts w:cs="Arial"/>
                <w:sz w:val="16"/>
                <w:szCs w:val="16"/>
              </w:rPr>
            </w:pPr>
            <w:r w:rsidRPr="00EE4FEE">
              <w:rPr>
                <w:rFonts w:cs="Arial"/>
                <w:sz w:val="16"/>
                <w:szCs w:val="16"/>
              </w:rPr>
              <w:t>56,428</w:t>
            </w:r>
          </w:p>
        </w:tc>
      </w:tr>
      <w:tr w:rsidR="00BF0B49" w:rsidRPr="00EE4FEE" w14:paraId="07B2BBCA" w14:textId="77777777" w:rsidTr="00BF0B49">
        <w:trPr>
          <w:trHeight w:val="225"/>
          <w:jc w:val="center"/>
        </w:trPr>
        <w:tc>
          <w:tcPr>
            <w:tcW w:w="3142" w:type="dxa"/>
            <w:tcBorders>
              <w:top w:val="nil"/>
              <w:left w:val="nil"/>
              <w:bottom w:val="nil"/>
              <w:right w:val="nil"/>
            </w:tcBorders>
            <w:shd w:val="clear" w:color="auto" w:fill="auto"/>
            <w:noWrap/>
            <w:vAlign w:val="bottom"/>
            <w:hideMark/>
          </w:tcPr>
          <w:p w14:paraId="40FAD840" w14:textId="77777777" w:rsidR="00BF0B49" w:rsidRPr="00EE4FEE" w:rsidRDefault="00BF0B49" w:rsidP="008C2C8F">
            <w:pPr>
              <w:spacing w:after="0"/>
              <w:ind w:firstLineChars="200" w:firstLine="321"/>
              <w:jc w:val="left"/>
              <w:rPr>
                <w:rFonts w:cs="Arial"/>
                <w:b/>
                <w:bCs/>
                <w:sz w:val="16"/>
                <w:szCs w:val="16"/>
              </w:rPr>
            </w:pPr>
            <w:r w:rsidRPr="00EE4FEE">
              <w:rPr>
                <w:rFonts w:cs="Arial"/>
                <w:b/>
                <w:bCs/>
                <w:sz w:val="16"/>
                <w:szCs w:val="16"/>
              </w:rPr>
              <w:t>Total financial assets</w:t>
            </w:r>
          </w:p>
        </w:tc>
        <w:tc>
          <w:tcPr>
            <w:tcW w:w="978" w:type="dxa"/>
            <w:tcBorders>
              <w:top w:val="nil"/>
              <w:left w:val="nil"/>
              <w:bottom w:val="single" w:sz="4" w:space="0" w:color="auto"/>
              <w:right w:val="nil"/>
            </w:tcBorders>
            <w:shd w:val="clear" w:color="auto" w:fill="auto"/>
            <w:noWrap/>
            <w:vAlign w:val="bottom"/>
            <w:hideMark/>
          </w:tcPr>
          <w:p w14:paraId="7246EE42" w14:textId="77777777" w:rsidR="00BF0B49" w:rsidRPr="00EE4FEE" w:rsidRDefault="00BF0B49" w:rsidP="00BF0B49">
            <w:pPr>
              <w:spacing w:after="0"/>
              <w:jc w:val="right"/>
              <w:rPr>
                <w:rFonts w:cs="Arial"/>
                <w:b/>
                <w:bCs/>
                <w:sz w:val="16"/>
                <w:szCs w:val="16"/>
              </w:rPr>
            </w:pPr>
            <w:r w:rsidRPr="00EE4FEE">
              <w:rPr>
                <w:rFonts w:cs="Arial"/>
                <w:b/>
                <w:bCs/>
                <w:sz w:val="16"/>
                <w:szCs w:val="16"/>
              </w:rPr>
              <w:t>57,370</w:t>
            </w:r>
          </w:p>
        </w:tc>
        <w:tc>
          <w:tcPr>
            <w:tcW w:w="980" w:type="dxa"/>
            <w:tcBorders>
              <w:top w:val="nil"/>
              <w:left w:val="nil"/>
              <w:bottom w:val="single" w:sz="4" w:space="0" w:color="auto"/>
              <w:right w:val="nil"/>
            </w:tcBorders>
            <w:shd w:val="clear" w:color="000000" w:fill="D9D9D9"/>
            <w:noWrap/>
            <w:vAlign w:val="bottom"/>
            <w:hideMark/>
          </w:tcPr>
          <w:p w14:paraId="262F401B" w14:textId="77777777" w:rsidR="00BF0B49" w:rsidRPr="00EE4FEE" w:rsidRDefault="00BF0B49" w:rsidP="00BF0B49">
            <w:pPr>
              <w:spacing w:after="0"/>
              <w:jc w:val="right"/>
              <w:rPr>
                <w:rFonts w:cs="Arial"/>
                <w:b/>
                <w:bCs/>
                <w:sz w:val="16"/>
                <w:szCs w:val="16"/>
              </w:rPr>
            </w:pPr>
            <w:r w:rsidRPr="00EE4FEE">
              <w:rPr>
                <w:rFonts w:cs="Arial"/>
                <w:b/>
                <w:bCs/>
                <w:sz w:val="16"/>
                <w:szCs w:val="16"/>
              </w:rPr>
              <w:t>58,266</w:t>
            </w:r>
          </w:p>
        </w:tc>
        <w:tc>
          <w:tcPr>
            <w:tcW w:w="980" w:type="dxa"/>
            <w:tcBorders>
              <w:top w:val="nil"/>
              <w:left w:val="nil"/>
              <w:bottom w:val="single" w:sz="4" w:space="0" w:color="auto"/>
              <w:right w:val="nil"/>
            </w:tcBorders>
            <w:shd w:val="clear" w:color="auto" w:fill="auto"/>
            <w:noWrap/>
            <w:vAlign w:val="bottom"/>
            <w:hideMark/>
          </w:tcPr>
          <w:p w14:paraId="7DBB1576" w14:textId="77777777" w:rsidR="00BF0B49" w:rsidRPr="00EE4FEE" w:rsidRDefault="00BF0B49" w:rsidP="00BF0B49">
            <w:pPr>
              <w:spacing w:after="0"/>
              <w:jc w:val="right"/>
              <w:rPr>
                <w:rFonts w:cs="Arial"/>
                <w:b/>
                <w:bCs/>
                <w:sz w:val="16"/>
                <w:szCs w:val="16"/>
              </w:rPr>
            </w:pPr>
            <w:r w:rsidRPr="00EE4FEE">
              <w:rPr>
                <w:rFonts w:cs="Arial"/>
                <w:b/>
                <w:bCs/>
                <w:sz w:val="16"/>
                <w:szCs w:val="16"/>
              </w:rPr>
              <w:t>59,576</w:t>
            </w:r>
          </w:p>
        </w:tc>
        <w:tc>
          <w:tcPr>
            <w:tcW w:w="980" w:type="dxa"/>
            <w:tcBorders>
              <w:top w:val="nil"/>
              <w:left w:val="nil"/>
              <w:bottom w:val="single" w:sz="4" w:space="0" w:color="auto"/>
              <w:right w:val="nil"/>
            </w:tcBorders>
            <w:shd w:val="clear" w:color="auto" w:fill="auto"/>
            <w:noWrap/>
            <w:vAlign w:val="bottom"/>
            <w:hideMark/>
          </w:tcPr>
          <w:p w14:paraId="0D333EEA" w14:textId="77777777" w:rsidR="00BF0B49" w:rsidRPr="00EE4FEE" w:rsidRDefault="00BF0B49" w:rsidP="00BF0B49">
            <w:pPr>
              <w:spacing w:after="0"/>
              <w:jc w:val="right"/>
              <w:rPr>
                <w:rFonts w:cs="Arial"/>
                <w:b/>
                <w:bCs/>
                <w:sz w:val="16"/>
                <w:szCs w:val="16"/>
              </w:rPr>
            </w:pPr>
            <w:r w:rsidRPr="00EE4FEE">
              <w:rPr>
                <w:rFonts w:cs="Arial"/>
                <w:b/>
                <w:bCs/>
                <w:sz w:val="16"/>
                <w:szCs w:val="16"/>
              </w:rPr>
              <w:t>58,492</w:t>
            </w:r>
          </w:p>
        </w:tc>
        <w:tc>
          <w:tcPr>
            <w:tcW w:w="980" w:type="dxa"/>
            <w:tcBorders>
              <w:top w:val="nil"/>
              <w:left w:val="nil"/>
              <w:bottom w:val="single" w:sz="4" w:space="0" w:color="auto"/>
              <w:right w:val="nil"/>
            </w:tcBorders>
            <w:shd w:val="clear" w:color="auto" w:fill="auto"/>
            <w:noWrap/>
            <w:vAlign w:val="bottom"/>
            <w:hideMark/>
          </w:tcPr>
          <w:p w14:paraId="020151FB" w14:textId="77777777" w:rsidR="00BF0B49" w:rsidRPr="00EE4FEE" w:rsidRDefault="00BF0B49" w:rsidP="00BF0B49">
            <w:pPr>
              <w:spacing w:after="0"/>
              <w:jc w:val="right"/>
              <w:rPr>
                <w:rFonts w:cs="Arial"/>
                <w:b/>
                <w:bCs/>
                <w:sz w:val="16"/>
                <w:szCs w:val="16"/>
              </w:rPr>
            </w:pPr>
            <w:r w:rsidRPr="00EE4FEE">
              <w:rPr>
                <w:rFonts w:cs="Arial"/>
                <w:b/>
                <w:bCs/>
                <w:sz w:val="16"/>
                <w:szCs w:val="16"/>
              </w:rPr>
              <w:t>56,714</w:t>
            </w:r>
          </w:p>
        </w:tc>
      </w:tr>
      <w:tr w:rsidR="00BF0B49" w:rsidRPr="00EE4FEE" w14:paraId="42D2FAB6" w14:textId="77777777" w:rsidTr="00BF0B49">
        <w:trPr>
          <w:trHeight w:val="283"/>
          <w:jc w:val="center"/>
        </w:trPr>
        <w:tc>
          <w:tcPr>
            <w:tcW w:w="3142" w:type="dxa"/>
            <w:tcBorders>
              <w:top w:val="nil"/>
              <w:left w:val="nil"/>
              <w:bottom w:val="nil"/>
              <w:right w:val="nil"/>
            </w:tcBorders>
            <w:shd w:val="clear" w:color="auto" w:fill="auto"/>
            <w:noWrap/>
            <w:vAlign w:val="bottom"/>
            <w:hideMark/>
          </w:tcPr>
          <w:p w14:paraId="6EDAF14D" w14:textId="77777777" w:rsidR="00BF0B49" w:rsidRPr="00EE4FEE" w:rsidRDefault="00BF0B49" w:rsidP="008C2C8F">
            <w:pPr>
              <w:spacing w:after="0"/>
              <w:ind w:firstLineChars="100" w:firstLine="161"/>
              <w:jc w:val="left"/>
              <w:rPr>
                <w:rFonts w:cs="Arial"/>
                <w:b/>
                <w:bCs/>
                <w:sz w:val="16"/>
                <w:szCs w:val="16"/>
              </w:rPr>
            </w:pPr>
            <w:r w:rsidRPr="00EE4FEE">
              <w:rPr>
                <w:rFonts w:cs="Arial"/>
                <w:b/>
                <w:bCs/>
                <w:sz w:val="16"/>
                <w:szCs w:val="16"/>
              </w:rPr>
              <w:t>Non-financial assets</w:t>
            </w:r>
          </w:p>
        </w:tc>
        <w:tc>
          <w:tcPr>
            <w:tcW w:w="978" w:type="dxa"/>
            <w:tcBorders>
              <w:top w:val="nil"/>
              <w:left w:val="nil"/>
              <w:bottom w:val="nil"/>
              <w:right w:val="nil"/>
            </w:tcBorders>
            <w:shd w:val="clear" w:color="auto" w:fill="auto"/>
            <w:noWrap/>
            <w:vAlign w:val="bottom"/>
            <w:hideMark/>
          </w:tcPr>
          <w:p w14:paraId="6067FB4A" w14:textId="77777777" w:rsidR="00BF0B49" w:rsidRPr="00EE4FEE" w:rsidRDefault="00BF0B49" w:rsidP="00BF0B49">
            <w:pPr>
              <w:spacing w:after="0"/>
              <w:ind w:firstLineChars="100" w:firstLine="161"/>
              <w:rPr>
                <w:rFonts w:cs="Arial"/>
                <w:b/>
                <w:bCs/>
                <w:sz w:val="16"/>
                <w:szCs w:val="16"/>
              </w:rPr>
            </w:pPr>
          </w:p>
        </w:tc>
        <w:tc>
          <w:tcPr>
            <w:tcW w:w="980" w:type="dxa"/>
            <w:tcBorders>
              <w:top w:val="nil"/>
              <w:left w:val="nil"/>
              <w:bottom w:val="nil"/>
              <w:right w:val="nil"/>
            </w:tcBorders>
            <w:shd w:val="clear" w:color="000000" w:fill="D9D9D9"/>
            <w:noWrap/>
            <w:vAlign w:val="bottom"/>
            <w:hideMark/>
          </w:tcPr>
          <w:p w14:paraId="10203F32" w14:textId="77777777" w:rsidR="00BF0B49" w:rsidRPr="00EE4FEE" w:rsidRDefault="00BF0B49" w:rsidP="00BF0B49">
            <w:pPr>
              <w:spacing w:after="0"/>
              <w:jc w:val="right"/>
              <w:rPr>
                <w:rFonts w:cs="Arial"/>
                <w:sz w:val="16"/>
                <w:szCs w:val="16"/>
              </w:rPr>
            </w:pPr>
            <w:r w:rsidRPr="00EE4FEE">
              <w:rPr>
                <w:rFonts w:cs="Arial"/>
                <w:sz w:val="16"/>
                <w:szCs w:val="16"/>
              </w:rPr>
              <w:t> </w:t>
            </w:r>
          </w:p>
        </w:tc>
        <w:tc>
          <w:tcPr>
            <w:tcW w:w="980" w:type="dxa"/>
            <w:tcBorders>
              <w:top w:val="nil"/>
              <w:left w:val="nil"/>
              <w:bottom w:val="nil"/>
              <w:right w:val="nil"/>
            </w:tcBorders>
            <w:shd w:val="clear" w:color="auto" w:fill="auto"/>
            <w:noWrap/>
            <w:vAlign w:val="bottom"/>
            <w:hideMark/>
          </w:tcPr>
          <w:p w14:paraId="40251790" w14:textId="77777777" w:rsidR="00BF0B49" w:rsidRPr="00EE4FEE" w:rsidRDefault="00BF0B49" w:rsidP="00BF0B49">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14:paraId="6A05C434" w14:textId="77777777" w:rsidR="00BF0B49" w:rsidRPr="00EE4FEE" w:rsidRDefault="00BF0B49" w:rsidP="00BF0B49">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7A44F75F" w14:textId="77777777" w:rsidR="00BF0B49" w:rsidRPr="00EE4FEE" w:rsidRDefault="00BF0B49" w:rsidP="00BF0B49">
            <w:pPr>
              <w:spacing w:after="0"/>
              <w:jc w:val="right"/>
              <w:rPr>
                <w:rFonts w:ascii="Times New Roman" w:hAnsi="Times New Roman"/>
              </w:rPr>
            </w:pPr>
          </w:p>
        </w:tc>
      </w:tr>
      <w:tr w:rsidR="00BF0B49" w:rsidRPr="00EE4FEE" w14:paraId="4FB7BD7F" w14:textId="77777777" w:rsidTr="00BF0B49">
        <w:trPr>
          <w:trHeight w:val="225"/>
          <w:jc w:val="center"/>
        </w:trPr>
        <w:tc>
          <w:tcPr>
            <w:tcW w:w="3142" w:type="dxa"/>
            <w:tcBorders>
              <w:top w:val="nil"/>
              <w:left w:val="nil"/>
              <w:bottom w:val="nil"/>
              <w:right w:val="nil"/>
            </w:tcBorders>
            <w:shd w:val="clear" w:color="auto" w:fill="auto"/>
            <w:noWrap/>
            <w:vAlign w:val="bottom"/>
            <w:hideMark/>
          </w:tcPr>
          <w:p w14:paraId="32E8F40E" w14:textId="77777777" w:rsidR="00BF0B49" w:rsidRPr="00EE4FEE" w:rsidRDefault="00BF0B49" w:rsidP="008C2C8F">
            <w:pPr>
              <w:spacing w:after="0"/>
              <w:ind w:firstLineChars="200" w:firstLine="320"/>
              <w:jc w:val="left"/>
              <w:rPr>
                <w:rFonts w:cs="Arial"/>
                <w:sz w:val="16"/>
                <w:szCs w:val="16"/>
              </w:rPr>
            </w:pPr>
            <w:r w:rsidRPr="00EE4FEE">
              <w:rPr>
                <w:rFonts w:cs="Arial"/>
                <w:sz w:val="16"/>
                <w:szCs w:val="16"/>
              </w:rPr>
              <w:t>Land and buildings</w:t>
            </w:r>
          </w:p>
        </w:tc>
        <w:tc>
          <w:tcPr>
            <w:tcW w:w="978" w:type="dxa"/>
            <w:tcBorders>
              <w:top w:val="nil"/>
              <w:left w:val="nil"/>
              <w:bottom w:val="nil"/>
              <w:right w:val="nil"/>
            </w:tcBorders>
            <w:shd w:val="clear" w:color="auto" w:fill="auto"/>
            <w:noWrap/>
            <w:vAlign w:val="bottom"/>
            <w:hideMark/>
          </w:tcPr>
          <w:p w14:paraId="2DE7920E" w14:textId="77777777" w:rsidR="00BF0B49" w:rsidRPr="00EE4FEE" w:rsidRDefault="00BF0B49" w:rsidP="00BF0B49">
            <w:pPr>
              <w:spacing w:after="0"/>
              <w:jc w:val="right"/>
              <w:rPr>
                <w:rFonts w:cs="Arial"/>
                <w:sz w:val="16"/>
                <w:szCs w:val="16"/>
              </w:rPr>
            </w:pPr>
            <w:r w:rsidRPr="00EE4FEE">
              <w:rPr>
                <w:rFonts w:cs="Arial"/>
                <w:sz w:val="16"/>
                <w:szCs w:val="16"/>
              </w:rPr>
              <w:t>1,939</w:t>
            </w:r>
          </w:p>
        </w:tc>
        <w:tc>
          <w:tcPr>
            <w:tcW w:w="980" w:type="dxa"/>
            <w:tcBorders>
              <w:top w:val="nil"/>
              <w:left w:val="nil"/>
              <w:bottom w:val="nil"/>
              <w:right w:val="nil"/>
            </w:tcBorders>
            <w:shd w:val="clear" w:color="000000" w:fill="D9D9D9"/>
            <w:noWrap/>
            <w:vAlign w:val="bottom"/>
            <w:hideMark/>
          </w:tcPr>
          <w:p w14:paraId="27DAFC2D" w14:textId="77777777" w:rsidR="00BF0B49" w:rsidRPr="00EE4FEE" w:rsidRDefault="00BF0B49" w:rsidP="00BF0B49">
            <w:pPr>
              <w:spacing w:after="0"/>
              <w:jc w:val="right"/>
              <w:rPr>
                <w:rFonts w:cs="Arial"/>
                <w:sz w:val="16"/>
                <w:szCs w:val="16"/>
              </w:rPr>
            </w:pPr>
            <w:r w:rsidRPr="00EE4FEE">
              <w:rPr>
                <w:rFonts w:cs="Arial"/>
                <w:sz w:val="16"/>
                <w:szCs w:val="16"/>
              </w:rPr>
              <w:t>1,809</w:t>
            </w:r>
          </w:p>
        </w:tc>
        <w:tc>
          <w:tcPr>
            <w:tcW w:w="980" w:type="dxa"/>
            <w:tcBorders>
              <w:top w:val="nil"/>
              <w:left w:val="nil"/>
              <w:bottom w:val="nil"/>
              <w:right w:val="nil"/>
            </w:tcBorders>
            <w:shd w:val="clear" w:color="auto" w:fill="auto"/>
            <w:noWrap/>
            <w:vAlign w:val="bottom"/>
            <w:hideMark/>
          </w:tcPr>
          <w:p w14:paraId="17092311" w14:textId="77777777" w:rsidR="00BF0B49" w:rsidRPr="00EE4FEE" w:rsidRDefault="00BF0B49" w:rsidP="00BF0B49">
            <w:pPr>
              <w:spacing w:after="0"/>
              <w:jc w:val="right"/>
              <w:rPr>
                <w:rFonts w:cs="Arial"/>
                <w:sz w:val="16"/>
                <w:szCs w:val="16"/>
              </w:rPr>
            </w:pPr>
            <w:r w:rsidRPr="00EE4FEE">
              <w:rPr>
                <w:rFonts w:cs="Arial"/>
                <w:sz w:val="16"/>
                <w:szCs w:val="16"/>
              </w:rPr>
              <w:t>1,674</w:t>
            </w:r>
          </w:p>
        </w:tc>
        <w:tc>
          <w:tcPr>
            <w:tcW w:w="980" w:type="dxa"/>
            <w:tcBorders>
              <w:top w:val="nil"/>
              <w:left w:val="nil"/>
              <w:bottom w:val="nil"/>
              <w:right w:val="nil"/>
            </w:tcBorders>
            <w:shd w:val="clear" w:color="auto" w:fill="auto"/>
            <w:noWrap/>
            <w:vAlign w:val="bottom"/>
            <w:hideMark/>
          </w:tcPr>
          <w:p w14:paraId="5492F90C" w14:textId="77777777" w:rsidR="00BF0B49" w:rsidRPr="00EE4FEE" w:rsidRDefault="00BF0B49" w:rsidP="00BF0B49">
            <w:pPr>
              <w:spacing w:after="0"/>
              <w:jc w:val="right"/>
              <w:rPr>
                <w:rFonts w:cs="Arial"/>
                <w:sz w:val="16"/>
                <w:szCs w:val="16"/>
              </w:rPr>
            </w:pPr>
            <w:r w:rsidRPr="00EE4FEE">
              <w:rPr>
                <w:rFonts w:cs="Arial"/>
                <w:sz w:val="16"/>
                <w:szCs w:val="16"/>
              </w:rPr>
              <w:t>2,028</w:t>
            </w:r>
          </w:p>
        </w:tc>
        <w:tc>
          <w:tcPr>
            <w:tcW w:w="980" w:type="dxa"/>
            <w:tcBorders>
              <w:top w:val="nil"/>
              <w:left w:val="nil"/>
              <w:bottom w:val="nil"/>
              <w:right w:val="nil"/>
            </w:tcBorders>
            <w:shd w:val="clear" w:color="auto" w:fill="auto"/>
            <w:noWrap/>
            <w:vAlign w:val="bottom"/>
            <w:hideMark/>
          </w:tcPr>
          <w:p w14:paraId="25693234" w14:textId="77777777" w:rsidR="00BF0B49" w:rsidRPr="00EE4FEE" w:rsidRDefault="00BF0B49" w:rsidP="00BF0B49">
            <w:pPr>
              <w:spacing w:after="0"/>
              <w:jc w:val="right"/>
              <w:rPr>
                <w:rFonts w:cs="Arial"/>
                <w:sz w:val="16"/>
                <w:szCs w:val="16"/>
              </w:rPr>
            </w:pPr>
            <w:r w:rsidRPr="00EE4FEE">
              <w:rPr>
                <w:rFonts w:cs="Arial"/>
                <w:sz w:val="16"/>
                <w:szCs w:val="16"/>
              </w:rPr>
              <w:t>641</w:t>
            </w:r>
          </w:p>
        </w:tc>
      </w:tr>
      <w:tr w:rsidR="00BF0B49" w:rsidRPr="00EE4FEE" w14:paraId="03D8DB95" w14:textId="77777777" w:rsidTr="00BF0B49">
        <w:trPr>
          <w:trHeight w:val="225"/>
          <w:jc w:val="center"/>
        </w:trPr>
        <w:tc>
          <w:tcPr>
            <w:tcW w:w="3142" w:type="dxa"/>
            <w:tcBorders>
              <w:top w:val="nil"/>
              <w:left w:val="nil"/>
              <w:bottom w:val="nil"/>
              <w:right w:val="nil"/>
            </w:tcBorders>
            <w:shd w:val="clear" w:color="auto" w:fill="auto"/>
            <w:noWrap/>
            <w:vAlign w:val="bottom"/>
            <w:hideMark/>
          </w:tcPr>
          <w:p w14:paraId="56ED8B59" w14:textId="77777777" w:rsidR="00BF0B49" w:rsidRPr="00EE4FEE" w:rsidRDefault="00BF0B49" w:rsidP="008C2C8F">
            <w:pPr>
              <w:spacing w:after="0"/>
              <w:ind w:firstLineChars="200" w:firstLine="320"/>
              <w:jc w:val="left"/>
              <w:rPr>
                <w:rFonts w:cs="Arial"/>
                <w:sz w:val="16"/>
                <w:szCs w:val="16"/>
              </w:rPr>
            </w:pPr>
            <w:r w:rsidRPr="00EE4FEE">
              <w:rPr>
                <w:rFonts w:cs="Arial"/>
                <w:sz w:val="16"/>
                <w:szCs w:val="16"/>
              </w:rPr>
              <w:t>Property, plant and equipment</w:t>
            </w:r>
          </w:p>
        </w:tc>
        <w:tc>
          <w:tcPr>
            <w:tcW w:w="978" w:type="dxa"/>
            <w:tcBorders>
              <w:top w:val="nil"/>
              <w:left w:val="nil"/>
              <w:bottom w:val="nil"/>
              <w:right w:val="nil"/>
            </w:tcBorders>
            <w:shd w:val="clear" w:color="auto" w:fill="auto"/>
            <w:noWrap/>
            <w:vAlign w:val="bottom"/>
            <w:hideMark/>
          </w:tcPr>
          <w:p w14:paraId="7207C9D8" w14:textId="77777777" w:rsidR="00BF0B49" w:rsidRPr="00EE4FEE" w:rsidRDefault="00BF0B49" w:rsidP="00BF0B49">
            <w:pPr>
              <w:spacing w:after="0"/>
              <w:jc w:val="right"/>
              <w:rPr>
                <w:rFonts w:cs="Arial"/>
                <w:sz w:val="16"/>
                <w:szCs w:val="16"/>
              </w:rPr>
            </w:pPr>
            <w:r w:rsidRPr="00EE4FEE">
              <w:rPr>
                <w:rFonts w:cs="Arial"/>
                <w:sz w:val="16"/>
                <w:szCs w:val="16"/>
              </w:rPr>
              <w:t>2,123</w:t>
            </w:r>
          </w:p>
        </w:tc>
        <w:tc>
          <w:tcPr>
            <w:tcW w:w="980" w:type="dxa"/>
            <w:tcBorders>
              <w:top w:val="nil"/>
              <w:left w:val="nil"/>
              <w:bottom w:val="nil"/>
              <w:right w:val="nil"/>
            </w:tcBorders>
            <w:shd w:val="clear" w:color="000000" w:fill="D9D9D9"/>
            <w:noWrap/>
            <w:vAlign w:val="bottom"/>
            <w:hideMark/>
          </w:tcPr>
          <w:p w14:paraId="2FD74E9E" w14:textId="77777777" w:rsidR="00BF0B49" w:rsidRPr="00EE4FEE" w:rsidRDefault="00BF0B49" w:rsidP="00BF0B49">
            <w:pPr>
              <w:spacing w:after="0"/>
              <w:jc w:val="right"/>
              <w:rPr>
                <w:rFonts w:cs="Arial"/>
                <w:sz w:val="16"/>
                <w:szCs w:val="16"/>
              </w:rPr>
            </w:pPr>
            <w:r w:rsidRPr="00EE4FEE">
              <w:rPr>
                <w:rFonts w:cs="Arial"/>
                <w:sz w:val="16"/>
                <w:szCs w:val="16"/>
              </w:rPr>
              <w:t>2,454</w:t>
            </w:r>
          </w:p>
        </w:tc>
        <w:tc>
          <w:tcPr>
            <w:tcW w:w="980" w:type="dxa"/>
            <w:tcBorders>
              <w:top w:val="nil"/>
              <w:left w:val="nil"/>
              <w:bottom w:val="nil"/>
              <w:right w:val="nil"/>
            </w:tcBorders>
            <w:shd w:val="clear" w:color="auto" w:fill="auto"/>
            <w:noWrap/>
            <w:vAlign w:val="bottom"/>
            <w:hideMark/>
          </w:tcPr>
          <w:p w14:paraId="71EFD3A5" w14:textId="77777777" w:rsidR="00BF0B49" w:rsidRPr="00EE4FEE" w:rsidRDefault="00BF0B49" w:rsidP="00BF0B49">
            <w:pPr>
              <w:spacing w:after="0"/>
              <w:jc w:val="right"/>
              <w:rPr>
                <w:rFonts w:cs="Arial"/>
                <w:sz w:val="16"/>
                <w:szCs w:val="16"/>
              </w:rPr>
            </w:pPr>
            <w:r w:rsidRPr="00EE4FEE">
              <w:rPr>
                <w:rFonts w:cs="Arial"/>
                <w:sz w:val="16"/>
                <w:szCs w:val="16"/>
              </w:rPr>
              <w:t>2,785</w:t>
            </w:r>
          </w:p>
        </w:tc>
        <w:tc>
          <w:tcPr>
            <w:tcW w:w="980" w:type="dxa"/>
            <w:tcBorders>
              <w:top w:val="nil"/>
              <w:left w:val="nil"/>
              <w:bottom w:val="nil"/>
              <w:right w:val="nil"/>
            </w:tcBorders>
            <w:shd w:val="clear" w:color="auto" w:fill="auto"/>
            <w:noWrap/>
            <w:vAlign w:val="bottom"/>
            <w:hideMark/>
          </w:tcPr>
          <w:p w14:paraId="18974F63" w14:textId="77777777" w:rsidR="00BF0B49" w:rsidRPr="00EE4FEE" w:rsidRDefault="00BF0B49" w:rsidP="00BF0B49">
            <w:pPr>
              <w:spacing w:after="0"/>
              <w:jc w:val="right"/>
              <w:rPr>
                <w:rFonts w:cs="Arial"/>
                <w:sz w:val="16"/>
                <w:szCs w:val="16"/>
              </w:rPr>
            </w:pPr>
            <w:r w:rsidRPr="00EE4FEE">
              <w:rPr>
                <w:rFonts w:cs="Arial"/>
                <w:sz w:val="16"/>
                <w:szCs w:val="16"/>
              </w:rPr>
              <w:t>2,261</w:t>
            </w:r>
          </w:p>
        </w:tc>
        <w:tc>
          <w:tcPr>
            <w:tcW w:w="980" w:type="dxa"/>
            <w:tcBorders>
              <w:top w:val="nil"/>
              <w:left w:val="nil"/>
              <w:bottom w:val="nil"/>
              <w:right w:val="nil"/>
            </w:tcBorders>
            <w:shd w:val="clear" w:color="auto" w:fill="auto"/>
            <w:noWrap/>
            <w:vAlign w:val="bottom"/>
            <w:hideMark/>
          </w:tcPr>
          <w:p w14:paraId="7FCD58E9" w14:textId="77777777" w:rsidR="00BF0B49" w:rsidRPr="00EE4FEE" w:rsidRDefault="00BF0B49" w:rsidP="00BF0B49">
            <w:pPr>
              <w:spacing w:after="0"/>
              <w:jc w:val="right"/>
              <w:rPr>
                <w:rFonts w:cs="Arial"/>
                <w:sz w:val="16"/>
                <w:szCs w:val="16"/>
              </w:rPr>
            </w:pPr>
            <w:r w:rsidRPr="00EE4FEE">
              <w:rPr>
                <w:rFonts w:cs="Arial"/>
                <w:sz w:val="16"/>
                <w:szCs w:val="16"/>
              </w:rPr>
              <w:t>1,637</w:t>
            </w:r>
          </w:p>
        </w:tc>
      </w:tr>
      <w:tr w:rsidR="00BF0B49" w:rsidRPr="00EE4FEE" w14:paraId="4B74BAF9" w14:textId="77777777" w:rsidTr="00BF0B49">
        <w:trPr>
          <w:trHeight w:val="225"/>
          <w:jc w:val="center"/>
        </w:trPr>
        <w:tc>
          <w:tcPr>
            <w:tcW w:w="3142" w:type="dxa"/>
            <w:tcBorders>
              <w:top w:val="nil"/>
              <w:left w:val="nil"/>
              <w:bottom w:val="nil"/>
              <w:right w:val="nil"/>
            </w:tcBorders>
            <w:shd w:val="clear" w:color="auto" w:fill="auto"/>
            <w:noWrap/>
            <w:vAlign w:val="bottom"/>
            <w:hideMark/>
          </w:tcPr>
          <w:p w14:paraId="316C9D33" w14:textId="77777777" w:rsidR="00BF0B49" w:rsidRPr="00EE4FEE" w:rsidRDefault="00BF0B49" w:rsidP="008C2C8F">
            <w:pPr>
              <w:spacing w:after="0"/>
              <w:ind w:firstLineChars="200" w:firstLine="320"/>
              <w:jc w:val="left"/>
              <w:rPr>
                <w:rFonts w:cs="Arial"/>
                <w:sz w:val="16"/>
                <w:szCs w:val="16"/>
              </w:rPr>
            </w:pPr>
            <w:r w:rsidRPr="00EE4FEE">
              <w:rPr>
                <w:rFonts w:cs="Arial"/>
                <w:sz w:val="16"/>
                <w:szCs w:val="16"/>
              </w:rPr>
              <w:t>Intangibles</w:t>
            </w:r>
          </w:p>
        </w:tc>
        <w:tc>
          <w:tcPr>
            <w:tcW w:w="978" w:type="dxa"/>
            <w:tcBorders>
              <w:top w:val="nil"/>
              <w:left w:val="nil"/>
              <w:bottom w:val="nil"/>
              <w:right w:val="nil"/>
            </w:tcBorders>
            <w:shd w:val="clear" w:color="auto" w:fill="auto"/>
            <w:noWrap/>
            <w:vAlign w:val="bottom"/>
            <w:hideMark/>
          </w:tcPr>
          <w:p w14:paraId="2ED77E9A" w14:textId="77777777" w:rsidR="00BF0B49" w:rsidRPr="00EE4FEE" w:rsidRDefault="00BF0B49" w:rsidP="00BF0B49">
            <w:pPr>
              <w:spacing w:after="0"/>
              <w:jc w:val="right"/>
              <w:rPr>
                <w:rFonts w:cs="Arial"/>
                <w:sz w:val="16"/>
                <w:szCs w:val="16"/>
              </w:rPr>
            </w:pPr>
            <w:r w:rsidRPr="00EE4FEE">
              <w:rPr>
                <w:rFonts w:cs="Arial"/>
                <w:sz w:val="16"/>
                <w:szCs w:val="16"/>
              </w:rPr>
              <w:t>556</w:t>
            </w:r>
          </w:p>
        </w:tc>
        <w:tc>
          <w:tcPr>
            <w:tcW w:w="980" w:type="dxa"/>
            <w:tcBorders>
              <w:top w:val="nil"/>
              <w:left w:val="nil"/>
              <w:bottom w:val="nil"/>
              <w:right w:val="nil"/>
            </w:tcBorders>
            <w:shd w:val="clear" w:color="000000" w:fill="D9D9D9"/>
            <w:noWrap/>
            <w:vAlign w:val="bottom"/>
            <w:hideMark/>
          </w:tcPr>
          <w:p w14:paraId="1C20A1F4" w14:textId="77777777" w:rsidR="00BF0B49" w:rsidRPr="00EE4FEE" w:rsidRDefault="00BF0B49" w:rsidP="00BF0B49">
            <w:pPr>
              <w:spacing w:after="0"/>
              <w:jc w:val="right"/>
              <w:rPr>
                <w:rFonts w:cs="Arial"/>
                <w:sz w:val="16"/>
                <w:szCs w:val="16"/>
              </w:rPr>
            </w:pPr>
            <w:r w:rsidRPr="00EE4FEE">
              <w:rPr>
                <w:rFonts w:cs="Arial"/>
                <w:sz w:val="16"/>
                <w:szCs w:val="16"/>
              </w:rPr>
              <w:t>2,305</w:t>
            </w:r>
          </w:p>
        </w:tc>
        <w:tc>
          <w:tcPr>
            <w:tcW w:w="980" w:type="dxa"/>
            <w:tcBorders>
              <w:top w:val="nil"/>
              <w:left w:val="nil"/>
              <w:bottom w:val="nil"/>
              <w:right w:val="nil"/>
            </w:tcBorders>
            <w:shd w:val="clear" w:color="auto" w:fill="auto"/>
            <w:noWrap/>
            <w:vAlign w:val="bottom"/>
            <w:hideMark/>
          </w:tcPr>
          <w:p w14:paraId="2AF1D679" w14:textId="77777777" w:rsidR="00BF0B49" w:rsidRPr="00EE4FEE" w:rsidRDefault="00BF0B49" w:rsidP="00BF0B49">
            <w:pPr>
              <w:spacing w:after="0"/>
              <w:jc w:val="right"/>
              <w:rPr>
                <w:rFonts w:cs="Arial"/>
                <w:sz w:val="16"/>
                <w:szCs w:val="16"/>
              </w:rPr>
            </w:pPr>
            <w:r w:rsidRPr="00EE4FEE">
              <w:rPr>
                <w:rFonts w:cs="Arial"/>
                <w:sz w:val="16"/>
                <w:szCs w:val="16"/>
              </w:rPr>
              <w:t>5,010</w:t>
            </w:r>
          </w:p>
        </w:tc>
        <w:tc>
          <w:tcPr>
            <w:tcW w:w="980" w:type="dxa"/>
            <w:tcBorders>
              <w:top w:val="nil"/>
              <w:left w:val="nil"/>
              <w:bottom w:val="nil"/>
              <w:right w:val="nil"/>
            </w:tcBorders>
            <w:shd w:val="clear" w:color="auto" w:fill="auto"/>
            <w:noWrap/>
            <w:vAlign w:val="bottom"/>
            <w:hideMark/>
          </w:tcPr>
          <w:p w14:paraId="1ABDA8B7" w14:textId="77777777" w:rsidR="00BF0B49" w:rsidRPr="00EE4FEE" w:rsidRDefault="00BF0B49" w:rsidP="00BF0B49">
            <w:pPr>
              <w:spacing w:after="0"/>
              <w:jc w:val="right"/>
              <w:rPr>
                <w:rFonts w:cs="Arial"/>
                <w:sz w:val="16"/>
                <w:szCs w:val="16"/>
              </w:rPr>
            </w:pPr>
            <w:r w:rsidRPr="00EE4FEE">
              <w:rPr>
                <w:rFonts w:cs="Arial"/>
                <w:sz w:val="16"/>
                <w:szCs w:val="16"/>
              </w:rPr>
              <w:t>5,427</w:t>
            </w:r>
          </w:p>
        </w:tc>
        <w:tc>
          <w:tcPr>
            <w:tcW w:w="980" w:type="dxa"/>
            <w:tcBorders>
              <w:top w:val="nil"/>
              <w:left w:val="nil"/>
              <w:bottom w:val="nil"/>
              <w:right w:val="nil"/>
            </w:tcBorders>
            <w:shd w:val="clear" w:color="auto" w:fill="auto"/>
            <w:noWrap/>
            <w:vAlign w:val="bottom"/>
            <w:hideMark/>
          </w:tcPr>
          <w:p w14:paraId="78FE3644" w14:textId="77777777" w:rsidR="00BF0B49" w:rsidRPr="00EE4FEE" w:rsidRDefault="00BF0B49" w:rsidP="00BF0B49">
            <w:pPr>
              <w:spacing w:after="0"/>
              <w:jc w:val="right"/>
              <w:rPr>
                <w:rFonts w:cs="Arial"/>
                <w:sz w:val="16"/>
                <w:szCs w:val="16"/>
              </w:rPr>
            </w:pPr>
            <w:r w:rsidRPr="00EE4FEE">
              <w:rPr>
                <w:rFonts w:cs="Arial"/>
                <w:sz w:val="16"/>
                <w:szCs w:val="16"/>
              </w:rPr>
              <w:t>5,780</w:t>
            </w:r>
          </w:p>
        </w:tc>
      </w:tr>
      <w:tr w:rsidR="00BF0B49" w:rsidRPr="00EE4FEE" w14:paraId="0BB984B4" w14:textId="77777777" w:rsidTr="00BF0B49">
        <w:trPr>
          <w:trHeight w:val="225"/>
          <w:jc w:val="center"/>
        </w:trPr>
        <w:tc>
          <w:tcPr>
            <w:tcW w:w="3142" w:type="dxa"/>
            <w:tcBorders>
              <w:top w:val="nil"/>
              <w:left w:val="nil"/>
              <w:bottom w:val="nil"/>
              <w:right w:val="nil"/>
            </w:tcBorders>
            <w:shd w:val="clear" w:color="auto" w:fill="auto"/>
            <w:noWrap/>
            <w:vAlign w:val="bottom"/>
            <w:hideMark/>
          </w:tcPr>
          <w:p w14:paraId="5835CE6D" w14:textId="77777777" w:rsidR="00BF0B49" w:rsidRPr="00EE4FEE" w:rsidRDefault="00BF0B49" w:rsidP="008C2C8F">
            <w:pPr>
              <w:spacing w:after="0"/>
              <w:ind w:firstLineChars="200" w:firstLine="320"/>
              <w:jc w:val="left"/>
              <w:rPr>
                <w:rFonts w:cs="Arial"/>
                <w:sz w:val="16"/>
                <w:szCs w:val="16"/>
              </w:rPr>
            </w:pPr>
            <w:r w:rsidRPr="00EE4FEE">
              <w:rPr>
                <w:rFonts w:cs="Arial"/>
                <w:sz w:val="16"/>
                <w:szCs w:val="16"/>
              </w:rPr>
              <w:t>Other</w:t>
            </w:r>
          </w:p>
        </w:tc>
        <w:tc>
          <w:tcPr>
            <w:tcW w:w="978" w:type="dxa"/>
            <w:tcBorders>
              <w:top w:val="nil"/>
              <w:left w:val="nil"/>
              <w:bottom w:val="nil"/>
              <w:right w:val="nil"/>
            </w:tcBorders>
            <w:shd w:val="clear" w:color="auto" w:fill="auto"/>
            <w:noWrap/>
            <w:vAlign w:val="bottom"/>
            <w:hideMark/>
          </w:tcPr>
          <w:p w14:paraId="233D21FD" w14:textId="77777777" w:rsidR="00BF0B49" w:rsidRPr="00EE4FEE" w:rsidRDefault="00BF0B49" w:rsidP="00BF0B49">
            <w:pPr>
              <w:spacing w:after="0"/>
              <w:jc w:val="right"/>
              <w:rPr>
                <w:rFonts w:cs="Arial"/>
                <w:sz w:val="16"/>
                <w:szCs w:val="16"/>
              </w:rPr>
            </w:pPr>
            <w:r w:rsidRPr="00EE4FEE">
              <w:rPr>
                <w:rFonts w:cs="Arial"/>
                <w:sz w:val="16"/>
                <w:szCs w:val="16"/>
              </w:rPr>
              <w:t>591</w:t>
            </w:r>
          </w:p>
        </w:tc>
        <w:tc>
          <w:tcPr>
            <w:tcW w:w="980" w:type="dxa"/>
            <w:tcBorders>
              <w:top w:val="nil"/>
              <w:left w:val="nil"/>
              <w:bottom w:val="nil"/>
              <w:right w:val="nil"/>
            </w:tcBorders>
            <w:shd w:val="clear" w:color="000000" w:fill="D9D9D9"/>
            <w:noWrap/>
            <w:vAlign w:val="bottom"/>
            <w:hideMark/>
          </w:tcPr>
          <w:p w14:paraId="7B4D9A15" w14:textId="77777777" w:rsidR="00BF0B49" w:rsidRPr="00EE4FEE" w:rsidRDefault="00BF0B49" w:rsidP="00BF0B49">
            <w:pPr>
              <w:spacing w:after="0"/>
              <w:jc w:val="right"/>
              <w:rPr>
                <w:rFonts w:cs="Arial"/>
                <w:sz w:val="16"/>
                <w:szCs w:val="16"/>
              </w:rPr>
            </w:pPr>
            <w:r w:rsidRPr="00EE4FEE">
              <w:rPr>
                <w:rFonts w:cs="Arial"/>
                <w:sz w:val="16"/>
                <w:szCs w:val="16"/>
              </w:rPr>
              <w:t>591</w:t>
            </w:r>
          </w:p>
        </w:tc>
        <w:tc>
          <w:tcPr>
            <w:tcW w:w="980" w:type="dxa"/>
            <w:tcBorders>
              <w:top w:val="nil"/>
              <w:left w:val="nil"/>
              <w:bottom w:val="nil"/>
              <w:right w:val="nil"/>
            </w:tcBorders>
            <w:shd w:val="clear" w:color="auto" w:fill="auto"/>
            <w:noWrap/>
            <w:vAlign w:val="bottom"/>
            <w:hideMark/>
          </w:tcPr>
          <w:p w14:paraId="6B1D1A27" w14:textId="77777777" w:rsidR="00BF0B49" w:rsidRPr="00EE4FEE" w:rsidRDefault="00BF0B49" w:rsidP="00BF0B49">
            <w:pPr>
              <w:spacing w:after="0"/>
              <w:jc w:val="right"/>
              <w:rPr>
                <w:rFonts w:cs="Arial"/>
                <w:sz w:val="16"/>
                <w:szCs w:val="16"/>
              </w:rPr>
            </w:pPr>
            <w:r w:rsidRPr="00EE4FEE">
              <w:rPr>
                <w:rFonts w:cs="Arial"/>
                <w:sz w:val="16"/>
                <w:szCs w:val="16"/>
              </w:rPr>
              <w:t>591</w:t>
            </w:r>
          </w:p>
        </w:tc>
        <w:tc>
          <w:tcPr>
            <w:tcW w:w="980" w:type="dxa"/>
            <w:tcBorders>
              <w:top w:val="nil"/>
              <w:left w:val="nil"/>
              <w:bottom w:val="nil"/>
              <w:right w:val="nil"/>
            </w:tcBorders>
            <w:shd w:val="clear" w:color="auto" w:fill="auto"/>
            <w:noWrap/>
            <w:vAlign w:val="bottom"/>
            <w:hideMark/>
          </w:tcPr>
          <w:p w14:paraId="56813431" w14:textId="77777777" w:rsidR="00BF0B49" w:rsidRPr="00EE4FEE" w:rsidRDefault="00BF0B49" w:rsidP="00BF0B49">
            <w:pPr>
              <w:spacing w:after="0"/>
              <w:jc w:val="right"/>
              <w:rPr>
                <w:rFonts w:cs="Arial"/>
                <w:sz w:val="16"/>
                <w:szCs w:val="16"/>
              </w:rPr>
            </w:pPr>
            <w:r w:rsidRPr="00EE4FEE">
              <w:rPr>
                <w:rFonts w:cs="Arial"/>
                <w:sz w:val="16"/>
                <w:szCs w:val="16"/>
              </w:rPr>
              <w:t>591</w:t>
            </w:r>
          </w:p>
        </w:tc>
        <w:tc>
          <w:tcPr>
            <w:tcW w:w="980" w:type="dxa"/>
            <w:tcBorders>
              <w:top w:val="nil"/>
              <w:left w:val="nil"/>
              <w:bottom w:val="nil"/>
              <w:right w:val="nil"/>
            </w:tcBorders>
            <w:shd w:val="clear" w:color="auto" w:fill="auto"/>
            <w:noWrap/>
            <w:vAlign w:val="bottom"/>
            <w:hideMark/>
          </w:tcPr>
          <w:p w14:paraId="35BC168A" w14:textId="77777777" w:rsidR="00BF0B49" w:rsidRPr="00EE4FEE" w:rsidRDefault="00BF0B49" w:rsidP="00BF0B49">
            <w:pPr>
              <w:spacing w:after="0"/>
              <w:jc w:val="right"/>
              <w:rPr>
                <w:rFonts w:cs="Arial"/>
                <w:sz w:val="16"/>
                <w:szCs w:val="16"/>
              </w:rPr>
            </w:pPr>
            <w:r w:rsidRPr="00EE4FEE">
              <w:rPr>
                <w:rFonts w:cs="Arial"/>
                <w:sz w:val="16"/>
                <w:szCs w:val="16"/>
              </w:rPr>
              <w:t>591</w:t>
            </w:r>
          </w:p>
        </w:tc>
      </w:tr>
      <w:tr w:rsidR="00BF0B49" w:rsidRPr="00EE4FEE" w14:paraId="5A108F3A" w14:textId="77777777" w:rsidTr="00BF0B49">
        <w:trPr>
          <w:trHeight w:val="225"/>
          <w:jc w:val="center"/>
        </w:trPr>
        <w:tc>
          <w:tcPr>
            <w:tcW w:w="3142" w:type="dxa"/>
            <w:tcBorders>
              <w:top w:val="nil"/>
              <w:left w:val="nil"/>
              <w:bottom w:val="nil"/>
              <w:right w:val="nil"/>
            </w:tcBorders>
            <w:shd w:val="clear" w:color="auto" w:fill="auto"/>
            <w:noWrap/>
            <w:vAlign w:val="bottom"/>
            <w:hideMark/>
          </w:tcPr>
          <w:p w14:paraId="67249553" w14:textId="77777777" w:rsidR="00BF0B49" w:rsidRPr="00EE4FEE" w:rsidRDefault="00BF0B49" w:rsidP="008C2C8F">
            <w:pPr>
              <w:spacing w:after="0"/>
              <w:ind w:firstLineChars="200" w:firstLine="321"/>
              <w:jc w:val="left"/>
              <w:rPr>
                <w:rFonts w:cs="Arial"/>
                <w:b/>
                <w:bCs/>
                <w:sz w:val="16"/>
                <w:szCs w:val="16"/>
              </w:rPr>
            </w:pPr>
            <w:r w:rsidRPr="00EE4FEE">
              <w:rPr>
                <w:rFonts w:cs="Arial"/>
                <w:b/>
                <w:bCs/>
                <w:sz w:val="16"/>
                <w:szCs w:val="16"/>
              </w:rPr>
              <w:t>Total non-financial assets</w:t>
            </w:r>
          </w:p>
        </w:tc>
        <w:tc>
          <w:tcPr>
            <w:tcW w:w="978" w:type="dxa"/>
            <w:tcBorders>
              <w:top w:val="nil"/>
              <w:left w:val="nil"/>
              <w:bottom w:val="single" w:sz="4" w:space="0" w:color="auto"/>
              <w:right w:val="nil"/>
            </w:tcBorders>
            <w:shd w:val="clear" w:color="auto" w:fill="auto"/>
            <w:noWrap/>
            <w:vAlign w:val="bottom"/>
            <w:hideMark/>
          </w:tcPr>
          <w:p w14:paraId="01818A3E" w14:textId="77777777" w:rsidR="00BF0B49" w:rsidRPr="00EE4FEE" w:rsidRDefault="00BF0B49" w:rsidP="00BF0B49">
            <w:pPr>
              <w:spacing w:after="0"/>
              <w:jc w:val="right"/>
              <w:rPr>
                <w:rFonts w:cs="Arial"/>
                <w:b/>
                <w:bCs/>
                <w:sz w:val="16"/>
                <w:szCs w:val="16"/>
              </w:rPr>
            </w:pPr>
            <w:r w:rsidRPr="00EE4FEE">
              <w:rPr>
                <w:rFonts w:cs="Arial"/>
                <w:b/>
                <w:bCs/>
                <w:sz w:val="16"/>
                <w:szCs w:val="16"/>
              </w:rPr>
              <w:t>5,209</w:t>
            </w:r>
          </w:p>
        </w:tc>
        <w:tc>
          <w:tcPr>
            <w:tcW w:w="980" w:type="dxa"/>
            <w:tcBorders>
              <w:top w:val="nil"/>
              <w:left w:val="nil"/>
              <w:bottom w:val="single" w:sz="4" w:space="0" w:color="auto"/>
              <w:right w:val="nil"/>
            </w:tcBorders>
            <w:shd w:val="clear" w:color="000000" w:fill="D9D9D9"/>
            <w:noWrap/>
            <w:vAlign w:val="bottom"/>
            <w:hideMark/>
          </w:tcPr>
          <w:p w14:paraId="61A10E04" w14:textId="77777777" w:rsidR="00BF0B49" w:rsidRPr="00EE4FEE" w:rsidRDefault="00BF0B49" w:rsidP="00BF0B49">
            <w:pPr>
              <w:spacing w:after="0"/>
              <w:jc w:val="right"/>
              <w:rPr>
                <w:rFonts w:cs="Arial"/>
                <w:b/>
                <w:bCs/>
                <w:sz w:val="16"/>
                <w:szCs w:val="16"/>
              </w:rPr>
            </w:pPr>
            <w:r w:rsidRPr="00EE4FEE">
              <w:rPr>
                <w:rFonts w:cs="Arial"/>
                <w:b/>
                <w:bCs/>
                <w:sz w:val="16"/>
                <w:szCs w:val="16"/>
              </w:rPr>
              <w:t>7,159</w:t>
            </w:r>
          </w:p>
        </w:tc>
        <w:tc>
          <w:tcPr>
            <w:tcW w:w="980" w:type="dxa"/>
            <w:tcBorders>
              <w:top w:val="nil"/>
              <w:left w:val="nil"/>
              <w:bottom w:val="single" w:sz="4" w:space="0" w:color="auto"/>
              <w:right w:val="nil"/>
            </w:tcBorders>
            <w:shd w:val="clear" w:color="auto" w:fill="auto"/>
            <w:noWrap/>
            <w:vAlign w:val="bottom"/>
            <w:hideMark/>
          </w:tcPr>
          <w:p w14:paraId="7AA390B5" w14:textId="77777777" w:rsidR="00BF0B49" w:rsidRPr="00EE4FEE" w:rsidRDefault="00BF0B49" w:rsidP="00BF0B49">
            <w:pPr>
              <w:spacing w:after="0"/>
              <w:jc w:val="right"/>
              <w:rPr>
                <w:rFonts w:cs="Arial"/>
                <w:b/>
                <w:bCs/>
                <w:sz w:val="16"/>
                <w:szCs w:val="16"/>
              </w:rPr>
            </w:pPr>
            <w:r w:rsidRPr="00EE4FEE">
              <w:rPr>
                <w:rFonts w:cs="Arial"/>
                <w:b/>
                <w:bCs/>
                <w:sz w:val="16"/>
                <w:szCs w:val="16"/>
              </w:rPr>
              <w:t>10,060</w:t>
            </w:r>
          </w:p>
        </w:tc>
        <w:tc>
          <w:tcPr>
            <w:tcW w:w="980" w:type="dxa"/>
            <w:tcBorders>
              <w:top w:val="nil"/>
              <w:left w:val="nil"/>
              <w:bottom w:val="single" w:sz="4" w:space="0" w:color="auto"/>
              <w:right w:val="nil"/>
            </w:tcBorders>
            <w:shd w:val="clear" w:color="auto" w:fill="auto"/>
            <w:noWrap/>
            <w:vAlign w:val="bottom"/>
            <w:hideMark/>
          </w:tcPr>
          <w:p w14:paraId="6FF37293" w14:textId="77777777" w:rsidR="00BF0B49" w:rsidRPr="00EE4FEE" w:rsidRDefault="00BF0B49" w:rsidP="00BF0B49">
            <w:pPr>
              <w:spacing w:after="0"/>
              <w:jc w:val="right"/>
              <w:rPr>
                <w:rFonts w:cs="Arial"/>
                <w:b/>
                <w:bCs/>
                <w:sz w:val="16"/>
                <w:szCs w:val="16"/>
              </w:rPr>
            </w:pPr>
            <w:r w:rsidRPr="00EE4FEE">
              <w:rPr>
                <w:rFonts w:cs="Arial"/>
                <w:b/>
                <w:bCs/>
                <w:sz w:val="16"/>
                <w:szCs w:val="16"/>
              </w:rPr>
              <w:t>10,307</w:t>
            </w:r>
          </w:p>
        </w:tc>
        <w:tc>
          <w:tcPr>
            <w:tcW w:w="980" w:type="dxa"/>
            <w:tcBorders>
              <w:top w:val="nil"/>
              <w:left w:val="nil"/>
              <w:bottom w:val="single" w:sz="4" w:space="0" w:color="auto"/>
              <w:right w:val="nil"/>
            </w:tcBorders>
            <w:shd w:val="clear" w:color="auto" w:fill="auto"/>
            <w:noWrap/>
            <w:vAlign w:val="bottom"/>
            <w:hideMark/>
          </w:tcPr>
          <w:p w14:paraId="697F774C" w14:textId="77777777" w:rsidR="00BF0B49" w:rsidRPr="00EE4FEE" w:rsidRDefault="00BF0B49" w:rsidP="00BF0B49">
            <w:pPr>
              <w:spacing w:after="0"/>
              <w:jc w:val="right"/>
              <w:rPr>
                <w:rFonts w:cs="Arial"/>
                <w:b/>
                <w:bCs/>
                <w:sz w:val="16"/>
                <w:szCs w:val="16"/>
              </w:rPr>
            </w:pPr>
            <w:r w:rsidRPr="00EE4FEE">
              <w:rPr>
                <w:rFonts w:cs="Arial"/>
                <w:b/>
                <w:bCs/>
                <w:sz w:val="16"/>
                <w:szCs w:val="16"/>
              </w:rPr>
              <w:t>8,649</w:t>
            </w:r>
          </w:p>
        </w:tc>
      </w:tr>
      <w:tr w:rsidR="00BF0B49" w:rsidRPr="00EE4FEE" w14:paraId="1992E477" w14:textId="77777777" w:rsidTr="00BF0B49">
        <w:trPr>
          <w:trHeight w:val="225"/>
          <w:jc w:val="center"/>
        </w:trPr>
        <w:tc>
          <w:tcPr>
            <w:tcW w:w="3142" w:type="dxa"/>
            <w:tcBorders>
              <w:top w:val="nil"/>
              <w:left w:val="nil"/>
              <w:bottom w:val="nil"/>
              <w:right w:val="nil"/>
            </w:tcBorders>
            <w:shd w:val="clear" w:color="auto" w:fill="auto"/>
            <w:noWrap/>
            <w:vAlign w:val="bottom"/>
            <w:hideMark/>
          </w:tcPr>
          <w:p w14:paraId="48537E22" w14:textId="77777777" w:rsidR="00BF0B49" w:rsidRPr="00EE4FEE" w:rsidRDefault="00BF0B49" w:rsidP="008C2C8F">
            <w:pPr>
              <w:spacing w:after="0"/>
              <w:ind w:firstLineChars="100" w:firstLine="161"/>
              <w:jc w:val="left"/>
              <w:rPr>
                <w:rFonts w:cs="Arial"/>
                <w:b/>
                <w:bCs/>
                <w:sz w:val="16"/>
                <w:szCs w:val="16"/>
              </w:rPr>
            </w:pPr>
            <w:r w:rsidRPr="00EE4FEE">
              <w:rPr>
                <w:rFonts w:cs="Arial"/>
                <w:b/>
                <w:bCs/>
                <w:sz w:val="16"/>
                <w:szCs w:val="16"/>
              </w:rPr>
              <w:t>Total assets</w:t>
            </w:r>
          </w:p>
        </w:tc>
        <w:tc>
          <w:tcPr>
            <w:tcW w:w="978" w:type="dxa"/>
            <w:tcBorders>
              <w:top w:val="nil"/>
              <w:left w:val="nil"/>
              <w:bottom w:val="single" w:sz="4" w:space="0" w:color="auto"/>
              <w:right w:val="nil"/>
            </w:tcBorders>
            <w:shd w:val="clear" w:color="auto" w:fill="auto"/>
            <w:noWrap/>
            <w:vAlign w:val="bottom"/>
            <w:hideMark/>
          </w:tcPr>
          <w:p w14:paraId="461AC4EE" w14:textId="77777777" w:rsidR="00BF0B49" w:rsidRPr="00EE4FEE" w:rsidRDefault="00BF0B49" w:rsidP="00BF0B49">
            <w:pPr>
              <w:spacing w:after="0"/>
              <w:jc w:val="right"/>
              <w:rPr>
                <w:rFonts w:cs="Arial"/>
                <w:b/>
                <w:bCs/>
                <w:sz w:val="16"/>
                <w:szCs w:val="16"/>
              </w:rPr>
            </w:pPr>
            <w:r w:rsidRPr="00EE4FEE">
              <w:rPr>
                <w:rFonts w:cs="Arial"/>
                <w:b/>
                <w:bCs/>
                <w:sz w:val="16"/>
                <w:szCs w:val="16"/>
              </w:rPr>
              <w:t>62,579</w:t>
            </w:r>
          </w:p>
        </w:tc>
        <w:tc>
          <w:tcPr>
            <w:tcW w:w="980" w:type="dxa"/>
            <w:tcBorders>
              <w:top w:val="nil"/>
              <w:left w:val="nil"/>
              <w:bottom w:val="single" w:sz="4" w:space="0" w:color="auto"/>
              <w:right w:val="nil"/>
            </w:tcBorders>
            <w:shd w:val="clear" w:color="000000" w:fill="D9D9D9"/>
            <w:noWrap/>
            <w:vAlign w:val="bottom"/>
            <w:hideMark/>
          </w:tcPr>
          <w:p w14:paraId="0C01AB7E" w14:textId="77777777" w:rsidR="00BF0B49" w:rsidRPr="00EE4FEE" w:rsidRDefault="00BF0B49" w:rsidP="00BF0B49">
            <w:pPr>
              <w:spacing w:after="0"/>
              <w:jc w:val="right"/>
              <w:rPr>
                <w:rFonts w:cs="Arial"/>
                <w:b/>
                <w:bCs/>
                <w:sz w:val="16"/>
                <w:szCs w:val="16"/>
              </w:rPr>
            </w:pPr>
            <w:r w:rsidRPr="00EE4FEE">
              <w:rPr>
                <w:rFonts w:cs="Arial"/>
                <w:b/>
                <w:bCs/>
                <w:sz w:val="16"/>
                <w:szCs w:val="16"/>
              </w:rPr>
              <w:t>65,425</w:t>
            </w:r>
          </w:p>
        </w:tc>
        <w:tc>
          <w:tcPr>
            <w:tcW w:w="980" w:type="dxa"/>
            <w:tcBorders>
              <w:top w:val="nil"/>
              <w:left w:val="nil"/>
              <w:bottom w:val="single" w:sz="4" w:space="0" w:color="auto"/>
              <w:right w:val="nil"/>
            </w:tcBorders>
            <w:shd w:val="clear" w:color="auto" w:fill="auto"/>
            <w:noWrap/>
            <w:vAlign w:val="bottom"/>
            <w:hideMark/>
          </w:tcPr>
          <w:p w14:paraId="371CA9C3" w14:textId="77777777" w:rsidR="00BF0B49" w:rsidRPr="00EE4FEE" w:rsidRDefault="00BF0B49" w:rsidP="00BF0B49">
            <w:pPr>
              <w:spacing w:after="0"/>
              <w:jc w:val="right"/>
              <w:rPr>
                <w:rFonts w:cs="Arial"/>
                <w:b/>
                <w:bCs/>
                <w:sz w:val="16"/>
                <w:szCs w:val="16"/>
              </w:rPr>
            </w:pPr>
            <w:r w:rsidRPr="00EE4FEE">
              <w:rPr>
                <w:rFonts w:cs="Arial"/>
                <w:b/>
                <w:bCs/>
                <w:sz w:val="16"/>
                <w:szCs w:val="16"/>
              </w:rPr>
              <w:t>69,636</w:t>
            </w:r>
          </w:p>
        </w:tc>
        <w:tc>
          <w:tcPr>
            <w:tcW w:w="980" w:type="dxa"/>
            <w:tcBorders>
              <w:top w:val="nil"/>
              <w:left w:val="nil"/>
              <w:bottom w:val="single" w:sz="4" w:space="0" w:color="auto"/>
              <w:right w:val="nil"/>
            </w:tcBorders>
            <w:shd w:val="clear" w:color="auto" w:fill="auto"/>
            <w:noWrap/>
            <w:vAlign w:val="bottom"/>
            <w:hideMark/>
          </w:tcPr>
          <w:p w14:paraId="61A95F07" w14:textId="77777777" w:rsidR="00BF0B49" w:rsidRPr="00EE4FEE" w:rsidRDefault="00BF0B49" w:rsidP="00BF0B49">
            <w:pPr>
              <w:spacing w:after="0"/>
              <w:jc w:val="right"/>
              <w:rPr>
                <w:rFonts w:cs="Arial"/>
                <w:b/>
                <w:bCs/>
                <w:sz w:val="16"/>
                <w:szCs w:val="16"/>
              </w:rPr>
            </w:pPr>
            <w:r w:rsidRPr="00EE4FEE">
              <w:rPr>
                <w:rFonts w:cs="Arial"/>
                <w:b/>
                <w:bCs/>
                <w:sz w:val="16"/>
                <w:szCs w:val="16"/>
              </w:rPr>
              <w:t>68,799</w:t>
            </w:r>
          </w:p>
        </w:tc>
        <w:tc>
          <w:tcPr>
            <w:tcW w:w="980" w:type="dxa"/>
            <w:tcBorders>
              <w:top w:val="nil"/>
              <w:left w:val="nil"/>
              <w:bottom w:val="single" w:sz="4" w:space="0" w:color="auto"/>
              <w:right w:val="nil"/>
            </w:tcBorders>
            <w:shd w:val="clear" w:color="auto" w:fill="auto"/>
            <w:noWrap/>
            <w:vAlign w:val="bottom"/>
            <w:hideMark/>
          </w:tcPr>
          <w:p w14:paraId="39AF6A6F" w14:textId="77777777" w:rsidR="00BF0B49" w:rsidRPr="00EE4FEE" w:rsidRDefault="00BF0B49" w:rsidP="00BF0B49">
            <w:pPr>
              <w:spacing w:after="0"/>
              <w:jc w:val="right"/>
              <w:rPr>
                <w:rFonts w:cs="Arial"/>
                <w:b/>
                <w:bCs/>
                <w:sz w:val="16"/>
                <w:szCs w:val="16"/>
              </w:rPr>
            </w:pPr>
            <w:r w:rsidRPr="00EE4FEE">
              <w:rPr>
                <w:rFonts w:cs="Arial"/>
                <w:b/>
                <w:bCs/>
                <w:sz w:val="16"/>
                <w:szCs w:val="16"/>
              </w:rPr>
              <w:t>65,363</w:t>
            </w:r>
          </w:p>
        </w:tc>
      </w:tr>
      <w:tr w:rsidR="00BF0B49" w:rsidRPr="00EE4FEE" w14:paraId="0C6D4C3B" w14:textId="77777777" w:rsidTr="00BF0B49">
        <w:trPr>
          <w:trHeight w:val="283"/>
          <w:jc w:val="center"/>
        </w:trPr>
        <w:tc>
          <w:tcPr>
            <w:tcW w:w="3142" w:type="dxa"/>
            <w:tcBorders>
              <w:top w:val="nil"/>
              <w:left w:val="nil"/>
              <w:bottom w:val="nil"/>
              <w:right w:val="nil"/>
            </w:tcBorders>
            <w:shd w:val="clear" w:color="auto" w:fill="auto"/>
            <w:noWrap/>
            <w:vAlign w:val="bottom"/>
            <w:hideMark/>
          </w:tcPr>
          <w:p w14:paraId="33536F4A" w14:textId="77777777" w:rsidR="00BF0B49" w:rsidRPr="00EE4FEE" w:rsidRDefault="00BF0B49" w:rsidP="008C2C8F">
            <w:pPr>
              <w:spacing w:after="0"/>
              <w:jc w:val="left"/>
              <w:rPr>
                <w:rFonts w:cs="Arial"/>
                <w:b/>
                <w:bCs/>
                <w:sz w:val="16"/>
                <w:szCs w:val="16"/>
              </w:rPr>
            </w:pPr>
            <w:r w:rsidRPr="00EE4FEE">
              <w:rPr>
                <w:rFonts w:cs="Arial"/>
                <w:b/>
                <w:bCs/>
                <w:sz w:val="16"/>
                <w:szCs w:val="16"/>
              </w:rPr>
              <w:t>LIABILITIES</w:t>
            </w:r>
          </w:p>
        </w:tc>
        <w:tc>
          <w:tcPr>
            <w:tcW w:w="978" w:type="dxa"/>
            <w:tcBorders>
              <w:top w:val="nil"/>
              <w:left w:val="nil"/>
              <w:bottom w:val="nil"/>
              <w:right w:val="nil"/>
            </w:tcBorders>
            <w:shd w:val="clear" w:color="auto" w:fill="auto"/>
            <w:noWrap/>
            <w:vAlign w:val="bottom"/>
            <w:hideMark/>
          </w:tcPr>
          <w:p w14:paraId="22E13D5B" w14:textId="77777777" w:rsidR="00BF0B49" w:rsidRPr="00EE4FEE" w:rsidRDefault="00BF0B49" w:rsidP="00BF0B49">
            <w:pPr>
              <w:spacing w:after="0"/>
              <w:rPr>
                <w:rFonts w:cs="Arial"/>
                <w:b/>
                <w:bCs/>
                <w:sz w:val="16"/>
                <w:szCs w:val="16"/>
              </w:rPr>
            </w:pPr>
          </w:p>
        </w:tc>
        <w:tc>
          <w:tcPr>
            <w:tcW w:w="980" w:type="dxa"/>
            <w:tcBorders>
              <w:top w:val="nil"/>
              <w:left w:val="nil"/>
              <w:bottom w:val="nil"/>
              <w:right w:val="nil"/>
            </w:tcBorders>
            <w:shd w:val="clear" w:color="000000" w:fill="D9D9D9"/>
            <w:noWrap/>
            <w:vAlign w:val="bottom"/>
            <w:hideMark/>
          </w:tcPr>
          <w:p w14:paraId="35FB8CDF" w14:textId="77777777" w:rsidR="00BF0B49" w:rsidRPr="00EE4FEE" w:rsidRDefault="00BF0B49" w:rsidP="00BF0B49">
            <w:pPr>
              <w:spacing w:after="0"/>
              <w:jc w:val="right"/>
              <w:rPr>
                <w:rFonts w:cs="Arial"/>
                <w:sz w:val="16"/>
                <w:szCs w:val="16"/>
              </w:rPr>
            </w:pPr>
            <w:r w:rsidRPr="00EE4FEE">
              <w:rPr>
                <w:rFonts w:cs="Arial"/>
                <w:sz w:val="16"/>
                <w:szCs w:val="16"/>
              </w:rPr>
              <w:t> </w:t>
            </w:r>
          </w:p>
        </w:tc>
        <w:tc>
          <w:tcPr>
            <w:tcW w:w="980" w:type="dxa"/>
            <w:tcBorders>
              <w:top w:val="nil"/>
              <w:left w:val="nil"/>
              <w:bottom w:val="nil"/>
              <w:right w:val="nil"/>
            </w:tcBorders>
            <w:shd w:val="clear" w:color="auto" w:fill="auto"/>
            <w:noWrap/>
            <w:vAlign w:val="bottom"/>
            <w:hideMark/>
          </w:tcPr>
          <w:p w14:paraId="0E58256D" w14:textId="77777777" w:rsidR="00BF0B49" w:rsidRPr="00EE4FEE" w:rsidRDefault="00BF0B49" w:rsidP="00BF0B49">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14:paraId="66A074FA" w14:textId="77777777" w:rsidR="00BF0B49" w:rsidRPr="00EE4FEE" w:rsidRDefault="00BF0B49" w:rsidP="00BF0B49">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34B4855F" w14:textId="77777777" w:rsidR="00BF0B49" w:rsidRPr="00EE4FEE" w:rsidRDefault="00BF0B49" w:rsidP="00BF0B49">
            <w:pPr>
              <w:spacing w:after="0"/>
              <w:jc w:val="right"/>
              <w:rPr>
                <w:rFonts w:ascii="Times New Roman" w:hAnsi="Times New Roman"/>
              </w:rPr>
            </w:pPr>
          </w:p>
        </w:tc>
      </w:tr>
      <w:tr w:rsidR="00BF0B49" w:rsidRPr="00EE4FEE" w14:paraId="14A3E7B4" w14:textId="77777777" w:rsidTr="00BF0B49">
        <w:trPr>
          <w:trHeight w:val="225"/>
          <w:jc w:val="center"/>
        </w:trPr>
        <w:tc>
          <w:tcPr>
            <w:tcW w:w="3142" w:type="dxa"/>
            <w:tcBorders>
              <w:top w:val="nil"/>
              <w:left w:val="nil"/>
              <w:bottom w:val="nil"/>
              <w:right w:val="nil"/>
            </w:tcBorders>
            <w:shd w:val="clear" w:color="auto" w:fill="auto"/>
            <w:noWrap/>
            <w:vAlign w:val="bottom"/>
            <w:hideMark/>
          </w:tcPr>
          <w:p w14:paraId="5812282F" w14:textId="77777777" w:rsidR="00BF0B49" w:rsidRPr="00EE4FEE" w:rsidRDefault="00BF0B49" w:rsidP="008C2C8F">
            <w:pPr>
              <w:spacing w:after="0"/>
              <w:ind w:firstLineChars="100" w:firstLine="161"/>
              <w:jc w:val="left"/>
              <w:rPr>
                <w:rFonts w:cs="Arial"/>
                <w:b/>
                <w:bCs/>
                <w:sz w:val="16"/>
                <w:szCs w:val="16"/>
              </w:rPr>
            </w:pPr>
            <w:r w:rsidRPr="00EE4FEE">
              <w:rPr>
                <w:rFonts w:cs="Arial"/>
                <w:b/>
                <w:bCs/>
                <w:sz w:val="16"/>
                <w:szCs w:val="16"/>
              </w:rPr>
              <w:t>Payables</w:t>
            </w:r>
          </w:p>
        </w:tc>
        <w:tc>
          <w:tcPr>
            <w:tcW w:w="978" w:type="dxa"/>
            <w:tcBorders>
              <w:top w:val="nil"/>
              <w:left w:val="nil"/>
              <w:bottom w:val="nil"/>
              <w:right w:val="nil"/>
            </w:tcBorders>
            <w:shd w:val="clear" w:color="auto" w:fill="auto"/>
            <w:noWrap/>
            <w:vAlign w:val="bottom"/>
            <w:hideMark/>
          </w:tcPr>
          <w:p w14:paraId="4B9C681E" w14:textId="77777777" w:rsidR="00BF0B49" w:rsidRPr="00EE4FEE" w:rsidRDefault="00BF0B49" w:rsidP="00BF0B49">
            <w:pPr>
              <w:spacing w:after="0"/>
              <w:ind w:firstLineChars="100" w:firstLine="161"/>
              <w:rPr>
                <w:rFonts w:cs="Arial"/>
                <w:b/>
                <w:bCs/>
                <w:sz w:val="16"/>
                <w:szCs w:val="16"/>
              </w:rPr>
            </w:pPr>
          </w:p>
        </w:tc>
        <w:tc>
          <w:tcPr>
            <w:tcW w:w="980" w:type="dxa"/>
            <w:tcBorders>
              <w:top w:val="nil"/>
              <w:left w:val="nil"/>
              <w:bottom w:val="nil"/>
              <w:right w:val="nil"/>
            </w:tcBorders>
            <w:shd w:val="clear" w:color="000000" w:fill="D9D9D9"/>
            <w:noWrap/>
            <w:vAlign w:val="bottom"/>
            <w:hideMark/>
          </w:tcPr>
          <w:p w14:paraId="4A5326F5" w14:textId="77777777" w:rsidR="00BF0B49" w:rsidRPr="00EE4FEE" w:rsidRDefault="00BF0B49" w:rsidP="00BF0B49">
            <w:pPr>
              <w:spacing w:after="0"/>
              <w:jc w:val="right"/>
              <w:rPr>
                <w:rFonts w:cs="Arial"/>
                <w:sz w:val="16"/>
                <w:szCs w:val="16"/>
              </w:rPr>
            </w:pPr>
            <w:r w:rsidRPr="00EE4FEE">
              <w:rPr>
                <w:rFonts w:cs="Arial"/>
                <w:sz w:val="16"/>
                <w:szCs w:val="16"/>
              </w:rPr>
              <w:t> </w:t>
            </w:r>
          </w:p>
        </w:tc>
        <w:tc>
          <w:tcPr>
            <w:tcW w:w="980" w:type="dxa"/>
            <w:tcBorders>
              <w:top w:val="nil"/>
              <w:left w:val="nil"/>
              <w:bottom w:val="nil"/>
              <w:right w:val="nil"/>
            </w:tcBorders>
            <w:shd w:val="clear" w:color="auto" w:fill="auto"/>
            <w:noWrap/>
            <w:vAlign w:val="bottom"/>
            <w:hideMark/>
          </w:tcPr>
          <w:p w14:paraId="730A5998" w14:textId="77777777" w:rsidR="00BF0B49" w:rsidRPr="00EE4FEE" w:rsidRDefault="00BF0B49" w:rsidP="00BF0B49">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14:paraId="6F1C1F31" w14:textId="77777777" w:rsidR="00BF0B49" w:rsidRPr="00EE4FEE" w:rsidRDefault="00BF0B49" w:rsidP="00BF0B49">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24E58820" w14:textId="77777777" w:rsidR="00BF0B49" w:rsidRPr="00EE4FEE" w:rsidRDefault="00BF0B49" w:rsidP="00BF0B49">
            <w:pPr>
              <w:spacing w:after="0"/>
              <w:jc w:val="right"/>
              <w:rPr>
                <w:rFonts w:ascii="Times New Roman" w:hAnsi="Times New Roman"/>
              </w:rPr>
            </w:pPr>
          </w:p>
        </w:tc>
      </w:tr>
      <w:tr w:rsidR="00BF0B49" w:rsidRPr="00EE4FEE" w14:paraId="391DC2F6" w14:textId="77777777" w:rsidTr="00BF0B49">
        <w:trPr>
          <w:trHeight w:val="225"/>
          <w:jc w:val="center"/>
        </w:trPr>
        <w:tc>
          <w:tcPr>
            <w:tcW w:w="3142" w:type="dxa"/>
            <w:tcBorders>
              <w:top w:val="nil"/>
              <w:left w:val="nil"/>
              <w:bottom w:val="nil"/>
              <w:right w:val="nil"/>
            </w:tcBorders>
            <w:shd w:val="clear" w:color="auto" w:fill="auto"/>
            <w:noWrap/>
            <w:vAlign w:val="bottom"/>
            <w:hideMark/>
          </w:tcPr>
          <w:p w14:paraId="6EFCA114" w14:textId="77777777" w:rsidR="00BF0B49" w:rsidRPr="00EE4FEE" w:rsidRDefault="00BF0B49" w:rsidP="008C2C8F">
            <w:pPr>
              <w:spacing w:after="0"/>
              <w:ind w:firstLineChars="200" w:firstLine="320"/>
              <w:jc w:val="left"/>
              <w:rPr>
                <w:rFonts w:cs="Arial"/>
                <w:sz w:val="16"/>
                <w:szCs w:val="16"/>
              </w:rPr>
            </w:pPr>
            <w:r w:rsidRPr="00EE4FEE">
              <w:rPr>
                <w:rFonts w:cs="Arial"/>
                <w:sz w:val="16"/>
                <w:szCs w:val="16"/>
              </w:rPr>
              <w:t>Suppliers</w:t>
            </w:r>
          </w:p>
        </w:tc>
        <w:tc>
          <w:tcPr>
            <w:tcW w:w="978" w:type="dxa"/>
            <w:tcBorders>
              <w:top w:val="nil"/>
              <w:left w:val="nil"/>
              <w:bottom w:val="nil"/>
              <w:right w:val="nil"/>
            </w:tcBorders>
            <w:shd w:val="clear" w:color="auto" w:fill="auto"/>
            <w:noWrap/>
            <w:vAlign w:val="bottom"/>
            <w:hideMark/>
          </w:tcPr>
          <w:p w14:paraId="6CBC8169" w14:textId="77777777" w:rsidR="00BF0B49" w:rsidRPr="00EE4FEE" w:rsidRDefault="00BF0B49" w:rsidP="00BF0B49">
            <w:pPr>
              <w:spacing w:after="0"/>
              <w:jc w:val="right"/>
              <w:rPr>
                <w:rFonts w:cs="Arial"/>
                <w:sz w:val="16"/>
                <w:szCs w:val="16"/>
              </w:rPr>
            </w:pPr>
            <w:r w:rsidRPr="00EE4FEE">
              <w:rPr>
                <w:rFonts w:cs="Arial"/>
                <w:sz w:val="16"/>
                <w:szCs w:val="16"/>
              </w:rPr>
              <w:t>6,152</w:t>
            </w:r>
          </w:p>
        </w:tc>
        <w:tc>
          <w:tcPr>
            <w:tcW w:w="980" w:type="dxa"/>
            <w:tcBorders>
              <w:top w:val="nil"/>
              <w:left w:val="nil"/>
              <w:bottom w:val="nil"/>
              <w:right w:val="nil"/>
            </w:tcBorders>
            <w:shd w:val="clear" w:color="000000" w:fill="D9D9D9"/>
            <w:noWrap/>
            <w:vAlign w:val="bottom"/>
            <w:hideMark/>
          </w:tcPr>
          <w:p w14:paraId="16BD90CF" w14:textId="77777777" w:rsidR="00BF0B49" w:rsidRPr="00EE4FEE" w:rsidRDefault="00BF0B49" w:rsidP="00BF0B49">
            <w:pPr>
              <w:spacing w:after="0"/>
              <w:jc w:val="right"/>
              <w:rPr>
                <w:rFonts w:cs="Arial"/>
                <w:sz w:val="16"/>
                <w:szCs w:val="16"/>
              </w:rPr>
            </w:pPr>
            <w:r w:rsidRPr="00EE4FEE">
              <w:rPr>
                <w:rFonts w:cs="Arial"/>
                <w:sz w:val="16"/>
                <w:szCs w:val="16"/>
              </w:rPr>
              <w:t>7,560</w:t>
            </w:r>
          </w:p>
        </w:tc>
        <w:tc>
          <w:tcPr>
            <w:tcW w:w="980" w:type="dxa"/>
            <w:tcBorders>
              <w:top w:val="nil"/>
              <w:left w:val="nil"/>
              <w:bottom w:val="nil"/>
              <w:right w:val="nil"/>
            </w:tcBorders>
            <w:shd w:val="clear" w:color="auto" w:fill="auto"/>
            <w:noWrap/>
            <w:vAlign w:val="bottom"/>
            <w:hideMark/>
          </w:tcPr>
          <w:p w14:paraId="01690BD3" w14:textId="77777777" w:rsidR="00BF0B49" w:rsidRPr="00EE4FEE" w:rsidRDefault="00BF0B49" w:rsidP="00BF0B49">
            <w:pPr>
              <w:spacing w:after="0"/>
              <w:jc w:val="right"/>
              <w:rPr>
                <w:rFonts w:cs="Arial"/>
                <w:sz w:val="16"/>
                <w:szCs w:val="16"/>
              </w:rPr>
            </w:pPr>
            <w:r w:rsidRPr="00EE4FEE">
              <w:rPr>
                <w:rFonts w:cs="Arial"/>
                <w:sz w:val="16"/>
                <w:szCs w:val="16"/>
              </w:rPr>
              <w:t>7,560</w:t>
            </w:r>
          </w:p>
        </w:tc>
        <w:tc>
          <w:tcPr>
            <w:tcW w:w="980" w:type="dxa"/>
            <w:tcBorders>
              <w:top w:val="nil"/>
              <w:left w:val="nil"/>
              <w:bottom w:val="nil"/>
              <w:right w:val="nil"/>
            </w:tcBorders>
            <w:shd w:val="clear" w:color="auto" w:fill="auto"/>
            <w:noWrap/>
            <w:vAlign w:val="bottom"/>
            <w:hideMark/>
          </w:tcPr>
          <w:p w14:paraId="35F76117" w14:textId="77777777" w:rsidR="00BF0B49" w:rsidRPr="00EE4FEE" w:rsidRDefault="00BF0B49" w:rsidP="00BF0B49">
            <w:pPr>
              <w:spacing w:after="0"/>
              <w:jc w:val="right"/>
              <w:rPr>
                <w:rFonts w:cs="Arial"/>
                <w:sz w:val="16"/>
                <w:szCs w:val="16"/>
              </w:rPr>
            </w:pPr>
            <w:r w:rsidRPr="00EE4FEE">
              <w:rPr>
                <w:rFonts w:cs="Arial"/>
                <w:sz w:val="16"/>
                <w:szCs w:val="16"/>
              </w:rPr>
              <w:t>7,560</w:t>
            </w:r>
          </w:p>
        </w:tc>
        <w:tc>
          <w:tcPr>
            <w:tcW w:w="980" w:type="dxa"/>
            <w:tcBorders>
              <w:top w:val="nil"/>
              <w:left w:val="nil"/>
              <w:bottom w:val="nil"/>
              <w:right w:val="nil"/>
            </w:tcBorders>
            <w:shd w:val="clear" w:color="auto" w:fill="auto"/>
            <w:noWrap/>
            <w:vAlign w:val="bottom"/>
            <w:hideMark/>
          </w:tcPr>
          <w:p w14:paraId="6E54751D" w14:textId="77777777" w:rsidR="00BF0B49" w:rsidRPr="00EE4FEE" w:rsidRDefault="00BF0B49" w:rsidP="00BF0B49">
            <w:pPr>
              <w:spacing w:after="0"/>
              <w:jc w:val="right"/>
              <w:rPr>
                <w:rFonts w:cs="Arial"/>
                <w:sz w:val="16"/>
                <w:szCs w:val="16"/>
              </w:rPr>
            </w:pPr>
            <w:r w:rsidRPr="00EE4FEE">
              <w:rPr>
                <w:rFonts w:cs="Arial"/>
                <w:sz w:val="16"/>
                <w:szCs w:val="16"/>
              </w:rPr>
              <w:t>5,560</w:t>
            </w:r>
          </w:p>
        </w:tc>
      </w:tr>
      <w:tr w:rsidR="00BF0B49" w:rsidRPr="00EE4FEE" w14:paraId="3B8BC471" w14:textId="77777777" w:rsidTr="00BF0B49">
        <w:trPr>
          <w:trHeight w:val="225"/>
          <w:jc w:val="center"/>
        </w:trPr>
        <w:tc>
          <w:tcPr>
            <w:tcW w:w="3142" w:type="dxa"/>
            <w:tcBorders>
              <w:top w:val="nil"/>
              <w:left w:val="nil"/>
              <w:bottom w:val="nil"/>
              <w:right w:val="nil"/>
            </w:tcBorders>
            <w:shd w:val="clear" w:color="auto" w:fill="auto"/>
            <w:noWrap/>
            <w:vAlign w:val="bottom"/>
            <w:hideMark/>
          </w:tcPr>
          <w:p w14:paraId="45CD20B9" w14:textId="77777777" w:rsidR="00BF0B49" w:rsidRPr="00EE4FEE" w:rsidRDefault="00BF0B49" w:rsidP="008C2C8F">
            <w:pPr>
              <w:spacing w:after="0"/>
              <w:ind w:firstLineChars="200" w:firstLine="320"/>
              <w:jc w:val="left"/>
              <w:rPr>
                <w:rFonts w:cs="Arial"/>
                <w:sz w:val="16"/>
                <w:szCs w:val="16"/>
              </w:rPr>
            </w:pPr>
            <w:r w:rsidRPr="00EE4FEE">
              <w:rPr>
                <w:rFonts w:cs="Arial"/>
                <w:sz w:val="16"/>
                <w:szCs w:val="16"/>
              </w:rPr>
              <w:t>Other payables</w:t>
            </w:r>
          </w:p>
        </w:tc>
        <w:tc>
          <w:tcPr>
            <w:tcW w:w="978" w:type="dxa"/>
            <w:tcBorders>
              <w:top w:val="nil"/>
              <w:left w:val="nil"/>
              <w:bottom w:val="nil"/>
              <w:right w:val="nil"/>
            </w:tcBorders>
            <w:shd w:val="clear" w:color="auto" w:fill="auto"/>
            <w:noWrap/>
            <w:vAlign w:val="bottom"/>
            <w:hideMark/>
          </w:tcPr>
          <w:p w14:paraId="696D2C60" w14:textId="77777777" w:rsidR="00BF0B49" w:rsidRPr="00EE4FEE" w:rsidRDefault="00BF0B49" w:rsidP="00BF0B49">
            <w:pPr>
              <w:spacing w:after="0"/>
              <w:jc w:val="right"/>
              <w:rPr>
                <w:rFonts w:cs="Arial"/>
                <w:sz w:val="16"/>
                <w:szCs w:val="16"/>
              </w:rPr>
            </w:pPr>
            <w:r w:rsidRPr="00EE4FEE">
              <w:rPr>
                <w:rFonts w:cs="Arial"/>
                <w:sz w:val="16"/>
                <w:szCs w:val="16"/>
              </w:rPr>
              <w:t>14,234</w:t>
            </w:r>
          </w:p>
        </w:tc>
        <w:tc>
          <w:tcPr>
            <w:tcW w:w="980" w:type="dxa"/>
            <w:tcBorders>
              <w:top w:val="nil"/>
              <w:left w:val="nil"/>
              <w:bottom w:val="nil"/>
              <w:right w:val="nil"/>
            </w:tcBorders>
            <w:shd w:val="clear" w:color="000000" w:fill="D9D9D9"/>
            <w:noWrap/>
            <w:vAlign w:val="bottom"/>
            <w:hideMark/>
          </w:tcPr>
          <w:p w14:paraId="1C4C508B" w14:textId="77777777" w:rsidR="00BF0B49" w:rsidRPr="00EE4FEE" w:rsidRDefault="00BF0B49" w:rsidP="00BF0B49">
            <w:pPr>
              <w:spacing w:after="0"/>
              <w:jc w:val="right"/>
              <w:rPr>
                <w:rFonts w:cs="Arial"/>
                <w:sz w:val="16"/>
                <w:szCs w:val="16"/>
              </w:rPr>
            </w:pPr>
            <w:r w:rsidRPr="00EE4FEE">
              <w:rPr>
                <w:rFonts w:cs="Arial"/>
                <w:sz w:val="16"/>
                <w:szCs w:val="16"/>
              </w:rPr>
              <w:t>12,826</w:t>
            </w:r>
          </w:p>
        </w:tc>
        <w:tc>
          <w:tcPr>
            <w:tcW w:w="980" w:type="dxa"/>
            <w:tcBorders>
              <w:top w:val="nil"/>
              <w:left w:val="nil"/>
              <w:bottom w:val="nil"/>
              <w:right w:val="nil"/>
            </w:tcBorders>
            <w:shd w:val="clear" w:color="auto" w:fill="auto"/>
            <w:noWrap/>
            <w:vAlign w:val="bottom"/>
            <w:hideMark/>
          </w:tcPr>
          <w:p w14:paraId="36BAAD07" w14:textId="77777777" w:rsidR="00BF0B49" w:rsidRPr="00EE4FEE" w:rsidRDefault="00BF0B49" w:rsidP="00BF0B49">
            <w:pPr>
              <w:spacing w:after="0"/>
              <w:jc w:val="right"/>
              <w:rPr>
                <w:rFonts w:cs="Arial"/>
                <w:sz w:val="16"/>
                <w:szCs w:val="16"/>
              </w:rPr>
            </w:pPr>
            <w:r w:rsidRPr="00EE4FEE">
              <w:rPr>
                <w:rFonts w:cs="Arial"/>
                <w:sz w:val="16"/>
                <w:szCs w:val="16"/>
              </w:rPr>
              <w:t>12,826</w:t>
            </w:r>
          </w:p>
        </w:tc>
        <w:tc>
          <w:tcPr>
            <w:tcW w:w="980" w:type="dxa"/>
            <w:tcBorders>
              <w:top w:val="nil"/>
              <w:left w:val="nil"/>
              <w:bottom w:val="nil"/>
              <w:right w:val="nil"/>
            </w:tcBorders>
            <w:shd w:val="clear" w:color="auto" w:fill="auto"/>
            <w:noWrap/>
            <w:vAlign w:val="bottom"/>
            <w:hideMark/>
          </w:tcPr>
          <w:p w14:paraId="328CB8CA" w14:textId="77777777" w:rsidR="00BF0B49" w:rsidRPr="00EE4FEE" w:rsidRDefault="00BF0B49" w:rsidP="00BF0B49">
            <w:pPr>
              <w:spacing w:after="0"/>
              <w:jc w:val="right"/>
              <w:rPr>
                <w:rFonts w:cs="Arial"/>
                <w:sz w:val="16"/>
                <w:szCs w:val="16"/>
              </w:rPr>
            </w:pPr>
            <w:r w:rsidRPr="00EE4FEE">
              <w:rPr>
                <w:rFonts w:cs="Arial"/>
                <w:sz w:val="16"/>
                <w:szCs w:val="16"/>
              </w:rPr>
              <w:t>10,310</w:t>
            </w:r>
          </w:p>
        </w:tc>
        <w:tc>
          <w:tcPr>
            <w:tcW w:w="980" w:type="dxa"/>
            <w:tcBorders>
              <w:top w:val="nil"/>
              <w:left w:val="nil"/>
              <w:bottom w:val="nil"/>
              <w:right w:val="nil"/>
            </w:tcBorders>
            <w:shd w:val="clear" w:color="auto" w:fill="auto"/>
            <w:noWrap/>
            <w:vAlign w:val="bottom"/>
            <w:hideMark/>
          </w:tcPr>
          <w:p w14:paraId="5B99EFA7" w14:textId="77777777" w:rsidR="00BF0B49" w:rsidRPr="00EE4FEE" w:rsidRDefault="00BF0B49" w:rsidP="00BF0B49">
            <w:pPr>
              <w:spacing w:after="0"/>
              <w:jc w:val="right"/>
              <w:rPr>
                <w:rFonts w:cs="Arial"/>
                <w:sz w:val="16"/>
                <w:szCs w:val="16"/>
              </w:rPr>
            </w:pPr>
            <w:r w:rsidRPr="00EE4FEE">
              <w:rPr>
                <w:rFonts w:cs="Arial"/>
                <w:sz w:val="16"/>
                <w:szCs w:val="16"/>
              </w:rPr>
              <w:t>8,310</w:t>
            </w:r>
          </w:p>
        </w:tc>
      </w:tr>
      <w:tr w:rsidR="00BF0B49" w:rsidRPr="00EE4FEE" w14:paraId="36428510" w14:textId="77777777" w:rsidTr="00BF0B49">
        <w:trPr>
          <w:trHeight w:val="225"/>
          <w:jc w:val="center"/>
        </w:trPr>
        <w:tc>
          <w:tcPr>
            <w:tcW w:w="3142" w:type="dxa"/>
            <w:tcBorders>
              <w:top w:val="nil"/>
              <w:left w:val="nil"/>
              <w:bottom w:val="nil"/>
              <w:right w:val="nil"/>
            </w:tcBorders>
            <w:shd w:val="clear" w:color="auto" w:fill="auto"/>
            <w:noWrap/>
            <w:vAlign w:val="bottom"/>
            <w:hideMark/>
          </w:tcPr>
          <w:p w14:paraId="7BFBF6AB" w14:textId="77777777" w:rsidR="00BF0B49" w:rsidRPr="00EE4FEE" w:rsidRDefault="00BF0B49" w:rsidP="008C2C8F">
            <w:pPr>
              <w:spacing w:after="0"/>
              <w:ind w:firstLineChars="200" w:firstLine="321"/>
              <w:jc w:val="left"/>
              <w:rPr>
                <w:rFonts w:cs="Arial"/>
                <w:b/>
                <w:bCs/>
                <w:sz w:val="16"/>
                <w:szCs w:val="16"/>
              </w:rPr>
            </w:pPr>
            <w:r w:rsidRPr="00EE4FEE">
              <w:rPr>
                <w:rFonts w:cs="Arial"/>
                <w:b/>
                <w:bCs/>
                <w:sz w:val="16"/>
                <w:szCs w:val="16"/>
              </w:rPr>
              <w:t>Total payables</w:t>
            </w:r>
          </w:p>
        </w:tc>
        <w:tc>
          <w:tcPr>
            <w:tcW w:w="978" w:type="dxa"/>
            <w:tcBorders>
              <w:top w:val="nil"/>
              <w:left w:val="nil"/>
              <w:bottom w:val="single" w:sz="4" w:space="0" w:color="auto"/>
              <w:right w:val="nil"/>
            </w:tcBorders>
            <w:shd w:val="clear" w:color="auto" w:fill="auto"/>
            <w:noWrap/>
            <w:vAlign w:val="bottom"/>
            <w:hideMark/>
          </w:tcPr>
          <w:p w14:paraId="0C32F33D" w14:textId="77777777" w:rsidR="00BF0B49" w:rsidRPr="00EE4FEE" w:rsidRDefault="00BF0B49" w:rsidP="00BF0B49">
            <w:pPr>
              <w:spacing w:after="0"/>
              <w:jc w:val="right"/>
              <w:rPr>
                <w:rFonts w:cs="Arial"/>
                <w:b/>
                <w:bCs/>
                <w:sz w:val="16"/>
                <w:szCs w:val="16"/>
              </w:rPr>
            </w:pPr>
            <w:r w:rsidRPr="00EE4FEE">
              <w:rPr>
                <w:rFonts w:cs="Arial"/>
                <w:b/>
                <w:bCs/>
                <w:sz w:val="16"/>
                <w:szCs w:val="16"/>
              </w:rPr>
              <w:t>20,386</w:t>
            </w:r>
          </w:p>
        </w:tc>
        <w:tc>
          <w:tcPr>
            <w:tcW w:w="980" w:type="dxa"/>
            <w:tcBorders>
              <w:top w:val="nil"/>
              <w:left w:val="nil"/>
              <w:bottom w:val="single" w:sz="4" w:space="0" w:color="auto"/>
              <w:right w:val="nil"/>
            </w:tcBorders>
            <w:shd w:val="clear" w:color="000000" w:fill="D9D9D9"/>
            <w:noWrap/>
            <w:vAlign w:val="bottom"/>
            <w:hideMark/>
          </w:tcPr>
          <w:p w14:paraId="19AA1B0B" w14:textId="77777777" w:rsidR="00BF0B49" w:rsidRPr="00EE4FEE" w:rsidRDefault="00BF0B49" w:rsidP="00BF0B49">
            <w:pPr>
              <w:spacing w:after="0"/>
              <w:jc w:val="right"/>
              <w:rPr>
                <w:rFonts w:cs="Arial"/>
                <w:b/>
                <w:bCs/>
                <w:sz w:val="16"/>
                <w:szCs w:val="16"/>
              </w:rPr>
            </w:pPr>
            <w:r w:rsidRPr="00EE4FEE">
              <w:rPr>
                <w:rFonts w:cs="Arial"/>
                <w:b/>
                <w:bCs/>
                <w:sz w:val="16"/>
                <w:szCs w:val="16"/>
              </w:rPr>
              <w:t>20,386</w:t>
            </w:r>
          </w:p>
        </w:tc>
        <w:tc>
          <w:tcPr>
            <w:tcW w:w="980" w:type="dxa"/>
            <w:tcBorders>
              <w:top w:val="nil"/>
              <w:left w:val="nil"/>
              <w:bottom w:val="single" w:sz="4" w:space="0" w:color="auto"/>
              <w:right w:val="nil"/>
            </w:tcBorders>
            <w:shd w:val="clear" w:color="auto" w:fill="auto"/>
            <w:noWrap/>
            <w:vAlign w:val="bottom"/>
            <w:hideMark/>
          </w:tcPr>
          <w:p w14:paraId="2DDC2B19" w14:textId="77777777" w:rsidR="00BF0B49" w:rsidRPr="00EE4FEE" w:rsidRDefault="00BF0B49" w:rsidP="00BF0B49">
            <w:pPr>
              <w:spacing w:after="0"/>
              <w:jc w:val="right"/>
              <w:rPr>
                <w:rFonts w:cs="Arial"/>
                <w:b/>
                <w:bCs/>
                <w:sz w:val="16"/>
                <w:szCs w:val="16"/>
              </w:rPr>
            </w:pPr>
            <w:r w:rsidRPr="00EE4FEE">
              <w:rPr>
                <w:rFonts w:cs="Arial"/>
                <w:b/>
                <w:bCs/>
                <w:sz w:val="16"/>
                <w:szCs w:val="16"/>
              </w:rPr>
              <w:t>20,386</w:t>
            </w:r>
          </w:p>
        </w:tc>
        <w:tc>
          <w:tcPr>
            <w:tcW w:w="980" w:type="dxa"/>
            <w:tcBorders>
              <w:top w:val="nil"/>
              <w:left w:val="nil"/>
              <w:bottom w:val="single" w:sz="4" w:space="0" w:color="auto"/>
              <w:right w:val="nil"/>
            </w:tcBorders>
            <w:shd w:val="clear" w:color="auto" w:fill="auto"/>
            <w:noWrap/>
            <w:vAlign w:val="bottom"/>
            <w:hideMark/>
          </w:tcPr>
          <w:p w14:paraId="726E171A" w14:textId="77777777" w:rsidR="00BF0B49" w:rsidRPr="00EE4FEE" w:rsidRDefault="00BF0B49" w:rsidP="00BF0B49">
            <w:pPr>
              <w:spacing w:after="0"/>
              <w:jc w:val="right"/>
              <w:rPr>
                <w:rFonts w:cs="Arial"/>
                <w:b/>
                <w:bCs/>
                <w:sz w:val="16"/>
                <w:szCs w:val="16"/>
              </w:rPr>
            </w:pPr>
            <w:r w:rsidRPr="00EE4FEE">
              <w:rPr>
                <w:rFonts w:cs="Arial"/>
                <w:b/>
                <w:bCs/>
                <w:sz w:val="16"/>
                <w:szCs w:val="16"/>
              </w:rPr>
              <w:t>17,870</w:t>
            </w:r>
          </w:p>
        </w:tc>
        <w:tc>
          <w:tcPr>
            <w:tcW w:w="980" w:type="dxa"/>
            <w:tcBorders>
              <w:top w:val="nil"/>
              <w:left w:val="nil"/>
              <w:bottom w:val="single" w:sz="4" w:space="0" w:color="auto"/>
              <w:right w:val="nil"/>
            </w:tcBorders>
            <w:shd w:val="clear" w:color="auto" w:fill="auto"/>
            <w:noWrap/>
            <w:vAlign w:val="bottom"/>
            <w:hideMark/>
          </w:tcPr>
          <w:p w14:paraId="0479230E" w14:textId="77777777" w:rsidR="00BF0B49" w:rsidRPr="00EE4FEE" w:rsidRDefault="00BF0B49" w:rsidP="00BF0B49">
            <w:pPr>
              <w:spacing w:after="0"/>
              <w:jc w:val="right"/>
              <w:rPr>
                <w:rFonts w:cs="Arial"/>
                <w:b/>
                <w:bCs/>
                <w:sz w:val="16"/>
                <w:szCs w:val="16"/>
              </w:rPr>
            </w:pPr>
            <w:r w:rsidRPr="00EE4FEE">
              <w:rPr>
                <w:rFonts w:cs="Arial"/>
                <w:b/>
                <w:bCs/>
                <w:sz w:val="16"/>
                <w:szCs w:val="16"/>
              </w:rPr>
              <w:t>13,870</w:t>
            </w:r>
          </w:p>
        </w:tc>
      </w:tr>
      <w:tr w:rsidR="00BF0B49" w:rsidRPr="00EE4FEE" w14:paraId="093DAA6D" w14:textId="77777777" w:rsidTr="00BF0B49">
        <w:trPr>
          <w:trHeight w:val="300"/>
          <w:jc w:val="center"/>
        </w:trPr>
        <w:tc>
          <w:tcPr>
            <w:tcW w:w="3142" w:type="dxa"/>
            <w:tcBorders>
              <w:top w:val="nil"/>
              <w:left w:val="nil"/>
              <w:bottom w:val="nil"/>
              <w:right w:val="nil"/>
            </w:tcBorders>
            <w:shd w:val="clear" w:color="auto" w:fill="auto"/>
            <w:noWrap/>
            <w:vAlign w:val="bottom"/>
            <w:hideMark/>
          </w:tcPr>
          <w:p w14:paraId="30F77A66" w14:textId="77777777" w:rsidR="00BF0B49" w:rsidRPr="00EE4FEE" w:rsidRDefault="00BF0B49" w:rsidP="008C2C8F">
            <w:pPr>
              <w:spacing w:after="0"/>
              <w:ind w:firstLineChars="100" w:firstLine="161"/>
              <w:jc w:val="left"/>
              <w:rPr>
                <w:rFonts w:cs="Arial"/>
                <w:b/>
                <w:bCs/>
                <w:sz w:val="16"/>
                <w:szCs w:val="16"/>
              </w:rPr>
            </w:pPr>
            <w:r w:rsidRPr="00EE4FEE">
              <w:rPr>
                <w:rFonts w:cs="Arial"/>
                <w:b/>
                <w:bCs/>
                <w:sz w:val="16"/>
                <w:szCs w:val="16"/>
              </w:rPr>
              <w:t>Interest bearing liabilities</w:t>
            </w:r>
          </w:p>
        </w:tc>
        <w:tc>
          <w:tcPr>
            <w:tcW w:w="978" w:type="dxa"/>
            <w:tcBorders>
              <w:top w:val="nil"/>
              <w:left w:val="nil"/>
              <w:bottom w:val="nil"/>
              <w:right w:val="nil"/>
            </w:tcBorders>
            <w:shd w:val="clear" w:color="auto" w:fill="auto"/>
            <w:noWrap/>
            <w:vAlign w:val="bottom"/>
            <w:hideMark/>
          </w:tcPr>
          <w:p w14:paraId="211F6EC0" w14:textId="77777777" w:rsidR="00BF0B49" w:rsidRPr="00EE4FEE" w:rsidRDefault="00BF0B49" w:rsidP="00BF0B49">
            <w:pPr>
              <w:spacing w:after="0"/>
              <w:ind w:firstLineChars="100" w:firstLine="161"/>
              <w:rPr>
                <w:rFonts w:cs="Arial"/>
                <w:b/>
                <w:bCs/>
                <w:sz w:val="16"/>
                <w:szCs w:val="16"/>
              </w:rPr>
            </w:pPr>
          </w:p>
        </w:tc>
        <w:tc>
          <w:tcPr>
            <w:tcW w:w="980" w:type="dxa"/>
            <w:tcBorders>
              <w:top w:val="nil"/>
              <w:left w:val="nil"/>
              <w:bottom w:val="nil"/>
              <w:right w:val="nil"/>
            </w:tcBorders>
            <w:shd w:val="clear" w:color="000000" w:fill="D9D9D9"/>
            <w:noWrap/>
            <w:vAlign w:val="bottom"/>
            <w:hideMark/>
          </w:tcPr>
          <w:p w14:paraId="4DE89178" w14:textId="77777777" w:rsidR="00BF0B49" w:rsidRPr="00EE4FEE" w:rsidRDefault="00BF0B49" w:rsidP="00BF0B49">
            <w:pPr>
              <w:spacing w:after="0"/>
              <w:jc w:val="right"/>
              <w:rPr>
                <w:rFonts w:cs="Arial"/>
                <w:b/>
                <w:bCs/>
                <w:sz w:val="16"/>
                <w:szCs w:val="16"/>
              </w:rPr>
            </w:pPr>
            <w:r w:rsidRPr="00EE4FEE">
              <w:rPr>
                <w:rFonts w:cs="Arial"/>
                <w:b/>
                <w:bCs/>
                <w:sz w:val="16"/>
                <w:szCs w:val="16"/>
              </w:rPr>
              <w:t> </w:t>
            </w:r>
          </w:p>
        </w:tc>
        <w:tc>
          <w:tcPr>
            <w:tcW w:w="980" w:type="dxa"/>
            <w:tcBorders>
              <w:top w:val="nil"/>
              <w:left w:val="nil"/>
              <w:bottom w:val="nil"/>
              <w:right w:val="nil"/>
            </w:tcBorders>
            <w:shd w:val="clear" w:color="auto" w:fill="auto"/>
            <w:noWrap/>
            <w:vAlign w:val="bottom"/>
            <w:hideMark/>
          </w:tcPr>
          <w:p w14:paraId="6E217AA3" w14:textId="77777777" w:rsidR="00BF0B49" w:rsidRPr="00EE4FEE" w:rsidRDefault="00BF0B49" w:rsidP="00BF0B49">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156ABB73" w14:textId="77777777" w:rsidR="00BF0B49" w:rsidRPr="00EE4FEE" w:rsidRDefault="00BF0B49" w:rsidP="00BF0B49">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3AA5E48C" w14:textId="77777777" w:rsidR="00BF0B49" w:rsidRPr="00EE4FEE" w:rsidRDefault="00BF0B49" w:rsidP="00BF0B49">
            <w:pPr>
              <w:spacing w:after="0"/>
              <w:jc w:val="right"/>
              <w:rPr>
                <w:rFonts w:ascii="Times New Roman" w:hAnsi="Times New Roman"/>
              </w:rPr>
            </w:pPr>
          </w:p>
        </w:tc>
      </w:tr>
      <w:tr w:rsidR="00BF0B49" w:rsidRPr="00EE4FEE" w14:paraId="42839E1A" w14:textId="77777777" w:rsidTr="00BF0B49">
        <w:trPr>
          <w:trHeight w:val="225"/>
          <w:jc w:val="center"/>
        </w:trPr>
        <w:tc>
          <w:tcPr>
            <w:tcW w:w="3142" w:type="dxa"/>
            <w:tcBorders>
              <w:top w:val="nil"/>
              <w:left w:val="nil"/>
              <w:bottom w:val="nil"/>
              <w:right w:val="nil"/>
            </w:tcBorders>
            <w:shd w:val="clear" w:color="auto" w:fill="auto"/>
            <w:noWrap/>
            <w:vAlign w:val="bottom"/>
            <w:hideMark/>
          </w:tcPr>
          <w:p w14:paraId="1DBFC9BA" w14:textId="77777777" w:rsidR="00BF0B49" w:rsidRPr="00EE4FEE" w:rsidRDefault="00BF0B49" w:rsidP="008C2C8F">
            <w:pPr>
              <w:spacing w:after="0"/>
              <w:ind w:firstLineChars="200" w:firstLine="320"/>
              <w:jc w:val="left"/>
              <w:rPr>
                <w:rFonts w:cs="Arial"/>
                <w:sz w:val="16"/>
                <w:szCs w:val="16"/>
              </w:rPr>
            </w:pPr>
            <w:r w:rsidRPr="00EE4FEE">
              <w:rPr>
                <w:rFonts w:cs="Arial"/>
                <w:sz w:val="16"/>
                <w:szCs w:val="16"/>
              </w:rPr>
              <w:t>Leases</w:t>
            </w:r>
          </w:p>
        </w:tc>
        <w:tc>
          <w:tcPr>
            <w:tcW w:w="978" w:type="dxa"/>
            <w:tcBorders>
              <w:top w:val="nil"/>
              <w:left w:val="nil"/>
              <w:bottom w:val="nil"/>
              <w:right w:val="nil"/>
            </w:tcBorders>
            <w:shd w:val="clear" w:color="auto" w:fill="auto"/>
            <w:noWrap/>
            <w:vAlign w:val="bottom"/>
            <w:hideMark/>
          </w:tcPr>
          <w:p w14:paraId="61AAABE6" w14:textId="77777777" w:rsidR="00BF0B49" w:rsidRPr="00EE4FEE" w:rsidRDefault="00BF0B49" w:rsidP="00BF0B49">
            <w:pPr>
              <w:spacing w:after="0"/>
              <w:jc w:val="right"/>
              <w:rPr>
                <w:rFonts w:cs="Arial"/>
                <w:sz w:val="16"/>
                <w:szCs w:val="16"/>
              </w:rPr>
            </w:pPr>
            <w:r w:rsidRPr="00EE4FEE">
              <w:rPr>
                <w:rFonts w:cs="Arial"/>
                <w:sz w:val="16"/>
                <w:szCs w:val="16"/>
              </w:rPr>
              <w:t>2,287</w:t>
            </w:r>
          </w:p>
        </w:tc>
        <w:tc>
          <w:tcPr>
            <w:tcW w:w="980" w:type="dxa"/>
            <w:tcBorders>
              <w:top w:val="nil"/>
              <w:left w:val="nil"/>
              <w:bottom w:val="nil"/>
              <w:right w:val="nil"/>
            </w:tcBorders>
            <w:shd w:val="clear" w:color="000000" w:fill="D9D9D9"/>
            <w:noWrap/>
            <w:vAlign w:val="bottom"/>
            <w:hideMark/>
          </w:tcPr>
          <w:p w14:paraId="6B9193C2" w14:textId="77777777" w:rsidR="00BF0B49" w:rsidRPr="00EE4FEE" w:rsidRDefault="00BF0B49" w:rsidP="00BF0B49">
            <w:pPr>
              <w:spacing w:after="0"/>
              <w:jc w:val="right"/>
              <w:rPr>
                <w:rFonts w:cs="Arial"/>
                <w:sz w:val="16"/>
                <w:szCs w:val="16"/>
              </w:rPr>
            </w:pPr>
            <w:r w:rsidRPr="00EE4FEE">
              <w:rPr>
                <w:rFonts w:cs="Arial"/>
                <w:sz w:val="16"/>
                <w:szCs w:val="16"/>
              </w:rPr>
              <w:t>2,450</w:t>
            </w:r>
          </w:p>
        </w:tc>
        <w:tc>
          <w:tcPr>
            <w:tcW w:w="980" w:type="dxa"/>
            <w:tcBorders>
              <w:top w:val="nil"/>
              <w:left w:val="nil"/>
              <w:bottom w:val="nil"/>
              <w:right w:val="nil"/>
            </w:tcBorders>
            <w:shd w:val="clear" w:color="auto" w:fill="auto"/>
            <w:noWrap/>
            <w:vAlign w:val="bottom"/>
            <w:hideMark/>
          </w:tcPr>
          <w:p w14:paraId="4ADE6752" w14:textId="77777777" w:rsidR="00BF0B49" w:rsidRPr="00EE4FEE" w:rsidRDefault="00BF0B49" w:rsidP="00BF0B49">
            <w:pPr>
              <w:spacing w:after="0"/>
              <w:jc w:val="right"/>
              <w:rPr>
                <w:rFonts w:cs="Arial"/>
                <w:sz w:val="16"/>
                <w:szCs w:val="16"/>
              </w:rPr>
            </w:pPr>
            <w:r w:rsidRPr="00EE4FEE">
              <w:rPr>
                <w:rFonts w:cs="Arial"/>
                <w:sz w:val="16"/>
                <w:szCs w:val="16"/>
              </w:rPr>
              <w:t>2,618</w:t>
            </w:r>
          </w:p>
        </w:tc>
        <w:tc>
          <w:tcPr>
            <w:tcW w:w="980" w:type="dxa"/>
            <w:tcBorders>
              <w:top w:val="nil"/>
              <w:left w:val="nil"/>
              <w:bottom w:val="nil"/>
              <w:right w:val="nil"/>
            </w:tcBorders>
            <w:shd w:val="clear" w:color="auto" w:fill="auto"/>
            <w:noWrap/>
            <w:vAlign w:val="bottom"/>
            <w:hideMark/>
          </w:tcPr>
          <w:p w14:paraId="512E99B7" w14:textId="77777777" w:rsidR="00BF0B49" w:rsidRPr="00EE4FEE" w:rsidRDefault="00BF0B49" w:rsidP="00BF0B49">
            <w:pPr>
              <w:spacing w:after="0"/>
              <w:jc w:val="right"/>
              <w:rPr>
                <w:rFonts w:cs="Arial"/>
                <w:sz w:val="16"/>
                <w:szCs w:val="16"/>
              </w:rPr>
            </w:pPr>
            <w:r w:rsidRPr="00EE4FEE">
              <w:rPr>
                <w:rFonts w:cs="Arial"/>
                <w:sz w:val="16"/>
                <w:szCs w:val="16"/>
              </w:rPr>
              <w:t>2,618</w:t>
            </w:r>
          </w:p>
        </w:tc>
        <w:tc>
          <w:tcPr>
            <w:tcW w:w="980" w:type="dxa"/>
            <w:tcBorders>
              <w:top w:val="nil"/>
              <w:left w:val="nil"/>
              <w:bottom w:val="nil"/>
              <w:right w:val="nil"/>
            </w:tcBorders>
            <w:shd w:val="clear" w:color="auto" w:fill="auto"/>
            <w:noWrap/>
            <w:vAlign w:val="bottom"/>
            <w:hideMark/>
          </w:tcPr>
          <w:p w14:paraId="03CBF506" w14:textId="77777777" w:rsidR="00BF0B49" w:rsidRPr="00EE4FEE" w:rsidRDefault="00BF0B49" w:rsidP="00BF0B49">
            <w:pPr>
              <w:spacing w:after="0"/>
              <w:jc w:val="right"/>
              <w:rPr>
                <w:rFonts w:cs="Arial"/>
                <w:sz w:val="16"/>
                <w:szCs w:val="16"/>
              </w:rPr>
            </w:pPr>
            <w:r w:rsidRPr="00EE4FEE">
              <w:rPr>
                <w:rFonts w:cs="Arial"/>
                <w:sz w:val="16"/>
                <w:szCs w:val="16"/>
              </w:rPr>
              <w:t>882</w:t>
            </w:r>
          </w:p>
        </w:tc>
      </w:tr>
      <w:tr w:rsidR="00BF0B49" w:rsidRPr="00EE4FEE" w14:paraId="2446C7A7" w14:textId="77777777" w:rsidTr="00BF0B49">
        <w:trPr>
          <w:trHeight w:val="225"/>
          <w:jc w:val="center"/>
        </w:trPr>
        <w:tc>
          <w:tcPr>
            <w:tcW w:w="3142" w:type="dxa"/>
            <w:tcBorders>
              <w:top w:val="nil"/>
              <w:left w:val="nil"/>
              <w:bottom w:val="nil"/>
              <w:right w:val="nil"/>
            </w:tcBorders>
            <w:shd w:val="clear" w:color="auto" w:fill="auto"/>
            <w:noWrap/>
            <w:vAlign w:val="bottom"/>
            <w:hideMark/>
          </w:tcPr>
          <w:p w14:paraId="4E552AC1" w14:textId="77777777" w:rsidR="00BF0B49" w:rsidRPr="00EE4FEE" w:rsidRDefault="00BF0B49" w:rsidP="008C2C8F">
            <w:pPr>
              <w:spacing w:after="0"/>
              <w:ind w:firstLineChars="200" w:firstLine="321"/>
              <w:jc w:val="left"/>
              <w:rPr>
                <w:rFonts w:cs="Arial"/>
                <w:b/>
                <w:bCs/>
                <w:sz w:val="16"/>
                <w:szCs w:val="16"/>
              </w:rPr>
            </w:pPr>
            <w:r w:rsidRPr="00EE4FEE">
              <w:rPr>
                <w:rFonts w:cs="Arial"/>
                <w:b/>
                <w:bCs/>
                <w:sz w:val="16"/>
                <w:szCs w:val="16"/>
              </w:rPr>
              <w:t>Total interest bearing liabilities</w:t>
            </w:r>
          </w:p>
        </w:tc>
        <w:tc>
          <w:tcPr>
            <w:tcW w:w="978" w:type="dxa"/>
            <w:tcBorders>
              <w:top w:val="nil"/>
              <w:left w:val="nil"/>
              <w:bottom w:val="single" w:sz="4" w:space="0" w:color="auto"/>
              <w:right w:val="nil"/>
            </w:tcBorders>
            <w:shd w:val="clear" w:color="auto" w:fill="auto"/>
            <w:noWrap/>
            <w:vAlign w:val="bottom"/>
            <w:hideMark/>
          </w:tcPr>
          <w:p w14:paraId="345609C0" w14:textId="77777777" w:rsidR="00BF0B49" w:rsidRPr="00EE4FEE" w:rsidRDefault="00BF0B49" w:rsidP="00BF0B49">
            <w:pPr>
              <w:spacing w:after="0"/>
              <w:jc w:val="right"/>
              <w:rPr>
                <w:rFonts w:cs="Arial"/>
                <w:b/>
                <w:bCs/>
                <w:sz w:val="16"/>
                <w:szCs w:val="16"/>
              </w:rPr>
            </w:pPr>
            <w:r w:rsidRPr="00EE4FEE">
              <w:rPr>
                <w:rFonts w:cs="Arial"/>
                <w:b/>
                <w:bCs/>
                <w:sz w:val="16"/>
                <w:szCs w:val="16"/>
              </w:rPr>
              <w:t>2,287</w:t>
            </w:r>
          </w:p>
        </w:tc>
        <w:tc>
          <w:tcPr>
            <w:tcW w:w="980" w:type="dxa"/>
            <w:tcBorders>
              <w:top w:val="nil"/>
              <w:left w:val="nil"/>
              <w:bottom w:val="single" w:sz="4" w:space="0" w:color="auto"/>
              <w:right w:val="nil"/>
            </w:tcBorders>
            <w:shd w:val="clear" w:color="000000" w:fill="D9D9D9"/>
            <w:noWrap/>
            <w:vAlign w:val="bottom"/>
            <w:hideMark/>
          </w:tcPr>
          <w:p w14:paraId="63C0EA35" w14:textId="77777777" w:rsidR="00BF0B49" w:rsidRPr="00EE4FEE" w:rsidRDefault="00BF0B49" w:rsidP="00BF0B49">
            <w:pPr>
              <w:spacing w:after="0"/>
              <w:jc w:val="right"/>
              <w:rPr>
                <w:rFonts w:cs="Arial"/>
                <w:b/>
                <w:bCs/>
                <w:sz w:val="16"/>
                <w:szCs w:val="16"/>
              </w:rPr>
            </w:pPr>
            <w:r w:rsidRPr="00EE4FEE">
              <w:rPr>
                <w:rFonts w:cs="Arial"/>
                <w:b/>
                <w:bCs/>
                <w:sz w:val="16"/>
                <w:szCs w:val="16"/>
              </w:rPr>
              <w:t>2,450</w:t>
            </w:r>
          </w:p>
        </w:tc>
        <w:tc>
          <w:tcPr>
            <w:tcW w:w="980" w:type="dxa"/>
            <w:tcBorders>
              <w:top w:val="nil"/>
              <w:left w:val="nil"/>
              <w:bottom w:val="single" w:sz="4" w:space="0" w:color="auto"/>
              <w:right w:val="nil"/>
            </w:tcBorders>
            <w:shd w:val="clear" w:color="auto" w:fill="auto"/>
            <w:noWrap/>
            <w:vAlign w:val="bottom"/>
            <w:hideMark/>
          </w:tcPr>
          <w:p w14:paraId="7AE5DCD3" w14:textId="77777777" w:rsidR="00BF0B49" w:rsidRPr="00EE4FEE" w:rsidRDefault="00BF0B49" w:rsidP="00BF0B49">
            <w:pPr>
              <w:spacing w:after="0"/>
              <w:jc w:val="right"/>
              <w:rPr>
                <w:rFonts w:cs="Arial"/>
                <w:b/>
                <w:bCs/>
                <w:sz w:val="16"/>
                <w:szCs w:val="16"/>
              </w:rPr>
            </w:pPr>
            <w:r w:rsidRPr="00EE4FEE">
              <w:rPr>
                <w:rFonts w:cs="Arial"/>
                <w:b/>
                <w:bCs/>
                <w:sz w:val="16"/>
                <w:szCs w:val="16"/>
              </w:rPr>
              <w:t>2,618</w:t>
            </w:r>
          </w:p>
        </w:tc>
        <w:tc>
          <w:tcPr>
            <w:tcW w:w="980" w:type="dxa"/>
            <w:tcBorders>
              <w:top w:val="nil"/>
              <w:left w:val="nil"/>
              <w:bottom w:val="single" w:sz="4" w:space="0" w:color="auto"/>
              <w:right w:val="nil"/>
            </w:tcBorders>
            <w:shd w:val="clear" w:color="auto" w:fill="auto"/>
            <w:noWrap/>
            <w:vAlign w:val="bottom"/>
            <w:hideMark/>
          </w:tcPr>
          <w:p w14:paraId="5F55883B" w14:textId="77777777" w:rsidR="00BF0B49" w:rsidRPr="00EE4FEE" w:rsidRDefault="00BF0B49" w:rsidP="00BF0B49">
            <w:pPr>
              <w:spacing w:after="0"/>
              <w:jc w:val="right"/>
              <w:rPr>
                <w:rFonts w:cs="Arial"/>
                <w:b/>
                <w:bCs/>
                <w:sz w:val="16"/>
                <w:szCs w:val="16"/>
              </w:rPr>
            </w:pPr>
            <w:r w:rsidRPr="00EE4FEE">
              <w:rPr>
                <w:rFonts w:cs="Arial"/>
                <w:b/>
                <w:bCs/>
                <w:sz w:val="16"/>
                <w:szCs w:val="16"/>
              </w:rPr>
              <w:t>2,618</w:t>
            </w:r>
          </w:p>
        </w:tc>
        <w:tc>
          <w:tcPr>
            <w:tcW w:w="980" w:type="dxa"/>
            <w:tcBorders>
              <w:top w:val="nil"/>
              <w:left w:val="nil"/>
              <w:bottom w:val="single" w:sz="4" w:space="0" w:color="auto"/>
              <w:right w:val="nil"/>
            </w:tcBorders>
            <w:shd w:val="clear" w:color="auto" w:fill="auto"/>
            <w:noWrap/>
            <w:vAlign w:val="bottom"/>
            <w:hideMark/>
          </w:tcPr>
          <w:p w14:paraId="6F5829C1" w14:textId="77777777" w:rsidR="00BF0B49" w:rsidRPr="00EE4FEE" w:rsidRDefault="00BF0B49" w:rsidP="00BF0B49">
            <w:pPr>
              <w:spacing w:after="0"/>
              <w:jc w:val="right"/>
              <w:rPr>
                <w:rFonts w:cs="Arial"/>
                <w:b/>
                <w:bCs/>
                <w:sz w:val="16"/>
                <w:szCs w:val="16"/>
              </w:rPr>
            </w:pPr>
            <w:r w:rsidRPr="00EE4FEE">
              <w:rPr>
                <w:rFonts w:cs="Arial"/>
                <w:b/>
                <w:bCs/>
                <w:sz w:val="16"/>
                <w:szCs w:val="16"/>
              </w:rPr>
              <w:t>882</w:t>
            </w:r>
          </w:p>
        </w:tc>
      </w:tr>
      <w:tr w:rsidR="00BF0B49" w:rsidRPr="00EE4FEE" w14:paraId="731AB547" w14:textId="77777777" w:rsidTr="00BF0B49">
        <w:trPr>
          <w:trHeight w:val="300"/>
          <w:jc w:val="center"/>
        </w:trPr>
        <w:tc>
          <w:tcPr>
            <w:tcW w:w="3142" w:type="dxa"/>
            <w:tcBorders>
              <w:top w:val="nil"/>
              <w:left w:val="nil"/>
              <w:bottom w:val="nil"/>
              <w:right w:val="nil"/>
            </w:tcBorders>
            <w:shd w:val="clear" w:color="auto" w:fill="auto"/>
            <w:noWrap/>
            <w:vAlign w:val="bottom"/>
            <w:hideMark/>
          </w:tcPr>
          <w:p w14:paraId="4A6612EE" w14:textId="77777777" w:rsidR="00BF0B49" w:rsidRPr="00EE4FEE" w:rsidRDefault="00BF0B49" w:rsidP="008C2C8F">
            <w:pPr>
              <w:spacing w:after="0"/>
              <w:ind w:firstLineChars="100" w:firstLine="161"/>
              <w:jc w:val="left"/>
              <w:rPr>
                <w:rFonts w:cs="Arial"/>
                <w:b/>
                <w:bCs/>
                <w:sz w:val="16"/>
                <w:szCs w:val="16"/>
              </w:rPr>
            </w:pPr>
            <w:r w:rsidRPr="00EE4FEE">
              <w:rPr>
                <w:rFonts w:cs="Arial"/>
                <w:b/>
                <w:bCs/>
                <w:sz w:val="16"/>
                <w:szCs w:val="16"/>
              </w:rPr>
              <w:t>Provisions</w:t>
            </w:r>
          </w:p>
        </w:tc>
        <w:tc>
          <w:tcPr>
            <w:tcW w:w="978" w:type="dxa"/>
            <w:tcBorders>
              <w:top w:val="nil"/>
              <w:left w:val="nil"/>
              <w:bottom w:val="nil"/>
              <w:right w:val="nil"/>
            </w:tcBorders>
            <w:shd w:val="clear" w:color="auto" w:fill="auto"/>
            <w:noWrap/>
            <w:vAlign w:val="bottom"/>
            <w:hideMark/>
          </w:tcPr>
          <w:p w14:paraId="48F11651" w14:textId="77777777" w:rsidR="00BF0B49" w:rsidRPr="00EE4FEE" w:rsidRDefault="00BF0B49" w:rsidP="00BF0B49">
            <w:pPr>
              <w:spacing w:after="0"/>
              <w:ind w:firstLineChars="100" w:firstLine="161"/>
              <w:rPr>
                <w:rFonts w:cs="Arial"/>
                <w:b/>
                <w:bCs/>
                <w:sz w:val="16"/>
                <w:szCs w:val="16"/>
              </w:rPr>
            </w:pPr>
          </w:p>
        </w:tc>
        <w:tc>
          <w:tcPr>
            <w:tcW w:w="980" w:type="dxa"/>
            <w:tcBorders>
              <w:top w:val="nil"/>
              <w:left w:val="nil"/>
              <w:bottom w:val="nil"/>
              <w:right w:val="nil"/>
            </w:tcBorders>
            <w:shd w:val="clear" w:color="000000" w:fill="D9D9D9"/>
            <w:noWrap/>
            <w:vAlign w:val="bottom"/>
            <w:hideMark/>
          </w:tcPr>
          <w:p w14:paraId="63F203CE" w14:textId="77777777" w:rsidR="00BF0B49" w:rsidRPr="00EE4FEE" w:rsidRDefault="00BF0B49" w:rsidP="00BF0B49">
            <w:pPr>
              <w:spacing w:after="0"/>
              <w:jc w:val="right"/>
              <w:rPr>
                <w:rFonts w:cs="Arial"/>
                <w:sz w:val="16"/>
                <w:szCs w:val="16"/>
              </w:rPr>
            </w:pPr>
            <w:r w:rsidRPr="00EE4FEE">
              <w:rPr>
                <w:rFonts w:cs="Arial"/>
                <w:sz w:val="16"/>
                <w:szCs w:val="16"/>
              </w:rPr>
              <w:t> </w:t>
            </w:r>
          </w:p>
        </w:tc>
        <w:tc>
          <w:tcPr>
            <w:tcW w:w="980" w:type="dxa"/>
            <w:tcBorders>
              <w:top w:val="nil"/>
              <w:left w:val="nil"/>
              <w:bottom w:val="nil"/>
              <w:right w:val="nil"/>
            </w:tcBorders>
            <w:shd w:val="clear" w:color="auto" w:fill="auto"/>
            <w:noWrap/>
            <w:vAlign w:val="bottom"/>
            <w:hideMark/>
          </w:tcPr>
          <w:p w14:paraId="5688E2A1" w14:textId="77777777" w:rsidR="00BF0B49" w:rsidRPr="00EE4FEE" w:rsidRDefault="00BF0B49" w:rsidP="00BF0B49">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14:paraId="5C6B30CC" w14:textId="77777777" w:rsidR="00BF0B49" w:rsidRPr="00EE4FEE" w:rsidRDefault="00BF0B49" w:rsidP="00BF0B49">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173BFB0C" w14:textId="77777777" w:rsidR="00BF0B49" w:rsidRPr="00EE4FEE" w:rsidRDefault="00BF0B49" w:rsidP="00BF0B49">
            <w:pPr>
              <w:spacing w:after="0"/>
              <w:jc w:val="right"/>
              <w:rPr>
                <w:rFonts w:ascii="Times New Roman" w:hAnsi="Times New Roman"/>
              </w:rPr>
            </w:pPr>
          </w:p>
        </w:tc>
      </w:tr>
      <w:tr w:rsidR="00BF0B49" w:rsidRPr="00EE4FEE" w14:paraId="6F58A659" w14:textId="77777777" w:rsidTr="00BF0B49">
        <w:trPr>
          <w:trHeight w:val="225"/>
          <w:jc w:val="center"/>
        </w:trPr>
        <w:tc>
          <w:tcPr>
            <w:tcW w:w="3142" w:type="dxa"/>
            <w:tcBorders>
              <w:top w:val="nil"/>
              <w:left w:val="nil"/>
              <w:bottom w:val="nil"/>
              <w:right w:val="nil"/>
            </w:tcBorders>
            <w:shd w:val="clear" w:color="auto" w:fill="auto"/>
            <w:noWrap/>
            <w:vAlign w:val="bottom"/>
            <w:hideMark/>
          </w:tcPr>
          <w:p w14:paraId="62A94E4A" w14:textId="77777777" w:rsidR="00BF0B49" w:rsidRPr="00EE4FEE" w:rsidRDefault="00BF0B49" w:rsidP="008C2C8F">
            <w:pPr>
              <w:spacing w:after="0"/>
              <w:ind w:firstLineChars="200" w:firstLine="320"/>
              <w:jc w:val="left"/>
              <w:rPr>
                <w:rFonts w:cs="Arial"/>
                <w:sz w:val="16"/>
                <w:szCs w:val="16"/>
              </w:rPr>
            </w:pPr>
            <w:r w:rsidRPr="00EE4FEE">
              <w:rPr>
                <w:rFonts w:cs="Arial"/>
                <w:sz w:val="16"/>
                <w:szCs w:val="16"/>
              </w:rPr>
              <w:t>Employees</w:t>
            </w:r>
          </w:p>
        </w:tc>
        <w:tc>
          <w:tcPr>
            <w:tcW w:w="978" w:type="dxa"/>
            <w:tcBorders>
              <w:top w:val="nil"/>
              <w:left w:val="nil"/>
              <w:bottom w:val="nil"/>
              <w:right w:val="nil"/>
            </w:tcBorders>
            <w:shd w:val="clear" w:color="auto" w:fill="auto"/>
            <w:noWrap/>
            <w:vAlign w:val="bottom"/>
            <w:hideMark/>
          </w:tcPr>
          <w:p w14:paraId="142D637F" w14:textId="77777777" w:rsidR="00BF0B49" w:rsidRPr="00EE4FEE" w:rsidRDefault="00BF0B49" w:rsidP="00BF0B49">
            <w:pPr>
              <w:spacing w:after="0"/>
              <w:jc w:val="right"/>
              <w:rPr>
                <w:rFonts w:cs="Arial"/>
                <w:sz w:val="16"/>
                <w:szCs w:val="16"/>
              </w:rPr>
            </w:pPr>
            <w:r w:rsidRPr="00EE4FEE">
              <w:rPr>
                <w:rFonts w:cs="Arial"/>
                <w:sz w:val="16"/>
                <w:szCs w:val="16"/>
              </w:rPr>
              <w:t>17,962</w:t>
            </w:r>
          </w:p>
        </w:tc>
        <w:tc>
          <w:tcPr>
            <w:tcW w:w="980" w:type="dxa"/>
            <w:tcBorders>
              <w:top w:val="nil"/>
              <w:left w:val="nil"/>
              <w:bottom w:val="nil"/>
              <w:right w:val="nil"/>
            </w:tcBorders>
            <w:shd w:val="clear" w:color="000000" w:fill="D9D9D9"/>
            <w:noWrap/>
            <w:vAlign w:val="bottom"/>
            <w:hideMark/>
          </w:tcPr>
          <w:p w14:paraId="2C4EC738" w14:textId="77777777" w:rsidR="00BF0B49" w:rsidRPr="00EE4FEE" w:rsidRDefault="00BF0B49" w:rsidP="00BF0B49">
            <w:pPr>
              <w:spacing w:after="0"/>
              <w:jc w:val="right"/>
              <w:rPr>
                <w:rFonts w:cs="Arial"/>
                <w:sz w:val="16"/>
                <w:szCs w:val="16"/>
              </w:rPr>
            </w:pPr>
            <w:r w:rsidRPr="00EE4FEE">
              <w:rPr>
                <w:rFonts w:cs="Arial"/>
                <w:sz w:val="16"/>
                <w:szCs w:val="16"/>
              </w:rPr>
              <w:t>17,962</w:t>
            </w:r>
          </w:p>
        </w:tc>
        <w:tc>
          <w:tcPr>
            <w:tcW w:w="980" w:type="dxa"/>
            <w:tcBorders>
              <w:top w:val="nil"/>
              <w:left w:val="nil"/>
              <w:bottom w:val="nil"/>
              <w:right w:val="nil"/>
            </w:tcBorders>
            <w:shd w:val="clear" w:color="auto" w:fill="auto"/>
            <w:noWrap/>
            <w:vAlign w:val="bottom"/>
            <w:hideMark/>
          </w:tcPr>
          <w:p w14:paraId="653D7F24" w14:textId="77777777" w:rsidR="00BF0B49" w:rsidRPr="00EE4FEE" w:rsidRDefault="00BF0B49" w:rsidP="00BF0B49">
            <w:pPr>
              <w:spacing w:after="0"/>
              <w:jc w:val="right"/>
              <w:rPr>
                <w:rFonts w:cs="Arial"/>
                <w:sz w:val="16"/>
                <w:szCs w:val="16"/>
              </w:rPr>
            </w:pPr>
            <w:r w:rsidRPr="00EE4FEE">
              <w:rPr>
                <w:rFonts w:cs="Arial"/>
                <w:sz w:val="16"/>
                <w:szCs w:val="16"/>
              </w:rPr>
              <w:t>17,962</w:t>
            </w:r>
          </w:p>
        </w:tc>
        <w:tc>
          <w:tcPr>
            <w:tcW w:w="980" w:type="dxa"/>
            <w:tcBorders>
              <w:top w:val="nil"/>
              <w:left w:val="nil"/>
              <w:bottom w:val="nil"/>
              <w:right w:val="nil"/>
            </w:tcBorders>
            <w:shd w:val="clear" w:color="auto" w:fill="auto"/>
            <w:noWrap/>
            <w:vAlign w:val="bottom"/>
            <w:hideMark/>
          </w:tcPr>
          <w:p w14:paraId="03437314" w14:textId="77777777" w:rsidR="00BF0B49" w:rsidRPr="00EE4FEE" w:rsidRDefault="00BF0B49" w:rsidP="00BF0B49">
            <w:pPr>
              <w:spacing w:after="0"/>
              <w:jc w:val="right"/>
              <w:rPr>
                <w:rFonts w:cs="Arial"/>
                <w:sz w:val="16"/>
                <w:szCs w:val="16"/>
              </w:rPr>
            </w:pPr>
            <w:r w:rsidRPr="00EE4FEE">
              <w:rPr>
                <w:rFonts w:cs="Arial"/>
                <w:sz w:val="16"/>
                <w:szCs w:val="16"/>
              </w:rPr>
              <w:t>17,962</w:t>
            </w:r>
          </w:p>
        </w:tc>
        <w:tc>
          <w:tcPr>
            <w:tcW w:w="980" w:type="dxa"/>
            <w:tcBorders>
              <w:top w:val="nil"/>
              <w:left w:val="nil"/>
              <w:bottom w:val="nil"/>
              <w:right w:val="nil"/>
            </w:tcBorders>
            <w:shd w:val="clear" w:color="auto" w:fill="auto"/>
            <w:noWrap/>
            <w:vAlign w:val="bottom"/>
            <w:hideMark/>
          </w:tcPr>
          <w:p w14:paraId="4DA2886D" w14:textId="77777777" w:rsidR="00BF0B49" w:rsidRPr="00EE4FEE" w:rsidRDefault="00BF0B49" w:rsidP="00BF0B49">
            <w:pPr>
              <w:spacing w:after="0"/>
              <w:jc w:val="right"/>
              <w:rPr>
                <w:rFonts w:cs="Arial"/>
                <w:sz w:val="16"/>
                <w:szCs w:val="16"/>
              </w:rPr>
            </w:pPr>
            <w:r w:rsidRPr="00EE4FEE">
              <w:rPr>
                <w:rFonts w:cs="Arial"/>
                <w:sz w:val="16"/>
                <w:szCs w:val="16"/>
              </w:rPr>
              <w:t>18,662</w:t>
            </w:r>
          </w:p>
        </w:tc>
      </w:tr>
      <w:tr w:rsidR="00BF0B49" w:rsidRPr="00EE4FEE" w14:paraId="6E0204B5" w14:textId="77777777" w:rsidTr="00BF0B49">
        <w:trPr>
          <w:trHeight w:val="225"/>
          <w:jc w:val="center"/>
        </w:trPr>
        <w:tc>
          <w:tcPr>
            <w:tcW w:w="3142" w:type="dxa"/>
            <w:tcBorders>
              <w:top w:val="nil"/>
              <w:left w:val="nil"/>
              <w:bottom w:val="nil"/>
              <w:right w:val="nil"/>
            </w:tcBorders>
            <w:shd w:val="clear" w:color="auto" w:fill="auto"/>
            <w:noWrap/>
            <w:vAlign w:val="bottom"/>
            <w:hideMark/>
          </w:tcPr>
          <w:p w14:paraId="36F292A1" w14:textId="77777777" w:rsidR="00BF0B49" w:rsidRPr="00EE4FEE" w:rsidRDefault="00BF0B49" w:rsidP="008C2C8F">
            <w:pPr>
              <w:spacing w:after="0"/>
              <w:ind w:firstLineChars="200" w:firstLine="320"/>
              <w:jc w:val="left"/>
              <w:rPr>
                <w:rFonts w:cs="Arial"/>
                <w:sz w:val="16"/>
                <w:szCs w:val="16"/>
              </w:rPr>
            </w:pPr>
            <w:r w:rsidRPr="00EE4FEE">
              <w:rPr>
                <w:rFonts w:cs="Arial"/>
                <w:sz w:val="16"/>
                <w:szCs w:val="16"/>
              </w:rPr>
              <w:t>Other provisions</w:t>
            </w:r>
          </w:p>
        </w:tc>
        <w:tc>
          <w:tcPr>
            <w:tcW w:w="978" w:type="dxa"/>
            <w:tcBorders>
              <w:top w:val="nil"/>
              <w:left w:val="nil"/>
              <w:bottom w:val="nil"/>
              <w:right w:val="nil"/>
            </w:tcBorders>
            <w:shd w:val="clear" w:color="auto" w:fill="auto"/>
            <w:noWrap/>
            <w:vAlign w:val="bottom"/>
            <w:hideMark/>
          </w:tcPr>
          <w:p w14:paraId="12EFEC5A" w14:textId="77777777" w:rsidR="00BF0B49" w:rsidRPr="00EE4FEE" w:rsidRDefault="00BF0B49" w:rsidP="00BF0B49">
            <w:pPr>
              <w:spacing w:after="0"/>
              <w:jc w:val="right"/>
              <w:rPr>
                <w:rFonts w:cs="Arial"/>
                <w:sz w:val="16"/>
                <w:szCs w:val="16"/>
              </w:rPr>
            </w:pPr>
            <w:r w:rsidRPr="00EE4FEE">
              <w:rPr>
                <w:rFonts w:cs="Arial"/>
                <w:sz w:val="16"/>
                <w:szCs w:val="16"/>
              </w:rPr>
              <w:t>741</w:t>
            </w:r>
          </w:p>
        </w:tc>
        <w:tc>
          <w:tcPr>
            <w:tcW w:w="980" w:type="dxa"/>
            <w:tcBorders>
              <w:top w:val="nil"/>
              <w:left w:val="nil"/>
              <w:bottom w:val="nil"/>
              <w:right w:val="nil"/>
            </w:tcBorders>
            <w:shd w:val="clear" w:color="000000" w:fill="D9D9D9"/>
            <w:noWrap/>
            <w:vAlign w:val="bottom"/>
            <w:hideMark/>
          </w:tcPr>
          <w:p w14:paraId="194B0593" w14:textId="77777777" w:rsidR="00BF0B49" w:rsidRPr="00EE4FEE" w:rsidRDefault="00BF0B49" w:rsidP="00BF0B49">
            <w:pPr>
              <w:spacing w:after="0"/>
              <w:jc w:val="right"/>
              <w:rPr>
                <w:rFonts w:cs="Arial"/>
                <w:sz w:val="16"/>
                <w:szCs w:val="16"/>
              </w:rPr>
            </w:pPr>
            <w:r w:rsidRPr="00EE4FEE">
              <w:rPr>
                <w:rFonts w:cs="Arial"/>
                <w:sz w:val="16"/>
                <w:szCs w:val="16"/>
              </w:rPr>
              <w:t>757</w:t>
            </w:r>
          </w:p>
        </w:tc>
        <w:tc>
          <w:tcPr>
            <w:tcW w:w="980" w:type="dxa"/>
            <w:tcBorders>
              <w:top w:val="nil"/>
              <w:left w:val="nil"/>
              <w:bottom w:val="nil"/>
              <w:right w:val="nil"/>
            </w:tcBorders>
            <w:shd w:val="clear" w:color="auto" w:fill="auto"/>
            <w:noWrap/>
            <w:vAlign w:val="bottom"/>
            <w:hideMark/>
          </w:tcPr>
          <w:p w14:paraId="6E2199D0" w14:textId="77777777" w:rsidR="00BF0B49" w:rsidRPr="00EE4FEE" w:rsidRDefault="00BF0B49" w:rsidP="00BF0B49">
            <w:pPr>
              <w:spacing w:after="0"/>
              <w:jc w:val="right"/>
              <w:rPr>
                <w:rFonts w:cs="Arial"/>
                <w:sz w:val="16"/>
                <w:szCs w:val="16"/>
              </w:rPr>
            </w:pPr>
            <w:r w:rsidRPr="00EE4FEE">
              <w:rPr>
                <w:rFonts w:cs="Arial"/>
                <w:sz w:val="16"/>
                <w:szCs w:val="16"/>
              </w:rPr>
              <w:t>773</w:t>
            </w:r>
          </w:p>
        </w:tc>
        <w:tc>
          <w:tcPr>
            <w:tcW w:w="980" w:type="dxa"/>
            <w:tcBorders>
              <w:top w:val="nil"/>
              <w:left w:val="nil"/>
              <w:bottom w:val="nil"/>
              <w:right w:val="nil"/>
            </w:tcBorders>
            <w:shd w:val="clear" w:color="auto" w:fill="auto"/>
            <w:noWrap/>
            <w:vAlign w:val="bottom"/>
            <w:hideMark/>
          </w:tcPr>
          <w:p w14:paraId="1A16B05C" w14:textId="77777777" w:rsidR="00BF0B49" w:rsidRPr="00EE4FEE" w:rsidRDefault="00BF0B49" w:rsidP="00BF0B49">
            <w:pPr>
              <w:spacing w:after="0"/>
              <w:jc w:val="right"/>
              <w:rPr>
                <w:rFonts w:cs="Arial"/>
                <w:sz w:val="16"/>
                <w:szCs w:val="16"/>
              </w:rPr>
            </w:pPr>
            <w:r w:rsidRPr="00EE4FEE">
              <w:rPr>
                <w:rFonts w:cs="Arial"/>
                <w:sz w:val="16"/>
                <w:szCs w:val="16"/>
              </w:rPr>
              <w:t>789</w:t>
            </w:r>
          </w:p>
        </w:tc>
        <w:tc>
          <w:tcPr>
            <w:tcW w:w="980" w:type="dxa"/>
            <w:tcBorders>
              <w:top w:val="nil"/>
              <w:left w:val="nil"/>
              <w:bottom w:val="nil"/>
              <w:right w:val="nil"/>
            </w:tcBorders>
            <w:shd w:val="clear" w:color="auto" w:fill="auto"/>
            <w:noWrap/>
            <w:vAlign w:val="bottom"/>
            <w:hideMark/>
          </w:tcPr>
          <w:p w14:paraId="73786D32" w14:textId="77777777" w:rsidR="00BF0B49" w:rsidRPr="00EE4FEE" w:rsidRDefault="00BF0B49" w:rsidP="00BF0B49">
            <w:pPr>
              <w:spacing w:after="0"/>
              <w:jc w:val="right"/>
              <w:rPr>
                <w:rFonts w:cs="Arial"/>
                <w:sz w:val="16"/>
                <w:szCs w:val="16"/>
              </w:rPr>
            </w:pPr>
            <w:r w:rsidRPr="00EE4FEE">
              <w:rPr>
                <w:rFonts w:cs="Arial"/>
                <w:sz w:val="16"/>
                <w:szCs w:val="16"/>
              </w:rPr>
              <w:t>789</w:t>
            </w:r>
          </w:p>
        </w:tc>
      </w:tr>
      <w:tr w:rsidR="00BF0B49" w:rsidRPr="00EE4FEE" w14:paraId="6CE9155E" w14:textId="77777777" w:rsidTr="00BF0B49">
        <w:trPr>
          <w:trHeight w:val="225"/>
          <w:jc w:val="center"/>
        </w:trPr>
        <w:tc>
          <w:tcPr>
            <w:tcW w:w="3142" w:type="dxa"/>
            <w:tcBorders>
              <w:top w:val="nil"/>
              <w:left w:val="nil"/>
              <w:bottom w:val="nil"/>
              <w:right w:val="nil"/>
            </w:tcBorders>
            <w:shd w:val="clear" w:color="auto" w:fill="auto"/>
            <w:noWrap/>
            <w:vAlign w:val="bottom"/>
            <w:hideMark/>
          </w:tcPr>
          <w:p w14:paraId="5E7B832C" w14:textId="77777777" w:rsidR="00BF0B49" w:rsidRPr="00EE4FEE" w:rsidRDefault="00BF0B49" w:rsidP="008C2C8F">
            <w:pPr>
              <w:spacing w:after="0"/>
              <w:ind w:firstLineChars="200" w:firstLine="321"/>
              <w:jc w:val="left"/>
              <w:rPr>
                <w:rFonts w:cs="Arial"/>
                <w:b/>
                <w:bCs/>
                <w:sz w:val="16"/>
                <w:szCs w:val="16"/>
              </w:rPr>
            </w:pPr>
            <w:r w:rsidRPr="00EE4FEE">
              <w:rPr>
                <w:rFonts w:cs="Arial"/>
                <w:b/>
                <w:bCs/>
                <w:sz w:val="16"/>
                <w:szCs w:val="16"/>
              </w:rPr>
              <w:t>Total provisions</w:t>
            </w:r>
          </w:p>
        </w:tc>
        <w:tc>
          <w:tcPr>
            <w:tcW w:w="978" w:type="dxa"/>
            <w:tcBorders>
              <w:top w:val="nil"/>
              <w:left w:val="nil"/>
              <w:bottom w:val="single" w:sz="4" w:space="0" w:color="auto"/>
              <w:right w:val="nil"/>
            </w:tcBorders>
            <w:shd w:val="clear" w:color="auto" w:fill="auto"/>
            <w:noWrap/>
            <w:vAlign w:val="bottom"/>
            <w:hideMark/>
          </w:tcPr>
          <w:p w14:paraId="43640CB8" w14:textId="77777777" w:rsidR="00BF0B49" w:rsidRPr="00EE4FEE" w:rsidRDefault="00BF0B49" w:rsidP="00BF0B49">
            <w:pPr>
              <w:spacing w:after="0"/>
              <w:jc w:val="right"/>
              <w:rPr>
                <w:rFonts w:cs="Arial"/>
                <w:b/>
                <w:bCs/>
                <w:sz w:val="16"/>
                <w:szCs w:val="16"/>
              </w:rPr>
            </w:pPr>
            <w:r w:rsidRPr="00EE4FEE">
              <w:rPr>
                <w:rFonts w:cs="Arial"/>
                <w:b/>
                <w:bCs/>
                <w:sz w:val="16"/>
                <w:szCs w:val="16"/>
              </w:rPr>
              <w:t>18,703</w:t>
            </w:r>
          </w:p>
        </w:tc>
        <w:tc>
          <w:tcPr>
            <w:tcW w:w="980" w:type="dxa"/>
            <w:tcBorders>
              <w:top w:val="nil"/>
              <w:left w:val="nil"/>
              <w:bottom w:val="single" w:sz="4" w:space="0" w:color="auto"/>
              <w:right w:val="nil"/>
            </w:tcBorders>
            <w:shd w:val="clear" w:color="000000" w:fill="D9D9D9"/>
            <w:noWrap/>
            <w:vAlign w:val="bottom"/>
            <w:hideMark/>
          </w:tcPr>
          <w:p w14:paraId="7048D199" w14:textId="77777777" w:rsidR="00BF0B49" w:rsidRPr="00EE4FEE" w:rsidRDefault="00BF0B49" w:rsidP="00BF0B49">
            <w:pPr>
              <w:spacing w:after="0"/>
              <w:jc w:val="right"/>
              <w:rPr>
                <w:rFonts w:cs="Arial"/>
                <w:b/>
                <w:bCs/>
                <w:sz w:val="16"/>
                <w:szCs w:val="16"/>
              </w:rPr>
            </w:pPr>
            <w:r w:rsidRPr="00EE4FEE">
              <w:rPr>
                <w:rFonts w:cs="Arial"/>
                <w:b/>
                <w:bCs/>
                <w:sz w:val="16"/>
                <w:szCs w:val="16"/>
              </w:rPr>
              <w:t>18,719</w:t>
            </w:r>
          </w:p>
        </w:tc>
        <w:tc>
          <w:tcPr>
            <w:tcW w:w="980" w:type="dxa"/>
            <w:tcBorders>
              <w:top w:val="nil"/>
              <w:left w:val="nil"/>
              <w:bottom w:val="single" w:sz="4" w:space="0" w:color="auto"/>
              <w:right w:val="nil"/>
            </w:tcBorders>
            <w:shd w:val="clear" w:color="auto" w:fill="auto"/>
            <w:noWrap/>
            <w:vAlign w:val="bottom"/>
            <w:hideMark/>
          </w:tcPr>
          <w:p w14:paraId="349DC3DB" w14:textId="77777777" w:rsidR="00BF0B49" w:rsidRPr="00EE4FEE" w:rsidRDefault="00BF0B49" w:rsidP="00BF0B49">
            <w:pPr>
              <w:spacing w:after="0"/>
              <w:jc w:val="right"/>
              <w:rPr>
                <w:rFonts w:cs="Arial"/>
                <w:b/>
                <w:bCs/>
                <w:sz w:val="16"/>
                <w:szCs w:val="16"/>
              </w:rPr>
            </w:pPr>
            <w:r w:rsidRPr="00EE4FEE">
              <w:rPr>
                <w:rFonts w:cs="Arial"/>
                <w:b/>
                <w:bCs/>
                <w:sz w:val="16"/>
                <w:szCs w:val="16"/>
              </w:rPr>
              <w:t>18,735</w:t>
            </w:r>
          </w:p>
        </w:tc>
        <w:tc>
          <w:tcPr>
            <w:tcW w:w="980" w:type="dxa"/>
            <w:tcBorders>
              <w:top w:val="nil"/>
              <w:left w:val="nil"/>
              <w:bottom w:val="single" w:sz="4" w:space="0" w:color="auto"/>
              <w:right w:val="nil"/>
            </w:tcBorders>
            <w:shd w:val="clear" w:color="auto" w:fill="auto"/>
            <w:noWrap/>
            <w:vAlign w:val="bottom"/>
            <w:hideMark/>
          </w:tcPr>
          <w:p w14:paraId="236F8A58" w14:textId="77777777" w:rsidR="00BF0B49" w:rsidRPr="00EE4FEE" w:rsidRDefault="00BF0B49" w:rsidP="00BF0B49">
            <w:pPr>
              <w:spacing w:after="0"/>
              <w:jc w:val="right"/>
              <w:rPr>
                <w:rFonts w:cs="Arial"/>
                <w:b/>
                <w:bCs/>
                <w:sz w:val="16"/>
                <w:szCs w:val="16"/>
              </w:rPr>
            </w:pPr>
            <w:r w:rsidRPr="00EE4FEE">
              <w:rPr>
                <w:rFonts w:cs="Arial"/>
                <w:b/>
                <w:bCs/>
                <w:sz w:val="16"/>
                <w:szCs w:val="16"/>
              </w:rPr>
              <w:t>18,751</w:t>
            </w:r>
          </w:p>
        </w:tc>
        <w:tc>
          <w:tcPr>
            <w:tcW w:w="980" w:type="dxa"/>
            <w:tcBorders>
              <w:top w:val="nil"/>
              <w:left w:val="nil"/>
              <w:bottom w:val="single" w:sz="4" w:space="0" w:color="auto"/>
              <w:right w:val="nil"/>
            </w:tcBorders>
            <w:shd w:val="clear" w:color="auto" w:fill="auto"/>
            <w:noWrap/>
            <w:vAlign w:val="bottom"/>
            <w:hideMark/>
          </w:tcPr>
          <w:p w14:paraId="091B0706" w14:textId="77777777" w:rsidR="00BF0B49" w:rsidRPr="00EE4FEE" w:rsidRDefault="00BF0B49" w:rsidP="00BF0B49">
            <w:pPr>
              <w:spacing w:after="0"/>
              <w:jc w:val="right"/>
              <w:rPr>
                <w:rFonts w:cs="Arial"/>
                <w:b/>
                <w:bCs/>
                <w:sz w:val="16"/>
                <w:szCs w:val="16"/>
              </w:rPr>
            </w:pPr>
            <w:r w:rsidRPr="00EE4FEE">
              <w:rPr>
                <w:rFonts w:cs="Arial"/>
                <w:b/>
                <w:bCs/>
                <w:sz w:val="16"/>
                <w:szCs w:val="16"/>
              </w:rPr>
              <w:t>19,451</w:t>
            </w:r>
          </w:p>
        </w:tc>
      </w:tr>
      <w:tr w:rsidR="00BF0B49" w:rsidRPr="00EE4FEE" w14:paraId="37AEC0B0" w14:textId="77777777" w:rsidTr="00BF0B49">
        <w:trPr>
          <w:trHeight w:val="225"/>
          <w:jc w:val="center"/>
        </w:trPr>
        <w:tc>
          <w:tcPr>
            <w:tcW w:w="3142" w:type="dxa"/>
            <w:tcBorders>
              <w:top w:val="nil"/>
              <w:left w:val="nil"/>
              <w:bottom w:val="nil"/>
              <w:right w:val="nil"/>
            </w:tcBorders>
            <w:shd w:val="clear" w:color="auto" w:fill="auto"/>
            <w:noWrap/>
            <w:vAlign w:val="bottom"/>
            <w:hideMark/>
          </w:tcPr>
          <w:p w14:paraId="44E5AD16" w14:textId="77777777" w:rsidR="00BF0B49" w:rsidRPr="00EE4FEE" w:rsidRDefault="00BF0B49" w:rsidP="008C2C8F">
            <w:pPr>
              <w:spacing w:after="0"/>
              <w:ind w:firstLineChars="100" w:firstLine="161"/>
              <w:jc w:val="left"/>
              <w:rPr>
                <w:rFonts w:cs="Arial"/>
                <w:b/>
                <w:bCs/>
                <w:sz w:val="16"/>
                <w:szCs w:val="16"/>
              </w:rPr>
            </w:pPr>
            <w:r w:rsidRPr="00EE4FEE">
              <w:rPr>
                <w:rFonts w:cs="Arial"/>
                <w:b/>
                <w:bCs/>
                <w:sz w:val="16"/>
                <w:szCs w:val="16"/>
              </w:rPr>
              <w:t>Total liabilities</w:t>
            </w:r>
          </w:p>
        </w:tc>
        <w:tc>
          <w:tcPr>
            <w:tcW w:w="978" w:type="dxa"/>
            <w:tcBorders>
              <w:top w:val="nil"/>
              <w:left w:val="nil"/>
              <w:bottom w:val="single" w:sz="4" w:space="0" w:color="auto"/>
              <w:right w:val="nil"/>
            </w:tcBorders>
            <w:shd w:val="clear" w:color="auto" w:fill="auto"/>
            <w:noWrap/>
            <w:vAlign w:val="bottom"/>
            <w:hideMark/>
          </w:tcPr>
          <w:p w14:paraId="3A2DFB3C" w14:textId="77777777" w:rsidR="00BF0B49" w:rsidRPr="00EE4FEE" w:rsidRDefault="00BF0B49" w:rsidP="00BF0B49">
            <w:pPr>
              <w:spacing w:after="0"/>
              <w:jc w:val="right"/>
              <w:rPr>
                <w:rFonts w:cs="Arial"/>
                <w:b/>
                <w:bCs/>
                <w:sz w:val="16"/>
                <w:szCs w:val="16"/>
              </w:rPr>
            </w:pPr>
            <w:r w:rsidRPr="00EE4FEE">
              <w:rPr>
                <w:rFonts w:cs="Arial"/>
                <w:b/>
                <w:bCs/>
                <w:sz w:val="16"/>
                <w:szCs w:val="16"/>
              </w:rPr>
              <w:t>41,376</w:t>
            </w:r>
          </w:p>
        </w:tc>
        <w:tc>
          <w:tcPr>
            <w:tcW w:w="980" w:type="dxa"/>
            <w:tcBorders>
              <w:top w:val="nil"/>
              <w:left w:val="nil"/>
              <w:bottom w:val="single" w:sz="4" w:space="0" w:color="auto"/>
              <w:right w:val="nil"/>
            </w:tcBorders>
            <w:shd w:val="clear" w:color="000000" w:fill="D9D9D9"/>
            <w:noWrap/>
            <w:vAlign w:val="bottom"/>
            <w:hideMark/>
          </w:tcPr>
          <w:p w14:paraId="110C0943" w14:textId="77777777" w:rsidR="00BF0B49" w:rsidRPr="00EE4FEE" w:rsidRDefault="00BF0B49" w:rsidP="00BF0B49">
            <w:pPr>
              <w:spacing w:after="0"/>
              <w:jc w:val="right"/>
              <w:rPr>
                <w:rFonts w:cs="Arial"/>
                <w:b/>
                <w:bCs/>
                <w:sz w:val="16"/>
                <w:szCs w:val="16"/>
              </w:rPr>
            </w:pPr>
            <w:r w:rsidRPr="00EE4FEE">
              <w:rPr>
                <w:rFonts w:cs="Arial"/>
                <w:b/>
                <w:bCs/>
                <w:sz w:val="16"/>
                <w:szCs w:val="16"/>
              </w:rPr>
              <w:t>41,555</w:t>
            </w:r>
          </w:p>
        </w:tc>
        <w:tc>
          <w:tcPr>
            <w:tcW w:w="980" w:type="dxa"/>
            <w:tcBorders>
              <w:top w:val="nil"/>
              <w:left w:val="nil"/>
              <w:bottom w:val="single" w:sz="4" w:space="0" w:color="auto"/>
              <w:right w:val="nil"/>
            </w:tcBorders>
            <w:shd w:val="clear" w:color="auto" w:fill="auto"/>
            <w:noWrap/>
            <w:vAlign w:val="bottom"/>
            <w:hideMark/>
          </w:tcPr>
          <w:p w14:paraId="15CC085D" w14:textId="77777777" w:rsidR="00BF0B49" w:rsidRPr="00EE4FEE" w:rsidRDefault="00BF0B49" w:rsidP="00BF0B49">
            <w:pPr>
              <w:spacing w:after="0"/>
              <w:jc w:val="right"/>
              <w:rPr>
                <w:rFonts w:cs="Arial"/>
                <w:b/>
                <w:bCs/>
                <w:sz w:val="16"/>
                <w:szCs w:val="16"/>
              </w:rPr>
            </w:pPr>
            <w:r w:rsidRPr="00EE4FEE">
              <w:rPr>
                <w:rFonts w:cs="Arial"/>
                <w:b/>
                <w:bCs/>
                <w:sz w:val="16"/>
                <w:szCs w:val="16"/>
              </w:rPr>
              <w:t>41,739</w:t>
            </w:r>
          </w:p>
        </w:tc>
        <w:tc>
          <w:tcPr>
            <w:tcW w:w="980" w:type="dxa"/>
            <w:tcBorders>
              <w:top w:val="nil"/>
              <w:left w:val="nil"/>
              <w:bottom w:val="single" w:sz="4" w:space="0" w:color="auto"/>
              <w:right w:val="nil"/>
            </w:tcBorders>
            <w:shd w:val="clear" w:color="auto" w:fill="auto"/>
            <w:noWrap/>
            <w:vAlign w:val="bottom"/>
            <w:hideMark/>
          </w:tcPr>
          <w:p w14:paraId="4F699407" w14:textId="77777777" w:rsidR="00BF0B49" w:rsidRPr="00EE4FEE" w:rsidRDefault="00BF0B49" w:rsidP="00BF0B49">
            <w:pPr>
              <w:spacing w:after="0"/>
              <w:jc w:val="right"/>
              <w:rPr>
                <w:rFonts w:cs="Arial"/>
                <w:b/>
                <w:bCs/>
                <w:sz w:val="16"/>
                <w:szCs w:val="16"/>
              </w:rPr>
            </w:pPr>
            <w:r w:rsidRPr="00EE4FEE">
              <w:rPr>
                <w:rFonts w:cs="Arial"/>
                <w:b/>
                <w:bCs/>
                <w:sz w:val="16"/>
                <w:szCs w:val="16"/>
              </w:rPr>
              <w:t>39,239</w:t>
            </w:r>
          </w:p>
        </w:tc>
        <w:tc>
          <w:tcPr>
            <w:tcW w:w="980" w:type="dxa"/>
            <w:tcBorders>
              <w:top w:val="nil"/>
              <w:left w:val="nil"/>
              <w:bottom w:val="single" w:sz="4" w:space="0" w:color="auto"/>
              <w:right w:val="nil"/>
            </w:tcBorders>
            <w:shd w:val="clear" w:color="auto" w:fill="auto"/>
            <w:noWrap/>
            <w:vAlign w:val="bottom"/>
            <w:hideMark/>
          </w:tcPr>
          <w:p w14:paraId="2060ABE2" w14:textId="77777777" w:rsidR="00BF0B49" w:rsidRPr="00EE4FEE" w:rsidRDefault="00BF0B49" w:rsidP="00BF0B49">
            <w:pPr>
              <w:spacing w:after="0"/>
              <w:jc w:val="right"/>
              <w:rPr>
                <w:rFonts w:cs="Arial"/>
                <w:b/>
                <w:bCs/>
                <w:sz w:val="16"/>
                <w:szCs w:val="16"/>
              </w:rPr>
            </w:pPr>
            <w:r w:rsidRPr="00EE4FEE">
              <w:rPr>
                <w:rFonts w:cs="Arial"/>
                <w:b/>
                <w:bCs/>
                <w:sz w:val="16"/>
                <w:szCs w:val="16"/>
              </w:rPr>
              <w:t>34,203</w:t>
            </w:r>
          </w:p>
        </w:tc>
      </w:tr>
      <w:tr w:rsidR="00BF0B49" w:rsidRPr="00EE4FEE" w14:paraId="5BEC9003" w14:textId="77777777" w:rsidTr="00BF0B49">
        <w:trPr>
          <w:trHeight w:val="300"/>
          <w:jc w:val="center"/>
        </w:trPr>
        <w:tc>
          <w:tcPr>
            <w:tcW w:w="3142" w:type="dxa"/>
            <w:tcBorders>
              <w:top w:val="nil"/>
              <w:left w:val="nil"/>
              <w:bottom w:val="nil"/>
              <w:right w:val="nil"/>
            </w:tcBorders>
            <w:shd w:val="clear" w:color="auto" w:fill="auto"/>
            <w:noWrap/>
            <w:vAlign w:val="bottom"/>
            <w:hideMark/>
          </w:tcPr>
          <w:p w14:paraId="4622F3A2" w14:textId="77777777" w:rsidR="00BF0B49" w:rsidRPr="00EE4FEE" w:rsidRDefault="00BF0B49" w:rsidP="008C2C8F">
            <w:pPr>
              <w:spacing w:after="0"/>
              <w:jc w:val="left"/>
              <w:rPr>
                <w:rFonts w:cs="Arial"/>
                <w:b/>
                <w:bCs/>
                <w:sz w:val="16"/>
                <w:szCs w:val="16"/>
              </w:rPr>
            </w:pPr>
            <w:r w:rsidRPr="00EE4FEE">
              <w:rPr>
                <w:rFonts w:cs="Arial"/>
                <w:b/>
                <w:bCs/>
                <w:sz w:val="16"/>
                <w:szCs w:val="16"/>
              </w:rPr>
              <w:t>Net assets</w:t>
            </w:r>
          </w:p>
        </w:tc>
        <w:tc>
          <w:tcPr>
            <w:tcW w:w="978" w:type="dxa"/>
            <w:tcBorders>
              <w:top w:val="nil"/>
              <w:left w:val="nil"/>
              <w:bottom w:val="single" w:sz="4" w:space="0" w:color="auto"/>
              <w:right w:val="nil"/>
            </w:tcBorders>
            <w:shd w:val="clear" w:color="auto" w:fill="auto"/>
            <w:noWrap/>
            <w:vAlign w:val="bottom"/>
            <w:hideMark/>
          </w:tcPr>
          <w:p w14:paraId="45E96392" w14:textId="77777777" w:rsidR="00BF0B49" w:rsidRPr="00EE4FEE" w:rsidRDefault="00BF0B49" w:rsidP="00BF0B49">
            <w:pPr>
              <w:spacing w:after="0"/>
              <w:jc w:val="right"/>
              <w:rPr>
                <w:rFonts w:cs="Arial"/>
                <w:b/>
                <w:bCs/>
                <w:sz w:val="16"/>
                <w:szCs w:val="16"/>
              </w:rPr>
            </w:pPr>
            <w:r w:rsidRPr="00EE4FEE">
              <w:rPr>
                <w:rFonts w:cs="Arial"/>
                <w:b/>
                <w:bCs/>
                <w:sz w:val="16"/>
                <w:szCs w:val="16"/>
              </w:rPr>
              <w:t>21,203</w:t>
            </w:r>
          </w:p>
        </w:tc>
        <w:tc>
          <w:tcPr>
            <w:tcW w:w="980" w:type="dxa"/>
            <w:tcBorders>
              <w:top w:val="nil"/>
              <w:left w:val="nil"/>
              <w:bottom w:val="single" w:sz="4" w:space="0" w:color="auto"/>
              <w:right w:val="nil"/>
            </w:tcBorders>
            <w:shd w:val="clear" w:color="000000" w:fill="D9D9D9"/>
            <w:noWrap/>
            <w:vAlign w:val="bottom"/>
            <w:hideMark/>
          </w:tcPr>
          <w:p w14:paraId="259DAA16" w14:textId="77777777" w:rsidR="00BF0B49" w:rsidRPr="00EE4FEE" w:rsidRDefault="00BF0B49" w:rsidP="00BF0B49">
            <w:pPr>
              <w:spacing w:after="0"/>
              <w:jc w:val="right"/>
              <w:rPr>
                <w:rFonts w:cs="Arial"/>
                <w:b/>
                <w:bCs/>
                <w:sz w:val="16"/>
                <w:szCs w:val="16"/>
              </w:rPr>
            </w:pPr>
            <w:r w:rsidRPr="00EE4FEE">
              <w:rPr>
                <w:rFonts w:cs="Arial"/>
                <w:b/>
                <w:bCs/>
                <w:sz w:val="16"/>
                <w:szCs w:val="16"/>
              </w:rPr>
              <w:t>23,870</w:t>
            </w:r>
          </w:p>
        </w:tc>
        <w:tc>
          <w:tcPr>
            <w:tcW w:w="980" w:type="dxa"/>
            <w:tcBorders>
              <w:top w:val="nil"/>
              <w:left w:val="nil"/>
              <w:bottom w:val="single" w:sz="4" w:space="0" w:color="auto"/>
              <w:right w:val="nil"/>
            </w:tcBorders>
            <w:shd w:val="clear" w:color="auto" w:fill="auto"/>
            <w:noWrap/>
            <w:vAlign w:val="bottom"/>
            <w:hideMark/>
          </w:tcPr>
          <w:p w14:paraId="2C92E3DD" w14:textId="77777777" w:rsidR="00BF0B49" w:rsidRPr="00EE4FEE" w:rsidRDefault="00BF0B49" w:rsidP="00BF0B49">
            <w:pPr>
              <w:spacing w:after="0"/>
              <w:jc w:val="right"/>
              <w:rPr>
                <w:rFonts w:cs="Arial"/>
                <w:b/>
                <w:bCs/>
                <w:sz w:val="16"/>
                <w:szCs w:val="16"/>
              </w:rPr>
            </w:pPr>
            <w:r w:rsidRPr="00EE4FEE">
              <w:rPr>
                <w:rFonts w:cs="Arial"/>
                <w:b/>
                <w:bCs/>
                <w:sz w:val="16"/>
                <w:szCs w:val="16"/>
              </w:rPr>
              <w:t>27,897</w:t>
            </w:r>
          </w:p>
        </w:tc>
        <w:tc>
          <w:tcPr>
            <w:tcW w:w="980" w:type="dxa"/>
            <w:tcBorders>
              <w:top w:val="nil"/>
              <w:left w:val="nil"/>
              <w:bottom w:val="single" w:sz="4" w:space="0" w:color="auto"/>
              <w:right w:val="nil"/>
            </w:tcBorders>
            <w:shd w:val="clear" w:color="auto" w:fill="auto"/>
            <w:noWrap/>
            <w:vAlign w:val="bottom"/>
            <w:hideMark/>
          </w:tcPr>
          <w:p w14:paraId="1A3C4EE8" w14:textId="77777777" w:rsidR="00BF0B49" w:rsidRPr="00EE4FEE" w:rsidRDefault="00BF0B49" w:rsidP="00BF0B49">
            <w:pPr>
              <w:spacing w:after="0"/>
              <w:jc w:val="right"/>
              <w:rPr>
                <w:rFonts w:cs="Arial"/>
                <w:b/>
                <w:bCs/>
                <w:sz w:val="16"/>
                <w:szCs w:val="16"/>
              </w:rPr>
            </w:pPr>
            <w:r w:rsidRPr="00EE4FEE">
              <w:rPr>
                <w:rFonts w:cs="Arial"/>
                <w:b/>
                <w:bCs/>
                <w:sz w:val="16"/>
                <w:szCs w:val="16"/>
              </w:rPr>
              <w:t>29,560</w:t>
            </w:r>
          </w:p>
        </w:tc>
        <w:tc>
          <w:tcPr>
            <w:tcW w:w="980" w:type="dxa"/>
            <w:tcBorders>
              <w:top w:val="nil"/>
              <w:left w:val="nil"/>
              <w:bottom w:val="single" w:sz="4" w:space="0" w:color="auto"/>
              <w:right w:val="nil"/>
            </w:tcBorders>
            <w:shd w:val="clear" w:color="auto" w:fill="auto"/>
            <w:noWrap/>
            <w:vAlign w:val="bottom"/>
            <w:hideMark/>
          </w:tcPr>
          <w:p w14:paraId="16ABE7E9" w14:textId="77777777" w:rsidR="00BF0B49" w:rsidRPr="00EE4FEE" w:rsidRDefault="00BF0B49" w:rsidP="00BF0B49">
            <w:pPr>
              <w:spacing w:after="0"/>
              <w:jc w:val="right"/>
              <w:rPr>
                <w:rFonts w:cs="Arial"/>
                <w:b/>
                <w:bCs/>
                <w:sz w:val="16"/>
                <w:szCs w:val="16"/>
              </w:rPr>
            </w:pPr>
            <w:r w:rsidRPr="00EE4FEE">
              <w:rPr>
                <w:rFonts w:cs="Arial"/>
                <w:b/>
                <w:bCs/>
                <w:sz w:val="16"/>
                <w:szCs w:val="16"/>
              </w:rPr>
              <w:t>31,160</w:t>
            </w:r>
          </w:p>
        </w:tc>
      </w:tr>
      <w:tr w:rsidR="00BF0B49" w:rsidRPr="00EE4FEE" w14:paraId="62CA22DF" w14:textId="77777777" w:rsidTr="00BF0B49">
        <w:trPr>
          <w:trHeight w:val="283"/>
          <w:jc w:val="center"/>
        </w:trPr>
        <w:tc>
          <w:tcPr>
            <w:tcW w:w="3142" w:type="dxa"/>
            <w:tcBorders>
              <w:top w:val="nil"/>
              <w:left w:val="nil"/>
              <w:bottom w:val="nil"/>
              <w:right w:val="nil"/>
            </w:tcBorders>
            <w:shd w:val="clear" w:color="auto" w:fill="auto"/>
            <w:noWrap/>
            <w:vAlign w:val="bottom"/>
            <w:hideMark/>
          </w:tcPr>
          <w:p w14:paraId="1D5DB00A" w14:textId="77777777" w:rsidR="00BF0B49" w:rsidRPr="00EE4FEE" w:rsidRDefault="00BF0B49" w:rsidP="008C2C8F">
            <w:pPr>
              <w:spacing w:after="0"/>
              <w:jc w:val="left"/>
              <w:rPr>
                <w:rFonts w:cs="Arial"/>
                <w:b/>
                <w:bCs/>
                <w:sz w:val="16"/>
                <w:szCs w:val="16"/>
              </w:rPr>
            </w:pPr>
            <w:r w:rsidRPr="00EE4FEE">
              <w:rPr>
                <w:rFonts w:cs="Arial"/>
                <w:b/>
                <w:bCs/>
                <w:sz w:val="16"/>
                <w:szCs w:val="16"/>
              </w:rPr>
              <w:t>EQUITY</w:t>
            </w:r>
          </w:p>
        </w:tc>
        <w:tc>
          <w:tcPr>
            <w:tcW w:w="978" w:type="dxa"/>
            <w:tcBorders>
              <w:top w:val="nil"/>
              <w:left w:val="nil"/>
              <w:bottom w:val="nil"/>
              <w:right w:val="nil"/>
            </w:tcBorders>
            <w:shd w:val="clear" w:color="auto" w:fill="auto"/>
            <w:noWrap/>
            <w:vAlign w:val="bottom"/>
            <w:hideMark/>
          </w:tcPr>
          <w:p w14:paraId="2E372728" w14:textId="77777777" w:rsidR="00BF0B49" w:rsidRPr="00EE4FEE" w:rsidRDefault="00BF0B49" w:rsidP="00BF0B49">
            <w:pPr>
              <w:spacing w:after="0"/>
              <w:rPr>
                <w:rFonts w:cs="Arial"/>
                <w:b/>
                <w:bCs/>
                <w:sz w:val="16"/>
                <w:szCs w:val="16"/>
              </w:rPr>
            </w:pPr>
          </w:p>
        </w:tc>
        <w:tc>
          <w:tcPr>
            <w:tcW w:w="980" w:type="dxa"/>
            <w:tcBorders>
              <w:top w:val="nil"/>
              <w:left w:val="nil"/>
              <w:bottom w:val="nil"/>
              <w:right w:val="nil"/>
            </w:tcBorders>
            <w:shd w:val="clear" w:color="000000" w:fill="D9D9D9"/>
            <w:noWrap/>
            <w:vAlign w:val="bottom"/>
            <w:hideMark/>
          </w:tcPr>
          <w:p w14:paraId="14E5F3DD" w14:textId="77777777" w:rsidR="00BF0B49" w:rsidRPr="00EE4FEE" w:rsidRDefault="00BF0B49" w:rsidP="00BF0B49">
            <w:pPr>
              <w:spacing w:after="0"/>
              <w:jc w:val="right"/>
              <w:rPr>
                <w:rFonts w:cs="Arial"/>
                <w:sz w:val="16"/>
                <w:szCs w:val="16"/>
              </w:rPr>
            </w:pPr>
            <w:r w:rsidRPr="00EE4FEE">
              <w:rPr>
                <w:rFonts w:cs="Arial"/>
                <w:sz w:val="16"/>
                <w:szCs w:val="16"/>
              </w:rPr>
              <w:t> </w:t>
            </w:r>
          </w:p>
        </w:tc>
        <w:tc>
          <w:tcPr>
            <w:tcW w:w="980" w:type="dxa"/>
            <w:tcBorders>
              <w:top w:val="nil"/>
              <w:left w:val="nil"/>
              <w:bottom w:val="nil"/>
              <w:right w:val="nil"/>
            </w:tcBorders>
            <w:shd w:val="clear" w:color="auto" w:fill="auto"/>
            <w:noWrap/>
            <w:vAlign w:val="bottom"/>
            <w:hideMark/>
          </w:tcPr>
          <w:p w14:paraId="54C91FF4" w14:textId="77777777" w:rsidR="00BF0B49" w:rsidRPr="00EE4FEE" w:rsidRDefault="00BF0B49" w:rsidP="00BF0B49">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14:paraId="42DBB619" w14:textId="77777777" w:rsidR="00BF0B49" w:rsidRPr="00EE4FEE" w:rsidRDefault="00BF0B49" w:rsidP="00BF0B49">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01E5AA7D" w14:textId="77777777" w:rsidR="00BF0B49" w:rsidRPr="00EE4FEE" w:rsidRDefault="00BF0B49" w:rsidP="00BF0B49">
            <w:pPr>
              <w:spacing w:after="0"/>
              <w:jc w:val="right"/>
              <w:rPr>
                <w:rFonts w:ascii="Times New Roman" w:hAnsi="Times New Roman"/>
              </w:rPr>
            </w:pPr>
          </w:p>
        </w:tc>
      </w:tr>
      <w:tr w:rsidR="00BF0B49" w:rsidRPr="00EE4FEE" w14:paraId="2AEC000E" w14:textId="77777777" w:rsidTr="00BF0B49">
        <w:trPr>
          <w:trHeight w:val="225"/>
          <w:jc w:val="center"/>
        </w:trPr>
        <w:tc>
          <w:tcPr>
            <w:tcW w:w="3142" w:type="dxa"/>
            <w:tcBorders>
              <w:top w:val="nil"/>
              <w:left w:val="nil"/>
              <w:bottom w:val="nil"/>
              <w:right w:val="nil"/>
            </w:tcBorders>
            <w:shd w:val="clear" w:color="auto" w:fill="auto"/>
            <w:noWrap/>
            <w:vAlign w:val="bottom"/>
            <w:hideMark/>
          </w:tcPr>
          <w:p w14:paraId="7FA8BE52" w14:textId="77777777" w:rsidR="00BF0B49" w:rsidRPr="00EE4FEE" w:rsidRDefault="00BF0B49" w:rsidP="008C2C8F">
            <w:pPr>
              <w:spacing w:after="0"/>
              <w:ind w:firstLineChars="100" w:firstLine="160"/>
              <w:jc w:val="left"/>
              <w:rPr>
                <w:rFonts w:cs="Arial"/>
                <w:sz w:val="16"/>
                <w:szCs w:val="16"/>
              </w:rPr>
            </w:pPr>
            <w:r w:rsidRPr="00EE4FEE">
              <w:rPr>
                <w:rFonts w:cs="Arial"/>
                <w:sz w:val="16"/>
                <w:szCs w:val="16"/>
              </w:rPr>
              <w:t>Contributed equity</w:t>
            </w:r>
          </w:p>
        </w:tc>
        <w:tc>
          <w:tcPr>
            <w:tcW w:w="978" w:type="dxa"/>
            <w:tcBorders>
              <w:top w:val="nil"/>
              <w:left w:val="nil"/>
              <w:bottom w:val="nil"/>
              <w:right w:val="nil"/>
            </w:tcBorders>
            <w:shd w:val="clear" w:color="auto" w:fill="auto"/>
            <w:noWrap/>
            <w:vAlign w:val="bottom"/>
            <w:hideMark/>
          </w:tcPr>
          <w:p w14:paraId="079A438F" w14:textId="77777777" w:rsidR="00BF0B49" w:rsidRPr="00EE4FEE" w:rsidRDefault="00BF0B49" w:rsidP="00BF0B49">
            <w:pPr>
              <w:spacing w:after="0"/>
              <w:jc w:val="right"/>
              <w:rPr>
                <w:rFonts w:cs="Arial"/>
                <w:sz w:val="16"/>
                <w:szCs w:val="16"/>
              </w:rPr>
            </w:pPr>
            <w:r w:rsidRPr="00EE4FEE">
              <w:rPr>
                <w:rFonts w:cs="Arial"/>
                <w:sz w:val="16"/>
                <w:szCs w:val="16"/>
              </w:rPr>
              <w:t>18,607</w:t>
            </w:r>
          </w:p>
        </w:tc>
        <w:tc>
          <w:tcPr>
            <w:tcW w:w="980" w:type="dxa"/>
            <w:tcBorders>
              <w:top w:val="nil"/>
              <w:left w:val="nil"/>
              <w:bottom w:val="nil"/>
              <w:right w:val="nil"/>
            </w:tcBorders>
            <w:shd w:val="clear" w:color="000000" w:fill="D9D9D9"/>
            <w:noWrap/>
            <w:vAlign w:val="bottom"/>
            <w:hideMark/>
          </w:tcPr>
          <w:p w14:paraId="441E6A7D" w14:textId="77777777" w:rsidR="00BF0B49" w:rsidRPr="00EE4FEE" w:rsidRDefault="00BF0B49" w:rsidP="00BF0B49">
            <w:pPr>
              <w:spacing w:after="0"/>
              <w:jc w:val="right"/>
              <w:rPr>
                <w:rFonts w:cs="Arial"/>
                <w:sz w:val="16"/>
                <w:szCs w:val="16"/>
              </w:rPr>
            </w:pPr>
            <w:r w:rsidRPr="00EE4FEE">
              <w:rPr>
                <w:rFonts w:cs="Arial"/>
                <w:sz w:val="16"/>
                <w:szCs w:val="16"/>
              </w:rPr>
              <w:t>22,215</w:t>
            </w:r>
          </w:p>
        </w:tc>
        <w:tc>
          <w:tcPr>
            <w:tcW w:w="980" w:type="dxa"/>
            <w:tcBorders>
              <w:top w:val="nil"/>
              <w:left w:val="nil"/>
              <w:bottom w:val="nil"/>
              <w:right w:val="nil"/>
            </w:tcBorders>
            <w:shd w:val="clear" w:color="auto" w:fill="auto"/>
            <w:noWrap/>
            <w:vAlign w:val="bottom"/>
            <w:hideMark/>
          </w:tcPr>
          <w:p w14:paraId="5DE81753" w14:textId="77777777" w:rsidR="00BF0B49" w:rsidRPr="00EE4FEE" w:rsidRDefault="00BF0B49" w:rsidP="00BF0B49">
            <w:pPr>
              <w:spacing w:after="0"/>
              <w:jc w:val="right"/>
              <w:rPr>
                <w:rFonts w:cs="Arial"/>
                <w:sz w:val="16"/>
                <w:szCs w:val="16"/>
              </w:rPr>
            </w:pPr>
            <w:r w:rsidRPr="00EE4FEE">
              <w:rPr>
                <w:rFonts w:cs="Arial"/>
                <w:sz w:val="16"/>
                <w:szCs w:val="16"/>
              </w:rPr>
              <w:t>26,779</w:t>
            </w:r>
          </w:p>
        </w:tc>
        <w:tc>
          <w:tcPr>
            <w:tcW w:w="980" w:type="dxa"/>
            <w:tcBorders>
              <w:top w:val="nil"/>
              <w:left w:val="nil"/>
              <w:bottom w:val="nil"/>
              <w:right w:val="nil"/>
            </w:tcBorders>
            <w:shd w:val="clear" w:color="auto" w:fill="auto"/>
            <w:noWrap/>
            <w:vAlign w:val="bottom"/>
            <w:hideMark/>
          </w:tcPr>
          <w:p w14:paraId="2BD3A3CB" w14:textId="77777777" w:rsidR="00BF0B49" w:rsidRPr="00EE4FEE" w:rsidRDefault="00BF0B49" w:rsidP="00BF0B49">
            <w:pPr>
              <w:spacing w:after="0"/>
              <w:jc w:val="right"/>
              <w:rPr>
                <w:rFonts w:cs="Arial"/>
                <w:sz w:val="16"/>
                <w:szCs w:val="16"/>
              </w:rPr>
            </w:pPr>
            <w:r w:rsidRPr="00EE4FEE">
              <w:rPr>
                <w:rFonts w:cs="Arial"/>
                <w:sz w:val="16"/>
                <w:szCs w:val="16"/>
              </w:rPr>
              <w:t>28,881</w:t>
            </w:r>
          </w:p>
        </w:tc>
        <w:tc>
          <w:tcPr>
            <w:tcW w:w="980" w:type="dxa"/>
            <w:tcBorders>
              <w:top w:val="nil"/>
              <w:left w:val="nil"/>
              <w:bottom w:val="nil"/>
              <w:right w:val="nil"/>
            </w:tcBorders>
            <w:shd w:val="clear" w:color="auto" w:fill="auto"/>
            <w:noWrap/>
            <w:vAlign w:val="bottom"/>
            <w:hideMark/>
          </w:tcPr>
          <w:p w14:paraId="713F7803" w14:textId="77777777" w:rsidR="00BF0B49" w:rsidRPr="00EE4FEE" w:rsidRDefault="00BF0B49" w:rsidP="00BF0B49">
            <w:pPr>
              <w:spacing w:after="0"/>
              <w:jc w:val="right"/>
              <w:rPr>
                <w:rFonts w:cs="Arial"/>
                <w:sz w:val="16"/>
                <w:szCs w:val="16"/>
              </w:rPr>
            </w:pPr>
            <w:r w:rsidRPr="00EE4FEE">
              <w:rPr>
                <w:rFonts w:cs="Arial"/>
                <w:sz w:val="16"/>
                <w:szCs w:val="16"/>
              </w:rPr>
              <w:t>30,798</w:t>
            </w:r>
          </w:p>
        </w:tc>
      </w:tr>
      <w:tr w:rsidR="00BF0B49" w:rsidRPr="00EE4FEE" w14:paraId="5F2EAD3F" w14:textId="77777777" w:rsidTr="00BF0B49">
        <w:trPr>
          <w:trHeight w:val="225"/>
          <w:jc w:val="center"/>
        </w:trPr>
        <w:tc>
          <w:tcPr>
            <w:tcW w:w="3142" w:type="dxa"/>
            <w:tcBorders>
              <w:top w:val="nil"/>
              <w:left w:val="nil"/>
              <w:bottom w:val="nil"/>
              <w:right w:val="nil"/>
            </w:tcBorders>
            <w:shd w:val="clear" w:color="auto" w:fill="auto"/>
            <w:noWrap/>
            <w:vAlign w:val="bottom"/>
            <w:hideMark/>
          </w:tcPr>
          <w:p w14:paraId="3ACAE164" w14:textId="77777777" w:rsidR="00BF0B49" w:rsidRPr="00EE4FEE" w:rsidRDefault="00BF0B49" w:rsidP="008C2C8F">
            <w:pPr>
              <w:spacing w:after="0"/>
              <w:ind w:firstLineChars="100" w:firstLine="160"/>
              <w:jc w:val="left"/>
              <w:rPr>
                <w:rFonts w:cs="Arial"/>
                <w:sz w:val="16"/>
                <w:szCs w:val="16"/>
              </w:rPr>
            </w:pPr>
            <w:r w:rsidRPr="00EE4FEE">
              <w:rPr>
                <w:rFonts w:cs="Arial"/>
                <w:sz w:val="16"/>
                <w:szCs w:val="16"/>
              </w:rPr>
              <w:t>Reserves</w:t>
            </w:r>
          </w:p>
        </w:tc>
        <w:tc>
          <w:tcPr>
            <w:tcW w:w="978" w:type="dxa"/>
            <w:tcBorders>
              <w:top w:val="nil"/>
              <w:left w:val="nil"/>
              <w:bottom w:val="nil"/>
              <w:right w:val="nil"/>
            </w:tcBorders>
            <w:shd w:val="clear" w:color="auto" w:fill="auto"/>
            <w:noWrap/>
            <w:vAlign w:val="bottom"/>
            <w:hideMark/>
          </w:tcPr>
          <w:p w14:paraId="14359E09" w14:textId="77777777" w:rsidR="00BF0B49" w:rsidRPr="00EE4FEE" w:rsidRDefault="00BF0B49" w:rsidP="00BF0B49">
            <w:pPr>
              <w:spacing w:after="0"/>
              <w:jc w:val="right"/>
              <w:rPr>
                <w:rFonts w:cs="Arial"/>
                <w:sz w:val="16"/>
                <w:szCs w:val="16"/>
              </w:rPr>
            </w:pPr>
            <w:r w:rsidRPr="00EE4FEE">
              <w:rPr>
                <w:rFonts w:cs="Arial"/>
                <w:sz w:val="16"/>
                <w:szCs w:val="16"/>
              </w:rPr>
              <w:t>-</w:t>
            </w:r>
          </w:p>
        </w:tc>
        <w:tc>
          <w:tcPr>
            <w:tcW w:w="980" w:type="dxa"/>
            <w:tcBorders>
              <w:top w:val="nil"/>
              <w:left w:val="nil"/>
              <w:bottom w:val="nil"/>
              <w:right w:val="nil"/>
            </w:tcBorders>
            <w:shd w:val="clear" w:color="000000" w:fill="D9D9D9"/>
            <w:noWrap/>
            <w:vAlign w:val="bottom"/>
            <w:hideMark/>
          </w:tcPr>
          <w:p w14:paraId="67FC778A" w14:textId="77777777" w:rsidR="00BF0B49" w:rsidRPr="00EE4FEE" w:rsidRDefault="00BF0B49" w:rsidP="00BF0B49">
            <w:pPr>
              <w:spacing w:after="0"/>
              <w:jc w:val="right"/>
              <w:rPr>
                <w:rFonts w:cs="Arial"/>
                <w:sz w:val="16"/>
                <w:szCs w:val="16"/>
              </w:rPr>
            </w:pPr>
            <w:r w:rsidRPr="00EE4FEE">
              <w:rPr>
                <w:rFonts w:cs="Arial"/>
                <w:sz w:val="16"/>
                <w:szCs w:val="16"/>
              </w:rPr>
              <w:t>106</w:t>
            </w:r>
          </w:p>
        </w:tc>
        <w:tc>
          <w:tcPr>
            <w:tcW w:w="980" w:type="dxa"/>
            <w:tcBorders>
              <w:top w:val="nil"/>
              <w:left w:val="nil"/>
              <w:bottom w:val="nil"/>
              <w:right w:val="nil"/>
            </w:tcBorders>
            <w:shd w:val="clear" w:color="auto" w:fill="auto"/>
            <w:noWrap/>
            <w:vAlign w:val="bottom"/>
            <w:hideMark/>
          </w:tcPr>
          <w:p w14:paraId="5B82D2C8" w14:textId="77777777" w:rsidR="00BF0B49" w:rsidRPr="00EE4FEE" w:rsidRDefault="00BF0B49" w:rsidP="00BF0B49">
            <w:pPr>
              <w:spacing w:after="0"/>
              <w:jc w:val="right"/>
              <w:rPr>
                <w:rFonts w:cs="Arial"/>
                <w:sz w:val="16"/>
                <w:szCs w:val="16"/>
              </w:rPr>
            </w:pPr>
            <w:r w:rsidRPr="00EE4FEE">
              <w:rPr>
                <w:rFonts w:cs="Arial"/>
                <w:sz w:val="16"/>
                <w:szCs w:val="16"/>
              </w:rPr>
              <w:t>106</w:t>
            </w:r>
          </w:p>
        </w:tc>
        <w:tc>
          <w:tcPr>
            <w:tcW w:w="980" w:type="dxa"/>
            <w:tcBorders>
              <w:top w:val="nil"/>
              <w:left w:val="nil"/>
              <w:bottom w:val="nil"/>
              <w:right w:val="nil"/>
            </w:tcBorders>
            <w:shd w:val="clear" w:color="auto" w:fill="auto"/>
            <w:noWrap/>
            <w:vAlign w:val="bottom"/>
            <w:hideMark/>
          </w:tcPr>
          <w:p w14:paraId="44DD20D7" w14:textId="77777777" w:rsidR="00BF0B49" w:rsidRPr="00EE4FEE" w:rsidRDefault="00BF0B49" w:rsidP="00BF0B49">
            <w:pPr>
              <w:spacing w:after="0"/>
              <w:jc w:val="right"/>
              <w:rPr>
                <w:rFonts w:cs="Arial"/>
                <w:sz w:val="16"/>
                <w:szCs w:val="16"/>
              </w:rPr>
            </w:pPr>
            <w:r w:rsidRPr="00EE4FEE">
              <w:rPr>
                <w:rFonts w:cs="Arial"/>
                <w:sz w:val="16"/>
                <w:szCs w:val="16"/>
              </w:rPr>
              <w:t>106</w:t>
            </w:r>
          </w:p>
        </w:tc>
        <w:tc>
          <w:tcPr>
            <w:tcW w:w="980" w:type="dxa"/>
            <w:tcBorders>
              <w:top w:val="nil"/>
              <w:left w:val="nil"/>
              <w:bottom w:val="nil"/>
              <w:right w:val="nil"/>
            </w:tcBorders>
            <w:shd w:val="clear" w:color="auto" w:fill="auto"/>
            <w:noWrap/>
            <w:vAlign w:val="bottom"/>
            <w:hideMark/>
          </w:tcPr>
          <w:p w14:paraId="7241BE4E" w14:textId="77777777" w:rsidR="00BF0B49" w:rsidRPr="00EE4FEE" w:rsidRDefault="00BF0B49" w:rsidP="00BF0B49">
            <w:pPr>
              <w:spacing w:after="0"/>
              <w:jc w:val="right"/>
              <w:rPr>
                <w:rFonts w:cs="Arial"/>
                <w:sz w:val="16"/>
                <w:szCs w:val="16"/>
              </w:rPr>
            </w:pPr>
            <w:r w:rsidRPr="00EE4FEE">
              <w:rPr>
                <w:rFonts w:cs="Arial"/>
                <w:sz w:val="16"/>
                <w:szCs w:val="16"/>
              </w:rPr>
              <w:t>106</w:t>
            </w:r>
          </w:p>
        </w:tc>
      </w:tr>
      <w:tr w:rsidR="00BF0B49" w:rsidRPr="00EE4FEE" w14:paraId="11999A4A" w14:textId="77777777" w:rsidTr="00BF0B49">
        <w:trPr>
          <w:trHeight w:val="400"/>
          <w:jc w:val="center"/>
        </w:trPr>
        <w:tc>
          <w:tcPr>
            <w:tcW w:w="3142" w:type="dxa"/>
            <w:tcBorders>
              <w:top w:val="nil"/>
              <w:left w:val="nil"/>
              <w:bottom w:val="nil"/>
              <w:right w:val="nil"/>
            </w:tcBorders>
            <w:shd w:val="clear" w:color="auto" w:fill="auto"/>
            <w:vAlign w:val="bottom"/>
            <w:hideMark/>
          </w:tcPr>
          <w:p w14:paraId="1CB92DEB" w14:textId="77777777" w:rsidR="00BF0B49" w:rsidRPr="00EE4FEE" w:rsidRDefault="00BF0B49" w:rsidP="008C2C8F">
            <w:pPr>
              <w:spacing w:after="0"/>
              <w:ind w:left="170"/>
              <w:jc w:val="left"/>
              <w:rPr>
                <w:rFonts w:cs="Arial"/>
                <w:sz w:val="16"/>
                <w:szCs w:val="16"/>
              </w:rPr>
            </w:pPr>
            <w:r w:rsidRPr="00EE4FEE">
              <w:rPr>
                <w:rFonts w:cs="Arial"/>
                <w:sz w:val="16"/>
                <w:szCs w:val="16"/>
              </w:rPr>
              <w:t>Ret</w:t>
            </w:r>
            <w:r>
              <w:rPr>
                <w:rFonts w:cs="Arial"/>
                <w:sz w:val="16"/>
                <w:szCs w:val="16"/>
              </w:rPr>
              <w:t>ained surpluses or (accumulated </w:t>
            </w:r>
            <w:r w:rsidRPr="00EE4FEE">
              <w:rPr>
                <w:rFonts w:cs="Arial"/>
                <w:sz w:val="16"/>
                <w:szCs w:val="16"/>
              </w:rPr>
              <w:t>deficits)</w:t>
            </w:r>
          </w:p>
        </w:tc>
        <w:tc>
          <w:tcPr>
            <w:tcW w:w="978" w:type="dxa"/>
            <w:tcBorders>
              <w:top w:val="nil"/>
              <w:left w:val="nil"/>
              <w:bottom w:val="single" w:sz="4" w:space="0" w:color="auto"/>
              <w:right w:val="nil"/>
            </w:tcBorders>
            <w:shd w:val="clear" w:color="auto" w:fill="auto"/>
            <w:noWrap/>
            <w:vAlign w:val="bottom"/>
            <w:hideMark/>
          </w:tcPr>
          <w:p w14:paraId="072356A8" w14:textId="77777777" w:rsidR="00BF0B49" w:rsidRPr="00EE4FEE" w:rsidRDefault="00BF0B49" w:rsidP="00BF0B49">
            <w:pPr>
              <w:spacing w:after="0"/>
              <w:jc w:val="right"/>
              <w:rPr>
                <w:rFonts w:cs="Arial"/>
                <w:sz w:val="16"/>
                <w:szCs w:val="16"/>
              </w:rPr>
            </w:pPr>
            <w:r w:rsidRPr="00EE4FEE">
              <w:rPr>
                <w:rFonts w:cs="Arial"/>
                <w:sz w:val="16"/>
                <w:szCs w:val="16"/>
              </w:rPr>
              <w:t>2,596</w:t>
            </w:r>
          </w:p>
        </w:tc>
        <w:tc>
          <w:tcPr>
            <w:tcW w:w="980" w:type="dxa"/>
            <w:tcBorders>
              <w:top w:val="nil"/>
              <w:left w:val="nil"/>
              <w:bottom w:val="single" w:sz="4" w:space="0" w:color="auto"/>
              <w:right w:val="nil"/>
            </w:tcBorders>
            <w:shd w:val="clear" w:color="000000" w:fill="D9D9D9"/>
            <w:noWrap/>
            <w:vAlign w:val="bottom"/>
            <w:hideMark/>
          </w:tcPr>
          <w:p w14:paraId="71C02D0A" w14:textId="77777777" w:rsidR="00BF0B49" w:rsidRPr="00EE4FEE" w:rsidRDefault="00BF0B49" w:rsidP="00BF0B49">
            <w:pPr>
              <w:spacing w:after="0"/>
              <w:jc w:val="right"/>
              <w:rPr>
                <w:rFonts w:cs="Arial"/>
                <w:sz w:val="16"/>
                <w:szCs w:val="16"/>
              </w:rPr>
            </w:pPr>
            <w:r w:rsidRPr="00EE4FEE">
              <w:rPr>
                <w:rFonts w:cs="Arial"/>
                <w:sz w:val="16"/>
                <w:szCs w:val="16"/>
              </w:rPr>
              <w:t>1,549</w:t>
            </w:r>
          </w:p>
        </w:tc>
        <w:tc>
          <w:tcPr>
            <w:tcW w:w="980" w:type="dxa"/>
            <w:tcBorders>
              <w:top w:val="nil"/>
              <w:left w:val="nil"/>
              <w:bottom w:val="single" w:sz="4" w:space="0" w:color="auto"/>
              <w:right w:val="nil"/>
            </w:tcBorders>
            <w:shd w:val="clear" w:color="auto" w:fill="auto"/>
            <w:noWrap/>
            <w:vAlign w:val="bottom"/>
            <w:hideMark/>
          </w:tcPr>
          <w:p w14:paraId="748CD9CE" w14:textId="77777777" w:rsidR="00BF0B49" w:rsidRPr="00EE4FEE" w:rsidRDefault="00BF0B49" w:rsidP="00BF0B49">
            <w:pPr>
              <w:spacing w:after="0"/>
              <w:jc w:val="right"/>
              <w:rPr>
                <w:rFonts w:cs="Arial"/>
                <w:sz w:val="16"/>
                <w:szCs w:val="16"/>
              </w:rPr>
            </w:pPr>
            <w:r w:rsidRPr="00EE4FEE">
              <w:rPr>
                <w:rFonts w:cs="Arial"/>
                <w:sz w:val="16"/>
                <w:szCs w:val="16"/>
              </w:rPr>
              <w:t>1,012</w:t>
            </w:r>
          </w:p>
        </w:tc>
        <w:tc>
          <w:tcPr>
            <w:tcW w:w="980" w:type="dxa"/>
            <w:tcBorders>
              <w:top w:val="nil"/>
              <w:left w:val="nil"/>
              <w:bottom w:val="single" w:sz="4" w:space="0" w:color="auto"/>
              <w:right w:val="nil"/>
            </w:tcBorders>
            <w:shd w:val="clear" w:color="auto" w:fill="auto"/>
            <w:noWrap/>
            <w:vAlign w:val="bottom"/>
            <w:hideMark/>
          </w:tcPr>
          <w:p w14:paraId="5A8CB9BB" w14:textId="77777777" w:rsidR="00BF0B49" w:rsidRPr="00EE4FEE" w:rsidRDefault="00BF0B49" w:rsidP="00BF0B49">
            <w:pPr>
              <w:spacing w:after="0"/>
              <w:jc w:val="right"/>
              <w:rPr>
                <w:rFonts w:cs="Arial"/>
                <w:sz w:val="16"/>
                <w:szCs w:val="16"/>
              </w:rPr>
            </w:pPr>
            <w:r w:rsidRPr="00EE4FEE">
              <w:rPr>
                <w:rFonts w:cs="Arial"/>
                <w:sz w:val="16"/>
                <w:szCs w:val="16"/>
              </w:rPr>
              <w:t>573</w:t>
            </w:r>
          </w:p>
        </w:tc>
        <w:tc>
          <w:tcPr>
            <w:tcW w:w="980" w:type="dxa"/>
            <w:tcBorders>
              <w:top w:val="nil"/>
              <w:left w:val="nil"/>
              <w:bottom w:val="single" w:sz="4" w:space="0" w:color="auto"/>
              <w:right w:val="nil"/>
            </w:tcBorders>
            <w:shd w:val="clear" w:color="auto" w:fill="auto"/>
            <w:noWrap/>
            <w:vAlign w:val="bottom"/>
            <w:hideMark/>
          </w:tcPr>
          <w:p w14:paraId="63BE2B8D" w14:textId="77777777" w:rsidR="00BF0B49" w:rsidRPr="00EE4FEE" w:rsidRDefault="00BF0B49" w:rsidP="00BF0B49">
            <w:pPr>
              <w:spacing w:after="0"/>
              <w:jc w:val="right"/>
              <w:rPr>
                <w:rFonts w:cs="Arial"/>
                <w:sz w:val="16"/>
                <w:szCs w:val="16"/>
              </w:rPr>
            </w:pPr>
            <w:r w:rsidRPr="00EE4FEE">
              <w:rPr>
                <w:rFonts w:cs="Arial"/>
                <w:sz w:val="16"/>
                <w:szCs w:val="16"/>
              </w:rPr>
              <w:t>256</w:t>
            </w:r>
          </w:p>
        </w:tc>
      </w:tr>
      <w:tr w:rsidR="00BF0B49" w:rsidRPr="00EE4FEE" w14:paraId="07D09B46" w14:textId="77777777" w:rsidTr="00BF0B49">
        <w:trPr>
          <w:trHeight w:val="225"/>
          <w:jc w:val="center"/>
        </w:trPr>
        <w:tc>
          <w:tcPr>
            <w:tcW w:w="3142" w:type="dxa"/>
            <w:tcBorders>
              <w:top w:val="nil"/>
              <w:left w:val="nil"/>
              <w:bottom w:val="single" w:sz="4" w:space="0" w:color="auto"/>
              <w:right w:val="nil"/>
            </w:tcBorders>
            <w:shd w:val="clear" w:color="auto" w:fill="auto"/>
            <w:noWrap/>
            <w:vAlign w:val="bottom"/>
            <w:hideMark/>
          </w:tcPr>
          <w:p w14:paraId="4CC0C919" w14:textId="77777777" w:rsidR="00BF0B49" w:rsidRPr="00EE4FEE" w:rsidRDefault="00BF0B49" w:rsidP="008C2C8F">
            <w:pPr>
              <w:spacing w:after="0"/>
              <w:ind w:firstLineChars="100" w:firstLine="161"/>
              <w:jc w:val="left"/>
              <w:rPr>
                <w:rFonts w:cs="Arial"/>
                <w:b/>
                <w:bCs/>
                <w:sz w:val="16"/>
                <w:szCs w:val="16"/>
              </w:rPr>
            </w:pPr>
            <w:r w:rsidRPr="00EE4FEE">
              <w:rPr>
                <w:rFonts w:cs="Arial"/>
                <w:b/>
                <w:bCs/>
                <w:sz w:val="16"/>
                <w:szCs w:val="16"/>
              </w:rPr>
              <w:t>Total equity</w:t>
            </w:r>
          </w:p>
        </w:tc>
        <w:tc>
          <w:tcPr>
            <w:tcW w:w="978" w:type="dxa"/>
            <w:tcBorders>
              <w:top w:val="nil"/>
              <w:left w:val="nil"/>
              <w:bottom w:val="single" w:sz="4" w:space="0" w:color="auto"/>
              <w:right w:val="nil"/>
            </w:tcBorders>
            <w:shd w:val="clear" w:color="auto" w:fill="auto"/>
            <w:noWrap/>
            <w:vAlign w:val="bottom"/>
            <w:hideMark/>
          </w:tcPr>
          <w:p w14:paraId="1AEF911C" w14:textId="77777777" w:rsidR="00BF0B49" w:rsidRPr="00EE4FEE" w:rsidRDefault="00BF0B49" w:rsidP="00BF0B49">
            <w:pPr>
              <w:spacing w:after="0"/>
              <w:jc w:val="right"/>
              <w:rPr>
                <w:rFonts w:cs="Arial"/>
                <w:b/>
                <w:bCs/>
                <w:sz w:val="16"/>
                <w:szCs w:val="16"/>
              </w:rPr>
            </w:pPr>
            <w:r w:rsidRPr="00EE4FEE">
              <w:rPr>
                <w:rFonts w:cs="Arial"/>
                <w:b/>
                <w:bCs/>
                <w:sz w:val="16"/>
                <w:szCs w:val="16"/>
              </w:rPr>
              <w:t>21,203</w:t>
            </w:r>
          </w:p>
        </w:tc>
        <w:tc>
          <w:tcPr>
            <w:tcW w:w="980" w:type="dxa"/>
            <w:tcBorders>
              <w:top w:val="nil"/>
              <w:left w:val="nil"/>
              <w:bottom w:val="single" w:sz="4" w:space="0" w:color="auto"/>
              <w:right w:val="nil"/>
            </w:tcBorders>
            <w:shd w:val="clear" w:color="000000" w:fill="D9D9D9"/>
            <w:noWrap/>
            <w:vAlign w:val="bottom"/>
            <w:hideMark/>
          </w:tcPr>
          <w:p w14:paraId="739EAE85" w14:textId="77777777" w:rsidR="00BF0B49" w:rsidRPr="00EE4FEE" w:rsidRDefault="00BF0B49" w:rsidP="00BF0B49">
            <w:pPr>
              <w:spacing w:after="0"/>
              <w:jc w:val="right"/>
              <w:rPr>
                <w:rFonts w:cs="Arial"/>
                <w:b/>
                <w:bCs/>
                <w:sz w:val="16"/>
                <w:szCs w:val="16"/>
              </w:rPr>
            </w:pPr>
            <w:r w:rsidRPr="00EE4FEE">
              <w:rPr>
                <w:rFonts w:cs="Arial"/>
                <w:b/>
                <w:bCs/>
                <w:sz w:val="16"/>
                <w:szCs w:val="16"/>
              </w:rPr>
              <w:t>23,870</w:t>
            </w:r>
          </w:p>
        </w:tc>
        <w:tc>
          <w:tcPr>
            <w:tcW w:w="980" w:type="dxa"/>
            <w:tcBorders>
              <w:top w:val="nil"/>
              <w:left w:val="nil"/>
              <w:bottom w:val="single" w:sz="4" w:space="0" w:color="auto"/>
              <w:right w:val="nil"/>
            </w:tcBorders>
            <w:shd w:val="clear" w:color="auto" w:fill="auto"/>
            <w:noWrap/>
            <w:vAlign w:val="bottom"/>
            <w:hideMark/>
          </w:tcPr>
          <w:p w14:paraId="299A0BDE" w14:textId="77777777" w:rsidR="00BF0B49" w:rsidRPr="00EE4FEE" w:rsidRDefault="00BF0B49" w:rsidP="00BF0B49">
            <w:pPr>
              <w:spacing w:after="0"/>
              <w:jc w:val="right"/>
              <w:rPr>
                <w:rFonts w:cs="Arial"/>
                <w:b/>
                <w:bCs/>
                <w:sz w:val="16"/>
                <w:szCs w:val="16"/>
              </w:rPr>
            </w:pPr>
            <w:r w:rsidRPr="00EE4FEE">
              <w:rPr>
                <w:rFonts w:cs="Arial"/>
                <w:b/>
                <w:bCs/>
                <w:sz w:val="16"/>
                <w:szCs w:val="16"/>
              </w:rPr>
              <w:t>27,897</w:t>
            </w:r>
          </w:p>
        </w:tc>
        <w:tc>
          <w:tcPr>
            <w:tcW w:w="980" w:type="dxa"/>
            <w:tcBorders>
              <w:top w:val="nil"/>
              <w:left w:val="nil"/>
              <w:bottom w:val="single" w:sz="4" w:space="0" w:color="auto"/>
              <w:right w:val="nil"/>
            </w:tcBorders>
            <w:shd w:val="clear" w:color="auto" w:fill="auto"/>
            <w:noWrap/>
            <w:vAlign w:val="bottom"/>
            <w:hideMark/>
          </w:tcPr>
          <w:p w14:paraId="15C61EB0" w14:textId="77777777" w:rsidR="00BF0B49" w:rsidRPr="00EE4FEE" w:rsidRDefault="00BF0B49" w:rsidP="00BF0B49">
            <w:pPr>
              <w:spacing w:after="0"/>
              <w:jc w:val="right"/>
              <w:rPr>
                <w:rFonts w:cs="Arial"/>
                <w:b/>
                <w:bCs/>
                <w:sz w:val="16"/>
                <w:szCs w:val="16"/>
              </w:rPr>
            </w:pPr>
            <w:r w:rsidRPr="00EE4FEE">
              <w:rPr>
                <w:rFonts w:cs="Arial"/>
                <w:b/>
                <w:bCs/>
                <w:sz w:val="16"/>
                <w:szCs w:val="16"/>
              </w:rPr>
              <w:t>29,560</w:t>
            </w:r>
          </w:p>
        </w:tc>
        <w:tc>
          <w:tcPr>
            <w:tcW w:w="980" w:type="dxa"/>
            <w:tcBorders>
              <w:top w:val="nil"/>
              <w:left w:val="nil"/>
              <w:bottom w:val="single" w:sz="4" w:space="0" w:color="auto"/>
              <w:right w:val="nil"/>
            </w:tcBorders>
            <w:shd w:val="clear" w:color="auto" w:fill="auto"/>
            <w:noWrap/>
            <w:vAlign w:val="bottom"/>
            <w:hideMark/>
          </w:tcPr>
          <w:p w14:paraId="6C941403" w14:textId="77777777" w:rsidR="00BF0B49" w:rsidRPr="00EE4FEE" w:rsidRDefault="00BF0B49" w:rsidP="00BF0B49">
            <w:pPr>
              <w:spacing w:after="0"/>
              <w:jc w:val="right"/>
              <w:rPr>
                <w:rFonts w:cs="Arial"/>
                <w:b/>
                <w:bCs/>
                <w:sz w:val="16"/>
                <w:szCs w:val="16"/>
              </w:rPr>
            </w:pPr>
            <w:r w:rsidRPr="00EE4FEE">
              <w:rPr>
                <w:rFonts w:cs="Arial"/>
                <w:b/>
                <w:bCs/>
                <w:sz w:val="16"/>
                <w:szCs w:val="16"/>
              </w:rPr>
              <w:t>31,160</w:t>
            </w:r>
          </w:p>
        </w:tc>
      </w:tr>
    </w:tbl>
    <w:p w14:paraId="68E17A5C" w14:textId="77777777" w:rsidR="00BF0B49" w:rsidRPr="00DE6758" w:rsidRDefault="00BF0B49" w:rsidP="00BF0B49">
      <w:pPr>
        <w:rPr>
          <w:lang w:eastAsia="en-US"/>
        </w:rPr>
      </w:pPr>
      <w:r w:rsidRPr="00DE6758">
        <w:rPr>
          <w:lang w:eastAsia="en-US"/>
        </w:rPr>
        <w:br w:type="page"/>
      </w:r>
    </w:p>
    <w:p w14:paraId="2D200286" w14:textId="77777777" w:rsidR="00BF0B49" w:rsidRPr="00DE6758" w:rsidRDefault="00BF0B49" w:rsidP="00BF0B49">
      <w:pPr>
        <w:pStyle w:val="Tablenumberandreference"/>
      </w:pPr>
      <w:r w:rsidRPr="00DE6758">
        <w:lastRenderedPageBreak/>
        <w:t>Table 3.4: Departmental Statement of Changes in Equity – Summary of Movement (Budget year 202</w:t>
      </w:r>
      <w:r>
        <w:t>1–22</w:t>
      </w:r>
      <w:r w:rsidRPr="00DE6758">
        <w:t>)</w:t>
      </w:r>
    </w:p>
    <w:tbl>
      <w:tblPr>
        <w:tblW w:w="7683" w:type="dxa"/>
        <w:jc w:val="center"/>
        <w:tblLayout w:type="fixed"/>
        <w:tblLook w:val="04A0" w:firstRow="1" w:lastRow="0" w:firstColumn="1" w:lastColumn="0" w:noHBand="0" w:noVBand="1"/>
        <w:tblCaption w:val="Table 3.4: Departmental Statement of Changes in Equity – Summary of Movement (Budget year 2021–22)"/>
      </w:tblPr>
      <w:tblGrid>
        <w:gridCol w:w="2997"/>
        <w:gridCol w:w="1133"/>
        <w:gridCol w:w="1210"/>
        <w:gridCol w:w="1210"/>
        <w:gridCol w:w="1133"/>
      </w:tblGrid>
      <w:tr w:rsidR="00BF0B49" w:rsidRPr="003F5BA4" w14:paraId="74604733" w14:textId="77777777" w:rsidTr="00BF0B49">
        <w:trPr>
          <w:trHeight w:val="765"/>
          <w:jc w:val="center"/>
        </w:trPr>
        <w:tc>
          <w:tcPr>
            <w:tcW w:w="3140" w:type="dxa"/>
            <w:tcBorders>
              <w:top w:val="single" w:sz="4" w:space="0" w:color="auto"/>
              <w:left w:val="nil"/>
              <w:bottom w:val="nil"/>
              <w:right w:val="nil"/>
            </w:tcBorders>
            <w:shd w:val="clear" w:color="auto" w:fill="auto"/>
            <w:vAlign w:val="bottom"/>
            <w:hideMark/>
          </w:tcPr>
          <w:p w14:paraId="400DA61F" w14:textId="77777777" w:rsidR="00BF0B49" w:rsidRPr="003F5BA4" w:rsidRDefault="00BF0B49" w:rsidP="00BF0B49">
            <w:pPr>
              <w:spacing w:after="0"/>
              <w:rPr>
                <w:rFonts w:ascii="Times New Roman" w:hAnsi="Times New Roman"/>
                <w:sz w:val="24"/>
                <w:szCs w:val="24"/>
              </w:rPr>
            </w:pPr>
          </w:p>
        </w:tc>
        <w:tc>
          <w:tcPr>
            <w:tcW w:w="1180" w:type="dxa"/>
            <w:tcBorders>
              <w:top w:val="single" w:sz="4" w:space="0" w:color="auto"/>
              <w:left w:val="nil"/>
              <w:bottom w:val="single" w:sz="4" w:space="0" w:color="auto"/>
              <w:right w:val="nil"/>
            </w:tcBorders>
            <w:shd w:val="clear" w:color="auto" w:fill="auto"/>
            <w:vAlign w:val="bottom"/>
            <w:hideMark/>
          </w:tcPr>
          <w:p w14:paraId="66AACC20" w14:textId="77777777" w:rsidR="00BF0B49" w:rsidRPr="003F5BA4" w:rsidRDefault="00BF0B49" w:rsidP="00BF0B49">
            <w:pPr>
              <w:spacing w:before="40" w:after="0"/>
              <w:jc w:val="right"/>
              <w:rPr>
                <w:rFonts w:cs="Arial"/>
                <w:sz w:val="16"/>
                <w:szCs w:val="16"/>
              </w:rPr>
            </w:pPr>
            <w:r w:rsidRPr="003F5BA4">
              <w:rPr>
                <w:rFonts w:cs="Arial"/>
                <w:b/>
                <w:bCs/>
                <w:sz w:val="16"/>
                <w:szCs w:val="16"/>
              </w:rPr>
              <w:t xml:space="preserve">Retained earnings </w:t>
            </w:r>
            <w:r w:rsidRPr="003F5BA4">
              <w:rPr>
                <w:rFonts w:cs="Arial"/>
                <w:sz w:val="16"/>
                <w:szCs w:val="16"/>
              </w:rPr>
              <w:br/>
            </w:r>
            <w:r w:rsidRPr="003F5BA4">
              <w:rPr>
                <w:rFonts w:cs="Arial"/>
                <w:sz w:val="16"/>
                <w:szCs w:val="16"/>
              </w:rPr>
              <w:br/>
              <w:t>$'000</w:t>
            </w:r>
          </w:p>
        </w:tc>
        <w:tc>
          <w:tcPr>
            <w:tcW w:w="1260" w:type="dxa"/>
            <w:tcBorders>
              <w:top w:val="single" w:sz="4" w:space="0" w:color="auto"/>
              <w:left w:val="nil"/>
              <w:bottom w:val="single" w:sz="4" w:space="0" w:color="auto"/>
              <w:right w:val="nil"/>
            </w:tcBorders>
            <w:shd w:val="clear" w:color="auto" w:fill="auto"/>
            <w:vAlign w:val="bottom"/>
            <w:hideMark/>
          </w:tcPr>
          <w:p w14:paraId="4165D1CC" w14:textId="77777777" w:rsidR="00BF0B49" w:rsidRPr="003F5BA4" w:rsidRDefault="00BF0B49" w:rsidP="00BF0B49">
            <w:pPr>
              <w:spacing w:before="40" w:after="0"/>
              <w:jc w:val="right"/>
              <w:rPr>
                <w:rFonts w:cs="Arial"/>
                <w:sz w:val="16"/>
                <w:szCs w:val="16"/>
              </w:rPr>
            </w:pPr>
            <w:r w:rsidRPr="003F5BA4">
              <w:rPr>
                <w:rFonts w:cs="Arial"/>
                <w:b/>
                <w:bCs/>
                <w:sz w:val="16"/>
                <w:szCs w:val="16"/>
              </w:rPr>
              <w:t xml:space="preserve">Asset revaluation reserve </w:t>
            </w:r>
            <w:r w:rsidRPr="003F5BA4">
              <w:rPr>
                <w:rFonts w:cs="Arial"/>
                <w:sz w:val="16"/>
                <w:szCs w:val="16"/>
              </w:rPr>
              <w:br/>
              <w:t>$'000</w:t>
            </w:r>
          </w:p>
        </w:tc>
        <w:tc>
          <w:tcPr>
            <w:tcW w:w="1260" w:type="dxa"/>
            <w:tcBorders>
              <w:top w:val="single" w:sz="4" w:space="0" w:color="auto"/>
              <w:left w:val="nil"/>
              <w:bottom w:val="single" w:sz="4" w:space="0" w:color="auto"/>
              <w:right w:val="nil"/>
            </w:tcBorders>
            <w:shd w:val="clear" w:color="auto" w:fill="auto"/>
            <w:vAlign w:val="bottom"/>
            <w:hideMark/>
          </w:tcPr>
          <w:p w14:paraId="7A2E67B5" w14:textId="77777777" w:rsidR="00BF0B49" w:rsidRPr="003F5BA4" w:rsidRDefault="00BF0B49" w:rsidP="00BF0B49">
            <w:pPr>
              <w:spacing w:before="40" w:after="0"/>
              <w:jc w:val="right"/>
              <w:rPr>
                <w:rFonts w:cs="Arial"/>
                <w:sz w:val="16"/>
                <w:szCs w:val="16"/>
              </w:rPr>
            </w:pPr>
            <w:r w:rsidRPr="003F5BA4">
              <w:rPr>
                <w:rFonts w:cs="Arial"/>
                <w:b/>
                <w:bCs/>
                <w:sz w:val="16"/>
                <w:szCs w:val="16"/>
              </w:rPr>
              <w:t>Contributed equity/</w:t>
            </w:r>
            <w:r w:rsidRPr="003F5BA4">
              <w:rPr>
                <w:rFonts w:cs="Arial"/>
                <w:b/>
                <w:bCs/>
                <w:sz w:val="16"/>
                <w:szCs w:val="16"/>
              </w:rPr>
              <w:br/>
              <w:t xml:space="preserve">capital </w:t>
            </w:r>
            <w:r w:rsidRPr="003F5BA4">
              <w:rPr>
                <w:rFonts w:cs="Arial"/>
                <w:sz w:val="16"/>
                <w:szCs w:val="16"/>
              </w:rPr>
              <w:br/>
              <w:t>$'000</w:t>
            </w:r>
          </w:p>
        </w:tc>
        <w:tc>
          <w:tcPr>
            <w:tcW w:w="1180" w:type="dxa"/>
            <w:tcBorders>
              <w:top w:val="single" w:sz="4" w:space="0" w:color="auto"/>
              <w:left w:val="nil"/>
              <w:bottom w:val="single" w:sz="4" w:space="0" w:color="auto"/>
              <w:right w:val="nil"/>
            </w:tcBorders>
            <w:shd w:val="clear" w:color="auto" w:fill="auto"/>
            <w:vAlign w:val="bottom"/>
            <w:hideMark/>
          </w:tcPr>
          <w:p w14:paraId="614D7A78" w14:textId="77777777" w:rsidR="00BF0B49" w:rsidRPr="003F5BA4" w:rsidRDefault="00BF0B49" w:rsidP="00BF0B49">
            <w:pPr>
              <w:spacing w:before="40" w:after="0"/>
              <w:jc w:val="right"/>
              <w:rPr>
                <w:rFonts w:cs="Arial"/>
                <w:sz w:val="16"/>
                <w:szCs w:val="16"/>
              </w:rPr>
            </w:pPr>
            <w:r w:rsidRPr="003F5BA4">
              <w:rPr>
                <w:rFonts w:cs="Arial"/>
                <w:b/>
                <w:bCs/>
                <w:sz w:val="16"/>
                <w:szCs w:val="16"/>
              </w:rPr>
              <w:t xml:space="preserve">Total </w:t>
            </w:r>
            <w:r w:rsidRPr="003F5BA4">
              <w:rPr>
                <w:rFonts w:cs="Arial"/>
                <w:b/>
                <w:bCs/>
                <w:sz w:val="16"/>
                <w:szCs w:val="16"/>
              </w:rPr>
              <w:br/>
              <w:t xml:space="preserve">equity </w:t>
            </w:r>
            <w:r w:rsidRPr="003F5BA4">
              <w:rPr>
                <w:rFonts w:cs="Arial"/>
                <w:sz w:val="16"/>
                <w:szCs w:val="16"/>
              </w:rPr>
              <w:br/>
            </w:r>
            <w:r w:rsidRPr="003F5BA4">
              <w:rPr>
                <w:rFonts w:cs="Arial"/>
                <w:sz w:val="16"/>
                <w:szCs w:val="16"/>
              </w:rPr>
              <w:br/>
              <w:t>$'000</w:t>
            </w:r>
          </w:p>
        </w:tc>
      </w:tr>
      <w:tr w:rsidR="00BF0B49" w:rsidRPr="003F5BA4" w14:paraId="5E18D618" w14:textId="77777777" w:rsidTr="00BF0B49">
        <w:trPr>
          <w:trHeight w:val="225"/>
          <w:jc w:val="center"/>
        </w:trPr>
        <w:tc>
          <w:tcPr>
            <w:tcW w:w="3140" w:type="dxa"/>
            <w:tcBorders>
              <w:top w:val="nil"/>
              <w:left w:val="nil"/>
              <w:bottom w:val="nil"/>
              <w:right w:val="nil"/>
            </w:tcBorders>
            <w:shd w:val="clear" w:color="auto" w:fill="auto"/>
            <w:noWrap/>
            <w:vAlign w:val="bottom"/>
            <w:hideMark/>
          </w:tcPr>
          <w:p w14:paraId="2C98682A" w14:textId="77777777" w:rsidR="00BF0B49" w:rsidRPr="003F5BA4" w:rsidRDefault="00BF0B49" w:rsidP="008C2C8F">
            <w:pPr>
              <w:spacing w:after="0"/>
              <w:jc w:val="left"/>
              <w:rPr>
                <w:rFonts w:cs="Arial"/>
                <w:b/>
                <w:bCs/>
                <w:sz w:val="16"/>
                <w:szCs w:val="16"/>
              </w:rPr>
            </w:pPr>
            <w:r w:rsidRPr="003F5BA4">
              <w:rPr>
                <w:rFonts w:cs="Arial"/>
                <w:b/>
                <w:bCs/>
                <w:sz w:val="16"/>
                <w:szCs w:val="16"/>
              </w:rPr>
              <w:t>Opening balance as at 1 July 2021</w:t>
            </w:r>
          </w:p>
        </w:tc>
        <w:tc>
          <w:tcPr>
            <w:tcW w:w="1180" w:type="dxa"/>
            <w:tcBorders>
              <w:top w:val="nil"/>
              <w:left w:val="nil"/>
              <w:bottom w:val="nil"/>
              <w:right w:val="nil"/>
            </w:tcBorders>
            <w:shd w:val="clear" w:color="auto" w:fill="auto"/>
            <w:noWrap/>
            <w:vAlign w:val="bottom"/>
            <w:hideMark/>
          </w:tcPr>
          <w:p w14:paraId="6DE0D7D1" w14:textId="77777777" w:rsidR="00BF0B49" w:rsidRPr="003F5BA4" w:rsidRDefault="00BF0B49" w:rsidP="00BF0B49">
            <w:pPr>
              <w:spacing w:after="0"/>
              <w:rPr>
                <w:rFonts w:cs="Arial"/>
                <w:b/>
                <w:bCs/>
                <w:sz w:val="16"/>
                <w:szCs w:val="16"/>
              </w:rPr>
            </w:pPr>
          </w:p>
        </w:tc>
        <w:tc>
          <w:tcPr>
            <w:tcW w:w="1260" w:type="dxa"/>
            <w:tcBorders>
              <w:top w:val="nil"/>
              <w:left w:val="nil"/>
              <w:bottom w:val="nil"/>
              <w:right w:val="nil"/>
            </w:tcBorders>
            <w:shd w:val="clear" w:color="auto" w:fill="auto"/>
            <w:noWrap/>
            <w:vAlign w:val="bottom"/>
            <w:hideMark/>
          </w:tcPr>
          <w:p w14:paraId="65C44E7B" w14:textId="77777777" w:rsidR="00BF0B49" w:rsidRPr="003F5BA4" w:rsidRDefault="00BF0B49" w:rsidP="00BF0B49">
            <w:pPr>
              <w:spacing w:after="0"/>
              <w:jc w:val="right"/>
              <w:rPr>
                <w:rFonts w:ascii="Times New Roman" w:hAnsi="Times New Roman"/>
              </w:rPr>
            </w:pPr>
          </w:p>
        </w:tc>
        <w:tc>
          <w:tcPr>
            <w:tcW w:w="1260" w:type="dxa"/>
            <w:tcBorders>
              <w:top w:val="nil"/>
              <w:left w:val="nil"/>
              <w:bottom w:val="nil"/>
              <w:right w:val="nil"/>
            </w:tcBorders>
            <w:shd w:val="clear" w:color="auto" w:fill="auto"/>
            <w:noWrap/>
            <w:vAlign w:val="bottom"/>
            <w:hideMark/>
          </w:tcPr>
          <w:p w14:paraId="3703B1B5" w14:textId="77777777" w:rsidR="00BF0B49" w:rsidRPr="003F5BA4" w:rsidRDefault="00BF0B49" w:rsidP="00BF0B49">
            <w:pPr>
              <w:spacing w:after="0"/>
              <w:jc w:val="right"/>
              <w:rPr>
                <w:rFonts w:ascii="Times New Roman" w:hAnsi="Times New Roman"/>
              </w:rPr>
            </w:pPr>
          </w:p>
        </w:tc>
        <w:tc>
          <w:tcPr>
            <w:tcW w:w="1180" w:type="dxa"/>
            <w:tcBorders>
              <w:top w:val="nil"/>
              <w:left w:val="nil"/>
              <w:bottom w:val="nil"/>
              <w:right w:val="nil"/>
            </w:tcBorders>
            <w:shd w:val="clear" w:color="auto" w:fill="auto"/>
            <w:noWrap/>
            <w:vAlign w:val="bottom"/>
            <w:hideMark/>
          </w:tcPr>
          <w:p w14:paraId="23C52B3F" w14:textId="77777777" w:rsidR="00BF0B49" w:rsidRPr="003F5BA4" w:rsidRDefault="00BF0B49" w:rsidP="00BF0B49">
            <w:pPr>
              <w:spacing w:after="0"/>
              <w:jc w:val="right"/>
              <w:rPr>
                <w:rFonts w:ascii="Times New Roman" w:hAnsi="Times New Roman"/>
              </w:rPr>
            </w:pPr>
          </w:p>
        </w:tc>
      </w:tr>
      <w:tr w:rsidR="00BF0B49" w:rsidRPr="003F5BA4" w14:paraId="4BDAA325" w14:textId="77777777" w:rsidTr="00BF0B49">
        <w:trPr>
          <w:trHeight w:val="454"/>
          <w:jc w:val="center"/>
        </w:trPr>
        <w:tc>
          <w:tcPr>
            <w:tcW w:w="3140" w:type="dxa"/>
            <w:tcBorders>
              <w:top w:val="nil"/>
              <w:left w:val="nil"/>
              <w:bottom w:val="nil"/>
              <w:right w:val="nil"/>
            </w:tcBorders>
            <w:shd w:val="clear" w:color="auto" w:fill="auto"/>
            <w:vAlign w:val="bottom"/>
            <w:hideMark/>
          </w:tcPr>
          <w:p w14:paraId="79DA381F" w14:textId="77777777" w:rsidR="00BF0B49" w:rsidRPr="003F5BA4" w:rsidRDefault="00BF0B49" w:rsidP="008C2C8F">
            <w:pPr>
              <w:spacing w:after="0"/>
              <w:ind w:left="159" w:right="-226"/>
              <w:jc w:val="left"/>
              <w:rPr>
                <w:rFonts w:cs="Arial"/>
                <w:sz w:val="16"/>
                <w:szCs w:val="16"/>
              </w:rPr>
            </w:pPr>
            <w:r w:rsidRPr="003F5BA4">
              <w:rPr>
                <w:rFonts w:cs="Arial"/>
                <w:sz w:val="16"/>
                <w:szCs w:val="16"/>
              </w:rPr>
              <w:t>Balance carried forward from previous period</w:t>
            </w:r>
          </w:p>
        </w:tc>
        <w:tc>
          <w:tcPr>
            <w:tcW w:w="1180" w:type="dxa"/>
            <w:tcBorders>
              <w:top w:val="nil"/>
              <w:left w:val="nil"/>
              <w:bottom w:val="nil"/>
              <w:right w:val="nil"/>
            </w:tcBorders>
            <w:shd w:val="clear" w:color="auto" w:fill="auto"/>
            <w:noWrap/>
            <w:vAlign w:val="bottom"/>
            <w:hideMark/>
          </w:tcPr>
          <w:p w14:paraId="43A8028F" w14:textId="77777777" w:rsidR="00BF0B49" w:rsidRPr="003F5BA4" w:rsidRDefault="00BF0B49" w:rsidP="00BF0B49">
            <w:pPr>
              <w:spacing w:after="0"/>
              <w:jc w:val="right"/>
              <w:rPr>
                <w:rFonts w:cs="Arial"/>
                <w:sz w:val="16"/>
                <w:szCs w:val="16"/>
              </w:rPr>
            </w:pPr>
            <w:r w:rsidRPr="003F5BA4">
              <w:rPr>
                <w:rFonts w:cs="Arial"/>
                <w:sz w:val="16"/>
                <w:szCs w:val="16"/>
              </w:rPr>
              <w:t>2,490</w:t>
            </w:r>
          </w:p>
        </w:tc>
        <w:tc>
          <w:tcPr>
            <w:tcW w:w="1260" w:type="dxa"/>
            <w:tcBorders>
              <w:top w:val="nil"/>
              <w:left w:val="nil"/>
              <w:bottom w:val="nil"/>
              <w:right w:val="nil"/>
            </w:tcBorders>
            <w:shd w:val="clear" w:color="auto" w:fill="auto"/>
            <w:noWrap/>
            <w:vAlign w:val="bottom"/>
            <w:hideMark/>
          </w:tcPr>
          <w:p w14:paraId="1F77072F" w14:textId="77777777" w:rsidR="00BF0B49" w:rsidRPr="003F5BA4" w:rsidRDefault="00BF0B49" w:rsidP="00BF0B49">
            <w:pPr>
              <w:spacing w:after="0"/>
              <w:jc w:val="right"/>
              <w:rPr>
                <w:rFonts w:cs="Arial"/>
                <w:sz w:val="16"/>
                <w:szCs w:val="16"/>
              </w:rPr>
            </w:pPr>
            <w:r w:rsidRPr="003F5BA4">
              <w:rPr>
                <w:rFonts w:cs="Arial"/>
                <w:sz w:val="16"/>
                <w:szCs w:val="16"/>
              </w:rPr>
              <w:t>106</w:t>
            </w:r>
          </w:p>
        </w:tc>
        <w:tc>
          <w:tcPr>
            <w:tcW w:w="1260" w:type="dxa"/>
            <w:tcBorders>
              <w:top w:val="nil"/>
              <w:left w:val="nil"/>
              <w:bottom w:val="nil"/>
              <w:right w:val="nil"/>
            </w:tcBorders>
            <w:shd w:val="clear" w:color="auto" w:fill="auto"/>
            <w:noWrap/>
            <w:vAlign w:val="bottom"/>
            <w:hideMark/>
          </w:tcPr>
          <w:p w14:paraId="345B6ABF" w14:textId="77777777" w:rsidR="00BF0B49" w:rsidRPr="003F5BA4" w:rsidRDefault="00BF0B49" w:rsidP="00BF0B49">
            <w:pPr>
              <w:spacing w:after="0"/>
              <w:jc w:val="right"/>
              <w:rPr>
                <w:rFonts w:cs="Arial"/>
                <w:sz w:val="16"/>
                <w:szCs w:val="16"/>
              </w:rPr>
            </w:pPr>
            <w:r w:rsidRPr="003F5BA4">
              <w:rPr>
                <w:rFonts w:cs="Arial"/>
                <w:sz w:val="16"/>
                <w:szCs w:val="16"/>
              </w:rPr>
              <w:t>18,607</w:t>
            </w:r>
          </w:p>
        </w:tc>
        <w:tc>
          <w:tcPr>
            <w:tcW w:w="1180" w:type="dxa"/>
            <w:tcBorders>
              <w:top w:val="nil"/>
              <w:left w:val="nil"/>
              <w:bottom w:val="nil"/>
              <w:right w:val="nil"/>
            </w:tcBorders>
            <w:shd w:val="clear" w:color="auto" w:fill="auto"/>
            <w:noWrap/>
            <w:vAlign w:val="bottom"/>
            <w:hideMark/>
          </w:tcPr>
          <w:p w14:paraId="321ADE9B" w14:textId="77777777" w:rsidR="00BF0B49" w:rsidRPr="003F5BA4" w:rsidRDefault="00BF0B49" w:rsidP="00BF0B49">
            <w:pPr>
              <w:spacing w:after="0"/>
              <w:jc w:val="right"/>
              <w:rPr>
                <w:rFonts w:cs="Arial"/>
                <w:b/>
                <w:bCs/>
                <w:sz w:val="16"/>
                <w:szCs w:val="16"/>
              </w:rPr>
            </w:pPr>
            <w:r w:rsidRPr="003F5BA4">
              <w:rPr>
                <w:rFonts w:cs="Arial"/>
                <w:b/>
                <w:bCs/>
                <w:sz w:val="16"/>
                <w:szCs w:val="16"/>
              </w:rPr>
              <w:t>21,203</w:t>
            </w:r>
          </w:p>
        </w:tc>
      </w:tr>
      <w:tr w:rsidR="00BF0B49" w:rsidRPr="003F5BA4" w14:paraId="2F49A68A" w14:textId="77777777" w:rsidTr="00BF0B49">
        <w:trPr>
          <w:trHeight w:val="300"/>
          <w:jc w:val="center"/>
        </w:trPr>
        <w:tc>
          <w:tcPr>
            <w:tcW w:w="3140" w:type="dxa"/>
            <w:tcBorders>
              <w:top w:val="nil"/>
              <w:left w:val="nil"/>
              <w:bottom w:val="nil"/>
              <w:right w:val="nil"/>
            </w:tcBorders>
            <w:shd w:val="clear" w:color="auto" w:fill="auto"/>
            <w:noWrap/>
            <w:vAlign w:val="bottom"/>
            <w:hideMark/>
          </w:tcPr>
          <w:p w14:paraId="1DB19D2F" w14:textId="77777777" w:rsidR="00BF0B49" w:rsidRPr="003F5BA4" w:rsidRDefault="00BF0B49" w:rsidP="008C2C8F">
            <w:pPr>
              <w:spacing w:after="0"/>
              <w:ind w:firstLineChars="100" w:firstLine="160"/>
              <w:jc w:val="left"/>
              <w:rPr>
                <w:rFonts w:cs="Arial"/>
                <w:sz w:val="16"/>
                <w:szCs w:val="16"/>
              </w:rPr>
            </w:pPr>
            <w:r w:rsidRPr="003F5BA4">
              <w:rPr>
                <w:rFonts w:cs="Arial"/>
                <w:sz w:val="16"/>
                <w:szCs w:val="16"/>
              </w:rPr>
              <w:t>Surplus (deficit) for the period</w:t>
            </w:r>
          </w:p>
        </w:tc>
        <w:tc>
          <w:tcPr>
            <w:tcW w:w="1180" w:type="dxa"/>
            <w:tcBorders>
              <w:top w:val="nil"/>
              <w:left w:val="nil"/>
              <w:bottom w:val="nil"/>
              <w:right w:val="nil"/>
            </w:tcBorders>
            <w:shd w:val="clear" w:color="auto" w:fill="auto"/>
            <w:noWrap/>
            <w:vAlign w:val="bottom"/>
            <w:hideMark/>
          </w:tcPr>
          <w:p w14:paraId="41E7C647" w14:textId="77777777" w:rsidR="00BF0B49" w:rsidRPr="003F5BA4" w:rsidRDefault="00BF0B49" w:rsidP="00BF0B49">
            <w:pPr>
              <w:spacing w:after="0"/>
              <w:jc w:val="right"/>
              <w:rPr>
                <w:rFonts w:cs="Arial"/>
                <w:sz w:val="16"/>
                <w:szCs w:val="16"/>
              </w:rPr>
            </w:pPr>
            <w:r w:rsidRPr="003F5BA4">
              <w:rPr>
                <w:rFonts w:cs="Arial"/>
                <w:sz w:val="16"/>
                <w:szCs w:val="16"/>
              </w:rPr>
              <w:t>(941)</w:t>
            </w:r>
          </w:p>
        </w:tc>
        <w:tc>
          <w:tcPr>
            <w:tcW w:w="1260" w:type="dxa"/>
            <w:tcBorders>
              <w:top w:val="nil"/>
              <w:left w:val="nil"/>
              <w:bottom w:val="nil"/>
              <w:right w:val="nil"/>
            </w:tcBorders>
            <w:shd w:val="clear" w:color="auto" w:fill="auto"/>
            <w:noWrap/>
            <w:vAlign w:val="bottom"/>
            <w:hideMark/>
          </w:tcPr>
          <w:p w14:paraId="73AE6017" w14:textId="77777777" w:rsidR="00BF0B49" w:rsidRPr="003F5BA4" w:rsidRDefault="00BF0B49" w:rsidP="00BF0B49">
            <w:pPr>
              <w:spacing w:after="0"/>
              <w:jc w:val="right"/>
              <w:rPr>
                <w:rFonts w:cs="Arial"/>
                <w:sz w:val="16"/>
                <w:szCs w:val="16"/>
              </w:rPr>
            </w:pPr>
            <w:r w:rsidRPr="003F5BA4">
              <w:rPr>
                <w:rFonts w:cs="Arial"/>
                <w:sz w:val="16"/>
                <w:szCs w:val="16"/>
              </w:rPr>
              <w:t>-</w:t>
            </w:r>
          </w:p>
        </w:tc>
        <w:tc>
          <w:tcPr>
            <w:tcW w:w="1260" w:type="dxa"/>
            <w:tcBorders>
              <w:top w:val="nil"/>
              <w:left w:val="nil"/>
              <w:bottom w:val="nil"/>
              <w:right w:val="nil"/>
            </w:tcBorders>
            <w:shd w:val="clear" w:color="auto" w:fill="auto"/>
            <w:noWrap/>
            <w:vAlign w:val="bottom"/>
            <w:hideMark/>
          </w:tcPr>
          <w:p w14:paraId="03A94B72" w14:textId="77777777" w:rsidR="00BF0B49" w:rsidRPr="003F5BA4" w:rsidRDefault="00BF0B49" w:rsidP="00BF0B49">
            <w:pPr>
              <w:spacing w:after="0"/>
              <w:jc w:val="right"/>
              <w:rPr>
                <w:rFonts w:cs="Arial"/>
                <w:sz w:val="16"/>
                <w:szCs w:val="16"/>
              </w:rPr>
            </w:pPr>
            <w:r w:rsidRPr="003F5BA4">
              <w:rPr>
                <w:rFonts w:cs="Arial"/>
                <w:sz w:val="16"/>
                <w:szCs w:val="16"/>
              </w:rPr>
              <w:t>-</w:t>
            </w:r>
          </w:p>
        </w:tc>
        <w:tc>
          <w:tcPr>
            <w:tcW w:w="1180" w:type="dxa"/>
            <w:tcBorders>
              <w:top w:val="nil"/>
              <w:left w:val="nil"/>
              <w:bottom w:val="nil"/>
              <w:right w:val="nil"/>
            </w:tcBorders>
            <w:shd w:val="clear" w:color="auto" w:fill="auto"/>
            <w:noWrap/>
            <w:vAlign w:val="bottom"/>
            <w:hideMark/>
          </w:tcPr>
          <w:p w14:paraId="10BFF5E9" w14:textId="77777777" w:rsidR="00BF0B49" w:rsidRPr="003F5BA4" w:rsidRDefault="00BF0B49" w:rsidP="00BF0B49">
            <w:pPr>
              <w:spacing w:after="0"/>
              <w:jc w:val="right"/>
              <w:rPr>
                <w:rFonts w:cs="Arial"/>
                <w:b/>
                <w:bCs/>
                <w:sz w:val="16"/>
                <w:szCs w:val="16"/>
              </w:rPr>
            </w:pPr>
            <w:r w:rsidRPr="003F5BA4">
              <w:rPr>
                <w:rFonts w:cs="Arial"/>
                <w:b/>
                <w:bCs/>
                <w:sz w:val="16"/>
                <w:szCs w:val="16"/>
              </w:rPr>
              <w:t>(941)</w:t>
            </w:r>
          </w:p>
        </w:tc>
      </w:tr>
      <w:tr w:rsidR="00BF0B49" w:rsidRPr="003F5BA4" w14:paraId="136E1191" w14:textId="77777777" w:rsidTr="00BF0B49">
        <w:trPr>
          <w:trHeight w:val="300"/>
          <w:jc w:val="center"/>
        </w:trPr>
        <w:tc>
          <w:tcPr>
            <w:tcW w:w="3140" w:type="dxa"/>
            <w:tcBorders>
              <w:top w:val="nil"/>
              <w:left w:val="nil"/>
              <w:bottom w:val="nil"/>
              <w:right w:val="nil"/>
            </w:tcBorders>
            <w:shd w:val="clear" w:color="auto" w:fill="auto"/>
            <w:noWrap/>
            <w:vAlign w:val="bottom"/>
            <w:hideMark/>
          </w:tcPr>
          <w:p w14:paraId="3786CD22" w14:textId="77777777" w:rsidR="00BF0B49" w:rsidRPr="003F5BA4" w:rsidRDefault="00BF0B49" w:rsidP="008C2C8F">
            <w:pPr>
              <w:spacing w:after="0"/>
              <w:ind w:firstLineChars="100" w:firstLine="160"/>
              <w:jc w:val="left"/>
              <w:rPr>
                <w:rFonts w:cs="Arial"/>
                <w:sz w:val="16"/>
                <w:szCs w:val="16"/>
              </w:rPr>
            </w:pPr>
            <w:r w:rsidRPr="003F5BA4">
              <w:rPr>
                <w:rFonts w:cs="Arial"/>
                <w:sz w:val="16"/>
                <w:szCs w:val="16"/>
              </w:rPr>
              <w:t>Capital budget - Bill 2</w:t>
            </w:r>
          </w:p>
        </w:tc>
        <w:tc>
          <w:tcPr>
            <w:tcW w:w="1180" w:type="dxa"/>
            <w:tcBorders>
              <w:top w:val="nil"/>
              <w:left w:val="nil"/>
              <w:bottom w:val="nil"/>
              <w:right w:val="nil"/>
            </w:tcBorders>
            <w:shd w:val="clear" w:color="auto" w:fill="auto"/>
            <w:noWrap/>
            <w:vAlign w:val="bottom"/>
            <w:hideMark/>
          </w:tcPr>
          <w:p w14:paraId="49785264" w14:textId="77777777" w:rsidR="00BF0B49" w:rsidRPr="003F5BA4" w:rsidRDefault="00BF0B49" w:rsidP="00BF0B49">
            <w:pPr>
              <w:spacing w:after="0"/>
              <w:jc w:val="right"/>
              <w:rPr>
                <w:rFonts w:cs="Arial"/>
                <w:sz w:val="16"/>
                <w:szCs w:val="16"/>
              </w:rPr>
            </w:pPr>
            <w:r w:rsidRPr="003F5BA4">
              <w:rPr>
                <w:rFonts w:cs="Arial"/>
                <w:sz w:val="16"/>
                <w:szCs w:val="16"/>
              </w:rPr>
              <w:t>-</w:t>
            </w:r>
          </w:p>
        </w:tc>
        <w:tc>
          <w:tcPr>
            <w:tcW w:w="1260" w:type="dxa"/>
            <w:tcBorders>
              <w:top w:val="nil"/>
              <w:left w:val="nil"/>
              <w:bottom w:val="nil"/>
              <w:right w:val="nil"/>
            </w:tcBorders>
            <w:shd w:val="clear" w:color="auto" w:fill="auto"/>
            <w:noWrap/>
            <w:vAlign w:val="bottom"/>
            <w:hideMark/>
          </w:tcPr>
          <w:p w14:paraId="27FD9348" w14:textId="77777777" w:rsidR="00BF0B49" w:rsidRPr="003F5BA4" w:rsidRDefault="00BF0B49" w:rsidP="00BF0B49">
            <w:pPr>
              <w:spacing w:after="0"/>
              <w:jc w:val="right"/>
              <w:rPr>
                <w:rFonts w:cs="Arial"/>
                <w:sz w:val="16"/>
                <w:szCs w:val="16"/>
              </w:rPr>
            </w:pPr>
            <w:r w:rsidRPr="003F5BA4">
              <w:rPr>
                <w:rFonts w:cs="Arial"/>
                <w:sz w:val="16"/>
                <w:szCs w:val="16"/>
              </w:rPr>
              <w:t>-</w:t>
            </w:r>
          </w:p>
        </w:tc>
        <w:tc>
          <w:tcPr>
            <w:tcW w:w="1260" w:type="dxa"/>
            <w:tcBorders>
              <w:top w:val="nil"/>
              <w:left w:val="nil"/>
              <w:bottom w:val="nil"/>
              <w:right w:val="nil"/>
            </w:tcBorders>
            <w:shd w:val="clear" w:color="auto" w:fill="auto"/>
            <w:noWrap/>
            <w:vAlign w:val="bottom"/>
            <w:hideMark/>
          </w:tcPr>
          <w:p w14:paraId="4607F989" w14:textId="77777777" w:rsidR="00BF0B49" w:rsidRPr="003F5BA4" w:rsidRDefault="00BF0B49" w:rsidP="00BF0B49">
            <w:pPr>
              <w:spacing w:after="0"/>
              <w:jc w:val="right"/>
              <w:rPr>
                <w:rFonts w:cs="Arial"/>
                <w:sz w:val="16"/>
                <w:szCs w:val="16"/>
              </w:rPr>
            </w:pPr>
            <w:r w:rsidRPr="003F5BA4">
              <w:rPr>
                <w:rFonts w:cs="Arial"/>
                <w:sz w:val="16"/>
                <w:szCs w:val="16"/>
              </w:rPr>
              <w:t>1,775</w:t>
            </w:r>
          </w:p>
        </w:tc>
        <w:tc>
          <w:tcPr>
            <w:tcW w:w="1180" w:type="dxa"/>
            <w:tcBorders>
              <w:top w:val="nil"/>
              <w:left w:val="nil"/>
              <w:bottom w:val="nil"/>
              <w:right w:val="nil"/>
            </w:tcBorders>
            <w:shd w:val="clear" w:color="auto" w:fill="auto"/>
            <w:noWrap/>
            <w:vAlign w:val="bottom"/>
            <w:hideMark/>
          </w:tcPr>
          <w:p w14:paraId="3AFCE871" w14:textId="77777777" w:rsidR="00BF0B49" w:rsidRPr="003F5BA4" w:rsidRDefault="00BF0B49" w:rsidP="00BF0B49">
            <w:pPr>
              <w:spacing w:after="0"/>
              <w:jc w:val="right"/>
              <w:rPr>
                <w:rFonts w:cs="Arial"/>
                <w:b/>
                <w:bCs/>
                <w:sz w:val="16"/>
                <w:szCs w:val="16"/>
              </w:rPr>
            </w:pPr>
            <w:r w:rsidRPr="003F5BA4">
              <w:rPr>
                <w:rFonts w:cs="Arial"/>
                <w:b/>
                <w:bCs/>
                <w:sz w:val="16"/>
                <w:szCs w:val="16"/>
              </w:rPr>
              <w:t>1,775</w:t>
            </w:r>
          </w:p>
        </w:tc>
      </w:tr>
      <w:tr w:rsidR="00BF0B49" w:rsidRPr="003F5BA4" w14:paraId="3192D91F" w14:textId="77777777" w:rsidTr="00BF0B49">
        <w:trPr>
          <w:trHeight w:val="300"/>
          <w:jc w:val="center"/>
        </w:trPr>
        <w:tc>
          <w:tcPr>
            <w:tcW w:w="3140" w:type="dxa"/>
            <w:tcBorders>
              <w:top w:val="nil"/>
              <w:left w:val="nil"/>
              <w:bottom w:val="nil"/>
              <w:right w:val="nil"/>
            </w:tcBorders>
            <w:shd w:val="clear" w:color="000000" w:fill="FFFFFF"/>
            <w:noWrap/>
            <w:vAlign w:val="bottom"/>
            <w:hideMark/>
          </w:tcPr>
          <w:p w14:paraId="00A4AB57" w14:textId="77777777" w:rsidR="00BF0B49" w:rsidRPr="003F5BA4" w:rsidRDefault="00BF0B49" w:rsidP="008C2C8F">
            <w:pPr>
              <w:spacing w:after="0"/>
              <w:ind w:firstLineChars="100" w:firstLine="160"/>
              <w:jc w:val="left"/>
              <w:rPr>
                <w:rFonts w:cs="Arial"/>
                <w:sz w:val="16"/>
                <w:szCs w:val="16"/>
              </w:rPr>
            </w:pPr>
            <w:r w:rsidRPr="003F5BA4">
              <w:rPr>
                <w:rFonts w:cs="Arial"/>
                <w:sz w:val="16"/>
                <w:szCs w:val="16"/>
              </w:rPr>
              <w:t>Capital budget - Bill 1 (DCB)</w:t>
            </w:r>
          </w:p>
        </w:tc>
        <w:tc>
          <w:tcPr>
            <w:tcW w:w="1180" w:type="dxa"/>
            <w:tcBorders>
              <w:top w:val="nil"/>
              <w:left w:val="nil"/>
              <w:bottom w:val="nil"/>
              <w:right w:val="nil"/>
            </w:tcBorders>
            <w:shd w:val="clear" w:color="auto" w:fill="auto"/>
            <w:noWrap/>
            <w:vAlign w:val="bottom"/>
            <w:hideMark/>
          </w:tcPr>
          <w:p w14:paraId="484DDCE8" w14:textId="77777777" w:rsidR="00BF0B49" w:rsidRPr="003F5BA4" w:rsidRDefault="00BF0B49" w:rsidP="00BF0B49">
            <w:pPr>
              <w:spacing w:after="0"/>
              <w:jc w:val="right"/>
              <w:rPr>
                <w:rFonts w:cs="Arial"/>
                <w:sz w:val="16"/>
                <w:szCs w:val="16"/>
              </w:rPr>
            </w:pPr>
            <w:r w:rsidRPr="003F5BA4">
              <w:rPr>
                <w:rFonts w:cs="Arial"/>
                <w:sz w:val="16"/>
                <w:szCs w:val="16"/>
              </w:rPr>
              <w:t>-</w:t>
            </w:r>
          </w:p>
        </w:tc>
        <w:tc>
          <w:tcPr>
            <w:tcW w:w="1260" w:type="dxa"/>
            <w:tcBorders>
              <w:top w:val="nil"/>
              <w:left w:val="nil"/>
              <w:bottom w:val="nil"/>
              <w:right w:val="nil"/>
            </w:tcBorders>
            <w:shd w:val="clear" w:color="auto" w:fill="auto"/>
            <w:noWrap/>
            <w:vAlign w:val="bottom"/>
            <w:hideMark/>
          </w:tcPr>
          <w:p w14:paraId="6E2081E0" w14:textId="77777777" w:rsidR="00BF0B49" w:rsidRPr="003F5BA4" w:rsidRDefault="00BF0B49" w:rsidP="00BF0B49">
            <w:pPr>
              <w:spacing w:after="0"/>
              <w:jc w:val="right"/>
              <w:rPr>
                <w:rFonts w:cs="Arial"/>
                <w:sz w:val="16"/>
                <w:szCs w:val="16"/>
              </w:rPr>
            </w:pPr>
            <w:r w:rsidRPr="003F5BA4">
              <w:rPr>
                <w:rFonts w:cs="Arial"/>
                <w:sz w:val="16"/>
                <w:szCs w:val="16"/>
              </w:rPr>
              <w:t>-</w:t>
            </w:r>
          </w:p>
        </w:tc>
        <w:tc>
          <w:tcPr>
            <w:tcW w:w="1260" w:type="dxa"/>
            <w:tcBorders>
              <w:top w:val="nil"/>
              <w:left w:val="nil"/>
              <w:bottom w:val="nil"/>
              <w:right w:val="nil"/>
            </w:tcBorders>
            <w:shd w:val="clear" w:color="auto" w:fill="auto"/>
            <w:noWrap/>
            <w:vAlign w:val="bottom"/>
            <w:hideMark/>
          </w:tcPr>
          <w:p w14:paraId="7023729F" w14:textId="77777777" w:rsidR="00BF0B49" w:rsidRPr="003F5BA4" w:rsidRDefault="00BF0B49" w:rsidP="00BF0B49">
            <w:pPr>
              <w:spacing w:after="0"/>
              <w:jc w:val="right"/>
              <w:rPr>
                <w:rFonts w:cs="Arial"/>
                <w:sz w:val="16"/>
                <w:szCs w:val="16"/>
              </w:rPr>
            </w:pPr>
            <w:r w:rsidRPr="003F5BA4">
              <w:rPr>
                <w:rFonts w:cs="Arial"/>
                <w:sz w:val="16"/>
                <w:szCs w:val="16"/>
              </w:rPr>
              <w:t>1,833</w:t>
            </w:r>
          </w:p>
        </w:tc>
        <w:tc>
          <w:tcPr>
            <w:tcW w:w="1180" w:type="dxa"/>
            <w:tcBorders>
              <w:top w:val="nil"/>
              <w:left w:val="nil"/>
              <w:bottom w:val="nil"/>
              <w:right w:val="nil"/>
            </w:tcBorders>
            <w:shd w:val="clear" w:color="auto" w:fill="auto"/>
            <w:noWrap/>
            <w:vAlign w:val="bottom"/>
            <w:hideMark/>
          </w:tcPr>
          <w:p w14:paraId="1AF12E88" w14:textId="77777777" w:rsidR="00BF0B49" w:rsidRPr="003F5BA4" w:rsidRDefault="00BF0B49" w:rsidP="00BF0B49">
            <w:pPr>
              <w:spacing w:after="0"/>
              <w:jc w:val="right"/>
              <w:rPr>
                <w:rFonts w:cs="Arial"/>
                <w:b/>
                <w:bCs/>
                <w:sz w:val="16"/>
                <w:szCs w:val="16"/>
              </w:rPr>
            </w:pPr>
            <w:r w:rsidRPr="003F5BA4">
              <w:rPr>
                <w:rFonts w:cs="Arial"/>
                <w:b/>
                <w:bCs/>
                <w:sz w:val="16"/>
                <w:szCs w:val="16"/>
              </w:rPr>
              <w:t>1,833</w:t>
            </w:r>
          </w:p>
        </w:tc>
      </w:tr>
      <w:tr w:rsidR="00BF0B49" w:rsidRPr="003F5BA4" w14:paraId="20D115AA" w14:textId="77777777" w:rsidTr="00BF0B49">
        <w:trPr>
          <w:trHeight w:val="525"/>
          <w:jc w:val="center"/>
        </w:trPr>
        <w:tc>
          <w:tcPr>
            <w:tcW w:w="3140" w:type="dxa"/>
            <w:tcBorders>
              <w:top w:val="nil"/>
              <w:left w:val="nil"/>
              <w:bottom w:val="single" w:sz="4" w:space="0" w:color="auto"/>
              <w:right w:val="nil"/>
            </w:tcBorders>
            <w:shd w:val="clear" w:color="auto" w:fill="auto"/>
            <w:vAlign w:val="bottom"/>
            <w:hideMark/>
          </w:tcPr>
          <w:p w14:paraId="69A03933" w14:textId="77777777" w:rsidR="00BF0B49" w:rsidRPr="003F5BA4" w:rsidRDefault="00BF0B49" w:rsidP="008C2C8F">
            <w:pPr>
              <w:spacing w:after="0"/>
              <w:jc w:val="left"/>
              <w:rPr>
                <w:rFonts w:cs="Arial"/>
                <w:b/>
                <w:bCs/>
                <w:sz w:val="16"/>
                <w:szCs w:val="16"/>
              </w:rPr>
            </w:pPr>
            <w:r>
              <w:rPr>
                <w:rFonts w:cs="Arial"/>
                <w:b/>
                <w:bCs/>
                <w:sz w:val="16"/>
                <w:szCs w:val="16"/>
              </w:rPr>
              <w:t>Estimated closing balance as at 30 </w:t>
            </w:r>
            <w:r w:rsidRPr="003F5BA4">
              <w:rPr>
                <w:rFonts w:cs="Arial"/>
                <w:b/>
                <w:bCs/>
                <w:sz w:val="16"/>
                <w:szCs w:val="16"/>
              </w:rPr>
              <w:t>June 2022</w:t>
            </w:r>
          </w:p>
        </w:tc>
        <w:tc>
          <w:tcPr>
            <w:tcW w:w="1180" w:type="dxa"/>
            <w:tcBorders>
              <w:top w:val="nil"/>
              <w:left w:val="nil"/>
              <w:bottom w:val="single" w:sz="4" w:space="0" w:color="auto"/>
              <w:right w:val="nil"/>
            </w:tcBorders>
            <w:shd w:val="clear" w:color="auto" w:fill="auto"/>
            <w:noWrap/>
            <w:vAlign w:val="bottom"/>
            <w:hideMark/>
          </w:tcPr>
          <w:p w14:paraId="42BF498C" w14:textId="77777777" w:rsidR="00BF0B49" w:rsidRPr="003F5BA4" w:rsidRDefault="00BF0B49" w:rsidP="00BF0B49">
            <w:pPr>
              <w:spacing w:after="0"/>
              <w:jc w:val="right"/>
              <w:rPr>
                <w:rFonts w:cs="Arial"/>
                <w:b/>
                <w:bCs/>
                <w:sz w:val="16"/>
                <w:szCs w:val="16"/>
              </w:rPr>
            </w:pPr>
            <w:r w:rsidRPr="003F5BA4">
              <w:rPr>
                <w:rFonts w:cs="Arial"/>
                <w:b/>
                <w:bCs/>
                <w:sz w:val="16"/>
                <w:szCs w:val="16"/>
              </w:rPr>
              <w:t>1,549</w:t>
            </w:r>
          </w:p>
        </w:tc>
        <w:tc>
          <w:tcPr>
            <w:tcW w:w="1260" w:type="dxa"/>
            <w:tcBorders>
              <w:top w:val="nil"/>
              <w:left w:val="nil"/>
              <w:bottom w:val="single" w:sz="4" w:space="0" w:color="auto"/>
              <w:right w:val="nil"/>
            </w:tcBorders>
            <w:shd w:val="clear" w:color="auto" w:fill="auto"/>
            <w:noWrap/>
            <w:vAlign w:val="bottom"/>
            <w:hideMark/>
          </w:tcPr>
          <w:p w14:paraId="3F75488A" w14:textId="77777777" w:rsidR="00BF0B49" w:rsidRPr="003F5BA4" w:rsidRDefault="00BF0B49" w:rsidP="00BF0B49">
            <w:pPr>
              <w:spacing w:after="0"/>
              <w:jc w:val="right"/>
              <w:rPr>
                <w:rFonts w:cs="Arial"/>
                <w:b/>
                <w:bCs/>
                <w:sz w:val="16"/>
                <w:szCs w:val="16"/>
              </w:rPr>
            </w:pPr>
            <w:r w:rsidRPr="003F5BA4">
              <w:rPr>
                <w:rFonts w:cs="Arial"/>
                <w:b/>
                <w:bCs/>
                <w:sz w:val="16"/>
                <w:szCs w:val="16"/>
              </w:rPr>
              <w:t>106</w:t>
            </w:r>
          </w:p>
        </w:tc>
        <w:tc>
          <w:tcPr>
            <w:tcW w:w="1260" w:type="dxa"/>
            <w:tcBorders>
              <w:top w:val="nil"/>
              <w:left w:val="nil"/>
              <w:bottom w:val="single" w:sz="4" w:space="0" w:color="auto"/>
              <w:right w:val="nil"/>
            </w:tcBorders>
            <w:shd w:val="clear" w:color="auto" w:fill="auto"/>
            <w:noWrap/>
            <w:vAlign w:val="bottom"/>
            <w:hideMark/>
          </w:tcPr>
          <w:p w14:paraId="116CB751" w14:textId="77777777" w:rsidR="00BF0B49" w:rsidRPr="003F5BA4" w:rsidRDefault="00BF0B49" w:rsidP="00BF0B49">
            <w:pPr>
              <w:spacing w:after="0"/>
              <w:jc w:val="right"/>
              <w:rPr>
                <w:rFonts w:cs="Arial"/>
                <w:b/>
                <w:bCs/>
                <w:sz w:val="16"/>
                <w:szCs w:val="16"/>
              </w:rPr>
            </w:pPr>
            <w:r w:rsidRPr="003F5BA4">
              <w:rPr>
                <w:rFonts w:cs="Arial"/>
                <w:b/>
                <w:bCs/>
                <w:sz w:val="16"/>
                <w:szCs w:val="16"/>
              </w:rPr>
              <w:t>22,215</w:t>
            </w:r>
          </w:p>
        </w:tc>
        <w:tc>
          <w:tcPr>
            <w:tcW w:w="1180" w:type="dxa"/>
            <w:tcBorders>
              <w:top w:val="nil"/>
              <w:left w:val="nil"/>
              <w:bottom w:val="single" w:sz="4" w:space="0" w:color="auto"/>
              <w:right w:val="nil"/>
            </w:tcBorders>
            <w:shd w:val="clear" w:color="auto" w:fill="auto"/>
            <w:noWrap/>
            <w:vAlign w:val="bottom"/>
            <w:hideMark/>
          </w:tcPr>
          <w:p w14:paraId="12C16875" w14:textId="77777777" w:rsidR="00BF0B49" w:rsidRPr="003F5BA4" w:rsidRDefault="00BF0B49" w:rsidP="00BF0B49">
            <w:pPr>
              <w:spacing w:after="0"/>
              <w:jc w:val="right"/>
              <w:rPr>
                <w:rFonts w:cs="Arial"/>
                <w:b/>
                <w:bCs/>
                <w:sz w:val="16"/>
                <w:szCs w:val="16"/>
              </w:rPr>
            </w:pPr>
            <w:r w:rsidRPr="003F5BA4">
              <w:rPr>
                <w:rFonts w:cs="Arial"/>
                <w:b/>
                <w:bCs/>
                <w:sz w:val="16"/>
                <w:szCs w:val="16"/>
              </w:rPr>
              <w:t>23,870</w:t>
            </w:r>
          </w:p>
        </w:tc>
      </w:tr>
    </w:tbl>
    <w:p w14:paraId="1038E756" w14:textId="77777777" w:rsidR="00BF0B49" w:rsidRDefault="00BF0B49" w:rsidP="00BF0B49">
      <w:pPr>
        <w:pStyle w:val="FootnoteText"/>
        <w:spacing w:before="120"/>
        <w:ind w:left="0" w:firstLine="0"/>
      </w:pPr>
      <w:r w:rsidRPr="003F5BA4">
        <w:t>DCB = Departmental Capital Budget</w:t>
      </w:r>
    </w:p>
    <w:p w14:paraId="720F9A24" w14:textId="77777777" w:rsidR="00BF0B49" w:rsidRPr="00DE6758" w:rsidRDefault="00BF0B49" w:rsidP="00BF0B49">
      <w:pPr>
        <w:pStyle w:val="FootnoteText"/>
        <w:ind w:left="0" w:firstLine="0"/>
      </w:pPr>
      <w:r w:rsidRPr="00DE6758">
        <w:br w:type="page"/>
      </w:r>
    </w:p>
    <w:p w14:paraId="5B99575B" w14:textId="77777777" w:rsidR="00BF0B49" w:rsidRPr="00DE6758" w:rsidRDefault="00BF0B49" w:rsidP="00BF0B49">
      <w:pPr>
        <w:pStyle w:val="Tablenumberandreference"/>
      </w:pPr>
      <w:r w:rsidRPr="00DE6758">
        <w:lastRenderedPageBreak/>
        <w:t>Table 3.5: Budgeted Departmental Statement of Cash Flows</w:t>
      </w:r>
      <w:r>
        <w:t xml:space="preserve"> </w:t>
      </w:r>
      <w:r w:rsidRPr="00DE6758">
        <w:t>(</w:t>
      </w:r>
      <w:r>
        <w:t>for the period </w:t>
      </w:r>
      <w:r w:rsidRPr="00DE6758">
        <w:t>ended 30 June)</w:t>
      </w:r>
    </w:p>
    <w:tbl>
      <w:tblPr>
        <w:tblW w:w="7683" w:type="dxa"/>
        <w:jc w:val="center"/>
        <w:tblLayout w:type="fixed"/>
        <w:tblLook w:val="04A0" w:firstRow="1" w:lastRow="0" w:firstColumn="1" w:lastColumn="0" w:noHBand="0" w:noVBand="1"/>
        <w:tblCaption w:val="Table 3.5: Budgeted Departmental Statement of Cash Flows (for the period ended 30 June)"/>
      </w:tblPr>
      <w:tblGrid>
        <w:gridCol w:w="3070"/>
        <w:gridCol w:w="920"/>
        <w:gridCol w:w="921"/>
        <w:gridCol w:w="924"/>
        <w:gridCol w:w="924"/>
        <w:gridCol w:w="924"/>
      </w:tblGrid>
      <w:tr w:rsidR="00BF0B49" w:rsidRPr="00EE4FEE" w14:paraId="29CF8B71" w14:textId="77777777" w:rsidTr="00BF0B49">
        <w:trPr>
          <w:trHeight w:val="765"/>
          <w:jc w:val="center"/>
        </w:trPr>
        <w:tc>
          <w:tcPr>
            <w:tcW w:w="3232" w:type="dxa"/>
            <w:tcBorders>
              <w:top w:val="single" w:sz="4" w:space="0" w:color="auto"/>
              <w:left w:val="nil"/>
              <w:bottom w:val="nil"/>
              <w:right w:val="nil"/>
            </w:tcBorders>
            <w:shd w:val="clear" w:color="auto" w:fill="auto"/>
            <w:vAlign w:val="bottom"/>
            <w:hideMark/>
          </w:tcPr>
          <w:p w14:paraId="24B916B3" w14:textId="77777777" w:rsidR="00BF0B49" w:rsidRPr="00EE4FEE" w:rsidRDefault="00BF0B49" w:rsidP="00BF0B49">
            <w:pPr>
              <w:spacing w:after="0"/>
              <w:jc w:val="right"/>
              <w:rPr>
                <w:rFonts w:cs="Arial"/>
                <w:b/>
                <w:bCs/>
                <w:sz w:val="16"/>
                <w:szCs w:val="16"/>
              </w:rPr>
            </w:pPr>
            <w:r w:rsidRPr="00EE4FEE">
              <w:rPr>
                <w:rFonts w:cs="Arial"/>
                <w:b/>
                <w:bCs/>
                <w:sz w:val="16"/>
                <w:szCs w:val="16"/>
              </w:rPr>
              <w:t> </w:t>
            </w:r>
          </w:p>
        </w:tc>
        <w:tc>
          <w:tcPr>
            <w:tcW w:w="959" w:type="dxa"/>
            <w:tcBorders>
              <w:top w:val="single" w:sz="4" w:space="0" w:color="auto"/>
              <w:left w:val="nil"/>
              <w:bottom w:val="single" w:sz="4" w:space="0" w:color="auto"/>
              <w:right w:val="nil"/>
            </w:tcBorders>
            <w:shd w:val="clear" w:color="auto" w:fill="auto"/>
            <w:vAlign w:val="bottom"/>
            <w:hideMark/>
          </w:tcPr>
          <w:p w14:paraId="6BA8A64B" w14:textId="77777777" w:rsidR="00BF0B49" w:rsidRPr="00EE4FEE" w:rsidRDefault="00BF0B49" w:rsidP="00BF0B49">
            <w:pPr>
              <w:spacing w:before="40" w:after="0"/>
              <w:jc w:val="right"/>
              <w:rPr>
                <w:rFonts w:cs="Arial"/>
                <w:b/>
                <w:bCs/>
                <w:sz w:val="16"/>
                <w:szCs w:val="16"/>
              </w:rPr>
            </w:pPr>
            <w:r>
              <w:rPr>
                <w:rFonts w:cs="Arial"/>
                <w:b/>
                <w:bCs/>
                <w:sz w:val="16"/>
                <w:szCs w:val="16"/>
              </w:rPr>
              <w:t>2020–</w:t>
            </w:r>
            <w:r w:rsidRPr="00EE4FEE">
              <w:rPr>
                <w:rFonts w:cs="Arial"/>
                <w:b/>
                <w:bCs/>
                <w:sz w:val="16"/>
                <w:szCs w:val="16"/>
              </w:rPr>
              <w:t>21</w:t>
            </w:r>
            <w:r w:rsidRPr="00EE4FEE">
              <w:rPr>
                <w:rFonts w:cs="Arial"/>
                <w:b/>
                <w:bCs/>
                <w:sz w:val="16"/>
                <w:szCs w:val="16"/>
              </w:rPr>
              <w:br/>
              <w:t>Actual</w:t>
            </w:r>
            <w:r w:rsidRPr="00EE4FEE">
              <w:rPr>
                <w:rFonts w:cs="Arial"/>
                <w:b/>
                <w:bCs/>
                <w:sz w:val="16"/>
                <w:szCs w:val="16"/>
              </w:rPr>
              <w:br/>
            </w:r>
            <w:r w:rsidRPr="00EE4FEE">
              <w:rPr>
                <w:rFonts w:cs="Arial"/>
                <w:sz w:val="16"/>
                <w:szCs w:val="16"/>
              </w:rPr>
              <w:br/>
              <w:t>$'000</w:t>
            </w:r>
          </w:p>
        </w:tc>
        <w:tc>
          <w:tcPr>
            <w:tcW w:w="960" w:type="dxa"/>
            <w:tcBorders>
              <w:top w:val="single" w:sz="4" w:space="0" w:color="auto"/>
              <w:left w:val="nil"/>
              <w:bottom w:val="single" w:sz="4" w:space="0" w:color="auto"/>
              <w:right w:val="nil"/>
            </w:tcBorders>
            <w:shd w:val="clear" w:color="000000" w:fill="D9D9D9"/>
            <w:vAlign w:val="bottom"/>
            <w:hideMark/>
          </w:tcPr>
          <w:p w14:paraId="40008036" w14:textId="77777777" w:rsidR="00BF0B49" w:rsidRPr="00EE4FEE" w:rsidRDefault="00BF0B49" w:rsidP="00BF0B49">
            <w:pPr>
              <w:spacing w:before="40" w:after="0"/>
              <w:jc w:val="right"/>
              <w:rPr>
                <w:rFonts w:cs="Arial"/>
                <w:b/>
                <w:bCs/>
                <w:sz w:val="16"/>
                <w:szCs w:val="16"/>
              </w:rPr>
            </w:pPr>
            <w:r>
              <w:rPr>
                <w:rFonts w:cs="Arial"/>
                <w:b/>
                <w:bCs/>
                <w:sz w:val="16"/>
                <w:szCs w:val="16"/>
              </w:rPr>
              <w:t>2021–</w:t>
            </w:r>
            <w:r w:rsidRPr="00EE4FEE">
              <w:rPr>
                <w:rFonts w:cs="Arial"/>
                <w:b/>
                <w:bCs/>
                <w:sz w:val="16"/>
                <w:szCs w:val="16"/>
              </w:rPr>
              <w:t>22</w:t>
            </w:r>
            <w:r w:rsidRPr="00EE4FEE">
              <w:rPr>
                <w:rFonts w:cs="Arial"/>
                <w:b/>
                <w:bCs/>
                <w:sz w:val="16"/>
                <w:szCs w:val="16"/>
              </w:rPr>
              <w:br/>
              <w:t>Revised</w:t>
            </w:r>
            <w:r w:rsidRPr="00EE4FEE">
              <w:rPr>
                <w:rFonts w:cs="Arial"/>
                <w:b/>
                <w:bCs/>
                <w:sz w:val="16"/>
                <w:szCs w:val="16"/>
              </w:rPr>
              <w:br/>
              <w:t>Budget</w:t>
            </w:r>
            <w:r w:rsidRPr="00EE4FEE">
              <w:rPr>
                <w:rFonts w:cs="Arial"/>
                <w:sz w:val="16"/>
                <w:szCs w:val="16"/>
              </w:rPr>
              <w:br/>
              <w:t>$'000</w:t>
            </w:r>
          </w:p>
        </w:tc>
        <w:tc>
          <w:tcPr>
            <w:tcW w:w="963" w:type="dxa"/>
            <w:tcBorders>
              <w:top w:val="single" w:sz="4" w:space="0" w:color="auto"/>
              <w:left w:val="nil"/>
              <w:bottom w:val="single" w:sz="4" w:space="0" w:color="auto"/>
              <w:right w:val="nil"/>
            </w:tcBorders>
            <w:shd w:val="clear" w:color="auto" w:fill="auto"/>
            <w:vAlign w:val="bottom"/>
            <w:hideMark/>
          </w:tcPr>
          <w:p w14:paraId="6E435FEC" w14:textId="77777777" w:rsidR="00BF0B49" w:rsidRPr="00EE4FEE" w:rsidRDefault="00BF0B49" w:rsidP="00BF0B49">
            <w:pPr>
              <w:spacing w:before="40" w:after="0"/>
              <w:jc w:val="right"/>
              <w:rPr>
                <w:rFonts w:cs="Arial"/>
                <w:b/>
                <w:bCs/>
                <w:sz w:val="16"/>
                <w:szCs w:val="16"/>
              </w:rPr>
            </w:pPr>
            <w:r>
              <w:rPr>
                <w:rFonts w:cs="Arial"/>
                <w:b/>
                <w:bCs/>
                <w:sz w:val="16"/>
                <w:szCs w:val="16"/>
              </w:rPr>
              <w:t>2022–</w:t>
            </w:r>
            <w:r w:rsidRPr="00EE4FEE">
              <w:rPr>
                <w:rFonts w:cs="Arial"/>
                <w:b/>
                <w:bCs/>
                <w:sz w:val="16"/>
                <w:szCs w:val="16"/>
              </w:rPr>
              <w:t>23 Forward Estimate</w:t>
            </w:r>
            <w:r w:rsidRPr="00EE4FEE">
              <w:rPr>
                <w:rFonts w:cs="Arial"/>
                <w:b/>
                <w:bCs/>
                <w:sz w:val="16"/>
                <w:szCs w:val="16"/>
              </w:rPr>
              <w:br/>
            </w:r>
            <w:r w:rsidRPr="00EE4FEE">
              <w:rPr>
                <w:rFonts w:cs="Arial"/>
                <w:sz w:val="16"/>
                <w:szCs w:val="16"/>
              </w:rPr>
              <w:t>$'000</w:t>
            </w:r>
          </w:p>
        </w:tc>
        <w:tc>
          <w:tcPr>
            <w:tcW w:w="963" w:type="dxa"/>
            <w:tcBorders>
              <w:top w:val="single" w:sz="4" w:space="0" w:color="auto"/>
              <w:left w:val="nil"/>
              <w:bottom w:val="single" w:sz="4" w:space="0" w:color="auto"/>
              <w:right w:val="nil"/>
            </w:tcBorders>
            <w:shd w:val="clear" w:color="auto" w:fill="auto"/>
            <w:vAlign w:val="bottom"/>
            <w:hideMark/>
          </w:tcPr>
          <w:p w14:paraId="29C3C571" w14:textId="77777777" w:rsidR="00BF0B49" w:rsidRPr="00EE4FEE" w:rsidRDefault="00BF0B49" w:rsidP="00BF0B49">
            <w:pPr>
              <w:spacing w:before="40" w:after="0"/>
              <w:jc w:val="right"/>
              <w:rPr>
                <w:rFonts w:cs="Arial"/>
                <w:b/>
                <w:bCs/>
                <w:sz w:val="16"/>
                <w:szCs w:val="16"/>
              </w:rPr>
            </w:pPr>
            <w:r>
              <w:rPr>
                <w:rFonts w:cs="Arial"/>
                <w:b/>
                <w:bCs/>
                <w:sz w:val="16"/>
                <w:szCs w:val="16"/>
              </w:rPr>
              <w:t>2023–</w:t>
            </w:r>
            <w:r w:rsidRPr="00EE4FEE">
              <w:rPr>
                <w:rFonts w:cs="Arial"/>
                <w:b/>
                <w:bCs/>
                <w:sz w:val="16"/>
                <w:szCs w:val="16"/>
              </w:rPr>
              <w:t>24 Forward Estimate</w:t>
            </w:r>
            <w:r w:rsidRPr="00EE4FEE">
              <w:rPr>
                <w:rFonts w:cs="Arial"/>
                <w:b/>
                <w:bCs/>
                <w:sz w:val="16"/>
                <w:szCs w:val="16"/>
              </w:rPr>
              <w:br/>
            </w:r>
            <w:r w:rsidRPr="00EE4FEE">
              <w:rPr>
                <w:rFonts w:cs="Arial"/>
                <w:sz w:val="16"/>
                <w:szCs w:val="16"/>
              </w:rPr>
              <w:t>$'000</w:t>
            </w:r>
          </w:p>
        </w:tc>
        <w:tc>
          <w:tcPr>
            <w:tcW w:w="963" w:type="dxa"/>
            <w:tcBorders>
              <w:top w:val="single" w:sz="4" w:space="0" w:color="auto"/>
              <w:left w:val="nil"/>
              <w:bottom w:val="single" w:sz="4" w:space="0" w:color="auto"/>
              <w:right w:val="nil"/>
            </w:tcBorders>
            <w:shd w:val="clear" w:color="auto" w:fill="auto"/>
            <w:vAlign w:val="bottom"/>
            <w:hideMark/>
          </w:tcPr>
          <w:p w14:paraId="567A3852" w14:textId="77777777" w:rsidR="00BF0B49" w:rsidRPr="00EE4FEE" w:rsidRDefault="00BF0B49" w:rsidP="00BF0B49">
            <w:pPr>
              <w:spacing w:before="40" w:after="0"/>
              <w:jc w:val="right"/>
              <w:rPr>
                <w:rFonts w:cs="Arial"/>
                <w:b/>
                <w:bCs/>
                <w:sz w:val="16"/>
                <w:szCs w:val="16"/>
              </w:rPr>
            </w:pPr>
            <w:r>
              <w:rPr>
                <w:rFonts w:cs="Arial"/>
                <w:b/>
                <w:bCs/>
                <w:sz w:val="16"/>
                <w:szCs w:val="16"/>
              </w:rPr>
              <w:t>2024–</w:t>
            </w:r>
            <w:r w:rsidRPr="00EE4FEE">
              <w:rPr>
                <w:rFonts w:cs="Arial"/>
                <w:b/>
                <w:bCs/>
                <w:sz w:val="16"/>
                <w:szCs w:val="16"/>
              </w:rPr>
              <w:t>25 Forward Estimate</w:t>
            </w:r>
            <w:r w:rsidRPr="00EE4FEE">
              <w:rPr>
                <w:rFonts w:cs="Arial"/>
                <w:b/>
                <w:bCs/>
                <w:sz w:val="16"/>
                <w:szCs w:val="16"/>
              </w:rPr>
              <w:br/>
            </w:r>
            <w:r w:rsidRPr="00EE4FEE">
              <w:rPr>
                <w:rFonts w:cs="Arial"/>
                <w:sz w:val="16"/>
                <w:szCs w:val="16"/>
              </w:rPr>
              <w:t>$'000</w:t>
            </w:r>
          </w:p>
        </w:tc>
      </w:tr>
      <w:tr w:rsidR="00BF0B49" w:rsidRPr="00EE4FEE" w14:paraId="46878763" w14:textId="77777777" w:rsidTr="00BF0B49">
        <w:trPr>
          <w:trHeight w:val="283"/>
          <w:jc w:val="center"/>
        </w:trPr>
        <w:tc>
          <w:tcPr>
            <w:tcW w:w="3232" w:type="dxa"/>
            <w:tcBorders>
              <w:top w:val="nil"/>
              <w:left w:val="nil"/>
              <w:bottom w:val="nil"/>
              <w:right w:val="nil"/>
            </w:tcBorders>
            <w:shd w:val="clear" w:color="auto" w:fill="auto"/>
            <w:noWrap/>
            <w:vAlign w:val="bottom"/>
            <w:hideMark/>
          </w:tcPr>
          <w:p w14:paraId="1A2525E0" w14:textId="77777777" w:rsidR="00BF0B49" w:rsidRPr="00EE4FEE" w:rsidRDefault="00BF0B49" w:rsidP="008C2C8F">
            <w:pPr>
              <w:spacing w:after="0"/>
              <w:jc w:val="left"/>
              <w:rPr>
                <w:rFonts w:cs="Arial"/>
                <w:b/>
                <w:bCs/>
                <w:sz w:val="16"/>
                <w:szCs w:val="16"/>
              </w:rPr>
            </w:pPr>
            <w:r w:rsidRPr="00EE4FEE">
              <w:rPr>
                <w:rFonts w:cs="Arial"/>
                <w:b/>
                <w:bCs/>
                <w:sz w:val="16"/>
                <w:szCs w:val="16"/>
              </w:rPr>
              <w:t>OPERATING ACTIVITIES</w:t>
            </w:r>
          </w:p>
        </w:tc>
        <w:tc>
          <w:tcPr>
            <w:tcW w:w="959" w:type="dxa"/>
            <w:tcBorders>
              <w:top w:val="nil"/>
              <w:left w:val="nil"/>
              <w:bottom w:val="nil"/>
              <w:right w:val="nil"/>
            </w:tcBorders>
            <w:shd w:val="clear" w:color="auto" w:fill="auto"/>
            <w:noWrap/>
            <w:vAlign w:val="bottom"/>
            <w:hideMark/>
          </w:tcPr>
          <w:p w14:paraId="1E2AC237" w14:textId="77777777" w:rsidR="00BF0B49" w:rsidRPr="00EE4FEE" w:rsidRDefault="00BF0B49" w:rsidP="00BF0B49">
            <w:pPr>
              <w:spacing w:after="0"/>
              <w:rPr>
                <w:rFonts w:cs="Arial"/>
                <w:b/>
                <w:bCs/>
                <w:sz w:val="16"/>
                <w:szCs w:val="16"/>
              </w:rPr>
            </w:pPr>
          </w:p>
        </w:tc>
        <w:tc>
          <w:tcPr>
            <w:tcW w:w="960" w:type="dxa"/>
            <w:tcBorders>
              <w:top w:val="nil"/>
              <w:left w:val="nil"/>
              <w:bottom w:val="nil"/>
              <w:right w:val="nil"/>
            </w:tcBorders>
            <w:shd w:val="clear" w:color="000000" w:fill="D9D9D9"/>
            <w:noWrap/>
            <w:vAlign w:val="bottom"/>
            <w:hideMark/>
          </w:tcPr>
          <w:p w14:paraId="69698887" w14:textId="77777777" w:rsidR="00BF0B49" w:rsidRPr="00EE4FEE" w:rsidRDefault="00BF0B49" w:rsidP="00BF0B49">
            <w:pPr>
              <w:spacing w:after="0"/>
              <w:jc w:val="right"/>
              <w:rPr>
                <w:rFonts w:cs="Arial"/>
                <w:sz w:val="16"/>
                <w:szCs w:val="16"/>
              </w:rPr>
            </w:pPr>
            <w:r w:rsidRPr="00EE4FEE">
              <w:rPr>
                <w:rFonts w:cs="Arial"/>
                <w:sz w:val="16"/>
                <w:szCs w:val="16"/>
              </w:rPr>
              <w:t> </w:t>
            </w:r>
          </w:p>
        </w:tc>
        <w:tc>
          <w:tcPr>
            <w:tcW w:w="963" w:type="dxa"/>
            <w:tcBorders>
              <w:top w:val="nil"/>
              <w:left w:val="nil"/>
              <w:bottom w:val="nil"/>
              <w:right w:val="nil"/>
            </w:tcBorders>
            <w:shd w:val="clear" w:color="auto" w:fill="auto"/>
            <w:noWrap/>
            <w:vAlign w:val="bottom"/>
            <w:hideMark/>
          </w:tcPr>
          <w:p w14:paraId="10A78700" w14:textId="77777777" w:rsidR="00BF0B49" w:rsidRPr="00EE4FEE" w:rsidRDefault="00BF0B49" w:rsidP="00BF0B49">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05F2CA51" w14:textId="77777777" w:rsidR="00BF0B49" w:rsidRPr="00EE4FEE" w:rsidRDefault="00BF0B49" w:rsidP="00BF0B49">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4E484B8F" w14:textId="77777777" w:rsidR="00BF0B49" w:rsidRPr="00EE4FEE" w:rsidRDefault="00BF0B49" w:rsidP="00BF0B49">
            <w:pPr>
              <w:spacing w:after="0"/>
              <w:jc w:val="right"/>
              <w:rPr>
                <w:rFonts w:ascii="Times New Roman" w:hAnsi="Times New Roman"/>
              </w:rPr>
            </w:pPr>
          </w:p>
        </w:tc>
      </w:tr>
      <w:tr w:rsidR="00BF0B49" w:rsidRPr="00EE4FEE" w14:paraId="0D23F95D" w14:textId="77777777" w:rsidTr="00BF0B49">
        <w:trPr>
          <w:trHeight w:val="225"/>
          <w:jc w:val="center"/>
        </w:trPr>
        <w:tc>
          <w:tcPr>
            <w:tcW w:w="3232" w:type="dxa"/>
            <w:tcBorders>
              <w:top w:val="nil"/>
              <w:left w:val="nil"/>
              <w:bottom w:val="nil"/>
              <w:right w:val="nil"/>
            </w:tcBorders>
            <w:shd w:val="clear" w:color="auto" w:fill="auto"/>
            <w:noWrap/>
            <w:vAlign w:val="bottom"/>
            <w:hideMark/>
          </w:tcPr>
          <w:p w14:paraId="5861C405" w14:textId="77777777" w:rsidR="00BF0B49" w:rsidRPr="00EE4FEE" w:rsidRDefault="00BF0B49" w:rsidP="008C2C8F">
            <w:pPr>
              <w:spacing w:after="0"/>
              <w:ind w:firstLineChars="100" w:firstLine="161"/>
              <w:jc w:val="left"/>
              <w:rPr>
                <w:rFonts w:cs="Arial"/>
                <w:b/>
                <w:bCs/>
                <w:sz w:val="16"/>
                <w:szCs w:val="16"/>
              </w:rPr>
            </w:pPr>
            <w:r w:rsidRPr="00EE4FEE">
              <w:rPr>
                <w:rFonts w:cs="Arial"/>
                <w:b/>
                <w:bCs/>
                <w:sz w:val="16"/>
                <w:szCs w:val="16"/>
              </w:rPr>
              <w:t>Cash received</w:t>
            </w:r>
          </w:p>
        </w:tc>
        <w:tc>
          <w:tcPr>
            <w:tcW w:w="959" w:type="dxa"/>
            <w:tcBorders>
              <w:top w:val="nil"/>
              <w:left w:val="nil"/>
              <w:bottom w:val="nil"/>
              <w:right w:val="nil"/>
            </w:tcBorders>
            <w:shd w:val="clear" w:color="auto" w:fill="auto"/>
            <w:noWrap/>
            <w:vAlign w:val="bottom"/>
            <w:hideMark/>
          </w:tcPr>
          <w:p w14:paraId="39A9D29A" w14:textId="77777777" w:rsidR="00BF0B49" w:rsidRPr="00EE4FEE" w:rsidRDefault="00BF0B49" w:rsidP="00BF0B49">
            <w:pPr>
              <w:spacing w:after="0"/>
              <w:ind w:firstLineChars="100" w:firstLine="161"/>
              <w:rPr>
                <w:rFonts w:cs="Arial"/>
                <w:b/>
                <w:bCs/>
                <w:sz w:val="16"/>
                <w:szCs w:val="16"/>
              </w:rPr>
            </w:pPr>
          </w:p>
        </w:tc>
        <w:tc>
          <w:tcPr>
            <w:tcW w:w="960" w:type="dxa"/>
            <w:tcBorders>
              <w:top w:val="nil"/>
              <w:left w:val="nil"/>
              <w:bottom w:val="nil"/>
              <w:right w:val="nil"/>
            </w:tcBorders>
            <w:shd w:val="clear" w:color="000000" w:fill="D9D9D9"/>
            <w:noWrap/>
            <w:vAlign w:val="bottom"/>
            <w:hideMark/>
          </w:tcPr>
          <w:p w14:paraId="43012F2B" w14:textId="77777777" w:rsidR="00BF0B49" w:rsidRPr="00EE4FEE" w:rsidRDefault="00BF0B49" w:rsidP="00BF0B49">
            <w:pPr>
              <w:spacing w:after="0"/>
              <w:jc w:val="right"/>
              <w:rPr>
                <w:rFonts w:cs="Arial"/>
                <w:sz w:val="16"/>
                <w:szCs w:val="16"/>
              </w:rPr>
            </w:pPr>
            <w:r w:rsidRPr="00EE4FEE">
              <w:rPr>
                <w:rFonts w:cs="Arial"/>
                <w:sz w:val="16"/>
                <w:szCs w:val="16"/>
              </w:rPr>
              <w:t> </w:t>
            </w:r>
          </w:p>
        </w:tc>
        <w:tc>
          <w:tcPr>
            <w:tcW w:w="963" w:type="dxa"/>
            <w:tcBorders>
              <w:top w:val="nil"/>
              <w:left w:val="nil"/>
              <w:bottom w:val="nil"/>
              <w:right w:val="nil"/>
            </w:tcBorders>
            <w:shd w:val="clear" w:color="auto" w:fill="auto"/>
            <w:noWrap/>
            <w:vAlign w:val="bottom"/>
            <w:hideMark/>
          </w:tcPr>
          <w:p w14:paraId="1F7B5A91" w14:textId="77777777" w:rsidR="00BF0B49" w:rsidRPr="00EE4FEE" w:rsidRDefault="00BF0B49" w:rsidP="00BF0B49">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5A4E2D43" w14:textId="77777777" w:rsidR="00BF0B49" w:rsidRPr="00EE4FEE" w:rsidRDefault="00BF0B49" w:rsidP="00BF0B49">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042B5336" w14:textId="77777777" w:rsidR="00BF0B49" w:rsidRPr="00EE4FEE" w:rsidRDefault="00BF0B49" w:rsidP="00BF0B49">
            <w:pPr>
              <w:spacing w:after="0"/>
              <w:jc w:val="right"/>
              <w:rPr>
                <w:rFonts w:ascii="Times New Roman" w:hAnsi="Times New Roman"/>
              </w:rPr>
            </w:pPr>
          </w:p>
        </w:tc>
      </w:tr>
      <w:tr w:rsidR="00BF0B49" w:rsidRPr="00EE4FEE" w14:paraId="5A88F6EA" w14:textId="77777777" w:rsidTr="00BF0B49">
        <w:trPr>
          <w:trHeight w:val="225"/>
          <w:jc w:val="center"/>
        </w:trPr>
        <w:tc>
          <w:tcPr>
            <w:tcW w:w="3232" w:type="dxa"/>
            <w:tcBorders>
              <w:top w:val="nil"/>
              <w:left w:val="nil"/>
              <w:bottom w:val="nil"/>
              <w:right w:val="nil"/>
            </w:tcBorders>
            <w:shd w:val="clear" w:color="auto" w:fill="auto"/>
            <w:noWrap/>
            <w:vAlign w:val="bottom"/>
            <w:hideMark/>
          </w:tcPr>
          <w:p w14:paraId="382227D9" w14:textId="77777777" w:rsidR="00BF0B49" w:rsidRPr="00EE4FEE" w:rsidRDefault="00BF0B49" w:rsidP="008C2C8F">
            <w:pPr>
              <w:spacing w:after="0"/>
              <w:ind w:firstLineChars="200" w:firstLine="320"/>
              <w:jc w:val="left"/>
              <w:rPr>
                <w:rFonts w:cs="Arial"/>
                <w:sz w:val="16"/>
                <w:szCs w:val="16"/>
              </w:rPr>
            </w:pPr>
            <w:r w:rsidRPr="00EE4FEE">
              <w:rPr>
                <w:rFonts w:cs="Arial"/>
                <w:sz w:val="16"/>
                <w:szCs w:val="16"/>
              </w:rPr>
              <w:t>Appropriations</w:t>
            </w:r>
          </w:p>
        </w:tc>
        <w:tc>
          <w:tcPr>
            <w:tcW w:w="959" w:type="dxa"/>
            <w:tcBorders>
              <w:top w:val="nil"/>
              <w:left w:val="nil"/>
              <w:bottom w:val="nil"/>
              <w:right w:val="nil"/>
            </w:tcBorders>
            <w:shd w:val="clear" w:color="auto" w:fill="auto"/>
            <w:noWrap/>
            <w:vAlign w:val="bottom"/>
            <w:hideMark/>
          </w:tcPr>
          <w:p w14:paraId="115F791D" w14:textId="77777777" w:rsidR="00BF0B49" w:rsidRPr="00EE4FEE" w:rsidRDefault="00BF0B49" w:rsidP="00BF0B49">
            <w:pPr>
              <w:spacing w:after="0"/>
              <w:jc w:val="right"/>
              <w:rPr>
                <w:rFonts w:cs="Arial"/>
                <w:sz w:val="16"/>
                <w:szCs w:val="16"/>
              </w:rPr>
            </w:pPr>
            <w:r w:rsidRPr="00EE4FEE">
              <w:rPr>
                <w:rFonts w:cs="Arial"/>
                <w:sz w:val="16"/>
                <w:szCs w:val="16"/>
              </w:rPr>
              <w:t>97,764</w:t>
            </w:r>
          </w:p>
        </w:tc>
        <w:tc>
          <w:tcPr>
            <w:tcW w:w="960" w:type="dxa"/>
            <w:tcBorders>
              <w:top w:val="nil"/>
              <w:left w:val="nil"/>
              <w:bottom w:val="nil"/>
              <w:right w:val="nil"/>
            </w:tcBorders>
            <w:shd w:val="clear" w:color="000000" w:fill="D9D9D9"/>
            <w:noWrap/>
            <w:vAlign w:val="bottom"/>
            <w:hideMark/>
          </w:tcPr>
          <w:p w14:paraId="16B619BD" w14:textId="77777777" w:rsidR="00BF0B49" w:rsidRPr="00EE4FEE" w:rsidRDefault="00BF0B49" w:rsidP="00BF0B49">
            <w:pPr>
              <w:spacing w:after="0"/>
              <w:jc w:val="right"/>
              <w:rPr>
                <w:rFonts w:cs="Arial"/>
                <w:sz w:val="16"/>
                <w:szCs w:val="16"/>
              </w:rPr>
            </w:pPr>
            <w:r w:rsidRPr="00EE4FEE">
              <w:rPr>
                <w:rFonts w:cs="Arial"/>
                <w:sz w:val="16"/>
                <w:szCs w:val="16"/>
              </w:rPr>
              <w:t>185,762</w:t>
            </w:r>
          </w:p>
        </w:tc>
        <w:tc>
          <w:tcPr>
            <w:tcW w:w="963" w:type="dxa"/>
            <w:tcBorders>
              <w:top w:val="nil"/>
              <w:left w:val="nil"/>
              <w:bottom w:val="nil"/>
              <w:right w:val="nil"/>
            </w:tcBorders>
            <w:shd w:val="clear" w:color="auto" w:fill="auto"/>
            <w:noWrap/>
            <w:vAlign w:val="bottom"/>
            <w:hideMark/>
          </w:tcPr>
          <w:p w14:paraId="63063715" w14:textId="77777777" w:rsidR="00BF0B49" w:rsidRPr="00EE4FEE" w:rsidRDefault="00BF0B49" w:rsidP="00BF0B49">
            <w:pPr>
              <w:spacing w:after="0"/>
              <w:jc w:val="right"/>
              <w:rPr>
                <w:rFonts w:cs="Arial"/>
                <w:sz w:val="16"/>
                <w:szCs w:val="16"/>
              </w:rPr>
            </w:pPr>
            <w:r w:rsidRPr="00EE4FEE">
              <w:rPr>
                <w:rFonts w:cs="Arial"/>
                <w:sz w:val="16"/>
                <w:szCs w:val="16"/>
              </w:rPr>
              <w:t>175,574</w:t>
            </w:r>
          </w:p>
        </w:tc>
        <w:tc>
          <w:tcPr>
            <w:tcW w:w="963" w:type="dxa"/>
            <w:tcBorders>
              <w:top w:val="nil"/>
              <w:left w:val="nil"/>
              <w:bottom w:val="nil"/>
              <w:right w:val="nil"/>
            </w:tcBorders>
            <w:shd w:val="clear" w:color="auto" w:fill="auto"/>
            <w:noWrap/>
            <w:vAlign w:val="bottom"/>
            <w:hideMark/>
          </w:tcPr>
          <w:p w14:paraId="007C0F27" w14:textId="77777777" w:rsidR="00BF0B49" w:rsidRPr="00EE4FEE" w:rsidRDefault="00BF0B49" w:rsidP="00BF0B49">
            <w:pPr>
              <w:spacing w:after="0"/>
              <w:jc w:val="right"/>
              <w:rPr>
                <w:rFonts w:cs="Arial"/>
                <w:sz w:val="16"/>
                <w:szCs w:val="16"/>
              </w:rPr>
            </w:pPr>
            <w:r w:rsidRPr="00EE4FEE">
              <w:rPr>
                <w:rFonts w:cs="Arial"/>
                <w:sz w:val="16"/>
                <w:szCs w:val="16"/>
              </w:rPr>
              <w:t>172,582</w:t>
            </w:r>
          </w:p>
        </w:tc>
        <w:tc>
          <w:tcPr>
            <w:tcW w:w="963" w:type="dxa"/>
            <w:tcBorders>
              <w:top w:val="nil"/>
              <w:left w:val="nil"/>
              <w:bottom w:val="nil"/>
              <w:right w:val="nil"/>
            </w:tcBorders>
            <w:shd w:val="clear" w:color="auto" w:fill="auto"/>
            <w:noWrap/>
            <w:vAlign w:val="bottom"/>
            <w:hideMark/>
          </w:tcPr>
          <w:p w14:paraId="325DFB93" w14:textId="77777777" w:rsidR="00BF0B49" w:rsidRPr="00EE4FEE" w:rsidRDefault="00BF0B49" w:rsidP="00BF0B49">
            <w:pPr>
              <w:spacing w:after="0"/>
              <w:jc w:val="right"/>
              <w:rPr>
                <w:rFonts w:cs="Arial"/>
                <w:sz w:val="16"/>
                <w:szCs w:val="16"/>
              </w:rPr>
            </w:pPr>
            <w:r w:rsidRPr="00EE4FEE">
              <w:rPr>
                <w:rFonts w:cs="Arial"/>
                <w:sz w:val="16"/>
                <w:szCs w:val="16"/>
              </w:rPr>
              <w:t>171,853</w:t>
            </w:r>
          </w:p>
        </w:tc>
      </w:tr>
      <w:tr w:rsidR="00BF0B49" w:rsidRPr="00EE4FEE" w14:paraId="2E3D6ABD" w14:textId="77777777" w:rsidTr="00BF0B49">
        <w:trPr>
          <w:trHeight w:val="225"/>
          <w:jc w:val="center"/>
        </w:trPr>
        <w:tc>
          <w:tcPr>
            <w:tcW w:w="3232" w:type="dxa"/>
            <w:tcBorders>
              <w:top w:val="nil"/>
              <w:left w:val="nil"/>
              <w:bottom w:val="nil"/>
              <w:right w:val="nil"/>
            </w:tcBorders>
            <w:shd w:val="clear" w:color="auto" w:fill="auto"/>
            <w:noWrap/>
            <w:vAlign w:val="bottom"/>
            <w:hideMark/>
          </w:tcPr>
          <w:p w14:paraId="53756368" w14:textId="77777777" w:rsidR="00BF0B49" w:rsidRPr="00EE4FEE" w:rsidRDefault="00BF0B49" w:rsidP="008C2C8F">
            <w:pPr>
              <w:spacing w:after="0"/>
              <w:ind w:firstLineChars="200" w:firstLine="320"/>
              <w:jc w:val="left"/>
              <w:rPr>
                <w:rFonts w:cs="Arial"/>
                <w:sz w:val="16"/>
                <w:szCs w:val="16"/>
              </w:rPr>
            </w:pPr>
            <w:r w:rsidRPr="00EE4FEE">
              <w:rPr>
                <w:rFonts w:cs="Arial"/>
                <w:sz w:val="16"/>
                <w:szCs w:val="16"/>
              </w:rPr>
              <w:t>Goods and services</w:t>
            </w:r>
          </w:p>
        </w:tc>
        <w:tc>
          <w:tcPr>
            <w:tcW w:w="959" w:type="dxa"/>
            <w:tcBorders>
              <w:top w:val="nil"/>
              <w:left w:val="nil"/>
              <w:bottom w:val="nil"/>
              <w:right w:val="nil"/>
            </w:tcBorders>
            <w:shd w:val="clear" w:color="auto" w:fill="auto"/>
            <w:noWrap/>
            <w:vAlign w:val="bottom"/>
            <w:hideMark/>
          </w:tcPr>
          <w:p w14:paraId="5973809F" w14:textId="77777777" w:rsidR="00BF0B49" w:rsidRPr="00EE4FEE" w:rsidRDefault="00BF0B49" w:rsidP="00BF0B49">
            <w:pPr>
              <w:spacing w:after="0"/>
              <w:jc w:val="right"/>
              <w:rPr>
                <w:rFonts w:cs="Arial"/>
                <w:sz w:val="16"/>
                <w:szCs w:val="16"/>
              </w:rPr>
            </w:pPr>
            <w:r w:rsidRPr="00EE4FEE">
              <w:rPr>
                <w:rFonts w:cs="Arial"/>
                <w:sz w:val="16"/>
                <w:szCs w:val="16"/>
              </w:rPr>
              <w:t>14,184</w:t>
            </w:r>
          </w:p>
        </w:tc>
        <w:tc>
          <w:tcPr>
            <w:tcW w:w="960" w:type="dxa"/>
            <w:tcBorders>
              <w:top w:val="nil"/>
              <w:left w:val="nil"/>
              <w:bottom w:val="nil"/>
              <w:right w:val="nil"/>
            </w:tcBorders>
            <w:shd w:val="clear" w:color="000000" w:fill="D9D9D9"/>
            <w:noWrap/>
            <w:vAlign w:val="bottom"/>
            <w:hideMark/>
          </w:tcPr>
          <w:p w14:paraId="3F1A268F" w14:textId="77777777" w:rsidR="00BF0B49" w:rsidRPr="00EE4FEE" w:rsidRDefault="00BF0B49" w:rsidP="00BF0B49">
            <w:pPr>
              <w:spacing w:after="0"/>
              <w:jc w:val="right"/>
              <w:rPr>
                <w:rFonts w:cs="Arial"/>
                <w:sz w:val="16"/>
                <w:szCs w:val="16"/>
              </w:rPr>
            </w:pPr>
            <w:r w:rsidRPr="00EE4FEE">
              <w:rPr>
                <w:rFonts w:cs="Arial"/>
                <w:sz w:val="16"/>
                <w:szCs w:val="16"/>
              </w:rPr>
              <w:t>18,794</w:t>
            </w:r>
          </w:p>
        </w:tc>
        <w:tc>
          <w:tcPr>
            <w:tcW w:w="963" w:type="dxa"/>
            <w:tcBorders>
              <w:top w:val="nil"/>
              <w:left w:val="nil"/>
              <w:bottom w:val="nil"/>
              <w:right w:val="nil"/>
            </w:tcBorders>
            <w:shd w:val="clear" w:color="auto" w:fill="auto"/>
            <w:noWrap/>
            <w:vAlign w:val="bottom"/>
            <w:hideMark/>
          </w:tcPr>
          <w:p w14:paraId="69460AC6" w14:textId="77777777" w:rsidR="00BF0B49" w:rsidRPr="00EE4FEE" w:rsidRDefault="00BF0B49" w:rsidP="00BF0B49">
            <w:pPr>
              <w:spacing w:after="0"/>
              <w:jc w:val="right"/>
              <w:rPr>
                <w:rFonts w:cs="Arial"/>
                <w:sz w:val="16"/>
                <w:szCs w:val="16"/>
              </w:rPr>
            </w:pPr>
            <w:r w:rsidRPr="00EE4FEE">
              <w:rPr>
                <w:rFonts w:cs="Arial"/>
                <w:sz w:val="16"/>
                <w:szCs w:val="16"/>
              </w:rPr>
              <w:t>19,197</w:t>
            </w:r>
          </w:p>
        </w:tc>
        <w:tc>
          <w:tcPr>
            <w:tcW w:w="963" w:type="dxa"/>
            <w:tcBorders>
              <w:top w:val="nil"/>
              <w:left w:val="nil"/>
              <w:bottom w:val="nil"/>
              <w:right w:val="nil"/>
            </w:tcBorders>
            <w:shd w:val="clear" w:color="auto" w:fill="auto"/>
            <w:noWrap/>
            <w:vAlign w:val="bottom"/>
            <w:hideMark/>
          </w:tcPr>
          <w:p w14:paraId="3F182B11" w14:textId="77777777" w:rsidR="00BF0B49" w:rsidRPr="00EE4FEE" w:rsidRDefault="00BF0B49" w:rsidP="00BF0B49">
            <w:pPr>
              <w:spacing w:after="0"/>
              <w:jc w:val="right"/>
              <w:rPr>
                <w:rFonts w:cs="Arial"/>
                <w:sz w:val="16"/>
                <w:szCs w:val="16"/>
              </w:rPr>
            </w:pPr>
            <w:r w:rsidRPr="00EE4FEE">
              <w:rPr>
                <w:rFonts w:cs="Arial"/>
                <w:sz w:val="16"/>
                <w:szCs w:val="16"/>
              </w:rPr>
              <w:t>16,755</w:t>
            </w:r>
          </w:p>
        </w:tc>
        <w:tc>
          <w:tcPr>
            <w:tcW w:w="963" w:type="dxa"/>
            <w:tcBorders>
              <w:top w:val="nil"/>
              <w:left w:val="nil"/>
              <w:bottom w:val="nil"/>
              <w:right w:val="nil"/>
            </w:tcBorders>
            <w:shd w:val="clear" w:color="auto" w:fill="auto"/>
            <w:noWrap/>
            <w:vAlign w:val="bottom"/>
            <w:hideMark/>
          </w:tcPr>
          <w:p w14:paraId="1D38FC8D" w14:textId="77777777" w:rsidR="00BF0B49" w:rsidRPr="00EE4FEE" w:rsidRDefault="00BF0B49" w:rsidP="00BF0B49">
            <w:pPr>
              <w:spacing w:after="0"/>
              <w:jc w:val="right"/>
              <w:rPr>
                <w:rFonts w:cs="Arial"/>
                <w:sz w:val="16"/>
                <w:szCs w:val="16"/>
              </w:rPr>
            </w:pPr>
            <w:r w:rsidRPr="00EE4FEE">
              <w:rPr>
                <w:rFonts w:cs="Arial"/>
                <w:sz w:val="16"/>
                <w:szCs w:val="16"/>
              </w:rPr>
              <w:t>17,351</w:t>
            </w:r>
          </w:p>
        </w:tc>
      </w:tr>
      <w:tr w:rsidR="00BF0B49" w:rsidRPr="00EE4FEE" w14:paraId="67F75515" w14:textId="77777777" w:rsidTr="00BF0B49">
        <w:trPr>
          <w:trHeight w:val="225"/>
          <w:jc w:val="center"/>
        </w:trPr>
        <w:tc>
          <w:tcPr>
            <w:tcW w:w="3232" w:type="dxa"/>
            <w:tcBorders>
              <w:top w:val="nil"/>
              <w:left w:val="nil"/>
              <w:bottom w:val="nil"/>
              <w:right w:val="nil"/>
            </w:tcBorders>
            <w:shd w:val="clear" w:color="auto" w:fill="auto"/>
            <w:noWrap/>
            <w:vAlign w:val="bottom"/>
            <w:hideMark/>
          </w:tcPr>
          <w:p w14:paraId="0534B360" w14:textId="77777777" w:rsidR="00BF0B49" w:rsidRPr="00EE4FEE" w:rsidRDefault="00BF0B49" w:rsidP="008C2C8F">
            <w:pPr>
              <w:spacing w:after="0"/>
              <w:ind w:firstLineChars="200" w:firstLine="320"/>
              <w:jc w:val="left"/>
              <w:rPr>
                <w:rFonts w:cs="Arial"/>
                <w:sz w:val="16"/>
                <w:szCs w:val="16"/>
              </w:rPr>
            </w:pPr>
            <w:r w:rsidRPr="00EE4FEE">
              <w:rPr>
                <w:rFonts w:cs="Arial"/>
                <w:sz w:val="16"/>
                <w:szCs w:val="16"/>
              </w:rPr>
              <w:t>Other</w:t>
            </w:r>
          </w:p>
        </w:tc>
        <w:tc>
          <w:tcPr>
            <w:tcW w:w="959" w:type="dxa"/>
            <w:tcBorders>
              <w:top w:val="nil"/>
              <w:left w:val="nil"/>
              <w:bottom w:val="nil"/>
              <w:right w:val="nil"/>
            </w:tcBorders>
            <w:shd w:val="clear" w:color="auto" w:fill="auto"/>
            <w:noWrap/>
            <w:vAlign w:val="bottom"/>
            <w:hideMark/>
          </w:tcPr>
          <w:p w14:paraId="51D20DC4" w14:textId="77777777" w:rsidR="00BF0B49" w:rsidRPr="00EE4FEE" w:rsidRDefault="00BF0B49" w:rsidP="00BF0B49">
            <w:pPr>
              <w:spacing w:after="0"/>
              <w:jc w:val="right"/>
              <w:rPr>
                <w:rFonts w:cs="Arial"/>
                <w:sz w:val="16"/>
                <w:szCs w:val="16"/>
              </w:rPr>
            </w:pPr>
            <w:r w:rsidRPr="00EE4FEE">
              <w:rPr>
                <w:rFonts w:cs="Arial"/>
                <w:sz w:val="16"/>
                <w:szCs w:val="16"/>
              </w:rPr>
              <w:t>126</w:t>
            </w:r>
          </w:p>
        </w:tc>
        <w:tc>
          <w:tcPr>
            <w:tcW w:w="960" w:type="dxa"/>
            <w:tcBorders>
              <w:top w:val="nil"/>
              <w:left w:val="nil"/>
              <w:bottom w:val="nil"/>
              <w:right w:val="nil"/>
            </w:tcBorders>
            <w:shd w:val="clear" w:color="000000" w:fill="D9D9D9"/>
            <w:noWrap/>
            <w:vAlign w:val="bottom"/>
            <w:hideMark/>
          </w:tcPr>
          <w:p w14:paraId="0266F245" w14:textId="77777777" w:rsidR="00BF0B49" w:rsidRPr="00EE4FEE" w:rsidRDefault="00BF0B49" w:rsidP="00BF0B49">
            <w:pPr>
              <w:spacing w:after="0"/>
              <w:jc w:val="right"/>
              <w:rPr>
                <w:rFonts w:cs="Arial"/>
                <w:sz w:val="16"/>
                <w:szCs w:val="16"/>
              </w:rPr>
            </w:pPr>
            <w:r w:rsidRPr="00EE4FEE">
              <w:rPr>
                <w:rFonts w:cs="Arial"/>
                <w:sz w:val="16"/>
                <w:szCs w:val="16"/>
              </w:rPr>
              <w:t>-</w:t>
            </w:r>
          </w:p>
        </w:tc>
        <w:tc>
          <w:tcPr>
            <w:tcW w:w="963" w:type="dxa"/>
            <w:tcBorders>
              <w:top w:val="nil"/>
              <w:left w:val="nil"/>
              <w:bottom w:val="nil"/>
              <w:right w:val="nil"/>
            </w:tcBorders>
            <w:shd w:val="clear" w:color="auto" w:fill="auto"/>
            <w:noWrap/>
            <w:vAlign w:val="bottom"/>
            <w:hideMark/>
          </w:tcPr>
          <w:p w14:paraId="42690148" w14:textId="77777777" w:rsidR="00BF0B49" w:rsidRPr="00EE4FEE" w:rsidRDefault="00BF0B49" w:rsidP="00BF0B49">
            <w:pPr>
              <w:spacing w:after="0"/>
              <w:jc w:val="right"/>
              <w:rPr>
                <w:rFonts w:cs="Arial"/>
                <w:sz w:val="16"/>
                <w:szCs w:val="16"/>
              </w:rPr>
            </w:pPr>
            <w:r w:rsidRPr="00EE4FEE">
              <w:rPr>
                <w:rFonts w:cs="Arial"/>
                <w:sz w:val="16"/>
                <w:szCs w:val="16"/>
              </w:rPr>
              <w:t>-</w:t>
            </w:r>
          </w:p>
        </w:tc>
        <w:tc>
          <w:tcPr>
            <w:tcW w:w="963" w:type="dxa"/>
            <w:tcBorders>
              <w:top w:val="nil"/>
              <w:left w:val="nil"/>
              <w:bottom w:val="nil"/>
              <w:right w:val="nil"/>
            </w:tcBorders>
            <w:shd w:val="clear" w:color="auto" w:fill="auto"/>
            <w:noWrap/>
            <w:vAlign w:val="bottom"/>
            <w:hideMark/>
          </w:tcPr>
          <w:p w14:paraId="5162F42F" w14:textId="77777777" w:rsidR="00BF0B49" w:rsidRPr="00EE4FEE" w:rsidRDefault="00BF0B49" w:rsidP="00BF0B49">
            <w:pPr>
              <w:spacing w:after="0"/>
              <w:jc w:val="right"/>
              <w:rPr>
                <w:rFonts w:cs="Arial"/>
                <w:sz w:val="16"/>
                <w:szCs w:val="16"/>
              </w:rPr>
            </w:pPr>
            <w:r w:rsidRPr="00EE4FEE">
              <w:rPr>
                <w:rFonts w:cs="Arial"/>
                <w:sz w:val="16"/>
                <w:szCs w:val="16"/>
              </w:rPr>
              <w:t>-</w:t>
            </w:r>
          </w:p>
        </w:tc>
        <w:tc>
          <w:tcPr>
            <w:tcW w:w="963" w:type="dxa"/>
            <w:tcBorders>
              <w:top w:val="nil"/>
              <w:left w:val="nil"/>
              <w:bottom w:val="nil"/>
              <w:right w:val="nil"/>
            </w:tcBorders>
            <w:shd w:val="clear" w:color="auto" w:fill="auto"/>
            <w:noWrap/>
            <w:vAlign w:val="bottom"/>
            <w:hideMark/>
          </w:tcPr>
          <w:p w14:paraId="5C3E956D" w14:textId="77777777" w:rsidR="00BF0B49" w:rsidRPr="00EE4FEE" w:rsidRDefault="00BF0B49" w:rsidP="00BF0B49">
            <w:pPr>
              <w:spacing w:after="0"/>
              <w:jc w:val="right"/>
              <w:rPr>
                <w:rFonts w:cs="Arial"/>
                <w:sz w:val="16"/>
                <w:szCs w:val="16"/>
              </w:rPr>
            </w:pPr>
            <w:r w:rsidRPr="00EE4FEE">
              <w:rPr>
                <w:rFonts w:cs="Arial"/>
                <w:sz w:val="16"/>
                <w:szCs w:val="16"/>
              </w:rPr>
              <w:t>-</w:t>
            </w:r>
          </w:p>
        </w:tc>
      </w:tr>
      <w:tr w:rsidR="00BF0B49" w:rsidRPr="00EE4FEE" w14:paraId="7DB7421E" w14:textId="77777777" w:rsidTr="00BF0B49">
        <w:trPr>
          <w:trHeight w:val="225"/>
          <w:jc w:val="center"/>
        </w:trPr>
        <w:tc>
          <w:tcPr>
            <w:tcW w:w="3232" w:type="dxa"/>
            <w:tcBorders>
              <w:top w:val="nil"/>
              <w:left w:val="nil"/>
              <w:bottom w:val="nil"/>
              <w:right w:val="nil"/>
            </w:tcBorders>
            <w:shd w:val="clear" w:color="auto" w:fill="auto"/>
            <w:noWrap/>
            <w:vAlign w:val="bottom"/>
            <w:hideMark/>
          </w:tcPr>
          <w:p w14:paraId="1687E258" w14:textId="77777777" w:rsidR="00BF0B49" w:rsidRPr="00EE4FEE" w:rsidRDefault="00BF0B49" w:rsidP="008C2C8F">
            <w:pPr>
              <w:spacing w:after="0"/>
              <w:ind w:firstLineChars="200" w:firstLine="320"/>
              <w:jc w:val="left"/>
              <w:rPr>
                <w:rFonts w:cs="Arial"/>
                <w:sz w:val="16"/>
                <w:szCs w:val="16"/>
              </w:rPr>
            </w:pPr>
            <w:r w:rsidRPr="00EE4FEE">
              <w:rPr>
                <w:rFonts w:cs="Arial"/>
                <w:sz w:val="16"/>
                <w:szCs w:val="16"/>
              </w:rPr>
              <w:t>Net GST received</w:t>
            </w:r>
          </w:p>
        </w:tc>
        <w:tc>
          <w:tcPr>
            <w:tcW w:w="959" w:type="dxa"/>
            <w:tcBorders>
              <w:top w:val="nil"/>
              <w:left w:val="nil"/>
              <w:bottom w:val="nil"/>
              <w:right w:val="nil"/>
            </w:tcBorders>
            <w:shd w:val="clear" w:color="auto" w:fill="auto"/>
            <w:noWrap/>
            <w:vAlign w:val="bottom"/>
            <w:hideMark/>
          </w:tcPr>
          <w:p w14:paraId="76030A08" w14:textId="77777777" w:rsidR="00BF0B49" w:rsidRPr="00EE4FEE" w:rsidRDefault="00BF0B49" w:rsidP="00BF0B49">
            <w:pPr>
              <w:spacing w:after="0"/>
              <w:jc w:val="right"/>
              <w:rPr>
                <w:rFonts w:cs="Arial"/>
                <w:sz w:val="16"/>
                <w:szCs w:val="16"/>
              </w:rPr>
            </w:pPr>
            <w:r w:rsidRPr="00EE4FEE">
              <w:rPr>
                <w:rFonts w:cs="Arial"/>
                <w:sz w:val="16"/>
                <w:szCs w:val="16"/>
              </w:rPr>
              <w:t>2,469</w:t>
            </w:r>
          </w:p>
        </w:tc>
        <w:tc>
          <w:tcPr>
            <w:tcW w:w="960" w:type="dxa"/>
            <w:tcBorders>
              <w:top w:val="nil"/>
              <w:left w:val="nil"/>
              <w:bottom w:val="nil"/>
              <w:right w:val="nil"/>
            </w:tcBorders>
            <w:shd w:val="clear" w:color="000000" w:fill="D9D9D9"/>
            <w:noWrap/>
            <w:vAlign w:val="bottom"/>
            <w:hideMark/>
          </w:tcPr>
          <w:p w14:paraId="6DA4BA5B" w14:textId="77777777" w:rsidR="00BF0B49" w:rsidRPr="00EE4FEE" w:rsidRDefault="00BF0B49" w:rsidP="00BF0B49">
            <w:pPr>
              <w:spacing w:after="0"/>
              <w:jc w:val="right"/>
              <w:rPr>
                <w:rFonts w:cs="Arial"/>
                <w:sz w:val="16"/>
                <w:szCs w:val="16"/>
              </w:rPr>
            </w:pPr>
            <w:r w:rsidRPr="00EE4FEE">
              <w:rPr>
                <w:rFonts w:cs="Arial"/>
                <w:sz w:val="16"/>
                <w:szCs w:val="16"/>
              </w:rPr>
              <w:t>2,200</w:t>
            </w:r>
          </w:p>
        </w:tc>
        <w:tc>
          <w:tcPr>
            <w:tcW w:w="963" w:type="dxa"/>
            <w:tcBorders>
              <w:top w:val="nil"/>
              <w:left w:val="nil"/>
              <w:bottom w:val="nil"/>
              <w:right w:val="nil"/>
            </w:tcBorders>
            <w:shd w:val="clear" w:color="auto" w:fill="auto"/>
            <w:noWrap/>
            <w:vAlign w:val="bottom"/>
            <w:hideMark/>
          </w:tcPr>
          <w:p w14:paraId="638E3329" w14:textId="77777777" w:rsidR="00BF0B49" w:rsidRPr="00EE4FEE" w:rsidRDefault="00BF0B49" w:rsidP="00BF0B49">
            <w:pPr>
              <w:spacing w:after="0"/>
              <w:jc w:val="right"/>
              <w:rPr>
                <w:rFonts w:cs="Arial"/>
                <w:sz w:val="16"/>
                <w:szCs w:val="16"/>
              </w:rPr>
            </w:pPr>
            <w:r w:rsidRPr="00EE4FEE">
              <w:rPr>
                <w:rFonts w:cs="Arial"/>
                <w:sz w:val="16"/>
                <w:szCs w:val="16"/>
              </w:rPr>
              <w:t>2,150</w:t>
            </w:r>
          </w:p>
        </w:tc>
        <w:tc>
          <w:tcPr>
            <w:tcW w:w="963" w:type="dxa"/>
            <w:tcBorders>
              <w:top w:val="nil"/>
              <w:left w:val="nil"/>
              <w:bottom w:val="nil"/>
              <w:right w:val="nil"/>
            </w:tcBorders>
            <w:shd w:val="clear" w:color="auto" w:fill="auto"/>
            <w:noWrap/>
            <w:vAlign w:val="bottom"/>
            <w:hideMark/>
          </w:tcPr>
          <w:p w14:paraId="614DA0B5" w14:textId="77777777" w:rsidR="00BF0B49" w:rsidRPr="00EE4FEE" w:rsidRDefault="00BF0B49" w:rsidP="00BF0B49">
            <w:pPr>
              <w:spacing w:after="0"/>
              <w:jc w:val="right"/>
              <w:rPr>
                <w:rFonts w:cs="Arial"/>
                <w:sz w:val="16"/>
                <w:szCs w:val="16"/>
              </w:rPr>
            </w:pPr>
            <w:r w:rsidRPr="00EE4FEE">
              <w:rPr>
                <w:rFonts w:cs="Arial"/>
                <w:sz w:val="16"/>
                <w:szCs w:val="16"/>
              </w:rPr>
              <w:t>2,520</w:t>
            </w:r>
          </w:p>
        </w:tc>
        <w:tc>
          <w:tcPr>
            <w:tcW w:w="963" w:type="dxa"/>
            <w:tcBorders>
              <w:top w:val="nil"/>
              <w:left w:val="nil"/>
              <w:bottom w:val="nil"/>
              <w:right w:val="nil"/>
            </w:tcBorders>
            <w:shd w:val="clear" w:color="auto" w:fill="auto"/>
            <w:noWrap/>
            <w:vAlign w:val="bottom"/>
            <w:hideMark/>
          </w:tcPr>
          <w:p w14:paraId="7A1B2068" w14:textId="77777777" w:rsidR="00BF0B49" w:rsidRPr="00EE4FEE" w:rsidRDefault="00BF0B49" w:rsidP="00BF0B49">
            <w:pPr>
              <w:spacing w:after="0"/>
              <w:jc w:val="right"/>
              <w:rPr>
                <w:rFonts w:cs="Arial"/>
                <w:sz w:val="16"/>
                <w:szCs w:val="16"/>
              </w:rPr>
            </w:pPr>
            <w:r w:rsidRPr="00EE4FEE">
              <w:rPr>
                <w:rFonts w:cs="Arial"/>
                <w:sz w:val="16"/>
                <w:szCs w:val="16"/>
              </w:rPr>
              <w:t>2,600</w:t>
            </w:r>
          </w:p>
        </w:tc>
      </w:tr>
      <w:tr w:rsidR="00BF0B49" w:rsidRPr="00EE4FEE" w14:paraId="57AA86EB" w14:textId="77777777" w:rsidTr="00BF0B49">
        <w:trPr>
          <w:trHeight w:val="225"/>
          <w:jc w:val="center"/>
        </w:trPr>
        <w:tc>
          <w:tcPr>
            <w:tcW w:w="3232" w:type="dxa"/>
            <w:tcBorders>
              <w:top w:val="nil"/>
              <w:left w:val="nil"/>
              <w:bottom w:val="nil"/>
              <w:right w:val="nil"/>
            </w:tcBorders>
            <w:shd w:val="clear" w:color="auto" w:fill="auto"/>
            <w:noWrap/>
            <w:vAlign w:val="bottom"/>
            <w:hideMark/>
          </w:tcPr>
          <w:p w14:paraId="7A708157" w14:textId="77777777" w:rsidR="00BF0B49" w:rsidRPr="00EE4FEE" w:rsidRDefault="00BF0B49" w:rsidP="008C2C8F">
            <w:pPr>
              <w:spacing w:after="0"/>
              <w:ind w:firstLineChars="200" w:firstLine="321"/>
              <w:jc w:val="left"/>
              <w:rPr>
                <w:rFonts w:cs="Arial"/>
                <w:b/>
                <w:bCs/>
                <w:sz w:val="16"/>
                <w:szCs w:val="16"/>
              </w:rPr>
            </w:pPr>
            <w:r w:rsidRPr="00EE4FEE">
              <w:rPr>
                <w:rFonts w:cs="Arial"/>
                <w:b/>
                <w:bCs/>
                <w:sz w:val="16"/>
                <w:szCs w:val="16"/>
              </w:rPr>
              <w:t>Total cash received</w:t>
            </w:r>
          </w:p>
        </w:tc>
        <w:tc>
          <w:tcPr>
            <w:tcW w:w="959" w:type="dxa"/>
            <w:tcBorders>
              <w:top w:val="nil"/>
              <w:left w:val="nil"/>
              <w:bottom w:val="single" w:sz="4" w:space="0" w:color="auto"/>
              <w:right w:val="nil"/>
            </w:tcBorders>
            <w:shd w:val="clear" w:color="auto" w:fill="auto"/>
            <w:noWrap/>
            <w:vAlign w:val="bottom"/>
            <w:hideMark/>
          </w:tcPr>
          <w:p w14:paraId="491EDDF7" w14:textId="77777777" w:rsidR="00BF0B49" w:rsidRPr="00EE4FEE" w:rsidRDefault="00BF0B49" w:rsidP="00BF0B49">
            <w:pPr>
              <w:spacing w:after="0"/>
              <w:jc w:val="right"/>
              <w:rPr>
                <w:rFonts w:cs="Arial"/>
                <w:b/>
                <w:bCs/>
                <w:sz w:val="16"/>
                <w:szCs w:val="16"/>
              </w:rPr>
            </w:pPr>
            <w:r w:rsidRPr="00EE4FEE">
              <w:rPr>
                <w:rFonts w:cs="Arial"/>
                <w:b/>
                <w:bCs/>
                <w:sz w:val="16"/>
                <w:szCs w:val="16"/>
              </w:rPr>
              <w:t>114,543</w:t>
            </w:r>
          </w:p>
        </w:tc>
        <w:tc>
          <w:tcPr>
            <w:tcW w:w="960" w:type="dxa"/>
            <w:tcBorders>
              <w:top w:val="nil"/>
              <w:left w:val="nil"/>
              <w:bottom w:val="single" w:sz="4" w:space="0" w:color="auto"/>
              <w:right w:val="nil"/>
            </w:tcBorders>
            <w:shd w:val="clear" w:color="000000" w:fill="D9D9D9"/>
            <w:noWrap/>
            <w:vAlign w:val="bottom"/>
            <w:hideMark/>
          </w:tcPr>
          <w:p w14:paraId="40363435" w14:textId="77777777" w:rsidR="00BF0B49" w:rsidRPr="00EE4FEE" w:rsidRDefault="00BF0B49" w:rsidP="00BF0B49">
            <w:pPr>
              <w:spacing w:after="0"/>
              <w:jc w:val="right"/>
              <w:rPr>
                <w:rFonts w:cs="Arial"/>
                <w:b/>
                <w:bCs/>
                <w:sz w:val="16"/>
                <w:szCs w:val="16"/>
              </w:rPr>
            </w:pPr>
            <w:r w:rsidRPr="00EE4FEE">
              <w:rPr>
                <w:rFonts w:cs="Arial"/>
                <w:b/>
                <w:bCs/>
                <w:sz w:val="16"/>
                <w:szCs w:val="16"/>
              </w:rPr>
              <w:t>206,756</w:t>
            </w:r>
          </w:p>
        </w:tc>
        <w:tc>
          <w:tcPr>
            <w:tcW w:w="963" w:type="dxa"/>
            <w:tcBorders>
              <w:top w:val="nil"/>
              <w:left w:val="nil"/>
              <w:bottom w:val="single" w:sz="4" w:space="0" w:color="auto"/>
              <w:right w:val="nil"/>
            </w:tcBorders>
            <w:shd w:val="clear" w:color="auto" w:fill="auto"/>
            <w:noWrap/>
            <w:vAlign w:val="bottom"/>
            <w:hideMark/>
          </w:tcPr>
          <w:p w14:paraId="7A7DA92C" w14:textId="77777777" w:rsidR="00BF0B49" w:rsidRPr="00EE4FEE" w:rsidRDefault="00BF0B49" w:rsidP="00BF0B49">
            <w:pPr>
              <w:spacing w:after="0"/>
              <w:jc w:val="right"/>
              <w:rPr>
                <w:rFonts w:cs="Arial"/>
                <w:b/>
                <w:bCs/>
                <w:sz w:val="16"/>
                <w:szCs w:val="16"/>
              </w:rPr>
            </w:pPr>
            <w:r w:rsidRPr="00EE4FEE">
              <w:rPr>
                <w:rFonts w:cs="Arial"/>
                <w:b/>
                <w:bCs/>
                <w:sz w:val="16"/>
                <w:szCs w:val="16"/>
              </w:rPr>
              <w:t>196,921</w:t>
            </w:r>
          </w:p>
        </w:tc>
        <w:tc>
          <w:tcPr>
            <w:tcW w:w="963" w:type="dxa"/>
            <w:tcBorders>
              <w:top w:val="nil"/>
              <w:left w:val="nil"/>
              <w:bottom w:val="single" w:sz="4" w:space="0" w:color="auto"/>
              <w:right w:val="nil"/>
            </w:tcBorders>
            <w:shd w:val="clear" w:color="auto" w:fill="auto"/>
            <w:noWrap/>
            <w:vAlign w:val="bottom"/>
            <w:hideMark/>
          </w:tcPr>
          <w:p w14:paraId="41CFE79C" w14:textId="77777777" w:rsidR="00BF0B49" w:rsidRPr="00EE4FEE" w:rsidRDefault="00BF0B49" w:rsidP="00BF0B49">
            <w:pPr>
              <w:spacing w:after="0"/>
              <w:jc w:val="right"/>
              <w:rPr>
                <w:rFonts w:cs="Arial"/>
                <w:b/>
                <w:bCs/>
                <w:sz w:val="16"/>
                <w:szCs w:val="16"/>
              </w:rPr>
            </w:pPr>
            <w:r w:rsidRPr="00EE4FEE">
              <w:rPr>
                <w:rFonts w:cs="Arial"/>
                <w:b/>
                <w:bCs/>
                <w:sz w:val="16"/>
                <w:szCs w:val="16"/>
              </w:rPr>
              <w:t>191,857</w:t>
            </w:r>
          </w:p>
        </w:tc>
        <w:tc>
          <w:tcPr>
            <w:tcW w:w="963" w:type="dxa"/>
            <w:tcBorders>
              <w:top w:val="nil"/>
              <w:left w:val="nil"/>
              <w:bottom w:val="single" w:sz="4" w:space="0" w:color="auto"/>
              <w:right w:val="nil"/>
            </w:tcBorders>
            <w:shd w:val="clear" w:color="auto" w:fill="auto"/>
            <w:noWrap/>
            <w:vAlign w:val="bottom"/>
            <w:hideMark/>
          </w:tcPr>
          <w:p w14:paraId="5FF5116E" w14:textId="77777777" w:rsidR="00BF0B49" w:rsidRPr="00EE4FEE" w:rsidRDefault="00BF0B49" w:rsidP="00BF0B49">
            <w:pPr>
              <w:spacing w:after="0"/>
              <w:jc w:val="right"/>
              <w:rPr>
                <w:rFonts w:cs="Arial"/>
                <w:b/>
                <w:bCs/>
                <w:sz w:val="16"/>
                <w:szCs w:val="16"/>
              </w:rPr>
            </w:pPr>
            <w:r w:rsidRPr="00EE4FEE">
              <w:rPr>
                <w:rFonts w:cs="Arial"/>
                <w:b/>
                <w:bCs/>
                <w:sz w:val="16"/>
                <w:szCs w:val="16"/>
              </w:rPr>
              <w:t>191,804</w:t>
            </w:r>
          </w:p>
        </w:tc>
      </w:tr>
      <w:tr w:rsidR="00BF0B49" w:rsidRPr="00EE4FEE" w14:paraId="052851FF" w14:textId="77777777" w:rsidTr="00BF0B49">
        <w:trPr>
          <w:trHeight w:val="300"/>
          <w:jc w:val="center"/>
        </w:trPr>
        <w:tc>
          <w:tcPr>
            <w:tcW w:w="3232" w:type="dxa"/>
            <w:tcBorders>
              <w:top w:val="nil"/>
              <w:left w:val="nil"/>
              <w:bottom w:val="nil"/>
              <w:right w:val="nil"/>
            </w:tcBorders>
            <w:shd w:val="clear" w:color="auto" w:fill="auto"/>
            <w:noWrap/>
            <w:vAlign w:val="bottom"/>
            <w:hideMark/>
          </w:tcPr>
          <w:p w14:paraId="4406DD08" w14:textId="77777777" w:rsidR="00BF0B49" w:rsidRPr="00EE4FEE" w:rsidRDefault="00BF0B49" w:rsidP="008C2C8F">
            <w:pPr>
              <w:spacing w:after="0"/>
              <w:ind w:firstLineChars="100" w:firstLine="161"/>
              <w:jc w:val="left"/>
              <w:rPr>
                <w:rFonts w:cs="Arial"/>
                <w:b/>
                <w:bCs/>
                <w:sz w:val="16"/>
                <w:szCs w:val="16"/>
              </w:rPr>
            </w:pPr>
            <w:r w:rsidRPr="00EE4FEE">
              <w:rPr>
                <w:rFonts w:cs="Arial"/>
                <w:b/>
                <w:bCs/>
                <w:sz w:val="16"/>
                <w:szCs w:val="16"/>
              </w:rPr>
              <w:t>Cash used</w:t>
            </w:r>
          </w:p>
        </w:tc>
        <w:tc>
          <w:tcPr>
            <w:tcW w:w="959" w:type="dxa"/>
            <w:tcBorders>
              <w:top w:val="nil"/>
              <w:left w:val="nil"/>
              <w:bottom w:val="nil"/>
              <w:right w:val="nil"/>
            </w:tcBorders>
            <w:shd w:val="clear" w:color="auto" w:fill="auto"/>
            <w:noWrap/>
            <w:vAlign w:val="bottom"/>
            <w:hideMark/>
          </w:tcPr>
          <w:p w14:paraId="565A58D1" w14:textId="77777777" w:rsidR="00BF0B49" w:rsidRPr="00EE4FEE" w:rsidRDefault="00BF0B49" w:rsidP="00BF0B49">
            <w:pPr>
              <w:spacing w:after="0"/>
              <w:ind w:firstLineChars="100" w:firstLine="161"/>
              <w:rPr>
                <w:rFonts w:cs="Arial"/>
                <w:b/>
                <w:bCs/>
                <w:sz w:val="16"/>
                <w:szCs w:val="16"/>
              </w:rPr>
            </w:pPr>
          </w:p>
        </w:tc>
        <w:tc>
          <w:tcPr>
            <w:tcW w:w="960" w:type="dxa"/>
            <w:tcBorders>
              <w:top w:val="nil"/>
              <w:left w:val="nil"/>
              <w:bottom w:val="nil"/>
              <w:right w:val="nil"/>
            </w:tcBorders>
            <w:shd w:val="clear" w:color="000000" w:fill="D9D9D9"/>
            <w:noWrap/>
            <w:vAlign w:val="bottom"/>
            <w:hideMark/>
          </w:tcPr>
          <w:p w14:paraId="630E2CC1" w14:textId="77777777" w:rsidR="00BF0B49" w:rsidRPr="00EE4FEE" w:rsidRDefault="00BF0B49" w:rsidP="00BF0B49">
            <w:pPr>
              <w:spacing w:after="0"/>
              <w:jc w:val="right"/>
              <w:rPr>
                <w:rFonts w:cs="Arial"/>
                <w:sz w:val="16"/>
                <w:szCs w:val="16"/>
              </w:rPr>
            </w:pPr>
            <w:r w:rsidRPr="00EE4FEE">
              <w:rPr>
                <w:rFonts w:cs="Arial"/>
                <w:sz w:val="16"/>
                <w:szCs w:val="16"/>
              </w:rPr>
              <w:t> </w:t>
            </w:r>
          </w:p>
        </w:tc>
        <w:tc>
          <w:tcPr>
            <w:tcW w:w="963" w:type="dxa"/>
            <w:tcBorders>
              <w:top w:val="nil"/>
              <w:left w:val="nil"/>
              <w:bottom w:val="nil"/>
              <w:right w:val="nil"/>
            </w:tcBorders>
            <w:shd w:val="clear" w:color="auto" w:fill="auto"/>
            <w:noWrap/>
            <w:vAlign w:val="bottom"/>
            <w:hideMark/>
          </w:tcPr>
          <w:p w14:paraId="31D7D85B" w14:textId="77777777" w:rsidR="00BF0B49" w:rsidRPr="00EE4FEE" w:rsidRDefault="00BF0B49" w:rsidP="00BF0B49">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4093F8A5" w14:textId="77777777" w:rsidR="00BF0B49" w:rsidRPr="00EE4FEE" w:rsidRDefault="00BF0B49" w:rsidP="00BF0B49">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07B6A6C4" w14:textId="77777777" w:rsidR="00BF0B49" w:rsidRPr="00EE4FEE" w:rsidRDefault="00BF0B49" w:rsidP="00BF0B49">
            <w:pPr>
              <w:spacing w:after="0"/>
              <w:jc w:val="right"/>
              <w:rPr>
                <w:rFonts w:ascii="Times New Roman" w:hAnsi="Times New Roman"/>
              </w:rPr>
            </w:pPr>
          </w:p>
        </w:tc>
      </w:tr>
      <w:tr w:rsidR="00BF0B49" w:rsidRPr="00EE4FEE" w14:paraId="7FB6401E" w14:textId="77777777" w:rsidTr="00BF0B49">
        <w:trPr>
          <w:trHeight w:val="225"/>
          <w:jc w:val="center"/>
        </w:trPr>
        <w:tc>
          <w:tcPr>
            <w:tcW w:w="3232" w:type="dxa"/>
            <w:tcBorders>
              <w:top w:val="nil"/>
              <w:left w:val="nil"/>
              <w:bottom w:val="nil"/>
              <w:right w:val="nil"/>
            </w:tcBorders>
            <w:shd w:val="clear" w:color="auto" w:fill="auto"/>
            <w:noWrap/>
            <w:vAlign w:val="bottom"/>
            <w:hideMark/>
          </w:tcPr>
          <w:p w14:paraId="76DE5E3A" w14:textId="77777777" w:rsidR="00BF0B49" w:rsidRPr="00EE4FEE" w:rsidRDefault="00BF0B49" w:rsidP="008C2C8F">
            <w:pPr>
              <w:spacing w:after="0"/>
              <w:ind w:firstLineChars="200" w:firstLine="320"/>
              <w:jc w:val="left"/>
              <w:rPr>
                <w:rFonts w:cs="Arial"/>
                <w:sz w:val="16"/>
                <w:szCs w:val="16"/>
              </w:rPr>
            </w:pPr>
            <w:r w:rsidRPr="00EE4FEE">
              <w:rPr>
                <w:rFonts w:cs="Arial"/>
                <w:sz w:val="16"/>
                <w:szCs w:val="16"/>
              </w:rPr>
              <w:t>Employees</w:t>
            </w:r>
          </w:p>
        </w:tc>
        <w:tc>
          <w:tcPr>
            <w:tcW w:w="959" w:type="dxa"/>
            <w:tcBorders>
              <w:top w:val="nil"/>
              <w:left w:val="nil"/>
              <w:bottom w:val="nil"/>
              <w:right w:val="nil"/>
            </w:tcBorders>
            <w:shd w:val="clear" w:color="auto" w:fill="auto"/>
            <w:noWrap/>
            <w:vAlign w:val="bottom"/>
            <w:hideMark/>
          </w:tcPr>
          <w:p w14:paraId="4BD1D8EC" w14:textId="77777777" w:rsidR="00BF0B49" w:rsidRPr="00EE4FEE" w:rsidRDefault="00BF0B49" w:rsidP="00BF0B49">
            <w:pPr>
              <w:spacing w:after="0"/>
              <w:jc w:val="right"/>
              <w:rPr>
                <w:rFonts w:cs="Arial"/>
                <w:sz w:val="16"/>
                <w:szCs w:val="16"/>
              </w:rPr>
            </w:pPr>
            <w:r w:rsidRPr="00EE4FEE">
              <w:rPr>
                <w:rFonts w:cs="Arial"/>
                <w:sz w:val="16"/>
                <w:szCs w:val="16"/>
              </w:rPr>
              <w:t>61,160</w:t>
            </w:r>
          </w:p>
        </w:tc>
        <w:tc>
          <w:tcPr>
            <w:tcW w:w="960" w:type="dxa"/>
            <w:tcBorders>
              <w:top w:val="nil"/>
              <w:left w:val="nil"/>
              <w:bottom w:val="nil"/>
              <w:right w:val="nil"/>
            </w:tcBorders>
            <w:shd w:val="clear" w:color="000000" w:fill="D9D9D9"/>
            <w:noWrap/>
            <w:vAlign w:val="bottom"/>
            <w:hideMark/>
          </w:tcPr>
          <w:p w14:paraId="4C7BA755" w14:textId="77777777" w:rsidR="00BF0B49" w:rsidRPr="00EE4FEE" w:rsidRDefault="00BF0B49" w:rsidP="00BF0B49">
            <w:pPr>
              <w:spacing w:after="0"/>
              <w:jc w:val="right"/>
              <w:rPr>
                <w:rFonts w:cs="Arial"/>
                <w:sz w:val="16"/>
                <w:szCs w:val="16"/>
              </w:rPr>
            </w:pPr>
            <w:r w:rsidRPr="00EE4FEE">
              <w:rPr>
                <w:rFonts w:cs="Arial"/>
                <w:sz w:val="16"/>
                <w:szCs w:val="16"/>
              </w:rPr>
              <w:t>82,082</w:t>
            </w:r>
          </w:p>
        </w:tc>
        <w:tc>
          <w:tcPr>
            <w:tcW w:w="963" w:type="dxa"/>
            <w:tcBorders>
              <w:top w:val="nil"/>
              <w:left w:val="nil"/>
              <w:bottom w:val="nil"/>
              <w:right w:val="nil"/>
            </w:tcBorders>
            <w:shd w:val="clear" w:color="auto" w:fill="auto"/>
            <w:noWrap/>
            <w:vAlign w:val="bottom"/>
            <w:hideMark/>
          </w:tcPr>
          <w:p w14:paraId="3ECF3A4D" w14:textId="77777777" w:rsidR="00BF0B49" w:rsidRPr="00EE4FEE" w:rsidRDefault="00BF0B49" w:rsidP="00BF0B49">
            <w:pPr>
              <w:spacing w:after="0"/>
              <w:jc w:val="right"/>
              <w:rPr>
                <w:rFonts w:cs="Arial"/>
                <w:sz w:val="16"/>
                <w:szCs w:val="16"/>
              </w:rPr>
            </w:pPr>
            <w:r w:rsidRPr="00EE4FEE">
              <w:rPr>
                <w:rFonts w:cs="Arial"/>
                <w:sz w:val="16"/>
                <w:szCs w:val="16"/>
              </w:rPr>
              <w:t>103,339</w:t>
            </w:r>
          </w:p>
        </w:tc>
        <w:tc>
          <w:tcPr>
            <w:tcW w:w="963" w:type="dxa"/>
            <w:tcBorders>
              <w:top w:val="nil"/>
              <w:left w:val="nil"/>
              <w:bottom w:val="nil"/>
              <w:right w:val="nil"/>
            </w:tcBorders>
            <w:shd w:val="clear" w:color="auto" w:fill="auto"/>
            <w:noWrap/>
            <w:vAlign w:val="bottom"/>
            <w:hideMark/>
          </w:tcPr>
          <w:p w14:paraId="2EFC6E52" w14:textId="77777777" w:rsidR="00BF0B49" w:rsidRPr="00EE4FEE" w:rsidRDefault="00BF0B49" w:rsidP="00BF0B49">
            <w:pPr>
              <w:spacing w:after="0"/>
              <w:jc w:val="right"/>
              <w:rPr>
                <w:rFonts w:cs="Arial"/>
                <w:sz w:val="16"/>
                <w:szCs w:val="16"/>
              </w:rPr>
            </w:pPr>
            <w:r w:rsidRPr="00EE4FEE">
              <w:rPr>
                <w:rFonts w:cs="Arial"/>
                <w:sz w:val="16"/>
                <w:szCs w:val="16"/>
              </w:rPr>
              <w:t>107,676</w:t>
            </w:r>
          </w:p>
        </w:tc>
        <w:tc>
          <w:tcPr>
            <w:tcW w:w="963" w:type="dxa"/>
            <w:tcBorders>
              <w:top w:val="nil"/>
              <w:left w:val="nil"/>
              <w:bottom w:val="nil"/>
              <w:right w:val="nil"/>
            </w:tcBorders>
            <w:shd w:val="clear" w:color="auto" w:fill="auto"/>
            <w:noWrap/>
            <w:vAlign w:val="bottom"/>
            <w:hideMark/>
          </w:tcPr>
          <w:p w14:paraId="25210B2B" w14:textId="77777777" w:rsidR="00BF0B49" w:rsidRPr="00EE4FEE" w:rsidRDefault="00BF0B49" w:rsidP="00BF0B49">
            <w:pPr>
              <w:spacing w:after="0"/>
              <w:jc w:val="right"/>
              <w:rPr>
                <w:rFonts w:cs="Arial"/>
                <w:sz w:val="16"/>
                <w:szCs w:val="16"/>
              </w:rPr>
            </w:pPr>
            <w:r w:rsidRPr="00EE4FEE">
              <w:rPr>
                <w:rFonts w:cs="Arial"/>
                <w:sz w:val="16"/>
                <w:szCs w:val="16"/>
              </w:rPr>
              <w:t>107,770</w:t>
            </w:r>
          </w:p>
        </w:tc>
      </w:tr>
      <w:tr w:rsidR="00BF0B49" w:rsidRPr="00EE4FEE" w14:paraId="3F6B7BB3" w14:textId="77777777" w:rsidTr="00BF0B49">
        <w:trPr>
          <w:trHeight w:val="225"/>
          <w:jc w:val="center"/>
        </w:trPr>
        <w:tc>
          <w:tcPr>
            <w:tcW w:w="3232" w:type="dxa"/>
            <w:tcBorders>
              <w:top w:val="nil"/>
              <w:left w:val="nil"/>
              <w:bottom w:val="nil"/>
              <w:right w:val="nil"/>
            </w:tcBorders>
            <w:shd w:val="clear" w:color="auto" w:fill="auto"/>
            <w:noWrap/>
            <w:vAlign w:val="bottom"/>
            <w:hideMark/>
          </w:tcPr>
          <w:p w14:paraId="0DC6B464" w14:textId="77777777" w:rsidR="00BF0B49" w:rsidRPr="00EE4FEE" w:rsidRDefault="00BF0B49" w:rsidP="008C2C8F">
            <w:pPr>
              <w:spacing w:after="0"/>
              <w:ind w:firstLineChars="200" w:firstLine="320"/>
              <w:jc w:val="left"/>
              <w:rPr>
                <w:rFonts w:cs="Arial"/>
                <w:sz w:val="16"/>
                <w:szCs w:val="16"/>
              </w:rPr>
            </w:pPr>
            <w:r w:rsidRPr="00EE4FEE">
              <w:rPr>
                <w:rFonts w:cs="Arial"/>
                <w:sz w:val="16"/>
                <w:szCs w:val="16"/>
              </w:rPr>
              <w:t>Suppliers</w:t>
            </w:r>
          </w:p>
        </w:tc>
        <w:tc>
          <w:tcPr>
            <w:tcW w:w="959" w:type="dxa"/>
            <w:tcBorders>
              <w:top w:val="nil"/>
              <w:left w:val="nil"/>
              <w:bottom w:val="nil"/>
              <w:right w:val="nil"/>
            </w:tcBorders>
            <w:shd w:val="clear" w:color="auto" w:fill="auto"/>
            <w:noWrap/>
            <w:vAlign w:val="bottom"/>
            <w:hideMark/>
          </w:tcPr>
          <w:p w14:paraId="1B030C9D" w14:textId="77777777" w:rsidR="00BF0B49" w:rsidRPr="00EE4FEE" w:rsidRDefault="00BF0B49" w:rsidP="00BF0B49">
            <w:pPr>
              <w:spacing w:after="0"/>
              <w:jc w:val="right"/>
              <w:rPr>
                <w:rFonts w:cs="Arial"/>
                <w:sz w:val="16"/>
                <w:szCs w:val="16"/>
              </w:rPr>
            </w:pPr>
            <w:r w:rsidRPr="00EE4FEE">
              <w:rPr>
                <w:rFonts w:cs="Arial"/>
                <w:sz w:val="16"/>
                <w:szCs w:val="16"/>
              </w:rPr>
              <w:t>61,307</w:t>
            </w:r>
          </w:p>
        </w:tc>
        <w:tc>
          <w:tcPr>
            <w:tcW w:w="960" w:type="dxa"/>
            <w:tcBorders>
              <w:top w:val="nil"/>
              <w:left w:val="nil"/>
              <w:bottom w:val="nil"/>
              <w:right w:val="nil"/>
            </w:tcBorders>
            <w:shd w:val="clear" w:color="000000" w:fill="D9D9D9"/>
            <w:noWrap/>
            <w:vAlign w:val="bottom"/>
            <w:hideMark/>
          </w:tcPr>
          <w:p w14:paraId="5F07A3EC" w14:textId="77777777" w:rsidR="00BF0B49" w:rsidRPr="00EE4FEE" w:rsidRDefault="00BF0B49" w:rsidP="00BF0B49">
            <w:pPr>
              <w:spacing w:after="0"/>
              <w:jc w:val="right"/>
              <w:rPr>
                <w:rFonts w:cs="Arial"/>
                <w:sz w:val="16"/>
                <w:szCs w:val="16"/>
              </w:rPr>
            </w:pPr>
            <w:r w:rsidRPr="00EE4FEE">
              <w:rPr>
                <w:rFonts w:cs="Arial"/>
                <w:sz w:val="16"/>
                <w:szCs w:val="16"/>
              </w:rPr>
              <w:t>121,979</w:t>
            </w:r>
          </w:p>
        </w:tc>
        <w:tc>
          <w:tcPr>
            <w:tcW w:w="963" w:type="dxa"/>
            <w:tcBorders>
              <w:top w:val="nil"/>
              <w:left w:val="nil"/>
              <w:bottom w:val="nil"/>
              <w:right w:val="nil"/>
            </w:tcBorders>
            <w:shd w:val="clear" w:color="auto" w:fill="auto"/>
            <w:noWrap/>
            <w:vAlign w:val="bottom"/>
            <w:hideMark/>
          </w:tcPr>
          <w:p w14:paraId="43287A1D" w14:textId="77777777" w:rsidR="00BF0B49" w:rsidRPr="00EE4FEE" w:rsidRDefault="00BF0B49" w:rsidP="00BF0B49">
            <w:pPr>
              <w:spacing w:after="0"/>
              <w:jc w:val="right"/>
              <w:rPr>
                <w:rFonts w:cs="Arial"/>
                <w:sz w:val="16"/>
                <w:szCs w:val="16"/>
              </w:rPr>
            </w:pPr>
            <w:r w:rsidRPr="00EE4FEE">
              <w:rPr>
                <w:rFonts w:cs="Arial"/>
                <w:sz w:val="16"/>
                <w:szCs w:val="16"/>
              </w:rPr>
              <w:t>90,415</w:t>
            </w:r>
          </w:p>
        </w:tc>
        <w:tc>
          <w:tcPr>
            <w:tcW w:w="963" w:type="dxa"/>
            <w:tcBorders>
              <w:top w:val="nil"/>
              <w:left w:val="nil"/>
              <w:bottom w:val="nil"/>
              <w:right w:val="nil"/>
            </w:tcBorders>
            <w:shd w:val="clear" w:color="auto" w:fill="auto"/>
            <w:noWrap/>
            <w:vAlign w:val="bottom"/>
            <w:hideMark/>
          </w:tcPr>
          <w:p w14:paraId="02E17B29" w14:textId="77777777" w:rsidR="00BF0B49" w:rsidRPr="00EE4FEE" w:rsidRDefault="00BF0B49" w:rsidP="00BF0B49">
            <w:pPr>
              <w:spacing w:after="0"/>
              <w:jc w:val="right"/>
              <w:rPr>
                <w:rFonts w:cs="Arial"/>
                <w:sz w:val="16"/>
                <w:szCs w:val="16"/>
              </w:rPr>
            </w:pPr>
            <w:r w:rsidRPr="00EE4FEE">
              <w:rPr>
                <w:rFonts w:cs="Arial"/>
                <w:sz w:val="16"/>
                <w:szCs w:val="16"/>
              </w:rPr>
              <w:t>80,908</w:t>
            </w:r>
          </w:p>
        </w:tc>
        <w:tc>
          <w:tcPr>
            <w:tcW w:w="963" w:type="dxa"/>
            <w:tcBorders>
              <w:top w:val="nil"/>
              <w:left w:val="nil"/>
              <w:bottom w:val="nil"/>
              <w:right w:val="nil"/>
            </w:tcBorders>
            <w:shd w:val="clear" w:color="auto" w:fill="auto"/>
            <w:noWrap/>
            <w:vAlign w:val="bottom"/>
            <w:hideMark/>
          </w:tcPr>
          <w:p w14:paraId="1F3E9875" w14:textId="77777777" w:rsidR="00BF0B49" w:rsidRPr="00EE4FEE" w:rsidRDefault="00BF0B49" w:rsidP="00BF0B49">
            <w:pPr>
              <w:spacing w:after="0"/>
              <w:jc w:val="right"/>
              <w:rPr>
                <w:rFonts w:cs="Arial"/>
                <w:sz w:val="16"/>
                <w:szCs w:val="16"/>
              </w:rPr>
            </w:pPr>
            <w:r w:rsidRPr="00EE4FEE">
              <w:rPr>
                <w:rFonts w:cs="Arial"/>
                <w:sz w:val="16"/>
                <w:szCs w:val="16"/>
              </w:rPr>
              <w:t>81,939</w:t>
            </w:r>
          </w:p>
        </w:tc>
      </w:tr>
      <w:tr w:rsidR="00BF0B49" w:rsidRPr="00EE4FEE" w14:paraId="22829263" w14:textId="77777777" w:rsidTr="00BF0B49">
        <w:trPr>
          <w:trHeight w:val="225"/>
          <w:jc w:val="center"/>
        </w:trPr>
        <w:tc>
          <w:tcPr>
            <w:tcW w:w="3232" w:type="dxa"/>
            <w:tcBorders>
              <w:top w:val="nil"/>
              <w:left w:val="nil"/>
              <w:bottom w:val="nil"/>
              <w:right w:val="nil"/>
            </w:tcBorders>
            <w:shd w:val="clear" w:color="auto" w:fill="auto"/>
            <w:noWrap/>
            <w:vAlign w:val="bottom"/>
            <w:hideMark/>
          </w:tcPr>
          <w:p w14:paraId="19755F8A" w14:textId="77777777" w:rsidR="00BF0B49" w:rsidRPr="00EE4FEE" w:rsidRDefault="00BF0B49" w:rsidP="008C2C8F">
            <w:pPr>
              <w:spacing w:after="0"/>
              <w:ind w:firstLineChars="200" w:firstLine="320"/>
              <w:jc w:val="left"/>
              <w:rPr>
                <w:rFonts w:cs="Arial"/>
                <w:sz w:val="16"/>
                <w:szCs w:val="16"/>
              </w:rPr>
            </w:pPr>
            <w:r w:rsidRPr="00EE4FEE">
              <w:rPr>
                <w:rFonts w:cs="Arial"/>
                <w:sz w:val="16"/>
                <w:szCs w:val="16"/>
              </w:rPr>
              <w:t>Interest payments on lease liability</w:t>
            </w:r>
          </w:p>
        </w:tc>
        <w:tc>
          <w:tcPr>
            <w:tcW w:w="959" w:type="dxa"/>
            <w:tcBorders>
              <w:top w:val="nil"/>
              <w:left w:val="nil"/>
              <w:bottom w:val="nil"/>
              <w:right w:val="nil"/>
            </w:tcBorders>
            <w:shd w:val="clear" w:color="auto" w:fill="auto"/>
            <w:noWrap/>
            <w:vAlign w:val="bottom"/>
            <w:hideMark/>
          </w:tcPr>
          <w:p w14:paraId="46DEFEFC" w14:textId="77777777" w:rsidR="00BF0B49" w:rsidRPr="00EE4FEE" w:rsidRDefault="00BF0B49" w:rsidP="00BF0B49">
            <w:pPr>
              <w:spacing w:after="0"/>
              <w:jc w:val="right"/>
              <w:rPr>
                <w:rFonts w:cs="Arial"/>
                <w:sz w:val="16"/>
                <w:szCs w:val="16"/>
              </w:rPr>
            </w:pPr>
            <w:r w:rsidRPr="00EE4FEE">
              <w:rPr>
                <w:rFonts w:cs="Arial"/>
                <w:sz w:val="16"/>
                <w:szCs w:val="16"/>
              </w:rPr>
              <w:t>28</w:t>
            </w:r>
          </w:p>
        </w:tc>
        <w:tc>
          <w:tcPr>
            <w:tcW w:w="960" w:type="dxa"/>
            <w:tcBorders>
              <w:top w:val="nil"/>
              <w:left w:val="nil"/>
              <w:bottom w:val="nil"/>
              <w:right w:val="nil"/>
            </w:tcBorders>
            <w:shd w:val="clear" w:color="000000" w:fill="D9D9D9"/>
            <w:noWrap/>
            <w:vAlign w:val="bottom"/>
            <w:hideMark/>
          </w:tcPr>
          <w:p w14:paraId="73E8D8D1" w14:textId="77777777" w:rsidR="00BF0B49" w:rsidRPr="00EE4FEE" w:rsidRDefault="00BF0B49" w:rsidP="00BF0B49">
            <w:pPr>
              <w:spacing w:after="0"/>
              <w:jc w:val="right"/>
              <w:rPr>
                <w:rFonts w:cs="Arial"/>
                <w:sz w:val="16"/>
                <w:szCs w:val="16"/>
              </w:rPr>
            </w:pPr>
            <w:r w:rsidRPr="00EE4FEE">
              <w:rPr>
                <w:rFonts w:cs="Arial"/>
                <w:sz w:val="16"/>
                <w:szCs w:val="16"/>
              </w:rPr>
              <w:t>95</w:t>
            </w:r>
          </w:p>
        </w:tc>
        <w:tc>
          <w:tcPr>
            <w:tcW w:w="963" w:type="dxa"/>
            <w:tcBorders>
              <w:top w:val="nil"/>
              <w:left w:val="nil"/>
              <w:bottom w:val="nil"/>
              <w:right w:val="nil"/>
            </w:tcBorders>
            <w:shd w:val="clear" w:color="auto" w:fill="auto"/>
            <w:noWrap/>
            <w:vAlign w:val="bottom"/>
            <w:hideMark/>
          </w:tcPr>
          <w:p w14:paraId="46D2D0DF" w14:textId="77777777" w:rsidR="00BF0B49" w:rsidRPr="00EE4FEE" w:rsidRDefault="00BF0B49" w:rsidP="00BF0B49">
            <w:pPr>
              <w:spacing w:after="0"/>
              <w:jc w:val="right"/>
              <w:rPr>
                <w:rFonts w:cs="Arial"/>
                <w:sz w:val="16"/>
                <w:szCs w:val="16"/>
              </w:rPr>
            </w:pPr>
            <w:r w:rsidRPr="00EE4FEE">
              <w:rPr>
                <w:rFonts w:cs="Arial"/>
                <w:sz w:val="16"/>
                <w:szCs w:val="16"/>
              </w:rPr>
              <w:t>98</w:t>
            </w:r>
          </w:p>
        </w:tc>
        <w:tc>
          <w:tcPr>
            <w:tcW w:w="963" w:type="dxa"/>
            <w:tcBorders>
              <w:top w:val="nil"/>
              <w:left w:val="nil"/>
              <w:bottom w:val="nil"/>
              <w:right w:val="nil"/>
            </w:tcBorders>
            <w:shd w:val="clear" w:color="auto" w:fill="auto"/>
            <w:noWrap/>
            <w:vAlign w:val="bottom"/>
            <w:hideMark/>
          </w:tcPr>
          <w:p w14:paraId="20A3DA19" w14:textId="77777777" w:rsidR="00BF0B49" w:rsidRPr="00EE4FEE" w:rsidRDefault="00BF0B49" w:rsidP="00BF0B49">
            <w:pPr>
              <w:spacing w:after="0"/>
              <w:jc w:val="right"/>
              <w:rPr>
                <w:rFonts w:cs="Arial"/>
                <w:sz w:val="16"/>
                <w:szCs w:val="16"/>
              </w:rPr>
            </w:pPr>
            <w:r w:rsidRPr="00EE4FEE">
              <w:rPr>
                <w:rFonts w:cs="Arial"/>
                <w:sz w:val="16"/>
                <w:szCs w:val="16"/>
              </w:rPr>
              <w:t>116</w:t>
            </w:r>
          </w:p>
        </w:tc>
        <w:tc>
          <w:tcPr>
            <w:tcW w:w="963" w:type="dxa"/>
            <w:tcBorders>
              <w:top w:val="nil"/>
              <w:left w:val="nil"/>
              <w:bottom w:val="nil"/>
              <w:right w:val="nil"/>
            </w:tcBorders>
            <w:shd w:val="clear" w:color="auto" w:fill="auto"/>
            <w:noWrap/>
            <w:vAlign w:val="bottom"/>
            <w:hideMark/>
          </w:tcPr>
          <w:p w14:paraId="48F2B7D0" w14:textId="77777777" w:rsidR="00BF0B49" w:rsidRPr="00EE4FEE" w:rsidRDefault="00BF0B49" w:rsidP="00BF0B49">
            <w:pPr>
              <w:spacing w:after="0"/>
              <w:jc w:val="right"/>
              <w:rPr>
                <w:rFonts w:cs="Arial"/>
                <w:sz w:val="16"/>
                <w:szCs w:val="16"/>
              </w:rPr>
            </w:pPr>
            <w:r w:rsidRPr="00EE4FEE">
              <w:rPr>
                <w:rFonts w:cs="Arial"/>
                <w:sz w:val="16"/>
                <w:szCs w:val="16"/>
              </w:rPr>
              <w:t>116</w:t>
            </w:r>
          </w:p>
        </w:tc>
      </w:tr>
      <w:tr w:rsidR="00BF0B49" w:rsidRPr="00EE4FEE" w14:paraId="057C5C38" w14:textId="77777777" w:rsidTr="00BF0B49">
        <w:trPr>
          <w:trHeight w:val="225"/>
          <w:jc w:val="center"/>
        </w:trPr>
        <w:tc>
          <w:tcPr>
            <w:tcW w:w="3232" w:type="dxa"/>
            <w:tcBorders>
              <w:top w:val="nil"/>
              <w:left w:val="nil"/>
              <w:bottom w:val="nil"/>
              <w:right w:val="nil"/>
            </w:tcBorders>
            <w:shd w:val="clear" w:color="auto" w:fill="auto"/>
            <w:noWrap/>
            <w:vAlign w:val="bottom"/>
            <w:hideMark/>
          </w:tcPr>
          <w:p w14:paraId="0636A20E" w14:textId="77777777" w:rsidR="00BF0B49" w:rsidRPr="00EE4FEE" w:rsidRDefault="00BF0B49" w:rsidP="008C2C8F">
            <w:pPr>
              <w:spacing w:after="0"/>
              <w:ind w:firstLineChars="200" w:firstLine="320"/>
              <w:jc w:val="left"/>
              <w:rPr>
                <w:rFonts w:cs="Arial"/>
                <w:sz w:val="16"/>
                <w:szCs w:val="16"/>
              </w:rPr>
            </w:pPr>
            <w:r w:rsidRPr="00EE4FEE">
              <w:rPr>
                <w:rFonts w:cs="Arial"/>
                <w:sz w:val="16"/>
                <w:szCs w:val="16"/>
              </w:rPr>
              <w:t>Cash to the OPA</w:t>
            </w:r>
          </w:p>
        </w:tc>
        <w:tc>
          <w:tcPr>
            <w:tcW w:w="959" w:type="dxa"/>
            <w:tcBorders>
              <w:top w:val="nil"/>
              <w:left w:val="nil"/>
              <w:bottom w:val="nil"/>
              <w:right w:val="nil"/>
            </w:tcBorders>
            <w:shd w:val="clear" w:color="auto" w:fill="auto"/>
            <w:noWrap/>
            <w:vAlign w:val="bottom"/>
            <w:hideMark/>
          </w:tcPr>
          <w:p w14:paraId="78F3AE80" w14:textId="77777777" w:rsidR="00BF0B49" w:rsidRPr="00EE4FEE" w:rsidRDefault="00BF0B49" w:rsidP="00BF0B49">
            <w:pPr>
              <w:spacing w:after="0"/>
              <w:jc w:val="right"/>
              <w:rPr>
                <w:rFonts w:cs="Arial"/>
                <w:sz w:val="16"/>
                <w:szCs w:val="16"/>
              </w:rPr>
            </w:pPr>
            <w:r w:rsidRPr="00EE4FEE">
              <w:rPr>
                <w:rFonts w:cs="Arial"/>
                <w:sz w:val="16"/>
                <w:szCs w:val="16"/>
              </w:rPr>
              <w:t>-</w:t>
            </w:r>
          </w:p>
        </w:tc>
        <w:tc>
          <w:tcPr>
            <w:tcW w:w="960" w:type="dxa"/>
            <w:tcBorders>
              <w:top w:val="nil"/>
              <w:left w:val="nil"/>
              <w:bottom w:val="nil"/>
              <w:right w:val="nil"/>
            </w:tcBorders>
            <w:shd w:val="clear" w:color="000000" w:fill="D9D9D9"/>
            <w:noWrap/>
            <w:vAlign w:val="bottom"/>
            <w:hideMark/>
          </w:tcPr>
          <w:p w14:paraId="377A6647" w14:textId="77777777" w:rsidR="00BF0B49" w:rsidRPr="00EE4FEE" w:rsidRDefault="00BF0B49" w:rsidP="00BF0B49">
            <w:pPr>
              <w:spacing w:after="0"/>
              <w:jc w:val="right"/>
              <w:rPr>
                <w:rFonts w:cs="Arial"/>
                <w:sz w:val="16"/>
                <w:szCs w:val="16"/>
              </w:rPr>
            </w:pPr>
            <w:r w:rsidRPr="00EE4FEE">
              <w:rPr>
                <w:rFonts w:cs="Arial"/>
                <w:sz w:val="16"/>
                <w:szCs w:val="16"/>
              </w:rPr>
              <w:t>880</w:t>
            </w:r>
          </w:p>
        </w:tc>
        <w:tc>
          <w:tcPr>
            <w:tcW w:w="963" w:type="dxa"/>
            <w:tcBorders>
              <w:top w:val="nil"/>
              <w:left w:val="nil"/>
              <w:bottom w:val="nil"/>
              <w:right w:val="nil"/>
            </w:tcBorders>
            <w:shd w:val="clear" w:color="auto" w:fill="auto"/>
            <w:noWrap/>
            <w:vAlign w:val="bottom"/>
            <w:hideMark/>
          </w:tcPr>
          <w:p w14:paraId="6DB27C58" w14:textId="77777777" w:rsidR="00BF0B49" w:rsidRPr="00EE4FEE" w:rsidRDefault="00BF0B49" w:rsidP="00BF0B49">
            <w:pPr>
              <w:spacing w:after="0"/>
              <w:jc w:val="right"/>
              <w:rPr>
                <w:rFonts w:cs="Arial"/>
                <w:sz w:val="16"/>
                <w:szCs w:val="16"/>
              </w:rPr>
            </w:pPr>
            <w:r w:rsidRPr="00EE4FEE">
              <w:rPr>
                <w:rFonts w:cs="Arial"/>
                <w:sz w:val="16"/>
                <w:szCs w:val="16"/>
              </w:rPr>
              <w:t>1,294</w:t>
            </w:r>
          </w:p>
        </w:tc>
        <w:tc>
          <w:tcPr>
            <w:tcW w:w="963" w:type="dxa"/>
            <w:tcBorders>
              <w:top w:val="nil"/>
              <w:left w:val="nil"/>
              <w:bottom w:val="nil"/>
              <w:right w:val="nil"/>
            </w:tcBorders>
            <w:shd w:val="clear" w:color="auto" w:fill="auto"/>
            <w:noWrap/>
            <w:vAlign w:val="bottom"/>
            <w:hideMark/>
          </w:tcPr>
          <w:p w14:paraId="735931E7" w14:textId="77777777" w:rsidR="00BF0B49" w:rsidRPr="00EE4FEE" w:rsidRDefault="00BF0B49" w:rsidP="00BF0B49">
            <w:pPr>
              <w:spacing w:after="0"/>
              <w:jc w:val="right"/>
              <w:rPr>
                <w:rFonts w:cs="Arial"/>
                <w:sz w:val="16"/>
                <w:szCs w:val="16"/>
              </w:rPr>
            </w:pPr>
            <w:r w:rsidRPr="00EE4FEE">
              <w:rPr>
                <w:rFonts w:cs="Arial"/>
                <w:sz w:val="16"/>
                <w:szCs w:val="16"/>
              </w:rPr>
              <w:t>1,416</w:t>
            </w:r>
          </w:p>
        </w:tc>
        <w:tc>
          <w:tcPr>
            <w:tcW w:w="963" w:type="dxa"/>
            <w:tcBorders>
              <w:top w:val="nil"/>
              <w:left w:val="nil"/>
              <w:bottom w:val="nil"/>
              <w:right w:val="nil"/>
            </w:tcBorders>
            <w:shd w:val="clear" w:color="auto" w:fill="auto"/>
            <w:noWrap/>
            <w:vAlign w:val="bottom"/>
            <w:hideMark/>
          </w:tcPr>
          <w:p w14:paraId="3FDC6786" w14:textId="77777777" w:rsidR="00BF0B49" w:rsidRPr="00EE4FEE" w:rsidRDefault="00BF0B49" w:rsidP="00BF0B49">
            <w:pPr>
              <w:spacing w:after="0"/>
              <w:jc w:val="right"/>
              <w:rPr>
                <w:rFonts w:cs="Arial"/>
                <w:sz w:val="16"/>
                <w:szCs w:val="16"/>
              </w:rPr>
            </w:pPr>
            <w:r w:rsidRPr="00EE4FEE">
              <w:rPr>
                <w:rFonts w:cs="Arial"/>
                <w:sz w:val="16"/>
                <w:szCs w:val="16"/>
              </w:rPr>
              <w:t>1,543</w:t>
            </w:r>
          </w:p>
        </w:tc>
      </w:tr>
      <w:tr w:rsidR="00BF0B49" w:rsidRPr="00EE4FEE" w14:paraId="4A7DA14A" w14:textId="77777777" w:rsidTr="00BF0B49">
        <w:trPr>
          <w:trHeight w:val="225"/>
          <w:jc w:val="center"/>
        </w:trPr>
        <w:tc>
          <w:tcPr>
            <w:tcW w:w="3232" w:type="dxa"/>
            <w:tcBorders>
              <w:top w:val="nil"/>
              <w:left w:val="nil"/>
              <w:bottom w:val="nil"/>
              <w:right w:val="nil"/>
            </w:tcBorders>
            <w:shd w:val="clear" w:color="auto" w:fill="auto"/>
            <w:noWrap/>
            <w:vAlign w:val="bottom"/>
            <w:hideMark/>
          </w:tcPr>
          <w:p w14:paraId="0EEA9056" w14:textId="77777777" w:rsidR="00BF0B49" w:rsidRPr="00EE4FEE" w:rsidRDefault="00BF0B49" w:rsidP="008C2C8F">
            <w:pPr>
              <w:spacing w:after="0"/>
              <w:ind w:firstLineChars="200" w:firstLine="321"/>
              <w:jc w:val="left"/>
              <w:rPr>
                <w:rFonts w:cs="Arial"/>
                <w:b/>
                <w:bCs/>
                <w:sz w:val="16"/>
                <w:szCs w:val="16"/>
              </w:rPr>
            </w:pPr>
            <w:r w:rsidRPr="00EE4FEE">
              <w:rPr>
                <w:rFonts w:cs="Arial"/>
                <w:b/>
                <w:bCs/>
                <w:sz w:val="16"/>
                <w:szCs w:val="16"/>
              </w:rPr>
              <w:t>Total cash used</w:t>
            </w:r>
          </w:p>
        </w:tc>
        <w:tc>
          <w:tcPr>
            <w:tcW w:w="959" w:type="dxa"/>
            <w:tcBorders>
              <w:top w:val="nil"/>
              <w:left w:val="nil"/>
              <w:bottom w:val="single" w:sz="4" w:space="0" w:color="auto"/>
              <w:right w:val="nil"/>
            </w:tcBorders>
            <w:shd w:val="clear" w:color="auto" w:fill="auto"/>
            <w:noWrap/>
            <w:vAlign w:val="bottom"/>
            <w:hideMark/>
          </w:tcPr>
          <w:p w14:paraId="57AFEB5D" w14:textId="77777777" w:rsidR="00BF0B49" w:rsidRPr="00EE4FEE" w:rsidRDefault="00BF0B49" w:rsidP="00BF0B49">
            <w:pPr>
              <w:spacing w:after="0"/>
              <w:jc w:val="right"/>
              <w:rPr>
                <w:rFonts w:cs="Arial"/>
                <w:b/>
                <w:bCs/>
                <w:sz w:val="16"/>
                <w:szCs w:val="16"/>
              </w:rPr>
            </w:pPr>
            <w:r w:rsidRPr="00EE4FEE">
              <w:rPr>
                <w:rFonts w:cs="Arial"/>
                <w:b/>
                <w:bCs/>
                <w:sz w:val="16"/>
                <w:szCs w:val="16"/>
              </w:rPr>
              <w:t>122,495</w:t>
            </w:r>
          </w:p>
        </w:tc>
        <w:tc>
          <w:tcPr>
            <w:tcW w:w="960" w:type="dxa"/>
            <w:tcBorders>
              <w:top w:val="nil"/>
              <w:left w:val="nil"/>
              <w:bottom w:val="single" w:sz="4" w:space="0" w:color="auto"/>
              <w:right w:val="nil"/>
            </w:tcBorders>
            <w:shd w:val="clear" w:color="000000" w:fill="D9D9D9"/>
            <w:noWrap/>
            <w:vAlign w:val="bottom"/>
            <w:hideMark/>
          </w:tcPr>
          <w:p w14:paraId="12E52A80" w14:textId="77777777" w:rsidR="00BF0B49" w:rsidRPr="00EE4FEE" w:rsidRDefault="00BF0B49" w:rsidP="00BF0B49">
            <w:pPr>
              <w:spacing w:after="0"/>
              <w:jc w:val="right"/>
              <w:rPr>
                <w:rFonts w:cs="Arial"/>
                <w:b/>
                <w:bCs/>
                <w:sz w:val="16"/>
                <w:szCs w:val="16"/>
              </w:rPr>
            </w:pPr>
            <w:r w:rsidRPr="00EE4FEE">
              <w:rPr>
                <w:rFonts w:cs="Arial"/>
                <w:b/>
                <w:bCs/>
                <w:sz w:val="16"/>
                <w:szCs w:val="16"/>
              </w:rPr>
              <w:t>205,036</w:t>
            </w:r>
          </w:p>
        </w:tc>
        <w:tc>
          <w:tcPr>
            <w:tcW w:w="963" w:type="dxa"/>
            <w:tcBorders>
              <w:top w:val="nil"/>
              <w:left w:val="nil"/>
              <w:bottom w:val="single" w:sz="4" w:space="0" w:color="auto"/>
              <w:right w:val="nil"/>
            </w:tcBorders>
            <w:shd w:val="clear" w:color="auto" w:fill="auto"/>
            <w:noWrap/>
            <w:vAlign w:val="bottom"/>
            <w:hideMark/>
          </w:tcPr>
          <w:p w14:paraId="7C9C308F" w14:textId="77777777" w:rsidR="00BF0B49" w:rsidRPr="00EE4FEE" w:rsidRDefault="00BF0B49" w:rsidP="00BF0B49">
            <w:pPr>
              <w:spacing w:after="0"/>
              <w:jc w:val="right"/>
              <w:rPr>
                <w:rFonts w:cs="Arial"/>
                <w:b/>
                <w:bCs/>
                <w:sz w:val="16"/>
                <w:szCs w:val="16"/>
              </w:rPr>
            </w:pPr>
            <w:r w:rsidRPr="00EE4FEE">
              <w:rPr>
                <w:rFonts w:cs="Arial"/>
                <w:b/>
                <w:bCs/>
                <w:sz w:val="16"/>
                <w:szCs w:val="16"/>
              </w:rPr>
              <w:t>195,146</w:t>
            </w:r>
          </w:p>
        </w:tc>
        <w:tc>
          <w:tcPr>
            <w:tcW w:w="963" w:type="dxa"/>
            <w:tcBorders>
              <w:top w:val="nil"/>
              <w:left w:val="nil"/>
              <w:bottom w:val="single" w:sz="4" w:space="0" w:color="auto"/>
              <w:right w:val="nil"/>
            </w:tcBorders>
            <w:shd w:val="clear" w:color="auto" w:fill="auto"/>
            <w:noWrap/>
            <w:vAlign w:val="bottom"/>
            <w:hideMark/>
          </w:tcPr>
          <w:p w14:paraId="0EFFE9C5" w14:textId="77777777" w:rsidR="00BF0B49" w:rsidRPr="00EE4FEE" w:rsidRDefault="00BF0B49" w:rsidP="00BF0B49">
            <w:pPr>
              <w:spacing w:after="0"/>
              <w:jc w:val="right"/>
              <w:rPr>
                <w:rFonts w:cs="Arial"/>
                <w:b/>
                <w:bCs/>
                <w:sz w:val="16"/>
                <w:szCs w:val="16"/>
              </w:rPr>
            </w:pPr>
            <w:r w:rsidRPr="00EE4FEE">
              <w:rPr>
                <w:rFonts w:cs="Arial"/>
                <w:b/>
                <w:bCs/>
                <w:sz w:val="16"/>
                <w:szCs w:val="16"/>
              </w:rPr>
              <w:t>190,116</w:t>
            </w:r>
          </w:p>
        </w:tc>
        <w:tc>
          <w:tcPr>
            <w:tcW w:w="963" w:type="dxa"/>
            <w:tcBorders>
              <w:top w:val="nil"/>
              <w:left w:val="nil"/>
              <w:bottom w:val="single" w:sz="4" w:space="0" w:color="auto"/>
              <w:right w:val="nil"/>
            </w:tcBorders>
            <w:shd w:val="clear" w:color="auto" w:fill="auto"/>
            <w:noWrap/>
            <w:vAlign w:val="bottom"/>
            <w:hideMark/>
          </w:tcPr>
          <w:p w14:paraId="0AB7DBF3" w14:textId="77777777" w:rsidR="00BF0B49" w:rsidRPr="00EE4FEE" w:rsidRDefault="00BF0B49" w:rsidP="00BF0B49">
            <w:pPr>
              <w:spacing w:after="0"/>
              <w:jc w:val="right"/>
              <w:rPr>
                <w:rFonts w:cs="Arial"/>
                <w:b/>
                <w:bCs/>
                <w:sz w:val="16"/>
                <w:szCs w:val="16"/>
              </w:rPr>
            </w:pPr>
            <w:r w:rsidRPr="00EE4FEE">
              <w:rPr>
                <w:rFonts w:cs="Arial"/>
                <w:b/>
                <w:bCs/>
                <w:sz w:val="16"/>
                <w:szCs w:val="16"/>
              </w:rPr>
              <w:t>191,368</w:t>
            </w:r>
          </w:p>
        </w:tc>
      </w:tr>
      <w:tr w:rsidR="00BF0B49" w:rsidRPr="00EE4FEE" w14:paraId="083D62CA" w14:textId="77777777" w:rsidTr="00BF0B49">
        <w:trPr>
          <w:trHeight w:val="440"/>
          <w:jc w:val="center"/>
        </w:trPr>
        <w:tc>
          <w:tcPr>
            <w:tcW w:w="3232" w:type="dxa"/>
            <w:tcBorders>
              <w:top w:val="nil"/>
              <w:left w:val="nil"/>
              <w:bottom w:val="nil"/>
              <w:right w:val="nil"/>
            </w:tcBorders>
            <w:shd w:val="clear" w:color="auto" w:fill="auto"/>
            <w:vAlign w:val="bottom"/>
            <w:hideMark/>
          </w:tcPr>
          <w:p w14:paraId="50A16D92" w14:textId="77777777" w:rsidR="00BF0B49" w:rsidRPr="00EE4FEE" w:rsidRDefault="00BF0B49" w:rsidP="008C2C8F">
            <w:pPr>
              <w:spacing w:after="0"/>
              <w:ind w:left="170"/>
              <w:jc w:val="left"/>
              <w:rPr>
                <w:rFonts w:cs="Arial"/>
                <w:b/>
                <w:bCs/>
                <w:sz w:val="16"/>
                <w:szCs w:val="16"/>
              </w:rPr>
            </w:pPr>
            <w:r w:rsidRPr="00EE4FEE">
              <w:rPr>
                <w:rFonts w:cs="Arial"/>
                <w:b/>
                <w:bCs/>
                <w:sz w:val="16"/>
                <w:szCs w:val="16"/>
              </w:rPr>
              <w:t>Net cash from (or used by) operating activities</w:t>
            </w:r>
          </w:p>
        </w:tc>
        <w:tc>
          <w:tcPr>
            <w:tcW w:w="959" w:type="dxa"/>
            <w:tcBorders>
              <w:top w:val="nil"/>
              <w:left w:val="nil"/>
              <w:bottom w:val="single" w:sz="4" w:space="0" w:color="auto"/>
              <w:right w:val="nil"/>
            </w:tcBorders>
            <w:shd w:val="clear" w:color="auto" w:fill="auto"/>
            <w:noWrap/>
            <w:vAlign w:val="bottom"/>
            <w:hideMark/>
          </w:tcPr>
          <w:p w14:paraId="5BF56423" w14:textId="77777777" w:rsidR="00BF0B49" w:rsidRPr="00EE4FEE" w:rsidRDefault="00BF0B49" w:rsidP="00BF0B49">
            <w:pPr>
              <w:spacing w:after="0"/>
              <w:jc w:val="right"/>
              <w:rPr>
                <w:rFonts w:cs="Arial"/>
                <w:b/>
                <w:bCs/>
                <w:sz w:val="16"/>
                <w:szCs w:val="16"/>
              </w:rPr>
            </w:pPr>
            <w:r w:rsidRPr="00EE4FEE">
              <w:rPr>
                <w:rFonts w:cs="Arial"/>
                <w:b/>
                <w:bCs/>
                <w:sz w:val="16"/>
                <w:szCs w:val="16"/>
              </w:rPr>
              <w:t>(7,952)</w:t>
            </w:r>
          </w:p>
        </w:tc>
        <w:tc>
          <w:tcPr>
            <w:tcW w:w="960" w:type="dxa"/>
            <w:tcBorders>
              <w:top w:val="nil"/>
              <w:left w:val="nil"/>
              <w:bottom w:val="single" w:sz="4" w:space="0" w:color="auto"/>
              <w:right w:val="nil"/>
            </w:tcBorders>
            <w:shd w:val="clear" w:color="000000" w:fill="D9D9D9"/>
            <w:noWrap/>
            <w:vAlign w:val="bottom"/>
            <w:hideMark/>
          </w:tcPr>
          <w:p w14:paraId="700F7458" w14:textId="77777777" w:rsidR="00BF0B49" w:rsidRPr="00EE4FEE" w:rsidRDefault="00BF0B49" w:rsidP="00BF0B49">
            <w:pPr>
              <w:spacing w:after="0"/>
              <w:jc w:val="right"/>
              <w:rPr>
                <w:rFonts w:cs="Arial"/>
                <w:b/>
                <w:bCs/>
                <w:sz w:val="16"/>
                <w:szCs w:val="16"/>
              </w:rPr>
            </w:pPr>
            <w:r w:rsidRPr="00EE4FEE">
              <w:rPr>
                <w:rFonts w:cs="Arial"/>
                <w:b/>
                <w:bCs/>
                <w:sz w:val="16"/>
                <w:szCs w:val="16"/>
              </w:rPr>
              <w:t>1,720</w:t>
            </w:r>
          </w:p>
        </w:tc>
        <w:tc>
          <w:tcPr>
            <w:tcW w:w="963" w:type="dxa"/>
            <w:tcBorders>
              <w:top w:val="nil"/>
              <w:left w:val="nil"/>
              <w:bottom w:val="single" w:sz="4" w:space="0" w:color="auto"/>
              <w:right w:val="nil"/>
            </w:tcBorders>
            <w:shd w:val="clear" w:color="auto" w:fill="auto"/>
            <w:noWrap/>
            <w:vAlign w:val="bottom"/>
            <w:hideMark/>
          </w:tcPr>
          <w:p w14:paraId="1BEF47CF" w14:textId="77777777" w:rsidR="00BF0B49" w:rsidRPr="00EE4FEE" w:rsidRDefault="00BF0B49" w:rsidP="00BF0B49">
            <w:pPr>
              <w:spacing w:after="0"/>
              <w:jc w:val="right"/>
              <w:rPr>
                <w:rFonts w:cs="Arial"/>
                <w:b/>
                <w:bCs/>
                <w:sz w:val="16"/>
                <w:szCs w:val="16"/>
              </w:rPr>
            </w:pPr>
            <w:r w:rsidRPr="00EE4FEE">
              <w:rPr>
                <w:rFonts w:cs="Arial"/>
                <w:b/>
                <w:bCs/>
                <w:sz w:val="16"/>
                <w:szCs w:val="16"/>
              </w:rPr>
              <w:t>1,775</w:t>
            </w:r>
          </w:p>
        </w:tc>
        <w:tc>
          <w:tcPr>
            <w:tcW w:w="963" w:type="dxa"/>
            <w:tcBorders>
              <w:top w:val="nil"/>
              <w:left w:val="nil"/>
              <w:bottom w:val="single" w:sz="4" w:space="0" w:color="auto"/>
              <w:right w:val="nil"/>
            </w:tcBorders>
            <w:shd w:val="clear" w:color="auto" w:fill="auto"/>
            <w:noWrap/>
            <w:vAlign w:val="bottom"/>
            <w:hideMark/>
          </w:tcPr>
          <w:p w14:paraId="45A2A325" w14:textId="77777777" w:rsidR="00BF0B49" w:rsidRPr="00EE4FEE" w:rsidRDefault="00BF0B49" w:rsidP="00BF0B49">
            <w:pPr>
              <w:spacing w:after="0"/>
              <w:jc w:val="right"/>
              <w:rPr>
                <w:rFonts w:cs="Arial"/>
                <w:b/>
                <w:bCs/>
                <w:sz w:val="16"/>
                <w:szCs w:val="16"/>
              </w:rPr>
            </w:pPr>
            <w:r w:rsidRPr="00EE4FEE">
              <w:rPr>
                <w:rFonts w:cs="Arial"/>
                <w:b/>
                <w:bCs/>
                <w:sz w:val="16"/>
                <w:szCs w:val="16"/>
              </w:rPr>
              <w:t>1,741</w:t>
            </w:r>
          </w:p>
        </w:tc>
        <w:tc>
          <w:tcPr>
            <w:tcW w:w="963" w:type="dxa"/>
            <w:tcBorders>
              <w:top w:val="nil"/>
              <w:left w:val="nil"/>
              <w:bottom w:val="single" w:sz="4" w:space="0" w:color="auto"/>
              <w:right w:val="nil"/>
            </w:tcBorders>
            <w:shd w:val="clear" w:color="auto" w:fill="auto"/>
            <w:noWrap/>
            <w:vAlign w:val="bottom"/>
            <w:hideMark/>
          </w:tcPr>
          <w:p w14:paraId="0B599F35" w14:textId="77777777" w:rsidR="00BF0B49" w:rsidRPr="00EE4FEE" w:rsidRDefault="00BF0B49" w:rsidP="00BF0B49">
            <w:pPr>
              <w:spacing w:after="0"/>
              <w:jc w:val="right"/>
              <w:rPr>
                <w:rFonts w:cs="Arial"/>
                <w:b/>
                <w:bCs/>
                <w:sz w:val="16"/>
                <w:szCs w:val="16"/>
              </w:rPr>
            </w:pPr>
            <w:r w:rsidRPr="00EE4FEE">
              <w:rPr>
                <w:rFonts w:cs="Arial"/>
                <w:b/>
                <w:bCs/>
                <w:sz w:val="16"/>
                <w:szCs w:val="16"/>
              </w:rPr>
              <w:t>436</w:t>
            </w:r>
          </w:p>
        </w:tc>
      </w:tr>
      <w:tr w:rsidR="00BF0B49" w:rsidRPr="00EE4FEE" w14:paraId="7071CFD1" w14:textId="77777777" w:rsidTr="00BF0B49">
        <w:trPr>
          <w:trHeight w:val="283"/>
          <w:jc w:val="center"/>
        </w:trPr>
        <w:tc>
          <w:tcPr>
            <w:tcW w:w="3232" w:type="dxa"/>
            <w:tcBorders>
              <w:top w:val="nil"/>
              <w:left w:val="nil"/>
              <w:bottom w:val="nil"/>
              <w:right w:val="nil"/>
            </w:tcBorders>
            <w:shd w:val="clear" w:color="auto" w:fill="auto"/>
            <w:noWrap/>
            <w:vAlign w:val="bottom"/>
            <w:hideMark/>
          </w:tcPr>
          <w:p w14:paraId="36038B24" w14:textId="77777777" w:rsidR="00BF0B49" w:rsidRPr="00EE4FEE" w:rsidRDefault="00BF0B49" w:rsidP="008C2C8F">
            <w:pPr>
              <w:spacing w:after="0"/>
              <w:jc w:val="left"/>
              <w:rPr>
                <w:rFonts w:cs="Arial"/>
                <w:b/>
                <w:bCs/>
                <w:sz w:val="16"/>
                <w:szCs w:val="16"/>
              </w:rPr>
            </w:pPr>
            <w:r w:rsidRPr="00EE4FEE">
              <w:rPr>
                <w:rFonts w:cs="Arial"/>
                <w:b/>
                <w:bCs/>
                <w:sz w:val="16"/>
                <w:szCs w:val="16"/>
              </w:rPr>
              <w:t>INVESTING ACTIVITIES</w:t>
            </w:r>
          </w:p>
        </w:tc>
        <w:tc>
          <w:tcPr>
            <w:tcW w:w="959" w:type="dxa"/>
            <w:tcBorders>
              <w:top w:val="nil"/>
              <w:left w:val="nil"/>
              <w:bottom w:val="nil"/>
              <w:right w:val="nil"/>
            </w:tcBorders>
            <w:shd w:val="clear" w:color="auto" w:fill="auto"/>
            <w:noWrap/>
            <w:vAlign w:val="bottom"/>
            <w:hideMark/>
          </w:tcPr>
          <w:p w14:paraId="40FDC0EA" w14:textId="77777777" w:rsidR="00BF0B49" w:rsidRPr="00EE4FEE" w:rsidRDefault="00BF0B49" w:rsidP="00BF0B49">
            <w:pPr>
              <w:spacing w:after="0"/>
              <w:rPr>
                <w:rFonts w:cs="Arial"/>
                <w:b/>
                <w:bCs/>
                <w:sz w:val="16"/>
                <w:szCs w:val="16"/>
              </w:rPr>
            </w:pPr>
          </w:p>
        </w:tc>
        <w:tc>
          <w:tcPr>
            <w:tcW w:w="960" w:type="dxa"/>
            <w:tcBorders>
              <w:top w:val="nil"/>
              <w:left w:val="nil"/>
              <w:bottom w:val="nil"/>
              <w:right w:val="nil"/>
            </w:tcBorders>
            <w:shd w:val="clear" w:color="000000" w:fill="D9D9D9"/>
            <w:noWrap/>
            <w:vAlign w:val="bottom"/>
            <w:hideMark/>
          </w:tcPr>
          <w:p w14:paraId="61DEACDE" w14:textId="77777777" w:rsidR="00BF0B49" w:rsidRPr="00EE4FEE" w:rsidRDefault="00BF0B49" w:rsidP="00BF0B49">
            <w:pPr>
              <w:spacing w:after="0"/>
              <w:jc w:val="right"/>
              <w:rPr>
                <w:rFonts w:cs="Arial"/>
                <w:sz w:val="16"/>
                <w:szCs w:val="16"/>
              </w:rPr>
            </w:pPr>
            <w:r w:rsidRPr="00EE4FEE">
              <w:rPr>
                <w:rFonts w:cs="Arial"/>
                <w:sz w:val="16"/>
                <w:szCs w:val="16"/>
              </w:rPr>
              <w:t> </w:t>
            </w:r>
          </w:p>
        </w:tc>
        <w:tc>
          <w:tcPr>
            <w:tcW w:w="963" w:type="dxa"/>
            <w:tcBorders>
              <w:top w:val="nil"/>
              <w:left w:val="nil"/>
              <w:bottom w:val="nil"/>
              <w:right w:val="nil"/>
            </w:tcBorders>
            <w:shd w:val="clear" w:color="auto" w:fill="auto"/>
            <w:noWrap/>
            <w:vAlign w:val="bottom"/>
            <w:hideMark/>
          </w:tcPr>
          <w:p w14:paraId="369AB503" w14:textId="77777777" w:rsidR="00BF0B49" w:rsidRPr="00EE4FEE" w:rsidRDefault="00BF0B49" w:rsidP="00BF0B49">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681F114C" w14:textId="77777777" w:rsidR="00BF0B49" w:rsidRPr="00EE4FEE" w:rsidRDefault="00BF0B49" w:rsidP="00BF0B49">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0AE78F51" w14:textId="77777777" w:rsidR="00BF0B49" w:rsidRPr="00EE4FEE" w:rsidRDefault="00BF0B49" w:rsidP="00BF0B49">
            <w:pPr>
              <w:spacing w:after="0"/>
              <w:jc w:val="right"/>
              <w:rPr>
                <w:rFonts w:ascii="Times New Roman" w:hAnsi="Times New Roman"/>
              </w:rPr>
            </w:pPr>
          </w:p>
        </w:tc>
      </w:tr>
      <w:tr w:rsidR="00BF0B49" w:rsidRPr="00EE4FEE" w14:paraId="1550A631" w14:textId="77777777" w:rsidTr="00BF0B49">
        <w:trPr>
          <w:trHeight w:val="225"/>
          <w:jc w:val="center"/>
        </w:trPr>
        <w:tc>
          <w:tcPr>
            <w:tcW w:w="3232" w:type="dxa"/>
            <w:tcBorders>
              <w:top w:val="nil"/>
              <w:left w:val="nil"/>
              <w:bottom w:val="nil"/>
              <w:right w:val="nil"/>
            </w:tcBorders>
            <w:shd w:val="clear" w:color="auto" w:fill="auto"/>
            <w:noWrap/>
            <w:vAlign w:val="bottom"/>
            <w:hideMark/>
          </w:tcPr>
          <w:p w14:paraId="593E8A5F" w14:textId="77777777" w:rsidR="00BF0B49" w:rsidRPr="00EE4FEE" w:rsidRDefault="00BF0B49" w:rsidP="008C2C8F">
            <w:pPr>
              <w:spacing w:after="0"/>
              <w:ind w:firstLineChars="100" w:firstLine="161"/>
              <w:jc w:val="left"/>
              <w:rPr>
                <w:rFonts w:cs="Arial"/>
                <w:b/>
                <w:bCs/>
                <w:sz w:val="16"/>
                <w:szCs w:val="16"/>
              </w:rPr>
            </w:pPr>
            <w:r w:rsidRPr="00EE4FEE">
              <w:rPr>
                <w:rFonts w:cs="Arial"/>
                <w:b/>
                <w:bCs/>
                <w:sz w:val="16"/>
                <w:szCs w:val="16"/>
              </w:rPr>
              <w:t>Cash received</w:t>
            </w:r>
          </w:p>
        </w:tc>
        <w:tc>
          <w:tcPr>
            <w:tcW w:w="959" w:type="dxa"/>
            <w:tcBorders>
              <w:top w:val="nil"/>
              <w:left w:val="nil"/>
              <w:bottom w:val="nil"/>
              <w:right w:val="nil"/>
            </w:tcBorders>
            <w:shd w:val="clear" w:color="auto" w:fill="auto"/>
            <w:noWrap/>
            <w:vAlign w:val="bottom"/>
            <w:hideMark/>
          </w:tcPr>
          <w:p w14:paraId="4F4F4BAE" w14:textId="77777777" w:rsidR="00BF0B49" w:rsidRPr="00EE4FEE" w:rsidRDefault="00BF0B49" w:rsidP="00BF0B49">
            <w:pPr>
              <w:spacing w:after="0"/>
              <w:ind w:firstLineChars="100" w:firstLine="161"/>
              <w:rPr>
                <w:rFonts w:cs="Arial"/>
                <w:b/>
                <w:bCs/>
                <w:sz w:val="16"/>
                <w:szCs w:val="16"/>
              </w:rPr>
            </w:pPr>
          </w:p>
        </w:tc>
        <w:tc>
          <w:tcPr>
            <w:tcW w:w="960" w:type="dxa"/>
            <w:tcBorders>
              <w:top w:val="nil"/>
              <w:left w:val="nil"/>
              <w:bottom w:val="nil"/>
              <w:right w:val="nil"/>
            </w:tcBorders>
            <w:shd w:val="clear" w:color="000000" w:fill="D9D9D9"/>
            <w:noWrap/>
            <w:vAlign w:val="bottom"/>
            <w:hideMark/>
          </w:tcPr>
          <w:p w14:paraId="30174501" w14:textId="77777777" w:rsidR="00BF0B49" w:rsidRPr="00EE4FEE" w:rsidRDefault="00BF0B49" w:rsidP="00BF0B49">
            <w:pPr>
              <w:spacing w:after="0"/>
              <w:jc w:val="right"/>
              <w:rPr>
                <w:rFonts w:cs="Arial"/>
                <w:sz w:val="16"/>
                <w:szCs w:val="16"/>
              </w:rPr>
            </w:pPr>
            <w:r w:rsidRPr="00EE4FEE">
              <w:rPr>
                <w:rFonts w:cs="Arial"/>
                <w:sz w:val="16"/>
                <w:szCs w:val="16"/>
              </w:rPr>
              <w:t> </w:t>
            </w:r>
          </w:p>
        </w:tc>
        <w:tc>
          <w:tcPr>
            <w:tcW w:w="963" w:type="dxa"/>
            <w:tcBorders>
              <w:top w:val="nil"/>
              <w:left w:val="nil"/>
              <w:bottom w:val="nil"/>
              <w:right w:val="nil"/>
            </w:tcBorders>
            <w:shd w:val="clear" w:color="auto" w:fill="auto"/>
            <w:noWrap/>
            <w:vAlign w:val="bottom"/>
            <w:hideMark/>
          </w:tcPr>
          <w:p w14:paraId="07BEF555" w14:textId="77777777" w:rsidR="00BF0B49" w:rsidRPr="00EE4FEE" w:rsidRDefault="00BF0B49" w:rsidP="00BF0B49">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43D679AC" w14:textId="77777777" w:rsidR="00BF0B49" w:rsidRPr="00EE4FEE" w:rsidRDefault="00BF0B49" w:rsidP="00BF0B49">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16069361" w14:textId="77777777" w:rsidR="00BF0B49" w:rsidRPr="00EE4FEE" w:rsidRDefault="00BF0B49" w:rsidP="00BF0B49">
            <w:pPr>
              <w:spacing w:after="0"/>
              <w:jc w:val="right"/>
              <w:rPr>
                <w:rFonts w:ascii="Times New Roman" w:hAnsi="Times New Roman"/>
              </w:rPr>
            </w:pPr>
          </w:p>
        </w:tc>
      </w:tr>
      <w:tr w:rsidR="00BF0B49" w:rsidRPr="00EE4FEE" w14:paraId="53985EE1" w14:textId="77777777" w:rsidTr="00BF0B49">
        <w:trPr>
          <w:trHeight w:val="450"/>
          <w:jc w:val="center"/>
        </w:trPr>
        <w:tc>
          <w:tcPr>
            <w:tcW w:w="3232" w:type="dxa"/>
            <w:tcBorders>
              <w:top w:val="nil"/>
              <w:left w:val="nil"/>
              <w:bottom w:val="nil"/>
              <w:right w:val="nil"/>
            </w:tcBorders>
            <w:shd w:val="clear" w:color="auto" w:fill="auto"/>
            <w:vAlign w:val="bottom"/>
            <w:hideMark/>
          </w:tcPr>
          <w:p w14:paraId="520450E2" w14:textId="77777777" w:rsidR="00BF0B49" w:rsidRPr="00EE4FEE" w:rsidRDefault="00BF0B49" w:rsidP="008C2C8F">
            <w:pPr>
              <w:spacing w:after="0"/>
              <w:ind w:left="318"/>
              <w:jc w:val="left"/>
              <w:rPr>
                <w:rFonts w:cs="Arial"/>
                <w:sz w:val="16"/>
                <w:szCs w:val="16"/>
              </w:rPr>
            </w:pPr>
            <w:r w:rsidRPr="00EE4FEE">
              <w:rPr>
                <w:rFonts w:cs="Arial"/>
                <w:sz w:val="16"/>
                <w:szCs w:val="16"/>
              </w:rPr>
              <w:t>Proceeds from sales of property, plant and equipment</w:t>
            </w:r>
          </w:p>
        </w:tc>
        <w:tc>
          <w:tcPr>
            <w:tcW w:w="959" w:type="dxa"/>
            <w:tcBorders>
              <w:top w:val="nil"/>
              <w:left w:val="nil"/>
              <w:bottom w:val="nil"/>
              <w:right w:val="nil"/>
            </w:tcBorders>
            <w:shd w:val="clear" w:color="auto" w:fill="auto"/>
            <w:noWrap/>
            <w:vAlign w:val="bottom"/>
            <w:hideMark/>
          </w:tcPr>
          <w:p w14:paraId="0A9FD8F4" w14:textId="77777777" w:rsidR="00BF0B49" w:rsidRPr="00EE4FEE" w:rsidRDefault="00BF0B49" w:rsidP="00BF0B49">
            <w:pPr>
              <w:spacing w:after="0"/>
              <w:jc w:val="right"/>
              <w:rPr>
                <w:rFonts w:cs="Arial"/>
                <w:sz w:val="16"/>
                <w:szCs w:val="16"/>
              </w:rPr>
            </w:pPr>
            <w:r w:rsidRPr="00EE4FEE">
              <w:rPr>
                <w:rFonts w:cs="Arial"/>
                <w:sz w:val="16"/>
                <w:szCs w:val="16"/>
              </w:rPr>
              <w:t>6</w:t>
            </w:r>
          </w:p>
        </w:tc>
        <w:tc>
          <w:tcPr>
            <w:tcW w:w="960" w:type="dxa"/>
            <w:tcBorders>
              <w:top w:val="nil"/>
              <w:left w:val="nil"/>
              <w:bottom w:val="nil"/>
              <w:right w:val="nil"/>
            </w:tcBorders>
            <w:shd w:val="clear" w:color="000000" w:fill="D9D9D9"/>
            <w:noWrap/>
            <w:vAlign w:val="bottom"/>
            <w:hideMark/>
          </w:tcPr>
          <w:p w14:paraId="3152BCDE" w14:textId="77777777" w:rsidR="00BF0B49" w:rsidRPr="00EE4FEE" w:rsidRDefault="00BF0B49" w:rsidP="00BF0B49">
            <w:pPr>
              <w:spacing w:after="0"/>
              <w:jc w:val="right"/>
              <w:rPr>
                <w:rFonts w:cs="Arial"/>
                <w:sz w:val="16"/>
                <w:szCs w:val="16"/>
              </w:rPr>
            </w:pPr>
            <w:r w:rsidRPr="00EE4FEE">
              <w:rPr>
                <w:rFonts w:cs="Arial"/>
                <w:sz w:val="16"/>
                <w:szCs w:val="16"/>
              </w:rPr>
              <w:t>-</w:t>
            </w:r>
          </w:p>
        </w:tc>
        <w:tc>
          <w:tcPr>
            <w:tcW w:w="963" w:type="dxa"/>
            <w:tcBorders>
              <w:top w:val="nil"/>
              <w:left w:val="nil"/>
              <w:bottom w:val="nil"/>
              <w:right w:val="nil"/>
            </w:tcBorders>
            <w:shd w:val="clear" w:color="auto" w:fill="auto"/>
            <w:noWrap/>
            <w:vAlign w:val="bottom"/>
            <w:hideMark/>
          </w:tcPr>
          <w:p w14:paraId="4E245B47" w14:textId="77777777" w:rsidR="00BF0B49" w:rsidRPr="00EE4FEE" w:rsidRDefault="00BF0B49" w:rsidP="00BF0B49">
            <w:pPr>
              <w:spacing w:after="0"/>
              <w:jc w:val="right"/>
              <w:rPr>
                <w:rFonts w:cs="Arial"/>
                <w:sz w:val="16"/>
                <w:szCs w:val="16"/>
              </w:rPr>
            </w:pPr>
            <w:r w:rsidRPr="00EE4FEE">
              <w:rPr>
                <w:rFonts w:cs="Arial"/>
                <w:sz w:val="16"/>
                <w:szCs w:val="16"/>
              </w:rPr>
              <w:t>-</w:t>
            </w:r>
          </w:p>
        </w:tc>
        <w:tc>
          <w:tcPr>
            <w:tcW w:w="963" w:type="dxa"/>
            <w:tcBorders>
              <w:top w:val="nil"/>
              <w:left w:val="nil"/>
              <w:bottom w:val="nil"/>
              <w:right w:val="nil"/>
            </w:tcBorders>
            <w:shd w:val="clear" w:color="auto" w:fill="auto"/>
            <w:noWrap/>
            <w:vAlign w:val="bottom"/>
            <w:hideMark/>
          </w:tcPr>
          <w:p w14:paraId="63CE8955" w14:textId="77777777" w:rsidR="00BF0B49" w:rsidRPr="00EE4FEE" w:rsidRDefault="00BF0B49" w:rsidP="00BF0B49">
            <w:pPr>
              <w:spacing w:after="0"/>
              <w:jc w:val="right"/>
              <w:rPr>
                <w:rFonts w:cs="Arial"/>
                <w:sz w:val="16"/>
                <w:szCs w:val="16"/>
              </w:rPr>
            </w:pPr>
            <w:r w:rsidRPr="00EE4FEE">
              <w:rPr>
                <w:rFonts w:cs="Arial"/>
                <w:sz w:val="16"/>
                <w:szCs w:val="16"/>
              </w:rPr>
              <w:t>-</w:t>
            </w:r>
          </w:p>
        </w:tc>
        <w:tc>
          <w:tcPr>
            <w:tcW w:w="963" w:type="dxa"/>
            <w:tcBorders>
              <w:top w:val="nil"/>
              <w:left w:val="nil"/>
              <w:bottom w:val="nil"/>
              <w:right w:val="nil"/>
            </w:tcBorders>
            <w:shd w:val="clear" w:color="auto" w:fill="auto"/>
            <w:noWrap/>
            <w:vAlign w:val="bottom"/>
            <w:hideMark/>
          </w:tcPr>
          <w:p w14:paraId="05777A38" w14:textId="77777777" w:rsidR="00BF0B49" w:rsidRPr="00EE4FEE" w:rsidRDefault="00BF0B49" w:rsidP="00BF0B49">
            <w:pPr>
              <w:spacing w:after="0"/>
              <w:jc w:val="right"/>
              <w:rPr>
                <w:rFonts w:cs="Arial"/>
                <w:sz w:val="16"/>
                <w:szCs w:val="16"/>
              </w:rPr>
            </w:pPr>
            <w:r w:rsidRPr="00EE4FEE">
              <w:rPr>
                <w:rFonts w:cs="Arial"/>
                <w:sz w:val="16"/>
                <w:szCs w:val="16"/>
              </w:rPr>
              <w:t>-</w:t>
            </w:r>
          </w:p>
        </w:tc>
      </w:tr>
      <w:tr w:rsidR="00BF0B49" w:rsidRPr="00EE4FEE" w14:paraId="7A280ADB" w14:textId="77777777" w:rsidTr="00BF0B49">
        <w:trPr>
          <w:trHeight w:val="225"/>
          <w:jc w:val="center"/>
        </w:trPr>
        <w:tc>
          <w:tcPr>
            <w:tcW w:w="3232" w:type="dxa"/>
            <w:tcBorders>
              <w:top w:val="nil"/>
              <w:left w:val="nil"/>
              <w:bottom w:val="nil"/>
              <w:right w:val="nil"/>
            </w:tcBorders>
            <w:shd w:val="clear" w:color="auto" w:fill="auto"/>
            <w:noWrap/>
            <w:vAlign w:val="bottom"/>
            <w:hideMark/>
          </w:tcPr>
          <w:p w14:paraId="177CC1D8" w14:textId="77777777" w:rsidR="00BF0B49" w:rsidRPr="00EE4FEE" w:rsidRDefault="00BF0B49" w:rsidP="008C2C8F">
            <w:pPr>
              <w:spacing w:after="0"/>
              <w:ind w:firstLineChars="200" w:firstLine="321"/>
              <w:jc w:val="left"/>
              <w:rPr>
                <w:rFonts w:cs="Arial"/>
                <w:b/>
                <w:bCs/>
                <w:sz w:val="16"/>
                <w:szCs w:val="16"/>
              </w:rPr>
            </w:pPr>
            <w:r w:rsidRPr="00EE4FEE">
              <w:rPr>
                <w:rFonts w:cs="Arial"/>
                <w:b/>
                <w:bCs/>
                <w:sz w:val="16"/>
                <w:szCs w:val="16"/>
              </w:rPr>
              <w:t>Total cash received</w:t>
            </w:r>
          </w:p>
        </w:tc>
        <w:tc>
          <w:tcPr>
            <w:tcW w:w="959" w:type="dxa"/>
            <w:tcBorders>
              <w:top w:val="nil"/>
              <w:left w:val="nil"/>
              <w:bottom w:val="single" w:sz="4" w:space="0" w:color="auto"/>
              <w:right w:val="nil"/>
            </w:tcBorders>
            <w:shd w:val="clear" w:color="auto" w:fill="auto"/>
            <w:noWrap/>
            <w:vAlign w:val="bottom"/>
            <w:hideMark/>
          </w:tcPr>
          <w:p w14:paraId="282548B9" w14:textId="77777777" w:rsidR="00BF0B49" w:rsidRPr="00EE4FEE" w:rsidRDefault="00BF0B49" w:rsidP="00BF0B49">
            <w:pPr>
              <w:spacing w:after="0"/>
              <w:jc w:val="right"/>
              <w:rPr>
                <w:rFonts w:cs="Arial"/>
                <w:b/>
                <w:bCs/>
                <w:sz w:val="16"/>
                <w:szCs w:val="16"/>
              </w:rPr>
            </w:pPr>
            <w:r w:rsidRPr="00EE4FEE">
              <w:rPr>
                <w:rFonts w:cs="Arial"/>
                <w:b/>
                <w:bCs/>
                <w:sz w:val="16"/>
                <w:szCs w:val="16"/>
              </w:rPr>
              <w:t>6</w:t>
            </w:r>
          </w:p>
        </w:tc>
        <w:tc>
          <w:tcPr>
            <w:tcW w:w="960" w:type="dxa"/>
            <w:tcBorders>
              <w:top w:val="nil"/>
              <w:left w:val="nil"/>
              <w:bottom w:val="single" w:sz="4" w:space="0" w:color="auto"/>
              <w:right w:val="nil"/>
            </w:tcBorders>
            <w:shd w:val="clear" w:color="000000" w:fill="D9D9D9"/>
            <w:noWrap/>
            <w:vAlign w:val="bottom"/>
            <w:hideMark/>
          </w:tcPr>
          <w:p w14:paraId="39639F19" w14:textId="77777777" w:rsidR="00BF0B49" w:rsidRPr="00EE4FEE" w:rsidRDefault="00BF0B49" w:rsidP="00BF0B49">
            <w:pPr>
              <w:spacing w:after="0"/>
              <w:jc w:val="right"/>
              <w:rPr>
                <w:rFonts w:cs="Arial"/>
                <w:b/>
                <w:bCs/>
                <w:sz w:val="16"/>
                <w:szCs w:val="16"/>
              </w:rPr>
            </w:pPr>
            <w:r w:rsidRPr="00EE4FEE">
              <w:rPr>
                <w:rFonts w:cs="Arial"/>
                <w:b/>
                <w:bCs/>
                <w:sz w:val="16"/>
                <w:szCs w:val="16"/>
              </w:rPr>
              <w:t>-</w:t>
            </w:r>
          </w:p>
        </w:tc>
        <w:tc>
          <w:tcPr>
            <w:tcW w:w="963" w:type="dxa"/>
            <w:tcBorders>
              <w:top w:val="nil"/>
              <w:left w:val="nil"/>
              <w:bottom w:val="single" w:sz="4" w:space="0" w:color="auto"/>
              <w:right w:val="nil"/>
            </w:tcBorders>
            <w:shd w:val="clear" w:color="auto" w:fill="auto"/>
            <w:noWrap/>
            <w:vAlign w:val="bottom"/>
            <w:hideMark/>
          </w:tcPr>
          <w:p w14:paraId="3DDB5D45" w14:textId="77777777" w:rsidR="00BF0B49" w:rsidRPr="00EE4FEE" w:rsidRDefault="00BF0B49" w:rsidP="00BF0B49">
            <w:pPr>
              <w:spacing w:after="0"/>
              <w:jc w:val="right"/>
              <w:rPr>
                <w:rFonts w:cs="Arial"/>
                <w:b/>
                <w:bCs/>
                <w:sz w:val="16"/>
                <w:szCs w:val="16"/>
              </w:rPr>
            </w:pPr>
            <w:r w:rsidRPr="00EE4FEE">
              <w:rPr>
                <w:rFonts w:cs="Arial"/>
                <w:b/>
                <w:bCs/>
                <w:sz w:val="16"/>
                <w:szCs w:val="16"/>
              </w:rPr>
              <w:t>-</w:t>
            </w:r>
          </w:p>
        </w:tc>
        <w:tc>
          <w:tcPr>
            <w:tcW w:w="963" w:type="dxa"/>
            <w:tcBorders>
              <w:top w:val="nil"/>
              <w:left w:val="nil"/>
              <w:bottom w:val="single" w:sz="4" w:space="0" w:color="auto"/>
              <w:right w:val="nil"/>
            </w:tcBorders>
            <w:shd w:val="clear" w:color="auto" w:fill="auto"/>
            <w:noWrap/>
            <w:vAlign w:val="bottom"/>
            <w:hideMark/>
          </w:tcPr>
          <w:p w14:paraId="2395FC15" w14:textId="77777777" w:rsidR="00BF0B49" w:rsidRPr="00EE4FEE" w:rsidRDefault="00BF0B49" w:rsidP="00BF0B49">
            <w:pPr>
              <w:spacing w:after="0"/>
              <w:jc w:val="right"/>
              <w:rPr>
                <w:rFonts w:cs="Arial"/>
                <w:b/>
                <w:bCs/>
                <w:sz w:val="16"/>
                <w:szCs w:val="16"/>
              </w:rPr>
            </w:pPr>
            <w:r w:rsidRPr="00EE4FEE">
              <w:rPr>
                <w:rFonts w:cs="Arial"/>
                <w:b/>
                <w:bCs/>
                <w:sz w:val="16"/>
                <w:szCs w:val="16"/>
              </w:rPr>
              <w:t>-</w:t>
            </w:r>
          </w:p>
        </w:tc>
        <w:tc>
          <w:tcPr>
            <w:tcW w:w="963" w:type="dxa"/>
            <w:tcBorders>
              <w:top w:val="nil"/>
              <w:left w:val="nil"/>
              <w:bottom w:val="single" w:sz="4" w:space="0" w:color="auto"/>
              <w:right w:val="nil"/>
            </w:tcBorders>
            <w:shd w:val="clear" w:color="auto" w:fill="auto"/>
            <w:noWrap/>
            <w:vAlign w:val="bottom"/>
            <w:hideMark/>
          </w:tcPr>
          <w:p w14:paraId="4BF46734" w14:textId="77777777" w:rsidR="00BF0B49" w:rsidRPr="00EE4FEE" w:rsidRDefault="00BF0B49" w:rsidP="00BF0B49">
            <w:pPr>
              <w:spacing w:after="0"/>
              <w:jc w:val="right"/>
              <w:rPr>
                <w:rFonts w:cs="Arial"/>
                <w:b/>
                <w:bCs/>
                <w:sz w:val="16"/>
                <w:szCs w:val="16"/>
              </w:rPr>
            </w:pPr>
            <w:r w:rsidRPr="00EE4FEE">
              <w:rPr>
                <w:rFonts w:cs="Arial"/>
                <w:b/>
                <w:bCs/>
                <w:sz w:val="16"/>
                <w:szCs w:val="16"/>
              </w:rPr>
              <w:t>-</w:t>
            </w:r>
          </w:p>
        </w:tc>
      </w:tr>
      <w:tr w:rsidR="00BF0B49" w:rsidRPr="00EE4FEE" w14:paraId="4CA05F05" w14:textId="77777777" w:rsidTr="00BF0B49">
        <w:trPr>
          <w:trHeight w:val="300"/>
          <w:jc w:val="center"/>
        </w:trPr>
        <w:tc>
          <w:tcPr>
            <w:tcW w:w="3232" w:type="dxa"/>
            <w:tcBorders>
              <w:top w:val="nil"/>
              <w:left w:val="nil"/>
              <w:bottom w:val="nil"/>
              <w:right w:val="nil"/>
            </w:tcBorders>
            <w:shd w:val="clear" w:color="auto" w:fill="auto"/>
            <w:noWrap/>
            <w:vAlign w:val="bottom"/>
            <w:hideMark/>
          </w:tcPr>
          <w:p w14:paraId="6D357302" w14:textId="77777777" w:rsidR="00BF0B49" w:rsidRPr="00EE4FEE" w:rsidRDefault="00BF0B49" w:rsidP="008C2C8F">
            <w:pPr>
              <w:spacing w:after="0"/>
              <w:ind w:firstLineChars="100" w:firstLine="161"/>
              <w:jc w:val="left"/>
              <w:rPr>
                <w:rFonts w:cs="Arial"/>
                <w:b/>
                <w:bCs/>
                <w:sz w:val="16"/>
                <w:szCs w:val="16"/>
              </w:rPr>
            </w:pPr>
            <w:r w:rsidRPr="00EE4FEE">
              <w:rPr>
                <w:rFonts w:cs="Arial"/>
                <w:b/>
                <w:bCs/>
                <w:sz w:val="16"/>
                <w:szCs w:val="16"/>
              </w:rPr>
              <w:t>Cash used</w:t>
            </w:r>
          </w:p>
        </w:tc>
        <w:tc>
          <w:tcPr>
            <w:tcW w:w="959" w:type="dxa"/>
            <w:tcBorders>
              <w:top w:val="nil"/>
              <w:left w:val="nil"/>
              <w:bottom w:val="nil"/>
              <w:right w:val="nil"/>
            </w:tcBorders>
            <w:shd w:val="clear" w:color="auto" w:fill="auto"/>
            <w:noWrap/>
            <w:vAlign w:val="bottom"/>
            <w:hideMark/>
          </w:tcPr>
          <w:p w14:paraId="368A12E1" w14:textId="77777777" w:rsidR="00BF0B49" w:rsidRPr="00EE4FEE" w:rsidRDefault="00BF0B49" w:rsidP="00BF0B49">
            <w:pPr>
              <w:spacing w:after="0"/>
              <w:ind w:firstLineChars="100" w:firstLine="161"/>
              <w:rPr>
                <w:rFonts w:cs="Arial"/>
                <w:b/>
                <w:bCs/>
                <w:sz w:val="16"/>
                <w:szCs w:val="16"/>
              </w:rPr>
            </w:pPr>
          </w:p>
        </w:tc>
        <w:tc>
          <w:tcPr>
            <w:tcW w:w="960" w:type="dxa"/>
            <w:tcBorders>
              <w:top w:val="nil"/>
              <w:left w:val="nil"/>
              <w:bottom w:val="nil"/>
              <w:right w:val="nil"/>
            </w:tcBorders>
            <w:shd w:val="clear" w:color="000000" w:fill="D9D9D9"/>
            <w:noWrap/>
            <w:vAlign w:val="bottom"/>
            <w:hideMark/>
          </w:tcPr>
          <w:p w14:paraId="6A032504" w14:textId="77777777" w:rsidR="00BF0B49" w:rsidRPr="00EE4FEE" w:rsidRDefault="00BF0B49" w:rsidP="00BF0B49">
            <w:pPr>
              <w:spacing w:after="0"/>
              <w:jc w:val="right"/>
              <w:rPr>
                <w:rFonts w:cs="Arial"/>
                <w:sz w:val="16"/>
                <w:szCs w:val="16"/>
              </w:rPr>
            </w:pPr>
            <w:r w:rsidRPr="00EE4FEE">
              <w:rPr>
                <w:rFonts w:cs="Arial"/>
                <w:sz w:val="16"/>
                <w:szCs w:val="16"/>
              </w:rPr>
              <w:t> </w:t>
            </w:r>
          </w:p>
        </w:tc>
        <w:tc>
          <w:tcPr>
            <w:tcW w:w="963" w:type="dxa"/>
            <w:tcBorders>
              <w:top w:val="nil"/>
              <w:left w:val="nil"/>
              <w:bottom w:val="nil"/>
              <w:right w:val="nil"/>
            </w:tcBorders>
            <w:shd w:val="clear" w:color="auto" w:fill="auto"/>
            <w:noWrap/>
            <w:vAlign w:val="bottom"/>
            <w:hideMark/>
          </w:tcPr>
          <w:p w14:paraId="15AFFE25" w14:textId="77777777" w:rsidR="00BF0B49" w:rsidRPr="00EE4FEE" w:rsidRDefault="00BF0B49" w:rsidP="00BF0B49">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1BB5964E" w14:textId="77777777" w:rsidR="00BF0B49" w:rsidRPr="00EE4FEE" w:rsidRDefault="00BF0B49" w:rsidP="00BF0B49">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2053DF0B" w14:textId="77777777" w:rsidR="00BF0B49" w:rsidRPr="00EE4FEE" w:rsidRDefault="00BF0B49" w:rsidP="00BF0B49">
            <w:pPr>
              <w:spacing w:after="0"/>
              <w:jc w:val="right"/>
              <w:rPr>
                <w:rFonts w:ascii="Times New Roman" w:hAnsi="Times New Roman"/>
              </w:rPr>
            </w:pPr>
          </w:p>
        </w:tc>
      </w:tr>
      <w:tr w:rsidR="00BF0B49" w:rsidRPr="00EE4FEE" w14:paraId="237C7B9C" w14:textId="77777777" w:rsidTr="00BF0B49">
        <w:trPr>
          <w:trHeight w:val="430"/>
          <w:jc w:val="center"/>
        </w:trPr>
        <w:tc>
          <w:tcPr>
            <w:tcW w:w="3232" w:type="dxa"/>
            <w:tcBorders>
              <w:top w:val="nil"/>
              <w:left w:val="nil"/>
              <w:bottom w:val="nil"/>
              <w:right w:val="nil"/>
            </w:tcBorders>
            <w:shd w:val="clear" w:color="auto" w:fill="auto"/>
            <w:vAlign w:val="bottom"/>
            <w:hideMark/>
          </w:tcPr>
          <w:p w14:paraId="3F6A1B3B" w14:textId="77777777" w:rsidR="00BF0B49" w:rsidRPr="00EE4FEE" w:rsidRDefault="00BF0B49" w:rsidP="008C2C8F">
            <w:pPr>
              <w:spacing w:after="0"/>
              <w:ind w:left="318"/>
              <w:jc w:val="left"/>
              <w:rPr>
                <w:rFonts w:cs="Arial"/>
                <w:sz w:val="16"/>
                <w:szCs w:val="16"/>
              </w:rPr>
            </w:pPr>
            <w:r w:rsidRPr="00EE4FEE">
              <w:rPr>
                <w:rFonts w:cs="Arial"/>
                <w:sz w:val="16"/>
                <w:szCs w:val="16"/>
              </w:rPr>
              <w:t>Purchase of property, plant and equipment</w:t>
            </w:r>
          </w:p>
        </w:tc>
        <w:tc>
          <w:tcPr>
            <w:tcW w:w="959" w:type="dxa"/>
            <w:tcBorders>
              <w:top w:val="nil"/>
              <w:left w:val="nil"/>
              <w:bottom w:val="nil"/>
              <w:right w:val="nil"/>
            </w:tcBorders>
            <w:shd w:val="clear" w:color="auto" w:fill="auto"/>
            <w:noWrap/>
            <w:vAlign w:val="bottom"/>
            <w:hideMark/>
          </w:tcPr>
          <w:p w14:paraId="64A38D29" w14:textId="77777777" w:rsidR="00BF0B49" w:rsidRPr="00EE4FEE" w:rsidRDefault="00BF0B49" w:rsidP="00BF0B49">
            <w:pPr>
              <w:spacing w:after="0"/>
              <w:jc w:val="right"/>
              <w:rPr>
                <w:rFonts w:cs="Arial"/>
                <w:sz w:val="16"/>
                <w:szCs w:val="16"/>
              </w:rPr>
            </w:pPr>
            <w:r w:rsidRPr="00EE4FEE">
              <w:rPr>
                <w:rFonts w:cs="Arial"/>
                <w:sz w:val="16"/>
                <w:szCs w:val="16"/>
              </w:rPr>
              <w:t>1,102</w:t>
            </w:r>
          </w:p>
        </w:tc>
        <w:tc>
          <w:tcPr>
            <w:tcW w:w="960" w:type="dxa"/>
            <w:tcBorders>
              <w:top w:val="nil"/>
              <w:left w:val="nil"/>
              <w:bottom w:val="nil"/>
              <w:right w:val="nil"/>
            </w:tcBorders>
            <w:shd w:val="clear" w:color="000000" w:fill="D9D9D9"/>
            <w:noWrap/>
            <w:vAlign w:val="bottom"/>
            <w:hideMark/>
          </w:tcPr>
          <w:p w14:paraId="716B38DB" w14:textId="77777777" w:rsidR="00BF0B49" w:rsidRPr="00EE4FEE" w:rsidRDefault="00BF0B49" w:rsidP="00BF0B49">
            <w:pPr>
              <w:spacing w:after="0"/>
              <w:jc w:val="right"/>
              <w:rPr>
                <w:rFonts w:cs="Arial"/>
                <w:sz w:val="16"/>
                <w:szCs w:val="16"/>
              </w:rPr>
            </w:pPr>
            <w:r w:rsidRPr="00EE4FEE">
              <w:rPr>
                <w:rFonts w:cs="Arial"/>
                <w:sz w:val="16"/>
                <w:szCs w:val="16"/>
              </w:rPr>
              <w:t>3,608</w:t>
            </w:r>
          </w:p>
        </w:tc>
        <w:tc>
          <w:tcPr>
            <w:tcW w:w="963" w:type="dxa"/>
            <w:tcBorders>
              <w:top w:val="nil"/>
              <w:left w:val="nil"/>
              <w:bottom w:val="nil"/>
              <w:right w:val="nil"/>
            </w:tcBorders>
            <w:shd w:val="clear" w:color="auto" w:fill="auto"/>
            <w:noWrap/>
            <w:vAlign w:val="bottom"/>
            <w:hideMark/>
          </w:tcPr>
          <w:p w14:paraId="39711708" w14:textId="77777777" w:rsidR="00BF0B49" w:rsidRPr="00EE4FEE" w:rsidRDefault="00BF0B49" w:rsidP="00BF0B49">
            <w:pPr>
              <w:spacing w:after="0"/>
              <w:jc w:val="right"/>
              <w:rPr>
                <w:rFonts w:cs="Arial"/>
                <w:sz w:val="16"/>
                <w:szCs w:val="16"/>
              </w:rPr>
            </w:pPr>
            <w:r w:rsidRPr="00EE4FEE">
              <w:rPr>
                <w:rFonts w:cs="Arial"/>
                <w:sz w:val="16"/>
                <w:szCs w:val="16"/>
              </w:rPr>
              <w:t>4,564</w:t>
            </w:r>
          </w:p>
        </w:tc>
        <w:tc>
          <w:tcPr>
            <w:tcW w:w="963" w:type="dxa"/>
            <w:tcBorders>
              <w:top w:val="nil"/>
              <w:left w:val="nil"/>
              <w:bottom w:val="nil"/>
              <w:right w:val="nil"/>
            </w:tcBorders>
            <w:shd w:val="clear" w:color="auto" w:fill="auto"/>
            <w:noWrap/>
            <w:vAlign w:val="bottom"/>
            <w:hideMark/>
          </w:tcPr>
          <w:p w14:paraId="428D4FEB" w14:textId="77777777" w:rsidR="00BF0B49" w:rsidRPr="00EE4FEE" w:rsidRDefault="00BF0B49" w:rsidP="00BF0B49">
            <w:pPr>
              <w:spacing w:after="0"/>
              <w:jc w:val="right"/>
              <w:rPr>
                <w:rFonts w:cs="Arial"/>
                <w:sz w:val="16"/>
                <w:szCs w:val="16"/>
              </w:rPr>
            </w:pPr>
            <w:r w:rsidRPr="00EE4FEE">
              <w:rPr>
                <w:rFonts w:cs="Arial"/>
                <w:sz w:val="16"/>
                <w:szCs w:val="16"/>
              </w:rPr>
              <w:t>2,102</w:t>
            </w:r>
          </w:p>
        </w:tc>
        <w:tc>
          <w:tcPr>
            <w:tcW w:w="963" w:type="dxa"/>
            <w:tcBorders>
              <w:top w:val="nil"/>
              <w:left w:val="nil"/>
              <w:bottom w:val="nil"/>
              <w:right w:val="nil"/>
            </w:tcBorders>
            <w:shd w:val="clear" w:color="auto" w:fill="auto"/>
            <w:noWrap/>
            <w:vAlign w:val="bottom"/>
            <w:hideMark/>
          </w:tcPr>
          <w:p w14:paraId="423FC52F" w14:textId="77777777" w:rsidR="00BF0B49" w:rsidRPr="00EE4FEE" w:rsidRDefault="00BF0B49" w:rsidP="00BF0B49">
            <w:pPr>
              <w:spacing w:after="0"/>
              <w:jc w:val="right"/>
              <w:rPr>
                <w:rFonts w:cs="Arial"/>
                <w:sz w:val="16"/>
                <w:szCs w:val="16"/>
              </w:rPr>
            </w:pPr>
            <w:r w:rsidRPr="00EE4FEE">
              <w:rPr>
                <w:rFonts w:cs="Arial"/>
                <w:sz w:val="16"/>
                <w:szCs w:val="16"/>
              </w:rPr>
              <w:t>1,938</w:t>
            </w:r>
          </w:p>
        </w:tc>
      </w:tr>
      <w:tr w:rsidR="00BF0B49" w:rsidRPr="00EE4FEE" w14:paraId="69D13D20" w14:textId="77777777" w:rsidTr="00BF0B49">
        <w:trPr>
          <w:trHeight w:val="225"/>
          <w:jc w:val="center"/>
        </w:trPr>
        <w:tc>
          <w:tcPr>
            <w:tcW w:w="3232" w:type="dxa"/>
            <w:tcBorders>
              <w:top w:val="nil"/>
              <w:left w:val="nil"/>
              <w:bottom w:val="nil"/>
              <w:right w:val="nil"/>
            </w:tcBorders>
            <w:shd w:val="clear" w:color="auto" w:fill="auto"/>
            <w:vAlign w:val="bottom"/>
            <w:hideMark/>
          </w:tcPr>
          <w:p w14:paraId="799ED9D9" w14:textId="77777777" w:rsidR="00BF0B49" w:rsidRPr="00EE4FEE" w:rsidRDefault="00BF0B49" w:rsidP="008C2C8F">
            <w:pPr>
              <w:spacing w:after="0"/>
              <w:ind w:firstLineChars="200" w:firstLine="320"/>
              <w:jc w:val="left"/>
              <w:rPr>
                <w:rFonts w:cs="Arial"/>
                <w:sz w:val="16"/>
                <w:szCs w:val="16"/>
              </w:rPr>
            </w:pPr>
            <w:r w:rsidRPr="00EE4FEE">
              <w:rPr>
                <w:rFonts w:cs="Arial"/>
                <w:sz w:val="16"/>
                <w:szCs w:val="16"/>
              </w:rPr>
              <w:t>Purchase of computer software</w:t>
            </w:r>
          </w:p>
        </w:tc>
        <w:tc>
          <w:tcPr>
            <w:tcW w:w="959" w:type="dxa"/>
            <w:tcBorders>
              <w:top w:val="nil"/>
              <w:left w:val="nil"/>
              <w:bottom w:val="nil"/>
              <w:right w:val="nil"/>
            </w:tcBorders>
            <w:shd w:val="clear" w:color="auto" w:fill="auto"/>
            <w:noWrap/>
            <w:vAlign w:val="bottom"/>
            <w:hideMark/>
          </w:tcPr>
          <w:p w14:paraId="5E18534A" w14:textId="77777777" w:rsidR="00BF0B49" w:rsidRPr="00EE4FEE" w:rsidRDefault="00BF0B49" w:rsidP="00BF0B49">
            <w:pPr>
              <w:spacing w:after="0"/>
              <w:jc w:val="right"/>
              <w:rPr>
                <w:rFonts w:cs="Arial"/>
                <w:sz w:val="16"/>
                <w:szCs w:val="16"/>
              </w:rPr>
            </w:pPr>
            <w:r w:rsidRPr="00EE4FEE">
              <w:rPr>
                <w:rFonts w:cs="Arial"/>
                <w:sz w:val="16"/>
                <w:szCs w:val="16"/>
              </w:rPr>
              <w:t>1</w:t>
            </w:r>
          </w:p>
        </w:tc>
        <w:tc>
          <w:tcPr>
            <w:tcW w:w="960" w:type="dxa"/>
            <w:tcBorders>
              <w:top w:val="nil"/>
              <w:left w:val="nil"/>
              <w:bottom w:val="nil"/>
              <w:right w:val="nil"/>
            </w:tcBorders>
            <w:shd w:val="clear" w:color="000000" w:fill="D9D9D9"/>
            <w:noWrap/>
            <w:vAlign w:val="bottom"/>
            <w:hideMark/>
          </w:tcPr>
          <w:p w14:paraId="664028A7" w14:textId="77777777" w:rsidR="00BF0B49" w:rsidRPr="00EE4FEE" w:rsidRDefault="00BF0B49" w:rsidP="00BF0B49">
            <w:pPr>
              <w:spacing w:after="0"/>
              <w:jc w:val="right"/>
              <w:rPr>
                <w:rFonts w:cs="Arial"/>
                <w:sz w:val="16"/>
                <w:szCs w:val="16"/>
              </w:rPr>
            </w:pPr>
            <w:r w:rsidRPr="00EE4FEE">
              <w:rPr>
                <w:rFonts w:cs="Arial"/>
                <w:sz w:val="16"/>
                <w:szCs w:val="16"/>
              </w:rPr>
              <w:t>-</w:t>
            </w:r>
          </w:p>
        </w:tc>
        <w:tc>
          <w:tcPr>
            <w:tcW w:w="963" w:type="dxa"/>
            <w:tcBorders>
              <w:top w:val="nil"/>
              <w:left w:val="nil"/>
              <w:bottom w:val="nil"/>
              <w:right w:val="nil"/>
            </w:tcBorders>
            <w:shd w:val="clear" w:color="auto" w:fill="auto"/>
            <w:noWrap/>
            <w:vAlign w:val="bottom"/>
            <w:hideMark/>
          </w:tcPr>
          <w:p w14:paraId="466488A7" w14:textId="77777777" w:rsidR="00BF0B49" w:rsidRPr="00EE4FEE" w:rsidRDefault="00BF0B49" w:rsidP="00BF0B49">
            <w:pPr>
              <w:spacing w:after="0"/>
              <w:jc w:val="right"/>
              <w:rPr>
                <w:rFonts w:cs="Arial"/>
                <w:sz w:val="16"/>
                <w:szCs w:val="16"/>
              </w:rPr>
            </w:pPr>
            <w:r w:rsidRPr="00EE4FEE">
              <w:rPr>
                <w:rFonts w:cs="Arial"/>
                <w:sz w:val="16"/>
                <w:szCs w:val="16"/>
              </w:rPr>
              <w:t>-</w:t>
            </w:r>
          </w:p>
        </w:tc>
        <w:tc>
          <w:tcPr>
            <w:tcW w:w="963" w:type="dxa"/>
            <w:tcBorders>
              <w:top w:val="nil"/>
              <w:left w:val="nil"/>
              <w:bottom w:val="nil"/>
              <w:right w:val="nil"/>
            </w:tcBorders>
            <w:shd w:val="clear" w:color="auto" w:fill="auto"/>
            <w:noWrap/>
            <w:vAlign w:val="bottom"/>
            <w:hideMark/>
          </w:tcPr>
          <w:p w14:paraId="19DB3D6C" w14:textId="77777777" w:rsidR="00BF0B49" w:rsidRPr="00EE4FEE" w:rsidRDefault="00BF0B49" w:rsidP="00BF0B49">
            <w:pPr>
              <w:spacing w:after="0"/>
              <w:jc w:val="right"/>
              <w:rPr>
                <w:rFonts w:cs="Arial"/>
                <w:sz w:val="16"/>
                <w:szCs w:val="16"/>
              </w:rPr>
            </w:pPr>
            <w:r w:rsidRPr="00EE4FEE">
              <w:rPr>
                <w:rFonts w:cs="Arial"/>
                <w:sz w:val="16"/>
                <w:szCs w:val="16"/>
              </w:rPr>
              <w:t>-</w:t>
            </w:r>
          </w:p>
        </w:tc>
        <w:tc>
          <w:tcPr>
            <w:tcW w:w="963" w:type="dxa"/>
            <w:tcBorders>
              <w:top w:val="nil"/>
              <w:left w:val="nil"/>
              <w:bottom w:val="nil"/>
              <w:right w:val="nil"/>
            </w:tcBorders>
            <w:shd w:val="clear" w:color="auto" w:fill="auto"/>
            <w:noWrap/>
            <w:vAlign w:val="bottom"/>
            <w:hideMark/>
          </w:tcPr>
          <w:p w14:paraId="0AD0080B" w14:textId="77777777" w:rsidR="00BF0B49" w:rsidRPr="00EE4FEE" w:rsidRDefault="00BF0B49" w:rsidP="00BF0B49">
            <w:pPr>
              <w:spacing w:after="0"/>
              <w:jc w:val="right"/>
              <w:rPr>
                <w:rFonts w:cs="Arial"/>
                <w:sz w:val="16"/>
                <w:szCs w:val="16"/>
              </w:rPr>
            </w:pPr>
            <w:r w:rsidRPr="00EE4FEE">
              <w:rPr>
                <w:rFonts w:cs="Arial"/>
                <w:sz w:val="16"/>
                <w:szCs w:val="16"/>
              </w:rPr>
              <w:t>-</w:t>
            </w:r>
          </w:p>
        </w:tc>
      </w:tr>
      <w:tr w:rsidR="00BF0B49" w:rsidRPr="00EE4FEE" w14:paraId="3741B5CB" w14:textId="77777777" w:rsidTr="00BF0B49">
        <w:trPr>
          <w:trHeight w:val="225"/>
          <w:jc w:val="center"/>
        </w:trPr>
        <w:tc>
          <w:tcPr>
            <w:tcW w:w="3232" w:type="dxa"/>
            <w:tcBorders>
              <w:top w:val="nil"/>
              <w:left w:val="nil"/>
              <w:bottom w:val="nil"/>
              <w:right w:val="nil"/>
            </w:tcBorders>
            <w:shd w:val="clear" w:color="auto" w:fill="auto"/>
            <w:noWrap/>
            <w:vAlign w:val="bottom"/>
            <w:hideMark/>
          </w:tcPr>
          <w:p w14:paraId="1B22D822" w14:textId="77777777" w:rsidR="00BF0B49" w:rsidRPr="00EE4FEE" w:rsidRDefault="00BF0B49" w:rsidP="008C2C8F">
            <w:pPr>
              <w:spacing w:after="0"/>
              <w:ind w:firstLineChars="200" w:firstLine="321"/>
              <w:jc w:val="left"/>
              <w:rPr>
                <w:rFonts w:cs="Arial"/>
                <w:b/>
                <w:bCs/>
                <w:sz w:val="16"/>
                <w:szCs w:val="16"/>
              </w:rPr>
            </w:pPr>
            <w:r w:rsidRPr="00EE4FEE">
              <w:rPr>
                <w:rFonts w:cs="Arial"/>
                <w:b/>
                <w:bCs/>
                <w:sz w:val="16"/>
                <w:szCs w:val="16"/>
              </w:rPr>
              <w:t>Total cash used</w:t>
            </w:r>
          </w:p>
        </w:tc>
        <w:tc>
          <w:tcPr>
            <w:tcW w:w="959" w:type="dxa"/>
            <w:tcBorders>
              <w:top w:val="nil"/>
              <w:left w:val="nil"/>
              <w:bottom w:val="single" w:sz="4" w:space="0" w:color="auto"/>
              <w:right w:val="nil"/>
            </w:tcBorders>
            <w:shd w:val="clear" w:color="auto" w:fill="auto"/>
            <w:noWrap/>
            <w:vAlign w:val="bottom"/>
            <w:hideMark/>
          </w:tcPr>
          <w:p w14:paraId="22CA4C39" w14:textId="77777777" w:rsidR="00BF0B49" w:rsidRPr="00EE4FEE" w:rsidRDefault="00BF0B49" w:rsidP="00BF0B49">
            <w:pPr>
              <w:spacing w:after="0"/>
              <w:jc w:val="right"/>
              <w:rPr>
                <w:rFonts w:cs="Arial"/>
                <w:b/>
                <w:bCs/>
                <w:sz w:val="16"/>
                <w:szCs w:val="16"/>
              </w:rPr>
            </w:pPr>
            <w:r w:rsidRPr="00EE4FEE">
              <w:rPr>
                <w:rFonts w:cs="Arial"/>
                <w:b/>
                <w:bCs/>
                <w:sz w:val="16"/>
                <w:szCs w:val="16"/>
              </w:rPr>
              <w:t>1,103</w:t>
            </w:r>
          </w:p>
        </w:tc>
        <w:tc>
          <w:tcPr>
            <w:tcW w:w="960" w:type="dxa"/>
            <w:tcBorders>
              <w:top w:val="nil"/>
              <w:left w:val="nil"/>
              <w:bottom w:val="single" w:sz="4" w:space="0" w:color="auto"/>
              <w:right w:val="nil"/>
            </w:tcBorders>
            <w:shd w:val="clear" w:color="000000" w:fill="D9D9D9"/>
            <w:noWrap/>
            <w:vAlign w:val="bottom"/>
            <w:hideMark/>
          </w:tcPr>
          <w:p w14:paraId="45DADF34" w14:textId="77777777" w:rsidR="00BF0B49" w:rsidRPr="00EE4FEE" w:rsidRDefault="00BF0B49" w:rsidP="00BF0B49">
            <w:pPr>
              <w:spacing w:after="0"/>
              <w:jc w:val="right"/>
              <w:rPr>
                <w:rFonts w:cs="Arial"/>
                <w:b/>
                <w:bCs/>
                <w:sz w:val="16"/>
                <w:szCs w:val="16"/>
              </w:rPr>
            </w:pPr>
            <w:r w:rsidRPr="00EE4FEE">
              <w:rPr>
                <w:rFonts w:cs="Arial"/>
                <w:b/>
                <w:bCs/>
                <w:sz w:val="16"/>
                <w:szCs w:val="16"/>
              </w:rPr>
              <w:t>3,608</w:t>
            </w:r>
          </w:p>
        </w:tc>
        <w:tc>
          <w:tcPr>
            <w:tcW w:w="963" w:type="dxa"/>
            <w:tcBorders>
              <w:top w:val="nil"/>
              <w:left w:val="nil"/>
              <w:bottom w:val="single" w:sz="4" w:space="0" w:color="auto"/>
              <w:right w:val="nil"/>
            </w:tcBorders>
            <w:shd w:val="clear" w:color="auto" w:fill="auto"/>
            <w:noWrap/>
            <w:vAlign w:val="bottom"/>
            <w:hideMark/>
          </w:tcPr>
          <w:p w14:paraId="78B1A614" w14:textId="77777777" w:rsidR="00BF0B49" w:rsidRPr="00EE4FEE" w:rsidRDefault="00BF0B49" w:rsidP="00BF0B49">
            <w:pPr>
              <w:spacing w:after="0"/>
              <w:jc w:val="right"/>
              <w:rPr>
                <w:rFonts w:cs="Arial"/>
                <w:b/>
                <w:bCs/>
                <w:sz w:val="16"/>
                <w:szCs w:val="16"/>
              </w:rPr>
            </w:pPr>
            <w:r w:rsidRPr="00EE4FEE">
              <w:rPr>
                <w:rFonts w:cs="Arial"/>
                <w:b/>
                <w:bCs/>
                <w:sz w:val="16"/>
                <w:szCs w:val="16"/>
              </w:rPr>
              <w:t>4,564</w:t>
            </w:r>
          </w:p>
        </w:tc>
        <w:tc>
          <w:tcPr>
            <w:tcW w:w="963" w:type="dxa"/>
            <w:tcBorders>
              <w:top w:val="nil"/>
              <w:left w:val="nil"/>
              <w:bottom w:val="single" w:sz="4" w:space="0" w:color="auto"/>
              <w:right w:val="nil"/>
            </w:tcBorders>
            <w:shd w:val="clear" w:color="auto" w:fill="auto"/>
            <w:noWrap/>
            <w:vAlign w:val="bottom"/>
            <w:hideMark/>
          </w:tcPr>
          <w:p w14:paraId="523D4573" w14:textId="77777777" w:rsidR="00BF0B49" w:rsidRPr="00EE4FEE" w:rsidRDefault="00BF0B49" w:rsidP="00BF0B49">
            <w:pPr>
              <w:spacing w:after="0"/>
              <w:jc w:val="right"/>
              <w:rPr>
                <w:rFonts w:cs="Arial"/>
                <w:b/>
                <w:bCs/>
                <w:sz w:val="16"/>
                <w:szCs w:val="16"/>
              </w:rPr>
            </w:pPr>
            <w:r w:rsidRPr="00EE4FEE">
              <w:rPr>
                <w:rFonts w:cs="Arial"/>
                <w:b/>
                <w:bCs/>
                <w:sz w:val="16"/>
                <w:szCs w:val="16"/>
              </w:rPr>
              <w:t>2,102</w:t>
            </w:r>
          </w:p>
        </w:tc>
        <w:tc>
          <w:tcPr>
            <w:tcW w:w="963" w:type="dxa"/>
            <w:tcBorders>
              <w:top w:val="nil"/>
              <w:left w:val="nil"/>
              <w:bottom w:val="single" w:sz="4" w:space="0" w:color="auto"/>
              <w:right w:val="nil"/>
            </w:tcBorders>
            <w:shd w:val="clear" w:color="auto" w:fill="auto"/>
            <w:noWrap/>
            <w:vAlign w:val="bottom"/>
            <w:hideMark/>
          </w:tcPr>
          <w:p w14:paraId="139E341B" w14:textId="77777777" w:rsidR="00BF0B49" w:rsidRPr="00EE4FEE" w:rsidRDefault="00BF0B49" w:rsidP="00BF0B49">
            <w:pPr>
              <w:spacing w:after="0"/>
              <w:jc w:val="right"/>
              <w:rPr>
                <w:rFonts w:cs="Arial"/>
                <w:b/>
                <w:bCs/>
                <w:sz w:val="16"/>
                <w:szCs w:val="16"/>
              </w:rPr>
            </w:pPr>
            <w:r w:rsidRPr="00EE4FEE">
              <w:rPr>
                <w:rFonts w:cs="Arial"/>
                <w:b/>
                <w:bCs/>
                <w:sz w:val="16"/>
                <w:szCs w:val="16"/>
              </w:rPr>
              <w:t>1,938</w:t>
            </w:r>
          </w:p>
        </w:tc>
      </w:tr>
      <w:tr w:rsidR="00BF0B49" w:rsidRPr="00EE4FEE" w14:paraId="6558D145" w14:textId="77777777" w:rsidTr="00BF0B49">
        <w:trPr>
          <w:trHeight w:val="397"/>
          <w:jc w:val="center"/>
        </w:trPr>
        <w:tc>
          <w:tcPr>
            <w:tcW w:w="3232" w:type="dxa"/>
            <w:tcBorders>
              <w:top w:val="nil"/>
              <w:left w:val="nil"/>
              <w:bottom w:val="nil"/>
              <w:right w:val="nil"/>
            </w:tcBorders>
            <w:shd w:val="clear" w:color="auto" w:fill="auto"/>
            <w:vAlign w:val="bottom"/>
            <w:hideMark/>
          </w:tcPr>
          <w:p w14:paraId="6EE7F93F" w14:textId="77777777" w:rsidR="00BF0B49" w:rsidRPr="00EE4FEE" w:rsidRDefault="00BF0B49" w:rsidP="008C2C8F">
            <w:pPr>
              <w:spacing w:after="0"/>
              <w:ind w:left="170"/>
              <w:jc w:val="left"/>
              <w:rPr>
                <w:rFonts w:cs="Arial"/>
                <w:b/>
                <w:bCs/>
                <w:sz w:val="16"/>
                <w:szCs w:val="16"/>
              </w:rPr>
            </w:pPr>
            <w:r w:rsidRPr="00EE4FEE">
              <w:rPr>
                <w:rFonts w:cs="Arial"/>
                <w:b/>
                <w:bCs/>
                <w:sz w:val="16"/>
                <w:szCs w:val="16"/>
              </w:rPr>
              <w:t>Net cash from (or used by) investing activities</w:t>
            </w:r>
          </w:p>
        </w:tc>
        <w:tc>
          <w:tcPr>
            <w:tcW w:w="959" w:type="dxa"/>
            <w:tcBorders>
              <w:top w:val="nil"/>
              <w:left w:val="nil"/>
              <w:bottom w:val="single" w:sz="4" w:space="0" w:color="auto"/>
              <w:right w:val="nil"/>
            </w:tcBorders>
            <w:shd w:val="clear" w:color="auto" w:fill="auto"/>
            <w:noWrap/>
            <w:vAlign w:val="bottom"/>
            <w:hideMark/>
          </w:tcPr>
          <w:p w14:paraId="5451D12F" w14:textId="77777777" w:rsidR="00BF0B49" w:rsidRPr="00EE4FEE" w:rsidRDefault="00BF0B49" w:rsidP="00BF0B49">
            <w:pPr>
              <w:spacing w:after="0"/>
              <w:jc w:val="right"/>
              <w:rPr>
                <w:rFonts w:cs="Arial"/>
                <w:b/>
                <w:bCs/>
                <w:sz w:val="16"/>
                <w:szCs w:val="16"/>
              </w:rPr>
            </w:pPr>
            <w:r w:rsidRPr="00EE4FEE">
              <w:rPr>
                <w:rFonts w:cs="Arial"/>
                <w:b/>
                <w:bCs/>
                <w:sz w:val="16"/>
                <w:szCs w:val="16"/>
              </w:rPr>
              <w:t>(1,097)</w:t>
            </w:r>
          </w:p>
        </w:tc>
        <w:tc>
          <w:tcPr>
            <w:tcW w:w="960" w:type="dxa"/>
            <w:tcBorders>
              <w:top w:val="nil"/>
              <w:left w:val="nil"/>
              <w:bottom w:val="single" w:sz="4" w:space="0" w:color="auto"/>
              <w:right w:val="nil"/>
            </w:tcBorders>
            <w:shd w:val="clear" w:color="000000" w:fill="D9D9D9"/>
            <w:noWrap/>
            <w:vAlign w:val="bottom"/>
            <w:hideMark/>
          </w:tcPr>
          <w:p w14:paraId="61D2D61C" w14:textId="77777777" w:rsidR="00BF0B49" w:rsidRPr="00EE4FEE" w:rsidRDefault="00BF0B49" w:rsidP="00BF0B49">
            <w:pPr>
              <w:spacing w:after="0"/>
              <w:jc w:val="right"/>
              <w:rPr>
                <w:rFonts w:cs="Arial"/>
                <w:b/>
                <w:bCs/>
                <w:sz w:val="16"/>
                <w:szCs w:val="16"/>
              </w:rPr>
            </w:pPr>
            <w:r w:rsidRPr="00EE4FEE">
              <w:rPr>
                <w:rFonts w:cs="Arial"/>
                <w:b/>
                <w:bCs/>
                <w:sz w:val="16"/>
                <w:szCs w:val="16"/>
              </w:rPr>
              <w:t>(3,608)</w:t>
            </w:r>
          </w:p>
        </w:tc>
        <w:tc>
          <w:tcPr>
            <w:tcW w:w="963" w:type="dxa"/>
            <w:tcBorders>
              <w:top w:val="nil"/>
              <w:left w:val="nil"/>
              <w:bottom w:val="single" w:sz="4" w:space="0" w:color="auto"/>
              <w:right w:val="nil"/>
            </w:tcBorders>
            <w:shd w:val="clear" w:color="auto" w:fill="auto"/>
            <w:noWrap/>
            <w:vAlign w:val="bottom"/>
            <w:hideMark/>
          </w:tcPr>
          <w:p w14:paraId="706CC86F" w14:textId="77777777" w:rsidR="00BF0B49" w:rsidRPr="00EE4FEE" w:rsidRDefault="00BF0B49" w:rsidP="00BF0B49">
            <w:pPr>
              <w:spacing w:after="0"/>
              <w:jc w:val="right"/>
              <w:rPr>
                <w:rFonts w:cs="Arial"/>
                <w:b/>
                <w:bCs/>
                <w:sz w:val="16"/>
                <w:szCs w:val="16"/>
              </w:rPr>
            </w:pPr>
            <w:r w:rsidRPr="00EE4FEE">
              <w:rPr>
                <w:rFonts w:cs="Arial"/>
                <w:b/>
                <w:bCs/>
                <w:sz w:val="16"/>
                <w:szCs w:val="16"/>
              </w:rPr>
              <w:t>(4,564)</w:t>
            </w:r>
          </w:p>
        </w:tc>
        <w:tc>
          <w:tcPr>
            <w:tcW w:w="963" w:type="dxa"/>
            <w:tcBorders>
              <w:top w:val="nil"/>
              <w:left w:val="nil"/>
              <w:bottom w:val="single" w:sz="4" w:space="0" w:color="auto"/>
              <w:right w:val="nil"/>
            </w:tcBorders>
            <w:shd w:val="clear" w:color="auto" w:fill="auto"/>
            <w:noWrap/>
            <w:vAlign w:val="bottom"/>
            <w:hideMark/>
          </w:tcPr>
          <w:p w14:paraId="1852497B" w14:textId="77777777" w:rsidR="00BF0B49" w:rsidRPr="00EE4FEE" w:rsidRDefault="00BF0B49" w:rsidP="00BF0B49">
            <w:pPr>
              <w:spacing w:after="0"/>
              <w:jc w:val="right"/>
              <w:rPr>
                <w:rFonts w:cs="Arial"/>
                <w:b/>
                <w:bCs/>
                <w:sz w:val="16"/>
                <w:szCs w:val="16"/>
              </w:rPr>
            </w:pPr>
            <w:r w:rsidRPr="00EE4FEE">
              <w:rPr>
                <w:rFonts w:cs="Arial"/>
                <w:b/>
                <w:bCs/>
                <w:sz w:val="16"/>
                <w:szCs w:val="16"/>
              </w:rPr>
              <w:t>(2,102)</w:t>
            </w:r>
          </w:p>
        </w:tc>
        <w:tc>
          <w:tcPr>
            <w:tcW w:w="963" w:type="dxa"/>
            <w:tcBorders>
              <w:top w:val="nil"/>
              <w:left w:val="nil"/>
              <w:bottom w:val="single" w:sz="4" w:space="0" w:color="auto"/>
              <w:right w:val="nil"/>
            </w:tcBorders>
            <w:shd w:val="clear" w:color="auto" w:fill="auto"/>
            <w:noWrap/>
            <w:vAlign w:val="bottom"/>
            <w:hideMark/>
          </w:tcPr>
          <w:p w14:paraId="27D9B09A" w14:textId="77777777" w:rsidR="00BF0B49" w:rsidRPr="00EE4FEE" w:rsidRDefault="00BF0B49" w:rsidP="00BF0B49">
            <w:pPr>
              <w:spacing w:after="0"/>
              <w:jc w:val="right"/>
              <w:rPr>
                <w:rFonts w:cs="Arial"/>
                <w:b/>
                <w:bCs/>
                <w:sz w:val="16"/>
                <w:szCs w:val="16"/>
              </w:rPr>
            </w:pPr>
            <w:r w:rsidRPr="00EE4FEE">
              <w:rPr>
                <w:rFonts w:cs="Arial"/>
                <w:b/>
                <w:bCs/>
                <w:sz w:val="16"/>
                <w:szCs w:val="16"/>
              </w:rPr>
              <w:t>(1,938)</w:t>
            </w:r>
          </w:p>
        </w:tc>
      </w:tr>
      <w:tr w:rsidR="00BF0B49" w:rsidRPr="00EE4FEE" w14:paraId="383DE7F1" w14:textId="77777777" w:rsidTr="00BF0B49">
        <w:trPr>
          <w:trHeight w:val="283"/>
          <w:jc w:val="center"/>
        </w:trPr>
        <w:tc>
          <w:tcPr>
            <w:tcW w:w="3232" w:type="dxa"/>
            <w:tcBorders>
              <w:top w:val="nil"/>
              <w:left w:val="nil"/>
              <w:bottom w:val="nil"/>
              <w:right w:val="nil"/>
            </w:tcBorders>
            <w:shd w:val="clear" w:color="auto" w:fill="auto"/>
            <w:noWrap/>
            <w:vAlign w:val="bottom"/>
            <w:hideMark/>
          </w:tcPr>
          <w:p w14:paraId="1B612F4B" w14:textId="77777777" w:rsidR="00BF0B49" w:rsidRPr="00EE4FEE" w:rsidRDefault="00BF0B49" w:rsidP="008C2C8F">
            <w:pPr>
              <w:spacing w:after="0"/>
              <w:jc w:val="left"/>
              <w:rPr>
                <w:rFonts w:cs="Arial"/>
                <w:b/>
                <w:bCs/>
                <w:sz w:val="16"/>
                <w:szCs w:val="16"/>
              </w:rPr>
            </w:pPr>
            <w:r w:rsidRPr="00EE4FEE">
              <w:rPr>
                <w:rFonts w:cs="Arial"/>
                <w:b/>
                <w:bCs/>
                <w:sz w:val="16"/>
                <w:szCs w:val="16"/>
              </w:rPr>
              <w:t>FINANCING ACTIVITIES</w:t>
            </w:r>
          </w:p>
        </w:tc>
        <w:tc>
          <w:tcPr>
            <w:tcW w:w="959" w:type="dxa"/>
            <w:tcBorders>
              <w:top w:val="nil"/>
              <w:left w:val="nil"/>
              <w:bottom w:val="nil"/>
              <w:right w:val="nil"/>
            </w:tcBorders>
            <w:shd w:val="clear" w:color="auto" w:fill="auto"/>
            <w:noWrap/>
            <w:vAlign w:val="bottom"/>
            <w:hideMark/>
          </w:tcPr>
          <w:p w14:paraId="7A6000F2" w14:textId="77777777" w:rsidR="00BF0B49" w:rsidRPr="00EE4FEE" w:rsidRDefault="00BF0B49" w:rsidP="00BF0B49">
            <w:pPr>
              <w:spacing w:after="0"/>
              <w:rPr>
                <w:rFonts w:cs="Arial"/>
                <w:b/>
                <w:bCs/>
                <w:sz w:val="16"/>
                <w:szCs w:val="16"/>
              </w:rPr>
            </w:pPr>
          </w:p>
        </w:tc>
        <w:tc>
          <w:tcPr>
            <w:tcW w:w="960" w:type="dxa"/>
            <w:tcBorders>
              <w:top w:val="nil"/>
              <w:left w:val="nil"/>
              <w:bottom w:val="nil"/>
              <w:right w:val="nil"/>
            </w:tcBorders>
            <w:shd w:val="clear" w:color="000000" w:fill="D9D9D9"/>
            <w:noWrap/>
            <w:vAlign w:val="bottom"/>
            <w:hideMark/>
          </w:tcPr>
          <w:p w14:paraId="501146AA" w14:textId="77777777" w:rsidR="00BF0B49" w:rsidRPr="00EE4FEE" w:rsidRDefault="00BF0B49" w:rsidP="00BF0B49">
            <w:pPr>
              <w:spacing w:after="0"/>
              <w:jc w:val="right"/>
              <w:rPr>
                <w:rFonts w:cs="Arial"/>
                <w:sz w:val="16"/>
                <w:szCs w:val="16"/>
              </w:rPr>
            </w:pPr>
            <w:r w:rsidRPr="00EE4FEE">
              <w:rPr>
                <w:rFonts w:cs="Arial"/>
                <w:sz w:val="16"/>
                <w:szCs w:val="16"/>
              </w:rPr>
              <w:t> </w:t>
            </w:r>
          </w:p>
        </w:tc>
        <w:tc>
          <w:tcPr>
            <w:tcW w:w="963" w:type="dxa"/>
            <w:tcBorders>
              <w:top w:val="nil"/>
              <w:left w:val="nil"/>
              <w:bottom w:val="nil"/>
              <w:right w:val="nil"/>
            </w:tcBorders>
            <w:shd w:val="clear" w:color="auto" w:fill="auto"/>
            <w:noWrap/>
            <w:vAlign w:val="bottom"/>
            <w:hideMark/>
          </w:tcPr>
          <w:p w14:paraId="41D0C040" w14:textId="77777777" w:rsidR="00BF0B49" w:rsidRPr="00EE4FEE" w:rsidRDefault="00BF0B49" w:rsidP="00BF0B49">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006C1E96" w14:textId="77777777" w:rsidR="00BF0B49" w:rsidRPr="00EE4FEE" w:rsidRDefault="00BF0B49" w:rsidP="00BF0B49">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4EDE10F8" w14:textId="77777777" w:rsidR="00BF0B49" w:rsidRPr="00EE4FEE" w:rsidRDefault="00BF0B49" w:rsidP="00BF0B49">
            <w:pPr>
              <w:spacing w:after="0"/>
              <w:jc w:val="right"/>
              <w:rPr>
                <w:rFonts w:ascii="Times New Roman" w:hAnsi="Times New Roman"/>
              </w:rPr>
            </w:pPr>
          </w:p>
        </w:tc>
      </w:tr>
      <w:tr w:rsidR="00BF0B49" w:rsidRPr="00EE4FEE" w14:paraId="10EFED01" w14:textId="77777777" w:rsidTr="00BF0B49">
        <w:trPr>
          <w:trHeight w:val="225"/>
          <w:jc w:val="center"/>
        </w:trPr>
        <w:tc>
          <w:tcPr>
            <w:tcW w:w="3232" w:type="dxa"/>
            <w:tcBorders>
              <w:top w:val="nil"/>
              <w:left w:val="nil"/>
              <w:bottom w:val="nil"/>
              <w:right w:val="nil"/>
            </w:tcBorders>
            <w:shd w:val="clear" w:color="auto" w:fill="auto"/>
            <w:noWrap/>
            <w:vAlign w:val="bottom"/>
            <w:hideMark/>
          </w:tcPr>
          <w:p w14:paraId="39F7D26E" w14:textId="77777777" w:rsidR="00BF0B49" w:rsidRPr="00EE4FEE" w:rsidRDefault="00BF0B49" w:rsidP="008C2C8F">
            <w:pPr>
              <w:spacing w:after="0"/>
              <w:ind w:firstLineChars="100" w:firstLine="161"/>
              <w:jc w:val="left"/>
              <w:rPr>
                <w:rFonts w:cs="Arial"/>
                <w:b/>
                <w:bCs/>
                <w:sz w:val="16"/>
                <w:szCs w:val="16"/>
              </w:rPr>
            </w:pPr>
            <w:r w:rsidRPr="00EE4FEE">
              <w:rPr>
                <w:rFonts w:cs="Arial"/>
                <w:b/>
                <w:bCs/>
                <w:sz w:val="16"/>
                <w:szCs w:val="16"/>
              </w:rPr>
              <w:t>Cash received</w:t>
            </w:r>
          </w:p>
        </w:tc>
        <w:tc>
          <w:tcPr>
            <w:tcW w:w="959" w:type="dxa"/>
            <w:tcBorders>
              <w:top w:val="nil"/>
              <w:left w:val="nil"/>
              <w:bottom w:val="nil"/>
              <w:right w:val="nil"/>
            </w:tcBorders>
            <w:shd w:val="clear" w:color="auto" w:fill="auto"/>
            <w:noWrap/>
            <w:vAlign w:val="bottom"/>
            <w:hideMark/>
          </w:tcPr>
          <w:p w14:paraId="7350A38B" w14:textId="77777777" w:rsidR="00BF0B49" w:rsidRPr="00EE4FEE" w:rsidRDefault="00BF0B49" w:rsidP="00BF0B49">
            <w:pPr>
              <w:spacing w:after="0"/>
              <w:ind w:firstLineChars="100" w:firstLine="161"/>
              <w:rPr>
                <w:rFonts w:cs="Arial"/>
                <w:b/>
                <w:bCs/>
                <w:sz w:val="16"/>
                <w:szCs w:val="16"/>
              </w:rPr>
            </w:pPr>
          </w:p>
        </w:tc>
        <w:tc>
          <w:tcPr>
            <w:tcW w:w="960" w:type="dxa"/>
            <w:tcBorders>
              <w:top w:val="nil"/>
              <w:left w:val="nil"/>
              <w:bottom w:val="nil"/>
              <w:right w:val="nil"/>
            </w:tcBorders>
            <w:shd w:val="clear" w:color="000000" w:fill="D9D9D9"/>
            <w:noWrap/>
            <w:vAlign w:val="bottom"/>
            <w:hideMark/>
          </w:tcPr>
          <w:p w14:paraId="779F06AD" w14:textId="77777777" w:rsidR="00BF0B49" w:rsidRPr="00EE4FEE" w:rsidRDefault="00BF0B49" w:rsidP="00BF0B49">
            <w:pPr>
              <w:spacing w:after="0"/>
              <w:jc w:val="right"/>
              <w:rPr>
                <w:rFonts w:cs="Arial"/>
                <w:sz w:val="16"/>
                <w:szCs w:val="16"/>
              </w:rPr>
            </w:pPr>
            <w:r w:rsidRPr="00EE4FEE">
              <w:rPr>
                <w:rFonts w:cs="Arial"/>
                <w:sz w:val="16"/>
                <w:szCs w:val="16"/>
              </w:rPr>
              <w:t> </w:t>
            </w:r>
          </w:p>
        </w:tc>
        <w:tc>
          <w:tcPr>
            <w:tcW w:w="963" w:type="dxa"/>
            <w:tcBorders>
              <w:top w:val="nil"/>
              <w:left w:val="nil"/>
              <w:bottom w:val="nil"/>
              <w:right w:val="nil"/>
            </w:tcBorders>
            <w:shd w:val="clear" w:color="auto" w:fill="auto"/>
            <w:noWrap/>
            <w:vAlign w:val="bottom"/>
            <w:hideMark/>
          </w:tcPr>
          <w:p w14:paraId="2AD00C5E" w14:textId="77777777" w:rsidR="00BF0B49" w:rsidRPr="00EE4FEE" w:rsidRDefault="00BF0B49" w:rsidP="00BF0B49">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0A772CD2" w14:textId="77777777" w:rsidR="00BF0B49" w:rsidRPr="00EE4FEE" w:rsidRDefault="00BF0B49" w:rsidP="00BF0B49">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18FF3062" w14:textId="77777777" w:rsidR="00BF0B49" w:rsidRPr="00EE4FEE" w:rsidRDefault="00BF0B49" w:rsidP="00BF0B49">
            <w:pPr>
              <w:spacing w:after="0"/>
              <w:jc w:val="right"/>
              <w:rPr>
                <w:rFonts w:ascii="Times New Roman" w:hAnsi="Times New Roman"/>
              </w:rPr>
            </w:pPr>
          </w:p>
        </w:tc>
      </w:tr>
      <w:tr w:rsidR="00BF0B49" w:rsidRPr="00EE4FEE" w14:paraId="70EF6170" w14:textId="77777777" w:rsidTr="00BF0B49">
        <w:trPr>
          <w:trHeight w:val="225"/>
          <w:jc w:val="center"/>
        </w:trPr>
        <w:tc>
          <w:tcPr>
            <w:tcW w:w="3232" w:type="dxa"/>
            <w:tcBorders>
              <w:top w:val="nil"/>
              <w:left w:val="nil"/>
              <w:bottom w:val="nil"/>
              <w:right w:val="nil"/>
            </w:tcBorders>
            <w:shd w:val="clear" w:color="000000" w:fill="FFFFFF"/>
            <w:noWrap/>
            <w:vAlign w:val="bottom"/>
            <w:hideMark/>
          </w:tcPr>
          <w:p w14:paraId="5F640B30" w14:textId="77777777" w:rsidR="00BF0B49" w:rsidRPr="00EE4FEE" w:rsidRDefault="00BF0B49" w:rsidP="008C2C8F">
            <w:pPr>
              <w:spacing w:after="0"/>
              <w:ind w:firstLineChars="200" w:firstLine="320"/>
              <w:jc w:val="left"/>
              <w:rPr>
                <w:rFonts w:cs="Arial"/>
                <w:sz w:val="16"/>
                <w:szCs w:val="16"/>
              </w:rPr>
            </w:pPr>
            <w:r w:rsidRPr="00EE4FEE">
              <w:rPr>
                <w:rFonts w:cs="Arial"/>
                <w:sz w:val="16"/>
                <w:szCs w:val="16"/>
              </w:rPr>
              <w:t>Capital budget - Bill 1 (DCB)</w:t>
            </w:r>
          </w:p>
        </w:tc>
        <w:tc>
          <w:tcPr>
            <w:tcW w:w="959" w:type="dxa"/>
            <w:tcBorders>
              <w:top w:val="nil"/>
              <w:left w:val="nil"/>
              <w:bottom w:val="nil"/>
              <w:right w:val="nil"/>
            </w:tcBorders>
            <w:shd w:val="clear" w:color="auto" w:fill="auto"/>
            <w:noWrap/>
            <w:vAlign w:val="bottom"/>
            <w:hideMark/>
          </w:tcPr>
          <w:p w14:paraId="1C0E29C0" w14:textId="77777777" w:rsidR="00BF0B49" w:rsidRPr="00EE4FEE" w:rsidRDefault="00BF0B49" w:rsidP="00BF0B49">
            <w:pPr>
              <w:spacing w:after="0"/>
              <w:jc w:val="right"/>
              <w:rPr>
                <w:rFonts w:cs="Arial"/>
                <w:sz w:val="16"/>
                <w:szCs w:val="16"/>
              </w:rPr>
            </w:pPr>
            <w:r w:rsidRPr="00EE4FEE">
              <w:rPr>
                <w:rFonts w:cs="Arial"/>
                <w:sz w:val="16"/>
                <w:szCs w:val="16"/>
              </w:rPr>
              <w:t>986</w:t>
            </w:r>
          </w:p>
        </w:tc>
        <w:tc>
          <w:tcPr>
            <w:tcW w:w="960" w:type="dxa"/>
            <w:tcBorders>
              <w:top w:val="nil"/>
              <w:left w:val="nil"/>
              <w:bottom w:val="nil"/>
              <w:right w:val="nil"/>
            </w:tcBorders>
            <w:shd w:val="clear" w:color="000000" w:fill="D9D9D9"/>
            <w:noWrap/>
            <w:vAlign w:val="bottom"/>
            <w:hideMark/>
          </w:tcPr>
          <w:p w14:paraId="66646125" w14:textId="77777777" w:rsidR="00BF0B49" w:rsidRPr="00EE4FEE" w:rsidRDefault="00BF0B49" w:rsidP="00BF0B49">
            <w:pPr>
              <w:spacing w:after="0"/>
              <w:jc w:val="right"/>
              <w:rPr>
                <w:rFonts w:cs="Arial"/>
                <w:sz w:val="16"/>
                <w:szCs w:val="16"/>
              </w:rPr>
            </w:pPr>
            <w:r w:rsidRPr="00EE4FEE">
              <w:rPr>
                <w:rFonts w:cs="Arial"/>
                <w:sz w:val="16"/>
                <w:szCs w:val="16"/>
              </w:rPr>
              <w:t>3,608</w:t>
            </w:r>
          </w:p>
        </w:tc>
        <w:tc>
          <w:tcPr>
            <w:tcW w:w="963" w:type="dxa"/>
            <w:tcBorders>
              <w:top w:val="nil"/>
              <w:left w:val="nil"/>
              <w:bottom w:val="nil"/>
              <w:right w:val="nil"/>
            </w:tcBorders>
            <w:shd w:val="clear" w:color="auto" w:fill="auto"/>
            <w:noWrap/>
            <w:vAlign w:val="bottom"/>
            <w:hideMark/>
          </w:tcPr>
          <w:p w14:paraId="33EFC3B3" w14:textId="77777777" w:rsidR="00BF0B49" w:rsidRPr="00EE4FEE" w:rsidRDefault="00BF0B49" w:rsidP="00BF0B49">
            <w:pPr>
              <w:spacing w:after="0"/>
              <w:jc w:val="right"/>
              <w:rPr>
                <w:rFonts w:cs="Arial"/>
                <w:sz w:val="16"/>
                <w:szCs w:val="16"/>
              </w:rPr>
            </w:pPr>
            <w:r w:rsidRPr="00EE4FEE">
              <w:rPr>
                <w:rFonts w:cs="Arial"/>
                <w:sz w:val="16"/>
                <w:szCs w:val="16"/>
              </w:rPr>
              <w:t>4,564</w:t>
            </w:r>
          </w:p>
        </w:tc>
        <w:tc>
          <w:tcPr>
            <w:tcW w:w="963" w:type="dxa"/>
            <w:tcBorders>
              <w:top w:val="nil"/>
              <w:left w:val="nil"/>
              <w:bottom w:val="nil"/>
              <w:right w:val="nil"/>
            </w:tcBorders>
            <w:shd w:val="clear" w:color="auto" w:fill="auto"/>
            <w:noWrap/>
            <w:vAlign w:val="bottom"/>
            <w:hideMark/>
          </w:tcPr>
          <w:p w14:paraId="10337C27" w14:textId="77777777" w:rsidR="00BF0B49" w:rsidRPr="00EE4FEE" w:rsidRDefault="00BF0B49" w:rsidP="00BF0B49">
            <w:pPr>
              <w:spacing w:after="0"/>
              <w:jc w:val="right"/>
              <w:rPr>
                <w:rFonts w:cs="Arial"/>
                <w:sz w:val="16"/>
                <w:szCs w:val="16"/>
              </w:rPr>
            </w:pPr>
            <w:r w:rsidRPr="00EE4FEE">
              <w:rPr>
                <w:rFonts w:cs="Arial"/>
                <w:sz w:val="16"/>
                <w:szCs w:val="16"/>
              </w:rPr>
              <w:t>2,102</w:t>
            </w:r>
          </w:p>
        </w:tc>
        <w:tc>
          <w:tcPr>
            <w:tcW w:w="963" w:type="dxa"/>
            <w:tcBorders>
              <w:top w:val="nil"/>
              <w:left w:val="nil"/>
              <w:bottom w:val="nil"/>
              <w:right w:val="nil"/>
            </w:tcBorders>
            <w:shd w:val="clear" w:color="auto" w:fill="auto"/>
            <w:noWrap/>
            <w:vAlign w:val="bottom"/>
            <w:hideMark/>
          </w:tcPr>
          <w:p w14:paraId="222E9AA5" w14:textId="77777777" w:rsidR="00BF0B49" w:rsidRPr="00EE4FEE" w:rsidRDefault="00BF0B49" w:rsidP="00BF0B49">
            <w:pPr>
              <w:spacing w:after="0"/>
              <w:jc w:val="right"/>
              <w:rPr>
                <w:rFonts w:cs="Arial"/>
                <w:sz w:val="16"/>
                <w:szCs w:val="16"/>
              </w:rPr>
            </w:pPr>
            <w:r w:rsidRPr="00EE4FEE">
              <w:rPr>
                <w:rFonts w:cs="Arial"/>
                <w:sz w:val="16"/>
                <w:szCs w:val="16"/>
              </w:rPr>
              <w:t>1,917</w:t>
            </w:r>
          </w:p>
        </w:tc>
      </w:tr>
      <w:tr w:rsidR="00BF0B49" w:rsidRPr="00EE4FEE" w14:paraId="079845C2" w14:textId="77777777" w:rsidTr="00BF0B49">
        <w:trPr>
          <w:trHeight w:val="225"/>
          <w:jc w:val="center"/>
        </w:trPr>
        <w:tc>
          <w:tcPr>
            <w:tcW w:w="3232" w:type="dxa"/>
            <w:tcBorders>
              <w:top w:val="nil"/>
              <w:left w:val="nil"/>
              <w:bottom w:val="nil"/>
              <w:right w:val="nil"/>
            </w:tcBorders>
            <w:shd w:val="clear" w:color="auto" w:fill="auto"/>
            <w:noWrap/>
            <w:vAlign w:val="bottom"/>
            <w:hideMark/>
          </w:tcPr>
          <w:p w14:paraId="2A79FA0E" w14:textId="77777777" w:rsidR="00BF0B49" w:rsidRPr="00EE4FEE" w:rsidRDefault="00BF0B49" w:rsidP="008C2C8F">
            <w:pPr>
              <w:spacing w:after="0"/>
              <w:ind w:firstLineChars="200" w:firstLine="321"/>
              <w:jc w:val="left"/>
              <w:rPr>
                <w:rFonts w:cs="Arial"/>
                <w:b/>
                <w:bCs/>
                <w:sz w:val="16"/>
                <w:szCs w:val="16"/>
              </w:rPr>
            </w:pPr>
            <w:r w:rsidRPr="00EE4FEE">
              <w:rPr>
                <w:rFonts w:cs="Arial"/>
                <w:b/>
                <w:bCs/>
                <w:sz w:val="16"/>
                <w:szCs w:val="16"/>
              </w:rPr>
              <w:t>Total cash received</w:t>
            </w:r>
          </w:p>
        </w:tc>
        <w:tc>
          <w:tcPr>
            <w:tcW w:w="959" w:type="dxa"/>
            <w:tcBorders>
              <w:top w:val="nil"/>
              <w:left w:val="nil"/>
              <w:bottom w:val="single" w:sz="4" w:space="0" w:color="auto"/>
              <w:right w:val="nil"/>
            </w:tcBorders>
            <w:shd w:val="clear" w:color="auto" w:fill="auto"/>
            <w:noWrap/>
            <w:vAlign w:val="bottom"/>
            <w:hideMark/>
          </w:tcPr>
          <w:p w14:paraId="247AA203" w14:textId="77777777" w:rsidR="00BF0B49" w:rsidRPr="00EE4FEE" w:rsidRDefault="00BF0B49" w:rsidP="00BF0B49">
            <w:pPr>
              <w:spacing w:after="0"/>
              <w:jc w:val="right"/>
              <w:rPr>
                <w:rFonts w:cs="Arial"/>
                <w:b/>
                <w:bCs/>
                <w:sz w:val="16"/>
                <w:szCs w:val="16"/>
              </w:rPr>
            </w:pPr>
            <w:r w:rsidRPr="00EE4FEE">
              <w:rPr>
                <w:rFonts w:cs="Arial"/>
                <w:b/>
                <w:bCs/>
                <w:sz w:val="16"/>
                <w:szCs w:val="16"/>
              </w:rPr>
              <w:t>986</w:t>
            </w:r>
          </w:p>
        </w:tc>
        <w:tc>
          <w:tcPr>
            <w:tcW w:w="960" w:type="dxa"/>
            <w:tcBorders>
              <w:top w:val="nil"/>
              <w:left w:val="nil"/>
              <w:bottom w:val="single" w:sz="4" w:space="0" w:color="auto"/>
              <w:right w:val="nil"/>
            </w:tcBorders>
            <w:shd w:val="clear" w:color="000000" w:fill="D9D9D9"/>
            <w:noWrap/>
            <w:vAlign w:val="bottom"/>
            <w:hideMark/>
          </w:tcPr>
          <w:p w14:paraId="0FA6060A" w14:textId="77777777" w:rsidR="00BF0B49" w:rsidRPr="00EE4FEE" w:rsidRDefault="00BF0B49" w:rsidP="00BF0B49">
            <w:pPr>
              <w:spacing w:after="0"/>
              <w:jc w:val="right"/>
              <w:rPr>
                <w:rFonts w:cs="Arial"/>
                <w:b/>
                <w:bCs/>
                <w:sz w:val="16"/>
                <w:szCs w:val="16"/>
              </w:rPr>
            </w:pPr>
            <w:r w:rsidRPr="00EE4FEE">
              <w:rPr>
                <w:rFonts w:cs="Arial"/>
                <w:b/>
                <w:bCs/>
                <w:sz w:val="16"/>
                <w:szCs w:val="16"/>
              </w:rPr>
              <w:t>3,608</w:t>
            </w:r>
          </w:p>
        </w:tc>
        <w:tc>
          <w:tcPr>
            <w:tcW w:w="963" w:type="dxa"/>
            <w:tcBorders>
              <w:top w:val="nil"/>
              <w:left w:val="nil"/>
              <w:bottom w:val="single" w:sz="4" w:space="0" w:color="auto"/>
              <w:right w:val="nil"/>
            </w:tcBorders>
            <w:shd w:val="clear" w:color="auto" w:fill="auto"/>
            <w:noWrap/>
            <w:vAlign w:val="bottom"/>
            <w:hideMark/>
          </w:tcPr>
          <w:p w14:paraId="6F4262E7" w14:textId="77777777" w:rsidR="00BF0B49" w:rsidRPr="00EE4FEE" w:rsidRDefault="00BF0B49" w:rsidP="00BF0B49">
            <w:pPr>
              <w:spacing w:after="0"/>
              <w:jc w:val="right"/>
              <w:rPr>
                <w:rFonts w:cs="Arial"/>
                <w:b/>
                <w:bCs/>
                <w:sz w:val="16"/>
                <w:szCs w:val="16"/>
              </w:rPr>
            </w:pPr>
            <w:r w:rsidRPr="00EE4FEE">
              <w:rPr>
                <w:rFonts w:cs="Arial"/>
                <w:b/>
                <w:bCs/>
                <w:sz w:val="16"/>
                <w:szCs w:val="16"/>
              </w:rPr>
              <w:t>4,564</w:t>
            </w:r>
          </w:p>
        </w:tc>
        <w:tc>
          <w:tcPr>
            <w:tcW w:w="963" w:type="dxa"/>
            <w:tcBorders>
              <w:top w:val="nil"/>
              <w:left w:val="nil"/>
              <w:bottom w:val="single" w:sz="4" w:space="0" w:color="auto"/>
              <w:right w:val="nil"/>
            </w:tcBorders>
            <w:shd w:val="clear" w:color="auto" w:fill="auto"/>
            <w:noWrap/>
            <w:vAlign w:val="bottom"/>
            <w:hideMark/>
          </w:tcPr>
          <w:p w14:paraId="60D93DBD" w14:textId="77777777" w:rsidR="00BF0B49" w:rsidRPr="00EE4FEE" w:rsidRDefault="00BF0B49" w:rsidP="00BF0B49">
            <w:pPr>
              <w:spacing w:after="0"/>
              <w:jc w:val="right"/>
              <w:rPr>
                <w:rFonts w:cs="Arial"/>
                <w:b/>
                <w:bCs/>
                <w:sz w:val="16"/>
                <w:szCs w:val="16"/>
              </w:rPr>
            </w:pPr>
            <w:r w:rsidRPr="00EE4FEE">
              <w:rPr>
                <w:rFonts w:cs="Arial"/>
                <w:b/>
                <w:bCs/>
                <w:sz w:val="16"/>
                <w:szCs w:val="16"/>
              </w:rPr>
              <w:t>2,102</w:t>
            </w:r>
          </w:p>
        </w:tc>
        <w:tc>
          <w:tcPr>
            <w:tcW w:w="963" w:type="dxa"/>
            <w:tcBorders>
              <w:top w:val="nil"/>
              <w:left w:val="nil"/>
              <w:bottom w:val="single" w:sz="4" w:space="0" w:color="auto"/>
              <w:right w:val="nil"/>
            </w:tcBorders>
            <w:shd w:val="clear" w:color="auto" w:fill="auto"/>
            <w:noWrap/>
            <w:vAlign w:val="bottom"/>
            <w:hideMark/>
          </w:tcPr>
          <w:p w14:paraId="09226563" w14:textId="77777777" w:rsidR="00BF0B49" w:rsidRPr="00EE4FEE" w:rsidRDefault="00BF0B49" w:rsidP="00BF0B49">
            <w:pPr>
              <w:spacing w:after="0"/>
              <w:jc w:val="right"/>
              <w:rPr>
                <w:rFonts w:cs="Arial"/>
                <w:b/>
                <w:bCs/>
                <w:sz w:val="16"/>
                <w:szCs w:val="16"/>
              </w:rPr>
            </w:pPr>
            <w:r w:rsidRPr="00EE4FEE">
              <w:rPr>
                <w:rFonts w:cs="Arial"/>
                <w:b/>
                <w:bCs/>
                <w:sz w:val="16"/>
                <w:szCs w:val="16"/>
              </w:rPr>
              <w:t>1,917</w:t>
            </w:r>
          </w:p>
        </w:tc>
      </w:tr>
      <w:tr w:rsidR="00BF0B49" w:rsidRPr="00EE4FEE" w14:paraId="0B34D711" w14:textId="77777777" w:rsidTr="00BF0B49">
        <w:trPr>
          <w:trHeight w:val="300"/>
          <w:jc w:val="center"/>
        </w:trPr>
        <w:tc>
          <w:tcPr>
            <w:tcW w:w="3232" w:type="dxa"/>
            <w:tcBorders>
              <w:top w:val="nil"/>
              <w:left w:val="nil"/>
              <w:bottom w:val="nil"/>
              <w:right w:val="nil"/>
            </w:tcBorders>
            <w:shd w:val="clear" w:color="auto" w:fill="auto"/>
            <w:noWrap/>
            <w:vAlign w:val="bottom"/>
            <w:hideMark/>
          </w:tcPr>
          <w:p w14:paraId="77B8DF31" w14:textId="77777777" w:rsidR="00BF0B49" w:rsidRPr="00EE4FEE" w:rsidRDefault="00BF0B49" w:rsidP="008C2C8F">
            <w:pPr>
              <w:spacing w:after="0"/>
              <w:ind w:firstLineChars="100" w:firstLine="161"/>
              <w:jc w:val="left"/>
              <w:rPr>
                <w:rFonts w:cs="Arial"/>
                <w:b/>
                <w:bCs/>
                <w:sz w:val="16"/>
                <w:szCs w:val="16"/>
              </w:rPr>
            </w:pPr>
            <w:r w:rsidRPr="00EE4FEE">
              <w:rPr>
                <w:rFonts w:cs="Arial"/>
                <w:b/>
                <w:bCs/>
                <w:sz w:val="16"/>
                <w:szCs w:val="16"/>
              </w:rPr>
              <w:t>Cash used</w:t>
            </w:r>
          </w:p>
        </w:tc>
        <w:tc>
          <w:tcPr>
            <w:tcW w:w="959" w:type="dxa"/>
            <w:tcBorders>
              <w:top w:val="nil"/>
              <w:left w:val="nil"/>
              <w:bottom w:val="nil"/>
              <w:right w:val="nil"/>
            </w:tcBorders>
            <w:shd w:val="clear" w:color="auto" w:fill="auto"/>
            <w:noWrap/>
            <w:vAlign w:val="bottom"/>
            <w:hideMark/>
          </w:tcPr>
          <w:p w14:paraId="0A575217" w14:textId="77777777" w:rsidR="00BF0B49" w:rsidRPr="00EE4FEE" w:rsidRDefault="00BF0B49" w:rsidP="00BF0B49">
            <w:pPr>
              <w:spacing w:after="0"/>
              <w:ind w:firstLineChars="100" w:firstLine="161"/>
              <w:rPr>
                <w:rFonts w:cs="Arial"/>
                <w:b/>
                <w:bCs/>
                <w:sz w:val="16"/>
                <w:szCs w:val="16"/>
              </w:rPr>
            </w:pPr>
          </w:p>
        </w:tc>
        <w:tc>
          <w:tcPr>
            <w:tcW w:w="960" w:type="dxa"/>
            <w:tcBorders>
              <w:top w:val="nil"/>
              <w:left w:val="nil"/>
              <w:bottom w:val="nil"/>
              <w:right w:val="nil"/>
            </w:tcBorders>
            <w:shd w:val="clear" w:color="000000" w:fill="D9D9D9"/>
            <w:noWrap/>
            <w:vAlign w:val="bottom"/>
            <w:hideMark/>
          </w:tcPr>
          <w:p w14:paraId="52F4F66D" w14:textId="77777777" w:rsidR="00BF0B49" w:rsidRPr="00EE4FEE" w:rsidRDefault="00BF0B49" w:rsidP="00BF0B49">
            <w:pPr>
              <w:spacing w:after="0"/>
              <w:jc w:val="right"/>
              <w:rPr>
                <w:rFonts w:cs="Arial"/>
                <w:sz w:val="16"/>
                <w:szCs w:val="16"/>
              </w:rPr>
            </w:pPr>
            <w:r w:rsidRPr="00EE4FEE">
              <w:rPr>
                <w:rFonts w:cs="Arial"/>
                <w:sz w:val="16"/>
                <w:szCs w:val="16"/>
              </w:rPr>
              <w:t> </w:t>
            </w:r>
          </w:p>
        </w:tc>
        <w:tc>
          <w:tcPr>
            <w:tcW w:w="963" w:type="dxa"/>
            <w:tcBorders>
              <w:top w:val="nil"/>
              <w:left w:val="nil"/>
              <w:bottom w:val="nil"/>
              <w:right w:val="nil"/>
            </w:tcBorders>
            <w:shd w:val="clear" w:color="auto" w:fill="auto"/>
            <w:noWrap/>
            <w:vAlign w:val="bottom"/>
            <w:hideMark/>
          </w:tcPr>
          <w:p w14:paraId="1A9E84AC" w14:textId="77777777" w:rsidR="00BF0B49" w:rsidRPr="00EE4FEE" w:rsidRDefault="00BF0B49" w:rsidP="00BF0B49">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4E54827D" w14:textId="77777777" w:rsidR="00BF0B49" w:rsidRPr="00EE4FEE" w:rsidRDefault="00BF0B49" w:rsidP="00BF0B49">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1B1EE49B" w14:textId="77777777" w:rsidR="00BF0B49" w:rsidRPr="00EE4FEE" w:rsidRDefault="00BF0B49" w:rsidP="00BF0B49">
            <w:pPr>
              <w:spacing w:after="0"/>
              <w:jc w:val="right"/>
              <w:rPr>
                <w:rFonts w:ascii="Times New Roman" w:hAnsi="Times New Roman"/>
              </w:rPr>
            </w:pPr>
          </w:p>
        </w:tc>
      </w:tr>
      <w:tr w:rsidR="00BF0B49" w:rsidRPr="00EE4FEE" w14:paraId="67F4F00E" w14:textId="77777777" w:rsidTr="00BF0B49">
        <w:trPr>
          <w:trHeight w:val="225"/>
          <w:jc w:val="center"/>
        </w:trPr>
        <w:tc>
          <w:tcPr>
            <w:tcW w:w="3232" w:type="dxa"/>
            <w:tcBorders>
              <w:top w:val="nil"/>
              <w:left w:val="nil"/>
              <w:bottom w:val="nil"/>
              <w:right w:val="nil"/>
            </w:tcBorders>
            <w:shd w:val="clear" w:color="000000" w:fill="FFFFFF"/>
            <w:noWrap/>
            <w:vAlign w:val="bottom"/>
            <w:hideMark/>
          </w:tcPr>
          <w:p w14:paraId="052B68F7" w14:textId="77777777" w:rsidR="00BF0B49" w:rsidRPr="00EE4FEE" w:rsidRDefault="00BF0B49" w:rsidP="008C2C8F">
            <w:pPr>
              <w:spacing w:after="0"/>
              <w:ind w:firstLineChars="200" w:firstLine="320"/>
              <w:jc w:val="left"/>
              <w:rPr>
                <w:rFonts w:cs="Arial"/>
                <w:sz w:val="16"/>
                <w:szCs w:val="16"/>
              </w:rPr>
            </w:pPr>
            <w:r w:rsidRPr="00EE4FEE">
              <w:rPr>
                <w:rFonts w:cs="Arial"/>
                <w:sz w:val="16"/>
                <w:szCs w:val="16"/>
              </w:rPr>
              <w:t>Lease principal repayments</w:t>
            </w:r>
          </w:p>
        </w:tc>
        <w:tc>
          <w:tcPr>
            <w:tcW w:w="959" w:type="dxa"/>
            <w:tcBorders>
              <w:top w:val="nil"/>
              <w:left w:val="nil"/>
              <w:bottom w:val="nil"/>
              <w:right w:val="nil"/>
            </w:tcBorders>
            <w:shd w:val="clear" w:color="auto" w:fill="auto"/>
            <w:noWrap/>
            <w:vAlign w:val="bottom"/>
            <w:hideMark/>
          </w:tcPr>
          <w:p w14:paraId="6D6691A3" w14:textId="77777777" w:rsidR="00BF0B49" w:rsidRPr="00EE4FEE" w:rsidRDefault="00BF0B49" w:rsidP="00BF0B49">
            <w:pPr>
              <w:spacing w:after="0"/>
              <w:jc w:val="right"/>
              <w:rPr>
                <w:rFonts w:cs="Arial"/>
                <w:sz w:val="16"/>
                <w:szCs w:val="16"/>
              </w:rPr>
            </w:pPr>
            <w:r w:rsidRPr="00EE4FEE">
              <w:rPr>
                <w:rFonts w:cs="Arial"/>
                <w:sz w:val="16"/>
                <w:szCs w:val="16"/>
              </w:rPr>
              <w:t>1,368</w:t>
            </w:r>
          </w:p>
        </w:tc>
        <w:tc>
          <w:tcPr>
            <w:tcW w:w="960" w:type="dxa"/>
            <w:tcBorders>
              <w:top w:val="nil"/>
              <w:left w:val="nil"/>
              <w:bottom w:val="nil"/>
              <w:right w:val="nil"/>
            </w:tcBorders>
            <w:shd w:val="clear" w:color="000000" w:fill="D9D9D9"/>
            <w:noWrap/>
            <w:vAlign w:val="bottom"/>
            <w:hideMark/>
          </w:tcPr>
          <w:p w14:paraId="12EE061D" w14:textId="77777777" w:rsidR="00BF0B49" w:rsidRPr="00EE4FEE" w:rsidRDefault="00BF0B49" w:rsidP="00BF0B49">
            <w:pPr>
              <w:spacing w:after="0"/>
              <w:jc w:val="right"/>
              <w:rPr>
                <w:rFonts w:cs="Arial"/>
                <w:sz w:val="16"/>
                <w:szCs w:val="16"/>
              </w:rPr>
            </w:pPr>
            <w:r w:rsidRPr="00EE4FEE">
              <w:rPr>
                <w:rFonts w:cs="Arial"/>
                <w:sz w:val="16"/>
                <w:szCs w:val="16"/>
              </w:rPr>
              <w:t>1,704</w:t>
            </w:r>
          </w:p>
        </w:tc>
        <w:tc>
          <w:tcPr>
            <w:tcW w:w="963" w:type="dxa"/>
            <w:tcBorders>
              <w:top w:val="nil"/>
              <w:left w:val="nil"/>
              <w:bottom w:val="nil"/>
              <w:right w:val="nil"/>
            </w:tcBorders>
            <w:shd w:val="clear" w:color="auto" w:fill="auto"/>
            <w:noWrap/>
            <w:vAlign w:val="bottom"/>
            <w:hideMark/>
          </w:tcPr>
          <w:p w14:paraId="506D4F97" w14:textId="77777777" w:rsidR="00BF0B49" w:rsidRPr="00EE4FEE" w:rsidRDefault="00BF0B49" w:rsidP="00BF0B49">
            <w:pPr>
              <w:spacing w:after="0"/>
              <w:jc w:val="right"/>
              <w:rPr>
                <w:rFonts w:cs="Arial"/>
                <w:sz w:val="16"/>
                <w:szCs w:val="16"/>
              </w:rPr>
            </w:pPr>
            <w:r w:rsidRPr="00EE4FEE">
              <w:rPr>
                <w:rFonts w:cs="Arial"/>
                <w:sz w:val="16"/>
                <w:szCs w:val="16"/>
              </w:rPr>
              <w:t>1,759</w:t>
            </w:r>
          </w:p>
        </w:tc>
        <w:tc>
          <w:tcPr>
            <w:tcW w:w="963" w:type="dxa"/>
            <w:tcBorders>
              <w:top w:val="nil"/>
              <w:left w:val="nil"/>
              <w:bottom w:val="nil"/>
              <w:right w:val="nil"/>
            </w:tcBorders>
            <w:shd w:val="clear" w:color="auto" w:fill="auto"/>
            <w:noWrap/>
            <w:vAlign w:val="bottom"/>
            <w:hideMark/>
          </w:tcPr>
          <w:p w14:paraId="0C933185" w14:textId="77777777" w:rsidR="00BF0B49" w:rsidRPr="00EE4FEE" w:rsidRDefault="00BF0B49" w:rsidP="00BF0B49">
            <w:pPr>
              <w:spacing w:after="0"/>
              <w:jc w:val="right"/>
              <w:rPr>
                <w:rFonts w:cs="Arial"/>
                <w:sz w:val="16"/>
                <w:szCs w:val="16"/>
              </w:rPr>
            </w:pPr>
            <w:r w:rsidRPr="00EE4FEE">
              <w:rPr>
                <w:rFonts w:cs="Arial"/>
                <w:sz w:val="16"/>
                <w:szCs w:val="16"/>
              </w:rPr>
              <w:t>1,741</w:t>
            </w:r>
          </w:p>
        </w:tc>
        <w:tc>
          <w:tcPr>
            <w:tcW w:w="963" w:type="dxa"/>
            <w:tcBorders>
              <w:top w:val="nil"/>
              <w:left w:val="nil"/>
              <w:bottom w:val="nil"/>
              <w:right w:val="nil"/>
            </w:tcBorders>
            <w:shd w:val="clear" w:color="auto" w:fill="auto"/>
            <w:noWrap/>
            <w:vAlign w:val="bottom"/>
            <w:hideMark/>
          </w:tcPr>
          <w:p w14:paraId="05DF70BF" w14:textId="77777777" w:rsidR="00BF0B49" w:rsidRPr="00EE4FEE" w:rsidRDefault="00BF0B49" w:rsidP="00BF0B49">
            <w:pPr>
              <w:spacing w:after="0"/>
              <w:jc w:val="right"/>
              <w:rPr>
                <w:rFonts w:cs="Arial"/>
                <w:sz w:val="16"/>
                <w:szCs w:val="16"/>
              </w:rPr>
            </w:pPr>
            <w:r w:rsidRPr="00EE4FEE">
              <w:rPr>
                <w:rFonts w:cs="Arial"/>
                <w:sz w:val="16"/>
                <w:szCs w:val="16"/>
              </w:rPr>
              <w:t>1,736</w:t>
            </w:r>
          </w:p>
        </w:tc>
      </w:tr>
      <w:tr w:rsidR="00BF0B49" w:rsidRPr="00EE4FEE" w14:paraId="380D10D6" w14:textId="77777777" w:rsidTr="00BF0B49">
        <w:trPr>
          <w:trHeight w:val="225"/>
          <w:jc w:val="center"/>
        </w:trPr>
        <w:tc>
          <w:tcPr>
            <w:tcW w:w="3232" w:type="dxa"/>
            <w:tcBorders>
              <w:top w:val="nil"/>
              <w:left w:val="nil"/>
              <w:bottom w:val="nil"/>
              <w:right w:val="nil"/>
            </w:tcBorders>
            <w:shd w:val="clear" w:color="auto" w:fill="auto"/>
            <w:noWrap/>
            <w:vAlign w:val="bottom"/>
            <w:hideMark/>
          </w:tcPr>
          <w:p w14:paraId="3AAA2A6B" w14:textId="77777777" w:rsidR="00BF0B49" w:rsidRPr="00EE4FEE" w:rsidRDefault="00BF0B49" w:rsidP="008C2C8F">
            <w:pPr>
              <w:spacing w:after="0"/>
              <w:ind w:firstLineChars="200" w:firstLine="321"/>
              <w:jc w:val="left"/>
              <w:rPr>
                <w:rFonts w:cs="Arial"/>
                <w:b/>
                <w:bCs/>
                <w:sz w:val="16"/>
                <w:szCs w:val="16"/>
              </w:rPr>
            </w:pPr>
            <w:r w:rsidRPr="00EE4FEE">
              <w:rPr>
                <w:rFonts w:cs="Arial"/>
                <w:b/>
                <w:bCs/>
                <w:sz w:val="16"/>
                <w:szCs w:val="16"/>
              </w:rPr>
              <w:t>Total cash used</w:t>
            </w:r>
          </w:p>
        </w:tc>
        <w:tc>
          <w:tcPr>
            <w:tcW w:w="959" w:type="dxa"/>
            <w:tcBorders>
              <w:top w:val="nil"/>
              <w:left w:val="nil"/>
              <w:bottom w:val="single" w:sz="4" w:space="0" w:color="auto"/>
              <w:right w:val="nil"/>
            </w:tcBorders>
            <w:shd w:val="clear" w:color="auto" w:fill="auto"/>
            <w:noWrap/>
            <w:vAlign w:val="bottom"/>
            <w:hideMark/>
          </w:tcPr>
          <w:p w14:paraId="2D2A22D7" w14:textId="77777777" w:rsidR="00BF0B49" w:rsidRPr="00EE4FEE" w:rsidRDefault="00BF0B49" w:rsidP="00BF0B49">
            <w:pPr>
              <w:spacing w:after="0"/>
              <w:jc w:val="right"/>
              <w:rPr>
                <w:rFonts w:cs="Arial"/>
                <w:b/>
                <w:bCs/>
                <w:sz w:val="16"/>
                <w:szCs w:val="16"/>
              </w:rPr>
            </w:pPr>
            <w:r w:rsidRPr="00EE4FEE">
              <w:rPr>
                <w:rFonts w:cs="Arial"/>
                <w:b/>
                <w:bCs/>
                <w:sz w:val="16"/>
                <w:szCs w:val="16"/>
              </w:rPr>
              <w:t>1,368</w:t>
            </w:r>
          </w:p>
        </w:tc>
        <w:tc>
          <w:tcPr>
            <w:tcW w:w="960" w:type="dxa"/>
            <w:tcBorders>
              <w:top w:val="nil"/>
              <w:left w:val="nil"/>
              <w:bottom w:val="single" w:sz="4" w:space="0" w:color="auto"/>
              <w:right w:val="nil"/>
            </w:tcBorders>
            <w:shd w:val="clear" w:color="000000" w:fill="D9D9D9"/>
            <w:noWrap/>
            <w:vAlign w:val="bottom"/>
            <w:hideMark/>
          </w:tcPr>
          <w:p w14:paraId="44874F06" w14:textId="77777777" w:rsidR="00BF0B49" w:rsidRPr="00EE4FEE" w:rsidRDefault="00BF0B49" w:rsidP="00BF0B49">
            <w:pPr>
              <w:spacing w:after="0"/>
              <w:jc w:val="right"/>
              <w:rPr>
                <w:rFonts w:cs="Arial"/>
                <w:b/>
                <w:bCs/>
                <w:sz w:val="16"/>
                <w:szCs w:val="16"/>
              </w:rPr>
            </w:pPr>
            <w:r w:rsidRPr="00EE4FEE">
              <w:rPr>
                <w:rFonts w:cs="Arial"/>
                <w:b/>
                <w:bCs/>
                <w:sz w:val="16"/>
                <w:szCs w:val="16"/>
              </w:rPr>
              <w:t>1,704</w:t>
            </w:r>
          </w:p>
        </w:tc>
        <w:tc>
          <w:tcPr>
            <w:tcW w:w="963" w:type="dxa"/>
            <w:tcBorders>
              <w:top w:val="nil"/>
              <w:left w:val="nil"/>
              <w:bottom w:val="single" w:sz="4" w:space="0" w:color="auto"/>
              <w:right w:val="nil"/>
            </w:tcBorders>
            <w:shd w:val="clear" w:color="auto" w:fill="auto"/>
            <w:noWrap/>
            <w:vAlign w:val="bottom"/>
            <w:hideMark/>
          </w:tcPr>
          <w:p w14:paraId="15EF6682" w14:textId="77777777" w:rsidR="00BF0B49" w:rsidRPr="00EE4FEE" w:rsidRDefault="00BF0B49" w:rsidP="00BF0B49">
            <w:pPr>
              <w:spacing w:after="0"/>
              <w:jc w:val="right"/>
              <w:rPr>
                <w:rFonts w:cs="Arial"/>
                <w:b/>
                <w:bCs/>
                <w:sz w:val="16"/>
                <w:szCs w:val="16"/>
              </w:rPr>
            </w:pPr>
            <w:r w:rsidRPr="00EE4FEE">
              <w:rPr>
                <w:rFonts w:cs="Arial"/>
                <w:b/>
                <w:bCs/>
                <w:sz w:val="16"/>
                <w:szCs w:val="16"/>
              </w:rPr>
              <w:t>1,759</w:t>
            </w:r>
          </w:p>
        </w:tc>
        <w:tc>
          <w:tcPr>
            <w:tcW w:w="963" w:type="dxa"/>
            <w:tcBorders>
              <w:top w:val="nil"/>
              <w:left w:val="nil"/>
              <w:bottom w:val="single" w:sz="4" w:space="0" w:color="auto"/>
              <w:right w:val="nil"/>
            </w:tcBorders>
            <w:shd w:val="clear" w:color="auto" w:fill="auto"/>
            <w:noWrap/>
            <w:vAlign w:val="bottom"/>
            <w:hideMark/>
          </w:tcPr>
          <w:p w14:paraId="1C3C4E17" w14:textId="77777777" w:rsidR="00BF0B49" w:rsidRPr="00EE4FEE" w:rsidRDefault="00BF0B49" w:rsidP="00BF0B49">
            <w:pPr>
              <w:spacing w:after="0"/>
              <w:jc w:val="right"/>
              <w:rPr>
                <w:rFonts w:cs="Arial"/>
                <w:b/>
                <w:bCs/>
                <w:sz w:val="16"/>
                <w:szCs w:val="16"/>
              </w:rPr>
            </w:pPr>
            <w:r w:rsidRPr="00EE4FEE">
              <w:rPr>
                <w:rFonts w:cs="Arial"/>
                <w:b/>
                <w:bCs/>
                <w:sz w:val="16"/>
                <w:szCs w:val="16"/>
              </w:rPr>
              <w:t>1,741</w:t>
            </w:r>
          </w:p>
        </w:tc>
        <w:tc>
          <w:tcPr>
            <w:tcW w:w="963" w:type="dxa"/>
            <w:tcBorders>
              <w:top w:val="nil"/>
              <w:left w:val="nil"/>
              <w:bottom w:val="single" w:sz="4" w:space="0" w:color="auto"/>
              <w:right w:val="nil"/>
            </w:tcBorders>
            <w:shd w:val="clear" w:color="auto" w:fill="auto"/>
            <w:noWrap/>
            <w:vAlign w:val="bottom"/>
            <w:hideMark/>
          </w:tcPr>
          <w:p w14:paraId="508C790F" w14:textId="77777777" w:rsidR="00BF0B49" w:rsidRPr="00EE4FEE" w:rsidRDefault="00BF0B49" w:rsidP="00BF0B49">
            <w:pPr>
              <w:spacing w:after="0"/>
              <w:jc w:val="right"/>
              <w:rPr>
                <w:rFonts w:cs="Arial"/>
                <w:b/>
                <w:bCs/>
                <w:sz w:val="16"/>
                <w:szCs w:val="16"/>
              </w:rPr>
            </w:pPr>
            <w:r w:rsidRPr="00EE4FEE">
              <w:rPr>
                <w:rFonts w:cs="Arial"/>
                <w:b/>
                <w:bCs/>
                <w:sz w:val="16"/>
                <w:szCs w:val="16"/>
              </w:rPr>
              <w:t>1,736</w:t>
            </w:r>
          </w:p>
        </w:tc>
      </w:tr>
      <w:tr w:rsidR="00BF0B49" w:rsidRPr="00EE4FEE" w14:paraId="718026EF" w14:textId="77777777" w:rsidTr="00BF0B49">
        <w:trPr>
          <w:trHeight w:val="440"/>
          <w:jc w:val="center"/>
        </w:trPr>
        <w:tc>
          <w:tcPr>
            <w:tcW w:w="3232" w:type="dxa"/>
            <w:tcBorders>
              <w:top w:val="nil"/>
              <w:left w:val="nil"/>
              <w:bottom w:val="nil"/>
              <w:right w:val="nil"/>
            </w:tcBorders>
            <w:shd w:val="clear" w:color="auto" w:fill="auto"/>
            <w:vAlign w:val="bottom"/>
            <w:hideMark/>
          </w:tcPr>
          <w:p w14:paraId="684BBA28" w14:textId="77777777" w:rsidR="00BF0B49" w:rsidRPr="00EE4FEE" w:rsidRDefault="00BF0B49" w:rsidP="008C2C8F">
            <w:pPr>
              <w:spacing w:after="0"/>
              <w:ind w:left="170"/>
              <w:jc w:val="left"/>
              <w:rPr>
                <w:rFonts w:cs="Arial"/>
                <w:b/>
                <w:bCs/>
                <w:sz w:val="16"/>
                <w:szCs w:val="16"/>
              </w:rPr>
            </w:pPr>
            <w:r w:rsidRPr="00EE4FEE">
              <w:rPr>
                <w:rFonts w:cs="Arial"/>
                <w:b/>
                <w:bCs/>
                <w:sz w:val="16"/>
                <w:szCs w:val="16"/>
              </w:rPr>
              <w:t>Net cash from (or used by) financing activities</w:t>
            </w:r>
          </w:p>
        </w:tc>
        <w:tc>
          <w:tcPr>
            <w:tcW w:w="959" w:type="dxa"/>
            <w:tcBorders>
              <w:top w:val="nil"/>
              <w:left w:val="nil"/>
              <w:bottom w:val="single" w:sz="4" w:space="0" w:color="auto"/>
              <w:right w:val="nil"/>
            </w:tcBorders>
            <w:shd w:val="clear" w:color="auto" w:fill="auto"/>
            <w:noWrap/>
            <w:vAlign w:val="bottom"/>
            <w:hideMark/>
          </w:tcPr>
          <w:p w14:paraId="3C317742" w14:textId="77777777" w:rsidR="00BF0B49" w:rsidRPr="00EE4FEE" w:rsidRDefault="00BF0B49" w:rsidP="00BF0B49">
            <w:pPr>
              <w:spacing w:after="0"/>
              <w:jc w:val="right"/>
              <w:rPr>
                <w:rFonts w:cs="Arial"/>
                <w:b/>
                <w:bCs/>
                <w:sz w:val="16"/>
                <w:szCs w:val="16"/>
              </w:rPr>
            </w:pPr>
            <w:r w:rsidRPr="00EE4FEE">
              <w:rPr>
                <w:rFonts w:cs="Arial"/>
                <w:b/>
                <w:bCs/>
                <w:sz w:val="16"/>
                <w:szCs w:val="16"/>
              </w:rPr>
              <w:t>(382)</w:t>
            </w:r>
          </w:p>
        </w:tc>
        <w:tc>
          <w:tcPr>
            <w:tcW w:w="960" w:type="dxa"/>
            <w:tcBorders>
              <w:top w:val="nil"/>
              <w:left w:val="nil"/>
              <w:bottom w:val="single" w:sz="4" w:space="0" w:color="auto"/>
              <w:right w:val="nil"/>
            </w:tcBorders>
            <w:shd w:val="clear" w:color="000000" w:fill="D9D9D9"/>
            <w:noWrap/>
            <w:vAlign w:val="bottom"/>
            <w:hideMark/>
          </w:tcPr>
          <w:p w14:paraId="50B8F9F0" w14:textId="77777777" w:rsidR="00BF0B49" w:rsidRPr="00EE4FEE" w:rsidRDefault="00BF0B49" w:rsidP="00BF0B49">
            <w:pPr>
              <w:spacing w:after="0"/>
              <w:jc w:val="right"/>
              <w:rPr>
                <w:rFonts w:cs="Arial"/>
                <w:b/>
                <w:bCs/>
                <w:sz w:val="16"/>
                <w:szCs w:val="16"/>
              </w:rPr>
            </w:pPr>
            <w:r w:rsidRPr="00EE4FEE">
              <w:rPr>
                <w:rFonts w:cs="Arial"/>
                <w:b/>
                <w:bCs/>
                <w:sz w:val="16"/>
                <w:szCs w:val="16"/>
              </w:rPr>
              <w:t>1,904</w:t>
            </w:r>
          </w:p>
        </w:tc>
        <w:tc>
          <w:tcPr>
            <w:tcW w:w="963" w:type="dxa"/>
            <w:tcBorders>
              <w:top w:val="nil"/>
              <w:left w:val="nil"/>
              <w:bottom w:val="single" w:sz="4" w:space="0" w:color="auto"/>
              <w:right w:val="nil"/>
            </w:tcBorders>
            <w:shd w:val="clear" w:color="auto" w:fill="auto"/>
            <w:noWrap/>
            <w:vAlign w:val="bottom"/>
            <w:hideMark/>
          </w:tcPr>
          <w:p w14:paraId="635959A8" w14:textId="77777777" w:rsidR="00BF0B49" w:rsidRPr="00EE4FEE" w:rsidRDefault="00BF0B49" w:rsidP="00BF0B49">
            <w:pPr>
              <w:spacing w:after="0"/>
              <w:jc w:val="right"/>
              <w:rPr>
                <w:rFonts w:cs="Arial"/>
                <w:b/>
                <w:bCs/>
                <w:sz w:val="16"/>
                <w:szCs w:val="16"/>
              </w:rPr>
            </w:pPr>
            <w:r w:rsidRPr="00EE4FEE">
              <w:rPr>
                <w:rFonts w:cs="Arial"/>
                <w:b/>
                <w:bCs/>
                <w:sz w:val="16"/>
                <w:szCs w:val="16"/>
              </w:rPr>
              <w:t>2,805</w:t>
            </w:r>
          </w:p>
        </w:tc>
        <w:tc>
          <w:tcPr>
            <w:tcW w:w="963" w:type="dxa"/>
            <w:tcBorders>
              <w:top w:val="nil"/>
              <w:left w:val="nil"/>
              <w:bottom w:val="single" w:sz="4" w:space="0" w:color="auto"/>
              <w:right w:val="nil"/>
            </w:tcBorders>
            <w:shd w:val="clear" w:color="auto" w:fill="auto"/>
            <w:noWrap/>
            <w:vAlign w:val="bottom"/>
            <w:hideMark/>
          </w:tcPr>
          <w:p w14:paraId="75D16A54" w14:textId="77777777" w:rsidR="00BF0B49" w:rsidRPr="00EE4FEE" w:rsidRDefault="00BF0B49" w:rsidP="00BF0B49">
            <w:pPr>
              <w:spacing w:after="0"/>
              <w:jc w:val="right"/>
              <w:rPr>
                <w:rFonts w:cs="Arial"/>
                <w:b/>
                <w:bCs/>
                <w:sz w:val="16"/>
                <w:szCs w:val="16"/>
              </w:rPr>
            </w:pPr>
            <w:r w:rsidRPr="00EE4FEE">
              <w:rPr>
                <w:rFonts w:cs="Arial"/>
                <w:b/>
                <w:bCs/>
                <w:sz w:val="16"/>
                <w:szCs w:val="16"/>
              </w:rPr>
              <w:t>361</w:t>
            </w:r>
          </w:p>
        </w:tc>
        <w:tc>
          <w:tcPr>
            <w:tcW w:w="963" w:type="dxa"/>
            <w:tcBorders>
              <w:top w:val="nil"/>
              <w:left w:val="nil"/>
              <w:bottom w:val="single" w:sz="4" w:space="0" w:color="auto"/>
              <w:right w:val="nil"/>
            </w:tcBorders>
            <w:shd w:val="clear" w:color="auto" w:fill="auto"/>
            <w:noWrap/>
            <w:vAlign w:val="bottom"/>
            <w:hideMark/>
          </w:tcPr>
          <w:p w14:paraId="7DE912B8" w14:textId="77777777" w:rsidR="00BF0B49" w:rsidRPr="00EE4FEE" w:rsidRDefault="00BF0B49" w:rsidP="00BF0B49">
            <w:pPr>
              <w:spacing w:after="0"/>
              <w:jc w:val="right"/>
              <w:rPr>
                <w:rFonts w:cs="Arial"/>
                <w:b/>
                <w:bCs/>
                <w:sz w:val="16"/>
                <w:szCs w:val="16"/>
              </w:rPr>
            </w:pPr>
            <w:r w:rsidRPr="00EE4FEE">
              <w:rPr>
                <w:rFonts w:cs="Arial"/>
                <w:b/>
                <w:bCs/>
                <w:sz w:val="16"/>
                <w:szCs w:val="16"/>
              </w:rPr>
              <w:t>181</w:t>
            </w:r>
          </w:p>
        </w:tc>
      </w:tr>
      <w:tr w:rsidR="00BF0B49" w:rsidRPr="00EE4FEE" w14:paraId="1BF9704E" w14:textId="77777777" w:rsidTr="00BF0B49">
        <w:trPr>
          <w:trHeight w:val="397"/>
          <w:jc w:val="center"/>
        </w:trPr>
        <w:tc>
          <w:tcPr>
            <w:tcW w:w="3232" w:type="dxa"/>
            <w:tcBorders>
              <w:top w:val="nil"/>
              <w:left w:val="nil"/>
              <w:bottom w:val="nil"/>
              <w:right w:val="nil"/>
            </w:tcBorders>
            <w:shd w:val="clear" w:color="auto" w:fill="auto"/>
            <w:vAlign w:val="bottom"/>
            <w:hideMark/>
          </w:tcPr>
          <w:p w14:paraId="5C629609" w14:textId="77777777" w:rsidR="00BF0B49" w:rsidRPr="00EE4FEE" w:rsidRDefault="00BF0B49" w:rsidP="008C2C8F">
            <w:pPr>
              <w:spacing w:after="0"/>
              <w:jc w:val="left"/>
              <w:rPr>
                <w:rFonts w:cs="Arial"/>
                <w:b/>
                <w:bCs/>
                <w:sz w:val="16"/>
                <w:szCs w:val="16"/>
              </w:rPr>
            </w:pPr>
            <w:r w:rsidRPr="00EE4FEE">
              <w:rPr>
                <w:rFonts w:cs="Arial"/>
                <w:b/>
                <w:bCs/>
                <w:sz w:val="16"/>
                <w:szCs w:val="16"/>
              </w:rPr>
              <w:t>Net increase (or decrease) in cash held</w:t>
            </w:r>
          </w:p>
        </w:tc>
        <w:tc>
          <w:tcPr>
            <w:tcW w:w="959" w:type="dxa"/>
            <w:tcBorders>
              <w:top w:val="nil"/>
              <w:left w:val="nil"/>
              <w:bottom w:val="single" w:sz="4" w:space="0" w:color="auto"/>
              <w:right w:val="nil"/>
            </w:tcBorders>
            <w:shd w:val="clear" w:color="auto" w:fill="auto"/>
            <w:noWrap/>
            <w:vAlign w:val="bottom"/>
            <w:hideMark/>
          </w:tcPr>
          <w:p w14:paraId="4D22B0CF" w14:textId="77777777" w:rsidR="00BF0B49" w:rsidRPr="00EE4FEE" w:rsidRDefault="00BF0B49" w:rsidP="00BF0B49">
            <w:pPr>
              <w:spacing w:after="0"/>
              <w:jc w:val="right"/>
              <w:rPr>
                <w:rFonts w:cs="Arial"/>
                <w:b/>
                <w:bCs/>
                <w:sz w:val="16"/>
                <w:szCs w:val="16"/>
              </w:rPr>
            </w:pPr>
            <w:r w:rsidRPr="00EE4FEE">
              <w:rPr>
                <w:rFonts w:cs="Arial"/>
                <w:b/>
                <w:bCs/>
                <w:sz w:val="16"/>
                <w:szCs w:val="16"/>
              </w:rPr>
              <w:t>(9,431)</w:t>
            </w:r>
          </w:p>
        </w:tc>
        <w:tc>
          <w:tcPr>
            <w:tcW w:w="960" w:type="dxa"/>
            <w:tcBorders>
              <w:top w:val="nil"/>
              <w:left w:val="nil"/>
              <w:bottom w:val="single" w:sz="4" w:space="0" w:color="auto"/>
              <w:right w:val="nil"/>
            </w:tcBorders>
            <w:shd w:val="clear" w:color="000000" w:fill="D9D9D9"/>
            <w:noWrap/>
            <w:vAlign w:val="bottom"/>
            <w:hideMark/>
          </w:tcPr>
          <w:p w14:paraId="46E5D15C" w14:textId="77777777" w:rsidR="00BF0B49" w:rsidRPr="00EE4FEE" w:rsidRDefault="00BF0B49" w:rsidP="00BF0B49">
            <w:pPr>
              <w:spacing w:after="0"/>
              <w:jc w:val="right"/>
              <w:rPr>
                <w:rFonts w:cs="Arial"/>
                <w:b/>
                <w:bCs/>
                <w:sz w:val="16"/>
                <w:szCs w:val="16"/>
              </w:rPr>
            </w:pPr>
            <w:r w:rsidRPr="00EE4FEE">
              <w:rPr>
                <w:rFonts w:cs="Arial"/>
                <w:b/>
                <w:bCs/>
                <w:sz w:val="16"/>
                <w:szCs w:val="16"/>
              </w:rPr>
              <w:t>16</w:t>
            </w:r>
          </w:p>
        </w:tc>
        <w:tc>
          <w:tcPr>
            <w:tcW w:w="963" w:type="dxa"/>
            <w:tcBorders>
              <w:top w:val="nil"/>
              <w:left w:val="nil"/>
              <w:bottom w:val="single" w:sz="4" w:space="0" w:color="auto"/>
              <w:right w:val="nil"/>
            </w:tcBorders>
            <w:shd w:val="clear" w:color="auto" w:fill="auto"/>
            <w:noWrap/>
            <w:vAlign w:val="bottom"/>
            <w:hideMark/>
          </w:tcPr>
          <w:p w14:paraId="799DA04B" w14:textId="77777777" w:rsidR="00BF0B49" w:rsidRPr="00EE4FEE" w:rsidRDefault="00BF0B49" w:rsidP="00BF0B49">
            <w:pPr>
              <w:spacing w:after="0"/>
              <w:jc w:val="right"/>
              <w:rPr>
                <w:rFonts w:cs="Arial"/>
                <w:b/>
                <w:bCs/>
                <w:sz w:val="16"/>
                <w:szCs w:val="16"/>
              </w:rPr>
            </w:pPr>
            <w:r w:rsidRPr="00EE4FEE">
              <w:rPr>
                <w:rFonts w:cs="Arial"/>
                <w:b/>
                <w:bCs/>
                <w:sz w:val="16"/>
                <w:szCs w:val="16"/>
              </w:rPr>
              <w:t>16</w:t>
            </w:r>
          </w:p>
        </w:tc>
        <w:tc>
          <w:tcPr>
            <w:tcW w:w="963" w:type="dxa"/>
            <w:tcBorders>
              <w:top w:val="nil"/>
              <w:left w:val="nil"/>
              <w:bottom w:val="single" w:sz="4" w:space="0" w:color="auto"/>
              <w:right w:val="nil"/>
            </w:tcBorders>
            <w:shd w:val="clear" w:color="auto" w:fill="auto"/>
            <w:noWrap/>
            <w:vAlign w:val="bottom"/>
            <w:hideMark/>
          </w:tcPr>
          <w:p w14:paraId="2F1B5056" w14:textId="77777777" w:rsidR="00BF0B49" w:rsidRPr="00EE4FEE" w:rsidRDefault="00BF0B49" w:rsidP="00BF0B49">
            <w:pPr>
              <w:spacing w:after="0"/>
              <w:jc w:val="right"/>
              <w:rPr>
                <w:rFonts w:cs="Arial"/>
                <w:b/>
                <w:bCs/>
                <w:sz w:val="16"/>
                <w:szCs w:val="16"/>
              </w:rPr>
            </w:pPr>
            <w:r w:rsidRPr="00EE4FEE">
              <w:rPr>
                <w:rFonts w:cs="Arial"/>
                <w:b/>
                <w:bCs/>
                <w:sz w:val="16"/>
                <w:szCs w:val="16"/>
              </w:rPr>
              <w:t>-</w:t>
            </w:r>
          </w:p>
        </w:tc>
        <w:tc>
          <w:tcPr>
            <w:tcW w:w="963" w:type="dxa"/>
            <w:tcBorders>
              <w:top w:val="nil"/>
              <w:left w:val="nil"/>
              <w:bottom w:val="single" w:sz="4" w:space="0" w:color="auto"/>
              <w:right w:val="nil"/>
            </w:tcBorders>
            <w:shd w:val="clear" w:color="auto" w:fill="auto"/>
            <w:noWrap/>
            <w:vAlign w:val="bottom"/>
            <w:hideMark/>
          </w:tcPr>
          <w:p w14:paraId="45E5CD15" w14:textId="77777777" w:rsidR="00BF0B49" w:rsidRPr="00EE4FEE" w:rsidRDefault="00BF0B49" w:rsidP="00BF0B49">
            <w:pPr>
              <w:spacing w:after="0"/>
              <w:jc w:val="right"/>
              <w:rPr>
                <w:rFonts w:cs="Arial"/>
                <w:b/>
                <w:bCs/>
                <w:sz w:val="16"/>
                <w:szCs w:val="16"/>
              </w:rPr>
            </w:pPr>
            <w:r w:rsidRPr="00EE4FEE">
              <w:rPr>
                <w:rFonts w:cs="Arial"/>
                <w:b/>
                <w:bCs/>
                <w:sz w:val="16"/>
                <w:szCs w:val="16"/>
              </w:rPr>
              <w:t>(1,321)</w:t>
            </w:r>
          </w:p>
        </w:tc>
      </w:tr>
      <w:tr w:rsidR="00BF0B49" w:rsidRPr="00EE4FEE" w14:paraId="1FE776A2" w14:textId="77777777" w:rsidTr="00BF0B49">
        <w:trPr>
          <w:trHeight w:val="430"/>
          <w:jc w:val="center"/>
        </w:trPr>
        <w:tc>
          <w:tcPr>
            <w:tcW w:w="3232" w:type="dxa"/>
            <w:tcBorders>
              <w:top w:val="nil"/>
              <w:left w:val="nil"/>
              <w:bottom w:val="nil"/>
              <w:right w:val="nil"/>
            </w:tcBorders>
            <w:shd w:val="clear" w:color="auto" w:fill="auto"/>
            <w:vAlign w:val="bottom"/>
            <w:hideMark/>
          </w:tcPr>
          <w:p w14:paraId="4B56135D" w14:textId="77777777" w:rsidR="00BF0B49" w:rsidRPr="00EE4FEE" w:rsidRDefault="00BF0B49" w:rsidP="008C2C8F">
            <w:pPr>
              <w:spacing w:after="0"/>
              <w:ind w:left="170"/>
              <w:jc w:val="left"/>
              <w:rPr>
                <w:rFonts w:cs="Arial"/>
                <w:sz w:val="16"/>
                <w:szCs w:val="16"/>
              </w:rPr>
            </w:pPr>
            <w:r w:rsidRPr="00EE4FEE">
              <w:rPr>
                <w:rFonts w:cs="Arial"/>
                <w:sz w:val="16"/>
                <w:szCs w:val="16"/>
              </w:rPr>
              <w:t>Cash and cash equivalents at the beginning of the reporting period</w:t>
            </w:r>
          </w:p>
        </w:tc>
        <w:tc>
          <w:tcPr>
            <w:tcW w:w="959" w:type="dxa"/>
            <w:tcBorders>
              <w:top w:val="nil"/>
              <w:left w:val="nil"/>
              <w:bottom w:val="nil"/>
              <w:right w:val="nil"/>
            </w:tcBorders>
            <w:shd w:val="clear" w:color="auto" w:fill="auto"/>
            <w:noWrap/>
            <w:vAlign w:val="bottom"/>
            <w:hideMark/>
          </w:tcPr>
          <w:p w14:paraId="4031A503" w14:textId="77777777" w:rsidR="00BF0B49" w:rsidRPr="00EE4FEE" w:rsidRDefault="00BF0B49" w:rsidP="00BF0B49">
            <w:pPr>
              <w:spacing w:after="0"/>
              <w:jc w:val="right"/>
              <w:rPr>
                <w:rFonts w:cs="Arial"/>
                <w:sz w:val="16"/>
                <w:szCs w:val="16"/>
              </w:rPr>
            </w:pPr>
            <w:r w:rsidRPr="00EE4FEE">
              <w:rPr>
                <w:rFonts w:cs="Arial"/>
                <w:sz w:val="16"/>
                <w:szCs w:val="16"/>
              </w:rPr>
              <w:t>11,006</w:t>
            </w:r>
          </w:p>
        </w:tc>
        <w:tc>
          <w:tcPr>
            <w:tcW w:w="960" w:type="dxa"/>
            <w:tcBorders>
              <w:top w:val="nil"/>
              <w:left w:val="nil"/>
              <w:bottom w:val="nil"/>
              <w:right w:val="nil"/>
            </w:tcBorders>
            <w:shd w:val="clear" w:color="000000" w:fill="D9D9D9"/>
            <w:noWrap/>
            <w:vAlign w:val="bottom"/>
            <w:hideMark/>
          </w:tcPr>
          <w:p w14:paraId="4B942FD8" w14:textId="77777777" w:rsidR="00BF0B49" w:rsidRPr="00EE4FEE" w:rsidRDefault="00BF0B49" w:rsidP="00BF0B49">
            <w:pPr>
              <w:spacing w:after="0"/>
              <w:jc w:val="right"/>
              <w:rPr>
                <w:rFonts w:cs="Arial"/>
                <w:sz w:val="16"/>
                <w:szCs w:val="16"/>
              </w:rPr>
            </w:pPr>
            <w:r w:rsidRPr="00EE4FEE">
              <w:rPr>
                <w:rFonts w:cs="Arial"/>
                <w:sz w:val="16"/>
                <w:szCs w:val="16"/>
              </w:rPr>
              <w:t>1,575</w:t>
            </w:r>
          </w:p>
        </w:tc>
        <w:tc>
          <w:tcPr>
            <w:tcW w:w="963" w:type="dxa"/>
            <w:tcBorders>
              <w:top w:val="nil"/>
              <w:left w:val="nil"/>
              <w:bottom w:val="nil"/>
              <w:right w:val="nil"/>
            </w:tcBorders>
            <w:shd w:val="clear" w:color="auto" w:fill="auto"/>
            <w:noWrap/>
            <w:vAlign w:val="bottom"/>
            <w:hideMark/>
          </w:tcPr>
          <w:p w14:paraId="0EFC3D73" w14:textId="77777777" w:rsidR="00BF0B49" w:rsidRPr="00EE4FEE" w:rsidRDefault="00BF0B49" w:rsidP="00BF0B49">
            <w:pPr>
              <w:spacing w:after="0"/>
              <w:jc w:val="right"/>
              <w:rPr>
                <w:rFonts w:cs="Arial"/>
                <w:sz w:val="16"/>
                <w:szCs w:val="16"/>
              </w:rPr>
            </w:pPr>
            <w:r w:rsidRPr="00EE4FEE">
              <w:rPr>
                <w:rFonts w:cs="Arial"/>
                <w:sz w:val="16"/>
                <w:szCs w:val="16"/>
              </w:rPr>
              <w:t>1,591</w:t>
            </w:r>
          </w:p>
        </w:tc>
        <w:tc>
          <w:tcPr>
            <w:tcW w:w="963" w:type="dxa"/>
            <w:tcBorders>
              <w:top w:val="nil"/>
              <w:left w:val="nil"/>
              <w:bottom w:val="nil"/>
              <w:right w:val="nil"/>
            </w:tcBorders>
            <w:shd w:val="clear" w:color="auto" w:fill="auto"/>
            <w:noWrap/>
            <w:vAlign w:val="bottom"/>
            <w:hideMark/>
          </w:tcPr>
          <w:p w14:paraId="7DCE1F4B" w14:textId="77777777" w:rsidR="00BF0B49" w:rsidRPr="00EE4FEE" w:rsidRDefault="00BF0B49" w:rsidP="00BF0B49">
            <w:pPr>
              <w:spacing w:after="0"/>
              <w:jc w:val="right"/>
              <w:rPr>
                <w:rFonts w:cs="Arial"/>
                <w:sz w:val="16"/>
                <w:szCs w:val="16"/>
              </w:rPr>
            </w:pPr>
            <w:r w:rsidRPr="00EE4FEE">
              <w:rPr>
                <w:rFonts w:cs="Arial"/>
                <w:sz w:val="16"/>
                <w:szCs w:val="16"/>
              </w:rPr>
              <w:t>1,607</w:t>
            </w:r>
          </w:p>
        </w:tc>
        <w:tc>
          <w:tcPr>
            <w:tcW w:w="963" w:type="dxa"/>
            <w:tcBorders>
              <w:top w:val="nil"/>
              <w:left w:val="nil"/>
              <w:bottom w:val="nil"/>
              <w:right w:val="nil"/>
            </w:tcBorders>
            <w:shd w:val="clear" w:color="auto" w:fill="auto"/>
            <w:noWrap/>
            <w:vAlign w:val="bottom"/>
            <w:hideMark/>
          </w:tcPr>
          <w:p w14:paraId="67937B20" w14:textId="77777777" w:rsidR="00BF0B49" w:rsidRPr="00EE4FEE" w:rsidRDefault="00BF0B49" w:rsidP="00BF0B49">
            <w:pPr>
              <w:spacing w:after="0"/>
              <w:jc w:val="right"/>
              <w:rPr>
                <w:rFonts w:cs="Arial"/>
                <w:sz w:val="16"/>
                <w:szCs w:val="16"/>
              </w:rPr>
            </w:pPr>
            <w:r w:rsidRPr="00EE4FEE">
              <w:rPr>
                <w:rFonts w:cs="Arial"/>
                <w:sz w:val="16"/>
                <w:szCs w:val="16"/>
              </w:rPr>
              <w:t>1,607</w:t>
            </w:r>
          </w:p>
        </w:tc>
      </w:tr>
      <w:tr w:rsidR="00BF0B49" w:rsidRPr="00EE4FEE" w14:paraId="5966E6BD" w14:textId="77777777" w:rsidTr="00BF0B49">
        <w:trPr>
          <w:trHeight w:val="525"/>
          <w:jc w:val="center"/>
        </w:trPr>
        <w:tc>
          <w:tcPr>
            <w:tcW w:w="3232" w:type="dxa"/>
            <w:tcBorders>
              <w:top w:val="nil"/>
              <w:left w:val="nil"/>
              <w:bottom w:val="single" w:sz="4" w:space="0" w:color="auto"/>
              <w:right w:val="nil"/>
            </w:tcBorders>
            <w:shd w:val="clear" w:color="auto" w:fill="auto"/>
            <w:vAlign w:val="bottom"/>
            <w:hideMark/>
          </w:tcPr>
          <w:p w14:paraId="0DBEEFEF" w14:textId="77777777" w:rsidR="00BF0B49" w:rsidRPr="00EE4FEE" w:rsidRDefault="00BF0B49" w:rsidP="008C2C8F">
            <w:pPr>
              <w:spacing w:after="0"/>
              <w:jc w:val="left"/>
              <w:rPr>
                <w:rFonts w:cs="Arial"/>
                <w:b/>
                <w:bCs/>
                <w:sz w:val="16"/>
                <w:szCs w:val="16"/>
              </w:rPr>
            </w:pPr>
            <w:r w:rsidRPr="00EE4FEE">
              <w:rPr>
                <w:rFonts w:cs="Arial"/>
                <w:b/>
                <w:bCs/>
                <w:sz w:val="16"/>
                <w:szCs w:val="16"/>
              </w:rPr>
              <w:t>Cash and cash equivalents at the end of the reporting period</w:t>
            </w:r>
          </w:p>
        </w:tc>
        <w:tc>
          <w:tcPr>
            <w:tcW w:w="959" w:type="dxa"/>
            <w:tcBorders>
              <w:top w:val="nil"/>
              <w:left w:val="nil"/>
              <w:bottom w:val="single" w:sz="4" w:space="0" w:color="auto"/>
              <w:right w:val="nil"/>
            </w:tcBorders>
            <w:shd w:val="clear" w:color="auto" w:fill="auto"/>
            <w:noWrap/>
            <w:vAlign w:val="bottom"/>
            <w:hideMark/>
          </w:tcPr>
          <w:p w14:paraId="71075772" w14:textId="77777777" w:rsidR="00BF0B49" w:rsidRPr="00EE4FEE" w:rsidRDefault="00BF0B49" w:rsidP="00BF0B49">
            <w:pPr>
              <w:spacing w:after="0"/>
              <w:jc w:val="right"/>
              <w:rPr>
                <w:rFonts w:cs="Arial"/>
                <w:b/>
                <w:bCs/>
                <w:sz w:val="16"/>
                <w:szCs w:val="16"/>
              </w:rPr>
            </w:pPr>
            <w:r w:rsidRPr="00EE4FEE">
              <w:rPr>
                <w:rFonts w:cs="Arial"/>
                <w:b/>
                <w:bCs/>
                <w:sz w:val="16"/>
                <w:szCs w:val="16"/>
              </w:rPr>
              <w:t>1,575</w:t>
            </w:r>
          </w:p>
        </w:tc>
        <w:tc>
          <w:tcPr>
            <w:tcW w:w="960" w:type="dxa"/>
            <w:tcBorders>
              <w:top w:val="nil"/>
              <w:left w:val="nil"/>
              <w:bottom w:val="single" w:sz="4" w:space="0" w:color="auto"/>
              <w:right w:val="nil"/>
            </w:tcBorders>
            <w:shd w:val="clear" w:color="000000" w:fill="D9D9D9"/>
            <w:noWrap/>
            <w:vAlign w:val="bottom"/>
            <w:hideMark/>
          </w:tcPr>
          <w:p w14:paraId="41B2B663" w14:textId="77777777" w:rsidR="00BF0B49" w:rsidRPr="00EE4FEE" w:rsidRDefault="00BF0B49" w:rsidP="00BF0B49">
            <w:pPr>
              <w:spacing w:after="0"/>
              <w:jc w:val="right"/>
              <w:rPr>
                <w:rFonts w:cs="Arial"/>
                <w:b/>
                <w:bCs/>
                <w:sz w:val="16"/>
                <w:szCs w:val="16"/>
              </w:rPr>
            </w:pPr>
            <w:r w:rsidRPr="00EE4FEE">
              <w:rPr>
                <w:rFonts w:cs="Arial"/>
                <w:b/>
                <w:bCs/>
                <w:sz w:val="16"/>
                <w:szCs w:val="16"/>
              </w:rPr>
              <w:t>1,591</w:t>
            </w:r>
          </w:p>
        </w:tc>
        <w:tc>
          <w:tcPr>
            <w:tcW w:w="963" w:type="dxa"/>
            <w:tcBorders>
              <w:top w:val="nil"/>
              <w:left w:val="nil"/>
              <w:bottom w:val="single" w:sz="4" w:space="0" w:color="auto"/>
              <w:right w:val="nil"/>
            </w:tcBorders>
            <w:shd w:val="clear" w:color="auto" w:fill="auto"/>
            <w:noWrap/>
            <w:vAlign w:val="bottom"/>
            <w:hideMark/>
          </w:tcPr>
          <w:p w14:paraId="000BC51E" w14:textId="77777777" w:rsidR="00BF0B49" w:rsidRPr="00EE4FEE" w:rsidRDefault="00BF0B49" w:rsidP="00BF0B49">
            <w:pPr>
              <w:spacing w:after="0"/>
              <w:jc w:val="right"/>
              <w:rPr>
                <w:rFonts w:cs="Arial"/>
                <w:b/>
                <w:bCs/>
                <w:sz w:val="16"/>
                <w:szCs w:val="16"/>
              </w:rPr>
            </w:pPr>
            <w:r w:rsidRPr="00EE4FEE">
              <w:rPr>
                <w:rFonts w:cs="Arial"/>
                <w:b/>
                <w:bCs/>
                <w:sz w:val="16"/>
                <w:szCs w:val="16"/>
              </w:rPr>
              <w:t>1,607</w:t>
            </w:r>
          </w:p>
        </w:tc>
        <w:tc>
          <w:tcPr>
            <w:tcW w:w="963" w:type="dxa"/>
            <w:tcBorders>
              <w:top w:val="nil"/>
              <w:left w:val="nil"/>
              <w:bottom w:val="single" w:sz="4" w:space="0" w:color="auto"/>
              <w:right w:val="nil"/>
            </w:tcBorders>
            <w:shd w:val="clear" w:color="auto" w:fill="auto"/>
            <w:noWrap/>
            <w:vAlign w:val="bottom"/>
            <w:hideMark/>
          </w:tcPr>
          <w:p w14:paraId="5E95B882" w14:textId="77777777" w:rsidR="00BF0B49" w:rsidRPr="00EE4FEE" w:rsidRDefault="00BF0B49" w:rsidP="00BF0B49">
            <w:pPr>
              <w:spacing w:after="0"/>
              <w:jc w:val="right"/>
              <w:rPr>
                <w:rFonts w:cs="Arial"/>
                <w:b/>
                <w:bCs/>
                <w:sz w:val="16"/>
                <w:szCs w:val="16"/>
              </w:rPr>
            </w:pPr>
            <w:r w:rsidRPr="00EE4FEE">
              <w:rPr>
                <w:rFonts w:cs="Arial"/>
                <w:b/>
                <w:bCs/>
                <w:sz w:val="16"/>
                <w:szCs w:val="16"/>
              </w:rPr>
              <w:t>1,607</w:t>
            </w:r>
          </w:p>
        </w:tc>
        <w:tc>
          <w:tcPr>
            <w:tcW w:w="963" w:type="dxa"/>
            <w:tcBorders>
              <w:top w:val="nil"/>
              <w:left w:val="nil"/>
              <w:bottom w:val="single" w:sz="4" w:space="0" w:color="auto"/>
              <w:right w:val="nil"/>
            </w:tcBorders>
            <w:shd w:val="clear" w:color="auto" w:fill="auto"/>
            <w:noWrap/>
            <w:vAlign w:val="bottom"/>
            <w:hideMark/>
          </w:tcPr>
          <w:p w14:paraId="30D43E4D" w14:textId="77777777" w:rsidR="00BF0B49" w:rsidRPr="00EE4FEE" w:rsidRDefault="00BF0B49" w:rsidP="00BF0B49">
            <w:pPr>
              <w:spacing w:after="0"/>
              <w:jc w:val="right"/>
              <w:rPr>
                <w:rFonts w:cs="Arial"/>
                <w:b/>
                <w:bCs/>
                <w:sz w:val="16"/>
                <w:szCs w:val="16"/>
              </w:rPr>
            </w:pPr>
            <w:r w:rsidRPr="00EE4FEE">
              <w:rPr>
                <w:rFonts w:cs="Arial"/>
                <w:b/>
                <w:bCs/>
                <w:sz w:val="16"/>
                <w:szCs w:val="16"/>
              </w:rPr>
              <w:t>286</w:t>
            </w:r>
          </w:p>
        </w:tc>
      </w:tr>
    </w:tbl>
    <w:p w14:paraId="5BAEC789" w14:textId="77777777" w:rsidR="00BF0B49" w:rsidRDefault="00BF0B49" w:rsidP="00BF0B49">
      <w:pPr>
        <w:pStyle w:val="FootnoteText"/>
        <w:spacing w:before="120"/>
        <w:ind w:left="256" w:hanging="256"/>
        <w:rPr>
          <w:b/>
        </w:rPr>
      </w:pPr>
      <w:r w:rsidRPr="00B84463">
        <w:t>DCB = Departmental Capital Budget</w:t>
      </w:r>
    </w:p>
    <w:p w14:paraId="5B29BBAB" w14:textId="77777777" w:rsidR="00BF0B49" w:rsidRPr="00DE6758" w:rsidRDefault="00BF0B49" w:rsidP="00BF0B49">
      <w:pPr>
        <w:pStyle w:val="Tablenumberandreference"/>
      </w:pPr>
      <w:r w:rsidRPr="00DE6758">
        <w:br w:type="page"/>
      </w:r>
      <w:r w:rsidRPr="00DE6758">
        <w:lastRenderedPageBreak/>
        <w:t>Table 3.6: Departmental Capital Budget Statement (for the period ended 30 June)</w:t>
      </w:r>
    </w:p>
    <w:tbl>
      <w:tblPr>
        <w:tblW w:w="7683" w:type="dxa"/>
        <w:jc w:val="center"/>
        <w:tblLayout w:type="fixed"/>
        <w:tblLook w:val="04A0" w:firstRow="1" w:lastRow="0" w:firstColumn="1" w:lastColumn="0" w:noHBand="0" w:noVBand="1"/>
        <w:tblCaption w:val="Table 3.6: Departmental Capital Budget Statement (for the period ended 30 June)"/>
      </w:tblPr>
      <w:tblGrid>
        <w:gridCol w:w="2983"/>
        <w:gridCol w:w="940"/>
        <w:gridCol w:w="940"/>
        <w:gridCol w:w="940"/>
        <w:gridCol w:w="940"/>
        <w:gridCol w:w="940"/>
      </w:tblGrid>
      <w:tr w:rsidR="00BF0B49" w:rsidRPr="00EE4FEE" w14:paraId="772FEE7C" w14:textId="77777777" w:rsidTr="00BF0B49">
        <w:trPr>
          <w:trHeight w:val="765"/>
          <w:jc w:val="center"/>
        </w:trPr>
        <w:tc>
          <w:tcPr>
            <w:tcW w:w="3140" w:type="dxa"/>
            <w:tcBorders>
              <w:top w:val="single" w:sz="4" w:space="0" w:color="auto"/>
              <w:left w:val="nil"/>
              <w:bottom w:val="nil"/>
              <w:right w:val="nil"/>
            </w:tcBorders>
            <w:shd w:val="clear" w:color="auto" w:fill="auto"/>
            <w:vAlign w:val="bottom"/>
            <w:hideMark/>
          </w:tcPr>
          <w:p w14:paraId="6B117459" w14:textId="77777777" w:rsidR="00BF0B49" w:rsidRPr="00EE4FEE" w:rsidRDefault="00BF0B49" w:rsidP="00BF0B49">
            <w:pPr>
              <w:spacing w:after="0"/>
              <w:jc w:val="right"/>
              <w:rPr>
                <w:rFonts w:cs="Arial"/>
                <w:b/>
                <w:bCs/>
                <w:sz w:val="16"/>
                <w:szCs w:val="16"/>
              </w:rPr>
            </w:pPr>
            <w:r w:rsidRPr="00EE4FEE">
              <w:rPr>
                <w:rFonts w:cs="Arial"/>
                <w:b/>
                <w:bCs/>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14:paraId="17A96362" w14:textId="77777777" w:rsidR="00BF0B49" w:rsidRPr="00EE4FEE" w:rsidRDefault="00BF0B49" w:rsidP="00BF0B49">
            <w:pPr>
              <w:spacing w:before="40" w:after="0"/>
              <w:jc w:val="right"/>
              <w:rPr>
                <w:rFonts w:cs="Arial"/>
                <w:b/>
                <w:bCs/>
                <w:sz w:val="16"/>
                <w:szCs w:val="16"/>
              </w:rPr>
            </w:pPr>
            <w:r>
              <w:rPr>
                <w:rFonts w:cs="Arial"/>
                <w:b/>
                <w:bCs/>
                <w:sz w:val="16"/>
                <w:szCs w:val="16"/>
              </w:rPr>
              <w:t>2020–</w:t>
            </w:r>
            <w:r w:rsidRPr="00EE4FEE">
              <w:rPr>
                <w:rFonts w:cs="Arial"/>
                <w:b/>
                <w:bCs/>
                <w:sz w:val="16"/>
                <w:szCs w:val="16"/>
              </w:rPr>
              <w:t>21</w:t>
            </w:r>
            <w:r w:rsidRPr="00EE4FEE">
              <w:rPr>
                <w:rFonts w:cs="Arial"/>
                <w:b/>
                <w:bCs/>
                <w:sz w:val="16"/>
                <w:szCs w:val="16"/>
              </w:rPr>
              <w:br/>
              <w:t>Actual</w:t>
            </w:r>
            <w:r w:rsidRPr="00EE4FEE">
              <w:rPr>
                <w:rFonts w:cs="Arial"/>
                <w:b/>
                <w:bCs/>
                <w:sz w:val="16"/>
                <w:szCs w:val="16"/>
              </w:rPr>
              <w:br/>
            </w:r>
            <w:r w:rsidRPr="00EE4FEE">
              <w:rPr>
                <w:rFonts w:cs="Arial"/>
                <w:b/>
                <w:bCs/>
                <w:sz w:val="16"/>
                <w:szCs w:val="16"/>
              </w:rPr>
              <w:br/>
            </w:r>
            <w:r w:rsidRPr="00EE4FEE">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14:paraId="5856738D" w14:textId="77777777" w:rsidR="00BF0B49" w:rsidRPr="00EE4FEE" w:rsidRDefault="00BF0B49" w:rsidP="00BF0B49">
            <w:pPr>
              <w:spacing w:before="40" w:after="0"/>
              <w:jc w:val="right"/>
              <w:rPr>
                <w:rFonts w:cs="Arial"/>
                <w:b/>
                <w:bCs/>
                <w:sz w:val="16"/>
                <w:szCs w:val="16"/>
              </w:rPr>
            </w:pPr>
            <w:r w:rsidRPr="00EE4FEE">
              <w:rPr>
                <w:rFonts w:cs="Arial"/>
                <w:b/>
                <w:bCs/>
                <w:sz w:val="16"/>
                <w:szCs w:val="16"/>
              </w:rPr>
              <w:t>2021</w:t>
            </w:r>
            <w:r>
              <w:rPr>
                <w:rFonts w:cs="Arial"/>
                <w:b/>
                <w:bCs/>
                <w:sz w:val="16"/>
                <w:szCs w:val="16"/>
              </w:rPr>
              <w:t>–</w:t>
            </w:r>
            <w:r w:rsidRPr="00EE4FEE">
              <w:rPr>
                <w:rFonts w:cs="Arial"/>
                <w:b/>
                <w:bCs/>
                <w:sz w:val="16"/>
                <w:szCs w:val="16"/>
              </w:rPr>
              <w:t>22</w:t>
            </w:r>
            <w:r w:rsidRPr="00EE4FEE">
              <w:rPr>
                <w:rFonts w:cs="Arial"/>
                <w:b/>
                <w:bCs/>
                <w:sz w:val="16"/>
                <w:szCs w:val="16"/>
              </w:rPr>
              <w:br/>
              <w:t>Revised</w:t>
            </w:r>
            <w:r w:rsidRPr="00EE4FEE">
              <w:rPr>
                <w:rFonts w:cs="Arial"/>
                <w:b/>
                <w:bCs/>
                <w:sz w:val="16"/>
                <w:szCs w:val="16"/>
              </w:rPr>
              <w:br/>
              <w:t>Budget</w:t>
            </w:r>
            <w:r w:rsidRPr="00EE4FEE">
              <w:rPr>
                <w:rFonts w:cs="Arial"/>
                <w:b/>
                <w:bCs/>
                <w:sz w:val="16"/>
                <w:szCs w:val="16"/>
              </w:rPr>
              <w:br/>
            </w:r>
            <w:r w:rsidRPr="00EE4FEE">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079BD6F8" w14:textId="77777777" w:rsidR="00BF0B49" w:rsidRPr="00EE4FEE" w:rsidRDefault="00BF0B49" w:rsidP="00BF0B49">
            <w:pPr>
              <w:spacing w:before="40" w:after="0"/>
              <w:jc w:val="right"/>
              <w:rPr>
                <w:rFonts w:cs="Arial"/>
                <w:b/>
                <w:bCs/>
                <w:sz w:val="16"/>
                <w:szCs w:val="16"/>
              </w:rPr>
            </w:pPr>
            <w:r>
              <w:rPr>
                <w:rFonts w:cs="Arial"/>
                <w:b/>
                <w:bCs/>
                <w:sz w:val="16"/>
                <w:szCs w:val="16"/>
              </w:rPr>
              <w:t>2022–</w:t>
            </w:r>
            <w:r w:rsidRPr="00EE4FEE">
              <w:rPr>
                <w:rFonts w:cs="Arial"/>
                <w:b/>
                <w:bCs/>
                <w:sz w:val="16"/>
                <w:szCs w:val="16"/>
              </w:rPr>
              <w:t>23 Forward Estimate</w:t>
            </w:r>
            <w:r w:rsidRPr="00EE4FEE">
              <w:rPr>
                <w:rFonts w:cs="Arial"/>
                <w:b/>
                <w:bCs/>
                <w:sz w:val="16"/>
                <w:szCs w:val="16"/>
              </w:rPr>
              <w:br/>
            </w:r>
            <w:r w:rsidRPr="00EE4FEE">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0092AD68" w14:textId="77777777" w:rsidR="00BF0B49" w:rsidRPr="00EE4FEE" w:rsidRDefault="00BF0B49" w:rsidP="00BF0B49">
            <w:pPr>
              <w:spacing w:before="40" w:after="0"/>
              <w:jc w:val="right"/>
              <w:rPr>
                <w:rFonts w:cs="Arial"/>
                <w:b/>
                <w:bCs/>
                <w:sz w:val="16"/>
                <w:szCs w:val="16"/>
              </w:rPr>
            </w:pPr>
            <w:r w:rsidRPr="00EE4FEE">
              <w:rPr>
                <w:rFonts w:cs="Arial"/>
                <w:b/>
                <w:bCs/>
                <w:sz w:val="16"/>
                <w:szCs w:val="16"/>
              </w:rPr>
              <w:t>2023</w:t>
            </w:r>
            <w:r>
              <w:rPr>
                <w:rFonts w:cs="Arial"/>
                <w:b/>
                <w:bCs/>
                <w:sz w:val="16"/>
                <w:szCs w:val="16"/>
              </w:rPr>
              <w:t>–</w:t>
            </w:r>
            <w:r w:rsidRPr="00EE4FEE">
              <w:rPr>
                <w:rFonts w:cs="Arial"/>
                <w:b/>
                <w:bCs/>
                <w:sz w:val="16"/>
                <w:szCs w:val="16"/>
              </w:rPr>
              <w:t>24 Forward Estimate</w:t>
            </w:r>
            <w:r w:rsidRPr="00EE4FEE">
              <w:rPr>
                <w:rFonts w:cs="Arial"/>
                <w:b/>
                <w:bCs/>
                <w:sz w:val="16"/>
                <w:szCs w:val="16"/>
              </w:rPr>
              <w:br/>
            </w:r>
            <w:r w:rsidRPr="00EE4FEE">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161322EF" w14:textId="77777777" w:rsidR="00BF0B49" w:rsidRPr="00EE4FEE" w:rsidRDefault="00BF0B49" w:rsidP="00BF0B49">
            <w:pPr>
              <w:spacing w:before="40" w:after="0"/>
              <w:jc w:val="right"/>
              <w:rPr>
                <w:rFonts w:cs="Arial"/>
                <w:b/>
                <w:bCs/>
                <w:sz w:val="16"/>
                <w:szCs w:val="16"/>
              </w:rPr>
            </w:pPr>
            <w:r>
              <w:rPr>
                <w:rFonts w:cs="Arial"/>
                <w:b/>
                <w:bCs/>
                <w:sz w:val="16"/>
                <w:szCs w:val="16"/>
              </w:rPr>
              <w:t>2024–</w:t>
            </w:r>
            <w:r w:rsidRPr="00EE4FEE">
              <w:rPr>
                <w:rFonts w:cs="Arial"/>
                <w:b/>
                <w:bCs/>
                <w:sz w:val="16"/>
                <w:szCs w:val="16"/>
              </w:rPr>
              <w:t>25 Forward Estimate</w:t>
            </w:r>
            <w:r w:rsidRPr="00EE4FEE">
              <w:rPr>
                <w:rFonts w:cs="Arial"/>
                <w:b/>
                <w:bCs/>
                <w:sz w:val="16"/>
                <w:szCs w:val="16"/>
              </w:rPr>
              <w:br/>
            </w:r>
            <w:r w:rsidRPr="00EE4FEE">
              <w:rPr>
                <w:rFonts w:cs="Arial"/>
                <w:sz w:val="16"/>
                <w:szCs w:val="16"/>
              </w:rPr>
              <w:t>$'000</w:t>
            </w:r>
          </w:p>
        </w:tc>
      </w:tr>
      <w:tr w:rsidR="00BF0B49" w:rsidRPr="00EE4FEE" w14:paraId="28556D47" w14:textId="77777777" w:rsidTr="00BF0B49">
        <w:trPr>
          <w:trHeight w:val="225"/>
          <w:jc w:val="center"/>
        </w:trPr>
        <w:tc>
          <w:tcPr>
            <w:tcW w:w="3140" w:type="dxa"/>
            <w:tcBorders>
              <w:top w:val="nil"/>
              <w:left w:val="nil"/>
              <w:bottom w:val="nil"/>
              <w:right w:val="nil"/>
            </w:tcBorders>
            <w:shd w:val="clear" w:color="000000" w:fill="FFFFFF"/>
            <w:noWrap/>
            <w:vAlign w:val="bottom"/>
            <w:hideMark/>
          </w:tcPr>
          <w:p w14:paraId="04DCF137" w14:textId="77777777" w:rsidR="00BF0B49" w:rsidRPr="00EE4FEE" w:rsidRDefault="00BF0B49" w:rsidP="008C2C8F">
            <w:pPr>
              <w:spacing w:after="0"/>
              <w:jc w:val="left"/>
              <w:rPr>
                <w:rFonts w:cs="Arial"/>
                <w:b/>
                <w:bCs/>
                <w:sz w:val="16"/>
                <w:szCs w:val="16"/>
              </w:rPr>
            </w:pPr>
            <w:r w:rsidRPr="00EE4FEE">
              <w:rPr>
                <w:rFonts w:cs="Arial"/>
                <w:b/>
                <w:bCs/>
                <w:sz w:val="16"/>
                <w:szCs w:val="16"/>
              </w:rPr>
              <w:t>CAPITAL APPROPRIATIONS</w:t>
            </w:r>
          </w:p>
        </w:tc>
        <w:tc>
          <w:tcPr>
            <w:tcW w:w="980" w:type="dxa"/>
            <w:tcBorders>
              <w:top w:val="nil"/>
              <w:left w:val="nil"/>
              <w:bottom w:val="nil"/>
              <w:right w:val="nil"/>
            </w:tcBorders>
            <w:shd w:val="clear" w:color="000000" w:fill="FFFFFF"/>
            <w:noWrap/>
            <w:vAlign w:val="bottom"/>
            <w:hideMark/>
          </w:tcPr>
          <w:p w14:paraId="2B1E84E7" w14:textId="77777777" w:rsidR="00BF0B49" w:rsidRPr="00EE4FEE" w:rsidRDefault="00BF0B49" w:rsidP="00BF0B49">
            <w:pPr>
              <w:spacing w:after="0"/>
              <w:jc w:val="right"/>
              <w:rPr>
                <w:rFonts w:cs="Arial"/>
                <w:sz w:val="16"/>
                <w:szCs w:val="16"/>
              </w:rPr>
            </w:pPr>
            <w:r w:rsidRPr="00EE4FEE">
              <w:rPr>
                <w:rFonts w:cs="Arial"/>
                <w:sz w:val="16"/>
                <w:szCs w:val="16"/>
              </w:rPr>
              <w:t> </w:t>
            </w:r>
          </w:p>
        </w:tc>
        <w:tc>
          <w:tcPr>
            <w:tcW w:w="980" w:type="dxa"/>
            <w:tcBorders>
              <w:top w:val="nil"/>
              <w:left w:val="nil"/>
              <w:bottom w:val="nil"/>
              <w:right w:val="nil"/>
            </w:tcBorders>
            <w:shd w:val="clear" w:color="000000" w:fill="D9D9D9"/>
            <w:noWrap/>
            <w:vAlign w:val="bottom"/>
            <w:hideMark/>
          </w:tcPr>
          <w:p w14:paraId="4CDD550E" w14:textId="77777777" w:rsidR="00BF0B49" w:rsidRPr="00EE4FEE" w:rsidRDefault="00BF0B49" w:rsidP="00BF0B49">
            <w:pPr>
              <w:spacing w:after="0"/>
              <w:jc w:val="right"/>
              <w:rPr>
                <w:rFonts w:cs="Arial"/>
                <w:sz w:val="16"/>
                <w:szCs w:val="16"/>
              </w:rPr>
            </w:pPr>
            <w:r w:rsidRPr="00EE4FEE">
              <w:rPr>
                <w:rFonts w:cs="Arial"/>
                <w:sz w:val="16"/>
                <w:szCs w:val="16"/>
              </w:rPr>
              <w:t> </w:t>
            </w:r>
          </w:p>
        </w:tc>
        <w:tc>
          <w:tcPr>
            <w:tcW w:w="980" w:type="dxa"/>
            <w:tcBorders>
              <w:top w:val="nil"/>
              <w:left w:val="nil"/>
              <w:bottom w:val="nil"/>
              <w:right w:val="nil"/>
            </w:tcBorders>
            <w:shd w:val="clear" w:color="auto" w:fill="auto"/>
            <w:noWrap/>
            <w:vAlign w:val="bottom"/>
            <w:hideMark/>
          </w:tcPr>
          <w:p w14:paraId="6214CA55" w14:textId="77777777" w:rsidR="00BF0B49" w:rsidRPr="00EE4FEE" w:rsidRDefault="00BF0B49" w:rsidP="00BF0B49">
            <w:pPr>
              <w:spacing w:after="0"/>
              <w:jc w:val="right"/>
              <w:rPr>
                <w:rFonts w:cs="Arial"/>
                <w:sz w:val="16"/>
                <w:szCs w:val="16"/>
              </w:rPr>
            </w:pPr>
          </w:p>
        </w:tc>
        <w:tc>
          <w:tcPr>
            <w:tcW w:w="980" w:type="dxa"/>
            <w:tcBorders>
              <w:top w:val="nil"/>
              <w:left w:val="nil"/>
              <w:bottom w:val="nil"/>
              <w:right w:val="nil"/>
            </w:tcBorders>
            <w:shd w:val="clear" w:color="000000" w:fill="FFFFFF"/>
            <w:noWrap/>
            <w:vAlign w:val="bottom"/>
            <w:hideMark/>
          </w:tcPr>
          <w:p w14:paraId="52A30D53" w14:textId="77777777" w:rsidR="00BF0B49" w:rsidRPr="00EE4FEE" w:rsidRDefault="00BF0B49" w:rsidP="00BF0B49">
            <w:pPr>
              <w:spacing w:after="0"/>
              <w:jc w:val="right"/>
              <w:rPr>
                <w:rFonts w:cs="Arial"/>
                <w:sz w:val="16"/>
                <w:szCs w:val="16"/>
              </w:rPr>
            </w:pPr>
            <w:r w:rsidRPr="00EE4FEE">
              <w:rPr>
                <w:rFonts w:cs="Arial"/>
                <w:sz w:val="16"/>
                <w:szCs w:val="16"/>
              </w:rPr>
              <w:t> </w:t>
            </w:r>
          </w:p>
        </w:tc>
        <w:tc>
          <w:tcPr>
            <w:tcW w:w="980" w:type="dxa"/>
            <w:tcBorders>
              <w:top w:val="nil"/>
              <w:left w:val="nil"/>
              <w:bottom w:val="nil"/>
              <w:right w:val="nil"/>
            </w:tcBorders>
            <w:shd w:val="clear" w:color="000000" w:fill="FFFFFF"/>
            <w:noWrap/>
            <w:vAlign w:val="bottom"/>
            <w:hideMark/>
          </w:tcPr>
          <w:p w14:paraId="5442F8F3" w14:textId="77777777" w:rsidR="00BF0B49" w:rsidRPr="00EE4FEE" w:rsidRDefault="00BF0B49" w:rsidP="00BF0B49">
            <w:pPr>
              <w:spacing w:after="0"/>
              <w:jc w:val="right"/>
              <w:rPr>
                <w:rFonts w:cs="Arial"/>
                <w:sz w:val="16"/>
                <w:szCs w:val="16"/>
              </w:rPr>
            </w:pPr>
            <w:r w:rsidRPr="00EE4FEE">
              <w:rPr>
                <w:rFonts w:cs="Arial"/>
                <w:sz w:val="16"/>
                <w:szCs w:val="16"/>
              </w:rPr>
              <w:t> </w:t>
            </w:r>
          </w:p>
        </w:tc>
      </w:tr>
      <w:tr w:rsidR="00BF0B49" w:rsidRPr="00EE4FEE" w14:paraId="12F1AC34" w14:textId="77777777" w:rsidTr="00BF0B49">
        <w:trPr>
          <w:trHeight w:val="225"/>
          <w:jc w:val="center"/>
        </w:trPr>
        <w:tc>
          <w:tcPr>
            <w:tcW w:w="3140" w:type="dxa"/>
            <w:tcBorders>
              <w:top w:val="nil"/>
              <w:left w:val="nil"/>
              <w:bottom w:val="nil"/>
              <w:right w:val="nil"/>
            </w:tcBorders>
            <w:shd w:val="clear" w:color="000000" w:fill="FFFFFF"/>
            <w:noWrap/>
            <w:vAlign w:val="bottom"/>
            <w:hideMark/>
          </w:tcPr>
          <w:p w14:paraId="704DFEF4" w14:textId="77777777" w:rsidR="00BF0B49" w:rsidRPr="00EE4FEE" w:rsidRDefault="00BF0B49" w:rsidP="008C2C8F">
            <w:pPr>
              <w:spacing w:after="0"/>
              <w:ind w:firstLineChars="100" w:firstLine="160"/>
              <w:jc w:val="left"/>
              <w:rPr>
                <w:rFonts w:cs="Arial"/>
                <w:sz w:val="16"/>
                <w:szCs w:val="16"/>
              </w:rPr>
            </w:pPr>
            <w:r w:rsidRPr="00EE4FEE">
              <w:rPr>
                <w:rFonts w:cs="Arial"/>
                <w:sz w:val="16"/>
                <w:szCs w:val="16"/>
              </w:rPr>
              <w:t>Capital budget - Bill 1 (DCB)</w:t>
            </w:r>
          </w:p>
        </w:tc>
        <w:tc>
          <w:tcPr>
            <w:tcW w:w="980" w:type="dxa"/>
            <w:tcBorders>
              <w:top w:val="nil"/>
              <w:left w:val="nil"/>
              <w:bottom w:val="nil"/>
              <w:right w:val="nil"/>
            </w:tcBorders>
            <w:shd w:val="clear" w:color="auto" w:fill="auto"/>
            <w:noWrap/>
            <w:vAlign w:val="bottom"/>
            <w:hideMark/>
          </w:tcPr>
          <w:p w14:paraId="7B3ABF63" w14:textId="77777777" w:rsidR="00BF0B49" w:rsidRPr="00EE4FEE" w:rsidRDefault="00BF0B49" w:rsidP="00BF0B49">
            <w:pPr>
              <w:spacing w:after="0"/>
              <w:jc w:val="right"/>
              <w:rPr>
                <w:rFonts w:cs="Arial"/>
                <w:sz w:val="16"/>
                <w:szCs w:val="16"/>
              </w:rPr>
            </w:pPr>
            <w:r w:rsidRPr="00EE4FEE">
              <w:rPr>
                <w:rFonts w:cs="Arial"/>
                <w:sz w:val="16"/>
                <w:szCs w:val="16"/>
              </w:rPr>
              <w:t>1,689</w:t>
            </w:r>
          </w:p>
        </w:tc>
        <w:tc>
          <w:tcPr>
            <w:tcW w:w="980" w:type="dxa"/>
            <w:tcBorders>
              <w:top w:val="nil"/>
              <w:left w:val="nil"/>
              <w:bottom w:val="nil"/>
              <w:right w:val="nil"/>
            </w:tcBorders>
            <w:shd w:val="clear" w:color="000000" w:fill="D9D9D9"/>
            <w:noWrap/>
            <w:vAlign w:val="bottom"/>
            <w:hideMark/>
          </w:tcPr>
          <w:p w14:paraId="17CD36C6" w14:textId="77777777" w:rsidR="00BF0B49" w:rsidRPr="00EE4FEE" w:rsidRDefault="00BF0B49" w:rsidP="00BF0B49">
            <w:pPr>
              <w:spacing w:after="0"/>
              <w:jc w:val="right"/>
              <w:rPr>
                <w:rFonts w:cs="Arial"/>
                <w:sz w:val="16"/>
                <w:szCs w:val="16"/>
              </w:rPr>
            </w:pPr>
            <w:r w:rsidRPr="00EE4FEE">
              <w:rPr>
                <w:rFonts w:cs="Arial"/>
                <w:sz w:val="16"/>
                <w:szCs w:val="16"/>
              </w:rPr>
              <w:t>1,833</w:t>
            </w:r>
          </w:p>
        </w:tc>
        <w:tc>
          <w:tcPr>
            <w:tcW w:w="980" w:type="dxa"/>
            <w:tcBorders>
              <w:top w:val="nil"/>
              <w:left w:val="nil"/>
              <w:bottom w:val="nil"/>
              <w:right w:val="nil"/>
            </w:tcBorders>
            <w:shd w:val="clear" w:color="auto" w:fill="auto"/>
            <w:noWrap/>
            <w:vAlign w:val="bottom"/>
            <w:hideMark/>
          </w:tcPr>
          <w:p w14:paraId="36BAFC82" w14:textId="77777777" w:rsidR="00BF0B49" w:rsidRPr="00EE4FEE" w:rsidRDefault="00BF0B49" w:rsidP="00BF0B49">
            <w:pPr>
              <w:spacing w:after="0"/>
              <w:jc w:val="right"/>
              <w:rPr>
                <w:rFonts w:cs="Arial"/>
                <w:sz w:val="16"/>
                <w:szCs w:val="16"/>
              </w:rPr>
            </w:pPr>
            <w:r w:rsidRPr="00EE4FEE">
              <w:rPr>
                <w:rFonts w:cs="Arial"/>
                <w:sz w:val="16"/>
                <w:szCs w:val="16"/>
              </w:rPr>
              <w:t>1,839</w:t>
            </w:r>
          </w:p>
        </w:tc>
        <w:tc>
          <w:tcPr>
            <w:tcW w:w="980" w:type="dxa"/>
            <w:tcBorders>
              <w:top w:val="nil"/>
              <w:left w:val="nil"/>
              <w:bottom w:val="nil"/>
              <w:right w:val="nil"/>
            </w:tcBorders>
            <w:shd w:val="clear" w:color="auto" w:fill="auto"/>
            <w:noWrap/>
            <w:vAlign w:val="bottom"/>
            <w:hideMark/>
          </w:tcPr>
          <w:p w14:paraId="3E75D201" w14:textId="77777777" w:rsidR="00BF0B49" w:rsidRPr="00EE4FEE" w:rsidRDefault="00BF0B49" w:rsidP="00BF0B49">
            <w:pPr>
              <w:spacing w:after="0"/>
              <w:jc w:val="right"/>
              <w:rPr>
                <w:rFonts w:cs="Arial"/>
                <w:sz w:val="16"/>
                <w:szCs w:val="16"/>
              </w:rPr>
            </w:pPr>
            <w:r w:rsidRPr="00EE4FEE">
              <w:rPr>
                <w:rFonts w:cs="Arial"/>
                <w:sz w:val="16"/>
                <w:szCs w:val="16"/>
              </w:rPr>
              <w:t>1,852</w:t>
            </w:r>
          </w:p>
        </w:tc>
        <w:tc>
          <w:tcPr>
            <w:tcW w:w="980" w:type="dxa"/>
            <w:tcBorders>
              <w:top w:val="nil"/>
              <w:left w:val="nil"/>
              <w:bottom w:val="nil"/>
              <w:right w:val="nil"/>
            </w:tcBorders>
            <w:shd w:val="clear" w:color="auto" w:fill="auto"/>
            <w:noWrap/>
            <w:vAlign w:val="bottom"/>
            <w:hideMark/>
          </w:tcPr>
          <w:p w14:paraId="490654D8" w14:textId="77777777" w:rsidR="00BF0B49" w:rsidRPr="00EE4FEE" w:rsidRDefault="00BF0B49" w:rsidP="00BF0B49">
            <w:pPr>
              <w:spacing w:after="0"/>
              <w:jc w:val="right"/>
              <w:rPr>
                <w:rFonts w:cs="Arial"/>
                <w:sz w:val="16"/>
                <w:szCs w:val="16"/>
              </w:rPr>
            </w:pPr>
            <w:r w:rsidRPr="00EE4FEE">
              <w:rPr>
                <w:rFonts w:cs="Arial"/>
                <w:sz w:val="16"/>
                <w:szCs w:val="16"/>
              </w:rPr>
              <w:t>1,867</w:t>
            </w:r>
          </w:p>
        </w:tc>
      </w:tr>
      <w:tr w:rsidR="00BF0B49" w:rsidRPr="00EE4FEE" w14:paraId="4536C66B" w14:textId="77777777" w:rsidTr="00BF0B49">
        <w:trPr>
          <w:trHeight w:val="225"/>
          <w:jc w:val="center"/>
        </w:trPr>
        <w:tc>
          <w:tcPr>
            <w:tcW w:w="3140" w:type="dxa"/>
            <w:tcBorders>
              <w:top w:val="nil"/>
              <w:left w:val="nil"/>
              <w:bottom w:val="nil"/>
              <w:right w:val="nil"/>
            </w:tcBorders>
            <w:shd w:val="clear" w:color="000000" w:fill="FFFFFF"/>
            <w:noWrap/>
            <w:vAlign w:val="bottom"/>
            <w:hideMark/>
          </w:tcPr>
          <w:p w14:paraId="5C67F02D" w14:textId="77777777" w:rsidR="00BF0B49" w:rsidRPr="00EE4FEE" w:rsidRDefault="00BF0B49" w:rsidP="008C2C8F">
            <w:pPr>
              <w:spacing w:after="0"/>
              <w:ind w:firstLineChars="100" w:firstLine="160"/>
              <w:jc w:val="left"/>
              <w:rPr>
                <w:rFonts w:cs="Arial"/>
                <w:sz w:val="16"/>
                <w:szCs w:val="16"/>
              </w:rPr>
            </w:pPr>
            <w:r w:rsidRPr="00EE4FEE">
              <w:rPr>
                <w:rFonts w:cs="Arial"/>
                <w:sz w:val="16"/>
                <w:szCs w:val="16"/>
              </w:rPr>
              <w:t>Equity injections - Bill 2</w:t>
            </w:r>
          </w:p>
        </w:tc>
        <w:tc>
          <w:tcPr>
            <w:tcW w:w="980" w:type="dxa"/>
            <w:tcBorders>
              <w:top w:val="nil"/>
              <w:left w:val="nil"/>
              <w:bottom w:val="nil"/>
              <w:right w:val="nil"/>
            </w:tcBorders>
            <w:shd w:val="clear" w:color="auto" w:fill="auto"/>
            <w:noWrap/>
            <w:vAlign w:val="bottom"/>
            <w:hideMark/>
          </w:tcPr>
          <w:p w14:paraId="1A75CB69" w14:textId="77777777" w:rsidR="00BF0B49" w:rsidRPr="00EE4FEE" w:rsidRDefault="00BF0B49" w:rsidP="00BF0B49">
            <w:pPr>
              <w:spacing w:after="0"/>
              <w:jc w:val="right"/>
              <w:rPr>
                <w:rFonts w:cs="Arial"/>
                <w:sz w:val="16"/>
                <w:szCs w:val="16"/>
              </w:rPr>
            </w:pPr>
            <w:r w:rsidRPr="00EE4FEE">
              <w:rPr>
                <w:rFonts w:cs="Arial"/>
                <w:sz w:val="16"/>
                <w:szCs w:val="16"/>
              </w:rPr>
              <w:t>92</w:t>
            </w:r>
          </w:p>
        </w:tc>
        <w:tc>
          <w:tcPr>
            <w:tcW w:w="980" w:type="dxa"/>
            <w:tcBorders>
              <w:top w:val="nil"/>
              <w:left w:val="nil"/>
              <w:bottom w:val="nil"/>
              <w:right w:val="nil"/>
            </w:tcBorders>
            <w:shd w:val="clear" w:color="000000" w:fill="D9D9D9"/>
            <w:noWrap/>
            <w:vAlign w:val="bottom"/>
            <w:hideMark/>
          </w:tcPr>
          <w:p w14:paraId="3409458D" w14:textId="77777777" w:rsidR="00BF0B49" w:rsidRPr="00EE4FEE" w:rsidRDefault="00BF0B49" w:rsidP="00BF0B49">
            <w:pPr>
              <w:spacing w:after="0"/>
              <w:jc w:val="right"/>
              <w:rPr>
                <w:rFonts w:cs="Arial"/>
                <w:sz w:val="16"/>
                <w:szCs w:val="16"/>
              </w:rPr>
            </w:pPr>
            <w:r w:rsidRPr="00EE4FEE">
              <w:rPr>
                <w:rFonts w:cs="Arial"/>
                <w:sz w:val="16"/>
                <w:szCs w:val="16"/>
              </w:rPr>
              <w:t>1,775</w:t>
            </w:r>
          </w:p>
        </w:tc>
        <w:tc>
          <w:tcPr>
            <w:tcW w:w="980" w:type="dxa"/>
            <w:tcBorders>
              <w:top w:val="nil"/>
              <w:left w:val="nil"/>
              <w:bottom w:val="nil"/>
              <w:right w:val="nil"/>
            </w:tcBorders>
            <w:shd w:val="clear" w:color="auto" w:fill="auto"/>
            <w:noWrap/>
            <w:vAlign w:val="bottom"/>
            <w:hideMark/>
          </w:tcPr>
          <w:p w14:paraId="62BDF3DC" w14:textId="77777777" w:rsidR="00BF0B49" w:rsidRPr="00EE4FEE" w:rsidRDefault="00BF0B49" w:rsidP="00BF0B49">
            <w:pPr>
              <w:spacing w:after="0"/>
              <w:jc w:val="right"/>
              <w:rPr>
                <w:rFonts w:cs="Arial"/>
                <w:sz w:val="16"/>
                <w:szCs w:val="16"/>
              </w:rPr>
            </w:pPr>
            <w:r w:rsidRPr="00EE4FEE">
              <w:rPr>
                <w:rFonts w:cs="Arial"/>
                <w:sz w:val="16"/>
                <w:szCs w:val="16"/>
              </w:rPr>
              <w:t>2,725</w:t>
            </w:r>
          </w:p>
        </w:tc>
        <w:tc>
          <w:tcPr>
            <w:tcW w:w="980" w:type="dxa"/>
            <w:tcBorders>
              <w:top w:val="nil"/>
              <w:left w:val="nil"/>
              <w:bottom w:val="nil"/>
              <w:right w:val="nil"/>
            </w:tcBorders>
            <w:shd w:val="clear" w:color="auto" w:fill="auto"/>
            <w:noWrap/>
            <w:vAlign w:val="bottom"/>
            <w:hideMark/>
          </w:tcPr>
          <w:p w14:paraId="2C411D42" w14:textId="77777777" w:rsidR="00BF0B49" w:rsidRPr="00EE4FEE" w:rsidRDefault="00BF0B49" w:rsidP="00BF0B49">
            <w:pPr>
              <w:spacing w:after="0"/>
              <w:jc w:val="right"/>
              <w:rPr>
                <w:rFonts w:cs="Arial"/>
                <w:sz w:val="16"/>
                <w:szCs w:val="16"/>
              </w:rPr>
            </w:pPr>
            <w:r w:rsidRPr="00EE4FEE">
              <w:rPr>
                <w:rFonts w:cs="Arial"/>
                <w:sz w:val="16"/>
                <w:szCs w:val="16"/>
              </w:rPr>
              <w:t>250</w:t>
            </w:r>
          </w:p>
        </w:tc>
        <w:tc>
          <w:tcPr>
            <w:tcW w:w="980" w:type="dxa"/>
            <w:tcBorders>
              <w:top w:val="nil"/>
              <w:left w:val="nil"/>
              <w:bottom w:val="nil"/>
              <w:right w:val="nil"/>
            </w:tcBorders>
            <w:shd w:val="clear" w:color="auto" w:fill="auto"/>
            <w:noWrap/>
            <w:vAlign w:val="bottom"/>
            <w:hideMark/>
          </w:tcPr>
          <w:p w14:paraId="590C3AC0" w14:textId="77777777" w:rsidR="00BF0B49" w:rsidRPr="00EE4FEE" w:rsidRDefault="00BF0B49" w:rsidP="00BF0B49">
            <w:pPr>
              <w:spacing w:after="0"/>
              <w:jc w:val="right"/>
              <w:rPr>
                <w:rFonts w:cs="Arial"/>
                <w:sz w:val="16"/>
                <w:szCs w:val="16"/>
              </w:rPr>
            </w:pPr>
            <w:r w:rsidRPr="00EE4FEE">
              <w:rPr>
                <w:rFonts w:cs="Arial"/>
                <w:sz w:val="16"/>
                <w:szCs w:val="16"/>
              </w:rPr>
              <w:t>50</w:t>
            </w:r>
          </w:p>
        </w:tc>
      </w:tr>
      <w:tr w:rsidR="00BF0B49" w:rsidRPr="00EE4FEE" w14:paraId="54096A2D" w14:textId="77777777" w:rsidTr="00BF0B49">
        <w:trPr>
          <w:trHeight w:val="225"/>
          <w:jc w:val="center"/>
        </w:trPr>
        <w:tc>
          <w:tcPr>
            <w:tcW w:w="3140" w:type="dxa"/>
            <w:tcBorders>
              <w:top w:val="nil"/>
              <w:left w:val="nil"/>
              <w:bottom w:val="nil"/>
              <w:right w:val="nil"/>
            </w:tcBorders>
            <w:shd w:val="clear" w:color="000000" w:fill="FFFFFF"/>
            <w:noWrap/>
            <w:vAlign w:val="bottom"/>
            <w:hideMark/>
          </w:tcPr>
          <w:p w14:paraId="6166DB93" w14:textId="77777777" w:rsidR="00BF0B49" w:rsidRPr="00EE4FEE" w:rsidRDefault="00BF0B49" w:rsidP="008C2C8F">
            <w:pPr>
              <w:spacing w:after="0"/>
              <w:ind w:firstLineChars="100" w:firstLine="161"/>
              <w:jc w:val="left"/>
              <w:rPr>
                <w:rFonts w:cs="Arial"/>
                <w:b/>
                <w:bCs/>
                <w:sz w:val="16"/>
                <w:szCs w:val="16"/>
              </w:rPr>
            </w:pPr>
            <w:r w:rsidRPr="00EE4FEE">
              <w:rPr>
                <w:rFonts w:cs="Arial"/>
                <w:b/>
                <w:bCs/>
                <w:sz w:val="16"/>
                <w:szCs w:val="16"/>
              </w:rPr>
              <w:t>Total capital appropriations</w:t>
            </w:r>
          </w:p>
        </w:tc>
        <w:tc>
          <w:tcPr>
            <w:tcW w:w="980" w:type="dxa"/>
            <w:tcBorders>
              <w:top w:val="nil"/>
              <w:left w:val="nil"/>
              <w:bottom w:val="single" w:sz="4" w:space="0" w:color="auto"/>
              <w:right w:val="nil"/>
            </w:tcBorders>
            <w:shd w:val="clear" w:color="auto" w:fill="auto"/>
            <w:noWrap/>
            <w:vAlign w:val="bottom"/>
            <w:hideMark/>
          </w:tcPr>
          <w:p w14:paraId="42027509" w14:textId="77777777" w:rsidR="00BF0B49" w:rsidRPr="00EE4FEE" w:rsidRDefault="00BF0B49" w:rsidP="00BF0B49">
            <w:pPr>
              <w:spacing w:after="0"/>
              <w:jc w:val="right"/>
              <w:rPr>
                <w:rFonts w:cs="Arial"/>
                <w:b/>
                <w:bCs/>
                <w:sz w:val="16"/>
                <w:szCs w:val="16"/>
              </w:rPr>
            </w:pPr>
            <w:r w:rsidRPr="00EE4FEE">
              <w:rPr>
                <w:rFonts w:cs="Arial"/>
                <w:b/>
                <w:bCs/>
                <w:sz w:val="16"/>
                <w:szCs w:val="16"/>
              </w:rPr>
              <w:t>1,781</w:t>
            </w:r>
          </w:p>
        </w:tc>
        <w:tc>
          <w:tcPr>
            <w:tcW w:w="980" w:type="dxa"/>
            <w:tcBorders>
              <w:top w:val="nil"/>
              <w:left w:val="nil"/>
              <w:bottom w:val="single" w:sz="4" w:space="0" w:color="auto"/>
              <w:right w:val="nil"/>
            </w:tcBorders>
            <w:shd w:val="clear" w:color="000000" w:fill="D9D9D9"/>
            <w:noWrap/>
            <w:vAlign w:val="bottom"/>
            <w:hideMark/>
          </w:tcPr>
          <w:p w14:paraId="7350C3EA" w14:textId="77777777" w:rsidR="00BF0B49" w:rsidRPr="00EE4FEE" w:rsidRDefault="00BF0B49" w:rsidP="00BF0B49">
            <w:pPr>
              <w:spacing w:after="0"/>
              <w:jc w:val="right"/>
              <w:rPr>
                <w:rFonts w:cs="Arial"/>
                <w:b/>
                <w:bCs/>
                <w:sz w:val="16"/>
                <w:szCs w:val="16"/>
              </w:rPr>
            </w:pPr>
            <w:r w:rsidRPr="00EE4FEE">
              <w:rPr>
                <w:rFonts w:cs="Arial"/>
                <w:b/>
                <w:bCs/>
                <w:sz w:val="16"/>
                <w:szCs w:val="16"/>
              </w:rPr>
              <w:t>3,608</w:t>
            </w:r>
          </w:p>
        </w:tc>
        <w:tc>
          <w:tcPr>
            <w:tcW w:w="980" w:type="dxa"/>
            <w:tcBorders>
              <w:top w:val="nil"/>
              <w:left w:val="nil"/>
              <w:bottom w:val="single" w:sz="4" w:space="0" w:color="auto"/>
              <w:right w:val="nil"/>
            </w:tcBorders>
            <w:shd w:val="clear" w:color="auto" w:fill="auto"/>
            <w:noWrap/>
            <w:vAlign w:val="bottom"/>
            <w:hideMark/>
          </w:tcPr>
          <w:p w14:paraId="7C78EC8D" w14:textId="77777777" w:rsidR="00BF0B49" w:rsidRPr="00EE4FEE" w:rsidRDefault="00BF0B49" w:rsidP="00BF0B49">
            <w:pPr>
              <w:spacing w:after="0"/>
              <w:jc w:val="right"/>
              <w:rPr>
                <w:rFonts w:cs="Arial"/>
                <w:b/>
                <w:bCs/>
                <w:sz w:val="16"/>
                <w:szCs w:val="16"/>
              </w:rPr>
            </w:pPr>
            <w:r w:rsidRPr="00EE4FEE">
              <w:rPr>
                <w:rFonts w:cs="Arial"/>
                <w:b/>
                <w:bCs/>
                <w:sz w:val="16"/>
                <w:szCs w:val="16"/>
              </w:rPr>
              <w:t>4,564</w:t>
            </w:r>
          </w:p>
        </w:tc>
        <w:tc>
          <w:tcPr>
            <w:tcW w:w="980" w:type="dxa"/>
            <w:tcBorders>
              <w:top w:val="nil"/>
              <w:left w:val="nil"/>
              <w:bottom w:val="single" w:sz="4" w:space="0" w:color="auto"/>
              <w:right w:val="nil"/>
            </w:tcBorders>
            <w:shd w:val="clear" w:color="auto" w:fill="auto"/>
            <w:noWrap/>
            <w:vAlign w:val="bottom"/>
            <w:hideMark/>
          </w:tcPr>
          <w:p w14:paraId="4617E9DD" w14:textId="77777777" w:rsidR="00BF0B49" w:rsidRPr="00EE4FEE" w:rsidRDefault="00BF0B49" w:rsidP="00BF0B49">
            <w:pPr>
              <w:spacing w:after="0"/>
              <w:jc w:val="right"/>
              <w:rPr>
                <w:rFonts w:cs="Arial"/>
                <w:b/>
                <w:bCs/>
                <w:sz w:val="16"/>
                <w:szCs w:val="16"/>
              </w:rPr>
            </w:pPr>
            <w:r w:rsidRPr="00EE4FEE">
              <w:rPr>
                <w:rFonts w:cs="Arial"/>
                <w:b/>
                <w:bCs/>
                <w:sz w:val="16"/>
                <w:szCs w:val="16"/>
              </w:rPr>
              <w:t>2,102</w:t>
            </w:r>
          </w:p>
        </w:tc>
        <w:tc>
          <w:tcPr>
            <w:tcW w:w="980" w:type="dxa"/>
            <w:tcBorders>
              <w:top w:val="nil"/>
              <w:left w:val="nil"/>
              <w:bottom w:val="single" w:sz="4" w:space="0" w:color="auto"/>
              <w:right w:val="nil"/>
            </w:tcBorders>
            <w:shd w:val="clear" w:color="auto" w:fill="auto"/>
            <w:noWrap/>
            <w:vAlign w:val="bottom"/>
            <w:hideMark/>
          </w:tcPr>
          <w:p w14:paraId="1E739AE1" w14:textId="77777777" w:rsidR="00BF0B49" w:rsidRPr="00EE4FEE" w:rsidRDefault="00BF0B49" w:rsidP="00BF0B49">
            <w:pPr>
              <w:spacing w:after="0"/>
              <w:jc w:val="right"/>
              <w:rPr>
                <w:rFonts w:cs="Arial"/>
                <w:b/>
                <w:bCs/>
                <w:sz w:val="16"/>
                <w:szCs w:val="16"/>
              </w:rPr>
            </w:pPr>
            <w:r w:rsidRPr="00EE4FEE">
              <w:rPr>
                <w:rFonts w:cs="Arial"/>
                <w:b/>
                <w:bCs/>
                <w:sz w:val="16"/>
                <w:szCs w:val="16"/>
              </w:rPr>
              <w:t>1,917</w:t>
            </w:r>
          </w:p>
        </w:tc>
      </w:tr>
      <w:tr w:rsidR="00BF0B49" w:rsidRPr="00EE4FEE" w14:paraId="4690A79D" w14:textId="77777777" w:rsidTr="00BF0B49">
        <w:trPr>
          <w:trHeight w:val="510"/>
          <w:jc w:val="center"/>
        </w:trPr>
        <w:tc>
          <w:tcPr>
            <w:tcW w:w="3140" w:type="dxa"/>
            <w:tcBorders>
              <w:top w:val="nil"/>
              <w:left w:val="nil"/>
              <w:bottom w:val="nil"/>
              <w:right w:val="nil"/>
            </w:tcBorders>
            <w:shd w:val="clear" w:color="000000" w:fill="FFFFFF"/>
            <w:vAlign w:val="bottom"/>
            <w:hideMark/>
          </w:tcPr>
          <w:p w14:paraId="083B2248" w14:textId="77777777" w:rsidR="00BF0B49" w:rsidRPr="00EE4FEE" w:rsidRDefault="00BF0B49" w:rsidP="008C2C8F">
            <w:pPr>
              <w:spacing w:after="0"/>
              <w:jc w:val="left"/>
              <w:rPr>
                <w:rFonts w:cs="Arial"/>
                <w:b/>
                <w:bCs/>
                <w:sz w:val="16"/>
                <w:szCs w:val="16"/>
              </w:rPr>
            </w:pPr>
            <w:r w:rsidRPr="00EE4FEE">
              <w:rPr>
                <w:rFonts w:cs="Arial"/>
                <w:b/>
                <w:bCs/>
                <w:sz w:val="16"/>
                <w:szCs w:val="16"/>
              </w:rPr>
              <w:t>Total new capital appropriations represented by:</w:t>
            </w:r>
          </w:p>
        </w:tc>
        <w:tc>
          <w:tcPr>
            <w:tcW w:w="980" w:type="dxa"/>
            <w:tcBorders>
              <w:top w:val="nil"/>
              <w:left w:val="nil"/>
              <w:bottom w:val="nil"/>
              <w:right w:val="nil"/>
            </w:tcBorders>
            <w:shd w:val="clear" w:color="000000" w:fill="FFFFFF"/>
            <w:noWrap/>
            <w:vAlign w:val="bottom"/>
            <w:hideMark/>
          </w:tcPr>
          <w:p w14:paraId="5F9EE724" w14:textId="77777777" w:rsidR="00BF0B49" w:rsidRPr="00EE4FEE" w:rsidRDefault="00BF0B49" w:rsidP="00BF0B49">
            <w:pPr>
              <w:spacing w:after="0"/>
              <w:jc w:val="right"/>
              <w:rPr>
                <w:rFonts w:cs="Arial"/>
                <w:sz w:val="16"/>
                <w:szCs w:val="16"/>
              </w:rPr>
            </w:pPr>
            <w:r w:rsidRPr="00EE4FEE">
              <w:rPr>
                <w:rFonts w:cs="Arial"/>
                <w:sz w:val="16"/>
                <w:szCs w:val="16"/>
              </w:rPr>
              <w:t> </w:t>
            </w:r>
          </w:p>
        </w:tc>
        <w:tc>
          <w:tcPr>
            <w:tcW w:w="980" w:type="dxa"/>
            <w:tcBorders>
              <w:top w:val="nil"/>
              <w:left w:val="nil"/>
              <w:bottom w:val="nil"/>
              <w:right w:val="nil"/>
            </w:tcBorders>
            <w:shd w:val="clear" w:color="000000" w:fill="D9D9D9"/>
            <w:noWrap/>
            <w:vAlign w:val="bottom"/>
            <w:hideMark/>
          </w:tcPr>
          <w:p w14:paraId="6E1638C0" w14:textId="77777777" w:rsidR="00BF0B49" w:rsidRPr="00EE4FEE" w:rsidRDefault="00BF0B49" w:rsidP="00BF0B49">
            <w:pPr>
              <w:spacing w:after="0"/>
              <w:jc w:val="right"/>
              <w:rPr>
                <w:rFonts w:cs="Arial"/>
                <w:sz w:val="16"/>
                <w:szCs w:val="16"/>
              </w:rPr>
            </w:pPr>
            <w:r w:rsidRPr="00EE4FEE">
              <w:rPr>
                <w:rFonts w:cs="Arial"/>
                <w:sz w:val="16"/>
                <w:szCs w:val="16"/>
              </w:rPr>
              <w:t> </w:t>
            </w:r>
          </w:p>
        </w:tc>
        <w:tc>
          <w:tcPr>
            <w:tcW w:w="980" w:type="dxa"/>
            <w:tcBorders>
              <w:top w:val="nil"/>
              <w:left w:val="nil"/>
              <w:bottom w:val="nil"/>
              <w:right w:val="nil"/>
            </w:tcBorders>
            <w:shd w:val="clear" w:color="auto" w:fill="auto"/>
            <w:noWrap/>
            <w:vAlign w:val="bottom"/>
            <w:hideMark/>
          </w:tcPr>
          <w:p w14:paraId="658C146F" w14:textId="77777777" w:rsidR="00BF0B49" w:rsidRPr="00EE4FEE" w:rsidRDefault="00BF0B49" w:rsidP="00BF0B49">
            <w:pPr>
              <w:spacing w:after="0"/>
              <w:jc w:val="right"/>
              <w:rPr>
                <w:rFonts w:cs="Arial"/>
                <w:sz w:val="16"/>
                <w:szCs w:val="16"/>
              </w:rPr>
            </w:pPr>
          </w:p>
        </w:tc>
        <w:tc>
          <w:tcPr>
            <w:tcW w:w="980" w:type="dxa"/>
            <w:tcBorders>
              <w:top w:val="nil"/>
              <w:left w:val="nil"/>
              <w:bottom w:val="nil"/>
              <w:right w:val="nil"/>
            </w:tcBorders>
            <w:shd w:val="clear" w:color="000000" w:fill="FFFFFF"/>
            <w:noWrap/>
            <w:vAlign w:val="bottom"/>
            <w:hideMark/>
          </w:tcPr>
          <w:p w14:paraId="49F8DBBD" w14:textId="77777777" w:rsidR="00BF0B49" w:rsidRPr="00EE4FEE" w:rsidRDefault="00BF0B49" w:rsidP="00BF0B49">
            <w:pPr>
              <w:spacing w:after="0"/>
              <w:jc w:val="right"/>
              <w:rPr>
                <w:rFonts w:cs="Arial"/>
                <w:sz w:val="16"/>
                <w:szCs w:val="16"/>
              </w:rPr>
            </w:pPr>
            <w:r w:rsidRPr="00EE4FEE">
              <w:rPr>
                <w:rFonts w:cs="Arial"/>
                <w:sz w:val="16"/>
                <w:szCs w:val="16"/>
              </w:rPr>
              <w:t> </w:t>
            </w:r>
          </w:p>
        </w:tc>
        <w:tc>
          <w:tcPr>
            <w:tcW w:w="980" w:type="dxa"/>
            <w:tcBorders>
              <w:top w:val="nil"/>
              <w:left w:val="nil"/>
              <w:bottom w:val="nil"/>
              <w:right w:val="nil"/>
            </w:tcBorders>
            <w:shd w:val="clear" w:color="000000" w:fill="FFFFFF"/>
            <w:noWrap/>
            <w:vAlign w:val="bottom"/>
            <w:hideMark/>
          </w:tcPr>
          <w:p w14:paraId="6B12AD56" w14:textId="77777777" w:rsidR="00BF0B49" w:rsidRPr="00EE4FEE" w:rsidRDefault="00BF0B49" w:rsidP="00BF0B49">
            <w:pPr>
              <w:spacing w:after="0"/>
              <w:jc w:val="right"/>
              <w:rPr>
                <w:rFonts w:cs="Arial"/>
                <w:sz w:val="16"/>
                <w:szCs w:val="16"/>
              </w:rPr>
            </w:pPr>
            <w:r w:rsidRPr="00EE4FEE">
              <w:rPr>
                <w:rFonts w:cs="Arial"/>
                <w:sz w:val="16"/>
                <w:szCs w:val="16"/>
              </w:rPr>
              <w:t> </w:t>
            </w:r>
          </w:p>
        </w:tc>
      </w:tr>
      <w:tr w:rsidR="00BF0B49" w:rsidRPr="00EE4FEE" w14:paraId="4105C84A" w14:textId="77777777" w:rsidTr="00BF0B49">
        <w:trPr>
          <w:trHeight w:val="225"/>
          <w:jc w:val="center"/>
        </w:trPr>
        <w:tc>
          <w:tcPr>
            <w:tcW w:w="3140" w:type="dxa"/>
            <w:tcBorders>
              <w:top w:val="nil"/>
              <w:left w:val="nil"/>
              <w:bottom w:val="nil"/>
              <w:right w:val="nil"/>
            </w:tcBorders>
            <w:shd w:val="clear" w:color="000000" w:fill="FFFFFF"/>
            <w:noWrap/>
            <w:vAlign w:val="bottom"/>
            <w:hideMark/>
          </w:tcPr>
          <w:p w14:paraId="367B171D" w14:textId="77777777" w:rsidR="00BF0B49" w:rsidRPr="00EE4FEE" w:rsidRDefault="00BF0B49" w:rsidP="008C2C8F">
            <w:pPr>
              <w:spacing w:after="0"/>
              <w:ind w:firstLineChars="100" w:firstLine="160"/>
              <w:jc w:val="left"/>
              <w:rPr>
                <w:rFonts w:cs="Arial"/>
                <w:sz w:val="16"/>
                <w:szCs w:val="16"/>
              </w:rPr>
            </w:pPr>
            <w:r w:rsidRPr="00EE4FEE">
              <w:rPr>
                <w:rFonts w:cs="Arial"/>
                <w:sz w:val="16"/>
                <w:szCs w:val="16"/>
              </w:rPr>
              <w:t>Purchase of non-financial assets</w:t>
            </w:r>
          </w:p>
        </w:tc>
        <w:tc>
          <w:tcPr>
            <w:tcW w:w="980" w:type="dxa"/>
            <w:tcBorders>
              <w:top w:val="nil"/>
              <w:left w:val="nil"/>
              <w:bottom w:val="nil"/>
              <w:right w:val="nil"/>
            </w:tcBorders>
            <w:shd w:val="clear" w:color="auto" w:fill="auto"/>
            <w:noWrap/>
            <w:vAlign w:val="bottom"/>
            <w:hideMark/>
          </w:tcPr>
          <w:p w14:paraId="2B328EA6" w14:textId="77777777" w:rsidR="00BF0B49" w:rsidRPr="00EE4FEE" w:rsidRDefault="00BF0B49" w:rsidP="00BF0B49">
            <w:pPr>
              <w:spacing w:after="0"/>
              <w:jc w:val="right"/>
              <w:rPr>
                <w:rFonts w:cs="Arial"/>
                <w:sz w:val="16"/>
                <w:szCs w:val="16"/>
              </w:rPr>
            </w:pPr>
            <w:r w:rsidRPr="00EE4FEE">
              <w:rPr>
                <w:rFonts w:cs="Arial"/>
                <w:sz w:val="16"/>
                <w:szCs w:val="16"/>
              </w:rPr>
              <w:t>1,689</w:t>
            </w:r>
          </w:p>
        </w:tc>
        <w:tc>
          <w:tcPr>
            <w:tcW w:w="980" w:type="dxa"/>
            <w:tcBorders>
              <w:top w:val="nil"/>
              <w:left w:val="nil"/>
              <w:bottom w:val="nil"/>
              <w:right w:val="nil"/>
            </w:tcBorders>
            <w:shd w:val="clear" w:color="000000" w:fill="D9D9D9"/>
            <w:noWrap/>
            <w:vAlign w:val="bottom"/>
            <w:hideMark/>
          </w:tcPr>
          <w:p w14:paraId="4D974B59" w14:textId="77777777" w:rsidR="00BF0B49" w:rsidRPr="00EE4FEE" w:rsidRDefault="00BF0B49" w:rsidP="00BF0B49">
            <w:pPr>
              <w:spacing w:after="0"/>
              <w:jc w:val="right"/>
              <w:rPr>
                <w:rFonts w:cs="Arial"/>
                <w:sz w:val="16"/>
                <w:szCs w:val="16"/>
              </w:rPr>
            </w:pPr>
            <w:r w:rsidRPr="00EE4FEE">
              <w:rPr>
                <w:rFonts w:cs="Arial"/>
                <w:sz w:val="16"/>
                <w:szCs w:val="16"/>
              </w:rPr>
              <w:t>3,608</w:t>
            </w:r>
          </w:p>
        </w:tc>
        <w:tc>
          <w:tcPr>
            <w:tcW w:w="980" w:type="dxa"/>
            <w:tcBorders>
              <w:top w:val="nil"/>
              <w:left w:val="nil"/>
              <w:bottom w:val="nil"/>
              <w:right w:val="nil"/>
            </w:tcBorders>
            <w:shd w:val="clear" w:color="auto" w:fill="auto"/>
            <w:noWrap/>
            <w:vAlign w:val="bottom"/>
            <w:hideMark/>
          </w:tcPr>
          <w:p w14:paraId="40327564" w14:textId="77777777" w:rsidR="00BF0B49" w:rsidRPr="00EE4FEE" w:rsidRDefault="00BF0B49" w:rsidP="00BF0B49">
            <w:pPr>
              <w:spacing w:after="0"/>
              <w:jc w:val="right"/>
              <w:rPr>
                <w:rFonts w:cs="Arial"/>
                <w:sz w:val="16"/>
                <w:szCs w:val="16"/>
              </w:rPr>
            </w:pPr>
            <w:r w:rsidRPr="00EE4FEE">
              <w:rPr>
                <w:rFonts w:cs="Arial"/>
                <w:sz w:val="16"/>
                <w:szCs w:val="16"/>
              </w:rPr>
              <w:t>4,562</w:t>
            </w:r>
          </w:p>
        </w:tc>
        <w:tc>
          <w:tcPr>
            <w:tcW w:w="980" w:type="dxa"/>
            <w:tcBorders>
              <w:top w:val="nil"/>
              <w:left w:val="nil"/>
              <w:bottom w:val="nil"/>
              <w:right w:val="nil"/>
            </w:tcBorders>
            <w:shd w:val="clear" w:color="auto" w:fill="auto"/>
            <w:noWrap/>
            <w:vAlign w:val="bottom"/>
            <w:hideMark/>
          </w:tcPr>
          <w:p w14:paraId="6ACE51EB" w14:textId="77777777" w:rsidR="00BF0B49" w:rsidRPr="00EE4FEE" w:rsidRDefault="00BF0B49" w:rsidP="00BF0B49">
            <w:pPr>
              <w:spacing w:after="0"/>
              <w:jc w:val="right"/>
              <w:rPr>
                <w:rFonts w:cs="Arial"/>
                <w:sz w:val="16"/>
                <w:szCs w:val="16"/>
              </w:rPr>
            </w:pPr>
            <w:r w:rsidRPr="00EE4FEE">
              <w:rPr>
                <w:rFonts w:cs="Arial"/>
                <w:sz w:val="16"/>
                <w:szCs w:val="16"/>
              </w:rPr>
              <w:t>2,102</w:t>
            </w:r>
          </w:p>
        </w:tc>
        <w:tc>
          <w:tcPr>
            <w:tcW w:w="980" w:type="dxa"/>
            <w:tcBorders>
              <w:top w:val="nil"/>
              <w:left w:val="nil"/>
              <w:bottom w:val="nil"/>
              <w:right w:val="nil"/>
            </w:tcBorders>
            <w:shd w:val="clear" w:color="auto" w:fill="auto"/>
            <w:noWrap/>
            <w:vAlign w:val="bottom"/>
            <w:hideMark/>
          </w:tcPr>
          <w:p w14:paraId="0829A759" w14:textId="77777777" w:rsidR="00BF0B49" w:rsidRPr="00EE4FEE" w:rsidRDefault="00BF0B49" w:rsidP="00BF0B49">
            <w:pPr>
              <w:spacing w:after="0"/>
              <w:jc w:val="right"/>
              <w:rPr>
                <w:rFonts w:cs="Arial"/>
                <w:sz w:val="16"/>
                <w:szCs w:val="16"/>
              </w:rPr>
            </w:pPr>
            <w:r w:rsidRPr="00EE4FEE">
              <w:rPr>
                <w:rFonts w:cs="Arial"/>
                <w:sz w:val="16"/>
                <w:szCs w:val="16"/>
              </w:rPr>
              <w:t>1,917</w:t>
            </w:r>
          </w:p>
        </w:tc>
      </w:tr>
      <w:tr w:rsidR="00BF0B49" w:rsidRPr="00EE4FEE" w14:paraId="3C9F8365" w14:textId="77777777" w:rsidTr="00BF0B49">
        <w:trPr>
          <w:trHeight w:val="225"/>
          <w:jc w:val="center"/>
        </w:trPr>
        <w:tc>
          <w:tcPr>
            <w:tcW w:w="3140" w:type="dxa"/>
            <w:tcBorders>
              <w:top w:val="nil"/>
              <w:left w:val="nil"/>
              <w:bottom w:val="nil"/>
              <w:right w:val="nil"/>
            </w:tcBorders>
            <w:shd w:val="clear" w:color="000000" w:fill="FFFFFF"/>
            <w:noWrap/>
            <w:vAlign w:val="bottom"/>
            <w:hideMark/>
          </w:tcPr>
          <w:p w14:paraId="15E19940" w14:textId="77777777" w:rsidR="00BF0B49" w:rsidRPr="00EE4FEE" w:rsidRDefault="00BF0B49" w:rsidP="008C2C8F">
            <w:pPr>
              <w:spacing w:after="0"/>
              <w:ind w:firstLineChars="100" w:firstLine="160"/>
              <w:jc w:val="left"/>
              <w:rPr>
                <w:rFonts w:cs="Arial"/>
                <w:sz w:val="16"/>
                <w:szCs w:val="16"/>
              </w:rPr>
            </w:pPr>
            <w:r w:rsidRPr="00EE4FEE">
              <w:rPr>
                <w:rFonts w:cs="Arial"/>
                <w:sz w:val="16"/>
                <w:szCs w:val="16"/>
              </w:rPr>
              <w:t>Other items</w:t>
            </w:r>
          </w:p>
        </w:tc>
        <w:tc>
          <w:tcPr>
            <w:tcW w:w="980" w:type="dxa"/>
            <w:tcBorders>
              <w:top w:val="nil"/>
              <w:left w:val="nil"/>
              <w:bottom w:val="nil"/>
              <w:right w:val="nil"/>
            </w:tcBorders>
            <w:shd w:val="clear" w:color="auto" w:fill="auto"/>
            <w:noWrap/>
            <w:vAlign w:val="bottom"/>
            <w:hideMark/>
          </w:tcPr>
          <w:p w14:paraId="0AC0E1FA" w14:textId="77777777" w:rsidR="00BF0B49" w:rsidRPr="00EE4FEE" w:rsidRDefault="00BF0B49" w:rsidP="00BF0B49">
            <w:pPr>
              <w:spacing w:after="0"/>
              <w:jc w:val="right"/>
              <w:rPr>
                <w:rFonts w:cs="Arial"/>
                <w:sz w:val="16"/>
                <w:szCs w:val="16"/>
              </w:rPr>
            </w:pPr>
            <w:r w:rsidRPr="00EE4FEE">
              <w:rPr>
                <w:rFonts w:cs="Arial"/>
                <w:sz w:val="16"/>
                <w:szCs w:val="16"/>
              </w:rPr>
              <w:t>92</w:t>
            </w:r>
          </w:p>
        </w:tc>
        <w:tc>
          <w:tcPr>
            <w:tcW w:w="980" w:type="dxa"/>
            <w:tcBorders>
              <w:top w:val="nil"/>
              <w:left w:val="nil"/>
              <w:bottom w:val="nil"/>
              <w:right w:val="nil"/>
            </w:tcBorders>
            <w:shd w:val="clear" w:color="000000" w:fill="D9D9D9"/>
            <w:noWrap/>
            <w:vAlign w:val="bottom"/>
            <w:hideMark/>
          </w:tcPr>
          <w:p w14:paraId="24A9F05D" w14:textId="77777777" w:rsidR="00BF0B49" w:rsidRPr="00EE4FEE" w:rsidRDefault="00BF0B49" w:rsidP="00BF0B49">
            <w:pPr>
              <w:spacing w:after="0"/>
              <w:jc w:val="right"/>
              <w:rPr>
                <w:rFonts w:cs="Arial"/>
                <w:sz w:val="16"/>
                <w:szCs w:val="16"/>
              </w:rPr>
            </w:pPr>
            <w:r w:rsidRPr="00EE4FEE">
              <w:rPr>
                <w:rFonts w:cs="Arial"/>
                <w:sz w:val="16"/>
                <w:szCs w:val="16"/>
              </w:rPr>
              <w:t>-</w:t>
            </w:r>
          </w:p>
        </w:tc>
        <w:tc>
          <w:tcPr>
            <w:tcW w:w="980" w:type="dxa"/>
            <w:tcBorders>
              <w:top w:val="nil"/>
              <w:left w:val="nil"/>
              <w:bottom w:val="nil"/>
              <w:right w:val="nil"/>
            </w:tcBorders>
            <w:shd w:val="clear" w:color="auto" w:fill="auto"/>
            <w:noWrap/>
            <w:vAlign w:val="bottom"/>
            <w:hideMark/>
          </w:tcPr>
          <w:p w14:paraId="2676F0A2" w14:textId="77777777" w:rsidR="00BF0B49" w:rsidRPr="00EE4FEE" w:rsidRDefault="00BF0B49" w:rsidP="00BF0B49">
            <w:pPr>
              <w:spacing w:after="0"/>
              <w:jc w:val="right"/>
              <w:rPr>
                <w:rFonts w:cs="Arial"/>
                <w:sz w:val="16"/>
                <w:szCs w:val="16"/>
              </w:rPr>
            </w:pPr>
            <w:r w:rsidRPr="00EE4FEE">
              <w:rPr>
                <w:rFonts w:cs="Arial"/>
                <w:sz w:val="16"/>
                <w:szCs w:val="16"/>
              </w:rPr>
              <w:t>2</w:t>
            </w:r>
          </w:p>
        </w:tc>
        <w:tc>
          <w:tcPr>
            <w:tcW w:w="980" w:type="dxa"/>
            <w:tcBorders>
              <w:top w:val="nil"/>
              <w:left w:val="nil"/>
              <w:bottom w:val="nil"/>
              <w:right w:val="nil"/>
            </w:tcBorders>
            <w:shd w:val="clear" w:color="auto" w:fill="auto"/>
            <w:noWrap/>
            <w:vAlign w:val="bottom"/>
            <w:hideMark/>
          </w:tcPr>
          <w:p w14:paraId="3BFA5051" w14:textId="77777777" w:rsidR="00BF0B49" w:rsidRPr="00EE4FEE" w:rsidRDefault="00BF0B49" w:rsidP="00BF0B49">
            <w:pPr>
              <w:spacing w:after="0"/>
              <w:jc w:val="right"/>
              <w:rPr>
                <w:rFonts w:cs="Arial"/>
                <w:sz w:val="16"/>
                <w:szCs w:val="16"/>
              </w:rPr>
            </w:pPr>
            <w:r w:rsidRPr="00EE4FEE">
              <w:rPr>
                <w:rFonts w:cs="Arial"/>
                <w:sz w:val="16"/>
                <w:szCs w:val="16"/>
              </w:rPr>
              <w:t>-</w:t>
            </w:r>
          </w:p>
        </w:tc>
        <w:tc>
          <w:tcPr>
            <w:tcW w:w="980" w:type="dxa"/>
            <w:tcBorders>
              <w:top w:val="nil"/>
              <w:left w:val="nil"/>
              <w:bottom w:val="nil"/>
              <w:right w:val="nil"/>
            </w:tcBorders>
            <w:shd w:val="clear" w:color="auto" w:fill="auto"/>
            <w:noWrap/>
            <w:vAlign w:val="bottom"/>
            <w:hideMark/>
          </w:tcPr>
          <w:p w14:paraId="0CE8089F" w14:textId="77777777" w:rsidR="00BF0B49" w:rsidRPr="00EE4FEE" w:rsidRDefault="00BF0B49" w:rsidP="00BF0B49">
            <w:pPr>
              <w:spacing w:after="0"/>
              <w:jc w:val="right"/>
              <w:rPr>
                <w:rFonts w:cs="Arial"/>
                <w:sz w:val="16"/>
                <w:szCs w:val="16"/>
              </w:rPr>
            </w:pPr>
            <w:r w:rsidRPr="00EE4FEE">
              <w:rPr>
                <w:rFonts w:cs="Arial"/>
                <w:sz w:val="16"/>
                <w:szCs w:val="16"/>
              </w:rPr>
              <w:t>-</w:t>
            </w:r>
          </w:p>
        </w:tc>
      </w:tr>
      <w:tr w:rsidR="00BF0B49" w:rsidRPr="00EE4FEE" w14:paraId="4953B498" w14:textId="77777777" w:rsidTr="00BF0B49">
        <w:trPr>
          <w:trHeight w:val="225"/>
          <w:jc w:val="center"/>
        </w:trPr>
        <w:tc>
          <w:tcPr>
            <w:tcW w:w="3140" w:type="dxa"/>
            <w:tcBorders>
              <w:top w:val="nil"/>
              <w:left w:val="nil"/>
              <w:bottom w:val="nil"/>
              <w:right w:val="nil"/>
            </w:tcBorders>
            <w:shd w:val="clear" w:color="000000" w:fill="FFFFFF"/>
            <w:noWrap/>
            <w:vAlign w:val="bottom"/>
            <w:hideMark/>
          </w:tcPr>
          <w:p w14:paraId="4E80860B" w14:textId="77777777" w:rsidR="00BF0B49" w:rsidRPr="00EE4FEE" w:rsidRDefault="00BF0B49" w:rsidP="008C2C8F">
            <w:pPr>
              <w:spacing w:after="0"/>
              <w:ind w:firstLineChars="100" w:firstLine="161"/>
              <w:jc w:val="left"/>
              <w:rPr>
                <w:rFonts w:cs="Arial"/>
                <w:b/>
                <w:bCs/>
                <w:sz w:val="16"/>
                <w:szCs w:val="16"/>
              </w:rPr>
            </w:pPr>
            <w:r w:rsidRPr="00EE4FEE">
              <w:rPr>
                <w:rFonts w:cs="Arial"/>
                <w:b/>
                <w:bCs/>
                <w:sz w:val="16"/>
                <w:szCs w:val="16"/>
              </w:rPr>
              <w:t>Total items</w:t>
            </w:r>
          </w:p>
        </w:tc>
        <w:tc>
          <w:tcPr>
            <w:tcW w:w="980" w:type="dxa"/>
            <w:tcBorders>
              <w:top w:val="nil"/>
              <w:left w:val="nil"/>
              <w:bottom w:val="single" w:sz="4" w:space="0" w:color="auto"/>
              <w:right w:val="nil"/>
            </w:tcBorders>
            <w:shd w:val="clear" w:color="auto" w:fill="auto"/>
            <w:noWrap/>
            <w:vAlign w:val="bottom"/>
            <w:hideMark/>
          </w:tcPr>
          <w:p w14:paraId="33A3315C" w14:textId="77777777" w:rsidR="00BF0B49" w:rsidRPr="00EE4FEE" w:rsidRDefault="00BF0B49" w:rsidP="00BF0B49">
            <w:pPr>
              <w:spacing w:after="0"/>
              <w:jc w:val="right"/>
              <w:rPr>
                <w:rFonts w:cs="Arial"/>
                <w:b/>
                <w:bCs/>
                <w:sz w:val="16"/>
                <w:szCs w:val="16"/>
              </w:rPr>
            </w:pPr>
            <w:r w:rsidRPr="00EE4FEE">
              <w:rPr>
                <w:rFonts w:cs="Arial"/>
                <w:b/>
                <w:bCs/>
                <w:sz w:val="16"/>
                <w:szCs w:val="16"/>
              </w:rPr>
              <w:t>1,781</w:t>
            </w:r>
          </w:p>
        </w:tc>
        <w:tc>
          <w:tcPr>
            <w:tcW w:w="980" w:type="dxa"/>
            <w:tcBorders>
              <w:top w:val="nil"/>
              <w:left w:val="nil"/>
              <w:bottom w:val="single" w:sz="4" w:space="0" w:color="auto"/>
              <w:right w:val="nil"/>
            </w:tcBorders>
            <w:shd w:val="clear" w:color="000000" w:fill="D9D9D9"/>
            <w:noWrap/>
            <w:vAlign w:val="bottom"/>
            <w:hideMark/>
          </w:tcPr>
          <w:p w14:paraId="16A95657" w14:textId="77777777" w:rsidR="00BF0B49" w:rsidRPr="00EE4FEE" w:rsidRDefault="00BF0B49" w:rsidP="00BF0B49">
            <w:pPr>
              <w:spacing w:after="0"/>
              <w:jc w:val="right"/>
              <w:rPr>
                <w:rFonts w:cs="Arial"/>
                <w:b/>
                <w:bCs/>
                <w:sz w:val="16"/>
                <w:szCs w:val="16"/>
              </w:rPr>
            </w:pPr>
            <w:r w:rsidRPr="00EE4FEE">
              <w:rPr>
                <w:rFonts w:cs="Arial"/>
                <w:b/>
                <w:bCs/>
                <w:sz w:val="16"/>
                <w:szCs w:val="16"/>
              </w:rPr>
              <w:t>3,608</w:t>
            </w:r>
          </w:p>
        </w:tc>
        <w:tc>
          <w:tcPr>
            <w:tcW w:w="980" w:type="dxa"/>
            <w:tcBorders>
              <w:top w:val="nil"/>
              <w:left w:val="nil"/>
              <w:bottom w:val="single" w:sz="4" w:space="0" w:color="auto"/>
              <w:right w:val="nil"/>
            </w:tcBorders>
            <w:shd w:val="clear" w:color="auto" w:fill="auto"/>
            <w:noWrap/>
            <w:vAlign w:val="bottom"/>
            <w:hideMark/>
          </w:tcPr>
          <w:p w14:paraId="7961F8C1" w14:textId="77777777" w:rsidR="00BF0B49" w:rsidRPr="00EE4FEE" w:rsidRDefault="00BF0B49" w:rsidP="00BF0B49">
            <w:pPr>
              <w:spacing w:after="0"/>
              <w:jc w:val="right"/>
              <w:rPr>
                <w:rFonts w:cs="Arial"/>
                <w:b/>
                <w:bCs/>
                <w:sz w:val="16"/>
                <w:szCs w:val="16"/>
              </w:rPr>
            </w:pPr>
            <w:r w:rsidRPr="00EE4FEE">
              <w:rPr>
                <w:rFonts w:cs="Arial"/>
                <w:b/>
                <w:bCs/>
                <w:sz w:val="16"/>
                <w:szCs w:val="16"/>
              </w:rPr>
              <w:t>4,564</w:t>
            </w:r>
          </w:p>
        </w:tc>
        <w:tc>
          <w:tcPr>
            <w:tcW w:w="980" w:type="dxa"/>
            <w:tcBorders>
              <w:top w:val="nil"/>
              <w:left w:val="nil"/>
              <w:bottom w:val="single" w:sz="4" w:space="0" w:color="auto"/>
              <w:right w:val="nil"/>
            </w:tcBorders>
            <w:shd w:val="clear" w:color="auto" w:fill="auto"/>
            <w:noWrap/>
            <w:vAlign w:val="bottom"/>
            <w:hideMark/>
          </w:tcPr>
          <w:p w14:paraId="3E910A4F" w14:textId="77777777" w:rsidR="00BF0B49" w:rsidRPr="00EE4FEE" w:rsidRDefault="00BF0B49" w:rsidP="00BF0B49">
            <w:pPr>
              <w:spacing w:after="0"/>
              <w:jc w:val="right"/>
              <w:rPr>
                <w:rFonts w:cs="Arial"/>
                <w:b/>
                <w:bCs/>
                <w:sz w:val="16"/>
                <w:szCs w:val="16"/>
              </w:rPr>
            </w:pPr>
            <w:r w:rsidRPr="00EE4FEE">
              <w:rPr>
                <w:rFonts w:cs="Arial"/>
                <w:b/>
                <w:bCs/>
                <w:sz w:val="16"/>
                <w:szCs w:val="16"/>
              </w:rPr>
              <w:t>2,102</w:t>
            </w:r>
          </w:p>
        </w:tc>
        <w:tc>
          <w:tcPr>
            <w:tcW w:w="980" w:type="dxa"/>
            <w:tcBorders>
              <w:top w:val="nil"/>
              <w:left w:val="nil"/>
              <w:bottom w:val="single" w:sz="4" w:space="0" w:color="auto"/>
              <w:right w:val="nil"/>
            </w:tcBorders>
            <w:shd w:val="clear" w:color="auto" w:fill="auto"/>
            <w:noWrap/>
            <w:vAlign w:val="bottom"/>
            <w:hideMark/>
          </w:tcPr>
          <w:p w14:paraId="5D455ED3" w14:textId="77777777" w:rsidR="00BF0B49" w:rsidRPr="00EE4FEE" w:rsidRDefault="00BF0B49" w:rsidP="00BF0B49">
            <w:pPr>
              <w:spacing w:after="0"/>
              <w:jc w:val="right"/>
              <w:rPr>
                <w:rFonts w:cs="Arial"/>
                <w:b/>
                <w:bCs/>
                <w:sz w:val="16"/>
                <w:szCs w:val="16"/>
              </w:rPr>
            </w:pPr>
            <w:r w:rsidRPr="00EE4FEE">
              <w:rPr>
                <w:rFonts w:cs="Arial"/>
                <w:b/>
                <w:bCs/>
                <w:sz w:val="16"/>
                <w:szCs w:val="16"/>
              </w:rPr>
              <w:t>1,917</w:t>
            </w:r>
          </w:p>
        </w:tc>
      </w:tr>
      <w:tr w:rsidR="00BF0B49" w:rsidRPr="00EE4FEE" w14:paraId="09580E28" w14:textId="77777777" w:rsidTr="00BF0B49">
        <w:trPr>
          <w:trHeight w:val="454"/>
          <w:jc w:val="center"/>
        </w:trPr>
        <w:tc>
          <w:tcPr>
            <w:tcW w:w="3140" w:type="dxa"/>
            <w:tcBorders>
              <w:top w:val="nil"/>
              <w:left w:val="nil"/>
              <w:bottom w:val="nil"/>
              <w:right w:val="nil"/>
            </w:tcBorders>
            <w:shd w:val="clear" w:color="000000" w:fill="FFFFFF"/>
            <w:vAlign w:val="bottom"/>
            <w:hideMark/>
          </w:tcPr>
          <w:p w14:paraId="2B44134C" w14:textId="77777777" w:rsidR="00BF0B49" w:rsidRPr="00EE4FEE" w:rsidRDefault="00BF0B49" w:rsidP="008C2C8F">
            <w:pPr>
              <w:spacing w:after="0"/>
              <w:jc w:val="left"/>
              <w:rPr>
                <w:rFonts w:cs="Arial"/>
                <w:b/>
                <w:bCs/>
                <w:sz w:val="16"/>
                <w:szCs w:val="16"/>
              </w:rPr>
            </w:pPr>
            <w:r w:rsidRPr="00EE4FEE">
              <w:rPr>
                <w:rFonts w:cs="Arial"/>
                <w:b/>
                <w:bCs/>
                <w:sz w:val="16"/>
                <w:szCs w:val="16"/>
              </w:rPr>
              <w:t>PURCHASE OF NON-FINANCIAL ASSETS</w:t>
            </w:r>
          </w:p>
        </w:tc>
        <w:tc>
          <w:tcPr>
            <w:tcW w:w="980" w:type="dxa"/>
            <w:tcBorders>
              <w:top w:val="nil"/>
              <w:left w:val="nil"/>
              <w:bottom w:val="nil"/>
              <w:right w:val="nil"/>
            </w:tcBorders>
            <w:shd w:val="clear" w:color="000000" w:fill="FFFFFF"/>
            <w:noWrap/>
            <w:vAlign w:val="bottom"/>
            <w:hideMark/>
          </w:tcPr>
          <w:p w14:paraId="6DA5098C" w14:textId="77777777" w:rsidR="00BF0B49" w:rsidRPr="00EE4FEE" w:rsidRDefault="00BF0B49" w:rsidP="00BF0B49">
            <w:pPr>
              <w:spacing w:after="0"/>
              <w:jc w:val="right"/>
              <w:rPr>
                <w:rFonts w:cs="Arial"/>
                <w:sz w:val="16"/>
                <w:szCs w:val="16"/>
              </w:rPr>
            </w:pPr>
            <w:r w:rsidRPr="00EE4FEE">
              <w:rPr>
                <w:rFonts w:cs="Arial"/>
                <w:sz w:val="16"/>
                <w:szCs w:val="16"/>
              </w:rPr>
              <w:t> </w:t>
            </w:r>
          </w:p>
        </w:tc>
        <w:tc>
          <w:tcPr>
            <w:tcW w:w="980" w:type="dxa"/>
            <w:tcBorders>
              <w:top w:val="nil"/>
              <w:left w:val="nil"/>
              <w:bottom w:val="nil"/>
              <w:right w:val="nil"/>
            </w:tcBorders>
            <w:shd w:val="clear" w:color="000000" w:fill="D9D9D9"/>
            <w:noWrap/>
            <w:vAlign w:val="bottom"/>
            <w:hideMark/>
          </w:tcPr>
          <w:p w14:paraId="6F6C2FE0" w14:textId="77777777" w:rsidR="00BF0B49" w:rsidRPr="00EE4FEE" w:rsidRDefault="00BF0B49" w:rsidP="00BF0B49">
            <w:pPr>
              <w:spacing w:after="0"/>
              <w:jc w:val="right"/>
              <w:rPr>
                <w:rFonts w:cs="Arial"/>
                <w:b/>
                <w:bCs/>
                <w:sz w:val="16"/>
                <w:szCs w:val="16"/>
              </w:rPr>
            </w:pPr>
            <w:r w:rsidRPr="00EE4FEE">
              <w:rPr>
                <w:rFonts w:cs="Arial"/>
                <w:b/>
                <w:bCs/>
                <w:sz w:val="16"/>
                <w:szCs w:val="16"/>
              </w:rPr>
              <w:t> </w:t>
            </w:r>
          </w:p>
        </w:tc>
        <w:tc>
          <w:tcPr>
            <w:tcW w:w="980" w:type="dxa"/>
            <w:tcBorders>
              <w:top w:val="nil"/>
              <w:left w:val="nil"/>
              <w:bottom w:val="nil"/>
              <w:right w:val="nil"/>
            </w:tcBorders>
            <w:shd w:val="clear" w:color="auto" w:fill="auto"/>
            <w:noWrap/>
            <w:vAlign w:val="bottom"/>
            <w:hideMark/>
          </w:tcPr>
          <w:p w14:paraId="2475937F" w14:textId="77777777" w:rsidR="00BF0B49" w:rsidRPr="00EE4FEE" w:rsidRDefault="00BF0B49" w:rsidP="00BF0B49">
            <w:pPr>
              <w:spacing w:after="0"/>
              <w:jc w:val="right"/>
              <w:rPr>
                <w:rFonts w:cs="Arial"/>
                <w:b/>
                <w:bCs/>
                <w:sz w:val="16"/>
                <w:szCs w:val="16"/>
              </w:rPr>
            </w:pPr>
          </w:p>
        </w:tc>
        <w:tc>
          <w:tcPr>
            <w:tcW w:w="980" w:type="dxa"/>
            <w:tcBorders>
              <w:top w:val="nil"/>
              <w:left w:val="nil"/>
              <w:bottom w:val="nil"/>
              <w:right w:val="nil"/>
            </w:tcBorders>
            <w:shd w:val="clear" w:color="000000" w:fill="FFFFFF"/>
            <w:noWrap/>
            <w:vAlign w:val="bottom"/>
            <w:hideMark/>
          </w:tcPr>
          <w:p w14:paraId="4DA83100" w14:textId="77777777" w:rsidR="00BF0B49" w:rsidRPr="00EE4FEE" w:rsidRDefault="00BF0B49" w:rsidP="00BF0B49">
            <w:pPr>
              <w:spacing w:after="0"/>
              <w:jc w:val="right"/>
              <w:rPr>
                <w:rFonts w:cs="Arial"/>
                <w:sz w:val="16"/>
                <w:szCs w:val="16"/>
              </w:rPr>
            </w:pPr>
            <w:r w:rsidRPr="00EE4FEE">
              <w:rPr>
                <w:rFonts w:cs="Arial"/>
                <w:sz w:val="16"/>
                <w:szCs w:val="16"/>
              </w:rPr>
              <w:t> </w:t>
            </w:r>
          </w:p>
        </w:tc>
        <w:tc>
          <w:tcPr>
            <w:tcW w:w="980" w:type="dxa"/>
            <w:tcBorders>
              <w:top w:val="nil"/>
              <w:left w:val="nil"/>
              <w:bottom w:val="nil"/>
              <w:right w:val="nil"/>
            </w:tcBorders>
            <w:shd w:val="clear" w:color="000000" w:fill="FFFFFF"/>
            <w:noWrap/>
            <w:vAlign w:val="bottom"/>
            <w:hideMark/>
          </w:tcPr>
          <w:p w14:paraId="486C99E0" w14:textId="77777777" w:rsidR="00BF0B49" w:rsidRPr="00EE4FEE" w:rsidRDefault="00BF0B49" w:rsidP="00BF0B49">
            <w:pPr>
              <w:spacing w:after="0"/>
              <w:jc w:val="right"/>
              <w:rPr>
                <w:rFonts w:cs="Arial"/>
                <w:sz w:val="16"/>
                <w:szCs w:val="16"/>
              </w:rPr>
            </w:pPr>
            <w:r w:rsidRPr="00EE4FEE">
              <w:rPr>
                <w:rFonts w:cs="Arial"/>
                <w:sz w:val="16"/>
                <w:szCs w:val="16"/>
              </w:rPr>
              <w:t> </w:t>
            </w:r>
          </w:p>
        </w:tc>
      </w:tr>
      <w:tr w:rsidR="00BF0B49" w:rsidRPr="00EE4FEE" w14:paraId="2EFBD8EA" w14:textId="77777777" w:rsidTr="00BF0B49">
        <w:trPr>
          <w:trHeight w:val="454"/>
          <w:jc w:val="center"/>
        </w:trPr>
        <w:tc>
          <w:tcPr>
            <w:tcW w:w="3140" w:type="dxa"/>
            <w:tcBorders>
              <w:top w:val="nil"/>
              <w:left w:val="nil"/>
              <w:bottom w:val="nil"/>
              <w:right w:val="nil"/>
            </w:tcBorders>
            <w:shd w:val="clear" w:color="auto" w:fill="auto"/>
            <w:vAlign w:val="bottom"/>
            <w:hideMark/>
          </w:tcPr>
          <w:p w14:paraId="1223B79A" w14:textId="77777777" w:rsidR="00BF0B49" w:rsidRPr="00EE4FEE" w:rsidRDefault="00BF0B49" w:rsidP="008C2C8F">
            <w:pPr>
              <w:spacing w:after="0"/>
              <w:ind w:left="170"/>
              <w:jc w:val="left"/>
              <w:rPr>
                <w:rFonts w:cs="Arial"/>
                <w:sz w:val="16"/>
                <w:szCs w:val="16"/>
              </w:rPr>
            </w:pPr>
            <w:r w:rsidRPr="00EE4FEE">
              <w:rPr>
                <w:rFonts w:cs="Arial"/>
                <w:sz w:val="16"/>
                <w:szCs w:val="16"/>
              </w:rPr>
              <w:t>Funded by capital appropriations</w:t>
            </w:r>
            <w:r w:rsidRPr="00EE4FEE">
              <w:rPr>
                <w:rFonts w:cs="Arial"/>
                <w:sz w:val="16"/>
                <w:szCs w:val="16"/>
              </w:rPr>
              <w:br/>
              <w:t xml:space="preserve">- equity injection </w:t>
            </w:r>
            <w:r w:rsidRPr="00EE4FEE">
              <w:rPr>
                <w:rFonts w:cs="Arial"/>
                <w:sz w:val="16"/>
                <w:szCs w:val="16"/>
                <w:vertAlign w:val="superscript"/>
              </w:rPr>
              <w:t>(a)</w:t>
            </w:r>
          </w:p>
        </w:tc>
        <w:tc>
          <w:tcPr>
            <w:tcW w:w="980" w:type="dxa"/>
            <w:tcBorders>
              <w:top w:val="nil"/>
              <w:left w:val="nil"/>
              <w:bottom w:val="nil"/>
              <w:right w:val="nil"/>
            </w:tcBorders>
            <w:shd w:val="clear" w:color="auto" w:fill="auto"/>
            <w:noWrap/>
            <w:vAlign w:val="bottom"/>
            <w:hideMark/>
          </w:tcPr>
          <w:p w14:paraId="7F4742B8" w14:textId="77777777" w:rsidR="00BF0B49" w:rsidRPr="00EE4FEE" w:rsidRDefault="00BF0B49" w:rsidP="00BF0B49">
            <w:pPr>
              <w:spacing w:after="0"/>
              <w:jc w:val="right"/>
              <w:rPr>
                <w:rFonts w:cs="Arial"/>
                <w:sz w:val="16"/>
                <w:szCs w:val="16"/>
              </w:rPr>
            </w:pPr>
            <w:r w:rsidRPr="00EE4FEE">
              <w:rPr>
                <w:rFonts w:cs="Arial"/>
                <w:sz w:val="16"/>
                <w:szCs w:val="16"/>
              </w:rPr>
              <w:t>-</w:t>
            </w:r>
          </w:p>
        </w:tc>
        <w:tc>
          <w:tcPr>
            <w:tcW w:w="980" w:type="dxa"/>
            <w:tcBorders>
              <w:top w:val="nil"/>
              <w:left w:val="nil"/>
              <w:bottom w:val="nil"/>
              <w:right w:val="nil"/>
            </w:tcBorders>
            <w:shd w:val="clear" w:color="000000" w:fill="D9D9D9"/>
            <w:noWrap/>
            <w:vAlign w:val="bottom"/>
            <w:hideMark/>
          </w:tcPr>
          <w:p w14:paraId="6BD77A63" w14:textId="77777777" w:rsidR="00BF0B49" w:rsidRPr="00EE4FEE" w:rsidRDefault="00BF0B49" w:rsidP="00BF0B49">
            <w:pPr>
              <w:spacing w:after="0"/>
              <w:jc w:val="right"/>
              <w:rPr>
                <w:rFonts w:cs="Arial"/>
                <w:sz w:val="16"/>
                <w:szCs w:val="16"/>
              </w:rPr>
            </w:pPr>
            <w:r w:rsidRPr="00EE4FEE">
              <w:rPr>
                <w:rFonts w:cs="Arial"/>
                <w:sz w:val="16"/>
                <w:szCs w:val="16"/>
              </w:rPr>
              <w:t>1,775</w:t>
            </w:r>
          </w:p>
        </w:tc>
        <w:tc>
          <w:tcPr>
            <w:tcW w:w="980" w:type="dxa"/>
            <w:tcBorders>
              <w:top w:val="nil"/>
              <w:left w:val="nil"/>
              <w:bottom w:val="nil"/>
              <w:right w:val="nil"/>
            </w:tcBorders>
            <w:shd w:val="clear" w:color="auto" w:fill="auto"/>
            <w:noWrap/>
            <w:vAlign w:val="bottom"/>
            <w:hideMark/>
          </w:tcPr>
          <w:p w14:paraId="447F1762" w14:textId="77777777" w:rsidR="00BF0B49" w:rsidRPr="00EE4FEE" w:rsidRDefault="00BF0B49" w:rsidP="00BF0B49">
            <w:pPr>
              <w:spacing w:after="0"/>
              <w:jc w:val="right"/>
              <w:rPr>
                <w:rFonts w:cs="Arial"/>
                <w:sz w:val="16"/>
                <w:szCs w:val="16"/>
              </w:rPr>
            </w:pPr>
            <w:r w:rsidRPr="00EE4FEE">
              <w:rPr>
                <w:rFonts w:cs="Arial"/>
                <w:sz w:val="16"/>
                <w:szCs w:val="16"/>
              </w:rPr>
              <w:t>2,127</w:t>
            </w:r>
          </w:p>
        </w:tc>
        <w:tc>
          <w:tcPr>
            <w:tcW w:w="980" w:type="dxa"/>
            <w:tcBorders>
              <w:top w:val="nil"/>
              <w:left w:val="nil"/>
              <w:bottom w:val="nil"/>
              <w:right w:val="nil"/>
            </w:tcBorders>
            <w:shd w:val="clear" w:color="auto" w:fill="auto"/>
            <w:noWrap/>
            <w:vAlign w:val="bottom"/>
            <w:hideMark/>
          </w:tcPr>
          <w:p w14:paraId="5AB0E856" w14:textId="77777777" w:rsidR="00BF0B49" w:rsidRPr="00EE4FEE" w:rsidRDefault="00BF0B49" w:rsidP="00BF0B49">
            <w:pPr>
              <w:spacing w:after="0"/>
              <w:jc w:val="right"/>
              <w:rPr>
                <w:rFonts w:cs="Arial"/>
                <w:sz w:val="16"/>
                <w:szCs w:val="16"/>
              </w:rPr>
            </w:pPr>
            <w:r w:rsidRPr="00EE4FEE">
              <w:rPr>
                <w:rFonts w:cs="Arial"/>
                <w:sz w:val="16"/>
                <w:szCs w:val="16"/>
              </w:rPr>
              <w:t>248</w:t>
            </w:r>
          </w:p>
        </w:tc>
        <w:tc>
          <w:tcPr>
            <w:tcW w:w="980" w:type="dxa"/>
            <w:tcBorders>
              <w:top w:val="nil"/>
              <w:left w:val="nil"/>
              <w:bottom w:val="nil"/>
              <w:right w:val="nil"/>
            </w:tcBorders>
            <w:shd w:val="clear" w:color="auto" w:fill="auto"/>
            <w:noWrap/>
            <w:vAlign w:val="bottom"/>
            <w:hideMark/>
          </w:tcPr>
          <w:p w14:paraId="4FCE0DFF" w14:textId="77777777" w:rsidR="00BF0B49" w:rsidRPr="00EE4FEE" w:rsidRDefault="00BF0B49" w:rsidP="00BF0B49">
            <w:pPr>
              <w:spacing w:after="0"/>
              <w:jc w:val="right"/>
              <w:rPr>
                <w:rFonts w:cs="Arial"/>
                <w:sz w:val="16"/>
                <w:szCs w:val="16"/>
              </w:rPr>
            </w:pPr>
            <w:r w:rsidRPr="00EE4FEE">
              <w:rPr>
                <w:rFonts w:cs="Arial"/>
                <w:sz w:val="16"/>
                <w:szCs w:val="16"/>
              </w:rPr>
              <w:t>50</w:t>
            </w:r>
          </w:p>
        </w:tc>
      </w:tr>
      <w:tr w:rsidR="00BF0B49" w:rsidRPr="00EE4FEE" w14:paraId="156180A7" w14:textId="77777777" w:rsidTr="00BF0B49">
        <w:trPr>
          <w:trHeight w:val="450"/>
          <w:jc w:val="center"/>
        </w:trPr>
        <w:tc>
          <w:tcPr>
            <w:tcW w:w="3140" w:type="dxa"/>
            <w:tcBorders>
              <w:top w:val="nil"/>
              <w:left w:val="nil"/>
              <w:bottom w:val="nil"/>
              <w:right w:val="nil"/>
            </w:tcBorders>
            <w:shd w:val="clear" w:color="000000" w:fill="FFFFFF"/>
            <w:vAlign w:val="bottom"/>
            <w:hideMark/>
          </w:tcPr>
          <w:p w14:paraId="0EBD445B" w14:textId="77777777" w:rsidR="00BF0B49" w:rsidRPr="00EE4FEE" w:rsidRDefault="00BF0B49" w:rsidP="008C2C8F">
            <w:pPr>
              <w:spacing w:after="0"/>
              <w:ind w:left="170"/>
              <w:jc w:val="left"/>
              <w:rPr>
                <w:rFonts w:cs="Arial"/>
                <w:sz w:val="16"/>
                <w:szCs w:val="16"/>
              </w:rPr>
            </w:pPr>
            <w:r w:rsidRPr="00EE4FEE">
              <w:rPr>
                <w:rFonts w:cs="Arial"/>
                <w:sz w:val="16"/>
                <w:szCs w:val="16"/>
              </w:rPr>
              <w:t xml:space="preserve">Funded by capital appropriation </w:t>
            </w:r>
            <w:r w:rsidRPr="00EE4FEE">
              <w:rPr>
                <w:rFonts w:cs="Arial"/>
                <w:sz w:val="16"/>
                <w:szCs w:val="16"/>
              </w:rPr>
              <w:br/>
              <w:t>- DCB</w:t>
            </w:r>
            <w:r w:rsidRPr="00EE4FEE">
              <w:rPr>
                <w:rFonts w:cs="Arial"/>
                <w:sz w:val="16"/>
                <w:szCs w:val="16"/>
                <w:vertAlign w:val="superscript"/>
              </w:rPr>
              <w:t xml:space="preserve"> (b)</w:t>
            </w:r>
          </w:p>
        </w:tc>
        <w:tc>
          <w:tcPr>
            <w:tcW w:w="980" w:type="dxa"/>
            <w:tcBorders>
              <w:top w:val="nil"/>
              <w:left w:val="nil"/>
              <w:bottom w:val="nil"/>
              <w:right w:val="nil"/>
            </w:tcBorders>
            <w:shd w:val="clear" w:color="auto" w:fill="auto"/>
            <w:noWrap/>
            <w:vAlign w:val="bottom"/>
            <w:hideMark/>
          </w:tcPr>
          <w:p w14:paraId="0DF40525" w14:textId="77777777" w:rsidR="00BF0B49" w:rsidRPr="00EE4FEE" w:rsidRDefault="00BF0B49" w:rsidP="00BF0B49">
            <w:pPr>
              <w:spacing w:after="0"/>
              <w:jc w:val="right"/>
              <w:rPr>
                <w:rFonts w:cs="Arial"/>
                <w:sz w:val="16"/>
                <w:szCs w:val="16"/>
              </w:rPr>
            </w:pPr>
            <w:r w:rsidRPr="00EE4FEE">
              <w:rPr>
                <w:rFonts w:cs="Arial"/>
                <w:sz w:val="16"/>
                <w:szCs w:val="16"/>
              </w:rPr>
              <w:t>1,103</w:t>
            </w:r>
          </w:p>
        </w:tc>
        <w:tc>
          <w:tcPr>
            <w:tcW w:w="980" w:type="dxa"/>
            <w:tcBorders>
              <w:top w:val="nil"/>
              <w:left w:val="nil"/>
              <w:bottom w:val="nil"/>
              <w:right w:val="nil"/>
            </w:tcBorders>
            <w:shd w:val="clear" w:color="000000" w:fill="D9D9D9"/>
            <w:noWrap/>
            <w:vAlign w:val="bottom"/>
            <w:hideMark/>
          </w:tcPr>
          <w:p w14:paraId="657604C0" w14:textId="77777777" w:rsidR="00BF0B49" w:rsidRPr="00EE4FEE" w:rsidRDefault="00BF0B49" w:rsidP="00BF0B49">
            <w:pPr>
              <w:spacing w:after="0"/>
              <w:jc w:val="right"/>
              <w:rPr>
                <w:rFonts w:cs="Arial"/>
                <w:sz w:val="16"/>
                <w:szCs w:val="16"/>
              </w:rPr>
            </w:pPr>
            <w:r w:rsidRPr="00EE4FEE">
              <w:rPr>
                <w:rFonts w:cs="Arial"/>
                <w:sz w:val="16"/>
                <w:szCs w:val="16"/>
              </w:rPr>
              <w:t>1,833</w:t>
            </w:r>
          </w:p>
        </w:tc>
        <w:tc>
          <w:tcPr>
            <w:tcW w:w="980" w:type="dxa"/>
            <w:tcBorders>
              <w:top w:val="nil"/>
              <w:left w:val="nil"/>
              <w:bottom w:val="nil"/>
              <w:right w:val="nil"/>
            </w:tcBorders>
            <w:shd w:val="clear" w:color="auto" w:fill="auto"/>
            <w:noWrap/>
            <w:vAlign w:val="bottom"/>
            <w:hideMark/>
          </w:tcPr>
          <w:p w14:paraId="7BA12F4F" w14:textId="77777777" w:rsidR="00BF0B49" w:rsidRPr="00EE4FEE" w:rsidRDefault="00BF0B49" w:rsidP="00BF0B49">
            <w:pPr>
              <w:spacing w:after="0"/>
              <w:jc w:val="right"/>
              <w:rPr>
                <w:rFonts w:cs="Arial"/>
                <w:sz w:val="16"/>
                <w:szCs w:val="16"/>
              </w:rPr>
            </w:pPr>
            <w:r w:rsidRPr="00EE4FEE">
              <w:rPr>
                <w:rFonts w:cs="Arial"/>
                <w:sz w:val="16"/>
                <w:szCs w:val="16"/>
              </w:rPr>
              <w:t>1,837</w:t>
            </w:r>
          </w:p>
        </w:tc>
        <w:tc>
          <w:tcPr>
            <w:tcW w:w="980" w:type="dxa"/>
            <w:tcBorders>
              <w:top w:val="nil"/>
              <w:left w:val="nil"/>
              <w:bottom w:val="nil"/>
              <w:right w:val="nil"/>
            </w:tcBorders>
            <w:shd w:val="clear" w:color="auto" w:fill="auto"/>
            <w:noWrap/>
            <w:vAlign w:val="bottom"/>
            <w:hideMark/>
          </w:tcPr>
          <w:p w14:paraId="71A0E9AD" w14:textId="77777777" w:rsidR="00BF0B49" w:rsidRPr="00EE4FEE" w:rsidRDefault="00BF0B49" w:rsidP="00BF0B49">
            <w:pPr>
              <w:spacing w:after="0"/>
              <w:jc w:val="right"/>
              <w:rPr>
                <w:rFonts w:cs="Arial"/>
                <w:sz w:val="16"/>
                <w:szCs w:val="16"/>
              </w:rPr>
            </w:pPr>
            <w:r w:rsidRPr="00EE4FEE">
              <w:rPr>
                <w:rFonts w:cs="Arial"/>
                <w:sz w:val="16"/>
                <w:szCs w:val="16"/>
              </w:rPr>
              <w:t>1,854</w:t>
            </w:r>
          </w:p>
        </w:tc>
        <w:tc>
          <w:tcPr>
            <w:tcW w:w="980" w:type="dxa"/>
            <w:tcBorders>
              <w:top w:val="nil"/>
              <w:left w:val="nil"/>
              <w:bottom w:val="nil"/>
              <w:right w:val="nil"/>
            </w:tcBorders>
            <w:shd w:val="clear" w:color="auto" w:fill="auto"/>
            <w:noWrap/>
            <w:vAlign w:val="bottom"/>
            <w:hideMark/>
          </w:tcPr>
          <w:p w14:paraId="453174FA" w14:textId="77777777" w:rsidR="00BF0B49" w:rsidRPr="00EE4FEE" w:rsidRDefault="00BF0B49" w:rsidP="00BF0B49">
            <w:pPr>
              <w:spacing w:after="0"/>
              <w:jc w:val="right"/>
              <w:rPr>
                <w:rFonts w:cs="Arial"/>
                <w:sz w:val="16"/>
                <w:szCs w:val="16"/>
              </w:rPr>
            </w:pPr>
            <w:r w:rsidRPr="00EE4FEE">
              <w:rPr>
                <w:rFonts w:cs="Arial"/>
                <w:sz w:val="16"/>
                <w:szCs w:val="16"/>
              </w:rPr>
              <w:t>1,867</w:t>
            </w:r>
          </w:p>
        </w:tc>
      </w:tr>
      <w:tr w:rsidR="00BF0B49" w:rsidRPr="00EE4FEE" w14:paraId="7D3AF9F6" w14:textId="77777777" w:rsidTr="00BF0B49">
        <w:trPr>
          <w:trHeight w:val="410"/>
          <w:jc w:val="center"/>
        </w:trPr>
        <w:tc>
          <w:tcPr>
            <w:tcW w:w="3140" w:type="dxa"/>
            <w:tcBorders>
              <w:top w:val="nil"/>
              <w:left w:val="nil"/>
              <w:bottom w:val="nil"/>
              <w:right w:val="nil"/>
            </w:tcBorders>
            <w:shd w:val="clear" w:color="000000" w:fill="FFFFFF"/>
            <w:vAlign w:val="bottom"/>
            <w:hideMark/>
          </w:tcPr>
          <w:p w14:paraId="58913460" w14:textId="77777777" w:rsidR="00BF0B49" w:rsidRPr="00EE4FEE" w:rsidRDefault="00BF0B49" w:rsidP="008C2C8F">
            <w:pPr>
              <w:spacing w:after="0"/>
              <w:ind w:left="170"/>
              <w:jc w:val="left"/>
              <w:rPr>
                <w:rFonts w:cs="Arial"/>
                <w:sz w:val="16"/>
                <w:szCs w:val="16"/>
              </w:rPr>
            </w:pPr>
            <w:r w:rsidRPr="00EE4FEE">
              <w:rPr>
                <w:rFonts w:cs="Arial"/>
                <w:sz w:val="16"/>
                <w:szCs w:val="16"/>
              </w:rPr>
              <w:t>Funded internally from departmental resources</w:t>
            </w:r>
          </w:p>
        </w:tc>
        <w:tc>
          <w:tcPr>
            <w:tcW w:w="980" w:type="dxa"/>
            <w:tcBorders>
              <w:top w:val="nil"/>
              <w:left w:val="nil"/>
              <w:bottom w:val="nil"/>
              <w:right w:val="nil"/>
            </w:tcBorders>
            <w:shd w:val="clear" w:color="auto" w:fill="auto"/>
            <w:noWrap/>
            <w:vAlign w:val="bottom"/>
            <w:hideMark/>
          </w:tcPr>
          <w:p w14:paraId="55931912" w14:textId="77777777" w:rsidR="00BF0B49" w:rsidRPr="00EE4FEE" w:rsidRDefault="00BF0B49" w:rsidP="00BF0B49">
            <w:pPr>
              <w:spacing w:after="0"/>
              <w:jc w:val="right"/>
              <w:rPr>
                <w:rFonts w:cs="Arial"/>
                <w:sz w:val="16"/>
                <w:szCs w:val="16"/>
              </w:rPr>
            </w:pPr>
            <w:r w:rsidRPr="00EE4FEE">
              <w:rPr>
                <w:rFonts w:cs="Arial"/>
                <w:sz w:val="16"/>
                <w:szCs w:val="16"/>
              </w:rPr>
              <w:t>-</w:t>
            </w:r>
          </w:p>
        </w:tc>
        <w:tc>
          <w:tcPr>
            <w:tcW w:w="980" w:type="dxa"/>
            <w:tcBorders>
              <w:top w:val="nil"/>
              <w:left w:val="nil"/>
              <w:bottom w:val="nil"/>
              <w:right w:val="nil"/>
            </w:tcBorders>
            <w:shd w:val="clear" w:color="000000" w:fill="D9D9D9"/>
            <w:noWrap/>
            <w:vAlign w:val="bottom"/>
            <w:hideMark/>
          </w:tcPr>
          <w:p w14:paraId="0735AB59" w14:textId="77777777" w:rsidR="00BF0B49" w:rsidRPr="00EE4FEE" w:rsidRDefault="00BF0B49" w:rsidP="00BF0B49">
            <w:pPr>
              <w:spacing w:after="0"/>
              <w:jc w:val="right"/>
              <w:rPr>
                <w:rFonts w:cs="Arial"/>
                <w:sz w:val="16"/>
                <w:szCs w:val="16"/>
              </w:rPr>
            </w:pPr>
            <w:r w:rsidRPr="00EE4FEE">
              <w:rPr>
                <w:rFonts w:cs="Arial"/>
                <w:sz w:val="16"/>
                <w:szCs w:val="16"/>
              </w:rPr>
              <w:t>-</w:t>
            </w:r>
          </w:p>
        </w:tc>
        <w:tc>
          <w:tcPr>
            <w:tcW w:w="980" w:type="dxa"/>
            <w:tcBorders>
              <w:top w:val="nil"/>
              <w:left w:val="nil"/>
              <w:bottom w:val="nil"/>
              <w:right w:val="nil"/>
            </w:tcBorders>
            <w:shd w:val="clear" w:color="auto" w:fill="auto"/>
            <w:noWrap/>
            <w:vAlign w:val="bottom"/>
            <w:hideMark/>
          </w:tcPr>
          <w:p w14:paraId="30FB26B6" w14:textId="77777777" w:rsidR="00BF0B49" w:rsidRPr="00EE4FEE" w:rsidRDefault="00BF0B49" w:rsidP="00BF0B49">
            <w:pPr>
              <w:spacing w:after="0"/>
              <w:jc w:val="right"/>
              <w:rPr>
                <w:rFonts w:cs="Arial"/>
                <w:sz w:val="16"/>
                <w:szCs w:val="16"/>
              </w:rPr>
            </w:pPr>
            <w:r w:rsidRPr="00EE4FEE">
              <w:rPr>
                <w:rFonts w:cs="Arial"/>
                <w:sz w:val="16"/>
                <w:szCs w:val="16"/>
              </w:rPr>
              <w:t>-</w:t>
            </w:r>
          </w:p>
        </w:tc>
        <w:tc>
          <w:tcPr>
            <w:tcW w:w="980" w:type="dxa"/>
            <w:tcBorders>
              <w:top w:val="nil"/>
              <w:left w:val="nil"/>
              <w:bottom w:val="nil"/>
              <w:right w:val="nil"/>
            </w:tcBorders>
            <w:shd w:val="clear" w:color="auto" w:fill="auto"/>
            <w:noWrap/>
            <w:vAlign w:val="bottom"/>
            <w:hideMark/>
          </w:tcPr>
          <w:p w14:paraId="2E08E27E" w14:textId="77777777" w:rsidR="00BF0B49" w:rsidRPr="00EE4FEE" w:rsidRDefault="00BF0B49" w:rsidP="00BF0B49">
            <w:pPr>
              <w:spacing w:after="0"/>
              <w:jc w:val="right"/>
              <w:rPr>
                <w:rFonts w:cs="Arial"/>
                <w:sz w:val="16"/>
                <w:szCs w:val="16"/>
              </w:rPr>
            </w:pPr>
            <w:r w:rsidRPr="00EE4FEE">
              <w:rPr>
                <w:rFonts w:cs="Arial"/>
                <w:sz w:val="16"/>
                <w:szCs w:val="16"/>
              </w:rPr>
              <w:t>-</w:t>
            </w:r>
          </w:p>
        </w:tc>
        <w:tc>
          <w:tcPr>
            <w:tcW w:w="980" w:type="dxa"/>
            <w:tcBorders>
              <w:top w:val="nil"/>
              <w:left w:val="nil"/>
              <w:bottom w:val="nil"/>
              <w:right w:val="nil"/>
            </w:tcBorders>
            <w:shd w:val="clear" w:color="auto" w:fill="auto"/>
            <w:noWrap/>
            <w:vAlign w:val="bottom"/>
            <w:hideMark/>
          </w:tcPr>
          <w:p w14:paraId="25E5D577" w14:textId="77777777" w:rsidR="00BF0B49" w:rsidRPr="00EE4FEE" w:rsidRDefault="00BF0B49" w:rsidP="00BF0B49">
            <w:pPr>
              <w:spacing w:after="0"/>
              <w:jc w:val="right"/>
              <w:rPr>
                <w:rFonts w:cs="Arial"/>
                <w:sz w:val="16"/>
                <w:szCs w:val="16"/>
              </w:rPr>
            </w:pPr>
            <w:r w:rsidRPr="00EE4FEE">
              <w:rPr>
                <w:rFonts w:cs="Arial"/>
                <w:sz w:val="16"/>
                <w:szCs w:val="16"/>
              </w:rPr>
              <w:t>-</w:t>
            </w:r>
          </w:p>
        </w:tc>
      </w:tr>
      <w:tr w:rsidR="00BF0B49" w:rsidRPr="00EE4FEE" w14:paraId="0E140B7A" w14:textId="77777777" w:rsidTr="00BF0B49">
        <w:trPr>
          <w:trHeight w:val="420"/>
          <w:jc w:val="center"/>
        </w:trPr>
        <w:tc>
          <w:tcPr>
            <w:tcW w:w="3140" w:type="dxa"/>
            <w:tcBorders>
              <w:top w:val="nil"/>
              <w:left w:val="nil"/>
              <w:bottom w:val="nil"/>
              <w:right w:val="nil"/>
            </w:tcBorders>
            <w:shd w:val="clear" w:color="000000" w:fill="FFFFFF"/>
            <w:vAlign w:val="bottom"/>
            <w:hideMark/>
          </w:tcPr>
          <w:p w14:paraId="5A945A5C" w14:textId="77777777" w:rsidR="00BF0B49" w:rsidRPr="00EE4FEE" w:rsidRDefault="00BF0B49" w:rsidP="008C2C8F">
            <w:pPr>
              <w:spacing w:after="0"/>
              <w:ind w:left="170"/>
              <w:jc w:val="left"/>
              <w:rPr>
                <w:rFonts w:cs="Arial"/>
                <w:b/>
                <w:bCs/>
                <w:sz w:val="16"/>
                <w:szCs w:val="16"/>
              </w:rPr>
            </w:pPr>
            <w:r w:rsidRPr="00EE4FEE">
              <w:rPr>
                <w:rFonts w:cs="Arial"/>
                <w:b/>
                <w:bCs/>
                <w:sz w:val="16"/>
                <w:szCs w:val="16"/>
              </w:rPr>
              <w:t xml:space="preserve">Total acquisitions of </w:t>
            </w:r>
            <w:r w:rsidRPr="00EE4FEE">
              <w:rPr>
                <w:rFonts w:cs="Arial"/>
                <w:b/>
                <w:bCs/>
                <w:sz w:val="16"/>
                <w:szCs w:val="16"/>
              </w:rPr>
              <w:br/>
              <w:t>non-financial assets</w:t>
            </w:r>
          </w:p>
        </w:tc>
        <w:tc>
          <w:tcPr>
            <w:tcW w:w="980" w:type="dxa"/>
            <w:tcBorders>
              <w:top w:val="nil"/>
              <w:left w:val="nil"/>
              <w:bottom w:val="single" w:sz="4" w:space="0" w:color="auto"/>
              <w:right w:val="nil"/>
            </w:tcBorders>
            <w:shd w:val="clear" w:color="auto" w:fill="auto"/>
            <w:noWrap/>
            <w:vAlign w:val="bottom"/>
            <w:hideMark/>
          </w:tcPr>
          <w:p w14:paraId="085B6F57" w14:textId="77777777" w:rsidR="00BF0B49" w:rsidRPr="00EE4FEE" w:rsidRDefault="00BF0B49" w:rsidP="00BF0B49">
            <w:pPr>
              <w:spacing w:after="0"/>
              <w:jc w:val="right"/>
              <w:rPr>
                <w:rFonts w:cs="Arial"/>
                <w:b/>
                <w:bCs/>
                <w:sz w:val="16"/>
                <w:szCs w:val="16"/>
              </w:rPr>
            </w:pPr>
            <w:r w:rsidRPr="00EE4FEE">
              <w:rPr>
                <w:rFonts w:cs="Arial"/>
                <w:b/>
                <w:bCs/>
                <w:sz w:val="16"/>
                <w:szCs w:val="16"/>
              </w:rPr>
              <w:t>1,103</w:t>
            </w:r>
          </w:p>
        </w:tc>
        <w:tc>
          <w:tcPr>
            <w:tcW w:w="980" w:type="dxa"/>
            <w:tcBorders>
              <w:top w:val="nil"/>
              <w:left w:val="nil"/>
              <w:bottom w:val="single" w:sz="4" w:space="0" w:color="auto"/>
              <w:right w:val="nil"/>
            </w:tcBorders>
            <w:shd w:val="clear" w:color="000000" w:fill="D9D9D9"/>
            <w:noWrap/>
            <w:vAlign w:val="bottom"/>
            <w:hideMark/>
          </w:tcPr>
          <w:p w14:paraId="36CB1002" w14:textId="77777777" w:rsidR="00BF0B49" w:rsidRPr="00EE4FEE" w:rsidRDefault="00BF0B49" w:rsidP="00BF0B49">
            <w:pPr>
              <w:spacing w:after="0"/>
              <w:jc w:val="right"/>
              <w:rPr>
                <w:rFonts w:cs="Arial"/>
                <w:b/>
                <w:bCs/>
                <w:sz w:val="16"/>
                <w:szCs w:val="16"/>
              </w:rPr>
            </w:pPr>
            <w:r w:rsidRPr="00EE4FEE">
              <w:rPr>
                <w:rFonts w:cs="Arial"/>
                <w:b/>
                <w:bCs/>
                <w:sz w:val="16"/>
                <w:szCs w:val="16"/>
              </w:rPr>
              <w:t>3,608</w:t>
            </w:r>
          </w:p>
        </w:tc>
        <w:tc>
          <w:tcPr>
            <w:tcW w:w="980" w:type="dxa"/>
            <w:tcBorders>
              <w:top w:val="nil"/>
              <w:left w:val="nil"/>
              <w:bottom w:val="single" w:sz="4" w:space="0" w:color="auto"/>
              <w:right w:val="nil"/>
            </w:tcBorders>
            <w:shd w:val="clear" w:color="auto" w:fill="auto"/>
            <w:noWrap/>
            <w:vAlign w:val="bottom"/>
            <w:hideMark/>
          </w:tcPr>
          <w:p w14:paraId="2731E76F" w14:textId="77777777" w:rsidR="00BF0B49" w:rsidRPr="00EE4FEE" w:rsidRDefault="00BF0B49" w:rsidP="00BF0B49">
            <w:pPr>
              <w:spacing w:after="0"/>
              <w:jc w:val="right"/>
              <w:rPr>
                <w:rFonts w:cs="Arial"/>
                <w:b/>
                <w:bCs/>
                <w:sz w:val="16"/>
                <w:szCs w:val="16"/>
              </w:rPr>
            </w:pPr>
            <w:r w:rsidRPr="00EE4FEE">
              <w:rPr>
                <w:rFonts w:cs="Arial"/>
                <w:b/>
                <w:bCs/>
                <w:sz w:val="16"/>
                <w:szCs w:val="16"/>
              </w:rPr>
              <w:t>3,964</w:t>
            </w:r>
          </w:p>
        </w:tc>
        <w:tc>
          <w:tcPr>
            <w:tcW w:w="980" w:type="dxa"/>
            <w:tcBorders>
              <w:top w:val="nil"/>
              <w:left w:val="nil"/>
              <w:bottom w:val="single" w:sz="4" w:space="0" w:color="auto"/>
              <w:right w:val="nil"/>
            </w:tcBorders>
            <w:shd w:val="clear" w:color="auto" w:fill="auto"/>
            <w:noWrap/>
            <w:vAlign w:val="bottom"/>
            <w:hideMark/>
          </w:tcPr>
          <w:p w14:paraId="40884479" w14:textId="77777777" w:rsidR="00BF0B49" w:rsidRPr="00EE4FEE" w:rsidRDefault="00BF0B49" w:rsidP="00BF0B49">
            <w:pPr>
              <w:spacing w:after="0"/>
              <w:jc w:val="right"/>
              <w:rPr>
                <w:rFonts w:cs="Arial"/>
                <w:b/>
                <w:bCs/>
                <w:sz w:val="16"/>
                <w:szCs w:val="16"/>
              </w:rPr>
            </w:pPr>
            <w:r w:rsidRPr="00EE4FEE">
              <w:rPr>
                <w:rFonts w:cs="Arial"/>
                <w:b/>
                <w:bCs/>
                <w:sz w:val="16"/>
                <w:szCs w:val="16"/>
              </w:rPr>
              <w:t>2,102</w:t>
            </w:r>
          </w:p>
        </w:tc>
        <w:tc>
          <w:tcPr>
            <w:tcW w:w="980" w:type="dxa"/>
            <w:tcBorders>
              <w:top w:val="nil"/>
              <w:left w:val="nil"/>
              <w:bottom w:val="single" w:sz="4" w:space="0" w:color="auto"/>
              <w:right w:val="nil"/>
            </w:tcBorders>
            <w:shd w:val="clear" w:color="auto" w:fill="auto"/>
            <w:noWrap/>
            <w:vAlign w:val="bottom"/>
            <w:hideMark/>
          </w:tcPr>
          <w:p w14:paraId="46B7A3CF" w14:textId="77777777" w:rsidR="00BF0B49" w:rsidRPr="00EE4FEE" w:rsidRDefault="00BF0B49" w:rsidP="00BF0B49">
            <w:pPr>
              <w:spacing w:after="0"/>
              <w:jc w:val="right"/>
              <w:rPr>
                <w:rFonts w:cs="Arial"/>
                <w:b/>
                <w:bCs/>
                <w:sz w:val="16"/>
                <w:szCs w:val="16"/>
              </w:rPr>
            </w:pPr>
            <w:r w:rsidRPr="00EE4FEE">
              <w:rPr>
                <w:rFonts w:cs="Arial"/>
                <w:b/>
                <w:bCs/>
                <w:sz w:val="16"/>
                <w:szCs w:val="16"/>
              </w:rPr>
              <w:t>1,917</w:t>
            </w:r>
          </w:p>
        </w:tc>
      </w:tr>
      <w:tr w:rsidR="00BF0B49" w:rsidRPr="00EE4FEE" w14:paraId="7BC0D411" w14:textId="77777777" w:rsidTr="00BF0B49">
        <w:trPr>
          <w:trHeight w:val="680"/>
          <w:jc w:val="center"/>
        </w:trPr>
        <w:tc>
          <w:tcPr>
            <w:tcW w:w="3140" w:type="dxa"/>
            <w:tcBorders>
              <w:top w:val="nil"/>
              <w:left w:val="nil"/>
              <w:bottom w:val="nil"/>
              <w:right w:val="nil"/>
            </w:tcBorders>
            <w:shd w:val="clear" w:color="000000" w:fill="FFFFFF"/>
            <w:vAlign w:val="bottom"/>
            <w:hideMark/>
          </w:tcPr>
          <w:p w14:paraId="3209018A" w14:textId="77777777" w:rsidR="00BF0B49" w:rsidRPr="00EE4FEE" w:rsidRDefault="00BF0B49" w:rsidP="008C2C8F">
            <w:pPr>
              <w:spacing w:after="0"/>
              <w:jc w:val="left"/>
              <w:rPr>
                <w:rFonts w:cs="Arial"/>
                <w:b/>
                <w:bCs/>
                <w:sz w:val="16"/>
                <w:szCs w:val="16"/>
              </w:rPr>
            </w:pPr>
            <w:r w:rsidRPr="00EE4FEE">
              <w:rPr>
                <w:rFonts w:cs="Arial"/>
                <w:b/>
                <w:bCs/>
                <w:sz w:val="16"/>
                <w:szCs w:val="16"/>
              </w:rPr>
              <w:t>RECONCILIATION OF CASH USED TO ACQUIRE ASSETS TO ASSET MOVEMENT TABLE</w:t>
            </w:r>
          </w:p>
        </w:tc>
        <w:tc>
          <w:tcPr>
            <w:tcW w:w="980" w:type="dxa"/>
            <w:tcBorders>
              <w:top w:val="nil"/>
              <w:left w:val="nil"/>
              <w:bottom w:val="nil"/>
              <w:right w:val="nil"/>
            </w:tcBorders>
            <w:shd w:val="clear" w:color="auto" w:fill="auto"/>
            <w:noWrap/>
            <w:vAlign w:val="bottom"/>
            <w:hideMark/>
          </w:tcPr>
          <w:p w14:paraId="1E8CEA25" w14:textId="77777777" w:rsidR="00BF0B49" w:rsidRPr="00EE4FEE" w:rsidRDefault="00BF0B49" w:rsidP="00BF0B49">
            <w:pPr>
              <w:spacing w:after="0"/>
              <w:rPr>
                <w:rFonts w:cs="Arial"/>
                <w:b/>
                <w:bCs/>
                <w:sz w:val="16"/>
                <w:szCs w:val="16"/>
              </w:rPr>
            </w:pPr>
          </w:p>
        </w:tc>
        <w:tc>
          <w:tcPr>
            <w:tcW w:w="980" w:type="dxa"/>
            <w:tcBorders>
              <w:top w:val="nil"/>
              <w:left w:val="nil"/>
              <w:bottom w:val="nil"/>
              <w:right w:val="nil"/>
            </w:tcBorders>
            <w:shd w:val="clear" w:color="000000" w:fill="D9D9D9"/>
            <w:noWrap/>
            <w:vAlign w:val="bottom"/>
            <w:hideMark/>
          </w:tcPr>
          <w:p w14:paraId="1EFF4D35" w14:textId="77777777" w:rsidR="00BF0B49" w:rsidRPr="00EE4FEE" w:rsidRDefault="00BF0B49" w:rsidP="00BF0B49">
            <w:pPr>
              <w:spacing w:after="0"/>
              <w:jc w:val="right"/>
              <w:rPr>
                <w:rFonts w:cs="Arial"/>
                <w:b/>
                <w:bCs/>
                <w:sz w:val="16"/>
                <w:szCs w:val="16"/>
              </w:rPr>
            </w:pPr>
            <w:r w:rsidRPr="00EE4FEE">
              <w:rPr>
                <w:rFonts w:cs="Arial"/>
                <w:b/>
                <w:bCs/>
                <w:sz w:val="16"/>
                <w:szCs w:val="16"/>
              </w:rPr>
              <w:t> </w:t>
            </w:r>
          </w:p>
        </w:tc>
        <w:tc>
          <w:tcPr>
            <w:tcW w:w="980" w:type="dxa"/>
            <w:tcBorders>
              <w:top w:val="nil"/>
              <w:left w:val="nil"/>
              <w:bottom w:val="nil"/>
              <w:right w:val="nil"/>
            </w:tcBorders>
            <w:shd w:val="clear" w:color="auto" w:fill="auto"/>
            <w:noWrap/>
            <w:vAlign w:val="bottom"/>
            <w:hideMark/>
          </w:tcPr>
          <w:p w14:paraId="4341B3D5" w14:textId="77777777" w:rsidR="00BF0B49" w:rsidRPr="00EE4FEE" w:rsidRDefault="00BF0B49" w:rsidP="00BF0B49">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4A9CDA74" w14:textId="77777777" w:rsidR="00BF0B49" w:rsidRPr="00EE4FEE" w:rsidRDefault="00BF0B49" w:rsidP="00BF0B49">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7E757971" w14:textId="77777777" w:rsidR="00BF0B49" w:rsidRPr="00EE4FEE" w:rsidRDefault="00BF0B49" w:rsidP="00BF0B49">
            <w:pPr>
              <w:spacing w:after="0"/>
              <w:jc w:val="right"/>
              <w:rPr>
                <w:rFonts w:ascii="Times New Roman" w:hAnsi="Times New Roman"/>
              </w:rPr>
            </w:pPr>
          </w:p>
        </w:tc>
      </w:tr>
      <w:tr w:rsidR="00BF0B49" w:rsidRPr="00EE4FEE" w14:paraId="058CB1D1" w14:textId="77777777" w:rsidTr="00BF0B49">
        <w:trPr>
          <w:trHeight w:val="225"/>
          <w:jc w:val="center"/>
        </w:trPr>
        <w:tc>
          <w:tcPr>
            <w:tcW w:w="3140" w:type="dxa"/>
            <w:tcBorders>
              <w:top w:val="nil"/>
              <w:left w:val="nil"/>
              <w:bottom w:val="nil"/>
              <w:right w:val="nil"/>
            </w:tcBorders>
            <w:shd w:val="clear" w:color="000000" w:fill="FFFFFF"/>
            <w:vAlign w:val="bottom"/>
            <w:hideMark/>
          </w:tcPr>
          <w:p w14:paraId="2F947F4C" w14:textId="77777777" w:rsidR="00BF0B49" w:rsidRPr="00EE4FEE" w:rsidRDefault="00BF0B49" w:rsidP="008C2C8F">
            <w:pPr>
              <w:spacing w:after="0"/>
              <w:ind w:firstLineChars="100" w:firstLine="160"/>
              <w:jc w:val="left"/>
              <w:rPr>
                <w:rFonts w:cs="Arial"/>
                <w:sz w:val="16"/>
                <w:szCs w:val="16"/>
              </w:rPr>
            </w:pPr>
            <w:r w:rsidRPr="00EE4FEE">
              <w:rPr>
                <w:rFonts w:cs="Arial"/>
                <w:sz w:val="16"/>
                <w:szCs w:val="16"/>
              </w:rPr>
              <w:t>Total purchases</w:t>
            </w:r>
          </w:p>
        </w:tc>
        <w:tc>
          <w:tcPr>
            <w:tcW w:w="980" w:type="dxa"/>
            <w:tcBorders>
              <w:top w:val="nil"/>
              <w:left w:val="nil"/>
              <w:bottom w:val="nil"/>
              <w:right w:val="nil"/>
            </w:tcBorders>
            <w:shd w:val="clear" w:color="auto" w:fill="auto"/>
            <w:noWrap/>
            <w:vAlign w:val="bottom"/>
            <w:hideMark/>
          </w:tcPr>
          <w:p w14:paraId="6EE44878" w14:textId="77777777" w:rsidR="00BF0B49" w:rsidRPr="00EE4FEE" w:rsidRDefault="00BF0B49" w:rsidP="00BF0B49">
            <w:pPr>
              <w:spacing w:after="0"/>
              <w:jc w:val="right"/>
              <w:rPr>
                <w:rFonts w:cs="Arial"/>
                <w:sz w:val="16"/>
                <w:szCs w:val="16"/>
              </w:rPr>
            </w:pPr>
            <w:r w:rsidRPr="00EE4FEE">
              <w:rPr>
                <w:rFonts w:cs="Arial"/>
                <w:sz w:val="16"/>
                <w:szCs w:val="16"/>
              </w:rPr>
              <w:t>1,103</w:t>
            </w:r>
          </w:p>
        </w:tc>
        <w:tc>
          <w:tcPr>
            <w:tcW w:w="980" w:type="dxa"/>
            <w:tcBorders>
              <w:top w:val="nil"/>
              <w:left w:val="nil"/>
              <w:bottom w:val="nil"/>
              <w:right w:val="nil"/>
            </w:tcBorders>
            <w:shd w:val="clear" w:color="000000" w:fill="D9D9D9"/>
            <w:noWrap/>
            <w:vAlign w:val="bottom"/>
            <w:hideMark/>
          </w:tcPr>
          <w:p w14:paraId="46BD16D5" w14:textId="77777777" w:rsidR="00BF0B49" w:rsidRPr="00EE4FEE" w:rsidRDefault="00BF0B49" w:rsidP="00BF0B49">
            <w:pPr>
              <w:spacing w:after="0"/>
              <w:jc w:val="right"/>
              <w:rPr>
                <w:rFonts w:cs="Arial"/>
                <w:sz w:val="16"/>
                <w:szCs w:val="16"/>
              </w:rPr>
            </w:pPr>
            <w:r w:rsidRPr="00EE4FEE">
              <w:rPr>
                <w:rFonts w:cs="Arial"/>
                <w:sz w:val="16"/>
                <w:szCs w:val="16"/>
              </w:rPr>
              <w:t>3,608</w:t>
            </w:r>
          </w:p>
        </w:tc>
        <w:tc>
          <w:tcPr>
            <w:tcW w:w="980" w:type="dxa"/>
            <w:tcBorders>
              <w:top w:val="nil"/>
              <w:left w:val="nil"/>
              <w:bottom w:val="nil"/>
              <w:right w:val="nil"/>
            </w:tcBorders>
            <w:shd w:val="clear" w:color="auto" w:fill="auto"/>
            <w:noWrap/>
            <w:vAlign w:val="bottom"/>
            <w:hideMark/>
          </w:tcPr>
          <w:p w14:paraId="5F21D14E" w14:textId="77777777" w:rsidR="00BF0B49" w:rsidRPr="00EE4FEE" w:rsidRDefault="00BF0B49" w:rsidP="00BF0B49">
            <w:pPr>
              <w:spacing w:after="0"/>
              <w:jc w:val="right"/>
              <w:rPr>
                <w:rFonts w:cs="Arial"/>
                <w:sz w:val="16"/>
                <w:szCs w:val="16"/>
              </w:rPr>
            </w:pPr>
            <w:r w:rsidRPr="00EE4FEE">
              <w:rPr>
                <w:rFonts w:cs="Arial"/>
                <w:sz w:val="16"/>
                <w:szCs w:val="16"/>
              </w:rPr>
              <w:t>4,564</w:t>
            </w:r>
          </w:p>
        </w:tc>
        <w:tc>
          <w:tcPr>
            <w:tcW w:w="980" w:type="dxa"/>
            <w:tcBorders>
              <w:top w:val="nil"/>
              <w:left w:val="nil"/>
              <w:bottom w:val="nil"/>
              <w:right w:val="nil"/>
            </w:tcBorders>
            <w:shd w:val="clear" w:color="auto" w:fill="auto"/>
            <w:noWrap/>
            <w:vAlign w:val="bottom"/>
            <w:hideMark/>
          </w:tcPr>
          <w:p w14:paraId="2F6774B4" w14:textId="77777777" w:rsidR="00BF0B49" w:rsidRPr="00EE4FEE" w:rsidRDefault="00BF0B49" w:rsidP="00BF0B49">
            <w:pPr>
              <w:spacing w:after="0"/>
              <w:jc w:val="right"/>
              <w:rPr>
                <w:rFonts w:cs="Arial"/>
                <w:sz w:val="16"/>
                <w:szCs w:val="16"/>
              </w:rPr>
            </w:pPr>
            <w:r w:rsidRPr="00EE4FEE">
              <w:rPr>
                <w:rFonts w:cs="Arial"/>
                <w:sz w:val="16"/>
                <w:szCs w:val="16"/>
              </w:rPr>
              <w:t>2,102</w:t>
            </w:r>
          </w:p>
        </w:tc>
        <w:tc>
          <w:tcPr>
            <w:tcW w:w="980" w:type="dxa"/>
            <w:tcBorders>
              <w:top w:val="nil"/>
              <w:left w:val="nil"/>
              <w:bottom w:val="nil"/>
              <w:right w:val="nil"/>
            </w:tcBorders>
            <w:shd w:val="clear" w:color="auto" w:fill="auto"/>
            <w:noWrap/>
            <w:vAlign w:val="bottom"/>
            <w:hideMark/>
          </w:tcPr>
          <w:p w14:paraId="2EF4EF4A" w14:textId="77777777" w:rsidR="00BF0B49" w:rsidRPr="00EE4FEE" w:rsidRDefault="00BF0B49" w:rsidP="00BF0B49">
            <w:pPr>
              <w:spacing w:after="0"/>
              <w:jc w:val="right"/>
              <w:rPr>
                <w:rFonts w:cs="Arial"/>
                <w:sz w:val="16"/>
                <w:szCs w:val="16"/>
              </w:rPr>
            </w:pPr>
            <w:r w:rsidRPr="00EE4FEE">
              <w:rPr>
                <w:rFonts w:cs="Arial"/>
                <w:sz w:val="16"/>
                <w:szCs w:val="16"/>
              </w:rPr>
              <w:t>1,938</w:t>
            </w:r>
          </w:p>
        </w:tc>
      </w:tr>
      <w:tr w:rsidR="00BF0B49" w:rsidRPr="00EE4FEE" w14:paraId="215BD0FC" w14:textId="77777777" w:rsidTr="00BF0B49">
        <w:trPr>
          <w:trHeight w:val="250"/>
          <w:jc w:val="center"/>
        </w:trPr>
        <w:tc>
          <w:tcPr>
            <w:tcW w:w="3140" w:type="dxa"/>
            <w:tcBorders>
              <w:top w:val="nil"/>
              <w:left w:val="nil"/>
              <w:bottom w:val="single" w:sz="4" w:space="0" w:color="auto"/>
              <w:right w:val="nil"/>
            </w:tcBorders>
            <w:shd w:val="clear" w:color="000000" w:fill="FFFFFF"/>
            <w:vAlign w:val="bottom"/>
            <w:hideMark/>
          </w:tcPr>
          <w:p w14:paraId="018E60CB" w14:textId="77777777" w:rsidR="00BF0B49" w:rsidRPr="00EE4FEE" w:rsidRDefault="00BF0B49" w:rsidP="008C2C8F">
            <w:pPr>
              <w:spacing w:after="0"/>
              <w:ind w:firstLineChars="100" w:firstLine="161"/>
              <w:jc w:val="left"/>
              <w:rPr>
                <w:rFonts w:cs="Arial"/>
                <w:b/>
                <w:bCs/>
                <w:sz w:val="16"/>
                <w:szCs w:val="16"/>
              </w:rPr>
            </w:pPr>
            <w:r w:rsidRPr="00EE4FEE">
              <w:rPr>
                <w:rFonts w:cs="Arial"/>
                <w:b/>
                <w:bCs/>
                <w:sz w:val="16"/>
                <w:szCs w:val="16"/>
              </w:rPr>
              <w:t>Total cash used to acquire assets</w:t>
            </w:r>
          </w:p>
        </w:tc>
        <w:tc>
          <w:tcPr>
            <w:tcW w:w="980" w:type="dxa"/>
            <w:tcBorders>
              <w:top w:val="single" w:sz="4" w:space="0" w:color="auto"/>
              <w:left w:val="nil"/>
              <w:bottom w:val="single" w:sz="4" w:space="0" w:color="auto"/>
              <w:right w:val="nil"/>
            </w:tcBorders>
            <w:shd w:val="clear" w:color="auto" w:fill="auto"/>
            <w:noWrap/>
            <w:vAlign w:val="bottom"/>
            <w:hideMark/>
          </w:tcPr>
          <w:p w14:paraId="4E23F242" w14:textId="77777777" w:rsidR="00BF0B49" w:rsidRPr="00EE4FEE" w:rsidRDefault="00BF0B49" w:rsidP="00BF0B49">
            <w:pPr>
              <w:spacing w:after="0"/>
              <w:jc w:val="right"/>
              <w:rPr>
                <w:rFonts w:cs="Arial"/>
                <w:b/>
                <w:bCs/>
                <w:sz w:val="16"/>
                <w:szCs w:val="16"/>
              </w:rPr>
            </w:pPr>
            <w:r w:rsidRPr="00EE4FEE">
              <w:rPr>
                <w:rFonts w:cs="Arial"/>
                <w:b/>
                <w:bCs/>
                <w:sz w:val="16"/>
                <w:szCs w:val="16"/>
              </w:rPr>
              <w:t>1,103</w:t>
            </w:r>
          </w:p>
        </w:tc>
        <w:tc>
          <w:tcPr>
            <w:tcW w:w="980" w:type="dxa"/>
            <w:tcBorders>
              <w:top w:val="single" w:sz="4" w:space="0" w:color="auto"/>
              <w:left w:val="nil"/>
              <w:bottom w:val="single" w:sz="4" w:space="0" w:color="auto"/>
              <w:right w:val="nil"/>
            </w:tcBorders>
            <w:shd w:val="clear" w:color="000000" w:fill="D9D9D9"/>
            <w:noWrap/>
            <w:vAlign w:val="bottom"/>
            <w:hideMark/>
          </w:tcPr>
          <w:p w14:paraId="5411B5C1" w14:textId="77777777" w:rsidR="00BF0B49" w:rsidRPr="00EE4FEE" w:rsidRDefault="00BF0B49" w:rsidP="00BF0B49">
            <w:pPr>
              <w:spacing w:after="0"/>
              <w:jc w:val="right"/>
              <w:rPr>
                <w:rFonts w:cs="Arial"/>
                <w:b/>
                <w:bCs/>
                <w:sz w:val="16"/>
                <w:szCs w:val="16"/>
              </w:rPr>
            </w:pPr>
            <w:r w:rsidRPr="00EE4FEE">
              <w:rPr>
                <w:rFonts w:cs="Arial"/>
                <w:b/>
                <w:bCs/>
                <w:sz w:val="16"/>
                <w:szCs w:val="16"/>
              </w:rPr>
              <w:t>3,608</w:t>
            </w:r>
          </w:p>
        </w:tc>
        <w:tc>
          <w:tcPr>
            <w:tcW w:w="980" w:type="dxa"/>
            <w:tcBorders>
              <w:top w:val="single" w:sz="4" w:space="0" w:color="auto"/>
              <w:left w:val="nil"/>
              <w:bottom w:val="single" w:sz="4" w:space="0" w:color="auto"/>
              <w:right w:val="nil"/>
            </w:tcBorders>
            <w:shd w:val="clear" w:color="auto" w:fill="auto"/>
            <w:noWrap/>
            <w:vAlign w:val="bottom"/>
            <w:hideMark/>
          </w:tcPr>
          <w:p w14:paraId="46768202" w14:textId="77777777" w:rsidR="00BF0B49" w:rsidRPr="00EE4FEE" w:rsidRDefault="00BF0B49" w:rsidP="00BF0B49">
            <w:pPr>
              <w:spacing w:after="0"/>
              <w:jc w:val="right"/>
              <w:rPr>
                <w:rFonts w:cs="Arial"/>
                <w:b/>
                <w:bCs/>
                <w:sz w:val="16"/>
                <w:szCs w:val="16"/>
              </w:rPr>
            </w:pPr>
            <w:r w:rsidRPr="00EE4FEE">
              <w:rPr>
                <w:rFonts w:cs="Arial"/>
                <w:b/>
                <w:bCs/>
                <w:sz w:val="16"/>
                <w:szCs w:val="16"/>
              </w:rPr>
              <w:t>4,564</w:t>
            </w:r>
          </w:p>
        </w:tc>
        <w:tc>
          <w:tcPr>
            <w:tcW w:w="980" w:type="dxa"/>
            <w:tcBorders>
              <w:top w:val="single" w:sz="4" w:space="0" w:color="auto"/>
              <w:left w:val="nil"/>
              <w:bottom w:val="single" w:sz="4" w:space="0" w:color="auto"/>
              <w:right w:val="nil"/>
            </w:tcBorders>
            <w:shd w:val="clear" w:color="auto" w:fill="auto"/>
            <w:noWrap/>
            <w:vAlign w:val="bottom"/>
            <w:hideMark/>
          </w:tcPr>
          <w:p w14:paraId="4B6658D9" w14:textId="77777777" w:rsidR="00BF0B49" w:rsidRPr="00EE4FEE" w:rsidRDefault="00BF0B49" w:rsidP="00BF0B49">
            <w:pPr>
              <w:spacing w:after="0"/>
              <w:jc w:val="right"/>
              <w:rPr>
                <w:rFonts w:cs="Arial"/>
                <w:b/>
                <w:bCs/>
                <w:sz w:val="16"/>
                <w:szCs w:val="16"/>
              </w:rPr>
            </w:pPr>
            <w:r w:rsidRPr="00EE4FEE">
              <w:rPr>
                <w:rFonts w:cs="Arial"/>
                <w:b/>
                <w:bCs/>
                <w:sz w:val="16"/>
                <w:szCs w:val="16"/>
              </w:rPr>
              <w:t>2,102</w:t>
            </w:r>
          </w:p>
        </w:tc>
        <w:tc>
          <w:tcPr>
            <w:tcW w:w="980" w:type="dxa"/>
            <w:tcBorders>
              <w:top w:val="single" w:sz="4" w:space="0" w:color="auto"/>
              <w:left w:val="nil"/>
              <w:bottom w:val="single" w:sz="4" w:space="0" w:color="auto"/>
              <w:right w:val="nil"/>
            </w:tcBorders>
            <w:shd w:val="clear" w:color="auto" w:fill="auto"/>
            <w:noWrap/>
            <w:vAlign w:val="bottom"/>
            <w:hideMark/>
          </w:tcPr>
          <w:p w14:paraId="306B59AB" w14:textId="77777777" w:rsidR="00BF0B49" w:rsidRPr="00EE4FEE" w:rsidRDefault="00BF0B49" w:rsidP="00BF0B49">
            <w:pPr>
              <w:spacing w:after="0"/>
              <w:jc w:val="right"/>
              <w:rPr>
                <w:rFonts w:cs="Arial"/>
                <w:b/>
                <w:bCs/>
                <w:sz w:val="16"/>
                <w:szCs w:val="16"/>
              </w:rPr>
            </w:pPr>
            <w:r w:rsidRPr="00EE4FEE">
              <w:rPr>
                <w:rFonts w:cs="Arial"/>
                <w:b/>
                <w:bCs/>
                <w:sz w:val="16"/>
                <w:szCs w:val="16"/>
              </w:rPr>
              <w:t>1,938</w:t>
            </w:r>
          </w:p>
        </w:tc>
      </w:tr>
    </w:tbl>
    <w:p w14:paraId="5A6D218C" w14:textId="77777777" w:rsidR="00BF0B49" w:rsidRDefault="00BF0B49" w:rsidP="00BF0B49">
      <w:pPr>
        <w:pStyle w:val="FootnoteText"/>
        <w:spacing w:before="120" w:after="40"/>
        <w:ind w:left="0" w:firstLine="0"/>
      </w:pPr>
      <w:r w:rsidRPr="00C21DFD">
        <w:t>DCB = Departmental Capital Budget</w:t>
      </w:r>
    </w:p>
    <w:p w14:paraId="27ACD512" w14:textId="77777777" w:rsidR="00BF0B49" w:rsidRDefault="00BF0B49" w:rsidP="00191563">
      <w:pPr>
        <w:pStyle w:val="FootnoteText"/>
        <w:numPr>
          <w:ilvl w:val="0"/>
          <w:numId w:val="17"/>
        </w:numPr>
        <w:spacing w:before="40"/>
        <w:ind w:left="284" w:hanging="284"/>
      </w:pPr>
      <w:r w:rsidRPr="00C21DFD">
        <w:t>Includes both current Appropriation Act/Bill (No. 2, 4), prior Act 2, 4, 6 appropriations and special capital appropriations.</w:t>
      </w:r>
    </w:p>
    <w:p w14:paraId="2C76EBE2" w14:textId="77777777" w:rsidR="00BF0B49" w:rsidRDefault="00BF0B49" w:rsidP="00191563">
      <w:pPr>
        <w:pStyle w:val="FootnoteText"/>
        <w:numPr>
          <w:ilvl w:val="0"/>
          <w:numId w:val="17"/>
        </w:numPr>
        <w:ind w:left="284" w:hanging="284"/>
      </w:pPr>
      <w:r w:rsidRPr="00C21DFD">
        <w:t>Does not include annual finance lease costs. Includes purchases from current and previous years' DCB.</w:t>
      </w:r>
    </w:p>
    <w:p w14:paraId="6943F67F" w14:textId="77777777" w:rsidR="00BF0B49" w:rsidRPr="00DE6758" w:rsidRDefault="00BF0B49" w:rsidP="00BF0B49">
      <w:pPr>
        <w:pStyle w:val="FootnoteText"/>
        <w:ind w:left="0" w:firstLine="0"/>
      </w:pPr>
      <w:r w:rsidRPr="00DE6758">
        <w:br w:type="page"/>
      </w:r>
    </w:p>
    <w:p w14:paraId="6F544538" w14:textId="77777777" w:rsidR="00BF0B49" w:rsidRPr="00DE6758" w:rsidRDefault="00BF0B49" w:rsidP="00BF0B49">
      <w:pPr>
        <w:pStyle w:val="Tablenumberandreference"/>
      </w:pPr>
      <w:r w:rsidRPr="00DE6758">
        <w:lastRenderedPageBreak/>
        <w:t>Table 3.7: Statement of</w:t>
      </w:r>
      <w:r>
        <w:t xml:space="preserve"> Departmental</w:t>
      </w:r>
      <w:r w:rsidRPr="00DE6758">
        <w:t xml:space="preserve"> Asset Movements (Budget year 202</w:t>
      </w:r>
      <w:r>
        <w:t>1–22</w:t>
      </w:r>
      <w:r w:rsidRPr="00DE6758">
        <w:t>)</w:t>
      </w:r>
    </w:p>
    <w:tbl>
      <w:tblPr>
        <w:tblW w:w="7683" w:type="dxa"/>
        <w:jc w:val="center"/>
        <w:tblLayout w:type="fixed"/>
        <w:tblLook w:val="04A0" w:firstRow="1" w:lastRow="0" w:firstColumn="1" w:lastColumn="0" w:noHBand="0" w:noVBand="1"/>
        <w:tblCaption w:val="Table 3.7: Statement of Departmental Asset Movements (Budget year 2021–22)"/>
      </w:tblPr>
      <w:tblGrid>
        <w:gridCol w:w="3074"/>
        <w:gridCol w:w="1057"/>
        <w:gridCol w:w="1438"/>
        <w:gridCol w:w="1057"/>
        <w:gridCol w:w="1057"/>
      </w:tblGrid>
      <w:tr w:rsidR="00BF0B49" w:rsidRPr="00EE4FEE" w14:paraId="1B96F279" w14:textId="77777777" w:rsidTr="00BF0B49">
        <w:trPr>
          <w:trHeight w:val="765"/>
          <w:jc w:val="center"/>
        </w:trPr>
        <w:tc>
          <w:tcPr>
            <w:tcW w:w="3220" w:type="dxa"/>
            <w:tcBorders>
              <w:top w:val="nil"/>
              <w:left w:val="nil"/>
              <w:bottom w:val="nil"/>
              <w:right w:val="nil"/>
            </w:tcBorders>
            <w:shd w:val="clear" w:color="auto" w:fill="auto"/>
            <w:noWrap/>
            <w:vAlign w:val="bottom"/>
            <w:hideMark/>
          </w:tcPr>
          <w:p w14:paraId="0EF06271" w14:textId="77777777" w:rsidR="00BF0B49" w:rsidRPr="00EE4FEE" w:rsidRDefault="00BF0B49" w:rsidP="00BF0B49">
            <w:pPr>
              <w:spacing w:after="0"/>
              <w:rPr>
                <w:rFonts w:ascii="Times New Roman" w:hAnsi="Times New Roman"/>
                <w:sz w:val="24"/>
                <w:szCs w:val="24"/>
              </w:rPr>
            </w:pPr>
          </w:p>
        </w:tc>
        <w:tc>
          <w:tcPr>
            <w:tcW w:w="1100" w:type="dxa"/>
            <w:tcBorders>
              <w:top w:val="single" w:sz="4" w:space="0" w:color="auto"/>
              <w:left w:val="nil"/>
              <w:bottom w:val="single" w:sz="4" w:space="0" w:color="auto"/>
              <w:right w:val="nil"/>
            </w:tcBorders>
            <w:shd w:val="clear" w:color="auto" w:fill="auto"/>
            <w:vAlign w:val="bottom"/>
            <w:hideMark/>
          </w:tcPr>
          <w:p w14:paraId="36FD4E83" w14:textId="77777777" w:rsidR="00BF0B49" w:rsidRPr="00EE4FEE" w:rsidRDefault="00BF0B49" w:rsidP="00BF0B49">
            <w:pPr>
              <w:spacing w:before="40" w:after="0"/>
              <w:jc w:val="right"/>
              <w:rPr>
                <w:rFonts w:cs="Arial"/>
                <w:b/>
                <w:bCs/>
                <w:sz w:val="16"/>
                <w:szCs w:val="16"/>
              </w:rPr>
            </w:pPr>
            <w:r w:rsidRPr="00EE4FEE">
              <w:rPr>
                <w:rFonts w:cs="Arial"/>
                <w:b/>
                <w:bCs/>
                <w:sz w:val="16"/>
                <w:szCs w:val="16"/>
              </w:rPr>
              <w:t xml:space="preserve">Buildings </w:t>
            </w:r>
            <w:r w:rsidRPr="00EE4FEE">
              <w:rPr>
                <w:rFonts w:cs="Arial"/>
                <w:b/>
                <w:bCs/>
                <w:sz w:val="16"/>
                <w:szCs w:val="16"/>
              </w:rPr>
              <w:br/>
            </w:r>
            <w:r w:rsidRPr="00EE4FEE">
              <w:rPr>
                <w:rFonts w:cs="Arial"/>
                <w:b/>
                <w:bCs/>
                <w:sz w:val="16"/>
                <w:szCs w:val="16"/>
              </w:rPr>
              <w:br/>
            </w:r>
            <w:r w:rsidRPr="00EE4FEE">
              <w:rPr>
                <w:rFonts w:cs="Arial"/>
                <w:b/>
                <w:bCs/>
                <w:sz w:val="16"/>
                <w:szCs w:val="16"/>
              </w:rPr>
              <w:br/>
            </w:r>
            <w:r w:rsidRPr="00EE4FEE">
              <w:rPr>
                <w:rFonts w:cs="Arial"/>
                <w:sz w:val="16"/>
                <w:szCs w:val="16"/>
              </w:rPr>
              <w:t>$'000</w:t>
            </w:r>
          </w:p>
        </w:tc>
        <w:tc>
          <w:tcPr>
            <w:tcW w:w="1500" w:type="dxa"/>
            <w:tcBorders>
              <w:top w:val="single" w:sz="4" w:space="0" w:color="auto"/>
              <w:left w:val="nil"/>
              <w:bottom w:val="single" w:sz="4" w:space="0" w:color="auto"/>
              <w:right w:val="nil"/>
            </w:tcBorders>
            <w:shd w:val="clear" w:color="auto" w:fill="auto"/>
            <w:vAlign w:val="bottom"/>
            <w:hideMark/>
          </w:tcPr>
          <w:p w14:paraId="2EB9B9AE" w14:textId="77777777" w:rsidR="00BF0B49" w:rsidRPr="00EE4FEE" w:rsidRDefault="00BF0B49" w:rsidP="00BF0B49">
            <w:pPr>
              <w:spacing w:before="40" w:after="0"/>
              <w:jc w:val="right"/>
              <w:rPr>
                <w:rFonts w:cs="Arial"/>
                <w:b/>
                <w:bCs/>
                <w:sz w:val="16"/>
                <w:szCs w:val="16"/>
              </w:rPr>
            </w:pPr>
            <w:r w:rsidRPr="00EE4FEE">
              <w:rPr>
                <w:rFonts w:cs="Arial"/>
                <w:b/>
                <w:bCs/>
                <w:sz w:val="16"/>
                <w:szCs w:val="16"/>
              </w:rPr>
              <w:t>Property,</w:t>
            </w:r>
            <w:r w:rsidRPr="00EE4FEE">
              <w:rPr>
                <w:rFonts w:cs="Arial"/>
                <w:b/>
                <w:bCs/>
                <w:sz w:val="16"/>
                <w:szCs w:val="16"/>
              </w:rPr>
              <w:br/>
              <w:t xml:space="preserve">plant and </w:t>
            </w:r>
            <w:r w:rsidRPr="00EE4FEE">
              <w:rPr>
                <w:rFonts w:cs="Arial"/>
                <w:b/>
                <w:bCs/>
                <w:sz w:val="16"/>
                <w:szCs w:val="16"/>
              </w:rPr>
              <w:br/>
              <w:t xml:space="preserve">equipment </w:t>
            </w:r>
            <w:r w:rsidRPr="00EE4FEE">
              <w:rPr>
                <w:rFonts w:cs="Arial"/>
                <w:b/>
                <w:bCs/>
                <w:sz w:val="16"/>
                <w:szCs w:val="16"/>
              </w:rPr>
              <w:br/>
            </w:r>
            <w:r w:rsidRPr="00EE4FEE">
              <w:rPr>
                <w:rFonts w:cs="Arial"/>
                <w:sz w:val="16"/>
                <w:szCs w:val="16"/>
              </w:rPr>
              <w:t>$'000</w:t>
            </w:r>
          </w:p>
        </w:tc>
        <w:tc>
          <w:tcPr>
            <w:tcW w:w="1100" w:type="dxa"/>
            <w:tcBorders>
              <w:top w:val="single" w:sz="4" w:space="0" w:color="auto"/>
              <w:left w:val="nil"/>
              <w:bottom w:val="single" w:sz="4" w:space="0" w:color="auto"/>
              <w:right w:val="nil"/>
            </w:tcBorders>
            <w:shd w:val="clear" w:color="auto" w:fill="auto"/>
            <w:vAlign w:val="bottom"/>
            <w:hideMark/>
          </w:tcPr>
          <w:p w14:paraId="261503A2" w14:textId="77777777" w:rsidR="00BF0B49" w:rsidRPr="00EE4FEE" w:rsidRDefault="00BF0B49" w:rsidP="00BF0B49">
            <w:pPr>
              <w:spacing w:before="40" w:after="0"/>
              <w:ind w:hanging="143"/>
              <w:jc w:val="right"/>
              <w:rPr>
                <w:rFonts w:cs="Arial"/>
                <w:b/>
                <w:bCs/>
                <w:sz w:val="16"/>
                <w:szCs w:val="16"/>
              </w:rPr>
            </w:pPr>
            <w:r w:rsidRPr="00EE4FEE">
              <w:rPr>
                <w:rFonts w:cs="Arial"/>
                <w:b/>
                <w:bCs/>
                <w:sz w:val="16"/>
                <w:szCs w:val="16"/>
              </w:rPr>
              <w:t>Intangibles</w:t>
            </w:r>
            <w:r w:rsidRPr="00EE4FEE">
              <w:rPr>
                <w:rFonts w:cs="Arial"/>
                <w:sz w:val="16"/>
                <w:szCs w:val="16"/>
              </w:rPr>
              <w:t xml:space="preserve"> </w:t>
            </w:r>
            <w:r w:rsidRPr="00EE4FEE">
              <w:rPr>
                <w:rFonts w:cs="Arial"/>
                <w:sz w:val="16"/>
                <w:szCs w:val="16"/>
              </w:rPr>
              <w:br/>
            </w:r>
            <w:r w:rsidRPr="00EE4FEE">
              <w:rPr>
                <w:rFonts w:cs="Arial"/>
                <w:sz w:val="16"/>
                <w:szCs w:val="16"/>
              </w:rPr>
              <w:br/>
            </w:r>
            <w:r w:rsidRPr="00EE4FEE">
              <w:rPr>
                <w:rFonts w:cs="Arial"/>
                <w:sz w:val="16"/>
                <w:szCs w:val="16"/>
              </w:rPr>
              <w:br/>
              <w:t>$'000</w:t>
            </w:r>
          </w:p>
        </w:tc>
        <w:tc>
          <w:tcPr>
            <w:tcW w:w="1100" w:type="dxa"/>
            <w:tcBorders>
              <w:top w:val="single" w:sz="4" w:space="0" w:color="auto"/>
              <w:left w:val="nil"/>
              <w:bottom w:val="single" w:sz="4" w:space="0" w:color="auto"/>
              <w:right w:val="nil"/>
            </w:tcBorders>
            <w:shd w:val="clear" w:color="auto" w:fill="auto"/>
            <w:vAlign w:val="bottom"/>
            <w:hideMark/>
          </w:tcPr>
          <w:p w14:paraId="0F3912E7" w14:textId="77777777" w:rsidR="00BF0B49" w:rsidRPr="00EE4FEE" w:rsidRDefault="00BF0B49" w:rsidP="00BF0B49">
            <w:pPr>
              <w:spacing w:before="40" w:after="0"/>
              <w:jc w:val="right"/>
              <w:rPr>
                <w:rFonts w:cs="Arial"/>
                <w:b/>
                <w:bCs/>
                <w:sz w:val="16"/>
                <w:szCs w:val="16"/>
              </w:rPr>
            </w:pPr>
            <w:r w:rsidRPr="00EE4FEE">
              <w:rPr>
                <w:rFonts w:cs="Arial"/>
                <w:b/>
                <w:bCs/>
                <w:sz w:val="16"/>
                <w:szCs w:val="16"/>
              </w:rPr>
              <w:t xml:space="preserve">Total </w:t>
            </w:r>
            <w:r w:rsidRPr="00EE4FEE">
              <w:rPr>
                <w:rFonts w:cs="Arial"/>
                <w:b/>
                <w:bCs/>
                <w:sz w:val="16"/>
                <w:szCs w:val="16"/>
              </w:rPr>
              <w:br/>
            </w:r>
            <w:r w:rsidRPr="00EE4FEE">
              <w:rPr>
                <w:rFonts w:cs="Arial"/>
                <w:b/>
                <w:bCs/>
                <w:sz w:val="16"/>
                <w:szCs w:val="16"/>
              </w:rPr>
              <w:br/>
            </w:r>
            <w:r w:rsidRPr="00EE4FEE">
              <w:rPr>
                <w:rFonts w:cs="Arial"/>
                <w:b/>
                <w:bCs/>
                <w:sz w:val="16"/>
                <w:szCs w:val="16"/>
              </w:rPr>
              <w:br/>
            </w:r>
            <w:r w:rsidRPr="00EE4FEE">
              <w:rPr>
                <w:rFonts w:cs="Arial"/>
                <w:sz w:val="16"/>
                <w:szCs w:val="16"/>
              </w:rPr>
              <w:t>$'000</w:t>
            </w:r>
          </w:p>
        </w:tc>
      </w:tr>
      <w:tr w:rsidR="00BF0B49" w:rsidRPr="00EE4FEE" w14:paraId="7C40B4AE" w14:textId="77777777" w:rsidTr="00BF0B49">
        <w:trPr>
          <w:trHeight w:val="283"/>
          <w:jc w:val="center"/>
        </w:trPr>
        <w:tc>
          <w:tcPr>
            <w:tcW w:w="3220" w:type="dxa"/>
            <w:tcBorders>
              <w:top w:val="nil"/>
              <w:left w:val="nil"/>
              <w:bottom w:val="nil"/>
              <w:right w:val="nil"/>
            </w:tcBorders>
            <w:shd w:val="clear" w:color="auto" w:fill="auto"/>
            <w:noWrap/>
            <w:vAlign w:val="bottom"/>
            <w:hideMark/>
          </w:tcPr>
          <w:p w14:paraId="08E0DB89" w14:textId="77777777" w:rsidR="00BF0B49" w:rsidRPr="00EE4FEE" w:rsidRDefault="00BF0B49" w:rsidP="008C2C8F">
            <w:pPr>
              <w:spacing w:after="0"/>
              <w:jc w:val="left"/>
              <w:rPr>
                <w:rFonts w:cs="Arial"/>
                <w:b/>
                <w:bCs/>
                <w:sz w:val="16"/>
                <w:szCs w:val="16"/>
              </w:rPr>
            </w:pPr>
            <w:r w:rsidRPr="00EE4FEE">
              <w:rPr>
                <w:rFonts w:cs="Arial"/>
                <w:b/>
                <w:bCs/>
                <w:sz w:val="16"/>
                <w:szCs w:val="16"/>
              </w:rPr>
              <w:t>As at 1 July 2021</w:t>
            </w:r>
          </w:p>
        </w:tc>
        <w:tc>
          <w:tcPr>
            <w:tcW w:w="1100" w:type="dxa"/>
            <w:tcBorders>
              <w:top w:val="nil"/>
              <w:left w:val="nil"/>
              <w:bottom w:val="nil"/>
              <w:right w:val="nil"/>
            </w:tcBorders>
            <w:shd w:val="clear" w:color="auto" w:fill="auto"/>
            <w:noWrap/>
            <w:vAlign w:val="bottom"/>
            <w:hideMark/>
          </w:tcPr>
          <w:p w14:paraId="3552C680" w14:textId="77777777" w:rsidR="00BF0B49" w:rsidRPr="00EE4FEE" w:rsidRDefault="00BF0B49" w:rsidP="00BF0B49">
            <w:pPr>
              <w:spacing w:after="0"/>
              <w:rPr>
                <w:rFonts w:cs="Arial"/>
                <w:b/>
                <w:bCs/>
                <w:sz w:val="16"/>
                <w:szCs w:val="16"/>
              </w:rPr>
            </w:pPr>
          </w:p>
        </w:tc>
        <w:tc>
          <w:tcPr>
            <w:tcW w:w="1500" w:type="dxa"/>
            <w:tcBorders>
              <w:top w:val="nil"/>
              <w:left w:val="nil"/>
              <w:bottom w:val="nil"/>
              <w:right w:val="nil"/>
            </w:tcBorders>
            <w:shd w:val="clear" w:color="auto" w:fill="auto"/>
            <w:noWrap/>
            <w:vAlign w:val="bottom"/>
            <w:hideMark/>
          </w:tcPr>
          <w:p w14:paraId="4395EB06" w14:textId="77777777" w:rsidR="00BF0B49" w:rsidRPr="00EE4FEE" w:rsidRDefault="00BF0B49" w:rsidP="00BF0B49">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69662CCE" w14:textId="77777777" w:rsidR="00BF0B49" w:rsidRPr="00EE4FEE" w:rsidRDefault="00BF0B49" w:rsidP="00BF0B49">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0FD1BCB2" w14:textId="77777777" w:rsidR="00BF0B49" w:rsidRPr="00EE4FEE" w:rsidRDefault="00BF0B49" w:rsidP="00BF0B49">
            <w:pPr>
              <w:spacing w:after="0"/>
              <w:jc w:val="right"/>
              <w:rPr>
                <w:rFonts w:ascii="Times New Roman" w:hAnsi="Times New Roman"/>
              </w:rPr>
            </w:pPr>
          </w:p>
        </w:tc>
      </w:tr>
      <w:tr w:rsidR="00BF0B49" w:rsidRPr="00EE4FEE" w14:paraId="47F2A95F" w14:textId="77777777" w:rsidTr="00BF0B49">
        <w:trPr>
          <w:trHeight w:val="225"/>
          <w:jc w:val="center"/>
        </w:trPr>
        <w:tc>
          <w:tcPr>
            <w:tcW w:w="3220" w:type="dxa"/>
            <w:tcBorders>
              <w:top w:val="nil"/>
              <w:left w:val="nil"/>
              <w:bottom w:val="nil"/>
              <w:right w:val="nil"/>
            </w:tcBorders>
            <w:shd w:val="clear" w:color="auto" w:fill="auto"/>
            <w:noWrap/>
            <w:vAlign w:val="bottom"/>
            <w:hideMark/>
          </w:tcPr>
          <w:p w14:paraId="59606401" w14:textId="77777777" w:rsidR="00BF0B49" w:rsidRPr="00EE4FEE" w:rsidRDefault="00BF0B49" w:rsidP="008C2C8F">
            <w:pPr>
              <w:spacing w:after="0"/>
              <w:ind w:firstLineChars="100" w:firstLine="160"/>
              <w:jc w:val="left"/>
              <w:rPr>
                <w:rFonts w:cs="Arial"/>
                <w:sz w:val="16"/>
                <w:szCs w:val="16"/>
              </w:rPr>
            </w:pPr>
            <w:r w:rsidRPr="00EE4FEE">
              <w:rPr>
                <w:rFonts w:cs="Arial"/>
                <w:sz w:val="16"/>
                <w:szCs w:val="16"/>
              </w:rPr>
              <w:t xml:space="preserve">Gross book value </w:t>
            </w:r>
          </w:p>
        </w:tc>
        <w:tc>
          <w:tcPr>
            <w:tcW w:w="1100" w:type="dxa"/>
            <w:tcBorders>
              <w:top w:val="nil"/>
              <w:left w:val="nil"/>
              <w:bottom w:val="nil"/>
              <w:right w:val="nil"/>
            </w:tcBorders>
            <w:shd w:val="clear" w:color="auto" w:fill="auto"/>
            <w:noWrap/>
            <w:vAlign w:val="bottom"/>
            <w:hideMark/>
          </w:tcPr>
          <w:p w14:paraId="61E970AC" w14:textId="77777777" w:rsidR="00BF0B49" w:rsidRPr="00EE4FEE" w:rsidRDefault="00BF0B49" w:rsidP="00BF0B49">
            <w:pPr>
              <w:spacing w:after="0"/>
              <w:jc w:val="right"/>
              <w:rPr>
                <w:rFonts w:cs="Arial"/>
                <w:sz w:val="16"/>
                <w:szCs w:val="16"/>
              </w:rPr>
            </w:pPr>
            <w:r w:rsidRPr="00EE4FEE">
              <w:rPr>
                <w:rFonts w:cs="Arial"/>
                <w:sz w:val="16"/>
                <w:szCs w:val="16"/>
              </w:rPr>
              <w:t xml:space="preserve">- </w:t>
            </w:r>
          </w:p>
        </w:tc>
        <w:tc>
          <w:tcPr>
            <w:tcW w:w="1500" w:type="dxa"/>
            <w:tcBorders>
              <w:top w:val="nil"/>
              <w:left w:val="nil"/>
              <w:bottom w:val="nil"/>
              <w:right w:val="nil"/>
            </w:tcBorders>
            <w:shd w:val="clear" w:color="auto" w:fill="auto"/>
            <w:noWrap/>
            <w:vAlign w:val="bottom"/>
            <w:hideMark/>
          </w:tcPr>
          <w:p w14:paraId="53946F6B" w14:textId="77777777" w:rsidR="00BF0B49" w:rsidRPr="00EE4FEE" w:rsidRDefault="00BF0B49" w:rsidP="00BF0B49">
            <w:pPr>
              <w:spacing w:after="0"/>
              <w:jc w:val="right"/>
              <w:rPr>
                <w:rFonts w:cs="Arial"/>
                <w:sz w:val="16"/>
                <w:szCs w:val="16"/>
              </w:rPr>
            </w:pPr>
            <w:r w:rsidRPr="00EE4FEE">
              <w:rPr>
                <w:rFonts w:cs="Arial"/>
                <w:sz w:val="16"/>
                <w:szCs w:val="16"/>
              </w:rPr>
              <w:t xml:space="preserve">3,724 </w:t>
            </w:r>
          </w:p>
        </w:tc>
        <w:tc>
          <w:tcPr>
            <w:tcW w:w="1100" w:type="dxa"/>
            <w:tcBorders>
              <w:top w:val="nil"/>
              <w:left w:val="nil"/>
              <w:bottom w:val="nil"/>
              <w:right w:val="nil"/>
            </w:tcBorders>
            <w:shd w:val="clear" w:color="auto" w:fill="auto"/>
            <w:noWrap/>
            <w:vAlign w:val="bottom"/>
            <w:hideMark/>
          </w:tcPr>
          <w:p w14:paraId="00833C28" w14:textId="77777777" w:rsidR="00BF0B49" w:rsidRPr="00EE4FEE" w:rsidRDefault="00BF0B49" w:rsidP="00BF0B49">
            <w:pPr>
              <w:spacing w:after="0"/>
              <w:jc w:val="right"/>
              <w:rPr>
                <w:rFonts w:cs="Arial"/>
                <w:sz w:val="16"/>
                <w:szCs w:val="16"/>
              </w:rPr>
            </w:pPr>
            <w:r w:rsidRPr="00EE4FEE">
              <w:rPr>
                <w:rFonts w:cs="Arial"/>
                <w:sz w:val="16"/>
                <w:szCs w:val="16"/>
              </w:rPr>
              <w:t xml:space="preserve">3,413 </w:t>
            </w:r>
          </w:p>
        </w:tc>
        <w:tc>
          <w:tcPr>
            <w:tcW w:w="1100" w:type="dxa"/>
            <w:tcBorders>
              <w:top w:val="nil"/>
              <w:left w:val="nil"/>
              <w:bottom w:val="nil"/>
              <w:right w:val="nil"/>
            </w:tcBorders>
            <w:shd w:val="clear" w:color="auto" w:fill="auto"/>
            <w:noWrap/>
            <w:vAlign w:val="bottom"/>
            <w:hideMark/>
          </w:tcPr>
          <w:p w14:paraId="45A78DAB" w14:textId="77777777" w:rsidR="00BF0B49" w:rsidRPr="00EE4FEE" w:rsidRDefault="00BF0B49" w:rsidP="00BF0B49">
            <w:pPr>
              <w:spacing w:after="0"/>
              <w:jc w:val="right"/>
              <w:rPr>
                <w:rFonts w:cs="Arial"/>
                <w:b/>
                <w:bCs/>
                <w:sz w:val="16"/>
                <w:szCs w:val="16"/>
              </w:rPr>
            </w:pPr>
            <w:r w:rsidRPr="00EE4FEE">
              <w:rPr>
                <w:rFonts w:cs="Arial"/>
                <w:b/>
                <w:bCs/>
                <w:sz w:val="16"/>
                <w:szCs w:val="16"/>
              </w:rPr>
              <w:t xml:space="preserve">7,137 </w:t>
            </w:r>
          </w:p>
        </w:tc>
      </w:tr>
      <w:tr w:rsidR="00BF0B49" w:rsidRPr="00EE4FEE" w14:paraId="207A4B30" w14:textId="77777777" w:rsidTr="00BF0B49">
        <w:trPr>
          <w:trHeight w:val="225"/>
          <w:jc w:val="center"/>
        </w:trPr>
        <w:tc>
          <w:tcPr>
            <w:tcW w:w="3220" w:type="dxa"/>
            <w:tcBorders>
              <w:top w:val="nil"/>
              <w:left w:val="nil"/>
              <w:bottom w:val="nil"/>
              <w:right w:val="nil"/>
            </w:tcBorders>
            <w:shd w:val="clear" w:color="auto" w:fill="auto"/>
            <w:noWrap/>
            <w:vAlign w:val="bottom"/>
            <w:hideMark/>
          </w:tcPr>
          <w:p w14:paraId="4358750F" w14:textId="77777777" w:rsidR="00BF0B49" w:rsidRPr="00EE4FEE" w:rsidRDefault="00BF0B49" w:rsidP="008C2C8F">
            <w:pPr>
              <w:spacing w:after="0"/>
              <w:ind w:firstLineChars="100" w:firstLine="160"/>
              <w:jc w:val="left"/>
              <w:rPr>
                <w:rFonts w:cs="Arial"/>
                <w:sz w:val="16"/>
                <w:szCs w:val="16"/>
              </w:rPr>
            </w:pPr>
            <w:r w:rsidRPr="00EE4FEE">
              <w:rPr>
                <w:rFonts w:cs="Arial"/>
                <w:sz w:val="16"/>
                <w:szCs w:val="16"/>
              </w:rPr>
              <w:t xml:space="preserve">Gross book value - </w:t>
            </w:r>
            <w:proofErr w:type="spellStart"/>
            <w:r w:rsidRPr="00EE4FEE">
              <w:rPr>
                <w:rFonts w:cs="Arial"/>
                <w:sz w:val="16"/>
                <w:szCs w:val="16"/>
              </w:rPr>
              <w:t>RoU</w:t>
            </w:r>
            <w:proofErr w:type="spellEnd"/>
          </w:p>
        </w:tc>
        <w:tc>
          <w:tcPr>
            <w:tcW w:w="1100" w:type="dxa"/>
            <w:tcBorders>
              <w:top w:val="nil"/>
              <w:left w:val="nil"/>
              <w:bottom w:val="nil"/>
              <w:right w:val="nil"/>
            </w:tcBorders>
            <w:shd w:val="clear" w:color="auto" w:fill="auto"/>
            <w:noWrap/>
            <w:vAlign w:val="bottom"/>
            <w:hideMark/>
          </w:tcPr>
          <w:p w14:paraId="338F883B" w14:textId="77777777" w:rsidR="00BF0B49" w:rsidRPr="00EE4FEE" w:rsidRDefault="00BF0B49" w:rsidP="00BF0B49">
            <w:pPr>
              <w:spacing w:after="0"/>
              <w:jc w:val="right"/>
              <w:rPr>
                <w:rFonts w:cs="Arial"/>
                <w:sz w:val="16"/>
                <w:szCs w:val="16"/>
              </w:rPr>
            </w:pPr>
            <w:r w:rsidRPr="00EE4FEE">
              <w:rPr>
                <w:rFonts w:cs="Arial"/>
                <w:sz w:val="16"/>
                <w:szCs w:val="16"/>
              </w:rPr>
              <w:t xml:space="preserve">4,121 </w:t>
            </w:r>
          </w:p>
        </w:tc>
        <w:tc>
          <w:tcPr>
            <w:tcW w:w="1500" w:type="dxa"/>
            <w:tcBorders>
              <w:top w:val="nil"/>
              <w:left w:val="nil"/>
              <w:bottom w:val="nil"/>
              <w:right w:val="nil"/>
            </w:tcBorders>
            <w:shd w:val="clear" w:color="auto" w:fill="auto"/>
            <w:noWrap/>
            <w:vAlign w:val="bottom"/>
            <w:hideMark/>
          </w:tcPr>
          <w:p w14:paraId="246A19B9" w14:textId="77777777" w:rsidR="00BF0B49" w:rsidRPr="00EE4FEE" w:rsidRDefault="00BF0B49" w:rsidP="00BF0B49">
            <w:pPr>
              <w:spacing w:after="0"/>
              <w:jc w:val="right"/>
              <w:rPr>
                <w:rFonts w:cs="Arial"/>
                <w:sz w:val="16"/>
                <w:szCs w:val="16"/>
              </w:rPr>
            </w:pPr>
            <w:r w:rsidRPr="00EE4FEE">
              <w:rPr>
                <w:rFonts w:cs="Arial"/>
                <w:sz w:val="16"/>
                <w:szCs w:val="16"/>
              </w:rPr>
              <w:t xml:space="preserve">540 </w:t>
            </w:r>
          </w:p>
        </w:tc>
        <w:tc>
          <w:tcPr>
            <w:tcW w:w="1100" w:type="dxa"/>
            <w:tcBorders>
              <w:top w:val="nil"/>
              <w:left w:val="nil"/>
              <w:bottom w:val="nil"/>
              <w:right w:val="nil"/>
            </w:tcBorders>
            <w:shd w:val="clear" w:color="auto" w:fill="auto"/>
            <w:noWrap/>
            <w:vAlign w:val="bottom"/>
            <w:hideMark/>
          </w:tcPr>
          <w:p w14:paraId="1569A354" w14:textId="77777777" w:rsidR="00BF0B49" w:rsidRPr="00EE4FEE" w:rsidRDefault="00BF0B49" w:rsidP="00BF0B49">
            <w:pPr>
              <w:spacing w:after="0"/>
              <w:jc w:val="right"/>
              <w:rPr>
                <w:rFonts w:cs="Arial"/>
                <w:sz w:val="16"/>
                <w:szCs w:val="16"/>
              </w:rPr>
            </w:pPr>
            <w:r w:rsidRPr="00EE4FEE">
              <w:rPr>
                <w:rFonts w:cs="Arial"/>
                <w:sz w:val="16"/>
                <w:szCs w:val="16"/>
              </w:rPr>
              <w:t xml:space="preserve">- </w:t>
            </w:r>
          </w:p>
        </w:tc>
        <w:tc>
          <w:tcPr>
            <w:tcW w:w="1100" w:type="dxa"/>
            <w:tcBorders>
              <w:top w:val="nil"/>
              <w:left w:val="nil"/>
              <w:bottom w:val="nil"/>
              <w:right w:val="nil"/>
            </w:tcBorders>
            <w:shd w:val="clear" w:color="auto" w:fill="auto"/>
            <w:noWrap/>
            <w:vAlign w:val="bottom"/>
            <w:hideMark/>
          </w:tcPr>
          <w:p w14:paraId="10AB8E2F" w14:textId="77777777" w:rsidR="00BF0B49" w:rsidRPr="00EE4FEE" w:rsidRDefault="00BF0B49" w:rsidP="00BF0B49">
            <w:pPr>
              <w:spacing w:after="0"/>
              <w:jc w:val="right"/>
              <w:rPr>
                <w:rFonts w:cs="Arial"/>
                <w:b/>
                <w:bCs/>
                <w:sz w:val="16"/>
                <w:szCs w:val="16"/>
              </w:rPr>
            </w:pPr>
            <w:r w:rsidRPr="00EE4FEE">
              <w:rPr>
                <w:rFonts w:cs="Arial"/>
                <w:b/>
                <w:bCs/>
                <w:sz w:val="16"/>
                <w:szCs w:val="16"/>
              </w:rPr>
              <w:t xml:space="preserve">4,661 </w:t>
            </w:r>
          </w:p>
        </w:tc>
      </w:tr>
      <w:tr w:rsidR="00BF0B49" w:rsidRPr="00EE4FEE" w14:paraId="6C9706B5" w14:textId="77777777" w:rsidTr="00BF0B49">
        <w:trPr>
          <w:trHeight w:val="410"/>
          <w:jc w:val="center"/>
        </w:trPr>
        <w:tc>
          <w:tcPr>
            <w:tcW w:w="3220" w:type="dxa"/>
            <w:tcBorders>
              <w:top w:val="nil"/>
              <w:left w:val="nil"/>
              <w:bottom w:val="nil"/>
              <w:right w:val="nil"/>
            </w:tcBorders>
            <w:shd w:val="clear" w:color="auto" w:fill="auto"/>
            <w:vAlign w:val="bottom"/>
            <w:hideMark/>
          </w:tcPr>
          <w:p w14:paraId="0EA32710" w14:textId="77777777" w:rsidR="00BF0B49" w:rsidRPr="00EE4FEE" w:rsidRDefault="00BF0B49" w:rsidP="008C2C8F">
            <w:pPr>
              <w:spacing w:after="0"/>
              <w:ind w:left="170"/>
              <w:jc w:val="left"/>
              <w:rPr>
                <w:rFonts w:cs="Arial"/>
                <w:sz w:val="16"/>
                <w:szCs w:val="16"/>
              </w:rPr>
            </w:pPr>
            <w:r w:rsidRPr="00EE4FEE">
              <w:rPr>
                <w:rFonts w:cs="Arial"/>
                <w:sz w:val="16"/>
                <w:szCs w:val="16"/>
              </w:rPr>
              <w:t>Accumulated depreciation/ amortisation and impairment</w:t>
            </w:r>
          </w:p>
        </w:tc>
        <w:tc>
          <w:tcPr>
            <w:tcW w:w="1100" w:type="dxa"/>
            <w:tcBorders>
              <w:top w:val="nil"/>
              <w:left w:val="nil"/>
              <w:bottom w:val="nil"/>
              <w:right w:val="nil"/>
            </w:tcBorders>
            <w:shd w:val="clear" w:color="auto" w:fill="auto"/>
            <w:noWrap/>
            <w:vAlign w:val="bottom"/>
            <w:hideMark/>
          </w:tcPr>
          <w:p w14:paraId="241E5440" w14:textId="77777777" w:rsidR="00BF0B49" w:rsidRPr="00EE4FEE" w:rsidRDefault="00BF0B49" w:rsidP="00BF0B49">
            <w:pPr>
              <w:spacing w:after="0"/>
              <w:jc w:val="right"/>
              <w:rPr>
                <w:rFonts w:cs="Arial"/>
                <w:sz w:val="16"/>
                <w:szCs w:val="16"/>
              </w:rPr>
            </w:pPr>
            <w:r w:rsidRPr="00EE4FEE">
              <w:rPr>
                <w:rFonts w:cs="Arial"/>
                <w:sz w:val="16"/>
                <w:szCs w:val="16"/>
              </w:rPr>
              <w:t xml:space="preserve">- </w:t>
            </w:r>
          </w:p>
        </w:tc>
        <w:tc>
          <w:tcPr>
            <w:tcW w:w="1500" w:type="dxa"/>
            <w:tcBorders>
              <w:top w:val="nil"/>
              <w:left w:val="nil"/>
              <w:bottom w:val="nil"/>
              <w:right w:val="nil"/>
            </w:tcBorders>
            <w:shd w:val="clear" w:color="auto" w:fill="auto"/>
            <w:noWrap/>
            <w:vAlign w:val="bottom"/>
            <w:hideMark/>
          </w:tcPr>
          <w:p w14:paraId="3A92E102" w14:textId="77777777" w:rsidR="00BF0B49" w:rsidRPr="00EE4FEE" w:rsidRDefault="00BF0B49" w:rsidP="00BF0B49">
            <w:pPr>
              <w:spacing w:after="0"/>
              <w:jc w:val="right"/>
              <w:rPr>
                <w:rFonts w:cs="Arial"/>
                <w:sz w:val="16"/>
                <w:szCs w:val="16"/>
              </w:rPr>
            </w:pPr>
            <w:r w:rsidRPr="00EE4FEE">
              <w:rPr>
                <w:rFonts w:cs="Arial"/>
                <w:sz w:val="16"/>
                <w:szCs w:val="16"/>
              </w:rPr>
              <w:t>(1,833)</w:t>
            </w:r>
          </w:p>
        </w:tc>
        <w:tc>
          <w:tcPr>
            <w:tcW w:w="1100" w:type="dxa"/>
            <w:tcBorders>
              <w:top w:val="nil"/>
              <w:left w:val="nil"/>
              <w:bottom w:val="nil"/>
              <w:right w:val="nil"/>
            </w:tcBorders>
            <w:shd w:val="clear" w:color="auto" w:fill="auto"/>
            <w:noWrap/>
            <w:vAlign w:val="bottom"/>
            <w:hideMark/>
          </w:tcPr>
          <w:p w14:paraId="2FCEE7B0" w14:textId="77777777" w:rsidR="00BF0B49" w:rsidRPr="00EE4FEE" w:rsidRDefault="00BF0B49" w:rsidP="00BF0B49">
            <w:pPr>
              <w:spacing w:after="0"/>
              <w:jc w:val="right"/>
              <w:rPr>
                <w:rFonts w:cs="Arial"/>
                <w:sz w:val="16"/>
                <w:szCs w:val="16"/>
              </w:rPr>
            </w:pPr>
            <w:r w:rsidRPr="00EE4FEE">
              <w:rPr>
                <w:rFonts w:cs="Arial"/>
                <w:sz w:val="16"/>
                <w:szCs w:val="16"/>
              </w:rPr>
              <w:t>(2,857)</w:t>
            </w:r>
          </w:p>
        </w:tc>
        <w:tc>
          <w:tcPr>
            <w:tcW w:w="1100" w:type="dxa"/>
            <w:tcBorders>
              <w:top w:val="nil"/>
              <w:left w:val="nil"/>
              <w:bottom w:val="nil"/>
              <w:right w:val="nil"/>
            </w:tcBorders>
            <w:shd w:val="clear" w:color="auto" w:fill="auto"/>
            <w:noWrap/>
            <w:vAlign w:val="bottom"/>
            <w:hideMark/>
          </w:tcPr>
          <w:p w14:paraId="2F9B1C3C" w14:textId="77777777" w:rsidR="00BF0B49" w:rsidRPr="00EE4FEE" w:rsidRDefault="00BF0B49" w:rsidP="00BF0B49">
            <w:pPr>
              <w:spacing w:after="0"/>
              <w:jc w:val="right"/>
              <w:rPr>
                <w:rFonts w:cs="Arial"/>
                <w:b/>
                <w:bCs/>
                <w:sz w:val="16"/>
                <w:szCs w:val="16"/>
              </w:rPr>
            </w:pPr>
            <w:r w:rsidRPr="00EE4FEE">
              <w:rPr>
                <w:rFonts w:cs="Arial"/>
                <w:b/>
                <w:bCs/>
                <w:sz w:val="16"/>
                <w:szCs w:val="16"/>
              </w:rPr>
              <w:t>(4,690)</w:t>
            </w:r>
          </w:p>
        </w:tc>
      </w:tr>
      <w:tr w:rsidR="00BF0B49" w:rsidRPr="00EE4FEE" w14:paraId="0175C112" w14:textId="77777777" w:rsidTr="00BF0B49">
        <w:trPr>
          <w:trHeight w:val="410"/>
          <w:jc w:val="center"/>
        </w:trPr>
        <w:tc>
          <w:tcPr>
            <w:tcW w:w="3220" w:type="dxa"/>
            <w:tcBorders>
              <w:top w:val="nil"/>
              <w:left w:val="nil"/>
              <w:bottom w:val="nil"/>
              <w:right w:val="nil"/>
            </w:tcBorders>
            <w:shd w:val="clear" w:color="auto" w:fill="auto"/>
            <w:vAlign w:val="bottom"/>
            <w:hideMark/>
          </w:tcPr>
          <w:p w14:paraId="78E93095" w14:textId="77777777" w:rsidR="00BF0B49" w:rsidRPr="00EE4FEE" w:rsidRDefault="00BF0B49" w:rsidP="008C2C8F">
            <w:pPr>
              <w:spacing w:after="0"/>
              <w:ind w:left="170"/>
              <w:jc w:val="left"/>
              <w:rPr>
                <w:rFonts w:cs="Arial"/>
                <w:sz w:val="16"/>
                <w:szCs w:val="16"/>
              </w:rPr>
            </w:pPr>
            <w:r w:rsidRPr="00EE4FEE">
              <w:rPr>
                <w:rFonts w:cs="Arial"/>
                <w:sz w:val="16"/>
                <w:szCs w:val="16"/>
              </w:rPr>
              <w:t xml:space="preserve">Accumulated depreciation/ amortisation and impairment - </w:t>
            </w:r>
            <w:proofErr w:type="spellStart"/>
            <w:r w:rsidRPr="00EE4FEE">
              <w:rPr>
                <w:rFonts w:cs="Arial"/>
                <w:sz w:val="16"/>
                <w:szCs w:val="16"/>
              </w:rPr>
              <w:t>RoU</w:t>
            </w:r>
            <w:proofErr w:type="spellEnd"/>
          </w:p>
        </w:tc>
        <w:tc>
          <w:tcPr>
            <w:tcW w:w="1100" w:type="dxa"/>
            <w:tcBorders>
              <w:top w:val="nil"/>
              <w:left w:val="nil"/>
              <w:bottom w:val="single" w:sz="4" w:space="0" w:color="auto"/>
              <w:right w:val="nil"/>
            </w:tcBorders>
            <w:shd w:val="clear" w:color="auto" w:fill="auto"/>
            <w:noWrap/>
            <w:vAlign w:val="bottom"/>
            <w:hideMark/>
          </w:tcPr>
          <w:p w14:paraId="24F9B473" w14:textId="77777777" w:rsidR="00BF0B49" w:rsidRPr="00EE4FEE" w:rsidRDefault="00BF0B49" w:rsidP="00BF0B49">
            <w:pPr>
              <w:spacing w:after="0"/>
              <w:jc w:val="right"/>
              <w:rPr>
                <w:rFonts w:cs="Arial"/>
                <w:sz w:val="16"/>
                <w:szCs w:val="16"/>
              </w:rPr>
            </w:pPr>
            <w:r w:rsidRPr="00EE4FEE">
              <w:rPr>
                <w:rFonts w:cs="Arial"/>
                <w:sz w:val="16"/>
                <w:szCs w:val="16"/>
              </w:rPr>
              <w:t>(2,182)</w:t>
            </w:r>
          </w:p>
        </w:tc>
        <w:tc>
          <w:tcPr>
            <w:tcW w:w="1500" w:type="dxa"/>
            <w:tcBorders>
              <w:top w:val="nil"/>
              <w:left w:val="nil"/>
              <w:bottom w:val="single" w:sz="4" w:space="0" w:color="auto"/>
              <w:right w:val="nil"/>
            </w:tcBorders>
            <w:shd w:val="clear" w:color="auto" w:fill="auto"/>
            <w:noWrap/>
            <w:vAlign w:val="bottom"/>
            <w:hideMark/>
          </w:tcPr>
          <w:p w14:paraId="1A8C5E0C" w14:textId="77777777" w:rsidR="00BF0B49" w:rsidRPr="00EE4FEE" w:rsidRDefault="00BF0B49" w:rsidP="00BF0B49">
            <w:pPr>
              <w:spacing w:after="0"/>
              <w:jc w:val="right"/>
              <w:rPr>
                <w:rFonts w:cs="Arial"/>
                <w:sz w:val="16"/>
                <w:szCs w:val="16"/>
              </w:rPr>
            </w:pPr>
            <w:r w:rsidRPr="00EE4FEE">
              <w:rPr>
                <w:rFonts w:cs="Arial"/>
                <w:sz w:val="16"/>
                <w:szCs w:val="16"/>
              </w:rPr>
              <w:t>(308)</w:t>
            </w:r>
          </w:p>
        </w:tc>
        <w:tc>
          <w:tcPr>
            <w:tcW w:w="1100" w:type="dxa"/>
            <w:tcBorders>
              <w:top w:val="nil"/>
              <w:left w:val="nil"/>
              <w:bottom w:val="single" w:sz="4" w:space="0" w:color="auto"/>
              <w:right w:val="nil"/>
            </w:tcBorders>
            <w:shd w:val="clear" w:color="auto" w:fill="auto"/>
            <w:noWrap/>
            <w:vAlign w:val="bottom"/>
            <w:hideMark/>
          </w:tcPr>
          <w:p w14:paraId="1600A3AA" w14:textId="77777777" w:rsidR="00BF0B49" w:rsidRPr="00EE4FEE" w:rsidRDefault="00BF0B49" w:rsidP="00BF0B49">
            <w:pPr>
              <w:spacing w:after="0"/>
              <w:jc w:val="right"/>
              <w:rPr>
                <w:rFonts w:cs="Arial"/>
                <w:sz w:val="16"/>
                <w:szCs w:val="16"/>
              </w:rPr>
            </w:pPr>
            <w:r w:rsidRPr="00EE4FEE">
              <w:rPr>
                <w:rFonts w:cs="Arial"/>
                <w:sz w:val="16"/>
                <w:szCs w:val="16"/>
              </w:rPr>
              <w:t xml:space="preserve">- </w:t>
            </w:r>
          </w:p>
        </w:tc>
        <w:tc>
          <w:tcPr>
            <w:tcW w:w="1100" w:type="dxa"/>
            <w:tcBorders>
              <w:top w:val="nil"/>
              <w:left w:val="nil"/>
              <w:bottom w:val="single" w:sz="4" w:space="0" w:color="auto"/>
              <w:right w:val="nil"/>
            </w:tcBorders>
            <w:shd w:val="clear" w:color="auto" w:fill="auto"/>
            <w:noWrap/>
            <w:vAlign w:val="bottom"/>
            <w:hideMark/>
          </w:tcPr>
          <w:p w14:paraId="3193782A" w14:textId="77777777" w:rsidR="00BF0B49" w:rsidRPr="00EE4FEE" w:rsidRDefault="00BF0B49" w:rsidP="00BF0B49">
            <w:pPr>
              <w:spacing w:after="0"/>
              <w:jc w:val="right"/>
              <w:rPr>
                <w:rFonts w:cs="Arial"/>
                <w:b/>
                <w:bCs/>
                <w:sz w:val="16"/>
                <w:szCs w:val="16"/>
              </w:rPr>
            </w:pPr>
            <w:r w:rsidRPr="00EE4FEE">
              <w:rPr>
                <w:rFonts w:cs="Arial"/>
                <w:b/>
                <w:bCs/>
                <w:sz w:val="16"/>
                <w:szCs w:val="16"/>
              </w:rPr>
              <w:t>(2,490)</w:t>
            </w:r>
          </w:p>
        </w:tc>
      </w:tr>
      <w:tr w:rsidR="00BF0B49" w:rsidRPr="00EE4FEE" w14:paraId="10A4E3F2" w14:textId="77777777" w:rsidTr="00BF0B49">
        <w:trPr>
          <w:trHeight w:val="225"/>
          <w:jc w:val="center"/>
        </w:trPr>
        <w:tc>
          <w:tcPr>
            <w:tcW w:w="3220" w:type="dxa"/>
            <w:tcBorders>
              <w:top w:val="nil"/>
              <w:left w:val="nil"/>
              <w:bottom w:val="nil"/>
              <w:right w:val="nil"/>
            </w:tcBorders>
            <w:shd w:val="clear" w:color="auto" w:fill="auto"/>
            <w:noWrap/>
            <w:vAlign w:val="bottom"/>
            <w:hideMark/>
          </w:tcPr>
          <w:p w14:paraId="1D7C92E7" w14:textId="77777777" w:rsidR="00BF0B49" w:rsidRPr="00EE4FEE" w:rsidRDefault="00BF0B49" w:rsidP="008C2C8F">
            <w:pPr>
              <w:spacing w:after="0"/>
              <w:ind w:firstLineChars="100" w:firstLine="161"/>
              <w:jc w:val="left"/>
              <w:rPr>
                <w:rFonts w:cs="Arial"/>
                <w:b/>
                <w:bCs/>
                <w:sz w:val="16"/>
                <w:szCs w:val="16"/>
              </w:rPr>
            </w:pPr>
            <w:r w:rsidRPr="00EE4FEE">
              <w:rPr>
                <w:rFonts w:cs="Arial"/>
                <w:b/>
                <w:bCs/>
                <w:sz w:val="16"/>
                <w:szCs w:val="16"/>
              </w:rPr>
              <w:t>Opening net book balance</w:t>
            </w:r>
          </w:p>
        </w:tc>
        <w:tc>
          <w:tcPr>
            <w:tcW w:w="1100" w:type="dxa"/>
            <w:tcBorders>
              <w:top w:val="nil"/>
              <w:left w:val="nil"/>
              <w:bottom w:val="single" w:sz="4" w:space="0" w:color="auto"/>
              <w:right w:val="nil"/>
            </w:tcBorders>
            <w:shd w:val="clear" w:color="auto" w:fill="auto"/>
            <w:noWrap/>
            <w:vAlign w:val="bottom"/>
            <w:hideMark/>
          </w:tcPr>
          <w:p w14:paraId="4F1C66B5" w14:textId="77777777" w:rsidR="00BF0B49" w:rsidRPr="00EE4FEE" w:rsidRDefault="00BF0B49" w:rsidP="00BF0B49">
            <w:pPr>
              <w:spacing w:after="0"/>
              <w:jc w:val="right"/>
              <w:rPr>
                <w:rFonts w:cs="Arial"/>
                <w:b/>
                <w:bCs/>
                <w:sz w:val="16"/>
                <w:szCs w:val="16"/>
              </w:rPr>
            </w:pPr>
            <w:r w:rsidRPr="00EE4FEE">
              <w:rPr>
                <w:rFonts w:cs="Arial"/>
                <w:b/>
                <w:bCs/>
                <w:sz w:val="16"/>
                <w:szCs w:val="16"/>
              </w:rPr>
              <w:t xml:space="preserve">1,939 </w:t>
            </w:r>
          </w:p>
        </w:tc>
        <w:tc>
          <w:tcPr>
            <w:tcW w:w="1500" w:type="dxa"/>
            <w:tcBorders>
              <w:top w:val="nil"/>
              <w:left w:val="nil"/>
              <w:bottom w:val="single" w:sz="4" w:space="0" w:color="auto"/>
              <w:right w:val="nil"/>
            </w:tcBorders>
            <w:shd w:val="clear" w:color="auto" w:fill="auto"/>
            <w:noWrap/>
            <w:vAlign w:val="bottom"/>
            <w:hideMark/>
          </w:tcPr>
          <w:p w14:paraId="0F9D1B57" w14:textId="77777777" w:rsidR="00BF0B49" w:rsidRPr="00EE4FEE" w:rsidRDefault="00BF0B49" w:rsidP="00BF0B49">
            <w:pPr>
              <w:spacing w:after="0"/>
              <w:jc w:val="right"/>
              <w:rPr>
                <w:rFonts w:cs="Arial"/>
                <w:b/>
                <w:bCs/>
                <w:sz w:val="16"/>
                <w:szCs w:val="16"/>
              </w:rPr>
            </w:pPr>
            <w:r w:rsidRPr="00EE4FEE">
              <w:rPr>
                <w:rFonts w:cs="Arial"/>
                <w:b/>
                <w:bCs/>
                <w:sz w:val="16"/>
                <w:szCs w:val="16"/>
              </w:rPr>
              <w:t xml:space="preserve">2,123 </w:t>
            </w:r>
          </w:p>
        </w:tc>
        <w:tc>
          <w:tcPr>
            <w:tcW w:w="1100" w:type="dxa"/>
            <w:tcBorders>
              <w:top w:val="nil"/>
              <w:left w:val="nil"/>
              <w:bottom w:val="single" w:sz="4" w:space="0" w:color="auto"/>
              <w:right w:val="nil"/>
            </w:tcBorders>
            <w:shd w:val="clear" w:color="auto" w:fill="auto"/>
            <w:noWrap/>
            <w:vAlign w:val="bottom"/>
            <w:hideMark/>
          </w:tcPr>
          <w:p w14:paraId="192E91DA" w14:textId="77777777" w:rsidR="00BF0B49" w:rsidRPr="00EE4FEE" w:rsidRDefault="00BF0B49" w:rsidP="00BF0B49">
            <w:pPr>
              <w:spacing w:after="0"/>
              <w:jc w:val="right"/>
              <w:rPr>
                <w:rFonts w:cs="Arial"/>
                <w:b/>
                <w:bCs/>
                <w:sz w:val="16"/>
                <w:szCs w:val="16"/>
              </w:rPr>
            </w:pPr>
            <w:r w:rsidRPr="00EE4FEE">
              <w:rPr>
                <w:rFonts w:cs="Arial"/>
                <w:b/>
                <w:bCs/>
                <w:sz w:val="16"/>
                <w:szCs w:val="16"/>
              </w:rPr>
              <w:t xml:space="preserve">556 </w:t>
            </w:r>
          </w:p>
        </w:tc>
        <w:tc>
          <w:tcPr>
            <w:tcW w:w="1100" w:type="dxa"/>
            <w:tcBorders>
              <w:top w:val="nil"/>
              <w:left w:val="nil"/>
              <w:bottom w:val="single" w:sz="4" w:space="0" w:color="auto"/>
              <w:right w:val="nil"/>
            </w:tcBorders>
            <w:shd w:val="clear" w:color="auto" w:fill="auto"/>
            <w:noWrap/>
            <w:vAlign w:val="bottom"/>
            <w:hideMark/>
          </w:tcPr>
          <w:p w14:paraId="2A9E2958" w14:textId="77777777" w:rsidR="00BF0B49" w:rsidRPr="00EE4FEE" w:rsidRDefault="00BF0B49" w:rsidP="00BF0B49">
            <w:pPr>
              <w:spacing w:after="0"/>
              <w:jc w:val="right"/>
              <w:rPr>
                <w:rFonts w:cs="Arial"/>
                <w:b/>
                <w:bCs/>
                <w:sz w:val="16"/>
                <w:szCs w:val="16"/>
              </w:rPr>
            </w:pPr>
            <w:r w:rsidRPr="00EE4FEE">
              <w:rPr>
                <w:rFonts w:cs="Arial"/>
                <w:b/>
                <w:bCs/>
                <w:sz w:val="16"/>
                <w:szCs w:val="16"/>
              </w:rPr>
              <w:t xml:space="preserve">4,618 </w:t>
            </w:r>
          </w:p>
        </w:tc>
      </w:tr>
      <w:tr w:rsidR="00BF0B49" w:rsidRPr="00EE4FEE" w14:paraId="0B071E1C" w14:textId="77777777" w:rsidTr="00BF0B49">
        <w:trPr>
          <w:trHeight w:val="283"/>
          <w:jc w:val="center"/>
        </w:trPr>
        <w:tc>
          <w:tcPr>
            <w:tcW w:w="3220" w:type="dxa"/>
            <w:tcBorders>
              <w:top w:val="nil"/>
              <w:left w:val="nil"/>
              <w:bottom w:val="nil"/>
              <w:right w:val="nil"/>
            </w:tcBorders>
            <w:shd w:val="clear" w:color="auto" w:fill="auto"/>
            <w:noWrap/>
            <w:vAlign w:val="bottom"/>
            <w:hideMark/>
          </w:tcPr>
          <w:p w14:paraId="20C97FA0" w14:textId="77777777" w:rsidR="00BF0B49" w:rsidRPr="00EE4FEE" w:rsidRDefault="00BF0B49" w:rsidP="008C2C8F">
            <w:pPr>
              <w:spacing w:after="0"/>
              <w:jc w:val="left"/>
              <w:rPr>
                <w:rFonts w:cs="Arial"/>
                <w:b/>
                <w:bCs/>
                <w:sz w:val="16"/>
                <w:szCs w:val="16"/>
              </w:rPr>
            </w:pPr>
            <w:r w:rsidRPr="00EE4FEE">
              <w:rPr>
                <w:rFonts w:cs="Arial"/>
                <w:b/>
                <w:bCs/>
                <w:sz w:val="16"/>
                <w:szCs w:val="16"/>
              </w:rPr>
              <w:t>CAPITAL ASSET ADDITIONS</w:t>
            </w:r>
          </w:p>
        </w:tc>
        <w:tc>
          <w:tcPr>
            <w:tcW w:w="1100" w:type="dxa"/>
            <w:tcBorders>
              <w:top w:val="nil"/>
              <w:left w:val="nil"/>
              <w:bottom w:val="nil"/>
              <w:right w:val="nil"/>
            </w:tcBorders>
            <w:shd w:val="clear" w:color="auto" w:fill="auto"/>
            <w:noWrap/>
            <w:vAlign w:val="bottom"/>
            <w:hideMark/>
          </w:tcPr>
          <w:p w14:paraId="6D31E641" w14:textId="77777777" w:rsidR="00BF0B49" w:rsidRPr="00EE4FEE" w:rsidRDefault="00BF0B49" w:rsidP="00BF0B49">
            <w:pPr>
              <w:spacing w:after="0"/>
              <w:rPr>
                <w:rFonts w:cs="Arial"/>
                <w:b/>
                <w:bCs/>
                <w:sz w:val="16"/>
                <w:szCs w:val="16"/>
              </w:rPr>
            </w:pPr>
          </w:p>
        </w:tc>
        <w:tc>
          <w:tcPr>
            <w:tcW w:w="1500" w:type="dxa"/>
            <w:tcBorders>
              <w:top w:val="nil"/>
              <w:left w:val="nil"/>
              <w:bottom w:val="nil"/>
              <w:right w:val="nil"/>
            </w:tcBorders>
            <w:shd w:val="clear" w:color="auto" w:fill="auto"/>
            <w:noWrap/>
            <w:vAlign w:val="bottom"/>
            <w:hideMark/>
          </w:tcPr>
          <w:p w14:paraId="2E5B303E" w14:textId="77777777" w:rsidR="00BF0B49" w:rsidRPr="00EE4FEE" w:rsidRDefault="00BF0B49" w:rsidP="00BF0B49">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7B569243" w14:textId="77777777" w:rsidR="00BF0B49" w:rsidRPr="00EE4FEE" w:rsidRDefault="00BF0B49" w:rsidP="00BF0B49">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43360914" w14:textId="77777777" w:rsidR="00BF0B49" w:rsidRPr="00EE4FEE" w:rsidRDefault="00BF0B49" w:rsidP="00BF0B49">
            <w:pPr>
              <w:spacing w:after="0"/>
              <w:jc w:val="right"/>
              <w:rPr>
                <w:rFonts w:ascii="Times New Roman" w:hAnsi="Times New Roman"/>
              </w:rPr>
            </w:pPr>
          </w:p>
        </w:tc>
      </w:tr>
      <w:tr w:rsidR="00BF0B49" w:rsidRPr="00EE4FEE" w14:paraId="3001E8E2" w14:textId="77777777" w:rsidTr="00BF0B49">
        <w:trPr>
          <w:trHeight w:val="420"/>
          <w:jc w:val="center"/>
        </w:trPr>
        <w:tc>
          <w:tcPr>
            <w:tcW w:w="3220" w:type="dxa"/>
            <w:tcBorders>
              <w:top w:val="nil"/>
              <w:left w:val="nil"/>
              <w:bottom w:val="nil"/>
              <w:right w:val="nil"/>
            </w:tcBorders>
            <w:shd w:val="clear" w:color="auto" w:fill="auto"/>
            <w:vAlign w:val="bottom"/>
            <w:hideMark/>
          </w:tcPr>
          <w:p w14:paraId="2B1AC37B" w14:textId="77777777" w:rsidR="00BF0B49" w:rsidRPr="00EE4FEE" w:rsidRDefault="00BF0B49" w:rsidP="008C2C8F">
            <w:pPr>
              <w:spacing w:after="0"/>
              <w:ind w:left="170"/>
              <w:jc w:val="left"/>
              <w:rPr>
                <w:rFonts w:cs="Arial"/>
                <w:b/>
                <w:bCs/>
                <w:sz w:val="16"/>
                <w:szCs w:val="16"/>
              </w:rPr>
            </w:pPr>
            <w:r w:rsidRPr="00EE4FEE">
              <w:rPr>
                <w:rFonts w:cs="Arial"/>
                <w:b/>
                <w:bCs/>
                <w:sz w:val="16"/>
                <w:szCs w:val="16"/>
              </w:rPr>
              <w:t>Estimated expenditure on new or replacement assets</w:t>
            </w:r>
          </w:p>
        </w:tc>
        <w:tc>
          <w:tcPr>
            <w:tcW w:w="1100" w:type="dxa"/>
            <w:tcBorders>
              <w:top w:val="nil"/>
              <w:left w:val="nil"/>
              <w:bottom w:val="nil"/>
              <w:right w:val="nil"/>
            </w:tcBorders>
            <w:shd w:val="clear" w:color="auto" w:fill="auto"/>
            <w:noWrap/>
            <w:vAlign w:val="bottom"/>
            <w:hideMark/>
          </w:tcPr>
          <w:p w14:paraId="3CCA1F13" w14:textId="77777777" w:rsidR="00BF0B49" w:rsidRPr="00EE4FEE" w:rsidRDefault="00BF0B49" w:rsidP="00BF0B49">
            <w:pPr>
              <w:spacing w:after="0"/>
              <w:ind w:firstLineChars="100" w:firstLine="161"/>
              <w:rPr>
                <w:rFonts w:cs="Arial"/>
                <w:b/>
                <w:bCs/>
                <w:sz w:val="16"/>
                <w:szCs w:val="16"/>
              </w:rPr>
            </w:pPr>
          </w:p>
        </w:tc>
        <w:tc>
          <w:tcPr>
            <w:tcW w:w="1500" w:type="dxa"/>
            <w:tcBorders>
              <w:top w:val="nil"/>
              <w:left w:val="nil"/>
              <w:bottom w:val="nil"/>
              <w:right w:val="nil"/>
            </w:tcBorders>
            <w:shd w:val="clear" w:color="auto" w:fill="auto"/>
            <w:noWrap/>
            <w:vAlign w:val="bottom"/>
            <w:hideMark/>
          </w:tcPr>
          <w:p w14:paraId="3116EA21" w14:textId="77777777" w:rsidR="00BF0B49" w:rsidRPr="00EE4FEE" w:rsidRDefault="00BF0B49" w:rsidP="00BF0B49">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5720BFBD" w14:textId="77777777" w:rsidR="00BF0B49" w:rsidRPr="00EE4FEE" w:rsidRDefault="00BF0B49" w:rsidP="00BF0B49">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1E68A801" w14:textId="77777777" w:rsidR="00BF0B49" w:rsidRPr="00EE4FEE" w:rsidRDefault="00BF0B49" w:rsidP="00BF0B49">
            <w:pPr>
              <w:spacing w:after="0"/>
              <w:jc w:val="right"/>
              <w:rPr>
                <w:rFonts w:ascii="Times New Roman" w:hAnsi="Times New Roman"/>
              </w:rPr>
            </w:pPr>
          </w:p>
        </w:tc>
      </w:tr>
      <w:tr w:rsidR="00BF0B49" w:rsidRPr="00EE4FEE" w14:paraId="3DD254C3" w14:textId="77777777" w:rsidTr="00BF0B49">
        <w:trPr>
          <w:trHeight w:val="210"/>
          <w:jc w:val="center"/>
        </w:trPr>
        <w:tc>
          <w:tcPr>
            <w:tcW w:w="3220" w:type="dxa"/>
            <w:tcBorders>
              <w:top w:val="nil"/>
              <w:left w:val="nil"/>
              <w:bottom w:val="nil"/>
              <w:right w:val="nil"/>
            </w:tcBorders>
            <w:shd w:val="clear" w:color="auto" w:fill="auto"/>
            <w:vAlign w:val="bottom"/>
            <w:hideMark/>
          </w:tcPr>
          <w:p w14:paraId="544FFA9F" w14:textId="77777777" w:rsidR="00BF0B49" w:rsidRPr="00EE4FEE" w:rsidRDefault="00BF0B49" w:rsidP="008C2C8F">
            <w:pPr>
              <w:spacing w:after="0"/>
              <w:ind w:firstLineChars="100" w:firstLine="160"/>
              <w:jc w:val="left"/>
              <w:rPr>
                <w:rFonts w:cs="Arial"/>
                <w:sz w:val="16"/>
                <w:szCs w:val="16"/>
              </w:rPr>
            </w:pPr>
            <w:r w:rsidRPr="00EE4FEE">
              <w:rPr>
                <w:rFonts w:cs="Arial"/>
                <w:sz w:val="16"/>
                <w:szCs w:val="16"/>
              </w:rPr>
              <w:t>By purchase - internally funded</w:t>
            </w:r>
          </w:p>
        </w:tc>
        <w:tc>
          <w:tcPr>
            <w:tcW w:w="1100" w:type="dxa"/>
            <w:tcBorders>
              <w:top w:val="nil"/>
              <w:left w:val="nil"/>
              <w:bottom w:val="nil"/>
              <w:right w:val="nil"/>
            </w:tcBorders>
            <w:shd w:val="clear" w:color="auto" w:fill="auto"/>
            <w:noWrap/>
            <w:vAlign w:val="bottom"/>
            <w:hideMark/>
          </w:tcPr>
          <w:p w14:paraId="1B4E7B68" w14:textId="77777777" w:rsidR="00BF0B49" w:rsidRPr="00EE4FEE" w:rsidRDefault="00BF0B49" w:rsidP="00BF0B49">
            <w:pPr>
              <w:spacing w:after="0"/>
              <w:jc w:val="right"/>
              <w:rPr>
                <w:rFonts w:cs="Arial"/>
                <w:sz w:val="16"/>
                <w:szCs w:val="16"/>
              </w:rPr>
            </w:pPr>
            <w:r w:rsidRPr="00EE4FEE">
              <w:rPr>
                <w:rFonts w:cs="Arial"/>
                <w:sz w:val="16"/>
                <w:szCs w:val="16"/>
              </w:rPr>
              <w:t xml:space="preserve">- </w:t>
            </w:r>
          </w:p>
        </w:tc>
        <w:tc>
          <w:tcPr>
            <w:tcW w:w="1500" w:type="dxa"/>
            <w:tcBorders>
              <w:top w:val="nil"/>
              <w:left w:val="nil"/>
              <w:bottom w:val="nil"/>
              <w:right w:val="nil"/>
            </w:tcBorders>
            <w:shd w:val="clear" w:color="auto" w:fill="auto"/>
            <w:noWrap/>
            <w:vAlign w:val="bottom"/>
            <w:hideMark/>
          </w:tcPr>
          <w:p w14:paraId="2CE10FDC" w14:textId="77777777" w:rsidR="00BF0B49" w:rsidRPr="00EE4FEE" w:rsidRDefault="00BF0B49" w:rsidP="00BF0B49">
            <w:pPr>
              <w:spacing w:after="0"/>
              <w:jc w:val="right"/>
              <w:rPr>
                <w:rFonts w:cs="Arial"/>
                <w:sz w:val="16"/>
                <w:szCs w:val="16"/>
              </w:rPr>
            </w:pPr>
            <w:r w:rsidRPr="00EE4FEE">
              <w:rPr>
                <w:rFonts w:cs="Arial"/>
                <w:sz w:val="16"/>
                <w:szCs w:val="16"/>
              </w:rPr>
              <w:t xml:space="preserve">1,334 </w:t>
            </w:r>
          </w:p>
        </w:tc>
        <w:tc>
          <w:tcPr>
            <w:tcW w:w="1100" w:type="dxa"/>
            <w:tcBorders>
              <w:top w:val="nil"/>
              <w:left w:val="nil"/>
              <w:bottom w:val="nil"/>
              <w:right w:val="nil"/>
            </w:tcBorders>
            <w:shd w:val="clear" w:color="auto" w:fill="auto"/>
            <w:noWrap/>
            <w:vAlign w:val="bottom"/>
            <w:hideMark/>
          </w:tcPr>
          <w:p w14:paraId="512A44E9" w14:textId="77777777" w:rsidR="00BF0B49" w:rsidRPr="00EE4FEE" w:rsidRDefault="00BF0B49" w:rsidP="00BF0B49">
            <w:pPr>
              <w:spacing w:after="0"/>
              <w:jc w:val="right"/>
              <w:rPr>
                <w:rFonts w:cs="Arial"/>
                <w:sz w:val="16"/>
                <w:szCs w:val="16"/>
              </w:rPr>
            </w:pPr>
            <w:r w:rsidRPr="00EE4FEE">
              <w:rPr>
                <w:rFonts w:cs="Arial"/>
                <w:sz w:val="16"/>
                <w:szCs w:val="16"/>
              </w:rPr>
              <w:t xml:space="preserve">2,274 </w:t>
            </w:r>
          </w:p>
        </w:tc>
        <w:tc>
          <w:tcPr>
            <w:tcW w:w="1100" w:type="dxa"/>
            <w:tcBorders>
              <w:top w:val="nil"/>
              <w:left w:val="nil"/>
              <w:bottom w:val="nil"/>
              <w:right w:val="nil"/>
            </w:tcBorders>
            <w:shd w:val="clear" w:color="auto" w:fill="auto"/>
            <w:noWrap/>
            <w:vAlign w:val="bottom"/>
            <w:hideMark/>
          </w:tcPr>
          <w:p w14:paraId="5DA27E40" w14:textId="77777777" w:rsidR="00BF0B49" w:rsidRPr="00EE4FEE" w:rsidRDefault="00BF0B49" w:rsidP="00BF0B49">
            <w:pPr>
              <w:spacing w:after="0"/>
              <w:jc w:val="right"/>
              <w:rPr>
                <w:rFonts w:cs="Arial"/>
                <w:b/>
                <w:bCs/>
                <w:sz w:val="16"/>
                <w:szCs w:val="16"/>
              </w:rPr>
            </w:pPr>
            <w:r w:rsidRPr="00EE4FEE">
              <w:rPr>
                <w:rFonts w:cs="Arial"/>
                <w:b/>
                <w:bCs/>
                <w:sz w:val="16"/>
                <w:szCs w:val="16"/>
              </w:rPr>
              <w:t xml:space="preserve">3,608 </w:t>
            </w:r>
          </w:p>
        </w:tc>
      </w:tr>
      <w:tr w:rsidR="00BF0B49" w:rsidRPr="00EE4FEE" w14:paraId="592956A8" w14:textId="77777777" w:rsidTr="00BF0B49">
        <w:trPr>
          <w:trHeight w:val="210"/>
          <w:jc w:val="center"/>
        </w:trPr>
        <w:tc>
          <w:tcPr>
            <w:tcW w:w="3220" w:type="dxa"/>
            <w:tcBorders>
              <w:top w:val="nil"/>
              <w:left w:val="nil"/>
              <w:bottom w:val="nil"/>
              <w:right w:val="nil"/>
            </w:tcBorders>
            <w:shd w:val="clear" w:color="auto" w:fill="auto"/>
            <w:vAlign w:val="bottom"/>
            <w:hideMark/>
          </w:tcPr>
          <w:p w14:paraId="490A8BD0" w14:textId="77777777" w:rsidR="00BF0B49" w:rsidRPr="00EE4FEE" w:rsidRDefault="00BF0B49" w:rsidP="008C2C8F">
            <w:pPr>
              <w:spacing w:after="0"/>
              <w:ind w:firstLineChars="100" w:firstLine="160"/>
              <w:jc w:val="left"/>
              <w:rPr>
                <w:rFonts w:cs="Arial"/>
                <w:sz w:val="16"/>
                <w:szCs w:val="16"/>
              </w:rPr>
            </w:pPr>
            <w:r w:rsidRPr="00EE4FEE">
              <w:rPr>
                <w:rFonts w:cs="Arial"/>
                <w:sz w:val="16"/>
                <w:szCs w:val="16"/>
              </w:rPr>
              <w:t xml:space="preserve">By purchase - </w:t>
            </w:r>
            <w:proofErr w:type="spellStart"/>
            <w:r w:rsidRPr="00EE4FEE">
              <w:rPr>
                <w:rFonts w:cs="Arial"/>
                <w:sz w:val="16"/>
                <w:szCs w:val="16"/>
              </w:rPr>
              <w:t>RoU</w:t>
            </w:r>
            <w:proofErr w:type="spellEnd"/>
          </w:p>
        </w:tc>
        <w:tc>
          <w:tcPr>
            <w:tcW w:w="1100" w:type="dxa"/>
            <w:tcBorders>
              <w:top w:val="nil"/>
              <w:left w:val="nil"/>
              <w:bottom w:val="single" w:sz="4" w:space="0" w:color="auto"/>
              <w:right w:val="nil"/>
            </w:tcBorders>
            <w:shd w:val="clear" w:color="auto" w:fill="auto"/>
            <w:noWrap/>
            <w:vAlign w:val="bottom"/>
            <w:hideMark/>
          </w:tcPr>
          <w:p w14:paraId="34A295A3" w14:textId="77777777" w:rsidR="00BF0B49" w:rsidRPr="00EE4FEE" w:rsidRDefault="00BF0B49" w:rsidP="00BF0B49">
            <w:pPr>
              <w:spacing w:after="0"/>
              <w:jc w:val="right"/>
              <w:rPr>
                <w:rFonts w:cs="Arial"/>
                <w:sz w:val="16"/>
                <w:szCs w:val="16"/>
              </w:rPr>
            </w:pPr>
            <w:r w:rsidRPr="00EE4FEE">
              <w:rPr>
                <w:rFonts w:cs="Arial"/>
                <w:sz w:val="16"/>
                <w:szCs w:val="16"/>
              </w:rPr>
              <w:t xml:space="preserve">1,725 </w:t>
            </w:r>
          </w:p>
        </w:tc>
        <w:tc>
          <w:tcPr>
            <w:tcW w:w="1500" w:type="dxa"/>
            <w:tcBorders>
              <w:top w:val="nil"/>
              <w:left w:val="nil"/>
              <w:bottom w:val="single" w:sz="4" w:space="0" w:color="auto"/>
              <w:right w:val="nil"/>
            </w:tcBorders>
            <w:shd w:val="clear" w:color="auto" w:fill="auto"/>
            <w:noWrap/>
            <w:vAlign w:val="bottom"/>
            <w:hideMark/>
          </w:tcPr>
          <w:p w14:paraId="5C535758" w14:textId="77777777" w:rsidR="00BF0B49" w:rsidRPr="00EE4FEE" w:rsidRDefault="00BF0B49" w:rsidP="00BF0B49">
            <w:pPr>
              <w:spacing w:after="0"/>
              <w:jc w:val="right"/>
              <w:rPr>
                <w:rFonts w:cs="Arial"/>
                <w:sz w:val="16"/>
                <w:szCs w:val="16"/>
              </w:rPr>
            </w:pPr>
            <w:r w:rsidRPr="00EE4FEE">
              <w:rPr>
                <w:rFonts w:cs="Arial"/>
                <w:sz w:val="16"/>
                <w:szCs w:val="16"/>
              </w:rPr>
              <w:t xml:space="preserve">142 </w:t>
            </w:r>
          </w:p>
        </w:tc>
        <w:tc>
          <w:tcPr>
            <w:tcW w:w="1100" w:type="dxa"/>
            <w:tcBorders>
              <w:top w:val="nil"/>
              <w:left w:val="nil"/>
              <w:bottom w:val="single" w:sz="4" w:space="0" w:color="auto"/>
              <w:right w:val="nil"/>
            </w:tcBorders>
            <w:shd w:val="clear" w:color="auto" w:fill="auto"/>
            <w:noWrap/>
            <w:vAlign w:val="bottom"/>
            <w:hideMark/>
          </w:tcPr>
          <w:p w14:paraId="044AAF9A" w14:textId="77777777" w:rsidR="00BF0B49" w:rsidRPr="00EE4FEE" w:rsidRDefault="00BF0B49" w:rsidP="00BF0B49">
            <w:pPr>
              <w:spacing w:after="0"/>
              <w:jc w:val="right"/>
              <w:rPr>
                <w:rFonts w:cs="Arial"/>
                <w:sz w:val="16"/>
                <w:szCs w:val="16"/>
              </w:rPr>
            </w:pPr>
            <w:r w:rsidRPr="00EE4FEE">
              <w:rPr>
                <w:rFonts w:cs="Arial"/>
                <w:sz w:val="16"/>
                <w:szCs w:val="16"/>
              </w:rPr>
              <w:t xml:space="preserve">- </w:t>
            </w:r>
          </w:p>
        </w:tc>
        <w:tc>
          <w:tcPr>
            <w:tcW w:w="1100" w:type="dxa"/>
            <w:tcBorders>
              <w:top w:val="nil"/>
              <w:left w:val="nil"/>
              <w:bottom w:val="single" w:sz="4" w:space="0" w:color="auto"/>
              <w:right w:val="nil"/>
            </w:tcBorders>
            <w:shd w:val="clear" w:color="auto" w:fill="auto"/>
            <w:noWrap/>
            <w:vAlign w:val="bottom"/>
            <w:hideMark/>
          </w:tcPr>
          <w:p w14:paraId="403F5840" w14:textId="77777777" w:rsidR="00BF0B49" w:rsidRPr="00EE4FEE" w:rsidRDefault="00BF0B49" w:rsidP="00BF0B49">
            <w:pPr>
              <w:spacing w:after="0"/>
              <w:jc w:val="right"/>
              <w:rPr>
                <w:rFonts w:cs="Arial"/>
                <w:b/>
                <w:bCs/>
                <w:sz w:val="16"/>
                <w:szCs w:val="16"/>
              </w:rPr>
            </w:pPr>
            <w:r w:rsidRPr="00EE4FEE">
              <w:rPr>
                <w:rFonts w:cs="Arial"/>
                <w:b/>
                <w:bCs/>
                <w:sz w:val="16"/>
                <w:szCs w:val="16"/>
              </w:rPr>
              <w:t xml:space="preserve">1,867 </w:t>
            </w:r>
          </w:p>
        </w:tc>
      </w:tr>
      <w:tr w:rsidR="00BF0B49" w:rsidRPr="00EE4FEE" w14:paraId="2D46355E" w14:textId="77777777" w:rsidTr="00BF0B49">
        <w:trPr>
          <w:trHeight w:val="225"/>
          <w:jc w:val="center"/>
        </w:trPr>
        <w:tc>
          <w:tcPr>
            <w:tcW w:w="3220" w:type="dxa"/>
            <w:tcBorders>
              <w:top w:val="nil"/>
              <w:left w:val="nil"/>
              <w:bottom w:val="nil"/>
              <w:right w:val="nil"/>
            </w:tcBorders>
            <w:shd w:val="clear" w:color="auto" w:fill="auto"/>
            <w:noWrap/>
            <w:vAlign w:val="bottom"/>
            <w:hideMark/>
          </w:tcPr>
          <w:p w14:paraId="21EE48D8" w14:textId="77777777" w:rsidR="00BF0B49" w:rsidRPr="00EE4FEE" w:rsidRDefault="00BF0B49" w:rsidP="008C2C8F">
            <w:pPr>
              <w:spacing w:after="0"/>
              <w:ind w:firstLineChars="100" w:firstLine="161"/>
              <w:jc w:val="left"/>
              <w:rPr>
                <w:rFonts w:cs="Arial"/>
                <w:b/>
                <w:bCs/>
                <w:sz w:val="16"/>
                <w:szCs w:val="16"/>
              </w:rPr>
            </w:pPr>
            <w:r w:rsidRPr="00EE4FEE">
              <w:rPr>
                <w:rFonts w:cs="Arial"/>
                <w:b/>
                <w:bCs/>
                <w:sz w:val="16"/>
                <w:szCs w:val="16"/>
              </w:rPr>
              <w:t>Total additions</w:t>
            </w:r>
          </w:p>
        </w:tc>
        <w:tc>
          <w:tcPr>
            <w:tcW w:w="1100" w:type="dxa"/>
            <w:tcBorders>
              <w:top w:val="nil"/>
              <w:left w:val="nil"/>
              <w:bottom w:val="single" w:sz="4" w:space="0" w:color="auto"/>
              <w:right w:val="nil"/>
            </w:tcBorders>
            <w:shd w:val="clear" w:color="auto" w:fill="auto"/>
            <w:noWrap/>
            <w:vAlign w:val="bottom"/>
            <w:hideMark/>
          </w:tcPr>
          <w:p w14:paraId="4D6D49D4" w14:textId="77777777" w:rsidR="00BF0B49" w:rsidRPr="00EE4FEE" w:rsidRDefault="00BF0B49" w:rsidP="00BF0B49">
            <w:pPr>
              <w:spacing w:after="0"/>
              <w:jc w:val="right"/>
              <w:rPr>
                <w:rFonts w:cs="Arial"/>
                <w:b/>
                <w:bCs/>
                <w:sz w:val="16"/>
                <w:szCs w:val="16"/>
              </w:rPr>
            </w:pPr>
            <w:r w:rsidRPr="00EE4FEE">
              <w:rPr>
                <w:rFonts w:cs="Arial"/>
                <w:b/>
                <w:bCs/>
                <w:sz w:val="16"/>
                <w:szCs w:val="16"/>
              </w:rPr>
              <w:t xml:space="preserve">1,725 </w:t>
            </w:r>
          </w:p>
        </w:tc>
        <w:tc>
          <w:tcPr>
            <w:tcW w:w="1500" w:type="dxa"/>
            <w:tcBorders>
              <w:top w:val="nil"/>
              <w:left w:val="nil"/>
              <w:bottom w:val="single" w:sz="4" w:space="0" w:color="auto"/>
              <w:right w:val="nil"/>
            </w:tcBorders>
            <w:shd w:val="clear" w:color="auto" w:fill="auto"/>
            <w:noWrap/>
            <w:vAlign w:val="bottom"/>
            <w:hideMark/>
          </w:tcPr>
          <w:p w14:paraId="74B62F2A" w14:textId="77777777" w:rsidR="00BF0B49" w:rsidRPr="00EE4FEE" w:rsidRDefault="00BF0B49" w:rsidP="00BF0B49">
            <w:pPr>
              <w:spacing w:after="0"/>
              <w:jc w:val="right"/>
              <w:rPr>
                <w:rFonts w:cs="Arial"/>
                <w:b/>
                <w:bCs/>
                <w:sz w:val="16"/>
                <w:szCs w:val="16"/>
              </w:rPr>
            </w:pPr>
            <w:r w:rsidRPr="00EE4FEE">
              <w:rPr>
                <w:rFonts w:cs="Arial"/>
                <w:b/>
                <w:bCs/>
                <w:sz w:val="16"/>
                <w:szCs w:val="16"/>
              </w:rPr>
              <w:t xml:space="preserve">1,476 </w:t>
            </w:r>
          </w:p>
        </w:tc>
        <w:tc>
          <w:tcPr>
            <w:tcW w:w="1100" w:type="dxa"/>
            <w:tcBorders>
              <w:top w:val="nil"/>
              <w:left w:val="nil"/>
              <w:bottom w:val="single" w:sz="4" w:space="0" w:color="auto"/>
              <w:right w:val="nil"/>
            </w:tcBorders>
            <w:shd w:val="clear" w:color="auto" w:fill="auto"/>
            <w:noWrap/>
            <w:vAlign w:val="bottom"/>
            <w:hideMark/>
          </w:tcPr>
          <w:p w14:paraId="0C3C66B5" w14:textId="77777777" w:rsidR="00BF0B49" w:rsidRPr="00EE4FEE" w:rsidRDefault="00BF0B49" w:rsidP="00BF0B49">
            <w:pPr>
              <w:spacing w:after="0"/>
              <w:jc w:val="right"/>
              <w:rPr>
                <w:rFonts w:cs="Arial"/>
                <w:b/>
                <w:bCs/>
                <w:sz w:val="16"/>
                <w:szCs w:val="16"/>
              </w:rPr>
            </w:pPr>
            <w:r w:rsidRPr="00EE4FEE">
              <w:rPr>
                <w:rFonts w:cs="Arial"/>
                <w:b/>
                <w:bCs/>
                <w:sz w:val="16"/>
                <w:szCs w:val="16"/>
              </w:rPr>
              <w:t xml:space="preserve">2,274 </w:t>
            </w:r>
          </w:p>
        </w:tc>
        <w:tc>
          <w:tcPr>
            <w:tcW w:w="1100" w:type="dxa"/>
            <w:tcBorders>
              <w:top w:val="nil"/>
              <w:left w:val="nil"/>
              <w:bottom w:val="single" w:sz="4" w:space="0" w:color="auto"/>
              <w:right w:val="nil"/>
            </w:tcBorders>
            <w:shd w:val="clear" w:color="auto" w:fill="auto"/>
            <w:noWrap/>
            <w:vAlign w:val="bottom"/>
            <w:hideMark/>
          </w:tcPr>
          <w:p w14:paraId="043CD864" w14:textId="77777777" w:rsidR="00BF0B49" w:rsidRPr="00EE4FEE" w:rsidRDefault="00BF0B49" w:rsidP="00BF0B49">
            <w:pPr>
              <w:spacing w:after="0"/>
              <w:jc w:val="right"/>
              <w:rPr>
                <w:rFonts w:cs="Arial"/>
                <w:b/>
                <w:bCs/>
                <w:sz w:val="16"/>
                <w:szCs w:val="16"/>
              </w:rPr>
            </w:pPr>
            <w:r w:rsidRPr="00EE4FEE">
              <w:rPr>
                <w:rFonts w:cs="Arial"/>
                <w:b/>
                <w:bCs/>
                <w:sz w:val="16"/>
                <w:szCs w:val="16"/>
              </w:rPr>
              <w:t xml:space="preserve">5,475 </w:t>
            </w:r>
          </w:p>
        </w:tc>
      </w:tr>
      <w:tr w:rsidR="00BF0B49" w:rsidRPr="00EE4FEE" w14:paraId="7A4EC7B9" w14:textId="77777777" w:rsidTr="00BF0B49">
        <w:trPr>
          <w:trHeight w:val="283"/>
          <w:jc w:val="center"/>
        </w:trPr>
        <w:tc>
          <w:tcPr>
            <w:tcW w:w="3220" w:type="dxa"/>
            <w:tcBorders>
              <w:top w:val="nil"/>
              <w:left w:val="nil"/>
              <w:bottom w:val="nil"/>
              <w:right w:val="nil"/>
            </w:tcBorders>
            <w:shd w:val="clear" w:color="auto" w:fill="auto"/>
            <w:noWrap/>
            <w:vAlign w:val="bottom"/>
            <w:hideMark/>
          </w:tcPr>
          <w:p w14:paraId="797A2419" w14:textId="77777777" w:rsidR="00BF0B49" w:rsidRPr="00EE4FEE" w:rsidRDefault="00BF0B49" w:rsidP="008C2C8F">
            <w:pPr>
              <w:spacing w:after="0"/>
              <w:jc w:val="left"/>
              <w:rPr>
                <w:rFonts w:cs="Arial"/>
                <w:b/>
                <w:bCs/>
                <w:sz w:val="16"/>
                <w:szCs w:val="16"/>
              </w:rPr>
            </w:pPr>
            <w:r w:rsidRPr="00EE4FEE">
              <w:rPr>
                <w:rFonts w:cs="Arial"/>
                <w:b/>
                <w:bCs/>
                <w:sz w:val="16"/>
                <w:szCs w:val="16"/>
              </w:rPr>
              <w:t>Other movements</w:t>
            </w:r>
          </w:p>
        </w:tc>
        <w:tc>
          <w:tcPr>
            <w:tcW w:w="1100" w:type="dxa"/>
            <w:tcBorders>
              <w:top w:val="nil"/>
              <w:left w:val="nil"/>
              <w:bottom w:val="nil"/>
              <w:right w:val="nil"/>
            </w:tcBorders>
            <w:shd w:val="clear" w:color="auto" w:fill="auto"/>
            <w:noWrap/>
            <w:vAlign w:val="bottom"/>
            <w:hideMark/>
          </w:tcPr>
          <w:p w14:paraId="5DC7C1D3" w14:textId="77777777" w:rsidR="00BF0B49" w:rsidRPr="00EE4FEE" w:rsidRDefault="00BF0B49" w:rsidP="00BF0B49">
            <w:pPr>
              <w:spacing w:after="0"/>
              <w:rPr>
                <w:rFonts w:cs="Arial"/>
                <w:b/>
                <w:bCs/>
                <w:sz w:val="16"/>
                <w:szCs w:val="16"/>
              </w:rPr>
            </w:pPr>
          </w:p>
        </w:tc>
        <w:tc>
          <w:tcPr>
            <w:tcW w:w="1500" w:type="dxa"/>
            <w:tcBorders>
              <w:top w:val="nil"/>
              <w:left w:val="nil"/>
              <w:bottom w:val="nil"/>
              <w:right w:val="nil"/>
            </w:tcBorders>
            <w:shd w:val="clear" w:color="auto" w:fill="auto"/>
            <w:noWrap/>
            <w:vAlign w:val="bottom"/>
            <w:hideMark/>
          </w:tcPr>
          <w:p w14:paraId="5363A779" w14:textId="77777777" w:rsidR="00BF0B49" w:rsidRPr="00EE4FEE" w:rsidRDefault="00BF0B49" w:rsidP="00BF0B49">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311CB569" w14:textId="77777777" w:rsidR="00BF0B49" w:rsidRPr="00EE4FEE" w:rsidRDefault="00BF0B49" w:rsidP="00BF0B49">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35683890" w14:textId="77777777" w:rsidR="00BF0B49" w:rsidRPr="00EE4FEE" w:rsidRDefault="00BF0B49" w:rsidP="00BF0B49">
            <w:pPr>
              <w:spacing w:after="0"/>
              <w:jc w:val="right"/>
              <w:rPr>
                <w:rFonts w:ascii="Times New Roman" w:hAnsi="Times New Roman"/>
              </w:rPr>
            </w:pPr>
          </w:p>
        </w:tc>
      </w:tr>
      <w:tr w:rsidR="00BF0B49" w:rsidRPr="00EE4FEE" w14:paraId="441BACAB" w14:textId="77777777" w:rsidTr="00BF0B49">
        <w:trPr>
          <w:trHeight w:val="225"/>
          <w:jc w:val="center"/>
        </w:trPr>
        <w:tc>
          <w:tcPr>
            <w:tcW w:w="3220" w:type="dxa"/>
            <w:tcBorders>
              <w:top w:val="nil"/>
              <w:left w:val="nil"/>
              <w:bottom w:val="nil"/>
              <w:right w:val="nil"/>
            </w:tcBorders>
            <w:shd w:val="clear" w:color="auto" w:fill="auto"/>
            <w:noWrap/>
            <w:vAlign w:val="bottom"/>
            <w:hideMark/>
          </w:tcPr>
          <w:p w14:paraId="3B50F520" w14:textId="77777777" w:rsidR="00BF0B49" w:rsidRPr="00EE4FEE" w:rsidRDefault="00BF0B49" w:rsidP="008C2C8F">
            <w:pPr>
              <w:spacing w:after="0"/>
              <w:ind w:firstLineChars="100" w:firstLine="160"/>
              <w:jc w:val="left"/>
              <w:rPr>
                <w:rFonts w:cs="Arial"/>
                <w:sz w:val="16"/>
                <w:szCs w:val="16"/>
              </w:rPr>
            </w:pPr>
            <w:r w:rsidRPr="00EE4FEE">
              <w:rPr>
                <w:rFonts w:cs="Arial"/>
                <w:sz w:val="16"/>
                <w:szCs w:val="16"/>
              </w:rPr>
              <w:t>Depreciation/amortisation expense</w:t>
            </w:r>
          </w:p>
        </w:tc>
        <w:tc>
          <w:tcPr>
            <w:tcW w:w="1100" w:type="dxa"/>
            <w:tcBorders>
              <w:top w:val="nil"/>
              <w:left w:val="nil"/>
              <w:bottom w:val="nil"/>
              <w:right w:val="nil"/>
            </w:tcBorders>
            <w:shd w:val="clear" w:color="auto" w:fill="auto"/>
            <w:noWrap/>
            <w:vAlign w:val="bottom"/>
            <w:hideMark/>
          </w:tcPr>
          <w:p w14:paraId="2BD89C46" w14:textId="77777777" w:rsidR="00BF0B49" w:rsidRPr="00EE4FEE" w:rsidRDefault="00BF0B49" w:rsidP="00BF0B49">
            <w:pPr>
              <w:spacing w:after="0"/>
              <w:jc w:val="right"/>
              <w:rPr>
                <w:rFonts w:cs="Arial"/>
                <w:sz w:val="16"/>
                <w:szCs w:val="16"/>
              </w:rPr>
            </w:pPr>
            <w:r w:rsidRPr="00EE4FEE">
              <w:rPr>
                <w:rFonts w:cs="Arial"/>
                <w:sz w:val="16"/>
                <w:szCs w:val="16"/>
              </w:rPr>
              <w:t xml:space="preserve">- </w:t>
            </w:r>
          </w:p>
        </w:tc>
        <w:tc>
          <w:tcPr>
            <w:tcW w:w="1500" w:type="dxa"/>
            <w:tcBorders>
              <w:top w:val="nil"/>
              <w:left w:val="nil"/>
              <w:bottom w:val="nil"/>
              <w:right w:val="nil"/>
            </w:tcBorders>
            <w:shd w:val="clear" w:color="auto" w:fill="auto"/>
            <w:noWrap/>
            <w:vAlign w:val="bottom"/>
            <w:hideMark/>
          </w:tcPr>
          <w:p w14:paraId="2FF0067E" w14:textId="77777777" w:rsidR="00BF0B49" w:rsidRPr="00EE4FEE" w:rsidRDefault="00BF0B49" w:rsidP="00BF0B49">
            <w:pPr>
              <w:spacing w:after="0"/>
              <w:jc w:val="right"/>
              <w:rPr>
                <w:rFonts w:cs="Arial"/>
                <w:sz w:val="16"/>
                <w:szCs w:val="16"/>
              </w:rPr>
            </w:pPr>
            <w:r w:rsidRPr="00EE4FEE">
              <w:rPr>
                <w:rFonts w:cs="Arial"/>
                <w:sz w:val="16"/>
                <w:szCs w:val="16"/>
              </w:rPr>
              <w:t>(1,000)</w:t>
            </w:r>
          </w:p>
        </w:tc>
        <w:tc>
          <w:tcPr>
            <w:tcW w:w="1100" w:type="dxa"/>
            <w:tcBorders>
              <w:top w:val="nil"/>
              <w:left w:val="nil"/>
              <w:bottom w:val="nil"/>
              <w:right w:val="nil"/>
            </w:tcBorders>
            <w:shd w:val="clear" w:color="auto" w:fill="auto"/>
            <w:noWrap/>
            <w:vAlign w:val="bottom"/>
            <w:hideMark/>
          </w:tcPr>
          <w:p w14:paraId="2635DA2E" w14:textId="77777777" w:rsidR="00BF0B49" w:rsidRPr="00EE4FEE" w:rsidRDefault="00BF0B49" w:rsidP="00BF0B49">
            <w:pPr>
              <w:spacing w:after="0"/>
              <w:jc w:val="right"/>
              <w:rPr>
                <w:rFonts w:cs="Arial"/>
                <w:sz w:val="16"/>
                <w:szCs w:val="16"/>
              </w:rPr>
            </w:pPr>
            <w:r w:rsidRPr="00EE4FEE">
              <w:rPr>
                <w:rFonts w:cs="Arial"/>
                <w:sz w:val="16"/>
                <w:szCs w:val="16"/>
              </w:rPr>
              <w:t>(525)</w:t>
            </w:r>
          </w:p>
        </w:tc>
        <w:tc>
          <w:tcPr>
            <w:tcW w:w="1100" w:type="dxa"/>
            <w:tcBorders>
              <w:top w:val="nil"/>
              <w:left w:val="nil"/>
              <w:bottom w:val="nil"/>
              <w:right w:val="nil"/>
            </w:tcBorders>
            <w:shd w:val="clear" w:color="auto" w:fill="auto"/>
            <w:noWrap/>
            <w:vAlign w:val="bottom"/>
            <w:hideMark/>
          </w:tcPr>
          <w:p w14:paraId="7AFFD858" w14:textId="77777777" w:rsidR="00BF0B49" w:rsidRPr="00EE4FEE" w:rsidRDefault="00BF0B49" w:rsidP="00BF0B49">
            <w:pPr>
              <w:spacing w:after="0"/>
              <w:jc w:val="right"/>
              <w:rPr>
                <w:rFonts w:cs="Arial"/>
                <w:b/>
                <w:bCs/>
                <w:sz w:val="16"/>
                <w:szCs w:val="16"/>
              </w:rPr>
            </w:pPr>
            <w:r w:rsidRPr="00EE4FEE">
              <w:rPr>
                <w:rFonts w:cs="Arial"/>
                <w:b/>
                <w:bCs/>
                <w:sz w:val="16"/>
                <w:szCs w:val="16"/>
              </w:rPr>
              <w:t>(1,525)</w:t>
            </w:r>
          </w:p>
        </w:tc>
      </w:tr>
      <w:tr w:rsidR="00BF0B49" w:rsidRPr="00EE4FEE" w14:paraId="61E2211F" w14:textId="77777777" w:rsidTr="00BF0B49">
        <w:trPr>
          <w:trHeight w:val="450"/>
          <w:jc w:val="center"/>
        </w:trPr>
        <w:tc>
          <w:tcPr>
            <w:tcW w:w="3220" w:type="dxa"/>
            <w:tcBorders>
              <w:top w:val="nil"/>
              <w:left w:val="nil"/>
              <w:bottom w:val="nil"/>
              <w:right w:val="nil"/>
            </w:tcBorders>
            <w:shd w:val="clear" w:color="auto" w:fill="auto"/>
            <w:vAlign w:val="bottom"/>
            <w:hideMark/>
          </w:tcPr>
          <w:p w14:paraId="74BBE9F8" w14:textId="77777777" w:rsidR="00BF0B49" w:rsidRPr="00EE4FEE" w:rsidRDefault="00BF0B49" w:rsidP="008C2C8F">
            <w:pPr>
              <w:spacing w:after="0"/>
              <w:ind w:left="170" w:right="-151"/>
              <w:jc w:val="left"/>
              <w:rPr>
                <w:rFonts w:cs="Arial"/>
                <w:sz w:val="16"/>
                <w:szCs w:val="16"/>
              </w:rPr>
            </w:pPr>
            <w:r w:rsidRPr="00EE4FEE">
              <w:rPr>
                <w:rFonts w:cs="Arial"/>
                <w:sz w:val="16"/>
                <w:szCs w:val="16"/>
              </w:rPr>
              <w:t>Depr</w:t>
            </w:r>
            <w:r>
              <w:rPr>
                <w:rFonts w:cs="Arial"/>
                <w:sz w:val="16"/>
                <w:szCs w:val="16"/>
              </w:rPr>
              <w:t xml:space="preserve">eciation/amortisation expense </w:t>
            </w:r>
            <w:r>
              <w:rPr>
                <w:rFonts w:cs="Arial"/>
                <w:sz w:val="16"/>
                <w:szCs w:val="16"/>
              </w:rPr>
              <w:noBreakHyphen/>
              <w:t xml:space="preserve"> </w:t>
            </w:r>
            <w:proofErr w:type="spellStart"/>
            <w:r w:rsidRPr="00EE4FEE">
              <w:rPr>
                <w:rFonts w:cs="Arial"/>
                <w:sz w:val="16"/>
                <w:szCs w:val="16"/>
              </w:rPr>
              <w:t>RoU</w:t>
            </w:r>
            <w:proofErr w:type="spellEnd"/>
          </w:p>
        </w:tc>
        <w:tc>
          <w:tcPr>
            <w:tcW w:w="1100" w:type="dxa"/>
            <w:tcBorders>
              <w:top w:val="nil"/>
              <w:left w:val="nil"/>
              <w:bottom w:val="nil"/>
              <w:right w:val="nil"/>
            </w:tcBorders>
            <w:shd w:val="clear" w:color="auto" w:fill="auto"/>
            <w:noWrap/>
            <w:vAlign w:val="bottom"/>
            <w:hideMark/>
          </w:tcPr>
          <w:p w14:paraId="680BC4BB" w14:textId="77777777" w:rsidR="00BF0B49" w:rsidRPr="00EE4FEE" w:rsidRDefault="00BF0B49" w:rsidP="00BF0B49">
            <w:pPr>
              <w:spacing w:after="0"/>
              <w:jc w:val="right"/>
              <w:rPr>
                <w:rFonts w:cs="Arial"/>
                <w:sz w:val="16"/>
                <w:szCs w:val="16"/>
              </w:rPr>
            </w:pPr>
            <w:r w:rsidRPr="00EE4FEE">
              <w:rPr>
                <w:rFonts w:cs="Arial"/>
                <w:sz w:val="16"/>
                <w:szCs w:val="16"/>
              </w:rPr>
              <w:t>(1,855)</w:t>
            </w:r>
          </w:p>
        </w:tc>
        <w:tc>
          <w:tcPr>
            <w:tcW w:w="1500" w:type="dxa"/>
            <w:tcBorders>
              <w:top w:val="nil"/>
              <w:left w:val="nil"/>
              <w:bottom w:val="nil"/>
              <w:right w:val="nil"/>
            </w:tcBorders>
            <w:shd w:val="clear" w:color="auto" w:fill="auto"/>
            <w:noWrap/>
            <w:vAlign w:val="bottom"/>
            <w:hideMark/>
          </w:tcPr>
          <w:p w14:paraId="26871AAB" w14:textId="77777777" w:rsidR="00BF0B49" w:rsidRPr="00EE4FEE" w:rsidRDefault="00BF0B49" w:rsidP="00BF0B49">
            <w:pPr>
              <w:spacing w:after="0"/>
              <w:jc w:val="right"/>
              <w:rPr>
                <w:rFonts w:cs="Arial"/>
                <w:sz w:val="16"/>
                <w:szCs w:val="16"/>
              </w:rPr>
            </w:pPr>
            <w:r w:rsidRPr="00EE4FEE">
              <w:rPr>
                <w:rFonts w:cs="Arial"/>
                <w:sz w:val="16"/>
                <w:szCs w:val="16"/>
              </w:rPr>
              <w:t>(145)</w:t>
            </w:r>
          </w:p>
        </w:tc>
        <w:tc>
          <w:tcPr>
            <w:tcW w:w="1100" w:type="dxa"/>
            <w:tcBorders>
              <w:top w:val="nil"/>
              <w:left w:val="nil"/>
              <w:bottom w:val="nil"/>
              <w:right w:val="nil"/>
            </w:tcBorders>
            <w:shd w:val="clear" w:color="auto" w:fill="auto"/>
            <w:noWrap/>
            <w:vAlign w:val="bottom"/>
            <w:hideMark/>
          </w:tcPr>
          <w:p w14:paraId="2816D8B5" w14:textId="77777777" w:rsidR="00BF0B49" w:rsidRPr="00EE4FEE" w:rsidRDefault="00BF0B49" w:rsidP="00BF0B49">
            <w:pPr>
              <w:spacing w:after="0"/>
              <w:jc w:val="right"/>
              <w:rPr>
                <w:rFonts w:cs="Arial"/>
                <w:sz w:val="16"/>
                <w:szCs w:val="16"/>
              </w:rPr>
            </w:pPr>
            <w:r w:rsidRPr="00EE4FEE">
              <w:rPr>
                <w:rFonts w:cs="Arial"/>
                <w:sz w:val="16"/>
                <w:szCs w:val="16"/>
              </w:rPr>
              <w:t xml:space="preserve">- </w:t>
            </w:r>
          </w:p>
        </w:tc>
        <w:tc>
          <w:tcPr>
            <w:tcW w:w="1100" w:type="dxa"/>
            <w:tcBorders>
              <w:top w:val="nil"/>
              <w:left w:val="nil"/>
              <w:bottom w:val="nil"/>
              <w:right w:val="nil"/>
            </w:tcBorders>
            <w:shd w:val="clear" w:color="auto" w:fill="auto"/>
            <w:noWrap/>
            <w:vAlign w:val="bottom"/>
            <w:hideMark/>
          </w:tcPr>
          <w:p w14:paraId="0F844F47" w14:textId="77777777" w:rsidR="00BF0B49" w:rsidRPr="00EE4FEE" w:rsidRDefault="00BF0B49" w:rsidP="00BF0B49">
            <w:pPr>
              <w:spacing w:after="0"/>
              <w:jc w:val="right"/>
              <w:rPr>
                <w:rFonts w:cs="Arial"/>
                <w:b/>
                <w:bCs/>
                <w:sz w:val="16"/>
                <w:szCs w:val="16"/>
              </w:rPr>
            </w:pPr>
            <w:r w:rsidRPr="00EE4FEE">
              <w:rPr>
                <w:rFonts w:cs="Arial"/>
                <w:b/>
                <w:bCs/>
                <w:sz w:val="16"/>
                <w:szCs w:val="16"/>
              </w:rPr>
              <w:t>(2,000)</w:t>
            </w:r>
          </w:p>
        </w:tc>
      </w:tr>
      <w:tr w:rsidR="00BF0B49" w:rsidRPr="00EE4FEE" w14:paraId="471951DB" w14:textId="77777777" w:rsidTr="00BF0B49">
        <w:trPr>
          <w:trHeight w:val="225"/>
          <w:jc w:val="center"/>
        </w:trPr>
        <w:tc>
          <w:tcPr>
            <w:tcW w:w="3220" w:type="dxa"/>
            <w:tcBorders>
              <w:top w:val="nil"/>
              <w:left w:val="nil"/>
              <w:bottom w:val="nil"/>
              <w:right w:val="nil"/>
            </w:tcBorders>
            <w:shd w:val="clear" w:color="auto" w:fill="auto"/>
            <w:noWrap/>
            <w:vAlign w:val="bottom"/>
            <w:hideMark/>
          </w:tcPr>
          <w:p w14:paraId="3B1D834B" w14:textId="77777777" w:rsidR="00BF0B49" w:rsidRPr="00EE4FEE" w:rsidRDefault="00BF0B49" w:rsidP="008C2C8F">
            <w:pPr>
              <w:spacing w:after="0"/>
              <w:ind w:firstLineChars="100" w:firstLine="161"/>
              <w:jc w:val="left"/>
              <w:rPr>
                <w:rFonts w:cs="Arial"/>
                <w:b/>
                <w:bCs/>
                <w:sz w:val="16"/>
                <w:szCs w:val="16"/>
              </w:rPr>
            </w:pPr>
            <w:r w:rsidRPr="00EE4FEE">
              <w:rPr>
                <w:rFonts w:cs="Arial"/>
                <w:b/>
                <w:bCs/>
                <w:sz w:val="16"/>
                <w:szCs w:val="16"/>
              </w:rPr>
              <w:t>Total other movements</w:t>
            </w:r>
          </w:p>
        </w:tc>
        <w:tc>
          <w:tcPr>
            <w:tcW w:w="1100" w:type="dxa"/>
            <w:tcBorders>
              <w:top w:val="single" w:sz="4" w:space="0" w:color="auto"/>
              <w:left w:val="nil"/>
              <w:bottom w:val="single" w:sz="4" w:space="0" w:color="auto"/>
              <w:right w:val="nil"/>
            </w:tcBorders>
            <w:shd w:val="clear" w:color="auto" w:fill="auto"/>
            <w:noWrap/>
            <w:vAlign w:val="bottom"/>
            <w:hideMark/>
          </w:tcPr>
          <w:p w14:paraId="7642B6B3" w14:textId="77777777" w:rsidR="00BF0B49" w:rsidRPr="00EE4FEE" w:rsidRDefault="00BF0B49" w:rsidP="00BF0B49">
            <w:pPr>
              <w:spacing w:after="0"/>
              <w:jc w:val="right"/>
              <w:rPr>
                <w:rFonts w:cs="Arial"/>
                <w:b/>
                <w:bCs/>
                <w:sz w:val="16"/>
                <w:szCs w:val="16"/>
              </w:rPr>
            </w:pPr>
            <w:r w:rsidRPr="00EE4FEE">
              <w:rPr>
                <w:rFonts w:cs="Arial"/>
                <w:b/>
                <w:bCs/>
                <w:sz w:val="16"/>
                <w:szCs w:val="16"/>
              </w:rPr>
              <w:t>(1,855)</w:t>
            </w:r>
          </w:p>
        </w:tc>
        <w:tc>
          <w:tcPr>
            <w:tcW w:w="1500" w:type="dxa"/>
            <w:tcBorders>
              <w:top w:val="single" w:sz="4" w:space="0" w:color="auto"/>
              <w:left w:val="nil"/>
              <w:bottom w:val="single" w:sz="4" w:space="0" w:color="auto"/>
              <w:right w:val="nil"/>
            </w:tcBorders>
            <w:shd w:val="clear" w:color="auto" w:fill="auto"/>
            <w:noWrap/>
            <w:vAlign w:val="bottom"/>
            <w:hideMark/>
          </w:tcPr>
          <w:p w14:paraId="7867E4CA" w14:textId="77777777" w:rsidR="00BF0B49" w:rsidRPr="00EE4FEE" w:rsidRDefault="00BF0B49" w:rsidP="00BF0B49">
            <w:pPr>
              <w:spacing w:after="0"/>
              <w:jc w:val="right"/>
              <w:rPr>
                <w:rFonts w:cs="Arial"/>
                <w:b/>
                <w:bCs/>
                <w:sz w:val="16"/>
                <w:szCs w:val="16"/>
              </w:rPr>
            </w:pPr>
            <w:r w:rsidRPr="00EE4FEE">
              <w:rPr>
                <w:rFonts w:cs="Arial"/>
                <w:b/>
                <w:bCs/>
                <w:sz w:val="16"/>
                <w:szCs w:val="16"/>
              </w:rPr>
              <w:t>(1,145)</w:t>
            </w:r>
          </w:p>
        </w:tc>
        <w:tc>
          <w:tcPr>
            <w:tcW w:w="1100" w:type="dxa"/>
            <w:tcBorders>
              <w:top w:val="single" w:sz="4" w:space="0" w:color="auto"/>
              <w:left w:val="nil"/>
              <w:bottom w:val="single" w:sz="4" w:space="0" w:color="auto"/>
              <w:right w:val="nil"/>
            </w:tcBorders>
            <w:shd w:val="clear" w:color="auto" w:fill="auto"/>
            <w:noWrap/>
            <w:vAlign w:val="bottom"/>
            <w:hideMark/>
          </w:tcPr>
          <w:p w14:paraId="44C10BA6" w14:textId="77777777" w:rsidR="00BF0B49" w:rsidRPr="00EE4FEE" w:rsidRDefault="00BF0B49" w:rsidP="00BF0B49">
            <w:pPr>
              <w:spacing w:after="0"/>
              <w:jc w:val="right"/>
              <w:rPr>
                <w:rFonts w:cs="Arial"/>
                <w:b/>
                <w:bCs/>
                <w:sz w:val="16"/>
                <w:szCs w:val="16"/>
              </w:rPr>
            </w:pPr>
            <w:r w:rsidRPr="00EE4FEE">
              <w:rPr>
                <w:rFonts w:cs="Arial"/>
                <w:b/>
                <w:bCs/>
                <w:sz w:val="16"/>
                <w:szCs w:val="16"/>
              </w:rPr>
              <w:t>(525)</w:t>
            </w:r>
          </w:p>
        </w:tc>
        <w:tc>
          <w:tcPr>
            <w:tcW w:w="1100" w:type="dxa"/>
            <w:tcBorders>
              <w:top w:val="single" w:sz="4" w:space="0" w:color="auto"/>
              <w:left w:val="nil"/>
              <w:bottom w:val="single" w:sz="4" w:space="0" w:color="auto"/>
              <w:right w:val="nil"/>
            </w:tcBorders>
            <w:shd w:val="clear" w:color="auto" w:fill="auto"/>
            <w:noWrap/>
            <w:vAlign w:val="bottom"/>
            <w:hideMark/>
          </w:tcPr>
          <w:p w14:paraId="3CE8B94B" w14:textId="77777777" w:rsidR="00BF0B49" w:rsidRPr="00EE4FEE" w:rsidRDefault="00BF0B49" w:rsidP="00BF0B49">
            <w:pPr>
              <w:spacing w:after="0"/>
              <w:jc w:val="right"/>
              <w:rPr>
                <w:rFonts w:cs="Arial"/>
                <w:b/>
                <w:bCs/>
                <w:sz w:val="16"/>
                <w:szCs w:val="16"/>
              </w:rPr>
            </w:pPr>
            <w:r w:rsidRPr="00EE4FEE">
              <w:rPr>
                <w:rFonts w:cs="Arial"/>
                <w:b/>
                <w:bCs/>
                <w:sz w:val="16"/>
                <w:szCs w:val="16"/>
              </w:rPr>
              <w:t>(3,525)</w:t>
            </w:r>
          </w:p>
        </w:tc>
      </w:tr>
      <w:tr w:rsidR="00BF0B49" w:rsidRPr="00EE4FEE" w14:paraId="3FC9225D" w14:textId="77777777" w:rsidTr="00BF0B49">
        <w:trPr>
          <w:trHeight w:val="283"/>
          <w:jc w:val="center"/>
        </w:trPr>
        <w:tc>
          <w:tcPr>
            <w:tcW w:w="3220" w:type="dxa"/>
            <w:tcBorders>
              <w:top w:val="nil"/>
              <w:left w:val="nil"/>
              <w:bottom w:val="nil"/>
              <w:right w:val="nil"/>
            </w:tcBorders>
            <w:shd w:val="clear" w:color="auto" w:fill="auto"/>
            <w:noWrap/>
            <w:vAlign w:val="bottom"/>
            <w:hideMark/>
          </w:tcPr>
          <w:p w14:paraId="31660FB5" w14:textId="77777777" w:rsidR="00BF0B49" w:rsidRPr="00EE4FEE" w:rsidRDefault="00BF0B49" w:rsidP="008C2C8F">
            <w:pPr>
              <w:spacing w:after="0"/>
              <w:jc w:val="left"/>
              <w:rPr>
                <w:rFonts w:cs="Arial"/>
                <w:b/>
                <w:bCs/>
                <w:sz w:val="16"/>
                <w:szCs w:val="16"/>
              </w:rPr>
            </w:pPr>
            <w:r w:rsidRPr="00EE4FEE">
              <w:rPr>
                <w:rFonts w:cs="Arial"/>
                <w:b/>
                <w:bCs/>
                <w:sz w:val="16"/>
                <w:szCs w:val="16"/>
              </w:rPr>
              <w:t>As at 30 June 2022</w:t>
            </w:r>
          </w:p>
        </w:tc>
        <w:tc>
          <w:tcPr>
            <w:tcW w:w="1100" w:type="dxa"/>
            <w:tcBorders>
              <w:top w:val="nil"/>
              <w:left w:val="nil"/>
              <w:bottom w:val="nil"/>
              <w:right w:val="nil"/>
            </w:tcBorders>
            <w:shd w:val="clear" w:color="auto" w:fill="auto"/>
            <w:noWrap/>
            <w:vAlign w:val="bottom"/>
            <w:hideMark/>
          </w:tcPr>
          <w:p w14:paraId="337561BB" w14:textId="77777777" w:rsidR="00BF0B49" w:rsidRPr="00EE4FEE" w:rsidRDefault="00BF0B49" w:rsidP="00BF0B49">
            <w:pPr>
              <w:spacing w:after="0"/>
              <w:rPr>
                <w:rFonts w:cs="Arial"/>
                <w:b/>
                <w:bCs/>
                <w:sz w:val="16"/>
                <w:szCs w:val="16"/>
              </w:rPr>
            </w:pPr>
          </w:p>
        </w:tc>
        <w:tc>
          <w:tcPr>
            <w:tcW w:w="1500" w:type="dxa"/>
            <w:tcBorders>
              <w:top w:val="nil"/>
              <w:left w:val="nil"/>
              <w:bottom w:val="nil"/>
              <w:right w:val="nil"/>
            </w:tcBorders>
            <w:shd w:val="clear" w:color="auto" w:fill="auto"/>
            <w:noWrap/>
            <w:vAlign w:val="bottom"/>
            <w:hideMark/>
          </w:tcPr>
          <w:p w14:paraId="393307A5" w14:textId="77777777" w:rsidR="00BF0B49" w:rsidRPr="00EE4FEE" w:rsidRDefault="00BF0B49" w:rsidP="00BF0B49">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75B90E12" w14:textId="77777777" w:rsidR="00BF0B49" w:rsidRPr="00EE4FEE" w:rsidRDefault="00BF0B49" w:rsidP="00BF0B49">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575DAD2B" w14:textId="77777777" w:rsidR="00BF0B49" w:rsidRPr="00EE4FEE" w:rsidRDefault="00BF0B49" w:rsidP="00BF0B49">
            <w:pPr>
              <w:spacing w:after="0"/>
              <w:jc w:val="right"/>
              <w:rPr>
                <w:rFonts w:ascii="Times New Roman" w:hAnsi="Times New Roman"/>
              </w:rPr>
            </w:pPr>
          </w:p>
        </w:tc>
      </w:tr>
      <w:tr w:rsidR="00BF0B49" w:rsidRPr="00EE4FEE" w14:paraId="57235350" w14:textId="77777777" w:rsidTr="00BF0B49">
        <w:trPr>
          <w:trHeight w:val="225"/>
          <w:jc w:val="center"/>
        </w:trPr>
        <w:tc>
          <w:tcPr>
            <w:tcW w:w="3220" w:type="dxa"/>
            <w:tcBorders>
              <w:top w:val="nil"/>
              <w:left w:val="nil"/>
              <w:bottom w:val="nil"/>
              <w:right w:val="nil"/>
            </w:tcBorders>
            <w:shd w:val="clear" w:color="auto" w:fill="auto"/>
            <w:noWrap/>
            <w:vAlign w:val="bottom"/>
            <w:hideMark/>
          </w:tcPr>
          <w:p w14:paraId="2238182A" w14:textId="77777777" w:rsidR="00BF0B49" w:rsidRPr="00EE4FEE" w:rsidRDefault="00BF0B49" w:rsidP="008C2C8F">
            <w:pPr>
              <w:spacing w:after="0"/>
              <w:ind w:firstLineChars="100" w:firstLine="160"/>
              <w:jc w:val="left"/>
              <w:rPr>
                <w:rFonts w:cs="Arial"/>
                <w:sz w:val="16"/>
                <w:szCs w:val="16"/>
              </w:rPr>
            </w:pPr>
            <w:r w:rsidRPr="00EE4FEE">
              <w:rPr>
                <w:rFonts w:cs="Arial"/>
                <w:sz w:val="16"/>
                <w:szCs w:val="16"/>
              </w:rPr>
              <w:t>Gross book value</w:t>
            </w:r>
          </w:p>
        </w:tc>
        <w:tc>
          <w:tcPr>
            <w:tcW w:w="1100" w:type="dxa"/>
            <w:tcBorders>
              <w:top w:val="nil"/>
              <w:left w:val="nil"/>
              <w:bottom w:val="nil"/>
              <w:right w:val="nil"/>
            </w:tcBorders>
            <w:shd w:val="clear" w:color="auto" w:fill="auto"/>
            <w:noWrap/>
            <w:vAlign w:val="bottom"/>
            <w:hideMark/>
          </w:tcPr>
          <w:p w14:paraId="5D03B695" w14:textId="77777777" w:rsidR="00BF0B49" w:rsidRPr="00EE4FEE" w:rsidRDefault="00BF0B49" w:rsidP="00BF0B49">
            <w:pPr>
              <w:spacing w:after="0"/>
              <w:jc w:val="right"/>
              <w:rPr>
                <w:rFonts w:cs="Arial"/>
                <w:sz w:val="16"/>
                <w:szCs w:val="16"/>
              </w:rPr>
            </w:pPr>
            <w:r w:rsidRPr="00EE4FEE">
              <w:rPr>
                <w:rFonts w:cs="Arial"/>
                <w:sz w:val="16"/>
                <w:szCs w:val="16"/>
              </w:rPr>
              <w:t xml:space="preserve">- </w:t>
            </w:r>
          </w:p>
        </w:tc>
        <w:tc>
          <w:tcPr>
            <w:tcW w:w="1500" w:type="dxa"/>
            <w:tcBorders>
              <w:top w:val="nil"/>
              <w:left w:val="nil"/>
              <w:bottom w:val="nil"/>
              <w:right w:val="nil"/>
            </w:tcBorders>
            <w:shd w:val="clear" w:color="auto" w:fill="auto"/>
            <w:noWrap/>
            <w:vAlign w:val="bottom"/>
            <w:hideMark/>
          </w:tcPr>
          <w:p w14:paraId="72805C39" w14:textId="77777777" w:rsidR="00BF0B49" w:rsidRPr="00EE4FEE" w:rsidRDefault="00BF0B49" w:rsidP="00BF0B49">
            <w:pPr>
              <w:spacing w:after="0"/>
              <w:jc w:val="right"/>
              <w:rPr>
                <w:rFonts w:cs="Arial"/>
                <w:sz w:val="16"/>
                <w:szCs w:val="16"/>
              </w:rPr>
            </w:pPr>
            <w:r w:rsidRPr="00EE4FEE">
              <w:rPr>
                <w:rFonts w:cs="Arial"/>
                <w:sz w:val="16"/>
                <w:szCs w:val="16"/>
              </w:rPr>
              <w:t xml:space="preserve">5,058 </w:t>
            </w:r>
          </w:p>
        </w:tc>
        <w:tc>
          <w:tcPr>
            <w:tcW w:w="1100" w:type="dxa"/>
            <w:tcBorders>
              <w:top w:val="nil"/>
              <w:left w:val="nil"/>
              <w:bottom w:val="nil"/>
              <w:right w:val="nil"/>
            </w:tcBorders>
            <w:shd w:val="clear" w:color="auto" w:fill="auto"/>
            <w:noWrap/>
            <w:vAlign w:val="bottom"/>
            <w:hideMark/>
          </w:tcPr>
          <w:p w14:paraId="415EFEB4" w14:textId="77777777" w:rsidR="00BF0B49" w:rsidRPr="00EE4FEE" w:rsidRDefault="00BF0B49" w:rsidP="00BF0B49">
            <w:pPr>
              <w:spacing w:after="0"/>
              <w:jc w:val="right"/>
              <w:rPr>
                <w:rFonts w:cs="Arial"/>
                <w:sz w:val="16"/>
                <w:szCs w:val="16"/>
              </w:rPr>
            </w:pPr>
            <w:r w:rsidRPr="00EE4FEE">
              <w:rPr>
                <w:rFonts w:cs="Arial"/>
                <w:sz w:val="16"/>
                <w:szCs w:val="16"/>
              </w:rPr>
              <w:t xml:space="preserve">5,687 </w:t>
            </w:r>
          </w:p>
        </w:tc>
        <w:tc>
          <w:tcPr>
            <w:tcW w:w="1100" w:type="dxa"/>
            <w:tcBorders>
              <w:top w:val="nil"/>
              <w:left w:val="nil"/>
              <w:bottom w:val="nil"/>
              <w:right w:val="nil"/>
            </w:tcBorders>
            <w:shd w:val="clear" w:color="auto" w:fill="auto"/>
            <w:noWrap/>
            <w:vAlign w:val="bottom"/>
            <w:hideMark/>
          </w:tcPr>
          <w:p w14:paraId="745E0CF0" w14:textId="77777777" w:rsidR="00BF0B49" w:rsidRPr="00EE4FEE" w:rsidRDefault="00BF0B49" w:rsidP="00BF0B49">
            <w:pPr>
              <w:spacing w:after="0"/>
              <w:jc w:val="right"/>
              <w:rPr>
                <w:rFonts w:cs="Arial"/>
                <w:b/>
                <w:bCs/>
                <w:sz w:val="16"/>
                <w:szCs w:val="16"/>
              </w:rPr>
            </w:pPr>
            <w:r w:rsidRPr="00EE4FEE">
              <w:rPr>
                <w:rFonts w:cs="Arial"/>
                <w:b/>
                <w:bCs/>
                <w:sz w:val="16"/>
                <w:szCs w:val="16"/>
              </w:rPr>
              <w:t xml:space="preserve">10,745 </w:t>
            </w:r>
          </w:p>
        </w:tc>
      </w:tr>
      <w:tr w:rsidR="00BF0B49" w:rsidRPr="00EE4FEE" w14:paraId="19EA411B" w14:textId="77777777" w:rsidTr="00BF0B49">
        <w:trPr>
          <w:trHeight w:val="225"/>
          <w:jc w:val="center"/>
        </w:trPr>
        <w:tc>
          <w:tcPr>
            <w:tcW w:w="3220" w:type="dxa"/>
            <w:tcBorders>
              <w:top w:val="nil"/>
              <w:left w:val="nil"/>
              <w:bottom w:val="nil"/>
              <w:right w:val="nil"/>
            </w:tcBorders>
            <w:shd w:val="clear" w:color="auto" w:fill="auto"/>
            <w:noWrap/>
            <w:vAlign w:val="bottom"/>
            <w:hideMark/>
          </w:tcPr>
          <w:p w14:paraId="01401549" w14:textId="77777777" w:rsidR="00BF0B49" w:rsidRPr="00EE4FEE" w:rsidRDefault="00BF0B49" w:rsidP="008C2C8F">
            <w:pPr>
              <w:spacing w:after="0"/>
              <w:ind w:firstLineChars="100" w:firstLine="160"/>
              <w:jc w:val="left"/>
              <w:rPr>
                <w:rFonts w:cs="Arial"/>
                <w:sz w:val="16"/>
                <w:szCs w:val="16"/>
              </w:rPr>
            </w:pPr>
            <w:r w:rsidRPr="00EE4FEE">
              <w:rPr>
                <w:rFonts w:cs="Arial"/>
                <w:sz w:val="16"/>
                <w:szCs w:val="16"/>
              </w:rPr>
              <w:t xml:space="preserve">Gross book value - </w:t>
            </w:r>
            <w:proofErr w:type="spellStart"/>
            <w:r w:rsidRPr="00EE4FEE">
              <w:rPr>
                <w:rFonts w:cs="Arial"/>
                <w:sz w:val="16"/>
                <w:szCs w:val="16"/>
              </w:rPr>
              <w:t>RoU</w:t>
            </w:r>
            <w:proofErr w:type="spellEnd"/>
          </w:p>
        </w:tc>
        <w:tc>
          <w:tcPr>
            <w:tcW w:w="1100" w:type="dxa"/>
            <w:tcBorders>
              <w:top w:val="nil"/>
              <w:left w:val="nil"/>
              <w:bottom w:val="nil"/>
              <w:right w:val="nil"/>
            </w:tcBorders>
            <w:shd w:val="clear" w:color="auto" w:fill="auto"/>
            <w:noWrap/>
            <w:vAlign w:val="bottom"/>
            <w:hideMark/>
          </w:tcPr>
          <w:p w14:paraId="127D303E" w14:textId="77777777" w:rsidR="00BF0B49" w:rsidRPr="00EE4FEE" w:rsidRDefault="00BF0B49" w:rsidP="00BF0B49">
            <w:pPr>
              <w:spacing w:after="0"/>
              <w:jc w:val="right"/>
              <w:rPr>
                <w:rFonts w:cs="Arial"/>
                <w:sz w:val="16"/>
                <w:szCs w:val="16"/>
              </w:rPr>
            </w:pPr>
            <w:r w:rsidRPr="00EE4FEE">
              <w:rPr>
                <w:rFonts w:cs="Arial"/>
                <w:sz w:val="16"/>
                <w:szCs w:val="16"/>
              </w:rPr>
              <w:t xml:space="preserve">5,846 </w:t>
            </w:r>
          </w:p>
        </w:tc>
        <w:tc>
          <w:tcPr>
            <w:tcW w:w="1500" w:type="dxa"/>
            <w:tcBorders>
              <w:top w:val="nil"/>
              <w:left w:val="nil"/>
              <w:bottom w:val="nil"/>
              <w:right w:val="nil"/>
            </w:tcBorders>
            <w:shd w:val="clear" w:color="auto" w:fill="auto"/>
            <w:noWrap/>
            <w:vAlign w:val="bottom"/>
            <w:hideMark/>
          </w:tcPr>
          <w:p w14:paraId="67B08022" w14:textId="77777777" w:rsidR="00BF0B49" w:rsidRPr="00EE4FEE" w:rsidRDefault="00BF0B49" w:rsidP="00BF0B49">
            <w:pPr>
              <w:spacing w:after="0"/>
              <w:jc w:val="right"/>
              <w:rPr>
                <w:rFonts w:cs="Arial"/>
                <w:sz w:val="16"/>
                <w:szCs w:val="16"/>
              </w:rPr>
            </w:pPr>
            <w:r w:rsidRPr="00EE4FEE">
              <w:rPr>
                <w:rFonts w:cs="Arial"/>
                <w:sz w:val="16"/>
                <w:szCs w:val="16"/>
              </w:rPr>
              <w:t xml:space="preserve">682 </w:t>
            </w:r>
          </w:p>
        </w:tc>
        <w:tc>
          <w:tcPr>
            <w:tcW w:w="1100" w:type="dxa"/>
            <w:tcBorders>
              <w:top w:val="nil"/>
              <w:left w:val="nil"/>
              <w:bottom w:val="nil"/>
              <w:right w:val="nil"/>
            </w:tcBorders>
            <w:shd w:val="clear" w:color="auto" w:fill="auto"/>
            <w:noWrap/>
            <w:vAlign w:val="bottom"/>
            <w:hideMark/>
          </w:tcPr>
          <w:p w14:paraId="793073E0" w14:textId="77777777" w:rsidR="00BF0B49" w:rsidRPr="00EE4FEE" w:rsidRDefault="00BF0B49" w:rsidP="00BF0B49">
            <w:pPr>
              <w:spacing w:after="0"/>
              <w:jc w:val="right"/>
              <w:rPr>
                <w:rFonts w:cs="Arial"/>
                <w:sz w:val="16"/>
                <w:szCs w:val="16"/>
              </w:rPr>
            </w:pPr>
            <w:r w:rsidRPr="00EE4FEE">
              <w:rPr>
                <w:rFonts w:cs="Arial"/>
                <w:sz w:val="16"/>
                <w:szCs w:val="16"/>
              </w:rPr>
              <w:t xml:space="preserve">- </w:t>
            </w:r>
          </w:p>
        </w:tc>
        <w:tc>
          <w:tcPr>
            <w:tcW w:w="1100" w:type="dxa"/>
            <w:tcBorders>
              <w:top w:val="nil"/>
              <w:left w:val="nil"/>
              <w:bottom w:val="nil"/>
              <w:right w:val="nil"/>
            </w:tcBorders>
            <w:shd w:val="clear" w:color="auto" w:fill="auto"/>
            <w:noWrap/>
            <w:vAlign w:val="bottom"/>
            <w:hideMark/>
          </w:tcPr>
          <w:p w14:paraId="52DA4086" w14:textId="77777777" w:rsidR="00BF0B49" w:rsidRPr="00EE4FEE" w:rsidRDefault="00BF0B49" w:rsidP="00BF0B49">
            <w:pPr>
              <w:spacing w:after="0"/>
              <w:jc w:val="right"/>
              <w:rPr>
                <w:rFonts w:cs="Arial"/>
                <w:b/>
                <w:bCs/>
                <w:sz w:val="16"/>
                <w:szCs w:val="16"/>
              </w:rPr>
            </w:pPr>
            <w:r w:rsidRPr="00EE4FEE">
              <w:rPr>
                <w:rFonts w:cs="Arial"/>
                <w:b/>
                <w:bCs/>
                <w:sz w:val="16"/>
                <w:szCs w:val="16"/>
              </w:rPr>
              <w:t xml:space="preserve">6,528 </w:t>
            </w:r>
          </w:p>
        </w:tc>
      </w:tr>
      <w:tr w:rsidR="00BF0B49" w:rsidRPr="00EE4FEE" w14:paraId="5CB0C9B0" w14:textId="77777777" w:rsidTr="00BF0B49">
        <w:trPr>
          <w:trHeight w:val="410"/>
          <w:jc w:val="center"/>
        </w:trPr>
        <w:tc>
          <w:tcPr>
            <w:tcW w:w="3220" w:type="dxa"/>
            <w:tcBorders>
              <w:top w:val="nil"/>
              <w:left w:val="nil"/>
              <w:bottom w:val="nil"/>
              <w:right w:val="nil"/>
            </w:tcBorders>
            <w:shd w:val="clear" w:color="auto" w:fill="auto"/>
            <w:vAlign w:val="bottom"/>
            <w:hideMark/>
          </w:tcPr>
          <w:p w14:paraId="4AD055EA" w14:textId="77777777" w:rsidR="00BF0B49" w:rsidRPr="00EE4FEE" w:rsidRDefault="00BF0B49" w:rsidP="008C2C8F">
            <w:pPr>
              <w:spacing w:after="0"/>
              <w:ind w:left="170"/>
              <w:jc w:val="left"/>
              <w:rPr>
                <w:rFonts w:cs="Arial"/>
                <w:sz w:val="16"/>
                <w:szCs w:val="16"/>
              </w:rPr>
            </w:pPr>
            <w:r w:rsidRPr="00EE4FEE">
              <w:rPr>
                <w:rFonts w:cs="Arial"/>
                <w:sz w:val="16"/>
                <w:szCs w:val="16"/>
              </w:rPr>
              <w:t>Accumulated depreciation/ amortisation and impairment</w:t>
            </w:r>
          </w:p>
        </w:tc>
        <w:tc>
          <w:tcPr>
            <w:tcW w:w="1100" w:type="dxa"/>
            <w:tcBorders>
              <w:top w:val="nil"/>
              <w:left w:val="nil"/>
              <w:bottom w:val="nil"/>
              <w:right w:val="nil"/>
            </w:tcBorders>
            <w:shd w:val="clear" w:color="auto" w:fill="auto"/>
            <w:noWrap/>
            <w:vAlign w:val="bottom"/>
            <w:hideMark/>
          </w:tcPr>
          <w:p w14:paraId="357CD92F" w14:textId="77777777" w:rsidR="00BF0B49" w:rsidRPr="00EE4FEE" w:rsidRDefault="00BF0B49" w:rsidP="00BF0B49">
            <w:pPr>
              <w:spacing w:after="0"/>
              <w:jc w:val="right"/>
              <w:rPr>
                <w:rFonts w:cs="Arial"/>
                <w:sz w:val="16"/>
                <w:szCs w:val="16"/>
              </w:rPr>
            </w:pPr>
            <w:r w:rsidRPr="00EE4FEE">
              <w:rPr>
                <w:rFonts w:cs="Arial"/>
                <w:sz w:val="16"/>
                <w:szCs w:val="16"/>
              </w:rPr>
              <w:t xml:space="preserve">- </w:t>
            </w:r>
          </w:p>
        </w:tc>
        <w:tc>
          <w:tcPr>
            <w:tcW w:w="1500" w:type="dxa"/>
            <w:tcBorders>
              <w:top w:val="nil"/>
              <w:left w:val="nil"/>
              <w:bottom w:val="nil"/>
              <w:right w:val="nil"/>
            </w:tcBorders>
            <w:shd w:val="clear" w:color="auto" w:fill="auto"/>
            <w:noWrap/>
            <w:vAlign w:val="bottom"/>
            <w:hideMark/>
          </w:tcPr>
          <w:p w14:paraId="11A4BE7D" w14:textId="77777777" w:rsidR="00BF0B49" w:rsidRPr="00EE4FEE" w:rsidRDefault="00BF0B49" w:rsidP="00BF0B49">
            <w:pPr>
              <w:spacing w:after="0"/>
              <w:jc w:val="right"/>
              <w:rPr>
                <w:rFonts w:cs="Arial"/>
                <w:sz w:val="16"/>
                <w:szCs w:val="16"/>
              </w:rPr>
            </w:pPr>
            <w:r w:rsidRPr="00EE4FEE">
              <w:rPr>
                <w:rFonts w:cs="Arial"/>
                <w:sz w:val="16"/>
                <w:szCs w:val="16"/>
              </w:rPr>
              <w:t>(2,833)</w:t>
            </w:r>
          </w:p>
        </w:tc>
        <w:tc>
          <w:tcPr>
            <w:tcW w:w="1100" w:type="dxa"/>
            <w:tcBorders>
              <w:top w:val="nil"/>
              <w:left w:val="nil"/>
              <w:bottom w:val="nil"/>
              <w:right w:val="nil"/>
            </w:tcBorders>
            <w:shd w:val="clear" w:color="auto" w:fill="auto"/>
            <w:noWrap/>
            <w:vAlign w:val="bottom"/>
            <w:hideMark/>
          </w:tcPr>
          <w:p w14:paraId="782C6FCA" w14:textId="77777777" w:rsidR="00BF0B49" w:rsidRPr="00EE4FEE" w:rsidRDefault="00BF0B49" w:rsidP="00BF0B49">
            <w:pPr>
              <w:spacing w:after="0"/>
              <w:jc w:val="right"/>
              <w:rPr>
                <w:rFonts w:cs="Arial"/>
                <w:sz w:val="16"/>
                <w:szCs w:val="16"/>
              </w:rPr>
            </w:pPr>
            <w:r w:rsidRPr="00EE4FEE">
              <w:rPr>
                <w:rFonts w:cs="Arial"/>
                <w:sz w:val="16"/>
                <w:szCs w:val="16"/>
              </w:rPr>
              <w:t>(3,382)</w:t>
            </w:r>
          </w:p>
        </w:tc>
        <w:tc>
          <w:tcPr>
            <w:tcW w:w="1100" w:type="dxa"/>
            <w:tcBorders>
              <w:top w:val="nil"/>
              <w:left w:val="nil"/>
              <w:bottom w:val="nil"/>
              <w:right w:val="nil"/>
            </w:tcBorders>
            <w:shd w:val="clear" w:color="auto" w:fill="auto"/>
            <w:noWrap/>
            <w:vAlign w:val="bottom"/>
            <w:hideMark/>
          </w:tcPr>
          <w:p w14:paraId="5BC982EE" w14:textId="77777777" w:rsidR="00BF0B49" w:rsidRPr="00EE4FEE" w:rsidRDefault="00BF0B49" w:rsidP="00BF0B49">
            <w:pPr>
              <w:spacing w:after="0"/>
              <w:jc w:val="right"/>
              <w:rPr>
                <w:rFonts w:cs="Arial"/>
                <w:b/>
                <w:bCs/>
                <w:sz w:val="16"/>
                <w:szCs w:val="16"/>
              </w:rPr>
            </w:pPr>
            <w:r w:rsidRPr="00EE4FEE">
              <w:rPr>
                <w:rFonts w:cs="Arial"/>
                <w:b/>
                <w:bCs/>
                <w:sz w:val="16"/>
                <w:szCs w:val="16"/>
              </w:rPr>
              <w:t>(6,215)</w:t>
            </w:r>
          </w:p>
        </w:tc>
      </w:tr>
      <w:tr w:rsidR="00BF0B49" w:rsidRPr="00EE4FEE" w14:paraId="2207453F" w14:textId="77777777" w:rsidTr="00BF0B49">
        <w:trPr>
          <w:trHeight w:val="410"/>
          <w:jc w:val="center"/>
        </w:trPr>
        <w:tc>
          <w:tcPr>
            <w:tcW w:w="3220" w:type="dxa"/>
            <w:tcBorders>
              <w:top w:val="nil"/>
              <w:left w:val="nil"/>
              <w:bottom w:val="nil"/>
              <w:right w:val="nil"/>
            </w:tcBorders>
            <w:shd w:val="clear" w:color="auto" w:fill="auto"/>
            <w:vAlign w:val="bottom"/>
            <w:hideMark/>
          </w:tcPr>
          <w:p w14:paraId="05364DFE" w14:textId="77777777" w:rsidR="00BF0B49" w:rsidRPr="00EE4FEE" w:rsidRDefault="00BF0B49" w:rsidP="008C2C8F">
            <w:pPr>
              <w:spacing w:after="0"/>
              <w:ind w:left="170"/>
              <w:jc w:val="left"/>
              <w:rPr>
                <w:rFonts w:cs="Arial"/>
                <w:sz w:val="16"/>
                <w:szCs w:val="16"/>
              </w:rPr>
            </w:pPr>
            <w:r w:rsidRPr="00EE4FEE">
              <w:rPr>
                <w:rFonts w:cs="Arial"/>
                <w:sz w:val="16"/>
                <w:szCs w:val="16"/>
              </w:rPr>
              <w:t xml:space="preserve">Accumulated depreciation/ amortisation and impairment - </w:t>
            </w:r>
            <w:proofErr w:type="spellStart"/>
            <w:r w:rsidRPr="00EE4FEE">
              <w:rPr>
                <w:rFonts w:cs="Arial"/>
                <w:sz w:val="16"/>
                <w:szCs w:val="16"/>
              </w:rPr>
              <w:t>RoU</w:t>
            </w:r>
            <w:proofErr w:type="spellEnd"/>
          </w:p>
        </w:tc>
        <w:tc>
          <w:tcPr>
            <w:tcW w:w="1100" w:type="dxa"/>
            <w:tcBorders>
              <w:top w:val="nil"/>
              <w:left w:val="nil"/>
              <w:bottom w:val="single" w:sz="4" w:space="0" w:color="auto"/>
              <w:right w:val="nil"/>
            </w:tcBorders>
            <w:shd w:val="clear" w:color="auto" w:fill="auto"/>
            <w:noWrap/>
            <w:vAlign w:val="bottom"/>
            <w:hideMark/>
          </w:tcPr>
          <w:p w14:paraId="0F5AAFB7" w14:textId="77777777" w:rsidR="00BF0B49" w:rsidRPr="00EE4FEE" w:rsidRDefault="00BF0B49" w:rsidP="00BF0B49">
            <w:pPr>
              <w:spacing w:after="0"/>
              <w:jc w:val="right"/>
              <w:rPr>
                <w:rFonts w:cs="Arial"/>
                <w:sz w:val="16"/>
                <w:szCs w:val="16"/>
              </w:rPr>
            </w:pPr>
            <w:r w:rsidRPr="00EE4FEE">
              <w:rPr>
                <w:rFonts w:cs="Arial"/>
                <w:sz w:val="16"/>
                <w:szCs w:val="16"/>
              </w:rPr>
              <w:t>(4,037)</w:t>
            </w:r>
          </w:p>
        </w:tc>
        <w:tc>
          <w:tcPr>
            <w:tcW w:w="1500" w:type="dxa"/>
            <w:tcBorders>
              <w:top w:val="nil"/>
              <w:left w:val="nil"/>
              <w:bottom w:val="single" w:sz="4" w:space="0" w:color="auto"/>
              <w:right w:val="nil"/>
            </w:tcBorders>
            <w:shd w:val="clear" w:color="auto" w:fill="auto"/>
            <w:noWrap/>
            <w:vAlign w:val="bottom"/>
            <w:hideMark/>
          </w:tcPr>
          <w:p w14:paraId="2513B9ED" w14:textId="77777777" w:rsidR="00BF0B49" w:rsidRPr="00EE4FEE" w:rsidRDefault="00BF0B49" w:rsidP="00BF0B49">
            <w:pPr>
              <w:spacing w:after="0"/>
              <w:jc w:val="right"/>
              <w:rPr>
                <w:rFonts w:cs="Arial"/>
                <w:sz w:val="16"/>
                <w:szCs w:val="16"/>
              </w:rPr>
            </w:pPr>
            <w:r w:rsidRPr="00EE4FEE">
              <w:rPr>
                <w:rFonts w:cs="Arial"/>
                <w:sz w:val="16"/>
                <w:szCs w:val="16"/>
              </w:rPr>
              <w:t>(453)</w:t>
            </w:r>
          </w:p>
        </w:tc>
        <w:tc>
          <w:tcPr>
            <w:tcW w:w="1100" w:type="dxa"/>
            <w:tcBorders>
              <w:top w:val="nil"/>
              <w:left w:val="nil"/>
              <w:bottom w:val="single" w:sz="4" w:space="0" w:color="auto"/>
              <w:right w:val="nil"/>
            </w:tcBorders>
            <w:shd w:val="clear" w:color="auto" w:fill="auto"/>
            <w:noWrap/>
            <w:vAlign w:val="bottom"/>
            <w:hideMark/>
          </w:tcPr>
          <w:p w14:paraId="00D086A7" w14:textId="77777777" w:rsidR="00BF0B49" w:rsidRPr="00EE4FEE" w:rsidRDefault="00BF0B49" w:rsidP="00BF0B49">
            <w:pPr>
              <w:spacing w:after="0"/>
              <w:jc w:val="right"/>
              <w:rPr>
                <w:rFonts w:cs="Arial"/>
                <w:sz w:val="16"/>
                <w:szCs w:val="16"/>
              </w:rPr>
            </w:pPr>
            <w:r w:rsidRPr="00EE4FEE">
              <w:rPr>
                <w:rFonts w:cs="Arial"/>
                <w:sz w:val="16"/>
                <w:szCs w:val="16"/>
              </w:rPr>
              <w:t xml:space="preserve">- </w:t>
            </w:r>
          </w:p>
        </w:tc>
        <w:tc>
          <w:tcPr>
            <w:tcW w:w="1100" w:type="dxa"/>
            <w:tcBorders>
              <w:top w:val="nil"/>
              <w:left w:val="nil"/>
              <w:bottom w:val="single" w:sz="4" w:space="0" w:color="auto"/>
              <w:right w:val="nil"/>
            </w:tcBorders>
            <w:shd w:val="clear" w:color="auto" w:fill="auto"/>
            <w:noWrap/>
            <w:vAlign w:val="bottom"/>
            <w:hideMark/>
          </w:tcPr>
          <w:p w14:paraId="5ACA6811" w14:textId="77777777" w:rsidR="00BF0B49" w:rsidRPr="00EE4FEE" w:rsidRDefault="00BF0B49" w:rsidP="00BF0B49">
            <w:pPr>
              <w:spacing w:after="0"/>
              <w:jc w:val="right"/>
              <w:rPr>
                <w:rFonts w:cs="Arial"/>
                <w:b/>
                <w:bCs/>
                <w:sz w:val="16"/>
                <w:szCs w:val="16"/>
              </w:rPr>
            </w:pPr>
            <w:r w:rsidRPr="00EE4FEE">
              <w:rPr>
                <w:rFonts w:cs="Arial"/>
                <w:b/>
                <w:bCs/>
                <w:sz w:val="16"/>
                <w:szCs w:val="16"/>
              </w:rPr>
              <w:t>(4,490)</w:t>
            </w:r>
          </w:p>
        </w:tc>
      </w:tr>
      <w:tr w:rsidR="00BF0B49" w:rsidRPr="00EE4FEE" w14:paraId="3C3C7347" w14:textId="77777777" w:rsidTr="00BF0B49">
        <w:trPr>
          <w:trHeight w:val="225"/>
          <w:jc w:val="center"/>
        </w:trPr>
        <w:tc>
          <w:tcPr>
            <w:tcW w:w="3220" w:type="dxa"/>
            <w:tcBorders>
              <w:top w:val="nil"/>
              <w:left w:val="nil"/>
              <w:bottom w:val="single" w:sz="4" w:space="0" w:color="auto"/>
              <w:right w:val="nil"/>
            </w:tcBorders>
            <w:shd w:val="clear" w:color="auto" w:fill="auto"/>
            <w:noWrap/>
            <w:vAlign w:val="bottom"/>
            <w:hideMark/>
          </w:tcPr>
          <w:p w14:paraId="0BF84480" w14:textId="77777777" w:rsidR="00BF0B49" w:rsidRPr="00EE4FEE" w:rsidRDefault="00BF0B49" w:rsidP="008C2C8F">
            <w:pPr>
              <w:spacing w:after="0"/>
              <w:ind w:firstLineChars="100" w:firstLine="161"/>
              <w:jc w:val="left"/>
              <w:rPr>
                <w:rFonts w:cs="Arial"/>
                <w:b/>
                <w:bCs/>
                <w:sz w:val="16"/>
                <w:szCs w:val="16"/>
              </w:rPr>
            </w:pPr>
            <w:r w:rsidRPr="00EE4FEE">
              <w:rPr>
                <w:rFonts w:cs="Arial"/>
                <w:b/>
                <w:bCs/>
                <w:sz w:val="16"/>
                <w:szCs w:val="16"/>
              </w:rPr>
              <w:t>Closing net book balance</w:t>
            </w:r>
          </w:p>
        </w:tc>
        <w:tc>
          <w:tcPr>
            <w:tcW w:w="1100" w:type="dxa"/>
            <w:tcBorders>
              <w:top w:val="nil"/>
              <w:left w:val="nil"/>
              <w:bottom w:val="single" w:sz="4" w:space="0" w:color="auto"/>
              <w:right w:val="nil"/>
            </w:tcBorders>
            <w:shd w:val="clear" w:color="auto" w:fill="auto"/>
            <w:noWrap/>
            <w:vAlign w:val="bottom"/>
            <w:hideMark/>
          </w:tcPr>
          <w:p w14:paraId="4E68A855" w14:textId="77777777" w:rsidR="00BF0B49" w:rsidRPr="00EE4FEE" w:rsidRDefault="00BF0B49" w:rsidP="00BF0B49">
            <w:pPr>
              <w:spacing w:after="0"/>
              <w:jc w:val="right"/>
              <w:rPr>
                <w:rFonts w:cs="Arial"/>
                <w:b/>
                <w:bCs/>
                <w:sz w:val="16"/>
                <w:szCs w:val="16"/>
              </w:rPr>
            </w:pPr>
            <w:r w:rsidRPr="00EE4FEE">
              <w:rPr>
                <w:rFonts w:cs="Arial"/>
                <w:b/>
                <w:bCs/>
                <w:sz w:val="16"/>
                <w:szCs w:val="16"/>
              </w:rPr>
              <w:t xml:space="preserve">1,809 </w:t>
            </w:r>
          </w:p>
        </w:tc>
        <w:tc>
          <w:tcPr>
            <w:tcW w:w="1500" w:type="dxa"/>
            <w:tcBorders>
              <w:top w:val="nil"/>
              <w:left w:val="nil"/>
              <w:bottom w:val="single" w:sz="4" w:space="0" w:color="auto"/>
              <w:right w:val="nil"/>
            </w:tcBorders>
            <w:shd w:val="clear" w:color="auto" w:fill="auto"/>
            <w:noWrap/>
            <w:vAlign w:val="bottom"/>
            <w:hideMark/>
          </w:tcPr>
          <w:p w14:paraId="200EA9CF" w14:textId="77777777" w:rsidR="00BF0B49" w:rsidRPr="00EE4FEE" w:rsidRDefault="00BF0B49" w:rsidP="00BF0B49">
            <w:pPr>
              <w:spacing w:after="0"/>
              <w:jc w:val="right"/>
              <w:rPr>
                <w:rFonts w:cs="Arial"/>
                <w:b/>
                <w:bCs/>
                <w:sz w:val="16"/>
                <w:szCs w:val="16"/>
              </w:rPr>
            </w:pPr>
            <w:r w:rsidRPr="00EE4FEE">
              <w:rPr>
                <w:rFonts w:cs="Arial"/>
                <w:b/>
                <w:bCs/>
                <w:sz w:val="16"/>
                <w:szCs w:val="16"/>
              </w:rPr>
              <w:t xml:space="preserve">2,454 </w:t>
            </w:r>
          </w:p>
        </w:tc>
        <w:tc>
          <w:tcPr>
            <w:tcW w:w="1100" w:type="dxa"/>
            <w:tcBorders>
              <w:top w:val="nil"/>
              <w:left w:val="nil"/>
              <w:bottom w:val="single" w:sz="4" w:space="0" w:color="auto"/>
              <w:right w:val="nil"/>
            </w:tcBorders>
            <w:shd w:val="clear" w:color="auto" w:fill="auto"/>
            <w:noWrap/>
            <w:vAlign w:val="bottom"/>
            <w:hideMark/>
          </w:tcPr>
          <w:p w14:paraId="6D95375F" w14:textId="77777777" w:rsidR="00BF0B49" w:rsidRPr="00EE4FEE" w:rsidRDefault="00BF0B49" w:rsidP="00BF0B49">
            <w:pPr>
              <w:spacing w:after="0"/>
              <w:jc w:val="right"/>
              <w:rPr>
                <w:rFonts w:cs="Arial"/>
                <w:b/>
                <w:bCs/>
                <w:sz w:val="16"/>
                <w:szCs w:val="16"/>
              </w:rPr>
            </w:pPr>
            <w:r w:rsidRPr="00EE4FEE">
              <w:rPr>
                <w:rFonts w:cs="Arial"/>
                <w:b/>
                <w:bCs/>
                <w:sz w:val="16"/>
                <w:szCs w:val="16"/>
              </w:rPr>
              <w:t xml:space="preserve">2,305 </w:t>
            </w:r>
          </w:p>
        </w:tc>
        <w:tc>
          <w:tcPr>
            <w:tcW w:w="1100" w:type="dxa"/>
            <w:tcBorders>
              <w:top w:val="nil"/>
              <w:left w:val="nil"/>
              <w:bottom w:val="single" w:sz="4" w:space="0" w:color="auto"/>
              <w:right w:val="nil"/>
            </w:tcBorders>
            <w:shd w:val="clear" w:color="auto" w:fill="auto"/>
            <w:noWrap/>
            <w:vAlign w:val="bottom"/>
            <w:hideMark/>
          </w:tcPr>
          <w:p w14:paraId="107A3B2A" w14:textId="77777777" w:rsidR="00BF0B49" w:rsidRPr="00EE4FEE" w:rsidRDefault="00BF0B49" w:rsidP="00BF0B49">
            <w:pPr>
              <w:spacing w:after="0"/>
              <w:jc w:val="right"/>
              <w:rPr>
                <w:rFonts w:cs="Arial"/>
                <w:b/>
                <w:bCs/>
                <w:sz w:val="16"/>
                <w:szCs w:val="16"/>
              </w:rPr>
            </w:pPr>
            <w:r w:rsidRPr="00EE4FEE">
              <w:rPr>
                <w:rFonts w:cs="Arial"/>
                <w:b/>
                <w:bCs/>
                <w:sz w:val="16"/>
                <w:szCs w:val="16"/>
              </w:rPr>
              <w:t xml:space="preserve">6,568 </w:t>
            </w:r>
          </w:p>
        </w:tc>
      </w:tr>
    </w:tbl>
    <w:p w14:paraId="761F4D65" w14:textId="77777777" w:rsidR="00BF0B49" w:rsidRDefault="00BF0B49" w:rsidP="00BF0B49">
      <w:pPr>
        <w:pStyle w:val="FootnoteText"/>
        <w:spacing w:before="120"/>
      </w:pPr>
      <w:proofErr w:type="spellStart"/>
      <w:r w:rsidRPr="001D352C">
        <w:t>RoU</w:t>
      </w:r>
      <w:proofErr w:type="spellEnd"/>
      <w:r w:rsidRPr="001D352C">
        <w:t xml:space="preserve"> = Right-of-Use asset</w:t>
      </w:r>
    </w:p>
    <w:p w14:paraId="29E91D65" w14:textId="77777777" w:rsidR="00BF0B49" w:rsidRDefault="00BF0B49" w:rsidP="00BF0B49">
      <w:pPr>
        <w:pStyle w:val="Tablenumberandreference"/>
      </w:pPr>
    </w:p>
    <w:p w14:paraId="6F196F59" w14:textId="77777777" w:rsidR="00BF0B49" w:rsidRDefault="00BF0B49" w:rsidP="008C2C8F">
      <w:pPr>
        <w:pStyle w:val="FootnoteText"/>
        <w:spacing w:before="120"/>
        <w:ind w:left="0" w:firstLine="0"/>
        <w:sectPr w:rsidR="00BF0B49" w:rsidSect="00BF0B49">
          <w:headerReference w:type="even" r:id="rId87"/>
          <w:headerReference w:type="default" r:id="rId88"/>
          <w:headerReference w:type="first" r:id="rId89"/>
          <w:footnotePr>
            <w:numRestart w:val="eachSect"/>
          </w:footnotePr>
          <w:pgSz w:w="11906" w:h="16838" w:code="9"/>
          <w:pgMar w:top="2466" w:right="2098" w:bottom="2466" w:left="2098" w:header="1899" w:footer="1899" w:gutter="0"/>
          <w:cols w:space="708"/>
          <w:docGrid w:linePitch="360"/>
        </w:sectPr>
      </w:pPr>
    </w:p>
    <w:p w14:paraId="7B046D3C" w14:textId="77777777" w:rsidR="008C2C8F" w:rsidRDefault="008C2C8F" w:rsidP="008C2C8F">
      <w:pPr>
        <w:pStyle w:val="FootnoteText"/>
        <w:spacing w:before="120"/>
        <w:ind w:left="0" w:firstLine="0"/>
        <w:sectPr w:rsidR="008C2C8F" w:rsidSect="00BF0B49">
          <w:headerReference w:type="even" r:id="rId90"/>
          <w:headerReference w:type="default" r:id="rId91"/>
          <w:headerReference w:type="first" r:id="rId92"/>
          <w:footnotePr>
            <w:numRestart w:val="eachSect"/>
          </w:footnotePr>
          <w:pgSz w:w="11906" w:h="16838" w:code="9"/>
          <w:pgMar w:top="2466" w:right="2098" w:bottom="2466" w:left="2098" w:header="1899" w:footer="1899" w:gutter="0"/>
          <w:cols w:space="708"/>
          <w:docGrid w:linePitch="360"/>
        </w:sectPr>
      </w:pPr>
    </w:p>
    <w:p w14:paraId="1237DA7C" w14:textId="77777777" w:rsidR="008C2C8F" w:rsidRPr="008C2C8F" w:rsidRDefault="008C2C8F" w:rsidP="008C2C8F">
      <w:pPr>
        <w:spacing w:after="720"/>
        <w:jc w:val="center"/>
        <w:outlineLvl w:val="0"/>
        <w:rPr>
          <w:rFonts w:cs="Arial"/>
          <w:b/>
          <w:bCs/>
          <w:smallCaps/>
          <w:color w:val="000000"/>
          <w:kern w:val="32"/>
          <w:sz w:val="52"/>
          <w:szCs w:val="34"/>
        </w:rPr>
      </w:pPr>
      <w:r w:rsidRPr="008C2C8F">
        <w:rPr>
          <w:rFonts w:cs="Arial"/>
          <w:b/>
          <w:bCs/>
          <w:smallCaps/>
          <w:kern w:val="32"/>
          <w:sz w:val="52"/>
          <w:szCs w:val="34"/>
        </w:rPr>
        <w:lastRenderedPageBreak/>
        <w:t xml:space="preserve">Australian Digital </w:t>
      </w:r>
      <w:r w:rsidRPr="008C2C8F">
        <w:rPr>
          <w:rFonts w:cs="Arial"/>
          <w:b/>
          <w:bCs/>
          <w:smallCaps/>
          <w:kern w:val="32"/>
          <w:sz w:val="52"/>
          <w:szCs w:val="34"/>
        </w:rPr>
        <w:br/>
        <w:t>Health Agency</w:t>
      </w:r>
    </w:p>
    <w:p w14:paraId="03C58B03" w14:textId="77777777" w:rsidR="008C2C8F" w:rsidRPr="00191563" w:rsidRDefault="00080D28" w:rsidP="008C2C8F">
      <w:pPr>
        <w:tabs>
          <w:tab w:val="left" w:pos="993"/>
          <w:tab w:val="right" w:leader="dot" w:pos="7700"/>
        </w:tabs>
        <w:spacing w:before="60" w:after="120"/>
        <w:jc w:val="left"/>
        <w:rPr>
          <w:rFonts w:ascii="Book Antiqua" w:hAnsi="Book Antiqua"/>
          <w:noProof/>
        </w:rPr>
      </w:pPr>
      <w:hyperlink w:anchor="_Toc31621351" w:history="1"/>
      <w:r w:rsidR="008C2C8F" w:rsidRPr="00191563">
        <w:rPr>
          <w:b/>
        </w:rPr>
        <w:fldChar w:fldCharType="begin"/>
      </w:r>
      <w:r w:rsidR="008C2C8F" w:rsidRPr="00191563">
        <w:rPr>
          <w:rFonts w:ascii="Book Antiqua" w:hAnsi="Book Antiqua"/>
        </w:rPr>
        <w:instrText xml:space="preserve"> TOC \h \z \t "Heading 2,1,Heading 3,2" </w:instrText>
      </w:r>
      <w:r w:rsidR="008C2C8F" w:rsidRPr="00191563">
        <w:rPr>
          <w:b/>
        </w:rPr>
        <w:fldChar w:fldCharType="separate"/>
      </w:r>
      <w:hyperlink w:anchor="_Toc62218317" w:history="1">
        <w:r w:rsidR="008C2C8F" w:rsidRPr="00191563">
          <w:rPr>
            <w:rFonts w:cs="Arial"/>
            <w:b/>
            <w:noProof/>
          </w:rPr>
          <w:t>Section 1: Entity Overview and Resources</w:t>
        </w:r>
        <w:r w:rsidR="008C2C8F" w:rsidRPr="00191563">
          <w:rPr>
            <w:rFonts w:cs="Arial"/>
            <w:b/>
            <w:noProof/>
            <w:webHidden/>
          </w:rPr>
          <w:tab/>
        </w:r>
        <w:r w:rsidR="008C2C8F" w:rsidRPr="00191563">
          <w:rPr>
            <w:rFonts w:cs="Arial"/>
            <w:b/>
            <w:noProof/>
            <w:webHidden/>
          </w:rPr>
          <w:fldChar w:fldCharType="begin"/>
        </w:r>
        <w:r w:rsidR="008C2C8F" w:rsidRPr="00191563">
          <w:rPr>
            <w:rFonts w:cs="Arial"/>
            <w:b/>
            <w:noProof/>
            <w:webHidden/>
          </w:rPr>
          <w:instrText xml:space="preserve"> PAGEREF _Toc62218317 \h </w:instrText>
        </w:r>
        <w:r w:rsidR="008C2C8F" w:rsidRPr="00191563">
          <w:rPr>
            <w:rFonts w:cs="Arial"/>
            <w:b/>
            <w:noProof/>
            <w:webHidden/>
          </w:rPr>
        </w:r>
        <w:r w:rsidR="008C2C8F" w:rsidRPr="00191563">
          <w:rPr>
            <w:rFonts w:cs="Arial"/>
            <w:b/>
            <w:noProof/>
            <w:webHidden/>
          </w:rPr>
          <w:fldChar w:fldCharType="separate"/>
        </w:r>
        <w:r w:rsidR="008C2C8F" w:rsidRPr="00191563">
          <w:rPr>
            <w:rFonts w:cs="Arial"/>
            <w:b/>
            <w:noProof/>
            <w:webHidden/>
          </w:rPr>
          <w:t>88</w:t>
        </w:r>
        <w:r w:rsidR="008C2C8F" w:rsidRPr="00191563">
          <w:rPr>
            <w:rFonts w:cs="Arial"/>
            <w:b/>
            <w:noProof/>
            <w:webHidden/>
          </w:rPr>
          <w:fldChar w:fldCharType="end"/>
        </w:r>
      </w:hyperlink>
    </w:p>
    <w:p w14:paraId="4C729BE6" w14:textId="77777777" w:rsidR="008C2C8F" w:rsidRPr="00191563" w:rsidRDefault="00080D28" w:rsidP="008C2C8F">
      <w:pPr>
        <w:tabs>
          <w:tab w:val="left" w:pos="993"/>
          <w:tab w:val="right" w:leader="dot" w:pos="7700"/>
        </w:tabs>
        <w:spacing w:before="60" w:after="120"/>
        <w:jc w:val="left"/>
        <w:rPr>
          <w:rFonts w:ascii="Calibri" w:hAnsi="Calibri"/>
          <w:noProof/>
          <w:sz w:val="22"/>
          <w:szCs w:val="22"/>
        </w:rPr>
      </w:pPr>
      <w:hyperlink w:anchor="_Toc62218318" w:history="1">
        <w:r w:rsidR="008C2C8F" w:rsidRPr="00191563">
          <w:rPr>
            <w:noProof/>
          </w:rPr>
          <w:t>1.1</w:t>
        </w:r>
        <w:r w:rsidR="008C2C8F" w:rsidRPr="00191563">
          <w:rPr>
            <w:rFonts w:ascii="Calibri" w:hAnsi="Calibri"/>
            <w:noProof/>
            <w:sz w:val="22"/>
            <w:szCs w:val="22"/>
          </w:rPr>
          <w:tab/>
        </w:r>
        <w:r w:rsidR="008C2C8F" w:rsidRPr="00191563">
          <w:rPr>
            <w:noProof/>
          </w:rPr>
          <w:t>Strategic Direction Statement</w:t>
        </w:r>
        <w:r w:rsidR="008C2C8F" w:rsidRPr="00191563">
          <w:rPr>
            <w:noProof/>
            <w:webHidden/>
          </w:rPr>
          <w:tab/>
        </w:r>
        <w:r w:rsidR="008C2C8F" w:rsidRPr="00191563">
          <w:rPr>
            <w:noProof/>
            <w:webHidden/>
          </w:rPr>
          <w:fldChar w:fldCharType="begin"/>
        </w:r>
        <w:r w:rsidR="008C2C8F" w:rsidRPr="00191563">
          <w:rPr>
            <w:noProof/>
            <w:webHidden/>
          </w:rPr>
          <w:instrText xml:space="preserve"> PAGEREF _Toc62218318 \h </w:instrText>
        </w:r>
        <w:r w:rsidR="008C2C8F" w:rsidRPr="00191563">
          <w:rPr>
            <w:noProof/>
            <w:webHidden/>
          </w:rPr>
        </w:r>
        <w:r w:rsidR="008C2C8F" w:rsidRPr="00191563">
          <w:rPr>
            <w:noProof/>
            <w:webHidden/>
          </w:rPr>
          <w:fldChar w:fldCharType="separate"/>
        </w:r>
        <w:r w:rsidR="008C2C8F" w:rsidRPr="00191563">
          <w:rPr>
            <w:noProof/>
            <w:webHidden/>
          </w:rPr>
          <w:t>88</w:t>
        </w:r>
        <w:r w:rsidR="008C2C8F" w:rsidRPr="00191563">
          <w:rPr>
            <w:noProof/>
            <w:webHidden/>
          </w:rPr>
          <w:fldChar w:fldCharType="end"/>
        </w:r>
      </w:hyperlink>
    </w:p>
    <w:p w14:paraId="63D3AE07" w14:textId="77777777" w:rsidR="008C2C8F" w:rsidRPr="00191563" w:rsidRDefault="00080D28" w:rsidP="008C2C8F">
      <w:pPr>
        <w:tabs>
          <w:tab w:val="left" w:pos="993"/>
          <w:tab w:val="right" w:leader="dot" w:pos="7700"/>
        </w:tabs>
        <w:spacing w:before="60" w:after="120"/>
        <w:jc w:val="left"/>
        <w:rPr>
          <w:rFonts w:ascii="Calibri" w:hAnsi="Calibri"/>
          <w:noProof/>
          <w:sz w:val="22"/>
          <w:szCs w:val="22"/>
        </w:rPr>
      </w:pPr>
      <w:hyperlink w:anchor="_Toc62218319" w:history="1">
        <w:r w:rsidR="008C2C8F" w:rsidRPr="00191563">
          <w:rPr>
            <w:noProof/>
          </w:rPr>
          <w:t>1.2</w:t>
        </w:r>
        <w:r w:rsidR="008C2C8F" w:rsidRPr="00191563">
          <w:rPr>
            <w:rFonts w:ascii="Calibri" w:hAnsi="Calibri"/>
            <w:noProof/>
            <w:sz w:val="22"/>
            <w:szCs w:val="22"/>
          </w:rPr>
          <w:tab/>
        </w:r>
        <w:r w:rsidR="008C2C8F" w:rsidRPr="00191563">
          <w:rPr>
            <w:noProof/>
          </w:rPr>
          <w:t>Entity Resource Statement</w:t>
        </w:r>
        <w:r w:rsidR="008C2C8F" w:rsidRPr="00191563">
          <w:rPr>
            <w:noProof/>
            <w:webHidden/>
          </w:rPr>
          <w:tab/>
        </w:r>
        <w:r w:rsidR="008C2C8F" w:rsidRPr="00191563">
          <w:rPr>
            <w:noProof/>
            <w:webHidden/>
          </w:rPr>
          <w:fldChar w:fldCharType="begin"/>
        </w:r>
        <w:r w:rsidR="008C2C8F" w:rsidRPr="00191563">
          <w:rPr>
            <w:noProof/>
            <w:webHidden/>
          </w:rPr>
          <w:instrText xml:space="preserve"> PAGEREF _Toc62218319 \h </w:instrText>
        </w:r>
        <w:r w:rsidR="008C2C8F" w:rsidRPr="00191563">
          <w:rPr>
            <w:noProof/>
            <w:webHidden/>
          </w:rPr>
        </w:r>
        <w:r w:rsidR="008C2C8F" w:rsidRPr="00191563">
          <w:rPr>
            <w:noProof/>
            <w:webHidden/>
          </w:rPr>
          <w:fldChar w:fldCharType="separate"/>
        </w:r>
        <w:r w:rsidR="008C2C8F" w:rsidRPr="00191563">
          <w:rPr>
            <w:noProof/>
            <w:webHidden/>
          </w:rPr>
          <w:t>89</w:t>
        </w:r>
        <w:r w:rsidR="008C2C8F" w:rsidRPr="00191563">
          <w:rPr>
            <w:noProof/>
            <w:webHidden/>
          </w:rPr>
          <w:fldChar w:fldCharType="end"/>
        </w:r>
      </w:hyperlink>
    </w:p>
    <w:p w14:paraId="4AC83CD3" w14:textId="77777777" w:rsidR="008C2C8F" w:rsidRPr="00191563" w:rsidRDefault="00080D28" w:rsidP="008C2C8F">
      <w:pPr>
        <w:tabs>
          <w:tab w:val="left" w:pos="993"/>
          <w:tab w:val="right" w:leader="dot" w:pos="7700"/>
        </w:tabs>
        <w:spacing w:before="60" w:after="120"/>
        <w:jc w:val="left"/>
        <w:rPr>
          <w:rFonts w:ascii="Calibri" w:hAnsi="Calibri"/>
          <w:noProof/>
          <w:sz w:val="22"/>
          <w:szCs w:val="22"/>
        </w:rPr>
      </w:pPr>
      <w:hyperlink w:anchor="_Toc62218320" w:history="1">
        <w:r w:rsidR="008C2C8F" w:rsidRPr="00191563">
          <w:rPr>
            <w:noProof/>
          </w:rPr>
          <w:t>1.3</w:t>
        </w:r>
        <w:r w:rsidR="008C2C8F" w:rsidRPr="00191563">
          <w:rPr>
            <w:rFonts w:ascii="Calibri" w:hAnsi="Calibri"/>
            <w:noProof/>
            <w:sz w:val="22"/>
            <w:szCs w:val="22"/>
          </w:rPr>
          <w:tab/>
        </w:r>
        <w:r w:rsidR="008C2C8F" w:rsidRPr="00191563">
          <w:rPr>
            <w:noProof/>
          </w:rPr>
          <w:t>Entity Measures</w:t>
        </w:r>
        <w:r w:rsidR="008C2C8F" w:rsidRPr="00191563">
          <w:rPr>
            <w:noProof/>
            <w:webHidden/>
          </w:rPr>
          <w:tab/>
        </w:r>
        <w:r w:rsidR="008C2C8F" w:rsidRPr="00191563">
          <w:rPr>
            <w:noProof/>
            <w:webHidden/>
          </w:rPr>
          <w:fldChar w:fldCharType="begin"/>
        </w:r>
        <w:r w:rsidR="008C2C8F" w:rsidRPr="00191563">
          <w:rPr>
            <w:noProof/>
            <w:webHidden/>
          </w:rPr>
          <w:instrText xml:space="preserve"> PAGEREF _Toc62218320 \h </w:instrText>
        </w:r>
        <w:r w:rsidR="008C2C8F" w:rsidRPr="00191563">
          <w:rPr>
            <w:noProof/>
            <w:webHidden/>
          </w:rPr>
        </w:r>
        <w:r w:rsidR="008C2C8F" w:rsidRPr="00191563">
          <w:rPr>
            <w:noProof/>
            <w:webHidden/>
          </w:rPr>
          <w:fldChar w:fldCharType="separate"/>
        </w:r>
        <w:r w:rsidR="008C2C8F" w:rsidRPr="00191563">
          <w:rPr>
            <w:noProof/>
            <w:webHidden/>
          </w:rPr>
          <w:t>90</w:t>
        </w:r>
        <w:r w:rsidR="008C2C8F" w:rsidRPr="00191563">
          <w:rPr>
            <w:noProof/>
            <w:webHidden/>
          </w:rPr>
          <w:fldChar w:fldCharType="end"/>
        </w:r>
      </w:hyperlink>
    </w:p>
    <w:p w14:paraId="7ED25546" w14:textId="77777777" w:rsidR="008C2C8F" w:rsidRPr="00191563" w:rsidRDefault="00080D28" w:rsidP="008C2C8F">
      <w:pPr>
        <w:tabs>
          <w:tab w:val="left" w:pos="993"/>
          <w:tab w:val="right" w:leader="dot" w:pos="7700"/>
        </w:tabs>
        <w:spacing w:before="60" w:after="120"/>
        <w:jc w:val="left"/>
        <w:rPr>
          <w:rFonts w:ascii="Calibri" w:hAnsi="Calibri"/>
          <w:noProof/>
          <w:sz w:val="22"/>
          <w:szCs w:val="22"/>
        </w:rPr>
      </w:pPr>
      <w:hyperlink w:anchor="_Toc62218321" w:history="1">
        <w:r w:rsidR="008C2C8F" w:rsidRPr="00191563">
          <w:rPr>
            <w:noProof/>
          </w:rPr>
          <w:t>1.4</w:t>
        </w:r>
        <w:r w:rsidR="008C2C8F" w:rsidRPr="00191563">
          <w:rPr>
            <w:rFonts w:ascii="Calibri" w:hAnsi="Calibri"/>
            <w:noProof/>
            <w:sz w:val="22"/>
            <w:szCs w:val="22"/>
          </w:rPr>
          <w:tab/>
        </w:r>
        <w:r w:rsidR="008C2C8F" w:rsidRPr="00191563">
          <w:rPr>
            <w:noProof/>
          </w:rPr>
          <w:t>Additional Estimates, Resourcing and Variations to Outcomes</w:t>
        </w:r>
        <w:r w:rsidR="008C2C8F" w:rsidRPr="00191563">
          <w:rPr>
            <w:noProof/>
            <w:webHidden/>
          </w:rPr>
          <w:tab/>
        </w:r>
        <w:r w:rsidR="008C2C8F" w:rsidRPr="00191563">
          <w:rPr>
            <w:noProof/>
            <w:webHidden/>
          </w:rPr>
          <w:fldChar w:fldCharType="begin"/>
        </w:r>
        <w:r w:rsidR="008C2C8F" w:rsidRPr="00191563">
          <w:rPr>
            <w:noProof/>
            <w:webHidden/>
          </w:rPr>
          <w:instrText xml:space="preserve"> PAGEREF _Toc62218321 \h </w:instrText>
        </w:r>
        <w:r w:rsidR="008C2C8F" w:rsidRPr="00191563">
          <w:rPr>
            <w:noProof/>
            <w:webHidden/>
          </w:rPr>
        </w:r>
        <w:r w:rsidR="008C2C8F" w:rsidRPr="00191563">
          <w:rPr>
            <w:noProof/>
            <w:webHidden/>
          </w:rPr>
          <w:fldChar w:fldCharType="separate"/>
        </w:r>
        <w:r w:rsidR="008C2C8F" w:rsidRPr="00191563">
          <w:rPr>
            <w:noProof/>
            <w:webHidden/>
          </w:rPr>
          <w:t>90</w:t>
        </w:r>
        <w:r w:rsidR="008C2C8F" w:rsidRPr="00191563">
          <w:rPr>
            <w:noProof/>
            <w:webHidden/>
          </w:rPr>
          <w:fldChar w:fldCharType="end"/>
        </w:r>
      </w:hyperlink>
    </w:p>
    <w:p w14:paraId="661E4A79" w14:textId="77777777" w:rsidR="008C2C8F" w:rsidRPr="00191563" w:rsidRDefault="00080D28" w:rsidP="008C2C8F">
      <w:pPr>
        <w:tabs>
          <w:tab w:val="left" w:pos="993"/>
          <w:tab w:val="right" w:leader="dot" w:pos="7700"/>
        </w:tabs>
        <w:spacing w:before="60" w:after="120"/>
        <w:jc w:val="left"/>
        <w:rPr>
          <w:rFonts w:ascii="Calibri" w:hAnsi="Calibri"/>
          <w:noProof/>
          <w:sz w:val="22"/>
          <w:szCs w:val="22"/>
        </w:rPr>
      </w:pPr>
      <w:hyperlink w:anchor="_Toc62218322" w:history="1">
        <w:r w:rsidR="008C2C8F" w:rsidRPr="00191563">
          <w:rPr>
            <w:noProof/>
          </w:rPr>
          <w:t>1.5</w:t>
        </w:r>
        <w:r w:rsidR="008C2C8F" w:rsidRPr="00191563">
          <w:rPr>
            <w:rFonts w:ascii="Calibri" w:hAnsi="Calibri"/>
            <w:noProof/>
            <w:sz w:val="22"/>
            <w:szCs w:val="22"/>
          </w:rPr>
          <w:tab/>
        </w:r>
        <w:r w:rsidR="008C2C8F" w:rsidRPr="00191563">
          <w:rPr>
            <w:noProof/>
          </w:rPr>
          <w:t>Breakdown of Additional Estimates by Appropriation Bill</w:t>
        </w:r>
        <w:r w:rsidR="008C2C8F" w:rsidRPr="00191563">
          <w:rPr>
            <w:noProof/>
            <w:webHidden/>
          </w:rPr>
          <w:tab/>
        </w:r>
        <w:r w:rsidR="008C2C8F" w:rsidRPr="00191563">
          <w:rPr>
            <w:noProof/>
            <w:webHidden/>
          </w:rPr>
          <w:fldChar w:fldCharType="begin"/>
        </w:r>
        <w:r w:rsidR="008C2C8F" w:rsidRPr="00191563">
          <w:rPr>
            <w:noProof/>
            <w:webHidden/>
          </w:rPr>
          <w:instrText xml:space="preserve"> PAGEREF _Toc62218322 \h </w:instrText>
        </w:r>
        <w:r w:rsidR="008C2C8F" w:rsidRPr="00191563">
          <w:rPr>
            <w:noProof/>
            <w:webHidden/>
          </w:rPr>
        </w:r>
        <w:r w:rsidR="008C2C8F" w:rsidRPr="00191563">
          <w:rPr>
            <w:noProof/>
            <w:webHidden/>
          </w:rPr>
          <w:fldChar w:fldCharType="separate"/>
        </w:r>
        <w:r w:rsidR="008C2C8F" w:rsidRPr="00191563">
          <w:rPr>
            <w:noProof/>
            <w:webHidden/>
          </w:rPr>
          <w:t>91</w:t>
        </w:r>
        <w:r w:rsidR="008C2C8F" w:rsidRPr="00191563">
          <w:rPr>
            <w:noProof/>
            <w:webHidden/>
          </w:rPr>
          <w:fldChar w:fldCharType="end"/>
        </w:r>
      </w:hyperlink>
    </w:p>
    <w:p w14:paraId="331C0177" w14:textId="77777777" w:rsidR="008C2C8F" w:rsidRPr="00191563" w:rsidRDefault="00080D28" w:rsidP="008C2C8F">
      <w:pPr>
        <w:tabs>
          <w:tab w:val="right" w:leader="dot" w:pos="7700"/>
        </w:tabs>
        <w:spacing w:before="360" w:after="120"/>
        <w:jc w:val="left"/>
        <w:rPr>
          <w:rFonts w:ascii="Calibri" w:hAnsi="Calibri"/>
          <w:noProof/>
          <w:sz w:val="22"/>
          <w:szCs w:val="22"/>
        </w:rPr>
      </w:pPr>
      <w:hyperlink w:anchor="_Toc62218323" w:history="1">
        <w:r w:rsidR="008C2C8F" w:rsidRPr="00191563">
          <w:rPr>
            <w:b/>
            <w:noProof/>
          </w:rPr>
          <w:t>Section 2: Revisions to Outcomes and Planned Performance</w:t>
        </w:r>
        <w:r w:rsidR="008C2C8F" w:rsidRPr="00191563">
          <w:rPr>
            <w:b/>
            <w:noProof/>
            <w:webHidden/>
          </w:rPr>
          <w:tab/>
        </w:r>
        <w:r w:rsidR="008C2C8F" w:rsidRPr="00191563">
          <w:rPr>
            <w:b/>
            <w:noProof/>
            <w:webHidden/>
          </w:rPr>
          <w:fldChar w:fldCharType="begin"/>
        </w:r>
        <w:r w:rsidR="008C2C8F" w:rsidRPr="00191563">
          <w:rPr>
            <w:b/>
            <w:noProof/>
            <w:webHidden/>
          </w:rPr>
          <w:instrText xml:space="preserve"> PAGEREF _Toc62218323 \h </w:instrText>
        </w:r>
        <w:r w:rsidR="008C2C8F" w:rsidRPr="00191563">
          <w:rPr>
            <w:b/>
            <w:noProof/>
            <w:webHidden/>
          </w:rPr>
        </w:r>
        <w:r w:rsidR="008C2C8F" w:rsidRPr="00191563">
          <w:rPr>
            <w:b/>
            <w:noProof/>
            <w:webHidden/>
          </w:rPr>
          <w:fldChar w:fldCharType="separate"/>
        </w:r>
        <w:r w:rsidR="008C2C8F" w:rsidRPr="00191563">
          <w:rPr>
            <w:b/>
            <w:noProof/>
            <w:webHidden/>
          </w:rPr>
          <w:t>92</w:t>
        </w:r>
        <w:r w:rsidR="008C2C8F" w:rsidRPr="00191563">
          <w:rPr>
            <w:b/>
            <w:noProof/>
            <w:webHidden/>
          </w:rPr>
          <w:fldChar w:fldCharType="end"/>
        </w:r>
      </w:hyperlink>
    </w:p>
    <w:p w14:paraId="5470EF39" w14:textId="77777777" w:rsidR="008C2C8F" w:rsidRPr="00191563" w:rsidRDefault="00080D28" w:rsidP="008C2C8F">
      <w:pPr>
        <w:tabs>
          <w:tab w:val="left" w:pos="993"/>
          <w:tab w:val="right" w:leader="dot" w:pos="7700"/>
        </w:tabs>
        <w:spacing w:before="60" w:after="120"/>
        <w:jc w:val="left"/>
        <w:rPr>
          <w:rFonts w:ascii="Calibri" w:hAnsi="Calibri"/>
          <w:noProof/>
          <w:sz w:val="22"/>
          <w:szCs w:val="22"/>
        </w:rPr>
      </w:pPr>
      <w:hyperlink w:anchor="_Toc62218324" w:history="1">
        <w:r w:rsidR="008C2C8F" w:rsidRPr="00191563">
          <w:rPr>
            <w:noProof/>
          </w:rPr>
          <w:t>2.1</w:t>
        </w:r>
        <w:r w:rsidR="008C2C8F" w:rsidRPr="00191563">
          <w:rPr>
            <w:rFonts w:ascii="Calibri" w:hAnsi="Calibri"/>
            <w:noProof/>
            <w:sz w:val="22"/>
            <w:szCs w:val="22"/>
          </w:rPr>
          <w:tab/>
        </w:r>
        <w:r w:rsidR="008C2C8F" w:rsidRPr="00191563">
          <w:rPr>
            <w:noProof/>
          </w:rPr>
          <w:t>Budgeted Expenses and Performance for Outcome 1</w:t>
        </w:r>
        <w:r w:rsidR="008C2C8F" w:rsidRPr="00191563">
          <w:rPr>
            <w:noProof/>
            <w:webHidden/>
          </w:rPr>
          <w:tab/>
        </w:r>
        <w:r w:rsidR="008C2C8F" w:rsidRPr="00191563">
          <w:rPr>
            <w:noProof/>
            <w:webHidden/>
          </w:rPr>
          <w:fldChar w:fldCharType="begin"/>
        </w:r>
        <w:r w:rsidR="008C2C8F" w:rsidRPr="00191563">
          <w:rPr>
            <w:noProof/>
            <w:webHidden/>
          </w:rPr>
          <w:instrText xml:space="preserve"> PAGEREF _Toc62218324 \h </w:instrText>
        </w:r>
        <w:r w:rsidR="008C2C8F" w:rsidRPr="00191563">
          <w:rPr>
            <w:noProof/>
            <w:webHidden/>
          </w:rPr>
        </w:r>
        <w:r w:rsidR="008C2C8F" w:rsidRPr="00191563">
          <w:rPr>
            <w:noProof/>
            <w:webHidden/>
          </w:rPr>
          <w:fldChar w:fldCharType="separate"/>
        </w:r>
        <w:r w:rsidR="008C2C8F" w:rsidRPr="00191563">
          <w:rPr>
            <w:noProof/>
            <w:webHidden/>
          </w:rPr>
          <w:t>92</w:t>
        </w:r>
        <w:r w:rsidR="008C2C8F" w:rsidRPr="00191563">
          <w:rPr>
            <w:noProof/>
            <w:webHidden/>
          </w:rPr>
          <w:fldChar w:fldCharType="end"/>
        </w:r>
      </w:hyperlink>
    </w:p>
    <w:p w14:paraId="0B963201" w14:textId="77777777" w:rsidR="008C2C8F" w:rsidRPr="00191563" w:rsidRDefault="00080D28" w:rsidP="008C2C8F">
      <w:pPr>
        <w:tabs>
          <w:tab w:val="right" w:leader="dot" w:pos="7700"/>
        </w:tabs>
        <w:spacing w:before="360" w:after="120"/>
        <w:jc w:val="left"/>
        <w:rPr>
          <w:rFonts w:ascii="Calibri" w:hAnsi="Calibri"/>
          <w:noProof/>
          <w:sz w:val="22"/>
          <w:szCs w:val="22"/>
        </w:rPr>
      </w:pPr>
      <w:hyperlink w:anchor="_Toc62218325" w:history="1">
        <w:r w:rsidR="008C2C8F" w:rsidRPr="00191563">
          <w:rPr>
            <w:b/>
            <w:noProof/>
          </w:rPr>
          <w:t>Section 3: Special Account Flows and Budgeted Financial Statements</w:t>
        </w:r>
        <w:r w:rsidR="008C2C8F" w:rsidRPr="00191563">
          <w:rPr>
            <w:b/>
            <w:noProof/>
            <w:webHidden/>
          </w:rPr>
          <w:tab/>
        </w:r>
        <w:r w:rsidR="008C2C8F" w:rsidRPr="00191563">
          <w:rPr>
            <w:b/>
            <w:noProof/>
            <w:webHidden/>
          </w:rPr>
          <w:fldChar w:fldCharType="begin"/>
        </w:r>
        <w:r w:rsidR="008C2C8F" w:rsidRPr="00191563">
          <w:rPr>
            <w:b/>
            <w:noProof/>
            <w:webHidden/>
          </w:rPr>
          <w:instrText xml:space="preserve"> PAGEREF _Toc62218325 \h </w:instrText>
        </w:r>
        <w:r w:rsidR="008C2C8F" w:rsidRPr="00191563">
          <w:rPr>
            <w:b/>
            <w:noProof/>
            <w:webHidden/>
          </w:rPr>
        </w:r>
        <w:r w:rsidR="008C2C8F" w:rsidRPr="00191563">
          <w:rPr>
            <w:b/>
            <w:noProof/>
            <w:webHidden/>
          </w:rPr>
          <w:fldChar w:fldCharType="separate"/>
        </w:r>
        <w:r w:rsidR="008C2C8F" w:rsidRPr="00191563">
          <w:rPr>
            <w:b/>
            <w:noProof/>
            <w:webHidden/>
          </w:rPr>
          <w:t>93</w:t>
        </w:r>
        <w:r w:rsidR="008C2C8F" w:rsidRPr="00191563">
          <w:rPr>
            <w:b/>
            <w:noProof/>
            <w:webHidden/>
          </w:rPr>
          <w:fldChar w:fldCharType="end"/>
        </w:r>
      </w:hyperlink>
    </w:p>
    <w:p w14:paraId="1C09111B" w14:textId="77777777" w:rsidR="008C2C8F" w:rsidRPr="00191563" w:rsidRDefault="00080D28" w:rsidP="008C2C8F">
      <w:pPr>
        <w:tabs>
          <w:tab w:val="left" w:pos="993"/>
          <w:tab w:val="right" w:leader="dot" w:pos="7700"/>
        </w:tabs>
        <w:spacing w:before="60" w:after="120"/>
        <w:jc w:val="left"/>
        <w:rPr>
          <w:rFonts w:ascii="Calibri" w:hAnsi="Calibri"/>
          <w:noProof/>
          <w:sz w:val="22"/>
          <w:szCs w:val="22"/>
        </w:rPr>
      </w:pPr>
      <w:hyperlink w:anchor="_Toc62218326" w:history="1">
        <w:r w:rsidR="008C2C8F" w:rsidRPr="00191563">
          <w:rPr>
            <w:noProof/>
          </w:rPr>
          <w:t>3.1</w:t>
        </w:r>
        <w:r w:rsidR="008C2C8F" w:rsidRPr="00191563">
          <w:rPr>
            <w:rFonts w:ascii="Calibri" w:hAnsi="Calibri"/>
            <w:noProof/>
            <w:sz w:val="22"/>
            <w:szCs w:val="22"/>
          </w:rPr>
          <w:tab/>
        </w:r>
        <w:r w:rsidR="008C2C8F" w:rsidRPr="00191563">
          <w:rPr>
            <w:noProof/>
          </w:rPr>
          <w:t>Special Account Flows</w:t>
        </w:r>
        <w:r w:rsidR="008C2C8F" w:rsidRPr="00191563">
          <w:rPr>
            <w:noProof/>
            <w:webHidden/>
          </w:rPr>
          <w:tab/>
        </w:r>
        <w:r w:rsidR="008C2C8F" w:rsidRPr="00191563">
          <w:rPr>
            <w:noProof/>
            <w:webHidden/>
          </w:rPr>
          <w:fldChar w:fldCharType="begin"/>
        </w:r>
        <w:r w:rsidR="008C2C8F" w:rsidRPr="00191563">
          <w:rPr>
            <w:noProof/>
            <w:webHidden/>
          </w:rPr>
          <w:instrText xml:space="preserve"> PAGEREF _Toc62218326 \h </w:instrText>
        </w:r>
        <w:r w:rsidR="008C2C8F" w:rsidRPr="00191563">
          <w:rPr>
            <w:noProof/>
            <w:webHidden/>
          </w:rPr>
        </w:r>
        <w:r w:rsidR="008C2C8F" w:rsidRPr="00191563">
          <w:rPr>
            <w:noProof/>
            <w:webHidden/>
          </w:rPr>
          <w:fldChar w:fldCharType="separate"/>
        </w:r>
        <w:r w:rsidR="008C2C8F" w:rsidRPr="00191563">
          <w:rPr>
            <w:noProof/>
            <w:webHidden/>
          </w:rPr>
          <w:t>93</w:t>
        </w:r>
        <w:r w:rsidR="008C2C8F" w:rsidRPr="00191563">
          <w:rPr>
            <w:noProof/>
            <w:webHidden/>
          </w:rPr>
          <w:fldChar w:fldCharType="end"/>
        </w:r>
      </w:hyperlink>
    </w:p>
    <w:p w14:paraId="22E1E9E4" w14:textId="77777777" w:rsidR="008C2C8F" w:rsidRPr="00191563" w:rsidRDefault="00080D28" w:rsidP="008C2C8F">
      <w:pPr>
        <w:tabs>
          <w:tab w:val="left" w:pos="993"/>
          <w:tab w:val="right" w:leader="dot" w:pos="7700"/>
        </w:tabs>
        <w:spacing w:before="60" w:after="120"/>
        <w:jc w:val="left"/>
        <w:rPr>
          <w:rFonts w:ascii="Calibri" w:hAnsi="Calibri"/>
          <w:noProof/>
          <w:sz w:val="22"/>
          <w:szCs w:val="22"/>
        </w:rPr>
      </w:pPr>
      <w:hyperlink w:anchor="_Toc62218327" w:history="1">
        <w:r w:rsidR="008C2C8F" w:rsidRPr="00191563">
          <w:rPr>
            <w:noProof/>
          </w:rPr>
          <w:t>3.2</w:t>
        </w:r>
        <w:r w:rsidR="008C2C8F" w:rsidRPr="00191563">
          <w:rPr>
            <w:rFonts w:ascii="Calibri" w:hAnsi="Calibri"/>
            <w:noProof/>
            <w:sz w:val="22"/>
            <w:szCs w:val="22"/>
          </w:rPr>
          <w:tab/>
        </w:r>
        <w:r w:rsidR="008C2C8F" w:rsidRPr="00191563">
          <w:rPr>
            <w:noProof/>
          </w:rPr>
          <w:t>Budgeted Financial Statements</w:t>
        </w:r>
        <w:r w:rsidR="008C2C8F" w:rsidRPr="00191563">
          <w:rPr>
            <w:noProof/>
            <w:webHidden/>
          </w:rPr>
          <w:tab/>
        </w:r>
        <w:r w:rsidR="008C2C8F" w:rsidRPr="00191563">
          <w:rPr>
            <w:noProof/>
            <w:webHidden/>
          </w:rPr>
          <w:fldChar w:fldCharType="begin"/>
        </w:r>
        <w:r w:rsidR="008C2C8F" w:rsidRPr="00191563">
          <w:rPr>
            <w:noProof/>
            <w:webHidden/>
          </w:rPr>
          <w:instrText xml:space="preserve"> PAGEREF _Toc62218327 \h </w:instrText>
        </w:r>
        <w:r w:rsidR="008C2C8F" w:rsidRPr="00191563">
          <w:rPr>
            <w:noProof/>
            <w:webHidden/>
          </w:rPr>
        </w:r>
        <w:r w:rsidR="008C2C8F" w:rsidRPr="00191563">
          <w:rPr>
            <w:noProof/>
            <w:webHidden/>
          </w:rPr>
          <w:fldChar w:fldCharType="separate"/>
        </w:r>
        <w:r w:rsidR="008C2C8F" w:rsidRPr="00191563">
          <w:rPr>
            <w:noProof/>
            <w:webHidden/>
          </w:rPr>
          <w:t>93</w:t>
        </w:r>
        <w:r w:rsidR="008C2C8F" w:rsidRPr="00191563">
          <w:rPr>
            <w:noProof/>
            <w:webHidden/>
          </w:rPr>
          <w:fldChar w:fldCharType="end"/>
        </w:r>
      </w:hyperlink>
    </w:p>
    <w:p w14:paraId="4FD68254" w14:textId="77777777" w:rsidR="008C2C8F" w:rsidRPr="008C2C8F" w:rsidRDefault="008C2C8F" w:rsidP="008C2C8F">
      <w:pPr>
        <w:spacing w:after="120"/>
        <w:jc w:val="left"/>
        <w:rPr>
          <w:rFonts w:ascii="Book Antiqua" w:hAnsi="Book Antiqua"/>
          <w:color w:val="000000"/>
        </w:rPr>
        <w:sectPr w:rsidR="008C2C8F" w:rsidRPr="008C2C8F" w:rsidSect="008C2C8F">
          <w:headerReference w:type="even" r:id="rId93"/>
          <w:headerReference w:type="default" r:id="rId94"/>
          <w:footerReference w:type="even" r:id="rId95"/>
          <w:footerReference w:type="default" r:id="rId96"/>
          <w:headerReference w:type="first" r:id="rId97"/>
          <w:footerReference w:type="first" r:id="rId98"/>
          <w:footnotePr>
            <w:numRestart w:val="eachSect"/>
          </w:footnotePr>
          <w:pgSz w:w="11906" w:h="16838" w:code="9"/>
          <w:pgMar w:top="2466" w:right="2098" w:bottom="2466" w:left="2098" w:header="1899" w:footer="1899" w:gutter="0"/>
          <w:pgNumType w:start="87"/>
          <w:cols w:space="708"/>
          <w:titlePg/>
          <w:docGrid w:linePitch="360"/>
        </w:sectPr>
      </w:pPr>
      <w:r w:rsidRPr="00191563">
        <w:rPr>
          <w:rFonts w:ascii="Book Antiqua" w:hAnsi="Book Antiqua"/>
        </w:rPr>
        <w:fldChar w:fldCharType="end"/>
      </w:r>
    </w:p>
    <w:p w14:paraId="7352BAB0" w14:textId="77777777" w:rsidR="008C2C8F" w:rsidRPr="008C2C8F" w:rsidRDefault="008C2C8F" w:rsidP="008C2C8F">
      <w:pPr>
        <w:spacing w:after="240"/>
        <w:jc w:val="left"/>
        <w:outlineLvl w:val="1"/>
        <w:rPr>
          <w:rFonts w:cs="Arial"/>
          <w:iCs/>
          <w:color w:val="000000"/>
          <w:sz w:val="30"/>
          <w:szCs w:val="30"/>
        </w:rPr>
      </w:pPr>
      <w:r w:rsidRPr="008C2C8F">
        <w:rPr>
          <w:rFonts w:cs="Arial"/>
          <w:iCs/>
          <w:color w:val="000000"/>
          <w:sz w:val="30"/>
          <w:szCs w:val="30"/>
        </w:rPr>
        <w:lastRenderedPageBreak/>
        <w:t>Section 1: Entity Overview and Resources</w:t>
      </w:r>
    </w:p>
    <w:p w14:paraId="47D0DA8A" w14:textId="77777777" w:rsidR="008C2C8F" w:rsidRPr="008C2C8F" w:rsidRDefault="008C2C8F" w:rsidP="008C2C8F">
      <w:pPr>
        <w:keepNext/>
        <w:tabs>
          <w:tab w:val="left" w:pos="709"/>
        </w:tabs>
        <w:spacing w:before="240" w:after="240"/>
        <w:jc w:val="left"/>
        <w:outlineLvl w:val="2"/>
        <w:rPr>
          <w:b/>
          <w:smallCaps/>
          <w:color w:val="000000"/>
          <w:sz w:val="26"/>
          <w:szCs w:val="26"/>
        </w:rPr>
      </w:pPr>
      <w:r w:rsidRPr="008C2C8F">
        <w:rPr>
          <w:b/>
          <w:smallCaps/>
          <w:color w:val="000000"/>
          <w:sz w:val="26"/>
          <w:szCs w:val="26"/>
        </w:rPr>
        <w:t>1.1</w:t>
      </w:r>
      <w:r w:rsidRPr="008C2C8F">
        <w:rPr>
          <w:b/>
          <w:smallCaps/>
          <w:color w:val="000000"/>
          <w:sz w:val="26"/>
          <w:szCs w:val="26"/>
        </w:rPr>
        <w:tab/>
        <w:t>Strategic Direction Statement</w:t>
      </w:r>
    </w:p>
    <w:p w14:paraId="325CA97D" w14:textId="77777777" w:rsidR="008C2C8F" w:rsidRPr="008C2C8F" w:rsidRDefault="008C2C8F" w:rsidP="008C2C8F">
      <w:pPr>
        <w:autoSpaceDE w:val="0"/>
        <w:autoSpaceDN w:val="0"/>
        <w:adjustRightInd w:val="0"/>
        <w:spacing w:after="0"/>
        <w:jc w:val="left"/>
        <w:rPr>
          <w:rFonts w:ascii="Book Antiqua" w:hAnsi="Book Antiqua" w:cs="BookAntiqua-Italic"/>
          <w:i/>
          <w:iCs/>
        </w:rPr>
      </w:pPr>
      <w:r w:rsidRPr="008C2C8F">
        <w:rPr>
          <w:rFonts w:ascii="Book Antiqua" w:hAnsi="Book Antiqua" w:cs="BookAntiqua"/>
        </w:rPr>
        <w:t xml:space="preserve">The functions and governance of the </w:t>
      </w:r>
      <w:r w:rsidRPr="008C2C8F">
        <w:rPr>
          <w:rFonts w:ascii="Book Antiqua" w:hAnsi="Book Antiqua"/>
          <w:color w:val="000000"/>
        </w:rPr>
        <w:t>Australian Digital Health Agency</w:t>
      </w:r>
      <w:r w:rsidRPr="008C2C8F">
        <w:rPr>
          <w:rFonts w:ascii="Book Antiqua" w:hAnsi="Book Antiqua" w:cs="BookAntiqua"/>
        </w:rPr>
        <w:t xml:space="preserve"> (the Agency) are set out in the </w:t>
      </w:r>
      <w:r w:rsidRPr="008C2C8F">
        <w:rPr>
          <w:rFonts w:ascii="Book Antiqua" w:hAnsi="Book Antiqua" w:cs="BookAntiqua-Italic"/>
          <w:iCs/>
        </w:rPr>
        <w:t>Public Governance, Performance and Accountability (Establishing the Australian Digital Health Agency) Rule 2016</w:t>
      </w:r>
      <w:r w:rsidRPr="008C2C8F">
        <w:rPr>
          <w:rFonts w:ascii="Book Antiqua" w:hAnsi="Book Antiqua" w:cs="BookAntiqua"/>
        </w:rPr>
        <w:t xml:space="preserve">. The Agency is a corporate Commonwealth entity under the </w:t>
      </w:r>
      <w:r w:rsidRPr="008C2C8F">
        <w:rPr>
          <w:rFonts w:ascii="Book Antiqua" w:hAnsi="Book Antiqua" w:cs="BookAntiqua-Italic"/>
          <w:i/>
          <w:iCs/>
        </w:rPr>
        <w:t>Public Governance, Performance and Accountability Act 2013.</w:t>
      </w:r>
    </w:p>
    <w:p w14:paraId="27DEF395" w14:textId="77777777" w:rsidR="008C2C8F" w:rsidRPr="008C2C8F" w:rsidRDefault="008C2C8F" w:rsidP="008C2C8F">
      <w:pPr>
        <w:autoSpaceDE w:val="0"/>
        <w:autoSpaceDN w:val="0"/>
        <w:adjustRightInd w:val="0"/>
        <w:spacing w:after="0"/>
        <w:jc w:val="left"/>
        <w:rPr>
          <w:rFonts w:ascii="Book Antiqua" w:hAnsi="Book Antiqua" w:cs="BookAntiqua-Italic"/>
          <w:i/>
          <w:iCs/>
        </w:rPr>
      </w:pPr>
    </w:p>
    <w:p w14:paraId="2F33666F" w14:textId="77777777" w:rsidR="008C2C8F" w:rsidRPr="008C2C8F" w:rsidRDefault="008C2C8F" w:rsidP="008C2C8F">
      <w:pPr>
        <w:spacing w:after="120"/>
        <w:jc w:val="left"/>
        <w:rPr>
          <w:rFonts w:ascii="Book Antiqua" w:hAnsi="Book Antiqua"/>
          <w:color w:val="000000"/>
        </w:rPr>
      </w:pPr>
      <w:r w:rsidRPr="008C2C8F">
        <w:rPr>
          <w:rFonts w:ascii="Book Antiqua" w:hAnsi="Book Antiqua"/>
          <w:color w:val="000000"/>
        </w:rPr>
        <w:t xml:space="preserve">For a full outline of the Agency’s Strategic Direction, refer to page </w:t>
      </w:r>
      <w:r w:rsidRPr="008C2C8F">
        <w:rPr>
          <w:rFonts w:ascii="Book Antiqua" w:hAnsi="Book Antiqua"/>
        </w:rPr>
        <w:t xml:space="preserve">170 </w:t>
      </w:r>
      <w:r w:rsidRPr="008C2C8F">
        <w:rPr>
          <w:rFonts w:ascii="Book Antiqua" w:hAnsi="Book Antiqua"/>
          <w:color w:val="000000"/>
        </w:rPr>
        <w:t xml:space="preserve">of the </w:t>
      </w:r>
      <w:r w:rsidRPr="008C2C8F">
        <w:rPr>
          <w:rFonts w:ascii="Book Antiqua" w:hAnsi="Book Antiqua"/>
          <w:i/>
          <w:color w:val="000000"/>
        </w:rPr>
        <w:t>Health Portfolio Budget Statements 2021–22</w:t>
      </w:r>
      <w:r w:rsidRPr="008C2C8F">
        <w:rPr>
          <w:rFonts w:ascii="Book Antiqua" w:hAnsi="Book Antiqua"/>
          <w:color w:val="000000"/>
        </w:rPr>
        <w:t xml:space="preserve">. </w:t>
      </w:r>
    </w:p>
    <w:p w14:paraId="61ED78DA" w14:textId="77777777" w:rsidR="008C2C8F" w:rsidRPr="008C2C8F" w:rsidRDefault="008C2C8F" w:rsidP="008C2C8F">
      <w:pPr>
        <w:spacing w:after="120"/>
        <w:jc w:val="left"/>
        <w:rPr>
          <w:rFonts w:ascii="Book Antiqua" w:hAnsi="Book Antiqua"/>
          <w:color w:val="000000"/>
          <w:lang w:eastAsia="en-US"/>
        </w:rPr>
      </w:pPr>
      <w:r w:rsidRPr="008C2C8F">
        <w:rPr>
          <w:rFonts w:ascii="Book Antiqua" w:hAnsi="Book Antiqua"/>
          <w:color w:val="000000"/>
        </w:rPr>
        <w:br w:type="page"/>
      </w:r>
    </w:p>
    <w:p w14:paraId="6E423CCD" w14:textId="77777777" w:rsidR="008C2C8F" w:rsidRPr="008C2C8F" w:rsidRDefault="008C2C8F" w:rsidP="008C2C8F">
      <w:pPr>
        <w:keepNext/>
        <w:tabs>
          <w:tab w:val="left" w:pos="709"/>
        </w:tabs>
        <w:spacing w:before="240" w:after="240"/>
        <w:jc w:val="left"/>
        <w:outlineLvl w:val="2"/>
        <w:rPr>
          <w:b/>
          <w:smallCaps/>
          <w:color w:val="000000"/>
          <w:sz w:val="26"/>
          <w:szCs w:val="26"/>
        </w:rPr>
      </w:pPr>
      <w:r w:rsidRPr="008C2C8F">
        <w:rPr>
          <w:b/>
          <w:smallCaps/>
          <w:color w:val="000000"/>
          <w:sz w:val="26"/>
          <w:szCs w:val="26"/>
        </w:rPr>
        <w:lastRenderedPageBreak/>
        <w:t>1.2</w:t>
      </w:r>
      <w:r w:rsidRPr="008C2C8F">
        <w:rPr>
          <w:b/>
          <w:smallCaps/>
          <w:color w:val="000000"/>
          <w:sz w:val="26"/>
          <w:szCs w:val="26"/>
        </w:rPr>
        <w:tab/>
        <w:t>Entity Resource Statement</w:t>
      </w:r>
    </w:p>
    <w:p w14:paraId="7E237D1B" w14:textId="77777777" w:rsidR="008C2C8F" w:rsidRPr="008C2C8F" w:rsidRDefault="008C2C8F" w:rsidP="008C2C8F">
      <w:pPr>
        <w:spacing w:after="120"/>
        <w:jc w:val="left"/>
        <w:rPr>
          <w:rFonts w:ascii="Book Antiqua" w:hAnsi="Book Antiqua"/>
          <w:color w:val="000000"/>
        </w:rPr>
      </w:pPr>
      <w:r w:rsidRPr="008C2C8F">
        <w:rPr>
          <w:rFonts w:ascii="Book Antiqua" w:hAnsi="Book Antiqua"/>
          <w:color w:val="000000"/>
        </w:rPr>
        <w:t>The Entity Resource Statement details the resourcing for the Agency at Additional Estimates (AEs). Table 1.1 outlines the total resourcing available from all sources for the 2021–22 Budget year, including variations through Appropriation Bills (No. 3) and (No. 4), special appropriations and special accounts.</w:t>
      </w:r>
    </w:p>
    <w:p w14:paraId="32835FBB" w14:textId="77777777" w:rsidR="008C2C8F" w:rsidRPr="008C2C8F" w:rsidRDefault="008C2C8F" w:rsidP="008C2C8F">
      <w:pPr>
        <w:spacing w:after="120"/>
        <w:jc w:val="left"/>
        <w:rPr>
          <w:rFonts w:cs="Arial"/>
          <w:b/>
          <w:color w:val="000000"/>
          <w:szCs w:val="18"/>
          <w:lang w:eastAsia="en-US"/>
        </w:rPr>
      </w:pPr>
      <w:r w:rsidRPr="008C2C8F">
        <w:rPr>
          <w:rFonts w:cs="Arial"/>
          <w:b/>
          <w:color w:val="000000"/>
          <w:szCs w:val="18"/>
          <w:lang w:eastAsia="en-US"/>
        </w:rPr>
        <w:t>Table 1.1: Australian Digital Health Agency Resource Statement – Additional Estimates for 2021–22 as at Additional Estimates February 2022</w:t>
      </w:r>
    </w:p>
    <w:tbl>
      <w:tblPr>
        <w:tblW w:w="7677" w:type="dxa"/>
        <w:jc w:val="center"/>
        <w:tblLayout w:type="fixed"/>
        <w:tblLook w:val="04A0" w:firstRow="1" w:lastRow="0" w:firstColumn="1" w:lastColumn="0" w:noHBand="0" w:noVBand="1"/>
        <w:tblCaption w:val="Table 1.1: Australian Digital Health Agency Resource Statement – Additional Estimates for 2021–22 as at Additional Estimates February 2022"/>
      </w:tblPr>
      <w:tblGrid>
        <w:gridCol w:w="2927"/>
        <w:gridCol w:w="1296"/>
        <w:gridCol w:w="1202"/>
        <w:gridCol w:w="1126"/>
        <w:gridCol w:w="1126"/>
      </w:tblGrid>
      <w:tr w:rsidR="008C2C8F" w:rsidRPr="008C2C8F" w14:paraId="5C449CFC" w14:textId="77777777" w:rsidTr="008C2C8F">
        <w:trPr>
          <w:trHeight w:val="765"/>
          <w:jc w:val="center"/>
        </w:trPr>
        <w:tc>
          <w:tcPr>
            <w:tcW w:w="2948" w:type="dxa"/>
            <w:tcBorders>
              <w:top w:val="single" w:sz="4" w:space="0" w:color="auto"/>
              <w:left w:val="nil"/>
              <w:bottom w:val="nil"/>
              <w:right w:val="nil"/>
            </w:tcBorders>
            <w:shd w:val="clear" w:color="auto" w:fill="auto"/>
            <w:vAlign w:val="bottom"/>
            <w:hideMark/>
          </w:tcPr>
          <w:p w14:paraId="74FC6A90" w14:textId="77777777" w:rsidR="008C2C8F" w:rsidRPr="008C2C8F" w:rsidRDefault="008C2C8F" w:rsidP="008C2C8F">
            <w:pPr>
              <w:spacing w:after="0"/>
              <w:jc w:val="right"/>
              <w:rPr>
                <w:rFonts w:cs="Arial"/>
                <w:b/>
                <w:bCs/>
                <w:sz w:val="16"/>
                <w:szCs w:val="16"/>
              </w:rPr>
            </w:pPr>
            <w:r w:rsidRPr="008C2C8F">
              <w:rPr>
                <w:rFonts w:cs="Arial"/>
                <w:b/>
                <w:bCs/>
                <w:sz w:val="16"/>
                <w:szCs w:val="16"/>
              </w:rPr>
              <w:t> </w:t>
            </w:r>
          </w:p>
        </w:tc>
        <w:tc>
          <w:tcPr>
            <w:tcW w:w="1304" w:type="dxa"/>
            <w:tcBorders>
              <w:top w:val="single" w:sz="4" w:space="0" w:color="auto"/>
              <w:left w:val="nil"/>
              <w:bottom w:val="single" w:sz="4" w:space="0" w:color="auto"/>
              <w:right w:val="nil"/>
            </w:tcBorders>
            <w:shd w:val="clear" w:color="auto" w:fill="auto"/>
            <w:vAlign w:val="bottom"/>
            <w:hideMark/>
          </w:tcPr>
          <w:p w14:paraId="12910A28"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2020–21</w:t>
            </w:r>
            <w:r w:rsidRPr="008C2C8F">
              <w:rPr>
                <w:rFonts w:cs="Arial"/>
                <w:b/>
                <w:bCs/>
                <w:sz w:val="16"/>
                <w:szCs w:val="16"/>
              </w:rPr>
              <w:br/>
              <w:t>Total</w:t>
            </w:r>
            <w:r w:rsidRPr="008C2C8F">
              <w:rPr>
                <w:rFonts w:cs="Arial"/>
                <w:b/>
                <w:bCs/>
                <w:sz w:val="16"/>
                <w:szCs w:val="16"/>
              </w:rPr>
              <w:br/>
              <w:t>available</w:t>
            </w:r>
            <w:r w:rsidRPr="008C2C8F">
              <w:rPr>
                <w:rFonts w:cs="Arial"/>
                <w:b/>
                <w:bCs/>
                <w:sz w:val="16"/>
                <w:szCs w:val="16"/>
              </w:rPr>
              <w:br/>
              <w:t xml:space="preserve">appropriation                                                                                                                                                                                                                                                                                                                                                                                                                                                                                                                                               </w:t>
            </w:r>
            <w:r w:rsidRPr="008C2C8F">
              <w:rPr>
                <w:rFonts w:cs="Arial"/>
                <w:sz w:val="16"/>
                <w:szCs w:val="16"/>
              </w:rPr>
              <w:t>$'000</w:t>
            </w:r>
          </w:p>
        </w:tc>
        <w:tc>
          <w:tcPr>
            <w:tcW w:w="1209" w:type="dxa"/>
            <w:tcBorders>
              <w:top w:val="single" w:sz="4" w:space="0" w:color="auto"/>
              <w:left w:val="nil"/>
              <w:bottom w:val="single" w:sz="4" w:space="0" w:color="auto"/>
              <w:right w:val="nil"/>
            </w:tcBorders>
            <w:shd w:val="clear" w:color="000000" w:fill="D9D9D9"/>
            <w:vAlign w:val="bottom"/>
            <w:hideMark/>
          </w:tcPr>
          <w:p w14:paraId="613F4D1D"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2021–22</w:t>
            </w:r>
            <w:r w:rsidRPr="008C2C8F">
              <w:rPr>
                <w:rFonts w:cs="Arial"/>
                <w:b/>
                <w:bCs/>
                <w:sz w:val="16"/>
                <w:szCs w:val="16"/>
              </w:rPr>
              <w:br/>
              <w:t>Estimate as</w:t>
            </w:r>
            <w:r w:rsidRPr="008C2C8F">
              <w:rPr>
                <w:rFonts w:cs="Arial"/>
                <w:b/>
                <w:bCs/>
                <w:sz w:val="16"/>
                <w:szCs w:val="16"/>
              </w:rPr>
              <w:br/>
              <w:t>at Budget</w:t>
            </w:r>
            <w:r w:rsidRPr="008C2C8F">
              <w:rPr>
                <w:rFonts w:cs="Arial"/>
                <w:b/>
                <w:bCs/>
                <w:sz w:val="16"/>
                <w:szCs w:val="16"/>
              </w:rPr>
              <w:br/>
            </w:r>
            <w:r w:rsidRPr="008C2C8F">
              <w:rPr>
                <w:rFonts w:cs="Arial"/>
                <w:b/>
                <w:bCs/>
                <w:sz w:val="16"/>
                <w:szCs w:val="16"/>
              </w:rPr>
              <w:br/>
            </w:r>
            <w:r w:rsidRPr="008C2C8F">
              <w:rPr>
                <w:rFonts w:cs="Arial"/>
                <w:sz w:val="16"/>
                <w:szCs w:val="16"/>
              </w:rPr>
              <w:t>$'000</w:t>
            </w:r>
          </w:p>
        </w:tc>
        <w:tc>
          <w:tcPr>
            <w:tcW w:w="1133" w:type="dxa"/>
            <w:tcBorders>
              <w:top w:val="single" w:sz="4" w:space="0" w:color="auto"/>
              <w:left w:val="nil"/>
              <w:bottom w:val="single" w:sz="4" w:space="0" w:color="auto"/>
              <w:right w:val="nil"/>
            </w:tcBorders>
            <w:shd w:val="clear" w:color="auto" w:fill="auto"/>
            <w:vAlign w:val="bottom"/>
            <w:hideMark/>
          </w:tcPr>
          <w:p w14:paraId="547E2E4C"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2021–22</w:t>
            </w:r>
            <w:r w:rsidRPr="008C2C8F">
              <w:rPr>
                <w:rFonts w:cs="Arial"/>
                <w:b/>
                <w:bCs/>
                <w:sz w:val="16"/>
                <w:szCs w:val="16"/>
              </w:rPr>
              <w:br/>
              <w:t>Proposed</w:t>
            </w:r>
            <w:r w:rsidRPr="008C2C8F">
              <w:rPr>
                <w:rFonts w:cs="Arial"/>
                <w:b/>
                <w:bCs/>
                <w:sz w:val="16"/>
                <w:szCs w:val="16"/>
              </w:rPr>
              <w:br/>
              <w:t>Additional</w:t>
            </w:r>
            <w:r w:rsidRPr="008C2C8F">
              <w:rPr>
                <w:rFonts w:cs="Arial"/>
                <w:b/>
                <w:bCs/>
                <w:sz w:val="16"/>
                <w:szCs w:val="16"/>
              </w:rPr>
              <w:br/>
              <w:t>Estimates</w:t>
            </w:r>
            <w:r w:rsidRPr="008C2C8F">
              <w:rPr>
                <w:rFonts w:cs="Arial"/>
                <w:b/>
                <w:bCs/>
                <w:sz w:val="16"/>
                <w:szCs w:val="16"/>
              </w:rPr>
              <w:br/>
            </w:r>
            <w:r w:rsidRPr="008C2C8F">
              <w:rPr>
                <w:rFonts w:cs="Arial"/>
                <w:sz w:val="16"/>
                <w:szCs w:val="16"/>
              </w:rPr>
              <w:t>$'000</w:t>
            </w:r>
          </w:p>
        </w:tc>
        <w:tc>
          <w:tcPr>
            <w:tcW w:w="1133" w:type="dxa"/>
            <w:tcBorders>
              <w:top w:val="single" w:sz="4" w:space="0" w:color="auto"/>
              <w:left w:val="nil"/>
              <w:bottom w:val="single" w:sz="4" w:space="0" w:color="auto"/>
              <w:right w:val="nil"/>
            </w:tcBorders>
            <w:shd w:val="clear" w:color="auto" w:fill="auto"/>
            <w:vAlign w:val="bottom"/>
            <w:hideMark/>
          </w:tcPr>
          <w:p w14:paraId="07C2EE82"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2021–22</w:t>
            </w:r>
            <w:r w:rsidRPr="008C2C8F">
              <w:rPr>
                <w:rFonts w:cs="Arial"/>
                <w:b/>
                <w:bCs/>
                <w:sz w:val="16"/>
                <w:szCs w:val="16"/>
              </w:rPr>
              <w:br/>
              <w:t>Total</w:t>
            </w:r>
            <w:r w:rsidRPr="008C2C8F">
              <w:rPr>
                <w:rFonts w:cs="Arial"/>
                <w:b/>
                <w:bCs/>
                <w:sz w:val="16"/>
                <w:szCs w:val="16"/>
              </w:rPr>
              <w:br/>
              <w:t>Estimate</w:t>
            </w:r>
            <w:r w:rsidRPr="008C2C8F">
              <w:rPr>
                <w:rFonts w:cs="Arial"/>
                <w:b/>
                <w:bCs/>
                <w:sz w:val="16"/>
                <w:szCs w:val="16"/>
              </w:rPr>
              <w:br/>
              <w:t>at AEs</w:t>
            </w:r>
            <w:r w:rsidRPr="008C2C8F">
              <w:rPr>
                <w:rFonts w:cs="Arial"/>
                <w:b/>
                <w:bCs/>
                <w:sz w:val="16"/>
                <w:szCs w:val="16"/>
              </w:rPr>
              <w:br/>
            </w:r>
            <w:r w:rsidRPr="008C2C8F">
              <w:rPr>
                <w:rFonts w:cs="Arial"/>
                <w:sz w:val="16"/>
                <w:szCs w:val="16"/>
              </w:rPr>
              <w:t>$'000</w:t>
            </w:r>
          </w:p>
        </w:tc>
      </w:tr>
      <w:tr w:rsidR="008C2C8F" w:rsidRPr="008C2C8F" w14:paraId="5ECA77CE" w14:textId="77777777" w:rsidTr="008C2C8F">
        <w:trPr>
          <w:trHeight w:val="525"/>
          <w:jc w:val="center"/>
        </w:trPr>
        <w:tc>
          <w:tcPr>
            <w:tcW w:w="2948" w:type="dxa"/>
            <w:tcBorders>
              <w:top w:val="nil"/>
              <w:left w:val="nil"/>
              <w:bottom w:val="nil"/>
              <w:right w:val="nil"/>
            </w:tcBorders>
            <w:shd w:val="clear" w:color="auto" w:fill="auto"/>
            <w:vAlign w:val="bottom"/>
            <w:hideMark/>
          </w:tcPr>
          <w:p w14:paraId="4F474C62" w14:textId="77777777" w:rsidR="008C2C8F" w:rsidRPr="008C2C8F" w:rsidRDefault="008C2C8F" w:rsidP="008C2C8F">
            <w:pPr>
              <w:spacing w:after="40"/>
              <w:jc w:val="left"/>
              <w:rPr>
                <w:rFonts w:cs="Arial"/>
                <w:b/>
                <w:bCs/>
                <w:sz w:val="16"/>
                <w:szCs w:val="16"/>
              </w:rPr>
            </w:pPr>
            <w:r w:rsidRPr="008C2C8F">
              <w:rPr>
                <w:rFonts w:cs="Arial"/>
                <w:b/>
                <w:bCs/>
                <w:sz w:val="16"/>
                <w:szCs w:val="16"/>
              </w:rPr>
              <w:t xml:space="preserve">Opening balance/cash reserves at 1 July </w:t>
            </w:r>
            <w:r w:rsidRPr="008C2C8F">
              <w:rPr>
                <w:rFonts w:cs="Arial"/>
                <w:b/>
                <w:bCs/>
                <w:sz w:val="16"/>
                <w:szCs w:val="16"/>
                <w:vertAlign w:val="superscript"/>
              </w:rPr>
              <w:t>(a) (b)</w:t>
            </w:r>
          </w:p>
        </w:tc>
        <w:tc>
          <w:tcPr>
            <w:tcW w:w="1304" w:type="dxa"/>
            <w:tcBorders>
              <w:top w:val="nil"/>
              <w:left w:val="nil"/>
              <w:bottom w:val="nil"/>
              <w:right w:val="nil"/>
            </w:tcBorders>
            <w:shd w:val="clear" w:color="auto" w:fill="auto"/>
            <w:noWrap/>
            <w:vAlign w:val="bottom"/>
            <w:hideMark/>
          </w:tcPr>
          <w:p w14:paraId="7D4A2776"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85,427</w:t>
            </w:r>
          </w:p>
        </w:tc>
        <w:tc>
          <w:tcPr>
            <w:tcW w:w="1209" w:type="dxa"/>
            <w:tcBorders>
              <w:top w:val="nil"/>
              <w:left w:val="nil"/>
              <w:bottom w:val="nil"/>
              <w:right w:val="nil"/>
            </w:tcBorders>
            <w:shd w:val="clear" w:color="000000" w:fill="D9D9D9"/>
            <w:noWrap/>
            <w:vAlign w:val="bottom"/>
            <w:hideMark/>
          </w:tcPr>
          <w:p w14:paraId="20D8CE3C" w14:textId="77777777" w:rsidR="008C2C8F" w:rsidRPr="008C2C8F" w:rsidRDefault="008C2C8F" w:rsidP="008C2C8F">
            <w:pPr>
              <w:spacing w:after="0"/>
              <w:jc w:val="right"/>
              <w:rPr>
                <w:rFonts w:cs="Arial"/>
                <w:sz w:val="16"/>
                <w:szCs w:val="16"/>
              </w:rPr>
            </w:pPr>
            <w:r w:rsidRPr="008C2C8F">
              <w:rPr>
                <w:rFonts w:cs="Arial"/>
                <w:sz w:val="16"/>
                <w:szCs w:val="16"/>
              </w:rPr>
              <w:t>69,927</w:t>
            </w:r>
          </w:p>
        </w:tc>
        <w:tc>
          <w:tcPr>
            <w:tcW w:w="1133" w:type="dxa"/>
            <w:tcBorders>
              <w:top w:val="nil"/>
              <w:left w:val="nil"/>
              <w:bottom w:val="nil"/>
              <w:right w:val="nil"/>
            </w:tcBorders>
            <w:shd w:val="clear" w:color="auto" w:fill="auto"/>
            <w:noWrap/>
            <w:vAlign w:val="bottom"/>
            <w:hideMark/>
          </w:tcPr>
          <w:p w14:paraId="386C8AB8" w14:textId="77777777" w:rsidR="008C2C8F" w:rsidRPr="008C2C8F" w:rsidRDefault="008C2C8F" w:rsidP="008C2C8F">
            <w:pPr>
              <w:spacing w:after="0"/>
              <w:jc w:val="right"/>
              <w:rPr>
                <w:rFonts w:cs="Arial"/>
                <w:sz w:val="16"/>
                <w:szCs w:val="16"/>
              </w:rPr>
            </w:pPr>
            <w:r w:rsidRPr="008C2C8F">
              <w:rPr>
                <w:rFonts w:cs="Arial"/>
                <w:sz w:val="16"/>
                <w:szCs w:val="16"/>
              </w:rPr>
              <w:t>36,355</w:t>
            </w:r>
          </w:p>
        </w:tc>
        <w:tc>
          <w:tcPr>
            <w:tcW w:w="1133" w:type="dxa"/>
            <w:tcBorders>
              <w:top w:val="nil"/>
              <w:left w:val="nil"/>
              <w:bottom w:val="nil"/>
              <w:right w:val="nil"/>
            </w:tcBorders>
            <w:shd w:val="clear" w:color="auto" w:fill="auto"/>
            <w:noWrap/>
            <w:vAlign w:val="bottom"/>
            <w:hideMark/>
          </w:tcPr>
          <w:p w14:paraId="37129427" w14:textId="77777777" w:rsidR="008C2C8F" w:rsidRPr="008C2C8F" w:rsidRDefault="008C2C8F" w:rsidP="008C2C8F">
            <w:pPr>
              <w:spacing w:after="0"/>
              <w:jc w:val="right"/>
              <w:rPr>
                <w:rFonts w:cs="Arial"/>
                <w:sz w:val="16"/>
                <w:szCs w:val="16"/>
              </w:rPr>
            </w:pPr>
            <w:r w:rsidRPr="008C2C8F">
              <w:rPr>
                <w:rFonts w:cs="Arial"/>
                <w:sz w:val="16"/>
                <w:szCs w:val="16"/>
              </w:rPr>
              <w:t>106,282</w:t>
            </w:r>
          </w:p>
        </w:tc>
      </w:tr>
      <w:tr w:rsidR="008C2C8F" w:rsidRPr="008C2C8F" w14:paraId="5E763225" w14:textId="77777777" w:rsidTr="008C2C8F">
        <w:trPr>
          <w:trHeight w:val="300"/>
          <w:jc w:val="center"/>
        </w:trPr>
        <w:tc>
          <w:tcPr>
            <w:tcW w:w="2948" w:type="dxa"/>
            <w:tcBorders>
              <w:top w:val="nil"/>
              <w:left w:val="nil"/>
              <w:bottom w:val="nil"/>
              <w:right w:val="nil"/>
            </w:tcBorders>
            <w:shd w:val="clear" w:color="auto" w:fill="auto"/>
            <w:noWrap/>
            <w:vAlign w:val="bottom"/>
            <w:hideMark/>
          </w:tcPr>
          <w:p w14:paraId="1862F94C" w14:textId="77777777" w:rsidR="008C2C8F" w:rsidRPr="008C2C8F" w:rsidRDefault="008C2C8F" w:rsidP="008C2C8F">
            <w:pPr>
              <w:spacing w:after="0"/>
              <w:jc w:val="left"/>
              <w:rPr>
                <w:rFonts w:cs="Arial"/>
                <w:b/>
                <w:bCs/>
                <w:sz w:val="16"/>
                <w:szCs w:val="16"/>
              </w:rPr>
            </w:pPr>
            <w:r w:rsidRPr="008C2C8F">
              <w:rPr>
                <w:rFonts w:cs="Arial"/>
                <w:b/>
                <w:bCs/>
                <w:sz w:val="16"/>
                <w:szCs w:val="16"/>
              </w:rPr>
              <w:t>Funds from Government</w:t>
            </w:r>
          </w:p>
        </w:tc>
        <w:tc>
          <w:tcPr>
            <w:tcW w:w="1304" w:type="dxa"/>
            <w:tcBorders>
              <w:top w:val="nil"/>
              <w:left w:val="nil"/>
              <w:bottom w:val="nil"/>
              <w:right w:val="nil"/>
            </w:tcBorders>
            <w:shd w:val="clear" w:color="auto" w:fill="auto"/>
            <w:noWrap/>
            <w:vAlign w:val="bottom"/>
            <w:hideMark/>
          </w:tcPr>
          <w:p w14:paraId="28029BD2" w14:textId="77777777" w:rsidR="008C2C8F" w:rsidRPr="008C2C8F" w:rsidRDefault="008C2C8F" w:rsidP="008C2C8F">
            <w:pPr>
              <w:spacing w:after="0"/>
              <w:jc w:val="left"/>
              <w:rPr>
                <w:rFonts w:cs="Arial"/>
                <w:b/>
                <w:bCs/>
                <w:sz w:val="16"/>
                <w:szCs w:val="16"/>
              </w:rPr>
            </w:pPr>
          </w:p>
        </w:tc>
        <w:tc>
          <w:tcPr>
            <w:tcW w:w="1209" w:type="dxa"/>
            <w:tcBorders>
              <w:top w:val="nil"/>
              <w:left w:val="nil"/>
              <w:bottom w:val="nil"/>
              <w:right w:val="nil"/>
            </w:tcBorders>
            <w:shd w:val="clear" w:color="000000" w:fill="D9D9D9"/>
            <w:noWrap/>
            <w:vAlign w:val="bottom"/>
            <w:hideMark/>
          </w:tcPr>
          <w:p w14:paraId="07209E82"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1133" w:type="dxa"/>
            <w:tcBorders>
              <w:top w:val="nil"/>
              <w:left w:val="nil"/>
              <w:bottom w:val="nil"/>
              <w:right w:val="nil"/>
            </w:tcBorders>
            <w:shd w:val="clear" w:color="auto" w:fill="auto"/>
            <w:noWrap/>
            <w:vAlign w:val="bottom"/>
            <w:hideMark/>
          </w:tcPr>
          <w:p w14:paraId="096DA531" w14:textId="77777777" w:rsidR="008C2C8F" w:rsidRPr="008C2C8F" w:rsidRDefault="008C2C8F" w:rsidP="008C2C8F">
            <w:pPr>
              <w:spacing w:after="0"/>
              <w:jc w:val="right"/>
              <w:rPr>
                <w:rFonts w:cs="Arial"/>
                <w:sz w:val="16"/>
                <w:szCs w:val="16"/>
              </w:rPr>
            </w:pPr>
          </w:p>
        </w:tc>
        <w:tc>
          <w:tcPr>
            <w:tcW w:w="1133" w:type="dxa"/>
            <w:tcBorders>
              <w:top w:val="nil"/>
              <w:left w:val="nil"/>
              <w:bottom w:val="nil"/>
              <w:right w:val="nil"/>
            </w:tcBorders>
            <w:shd w:val="clear" w:color="auto" w:fill="auto"/>
            <w:noWrap/>
            <w:vAlign w:val="bottom"/>
            <w:hideMark/>
          </w:tcPr>
          <w:p w14:paraId="4E66F29C" w14:textId="77777777" w:rsidR="008C2C8F" w:rsidRPr="008C2C8F" w:rsidRDefault="008C2C8F" w:rsidP="008C2C8F">
            <w:pPr>
              <w:spacing w:after="0"/>
              <w:jc w:val="right"/>
              <w:rPr>
                <w:rFonts w:ascii="Times New Roman" w:hAnsi="Times New Roman"/>
              </w:rPr>
            </w:pPr>
          </w:p>
        </w:tc>
      </w:tr>
      <w:tr w:rsidR="008C2C8F" w:rsidRPr="008C2C8F" w14:paraId="31695F3F" w14:textId="77777777" w:rsidTr="008C2C8F">
        <w:trPr>
          <w:trHeight w:val="225"/>
          <w:jc w:val="center"/>
        </w:trPr>
        <w:tc>
          <w:tcPr>
            <w:tcW w:w="2948" w:type="dxa"/>
            <w:tcBorders>
              <w:top w:val="nil"/>
              <w:left w:val="nil"/>
              <w:bottom w:val="nil"/>
              <w:right w:val="nil"/>
            </w:tcBorders>
            <w:shd w:val="clear" w:color="auto" w:fill="auto"/>
            <w:noWrap/>
            <w:vAlign w:val="bottom"/>
            <w:hideMark/>
          </w:tcPr>
          <w:p w14:paraId="776EAFB9" w14:textId="77777777" w:rsidR="008C2C8F" w:rsidRPr="008C2C8F" w:rsidRDefault="008C2C8F" w:rsidP="008C2C8F">
            <w:pPr>
              <w:spacing w:after="0"/>
              <w:ind w:firstLineChars="100" w:firstLine="161"/>
              <w:jc w:val="left"/>
              <w:rPr>
                <w:rFonts w:cs="Arial"/>
                <w:b/>
                <w:bCs/>
                <w:sz w:val="16"/>
                <w:szCs w:val="16"/>
              </w:rPr>
            </w:pPr>
            <w:r w:rsidRPr="008C2C8F">
              <w:rPr>
                <w:rFonts w:cs="Arial"/>
                <w:b/>
                <w:bCs/>
                <w:sz w:val="16"/>
                <w:szCs w:val="16"/>
              </w:rPr>
              <w:t>Annual appropriations</w:t>
            </w:r>
          </w:p>
        </w:tc>
        <w:tc>
          <w:tcPr>
            <w:tcW w:w="1304" w:type="dxa"/>
            <w:tcBorders>
              <w:top w:val="nil"/>
              <w:left w:val="nil"/>
              <w:bottom w:val="nil"/>
              <w:right w:val="nil"/>
            </w:tcBorders>
            <w:shd w:val="clear" w:color="auto" w:fill="auto"/>
            <w:noWrap/>
            <w:vAlign w:val="bottom"/>
            <w:hideMark/>
          </w:tcPr>
          <w:p w14:paraId="6C5836D4" w14:textId="77777777" w:rsidR="008C2C8F" w:rsidRPr="008C2C8F" w:rsidRDefault="008C2C8F" w:rsidP="008C2C8F">
            <w:pPr>
              <w:spacing w:after="0"/>
              <w:ind w:firstLineChars="100" w:firstLine="161"/>
              <w:jc w:val="left"/>
              <w:rPr>
                <w:rFonts w:cs="Arial"/>
                <w:b/>
                <w:bCs/>
                <w:sz w:val="16"/>
                <w:szCs w:val="16"/>
              </w:rPr>
            </w:pPr>
          </w:p>
        </w:tc>
        <w:tc>
          <w:tcPr>
            <w:tcW w:w="1209" w:type="dxa"/>
            <w:tcBorders>
              <w:top w:val="nil"/>
              <w:left w:val="nil"/>
              <w:bottom w:val="nil"/>
              <w:right w:val="nil"/>
            </w:tcBorders>
            <w:shd w:val="clear" w:color="000000" w:fill="D9D9D9"/>
            <w:noWrap/>
            <w:vAlign w:val="bottom"/>
            <w:hideMark/>
          </w:tcPr>
          <w:p w14:paraId="0F3C4F24"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1133" w:type="dxa"/>
            <w:tcBorders>
              <w:top w:val="nil"/>
              <w:left w:val="nil"/>
              <w:bottom w:val="nil"/>
              <w:right w:val="nil"/>
            </w:tcBorders>
            <w:shd w:val="clear" w:color="auto" w:fill="auto"/>
            <w:noWrap/>
            <w:vAlign w:val="bottom"/>
            <w:hideMark/>
          </w:tcPr>
          <w:p w14:paraId="17B4CFC1" w14:textId="77777777" w:rsidR="008C2C8F" w:rsidRPr="008C2C8F" w:rsidRDefault="008C2C8F" w:rsidP="008C2C8F">
            <w:pPr>
              <w:spacing w:after="0"/>
              <w:jc w:val="right"/>
              <w:rPr>
                <w:rFonts w:cs="Arial"/>
                <w:sz w:val="16"/>
                <w:szCs w:val="16"/>
              </w:rPr>
            </w:pPr>
          </w:p>
        </w:tc>
        <w:tc>
          <w:tcPr>
            <w:tcW w:w="1133" w:type="dxa"/>
            <w:tcBorders>
              <w:top w:val="nil"/>
              <w:left w:val="nil"/>
              <w:bottom w:val="nil"/>
              <w:right w:val="nil"/>
            </w:tcBorders>
            <w:shd w:val="clear" w:color="auto" w:fill="auto"/>
            <w:noWrap/>
            <w:vAlign w:val="bottom"/>
            <w:hideMark/>
          </w:tcPr>
          <w:p w14:paraId="0E92D105" w14:textId="77777777" w:rsidR="008C2C8F" w:rsidRPr="008C2C8F" w:rsidRDefault="008C2C8F" w:rsidP="008C2C8F">
            <w:pPr>
              <w:spacing w:after="0"/>
              <w:jc w:val="right"/>
              <w:rPr>
                <w:rFonts w:ascii="Times New Roman" w:hAnsi="Times New Roman"/>
              </w:rPr>
            </w:pPr>
          </w:p>
        </w:tc>
      </w:tr>
      <w:tr w:rsidR="008C2C8F" w:rsidRPr="008C2C8F" w14:paraId="2D2EDD69" w14:textId="77777777" w:rsidTr="008C2C8F">
        <w:trPr>
          <w:trHeight w:val="225"/>
          <w:jc w:val="center"/>
        </w:trPr>
        <w:tc>
          <w:tcPr>
            <w:tcW w:w="2948" w:type="dxa"/>
            <w:tcBorders>
              <w:top w:val="nil"/>
              <w:left w:val="nil"/>
              <w:bottom w:val="nil"/>
              <w:right w:val="nil"/>
            </w:tcBorders>
            <w:shd w:val="clear" w:color="auto" w:fill="auto"/>
            <w:noWrap/>
            <w:vAlign w:val="bottom"/>
            <w:hideMark/>
          </w:tcPr>
          <w:p w14:paraId="3277B0BB" w14:textId="77777777" w:rsidR="008C2C8F" w:rsidRPr="008C2C8F" w:rsidRDefault="008C2C8F" w:rsidP="008C2C8F">
            <w:pPr>
              <w:spacing w:after="0"/>
              <w:ind w:firstLineChars="200" w:firstLine="320"/>
              <w:jc w:val="left"/>
              <w:rPr>
                <w:rFonts w:cs="Arial"/>
                <w:sz w:val="16"/>
                <w:szCs w:val="16"/>
              </w:rPr>
            </w:pPr>
            <w:r w:rsidRPr="008C2C8F">
              <w:rPr>
                <w:rFonts w:cs="Arial"/>
                <w:sz w:val="16"/>
                <w:szCs w:val="16"/>
              </w:rPr>
              <w:t>Ordinary annual services</w:t>
            </w:r>
            <w:r w:rsidRPr="008C2C8F">
              <w:rPr>
                <w:rFonts w:cs="Arial"/>
                <w:sz w:val="16"/>
                <w:szCs w:val="16"/>
                <w:vertAlign w:val="superscript"/>
              </w:rPr>
              <w:t xml:space="preserve"> (c)</w:t>
            </w:r>
          </w:p>
        </w:tc>
        <w:tc>
          <w:tcPr>
            <w:tcW w:w="1304" w:type="dxa"/>
            <w:tcBorders>
              <w:top w:val="nil"/>
              <w:left w:val="nil"/>
              <w:bottom w:val="nil"/>
              <w:right w:val="nil"/>
            </w:tcBorders>
            <w:shd w:val="clear" w:color="auto" w:fill="auto"/>
            <w:noWrap/>
            <w:vAlign w:val="bottom"/>
            <w:hideMark/>
          </w:tcPr>
          <w:p w14:paraId="34C3BC4B" w14:textId="77777777" w:rsidR="008C2C8F" w:rsidRPr="008C2C8F" w:rsidRDefault="008C2C8F" w:rsidP="008C2C8F">
            <w:pPr>
              <w:spacing w:after="0"/>
              <w:ind w:firstLineChars="200" w:firstLine="320"/>
              <w:jc w:val="left"/>
              <w:rPr>
                <w:rFonts w:cs="Arial"/>
                <w:sz w:val="16"/>
                <w:szCs w:val="16"/>
              </w:rPr>
            </w:pPr>
          </w:p>
        </w:tc>
        <w:tc>
          <w:tcPr>
            <w:tcW w:w="1209" w:type="dxa"/>
            <w:tcBorders>
              <w:top w:val="nil"/>
              <w:left w:val="nil"/>
              <w:bottom w:val="nil"/>
              <w:right w:val="nil"/>
            </w:tcBorders>
            <w:shd w:val="clear" w:color="000000" w:fill="D9D9D9"/>
            <w:noWrap/>
            <w:vAlign w:val="bottom"/>
            <w:hideMark/>
          </w:tcPr>
          <w:p w14:paraId="541B523A"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1133" w:type="dxa"/>
            <w:tcBorders>
              <w:top w:val="nil"/>
              <w:left w:val="nil"/>
              <w:bottom w:val="nil"/>
              <w:right w:val="nil"/>
            </w:tcBorders>
            <w:shd w:val="clear" w:color="auto" w:fill="auto"/>
            <w:noWrap/>
            <w:vAlign w:val="bottom"/>
            <w:hideMark/>
          </w:tcPr>
          <w:p w14:paraId="372E51C3" w14:textId="77777777" w:rsidR="008C2C8F" w:rsidRPr="008C2C8F" w:rsidRDefault="008C2C8F" w:rsidP="008C2C8F">
            <w:pPr>
              <w:spacing w:after="0"/>
              <w:jc w:val="right"/>
              <w:rPr>
                <w:rFonts w:cs="Arial"/>
                <w:sz w:val="16"/>
                <w:szCs w:val="16"/>
              </w:rPr>
            </w:pPr>
          </w:p>
        </w:tc>
        <w:tc>
          <w:tcPr>
            <w:tcW w:w="1133" w:type="dxa"/>
            <w:tcBorders>
              <w:top w:val="nil"/>
              <w:left w:val="nil"/>
              <w:bottom w:val="nil"/>
              <w:right w:val="nil"/>
            </w:tcBorders>
            <w:shd w:val="clear" w:color="auto" w:fill="auto"/>
            <w:noWrap/>
            <w:vAlign w:val="bottom"/>
            <w:hideMark/>
          </w:tcPr>
          <w:p w14:paraId="070385C0" w14:textId="77777777" w:rsidR="008C2C8F" w:rsidRPr="008C2C8F" w:rsidRDefault="008C2C8F" w:rsidP="008C2C8F">
            <w:pPr>
              <w:spacing w:after="0"/>
              <w:jc w:val="right"/>
              <w:rPr>
                <w:rFonts w:ascii="Times New Roman" w:hAnsi="Times New Roman"/>
              </w:rPr>
            </w:pPr>
          </w:p>
        </w:tc>
      </w:tr>
      <w:tr w:rsidR="008C2C8F" w:rsidRPr="008C2C8F" w14:paraId="79E25FA6" w14:textId="77777777" w:rsidTr="008C2C8F">
        <w:trPr>
          <w:trHeight w:val="225"/>
          <w:jc w:val="center"/>
        </w:trPr>
        <w:tc>
          <w:tcPr>
            <w:tcW w:w="2948" w:type="dxa"/>
            <w:tcBorders>
              <w:top w:val="nil"/>
              <w:left w:val="nil"/>
              <w:bottom w:val="nil"/>
              <w:right w:val="nil"/>
            </w:tcBorders>
            <w:shd w:val="clear" w:color="auto" w:fill="auto"/>
            <w:noWrap/>
            <w:vAlign w:val="bottom"/>
            <w:hideMark/>
          </w:tcPr>
          <w:p w14:paraId="79F0C3A2" w14:textId="77777777" w:rsidR="008C2C8F" w:rsidRPr="008C2C8F" w:rsidRDefault="008C2C8F" w:rsidP="008C2C8F">
            <w:pPr>
              <w:spacing w:after="0"/>
              <w:ind w:firstLineChars="300" w:firstLine="480"/>
              <w:jc w:val="left"/>
              <w:rPr>
                <w:rFonts w:cs="Arial"/>
                <w:sz w:val="16"/>
                <w:szCs w:val="16"/>
              </w:rPr>
            </w:pPr>
            <w:r w:rsidRPr="008C2C8F">
              <w:rPr>
                <w:rFonts w:cs="Arial"/>
                <w:sz w:val="16"/>
                <w:szCs w:val="16"/>
              </w:rPr>
              <w:t>Outcome 1</w:t>
            </w:r>
          </w:p>
        </w:tc>
        <w:tc>
          <w:tcPr>
            <w:tcW w:w="1304" w:type="dxa"/>
            <w:tcBorders>
              <w:top w:val="nil"/>
              <w:left w:val="nil"/>
              <w:bottom w:val="nil"/>
              <w:right w:val="nil"/>
            </w:tcBorders>
            <w:shd w:val="clear" w:color="auto" w:fill="auto"/>
            <w:noWrap/>
            <w:vAlign w:val="bottom"/>
            <w:hideMark/>
          </w:tcPr>
          <w:p w14:paraId="248E0A6D" w14:textId="77777777" w:rsidR="008C2C8F" w:rsidRPr="008C2C8F" w:rsidRDefault="008C2C8F" w:rsidP="008C2C8F">
            <w:pPr>
              <w:spacing w:after="0"/>
              <w:jc w:val="right"/>
              <w:rPr>
                <w:rFonts w:cs="Arial"/>
                <w:sz w:val="16"/>
                <w:szCs w:val="16"/>
              </w:rPr>
            </w:pPr>
            <w:r w:rsidRPr="008C2C8F">
              <w:rPr>
                <w:rFonts w:cs="Arial"/>
                <w:sz w:val="16"/>
                <w:szCs w:val="16"/>
              </w:rPr>
              <w:t>195,392</w:t>
            </w:r>
          </w:p>
        </w:tc>
        <w:tc>
          <w:tcPr>
            <w:tcW w:w="1209" w:type="dxa"/>
            <w:tcBorders>
              <w:top w:val="nil"/>
              <w:left w:val="nil"/>
              <w:bottom w:val="nil"/>
              <w:right w:val="nil"/>
            </w:tcBorders>
            <w:shd w:val="clear" w:color="000000" w:fill="D9D9D9"/>
            <w:noWrap/>
            <w:vAlign w:val="bottom"/>
            <w:hideMark/>
          </w:tcPr>
          <w:p w14:paraId="7832B2B7" w14:textId="77777777" w:rsidR="008C2C8F" w:rsidRPr="008C2C8F" w:rsidRDefault="008C2C8F" w:rsidP="008C2C8F">
            <w:pPr>
              <w:spacing w:after="0"/>
              <w:jc w:val="right"/>
              <w:rPr>
                <w:rFonts w:cs="Arial"/>
                <w:sz w:val="16"/>
                <w:szCs w:val="16"/>
              </w:rPr>
            </w:pPr>
            <w:r w:rsidRPr="008C2C8F">
              <w:rPr>
                <w:rFonts w:cs="Arial"/>
                <w:sz w:val="16"/>
                <w:szCs w:val="16"/>
              </w:rPr>
              <w:t>218,945</w:t>
            </w:r>
          </w:p>
        </w:tc>
        <w:tc>
          <w:tcPr>
            <w:tcW w:w="1133" w:type="dxa"/>
            <w:tcBorders>
              <w:top w:val="nil"/>
              <w:left w:val="nil"/>
              <w:bottom w:val="nil"/>
              <w:right w:val="nil"/>
            </w:tcBorders>
            <w:shd w:val="clear" w:color="auto" w:fill="auto"/>
            <w:noWrap/>
            <w:vAlign w:val="bottom"/>
            <w:hideMark/>
          </w:tcPr>
          <w:p w14:paraId="4BFEFC62" w14:textId="77777777" w:rsidR="008C2C8F" w:rsidRPr="008C2C8F" w:rsidRDefault="008C2C8F" w:rsidP="008C2C8F">
            <w:pPr>
              <w:spacing w:after="0"/>
              <w:jc w:val="right"/>
              <w:rPr>
                <w:rFonts w:cs="Arial"/>
                <w:sz w:val="16"/>
                <w:szCs w:val="16"/>
              </w:rPr>
            </w:pPr>
            <w:r w:rsidRPr="008C2C8F">
              <w:rPr>
                <w:rFonts w:cs="Arial"/>
                <w:sz w:val="16"/>
                <w:szCs w:val="16"/>
              </w:rPr>
              <w:t>4,400</w:t>
            </w:r>
          </w:p>
        </w:tc>
        <w:tc>
          <w:tcPr>
            <w:tcW w:w="1133" w:type="dxa"/>
            <w:tcBorders>
              <w:top w:val="nil"/>
              <w:left w:val="nil"/>
              <w:bottom w:val="nil"/>
              <w:right w:val="nil"/>
            </w:tcBorders>
            <w:shd w:val="clear" w:color="auto" w:fill="auto"/>
            <w:noWrap/>
            <w:vAlign w:val="bottom"/>
            <w:hideMark/>
          </w:tcPr>
          <w:p w14:paraId="102516A5" w14:textId="77777777" w:rsidR="008C2C8F" w:rsidRPr="008C2C8F" w:rsidRDefault="008C2C8F" w:rsidP="008C2C8F">
            <w:pPr>
              <w:spacing w:after="0"/>
              <w:jc w:val="right"/>
              <w:rPr>
                <w:rFonts w:cs="Arial"/>
                <w:sz w:val="16"/>
                <w:szCs w:val="16"/>
              </w:rPr>
            </w:pPr>
            <w:r w:rsidRPr="008C2C8F">
              <w:rPr>
                <w:rFonts w:cs="Arial"/>
                <w:sz w:val="16"/>
                <w:szCs w:val="16"/>
              </w:rPr>
              <w:t>223,345</w:t>
            </w:r>
          </w:p>
        </w:tc>
      </w:tr>
      <w:tr w:rsidR="008C2C8F" w:rsidRPr="008C2C8F" w14:paraId="2B00C505" w14:textId="77777777" w:rsidTr="008C2C8F">
        <w:trPr>
          <w:trHeight w:val="250"/>
          <w:jc w:val="center"/>
        </w:trPr>
        <w:tc>
          <w:tcPr>
            <w:tcW w:w="2948" w:type="dxa"/>
            <w:tcBorders>
              <w:top w:val="nil"/>
              <w:left w:val="nil"/>
              <w:bottom w:val="nil"/>
              <w:right w:val="nil"/>
            </w:tcBorders>
            <w:shd w:val="clear" w:color="auto" w:fill="auto"/>
            <w:noWrap/>
            <w:vAlign w:val="bottom"/>
            <w:hideMark/>
          </w:tcPr>
          <w:p w14:paraId="7C7C6DD8" w14:textId="77777777" w:rsidR="008C2C8F" w:rsidRPr="008C2C8F" w:rsidRDefault="008C2C8F" w:rsidP="008C2C8F">
            <w:pPr>
              <w:spacing w:after="0"/>
              <w:ind w:firstLineChars="200" w:firstLine="320"/>
              <w:jc w:val="left"/>
              <w:rPr>
                <w:rFonts w:cs="Arial"/>
                <w:sz w:val="16"/>
                <w:szCs w:val="16"/>
              </w:rPr>
            </w:pPr>
            <w:r w:rsidRPr="008C2C8F">
              <w:rPr>
                <w:rFonts w:cs="Arial"/>
                <w:sz w:val="16"/>
                <w:szCs w:val="16"/>
              </w:rPr>
              <w:t>Other services</w:t>
            </w:r>
            <w:r w:rsidRPr="008C2C8F">
              <w:rPr>
                <w:rFonts w:cs="Arial"/>
                <w:sz w:val="16"/>
                <w:szCs w:val="16"/>
                <w:vertAlign w:val="superscript"/>
              </w:rPr>
              <w:t xml:space="preserve"> (d)</w:t>
            </w:r>
          </w:p>
        </w:tc>
        <w:tc>
          <w:tcPr>
            <w:tcW w:w="1304" w:type="dxa"/>
            <w:tcBorders>
              <w:top w:val="nil"/>
              <w:left w:val="nil"/>
              <w:bottom w:val="nil"/>
              <w:right w:val="nil"/>
            </w:tcBorders>
            <w:shd w:val="clear" w:color="auto" w:fill="auto"/>
            <w:noWrap/>
            <w:vAlign w:val="bottom"/>
            <w:hideMark/>
          </w:tcPr>
          <w:p w14:paraId="4C8EF220" w14:textId="77777777" w:rsidR="008C2C8F" w:rsidRPr="008C2C8F" w:rsidRDefault="008C2C8F" w:rsidP="008C2C8F">
            <w:pPr>
              <w:spacing w:after="0"/>
              <w:ind w:firstLineChars="200" w:firstLine="320"/>
              <w:jc w:val="left"/>
              <w:rPr>
                <w:rFonts w:cs="Arial"/>
                <w:sz w:val="16"/>
                <w:szCs w:val="16"/>
              </w:rPr>
            </w:pPr>
          </w:p>
        </w:tc>
        <w:tc>
          <w:tcPr>
            <w:tcW w:w="1209" w:type="dxa"/>
            <w:tcBorders>
              <w:top w:val="nil"/>
              <w:left w:val="nil"/>
              <w:bottom w:val="nil"/>
              <w:right w:val="nil"/>
            </w:tcBorders>
            <w:shd w:val="clear" w:color="000000" w:fill="D9D9D9"/>
            <w:noWrap/>
            <w:vAlign w:val="bottom"/>
            <w:hideMark/>
          </w:tcPr>
          <w:p w14:paraId="22EB9CCE"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1133" w:type="dxa"/>
            <w:tcBorders>
              <w:top w:val="nil"/>
              <w:left w:val="nil"/>
              <w:bottom w:val="nil"/>
              <w:right w:val="nil"/>
            </w:tcBorders>
            <w:shd w:val="clear" w:color="auto" w:fill="auto"/>
            <w:noWrap/>
            <w:vAlign w:val="bottom"/>
            <w:hideMark/>
          </w:tcPr>
          <w:p w14:paraId="43EB42E2" w14:textId="77777777" w:rsidR="008C2C8F" w:rsidRPr="008C2C8F" w:rsidRDefault="008C2C8F" w:rsidP="008C2C8F">
            <w:pPr>
              <w:spacing w:after="0"/>
              <w:jc w:val="right"/>
              <w:rPr>
                <w:rFonts w:cs="Arial"/>
                <w:sz w:val="16"/>
                <w:szCs w:val="16"/>
              </w:rPr>
            </w:pPr>
          </w:p>
        </w:tc>
        <w:tc>
          <w:tcPr>
            <w:tcW w:w="1133" w:type="dxa"/>
            <w:tcBorders>
              <w:top w:val="nil"/>
              <w:left w:val="nil"/>
              <w:bottom w:val="nil"/>
              <w:right w:val="nil"/>
            </w:tcBorders>
            <w:shd w:val="clear" w:color="auto" w:fill="auto"/>
            <w:noWrap/>
            <w:vAlign w:val="bottom"/>
            <w:hideMark/>
          </w:tcPr>
          <w:p w14:paraId="3371ACD9" w14:textId="77777777" w:rsidR="008C2C8F" w:rsidRPr="008C2C8F" w:rsidRDefault="008C2C8F" w:rsidP="008C2C8F">
            <w:pPr>
              <w:spacing w:after="0"/>
              <w:jc w:val="right"/>
              <w:rPr>
                <w:rFonts w:ascii="Times New Roman" w:hAnsi="Times New Roman"/>
              </w:rPr>
            </w:pPr>
          </w:p>
        </w:tc>
      </w:tr>
      <w:tr w:rsidR="008C2C8F" w:rsidRPr="008C2C8F" w14:paraId="49833667" w14:textId="77777777" w:rsidTr="008C2C8F">
        <w:trPr>
          <w:trHeight w:val="225"/>
          <w:jc w:val="center"/>
        </w:trPr>
        <w:tc>
          <w:tcPr>
            <w:tcW w:w="2948" w:type="dxa"/>
            <w:tcBorders>
              <w:top w:val="nil"/>
              <w:left w:val="nil"/>
              <w:bottom w:val="nil"/>
              <w:right w:val="nil"/>
            </w:tcBorders>
            <w:shd w:val="clear" w:color="auto" w:fill="auto"/>
            <w:noWrap/>
            <w:vAlign w:val="bottom"/>
            <w:hideMark/>
          </w:tcPr>
          <w:p w14:paraId="57930F88" w14:textId="77777777" w:rsidR="008C2C8F" w:rsidRPr="008C2C8F" w:rsidRDefault="008C2C8F" w:rsidP="008C2C8F">
            <w:pPr>
              <w:spacing w:after="0"/>
              <w:ind w:firstLineChars="300" w:firstLine="480"/>
              <w:jc w:val="left"/>
              <w:rPr>
                <w:rFonts w:cs="Arial"/>
                <w:sz w:val="16"/>
                <w:szCs w:val="16"/>
              </w:rPr>
            </w:pPr>
            <w:r w:rsidRPr="008C2C8F">
              <w:rPr>
                <w:rFonts w:cs="Arial"/>
                <w:sz w:val="16"/>
                <w:szCs w:val="16"/>
              </w:rPr>
              <w:t>Equity injection</w:t>
            </w:r>
          </w:p>
        </w:tc>
        <w:tc>
          <w:tcPr>
            <w:tcW w:w="1304" w:type="dxa"/>
            <w:tcBorders>
              <w:top w:val="nil"/>
              <w:left w:val="nil"/>
              <w:bottom w:val="nil"/>
              <w:right w:val="nil"/>
            </w:tcBorders>
            <w:shd w:val="clear" w:color="auto" w:fill="auto"/>
            <w:noWrap/>
            <w:vAlign w:val="bottom"/>
            <w:hideMark/>
          </w:tcPr>
          <w:p w14:paraId="3FC7AF85" w14:textId="77777777" w:rsidR="008C2C8F" w:rsidRPr="008C2C8F" w:rsidRDefault="008C2C8F" w:rsidP="008C2C8F">
            <w:pPr>
              <w:spacing w:after="0"/>
              <w:jc w:val="right"/>
              <w:rPr>
                <w:rFonts w:cs="Arial"/>
                <w:sz w:val="16"/>
                <w:szCs w:val="16"/>
              </w:rPr>
            </w:pPr>
            <w:r w:rsidRPr="008C2C8F">
              <w:rPr>
                <w:rFonts w:cs="Arial"/>
                <w:sz w:val="16"/>
                <w:szCs w:val="16"/>
              </w:rPr>
              <w:t>15,458</w:t>
            </w:r>
          </w:p>
        </w:tc>
        <w:tc>
          <w:tcPr>
            <w:tcW w:w="1209" w:type="dxa"/>
            <w:tcBorders>
              <w:top w:val="nil"/>
              <w:left w:val="nil"/>
              <w:bottom w:val="nil"/>
              <w:right w:val="nil"/>
            </w:tcBorders>
            <w:shd w:val="clear" w:color="000000" w:fill="D9D9D9"/>
            <w:noWrap/>
            <w:vAlign w:val="bottom"/>
            <w:hideMark/>
          </w:tcPr>
          <w:p w14:paraId="6AA5565C" w14:textId="77777777" w:rsidR="008C2C8F" w:rsidRPr="008C2C8F" w:rsidRDefault="008C2C8F" w:rsidP="008C2C8F">
            <w:pPr>
              <w:spacing w:after="0"/>
              <w:jc w:val="right"/>
              <w:rPr>
                <w:rFonts w:cs="Arial"/>
                <w:sz w:val="16"/>
                <w:szCs w:val="16"/>
              </w:rPr>
            </w:pPr>
            <w:r w:rsidRPr="008C2C8F">
              <w:rPr>
                <w:rFonts w:cs="Arial"/>
                <w:sz w:val="16"/>
                <w:szCs w:val="16"/>
              </w:rPr>
              <w:t>22,104</w:t>
            </w:r>
          </w:p>
        </w:tc>
        <w:tc>
          <w:tcPr>
            <w:tcW w:w="1133" w:type="dxa"/>
            <w:tcBorders>
              <w:top w:val="nil"/>
              <w:left w:val="nil"/>
              <w:bottom w:val="nil"/>
              <w:right w:val="nil"/>
            </w:tcBorders>
            <w:shd w:val="clear" w:color="auto" w:fill="auto"/>
            <w:noWrap/>
            <w:vAlign w:val="bottom"/>
            <w:hideMark/>
          </w:tcPr>
          <w:p w14:paraId="63EEE77A"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1133" w:type="dxa"/>
            <w:tcBorders>
              <w:top w:val="nil"/>
              <w:left w:val="nil"/>
              <w:bottom w:val="nil"/>
              <w:right w:val="nil"/>
            </w:tcBorders>
            <w:shd w:val="clear" w:color="auto" w:fill="auto"/>
            <w:noWrap/>
            <w:vAlign w:val="bottom"/>
            <w:hideMark/>
          </w:tcPr>
          <w:p w14:paraId="5F332E47" w14:textId="77777777" w:rsidR="008C2C8F" w:rsidRPr="008C2C8F" w:rsidRDefault="008C2C8F" w:rsidP="008C2C8F">
            <w:pPr>
              <w:spacing w:after="0"/>
              <w:jc w:val="right"/>
              <w:rPr>
                <w:rFonts w:cs="Arial"/>
                <w:sz w:val="16"/>
                <w:szCs w:val="16"/>
              </w:rPr>
            </w:pPr>
            <w:r w:rsidRPr="008C2C8F">
              <w:rPr>
                <w:rFonts w:cs="Arial"/>
                <w:sz w:val="16"/>
                <w:szCs w:val="16"/>
              </w:rPr>
              <w:t>22,104</w:t>
            </w:r>
          </w:p>
        </w:tc>
      </w:tr>
      <w:tr w:rsidR="008C2C8F" w:rsidRPr="008C2C8F" w14:paraId="28C078C8" w14:textId="77777777" w:rsidTr="008C2C8F">
        <w:trPr>
          <w:trHeight w:val="225"/>
          <w:jc w:val="center"/>
        </w:trPr>
        <w:tc>
          <w:tcPr>
            <w:tcW w:w="2948" w:type="dxa"/>
            <w:tcBorders>
              <w:top w:val="nil"/>
              <w:left w:val="nil"/>
              <w:bottom w:val="nil"/>
              <w:right w:val="nil"/>
            </w:tcBorders>
            <w:shd w:val="clear" w:color="auto" w:fill="auto"/>
            <w:noWrap/>
            <w:vAlign w:val="bottom"/>
            <w:hideMark/>
          </w:tcPr>
          <w:p w14:paraId="49CAFABD" w14:textId="77777777" w:rsidR="008C2C8F" w:rsidRPr="008C2C8F" w:rsidRDefault="008C2C8F" w:rsidP="008C2C8F">
            <w:pPr>
              <w:spacing w:after="0"/>
              <w:ind w:firstLineChars="200" w:firstLine="321"/>
              <w:jc w:val="left"/>
              <w:rPr>
                <w:rFonts w:cs="Arial"/>
                <w:b/>
                <w:bCs/>
                <w:sz w:val="16"/>
                <w:szCs w:val="16"/>
              </w:rPr>
            </w:pPr>
            <w:r w:rsidRPr="008C2C8F">
              <w:rPr>
                <w:rFonts w:cs="Arial"/>
                <w:b/>
                <w:bCs/>
                <w:sz w:val="16"/>
                <w:szCs w:val="16"/>
              </w:rPr>
              <w:t>Total annual appropriations</w:t>
            </w:r>
          </w:p>
        </w:tc>
        <w:tc>
          <w:tcPr>
            <w:tcW w:w="1304" w:type="dxa"/>
            <w:tcBorders>
              <w:top w:val="nil"/>
              <w:left w:val="nil"/>
              <w:bottom w:val="single" w:sz="4" w:space="0" w:color="auto"/>
              <w:right w:val="nil"/>
            </w:tcBorders>
            <w:shd w:val="clear" w:color="auto" w:fill="auto"/>
            <w:noWrap/>
            <w:vAlign w:val="bottom"/>
            <w:hideMark/>
          </w:tcPr>
          <w:p w14:paraId="0B01FF07" w14:textId="77777777" w:rsidR="008C2C8F" w:rsidRPr="008C2C8F" w:rsidRDefault="008C2C8F" w:rsidP="008C2C8F">
            <w:pPr>
              <w:spacing w:after="0"/>
              <w:jc w:val="right"/>
              <w:rPr>
                <w:rFonts w:cs="Arial"/>
                <w:b/>
                <w:bCs/>
                <w:sz w:val="16"/>
                <w:szCs w:val="16"/>
              </w:rPr>
            </w:pPr>
            <w:r w:rsidRPr="008C2C8F">
              <w:rPr>
                <w:rFonts w:cs="Arial"/>
                <w:b/>
                <w:bCs/>
                <w:sz w:val="16"/>
                <w:szCs w:val="16"/>
              </w:rPr>
              <w:t>210,850</w:t>
            </w:r>
          </w:p>
        </w:tc>
        <w:tc>
          <w:tcPr>
            <w:tcW w:w="1209" w:type="dxa"/>
            <w:tcBorders>
              <w:top w:val="nil"/>
              <w:left w:val="nil"/>
              <w:bottom w:val="single" w:sz="4" w:space="0" w:color="auto"/>
              <w:right w:val="nil"/>
            </w:tcBorders>
            <w:shd w:val="clear" w:color="000000" w:fill="D9D9D9"/>
            <w:noWrap/>
            <w:vAlign w:val="bottom"/>
            <w:hideMark/>
          </w:tcPr>
          <w:p w14:paraId="66A16544" w14:textId="77777777" w:rsidR="008C2C8F" w:rsidRPr="008C2C8F" w:rsidRDefault="008C2C8F" w:rsidP="008C2C8F">
            <w:pPr>
              <w:spacing w:after="0"/>
              <w:jc w:val="right"/>
              <w:rPr>
                <w:rFonts w:cs="Arial"/>
                <w:b/>
                <w:bCs/>
                <w:sz w:val="16"/>
                <w:szCs w:val="16"/>
              </w:rPr>
            </w:pPr>
            <w:r w:rsidRPr="008C2C8F">
              <w:rPr>
                <w:rFonts w:cs="Arial"/>
                <w:b/>
                <w:bCs/>
                <w:sz w:val="16"/>
                <w:szCs w:val="16"/>
              </w:rPr>
              <w:t>241,049</w:t>
            </w:r>
          </w:p>
        </w:tc>
        <w:tc>
          <w:tcPr>
            <w:tcW w:w="1133" w:type="dxa"/>
            <w:tcBorders>
              <w:top w:val="nil"/>
              <w:left w:val="nil"/>
              <w:bottom w:val="single" w:sz="4" w:space="0" w:color="auto"/>
              <w:right w:val="nil"/>
            </w:tcBorders>
            <w:shd w:val="clear" w:color="auto" w:fill="auto"/>
            <w:noWrap/>
            <w:vAlign w:val="bottom"/>
            <w:hideMark/>
          </w:tcPr>
          <w:p w14:paraId="58B6C49B" w14:textId="77777777" w:rsidR="008C2C8F" w:rsidRPr="008C2C8F" w:rsidRDefault="008C2C8F" w:rsidP="008C2C8F">
            <w:pPr>
              <w:spacing w:after="0"/>
              <w:jc w:val="right"/>
              <w:rPr>
                <w:rFonts w:cs="Arial"/>
                <w:b/>
                <w:bCs/>
                <w:sz w:val="16"/>
                <w:szCs w:val="16"/>
              </w:rPr>
            </w:pPr>
            <w:r w:rsidRPr="008C2C8F">
              <w:rPr>
                <w:rFonts w:cs="Arial"/>
                <w:b/>
                <w:bCs/>
                <w:sz w:val="16"/>
                <w:szCs w:val="16"/>
              </w:rPr>
              <w:t>4,400</w:t>
            </w:r>
          </w:p>
        </w:tc>
        <w:tc>
          <w:tcPr>
            <w:tcW w:w="1133" w:type="dxa"/>
            <w:tcBorders>
              <w:top w:val="nil"/>
              <w:left w:val="nil"/>
              <w:bottom w:val="single" w:sz="4" w:space="0" w:color="auto"/>
              <w:right w:val="nil"/>
            </w:tcBorders>
            <w:shd w:val="clear" w:color="auto" w:fill="auto"/>
            <w:noWrap/>
            <w:vAlign w:val="bottom"/>
            <w:hideMark/>
          </w:tcPr>
          <w:p w14:paraId="76A16584" w14:textId="77777777" w:rsidR="008C2C8F" w:rsidRPr="008C2C8F" w:rsidRDefault="008C2C8F" w:rsidP="008C2C8F">
            <w:pPr>
              <w:spacing w:after="0"/>
              <w:jc w:val="right"/>
              <w:rPr>
                <w:rFonts w:cs="Arial"/>
                <w:b/>
                <w:bCs/>
                <w:sz w:val="16"/>
                <w:szCs w:val="16"/>
              </w:rPr>
            </w:pPr>
            <w:r w:rsidRPr="008C2C8F">
              <w:rPr>
                <w:rFonts w:cs="Arial"/>
                <w:b/>
                <w:bCs/>
                <w:sz w:val="16"/>
                <w:szCs w:val="16"/>
              </w:rPr>
              <w:t>245,449</w:t>
            </w:r>
          </w:p>
        </w:tc>
      </w:tr>
      <w:tr w:rsidR="008C2C8F" w:rsidRPr="008C2C8F" w14:paraId="791B2C7C" w14:textId="77777777" w:rsidTr="008C2C8F">
        <w:trPr>
          <w:trHeight w:val="525"/>
          <w:jc w:val="center"/>
        </w:trPr>
        <w:tc>
          <w:tcPr>
            <w:tcW w:w="2948" w:type="dxa"/>
            <w:tcBorders>
              <w:top w:val="nil"/>
              <w:left w:val="nil"/>
              <w:bottom w:val="nil"/>
              <w:right w:val="nil"/>
            </w:tcBorders>
            <w:shd w:val="clear" w:color="auto" w:fill="auto"/>
            <w:vAlign w:val="bottom"/>
            <w:hideMark/>
          </w:tcPr>
          <w:p w14:paraId="7AE665FF" w14:textId="77777777" w:rsidR="008C2C8F" w:rsidRPr="008C2C8F" w:rsidRDefault="008C2C8F" w:rsidP="008C2C8F">
            <w:pPr>
              <w:spacing w:after="0"/>
              <w:ind w:left="170"/>
              <w:jc w:val="left"/>
              <w:rPr>
                <w:rFonts w:cs="Arial"/>
                <w:b/>
                <w:bCs/>
                <w:sz w:val="16"/>
                <w:szCs w:val="16"/>
              </w:rPr>
            </w:pPr>
            <w:r w:rsidRPr="008C2C8F">
              <w:rPr>
                <w:rFonts w:cs="Arial"/>
                <w:b/>
                <w:bCs/>
                <w:sz w:val="16"/>
                <w:szCs w:val="16"/>
              </w:rPr>
              <w:t xml:space="preserve">Amounts received from related entities </w:t>
            </w:r>
            <w:r w:rsidRPr="008C2C8F">
              <w:rPr>
                <w:rFonts w:cs="Arial"/>
                <w:b/>
                <w:bCs/>
                <w:sz w:val="16"/>
                <w:szCs w:val="16"/>
                <w:vertAlign w:val="superscript"/>
              </w:rPr>
              <w:t>(e)</w:t>
            </w:r>
          </w:p>
        </w:tc>
        <w:tc>
          <w:tcPr>
            <w:tcW w:w="1304" w:type="dxa"/>
            <w:tcBorders>
              <w:top w:val="nil"/>
              <w:left w:val="nil"/>
              <w:bottom w:val="nil"/>
              <w:right w:val="nil"/>
            </w:tcBorders>
            <w:shd w:val="clear" w:color="auto" w:fill="auto"/>
            <w:noWrap/>
            <w:vAlign w:val="bottom"/>
            <w:hideMark/>
          </w:tcPr>
          <w:p w14:paraId="73E3E391" w14:textId="77777777" w:rsidR="008C2C8F" w:rsidRPr="008C2C8F" w:rsidRDefault="008C2C8F" w:rsidP="008C2C8F">
            <w:pPr>
              <w:spacing w:after="0"/>
              <w:ind w:firstLineChars="100" w:firstLine="161"/>
              <w:jc w:val="left"/>
              <w:rPr>
                <w:rFonts w:cs="Arial"/>
                <w:b/>
                <w:bCs/>
                <w:sz w:val="16"/>
                <w:szCs w:val="16"/>
              </w:rPr>
            </w:pPr>
          </w:p>
        </w:tc>
        <w:tc>
          <w:tcPr>
            <w:tcW w:w="1209" w:type="dxa"/>
            <w:tcBorders>
              <w:top w:val="nil"/>
              <w:left w:val="nil"/>
              <w:bottom w:val="nil"/>
              <w:right w:val="nil"/>
            </w:tcBorders>
            <w:shd w:val="clear" w:color="000000" w:fill="D9D9D9"/>
            <w:noWrap/>
            <w:vAlign w:val="bottom"/>
            <w:hideMark/>
          </w:tcPr>
          <w:p w14:paraId="089E1C4D"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1133" w:type="dxa"/>
            <w:tcBorders>
              <w:top w:val="nil"/>
              <w:left w:val="nil"/>
              <w:bottom w:val="nil"/>
              <w:right w:val="nil"/>
            </w:tcBorders>
            <w:shd w:val="clear" w:color="auto" w:fill="auto"/>
            <w:noWrap/>
            <w:vAlign w:val="bottom"/>
            <w:hideMark/>
          </w:tcPr>
          <w:p w14:paraId="34B07BBB" w14:textId="77777777" w:rsidR="008C2C8F" w:rsidRPr="008C2C8F" w:rsidRDefault="008C2C8F" w:rsidP="008C2C8F">
            <w:pPr>
              <w:spacing w:after="0"/>
              <w:jc w:val="right"/>
              <w:rPr>
                <w:rFonts w:cs="Arial"/>
                <w:sz w:val="16"/>
                <w:szCs w:val="16"/>
              </w:rPr>
            </w:pPr>
          </w:p>
        </w:tc>
        <w:tc>
          <w:tcPr>
            <w:tcW w:w="1133" w:type="dxa"/>
            <w:tcBorders>
              <w:top w:val="nil"/>
              <w:left w:val="nil"/>
              <w:bottom w:val="nil"/>
              <w:right w:val="nil"/>
            </w:tcBorders>
            <w:shd w:val="clear" w:color="auto" w:fill="auto"/>
            <w:noWrap/>
            <w:vAlign w:val="bottom"/>
            <w:hideMark/>
          </w:tcPr>
          <w:p w14:paraId="718792E4" w14:textId="77777777" w:rsidR="008C2C8F" w:rsidRPr="008C2C8F" w:rsidRDefault="008C2C8F" w:rsidP="008C2C8F">
            <w:pPr>
              <w:spacing w:after="0"/>
              <w:jc w:val="right"/>
              <w:rPr>
                <w:rFonts w:ascii="Times New Roman" w:hAnsi="Times New Roman"/>
              </w:rPr>
            </w:pPr>
          </w:p>
        </w:tc>
      </w:tr>
      <w:tr w:rsidR="008C2C8F" w:rsidRPr="008C2C8F" w14:paraId="07834A29" w14:textId="77777777" w:rsidTr="008C2C8F">
        <w:trPr>
          <w:trHeight w:val="210"/>
          <w:jc w:val="center"/>
        </w:trPr>
        <w:tc>
          <w:tcPr>
            <w:tcW w:w="2948" w:type="dxa"/>
            <w:tcBorders>
              <w:top w:val="nil"/>
              <w:left w:val="nil"/>
              <w:bottom w:val="nil"/>
              <w:right w:val="nil"/>
            </w:tcBorders>
            <w:shd w:val="clear" w:color="auto" w:fill="auto"/>
            <w:vAlign w:val="bottom"/>
            <w:hideMark/>
          </w:tcPr>
          <w:p w14:paraId="22869466" w14:textId="77777777" w:rsidR="008C2C8F" w:rsidRPr="008C2C8F" w:rsidRDefault="008C2C8F" w:rsidP="008C2C8F">
            <w:pPr>
              <w:spacing w:after="0"/>
              <w:ind w:left="340"/>
              <w:jc w:val="left"/>
              <w:rPr>
                <w:rFonts w:cs="Arial"/>
                <w:sz w:val="16"/>
                <w:szCs w:val="16"/>
              </w:rPr>
            </w:pPr>
            <w:r w:rsidRPr="008C2C8F">
              <w:rPr>
                <w:rFonts w:cs="Arial"/>
                <w:sz w:val="16"/>
                <w:szCs w:val="16"/>
              </w:rPr>
              <w:t>Amounts from the Portfolio Department</w:t>
            </w:r>
          </w:p>
        </w:tc>
        <w:tc>
          <w:tcPr>
            <w:tcW w:w="1304" w:type="dxa"/>
            <w:tcBorders>
              <w:top w:val="nil"/>
              <w:left w:val="nil"/>
              <w:bottom w:val="nil"/>
              <w:right w:val="nil"/>
            </w:tcBorders>
            <w:shd w:val="clear" w:color="auto" w:fill="auto"/>
            <w:noWrap/>
            <w:vAlign w:val="bottom"/>
            <w:hideMark/>
          </w:tcPr>
          <w:p w14:paraId="1FF7D091"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1209" w:type="dxa"/>
            <w:tcBorders>
              <w:top w:val="nil"/>
              <w:left w:val="nil"/>
              <w:bottom w:val="nil"/>
              <w:right w:val="nil"/>
            </w:tcBorders>
            <w:shd w:val="clear" w:color="000000" w:fill="D9D9D9"/>
            <w:noWrap/>
            <w:vAlign w:val="bottom"/>
            <w:hideMark/>
          </w:tcPr>
          <w:p w14:paraId="01091768"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1133" w:type="dxa"/>
            <w:tcBorders>
              <w:top w:val="nil"/>
              <w:left w:val="nil"/>
              <w:bottom w:val="nil"/>
              <w:right w:val="nil"/>
            </w:tcBorders>
            <w:shd w:val="clear" w:color="auto" w:fill="auto"/>
            <w:noWrap/>
            <w:vAlign w:val="bottom"/>
            <w:hideMark/>
          </w:tcPr>
          <w:p w14:paraId="54D3A442"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1133" w:type="dxa"/>
            <w:tcBorders>
              <w:top w:val="nil"/>
              <w:left w:val="nil"/>
              <w:bottom w:val="nil"/>
              <w:right w:val="nil"/>
            </w:tcBorders>
            <w:shd w:val="clear" w:color="auto" w:fill="auto"/>
            <w:noWrap/>
            <w:vAlign w:val="bottom"/>
            <w:hideMark/>
          </w:tcPr>
          <w:p w14:paraId="565149A6"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02159991" w14:textId="77777777" w:rsidTr="008C2C8F">
        <w:trPr>
          <w:trHeight w:val="225"/>
          <w:jc w:val="center"/>
        </w:trPr>
        <w:tc>
          <w:tcPr>
            <w:tcW w:w="2948" w:type="dxa"/>
            <w:tcBorders>
              <w:top w:val="nil"/>
              <w:left w:val="nil"/>
              <w:bottom w:val="nil"/>
              <w:right w:val="nil"/>
            </w:tcBorders>
            <w:shd w:val="clear" w:color="auto" w:fill="auto"/>
            <w:noWrap/>
            <w:vAlign w:val="bottom"/>
            <w:hideMark/>
          </w:tcPr>
          <w:p w14:paraId="52C0CD1A" w14:textId="77777777" w:rsidR="008C2C8F" w:rsidRPr="008C2C8F" w:rsidRDefault="008C2C8F" w:rsidP="008C2C8F">
            <w:pPr>
              <w:spacing w:after="0"/>
              <w:ind w:firstLineChars="200" w:firstLine="320"/>
              <w:jc w:val="left"/>
              <w:rPr>
                <w:rFonts w:cs="Arial"/>
                <w:sz w:val="16"/>
                <w:szCs w:val="16"/>
              </w:rPr>
            </w:pPr>
            <w:r w:rsidRPr="008C2C8F">
              <w:rPr>
                <w:rFonts w:cs="Arial"/>
                <w:sz w:val="16"/>
                <w:szCs w:val="16"/>
              </w:rPr>
              <w:t>Amounts from other entities</w:t>
            </w:r>
          </w:p>
        </w:tc>
        <w:tc>
          <w:tcPr>
            <w:tcW w:w="1304" w:type="dxa"/>
            <w:tcBorders>
              <w:top w:val="nil"/>
              <w:left w:val="nil"/>
              <w:bottom w:val="nil"/>
              <w:right w:val="nil"/>
            </w:tcBorders>
            <w:shd w:val="clear" w:color="auto" w:fill="auto"/>
            <w:noWrap/>
            <w:vAlign w:val="bottom"/>
            <w:hideMark/>
          </w:tcPr>
          <w:p w14:paraId="49893FDA"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1209" w:type="dxa"/>
            <w:tcBorders>
              <w:top w:val="nil"/>
              <w:left w:val="nil"/>
              <w:bottom w:val="nil"/>
              <w:right w:val="nil"/>
            </w:tcBorders>
            <w:shd w:val="clear" w:color="000000" w:fill="D9D9D9"/>
            <w:noWrap/>
            <w:vAlign w:val="bottom"/>
            <w:hideMark/>
          </w:tcPr>
          <w:p w14:paraId="31636D21"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1133" w:type="dxa"/>
            <w:tcBorders>
              <w:top w:val="nil"/>
              <w:left w:val="nil"/>
              <w:bottom w:val="nil"/>
              <w:right w:val="nil"/>
            </w:tcBorders>
            <w:shd w:val="clear" w:color="auto" w:fill="auto"/>
            <w:noWrap/>
            <w:vAlign w:val="bottom"/>
            <w:hideMark/>
          </w:tcPr>
          <w:p w14:paraId="4E5E6A26"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1133" w:type="dxa"/>
            <w:tcBorders>
              <w:top w:val="nil"/>
              <w:left w:val="nil"/>
              <w:bottom w:val="nil"/>
              <w:right w:val="nil"/>
            </w:tcBorders>
            <w:shd w:val="clear" w:color="auto" w:fill="auto"/>
            <w:noWrap/>
            <w:vAlign w:val="bottom"/>
            <w:hideMark/>
          </w:tcPr>
          <w:p w14:paraId="171B0182"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4C76F7CC" w14:textId="77777777" w:rsidTr="008C2C8F">
        <w:trPr>
          <w:trHeight w:val="420"/>
          <w:jc w:val="center"/>
        </w:trPr>
        <w:tc>
          <w:tcPr>
            <w:tcW w:w="2948" w:type="dxa"/>
            <w:tcBorders>
              <w:top w:val="nil"/>
              <w:left w:val="nil"/>
              <w:bottom w:val="nil"/>
              <w:right w:val="nil"/>
            </w:tcBorders>
            <w:shd w:val="clear" w:color="auto" w:fill="auto"/>
            <w:vAlign w:val="bottom"/>
            <w:hideMark/>
          </w:tcPr>
          <w:p w14:paraId="11B11224" w14:textId="77777777" w:rsidR="008C2C8F" w:rsidRPr="008C2C8F" w:rsidRDefault="008C2C8F" w:rsidP="008C2C8F">
            <w:pPr>
              <w:spacing w:after="0"/>
              <w:ind w:left="170"/>
              <w:jc w:val="left"/>
              <w:rPr>
                <w:rFonts w:cs="Arial"/>
                <w:b/>
                <w:bCs/>
                <w:sz w:val="16"/>
                <w:szCs w:val="16"/>
              </w:rPr>
            </w:pPr>
            <w:r w:rsidRPr="008C2C8F">
              <w:rPr>
                <w:rFonts w:cs="Arial"/>
                <w:b/>
                <w:bCs/>
                <w:sz w:val="16"/>
                <w:szCs w:val="16"/>
              </w:rPr>
              <w:t>Total amounts received from related entities</w:t>
            </w:r>
          </w:p>
        </w:tc>
        <w:tc>
          <w:tcPr>
            <w:tcW w:w="1304" w:type="dxa"/>
            <w:tcBorders>
              <w:top w:val="nil"/>
              <w:left w:val="nil"/>
              <w:bottom w:val="single" w:sz="4" w:space="0" w:color="auto"/>
              <w:right w:val="nil"/>
            </w:tcBorders>
            <w:shd w:val="clear" w:color="auto" w:fill="auto"/>
            <w:noWrap/>
            <w:vAlign w:val="bottom"/>
            <w:hideMark/>
          </w:tcPr>
          <w:p w14:paraId="5111A6FA"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1209" w:type="dxa"/>
            <w:tcBorders>
              <w:top w:val="nil"/>
              <w:left w:val="nil"/>
              <w:bottom w:val="nil"/>
              <w:right w:val="nil"/>
            </w:tcBorders>
            <w:shd w:val="clear" w:color="000000" w:fill="D9D9D9"/>
            <w:noWrap/>
            <w:vAlign w:val="bottom"/>
            <w:hideMark/>
          </w:tcPr>
          <w:p w14:paraId="2D3FA2A2"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1133" w:type="dxa"/>
            <w:tcBorders>
              <w:top w:val="nil"/>
              <w:left w:val="nil"/>
              <w:bottom w:val="nil"/>
              <w:right w:val="nil"/>
            </w:tcBorders>
            <w:shd w:val="clear" w:color="auto" w:fill="auto"/>
            <w:noWrap/>
            <w:vAlign w:val="bottom"/>
            <w:hideMark/>
          </w:tcPr>
          <w:p w14:paraId="7D4EE435"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1133" w:type="dxa"/>
            <w:tcBorders>
              <w:top w:val="nil"/>
              <w:left w:val="nil"/>
              <w:bottom w:val="nil"/>
              <w:right w:val="nil"/>
            </w:tcBorders>
            <w:shd w:val="clear" w:color="auto" w:fill="auto"/>
            <w:noWrap/>
            <w:vAlign w:val="bottom"/>
            <w:hideMark/>
          </w:tcPr>
          <w:p w14:paraId="5695D0C5"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r>
      <w:tr w:rsidR="008C2C8F" w:rsidRPr="008C2C8F" w14:paraId="6010FAB3" w14:textId="77777777" w:rsidTr="008C2C8F">
        <w:trPr>
          <w:trHeight w:val="300"/>
          <w:jc w:val="center"/>
        </w:trPr>
        <w:tc>
          <w:tcPr>
            <w:tcW w:w="2948" w:type="dxa"/>
            <w:tcBorders>
              <w:top w:val="nil"/>
              <w:left w:val="nil"/>
              <w:bottom w:val="nil"/>
              <w:right w:val="nil"/>
            </w:tcBorders>
            <w:shd w:val="clear" w:color="auto" w:fill="auto"/>
            <w:noWrap/>
            <w:vAlign w:val="bottom"/>
            <w:hideMark/>
          </w:tcPr>
          <w:p w14:paraId="0B0D2BF9" w14:textId="77777777" w:rsidR="008C2C8F" w:rsidRPr="008C2C8F" w:rsidRDefault="008C2C8F" w:rsidP="008C2C8F">
            <w:pPr>
              <w:spacing w:after="0"/>
              <w:ind w:firstLineChars="100" w:firstLine="161"/>
              <w:jc w:val="left"/>
              <w:rPr>
                <w:rFonts w:cs="Arial"/>
                <w:b/>
                <w:bCs/>
                <w:sz w:val="16"/>
                <w:szCs w:val="16"/>
              </w:rPr>
            </w:pPr>
            <w:r w:rsidRPr="008C2C8F">
              <w:rPr>
                <w:rFonts w:cs="Arial"/>
                <w:b/>
                <w:bCs/>
                <w:sz w:val="16"/>
                <w:szCs w:val="16"/>
              </w:rPr>
              <w:t>Total funds from Government</w:t>
            </w:r>
          </w:p>
        </w:tc>
        <w:tc>
          <w:tcPr>
            <w:tcW w:w="1304" w:type="dxa"/>
            <w:tcBorders>
              <w:top w:val="nil"/>
              <w:left w:val="nil"/>
              <w:bottom w:val="single" w:sz="4" w:space="0" w:color="auto"/>
              <w:right w:val="nil"/>
            </w:tcBorders>
            <w:shd w:val="clear" w:color="auto" w:fill="auto"/>
            <w:noWrap/>
            <w:vAlign w:val="bottom"/>
            <w:hideMark/>
          </w:tcPr>
          <w:p w14:paraId="135CA14A" w14:textId="77777777" w:rsidR="008C2C8F" w:rsidRPr="008C2C8F" w:rsidRDefault="008C2C8F" w:rsidP="008C2C8F">
            <w:pPr>
              <w:spacing w:after="0"/>
              <w:jc w:val="right"/>
              <w:rPr>
                <w:rFonts w:cs="Arial"/>
                <w:b/>
                <w:bCs/>
                <w:sz w:val="16"/>
                <w:szCs w:val="16"/>
              </w:rPr>
            </w:pPr>
            <w:r w:rsidRPr="008C2C8F">
              <w:rPr>
                <w:rFonts w:cs="Arial"/>
                <w:b/>
                <w:bCs/>
                <w:sz w:val="16"/>
                <w:szCs w:val="16"/>
              </w:rPr>
              <w:t>210,850</w:t>
            </w:r>
          </w:p>
        </w:tc>
        <w:tc>
          <w:tcPr>
            <w:tcW w:w="1209" w:type="dxa"/>
            <w:tcBorders>
              <w:top w:val="single" w:sz="4" w:space="0" w:color="auto"/>
              <w:left w:val="nil"/>
              <w:bottom w:val="single" w:sz="4" w:space="0" w:color="auto"/>
              <w:right w:val="nil"/>
            </w:tcBorders>
            <w:shd w:val="clear" w:color="000000" w:fill="D9D9D9"/>
            <w:noWrap/>
            <w:vAlign w:val="bottom"/>
            <w:hideMark/>
          </w:tcPr>
          <w:p w14:paraId="63A43F57" w14:textId="77777777" w:rsidR="008C2C8F" w:rsidRPr="008C2C8F" w:rsidRDefault="008C2C8F" w:rsidP="008C2C8F">
            <w:pPr>
              <w:spacing w:after="0"/>
              <w:jc w:val="right"/>
              <w:rPr>
                <w:rFonts w:cs="Arial"/>
                <w:b/>
                <w:bCs/>
                <w:sz w:val="16"/>
                <w:szCs w:val="16"/>
              </w:rPr>
            </w:pPr>
            <w:r w:rsidRPr="008C2C8F">
              <w:rPr>
                <w:rFonts w:cs="Arial"/>
                <w:b/>
                <w:bCs/>
                <w:sz w:val="16"/>
                <w:szCs w:val="16"/>
              </w:rPr>
              <w:t>241,049</w:t>
            </w:r>
          </w:p>
        </w:tc>
        <w:tc>
          <w:tcPr>
            <w:tcW w:w="1133" w:type="dxa"/>
            <w:tcBorders>
              <w:top w:val="single" w:sz="4" w:space="0" w:color="auto"/>
              <w:left w:val="nil"/>
              <w:bottom w:val="single" w:sz="4" w:space="0" w:color="auto"/>
              <w:right w:val="nil"/>
            </w:tcBorders>
            <w:shd w:val="clear" w:color="auto" w:fill="auto"/>
            <w:noWrap/>
            <w:vAlign w:val="bottom"/>
            <w:hideMark/>
          </w:tcPr>
          <w:p w14:paraId="2F1ED3EF" w14:textId="77777777" w:rsidR="008C2C8F" w:rsidRPr="008C2C8F" w:rsidRDefault="008C2C8F" w:rsidP="008C2C8F">
            <w:pPr>
              <w:spacing w:after="0"/>
              <w:jc w:val="right"/>
              <w:rPr>
                <w:rFonts w:cs="Arial"/>
                <w:b/>
                <w:bCs/>
                <w:sz w:val="16"/>
                <w:szCs w:val="16"/>
              </w:rPr>
            </w:pPr>
            <w:r w:rsidRPr="008C2C8F">
              <w:rPr>
                <w:rFonts w:cs="Arial"/>
                <w:b/>
                <w:bCs/>
                <w:sz w:val="16"/>
                <w:szCs w:val="16"/>
              </w:rPr>
              <w:t>4,400</w:t>
            </w:r>
          </w:p>
        </w:tc>
        <w:tc>
          <w:tcPr>
            <w:tcW w:w="1133" w:type="dxa"/>
            <w:tcBorders>
              <w:top w:val="single" w:sz="4" w:space="0" w:color="auto"/>
              <w:left w:val="nil"/>
              <w:bottom w:val="single" w:sz="4" w:space="0" w:color="auto"/>
              <w:right w:val="nil"/>
            </w:tcBorders>
            <w:shd w:val="clear" w:color="auto" w:fill="auto"/>
            <w:noWrap/>
            <w:vAlign w:val="bottom"/>
            <w:hideMark/>
          </w:tcPr>
          <w:p w14:paraId="4CB53DCF" w14:textId="77777777" w:rsidR="008C2C8F" w:rsidRPr="008C2C8F" w:rsidRDefault="008C2C8F" w:rsidP="008C2C8F">
            <w:pPr>
              <w:spacing w:after="0"/>
              <w:jc w:val="right"/>
              <w:rPr>
                <w:rFonts w:cs="Arial"/>
                <w:b/>
                <w:bCs/>
                <w:sz w:val="16"/>
                <w:szCs w:val="16"/>
              </w:rPr>
            </w:pPr>
            <w:r w:rsidRPr="008C2C8F">
              <w:rPr>
                <w:rFonts w:cs="Arial"/>
                <w:b/>
                <w:bCs/>
                <w:sz w:val="16"/>
                <w:szCs w:val="16"/>
              </w:rPr>
              <w:t>245,449</w:t>
            </w:r>
          </w:p>
        </w:tc>
      </w:tr>
      <w:tr w:rsidR="008C2C8F" w:rsidRPr="008C2C8F" w14:paraId="74C955BA" w14:textId="77777777" w:rsidTr="008C2C8F">
        <w:trPr>
          <w:trHeight w:val="300"/>
          <w:jc w:val="center"/>
        </w:trPr>
        <w:tc>
          <w:tcPr>
            <w:tcW w:w="2948" w:type="dxa"/>
            <w:tcBorders>
              <w:top w:val="nil"/>
              <w:left w:val="nil"/>
              <w:bottom w:val="nil"/>
              <w:right w:val="nil"/>
            </w:tcBorders>
            <w:shd w:val="clear" w:color="auto" w:fill="auto"/>
            <w:vAlign w:val="bottom"/>
            <w:hideMark/>
          </w:tcPr>
          <w:p w14:paraId="066E9054" w14:textId="77777777" w:rsidR="008C2C8F" w:rsidRPr="008C2C8F" w:rsidRDefault="008C2C8F" w:rsidP="008C2C8F">
            <w:pPr>
              <w:spacing w:after="0"/>
              <w:jc w:val="left"/>
              <w:rPr>
                <w:rFonts w:cs="Arial"/>
                <w:b/>
                <w:bCs/>
                <w:sz w:val="16"/>
                <w:szCs w:val="16"/>
              </w:rPr>
            </w:pPr>
            <w:r w:rsidRPr="008C2C8F">
              <w:rPr>
                <w:rFonts w:cs="Arial"/>
                <w:b/>
                <w:bCs/>
                <w:sz w:val="16"/>
                <w:szCs w:val="16"/>
              </w:rPr>
              <w:br/>
              <w:t>Funds from other sources</w:t>
            </w:r>
          </w:p>
        </w:tc>
        <w:tc>
          <w:tcPr>
            <w:tcW w:w="1304" w:type="dxa"/>
            <w:tcBorders>
              <w:top w:val="nil"/>
              <w:left w:val="nil"/>
              <w:bottom w:val="nil"/>
              <w:right w:val="nil"/>
            </w:tcBorders>
            <w:shd w:val="clear" w:color="auto" w:fill="auto"/>
            <w:noWrap/>
            <w:vAlign w:val="bottom"/>
            <w:hideMark/>
          </w:tcPr>
          <w:p w14:paraId="5AA39E30" w14:textId="77777777" w:rsidR="008C2C8F" w:rsidRPr="008C2C8F" w:rsidRDefault="008C2C8F" w:rsidP="008C2C8F">
            <w:pPr>
              <w:spacing w:after="0"/>
              <w:jc w:val="left"/>
              <w:rPr>
                <w:rFonts w:cs="Arial"/>
                <w:b/>
                <w:bCs/>
                <w:sz w:val="16"/>
                <w:szCs w:val="16"/>
              </w:rPr>
            </w:pPr>
          </w:p>
        </w:tc>
        <w:tc>
          <w:tcPr>
            <w:tcW w:w="1209" w:type="dxa"/>
            <w:tcBorders>
              <w:top w:val="nil"/>
              <w:left w:val="nil"/>
              <w:bottom w:val="nil"/>
              <w:right w:val="nil"/>
            </w:tcBorders>
            <w:shd w:val="clear" w:color="000000" w:fill="D9D9D9"/>
            <w:noWrap/>
            <w:vAlign w:val="bottom"/>
            <w:hideMark/>
          </w:tcPr>
          <w:p w14:paraId="51F86FB4"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1133" w:type="dxa"/>
            <w:tcBorders>
              <w:top w:val="nil"/>
              <w:left w:val="nil"/>
              <w:bottom w:val="nil"/>
              <w:right w:val="nil"/>
            </w:tcBorders>
            <w:shd w:val="clear" w:color="auto" w:fill="auto"/>
            <w:noWrap/>
            <w:vAlign w:val="bottom"/>
            <w:hideMark/>
          </w:tcPr>
          <w:p w14:paraId="42E2252E" w14:textId="77777777" w:rsidR="008C2C8F" w:rsidRPr="008C2C8F" w:rsidRDefault="008C2C8F" w:rsidP="008C2C8F">
            <w:pPr>
              <w:spacing w:after="0"/>
              <w:jc w:val="right"/>
              <w:rPr>
                <w:rFonts w:cs="Arial"/>
                <w:sz w:val="16"/>
                <w:szCs w:val="16"/>
              </w:rPr>
            </w:pPr>
          </w:p>
        </w:tc>
        <w:tc>
          <w:tcPr>
            <w:tcW w:w="1133" w:type="dxa"/>
            <w:tcBorders>
              <w:top w:val="nil"/>
              <w:left w:val="nil"/>
              <w:bottom w:val="nil"/>
              <w:right w:val="nil"/>
            </w:tcBorders>
            <w:shd w:val="clear" w:color="auto" w:fill="auto"/>
            <w:noWrap/>
            <w:vAlign w:val="bottom"/>
            <w:hideMark/>
          </w:tcPr>
          <w:p w14:paraId="78B938EA" w14:textId="77777777" w:rsidR="008C2C8F" w:rsidRPr="008C2C8F" w:rsidRDefault="008C2C8F" w:rsidP="008C2C8F">
            <w:pPr>
              <w:spacing w:after="0"/>
              <w:jc w:val="right"/>
              <w:rPr>
                <w:rFonts w:ascii="Times New Roman" w:hAnsi="Times New Roman"/>
              </w:rPr>
            </w:pPr>
          </w:p>
        </w:tc>
      </w:tr>
      <w:tr w:rsidR="008C2C8F" w:rsidRPr="008C2C8F" w14:paraId="3B4870D7" w14:textId="77777777" w:rsidTr="008C2C8F">
        <w:trPr>
          <w:trHeight w:val="225"/>
          <w:jc w:val="center"/>
        </w:trPr>
        <w:tc>
          <w:tcPr>
            <w:tcW w:w="2948" w:type="dxa"/>
            <w:tcBorders>
              <w:top w:val="nil"/>
              <w:left w:val="nil"/>
              <w:bottom w:val="nil"/>
              <w:right w:val="nil"/>
            </w:tcBorders>
            <w:shd w:val="clear" w:color="auto" w:fill="auto"/>
            <w:noWrap/>
            <w:vAlign w:val="bottom"/>
            <w:hideMark/>
          </w:tcPr>
          <w:p w14:paraId="6AEAAFFD" w14:textId="77777777" w:rsidR="008C2C8F" w:rsidRPr="008C2C8F" w:rsidRDefault="008C2C8F" w:rsidP="008C2C8F">
            <w:pPr>
              <w:spacing w:after="0"/>
              <w:ind w:firstLineChars="100" w:firstLine="160"/>
              <w:jc w:val="left"/>
              <w:rPr>
                <w:rFonts w:cs="Arial"/>
                <w:sz w:val="16"/>
                <w:szCs w:val="16"/>
              </w:rPr>
            </w:pPr>
            <w:r w:rsidRPr="008C2C8F">
              <w:rPr>
                <w:rFonts w:cs="Arial"/>
                <w:sz w:val="16"/>
                <w:szCs w:val="16"/>
              </w:rPr>
              <w:t>Interest</w:t>
            </w:r>
          </w:p>
        </w:tc>
        <w:tc>
          <w:tcPr>
            <w:tcW w:w="1304" w:type="dxa"/>
            <w:tcBorders>
              <w:top w:val="nil"/>
              <w:left w:val="nil"/>
              <w:bottom w:val="nil"/>
              <w:right w:val="nil"/>
            </w:tcBorders>
            <w:shd w:val="clear" w:color="auto" w:fill="auto"/>
            <w:noWrap/>
            <w:vAlign w:val="bottom"/>
            <w:hideMark/>
          </w:tcPr>
          <w:p w14:paraId="486E5AA5"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1209" w:type="dxa"/>
            <w:tcBorders>
              <w:top w:val="nil"/>
              <w:left w:val="nil"/>
              <w:bottom w:val="nil"/>
              <w:right w:val="nil"/>
            </w:tcBorders>
            <w:shd w:val="clear" w:color="000000" w:fill="D9D9D9"/>
            <w:noWrap/>
            <w:vAlign w:val="bottom"/>
            <w:hideMark/>
          </w:tcPr>
          <w:p w14:paraId="4C984EC5"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1133" w:type="dxa"/>
            <w:tcBorders>
              <w:top w:val="nil"/>
              <w:left w:val="nil"/>
              <w:bottom w:val="nil"/>
              <w:right w:val="nil"/>
            </w:tcBorders>
            <w:shd w:val="clear" w:color="auto" w:fill="auto"/>
            <w:noWrap/>
            <w:vAlign w:val="bottom"/>
            <w:hideMark/>
          </w:tcPr>
          <w:p w14:paraId="0A12CBD0"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1133" w:type="dxa"/>
            <w:tcBorders>
              <w:top w:val="nil"/>
              <w:left w:val="nil"/>
              <w:bottom w:val="nil"/>
              <w:right w:val="nil"/>
            </w:tcBorders>
            <w:shd w:val="clear" w:color="auto" w:fill="auto"/>
            <w:noWrap/>
            <w:vAlign w:val="bottom"/>
            <w:hideMark/>
          </w:tcPr>
          <w:p w14:paraId="0E21A1CA"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2A870062" w14:textId="77777777" w:rsidTr="008C2C8F">
        <w:trPr>
          <w:trHeight w:val="225"/>
          <w:jc w:val="center"/>
        </w:trPr>
        <w:tc>
          <w:tcPr>
            <w:tcW w:w="2948" w:type="dxa"/>
            <w:tcBorders>
              <w:top w:val="nil"/>
              <w:left w:val="nil"/>
              <w:bottom w:val="nil"/>
              <w:right w:val="nil"/>
            </w:tcBorders>
            <w:shd w:val="clear" w:color="auto" w:fill="auto"/>
            <w:noWrap/>
            <w:vAlign w:val="bottom"/>
            <w:hideMark/>
          </w:tcPr>
          <w:p w14:paraId="651DB342" w14:textId="77777777" w:rsidR="008C2C8F" w:rsidRPr="008C2C8F" w:rsidRDefault="008C2C8F" w:rsidP="008C2C8F">
            <w:pPr>
              <w:spacing w:after="0"/>
              <w:ind w:firstLineChars="100" w:firstLine="160"/>
              <w:jc w:val="left"/>
              <w:rPr>
                <w:rFonts w:cs="Arial"/>
                <w:sz w:val="16"/>
                <w:szCs w:val="16"/>
              </w:rPr>
            </w:pPr>
            <w:r w:rsidRPr="008C2C8F">
              <w:rPr>
                <w:rFonts w:cs="Arial"/>
                <w:sz w:val="16"/>
                <w:szCs w:val="16"/>
              </w:rPr>
              <w:t>Rental income</w:t>
            </w:r>
          </w:p>
        </w:tc>
        <w:tc>
          <w:tcPr>
            <w:tcW w:w="1304" w:type="dxa"/>
            <w:tcBorders>
              <w:top w:val="nil"/>
              <w:left w:val="nil"/>
              <w:bottom w:val="nil"/>
              <w:right w:val="nil"/>
            </w:tcBorders>
            <w:shd w:val="clear" w:color="auto" w:fill="auto"/>
            <w:noWrap/>
            <w:vAlign w:val="bottom"/>
            <w:hideMark/>
          </w:tcPr>
          <w:p w14:paraId="3F72CBEF"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1209" w:type="dxa"/>
            <w:tcBorders>
              <w:top w:val="nil"/>
              <w:left w:val="nil"/>
              <w:bottom w:val="nil"/>
              <w:right w:val="nil"/>
            </w:tcBorders>
            <w:shd w:val="clear" w:color="000000" w:fill="D9D9D9"/>
            <w:noWrap/>
            <w:vAlign w:val="bottom"/>
            <w:hideMark/>
          </w:tcPr>
          <w:p w14:paraId="32066B50"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1133" w:type="dxa"/>
            <w:tcBorders>
              <w:top w:val="nil"/>
              <w:left w:val="nil"/>
              <w:bottom w:val="nil"/>
              <w:right w:val="nil"/>
            </w:tcBorders>
            <w:shd w:val="clear" w:color="auto" w:fill="auto"/>
            <w:noWrap/>
            <w:vAlign w:val="bottom"/>
            <w:hideMark/>
          </w:tcPr>
          <w:p w14:paraId="3B4FAD96"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1133" w:type="dxa"/>
            <w:tcBorders>
              <w:top w:val="nil"/>
              <w:left w:val="nil"/>
              <w:bottom w:val="nil"/>
              <w:right w:val="nil"/>
            </w:tcBorders>
            <w:shd w:val="clear" w:color="auto" w:fill="auto"/>
            <w:noWrap/>
            <w:vAlign w:val="bottom"/>
            <w:hideMark/>
          </w:tcPr>
          <w:p w14:paraId="7AC31EF1"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337AF508" w14:textId="77777777" w:rsidTr="008C2C8F">
        <w:trPr>
          <w:trHeight w:val="225"/>
          <w:jc w:val="center"/>
        </w:trPr>
        <w:tc>
          <w:tcPr>
            <w:tcW w:w="2948" w:type="dxa"/>
            <w:tcBorders>
              <w:top w:val="nil"/>
              <w:left w:val="nil"/>
              <w:bottom w:val="nil"/>
              <w:right w:val="nil"/>
            </w:tcBorders>
            <w:shd w:val="clear" w:color="auto" w:fill="auto"/>
            <w:noWrap/>
            <w:vAlign w:val="bottom"/>
            <w:hideMark/>
          </w:tcPr>
          <w:p w14:paraId="18267AC2" w14:textId="77777777" w:rsidR="008C2C8F" w:rsidRPr="008C2C8F" w:rsidRDefault="008C2C8F" w:rsidP="008C2C8F">
            <w:pPr>
              <w:spacing w:after="0"/>
              <w:ind w:firstLineChars="100" w:firstLine="160"/>
              <w:jc w:val="left"/>
              <w:rPr>
                <w:rFonts w:cs="Arial"/>
                <w:sz w:val="16"/>
                <w:szCs w:val="16"/>
              </w:rPr>
            </w:pPr>
            <w:r w:rsidRPr="008C2C8F">
              <w:rPr>
                <w:rFonts w:cs="Arial"/>
                <w:sz w:val="16"/>
                <w:szCs w:val="16"/>
              </w:rPr>
              <w:t>Sale of goods and services</w:t>
            </w:r>
          </w:p>
        </w:tc>
        <w:tc>
          <w:tcPr>
            <w:tcW w:w="1304" w:type="dxa"/>
            <w:tcBorders>
              <w:top w:val="nil"/>
              <w:left w:val="nil"/>
              <w:bottom w:val="nil"/>
              <w:right w:val="nil"/>
            </w:tcBorders>
            <w:shd w:val="clear" w:color="auto" w:fill="auto"/>
            <w:noWrap/>
            <w:vAlign w:val="bottom"/>
            <w:hideMark/>
          </w:tcPr>
          <w:p w14:paraId="17401F13"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1209" w:type="dxa"/>
            <w:tcBorders>
              <w:top w:val="nil"/>
              <w:left w:val="nil"/>
              <w:bottom w:val="nil"/>
              <w:right w:val="nil"/>
            </w:tcBorders>
            <w:shd w:val="clear" w:color="000000" w:fill="D9D9D9"/>
            <w:noWrap/>
            <w:vAlign w:val="bottom"/>
            <w:hideMark/>
          </w:tcPr>
          <w:p w14:paraId="11F4D108"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1133" w:type="dxa"/>
            <w:tcBorders>
              <w:top w:val="nil"/>
              <w:left w:val="nil"/>
              <w:bottom w:val="nil"/>
              <w:right w:val="nil"/>
            </w:tcBorders>
            <w:shd w:val="clear" w:color="auto" w:fill="auto"/>
            <w:noWrap/>
            <w:vAlign w:val="bottom"/>
            <w:hideMark/>
          </w:tcPr>
          <w:p w14:paraId="7803CB10"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1133" w:type="dxa"/>
            <w:tcBorders>
              <w:top w:val="nil"/>
              <w:left w:val="nil"/>
              <w:bottom w:val="nil"/>
              <w:right w:val="nil"/>
            </w:tcBorders>
            <w:shd w:val="clear" w:color="auto" w:fill="auto"/>
            <w:noWrap/>
            <w:vAlign w:val="bottom"/>
            <w:hideMark/>
          </w:tcPr>
          <w:p w14:paraId="449216A1"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6A6A0D9B" w14:textId="77777777" w:rsidTr="008C2C8F">
        <w:trPr>
          <w:trHeight w:val="225"/>
          <w:jc w:val="center"/>
        </w:trPr>
        <w:tc>
          <w:tcPr>
            <w:tcW w:w="2948" w:type="dxa"/>
            <w:tcBorders>
              <w:top w:val="nil"/>
              <w:left w:val="nil"/>
              <w:bottom w:val="nil"/>
              <w:right w:val="nil"/>
            </w:tcBorders>
            <w:shd w:val="clear" w:color="auto" w:fill="auto"/>
            <w:noWrap/>
            <w:vAlign w:val="bottom"/>
            <w:hideMark/>
          </w:tcPr>
          <w:p w14:paraId="0F1705E2" w14:textId="77777777" w:rsidR="008C2C8F" w:rsidRPr="008C2C8F" w:rsidRDefault="008C2C8F" w:rsidP="008C2C8F">
            <w:pPr>
              <w:spacing w:after="0"/>
              <w:ind w:firstLineChars="100" w:firstLine="160"/>
              <w:jc w:val="left"/>
              <w:rPr>
                <w:rFonts w:cs="Arial"/>
                <w:sz w:val="16"/>
                <w:szCs w:val="16"/>
              </w:rPr>
            </w:pPr>
            <w:r w:rsidRPr="008C2C8F">
              <w:rPr>
                <w:rFonts w:cs="Arial"/>
                <w:sz w:val="16"/>
                <w:szCs w:val="16"/>
              </w:rPr>
              <w:t>Other</w:t>
            </w:r>
          </w:p>
        </w:tc>
        <w:tc>
          <w:tcPr>
            <w:tcW w:w="1304" w:type="dxa"/>
            <w:tcBorders>
              <w:top w:val="nil"/>
              <w:left w:val="nil"/>
              <w:bottom w:val="nil"/>
              <w:right w:val="nil"/>
            </w:tcBorders>
            <w:shd w:val="clear" w:color="auto" w:fill="auto"/>
            <w:noWrap/>
            <w:vAlign w:val="bottom"/>
            <w:hideMark/>
          </w:tcPr>
          <w:p w14:paraId="014957A4" w14:textId="77777777" w:rsidR="008C2C8F" w:rsidRPr="008C2C8F" w:rsidRDefault="008C2C8F" w:rsidP="008C2C8F">
            <w:pPr>
              <w:spacing w:after="0"/>
              <w:jc w:val="right"/>
              <w:rPr>
                <w:rFonts w:cs="Arial"/>
                <w:sz w:val="16"/>
                <w:szCs w:val="16"/>
              </w:rPr>
            </w:pPr>
            <w:r w:rsidRPr="008C2C8F">
              <w:rPr>
                <w:rFonts w:cs="Arial"/>
                <w:sz w:val="16"/>
                <w:szCs w:val="16"/>
              </w:rPr>
              <w:t>32,250</w:t>
            </w:r>
          </w:p>
        </w:tc>
        <w:tc>
          <w:tcPr>
            <w:tcW w:w="1209" w:type="dxa"/>
            <w:tcBorders>
              <w:top w:val="nil"/>
              <w:left w:val="nil"/>
              <w:bottom w:val="nil"/>
              <w:right w:val="nil"/>
            </w:tcBorders>
            <w:shd w:val="clear" w:color="000000" w:fill="D9D9D9"/>
            <w:noWrap/>
            <w:vAlign w:val="bottom"/>
            <w:hideMark/>
          </w:tcPr>
          <w:p w14:paraId="75B3EC51" w14:textId="77777777" w:rsidR="008C2C8F" w:rsidRPr="008C2C8F" w:rsidRDefault="008C2C8F" w:rsidP="008C2C8F">
            <w:pPr>
              <w:spacing w:after="0"/>
              <w:jc w:val="right"/>
              <w:rPr>
                <w:rFonts w:cs="Arial"/>
                <w:sz w:val="16"/>
                <w:szCs w:val="16"/>
              </w:rPr>
            </w:pPr>
            <w:r w:rsidRPr="008C2C8F">
              <w:rPr>
                <w:rFonts w:cs="Arial"/>
                <w:sz w:val="16"/>
                <w:szCs w:val="16"/>
              </w:rPr>
              <w:t>32,250</w:t>
            </w:r>
          </w:p>
        </w:tc>
        <w:tc>
          <w:tcPr>
            <w:tcW w:w="1133" w:type="dxa"/>
            <w:tcBorders>
              <w:top w:val="nil"/>
              <w:left w:val="nil"/>
              <w:bottom w:val="nil"/>
              <w:right w:val="nil"/>
            </w:tcBorders>
            <w:shd w:val="clear" w:color="auto" w:fill="auto"/>
            <w:noWrap/>
            <w:vAlign w:val="bottom"/>
            <w:hideMark/>
          </w:tcPr>
          <w:p w14:paraId="127DD30B"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1133" w:type="dxa"/>
            <w:tcBorders>
              <w:top w:val="nil"/>
              <w:left w:val="nil"/>
              <w:bottom w:val="nil"/>
              <w:right w:val="nil"/>
            </w:tcBorders>
            <w:shd w:val="clear" w:color="auto" w:fill="auto"/>
            <w:noWrap/>
            <w:vAlign w:val="bottom"/>
            <w:hideMark/>
          </w:tcPr>
          <w:p w14:paraId="00161681" w14:textId="77777777" w:rsidR="008C2C8F" w:rsidRPr="008C2C8F" w:rsidRDefault="008C2C8F" w:rsidP="008C2C8F">
            <w:pPr>
              <w:spacing w:after="0"/>
              <w:jc w:val="right"/>
              <w:rPr>
                <w:rFonts w:cs="Arial"/>
                <w:sz w:val="16"/>
                <w:szCs w:val="16"/>
              </w:rPr>
            </w:pPr>
            <w:r w:rsidRPr="008C2C8F">
              <w:rPr>
                <w:rFonts w:cs="Arial"/>
                <w:sz w:val="16"/>
                <w:szCs w:val="16"/>
              </w:rPr>
              <w:t>32,250</w:t>
            </w:r>
          </w:p>
        </w:tc>
      </w:tr>
      <w:tr w:rsidR="008C2C8F" w:rsidRPr="008C2C8F" w14:paraId="15D28C28" w14:textId="77777777" w:rsidTr="008C2C8F">
        <w:trPr>
          <w:trHeight w:val="225"/>
          <w:jc w:val="center"/>
        </w:trPr>
        <w:tc>
          <w:tcPr>
            <w:tcW w:w="2948" w:type="dxa"/>
            <w:tcBorders>
              <w:top w:val="nil"/>
              <w:left w:val="nil"/>
              <w:bottom w:val="nil"/>
              <w:right w:val="nil"/>
            </w:tcBorders>
            <w:shd w:val="clear" w:color="auto" w:fill="auto"/>
            <w:noWrap/>
            <w:vAlign w:val="bottom"/>
            <w:hideMark/>
          </w:tcPr>
          <w:p w14:paraId="0198DCBD" w14:textId="77777777" w:rsidR="008C2C8F" w:rsidRPr="008C2C8F" w:rsidRDefault="008C2C8F" w:rsidP="008C2C8F">
            <w:pPr>
              <w:spacing w:after="0"/>
              <w:ind w:firstLineChars="100" w:firstLine="161"/>
              <w:jc w:val="left"/>
              <w:rPr>
                <w:rFonts w:cs="Arial"/>
                <w:b/>
                <w:bCs/>
                <w:sz w:val="16"/>
                <w:szCs w:val="16"/>
              </w:rPr>
            </w:pPr>
            <w:r w:rsidRPr="008C2C8F">
              <w:rPr>
                <w:rFonts w:cs="Arial"/>
                <w:b/>
                <w:bCs/>
                <w:sz w:val="16"/>
                <w:szCs w:val="16"/>
              </w:rPr>
              <w:t>Total funds from other sources</w:t>
            </w:r>
          </w:p>
        </w:tc>
        <w:tc>
          <w:tcPr>
            <w:tcW w:w="1304" w:type="dxa"/>
            <w:tcBorders>
              <w:top w:val="nil"/>
              <w:left w:val="nil"/>
              <w:bottom w:val="single" w:sz="4" w:space="0" w:color="auto"/>
              <w:right w:val="nil"/>
            </w:tcBorders>
            <w:shd w:val="clear" w:color="auto" w:fill="auto"/>
            <w:noWrap/>
            <w:vAlign w:val="bottom"/>
            <w:hideMark/>
          </w:tcPr>
          <w:p w14:paraId="6058EF36" w14:textId="77777777" w:rsidR="008C2C8F" w:rsidRPr="008C2C8F" w:rsidRDefault="008C2C8F" w:rsidP="008C2C8F">
            <w:pPr>
              <w:spacing w:after="0"/>
              <w:jc w:val="right"/>
              <w:rPr>
                <w:rFonts w:cs="Arial"/>
                <w:b/>
                <w:bCs/>
                <w:sz w:val="16"/>
                <w:szCs w:val="16"/>
              </w:rPr>
            </w:pPr>
            <w:r w:rsidRPr="008C2C8F">
              <w:rPr>
                <w:rFonts w:cs="Arial"/>
                <w:b/>
                <w:bCs/>
                <w:sz w:val="16"/>
                <w:szCs w:val="16"/>
              </w:rPr>
              <w:t>32,250</w:t>
            </w:r>
          </w:p>
        </w:tc>
        <w:tc>
          <w:tcPr>
            <w:tcW w:w="1209" w:type="dxa"/>
            <w:tcBorders>
              <w:top w:val="nil"/>
              <w:left w:val="nil"/>
              <w:bottom w:val="single" w:sz="4" w:space="0" w:color="auto"/>
              <w:right w:val="nil"/>
            </w:tcBorders>
            <w:shd w:val="clear" w:color="000000" w:fill="D9D9D9"/>
            <w:noWrap/>
            <w:vAlign w:val="bottom"/>
            <w:hideMark/>
          </w:tcPr>
          <w:p w14:paraId="4EDDDF6E" w14:textId="77777777" w:rsidR="008C2C8F" w:rsidRPr="008C2C8F" w:rsidRDefault="008C2C8F" w:rsidP="008C2C8F">
            <w:pPr>
              <w:spacing w:after="0"/>
              <w:jc w:val="right"/>
              <w:rPr>
                <w:rFonts w:cs="Arial"/>
                <w:b/>
                <w:bCs/>
                <w:sz w:val="16"/>
                <w:szCs w:val="16"/>
              </w:rPr>
            </w:pPr>
            <w:r w:rsidRPr="008C2C8F">
              <w:rPr>
                <w:rFonts w:cs="Arial"/>
                <w:b/>
                <w:bCs/>
                <w:sz w:val="16"/>
                <w:szCs w:val="16"/>
              </w:rPr>
              <w:t>32,250</w:t>
            </w:r>
          </w:p>
        </w:tc>
        <w:tc>
          <w:tcPr>
            <w:tcW w:w="1133" w:type="dxa"/>
            <w:tcBorders>
              <w:top w:val="nil"/>
              <w:left w:val="nil"/>
              <w:bottom w:val="single" w:sz="4" w:space="0" w:color="auto"/>
              <w:right w:val="nil"/>
            </w:tcBorders>
            <w:shd w:val="clear" w:color="auto" w:fill="auto"/>
            <w:noWrap/>
            <w:vAlign w:val="bottom"/>
            <w:hideMark/>
          </w:tcPr>
          <w:p w14:paraId="30D16B15"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1133" w:type="dxa"/>
            <w:tcBorders>
              <w:top w:val="nil"/>
              <w:left w:val="nil"/>
              <w:bottom w:val="single" w:sz="4" w:space="0" w:color="auto"/>
              <w:right w:val="nil"/>
            </w:tcBorders>
            <w:shd w:val="clear" w:color="auto" w:fill="auto"/>
            <w:noWrap/>
            <w:vAlign w:val="bottom"/>
            <w:hideMark/>
          </w:tcPr>
          <w:p w14:paraId="6D05E296" w14:textId="77777777" w:rsidR="008C2C8F" w:rsidRPr="008C2C8F" w:rsidRDefault="008C2C8F" w:rsidP="008C2C8F">
            <w:pPr>
              <w:spacing w:after="0"/>
              <w:jc w:val="right"/>
              <w:rPr>
                <w:rFonts w:cs="Arial"/>
                <w:b/>
                <w:bCs/>
                <w:sz w:val="16"/>
                <w:szCs w:val="16"/>
              </w:rPr>
            </w:pPr>
            <w:r w:rsidRPr="008C2C8F">
              <w:rPr>
                <w:rFonts w:cs="Arial"/>
                <w:b/>
                <w:bCs/>
                <w:sz w:val="16"/>
                <w:szCs w:val="16"/>
              </w:rPr>
              <w:t>32,250</w:t>
            </w:r>
          </w:p>
        </w:tc>
      </w:tr>
      <w:tr w:rsidR="008C2C8F" w:rsidRPr="008C2C8F" w14:paraId="77D6DEEC" w14:textId="77777777" w:rsidTr="008C2C8F">
        <w:trPr>
          <w:trHeight w:val="525"/>
          <w:jc w:val="center"/>
        </w:trPr>
        <w:tc>
          <w:tcPr>
            <w:tcW w:w="2948" w:type="dxa"/>
            <w:tcBorders>
              <w:top w:val="nil"/>
              <w:left w:val="nil"/>
              <w:bottom w:val="single" w:sz="4" w:space="0" w:color="auto"/>
              <w:right w:val="nil"/>
            </w:tcBorders>
            <w:shd w:val="clear" w:color="auto" w:fill="auto"/>
            <w:vAlign w:val="bottom"/>
            <w:hideMark/>
          </w:tcPr>
          <w:p w14:paraId="49579127" w14:textId="77777777" w:rsidR="008C2C8F" w:rsidRPr="008C2C8F" w:rsidRDefault="008C2C8F" w:rsidP="008C2C8F">
            <w:pPr>
              <w:spacing w:after="0"/>
              <w:jc w:val="left"/>
              <w:rPr>
                <w:rFonts w:cs="Arial"/>
                <w:b/>
                <w:bCs/>
                <w:sz w:val="16"/>
                <w:szCs w:val="16"/>
              </w:rPr>
            </w:pPr>
            <w:r w:rsidRPr="008C2C8F">
              <w:rPr>
                <w:rFonts w:cs="Arial"/>
                <w:b/>
                <w:bCs/>
                <w:sz w:val="16"/>
                <w:szCs w:val="16"/>
              </w:rPr>
              <w:t>Total net resourcing for Australian Digital Health Agency</w:t>
            </w:r>
          </w:p>
        </w:tc>
        <w:tc>
          <w:tcPr>
            <w:tcW w:w="1304" w:type="dxa"/>
            <w:tcBorders>
              <w:top w:val="nil"/>
              <w:left w:val="nil"/>
              <w:bottom w:val="single" w:sz="4" w:space="0" w:color="auto"/>
              <w:right w:val="nil"/>
            </w:tcBorders>
            <w:shd w:val="clear" w:color="auto" w:fill="auto"/>
            <w:noWrap/>
            <w:vAlign w:val="bottom"/>
            <w:hideMark/>
          </w:tcPr>
          <w:p w14:paraId="3F686EF8" w14:textId="77777777" w:rsidR="008C2C8F" w:rsidRPr="008C2C8F" w:rsidRDefault="008C2C8F" w:rsidP="008C2C8F">
            <w:pPr>
              <w:spacing w:after="0"/>
              <w:jc w:val="right"/>
              <w:rPr>
                <w:rFonts w:cs="Arial"/>
                <w:b/>
                <w:bCs/>
                <w:sz w:val="16"/>
                <w:szCs w:val="16"/>
              </w:rPr>
            </w:pPr>
            <w:r w:rsidRPr="008C2C8F">
              <w:rPr>
                <w:rFonts w:cs="Arial"/>
                <w:b/>
                <w:bCs/>
                <w:sz w:val="16"/>
                <w:szCs w:val="16"/>
              </w:rPr>
              <w:t>328,527</w:t>
            </w:r>
          </w:p>
        </w:tc>
        <w:tc>
          <w:tcPr>
            <w:tcW w:w="1209" w:type="dxa"/>
            <w:tcBorders>
              <w:top w:val="nil"/>
              <w:left w:val="nil"/>
              <w:bottom w:val="single" w:sz="4" w:space="0" w:color="auto"/>
              <w:right w:val="nil"/>
            </w:tcBorders>
            <w:shd w:val="clear" w:color="000000" w:fill="D9D9D9"/>
            <w:noWrap/>
            <w:vAlign w:val="bottom"/>
            <w:hideMark/>
          </w:tcPr>
          <w:p w14:paraId="2475E5DB" w14:textId="77777777" w:rsidR="008C2C8F" w:rsidRPr="008C2C8F" w:rsidRDefault="008C2C8F" w:rsidP="008C2C8F">
            <w:pPr>
              <w:spacing w:after="0"/>
              <w:jc w:val="right"/>
              <w:rPr>
                <w:rFonts w:cs="Arial"/>
                <w:b/>
                <w:bCs/>
                <w:sz w:val="16"/>
                <w:szCs w:val="16"/>
              </w:rPr>
            </w:pPr>
            <w:r w:rsidRPr="008C2C8F">
              <w:rPr>
                <w:rFonts w:cs="Arial"/>
                <w:b/>
                <w:bCs/>
                <w:sz w:val="16"/>
                <w:szCs w:val="16"/>
              </w:rPr>
              <w:t>343,226</w:t>
            </w:r>
          </w:p>
        </w:tc>
        <w:tc>
          <w:tcPr>
            <w:tcW w:w="1133" w:type="dxa"/>
            <w:tcBorders>
              <w:top w:val="nil"/>
              <w:left w:val="nil"/>
              <w:bottom w:val="single" w:sz="4" w:space="0" w:color="auto"/>
              <w:right w:val="nil"/>
            </w:tcBorders>
            <w:shd w:val="clear" w:color="auto" w:fill="auto"/>
            <w:noWrap/>
            <w:vAlign w:val="bottom"/>
            <w:hideMark/>
          </w:tcPr>
          <w:p w14:paraId="59FFBA27" w14:textId="77777777" w:rsidR="008C2C8F" w:rsidRPr="008C2C8F" w:rsidRDefault="008C2C8F" w:rsidP="008C2C8F">
            <w:pPr>
              <w:spacing w:after="0"/>
              <w:jc w:val="right"/>
              <w:rPr>
                <w:rFonts w:cs="Arial"/>
                <w:b/>
                <w:bCs/>
                <w:sz w:val="16"/>
                <w:szCs w:val="16"/>
              </w:rPr>
            </w:pPr>
            <w:r w:rsidRPr="008C2C8F">
              <w:rPr>
                <w:rFonts w:cs="Arial"/>
                <w:b/>
                <w:bCs/>
                <w:sz w:val="16"/>
                <w:szCs w:val="16"/>
              </w:rPr>
              <w:t>40,755</w:t>
            </w:r>
          </w:p>
        </w:tc>
        <w:tc>
          <w:tcPr>
            <w:tcW w:w="1133" w:type="dxa"/>
            <w:tcBorders>
              <w:top w:val="nil"/>
              <w:left w:val="nil"/>
              <w:bottom w:val="single" w:sz="4" w:space="0" w:color="auto"/>
              <w:right w:val="nil"/>
            </w:tcBorders>
            <w:shd w:val="clear" w:color="auto" w:fill="auto"/>
            <w:noWrap/>
            <w:vAlign w:val="bottom"/>
            <w:hideMark/>
          </w:tcPr>
          <w:p w14:paraId="429561D4" w14:textId="77777777" w:rsidR="008C2C8F" w:rsidRPr="008C2C8F" w:rsidRDefault="008C2C8F" w:rsidP="008C2C8F">
            <w:pPr>
              <w:spacing w:after="0"/>
              <w:jc w:val="right"/>
              <w:rPr>
                <w:rFonts w:cs="Arial"/>
                <w:b/>
                <w:bCs/>
                <w:sz w:val="16"/>
                <w:szCs w:val="16"/>
              </w:rPr>
            </w:pPr>
            <w:r w:rsidRPr="008C2C8F">
              <w:rPr>
                <w:rFonts w:cs="Arial"/>
                <w:b/>
                <w:bCs/>
                <w:sz w:val="16"/>
                <w:szCs w:val="16"/>
              </w:rPr>
              <w:t>383,981</w:t>
            </w:r>
          </w:p>
        </w:tc>
      </w:tr>
      <w:tr w:rsidR="008C2C8F" w:rsidRPr="008C2C8F" w14:paraId="6C2B0E55" w14:textId="77777777" w:rsidTr="008C2C8F">
        <w:trPr>
          <w:trHeight w:val="225"/>
          <w:jc w:val="center"/>
        </w:trPr>
        <w:tc>
          <w:tcPr>
            <w:tcW w:w="2948" w:type="dxa"/>
            <w:tcBorders>
              <w:top w:val="nil"/>
              <w:left w:val="nil"/>
              <w:bottom w:val="nil"/>
              <w:right w:val="nil"/>
            </w:tcBorders>
            <w:shd w:val="clear" w:color="auto" w:fill="auto"/>
            <w:noWrap/>
            <w:vAlign w:val="bottom"/>
            <w:hideMark/>
          </w:tcPr>
          <w:p w14:paraId="09330CEF" w14:textId="77777777" w:rsidR="008C2C8F" w:rsidRPr="008C2C8F" w:rsidRDefault="008C2C8F" w:rsidP="008C2C8F">
            <w:pPr>
              <w:spacing w:after="0"/>
              <w:jc w:val="right"/>
              <w:rPr>
                <w:rFonts w:cs="Arial"/>
                <w:b/>
                <w:bCs/>
                <w:sz w:val="16"/>
                <w:szCs w:val="16"/>
              </w:rPr>
            </w:pPr>
          </w:p>
        </w:tc>
        <w:tc>
          <w:tcPr>
            <w:tcW w:w="1304" w:type="dxa"/>
            <w:tcBorders>
              <w:top w:val="nil"/>
              <w:left w:val="nil"/>
              <w:bottom w:val="nil"/>
              <w:right w:val="nil"/>
            </w:tcBorders>
            <w:shd w:val="clear" w:color="auto" w:fill="auto"/>
            <w:noWrap/>
            <w:vAlign w:val="bottom"/>
            <w:hideMark/>
          </w:tcPr>
          <w:p w14:paraId="0683D06B" w14:textId="77777777" w:rsidR="008C2C8F" w:rsidRPr="008C2C8F" w:rsidRDefault="008C2C8F" w:rsidP="008C2C8F">
            <w:pPr>
              <w:spacing w:after="0"/>
              <w:jc w:val="left"/>
              <w:rPr>
                <w:rFonts w:ascii="Times New Roman" w:hAnsi="Times New Roman"/>
              </w:rPr>
            </w:pPr>
          </w:p>
        </w:tc>
        <w:tc>
          <w:tcPr>
            <w:tcW w:w="1209" w:type="dxa"/>
            <w:tcBorders>
              <w:top w:val="nil"/>
              <w:left w:val="nil"/>
              <w:bottom w:val="nil"/>
              <w:right w:val="nil"/>
            </w:tcBorders>
            <w:shd w:val="clear" w:color="000000" w:fill="FFFFFF"/>
            <w:noWrap/>
            <w:vAlign w:val="bottom"/>
            <w:hideMark/>
          </w:tcPr>
          <w:p w14:paraId="09DF5711" w14:textId="77777777" w:rsidR="008C2C8F" w:rsidRPr="008C2C8F" w:rsidRDefault="008C2C8F" w:rsidP="008C2C8F">
            <w:pPr>
              <w:spacing w:after="0"/>
              <w:jc w:val="right"/>
              <w:rPr>
                <w:rFonts w:cs="Arial"/>
                <w:b/>
                <w:bCs/>
                <w:sz w:val="16"/>
                <w:szCs w:val="16"/>
              </w:rPr>
            </w:pPr>
            <w:r w:rsidRPr="008C2C8F">
              <w:rPr>
                <w:rFonts w:cs="Arial"/>
                <w:b/>
                <w:bCs/>
                <w:sz w:val="16"/>
                <w:szCs w:val="16"/>
              </w:rPr>
              <w:t> </w:t>
            </w:r>
          </w:p>
        </w:tc>
        <w:tc>
          <w:tcPr>
            <w:tcW w:w="1133" w:type="dxa"/>
            <w:tcBorders>
              <w:top w:val="nil"/>
              <w:left w:val="nil"/>
              <w:bottom w:val="nil"/>
              <w:right w:val="nil"/>
            </w:tcBorders>
            <w:shd w:val="clear" w:color="auto" w:fill="auto"/>
            <w:noWrap/>
            <w:vAlign w:val="bottom"/>
            <w:hideMark/>
          </w:tcPr>
          <w:p w14:paraId="581BD182" w14:textId="77777777" w:rsidR="008C2C8F" w:rsidRPr="008C2C8F" w:rsidRDefault="008C2C8F" w:rsidP="008C2C8F">
            <w:pPr>
              <w:spacing w:after="0"/>
              <w:jc w:val="right"/>
              <w:rPr>
                <w:rFonts w:cs="Arial"/>
                <w:b/>
                <w:bCs/>
                <w:sz w:val="16"/>
                <w:szCs w:val="16"/>
              </w:rPr>
            </w:pPr>
          </w:p>
        </w:tc>
        <w:tc>
          <w:tcPr>
            <w:tcW w:w="1133" w:type="dxa"/>
            <w:tcBorders>
              <w:top w:val="nil"/>
              <w:left w:val="nil"/>
              <w:bottom w:val="nil"/>
              <w:right w:val="nil"/>
            </w:tcBorders>
            <w:shd w:val="clear" w:color="auto" w:fill="auto"/>
            <w:noWrap/>
            <w:vAlign w:val="bottom"/>
            <w:hideMark/>
          </w:tcPr>
          <w:p w14:paraId="3E415A1E" w14:textId="77777777" w:rsidR="008C2C8F" w:rsidRPr="008C2C8F" w:rsidRDefault="008C2C8F" w:rsidP="008C2C8F">
            <w:pPr>
              <w:spacing w:after="0"/>
              <w:jc w:val="left"/>
              <w:rPr>
                <w:rFonts w:ascii="Times New Roman" w:hAnsi="Times New Roman"/>
              </w:rPr>
            </w:pPr>
          </w:p>
        </w:tc>
      </w:tr>
      <w:tr w:rsidR="008C2C8F" w:rsidRPr="008C2C8F" w14:paraId="62A42EA2" w14:textId="77777777" w:rsidTr="008C2C8F">
        <w:trPr>
          <w:trHeight w:val="340"/>
          <w:jc w:val="center"/>
        </w:trPr>
        <w:tc>
          <w:tcPr>
            <w:tcW w:w="2948" w:type="dxa"/>
            <w:tcBorders>
              <w:top w:val="single" w:sz="4" w:space="0" w:color="auto"/>
              <w:left w:val="nil"/>
              <w:bottom w:val="nil"/>
              <w:right w:val="nil"/>
            </w:tcBorders>
            <w:shd w:val="clear" w:color="auto" w:fill="auto"/>
            <w:noWrap/>
            <w:vAlign w:val="bottom"/>
            <w:hideMark/>
          </w:tcPr>
          <w:p w14:paraId="4AD1C020"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 </w:t>
            </w:r>
          </w:p>
        </w:tc>
        <w:tc>
          <w:tcPr>
            <w:tcW w:w="1304" w:type="dxa"/>
            <w:tcBorders>
              <w:top w:val="single" w:sz="4" w:space="0" w:color="auto"/>
              <w:left w:val="nil"/>
              <w:bottom w:val="nil"/>
              <w:right w:val="nil"/>
            </w:tcBorders>
            <w:shd w:val="clear" w:color="auto" w:fill="auto"/>
            <w:vAlign w:val="bottom"/>
            <w:hideMark/>
          </w:tcPr>
          <w:p w14:paraId="6BC45F2B"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2020–21</w:t>
            </w:r>
            <w:r w:rsidRPr="008C2C8F">
              <w:rPr>
                <w:rFonts w:cs="Arial"/>
                <w:b/>
                <w:bCs/>
                <w:sz w:val="16"/>
                <w:szCs w:val="16"/>
              </w:rPr>
              <w:br/>
              <w:t>Actual</w:t>
            </w:r>
          </w:p>
        </w:tc>
        <w:tc>
          <w:tcPr>
            <w:tcW w:w="1209" w:type="dxa"/>
            <w:tcBorders>
              <w:top w:val="single" w:sz="4" w:space="0" w:color="auto"/>
              <w:left w:val="nil"/>
              <w:bottom w:val="nil"/>
              <w:right w:val="nil"/>
            </w:tcBorders>
            <w:shd w:val="clear" w:color="auto" w:fill="auto"/>
            <w:vAlign w:val="bottom"/>
            <w:hideMark/>
          </w:tcPr>
          <w:p w14:paraId="6783E2C3" w14:textId="77777777" w:rsidR="008C2C8F" w:rsidRPr="008C2C8F" w:rsidRDefault="008C2C8F" w:rsidP="008C2C8F">
            <w:pPr>
              <w:spacing w:after="0"/>
              <w:jc w:val="right"/>
              <w:rPr>
                <w:rFonts w:cs="Arial"/>
                <w:b/>
                <w:bCs/>
                <w:sz w:val="16"/>
                <w:szCs w:val="16"/>
              </w:rPr>
            </w:pPr>
            <w:r w:rsidRPr="008C2C8F">
              <w:rPr>
                <w:rFonts w:cs="Arial"/>
                <w:b/>
                <w:bCs/>
                <w:sz w:val="16"/>
                <w:szCs w:val="16"/>
              </w:rPr>
              <w:t> </w:t>
            </w:r>
          </w:p>
        </w:tc>
        <w:tc>
          <w:tcPr>
            <w:tcW w:w="1133" w:type="dxa"/>
            <w:tcBorders>
              <w:top w:val="single" w:sz="4" w:space="0" w:color="auto"/>
              <w:left w:val="nil"/>
              <w:bottom w:val="nil"/>
              <w:right w:val="nil"/>
            </w:tcBorders>
            <w:shd w:val="clear" w:color="auto" w:fill="auto"/>
            <w:vAlign w:val="bottom"/>
            <w:hideMark/>
          </w:tcPr>
          <w:p w14:paraId="499F53A4" w14:textId="77777777" w:rsidR="008C2C8F" w:rsidRPr="008C2C8F" w:rsidRDefault="008C2C8F" w:rsidP="008C2C8F">
            <w:pPr>
              <w:spacing w:after="0"/>
              <w:jc w:val="right"/>
              <w:rPr>
                <w:rFonts w:cs="Arial"/>
                <w:b/>
                <w:bCs/>
                <w:sz w:val="16"/>
                <w:szCs w:val="16"/>
              </w:rPr>
            </w:pPr>
            <w:r w:rsidRPr="008C2C8F">
              <w:rPr>
                <w:rFonts w:cs="Arial"/>
                <w:b/>
                <w:bCs/>
                <w:sz w:val="16"/>
                <w:szCs w:val="16"/>
              </w:rPr>
              <w:t> </w:t>
            </w:r>
          </w:p>
        </w:tc>
        <w:tc>
          <w:tcPr>
            <w:tcW w:w="1133" w:type="dxa"/>
            <w:tcBorders>
              <w:top w:val="single" w:sz="4" w:space="0" w:color="auto"/>
              <w:left w:val="nil"/>
              <w:bottom w:val="nil"/>
              <w:right w:val="nil"/>
            </w:tcBorders>
            <w:shd w:val="clear" w:color="auto" w:fill="auto"/>
            <w:vAlign w:val="bottom"/>
            <w:hideMark/>
          </w:tcPr>
          <w:p w14:paraId="00589DA3"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2021–22</w:t>
            </w:r>
            <w:r w:rsidRPr="008C2C8F">
              <w:rPr>
                <w:rFonts w:cs="Arial"/>
                <w:b/>
                <w:bCs/>
                <w:sz w:val="16"/>
                <w:szCs w:val="16"/>
              </w:rPr>
              <w:br/>
              <w:t>Revised</w:t>
            </w:r>
          </w:p>
        </w:tc>
      </w:tr>
      <w:tr w:rsidR="008C2C8F" w:rsidRPr="008C2C8F" w14:paraId="7537CF5A" w14:textId="77777777" w:rsidTr="008C2C8F">
        <w:trPr>
          <w:trHeight w:val="225"/>
          <w:jc w:val="center"/>
        </w:trPr>
        <w:tc>
          <w:tcPr>
            <w:tcW w:w="2948" w:type="dxa"/>
            <w:tcBorders>
              <w:top w:val="nil"/>
              <w:left w:val="nil"/>
              <w:bottom w:val="single" w:sz="4" w:space="0" w:color="auto"/>
              <w:right w:val="nil"/>
            </w:tcBorders>
            <w:shd w:val="clear" w:color="auto" w:fill="auto"/>
            <w:noWrap/>
            <w:vAlign w:val="bottom"/>
            <w:hideMark/>
          </w:tcPr>
          <w:p w14:paraId="4F9DF470" w14:textId="77777777" w:rsidR="008C2C8F" w:rsidRPr="008C2C8F" w:rsidRDefault="008C2C8F" w:rsidP="008C2C8F">
            <w:pPr>
              <w:spacing w:after="0"/>
              <w:jc w:val="left"/>
              <w:rPr>
                <w:rFonts w:cs="Arial"/>
                <w:b/>
                <w:bCs/>
                <w:color w:val="000000"/>
                <w:sz w:val="16"/>
                <w:szCs w:val="16"/>
              </w:rPr>
            </w:pPr>
            <w:r w:rsidRPr="008C2C8F">
              <w:rPr>
                <w:rFonts w:cs="Arial"/>
                <w:b/>
                <w:bCs/>
                <w:color w:val="000000"/>
                <w:sz w:val="16"/>
                <w:szCs w:val="16"/>
              </w:rPr>
              <w:t xml:space="preserve">Average </w:t>
            </w:r>
            <w:r w:rsidRPr="008C2C8F">
              <w:rPr>
                <w:rFonts w:cs="Arial"/>
                <w:b/>
                <w:bCs/>
                <w:sz w:val="16"/>
                <w:szCs w:val="16"/>
              </w:rPr>
              <w:t>s</w:t>
            </w:r>
            <w:r w:rsidRPr="008C2C8F">
              <w:rPr>
                <w:rFonts w:cs="Arial"/>
                <w:b/>
                <w:bCs/>
                <w:color w:val="000000"/>
                <w:sz w:val="16"/>
                <w:szCs w:val="16"/>
              </w:rPr>
              <w:t xml:space="preserve">taffing </w:t>
            </w:r>
            <w:r w:rsidRPr="008C2C8F">
              <w:rPr>
                <w:rFonts w:cs="Arial"/>
                <w:b/>
                <w:bCs/>
                <w:sz w:val="16"/>
                <w:szCs w:val="16"/>
              </w:rPr>
              <w:t>l</w:t>
            </w:r>
            <w:r w:rsidRPr="008C2C8F">
              <w:rPr>
                <w:rFonts w:cs="Arial"/>
                <w:b/>
                <w:bCs/>
                <w:color w:val="000000"/>
                <w:sz w:val="16"/>
                <w:szCs w:val="16"/>
              </w:rPr>
              <w:t>evel (number)</w:t>
            </w:r>
          </w:p>
        </w:tc>
        <w:tc>
          <w:tcPr>
            <w:tcW w:w="1304" w:type="dxa"/>
            <w:tcBorders>
              <w:top w:val="single" w:sz="4" w:space="0" w:color="000000"/>
              <w:left w:val="nil"/>
              <w:bottom w:val="single" w:sz="4" w:space="0" w:color="000000"/>
              <w:right w:val="nil"/>
            </w:tcBorders>
            <w:shd w:val="clear" w:color="auto" w:fill="auto"/>
            <w:noWrap/>
            <w:vAlign w:val="bottom"/>
            <w:hideMark/>
          </w:tcPr>
          <w:p w14:paraId="79B75103" w14:textId="77777777" w:rsidR="008C2C8F" w:rsidRPr="008C2C8F" w:rsidRDefault="008C2C8F" w:rsidP="008C2C8F">
            <w:pPr>
              <w:spacing w:after="0"/>
              <w:jc w:val="right"/>
              <w:rPr>
                <w:rFonts w:cs="Arial"/>
                <w:sz w:val="16"/>
                <w:szCs w:val="16"/>
              </w:rPr>
            </w:pPr>
            <w:r w:rsidRPr="008C2C8F">
              <w:rPr>
                <w:rFonts w:cs="Arial"/>
                <w:sz w:val="16"/>
                <w:szCs w:val="16"/>
              </w:rPr>
              <w:t>253</w:t>
            </w:r>
          </w:p>
        </w:tc>
        <w:tc>
          <w:tcPr>
            <w:tcW w:w="1209" w:type="dxa"/>
            <w:tcBorders>
              <w:top w:val="single" w:sz="4" w:space="0" w:color="000000"/>
              <w:left w:val="nil"/>
              <w:bottom w:val="single" w:sz="4" w:space="0" w:color="000000"/>
              <w:right w:val="nil"/>
            </w:tcBorders>
            <w:shd w:val="clear" w:color="auto" w:fill="auto"/>
            <w:noWrap/>
            <w:vAlign w:val="bottom"/>
            <w:hideMark/>
          </w:tcPr>
          <w:p w14:paraId="08ABE89D"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1133" w:type="dxa"/>
            <w:tcBorders>
              <w:top w:val="single" w:sz="4" w:space="0" w:color="000000"/>
              <w:left w:val="nil"/>
              <w:bottom w:val="single" w:sz="4" w:space="0" w:color="000000"/>
              <w:right w:val="nil"/>
            </w:tcBorders>
            <w:shd w:val="clear" w:color="auto" w:fill="auto"/>
            <w:noWrap/>
            <w:vAlign w:val="bottom"/>
            <w:hideMark/>
          </w:tcPr>
          <w:p w14:paraId="460780B6"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1133" w:type="dxa"/>
            <w:tcBorders>
              <w:top w:val="single" w:sz="4" w:space="0" w:color="000000"/>
              <w:left w:val="nil"/>
              <w:bottom w:val="single" w:sz="4" w:space="0" w:color="000000"/>
              <w:right w:val="nil"/>
            </w:tcBorders>
            <w:shd w:val="clear" w:color="auto" w:fill="auto"/>
            <w:noWrap/>
            <w:vAlign w:val="bottom"/>
            <w:hideMark/>
          </w:tcPr>
          <w:p w14:paraId="28E1B05E" w14:textId="77777777" w:rsidR="008C2C8F" w:rsidRPr="008C2C8F" w:rsidRDefault="008C2C8F" w:rsidP="008C2C8F">
            <w:pPr>
              <w:spacing w:after="0"/>
              <w:jc w:val="right"/>
              <w:rPr>
                <w:rFonts w:cs="Arial"/>
                <w:sz w:val="16"/>
                <w:szCs w:val="16"/>
              </w:rPr>
            </w:pPr>
            <w:r w:rsidRPr="008C2C8F">
              <w:rPr>
                <w:rFonts w:cs="Arial"/>
                <w:sz w:val="16"/>
                <w:szCs w:val="16"/>
              </w:rPr>
              <w:t>335</w:t>
            </w:r>
          </w:p>
        </w:tc>
      </w:tr>
    </w:tbl>
    <w:p w14:paraId="791A9B4A" w14:textId="77777777" w:rsidR="008C2C8F" w:rsidRPr="008C2C8F" w:rsidRDefault="008C2C8F" w:rsidP="008C2C8F">
      <w:pPr>
        <w:tabs>
          <w:tab w:val="left" w:pos="284"/>
        </w:tabs>
        <w:spacing w:before="120" w:after="40"/>
        <w:jc w:val="left"/>
        <w:rPr>
          <w:color w:val="000000"/>
          <w:sz w:val="15"/>
        </w:rPr>
      </w:pPr>
      <w:r w:rsidRPr="008C2C8F">
        <w:rPr>
          <w:color w:val="000000"/>
          <w:sz w:val="15"/>
        </w:rPr>
        <w:t>All figures are GST exclusive.</w:t>
      </w:r>
    </w:p>
    <w:p w14:paraId="0CC45FCB" w14:textId="77777777" w:rsidR="008C2C8F" w:rsidRPr="008C2C8F" w:rsidRDefault="008C2C8F" w:rsidP="00191563">
      <w:pPr>
        <w:numPr>
          <w:ilvl w:val="0"/>
          <w:numId w:val="18"/>
        </w:numPr>
        <w:tabs>
          <w:tab w:val="left" w:pos="284"/>
        </w:tabs>
        <w:spacing w:after="0"/>
        <w:ind w:left="284" w:hanging="284"/>
        <w:jc w:val="left"/>
        <w:rPr>
          <w:color w:val="000000"/>
          <w:sz w:val="15"/>
        </w:rPr>
      </w:pPr>
      <w:r w:rsidRPr="008C2C8F">
        <w:rPr>
          <w:color w:val="000000"/>
          <w:sz w:val="15"/>
        </w:rPr>
        <w:t>Includes cash and investments.</w:t>
      </w:r>
    </w:p>
    <w:p w14:paraId="649BB69A" w14:textId="77777777" w:rsidR="008C2C8F" w:rsidRPr="008C2C8F" w:rsidRDefault="008C2C8F" w:rsidP="00191563">
      <w:pPr>
        <w:numPr>
          <w:ilvl w:val="0"/>
          <w:numId w:val="18"/>
        </w:numPr>
        <w:tabs>
          <w:tab w:val="left" w:pos="284"/>
        </w:tabs>
        <w:spacing w:after="0"/>
        <w:ind w:left="284" w:hanging="284"/>
        <w:jc w:val="left"/>
        <w:rPr>
          <w:color w:val="000000"/>
          <w:sz w:val="15"/>
        </w:rPr>
      </w:pPr>
      <w:r w:rsidRPr="008C2C8F">
        <w:rPr>
          <w:color w:val="000000"/>
          <w:sz w:val="15"/>
        </w:rPr>
        <w:t xml:space="preserve">The estimate at Budget has been revised to reflect the </w:t>
      </w:r>
      <w:r w:rsidRPr="008C2C8F">
        <w:rPr>
          <w:i/>
          <w:color w:val="000000"/>
          <w:sz w:val="15"/>
        </w:rPr>
        <w:t>Australian Digital Health Agency</w:t>
      </w:r>
      <w:r w:rsidRPr="008C2C8F">
        <w:rPr>
          <w:i/>
          <w:color w:val="000000"/>
          <w:sz w:val="15"/>
        </w:rPr>
        <w:br/>
        <w:t>Annual Report 2020–21.</w:t>
      </w:r>
    </w:p>
    <w:p w14:paraId="44B91334" w14:textId="77777777" w:rsidR="008C2C8F" w:rsidRPr="008C2C8F" w:rsidRDefault="008C2C8F" w:rsidP="00191563">
      <w:pPr>
        <w:numPr>
          <w:ilvl w:val="0"/>
          <w:numId w:val="18"/>
        </w:numPr>
        <w:tabs>
          <w:tab w:val="left" w:pos="284"/>
        </w:tabs>
        <w:spacing w:after="0"/>
        <w:ind w:left="284" w:hanging="284"/>
        <w:jc w:val="left"/>
        <w:rPr>
          <w:color w:val="000000"/>
          <w:sz w:val="15"/>
        </w:rPr>
      </w:pPr>
      <w:r w:rsidRPr="008C2C8F">
        <w:rPr>
          <w:i/>
          <w:color w:val="000000"/>
          <w:sz w:val="15"/>
        </w:rPr>
        <w:t>Appropriation Act (No. 1) 2021–22</w:t>
      </w:r>
      <w:r w:rsidRPr="008C2C8F">
        <w:rPr>
          <w:color w:val="000000"/>
          <w:sz w:val="15"/>
        </w:rPr>
        <w:t>, Appropriation Bill (No. 3) 2021–22 and associated Bills.</w:t>
      </w:r>
    </w:p>
    <w:p w14:paraId="0B2282E4" w14:textId="77777777" w:rsidR="008C2C8F" w:rsidRPr="008C2C8F" w:rsidRDefault="008C2C8F" w:rsidP="00191563">
      <w:pPr>
        <w:numPr>
          <w:ilvl w:val="0"/>
          <w:numId w:val="18"/>
        </w:numPr>
        <w:tabs>
          <w:tab w:val="left" w:pos="284"/>
        </w:tabs>
        <w:spacing w:after="0"/>
        <w:ind w:left="284" w:hanging="284"/>
        <w:jc w:val="left"/>
        <w:rPr>
          <w:color w:val="000000"/>
          <w:sz w:val="15"/>
        </w:rPr>
      </w:pPr>
      <w:r w:rsidRPr="008C2C8F">
        <w:rPr>
          <w:i/>
          <w:color w:val="000000"/>
          <w:sz w:val="15"/>
        </w:rPr>
        <w:t>Appropriation Act (No. 2) 2021–22</w:t>
      </w:r>
      <w:r w:rsidRPr="008C2C8F">
        <w:rPr>
          <w:color w:val="000000"/>
          <w:sz w:val="15"/>
        </w:rPr>
        <w:t>, Appropriation Bill (No. 4) 2021–22 and associated Bills.</w:t>
      </w:r>
    </w:p>
    <w:p w14:paraId="460425DE" w14:textId="77777777" w:rsidR="008C2C8F" w:rsidRPr="008C2C8F" w:rsidRDefault="008C2C8F" w:rsidP="00191563">
      <w:pPr>
        <w:numPr>
          <w:ilvl w:val="0"/>
          <w:numId w:val="18"/>
        </w:numPr>
        <w:tabs>
          <w:tab w:val="left" w:pos="284"/>
        </w:tabs>
        <w:spacing w:after="0"/>
        <w:ind w:left="284" w:hanging="284"/>
        <w:jc w:val="left"/>
        <w:rPr>
          <w:color w:val="000000"/>
          <w:sz w:val="15"/>
        </w:rPr>
      </w:pPr>
      <w:r w:rsidRPr="008C2C8F">
        <w:rPr>
          <w:color w:val="000000"/>
          <w:sz w:val="15"/>
        </w:rPr>
        <w:t>Funding provided by a Government entity that is not specified within the annual appropriation bills as a payment to the corporate entity.</w:t>
      </w:r>
    </w:p>
    <w:p w14:paraId="282D829A" w14:textId="77777777" w:rsidR="008C2C8F" w:rsidRPr="008C2C8F" w:rsidRDefault="008C2C8F" w:rsidP="008C2C8F">
      <w:pPr>
        <w:keepNext/>
        <w:tabs>
          <w:tab w:val="left" w:pos="709"/>
        </w:tabs>
        <w:spacing w:before="240" w:after="240"/>
        <w:jc w:val="left"/>
        <w:outlineLvl w:val="2"/>
        <w:rPr>
          <w:b/>
          <w:smallCaps/>
          <w:color w:val="000000"/>
          <w:sz w:val="26"/>
          <w:szCs w:val="26"/>
        </w:rPr>
      </w:pPr>
      <w:r w:rsidRPr="008C2C8F">
        <w:rPr>
          <w:b/>
          <w:smallCaps/>
          <w:color w:val="000000"/>
          <w:sz w:val="26"/>
          <w:szCs w:val="26"/>
        </w:rPr>
        <w:lastRenderedPageBreak/>
        <w:t>1.3</w:t>
      </w:r>
      <w:r w:rsidRPr="008C2C8F">
        <w:rPr>
          <w:b/>
          <w:smallCaps/>
          <w:color w:val="000000"/>
          <w:sz w:val="26"/>
          <w:szCs w:val="26"/>
        </w:rPr>
        <w:tab/>
        <w:t>Entity Measures</w:t>
      </w:r>
    </w:p>
    <w:p w14:paraId="74F81653" w14:textId="77777777" w:rsidR="008C2C8F" w:rsidRPr="008C2C8F" w:rsidRDefault="008C2C8F" w:rsidP="008C2C8F">
      <w:pPr>
        <w:spacing w:after="120"/>
        <w:jc w:val="left"/>
        <w:rPr>
          <w:rFonts w:ascii="Book Antiqua" w:hAnsi="Book Antiqua"/>
          <w:color w:val="000000"/>
        </w:rPr>
      </w:pPr>
      <w:r w:rsidRPr="008C2C8F">
        <w:rPr>
          <w:rFonts w:ascii="Book Antiqua" w:hAnsi="Book Antiqua"/>
          <w:color w:val="000000"/>
        </w:rPr>
        <w:t>Table 1.2 summarises new Government measures taken since the 2021–22 Budget.</w:t>
      </w:r>
    </w:p>
    <w:p w14:paraId="6C7D59D2" w14:textId="77777777" w:rsidR="008C2C8F" w:rsidRPr="008C2C8F" w:rsidRDefault="008C2C8F" w:rsidP="008C2C8F">
      <w:pPr>
        <w:spacing w:after="120"/>
        <w:jc w:val="left"/>
        <w:rPr>
          <w:rFonts w:cs="Arial"/>
          <w:b/>
          <w:color w:val="000000"/>
          <w:szCs w:val="18"/>
          <w:lang w:eastAsia="en-US"/>
        </w:rPr>
      </w:pPr>
      <w:r w:rsidRPr="008C2C8F">
        <w:rPr>
          <w:rFonts w:cs="Arial"/>
          <w:b/>
          <w:color w:val="000000"/>
          <w:szCs w:val="18"/>
          <w:lang w:eastAsia="en-US"/>
        </w:rPr>
        <w:t>Table 1.2: Australian Digital Health Agency Measures since the 2021–22 Budget</w:t>
      </w:r>
    </w:p>
    <w:tbl>
      <w:tblPr>
        <w:tblW w:w="7683" w:type="dxa"/>
        <w:jc w:val="center"/>
        <w:tblLayout w:type="fixed"/>
        <w:tblLook w:val="04A0" w:firstRow="1" w:lastRow="0" w:firstColumn="1" w:lastColumn="0" w:noHBand="0" w:noVBand="1"/>
        <w:tblCaption w:val="Table 1.2: Australian Digital Health Agency Measures since the 2021–22 Budget"/>
      </w:tblPr>
      <w:tblGrid>
        <w:gridCol w:w="2983"/>
        <w:gridCol w:w="940"/>
        <w:gridCol w:w="940"/>
        <w:gridCol w:w="940"/>
        <w:gridCol w:w="940"/>
        <w:gridCol w:w="940"/>
      </w:tblGrid>
      <w:tr w:rsidR="008C2C8F" w:rsidRPr="008C2C8F" w14:paraId="227C3E01" w14:textId="77777777" w:rsidTr="008C2C8F">
        <w:trPr>
          <w:trHeight w:val="340"/>
          <w:jc w:val="center"/>
        </w:trPr>
        <w:tc>
          <w:tcPr>
            <w:tcW w:w="3140" w:type="dxa"/>
            <w:tcBorders>
              <w:top w:val="single" w:sz="4" w:space="0" w:color="auto"/>
              <w:left w:val="nil"/>
              <w:bottom w:val="nil"/>
              <w:right w:val="nil"/>
            </w:tcBorders>
            <w:shd w:val="clear" w:color="auto" w:fill="auto"/>
            <w:noWrap/>
            <w:vAlign w:val="bottom"/>
            <w:hideMark/>
          </w:tcPr>
          <w:p w14:paraId="1FEBCE3E"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980" w:type="dxa"/>
            <w:tcBorders>
              <w:top w:val="single" w:sz="4" w:space="0" w:color="auto"/>
              <w:left w:val="nil"/>
              <w:bottom w:val="nil"/>
              <w:right w:val="nil"/>
            </w:tcBorders>
            <w:shd w:val="clear" w:color="auto" w:fill="auto"/>
            <w:noWrap/>
            <w:hideMark/>
          </w:tcPr>
          <w:p w14:paraId="3453EB3A" w14:textId="77777777" w:rsidR="008C2C8F" w:rsidRPr="008C2C8F" w:rsidRDefault="008C2C8F" w:rsidP="008C2C8F">
            <w:pPr>
              <w:spacing w:after="0"/>
              <w:jc w:val="right"/>
              <w:rPr>
                <w:rFonts w:cs="Arial"/>
                <w:b/>
                <w:bCs/>
                <w:sz w:val="16"/>
                <w:szCs w:val="16"/>
              </w:rPr>
            </w:pPr>
            <w:r w:rsidRPr="008C2C8F">
              <w:rPr>
                <w:rFonts w:cs="Arial"/>
                <w:b/>
                <w:bCs/>
                <w:sz w:val="16"/>
                <w:szCs w:val="16"/>
              </w:rPr>
              <w:t>Program</w:t>
            </w:r>
          </w:p>
        </w:tc>
        <w:tc>
          <w:tcPr>
            <w:tcW w:w="980" w:type="dxa"/>
            <w:tcBorders>
              <w:top w:val="single" w:sz="4" w:space="0" w:color="000000"/>
              <w:left w:val="nil"/>
              <w:bottom w:val="single" w:sz="4" w:space="0" w:color="000000"/>
              <w:right w:val="nil"/>
            </w:tcBorders>
            <w:shd w:val="clear" w:color="000000" w:fill="D9D9D9"/>
            <w:vAlign w:val="bottom"/>
            <w:hideMark/>
          </w:tcPr>
          <w:p w14:paraId="1273ED95" w14:textId="77777777" w:rsidR="008C2C8F" w:rsidRPr="008C2C8F" w:rsidRDefault="008C2C8F" w:rsidP="008C2C8F">
            <w:pPr>
              <w:spacing w:after="0"/>
              <w:jc w:val="right"/>
              <w:rPr>
                <w:rFonts w:cs="Arial"/>
                <w:b/>
                <w:bCs/>
                <w:sz w:val="16"/>
                <w:szCs w:val="16"/>
              </w:rPr>
            </w:pPr>
            <w:r w:rsidRPr="008C2C8F">
              <w:rPr>
                <w:rFonts w:cs="Arial"/>
                <w:b/>
                <w:bCs/>
                <w:sz w:val="16"/>
                <w:szCs w:val="16"/>
              </w:rPr>
              <w:t xml:space="preserve">2021–22 </w:t>
            </w:r>
            <w:r w:rsidRPr="008C2C8F">
              <w:rPr>
                <w:rFonts w:cs="Arial"/>
                <w:b/>
                <w:bCs/>
                <w:sz w:val="16"/>
                <w:szCs w:val="16"/>
              </w:rPr>
              <w:br/>
            </w:r>
            <w:r w:rsidRPr="008C2C8F">
              <w:rPr>
                <w:rFonts w:cs="Arial"/>
                <w:sz w:val="16"/>
                <w:szCs w:val="16"/>
              </w:rPr>
              <w:t>$'000</w:t>
            </w:r>
          </w:p>
        </w:tc>
        <w:tc>
          <w:tcPr>
            <w:tcW w:w="980" w:type="dxa"/>
            <w:tcBorders>
              <w:top w:val="single" w:sz="4" w:space="0" w:color="000000"/>
              <w:left w:val="nil"/>
              <w:bottom w:val="single" w:sz="4" w:space="0" w:color="000000"/>
              <w:right w:val="nil"/>
            </w:tcBorders>
            <w:shd w:val="clear" w:color="auto" w:fill="auto"/>
            <w:vAlign w:val="bottom"/>
            <w:hideMark/>
          </w:tcPr>
          <w:p w14:paraId="046E3AFC" w14:textId="77777777" w:rsidR="008C2C8F" w:rsidRPr="008C2C8F" w:rsidRDefault="008C2C8F" w:rsidP="008C2C8F">
            <w:pPr>
              <w:spacing w:after="0"/>
              <w:jc w:val="right"/>
              <w:rPr>
                <w:rFonts w:cs="Arial"/>
                <w:b/>
                <w:bCs/>
                <w:sz w:val="16"/>
                <w:szCs w:val="16"/>
              </w:rPr>
            </w:pPr>
            <w:r w:rsidRPr="008C2C8F">
              <w:rPr>
                <w:rFonts w:cs="Arial"/>
                <w:b/>
                <w:bCs/>
                <w:sz w:val="16"/>
                <w:szCs w:val="16"/>
              </w:rPr>
              <w:t xml:space="preserve">2022–23 </w:t>
            </w:r>
            <w:r w:rsidRPr="008C2C8F">
              <w:rPr>
                <w:rFonts w:cs="Arial"/>
                <w:b/>
                <w:bCs/>
                <w:sz w:val="16"/>
                <w:szCs w:val="16"/>
              </w:rPr>
              <w:br/>
            </w:r>
            <w:r w:rsidRPr="008C2C8F">
              <w:rPr>
                <w:rFonts w:cs="Arial"/>
                <w:sz w:val="16"/>
                <w:szCs w:val="16"/>
              </w:rPr>
              <w:t>$'000</w:t>
            </w:r>
          </w:p>
        </w:tc>
        <w:tc>
          <w:tcPr>
            <w:tcW w:w="980" w:type="dxa"/>
            <w:tcBorders>
              <w:top w:val="single" w:sz="4" w:space="0" w:color="000000"/>
              <w:left w:val="nil"/>
              <w:bottom w:val="single" w:sz="4" w:space="0" w:color="000000"/>
              <w:right w:val="nil"/>
            </w:tcBorders>
            <w:shd w:val="clear" w:color="auto" w:fill="auto"/>
            <w:vAlign w:val="bottom"/>
            <w:hideMark/>
          </w:tcPr>
          <w:p w14:paraId="13D97E76" w14:textId="77777777" w:rsidR="008C2C8F" w:rsidRPr="008C2C8F" w:rsidRDefault="008C2C8F" w:rsidP="008C2C8F">
            <w:pPr>
              <w:spacing w:after="0"/>
              <w:jc w:val="right"/>
              <w:rPr>
                <w:rFonts w:cs="Arial"/>
                <w:b/>
                <w:bCs/>
                <w:sz w:val="16"/>
                <w:szCs w:val="16"/>
              </w:rPr>
            </w:pPr>
            <w:r w:rsidRPr="008C2C8F">
              <w:rPr>
                <w:rFonts w:cs="Arial"/>
                <w:b/>
                <w:bCs/>
                <w:sz w:val="16"/>
                <w:szCs w:val="16"/>
              </w:rPr>
              <w:t xml:space="preserve">2023–24 </w:t>
            </w:r>
            <w:r w:rsidRPr="008C2C8F">
              <w:rPr>
                <w:rFonts w:cs="Arial"/>
                <w:b/>
                <w:bCs/>
                <w:sz w:val="16"/>
                <w:szCs w:val="16"/>
              </w:rPr>
              <w:br/>
            </w:r>
            <w:r w:rsidRPr="008C2C8F">
              <w:rPr>
                <w:rFonts w:cs="Arial"/>
                <w:sz w:val="16"/>
                <w:szCs w:val="16"/>
              </w:rPr>
              <w:t>$'000</w:t>
            </w:r>
          </w:p>
        </w:tc>
        <w:tc>
          <w:tcPr>
            <w:tcW w:w="980" w:type="dxa"/>
            <w:tcBorders>
              <w:top w:val="single" w:sz="4" w:space="0" w:color="000000"/>
              <w:left w:val="nil"/>
              <w:bottom w:val="single" w:sz="4" w:space="0" w:color="000000"/>
              <w:right w:val="nil"/>
            </w:tcBorders>
            <w:shd w:val="clear" w:color="auto" w:fill="auto"/>
            <w:vAlign w:val="bottom"/>
            <w:hideMark/>
          </w:tcPr>
          <w:p w14:paraId="19D52F17" w14:textId="77777777" w:rsidR="008C2C8F" w:rsidRPr="008C2C8F" w:rsidRDefault="008C2C8F" w:rsidP="008C2C8F">
            <w:pPr>
              <w:spacing w:after="0"/>
              <w:jc w:val="right"/>
              <w:rPr>
                <w:rFonts w:cs="Arial"/>
                <w:b/>
                <w:bCs/>
                <w:sz w:val="16"/>
                <w:szCs w:val="16"/>
              </w:rPr>
            </w:pPr>
            <w:r w:rsidRPr="008C2C8F">
              <w:rPr>
                <w:rFonts w:cs="Arial"/>
                <w:b/>
                <w:bCs/>
                <w:sz w:val="16"/>
                <w:szCs w:val="16"/>
              </w:rPr>
              <w:t xml:space="preserve">2024–25 </w:t>
            </w:r>
            <w:r w:rsidRPr="008C2C8F">
              <w:rPr>
                <w:rFonts w:cs="Arial"/>
                <w:b/>
                <w:bCs/>
                <w:sz w:val="16"/>
                <w:szCs w:val="16"/>
              </w:rPr>
              <w:br/>
            </w:r>
            <w:r w:rsidRPr="008C2C8F">
              <w:rPr>
                <w:rFonts w:cs="Arial"/>
                <w:sz w:val="16"/>
                <w:szCs w:val="16"/>
              </w:rPr>
              <w:t>$'000</w:t>
            </w:r>
          </w:p>
        </w:tc>
      </w:tr>
      <w:tr w:rsidR="008C2C8F" w:rsidRPr="008C2C8F" w14:paraId="46642D93" w14:textId="77777777" w:rsidTr="008C2C8F">
        <w:trPr>
          <w:trHeight w:val="300"/>
          <w:jc w:val="center"/>
        </w:trPr>
        <w:tc>
          <w:tcPr>
            <w:tcW w:w="3140" w:type="dxa"/>
            <w:tcBorders>
              <w:top w:val="nil"/>
              <w:left w:val="nil"/>
              <w:bottom w:val="nil"/>
              <w:right w:val="nil"/>
            </w:tcBorders>
            <w:shd w:val="clear" w:color="auto" w:fill="auto"/>
            <w:noWrap/>
            <w:vAlign w:val="bottom"/>
            <w:hideMark/>
          </w:tcPr>
          <w:p w14:paraId="13636C21" w14:textId="77777777" w:rsidR="008C2C8F" w:rsidRPr="008C2C8F" w:rsidRDefault="008C2C8F" w:rsidP="008C2C8F">
            <w:pPr>
              <w:spacing w:after="0"/>
              <w:jc w:val="left"/>
              <w:rPr>
                <w:rFonts w:cs="Arial"/>
                <w:b/>
                <w:bCs/>
                <w:sz w:val="16"/>
                <w:szCs w:val="16"/>
              </w:rPr>
            </w:pPr>
            <w:r w:rsidRPr="008C2C8F">
              <w:rPr>
                <w:rFonts w:cs="Arial"/>
                <w:b/>
                <w:bCs/>
                <w:sz w:val="16"/>
                <w:szCs w:val="16"/>
              </w:rPr>
              <w:t xml:space="preserve">Ageing and Aged Care </w:t>
            </w:r>
            <w:r w:rsidRPr="008C2C8F">
              <w:rPr>
                <w:rFonts w:cs="Arial"/>
                <w:b/>
                <w:bCs/>
                <w:sz w:val="16"/>
                <w:szCs w:val="16"/>
                <w:vertAlign w:val="superscript"/>
              </w:rPr>
              <w:t>(a)</w:t>
            </w:r>
          </w:p>
        </w:tc>
        <w:tc>
          <w:tcPr>
            <w:tcW w:w="980" w:type="dxa"/>
            <w:tcBorders>
              <w:top w:val="nil"/>
              <w:left w:val="nil"/>
              <w:bottom w:val="nil"/>
              <w:right w:val="nil"/>
            </w:tcBorders>
            <w:shd w:val="clear" w:color="auto" w:fill="auto"/>
            <w:noWrap/>
            <w:vAlign w:val="bottom"/>
            <w:hideMark/>
          </w:tcPr>
          <w:p w14:paraId="6837F791" w14:textId="77777777" w:rsidR="008C2C8F" w:rsidRPr="008C2C8F" w:rsidRDefault="008C2C8F" w:rsidP="008C2C8F">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14:paraId="46215DC0" w14:textId="77777777" w:rsidR="008C2C8F" w:rsidRPr="008C2C8F" w:rsidRDefault="008C2C8F" w:rsidP="008C2C8F">
            <w:pPr>
              <w:spacing w:after="0"/>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0916740F" w14:textId="77777777" w:rsidR="008C2C8F" w:rsidRPr="008C2C8F" w:rsidRDefault="008C2C8F" w:rsidP="008C2C8F">
            <w:pPr>
              <w:spacing w:after="0"/>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3D6F06BE" w14:textId="77777777" w:rsidR="008C2C8F" w:rsidRPr="008C2C8F" w:rsidRDefault="008C2C8F" w:rsidP="008C2C8F">
            <w:pPr>
              <w:spacing w:after="0"/>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67626FB4" w14:textId="77777777" w:rsidR="008C2C8F" w:rsidRPr="008C2C8F" w:rsidRDefault="008C2C8F" w:rsidP="008C2C8F">
            <w:pPr>
              <w:spacing w:after="0"/>
              <w:jc w:val="left"/>
              <w:rPr>
                <w:rFonts w:ascii="Times New Roman" w:hAnsi="Times New Roman"/>
              </w:rPr>
            </w:pPr>
          </w:p>
        </w:tc>
      </w:tr>
      <w:tr w:rsidR="008C2C8F" w:rsidRPr="008C2C8F" w14:paraId="4952C201" w14:textId="77777777" w:rsidTr="008C2C8F">
        <w:trPr>
          <w:trHeight w:val="225"/>
          <w:jc w:val="center"/>
        </w:trPr>
        <w:tc>
          <w:tcPr>
            <w:tcW w:w="3140" w:type="dxa"/>
            <w:tcBorders>
              <w:top w:val="nil"/>
              <w:left w:val="nil"/>
              <w:bottom w:val="nil"/>
              <w:right w:val="nil"/>
            </w:tcBorders>
            <w:shd w:val="clear" w:color="auto" w:fill="auto"/>
            <w:noWrap/>
            <w:vAlign w:val="bottom"/>
            <w:hideMark/>
          </w:tcPr>
          <w:p w14:paraId="0C352A6F" w14:textId="77777777" w:rsidR="008C2C8F" w:rsidRPr="008C2C8F" w:rsidRDefault="008C2C8F" w:rsidP="008C2C8F">
            <w:pPr>
              <w:spacing w:after="0"/>
              <w:jc w:val="left"/>
              <w:rPr>
                <w:rFonts w:cs="Arial"/>
                <w:sz w:val="16"/>
                <w:szCs w:val="16"/>
              </w:rPr>
            </w:pPr>
            <w:r w:rsidRPr="008C2C8F">
              <w:rPr>
                <w:rFonts w:cs="Arial"/>
                <w:sz w:val="16"/>
                <w:szCs w:val="16"/>
              </w:rPr>
              <w:t>Australian Digital Health Agency</w:t>
            </w:r>
          </w:p>
        </w:tc>
        <w:tc>
          <w:tcPr>
            <w:tcW w:w="980" w:type="dxa"/>
            <w:tcBorders>
              <w:top w:val="nil"/>
              <w:left w:val="nil"/>
              <w:bottom w:val="nil"/>
              <w:right w:val="nil"/>
            </w:tcBorders>
            <w:shd w:val="clear" w:color="auto" w:fill="auto"/>
            <w:noWrap/>
            <w:vAlign w:val="bottom"/>
            <w:hideMark/>
          </w:tcPr>
          <w:p w14:paraId="6EA9A97B" w14:textId="77777777" w:rsidR="008C2C8F" w:rsidRPr="008C2C8F" w:rsidRDefault="008C2C8F" w:rsidP="008C2C8F">
            <w:pPr>
              <w:spacing w:after="0"/>
              <w:jc w:val="left"/>
              <w:rPr>
                <w:rFonts w:cs="Arial"/>
                <w:sz w:val="16"/>
                <w:szCs w:val="16"/>
              </w:rPr>
            </w:pPr>
          </w:p>
        </w:tc>
        <w:tc>
          <w:tcPr>
            <w:tcW w:w="980" w:type="dxa"/>
            <w:tcBorders>
              <w:top w:val="nil"/>
              <w:left w:val="nil"/>
              <w:bottom w:val="nil"/>
              <w:right w:val="nil"/>
            </w:tcBorders>
            <w:shd w:val="clear" w:color="auto" w:fill="auto"/>
            <w:noWrap/>
            <w:vAlign w:val="bottom"/>
            <w:hideMark/>
          </w:tcPr>
          <w:p w14:paraId="7DD7C69F" w14:textId="77777777" w:rsidR="008C2C8F" w:rsidRPr="008C2C8F" w:rsidRDefault="008C2C8F" w:rsidP="008C2C8F">
            <w:pPr>
              <w:spacing w:after="0"/>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59EBB42D" w14:textId="77777777" w:rsidR="008C2C8F" w:rsidRPr="008C2C8F" w:rsidRDefault="008C2C8F" w:rsidP="008C2C8F">
            <w:pPr>
              <w:spacing w:after="0"/>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426C0A46" w14:textId="77777777" w:rsidR="008C2C8F" w:rsidRPr="008C2C8F" w:rsidRDefault="008C2C8F" w:rsidP="008C2C8F">
            <w:pPr>
              <w:spacing w:after="0"/>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45D2F6CC" w14:textId="77777777" w:rsidR="008C2C8F" w:rsidRPr="008C2C8F" w:rsidRDefault="008C2C8F" w:rsidP="008C2C8F">
            <w:pPr>
              <w:spacing w:after="0"/>
              <w:jc w:val="left"/>
              <w:rPr>
                <w:rFonts w:ascii="Times New Roman" w:hAnsi="Times New Roman"/>
              </w:rPr>
            </w:pPr>
          </w:p>
        </w:tc>
      </w:tr>
      <w:tr w:rsidR="008C2C8F" w:rsidRPr="008C2C8F" w14:paraId="28558B62" w14:textId="77777777" w:rsidTr="008C2C8F">
        <w:trPr>
          <w:trHeight w:val="225"/>
          <w:jc w:val="center"/>
        </w:trPr>
        <w:tc>
          <w:tcPr>
            <w:tcW w:w="3140" w:type="dxa"/>
            <w:tcBorders>
              <w:top w:val="nil"/>
              <w:left w:val="nil"/>
              <w:bottom w:val="nil"/>
              <w:right w:val="nil"/>
            </w:tcBorders>
            <w:shd w:val="clear" w:color="auto" w:fill="auto"/>
            <w:noWrap/>
            <w:vAlign w:val="bottom"/>
            <w:hideMark/>
          </w:tcPr>
          <w:p w14:paraId="06E98EA9" w14:textId="77777777" w:rsidR="008C2C8F" w:rsidRPr="008C2C8F" w:rsidRDefault="008C2C8F" w:rsidP="008C2C8F">
            <w:pPr>
              <w:spacing w:after="0"/>
              <w:ind w:firstLineChars="100" w:firstLine="160"/>
              <w:jc w:val="left"/>
              <w:rPr>
                <w:rFonts w:cs="Arial"/>
                <w:sz w:val="16"/>
                <w:szCs w:val="16"/>
              </w:rPr>
            </w:pPr>
            <w:r w:rsidRPr="008C2C8F">
              <w:rPr>
                <w:rFonts w:cs="Arial"/>
                <w:sz w:val="16"/>
                <w:szCs w:val="16"/>
              </w:rPr>
              <w:t>Departmental payments</w:t>
            </w:r>
          </w:p>
        </w:tc>
        <w:tc>
          <w:tcPr>
            <w:tcW w:w="980" w:type="dxa"/>
            <w:tcBorders>
              <w:top w:val="nil"/>
              <w:left w:val="nil"/>
              <w:bottom w:val="nil"/>
              <w:right w:val="nil"/>
            </w:tcBorders>
            <w:shd w:val="clear" w:color="auto" w:fill="auto"/>
            <w:noWrap/>
            <w:vAlign w:val="bottom"/>
            <w:hideMark/>
          </w:tcPr>
          <w:p w14:paraId="4912AB42" w14:textId="77777777" w:rsidR="008C2C8F" w:rsidRPr="008C2C8F" w:rsidRDefault="008C2C8F" w:rsidP="008C2C8F">
            <w:pPr>
              <w:spacing w:after="0"/>
              <w:jc w:val="right"/>
              <w:rPr>
                <w:rFonts w:cs="Arial"/>
                <w:sz w:val="16"/>
                <w:szCs w:val="16"/>
              </w:rPr>
            </w:pPr>
            <w:r w:rsidRPr="008C2C8F">
              <w:rPr>
                <w:rFonts w:cs="Arial"/>
                <w:sz w:val="16"/>
                <w:szCs w:val="16"/>
              </w:rPr>
              <w:t>1.1</w:t>
            </w:r>
          </w:p>
        </w:tc>
        <w:tc>
          <w:tcPr>
            <w:tcW w:w="980" w:type="dxa"/>
            <w:tcBorders>
              <w:top w:val="nil"/>
              <w:left w:val="nil"/>
              <w:bottom w:val="nil"/>
              <w:right w:val="nil"/>
            </w:tcBorders>
            <w:shd w:val="clear" w:color="000000" w:fill="D9D9D9"/>
            <w:noWrap/>
            <w:vAlign w:val="bottom"/>
            <w:hideMark/>
          </w:tcPr>
          <w:p w14:paraId="6C40CFDA" w14:textId="77777777" w:rsidR="008C2C8F" w:rsidRPr="008C2C8F" w:rsidRDefault="008C2C8F" w:rsidP="008C2C8F">
            <w:pPr>
              <w:spacing w:after="0"/>
              <w:jc w:val="right"/>
              <w:rPr>
                <w:rFonts w:cs="Arial"/>
                <w:sz w:val="16"/>
                <w:szCs w:val="16"/>
              </w:rPr>
            </w:pPr>
            <w:r w:rsidRPr="008C2C8F">
              <w:rPr>
                <w:rFonts w:cs="Arial"/>
                <w:sz w:val="16"/>
                <w:szCs w:val="16"/>
              </w:rPr>
              <w:t>1,500</w:t>
            </w:r>
          </w:p>
        </w:tc>
        <w:tc>
          <w:tcPr>
            <w:tcW w:w="980" w:type="dxa"/>
            <w:tcBorders>
              <w:top w:val="nil"/>
              <w:left w:val="nil"/>
              <w:bottom w:val="nil"/>
              <w:right w:val="nil"/>
            </w:tcBorders>
            <w:shd w:val="clear" w:color="auto" w:fill="auto"/>
            <w:noWrap/>
            <w:vAlign w:val="bottom"/>
            <w:hideMark/>
          </w:tcPr>
          <w:p w14:paraId="0D72C5F9" w14:textId="77777777" w:rsidR="008C2C8F" w:rsidRPr="008C2C8F" w:rsidRDefault="008C2C8F" w:rsidP="008C2C8F">
            <w:pPr>
              <w:spacing w:after="0"/>
              <w:jc w:val="right"/>
              <w:rPr>
                <w:rFonts w:cs="Arial"/>
                <w:sz w:val="16"/>
                <w:szCs w:val="16"/>
              </w:rPr>
            </w:pPr>
            <w:r w:rsidRPr="008C2C8F">
              <w:rPr>
                <w:rFonts w:cs="Arial"/>
                <w:sz w:val="16"/>
                <w:szCs w:val="16"/>
              </w:rPr>
              <w:t>1,509</w:t>
            </w:r>
          </w:p>
        </w:tc>
        <w:tc>
          <w:tcPr>
            <w:tcW w:w="980" w:type="dxa"/>
            <w:tcBorders>
              <w:top w:val="nil"/>
              <w:left w:val="nil"/>
              <w:bottom w:val="nil"/>
              <w:right w:val="nil"/>
            </w:tcBorders>
            <w:shd w:val="clear" w:color="auto" w:fill="auto"/>
            <w:noWrap/>
            <w:vAlign w:val="bottom"/>
            <w:hideMark/>
          </w:tcPr>
          <w:p w14:paraId="0721AAF7"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noWrap/>
            <w:vAlign w:val="bottom"/>
            <w:hideMark/>
          </w:tcPr>
          <w:p w14:paraId="31A8807A"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1F84A084" w14:textId="77777777" w:rsidTr="008C2C8F">
        <w:trPr>
          <w:trHeight w:val="225"/>
          <w:jc w:val="center"/>
        </w:trPr>
        <w:tc>
          <w:tcPr>
            <w:tcW w:w="3140" w:type="dxa"/>
            <w:tcBorders>
              <w:top w:val="nil"/>
              <w:left w:val="nil"/>
              <w:bottom w:val="nil"/>
              <w:right w:val="nil"/>
            </w:tcBorders>
            <w:shd w:val="clear" w:color="auto" w:fill="auto"/>
            <w:noWrap/>
            <w:vAlign w:val="bottom"/>
            <w:hideMark/>
          </w:tcPr>
          <w:p w14:paraId="74D0F7E1" w14:textId="77777777" w:rsidR="008C2C8F" w:rsidRPr="008C2C8F" w:rsidRDefault="008C2C8F" w:rsidP="008C2C8F">
            <w:pPr>
              <w:spacing w:after="0"/>
              <w:jc w:val="left"/>
              <w:rPr>
                <w:rFonts w:cs="Arial"/>
                <w:b/>
                <w:bCs/>
                <w:sz w:val="16"/>
                <w:szCs w:val="16"/>
              </w:rPr>
            </w:pPr>
            <w:r w:rsidRPr="008C2C8F">
              <w:rPr>
                <w:rFonts w:cs="Arial"/>
                <w:b/>
                <w:bCs/>
                <w:sz w:val="16"/>
                <w:szCs w:val="16"/>
              </w:rPr>
              <w:t>Total payments</w:t>
            </w:r>
          </w:p>
        </w:tc>
        <w:tc>
          <w:tcPr>
            <w:tcW w:w="980" w:type="dxa"/>
            <w:tcBorders>
              <w:top w:val="nil"/>
              <w:left w:val="nil"/>
              <w:bottom w:val="nil"/>
              <w:right w:val="nil"/>
            </w:tcBorders>
            <w:shd w:val="clear" w:color="auto" w:fill="auto"/>
            <w:noWrap/>
            <w:vAlign w:val="bottom"/>
            <w:hideMark/>
          </w:tcPr>
          <w:p w14:paraId="0FC2654F" w14:textId="77777777" w:rsidR="008C2C8F" w:rsidRPr="008C2C8F" w:rsidRDefault="008C2C8F" w:rsidP="008C2C8F">
            <w:pPr>
              <w:spacing w:after="0"/>
              <w:jc w:val="left"/>
              <w:rPr>
                <w:rFonts w:cs="Arial"/>
                <w:b/>
                <w:bCs/>
                <w:sz w:val="16"/>
                <w:szCs w:val="16"/>
              </w:rPr>
            </w:pPr>
          </w:p>
        </w:tc>
        <w:tc>
          <w:tcPr>
            <w:tcW w:w="980" w:type="dxa"/>
            <w:tcBorders>
              <w:top w:val="single" w:sz="4" w:space="0" w:color="auto"/>
              <w:left w:val="nil"/>
              <w:bottom w:val="single" w:sz="4" w:space="0" w:color="auto"/>
              <w:right w:val="nil"/>
            </w:tcBorders>
            <w:shd w:val="clear" w:color="000000" w:fill="D9D9D9"/>
            <w:noWrap/>
            <w:vAlign w:val="bottom"/>
            <w:hideMark/>
          </w:tcPr>
          <w:p w14:paraId="2FB530D6" w14:textId="77777777" w:rsidR="008C2C8F" w:rsidRPr="008C2C8F" w:rsidRDefault="008C2C8F" w:rsidP="008C2C8F">
            <w:pPr>
              <w:spacing w:after="0"/>
              <w:jc w:val="right"/>
              <w:rPr>
                <w:rFonts w:cs="Arial"/>
                <w:b/>
                <w:bCs/>
                <w:sz w:val="16"/>
                <w:szCs w:val="16"/>
              </w:rPr>
            </w:pPr>
            <w:r w:rsidRPr="008C2C8F">
              <w:rPr>
                <w:rFonts w:cs="Arial"/>
                <w:b/>
                <w:bCs/>
                <w:sz w:val="16"/>
                <w:szCs w:val="16"/>
              </w:rPr>
              <w:t>1,500</w:t>
            </w:r>
          </w:p>
        </w:tc>
        <w:tc>
          <w:tcPr>
            <w:tcW w:w="980" w:type="dxa"/>
            <w:tcBorders>
              <w:top w:val="single" w:sz="4" w:space="0" w:color="auto"/>
              <w:left w:val="nil"/>
              <w:bottom w:val="single" w:sz="4" w:space="0" w:color="auto"/>
              <w:right w:val="nil"/>
            </w:tcBorders>
            <w:shd w:val="clear" w:color="auto" w:fill="auto"/>
            <w:noWrap/>
            <w:vAlign w:val="bottom"/>
            <w:hideMark/>
          </w:tcPr>
          <w:p w14:paraId="551F50DE" w14:textId="77777777" w:rsidR="008C2C8F" w:rsidRPr="008C2C8F" w:rsidRDefault="008C2C8F" w:rsidP="008C2C8F">
            <w:pPr>
              <w:spacing w:after="0"/>
              <w:jc w:val="right"/>
              <w:rPr>
                <w:rFonts w:cs="Arial"/>
                <w:b/>
                <w:bCs/>
                <w:sz w:val="16"/>
                <w:szCs w:val="16"/>
              </w:rPr>
            </w:pPr>
            <w:r w:rsidRPr="008C2C8F">
              <w:rPr>
                <w:rFonts w:cs="Arial"/>
                <w:b/>
                <w:bCs/>
                <w:sz w:val="16"/>
                <w:szCs w:val="16"/>
              </w:rPr>
              <w:t>1,509</w:t>
            </w:r>
          </w:p>
        </w:tc>
        <w:tc>
          <w:tcPr>
            <w:tcW w:w="980" w:type="dxa"/>
            <w:tcBorders>
              <w:top w:val="single" w:sz="4" w:space="0" w:color="auto"/>
              <w:left w:val="nil"/>
              <w:bottom w:val="single" w:sz="4" w:space="0" w:color="auto"/>
              <w:right w:val="nil"/>
            </w:tcBorders>
            <w:shd w:val="clear" w:color="auto" w:fill="auto"/>
            <w:noWrap/>
            <w:vAlign w:val="bottom"/>
            <w:hideMark/>
          </w:tcPr>
          <w:p w14:paraId="2D6E274C"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80" w:type="dxa"/>
            <w:tcBorders>
              <w:top w:val="single" w:sz="4" w:space="0" w:color="auto"/>
              <w:left w:val="nil"/>
              <w:bottom w:val="single" w:sz="4" w:space="0" w:color="auto"/>
              <w:right w:val="nil"/>
            </w:tcBorders>
            <w:shd w:val="clear" w:color="auto" w:fill="auto"/>
            <w:noWrap/>
            <w:vAlign w:val="bottom"/>
            <w:hideMark/>
          </w:tcPr>
          <w:p w14:paraId="75E64F7F"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r>
      <w:tr w:rsidR="008C2C8F" w:rsidRPr="008C2C8F" w14:paraId="38928F90" w14:textId="77777777" w:rsidTr="008C2C8F">
        <w:trPr>
          <w:trHeight w:val="375"/>
          <w:jc w:val="center"/>
        </w:trPr>
        <w:tc>
          <w:tcPr>
            <w:tcW w:w="5100" w:type="dxa"/>
            <w:gridSpan w:val="3"/>
            <w:tcBorders>
              <w:top w:val="nil"/>
              <w:left w:val="nil"/>
              <w:bottom w:val="nil"/>
              <w:right w:val="nil"/>
            </w:tcBorders>
            <w:shd w:val="clear" w:color="auto" w:fill="auto"/>
            <w:noWrap/>
            <w:vAlign w:val="bottom"/>
            <w:hideMark/>
          </w:tcPr>
          <w:p w14:paraId="3E0EB8A7" w14:textId="77777777" w:rsidR="008C2C8F" w:rsidRPr="008C2C8F" w:rsidRDefault="008C2C8F" w:rsidP="008C2C8F">
            <w:pPr>
              <w:spacing w:after="0"/>
              <w:jc w:val="left"/>
              <w:rPr>
                <w:rFonts w:cs="Arial"/>
                <w:b/>
                <w:bCs/>
                <w:sz w:val="16"/>
                <w:szCs w:val="16"/>
              </w:rPr>
            </w:pPr>
            <w:r w:rsidRPr="008C2C8F">
              <w:rPr>
                <w:rFonts w:cs="Arial"/>
                <w:b/>
                <w:bCs/>
                <w:sz w:val="16"/>
                <w:szCs w:val="16"/>
              </w:rPr>
              <w:t xml:space="preserve">COVID-19 Response Package - COVID-19 Vaccine Program </w:t>
            </w:r>
            <w:r w:rsidRPr="008C2C8F">
              <w:rPr>
                <w:rFonts w:cs="Arial"/>
                <w:b/>
                <w:bCs/>
                <w:sz w:val="16"/>
                <w:szCs w:val="16"/>
                <w:vertAlign w:val="superscript"/>
              </w:rPr>
              <w:t>(a)</w:t>
            </w:r>
          </w:p>
        </w:tc>
        <w:tc>
          <w:tcPr>
            <w:tcW w:w="980" w:type="dxa"/>
            <w:tcBorders>
              <w:top w:val="nil"/>
              <w:left w:val="nil"/>
              <w:bottom w:val="nil"/>
              <w:right w:val="nil"/>
            </w:tcBorders>
            <w:shd w:val="clear" w:color="auto" w:fill="auto"/>
            <w:noWrap/>
            <w:vAlign w:val="bottom"/>
            <w:hideMark/>
          </w:tcPr>
          <w:p w14:paraId="55CEAA32" w14:textId="77777777" w:rsidR="008C2C8F" w:rsidRPr="008C2C8F" w:rsidRDefault="008C2C8F" w:rsidP="008C2C8F">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14:paraId="74641D99" w14:textId="77777777" w:rsidR="008C2C8F" w:rsidRPr="008C2C8F" w:rsidRDefault="008C2C8F" w:rsidP="008C2C8F">
            <w:pPr>
              <w:spacing w:after="0"/>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3FD063D4" w14:textId="77777777" w:rsidR="008C2C8F" w:rsidRPr="008C2C8F" w:rsidRDefault="008C2C8F" w:rsidP="008C2C8F">
            <w:pPr>
              <w:spacing w:after="0"/>
              <w:jc w:val="left"/>
              <w:rPr>
                <w:rFonts w:ascii="Times New Roman" w:hAnsi="Times New Roman"/>
              </w:rPr>
            </w:pPr>
          </w:p>
        </w:tc>
      </w:tr>
      <w:tr w:rsidR="008C2C8F" w:rsidRPr="008C2C8F" w14:paraId="19904FD5" w14:textId="77777777" w:rsidTr="008C2C8F">
        <w:trPr>
          <w:trHeight w:val="225"/>
          <w:jc w:val="center"/>
        </w:trPr>
        <w:tc>
          <w:tcPr>
            <w:tcW w:w="3140" w:type="dxa"/>
            <w:tcBorders>
              <w:top w:val="nil"/>
              <w:left w:val="nil"/>
              <w:bottom w:val="nil"/>
              <w:right w:val="nil"/>
            </w:tcBorders>
            <w:shd w:val="clear" w:color="auto" w:fill="auto"/>
            <w:noWrap/>
            <w:vAlign w:val="bottom"/>
            <w:hideMark/>
          </w:tcPr>
          <w:p w14:paraId="699A4F17" w14:textId="77777777" w:rsidR="008C2C8F" w:rsidRPr="008C2C8F" w:rsidRDefault="008C2C8F" w:rsidP="008C2C8F">
            <w:pPr>
              <w:spacing w:after="0"/>
              <w:jc w:val="left"/>
              <w:rPr>
                <w:rFonts w:cs="Arial"/>
                <w:sz w:val="16"/>
                <w:szCs w:val="16"/>
              </w:rPr>
            </w:pPr>
            <w:r w:rsidRPr="008C2C8F">
              <w:rPr>
                <w:rFonts w:cs="Arial"/>
                <w:sz w:val="16"/>
                <w:szCs w:val="16"/>
              </w:rPr>
              <w:t>Australian Digital Health Agency</w:t>
            </w:r>
          </w:p>
        </w:tc>
        <w:tc>
          <w:tcPr>
            <w:tcW w:w="980" w:type="dxa"/>
            <w:tcBorders>
              <w:top w:val="nil"/>
              <w:left w:val="nil"/>
              <w:bottom w:val="nil"/>
              <w:right w:val="nil"/>
            </w:tcBorders>
            <w:shd w:val="clear" w:color="auto" w:fill="auto"/>
            <w:noWrap/>
            <w:vAlign w:val="bottom"/>
            <w:hideMark/>
          </w:tcPr>
          <w:p w14:paraId="5FD92601" w14:textId="77777777" w:rsidR="008C2C8F" w:rsidRPr="008C2C8F" w:rsidRDefault="008C2C8F" w:rsidP="008C2C8F">
            <w:pPr>
              <w:spacing w:after="0"/>
              <w:jc w:val="left"/>
              <w:rPr>
                <w:rFonts w:cs="Arial"/>
                <w:sz w:val="16"/>
                <w:szCs w:val="16"/>
              </w:rPr>
            </w:pPr>
          </w:p>
        </w:tc>
        <w:tc>
          <w:tcPr>
            <w:tcW w:w="980" w:type="dxa"/>
            <w:tcBorders>
              <w:top w:val="nil"/>
              <w:left w:val="nil"/>
              <w:bottom w:val="nil"/>
              <w:right w:val="nil"/>
            </w:tcBorders>
            <w:shd w:val="clear" w:color="auto" w:fill="auto"/>
            <w:noWrap/>
            <w:vAlign w:val="bottom"/>
            <w:hideMark/>
          </w:tcPr>
          <w:p w14:paraId="2893EFD9" w14:textId="77777777" w:rsidR="008C2C8F" w:rsidRPr="008C2C8F" w:rsidRDefault="008C2C8F" w:rsidP="008C2C8F">
            <w:pPr>
              <w:spacing w:after="0"/>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4E65187F" w14:textId="77777777" w:rsidR="008C2C8F" w:rsidRPr="008C2C8F" w:rsidRDefault="008C2C8F" w:rsidP="008C2C8F">
            <w:pPr>
              <w:spacing w:after="0"/>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1769909D" w14:textId="77777777" w:rsidR="008C2C8F" w:rsidRPr="008C2C8F" w:rsidRDefault="008C2C8F" w:rsidP="008C2C8F">
            <w:pPr>
              <w:spacing w:after="0"/>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47DD8DA8" w14:textId="77777777" w:rsidR="008C2C8F" w:rsidRPr="008C2C8F" w:rsidRDefault="008C2C8F" w:rsidP="008C2C8F">
            <w:pPr>
              <w:spacing w:after="0"/>
              <w:jc w:val="left"/>
              <w:rPr>
                <w:rFonts w:ascii="Times New Roman" w:hAnsi="Times New Roman"/>
              </w:rPr>
            </w:pPr>
          </w:p>
        </w:tc>
      </w:tr>
      <w:tr w:rsidR="008C2C8F" w:rsidRPr="008C2C8F" w14:paraId="11061C53" w14:textId="77777777" w:rsidTr="008C2C8F">
        <w:trPr>
          <w:trHeight w:val="225"/>
          <w:jc w:val="center"/>
        </w:trPr>
        <w:tc>
          <w:tcPr>
            <w:tcW w:w="3140" w:type="dxa"/>
            <w:tcBorders>
              <w:top w:val="nil"/>
              <w:left w:val="nil"/>
              <w:bottom w:val="nil"/>
              <w:right w:val="nil"/>
            </w:tcBorders>
            <w:shd w:val="clear" w:color="auto" w:fill="auto"/>
            <w:noWrap/>
            <w:vAlign w:val="bottom"/>
            <w:hideMark/>
          </w:tcPr>
          <w:p w14:paraId="50536423" w14:textId="77777777" w:rsidR="008C2C8F" w:rsidRPr="008C2C8F" w:rsidRDefault="008C2C8F" w:rsidP="008C2C8F">
            <w:pPr>
              <w:spacing w:after="0"/>
              <w:ind w:firstLineChars="100" w:firstLine="160"/>
              <w:jc w:val="left"/>
              <w:rPr>
                <w:rFonts w:cs="Arial"/>
                <w:sz w:val="16"/>
                <w:szCs w:val="16"/>
              </w:rPr>
            </w:pPr>
            <w:r w:rsidRPr="008C2C8F">
              <w:rPr>
                <w:rFonts w:cs="Arial"/>
                <w:sz w:val="16"/>
                <w:szCs w:val="16"/>
              </w:rPr>
              <w:t>Departmental payments</w:t>
            </w:r>
          </w:p>
        </w:tc>
        <w:tc>
          <w:tcPr>
            <w:tcW w:w="980" w:type="dxa"/>
            <w:tcBorders>
              <w:top w:val="nil"/>
              <w:left w:val="nil"/>
              <w:bottom w:val="nil"/>
              <w:right w:val="nil"/>
            </w:tcBorders>
            <w:shd w:val="clear" w:color="auto" w:fill="auto"/>
            <w:noWrap/>
            <w:vAlign w:val="bottom"/>
            <w:hideMark/>
          </w:tcPr>
          <w:p w14:paraId="2A3570AD" w14:textId="77777777" w:rsidR="008C2C8F" w:rsidRPr="008C2C8F" w:rsidRDefault="008C2C8F" w:rsidP="008C2C8F">
            <w:pPr>
              <w:spacing w:after="0"/>
              <w:jc w:val="right"/>
              <w:rPr>
                <w:rFonts w:cs="Arial"/>
                <w:sz w:val="16"/>
                <w:szCs w:val="16"/>
              </w:rPr>
            </w:pPr>
            <w:r w:rsidRPr="008C2C8F">
              <w:rPr>
                <w:rFonts w:cs="Arial"/>
                <w:sz w:val="16"/>
                <w:szCs w:val="16"/>
              </w:rPr>
              <w:t>1.1</w:t>
            </w:r>
          </w:p>
        </w:tc>
        <w:tc>
          <w:tcPr>
            <w:tcW w:w="980" w:type="dxa"/>
            <w:tcBorders>
              <w:top w:val="nil"/>
              <w:left w:val="nil"/>
              <w:bottom w:val="nil"/>
              <w:right w:val="nil"/>
            </w:tcBorders>
            <w:shd w:val="clear" w:color="000000" w:fill="D9D9D9"/>
            <w:noWrap/>
            <w:vAlign w:val="bottom"/>
            <w:hideMark/>
          </w:tcPr>
          <w:p w14:paraId="5F306E25" w14:textId="77777777" w:rsidR="008C2C8F" w:rsidRPr="008C2C8F" w:rsidRDefault="008C2C8F" w:rsidP="008C2C8F">
            <w:pPr>
              <w:spacing w:after="0"/>
              <w:jc w:val="right"/>
              <w:rPr>
                <w:rFonts w:cs="Arial"/>
                <w:sz w:val="16"/>
                <w:szCs w:val="16"/>
              </w:rPr>
            </w:pPr>
            <w:r w:rsidRPr="008C2C8F">
              <w:rPr>
                <w:rFonts w:cs="Arial"/>
                <w:sz w:val="16"/>
                <w:szCs w:val="16"/>
              </w:rPr>
              <w:t>2,900</w:t>
            </w:r>
          </w:p>
        </w:tc>
        <w:tc>
          <w:tcPr>
            <w:tcW w:w="980" w:type="dxa"/>
            <w:tcBorders>
              <w:top w:val="nil"/>
              <w:left w:val="nil"/>
              <w:bottom w:val="nil"/>
              <w:right w:val="nil"/>
            </w:tcBorders>
            <w:shd w:val="clear" w:color="auto" w:fill="auto"/>
            <w:noWrap/>
            <w:vAlign w:val="bottom"/>
            <w:hideMark/>
          </w:tcPr>
          <w:p w14:paraId="5FFE5E5A"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noWrap/>
            <w:vAlign w:val="bottom"/>
            <w:hideMark/>
          </w:tcPr>
          <w:p w14:paraId="3C768587"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noWrap/>
            <w:vAlign w:val="bottom"/>
            <w:hideMark/>
          </w:tcPr>
          <w:p w14:paraId="29ED55ED"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252DF507" w14:textId="77777777" w:rsidTr="008C2C8F">
        <w:trPr>
          <w:trHeight w:val="225"/>
          <w:jc w:val="center"/>
        </w:trPr>
        <w:tc>
          <w:tcPr>
            <w:tcW w:w="3140" w:type="dxa"/>
            <w:tcBorders>
              <w:top w:val="nil"/>
              <w:left w:val="nil"/>
              <w:bottom w:val="single" w:sz="4" w:space="0" w:color="auto"/>
              <w:right w:val="nil"/>
            </w:tcBorders>
            <w:shd w:val="clear" w:color="auto" w:fill="auto"/>
            <w:noWrap/>
            <w:vAlign w:val="bottom"/>
            <w:hideMark/>
          </w:tcPr>
          <w:p w14:paraId="32794A9C" w14:textId="77777777" w:rsidR="008C2C8F" w:rsidRPr="008C2C8F" w:rsidRDefault="008C2C8F" w:rsidP="008C2C8F">
            <w:pPr>
              <w:spacing w:after="0"/>
              <w:jc w:val="left"/>
              <w:rPr>
                <w:rFonts w:cs="Arial"/>
                <w:b/>
                <w:bCs/>
                <w:sz w:val="16"/>
                <w:szCs w:val="16"/>
              </w:rPr>
            </w:pPr>
            <w:r w:rsidRPr="008C2C8F">
              <w:rPr>
                <w:rFonts w:cs="Arial"/>
                <w:b/>
                <w:bCs/>
                <w:sz w:val="16"/>
                <w:szCs w:val="16"/>
              </w:rPr>
              <w:t>Total payments</w:t>
            </w:r>
          </w:p>
        </w:tc>
        <w:tc>
          <w:tcPr>
            <w:tcW w:w="980" w:type="dxa"/>
            <w:tcBorders>
              <w:top w:val="nil"/>
              <w:left w:val="nil"/>
              <w:bottom w:val="single" w:sz="4" w:space="0" w:color="auto"/>
              <w:right w:val="nil"/>
            </w:tcBorders>
            <w:shd w:val="clear" w:color="auto" w:fill="auto"/>
            <w:noWrap/>
            <w:vAlign w:val="bottom"/>
            <w:hideMark/>
          </w:tcPr>
          <w:p w14:paraId="72300DD2"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980" w:type="dxa"/>
            <w:tcBorders>
              <w:top w:val="single" w:sz="4" w:space="0" w:color="auto"/>
              <w:left w:val="nil"/>
              <w:bottom w:val="single" w:sz="4" w:space="0" w:color="auto"/>
              <w:right w:val="nil"/>
            </w:tcBorders>
            <w:shd w:val="clear" w:color="000000" w:fill="D9D9D9"/>
            <w:noWrap/>
            <w:vAlign w:val="bottom"/>
            <w:hideMark/>
          </w:tcPr>
          <w:p w14:paraId="388F389C" w14:textId="77777777" w:rsidR="008C2C8F" w:rsidRPr="008C2C8F" w:rsidRDefault="008C2C8F" w:rsidP="008C2C8F">
            <w:pPr>
              <w:spacing w:after="0"/>
              <w:jc w:val="right"/>
              <w:rPr>
                <w:rFonts w:cs="Arial"/>
                <w:b/>
                <w:bCs/>
                <w:sz w:val="16"/>
                <w:szCs w:val="16"/>
              </w:rPr>
            </w:pPr>
            <w:r w:rsidRPr="008C2C8F">
              <w:rPr>
                <w:rFonts w:cs="Arial"/>
                <w:b/>
                <w:bCs/>
                <w:sz w:val="16"/>
                <w:szCs w:val="16"/>
              </w:rPr>
              <w:t>2,900</w:t>
            </w:r>
          </w:p>
        </w:tc>
        <w:tc>
          <w:tcPr>
            <w:tcW w:w="980" w:type="dxa"/>
            <w:tcBorders>
              <w:top w:val="single" w:sz="4" w:space="0" w:color="auto"/>
              <w:left w:val="nil"/>
              <w:bottom w:val="single" w:sz="4" w:space="0" w:color="auto"/>
              <w:right w:val="nil"/>
            </w:tcBorders>
            <w:shd w:val="clear" w:color="auto" w:fill="auto"/>
            <w:noWrap/>
            <w:vAlign w:val="bottom"/>
            <w:hideMark/>
          </w:tcPr>
          <w:p w14:paraId="697B944F"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80" w:type="dxa"/>
            <w:tcBorders>
              <w:top w:val="single" w:sz="4" w:space="0" w:color="auto"/>
              <w:left w:val="nil"/>
              <w:bottom w:val="single" w:sz="4" w:space="0" w:color="auto"/>
              <w:right w:val="nil"/>
            </w:tcBorders>
            <w:shd w:val="clear" w:color="auto" w:fill="auto"/>
            <w:noWrap/>
            <w:vAlign w:val="bottom"/>
            <w:hideMark/>
          </w:tcPr>
          <w:p w14:paraId="44F57A28"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80" w:type="dxa"/>
            <w:tcBorders>
              <w:top w:val="single" w:sz="4" w:space="0" w:color="auto"/>
              <w:left w:val="nil"/>
              <w:bottom w:val="single" w:sz="4" w:space="0" w:color="auto"/>
              <w:right w:val="nil"/>
            </w:tcBorders>
            <w:shd w:val="clear" w:color="auto" w:fill="auto"/>
            <w:noWrap/>
            <w:vAlign w:val="bottom"/>
            <w:hideMark/>
          </w:tcPr>
          <w:p w14:paraId="185C3A1C"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r>
    </w:tbl>
    <w:p w14:paraId="6F1DD180" w14:textId="77777777" w:rsidR="008C2C8F" w:rsidRPr="008C2C8F" w:rsidRDefault="008C2C8F" w:rsidP="008C2C8F">
      <w:pPr>
        <w:tabs>
          <w:tab w:val="left" w:pos="284"/>
        </w:tabs>
        <w:spacing w:before="120" w:after="0"/>
        <w:ind w:left="284" w:hanging="284"/>
        <w:jc w:val="left"/>
        <w:rPr>
          <w:color w:val="000000"/>
          <w:sz w:val="15"/>
        </w:rPr>
      </w:pPr>
      <w:r w:rsidRPr="008C2C8F">
        <w:rPr>
          <w:color w:val="000000"/>
          <w:sz w:val="15"/>
          <w:vertAlign w:val="superscript"/>
        </w:rPr>
        <w:t>(a)</w:t>
      </w:r>
      <w:r w:rsidRPr="008C2C8F">
        <w:rPr>
          <w:color w:val="000000"/>
          <w:sz w:val="15"/>
        </w:rPr>
        <w:tab/>
        <w:t>Australian Digital Health Agency (the Agency) is not the lead entity for this measure. The Agency impacts only are shown in this table.</w:t>
      </w:r>
    </w:p>
    <w:p w14:paraId="65FB1209" w14:textId="77777777" w:rsidR="008C2C8F" w:rsidRPr="008C2C8F" w:rsidRDefault="008C2C8F" w:rsidP="008C2C8F">
      <w:pPr>
        <w:keepNext/>
        <w:tabs>
          <w:tab w:val="left" w:pos="709"/>
        </w:tabs>
        <w:spacing w:before="240" w:after="240"/>
        <w:ind w:left="705" w:hanging="705"/>
        <w:jc w:val="left"/>
        <w:outlineLvl w:val="2"/>
        <w:rPr>
          <w:b/>
          <w:smallCaps/>
          <w:color w:val="000000"/>
          <w:sz w:val="26"/>
          <w:szCs w:val="26"/>
        </w:rPr>
      </w:pPr>
      <w:r w:rsidRPr="008C2C8F">
        <w:rPr>
          <w:b/>
          <w:smallCaps/>
          <w:color w:val="000000"/>
          <w:sz w:val="26"/>
          <w:szCs w:val="26"/>
        </w:rPr>
        <w:t>1.4</w:t>
      </w:r>
      <w:r w:rsidRPr="008C2C8F">
        <w:rPr>
          <w:b/>
          <w:smallCaps/>
          <w:color w:val="000000"/>
          <w:sz w:val="26"/>
          <w:szCs w:val="26"/>
        </w:rPr>
        <w:tab/>
        <w:t>Additional Estimates, Resourcing and Variations to Outcomes</w:t>
      </w:r>
    </w:p>
    <w:p w14:paraId="6BEFCAE5" w14:textId="77777777" w:rsidR="008C2C8F" w:rsidRPr="008C2C8F" w:rsidRDefault="008C2C8F" w:rsidP="008C2C8F">
      <w:pPr>
        <w:spacing w:after="120"/>
        <w:jc w:val="left"/>
        <w:rPr>
          <w:rFonts w:ascii="Book Antiqua" w:hAnsi="Book Antiqua"/>
          <w:b/>
          <w:color w:val="000000"/>
        </w:rPr>
      </w:pPr>
      <w:r w:rsidRPr="008C2C8F">
        <w:rPr>
          <w:rFonts w:ascii="Book Antiqua" w:hAnsi="Book Antiqua"/>
          <w:color w:val="000000"/>
        </w:rPr>
        <w:t>The following table details the changes to the resourcing for the Australian Digital Health Agency at Additional Estimates, by Outcome. Table 1.3 details the Additional Estimates resulting from new measures since the 2021–22 Budget in Appropriation Bills (No. 3) and (No. 4).</w:t>
      </w:r>
    </w:p>
    <w:p w14:paraId="6947950C" w14:textId="77777777" w:rsidR="008C2C8F" w:rsidRPr="008C2C8F" w:rsidRDefault="008C2C8F" w:rsidP="008C2C8F">
      <w:pPr>
        <w:spacing w:after="120"/>
        <w:jc w:val="left"/>
        <w:rPr>
          <w:rFonts w:cs="Arial"/>
          <w:b/>
          <w:color w:val="000000"/>
          <w:szCs w:val="18"/>
          <w:lang w:eastAsia="en-US"/>
        </w:rPr>
      </w:pPr>
      <w:r w:rsidRPr="008C2C8F">
        <w:rPr>
          <w:rFonts w:cs="Arial"/>
          <w:b/>
          <w:color w:val="000000"/>
          <w:szCs w:val="18"/>
          <w:lang w:eastAsia="en-US"/>
        </w:rPr>
        <w:t>Table 1.3: Additional Estimates and Variations to Outcomes from Measures and Other Variations since the 2021–22 Budget</w:t>
      </w:r>
    </w:p>
    <w:tbl>
      <w:tblPr>
        <w:tblW w:w="7677" w:type="dxa"/>
        <w:jc w:val="center"/>
        <w:tblLayout w:type="fixed"/>
        <w:tblLook w:val="04A0" w:firstRow="1" w:lastRow="0" w:firstColumn="1" w:lastColumn="0" w:noHBand="0" w:noVBand="1"/>
        <w:tblCaption w:val="Table 1.3: Additional Estimates and Variations to Outcomes from Measures and Other Variations since the 2021–22 Budget"/>
      </w:tblPr>
      <w:tblGrid>
        <w:gridCol w:w="4049"/>
        <w:gridCol w:w="907"/>
        <w:gridCol w:w="907"/>
        <w:gridCol w:w="907"/>
        <w:gridCol w:w="907"/>
      </w:tblGrid>
      <w:tr w:rsidR="008C2C8F" w:rsidRPr="008C2C8F" w14:paraId="449FC4C6" w14:textId="77777777" w:rsidTr="008C2C8F">
        <w:trPr>
          <w:trHeight w:val="340"/>
          <w:jc w:val="center"/>
        </w:trPr>
        <w:tc>
          <w:tcPr>
            <w:tcW w:w="4049" w:type="dxa"/>
            <w:tcBorders>
              <w:top w:val="single" w:sz="4" w:space="0" w:color="auto"/>
              <w:left w:val="nil"/>
              <w:bottom w:val="nil"/>
              <w:right w:val="nil"/>
            </w:tcBorders>
            <w:shd w:val="clear" w:color="auto" w:fill="auto"/>
            <w:noWrap/>
            <w:vAlign w:val="bottom"/>
            <w:hideMark/>
          </w:tcPr>
          <w:p w14:paraId="7A2DCFE3" w14:textId="77777777" w:rsidR="008C2C8F" w:rsidRPr="008C2C8F" w:rsidRDefault="008C2C8F" w:rsidP="008C2C8F">
            <w:pPr>
              <w:spacing w:after="0"/>
              <w:jc w:val="left"/>
              <w:rPr>
                <w:rFonts w:cs="Arial"/>
                <w:sz w:val="16"/>
                <w:szCs w:val="16"/>
              </w:rPr>
            </w:pPr>
            <w:r w:rsidRPr="008C2C8F">
              <w:rPr>
                <w:rFonts w:cs="Arial"/>
                <w:sz w:val="16"/>
                <w:szCs w:val="16"/>
              </w:rPr>
              <w:t> </w:t>
            </w:r>
          </w:p>
        </w:tc>
        <w:tc>
          <w:tcPr>
            <w:tcW w:w="907" w:type="dxa"/>
            <w:tcBorders>
              <w:top w:val="single" w:sz="4" w:space="0" w:color="000000"/>
              <w:left w:val="nil"/>
              <w:bottom w:val="single" w:sz="4" w:space="0" w:color="000000"/>
              <w:right w:val="nil"/>
            </w:tcBorders>
            <w:shd w:val="clear" w:color="000000" w:fill="D9D9D9"/>
            <w:vAlign w:val="bottom"/>
            <w:hideMark/>
          </w:tcPr>
          <w:p w14:paraId="4A8D3232"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2021–22</w:t>
            </w:r>
            <w:r w:rsidRPr="008C2C8F">
              <w:rPr>
                <w:rFonts w:cs="Arial"/>
                <w:b/>
                <w:bCs/>
                <w:sz w:val="16"/>
                <w:szCs w:val="16"/>
              </w:rPr>
              <w:br/>
            </w:r>
            <w:r w:rsidRPr="008C2C8F">
              <w:rPr>
                <w:rFonts w:cs="Arial"/>
                <w:sz w:val="16"/>
                <w:szCs w:val="16"/>
              </w:rPr>
              <w:t>$'000</w:t>
            </w:r>
          </w:p>
        </w:tc>
        <w:tc>
          <w:tcPr>
            <w:tcW w:w="907" w:type="dxa"/>
            <w:tcBorders>
              <w:top w:val="single" w:sz="4" w:space="0" w:color="auto"/>
              <w:left w:val="nil"/>
              <w:bottom w:val="single" w:sz="4" w:space="0" w:color="auto"/>
              <w:right w:val="nil"/>
            </w:tcBorders>
            <w:shd w:val="clear" w:color="auto" w:fill="auto"/>
            <w:vAlign w:val="bottom"/>
            <w:hideMark/>
          </w:tcPr>
          <w:p w14:paraId="25CB9663"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2022–23</w:t>
            </w:r>
            <w:r w:rsidRPr="008C2C8F">
              <w:rPr>
                <w:rFonts w:cs="Arial"/>
                <w:b/>
                <w:bCs/>
                <w:sz w:val="16"/>
                <w:szCs w:val="16"/>
              </w:rPr>
              <w:br/>
            </w:r>
            <w:r w:rsidRPr="008C2C8F">
              <w:rPr>
                <w:rFonts w:cs="Arial"/>
                <w:sz w:val="16"/>
                <w:szCs w:val="16"/>
              </w:rPr>
              <w:t>$'000</w:t>
            </w:r>
          </w:p>
        </w:tc>
        <w:tc>
          <w:tcPr>
            <w:tcW w:w="907" w:type="dxa"/>
            <w:tcBorders>
              <w:top w:val="single" w:sz="4" w:space="0" w:color="auto"/>
              <w:left w:val="nil"/>
              <w:bottom w:val="single" w:sz="4" w:space="0" w:color="auto"/>
              <w:right w:val="nil"/>
            </w:tcBorders>
            <w:shd w:val="clear" w:color="auto" w:fill="auto"/>
            <w:vAlign w:val="bottom"/>
            <w:hideMark/>
          </w:tcPr>
          <w:p w14:paraId="0E550EDD"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2023–24</w:t>
            </w:r>
            <w:r w:rsidRPr="008C2C8F">
              <w:rPr>
                <w:rFonts w:cs="Arial"/>
                <w:b/>
                <w:bCs/>
                <w:sz w:val="16"/>
                <w:szCs w:val="16"/>
              </w:rPr>
              <w:br/>
            </w:r>
            <w:r w:rsidRPr="008C2C8F">
              <w:rPr>
                <w:rFonts w:cs="Arial"/>
                <w:sz w:val="16"/>
                <w:szCs w:val="16"/>
              </w:rPr>
              <w:t>$'000</w:t>
            </w:r>
          </w:p>
        </w:tc>
        <w:tc>
          <w:tcPr>
            <w:tcW w:w="907" w:type="dxa"/>
            <w:tcBorders>
              <w:top w:val="single" w:sz="4" w:space="0" w:color="auto"/>
              <w:left w:val="nil"/>
              <w:bottom w:val="single" w:sz="4" w:space="0" w:color="auto"/>
              <w:right w:val="nil"/>
            </w:tcBorders>
            <w:shd w:val="clear" w:color="auto" w:fill="auto"/>
            <w:vAlign w:val="bottom"/>
            <w:hideMark/>
          </w:tcPr>
          <w:p w14:paraId="7027DEEB"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2024–25</w:t>
            </w:r>
            <w:r w:rsidRPr="008C2C8F">
              <w:rPr>
                <w:rFonts w:cs="Arial"/>
                <w:b/>
                <w:bCs/>
                <w:sz w:val="16"/>
                <w:szCs w:val="16"/>
              </w:rPr>
              <w:br/>
            </w:r>
            <w:r w:rsidRPr="008C2C8F">
              <w:rPr>
                <w:rFonts w:cs="Arial"/>
                <w:sz w:val="16"/>
                <w:szCs w:val="16"/>
              </w:rPr>
              <w:t>$'000</w:t>
            </w:r>
          </w:p>
        </w:tc>
      </w:tr>
      <w:tr w:rsidR="008C2C8F" w:rsidRPr="008C2C8F" w14:paraId="5891227B" w14:textId="77777777" w:rsidTr="008C2C8F">
        <w:trPr>
          <w:trHeight w:val="360"/>
          <w:jc w:val="center"/>
        </w:trPr>
        <w:tc>
          <w:tcPr>
            <w:tcW w:w="7677" w:type="dxa"/>
            <w:gridSpan w:val="5"/>
            <w:tcBorders>
              <w:top w:val="nil"/>
              <w:left w:val="nil"/>
              <w:bottom w:val="nil"/>
              <w:right w:val="nil"/>
            </w:tcBorders>
            <w:shd w:val="clear" w:color="auto" w:fill="auto"/>
            <w:vAlign w:val="bottom"/>
            <w:hideMark/>
          </w:tcPr>
          <w:p w14:paraId="404CACE2" w14:textId="77777777" w:rsidR="008C2C8F" w:rsidRPr="008C2C8F" w:rsidRDefault="008C2C8F" w:rsidP="008C2C8F">
            <w:pPr>
              <w:spacing w:after="40"/>
              <w:jc w:val="left"/>
              <w:rPr>
                <w:rFonts w:cs="Arial"/>
                <w:b/>
                <w:bCs/>
                <w:sz w:val="16"/>
                <w:szCs w:val="16"/>
              </w:rPr>
            </w:pPr>
            <w:r w:rsidRPr="008C2C8F">
              <w:rPr>
                <w:rFonts w:cs="Arial"/>
                <w:b/>
                <w:bCs/>
                <w:sz w:val="16"/>
                <w:szCs w:val="16"/>
              </w:rPr>
              <w:t>Program 1.1: Digital Health</w:t>
            </w:r>
          </w:p>
        </w:tc>
      </w:tr>
      <w:tr w:rsidR="008C2C8F" w:rsidRPr="008C2C8F" w14:paraId="4E8706CB" w14:textId="77777777" w:rsidTr="008C2C8F">
        <w:trPr>
          <w:trHeight w:val="300"/>
          <w:jc w:val="center"/>
        </w:trPr>
        <w:tc>
          <w:tcPr>
            <w:tcW w:w="4049" w:type="dxa"/>
            <w:tcBorders>
              <w:top w:val="nil"/>
              <w:left w:val="nil"/>
              <w:bottom w:val="nil"/>
              <w:right w:val="nil"/>
            </w:tcBorders>
            <w:shd w:val="clear" w:color="auto" w:fill="auto"/>
            <w:noWrap/>
            <w:vAlign w:val="bottom"/>
            <w:hideMark/>
          </w:tcPr>
          <w:p w14:paraId="52E4B45B" w14:textId="77777777" w:rsidR="008C2C8F" w:rsidRPr="008C2C8F" w:rsidRDefault="008C2C8F" w:rsidP="008C2C8F">
            <w:pPr>
              <w:spacing w:after="0"/>
              <w:jc w:val="left"/>
              <w:rPr>
                <w:rFonts w:cs="Arial"/>
                <w:b/>
                <w:bCs/>
                <w:sz w:val="16"/>
                <w:szCs w:val="16"/>
              </w:rPr>
            </w:pPr>
            <w:r w:rsidRPr="008C2C8F">
              <w:rPr>
                <w:rFonts w:cs="Arial"/>
                <w:b/>
                <w:bCs/>
                <w:sz w:val="16"/>
                <w:szCs w:val="16"/>
              </w:rPr>
              <w:t>Changes to departmental appropriations</w:t>
            </w:r>
          </w:p>
        </w:tc>
        <w:tc>
          <w:tcPr>
            <w:tcW w:w="907" w:type="dxa"/>
            <w:tcBorders>
              <w:top w:val="nil"/>
              <w:left w:val="nil"/>
              <w:bottom w:val="nil"/>
              <w:right w:val="nil"/>
            </w:tcBorders>
            <w:shd w:val="clear" w:color="auto" w:fill="auto"/>
            <w:noWrap/>
            <w:vAlign w:val="bottom"/>
            <w:hideMark/>
          </w:tcPr>
          <w:p w14:paraId="2AE7E193" w14:textId="77777777" w:rsidR="008C2C8F" w:rsidRPr="008C2C8F" w:rsidRDefault="008C2C8F" w:rsidP="008C2C8F">
            <w:pPr>
              <w:spacing w:after="0"/>
              <w:jc w:val="left"/>
              <w:rPr>
                <w:rFonts w:cs="Arial"/>
                <w:b/>
                <w:bCs/>
                <w:sz w:val="16"/>
                <w:szCs w:val="16"/>
              </w:rPr>
            </w:pPr>
          </w:p>
        </w:tc>
        <w:tc>
          <w:tcPr>
            <w:tcW w:w="907" w:type="dxa"/>
            <w:tcBorders>
              <w:top w:val="nil"/>
              <w:left w:val="nil"/>
              <w:bottom w:val="nil"/>
              <w:right w:val="nil"/>
            </w:tcBorders>
            <w:shd w:val="clear" w:color="auto" w:fill="auto"/>
            <w:noWrap/>
            <w:vAlign w:val="bottom"/>
            <w:hideMark/>
          </w:tcPr>
          <w:p w14:paraId="1CC58811" w14:textId="77777777" w:rsidR="008C2C8F" w:rsidRPr="008C2C8F" w:rsidRDefault="008C2C8F" w:rsidP="008C2C8F">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6101A879" w14:textId="77777777" w:rsidR="008C2C8F" w:rsidRPr="008C2C8F" w:rsidRDefault="008C2C8F" w:rsidP="008C2C8F">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17A921EC" w14:textId="77777777" w:rsidR="008C2C8F" w:rsidRPr="008C2C8F" w:rsidRDefault="008C2C8F" w:rsidP="008C2C8F">
            <w:pPr>
              <w:spacing w:after="0"/>
              <w:jc w:val="right"/>
              <w:rPr>
                <w:rFonts w:ascii="Times New Roman" w:hAnsi="Times New Roman"/>
              </w:rPr>
            </w:pPr>
          </w:p>
        </w:tc>
      </w:tr>
      <w:tr w:rsidR="008C2C8F" w:rsidRPr="008C2C8F" w14:paraId="6396FC4D" w14:textId="77777777" w:rsidTr="008C2C8F">
        <w:trPr>
          <w:trHeight w:val="300"/>
          <w:jc w:val="center"/>
        </w:trPr>
        <w:tc>
          <w:tcPr>
            <w:tcW w:w="4049" w:type="dxa"/>
            <w:tcBorders>
              <w:top w:val="nil"/>
              <w:left w:val="nil"/>
              <w:bottom w:val="nil"/>
              <w:right w:val="nil"/>
            </w:tcBorders>
            <w:shd w:val="clear" w:color="auto" w:fill="auto"/>
            <w:noWrap/>
            <w:vAlign w:val="bottom"/>
            <w:hideMark/>
          </w:tcPr>
          <w:p w14:paraId="2D1C6C18" w14:textId="77777777" w:rsidR="008C2C8F" w:rsidRPr="008C2C8F" w:rsidRDefault="008C2C8F" w:rsidP="008C2C8F">
            <w:pPr>
              <w:spacing w:after="0"/>
              <w:jc w:val="left"/>
              <w:rPr>
                <w:rFonts w:cs="Arial"/>
                <w:sz w:val="16"/>
                <w:szCs w:val="16"/>
              </w:rPr>
            </w:pPr>
            <w:r w:rsidRPr="008C2C8F">
              <w:rPr>
                <w:rFonts w:cs="Arial"/>
                <w:sz w:val="16"/>
                <w:szCs w:val="16"/>
              </w:rPr>
              <w:t>Appropriation Bill (No. 3)</w:t>
            </w:r>
          </w:p>
        </w:tc>
        <w:tc>
          <w:tcPr>
            <w:tcW w:w="907" w:type="dxa"/>
            <w:tcBorders>
              <w:top w:val="nil"/>
              <w:left w:val="nil"/>
              <w:bottom w:val="nil"/>
              <w:right w:val="nil"/>
            </w:tcBorders>
            <w:shd w:val="clear" w:color="000000" w:fill="D9D9D9"/>
            <w:noWrap/>
            <w:vAlign w:val="bottom"/>
            <w:hideMark/>
          </w:tcPr>
          <w:p w14:paraId="366BA019"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907" w:type="dxa"/>
            <w:tcBorders>
              <w:top w:val="nil"/>
              <w:left w:val="nil"/>
              <w:bottom w:val="nil"/>
              <w:right w:val="nil"/>
            </w:tcBorders>
            <w:shd w:val="clear" w:color="auto" w:fill="auto"/>
            <w:noWrap/>
            <w:vAlign w:val="bottom"/>
            <w:hideMark/>
          </w:tcPr>
          <w:p w14:paraId="59E9AE94" w14:textId="77777777" w:rsidR="008C2C8F" w:rsidRPr="008C2C8F" w:rsidRDefault="008C2C8F" w:rsidP="008C2C8F">
            <w:pPr>
              <w:spacing w:after="0"/>
              <w:jc w:val="right"/>
              <w:rPr>
                <w:rFonts w:cs="Arial"/>
                <w:sz w:val="16"/>
                <w:szCs w:val="16"/>
              </w:rPr>
            </w:pPr>
          </w:p>
        </w:tc>
        <w:tc>
          <w:tcPr>
            <w:tcW w:w="907" w:type="dxa"/>
            <w:tcBorders>
              <w:top w:val="nil"/>
              <w:left w:val="nil"/>
              <w:bottom w:val="nil"/>
              <w:right w:val="nil"/>
            </w:tcBorders>
            <w:shd w:val="clear" w:color="auto" w:fill="auto"/>
            <w:noWrap/>
            <w:vAlign w:val="bottom"/>
            <w:hideMark/>
          </w:tcPr>
          <w:p w14:paraId="74DB5940" w14:textId="77777777" w:rsidR="008C2C8F" w:rsidRPr="008C2C8F" w:rsidRDefault="008C2C8F" w:rsidP="008C2C8F">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1DFBE543" w14:textId="77777777" w:rsidR="008C2C8F" w:rsidRPr="008C2C8F" w:rsidRDefault="008C2C8F" w:rsidP="008C2C8F">
            <w:pPr>
              <w:spacing w:after="0"/>
              <w:jc w:val="right"/>
              <w:rPr>
                <w:rFonts w:ascii="Times New Roman" w:hAnsi="Times New Roman"/>
              </w:rPr>
            </w:pPr>
          </w:p>
        </w:tc>
      </w:tr>
      <w:tr w:rsidR="008C2C8F" w:rsidRPr="008C2C8F" w14:paraId="30C64676" w14:textId="77777777" w:rsidTr="008C2C8F">
        <w:trPr>
          <w:trHeight w:val="300"/>
          <w:jc w:val="center"/>
        </w:trPr>
        <w:tc>
          <w:tcPr>
            <w:tcW w:w="4049" w:type="dxa"/>
            <w:tcBorders>
              <w:top w:val="nil"/>
              <w:left w:val="nil"/>
              <w:bottom w:val="nil"/>
              <w:right w:val="nil"/>
            </w:tcBorders>
            <w:shd w:val="clear" w:color="auto" w:fill="auto"/>
            <w:vAlign w:val="bottom"/>
            <w:hideMark/>
          </w:tcPr>
          <w:p w14:paraId="325A0252" w14:textId="77777777" w:rsidR="008C2C8F" w:rsidRPr="008C2C8F" w:rsidRDefault="008C2C8F" w:rsidP="008C2C8F">
            <w:pPr>
              <w:spacing w:after="0"/>
              <w:jc w:val="left"/>
              <w:rPr>
                <w:rFonts w:cs="Arial"/>
                <w:sz w:val="16"/>
                <w:szCs w:val="16"/>
              </w:rPr>
            </w:pPr>
            <w:r w:rsidRPr="008C2C8F">
              <w:rPr>
                <w:rFonts w:cs="Arial"/>
                <w:b/>
                <w:bCs/>
                <w:sz w:val="16"/>
                <w:szCs w:val="16"/>
              </w:rPr>
              <w:t>Measure</w:t>
            </w:r>
            <w:r w:rsidRPr="008C2C8F">
              <w:rPr>
                <w:rFonts w:cs="Arial"/>
                <w:sz w:val="16"/>
                <w:szCs w:val="16"/>
              </w:rPr>
              <w:t xml:space="preserve"> – Ageing and Aged Care</w:t>
            </w:r>
          </w:p>
        </w:tc>
        <w:tc>
          <w:tcPr>
            <w:tcW w:w="907" w:type="dxa"/>
            <w:tcBorders>
              <w:top w:val="nil"/>
              <w:left w:val="nil"/>
              <w:bottom w:val="nil"/>
              <w:right w:val="nil"/>
            </w:tcBorders>
            <w:shd w:val="clear" w:color="000000" w:fill="D9D9D9"/>
            <w:noWrap/>
            <w:vAlign w:val="bottom"/>
            <w:hideMark/>
          </w:tcPr>
          <w:p w14:paraId="4217D04B" w14:textId="77777777" w:rsidR="008C2C8F" w:rsidRPr="008C2C8F" w:rsidRDefault="008C2C8F" w:rsidP="008C2C8F">
            <w:pPr>
              <w:spacing w:after="0"/>
              <w:jc w:val="right"/>
              <w:rPr>
                <w:rFonts w:cs="Arial"/>
                <w:sz w:val="16"/>
                <w:szCs w:val="16"/>
              </w:rPr>
            </w:pPr>
            <w:r w:rsidRPr="008C2C8F">
              <w:rPr>
                <w:rFonts w:cs="Arial"/>
                <w:sz w:val="16"/>
                <w:szCs w:val="16"/>
              </w:rPr>
              <w:t>1,500</w:t>
            </w:r>
          </w:p>
        </w:tc>
        <w:tc>
          <w:tcPr>
            <w:tcW w:w="907" w:type="dxa"/>
            <w:tcBorders>
              <w:top w:val="nil"/>
              <w:left w:val="nil"/>
              <w:bottom w:val="nil"/>
              <w:right w:val="nil"/>
            </w:tcBorders>
            <w:shd w:val="clear" w:color="auto" w:fill="auto"/>
            <w:noWrap/>
            <w:vAlign w:val="bottom"/>
            <w:hideMark/>
          </w:tcPr>
          <w:p w14:paraId="269E922F" w14:textId="77777777" w:rsidR="008C2C8F" w:rsidRPr="008C2C8F" w:rsidRDefault="008C2C8F" w:rsidP="008C2C8F">
            <w:pPr>
              <w:spacing w:after="0"/>
              <w:jc w:val="right"/>
              <w:rPr>
                <w:rFonts w:cs="Arial"/>
                <w:sz w:val="16"/>
                <w:szCs w:val="16"/>
              </w:rPr>
            </w:pPr>
            <w:r w:rsidRPr="008C2C8F">
              <w:rPr>
                <w:rFonts w:cs="Arial"/>
                <w:sz w:val="16"/>
                <w:szCs w:val="16"/>
              </w:rPr>
              <w:t xml:space="preserve">1,509 </w:t>
            </w:r>
          </w:p>
        </w:tc>
        <w:tc>
          <w:tcPr>
            <w:tcW w:w="907" w:type="dxa"/>
            <w:tcBorders>
              <w:top w:val="nil"/>
              <w:left w:val="nil"/>
              <w:bottom w:val="nil"/>
              <w:right w:val="nil"/>
            </w:tcBorders>
            <w:shd w:val="clear" w:color="auto" w:fill="auto"/>
            <w:noWrap/>
            <w:vAlign w:val="bottom"/>
            <w:hideMark/>
          </w:tcPr>
          <w:p w14:paraId="2C5ACCBF" w14:textId="77777777" w:rsidR="008C2C8F" w:rsidRPr="008C2C8F" w:rsidRDefault="008C2C8F" w:rsidP="008C2C8F">
            <w:pPr>
              <w:spacing w:after="0"/>
              <w:jc w:val="right"/>
              <w:rPr>
                <w:rFonts w:cs="Arial"/>
                <w:sz w:val="16"/>
                <w:szCs w:val="16"/>
              </w:rPr>
            </w:pPr>
            <w:r w:rsidRPr="008C2C8F">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326D93A7" w14:textId="77777777" w:rsidR="008C2C8F" w:rsidRPr="008C2C8F" w:rsidRDefault="008C2C8F" w:rsidP="008C2C8F">
            <w:pPr>
              <w:spacing w:after="0"/>
              <w:jc w:val="right"/>
              <w:rPr>
                <w:rFonts w:cs="Arial"/>
                <w:sz w:val="16"/>
                <w:szCs w:val="16"/>
              </w:rPr>
            </w:pPr>
            <w:r w:rsidRPr="008C2C8F">
              <w:rPr>
                <w:rFonts w:cs="Arial"/>
                <w:sz w:val="16"/>
                <w:szCs w:val="16"/>
              </w:rPr>
              <w:t xml:space="preserve">- </w:t>
            </w:r>
          </w:p>
        </w:tc>
      </w:tr>
      <w:tr w:rsidR="008C2C8F" w:rsidRPr="008C2C8F" w14:paraId="0CB121C8" w14:textId="77777777" w:rsidTr="008C2C8F">
        <w:trPr>
          <w:trHeight w:val="525"/>
          <w:jc w:val="center"/>
        </w:trPr>
        <w:tc>
          <w:tcPr>
            <w:tcW w:w="4049" w:type="dxa"/>
            <w:tcBorders>
              <w:top w:val="nil"/>
              <w:left w:val="nil"/>
              <w:bottom w:val="nil"/>
              <w:right w:val="nil"/>
            </w:tcBorders>
            <w:shd w:val="clear" w:color="auto" w:fill="auto"/>
            <w:vAlign w:val="bottom"/>
            <w:hideMark/>
          </w:tcPr>
          <w:p w14:paraId="4189D9B6" w14:textId="77777777" w:rsidR="008C2C8F" w:rsidRPr="008C2C8F" w:rsidRDefault="008C2C8F" w:rsidP="008C2C8F">
            <w:pPr>
              <w:spacing w:after="0"/>
              <w:jc w:val="left"/>
              <w:rPr>
                <w:rFonts w:cs="Arial"/>
                <w:sz w:val="16"/>
                <w:szCs w:val="16"/>
              </w:rPr>
            </w:pPr>
            <w:r w:rsidRPr="008C2C8F">
              <w:rPr>
                <w:rFonts w:cs="Arial"/>
                <w:b/>
                <w:bCs/>
                <w:sz w:val="16"/>
                <w:szCs w:val="16"/>
              </w:rPr>
              <w:t>Measure</w:t>
            </w:r>
            <w:r w:rsidRPr="008C2C8F">
              <w:rPr>
                <w:rFonts w:cs="Arial"/>
                <w:sz w:val="16"/>
                <w:szCs w:val="16"/>
              </w:rPr>
              <w:t xml:space="preserve"> – COVID-19 Response Package - COVID</w:t>
            </w:r>
            <w:r w:rsidRPr="008C2C8F">
              <w:rPr>
                <w:rFonts w:cs="Arial"/>
                <w:sz w:val="16"/>
                <w:szCs w:val="16"/>
              </w:rPr>
              <w:noBreakHyphen/>
              <w:t>19 Vaccine Program</w:t>
            </w:r>
          </w:p>
        </w:tc>
        <w:tc>
          <w:tcPr>
            <w:tcW w:w="907" w:type="dxa"/>
            <w:tcBorders>
              <w:top w:val="nil"/>
              <w:left w:val="nil"/>
              <w:bottom w:val="nil"/>
              <w:right w:val="nil"/>
            </w:tcBorders>
            <w:shd w:val="clear" w:color="000000" w:fill="D9D9D9"/>
            <w:noWrap/>
            <w:vAlign w:val="bottom"/>
            <w:hideMark/>
          </w:tcPr>
          <w:p w14:paraId="6071E179" w14:textId="77777777" w:rsidR="008C2C8F" w:rsidRPr="008C2C8F" w:rsidRDefault="008C2C8F" w:rsidP="008C2C8F">
            <w:pPr>
              <w:spacing w:after="0"/>
              <w:jc w:val="right"/>
              <w:rPr>
                <w:rFonts w:cs="Arial"/>
                <w:sz w:val="16"/>
                <w:szCs w:val="16"/>
              </w:rPr>
            </w:pPr>
            <w:r w:rsidRPr="008C2C8F">
              <w:rPr>
                <w:rFonts w:cs="Arial"/>
                <w:sz w:val="16"/>
                <w:szCs w:val="16"/>
              </w:rPr>
              <w:t>2,900</w:t>
            </w:r>
          </w:p>
        </w:tc>
        <w:tc>
          <w:tcPr>
            <w:tcW w:w="907" w:type="dxa"/>
            <w:tcBorders>
              <w:top w:val="nil"/>
              <w:left w:val="nil"/>
              <w:bottom w:val="nil"/>
              <w:right w:val="nil"/>
            </w:tcBorders>
            <w:shd w:val="clear" w:color="auto" w:fill="auto"/>
            <w:noWrap/>
            <w:vAlign w:val="bottom"/>
            <w:hideMark/>
          </w:tcPr>
          <w:p w14:paraId="0BE3CE4E" w14:textId="77777777" w:rsidR="008C2C8F" w:rsidRPr="008C2C8F" w:rsidRDefault="008C2C8F" w:rsidP="008C2C8F">
            <w:pPr>
              <w:spacing w:after="0"/>
              <w:jc w:val="right"/>
              <w:rPr>
                <w:rFonts w:cs="Arial"/>
                <w:sz w:val="16"/>
                <w:szCs w:val="16"/>
              </w:rPr>
            </w:pPr>
            <w:r w:rsidRPr="008C2C8F">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3D6E36AA" w14:textId="77777777" w:rsidR="008C2C8F" w:rsidRPr="008C2C8F" w:rsidRDefault="008C2C8F" w:rsidP="008C2C8F">
            <w:pPr>
              <w:spacing w:after="0"/>
              <w:jc w:val="right"/>
              <w:rPr>
                <w:rFonts w:cs="Arial"/>
                <w:sz w:val="16"/>
                <w:szCs w:val="16"/>
              </w:rPr>
            </w:pPr>
            <w:r w:rsidRPr="008C2C8F">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4833F7AA" w14:textId="77777777" w:rsidR="008C2C8F" w:rsidRPr="008C2C8F" w:rsidRDefault="008C2C8F" w:rsidP="008C2C8F">
            <w:pPr>
              <w:spacing w:after="0"/>
              <w:jc w:val="right"/>
              <w:rPr>
                <w:rFonts w:cs="Arial"/>
                <w:sz w:val="16"/>
                <w:szCs w:val="16"/>
              </w:rPr>
            </w:pPr>
            <w:r w:rsidRPr="008C2C8F">
              <w:rPr>
                <w:rFonts w:cs="Arial"/>
                <w:sz w:val="16"/>
                <w:szCs w:val="16"/>
              </w:rPr>
              <w:t xml:space="preserve">- </w:t>
            </w:r>
          </w:p>
        </w:tc>
      </w:tr>
      <w:tr w:rsidR="008C2C8F" w:rsidRPr="008C2C8F" w14:paraId="19A7E92A" w14:textId="77777777" w:rsidTr="008C2C8F">
        <w:trPr>
          <w:trHeight w:val="300"/>
          <w:jc w:val="center"/>
        </w:trPr>
        <w:tc>
          <w:tcPr>
            <w:tcW w:w="4049" w:type="dxa"/>
            <w:tcBorders>
              <w:top w:val="nil"/>
              <w:left w:val="nil"/>
              <w:bottom w:val="single" w:sz="4" w:space="0" w:color="auto"/>
              <w:right w:val="nil"/>
            </w:tcBorders>
            <w:shd w:val="clear" w:color="auto" w:fill="auto"/>
            <w:noWrap/>
            <w:vAlign w:val="bottom"/>
            <w:hideMark/>
          </w:tcPr>
          <w:p w14:paraId="0269B427" w14:textId="77777777" w:rsidR="008C2C8F" w:rsidRPr="008C2C8F" w:rsidRDefault="008C2C8F" w:rsidP="008C2C8F">
            <w:pPr>
              <w:spacing w:after="0"/>
              <w:jc w:val="left"/>
              <w:rPr>
                <w:rFonts w:cs="Arial"/>
                <w:b/>
                <w:bCs/>
                <w:sz w:val="16"/>
                <w:szCs w:val="16"/>
              </w:rPr>
            </w:pPr>
            <w:r w:rsidRPr="008C2C8F">
              <w:rPr>
                <w:rFonts w:cs="Arial"/>
                <w:b/>
                <w:bCs/>
                <w:sz w:val="16"/>
                <w:szCs w:val="16"/>
              </w:rPr>
              <w:t>Total</w:t>
            </w:r>
          </w:p>
        </w:tc>
        <w:tc>
          <w:tcPr>
            <w:tcW w:w="907" w:type="dxa"/>
            <w:tcBorders>
              <w:top w:val="single" w:sz="4" w:space="0" w:color="auto"/>
              <w:left w:val="nil"/>
              <w:bottom w:val="single" w:sz="4" w:space="0" w:color="auto"/>
              <w:right w:val="nil"/>
            </w:tcBorders>
            <w:shd w:val="clear" w:color="000000" w:fill="D9D9D9"/>
            <w:noWrap/>
            <w:vAlign w:val="bottom"/>
            <w:hideMark/>
          </w:tcPr>
          <w:p w14:paraId="2C30DC04" w14:textId="77777777" w:rsidR="008C2C8F" w:rsidRPr="008C2C8F" w:rsidRDefault="008C2C8F" w:rsidP="008C2C8F">
            <w:pPr>
              <w:spacing w:after="0"/>
              <w:jc w:val="right"/>
              <w:rPr>
                <w:rFonts w:cs="Arial"/>
                <w:b/>
                <w:bCs/>
                <w:sz w:val="16"/>
                <w:szCs w:val="16"/>
              </w:rPr>
            </w:pPr>
            <w:r w:rsidRPr="008C2C8F">
              <w:rPr>
                <w:rFonts w:cs="Arial"/>
                <w:b/>
                <w:bCs/>
                <w:sz w:val="16"/>
                <w:szCs w:val="16"/>
              </w:rPr>
              <w:t>4,400</w:t>
            </w:r>
          </w:p>
        </w:tc>
        <w:tc>
          <w:tcPr>
            <w:tcW w:w="907" w:type="dxa"/>
            <w:tcBorders>
              <w:top w:val="single" w:sz="4" w:space="0" w:color="auto"/>
              <w:left w:val="nil"/>
              <w:bottom w:val="single" w:sz="4" w:space="0" w:color="auto"/>
              <w:right w:val="nil"/>
            </w:tcBorders>
            <w:shd w:val="clear" w:color="auto" w:fill="auto"/>
            <w:noWrap/>
            <w:vAlign w:val="bottom"/>
            <w:hideMark/>
          </w:tcPr>
          <w:p w14:paraId="6975407F" w14:textId="77777777" w:rsidR="008C2C8F" w:rsidRPr="008C2C8F" w:rsidRDefault="008C2C8F" w:rsidP="008C2C8F">
            <w:pPr>
              <w:spacing w:after="0"/>
              <w:jc w:val="right"/>
              <w:rPr>
                <w:rFonts w:cs="Arial"/>
                <w:b/>
                <w:bCs/>
                <w:sz w:val="16"/>
                <w:szCs w:val="16"/>
              </w:rPr>
            </w:pPr>
            <w:r w:rsidRPr="008C2C8F">
              <w:rPr>
                <w:rFonts w:cs="Arial"/>
                <w:b/>
                <w:bCs/>
                <w:sz w:val="16"/>
                <w:szCs w:val="16"/>
              </w:rPr>
              <w:t xml:space="preserve">1,509 </w:t>
            </w:r>
          </w:p>
        </w:tc>
        <w:tc>
          <w:tcPr>
            <w:tcW w:w="907" w:type="dxa"/>
            <w:tcBorders>
              <w:top w:val="single" w:sz="4" w:space="0" w:color="auto"/>
              <w:left w:val="nil"/>
              <w:bottom w:val="single" w:sz="4" w:space="0" w:color="auto"/>
              <w:right w:val="nil"/>
            </w:tcBorders>
            <w:shd w:val="clear" w:color="auto" w:fill="auto"/>
            <w:noWrap/>
            <w:vAlign w:val="bottom"/>
            <w:hideMark/>
          </w:tcPr>
          <w:p w14:paraId="52383E13" w14:textId="77777777" w:rsidR="008C2C8F" w:rsidRPr="008C2C8F" w:rsidRDefault="008C2C8F" w:rsidP="008C2C8F">
            <w:pPr>
              <w:spacing w:after="0"/>
              <w:jc w:val="right"/>
              <w:rPr>
                <w:rFonts w:cs="Arial"/>
                <w:b/>
                <w:bCs/>
                <w:sz w:val="16"/>
                <w:szCs w:val="16"/>
              </w:rPr>
            </w:pPr>
            <w:r w:rsidRPr="008C2C8F">
              <w:rPr>
                <w:rFonts w:cs="Arial"/>
                <w:b/>
                <w:bCs/>
                <w:sz w:val="16"/>
                <w:szCs w:val="16"/>
              </w:rPr>
              <w:t xml:space="preserve">- </w:t>
            </w:r>
          </w:p>
        </w:tc>
        <w:tc>
          <w:tcPr>
            <w:tcW w:w="907" w:type="dxa"/>
            <w:tcBorders>
              <w:top w:val="single" w:sz="4" w:space="0" w:color="auto"/>
              <w:left w:val="nil"/>
              <w:bottom w:val="single" w:sz="4" w:space="0" w:color="auto"/>
              <w:right w:val="nil"/>
            </w:tcBorders>
            <w:shd w:val="clear" w:color="auto" w:fill="auto"/>
            <w:noWrap/>
            <w:vAlign w:val="bottom"/>
            <w:hideMark/>
          </w:tcPr>
          <w:p w14:paraId="52B234FE" w14:textId="77777777" w:rsidR="008C2C8F" w:rsidRPr="008C2C8F" w:rsidRDefault="008C2C8F" w:rsidP="008C2C8F">
            <w:pPr>
              <w:spacing w:after="0"/>
              <w:jc w:val="right"/>
              <w:rPr>
                <w:rFonts w:cs="Arial"/>
                <w:b/>
                <w:bCs/>
                <w:sz w:val="16"/>
                <w:szCs w:val="16"/>
              </w:rPr>
            </w:pPr>
            <w:r w:rsidRPr="008C2C8F">
              <w:rPr>
                <w:rFonts w:cs="Arial"/>
                <w:b/>
                <w:bCs/>
                <w:sz w:val="16"/>
                <w:szCs w:val="16"/>
              </w:rPr>
              <w:t xml:space="preserve">- </w:t>
            </w:r>
          </w:p>
        </w:tc>
      </w:tr>
    </w:tbl>
    <w:p w14:paraId="59A8B185" w14:textId="77777777" w:rsidR="008C2C8F" w:rsidRPr="008C2C8F" w:rsidRDefault="008C2C8F" w:rsidP="008C2C8F">
      <w:pPr>
        <w:spacing w:after="120"/>
        <w:jc w:val="left"/>
        <w:rPr>
          <w:rFonts w:ascii="Book Antiqua" w:hAnsi="Book Antiqua"/>
          <w:color w:val="000000"/>
        </w:rPr>
      </w:pPr>
      <w:r w:rsidRPr="008C2C8F">
        <w:rPr>
          <w:rFonts w:ascii="Book Antiqua" w:hAnsi="Book Antiqua"/>
          <w:color w:val="000000"/>
        </w:rPr>
        <w:br w:type="page"/>
      </w:r>
    </w:p>
    <w:p w14:paraId="37AF1D2C" w14:textId="77777777" w:rsidR="008C2C8F" w:rsidRPr="008C2C8F" w:rsidRDefault="008C2C8F" w:rsidP="008C2C8F">
      <w:pPr>
        <w:keepNext/>
        <w:tabs>
          <w:tab w:val="left" w:pos="709"/>
        </w:tabs>
        <w:spacing w:before="240" w:after="240"/>
        <w:ind w:left="705" w:hanging="705"/>
        <w:jc w:val="left"/>
        <w:outlineLvl w:val="2"/>
        <w:rPr>
          <w:b/>
          <w:smallCaps/>
          <w:color w:val="000000"/>
          <w:sz w:val="26"/>
          <w:szCs w:val="26"/>
        </w:rPr>
      </w:pPr>
      <w:r w:rsidRPr="008C2C8F">
        <w:rPr>
          <w:b/>
          <w:smallCaps/>
          <w:color w:val="000000"/>
          <w:sz w:val="26"/>
          <w:szCs w:val="26"/>
        </w:rPr>
        <w:lastRenderedPageBreak/>
        <w:t>1.5</w:t>
      </w:r>
      <w:r w:rsidRPr="008C2C8F">
        <w:rPr>
          <w:b/>
          <w:smallCaps/>
          <w:color w:val="000000"/>
          <w:sz w:val="26"/>
          <w:szCs w:val="26"/>
        </w:rPr>
        <w:tab/>
        <w:t>Breakdown of Additional Estimates by Appropriation Bill</w:t>
      </w:r>
    </w:p>
    <w:p w14:paraId="53FF035D" w14:textId="77777777" w:rsidR="008C2C8F" w:rsidRPr="008C2C8F" w:rsidRDefault="008C2C8F" w:rsidP="008C2C8F">
      <w:pPr>
        <w:spacing w:after="120"/>
        <w:jc w:val="left"/>
        <w:rPr>
          <w:rFonts w:ascii="Book Antiqua" w:hAnsi="Book Antiqua"/>
          <w:color w:val="000000"/>
        </w:rPr>
      </w:pPr>
      <w:r w:rsidRPr="008C2C8F">
        <w:rPr>
          <w:rFonts w:ascii="Book Antiqua" w:hAnsi="Book Antiqua"/>
          <w:color w:val="000000"/>
        </w:rPr>
        <w:t>The following tables detail the Additional Estimates sought for the Australian Digital Health Agency through Appropriation Bills (No. 3) and (No. 4).</w:t>
      </w:r>
    </w:p>
    <w:p w14:paraId="7930F394" w14:textId="77777777" w:rsidR="008C2C8F" w:rsidRPr="008C2C8F" w:rsidRDefault="008C2C8F" w:rsidP="008C2C8F">
      <w:pPr>
        <w:spacing w:after="120"/>
        <w:jc w:val="left"/>
        <w:rPr>
          <w:rFonts w:cs="Arial"/>
          <w:b/>
          <w:color w:val="000000"/>
          <w:szCs w:val="18"/>
          <w:lang w:eastAsia="en-US"/>
        </w:rPr>
      </w:pPr>
      <w:r w:rsidRPr="008C2C8F">
        <w:rPr>
          <w:rFonts w:cs="Arial"/>
          <w:b/>
          <w:color w:val="000000"/>
          <w:szCs w:val="18"/>
          <w:lang w:eastAsia="en-US"/>
        </w:rPr>
        <w:t>Table 1.4: Appropriation Bill (No. 3) 2021–22</w:t>
      </w:r>
    </w:p>
    <w:tbl>
      <w:tblPr>
        <w:tblW w:w="7677" w:type="dxa"/>
        <w:jc w:val="center"/>
        <w:tblLayout w:type="fixed"/>
        <w:tblLook w:val="04A0" w:firstRow="1" w:lastRow="0" w:firstColumn="1" w:lastColumn="0" w:noHBand="0" w:noVBand="1"/>
        <w:tblCaption w:val="Table 1.4: Appropriation Bill (No. 3) 2021–22"/>
      </w:tblPr>
      <w:tblGrid>
        <w:gridCol w:w="2883"/>
        <w:gridCol w:w="959"/>
        <w:gridCol w:w="846"/>
        <w:gridCol w:w="959"/>
        <w:gridCol w:w="1015"/>
        <w:gridCol w:w="1015"/>
      </w:tblGrid>
      <w:tr w:rsidR="008C2C8F" w:rsidRPr="008C2C8F" w14:paraId="472822FB" w14:textId="77777777" w:rsidTr="008C2C8F">
        <w:trPr>
          <w:trHeight w:val="567"/>
          <w:jc w:val="center"/>
        </w:trPr>
        <w:tc>
          <w:tcPr>
            <w:tcW w:w="2901" w:type="dxa"/>
            <w:tcBorders>
              <w:top w:val="single" w:sz="4" w:space="0" w:color="000000"/>
              <w:left w:val="nil"/>
              <w:bottom w:val="nil"/>
              <w:right w:val="nil"/>
            </w:tcBorders>
            <w:shd w:val="clear" w:color="auto" w:fill="auto"/>
            <w:noWrap/>
            <w:vAlign w:val="bottom"/>
            <w:hideMark/>
          </w:tcPr>
          <w:p w14:paraId="65FD6B13" w14:textId="77777777" w:rsidR="008C2C8F" w:rsidRPr="008C2C8F" w:rsidRDefault="008C2C8F" w:rsidP="008C2C8F">
            <w:pPr>
              <w:spacing w:after="0"/>
              <w:jc w:val="left"/>
              <w:rPr>
                <w:rFonts w:cs="Arial"/>
                <w:sz w:val="16"/>
                <w:szCs w:val="16"/>
              </w:rPr>
            </w:pPr>
            <w:r w:rsidRPr="008C2C8F">
              <w:rPr>
                <w:rFonts w:cs="Arial"/>
                <w:sz w:val="16"/>
                <w:szCs w:val="16"/>
              </w:rPr>
              <w:t> </w:t>
            </w:r>
          </w:p>
        </w:tc>
        <w:tc>
          <w:tcPr>
            <w:tcW w:w="964" w:type="dxa"/>
            <w:tcBorders>
              <w:top w:val="single" w:sz="4" w:space="0" w:color="000000"/>
              <w:left w:val="nil"/>
              <w:bottom w:val="single" w:sz="4" w:space="0" w:color="000000"/>
              <w:right w:val="nil"/>
            </w:tcBorders>
            <w:shd w:val="clear" w:color="auto" w:fill="auto"/>
            <w:vAlign w:val="bottom"/>
            <w:hideMark/>
          </w:tcPr>
          <w:p w14:paraId="4601B0E9"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2020–21</w:t>
            </w:r>
            <w:r w:rsidRPr="008C2C8F">
              <w:rPr>
                <w:rFonts w:cs="Arial"/>
                <w:b/>
                <w:bCs/>
                <w:sz w:val="16"/>
                <w:szCs w:val="16"/>
              </w:rPr>
              <w:br/>
              <w:t>Available</w:t>
            </w:r>
            <w:r w:rsidRPr="008C2C8F">
              <w:rPr>
                <w:rFonts w:cs="Arial"/>
                <w:b/>
                <w:bCs/>
                <w:sz w:val="16"/>
                <w:szCs w:val="16"/>
              </w:rPr>
              <w:br/>
            </w:r>
            <w:r w:rsidRPr="008C2C8F">
              <w:rPr>
                <w:rFonts w:cs="Arial"/>
                <w:sz w:val="16"/>
                <w:szCs w:val="16"/>
              </w:rPr>
              <w:t>$'000</w:t>
            </w:r>
          </w:p>
        </w:tc>
        <w:tc>
          <w:tcPr>
            <w:tcW w:w="850" w:type="dxa"/>
            <w:tcBorders>
              <w:top w:val="single" w:sz="4" w:space="0" w:color="000000"/>
              <w:left w:val="nil"/>
              <w:bottom w:val="single" w:sz="4" w:space="0" w:color="000000"/>
              <w:right w:val="nil"/>
            </w:tcBorders>
            <w:shd w:val="clear" w:color="auto" w:fill="auto"/>
            <w:vAlign w:val="bottom"/>
            <w:hideMark/>
          </w:tcPr>
          <w:p w14:paraId="49ECC1E5"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2021–22</w:t>
            </w:r>
            <w:r w:rsidRPr="008C2C8F">
              <w:rPr>
                <w:rFonts w:cs="Arial"/>
                <w:b/>
                <w:bCs/>
                <w:sz w:val="16"/>
                <w:szCs w:val="16"/>
              </w:rPr>
              <w:br/>
              <w:t>Budget</w:t>
            </w:r>
            <w:r w:rsidRPr="008C2C8F">
              <w:rPr>
                <w:rFonts w:cs="Arial"/>
                <w:b/>
                <w:bCs/>
                <w:sz w:val="16"/>
                <w:szCs w:val="16"/>
              </w:rPr>
              <w:br/>
            </w:r>
            <w:r w:rsidRPr="008C2C8F">
              <w:rPr>
                <w:rFonts w:cs="Arial"/>
                <w:sz w:val="16"/>
                <w:szCs w:val="16"/>
              </w:rPr>
              <w:t>$'000</w:t>
            </w:r>
          </w:p>
        </w:tc>
        <w:tc>
          <w:tcPr>
            <w:tcW w:w="964" w:type="dxa"/>
            <w:tcBorders>
              <w:top w:val="single" w:sz="4" w:space="0" w:color="000000"/>
              <w:left w:val="nil"/>
              <w:bottom w:val="single" w:sz="4" w:space="0" w:color="000000"/>
              <w:right w:val="nil"/>
            </w:tcBorders>
            <w:shd w:val="clear" w:color="auto" w:fill="auto"/>
            <w:vAlign w:val="bottom"/>
            <w:hideMark/>
          </w:tcPr>
          <w:p w14:paraId="1AD75392"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2021–22</w:t>
            </w:r>
            <w:r w:rsidRPr="008C2C8F">
              <w:rPr>
                <w:rFonts w:cs="Arial"/>
                <w:b/>
                <w:bCs/>
                <w:sz w:val="16"/>
                <w:szCs w:val="16"/>
              </w:rPr>
              <w:br/>
              <w:t>Revised</w:t>
            </w:r>
            <w:r w:rsidRPr="008C2C8F">
              <w:rPr>
                <w:rFonts w:cs="Arial"/>
                <w:b/>
                <w:bCs/>
                <w:sz w:val="16"/>
                <w:szCs w:val="16"/>
              </w:rPr>
              <w:br/>
            </w:r>
            <w:r w:rsidRPr="008C2C8F">
              <w:rPr>
                <w:rFonts w:cs="Arial"/>
                <w:sz w:val="16"/>
                <w:szCs w:val="16"/>
              </w:rPr>
              <w:t>$'000</w:t>
            </w:r>
          </w:p>
        </w:tc>
        <w:tc>
          <w:tcPr>
            <w:tcW w:w="1020" w:type="dxa"/>
            <w:tcBorders>
              <w:top w:val="single" w:sz="4" w:space="0" w:color="000000"/>
              <w:left w:val="nil"/>
              <w:bottom w:val="single" w:sz="4" w:space="0" w:color="000000"/>
              <w:right w:val="nil"/>
            </w:tcBorders>
            <w:shd w:val="clear" w:color="000000" w:fill="D9D9D9"/>
            <w:vAlign w:val="bottom"/>
            <w:hideMark/>
          </w:tcPr>
          <w:p w14:paraId="51ADD8A9" w14:textId="77777777" w:rsidR="008C2C8F" w:rsidRPr="008C2C8F" w:rsidRDefault="008C2C8F" w:rsidP="008C2C8F">
            <w:pPr>
              <w:spacing w:before="40" w:after="0"/>
              <w:jc w:val="right"/>
              <w:rPr>
                <w:rFonts w:cs="Arial"/>
                <w:b/>
                <w:bCs/>
                <w:sz w:val="16"/>
                <w:szCs w:val="16"/>
              </w:rPr>
            </w:pPr>
            <w:r w:rsidRPr="008C2C8F">
              <w:rPr>
                <w:rFonts w:cs="Arial"/>
                <w:b/>
                <w:bCs/>
                <w:sz w:val="16"/>
                <w:szCs w:val="16"/>
              </w:rPr>
              <w:t>Additional</w:t>
            </w:r>
            <w:r w:rsidRPr="008C2C8F">
              <w:rPr>
                <w:rFonts w:cs="Arial"/>
                <w:b/>
                <w:bCs/>
                <w:sz w:val="16"/>
                <w:szCs w:val="16"/>
              </w:rPr>
              <w:br/>
              <w:t>Estimates</w:t>
            </w:r>
            <w:r w:rsidRPr="008C2C8F">
              <w:rPr>
                <w:rFonts w:cs="Arial"/>
                <w:b/>
                <w:bCs/>
                <w:sz w:val="16"/>
                <w:szCs w:val="16"/>
              </w:rPr>
              <w:br/>
            </w:r>
            <w:r w:rsidRPr="008C2C8F">
              <w:rPr>
                <w:rFonts w:cs="Arial"/>
                <w:sz w:val="16"/>
                <w:szCs w:val="16"/>
              </w:rPr>
              <w:t>$'000</w:t>
            </w:r>
          </w:p>
        </w:tc>
        <w:tc>
          <w:tcPr>
            <w:tcW w:w="1020" w:type="dxa"/>
            <w:tcBorders>
              <w:top w:val="single" w:sz="4" w:space="0" w:color="000000"/>
              <w:left w:val="nil"/>
              <w:bottom w:val="single" w:sz="4" w:space="0" w:color="000000"/>
              <w:right w:val="nil"/>
            </w:tcBorders>
            <w:shd w:val="clear" w:color="auto" w:fill="auto"/>
            <w:vAlign w:val="bottom"/>
            <w:hideMark/>
          </w:tcPr>
          <w:p w14:paraId="155DB652" w14:textId="77777777" w:rsidR="008C2C8F" w:rsidRPr="008C2C8F" w:rsidRDefault="008C2C8F" w:rsidP="008C2C8F">
            <w:pPr>
              <w:spacing w:before="40" w:after="0"/>
              <w:jc w:val="right"/>
              <w:rPr>
                <w:rFonts w:cs="Arial"/>
                <w:b/>
                <w:bCs/>
                <w:sz w:val="16"/>
                <w:szCs w:val="16"/>
              </w:rPr>
            </w:pPr>
            <w:r w:rsidRPr="008C2C8F">
              <w:rPr>
                <w:rFonts w:cs="Arial"/>
                <w:b/>
                <w:bCs/>
                <w:sz w:val="16"/>
                <w:szCs w:val="16"/>
              </w:rPr>
              <w:t>Reduced</w:t>
            </w:r>
            <w:r w:rsidRPr="008C2C8F">
              <w:rPr>
                <w:rFonts w:cs="Arial"/>
                <w:b/>
                <w:bCs/>
                <w:sz w:val="16"/>
                <w:szCs w:val="16"/>
              </w:rPr>
              <w:br/>
              <w:t>Estimates</w:t>
            </w:r>
            <w:r w:rsidRPr="008C2C8F">
              <w:rPr>
                <w:rFonts w:cs="Arial"/>
                <w:b/>
                <w:bCs/>
                <w:sz w:val="16"/>
                <w:szCs w:val="16"/>
              </w:rPr>
              <w:br/>
            </w:r>
            <w:r w:rsidRPr="008C2C8F">
              <w:rPr>
                <w:rFonts w:cs="Arial"/>
                <w:sz w:val="16"/>
                <w:szCs w:val="16"/>
              </w:rPr>
              <w:t>$'000</w:t>
            </w:r>
          </w:p>
        </w:tc>
      </w:tr>
      <w:tr w:rsidR="008C2C8F" w:rsidRPr="008C2C8F" w14:paraId="49F5D8EF" w14:textId="77777777" w:rsidTr="008C2C8F">
        <w:trPr>
          <w:trHeight w:val="210"/>
          <w:jc w:val="center"/>
        </w:trPr>
        <w:tc>
          <w:tcPr>
            <w:tcW w:w="2901" w:type="dxa"/>
            <w:tcBorders>
              <w:top w:val="nil"/>
              <w:left w:val="nil"/>
              <w:bottom w:val="nil"/>
              <w:right w:val="nil"/>
            </w:tcBorders>
            <w:shd w:val="clear" w:color="auto" w:fill="auto"/>
            <w:noWrap/>
            <w:vAlign w:val="bottom"/>
            <w:hideMark/>
          </w:tcPr>
          <w:p w14:paraId="69D2E40D" w14:textId="77777777" w:rsidR="008C2C8F" w:rsidRPr="008C2C8F" w:rsidRDefault="008C2C8F" w:rsidP="008C2C8F">
            <w:pPr>
              <w:spacing w:after="0"/>
              <w:jc w:val="left"/>
              <w:rPr>
                <w:rFonts w:cs="Arial"/>
                <w:b/>
                <w:bCs/>
                <w:sz w:val="16"/>
                <w:szCs w:val="16"/>
              </w:rPr>
            </w:pPr>
            <w:r w:rsidRPr="008C2C8F">
              <w:rPr>
                <w:rFonts w:cs="Arial"/>
                <w:b/>
                <w:bCs/>
                <w:sz w:val="16"/>
                <w:szCs w:val="16"/>
              </w:rPr>
              <w:t xml:space="preserve">Departmental </w:t>
            </w:r>
          </w:p>
        </w:tc>
        <w:tc>
          <w:tcPr>
            <w:tcW w:w="964" w:type="dxa"/>
            <w:tcBorders>
              <w:top w:val="nil"/>
              <w:left w:val="nil"/>
              <w:bottom w:val="nil"/>
              <w:right w:val="nil"/>
            </w:tcBorders>
            <w:shd w:val="clear" w:color="auto" w:fill="auto"/>
            <w:noWrap/>
            <w:vAlign w:val="bottom"/>
            <w:hideMark/>
          </w:tcPr>
          <w:p w14:paraId="5A83C400" w14:textId="77777777" w:rsidR="008C2C8F" w:rsidRPr="008C2C8F" w:rsidRDefault="008C2C8F" w:rsidP="008C2C8F">
            <w:pPr>
              <w:spacing w:after="0"/>
              <w:jc w:val="left"/>
              <w:rPr>
                <w:rFonts w:cs="Arial"/>
                <w:b/>
                <w:bCs/>
                <w:sz w:val="16"/>
                <w:szCs w:val="16"/>
              </w:rPr>
            </w:pPr>
          </w:p>
        </w:tc>
        <w:tc>
          <w:tcPr>
            <w:tcW w:w="850" w:type="dxa"/>
            <w:tcBorders>
              <w:top w:val="nil"/>
              <w:left w:val="nil"/>
              <w:bottom w:val="nil"/>
              <w:right w:val="nil"/>
            </w:tcBorders>
            <w:shd w:val="clear" w:color="auto" w:fill="auto"/>
            <w:noWrap/>
            <w:vAlign w:val="bottom"/>
            <w:hideMark/>
          </w:tcPr>
          <w:p w14:paraId="0C0328D1" w14:textId="77777777" w:rsidR="008C2C8F" w:rsidRPr="008C2C8F" w:rsidRDefault="008C2C8F" w:rsidP="008C2C8F">
            <w:pPr>
              <w:spacing w:after="0"/>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70419438" w14:textId="77777777" w:rsidR="008C2C8F" w:rsidRPr="008C2C8F" w:rsidRDefault="008C2C8F" w:rsidP="008C2C8F">
            <w:pPr>
              <w:spacing w:after="0"/>
              <w:jc w:val="right"/>
              <w:rPr>
                <w:rFonts w:ascii="Times New Roman" w:hAnsi="Times New Roman"/>
              </w:rPr>
            </w:pPr>
          </w:p>
        </w:tc>
        <w:tc>
          <w:tcPr>
            <w:tcW w:w="1020" w:type="dxa"/>
            <w:tcBorders>
              <w:top w:val="nil"/>
              <w:left w:val="nil"/>
              <w:bottom w:val="nil"/>
              <w:right w:val="nil"/>
            </w:tcBorders>
            <w:shd w:val="clear" w:color="000000" w:fill="D9D9D9"/>
            <w:noWrap/>
            <w:vAlign w:val="bottom"/>
            <w:hideMark/>
          </w:tcPr>
          <w:p w14:paraId="1EE00E53"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1020" w:type="dxa"/>
            <w:tcBorders>
              <w:top w:val="nil"/>
              <w:left w:val="nil"/>
              <w:bottom w:val="nil"/>
              <w:right w:val="nil"/>
            </w:tcBorders>
            <w:shd w:val="clear" w:color="auto" w:fill="auto"/>
            <w:noWrap/>
            <w:vAlign w:val="bottom"/>
            <w:hideMark/>
          </w:tcPr>
          <w:p w14:paraId="149241E0" w14:textId="77777777" w:rsidR="008C2C8F" w:rsidRPr="008C2C8F" w:rsidRDefault="008C2C8F" w:rsidP="008C2C8F">
            <w:pPr>
              <w:spacing w:after="0"/>
              <w:jc w:val="right"/>
              <w:rPr>
                <w:rFonts w:cs="Arial"/>
                <w:sz w:val="16"/>
                <w:szCs w:val="16"/>
              </w:rPr>
            </w:pPr>
          </w:p>
        </w:tc>
      </w:tr>
      <w:tr w:rsidR="008C2C8F" w:rsidRPr="008C2C8F" w14:paraId="4F185732" w14:textId="77777777" w:rsidTr="008C2C8F">
        <w:trPr>
          <w:trHeight w:val="300"/>
          <w:jc w:val="center"/>
        </w:trPr>
        <w:tc>
          <w:tcPr>
            <w:tcW w:w="2901" w:type="dxa"/>
            <w:tcBorders>
              <w:top w:val="nil"/>
              <w:left w:val="nil"/>
              <w:bottom w:val="nil"/>
              <w:right w:val="nil"/>
            </w:tcBorders>
            <w:shd w:val="clear" w:color="auto" w:fill="auto"/>
            <w:noWrap/>
            <w:vAlign w:val="bottom"/>
            <w:hideMark/>
          </w:tcPr>
          <w:p w14:paraId="77902941" w14:textId="77777777" w:rsidR="008C2C8F" w:rsidRPr="008C2C8F" w:rsidRDefault="008C2C8F" w:rsidP="008C2C8F">
            <w:pPr>
              <w:spacing w:after="0"/>
              <w:ind w:firstLineChars="100" w:firstLine="161"/>
              <w:jc w:val="left"/>
              <w:rPr>
                <w:rFonts w:cs="Arial"/>
                <w:b/>
                <w:bCs/>
                <w:sz w:val="16"/>
                <w:szCs w:val="16"/>
              </w:rPr>
            </w:pPr>
            <w:r w:rsidRPr="008C2C8F">
              <w:rPr>
                <w:rFonts w:cs="Arial"/>
                <w:b/>
                <w:bCs/>
                <w:sz w:val="16"/>
                <w:szCs w:val="16"/>
              </w:rPr>
              <w:t>Outcome 1</w:t>
            </w:r>
          </w:p>
        </w:tc>
        <w:tc>
          <w:tcPr>
            <w:tcW w:w="964" w:type="dxa"/>
            <w:tcBorders>
              <w:top w:val="nil"/>
              <w:left w:val="nil"/>
              <w:bottom w:val="nil"/>
              <w:right w:val="nil"/>
            </w:tcBorders>
            <w:shd w:val="clear" w:color="auto" w:fill="auto"/>
            <w:noWrap/>
            <w:vAlign w:val="bottom"/>
            <w:hideMark/>
          </w:tcPr>
          <w:p w14:paraId="708B9A0C" w14:textId="77777777" w:rsidR="008C2C8F" w:rsidRPr="008C2C8F" w:rsidRDefault="008C2C8F" w:rsidP="008C2C8F">
            <w:pPr>
              <w:spacing w:after="0"/>
              <w:ind w:firstLineChars="100" w:firstLine="161"/>
              <w:jc w:val="left"/>
              <w:rPr>
                <w:rFonts w:cs="Arial"/>
                <w:b/>
                <w:bCs/>
                <w:sz w:val="16"/>
                <w:szCs w:val="16"/>
              </w:rPr>
            </w:pPr>
          </w:p>
        </w:tc>
        <w:tc>
          <w:tcPr>
            <w:tcW w:w="850" w:type="dxa"/>
            <w:tcBorders>
              <w:top w:val="nil"/>
              <w:left w:val="nil"/>
              <w:bottom w:val="nil"/>
              <w:right w:val="nil"/>
            </w:tcBorders>
            <w:shd w:val="clear" w:color="auto" w:fill="auto"/>
            <w:noWrap/>
            <w:vAlign w:val="bottom"/>
            <w:hideMark/>
          </w:tcPr>
          <w:p w14:paraId="36A1ACE1" w14:textId="77777777" w:rsidR="008C2C8F" w:rsidRPr="008C2C8F" w:rsidRDefault="008C2C8F" w:rsidP="008C2C8F">
            <w:pPr>
              <w:spacing w:after="0"/>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73720A94" w14:textId="77777777" w:rsidR="008C2C8F" w:rsidRPr="008C2C8F" w:rsidRDefault="008C2C8F" w:rsidP="008C2C8F">
            <w:pPr>
              <w:spacing w:after="0"/>
              <w:jc w:val="right"/>
              <w:rPr>
                <w:rFonts w:ascii="Times New Roman" w:hAnsi="Times New Roman"/>
              </w:rPr>
            </w:pPr>
          </w:p>
        </w:tc>
        <w:tc>
          <w:tcPr>
            <w:tcW w:w="1020" w:type="dxa"/>
            <w:tcBorders>
              <w:top w:val="nil"/>
              <w:left w:val="nil"/>
              <w:bottom w:val="nil"/>
              <w:right w:val="nil"/>
            </w:tcBorders>
            <w:shd w:val="clear" w:color="000000" w:fill="D9D9D9"/>
            <w:noWrap/>
            <w:vAlign w:val="bottom"/>
            <w:hideMark/>
          </w:tcPr>
          <w:p w14:paraId="790CBD9B"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1020" w:type="dxa"/>
            <w:tcBorders>
              <w:top w:val="nil"/>
              <w:left w:val="nil"/>
              <w:bottom w:val="nil"/>
              <w:right w:val="nil"/>
            </w:tcBorders>
            <w:shd w:val="clear" w:color="auto" w:fill="auto"/>
            <w:noWrap/>
            <w:vAlign w:val="bottom"/>
            <w:hideMark/>
          </w:tcPr>
          <w:p w14:paraId="78D2EE99" w14:textId="77777777" w:rsidR="008C2C8F" w:rsidRPr="008C2C8F" w:rsidRDefault="008C2C8F" w:rsidP="008C2C8F">
            <w:pPr>
              <w:spacing w:after="0"/>
              <w:jc w:val="right"/>
              <w:rPr>
                <w:rFonts w:cs="Arial"/>
                <w:sz w:val="16"/>
                <w:szCs w:val="16"/>
              </w:rPr>
            </w:pPr>
          </w:p>
        </w:tc>
      </w:tr>
      <w:tr w:rsidR="008C2C8F" w:rsidRPr="008C2C8F" w14:paraId="3C94A7E9" w14:textId="77777777" w:rsidTr="008C2C8F">
        <w:trPr>
          <w:trHeight w:val="800"/>
          <w:jc w:val="center"/>
        </w:trPr>
        <w:tc>
          <w:tcPr>
            <w:tcW w:w="2901" w:type="dxa"/>
            <w:tcBorders>
              <w:top w:val="nil"/>
              <w:left w:val="nil"/>
              <w:bottom w:val="nil"/>
              <w:right w:val="nil"/>
            </w:tcBorders>
            <w:shd w:val="clear" w:color="auto" w:fill="auto"/>
            <w:hideMark/>
          </w:tcPr>
          <w:p w14:paraId="73D5FD7D" w14:textId="77777777" w:rsidR="008C2C8F" w:rsidRPr="008C2C8F" w:rsidRDefault="008C2C8F" w:rsidP="008C2C8F">
            <w:pPr>
              <w:spacing w:after="0"/>
              <w:ind w:left="340"/>
              <w:jc w:val="left"/>
              <w:rPr>
                <w:rFonts w:cs="Arial"/>
                <w:sz w:val="16"/>
                <w:szCs w:val="16"/>
              </w:rPr>
            </w:pPr>
            <w:r w:rsidRPr="008C2C8F">
              <w:rPr>
                <w:rFonts w:cs="Arial"/>
                <w:sz w:val="16"/>
                <w:szCs w:val="16"/>
              </w:rPr>
              <w:t>To deliver national digital healthcare systems to enable and support improvement in health outcomes for Australians</w:t>
            </w:r>
          </w:p>
        </w:tc>
        <w:tc>
          <w:tcPr>
            <w:tcW w:w="964" w:type="dxa"/>
            <w:tcBorders>
              <w:top w:val="nil"/>
              <w:left w:val="nil"/>
              <w:bottom w:val="single" w:sz="4" w:space="0" w:color="auto"/>
              <w:right w:val="nil"/>
            </w:tcBorders>
            <w:shd w:val="clear" w:color="auto" w:fill="auto"/>
            <w:noWrap/>
            <w:vAlign w:val="bottom"/>
            <w:hideMark/>
          </w:tcPr>
          <w:p w14:paraId="736AACED" w14:textId="77777777" w:rsidR="008C2C8F" w:rsidRPr="008C2C8F" w:rsidRDefault="008C2C8F" w:rsidP="008C2C8F">
            <w:pPr>
              <w:spacing w:after="0"/>
              <w:jc w:val="right"/>
              <w:rPr>
                <w:rFonts w:cs="Arial"/>
                <w:sz w:val="16"/>
                <w:szCs w:val="16"/>
              </w:rPr>
            </w:pPr>
            <w:r w:rsidRPr="008C2C8F">
              <w:rPr>
                <w:rFonts w:cs="Arial"/>
                <w:sz w:val="16"/>
                <w:szCs w:val="16"/>
              </w:rPr>
              <w:t xml:space="preserve">106,282 </w:t>
            </w:r>
          </w:p>
        </w:tc>
        <w:tc>
          <w:tcPr>
            <w:tcW w:w="850" w:type="dxa"/>
            <w:tcBorders>
              <w:top w:val="nil"/>
              <w:left w:val="nil"/>
              <w:bottom w:val="single" w:sz="4" w:space="0" w:color="auto"/>
              <w:right w:val="nil"/>
            </w:tcBorders>
            <w:shd w:val="clear" w:color="auto" w:fill="auto"/>
            <w:noWrap/>
            <w:vAlign w:val="bottom"/>
            <w:hideMark/>
          </w:tcPr>
          <w:p w14:paraId="5E78FE80" w14:textId="77777777" w:rsidR="008C2C8F" w:rsidRPr="008C2C8F" w:rsidRDefault="008C2C8F" w:rsidP="008C2C8F">
            <w:pPr>
              <w:spacing w:after="0"/>
              <w:jc w:val="right"/>
              <w:rPr>
                <w:rFonts w:cs="Arial"/>
                <w:sz w:val="16"/>
                <w:szCs w:val="16"/>
              </w:rPr>
            </w:pPr>
            <w:r w:rsidRPr="008C2C8F">
              <w:rPr>
                <w:rFonts w:cs="Arial"/>
                <w:sz w:val="16"/>
                <w:szCs w:val="16"/>
              </w:rPr>
              <w:t xml:space="preserve">218,945 </w:t>
            </w:r>
          </w:p>
        </w:tc>
        <w:tc>
          <w:tcPr>
            <w:tcW w:w="964" w:type="dxa"/>
            <w:tcBorders>
              <w:top w:val="nil"/>
              <w:left w:val="nil"/>
              <w:bottom w:val="single" w:sz="4" w:space="0" w:color="auto"/>
              <w:right w:val="nil"/>
            </w:tcBorders>
            <w:shd w:val="clear" w:color="auto" w:fill="auto"/>
            <w:noWrap/>
            <w:vAlign w:val="bottom"/>
            <w:hideMark/>
          </w:tcPr>
          <w:p w14:paraId="62C85ED2" w14:textId="77777777" w:rsidR="008C2C8F" w:rsidRPr="008C2C8F" w:rsidRDefault="008C2C8F" w:rsidP="008C2C8F">
            <w:pPr>
              <w:spacing w:after="0"/>
              <w:jc w:val="right"/>
              <w:rPr>
                <w:rFonts w:cs="Arial"/>
                <w:sz w:val="16"/>
                <w:szCs w:val="16"/>
              </w:rPr>
            </w:pPr>
            <w:r w:rsidRPr="008C2C8F">
              <w:rPr>
                <w:rFonts w:cs="Arial"/>
                <w:sz w:val="16"/>
                <w:szCs w:val="16"/>
              </w:rPr>
              <w:t xml:space="preserve">223,345 </w:t>
            </w:r>
          </w:p>
        </w:tc>
        <w:tc>
          <w:tcPr>
            <w:tcW w:w="1020" w:type="dxa"/>
            <w:tcBorders>
              <w:top w:val="nil"/>
              <w:left w:val="nil"/>
              <w:bottom w:val="single" w:sz="4" w:space="0" w:color="auto"/>
              <w:right w:val="nil"/>
            </w:tcBorders>
            <w:shd w:val="clear" w:color="000000" w:fill="D9D9D9"/>
            <w:noWrap/>
            <w:vAlign w:val="bottom"/>
            <w:hideMark/>
          </w:tcPr>
          <w:p w14:paraId="3BEA94D4" w14:textId="77777777" w:rsidR="008C2C8F" w:rsidRPr="008C2C8F" w:rsidRDefault="008C2C8F" w:rsidP="008C2C8F">
            <w:pPr>
              <w:spacing w:after="0"/>
              <w:jc w:val="right"/>
              <w:rPr>
                <w:rFonts w:cs="Arial"/>
                <w:sz w:val="16"/>
                <w:szCs w:val="16"/>
              </w:rPr>
            </w:pPr>
            <w:r w:rsidRPr="008C2C8F">
              <w:rPr>
                <w:rFonts w:cs="Arial"/>
                <w:sz w:val="16"/>
                <w:szCs w:val="16"/>
              </w:rPr>
              <w:t xml:space="preserve">4,400 </w:t>
            </w:r>
          </w:p>
        </w:tc>
        <w:tc>
          <w:tcPr>
            <w:tcW w:w="1020" w:type="dxa"/>
            <w:tcBorders>
              <w:top w:val="nil"/>
              <w:left w:val="nil"/>
              <w:bottom w:val="single" w:sz="4" w:space="0" w:color="auto"/>
              <w:right w:val="nil"/>
            </w:tcBorders>
            <w:shd w:val="clear" w:color="auto" w:fill="auto"/>
            <w:noWrap/>
            <w:vAlign w:val="bottom"/>
            <w:hideMark/>
          </w:tcPr>
          <w:p w14:paraId="315C4A21" w14:textId="77777777" w:rsidR="008C2C8F" w:rsidRPr="008C2C8F" w:rsidRDefault="008C2C8F" w:rsidP="008C2C8F">
            <w:pPr>
              <w:spacing w:after="0"/>
              <w:jc w:val="right"/>
              <w:rPr>
                <w:rFonts w:cs="Arial"/>
                <w:sz w:val="16"/>
                <w:szCs w:val="16"/>
              </w:rPr>
            </w:pPr>
            <w:r w:rsidRPr="008C2C8F">
              <w:rPr>
                <w:rFonts w:cs="Arial"/>
                <w:sz w:val="16"/>
                <w:szCs w:val="16"/>
              </w:rPr>
              <w:t xml:space="preserve">- </w:t>
            </w:r>
          </w:p>
        </w:tc>
      </w:tr>
      <w:tr w:rsidR="008C2C8F" w:rsidRPr="008C2C8F" w14:paraId="6B3CCF12" w14:textId="77777777" w:rsidTr="008C2C8F">
        <w:trPr>
          <w:trHeight w:val="525"/>
          <w:jc w:val="center"/>
        </w:trPr>
        <w:tc>
          <w:tcPr>
            <w:tcW w:w="2901" w:type="dxa"/>
            <w:tcBorders>
              <w:top w:val="nil"/>
              <w:left w:val="nil"/>
              <w:bottom w:val="single" w:sz="4" w:space="0" w:color="auto"/>
              <w:right w:val="nil"/>
            </w:tcBorders>
            <w:shd w:val="clear" w:color="auto" w:fill="auto"/>
            <w:vAlign w:val="bottom"/>
            <w:hideMark/>
          </w:tcPr>
          <w:p w14:paraId="2DFA59E8" w14:textId="77777777" w:rsidR="008C2C8F" w:rsidRPr="008C2C8F" w:rsidRDefault="008C2C8F" w:rsidP="008C2C8F">
            <w:pPr>
              <w:spacing w:after="20"/>
              <w:jc w:val="left"/>
              <w:rPr>
                <w:rFonts w:cs="Arial"/>
                <w:b/>
                <w:bCs/>
                <w:sz w:val="16"/>
                <w:szCs w:val="16"/>
              </w:rPr>
            </w:pPr>
            <w:r w:rsidRPr="008C2C8F">
              <w:rPr>
                <w:rFonts w:cs="Arial"/>
                <w:b/>
                <w:bCs/>
                <w:sz w:val="16"/>
                <w:szCs w:val="16"/>
              </w:rPr>
              <w:t>Total Appropriation Bill (No. 3) departmental</w:t>
            </w:r>
          </w:p>
        </w:tc>
        <w:tc>
          <w:tcPr>
            <w:tcW w:w="964" w:type="dxa"/>
            <w:tcBorders>
              <w:top w:val="nil"/>
              <w:left w:val="nil"/>
              <w:bottom w:val="single" w:sz="4" w:space="0" w:color="auto"/>
              <w:right w:val="nil"/>
            </w:tcBorders>
            <w:shd w:val="clear" w:color="auto" w:fill="auto"/>
            <w:noWrap/>
            <w:vAlign w:val="bottom"/>
            <w:hideMark/>
          </w:tcPr>
          <w:p w14:paraId="7857DEF6" w14:textId="77777777" w:rsidR="008C2C8F" w:rsidRPr="008C2C8F" w:rsidRDefault="008C2C8F" w:rsidP="008C2C8F">
            <w:pPr>
              <w:spacing w:after="20"/>
              <w:jc w:val="right"/>
              <w:rPr>
                <w:rFonts w:cs="Arial"/>
                <w:b/>
                <w:bCs/>
                <w:sz w:val="16"/>
                <w:szCs w:val="16"/>
              </w:rPr>
            </w:pPr>
            <w:r w:rsidRPr="008C2C8F">
              <w:rPr>
                <w:rFonts w:cs="Arial"/>
                <w:b/>
                <w:bCs/>
                <w:sz w:val="16"/>
                <w:szCs w:val="16"/>
              </w:rPr>
              <w:t xml:space="preserve">106,282 </w:t>
            </w:r>
          </w:p>
        </w:tc>
        <w:tc>
          <w:tcPr>
            <w:tcW w:w="850" w:type="dxa"/>
            <w:tcBorders>
              <w:top w:val="nil"/>
              <w:left w:val="nil"/>
              <w:bottom w:val="single" w:sz="4" w:space="0" w:color="auto"/>
              <w:right w:val="nil"/>
            </w:tcBorders>
            <w:shd w:val="clear" w:color="auto" w:fill="auto"/>
            <w:noWrap/>
            <w:vAlign w:val="bottom"/>
            <w:hideMark/>
          </w:tcPr>
          <w:p w14:paraId="5E1180B9" w14:textId="77777777" w:rsidR="008C2C8F" w:rsidRPr="008C2C8F" w:rsidRDefault="008C2C8F" w:rsidP="008C2C8F">
            <w:pPr>
              <w:spacing w:after="20"/>
              <w:jc w:val="right"/>
              <w:rPr>
                <w:rFonts w:cs="Arial"/>
                <w:b/>
                <w:bCs/>
                <w:sz w:val="16"/>
                <w:szCs w:val="16"/>
              </w:rPr>
            </w:pPr>
            <w:r w:rsidRPr="008C2C8F">
              <w:rPr>
                <w:rFonts w:cs="Arial"/>
                <w:b/>
                <w:bCs/>
                <w:sz w:val="16"/>
                <w:szCs w:val="16"/>
              </w:rPr>
              <w:t xml:space="preserve">218,945 </w:t>
            </w:r>
          </w:p>
        </w:tc>
        <w:tc>
          <w:tcPr>
            <w:tcW w:w="964" w:type="dxa"/>
            <w:tcBorders>
              <w:top w:val="nil"/>
              <w:left w:val="nil"/>
              <w:bottom w:val="single" w:sz="4" w:space="0" w:color="auto"/>
              <w:right w:val="nil"/>
            </w:tcBorders>
            <w:shd w:val="clear" w:color="auto" w:fill="auto"/>
            <w:noWrap/>
            <w:vAlign w:val="bottom"/>
            <w:hideMark/>
          </w:tcPr>
          <w:p w14:paraId="60840EB3" w14:textId="77777777" w:rsidR="008C2C8F" w:rsidRPr="008C2C8F" w:rsidRDefault="008C2C8F" w:rsidP="008C2C8F">
            <w:pPr>
              <w:spacing w:after="20"/>
              <w:jc w:val="right"/>
              <w:rPr>
                <w:rFonts w:cs="Arial"/>
                <w:b/>
                <w:bCs/>
                <w:sz w:val="16"/>
                <w:szCs w:val="16"/>
              </w:rPr>
            </w:pPr>
            <w:r w:rsidRPr="008C2C8F">
              <w:rPr>
                <w:rFonts w:cs="Arial"/>
                <w:b/>
                <w:bCs/>
                <w:sz w:val="16"/>
                <w:szCs w:val="16"/>
              </w:rPr>
              <w:t xml:space="preserve">223,345 </w:t>
            </w:r>
          </w:p>
        </w:tc>
        <w:tc>
          <w:tcPr>
            <w:tcW w:w="1020" w:type="dxa"/>
            <w:tcBorders>
              <w:top w:val="nil"/>
              <w:left w:val="nil"/>
              <w:bottom w:val="single" w:sz="4" w:space="0" w:color="auto"/>
              <w:right w:val="nil"/>
            </w:tcBorders>
            <w:shd w:val="clear" w:color="000000" w:fill="D9D9D9"/>
            <w:noWrap/>
            <w:vAlign w:val="bottom"/>
            <w:hideMark/>
          </w:tcPr>
          <w:p w14:paraId="4534CC88" w14:textId="77777777" w:rsidR="008C2C8F" w:rsidRPr="008C2C8F" w:rsidRDefault="008C2C8F" w:rsidP="008C2C8F">
            <w:pPr>
              <w:spacing w:after="20"/>
              <w:jc w:val="right"/>
              <w:rPr>
                <w:rFonts w:cs="Arial"/>
                <w:b/>
                <w:bCs/>
                <w:sz w:val="16"/>
                <w:szCs w:val="16"/>
              </w:rPr>
            </w:pPr>
            <w:r w:rsidRPr="008C2C8F">
              <w:rPr>
                <w:rFonts w:cs="Arial"/>
                <w:b/>
                <w:bCs/>
                <w:sz w:val="16"/>
                <w:szCs w:val="16"/>
              </w:rPr>
              <w:t xml:space="preserve">4,400 </w:t>
            </w:r>
          </w:p>
        </w:tc>
        <w:tc>
          <w:tcPr>
            <w:tcW w:w="1020" w:type="dxa"/>
            <w:tcBorders>
              <w:top w:val="nil"/>
              <w:left w:val="nil"/>
              <w:bottom w:val="single" w:sz="4" w:space="0" w:color="auto"/>
              <w:right w:val="nil"/>
            </w:tcBorders>
            <w:shd w:val="clear" w:color="auto" w:fill="auto"/>
            <w:noWrap/>
            <w:vAlign w:val="bottom"/>
            <w:hideMark/>
          </w:tcPr>
          <w:p w14:paraId="15975FA4" w14:textId="77777777" w:rsidR="008C2C8F" w:rsidRPr="008C2C8F" w:rsidRDefault="008C2C8F" w:rsidP="008C2C8F">
            <w:pPr>
              <w:spacing w:after="20"/>
              <w:jc w:val="right"/>
              <w:rPr>
                <w:rFonts w:cs="Arial"/>
                <w:b/>
                <w:bCs/>
                <w:sz w:val="16"/>
                <w:szCs w:val="16"/>
              </w:rPr>
            </w:pPr>
            <w:r w:rsidRPr="008C2C8F">
              <w:rPr>
                <w:rFonts w:cs="Arial"/>
                <w:b/>
                <w:bCs/>
                <w:sz w:val="16"/>
                <w:szCs w:val="16"/>
              </w:rPr>
              <w:t xml:space="preserve">- </w:t>
            </w:r>
          </w:p>
        </w:tc>
      </w:tr>
    </w:tbl>
    <w:p w14:paraId="16E0E419" w14:textId="77777777" w:rsidR="008C2C8F" w:rsidRPr="008C2C8F" w:rsidRDefault="008C2C8F" w:rsidP="008C2C8F">
      <w:pPr>
        <w:spacing w:before="240" w:after="120"/>
        <w:jc w:val="left"/>
        <w:rPr>
          <w:rFonts w:cs="Arial"/>
          <w:b/>
          <w:color w:val="000000"/>
          <w:szCs w:val="18"/>
          <w:lang w:eastAsia="en-US"/>
        </w:rPr>
      </w:pPr>
      <w:r w:rsidRPr="008C2C8F">
        <w:rPr>
          <w:rFonts w:cs="Arial"/>
          <w:b/>
          <w:color w:val="000000"/>
          <w:szCs w:val="18"/>
          <w:lang w:eastAsia="en-US"/>
        </w:rPr>
        <w:t>Table 1.5: Appropriation Bill (No. 4) 2021–22</w:t>
      </w:r>
    </w:p>
    <w:p w14:paraId="4C9B3E9D" w14:textId="77777777" w:rsidR="008C2C8F" w:rsidRPr="008C2C8F" w:rsidRDefault="008C2C8F" w:rsidP="008C2C8F">
      <w:pPr>
        <w:spacing w:before="120" w:after="120"/>
        <w:jc w:val="left"/>
        <w:rPr>
          <w:rFonts w:cs="Arial"/>
          <w:b/>
          <w:szCs w:val="18"/>
          <w:lang w:eastAsia="en-US"/>
        </w:rPr>
      </w:pPr>
      <w:r w:rsidRPr="008C2C8F">
        <w:rPr>
          <w:rFonts w:ascii="Book Antiqua" w:hAnsi="Book Antiqua"/>
        </w:rPr>
        <w:t>This table is not applicable to the Australian Digital Health Agency in 2021–22.</w:t>
      </w:r>
    </w:p>
    <w:p w14:paraId="7ABDFB54" w14:textId="77777777" w:rsidR="008C2C8F" w:rsidRPr="008C2C8F" w:rsidRDefault="008C2C8F" w:rsidP="008C2C8F">
      <w:pPr>
        <w:tabs>
          <w:tab w:val="left" w:pos="284"/>
        </w:tabs>
        <w:spacing w:after="0"/>
        <w:ind w:left="284" w:hanging="284"/>
        <w:jc w:val="left"/>
        <w:rPr>
          <w:color w:val="000000"/>
          <w:sz w:val="15"/>
        </w:rPr>
        <w:sectPr w:rsidR="008C2C8F" w:rsidRPr="008C2C8F" w:rsidSect="008C2C8F">
          <w:headerReference w:type="even" r:id="rId99"/>
          <w:headerReference w:type="default" r:id="rId100"/>
          <w:footerReference w:type="even" r:id="rId101"/>
          <w:footerReference w:type="default" r:id="rId102"/>
          <w:headerReference w:type="first" r:id="rId103"/>
          <w:footnotePr>
            <w:numRestart w:val="eachSect"/>
          </w:footnotePr>
          <w:pgSz w:w="11906" w:h="16838" w:code="9"/>
          <w:pgMar w:top="2466" w:right="2098" w:bottom="2466" w:left="2098" w:header="1899" w:footer="1899" w:gutter="0"/>
          <w:cols w:space="708"/>
          <w:docGrid w:linePitch="360"/>
        </w:sectPr>
      </w:pPr>
    </w:p>
    <w:p w14:paraId="655FADBD" w14:textId="77777777" w:rsidR="008C2C8F" w:rsidRPr="008C2C8F" w:rsidRDefault="008C2C8F" w:rsidP="008C2C8F">
      <w:pPr>
        <w:spacing w:after="240"/>
        <w:ind w:left="1418" w:hanging="1418"/>
        <w:jc w:val="left"/>
        <w:outlineLvl w:val="1"/>
        <w:rPr>
          <w:rFonts w:cs="Arial"/>
          <w:iCs/>
          <w:color w:val="000000"/>
          <w:sz w:val="30"/>
          <w:szCs w:val="30"/>
        </w:rPr>
      </w:pPr>
      <w:r w:rsidRPr="008C2C8F">
        <w:rPr>
          <w:rFonts w:cs="Arial"/>
          <w:iCs/>
          <w:color w:val="000000"/>
          <w:sz w:val="30"/>
          <w:szCs w:val="30"/>
        </w:rPr>
        <w:lastRenderedPageBreak/>
        <w:t>Section 2: Revisions to Outcomes and Planned Performance</w:t>
      </w:r>
    </w:p>
    <w:p w14:paraId="22991EFA" w14:textId="77777777" w:rsidR="008C2C8F" w:rsidRPr="008C2C8F" w:rsidRDefault="008C2C8F" w:rsidP="008C2C8F">
      <w:pPr>
        <w:keepNext/>
        <w:tabs>
          <w:tab w:val="left" w:pos="709"/>
        </w:tabs>
        <w:spacing w:before="240" w:after="240"/>
        <w:jc w:val="left"/>
        <w:outlineLvl w:val="2"/>
        <w:rPr>
          <w:b/>
          <w:smallCaps/>
          <w:color w:val="000000"/>
          <w:sz w:val="26"/>
          <w:szCs w:val="26"/>
        </w:rPr>
      </w:pPr>
      <w:r w:rsidRPr="008C2C8F">
        <w:rPr>
          <w:b/>
          <w:smallCaps/>
          <w:color w:val="000000"/>
          <w:sz w:val="26"/>
          <w:szCs w:val="26"/>
        </w:rPr>
        <w:t>2.1</w:t>
      </w:r>
      <w:r w:rsidRPr="008C2C8F">
        <w:rPr>
          <w:b/>
          <w:smallCaps/>
          <w:color w:val="000000"/>
          <w:sz w:val="26"/>
          <w:szCs w:val="26"/>
        </w:rPr>
        <w:tab/>
        <w:t>Budgeted Expenses and Performance for Outcome 1</w:t>
      </w:r>
    </w:p>
    <w:p w14:paraId="67462533" w14:textId="77777777" w:rsidR="008C2C8F" w:rsidRPr="008C2C8F" w:rsidRDefault="008C2C8F" w:rsidP="008C2C8F">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120"/>
        <w:jc w:val="left"/>
        <w:rPr>
          <w:b/>
          <w:bCs/>
          <w:iCs/>
          <w:snapToGrid w:val="0"/>
          <w:color w:val="000000"/>
          <w:sz w:val="22"/>
          <w:szCs w:val="26"/>
        </w:rPr>
      </w:pPr>
      <w:r w:rsidRPr="008C2C8F">
        <w:rPr>
          <w:b/>
          <w:bCs/>
          <w:iCs/>
          <w:snapToGrid w:val="0"/>
          <w:color w:val="000000"/>
          <w:sz w:val="22"/>
          <w:szCs w:val="26"/>
        </w:rPr>
        <w:t>Outcome 1</w:t>
      </w:r>
    </w:p>
    <w:p w14:paraId="090E0134" w14:textId="77777777" w:rsidR="008C2C8F" w:rsidRPr="008C2C8F" w:rsidRDefault="008C2C8F" w:rsidP="008C2C8F">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0"/>
        <w:jc w:val="left"/>
        <w:rPr>
          <w:bCs/>
          <w:iCs/>
          <w:snapToGrid w:val="0"/>
          <w:color w:val="000000"/>
          <w:sz w:val="18"/>
          <w:szCs w:val="26"/>
        </w:rPr>
      </w:pPr>
      <w:r w:rsidRPr="008C2C8F">
        <w:rPr>
          <w:bCs/>
          <w:iCs/>
          <w:snapToGrid w:val="0"/>
          <w:color w:val="000000"/>
          <w:sz w:val="18"/>
          <w:szCs w:val="26"/>
        </w:rPr>
        <w:t>To deliver national digital healthcare systems to enable and support improvement in health outcomes for Australians</w:t>
      </w:r>
    </w:p>
    <w:p w14:paraId="7950DC0A" w14:textId="77777777" w:rsidR="008C2C8F" w:rsidRPr="008C2C8F" w:rsidRDefault="008C2C8F" w:rsidP="008C2C8F">
      <w:pPr>
        <w:keepNext/>
        <w:tabs>
          <w:tab w:val="left" w:pos="709"/>
        </w:tabs>
        <w:spacing w:before="240" w:after="120"/>
        <w:jc w:val="left"/>
        <w:outlineLvl w:val="3"/>
        <w:rPr>
          <w:b/>
          <w:color w:val="000000"/>
          <w:sz w:val="22"/>
        </w:rPr>
      </w:pPr>
      <w:r w:rsidRPr="008C2C8F">
        <w:rPr>
          <w:b/>
          <w:color w:val="000000"/>
          <w:sz w:val="22"/>
        </w:rPr>
        <w:t>Budgeted Expenses for the Australian Digital Health Agency</w:t>
      </w:r>
    </w:p>
    <w:p w14:paraId="2E1655A8" w14:textId="77777777" w:rsidR="008C2C8F" w:rsidRPr="008C2C8F" w:rsidRDefault="008C2C8F" w:rsidP="008C2C8F">
      <w:pPr>
        <w:spacing w:before="120" w:after="120"/>
        <w:jc w:val="left"/>
        <w:rPr>
          <w:rFonts w:cs="Arial"/>
          <w:b/>
          <w:color w:val="000000"/>
          <w:szCs w:val="18"/>
          <w:lang w:eastAsia="en-US"/>
        </w:rPr>
      </w:pPr>
      <w:r w:rsidRPr="008C2C8F">
        <w:rPr>
          <w:rFonts w:cs="Arial"/>
          <w:b/>
          <w:color w:val="000000"/>
          <w:szCs w:val="18"/>
          <w:lang w:eastAsia="en-US"/>
        </w:rPr>
        <w:t>Table 2.1.1: Budgeted Expenses and Resources for the Australian Digital Health Agency</w:t>
      </w:r>
    </w:p>
    <w:tbl>
      <w:tblPr>
        <w:tblW w:w="7677" w:type="dxa"/>
        <w:jc w:val="center"/>
        <w:tblLayout w:type="fixed"/>
        <w:tblLook w:val="04A0" w:firstRow="1" w:lastRow="0" w:firstColumn="1" w:lastColumn="0" w:noHBand="0" w:noVBand="1"/>
        <w:tblCaption w:val="Table 2.1.1: Budgeted Expenses and Resources for the Australian Digital Health Agency"/>
      </w:tblPr>
      <w:tblGrid>
        <w:gridCol w:w="2982"/>
        <w:gridCol w:w="939"/>
        <w:gridCol w:w="939"/>
        <w:gridCol w:w="939"/>
        <w:gridCol w:w="939"/>
        <w:gridCol w:w="939"/>
      </w:tblGrid>
      <w:tr w:rsidR="008C2C8F" w:rsidRPr="008C2C8F" w14:paraId="6F02DF06" w14:textId="77777777" w:rsidTr="008C2C8F">
        <w:trPr>
          <w:trHeight w:val="765"/>
          <w:jc w:val="center"/>
        </w:trPr>
        <w:tc>
          <w:tcPr>
            <w:tcW w:w="3140" w:type="dxa"/>
            <w:tcBorders>
              <w:top w:val="single" w:sz="4" w:space="0" w:color="auto"/>
              <w:left w:val="nil"/>
              <w:bottom w:val="nil"/>
              <w:right w:val="nil"/>
            </w:tcBorders>
            <w:shd w:val="clear" w:color="auto" w:fill="auto"/>
            <w:vAlign w:val="bottom"/>
            <w:hideMark/>
          </w:tcPr>
          <w:p w14:paraId="29E0E8C5" w14:textId="77777777" w:rsidR="008C2C8F" w:rsidRPr="008C2C8F" w:rsidRDefault="008C2C8F" w:rsidP="008C2C8F">
            <w:pPr>
              <w:spacing w:after="0"/>
              <w:jc w:val="right"/>
              <w:rPr>
                <w:rFonts w:cs="Arial"/>
                <w:b/>
                <w:bCs/>
                <w:sz w:val="16"/>
                <w:szCs w:val="16"/>
              </w:rPr>
            </w:pPr>
            <w:r w:rsidRPr="008C2C8F">
              <w:rPr>
                <w:rFonts w:cs="Arial"/>
                <w:b/>
                <w:bCs/>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14:paraId="344EA622"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2020–21</w:t>
            </w:r>
            <w:r w:rsidRPr="008C2C8F">
              <w:rPr>
                <w:rFonts w:cs="Arial"/>
                <w:b/>
                <w:bCs/>
                <w:sz w:val="16"/>
                <w:szCs w:val="16"/>
              </w:rPr>
              <w:br/>
              <w:t>Actual</w:t>
            </w:r>
            <w:r w:rsidRPr="008C2C8F">
              <w:rPr>
                <w:rFonts w:cs="Arial"/>
                <w:b/>
                <w:bCs/>
                <w:sz w:val="16"/>
                <w:szCs w:val="16"/>
              </w:rPr>
              <w:br/>
            </w:r>
            <w:r w:rsidRPr="008C2C8F">
              <w:rPr>
                <w:rFonts w:cs="Arial"/>
                <w:sz w:val="16"/>
                <w:szCs w:val="16"/>
              </w:rPr>
              <w:br/>
              <w:t>$'000</w:t>
            </w:r>
          </w:p>
        </w:tc>
        <w:tc>
          <w:tcPr>
            <w:tcW w:w="980" w:type="dxa"/>
            <w:tcBorders>
              <w:top w:val="single" w:sz="4" w:space="0" w:color="auto"/>
              <w:left w:val="nil"/>
              <w:bottom w:val="single" w:sz="4" w:space="0" w:color="auto"/>
              <w:right w:val="nil"/>
            </w:tcBorders>
            <w:shd w:val="clear" w:color="000000" w:fill="D9D9D9"/>
            <w:vAlign w:val="bottom"/>
            <w:hideMark/>
          </w:tcPr>
          <w:p w14:paraId="484834A7"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2021–22</w:t>
            </w:r>
            <w:r w:rsidRPr="008C2C8F">
              <w:rPr>
                <w:rFonts w:cs="Arial"/>
                <w:b/>
                <w:bCs/>
                <w:sz w:val="16"/>
                <w:szCs w:val="16"/>
              </w:rPr>
              <w:br/>
              <w:t>Revised</w:t>
            </w:r>
            <w:r w:rsidRPr="008C2C8F">
              <w:rPr>
                <w:rFonts w:cs="Arial"/>
                <w:b/>
                <w:bCs/>
                <w:sz w:val="16"/>
                <w:szCs w:val="16"/>
              </w:rPr>
              <w:br/>
              <w:t>Budget</w:t>
            </w:r>
            <w:r w:rsidRPr="008C2C8F">
              <w:rPr>
                <w:rFonts w:cs="Arial"/>
                <w:sz w:val="16"/>
                <w:szCs w:val="16"/>
              </w:rPr>
              <w:br/>
              <w:t>$'000</w:t>
            </w:r>
          </w:p>
        </w:tc>
        <w:tc>
          <w:tcPr>
            <w:tcW w:w="980" w:type="dxa"/>
            <w:tcBorders>
              <w:top w:val="single" w:sz="4" w:space="0" w:color="auto"/>
              <w:left w:val="nil"/>
              <w:bottom w:val="single" w:sz="4" w:space="0" w:color="auto"/>
              <w:right w:val="nil"/>
            </w:tcBorders>
            <w:shd w:val="clear" w:color="auto" w:fill="auto"/>
            <w:vAlign w:val="bottom"/>
            <w:hideMark/>
          </w:tcPr>
          <w:p w14:paraId="1518BD64"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2022–23 Forward Estimate</w:t>
            </w:r>
            <w:r w:rsidRPr="008C2C8F">
              <w:rPr>
                <w:rFonts w:cs="Arial"/>
                <w:b/>
                <w:bCs/>
                <w:sz w:val="16"/>
                <w:szCs w:val="16"/>
              </w:rPr>
              <w:br/>
            </w:r>
            <w:r w:rsidRPr="008C2C8F">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71266D2F"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2023–24 Forward Estimate</w:t>
            </w:r>
            <w:r w:rsidRPr="008C2C8F">
              <w:rPr>
                <w:rFonts w:cs="Arial"/>
                <w:b/>
                <w:bCs/>
                <w:sz w:val="16"/>
                <w:szCs w:val="16"/>
              </w:rPr>
              <w:br/>
            </w:r>
            <w:r w:rsidRPr="008C2C8F">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6A378554"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2024–25 Forward Estimate</w:t>
            </w:r>
            <w:r w:rsidRPr="008C2C8F">
              <w:rPr>
                <w:rFonts w:cs="Arial"/>
                <w:b/>
                <w:bCs/>
                <w:sz w:val="16"/>
                <w:szCs w:val="16"/>
              </w:rPr>
              <w:br/>
            </w:r>
            <w:r w:rsidRPr="008C2C8F">
              <w:rPr>
                <w:rFonts w:cs="Arial"/>
                <w:sz w:val="16"/>
                <w:szCs w:val="16"/>
              </w:rPr>
              <w:t>$'000</w:t>
            </w:r>
          </w:p>
        </w:tc>
      </w:tr>
      <w:tr w:rsidR="008C2C8F" w:rsidRPr="008C2C8F" w14:paraId="268F592D" w14:textId="77777777" w:rsidTr="008C2C8F">
        <w:trPr>
          <w:trHeight w:val="300"/>
          <w:jc w:val="center"/>
        </w:trPr>
        <w:tc>
          <w:tcPr>
            <w:tcW w:w="8040" w:type="dxa"/>
            <w:gridSpan w:val="6"/>
            <w:tcBorders>
              <w:top w:val="nil"/>
              <w:left w:val="nil"/>
              <w:bottom w:val="nil"/>
              <w:right w:val="nil"/>
            </w:tcBorders>
            <w:shd w:val="clear" w:color="auto" w:fill="auto"/>
            <w:vAlign w:val="bottom"/>
            <w:hideMark/>
          </w:tcPr>
          <w:p w14:paraId="5C32DE84" w14:textId="77777777" w:rsidR="008C2C8F" w:rsidRPr="008C2C8F" w:rsidRDefault="008C2C8F" w:rsidP="008C2C8F">
            <w:pPr>
              <w:spacing w:after="0"/>
              <w:jc w:val="left"/>
              <w:rPr>
                <w:rFonts w:cs="Arial"/>
                <w:b/>
                <w:bCs/>
                <w:sz w:val="16"/>
                <w:szCs w:val="16"/>
              </w:rPr>
            </w:pPr>
            <w:r w:rsidRPr="008C2C8F">
              <w:rPr>
                <w:rFonts w:cs="Arial"/>
                <w:b/>
                <w:bCs/>
                <w:sz w:val="16"/>
                <w:szCs w:val="16"/>
              </w:rPr>
              <w:t>Program 1.1: Digital Health</w:t>
            </w:r>
          </w:p>
        </w:tc>
      </w:tr>
      <w:tr w:rsidR="008C2C8F" w:rsidRPr="008C2C8F" w14:paraId="298D6C38" w14:textId="77777777" w:rsidTr="008C2C8F">
        <w:trPr>
          <w:trHeight w:val="300"/>
          <w:jc w:val="center"/>
        </w:trPr>
        <w:tc>
          <w:tcPr>
            <w:tcW w:w="3140" w:type="dxa"/>
            <w:tcBorders>
              <w:top w:val="nil"/>
              <w:left w:val="nil"/>
              <w:bottom w:val="nil"/>
              <w:right w:val="nil"/>
            </w:tcBorders>
            <w:shd w:val="clear" w:color="auto" w:fill="auto"/>
            <w:noWrap/>
            <w:vAlign w:val="bottom"/>
            <w:hideMark/>
          </w:tcPr>
          <w:p w14:paraId="645CEA6A" w14:textId="77777777" w:rsidR="008C2C8F" w:rsidRPr="008C2C8F" w:rsidRDefault="008C2C8F" w:rsidP="008C2C8F">
            <w:pPr>
              <w:spacing w:after="0"/>
              <w:ind w:firstLineChars="100" w:firstLine="160"/>
              <w:jc w:val="left"/>
              <w:rPr>
                <w:rFonts w:cs="Arial"/>
                <w:sz w:val="16"/>
                <w:szCs w:val="16"/>
              </w:rPr>
            </w:pPr>
            <w:r w:rsidRPr="008C2C8F">
              <w:rPr>
                <w:rFonts w:cs="Arial"/>
                <w:sz w:val="16"/>
                <w:szCs w:val="16"/>
              </w:rPr>
              <w:t>Revenue from Government</w:t>
            </w:r>
          </w:p>
        </w:tc>
        <w:tc>
          <w:tcPr>
            <w:tcW w:w="980" w:type="dxa"/>
            <w:tcBorders>
              <w:top w:val="nil"/>
              <w:left w:val="nil"/>
              <w:bottom w:val="nil"/>
              <w:right w:val="nil"/>
            </w:tcBorders>
            <w:shd w:val="clear" w:color="auto" w:fill="auto"/>
            <w:vAlign w:val="bottom"/>
            <w:hideMark/>
          </w:tcPr>
          <w:p w14:paraId="5B99C0E5" w14:textId="77777777" w:rsidR="008C2C8F" w:rsidRPr="008C2C8F" w:rsidRDefault="008C2C8F" w:rsidP="008C2C8F">
            <w:pPr>
              <w:spacing w:after="0"/>
              <w:ind w:firstLineChars="100" w:firstLine="160"/>
              <w:jc w:val="left"/>
              <w:rPr>
                <w:rFonts w:cs="Arial"/>
                <w:sz w:val="16"/>
                <w:szCs w:val="16"/>
              </w:rPr>
            </w:pPr>
          </w:p>
        </w:tc>
        <w:tc>
          <w:tcPr>
            <w:tcW w:w="980" w:type="dxa"/>
            <w:tcBorders>
              <w:top w:val="nil"/>
              <w:left w:val="nil"/>
              <w:bottom w:val="nil"/>
              <w:right w:val="nil"/>
            </w:tcBorders>
            <w:shd w:val="clear" w:color="000000" w:fill="D9D9D9"/>
            <w:noWrap/>
            <w:vAlign w:val="bottom"/>
            <w:hideMark/>
          </w:tcPr>
          <w:p w14:paraId="3489E99C"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980" w:type="dxa"/>
            <w:tcBorders>
              <w:top w:val="nil"/>
              <w:left w:val="nil"/>
              <w:bottom w:val="nil"/>
              <w:right w:val="nil"/>
            </w:tcBorders>
            <w:shd w:val="clear" w:color="auto" w:fill="auto"/>
            <w:vAlign w:val="bottom"/>
            <w:hideMark/>
          </w:tcPr>
          <w:p w14:paraId="29D3C609" w14:textId="77777777" w:rsidR="008C2C8F" w:rsidRPr="008C2C8F" w:rsidRDefault="008C2C8F" w:rsidP="008C2C8F">
            <w:pPr>
              <w:spacing w:after="0"/>
              <w:jc w:val="right"/>
              <w:rPr>
                <w:rFonts w:cs="Arial"/>
                <w:sz w:val="16"/>
                <w:szCs w:val="16"/>
              </w:rPr>
            </w:pPr>
          </w:p>
        </w:tc>
        <w:tc>
          <w:tcPr>
            <w:tcW w:w="980" w:type="dxa"/>
            <w:tcBorders>
              <w:top w:val="nil"/>
              <w:left w:val="nil"/>
              <w:bottom w:val="nil"/>
              <w:right w:val="nil"/>
            </w:tcBorders>
            <w:shd w:val="clear" w:color="auto" w:fill="auto"/>
            <w:vAlign w:val="bottom"/>
            <w:hideMark/>
          </w:tcPr>
          <w:p w14:paraId="3C61223C" w14:textId="77777777" w:rsidR="008C2C8F" w:rsidRPr="008C2C8F" w:rsidRDefault="008C2C8F" w:rsidP="008C2C8F">
            <w:pPr>
              <w:spacing w:after="0"/>
              <w:jc w:val="right"/>
              <w:rPr>
                <w:rFonts w:ascii="Times New Roman" w:hAnsi="Times New Roman"/>
              </w:rPr>
            </w:pPr>
          </w:p>
        </w:tc>
        <w:tc>
          <w:tcPr>
            <w:tcW w:w="980" w:type="dxa"/>
            <w:tcBorders>
              <w:top w:val="nil"/>
              <w:left w:val="nil"/>
              <w:bottom w:val="nil"/>
              <w:right w:val="nil"/>
            </w:tcBorders>
            <w:shd w:val="clear" w:color="auto" w:fill="auto"/>
            <w:vAlign w:val="bottom"/>
            <w:hideMark/>
          </w:tcPr>
          <w:p w14:paraId="756B1EE7" w14:textId="77777777" w:rsidR="008C2C8F" w:rsidRPr="008C2C8F" w:rsidRDefault="008C2C8F" w:rsidP="008C2C8F">
            <w:pPr>
              <w:spacing w:after="0"/>
              <w:jc w:val="right"/>
              <w:rPr>
                <w:rFonts w:ascii="Times New Roman" w:hAnsi="Times New Roman"/>
              </w:rPr>
            </w:pPr>
          </w:p>
        </w:tc>
      </w:tr>
      <w:tr w:rsidR="008C2C8F" w:rsidRPr="008C2C8F" w14:paraId="6C491A7A" w14:textId="77777777" w:rsidTr="008C2C8F">
        <w:trPr>
          <w:trHeight w:val="225"/>
          <w:jc w:val="center"/>
        </w:trPr>
        <w:tc>
          <w:tcPr>
            <w:tcW w:w="3140" w:type="dxa"/>
            <w:tcBorders>
              <w:top w:val="nil"/>
              <w:left w:val="nil"/>
              <w:bottom w:val="nil"/>
              <w:right w:val="nil"/>
            </w:tcBorders>
            <w:shd w:val="clear" w:color="auto" w:fill="auto"/>
            <w:noWrap/>
            <w:vAlign w:val="bottom"/>
            <w:hideMark/>
          </w:tcPr>
          <w:p w14:paraId="317D7431" w14:textId="77777777" w:rsidR="008C2C8F" w:rsidRPr="008C2C8F" w:rsidRDefault="008C2C8F" w:rsidP="008C2C8F">
            <w:pPr>
              <w:spacing w:after="0"/>
              <w:ind w:firstLineChars="200" w:firstLine="320"/>
              <w:jc w:val="left"/>
              <w:rPr>
                <w:rFonts w:cs="Arial"/>
                <w:color w:val="000000"/>
                <w:sz w:val="16"/>
                <w:szCs w:val="16"/>
              </w:rPr>
            </w:pPr>
            <w:r w:rsidRPr="008C2C8F">
              <w:rPr>
                <w:rFonts w:cs="Arial"/>
                <w:color w:val="000000"/>
                <w:sz w:val="16"/>
                <w:szCs w:val="16"/>
              </w:rPr>
              <w:t>Ordinary annual services</w:t>
            </w:r>
          </w:p>
        </w:tc>
        <w:tc>
          <w:tcPr>
            <w:tcW w:w="980" w:type="dxa"/>
            <w:tcBorders>
              <w:top w:val="nil"/>
              <w:left w:val="nil"/>
              <w:bottom w:val="nil"/>
              <w:right w:val="nil"/>
            </w:tcBorders>
            <w:shd w:val="clear" w:color="auto" w:fill="auto"/>
            <w:vAlign w:val="bottom"/>
            <w:hideMark/>
          </w:tcPr>
          <w:p w14:paraId="34DF3918" w14:textId="77777777" w:rsidR="008C2C8F" w:rsidRPr="008C2C8F" w:rsidRDefault="008C2C8F" w:rsidP="008C2C8F">
            <w:pPr>
              <w:spacing w:after="0"/>
              <w:jc w:val="right"/>
              <w:rPr>
                <w:rFonts w:cs="Arial"/>
                <w:sz w:val="16"/>
                <w:szCs w:val="16"/>
              </w:rPr>
            </w:pPr>
            <w:r w:rsidRPr="008C2C8F">
              <w:rPr>
                <w:rFonts w:cs="Arial"/>
                <w:sz w:val="16"/>
                <w:szCs w:val="16"/>
              </w:rPr>
              <w:t>195,392</w:t>
            </w:r>
          </w:p>
        </w:tc>
        <w:tc>
          <w:tcPr>
            <w:tcW w:w="980" w:type="dxa"/>
            <w:tcBorders>
              <w:top w:val="nil"/>
              <w:left w:val="nil"/>
              <w:bottom w:val="nil"/>
              <w:right w:val="nil"/>
            </w:tcBorders>
            <w:shd w:val="clear" w:color="000000" w:fill="D9D9D9"/>
            <w:noWrap/>
            <w:vAlign w:val="bottom"/>
            <w:hideMark/>
          </w:tcPr>
          <w:p w14:paraId="729E1785" w14:textId="77777777" w:rsidR="008C2C8F" w:rsidRPr="008C2C8F" w:rsidRDefault="008C2C8F" w:rsidP="008C2C8F">
            <w:pPr>
              <w:spacing w:after="0"/>
              <w:jc w:val="right"/>
              <w:rPr>
                <w:rFonts w:cs="Arial"/>
                <w:sz w:val="16"/>
                <w:szCs w:val="16"/>
              </w:rPr>
            </w:pPr>
            <w:r w:rsidRPr="008C2C8F">
              <w:rPr>
                <w:rFonts w:cs="Arial"/>
                <w:sz w:val="16"/>
                <w:szCs w:val="16"/>
              </w:rPr>
              <w:t>223,345</w:t>
            </w:r>
          </w:p>
        </w:tc>
        <w:tc>
          <w:tcPr>
            <w:tcW w:w="980" w:type="dxa"/>
            <w:tcBorders>
              <w:top w:val="nil"/>
              <w:left w:val="nil"/>
              <w:bottom w:val="nil"/>
              <w:right w:val="nil"/>
            </w:tcBorders>
            <w:shd w:val="clear" w:color="auto" w:fill="auto"/>
            <w:vAlign w:val="bottom"/>
            <w:hideMark/>
          </w:tcPr>
          <w:p w14:paraId="35F9464C" w14:textId="77777777" w:rsidR="008C2C8F" w:rsidRPr="008C2C8F" w:rsidRDefault="008C2C8F" w:rsidP="008C2C8F">
            <w:pPr>
              <w:spacing w:after="0"/>
              <w:jc w:val="right"/>
              <w:rPr>
                <w:rFonts w:cs="Arial"/>
                <w:sz w:val="16"/>
                <w:szCs w:val="16"/>
              </w:rPr>
            </w:pPr>
            <w:r w:rsidRPr="008C2C8F">
              <w:rPr>
                <w:rFonts w:cs="Arial"/>
                <w:sz w:val="16"/>
                <w:szCs w:val="16"/>
              </w:rPr>
              <w:t>174,720</w:t>
            </w:r>
          </w:p>
        </w:tc>
        <w:tc>
          <w:tcPr>
            <w:tcW w:w="980" w:type="dxa"/>
            <w:tcBorders>
              <w:top w:val="nil"/>
              <w:left w:val="nil"/>
              <w:bottom w:val="nil"/>
              <w:right w:val="nil"/>
            </w:tcBorders>
            <w:shd w:val="clear" w:color="auto" w:fill="auto"/>
            <w:vAlign w:val="bottom"/>
            <w:hideMark/>
          </w:tcPr>
          <w:p w14:paraId="370AAA8D"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vAlign w:val="bottom"/>
            <w:hideMark/>
          </w:tcPr>
          <w:p w14:paraId="2F3DAE01"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39E2C86C" w14:textId="77777777" w:rsidTr="008C2C8F">
        <w:trPr>
          <w:trHeight w:val="225"/>
          <w:jc w:val="center"/>
        </w:trPr>
        <w:tc>
          <w:tcPr>
            <w:tcW w:w="3140" w:type="dxa"/>
            <w:tcBorders>
              <w:top w:val="nil"/>
              <w:left w:val="nil"/>
              <w:bottom w:val="nil"/>
              <w:right w:val="nil"/>
            </w:tcBorders>
            <w:shd w:val="clear" w:color="auto" w:fill="auto"/>
            <w:noWrap/>
            <w:vAlign w:val="bottom"/>
            <w:hideMark/>
          </w:tcPr>
          <w:p w14:paraId="4B89AA6A" w14:textId="77777777" w:rsidR="008C2C8F" w:rsidRPr="008C2C8F" w:rsidRDefault="008C2C8F" w:rsidP="008C2C8F">
            <w:pPr>
              <w:spacing w:after="0"/>
              <w:ind w:firstLineChars="200" w:firstLine="320"/>
              <w:jc w:val="left"/>
              <w:rPr>
                <w:rFonts w:cs="Arial"/>
                <w:sz w:val="16"/>
                <w:szCs w:val="16"/>
              </w:rPr>
            </w:pPr>
            <w:r w:rsidRPr="008C2C8F">
              <w:rPr>
                <w:rFonts w:cs="Arial"/>
                <w:sz w:val="16"/>
                <w:szCs w:val="16"/>
              </w:rPr>
              <w:t>Amounts from related entities</w:t>
            </w:r>
          </w:p>
        </w:tc>
        <w:tc>
          <w:tcPr>
            <w:tcW w:w="980" w:type="dxa"/>
            <w:tcBorders>
              <w:top w:val="nil"/>
              <w:left w:val="nil"/>
              <w:bottom w:val="nil"/>
              <w:right w:val="nil"/>
            </w:tcBorders>
            <w:shd w:val="clear" w:color="auto" w:fill="auto"/>
            <w:noWrap/>
            <w:vAlign w:val="bottom"/>
            <w:hideMark/>
          </w:tcPr>
          <w:p w14:paraId="7B5B7427"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000000" w:fill="D9D9D9"/>
            <w:noWrap/>
            <w:vAlign w:val="bottom"/>
            <w:hideMark/>
          </w:tcPr>
          <w:p w14:paraId="7E83FF97"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noWrap/>
            <w:vAlign w:val="bottom"/>
            <w:hideMark/>
          </w:tcPr>
          <w:p w14:paraId="28F134C6"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noWrap/>
            <w:vAlign w:val="bottom"/>
            <w:hideMark/>
          </w:tcPr>
          <w:p w14:paraId="48825F94"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noWrap/>
            <w:vAlign w:val="bottom"/>
            <w:hideMark/>
          </w:tcPr>
          <w:p w14:paraId="4C998DD3"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340B5136" w14:textId="77777777" w:rsidTr="008C2C8F">
        <w:trPr>
          <w:trHeight w:val="225"/>
          <w:jc w:val="center"/>
        </w:trPr>
        <w:tc>
          <w:tcPr>
            <w:tcW w:w="3140" w:type="dxa"/>
            <w:tcBorders>
              <w:top w:val="nil"/>
              <w:left w:val="nil"/>
              <w:bottom w:val="nil"/>
              <w:right w:val="nil"/>
            </w:tcBorders>
            <w:shd w:val="clear" w:color="auto" w:fill="auto"/>
            <w:noWrap/>
            <w:vAlign w:val="bottom"/>
            <w:hideMark/>
          </w:tcPr>
          <w:p w14:paraId="4C2F98DF" w14:textId="77777777" w:rsidR="008C2C8F" w:rsidRPr="008C2C8F" w:rsidRDefault="008C2C8F" w:rsidP="008C2C8F">
            <w:pPr>
              <w:spacing w:after="0"/>
              <w:ind w:left="170" w:right="-250"/>
              <w:jc w:val="left"/>
              <w:rPr>
                <w:rFonts w:cs="Arial"/>
                <w:sz w:val="16"/>
                <w:szCs w:val="16"/>
              </w:rPr>
            </w:pPr>
            <w:r w:rsidRPr="008C2C8F">
              <w:rPr>
                <w:rFonts w:cs="Arial"/>
                <w:sz w:val="16"/>
                <w:szCs w:val="16"/>
              </w:rPr>
              <w:t>Revenues from independent sources</w:t>
            </w:r>
          </w:p>
        </w:tc>
        <w:tc>
          <w:tcPr>
            <w:tcW w:w="980" w:type="dxa"/>
            <w:tcBorders>
              <w:top w:val="nil"/>
              <w:left w:val="nil"/>
              <w:bottom w:val="nil"/>
              <w:right w:val="nil"/>
            </w:tcBorders>
            <w:shd w:val="clear" w:color="auto" w:fill="auto"/>
            <w:vAlign w:val="bottom"/>
            <w:hideMark/>
          </w:tcPr>
          <w:p w14:paraId="59088158" w14:textId="77777777" w:rsidR="008C2C8F" w:rsidRPr="008C2C8F" w:rsidRDefault="008C2C8F" w:rsidP="008C2C8F">
            <w:pPr>
              <w:spacing w:after="0"/>
              <w:jc w:val="right"/>
              <w:rPr>
                <w:rFonts w:cs="Arial"/>
                <w:sz w:val="16"/>
                <w:szCs w:val="16"/>
              </w:rPr>
            </w:pPr>
            <w:r w:rsidRPr="008C2C8F">
              <w:rPr>
                <w:rFonts w:cs="Arial"/>
                <w:sz w:val="16"/>
                <w:szCs w:val="16"/>
              </w:rPr>
              <w:t>35,008</w:t>
            </w:r>
          </w:p>
        </w:tc>
        <w:tc>
          <w:tcPr>
            <w:tcW w:w="980" w:type="dxa"/>
            <w:tcBorders>
              <w:top w:val="nil"/>
              <w:left w:val="nil"/>
              <w:bottom w:val="nil"/>
              <w:right w:val="nil"/>
            </w:tcBorders>
            <w:shd w:val="clear" w:color="000000" w:fill="D9D9D9"/>
            <w:noWrap/>
            <w:vAlign w:val="bottom"/>
            <w:hideMark/>
          </w:tcPr>
          <w:p w14:paraId="3657011C" w14:textId="77777777" w:rsidR="008C2C8F" w:rsidRPr="008C2C8F" w:rsidRDefault="008C2C8F" w:rsidP="008C2C8F">
            <w:pPr>
              <w:spacing w:after="0"/>
              <w:jc w:val="right"/>
              <w:rPr>
                <w:rFonts w:cs="Arial"/>
                <w:sz w:val="16"/>
                <w:szCs w:val="16"/>
              </w:rPr>
            </w:pPr>
            <w:r w:rsidRPr="008C2C8F">
              <w:rPr>
                <w:rFonts w:cs="Arial"/>
                <w:sz w:val="16"/>
                <w:szCs w:val="16"/>
              </w:rPr>
              <w:t>32,250</w:t>
            </w:r>
          </w:p>
        </w:tc>
        <w:tc>
          <w:tcPr>
            <w:tcW w:w="980" w:type="dxa"/>
            <w:tcBorders>
              <w:top w:val="nil"/>
              <w:left w:val="nil"/>
              <w:bottom w:val="nil"/>
              <w:right w:val="nil"/>
            </w:tcBorders>
            <w:shd w:val="clear" w:color="auto" w:fill="auto"/>
            <w:vAlign w:val="bottom"/>
            <w:hideMark/>
          </w:tcPr>
          <w:p w14:paraId="42D2577A"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vAlign w:val="bottom"/>
            <w:hideMark/>
          </w:tcPr>
          <w:p w14:paraId="1A72C807"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vAlign w:val="bottom"/>
            <w:hideMark/>
          </w:tcPr>
          <w:p w14:paraId="40706CD0"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2876DAA2" w14:textId="77777777" w:rsidTr="008C2C8F">
        <w:trPr>
          <w:trHeight w:val="450"/>
          <w:jc w:val="center"/>
        </w:trPr>
        <w:tc>
          <w:tcPr>
            <w:tcW w:w="3140" w:type="dxa"/>
            <w:tcBorders>
              <w:top w:val="nil"/>
              <w:left w:val="nil"/>
              <w:bottom w:val="nil"/>
              <w:right w:val="nil"/>
            </w:tcBorders>
            <w:shd w:val="clear" w:color="auto" w:fill="auto"/>
            <w:vAlign w:val="bottom"/>
            <w:hideMark/>
          </w:tcPr>
          <w:p w14:paraId="313762CE" w14:textId="77777777" w:rsidR="008C2C8F" w:rsidRPr="008C2C8F" w:rsidRDefault="008C2C8F" w:rsidP="008C2C8F">
            <w:pPr>
              <w:spacing w:after="0"/>
              <w:ind w:left="170"/>
              <w:jc w:val="left"/>
              <w:rPr>
                <w:rFonts w:cs="Arial"/>
                <w:sz w:val="16"/>
                <w:szCs w:val="16"/>
              </w:rPr>
            </w:pPr>
            <w:r w:rsidRPr="008C2C8F">
              <w:rPr>
                <w:rFonts w:cs="Arial"/>
                <w:sz w:val="16"/>
                <w:szCs w:val="16"/>
              </w:rPr>
              <w:t>Expenses not requiring appropriation in the Budget year</w:t>
            </w:r>
            <w:r w:rsidRPr="008C2C8F">
              <w:rPr>
                <w:rFonts w:cs="Arial"/>
                <w:sz w:val="16"/>
                <w:szCs w:val="16"/>
                <w:vertAlign w:val="superscript"/>
              </w:rPr>
              <w:t xml:space="preserve"> (a)</w:t>
            </w:r>
          </w:p>
        </w:tc>
        <w:tc>
          <w:tcPr>
            <w:tcW w:w="980" w:type="dxa"/>
            <w:tcBorders>
              <w:top w:val="nil"/>
              <w:left w:val="nil"/>
              <w:bottom w:val="nil"/>
              <w:right w:val="nil"/>
            </w:tcBorders>
            <w:shd w:val="clear" w:color="auto" w:fill="auto"/>
            <w:noWrap/>
            <w:vAlign w:val="bottom"/>
            <w:hideMark/>
          </w:tcPr>
          <w:p w14:paraId="34D638AD" w14:textId="77777777" w:rsidR="008C2C8F" w:rsidRPr="008C2C8F" w:rsidRDefault="008C2C8F" w:rsidP="008C2C8F">
            <w:pPr>
              <w:spacing w:after="0"/>
              <w:jc w:val="right"/>
              <w:rPr>
                <w:rFonts w:cs="Arial"/>
                <w:sz w:val="16"/>
                <w:szCs w:val="16"/>
              </w:rPr>
            </w:pPr>
            <w:r w:rsidRPr="008C2C8F">
              <w:rPr>
                <w:rFonts w:cs="Arial"/>
                <w:sz w:val="16"/>
                <w:szCs w:val="16"/>
              </w:rPr>
              <w:t>582</w:t>
            </w:r>
          </w:p>
        </w:tc>
        <w:tc>
          <w:tcPr>
            <w:tcW w:w="980" w:type="dxa"/>
            <w:tcBorders>
              <w:top w:val="nil"/>
              <w:left w:val="nil"/>
              <w:bottom w:val="nil"/>
              <w:right w:val="nil"/>
            </w:tcBorders>
            <w:shd w:val="clear" w:color="000000" w:fill="D9D9D9"/>
            <w:noWrap/>
            <w:vAlign w:val="bottom"/>
            <w:hideMark/>
          </w:tcPr>
          <w:p w14:paraId="19491566"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noWrap/>
            <w:vAlign w:val="bottom"/>
            <w:hideMark/>
          </w:tcPr>
          <w:p w14:paraId="23C6A7A6"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noWrap/>
            <w:vAlign w:val="bottom"/>
            <w:hideMark/>
          </w:tcPr>
          <w:p w14:paraId="171A4A9F"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noWrap/>
            <w:vAlign w:val="bottom"/>
            <w:hideMark/>
          </w:tcPr>
          <w:p w14:paraId="66AD7BE4"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0416C6D2" w14:textId="77777777" w:rsidTr="008C2C8F">
        <w:trPr>
          <w:trHeight w:val="225"/>
          <w:jc w:val="center"/>
        </w:trPr>
        <w:tc>
          <w:tcPr>
            <w:tcW w:w="3140" w:type="dxa"/>
            <w:tcBorders>
              <w:top w:val="nil"/>
              <w:left w:val="nil"/>
              <w:bottom w:val="nil"/>
              <w:right w:val="nil"/>
            </w:tcBorders>
            <w:shd w:val="clear" w:color="auto" w:fill="auto"/>
            <w:noWrap/>
            <w:vAlign w:val="bottom"/>
            <w:hideMark/>
          </w:tcPr>
          <w:p w14:paraId="72AE358A" w14:textId="77777777" w:rsidR="008C2C8F" w:rsidRPr="008C2C8F" w:rsidRDefault="008C2C8F" w:rsidP="008C2C8F">
            <w:pPr>
              <w:spacing w:before="40" w:after="0"/>
              <w:ind w:firstLineChars="100" w:firstLine="160"/>
              <w:jc w:val="left"/>
              <w:rPr>
                <w:rFonts w:cs="Arial"/>
                <w:sz w:val="16"/>
                <w:szCs w:val="16"/>
              </w:rPr>
            </w:pPr>
            <w:r w:rsidRPr="008C2C8F">
              <w:rPr>
                <w:rFonts w:cs="Arial"/>
                <w:sz w:val="16"/>
                <w:szCs w:val="16"/>
              </w:rPr>
              <w:t xml:space="preserve">Operating deficit (surplus) </w:t>
            </w:r>
            <w:r w:rsidRPr="008C2C8F">
              <w:rPr>
                <w:rFonts w:cs="Arial"/>
                <w:sz w:val="16"/>
                <w:szCs w:val="16"/>
                <w:vertAlign w:val="superscript"/>
              </w:rPr>
              <w:t>(b)</w:t>
            </w:r>
          </w:p>
        </w:tc>
        <w:tc>
          <w:tcPr>
            <w:tcW w:w="980" w:type="dxa"/>
            <w:tcBorders>
              <w:top w:val="nil"/>
              <w:left w:val="nil"/>
              <w:bottom w:val="nil"/>
              <w:right w:val="nil"/>
            </w:tcBorders>
            <w:shd w:val="clear" w:color="auto" w:fill="auto"/>
            <w:noWrap/>
            <w:vAlign w:val="bottom"/>
            <w:hideMark/>
          </w:tcPr>
          <w:p w14:paraId="2048F448" w14:textId="77777777" w:rsidR="008C2C8F" w:rsidRPr="008C2C8F" w:rsidRDefault="008C2C8F" w:rsidP="008C2C8F">
            <w:pPr>
              <w:spacing w:after="0"/>
              <w:jc w:val="right"/>
              <w:rPr>
                <w:rFonts w:cs="Arial"/>
                <w:sz w:val="16"/>
                <w:szCs w:val="16"/>
              </w:rPr>
            </w:pPr>
            <w:r w:rsidRPr="008C2C8F">
              <w:rPr>
                <w:rFonts w:cs="Arial"/>
                <w:sz w:val="16"/>
                <w:szCs w:val="16"/>
              </w:rPr>
              <w:t>7,014</w:t>
            </w:r>
          </w:p>
        </w:tc>
        <w:tc>
          <w:tcPr>
            <w:tcW w:w="980" w:type="dxa"/>
            <w:tcBorders>
              <w:top w:val="nil"/>
              <w:left w:val="nil"/>
              <w:bottom w:val="nil"/>
              <w:right w:val="nil"/>
            </w:tcBorders>
            <w:shd w:val="clear" w:color="000000" w:fill="D9D9D9"/>
            <w:noWrap/>
            <w:vAlign w:val="bottom"/>
            <w:hideMark/>
          </w:tcPr>
          <w:p w14:paraId="29D03F75" w14:textId="77777777" w:rsidR="008C2C8F" w:rsidRPr="008C2C8F" w:rsidRDefault="008C2C8F" w:rsidP="008C2C8F">
            <w:pPr>
              <w:spacing w:after="0"/>
              <w:jc w:val="right"/>
              <w:rPr>
                <w:rFonts w:cs="Arial"/>
                <w:sz w:val="16"/>
                <w:szCs w:val="16"/>
              </w:rPr>
            </w:pPr>
            <w:r w:rsidRPr="008C2C8F">
              <w:rPr>
                <w:rFonts w:cs="Arial"/>
                <w:sz w:val="16"/>
                <w:szCs w:val="16"/>
              </w:rPr>
              <w:t>40,178</w:t>
            </w:r>
          </w:p>
        </w:tc>
        <w:tc>
          <w:tcPr>
            <w:tcW w:w="980" w:type="dxa"/>
            <w:tcBorders>
              <w:top w:val="nil"/>
              <w:left w:val="nil"/>
              <w:bottom w:val="nil"/>
              <w:right w:val="nil"/>
            </w:tcBorders>
            <w:shd w:val="clear" w:color="auto" w:fill="auto"/>
            <w:noWrap/>
            <w:vAlign w:val="bottom"/>
            <w:hideMark/>
          </w:tcPr>
          <w:p w14:paraId="351F220D" w14:textId="77777777" w:rsidR="008C2C8F" w:rsidRPr="008C2C8F" w:rsidRDefault="008C2C8F" w:rsidP="008C2C8F">
            <w:pPr>
              <w:spacing w:after="0"/>
              <w:jc w:val="right"/>
              <w:rPr>
                <w:rFonts w:cs="Arial"/>
                <w:sz w:val="16"/>
                <w:szCs w:val="16"/>
              </w:rPr>
            </w:pPr>
            <w:r w:rsidRPr="008C2C8F">
              <w:rPr>
                <w:rFonts w:cs="Arial"/>
                <w:sz w:val="16"/>
                <w:szCs w:val="16"/>
              </w:rPr>
              <w:t>35,878</w:t>
            </w:r>
          </w:p>
        </w:tc>
        <w:tc>
          <w:tcPr>
            <w:tcW w:w="980" w:type="dxa"/>
            <w:tcBorders>
              <w:top w:val="nil"/>
              <w:left w:val="nil"/>
              <w:bottom w:val="nil"/>
              <w:right w:val="nil"/>
            </w:tcBorders>
            <w:shd w:val="clear" w:color="auto" w:fill="auto"/>
            <w:noWrap/>
            <w:vAlign w:val="bottom"/>
            <w:hideMark/>
          </w:tcPr>
          <w:p w14:paraId="066A2F8F"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noWrap/>
            <w:vAlign w:val="bottom"/>
            <w:hideMark/>
          </w:tcPr>
          <w:p w14:paraId="32AF2477"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2D3E2D30" w14:textId="77777777" w:rsidTr="008C2C8F">
        <w:trPr>
          <w:trHeight w:val="300"/>
          <w:jc w:val="center"/>
        </w:trPr>
        <w:tc>
          <w:tcPr>
            <w:tcW w:w="3140" w:type="dxa"/>
            <w:tcBorders>
              <w:top w:val="nil"/>
              <w:left w:val="nil"/>
              <w:bottom w:val="nil"/>
              <w:right w:val="nil"/>
            </w:tcBorders>
            <w:shd w:val="clear" w:color="auto" w:fill="auto"/>
            <w:noWrap/>
            <w:vAlign w:val="bottom"/>
            <w:hideMark/>
          </w:tcPr>
          <w:p w14:paraId="78D614BE" w14:textId="77777777" w:rsidR="008C2C8F" w:rsidRPr="008C2C8F" w:rsidRDefault="008C2C8F" w:rsidP="008C2C8F">
            <w:pPr>
              <w:spacing w:after="0"/>
              <w:ind w:firstLineChars="100" w:firstLine="161"/>
              <w:jc w:val="left"/>
              <w:rPr>
                <w:rFonts w:cs="Arial"/>
                <w:b/>
                <w:bCs/>
                <w:sz w:val="16"/>
                <w:szCs w:val="16"/>
              </w:rPr>
            </w:pPr>
            <w:r w:rsidRPr="008C2C8F">
              <w:rPr>
                <w:rFonts w:cs="Arial"/>
                <w:b/>
                <w:bCs/>
                <w:sz w:val="16"/>
                <w:szCs w:val="16"/>
              </w:rPr>
              <w:t>Total for Program 1.1</w:t>
            </w:r>
          </w:p>
        </w:tc>
        <w:tc>
          <w:tcPr>
            <w:tcW w:w="980" w:type="dxa"/>
            <w:tcBorders>
              <w:top w:val="nil"/>
              <w:left w:val="nil"/>
              <w:bottom w:val="single" w:sz="4" w:space="0" w:color="auto"/>
              <w:right w:val="nil"/>
            </w:tcBorders>
            <w:shd w:val="clear" w:color="auto" w:fill="auto"/>
            <w:noWrap/>
            <w:vAlign w:val="bottom"/>
            <w:hideMark/>
          </w:tcPr>
          <w:p w14:paraId="47E6AE8A" w14:textId="77777777" w:rsidR="008C2C8F" w:rsidRPr="008C2C8F" w:rsidRDefault="008C2C8F" w:rsidP="008C2C8F">
            <w:pPr>
              <w:spacing w:after="0"/>
              <w:jc w:val="right"/>
              <w:rPr>
                <w:rFonts w:cs="Arial"/>
                <w:b/>
                <w:bCs/>
                <w:sz w:val="16"/>
                <w:szCs w:val="16"/>
              </w:rPr>
            </w:pPr>
            <w:r w:rsidRPr="008C2C8F">
              <w:rPr>
                <w:rFonts w:cs="Arial"/>
                <w:b/>
                <w:bCs/>
                <w:sz w:val="16"/>
                <w:szCs w:val="16"/>
              </w:rPr>
              <w:t>237,996</w:t>
            </w:r>
          </w:p>
        </w:tc>
        <w:tc>
          <w:tcPr>
            <w:tcW w:w="980" w:type="dxa"/>
            <w:tcBorders>
              <w:top w:val="nil"/>
              <w:left w:val="nil"/>
              <w:bottom w:val="single" w:sz="4" w:space="0" w:color="auto"/>
              <w:right w:val="nil"/>
            </w:tcBorders>
            <w:shd w:val="clear" w:color="000000" w:fill="D9D9D9"/>
            <w:noWrap/>
            <w:vAlign w:val="bottom"/>
            <w:hideMark/>
          </w:tcPr>
          <w:p w14:paraId="77C2C529" w14:textId="77777777" w:rsidR="008C2C8F" w:rsidRPr="008C2C8F" w:rsidRDefault="008C2C8F" w:rsidP="008C2C8F">
            <w:pPr>
              <w:spacing w:after="0"/>
              <w:jc w:val="right"/>
              <w:rPr>
                <w:rFonts w:cs="Arial"/>
                <w:b/>
                <w:bCs/>
                <w:sz w:val="16"/>
                <w:szCs w:val="16"/>
              </w:rPr>
            </w:pPr>
            <w:r w:rsidRPr="008C2C8F">
              <w:rPr>
                <w:rFonts w:cs="Arial"/>
                <w:b/>
                <w:bCs/>
                <w:sz w:val="16"/>
                <w:szCs w:val="16"/>
              </w:rPr>
              <w:t>295,773</w:t>
            </w:r>
          </w:p>
        </w:tc>
        <w:tc>
          <w:tcPr>
            <w:tcW w:w="980" w:type="dxa"/>
            <w:tcBorders>
              <w:top w:val="nil"/>
              <w:left w:val="nil"/>
              <w:bottom w:val="single" w:sz="4" w:space="0" w:color="auto"/>
              <w:right w:val="nil"/>
            </w:tcBorders>
            <w:shd w:val="clear" w:color="auto" w:fill="auto"/>
            <w:noWrap/>
            <w:vAlign w:val="bottom"/>
            <w:hideMark/>
          </w:tcPr>
          <w:p w14:paraId="0612BEB8" w14:textId="77777777" w:rsidR="008C2C8F" w:rsidRPr="008C2C8F" w:rsidRDefault="008C2C8F" w:rsidP="008C2C8F">
            <w:pPr>
              <w:spacing w:after="0"/>
              <w:jc w:val="right"/>
              <w:rPr>
                <w:rFonts w:cs="Arial"/>
                <w:b/>
                <w:bCs/>
                <w:sz w:val="16"/>
                <w:szCs w:val="16"/>
              </w:rPr>
            </w:pPr>
            <w:r w:rsidRPr="008C2C8F">
              <w:rPr>
                <w:rFonts w:cs="Arial"/>
                <w:b/>
                <w:bCs/>
                <w:sz w:val="16"/>
                <w:szCs w:val="16"/>
              </w:rPr>
              <w:t>210,598</w:t>
            </w:r>
          </w:p>
        </w:tc>
        <w:tc>
          <w:tcPr>
            <w:tcW w:w="980" w:type="dxa"/>
            <w:tcBorders>
              <w:top w:val="nil"/>
              <w:left w:val="nil"/>
              <w:bottom w:val="single" w:sz="4" w:space="0" w:color="auto"/>
              <w:right w:val="nil"/>
            </w:tcBorders>
            <w:shd w:val="clear" w:color="auto" w:fill="auto"/>
            <w:noWrap/>
            <w:vAlign w:val="bottom"/>
            <w:hideMark/>
          </w:tcPr>
          <w:p w14:paraId="182B4009"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4E444CAB"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r>
      <w:tr w:rsidR="008C2C8F" w:rsidRPr="008C2C8F" w14:paraId="0562EB28" w14:textId="77777777" w:rsidTr="008C2C8F">
        <w:trPr>
          <w:trHeight w:val="300"/>
          <w:jc w:val="center"/>
        </w:trPr>
        <w:tc>
          <w:tcPr>
            <w:tcW w:w="3140" w:type="dxa"/>
            <w:tcBorders>
              <w:top w:val="nil"/>
              <w:left w:val="nil"/>
              <w:bottom w:val="single" w:sz="4" w:space="0" w:color="auto"/>
              <w:right w:val="nil"/>
            </w:tcBorders>
            <w:shd w:val="clear" w:color="auto" w:fill="auto"/>
            <w:noWrap/>
            <w:vAlign w:val="bottom"/>
            <w:hideMark/>
          </w:tcPr>
          <w:p w14:paraId="455867F3" w14:textId="77777777" w:rsidR="008C2C8F" w:rsidRPr="008C2C8F" w:rsidRDefault="008C2C8F" w:rsidP="008C2C8F">
            <w:pPr>
              <w:spacing w:after="0"/>
              <w:jc w:val="left"/>
              <w:rPr>
                <w:rFonts w:cs="Arial"/>
                <w:b/>
                <w:bCs/>
                <w:color w:val="000000"/>
                <w:sz w:val="16"/>
                <w:szCs w:val="16"/>
              </w:rPr>
            </w:pPr>
            <w:r w:rsidRPr="008C2C8F">
              <w:rPr>
                <w:rFonts w:cs="Arial"/>
                <w:b/>
                <w:bCs/>
                <w:color w:val="000000"/>
                <w:sz w:val="16"/>
                <w:szCs w:val="16"/>
              </w:rPr>
              <w:t>Total expenses for Outcome 1</w:t>
            </w:r>
          </w:p>
        </w:tc>
        <w:tc>
          <w:tcPr>
            <w:tcW w:w="980" w:type="dxa"/>
            <w:tcBorders>
              <w:top w:val="nil"/>
              <w:left w:val="nil"/>
              <w:bottom w:val="single" w:sz="4" w:space="0" w:color="auto"/>
              <w:right w:val="nil"/>
            </w:tcBorders>
            <w:shd w:val="clear" w:color="auto" w:fill="auto"/>
            <w:noWrap/>
            <w:vAlign w:val="bottom"/>
            <w:hideMark/>
          </w:tcPr>
          <w:p w14:paraId="6B98A320" w14:textId="77777777" w:rsidR="008C2C8F" w:rsidRPr="008C2C8F" w:rsidRDefault="008C2C8F" w:rsidP="008C2C8F">
            <w:pPr>
              <w:spacing w:after="0"/>
              <w:jc w:val="right"/>
              <w:rPr>
                <w:rFonts w:cs="Arial"/>
                <w:b/>
                <w:bCs/>
                <w:sz w:val="16"/>
                <w:szCs w:val="16"/>
              </w:rPr>
            </w:pPr>
            <w:r w:rsidRPr="008C2C8F">
              <w:rPr>
                <w:rFonts w:cs="Arial"/>
                <w:b/>
                <w:bCs/>
                <w:sz w:val="16"/>
                <w:szCs w:val="16"/>
              </w:rPr>
              <w:t>237,996</w:t>
            </w:r>
          </w:p>
        </w:tc>
        <w:tc>
          <w:tcPr>
            <w:tcW w:w="980" w:type="dxa"/>
            <w:tcBorders>
              <w:top w:val="nil"/>
              <w:left w:val="nil"/>
              <w:bottom w:val="single" w:sz="4" w:space="0" w:color="auto"/>
              <w:right w:val="nil"/>
            </w:tcBorders>
            <w:shd w:val="clear" w:color="000000" w:fill="D9D9D9"/>
            <w:noWrap/>
            <w:vAlign w:val="bottom"/>
            <w:hideMark/>
          </w:tcPr>
          <w:p w14:paraId="59B6F843" w14:textId="77777777" w:rsidR="008C2C8F" w:rsidRPr="008C2C8F" w:rsidRDefault="008C2C8F" w:rsidP="008C2C8F">
            <w:pPr>
              <w:spacing w:after="0"/>
              <w:jc w:val="right"/>
              <w:rPr>
                <w:rFonts w:cs="Arial"/>
                <w:b/>
                <w:bCs/>
                <w:sz w:val="16"/>
                <w:szCs w:val="16"/>
              </w:rPr>
            </w:pPr>
            <w:r w:rsidRPr="008C2C8F">
              <w:rPr>
                <w:rFonts w:cs="Arial"/>
                <w:b/>
                <w:bCs/>
                <w:sz w:val="16"/>
                <w:szCs w:val="16"/>
              </w:rPr>
              <w:t>295,773</w:t>
            </w:r>
          </w:p>
        </w:tc>
        <w:tc>
          <w:tcPr>
            <w:tcW w:w="980" w:type="dxa"/>
            <w:tcBorders>
              <w:top w:val="nil"/>
              <w:left w:val="nil"/>
              <w:bottom w:val="single" w:sz="4" w:space="0" w:color="auto"/>
              <w:right w:val="nil"/>
            </w:tcBorders>
            <w:shd w:val="clear" w:color="auto" w:fill="auto"/>
            <w:noWrap/>
            <w:vAlign w:val="bottom"/>
            <w:hideMark/>
          </w:tcPr>
          <w:p w14:paraId="5B5F0312" w14:textId="77777777" w:rsidR="008C2C8F" w:rsidRPr="008C2C8F" w:rsidRDefault="008C2C8F" w:rsidP="008C2C8F">
            <w:pPr>
              <w:spacing w:after="0"/>
              <w:jc w:val="right"/>
              <w:rPr>
                <w:rFonts w:cs="Arial"/>
                <w:b/>
                <w:bCs/>
                <w:sz w:val="16"/>
                <w:szCs w:val="16"/>
              </w:rPr>
            </w:pPr>
            <w:r w:rsidRPr="008C2C8F">
              <w:rPr>
                <w:rFonts w:cs="Arial"/>
                <w:b/>
                <w:bCs/>
                <w:sz w:val="16"/>
                <w:szCs w:val="16"/>
              </w:rPr>
              <w:t>210,598</w:t>
            </w:r>
          </w:p>
        </w:tc>
        <w:tc>
          <w:tcPr>
            <w:tcW w:w="980" w:type="dxa"/>
            <w:tcBorders>
              <w:top w:val="nil"/>
              <w:left w:val="nil"/>
              <w:bottom w:val="single" w:sz="4" w:space="0" w:color="auto"/>
              <w:right w:val="nil"/>
            </w:tcBorders>
            <w:shd w:val="clear" w:color="auto" w:fill="auto"/>
            <w:noWrap/>
            <w:vAlign w:val="bottom"/>
            <w:hideMark/>
          </w:tcPr>
          <w:p w14:paraId="6705B67C"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613690EE"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r>
      <w:tr w:rsidR="008C2C8F" w:rsidRPr="008C2C8F" w14:paraId="33BC6045" w14:textId="77777777" w:rsidTr="008C2C8F">
        <w:trPr>
          <w:trHeight w:val="225"/>
          <w:jc w:val="center"/>
        </w:trPr>
        <w:tc>
          <w:tcPr>
            <w:tcW w:w="3140" w:type="dxa"/>
            <w:tcBorders>
              <w:top w:val="nil"/>
              <w:left w:val="nil"/>
              <w:bottom w:val="nil"/>
              <w:right w:val="nil"/>
            </w:tcBorders>
            <w:shd w:val="clear" w:color="auto" w:fill="auto"/>
            <w:noWrap/>
            <w:vAlign w:val="bottom"/>
            <w:hideMark/>
          </w:tcPr>
          <w:p w14:paraId="3EE41833" w14:textId="77777777" w:rsidR="008C2C8F" w:rsidRPr="008C2C8F" w:rsidRDefault="008C2C8F" w:rsidP="008C2C8F">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4F813EFC" w14:textId="77777777" w:rsidR="008C2C8F" w:rsidRPr="008C2C8F" w:rsidRDefault="008C2C8F" w:rsidP="008C2C8F">
            <w:pPr>
              <w:spacing w:after="0"/>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2C5A16F3" w14:textId="77777777" w:rsidR="008C2C8F" w:rsidRPr="008C2C8F" w:rsidRDefault="008C2C8F" w:rsidP="008C2C8F">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172F341C" w14:textId="77777777" w:rsidR="008C2C8F" w:rsidRPr="008C2C8F" w:rsidRDefault="008C2C8F" w:rsidP="008C2C8F">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08EEC2C2" w14:textId="77777777" w:rsidR="008C2C8F" w:rsidRPr="008C2C8F" w:rsidRDefault="008C2C8F" w:rsidP="008C2C8F">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4AB242E0" w14:textId="77777777" w:rsidR="008C2C8F" w:rsidRPr="008C2C8F" w:rsidRDefault="008C2C8F" w:rsidP="008C2C8F">
            <w:pPr>
              <w:spacing w:after="0"/>
              <w:jc w:val="right"/>
              <w:rPr>
                <w:rFonts w:ascii="Times New Roman" w:hAnsi="Times New Roman"/>
              </w:rPr>
            </w:pPr>
          </w:p>
        </w:tc>
      </w:tr>
      <w:tr w:rsidR="008C2C8F" w:rsidRPr="008C2C8F" w14:paraId="4C15DEFE" w14:textId="77777777" w:rsidTr="008C2C8F">
        <w:trPr>
          <w:trHeight w:val="397"/>
          <w:jc w:val="center"/>
        </w:trPr>
        <w:tc>
          <w:tcPr>
            <w:tcW w:w="3140" w:type="dxa"/>
            <w:tcBorders>
              <w:top w:val="single" w:sz="4" w:space="0" w:color="auto"/>
              <w:left w:val="nil"/>
              <w:bottom w:val="nil"/>
              <w:right w:val="nil"/>
            </w:tcBorders>
            <w:shd w:val="clear" w:color="auto" w:fill="auto"/>
            <w:noWrap/>
            <w:vAlign w:val="bottom"/>
            <w:hideMark/>
          </w:tcPr>
          <w:p w14:paraId="5CC60930" w14:textId="77777777" w:rsidR="008C2C8F" w:rsidRPr="008C2C8F" w:rsidRDefault="008C2C8F" w:rsidP="008C2C8F">
            <w:pPr>
              <w:spacing w:after="0"/>
              <w:jc w:val="left"/>
              <w:rPr>
                <w:rFonts w:cs="Arial"/>
                <w:color w:val="000000"/>
                <w:sz w:val="16"/>
                <w:szCs w:val="16"/>
              </w:rPr>
            </w:pPr>
            <w:r w:rsidRPr="008C2C8F">
              <w:rPr>
                <w:rFonts w:cs="Arial"/>
                <w:color w:val="000000"/>
                <w:sz w:val="16"/>
                <w:szCs w:val="16"/>
              </w:rPr>
              <w:t> </w:t>
            </w:r>
          </w:p>
        </w:tc>
        <w:tc>
          <w:tcPr>
            <w:tcW w:w="980" w:type="dxa"/>
            <w:tcBorders>
              <w:top w:val="single" w:sz="4" w:space="0" w:color="000000"/>
              <w:left w:val="nil"/>
              <w:bottom w:val="single" w:sz="4" w:space="0" w:color="000000"/>
              <w:right w:val="nil"/>
            </w:tcBorders>
            <w:shd w:val="clear" w:color="auto" w:fill="auto"/>
            <w:vAlign w:val="bottom"/>
            <w:hideMark/>
          </w:tcPr>
          <w:p w14:paraId="345B5346"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2020–21</w:t>
            </w:r>
            <w:r w:rsidRPr="008C2C8F">
              <w:rPr>
                <w:rFonts w:cs="Arial"/>
                <w:b/>
                <w:bCs/>
                <w:sz w:val="16"/>
                <w:szCs w:val="16"/>
              </w:rPr>
              <w:br/>
              <w:t>Actual</w:t>
            </w:r>
          </w:p>
        </w:tc>
        <w:tc>
          <w:tcPr>
            <w:tcW w:w="980" w:type="dxa"/>
            <w:tcBorders>
              <w:top w:val="single" w:sz="4" w:space="0" w:color="000000"/>
              <w:left w:val="nil"/>
              <w:bottom w:val="single" w:sz="4" w:space="0" w:color="000000"/>
              <w:right w:val="nil"/>
            </w:tcBorders>
            <w:shd w:val="clear" w:color="000000" w:fill="D9D9D9"/>
            <w:vAlign w:val="bottom"/>
            <w:hideMark/>
          </w:tcPr>
          <w:p w14:paraId="2E96804B"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2021–22</w:t>
            </w:r>
            <w:r w:rsidRPr="008C2C8F">
              <w:rPr>
                <w:rFonts w:cs="Arial"/>
                <w:b/>
                <w:bCs/>
                <w:sz w:val="16"/>
                <w:szCs w:val="16"/>
              </w:rPr>
              <w:br/>
              <w:t>Revised</w:t>
            </w:r>
          </w:p>
        </w:tc>
        <w:tc>
          <w:tcPr>
            <w:tcW w:w="980" w:type="dxa"/>
            <w:tcBorders>
              <w:top w:val="nil"/>
              <w:left w:val="nil"/>
              <w:bottom w:val="nil"/>
              <w:right w:val="nil"/>
            </w:tcBorders>
            <w:shd w:val="clear" w:color="auto" w:fill="auto"/>
            <w:noWrap/>
            <w:vAlign w:val="center"/>
            <w:hideMark/>
          </w:tcPr>
          <w:p w14:paraId="5EC48B3F" w14:textId="77777777" w:rsidR="008C2C8F" w:rsidRPr="008C2C8F" w:rsidRDefault="008C2C8F" w:rsidP="008C2C8F">
            <w:pPr>
              <w:spacing w:after="0"/>
              <w:jc w:val="right"/>
              <w:rPr>
                <w:rFonts w:cs="Arial"/>
                <w:b/>
                <w:bCs/>
                <w:sz w:val="16"/>
                <w:szCs w:val="16"/>
              </w:rPr>
            </w:pPr>
          </w:p>
        </w:tc>
        <w:tc>
          <w:tcPr>
            <w:tcW w:w="980" w:type="dxa"/>
            <w:tcBorders>
              <w:top w:val="nil"/>
              <w:left w:val="nil"/>
              <w:bottom w:val="nil"/>
              <w:right w:val="nil"/>
            </w:tcBorders>
            <w:shd w:val="clear" w:color="auto" w:fill="auto"/>
            <w:noWrap/>
            <w:vAlign w:val="center"/>
            <w:hideMark/>
          </w:tcPr>
          <w:p w14:paraId="351ECD19" w14:textId="77777777" w:rsidR="008C2C8F" w:rsidRPr="008C2C8F" w:rsidRDefault="008C2C8F" w:rsidP="008C2C8F">
            <w:pPr>
              <w:spacing w:after="0"/>
              <w:jc w:val="left"/>
              <w:rPr>
                <w:rFonts w:ascii="Times New Roman" w:hAnsi="Times New Roman"/>
              </w:rPr>
            </w:pPr>
          </w:p>
        </w:tc>
        <w:tc>
          <w:tcPr>
            <w:tcW w:w="980" w:type="dxa"/>
            <w:tcBorders>
              <w:top w:val="nil"/>
              <w:left w:val="nil"/>
              <w:bottom w:val="nil"/>
              <w:right w:val="nil"/>
            </w:tcBorders>
            <w:shd w:val="clear" w:color="auto" w:fill="auto"/>
            <w:noWrap/>
            <w:vAlign w:val="center"/>
            <w:hideMark/>
          </w:tcPr>
          <w:p w14:paraId="79AF106B" w14:textId="77777777" w:rsidR="008C2C8F" w:rsidRPr="008C2C8F" w:rsidRDefault="008C2C8F" w:rsidP="008C2C8F">
            <w:pPr>
              <w:spacing w:after="0"/>
              <w:jc w:val="left"/>
              <w:rPr>
                <w:rFonts w:ascii="Times New Roman" w:hAnsi="Times New Roman"/>
              </w:rPr>
            </w:pPr>
          </w:p>
        </w:tc>
      </w:tr>
      <w:tr w:rsidR="008C2C8F" w:rsidRPr="008C2C8F" w14:paraId="177964F0" w14:textId="77777777" w:rsidTr="008C2C8F">
        <w:trPr>
          <w:trHeight w:val="225"/>
          <w:jc w:val="center"/>
        </w:trPr>
        <w:tc>
          <w:tcPr>
            <w:tcW w:w="3140" w:type="dxa"/>
            <w:tcBorders>
              <w:top w:val="nil"/>
              <w:left w:val="nil"/>
              <w:bottom w:val="single" w:sz="4" w:space="0" w:color="auto"/>
              <w:right w:val="nil"/>
            </w:tcBorders>
            <w:shd w:val="clear" w:color="auto" w:fill="auto"/>
            <w:noWrap/>
            <w:vAlign w:val="bottom"/>
            <w:hideMark/>
          </w:tcPr>
          <w:p w14:paraId="7E189581" w14:textId="77777777" w:rsidR="008C2C8F" w:rsidRPr="008C2C8F" w:rsidRDefault="008C2C8F" w:rsidP="008C2C8F">
            <w:pPr>
              <w:spacing w:after="0"/>
              <w:jc w:val="left"/>
              <w:rPr>
                <w:rFonts w:cs="Arial"/>
                <w:b/>
                <w:bCs/>
                <w:color w:val="000000"/>
                <w:sz w:val="16"/>
                <w:szCs w:val="16"/>
              </w:rPr>
            </w:pPr>
            <w:r w:rsidRPr="008C2C8F">
              <w:rPr>
                <w:rFonts w:cs="Arial"/>
                <w:b/>
                <w:bCs/>
                <w:color w:val="000000"/>
                <w:sz w:val="16"/>
                <w:szCs w:val="16"/>
              </w:rPr>
              <w:t xml:space="preserve">Average </w:t>
            </w:r>
            <w:r w:rsidRPr="008C2C8F">
              <w:rPr>
                <w:rFonts w:cs="Arial"/>
                <w:b/>
                <w:bCs/>
                <w:sz w:val="16"/>
                <w:szCs w:val="16"/>
              </w:rPr>
              <w:t>s</w:t>
            </w:r>
            <w:r w:rsidRPr="008C2C8F">
              <w:rPr>
                <w:rFonts w:cs="Arial"/>
                <w:b/>
                <w:bCs/>
                <w:color w:val="000000"/>
                <w:sz w:val="16"/>
                <w:szCs w:val="16"/>
              </w:rPr>
              <w:t xml:space="preserve">taffing </w:t>
            </w:r>
            <w:r w:rsidRPr="008C2C8F">
              <w:rPr>
                <w:rFonts w:cs="Arial"/>
                <w:b/>
                <w:bCs/>
                <w:sz w:val="16"/>
                <w:szCs w:val="16"/>
              </w:rPr>
              <w:t>l</w:t>
            </w:r>
            <w:r w:rsidRPr="008C2C8F">
              <w:rPr>
                <w:rFonts w:cs="Arial"/>
                <w:b/>
                <w:bCs/>
                <w:color w:val="000000"/>
                <w:sz w:val="16"/>
                <w:szCs w:val="16"/>
              </w:rPr>
              <w:t>evel (number)</w:t>
            </w:r>
          </w:p>
        </w:tc>
        <w:tc>
          <w:tcPr>
            <w:tcW w:w="980" w:type="dxa"/>
            <w:tcBorders>
              <w:top w:val="nil"/>
              <w:left w:val="nil"/>
              <w:bottom w:val="single" w:sz="4" w:space="0" w:color="auto"/>
              <w:right w:val="nil"/>
            </w:tcBorders>
            <w:shd w:val="clear" w:color="auto" w:fill="auto"/>
            <w:noWrap/>
            <w:vAlign w:val="bottom"/>
            <w:hideMark/>
          </w:tcPr>
          <w:p w14:paraId="102C70E6"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253</w:t>
            </w:r>
          </w:p>
        </w:tc>
        <w:tc>
          <w:tcPr>
            <w:tcW w:w="980" w:type="dxa"/>
            <w:tcBorders>
              <w:top w:val="nil"/>
              <w:left w:val="nil"/>
              <w:bottom w:val="single" w:sz="4" w:space="0" w:color="auto"/>
              <w:right w:val="nil"/>
            </w:tcBorders>
            <w:shd w:val="clear" w:color="000000" w:fill="D9D9D9"/>
            <w:noWrap/>
            <w:vAlign w:val="bottom"/>
            <w:hideMark/>
          </w:tcPr>
          <w:p w14:paraId="13F3E4ED"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335</w:t>
            </w:r>
          </w:p>
        </w:tc>
        <w:tc>
          <w:tcPr>
            <w:tcW w:w="980" w:type="dxa"/>
            <w:tcBorders>
              <w:top w:val="nil"/>
              <w:left w:val="nil"/>
              <w:bottom w:val="nil"/>
              <w:right w:val="nil"/>
            </w:tcBorders>
            <w:shd w:val="clear" w:color="auto" w:fill="auto"/>
            <w:noWrap/>
            <w:vAlign w:val="center"/>
            <w:hideMark/>
          </w:tcPr>
          <w:p w14:paraId="0EA20283" w14:textId="77777777" w:rsidR="008C2C8F" w:rsidRPr="008C2C8F" w:rsidRDefault="008C2C8F" w:rsidP="008C2C8F">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center"/>
            <w:hideMark/>
          </w:tcPr>
          <w:p w14:paraId="784707B8" w14:textId="77777777" w:rsidR="008C2C8F" w:rsidRPr="008C2C8F" w:rsidRDefault="008C2C8F" w:rsidP="008C2C8F">
            <w:pPr>
              <w:spacing w:after="0"/>
              <w:jc w:val="left"/>
              <w:rPr>
                <w:rFonts w:ascii="Times New Roman" w:hAnsi="Times New Roman"/>
              </w:rPr>
            </w:pPr>
          </w:p>
        </w:tc>
        <w:tc>
          <w:tcPr>
            <w:tcW w:w="980" w:type="dxa"/>
            <w:tcBorders>
              <w:top w:val="nil"/>
              <w:left w:val="nil"/>
              <w:bottom w:val="nil"/>
              <w:right w:val="nil"/>
            </w:tcBorders>
            <w:shd w:val="clear" w:color="auto" w:fill="auto"/>
            <w:noWrap/>
            <w:vAlign w:val="center"/>
            <w:hideMark/>
          </w:tcPr>
          <w:p w14:paraId="58001D85" w14:textId="77777777" w:rsidR="008C2C8F" w:rsidRPr="008C2C8F" w:rsidRDefault="008C2C8F" w:rsidP="008C2C8F">
            <w:pPr>
              <w:spacing w:after="0"/>
              <w:jc w:val="left"/>
              <w:rPr>
                <w:rFonts w:ascii="Times New Roman" w:hAnsi="Times New Roman"/>
              </w:rPr>
            </w:pPr>
          </w:p>
        </w:tc>
      </w:tr>
    </w:tbl>
    <w:p w14:paraId="27221B10" w14:textId="77777777" w:rsidR="008C2C8F" w:rsidRPr="008C2C8F" w:rsidRDefault="008C2C8F" w:rsidP="008C2C8F">
      <w:pPr>
        <w:tabs>
          <w:tab w:val="left" w:pos="284"/>
        </w:tabs>
        <w:spacing w:before="120" w:after="0"/>
        <w:ind w:left="114" w:hanging="284"/>
        <w:jc w:val="left"/>
        <w:rPr>
          <w:b/>
          <w:color w:val="000000"/>
          <w:sz w:val="15"/>
        </w:rPr>
      </w:pPr>
      <w:r w:rsidRPr="008C2C8F">
        <w:rPr>
          <w:color w:val="000000"/>
          <w:sz w:val="15"/>
          <w:vertAlign w:val="superscript"/>
        </w:rPr>
        <w:t>(a)</w:t>
      </w:r>
      <w:r w:rsidRPr="008C2C8F">
        <w:rPr>
          <w:color w:val="000000"/>
          <w:sz w:val="15"/>
        </w:rPr>
        <w:tab/>
        <w:t>Expenses not requiring appropriation in the Budget year in 2020–21 are related to other gains from reversal of impairment losses from prior years.</w:t>
      </w:r>
    </w:p>
    <w:p w14:paraId="6275006A" w14:textId="77777777" w:rsidR="008C2C8F" w:rsidRPr="008C2C8F" w:rsidRDefault="008C2C8F" w:rsidP="008C2C8F">
      <w:pPr>
        <w:tabs>
          <w:tab w:val="left" w:pos="284"/>
        </w:tabs>
        <w:spacing w:after="0"/>
        <w:ind w:left="114" w:hanging="284"/>
        <w:jc w:val="left"/>
        <w:rPr>
          <w:b/>
          <w:color w:val="000000"/>
          <w:sz w:val="15"/>
        </w:rPr>
      </w:pPr>
      <w:r w:rsidRPr="008C2C8F">
        <w:rPr>
          <w:color w:val="000000"/>
          <w:sz w:val="15"/>
          <w:vertAlign w:val="superscript"/>
        </w:rPr>
        <w:t>(b)</w:t>
      </w:r>
      <w:r w:rsidRPr="008C2C8F">
        <w:rPr>
          <w:color w:val="000000"/>
          <w:sz w:val="15"/>
          <w:vertAlign w:val="superscript"/>
        </w:rPr>
        <w:tab/>
      </w:r>
      <w:r w:rsidRPr="008C2C8F">
        <w:rPr>
          <w:color w:val="000000"/>
          <w:sz w:val="15"/>
        </w:rPr>
        <w:t>Deficits noted in 2020–21 relate to depreciation and amortisation expense and $5.0m of unspent Council of Australian Governments funding from prior years deducted from current year revenue. Deficits in 2021–22 and 2022–23 relate to depreciation and amortisation. Depreciation and amortisation has no impact on underlying cash.</w:t>
      </w:r>
    </w:p>
    <w:p w14:paraId="3D9DC6EA" w14:textId="77777777" w:rsidR="008C2C8F" w:rsidRPr="008C2C8F" w:rsidRDefault="008C2C8F" w:rsidP="008C2C8F">
      <w:pPr>
        <w:spacing w:before="240" w:after="120"/>
        <w:jc w:val="left"/>
        <w:rPr>
          <w:rFonts w:cs="Arial"/>
          <w:b/>
          <w:color w:val="000000"/>
          <w:szCs w:val="18"/>
          <w:lang w:eastAsia="en-US"/>
        </w:rPr>
      </w:pPr>
      <w:r w:rsidRPr="008C2C8F">
        <w:rPr>
          <w:rFonts w:cs="Arial"/>
          <w:b/>
          <w:color w:val="000000"/>
          <w:szCs w:val="18"/>
          <w:lang w:eastAsia="en-US"/>
        </w:rPr>
        <w:t>Planned Performance for the Australian Digital Health Agency</w:t>
      </w:r>
    </w:p>
    <w:p w14:paraId="68E4C1C4" w14:textId="77777777" w:rsidR="008C2C8F" w:rsidRPr="008C2C8F" w:rsidRDefault="008C2C8F" w:rsidP="008C2C8F">
      <w:pPr>
        <w:spacing w:after="120"/>
        <w:jc w:val="left"/>
        <w:rPr>
          <w:rFonts w:ascii="Book Antiqua" w:hAnsi="Book Antiqua"/>
          <w:color w:val="000000"/>
        </w:rPr>
      </w:pPr>
      <w:r w:rsidRPr="008C2C8F">
        <w:rPr>
          <w:rFonts w:ascii="Book Antiqua" w:hAnsi="Book Antiqua"/>
          <w:color w:val="000000"/>
        </w:rPr>
        <w:t xml:space="preserve">There have been no changes to performance information for the Australian Digital Health Agency since the 2021–22 Budget which require new or modified performance measures. Refer page </w:t>
      </w:r>
      <w:r w:rsidRPr="008C2C8F">
        <w:rPr>
          <w:rFonts w:ascii="Book Antiqua" w:hAnsi="Book Antiqua"/>
        </w:rPr>
        <w:t>173</w:t>
      </w:r>
      <w:r w:rsidRPr="008C2C8F">
        <w:rPr>
          <w:rFonts w:ascii="Book Antiqua" w:hAnsi="Book Antiqua"/>
          <w:color w:val="FF0000"/>
        </w:rPr>
        <w:t xml:space="preserve"> </w:t>
      </w:r>
      <w:r w:rsidRPr="008C2C8F">
        <w:rPr>
          <w:rFonts w:ascii="Book Antiqua" w:hAnsi="Book Antiqua"/>
          <w:color w:val="000000"/>
        </w:rPr>
        <w:t xml:space="preserve">of the </w:t>
      </w:r>
      <w:r w:rsidRPr="008C2C8F">
        <w:rPr>
          <w:rFonts w:ascii="Book Antiqua" w:hAnsi="Book Antiqua"/>
          <w:i/>
          <w:color w:val="000000"/>
        </w:rPr>
        <w:t>Health Portfolio Budget Statements 2021–22</w:t>
      </w:r>
      <w:r w:rsidRPr="008C2C8F">
        <w:rPr>
          <w:rFonts w:ascii="Book Antiqua" w:hAnsi="Book Antiqua"/>
          <w:color w:val="000000"/>
        </w:rPr>
        <w:t xml:space="preserve"> for current performance information.</w:t>
      </w:r>
    </w:p>
    <w:p w14:paraId="2AEA7656" w14:textId="77777777" w:rsidR="008C2C8F" w:rsidRPr="008C2C8F" w:rsidRDefault="008C2C8F" w:rsidP="008C2C8F">
      <w:pPr>
        <w:spacing w:after="120"/>
        <w:jc w:val="left"/>
        <w:rPr>
          <w:rFonts w:ascii="Book Antiqua" w:hAnsi="Book Antiqua"/>
          <w:color w:val="000000"/>
        </w:rPr>
      </w:pPr>
    </w:p>
    <w:p w14:paraId="7FCA9DED" w14:textId="77777777" w:rsidR="008C2C8F" w:rsidRPr="008C2C8F" w:rsidRDefault="008C2C8F" w:rsidP="008C2C8F">
      <w:pPr>
        <w:spacing w:after="120"/>
        <w:jc w:val="left"/>
        <w:rPr>
          <w:rFonts w:ascii="Book Antiqua" w:hAnsi="Book Antiqua"/>
          <w:color w:val="000000"/>
        </w:rPr>
        <w:sectPr w:rsidR="008C2C8F" w:rsidRPr="008C2C8F" w:rsidSect="008C2C8F">
          <w:headerReference w:type="even" r:id="rId104"/>
          <w:headerReference w:type="default" r:id="rId105"/>
          <w:footerReference w:type="even" r:id="rId106"/>
          <w:footerReference w:type="default" r:id="rId107"/>
          <w:headerReference w:type="first" r:id="rId108"/>
          <w:footnotePr>
            <w:numRestart w:val="eachSect"/>
          </w:footnotePr>
          <w:pgSz w:w="11906" w:h="16838" w:code="9"/>
          <w:pgMar w:top="2466" w:right="2098" w:bottom="2466" w:left="2098" w:header="1899" w:footer="1899" w:gutter="0"/>
          <w:cols w:space="708"/>
          <w:docGrid w:linePitch="360"/>
        </w:sectPr>
      </w:pPr>
    </w:p>
    <w:p w14:paraId="1B198164" w14:textId="77777777" w:rsidR="008C2C8F" w:rsidRPr="008C2C8F" w:rsidRDefault="008C2C8F" w:rsidP="008C2C8F">
      <w:pPr>
        <w:spacing w:after="240"/>
        <w:ind w:left="1418" w:hanging="1418"/>
        <w:jc w:val="left"/>
        <w:outlineLvl w:val="1"/>
        <w:rPr>
          <w:rFonts w:cs="Arial"/>
          <w:iCs/>
          <w:color w:val="000000"/>
          <w:sz w:val="30"/>
          <w:szCs w:val="30"/>
        </w:rPr>
      </w:pPr>
      <w:r w:rsidRPr="008C2C8F">
        <w:rPr>
          <w:rFonts w:cs="Arial"/>
          <w:iCs/>
          <w:color w:val="000000"/>
          <w:sz w:val="30"/>
          <w:szCs w:val="30"/>
        </w:rPr>
        <w:lastRenderedPageBreak/>
        <w:t xml:space="preserve">Section 3: Special Account Flows and Budgeted Financial Statements </w:t>
      </w:r>
    </w:p>
    <w:p w14:paraId="3C858935" w14:textId="77777777" w:rsidR="008C2C8F" w:rsidRPr="008C2C8F" w:rsidRDefault="008C2C8F" w:rsidP="008C2C8F">
      <w:pPr>
        <w:keepNext/>
        <w:tabs>
          <w:tab w:val="left" w:pos="709"/>
        </w:tabs>
        <w:spacing w:before="240" w:after="240"/>
        <w:jc w:val="left"/>
        <w:outlineLvl w:val="2"/>
        <w:rPr>
          <w:b/>
          <w:smallCaps/>
          <w:color w:val="000000"/>
          <w:sz w:val="26"/>
          <w:szCs w:val="26"/>
        </w:rPr>
      </w:pPr>
      <w:r w:rsidRPr="008C2C8F">
        <w:rPr>
          <w:b/>
          <w:smallCaps/>
          <w:color w:val="000000"/>
          <w:sz w:val="26"/>
          <w:szCs w:val="26"/>
        </w:rPr>
        <w:t>3.1</w:t>
      </w:r>
      <w:r w:rsidRPr="008C2C8F">
        <w:rPr>
          <w:b/>
          <w:smallCaps/>
          <w:color w:val="000000"/>
          <w:sz w:val="26"/>
          <w:szCs w:val="26"/>
        </w:rPr>
        <w:tab/>
        <w:t>Special Account Flows</w:t>
      </w:r>
    </w:p>
    <w:p w14:paraId="69ED92B7" w14:textId="77777777" w:rsidR="008C2C8F" w:rsidRPr="008C2C8F" w:rsidRDefault="008C2C8F" w:rsidP="008C2C8F">
      <w:pPr>
        <w:keepNext/>
        <w:tabs>
          <w:tab w:val="left" w:pos="709"/>
        </w:tabs>
        <w:spacing w:before="240" w:after="120"/>
        <w:jc w:val="left"/>
        <w:outlineLvl w:val="3"/>
        <w:rPr>
          <w:b/>
          <w:color w:val="000000"/>
          <w:sz w:val="22"/>
        </w:rPr>
      </w:pPr>
      <w:r w:rsidRPr="008C2C8F">
        <w:rPr>
          <w:b/>
          <w:color w:val="000000"/>
          <w:sz w:val="22"/>
        </w:rPr>
        <w:t>Estimates of Special Account Flows</w:t>
      </w:r>
    </w:p>
    <w:p w14:paraId="5A2255DD" w14:textId="77777777" w:rsidR="008C2C8F" w:rsidRPr="008C2C8F" w:rsidRDefault="008C2C8F" w:rsidP="008C2C8F">
      <w:pPr>
        <w:spacing w:after="120"/>
        <w:jc w:val="left"/>
        <w:rPr>
          <w:rFonts w:ascii="Book Antiqua" w:hAnsi="Book Antiqua"/>
        </w:rPr>
      </w:pPr>
      <w:r w:rsidRPr="008C2C8F">
        <w:rPr>
          <w:rFonts w:ascii="Book Antiqua" w:hAnsi="Book Antiqua"/>
        </w:rPr>
        <w:t>Table 3.1 is not applicable to the Australian Digital Health Agency (the Agency) in 2021–22 as it does not manage any special accounts.</w:t>
      </w:r>
    </w:p>
    <w:p w14:paraId="7244E1E3" w14:textId="77777777" w:rsidR="008C2C8F" w:rsidRPr="008C2C8F" w:rsidRDefault="008C2C8F" w:rsidP="008C2C8F">
      <w:pPr>
        <w:keepNext/>
        <w:tabs>
          <w:tab w:val="left" w:pos="709"/>
        </w:tabs>
        <w:spacing w:before="240" w:after="240"/>
        <w:jc w:val="left"/>
        <w:outlineLvl w:val="2"/>
        <w:rPr>
          <w:b/>
          <w:smallCaps/>
          <w:color w:val="000000"/>
          <w:sz w:val="26"/>
          <w:szCs w:val="26"/>
        </w:rPr>
      </w:pPr>
      <w:r w:rsidRPr="008C2C8F">
        <w:rPr>
          <w:b/>
          <w:smallCaps/>
          <w:color w:val="000000"/>
          <w:sz w:val="26"/>
          <w:szCs w:val="26"/>
        </w:rPr>
        <w:t>3.2</w:t>
      </w:r>
      <w:r w:rsidRPr="008C2C8F">
        <w:rPr>
          <w:b/>
          <w:smallCaps/>
          <w:color w:val="000000"/>
          <w:sz w:val="26"/>
          <w:szCs w:val="26"/>
        </w:rPr>
        <w:tab/>
        <w:t>Budgeted Financial Statements</w:t>
      </w:r>
    </w:p>
    <w:p w14:paraId="579AC32A" w14:textId="77777777" w:rsidR="008C2C8F" w:rsidRPr="008C2C8F" w:rsidRDefault="008C2C8F" w:rsidP="008C2C8F">
      <w:pPr>
        <w:spacing w:after="120"/>
        <w:jc w:val="left"/>
        <w:rPr>
          <w:rFonts w:ascii="Book Antiqua" w:hAnsi="Book Antiqua"/>
          <w:color w:val="000000"/>
        </w:rPr>
      </w:pPr>
      <w:r w:rsidRPr="008C2C8F">
        <w:rPr>
          <w:rFonts w:ascii="Book Antiqua" w:hAnsi="Book Antiqua"/>
          <w:color w:val="000000"/>
        </w:rPr>
        <w:t xml:space="preserve">An analysis of </w:t>
      </w:r>
      <w:r w:rsidRPr="008C2C8F">
        <w:rPr>
          <w:rFonts w:ascii="Book Antiqua" w:hAnsi="Book Antiqua"/>
        </w:rPr>
        <w:t>the Agency’s</w:t>
      </w:r>
      <w:r w:rsidRPr="008C2C8F">
        <w:rPr>
          <w:rFonts w:ascii="Book Antiqua" w:hAnsi="Book Antiqua"/>
          <w:b/>
        </w:rPr>
        <w:t xml:space="preserve"> </w:t>
      </w:r>
      <w:r w:rsidRPr="008C2C8F">
        <w:rPr>
          <w:rFonts w:ascii="Book Antiqua" w:hAnsi="Book Antiqua"/>
        </w:rPr>
        <w:t xml:space="preserve">budgeted </w:t>
      </w:r>
      <w:r w:rsidRPr="008C2C8F">
        <w:rPr>
          <w:rFonts w:ascii="Book Antiqua" w:hAnsi="Book Antiqua"/>
          <w:color w:val="000000"/>
        </w:rPr>
        <w:t>financial statements for 2021–22 is provided below.</w:t>
      </w:r>
    </w:p>
    <w:p w14:paraId="673E0C47" w14:textId="77777777" w:rsidR="008C2C8F" w:rsidRPr="008C2C8F" w:rsidRDefault="008C2C8F" w:rsidP="008C2C8F">
      <w:pPr>
        <w:keepNext/>
        <w:tabs>
          <w:tab w:val="left" w:pos="709"/>
        </w:tabs>
        <w:spacing w:before="240" w:after="120"/>
        <w:jc w:val="left"/>
        <w:outlineLvl w:val="3"/>
        <w:rPr>
          <w:b/>
          <w:color w:val="000000"/>
          <w:sz w:val="22"/>
        </w:rPr>
      </w:pPr>
      <w:r w:rsidRPr="008C2C8F">
        <w:rPr>
          <w:b/>
          <w:color w:val="000000"/>
          <w:sz w:val="22"/>
        </w:rPr>
        <w:t>3.2.1 Analysis of Budgeted Financial Statements</w:t>
      </w:r>
    </w:p>
    <w:p w14:paraId="526A00D2" w14:textId="77777777" w:rsidR="008C2C8F" w:rsidRPr="008C2C8F" w:rsidRDefault="008C2C8F" w:rsidP="008C2C8F">
      <w:pPr>
        <w:keepNext/>
        <w:spacing w:before="120" w:after="120"/>
        <w:jc w:val="left"/>
        <w:outlineLvl w:val="4"/>
        <w:rPr>
          <w:rFonts w:cs="Arial"/>
          <w:b/>
          <w:color w:val="000000"/>
        </w:rPr>
      </w:pPr>
      <w:r w:rsidRPr="008C2C8F">
        <w:rPr>
          <w:rFonts w:cs="Arial"/>
          <w:b/>
          <w:color w:val="000000"/>
        </w:rPr>
        <w:t>Departmental Resources</w:t>
      </w:r>
    </w:p>
    <w:p w14:paraId="47AE49E3" w14:textId="77777777" w:rsidR="008C2C8F" w:rsidRPr="008C2C8F" w:rsidRDefault="008C2C8F" w:rsidP="008C2C8F">
      <w:pPr>
        <w:keepNext/>
        <w:spacing w:before="120" w:after="120"/>
        <w:jc w:val="left"/>
        <w:outlineLvl w:val="5"/>
        <w:rPr>
          <w:rFonts w:cs="Arial"/>
          <w:b/>
          <w:color w:val="000000"/>
          <w:sz w:val="18"/>
          <w:szCs w:val="18"/>
        </w:rPr>
      </w:pPr>
      <w:r w:rsidRPr="008C2C8F">
        <w:rPr>
          <w:rFonts w:cs="Arial"/>
          <w:b/>
          <w:color w:val="000000"/>
          <w:sz w:val="18"/>
          <w:szCs w:val="18"/>
        </w:rPr>
        <w:t>Comprehensive Income Statement</w:t>
      </w:r>
    </w:p>
    <w:p w14:paraId="04555BE4" w14:textId="77777777" w:rsidR="008C2C8F" w:rsidRPr="008C2C8F" w:rsidRDefault="008C2C8F" w:rsidP="008C2C8F">
      <w:pPr>
        <w:spacing w:after="120"/>
        <w:jc w:val="left"/>
        <w:rPr>
          <w:rFonts w:ascii="Book Antiqua" w:hAnsi="Book Antiqua"/>
          <w:color w:val="000000"/>
        </w:rPr>
      </w:pPr>
      <w:r w:rsidRPr="008C2C8F">
        <w:rPr>
          <w:rFonts w:ascii="Book Antiqua" w:hAnsi="Book Antiqua"/>
          <w:color w:val="000000"/>
        </w:rPr>
        <w:t>Resourcing includes funding for the delivery of the Agency’s program, as well as the associated agency management costs. The Agency is jointly funded by the state and territory governments.</w:t>
      </w:r>
    </w:p>
    <w:p w14:paraId="59B2E5CF" w14:textId="77777777" w:rsidR="008C2C8F" w:rsidRPr="008C2C8F" w:rsidRDefault="008C2C8F" w:rsidP="008C2C8F">
      <w:pPr>
        <w:spacing w:after="120"/>
        <w:jc w:val="left"/>
        <w:rPr>
          <w:rFonts w:ascii="Book Antiqua" w:hAnsi="Book Antiqua"/>
          <w:color w:val="000000"/>
        </w:rPr>
      </w:pPr>
      <w:r w:rsidRPr="008C2C8F">
        <w:rPr>
          <w:rFonts w:ascii="Book Antiqua" w:hAnsi="Book Antiqua"/>
          <w:color w:val="000000"/>
        </w:rPr>
        <w:t>The Government has approved operating deficits in 2020–21, 2021–22 and 2022–23. The deficit noted in 2020–21 relates to depreciation and amortisation expense and $5.0m of unspent Council of Australian Governments funding from prior years deducted from current year revenue. Deficits in 2021–22 and 2022–23 relate to depreciation and amortisation. Depreciation and amortisation has no impact on underlying cash.</w:t>
      </w:r>
    </w:p>
    <w:p w14:paraId="3F2727F1" w14:textId="77777777" w:rsidR="008C2C8F" w:rsidRPr="008C2C8F" w:rsidRDefault="008C2C8F" w:rsidP="008C2C8F">
      <w:pPr>
        <w:keepNext/>
        <w:spacing w:before="120" w:after="120"/>
        <w:jc w:val="left"/>
        <w:outlineLvl w:val="5"/>
        <w:rPr>
          <w:rFonts w:cs="Arial"/>
          <w:b/>
          <w:color w:val="000000"/>
          <w:sz w:val="18"/>
          <w:szCs w:val="18"/>
        </w:rPr>
      </w:pPr>
      <w:r w:rsidRPr="008C2C8F">
        <w:rPr>
          <w:rFonts w:cs="Arial"/>
          <w:b/>
          <w:color w:val="000000"/>
          <w:sz w:val="18"/>
          <w:szCs w:val="18"/>
        </w:rPr>
        <w:t>Balance Sheet</w:t>
      </w:r>
    </w:p>
    <w:p w14:paraId="5C34180C" w14:textId="77777777" w:rsidR="008C2C8F" w:rsidRPr="008C2C8F" w:rsidRDefault="008C2C8F" w:rsidP="008C2C8F">
      <w:pPr>
        <w:keepNext/>
        <w:tabs>
          <w:tab w:val="left" w:pos="709"/>
        </w:tabs>
        <w:spacing w:after="120"/>
        <w:jc w:val="left"/>
        <w:outlineLvl w:val="3"/>
        <w:rPr>
          <w:rFonts w:ascii="Book Antiqua" w:hAnsi="Book Antiqua" w:cs="Calibri"/>
          <w:color w:val="000000"/>
          <w:lang w:eastAsia="en-US"/>
        </w:rPr>
      </w:pPr>
      <w:r w:rsidRPr="008C2C8F">
        <w:rPr>
          <w:rFonts w:ascii="Book Antiqua" w:hAnsi="Book Antiqua" w:cs="Calibri"/>
          <w:color w:val="000000"/>
          <w:lang w:eastAsia="en-US"/>
        </w:rPr>
        <w:t xml:space="preserve">The Agency has provided for expenditure on My Health Record in 2021–22 and </w:t>
      </w:r>
      <w:r w:rsidRPr="008C2C8F">
        <w:rPr>
          <w:rFonts w:ascii="Book Antiqua" w:hAnsi="Book Antiqua" w:cs="Calibri"/>
          <w:color w:val="000000"/>
          <w:lang w:eastAsia="en-US"/>
        </w:rPr>
        <w:br/>
        <w:t xml:space="preserve">2022–23. Sufficient accumulated funds are maintained to meet employee entitlements and other liabilities. </w:t>
      </w:r>
    </w:p>
    <w:p w14:paraId="558B79D9" w14:textId="77777777" w:rsidR="008C2C8F" w:rsidRPr="008C2C8F" w:rsidRDefault="008C2C8F" w:rsidP="008C2C8F">
      <w:pPr>
        <w:spacing w:after="120"/>
        <w:jc w:val="left"/>
        <w:rPr>
          <w:rFonts w:ascii="Book Antiqua" w:hAnsi="Book Antiqua"/>
          <w:b/>
        </w:rPr>
      </w:pPr>
      <w:r w:rsidRPr="008C2C8F">
        <w:rPr>
          <w:rFonts w:ascii="Book Antiqua" w:hAnsi="Book Antiqua"/>
        </w:rPr>
        <w:br w:type="page"/>
      </w:r>
    </w:p>
    <w:p w14:paraId="62CE4C7A" w14:textId="77777777" w:rsidR="008C2C8F" w:rsidRPr="008C2C8F" w:rsidRDefault="008C2C8F" w:rsidP="008C2C8F">
      <w:pPr>
        <w:keepNext/>
        <w:tabs>
          <w:tab w:val="left" w:pos="709"/>
        </w:tabs>
        <w:spacing w:after="120"/>
        <w:jc w:val="left"/>
        <w:outlineLvl w:val="3"/>
        <w:rPr>
          <w:b/>
          <w:color w:val="000000"/>
          <w:sz w:val="22"/>
        </w:rPr>
      </w:pPr>
      <w:r w:rsidRPr="008C2C8F">
        <w:rPr>
          <w:b/>
          <w:color w:val="000000"/>
          <w:sz w:val="22"/>
        </w:rPr>
        <w:lastRenderedPageBreak/>
        <w:t>3.2.2 Budgeted Financial Statements</w:t>
      </w:r>
    </w:p>
    <w:p w14:paraId="1F58CB93" w14:textId="77777777" w:rsidR="008C2C8F" w:rsidRPr="008C2C8F" w:rsidRDefault="008C2C8F" w:rsidP="008C2C8F">
      <w:pPr>
        <w:spacing w:after="80"/>
        <w:jc w:val="left"/>
        <w:rPr>
          <w:rFonts w:cs="Arial"/>
          <w:b/>
          <w:color w:val="000000"/>
          <w:szCs w:val="18"/>
          <w:lang w:eastAsia="en-US"/>
        </w:rPr>
      </w:pPr>
      <w:r w:rsidRPr="008C2C8F">
        <w:rPr>
          <w:rFonts w:cs="Arial"/>
          <w:b/>
          <w:color w:val="000000"/>
          <w:szCs w:val="18"/>
          <w:lang w:eastAsia="en-US"/>
        </w:rPr>
        <w:t>Table 3.2: Comprehensive Income Statement (showing net cost of services) for the period ended 30 June</w:t>
      </w:r>
    </w:p>
    <w:tbl>
      <w:tblPr>
        <w:tblW w:w="7683" w:type="dxa"/>
        <w:jc w:val="center"/>
        <w:tblLayout w:type="fixed"/>
        <w:tblLook w:val="04A0" w:firstRow="1" w:lastRow="0" w:firstColumn="1" w:lastColumn="0" w:noHBand="0" w:noVBand="1"/>
        <w:tblCaption w:val="Table 3.2: Comprehensive Income Statement (showing net cost of services) for the period ended 30 June"/>
      </w:tblPr>
      <w:tblGrid>
        <w:gridCol w:w="2983"/>
        <w:gridCol w:w="940"/>
        <w:gridCol w:w="940"/>
        <w:gridCol w:w="940"/>
        <w:gridCol w:w="940"/>
        <w:gridCol w:w="940"/>
      </w:tblGrid>
      <w:tr w:rsidR="008C2C8F" w:rsidRPr="008C2C8F" w14:paraId="705C5701" w14:textId="77777777" w:rsidTr="008C2C8F">
        <w:trPr>
          <w:trHeight w:val="765"/>
          <w:jc w:val="center"/>
        </w:trPr>
        <w:tc>
          <w:tcPr>
            <w:tcW w:w="3140" w:type="dxa"/>
            <w:tcBorders>
              <w:top w:val="single" w:sz="4" w:space="0" w:color="auto"/>
              <w:left w:val="nil"/>
              <w:bottom w:val="nil"/>
              <w:right w:val="nil"/>
            </w:tcBorders>
            <w:shd w:val="clear" w:color="auto" w:fill="auto"/>
            <w:vAlign w:val="bottom"/>
            <w:hideMark/>
          </w:tcPr>
          <w:p w14:paraId="2C86856B" w14:textId="77777777" w:rsidR="008C2C8F" w:rsidRPr="008C2C8F" w:rsidRDefault="008C2C8F" w:rsidP="008C2C8F">
            <w:pPr>
              <w:spacing w:after="0"/>
              <w:jc w:val="right"/>
              <w:rPr>
                <w:rFonts w:cs="Arial"/>
                <w:b/>
                <w:bCs/>
                <w:sz w:val="16"/>
                <w:szCs w:val="16"/>
              </w:rPr>
            </w:pPr>
            <w:r w:rsidRPr="008C2C8F">
              <w:rPr>
                <w:rFonts w:cs="Arial"/>
                <w:b/>
                <w:bCs/>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14:paraId="3FB92A7F"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2020–21</w:t>
            </w:r>
            <w:r w:rsidRPr="008C2C8F">
              <w:rPr>
                <w:rFonts w:cs="Arial"/>
                <w:b/>
                <w:bCs/>
                <w:sz w:val="16"/>
                <w:szCs w:val="16"/>
              </w:rPr>
              <w:br/>
              <w:t>Actual</w:t>
            </w:r>
            <w:r w:rsidRPr="008C2C8F">
              <w:rPr>
                <w:rFonts w:cs="Arial"/>
                <w:b/>
                <w:bCs/>
                <w:sz w:val="16"/>
                <w:szCs w:val="16"/>
              </w:rPr>
              <w:br/>
            </w:r>
            <w:r w:rsidRPr="008C2C8F">
              <w:rPr>
                <w:rFonts w:cs="Arial"/>
                <w:sz w:val="16"/>
                <w:szCs w:val="16"/>
              </w:rPr>
              <w:br/>
              <w:t>$'000</w:t>
            </w:r>
          </w:p>
        </w:tc>
        <w:tc>
          <w:tcPr>
            <w:tcW w:w="980" w:type="dxa"/>
            <w:tcBorders>
              <w:top w:val="single" w:sz="4" w:space="0" w:color="auto"/>
              <w:left w:val="nil"/>
              <w:bottom w:val="single" w:sz="4" w:space="0" w:color="auto"/>
              <w:right w:val="nil"/>
            </w:tcBorders>
            <w:shd w:val="clear" w:color="000000" w:fill="D9D9D9"/>
            <w:vAlign w:val="bottom"/>
            <w:hideMark/>
          </w:tcPr>
          <w:p w14:paraId="3DA00EB2"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2021–22</w:t>
            </w:r>
            <w:r w:rsidRPr="008C2C8F">
              <w:rPr>
                <w:rFonts w:cs="Arial"/>
                <w:b/>
                <w:bCs/>
                <w:sz w:val="16"/>
                <w:szCs w:val="16"/>
              </w:rPr>
              <w:br/>
              <w:t>Revised</w:t>
            </w:r>
            <w:r w:rsidRPr="008C2C8F">
              <w:rPr>
                <w:rFonts w:cs="Arial"/>
                <w:b/>
                <w:bCs/>
                <w:sz w:val="16"/>
                <w:szCs w:val="16"/>
              </w:rPr>
              <w:br/>
              <w:t>Budget</w:t>
            </w:r>
            <w:r w:rsidRPr="008C2C8F">
              <w:rPr>
                <w:rFonts w:cs="Arial"/>
                <w:sz w:val="16"/>
                <w:szCs w:val="16"/>
              </w:rPr>
              <w:br/>
              <w:t>$'000</w:t>
            </w:r>
          </w:p>
        </w:tc>
        <w:tc>
          <w:tcPr>
            <w:tcW w:w="980" w:type="dxa"/>
            <w:tcBorders>
              <w:top w:val="single" w:sz="4" w:space="0" w:color="auto"/>
              <w:left w:val="nil"/>
              <w:bottom w:val="single" w:sz="4" w:space="0" w:color="auto"/>
              <w:right w:val="nil"/>
            </w:tcBorders>
            <w:shd w:val="clear" w:color="auto" w:fill="auto"/>
            <w:vAlign w:val="bottom"/>
            <w:hideMark/>
          </w:tcPr>
          <w:p w14:paraId="4060A439"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2022–23 Forward Estimate</w:t>
            </w:r>
            <w:r w:rsidRPr="008C2C8F">
              <w:rPr>
                <w:rFonts w:cs="Arial"/>
                <w:b/>
                <w:bCs/>
                <w:sz w:val="16"/>
                <w:szCs w:val="16"/>
              </w:rPr>
              <w:br/>
            </w:r>
            <w:r w:rsidRPr="008C2C8F">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5688E537"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2023–24 Forward Estimate</w:t>
            </w:r>
            <w:r w:rsidRPr="008C2C8F">
              <w:rPr>
                <w:rFonts w:cs="Arial"/>
                <w:b/>
                <w:bCs/>
                <w:sz w:val="16"/>
                <w:szCs w:val="16"/>
              </w:rPr>
              <w:br/>
            </w:r>
            <w:r w:rsidRPr="008C2C8F">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5CCE45E5"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2024–25 Forward Estimate</w:t>
            </w:r>
            <w:r w:rsidRPr="008C2C8F">
              <w:rPr>
                <w:rFonts w:cs="Arial"/>
                <w:b/>
                <w:bCs/>
                <w:sz w:val="16"/>
                <w:szCs w:val="16"/>
              </w:rPr>
              <w:br/>
            </w:r>
            <w:r w:rsidRPr="008C2C8F">
              <w:rPr>
                <w:rFonts w:cs="Arial"/>
                <w:sz w:val="16"/>
                <w:szCs w:val="16"/>
              </w:rPr>
              <w:t>$'000</w:t>
            </w:r>
          </w:p>
        </w:tc>
      </w:tr>
      <w:tr w:rsidR="008C2C8F" w:rsidRPr="008C2C8F" w14:paraId="72DF4430" w14:textId="77777777" w:rsidTr="008C2C8F">
        <w:trPr>
          <w:trHeight w:val="225"/>
          <w:jc w:val="center"/>
        </w:trPr>
        <w:tc>
          <w:tcPr>
            <w:tcW w:w="3140" w:type="dxa"/>
            <w:tcBorders>
              <w:top w:val="nil"/>
              <w:left w:val="nil"/>
              <w:bottom w:val="nil"/>
              <w:right w:val="nil"/>
            </w:tcBorders>
            <w:shd w:val="clear" w:color="auto" w:fill="auto"/>
            <w:noWrap/>
            <w:vAlign w:val="bottom"/>
            <w:hideMark/>
          </w:tcPr>
          <w:p w14:paraId="2182A206" w14:textId="77777777" w:rsidR="008C2C8F" w:rsidRPr="008C2C8F" w:rsidRDefault="008C2C8F" w:rsidP="008C2C8F">
            <w:pPr>
              <w:spacing w:after="0"/>
              <w:jc w:val="left"/>
              <w:rPr>
                <w:rFonts w:cs="Arial"/>
                <w:b/>
                <w:bCs/>
                <w:sz w:val="16"/>
                <w:szCs w:val="16"/>
              </w:rPr>
            </w:pPr>
            <w:r w:rsidRPr="008C2C8F">
              <w:rPr>
                <w:rFonts w:cs="Arial"/>
                <w:b/>
                <w:bCs/>
                <w:sz w:val="16"/>
                <w:szCs w:val="16"/>
              </w:rPr>
              <w:t>EXPENSES</w:t>
            </w:r>
          </w:p>
        </w:tc>
        <w:tc>
          <w:tcPr>
            <w:tcW w:w="980" w:type="dxa"/>
            <w:tcBorders>
              <w:top w:val="nil"/>
              <w:left w:val="nil"/>
              <w:bottom w:val="nil"/>
              <w:right w:val="nil"/>
            </w:tcBorders>
            <w:shd w:val="clear" w:color="auto" w:fill="auto"/>
            <w:noWrap/>
            <w:vAlign w:val="bottom"/>
            <w:hideMark/>
          </w:tcPr>
          <w:p w14:paraId="2B8E7FF2" w14:textId="77777777" w:rsidR="008C2C8F" w:rsidRPr="008C2C8F" w:rsidRDefault="008C2C8F" w:rsidP="008C2C8F">
            <w:pPr>
              <w:spacing w:after="0"/>
              <w:jc w:val="right"/>
              <w:rPr>
                <w:rFonts w:cs="Arial"/>
                <w:b/>
                <w:bCs/>
                <w:sz w:val="16"/>
                <w:szCs w:val="16"/>
              </w:rPr>
            </w:pPr>
            <w:r w:rsidRPr="008C2C8F">
              <w:rPr>
                <w:rFonts w:cs="Arial"/>
                <w:b/>
                <w:bCs/>
                <w:sz w:val="16"/>
                <w:szCs w:val="16"/>
              </w:rPr>
              <w:t> </w:t>
            </w:r>
          </w:p>
        </w:tc>
        <w:tc>
          <w:tcPr>
            <w:tcW w:w="980" w:type="dxa"/>
            <w:tcBorders>
              <w:top w:val="nil"/>
              <w:left w:val="nil"/>
              <w:bottom w:val="nil"/>
              <w:right w:val="nil"/>
            </w:tcBorders>
            <w:shd w:val="clear" w:color="000000" w:fill="D9D9D9"/>
            <w:noWrap/>
            <w:vAlign w:val="bottom"/>
            <w:hideMark/>
          </w:tcPr>
          <w:p w14:paraId="14CF307F"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980" w:type="dxa"/>
            <w:tcBorders>
              <w:top w:val="nil"/>
              <w:left w:val="nil"/>
              <w:bottom w:val="nil"/>
              <w:right w:val="nil"/>
            </w:tcBorders>
            <w:shd w:val="clear" w:color="auto" w:fill="auto"/>
            <w:noWrap/>
            <w:vAlign w:val="bottom"/>
            <w:hideMark/>
          </w:tcPr>
          <w:p w14:paraId="6B8439D9"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980" w:type="dxa"/>
            <w:tcBorders>
              <w:top w:val="nil"/>
              <w:left w:val="nil"/>
              <w:bottom w:val="nil"/>
              <w:right w:val="nil"/>
            </w:tcBorders>
            <w:shd w:val="clear" w:color="auto" w:fill="auto"/>
            <w:noWrap/>
            <w:vAlign w:val="bottom"/>
            <w:hideMark/>
          </w:tcPr>
          <w:p w14:paraId="4AAC1F22"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980" w:type="dxa"/>
            <w:tcBorders>
              <w:top w:val="nil"/>
              <w:left w:val="nil"/>
              <w:bottom w:val="nil"/>
              <w:right w:val="nil"/>
            </w:tcBorders>
            <w:shd w:val="clear" w:color="auto" w:fill="auto"/>
            <w:noWrap/>
            <w:vAlign w:val="bottom"/>
            <w:hideMark/>
          </w:tcPr>
          <w:p w14:paraId="48334B5F" w14:textId="77777777" w:rsidR="008C2C8F" w:rsidRPr="008C2C8F" w:rsidRDefault="008C2C8F" w:rsidP="008C2C8F">
            <w:pPr>
              <w:spacing w:after="0"/>
              <w:jc w:val="right"/>
              <w:rPr>
                <w:rFonts w:cs="Arial"/>
                <w:sz w:val="16"/>
                <w:szCs w:val="16"/>
              </w:rPr>
            </w:pPr>
            <w:r w:rsidRPr="008C2C8F">
              <w:rPr>
                <w:rFonts w:cs="Arial"/>
                <w:sz w:val="16"/>
                <w:szCs w:val="16"/>
              </w:rPr>
              <w:t> </w:t>
            </w:r>
          </w:p>
        </w:tc>
      </w:tr>
      <w:tr w:rsidR="008C2C8F" w:rsidRPr="008C2C8F" w14:paraId="729A5EAC" w14:textId="77777777" w:rsidTr="008C2C8F">
        <w:trPr>
          <w:trHeight w:val="225"/>
          <w:jc w:val="center"/>
        </w:trPr>
        <w:tc>
          <w:tcPr>
            <w:tcW w:w="3140" w:type="dxa"/>
            <w:tcBorders>
              <w:top w:val="nil"/>
              <w:left w:val="nil"/>
              <w:bottom w:val="nil"/>
              <w:right w:val="nil"/>
            </w:tcBorders>
            <w:shd w:val="clear" w:color="auto" w:fill="auto"/>
            <w:noWrap/>
            <w:vAlign w:val="bottom"/>
            <w:hideMark/>
          </w:tcPr>
          <w:p w14:paraId="7A47ECFB" w14:textId="77777777" w:rsidR="008C2C8F" w:rsidRPr="008C2C8F" w:rsidRDefault="008C2C8F" w:rsidP="008C2C8F">
            <w:pPr>
              <w:spacing w:after="0"/>
              <w:ind w:firstLineChars="100" w:firstLine="160"/>
              <w:jc w:val="left"/>
              <w:rPr>
                <w:rFonts w:cs="Arial"/>
                <w:sz w:val="16"/>
                <w:szCs w:val="16"/>
              </w:rPr>
            </w:pPr>
            <w:r w:rsidRPr="008C2C8F">
              <w:rPr>
                <w:rFonts w:cs="Arial"/>
                <w:sz w:val="16"/>
                <w:szCs w:val="16"/>
              </w:rPr>
              <w:t>Employee benefits</w:t>
            </w:r>
          </w:p>
        </w:tc>
        <w:tc>
          <w:tcPr>
            <w:tcW w:w="980" w:type="dxa"/>
            <w:tcBorders>
              <w:top w:val="nil"/>
              <w:left w:val="nil"/>
              <w:bottom w:val="nil"/>
              <w:right w:val="nil"/>
            </w:tcBorders>
            <w:shd w:val="clear" w:color="auto" w:fill="auto"/>
            <w:noWrap/>
            <w:vAlign w:val="bottom"/>
            <w:hideMark/>
          </w:tcPr>
          <w:p w14:paraId="345B49A7" w14:textId="77777777" w:rsidR="008C2C8F" w:rsidRPr="008C2C8F" w:rsidRDefault="008C2C8F" w:rsidP="008C2C8F">
            <w:pPr>
              <w:spacing w:after="0"/>
              <w:jc w:val="right"/>
              <w:rPr>
                <w:rFonts w:cs="Arial"/>
                <w:sz w:val="16"/>
                <w:szCs w:val="16"/>
              </w:rPr>
            </w:pPr>
            <w:r w:rsidRPr="008C2C8F">
              <w:rPr>
                <w:rFonts w:cs="Arial"/>
                <w:sz w:val="16"/>
                <w:szCs w:val="16"/>
              </w:rPr>
              <w:t>36,963</w:t>
            </w:r>
          </w:p>
        </w:tc>
        <w:tc>
          <w:tcPr>
            <w:tcW w:w="980" w:type="dxa"/>
            <w:tcBorders>
              <w:top w:val="nil"/>
              <w:left w:val="nil"/>
              <w:bottom w:val="nil"/>
              <w:right w:val="nil"/>
            </w:tcBorders>
            <w:shd w:val="clear" w:color="000000" w:fill="D9D9D9"/>
            <w:noWrap/>
            <w:vAlign w:val="bottom"/>
            <w:hideMark/>
          </w:tcPr>
          <w:p w14:paraId="2D2557DF" w14:textId="77777777" w:rsidR="008C2C8F" w:rsidRPr="008C2C8F" w:rsidRDefault="008C2C8F" w:rsidP="008C2C8F">
            <w:pPr>
              <w:spacing w:after="0"/>
              <w:jc w:val="right"/>
              <w:rPr>
                <w:rFonts w:cs="Arial"/>
                <w:sz w:val="16"/>
                <w:szCs w:val="16"/>
              </w:rPr>
            </w:pPr>
            <w:r w:rsidRPr="008C2C8F">
              <w:rPr>
                <w:rFonts w:cs="Arial"/>
                <w:sz w:val="16"/>
                <w:szCs w:val="16"/>
              </w:rPr>
              <w:t>46,295</w:t>
            </w:r>
          </w:p>
        </w:tc>
        <w:tc>
          <w:tcPr>
            <w:tcW w:w="980" w:type="dxa"/>
            <w:tcBorders>
              <w:top w:val="nil"/>
              <w:left w:val="nil"/>
              <w:bottom w:val="nil"/>
              <w:right w:val="nil"/>
            </w:tcBorders>
            <w:shd w:val="clear" w:color="auto" w:fill="auto"/>
            <w:noWrap/>
            <w:vAlign w:val="bottom"/>
            <w:hideMark/>
          </w:tcPr>
          <w:p w14:paraId="0CA8D570" w14:textId="77777777" w:rsidR="008C2C8F" w:rsidRPr="008C2C8F" w:rsidRDefault="008C2C8F" w:rsidP="008C2C8F">
            <w:pPr>
              <w:spacing w:after="0"/>
              <w:jc w:val="right"/>
              <w:rPr>
                <w:rFonts w:cs="Arial"/>
                <w:sz w:val="16"/>
                <w:szCs w:val="16"/>
              </w:rPr>
            </w:pPr>
            <w:r w:rsidRPr="008C2C8F">
              <w:rPr>
                <w:rFonts w:cs="Arial"/>
                <w:sz w:val="16"/>
                <w:szCs w:val="16"/>
              </w:rPr>
              <w:t>44,248</w:t>
            </w:r>
          </w:p>
        </w:tc>
        <w:tc>
          <w:tcPr>
            <w:tcW w:w="980" w:type="dxa"/>
            <w:tcBorders>
              <w:top w:val="nil"/>
              <w:left w:val="nil"/>
              <w:bottom w:val="nil"/>
              <w:right w:val="nil"/>
            </w:tcBorders>
            <w:shd w:val="clear" w:color="auto" w:fill="auto"/>
            <w:noWrap/>
            <w:vAlign w:val="bottom"/>
            <w:hideMark/>
          </w:tcPr>
          <w:p w14:paraId="4410F1D8"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noWrap/>
            <w:vAlign w:val="bottom"/>
            <w:hideMark/>
          </w:tcPr>
          <w:p w14:paraId="591AC23C"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50F1B565" w14:textId="77777777" w:rsidTr="008C2C8F">
        <w:trPr>
          <w:trHeight w:val="225"/>
          <w:jc w:val="center"/>
        </w:trPr>
        <w:tc>
          <w:tcPr>
            <w:tcW w:w="3140" w:type="dxa"/>
            <w:tcBorders>
              <w:top w:val="nil"/>
              <w:left w:val="nil"/>
              <w:bottom w:val="nil"/>
              <w:right w:val="nil"/>
            </w:tcBorders>
            <w:shd w:val="clear" w:color="auto" w:fill="auto"/>
            <w:noWrap/>
            <w:vAlign w:val="bottom"/>
            <w:hideMark/>
          </w:tcPr>
          <w:p w14:paraId="272ED563" w14:textId="77777777" w:rsidR="008C2C8F" w:rsidRPr="008C2C8F" w:rsidRDefault="008C2C8F" w:rsidP="008C2C8F">
            <w:pPr>
              <w:spacing w:after="0"/>
              <w:ind w:firstLineChars="100" w:firstLine="160"/>
              <w:jc w:val="left"/>
              <w:rPr>
                <w:rFonts w:cs="Arial"/>
                <w:sz w:val="16"/>
                <w:szCs w:val="16"/>
              </w:rPr>
            </w:pPr>
            <w:r w:rsidRPr="008C2C8F">
              <w:rPr>
                <w:rFonts w:cs="Arial"/>
                <w:sz w:val="16"/>
                <w:szCs w:val="16"/>
              </w:rPr>
              <w:t>Supplier expenses</w:t>
            </w:r>
          </w:p>
        </w:tc>
        <w:tc>
          <w:tcPr>
            <w:tcW w:w="980" w:type="dxa"/>
            <w:tcBorders>
              <w:top w:val="nil"/>
              <w:left w:val="nil"/>
              <w:bottom w:val="nil"/>
              <w:right w:val="nil"/>
            </w:tcBorders>
            <w:shd w:val="clear" w:color="auto" w:fill="auto"/>
            <w:noWrap/>
            <w:vAlign w:val="bottom"/>
            <w:hideMark/>
          </w:tcPr>
          <w:p w14:paraId="4ABCF5D4" w14:textId="77777777" w:rsidR="008C2C8F" w:rsidRPr="008C2C8F" w:rsidRDefault="008C2C8F" w:rsidP="008C2C8F">
            <w:pPr>
              <w:spacing w:after="0"/>
              <w:jc w:val="right"/>
              <w:rPr>
                <w:rFonts w:cs="Arial"/>
                <w:sz w:val="16"/>
                <w:szCs w:val="16"/>
              </w:rPr>
            </w:pPr>
            <w:r w:rsidRPr="008C2C8F">
              <w:rPr>
                <w:rFonts w:cs="Arial"/>
                <w:sz w:val="16"/>
                <w:szCs w:val="16"/>
              </w:rPr>
              <w:t>167,608</w:t>
            </w:r>
          </w:p>
        </w:tc>
        <w:tc>
          <w:tcPr>
            <w:tcW w:w="980" w:type="dxa"/>
            <w:tcBorders>
              <w:top w:val="nil"/>
              <w:left w:val="nil"/>
              <w:bottom w:val="nil"/>
              <w:right w:val="nil"/>
            </w:tcBorders>
            <w:shd w:val="clear" w:color="000000" w:fill="D9D9D9"/>
            <w:noWrap/>
            <w:vAlign w:val="bottom"/>
            <w:hideMark/>
          </w:tcPr>
          <w:p w14:paraId="4E2FAF11" w14:textId="77777777" w:rsidR="008C2C8F" w:rsidRPr="008C2C8F" w:rsidRDefault="008C2C8F" w:rsidP="008C2C8F">
            <w:pPr>
              <w:spacing w:after="0"/>
              <w:jc w:val="right"/>
              <w:rPr>
                <w:rFonts w:cs="Arial"/>
                <w:sz w:val="16"/>
                <w:szCs w:val="16"/>
              </w:rPr>
            </w:pPr>
            <w:r w:rsidRPr="008C2C8F">
              <w:rPr>
                <w:rFonts w:cs="Arial"/>
                <w:sz w:val="16"/>
                <w:szCs w:val="16"/>
              </w:rPr>
              <w:t>209,190</w:t>
            </w:r>
          </w:p>
        </w:tc>
        <w:tc>
          <w:tcPr>
            <w:tcW w:w="980" w:type="dxa"/>
            <w:tcBorders>
              <w:top w:val="nil"/>
              <w:left w:val="nil"/>
              <w:bottom w:val="nil"/>
              <w:right w:val="nil"/>
            </w:tcBorders>
            <w:shd w:val="clear" w:color="auto" w:fill="auto"/>
            <w:noWrap/>
            <w:vAlign w:val="bottom"/>
            <w:hideMark/>
          </w:tcPr>
          <w:p w14:paraId="165BEBFB" w14:textId="77777777" w:rsidR="008C2C8F" w:rsidRPr="008C2C8F" w:rsidRDefault="008C2C8F" w:rsidP="008C2C8F">
            <w:pPr>
              <w:spacing w:after="0"/>
              <w:jc w:val="right"/>
              <w:rPr>
                <w:rFonts w:cs="Arial"/>
                <w:sz w:val="16"/>
                <w:szCs w:val="16"/>
              </w:rPr>
            </w:pPr>
            <w:r w:rsidRPr="008C2C8F">
              <w:rPr>
                <w:rFonts w:cs="Arial"/>
                <w:sz w:val="16"/>
                <w:szCs w:val="16"/>
              </w:rPr>
              <w:t>130,392</w:t>
            </w:r>
          </w:p>
        </w:tc>
        <w:tc>
          <w:tcPr>
            <w:tcW w:w="980" w:type="dxa"/>
            <w:tcBorders>
              <w:top w:val="nil"/>
              <w:left w:val="nil"/>
              <w:bottom w:val="nil"/>
              <w:right w:val="nil"/>
            </w:tcBorders>
            <w:shd w:val="clear" w:color="auto" w:fill="auto"/>
            <w:noWrap/>
            <w:vAlign w:val="bottom"/>
            <w:hideMark/>
          </w:tcPr>
          <w:p w14:paraId="5F78B6A0"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noWrap/>
            <w:vAlign w:val="bottom"/>
            <w:hideMark/>
          </w:tcPr>
          <w:p w14:paraId="35030C0A"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43C18E31" w14:textId="77777777" w:rsidTr="008C2C8F">
        <w:trPr>
          <w:trHeight w:val="225"/>
          <w:jc w:val="center"/>
        </w:trPr>
        <w:tc>
          <w:tcPr>
            <w:tcW w:w="3140" w:type="dxa"/>
            <w:tcBorders>
              <w:top w:val="nil"/>
              <w:left w:val="nil"/>
              <w:bottom w:val="nil"/>
              <w:right w:val="nil"/>
            </w:tcBorders>
            <w:shd w:val="clear" w:color="auto" w:fill="auto"/>
            <w:noWrap/>
            <w:vAlign w:val="bottom"/>
            <w:hideMark/>
          </w:tcPr>
          <w:p w14:paraId="63C8D4C2" w14:textId="77777777" w:rsidR="008C2C8F" w:rsidRPr="008C2C8F" w:rsidRDefault="008C2C8F" w:rsidP="008C2C8F">
            <w:pPr>
              <w:spacing w:after="0"/>
              <w:ind w:firstLineChars="100" w:firstLine="160"/>
              <w:jc w:val="left"/>
              <w:rPr>
                <w:rFonts w:cs="Arial"/>
                <w:sz w:val="16"/>
                <w:szCs w:val="16"/>
              </w:rPr>
            </w:pPr>
            <w:r w:rsidRPr="008C2C8F">
              <w:rPr>
                <w:rFonts w:cs="Arial"/>
                <w:sz w:val="16"/>
                <w:szCs w:val="16"/>
              </w:rPr>
              <w:t>Depreciation and amortisation</w:t>
            </w:r>
          </w:p>
        </w:tc>
        <w:tc>
          <w:tcPr>
            <w:tcW w:w="980" w:type="dxa"/>
            <w:tcBorders>
              <w:top w:val="nil"/>
              <w:left w:val="nil"/>
              <w:bottom w:val="nil"/>
              <w:right w:val="nil"/>
            </w:tcBorders>
            <w:shd w:val="clear" w:color="auto" w:fill="auto"/>
            <w:noWrap/>
            <w:vAlign w:val="bottom"/>
            <w:hideMark/>
          </w:tcPr>
          <w:p w14:paraId="2A96F3FD" w14:textId="77777777" w:rsidR="008C2C8F" w:rsidRPr="008C2C8F" w:rsidRDefault="008C2C8F" w:rsidP="008C2C8F">
            <w:pPr>
              <w:spacing w:after="0"/>
              <w:jc w:val="right"/>
              <w:rPr>
                <w:rFonts w:cs="Arial"/>
                <w:sz w:val="16"/>
                <w:szCs w:val="16"/>
              </w:rPr>
            </w:pPr>
            <w:r w:rsidRPr="008C2C8F">
              <w:rPr>
                <w:rFonts w:cs="Arial"/>
                <w:sz w:val="16"/>
                <w:szCs w:val="16"/>
              </w:rPr>
              <w:t>33,207</w:t>
            </w:r>
          </w:p>
        </w:tc>
        <w:tc>
          <w:tcPr>
            <w:tcW w:w="980" w:type="dxa"/>
            <w:tcBorders>
              <w:top w:val="nil"/>
              <w:left w:val="nil"/>
              <w:bottom w:val="nil"/>
              <w:right w:val="nil"/>
            </w:tcBorders>
            <w:shd w:val="clear" w:color="000000" w:fill="D9D9D9"/>
            <w:noWrap/>
            <w:vAlign w:val="bottom"/>
            <w:hideMark/>
          </w:tcPr>
          <w:p w14:paraId="7C1AFEC2" w14:textId="77777777" w:rsidR="008C2C8F" w:rsidRPr="008C2C8F" w:rsidRDefault="008C2C8F" w:rsidP="008C2C8F">
            <w:pPr>
              <w:spacing w:after="0"/>
              <w:jc w:val="right"/>
              <w:rPr>
                <w:rFonts w:cs="Arial"/>
                <w:sz w:val="16"/>
                <w:szCs w:val="16"/>
              </w:rPr>
            </w:pPr>
            <w:r w:rsidRPr="008C2C8F">
              <w:rPr>
                <w:rFonts w:cs="Arial"/>
                <w:sz w:val="16"/>
                <w:szCs w:val="16"/>
              </w:rPr>
              <w:t>40,178</w:t>
            </w:r>
          </w:p>
        </w:tc>
        <w:tc>
          <w:tcPr>
            <w:tcW w:w="980" w:type="dxa"/>
            <w:tcBorders>
              <w:top w:val="nil"/>
              <w:left w:val="nil"/>
              <w:bottom w:val="nil"/>
              <w:right w:val="nil"/>
            </w:tcBorders>
            <w:shd w:val="clear" w:color="auto" w:fill="auto"/>
            <w:noWrap/>
            <w:vAlign w:val="bottom"/>
            <w:hideMark/>
          </w:tcPr>
          <w:p w14:paraId="32AC4E1D" w14:textId="77777777" w:rsidR="008C2C8F" w:rsidRPr="008C2C8F" w:rsidRDefault="008C2C8F" w:rsidP="008C2C8F">
            <w:pPr>
              <w:spacing w:after="0"/>
              <w:jc w:val="right"/>
              <w:rPr>
                <w:rFonts w:cs="Arial"/>
                <w:sz w:val="16"/>
                <w:szCs w:val="16"/>
              </w:rPr>
            </w:pPr>
            <w:r w:rsidRPr="008C2C8F">
              <w:rPr>
                <w:rFonts w:cs="Arial"/>
                <w:sz w:val="16"/>
                <w:szCs w:val="16"/>
              </w:rPr>
              <w:t>35,878</w:t>
            </w:r>
          </w:p>
        </w:tc>
        <w:tc>
          <w:tcPr>
            <w:tcW w:w="980" w:type="dxa"/>
            <w:tcBorders>
              <w:top w:val="nil"/>
              <w:left w:val="nil"/>
              <w:bottom w:val="nil"/>
              <w:right w:val="nil"/>
            </w:tcBorders>
            <w:shd w:val="clear" w:color="auto" w:fill="auto"/>
            <w:noWrap/>
            <w:vAlign w:val="bottom"/>
            <w:hideMark/>
          </w:tcPr>
          <w:p w14:paraId="173D8F45"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noWrap/>
            <w:vAlign w:val="bottom"/>
            <w:hideMark/>
          </w:tcPr>
          <w:p w14:paraId="2FAE10A6"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012D8EDD" w14:textId="77777777" w:rsidTr="008C2C8F">
        <w:trPr>
          <w:trHeight w:val="450"/>
          <w:jc w:val="center"/>
        </w:trPr>
        <w:tc>
          <w:tcPr>
            <w:tcW w:w="3140" w:type="dxa"/>
            <w:tcBorders>
              <w:top w:val="nil"/>
              <w:left w:val="nil"/>
              <w:bottom w:val="nil"/>
              <w:right w:val="nil"/>
            </w:tcBorders>
            <w:shd w:val="clear" w:color="auto" w:fill="auto"/>
            <w:vAlign w:val="bottom"/>
            <w:hideMark/>
          </w:tcPr>
          <w:p w14:paraId="7378B820" w14:textId="77777777" w:rsidR="008C2C8F" w:rsidRPr="008C2C8F" w:rsidRDefault="008C2C8F" w:rsidP="008C2C8F">
            <w:pPr>
              <w:spacing w:after="0"/>
              <w:ind w:left="170"/>
              <w:jc w:val="left"/>
              <w:rPr>
                <w:rFonts w:cs="Arial"/>
                <w:sz w:val="16"/>
                <w:szCs w:val="16"/>
              </w:rPr>
            </w:pPr>
            <w:r w:rsidRPr="008C2C8F">
              <w:rPr>
                <w:rFonts w:cs="Arial"/>
                <w:sz w:val="16"/>
                <w:szCs w:val="16"/>
              </w:rPr>
              <w:t>Write down and impairment of non-financial assets</w:t>
            </w:r>
          </w:p>
        </w:tc>
        <w:tc>
          <w:tcPr>
            <w:tcW w:w="980" w:type="dxa"/>
            <w:tcBorders>
              <w:top w:val="nil"/>
              <w:left w:val="nil"/>
              <w:bottom w:val="nil"/>
              <w:right w:val="nil"/>
            </w:tcBorders>
            <w:shd w:val="clear" w:color="auto" w:fill="auto"/>
            <w:noWrap/>
            <w:vAlign w:val="bottom"/>
            <w:hideMark/>
          </w:tcPr>
          <w:p w14:paraId="793CAB04" w14:textId="77777777" w:rsidR="008C2C8F" w:rsidRPr="008C2C8F" w:rsidRDefault="008C2C8F" w:rsidP="008C2C8F">
            <w:pPr>
              <w:spacing w:after="0"/>
              <w:jc w:val="right"/>
              <w:rPr>
                <w:rFonts w:cs="Arial"/>
                <w:sz w:val="16"/>
                <w:szCs w:val="16"/>
              </w:rPr>
            </w:pPr>
            <w:r w:rsidRPr="008C2C8F">
              <w:rPr>
                <w:rFonts w:cs="Arial"/>
                <w:sz w:val="16"/>
                <w:szCs w:val="16"/>
              </w:rPr>
              <w:t>65</w:t>
            </w:r>
          </w:p>
        </w:tc>
        <w:tc>
          <w:tcPr>
            <w:tcW w:w="980" w:type="dxa"/>
            <w:tcBorders>
              <w:top w:val="nil"/>
              <w:left w:val="nil"/>
              <w:bottom w:val="nil"/>
              <w:right w:val="nil"/>
            </w:tcBorders>
            <w:shd w:val="clear" w:color="000000" w:fill="D9D9D9"/>
            <w:noWrap/>
            <w:vAlign w:val="bottom"/>
            <w:hideMark/>
          </w:tcPr>
          <w:p w14:paraId="2779C159"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noWrap/>
            <w:vAlign w:val="bottom"/>
            <w:hideMark/>
          </w:tcPr>
          <w:p w14:paraId="04FB47C8"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noWrap/>
            <w:vAlign w:val="bottom"/>
            <w:hideMark/>
          </w:tcPr>
          <w:p w14:paraId="36FD6BF8"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noWrap/>
            <w:vAlign w:val="bottom"/>
            <w:hideMark/>
          </w:tcPr>
          <w:p w14:paraId="3323D84B"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27C664E6" w14:textId="77777777" w:rsidTr="008C2C8F">
        <w:trPr>
          <w:trHeight w:val="225"/>
          <w:jc w:val="center"/>
        </w:trPr>
        <w:tc>
          <w:tcPr>
            <w:tcW w:w="3140" w:type="dxa"/>
            <w:tcBorders>
              <w:top w:val="nil"/>
              <w:left w:val="nil"/>
              <w:bottom w:val="nil"/>
              <w:right w:val="nil"/>
            </w:tcBorders>
            <w:shd w:val="clear" w:color="auto" w:fill="auto"/>
            <w:noWrap/>
            <w:vAlign w:val="bottom"/>
            <w:hideMark/>
          </w:tcPr>
          <w:p w14:paraId="4BCE710D" w14:textId="77777777" w:rsidR="008C2C8F" w:rsidRPr="008C2C8F" w:rsidRDefault="008C2C8F" w:rsidP="008C2C8F">
            <w:pPr>
              <w:spacing w:after="0"/>
              <w:ind w:firstLineChars="100" w:firstLine="160"/>
              <w:jc w:val="left"/>
              <w:rPr>
                <w:rFonts w:cs="Arial"/>
                <w:sz w:val="16"/>
                <w:szCs w:val="16"/>
              </w:rPr>
            </w:pPr>
            <w:r w:rsidRPr="008C2C8F">
              <w:rPr>
                <w:rFonts w:cs="Arial"/>
                <w:sz w:val="16"/>
                <w:szCs w:val="16"/>
              </w:rPr>
              <w:t xml:space="preserve">Interest on </w:t>
            </w:r>
            <w:proofErr w:type="spellStart"/>
            <w:r w:rsidRPr="008C2C8F">
              <w:rPr>
                <w:rFonts w:cs="Arial"/>
                <w:sz w:val="16"/>
                <w:szCs w:val="16"/>
              </w:rPr>
              <w:t>RoU</w:t>
            </w:r>
            <w:proofErr w:type="spellEnd"/>
          </w:p>
        </w:tc>
        <w:tc>
          <w:tcPr>
            <w:tcW w:w="980" w:type="dxa"/>
            <w:tcBorders>
              <w:top w:val="nil"/>
              <w:left w:val="nil"/>
              <w:bottom w:val="nil"/>
              <w:right w:val="nil"/>
            </w:tcBorders>
            <w:shd w:val="clear" w:color="auto" w:fill="auto"/>
            <w:noWrap/>
            <w:vAlign w:val="bottom"/>
            <w:hideMark/>
          </w:tcPr>
          <w:p w14:paraId="49D3E57A" w14:textId="77777777" w:rsidR="008C2C8F" w:rsidRPr="008C2C8F" w:rsidRDefault="008C2C8F" w:rsidP="008C2C8F">
            <w:pPr>
              <w:spacing w:after="0"/>
              <w:jc w:val="right"/>
              <w:rPr>
                <w:rFonts w:cs="Arial"/>
                <w:sz w:val="16"/>
                <w:szCs w:val="16"/>
              </w:rPr>
            </w:pPr>
            <w:r w:rsidRPr="008C2C8F">
              <w:rPr>
                <w:rFonts w:cs="Arial"/>
                <w:sz w:val="16"/>
                <w:szCs w:val="16"/>
              </w:rPr>
              <w:t>153</w:t>
            </w:r>
          </w:p>
        </w:tc>
        <w:tc>
          <w:tcPr>
            <w:tcW w:w="980" w:type="dxa"/>
            <w:tcBorders>
              <w:top w:val="nil"/>
              <w:left w:val="nil"/>
              <w:bottom w:val="nil"/>
              <w:right w:val="nil"/>
            </w:tcBorders>
            <w:shd w:val="clear" w:color="000000" w:fill="D9D9D9"/>
            <w:noWrap/>
            <w:vAlign w:val="bottom"/>
            <w:hideMark/>
          </w:tcPr>
          <w:p w14:paraId="611751E2" w14:textId="77777777" w:rsidR="008C2C8F" w:rsidRPr="008C2C8F" w:rsidRDefault="008C2C8F" w:rsidP="008C2C8F">
            <w:pPr>
              <w:spacing w:after="0"/>
              <w:jc w:val="right"/>
              <w:rPr>
                <w:rFonts w:cs="Arial"/>
                <w:sz w:val="16"/>
                <w:szCs w:val="16"/>
              </w:rPr>
            </w:pPr>
            <w:r w:rsidRPr="008C2C8F">
              <w:rPr>
                <w:rFonts w:cs="Arial"/>
                <w:sz w:val="16"/>
                <w:szCs w:val="16"/>
              </w:rPr>
              <w:t>110</w:t>
            </w:r>
          </w:p>
        </w:tc>
        <w:tc>
          <w:tcPr>
            <w:tcW w:w="980" w:type="dxa"/>
            <w:tcBorders>
              <w:top w:val="nil"/>
              <w:left w:val="nil"/>
              <w:bottom w:val="nil"/>
              <w:right w:val="nil"/>
            </w:tcBorders>
            <w:shd w:val="clear" w:color="auto" w:fill="auto"/>
            <w:noWrap/>
            <w:vAlign w:val="bottom"/>
            <w:hideMark/>
          </w:tcPr>
          <w:p w14:paraId="56AD3FC4" w14:textId="77777777" w:rsidR="008C2C8F" w:rsidRPr="008C2C8F" w:rsidRDefault="008C2C8F" w:rsidP="008C2C8F">
            <w:pPr>
              <w:spacing w:after="0"/>
              <w:jc w:val="right"/>
              <w:rPr>
                <w:rFonts w:cs="Arial"/>
                <w:sz w:val="16"/>
                <w:szCs w:val="16"/>
              </w:rPr>
            </w:pPr>
            <w:r w:rsidRPr="008C2C8F">
              <w:rPr>
                <w:rFonts w:cs="Arial"/>
                <w:sz w:val="16"/>
                <w:szCs w:val="16"/>
              </w:rPr>
              <w:t>80</w:t>
            </w:r>
          </w:p>
        </w:tc>
        <w:tc>
          <w:tcPr>
            <w:tcW w:w="980" w:type="dxa"/>
            <w:tcBorders>
              <w:top w:val="nil"/>
              <w:left w:val="nil"/>
              <w:bottom w:val="nil"/>
              <w:right w:val="nil"/>
            </w:tcBorders>
            <w:shd w:val="clear" w:color="auto" w:fill="auto"/>
            <w:noWrap/>
            <w:vAlign w:val="bottom"/>
            <w:hideMark/>
          </w:tcPr>
          <w:p w14:paraId="4F7414EC"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noWrap/>
            <w:vAlign w:val="bottom"/>
            <w:hideMark/>
          </w:tcPr>
          <w:p w14:paraId="33538FF4"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44405BA6" w14:textId="77777777" w:rsidTr="008C2C8F">
        <w:trPr>
          <w:trHeight w:val="225"/>
          <w:jc w:val="center"/>
        </w:trPr>
        <w:tc>
          <w:tcPr>
            <w:tcW w:w="3140" w:type="dxa"/>
            <w:tcBorders>
              <w:top w:val="nil"/>
              <w:left w:val="nil"/>
              <w:bottom w:val="nil"/>
              <w:right w:val="nil"/>
            </w:tcBorders>
            <w:shd w:val="clear" w:color="auto" w:fill="auto"/>
            <w:noWrap/>
            <w:vAlign w:val="bottom"/>
            <w:hideMark/>
          </w:tcPr>
          <w:p w14:paraId="01199C8E" w14:textId="77777777" w:rsidR="008C2C8F" w:rsidRPr="008C2C8F" w:rsidRDefault="008C2C8F" w:rsidP="008C2C8F">
            <w:pPr>
              <w:spacing w:after="0"/>
              <w:ind w:firstLineChars="100" w:firstLine="161"/>
              <w:jc w:val="left"/>
              <w:rPr>
                <w:rFonts w:cs="Arial"/>
                <w:b/>
                <w:bCs/>
                <w:sz w:val="16"/>
                <w:szCs w:val="16"/>
              </w:rPr>
            </w:pPr>
            <w:r w:rsidRPr="008C2C8F">
              <w:rPr>
                <w:rFonts w:cs="Arial"/>
                <w:b/>
                <w:bCs/>
                <w:sz w:val="16"/>
                <w:szCs w:val="16"/>
              </w:rPr>
              <w:t>Total expenses</w:t>
            </w:r>
          </w:p>
        </w:tc>
        <w:tc>
          <w:tcPr>
            <w:tcW w:w="980" w:type="dxa"/>
            <w:tcBorders>
              <w:top w:val="nil"/>
              <w:left w:val="nil"/>
              <w:bottom w:val="single" w:sz="4" w:space="0" w:color="auto"/>
              <w:right w:val="nil"/>
            </w:tcBorders>
            <w:shd w:val="clear" w:color="auto" w:fill="auto"/>
            <w:noWrap/>
            <w:vAlign w:val="bottom"/>
            <w:hideMark/>
          </w:tcPr>
          <w:p w14:paraId="4E97B4A0" w14:textId="77777777" w:rsidR="008C2C8F" w:rsidRPr="008C2C8F" w:rsidRDefault="008C2C8F" w:rsidP="008C2C8F">
            <w:pPr>
              <w:spacing w:after="0"/>
              <w:jc w:val="right"/>
              <w:rPr>
                <w:rFonts w:cs="Arial"/>
                <w:b/>
                <w:bCs/>
                <w:sz w:val="16"/>
                <w:szCs w:val="16"/>
              </w:rPr>
            </w:pPr>
            <w:r w:rsidRPr="008C2C8F">
              <w:rPr>
                <w:rFonts w:cs="Arial"/>
                <w:b/>
                <w:bCs/>
                <w:sz w:val="16"/>
                <w:szCs w:val="16"/>
              </w:rPr>
              <w:t>237,996</w:t>
            </w:r>
          </w:p>
        </w:tc>
        <w:tc>
          <w:tcPr>
            <w:tcW w:w="980" w:type="dxa"/>
            <w:tcBorders>
              <w:top w:val="nil"/>
              <w:left w:val="nil"/>
              <w:bottom w:val="single" w:sz="4" w:space="0" w:color="auto"/>
              <w:right w:val="nil"/>
            </w:tcBorders>
            <w:shd w:val="clear" w:color="000000" w:fill="D9D9D9"/>
            <w:noWrap/>
            <w:vAlign w:val="bottom"/>
            <w:hideMark/>
          </w:tcPr>
          <w:p w14:paraId="2CF92B14" w14:textId="77777777" w:rsidR="008C2C8F" w:rsidRPr="008C2C8F" w:rsidRDefault="008C2C8F" w:rsidP="008C2C8F">
            <w:pPr>
              <w:spacing w:after="0"/>
              <w:jc w:val="right"/>
              <w:rPr>
                <w:rFonts w:cs="Arial"/>
                <w:b/>
                <w:bCs/>
                <w:sz w:val="16"/>
                <w:szCs w:val="16"/>
              </w:rPr>
            </w:pPr>
            <w:r w:rsidRPr="008C2C8F">
              <w:rPr>
                <w:rFonts w:cs="Arial"/>
                <w:b/>
                <w:bCs/>
                <w:sz w:val="16"/>
                <w:szCs w:val="16"/>
              </w:rPr>
              <w:t>295,773</w:t>
            </w:r>
          </w:p>
        </w:tc>
        <w:tc>
          <w:tcPr>
            <w:tcW w:w="980" w:type="dxa"/>
            <w:tcBorders>
              <w:top w:val="nil"/>
              <w:left w:val="nil"/>
              <w:bottom w:val="single" w:sz="4" w:space="0" w:color="auto"/>
              <w:right w:val="nil"/>
            </w:tcBorders>
            <w:shd w:val="clear" w:color="auto" w:fill="auto"/>
            <w:noWrap/>
            <w:vAlign w:val="bottom"/>
            <w:hideMark/>
          </w:tcPr>
          <w:p w14:paraId="6DF6721C" w14:textId="77777777" w:rsidR="008C2C8F" w:rsidRPr="008C2C8F" w:rsidRDefault="008C2C8F" w:rsidP="008C2C8F">
            <w:pPr>
              <w:spacing w:after="0"/>
              <w:jc w:val="right"/>
              <w:rPr>
                <w:rFonts w:cs="Arial"/>
                <w:b/>
                <w:bCs/>
                <w:sz w:val="16"/>
                <w:szCs w:val="16"/>
              </w:rPr>
            </w:pPr>
            <w:r w:rsidRPr="008C2C8F">
              <w:rPr>
                <w:rFonts w:cs="Arial"/>
                <w:b/>
                <w:bCs/>
                <w:sz w:val="16"/>
                <w:szCs w:val="16"/>
              </w:rPr>
              <w:t>210,598</w:t>
            </w:r>
          </w:p>
        </w:tc>
        <w:tc>
          <w:tcPr>
            <w:tcW w:w="980" w:type="dxa"/>
            <w:tcBorders>
              <w:top w:val="nil"/>
              <w:left w:val="nil"/>
              <w:bottom w:val="single" w:sz="4" w:space="0" w:color="auto"/>
              <w:right w:val="nil"/>
            </w:tcBorders>
            <w:shd w:val="clear" w:color="auto" w:fill="auto"/>
            <w:noWrap/>
            <w:vAlign w:val="bottom"/>
            <w:hideMark/>
          </w:tcPr>
          <w:p w14:paraId="22847FD4"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5028B1F8"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r>
      <w:tr w:rsidR="008C2C8F" w:rsidRPr="008C2C8F" w14:paraId="78722A03" w14:textId="77777777" w:rsidTr="008C2C8F">
        <w:trPr>
          <w:trHeight w:val="300"/>
          <w:jc w:val="center"/>
        </w:trPr>
        <w:tc>
          <w:tcPr>
            <w:tcW w:w="3140" w:type="dxa"/>
            <w:tcBorders>
              <w:top w:val="nil"/>
              <w:left w:val="nil"/>
              <w:bottom w:val="nil"/>
              <w:right w:val="nil"/>
            </w:tcBorders>
            <w:shd w:val="clear" w:color="auto" w:fill="auto"/>
            <w:noWrap/>
            <w:vAlign w:val="bottom"/>
            <w:hideMark/>
          </w:tcPr>
          <w:p w14:paraId="7408C000" w14:textId="77777777" w:rsidR="008C2C8F" w:rsidRPr="008C2C8F" w:rsidRDefault="008C2C8F" w:rsidP="008C2C8F">
            <w:pPr>
              <w:spacing w:after="0"/>
              <w:jc w:val="left"/>
              <w:rPr>
                <w:rFonts w:cs="Arial"/>
                <w:b/>
                <w:bCs/>
                <w:sz w:val="16"/>
                <w:szCs w:val="16"/>
              </w:rPr>
            </w:pPr>
            <w:r w:rsidRPr="008C2C8F">
              <w:rPr>
                <w:rFonts w:cs="Arial"/>
                <w:b/>
                <w:bCs/>
                <w:sz w:val="16"/>
                <w:szCs w:val="16"/>
              </w:rPr>
              <w:t xml:space="preserve">LESS: </w:t>
            </w:r>
          </w:p>
        </w:tc>
        <w:tc>
          <w:tcPr>
            <w:tcW w:w="980" w:type="dxa"/>
            <w:tcBorders>
              <w:top w:val="nil"/>
              <w:left w:val="nil"/>
              <w:bottom w:val="nil"/>
              <w:right w:val="nil"/>
            </w:tcBorders>
            <w:shd w:val="clear" w:color="auto" w:fill="auto"/>
            <w:noWrap/>
            <w:vAlign w:val="bottom"/>
            <w:hideMark/>
          </w:tcPr>
          <w:p w14:paraId="0EBAB1E5" w14:textId="77777777" w:rsidR="008C2C8F" w:rsidRPr="008C2C8F" w:rsidRDefault="008C2C8F" w:rsidP="008C2C8F">
            <w:pPr>
              <w:spacing w:after="0"/>
              <w:jc w:val="left"/>
              <w:rPr>
                <w:rFonts w:cs="Arial"/>
                <w:b/>
                <w:bCs/>
                <w:sz w:val="16"/>
                <w:szCs w:val="16"/>
              </w:rPr>
            </w:pPr>
          </w:p>
        </w:tc>
        <w:tc>
          <w:tcPr>
            <w:tcW w:w="980" w:type="dxa"/>
            <w:tcBorders>
              <w:top w:val="nil"/>
              <w:left w:val="nil"/>
              <w:bottom w:val="nil"/>
              <w:right w:val="nil"/>
            </w:tcBorders>
            <w:shd w:val="clear" w:color="000000" w:fill="D9D9D9"/>
            <w:noWrap/>
            <w:vAlign w:val="bottom"/>
            <w:hideMark/>
          </w:tcPr>
          <w:p w14:paraId="2B475544" w14:textId="77777777" w:rsidR="008C2C8F" w:rsidRPr="008C2C8F" w:rsidRDefault="008C2C8F" w:rsidP="008C2C8F">
            <w:pPr>
              <w:spacing w:after="0"/>
              <w:jc w:val="right"/>
              <w:rPr>
                <w:rFonts w:cs="Arial"/>
                <w:b/>
                <w:bCs/>
                <w:sz w:val="16"/>
                <w:szCs w:val="16"/>
              </w:rPr>
            </w:pPr>
            <w:r w:rsidRPr="008C2C8F">
              <w:rPr>
                <w:rFonts w:cs="Arial"/>
                <w:b/>
                <w:bCs/>
                <w:sz w:val="16"/>
                <w:szCs w:val="16"/>
              </w:rPr>
              <w:t> </w:t>
            </w:r>
          </w:p>
        </w:tc>
        <w:tc>
          <w:tcPr>
            <w:tcW w:w="980" w:type="dxa"/>
            <w:tcBorders>
              <w:top w:val="nil"/>
              <w:left w:val="nil"/>
              <w:bottom w:val="nil"/>
              <w:right w:val="nil"/>
            </w:tcBorders>
            <w:shd w:val="clear" w:color="auto" w:fill="auto"/>
            <w:noWrap/>
            <w:vAlign w:val="bottom"/>
            <w:hideMark/>
          </w:tcPr>
          <w:p w14:paraId="6A9ED895" w14:textId="77777777" w:rsidR="008C2C8F" w:rsidRPr="008C2C8F" w:rsidRDefault="008C2C8F" w:rsidP="008C2C8F">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6AE7C5E3" w14:textId="77777777" w:rsidR="008C2C8F" w:rsidRPr="008C2C8F" w:rsidRDefault="008C2C8F" w:rsidP="008C2C8F">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589F75AC" w14:textId="77777777" w:rsidR="008C2C8F" w:rsidRPr="008C2C8F" w:rsidRDefault="008C2C8F" w:rsidP="008C2C8F">
            <w:pPr>
              <w:spacing w:after="0"/>
              <w:jc w:val="right"/>
              <w:rPr>
                <w:rFonts w:ascii="Times New Roman" w:hAnsi="Times New Roman"/>
              </w:rPr>
            </w:pPr>
          </w:p>
        </w:tc>
      </w:tr>
      <w:tr w:rsidR="008C2C8F" w:rsidRPr="008C2C8F" w14:paraId="7BFC671B" w14:textId="77777777" w:rsidTr="008C2C8F">
        <w:trPr>
          <w:trHeight w:val="225"/>
          <w:jc w:val="center"/>
        </w:trPr>
        <w:tc>
          <w:tcPr>
            <w:tcW w:w="3140" w:type="dxa"/>
            <w:tcBorders>
              <w:top w:val="nil"/>
              <w:left w:val="nil"/>
              <w:bottom w:val="nil"/>
              <w:right w:val="nil"/>
            </w:tcBorders>
            <w:shd w:val="clear" w:color="auto" w:fill="auto"/>
            <w:noWrap/>
            <w:vAlign w:val="bottom"/>
            <w:hideMark/>
          </w:tcPr>
          <w:p w14:paraId="4EC2AFD2" w14:textId="77777777" w:rsidR="008C2C8F" w:rsidRPr="008C2C8F" w:rsidRDefault="008C2C8F" w:rsidP="008C2C8F">
            <w:pPr>
              <w:spacing w:after="0"/>
              <w:jc w:val="left"/>
              <w:rPr>
                <w:rFonts w:cs="Arial"/>
                <w:b/>
                <w:bCs/>
                <w:sz w:val="16"/>
                <w:szCs w:val="16"/>
              </w:rPr>
            </w:pPr>
            <w:r w:rsidRPr="008C2C8F">
              <w:rPr>
                <w:rFonts w:cs="Arial"/>
                <w:b/>
                <w:bCs/>
                <w:sz w:val="16"/>
                <w:szCs w:val="16"/>
              </w:rPr>
              <w:t>OWN-SOURCE INCOME</w:t>
            </w:r>
          </w:p>
        </w:tc>
        <w:tc>
          <w:tcPr>
            <w:tcW w:w="980" w:type="dxa"/>
            <w:tcBorders>
              <w:top w:val="nil"/>
              <w:left w:val="nil"/>
              <w:bottom w:val="nil"/>
              <w:right w:val="nil"/>
            </w:tcBorders>
            <w:shd w:val="clear" w:color="auto" w:fill="auto"/>
            <w:noWrap/>
            <w:vAlign w:val="bottom"/>
            <w:hideMark/>
          </w:tcPr>
          <w:p w14:paraId="1DDFF983" w14:textId="77777777" w:rsidR="008C2C8F" w:rsidRPr="008C2C8F" w:rsidRDefault="008C2C8F" w:rsidP="008C2C8F">
            <w:pPr>
              <w:spacing w:after="0"/>
              <w:jc w:val="left"/>
              <w:rPr>
                <w:rFonts w:cs="Arial"/>
                <w:b/>
                <w:bCs/>
                <w:sz w:val="16"/>
                <w:szCs w:val="16"/>
              </w:rPr>
            </w:pPr>
          </w:p>
        </w:tc>
        <w:tc>
          <w:tcPr>
            <w:tcW w:w="980" w:type="dxa"/>
            <w:tcBorders>
              <w:top w:val="nil"/>
              <w:left w:val="nil"/>
              <w:bottom w:val="nil"/>
              <w:right w:val="nil"/>
            </w:tcBorders>
            <w:shd w:val="clear" w:color="000000" w:fill="D9D9D9"/>
            <w:noWrap/>
            <w:vAlign w:val="bottom"/>
            <w:hideMark/>
          </w:tcPr>
          <w:p w14:paraId="3473D17C" w14:textId="77777777" w:rsidR="008C2C8F" w:rsidRPr="008C2C8F" w:rsidRDefault="008C2C8F" w:rsidP="008C2C8F">
            <w:pPr>
              <w:spacing w:after="0"/>
              <w:jc w:val="right"/>
              <w:rPr>
                <w:rFonts w:cs="Arial"/>
                <w:b/>
                <w:bCs/>
                <w:sz w:val="16"/>
                <w:szCs w:val="16"/>
              </w:rPr>
            </w:pPr>
            <w:r w:rsidRPr="008C2C8F">
              <w:rPr>
                <w:rFonts w:cs="Arial"/>
                <w:b/>
                <w:bCs/>
                <w:sz w:val="16"/>
                <w:szCs w:val="16"/>
              </w:rPr>
              <w:t> </w:t>
            </w:r>
          </w:p>
        </w:tc>
        <w:tc>
          <w:tcPr>
            <w:tcW w:w="980" w:type="dxa"/>
            <w:tcBorders>
              <w:top w:val="nil"/>
              <w:left w:val="nil"/>
              <w:bottom w:val="nil"/>
              <w:right w:val="nil"/>
            </w:tcBorders>
            <w:shd w:val="clear" w:color="auto" w:fill="auto"/>
            <w:noWrap/>
            <w:vAlign w:val="bottom"/>
            <w:hideMark/>
          </w:tcPr>
          <w:p w14:paraId="5A38530B" w14:textId="77777777" w:rsidR="008C2C8F" w:rsidRPr="008C2C8F" w:rsidRDefault="008C2C8F" w:rsidP="008C2C8F">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3DD6B466" w14:textId="77777777" w:rsidR="008C2C8F" w:rsidRPr="008C2C8F" w:rsidRDefault="008C2C8F" w:rsidP="008C2C8F">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70D37A01" w14:textId="77777777" w:rsidR="008C2C8F" w:rsidRPr="008C2C8F" w:rsidRDefault="008C2C8F" w:rsidP="008C2C8F">
            <w:pPr>
              <w:spacing w:after="0"/>
              <w:jc w:val="right"/>
              <w:rPr>
                <w:rFonts w:ascii="Times New Roman" w:hAnsi="Times New Roman"/>
              </w:rPr>
            </w:pPr>
          </w:p>
        </w:tc>
      </w:tr>
      <w:tr w:rsidR="008C2C8F" w:rsidRPr="008C2C8F" w14:paraId="643ED0E9" w14:textId="77777777" w:rsidTr="008C2C8F">
        <w:trPr>
          <w:trHeight w:val="225"/>
          <w:jc w:val="center"/>
        </w:trPr>
        <w:tc>
          <w:tcPr>
            <w:tcW w:w="3140" w:type="dxa"/>
            <w:tcBorders>
              <w:top w:val="nil"/>
              <w:left w:val="nil"/>
              <w:bottom w:val="nil"/>
              <w:right w:val="nil"/>
            </w:tcBorders>
            <w:shd w:val="clear" w:color="auto" w:fill="auto"/>
            <w:noWrap/>
            <w:vAlign w:val="bottom"/>
            <w:hideMark/>
          </w:tcPr>
          <w:p w14:paraId="1D0C62A2" w14:textId="77777777" w:rsidR="008C2C8F" w:rsidRPr="008C2C8F" w:rsidRDefault="008C2C8F" w:rsidP="008C2C8F">
            <w:pPr>
              <w:spacing w:after="0"/>
              <w:ind w:firstLineChars="100" w:firstLine="161"/>
              <w:jc w:val="left"/>
              <w:rPr>
                <w:rFonts w:cs="Arial"/>
                <w:b/>
                <w:bCs/>
                <w:sz w:val="16"/>
                <w:szCs w:val="16"/>
              </w:rPr>
            </w:pPr>
            <w:r w:rsidRPr="008C2C8F">
              <w:rPr>
                <w:rFonts w:cs="Arial"/>
                <w:b/>
                <w:bCs/>
                <w:sz w:val="16"/>
                <w:szCs w:val="16"/>
              </w:rPr>
              <w:t>Revenue</w:t>
            </w:r>
          </w:p>
        </w:tc>
        <w:tc>
          <w:tcPr>
            <w:tcW w:w="980" w:type="dxa"/>
            <w:tcBorders>
              <w:top w:val="nil"/>
              <w:left w:val="nil"/>
              <w:bottom w:val="nil"/>
              <w:right w:val="nil"/>
            </w:tcBorders>
            <w:shd w:val="clear" w:color="auto" w:fill="auto"/>
            <w:noWrap/>
            <w:vAlign w:val="bottom"/>
            <w:hideMark/>
          </w:tcPr>
          <w:p w14:paraId="7F30A302" w14:textId="77777777" w:rsidR="008C2C8F" w:rsidRPr="008C2C8F" w:rsidRDefault="008C2C8F" w:rsidP="008C2C8F">
            <w:pPr>
              <w:spacing w:after="0"/>
              <w:ind w:firstLineChars="100" w:firstLine="161"/>
              <w:jc w:val="left"/>
              <w:rPr>
                <w:rFonts w:cs="Arial"/>
                <w:b/>
                <w:bCs/>
                <w:sz w:val="16"/>
                <w:szCs w:val="16"/>
              </w:rPr>
            </w:pPr>
          </w:p>
        </w:tc>
        <w:tc>
          <w:tcPr>
            <w:tcW w:w="980" w:type="dxa"/>
            <w:tcBorders>
              <w:top w:val="nil"/>
              <w:left w:val="nil"/>
              <w:bottom w:val="nil"/>
              <w:right w:val="nil"/>
            </w:tcBorders>
            <w:shd w:val="clear" w:color="000000" w:fill="D9D9D9"/>
            <w:noWrap/>
            <w:vAlign w:val="bottom"/>
            <w:hideMark/>
          </w:tcPr>
          <w:p w14:paraId="07EA92D8" w14:textId="77777777" w:rsidR="008C2C8F" w:rsidRPr="008C2C8F" w:rsidRDefault="008C2C8F" w:rsidP="008C2C8F">
            <w:pPr>
              <w:spacing w:after="0"/>
              <w:jc w:val="right"/>
              <w:rPr>
                <w:rFonts w:cs="Arial"/>
                <w:b/>
                <w:bCs/>
                <w:sz w:val="16"/>
                <w:szCs w:val="16"/>
              </w:rPr>
            </w:pPr>
            <w:r w:rsidRPr="008C2C8F">
              <w:rPr>
                <w:rFonts w:cs="Arial"/>
                <w:b/>
                <w:bCs/>
                <w:sz w:val="16"/>
                <w:szCs w:val="16"/>
              </w:rPr>
              <w:t> </w:t>
            </w:r>
          </w:p>
        </w:tc>
        <w:tc>
          <w:tcPr>
            <w:tcW w:w="980" w:type="dxa"/>
            <w:tcBorders>
              <w:top w:val="nil"/>
              <w:left w:val="nil"/>
              <w:bottom w:val="nil"/>
              <w:right w:val="nil"/>
            </w:tcBorders>
            <w:shd w:val="clear" w:color="auto" w:fill="auto"/>
            <w:noWrap/>
            <w:vAlign w:val="bottom"/>
            <w:hideMark/>
          </w:tcPr>
          <w:p w14:paraId="4D10198C" w14:textId="77777777" w:rsidR="008C2C8F" w:rsidRPr="008C2C8F" w:rsidRDefault="008C2C8F" w:rsidP="008C2C8F">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7DB0E8B9" w14:textId="77777777" w:rsidR="008C2C8F" w:rsidRPr="008C2C8F" w:rsidRDefault="008C2C8F" w:rsidP="008C2C8F">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06DCEB62" w14:textId="77777777" w:rsidR="008C2C8F" w:rsidRPr="008C2C8F" w:rsidRDefault="008C2C8F" w:rsidP="008C2C8F">
            <w:pPr>
              <w:spacing w:after="0"/>
              <w:jc w:val="right"/>
              <w:rPr>
                <w:rFonts w:ascii="Times New Roman" w:hAnsi="Times New Roman"/>
              </w:rPr>
            </w:pPr>
          </w:p>
        </w:tc>
      </w:tr>
      <w:tr w:rsidR="008C2C8F" w:rsidRPr="008C2C8F" w14:paraId="3D1A03D2" w14:textId="77777777" w:rsidTr="008C2C8F">
        <w:trPr>
          <w:trHeight w:val="225"/>
          <w:jc w:val="center"/>
        </w:trPr>
        <w:tc>
          <w:tcPr>
            <w:tcW w:w="3140" w:type="dxa"/>
            <w:tcBorders>
              <w:top w:val="nil"/>
              <w:left w:val="nil"/>
              <w:bottom w:val="nil"/>
              <w:right w:val="nil"/>
            </w:tcBorders>
            <w:shd w:val="clear" w:color="auto" w:fill="auto"/>
            <w:noWrap/>
            <w:vAlign w:val="bottom"/>
            <w:hideMark/>
          </w:tcPr>
          <w:p w14:paraId="58E17154" w14:textId="77777777" w:rsidR="008C2C8F" w:rsidRPr="008C2C8F" w:rsidRDefault="008C2C8F" w:rsidP="008C2C8F">
            <w:pPr>
              <w:spacing w:after="0"/>
              <w:ind w:firstLineChars="200" w:firstLine="320"/>
              <w:jc w:val="left"/>
              <w:rPr>
                <w:rFonts w:cs="Arial"/>
                <w:sz w:val="16"/>
                <w:szCs w:val="16"/>
              </w:rPr>
            </w:pPr>
            <w:r w:rsidRPr="008C2C8F">
              <w:rPr>
                <w:rFonts w:cs="Arial"/>
                <w:sz w:val="16"/>
                <w:szCs w:val="16"/>
              </w:rPr>
              <w:t>Interest</w:t>
            </w:r>
          </w:p>
        </w:tc>
        <w:tc>
          <w:tcPr>
            <w:tcW w:w="980" w:type="dxa"/>
            <w:tcBorders>
              <w:top w:val="nil"/>
              <w:left w:val="nil"/>
              <w:bottom w:val="nil"/>
              <w:right w:val="nil"/>
            </w:tcBorders>
            <w:shd w:val="clear" w:color="auto" w:fill="auto"/>
            <w:noWrap/>
            <w:vAlign w:val="bottom"/>
            <w:hideMark/>
          </w:tcPr>
          <w:p w14:paraId="5BC598ED" w14:textId="77777777" w:rsidR="008C2C8F" w:rsidRPr="008C2C8F" w:rsidRDefault="008C2C8F" w:rsidP="008C2C8F">
            <w:pPr>
              <w:spacing w:after="0"/>
              <w:jc w:val="right"/>
              <w:rPr>
                <w:rFonts w:cs="Arial"/>
                <w:sz w:val="16"/>
                <w:szCs w:val="16"/>
              </w:rPr>
            </w:pPr>
            <w:r w:rsidRPr="008C2C8F">
              <w:rPr>
                <w:rFonts w:cs="Arial"/>
                <w:sz w:val="16"/>
                <w:szCs w:val="16"/>
              </w:rPr>
              <w:t>139</w:t>
            </w:r>
          </w:p>
        </w:tc>
        <w:tc>
          <w:tcPr>
            <w:tcW w:w="980" w:type="dxa"/>
            <w:tcBorders>
              <w:top w:val="nil"/>
              <w:left w:val="nil"/>
              <w:bottom w:val="nil"/>
              <w:right w:val="nil"/>
            </w:tcBorders>
            <w:shd w:val="clear" w:color="000000" w:fill="D9D9D9"/>
            <w:noWrap/>
            <w:vAlign w:val="bottom"/>
            <w:hideMark/>
          </w:tcPr>
          <w:p w14:paraId="4688AE23"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noWrap/>
            <w:vAlign w:val="bottom"/>
            <w:hideMark/>
          </w:tcPr>
          <w:p w14:paraId="048D6017"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noWrap/>
            <w:vAlign w:val="bottom"/>
            <w:hideMark/>
          </w:tcPr>
          <w:p w14:paraId="3EAC10FF"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noWrap/>
            <w:vAlign w:val="bottom"/>
            <w:hideMark/>
          </w:tcPr>
          <w:p w14:paraId="6A14DAC7"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5ABAB875" w14:textId="77777777" w:rsidTr="008C2C8F">
        <w:trPr>
          <w:trHeight w:val="225"/>
          <w:jc w:val="center"/>
        </w:trPr>
        <w:tc>
          <w:tcPr>
            <w:tcW w:w="3140" w:type="dxa"/>
            <w:tcBorders>
              <w:top w:val="nil"/>
              <w:left w:val="nil"/>
              <w:bottom w:val="nil"/>
              <w:right w:val="nil"/>
            </w:tcBorders>
            <w:shd w:val="clear" w:color="auto" w:fill="auto"/>
            <w:noWrap/>
            <w:vAlign w:val="bottom"/>
            <w:hideMark/>
          </w:tcPr>
          <w:p w14:paraId="2A116EF9" w14:textId="77777777" w:rsidR="008C2C8F" w:rsidRPr="008C2C8F" w:rsidRDefault="008C2C8F" w:rsidP="008C2C8F">
            <w:pPr>
              <w:spacing w:after="0"/>
              <w:ind w:firstLineChars="200" w:firstLine="320"/>
              <w:jc w:val="left"/>
              <w:rPr>
                <w:rFonts w:cs="Arial"/>
                <w:sz w:val="16"/>
                <w:szCs w:val="16"/>
              </w:rPr>
            </w:pPr>
            <w:r w:rsidRPr="008C2C8F">
              <w:rPr>
                <w:rFonts w:cs="Arial"/>
                <w:sz w:val="16"/>
                <w:szCs w:val="16"/>
              </w:rPr>
              <w:t>Other revenue</w:t>
            </w:r>
          </w:p>
        </w:tc>
        <w:tc>
          <w:tcPr>
            <w:tcW w:w="980" w:type="dxa"/>
            <w:tcBorders>
              <w:top w:val="nil"/>
              <w:left w:val="nil"/>
              <w:bottom w:val="nil"/>
              <w:right w:val="nil"/>
            </w:tcBorders>
            <w:shd w:val="clear" w:color="auto" w:fill="auto"/>
            <w:noWrap/>
            <w:vAlign w:val="bottom"/>
            <w:hideMark/>
          </w:tcPr>
          <w:p w14:paraId="79DB1E92" w14:textId="77777777" w:rsidR="008C2C8F" w:rsidRPr="008C2C8F" w:rsidRDefault="008C2C8F" w:rsidP="008C2C8F">
            <w:pPr>
              <w:spacing w:after="0"/>
              <w:jc w:val="right"/>
              <w:rPr>
                <w:rFonts w:cs="Arial"/>
                <w:sz w:val="16"/>
                <w:szCs w:val="16"/>
              </w:rPr>
            </w:pPr>
            <w:r w:rsidRPr="008C2C8F">
              <w:rPr>
                <w:rFonts w:cs="Arial"/>
                <w:sz w:val="16"/>
                <w:szCs w:val="16"/>
              </w:rPr>
              <w:t>34,869</w:t>
            </w:r>
          </w:p>
        </w:tc>
        <w:tc>
          <w:tcPr>
            <w:tcW w:w="980" w:type="dxa"/>
            <w:tcBorders>
              <w:top w:val="nil"/>
              <w:left w:val="nil"/>
              <w:bottom w:val="nil"/>
              <w:right w:val="nil"/>
            </w:tcBorders>
            <w:shd w:val="clear" w:color="000000" w:fill="D9D9D9"/>
            <w:noWrap/>
            <w:vAlign w:val="bottom"/>
            <w:hideMark/>
          </w:tcPr>
          <w:p w14:paraId="6630B841" w14:textId="77777777" w:rsidR="008C2C8F" w:rsidRPr="008C2C8F" w:rsidRDefault="008C2C8F" w:rsidP="008C2C8F">
            <w:pPr>
              <w:spacing w:after="0"/>
              <w:jc w:val="right"/>
              <w:rPr>
                <w:rFonts w:cs="Arial"/>
                <w:sz w:val="16"/>
                <w:szCs w:val="16"/>
              </w:rPr>
            </w:pPr>
            <w:r w:rsidRPr="008C2C8F">
              <w:rPr>
                <w:rFonts w:cs="Arial"/>
                <w:sz w:val="16"/>
                <w:szCs w:val="16"/>
              </w:rPr>
              <w:t>32,250</w:t>
            </w:r>
          </w:p>
        </w:tc>
        <w:tc>
          <w:tcPr>
            <w:tcW w:w="980" w:type="dxa"/>
            <w:tcBorders>
              <w:top w:val="nil"/>
              <w:left w:val="nil"/>
              <w:bottom w:val="nil"/>
              <w:right w:val="nil"/>
            </w:tcBorders>
            <w:shd w:val="clear" w:color="auto" w:fill="auto"/>
            <w:noWrap/>
            <w:vAlign w:val="bottom"/>
            <w:hideMark/>
          </w:tcPr>
          <w:p w14:paraId="76198122"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noWrap/>
            <w:vAlign w:val="bottom"/>
            <w:hideMark/>
          </w:tcPr>
          <w:p w14:paraId="4B7BE84B"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noWrap/>
            <w:vAlign w:val="bottom"/>
            <w:hideMark/>
          </w:tcPr>
          <w:p w14:paraId="6B8B514C"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54F956B7" w14:textId="77777777" w:rsidTr="008C2C8F">
        <w:trPr>
          <w:trHeight w:val="225"/>
          <w:jc w:val="center"/>
        </w:trPr>
        <w:tc>
          <w:tcPr>
            <w:tcW w:w="3140" w:type="dxa"/>
            <w:tcBorders>
              <w:top w:val="nil"/>
              <w:left w:val="nil"/>
              <w:bottom w:val="nil"/>
              <w:right w:val="nil"/>
            </w:tcBorders>
            <w:shd w:val="clear" w:color="auto" w:fill="auto"/>
            <w:noWrap/>
            <w:vAlign w:val="bottom"/>
            <w:hideMark/>
          </w:tcPr>
          <w:p w14:paraId="4843576A" w14:textId="77777777" w:rsidR="008C2C8F" w:rsidRPr="008C2C8F" w:rsidRDefault="008C2C8F" w:rsidP="008C2C8F">
            <w:pPr>
              <w:spacing w:after="0"/>
              <w:ind w:firstLineChars="200" w:firstLine="321"/>
              <w:jc w:val="left"/>
              <w:rPr>
                <w:rFonts w:cs="Arial"/>
                <w:b/>
                <w:bCs/>
                <w:sz w:val="16"/>
                <w:szCs w:val="16"/>
              </w:rPr>
            </w:pPr>
            <w:r w:rsidRPr="008C2C8F">
              <w:rPr>
                <w:rFonts w:cs="Arial"/>
                <w:b/>
                <w:bCs/>
                <w:sz w:val="16"/>
                <w:szCs w:val="16"/>
              </w:rPr>
              <w:t>Total revenue</w:t>
            </w:r>
          </w:p>
        </w:tc>
        <w:tc>
          <w:tcPr>
            <w:tcW w:w="980" w:type="dxa"/>
            <w:tcBorders>
              <w:top w:val="nil"/>
              <w:left w:val="nil"/>
              <w:bottom w:val="single" w:sz="4" w:space="0" w:color="auto"/>
              <w:right w:val="nil"/>
            </w:tcBorders>
            <w:shd w:val="clear" w:color="auto" w:fill="auto"/>
            <w:noWrap/>
            <w:vAlign w:val="bottom"/>
            <w:hideMark/>
          </w:tcPr>
          <w:p w14:paraId="5A7D6176" w14:textId="77777777" w:rsidR="008C2C8F" w:rsidRPr="008C2C8F" w:rsidRDefault="008C2C8F" w:rsidP="008C2C8F">
            <w:pPr>
              <w:spacing w:after="0"/>
              <w:jc w:val="right"/>
              <w:rPr>
                <w:rFonts w:cs="Arial"/>
                <w:b/>
                <w:bCs/>
                <w:sz w:val="16"/>
                <w:szCs w:val="16"/>
              </w:rPr>
            </w:pPr>
            <w:r w:rsidRPr="008C2C8F">
              <w:rPr>
                <w:rFonts w:cs="Arial"/>
                <w:b/>
                <w:bCs/>
                <w:sz w:val="16"/>
                <w:szCs w:val="16"/>
              </w:rPr>
              <w:t>35,008</w:t>
            </w:r>
          </w:p>
        </w:tc>
        <w:tc>
          <w:tcPr>
            <w:tcW w:w="980" w:type="dxa"/>
            <w:tcBorders>
              <w:top w:val="nil"/>
              <w:left w:val="nil"/>
              <w:bottom w:val="single" w:sz="4" w:space="0" w:color="auto"/>
              <w:right w:val="nil"/>
            </w:tcBorders>
            <w:shd w:val="clear" w:color="000000" w:fill="D9D9D9"/>
            <w:noWrap/>
            <w:vAlign w:val="bottom"/>
            <w:hideMark/>
          </w:tcPr>
          <w:p w14:paraId="1710D18C" w14:textId="77777777" w:rsidR="008C2C8F" w:rsidRPr="008C2C8F" w:rsidRDefault="008C2C8F" w:rsidP="008C2C8F">
            <w:pPr>
              <w:spacing w:after="0"/>
              <w:jc w:val="right"/>
              <w:rPr>
                <w:rFonts w:cs="Arial"/>
                <w:b/>
                <w:bCs/>
                <w:sz w:val="16"/>
                <w:szCs w:val="16"/>
              </w:rPr>
            </w:pPr>
            <w:r w:rsidRPr="008C2C8F">
              <w:rPr>
                <w:rFonts w:cs="Arial"/>
                <w:b/>
                <w:bCs/>
                <w:sz w:val="16"/>
                <w:szCs w:val="16"/>
              </w:rPr>
              <w:t>32,250</w:t>
            </w:r>
          </w:p>
        </w:tc>
        <w:tc>
          <w:tcPr>
            <w:tcW w:w="980" w:type="dxa"/>
            <w:tcBorders>
              <w:top w:val="nil"/>
              <w:left w:val="nil"/>
              <w:bottom w:val="single" w:sz="4" w:space="0" w:color="auto"/>
              <w:right w:val="nil"/>
            </w:tcBorders>
            <w:shd w:val="clear" w:color="auto" w:fill="auto"/>
            <w:noWrap/>
            <w:vAlign w:val="bottom"/>
            <w:hideMark/>
          </w:tcPr>
          <w:p w14:paraId="7B43ADFD"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6E76C3B6"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5D3F003F"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r>
      <w:tr w:rsidR="008C2C8F" w:rsidRPr="008C2C8F" w14:paraId="57DF9FBA" w14:textId="77777777" w:rsidTr="008C2C8F">
        <w:trPr>
          <w:trHeight w:val="227"/>
          <w:jc w:val="center"/>
        </w:trPr>
        <w:tc>
          <w:tcPr>
            <w:tcW w:w="3140" w:type="dxa"/>
            <w:tcBorders>
              <w:top w:val="nil"/>
              <w:left w:val="nil"/>
              <w:bottom w:val="nil"/>
              <w:right w:val="nil"/>
            </w:tcBorders>
            <w:shd w:val="clear" w:color="auto" w:fill="auto"/>
            <w:noWrap/>
            <w:vAlign w:val="bottom"/>
            <w:hideMark/>
          </w:tcPr>
          <w:p w14:paraId="7C807E8C" w14:textId="77777777" w:rsidR="008C2C8F" w:rsidRPr="008C2C8F" w:rsidRDefault="008C2C8F" w:rsidP="008C2C8F">
            <w:pPr>
              <w:spacing w:after="0"/>
              <w:ind w:firstLineChars="100" w:firstLine="161"/>
              <w:jc w:val="left"/>
              <w:rPr>
                <w:rFonts w:cs="Arial"/>
                <w:b/>
                <w:bCs/>
                <w:sz w:val="16"/>
                <w:szCs w:val="16"/>
              </w:rPr>
            </w:pPr>
            <w:r w:rsidRPr="008C2C8F">
              <w:rPr>
                <w:rFonts w:cs="Arial"/>
                <w:b/>
                <w:bCs/>
                <w:sz w:val="16"/>
                <w:szCs w:val="16"/>
              </w:rPr>
              <w:t>Gains</w:t>
            </w:r>
          </w:p>
        </w:tc>
        <w:tc>
          <w:tcPr>
            <w:tcW w:w="980" w:type="dxa"/>
            <w:tcBorders>
              <w:top w:val="nil"/>
              <w:left w:val="nil"/>
              <w:bottom w:val="nil"/>
              <w:right w:val="nil"/>
            </w:tcBorders>
            <w:shd w:val="clear" w:color="auto" w:fill="auto"/>
            <w:noWrap/>
            <w:vAlign w:val="bottom"/>
            <w:hideMark/>
          </w:tcPr>
          <w:p w14:paraId="6883B96B" w14:textId="77777777" w:rsidR="008C2C8F" w:rsidRPr="008C2C8F" w:rsidRDefault="008C2C8F" w:rsidP="008C2C8F">
            <w:pPr>
              <w:spacing w:after="0"/>
              <w:ind w:firstLineChars="100" w:firstLine="161"/>
              <w:jc w:val="left"/>
              <w:rPr>
                <w:rFonts w:cs="Arial"/>
                <w:b/>
                <w:bCs/>
                <w:sz w:val="16"/>
                <w:szCs w:val="16"/>
              </w:rPr>
            </w:pPr>
          </w:p>
        </w:tc>
        <w:tc>
          <w:tcPr>
            <w:tcW w:w="980" w:type="dxa"/>
            <w:tcBorders>
              <w:top w:val="nil"/>
              <w:left w:val="nil"/>
              <w:bottom w:val="nil"/>
              <w:right w:val="nil"/>
            </w:tcBorders>
            <w:shd w:val="clear" w:color="000000" w:fill="D9D9D9"/>
            <w:noWrap/>
            <w:vAlign w:val="bottom"/>
            <w:hideMark/>
          </w:tcPr>
          <w:p w14:paraId="206D21C1" w14:textId="77777777" w:rsidR="008C2C8F" w:rsidRPr="008C2C8F" w:rsidRDefault="008C2C8F" w:rsidP="008C2C8F">
            <w:pPr>
              <w:spacing w:after="0"/>
              <w:jc w:val="right"/>
              <w:rPr>
                <w:rFonts w:cs="Arial"/>
                <w:b/>
                <w:bCs/>
                <w:sz w:val="16"/>
                <w:szCs w:val="16"/>
              </w:rPr>
            </w:pPr>
            <w:r w:rsidRPr="008C2C8F">
              <w:rPr>
                <w:rFonts w:cs="Arial"/>
                <w:b/>
                <w:bCs/>
                <w:sz w:val="16"/>
                <w:szCs w:val="16"/>
              </w:rPr>
              <w:t> </w:t>
            </w:r>
          </w:p>
        </w:tc>
        <w:tc>
          <w:tcPr>
            <w:tcW w:w="980" w:type="dxa"/>
            <w:tcBorders>
              <w:top w:val="nil"/>
              <w:left w:val="nil"/>
              <w:bottom w:val="nil"/>
              <w:right w:val="nil"/>
            </w:tcBorders>
            <w:shd w:val="clear" w:color="auto" w:fill="auto"/>
            <w:noWrap/>
            <w:vAlign w:val="bottom"/>
            <w:hideMark/>
          </w:tcPr>
          <w:p w14:paraId="15B4A176" w14:textId="77777777" w:rsidR="008C2C8F" w:rsidRPr="008C2C8F" w:rsidRDefault="008C2C8F" w:rsidP="008C2C8F">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4DA2F61F" w14:textId="77777777" w:rsidR="008C2C8F" w:rsidRPr="008C2C8F" w:rsidRDefault="008C2C8F" w:rsidP="008C2C8F">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7FC8DD52" w14:textId="77777777" w:rsidR="008C2C8F" w:rsidRPr="008C2C8F" w:rsidRDefault="008C2C8F" w:rsidP="008C2C8F">
            <w:pPr>
              <w:spacing w:after="0"/>
              <w:jc w:val="right"/>
              <w:rPr>
                <w:rFonts w:ascii="Times New Roman" w:hAnsi="Times New Roman"/>
              </w:rPr>
            </w:pPr>
          </w:p>
        </w:tc>
      </w:tr>
      <w:tr w:rsidR="008C2C8F" w:rsidRPr="008C2C8F" w14:paraId="0E241333" w14:textId="77777777" w:rsidTr="008C2C8F">
        <w:trPr>
          <w:trHeight w:val="225"/>
          <w:jc w:val="center"/>
        </w:trPr>
        <w:tc>
          <w:tcPr>
            <w:tcW w:w="3140" w:type="dxa"/>
            <w:tcBorders>
              <w:top w:val="nil"/>
              <w:left w:val="nil"/>
              <w:bottom w:val="nil"/>
              <w:right w:val="nil"/>
            </w:tcBorders>
            <w:shd w:val="clear" w:color="auto" w:fill="auto"/>
            <w:noWrap/>
            <w:vAlign w:val="bottom"/>
            <w:hideMark/>
          </w:tcPr>
          <w:p w14:paraId="38FF9609" w14:textId="77777777" w:rsidR="008C2C8F" w:rsidRPr="008C2C8F" w:rsidRDefault="008C2C8F" w:rsidP="008C2C8F">
            <w:pPr>
              <w:spacing w:after="0"/>
              <w:ind w:firstLineChars="200" w:firstLine="320"/>
              <w:jc w:val="left"/>
              <w:rPr>
                <w:rFonts w:cs="Arial"/>
                <w:sz w:val="16"/>
                <w:szCs w:val="16"/>
              </w:rPr>
            </w:pPr>
            <w:r w:rsidRPr="008C2C8F">
              <w:rPr>
                <w:rFonts w:cs="Arial"/>
                <w:sz w:val="16"/>
                <w:szCs w:val="16"/>
              </w:rPr>
              <w:t>Other</w:t>
            </w:r>
          </w:p>
        </w:tc>
        <w:tc>
          <w:tcPr>
            <w:tcW w:w="980" w:type="dxa"/>
            <w:tcBorders>
              <w:top w:val="nil"/>
              <w:left w:val="nil"/>
              <w:bottom w:val="nil"/>
              <w:right w:val="nil"/>
            </w:tcBorders>
            <w:shd w:val="clear" w:color="auto" w:fill="auto"/>
            <w:noWrap/>
            <w:vAlign w:val="bottom"/>
            <w:hideMark/>
          </w:tcPr>
          <w:p w14:paraId="402BAD96" w14:textId="77777777" w:rsidR="008C2C8F" w:rsidRPr="008C2C8F" w:rsidRDefault="008C2C8F" w:rsidP="008C2C8F">
            <w:pPr>
              <w:spacing w:after="0"/>
              <w:jc w:val="right"/>
              <w:rPr>
                <w:rFonts w:cs="Arial"/>
                <w:sz w:val="16"/>
                <w:szCs w:val="16"/>
              </w:rPr>
            </w:pPr>
            <w:r w:rsidRPr="008C2C8F">
              <w:rPr>
                <w:rFonts w:cs="Arial"/>
                <w:sz w:val="16"/>
                <w:szCs w:val="16"/>
              </w:rPr>
              <w:t>582</w:t>
            </w:r>
          </w:p>
        </w:tc>
        <w:tc>
          <w:tcPr>
            <w:tcW w:w="980" w:type="dxa"/>
            <w:tcBorders>
              <w:top w:val="nil"/>
              <w:left w:val="nil"/>
              <w:bottom w:val="nil"/>
              <w:right w:val="nil"/>
            </w:tcBorders>
            <w:shd w:val="clear" w:color="000000" w:fill="D9D9D9"/>
            <w:noWrap/>
            <w:vAlign w:val="bottom"/>
            <w:hideMark/>
          </w:tcPr>
          <w:p w14:paraId="66AF36EC"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noWrap/>
            <w:vAlign w:val="bottom"/>
            <w:hideMark/>
          </w:tcPr>
          <w:p w14:paraId="6ADAD6FF"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noWrap/>
            <w:vAlign w:val="bottom"/>
            <w:hideMark/>
          </w:tcPr>
          <w:p w14:paraId="6876D79D"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noWrap/>
            <w:vAlign w:val="bottom"/>
            <w:hideMark/>
          </w:tcPr>
          <w:p w14:paraId="323AA04A"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4E93EE0B" w14:textId="77777777" w:rsidTr="008C2C8F">
        <w:trPr>
          <w:trHeight w:val="225"/>
          <w:jc w:val="center"/>
        </w:trPr>
        <w:tc>
          <w:tcPr>
            <w:tcW w:w="3140" w:type="dxa"/>
            <w:tcBorders>
              <w:top w:val="nil"/>
              <w:left w:val="nil"/>
              <w:bottom w:val="nil"/>
              <w:right w:val="nil"/>
            </w:tcBorders>
            <w:shd w:val="clear" w:color="auto" w:fill="auto"/>
            <w:noWrap/>
            <w:vAlign w:val="bottom"/>
            <w:hideMark/>
          </w:tcPr>
          <w:p w14:paraId="1901369D" w14:textId="77777777" w:rsidR="008C2C8F" w:rsidRPr="008C2C8F" w:rsidRDefault="008C2C8F" w:rsidP="008C2C8F">
            <w:pPr>
              <w:spacing w:after="0"/>
              <w:ind w:firstLineChars="200" w:firstLine="321"/>
              <w:jc w:val="left"/>
              <w:rPr>
                <w:rFonts w:cs="Arial"/>
                <w:b/>
                <w:bCs/>
                <w:sz w:val="16"/>
                <w:szCs w:val="16"/>
              </w:rPr>
            </w:pPr>
            <w:r w:rsidRPr="008C2C8F">
              <w:rPr>
                <w:rFonts w:cs="Arial"/>
                <w:b/>
                <w:bCs/>
                <w:sz w:val="16"/>
                <w:szCs w:val="16"/>
              </w:rPr>
              <w:t>Total gains</w:t>
            </w:r>
          </w:p>
        </w:tc>
        <w:tc>
          <w:tcPr>
            <w:tcW w:w="980" w:type="dxa"/>
            <w:tcBorders>
              <w:top w:val="nil"/>
              <w:left w:val="nil"/>
              <w:bottom w:val="single" w:sz="4" w:space="0" w:color="auto"/>
              <w:right w:val="nil"/>
            </w:tcBorders>
            <w:shd w:val="clear" w:color="auto" w:fill="auto"/>
            <w:noWrap/>
            <w:vAlign w:val="bottom"/>
            <w:hideMark/>
          </w:tcPr>
          <w:p w14:paraId="5E98E985" w14:textId="77777777" w:rsidR="008C2C8F" w:rsidRPr="008C2C8F" w:rsidRDefault="008C2C8F" w:rsidP="008C2C8F">
            <w:pPr>
              <w:spacing w:after="0"/>
              <w:jc w:val="right"/>
              <w:rPr>
                <w:rFonts w:cs="Arial"/>
                <w:b/>
                <w:bCs/>
                <w:sz w:val="16"/>
                <w:szCs w:val="16"/>
              </w:rPr>
            </w:pPr>
            <w:r w:rsidRPr="008C2C8F">
              <w:rPr>
                <w:rFonts w:cs="Arial"/>
                <w:b/>
                <w:bCs/>
                <w:sz w:val="16"/>
                <w:szCs w:val="16"/>
              </w:rPr>
              <w:t>582</w:t>
            </w:r>
          </w:p>
        </w:tc>
        <w:tc>
          <w:tcPr>
            <w:tcW w:w="980" w:type="dxa"/>
            <w:tcBorders>
              <w:top w:val="nil"/>
              <w:left w:val="nil"/>
              <w:bottom w:val="single" w:sz="4" w:space="0" w:color="auto"/>
              <w:right w:val="nil"/>
            </w:tcBorders>
            <w:shd w:val="clear" w:color="000000" w:fill="D9D9D9"/>
            <w:noWrap/>
            <w:vAlign w:val="bottom"/>
            <w:hideMark/>
          </w:tcPr>
          <w:p w14:paraId="2B436DE8"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54DC27E9"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1CF3EC30"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54B8BF68"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r>
      <w:tr w:rsidR="008C2C8F" w:rsidRPr="008C2C8F" w14:paraId="00F8BF4F" w14:textId="77777777" w:rsidTr="008C2C8F">
        <w:trPr>
          <w:trHeight w:val="225"/>
          <w:jc w:val="center"/>
        </w:trPr>
        <w:tc>
          <w:tcPr>
            <w:tcW w:w="3140" w:type="dxa"/>
            <w:tcBorders>
              <w:top w:val="nil"/>
              <w:left w:val="nil"/>
              <w:bottom w:val="nil"/>
              <w:right w:val="nil"/>
            </w:tcBorders>
            <w:shd w:val="clear" w:color="auto" w:fill="auto"/>
            <w:noWrap/>
            <w:vAlign w:val="bottom"/>
            <w:hideMark/>
          </w:tcPr>
          <w:p w14:paraId="1C20001A" w14:textId="77777777" w:rsidR="008C2C8F" w:rsidRPr="008C2C8F" w:rsidRDefault="008C2C8F" w:rsidP="008C2C8F">
            <w:pPr>
              <w:spacing w:after="0"/>
              <w:ind w:firstLineChars="100" w:firstLine="161"/>
              <w:jc w:val="left"/>
              <w:rPr>
                <w:rFonts w:cs="Arial"/>
                <w:b/>
                <w:bCs/>
                <w:sz w:val="16"/>
                <w:szCs w:val="16"/>
              </w:rPr>
            </w:pPr>
            <w:r w:rsidRPr="008C2C8F">
              <w:rPr>
                <w:rFonts w:cs="Arial"/>
                <w:b/>
                <w:bCs/>
                <w:sz w:val="16"/>
                <w:szCs w:val="16"/>
              </w:rPr>
              <w:t>Total own-source income</w:t>
            </w:r>
          </w:p>
        </w:tc>
        <w:tc>
          <w:tcPr>
            <w:tcW w:w="980" w:type="dxa"/>
            <w:tcBorders>
              <w:top w:val="nil"/>
              <w:left w:val="nil"/>
              <w:bottom w:val="single" w:sz="4" w:space="0" w:color="auto"/>
              <w:right w:val="nil"/>
            </w:tcBorders>
            <w:shd w:val="clear" w:color="auto" w:fill="auto"/>
            <w:noWrap/>
            <w:vAlign w:val="bottom"/>
            <w:hideMark/>
          </w:tcPr>
          <w:p w14:paraId="12B0B2B3" w14:textId="77777777" w:rsidR="008C2C8F" w:rsidRPr="008C2C8F" w:rsidRDefault="008C2C8F" w:rsidP="008C2C8F">
            <w:pPr>
              <w:spacing w:after="0"/>
              <w:jc w:val="right"/>
              <w:rPr>
                <w:rFonts w:cs="Arial"/>
                <w:b/>
                <w:bCs/>
                <w:sz w:val="16"/>
                <w:szCs w:val="16"/>
              </w:rPr>
            </w:pPr>
            <w:r w:rsidRPr="008C2C8F">
              <w:rPr>
                <w:rFonts w:cs="Arial"/>
                <w:b/>
                <w:bCs/>
                <w:sz w:val="16"/>
                <w:szCs w:val="16"/>
              </w:rPr>
              <w:t>35,590</w:t>
            </w:r>
          </w:p>
        </w:tc>
        <w:tc>
          <w:tcPr>
            <w:tcW w:w="980" w:type="dxa"/>
            <w:tcBorders>
              <w:top w:val="nil"/>
              <w:left w:val="nil"/>
              <w:bottom w:val="single" w:sz="4" w:space="0" w:color="auto"/>
              <w:right w:val="nil"/>
            </w:tcBorders>
            <w:shd w:val="clear" w:color="000000" w:fill="D9D9D9"/>
            <w:noWrap/>
            <w:vAlign w:val="bottom"/>
            <w:hideMark/>
          </w:tcPr>
          <w:p w14:paraId="1FC43AEC" w14:textId="77777777" w:rsidR="008C2C8F" w:rsidRPr="008C2C8F" w:rsidRDefault="008C2C8F" w:rsidP="008C2C8F">
            <w:pPr>
              <w:spacing w:after="0"/>
              <w:jc w:val="right"/>
              <w:rPr>
                <w:rFonts w:cs="Arial"/>
                <w:b/>
                <w:bCs/>
                <w:sz w:val="16"/>
                <w:szCs w:val="16"/>
              </w:rPr>
            </w:pPr>
            <w:r w:rsidRPr="008C2C8F">
              <w:rPr>
                <w:rFonts w:cs="Arial"/>
                <w:b/>
                <w:bCs/>
                <w:sz w:val="16"/>
                <w:szCs w:val="16"/>
              </w:rPr>
              <w:t>32,250</w:t>
            </w:r>
          </w:p>
        </w:tc>
        <w:tc>
          <w:tcPr>
            <w:tcW w:w="980" w:type="dxa"/>
            <w:tcBorders>
              <w:top w:val="nil"/>
              <w:left w:val="nil"/>
              <w:bottom w:val="single" w:sz="4" w:space="0" w:color="auto"/>
              <w:right w:val="nil"/>
            </w:tcBorders>
            <w:shd w:val="clear" w:color="auto" w:fill="auto"/>
            <w:noWrap/>
            <w:vAlign w:val="bottom"/>
            <w:hideMark/>
          </w:tcPr>
          <w:p w14:paraId="4615248F"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34285DF6"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0BA9824F"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r>
      <w:tr w:rsidR="008C2C8F" w:rsidRPr="008C2C8F" w14:paraId="04C075CF" w14:textId="77777777" w:rsidTr="008C2C8F">
        <w:trPr>
          <w:trHeight w:val="454"/>
          <w:jc w:val="center"/>
        </w:trPr>
        <w:tc>
          <w:tcPr>
            <w:tcW w:w="3140" w:type="dxa"/>
            <w:tcBorders>
              <w:top w:val="nil"/>
              <w:left w:val="nil"/>
              <w:bottom w:val="nil"/>
              <w:right w:val="nil"/>
            </w:tcBorders>
            <w:shd w:val="clear" w:color="auto" w:fill="auto"/>
            <w:vAlign w:val="bottom"/>
            <w:hideMark/>
          </w:tcPr>
          <w:p w14:paraId="61CFEC6D" w14:textId="77777777" w:rsidR="008C2C8F" w:rsidRPr="008C2C8F" w:rsidRDefault="008C2C8F" w:rsidP="008C2C8F">
            <w:pPr>
              <w:spacing w:after="0"/>
              <w:jc w:val="left"/>
              <w:rPr>
                <w:rFonts w:cs="Arial"/>
                <w:b/>
                <w:bCs/>
                <w:sz w:val="16"/>
                <w:szCs w:val="16"/>
              </w:rPr>
            </w:pPr>
            <w:r w:rsidRPr="008C2C8F">
              <w:rPr>
                <w:rFonts w:cs="Arial"/>
                <w:b/>
                <w:bCs/>
                <w:sz w:val="16"/>
                <w:szCs w:val="16"/>
              </w:rPr>
              <w:t xml:space="preserve">Net cost of (contribution by) services </w:t>
            </w:r>
          </w:p>
        </w:tc>
        <w:tc>
          <w:tcPr>
            <w:tcW w:w="980" w:type="dxa"/>
            <w:tcBorders>
              <w:top w:val="nil"/>
              <w:left w:val="nil"/>
              <w:bottom w:val="single" w:sz="4" w:space="0" w:color="auto"/>
              <w:right w:val="nil"/>
            </w:tcBorders>
            <w:shd w:val="clear" w:color="auto" w:fill="auto"/>
            <w:noWrap/>
            <w:vAlign w:val="bottom"/>
            <w:hideMark/>
          </w:tcPr>
          <w:p w14:paraId="00ADEA51" w14:textId="77777777" w:rsidR="008C2C8F" w:rsidRPr="008C2C8F" w:rsidRDefault="008C2C8F" w:rsidP="008C2C8F">
            <w:pPr>
              <w:spacing w:after="0"/>
              <w:jc w:val="right"/>
              <w:rPr>
                <w:rFonts w:cs="Arial"/>
                <w:b/>
                <w:bCs/>
                <w:sz w:val="16"/>
                <w:szCs w:val="16"/>
              </w:rPr>
            </w:pPr>
            <w:r w:rsidRPr="008C2C8F">
              <w:rPr>
                <w:rFonts w:cs="Arial"/>
                <w:b/>
                <w:bCs/>
                <w:sz w:val="16"/>
                <w:szCs w:val="16"/>
              </w:rPr>
              <w:t>202,406</w:t>
            </w:r>
          </w:p>
        </w:tc>
        <w:tc>
          <w:tcPr>
            <w:tcW w:w="980" w:type="dxa"/>
            <w:tcBorders>
              <w:top w:val="nil"/>
              <w:left w:val="nil"/>
              <w:bottom w:val="single" w:sz="4" w:space="0" w:color="auto"/>
              <w:right w:val="nil"/>
            </w:tcBorders>
            <w:shd w:val="clear" w:color="000000" w:fill="D9D9D9"/>
            <w:noWrap/>
            <w:vAlign w:val="bottom"/>
            <w:hideMark/>
          </w:tcPr>
          <w:p w14:paraId="2B02E6C4" w14:textId="77777777" w:rsidR="008C2C8F" w:rsidRPr="008C2C8F" w:rsidRDefault="008C2C8F" w:rsidP="008C2C8F">
            <w:pPr>
              <w:spacing w:after="0"/>
              <w:jc w:val="right"/>
              <w:rPr>
                <w:rFonts w:cs="Arial"/>
                <w:b/>
                <w:bCs/>
                <w:sz w:val="16"/>
                <w:szCs w:val="16"/>
              </w:rPr>
            </w:pPr>
            <w:r w:rsidRPr="008C2C8F">
              <w:rPr>
                <w:rFonts w:cs="Arial"/>
                <w:b/>
                <w:bCs/>
                <w:sz w:val="16"/>
                <w:szCs w:val="16"/>
              </w:rPr>
              <w:t>263,523</w:t>
            </w:r>
          </w:p>
        </w:tc>
        <w:tc>
          <w:tcPr>
            <w:tcW w:w="980" w:type="dxa"/>
            <w:tcBorders>
              <w:top w:val="nil"/>
              <w:left w:val="nil"/>
              <w:bottom w:val="single" w:sz="4" w:space="0" w:color="auto"/>
              <w:right w:val="nil"/>
            </w:tcBorders>
            <w:shd w:val="clear" w:color="auto" w:fill="auto"/>
            <w:noWrap/>
            <w:vAlign w:val="bottom"/>
            <w:hideMark/>
          </w:tcPr>
          <w:p w14:paraId="295BAFAB" w14:textId="77777777" w:rsidR="008C2C8F" w:rsidRPr="008C2C8F" w:rsidRDefault="008C2C8F" w:rsidP="008C2C8F">
            <w:pPr>
              <w:spacing w:after="0"/>
              <w:jc w:val="right"/>
              <w:rPr>
                <w:rFonts w:cs="Arial"/>
                <w:b/>
                <w:bCs/>
                <w:sz w:val="16"/>
                <w:szCs w:val="16"/>
              </w:rPr>
            </w:pPr>
            <w:r w:rsidRPr="008C2C8F">
              <w:rPr>
                <w:rFonts w:cs="Arial"/>
                <w:b/>
                <w:bCs/>
                <w:sz w:val="16"/>
                <w:szCs w:val="16"/>
              </w:rPr>
              <w:t>210,598</w:t>
            </w:r>
          </w:p>
        </w:tc>
        <w:tc>
          <w:tcPr>
            <w:tcW w:w="980" w:type="dxa"/>
            <w:tcBorders>
              <w:top w:val="nil"/>
              <w:left w:val="nil"/>
              <w:bottom w:val="single" w:sz="4" w:space="0" w:color="auto"/>
              <w:right w:val="nil"/>
            </w:tcBorders>
            <w:shd w:val="clear" w:color="auto" w:fill="auto"/>
            <w:noWrap/>
            <w:vAlign w:val="bottom"/>
            <w:hideMark/>
          </w:tcPr>
          <w:p w14:paraId="3D6EF685"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64F421C5"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r>
      <w:tr w:rsidR="008C2C8F" w:rsidRPr="008C2C8F" w14:paraId="5BFDD6DE" w14:textId="77777777" w:rsidTr="008C2C8F">
        <w:trPr>
          <w:trHeight w:val="227"/>
          <w:jc w:val="center"/>
        </w:trPr>
        <w:tc>
          <w:tcPr>
            <w:tcW w:w="3140" w:type="dxa"/>
            <w:tcBorders>
              <w:top w:val="nil"/>
              <w:left w:val="nil"/>
              <w:bottom w:val="nil"/>
              <w:right w:val="nil"/>
            </w:tcBorders>
            <w:shd w:val="clear" w:color="auto" w:fill="auto"/>
            <w:noWrap/>
            <w:vAlign w:val="bottom"/>
            <w:hideMark/>
          </w:tcPr>
          <w:p w14:paraId="6674479C" w14:textId="77777777" w:rsidR="008C2C8F" w:rsidRPr="008C2C8F" w:rsidRDefault="008C2C8F" w:rsidP="008C2C8F">
            <w:pPr>
              <w:spacing w:after="0"/>
              <w:ind w:firstLineChars="100" w:firstLine="160"/>
              <w:jc w:val="left"/>
              <w:rPr>
                <w:rFonts w:cs="Arial"/>
                <w:sz w:val="16"/>
                <w:szCs w:val="16"/>
              </w:rPr>
            </w:pPr>
            <w:r w:rsidRPr="008C2C8F">
              <w:rPr>
                <w:rFonts w:cs="Arial"/>
                <w:sz w:val="16"/>
                <w:szCs w:val="16"/>
              </w:rPr>
              <w:t>Revenue from Government</w:t>
            </w:r>
          </w:p>
        </w:tc>
        <w:tc>
          <w:tcPr>
            <w:tcW w:w="980" w:type="dxa"/>
            <w:tcBorders>
              <w:top w:val="nil"/>
              <w:left w:val="nil"/>
              <w:bottom w:val="nil"/>
              <w:right w:val="nil"/>
            </w:tcBorders>
            <w:shd w:val="clear" w:color="auto" w:fill="auto"/>
            <w:noWrap/>
            <w:vAlign w:val="bottom"/>
            <w:hideMark/>
          </w:tcPr>
          <w:p w14:paraId="15EC1B78" w14:textId="77777777" w:rsidR="008C2C8F" w:rsidRPr="008C2C8F" w:rsidRDefault="008C2C8F" w:rsidP="008C2C8F">
            <w:pPr>
              <w:spacing w:after="0"/>
              <w:jc w:val="right"/>
              <w:rPr>
                <w:rFonts w:cs="Arial"/>
                <w:sz w:val="16"/>
                <w:szCs w:val="16"/>
              </w:rPr>
            </w:pPr>
            <w:r w:rsidRPr="008C2C8F">
              <w:rPr>
                <w:rFonts w:cs="Arial"/>
                <w:sz w:val="16"/>
                <w:szCs w:val="16"/>
              </w:rPr>
              <w:t>195,392</w:t>
            </w:r>
          </w:p>
        </w:tc>
        <w:tc>
          <w:tcPr>
            <w:tcW w:w="980" w:type="dxa"/>
            <w:tcBorders>
              <w:top w:val="nil"/>
              <w:left w:val="nil"/>
              <w:bottom w:val="nil"/>
              <w:right w:val="nil"/>
            </w:tcBorders>
            <w:shd w:val="clear" w:color="000000" w:fill="D9D9D9"/>
            <w:noWrap/>
            <w:vAlign w:val="bottom"/>
            <w:hideMark/>
          </w:tcPr>
          <w:p w14:paraId="1DE67E5F" w14:textId="77777777" w:rsidR="008C2C8F" w:rsidRPr="008C2C8F" w:rsidRDefault="008C2C8F" w:rsidP="008C2C8F">
            <w:pPr>
              <w:spacing w:after="0"/>
              <w:jc w:val="right"/>
              <w:rPr>
                <w:rFonts w:cs="Arial"/>
                <w:sz w:val="16"/>
                <w:szCs w:val="16"/>
              </w:rPr>
            </w:pPr>
            <w:r w:rsidRPr="008C2C8F">
              <w:rPr>
                <w:rFonts w:cs="Arial"/>
                <w:sz w:val="16"/>
                <w:szCs w:val="16"/>
              </w:rPr>
              <w:t>223,345</w:t>
            </w:r>
          </w:p>
        </w:tc>
        <w:tc>
          <w:tcPr>
            <w:tcW w:w="980" w:type="dxa"/>
            <w:tcBorders>
              <w:top w:val="nil"/>
              <w:left w:val="nil"/>
              <w:bottom w:val="nil"/>
              <w:right w:val="nil"/>
            </w:tcBorders>
            <w:shd w:val="clear" w:color="auto" w:fill="auto"/>
            <w:noWrap/>
            <w:vAlign w:val="bottom"/>
            <w:hideMark/>
          </w:tcPr>
          <w:p w14:paraId="2E8AC9B2" w14:textId="77777777" w:rsidR="008C2C8F" w:rsidRPr="008C2C8F" w:rsidRDefault="008C2C8F" w:rsidP="008C2C8F">
            <w:pPr>
              <w:spacing w:after="0"/>
              <w:jc w:val="right"/>
              <w:rPr>
                <w:rFonts w:cs="Arial"/>
                <w:sz w:val="16"/>
                <w:szCs w:val="16"/>
              </w:rPr>
            </w:pPr>
            <w:r w:rsidRPr="008C2C8F">
              <w:rPr>
                <w:rFonts w:cs="Arial"/>
                <w:sz w:val="16"/>
                <w:szCs w:val="16"/>
              </w:rPr>
              <w:t>174,720</w:t>
            </w:r>
          </w:p>
        </w:tc>
        <w:tc>
          <w:tcPr>
            <w:tcW w:w="980" w:type="dxa"/>
            <w:tcBorders>
              <w:top w:val="nil"/>
              <w:left w:val="nil"/>
              <w:bottom w:val="nil"/>
              <w:right w:val="nil"/>
            </w:tcBorders>
            <w:shd w:val="clear" w:color="auto" w:fill="auto"/>
            <w:noWrap/>
            <w:vAlign w:val="bottom"/>
            <w:hideMark/>
          </w:tcPr>
          <w:p w14:paraId="1D687A92"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noWrap/>
            <w:vAlign w:val="bottom"/>
            <w:hideMark/>
          </w:tcPr>
          <w:p w14:paraId="4C3302C3"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4D3F8739" w14:textId="77777777" w:rsidTr="008C2C8F">
        <w:trPr>
          <w:trHeight w:val="227"/>
          <w:jc w:val="center"/>
        </w:trPr>
        <w:tc>
          <w:tcPr>
            <w:tcW w:w="3140" w:type="dxa"/>
            <w:tcBorders>
              <w:top w:val="nil"/>
              <w:left w:val="nil"/>
              <w:bottom w:val="nil"/>
              <w:right w:val="nil"/>
            </w:tcBorders>
            <w:shd w:val="clear" w:color="auto" w:fill="auto"/>
            <w:noWrap/>
            <w:vAlign w:val="bottom"/>
            <w:hideMark/>
          </w:tcPr>
          <w:p w14:paraId="3428EF4C" w14:textId="77777777" w:rsidR="008C2C8F" w:rsidRPr="008C2C8F" w:rsidRDefault="008C2C8F" w:rsidP="008C2C8F">
            <w:pPr>
              <w:spacing w:after="0"/>
              <w:jc w:val="left"/>
              <w:rPr>
                <w:rFonts w:cs="Arial"/>
                <w:b/>
                <w:bCs/>
                <w:sz w:val="16"/>
                <w:szCs w:val="16"/>
              </w:rPr>
            </w:pPr>
            <w:r w:rsidRPr="008C2C8F">
              <w:rPr>
                <w:rFonts w:cs="Arial"/>
                <w:b/>
                <w:bCs/>
                <w:sz w:val="16"/>
                <w:szCs w:val="16"/>
              </w:rPr>
              <w:t>Surplus (deficit)</w:t>
            </w:r>
          </w:p>
        </w:tc>
        <w:tc>
          <w:tcPr>
            <w:tcW w:w="980" w:type="dxa"/>
            <w:tcBorders>
              <w:top w:val="nil"/>
              <w:left w:val="nil"/>
              <w:bottom w:val="single" w:sz="4" w:space="0" w:color="auto"/>
              <w:right w:val="nil"/>
            </w:tcBorders>
            <w:shd w:val="clear" w:color="auto" w:fill="auto"/>
            <w:noWrap/>
            <w:vAlign w:val="bottom"/>
            <w:hideMark/>
          </w:tcPr>
          <w:p w14:paraId="2170F8A0" w14:textId="77777777" w:rsidR="008C2C8F" w:rsidRPr="008C2C8F" w:rsidRDefault="008C2C8F" w:rsidP="008C2C8F">
            <w:pPr>
              <w:spacing w:after="0"/>
              <w:jc w:val="right"/>
              <w:rPr>
                <w:rFonts w:cs="Arial"/>
                <w:b/>
                <w:bCs/>
                <w:sz w:val="16"/>
                <w:szCs w:val="16"/>
              </w:rPr>
            </w:pPr>
            <w:r w:rsidRPr="008C2C8F">
              <w:rPr>
                <w:rFonts w:cs="Arial"/>
                <w:b/>
                <w:bCs/>
                <w:sz w:val="16"/>
                <w:szCs w:val="16"/>
              </w:rPr>
              <w:t>(7,014)</w:t>
            </w:r>
          </w:p>
        </w:tc>
        <w:tc>
          <w:tcPr>
            <w:tcW w:w="980" w:type="dxa"/>
            <w:tcBorders>
              <w:top w:val="nil"/>
              <w:left w:val="nil"/>
              <w:bottom w:val="single" w:sz="4" w:space="0" w:color="auto"/>
              <w:right w:val="nil"/>
            </w:tcBorders>
            <w:shd w:val="clear" w:color="000000" w:fill="D9D9D9"/>
            <w:noWrap/>
            <w:vAlign w:val="bottom"/>
            <w:hideMark/>
          </w:tcPr>
          <w:p w14:paraId="05FEC694" w14:textId="77777777" w:rsidR="008C2C8F" w:rsidRPr="008C2C8F" w:rsidRDefault="008C2C8F" w:rsidP="008C2C8F">
            <w:pPr>
              <w:spacing w:after="0"/>
              <w:jc w:val="right"/>
              <w:rPr>
                <w:rFonts w:cs="Arial"/>
                <w:b/>
                <w:bCs/>
                <w:sz w:val="16"/>
                <w:szCs w:val="16"/>
              </w:rPr>
            </w:pPr>
            <w:r w:rsidRPr="008C2C8F">
              <w:rPr>
                <w:rFonts w:cs="Arial"/>
                <w:b/>
                <w:bCs/>
                <w:sz w:val="16"/>
                <w:szCs w:val="16"/>
              </w:rPr>
              <w:t>(40,178)</w:t>
            </w:r>
          </w:p>
        </w:tc>
        <w:tc>
          <w:tcPr>
            <w:tcW w:w="980" w:type="dxa"/>
            <w:tcBorders>
              <w:top w:val="nil"/>
              <w:left w:val="nil"/>
              <w:bottom w:val="single" w:sz="4" w:space="0" w:color="auto"/>
              <w:right w:val="nil"/>
            </w:tcBorders>
            <w:shd w:val="clear" w:color="auto" w:fill="auto"/>
            <w:noWrap/>
            <w:vAlign w:val="bottom"/>
            <w:hideMark/>
          </w:tcPr>
          <w:p w14:paraId="1A14D4F0" w14:textId="77777777" w:rsidR="008C2C8F" w:rsidRPr="008C2C8F" w:rsidRDefault="008C2C8F" w:rsidP="008C2C8F">
            <w:pPr>
              <w:spacing w:after="0"/>
              <w:jc w:val="right"/>
              <w:rPr>
                <w:rFonts w:cs="Arial"/>
                <w:b/>
                <w:bCs/>
                <w:sz w:val="16"/>
                <w:szCs w:val="16"/>
              </w:rPr>
            </w:pPr>
            <w:r w:rsidRPr="008C2C8F">
              <w:rPr>
                <w:rFonts w:cs="Arial"/>
                <w:b/>
                <w:bCs/>
                <w:sz w:val="16"/>
                <w:szCs w:val="16"/>
              </w:rPr>
              <w:t>(35,878)</w:t>
            </w:r>
          </w:p>
        </w:tc>
        <w:tc>
          <w:tcPr>
            <w:tcW w:w="980" w:type="dxa"/>
            <w:tcBorders>
              <w:top w:val="nil"/>
              <w:left w:val="nil"/>
              <w:bottom w:val="single" w:sz="4" w:space="0" w:color="auto"/>
              <w:right w:val="nil"/>
            </w:tcBorders>
            <w:shd w:val="clear" w:color="auto" w:fill="auto"/>
            <w:noWrap/>
            <w:vAlign w:val="bottom"/>
            <w:hideMark/>
          </w:tcPr>
          <w:p w14:paraId="2C39C55E"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3F557A3F"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r>
      <w:tr w:rsidR="008C2C8F" w:rsidRPr="008C2C8F" w14:paraId="51F291BB" w14:textId="77777777" w:rsidTr="008C2C8F">
        <w:trPr>
          <w:trHeight w:val="454"/>
          <w:jc w:val="center"/>
        </w:trPr>
        <w:tc>
          <w:tcPr>
            <w:tcW w:w="3140" w:type="dxa"/>
            <w:tcBorders>
              <w:top w:val="nil"/>
              <w:left w:val="nil"/>
              <w:bottom w:val="nil"/>
              <w:right w:val="nil"/>
            </w:tcBorders>
            <w:shd w:val="clear" w:color="auto" w:fill="auto"/>
            <w:vAlign w:val="bottom"/>
            <w:hideMark/>
          </w:tcPr>
          <w:p w14:paraId="1933625D" w14:textId="77777777" w:rsidR="008C2C8F" w:rsidRPr="008C2C8F" w:rsidRDefault="008C2C8F" w:rsidP="008C2C8F">
            <w:pPr>
              <w:spacing w:after="0"/>
              <w:jc w:val="left"/>
              <w:rPr>
                <w:rFonts w:cs="Arial"/>
                <w:b/>
                <w:bCs/>
                <w:sz w:val="16"/>
                <w:szCs w:val="16"/>
              </w:rPr>
            </w:pPr>
            <w:r w:rsidRPr="008C2C8F">
              <w:rPr>
                <w:rFonts w:cs="Arial"/>
                <w:b/>
                <w:bCs/>
                <w:sz w:val="16"/>
                <w:szCs w:val="16"/>
              </w:rPr>
              <w:t>Surplus (deficit) attributable to the Australian Government</w:t>
            </w:r>
          </w:p>
        </w:tc>
        <w:tc>
          <w:tcPr>
            <w:tcW w:w="980" w:type="dxa"/>
            <w:tcBorders>
              <w:top w:val="nil"/>
              <w:left w:val="nil"/>
              <w:bottom w:val="single" w:sz="4" w:space="0" w:color="auto"/>
              <w:right w:val="nil"/>
            </w:tcBorders>
            <w:shd w:val="clear" w:color="auto" w:fill="auto"/>
            <w:noWrap/>
            <w:vAlign w:val="bottom"/>
            <w:hideMark/>
          </w:tcPr>
          <w:p w14:paraId="6351364A" w14:textId="77777777" w:rsidR="008C2C8F" w:rsidRPr="008C2C8F" w:rsidRDefault="008C2C8F" w:rsidP="008C2C8F">
            <w:pPr>
              <w:spacing w:after="0"/>
              <w:jc w:val="right"/>
              <w:rPr>
                <w:rFonts w:cs="Arial"/>
                <w:b/>
                <w:bCs/>
                <w:sz w:val="16"/>
                <w:szCs w:val="16"/>
              </w:rPr>
            </w:pPr>
            <w:r w:rsidRPr="008C2C8F">
              <w:rPr>
                <w:rFonts w:cs="Arial"/>
                <w:b/>
                <w:bCs/>
                <w:sz w:val="16"/>
                <w:szCs w:val="16"/>
              </w:rPr>
              <w:t>(7,014)</w:t>
            </w:r>
          </w:p>
        </w:tc>
        <w:tc>
          <w:tcPr>
            <w:tcW w:w="980" w:type="dxa"/>
            <w:tcBorders>
              <w:top w:val="nil"/>
              <w:left w:val="nil"/>
              <w:bottom w:val="single" w:sz="4" w:space="0" w:color="auto"/>
              <w:right w:val="nil"/>
            </w:tcBorders>
            <w:shd w:val="clear" w:color="000000" w:fill="D9D9D9"/>
            <w:noWrap/>
            <w:vAlign w:val="bottom"/>
            <w:hideMark/>
          </w:tcPr>
          <w:p w14:paraId="3D9CB10A" w14:textId="77777777" w:rsidR="008C2C8F" w:rsidRPr="008C2C8F" w:rsidRDefault="008C2C8F" w:rsidP="008C2C8F">
            <w:pPr>
              <w:spacing w:after="0"/>
              <w:jc w:val="right"/>
              <w:rPr>
                <w:rFonts w:cs="Arial"/>
                <w:b/>
                <w:bCs/>
                <w:sz w:val="16"/>
                <w:szCs w:val="16"/>
              </w:rPr>
            </w:pPr>
            <w:r w:rsidRPr="008C2C8F">
              <w:rPr>
                <w:rFonts w:cs="Arial"/>
                <w:b/>
                <w:bCs/>
                <w:sz w:val="16"/>
                <w:szCs w:val="16"/>
              </w:rPr>
              <w:t>(40,178)</w:t>
            </w:r>
          </w:p>
        </w:tc>
        <w:tc>
          <w:tcPr>
            <w:tcW w:w="980" w:type="dxa"/>
            <w:tcBorders>
              <w:top w:val="nil"/>
              <w:left w:val="nil"/>
              <w:bottom w:val="single" w:sz="4" w:space="0" w:color="auto"/>
              <w:right w:val="nil"/>
            </w:tcBorders>
            <w:shd w:val="clear" w:color="auto" w:fill="auto"/>
            <w:noWrap/>
            <w:vAlign w:val="bottom"/>
            <w:hideMark/>
          </w:tcPr>
          <w:p w14:paraId="3F40A5A6" w14:textId="77777777" w:rsidR="008C2C8F" w:rsidRPr="008C2C8F" w:rsidRDefault="008C2C8F" w:rsidP="008C2C8F">
            <w:pPr>
              <w:spacing w:after="0"/>
              <w:jc w:val="right"/>
              <w:rPr>
                <w:rFonts w:cs="Arial"/>
                <w:b/>
                <w:bCs/>
                <w:sz w:val="16"/>
                <w:szCs w:val="16"/>
              </w:rPr>
            </w:pPr>
            <w:r w:rsidRPr="008C2C8F">
              <w:rPr>
                <w:rFonts w:cs="Arial"/>
                <w:b/>
                <w:bCs/>
                <w:sz w:val="16"/>
                <w:szCs w:val="16"/>
              </w:rPr>
              <w:t>(35,878)</w:t>
            </w:r>
          </w:p>
        </w:tc>
        <w:tc>
          <w:tcPr>
            <w:tcW w:w="980" w:type="dxa"/>
            <w:tcBorders>
              <w:top w:val="nil"/>
              <w:left w:val="nil"/>
              <w:bottom w:val="single" w:sz="4" w:space="0" w:color="auto"/>
              <w:right w:val="nil"/>
            </w:tcBorders>
            <w:shd w:val="clear" w:color="auto" w:fill="auto"/>
            <w:noWrap/>
            <w:vAlign w:val="bottom"/>
            <w:hideMark/>
          </w:tcPr>
          <w:p w14:paraId="2E1FA30E"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0EBF0A15"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r>
      <w:tr w:rsidR="008C2C8F" w:rsidRPr="008C2C8F" w14:paraId="4216044A" w14:textId="77777777" w:rsidTr="008C2C8F">
        <w:trPr>
          <w:trHeight w:val="300"/>
          <w:jc w:val="center"/>
        </w:trPr>
        <w:tc>
          <w:tcPr>
            <w:tcW w:w="3140" w:type="dxa"/>
            <w:tcBorders>
              <w:top w:val="nil"/>
              <w:left w:val="nil"/>
              <w:bottom w:val="nil"/>
              <w:right w:val="nil"/>
            </w:tcBorders>
            <w:shd w:val="clear" w:color="auto" w:fill="auto"/>
            <w:noWrap/>
            <w:vAlign w:val="bottom"/>
            <w:hideMark/>
          </w:tcPr>
          <w:p w14:paraId="61CDA56C" w14:textId="77777777" w:rsidR="008C2C8F" w:rsidRPr="008C2C8F" w:rsidRDefault="008C2C8F" w:rsidP="008C2C8F">
            <w:pPr>
              <w:spacing w:after="0"/>
              <w:jc w:val="left"/>
              <w:rPr>
                <w:rFonts w:cs="Arial"/>
                <w:b/>
                <w:bCs/>
                <w:sz w:val="16"/>
                <w:szCs w:val="16"/>
              </w:rPr>
            </w:pPr>
            <w:r w:rsidRPr="008C2C8F">
              <w:rPr>
                <w:rFonts w:cs="Arial"/>
                <w:b/>
                <w:bCs/>
                <w:sz w:val="16"/>
                <w:szCs w:val="16"/>
              </w:rPr>
              <w:t>OTHER COMPREHENSIVE INCOME</w:t>
            </w:r>
          </w:p>
        </w:tc>
        <w:tc>
          <w:tcPr>
            <w:tcW w:w="980" w:type="dxa"/>
            <w:tcBorders>
              <w:top w:val="nil"/>
              <w:left w:val="nil"/>
              <w:bottom w:val="nil"/>
              <w:right w:val="nil"/>
            </w:tcBorders>
            <w:shd w:val="clear" w:color="auto" w:fill="auto"/>
            <w:noWrap/>
            <w:vAlign w:val="bottom"/>
            <w:hideMark/>
          </w:tcPr>
          <w:p w14:paraId="29500F0E" w14:textId="77777777" w:rsidR="008C2C8F" w:rsidRPr="008C2C8F" w:rsidRDefault="008C2C8F" w:rsidP="008C2C8F">
            <w:pPr>
              <w:spacing w:after="0"/>
              <w:jc w:val="left"/>
              <w:rPr>
                <w:rFonts w:cs="Arial"/>
                <w:b/>
                <w:bCs/>
                <w:sz w:val="16"/>
                <w:szCs w:val="16"/>
              </w:rPr>
            </w:pPr>
          </w:p>
        </w:tc>
        <w:tc>
          <w:tcPr>
            <w:tcW w:w="980" w:type="dxa"/>
            <w:tcBorders>
              <w:top w:val="nil"/>
              <w:left w:val="nil"/>
              <w:bottom w:val="nil"/>
              <w:right w:val="nil"/>
            </w:tcBorders>
            <w:shd w:val="clear" w:color="000000" w:fill="D9D9D9"/>
            <w:noWrap/>
            <w:vAlign w:val="bottom"/>
            <w:hideMark/>
          </w:tcPr>
          <w:p w14:paraId="7F5E585C" w14:textId="77777777" w:rsidR="008C2C8F" w:rsidRPr="008C2C8F" w:rsidRDefault="008C2C8F" w:rsidP="008C2C8F">
            <w:pPr>
              <w:spacing w:after="0"/>
              <w:jc w:val="right"/>
              <w:rPr>
                <w:rFonts w:cs="Arial"/>
                <w:b/>
                <w:bCs/>
                <w:sz w:val="16"/>
                <w:szCs w:val="16"/>
              </w:rPr>
            </w:pPr>
            <w:r w:rsidRPr="008C2C8F">
              <w:rPr>
                <w:rFonts w:cs="Arial"/>
                <w:b/>
                <w:bCs/>
                <w:sz w:val="16"/>
                <w:szCs w:val="16"/>
              </w:rPr>
              <w:t> </w:t>
            </w:r>
          </w:p>
        </w:tc>
        <w:tc>
          <w:tcPr>
            <w:tcW w:w="980" w:type="dxa"/>
            <w:tcBorders>
              <w:top w:val="nil"/>
              <w:left w:val="nil"/>
              <w:bottom w:val="nil"/>
              <w:right w:val="nil"/>
            </w:tcBorders>
            <w:shd w:val="clear" w:color="auto" w:fill="auto"/>
            <w:noWrap/>
            <w:vAlign w:val="bottom"/>
            <w:hideMark/>
          </w:tcPr>
          <w:p w14:paraId="6170BE2D" w14:textId="77777777" w:rsidR="008C2C8F" w:rsidRPr="008C2C8F" w:rsidRDefault="008C2C8F" w:rsidP="008C2C8F">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3D3CAED2" w14:textId="77777777" w:rsidR="008C2C8F" w:rsidRPr="008C2C8F" w:rsidRDefault="008C2C8F" w:rsidP="008C2C8F">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5C0B8C66" w14:textId="77777777" w:rsidR="008C2C8F" w:rsidRPr="008C2C8F" w:rsidRDefault="008C2C8F" w:rsidP="008C2C8F">
            <w:pPr>
              <w:spacing w:after="0"/>
              <w:jc w:val="right"/>
              <w:rPr>
                <w:rFonts w:ascii="Times New Roman" w:hAnsi="Times New Roman"/>
              </w:rPr>
            </w:pPr>
          </w:p>
        </w:tc>
      </w:tr>
      <w:tr w:rsidR="008C2C8F" w:rsidRPr="008C2C8F" w14:paraId="4B4F63BB" w14:textId="77777777" w:rsidTr="008C2C8F">
        <w:trPr>
          <w:trHeight w:val="397"/>
          <w:jc w:val="center"/>
        </w:trPr>
        <w:tc>
          <w:tcPr>
            <w:tcW w:w="3140" w:type="dxa"/>
            <w:tcBorders>
              <w:top w:val="nil"/>
              <w:left w:val="nil"/>
              <w:bottom w:val="nil"/>
              <w:right w:val="nil"/>
            </w:tcBorders>
            <w:shd w:val="clear" w:color="auto" w:fill="auto"/>
            <w:vAlign w:val="bottom"/>
            <w:hideMark/>
          </w:tcPr>
          <w:p w14:paraId="61AF5F8D" w14:textId="77777777" w:rsidR="008C2C8F" w:rsidRPr="008C2C8F" w:rsidRDefault="008C2C8F" w:rsidP="008C2C8F">
            <w:pPr>
              <w:spacing w:after="0"/>
              <w:ind w:left="170"/>
              <w:jc w:val="left"/>
              <w:rPr>
                <w:rFonts w:cs="Arial"/>
                <w:sz w:val="16"/>
                <w:szCs w:val="16"/>
              </w:rPr>
            </w:pPr>
            <w:r w:rsidRPr="008C2C8F">
              <w:rPr>
                <w:rFonts w:cs="Arial"/>
                <w:sz w:val="16"/>
                <w:szCs w:val="16"/>
              </w:rPr>
              <w:t>Changes in asset revaluation reserves</w:t>
            </w:r>
          </w:p>
        </w:tc>
        <w:tc>
          <w:tcPr>
            <w:tcW w:w="980" w:type="dxa"/>
            <w:tcBorders>
              <w:top w:val="nil"/>
              <w:left w:val="nil"/>
              <w:bottom w:val="nil"/>
              <w:right w:val="nil"/>
            </w:tcBorders>
            <w:shd w:val="clear" w:color="auto" w:fill="auto"/>
            <w:noWrap/>
            <w:vAlign w:val="bottom"/>
            <w:hideMark/>
          </w:tcPr>
          <w:p w14:paraId="1FF187CE" w14:textId="77777777" w:rsidR="008C2C8F" w:rsidRPr="008C2C8F" w:rsidRDefault="008C2C8F" w:rsidP="008C2C8F">
            <w:pPr>
              <w:spacing w:after="0"/>
              <w:jc w:val="right"/>
              <w:rPr>
                <w:rFonts w:cs="Arial"/>
                <w:sz w:val="16"/>
                <w:szCs w:val="16"/>
              </w:rPr>
            </w:pPr>
            <w:r w:rsidRPr="008C2C8F">
              <w:rPr>
                <w:rFonts w:cs="Arial"/>
                <w:sz w:val="16"/>
                <w:szCs w:val="16"/>
              </w:rPr>
              <w:t>491</w:t>
            </w:r>
          </w:p>
        </w:tc>
        <w:tc>
          <w:tcPr>
            <w:tcW w:w="980" w:type="dxa"/>
            <w:tcBorders>
              <w:top w:val="nil"/>
              <w:left w:val="nil"/>
              <w:bottom w:val="nil"/>
              <w:right w:val="nil"/>
            </w:tcBorders>
            <w:shd w:val="clear" w:color="000000" w:fill="D9D9D9"/>
            <w:noWrap/>
            <w:vAlign w:val="bottom"/>
            <w:hideMark/>
          </w:tcPr>
          <w:p w14:paraId="0FF3ACAD"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noWrap/>
            <w:vAlign w:val="bottom"/>
            <w:hideMark/>
          </w:tcPr>
          <w:p w14:paraId="12341D3A"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noWrap/>
            <w:vAlign w:val="bottom"/>
            <w:hideMark/>
          </w:tcPr>
          <w:p w14:paraId="7451EC45"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noWrap/>
            <w:vAlign w:val="bottom"/>
            <w:hideMark/>
          </w:tcPr>
          <w:p w14:paraId="05E207BC"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00EED4A4" w14:textId="77777777" w:rsidTr="008C2C8F">
        <w:trPr>
          <w:trHeight w:val="454"/>
          <w:jc w:val="center"/>
        </w:trPr>
        <w:tc>
          <w:tcPr>
            <w:tcW w:w="3140" w:type="dxa"/>
            <w:tcBorders>
              <w:top w:val="nil"/>
              <w:left w:val="nil"/>
              <w:bottom w:val="nil"/>
              <w:right w:val="nil"/>
            </w:tcBorders>
            <w:shd w:val="clear" w:color="auto" w:fill="auto"/>
            <w:vAlign w:val="bottom"/>
            <w:hideMark/>
          </w:tcPr>
          <w:p w14:paraId="3FB1CBC2" w14:textId="77777777" w:rsidR="008C2C8F" w:rsidRPr="008C2C8F" w:rsidRDefault="008C2C8F" w:rsidP="008C2C8F">
            <w:pPr>
              <w:spacing w:after="0"/>
              <w:ind w:left="170"/>
              <w:jc w:val="left"/>
              <w:rPr>
                <w:rFonts w:cs="Arial"/>
                <w:b/>
                <w:bCs/>
                <w:sz w:val="16"/>
                <w:szCs w:val="16"/>
              </w:rPr>
            </w:pPr>
            <w:r w:rsidRPr="008C2C8F">
              <w:rPr>
                <w:rFonts w:cs="Arial"/>
                <w:b/>
                <w:bCs/>
                <w:sz w:val="16"/>
                <w:szCs w:val="16"/>
              </w:rPr>
              <w:t>Total other comprehensive income (loss)</w:t>
            </w:r>
          </w:p>
        </w:tc>
        <w:tc>
          <w:tcPr>
            <w:tcW w:w="980" w:type="dxa"/>
            <w:tcBorders>
              <w:top w:val="nil"/>
              <w:left w:val="nil"/>
              <w:bottom w:val="single" w:sz="4" w:space="0" w:color="auto"/>
              <w:right w:val="nil"/>
            </w:tcBorders>
            <w:shd w:val="clear" w:color="auto" w:fill="auto"/>
            <w:noWrap/>
            <w:vAlign w:val="bottom"/>
            <w:hideMark/>
          </w:tcPr>
          <w:p w14:paraId="22E2AE9D" w14:textId="77777777" w:rsidR="008C2C8F" w:rsidRPr="008C2C8F" w:rsidRDefault="008C2C8F" w:rsidP="008C2C8F">
            <w:pPr>
              <w:spacing w:after="0"/>
              <w:jc w:val="right"/>
              <w:rPr>
                <w:rFonts w:cs="Arial"/>
                <w:b/>
                <w:bCs/>
                <w:sz w:val="16"/>
                <w:szCs w:val="16"/>
              </w:rPr>
            </w:pPr>
            <w:r w:rsidRPr="008C2C8F">
              <w:rPr>
                <w:rFonts w:cs="Arial"/>
                <w:b/>
                <w:bCs/>
                <w:sz w:val="16"/>
                <w:szCs w:val="16"/>
              </w:rPr>
              <w:t>491</w:t>
            </w:r>
          </w:p>
        </w:tc>
        <w:tc>
          <w:tcPr>
            <w:tcW w:w="980" w:type="dxa"/>
            <w:tcBorders>
              <w:top w:val="nil"/>
              <w:left w:val="nil"/>
              <w:bottom w:val="single" w:sz="4" w:space="0" w:color="auto"/>
              <w:right w:val="nil"/>
            </w:tcBorders>
            <w:shd w:val="clear" w:color="000000" w:fill="D9D9D9"/>
            <w:noWrap/>
            <w:vAlign w:val="bottom"/>
            <w:hideMark/>
          </w:tcPr>
          <w:p w14:paraId="6D518E68"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6CD10FA9"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2B52A52E"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1C97A703"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r>
      <w:tr w:rsidR="008C2C8F" w:rsidRPr="008C2C8F" w14:paraId="0B9CF080" w14:textId="77777777" w:rsidTr="008C2C8F">
        <w:trPr>
          <w:trHeight w:val="624"/>
          <w:jc w:val="center"/>
        </w:trPr>
        <w:tc>
          <w:tcPr>
            <w:tcW w:w="3140" w:type="dxa"/>
            <w:tcBorders>
              <w:top w:val="nil"/>
              <w:left w:val="nil"/>
              <w:bottom w:val="single" w:sz="4" w:space="0" w:color="auto"/>
              <w:right w:val="nil"/>
            </w:tcBorders>
            <w:shd w:val="clear" w:color="auto" w:fill="auto"/>
            <w:vAlign w:val="bottom"/>
            <w:hideMark/>
          </w:tcPr>
          <w:p w14:paraId="6560540B" w14:textId="77777777" w:rsidR="008C2C8F" w:rsidRPr="008C2C8F" w:rsidRDefault="008C2C8F" w:rsidP="008C2C8F">
            <w:pPr>
              <w:spacing w:after="0"/>
              <w:jc w:val="left"/>
              <w:rPr>
                <w:rFonts w:cs="Arial"/>
                <w:b/>
                <w:bCs/>
                <w:sz w:val="16"/>
                <w:szCs w:val="16"/>
              </w:rPr>
            </w:pPr>
            <w:r w:rsidRPr="008C2C8F">
              <w:rPr>
                <w:rFonts w:cs="Arial"/>
                <w:b/>
                <w:bCs/>
                <w:sz w:val="16"/>
                <w:szCs w:val="16"/>
              </w:rPr>
              <w:t>Total comprehensive income (loss) attributable to the Australian Government</w:t>
            </w:r>
          </w:p>
        </w:tc>
        <w:tc>
          <w:tcPr>
            <w:tcW w:w="980" w:type="dxa"/>
            <w:tcBorders>
              <w:top w:val="nil"/>
              <w:left w:val="nil"/>
              <w:bottom w:val="single" w:sz="4" w:space="0" w:color="auto"/>
              <w:right w:val="nil"/>
            </w:tcBorders>
            <w:shd w:val="clear" w:color="auto" w:fill="auto"/>
            <w:noWrap/>
            <w:vAlign w:val="bottom"/>
            <w:hideMark/>
          </w:tcPr>
          <w:p w14:paraId="3B851A3E" w14:textId="77777777" w:rsidR="008C2C8F" w:rsidRPr="008C2C8F" w:rsidRDefault="008C2C8F" w:rsidP="008C2C8F">
            <w:pPr>
              <w:spacing w:after="0"/>
              <w:jc w:val="right"/>
              <w:rPr>
                <w:rFonts w:cs="Arial"/>
                <w:b/>
                <w:bCs/>
                <w:sz w:val="16"/>
                <w:szCs w:val="16"/>
              </w:rPr>
            </w:pPr>
            <w:r w:rsidRPr="008C2C8F">
              <w:rPr>
                <w:rFonts w:cs="Arial"/>
                <w:b/>
                <w:bCs/>
                <w:sz w:val="16"/>
                <w:szCs w:val="16"/>
              </w:rPr>
              <w:t>(6,523)</w:t>
            </w:r>
          </w:p>
        </w:tc>
        <w:tc>
          <w:tcPr>
            <w:tcW w:w="980" w:type="dxa"/>
            <w:tcBorders>
              <w:top w:val="nil"/>
              <w:left w:val="nil"/>
              <w:bottom w:val="single" w:sz="4" w:space="0" w:color="auto"/>
              <w:right w:val="nil"/>
            </w:tcBorders>
            <w:shd w:val="clear" w:color="000000" w:fill="D9D9D9"/>
            <w:noWrap/>
            <w:vAlign w:val="bottom"/>
            <w:hideMark/>
          </w:tcPr>
          <w:p w14:paraId="7C4C7F35" w14:textId="77777777" w:rsidR="008C2C8F" w:rsidRPr="008C2C8F" w:rsidRDefault="008C2C8F" w:rsidP="008C2C8F">
            <w:pPr>
              <w:spacing w:after="0"/>
              <w:jc w:val="right"/>
              <w:rPr>
                <w:rFonts w:cs="Arial"/>
                <w:b/>
                <w:bCs/>
                <w:sz w:val="16"/>
                <w:szCs w:val="16"/>
              </w:rPr>
            </w:pPr>
            <w:r w:rsidRPr="008C2C8F">
              <w:rPr>
                <w:rFonts w:cs="Arial"/>
                <w:b/>
                <w:bCs/>
                <w:sz w:val="16"/>
                <w:szCs w:val="16"/>
              </w:rPr>
              <w:t>(40,178)</w:t>
            </w:r>
          </w:p>
        </w:tc>
        <w:tc>
          <w:tcPr>
            <w:tcW w:w="980" w:type="dxa"/>
            <w:tcBorders>
              <w:top w:val="nil"/>
              <w:left w:val="nil"/>
              <w:bottom w:val="single" w:sz="4" w:space="0" w:color="auto"/>
              <w:right w:val="nil"/>
            </w:tcBorders>
            <w:shd w:val="clear" w:color="auto" w:fill="auto"/>
            <w:noWrap/>
            <w:vAlign w:val="bottom"/>
            <w:hideMark/>
          </w:tcPr>
          <w:p w14:paraId="1DB9076C" w14:textId="77777777" w:rsidR="008C2C8F" w:rsidRPr="008C2C8F" w:rsidRDefault="008C2C8F" w:rsidP="008C2C8F">
            <w:pPr>
              <w:spacing w:after="0"/>
              <w:jc w:val="right"/>
              <w:rPr>
                <w:rFonts w:cs="Arial"/>
                <w:b/>
                <w:bCs/>
                <w:sz w:val="16"/>
                <w:szCs w:val="16"/>
              </w:rPr>
            </w:pPr>
            <w:r w:rsidRPr="008C2C8F">
              <w:rPr>
                <w:rFonts w:cs="Arial"/>
                <w:b/>
                <w:bCs/>
                <w:sz w:val="16"/>
                <w:szCs w:val="16"/>
              </w:rPr>
              <w:t>(35,878)</w:t>
            </w:r>
          </w:p>
        </w:tc>
        <w:tc>
          <w:tcPr>
            <w:tcW w:w="980" w:type="dxa"/>
            <w:tcBorders>
              <w:top w:val="nil"/>
              <w:left w:val="nil"/>
              <w:bottom w:val="single" w:sz="4" w:space="0" w:color="auto"/>
              <w:right w:val="nil"/>
            </w:tcBorders>
            <w:shd w:val="clear" w:color="auto" w:fill="auto"/>
            <w:noWrap/>
            <w:vAlign w:val="bottom"/>
            <w:hideMark/>
          </w:tcPr>
          <w:p w14:paraId="5E5E74C0"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68B1E4A1"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r>
      <w:tr w:rsidR="008C2C8F" w:rsidRPr="008C2C8F" w14:paraId="3A5F2EF8" w14:textId="77777777" w:rsidTr="008C2C8F">
        <w:trPr>
          <w:trHeight w:val="225"/>
          <w:jc w:val="center"/>
        </w:trPr>
        <w:tc>
          <w:tcPr>
            <w:tcW w:w="8040" w:type="dxa"/>
            <w:gridSpan w:val="6"/>
            <w:tcBorders>
              <w:top w:val="nil"/>
              <w:left w:val="nil"/>
              <w:bottom w:val="nil"/>
              <w:right w:val="nil"/>
            </w:tcBorders>
            <w:shd w:val="clear" w:color="auto" w:fill="auto"/>
            <w:noWrap/>
            <w:vAlign w:val="center"/>
            <w:hideMark/>
          </w:tcPr>
          <w:p w14:paraId="1EC30338" w14:textId="77777777" w:rsidR="008C2C8F" w:rsidRPr="008C2C8F" w:rsidRDefault="008C2C8F" w:rsidP="008C2C8F">
            <w:pPr>
              <w:spacing w:after="0"/>
              <w:jc w:val="left"/>
              <w:rPr>
                <w:rFonts w:cs="Arial"/>
                <w:b/>
                <w:bCs/>
                <w:color w:val="000000"/>
                <w:sz w:val="16"/>
                <w:szCs w:val="16"/>
              </w:rPr>
            </w:pPr>
            <w:r w:rsidRPr="008C2C8F">
              <w:rPr>
                <w:rFonts w:cs="Arial"/>
                <w:b/>
                <w:bCs/>
                <w:color w:val="000000"/>
                <w:sz w:val="16"/>
                <w:szCs w:val="16"/>
              </w:rPr>
              <w:t>Note: Reconciliation of comprehensive income attributable to the agency</w:t>
            </w:r>
          </w:p>
        </w:tc>
      </w:tr>
      <w:tr w:rsidR="008C2C8F" w:rsidRPr="008C2C8F" w14:paraId="2AF203D9" w14:textId="77777777" w:rsidTr="008C2C8F">
        <w:trPr>
          <w:trHeight w:val="340"/>
          <w:jc w:val="center"/>
        </w:trPr>
        <w:tc>
          <w:tcPr>
            <w:tcW w:w="3140" w:type="dxa"/>
            <w:tcBorders>
              <w:top w:val="single" w:sz="4" w:space="0" w:color="auto"/>
              <w:left w:val="nil"/>
              <w:bottom w:val="nil"/>
              <w:right w:val="nil"/>
            </w:tcBorders>
            <w:shd w:val="clear" w:color="auto" w:fill="auto"/>
            <w:vAlign w:val="bottom"/>
            <w:hideMark/>
          </w:tcPr>
          <w:p w14:paraId="7099BFB3"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14:paraId="555C2D89" w14:textId="77777777" w:rsidR="008C2C8F" w:rsidRPr="008C2C8F" w:rsidRDefault="008C2C8F" w:rsidP="008C2C8F">
            <w:pPr>
              <w:spacing w:before="40" w:after="0"/>
              <w:jc w:val="right"/>
              <w:rPr>
                <w:rFonts w:cs="Arial"/>
                <w:b/>
                <w:bCs/>
                <w:sz w:val="16"/>
                <w:szCs w:val="16"/>
              </w:rPr>
            </w:pPr>
            <w:r w:rsidRPr="008C2C8F">
              <w:rPr>
                <w:rFonts w:cs="Arial"/>
                <w:b/>
                <w:bCs/>
                <w:sz w:val="16"/>
                <w:szCs w:val="16"/>
              </w:rPr>
              <w:t xml:space="preserve">2020–21 </w:t>
            </w:r>
            <w:r w:rsidRPr="008C2C8F">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14:paraId="4C4BD62F" w14:textId="77777777" w:rsidR="008C2C8F" w:rsidRPr="008C2C8F" w:rsidRDefault="008C2C8F" w:rsidP="008C2C8F">
            <w:pPr>
              <w:spacing w:before="40" w:after="0"/>
              <w:jc w:val="right"/>
              <w:rPr>
                <w:rFonts w:cs="Arial"/>
                <w:b/>
                <w:bCs/>
                <w:sz w:val="16"/>
                <w:szCs w:val="16"/>
              </w:rPr>
            </w:pPr>
            <w:r w:rsidRPr="008C2C8F">
              <w:rPr>
                <w:rFonts w:cs="Arial"/>
                <w:b/>
                <w:bCs/>
                <w:sz w:val="16"/>
                <w:szCs w:val="16"/>
              </w:rPr>
              <w:t xml:space="preserve">2021–22 </w:t>
            </w:r>
            <w:r w:rsidRPr="008C2C8F">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146494C1" w14:textId="77777777" w:rsidR="008C2C8F" w:rsidRPr="008C2C8F" w:rsidRDefault="008C2C8F" w:rsidP="008C2C8F">
            <w:pPr>
              <w:spacing w:before="40" w:after="0"/>
              <w:jc w:val="right"/>
              <w:rPr>
                <w:rFonts w:cs="Arial"/>
                <w:b/>
                <w:bCs/>
                <w:sz w:val="16"/>
                <w:szCs w:val="16"/>
              </w:rPr>
            </w:pPr>
            <w:r w:rsidRPr="008C2C8F">
              <w:rPr>
                <w:rFonts w:cs="Arial"/>
                <w:b/>
                <w:bCs/>
                <w:sz w:val="16"/>
                <w:szCs w:val="16"/>
              </w:rPr>
              <w:t xml:space="preserve">2022–23 </w:t>
            </w:r>
            <w:r w:rsidRPr="008C2C8F">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71AB751F" w14:textId="77777777" w:rsidR="008C2C8F" w:rsidRPr="008C2C8F" w:rsidRDefault="008C2C8F" w:rsidP="008C2C8F">
            <w:pPr>
              <w:spacing w:before="40" w:after="0"/>
              <w:jc w:val="right"/>
              <w:rPr>
                <w:rFonts w:cs="Arial"/>
                <w:b/>
                <w:bCs/>
                <w:sz w:val="16"/>
                <w:szCs w:val="16"/>
              </w:rPr>
            </w:pPr>
            <w:r w:rsidRPr="008C2C8F">
              <w:rPr>
                <w:rFonts w:cs="Arial"/>
                <w:b/>
                <w:bCs/>
                <w:sz w:val="16"/>
                <w:szCs w:val="16"/>
              </w:rPr>
              <w:t xml:space="preserve">2023–24 </w:t>
            </w:r>
            <w:r w:rsidRPr="008C2C8F">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59B90B44" w14:textId="77777777" w:rsidR="008C2C8F" w:rsidRPr="008C2C8F" w:rsidRDefault="008C2C8F" w:rsidP="008C2C8F">
            <w:pPr>
              <w:spacing w:before="40" w:after="0"/>
              <w:jc w:val="right"/>
              <w:rPr>
                <w:rFonts w:cs="Arial"/>
                <w:b/>
                <w:bCs/>
                <w:sz w:val="16"/>
                <w:szCs w:val="16"/>
              </w:rPr>
            </w:pPr>
            <w:r w:rsidRPr="008C2C8F">
              <w:rPr>
                <w:rFonts w:cs="Arial"/>
                <w:b/>
                <w:bCs/>
                <w:sz w:val="16"/>
                <w:szCs w:val="16"/>
              </w:rPr>
              <w:t xml:space="preserve">2024–25 </w:t>
            </w:r>
            <w:r w:rsidRPr="008C2C8F">
              <w:rPr>
                <w:rFonts w:cs="Arial"/>
                <w:sz w:val="16"/>
                <w:szCs w:val="16"/>
              </w:rPr>
              <w:t>$'000</w:t>
            </w:r>
          </w:p>
        </w:tc>
      </w:tr>
      <w:tr w:rsidR="008C2C8F" w:rsidRPr="008C2C8F" w14:paraId="509584A7" w14:textId="77777777" w:rsidTr="008C2C8F">
        <w:trPr>
          <w:trHeight w:val="630"/>
          <w:jc w:val="center"/>
        </w:trPr>
        <w:tc>
          <w:tcPr>
            <w:tcW w:w="3140" w:type="dxa"/>
            <w:tcBorders>
              <w:top w:val="nil"/>
              <w:left w:val="nil"/>
              <w:bottom w:val="nil"/>
              <w:right w:val="nil"/>
            </w:tcBorders>
            <w:shd w:val="clear" w:color="auto" w:fill="auto"/>
            <w:vAlign w:val="bottom"/>
            <w:hideMark/>
          </w:tcPr>
          <w:p w14:paraId="218A7500" w14:textId="77777777" w:rsidR="008C2C8F" w:rsidRPr="008C2C8F" w:rsidRDefault="008C2C8F" w:rsidP="008C2C8F">
            <w:pPr>
              <w:spacing w:after="0"/>
              <w:jc w:val="left"/>
              <w:rPr>
                <w:rFonts w:cs="Arial"/>
                <w:b/>
                <w:bCs/>
                <w:sz w:val="16"/>
                <w:szCs w:val="16"/>
              </w:rPr>
            </w:pPr>
            <w:r w:rsidRPr="008C2C8F">
              <w:rPr>
                <w:rFonts w:cs="Arial"/>
                <w:b/>
                <w:bCs/>
                <w:sz w:val="16"/>
                <w:szCs w:val="16"/>
              </w:rPr>
              <w:t>Total comprehensive income (loss) attributable to the Australian Government</w:t>
            </w:r>
          </w:p>
        </w:tc>
        <w:tc>
          <w:tcPr>
            <w:tcW w:w="980" w:type="dxa"/>
            <w:tcBorders>
              <w:top w:val="nil"/>
              <w:left w:val="nil"/>
              <w:bottom w:val="nil"/>
              <w:right w:val="nil"/>
            </w:tcBorders>
            <w:shd w:val="clear" w:color="auto" w:fill="auto"/>
            <w:noWrap/>
            <w:vAlign w:val="bottom"/>
            <w:hideMark/>
          </w:tcPr>
          <w:p w14:paraId="57B73A52"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(6,523)</w:t>
            </w:r>
          </w:p>
        </w:tc>
        <w:tc>
          <w:tcPr>
            <w:tcW w:w="980" w:type="dxa"/>
            <w:tcBorders>
              <w:top w:val="nil"/>
              <w:left w:val="nil"/>
              <w:bottom w:val="nil"/>
              <w:right w:val="nil"/>
            </w:tcBorders>
            <w:shd w:val="clear" w:color="000000" w:fill="D9D9D9"/>
            <w:vAlign w:val="bottom"/>
            <w:hideMark/>
          </w:tcPr>
          <w:p w14:paraId="2B4533E8" w14:textId="77777777" w:rsidR="008C2C8F" w:rsidRPr="008C2C8F" w:rsidRDefault="008C2C8F" w:rsidP="008C2C8F">
            <w:pPr>
              <w:spacing w:after="0"/>
              <w:jc w:val="right"/>
              <w:rPr>
                <w:rFonts w:cs="Arial"/>
                <w:b/>
                <w:bCs/>
                <w:sz w:val="16"/>
                <w:szCs w:val="16"/>
              </w:rPr>
            </w:pPr>
            <w:r w:rsidRPr="008C2C8F">
              <w:rPr>
                <w:rFonts w:cs="Arial"/>
                <w:b/>
                <w:bCs/>
                <w:sz w:val="16"/>
                <w:szCs w:val="16"/>
              </w:rPr>
              <w:t>(40,178)</w:t>
            </w:r>
          </w:p>
        </w:tc>
        <w:tc>
          <w:tcPr>
            <w:tcW w:w="980" w:type="dxa"/>
            <w:tcBorders>
              <w:top w:val="nil"/>
              <w:left w:val="nil"/>
              <w:bottom w:val="nil"/>
              <w:right w:val="nil"/>
            </w:tcBorders>
            <w:shd w:val="clear" w:color="auto" w:fill="auto"/>
            <w:vAlign w:val="bottom"/>
            <w:hideMark/>
          </w:tcPr>
          <w:p w14:paraId="18E51623" w14:textId="77777777" w:rsidR="008C2C8F" w:rsidRPr="008C2C8F" w:rsidRDefault="008C2C8F" w:rsidP="008C2C8F">
            <w:pPr>
              <w:spacing w:after="0"/>
              <w:jc w:val="right"/>
              <w:rPr>
                <w:rFonts w:cs="Arial"/>
                <w:b/>
                <w:bCs/>
                <w:sz w:val="16"/>
                <w:szCs w:val="16"/>
              </w:rPr>
            </w:pPr>
            <w:r w:rsidRPr="008C2C8F">
              <w:rPr>
                <w:rFonts w:cs="Arial"/>
                <w:b/>
                <w:bCs/>
                <w:sz w:val="16"/>
                <w:szCs w:val="16"/>
              </w:rPr>
              <w:t>(35,878)</w:t>
            </w:r>
          </w:p>
        </w:tc>
        <w:tc>
          <w:tcPr>
            <w:tcW w:w="980" w:type="dxa"/>
            <w:tcBorders>
              <w:top w:val="nil"/>
              <w:left w:val="nil"/>
              <w:bottom w:val="nil"/>
              <w:right w:val="nil"/>
            </w:tcBorders>
            <w:shd w:val="clear" w:color="auto" w:fill="auto"/>
            <w:vAlign w:val="bottom"/>
            <w:hideMark/>
          </w:tcPr>
          <w:p w14:paraId="278F01CD"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80" w:type="dxa"/>
            <w:tcBorders>
              <w:top w:val="nil"/>
              <w:left w:val="nil"/>
              <w:bottom w:val="nil"/>
              <w:right w:val="nil"/>
            </w:tcBorders>
            <w:shd w:val="clear" w:color="auto" w:fill="auto"/>
            <w:vAlign w:val="bottom"/>
            <w:hideMark/>
          </w:tcPr>
          <w:p w14:paraId="3444DB15"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r>
      <w:tr w:rsidR="008C2C8F" w:rsidRPr="008C2C8F" w14:paraId="28294832" w14:textId="77777777" w:rsidTr="008C2C8F">
        <w:trPr>
          <w:trHeight w:val="454"/>
          <w:jc w:val="center"/>
        </w:trPr>
        <w:tc>
          <w:tcPr>
            <w:tcW w:w="3140" w:type="dxa"/>
            <w:tcBorders>
              <w:top w:val="nil"/>
              <w:left w:val="nil"/>
              <w:bottom w:val="nil"/>
              <w:right w:val="nil"/>
            </w:tcBorders>
            <w:shd w:val="clear" w:color="auto" w:fill="auto"/>
            <w:vAlign w:val="bottom"/>
            <w:hideMark/>
          </w:tcPr>
          <w:p w14:paraId="130ED436" w14:textId="77777777" w:rsidR="008C2C8F" w:rsidRPr="008C2C8F" w:rsidRDefault="008C2C8F" w:rsidP="008C2C8F">
            <w:pPr>
              <w:spacing w:after="0"/>
              <w:ind w:left="170"/>
              <w:jc w:val="left"/>
              <w:rPr>
                <w:rFonts w:cs="Arial"/>
                <w:color w:val="000000"/>
                <w:sz w:val="16"/>
                <w:szCs w:val="16"/>
              </w:rPr>
            </w:pPr>
            <w:r w:rsidRPr="008C2C8F">
              <w:rPr>
                <w:rFonts w:cs="Arial"/>
                <w:color w:val="000000"/>
                <w:sz w:val="16"/>
                <w:szCs w:val="16"/>
              </w:rPr>
              <w:t xml:space="preserve">plus depreciation and amortisation expenses for </w:t>
            </w:r>
            <w:proofErr w:type="spellStart"/>
            <w:r w:rsidRPr="008C2C8F">
              <w:rPr>
                <w:rFonts w:cs="Arial"/>
                <w:color w:val="000000"/>
                <w:sz w:val="16"/>
                <w:szCs w:val="16"/>
              </w:rPr>
              <w:t>RoU</w:t>
            </w:r>
            <w:proofErr w:type="spellEnd"/>
          </w:p>
        </w:tc>
        <w:tc>
          <w:tcPr>
            <w:tcW w:w="980" w:type="dxa"/>
            <w:tcBorders>
              <w:top w:val="nil"/>
              <w:left w:val="nil"/>
              <w:bottom w:val="nil"/>
              <w:right w:val="nil"/>
            </w:tcBorders>
            <w:shd w:val="clear" w:color="auto" w:fill="auto"/>
            <w:noWrap/>
            <w:vAlign w:val="bottom"/>
            <w:hideMark/>
          </w:tcPr>
          <w:p w14:paraId="3AEFD16B" w14:textId="77777777" w:rsidR="008C2C8F" w:rsidRPr="008C2C8F" w:rsidRDefault="008C2C8F" w:rsidP="008C2C8F">
            <w:pPr>
              <w:spacing w:after="0"/>
              <w:jc w:val="right"/>
              <w:rPr>
                <w:rFonts w:cs="Arial"/>
                <w:sz w:val="16"/>
                <w:szCs w:val="16"/>
              </w:rPr>
            </w:pPr>
            <w:r w:rsidRPr="008C2C8F">
              <w:rPr>
                <w:rFonts w:cs="Arial"/>
                <w:sz w:val="16"/>
                <w:szCs w:val="16"/>
              </w:rPr>
              <w:t>3,779</w:t>
            </w:r>
          </w:p>
        </w:tc>
        <w:tc>
          <w:tcPr>
            <w:tcW w:w="980" w:type="dxa"/>
            <w:tcBorders>
              <w:top w:val="nil"/>
              <w:left w:val="nil"/>
              <w:bottom w:val="nil"/>
              <w:right w:val="nil"/>
            </w:tcBorders>
            <w:shd w:val="clear" w:color="000000" w:fill="D9D9D9"/>
            <w:noWrap/>
            <w:vAlign w:val="bottom"/>
            <w:hideMark/>
          </w:tcPr>
          <w:p w14:paraId="1D41B962" w14:textId="77777777" w:rsidR="008C2C8F" w:rsidRPr="008C2C8F" w:rsidRDefault="008C2C8F" w:rsidP="008C2C8F">
            <w:pPr>
              <w:spacing w:after="0"/>
              <w:jc w:val="right"/>
              <w:rPr>
                <w:rFonts w:cs="Arial"/>
                <w:sz w:val="16"/>
                <w:szCs w:val="16"/>
              </w:rPr>
            </w:pPr>
            <w:r w:rsidRPr="008C2C8F">
              <w:rPr>
                <w:rFonts w:cs="Arial"/>
                <w:sz w:val="16"/>
                <w:szCs w:val="16"/>
              </w:rPr>
              <w:t>3,783</w:t>
            </w:r>
          </w:p>
        </w:tc>
        <w:tc>
          <w:tcPr>
            <w:tcW w:w="980" w:type="dxa"/>
            <w:tcBorders>
              <w:top w:val="nil"/>
              <w:left w:val="nil"/>
              <w:bottom w:val="nil"/>
              <w:right w:val="nil"/>
            </w:tcBorders>
            <w:shd w:val="clear" w:color="auto" w:fill="auto"/>
            <w:noWrap/>
            <w:vAlign w:val="bottom"/>
            <w:hideMark/>
          </w:tcPr>
          <w:p w14:paraId="7D71B153" w14:textId="77777777" w:rsidR="008C2C8F" w:rsidRPr="008C2C8F" w:rsidRDefault="008C2C8F" w:rsidP="008C2C8F">
            <w:pPr>
              <w:spacing w:after="0"/>
              <w:jc w:val="right"/>
              <w:rPr>
                <w:rFonts w:cs="Arial"/>
                <w:sz w:val="16"/>
                <w:szCs w:val="16"/>
              </w:rPr>
            </w:pPr>
            <w:r w:rsidRPr="008C2C8F">
              <w:rPr>
                <w:rFonts w:cs="Arial"/>
                <w:sz w:val="16"/>
                <w:szCs w:val="16"/>
              </w:rPr>
              <w:t>3,783</w:t>
            </w:r>
          </w:p>
        </w:tc>
        <w:tc>
          <w:tcPr>
            <w:tcW w:w="980" w:type="dxa"/>
            <w:tcBorders>
              <w:top w:val="nil"/>
              <w:left w:val="nil"/>
              <w:bottom w:val="nil"/>
              <w:right w:val="nil"/>
            </w:tcBorders>
            <w:shd w:val="clear" w:color="auto" w:fill="auto"/>
            <w:noWrap/>
            <w:vAlign w:val="bottom"/>
            <w:hideMark/>
          </w:tcPr>
          <w:p w14:paraId="0DACBD5C"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noWrap/>
            <w:vAlign w:val="bottom"/>
            <w:hideMark/>
          </w:tcPr>
          <w:p w14:paraId="36E91DCE"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6E6AB7E8" w14:textId="77777777" w:rsidTr="008C2C8F">
        <w:trPr>
          <w:trHeight w:val="283"/>
          <w:jc w:val="center"/>
        </w:trPr>
        <w:tc>
          <w:tcPr>
            <w:tcW w:w="3140" w:type="dxa"/>
            <w:tcBorders>
              <w:top w:val="nil"/>
              <w:left w:val="nil"/>
              <w:bottom w:val="nil"/>
              <w:right w:val="nil"/>
            </w:tcBorders>
            <w:shd w:val="clear" w:color="auto" w:fill="auto"/>
            <w:vAlign w:val="bottom"/>
            <w:hideMark/>
          </w:tcPr>
          <w:p w14:paraId="52C37044" w14:textId="77777777" w:rsidR="008C2C8F" w:rsidRPr="008C2C8F" w:rsidRDefault="008C2C8F" w:rsidP="008C2C8F">
            <w:pPr>
              <w:spacing w:after="0"/>
              <w:ind w:firstLineChars="100" w:firstLine="160"/>
              <w:jc w:val="left"/>
              <w:rPr>
                <w:rFonts w:cs="Arial"/>
                <w:color w:val="000000"/>
                <w:sz w:val="16"/>
                <w:szCs w:val="16"/>
              </w:rPr>
            </w:pPr>
            <w:r w:rsidRPr="008C2C8F">
              <w:rPr>
                <w:rFonts w:cs="Arial"/>
                <w:color w:val="000000"/>
                <w:sz w:val="16"/>
                <w:szCs w:val="16"/>
              </w:rPr>
              <w:t>less lease principal repayments</w:t>
            </w:r>
          </w:p>
        </w:tc>
        <w:tc>
          <w:tcPr>
            <w:tcW w:w="980" w:type="dxa"/>
            <w:tcBorders>
              <w:top w:val="nil"/>
              <w:left w:val="nil"/>
              <w:bottom w:val="nil"/>
              <w:right w:val="nil"/>
            </w:tcBorders>
            <w:shd w:val="clear" w:color="auto" w:fill="auto"/>
            <w:noWrap/>
            <w:vAlign w:val="bottom"/>
            <w:hideMark/>
          </w:tcPr>
          <w:p w14:paraId="2EB6D332" w14:textId="77777777" w:rsidR="008C2C8F" w:rsidRPr="008C2C8F" w:rsidRDefault="008C2C8F" w:rsidP="008C2C8F">
            <w:pPr>
              <w:spacing w:after="0"/>
              <w:jc w:val="right"/>
              <w:rPr>
                <w:rFonts w:cs="Arial"/>
                <w:sz w:val="16"/>
                <w:szCs w:val="16"/>
              </w:rPr>
            </w:pPr>
            <w:r w:rsidRPr="008C2C8F">
              <w:rPr>
                <w:rFonts w:cs="Arial"/>
                <w:sz w:val="16"/>
                <w:szCs w:val="16"/>
              </w:rPr>
              <w:t>(4,149)</w:t>
            </w:r>
          </w:p>
        </w:tc>
        <w:tc>
          <w:tcPr>
            <w:tcW w:w="980" w:type="dxa"/>
            <w:tcBorders>
              <w:top w:val="nil"/>
              <w:left w:val="nil"/>
              <w:bottom w:val="nil"/>
              <w:right w:val="nil"/>
            </w:tcBorders>
            <w:shd w:val="clear" w:color="000000" w:fill="D9D9D9"/>
            <w:noWrap/>
            <w:vAlign w:val="bottom"/>
            <w:hideMark/>
          </w:tcPr>
          <w:p w14:paraId="36D0ED9F" w14:textId="77777777" w:rsidR="008C2C8F" w:rsidRPr="008C2C8F" w:rsidRDefault="008C2C8F" w:rsidP="008C2C8F">
            <w:pPr>
              <w:spacing w:after="0"/>
              <w:jc w:val="right"/>
              <w:rPr>
                <w:rFonts w:cs="Arial"/>
                <w:sz w:val="16"/>
                <w:szCs w:val="16"/>
              </w:rPr>
            </w:pPr>
            <w:r w:rsidRPr="008C2C8F">
              <w:rPr>
                <w:rFonts w:cs="Arial"/>
                <w:sz w:val="16"/>
                <w:szCs w:val="16"/>
              </w:rPr>
              <w:t>(4,375)</w:t>
            </w:r>
          </w:p>
        </w:tc>
        <w:tc>
          <w:tcPr>
            <w:tcW w:w="980" w:type="dxa"/>
            <w:tcBorders>
              <w:top w:val="nil"/>
              <w:left w:val="nil"/>
              <w:bottom w:val="nil"/>
              <w:right w:val="nil"/>
            </w:tcBorders>
            <w:shd w:val="clear" w:color="auto" w:fill="auto"/>
            <w:noWrap/>
            <w:vAlign w:val="bottom"/>
            <w:hideMark/>
          </w:tcPr>
          <w:p w14:paraId="0838B90B" w14:textId="77777777" w:rsidR="008C2C8F" w:rsidRPr="008C2C8F" w:rsidRDefault="008C2C8F" w:rsidP="008C2C8F">
            <w:pPr>
              <w:spacing w:after="0"/>
              <w:jc w:val="right"/>
              <w:rPr>
                <w:rFonts w:cs="Arial"/>
                <w:sz w:val="16"/>
                <w:szCs w:val="16"/>
              </w:rPr>
            </w:pPr>
            <w:r w:rsidRPr="008C2C8F">
              <w:rPr>
                <w:rFonts w:cs="Arial"/>
                <w:sz w:val="16"/>
                <w:szCs w:val="16"/>
              </w:rPr>
              <w:t>(4,618)</w:t>
            </w:r>
          </w:p>
        </w:tc>
        <w:tc>
          <w:tcPr>
            <w:tcW w:w="980" w:type="dxa"/>
            <w:tcBorders>
              <w:top w:val="nil"/>
              <w:left w:val="nil"/>
              <w:bottom w:val="nil"/>
              <w:right w:val="nil"/>
            </w:tcBorders>
            <w:shd w:val="clear" w:color="auto" w:fill="auto"/>
            <w:noWrap/>
            <w:vAlign w:val="bottom"/>
            <w:hideMark/>
          </w:tcPr>
          <w:p w14:paraId="031F8B07"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80" w:type="dxa"/>
            <w:tcBorders>
              <w:top w:val="nil"/>
              <w:left w:val="nil"/>
              <w:bottom w:val="nil"/>
              <w:right w:val="nil"/>
            </w:tcBorders>
            <w:shd w:val="clear" w:color="auto" w:fill="auto"/>
            <w:noWrap/>
            <w:vAlign w:val="bottom"/>
            <w:hideMark/>
          </w:tcPr>
          <w:p w14:paraId="6C254F93"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4CDBB24A" w14:textId="77777777" w:rsidTr="008C2C8F">
        <w:trPr>
          <w:trHeight w:val="454"/>
          <w:jc w:val="center"/>
        </w:trPr>
        <w:tc>
          <w:tcPr>
            <w:tcW w:w="3140" w:type="dxa"/>
            <w:tcBorders>
              <w:top w:val="nil"/>
              <w:left w:val="nil"/>
              <w:bottom w:val="single" w:sz="4" w:space="0" w:color="auto"/>
              <w:right w:val="nil"/>
            </w:tcBorders>
            <w:shd w:val="clear" w:color="auto" w:fill="auto"/>
            <w:vAlign w:val="bottom"/>
            <w:hideMark/>
          </w:tcPr>
          <w:p w14:paraId="0F1E39A4" w14:textId="77777777" w:rsidR="008C2C8F" w:rsidRPr="008C2C8F" w:rsidRDefault="008C2C8F" w:rsidP="008C2C8F">
            <w:pPr>
              <w:spacing w:after="0"/>
              <w:jc w:val="left"/>
              <w:rPr>
                <w:rFonts w:cs="Arial"/>
                <w:b/>
                <w:bCs/>
                <w:sz w:val="16"/>
                <w:szCs w:val="16"/>
              </w:rPr>
            </w:pPr>
            <w:r w:rsidRPr="008C2C8F">
              <w:rPr>
                <w:rFonts w:cs="Arial"/>
                <w:b/>
                <w:bCs/>
                <w:sz w:val="16"/>
                <w:szCs w:val="16"/>
              </w:rPr>
              <w:t>Total comprehensive income (loss) attributable to the agency</w:t>
            </w:r>
          </w:p>
        </w:tc>
        <w:tc>
          <w:tcPr>
            <w:tcW w:w="980" w:type="dxa"/>
            <w:tcBorders>
              <w:top w:val="nil"/>
              <w:left w:val="nil"/>
              <w:bottom w:val="single" w:sz="4" w:space="0" w:color="auto"/>
              <w:right w:val="nil"/>
            </w:tcBorders>
            <w:shd w:val="clear" w:color="auto" w:fill="auto"/>
            <w:noWrap/>
            <w:vAlign w:val="bottom"/>
            <w:hideMark/>
          </w:tcPr>
          <w:p w14:paraId="159613E2" w14:textId="77777777" w:rsidR="008C2C8F" w:rsidRPr="008C2C8F" w:rsidRDefault="008C2C8F" w:rsidP="008C2C8F">
            <w:pPr>
              <w:spacing w:after="0"/>
              <w:jc w:val="right"/>
              <w:rPr>
                <w:rFonts w:cs="Arial"/>
                <w:b/>
                <w:bCs/>
                <w:sz w:val="16"/>
                <w:szCs w:val="16"/>
              </w:rPr>
            </w:pPr>
            <w:r w:rsidRPr="008C2C8F">
              <w:rPr>
                <w:rFonts w:cs="Arial"/>
                <w:b/>
                <w:bCs/>
                <w:sz w:val="16"/>
                <w:szCs w:val="16"/>
              </w:rPr>
              <w:t>(6,893)</w:t>
            </w:r>
          </w:p>
        </w:tc>
        <w:tc>
          <w:tcPr>
            <w:tcW w:w="980" w:type="dxa"/>
            <w:tcBorders>
              <w:top w:val="nil"/>
              <w:left w:val="nil"/>
              <w:bottom w:val="single" w:sz="4" w:space="0" w:color="auto"/>
              <w:right w:val="nil"/>
            </w:tcBorders>
            <w:shd w:val="clear" w:color="000000" w:fill="D9D9D9"/>
            <w:noWrap/>
            <w:vAlign w:val="bottom"/>
            <w:hideMark/>
          </w:tcPr>
          <w:p w14:paraId="39858DA2" w14:textId="77777777" w:rsidR="008C2C8F" w:rsidRPr="008C2C8F" w:rsidRDefault="008C2C8F" w:rsidP="008C2C8F">
            <w:pPr>
              <w:spacing w:after="0"/>
              <w:jc w:val="right"/>
              <w:rPr>
                <w:rFonts w:cs="Arial"/>
                <w:b/>
                <w:bCs/>
                <w:sz w:val="16"/>
                <w:szCs w:val="16"/>
              </w:rPr>
            </w:pPr>
            <w:r w:rsidRPr="008C2C8F">
              <w:rPr>
                <w:rFonts w:cs="Arial"/>
                <w:b/>
                <w:bCs/>
                <w:sz w:val="16"/>
                <w:szCs w:val="16"/>
              </w:rPr>
              <w:t>(40,770)</w:t>
            </w:r>
          </w:p>
        </w:tc>
        <w:tc>
          <w:tcPr>
            <w:tcW w:w="980" w:type="dxa"/>
            <w:tcBorders>
              <w:top w:val="nil"/>
              <w:left w:val="nil"/>
              <w:bottom w:val="single" w:sz="4" w:space="0" w:color="auto"/>
              <w:right w:val="nil"/>
            </w:tcBorders>
            <w:shd w:val="clear" w:color="auto" w:fill="auto"/>
            <w:noWrap/>
            <w:vAlign w:val="bottom"/>
            <w:hideMark/>
          </w:tcPr>
          <w:p w14:paraId="53975319" w14:textId="77777777" w:rsidR="008C2C8F" w:rsidRPr="008C2C8F" w:rsidRDefault="008C2C8F" w:rsidP="008C2C8F">
            <w:pPr>
              <w:spacing w:after="0"/>
              <w:jc w:val="right"/>
              <w:rPr>
                <w:rFonts w:cs="Arial"/>
                <w:b/>
                <w:bCs/>
                <w:sz w:val="16"/>
                <w:szCs w:val="16"/>
              </w:rPr>
            </w:pPr>
            <w:r w:rsidRPr="008C2C8F">
              <w:rPr>
                <w:rFonts w:cs="Arial"/>
                <w:b/>
                <w:bCs/>
                <w:sz w:val="16"/>
                <w:szCs w:val="16"/>
              </w:rPr>
              <w:t>(36,713)</w:t>
            </w:r>
          </w:p>
        </w:tc>
        <w:tc>
          <w:tcPr>
            <w:tcW w:w="980" w:type="dxa"/>
            <w:tcBorders>
              <w:top w:val="nil"/>
              <w:left w:val="nil"/>
              <w:bottom w:val="single" w:sz="4" w:space="0" w:color="auto"/>
              <w:right w:val="nil"/>
            </w:tcBorders>
            <w:shd w:val="clear" w:color="auto" w:fill="auto"/>
            <w:noWrap/>
            <w:vAlign w:val="bottom"/>
            <w:hideMark/>
          </w:tcPr>
          <w:p w14:paraId="6F5BB85A"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2CBC3F78"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r>
    </w:tbl>
    <w:p w14:paraId="2353969A" w14:textId="77777777" w:rsidR="008C2C8F" w:rsidRPr="008C2C8F" w:rsidRDefault="008C2C8F" w:rsidP="008C2C8F">
      <w:pPr>
        <w:tabs>
          <w:tab w:val="left" w:pos="284"/>
        </w:tabs>
        <w:spacing w:before="120" w:after="0"/>
        <w:jc w:val="left"/>
        <w:rPr>
          <w:color w:val="000000"/>
          <w:sz w:val="15"/>
        </w:rPr>
      </w:pPr>
      <w:proofErr w:type="spellStart"/>
      <w:r w:rsidRPr="008C2C8F">
        <w:rPr>
          <w:color w:val="000000"/>
          <w:sz w:val="15"/>
        </w:rPr>
        <w:t>RoU</w:t>
      </w:r>
      <w:proofErr w:type="spellEnd"/>
      <w:r w:rsidRPr="008C2C8F">
        <w:rPr>
          <w:color w:val="000000"/>
          <w:sz w:val="15"/>
        </w:rPr>
        <w:t xml:space="preserve"> = Right-of-Use asset</w:t>
      </w:r>
      <w:r w:rsidRPr="008C2C8F">
        <w:rPr>
          <w:color w:val="000000"/>
          <w:sz w:val="15"/>
        </w:rPr>
        <w:br w:type="page"/>
      </w:r>
    </w:p>
    <w:p w14:paraId="58C563FE" w14:textId="77777777" w:rsidR="008C2C8F" w:rsidRPr="008C2C8F" w:rsidRDefault="008C2C8F" w:rsidP="008C2C8F">
      <w:pPr>
        <w:spacing w:after="120"/>
        <w:jc w:val="left"/>
        <w:rPr>
          <w:rFonts w:cs="Arial"/>
          <w:b/>
          <w:color w:val="000000"/>
          <w:szCs w:val="18"/>
          <w:lang w:eastAsia="en-US"/>
        </w:rPr>
      </w:pPr>
      <w:r w:rsidRPr="008C2C8F">
        <w:rPr>
          <w:rFonts w:cs="Arial"/>
          <w:b/>
          <w:color w:val="000000"/>
          <w:szCs w:val="18"/>
          <w:lang w:eastAsia="en-US"/>
        </w:rPr>
        <w:lastRenderedPageBreak/>
        <w:t>Table 3.3: Budgeted Departmental Balance Sheet (as at 30 June)</w:t>
      </w:r>
    </w:p>
    <w:tbl>
      <w:tblPr>
        <w:tblW w:w="8040" w:type="dxa"/>
        <w:tblLook w:val="04A0" w:firstRow="1" w:lastRow="0" w:firstColumn="1" w:lastColumn="0" w:noHBand="0" w:noVBand="1"/>
        <w:tblCaption w:val="Table 3.3: Budgeted Departmental Balance Sheet (as at 30 June)"/>
      </w:tblPr>
      <w:tblGrid>
        <w:gridCol w:w="3142"/>
        <w:gridCol w:w="978"/>
        <w:gridCol w:w="980"/>
        <w:gridCol w:w="980"/>
        <w:gridCol w:w="980"/>
        <w:gridCol w:w="980"/>
      </w:tblGrid>
      <w:tr w:rsidR="008C2C8F" w:rsidRPr="008C2C8F" w14:paraId="2586CBE5" w14:textId="77777777" w:rsidTr="008C2C8F">
        <w:trPr>
          <w:trHeight w:val="765"/>
        </w:trPr>
        <w:tc>
          <w:tcPr>
            <w:tcW w:w="3142" w:type="dxa"/>
            <w:tcBorders>
              <w:top w:val="single" w:sz="4" w:space="0" w:color="auto"/>
              <w:left w:val="nil"/>
              <w:bottom w:val="nil"/>
              <w:right w:val="nil"/>
            </w:tcBorders>
            <w:shd w:val="clear" w:color="auto" w:fill="auto"/>
            <w:vAlign w:val="bottom"/>
            <w:hideMark/>
          </w:tcPr>
          <w:p w14:paraId="2799DD25" w14:textId="77777777" w:rsidR="008C2C8F" w:rsidRPr="008C2C8F" w:rsidRDefault="008C2C8F" w:rsidP="008C2C8F">
            <w:pPr>
              <w:spacing w:after="0"/>
              <w:jc w:val="right"/>
              <w:rPr>
                <w:rFonts w:cs="Arial"/>
                <w:b/>
                <w:bCs/>
                <w:sz w:val="16"/>
                <w:szCs w:val="16"/>
              </w:rPr>
            </w:pPr>
            <w:r w:rsidRPr="008C2C8F">
              <w:rPr>
                <w:rFonts w:cs="Arial"/>
                <w:b/>
                <w:bCs/>
                <w:sz w:val="16"/>
                <w:szCs w:val="16"/>
              </w:rPr>
              <w:t> </w:t>
            </w:r>
          </w:p>
        </w:tc>
        <w:tc>
          <w:tcPr>
            <w:tcW w:w="978" w:type="dxa"/>
            <w:tcBorders>
              <w:top w:val="single" w:sz="4" w:space="0" w:color="auto"/>
              <w:left w:val="nil"/>
              <w:bottom w:val="single" w:sz="4" w:space="0" w:color="auto"/>
              <w:right w:val="nil"/>
            </w:tcBorders>
            <w:shd w:val="clear" w:color="auto" w:fill="auto"/>
            <w:vAlign w:val="bottom"/>
            <w:hideMark/>
          </w:tcPr>
          <w:p w14:paraId="54C58E0F"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2020–21</w:t>
            </w:r>
            <w:r w:rsidRPr="008C2C8F">
              <w:rPr>
                <w:rFonts w:cs="Arial"/>
                <w:b/>
                <w:bCs/>
                <w:sz w:val="16"/>
                <w:szCs w:val="16"/>
              </w:rPr>
              <w:br/>
              <w:t>Actual</w:t>
            </w:r>
            <w:r w:rsidRPr="008C2C8F">
              <w:rPr>
                <w:rFonts w:cs="Arial"/>
                <w:b/>
                <w:bCs/>
                <w:sz w:val="16"/>
                <w:szCs w:val="16"/>
              </w:rPr>
              <w:br/>
            </w:r>
            <w:r w:rsidRPr="008C2C8F">
              <w:rPr>
                <w:rFonts w:cs="Arial"/>
                <w:sz w:val="16"/>
                <w:szCs w:val="16"/>
              </w:rPr>
              <w:br/>
              <w:t>$'000</w:t>
            </w:r>
          </w:p>
        </w:tc>
        <w:tc>
          <w:tcPr>
            <w:tcW w:w="980" w:type="dxa"/>
            <w:tcBorders>
              <w:top w:val="single" w:sz="4" w:space="0" w:color="auto"/>
              <w:left w:val="nil"/>
              <w:bottom w:val="single" w:sz="4" w:space="0" w:color="auto"/>
              <w:right w:val="nil"/>
            </w:tcBorders>
            <w:shd w:val="clear" w:color="000000" w:fill="D9D9D9"/>
            <w:vAlign w:val="bottom"/>
            <w:hideMark/>
          </w:tcPr>
          <w:p w14:paraId="39E7C970"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2021–22</w:t>
            </w:r>
            <w:r w:rsidRPr="008C2C8F">
              <w:rPr>
                <w:rFonts w:cs="Arial"/>
                <w:b/>
                <w:bCs/>
                <w:sz w:val="16"/>
                <w:szCs w:val="16"/>
              </w:rPr>
              <w:br/>
              <w:t>Revised</w:t>
            </w:r>
            <w:r w:rsidRPr="008C2C8F">
              <w:rPr>
                <w:rFonts w:cs="Arial"/>
                <w:b/>
                <w:bCs/>
                <w:sz w:val="16"/>
                <w:szCs w:val="16"/>
              </w:rPr>
              <w:br/>
              <w:t>Budget</w:t>
            </w:r>
            <w:r w:rsidRPr="008C2C8F">
              <w:rPr>
                <w:rFonts w:cs="Arial"/>
                <w:sz w:val="16"/>
                <w:szCs w:val="16"/>
              </w:rPr>
              <w:br/>
              <w:t>$'000</w:t>
            </w:r>
          </w:p>
        </w:tc>
        <w:tc>
          <w:tcPr>
            <w:tcW w:w="980" w:type="dxa"/>
            <w:tcBorders>
              <w:top w:val="single" w:sz="4" w:space="0" w:color="auto"/>
              <w:left w:val="nil"/>
              <w:bottom w:val="single" w:sz="4" w:space="0" w:color="auto"/>
              <w:right w:val="nil"/>
            </w:tcBorders>
            <w:shd w:val="clear" w:color="auto" w:fill="auto"/>
            <w:vAlign w:val="bottom"/>
            <w:hideMark/>
          </w:tcPr>
          <w:p w14:paraId="0C27AE6C"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2022–23 Forward Estimate</w:t>
            </w:r>
            <w:r w:rsidRPr="008C2C8F">
              <w:rPr>
                <w:rFonts w:cs="Arial"/>
                <w:b/>
                <w:bCs/>
                <w:sz w:val="16"/>
                <w:szCs w:val="16"/>
              </w:rPr>
              <w:br/>
            </w:r>
            <w:r w:rsidRPr="008C2C8F">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695B2BD1"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2023–24 Forward Estimate</w:t>
            </w:r>
            <w:r w:rsidRPr="008C2C8F">
              <w:rPr>
                <w:rFonts w:cs="Arial"/>
                <w:b/>
                <w:bCs/>
                <w:sz w:val="16"/>
                <w:szCs w:val="16"/>
              </w:rPr>
              <w:br/>
            </w:r>
            <w:r w:rsidRPr="008C2C8F">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69ACCECF"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2024–25 Forward Estimate</w:t>
            </w:r>
            <w:r w:rsidRPr="008C2C8F">
              <w:rPr>
                <w:rFonts w:cs="Arial"/>
                <w:b/>
                <w:bCs/>
                <w:sz w:val="16"/>
                <w:szCs w:val="16"/>
              </w:rPr>
              <w:br/>
            </w:r>
            <w:r w:rsidRPr="008C2C8F">
              <w:rPr>
                <w:rFonts w:cs="Arial"/>
                <w:sz w:val="16"/>
                <w:szCs w:val="16"/>
              </w:rPr>
              <w:t>$'000</w:t>
            </w:r>
          </w:p>
        </w:tc>
      </w:tr>
      <w:tr w:rsidR="008C2C8F" w:rsidRPr="008C2C8F" w14:paraId="0C8B02A6" w14:textId="77777777" w:rsidTr="008C2C8F">
        <w:trPr>
          <w:trHeight w:val="225"/>
        </w:trPr>
        <w:tc>
          <w:tcPr>
            <w:tcW w:w="3142" w:type="dxa"/>
            <w:tcBorders>
              <w:top w:val="nil"/>
              <w:left w:val="nil"/>
              <w:bottom w:val="nil"/>
              <w:right w:val="nil"/>
            </w:tcBorders>
            <w:shd w:val="clear" w:color="auto" w:fill="auto"/>
            <w:noWrap/>
            <w:vAlign w:val="bottom"/>
            <w:hideMark/>
          </w:tcPr>
          <w:p w14:paraId="3F48CADC" w14:textId="77777777" w:rsidR="008C2C8F" w:rsidRPr="008C2C8F" w:rsidRDefault="008C2C8F" w:rsidP="008C2C8F">
            <w:pPr>
              <w:spacing w:after="0"/>
              <w:jc w:val="left"/>
              <w:rPr>
                <w:rFonts w:cs="Arial"/>
                <w:b/>
                <w:bCs/>
                <w:color w:val="000000"/>
                <w:sz w:val="16"/>
                <w:szCs w:val="16"/>
              </w:rPr>
            </w:pPr>
            <w:r w:rsidRPr="008C2C8F">
              <w:rPr>
                <w:rFonts w:cs="Arial"/>
                <w:b/>
                <w:bCs/>
                <w:color w:val="000000"/>
                <w:sz w:val="16"/>
                <w:szCs w:val="16"/>
              </w:rPr>
              <w:t>ASSETS</w:t>
            </w:r>
          </w:p>
        </w:tc>
        <w:tc>
          <w:tcPr>
            <w:tcW w:w="978" w:type="dxa"/>
            <w:tcBorders>
              <w:top w:val="nil"/>
              <w:left w:val="nil"/>
              <w:bottom w:val="nil"/>
              <w:right w:val="nil"/>
            </w:tcBorders>
            <w:shd w:val="clear" w:color="auto" w:fill="auto"/>
            <w:noWrap/>
            <w:vAlign w:val="bottom"/>
            <w:hideMark/>
          </w:tcPr>
          <w:p w14:paraId="669B3C60" w14:textId="77777777" w:rsidR="008C2C8F" w:rsidRPr="008C2C8F" w:rsidRDefault="008C2C8F" w:rsidP="008C2C8F">
            <w:pPr>
              <w:spacing w:after="0"/>
              <w:jc w:val="left"/>
              <w:rPr>
                <w:rFonts w:cs="Arial"/>
                <w:b/>
                <w:bCs/>
                <w:color w:val="000000"/>
                <w:sz w:val="16"/>
                <w:szCs w:val="16"/>
              </w:rPr>
            </w:pPr>
          </w:p>
        </w:tc>
        <w:tc>
          <w:tcPr>
            <w:tcW w:w="980" w:type="dxa"/>
            <w:tcBorders>
              <w:top w:val="nil"/>
              <w:left w:val="nil"/>
              <w:bottom w:val="nil"/>
              <w:right w:val="nil"/>
            </w:tcBorders>
            <w:shd w:val="clear" w:color="000000" w:fill="D9D9D9"/>
            <w:noWrap/>
            <w:vAlign w:val="bottom"/>
            <w:hideMark/>
          </w:tcPr>
          <w:p w14:paraId="6C6822A3"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 </w:t>
            </w:r>
          </w:p>
        </w:tc>
        <w:tc>
          <w:tcPr>
            <w:tcW w:w="980" w:type="dxa"/>
            <w:tcBorders>
              <w:top w:val="nil"/>
              <w:left w:val="nil"/>
              <w:bottom w:val="nil"/>
              <w:right w:val="nil"/>
            </w:tcBorders>
            <w:shd w:val="clear" w:color="auto" w:fill="auto"/>
            <w:noWrap/>
            <w:vAlign w:val="bottom"/>
            <w:hideMark/>
          </w:tcPr>
          <w:p w14:paraId="7205B967" w14:textId="77777777" w:rsidR="008C2C8F" w:rsidRPr="008C2C8F" w:rsidRDefault="008C2C8F" w:rsidP="008C2C8F">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14:paraId="60A69DBA" w14:textId="77777777" w:rsidR="008C2C8F" w:rsidRPr="008C2C8F" w:rsidRDefault="008C2C8F" w:rsidP="008C2C8F">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72FDC567" w14:textId="77777777" w:rsidR="008C2C8F" w:rsidRPr="008C2C8F" w:rsidRDefault="008C2C8F" w:rsidP="008C2C8F">
            <w:pPr>
              <w:spacing w:after="0"/>
              <w:jc w:val="right"/>
              <w:rPr>
                <w:rFonts w:ascii="Times New Roman" w:hAnsi="Times New Roman"/>
              </w:rPr>
            </w:pPr>
          </w:p>
        </w:tc>
      </w:tr>
      <w:tr w:rsidR="008C2C8F" w:rsidRPr="008C2C8F" w14:paraId="55EE51F4" w14:textId="77777777" w:rsidTr="008C2C8F">
        <w:trPr>
          <w:trHeight w:val="225"/>
        </w:trPr>
        <w:tc>
          <w:tcPr>
            <w:tcW w:w="3142" w:type="dxa"/>
            <w:tcBorders>
              <w:top w:val="nil"/>
              <w:left w:val="nil"/>
              <w:bottom w:val="nil"/>
              <w:right w:val="nil"/>
            </w:tcBorders>
            <w:shd w:val="clear" w:color="auto" w:fill="auto"/>
            <w:noWrap/>
            <w:vAlign w:val="bottom"/>
            <w:hideMark/>
          </w:tcPr>
          <w:p w14:paraId="4BF14217" w14:textId="77777777" w:rsidR="008C2C8F" w:rsidRPr="008C2C8F" w:rsidRDefault="008C2C8F" w:rsidP="008C2C8F">
            <w:pPr>
              <w:spacing w:after="0"/>
              <w:ind w:firstLineChars="100" w:firstLine="161"/>
              <w:jc w:val="left"/>
              <w:rPr>
                <w:rFonts w:cs="Arial"/>
                <w:b/>
                <w:bCs/>
                <w:color w:val="000000"/>
                <w:sz w:val="16"/>
                <w:szCs w:val="16"/>
              </w:rPr>
            </w:pPr>
            <w:r w:rsidRPr="008C2C8F">
              <w:rPr>
                <w:rFonts w:cs="Arial"/>
                <w:b/>
                <w:bCs/>
                <w:color w:val="000000"/>
                <w:sz w:val="16"/>
                <w:szCs w:val="16"/>
              </w:rPr>
              <w:t>Financial assets</w:t>
            </w:r>
          </w:p>
        </w:tc>
        <w:tc>
          <w:tcPr>
            <w:tcW w:w="978" w:type="dxa"/>
            <w:tcBorders>
              <w:top w:val="nil"/>
              <w:left w:val="nil"/>
              <w:bottom w:val="nil"/>
              <w:right w:val="nil"/>
            </w:tcBorders>
            <w:shd w:val="clear" w:color="auto" w:fill="auto"/>
            <w:noWrap/>
            <w:vAlign w:val="bottom"/>
            <w:hideMark/>
          </w:tcPr>
          <w:p w14:paraId="01815782" w14:textId="77777777" w:rsidR="008C2C8F" w:rsidRPr="008C2C8F" w:rsidRDefault="008C2C8F" w:rsidP="008C2C8F">
            <w:pPr>
              <w:spacing w:after="0"/>
              <w:ind w:firstLineChars="100" w:firstLine="161"/>
              <w:jc w:val="left"/>
              <w:rPr>
                <w:rFonts w:cs="Arial"/>
                <w:b/>
                <w:bCs/>
                <w:color w:val="000000"/>
                <w:sz w:val="16"/>
                <w:szCs w:val="16"/>
              </w:rPr>
            </w:pPr>
          </w:p>
        </w:tc>
        <w:tc>
          <w:tcPr>
            <w:tcW w:w="980" w:type="dxa"/>
            <w:tcBorders>
              <w:top w:val="nil"/>
              <w:left w:val="nil"/>
              <w:bottom w:val="nil"/>
              <w:right w:val="nil"/>
            </w:tcBorders>
            <w:shd w:val="clear" w:color="000000" w:fill="D9D9D9"/>
            <w:noWrap/>
            <w:vAlign w:val="bottom"/>
            <w:hideMark/>
          </w:tcPr>
          <w:p w14:paraId="5A06BFF6"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 </w:t>
            </w:r>
          </w:p>
        </w:tc>
        <w:tc>
          <w:tcPr>
            <w:tcW w:w="980" w:type="dxa"/>
            <w:tcBorders>
              <w:top w:val="nil"/>
              <w:left w:val="nil"/>
              <w:bottom w:val="nil"/>
              <w:right w:val="nil"/>
            </w:tcBorders>
            <w:shd w:val="clear" w:color="auto" w:fill="auto"/>
            <w:noWrap/>
            <w:vAlign w:val="bottom"/>
            <w:hideMark/>
          </w:tcPr>
          <w:p w14:paraId="4FFF20E0" w14:textId="77777777" w:rsidR="008C2C8F" w:rsidRPr="008C2C8F" w:rsidRDefault="008C2C8F" w:rsidP="008C2C8F">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14:paraId="099D14E2" w14:textId="77777777" w:rsidR="008C2C8F" w:rsidRPr="008C2C8F" w:rsidRDefault="008C2C8F" w:rsidP="008C2C8F">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6A36DDF8" w14:textId="77777777" w:rsidR="008C2C8F" w:rsidRPr="008C2C8F" w:rsidRDefault="008C2C8F" w:rsidP="008C2C8F">
            <w:pPr>
              <w:spacing w:after="0"/>
              <w:jc w:val="right"/>
              <w:rPr>
                <w:rFonts w:ascii="Times New Roman" w:hAnsi="Times New Roman"/>
              </w:rPr>
            </w:pPr>
          </w:p>
        </w:tc>
      </w:tr>
      <w:tr w:rsidR="008C2C8F" w:rsidRPr="008C2C8F" w14:paraId="53D47FDC" w14:textId="77777777" w:rsidTr="008C2C8F">
        <w:trPr>
          <w:trHeight w:val="225"/>
        </w:trPr>
        <w:tc>
          <w:tcPr>
            <w:tcW w:w="3142" w:type="dxa"/>
            <w:tcBorders>
              <w:top w:val="nil"/>
              <w:left w:val="nil"/>
              <w:bottom w:val="nil"/>
              <w:right w:val="nil"/>
            </w:tcBorders>
            <w:shd w:val="clear" w:color="auto" w:fill="auto"/>
            <w:noWrap/>
            <w:vAlign w:val="bottom"/>
            <w:hideMark/>
          </w:tcPr>
          <w:p w14:paraId="32CAD5D5" w14:textId="77777777" w:rsidR="008C2C8F" w:rsidRPr="008C2C8F" w:rsidRDefault="008C2C8F" w:rsidP="008C2C8F">
            <w:pPr>
              <w:spacing w:after="0"/>
              <w:ind w:firstLineChars="200" w:firstLine="320"/>
              <w:jc w:val="left"/>
              <w:rPr>
                <w:rFonts w:cs="Arial"/>
                <w:color w:val="000000"/>
                <w:sz w:val="16"/>
                <w:szCs w:val="16"/>
              </w:rPr>
            </w:pPr>
            <w:r w:rsidRPr="008C2C8F">
              <w:rPr>
                <w:rFonts w:cs="Arial"/>
                <w:color w:val="000000"/>
                <w:sz w:val="16"/>
                <w:szCs w:val="16"/>
              </w:rPr>
              <w:t>Cash and cash equivalents</w:t>
            </w:r>
          </w:p>
        </w:tc>
        <w:tc>
          <w:tcPr>
            <w:tcW w:w="978" w:type="dxa"/>
            <w:tcBorders>
              <w:top w:val="nil"/>
              <w:left w:val="nil"/>
              <w:bottom w:val="nil"/>
              <w:right w:val="nil"/>
            </w:tcBorders>
            <w:shd w:val="clear" w:color="auto" w:fill="auto"/>
            <w:noWrap/>
            <w:vAlign w:val="bottom"/>
            <w:hideMark/>
          </w:tcPr>
          <w:p w14:paraId="2A7A1E34" w14:textId="77777777" w:rsidR="008C2C8F" w:rsidRPr="008C2C8F" w:rsidRDefault="008C2C8F" w:rsidP="008C2C8F">
            <w:pPr>
              <w:spacing w:after="0"/>
              <w:jc w:val="right"/>
              <w:rPr>
                <w:rFonts w:cs="Arial"/>
                <w:sz w:val="16"/>
                <w:szCs w:val="16"/>
              </w:rPr>
            </w:pPr>
            <w:r w:rsidRPr="008C2C8F">
              <w:rPr>
                <w:rFonts w:cs="Arial"/>
                <w:sz w:val="16"/>
                <w:szCs w:val="16"/>
              </w:rPr>
              <w:t>106,282</w:t>
            </w:r>
          </w:p>
        </w:tc>
        <w:tc>
          <w:tcPr>
            <w:tcW w:w="980" w:type="dxa"/>
            <w:tcBorders>
              <w:top w:val="nil"/>
              <w:left w:val="nil"/>
              <w:bottom w:val="nil"/>
              <w:right w:val="nil"/>
            </w:tcBorders>
            <w:shd w:val="clear" w:color="000000" w:fill="D9D9D9"/>
            <w:noWrap/>
            <w:vAlign w:val="bottom"/>
            <w:hideMark/>
          </w:tcPr>
          <w:p w14:paraId="29E571DB" w14:textId="77777777" w:rsidR="008C2C8F" w:rsidRPr="008C2C8F" w:rsidRDefault="008C2C8F" w:rsidP="008C2C8F">
            <w:pPr>
              <w:spacing w:after="0"/>
              <w:jc w:val="right"/>
              <w:rPr>
                <w:rFonts w:cs="Arial"/>
                <w:sz w:val="16"/>
                <w:szCs w:val="16"/>
              </w:rPr>
            </w:pPr>
            <w:r w:rsidRPr="008C2C8F">
              <w:rPr>
                <w:rFonts w:cs="Arial"/>
                <w:sz w:val="16"/>
                <w:szCs w:val="16"/>
              </w:rPr>
              <w:t>104,882</w:t>
            </w:r>
          </w:p>
        </w:tc>
        <w:tc>
          <w:tcPr>
            <w:tcW w:w="980" w:type="dxa"/>
            <w:tcBorders>
              <w:top w:val="nil"/>
              <w:left w:val="nil"/>
              <w:bottom w:val="nil"/>
              <w:right w:val="nil"/>
            </w:tcBorders>
            <w:shd w:val="clear" w:color="auto" w:fill="auto"/>
            <w:noWrap/>
            <w:vAlign w:val="bottom"/>
            <w:hideMark/>
          </w:tcPr>
          <w:p w14:paraId="624DA48A" w14:textId="77777777" w:rsidR="008C2C8F" w:rsidRPr="008C2C8F" w:rsidRDefault="008C2C8F" w:rsidP="008C2C8F">
            <w:pPr>
              <w:spacing w:after="0"/>
              <w:jc w:val="right"/>
              <w:rPr>
                <w:rFonts w:cs="Arial"/>
                <w:sz w:val="16"/>
                <w:szCs w:val="16"/>
              </w:rPr>
            </w:pPr>
            <w:r w:rsidRPr="008C2C8F">
              <w:rPr>
                <w:rFonts w:cs="Arial"/>
                <w:sz w:val="16"/>
                <w:szCs w:val="16"/>
              </w:rPr>
              <w:t>104,882</w:t>
            </w:r>
          </w:p>
        </w:tc>
        <w:tc>
          <w:tcPr>
            <w:tcW w:w="980" w:type="dxa"/>
            <w:tcBorders>
              <w:top w:val="nil"/>
              <w:left w:val="nil"/>
              <w:bottom w:val="nil"/>
              <w:right w:val="nil"/>
            </w:tcBorders>
            <w:shd w:val="clear" w:color="auto" w:fill="auto"/>
            <w:noWrap/>
            <w:vAlign w:val="bottom"/>
            <w:hideMark/>
          </w:tcPr>
          <w:p w14:paraId="57AE34FF" w14:textId="77777777" w:rsidR="008C2C8F" w:rsidRPr="008C2C8F" w:rsidRDefault="008C2C8F" w:rsidP="008C2C8F">
            <w:pPr>
              <w:spacing w:after="0"/>
              <w:jc w:val="right"/>
              <w:rPr>
                <w:rFonts w:cs="Arial"/>
                <w:sz w:val="16"/>
                <w:szCs w:val="16"/>
              </w:rPr>
            </w:pPr>
            <w:r w:rsidRPr="008C2C8F">
              <w:rPr>
                <w:rFonts w:cs="Arial"/>
                <w:sz w:val="16"/>
                <w:szCs w:val="16"/>
              </w:rPr>
              <w:t>104,882</w:t>
            </w:r>
          </w:p>
        </w:tc>
        <w:tc>
          <w:tcPr>
            <w:tcW w:w="980" w:type="dxa"/>
            <w:tcBorders>
              <w:top w:val="nil"/>
              <w:left w:val="nil"/>
              <w:bottom w:val="nil"/>
              <w:right w:val="nil"/>
            </w:tcBorders>
            <w:shd w:val="clear" w:color="auto" w:fill="auto"/>
            <w:noWrap/>
            <w:vAlign w:val="bottom"/>
            <w:hideMark/>
          </w:tcPr>
          <w:p w14:paraId="513405EF" w14:textId="77777777" w:rsidR="008C2C8F" w:rsidRPr="008C2C8F" w:rsidRDefault="008C2C8F" w:rsidP="008C2C8F">
            <w:pPr>
              <w:spacing w:after="0"/>
              <w:jc w:val="right"/>
              <w:rPr>
                <w:rFonts w:cs="Arial"/>
                <w:sz w:val="16"/>
                <w:szCs w:val="16"/>
              </w:rPr>
            </w:pPr>
            <w:r w:rsidRPr="008C2C8F">
              <w:rPr>
                <w:rFonts w:cs="Arial"/>
                <w:sz w:val="16"/>
                <w:szCs w:val="16"/>
              </w:rPr>
              <w:t>104,882</w:t>
            </w:r>
          </w:p>
        </w:tc>
      </w:tr>
      <w:tr w:rsidR="008C2C8F" w:rsidRPr="008C2C8F" w14:paraId="46F59C0B" w14:textId="77777777" w:rsidTr="008C2C8F">
        <w:trPr>
          <w:trHeight w:val="225"/>
        </w:trPr>
        <w:tc>
          <w:tcPr>
            <w:tcW w:w="3142" w:type="dxa"/>
            <w:tcBorders>
              <w:top w:val="nil"/>
              <w:left w:val="nil"/>
              <w:bottom w:val="nil"/>
              <w:right w:val="nil"/>
            </w:tcBorders>
            <w:shd w:val="clear" w:color="auto" w:fill="auto"/>
            <w:noWrap/>
            <w:vAlign w:val="bottom"/>
            <w:hideMark/>
          </w:tcPr>
          <w:p w14:paraId="1A39F331" w14:textId="77777777" w:rsidR="008C2C8F" w:rsidRPr="008C2C8F" w:rsidRDefault="008C2C8F" w:rsidP="008C2C8F">
            <w:pPr>
              <w:spacing w:after="0"/>
              <w:ind w:firstLineChars="200" w:firstLine="320"/>
              <w:jc w:val="left"/>
              <w:rPr>
                <w:rFonts w:cs="Arial"/>
                <w:color w:val="000000"/>
                <w:sz w:val="16"/>
                <w:szCs w:val="16"/>
              </w:rPr>
            </w:pPr>
            <w:r w:rsidRPr="008C2C8F">
              <w:rPr>
                <w:rFonts w:cs="Arial"/>
                <w:color w:val="000000"/>
                <w:sz w:val="16"/>
                <w:szCs w:val="16"/>
              </w:rPr>
              <w:t>Trade and other receivables</w:t>
            </w:r>
          </w:p>
        </w:tc>
        <w:tc>
          <w:tcPr>
            <w:tcW w:w="978" w:type="dxa"/>
            <w:tcBorders>
              <w:top w:val="nil"/>
              <w:left w:val="nil"/>
              <w:bottom w:val="nil"/>
              <w:right w:val="nil"/>
            </w:tcBorders>
            <w:shd w:val="clear" w:color="auto" w:fill="auto"/>
            <w:noWrap/>
            <w:vAlign w:val="bottom"/>
            <w:hideMark/>
          </w:tcPr>
          <w:p w14:paraId="3C33513A" w14:textId="77777777" w:rsidR="008C2C8F" w:rsidRPr="008C2C8F" w:rsidRDefault="008C2C8F" w:rsidP="008C2C8F">
            <w:pPr>
              <w:spacing w:after="0"/>
              <w:jc w:val="right"/>
              <w:rPr>
                <w:rFonts w:cs="Arial"/>
                <w:sz w:val="16"/>
                <w:szCs w:val="16"/>
              </w:rPr>
            </w:pPr>
            <w:r w:rsidRPr="008C2C8F">
              <w:rPr>
                <w:rFonts w:cs="Arial"/>
                <w:sz w:val="16"/>
                <w:szCs w:val="16"/>
              </w:rPr>
              <w:t>4,561</w:t>
            </w:r>
          </w:p>
        </w:tc>
        <w:tc>
          <w:tcPr>
            <w:tcW w:w="980" w:type="dxa"/>
            <w:tcBorders>
              <w:top w:val="nil"/>
              <w:left w:val="nil"/>
              <w:bottom w:val="nil"/>
              <w:right w:val="nil"/>
            </w:tcBorders>
            <w:shd w:val="clear" w:color="000000" w:fill="D9D9D9"/>
            <w:noWrap/>
            <w:vAlign w:val="bottom"/>
            <w:hideMark/>
          </w:tcPr>
          <w:p w14:paraId="17C00147" w14:textId="77777777" w:rsidR="008C2C8F" w:rsidRPr="008C2C8F" w:rsidRDefault="008C2C8F" w:rsidP="008C2C8F">
            <w:pPr>
              <w:spacing w:after="0"/>
              <w:jc w:val="right"/>
              <w:rPr>
                <w:rFonts w:cs="Arial"/>
                <w:sz w:val="16"/>
                <w:szCs w:val="16"/>
              </w:rPr>
            </w:pPr>
            <w:r w:rsidRPr="008C2C8F">
              <w:rPr>
                <w:rFonts w:cs="Arial"/>
                <w:sz w:val="16"/>
                <w:szCs w:val="16"/>
              </w:rPr>
              <w:t>4,561</w:t>
            </w:r>
          </w:p>
        </w:tc>
        <w:tc>
          <w:tcPr>
            <w:tcW w:w="980" w:type="dxa"/>
            <w:tcBorders>
              <w:top w:val="nil"/>
              <w:left w:val="nil"/>
              <w:bottom w:val="nil"/>
              <w:right w:val="nil"/>
            </w:tcBorders>
            <w:shd w:val="clear" w:color="auto" w:fill="auto"/>
            <w:noWrap/>
            <w:vAlign w:val="bottom"/>
            <w:hideMark/>
          </w:tcPr>
          <w:p w14:paraId="3BFDC727" w14:textId="77777777" w:rsidR="008C2C8F" w:rsidRPr="008C2C8F" w:rsidRDefault="008C2C8F" w:rsidP="008C2C8F">
            <w:pPr>
              <w:spacing w:after="0"/>
              <w:jc w:val="right"/>
              <w:rPr>
                <w:rFonts w:cs="Arial"/>
                <w:sz w:val="16"/>
                <w:szCs w:val="16"/>
              </w:rPr>
            </w:pPr>
            <w:r w:rsidRPr="008C2C8F">
              <w:rPr>
                <w:rFonts w:cs="Arial"/>
                <w:sz w:val="16"/>
                <w:szCs w:val="16"/>
              </w:rPr>
              <w:t>4,561</w:t>
            </w:r>
          </w:p>
        </w:tc>
        <w:tc>
          <w:tcPr>
            <w:tcW w:w="980" w:type="dxa"/>
            <w:tcBorders>
              <w:top w:val="nil"/>
              <w:left w:val="nil"/>
              <w:bottom w:val="nil"/>
              <w:right w:val="nil"/>
            </w:tcBorders>
            <w:shd w:val="clear" w:color="auto" w:fill="auto"/>
            <w:noWrap/>
            <w:vAlign w:val="bottom"/>
            <w:hideMark/>
          </w:tcPr>
          <w:p w14:paraId="11CDEC27" w14:textId="77777777" w:rsidR="008C2C8F" w:rsidRPr="008C2C8F" w:rsidRDefault="008C2C8F" w:rsidP="008C2C8F">
            <w:pPr>
              <w:spacing w:after="0"/>
              <w:jc w:val="right"/>
              <w:rPr>
                <w:rFonts w:cs="Arial"/>
                <w:sz w:val="16"/>
                <w:szCs w:val="16"/>
              </w:rPr>
            </w:pPr>
            <w:r w:rsidRPr="008C2C8F">
              <w:rPr>
                <w:rFonts w:cs="Arial"/>
                <w:sz w:val="16"/>
                <w:szCs w:val="16"/>
              </w:rPr>
              <w:t>4,561</w:t>
            </w:r>
          </w:p>
        </w:tc>
        <w:tc>
          <w:tcPr>
            <w:tcW w:w="980" w:type="dxa"/>
            <w:tcBorders>
              <w:top w:val="nil"/>
              <w:left w:val="nil"/>
              <w:bottom w:val="nil"/>
              <w:right w:val="nil"/>
            </w:tcBorders>
            <w:shd w:val="clear" w:color="auto" w:fill="auto"/>
            <w:noWrap/>
            <w:vAlign w:val="bottom"/>
            <w:hideMark/>
          </w:tcPr>
          <w:p w14:paraId="23E94480" w14:textId="77777777" w:rsidR="008C2C8F" w:rsidRPr="008C2C8F" w:rsidRDefault="008C2C8F" w:rsidP="008C2C8F">
            <w:pPr>
              <w:spacing w:after="0"/>
              <w:jc w:val="right"/>
              <w:rPr>
                <w:rFonts w:cs="Arial"/>
                <w:sz w:val="16"/>
                <w:szCs w:val="16"/>
              </w:rPr>
            </w:pPr>
            <w:r w:rsidRPr="008C2C8F">
              <w:rPr>
                <w:rFonts w:cs="Arial"/>
                <w:sz w:val="16"/>
                <w:szCs w:val="16"/>
              </w:rPr>
              <w:t>4,561</w:t>
            </w:r>
          </w:p>
        </w:tc>
      </w:tr>
      <w:tr w:rsidR="008C2C8F" w:rsidRPr="008C2C8F" w14:paraId="3C5357B0" w14:textId="77777777" w:rsidTr="008C2C8F">
        <w:trPr>
          <w:trHeight w:val="225"/>
        </w:trPr>
        <w:tc>
          <w:tcPr>
            <w:tcW w:w="3142" w:type="dxa"/>
            <w:tcBorders>
              <w:top w:val="nil"/>
              <w:left w:val="nil"/>
              <w:bottom w:val="nil"/>
              <w:right w:val="nil"/>
            </w:tcBorders>
            <w:shd w:val="clear" w:color="auto" w:fill="auto"/>
            <w:noWrap/>
            <w:vAlign w:val="bottom"/>
            <w:hideMark/>
          </w:tcPr>
          <w:p w14:paraId="57703F04" w14:textId="77777777" w:rsidR="008C2C8F" w:rsidRPr="008C2C8F" w:rsidRDefault="008C2C8F" w:rsidP="008C2C8F">
            <w:pPr>
              <w:spacing w:after="0"/>
              <w:ind w:firstLineChars="200" w:firstLine="321"/>
              <w:jc w:val="left"/>
              <w:rPr>
                <w:rFonts w:cs="Arial"/>
                <w:b/>
                <w:bCs/>
                <w:color w:val="000000"/>
                <w:sz w:val="16"/>
                <w:szCs w:val="16"/>
              </w:rPr>
            </w:pPr>
            <w:r w:rsidRPr="008C2C8F">
              <w:rPr>
                <w:rFonts w:cs="Arial"/>
                <w:b/>
                <w:bCs/>
                <w:color w:val="000000"/>
                <w:sz w:val="16"/>
                <w:szCs w:val="16"/>
              </w:rPr>
              <w:t>Total financial assets</w:t>
            </w:r>
          </w:p>
        </w:tc>
        <w:tc>
          <w:tcPr>
            <w:tcW w:w="978" w:type="dxa"/>
            <w:tcBorders>
              <w:top w:val="nil"/>
              <w:left w:val="nil"/>
              <w:bottom w:val="single" w:sz="4" w:space="0" w:color="auto"/>
              <w:right w:val="nil"/>
            </w:tcBorders>
            <w:shd w:val="clear" w:color="auto" w:fill="auto"/>
            <w:noWrap/>
            <w:vAlign w:val="bottom"/>
            <w:hideMark/>
          </w:tcPr>
          <w:p w14:paraId="082E614F" w14:textId="77777777" w:rsidR="008C2C8F" w:rsidRPr="008C2C8F" w:rsidRDefault="008C2C8F" w:rsidP="008C2C8F">
            <w:pPr>
              <w:spacing w:after="0"/>
              <w:jc w:val="right"/>
              <w:rPr>
                <w:rFonts w:cs="Arial"/>
                <w:b/>
                <w:bCs/>
                <w:sz w:val="16"/>
                <w:szCs w:val="16"/>
              </w:rPr>
            </w:pPr>
            <w:r w:rsidRPr="008C2C8F">
              <w:rPr>
                <w:rFonts w:cs="Arial"/>
                <w:b/>
                <w:bCs/>
                <w:sz w:val="16"/>
                <w:szCs w:val="16"/>
              </w:rPr>
              <w:t>110,843</w:t>
            </w:r>
          </w:p>
        </w:tc>
        <w:tc>
          <w:tcPr>
            <w:tcW w:w="980" w:type="dxa"/>
            <w:tcBorders>
              <w:top w:val="nil"/>
              <w:left w:val="nil"/>
              <w:bottom w:val="single" w:sz="4" w:space="0" w:color="auto"/>
              <w:right w:val="nil"/>
            </w:tcBorders>
            <w:shd w:val="clear" w:color="000000" w:fill="D9D9D9"/>
            <w:noWrap/>
            <w:vAlign w:val="bottom"/>
            <w:hideMark/>
          </w:tcPr>
          <w:p w14:paraId="7657D9E7" w14:textId="77777777" w:rsidR="008C2C8F" w:rsidRPr="008C2C8F" w:rsidRDefault="008C2C8F" w:rsidP="008C2C8F">
            <w:pPr>
              <w:spacing w:after="0"/>
              <w:jc w:val="right"/>
              <w:rPr>
                <w:rFonts w:cs="Arial"/>
                <w:b/>
                <w:bCs/>
                <w:sz w:val="16"/>
                <w:szCs w:val="16"/>
              </w:rPr>
            </w:pPr>
            <w:r w:rsidRPr="008C2C8F">
              <w:rPr>
                <w:rFonts w:cs="Arial"/>
                <w:b/>
                <w:bCs/>
                <w:sz w:val="16"/>
                <w:szCs w:val="16"/>
              </w:rPr>
              <w:t>109,443</w:t>
            </w:r>
          </w:p>
        </w:tc>
        <w:tc>
          <w:tcPr>
            <w:tcW w:w="980" w:type="dxa"/>
            <w:tcBorders>
              <w:top w:val="nil"/>
              <w:left w:val="nil"/>
              <w:bottom w:val="single" w:sz="4" w:space="0" w:color="auto"/>
              <w:right w:val="nil"/>
            </w:tcBorders>
            <w:shd w:val="clear" w:color="auto" w:fill="auto"/>
            <w:noWrap/>
            <w:vAlign w:val="bottom"/>
            <w:hideMark/>
          </w:tcPr>
          <w:p w14:paraId="234F7AB1" w14:textId="77777777" w:rsidR="008C2C8F" w:rsidRPr="008C2C8F" w:rsidRDefault="008C2C8F" w:rsidP="008C2C8F">
            <w:pPr>
              <w:spacing w:after="0"/>
              <w:jc w:val="right"/>
              <w:rPr>
                <w:rFonts w:cs="Arial"/>
                <w:b/>
                <w:bCs/>
                <w:sz w:val="16"/>
                <w:szCs w:val="16"/>
              </w:rPr>
            </w:pPr>
            <w:r w:rsidRPr="008C2C8F">
              <w:rPr>
                <w:rFonts w:cs="Arial"/>
                <w:b/>
                <w:bCs/>
                <w:sz w:val="16"/>
                <w:szCs w:val="16"/>
              </w:rPr>
              <w:t>109,443</w:t>
            </w:r>
          </w:p>
        </w:tc>
        <w:tc>
          <w:tcPr>
            <w:tcW w:w="980" w:type="dxa"/>
            <w:tcBorders>
              <w:top w:val="nil"/>
              <w:left w:val="nil"/>
              <w:bottom w:val="single" w:sz="4" w:space="0" w:color="auto"/>
              <w:right w:val="nil"/>
            </w:tcBorders>
            <w:shd w:val="clear" w:color="auto" w:fill="auto"/>
            <w:noWrap/>
            <w:vAlign w:val="bottom"/>
            <w:hideMark/>
          </w:tcPr>
          <w:p w14:paraId="3B2290DF" w14:textId="77777777" w:rsidR="008C2C8F" w:rsidRPr="008C2C8F" w:rsidRDefault="008C2C8F" w:rsidP="008C2C8F">
            <w:pPr>
              <w:spacing w:after="0"/>
              <w:jc w:val="right"/>
              <w:rPr>
                <w:rFonts w:cs="Arial"/>
                <w:b/>
                <w:bCs/>
                <w:sz w:val="16"/>
                <w:szCs w:val="16"/>
              </w:rPr>
            </w:pPr>
            <w:r w:rsidRPr="008C2C8F">
              <w:rPr>
                <w:rFonts w:cs="Arial"/>
                <w:b/>
                <w:bCs/>
                <w:sz w:val="16"/>
                <w:szCs w:val="16"/>
              </w:rPr>
              <w:t>109,443</w:t>
            </w:r>
          </w:p>
        </w:tc>
        <w:tc>
          <w:tcPr>
            <w:tcW w:w="980" w:type="dxa"/>
            <w:tcBorders>
              <w:top w:val="nil"/>
              <w:left w:val="nil"/>
              <w:bottom w:val="single" w:sz="4" w:space="0" w:color="auto"/>
              <w:right w:val="nil"/>
            </w:tcBorders>
            <w:shd w:val="clear" w:color="auto" w:fill="auto"/>
            <w:noWrap/>
            <w:vAlign w:val="bottom"/>
            <w:hideMark/>
          </w:tcPr>
          <w:p w14:paraId="381C9A2C" w14:textId="77777777" w:rsidR="008C2C8F" w:rsidRPr="008C2C8F" w:rsidRDefault="008C2C8F" w:rsidP="008C2C8F">
            <w:pPr>
              <w:spacing w:after="0"/>
              <w:jc w:val="right"/>
              <w:rPr>
                <w:rFonts w:cs="Arial"/>
                <w:b/>
                <w:bCs/>
                <w:sz w:val="16"/>
                <w:szCs w:val="16"/>
              </w:rPr>
            </w:pPr>
            <w:r w:rsidRPr="008C2C8F">
              <w:rPr>
                <w:rFonts w:cs="Arial"/>
                <w:b/>
                <w:bCs/>
                <w:sz w:val="16"/>
                <w:szCs w:val="16"/>
              </w:rPr>
              <w:t>109,443</w:t>
            </w:r>
          </w:p>
        </w:tc>
      </w:tr>
      <w:tr w:rsidR="008C2C8F" w:rsidRPr="008C2C8F" w14:paraId="3D2A0D2C" w14:textId="77777777" w:rsidTr="008C2C8F">
        <w:trPr>
          <w:trHeight w:val="300"/>
        </w:trPr>
        <w:tc>
          <w:tcPr>
            <w:tcW w:w="3142" w:type="dxa"/>
            <w:tcBorders>
              <w:top w:val="nil"/>
              <w:left w:val="nil"/>
              <w:bottom w:val="nil"/>
              <w:right w:val="nil"/>
            </w:tcBorders>
            <w:shd w:val="clear" w:color="auto" w:fill="auto"/>
            <w:noWrap/>
            <w:vAlign w:val="bottom"/>
            <w:hideMark/>
          </w:tcPr>
          <w:p w14:paraId="6457BC46" w14:textId="77777777" w:rsidR="008C2C8F" w:rsidRPr="008C2C8F" w:rsidRDefault="008C2C8F" w:rsidP="008C2C8F">
            <w:pPr>
              <w:spacing w:after="0"/>
              <w:ind w:firstLineChars="100" w:firstLine="161"/>
              <w:jc w:val="left"/>
              <w:rPr>
                <w:rFonts w:cs="Arial"/>
                <w:b/>
                <w:bCs/>
                <w:color w:val="000000"/>
                <w:sz w:val="16"/>
                <w:szCs w:val="16"/>
              </w:rPr>
            </w:pPr>
            <w:r w:rsidRPr="008C2C8F">
              <w:rPr>
                <w:rFonts w:cs="Arial"/>
                <w:b/>
                <w:bCs/>
                <w:color w:val="000000"/>
                <w:sz w:val="16"/>
                <w:szCs w:val="16"/>
              </w:rPr>
              <w:t>Non-financial assets</w:t>
            </w:r>
          </w:p>
        </w:tc>
        <w:tc>
          <w:tcPr>
            <w:tcW w:w="978" w:type="dxa"/>
            <w:tcBorders>
              <w:top w:val="nil"/>
              <w:left w:val="nil"/>
              <w:bottom w:val="nil"/>
              <w:right w:val="nil"/>
            </w:tcBorders>
            <w:shd w:val="clear" w:color="auto" w:fill="auto"/>
            <w:noWrap/>
            <w:vAlign w:val="bottom"/>
            <w:hideMark/>
          </w:tcPr>
          <w:p w14:paraId="14DEB242" w14:textId="77777777" w:rsidR="008C2C8F" w:rsidRPr="008C2C8F" w:rsidRDefault="008C2C8F" w:rsidP="008C2C8F">
            <w:pPr>
              <w:spacing w:after="0"/>
              <w:ind w:firstLineChars="100" w:firstLine="161"/>
              <w:jc w:val="left"/>
              <w:rPr>
                <w:rFonts w:cs="Arial"/>
                <w:b/>
                <w:bCs/>
                <w:color w:val="000000"/>
                <w:sz w:val="16"/>
                <w:szCs w:val="16"/>
              </w:rPr>
            </w:pPr>
          </w:p>
        </w:tc>
        <w:tc>
          <w:tcPr>
            <w:tcW w:w="980" w:type="dxa"/>
            <w:tcBorders>
              <w:top w:val="nil"/>
              <w:left w:val="nil"/>
              <w:bottom w:val="nil"/>
              <w:right w:val="nil"/>
            </w:tcBorders>
            <w:shd w:val="clear" w:color="000000" w:fill="D9D9D9"/>
            <w:noWrap/>
            <w:vAlign w:val="bottom"/>
            <w:hideMark/>
          </w:tcPr>
          <w:p w14:paraId="3E6945E0" w14:textId="77777777" w:rsidR="008C2C8F" w:rsidRPr="008C2C8F" w:rsidRDefault="008C2C8F" w:rsidP="008C2C8F">
            <w:pPr>
              <w:spacing w:after="0"/>
              <w:jc w:val="right"/>
              <w:rPr>
                <w:rFonts w:cs="Arial"/>
                <w:color w:val="31869B"/>
                <w:sz w:val="16"/>
                <w:szCs w:val="16"/>
              </w:rPr>
            </w:pPr>
            <w:r w:rsidRPr="008C2C8F">
              <w:rPr>
                <w:rFonts w:cs="Arial"/>
                <w:color w:val="31869B"/>
                <w:sz w:val="16"/>
                <w:szCs w:val="16"/>
              </w:rPr>
              <w:t> </w:t>
            </w:r>
          </w:p>
        </w:tc>
        <w:tc>
          <w:tcPr>
            <w:tcW w:w="980" w:type="dxa"/>
            <w:tcBorders>
              <w:top w:val="nil"/>
              <w:left w:val="nil"/>
              <w:bottom w:val="nil"/>
              <w:right w:val="nil"/>
            </w:tcBorders>
            <w:shd w:val="clear" w:color="auto" w:fill="auto"/>
            <w:noWrap/>
            <w:vAlign w:val="bottom"/>
            <w:hideMark/>
          </w:tcPr>
          <w:p w14:paraId="67AA692E" w14:textId="77777777" w:rsidR="008C2C8F" w:rsidRPr="008C2C8F" w:rsidRDefault="008C2C8F" w:rsidP="008C2C8F">
            <w:pPr>
              <w:spacing w:after="0"/>
              <w:jc w:val="right"/>
              <w:rPr>
                <w:rFonts w:cs="Arial"/>
                <w:color w:val="31869B"/>
                <w:sz w:val="16"/>
                <w:szCs w:val="16"/>
              </w:rPr>
            </w:pPr>
          </w:p>
        </w:tc>
        <w:tc>
          <w:tcPr>
            <w:tcW w:w="980" w:type="dxa"/>
            <w:tcBorders>
              <w:top w:val="nil"/>
              <w:left w:val="nil"/>
              <w:bottom w:val="nil"/>
              <w:right w:val="nil"/>
            </w:tcBorders>
            <w:shd w:val="clear" w:color="auto" w:fill="auto"/>
            <w:noWrap/>
            <w:vAlign w:val="bottom"/>
            <w:hideMark/>
          </w:tcPr>
          <w:p w14:paraId="0F91FC81" w14:textId="77777777" w:rsidR="008C2C8F" w:rsidRPr="008C2C8F" w:rsidRDefault="008C2C8F" w:rsidP="008C2C8F">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6E909ED4" w14:textId="77777777" w:rsidR="008C2C8F" w:rsidRPr="008C2C8F" w:rsidRDefault="008C2C8F" w:rsidP="008C2C8F">
            <w:pPr>
              <w:spacing w:after="0"/>
              <w:jc w:val="right"/>
              <w:rPr>
                <w:rFonts w:ascii="Times New Roman" w:hAnsi="Times New Roman"/>
              </w:rPr>
            </w:pPr>
          </w:p>
        </w:tc>
      </w:tr>
      <w:tr w:rsidR="008C2C8F" w:rsidRPr="008C2C8F" w14:paraId="585A8303" w14:textId="77777777" w:rsidTr="008C2C8F">
        <w:trPr>
          <w:trHeight w:val="225"/>
        </w:trPr>
        <w:tc>
          <w:tcPr>
            <w:tcW w:w="3142" w:type="dxa"/>
            <w:tcBorders>
              <w:top w:val="nil"/>
              <w:left w:val="nil"/>
              <w:bottom w:val="nil"/>
              <w:right w:val="nil"/>
            </w:tcBorders>
            <w:shd w:val="clear" w:color="auto" w:fill="auto"/>
            <w:noWrap/>
            <w:vAlign w:val="bottom"/>
            <w:hideMark/>
          </w:tcPr>
          <w:p w14:paraId="11482907" w14:textId="77777777" w:rsidR="008C2C8F" w:rsidRPr="008C2C8F" w:rsidRDefault="008C2C8F" w:rsidP="008C2C8F">
            <w:pPr>
              <w:spacing w:after="0"/>
              <w:ind w:firstLineChars="200" w:firstLine="320"/>
              <w:jc w:val="left"/>
              <w:rPr>
                <w:rFonts w:cs="Arial"/>
                <w:color w:val="000000"/>
                <w:sz w:val="16"/>
                <w:szCs w:val="16"/>
              </w:rPr>
            </w:pPr>
            <w:r w:rsidRPr="008C2C8F">
              <w:rPr>
                <w:rFonts w:cs="Arial"/>
                <w:color w:val="000000"/>
                <w:sz w:val="16"/>
                <w:szCs w:val="16"/>
              </w:rPr>
              <w:t>Land and buildings</w:t>
            </w:r>
          </w:p>
        </w:tc>
        <w:tc>
          <w:tcPr>
            <w:tcW w:w="978" w:type="dxa"/>
            <w:tcBorders>
              <w:top w:val="nil"/>
              <w:left w:val="nil"/>
              <w:bottom w:val="nil"/>
              <w:right w:val="nil"/>
            </w:tcBorders>
            <w:shd w:val="clear" w:color="auto" w:fill="auto"/>
            <w:noWrap/>
            <w:vAlign w:val="bottom"/>
            <w:hideMark/>
          </w:tcPr>
          <w:p w14:paraId="185AB56E" w14:textId="77777777" w:rsidR="008C2C8F" w:rsidRPr="008C2C8F" w:rsidRDefault="008C2C8F" w:rsidP="008C2C8F">
            <w:pPr>
              <w:spacing w:after="0"/>
              <w:jc w:val="right"/>
              <w:rPr>
                <w:rFonts w:cs="Arial"/>
                <w:sz w:val="16"/>
                <w:szCs w:val="16"/>
              </w:rPr>
            </w:pPr>
            <w:r w:rsidRPr="008C2C8F">
              <w:rPr>
                <w:rFonts w:cs="Arial"/>
                <w:sz w:val="16"/>
                <w:szCs w:val="16"/>
              </w:rPr>
              <w:t>16,760</w:t>
            </w:r>
          </w:p>
        </w:tc>
        <w:tc>
          <w:tcPr>
            <w:tcW w:w="980" w:type="dxa"/>
            <w:tcBorders>
              <w:top w:val="nil"/>
              <w:left w:val="nil"/>
              <w:bottom w:val="nil"/>
              <w:right w:val="nil"/>
            </w:tcBorders>
            <w:shd w:val="clear" w:color="000000" w:fill="D9D9D9"/>
            <w:noWrap/>
            <w:vAlign w:val="bottom"/>
            <w:hideMark/>
          </w:tcPr>
          <w:p w14:paraId="6AEF062A" w14:textId="77777777" w:rsidR="008C2C8F" w:rsidRPr="008C2C8F" w:rsidRDefault="008C2C8F" w:rsidP="008C2C8F">
            <w:pPr>
              <w:spacing w:after="0"/>
              <w:jc w:val="right"/>
              <w:rPr>
                <w:rFonts w:cs="Arial"/>
                <w:sz w:val="16"/>
                <w:szCs w:val="16"/>
              </w:rPr>
            </w:pPr>
            <w:r w:rsidRPr="008C2C8F">
              <w:rPr>
                <w:rFonts w:cs="Arial"/>
                <w:sz w:val="16"/>
                <w:szCs w:val="16"/>
              </w:rPr>
              <w:t>12,382</w:t>
            </w:r>
          </w:p>
        </w:tc>
        <w:tc>
          <w:tcPr>
            <w:tcW w:w="980" w:type="dxa"/>
            <w:tcBorders>
              <w:top w:val="nil"/>
              <w:left w:val="nil"/>
              <w:bottom w:val="nil"/>
              <w:right w:val="nil"/>
            </w:tcBorders>
            <w:shd w:val="clear" w:color="auto" w:fill="auto"/>
            <w:noWrap/>
            <w:vAlign w:val="bottom"/>
            <w:hideMark/>
          </w:tcPr>
          <w:p w14:paraId="6ECC64DA" w14:textId="77777777" w:rsidR="008C2C8F" w:rsidRPr="008C2C8F" w:rsidRDefault="008C2C8F" w:rsidP="008C2C8F">
            <w:pPr>
              <w:spacing w:after="0"/>
              <w:jc w:val="right"/>
              <w:rPr>
                <w:rFonts w:cs="Arial"/>
                <w:sz w:val="16"/>
                <w:szCs w:val="16"/>
              </w:rPr>
            </w:pPr>
            <w:r w:rsidRPr="008C2C8F">
              <w:rPr>
                <w:rFonts w:cs="Arial"/>
                <w:sz w:val="16"/>
                <w:szCs w:val="16"/>
              </w:rPr>
              <w:t>7,997</w:t>
            </w:r>
          </w:p>
        </w:tc>
        <w:tc>
          <w:tcPr>
            <w:tcW w:w="980" w:type="dxa"/>
            <w:tcBorders>
              <w:top w:val="nil"/>
              <w:left w:val="nil"/>
              <w:bottom w:val="nil"/>
              <w:right w:val="nil"/>
            </w:tcBorders>
            <w:shd w:val="clear" w:color="auto" w:fill="auto"/>
            <w:noWrap/>
            <w:vAlign w:val="bottom"/>
            <w:hideMark/>
          </w:tcPr>
          <w:p w14:paraId="3245F91B" w14:textId="77777777" w:rsidR="008C2C8F" w:rsidRPr="008C2C8F" w:rsidRDefault="008C2C8F" w:rsidP="008C2C8F">
            <w:pPr>
              <w:spacing w:after="0"/>
              <w:jc w:val="right"/>
              <w:rPr>
                <w:rFonts w:cs="Arial"/>
                <w:sz w:val="16"/>
                <w:szCs w:val="16"/>
              </w:rPr>
            </w:pPr>
            <w:r w:rsidRPr="008C2C8F">
              <w:rPr>
                <w:rFonts w:cs="Arial"/>
                <w:sz w:val="16"/>
                <w:szCs w:val="16"/>
              </w:rPr>
              <w:t>7,997</w:t>
            </w:r>
          </w:p>
        </w:tc>
        <w:tc>
          <w:tcPr>
            <w:tcW w:w="980" w:type="dxa"/>
            <w:tcBorders>
              <w:top w:val="nil"/>
              <w:left w:val="nil"/>
              <w:bottom w:val="nil"/>
              <w:right w:val="nil"/>
            </w:tcBorders>
            <w:shd w:val="clear" w:color="auto" w:fill="auto"/>
            <w:noWrap/>
            <w:vAlign w:val="bottom"/>
            <w:hideMark/>
          </w:tcPr>
          <w:p w14:paraId="417248AA" w14:textId="77777777" w:rsidR="008C2C8F" w:rsidRPr="008C2C8F" w:rsidRDefault="008C2C8F" w:rsidP="008C2C8F">
            <w:pPr>
              <w:spacing w:after="0"/>
              <w:jc w:val="right"/>
              <w:rPr>
                <w:rFonts w:cs="Arial"/>
                <w:sz w:val="16"/>
                <w:szCs w:val="16"/>
              </w:rPr>
            </w:pPr>
            <w:r w:rsidRPr="008C2C8F">
              <w:rPr>
                <w:rFonts w:cs="Arial"/>
                <w:sz w:val="16"/>
                <w:szCs w:val="16"/>
              </w:rPr>
              <w:t>7,997</w:t>
            </w:r>
          </w:p>
        </w:tc>
      </w:tr>
      <w:tr w:rsidR="008C2C8F" w:rsidRPr="008C2C8F" w14:paraId="5A106758" w14:textId="77777777" w:rsidTr="008C2C8F">
        <w:trPr>
          <w:trHeight w:val="225"/>
        </w:trPr>
        <w:tc>
          <w:tcPr>
            <w:tcW w:w="3142" w:type="dxa"/>
            <w:tcBorders>
              <w:top w:val="nil"/>
              <w:left w:val="nil"/>
              <w:bottom w:val="nil"/>
              <w:right w:val="nil"/>
            </w:tcBorders>
            <w:shd w:val="clear" w:color="auto" w:fill="auto"/>
            <w:noWrap/>
            <w:vAlign w:val="bottom"/>
            <w:hideMark/>
          </w:tcPr>
          <w:p w14:paraId="23610174" w14:textId="77777777" w:rsidR="008C2C8F" w:rsidRPr="008C2C8F" w:rsidRDefault="008C2C8F" w:rsidP="008C2C8F">
            <w:pPr>
              <w:spacing w:after="0"/>
              <w:ind w:firstLineChars="200" w:firstLine="320"/>
              <w:jc w:val="left"/>
              <w:rPr>
                <w:rFonts w:cs="Arial"/>
                <w:color w:val="000000"/>
                <w:sz w:val="16"/>
                <w:szCs w:val="16"/>
              </w:rPr>
            </w:pPr>
            <w:r w:rsidRPr="008C2C8F">
              <w:rPr>
                <w:rFonts w:cs="Arial"/>
                <w:color w:val="000000"/>
                <w:sz w:val="16"/>
                <w:szCs w:val="16"/>
              </w:rPr>
              <w:t>Property, plant and equipment</w:t>
            </w:r>
          </w:p>
        </w:tc>
        <w:tc>
          <w:tcPr>
            <w:tcW w:w="978" w:type="dxa"/>
            <w:tcBorders>
              <w:top w:val="nil"/>
              <w:left w:val="nil"/>
              <w:bottom w:val="nil"/>
              <w:right w:val="nil"/>
            </w:tcBorders>
            <w:shd w:val="clear" w:color="auto" w:fill="auto"/>
            <w:noWrap/>
            <w:vAlign w:val="bottom"/>
            <w:hideMark/>
          </w:tcPr>
          <w:p w14:paraId="5B81802D" w14:textId="77777777" w:rsidR="008C2C8F" w:rsidRPr="008C2C8F" w:rsidRDefault="008C2C8F" w:rsidP="008C2C8F">
            <w:pPr>
              <w:spacing w:after="0"/>
              <w:jc w:val="right"/>
              <w:rPr>
                <w:rFonts w:cs="Arial"/>
                <w:sz w:val="16"/>
                <w:szCs w:val="16"/>
              </w:rPr>
            </w:pPr>
            <w:r w:rsidRPr="008C2C8F">
              <w:rPr>
                <w:rFonts w:cs="Arial"/>
                <w:sz w:val="16"/>
                <w:szCs w:val="16"/>
              </w:rPr>
              <w:t>1,722</w:t>
            </w:r>
          </w:p>
        </w:tc>
        <w:tc>
          <w:tcPr>
            <w:tcW w:w="980" w:type="dxa"/>
            <w:tcBorders>
              <w:top w:val="nil"/>
              <w:left w:val="nil"/>
              <w:bottom w:val="nil"/>
              <w:right w:val="nil"/>
            </w:tcBorders>
            <w:shd w:val="clear" w:color="000000" w:fill="D9D9D9"/>
            <w:noWrap/>
            <w:vAlign w:val="bottom"/>
            <w:hideMark/>
          </w:tcPr>
          <w:p w14:paraId="121F31AA" w14:textId="77777777" w:rsidR="008C2C8F" w:rsidRPr="008C2C8F" w:rsidRDefault="008C2C8F" w:rsidP="008C2C8F">
            <w:pPr>
              <w:spacing w:after="0"/>
              <w:jc w:val="right"/>
              <w:rPr>
                <w:rFonts w:cs="Arial"/>
                <w:sz w:val="16"/>
                <w:szCs w:val="16"/>
              </w:rPr>
            </w:pPr>
            <w:r w:rsidRPr="008C2C8F">
              <w:rPr>
                <w:rFonts w:cs="Arial"/>
                <w:sz w:val="16"/>
                <w:szCs w:val="16"/>
              </w:rPr>
              <w:t>3,479</w:t>
            </w:r>
          </w:p>
        </w:tc>
        <w:tc>
          <w:tcPr>
            <w:tcW w:w="980" w:type="dxa"/>
            <w:tcBorders>
              <w:top w:val="nil"/>
              <w:left w:val="nil"/>
              <w:bottom w:val="nil"/>
              <w:right w:val="nil"/>
            </w:tcBorders>
            <w:shd w:val="clear" w:color="auto" w:fill="auto"/>
            <w:noWrap/>
            <w:vAlign w:val="bottom"/>
            <w:hideMark/>
          </w:tcPr>
          <w:p w14:paraId="51C10F23" w14:textId="77777777" w:rsidR="008C2C8F" w:rsidRPr="008C2C8F" w:rsidRDefault="008C2C8F" w:rsidP="008C2C8F">
            <w:pPr>
              <w:spacing w:after="0"/>
              <w:jc w:val="right"/>
              <w:rPr>
                <w:rFonts w:cs="Arial"/>
                <w:sz w:val="16"/>
                <w:szCs w:val="16"/>
              </w:rPr>
            </w:pPr>
            <w:r w:rsidRPr="008C2C8F">
              <w:rPr>
                <w:rFonts w:cs="Arial"/>
                <w:sz w:val="16"/>
                <w:szCs w:val="16"/>
              </w:rPr>
              <w:t>4,833</w:t>
            </w:r>
          </w:p>
        </w:tc>
        <w:tc>
          <w:tcPr>
            <w:tcW w:w="980" w:type="dxa"/>
            <w:tcBorders>
              <w:top w:val="nil"/>
              <w:left w:val="nil"/>
              <w:bottom w:val="nil"/>
              <w:right w:val="nil"/>
            </w:tcBorders>
            <w:shd w:val="clear" w:color="auto" w:fill="auto"/>
            <w:noWrap/>
            <w:vAlign w:val="bottom"/>
            <w:hideMark/>
          </w:tcPr>
          <w:p w14:paraId="766E9D62" w14:textId="77777777" w:rsidR="008C2C8F" w:rsidRPr="008C2C8F" w:rsidRDefault="008C2C8F" w:rsidP="008C2C8F">
            <w:pPr>
              <w:spacing w:after="0"/>
              <w:jc w:val="right"/>
              <w:rPr>
                <w:rFonts w:cs="Arial"/>
                <w:sz w:val="16"/>
                <w:szCs w:val="16"/>
              </w:rPr>
            </w:pPr>
            <w:r w:rsidRPr="008C2C8F">
              <w:rPr>
                <w:rFonts w:cs="Arial"/>
                <w:sz w:val="16"/>
                <w:szCs w:val="16"/>
              </w:rPr>
              <w:t>4,833</w:t>
            </w:r>
          </w:p>
        </w:tc>
        <w:tc>
          <w:tcPr>
            <w:tcW w:w="980" w:type="dxa"/>
            <w:tcBorders>
              <w:top w:val="nil"/>
              <w:left w:val="nil"/>
              <w:bottom w:val="nil"/>
              <w:right w:val="nil"/>
            </w:tcBorders>
            <w:shd w:val="clear" w:color="auto" w:fill="auto"/>
            <w:noWrap/>
            <w:vAlign w:val="bottom"/>
            <w:hideMark/>
          </w:tcPr>
          <w:p w14:paraId="0C98B97B" w14:textId="77777777" w:rsidR="008C2C8F" w:rsidRPr="008C2C8F" w:rsidRDefault="008C2C8F" w:rsidP="008C2C8F">
            <w:pPr>
              <w:spacing w:after="0"/>
              <w:jc w:val="right"/>
              <w:rPr>
                <w:rFonts w:cs="Arial"/>
                <w:sz w:val="16"/>
                <w:szCs w:val="16"/>
              </w:rPr>
            </w:pPr>
            <w:r w:rsidRPr="008C2C8F">
              <w:rPr>
                <w:rFonts w:cs="Arial"/>
                <w:sz w:val="16"/>
                <w:szCs w:val="16"/>
              </w:rPr>
              <w:t>4,833</w:t>
            </w:r>
          </w:p>
        </w:tc>
      </w:tr>
      <w:tr w:rsidR="008C2C8F" w:rsidRPr="008C2C8F" w14:paraId="42E6E23C" w14:textId="77777777" w:rsidTr="008C2C8F">
        <w:trPr>
          <w:trHeight w:val="225"/>
        </w:trPr>
        <w:tc>
          <w:tcPr>
            <w:tcW w:w="3142" w:type="dxa"/>
            <w:tcBorders>
              <w:top w:val="nil"/>
              <w:left w:val="nil"/>
              <w:bottom w:val="nil"/>
              <w:right w:val="nil"/>
            </w:tcBorders>
            <w:shd w:val="clear" w:color="auto" w:fill="auto"/>
            <w:noWrap/>
            <w:vAlign w:val="bottom"/>
            <w:hideMark/>
          </w:tcPr>
          <w:p w14:paraId="425975A2" w14:textId="77777777" w:rsidR="008C2C8F" w:rsidRPr="008C2C8F" w:rsidRDefault="008C2C8F" w:rsidP="008C2C8F">
            <w:pPr>
              <w:spacing w:after="0"/>
              <w:ind w:firstLineChars="200" w:firstLine="320"/>
              <w:jc w:val="left"/>
              <w:rPr>
                <w:rFonts w:cs="Arial"/>
                <w:color w:val="000000"/>
                <w:sz w:val="16"/>
                <w:szCs w:val="16"/>
              </w:rPr>
            </w:pPr>
            <w:r w:rsidRPr="008C2C8F">
              <w:rPr>
                <w:rFonts w:cs="Arial"/>
                <w:color w:val="000000"/>
                <w:sz w:val="16"/>
                <w:szCs w:val="16"/>
              </w:rPr>
              <w:t>Intangibles</w:t>
            </w:r>
          </w:p>
        </w:tc>
        <w:tc>
          <w:tcPr>
            <w:tcW w:w="978" w:type="dxa"/>
            <w:tcBorders>
              <w:top w:val="nil"/>
              <w:left w:val="nil"/>
              <w:bottom w:val="nil"/>
              <w:right w:val="nil"/>
            </w:tcBorders>
            <w:shd w:val="clear" w:color="auto" w:fill="auto"/>
            <w:noWrap/>
            <w:vAlign w:val="bottom"/>
            <w:hideMark/>
          </w:tcPr>
          <w:p w14:paraId="7D029972" w14:textId="77777777" w:rsidR="008C2C8F" w:rsidRPr="008C2C8F" w:rsidRDefault="008C2C8F" w:rsidP="008C2C8F">
            <w:pPr>
              <w:spacing w:after="0"/>
              <w:jc w:val="right"/>
              <w:rPr>
                <w:rFonts w:cs="Arial"/>
                <w:sz w:val="16"/>
                <w:szCs w:val="16"/>
              </w:rPr>
            </w:pPr>
            <w:r w:rsidRPr="008C2C8F">
              <w:rPr>
                <w:rFonts w:cs="Arial"/>
                <w:sz w:val="16"/>
                <w:szCs w:val="16"/>
              </w:rPr>
              <w:t>61,527</w:t>
            </w:r>
          </w:p>
        </w:tc>
        <w:tc>
          <w:tcPr>
            <w:tcW w:w="980" w:type="dxa"/>
            <w:tcBorders>
              <w:top w:val="nil"/>
              <w:left w:val="nil"/>
              <w:bottom w:val="nil"/>
              <w:right w:val="nil"/>
            </w:tcBorders>
            <w:shd w:val="clear" w:color="000000" w:fill="D9D9D9"/>
            <w:noWrap/>
            <w:vAlign w:val="bottom"/>
            <w:hideMark/>
          </w:tcPr>
          <w:p w14:paraId="67C5A332" w14:textId="77777777" w:rsidR="008C2C8F" w:rsidRPr="008C2C8F" w:rsidRDefault="008C2C8F" w:rsidP="008C2C8F">
            <w:pPr>
              <w:spacing w:after="0"/>
              <w:jc w:val="right"/>
              <w:rPr>
                <w:rFonts w:cs="Arial"/>
                <w:sz w:val="16"/>
                <w:szCs w:val="16"/>
              </w:rPr>
            </w:pPr>
            <w:r w:rsidRPr="008C2C8F">
              <w:rPr>
                <w:rFonts w:cs="Arial"/>
                <w:sz w:val="16"/>
                <w:szCs w:val="16"/>
              </w:rPr>
              <w:t>47,474</w:t>
            </w:r>
          </w:p>
        </w:tc>
        <w:tc>
          <w:tcPr>
            <w:tcW w:w="980" w:type="dxa"/>
            <w:tcBorders>
              <w:top w:val="nil"/>
              <w:left w:val="nil"/>
              <w:bottom w:val="nil"/>
              <w:right w:val="nil"/>
            </w:tcBorders>
            <w:shd w:val="clear" w:color="auto" w:fill="auto"/>
            <w:noWrap/>
            <w:vAlign w:val="bottom"/>
            <w:hideMark/>
          </w:tcPr>
          <w:p w14:paraId="2412ADE0" w14:textId="77777777" w:rsidR="008C2C8F" w:rsidRPr="008C2C8F" w:rsidRDefault="008C2C8F" w:rsidP="008C2C8F">
            <w:pPr>
              <w:spacing w:after="0"/>
              <w:jc w:val="right"/>
              <w:rPr>
                <w:rFonts w:cs="Arial"/>
                <w:sz w:val="16"/>
                <w:szCs w:val="16"/>
              </w:rPr>
            </w:pPr>
            <w:r w:rsidRPr="008C2C8F">
              <w:rPr>
                <w:rFonts w:cs="Arial"/>
                <w:sz w:val="16"/>
                <w:szCs w:val="16"/>
              </w:rPr>
              <w:t>33,033</w:t>
            </w:r>
          </w:p>
        </w:tc>
        <w:tc>
          <w:tcPr>
            <w:tcW w:w="980" w:type="dxa"/>
            <w:tcBorders>
              <w:top w:val="nil"/>
              <w:left w:val="nil"/>
              <w:bottom w:val="nil"/>
              <w:right w:val="nil"/>
            </w:tcBorders>
            <w:shd w:val="clear" w:color="auto" w:fill="auto"/>
            <w:noWrap/>
            <w:vAlign w:val="bottom"/>
            <w:hideMark/>
          </w:tcPr>
          <w:p w14:paraId="7BA535C0" w14:textId="77777777" w:rsidR="008C2C8F" w:rsidRPr="008C2C8F" w:rsidRDefault="008C2C8F" w:rsidP="008C2C8F">
            <w:pPr>
              <w:spacing w:after="0"/>
              <w:jc w:val="right"/>
              <w:rPr>
                <w:rFonts w:cs="Arial"/>
                <w:sz w:val="16"/>
                <w:szCs w:val="16"/>
              </w:rPr>
            </w:pPr>
            <w:r w:rsidRPr="008C2C8F">
              <w:rPr>
                <w:rFonts w:cs="Arial"/>
                <w:sz w:val="16"/>
                <w:szCs w:val="16"/>
              </w:rPr>
              <w:t>33,033</w:t>
            </w:r>
          </w:p>
        </w:tc>
        <w:tc>
          <w:tcPr>
            <w:tcW w:w="980" w:type="dxa"/>
            <w:tcBorders>
              <w:top w:val="nil"/>
              <w:left w:val="nil"/>
              <w:bottom w:val="nil"/>
              <w:right w:val="nil"/>
            </w:tcBorders>
            <w:shd w:val="clear" w:color="auto" w:fill="auto"/>
            <w:noWrap/>
            <w:vAlign w:val="bottom"/>
            <w:hideMark/>
          </w:tcPr>
          <w:p w14:paraId="0C0BFC9E" w14:textId="77777777" w:rsidR="008C2C8F" w:rsidRPr="008C2C8F" w:rsidRDefault="008C2C8F" w:rsidP="008C2C8F">
            <w:pPr>
              <w:spacing w:after="0"/>
              <w:jc w:val="right"/>
              <w:rPr>
                <w:rFonts w:cs="Arial"/>
                <w:sz w:val="16"/>
                <w:szCs w:val="16"/>
              </w:rPr>
            </w:pPr>
            <w:r w:rsidRPr="008C2C8F">
              <w:rPr>
                <w:rFonts w:cs="Arial"/>
                <w:sz w:val="16"/>
                <w:szCs w:val="16"/>
              </w:rPr>
              <w:t>33,033</w:t>
            </w:r>
          </w:p>
        </w:tc>
      </w:tr>
      <w:tr w:rsidR="008C2C8F" w:rsidRPr="008C2C8F" w14:paraId="358F3A97" w14:textId="77777777" w:rsidTr="008C2C8F">
        <w:trPr>
          <w:trHeight w:val="225"/>
        </w:trPr>
        <w:tc>
          <w:tcPr>
            <w:tcW w:w="3142" w:type="dxa"/>
            <w:tcBorders>
              <w:top w:val="nil"/>
              <w:left w:val="nil"/>
              <w:bottom w:val="nil"/>
              <w:right w:val="nil"/>
            </w:tcBorders>
            <w:shd w:val="clear" w:color="auto" w:fill="auto"/>
            <w:noWrap/>
            <w:vAlign w:val="bottom"/>
            <w:hideMark/>
          </w:tcPr>
          <w:p w14:paraId="2E81F16A" w14:textId="77777777" w:rsidR="008C2C8F" w:rsidRPr="008C2C8F" w:rsidRDefault="008C2C8F" w:rsidP="008C2C8F">
            <w:pPr>
              <w:spacing w:after="0"/>
              <w:ind w:firstLineChars="200" w:firstLine="320"/>
              <w:jc w:val="left"/>
              <w:rPr>
                <w:rFonts w:cs="Arial"/>
                <w:color w:val="000000"/>
                <w:sz w:val="16"/>
                <w:szCs w:val="16"/>
              </w:rPr>
            </w:pPr>
            <w:r w:rsidRPr="008C2C8F">
              <w:rPr>
                <w:rFonts w:cs="Arial"/>
                <w:color w:val="000000"/>
                <w:sz w:val="16"/>
                <w:szCs w:val="16"/>
              </w:rPr>
              <w:t>Other</w:t>
            </w:r>
          </w:p>
        </w:tc>
        <w:tc>
          <w:tcPr>
            <w:tcW w:w="978" w:type="dxa"/>
            <w:tcBorders>
              <w:top w:val="nil"/>
              <w:left w:val="nil"/>
              <w:bottom w:val="nil"/>
              <w:right w:val="nil"/>
            </w:tcBorders>
            <w:shd w:val="clear" w:color="auto" w:fill="auto"/>
            <w:noWrap/>
            <w:vAlign w:val="bottom"/>
            <w:hideMark/>
          </w:tcPr>
          <w:p w14:paraId="4A172C46" w14:textId="77777777" w:rsidR="008C2C8F" w:rsidRPr="008C2C8F" w:rsidRDefault="008C2C8F" w:rsidP="008C2C8F">
            <w:pPr>
              <w:spacing w:after="0"/>
              <w:jc w:val="right"/>
              <w:rPr>
                <w:rFonts w:cs="Arial"/>
                <w:sz w:val="16"/>
                <w:szCs w:val="16"/>
              </w:rPr>
            </w:pPr>
            <w:r w:rsidRPr="008C2C8F">
              <w:rPr>
                <w:rFonts w:cs="Arial"/>
                <w:sz w:val="16"/>
                <w:szCs w:val="16"/>
              </w:rPr>
              <w:t>1,955</w:t>
            </w:r>
          </w:p>
        </w:tc>
        <w:tc>
          <w:tcPr>
            <w:tcW w:w="980" w:type="dxa"/>
            <w:tcBorders>
              <w:top w:val="nil"/>
              <w:left w:val="nil"/>
              <w:bottom w:val="nil"/>
              <w:right w:val="nil"/>
            </w:tcBorders>
            <w:shd w:val="clear" w:color="000000" w:fill="D9D9D9"/>
            <w:noWrap/>
            <w:vAlign w:val="bottom"/>
            <w:hideMark/>
          </w:tcPr>
          <w:p w14:paraId="760A5F2E" w14:textId="77777777" w:rsidR="008C2C8F" w:rsidRPr="008C2C8F" w:rsidRDefault="008C2C8F" w:rsidP="008C2C8F">
            <w:pPr>
              <w:spacing w:after="0"/>
              <w:jc w:val="right"/>
              <w:rPr>
                <w:rFonts w:cs="Arial"/>
                <w:sz w:val="16"/>
                <w:szCs w:val="16"/>
              </w:rPr>
            </w:pPr>
            <w:r w:rsidRPr="008C2C8F">
              <w:rPr>
                <w:rFonts w:cs="Arial"/>
                <w:sz w:val="16"/>
                <w:szCs w:val="16"/>
              </w:rPr>
              <w:t>1,955</w:t>
            </w:r>
          </w:p>
        </w:tc>
        <w:tc>
          <w:tcPr>
            <w:tcW w:w="980" w:type="dxa"/>
            <w:tcBorders>
              <w:top w:val="nil"/>
              <w:left w:val="nil"/>
              <w:bottom w:val="nil"/>
              <w:right w:val="nil"/>
            </w:tcBorders>
            <w:shd w:val="clear" w:color="auto" w:fill="auto"/>
            <w:noWrap/>
            <w:vAlign w:val="bottom"/>
            <w:hideMark/>
          </w:tcPr>
          <w:p w14:paraId="06F25B2E" w14:textId="77777777" w:rsidR="008C2C8F" w:rsidRPr="008C2C8F" w:rsidRDefault="008C2C8F" w:rsidP="008C2C8F">
            <w:pPr>
              <w:spacing w:after="0"/>
              <w:jc w:val="right"/>
              <w:rPr>
                <w:rFonts w:cs="Arial"/>
                <w:sz w:val="16"/>
                <w:szCs w:val="16"/>
              </w:rPr>
            </w:pPr>
            <w:r w:rsidRPr="008C2C8F">
              <w:rPr>
                <w:rFonts w:cs="Arial"/>
                <w:sz w:val="16"/>
                <w:szCs w:val="16"/>
              </w:rPr>
              <w:t>1,955</w:t>
            </w:r>
          </w:p>
        </w:tc>
        <w:tc>
          <w:tcPr>
            <w:tcW w:w="980" w:type="dxa"/>
            <w:tcBorders>
              <w:top w:val="nil"/>
              <w:left w:val="nil"/>
              <w:bottom w:val="nil"/>
              <w:right w:val="nil"/>
            </w:tcBorders>
            <w:shd w:val="clear" w:color="auto" w:fill="auto"/>
            <w:noWrap/>
            <w:vAlign w:val="bottom"/>
            <w:hideMark/>
          </w:tcPr>
          <w:p w14:paraId="1AA0A3BE" w14:textId="77777777" w:rsidR="008C2C8F" w:rsidRPr="008C2C8F" w:rsidRDefault="008C2C8F" w:rsidP="008C2C8F">
            <w:pPr>
              <w:spacing w:after="0"/>
              <w:jc w:val="right"/>
              <w:rPr>
                <w:rFonts w:cs="Arial"/>
                <w:sz w:val="16"/>
                <w:szCs w:val="16"/>
              </w:rPr>
            </w:pPr>
            <w:r w:rsidRPr="008C2C8F">
              <w:rPr>
                <w:rFonts w:cs="Arial"/>
                <w:sz w:val="16"/>
                <w:szCs w:val="16"/>
              </w:rPr>
              <w:t>1,955</w:t>
            </w:r>
          </w:p>
        </w:tc>
        <w:tc>
          <w:tcPr>
            <w:tcW w:w="980" w:type="dxa"/>
            <w:tcBorders>
              <w:top w:val="nil"/>
              <w:left w:val="nil"/>
              <w:bottom w:val="nil"/>
              <w:right w:val="nil"/>
            </w:tcBorders>
            <w:shd w:val="clear" w:color="auto" w:fill="auto"/>
            <w:noWrap/>
            <w:vAlign w:val="bottom"/>
            <w:hideMark/>
          </w:tcPr>
          <w:p w14:paraId="1FB67410" w14:textId="77777777" w:rsidR="008C2C8F" w:rsidRPr="008C2C8F" w:rsidRDefault="008C2C8F" w:rsidP="008C2C8F">
            <w:pPr>
              <w:spacing w:after="0"/>
              <w:jc w:val="right"/>
              <w:rPr>
                <w:rFonts w:cs="Arial"/>
                <w:sz w:val="16"/>
                <w:szCs w:val="16"/>
              </w:rPr>
            </w:pPr>
            <w:r w:rsidRPr="008C2C8F">
              <w:rPr>
                <w:rFonts w:cs="Arial"/>
                <w:sz w:val="16"/>
                <w:szCs w:val="16"/>
              </w:rPr>
              <w:t>1,955</w:t>
            </w:r>
          </w:p>
        </w:tc>
      </w:tr>
      <w:tr w:rsidR="008C2C8F" w:rsidRPr="008C2C8F" w14:paraId="6365B93E" w14:textId="77777777" w:rsidTr="008C2C8F">
        <w:trPr>
          <w:trHeight w:val="225"/>
        </w:trPr>
        <w:tc>
          <w:tcPr>
            <w:tcW w:w="3142" w:type="dxa"/>
            <w:tcBorders>
              <w:top w:val="nil"/>
              <w:left w:val="nil"/>
              <w:bottom w:val="nil"/>
              <w:right w:val="nil"/>
            </w:tcBorders>
            <w:shd w:val="clear" w:color="auto" w:fill="auto"/>
            <w:noWrap/>
            <w:vAlign w:val="bottom"/>
            <w:hideMark/>
          </w:tcPr>
          <w:p w14:paraId="52C79636" w14:textId="77777777" w:rsidR="008C2C8F" w:rsidRPr="008C2C8F" w:rsidRDefault="008C2C8F" w:rsidP="008C2C8F">
            <w:pPr>
              <w:spacing w:after="0"/>
              <w:ind w:firstLineChars="200" w:firstLine="321"/>
              <w:jc w:val="left"/>
              <w:rPr>
                <w:rFonts w:cs="Arial"/>
                <w:b/>
                <w:bCs/>
                <w:color w:val="000000"/>
                <w:sz w:val="16"/>
                <w:szCs w:val="16"/>
              </w:rPr>
            </w:pPr>
            <w:r w:rsidRPr="008C2C8F">
              <w:rPr>
                <w:rFonts w:cs="Arial"/>
                <w:b/>
                <w:bCs/>
                <w:color w:val="000000"/>
                <w:sz w:val="16"/>
                <w:szCs w:val="16"/>
              </w:rPr>
              <w:t>Total non-financial assets</w:t>
            </w:r>
          </w:p>
        </w:tc>
        <w:tc>
          <w:tcPr>
            <w:tcW w:w="978" w:type="dxa"/>
            <w:tcBorders>
              <w:top w:val="nil"/>
              <w:left w:val="nil"/>
              <w:bottom w:val="single" w:sz="4" w:space="0" w:color="auto"/>
              <w:right w:val="nil"/>
            </w:tcBorders>
            <w:shd w:val="clear" w:color="auto" w:fill="auto"/>
            <w:noWrap/>
            <w:vAlign w:val="bottom"/>
            <w:hideMark/>
          </w:tcPr>
          <w:p w14:paraId="4DDA69E9" w14:textId="77777777" w:rsidR="008C2C8F" w:rsidRPr="008C2C8F" w:rsidRDefault="008C2C8F" w:rsidP="008C2C8F">
            <w:pPr>
              <w:spacing w:after="0"/>
              <w:jc w:val="right"/>
              <w:rPr>
                <w:rFonts w:cs="Arial"/>
                <w:b/>
                <w:bCs/>
                <w:sz w:val="16"/>
                <w:szCs w:val="16"/>
              </w:rPr>
            </w:pPr>
            <w:r w:rsidRPr="008C2C8F">
              <w:rPr>
                <w:rFonts w:cs="Arial"/>
                <w:b/>
                <w:bCs/>
                <w:sz w:val="16"/>
                <w:szCs w:val="16"/>
              </w:rPr>
              <w:t>81,964</w:t>
            </w:r>
          </w:p>
        </w:tc>
        <w:tc>
          <w:tcPr>
            <w:tcW w:w="980" w:type="dxa"/>
            <w:tcBorders>
              <w:top w:val="nil"/>
              <w:left w:val="nil"/>
              <w:bottom w:val="single" w:sz="4" w:space="0" w:color="auto"/>
              <w:right w:val="nil"/>
            </w:tcBorders>
            <w:shd w:val="clear" w:color="000000" w:fill="D9D9D9"/>
            <w:noWrap/>
            <w:vAlign w:val="bottom"/>
            <w:hideMark/>
          </w:tcPr>
          <w:p w14:paraId="4F1DF6BF" w14:textId="77777777" w:rsidR="008C2C8F" w:rsidRPr="008C2C8F" w:rsidRDefault="008C2C8F" w:rsidP="008C2C8F">
            <w:pPr>
              <w:spacing w:after="0"/>
              <w:jc w:val="right"/>
              <w:rPr>
                <w:rFonts w:cs="Arial"/>
                <w:b/>
                <w:bCs/>
                <w:sz w:val="16"/>
                <w:szCs w:val="16"/>
              </w:rPr>
            </w:pPr>
            <w:r w:rsidRPr="008C2C8F">
              <w:rPr>
                <w:rFonts w:cs="Arial"/>
                <w:b/>
                <w:bCs/>
                <w:sz w:val="16"/>
                <w:szCs w:val="16"/>
              </w:rPr>
              <w:t>65,290</w:t>
            </w:r>
          </w:p>
        </w:tc>
        <w:tc>
          <w:tcPr>
            <w:tcW w:w="980" w:type="dxa"/>
            <w:tcBorders>
              <w:top w:val="nil"/>
              <w:left w:val="nil"/>
              <w:bottom w:val="single" w:sz="4" w:space="0" w:color="auto"/>
              <w:right w:val="nil"/>
            </w:tcBorders>
            <w:shd w:val="clear" w:color="auto" w:fill="auto"/>
            <w:noWrap/>
            <w:vAlign w:val="bottom"/>
            <w:hideMark/>
          </w:tcPr>
          <w:p w14:paraId="4B8FD4D4" w14:textId="77777777" w:rsidR="008C2C8F" w:rsidRPr="008C2C8F" w:rsidRDefault="008C2C8F" w:rsidP="008C2C8F">
            <w:pPr>
              <w:spacing w:after="0"/>
              <w:jc w:val="right"/>
              <w:rPr>
                <w:rFonts w:cs="Arial"/>
                <w:b/>
                <w:bCs/>
                <w:sz w:val="16"/>
                <w:szCs w:val="16"/>
              </w:rPr>
            </w:pPr>
            <w:r w:rsidRPr="008C2C8F">
              <w:rPr>
                <w:rFonts w:cs="Arial"/>
                <w:b/>
                <w:bCs/>
                <w:sz w:val="16"/>
                <w:szCs w:val="16"/>
              </w:rPr>
              <w:t>47,818</w:t>
            </w:r>
          </w:p>
        </w:tc>
        <w:tc>
          <w:tcPr>
            <w:tcW w:w="980" w:type="dxa"/>
            <w:tcBorders>
              <w:top w:val="nil"/>
              <w:left w:val="nil"/>
              <w:bottom w:val="single" w:sz="4" w:space="0" w:color="auto"/>
              <w:right w:val="nil"/>
            </w:tcBorders>
            <w:shd w:val="clear" w:color="auto" w:fill="auto"/>
            <w:noWrap/>
            <w:vAlign w:val="bottom"/>
            <w:hideMark/>
          </w:tcPr>
          <w:p w14:paraId="67E4A1E1" w14:textId="77777777" w:rsidR="008C2C8F" w:rsidRPr="008C2C8F" w:rsidRDefault="008C2C8F" w:rsidP="008C2C8F">
            <w:pPr>
              <w:spacing w:after="0"/>
              <w:jc w:val="right"/>
              <w:rPr>
                <w:rFonts w:cs="Arial"/>
                <w:b/>
                <w:bCs/>
                <w:sz w:val="16"/>
                <w:szCs w:val="16"/>
              </w:rPr>
            </w:pPr>
            <w:r w:rsidRPr="008C2C8F">
              <w:rPr>
                <w:rFonts w:cs="Arial"/>
                <w:b/>
                <w:bCs/>
                <w:sz w:val="16"/>
                <w:szCs w:val="16"/>
              </w:rPr>
              <w:t>47,818</w:t>
            </w:r>
          </w:p>
        </w:tc>
        <w:tc>
          <w:tcPr>
            <w:tcW w:w="980" w:type="dxa"/>
            <w:tcBorders>
              <w:top w:val="nil"/>
              <w:left w:val="nil"/>
              <w:bottom w:val="single" w:sz="4" w:space="0" w:color="auto"/>
              <w:right w:val="nil"/>
            </w:tcBorders>
            <w:shd w:val="clear" w:color="auto" w:fill="auto"/>
            <w:noWrap/>
            <w:vAlign w:val="bottom"/>
            <w:hideMark/>
          </w:tcPr>
          <w:p w14:paraId="49231EE9" w14:textId="77777777" w:rsidR="008C2C8F" w:rsidRPr="008C2C8F" w:rsidRDefault="008C2C8F" w:rsidP="008C2C8F">
            <w:pPr>
              <w:spacing w:after="0"/>
              <w:jc w:val="right"/>
              <w:rPr>
                <w:rFonts w:cs="Arial"/>
                <w:b/>
                <w:bCs/>
                <w:sz w:val="16"/>
                <w:szCs w:val="16"/>
              </w:rPr>
            </w:pPr>
            <w:r w:rsidRPr="008C2C8F">
              <w:rPr>
                <w:rFonts w:cs="Arial"/>
                <w:b/>
                <w:bCs/>
                <w:sz w:val="16"/>
                <w:szCs w:val="16"/>
              </w:rPr>
              <w:t>47,818</w:t>
            </w:r>
          </w:p>
        </w:tc>
      </w:tr>
      <w:tr w:rsidR="008C2C8F" w:rsidRPr="008C2C8F" w14:paraId="3DF65F4D" w14:textId="77777777" w:rsidTr="008C2C8F">
        <w:trPr>
          <w:trHeight w:val="225"/>
        </w:trPr>
        <w:tc>
          <w:tcPr>
            <w:tcW w:w="3142" w:type="dxa"/>
            <w:tcBorders>
              <w:top w:val="nil"/>
              <w:left w:val="nil"/>
              <w:bottom w:val="nil"/>
              <w:right w:val="nil"/>
            </w:tcBorders>
            <w:shd w:val="clear" w:color="auto" w:fill="auto"/>
            <w:noWrap/>
            <w:vAlign w:val="bottom"/>
            <w:hideMark/>
          </w:tcPr>
          <w:p w14:paraId="50806F3E" w14:textId="77777777" w:rsidR="008C2C8F" w:rsidRPr="008C2C8F" w:rsidRDefault="008C2C8F" w:rsidP="008C2C8F">
            <w:pPr>
              <w:spacing w:after="0"/>
              <w:ind w:firstLineChars="100" w:firstLine="161"/>
              <w:jc w:val="left"/>
              <w:rPr>
                <w:rFonts w:cs="Arial"/>
                <w:b/>
                <w:bCs/>
                <w:color w:val="000000"/>
                <w:sz w:val="16"/>
                <w:szCs w:val="16"/>
              </w:rPr>
            </w:pPr>
            <w:r w:rsidRPr="008C2C8F">
              <w:rPr>
                <w:rFonts w:cs="Arial"/>
                <w:b/>
                <w:bCs/>
                <w:color w:val="000000"/>
                <w:sz w:val="16"/>
                <w:szCs w:val="16"/>
              </w:rPr>
              <w:t>Total assets</w:t>
            </w:r>
          </w:p>
        </w:tc>
        <w:tc>
          <w:tcPr>
            <w:tcW w:w="978" w:type="dxa"/>
            <w:tcBorders>
              <w:top w:val="nil"/>
              <w:left w:val="nil"/>
              <w:bottom w:val="single" w:sz="4" w:space="0" w:color="auto"/>
              <w:right w:val="nil"/>
            </w:tcBorders>
            <w:shd w:val="clear" w:color="auto" w:fill="auto"/>
            <w:noWrap/>
            <w:vAlign w:val="bottom"/>
            <w:hideMark/>
          </w:tcPr>
          <w:p w14:paraId="6A3870B1" w14:textId="77777777" w:rsidR="008C2C8F" w:rsidRPr="008C2C8F" w:rsidRDefault="008C2C8F" w:rsidP="008C2C8F">
            <w:pPr>
              <w:spacing w:after="0"/>
              <w:jc w:val="right"/>
              <w:rPr>
                <w:rFonts w:cs="Arial"/>
                <w:b/>
                <w:bCs/>
                <w:sz w:val="16"/>
                <w:szCs w:val="16"/>
              </w:rPr>
            </w:pPr>
            <w:r w:rsidRPr="008C2C8F">
              <w:rPr>
                <w:rFonts w:cs="Arial"/>
                <w:b/>
                <w:bCs/>
                <w:sz w:val="16"/>
                <w:szCs w:val="16"/>
              </w:rPr>
              <w:t>192,807</w:t>
            </w:r>
          </w:p>
        </w:tc>
        <w:tc>
          <w:tcPr>
            <w:tcW w:w="980" w:type="dxa"/>
            <w:tcBorders>
              <w:top w:val="nil"/>
              <w:left w:val="nil"/>
              <w:bottom w:val="single" w:sz="4" w:space="0" w:color="auto"/>
              <w:right w:val="nil"/>
            </w:tcBorders>
            <w:shd w:val="clear" w:color="000000" w:fill="D9D9D9"/>
            <w:noWrap/>
            <w:vAlign w:val="bottom"/>
            <w:hideMark/>
          </w:tcPr>
          <w:p w14:paraId="124827F8" w14:textId="77777777" w:rsidR="008C2C8F" w:rsidRPr="008C2C8F" w:rsidRDefault="008C2C8F" w:rsidP="008C2C8F">
            <w:pPr>
              <w:spacing w:after="0"/>
              <w:jc w:val="right"/>
              <w:rPr>
                <w:rFonts w:cs="Arial"/>
                <w:b/>
                <w:bCs/>
                <w:sz w:val="16"/>
                <w:szCs w:val="16"/>
              </w:rPr>
            </w:pPr>
            <w:r w:rsidRPr="008C2C8F">
              <w:rPr>
                <w:rFonts w:cs="Arial"/>
                <w:b/>
                <w:bCs/>
                <w:sz w:val="16"/>
                <w:szCs w:val="16"/>
              </w:rPr>
              <w:t>174,733</w:t>
            </w:r>
          </w:p>
        </w:tc>
        <w:tc>
          <w:tcPr>
            <w:tcW w:w="980" w:type="dxa"/>
            <w:tcBorders>
              <w:top w:val="nil"/>
              <w:left w:val="nil"/>
              <w:bottom w:val="single" w:sz="4" w:space="0" w:color="auto"/>
              <w:right w:val="nil"/>
            </w:tcBorders>
            <w:shd w:val="clear" w:color="auto" w:fill="auto"/>
            <w:noWrap/>
            <w:vAlign w:val="bottom"/>
            <w:hideMark/>
          </w:tcPr>
          <w:p w14:paraId="75321D9F" w14:textId="77777777" w:rsidR="008C2C8F" w:rsidRPr="008C2C8F" w:rsidRDefault="008C2C8F" w:rsidP="008C2C8F">
            <w:pPr>
              <w:spacing w:after="0"/>
              <w:jc w:val="right"/>
              <w:rPr>
                <w:rFonts w:cs="Arial"/>
                <w:b/>
                <w:bCs/>
                <w:sz w:val="16"/>
                <w:szCs w:val="16"/>
              </w:rPr>
            </w:pPr>
            <w:r w:rsidRPr="008C2C8F">
              <w:rPr>
                <w:rFonts w:cs="Arial"/>
                <w:b/>
                <w:bCs/>
                <w:sz w:val="16"/>
                <w:szCs w:val="16"/>
              </w:rPr>
              <w:t>157,261</w:t>
            </w:r>
          </w:p>
        </w:tc>
        <w:tc>
          <w:tcPr>
            <w:tcW w:w="980" w:type="dxa"/>
            <w:tcBorders>
              <w:top w:val="nil"/>
              <w:left w:val="nil"/>
              <w:bottom w:val="single" w:sz="4" w:space="0" w:color="auto"/>
              <w:right w:val="nil"/>
            </w:tcBorders>
            <w:shd w:val="clear" w:color="auto" w:fill="auto"/>
            <w:noWrap/>
            <w:vAlign w:val="bottom"/>
            <w:hideMark/>
          </w:tcPr>
          <w:p w14:paraId="1EA7565F" w14:textId="77777777" w:rsidR="008C2C8F" w:rsidRPr="008C2C8F" w:rsidRDefault="008C2C8F" w:rsidP="008C2C8F">
            <w:pPr>
              <w:spacing w:after="0"/>
              <w:jc w:val="right"/>
              <w:rPr>
                <w:rFonts w:cs="Arial"/>
                <w:b/>
                <w:bCs/>
                <w:sz w:val="16"/>
                <w:szCs w:val="16"/>
              </w:rPr>
            </w:pPr>
            <w:r w:rsidRPr="008C2C8F">
              <w:rPr>
                <w:rFonts w:cs="Arial"/>
                <w:b/>
                <w:bCs/>
                <w:sz w:val="16"/>
                <w:szCs w:val="16"/>
              </w:rPr>
              <w:t>157,261</w:t>
            </w:r>
          </w:p>
        </w:tc>
        <w:tc>
          <w:tcPr>
            <w:tcW w:w="980" w:type="dxa"/>
            <w:tcBorders>
              <w:top w:val="nil"/>
              <w:left w:val="nil"/>
              <w:bottom w:val="single" w:sz="4" w:space="0" w:color="auto"/>
              <w:right w:val="nil"/>
            </w:tcBorders>
            <w:shd w:val="clear" w:color="auto" w:fill="auto"/>
            <w:noWrap/>
            <w:vAlign w:val="bottom"/>
            <w:hideMark/>
          </w:tcPr>
          <w:p w14:paraId="14A94CDC" w14:textId="77777777" w:rsidR="008C2C8F" w:rsidRPr="008C2C8F" w:rsidRDefault="008C2C8F" w:rsidP="008C2C8F">
            <w:pPr>
              <w:spacing w:after="0"/>
              <w:jc w:val="right"/>
              <w:rPr>
                <w:rFonts w:cs="Arial"/>
                <w:b/>
                <w:bCs/>
                <w:sz w:val="16"/>
                <w:szCs w:val="16"/>
              </w:rPr>
            </w:pPr>
            <w:r w:rsidRPr="008C2C8F">
              <w:rPr>
                <w:rFonts w:cs="Arial"/>
                <w:b/>
                <w:bCs/>
                <w:sz w:val="16"/>
                <w:szCs w:val="16"/>
              </w:rPr>
              <w:t>157,261</w:t>
            </w:r>
          </w:p>
        </w:tc>
      </w:tr>
      <w:tr w:rsidR="008C2C8F" w:rsidRPr="008C2C8F" w14:paraId="04014D73" w14:textId="77777777" w:rsidTr="008C2C8F">
        <w:trPr>
          <w:trHeight w:val="300"/>
        </w:trPr>
        <w:tc>
          <w:tcPr>
            <w:tcW w:w="3142" w:type="dxa"/>
            <w:tcBorders>
              <w:top w:val="nil"/>
              <w:left w:val="nil"/>
              <w:bottom w:val="nil"/>
              <w:right w:val="nil"/>
            </w:tcBorders>
            <w:shd w:val="clear" w:color="auto" w:fill="auto"/>
            <w:noWrap/>
            <w:vAlign w:val="bottom"/>
            <w:hideMark/>
          </w:tcPr>
          <w:p w14:paraId="2FB2DC79" w14:textId="77777777" w:rsidR="008C2C8F" w:rsidRPr="008C2C8F" w:rsidRDefault="008C2C8F" w:rsidP="008C2C8F">
            <w:pPr>
              <w:spacing w:after="0"/>
              <w:jc w:val="left"/>
              <w:rPr>
                <w:rFonts w:cs="Arial"/>
                <w:b/>
                <w:bCs/>
                <w:color w:val="000000"/>
                <w:sz w:val="16"/>
                <w:szCs w:val="16"/>
              </w:rPr>
            </w:pPr>
            <w:r w:rsidRPr="008C2C8F">
              <w:rPr>
                <w:rFonts w:cs="Arial"/>
                <w:b/>
                <w:bCs/>
                <w:color w:val="000000"/>
                <w:sz w:val="16"/>
                <w:szCs w:val="16"/>
              </w:rPr>
              <w:t>LIABILITIES</w:t>
            </w:r>
          </w:p>
        </w:tc>
        <w:tc>
          <w:tcPr>
            <w:tcW w:w="978" w:type="dxa"/>
            <w:tcBorders>
              <w:top w:val="nil"/>
              <w:left w:val="nil"/>
              <w:bottom w:val="nil"/>
              <w:right w:val="nil"/>
            </w:tcBorders>
            <w:shd w:val="clear" w:color="auto" w:fill="auto"/>
            <w:noWrap/>
            <w:vAlign w:val="bottom"/>
            <w:hideMark/>
          </w:tcPr>
          <w:p w14:paraId="7BC0DD14" w14:textId="77777777" w:rsidR="008C2C8F" w:rsidRPr="008C2C8F" w:rsidRDefault="008C2C8F" w:rsidP="008C2C8F">
            <w:pPr>
              <w:spacing w:after="0"/>
              <w:jc w:val="left"/>
              <w:rPr>
                <w:rFonts w:cs="Arial"/>
                <w:b/>
                <w:bCs/>
                <w:color w:val="000000"/>
                <w:sz w:val="16"/>
                <w:szCs w:val="16"/>
              </w:rPr>
            </w:pPr>
          </w:p>
        </w:tc>
        <w:tc>
          <w:tcPr>
            <w:tcW w:w="980" w:type="dxa"/>
            <w:tcBorders>
              <w:top w:val="nil"/>
              <w:left w:val="nil"/>
              <w:bottom w:val="nil"/>
              <w:right w:val="nil"/>
            </w:tcBorders>
            <w:shd w:val="clear" w:color="000000" w:fill="D9D9D9"/>
            <w:noWrap/>
            <w:vAlign w:val="bottom"/>
            <w:hideMark/>
          </w:tcPr>
          <w:p w14:paraId="30EE4147" w14:textId="77777777" w:rsidR="008C2C8F" w:rsidRPr="008C2C8F" w:rsidRDefault="008C2C8F" w:rsidP="008C2C8F">
            <w:pPr>
              <w:spacing w:after="0"/>
              <w:jc w:val="right"/>
              <w:rPr>
                <w:rFonts w:cs="Arial"/>
                <w:color w:val="31869B"/>
                <w:sz w:val="16"/>
                <w:szCs w:val="16"/>
              </w:rPr>
            </w:pPr>
            <w:r w:rsidRPr="008C2C8F">
              <w:rPr>
                <w:rFonts w:cs="Arial"/>
                <w:color w:val="31869B"/>
                <w:sz w:val="16"/>
                <w:szCs w:val="16"/>
              </w:rPr>
              <w:t> </w:t>
            </w:r>
          </w:p>
        </w:tc>
        <w:tc>
          <w:tcPr>
            <w:tcW w:w="980" w:type="dxa"/>
            <w:tcBorders>
              <w:top w:val="nil"/>
              <w:left w:val="nil"/>
              <w:bottom w:val="nil"/>
              <w:right w:val="nil"/>
            </w:tcBorders>
            <w:shd w:val="clear" w:color="auto" w:fill="auto"/>
            <w:noWrap/>
            <w:vAlign w:val="bottom"/>
            <w:hideMark/>
          </w:tcPr>
          <w:p w14:paraId="3F4B01C2" w14:textId="77777777" w:rsidR="008C2C8F" w:rsidRPr="008C2C8F" w:rsidRDefault="008C2C8F" w:rsidP="008C2C8F">
            <w:pPr>
              <w:spacing w:after="0"/>
              <w:jc w:val="right"/>
              <w:rPr>
                <w:rFonts w:cs="Arial"/>
                <w:color w:val="31869B"/>
                <w:sz w:val="16"/>
                <w:szCs w:val="16"/>
              </w:rPr>
            </w:pPr>
          </w:p>
        </w:tc>
        <w:tc>
          <w:tcPr>
            <w:tcW w:w="980" w:type="dxa"/>
            <w:tcBorders>
              <w:top w:val="nil"/>
              <w:left w:val="nil"/>
              <w:bottom w:val="nil"/>
              <w:right w:val="nil"/>
            </w:tcBorders>
            <w:shd w:val="clear" w:color="auto" w:fill="auto"/>
            <w:noWrap/>
            <w:vAlign w:val="bottom"/>
            <w:hideMark/>
          </w:tcPr>
          <w:p w14:paraId="3B8F3576" w14:textId="77777777" w:rsidR="008C2C8F" w:rsidRPr="008C2C8F" w:rsidRDefault="008C2C8F" w:rsidP="008C2C8F">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0002BC60" w14:textId="77777777" w:rsidR="008C2C8F" w:rsidRPr="008C2C8F" w:rsidRDefault="008C2C8F" w:rsidP="008C2C8F">
            <w:pPr>
              <w:spacing w:after="0"/>
              <w:jc w:val="right"/>
              <w:rPr>
                <w:rFonts w:ascii="Times New Roman" w:hAnsi="Times New Roman"/>
              </w:rPr>
            </w:pPr>
          </w:p>
        </w:tc>
      </w:tr>
      <w:tr w:rsidR="008C2C8F" w:rsidRPr="008C2C8F" w14:paraId="5D89C520" w14:textId="77777777" w:rsidTr="008C2C8F">
        <w:trPr>
          <w:trHeight w:val="225"/>
        </w:trPr>
        <w:tc>
          <w:tcPr>
            <w:tcW w:w="3142" w:type="dxa"/>
            <w:tcBorders>
              <w:top w:val="nil"/>
              <w:left w:val="nil"/>
              <w:bottom w:val="nil"/>
              <w:right w:val="nil"/>
            </w:tcBorders>
            <w:shd w:val="clear" w:color="auto" w:fill="auto"/>
            <w:noWrap/>
            <w:vAlign w:val="bottom"/>
            <w:hideMark/>
          </w:tcPr>
          <w:p w14:paraId="4104EC73" w14:textId="77777777" w:rsidR="008C2C8F" w:rsidRPr="008C2C8F" w:rsidRDefault="008C2C8F" w:rsidP="008C2C8F">
            <w:pPr>
              <w:spacing w:after="0"/>
              <w:ind w:firstLineChars="100" w:firstLine="161"/>
              <w:jc w:val="left"/>
              <w:rPr>
                <w:rFonts w:cs="Arial"/>
                <w:b/>
                <w:bCs/>
                <w:color w:val="000000"/>
                <w:sz w:val="16"/>
                <w:szCs w:val="16"/>
              </w:rPr>
            </w:pPr>
            <w:r w:rsidRPr="008C2C8F">
              <w:rPr>
                <w:rFonts w:cs="Arial"/>
                <w:b/>
                <w:bCs/>
                <w:color w:val="000000"/>
                <w:sz w:val="16"/>
                <w:szCs w:val="16"/>
              </w:rPr>
              <w:t>Payables</w:t>
            </w:r>
          </w:p>
        </w:tc>
        <w:tc>
          <w:tcPr>
            <w:tcW w:w="978" w:type="dxa"/>
            <w:tcBorders>
              <w:top w:val="nil"/>
              <w:left w:val="nil"/>
              <w:bottom w:val="nil"/>
              <w:right w:val="nil"/>
            </w:tcBorders>
            <w:shd w:val="clear" w:color="auto" w:fill="auto"/>
            <w:noWrap/>
            <w:vAlign w:val="bottom"/>
            <w:hideMark/>
          </w:tcPr>
          <w:p w14:paraId="74EFDDE0" w14:textId="77777777" w:rsidR="008C2C8F" w:rsidRPr="008C2C8F" w:rsidRDefault="008C2C8F" w:rsidP="008C2C8F">
            <w:pPr>
              <w:spacing w:after="0"/>
              <w:ind w:firstLineChars="100" w:firstLine="161"/>
              <w:jc w:val="left"/>
              <w:rPr>
                <w:rFonts w:cs="Arial"/>
                <w:b/>
                <w:bCs/>
                <w:color w:val="000000"/>
                <w:sz w:val="16"/>
                <w:szCs w:val="16"/>
              </w:rPr>
            </w:pPr>
          </w:p>
        </w:tc>
        <w:tc>
          <w:tcPr>
            <w:tcW w:w="980" w:type="dxa"/>
            <w:tcBorders>
              <w:top w:val="nil"/>
              <w:left w:val="nil"/>
              <w:bottom w:val="nil"/>
              <w:right w:val="nil"/>
            </w:tcBorders>
            <w:shd w:val="clear" w:color="000000" w:fill="D9D9D9"/>
            <w:noWrap/>
            <w:vAlign w:val="bottom"/>
            <w:hideMark/>
          </w:tcPr>
          <w:p w14:paraId="311FC2E7" w14:textId="77777777" w:rsidR="008C2C8F" w:rsidRPr="008C2C8F" w:rsidRDefault="008C2C8F" w:rsidP="008C2C8F">
            <w:pPr>
              <w:spacing w:after="0"/>
              <w:jc w:val="right"/>
              <w:rPr>
                <w:rFonts w:cs="Arial"/>
                <w:color w:val="31869B"/>
                <w:sz w:val="16"/>
                <w:szCs w:val="16"/>
              </w:rPr>
            </w:pPr>
            <w:r w:rsidRPr="008C2C8F">
              <w:rPr>
                <w:rFonts w:cs="Arial"/>
                <w:color w:val="31869B"/>
                <w:sz w:val="16"/>
                <w:szCs w:val="16"/>
              </w:rPr>
              <w:t> </w:t>
            </w:r>
          </w:p>
        </w:tc>
        <w:tc>
          <w:tcPr>
            <w:tcW w:w="980" w:type="dxa"/>
            <w:tcBorders>
              <w:top w:val="nil"/>
              <w:left w:val="nil"/>
              <w:bottom w:val="nil"/>
              <w:right w:val="nil"/>
            </w:tcBorders>
            <w:shd w:val="clear" w:color="auto" w:fill="auto"/>
            <w:noWrap/>
            <w:vAlign w:val="bottom"/>
            <w:hideMark/>
          </w:tcPr>
          <w:p w14:paraId="2A84DA62" w14:textId="77777777" w:rsidR="008C2C8F" w:rsidRPr="008C2C8F" w:rsidRDefault="008C2C8F" w:rsidP="008C2C8F">
            <w:pPr>
              <w:spacing w:after="0"/>
              <w:jc w:val="right"/>
              <w:rPr>
                <w:rFonts w:cs="Arial"/>
                <w:color w:val="31869B"/>
                <w:sz w:val="16"/>
                <w:szCs w:val="16"/>
              </w:rPr>
            </w:pPr>
          </w:p>
        </w:tc>
        <w:tc>
          <w:tcPr>
            <w:tcW w:w="980" w:type="dxa"/>
            <w:tcBorders>
              <w:top w:val="nil"/>
              <w:left w:val="nil"/>
              <w:bottom w:val="nil"/>
              <w:right w:val="nil"/>
            </w:tcBorders>
            <w:shd w:val="clear" w:color="auto" w:fill="auto"/>
            <w:noWrap/>
            <w:vAlign w:val="bottom"/>
            <w:hideMark/>
          </w:tcPr>
          <w:p w14:paraId="45BA9980" w14:textId="77777777" w:rsidR="008C2C8F" w:rsidRPr="008C2C8F" w:rsidRDefault="008C2C8F" w:rsidP="008C2C8F">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229F8A4F" w14:textId="77777777" w:rsidR="008C2C8F" w:rsidRPr="008C2C8F" w:rsidRDefault="008C2C8F" w:rsidP="008C2C8F">
            <w:pPr>
              <w:spacing w:after="0"/>
              <w:jc w:val="right"/>
              <w:rPr>
                <w:rFonts w:ascii="Times New Roman" w:hAnsi="Times New Roman"/>
              </w:rPr>
            </w:pPr>
          </w:p>
        </w:tc>
      </w:tr>
      <w:tr w:rsidR="008C2C8F" w:rsidRPr="008C2C8F" w14:paraId="71411F7D" w14:textId="77777777" w:rsidTr="008C2C8F">
        <w:trPr>
          <w:trHeight w:val="225"/>
        </w:trPr>
        <w:tc>
          <w:tcPr>
            <w:tcW w:w="3142" w:type="dxa"/>
            <w:tcBorders>
              <w:top w:val="nil"/>
              <w:left w:val="nil"/>
              <w:bottom w:val="nil"/>
              <w:right w:val="nil"/>
            </w:tcBorders>
            <w:shd w:val="clear" w:color="auto" w:fill="auto"/>
            <w:noWrap/>
            <w:vAlign w:val="bottom"/>
            <w:hideMark/>
          </w:tcPr>
          <w:p w14:paraId="095C40F5" w14:textId="77777777" w:rsidR="008C2C8F" w:rsidRPr="008C2C8F" w:rsidRDefault="008C2C8F" w:rsidP="008C2C8F">
            <w:pPr>
              <w:spacing w:after="0"/>
              <w:ind w:firstLineChars="200" w:firstLine="320"/>
              <w:jc w:val="left"/>
              <w:rPr>
                <w:rFonts w:cs="Arial"/>
                <w:color w:val="000000"/>
                <w:sz w:val="16"/>
                <w:szCs w:val="16"/>
              </w:rPr>
            </w:pPr>
            <w:r w:rsidRPr="008C2C8F">
              <w:rPr>
                <w:rFonts w:cs="Arial"/>
                <w:color w:val="000000"/>
                <w:sz w:val="16"/>
                <w:szCs w:val="16"/>
              </w:rPr>
              <w:t>Suppliers</w:t>
            </w:r>
          </w:p>
        </w:tc>
        <w:tc>
          <w:tcPr>
            <w:tcW w:w="978" w:type="dxa"/>
            <w:tcBorders>
              <w:top w:val="nil"/>
              <w:left w:val="nil"/>
              <w:bottom w:val="nil"/>
              <w:right w:val="nil"/>
            </w:tcBorders>
            <w:shd w:val="clear" w:color="auto" w:fill="auto"/>
            <w:noWrap/>
            <w:vAlign w:val="bottom"/>
            <w:hideMark/>
          </w:tcPr>
          <w:p w14:paraId="3334B2CC" w14:textId="77777777" w:rsidR="008C2C8F" w:rsidRPr="008C2C8F" w:rsidRDefault="008C2C8F" w:rsidP="008C2C8F">
            <w:pPr>
              <w:spacing w:after="0"/>
              <w:jc w:val="right"/>
              <w:rPr>
                <w:rFonts w:cs="Arial"/>
                <w:sz w:val="16"/>
                <w:szCs w:val="16"/>
              </w:rPr>
            </w:pPr>
            <w:r w:rsidRPr="008C2C8F">
              <w:rPr>
                <w:rFonts w:cs="Arial"/>
                <w:sz w:val="16"/>
                <w:szCs w:val="16"/>
              </w:rPr>
              <w:t>32,455</w:t>
            </w:r>
          </w:p>
        </w:tc>
        <w:tc>
          <w:tcPr>
            <w:tcW w:w="980" w:type="dxa"/>
            <w:tcBorders>
              <w:top w:val="nil"/>
              <w:left w:val="nil"/>
              <w:bottom w:val="nil"/>
              <w:right w:val="nil"/>
            </w:tcBorders>
            <w:shd w:val="clear" w:color="000000" w:fill="D9D9D9"/>
            <w:noWrap/>
            <w:vAlign w:val="bottom"/>
            <w:hideMark/>
          </w:tcPr>
          <w:p w14:paraId="07BC1401" w14:textId="77777777" w:rsidR="008C2C8F" w:rsidRPr="008C2C8F" w:rsidRDefault="008C2C8F" w:rsidP="008C2C8F">
            <w:pPr>
              <w:spacing w:after="0"/>
              <w:jc w:val="right"/>
              <w:rPr>
                <w:rFonts w:cs="Arial"/>
                <w:sz w:val="16"/>
                <w:szCs w:val="16"/>
              </w:rPr>
            </w:pPr>
            <w:r w:rsidRPr="008C2C8F">
              <w:rPr>
                <w:rFonts w:cs="Arial"/>
                <w:sz w:val="16"/>
                <w:szCs w:val="16"/>
              </w:rPr>
              <w:t>36,833</w:t>
            </w:r>
          </w:p>
        </w:tc>
        <w:tc>
          <w:tcPr>
            <w:tcW w:w="980" w:type="dxa"/>
            <w:tcBorders>
              <w:top w:val="nil"/>
              <w:left w:val="nil"/>
              <w:bottom w:val="nil"/>
              <w:right w:val="nil"/>
            </w:tcBorders>
            <w:shd w:val="clear" w:color="auto" w:fill="auto"/>
            <w:noWrap/>
            <w:vAlign w:val="bottom"/>
            <w:hideMark/>
          </w:tcPr>
          <w:p w14:paraId="55582050" w14:textId="77777777" w:rsidR="008C2C8F" w:rsidRPr="008C2C8F" w:rsidRDefault="008C2C8F" w:rsidP="008C2C8F">
            <w:pPr>
              <w:spacing w:after="0"/>
              <w:jc w:val="right"/>
              <w:rPr>
                <w:rFonts w:cs="Arial"/>
                <w:sz w:val="16"/>
                <w:szCs w:val="16"/>
              </w:rPr>
            </w:pPr>
            <w:r w:rsidRPr="008C2C8F">
              <w:rPr>
                <w:rFonts w:cs="Arial"/>
                <w:sz w:val="16"/>
                <w:szCs w:val="16"/>
              </w:rPr>
              <w:t>41,451</w:t>
            </w:r>
          </w:p>
        </w:tc>
        <w:tc>
          <w:tcPr>
            <w:tcW w:w="980" w:type="dxa"/>
            <w:tcBorders>
              <w:top w:val="nil"/>
              <w:left w:val="nil"/>
              <w:bottom w:val="nil"/>
              <w:right w:val="nil"/>
            </w:tcBorders>
            <w:shd w:val="clear" w:color="auto" w:fill="auto"/>
            <w:noWrap/>
            <w:vAlign w:val="bottom"/>
            <w:hideMark/>
          </w:tcPr>
          <w:p w14:paraId="30DC6E83" w14:textId="77777777" w:rsidR="008C2C8F" w:rsidRPr="008C2C8F" w:rsidRDefault="008C2C8F" w:rsidP="008C2C8F">
            <w:pPr>
              <w:spacing w:after="0"/>
              <w:jc w:val="right"/>
              <w:rPr>
                <w:rFonts w:cs="Arial"/>
                <w:sz w:val="16"/>
                <w:szCs w:val="16"/>
              </w:rPr>
            </w:pPr>
            <w:r w:rsidRPr="008C2C8F">
              <w:rPr>
                <w:rFonts w:cs="Arial"/>
                <w:sz w:val="16"/>
                <w:szCs w:val="16"/>
              </w:rPr>
              <w:t>41,451</w:t>
            </w:r>
          </w:p>
        </w:tc>
        <w:tc>
          <w:tcPr>
            <w:tcW w:w="980" w:type="dxa"/>
            <w:tcBorders>
              <w:top w:val="nil"/>
              <w:left w:val="nil"/>
              <w:bottom w:val="nil"/>
              <w:right w:val="nil"/>
            </w:tcBorders>
            <w:shd w:val="clear" w:color="auto" w:fill="auto"/>
            <w:noWrap/>
            <w:vAlign w:val="bottom"/>
            <w:hideMark/>
          </w:tcPr>
          <w:p w14:paraId="13885C14" w14:textId="77777777" w:rsidR="008C2C8F" w:rsidRPr="008C2C8F" w:rsidRDefault="008C2C8F" w:rsidP="008C2C8F">
            <w:pPr>
              <w:spacing w:after="0"/>
              <w:jc w:val="right"/>
              <w:rPr>
                <w:rFonts w:cs="Arial"/>
                <w:sz w:val="16"/>
                <w:szCs w:val="16"/>
              </w:rPr>
            </w:pPr>
            <w:r w:rsidRPr="008C2C8F">
              <w:rPr>
                <w:rFonts w:cs="Arial"/>
                <w:sz w:val="16"/>
                <w:szCs w:val="16"/>
              </w:rPr>
              <w:t>41,451</w:t>
            </w:r>
          </w:p>
        </w:tc>
      </w:tr>
      <w:tr w:rsidR="008C2C8F" w:rsidRPr="008C2C8F" w14:paraId="78611639" w14:textId="77777777" w:rsidTr="008C2C8F">
        <w:trPr>
          <w:trHeight w:val="225"/>
        </w:trPr>
        <w:tc>
          <w:tcPr>
            <w:tcW w:w="3142" w:type="dxa"/>
            <w:tcBorders>
              <w:top w:val="nil"/>
              <w:left w:val="nil"/>
              <w:bottom w:val="nil"/>
              <w:right w:val="nil"/>
            </w:tcBorders>
            <w:shd w:val="clear" w:color="auto" w:fill="auto"/>
            <w:noWrap/>
            <w:vAlign w:val="bottom"/>
            <w:hideMark/>
          </w:tcPr>
          <w:p w14:paraId="6A61EF66" w14:textId="77777777" w:rsidR="008C2C8F" w:rsidRPr="008C2C8F" w:rsidRDefault="008C2C8F" w:rsidP="008C2C8F">
            <w:pPr>
              <w:spacing w:after="0"/>
              <w:ind w:firstLineChars="200" w:firstLine="320"/>
              <w:jc w:val="left"/>
              <w:rPr>
                <w:rFonts w:cs="Arial"/>
                <w:color w:val="000000"/>
                <w:sz w:val="16"/>
                <w:szCs w:val="16"/>
              </w:rPr>
            </w:pPr>
            <w:r w:rsidRPr="008C2C8F">
              <w:rPr>
                <w:rFonts w:cs="Arial"/>
                <w:color w:val="000000"/>
                <w:sz w:val="16"/>
                <w:szCs w:val="16"/>
              </w:rPr>
              <w:t>Other payables</w:t>
            </w:r>
          </w:p>
        </w:tc>
        <w:tc>
          <w:tcPr>
            <w:tcW w:w="978" w:type="dxa"/>
            <w:tcBorders>
              <w:top w:val="nil"/>
              <w:left w:val="nil"/>
              <w:bottom w:val="nil"/>
              <w:right w:val="nil"/>
            </w:tcBorders>
            <w:shd w:val="clear" w:color="auto" w:fill="auto"/>
            <w:noWrap/>
            <w:vAlign w:val="bottom"/>
            <w:hideMark/>
          </w:tcPr>
          <w:p w14:paraId="4A2A18F6" w14:textId="77777777" w:rsidR="008C2C8F" w:rsidRPr="008C2C8F" w:rsidRDefault="008C2C8F" w:rsidP="008C2C8F">
            <w:pPr>
              <w:spacing w:after="0"/>
              <w:jc w:val="right"/>
              <w:rPr>
                <w:rFonts w:cs="Arial"/>
                <w:sz w:val="16"/>
                <w:szCs w:val="16"/>
              </w:rPr>
            </w:pPr>
            <w:r w:rsidRPr="008C2C8F">
              <w:rPr>
                <w:rFonts w:cs="Arial"/>
                <w:sz w:val="16"/>
                <w:szCs w:val="16"/>
              </w:rPr>
              <w:t>1,051</w:t>
            </w:r>
          </w:p>
        </w:tc>
        <w:tc>
          <w:tcPr>
            <w:tcW w:w="980" w:type="dxa"/>
            <w:tcBorders>
              <w:top w:val="nil"/>
              <w:left w:val="nil"/>
              <w:bottom w:val="nil"/>
              <w:right w:val="nil"/>
            </w:tcBorders>
            <w:shd w:val="clear" w:color="000000" w:fill="D9D9D9"/>
            <w:noWrap/>
            <w:vAlign w:val="bottom"/>
            <w:hideMark/>
          </w:tcPr>
          <w:p w14:paraId="4C0C6757" w14:textId="77777777" w:rsidR="008C2C8F" w:rsidRPr="008C2C8F" w:rsidRDefault="008C2C8F" w:rsidP="008C2C8F">
            <w:pPr>
              <w:spacing w:after="0"/>
              <w:jc w:val="right"/>
              <w:rPr>
                <w:rFonts w:cs="Arial"/>
                <w:sz w:val="16"/>
                <w:szCs w:val="16"/>
              </w:rPr>
            </w:pPr>
            <w:r w:rsidRPr="008C2C8F">
              <w:rPr>
                <w:rFonts w:cs="Arial"/>
                <w:sz w:val="16"/>
                <w:szCs w:val="16"/>
              </w:rPr>
              <w:t>1,048</w:t>
            </w:r>
          </w:p>
        </w:tc>
        <w:tc>
          <w:tcPr>
            <w:tcW w:w="980" w:type="dxa"/>
            <w:tcBorders>
              <w:top w:val="nil"/>
              <w:left w:val="nil"/>
              <w:bottom w:val="nil"/>
              <w:right w:val="nil"/>
            </w:tcBorders>
            <w:shd w:val="clear" w:color="auto" w:fill="auto"/>
            <w:noWrap/>
            <w:vAlign w:val="bottom"/>
            <w:hideMark/>
          </w:tcPr>
          <w:p w14:paraId="12E54382" w14:textId="77777777" w:rsidR="008C2C8F" w:rsidRPr="008C2C8F" w:rsidRDefault="008C2C8F" w:rsidP="008C2C8F">
            <w:pPr>
              <w:spacing w:after="0"/>
              <w:jc w:val="right"/>
              <w:rPr>
                <w:rFonts w:cs="Arial"/>
                <w:sz w:val="16"/>
                <w:szCs w:val="16"/>
              </w:rPr>
            </w:pPr>
            <w:r w:rsidRPr="008C2C8F">
              <w:rPr>
                <w:rFonts w:cs="Arial"/>
                <w:sz w:val="16"/>
                <w:szCs w:val="16"/>
              </w:rPr>
              <w:t>1,048</w:t>
            </w:r>
          </w:p>
        </w:tc>
        <w:tc>
          <w:tcPr>
            <w:tcW w:w="980" w:type="dxa"/>
            <w:tcBorders>
              <w:top w:val="nil"/>
              <w:left w:val="nil"/>
              <w:bottom w:val="nil"/>
              <w:right w:val="nil"/>
            </w:tcBorders>
            <w:shd w:val="clear" w:color="auto" w:fill="auto"/>
            <w:noWrap/>
            <w:vAlign w:val="bottom"/>
            <w:hideMark/>
          </w:tcPr>
          <w:p w14:paraId="005B8FF9" w14:textId="77777777" w:rsidR="008C2C8F" w:rsidRPr="008C2C8F" w:rsidRDefault="008C2C8F" w:rsidP="008C2C8F">
            <w:pPr>
              <w:spacing w:after="0"/>
              <w:jc w:val="right"/>
              <w:rPr>
                <w:rFonts w:cs="Arial"/>
                <w:sz w:val="16"/>
                <w:szCs w:val="16"/>
              </w:rPr>
            </w:pPr>
            <w:r w:rsidRPr="008C2C8F">
              <w:rPr>
                <w:rFonts w:cs="Arial"/>
                <w:sz w:val="16"/>
                <w:szCs w:val="16"/>
              </w:rPr>
              <w:t>1,048</w:t>
            </w:r>
          </w:p>
        </w:tc>
        <w:tc>
          <w:tcPr>
            <w:tcW w:w="980" w:type="dxa"/>
            <w:tcBorders>
              <w:top w:val="nil"/>
              <w:left w:val="nil"/>
              <w:bottom w:val="nil"/>
              <w:right w:val="nil"/>
            </w:tcBorders>
            <w:shd w:val="clear" w:color="auto" w:fill="auto"/>
            <w:noWrap/>
            <w:vAlign w:val="bottom"/>
            <w:hideMark/>
          </w:tcPr>
          <w:p w14:paraId="53AEEA58" w14:textId="77777777" w:rsidR="008C2C8F" w:rsidRPr="008C2C8F" w:rsidRDefault="008C2C8F" w:rsidP="008C2C8F">
            <w:pPr>
              <w:spacing w:after="0"/>
              <w:jc w:val="right"/>
              <w:rPr>
                <w:rFonts w:cs="Arial"/>
                <w:sz w:val="16"/>
                <w:szCs w:val="16"/>
              </w:rPr>
            </w:pPr>
            <w:r w:rsidRPr="008C2C8F">
              <w:rPr>
                <w:rFonts w:cs="Arial"/>
                <w:sz w:val="16"/>
                <w:szCs w:val="16"/>
              </w:rPr>
              <w:t>1,048</w:t>
            </w:r>
          </w:p>
        </w:tc>
      </w:tr>
      <w:tr w:rsidR="008C2C8F" w:rsidRPr="008C2C8F" w14:paraId="02CAB54E" w14:textId="77777777" w:rsidTr="008C2C8F">
        <w:trPr>
          <w:trHeight w:val="225"/>
        </w:trPr>
        <w:tc>
          <w:tcPr>
            <w:tcW w:w="3142" w:type="dxa"/>
            <w:tcBorders>
              <w:top w:val="nil"/>
              <w:left w:val="nil"/>
              <w:bottom w:val="nil"/>
              <w:right w:val="nil"/>
            </w:tcBorders>
            <w:shd w:val="clear" w:color="auto" w:fill="auto"/>
            <w:noWrap/>
            <w:vAlign w:val="bottom"/>
            <w:hideMark/>
          </w:tcPr>
          <w:p w14:paraId="3F9E7248" w14:textId="77777777" w:rsidR="008C2C8F" w:rsidRPr="008C2C8F" w:rsidRDefault="008C2C8F" w:rsidP="008C2C8F">
            <w:pPr>
              <w:spacing w:after="0"/>
              <w:ind w:firstLineChars="200" w:firstLine="321"/>
              <w:jc w:val="left"/>
              <w:rPr>
                <w:rFonts w:cs="Arial"/>
                <w:b/>
                <w:bCs/>
                <w:color w:val="000000"/>
                <w:sz w:val="16"/>
                <w:szCs w:val="16"/>
              </w:rPr>
            </w:pPr>
            <w:r w:rsidRPr="008C2C8F">
              <w:rPr>
                <w:rFonts w:cs="Arial"/>
                <w:b/>
                <w:bCs/>
                <w:color w:val="000000"/>
                <w:sz w:val="16"/>
                <w:szCs w:val="16"/>
              </w:rPr>
              <w:t>Total payables</w:t>
            </w:r>
          </w:p>
        </w:tc>
        <w:tc>
          <w:tcPr>
            <w:tcW w:w="978" w:type="dxa"/>
            <w:tcBorders>
              <w:top w:val="nil"/>
              <w:left w:val="nil"/>
              <w:bottom w:val="single" w:sz="4" w:space="0" w:color="auto"/>
              <w:right w:val="nil"/>
            </w:tcBorders>
            <w:shd w:val="clear" w:color="auto" w:fill="auto"/>
            <w:noWrap/>
            <w:vAlign w:val="bottom"/>
            <w:hideMark/>
          </w:tcPr>
          <w:p w14:paraId="3C930B73" w14:textId="77777777" w:rsidR="008C2C8F" w:rsidRPr="008C2C8F" w:rsidRDefault="008C2C8F" w:rsidP="008C2C8F">
            <w:pPr>
              <w:spacing w:after="0"/>
              <w:jc w:val="right"/>
              <w:rPr>
                <w:rFonts w:cs="Arial"/>
                <w:b/>
                <w:bCs/>
                <w:sz w:val="16"/>
                <w:szCs w:val="16"/>
              </w:rPr>
            </w:pPr>
            <w:r w:rsidRPr="008C2C8F">
              <w:rPr>
                <w:rFonts w:cs="Arial"/>
                <w:b/>
                <w:bCs/>
                <w:sz w:val="16"/>
                <w:szCs w:val="16"/>
              </w:rPr>
              <w:t>33,506</w:t>
            </w:r>
          </w:p>
        </w:tc>
        <w:tc>
          <w:tcPr>
            <w:tcW w:w="980" w:type="dxa"/>
            <w:tcBorders>
              <w:top w:val="nil"/>
              <w:left w:val="nil"/>
              <w:bottom w:val="single" w:sz="4" w:space="0" w:color="auto"/>
              <w:right w:val="nil"/>
            </w:tcBorders>
            <w:shd w:val="clear" w:color="000000" w:fill="D9D9D9"/>
            <w:noWrap/>
            <w:vAlign w:val="bottom"/>
            <w:hideMark/>
          </w:tcPr>
          <w:p w14:paraId="702B05B4" w14:textId="77777777" w:rsidR="008C2C8F" w:rsidRPr="008C2C8F" w:rsidRDefault="008C2C8F" w:rsidP="008C2C8F">
            <w:pPr>
              <w:spacing w:after="0"/>
              <w:jc w:val="right"/>
              <w:rPr>
                <w:rFonts w:cs="Arial"/>
                <w:b/>
                <w:bCs/>
                <w:sz w:val="16"/>
                <w:szCs w:val="16"/>
              </w:rPr>
            </w:pPr>
            <w:r w:rsidRPr="008C2C8F">
              <w:rPr>
                <w:rFonts w:cs="Arial"/>
                <w:b/>
                <w:bCs/>
                <w:sz w:val="16"/>
                <w:szCs w:val="16"/>
              </w:rPr>
              <w:t>37,881</w:t>
            </w:r>
          </w:p>
        </w:tc>
        <w:tc>
          <w:tcPr>
            <w:tcW w:w="980" w:type="dxa"/>
            <w:tcBorders>
              <w:top w:val="nil"/>
              <w:left w:val="nil"/>
              <w:bottom w:val="single" w:sz="4" w:space="0" w:color="auto"/>
              <w:right w:val="nil"/>
            </w:tcBorders>
            <w:shd w:val="clear" w:color="auto" w:fill="auto"/>
            <w:noWrap/>
            <w:vAlign w:val="bottom"/>
            <w:hideMark/>
          </w:tcPr>
          <w:p w14:paraId="3D86BCCE" w14:textId="77777777" w:rsidR="008C2C8F" w:rsidRPr="008C2C8F" w:rsidRDefault="008C2C8F" w:rsidP="008C2C8F">
            <w:pPr>
              <w:spacing w:after="0"/>
              <w:jc w:val="right"/>
              <w:rPr>
                <w:rFonts w:cs="Arial"/>
                <w:b/>
                <w:bCs/>
                <w:sz w:val="16"/>
                <w:szCs w:val="16"/>
              </w:rPr>
            </w:pPr>
            <w:r w:rsidRPr="008C2C8F">
              <w:rPr>
                <w:rFonts w:cs="Arial"/>
                <w:b/>
                <w:bCs/>
                <w:sz w:val="16"/>
                <w:szCs w:val="16"/>
              </w:rPr>
              <w:t>42,499</w:t>
            </w:r>
          </w:p>
        </w:tc>
        <w:tc>
          <w:tcPr>
            <w:tcW w:w="980" w:type="dxa"/>
            <w:tcBorders>
              <w:top w:val="nil"/>
              <w:left w:val="nil"/>
              <w:bottom w:val="single" w:sz="4" w:space="0" w:color="auto"/>
              <w:right w:val="nil"/>
            </w:tcBorders>
            <w:shd w:val="clear" w:color="auto" w:fill="auto"/>
            <w:noWrap/>
            <w:vAlign w:val="bottom"/>
            <w:hideMark/>
          </w:tcPr>
          <w:p w14:paraId="750612C2" w14:textId="77777777" w:rsidR="008C2C8F" w:rsidRPr="008C2C8F" w:rsidRDefault="008C2C8F" w:rsidP="008C2C8F">
            <w:pPr>
              <w:spacing w:after="0"/>
              <w:jc w:val="right"/>
              <w:rPr>
                <w:rFonts w:cs="Arial"/>
                <w:b/>
                <w:bCs/>
                <w:sz w:val="16"/>
                <w:szCs w:val="16"/>
              </w:rPr>
            </w:pPr>
            <w:r w:rsidRPr="008C2C8F">
              <w:rPr>
                <w:rFonts w:cs="Arial"/>
                <w:b/>
                <w:bCs/>
                <w:sz w:val="16"/>
                <w:szCs w:val="16"/>
              </w:rPr>
              <w:t>42,499</w:t>
            </w:r>
          </w:p>
        </w:tc>
        <w:tc>
          <w:tcPr>
            <w:tcW w:w="980" w:type="dxa"/>
            <w:tcBorders>
              <w:top w:val="nil"/>
              <w:left w:val="nil"/>
              <w:bottom w:val="single" w:sz="4" w:space="0" w:color="auto"/>
              <w:right w:val="nil"/>
            </w:tcBorders>
            <w:shd w:val="clear" w:color="auto" w:fill="auto"/>
            <w:noWrap/>
            <w:vAlign w:val="bottom"/>
            <w:hideMark/>
          </w:tcPr>
          <w:p w14:paraId="050A9A36" w14:textId="77777777" w:rsidR="008C2C8F" w:rsidRPr="008C2C8F" w:rsidRDefault="008C2C8F" w:rsidP="008C2C8F">
            <w:pPr>
              <w:spacing w:after="0"/>
              <w:jc w:val="right"/>
              <w:rPr>
                <w:rFonts w:cs="Arial"/>
                <w:b/>
                <w:bCs/>
                <w:sz w:val="16"/>
                <w:szCs w:val="16"/>
              </w:rPr>
            </w:pPr>
            <w:r w:rsidRPr="008C2C8F">
              <w:rPr>
                <w:rFonts w:cs="Arial"/>
                <w:b/>
                <w:bCs/>
                <w:sz w:val="16"/>
                <w:szCs w:val="16"/>
              </w:rPr>
              <w:t>42,499</w:t>
            </w:r>
          </w:p>
        </w:tc>
      </w:tr>
      <w:tr w:rsidR="008C2C8F" w:rsidRPr="008C2C8F" w14:paraId="6F02D8BF" w14:textId="77777777" w:rsidTr="008C2C8F">
        <w:trPr>
          <w:trHeight w:val="300"/>
        </w:trPr>
        <w:tc>
          <w:tcPr>
            <w:tcW w:w="3142" w:type="dxa"/>
            <w:tcBorders>
              <w:top w:val="nil"/>
              <w:left w:val="nil"/>
              <w:bottom w:val="nil"/>
              <w:right w:val="nil"/>
            </w:tcBorders>
            <w:shd w:val="clear" w:color="auto" w:fill="auto"/>
            <w:noWrap/>
            <w:vAlign w:val="bottom"/>
            <w:hideMark/>
          </w:tcPr>
          <w:p w14:paraId="359A20D7" w14:textId="77777777" w:rsidR="008C2C8F" w:rsidRPr="008C2C8F" w:rsidRDefault="008C2C8F" w:rsidP="008C2C8F">
            <w:pPr>
              <w:spacing w:after="0"/>
              <w:ind w:firstLineChars="100" w:firstLine="161"/>
              <w:jc w:val="left"/>
              <w:rPr>
                <w:rFonts w:cs="Arial"/>
                <w:b/>
                <w:bCs/>
                <w:color w:val="000000"/>
                <w:sz w:val="16"/>
                <w:szCs w:val="16"/>
              </w:rPr>
            </w:pPr>
            <w:r w:rsidRPr="008C2C8F">
              <w:rPr>
                <w:rFonts w:cs="Arial"/>
                <w:b/>
                <w:bCs/>
                <w:color w:val="000000"/>
                <w:sz w:val="16"/>
                <w:szCs w:val="16"/>
              </w:rPr>
              <w:t>Interest bearing liabilities</w:t>
            </w:r>
          </w:p>
        </w:tc>
        <w:tc>
          <w:tcPr>
            <w:tcW w:w="978" w:type="dxa"/>
            <w:tcBorders>
              <w:top w:val="nil"/>
              <w:left w:val="nil"/>
              <w:bottom w:val="nil"/>
              <w:right w:val="nil"/>
            </w:tcBorders>
            <w:shd w:val="clear" w:color="auto" w:fill="auto"/>
            <w:noWrap/>
            <w:vAlign w:val="bottom"/>
            <w:hideMark/>
          </w:tcPr>
          <w:p w14:paraId="74EAB817" w14:textId="77777777" w:rsidR="008C2C8F" w:rsidRPr="008C2C8F" w:rsidRDefault="008C2C8F" w:rsidP="008C2C8F">
            <w:pPr>
              <w:spacing w:after="0"/>
              <w:ind w:firstLineChars="100" w:firstLine="161"/>
              <w:jc w:val="left"/>
              <w:rPr>
                <w:rFonts w:cs="Arial"/>
                <w:b/>
                <w:bCs/>
                <w:color w:val="000000"/>
                <w:sz w:val="16"/>
                <w:szCs w:val="16"/>
              </w:rPr>
            </w:pPr>
          </w:p>
        </w:tc>
        <w:tc>
          <w:tcPr>
            <w:tcW w:w="980" w:type="dxa"/>
            <w:tcBorders>
              <w:top w:val="nil"/>
              <w:left w:val="nil"/>
              <w:bottom w:val="nil"/>
              <w:right w:val="nil"/>
            </w:tcBorders>
            <w:shd w:val="clear" w:color="000000" w:fill="D9D9D9"/>
            <w:noWrap/>
            <w:vAlign w:val="bottom"/>
            <w:hideMark/>
          </w:tcPr>
          <w:p w14:paraId="6BA52EFB"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980" w:type="dxa"/>
            <w:tcBorders>
              <w:top w:val="nil"/>
              <w:left w:val="nil"/>
              <w:bottom w:val="nil"/>
              <w:right w:val="nil"/>
            </w:tcBorders>
            <w:shd w:val="clear" w:color="auto" w:fill="auto"/>
            <w:noWrap/>
            <w:vAlign w:val="bottom"/>
            <w:hideMark/>
          </w:tcPr>
          <w:p w14:paraId="3B08514A" w14:textId="77777777" w:rsidR="008C2C8F" w:rsidRPr="008C2C8F" w:rsidRDefault="008C2C8F" w:rsidP="008C2C8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14:paraId="49235255" w14:textId="77777777" w:rsidR="008C2C8F" w:rsidRPr="008C2C8F" w:rsidRDefault="008C2C8F" w:rsidP="008C2C8F">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6B1A6789" w14:textId="77777777" w:rsidR="008C2C8F" w:rsidRPr="008C2C8F" w:rsidRDefault="008C2C8F" w:rsidP="008C2C8F">
            <w:pPr>
              <w:spacing w:after="0"/>
              <w:jc w:val="right"/>
              <w:rPr>
                <w:rFonts w:ascii="Times New Roman" w:hAnsi="Times New Roman"/>
              </w:rPr>
            </w:pPr>
          </w:p>
        </w:tc>
      </w:tr>
      <w:tr w:rsidR="008C2C8F" w:rsidRPr="008C2C8F" w14:paraId="5FB58ACE" w14:textId="77777777" w:rsidTr="008C2C8F">
        <w:trPr>
          <w:trHeight w:val="225"/>
        </w:trPr>
        <w:tc>
          <w:tcPr>
            <w:tcW w:w="3142" w:type="dxa"/>
            <w:tcBorders>
              <w:top w:val="nil"/>
              <w:left w:val="nil"/>
              <w:bottom w:val="nil"/>
              <w:right w:val="nil"/>
            </w:tcBorders>
            <w:shd w:val="clear" w:color="auto" w:fill="auto"/>
            <w:noWrap/>
            <w:vAlign w:val="bottom"/>
            <w:hideMark/>
          </w:tcPr>
          <w:p w14:paraId="5B41F977" w14:textId="77777777" w:rsidR="008C2C8F" w:rsidRPr="008C2C8F" w:rsidRDefault="008C2C8F" w:rsidP="008C2C8F">
            <w:pPr>
              <w:spacing w:after="0"/>
              <w:ind w:firstLineChars="200" w:firstLine="320"/>
              <w:jc w:val="left"/>
              <w:rPr>
                <w:rFonts w:cs="Arial"/>
                <w:color w:val="000000"/>
                <w:sz w:val="16"/>
                <w:szCs w:val="16"/>
              </w:rPr>
            </w:pPr>
            <w:r w:rsidRPr="008C2C8F">
              <w:rPr>
                <w:rFonts w:cs="Arial"/>
                <w:color w:val="000000"/>
                <w:sz w:val="16"/>
                <w:szCs w:val="16"/>
              </w:rPr>
              <w:t>Leases</w:t>
            </w:r>
          </w:p>
        </w:tc>
        <w:tc>
          <w:tcPr>
            <w:tcW w:w="978" w:type="dxa"/>
            <w:tcBorders>
              <w:top w:val="nil"/>
              <w:left w:val="nil"/>
              <w:bottom w:val="nil"/>
              <w:right w:val="nil"/>
            </w:tcBorders>
            <w:shd w:val="clear" w:color="auto" w:fill="auto"/>
            <w:noWrap/>
            <w:vAlign w:val="bottom"/>
            <w:hideMark/>
          </w:tcPr>
          <w:p w14:paraId="0D0C4198" w14:textId="77777777" w:rsidR="008C2C8F" w:rsidRPr="008C2C8F" w:rsidRDefault="008C2C8F" w:rsidP="008C2C8F">
            <w:pPr>
              <w:spacing w:after="0"/>
              <w:jc w:val="right"/>
              <w:rPr>
                <w:rFonts w:cs="Arial"/>
                <w:sz w:val="16"/>
                <w:szCs w:val="16"/>
              </w:rPr>
            </w:pPr>
            <w:r w:rsidRPr="008C2C8F">
              <w:rPr>
                <w:rFonts w:cs="Arial"/>
                <w:sz w:val="16"/>
                <w:szCs w:val="16"/>
              </w:rPr>
              <w:t>13,525</w:t>
            </w:r>
          </w:p>
        </w:tc>
        <w:tc>
          <w:tcPr>
            <w:tcW w:w="980" w:type="dxa"/>
            <w:tcBorders>
              <w:top w:val="nil"/>
              <w:left w:val="nil"/>
              <w:bottom w:val="nil"/>
              <w:right w:val="nil"/>
            </w:tcBorders>
            <w:shd w:val="clear" w:color="000000" w:fill="D9D9D9"/>
            <w:noWrap/>
            <w:vAlign w:val="bottom"/>
            <w:hideMark/>
          </w:tcPr>
          <w:p w14:paraId="2A3D2542" w14:textId="77777777" w:rsidR="008C2C8F" w:rsidRPr="008C2C8F" w:rsidRDefault="008C2C8F" w:rsidP="008C2C8F">
            <w:pPr>
              <w:spacing w:after="0"/>
              <w:jc w:val="right"/>
              <w:rPr>
                <w:rFonts w:cs="Arial"/>
                <w:sz w:val="16"/>
                <w:szCs w:val="16"/>
              </w:rPr>
            </w:pPr>
            <w:r w:rsidRPr="008C2C8F">
              <w:rPr>
                <w:rFonts w:cs="Arial"/>
                <w:sz w:val="16"/>
                <w:szCs w:val="16"/>
              </w:rPr>
              <w:t>9,150</w:t>
            </w:r>
          </w:p>
        </w:tc>
        <w:tc>
          <w:tcPr>
            <w:tcW w:w="980" w:type="dxa"/>
            <w:tcBorders>
              <w:top w:val="nil"/>
              <w:left w:val="nil"/>
              <w:bottom w:val="nil"/>
              <w:right w:val="nil"/>
            </w:tcBorders>
            <w:shd w:val="clear" w:color="auto" w:fill="auto"/>
            <w:noWrap/>
            <w:vAlign w:val="bottom"/>
            <w:hideMark/>
          </w:tcPr>
          <w:p w14:paraId="06CB21EF" w14:textId="77777777" w:rsidR="008C2C8F" w:rsidRPr="008C2C8F" w:rsidRDefault="008C2C8F" w:rsidP="008C2C8F">
            <w:pPr>
              <w:spacing w:after="0"/>
              <w:jc w:val="right"/>
              <w:rPr>
                <w:rFonts w:cs="Arial"/>
                <w:sz w:val="16"/>
                <w:szCs w:val="16"/>
              </w:rPr>
            </w:pPr>
            <w:r w:rsidRPr="008C2C8F">
              <w:rPr>
                <w:rFonts w:cs="Arial"/>
                <w:sz w:val="16"/>
                <w:szCs w:val="16"/>
              </w:rPr>
              <w:t>4,532</w:t>
            </w:r>
          </w:p>
        </w:tc>
        <w:tc>
          <w:tcPr>
            <w:tcW w:w="980" w:type="dxa"/>
            <w:tcBorders>
              <w:top w:val="nil"/>
              <w:left w:val="nil"/>
              <w:bottom w:val="nil"/>
              <w:right w:val="nil"/>
            </w:tcBorders>
            <w:shd w:val="clear" w:color="auto" w:fill="auto"/>
            <w:noWrap/>
            <w:vAlign w:val="bottom"/>
            <w:hideMark/>
          </w:tcPr>
          <w:p w14:paraId="39E16FD8" w14:textId="77777777" w:rsidR="008C2C8F" w:rsidRPr="008C2C8F" w:rsidRDefault="008C2C8F" w:rsidP="008C2C8F">
            <w:pPr>
              <w:spacing w:after="0"/>
              <w:jc w:val="right"/>
              <w:rPr>
                <w:rFonts w:cs="Arial"/>
                <w:sz w:val="16"/>
                <w:szCs w:val="16"/>
              </w:rPr>
            </w:pPr>
            <w:r w:rsidRPr="008C2C8F">
              <w:rPr>
                <w:rFonts w:cs="Arial"/>
                <w:sz w:val="16"/>
                <w:szCs w:val="16"/>
              </w:rPr>
              <w:t>4,532</w:t>
            </w:r>
          </w:p>
        </w:tc>
        <w:tc>
          <w:tcPr>
            <w:tcW w:w="980" w:type="dxa"/>
            <w:tcBorders>
              <w:top w:val="nil"/>
              <w:left w:val="nil"/>
              <w:bottom w:val="nil"/>
              <w:right w:val="nil"/>
            </w:tcBorders>
            <w:shd w:val="clear" w:color="auto" w:fill="auto"/>
            <w:noWrap/>
            <w:vAlign w:val="bottom"/>
            <w:hideMark/>
          </w:tcPr>
          <w:p w14:paraId="188C76C8" w14:textId="77777777" w:rsidR="008C2C8F" w:rsidRPr="008C2C8F" w:rsidRDefault="008C2C8F" w:rsidP="008C2C8F">
            <w:pPr>
              <w:spacing w:after="0"/>
              <w:jc w:val="right"/>
              <w:rPr>
                <w:rFonts w:cs="Arial"/>
                <w:sz w:val="16"/>
                <w:szCs w:val="16"/>
              </w:rPr>
            </w:pPr>
            <w:r w:rsidRPr="008C2C8F">
              <w:rPr>
                <w:rFonts w:cs="Arial"/>
                <w:sz w:val="16"/>
                <w:szCs w:val="16"/>
              </w:rPr>
              <w:t>4,532</w:t>
            </w:r>
          </w:p>
        </w:tc>
      </w:tr>
      <w:tr w:rsidR="008C2C8F" w:rsidRPr="008C2C8F" w14:paraId="60021480" w14:textId="77777777" w:rsidTr="008C2C8F">
        <w:trPr>
          <w:trHeight w:val="225"/>
        </w:trPr>
        <w:tc>
          <w:tcPr>
            <w:tcW w:w="3142" w:type="dxa"/>
            <w:tcBorders>
              <w:top w:val="nil"/>
              <w:left w:val="nil"/>
              <w:bottom w:val="nil"/>
              <w:right w:val="nil"/>
            </w:tcBorders>
            <w:shd w:val="clear" w:color="auto" w:fill="auto"/>
            <w:noWrap/>
            <w:vAlign w:val="bottom"/>
            <w:hideMark/>
          </w:tcPr>
          <w:p w14:paraId="529AEADC" w14:textId="77777777" w:rsidR="008C2C8F" w:rsidRPr="008C2C8F" w:rsidRDefault="008C2C8F" w:rsidP="008C2C8F">
            <w:pPr>
              <w:spacing w:after="0"/>
              <w:ind w:firstLineChars="200" w:firstLine="321"/>
              <w:jc w:val="left"/>
              <w:rPr>
                <w:rFonts w:cs="Arial"/>
                <w:b/>
                <w:bCs/>
                <w:color w:val="000000"/>
                <w:sz w:val="16"/>
                <w:szCs w:val="16"/>
              </w:rPr>
            </w:pPr>
            <w:r w:rsidRPr="008C2C8F">
              <w:rPr>
                <w:rFonts w:cs="Arial"/>
                <w:b/>
                <w:bCs/>
                <w:color w:val="000000"/>
                <w:sz w:val="16"/>
                <w:szCs w:val="16"/>
              </w:rPr>
              <w:t>Total interest bearing liabilities</w:t>
            </w:r>
          </w:p>
        </w:tc>
        <w:tc>
          <w:tcPr>
            <w:tcW w:w="978" w:type="dxa"/>
            <w:tcBorders>
              <w:top w:val="nil"/>
              <w:left w:val="nil"/>
              <w:bottom w:val="single" w:sz="4" w:space="0" w:color="auto"/>
              <w:right w:val="nil"/>
            </w:tcBorders>
            <w:shd w:val="clear" w:color="auto" w:fill="auto"/>
            <w:noWrap/>
            <w:vAlign w:val="bottom"/>
            <w:hideMark/>
          </w:tcPr>
          <w:p w14:paraId="1C30D496" w14:textId="77777777" w:rsidR="008C2C8F" w:rsidRPr="008C2C8F" w:rsidRDefault="008C2C8F" w:rsidP="008C2C8F">
            <w:pPr>
              <w:spacing w:after="0"/>
              <w:jc w:val="right"/>
              <w:rPr>
                <w:rFonts w:cs="Arial"/>
                <w:b/>
                <w:bCs/>
                <w:sz w:val="16"/>
                <w:szCs w:val="16"/>
              </w:rPr>
            </w:pPr>
            <w:r w:rsidRPr="008C2C8F">
              <w:rPr>
                <w:rFonts w:cs="Arial"/>
                <w:b/>
                <w:bCs/>
                <w:sz w:val="16"/>
                <w:szCs w:val="16"/>
              </w:rPr>
              <w:t>13,525</w:t>
            </w:r>
          </w:p>
        </w:tc>
        <w:tc>
          <w:tcPr>
            <w:tcW w:w="980" w:type="dxa"/>
            <w:tcBorders>
              <w:top w:val="nil"/>
              <w:left w:val="nil"/>
              <w:bottom w:val="single" w:sz="4" w:space="0" w:color="auto"/>
              <w:right w:val="nil"/>
            </w:tcBorders>
            <w:shd w:val="clear" w:color="000000" w:fill="D9D9D9"/>
            <w:noWrap/>
            <w:vAlign w:val="bottom"/>
            <w:hideMark/>
          </w:tcPr>
          <w:p w14:paraId="18585018" w14:textId="77777777" w:rsidR="008C2C8F" w:rsidRPr="008C2C8F" w:rsidRDefault="008C2C8F" w:rsidP="008C2C8F">
            <w:pPr>
              <w:spacing w:after="0"/>
              <w:jc w:val="right"/>
              <w:rPr>
                <w:rFonts w:cs="Arial"/>
                <w:b/>
                <w:bCs/>
                <w:sz w:val="16"/>
                <w:szCs w:val="16"/>
              </w:rPr>
            </w:pPr>
            <w:r w:rsidRPr="008C2C8F">
              <w:rPr>
                <w:rFonts w:cs="Arial"/>
                <w:b/>
                <w:bCs/>
                <w:sz w:val="16"/>
                <w:szCs w:val="16"/>
              </w:rPr>
              <w:t>9,150</w:t>
            </w:r>
          </w:p>
        </w:tc>
        <w:tc>
          <w:tcPr>
            <w:tcW w:w="980" w:type="dxa"/>
            <w:tcBorders>
              <w:top w:val="nil"/>
              <w:left w:val="nil"/>
              <w:bottom w:val="single" w:sz="4" w:space="0" w:color="auto"/>
              <w:right w:val="nil"/>
            </w:tcBorders>
            <w:shd w:val="clear" w:color="auto" w:fill="auto"/>
            <w:noWrap/>
            <w:vAlign w:val="bottom"/>
            <w:hideMark/>
          </w:tcPr>
          <w:p w14:paraId="0F0554C8" w14:textId="77777777" w:rsidR="008C2C8F" w:rsidRPr="008C2C8F" w:rsidRDefault="008C2C8F" w:rsidP="008C2C8F">
            <w:pPr>
              <w:spacing w:after="0"/>
              <w:jc w:val="right"/>
              <w:rPr>
                <w:rFonts w:cs="Arial"/>
                <w:b/>
                <w:bCs/>
                <w:sz w:val="16"/>
                <w:szCs w:val="16"/>
              </w:rPr>
            </w:pPr>
            <w:r w:rsidRPr="008C2C8F">
              <w:rPr>
                <w:rFonts w:cs="Arial"/>
                <w:b/>
                <w:bCs/>
                <w:sz w:val="16"/>
                <w:szCs w:val="16"/>
              </w:rPr>
              <w:t>4,532</w:t>
            </w:r>
          </w:p>
        </w:tc>
        <w:tc>
          <w:tcPr>
            <w:tcW w:w="980" w:type="dxa"/>
            <w:tcBorders>
              <w:top w:val="nil"/>
              <w:left w:val="nil"/>
              <w:bottom w:val="single" w:sz="4" w:space="0" w:color="auto"/>
              <w:right w:val="nil"/>
            </w:tcBorders>
            <w:shd w:val="clear" w:color="auto" w:fill="auto"/>
            <w:noWrap/>
            <w:vAlign w:val="bottom"/>
            <w:hideMark/>
          </w:tcPr>
          <w:p w14:paraId="5A9228A3" w14:textId="77777777" w:rsidR="008C2C8F" w:rsidRPr="008C2C8F" w:rsidRDefault="008C2C8F" w:rsidP="008C2C8F">
            <w:pPr>
              <w:spacing w:after="0"/>
              <w:jc w:val="right"/>
              <w:rPr>
                <w:rFonts w:cs="Arial"/>
                <w:b/>
                <w:bCs/>
                <w:sz w:val="16"/>
                <w:szCs w:val="16"/>
              </w:rPr>
            </w:pPr>
            <w:r w:rsidRPr="008C2C8F">
              <w:rPr>
                <w:rFonts w:cs="Arial"/>
                <w:b/>
                <w:bCs/>
                <w:sz w:val="16"/>
                <w:szCs w:val="16"/>
              </w:rPr>
              <w:t>4,532</w:t>
            </w:r>
          </w:p>
        </w:tc>
        <w:tc>
          <w:tcPr>
            <w:tcW w:w="980" w:type="dxa"/>
            <w:tcBorders>
              <w:top w:val="nil"/>
              <w:left w:val="nil"/>
              <w:bottom w:val="single" w:sz="4" w:space="0" w:color="auto"/>
              <w:right w:val="nil"/>
            </w:tcBorders>
            <w:shd w:val="clear" w:color="auto" w:fill="auto"/>
            <w:noWrap/>
            <w:vAlign w:val="bottom"/>
            <w:hideMark/>
          </w:tcPr>
          <w:p w14:paraId="342DE6F5" w14:textId="77777777" w:rsidR="008C2C8F" w:rsidRPr="008C2C8F" w:rsidRDefault="008C2C8F" w:rsidP="008C2C8F">
            <w:pPr>
              <w:spacing w:after="0"/>
              <w:jc w:val="right"/>
              <w:rPr>
                <w:rFonts w:cs="Arial"/>
                <w:b/>
                <w:bCs/>
                <w:sz w:val="16"/>
                <w:szCs w:val="16"/>
              </w:rPr>
            </w:pPr>
            <w:r w:rsidRPr="008C2C8F">
              <w:rPr>
                <w:rFonts w:cs="Arial"/>
                <w:b/>
                <w:bCs/>
                <w:sz w:val="16"/>
                <w:szCs w:val="16"/>
              </w:rPr>
              <w:t>4,532</w:t>
            </w:r>
          </w:p>
        </w:tc>
      </w:tr>
      <w:tr w:rsidR="008C2C8F" w:rsidRPr="008C2C8F" w14:paraId="6F2E25BC" w14:textId="77777777" w:rsidTr="008C2C8F">
        <w:trPr>
          <w:trHeight w:val="300"/>
        </w:trPr>
        <w:tc>
          <w:tcPr>
            <w:tcW w:w="3142" w:type="dxa"/>
            <w:tcBorders>
              <w:top w:val="nil"/>
              <w:left w:val="nil"/>
              <w:bottom w:val="nil"/>
              <w:right w:val="nil"/>
            </w:tcBorders>
            <w:shd w:val="clear" w:color="auto" w:fill="auto"/>
            <w:noWrap/>
            <w:vAlign w:val="bottom"/>
            <w:hideMark/>
          </w:tcPr>
          <w:p w14:paraId="4AD967FD" w14:textId="77777777" w:rsidR="008C2C8F" w:rsidRPr="008C2C8F" w:rsidRDefault="008C2C8F" w:rsidP="008C2C8F">
            <w:pPr>
              <w:spacing w:after="0"/>
              <w:ind w:firstLineChars="100" w:firstLine="161"/>
              <w:jc w:val="left"/>
              <w:rPr>
                <w:rFonts w:cs="Arial"/>
                <w:b/>
                <w:bCs/>
                <w:color w:val="000000"/>
                <w:sz w:val="16"/>
                <w:szCs w:val="16"/>
              </w:rPr>
            </w:pPr>
            <w:r w:rsidRPr="008C2C8F">
              <w:rPr>
                <w:rFonts w:cs="Arial"/>
                <w:b/>
                <w:bCs/>
                <w:color w:val="000000"/>
                <w:sz w:val="16"/>
                <w:szCs w:val="16"/>
              </w:rPr>
              <w:t>Provisions</w:t>
            </w:r>
          </w:p>
        </w:tc>
        <w:tc>
          <w:tcPr>
            <w:tcW w:w="978" w:type="dxa"/>
            <w:tcBorders>
              <w:top w:val="nil"/>
              <w:left w:val="nil"/>
              <w:bottom w:val="nil"/>
              <w:right w:val="nil"/>
            </w:tcBorders>
            <w:shd w:val="clear" w:color="auto" w:fill="auto"/>
            <w:noWrap/>
            <w:vAlign w:val="bottom"/>
            <w:hideMark/>
          </w:tcPr>
          <w:p w14:paraId="1177278F" w14:textId="77777777" w:rsidR="008C2C8F" w:rsidRPr="008C2C8F" w:rsidRDefault="008C2C8F" w:rsidP="008C2C8F">
            <w:pPr>
              <w:spacing w:after="0"/>
              <w:ind w:firstLineChars="100" w:firstLine="161"/>
              <w:jc w:val="left"/>
              <w:rPr>
                <w:rFonts w:cs="Arial"/>
                <w:b/>
                <w:bCs/>
                <w:color w:val="000000"/>
                <w:sz w:val="16"/>
                <w:szCs w:val="16"/>
              </w:rPr>
            </w:pPr>
          </w:p>
        </w:tc>
        <w:tc>
          <w:tcPr>
            <w:tcW w:w="980" w:type="dxa"/>
            <w:tcBorders>
              <w:top w:val="nil"/>
              <w:left w:val="nil"/>
              <w:bottom w:val="nil"/>
              <w:right w:val="nil"/>
            </w:tcBorders>
            <w:shd w:val="clear" w:color="000000" w:fill="D9D9D9"/>
            <w:noWrap/>
            <w:vAlign w:val="bottom"/>
            <w:hideMark/>
          </w:tcPr>
          <w:p w14:paraId="233559D7" w14:textId="77777777" w:rsidR="008C2C8F" w:rsidRPr="008C2C8F" w:rsidRDefault="008C2C8F" w:rsidP="008C2C8F">
            <w:pPr>
              <w:spacing w:after="0"/>
              <w:jc w:val="right"/>
              <w:rPr>
                <w:rFonts w:cs="Arial"/>
                <w:color w:val="31869B"/>
                <w:sz w:val="16"/>
                <w:szCs w:val="16"/>
              </w:rPr>
            </w:pPr>
            <w:r w:rsidRPr="008C2C8F">
              <w:rPr>
                <w:rFonts w:cs="Arial"/>
                <w:color w:val="31869B"/>
                <w:sz w:val="16"/>
                <w:szCs w:val="16"/>
              </w:rPr>
              <w:t> </w:t>
            </w:r>
          </w:p>
        </w:tc>
        <w:tc>
          <w:tcPr>
            <w:tcW w:w="980" w:type="dxa"/>
            <w:tcBorders>
              <w:top w:val="nil"/>
              <w:left w:val="nil"/>
              <w:bottom w:val="nil"/>
              <w:right w:val="nil"/>
            </w:tcBorders>
            <w:shd w:val="clear" w:color="auto" w:fill="auto"/>
            <w:noWrap/>
            <w:vAlign w:val="bottom"/>
            <w:hideMark/>
          </w:tcPr>
          <w:p w14:paraId="50C44C1F" w14:textId="77777777" w:rsidR="008C2C8F" w:rsidRPr="008C2C8F" w:rsidRDefault="008C2C8F" w:rsidP="008C2C8F">
            <w:pPr>
              <w:spacing w:after="0"/>
              <w:jc w:val="right"/>
              <w:rPr>
                <w:rFonts w:cs="Arial"/>
                <w:color w:val="31869B"/>
                <w:sz w:val="16"/>
                <w:szCs w:val="16"/>
              </w:rPr>
            </w:pPr>
          </w:p>
        </w:tc>
        <w:tc>
          <w:tcPr>
            <w:tcW w:w="980" w:type="dxa"/>
            <w:tcBorders>
              <w:top w:val="nil"/>
              <w:left w:val="nil"/>
              <w:bottom w:val="nil"/>
              <w:right w:val="nil"/>
            </w:tcBorders>
            <w:shd w:val="clear" w:color="auto" w:fill="auto"/>
            <w:noWrap/>
            <w:vAlign w:val="bottom"/>
            <w:hideMark/>
          </w:tcPr>
          <w:p w14:paraId="15A911E3" w14:textId="77777777" w:rsidR="008C2C8F" w:rsidRPr="008C2C8F" w:rsidRDefault="008C2C8F" w:rsidP="008C2C8F">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121FF607" w14:textId="77777777" w:rsidR="008C2C8F" w:rsidRPr="008C2C8F" w:rsidRDefault="008C2C8F" w:rsidP="008C2C8F">
            <w:pPr>
              <w:spacing w:after="0"/>
              <w:jc w:val="right"/>
              <w:rPr>
                <w:rFonts w:ascii="Times New Roman" w:hAnsi="Times New Roman"/>
              </w:rPr>
            </w:pPr>
          </w:p>
        </w:tc>
      </w:tr>
      <w:tr w:rsidR="008C2C8F" w:rsidRPr="008C2C8F" w14:paraId="7F3104E0" w14:textId="77777777" w:rsidTr="008C2C8F">
        <w:trPr>
          <w:trHeight w:val="225"/>
        </w:trPr>
        <w:tc>
          <w:tcPr>
            <w:tcW w:w="3142" w:type="dxa"/>
            <w:tcBorders>
              <w:top w:val="nil"/>
              <w:left w:val="nil"/>
              <w:bottom w:val="nil"/>
              <w:right w:val="nil"/>
            </w:tcBorders>
            <w:shd w:val="clear" w:color="auto" w:fill="auto"/>
            <w:noWrap/>
            <w:vAlign w:val="bottom"/>
            <w:hideMark/>
          </w:tcPr>
          <w:p w14:paraId="586A8A2B" w14:textId="77777777" w:rsidR="008C2C8F" w:rsidRPr="008C2C8F" w:rsidRDefault="008C2C8F" w:rsidP="008C2C8F">
            <w:pPr>
              <w:spacing w:after="0"/>
              <w:ind w:firstLineChars="200" w:firstLine="320"/>
              <w:jc w:val="left"/>
              <w:rPr>
                <w:rFonts w:cs="Arial"/>
                <w:color w:val="000000"/>
                <w:sz w:val="16"/>
                <w:szCs w:val="16"/>
              </w:rPr>
            </w:pPr>
            <w:r w:rsidRPr="008C2C8F">
              <w:rPr>
                <w:rFonts w:cs="Arial"/>
                <w:color w:val="000000"/>
                <w:sz w:val="16"/>
                <w:szCs w:val="16"/>
              </w:rPr>
              <w:t>Employees</w:t>
            </w:r>
          </w:p>
        </w:tc>
        <w:tc>
          <w:tcPr>
            <w:tcW w:w="978" w:type="dxa"/>
            <w:tcBorders>
              <w:top w:val="nil"/>
              <w:left w:val="nil"/>
              <w:bottom w:val="nil"/>
              <w:right w:val="nil"/>
            </w:tcBorders>
            <w:shd w:val="clear" w:color="auto" w:fill="auto"/>
            <w:noWrap/>
            <w:vAlign w:val="bottom"/>
            <w:hideMark/>
          </w:tcPr>
          <w:p w14:paraId="0A436A9E" w14:textId="77777777" w:rsidR="008C2C8F" w:rsidRPr="008C2C8F" w:rsidRDefault="008C2C8F" w:rsidP="008C2C8F">
            <w:pPr>
              <w:spacing w:after="0"/>
              <w:jc w:val="right"/>
              <w:rPr>
                <w:rFonts w:cs="Arial"/>
                <w:sz w:val="16"/>
                <w:szCs w:val="16"/>
              </w:rPr>
            </w:pPr>
            <w:r w:rsidRPr="008C2C8F">
              <w:rPr>
                <w:rFonts w:cs="Arial"/>
                <w:sz w:val="16"/>
                <w:szCs w:val="16"/>
              </w:rPr>
              <w:t>8,689</w:t>
            </w:r>
          </w:p>
        </w:tc>
        <w:tc>
          <w:tcPr>
            <w:tcW w:w="980" w:type="dxa"/>
            <w:tcBorders>
              <w:top w:val="nil"/>
              <w:left w:val="nil"/>
              <w:bottom w:val="nil"/>
              <w:right w:val="nil"/>
            </w:tcBorders>
            <w:shd w:val="clear" w:color="000000" w:fill="D9D9D9"/>
            <w:noWrap/>
            <w:vAlign w:val="bottom"/>
            <w:hideMark/>
          </w:tcPr>
          <w:p w14:paraId="575DDE74" w14:textId="77777777" w:rsidR="008C2C8F" w:rsidRPr="008C2C8F" w:rsidRDefault="008C2C8F" w:rsidP="008C2C8F">
            <w:pPr>
              <w:spacing w:after="0"/>
              <w:jc w:val="right"/>
              <w:rPr>
                <w:rFonts w:cs="Arial"/>
                <w:sz w:val="16"/>
                <w:szCs w:val="16"/>
              </w:rPr>
            </w:pPr>
            <w:r w:rsidRPr="008C2C8F">
              <w:rPr>
                <w:rFonts w:cs="Arial"/>
                <w:sz w:val="16"/>
                <w:szCs w:val="16"/>
              </w:rPr>
              <w:t>8,689</w:t>
            </w:r>
          </w:p>
        </w:tc>
        <w:tc>
          <w:tcPr>
            <w:tcW w:w="980" w:type="dxa"/>
            <w:tcBorders>
              <w:top w:val="nil"/>
              <w:left w:val="nil"/>
              <w:bottom w:val="nil"/>
              <w:right w:val="nil"/>
            </w:tcBorders>
            <w:shd w:val="clear" w:color="auto" w:fill="auto"/>
            <w:noWrap/>
            <w:vAlign w:val="bottom"/>
            <w:hideMark/>
          </w:tcPr>
          <w:p w14:paraId="472BE4AD" w14:textId="77777777" w:rsidR="008C2C8F" w:rsidRPr="008C2C8F" w:rsidRDefault="008C2C8F" w:rsidP="008C2C8F">
            <w:pPr>
              <w:spacing w:after="0"/>
              <w:jc w:val="right"/>
              <w:rPr>
                <w:rFonts w:cs="Arial"/>
                <w:sz w:val="16"/>
                <w:szCs w:val="16"/>
              </w:rPr>
            </w:pPr>
            <w:r w:rsidRPr="008C2C8F">
              <w:rPr>
                <w:rFonts w:cs="Arial"/>
                <w:sz w:val="16"/>
                <w:szCs w:val="16"/>
              </w:rPr>
              <w:t>8,689</w:t>
            </w:r>
          </w:p>
        </w:tc>
        <w:tc>
          <w:tcPr>
            <w:tcW w:w="980" w:type="dxa"/>
            <w:tcBorders>
              <w:top w:val="nil"/>
              <w:left w:val="nil"/>
              <w:bottom w:val="nil"/>
              <w:right w:val="nil"/>
            </w:tcBorders>
            <w:shd w:val="clear" w:color="auto" w:fill="auto"/>
            <w:noWrap/>
            <w:vAlign w:val="bottom"/>
            <w:hideMark/>
          </w:tcPr>
          <w:p w14:paraId="79F0A732" w14:textId="77777777" w:rsidR="008C2C8F" w:rsidRPr="008C2C8F" w:rsidRDefault="008C2C8F" w:rsidP="008C2C8F">
            <w:pPr>
              <w:spacing w:after="0"/>
              <w:jc w:val="right"/>
              <w:rPr>
                <w:rFonts w:cs="Arial"/>
                <w:sz w:val="16"/>
                <w:szCs w:val="16"/>
              </w:rPr>
            </w:pPr>
            <w:r w:rsidRPr="008C2C8F">
              <w:rPr>
                <w:rFonts w:cs="Arial"/>
                <w:sz w:val="16"/>
                <w:szCs w:val="16"/>
              </w:rPr>
              <w:t>8,689</w:t>
            </w:r>
          </w:p>
        </w:tc>
        <w:tc>
          <w:tcPr>
            <w:tcW w:w="980" w:type="dxa"/>
            <w:tcBorders>
              <w:top w:val="nil"/>
              <w:left w:val="nil"/>
              <w:bottom w:val="nil"/>
              <w:right w:val="nil"/>
            </w:tcBorders>
            <w:shd w:val="clear" w:color="auto" w:fill="auto"/>
            <w:noWrap/>
            <w:vAlign w:val="bottom"/>
            <w:hideMark/>
          </w:tcPr>
          <w:p w14:paraId="204B2E04" w14:textId="77777777" w:rsidR="008C2C8F" w:rsidRPr="008C2C8F" w:rsidRDefault="008C2C8F" w:rsidP="008C2C8F">
            <w:pPr>
              <w:spacing w:after="0"/>
              <w:jc w:val="right"/>
              <w:rPr>
                <w:rFonts w:cs="Arial"/>
                <w:sz w:val="16"/>
                <w:szCs w:val="16"/>
              </w:rPr>
            </w:pPr>
            <w:r w:rsidRPr="008C2C8F">
              <w:rPr>
                <w:rFonts w:cs="Arial"/>
                <w:sz w:val="16"/>
                <w:szCs w:val="16"/>
              </w:rPr>
              <w:t>8,689</w:t>
            </w:r>
          </w:p>
        </w:tc>
      </w:tr>
      <w:tr w:rsidR="008C2C8F" w:rsidRPr="008C2C8F" w14:paraId="240D18CD" w14:textId="77777777" w:rsidTr="008C2C8F">
        <w:trPr>
          <w:trHeight w:val="225"/>
        </w:trPr>
        <w:tc>
          <w:tcPr>
            <w:tcW w:w="3142" w:type="dxa"/>
            <w:tcBorders>
              <w:top w:val="nil"/>
              <w:left w:val="nil"/>
              <w:bottom w:val="nil"/>
              <w:right w:val="nil"/>
            </w:tcBorders>
            <w:shd w:val="clear" w:color="auto" w:fill="auto"/>
            <w:noWrap/>
            <w:vAlign w:val="bottom"/>
            <w:hideMark/>
          </w:tcPr>
          <w:p w14:paraId="1694F2C6" w14:textId="77777777" w:rsidR="008C2C8F" w:rsidRPr="008C2C8F" w:rsidRDefault="008C2C8F" w:rsidP="008C2C8F">
            <w:pPr>
              <w:spacing w:after="0"/>
              <w:ind w:firstLineChars="200" w:firstLine="320"/>
              <w:jc w:val="left"/>
              <w:rPr>
                <w:rFonts w:cs="Arial"/>
                <w:color w:val="000000"/>
                <w:sz w:val="16"/>
                <w:szCs w:val="16"/>
              </w:rPr>
            </w:pPr>
            <w:r w:rsidRPr="008C2C8F">
              <w:rPr>
                <w:rFonts w:cs="Arial"/>
                <w:color w:val="000000"/>
                <w:sz w:val="16"/>
                <w:szCs w:val="16"/>
              </w:rPr>
              <w:t>Other provisions</w:t>
            </w:r>
          </w:p>
        </w:tc>
        <w:tc>
          <w:tcPr>
            <w:tcW w:w="978" w:type="dxa"/>
            <w:tcBorders>
              <w:top w:val="nil"/>
              <w:left w:val="nil"/>
              <w:bottom w:val="nil"/>
              <w:right w:val="nil"/>
            </w:tcBorders>
            <w:shd w:val="clear" w:color="auto" w:fill="auto"/>
            <w:noWrap/>
            <w:vAlign w:val="bottom"/>
            <w:hideMark/>
          </w:tcPr>
          <w:p w14:paraId="6B3250E5" w14:textId="77777777" w:rsidR="008C2C8F" w:rsidRPr="008C2C8F" w:rsidRDefault="008C2C8F" w:rsidP="008C2C8F">
            <w:pPr>
              <w:spacing w:after="0"/>
              <w:jc w:val="right"/>
              <w:rPr>
                <w:rFonts w:cs="Arial"/>
                <w:sz w:val="16"/>
                <w:szCs w:val="16"/>
              </w:rPr>
            </w:pPr>
            <w:r w:rsidRPr="008C2C8F">
              <w:rPr>
                <w:rFonts w:cs="Arial"/>
                <w:sz w:val="16"/>
                <w:szCs w:val="16"/>
              </w:rPr>
              <w:t>312</w:t>
            </w:r>
          </w:p>
        </w:tc>
        <w:tc>
          <w:tcPr>
            <w:tcW w:w="980" w:type="dxa"/>
            <w:tcBorders>
              <w:top w:val="nil"/>
              <w:left w:val="nil"/>
              <w:bottom w:val="nil"/>
              <w:right w:val="nil"/>
            </w:tcBorders>
            <w:shd w:val="clear" w:color="000000" w:fill="D9D9D9"/>
            <w:noWrap/>
            <w:vAlign w:val="bottom"/>
            <w:hideMark/>
          </w:tcPr>
          <w:p w14:paraId="04565F86" w14:textId="77777777" w:rsidR="008C2C8F" w:rsidRPr="008C2C8F" w:rsidRDefault="008C2C8F" w:rsidP="008C2C8F">
            <w:pPr>
              <w:spacing w:after="0"/>
              <w:jc w:val="right"/>
              <w:rPr>
                <w:rFonts w:cs="Arial"/>
                <w:sz w:val="16"/>
                <w:szCs w:val="16"/>
              </w:rPr>
            </w:pPr>
            <w:r w:rsidRPr="008C2C8F">
              <w:rPr>
                <w:rFonts w:cs="Arial"/>
                <w:sz w:val="16"/>
                <w:szCs w:val="16"/>
              </w:rPr>
              <w:t>312</w:t>
            </w:r>
          </w:p>
        </w:tc>
        <w:tc>
          <w:tcPr>
            <w:tcW w:w="980" w:type="dxa"/>
            <w:tcBorders>
              <w:top w:val="nil"/>
              <w:left w:val="nil"/>
              <w:bottom w:val="nil"/>
              <w:right w:val="nil"/>
            </w:tcBorders>
            <w:shd w:val="clear" w:color="auto" w:fill="auto"/>
            <w:noWrap/>
            <w:vAlign w:val="bottom"/>
            <w:hideMark/>
          </w:tcPr>
          <w:p w14:paraId="009B54C0" w14:textId="77777777" w:rsidR="008C2C8F" w:rsidRPr="008C2C8F" w:rsidRDefault="008C2C8F" w:rsidP="008C2C8F">
            <w:pPr>
              <w:spacing w:after="0"/>
              <w:jc w:val="right"/>
              <w:rPr>
                <w:rFonts w:cs="Arial"/>
                <w:sz w:val="16"/>
                <w:szCs w:val="16"/>
              </w:rPr>
            </w:pPr>
            <w:r w:rsidRPr="008C2C8F">
              <w:rPr>
                <w:rFonts w:cs="Arial"/>
                <w:sz w:val="16"/>
                <w:szCs w:val="16"/>
              </w:rPr>
              <w:t>312</w:t>
            </w:r>
          </w:p>
        </w:tc>
        <w:tc>
          <w:tcPr>
            <w:tcW w:w="980" w:type="dxa"/>
            <w:tcBorders>
              <w:top w:val="nil"/>
              <w:left w:val="nil"/>
              <w:bottom w:val="nil"/>
              <w:right w:val="nil"/>
            </w:tcBorders>
            <w:shd w:val="clear" w:color="auto" w:fill="auto"/>
            <w:noWrap/>
            <w:vAlign w:val="bottom"/>
            <w:hideMark/>
          </w:tcPr>
          <w:p w14:paraId="620EFEA6" w14:textId="77777777" w:rsidR="008C2C8F" w:rsidRPr="008C2C8F" w:rsidRDefault="008C2C8F" w:rsidP="008C2C8F">
            <w:pPr>
              <w:spacing w:after="0"/>
              <w:jc w:val="right"/>
              <w:rPr>
                <w:rFonts w:cs="Arial"/>
                <w:sz w:val="16"/>
                <w:szCs w:val="16"/>
              </w:rPr>
            </w:pPr>
            <w:r w:rsidRPr="008C2C8F">
              <w:rPr>
                <w:rFonts w:cs="Arial"/>
                <w:sz w:val="16"/>
                <w:szCs w:val="16"/>
              </w:rPr>
              <w:t>312</w:t>
            </w:r>
          </w:p>
        </w:tc>
        <w:tc>
          <w:tcPr>
            <w:tcW w:w="980" w:type="dxa"/>
            <w:tcBorders>
              <w:top w:val="nil"/>
              <w:left w:val="nil"/>
              <w:bottom w:val="nil"/>
              <w:right w:val="nil"/>
            </w:tcBorders>
            <w:shd w:val="clear" w:color="auto" w:fill="auto"/>
            <w:noWrap/>
            <w:vAlign w:val="bottom"/>
            <w:hideMark/>
          </w:tcPr>
          <w:p w14:paraId="744C0949" w14:textId="77777777" w:rsidR="008C2C8F" w:rsidRPr="008C2C8F" w:rsidRDefault="008C2C8F" w:rsidP="008C2C8F">
            <w:pPr>
              <w:spacing w:after="0"/>
              <w:jc w:val="right"/>
              <w:rPr>
                <w:rFonts w:cs="Arial"/>
                <w:sz w:val="16"/>
                <w:szCs w:val="16"/>
              </w:rPr>
            </w:pPr>
            <w:r w:rsidRPr="008C2C8F">
              <w:rPr>
                <w:rFonts w:cs="Arial"/>
                <w:sz w:val="16"/>
                <w:szCs w:val="16"/>
              </w:rPr>
              <w:t>312</w:t>
            </w:r>
          </w:p>
        </w:tc>
      </w:tr>
      <w:tr w:rsidR="008C2C8F" w:rsidRPr="008C2C8F" w14:paraId="2D8BB06B" w14:textId="77777777" w:rsidTr="008C2C8F">
        <w:trPr>
          <w:trHeight w:val="225"/>
        </w:trPr>
        <w:tc>
          <w:tcPr>
            <w:tcW w:w="3142" w:type="dxa"/>
            <w:tcBorders>
              <w:top w:val="nil"/>
              <w:left w:val="nil"/>
              <w:bottom w:val="nil"/>
              <w:right w:val="nil"/>
            </w:tcBorders>
            <w:shd w:val="clear" w:color="auto" w:fill="auto"/>
            <w:noWrap/>
            <w:vAlign w:val="bottom"/>
            <w:hideMark/>
          </w:tcPr>
          <w:p w14:paraId="257D3DE0" w14:textId="77777777" w:rsidR="008C2C8F" w:rsidRPr="008C2C8F" w:rsidRDefault="008C2C8F" w:rsidP="008C2C8F">
            <w:pPr>
              <w:spacing w:after="0"/>
              <w:ind w:firstLineChars="200" w:firstLine="321"/>
              <w:jc w:val="left"/>
              <w:rPr>
                <w:rFonts w:cs="Arial"/>
                <w:b/>
                <w:bCs/>
                <w:color w:val="000000"/>
                <w:sz w:val="16"/>
                <w:szCs w:val="16"/>
              </w:rPr>
            </w:pPr>
            <w:r w:rsidRPr="008C2C8F">
              <w:rPr>
                <w:rFonts w:cs="Arial"/>
                <w:b/>
                <w:bCs/>
                <w:color w:val="000000"/>
                <w:sz w:val="16"/>
                <w:szCs w:val="16"/>
              </w:rPr>
              <w:t>Total provisions</w:t>
            </w:r>
          </w:p>
        </w:tc>
        <w:tc>
          <w:tcPr>
            <w:tcW w:w="978" w:type="dxa"/>
            <w:tcBorders>
              <w:top w:val="nil"/>
              <w:left w:val="nil"/>
              <w:bottom w:val="nil"/>
              <w:right w:val="nil"/>
            </w:tcBorders>
            <w:shd w:val="clear" w:color="auto" w:fill="auto"/>
            <w:noWrap/>
            <w:vAlign w:val="bottom"/>
            <w:hideMark/>
          </w:tcPr>
          <w:p w14:paraId="50BB8634" w14:textId="77777777" w:rsidR="008C2C8F" w:rsidRPr="008C2C8F" w:rsidRDefault="008C2C8F" w:rsidP="008C2C8F">
            <w:pPr>
              <w:spacing w:after="0"/>
              <w:jc w:val="right"/>
              <w:rPr>
                <w:rFonts w:cs="Arial"/>
                <w:b/>
                <w:bCs/>
                <w:sz w:val="16"/>
                <w:szCs w:val="16"/>
              </w:rPr>
            </w:pPr>
            <w:r w:rsidRPr="008C2C8F">
              <w:rPr>
                <w:rFonts w:cs="Arial"/>
                <w:b/>
                <w:bCs/>
                <w:sz w:val="16"/>
                <w:szCs w:val="16"/>
              </w:rPr>
              <w:t>9,001</w:t>
            </w:r>
          </w:p>
        </w:tc>
        <w:tc>
          <w:tcPr>
            <w:tcW w:w="980" w:type="dxa"/>
            <w:tcBorders>
              <w:top w:val="nil"/>
              <w:left w:val="nil"/>
              <w:bottom w:val="nil"/>
              <w:right w:val="nil"/>
            </w:tcBorders>
            <w:shd w:val="clear" w:color="000000" w:fill="D9D9D9"/>
            <w:noWrap/>
            <w:vAlign w:val="bottom"/>
            <w:hideMark/>
          </w:tcPr>
          <w:p w14:paraId="45184BD6" w14:textId="77777777" w:rsidR="008C2C8F" w:rsidRPr="008C2C8F" w:rsidRDefault="008C2C8F" w:rsidP="008C2C8F">
            <w:pPr>
              <w:spacing w:after="0"/>
              <w:jc w:val="right"/>
              <w:rPr>
                <w:rFonts w:cs="Arial"/>
                <w:b/>
                <w:bCs/>
                <w:sz w:val="16"/>
                <w:szCs w:val="16"/>
              </w:rPr>
            </w:pPr>
            <w:r w:rsidRPr="008C2C8F">
              <w:rPr>
                <w:rFonts w:cs="Arial"/>
                <w:b/>
                <w:bCs/>
                <w:sz w:val="16"/>
                <w:szCs w:val="16"/>
              </w:rPr>
              <w:t>9,001</w:t>
            </w:r>
          </w:p>
        </w:tc>
        <w:tc>
          <w:tcPr>
            <w:tcW w:w="980" w:type="dxa"/>
            <w:tcBorders>
              <w:top w:val="nil"/>
              <w:left w:val="nil"/>
              <w:bottom w:val="nil"/>
              <w:right w:val="nil"/>
            </w:tcBorders>
            <w:shd w:val="clear" w:color="auto" w:fill="auto"/>
            <w:noWrap/>
            <w:vAlign w:val="bottom"/>
            <w:hideMark/>
          </w:tcPr>
          <w:p w14:paraId="50222D81" w14:textId="77777777" w:rsidR="008C2C8F" w:rsidRPr="008C2C8F" w:rsidRDefault="008C2C8F" w:rsidP="008C2C8F">
            <w:pPr>
              <w:spacing w:after="0"/>
              <w:jc w:val="right"/>
              <w:rPr>
                <w:rFonts w:cs="Arial"/>
                <w:b/>
                <w:bCs/>
                <w:sz w:val="16"/>
                <w:szCs w:val="16"/>
              </w:rPr>
            </w:pPr>
            <w:r w:rsidRPr="008C2C8F">
              <w:rPr>
                <w:rFonts w:cs="Arial"/>
                <w:b/>
                <w:bCs/>
                <w:sz w:val="16"/>
                <w:szCs w:val="16"/>
              </w:rPr>
              <w:t>9,001</w:t>
            </w:r>
          </w:p>
        </w:tc>
        <w:tc>
          <w:tcPr>
            <w:tcW w:w="980" w:type="dxa"/>
            <w:tcBorders>
              <w:top w:val="nil"/>
              <w:left w:val="nil"/>
              <w:bottom w:val="nil"/>
              <w:right w:val="nil"/>
            </w:tcBorders>
            <w:shd w:val="clear" w:color="auto" w:fill="auto"/>
            <w:noWrap/>
            <w:vAlign w:val="bottom"/>
            <w:hideMark/>
          </w:tcPr>
          <w:p w14:paraId="4A3882C2" w14:textId="77777777" w:rsidR="008C2C8F" w:rsidRPr="008C2C8F" w:rsidRDefault="008C2C8F" w:rsidP="008C2C8F">
            <w:pPr>
              <w:spacing w:after="0"/>
              <w:jc w:val="right"/>
              <w:rPr>
                <w:rFonts w:cs="Arial"/>
                <w:b/>
                <w:bCs/>
                <w:sz w:val="16"/>
                <w:szCs w:val="16"/>
              </w:rPr>
            </w:pPr>
            <w:r w:rsidRPr="008C2C8F">
              <w:rPr>
                <w:rFonts w:cs="Arial"/>
                <w:b/>
                <w:bCs/>
                <w:sz w:val="16"/>
                <w:szCs w:val="16"/>
              </w:rPr>
              <w:t>9,001</w:t>
            </w:r>
          </w:p>
        </w:tc>
        <w:tc>
          <w:tcPr>
            <w:tcW w:w="980" w:type="dxa"/>
            <w:tcBorders>
              <w:top w:val="nil"/>
              <w:left w:val="nil"/>
              <w:bottom w:val="nil"/>
              <w:right w:val="nil"/>
            </w:tcBorders>
            <w:shd w:val="clear" w:color="auto" w:fill="auto"/>
            <w:noWrap/>
            <w:vAlign w:val="bottom"/>
            <w:hideMark/>
          </w:tcPr>
          <w:p w14:paraId="74FD1E98" w14:textId="77777777" w:rsidR="008C2C8F" w:rsidRPr="008C2C8F" w:rsidRDefault="008C2C8F" w:rsidP="008C2C8F">
            <w:pPr>
              <w:spacing w:after="0"/>
              <w:jc w:val="right"/>
              <w:rPr>
                <w:rFonts w:cs="Arial"/>
                <w:b/>
                <w:bCs/>
                <w:sz w:val="16"/>
                <w:szCs w:val="16"/>
              </w:rPr>
            </w:pPr>
            <w:r w:rsidRPr="008C2C8F">
              <w:rPr>
                <w:rFonts w:cs="Arial"/>
                <w:b/>
                <w:bCs/>
                <w:sz w:val="16"/>
                <w:szCs w:val="16"/>
              </w:rPr>
              <w:t>9,001</w:t>
            </w:r>
          </w:p>
        </w:tc>
      </w:tr>
      <w:tr w:rsidR="008C2C8F" w:rsidRPr="008C2C8F" w14:paraId="6BBDD08B" w14:textId="77777777" w:rsidTr="008C2C8F">
        <w:trPr>
          <w:trHeight w:val="225"/>
        </w:trPr>
        <w:tc>
          <w:tcPr>
            <w:tcW w:w="3142" w:type="dxa"/>
            <w:tcBorders>
              <w:top w:val="nil"/>
              <w:left w:val="nil"/>
              <w:bottom w:val="nil"/>
              <w:right w:val="nil"/>
            </w:tcBorders>
            <w:shd w:val="clear" w:color="auto" w:fill="auto"/>
            <w:noWrap/>
            <w:vAlign w:val="bottom"/>
            <w:hideMark/>
          </w:tcPr>
          <w:p w14:paraId="62FBD4CE" w14:textId="77777777" w:rsidR="008C2C8F" w:rsidRPr="008C2C8F" w:rsidRDefault="008C2C8F" w:rsidP="008C2C8F">
            <w:pPr>
              <w:spacing w:after="0"/>
              <w:ind w:firstLineChars="100" w:firstLine="161"/>
              <w:jc w:val="left"/>
              <w:rPr>
                <w:rFonts w:cs="Arial"/>
                <w:b/>
                <w:bCs/>
                <w:color w:val="000000"/>
                <w:sz w:val="16"/>
                <w:szCs w:val="16"/>
              </w:rPr>
            </w:pPr>
            <w:r w:rsidRPr="008C2C8F">
              <w:rPr>
                <w:rFonts w:cs="Arial"/>
                <w:b/>
                <w:bCs/>
                <w:color w:val="000000"/>
                <w:sz w:val="16"/>
                <w:szCs w:val="16"/>
              </w:rPr>
              <w:t>Total liabilities</w:t>
            </w:r>
          </w:p>
        </w:tc>
        <w:tc>
          <w:tcPr>
            <w:tcW w:w="978" w:type="dxa"/>
            <w:tcBorders>
              <w:top w:val="single" w:sz="4" w:space="0" w:color="auto"/>
              <w:left w:val="nil"/>
              <w:bottom w:val="single" w:sz="4" w:space="0" w:color="auto"/>
              <w:right w:val="nil"/>
            </w:tcBorders>
            <w:shd w:val="clear" w:color="auto" w:fill="auto"/>
            <w:noWrap/>
            <w:vAlign w:val="bottom"/>
            <w:hideMark/>
          </w:tcPr>
          <w:p w14:paraId="721FDE2A" w14:textId="77777777" w:rsidR="008C2C8F" w:rsidRPr="008C2C8F" w:rsidRDefault="008C2C8F" w:rsidP="008C2C8F">
            <w:pPr>
              <w:spacing w:after="0"/>
              <w:jc w:val="right"/>
              <w:rPr>
                <w:rFonts w:cs="Arial"/>
                <w:b/>
                <w:bCs/>
                <w:sz w:val="16"/>
                <w:szCs w:val="16"/>
              </w:rPr>
            </w:pPr>
            <w:r w:rsidRPr="008C2C8F">
              <w:rPr>
                <w:rFonts w:cs="Arial"/>
                <w:b/>
                <w:bCs/>
                <w:sz w:val="16"/>
                <w:szCs w:val="16"/>
              </w:rPr>
              <w:t>56,032</w:t>
            </w:r>
          </w:p>
        </w:tc>
        <w:tc>
          <w:tcPr>
            <w:tcW w:w="980" w:type="dxa"/>
            <w:tcBorders>
              <w:top w:val="single" w:sz="4" w:space="0" w:color="auto"/>
              <w:left w:val="nil"/>
              <w:bottom w:val="single" w:sz="4" w:space="0" w:color="auto"/>
              <w:right w:val="nil"/>
            </w:tcBorders>
            <w:shd w:val="clear" w:color="000000" w:fill="D9D9D9"/>
            <w:noWrap/>
            <w:vAlign w:val="bottom"/>
            <w:hideMark/>
          </w:tcPr>
          <w:p w14:paraId="4B9AF0B6" w14:textId="77777777" w:rsidR="008C2C8F" w:rsidRPr="008C2C8F" w:rsidRDefault="008C2C8F" w:rsidP="008C2C8F">
            <w:pPr>
              <w:spacing w:after="0"/>
              <w:jc w:val="right"/>
              <w:rPr>
                <w:rFonts w:cs="Arial"/>
                <w:b/>
                <w:bCs/>
                <w:sz w:val="16"/>
                <w:szCs w:val="16"/>
              </w:rPr>
            </w:pPr>
            <w:r w:rsidRPr="008C2C8F">
              <w:rPr>
                <w:rFonts w:cs="Arial"/>
                <w:b/>
                <w:bCs/>
                <w:sz w:val="16"/>
                <w:szCs w:val="16"/>
              </w:rPr>
              <w:t>56,032</w:t>
            </w:r>
          </w:p>
        </w:tc>
        <w:tc>
          <w:tcPr>
            <w:tcW w:w="980" w:type="dxa"/>
            <w:tcBorders>
              <w:top w:val="single" w:sz="4" w:space="0" w:color="auto"/>
              <w:left w:val="nil"/>
              <w:bottom w:val="single" w:sz="4" w:space="0" w:color="auto"/>
              <w:right w:val="nil"/>
            </w:tcBorders>
            <w:shd w:val="clear" w:color="auto" w:fill="auto"/>
            <w:noWrap/>
            <w:vAlign w:val="bottom"/>
            <w:hideMark/>
          </w:tcPr>
          <w:p w14:paraId="12114EE9" w14:textId="77777777" w:rsidR="008C2C8F" w:rsidRPr="008C2C8F" w:rsidRDefault="008C2C8F" w:rsidP="008C2C8F">
            <w:pPr>
              <w:spacing w:after="0"/>
              <w:jc w:val="right"/>
              <w:rPr>
                <w:rFonts w:cs="Arial"/>
                <w:b/>
                <w:bCs/>
                <w:sz w:val="16"/>
                <w:szCs w:val="16"/>
              </w:rPr>
            </w:pPr>
            <w:r w:rsidRPr="008C2C8F">
              <w:rPr>
                <w:rFonts w:cs="Arial"/>
                <w:b/>
                <w:bCs/>
                <w:sz w:val="16"/>
                <w:szCs w:val="16"/>
              </w:rPr>
              <w:t>56,032</w:t>
            </w:r>
          </w:p>
        </w:tc>
        <w:tc>
          <w:tcPr>
            <w:tcW w:w="980" w:type="dxa"/>
            <w:tcBorders>
              <w:top w:val="single" w:sz="4" w:space="0" w:color="auto"/>
              <w:left w:val="nil"/>
              <w:bottom w:val="single" w:sz="4" w:space="0" w:color="auto"/>
              <w:right w:val="nil"/>
            </w:tcBorders>
            <w:shd w:val="clear" w:color="auto" w:fill="auto"/>
            <w:noWrap/>
            <w:vAlign w:val="bottom"/>
            <w:hideMark/>
          </w:tcPr>
          <w:p w14:paraId="3D0CFD7D" w14:textId="77777777" w:rsidR="008C2C8F" w:rsidRPr="008C2C8F" w:rsidRDefault="008C2C8F" w:rsidP="008C2C8F">
            <w:pPr>
              <w:spacing w:after="0"/>
              <w:jc w:val="right"/>
              <w:rPr>
                <w:rFonts w:cs="Arial"/>
                <w:b/>
                <w:bCs/>
                <w:sz w:val="16"/>
                <w:szCs w:val="16"/>
              </w:rPr>
            </w:pPr>
            <w:r w:rsidRPr="008C2C8F">
              <w:rPr>
                <w:rFonts w:cs="Arial"/>
                <w:b/>
                <w:bCs/>
                <w:sz w:val="16"/>
                <w:szCs w:val="16"/>
              </w:rPr>
              <w:t>56,032</w:t>
            </w:r>
          </w:p>
        </w:tc>
        <w:tc>
          <w:tcPr>
            <w:tcW w:w="980" w:type="dxa"/>
            <w:tcBorders>
              <w:top w:val="single" w:sz="4" w:space="0" w:color="auto"/>
              <w:left w:val="nil"/>
              <w:bottom w:val="single" w:sz="4" w:space="0" w:color="auto"/>
              <w:right w:val="nil"/>
            </w:tcBorders>
            <w:shd w:val="clear" w:color="auto" w:fill="auto"/>
            <w:noWrap/>
            <w:vAlign w:val="bottom"/>
            <w:hideMark/>
          </w:tcPr>
          <w:p w14:paraId="36656AC5" w14:textId="77777777" w:rsidR="008C2C8F" w:rsidRPr="008C2C8F" w:rsidRDefault="008C2C8F" w:rsidP="008C2C8F">
            <w:pPr>
              <w:spacing w:after="0"/>
              <w:jc w:val="right"/>
              <w:rPr>
                <w:rFonts w:cs="Arial"/>
                <w:b/>
                <w:bCs/>
                <w:sz w:val="16"/>
                <w:szCs w:val="16"/>
              </w:rPr>
            </w:pPr>
            <w:r w:rsidRPr="008C2C8F">
              <w:rPr>
                <w:rFonts w:cs="Arial"/>
                <w:b/>
                <w:bCs/>
                <w:sz w:val="16"/>
                <w:szCs w:val="16"/>
              </w:rPr>
              <w:t>56,032</w:t>
            </w:r>
          </w:p>
        </w:tc>
      </w:tr>
      <w:tr w:rsidR="008C2C8F" w:rsidRPr="008C2C8F" w14:paraId="7B52E1A9" w14:textId="77777777" w:rsidTr="008C2C8F">
        <w:trPr>
          <w:trHeight w:val="300"/>
        </w:trPr>
        <w:tc>
          <w:tcPr>
            <w:tcW w:w="3142" w:type="dxa"/>
            <w:tcBorders>
              <w:top w:val="nil"/>
              <w:left w:val="nil"/>
              <w:bottom w:val="nil"/>
              <w:right w:val="nil"/>
            </w:tcBorders>
            <w:shd w:val="clear" w:color="auto" w:fill="auto"/>
            <w:noWrap/>
            <w:vAlign w:val="bottom"/>
            <w:hideMark/>
          </w:tcPr>
          <w:p w14:paraId="6BF6618D" w14:textId="77777777" w:rsidR="008C2C8F" w:rsidRPr="008C2C8F" w:rsidRDefault="008C2C8F" w:rsidP="008C2C8F">
            <w:pPr>
              <w:spacing w:after="0"/>
              <w:jc w:val="left"/>
              <w:rPr>
                <w:rFonts w:cs="Arial"/>
                <w:b/>
                <w:bCs/>
                <w:color w:val="000000"/>
                <w:sz w:val="16"/>
                <w:szCs w:val="16"/>
              </w:rPr>
            </w:pPr>
            <w:r w:rsidRPr="008C2C8F">
              <w:rPr>
                <w:rFonts w:cs="Arial"/>
                <w:b/>
                <w:bCs/>
                <w:color w:val="000000"/>
                <w:sz w:val="16"/>
                <w:szCs w:val="16"/>
              </w:rPr>
              <w:t>Net assets</w:t>
            </w:r>
          </w:p>
        </w:tc>
        <w:tc>
          <w:tcPr>
            <w:tcW w:w="978" w:type="dxa"/>
            <w:tcBorders>
              <w:top w:val="nil"/>
              <w:left w:val="nil"/>
              <w:bottom w:val="single" w:sz="4" w:space="0" w:color="auto"/>
              <w:right w:val="nil"/>
            </w:tcBorders>
            <w:shd w:val="clear" w:color="auto" w:fill="auto"/>
            <w:noWrap/>
            <w:vAlign w:val="bottom"/>
            <w:hideMark/>
          </w:tcPr>
          <w:p w14:paraId="66093E34" w14:textId="77777777" w:rsidR="008C2C8F" w:rsidRPr="008C2C8F" w:rsidRDefault="008C2C8F" w:rsidP="008C2C8F">
            <w:pPr>
              <w:spacing w:after="0"/>
              <w:jc w:val="right"/>
              <w:rPr>
                <w:rFonts w:cs="Arial"/>
                <w:b/>
                <w:bCs/>
                <w:sz w:val="16"/>
                <w:szCs w:val="16"/>
              </w:rPr>
            </w:pPr>
            <w:r w:rsidRPr="008C2C8F">
              <w:rPr>
                <w:rFonts w:cs="Arial"/>
                <w:b/>
                <w:bCs/>
                <w:sz w:val="16"/>
                <w:szCs w:val="16"/>
              </w:rPr>
              <w:t>136,775</w:t>
            </w:r>
          </w:p>
        </w:tc>
        <w:tc>
          <w:tcPr>
            <w:tcW w:w="980" w:type="dxa"/>
            <w:tcBorders>
              <w:top w:val="nil"/>
              <w:left w:val="nil"/>
              <w:bottom w:val="single" w:sz="4" w:space="0" w:color="auto"/>
              <w:right w:val="nil"/>
            </w:tcBorders>
            <w:shd w:val="clear" w:color="000000" w:fill="D9D9D9"/>
            <w:noWrap/>
            <w:vAlign w:val="bottom"/>
            <w:hideMark/>
          </w:tcPr>
          <w:p w14:paraId="0BA444F5" w14:textId="77777777" w:rsidR="008C2C8F" w:rsidRPr="008C2C8F" w:rsidRDefault="008C2C8F" w:rsidP="008C2C8F">
            <w:pPr>
              <w:spacing w:after="0"/>
              <w:jc w:val="right"/>
              <w:rPr>
                <w:rFonts w:cs="Arial"/>
                <w:b/>
                <w:bCs/>
                <w:sz w:val="16"/>
                <w:szCs w:val="16"/>
              </w:rPr>
            </w:pPr>
            <w:r w:rsidRPr="008C2C8F">
              <w:rPr>
                <w:rFonts w:cs="Arial"/>
                <w:b/>
                <w:bCs/>
                <w:sz w:val="16"/>
                <w:szCs w:val="16"/>
              </w:rPr>
              <w:t>118,701</w:t>
            </w:r>
          </w:p>
        </w:tc>
        <w:tc>
          <w:tcPr>
            <w:tcW w:w="980" w:type="dxa"/>
            <w:tcBorders>
              <w:top w:val="nil"/>
              <w:left w:val="nil"/>
              <w:bottom w:val="single" w:sz="4" w:space="0" w:color="auto"/>
              <w:right w:val="nil"/>
            </w:tcBorders>
            <w:shd w:val="clear" w:color="auto" w:fill="auto"/>
            <w:noWrap/>
            <w:vAlign w:val="bottom"/>
            <w:hideMark/>
          </w:tcPr>
          <w:p w14:paraId="37F62C58" w14:textId="77777777" w:rsidR="008C2C8F" w:rsidRPr="008C2C8F" w:rsidRDefault="008C2C8F" w:rsidP="008C2C8F">
            <w:pPr>
              <w:spacing w:after="0"/>
              <w:jc w:val="right"/>
              <w:rPr>
                <w:rFonts w:cs="Arial"/>
                <w:b/>
                <w:bCs/>
                <w:sz w:val="16"/>
                <w:szCs w:val="16"/>
              </w:rPr>
            </w:pPr>
            <w:r w:rsidRPr="008C2C8F">
              <w:rPr>
                <w:rFonts w:cs="Arial"/>
                <w:b/>
                <w:bCs/>
                <w:sz w:val="16"/>
                <w:szCs w:val="16"/>
              </w:rPr>
              <w:t>101,229</w:t>
            </w:r>
          </w:p>
        </w:tc>
        <w:tc>
          <w:tcPr>
            <w:tcW w:w="980" w:type="dxa"/>
            <w:tcBorders>
              <w:top w:val="nil"/>
              <w:left w:val="nil"/>
              <w:bottom w:val="single" w:sz="4" w:space="0" w:color="auto"/>
              <w:right w:val="nil"/>
            </w:tcBorders>
            <w:shd w:val="clear" w:color="auto" w:fill="auto"/>
            <w:noWrap/>
            <w:vAlign w:val="bottom"/>
            <w:hideMark/>
          </w:tcPr>
          <w:p w14:paraId="7A0FEE6D" w14:textId="77777777" w:rsidR="008C2C8F" w:rsidRPr="008C2C8F" w:rsidRDefault="008C2C8F" w:rsidP="008C2C8F">
            <w:pPr>
              <w:spacing w:after="0"/>
              <w:jc w:val="right"/>
              <w:rPr>
                <w:rFonts w:cs="Arial"/>
                <w:b/>
                <w:bCs/>
                <w:sz w:val="16"/>
                <w:szCs w:val="16"/>
              </w:rPr>
            </w:pPr>
            <w:r w:rsidRPr="008C2C8F">
              <w:rPr>
                <w:rFonts w:cs="Arial"/>
                <w:b/>
                <w:bCs/>
                <w:sz w:val="16"/>
                <w:szCs w:val="16"/>
              </w:rPr>
              <w:t>101,229</w:t>
            </w:r>
          </w:p>
        </w:tc>
        <w:tc>
          <w:tcPr>
            <w:tcW w:w="980" w:type="dxa"/>
            <w:tcBorders>
              <w:top w:val="nil"/>
              <w:left w:val="nil"/>
              <w:bottom w:val="single" w:sz="4" w:space="0" w:color="auto"/>
              <w:right w:val="nil"/>
            </w:tcBorders>
            <w:shd w:val="clear" w:color="auto" w:fill="auto"/>
            <w:noWrap/>
            <w:vAlign w:val="bottom"/>
            <w:hideMark/>
          </w:tcPr>
          <w:p w14:paraId="503AD038" w14:textId="77777777" w:rsidR="008C2C8F" w:rsidRPr="008C2C8F" w:rsidRDefault="008C2C8F" w:rsidP="008C2C8F">
            <w:pPr>
              <w:spacing w:after="0"/>
              <w:jc w:val="right"/>
              <w:rPr>
                <w:rFonts w:cs="Arial"/>
                <w:b/>
                <w:bCs/>
                <w:sz w:val="16"/>
                <w:szCs w:val="16"/>
              </w:rPr>
            </w:pPr>
            <w:r w:rsidRPr="008C2C8F">
              <w:rPr>
                <w:rFonts w:cs="Arial"/>
                <w:b/>
                <w:bCs/>
                <w:sz w:val="16"/>
                <w:szCs w:val="16"/>
              </w:rPr>
              <w:t>101,229</w:t>
            </w:r>
          </w:p>
        </w:tc>
      </w:tr>
      <w:tr w:rsidR="008C2C8F" w:rsidRPr="008C2C8F" w14:paraId="5EDD07EA" w14:textId="77777777" w:rsidTr="008C2C8F">
        <w:trPr>
          <w:trHeight w:val="300"/>
        </w:trPr>
        <w:tc>
          <w:tcPr>
            <w:tcW w:w="3142" w:type="dxa"/>
            <w:tcBorders>
              <w:top w:val="nil"/>
              <w:left w:val="nil"/>
              <w:bottom w:val="nil"/>
              <w:right w:val="nil"/>
            </w:tcBorders>
            <w:shd w:val="clear" w:color="auto" w:fill="auto"/>
            <w:noWrap/>
            <w:vAlign w:val="bottom"/>
            <w:hideMark/>
          </w:tcPr>
          <w:p w14:paraId="35A8111F" w14:textId="77777777" w:rsidR="008C2C8F" w:rsidRPr="008C2C8F" w:rsidRDefault="008C2C8F" w:rsidP="008C2C8F">
            <w:pPr>
              <w:spacing w:after="0"/>
              <w:jc w:val="left"/>
              <w:rPr>
                <w:rFonts w:cs="Arial"/>
                <w:b/>
                <w:bCs/>
                <w:color w:val="000000"/>
                <w:sz w:val="16"/>
                <w:szCs w:val="16"/>
              </w:rPr>
            </w:pPr>
            <w:r w:rsidRPr="008C2C8F">
              <w:rPr>
                <w:rFonts w:cs="Arial"/>
                <w:b/>
                <w:bCs/>
                <w:color w:val="000000"/>
                <w:sz w:val="16"/>
                <w:szCs w:val="16"/>
              </w:rPr>
              <w:t xml:space="preserve">EQUITY </w:t>
            </w:r>
            <w:r w:rsidRPr="008C2C8F">
              <w:rPr>
                <w:rFonts w:cs="Arial"/>
                <w:b/>
                <w:bCs/>
                <w:color w:val="000000"/>
                <w:sz w:val="16"/>
                <w:szCs w:val="16"/>
                <w:vertAlign w:val="superscript"/>
              </w:rPr>
              <w:t>(a)</w:t>
            </w:r>
          </w:p>
        </w:tc>
        <w:tc>
          <w:tcPr>
            <w:tcW w:w="978" w:type="dxa"/>
            <w:tcBorders>
              <w:top w:val="nil"/>
              <w:left w:val="nil"/>
              <w:bottom w:val="nil"/>
              <w:right w:val="nil"/>
            </w:tcBorders>
            <w:shd w:val="clear" w:color="auto" w:fill="auto"/>
            <w:noWrap/>
            <w:vAlign w:val="bottom"/>
            <w:hideMark/>
          </w:tcPr>
          <w:p w14:paraId="0BA5AE81" w14:textId="77777777" w:rsidR="008C2C8F" w:rsidRPr="008C2C8F" w:rsidRDefault="008C2C8F" w:rsidP="008C2C8F">
            <w:pPr>
              <w:spacing w:after="0"/>
              <w:jc w:val="left"/>
              <w:rPr>
                <w:rFonts w:cs="Arial"/>
                <w:b/>
                <w:bCs/>
                <w:color w:val="000000"/>
                <w:sz w:val="16"/>
                <w:szCs w:val="16"/>
              </w:rPr>
            </w:pPr>
          </w:p>
        </w:tc>
        <w:tc>
          <w:tcPr>
            <w:tcW w:w="980" w:type="dxa"/>
            <w:tcBorders>
              <w:top w:val="nil"/>
              <w:left w:val="nil"/>
              <w:bottom w:val="nil"/>
              <w:right w:val="nil"/>
            </w:tcBorders>
            <w:shd w:val="clear" w:color="000000" w:fill="D9D9D9"/>
            <w:noWrap/>
            <w:vAlign w:val="bottom"/>
            <w:hideMark/>
          </w:tcPr>
          <w:p w14:paraId="6E242EFA" w14:textId="77777777" w:rsidR="008C2C8F" w:rsidRPr="008C2C8F" w:rsidRDefault="008C2C8F" w:rsidP="008C2C8F">
            <w:pPr>
              <w:spacing w:after="0"/>
              <w:jc w:val="right"/>
              <w:rPr>
                <w:rFonts w:cs="Arial"/>
                <w:color w:val="31869B"/>
                <w:sz w:val="16"/>
                <w:szCs w:val="16"/>
              </w:rPr>
            </w:pPr>
            <w:r w:rsidRPr="008C2C8F">
              <w:rPr>
                <w:rFonts w:cs="Arial"/>
                <w:color w:val="31869B"/>
                <w:sz w:val="16"/>
                <w:szCs w:val="16"/>
              </w:rPr>
              <w:t> </w:t>
            </w:r>
          </w:p>
        </w:tc>
        <w:tc>
          <w:tcPr>
            <w:tcW w:w="980" w:type="dxa"/>
            <w:tcBorders>
              <w:top w:val="nil"/>
              <w:left w:val="nil"/>
              <w:bottom w:val="nil"/>
              <w:right w:val="nil"/>
            </w:tcBorders>
            <w:shd w:val="clear" w:color="auto" w:fill="auto"/>
            <w:noWrap/>
            <w:vAlign w:val="bottom"/>
            <w:hideMark/>
          </w:tcPr>
          <w:p w14:paraId="7D2B1BC9" w14:textId="77777777" w:rsidR="008C2C8F" w:rsidRPr="008C2C8F" w:rsidRDefault="008C2C8F" w:rsidP="008C2C8F">
            <w:pPr>
              <w:spacing w:after="0"/>
              <w:jc w:val="right"/>
              <w:rPr>
                <w:rFonts w:cs="Arial"/>
                <w:color w:val="31869B"/>
                <w:sz w:val="16"/>
                <w:szCs w:val="16"/>
              </w:rPr>
            </w:pPr>
          </w:p>
        </w:tc>
        <w:tc>
          <w:tcPr>
            <w:tcW w:w="980" w:type="dxa"/>
            <w:tcBorders>
              <w:top w:val="nil"/>
              <w:left w:val="nil"/>
              <w:bottom w:val="nil"/>
              <w:right w:val="nil"/>
            </w:tcBorders>
            <w:shd w:val="clear" w:color="auto" w:fill="auto"/>
            <w:noWrap/>
            <w:vAlign w:val="bottom"/>
            <w:hideMark/>
          </w:tcPr>
          <w:p w14:paraId="79D5EEAB" w14:textId="77777777" w:rsidR="008C2C8F" w:rsidRPr="008C2C8F" w:rsidRDefault="008C2C8F" w:rsidP="008C2C8F">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1F3211AE" w14:textId="77777777" w:rsidR="008C2C8F" w:rsidRPr="008C2C8F" w:rsidRDefault="008C2C8F" w:rsidP="008C2C8F">
            <w:pPr>
              <w:spacing w:after="0"/>
              <w:jc w:val="right"/>
              <w:rPr>
                <w:rFonts w:ascii="Times New Roman" w:hAnsi="Times New Roman"/>
              </w:rPr>
            </w:pPr>
          </w:p>
        </w:tc>
      </w:tr>
      <w:tr w:rsidR="008C2C8F" w:rsidRPr="008C2C8F" w14:paraId="0A647C7E" w14:textId="77777777" w:rsidTr="008C2C8F">
        <w:trPr>
          <w:trHeight w:val="225"/>
        </w:trPr>
        <w:tc>
          <w:tcPr>
            <w:tcW w:w="3142" w:type="dxa"/>
            <w:tcBorders>
              <w:top w:val="nil"/>
              <w:left w:val="nil"/>
              <w:bottom w:val="nil"/>
              <w:right w:val="nil"/>
            </w:tcBorders>
            <w:shd w:val="clear" w:color="auto" w:fill="auto"/>
            <w:noWrap/>
            <w:vAlign w:val="bottom"/>
            <w:hideMark/>
          </w:tcPr>
          <w:p w14:paraId="608595B1" w14:textId="77777777" w:rsidR="008C2C8F" w:rsidRPr="008C2C8F" w:rsidRDefault="008C2C8F" w:rsidP="008C2C8F">
            <w:pPr>
              <w:spacing w:after="0"/>
              <w:ind w:firstLineChars="100" w:firstLine="160"/>
              <w:jc w:val="left"/>
              <w:rPr>
                <w:rFonts w:cs="Arial"/>
                <w:color w:val="000000"/>
                <w:sz w:val="16"/>
                <w:szCs w:val="16"/>
              </w:rPr>
            </w:pPr>
            <w:r w:rsidRPr="008C2C8F">
              <w:rPr>
                <w:rFonts w:cs="Arial"/>
                <w:color w:val="000000"/>
                <w:sz w:val="16"/>
                <w:szCs w:val="16"/>
              </w:rPr>
              <w:t>Contributed equity</w:t>
            </w:r>
          </w:p>
        </w:tc>
        <w:tc>
          <w:tcPr>
            <w:tcW w:w="978" w:type="dxa"/>
            <w:tcBorders>
              <w:top w:val="nil"/>
              <w:left w:val="nil"/>
              <w:bottom w:val="nil"/>
              <w:right w:val="nil"/>
            </w:tcBorders>
            <w:shd w:val="clear" w:color="auto" w:fill="auto"/>
            <w:noWrap/>
            <w:vAlign w:val="bottom"/>
            <w:hideMark/>
          </w:tcPr>
          <w:p w14:paraId="7FCC8089" w14:textId="77777777" w:rsidR="008C2C8F" w:rsidRPr="008C2C8F" w:rsidRDefault="008C2C8F" w:rsidP="008C2C8F">
            <w:pPr>
              <w:spacing w:after="0"/>
              <w:jc w:val="right"/>
              <w:rPr>
                <w:rFonts w:cs="Arial"/>
                <w:sz w:val="16"/>
                <w:szCs w:val="16"/>
              </w:rPr>
            </w:pPr>
            <w:r w:rsidRPr="008C2C8F">
              <w:rPr>
                <w:rFonts w:cs="Arial"/>
                <w:sz w:val="16"/>
                <w:szCs w:val="16"/>
              </w:rPr>
              <w:t>186,277</w:t>
            </w:r>
          </w:p>
        </w:tc>
        <w:tc>
          <w:tcPr>
            <w:tcW w:w="980" w:type="dxa"/>
            <w:tcBorders>
              <w:top w:val="nil"/>
              <w:left w:val="nil"/>
              <w:bottom w:val="nil"/>
              <w:right w:val="nil"/>
            </w:tcBorders>
            <w:shd w:val="clear" w:color="000000" w:fill="D9D9D9"/>
            <w:noWrap/>
            <w:vAlign w:val="bottom"/>
            <w:hideMark/>
          </w:tcPr>
          <w:p w14:paraId="636C14C8" w14:textId="77777777" w:rsidR="008C2C8F" w:rsidRPr="008C2C8F" w:rsidRDefault="008C2C8F" w:rsidP="008C2C8F">
            <w:pPr>
              <w:spacing w:after="0"/>
              <w:jc w:val="right"/>
              <w:rPr>
                <w:rFonts w:cs="Arial"/>
                <w:sz w:val="16"/>
                <w:szCs w:val="16"/>
              </w:rPr>
            </w:pPr>
            <w:r w:rsidRPr="008C2C8F">
              <w:rPr>
                <w:rFonts w:cs="Arial"/>
                <w:sz w:val="16"/>
                <w:szCs w:val="16"/>
              </w:rPr>
              <w:t>208,381</w:t>
            </w:r>
          </w:p>
        </w:tc>
        <w:tc>
          <w:tcPr>
            <w:tcW w:w="980" w:type="dxa"/>
            <w:tcBorders>
              <w:top w:val="nil"/>
              <w:left w:val="nil"/>
              <w:bottom w:val="nil"/>
              <w:right w:val="nil"/>
            </w:tcBorders>
            <w:shd w:val="clear" w:color="auto" w:fill="auto"/>
            <w:noWrap/>
            <w:vAlign w:val="bottom"/>
            <w:hideMark/>
          </w:tcPr>
          <w:p w14:paraId="4466372A" w14:textId="77777777" w:rsidR="008C2C8F" w:rsidRPr="008C2C8F" w:rsidRDefault="008C2C8F" w:rsidP="008C2C8F">
            <w:pPr>
              <w:spacing w:after="0"/>
              <w:jc w:val="right"/>
              <w:rPr>
                <w:rFonts w:cs="Arial"/>
                <w:sz w:val="16"/>
                <w:szCs w:val="16"/>
              </w:rPr>
            </w:pPr>
            <w:r w:rsidRPr="008C2C8F">
              <w:rPr>
                <w:rFonts w:cs="Arial"/>
                <w:sz w:val="16"/>
                <w:szCs w:val="16"/>
              </w:rPr>
              <w:t>226,787</w:t>
            </w:r>
          </w:p>
        </w:tc>
        <w:tc>
          <w:tcPr>
            <w:tcW w:w="980" w:type="dxa"/>
            <w:tcBorders>
              <w:top w:val="nil"/>
              <w:left w:val="nil"/>
              <w:bottom w:val="nil"/>
              <w:right w:val="nil"/>
            </w:tcBorders>
            <w:shd w:val="clear" w:color="auto" w:fill="auto"/>
            <w:noWrap/>
            <w:vAlign w:val="bottom"/>
            <w:hideMark/>
          </w:tcPr>
          <w:p w14:paraId="205F1F6D" w14:textId="77777777" w:rsidR="008C2C8F" w:rsidRPr="008C2C8F" w:rsidRDefault="008C2C8F" w:rsidP="008C2C8F">
            <w:pPr>
              <w:spacing w:after="0"/>
              <w:jc w:val="right"/>
              <w:rPr>
                <w:rFonts w:cs="Arial"/>
                <w:sz w:val="16"/>
                <w:szCs w:val="16"/>
              </w:rPr>
            </w:pPr>
            <w:r w:rsidRPr="008C2C8F">
              <w:rPr>
                <w:rFonts w:cs="Arial"/>
                <w:sz w:val="16"/>
                <w:szCs w:val="16"/>
              </w:rPr>
              <w:t>226,787</w:t>
            </w:r>
          </w:p>
        </w:tc>
        <w:tc>
          <w:tcPr>
            <w:tcW w:w="980" w:type="dxa"/>
            <w:tcBorders>
              <w:top w:val="nil"/>
              <w:left w:val="nil"/>
              <w:bottom w:val="nil"/>
              <w:right w:val="nil"/>
            </w:tcBorders>
            <w:shd w:val="clear" w:color="auto" w:fill="auto"/>
            <w:noWrap/>
            <w:vAlign w:val="bottom"/>
            <w:hideMark/>
          </w:tcPr>
          <w:p w14:paraId="7C4551EA" w14:textId="77777777" w:rsidR="008C2C8F" w:rsidRPr="008C2C8F" w:rsidRDefault="008C2C8F" w:rsidP="008C2C8F">
            <w:pPr>
              <w:spacing w:after="0"/>
              <w:jc w:val="right"/>
              <w:rPr>
                <w:rFonts w:cs="Arial"/>
                <w:sz w:val="16"/>
                <w:szCs w:val="16"/>
              </w:rPr>
            </w:pPr>
            <w:r w:rsidRPr="008C2C8F">
              <w:rPr>
                <w:rFonts w:cs="Arial"/>
                <w:sz w:val="16"/>
                <w:szCs w:val="16"/>
              </w:rPr>
              <w:t>226,787</w:t>
            </w:r>
          </w:p>
        </w:tc>
      </w:tr>
      <w:tr w:rsidR="008C2C8F" w:rsidRPr="008C2C8F" w14:paraId="3D04F8CF" w14:textId="77777777" w:rsidTr="008C2C8F">
        <w:trPr>
          <w:trHeight w:val="225"/>
        </w:trPr>
        <w:tc>
          <w:tcPr>
            <w:tcW w:w="3142" w:type="dxa"/>
            <w:tcBorders>
              <w:top w:val="nil"/>
              <w:left w:val="nil"/>
              <w:bottom w:val="nil"/>
              <w:right w:val="nil"/>
            </w:tcBorders>
            <w:shd w:val="clear" w:color="auto" w:fill="auto"/>
            <w:noWrap/>
            <w:vAlign w:val="bottom"/>
            <w:hideMark/>
          </w:tcPr>
          <w:p w14:paraId="4C089243" w14:textId="77777777" w:rsidR="008C2C8F" w:rsidRPr="008C2C8F" w:rsidRDefault="008C2C8F" w:rsidP="008C2C8F">
            <w:pPr>
              <w:spacing w:after="0"/>
              <w:ind w:firstLineChars="100" w:firstLine="160"/>
              <w:jc w:val="left"/>
              <w:rPr>
                <w:rFonts w:cs="Arial"/>
                <w:color w:val="000000"/>
                <w:sz w:val="16"/>
                <w:szCs w:val="16"/>
              </w:rPr>
            </w:pPr>
            <w:r w:rsidRPr="008C2C8F">
              <w:rPr>
                <w:rFonts w:cs="Arial"/>
                <w:color w:val="000000"/>
                <w:sz w:val="16"/>
                <w:szCs w:val="16"/>
              </w:rPr>
              <w:t>Reserves</w:t>
            </w:r>
          </w:p>
        </w:tc>
        <w:tc>
          <w:tcPr>
            <w:tcW w:w="978" w:type="dxa"/>
            <w:tcBorders>
              <w:top w:val="nil"/>
              <w:left w:val="nil"/>
              <w:bottom w:val="nil"/>
              <w:right w:val="nil"/>
            </w:tcBorders>
            <w:shd w:val="clear" w:color="auto" w:fill="auto"/>
            <w:noWrap/>
            <w:vAlign w:val="bottom"/>
            <w:hideMark/>
          </w:tcPr>
          <w:p w14:paraId="7FDFFFC9" w14:textId="77777777" w:rsidR="008C2C8F" w:rsidRPr="008C2C8F" w:rsidRDefault="008C2C8F" w:rsidP="008C2C8F">
            <w:pPr>
              <w:spacing w:after="0"/>
              <w:jc w:val="right"/>
              <w:rPr>
                <w:rFonts w:cs="Arial"/>
                <w:sz w:val="16"/>
                <w:szCs w:val="16"/>
              </w:rPr>
            </w:pPr>
            <w:r w:rsidRPr="008C2C8F">
              <w:rPr>
                <w:rFonts w:cs="Arial"/>
                <w:sz w:val="16"/>
                <w:szCs w:val="16"/>
              </w:rPr>
              <w:t>16,267</w:t>
            </w:r>
          </w:p>
        </w:tc>
        <w:tc>
          <w:tcPr>
            <w:tcW w:w="980" w:type="dxa"/>
            <w:tcBorders>
              <w:top w:val="nil"/>
              <w:left w:val="nil"/>
              <w:bottom w:val="nil"/>
              <w:right w:val="nil"/>
            </w:tcBorders>
            <w:shd w:val="clear" w:color="000000" w:fill="D9D9D9"/>
            <w:noWrap/>
            <w:vAlign w:val="bottom"/>
            <w:hideMark/>
          </w:tcPr>
          <w:p w14:paraId="4F64ADFE" w14:textId="77777777" w:rsidR="008C2C8F" w:rsidRPr="008C2C8F" w:rsidRDefault="008C2C8F" w:rsidP="008C2C8F">
            <w:pPr>
              <w:spacing w:after="0"/>
              <w:jc w:val="right"/>
              <w:rPr>
                <w:rFonts w:cs="Arial"/>
                <w:sz w:val="16"/>
                <w:szCs w:val="16"/>
              </w:rPr>
            </w:pPr>
            <w:r w:rsidRPr="008C2C8F">
              <w:rPr>
                <w:rFonts w:cs="Arial"/>
                <w:sz w:val="16"/>
                <w:szCs w:val="16"/>
              </w:rPr>
              <w:t>16,267</w:t>
            </w:r>
          </w:p>
        </w:tc>
        <w:tc>
          <w:tcPr>
            <w:tcW w:w="980" w:type="dxa"/>
            <w:tcBorders>
              <w:top w:val="nil"/>
              <w:left w:val="nil"/>
              <w:bottom w:val="nil"/>
              <w:right w:val="nil"/>
            </w:tcBorders>
            <w:shd w:val="clear" w:color="auto" w:fill="auto"/>
            <w:noWrap/>
            <w:vAlign w:val="bottom"/>
            <w:hideMark/>
          </w:tcPr>
          <w:p w14:paraId="6473B95F" w14:textId="77777777" w:rsidR="008C2C8F" w:rsidRPr="008C2C8F" w:rsidRDefault="008C2C8F" w:rsidP="008C2C8F">
            <w:pPr>
              <w:spacing w:after="0"/>
              <w:jc w:val="right"/>
              <w:rPr>
                <w:rFonts w:cs="Arial"/>
                <w:sz w:val="16"/>
                <w:szCs w:val="16"/>
              </w:rPr>
            </w:pPr>
            <w:r w:rsidRPr="008C2C8F">
              <w:rPr>
                <w:rFonts w:cs="Arial"/>
                <w:sz w:val="16"/>
                <w:szCs w:val="16"/>
              </w:rPr>
              <w:t>16,267</w:t>
            </w:r>
          </w:p>
        </w:tc>
        <w:tc>
          <w:tcPr>
            <w:tcW w:w="980" w:type="dxa"/>
            <w:tcBorders>
              <w:top w:val="nil"/>
              <w:left w:val="nil"/>
              <w:bottom w:val="nil"/>
              <w:right w:val="nil"/>
            </w:tcBorders>
            <w:shd w:val="clear" w:color="auto" w:fill="auto"/>
            <w:noWrap/>
            <w:vAlign w:val="bottom"/>
            <w:hideMark/>
          </w:tcPr>
          <w:p w14:paraId="469B5205" w14:textId="77777777" w:rsidR="008C2C8F" w:rsidRPr="008C2C8F" w:rsidRDefault="008C2C8F" w:rsidP="008C2C8F">
            <w:pPr>
              <w:spacing w:after="0"/>
              <w:jc w:val="right"/>
              <w:rPr>
                <w:rFonts w:cs="Arial"/>
                <w:sz w:val="16"/>
                <w:szCs w:val="16"/>
              </w:rPr>
            </w:pPr>
            <w:r w:rsidRPr="008C2C8F">
              <w:rPr>
                <w:rFonts w:cs="Arial"/>
                <w:sz w:val="16"/>
                <w:szCs w:val="16"/>
              </w:rPr>
              <w:t>16,267</w:t>
            </w:r>
          </w:p>
        </w:tc>
        <w:tc>
          <w:tcPr>
            <w:tcW w:w="980" w:type="dxa"/>
            <w:tcBorders>
              <w:top w:val="nil"/>
              <w:left w:val="nil"/>
              <w:bottom w:val="nil"/>
              <w:right w:val="nil"/>
            </w:tcBorders>
            <w:shd w:val="clear" w:color="auto" w:fill="auto"/>
            <w:noWrap/>
            <w:vAlign w:val="bottom"/>
            <w:hideMark/>
          </w:tcPr>
          <w:p w14:paraId="4FA661DB" w14:textId="77777777" w:rsidR="008C2C8F" w:rsidRPr="008C2C8F" w:rsidRDefault="008C2C8F" w:rsidP="008C2C8F">
            <w:pPr>
              <w:spacing w:after="0"/>
              <w:jc w:val="right"/>
              <w:rPr>
                <w:rFonts w:cs="Arial"/>
                <w:sz w:val="16"/>
                <w:szCs w:val="16"/>
              </w:rPr>
            </w:pPr>
            <w:r w:rsidRPr="008C2C8F">
              <w:rPr>
                <w:rFonts w:cs="Arial"/>
                <w:sz w:val="16"/>
                <w:szCs w:val="16"/>
              </w:rPr>
              <w:t>16,267</w:t>
            </w:r>
          </w:p>
        </w:tc>
      </w:tr>
      <w:tr w:rsidR="008C2C8F" w:rsidRPr="008C2C8F" w14:paraId="166E4C7B" w14:textId="77777777" w:rsidTr="008C2C8F">
        <w:trPr>
          <w:trHeight w:val="400"/>
        </w:trPr>
        <w:tc>
          <w:tcPr>
            <w:tcW w:w="3142" w:type="dxa"/>
            <w:tcBorders>
              <w:top w:val="nil"/>
              <w:left w:val="nil"/>
              <w:bottom w:val="nil"/>
              <w:right w:val="nil"/>
            </w:tcBorders>
            <w:shd w:val="clear" w:color="auto" w:fill="auto"/>
            <w:vAlign w:val="bottom"/>
            <w:hideMark/>
          </w:tcPr>
          <w:p w14:paraId="02C9E669" w14:textId="77777777" w:rsidR="008C2C8F" w:rsidRPr="008C2C8F" w:rsidRDefault="008C2C8F" w:rsidP="008C2C8F">
            <w:pPr>
              <w:spacing w:after="0"/>
              <w:ind w:left="170"/>
              <w:jc w:val="left"/>
              <w:rPr>
                <w:rFonts w:cs="Arial"/>
                <w:color w:val="000000"/>
                <w:sz w:val="16"/>
                <w:szCs w:val="16"/>
              </w:rPr>
            </w:pPr>
            <w:r w:rsidRPr="008C2C8F">
              <w:rPr>
                <w:rFonts w:cs="Arial"/>
                <w:color w:val="000000"/>
                <w:sz w:val="16"/>
                <w:szCs w:val="16"/>
              </w:rPr>
              <w:t>Retained surpluses or (accumulated deficits)</w:t>
            </w:r>
          </w:p>
        </w:tc>
        <w:tc>
          <w:tcPr>
            <w:tcW w:w="978" w:type="dxa"/>
            <w:tcBorders>
              <w:top w:val="nil"/>
              <w:left w:val="nil"/>
              <w:bottom w:val="nil"/>
              <w:right w:val="nil"/>
            </w:tcBorders>
            <w:shd w:val="clear" w:color="auto" w:fill="auto"/>
            <w:noWrap/>
            <w:vAlign w:val="bottom"/>
            <w:hideMark/>
          </w:tcPr>
          <w:p w14:paraId="1698E905" w14:textId="77777777" w:rsidR="008C2C8F" w:rsidRPr="008C2C8F" w:rsidRDefault="008C2C8F" w:rsidP="008C2C8F">
            <w:pPr>
              <w:spacing w:after="0"/>
              <w:jc w:val="right"/>
              <w:rPr>
                <w:rFonts w:cs="Arial"/>
                <w:sz w:val="16"/>
                <w:szCs w:val="16"/>
              </w:rPr>
            </w:pPr>
            <w:r w:rsidRPr="008C2C8F">
              <w:rPr>
                <w:rFonts w:cs="Arial"/>
                <w:sz w:val="16"/>
                <w:szCs w:val="16"/>
              </w:rPr>
              <w:t>(65,769)</w:t>
            </w:r>
          </w:p>
        </w:tc>
        <w:tc>
          <w:tcPr>
            <w:tcW w:w="980" w:type="dxa"/>
            <w:tcBorders>
              <w:top w:val="nil"/>
              <w:left w:val="nil"/>
              <w:bottom w:val="nil"/>
              <w:right w:val="nil"/>
            </w:tcBorders>
            <w:shd w:val="clear" w:color="000000" w:fill="D9D9D9"/>
            <w:noWrap/>
            <w:vAlign w:val="bottom"/>
            <w:hideMark/>
          </w:tcPr>
          <w:p w14:paraId="03301201" w14:textId="77777777" w:rsidR="008C2C8F" w:rsidRPr="008C2C8F" w:rsidRDefault="008C2C8F" w:rsidP="008C2C8F">
            <w:pPr>
              <w:spacing w:after="0"/>
              <w:jc w:val="right"/>
              <w:rPr>
                <w:rFonts w:cs="Arial"/>
                <w:sz w:val="16"/>
                <w:szCs w:val="16"/>
              </w:rPr>
            </w:pPr>
            <w:r w:rsidRPr="008C2C8F">
              <w:rPr>
                <w:rFonts w:cs="Arial"/>
                <w:sz w:val="16"/>
                <w:szCs w:val="16"/>
              </w:rPr>
              <w:t>(105,947)</w:t>
            </w:r>
          </w:p>
        </w:tc>
        <w:tc>
          <w:tcPr>
            <w:tcW w:w="980" w:type="dxa"/>
            <w:tcBorders>
              <w:top w:val="nil"/>
              <w:left w:val="nil"/>
              <w:bottom w:val="nil"/>
              <w:right w:val="nil"/>
            </w:tcBorders>
            <w:shd w:val="clear" w:color="auto" w:fill="auto"/>
            <w:noWrap/>
            <w:vAlign w:val="bottom"/>
            <w:hideMark/>
          </w:tcPr>
          <w:p w14:paraId="662F68C8" w14:textId="77777777" w:rsidR="008C2C8F" w:rsidRPr="008C2C8F" w:rsidRDefault="008C2C8F" w:rsidP="008C2C8F">
            <w:pPr>
              <w:spacing w:after="0"/>
              <w:jc w:val="right"/>
              <w:rPr>
                <w:rFonts w:cs="Arial"/>
                <w:sz w:val="16"/>
                <w:szCs w:val="16"/>
              </w:rPr>
            </w:pPr>
            <w:r w:rsidRPr="008C2C8F">
              <w:rPr>
                <w:rFonts w:cs="Arial"/>
                <w:sz w:val="16"/>
                <w:szCs w:val="16"/>
              </w:rPr>
              <w:t>(141,825)</w:t>
            </w:r>
          </w:p>
        </w:tc>
        <w:tc>
          <w:tcPr>
            <w:tcW w:w="980" w:type="dxa"/>
            <w:tcBorders>
              <w:top w:val="nil"/>
              <w:left w:val="nil"/>
              <w:bottom w:val="nil"/>
              <w:right w:val="nil"/>
            </w:tcBorders>
            <w:shd w:val="clear" w:color="auto" w:fill="auto"/>
            <w:noWrap/>
            <w:vAlign w:val="bottom"/>
            <w:hideMark/>
          </w:tcPr>
          <w:p w14:paraId="43D3B83F" w14:textId="77777777" w:rsidR="008C2C8F" w:rsidRPr="008C2C8F" w:rsidRDefault="008C2C8F" w:rsidP="008C2C8F">
            <w:pPr>
              <w:spacing w:after="0"/>
              <w:jc w:val="right"/>
              <w:rPr>
                <w:rFonts w:cs="Arial"/>
                <w:sz w:val="16"/>
                <w:szCs w:val="16"/>
              </w:rPr>
            </w:pPr>
            <w:r w:rsidRPr="008C2C8F">
              <w:rPr>
                <w:rFonts w:cs="Arial"/>
                <w:sz w:val="16"/>
                <w:szCs w:val="16"/>
              </w:rPr>
              <w:t>(141,825)</w:t>
            </w:r>
          </w:p>
        </w:tc>
        <w:tc>
          <w:tcPr>
            <w:tcW w:w="980" w:type="dxa"/>
            <w:tcBorders>
              <w:top w:val="nil"/>
              <w:left w:val="nil"/>
              <w:bottom w:val="nil"/>
              <w:right w:val="nil"/>
            </w:tcBorders>
            <w:shd w:val="clear" w:color="auto" w:fill="auto"/>
            <w:noWrap/>
            <w:vAlign w:val="bottom"/>
            <w:hideMark/>
          </w:tcPr>
          <w:p w14:paraId="2C500F78" w14:textId="77777777" w:rsidR="008C2C8F" w:rsidRPr="008C2C8F" w:rsidRDefault="008C2C8F" w:rsidP="008C2C8F">
            <w:pPr>
              <w:spacing w:after="0"/>
              <w:jc w:val="right"/>
              <w:rPr>
                <w:rFonts w:cs="Arial"/>
                <w:sz w:val="16"/>
                <w:szCs w:val="16"/>
              </w:rPr>
            </w:pPr>
            <w:r w:rsidRPr="008C2C8F">
              <w:rPr>
                <w:rFonts w:cs="Arial"/>
                <w:sz w:val="16"/>
                <w:szCs w:val="16"/>
              </w:rPr>
              <w:t>(141,825)</w:t>
            </w:r>
          </w:p>
        </w:tc>
      </w:tr>
      <w:tr w:rsidR="008C2C8F" w:rsidRPr="008C2C8F" w14:paraId="0D24D95D" w14:textId="77777777" w:rsidTr="008C2C8F">
        <w:trPr>
          <w:trHeight w:val="225"/>
        </w:trPr>
        <w:tc>
          <w:tcPr>
            <w:tcW w:w="3142" w:type="dxa"/>
            <w:tcBorders>
              <w:top w:val="nil"/>
              <w:left w:val="nil"/>
              <w:bottom w:val="single" w:sz="4" w:space="0" w:color="auto"/>
              <w:right w:val="nil"/>
            </w:tcBorders>
            <w:shd w:val="clear" w:color="auto" w:fill="auto"/>
            <w:noWrap/>
            <w:vAlign w:val="bottom"/>
            <w:hideMark/>
          </w:tcPr>
          <w:p w14:paraId="2078D504" w14:textId="77777777" w:rsidR="008C2C8F" w:rsidRPr="008C2C8F" w:rsidRDefault="008C2C8F" w:rsidP="008C2C8F">
            <w:pPr>
              <w:spacing w:after="0"/>
              <w:ind w:firstLineChars="100" w:firstLine="161"/>
              <w:jc w:val="left"/>
              <w:rPr>
                <w:rFonts w:cs="Arial"/>
                <w:b/>
                <w:bCs/>
                <w:color w:val="000000"/>
                <w:sz w:val="16"/>
                <w:szCs w:val="16"/>
              </w:rPr>
            </w:pPr>
            <w:r w:rsidRPr="008C2C8F">
              <w:rPr>
                <w:rFonts w:cs="Arial"/>
                <w:b/>
                <w:bCs/>
                <w:color w:val="000000"/>
                <w:sz w:val="16"/>
                <w:szCs w:val="16"/>
              </w:rPr>
              <w:t>Total equity</w:t>
            </w:r>
          </w:p>
        </w:tc>
        <w:tc>
          <w:tcPr>
            <w:tcW w:w="978" w:type="dxa"/>
            <w:tcBorders>
              <w:top w:val="nil"/>
              <w:left w:val="nil"/>
              <w:bottom w:val="single" w:sz="4" w:space="0" w:color="auto"/>
              <w:right w:val="nil"/>
            </w:tcBorders>
            <w:shd w:val="clear" w:color="auto" w:fill="auto"/>
            <w:noWrap/>
            <w:vAlign w:val="bottom"/>
            <w:hideMark/>
          </w:tcPr>
          <w:p w14:paraId="5690B51F" w14:textId="77777777" w:rsidR="008C2C8F" w:rsidRPr="008C2C8F" w:rsidRDefault="008C2C8F" w:rsidP="008C2C8F">
            <w:pPr>
              <w:spacing w:after="0"/>
              <w:jc w:val="right"/>
              <w:rPr>
                <w:rFonts w:cs="Arial"/>
                <w:b/>
                <w:bCs/>
                <w:sz w:val="16"/>
                <w:szCs w:val="16"/>
              </w:rPr>
            </w:pPr>
            <w:r w:rsidRPr="008C2C8F">
              <w:rPr>
                <w:rFonts w:cs="Arial"/>
                <w:b/>
                <w:bCs/>
                <w:sz w:val="16"/>
                <w:szCs w:val="16"/>
              </w:rPr>
              <w:t>136,775</w:t>
            </w:r>
          </w:p>
        </w:tc>
        <w:tc>
          <w:tcPr>
            <w:tcW w:w="980" w:type="dxa"/>
            <w:tcBorders>
              <w:top w:val="nil"/>
              <w:left w:val="nil"/>
              <w:bottom w:val="single" w:sz="4" w:space="0" w:color="auto"/>
              <w:right w:val="nil"/>
            </w:tcBorders>
            <w:shd w:val="clear" w:color="000000" w:fill="D9D9D9"/>
            <w:noWrap/>
            <w:vAlign w:val="bottom"/>
            <w:hideMark/>
          </w:tcPr>
          <w:p w14:paraId="088148B9" w14:textId="77777777" w:rsidR="008C2C8F" w:rsidRPr="008C2C8F" w:rsidRDefault="008C2C8F" w:rsidP="008C2C8F">
            <w:pPr>
              <w:spacing w:after="0"/>
              <w:jc w:val="right"/>
              <w:rPr>
                <w:rFonts w:cs="Arial"/>
                <w:b/>
                <w:bCs/>
                <w:sz w:val="16"/>
                <w:szCs w:val="16"/>
              </w:rPr>
            </w:pPr>
            <w:r w:rsidRPr="008C2C8F">
              <w:rPr>
                <w:rFonts w:cs="Arial"/>
                <w:b/>
                <w:bCs/>
                <w:sz w:val="16"/>
                <w:szCs w:val="16"/>
              </w:rPr>
              <w:t>118,701</w:t>
            </w:r>
          </w:p>
        </w:tc>
        <w:tc>
          <w:tcPr>
            <w:tcW w:w="980" w:type="dxa"/>
            <w:tcBorders>
              <w:top w:val="nil"/>
              <w:left w:val="nil"/>
              <w:bottom w:val="single" w:sz="4" w:space="0" w:color="auto"/>
              <w:right w:val="nil"/>
            </w:tcBorders>
            <w:shd w:val="clear" w:color="auto" w:fill="auto"/>
            <w:noWrap/>
            <w:vAlign w:val="bottom"/>
            <w:hideMark/>
          </w:tcPr>
          <w:p w14:paraId="62CF883E" w14:textId="77777777" w:rsidR="008C2C8F" w:rsidRPr="008C2C8F" w:rsidRDefault="008C2C8F" w:rsidP="008C2C8F">
            <w:pPr>
              <w:spacing w:after="0"/>
              <w:jc w:val="right"/>
              <w:rPr>
                <w:rFonts w:cs="Arial"/>
                <w:b/>
                <w:bCs/>
                <w:sz w:val="16"/>
                <w:szCs w:val="16"/>
              </w:rPr>
            </w:pPr>
            <w:r w:rsidRPr="008C2C8F">
              <w:rPr>
                <w:rFonts w:cs="Arial"/>
                <w:b/>
                <w:bCs/>
                <w:sz w:val="16"/>
                <w:szCs w:val="16"/>
              </w:rPr>
              <w:t>101,229</w:t>
            </w:r>
          </w:p>
        </w:tc>
        <w:tc>
          <w:tcPr>
            <w:tcW w:w="980" w:type="dxa"/>
            <w:tcBorders>
              <w:top w:val="nil"/>
              <w:left w:val="nil"/>
              <w:bottom w:val="single" w:sz="4" w:space="0" w:color="auto"/>
              <w:right w:val="nil"/>
            </w:tcBorders>
            <w:shd w:val="clear" w:color="auto" w:fill="auto"/>
            <w:noWrap/>
            <w:vAlign w:val="bottom"/>
            <w:hideMark/>
          </w:tcPr>
          <w:p w14:paraId="4EAAA4B7" w14:textId="77777777" w:rsidR="008C2C8F" w:rsidRPr="008C2C8F" w:rsidRDefault="008C2C8F" w:rsidP="008C2C8F">
            <w:pPr>
              <w:spacing w:after="0"/>
              <w:jc w:val="right"/>
              <w:rPr>
                <w:rFonts w:cs="Arial"/>
                <w:b/>
                <w:bCs/>
                <w:sz w:val="16"/>
                <w:szCs w:val="16"/>
              </w:rPr>
            </w:pPr>
            <w:r w:rsidRPr="008C2C8F">
              <w:rPr>
                <w:rFonts w:cs="Arial"/>
                <w:b/>
                <w:bCs/>
                <w:sz w:val="16"/>
                <w:szCs w:val="16"/>
              </w:rPr>
              <w:t>101,229</w:t>
            </w:r>
          </w:p>
        </w:tc>
        <w:tc>
          <w:tcPr>
            <w:tcW w:w="980" w:type="dxa"/>
            <w:tcBorders>
              <w:top w:val="nil"/>
              <w:left w:val="nil"/>
              <w:bottom w:val="single" w:sz="4" w:space="0" w:color="auto"/>
              <w:right w:val="nil"/>
            </w:tcBorders>
            <w:shd w:val="clear" w:color="auto" w:fill="auto"/>
            <w:noWrap/>
            <w:vAlign w:val="bottom"/>
            <w:hideMark/>
          </w:tcPr>
          <w:p w14:paraId="037DD36E" w14:textId="77777777" w:rsidR="008C2C8F" w:rsidRPr="008C2C8F" w:rsidRDefault="008C2C8F" w:rsidP="008C2C8F">
            <w:pPr>
              <w:spacing w:after="0"/>
              <w:jc w:val="right"/>
              <w:rPr>
                <w:rFonts w:cs="Arial"/>
                <w:b/>
                <w:bCs/>
                <w:sz w:val="16"/>
                <w:szCs w:val="16"/>
              </w:rPr>
            </w:pPr>
            <w:r w:rsidRPr="008C2C8F">
              <w:rPr>
                <w:rFonts w:cs="Arial"/>
                <w:b/>
                <w:bCs/>
                <w:sz w:val="16"/>
                <w:szCs w:val="16"/>
              </w:rPr>
              <w:t>101,229</w:t>
            </w:r>
          </w:p>
        </w:tc>
      </w:tr>
    </w:tbl>
    <w:p w14:paraId="59B37350" w14:textId="77777777" w:rsidR="008C2C8F" w:rsidRPr="008C2C8F" w:rsidRDefault="008C2C8F" w:rsidP="008C2C8F">
      <w:pPr>
        <w:tabs>
          <w:tab w:val="left" w:pos="284"/>
        </w:tabs>
        <w:spacing w:before="120" w:after="0"/>
        <w:ind w:left="284" w:hanging="284"/>
        <w:jc w:val="left"/>
        <w:rPr>
          <w:b/>
          <w:color w:val="000000"/>
          <w:sz w:val="15"/>
        </w:rPr>
      </w:pPr>
      <w:r w:rsidRPr="008C2C8F">
        <w:rPr>
          <w:color w:val="000000"/>
          <w:sz w:val="15"/>
          <w:vertAlign w:val="superscript"/>
        </w:rPr>
        <w:t>(a)</w:t>
      </w:r>
      <w:r w:rsidRPr="008C2C8F">
        <w:rPr>
          <w:color w:val="000000"/>
          <w:sz w:val="15"/>
          <w:vertAlign w:val="superscript"/>
        </w:rPr>
        <w:tab/>
      </w:r>
      <w:r w:rsidRPr="008C2C8F">
        <w:rPr>
          <w:color w:val="000000"/>
          <w:sz w:val="15"/>
        </w:rPr>
        <w:t>Equity is the residual interest in assets after the deduction of liabilities.</w:t>
      </w:r>
    </w:p>
    <w:p w14:paraId="545BBC8C" w14:textId="77777777" w:rsidR="008C2C8F" w:rsidRPr="008C2C8F" w:rsidRDefault="008C2C8F" w:rsidP="008C2C8F">
      <w:pPr>
        <w:spacing w:after="120"/>
        <w:jc w:val="left"/>
        <w:rPr>
          <w:rFonts w:cs="Arial"/>
          <w:b/>
          <w:color w:val="000000"/>
          <w:szCs w:val="18"/>
          <w:lang w:eastAsia="en-US"/>
        </w:rPr>
      </w:pPr>
      <w:r w:rsidRPr="008C2C8F">
        <w:rPr>
          <w:rFonts w:cs="Arial"/>
          <w:b/>
          <w:color w:val="000000"/>
          <w:szCs w:val="18"/>
          <w:lang w:eastAsia="en-US"/>
        </w:rPr>
        <w:br w:type="page"/>
      </w:r>
    </w:p>
    <w:p w14:paraId="5E5D23B2" w14:textId="77777777" w:rsidR="008C2C8F" w:rsidRPr="008C2C8F" w:rsidRDefault="008C2C8F" w:rsidP="008C2C8F">
      <w:pPr>
        <w:spacing w:after="120"/>
        <w:jc w:val="left"/>
        <w:rPr>
          <w:rFonts w:cs="Arial"/>
          <w:b/>
          <w:color w:val="000000"/>
          <w:szCs w:val="18"/>
          <w:lang w:eastAsia="en-US"/>
        </w:rPr>
      </w:pPr>
      <w:r w:rsidRPr="008C2C8F">
        <w:rPr>
          <w:rFonts w:cs="Arial"/>
          <w:b/>
          <w:color w:val="000000"/>
          <w:szCs w:val="18"/>
          <w:lang w:eastAsia="en-US"/>
        </w:rPr>
        <w:lastRenderedPageBreak/>
        <w:t>Table 3.4: Departmental Statement of Changes in Equity – Summary of Movement (Budget year 2021–22)</w:t>
      </w:r>
    </w:p>
    <w:tbl>
      <w:tblPr>
        <w:tblW w:w="7685" w:type="dxa"/>
        <w:jc w:val="center"/>
        <w:tblLayout w:type="fixed"/>
        <w:tblLook w:val="04A0" w:firstRow="1" w:lastRow="0" w:firstColumn="1" w:lastColumn="0" w:noHBand="0" w:noVBand="1"/>
        <w:tblCaption w:val="Table 3.4: Departmental Statement of Changes in Equity – Summary of Movement (Budget year 2021–22)"/>
      </w:tblPr>
      <w:tblGrid>
        <w:gridCol w:w="2547"/>
        <w:gridCol w:w="907"/>
        <w:gridCol w:w="1077"/>
        <w:gridCol w:w="927"/>
        <w:gridCol w:w="1224"/>
        <w:gridCol w:w="1003"/>
      </w:tblGrid>
      <w:tr w:rsidR="008C2C8F" w:rsidRPr="008C2C8F" w14:paraId="139E1E04" w14:textId="77777777" w:rsidTr="008C2C8F">
        <w:trPr>
          <w:trHeight w:val="765"/>
          <w:jc w:val="center"/>
        </w:trPr>
        <w:tc>
          <w:tcPr>
            <w:tcW w:w="2547" w:type="dxa"/>
            <w:tcBorders>
              <w:top w:val="single" w:sz="4" w:space="0" w:color="auto"/>
              <w:left w:val="nil"/>
              <w:bottom w:val="nil"/>
              <w:right w:val="nil"/>
            </w:tcBorders>
            <w:shd w:val="clear" w:color="auto" w:fill="auto"/>
            <w:vAlign w:val="bottom"/>
            <w:hideMark/>
          </w:tcPr>
          <w:p w14:paraId="362F3F87" w14:textId="77777777" w:rsidR="008C2C8F" w:rsidRPr="008C2C8F" w:rsidRDefault="008C2C8F" w:rsidP="008C2C8F">
            <w:pPr>
              <w:spacing w:after="0"/>
              <w:jc w:val="left"/>
              <w:rPr>
                <w:rFonts w:ascii="Times New Roman" w:hAnsi="Times New Roman"/>
                <w:sz w:val="24"/>
                <w:szCs w:val="24"/>
              </w:rPr>
            </w:pPr>
          </w:p>
        </w:tc>
        <w:tc>
          <w:tcPr>
            <w:tcW w:w="907" w:type="dxa"/>
            <w:tcBorders>
              <w:top w:val="single" w:sz="4" w:space="0" w:color="auto"/>
              <w:left w:val="nil"/>
              <w:bottom w:val="single" w:sz="4" w:space="0" w:color="auto"/>
              <w:right w:val="nil"/>
            </w:tcBorders>
            <w:shd w:val="clear" w:color="auto" w:fill="auto"/>
            <w:vAlign w:val="bottom"/>
            <w:hideMark/>
          </w:tcPr>
          <w:p w14:paraId="4DA4EC0B" w14:textId="77777777" w:rsidR="008C2C8F" w:rsidRPr="008C2C8F" w:rsidRDefault="008C2C8F" w:rsidP="008C2C8F">
            <w:pPr>
              <w:spacing w:before="40" w:after="0"/>
              <w:jc w:val="right"/>
              <w:rPr>
                <w:rFonts w:cs="Arial"/>
                <w:color w:val="000000"/>
                <w:sz w:val="16"/>
                <w:szCs w:val="16"/>
              </w:rPr>
            </w:pPr>
            <w:r w:rsidRPr="008C2C8F">
              <w:rPr>
                <w:rFonts w:cs="Arial"/>
                <w:b/>
                <w:bCs/>
                <w:color w:val="000000"/>
                <w:sz w:val="16"/>
                <w:szCs w:val="16"/>
              </w:rPr>
              <w:t xml:space="preserve">Retained earnings </w:t>
            </w:r>
            <w:r w:rsidRPr="008C2C8F">
              <w:rPr>
                <w:rFonts w:cs="Arial"/>
                <w:color w:val="000000"/>
                <w:sz w:val="16"/>
                <w:szCs w:val="16"/>
              </w:rPr>
              <w:br/>
            </w:r>
            <w:r w:rsidRPr="008C2C8F">
              <w:rPr>
                <w:rFonts w:cs="Arial"/>
                <w:color w:val="000000"/>
                <w:sz w:val="16"/>
                <w:szCs w:val="16"/>
              </w:rPr>
              <w:br/>
              <w:t>$'000</w:t>
            </w:r>
          </w:p>
        </w:tc>
        <w:tc>
          <w:tcPr>
            <w:tcW w:w="1077" w:type="dxa"/>
            <w:tcBorders>
              <w:top w:val="single" w:sz="4" w:space="0" w:color="auto"/>
              <w:left w:val="nil"/>
              <w:bottom w:val="single" w:sz="4" w:space="0" w:color="auto"/>
              <w:right w:val="nil"/>
            </w:tcBorders>
            <w:shd w:val="clear" w:color="auto" w:fill="auto"/>
            <w:vAlign w:val="bottom"/>
            <w:hideMark/>
          </w:tcPr>
          <w:p w14:paraId="4B003F35" w14:textId="77777777" w:rsidR="008C2C8F" w:rsidRPr="008C2C8F" w:rsidRDefault="008C2C8F" w:rsidP="008C2C8F">
            <w:pPr>
              <w:spacing w:before="40" w:after="0"/>
              <w:jc w:val="right"/>
              <w:rPr>
                <w:rFonts w:cs="Arial"/>
                <w:color w:val="000000"/>
                <w:sz w:val="16"/>
                <w:szCs w:val="16"/>
              </w:rPr>
            </w:pPr>
            <w:r w:rsidRPr="008C2C8F">
              <w:rPr>
                <w:rFonts w:cs="Arial"/>
                <w:b/>
                <w:bCs/>
                <w:color w:val="000000"/>
                <w:sz w:val="16"/>
                <w:szCs w:val="16"/>
              </w:rPr>
              <w:t xml:space="preserve">Asset revaluation reserve </w:t>
            </w:r>
            <w:r w:rsidRPr="008C2C8F">
              <w:rPr>
                <w:rFonts w:cs="Arial"/>
                <w:color w:val="000000"/>
                <w:sz w:val="16"/>
                <w:szCs w:val="16"/>
              </w:rPr>
              <w:br/>
              <w:t>$'000</w:t>
            </w:r>
          </w:p>
        </w:tc>
        <w:tc>
          <w:tcPr>
            <w:tcW w:w="927" w:type="dxa"/>
            <w:tcBorders>
              <w:top w:val="single" w:sz="4" w:space="0" w:color="auto"/>
              <w:left w:val="nil"/>
              <w:bottom w:val="single" w:sz="4" w:space="0" w:color="auto"/>
              <w:right w:val="nil"/>
            </w:tcBorders>
            <w:shd w:val="clear" w:color="auto" w:fill="auto"/>
            <w:vAlign w:val="bottom"/>
            <w:hideMark/>
          </w:tcPr>
          <w:p w14:paraId="6385AC98" w14:textId="77777777" w:rsidR="008C2C8F" w:rsidRPr="008C2C8F" w:rsidRDefault="008C2C8F" w:rsidP="008C2C8F">
            <w:pPr>
              <w:spacing w:before="40" w:after="0"/>
              <w:jc w:val="right"/>
              <w:rPr>
                <w:rFonts w:cs="Arial"/>
                <w:color w:val="000000"/>
                <w:sz w:val="16"/>
                <w:szCs w:val="16"/>
              </w:rPr>
            </w:pPr>
            <w:r w:rsidRPr="008C2C8F">
              <w:rPr>
                <w:rFonts w:cs="Arial"/>
                <w:b/>
                <w:bCs/>
                <w:color w:val="000000"/>
                <w:sz w:val="16"/>
                <w:szCs w:val="16"/>
              </w:rPr>
              <w:t>Other</w:t>
            </w:r>
            <w:r w:rsidRPr="008C2C8F">
              <w:rPr>
                <w:rFonts w:cs="Arial"/>
                <w:b/>
                <w:bCs/>
                <w:color w:val="000000"/>
                <w:sz w:val="16"/>
                <w:szCs w:val="16"/>
              </w:rPr>
              <w:br/>
              <w:t>reserves</w:t>
            </w:r>
            <w:r w:rsidRPr="008C2C8F">
              <w:rPr>
                <w:rFonts w:cs="Arial"/>
                <w:b/>
                <w:bCs/>
                <w:color w:val="000000"/>
                <w:sz w:val="16"/>
                <w:szCs w:val="16"/>
              </w:rPr>
              <w:br/>
            </w:r>
            <w:r w:rsidRPr="008C2C8F">
              <w:rPr>
                <w:rFonts w:cs="Arial"/>
                <w:color w:val="000000"/>
                <w:sz w:val="16"/>
                <w:szCs w:val="16"/>
              </w:rPr>
              <w:br/>
              <w:t>$'000</w:t>
            </w:r>
          </w:p>
        </w:tc>
        <w:tc>
          <w:tcPr>
            <w:tcW w:w="1224" w:type="dxa"/>
            <w:tcBorders>
              <w:top w:val="single" w:sz="4" w:space="0" w:color="auto"/>
              <w:left w:val="nil"/>
              <w:bottom w:val="single" w:sz="4" w:space="0" w:color="auto"/>
              <w:right w:val="nil"/>
            </w:tcBorders>
            <w:shd w:val="clear" w:color="auto" w:fill="auto"/>
            <w:vAlign w:val="bottom"/>
            <w:hideMark/>
          </w:tcPr>
          <w:p w14:paraId="1A3B22FB" w14:textId="77777777" w:rsidR="008C2C8F" w:rsidRPr="008C2C8F" w:rsidRDefault="008C2C8F" w:rsidP="008C2C8F">
            <w:pPr>
              <w:spacing w:before="40" w:after="0"/>
              <w:jc w:val="right"/>
              <w:rPr>
                <w:rFonts w:cs="Arial"/>
                <w:color w:val="000000"/>
                <w:sz w:val="16"/>
                <w:szCs w:val="16"/>
              </w:rPr>
            </w:pPr>
            <w:r w:rsidRPr="008C2C8F">
              <w:rPr>
                <w:rFonts w:cs="Arial"/>
                <w:b/>
                <w:bCs/>
                <w:color w:val="000000"/>
                <w:sz w:val="16"/>
                <w:szCs w:val="16"/>
              </w:rPr>
              <w:t>Contributed equity/</w:t>
            </w:r>
            <w:r w:rsidRPr="008C2C8F">
              <w:rPr>
                <w:rFonts w:cs="Arial"/>
                <w:b/>
                <w:bCs/>
                <w:color w:val="000000"/>
                <w:sz w:val="16"/>
                <w:szCs w:val="16"/>
              </w:rPr>
              <w:br/>
              <w:t xml:space="preserve">capital </w:t>
            </w:r>
            <w:r w:rsidRPr="008C2C8F">
              <w:rPr>
                <w:rFonts w:cs="Arial"/>
                <w:color w:val="000000"/>
                <w:sz w:val="16"/>
                <w:szCs w:val="16"/>
              </w:rPr>
              <w:br/>
              <w:t>$'000</w:t>
            </w:r>
          </w:p>
        </w:tc>
        <w:tc>
          <w:tcPr>
            <w:tcW w:w="1003" w:type="dxa"/>
            <w:tcBorders>
              <w:top w:val="single" w:sz="4" w:space="0" w:color="auto"/>
              <w:left w:val="nil"/>
              <w:bottom w:val="single" w:sz="4" w:space="0" w:color="auto"/>
              <w:right w:val="nil"/>
            </w:tcBorders>
            <w:shd w:val="clear" w:color="auto" w:fill="auto"/>
            <w:vAlign w:val="bottom"/>
            <w:hideMark/>
          </w:tcPr>
          <w:p w14:paraId="69B9AFE7" w14:textId="77777777" w:rsidR="008C2C8F" w:rsidRPr="008C2C8F" w:rsidRDefault="008C2C8F" w:rsidP="008C2C8F">
            <w:pPr>
              <w:spacing w:before="40" w:after="0"/>
              <w:jc w:val="right"/>
              <w:rPr>
                <w:rFonts w:cs="Arial"/>
                <w:color w:val="000000"/>
                <w:sz w:val="16"/>
                <w:szCs w:val="16"/>
              </w:rPr>
            </w:pPr>
            <w:r w:rsidRPr="008C2C8F">
              <w:rPr>
                <w:rFonts w:cs="Arial"/>
                <w:b/>
                <w:bCs/>
                <w:color w:val="000000"/>
                <w:sz w:val="16"/>
                <w:szCs w:val="16"/>
              </w:rPr>
              <w:t xml:space="preserve">Total </w:t>
            </w:r>
            <w:r w:rsidRPr="008C2C8F">
              <w:rPr>
                <w:rFonts w:cs="Arial"/>
                <w:b/>
                <w:bCs/>
                <w:color w:val="000000"/>
                <w:sz w:val="16"/>
                <w:szCs w:val="16"/>
              </w:rPr>
              <w:br/>
              <w:t xml:space="preserve">equity </w:t>
            </w:r>
            <w:r w:rsidRPr="008C2C8F">
              <w:rPr>
                <w:rFonts w:cs="Arial"/>
                <w:color w:val="000000"/>
                <w:sz w:val="16"/>
                <w:szCs w:val="16"/>
              </w:rPr>
              <w:br/>
            </w:r>
            <w:r w:rsidRPr="008C2C8F">
              <w:rPr>
                <w:rFonts w:cs="Arial"/>
                <w:color w:val="000000"/>
                <w:sz w:val="16"/>
                <w:szCs w:val="16"/>
              </w:rPr>
              <w:br/>
              <w:t>$'000</w:t>
            </w:r>
          </w:p>
        </w:tc>
      </w:tr>
      <w:tr w:rsidR="008C2C8F" w:rsidRPr="008C2C8F" w14:paraId="7A8840A6" w14:textId="77777777" w:rsidTr="008C2C8F">
        <w:trPr>
          <w:trHeight w:val="450"/>
          <w:jc w:val="center"/>
        </w:trPr>
        <w:tc>
          <w:tcPr>
            <w:tcW w:w="2547" w:type="dxa"/>
            <w:tcBorders>
              <w:top w:val="nil"/>
              <w:left w:val="nil"/>
              <w:bottom w:val="nil"/>
              <w:right w:val="nil"/>
            </w:tcBorders>
            <w:shd w:val="clear" w:color="auto" w:fill="auto"/>
            <w:vAlign w:val="bottom"/>
            <w:hideMark/>
          </w:tcPr>
          <w:p w14:paraId="33F244EA" w14:textId="77777777" w:rsidR="008C2C8F" w:rsidRPr="008C2C8F" w:rsidRDefault="008C2C8F" w:rsidP="008C2C8F">
            <w:pPr>
              <w:spacing w:after="0"/>
              <w:jc w:val="left"/>
              <w:rPr>
                <w:rFonts w:cs="Arial"/>
                <w:b/>
                <w:bCs/>
                <w:color w:val="000000"/>
                <w:sz w:val="16"/>
                <w:szCs w:val="16"/>
              </w:rPr>
            </w:pPr>
            <w:r w:rsidRPr="008C2C8F">
              <w:rPr>
                <w:rFonts w:cs="Arial"/>
                <w:b/>
                <w:bCs/>
                <w:color w:val="000000"/>
                <w:sz w:val="16"/>
                <w:szCs w:val="16"/>
              </w:rPr>
              <w:t>Opening balance as at 1 July 2021</w:t>
            </w:r>
          </w:p>
        </w:tc>
        <w:tc>
          <w:tcPr>
            <w:tcW w:w="907" w:type="dxa"/>
            <w:tcBorders>
              <w:top w:val="nil"/>
              <w:left w:val="nil"/>
              <w:bottom w:val="nil"/>
              <w:right w:val="nil"/>
            </w:tcBorders>
            <w:shd w:val="clear" w:color="auto" w:fill="auto"/>
            <w:noWrap/>
            <w:vAlign w:val="bottom"/>
            <w:hideMark/>
          </w:tcPr>
          <w:p w14:paraId="704A8718" w14:textId="77777777" w:rsidR="008C2C8F" w:rsidRPr="008C2C8F" w:rsidRDefault="008C2C8F" w:rsidP="008C2C8F">
            <w:pPr>
              <w:spacing w:after="0"/>
              <w:jc w:val="left"/>
              <w:rPr>
                <w:rFonts w:cs="Arial"/>
                <w:b/>
                <w:bCs/>
                <w:color w:val="000000"/>
                <w:sz w:val="16"/>
                <w:szCs w:val="16"/>
              </w:rPr>
            </w:pPr>
          </w:p>
        </w:tc>
        <w:tc>
          <w:tcPr>
            <w:tcW w:w="1077" w:type="dxa"/>
            <w:tcBorders>
              <w:top w:val="nil"/>
              <w:left w:val="nil"/>
              <w:bottom w:val="nil"/>
              <w:right w:val="nil"/>
            </w:tcBorders>
            <w:shd w:val="clear" w:color="auto" w:fill="auto"/>
            <w:noWrap/>
            <w:vAlign w:val="bottom"/>
            <w:hideMark/>
          </w:tcPr>
          <w:p w14:paraId="762D857F" w14:textId="77777777" w:rsidR="008C2C8F" w:rsidRPr="008C2C8F" w:rsidRDefault="008C2C8F" w:rsidP="008C2C8F">
            <w:pPr>
              <w:spacing w:after="0"/>
              <w:jc w:val="right"/>
              <w:rPr>
                <w:rFonts w:ascii="Times New Roman" w:hAnsi="Times New Roman"/>
              </w:rPr>
            </w:pPr>
          </w:p>
        </w:tc>
        <w:tc>
          <w:tcPr>
            <w:tcW w:w="927" w:type="dxa"/>
            <w:tcBorders>
              <w:top w:val="nil"/>
              <w:left w:val="nil"/>
              <w:bottom w:val="nil"/>
              <w:right w:val="nil"/>
            </w:tcBorders>
            <w:shd w:val="clear" w:color="auto" w:fill="auto"/>
            <w:noWrap/>
            <w:vAlign w:val="bottom"/>
            <w:hideMark/>
          </w:tcPr>
          <w:p w14:paraId="4B675AFD" w14:textId="77777777" w:rsidR="008C2C8F" w:rsidRPr="008C2C8F" w:rsidRDefault="008C2C8F" w:rsidP="008C2C8F">
            <w:pPr>
              <w:spacing w:after="0"/>
              <w:jc w:val="right"/>
              <w:rPr>
                <w:rFonts w:ascii="Times New Roman" w:hAnsi="Times New Roman"/>
              </w:rPr>
            </w:pPr>
          </w:p>
        </w:tc>
        <w:tc>
          <w:tcPr>
            <w:tcW w:w="1224" w:type="dxa"/>
            <w:tcBorders>
              <w:top w:val="nil"/>
              <w:left w:val="nil"/>
              <w:bottom w:val="nil"/>
              <w:right w:val="nil"/>
            </w:tcBorders>
            <w:shd w:val="clear" w:color="auto" w:fill="auto"/>
            <w:noWrap/>
            <w:vAlign w:val="bottom"/>
            <w:hideMark/>
          </w:tcPr>
          <w:p w14:paraId="571A6D82" w14:textId="77777777" w:rsidR="008C2C8F" w:rsidRPr="008C2C8F" w:rsidRDefault="008C2C8F" w:rsidP="008C2C8F">
            <w:pPr>
              <w:spacing w:after="0"/>
              <w:jc w:val="right"/>
              <w:rPr>
                <w:rFonts w:ascii="Times New Roman" w:hAnsi="Times New Roman"/>
              </w:rPr>
            </w:pPr>
          </w:p>
        </w:tc>
        <w:tc>
          <w:tcPr>
            <w:tcW w:w="1003" w:type="dxa"/>
            <w:tcBorders>
              <w:top w:val="nil"/>
              <w:left w:val="nil"/>
              <w:bottom w:val="nil"/>
              <w:right w:val="nil"/>
            </w:tcBorders>
            <w:shd w:val="clear" w:color="auto" w:fill="auto"/>
            <w:noWrap/>
            <w:vAlign w:val="bottom"/>
            <w:hideMark/>
          </w:tcPr>
          <w:p w14:paraId="2BE7E6A6" w14:textId="77777777" w:rsidR="008C2C8F" w:rsidRPr="008C2C8F" w:rsidRDefault="008C2C8F" w:rsidP="008C2C8F">
            <w:pPr>
              <w:spacing w:after="0"/>
              <w:jc w:val="right"/>
              <w:rPr>
                <w:rFonts w:ascii="Times New Roman" w:hAnsi="Times New Roman"/>
              </w:rPr>
            </w:pPr>
          </w:p>
        </w:tc>
      </w:tr>
      <w:tr w:rsidR="008C2C8F" w:rsidRPr="008C2C8F" w14:paraId="338E7CF2" w14:textId="77777777" w:rsidTr="008C2C8F">
        <w:trPr>
          <w:trHeight w:val="525"/>
          <w:jc w:val="center"/>
        </w:trPr>
        <w:tc>
          <w:tcPr>
            <w:tcW w:w="2547" w:type="dxa"/>
            <w:tcBorders>
              <w:top w:val="nil"/>
              <w:left w:val="nil"/>
              <w:bottom w:val="nil"/>
              <w:right w:val="nil"/>
            </w:tcBorders>
            <w:shd w:val="clear" w:color="auto" w:fill="auto"/>
            <w:vAlign w:val="bottom"/>
            <w:hideMark/>
          </w:tcPr>
          <w:p w14:paraId="5825120B" w14:textId="77777777" w:rsidR="008C2C8F" w:rsidRPr="008C2C8F" w:rsidRDefault="008C2C8F" w:rsidP="008C2C8F">
            <w:pPr>
              <w:spacing w:after="0"/>
              <w:ind w:left="170"/>
              <w:jc w:val="left"/>
              <w:rPr>
                <w:rFonts w:cs="Arial"/>
                <w:color w:val="000000"/>
                <w:sz w:val="16"/>
                <w:szCs w:val="16"/>
              </w:rPr>
            </w:pPr>
            <w:r w:rsidRPr="008C2C8F">
              <w:rPr>
                <w:rFonts w:cs="Arial"/>
                <w:color w:val="000000"/>
                <w:sz w:val="16"/>
                <w:szCs w:val="16"/>
              </w:rPr>
              <w:t>Balance carried forward from previous period</w:t>
            </w:r>
          </w:p>
        </w:tc>
        <w:tc>
          <w:tcPr>
            <w:tcW w:w="907" w:type="dxa"/>
            <w:tcBorders>
              <w:top w:val="nil"/>
              <w:left w:val="nil"/>
              <w:bottom w:val="nil"/>
              <w:right w:val="nil"/>
            </w:tcBorders>
            <w:shd w:val="clear" w:color="auto" w:fill="auto"/>
            <w:noWrap/>
            <w:vAlign w:val="bottom"/>
            <w:hideMark/>
          </w:tcPr>
          <w:p w14:paraId="21322603"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(65,769)</w:t>
            </w:r>
          </w:p>
        </w:tc>
        <w:tc>
          <w:tcPr>
            <w:tcW w:w="1077" w:type="dxa"/>
            <w:tcBorders>
              <w:top w:val="nil"/>
              <w:left w:val="nil"/>
              <w:bottom w:val="nil"/>
              <w:right w:val="nil"/>
            </w:tcBorders>
            <w:shd w:val="clear" w:color="auto" w:fill="auto"/>
            <w:noWrap/>
            <w:vAlign w:val="bottom"/>
            <w:hideMark/>
          </w:tcPr>
          <w:p w14:paraId="1BE8F7CA"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1,267</w:t>
            </w:r>
          </w:p>
        </w:tc>
        <w:tc>
          <w:tcPr>
            <w:tcW w:w="927" w:type="dxa"/>
            <w:tcBorders>
              <w:top w:val="nil"/>
              <w:left w:val="nil"/>
              <w:bottom w:val="nil"/>
              <w:right w:val="nil"/>
            </w:tcBorders>
            <w:shd w:val="clear" w:color="auto" w:fill="auto"/>
            <w:noWrap/>
            <w:vAlign w:val="bottom"/>
            <w:hideMark/>
          </w:tcPr>
          <w:p w14:paraId="5376CAC9"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15,000</w:t>
            </w:r>
          </w:p>
        </w:tc>
        <w:tc>
          <w:tcPr>
            <w:tcW w:w="1224" w:type="dxa"/>
            <w:tcBorders>
              <w:top w:val="nil"/>
              <w:left w:val="nil"/>
              <w:bottom w:val="nil"/>
              <w:right w:val="nil"/>
            </w:tcBorders>
            <w:shd w:val="clear" w:color="auto" w:fill="auto"/>
            <w:noWrap/>
            <w:vAlign w:val="bottom"/>
            <w:hideMark/>
          </w:tcPr>
          <w:p w14:paraId="0F4E6906"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186,277</w:t>
            </w:r>
          </w:p>
        </w:tc>
        <w:tc>
          <w:tcPr>
            <w:tcW w:w="1003" w:type="dxa"/>
            <w:tcBorders>
              <w:top w:val="nil"/>
              <w:left w:val="nil"/>
              <w:bottom w:val="nil"/>
              <w:right w:val="nil"/>
            </w:tcBorders>
            <w:shd w:val="clear" w:color="auto" w:fill="auto"/>
            <w:noWrap/>
            <w:vAlign w:val="bottom"/>
            <w:hideMark/>
          </w:tcPr>
          <w:p w14:paraId="4E1FC327"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136,775</w:t>
            </w:r>
          </w:p>
        </w:tc>
      </w:tr>
      <w:tr w:rsidR="008C2C8F" w:rsidRPr="008C2C8F" w14:paraId="32599827" w14:textId="77777777" w:rsidTr="008C2C8F">
        <w:trPr>
          <w:trHeight w:val="300"/>
          <w:jc w:val="center"/>
        </w:trPr>
        <w:tc>
          <w:tcPr>
            <w:tcW w:w="2547" w:type="dxa"/>
            <w:tcBorders>
              <w:top w:val="nil"/>
              <w:left w:val="nil"/>
              <w:bottom w:val="nil"/>
              <w:right w:val="nil"/>
            </w:tcBorders>
            <w:shd w:val="clear" w:color="auto" w:fill="auto"/>
            <w:noWrap/>
            <w:vAlign w:val="bottom"/>
            <w:hideMark/>
          </w:tcPr>
          <w:p w14:paraId="7C5C1837" w14:textId="77777777" w:rsidR="008C2C8F" w:rsidRPr="008C2C8F" w:rsidRDefault="008C2C8F" w:rsidP="008C2C8F">
            <w:pPr>
              <w:spacing w:after="0"/>
              <w:ind w:firstLineChars="100" w:firstLine="160"/>
              <w:jc w:val="left"/>
              <w:rPr>
                <w:rFonts w:cs="Arial"/>
                <w:sz w:val="16"/>
                <w:szCs w:val="16"/>
              </w:rPr>
            </w:pPr>
            <w:r w:rsidRPr="008C2C8F">
              <w:rPr>
                <w:rFonts w:cs="Arial"/>
                <w:sz w:val="16"/>
                <w:szCs w:val="16"/>
              </w:rPr>
              <w:t>Surplus (deficit) for the period</w:t>
            </w:r>
          </w:p>
        </w:tc>
        <w:tc>
          <w:tcPr>
            <w:tcW w:w="907" w:type="dxa"/>
            <w:tcBorders>
              <w:top w:val="nil"/>
              <w:left w:val="nil"/>
              <w:bottom w:val="nil"/>
              <w:right w:val="nil"/>
            </w:tcBorders>
            <w:shd w:val="clear" w:color="auto" w:fill="auto"/>
            <w:noWrap/>
            <w:vAlign w:val="bottom"/>
            <w:hideMark/>
          </w:tcPr>
          <w:p w14:paraId="741A010B"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(40,178)</w:t>
            </w:r>
          </w:p>
        </w:tc>
        <w:tc>
          <w:tcPr>
            <w:tcW w:w="1077" w:type="dxa"/>
            <w:tcBorders>
              <w:top w:val="nil"/>
              <w:left w:val="nil"/>
              <w:bottom w:val="nil"/>
              <w:right w:val="nil"/>
            </w:tcBorders>
            <w:shd w:val="clear" w:color="auto" w:fill="auto"/>
            <w:noWrap/>
            <w:vAlign w:val="bottom"/>
            <w:hideMark/>
          </w:tcPr>
          <w:p w14:paraId="24A707FF"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w:t>
            </w:r>
          </w:p>
        </w:tc>
        <w:tc>
          <w:tcPr>
            <w:tcW w:w="927" w:type="dxa"/>
            <w:tcBorders>
              <w:top w:val="nil"/>
              <w:left w:val="nil"/>
              <w:bottom w:val="nil"/>
              <w:right w:val="nil"/>
            </w:tcBorders>
            <w:shd w:val="clear" w:color="auto" w:fill="auto"/>
            <w:noWrap/>
            <w:vAlign w:val="bottom"/>
            <w:hideMark/>
          </w:tcPr>
          <w:p w14:paraId="36EA8500"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w:t>
            </w:r>
          </w:p>
        </w:tc>
        <w:tc>
          <w:tcPr>
            <w:tcW w:w="1224" w:type="dxa"/>
            <w:tcBorders>
              <w:top w:val="nil"/>
              <w:left w:val="nil"/>
              <w:bottom w:val="nil"/>
              <w:right w:val="nil"/>
            </w:tcBorders>
            <w:shd w:val="clear" w:color="auto" w:fill="auto"/>
            <w:noWrap/>
            <w:vAlign w:val="bottom"/>
            <w:hideMark/>
          </w:tcPr>
          <w:p w14:paraId="5DFD0FCA"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w:t>
            </w:r>
          </w:p>
        </w:tc>
        <w:tc>
          <w:tcPr>
            <w:tcW w:w="1003" w:type="dxa"/>
            <w:tcBorders>
              <w:top w:val="nil"/>
              <w:left w:val="nil"/>
              <w:bottom w:val="nil"/>
              <w:right w:val="nil"/>
            </w:tcBorders>
            <w:shd w:val="clear" w:color="auto" w:fill="auto"/>
            <w:noWrap/>
            <w:vAlign w:val="bottom"/>
            <w:hideMark/>
          </w:tcPr>
          <w:p w14:paraId="50539A77"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(40,178)</w:t>
            </w:r>
          </w:p>
        </w:tc>
      </w:tr>
      <w:tr w:rsidR="008C2C8F" w:rsidRPr="008C2C8F" w14:paraId="2AB59009" w14:textId="77777777" w:rsidTr="008C2C8F">
        <w:trPr>
          <w:trHeight w:val="300"/>
          <w:jc w:val="center"/>
        </w:trPr>
        <w:tc>
          <w:tcPr>
            <w:tcW w:w="2547" w:type="dxa"/>
            <w:tcBorders>
              <w:top w:val="nil"/>
              <w:left w:val="nil"/>
              <w:bottom w:val="nil"/>
              <w:right w:val="nil"/>
            </w:tcBorders>
            <w:shd w:val="clear" w:color="auto" w:fill="auto"/>
            <w:noWrap/>
            <w:vAlign w:val="bottom"/>
            <w:hideMark/>
          </w:tcPr>
          <w:p w14:paraId="322EF09A" w14:textId="77777777" w:rsidR="008C2C8F" w:rsidRPr="008C2C8F" w:rsidRDefault="008C2C8F" w:rsidP="008C2C8F">
            <w:pPr>
              <w:spacing w:after="0"/>
              <w:ind w:firstLineChars="100" w:firstLine="160"/>
              <w:jc w:val="left"/>
              <w:rPr>
                <w:rFonts w:cs="Arial"/>
                <w:color w:val="000000"/>
                <w:sz w:val="16"/>
                <w:szCs w:val="16"/>
              </w:rPr>
            </w:pPr>
            <w:r w:rsidRPr="008C2C8F">
              <w:rPr>
                <w:rFonts w:cs="Arial"/>
                <w:color w:val="000000"/>
                <w:sz w:val="16"/>
                <w:szCs w:val="16"/>
              </w:rPr>
              <w:t>Appropriation (equity injection)</w:t>
            </w:r>
          </w:p>
        </w:tc>
        <w:tc>
          <w:tcPr>
            <w:tcW w:w="907" w:type="dxa"/>
            <w:tcBorders>
              <w:top w:val="nil"/>
              <w:left w:val="nil"/>
              <w:bottom w:val="single" w:sz="4" w:space="0" w:color="auto"/>
              <w:right w:val="nil"/>
            </w:tcBorders>
            <w:shd w:val="clear" w:color="auto" w:fill="auto"/>
            <w:noWrap/>
            <w:vAlign w:val="bottom"/>
            <w:hideMark/>
          </w:tcPr>
          <w:p w14:paraId="4DD11504"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w:t>
            </w:r>
          </w:p>
        </w:tc>
        <w:tc>
          <w:tcPr>
            <w:tcW w:w="1077" w:type="dxa"/>
            <w:tcBorders>
              <w:top w:val="nil"/>
              <w:left w:val="nil"/>
              <w:bottom w:val="single" w:sz="4" w:space="0" w:color="auto"/>
              <w:right w:val="nil"/>
            </w:tcBorders>
            <w:shd w:val="clear" w:color="auto" w:fill="auto"/>
            <w:noWrap/>
            <w:vAlign w:val="bottom"/>
            <w:hideMark/>
          </w:tcPr>
          <w:p w14:paraId="692028D2"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w:t>
            </w:r>
          </w:p>
        </w:tc>
        <w:tc>
          <w:tcPr>
            <w:tcW w:w="927" w:type="dxa"/>
            <w:tcBorders>
              <w:top w:val="nil"/>
              <w:left w:val="nil"/>
              <w:bottom w:val="single" w:sz="4" w:space="0" w:color="auto"/>
              <w:right w:val="nil"/>
            </w:tcBorders>
            <w:shd w:val="clear" w:color="auto" w:fill="auto"/>
            <w:noWrap/>
            <w:vAlign w:val="bottom"/>
            <w:hideMark/>
          </w:tcPr>
          <w:p w14:paraId="11CAEF7C"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w:t>
            </w:r>
          </w:p>
        </w:tc>
        <w:tc>
          <w:tcPr>
            <w:tcW w:w="1224" w:type="dxa"/>
            <w:tcBorders>
              <w:top w:val="nil"/>
              <w:left w:val="nil"/>
              <w:bottom w:val="single" w:sz="4" w:space="0" w:color="auto"/>
              <w:right w:val="nil"/>
            </w:tcBorders>
            <w:shd w:val="clear" w:color="auto" w:fill="auto"/>
            <w:noWrap/>
            <w:vAlign w:val="bottom"/>
            <w:hideMark/>
          </w:tcPr>
          <w:p w14:paraId="315230CE"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22,104</w:t>
            </w:r>
          </w:p>
        </w:tc>
        <w:tc>
          <w:tcPr>
            <w:tcW w:w="1003" w:type="dxa"/>
            <w:tcBorders>
              <w:top w:val="nil"/>
              <w:left w:val="nil"/>
              <w:bottom w:val="single" w:sz="4" w:space="0" w:color="auto"/>
              <w:right w:val="nil"/>
            </w:tcBorders>
            <w:shd w:val="clear" w:color="auto" w:fill="auto"/>
            <w:noWrap/>
            <w:vAlign w:val="bottom"/>
            <w:hideMark/>
          </w:tcPr>
          <w:p w14:paraId="392710A0"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22,104</w:t>
            </w:r>
          </w:p>
        </w:tc>
      </w:tr>
      <w:tr w:rsidR="008C2C8F" w:rsidRPr="008C2C8F" w14:paraId="74A62C1F" w14:textId="77777777" w:rsidTr="008C2C8F">
        <w:trPr>
          <w:trHeight w:val="525"/>
          <w:jc w:val="center"/>
        </w:trPr>
        <w:tc>
          <w:tcPr>
            <w:tcW w:w="2547" w:type="dxa"/>
            <w:tcBorders>
              <w:top w:val="nil"/>
              <w:left w:val="nil"/>
              <w:bottom w:val="single" w:sz="4" w:space="0" w:color="auto"/>
              <w:right w:val="nil"/>
            </w:tcBorders>
            <w:shd w:val="clear" w:color="auto" w:fill="auto"/>
            <w:vAlign w:val="bottom"/>
            <w:hideMark/>
          </w:tcPr>
          <w:p w14:paraId="12636ECE" w14:textId="77777777" w:rsidR="008C2C8F" w:rsidRPr="008C2C8F" w:rsidRDefault="008C2C8F" w:rsidP="008C2C8F">
            <w:pPr>
              <w:spacing w:after="0"/>
              <w:jc w:val="left"/>
              <w:rPr>
                <w:rFonts w:cs="Arial"/>
                <w:b/>
                <w:bCs/>
                <w:color w:val="000000"/>
                <w:sz w:val="16"/>
                <w:szCs w:val="16"/>
              </w:rPr>
            </w:pPr>
            <w:r w:rsidRPr="008C2C8F">
              <w:rPr>
                <w:rFonts w:cs="Arial"/>
                <w:b/>
                <w:bCs/>
                <w:color w:val="000000"/>
                <w:sz w:val="16"/>
                <w:szCs w:val="16"/>
              </w:rPr>
              <w:t>Estimated closing balance as at 30 June 2022</w:t>
            </w:r>
          </w:p>
        </w:tc>
        <w:tc>
          <w:tcPr>
            <w:tcW w:w="907" w:type="dxa"/>
            <w:tcBorders>
              <w:top w:val="nil"/>
              <w:left w:val="nil"/>
              <w:bottom w:val="single" w:sz="4" w:space="0" w:color="auto"/>
              <w:right w:val="nil"/>
            </w:tcBorders>
            <w:shd w:val="clear" w:color="auto" w:fill="auto"/>
            <w:noWrap/>
            <w:vAlign w:val="bottom"/>
            <w:hideMark/>
          </w:tcPr>
          <w:p w14:paraId="0B9E9DE5"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(105,947)</w:t>
            </w:r>
          </w:p>
        </w:tc>
        <w:tc>
          <w:tcPr>
            <w:tcW w:w="1077" w:type="dxa"/>
            <w:tcBorders>
              <w:top w:val="nil"/>
              <w:left w:val="nil"/>
              <w:bottom w:val="single" w:sz="4" w:space="0" w:color="auto"/>
              <w:right w:val="nil"/>
            </w:tcBorders>
            <w:shd w:val="clear" w:color="auto" w:fill="auto"/>
            <w:noWrap/>
            <w:vAlign w:val="bottom"/>
            <w:hideMark/>
          </w:tcPr>
          <w:p w14:paraId="5F1C117D"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1,267</w:t>
            </w:r>
          </w:p>
        </w:tc>
        <w:tc>
          <w:tcPr>
            <w:tcW w:w="927" w:type="dxa"/>
            <w:tcBorders>
              <w:top w:val="nil"/>
              <w:left w:val="nil"/>
              <w:bottom w:val="single" w:sz="4" w:space="0" w:color="auto"/>
              <w:right w:val="nil"/>
            </w:tcBorders>
            <w:shd w:val="clear" w:color="auto" w:fill="auto"/>
            <w:noWrap/>
            <w:vAlign w:val="bottom"/>
            <w:hideMark/>
          </w:tcPr>
          <w:p w14:paraId="52D7C432"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15,000</w:t>
            </w:r>
          </w:p>
        </w:tc>
        <w:tc>
          <w:tcPr>
            <w:tcW w:w="1224" w:type="dxa"/>
            <w:tcBorders>
              <w:top w:val="nil"/>
              <w:left w:val="nil"/>
              <w:bottom w:val="single" w:sz="4" w:space="0" w:color="auto"/>
              <w:right w:val="nil"/>
            </w:tcBorders>
            <w:shd w:val="clear" w:color="auto" w:fill="auto"/>
            <w:noWrap/>
            <w:vAlign w:val="bottom"/>
            <w:hideMark/>
          </w:tcPr>
          <w:p w14:paraId="3A8E9F8F"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208,381</w:t>
            </w:r>
          </w:p>
        </w:tc>
        <w:tc>
          <w:tcPr>
            <w:tcW w:w="1003" w:type="dxa"/>
            <w:tcBorders>
              <w:top w:val="nil"/>
              <w:left w:val="nil"/>
              <w:bottom w:val="single" w:sz="4" w:space="0" w:color="auto"/>
              <w:right w:val="nil"/>
            </w:tcBorders>
            <w:shd w:val="clear" w:color="auto" w:fill="auto"/>
            <w:noWrap/>
            <w:vAlign w:val="bottom"/>
            <w:hideMark/>
          </w:tcPr>
          <w:p w14:paraId="0C8C1249"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118,701</w:t>
            </w:r>
          </w:p>
        </w:tc>
      </w:tr>
    </w:tbl>
    <w:p w14:paraId="25F7848B" w14:textId="77777777" w:rsidR="008C2C8F" w:rsidRPr="008C2C8F" w:rsidRDefault="008C2C8F" w:rsidP="008C2C8F">
      <w:pPr>
        <w:tabs>
          <w:tab w:val="left" w:pos="284"/>
        </w:tabs>
        <w:spacing w:after="0"/>
        <w:jc w:val="left"/>
        <w:rPr>
          <w:color w:val="000000"/>
          <w:sz w:val="15"/>
        </w:rPr>
      </w:pPr>
      <w:r w:rsidRPr="008C2C8F">
        <w:rPr>
          <w:color w:val="000000"/>
          <w:sz w:val="15"/>
        </w:rPr>
        <w:br w:type="page"/>
      </w:r>
    </w:p>
    <w:p w14:paraId="23A495E6" w14:textId="77777777" w:rsidR="008C2C8F" w:rsidRPr="008C2C8F" w:rsidRDefault="008C2C8F" w:rsidP="008C2C8F">
      <w:pPr>
        <w:spacing w:after="120"/>
        <w:jc w:val="left"/>
        <w:rPr>
          <w:rFonts w:cs="Arial"/>
          <w:b/>
          <w:color w:val="000000"/>
          <w:szCs w:val="18"/>
          <w:lang w:eastAsia="en-US"/>
        </w:rPr>
      </w:pPr>
      <w:r w:rsidRPr="008C2C8F">
        <w:rPr>
          <w:rFonts w:cs="Arial"/>
          <w:b/>
          <w:color w:val="000000"/>
          <w:szCs w:val="18"/>
          <w:lang w:eastAsia="en-US"/>
        </w:rPr>
        <w:lastRenderedPageBreak/>
        <w:t>Table 3.5: Budgeted Departmental Statement of Cash Flows (for the period ended 30 June)</w:t>
      </w:r>
    </w:p>
    <w:tbl>
      <w:tblPr>
        <w:tblW w:w="7683" w:type="dxa"/>
        <w:jc w:val="center"/>
        <w:tblLayout w:type="fixed"/>
        <w:tblLook w:val="04A0" w:firstRow="1" w:lastRow="0" w:firstColumn="1" w:lastColumn="0" w:noHBand="0" w:noVBand="1"/>
        <w:tblCaption w:val="Table 3.5: Budgeted Departmental Statement of Cash Flows (for the period ended 30 June)"/>
      </w:tblPr>
      <w:tblGrid>
        <w:gridCol w:w="3070"/>
        <w:gridCol w:w="920"/>
        <w:gridCol w:w="921"/>
        <w:gridCol w:w="924"/>
        <w:gridCol w:w="924"/>
        <w:gridCol w:w="924"/>
      </w:tblGrid>
      <w:tr w:rsidR="008C2C8F" w:rsidRPr="008C2C8F" w14:paraId="6000BE98" w14:textId="77777777" w:rsidTr="008C2C8F">
        <w:trPr>
          <w:trHeight w:val="765"/>
          <w:jc w:val="center"/>
        </w:trPr>
        <w:tc>
          <w:tcPr>
            <w:tcW w:w="3232" w:type="dxa"/>
            <w:tcBorders>
              <w:top w:val="single" w:sz="4" w:space="0" w:color="auto"/>
              <w:left w:val="nil"/>
              <w:bottom w:val="nil"/>
              <w:right w:val="nil"/>
            </w:tcBorders>
            <w:shd w:val="clear" w:color="auto" w:fill="auto"/>
            <w:vAlign w:val="bottom"/>
            <w:hideMark/>
          </w:tcPr>
          <w:p w14:paraId="7C176461" w14:textId="77777777" w:rsidR="008C2C8F" w:rsidRPr="008C2C8F" w:rsidRDefault="008C2C8F" w:rsidP="008C2C8F">
            <w:pPr>
              <w:spacing w:after="0"/>
              <w:jc w:val="right"/>
              <w:rPr>
                <w:rFonts w:cs="Arial"/>
                <w:b/>
                <w:bCs/>
                <w:sz w:val="16"/>
                <w:szCs w:val="16"/>
              </w:rPr>
            </w:pPr>
            <w:r w:rsidRPr="008C2C8F">
              <w:rPr>
                <w:rFonts w:cs="Arial"/>
                <w:b/>
                <w:bCs/>
                <w:sz w:val="16"/>
                <w:szCs w:val="16"/>
              </w:rPr>
              <w:t> </w:t>
            </w:r>
          </w:p>
        </w:tc>
        <w:tc>
          <w:tcPr>
            <w:tcW w:w="959" w:type="dxa"/>
            <w:tcBorders>
              <w:top w:val="single" w:sz="4" w:space="0" w:color="auto"/>
              <w:left w:val="nil"/>
              <w:bottom w:val="single" w:sz="4" w:space="0" w:color="auto"/>
              <w:right w:val="nil"/>
            </w:tcBorders>
            <w:shd w:val="clear" w:color="auto" w:fill="auto"/>
            <w:vAlign w:val="bottom"/>
            <w:hideMark/>
          </w:tcPr>
          <w:p w14:paraId="2872D68D"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2020–21</w:t>
            </w:r>
            <w:r w:rsidRPr="008C2C8F">
              <w:rPr>
                <w:rFonts w:cs="Arial"/>
                <w:b/>
                <w:bCs/>
                <w:sz w:val="16"/>
                <w:szCs w:val="16"/>
              </w:rPr>
              <w:br/>
              <w:t>Actual</w:t>
            </w:r>
            <w:r w:rsidRPr="008C2C8F">
              <w:rPr>
                <w:rFonts w:cs="Arial"/>
                <w:b/>
                <w:bCs/>
                <w:sz w:val="16"/>
                <w:szCs w:val="16"/>
              </w:rPr>
              <w:br/>
            </w:r>
            <w:r w:rsidRPr="008C2C8F">
              <w:rPr>
                <w:rFonts w:cs="Arial"/>
                <w:sz w:val="16"/>
                <w:szCs w:val="16"/>
              </w:rPr>
              <w:br/>
              <w:t>$'000</w:t>
            </w:r>
          </w:p>
        </w:tc>
        <w:tc>
          <w:tcPr>
            <w:tcW w:w="960" w:type="dxa"/>
            <w:tcBorders>
              <w:top w:val="single" w:sz="4" w:space="0" w:color="auto"/>
              <w:left w:val="nil"/>
              <w:bottom w:val="single" w:sz="4" w:space="0" w:color="auto"/>
              <w:right w:val="nil"/>
            </w:tcBorders>
            <w:shd w:val="clear" w:color="000000" w:fill="D9D9D9"/>
            <w:vAlign w:val="bottom"/>
            <w:hideMark/>
          </w:tcPr>
          <w:p w14:paraId="589D95B2"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2021–22</w:t>
            </w:r>
            <w:r w:rsidRPr="008C2C8F">
              <w:rPr>
                <w:rFonts w:cs="Arial"/>
                <w:b/>
                <w:bCs/>
                <w:sz w:val="16"/>
                <w:szCs w:val="16"/>
              </w:rPr>
              <w:br/>
              <w:t>Revised</w:t>
            </w:r>
            <w:r w:rsidRPr="008C2C8F">
              <w:rPr>
                <w:rFonts w:cs="Arial"/>
                <w:b/>
                <w:bCs/>
                <w:sz w:val="16"/>
                <w:szCs w:val="16"/>
              </w:rPr>
              <w:br/>
              <w:t>Budget</w:t>
            </w:r>
            <w:r w:rsidRPr="008C2C8F">
              <w:rPr>
                <w:rFonts w:cs="Arial"/>
                <w:sz w:val="16"/>
                <w:szCs w:val="16"/>
              </w:rPr>
              <w:br/>
              <w:t>$'000</w:t>
            </w:r>
          </w:p>
        </w:tc>
        <w:tc>
          <w:tcPr>
            <w:tcW w:w="963" w:type="dxa"/>
            <w:tcBorders>
              <w:top w:val="single" w:sz="4" w:space="0" w:color="auto"/>
              <w:left w:val="nil"/>
              <w:bottom w:val="single" w:sz="4" w:space="0" w:color="auto"/>
              <w:right w:val="nil"/>
            </w:tcBorders>
            <w:shd w:val="clear" w:color="auto" w:fill="auto"/>
            <w:vAlign w:val="bottom"/>
            <w:hideMark/>
          </w:tcPr>
          <w:p w14:paraId="3084A987"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2022–23 Forward Estimate</w:t>
            </w:r>
            <w:r w:rsidRPr="008C2C8F">
              <w:rPr>
                <w:rFonts w:cs="Arial"/>
                <w:b/>
                <w:bCs/>
                <w:sz w:val="16"/>
                <w:szCs w:val="16"/>
              </w:rPr>
              <w:br/>
            </w:r>
            <w:r w:rsidRPr="008C2C8F">
              <w:rPr>
                <w:rFonts w:cs="Arial"/>
                <w:sz w:val="16"/>
                <w:szCs w:val="16"/>
              </w:rPr>
              <w:t>$'000</w:t>
            </w:r>
          </w:p>
        </w:tc>
        <w:tc>
          <w:tcPr>
            <w:tcW w:w="963" w:type="dxa"/>
            <w:tcBorders>
              <w:top w:val="single" w:sz="4" w:space="0" w:color="auto"/>
              <w:left w:val="nil"/>
              <w:bottom w:val="single" w:sz="4" w:space="0" w:color="auto"/>
              <w:right w:val="nil"/>
            </w:tcBorders>
            <w:shd w:val="clear" w:color="auto" w:fill="auto"/>
            <w:vAlign w:val="bottom"/>
            <w:hideMark/>
          </w:tcPr>
          <w:p w14:paraId="6C686E0A"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2023–24 Forward Estimate</w:t>
            </w:r>
            <w:r w:rsidRPr="008C2C8F">
              <w:rPr>
                <w:rFonts w:cs="Arial"/>
                <w:b/>
                <w:bCs/>
                <w:sz w:val="16"/>
                <w:szCs w:val="16"/>
              </w:rPr>
              <w:br/>
            </w:r>
            <w:r w:rsidRPr="008C2C8F">
              <w:rPr>
                <w:rFonts w:cs="Arial"/>
                <w:sz w:val="16"/>
                <w:szCs w:val="16"/>
              </w:rPr>
              <w:t>$'000</w:t>
            </w:r>
          </w:p>
        </w:tc>
        <w:tc>
          <w:tcPr>
            <w:tcW w:w="963" w:type="dxa"/>
            <w:tcBorders>
              <w:top w:val="single" w:sz="4" w:space="0" w:color="auto"/>
              <w:left w:val="nil"/>
              <w:bottom w:val="single" w:sz="4" w:space="0" w:color="auto"/>
              <w:right w:val="nil"/>
            </w:tcBorders>
            <w:shd w:val="clear" w:color="auto" w:fill="auto"/>
            <w:vAlign w:val="bottom"/>
            <w:hideMark/>
          </w:tcPr>
          <w:p w14:paraId="7D527934"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2024–25 Forward Estimate</w:t>
            </w:r>
            <w:r w:rsidRPr="008C2C8F">
              <w:rPr>
                <w:rFonts w:cs="Arial"/>
                <w:b/>
                <w:bCs/>
                <w:sz w:val="16"/>
                <w:szCs w:val="16"/>
              </w:rPr>
              <w:br/>
            </w:r>
            <w:r w:rsidRPr="008C2C8F">
              <w:rPr>
                <w:rFonts w:cs="Arial"/>
                <w:sz w:val="16"/>
                <w:szCs w:val="16"/>
              </w:rPr>
              <w:t>$'000</w:t>
            </w:r>
          </w:p>
        </w:tc>
      </w:tr>
      <w:tr w:rsidR="008C2C8F" w:rsidRPr="008C2C8F" w14:paraId="68B54F29" w14:textId="77777777" w:rsidTr="008C2C8F">
        <w:trPr>
          <w:trHeight w:val="225"/>
          <w:jc w:val="center"/>
        </w:trPr>
        <w:tc>
          <w:tcPr>
            <w:tcW w:w="3232" w:type="dxa"/>
            <w:tcBorders>
              <w:top w:val="nil"/>
              <w:left w:val="nil"/>
              <w:bottom w:val="nil"/>
              <w:right w:val="nil"/>
            </w:tcBorders>
            <w:shd w:val="clear" w:color="auto" w:fill="auto"/>
            <w:noWrap/>
            <w:vAlign w:val="bottom"/>
            <w:hideMark/>
          </w:tcPr>
          <w:p w14:paraId="179CAD0E" w14:textId="77777777" w:rsidR="008C2C8F" w:rsidRPr="008C2C8F" w:rsidRDefault="008C2C8F" w:rsidP="008C2C8F">
            <w:pPr>
              <w:spacing w:after="0"/>
              <w:jc w:val="left"/>
              <w:rPr>
                <w:rFonts w:cs="Arial"/>
                <w:b/>
                <w:bCs/>
                <w:color w:val="000000"/>
                <w:sz w:val="16"/>
                <w:szCs w:val="16"/>
              </w:rPr>
            </w:pPr>
            <w:r w:rsidRPr="008C2C8F">
              <w:rPr>
                <w:rFonts w:cs="Arial"/>
                <w:b/>
                <w:bCs/>
                <w:color w:val="000000"/>
                <w:sz w:val="16"/>
                <w:szCs w:val="16"/>
              </w:rPr>
              <w:t>OPERATING ACTIVITIES</w:t>
            </w:r>
          </w:p>
        </w:tc>
        <w:tc>
          <w:tcPr>
            <w:tcW w:w="959" w:type="dxa"/>
            <w:tcBorders>
              <w:top w:val="nil"/>
              <w:left w:val="nil"/>
              <w:bottom w:val="nil"/>
              <w:right w:val="nil"/>
            </w:tcBorders>
            <w:shd w:val="clear" w:color="auto" w:fill="auto"/>
            <w:noWrap/>
            <w:vAlign w:val="bottom"/>
            <w:hideMark/>
          </w:tcPr>
          <w:p w14:paraId="70A7B1C6" w14:textId="77777777" w:rsidR="008C2C8F" w:rsidRPr="008C2C8F" w:rsidRDefault="008C2C8F" w:rsidP="008C2C8F">
            <w:pPr>
              <w:spacing w:after="0"/>
              <w:jc w:val="left"/>
              <w:rPr>
                <w:rFonts w:cs="Arial"/>
                <w:b/>
                <w:bCs/>
                <w:color w:val="000000"/>
                <w:sz w:val="16"/>
                <w:szCs w:val="16"/>
              </w:rPr>
            </w:pPr>
          </w:p>
        </w:tc>
        <w:tc>
          <w:tcPr>
            <w:tcW w:w="960" w:type="dxa"/>
            <w:tcBorders>
              <w:top w:val="nil"/>
              <w:left w:val="nil"/>
              <w:bottom w:val="nil"/>
              <w:right w:val="nil"/>
            </w:tcBorders>
            <w:shd w:val="clear" w:color="000000" w:fill="D9D9D9"/>
            <w:noWrap/>
            <w:vAlign w:val="center"/>
            <w:hideMark/>
          </w:tcPr>
          <w:p w14:paraId="6C5BE1E7"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963" w:type="dxa"/>
            <w:tcBorders>
              <w:top w:val="nil"/>
              <w:left w:val="nil"/>
              <w:bottom w:val="nil"/>
              <w:right w:val="nil"/>
            </w:tcBorders>
            <w:shd w:val="clear" w:color="auto" w:fill="auto"/>
            <w:noWrap/>
            <w:vAlign w:val="center"/>
            <w:hideMark/>
          </w:tcPr>
          <w:p w14:paraId="1BF64731" w14:textId="77777777" w:rsidR="008C2C8F" w:rsidRPr="008C2C8F" w:rsidRDefault="008C2C8F" w:rsidP="008C2C8F">
            <w:pPr>
              <w:spacing w:after="0"/>
              <w:jc w:val="right"/>
              <w:rPr>
                <w:rFonts w:cs="Arial"/>
                <w:sz w:val="16"/>
                <w:szCs w:val="16"/>
              </w:rPr>
            </w:pPr>
          </w:p>
        </w:tc>
        <w:tc>
          <w:tcPr>
            <w:tcW w:w="963" w:type="dxa"/>
            <w:tcBorders>
              <w:top w:val="nil"/>
              <w:left w:val="nil"/>
              <w:bottom w:val="nil"/>
              <w:right w:val="nil"/>
            </w:tcBorders>
            <w:shd w:val="clear" w:color="auto" w:fill="auto"/>
            <w:noWrap/>
            <w:vAlign w:val="center"/>
            <w:hideMark/>
          </w:tcPr>
          <w:p w14:paraId="5215E869" w14:textId="77777777" w:rsidR="008C2C8F" w:rsidRPr="008C2C8F" w:rsidRDefault="008C2C8F" w:rsidP="008C2C8F">
            <w:pPr>
              <w:spacing w:after="0"/>
              <w:jc w:val="right"/>
              <w:rPr>
                <w:rFonts w:ascii="Times New Roman" w:hAnsi="Times New Roman"/>
              </w:rPr>
            </w:pPr>
          </w:p>
        </w:tc>
        <w:tc>
          <w:tcPr>
            <w:tcW w:w="963" w:type="dxa"/>
            <w:tcBorders>
              <w:top w:val="nil"/>
              <w:left w:val="nil"/>
              <w:bottom w:val="nil"/>
              <w:right w:val="nil"/>
            </w:tcBorders>
            <w:shd w:val="clear" w:color="auto" w:fill="auto"/>
            <w:noWrap/>
            <w:vAlign w:val="center"/>
            <w:hideMark/>
          </w:tcPr>
          <w:p w14:paraId="2D81D42B" w14:textId="77777777" w:rsidR="008C2C8F" w:rsidRPr="008C2C8F" w:rsidRDefault="008C2C8F" w:rsidP="008C2C8F">
            <w:pPr>
              <w:spacing w:after="0"/>
              <w:jc w:val="right"/>
              <w:rPr>
                <w:rFonts w:ascii="Times New Roman" w:hAnsi="Times New Roman"/>
              </w:rPr>
            </w:pPr>
          </w:p>
        </w:tc>
      </w:tr>
      <w:tr w:rsidR="008C2C8F" w:rsidRPr="008C2C8F" w14:paraId="5ACFA494" w14:textId="77777777" w:rsidTr="008C2C8F">
        <w:trPr>
          <w:trHeight w:val="225"/>
          <w:jc w:val="center"/>
        </w:trPr>
        <w:tc>
          <w:tcPr>
            <w:tcW w:w="3232" w:type="dxa"/>
            <w:tcBorders>
              <w:top w:val="nil"/>
              <w:left w:val="nil"/>
              <w:bottom w:val="nil"/>
              <w:right w:val="nil"/>
            </w:tcBorders>
            <w:shd w:val="clear" w:color="auto" w:fill="auto"/>
            <w:noWrap/>
            <w:vAlign w:val="bottom"/>
            <w:hideMark/>
          </w:tcPr>
          <w:p w14:paraId="0EAAB40F" w14:textId="77777777" w:rsidR="008C2C8F" w:rsidRPr="008C2C8F" w:rsidRDefault="008C2C8F" w:rsidP="008C2C8F">
            <w:pPr>
              <w:spacing w:after="0"/>
              <w:ind w:firstLineChars="100" w:firstLine="161"/>
              <w:jc w:val="left"/>
              <w:rPr>
                <w:rFonts w:cs="Arial"/>
                <w:b/>
                <w:bCs/>
                <w:color w:val="000000"/>
                <w:sz w:val="16"/>
                <w:szCs w:val="16"/>
              </w:rPr>
            </w:pPr>
            <w:r w:rsidRPr="008C2C8F">
              <w:rPr>
                <w:rFonts w:cs="Arial"/>
                <w:b/>
                <w:bCs/>
                <w:color w:val="000000"/>
                <w:sz w:val="16"/>
                <w:szCs w:val="16"/>
              </w:rPr>
              <w:t>Cash received</w:t>
            </w:r>
          </w:p>
        </w:tc>
        <w:tc>
          <w:tcPr>
            <w:tcW w:w="959" w:type="dxa"/>
            <w:tcBorders>
              <w:top w:val="nil"/>
              <w:left w:val="nil"/>
              <w:bottom w:val="nil"/>
              <w:right w:val="nil"/>
            </w:tcBorders>
            <w:shd w:val="clear" w:color="auto" w:fill="auto"/>
            <w:noWrap/>
            <w:vAlign w:val="bottom"/>
            <w:hideMark/>
          </w:tcPr>
          <w:p w14:paraId="45CA66F6" w14:textId="77777777" w:rsidR="008C2C8F" w:rsidRPr="008C2C8F" w:rsidRDefault="008C2C8F" w:rsidP="008C2C8F">
            <w:pPr>
              <w:spacing w:after="0"/>
              <w:ind w:firstLineChars="100" w:firstLine="161"/>
              <w:jc w:val="left"/>
              <w:rPr>
                <w:rFonts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00DCB819"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963" w:type="dxa"/>
            <w:tcBorders>
              <w:top w:val="nil"/>
              <w:left w:val="nil"/>
              <w:bottom w:val="nil"/>
              <w:right w:val="nil"/>
            </w:tcBorders>
            <w:shd w:val="clear" w:color="auto" w:fill="auto"/>
            <w:noWrap/>
            <w:vAlign w:val="bottom"/>
            <w:hideMark/>
          </w:tcPr>
          <w:p w14:paraId="2E8F4A8F" w14:textId="77777777" w:rsidR="008C2C8F" w:rsidRPr="008C2C8F" w:rsidRDefault="008C2C8F" w:rsidP="008C2C8F">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4A2C219F" w14:textId="77777777" w:rsidR="008C2C8F" w:rsidRPr="008C2C8F" w:rsidRDefault="008C2C8F" w:rsidP="008C2C8F">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1A12B5A8" w14:textId="77777777" w:rsidR="008C2C8F" w:rsidRPr="008C2C8F" w:rsidRDefault="008C2C8F" w:rsidP="008C2C8F">
            <w:pPr>
              <w:spacing w:after="0"/>
              <w:jc w:val="right"/>
              <w:rPr>
                <w:rFonts w:ascii="Times New Roman" w:hAnsi="Times New Roman"/>
              </w:rPr>
            </w:pPr>
          </w:p>
        </w:tc>
      </w:tr>
      <w:tr w:rsidR="008C2C8F" w:rsidRPr="008C2C8F" w14:paraId="0596CB88" w14:textId="77777777" w:rsidTr="008C2C8F">
        <w:trPr>
          <w:trHeight w:val="225"/>
          <w:jc w:val="center"/>
        </w:trPr>
        <w:tc>
          <w:tcPr>
            <w:tcW w:w="3232" w:type="dxa"/>
            <w:tcBorders>
              <w:top w:val="nil"/>
              <w:left w:val="nil"/>
              <w:bottom w:val="nil"/>
              <w:right w:val="nil"/>
            </w:tcBorders>
            <w:shd w:val="clear" w:color="auto" w:fill="auto"/>
            <w:noWrap/>
            <w:vAlign w:val="bottom"/>
            <w:hideMark/>
          </w:tcPr>
          <w:p w14:paraId="6AE9A498" w14:textId="77777777" w:rsidR="008C2C8F" w:rsidRPr="008C2C8F" w:rsidRDefault="008C2C8F" w:rsidP="008C2C8F">
            <w:pPr>
              <w:spacing w:after="0"/>
              <w:ind w:firstLineChars="200" w:firstLine="320"/>
              <w:jc w:val="left"/>
              <w:rPr>
                <w:rFonts w:cs="Arial"/>
                <w:color w:val="000000"/>
                <w:sz w:val="16"/>
                <w:szCs w:val="16"/>
              </w:rPr>
            </w:pPr>
            <w:r w:rsidRPr="008C2C8F">
              <w:rPr>
                <w:rFonts w:cs="Arial"/>
                <w:color w:val="000000"/>
                <w:sz w:val="16"/>
                <w:szCs w:val="16"/>
              </w:rPr>
              <w:t>Appropriations</w:t>
            </w:r>
          </w:p>
        </w:tc>
        <w:tc>
          <w:tcPr>
            <w:tcW w:w="959" w:type="dxa"/>
            <w:tcBorders>
              <w:top w:val="nil"/>
              <w:left w:val="nil"/>
              <w:bottom w:val="nil"/>
              <w:right w:val="nil"/>
            </w:tcBorders>
            <w:shd w:val="clear" w:color="auto" w:fill="auto"/>
            <w:noWrap/>
            <w:vAlign w:val="bottom"/>
            <w:hideMark/>
          </w:tcPr>
          <w:p w14:paraId="205C4B77" w14:textId="77777777" w:rsidR="008C2C8F" w:rsidRPr="008C2C8F" w:rsidRDefault="008C2C8F" w:rsidP="008C2C8F">
            <w:pPr>
              <w:spacing w:after="0"/>
              <w:jc w:val="right"/>
              <w:rPr>
                <w:rFonts w:cs="Arial"/>
                <w:sz w:val="16"/>
                <w:szCs w:val="16"/>
              </w:rPr>
            </w:pPr>
            <w:r w:rsidRPr="008C2C8F">
              <w:rPr>
                <w:rFonts w:cs="Arial"/>
                <w:sz w:val="16"/>
                <w:szCs w:val="16"/>
              </w:rPr>
              <w:t>195,392</w:t>
            </w:r>
          </w:p>
        </w:tc>
        <w:tc>
          <w:tcPr>
            <w:tcW w:w="960" w:type="dxa"/>
            <w:tcBorders>
              <w:top w:val="nil"/>
              <w:left w:val="nil"/>
              <w:bottom w:val="nil"/>
              <w:right w:val="nil"/>
            </w:tcBorders>
            <w:shd w:val="clear" w:color="000000" w:fill="D9D9D9"/>
            <w:noWrap/>
            <w:vAlign w:val="bottom"/>
            <w:hideMark/>
          </w:tcPr>
          <w:p w14:paraId="0FC7CB9B" w14:textId="77777777" w:rsidR="008C2C8F" w:rsidRPr="008C2C8F" w:rsidRDefault="008C2C8F" w:rsidP="008C2C8F">
            <w:pPr>
              <w:spacing w:after="0"/>
              <w:jc w:val="right"/>
              <w:rPr>
                <w:rFonts w:cs="Arial"/>
                <w:sz w:val="16"/>
                <w:szCs w:val="16"/>
              </w:rPr>
            </w:pPr>
            <w:r w:rsidRPr="008C2C8F">
              <w:rPr>
                <w:rFonts w:cs="Arial"/>
                <w:sz w:val="16"/>
                <w:szCs w:val="16"/>
              </w:rPr>
              <w:t>223,345</w:t>
            </w:r>
          </w:p>
        </w:tc>
        <w:tc>
          <w:tcPr>
            <w:tcW w:w="963" w:type="dxa"/>
            <w:tcBorders>
              <w:top w:val="nil"/>
              <w:left w:val="nil"/>
              <w:bottom w:val="nil"/>
              <w:right w:val="nil"/>
            </w:tcBorders>
            <w:shd w:val="clear" w:color="auto" w:fill="auto"/>
            <w:noWrap/>
            <w:vAlign w:val="bottom"/>
            <w:hideMark/>
          </w:tcPr>
          <w:p w14:paraId="7EDAB5B3" w14:textId="77777777" w:rsidR="008C2C8F" w:rsidRPr="008C2C8F" w:rsidRDefault="008C2C8F" w:rsidP="008C2C8F">
            <w:pPr>
              <w:spacing w:after="0"/>
              <w:jc w:val="right"/>
              <w:rPr>
                <w:rFonts w:cs="Arial"/>
                <w:sz w:val="16"/>
                <w:szCs w:val="16"/>
              </w:rPr>
            </w:pPr>
            <w:r w:rsidRPr="008C2C8F">
              <w:rPr>
                <w:rFonts w:cs="Arial"/>
                <w:sz w:val="16"/>
                <w:szCs w:val="16"/>
              </w:rPr>
              <w:t>174,720</w:t>
            </w:r>
          </w:p>
        </w:tc>
        <w:tc>
          <w:tcPr>
            <w:tcW w:w="963" w:type="dxa"/>
            <w:tcBorders>
              <w:top w:val="nil"/>
              <w:left w:val="nil"/>
              <w:bottom w:val="nil"/>
              <w:right w:val="nil"/>
            </w:tcBorders>
            <w:shd w:val="clear" w:color="auto" w:fill="auto"/>
            <w:noWrap/>
            <w:vAlign w:val="bottom"/>
            <w:hideMark/>
          </w:tcPr>
          <w:p w14:paraId="27797D4E"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63" w:type="dxa"/>
            <w:tcBorders>
              <w:top w:val="nil"/>
              <w:left w:val="nil"/>
              <w:bottom w:val="nil"/>
              <w:right w:val="nil"/>
            </w:tcBorders>
            <w:shd w:val="clear" w:color="auto" w:fill="auto"/>
            <w:noWrap/>
            <w:vAlign w:val="bottom"/>
            <w:hideMark/>
          </w:tcPr>
          <w:p w14:paraId="7AC8D4C0"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0DED19C1" w14:textId="77777777" w:rsidTr="008C2C8F">
        <w:trPr>
          <w:trHeight w:val="225"/>
          <w:jc w:val="center"/>
        </w:trPr>
        <w:tc>
          <w:tcPr>
            <w:tcW w:w="3232" w:type="dxa"/>
            <w:tcBorders>
              <w:top w:val="nil"/>
              <w:left w:val="nil"/>
              <w:bottom w:val="nil"/>
              <w:right w:val="nil"/>
            </w:tcBorders>
            <w:shd w:val="clear" w:color="auto" w:fill="auto"/>
            <w:noWrap/>
            <w:vAlign w:val="bottom"/>
            <w:hideMark/>
          </w:tcPr>
          <w:p w14:paraId="050AC49A" w14:textId="77777777" w:rsidR="008C2C8F" w:rsidRPr="008C2C8F" w:rsidRDefault="008C2C8F" w:rsidP="008C2C8F">
            <w:pPr>
              <w:spacing w:after="0"/>
              <w:ind w:firstLineChars="200" w:firstLine="320"/>
              <w:jc w:val="left"/>
              <w:rPr>
                <w:rFonts w:cs="Arial"/>
                <w:color w:val="000000"/>
                <w:sz w:val="16"/>
                <w:szCs w:val="16"/>
              </w:rPr>
            </w:pPr>
            <w:r w:rsidRPr="008C2C8F">
              <w:rPr>
                <w:rFonts w:cs="Arial"/>
                <w:color w:val="000000"/>
                <w:sz w:val="16"/>
                <w:szCs w:val="16"/>
              </w:rPr>
              <w:t>Other cash received</w:t>
            </w:r>
          </w:p>
        </w:tc>
        <w:tc>
          <w:tcPr>
            <w:tcW w:w="959" w:type="dxa"/>
            <w:tcBorders>
              <w:top w:val="nil"/>
              <w:left w:val="nil"/>
              <w:bottom w:val="nil"/>
              <w:right w:val="nil"/>
            </w:tcBorders>
            <w:shd w:val="clear" w:color="auto" w:fill="auto"/>
            <w:noWrap/>
            <w:vAlign w:val="bottom"/>
            <w:hideMark/>
          </w:tcPr>
          <w:p w14:paraId="0924F129" w14:textId="77777777" w:rsidR="008C2C8F" w:rsidRPr="008C2C8F" w:rsidRDefault="008C2C8F" w:rsidP="008C2C8F">
            <w:pPr>
              <w:spacing w:after="0"/>
              <w:jc w:val="right"/>
              <w:rPr>
                <w:rFonts w:cs="Arial"/>
                <w:sz w:val="16"/>
                <w:szCs w:val="16"/>
              </w:rPr>
            </w:pPr>
            <w:r w:rsidRPr="008C2C8F">
              <w:rPr>
                <w:rFonts w:cs="Arial"/>
                <w:sz w:val="16"/>
                <w:szCs w:val="16"/>
              </w:rPr>
              <w:t>39,366</w:t>
            </w:r>
          </w:p>
        </w:tc>
        <w:tc>
          <w:tcPr>
            <w:tcW w:w="960" w:type="dxa"/>
            <w:tcBorders>
              <w:top w:val="nil"/>
              <w:left w:val="nil"/>
              <w:bottom w:val="nil"/>
              <w:right w:val="nil"/>
            </w:tcBorders>
            <w:shd w:val="clear" w:color="000000" w:fill="D9D9D9"/>
            <w:noWrap/>
            <w:vAlign w:val="bottom"/>
            <w:hideMark/>
          </w:tcPr>
          <w:p w14:paraId="6944619F" w14:textId="77777777" w:rsidR="008C2C8F" w:rsidRPr="008C2C8F" w:rsidRDefault="008C2C8F" w:rsidP="008C2C8F">
            <w:pPr>
              <w:spacing w:after="0"/>
              <w:jc w:val="right"/>
              <w:rPr>
                <w:rFonts w:cs="Arial"/>
                <w:sz w:val="16"/>
                <w:szCs w:val="16"/>
              </w:rPr>
            </w:pPr>
            <w:r w:rsidRPr="008C2C8F">
              <w:rPr>
                <w:rFonts w:cs="Arial"/>
                <w:sz w:val="16"/>
                <w:szCs w:val="16"/>
              </w:rPr>
              <w:t>32,250</w:t>
            </w:r>
          </w:p>
        </w:tc>
        <w:tc>
          <w:tcPr>
            <w:tcW w:w="963" w:type="dxa"/>
            <w:tcBorders>
              <w:top w:val="nil"/>
              <w:left w:val="nil"/>
              <w:bottom w:val="nil"/>
              <w:right w:val="nil"/>
            </w:tcBorders>
            <w:shd w:val="clear" w:color="auto" w:fill="auto"/>
            <w:noWrap/>
            <w:vAlign w:val="bottom"/>
            <w:hideMark/>
          </w:tcPr>
          <w:p w14:paraId="7F6205A5"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63" w:type="dxa"/>
            <w:tcBorders>
              <w:top w:val="nil"/>
              <w:left w:val="nil"/>
              <w:bottom w:val="nil"/>
              <w:right w:val="nil"/>
            </w:tcBorders>
            <w:shd w:val="clear" w:color="auto" w:fill="auto"/>
            <w:noWrap/>
            <w:vAlign w:val="bottom"/>
            <w:hideMark/>
          </w:tcPr>
          <w:p w14:paraId="6E7F98EE"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63" w:type="dxa"/>
            <w:tcBorders>
              <w:top w:val="nil"/>
              <w:left w:val="nil"/>
              <w:bottom w:val="nil"/>
              <w:right w:val="nil"/>
            </w:tcBorders>
            <w:shd w:val="clear" w:color="auto" w:fill="auto"/>
            <w:noWrap/>
            <w:vAlign w:val="bottom"/>
            <w:hideMark/>
          </w:tcPr>
          <w:p w14:paraId="301AC465"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19C1C804" w14:textId="77777777" w:rsidTr="008C2C8F">
        <w:trPr>
          <w:trHeight w:val="225"/>
          <w:jc w:val="center"/>
        </w:trPr>
        <w:tc>
          <w:tcPr>
            <w:tcW w:w="3232" w:type="dxa"/>
            <w:tcBorders>
              <w:top w:val="nil"/>
              <w:left w:val="nil"/>
              <w:bottom w:val="nil"/>
              <w:right w:val="nil"/>
            </w:tcBorders>
            <w:shd w:val="clear" w:color="auto" w:fill="auto"/>
            <w:noWrap/>
            <w:vAlign w:val="bottom"/>
            <w:hideMark/>
          </w:tcPr>
          <w:p w14:paraId="5C01CA64" w14:textId="77777777" w:rsidR="008C2C8F" w:rsidRPr="008C2C8F" w:rsidRDefault="008C2C8F" w:rsidP="008C2C8F">
            <w:pPr>
              <w:spacing w:after="0"/>
              <w:ind w:firstLineChars="200" w:firstLine="320"/>
              <w:jc w:val="left"/>
              <w:rPr>
                <w:rFonts w:cs="Arial"/>
                <w:color w:val="000000"/>
                <w:sz w:val="16"/>
                <w:szCs w:val="16"/>
              </w:rPr>
            </w:pPr>
            <w:r w:rsidRPr="008C2C8F">
              <w:rPr>
                <w:rFonts w:cs="Arial"/>
                <w:color w:val="000000"/>
                <w:sz w:val="16"/>
                <w:szCs w:val="16"/>
              </w:rPr>
              <w:t>GST received</w:t>
            </w:r>
          </w:p>
        </w:tc>
        <w:tc>
          <w:tcPr>
            <w:tcW w:w="959" w:type="dxa"/>
            <w:tcBorders>
              <w:top w:val="nil"/>
              <w:left w:val="nil"/>
              <w:bottom w:val="nil"/>
              <w:right w:val="nil"/>
            </w:tcBorders>
            <w:shd w:val="clear" w:color="auto" w:fill="auto"/>
            <w:noWrap/>
            <w:vAlign w:val="bottom"/>
            <w:hideMark/>
          </w:tcPr>
          <w:p w14:paraId="4BBE50E5" w14:textId="77777777" w:rsidR="008C2C8F" w:rsidRPr="008C2C8F" w:rsidRDefault="008C2C8F" w:rsidP="008C2C8F">
            <w:pPr>
              <w:spacing w:after="0"/>
              <w:jc w:val="right"/>
              <w:rPr>
                <w:rFonts w:cs="Arial"/>
                <w:sz w:val="16"/>
                <w:szCs w:val="16"/>
              </w:rPr>
            </w:pPr>
            <w:r w:rsidRPr="008C2C8F">
              <w:rPr>
                <w:rFonts w:cs="Arial"/>
                <w:sz w:val="16"/>
                <w:szCs w:val="16"/>
              </w:rPr>
              <w:t>15,257</w:t>
            </w:r>
          </w:p>
        </w:tc>
        <w:tc>
          <w:tcPr>
            <w:tcW w:w="960" w:type="dxa"/>
            <w:tcBorders>
              <w:top w:val="nil"/>
              <w:left w:val="nil"/>
              <w:bottom w:val="nil"/>
              <w:right w:val="nil"/>
            </w:tcBorders>
            <w:shd w:val="clear" w:color="000000" w:fill="D9D9D9"/>
            <w:noWrap/>
            <w:vAlign w:val="bottom"/>
            <w:hideMark/>
          </w:tcPr>
          <w:p w14:paraId="5F32309D"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63" w:type="dxa"/>
            <w:tcBorders>
              <w:top w:val="nil"/>
              <w:left w:val="nil"/>
              <w:bottom w:val="nil"/>
              <w:right w:val="nil"/>
            </w:tcBorders>
            <w:shd w:val="clear" w:color="auto" w:fill="auto"/>
            <w:noWrap/>
            <w:vAlign w:val="bottom"/>
            <w:hideMark/>
          </w:tcPr>
          <w:p w14:paraId="237FE58E"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63" w:type="dxa"/>
            <w:tcBorders>
              <w:top w:val="nil"/>
              <w:left w:val="nil"/>
              <w:bottom w:val="nil"/>
              <w:right w:val="nil"/>
            </w:tcBorders>
            <w:shd w:val="clear" w:color="auto" w:fill="auto"/>
            <w:noWrap/>
            <w:vAlign w:val="bottom"/>
            <w:hideMark/>
          </w:tcPr>
          <w:p w14:paraId="7C964F59"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63" w:type="dxa"/>
            <w:tcBorders>
              <w:top w:val="nil"/>
              <w:left w:val="nil"/>
              <w:bottom w:val="nil"/>
              <w:right w:val="nil"/>
            </w:tcBorders>
            <w:shd w:val="clear" w:color="auto" w:fill="auto"/>
            <w:noWrap/>
            <w:vAlign w:val="bottom"/>
            <w:hideMark/>
          </w:tcPr>
          <w:p w14:paraId="2D6F1693"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795E9979" w14:textId="77777777" w:rsidTr="008C2C8F">
        <w:trPr>
          <w:trHeight w:val="225"/>
          <w:jc w:val="center"/>
        </w:trPr>
        <w:tc>
          <w:tcPr>
            <w:tcW w:w="3232" w:type="dxa"/>
            <w:tcBorders>
              <w:top w:val="nil"/>
              <w:left w:val="nil"/>
              <w:bottom w:val="nil"/>
              <w:right w:val="nil"/>
            </w:tcBorders>
            <w:shd w:val="clear" w:color="auto" w:fill="auto"/>
            <w:noWrap/>
            <w:vAlign w:val="bottom"/>
            <w:hideMark/>
          </w:tcPr>
          <w:p w14:paraId="3A230749" w14:textId="77777777" w:rsidR="008C2C8F" w:rsidRPr="008C2C8F" w:rsidRDefault="008C2C8F" w:rsidP="008C2C8F">
            <w:pPr>
              <w:spacing w:after="0"/>
              <w:ind w:firstLineChars="200" w:firstLine="320"/>
              <w:jc w:val="left"/>
              <w:rPr>
                <w:rFonts w:cs="Arial"/>
                <w:color w:val="000000"/>
                <w:sz w:val="16"/>
                <w:szCs w:val="16"/>
              </w:rPr>
            </w:pPr>
            <w:r w:rsidRPr="008C2C8F">
              <w:rPr>
                <w:rFonts w:cs="Arial"/>
                <w:color w:val="000000"/>
                <w:sz w:val="16"/>
                <w:szCs w:val="16"/>
              </w:rPr>
              <w:t>Interest</w:t>
            </w:r>
          </w:p>
        </w:tc>
        <w:tc>
          <w:tcPr>
            <w:tcW w:w="959" w:type="dxa"/>
            <w:tcBorders>
              <w:top w:val="nil"/>
              <w:left w:val="nil"/>
              <w:bottom w:val="nil"/>
              <w:right w:val="nil"/>
            </w:tcBorders>
            <w:shd w:val="clear" w:color="auto" w:fill="auto"/>
            <w:noWrap/>
            <w:vAlign w:val="bottom"/>
            <w:hideMark/>
          </w:tcPr>
          <w:p w14:paraId="6CDB6072" w14:textId="77777777" w:rsidR="008C2C8F" w:rsidRPr="008C2C8F" w:rsidRDefault="008C2C8F" w:rsidP="008C2C8F">
            <w:pPr>
              <w:spacing w:after="0"/>
              <w:jc w:val="right"/>
              <w:rPr>
                <w:rFonts w:cs="Arial"/>
                <w:sz w:val="16"/>
                <w:szCs w:val="16"/>
              </w:rPr>
            </w:pPr>
            <w:r w:rsidRPr="008C2C8F">
              <w:rPr>
                <w:rFonts w:cs="Arial"/>
                <w:sz w:val="16"/>
                <w:szCs w:val="16"/>
              </w:rPr>
              <w:t>145</w:t>
            </w:r>
          </w:p>
        </w:tc>
        <w:tc>
          <w:tcPr>
            <w:tcW w:w="960" w:type="dxa"/>
            <w:tcBorders>
              <w:top w:val="nil"/>
              <w:left w:val="nil"/>
              <w:bottom w:val="nil"/>
              <w:right w:val="nil"/>
            </w:tcBorders>
            <w:shd w:val="clear" w:color="000000" w:fill="D9D9D9"/>
            <w:noWrap/>
            <w:vAlign w:val="bottom"/>
            <w:hideMark/>
          </w:tcPr>
          <w:p w14:paraId="370FE8F4"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63" w:type="dxa"/>
            <w:tcBorders>
              <w:top w:val="nil"/>
              <w:left w:val="nil"/>
              <w:bottom w:val="nil"/>
              <w:right w:val="nil"/>
            </w:tcBorders>
            <w:shd w:val="clear" w:color="auto" w:fill="auto"/>
            <w:noWrap/>
            <w:vAlign w:val="bottom"/>
            <w:hideMark/>
          </w:tcPr>
          <w:p w14:paraId="7868B613"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63" w:type="dxa"/>
            <w:tcBorders>
              <w:top w:val="nil"/>
              <w:left w:val="nil"/>
              <w:bottom w:val="nil"/>
              <w:right w:val="nil"/>
            </w:tcBorders>
            <w:shd w:val="clear" w:color="auto" w:fill="auto"/>
            <w:noWrap/>
            <w:vAlign w:val="bottom"/>
            <w:hideMark/>
          </w:tcPr>
          <w:p w14:paraId="641DE425"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63" w:type="dxa"/>
            <w:tcBorders>
              <w:top w:val="nil"/>
              <w:left w:val="nil"/>
              <w:bottom w:val="nil"/>
              <w:right w:val="nil"/>
            </w:tcBorders>
            <w:shd w:val="clear" w:color="auto" w:fill="auto"/>
            <w:noWrap/>
            <w:vAlign w:val="bottom"/>
            <w:hideMark/>
          </w:tcPr>
          <w:p w14:paraId="69C65959"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59C7FF28" w14:textId="77777777" w:rsidTr="008C2C8F">
        <w:trPr>
          <w:trHeight w:val="225"/>
          <w:jc w:val="center"/>
        </w:trPr>
        <w:tc>
          <w:tcPr>
            <w:tcW w:w="3232" w:type="dxa"/>
            <w:tcBorders>
              <w:top w:val="nil"/>
              <w:left w:val="nil"/>
              <w:bottom w:val="nil"/>
              <w:right w:val="nil"/>
            </w:tcBorders>
            <w:shd w:val="clear" w:color="auto" w:fill="auto"/>
            <w:noWrap/>
            <w:vAlign w:val="bottom"/>
            <w:hideMark/>
          </w:tcPr>
          <w:p w14:paraId="3D32B79C" w14:textId="77777777" w:rsidR="008C2C8F" w:rsidRPr="008C2C8F" w:rsidRDefault="008C2C8F" w:rsidP="008C2C8F">
            <w:pPr>
              <w:spacing w:after="0"/>
              <w:ind w:firstLineChars="200" w:firstLine="321"/>
              <w:jc w:val="left"/>
              <w:rPr>
                <w:rFonts w:cs="Arial"/>
                <w:b/>
                <w:bCs/>
                <w:color w:val="000000"/>
                <w:sz w:val="16"/>
                <w:szCs w:val="16"/>
              </w:rPr>
            </w:pPr>
            <w:r w:rsidRPr="008C2C8F">
              <w:rPr>
                <w:rFonts w:cs="Arial"/>
                <w:b/>
                <w:bCs/>
                <w:color w:val="000000"/>
                <w:sz w:val="16"/>
                <w:szCs w:val="16"/>
              </w:rPr>
              <w:t>Total cash received</w:t>
            </w:r>
          </w:p>
        </w:tc>
        <w:tc>
          <w:tcPr>
            <w:tcW w:w="959" w:type="dxa"/>
            <w:tcBorders>
              <w:top w:val="nil"/>
              <w:left w:val="nil"/>
              <w:bottom w:val="single" w:sz="4" w:space="0" w:color="auto"/>
              <w:right w:val="nil"/>
            </w:tcBorders>
            <w:shd w:val="clear" w:color="auto" w:fill="auto"/>
            <w:noWrap/>
            <w:vAlign w:val="bottom"/>
            <w:hideMark/>
          </w:tcPr>
          <w:p w14:paraId="5DBAB0DD" w14:textId="77777777" w:rsidR="008C2C8F" w:rsidRPr="008C2C8F" w:rsidRDefault="008C2C8F" w:rsidP="008C2C8F">
            <w:pPr>
              <w:spacing w:after="0"/>
              <w:jc w:val="right"/>
              <w:rPr>
                <w:rFonts w:cs="Arial"/>
                <w:b/>
                <w:bCs/>
                <w:sz w:val="16"/>
                <w:szCs w:val="16"/>
              </w:rPr>
            </w:pPr>
            <w:r w:rsidRPr="008C2C8F">
              <w:rPr>
                <w:rFonts w:cs="Arial"/>
                <w:b/>
                <w:bCs/>
                <w:sz w:val="16"/>
                <w:szCs w:val="16"/>
              </w:rPr>
              <w:t>250,160</w:t>
            </w:r>
          </w:p>
        </w:tc>
        <w:tc>
          <w:tcPr>
            <w:tcW w:w="960" w:type="dxa"/>
            <w:tcBorders>
              <w:top w:val="nil"/>
              <w:left w:val="nil"/>
              <w:bottom w:val="single" w:sz="4" w:space="0" w:color="auto"/>
              <w:right w:val="nil"/>
            </w:tcBorders>
            <w:shd w:val="clear" w:color="000000" w:fill="D9D9D9"/>
            <w:noWrap/>
            <w:vAlign w:val="bottom"/>
            <w:hideMark/>
          </w:tcPr>
          <w:p w14:paraId="5E1FFC47" w14:textId="77777777" w:rsidR="008C2C8F" w:rsidRPr="008C2C8F" w:rsidRDefault="008C2C8F" w:rsidP="008C2C8F">
            <w:pPr>
              <w:spacing w:after="0"/>
              <w:jc w:val="right"/>
              <w:rPr>
                <w:rFonts w:cs="Arial"/>
                <w:b/>
                <w:bCs/>
                <w:sz w:val="16"/>
                <w:szCs w:val="16"/>
              </w:rPr>
            </w:pPr>
            <w:r w:rsidRPr="008C2C8F">
              <w:rPr>
                <w:rFonts w:cs="Arial"/>
                <w:b/>
                <w:bCs/>
                <w:sz w:val="16"/>
                <w:szCs w:val="16"/>
              </w:rPr>
              <w:t>255,595</w:t>
            </w:r>
          </w:p>
        </w:tc>
        <w:tc>
          <w:tcPr>
            <w:tcW w:w="963" w:type="dxa"/>
            <w:tcBorders>
              <w:top w:val="nil"/>
              <w:left w:val="nil"/>
              <w:bottom w:val="single" w:sz="4" w:space="0" w:color="auto"/>
              <w:right w:val="nil"/>
            </w:tcBorders>
            <w:shd w:val="clear" w:color="auto" w:fill="auto"/>
            <w:noWrap/>
            <w:vAlign w:val="bottom"/>
            <w:hideMark/>
          </w:tcPr>
          <w:p w14:paraId="0C1E2283" w14:textId="77777777" w:rsidR="008C2C8F" w:rsidRPr="008C2C8F" w:rsidRDefault="008C2C8F" w:rsidP="008C2C8F">
            <w:pPr>
              <w:spacing w:after="0"/>
              <w:jc w:val="right"/>
              <w:rPr>
                <w:rFonts w:cs="Arial"/>
                <w:b/>
                <w:bCs/>
                <w:sz w:val="16"/>
                <w:szCs w:val="16"/>
              </w:rPr>
            </w:pPr>
            <w:r w:rsidRPr="008C2C8F">
              <w:rPr>
                <w:rFonts w:cs="Arial"/>
                <w:b/>
                <w:bCs/>
                <w:sz w:val="16"/>
                <w:szCs w:val="16"/>
              </w:rPr>
              <w:t>174,720</w:t>
            </w:r>
          </w:p>
        </w:tc>
        <w:tc>
          <w:tcPr>
            <w:tcW w:w="963" w:type="dxa"/>
            <w:tcBorders>
              <w:top w:val="nil"/>
              <w:left w:val="nil"/>
              <w:bottom w:val="single" w:sz="4" w:space="0" w:color="auto"/>
              <w:right w:val="nil"/>
            </w:tcBorders>
            <w:shd w:val="clear" w:color="auto" w:fill="auto"/>
            <w:noWrap/>
            <w:vAlign w:val="bottom"/>
            <w:hideMark/>
          </w:tcPr>
          <w:p w14:paraId="7B1EB295"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63" w:type="dxa"/>
            <w:tcBorders>
              <w:top w:val="nil"/>
              <w:left w:val="nil"/>
              <w:bottom w:val="single" w:sz="4" w:space="0" w:color="auto"/>
              <w:right w:val="nil"/>
            </w:tcBorders>
            <w:shd w:val="clear" w:color="auto" w:fill="auto"/>
            <w:noWrap/>
            <w:vAlign w:val="bottom"/>
            <w:hideMark/>
          </w:tcPr>
          <w:p w14:paraId="63B60AC4"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r>
      <w:tr w:rsidR="008C2C8F" w:rsidRPr="008C2C8F" w14:paraId="6E378922" w14:textId="77777777" w:rsidTr="008C2C8F">
        <w:trPr>
          <w:trHeight w:val="300"/>
          <w:jc w:val="center"/>
        </w:trPr>
        <w:tc>
          <w:tcPr>
            <w:tcW w:w="3232" w:type="dxa"/>
            <w:tcBorders>
              <w:top w:val="nil"/>
              <w:left w:val="nil"/>
              <w:bottom w:val="nil"/>
              <w:right w:val="nil"/>
            </w:tcBorders>
            <w:shd w:val="clear" w:color="auto" w:fill="auto"/>
            <w:noWrap/>
            <w:vAlign w:val="bottom"/>
            <w:hideMark/>
          </w:tcPr>
          <w:p w14:paraId="68948855" w14:textId="77777777" w:rsidR="008C2C8F" w:rsidRPr="008C2C8F" w:rsidRDefault="008C2C8F" w:rsidP="008C2C8F">
            <w:pPr>
              <w:spacing w:after="0"/>
              <w:ind w:firstLineChars="100" w:firstLine="161"/>
              <w:jc w:val="left"/>
              <w:rPr>
                <w:rFonts w:cs="Arial"/>
                <w:b/>
                <w:bCs/>
                <w:color w:val="000000"/>
                <w:sz w:val="16"/>
                <w:szCs w:val="16"/>
              </w:rPr>
            </w:pPr>
            <w:r w:rsidRPr="008C2C8F">
              <w:rPr>
                <w:rFonts w:cs="Arial"/>
                <w:b/>
                <w:bCs/>
                <w:color w:val="000000"/>
                <w:sz w:val="16"/>
                <w:szCs w:val="16"/>
              </w:rPr>
              <w:t>Cash used</w:t>
            </w:r>
          </w:p>
        </w:tc>
        <w:tc>
          <w:tcPr>
            <w:tcW w:w="959" w:type="dxa"/>
            <w:tcBorders>
              <w:top w:val="nil"/>
              <w:left w:val="nil"/>
              <w:bottom w:val="nil"/>
              <w:right w:val="nil"/>
            </w:tcBorders>
            <w:shd w:val="clear" w:color="auto" w:fill="auto"/>
            <w:noWrap/>
            <w:vAlign w:val="bottom"/>
            <w:hideMark/>
          </w:tcPr>
          <w:p w14:paraId="253F06D0" w14:textId="77777777" w:rsidR="008C2C8F" w:rsidRPr="008C2C8F" w:rsidRDefault="008C2C8F" w:rsidP="008C2C8F">
            <w:pPr>
              <w:spacing w:after="0"/>
              <w:ind w:firstLineChars="100" w:firstLine="161"/>
              <w:jc w:val="left"/>
              <w:rPr>
                <w:rFonts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7DF51C8C"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963" w:type="dxa"/>
            <w:tcBorders>
              <w:top w:val="nil"/>
              <w:left w:val="nil"/>
              <w:bottom w:val="nil"/>
              <w:right w:val="nil"/>
            </w:tcBorders>
            <w:shd w:val="clear" w:color="auto" w:fill="auto"/>
            <w:noWrap/>
            <w:vAlign w:val="bottom"/>
            <w:hideMark/>
          </w:tcPr>
          <w:p w14:paraId="3F550F89" w14:textId="77777777" w:rsidR="008C2C8F" w:rsidRPr="008C2C8F" w:rsidRDefault="008C2C8F" w:rsidP="008C2C8F">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3D41CB2B" w14:textId="77777777" w:rsidR="008C2C8F" w:rsidRPr="008C2C8F" w:rsidRDefault="008C2C8F" w:rsidP="008C2C8F">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201C06A4" w14:textId="77777777" w:rsidR="008C2C8F" w:rsidRPr="008C2C8F" w:rsidRDefault="008C2C8F" w:rsidP="008C2C8F">
            <w:pPr>
              <w:spacing w:after="0"/>
              <w:jc w:val="right"/>
              <w:rPr>
                <w:rFonts w:ascii="Times New Roman" w:hAnsi="Times New Roman"/>
              </w:rPr>
            </w:pPr>
          </w:p>
        </w:tc>
      </w:tr>
      <w:tr w:rsidR="008C2C8F" w:rsidRPr="008C2C8F" w14:paraId="6BD1A6C2" w14:textId="77777777" w:rsidTr="008C2C8F">
        <w:trPr>
          <w:trHeight w:val="225"/>
          <w:jc w:val="center"/>
        </w:trPr>
        <w:tc>
          <w:tcPr>
            <w:tcW w:w="3232" w:type="dxa"/>
            <w:tcBorders>
              <w:top w:val="nil"/>
              <w:left w:val="nil"/>
              <w:bottom w:val="nil"/>
              <w:right w:val="nil"/>
            </w:tcBorders>
            <w:shd w:val="clear" w:color="auto" w:fill="auto"/>
            <w:noWrap/>
            <w:vAlign w:val="bottom"/>
            <w:hideMark/>
          </w:tcPr>
          <w:p w14:paraId="6394C919" w14:textId="77777777" w:rsidR="008C2C8F" w:rsidRPr="008C2C8F" w:rsidRDefault="008C2C8F" w:rsidP="008C2C8F">
            <w:pPr>
              <w:spacing w:after="0"/>
              <w:ind w:firstLineChars="200" w:firstLine="320"/>
              <w:jc w:val="left"/>
              <w:rPr>
                <w:rFonts w:cs="Arial"/>
                <w:color w:val="000000"/>
                <w:sz w:val="16"/>
                <w:szCs w:val="16"/>
              </w:rPr>
            </w:pPr>
            <w:r w:rsidRPr="008C2C8F">
              <w:rPr>
                <w:rFonts w:cs="Arial"/>
                <w:color w:val="000000"/>
                <w:sz w:val="16"/>
                <w:szCs w:val="16"/>
              </w:rPr>
              <w:t>Employees</w:t>
            </w:r>
          </w:p>
        </w:tc>
        <w:tc>
          <w:tcPr>
            <w:tcW w:w="959" w:type="dxa"/>
            <w:tcBorders>
              <w:top w:val="nil"/>
              <w:left w:val="nil"/>
              <w:bottom w:val="nil"/>
              <w:right w:val="nil"/>
            </w:tcBorders>
            <w:shd w:val="clear" w:color="auto" w:fill="auto"/>
            <w:noWrap/>
            <w:vAlign w:val="bottom"/>
            <w:hideMark/>
          </w:tcPr>
          <w:p w14:paraId="5DF3A5B6" w14:textId="77777777" w:rsidR="008C2C8F" w:rsidRPr="008C2C8F" w:rsidRDefault="008C2C8F" w:rsidP="008C2C8F">
            <w:pPr>
              <w:spacing w:after="0"/>
              <w:jc w:val="right"/>
              <w:rPr>
                <w:rFonts w:cs="Arial"/>
                <w:sz w:val="16"/>
                <w:szCs w:val="16"/>
              </w:rPr>
            </w:pPr>
            <w:r w:rsidRPr="008C2C8F">
              <w:rPr>
                <w:rFonts w:cs="Arial"/>
                <w:sz w:val="16"/>
                <w:szCs w:val="16"/>
              </w:rPr>
              <w:t>36,105</w:t>
            </w:r>
          </w:p>
        </w:tc>
        <w:tc>
          <w:tcPr>
            <w:tcW w:w="960" w:type="dxa"/>
            <w:tcBorders>
              <w:top w:val="nil"/>
              <w:left w:val="nil"/>
              <w:bottom w:val="nil"/>
              <w:right w:val="nil"/>
            </w:tcBorders>
            <w:shd w:val="clear" w:color="000000" w:fill="D9D9D9"/>
            <w:noWrap/>
            <w:vAlign w:val="bottom"/>
            <w:hideMark/>
          </w:tcPr>
          <w:p w14:paraId="67292AF4" w14:textId="77777777" w:rsidR="008C2C8F" w:rsidRPr="008C2C8F" w:rsidRDefault="008C2C8F" w:rsidP="008C2C8F">
            <w:pPr>
              <w:spacing w:after="0"/>
              <w:jc w:val="right"/>
              <w:rPr>
                <w:rFonts w:cs="Arial"/>
                <w:sz w:val="16"/>
                <w:szCs w:val="16"/>
              </w:rPr>
            </w:pPr>
            <w:r w:rsidRPr="008C2C8F">
              <w:rPr>
                <w:rFonts w:cs="Arial"/>
                <w:sz w:val="16"/>
                <w:szCs w:val="16"/>
              </w:rPr>
              <w:t>46,295</w:t>
            </w:r>
          </w:p>
        </w:tc>
        <w:tc>
          <w:tcPr>
            <w:tcW w:w="963" w:type="dxa"/>
            <w:tcBorders>
              <w:top w:val="nil"/>
              <w:left w:val="nil"/>
              <w:bottom w:val="nil"/>
              <w:right w:val="nil"/>
            </w:tcBorders>
            <w:shd w:val="clear" w:color="auto" w:fill="auto"/>
            <w:noWrap/>
            <w:vAlign w:val="bottom"/>
            <w:hideMark/>
          </w:tcPr>
          <w:p w14:paraId="3161CBCD" w14:textId="77777777" w:rsidR="008C2C8F" w:rsidRPr="008C2C8F" w:rsidRDefault="008C2C8F" w:rsidP="008C2C8F">
            <w:pPr>
              <w:spacing w:after="0"/>
              <w:jc w:val="right"/>
              <w:rPr>
                <w:rFonts w:cs="Arial"/>
                <w:sz w:val="16"/>
                <w:szCs w:val="16"/>
              </w:rPr>
            </w:pPr>
            <w:r w:rsidRPr="008C2C8F">
              <w:rPr>
                <w:rFonts w:cs="Arial"/>
                <w:sz w:val="16"/>
                <w:szCs w:val="16"/>
              </w:rPr>
              <w:t>44,248</w:t>
            </w:r>
          </w:p>
        </w:tc>
        <w:tc>
          <w:tcPr>
            <w:tcW w:w="963" w:type="dxa"/>
            <w:tcBorders>
              <w:top w:val="nil"/>
              <w:left w:val="nil"/>
              <w:bottom w:val="nil"/>
              <w:right w:val="nil"/>
            </w:tcBorders>
            <w:shd w:val="clear" w:color="auto" w:fill="auto"/>
            <w:noWrap/>
            <w:vAlign w:val="bottom"/>
            <w:hideMark/>
          </w:tcPr>
          <w:p w14:paraId="0FD4464D"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63" w:type="dxa"/>
            <w:tcBorders>
              <w:top w:val="nil"/>
              <w:left w:val="nil"/>
              <w:bottom w:val="nil"/>
              <w:right w:val="nil"/>
            </w:tcBorders>
            <w:shd w:val="clear" w:color="auto" w:fill="auto"/>
            <w:noWrap/>
            <w:vAlign w:val="bottom"/>
            <w:hideMark/>
          </w:tcPr>
          <w:p w14:paraId="5D99AEBE"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62FAAB85" w14:textId="77777777" w:rsidTr="008C2C8F">
        <w:trPr>
          <w:trHeight w:val="225"/>
          <w:jc w:val="center"/>
        </w:trPr>
        <w:tc>
          <w:tcPr>
            <w:tcW w:w="3232" w:type="dxa"/>
            <w:tcBorders>
              <w:top w:val="nil"/>
              <w:left w:val="nil"/>
              <w:bottom w:val="nil"/>
              <w:right w:val="nil"/>
            </w:tcBorders>
            <w:shd w:val="clear" w:color="auto" w:fill="auto"/>
            <w:noWrap/>
            <w:vAlign w:val="bottom"/>
            <w:hideMark/>
          </w:tcPr>
          <w:p w14:paraId="64F7445B" w14:textId="77777777" w:rsidR="008C2C8F" w:rsidRPr="008C2C8F" w:rsidRDefault="008C2C8F" w:rsidP="008C2C8F">
            <w:pPr>
              <w:spacing w:after="0"/>
              <w:ind w:firstLineChars="200" w:firstLine="320"/>
              <w:jc w:val="left"/>
              <w:rPr>
                <w:rFonts w:cs="Arial"/>
                <w:color w:val="000000"/>
                <w:sz w:val="16"/>
                <w:szCs w:val="16"/>
              </w:rPr>
            </w:pPr>
            <w:r w:rsidRPr="008C2C8F">
              <w:rPr>
                <w:rFonts w:cs="Arial"/>
                <w:color w:val="000000"/>
                <w:sz w:val="16"/>
                <w:szCs w:val="16"/>
              </w:rPr>
              <w:t>Suppliers</w:t>
            </w:r>
          </w:p>
        </w:tc>
        <w:tc>
          <w:tcPr>
            <w:tcW w:w="959" w:type="dxa"/>
            <w:tcBorders>
              <w:top w:val="nil"/>
              <w:left w:val="nil"/>
              <w:bottom w:val="nil"/>
              <w:right w:val="nil"/>
            </w:tcBorders>
            <w:shd w:val="clear" w:color="auto" w:fill="auto"/>
            <w:noWrap/>
            <w:vAlign w:val="bottom"/>
            <w:hideMark/>
          </w:tcPr>
          <w:p w14:paraId="7D0635D7" w14:textId="77777777" w:rsidR="008C2C8F" w:rsidRPr="008C2C8F" w:rsidRDefault="008C2C8F" w:rsidP="008C2C8F">
            <w:pPr>
              <w:spacing w:after="0"/>
              <w:jc w:val="right"/>
              <w:rPr>
                <w:rFonts w:cs="Arial"/>
                <w:sz w:val="16"/>
                <w:szCs w:val="16"/>
              </w:rPr>
            </w:pPr>
            <w:r w:rsidRPr="008C2C8F">
              <w:rPr>
                <w:rFonts w:cs="Arial"/>
                <w:sz w:val="16"/>
                <w:szCs w:val="16"/>
              </w:rPr>
              <w:t>189,410</w:t>
            </w:r>
          </w:p>
        </w:tc>
        <w:tc>
          <w:tcPr>
            <w:tcW w:w="960" w:type="dxa"/>
            <w:tcBorders>
              <w:top w:val="nil"/>
              <w:left w:val="nil"/>
              <w:bottom w:val="nil"/>
              <w:right w:val="nil"/>
            </w:tcBorders>
            <w:shd w:val="clear" w:color="000000" w:fill="D9D9D9"/>
            <w:noWrap/>
            <w:vAlign w:val="bottom"/>
            <w:hideMark/>
          </w:tcPr>
          <w:p w14:paraId="724C70B0" w14:textId="77777777" w:rsidR="008C2C8F" w:rsidRPr="008C2C8F" w:rsidRDefault="008C2C8F" w:rsidP="008C2C8F">
            <w:pPr>
              <w:spacing w:after="0"/>
              <w:jc w:val="right"/>
              <w:rPr>
                <w:rFonts w:cs="Arial"/>
                <w:sz w:val="16"/>
                <w:szCs w:val="16"/>
              </w:rPr>
            </w:pPr>
            <w:r w:rsidRPr="008C2C8F">
              <w:rPr>
                <w:rFonts w:cs="Arial"/>
                <w:sz w:val="16"/>
                <w:szCs w:val="16"/>
              </w:rPr>
              <w:t>204,815</w:t>
            </w:r>
          </w:p>
        </w:tc>
        <w:tc>
          <w:tcPr>
            <w:tcW w:w="963" w:type="dxa"/>
            <w:tcBorders>
              <w:top w:val="nil"/>
              <w:left w:val="nil"/>
              <w:bottom w:val="nil"/>
              <w:right w:val="nil"/>
            </w:tcBorders>
            <w:shd w:val="clear" w:color="auto" w:fill="auto"/>
            <w:noWrap/>
            <w:vAlign w:val="bottom"/>
            <w:hideMark/>
          </w:tcPr>
          <w:p w14:paraId="798C0C3E" w14:textId="77777777" w:rsidR="008C2C8F" w:rsidRPr="008C2C8F" w:rsidRDefault="008C2C8F" w:rsidP="008C2C8F">
            <w:pPr>
              <w:spacing w:after="0"/>
              <w:jc w:val="right"/>
              <w:rPr>
                <w:rFonts w:cs="Arial"/>
                <w:sz w:val="16"/>
                <w:szCs w:val="16"/>
              </w:rPr>
            </w:pPr>
            <w:r w:rsidRPr="008C2C8F">
              <w:rPr>
                <w:rFonts w:cs="Arial"/>
                <w:sz w:val="16"/>
                <w:szCs w:val="16"/>
              </w:rPr>
              <w:t>125,774</w:t>
            </w:r>
          </w:p>
        </w:tc>
        <w:tc>
          <w:tcPr>
            <w:tcW w:w="963" w:type="dxa"/>
            <w:tcBorders>
              <w:top w:val="nil"/>
              <w:left w:val="nil"/>
              <w:bottom w:val="nil"/>
              <w:right w:val="nil"/>
            </w:tcBorders>
            <w:shd w:val="clear" w:color="auto" w:fill="auto"/>
            <w:noWrap/>
            <w:vAlign w:val="bottom"/>
            <w:hideMark/>
          </w:tcPr>
          <w:p w14:paraId="0CBE8D8E"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63" w:type="dxa"/>
            <w:tcBorders>
              <w:top w:val="nil"/>
              <w:left w:val="nil"/>
              <w:bottom w:val="nil"/>
              <w:right w:val="nil"/>
            </w:tcBorders>
            <w:shd w:val="clear" w:color="auto" w:fill="auto"/>
            <w:noWrap/>
            <w:vAlign w:val="bottom"/>
            <w:hideMark/>
          </w:tcPr>
          <w:p w14:paraId="05492AC6"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4192B38E" w14:textId="77777777" w:rsidTr="008C2C8F">
        <w:trPr>
          <w:trHeight w:val="225"/>
          <w:jc w:val="center"/>
        </w:trPr>
        <w:tc>
          <w:tcPr>
            <w:tcW w:w="3232" w:type="dxa"/>
            <w:tcBorders>
              <w:top w:val="nil"/>
              <w:left w:val="nil"/>
              <w:bottom w:val="nil"/>
              <w:right w:val="nil"/>
            </w:tcBorders>
            <w:shd w:val="clear" w:color="auto" w:fill="auto"/>
            <w:noWrap/>
            <w:vAlign w:val="bottom"/>
            <w:hideMark/>
          </w:tcPr>
          <w:p w14:paraId="4592F2FE" w14:textId="77777777" w:rsidR="008C2C8F" w:rsidRPr="008C2C8F" w:rsidRDefault="008C2C8F" w:rsidP="008C2C8F">
            <w:pPr>
              <w:spacing w:after="0"/>
              <w:ind w:firstLineChars="200" w:firstLine="320"/>
              <w:jc w:val="left"/>
              <w:rPr>
                <w:rFonts w:cs="Arial"/>
                <w:color w:val="000000"/>
                <w:sz w:val="16"/>
                <w:szCs w:val="16"/>
              </w:rPr>
            </w:pPr>
            <w:r w:rsidRPr="008C2C8F">
              <w:rPr>
                <w:rFonts w:cs="Arial"/>
                <w:color w:val="000000"/>
                <w:sz w:val="16"/>
                <w:szCs w:val="16"/>
              </w:rPr>
              <w:t>Interest payments on lease liability</w:t>
            </w:r>
          </w:p>
        </w:tc>
        <w:tc>
          <w:tcPr>
            <w:tcW w:w="959" w:type="dxa"/>
            <w:tcBorders>
              <w:top w:val="nil"/>
              <w:left w:val="nil"/>
              <w:bottom w:val="nil"/>
              <w:right w:val="nil"/>
            </w:tcBorders>
            <w:shd w:val="clear" w:color="auto" w:fill="auto"/>
            <w:noWrap/>
            <w:vAlign w:val="bottom"/>
            <w:hideMark/>
          </w:tcPr>
          <w:p w14:paraId="3180E6C5" w14:textId="77777777" w:rsidR="008C2C8F" w:rsidRPr="008C2C8F" w:rsidRDefault="008C2C8F" w:rsidP="008C2C8F">
            <w:pPr>
              <w:spacing w:after="0"/>
              <w:jc w:val="right"/>
              <w:rPr>
                <w:rFonts w:cs="Arial"/>
                <w:sz w:val="16"/>
                <w:szCs w:val="16"/>
              </w:rPr>
            </w:pPr>
            <w:r w:rsidRPr="008C2C8F">
              <w:rPr>
                <w:rFonts w:cs="Arial"/>
                <w:sz w:val="16"/>
                <w:szCs w:val="16"/>
              </w:rPr>
              <w:t>153</w:t>
            </w:r>
          </w:p>
        </w:tc>
        <w:tc>
          <w:tcPr>
            <w:tcW w:w="960" w:type="dxa"/>
            <w:tcBorders>
              <w:top w:val="nil"/>
              <w:left w:val="nil"/>
              <w:bottom w:val="nil"/>
              <w:right w:val="nil"/>
            </w:tcBorders>
            <w:shd w:val="clear" w:color="000000" w:fill="D9D9D9"/>
            <w:noWrap/>
            <w:vAlign w:val="bottom"/>
            <w:hideMark/>
          </w:tcPr>
          <w:p w14:paraId="3921EE01" w14:textId="77777777" w:rsidR="008C2C8F" w:rsidRPr="008C2C8F" w:rsidRDefault="008C2C8F" w:rsidP="008C2C8F">
            <w:pPr>
              <w:spacing w:after="0"/>
              <w:jc w:val="right"/>
              <w:rPr>
                <w:rFonts w:cs="Arial"/>
                <w:sz w:val="16"/>
                <w:szCs w:val="16"/>
              </w:rPr>
            </w:pPr>
            <w:r w:rsidRPr="008C2C8F">
              <w:rPr>
                <w:rFonts w:cs="Arial"/>
                <w:sz w:val="16"/>
                <w:szCs w:val="16"/>
              </w:rPr>
              <w:t>110</w:t>
            </w:r>
          </w:p>
        </w:tc>
        <w:tc>
          <w:tcPr>
            <w:tcW w:w="963" w:type="dxa"/>
            <w:tcBorders>
              <w:top w:val="nil"/>
              <w:left w:val="nil"/>
              <w:bottom w:val="nil"/>
              <w:right w:val="nil"/>
            </w:tcBorders>
            <w:shd w:val="clear" w:color="auto" w:fill="auto"/>
            <w:noWrap/>
            <w:vAlign w:val="bottom"/>
            <w:hideMark/>
          </w:tcPr>
          <w:p w14:paraId="65B47F6B" w14:textId="77777777" w:rsidR="008C2C8F" w:rsidRPr="008C2C8F" w:rsidRDefault="008C2C8F" w:rsidP="008C2C8F">
            <w:pPr>
              <w:spacing w:after="0"/>
              <w:jc w:val="right"/>
              <w:rPr>
                <w:rFonts w:cs="Arial"/>
                <w:sz w:val="16"/>
                <w:szCs w:val="16"/>
              </w:rPr>
            </w:pPr>
            <w:r w:rsidRPr="008C2C8F">
              <w:rPr>
                <w:rFonts w:cs="Arial"/>
                <w:sz w:val="16"/>
                <w:szCs w:val="16"/>
              </w:rPr>
              <w:t>80</w:t>
            </w:r>
          </w:p>
        </w:tc>
        <w:tc>
          <w:tcPr>
            <w:tcW w:w="963" w:type="dxa"/>
            <w:tcBorders>
              <w:top w:val="nil"/>
              <w:left w:val="nil"/>
              <w:bottom w:val="nil"/>
              <w:right w:val="nil"/>
            </w:tcBorders>
            <w:shd w:val="clear" w:color="auto" w:fill="auto"/>
            <w:noWrap/>
            <w:vAlign w:val="bottom"/>
            <w:hideMark/>
          </w:tcPr>
          <w:p w14:paraId="58890AA7"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63" w:type="dxa"/>
            <w:tcBorders>
              <w:top w:val="nil"/>
              <w:left w:val="nil"/>
              <w:bottom w:val="nil"/>
              <w:right w:val="nil"/>
            </w:tcBorders>
            <w:shd w:val="clear" w:color="auto" w:fill="auto"/>
            <w:noWrap/>
            <w:vAlign w:val="bottom"/>
            <w:hideMark/>
          </w:tcPr>
          <w:p w14:paraId="1C6AA042"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1066E5EC" w14:textId="77777777" w:rsidTr="008C2C8F">
        <w:trPr>
          <w:trHeight w:val="225"/>
          <w:jc w:val="center"/>
        </w:trPr>
        <w:tc>
          <w:tcPr>
            <w:tcW w:w="3232" w:type="dxa"/>
            <w:tcBorders>
              <w:top w:val="nil"/>
              <w:left w:val="nil"/>
              <w:bottom w:val="nil"/>
              <w:right w:val="nil"/>
            </w:tcBorders>
            <w:shd w:val="clear" w:color="auto" w:fill="auto"/>
            <w:noWrap/>
            <w:vAlign w:val="bottom"/>
            <w:hideMark/>
          </w:tcPr>
          <w:p w14:paraId="33FF358A" w14:textId="77777777" w:rsidR="008C2C8F" w:rsidRPr="008C2C8F" w:rsidRDefault="008C2C8F" w:rsidP="008C2C8F">
            <w:pPr>
              <w:spacing w:after="0"/>
              <w:ind w:firstLineChars="200" w:firstLine="320"/>
              <w:jc w:val="left"/>
              <w:rPr>
                <w:rFonts w:cs="Arial"/>
                <w:color w:val="000000"/>
                <w:sz w:val="16"/>
                <w:szCs w:val="16"/>
              </w:rPr>
            </w:pPr>
            <w:r w:rsidRPr="008C2C8F">
              <w:rPr>
                <w:rFonts w:cs="Arial"/>
                <w:color w:val="000000"/>
                <w:sz w:val="16"/>
                <w:szCs w:val="16"/>
              </w:rPr>
              <w:t>GST paid</w:t>
            </w:r>
          </w:p>
        </w:tc>
        <w:tc>
          <w:tcPr>
            <w:tcW w:w="959" w:type="dxa"/>
            <w:tcBorders>
              <w:top w:val="nil"/>
              <w:left w:val="nil"/>
              <w:bottom w:val="nil"/>
              <w:right w:val="nil"/>
            </w:tcBorders>
            <w:shd w:val="clear" w:color="auto" w:fill="auto"/>
            <w:noWrap/>
            <w:vAlign w:val="bottom"/>
            <w:hideMark/>
          </w:tcPr>
          <w:p w14:paraId="60B5B8A3"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60" w:type="dxa"/>
            <w:tcBorders>
              <w:top w:val="nil"/>
              <w:left w:val="nil"/>
              <w:bottom w:val="nil"/>
              <w:right w:val="nil"/>
            </w:tcBorders>
            <w:shd w:val="clear" w:color="000000" w:fill="D9D9D9"/>
            <w:noWrap/>
            <w:vAlign w:val="bottom"/>
            <w:hideMark/>
          </w:tcPr>
          <w:p w14:paraId="36792653"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63" w:type="dxa"/>
            <w:tcBorders>
              <w:top w:val="nil"/>
              <w:left w:val="nil"/>
              <w:bottom w:val="nil"/>
              <w:right w:val="nil"/>
            </w:tcBorders>
            <w:shd w:val="clear" w:color="auto" w:fill="auto"/>
            <w:noWrap/>
            <w:vAlign w:val="bottom"/>
            <w:hideMark/>
          </w:tcPr>
          <w:p w14:paraId="60C00136"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63" w:type="dxa"/>
            <w:tcBorders>
              <w:top w:val="nil"/>
              <w:left w:val="nil"/>
              <w:bottom w:val="nil"/>
              <w:right w:val="nil"/>
            </w:tcBorders>
            <w:shd w:val="clear" w:color="auto" w:fill="auto"/>
            <w:noWrap/>
            <w:vAlign w:val="bottom"/>
            <w:hideMark/>
          </w:tcPr>
          <w:p w14:paraId="40FB6443"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63" w:type="dxa"/>
            <w:tcBorders>
              <w:top w:val="nil"/>
              <w:left w:val="nil"/>
              <w:bottom w:val="nil"/>
              <w:right w:val="nil"/>
            </w:tcBorders>
            <w:shd w:val="clear" w:color="auto" w:fill="auto"/>
            <w:noWrap/>
            <w:vAlign w:val="bottom"/>
            <w:hideMark/>
          </w:tcPr>
          <w:p w14:paraId="07422A8C"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26098A27" w14:textId="77777777" w:rsidTr="008C2C8F">
        <w:trPr>
          <w:trHeight w:val="225"/>
          <w:jc w:val="center"/>
        </w:trPr>
        <w:tc>
          <w:tcPr>
            <w:tcW w:w="3232" w:type="dxa"/>
            <w:tcBorders>
              <w:top w:val="nil"/>
              <w:left w:val="nil"/>
              <w:bottom w:val="nil"/>
              <w:right w:val="nil"/>
            </w:tcBorders>
            <w:shd w:val="clear" w:color="auto" w:fill="auto"/>
            <w:noWrap/>
            <w:vAlign w:val="bottom"/>
            <w:hideMark/>
          </w:tcPr>
          <w:p w14:paraId="568F56E4" w14:textId="77777777" w:rsidR="008C2C8F" w:rsidRPr="008C2C8F" w:rsidRDefault="008C2C8F" w:rsidP="008C2C8F">
            <w:pPr>
              <w:spacing w:after="0"/>
              <w:ind w:firstLineChars="200" w:firstLine="321"/>
              <w:jc w:val="left"/>
              <w:rPr>
                <w:rFonts w:cs="Arial"/>
                <w:b/>
                <w:bCs/>
                <w:color w:val="000000"/>
                <w:sz w:val="16"/>
                <w:szCs w:val="16"/>
              </w:rPr>
            </w:pPr>
            <w:r w:rsidRPr="008C2C8F">
              <w:rPr>
                <w:rFonts w:cs="Arial"/>
                <w:b/>
                <w:bCs/>
                <w:color w:val="000000"/>
                <w:sz w:val="16"/>
                <w:szCs w:val="16"/>
              </w:rPr>
              <w:t>Total cash used</w:t>
            </w:r>
          </w:p>
        </w:tc>
        <w:tc>
          <w:tcPr>
            <w:tcW w:w="959" w:type="dxa"/>
            <w:tcBorders>
              <w:top w:val="nil"/>
              <w:left w:val="nil"/>
              <w:bottom w:val="single" w:sz="4" w:space="0" w:color="auto"/>
              <w:right w:val="nil"/>
            </w:tcBorders>
            <w:shd w:val="clear" w:color="auto" w:fill="auto"/>
            <w:noWrap/>
            <w:vAlign w:val="bottom"/>
            <w:hideMark/>
          </w:tcPr>
          <w:p w14:paraId="54053F98" w14:textId="77777777" w:rsidR="008C2C8F" w:rsidRPr="008C2C8F" w:rsidRDefault="008C2C8F" w:rsidP="008C2C8F">
            <w:pPr>
              <w:spacing w:after="0"/>
              <w:jc w:val="right"/>
              <w:rPr>
                <w:rFonts w:cs="Arial"/>
                <w:b/>
                <w:bCs/>
                <w:sz w:val="16"/>
                <w:szCs w:val="16"/>
              </w:rPr>
            </w:pPr>
            <w:r w:rsidRPr="008C2C8F">
              <w:rPr>
                <w:rFonts w:cs="Arial"/>
                <w:b/>
                <w:bCs/>
                <w:sz w:val="16"/>
                <w:szCs w:val="16"/>
              </w:rPr>
              <w:t>225,668</w:t>
            </w:r>
          </w:p>
        </w:tc>
        <w:tc>
          <w:tcPr>
            <w:tcW w:w="960" w:type="dxa"/>
            <w:tcBorders>
              <w:top w:val="nil"/>
              <w:left w:val="nil"/>
              <w:bottom w:val="single" w:sz="4" w:space="0" w:color="auto"/>
              <w:right w:val="nil"/>
            </w:tcBorders>
            <w:shd w:val="clear" w:color="000000" w:fill="D9D9D9"/>
            <w:noWrap/>
            <w:vAlign w:val="bottom"/>
            <w:hideMark/>
          </w:tcPr>
          <w:p w14:paraId="68659118" w14:textId="77777777" w:rsidR="008C2C8F" w:rsidRPr="008C2C8F" w:rsidRDefault="008C2C8F" w:rsidP="008C2C8F">
            <w:pPr>
              <w:spacing w:after="0"/>
              <w:jc w:val="right"/>
              <w:rPr>
                <w:rFonts w:cs="Arial"/>
                <w:b/>
                <w:bCs/>
                <w:sz w:val="16"/>
                <w:szCs w:val="16"/>
              </w:rPr>
            </w:pPr>
            <w:r w:rsidRPr="008C2C8F">
              <w:rPr>
                <w:rFonts w:cs="Arial"/>
                <w:b/>
                <w:bCs/>
                <w:sz w:val="16"/>
                <w:szCs w:val="16"/>
              </w:rPr>
              <w:t>251,220</w:t>
            </w:r>
          </w:p>
        </w:tc>
        <w:tc>
          <w:tcPr>
            <w:tcW w:w="963" w:type="dxa"/>
            <w:tcBorders>
              <w:top w:val="nil"/>
              <w:left w:val="nil"/>
              <w:bottom w:val="single" w:sz="4" w:space="0" w:color="auto"/>
              <w:right w:val="nil"/>
            </w:tcBorders>
            <w:shd w:val="clear" w:color="auto" w:fill="auto"/>
            <w:noWrap/>
            <w:vAlign w:val="bottom"/>
            <w:hideMark/>
          </w:tcPr>
          <w:p w14:paraId="1B7C2E9F" w14:textId="77777777" w:rsidR="008C2C8F" w:rsidRPr="008C2C8F" w:rsidRDefault="008C2C8F" w:rsidP="008C2C8F">
            <w:pPr>
              <w:spacing w:after="0"/>
              <w:jc w:val="right"/>
              <w:rPr>
                <w:rFonts w:cs="Arial"/>
                <w:b/>
                <w:bCs/>
                <w:sz w:val="16"/>
                <w:szCs w:val="16"/>
              </w:rPr>
            </w:pPr>
            <w:r w:rsidRPr="008C2C8F">
              <w:rPr>
                <w:rFonts w:cs="Arial"/>
                <w:b/>
                <w:bCs/>
                <w:sz w:val="16"/>
                <w:szCs w:val="16"/>
              </w:rPr>
              <w:t>170,102</w:t>
            </w:r>
          </w:p>
        </w:tc>
        <w:tc>
          <w:tcPr>
            <w:tcW w:w="963" w:type="dxa"/>
            <w:tcBorders>
              <w:top w:val="nil"/>
              <w:left w:val="nil"/>
              <w:bottom w:val="single" w:sz="4" w:space="0" w:color="auto"/>
              <w:right w:val="nil"/>
            </w:tcBorders>
            <w:shd w:val="clear" w:color="auto" w:fill="auto"/>
            <w:noWrap/>
            <w:vAlign w:val="bottom"/>
            <w:hideMark/>
          </w:tcPr>
          <w:p w14:paraId="061548A1"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63" w:type="dxa"/>
            <w:tcBorders>
              <w:top w:val="nil"/>
              <w:left w:val="nil"/>
              <w:bottom w:val="single" w:sz="4" w:space="0" w:color="auto"/>
              <w:right w:val="nil"/>
            </w:tcBorders>
            <w:shd w:val="clear" w:color="auto" w:fill="auto"/>
            <w:noWrap/>
            <w:vAlign w:val="bottom"/>
            <w:hideMark/>
          </w:tcPr>
          <w:p w14:paraId="79900B2C"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r>
      <w:tr w:rsidR="008C2C8F" w:rsidRPr="008C2C8F" w14:paraId="2CCE9BE1" w14:textId="77777777" w:rsidTr="008C2C8F">
        <w:trPr>
          <w:trHeight w:val="420"/>
          <w:jc w:val="center"/>
        </w:trPr>
        <w:tc>
          <w:tcPr>
            <w:tcW w:w="3232" w:type="dxa"/>
            <w:tcBorders>
              <w:top w:val="nil"/>
              <w:left w:val="nil"/>
              <w:bottom w:val="nil"/>
              <w:right w:val="nil"/>
            </w:tcBorders>
            <w:shd w:val="clear" w:color="auto" w:fill="auto"/>
            <w:vAlign w:val="bottom"/>
            <w:hideMark/>
          </w:tcPr>
          <w:p w14:paraId="5705B4B0" w14:textId="77777777" w:rsidR="008C2C8F" w:rsidRPr="008C2C8F" w:rsidRDefault="008C2C8F" w:rsidP="008C2C8F">
            <w:pPr>
              <w:spacing w:after="0"/>
              <w:ind w:left="170"/>
              <w:jc w:val="left"/>
              <w:rPr>
                <w:rFonts w:cs="Arial"/>
                <w:b/>
                <w:bCs/>
                <w:color w:val="000000"/>
                <w:sz w:val="16"/>
                <w:szCs w:val="16"/>
              </w:rPr>
            </w:pPr>
            <w:r w:rsidRPr="008C2C8F">
              <w:rPr>
                <w:rFonts w:cs="Arial"/>
                <w:b/>
                <w:bCs/>
                <w:color w:val="000000"/>
                <w:sz w:val="16"/>
                <w:szCs w:val="16"/>
              </w:rPr>
              <w:t>Net cash from (or used by) operating activities</w:t>
            </w:r>
          </w:p>
        </w:tc>
        <w:tc>
          <w:tcPr>
            <w:tcW w:w="959" w:type="dxa"/>
            <w:tcBorders>
              <w:top w:val="nil"/>
              <w:left w:val="nil"/>
              <w:bottom w:val="single" w:sz="4" w:space="0" w:color="auto"/>
              <w:right w:val="nil"/>
            </w:tcBorders>
            <w:shd w:val="clear" w:color="auto" w:fill="auto"/>
            <w:noWrap/>
            <w:vAlign w:val="bottom"/>
            <w:hideMark/>
          </w:tcPr>
          <w:p w14:paraId="10F19876" w14:textId="77777777" w:rsidR="008C2C8F" w:rsidRPr="008C2C8F" w:rsidRDefault="008C2C8F" w:rsidP="008C2C8F">
            <w:pPr>
              <w:spacing w:after="0"/>
              <w:jc w:val="right"/>
              <w:rPr>
                <w:rFonts w:cs="Arial"/>
                <w:b/>
                <w:bCs/>
                <w:sz w:val="16"/>
                <w:szCs w:val="16"/>
              </w:rPr>
            </w:pPr>
            <w:r w:rsidRPr="008C2C8F">
              <w:rPr>
                <w:rFonts w:cs="Arial"/>
                <w:b/>
                <w:bCs/>
                <w:sz w:val="16"/>
                <w:szCs w:val="16"/>
              </w:rPr>
              <w:t>24,492</w:t>
            </w:r>
          </w:p>
        </w:tc>
        <w:tc>
          <w:tcPr>
            <w:tcW w:w="960" w:type="dxa"/>
            <w:tcBorders>
              <w:top w:val="nil"/>
              <w:left w:val="nil"/>
              <w:bottom w:val="single" w:sz="4" w:space="0" w:color="auto"/>
              <w:right w:val="nil"/>
            </w:tcBorders>
            <w:shd w:val="clear" w:color="000000" w:fill="D9D9D9"/>
            <w:noWrap/>
            <w:vAlign w:val="bottom"/>
            <w:hideMark/>
          </w:tcPr>
          <w:p w14:paraId="1F729626" w14:textId="77777777" w:rsidR="008C2C8F" w:rsidRPr="008C2C8F" w:rsidRDefault="008C2C8F" w:rsidP="008C2C8F">
            <w:pPr>
              <w:spacing w:after="0"/>
              <w:jc w:val="right"/>
              <w:rPr>
                <w:rFonts w:cs="Arial"/>
                <w:b/>
                <w:bCs/>
                <w:sz w:val="16"/>
                <w:szCs w:val="16"/>
              </w:rPr>
            </w:pPr>
            <w:r w:rsidRPr="008C2C8F">
              <w:rPr>
                <w:rFonts w:cs="Arial"/>
                <w:b/>
                <w:bCs/>
                <w:sz w:val="16"/>
                <w:szCs w:val="16"/>
              </w:rPr>
              <w:t>4,375</w:t>
            </w:r>
          </w:p>
        </w:tc>
        <w:tc>
          <w:tcPr>
            <w:tcW w:w="963" w:type="dxa"/>
            <w:tcBorders>
              <w:top w:val="nil"/>
              <w:left w:val="nil"/>
              <w:bottom w:val="single" w:sz="4" w:space="0" w:color="auto"/>
              <w:right w:val="nil"/>
            </w:tcBorders>
            <w:shd w:val="clear" w:color="auto" w:fill="auto"/>
            <w:noWrap/>
            <w:vAlign w:val="bottom"/>
            <w:hideMark/>
          </w:tcPr>
          <w:p w14:paraId="09F6FAE3" w14:textId="77777777" w:rsidR="008C2C8F" w:rsidRPr="008C2C8F" w:rsidRDefault="008C2C8F" w:rsidP="008C2C8F">
            <w:pPr>
              <w:spacing w:after="0"/>
              <w:jc w:val="right"/>
              <w:rPr>
                <w:rFonts w:cs="Arial"/>
                <w:b/>
                <w:bCs/>
                <w:sz w:val="16"/>
                <w:szCs w:val="16"/>
              </w:rPr>
            </w:pPr>
            <w:r w:rsidRPr="008C2C8F">
              <w:rPr>
                <w:rFonts w:cs="Arial"/>
                <w:b/>
                <w:bCs/>
                <w:sz w:val="16"/>
                <w:szCs w:val="16"/>
              </w:rPr>
              <w:t>4,618</w:t>
            </w:r>
          </w:p>
        </w:tc>
        <w:tc>
          <w:tcPr>
            <w:tcW w:w="963" w:type="dxa"/>
            <w:tcBorders>
              <w:top w:val="nil"/>
              <w:left w:val="nil"/>
              <w:bottom w:val="single" w:sz="4" w:space="0" w:color="auto"/>
              <w:right w:val="nil"/>
            </w:tcBorders>
            <w:shd w:val="clear" w:color="auto" w:fill="auto"/>
            <w:noWrap/>
            <w:vAlign w:val="bottom"/>
            <w:hideMark/>
          </w:tcPr>
          <w:p w14:paraId="63038A17"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63" w:type="dxa"/>
            <w:tcBorders>
              <w:top w:val="nil"/>
              <w:left w:val="nil"/>
              <w:bottom w:val="single" w:sz="4" w:space="0" w:color="auto"/>
              <w:right w:val="nil"/>
            </w:tcBorders>
            <w:shd w:val="clear" w:color="auto" w:fill="auto"/>
            <w:noWrap/>
            <w:vAlign w:val="bottom"/>
            <w:hideMark/>
          </w:tcPr>
          <w:p w14:paraId="19D573F7"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r>
      <w:tr w:rsidR="008C2C8F" w:rsidRPr="008C2C8F" w14:paraId="7392604D" w14:textId="77777777" w:rsidTr="008C2C8F">
        <w:trPr>
          <w:trHeight w:val="300"/>
          <w:jc w:val="center"/>
        </w:trPr>
        <w:tc>
          <w:tcPr>
            <w:tcW w:w="3232" w:type="dxa"/>
            <w:tcBorders>
              <w:top w:val="nil"/>
              <w:left w:val="nil"/>
              <w:bottom w:val="nil"/>
              <w:right w:val="nil"/>
            </w:tcBorders>
            <w:shd w:val="clear" w:color="auto" w:fill="auto"/>
            <w:noWrap/>
            <w:vAlign w:val="bottom"/>
            <w:hideMark/>
          </w:tcPr>
          <w:p w14:paraId="0D3ED5B7" w14:textId="77777777" w:rsidR="008C2C8F" w:rsidRPr="008C2C8F" w:rsidRDefault="008C2C8F" w:rsidP="008C2C8F">
            <w:pPr>
              <w:spacing w:after="0"/>
              <w:jc w:val="left"/>
              <w:rPr>
                <w:rFonts w:cs="Arial"/>
                <w:b/>
                <w:bCs/>
                <w:color w:val="000000"/>
                <w:sz w:val="16"/>
                <w:szCs w:val="16"/>
              </w:rPr>
            </w:pPr>
            <w:r w:rsidRPr="008C2C8F">
              <w:rPr>
                <w:rFonts w:cs="Arial"/>
                <w:b/>
                <w:bCs/>
                <w:color w:val="000000"/>
                <w:sz w:val="16"/>
                <w:szCs w:val="16"/>
              </w:rPr>
              <w:t>INVESTING ACTIVITIES</w:t>
            </w:r>
          </w:p>
        </w:tc>
        <w:tc>
          <w:tcPr>
            <w:tcW w:w="959" w:type="dxa"/>
            <w:tcBorders>
              <w:top w:val="nil"/>
              <w:left w:val="nil"/>
              <w:bottom w:val="nil"/>
              <w:right w:val="nil"/>
            </w:tcBorders>
            <w:shd w:val="clear" w:color="auto" w:fill="auto"/>
            <w:noWrap/>
            <w:vAlign w:val="bottom"/>
            <w:hideMark/>
          </w:tcPr>
          <w:p w14:paraId="3E999231" w14:textId="77777777" w:rsidR="008C2C8F" w:rsidRPr="008C2C8F" w:rsidRDefault="008C2C8F" w:rsidP="008C2C8F">
            <w:pPr>
              <w:spacing w:after="0"/>
              <w:jc w:val="left"/>
              <w:rPr>
                <w:rFonts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248A2AEF"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963" w:type="dxa"/>
            <w:tcBorders>
              <w:top w:val="nil"/>
              <w:left w:val="nil"/>
              <w:bottom w:val="nil"/>
              <w:right w:val="nil"/>
            </w:tcBorders>
            <w:shd w:val="clear" w:color="auto" w:fill="auto"/>
            <w:noWrap/>
            <w:vAlign w:val="bottom"/>
            <w:hideMark/>
          </w:tcPr>
          <w:p w14:paraId="639DD116" w14:textId="77777777" w:rsidR="008C2C8F" w:rsidRPr="008C2C8F" w:rsidRDefault="008C2C8F" w:rsidP="008C2C8F">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386B3706" w14:textId="77777777" w:rsidR="008C2C8F" w:rsidRPr="008C2C8F" w:rsidRDefault="008C2C8F" w:rsidP="008C2C8F">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042AA897" w14:textId="77777777" w:rsidR="008C2C8F" w:rsidRPr="008C2C8F" w:rsidRDefault="008C2C8F" w:rsidP="008C2C8F">
            <w:pPr>
              <w:spacing w:after="0"/>
              <w:jc w:val="right"/>
              <w:rPr>
                <w:rFonts w:ascii="Times New Roman" w:hAnsi="Times New Roman"/>
              </w:rPr>
            </w:pPr>
          </w:p>
        </w:tc>
      </w:tr>
      <w:tr w:rsidR="008C2C8F" w:rsidRPr="008C2C8F" w14:paraId="580607A4" w14:textId="77777777" w:rsidTr="008C2C8F">
        <w:trPr>
          <w:trHeight w:val="225"/>
          <w:jc w:val="center"/>
        </w:trPr>
        <w:tc>
          <w:tcPr>
            <w:tcW w:w="3232" w:type="dxa"/>
            <w:tcBorders>
              <w:top w:val="nil"/>
              <w:left w:val="nil"/>
              <w:bottom w:val="nil"/>
              <w:right w:val="nil"/>
            </w:tcBorders>
            <w:shd w:val="clear" w:color="auto" w:fill="auto"/>
            <w:noWrap/>
            <w:vAlign w:val="bottom"/>
            <w:hideMark/>
          </w:tcPr>
          <w:p w14:paraId="518553B2" w14:textId="77777777" w:rsidR="008C2C8F" w:rsidRPr="008C2C8F" w:rsidRDefault="008C2C8F" w:rsidP="008C2C8F">
            <w:pPr>
              <w:spacing w:after="0"/>
              <w:ind w:firstLineChars="100" w:firstLine="161"/>
              <w:jc w:val="left"/>
              <w:rPr>
                <w:rFonts w:cs="Arial"/>
                <w:b/>
                <w:bCs/>
                <w:color w:val="000000"/>
                <w:sz w:val="16"/>
                <w:szCs w:val="16"/>
              </w:rPr>
            </w:pPr>
            <w:r w:rsidRPr="008C2C8F">
              <w:rPr>
                <w:rFonts w:cs="Arial"/>
                <w:b/>
                <w:bCs/>
                <w:color w:val="000000"/>
                <w:sz w:val="16"/>
                <w:szCs w:val="16"/>
              </w:rPr>
              <w:t>Cash received</w:t>
            </w:r>
          </w:p>
        </w:tc>
        <w:tc>
          <w:tcPr>
            <w:tcW w:w="959" w:type="dxa"/>
            <w:tcBorders>
              <w:top w:val="nil"/>
              <w:left w:val="nil"/>
              <w:bottom w:val="nil"/>
              <w:right w:val="nil"/>
            </w:tcBorders>
            <w:shd w:val="clear" w:color="auto" w:fill="auto"/>
            <w:noWrap/>
            <w:vAlign w:val="bottom"/>
            <w:hideMark/>
          </w:tcPr>
          <w:p w14:paraId="02E8B8E5" w14:textId="77777777" w:rsidR="008C2C8F" w:rsidRPr="008C2C8F" w:rsidRDefault="008C2C8F" w:rsidP="008C2C8F">
            <w:pPr>
              <w:spacing w:after="0"/>
              <w:ind w:firstLineChars="100" w:firstLine="161"/>
              <w:jc w:val="left"/>
              <w:rPr>
                <w:rFonts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3509EBE1"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963" w:type="dxa"/>
            <w:tcBorders>
              <w:top w:val="nil"/>
              <w:left w:val="nil"/>
              <w:bottom w:val="nil"/>
              <w:right w:val="nil"/>
            </w:tcBorders>
            <w:shd w:val="clear" w:color="auto" w:fill="auto"/>
            <w:noWrap/>
            <w:vAlign w:val="bottom"/>
            <w:hideMark/>
          </w:tcPr>
          <w:p w14:paraId="58AAE38A" w14:textId="77777777" w:rsidR="008C2C8F" w:rsidRPr="008C2C8F" w:rsidRDefault="008C2C8F" w:rsidP="008C2C8F">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2EE81CF2" w14:textId="77777777" w:rsidR="008C2C8F" w:rsidRPr="008C2C8F" w:rsidRDefault="008C2C8F" w:rsidP="008C2C8F">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19AB3467" w14:textId="77777777" w:rsidR="008C2C8F" w:rsidRPr="008C2C8F" w:rsidRDefault="008C2C8F" w:rsidP="008C2C8F">
            <w:pPr>
              <w:spacing w:after="0"/>
              <w:jc w:val="right"/>
              <w:rPr>
                <w:rFonts w:ascii="Times New Roman" w:hAnsi="Times New Roman"/>
              </w:rPr>
            </w:pPr>
          </w:p>
        </w:tc>
      </w:tr>
      <w:tr w:rsidR="008C2C8F" w:rsidRPr="008C2C8F" w14:paraId="034FE1AA" w14:textId="77777777" w:rsidTr="008C2C8F">
        <w:trPr>
          <w:trHeight w:val="225"/>
          <w:jc w:val="center"/>
        </w:trPr>
        <w:tc>
          <w:tcPr>
            <w:tcW w:w="3232" w:type="dxa"/>
            <w:tcBorders>
              <w:top w:val="nil"/>
              <w:left w:val="nil"/>
              <w:bottom w:val="nil"/>
              <w:right w:val="nil"/>
            </w:tcBorders>
            <w:shd w:val="clear" w:color="auto" w:fill="auto"/>
            <w:vAlign w:val="bottom"/>
            <w:hideMark/>
          </w:tcPr>
          <w:p w14:paraId="7A600F91" w14:textId="77777777" w:rsidR="008C2C8F" w:rsidRPr="008C2C8F" w:rsidRDefault="008C2C8F" w:rsidP="008C2C8F">
            <w:pPr>
              <w:spacing w:after="0"/>
              <w:ind w:firstLineChars="200" w:firstLine="320"/>
              <w:jc w:val="left"/>
              <w:rPr>
                <w:rFonts w:cs="Arial"/>
                <w:color w:val="000000"/>
                <w:sz w:val="16"/>
                <w:szCs w:val="16"/>
              </w:rPr>
            </w:pPr>
            <w:r w:rsidRPr="008C2C8F">
              <w:rPr>
                <w:rFonts w:cs="Arial"/>
                <w:color w:val="000000"/>
                <w:sz w:val="16"/>
                <w:szCs w:val="16"/>
              </w:rPr>
              <w:t>Investments</w:t>
            </w:r>
          </w:p>
        </w:tc>
        <w:tc>
          <w:tcPr>
            <w:tcW w:w="959" w:type="dxa"/>
            <w:tcBorders>
              <w:top w:val="nil"/>
              <w:left w:val="nil"/>
              <w:bottom w:val="nil"/>
              <w:right w:val="nil"/>
            </w:tcBorders>
            <w:shd w:val="clear" w:color="auto" w:fill="auto"/>
            <w:noWrap/>
            <w:vAlign w:val="bottom"/>
            <w:hideMark/>
          </w:tcPr>
          <w:p w14:paraId="52422A95" w14:textId="77777777" w:rsidR="008C2C8F" w:rsidRPr="008C2C8F" w:rsidRDefault="008C2C8F" w:rsidP="008C2C8F">
            <w:pPr>
              <w:spacing w:after="0"/>
              <w:jc w:val="right"/>
              <w:rPr>
                <w:rFonts w:cs="Arial"/>
                <w:sz w:val="16"/>
                <w:szCs w:val="16"/>
              </w:rPr>
            </w:pPr>
            <w:r w:rsidRPr="008C2C8F">
              <w:rPr>
                <w:rFonts w:cs="Arial"/>
                <w:sz w:val="16"/>
                <w:szCs w:val="16"/>
              </w:rPr>
              <w:t>50,000</w:t>
            </w:r>
          </w:p>
        </w:tc>
        <w:tc>
          <w:tcPr>
            <w:tcW w:w="960" w:type="dxa"/>
            <w:tcBorders>
              <w:top w:val="nil"/>
              <w:left w:val="nil"/>
              <w:bottom w:val="nil"/>
              <w:right w:val="nil"/>
            </w:tcBorders>
            <w:shd w:val="clear" w:color="000000" w:fill="D9D9D9"/>
            <w:noWrap/>
            <w:vAlign w:val="bottom"/>
            <w:hideMark/>
          </w:tcPr>
          <w:p w14:paraId="4F68682D"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63" w:type="dxa"/>
            <w:tcBorders>
              <w:top w:val="nil"/>
              <w:left w:val="nil"/>
              <w:bottom w:val="nil"/>
              <w:right w:val="nil"/>
            </w:tcBorders>
            <w:shd w:val="clear" w:color="auto" w:fill="auto"/>
            <w:noWrap/>
            <w:vAlign w:val="bottom"/>
            <w:hideMark/>
          </w:tcPr>
          <w:p w14:paraId="73715C36"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63" w:type="dxa"/>
            <w:tcBorders>
              <w:top w:val="nil"/>
              <w:left w:val="nil"/>
              <w:bottom w:val="nil"/>
              <w:right w:val="nil"/>
            </w:tcBorders>
            <w:shd w:val="clear" w:color="auto" w:fill="auto"/>
            <w:noWrap/>
            <w:vAlign w:val="bottom"/>
            <w:hideMark/>
          </w:tcPr>
          <w:p w14:paraId="5EEB89F6"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63" w:type="dxa"/>
            <w:tcBorders>
              <w:top w:val="nil"/>
              <w:left w:val="nil"/>
              <w:bottom w:val="nil"/>
              <w:right w:val="nil"/>
            </w:tcBorders>
            <w:shd w:val="clear" w:color="auto" w:fill="auto"/>
            <w:noWrap/>
            <w:vAlign w:val="bottom"/>
            <w:hideMark/>
          </w:tcPr>
          <w:p w14:paraId="0D18966F"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2E8F0D48" w14:textId="77777777" w:rsidTr="008C2C8F">
        <w:trPr>
          <w:trHeight w:val="225"/>
          <w:jc w:val="center"/>
        </w:trPr>
        <w:tc>
          <w:tcPr>
            <w:tcW w:w="3232" w:type="dxa"/>
            <w:tcBorders>
              <w:top w:val="nil"/>
              <w:left w:val="nil"/>
              <w:bottom w:val="nil"/>
              <w:right w:val="nil"/>
            </w:tcBorders>
            <w:shd w:val="clear" w:color="auto" w:fill="auto"/>
            <w:noWrap/>
            <w:vAlign w:val="bottom"/>
            <w:hideMark/>
          </w:tcPr>
          <w:p w14:paraId="2A90F939" w14:textId="77777777" w:rsidR="008C2C8F" w:rsidRPr="008C2C8F" w:rsidRDefault="008C2C8F" w:rsidP="008C2C8F">
            <w:pPr>
              <w:spacing w:after="0"/>
              <w:ind w:firstLineChars="200" w:firstLine="321"/>
              <w:jc w:val="left"/>
              <w:rPr>
                <w:rFonts w:cs="Arial"/>
                <w:b/>
                <w:bCs/>
                <w:color w:val="000000"/>
                <w:sz w:val="16"/>
                <w:szCs w:val="16"/>
              </w:rPr>
            </w:pPr>
            <w:r w:rsidRPr="008C2C8F">
              <w:rPr>
                <w:rFonts w:cs="Arial"/>
                <w:b/>
                <w:bCs/>
                <w:color w:val="000000"/>
                <w:sz w:val="16"/>
                <w:szCs w:val="16"/>
              </w:rPr>
              <w:t>Total cash used</w:t>
            </w:r>
          </w:p>
        </w:tc>
        <w:tc>
          <w:tcPr>
            <w:tcW w:w="959" w:type="dxa"/>
            <w:tcBorders>
              <w:top w:val="nil"/>
              <w:left w:val="nil"/>
              <w:bottom w:val="single" w:sz="4" w:space="0" w:color="auto"/>
              <w:right w:val="nil"/>
            </w:tcBorders>
            <w:shd w:val="clear" w:color="auto" w:fill="auto"/>
            <w:noWrap/>
            <w:vAlign w:val="bottom"/>
            <w:hideMark/>
          </w:tcPr>
          <w:p w14:paraId="16B5B79C" w14:textId="77777777" w:rsidR="008C2C8F" w:rsidRPr="008C2C8F" w:rsidRDefault="008C2C8F" w:rsidP="008C2C8F">
            <w:pPr>
              <w:spacing w:after="0"/>
              <w:jc w:val="right"/>
              <w:rPr>
                <w:rFonts w:cs="Arial"/>
                <w:b/>
                <w:bCs/>
                <w:sz w:val="16"/>
                <w:szCs w:val="16"/>
              </w:rPr>
            </w:pPr>
            <w:r w:rsidRPr="008C2C8F">
              <w:rPr>
                <w:rFonts w:cs="Arial"/>
                <w:b/>
                <w:bCs/>
                <w:sz w:val="16"/>
                <w:szCs w:val="16"/>
              </w:rPr>
              <w:t>50,000</w:t>
            </w:r>
          </w:p>
        </w:tc>
        <w:tc>
          <w:tcPr>
            <w:tcW w:w="960" w:type="dxa"/>
            <w:tcBorders>
              <w:top w:val="nil"/>
              <w:left w:val="nil"/>
              <w:bottom w:val="single" w:sz="4" w:space="0" w:color="auto"/>
              <w:right w:val="nil"/>
            </w:tcBorders>
            <w:shd w:val="clear" w:color="000000" w:fill="D9D9D9"/>
            <w:noWrap/>
            <w:vAlign w:val="bottom"/>
            <w:hideMark/>
          </w:tcPr>
          <w:p w14:paraId="5451931E"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63" w:type="dxa"/>
            <w:tcBorders>
              <w:top w:val="nil"/>
              <w:left w:val="nil"/>
              <w:bottom w:val="single" w:sz="4" w:space="0" w:color="auto"/>
              <w:right w:val="nil"/>
            </w:tcBorders>
            <w:shd w:val="clear" w:color="auto" w:fill="auto"/>
            <w:noWrap/>
            <w:vAlign w:val="bottom"/>
            <w:hideMark/>
          </w:tcPr>
          <w:p w14:paraId="5885CF9F"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63" w:type="dxa"/>
            <w:tcBorders>
              <w:top w:val="nil"/>
              <w:left w:val="nil"/>
              <w:bottom w:val="single" w:sz="4" w:space="0" w:color="auto"/>
              <w:right w:val="nil"/>
            </w:tcBorders>
            <w:shd w:val="clear" w:color="auto" w:fill="auto"/>
            <w:noWrap/>
            <w:vAlign w:val="bottom"/>
            <w:hideMark/>
          </w:tcPr>
          <w:p w14:paraId="207AEBEB"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63" w:type="dxa"/>
            <w:tcBorders>
              <w:top w:val="nil"/>
              <w:left w:val="nil"/>
              <w:bottom w:val="single" w:sz="4" w:space="0" w:color="auto"/>
              <w:right w:val="nil"/>
            </w:tcBorders>
            <w:shd w:val="clear" w:color="auto" w:fill="auto"/>
            <w:noWrap/>
            <w:vAlign w:val="bottom"/>
            <w:hideMark/>
          </w:tcPr>
          <w:p w14:paraId="26B95217"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r>
      <w:tr w:rsidR="008C2C8F" w:rsidRPr="008C2C8F" w14:paraId="0A3D0BA9" w14:textId="77777777" w:rsidTr="008C2C8F">
        <w:trPr>
          <w:trHeight w:val="300"/>
          <w:jc w:val="center"/>
        </w:trPr>
        <w:tc>
          <w:tcPr>
            <w:tcW w:w="3232" w:type="dxa"/>
            <w:tcBorders>
              <w:top w:val="nil"/>
              <w:left w:val="nil"/>
              <w:bottom w:val="nil"/>
              <w:right w:val="nil"/>
            </w:tcBorders>
            <w:shd w:val="clear" w:color="auto" w:fill="auto"/>
            <w:noWrap/>
            <w:vAlign w:val="bottom"/>
            <w:hideMark/>
          </w:tcPr>
          <w:p w14:paraId="40FD3D3A" w14:textId="77777777" w:rsidR="008C2C8F" w:rsidRPr="008C2C8F" w:rsidRDefault="008C2C8F" w:rsidP="008C2C8F">
            <w:pPr>
              <w:spacing w:after="0"/>
              <w:ind w:firstLineChars="100" w:firstLine="161"/>
              <w:jc w:val="left"/>
              <w:rPr>
                <w:rFonts w:cs="Arial"/>
                <w:b/>
                <w:bCs/>
                <w:color w:val="000000"/>
                <w:sz w:val="16"/>
                <w:szCs w:val="16"/>
              </w:rPr>
            </w:pPr>
            <w:r w:rsidRPr="008C2C8F">
              <w:rPr>
                <w:rFonts w:cs="Arial"/>
                <w:b/>
                <w:bCs/>
                <w:color w:val="000000"/>
                <w:sz w:val="16"/>
                <w:szCs w:val="16"/>
              </w:rPr>
              <w:t>Cash used</w:t>
            </w:r>
          </w:p>
        </w:tc>
        <w:tc>
          <w:tcPr>
            <w:tcW w:w="959" w:type="dxa"/>
            <w:tcBorders>
              <w:top w:val="nil"/>
              <w:left w:val="nil"/>
              <w:bottom w:val="nil"/>
              <w:right w:val="nil"/>
            </w:tcBorders>
            <w:shd w:val="clear" w:color="auto" w:fill="auto"/>
            <w:noWrap/>
            <w:vAlign w:val="bottom"/>
            <w:hideMark/>
          </w:tcPr>
          <w:p w14:paraId="4E22AB24" w14:textId="77777777" w:rsidR="008C2C8F" w:rsidRPr="008C2C8F" w:rsidRDefault="008C2C8F" w:rsidP="008C2C8F">
            <w:pPr>
              <w:spacing w:after="0"/>
              <w:ind w:firstLineChars="100" w:firstLine="161"/>
              <w:jc w:val="left"/>
              <w:rPr>
                <w:rFonts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230C7273"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963" w:type="dxa"/>
            <w:tcBorders>
              <w:top w:val="nil"/>
              <w:left w:val="nil"/>
              <w:bottom w:val="nil"/>
              <w:right w:val="nil"/>
            </w:tcBorders>
            <w:shd w:val="clear" w:color="auto" w:fill="auto"/>
            <w:noWrap/>
            <w:vAlign w:val="bottom"/>
            <w:hideMark/>
          </w:tcPr>
          <w:p w14:paraId="2F8F6E9C" w14:textId="77777777" w:rsidR="008C2C8F" w:rsidRPr="008C2C8F" w:rsidRDefault="008C2C8F" w:rsidP="008C2C8F">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2C931F6E" w14:textId="77777777" w:rsidR="008C2C8F" w:rsidRPr="008C2C8F" w:rsidRDefault="008C2C8F" w:rsidP="008C2C8F">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232980C0" w14:textId="77777777" w:rsidR="008C2C8F" w:rsidRPr="008C2C8F" w:rsidRDefault="008C2C8F" w:rsidP="008C2C8F">
            <w:pPr>
              <w:spacing w:after="0"/>
              <w:jc w:val="right"/>
              <w:rPr>
                <w:rFonts w:ascii="Times New Roman" w:hAnsi="Times New Roman"/>
              </w:rPr>
            </w:pPr>
          </w:p>
        </w:tc>
      </w:tr>
      <w:tr w:rsidR="008C2C8F" w:rsidRPr="008C2C8F" w14:paraId="7EC8BA8A" w14:textId="77777777" w:rsidTr="008C2C8F">
        <w:trPr>
          <w:trHeight w:val="225"/>
          <w:jc w:val="center"/>
        </w:trPr>
        <w:tc>
          <w:tcPr>
            <w:tcW w:w="3232" w:type="dxa"/>
            <w:tcBorders>
              <w:top w:val="nil"/>
              <w:left w:val="nil"/>
              <w:bottom w:val="nil"/>
              <w:right w:val="nil"/>
            </w:tcBorders>
            <w:shd w:val="clear" w:color="auto" w:fill="auto"/>
            <w:vAlign w:val="bottom"/>
            <w:hideMark/>
          </w:tcPr>
          <w:p w14:paraId="62F517ED" w14:textId="77777777" w:rsidR="008C2C8F" w:rsidRPr="008C2C8F" w:rsidRDefault="008C2C8F" w:rsidP="008C2C8F">
            <w:pPr>
              <w:spacing w:after="0"/>
              <w:ind w:firstLineChars="200" w:firstLine="320"/>
              <w:jc w:val="left"/>
              <w:rPr>
                <w:rFonts w:cs="Arial"/>
                <w:color w:val="000000"/>
                <w:sz w:val="16"/>
                <w:szCs w:val="16"/>
              </w:rPr>
            </w:pPr>
            <w:r w:rsidRPr="008C2C8F">
              <w:rPr>
                <w:rFonts w:cs="Arial"/>
                <w:color w:val="000000"/>
                <w:sz w:val="16"/>
                <w:szCs w:val="16"/>
              </w:rPr>
              <w:t>Investments</w:t>
            </w:r>
          </w:p>
        </w:tc>
        <w:tc>
          <w:tcPr>
            <w:tcW w:w="959" w:type="dxa"/>
            <w:tcBorders>
              <w:top w:val="nil"/>
              <w:left w:val="nil"/>
              <w:bottom w:val="nil"/>
              <w:right w:val="nil"/>
            </w:tcBorders>
            <w:shd w:val="clear" w:color="auto" w:fill="auto"/>
            <w:noWrap/>
            <w:vAlign w:val="bottom"/>
            <w:hideMark/>
          </w:tcPr>
          <w:p w14:paraId="6FA3CE83" w14:textId="77777777" w:rsidR="008C2C8F" w:rsidRPr="008C2C8F" w:rsidRDefault="008C2C8F" w:rsidP="008C2C8F">
            <w:pPr>
              <w:spacing w:after="0"/>
              <w:jc w:val="right"/>
              <w:rPr>
                <w:rFonts w:cs="Arial"/>
                <w:sz w:val="16"/>
                <w:szCs w:val="16"/>
              </w:rPr>
            </w:pPr>
            <w:r w:rsidRPr="008C2C8F">
              <w:rPr>
                <w:rFonts w:cs="Arial"/>
                <w:sz w:val="16"/>
                <w:szCs w:val="16"/>
              </w:rPr>
              <w:t>50,000</w:t>
            </w:r>
          </w:p>
        </w:tc>
        <w:tc>
          <w:tcPr>
            <w:tcW w:w="960" w:type="dxa"/>
            <w:tcBorders>
              <w:top w:val="nil"/>
              <w:left w:val="nil"/>
              <w:bottom w:val="nil"/>
              <w:right w:val="nil"/>
            </w:tcBorders>
            <w:shd w:val="clear" w:color="000000" w:fill="D9D9D9"/>
            <w:noWrap/>
            <w:vAlign w:val="bottom"/>
            <w:hideMark/>
          </w:tcPr>
          <w:p w14:paraId="7A367B9C"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63" w:type="dxa"/>
            <w:tcBorders>
              <w:top w:val="nil"/>
              <w:left w:val="nil"/>
              <w:bottom w:val="nil"/>
              <w:right w:val="nil"/>
            </w:tcBorders>
            <w:shd w:val="clear" w:color="auto" w:fill="auto"/>
            <w:noWrap/>
            <w:vAlign w:val="bottom"/>
            <w:hideMark/>
          </w:tcPr>
          <w:p w14:paraId="173111FA"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63" w:type="dxa"/>
            <w:tcBorders>
              <w:top w:val="nil"/>
              <w:left w:val="nil"/>
              <w:bottom w:val="nil"/>
              <w:right w:val="nil"/>
            </w:tcBorders>
            <w:shd w:val="clear" w:color="auto" w:fill="auto"/>
            <w:noWrap/>
            <w:vAlign w:val="bottom"/>
            <w:hideMark/>
          </w:tcPr>
          <w:p w14:paraId="508B5280"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63" w:type="dxa"/>
            <w:tcBorders>
              <w:top w:val="nil"/>
              <w:left w:val="nil"/>
              <w:bottom w:val="nil"/>
              <w:right w:val="nil"/>
            </w:tcBorders>
            <w:shd w:val="clear" w:color="auto" w:fill="auto"/>
            <w:noWrap/>
            <w:vAlign w:val="bottom"/>
            <w:hideMark/>
          </w:tcPr>
          <w:p w14:paraId="0BE8D890"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763B1E01" w14:textId="77777777" w:rsidTr="008C2C8F">
        <w:trPr>
          <w:trHeight w:val="450"/>
          <w:jc w:val="center"/>
        </w:trPr>
        <w:tc>
          <w:tcPr>
            <w:tcW w:w="3232" w:type="dxa"/>
            <w:tcBorders>
              <w:top w:val="nil"/>
              <w:left w:val="nil"/>
              <w:bottom w:val="nil"/>
              <w:right w:val="nil"/>
            </w:tcBorders>
            <w:shd w:val="clear" w:color="auto" w:fill="auto"/>
            <w:vAlign w:val="bottom"/>
            <w:hideMark/>
          </w:tcPr>
          <w:p w14:paraId="75A9431B" w14:textId="77777777" w:rsidR="008C2C8F" w:rsidRPr="008C2C8F" w:rsidRDefault="008C2C8F" w:rsidP="008C2C8F">
            <w:pPr>
              <w:spacing w:after="0"/>
              <w:ind w:left="315"/>
              <w:jc w:val="left"/>
              <w:rPr>
                <w:rFonts w:cs="Arial"/>
                <w:color w:val="000000"/>
                <w:sz w:val="16"/>
                <w:szCs w:val="16"/>
              </w:rPr>
            </w:pPr>
            <w:r w:rsidRPr="008C2C8F">
              <w:rPr>
                <w:rFonts w:cs="Arial"/>
                <w:color w:val="000000"/>
                <w:sz w:val="16"/>
                <w:szCs w:val="16"/>
              </w:rPr>
              <w:t>Purchase of property, plant and equipment and intangibles</w:t>
            </w:r>
          </w:p>
        </w:tc>
        <w:tc>
          <w:tcPr>
            <w:tcW w:w="959" w:type="dxa"/>
            <w:tcBorders>
              <w:top w:val="nil"/>
              <w:left w:val="nil"/>
              <w:bottom w:val="nil"/>
              <w:right w:val="nil"/>
            </w:tcBorders>
            <w:shd w:val="clear" w:color="auto" w:fill="auto"/>
            <w:noWrap/>
            <w:vAlign w:val="bottom"/>
            <w:hideMark/>
          </w:tcPr>
          <w:p w14:paraId="79805020" w14:textId="77777777" w:rsidR="008C2C8F" w:rsidRPr="008C2C8F" w:rsidRDefault="008C2C8F" w:rsidP="008C2C8F">
            <w:pPr>
              <w:spacing w:after="0"/>
              <w:jc w:val="right"/>
              <w:rPr>
                <w:rFonts w:cs="Arial"/>
                <w:sz w:val="16"/>
                <w:szCs w:val="16"/>
              </w:rPr>
            </w:pPr>
            <w:r w:rsidRPr="008C2C8F">
              <w:rPr>
                <w:rFonts w:cs="Arial"/>
                <w:sz w:val="16"/>
                <w:szCs w:val="16"/>
              </w:rPr>
              <w:t>14,946</w:t>
            </w:r>
          </w:p>
        </w:tc>
        <w:tc>
          <w:tcPr>
            <w:tcW w:w="960" w:type="dxa"/>
            <w:tcBorders>
              <w:top w:val="nil"/>
              <w:left w:val="nil"/>
              <w:bottom w:val="nil"/>
              <w:right w:val="nil"/>
            </w:tcBorders>
            <w:shd w:val="clear" w:color="000000" w:fill="D9D9D9"/>
            <w:noWrap/>
            <w:vAlign w:val="bottom"/>
            <w:hideMark/>
          </w:tcPr>
          <w:p w14:paraId="4A8EDC6D" w14:textId="77777777" w:rsidR="008C2C8F" w:rsidRPr="008C2C8F" w:rsidRDefault="008C2C8F" w:rsidP="008C2C8F">
            <w:pPr>
              <w:spacing w:after="0"/>
              <w:jc w:val="right"/>
              <w:rPr>
                <w:rFonts w:cs="Arial"/>
                <w:sz w:val="16"/>
                <w:szCs w:val="16"/>
              </w:rPr>
            </w:pPr>
            <w:r w:rsidRPr="008C2C8F">
              <w:rPr>
                <w:rFonts w:cs="Arial"/>
                <w:sz w:val="16"/>
                <w:szCs w:val="16"/>
              </w:rPr>
              <w:t>23,504</w:t>
            </w:r>
          </w:p>
        </w:tc>
        <w:tc>
          <w:tcPr>
            <w:tcW w:w="963" w:type="dxa"/>
            <w:tcBorders>
              <w:top w:val="nil"/>
              <w:left w:val="nil"/>
              <w:bottom w:val="nil"/>
              <w:right w:val="nil"/>
            </w:tcBorders>
            <w:shd w:val="clear" w:color="auto" w:fill="auto"/>
            <w:noWrap/>
            <w:vAlign w:val="bottom"/>
            <w:hideMark/>
          </w:tcPr>
          <w:p w14:paraId="65AB24BA" w14:textId="77777777" w:rsidR="008C2C8F" w:rsidRPr="008C2C8F" w:rsidRDefault="008C2C8F" w:rsidP="008C2C8F">
            <w:pPr>
              <w:spacing w:after="0"/>
              <w:jc w:val="right"/>
              <w:rPr>
                <w:rFonts w:cs="Arial"/>
                <w:sz w:val="16"/>
                <w:szCs w:val="16"/>
              </w:rPr>
            </w:pPr>
            <w:r w:rsidRPr="008C2C8F">
              <w:rPr>
                <w:rFonts w:cs="Arial"/>
                <w:sz w:val="16"/>
                <w:szCs w:val="16"/>
              </w:rPr>
              <w:t>18,406</w:t>
            </w:r>
          </w:p>
        </w:tc>
        <w:tc>
          <w:tcPr>
            <w:tcW w:w="963" w:type="dxa"/>
            <w:tcBorders>
              <w:top w:val="nil"/>
              <w:left w:val="nil"/>
              <w:bottom w:val="nil"/>
              <w:right w:val="nil"/>
            </w:tcBorders>
            <w:shd w:val="clear" w:color="auto" w:fill="auto"/>
            <w:noWrap/>
            <w:vAlign w:val="bottom"/>
            <w:hideMark/>
          </w:tcPr>
          <w:p w14:paraId="71ACD952"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63" w:type="dxa"/>
            <w:tcBorders>
              <w:top w:val="nil"/>
              <w:left w:val="nil"/>
              <w:bottom w:val="nil"/>
              <w:right w:val="nil"/>
            </w:tcBorders>
            <w:shd w:val="clear" w:color="auto" w:fill="auto"/>
            <w:noWrap/>
            <w:vAlign w:val="bottom"/>
            <w:hideMark/>
          </w:tcPr>
          <w:p w14:paraId="0F1A1242"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1D4BA589" w14:textId="77777777" w:rsidTr="008C2C8F">
        <w:trPr>
          <w:trHeight w:val="225"/>
          <w:jc w:val="center"/>
        </w:trPr>
        <w:tc>
          <w:tcPr>
            <w:tcW w:w="3232" w:type="dxa"/>
            <w:tcBorders>
              <w:top w:val="nil"/>
              <w:left w:val="nil"/>
              <w:bottom w:val="nil"/>
              <w:right w:val="nil"/>
            </w:tcBorders>
            <w:shd w:val="clear" w:color="auto" w:fill="auto"/>
            <w:noWrap/>
            <w:vAlign w:val="bottom"/>
            <w:hideMark/>
          </w:tcPr>
          <w:p w14:paraId="54FAF6C3" w14:textId="77777777" w:rsidR="008C2C8F" w:rsidRPr="008C2C8F" w:rsidRDefault="008C2C8F" w:rsidP="008C2C8F">
            <w:pPr>
              <w:spacing w:after="0"/>
              <w:ind w:firstLineChars="200" w:firstLine="321"/>
              <w:jc w:val="left"/>
              <w:rPr>
                <w:rFonts w:cs="Arial"/>
                <w:b/>
                <w:bCs/>
                <w:color w:val="000000"/>
                <w:sz w:val="16"/>
                <w:szCs w:val="16"/>
              </w:rPr>
            </w:pPr>
            <w:r w:rsidRPr="008C2C8F">
              <w:rPr>
                <w:rFonts w:cs="Arial"/>
                <w:b/>
                <w:bCs/>
                <w:color w:val="000000"/>
                <w:sz w:val="16"/>
                <w:szCs w:val="16"/>
              </w:rPr>
              <w:t>Total cash used</w:t>
            </w:r>
          </w:p>
        </w:tc>
        <w:tc>
          <w:tcPr>
            <w:tcW w:w="959" w:type="dxa"/>
            <w:tcBorders>
              <w:top w:val="nil"/>
              <w:left w:val="nil"/>
              <w:bottom w:val="single" w:sz="4" w:space="0" w:color="auto"/>
              <w:right w:val="nil"/>
            </w:tcBorders>
            <w:shd w:val="clear" w:color="auto" w:fill="auto"/>
            <w:noWrap/>
            <w:vAlign w:val="bottom"/>
            <w:hideMark/>
          </w:tcPr>
          <w:p w14:paraId="3AD96DFB" w14:textId="77777777" w:rsidR="008C2C8F" w:rsidRPr="008C2C8F" w:rsidRDefault="008C2C8F" w:rsidP="008C2C8F">
            <w:pPr>
              <w:spacing w:after="0"/>
              <w:jc w:val="right"/>
              <w:rPr>
                <w:rFonts w:cs="Arial"/>
                <w:b/>
                <w:bCs/>
                <w:sz w:val="16"/>
                <w:szCs w:val="16"/>
              </w:rPr>
            </w:pPr>
            <w:r w:rsidRPr="008C2C8F">
              <w:rPr>
                <w:rFonts w:cs="Arial"/>
                <w:b/>
                <w:bCs/>
                <w:sz w:val="16"/>
                <w:szCs w:val="16"/>
              </w:rPr>
              <w:t>64,946</w:t>
            </w:r>
          </w:p>
        </w:tc>
        <w:tc>
          <w:tcPr>
            <w:tcW w:w="960" w:type="dxa"/>
            <w:tcBorders>
              <w:top w:val="nil"/>
              <w:left w:val="nil"/>
              <w:bottom w:val="single" w:sz="4" w:space="0" w:color="auto"/>
              <w:right w:val="nil"/>
            </w:tcBorders>
            <w:shd w:val="clear" w:color="000000" w:fill="D9D9D9"/>
            <w:noWrap/>
            <w:vAlign w:val="bottom"/>
            <w:hideMark/>
          </w:tcPr>
          <w:p w14:paraId="425D198A" w14:textId="77777777" w:rsidR="008C2C8F" w:rsidRPr="008C2C8F" w:rsidRDefault="008C2C8F" w:rsidP="008C2C8F">
            <w:pPr>
              <w:spacing w:after="0"/>
              <w:jc w:val="right"/>
              <w:rPr>
                <w:rFonts w:cs="Arial"/>
                <w:b/>
                <w:bCs/>
                <w:sz w:val="16"/>
                <w:szCs w:val="16"/>
              </w:rPr>
            </w:pPr>
            <w:r w:rsidRPr="008C2C8F">
              <w:rPr>
                <w:rFonts w:cs="Arial"/>
                <w:b/>
                <w:bCs/>
                <w:sz w:val="16"/>
                <w:szCs w:val="16"/>
              </w:rPr>
              <w:t>23,504</w:t>
            </w:r>
          </w:p>
        </w:tc>
        <w:tc>
          <w:tcPr>
            <w:tcW w:w="963" w:type="dxa"/>
            <w:tcBorders>
              <w:top w:val="nil"/>
              <w:left w:val="nil"/>
              <w:bottom w:val="single" w:sz="4" w:space="0" w:color="auto"/>
              <w:right w:val="nil"/>
            </w:tcBorders>
            <w:shd w:val="clear" w:color="auto" w:fill="auto"/>
            <w:noWrap/>
            <w:vAlign w:val="bottom"/>
            <w:hideMark/>
          </w:tcPr>
          <w:p w14:paraId="08A9976E" w14:textId="77777777" w:rsidR="008C2C8F" w:rsidRPr="008C2C8F" w:rsidRDefault="008C2C8F" w:rsidP="008C2C8F">
            <w:pPr>
              <w:spacing w:after="0"/>
              <w:jc w:val="right"/>
              <w:rPr>
                <w:rFonts w:cs="Arial"/>
                <w:b/>
                <w:bCs/>
                <w:sz w:val="16"/>
                <w:szCs w:val="16"/>
              </w:rPr>
            </w:pPr>
            <w:r w:rsidRPr="008C2C8F">
              <w:rPr>
                <w:rFonts w:cs="Arial"/>
                <w:b/>
                <w:bCs/>
                <w:sz w:val="16"/>
                <w:szCs w:val="16"/>
              </w:rPr>
              <w:t>18,406</w:t>
            </w:r>
          </w:p>
        </w:tc>
        <w:tc>
          <w:tcPr>
            <w:tcW w:w="963" w:type="dxa"/>
            <w:tcBorders>
              <w:top w:val="nil"/>
              <w:left w:val="nil"/>
              <w:bottom w:val="single" w:sz="4" w:space="0" w:color="auto"/>
              <w:right w:val="nil"/>
            </w:tcBorders>
            <w:shd w:val="clear" w:color="auto" w:fill="auto"/>
            <w:noWrap/>
            <w:vAlign w:val="bottom"/>
            <w:hideMark/>
          </w:tcPr>
          <w:p w14:paraId="6D2317B2"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63" w:type="dxa"/>
            <w:tcBorders>
              <w:top w:val="nil"/>
              <w:left w:val="nil"/>
              <w:bottom w:val="single" w:sz="4" w:space="0" w:color="auto"/>
              <w:right w:val="nil"/>
            </w:tcBorders>
            <w:shd w:val="clear" w:color="auto" w:fill="auto"/>
            <w:noWrap/>
            <w:vAlign w:val="bottom"/>
            <w:hideMark/>
          </w:tcPr>
          <w:p w14:paraId="76510577"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r>
      <w:tr w:rsidR="008C2C8F" w:rsidRPr="008C2C8F" w14:paraId="1B9B6954" w14:textId="77777777" w:rsidTr="008C2C8F">
        <w:trPr>
          <w:trHeight w:val="420"/>
          <w:jc w:val="center"/>
        </w:trPr>
        <w:tc>
          <w:tcPr>
            <w:tcW w:w="3232" w:type="dxa"/>
            <w:tcBorders>
              <w:top w:val="nil"/>
              <w:left w:val="nil"/>
              <w:bottom w:val="nil"/>
              <w:right w:val="nil"/>
            </w:tcBorders>
            <w:shd w:val="clear" w:color="auto" w:fill="auto"/>
            <w:vAlign w:val="bottom"/>
            <w:hideMark/>
          </w:tcPr>
          <w:p w14:paraId="7A1A439F" w14:textId="77777777" w:rsidR="008C2C8F" w:rsidRPr="008C2C8F" w:rsidRDefault="008C2C8F" w:rsidP="008C2C8F">
            <w:pPr>
              <w:spacing w:after="0"/>
              <w:ind w:left="170"/>
              <w:jc w:val="left"/>
              <w:rPr>
                <w:rFonts w:cs="Arial"/>
                <w:b/>
                <w:bCs/>
                <w:color w:val="000000"/>
                <w:sz w:val="16"/>
                <w:szCs w:val="16"/>
              </w:rPr>
            </w:pPr>
            <w:r w:rsidRPr="008C2C8F">
              <w:rPr>
                <w:rFonts w:cs="Arial"/>
                <w:b/>
                <w:bCs/>
                <w:color w:val="000000"/>
                <w:sz w:val="16"/>
                <w:szCs w:val="16"/>
              </w:rPr>
              <w:t>Net cash from (or used by) investing activities</w:t>
            </w:r>
          </w:p>
        </w:tc>
        <w:tc>
          <w:tcPr>
            <w:tcW w:w="959" w:type="dxa"/>
            <w:tcBorders>
              <w:top w:val="nil"/>
              <w:left w:val="nil"/>
              <w:bottom w:val="single" w:sz="4" w:space="0" w:color="auto"/>
              <w:right w:val="nil"/>
            </w:tcBorders>
            <w:shd w:val="clear" w:color="auto" w:fill="auto"/>
            <w:noWrap/>
            <w:vAlign w:val="bottom"/>
            <w:hideMark/>
          </w:tcPr>
          <w:p w14:paraId="5CA11635" w14:textId="77777777" w:rsidR="008C2C8F" w:rsidRPr="008C2C8F" w:rsidRDefault="008C2C8F" w:rsidP="008C2C8F">
            <w:pPr>
              <w:spacing w:after="0"/>
              <w:jc w:val="right"/>
              <w:rPr>
                <w:rFonts w:cs="Arial"/>
                <w:b/>
                <w:bCs/>
                <w:sz w:val="16"/>
                <w:szCs w:val="16"/>
              </w:rPr>
            </w:pPr>
            <w:r w:rsidRPr="008C2C8F">
              <w:rPr>
                <w:rFonts w:cs="Arial"/>
                <w:b/>
                <w:bCs/>
                <w:sz w:val="16"/>
                <w:szCs w:val="16"/>
              </w:rPr>
              <w:t>(14,946)</w:t>
            </w:r>
          </w:p>
        </w:tc>
        <w:tc>
          <w:tcPr>
            <w:tcW w:w="960" w:type="dxa"/>
            <w:tcBorders>
              <w:top w:val="nil"/>
              <w:left w:val="nil"/>
              <w:bottom w:val="single" w:sz="4" w:space="0" w:color="auto"/>
              <w:right w:val="nil"/>
            </w:tcBorders>
            <w:shd w:val="clear" w:color="000000" w:fill="D9D9D9"/>
            <w:noWrap/>
            <w:vAlign w:val="bottom"/>
            <w:hideMark/>
          </w:tcPr>
          <w:p w14:paraId="2ADDDB61" w14:textId="77777777" w:rsidR="008C2C8F" w:rsidRPr="008C2C8F" w:rsidRDefault="008C2C8F" w:rsidP="008C2C8F">
            <w:pPr>
              <w:spacing w:after="0"/>
              <w:jc w:val="right"/>
              <w:rPr>
                <w:rFonts w:cs="Arial"/>
                <w:b/>
                <w:bCs/>
                <w:sz w:val="16"/>
                <w:szCs w:val="16"/>
              </w:rPr>
            </w:pPr>
            <w:r w:rsidRPr="008C2C8F">
              <w:rPr>
                <w:rFonts w:cs="Arial"/>
                <w:b/>
                <w:bCs/>
                <w:sz w:val="16"/>
                <w:szCs w:val="16"/>
              </w:rPr>
              <w:t>(23,504)</w:t>
            </w:r>
          </w:p>
        </w:tc>
        <w:tc>
          <w:tcPr>
            <w:tcW w:w="963" w:type="dxa"/>
            <w:tcBorders>
              <w:top w:val="nil"/>
              <w:left w:val="nil"/>
              <w:bottom w:val="single" w:sz="4" w:space="0" w:color="auto"/>
              <w:right w:val="nil"/>
            </w:tcBorders>
            <w:shd w:val="clear" w:color="auto" w:fill="auto"/>
            <w:noWrap/>
            <w:vAlign w:val="bottom"/>
            <w:hideMark/>
          </w:tcPr>
          <w:p w14:paraId="1C35CFD6" w14:textId="77777777" w:rsidR="008C2C8F" w:rsidRPr="008C2C8F" w:rsidRDefault="008C2C8F" w:rsidP="008C2C8F">
            <w:pPr>
              <w:spacing w:after="0"/>
              <w:jc w:val="right"/>
              <w:rPr>
                <w:rFonts w:cs="Arial"/>
                <w:b/>
                <w:bCs/>
                <w:sz w:val="16"/>
                <w:szCs w:val="16"/>
              </w:rPr>
            </w:pPr>
            <w:r w:rsidRPr="008C2C8F">
              <w:rPr>
                <w:rFonts w:cs="Arial"/>
                <w:b/>
                <w:bCs/>
                <w:sz w:val="16"/>
                <w:szCs w:val="16"/>
              </w:rPr>
              <w:t>(18,406)</w:t>
            </w:r>
          </w:p>
        </w:tc>
        <w:tc>
          <w:tcPr>
            <w:tcW w:w="963" w:type="dxa"/>
            <w:tcBorders>
              <w:top w:val="nil"/>
              <w:left w:val="nil"/>
              <w:bottom w:val="single" w:sz="4" w:space="0" w:color="auto"/>
              <w:right w:val="nil"/>
            </w:tcBorders>
            <w:shd w:val="clear" w:color="auto" w:fill="auto"/>
            <w:noWrap/>
            <w:vAlign w:val="bottom"/>
            <w:hideMark/>
          </w:tcPr>
          <w:p w14:paraId="5773160A"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63" w:type="dxa"/>
            <w:tcBorders>
              <w:top w:val="nil"/>
              <w:left w:val="nil"/>
              <w:bottom w:val="single" w:sz="4" w:space="0" w:color="auto"/>
              <w:right w:val="nil"/>
            </w:tcBorders>
            <w:shd w:val="clear" w:color="auto" w:fill="auto"/>
            <w:noWrap/>
            <w:vAlign w:val="bottom"/>
            <w:hideMark/>
          </w:tcPr>
          <w:p w14:paraId="75215A8A"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r>
      <w:tr w:rsidR="008C2C8F" w:rsidRPr="008C2C8F" w14:paraId="2F23BD97" w14:textId="77777777" w:rsidTr="008C2C8F">
        <w:trPr>
          <w:trHeight w:val="300"/>
          <w:jc w:val="center"/>
        </w:trPr>
        <w:tc>
          <w:tcPr>
            <w:tcW w:w="3232" w:type="dxa"/>
            <w:tcBorders>
              <w:top w:val="nil"/>
              <w:left w:val="nil"/>
              <w:bottom w:val="nil"/>
              <w:right w:val="nil"/>
            </w:tcBorders>
            <w:shd w:val="clear" w:color="auto" w:fill="auto"/>
            <w:noWrap/>
            <w:vAlign w:val="bottom"/>
            <w:hideMark/>
          </w:tcPr>
          <w:p w14:paraId="34248579" w14:textId="77777777" w:rsidR="008C2C8F" w:rsidRPr="008C2C8F" w:rsidRDefault="008C2C8F" w:rsidP="008C2C8F">
            <w:pPr>
              <w:spacing w:after="0"/>
              <w:jc w:val="left"/>
              <w:rPr>
                <w:rFonts w:cs="Arial"/>
                <w:b/>
                <w:bCs/>
                <w:color w:val="000000"/>
                <w:sz w:val="16"/>
                <w:szCs w:val="16"/>
              </w:rPr>
            </w:pPr>
            <w:r w:rsidRPr="008C2C8F">
              <w:rPr>
                <w:rFonts w:cs="Arial"/>
                <w:b/>
                <w:bCs/>
                <w:color w:val="000000"/>
                <w:sz w:val="16"/>
                <w:szCs w:val="16"/>
              </w:rPr>
              <w:t>FINANCING ACTIVITIES</w:t>
            </w:r>
          </w:p>
        </w:tc>
        <w:tc>
          <w:tcPr>
            <w:tcW w:w="959" w:type="dxa"/>
            <w:tcBorders>
              <w:top w:val="nil"/>
              <w:left w:val="nil"/>
              <w:bottom w:val="nil"/>
              <w:right w:val="nil"/>
            </w:tcBorders>
            <w:shd w:val="clear" w:color="auto" w:fill="auto"/>
            <w:noWrap/>
            <w:vAlign w:val="bottom"/>
            <w:hideMark/>
          </w:tcPr>
          <w:p w14:paraId="78213125" w14:textId="77777777" w:rsidR="008C2C8F" w:rsidRPr="008C2C8F" w:rsidRDefault="008C2C8F" w:rsidP="008C2C8F">
            <w:pPr>
              <w:spacing w:after="0"/>
              <w:jc w:val="left"/>
              <w:rPr>
                <w:rFonts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2C674F81"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963" w:type="dxa"/>
            <w:tcBorders>
              <w:top w:val="nil"/>
              <w:left w:val="nil"/>
              <w:bottom w:val="nil"/>
              <w:right w:val="nil"/>
            </w:tcBorders>
            <w:shd w:val="clear" w:color="auto" w:fill="auto"/>
            <w:noWrap/>
            <w:vAlign w:val="bottom"/>
            <w:hideMark/>
          </w:tcPr>
          <w:p w14:paraId="1261D378" w14:textId="77777777" w:rsidR="008C2C8F" w:rsidRPr="008C2C8F" w:rsidRDefault="008C2C8F" w:rsidP="008C2C8F">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4DFA60A2" w14:textId="77777777" w:rsidR="008C2C8F" w:rsidRPr="008C2C8F" w:rsidRDefault="008C2C8F" w:rsidP="008C2C8F">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195A0FFB" w14:textId="77777777" w:rsidR="008C2C8F" w:rsidRPr="008C2C8F" w:rsidRDefault="008C2C8F" w:rsidP="008C2C8F">
            <w:pPr>
              <w:spacing w:after="0"/>
              <w:jc w:val="right"/>
              <w:rPr>
                <w:rFonts w:ascii="Times New Roman" w:hAnsi="Times New Roman"/>
              </w:rPr>
            </w:pPr>
          </w:p>
        </w:tc>
      </w:tr>
      <w:tr w:rsidR="008C2C8F" w:rsidRPr="008C2C8F" w14:paraId="66CAAA7F" w14:textId="77777777" w:rsidTr="008C2C8F">
        <w:trPr>
          <w:trHeight w:val="225"/>
          <w:jc w:val="center"/>
        </w:trPr>
        <w:tc>
          <w:tcPr>
            <w:tcW w:w="3232" w:type="dxa"/>
            <w:tcBorders>
              <w:top w:val="nil"/>
              <w:left w:val="nil"/>
              <w:bottom w:val="nil"/>
              <w:right w:val="nil"/>
            </w:tcBorders>
            <w:shd w:val="clear" w:color="auto" w:fill="auto"/>
            <w:noWrap/>
            <w:vAlign w:val="bottom"/>
            <w:hideMark/>
          </w:tcPr>
          <w:p w14:paraId="092D268C" w14:textId="77777777" w:rsidR="008C2C8F" w:rsidRPr="008C2C8F" w:rsidRDefault="008C2C8F" w:rsidP="008C2C8F">
            <w:pPr>
              <w:spacing w:after="0"/>
              <w:ind w:firstLineChars="100" w:firstLine="161"/>
              <w:jc w:val="left"/>
              <w:rPr>
                <w:rFonts w:cs="Arial"/>
                <w:b/>
                <w:bCs/>
                <w:color w:val="000000"/>
                <w:sz w:val="16"/>
                <w:szCs w:val="16"/>
              </w:rPr>
            </w:pPr>
            <w:r w:rsidRPr="008C2C8F">
              <w:rPr>
                <w:rFonts w:cs="Arial"/>
                <w:b/>
                <w:bCs/>
                <w:color w:val="000000"/>
                <w:sz w:val="16"/>
                <w:szCs w:val="16"/>
              </w:rPr>
              <w:t>Cash received</w:t>
            </w:r>
          </w:p>
        </w:tc>
        <w:tc>
          <w:tcPr>
            <w:tcW w:w="959" w:type="dxa"/>
            <w:tcBorders>
              <w:top w:val="nil"/>
              <w:left w:val="nil"/>
              <w:bottom w:val="nil"/>
              <w:right w:val="nil"/>
            </w:tcBorders>
            <w:shd w:val="clear" w:color="auto" w:fill="auto"/>
            <w:noWrap/>
            <w:vAlign w:val="bottom"/>
            <w:hideMark/>
          </w:tcPr>
          <w:p w14:paraId="242C706C" w14:textId="77777777" w:rsidR="008C2C8F" w:rsidRPr="008C2C8F" w:rsidRDefault="008C2C8F" w:rsidP="008C2C8F">
            <w:pPr>
              <w:spacing w:after="0"/>
              <w:ind w:firstLineChars="100" w:firstLine="161"/>
              <w:jc w:val="left"/>
              <w:rPr>
                <w:rFonts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57E1B57A"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963" w:type="dxa"/>
            <w:tcBorders>
              <w:top w:val="nil"/>
              <w:left w:val="nil"/>
              <w:bottom w:val="nil"/>
              <w:right w:val="nil"/>
            </w:tcBorders>
            <w:shd w:val="clear" w:color="auto" w:fill="auto"/>
            <w:noWrap/>
            <w:vAlign w:val="bottom"/>
            <w:hideMark/>
          </w:tcPr>
          <w:p w14:paraId="08FBE5C9" w14:textId="77777777" w:rsidR="008C2C8F" w:rsidRPr="008C2C8F" w:rsidRDefault="008C2C8F" w:rsidP="008C2C8F">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42AB090A" w14:textId="77777777" w:rsidR="008C2C8F" w:rsidRPr="008C2C8F" w:rsidRDefault="008C2C8F" w:rsidP="008C2C8F">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3686A73D" w14:textId="77777777" w:rsidR="008C2C8F" w:rsidRPr="008C2C8F" w:rsidRDefault="008C2C8F" w:rsidP="008C2C8F">
            <w:pPr>
              <w:spacing w:after="0"/>
              <w:jc w:val="right"/>
              <w:rPr>
                <w:rFonts w:ascii="Times New Roman" w:hAnsi="Times New Roman"/>
              </w:rPr>
            </w:pPr>
          </w:p>
        </w:tc>
      </w:tr>
      <w:tr w:rsidR="008C2C8F" w:rsidRPr="008C2C8F" w14:paraId="2FF08CDF" w14:textId="77777777" w:rsidTr="008C2C8F">
        <w:trPr>
          <w:trHeight w:val="225"/>
          <w:jc w:val="center"/>
        </w:trPr>
        <w:tc>
          <w:tcPr>
            <w:tcW w:w="3232" w:type="dxa"/>
            <w:tcBorders>
              <w:top w:val="nil"/>
              <w:left w:val="nil"/>
              <w:bottom w:val="nil"/>
              <w:right w:val="nil"/>
            </w:tcBorders>
            <w:shd w:val="clear" w:color="000000" w:fill="FFFFFF"/>
            <w:noWrap/>
            <w:vAlign w:val="bottom"/>
            <w:hideMark/>
          </w:tcPr>
          <w:p w14:paraId="07FBB417" w14:textId="77777777" w:rsidR="008C2C8F" w:rsidRPr="008C2C8F" w:rsidRDefault="008C2C8F" w:rsidP="008C2C8F">
            <w:pPr>
              <w:spacing w:after="0"/>
              <w:ind w:firstLineChars="200" w:firstLine="320"/>
              <w:jc w:val="left"/>
              <w:rPr>
                <w:rFonts w:cs="Arial"/>
                <w:sz w:val="16"/>
                <w:szCs w:val="16"/>
              </w:rPr>
            </w:pPr>
            <w:r w:rsidRPr="008C2C8F">
              <w:rPr>
                <w:rFonts w:cs="Arial"/>
                <w:sz w:val="16"/>
                <w:szCs w:val="16"/>
              </w:rPr>
              <w:t>Contributed equity</w:t>
            </w:r>
          </w:p>
        </w:tc>
        <w:tc>
          <w:tcPr>
            <w:tcW w:w="959" w:type="dxa"/>
            <w:tcBorders>
              <w:top w:val="nil"/>
              <w:left w:val="nil"/>
              <w:bottom w:val="nil"/>
              <w:right w:val="nil"/>
            </w:tcBorders>
            <w:shd w:val="clear" w:color="auto" w:fill="auto"/>
            <w:noWrap/>
            <w:vAlign w:val="bottom"/>
            <w:hideMark/>
          </w:tcPr>
          <w:p w14:paraId="5E3883B0" w14:textId="77777777" w:rsidR="008C2C8F" w:rsidRPr="008C2C8F" w:rsidRDefault="008C2C8F" w:rsidP="008C2C8F">
            <w:pPr>
              <w:spacing w:after="0"/>
              <w:jc w:val="right"/>
              <w:rPr>
                <w:rFonts w:cs="Arial"/>
                <w:sz w:val="16"/>
                <w:szCs w:val="16"/>
              </w:rPr>
            </w:pPr>
            <w:r w:rsidRPr="008C2C8F">
              <w:rPr>
                <w:rFonts w:cs="Arial"/>
                <w:sz w:val="16"/>
                <w:szCs w:val="16"/>
              </w:rPr>
              <w:t>15,458</w:t>
            </w:r>
          </w:p>
        </w:tc>
        <w:tc>
          <w:tcPr>
            <w:tcW w:w="960" w:type="dxa"/>
            <w:tcBorders>
              <w:top w:val="nil"/>
              <w:left w:val="nil"/>
              <w:bottom w:val="nil"/>
              <w:right w:val="nil"/>
            </w:tcBorders>
            <w:shd w:val="clear" w:color="000000" w:fill="D9D9D9"/>
            <w:noWrap/>
            <w:vAlign w:val="bottom"/>
            <w:hideMark/>
          </w:tcPr>
          <w:p w14:paraId="3920CCA8" w14:textId="77777777" w:rsidR="008C2C8F" w:rsidRPr="008C2C8F" w:rsidRDefault="008C2C8F" w:rsidP="008C2C8F">
            <w:pPr>
              <w:spacing w:after="0"/>
              <w:jc w:val="right"/>
              <w:rPr>
                <w:rFonts w:cs="Arial"/>
                <w:sz w:val="16"/>
                <w:szCs w:val="16"/>
              </w:rPr>
            </w:pPr>
            <w:r w:rsidRPr="008C2C8F">
              <w:rPr>
                <w:rFonts w:cs="Arial"/>
                <w:sz w:val="16"/>
                <w:szCs w:val="16"/>
              </w:rPr>
              <w:t>22,104</w:t>
            </w:r>
          </w:p>
        </w:tc>
        <w:tc>
          <w:tcPr>
            <w:tcW w:w="963" w:type="dxa"/>
            <w:tcBorders>
              <w:top w:val="nil"/>
              <w:left w:val="nil"/>
              <w:bottom w:val="nil"/>
              <w:right w:val="nil"/>
            </w:tcBorders>
            <w:shd w:val="clear" w:color="auto" w:fill="auto"/>
            <w:noWrap/>
            <w:vAlign w:val="bottom"/>
            <w:hideMark/>
          </w:tcPr>
          <w:p w14:paraId="3A581B14" w14:textId="77777777" w:rsidR="008C2C8F" w:rsidRPr="008C2C8F" w:rsidRDefault="008C2C8F" w:rsidP="008C2C8F">
            <w:pPr>
              <w:spacing w:after="0"/>
              <w:jc w:val="right"/>
              <w:rPr>
                <w:rFonts w:cs="Arial"/>
                <w:sz w:val="16"/>
                <w:szCs w:val="16"/>
              </w:rPr>
            </w:pPr>
            <w:r w:rsidRPr="008C2C8F">
              <w:rPr>
                <w:rFonts w:cs="Arial"/>
                <w:sz w:val="16"/>
                <w:szCs w:val="16"/>
              </w:rPr>
              <w:t>18,406</w:t>
            </w:r>
          </w:p>
        </w:tc>
        <w:tc>
          <w:tcPr>
            <w:tcW w:w="963" w:type="dxa"/>
            <w:tcBorders>
              <w:top w:val="nil"/>
              <w:left w:val="nil"/>
              <w:bottom w:val="nil"/>
              <w:right w:val="nil"/>
            </w:tcBorders>
            <w:shd w:val="clear" w:color="auto" w:fill="auto"/>
            <w:noWrap/>
            <w:vAlign w:val="bottom"/>
            <w:hideMark/>
          </w:tcPr>
          <w:p w14:paraId="6113A422"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63" w:type="dxa"/>
            <w:tcBorders>
              <w:top w:val="nil"/>
              <w:left w:val="nil"/>
              <w:bottom w:val="nil"/>
              <w:right w:val="nil"/>
            </w:tcBorders>
            <w:shd w:val="clear" w:color="auto" w:fill="auto"/>
            <w:noWrap/>
            <w:vAlign w:val="bottom"/>
            <w:hideMark/>
          </w:tcPr>
          <w:p w14:paraId="498C8C56"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2471FC89" w14:textId="77777777" w:rsidTr="008C2C8F">
        <w:trPr>
          <w:trHeight w:val="225"/>
          <w:jc w:val="center"/>
        </w:trPr>
        <w:tc>
          <w:tcPr>
            <w:tcW w:w="3232" w:type="dxa"/>
            <w:tcBorders>
              <w:top w:val="nil"/>
              <w:left w:val="nil"/>
              <w:bottom w:val="nil"/>
              <w:right w:val="nil"/>
            </w:tcBorders>
            <w:shd w:val="clear" w:color="auto" w:fill="auto"/>
            <w:noWrap/>
            <w:vAlign w:val="bottom"/>
            <w:hideMark/>
          </w:tcPr>
          <w:p w14:paraId="3A590162" w14:textId="77777777" w:rsidR="008C2C8F" w:rsidRPr="008C2C8F" w:rsidRDefault="008C2C8F" w:rsidP="008C2C8F">
            <w:pPr>
              <w:spacing w:after="0"/>
              <w:ind w:firstLineChars="200" w:firstLine="321"/>
              <w:jc w:val="left"/>
              <w:rPr>
                <w:rFonts w:cs="Arial"/>
                <w:b/>
                <w:bCs/>
                <w:color w:val="000000"/>
                <w:sz w:val="16"/>
                <w:szCs w:val="16"/>
              </w:rPr>
            </w:pPr>
            <w:r w:rsidRPr="008C2C8F">
              <w:rPr>
                <w:rFonts w:cs="Arial"/>
                <w:b/>
                <w:bCs/>
                <w:color w:val="000000"/>
                <w:sz w:val="16"/>
                <w:szCs w:val="16"/>
              </w:rPr>
              <w:t>Total cash received</w:t>
            </w:r>
          </w:p>
        </w:tc>
        <w:tc>
          <w:tcPr>
            <w:tcW w:w="959" w:type="dxa"/>
            <w:tcBorders>
              <w:top w:val="nil"/>
              <w:left w:val="nil"/>
              <w:bottom w:val="single" w:sz="4" w:space="0" w:color="auto"/>
              <w:right w:val="nil"/>
            </w:tcBorders>
            <w:shd w:val="clear" w:color="auto" w:fill="auto"/>
            <w:noWrap/>
            <w:vAlign w:val="bottom"/>
            <w:hideMark/>
          </w:tcPr>
          <w:p w14:paraId="0396D330" w14:textId="77777777" w:rsidR="008C2C8F" w:rsidRPr="008C2C8F" w:rsidRDefault="008C2C8F" w:rsidP="008C2C8F">
            <w:pPr>
              <w:spacing w:after="0"/>
              <w:jc w:val="right"/>
              <w:rPr>
                <w:rFonts w:cs="Arial"/>
                <w:b/>
                <w:bCs/>
                <w:sz w:val="16"/>
                <w:szCs w:val="16"/>
              </w:rPr>
            </w:pPr>
            <w:r w:rsidRPr="008C2C8F">
              <w:rPr>
                <w:rFonts w:cs="Arial"/>
                <w:b/>
                <w:bCs/>
                <w:sz w:val="16"/>
                <w:szCs w:val="16"/>
              </w:rPr>
              <w:t>15,458</w:t>
            </w:r>
          </w:p>
        </w:tc>
        <w:tc>
          <w:tcPr>
            <w:tcW w:w="960" w:type="dxa"/>
            <w:tcBorders>
              <w:top w:val="nil"/>
              <w:left w:val="nil"/>
              <w:bottom w:val="single" w:sz="4" w:space="0" w:color="auto"/>
              <w:right w:val="nil"/>
            </w:tcBorders>
            <w:shd w:val="clear" w:color="000000" w:fill="D9D9D9"/>
            <w:noWrap/>
            <w:vAlign w:val="bottom"/>
            <w:hideMark/>
          </w:tcPr>
          <w:p w14:paraId="4C308FF5" w14:textId="77777777" w:rsidR="008C2C8F" w:rsidRPr="008C2C8F" w:rsidRDefault="008C2C8F" w:rsidP="008C2C8F">
            <w:pPr>
              <w:spacing w:after="0"/>
              <w:jc w:val="right"/>
              <w:rPr>
                <w:rFonts w:cs="Arial"/>
                <w:b/>
                <w:bCs/>
                <w:sz w:val="16"/>
                <w:szCs w:val="16"/>
              </w:rPr>
            </w:pPr>
            <w:r w:rsidRPr="008C2C8F">
              <w:rPr>
                <w:rFonts w:cs="Arial"/>
                <w:b/>
                <w:bCs/>
                <w:sz w:val="16"/>
                <w:szCs w:val="16"/>
              </w:rPr>
              <w:t>22,104</w:t>
            </w:r>
          </w:p>
        </w:tc>
        <w:tc>
          <w:tcPr>
            <w:tcW w:w="963" w:type="dxa"/>
            <w:tcBorders>
              <w:top w:val="nil"/>
              <w:left w:val="nil"/>
              <w:bottom w:val="single" w:sz="4" w:space="0" w:color="auto"/>
              <w:right w:val="nil"/>
            </w:tcBorders>
            <w:shd w:val="clear" w:color="auto" w:fill="auto"/>
            <w:noWrap/>
            <w:vAlign w:val="bottom"/>
            <w:hideMark/>
          </w:tcPr>
          <w:p w14:paraId="7E0F9AB1" w14:textId="77777777" w:rsidR="008C2C8F" w:rsidRPr="008C2C8F" w:rsidRDefault="008C2C8F" w:rsidP="008C2C8F">
            <w:pPr>
              <w:spacing w:after="0"/>
              <w:jc w:val="right"/>
              <w:rPr>
                <w:rFonts w:cs="Arial"/>
                <w:b/>
                <w:bCs/>
                <w:sz w:val="16"/>
                <w:szCs w:val="16"/>
              </w:rPr>
            </w:pPr>
            <w:r w:rsidRPr="008C2C8F">
              <w:rPr>
                <w:rFonts w:cs="Arial"/>
                <w:b/>
                <w:bCs/>
                <w:sz w:val="16"/>
                <w:szCs w:val="16"/>
              </w:rPr>
              <w:t>18,406</w:t>
            </w:r>
          </w:p>
        </w:tc>
        <w:tc>
          <w:tcPr>
            <w:tcW w:w="963" w:type="dxa"/>
            <w:tcBorders>
              <w:top w:val="nil"/>
              <w:left w:val="nil"/>
              <w:bottom w:val="single" w:sz="4" w:space="0" w:color="auto"/>
              <w:right w:val="nil"/>
            </w:tcBorders>
            <w:shd w:val="clear" w:color="auto" w:fill="auto"/>
            <w:noWrap/>
            <w:vAlign w:val="bottom"/>
            <w:hideMark/>
          </w:tcPr>
          <w:p w14:paraId="37AE7FB2"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63" w:type="dxa"/>
            <w:tcBorders>
              <w:top w:val="nil"/>
              <w:left w:val="nil"/>
              <w:bottom w:val="single" w:sz="4" w:space="0" w:color="auto"/>
              <w:right w:val="nil"/>
            </w:tcBorders>
            <w:shd w:val="clear" w:color="auto" w:fill="auto"/>
            <w:noWrap/>
            <w:vAlign w:val="bottom"/>
            <w:hideMark/>
          </w:tcPr>
          <w:p w14:paraId="3C65B232"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r>
      <w:tr w:rsidR="008C2C8F" w:rsidRPr="008C2C8F" w14:paraId="47F0571A" w14:textId="77777777" w:rsidTr="008C2C8F">
        <w:trPr>
          <w:trHeight w:val="300"/>
          <w:jc w:val="center"/>
        </w:trPr>
        <w:tc>
          <w:tcPr>
            <w:tcW w:w="3232" w:type="dxa"/>
            <w:tcBorders>
              <w:top w:val="nil"/>
              <w:left w:val="nil"/>
              <w:bottom w:val="nil"/>
              <w:right w:val="nil"/>
            </w:tcBorders>
            <w:shd w:val="clear" w:color="auto" w:fill="auto"/>
            <w:noWrap/>
            <w:vAlign w:val="bottom"/>
            <w:hideMark/>
          </w:tcPr>
          <w:p w14:paraId="43F1DB7A" w14:textId="77777777" w:rsidR="008C2C8F" w:rsidRPr="008C2C8F" w:rsidRDefault="008C2C8F" w:rsidP="008C2C8F">
            <w:pPr>
              <w:spacing w:after="0"/>
              <w:ind w:firstLineChars="100" w:firstLine="161"/>
              <w:jc w:val="left"/>
              <w:rPr>
                <w:rFonts w:cs="Arial"/>
                <w:b/>
                <w:bCs/>
                <w:color w:val="000000"/>
                <w:sz w:val="16"/>
                <w:szCs w:val="16"/>
              </w:rPr>
            </w:pPr>
            <w:r w:rsidRPr="008C2C8F">
              <w:rPr>
                <w:rFonts w:cs="Arial"/>
                <w:b/>
                <w:bCs/>
                <w:color w:val="000000"/>
                <w:sz w:val="16"/>
                <w:szCs w:val="16"/>
              </w:rPr>
              <w:t>Cash used</w:t>
            </w:r>
          </w:p>
        </w:tc>
        <w:tc>
          <w:tcPr>
            <w:tcW w:w="959" w:type="dxa"/>
            <w:tcBorders>
              <w:top w:val="nil"/>
              <w:left w:val="nil"/>
              <w:bottom w:val="nil"/>
              <w:right w:val="nil"/>
            </w:tcBorders>
            <w:shd w:val="clear" w:color="auto" w:fill="auto"/>
            <w:noWrap/>
            <w:vAlign w:val="bottom"/>
            <w:hideMark/>
          </w:tcPr>
          <w:p w14:paraId="307DAAA4" w14:textId="77777777" w:rsidR="008C2C8F" w:rsidRPr="008C2C8F" w:rsidRDefault="008C2C8F" w:rsidP="008C2C8F">
            <w:pPr>
              <w:spacing w:after="0"/>
              <w:ind w:firstLineChars="100" w:firstLine="161"/>
              <w:jc w:val="left"/>
              <w:rPr>
                <w:rFonts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60082ED1"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963" w:type="dxa"/>
            <w:tcBorders>
              <w:top w:val="nil"/>
              <w:left w:val="nil"/>
              <w:bottom w:val="nil"/>
              <w:right w:val="nil"/>
            </w:tcBorders>
            <w:shd w:val="clear" w:color="auto" w:fill="auto"/>
            <w:noWrap/>
            <w:vAlign w:val="bottom"/>
            <w:hideMark/>
          </w:tcPr>
          <w:p w14:paraId="34F8EE94" w14:textId="77777777" w:rsidR="008C2C8F" w:rsidRPr="008C2C8F" w:rsidRDefault="008C2C8F" w:rsidP="008C2C8F">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4CE577C3" w14:textId="77777777" w:rsidR="008C2C8F" w:rsidRPr="008C2C8F" w:rsidRDefault="008C2C8F" w:rsidP="008C2C8F">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1A303F12" w14:textId="77777777" w:rsidR="008C2C8F" w:rsidRPr="008C2C8F" w:rsidRDefault="008C2C8F" w:rsidP="008C2C8F">
            <w:pPr>
              <w:spacing w:after="0"/>
              <w:jc w:val="right"/>
              <w:rPr>
                <w:rFonts w:ascii="Times New Roman" w:hAnsi="Times New Roman"/>
              </w:rPr>
            </w:pPr>
          </w:p>
        </w:tc>
      </w:tr>
      <w:tr w:rsidR="008C2C8F" w:rsidRPr="008C2C8F" w14:paraId="2CB16447" w14:textId="77777777" w:rsidTr="008C2C8F">
        <w:trPr>
          <w:trHeight w:val="225"/>
          <w:jc w:val="center"/>
        </w:trPr>
        <w:tc>
          <w:tcPr>
            <w:tcW w:w="3232" w:type="dxa"/>
            <w:tcBorders>
              <w:top w:val="nil"/>
              <w:left w:val="nil"/>
              <w:bottom w:val="nil"/>
              <w:right w:val="nil"/>
            </w:tcBorders>
            <w:shd w:val="clear" w:color="000000" w:fill="FFFFFF"/>
            <w:noWrap/>
            <w:vAlign w:val="bottom"/>
            <w:hideMark/>
          </w:tcPr>
          <w:p w14:paraId="6A4A57CF" w14:textId="77777777" w:rsidR="008C2C8F" w:rsidRPr="008C2C8F" w:rsidRDefault="008C2C8F" w:rsidP="008C2C8F">
            <w:pPr>
              <w:spacing w:after="0"/>
              <w:ind w:firstLineChars="200" w:firstLine="320"/>
              <w:jc w:val="left"/>
              <w:rPr>
                <w:rFonts w:cs="Arial"/>
                <w:sz w:val="16"/>
                <w:szCs w:val="16"/>
              </w:rPr>
            </w:pPr>
            <w:r w:rsidRPr="008C2C8F">
              <w:rPr>
                <w:rFonts w:cs="Arial"/>
                <w:sz w:val="16"/>
                <w:szCs w:val="16"/>
              </w:rPr>
              <w:t>Lease principal repayments</w:t>
            </w:r>
          </w:p>
        </w:tc>
        <w:tc>
          <w:tcPr>
            <w:tcW w:w="959" w:type="dxa"/>
            <w:tcBorders>
              <w:top w:val="nil"/>
              <w:left w:val="nil"/>
              <w:bottom w:val="nil"/>
              <w:right w:val="nil"/>
            </w:tcBorders>
            <w:shd w:val="clear" w:color="auto" w:fill="auto"/>
            <w:noWrap/>
            <w:vAlign w:val="bottom"/>
            <w:hideMark/>
          </w:tcPr>
          <w:p w14:paraId="41179876" w14:textId="77777777" w:rsidR="008C2C8F" w:rsidRPr="008C2C8F" w:rsidRDefault="008C2C8F" w:rsidP="008C2C8F">
            <w:pPr>
              <w:spacing w:after="0"/>
              <w:jc w:val="right"/>
              <w:rPr>
                <w:rFonts w:cs="Arial"/>
                <w:sz w:val="16"/>
                <w:szCs w:val="16"/>
              </w:rPr>
            </w:pPr>
            <w:r w:rsidRPr="008C2C8F">
              <w:rPr>
                <w:rFonts w:cs="Arial"/>
                <w:sz w:val="16"/>
                <w:szCs w:val="16"/>
              </w:rPr>
              <w:t>4,149</w:t>
            </w:r>
          </w:p>
        </w:tc>
        <w:tc>
          <w:tcPr>
            <w:tcW w:w="960" w:type="dxa"/>
            <w:tcBorders>
              <w:top w:val="nil"/>
              <w:left w:val="nil"/>
              <w:bottom w:val="nil"/>
              <w:right w:val="nil"/>
            </w:tcBorders>
            <w:shd w:val="clear" w:color="000000" w:fill="D9D9D9"/>
            <w:noWrap/>
            <w:vAlign w:val="bottom"/>
            <w:hideMark/>
          </w:tcPr>
          <w:p w14:paraId="4140AECC" w14:textId="77777777" w:rsidR="008C2C8F" w:rsidRPr="008C2C8F" w:rsidRDefault="008C2C8F" w:rsidP="008C2C8F">
            <w:pPr>
              <w:spacing w:after="0"/>
              <w:jc w:val="right"/>
              <w:rPr>
                <w:rFonts w:cs="Arial"/>
                <w:sz w:val="16"/>
                <w:szCs w:val="16"/>
              </w:rPr>
            </w:pPr>
            <w:r w:rsidRPr="008C2C8F">
              <w:rPr>
                <w:rFonts w:cs="Arial"/>
                <w:sz w:val="16"/>
                <w:szCs w:val="16"/>
              </w:rPr>
              <w:t>4,375</w:t>
            </w:r>
          </w:p>
        </w:tc>
        <w:tc>
          <w:tcPr>
            <w:tcW w:w="963" w:type="dxa"/>
            <w:tcBorders>
              <w:top w:val="nil"/>
              <w:left w:val="nil"/>
              <w:bottom w:val="nil"/>
              <w:right w:val="nil"/>
            </w:tcBorders>
            <w:shd w:val="clear" w:color="auto" w:fill="auto"/>
            <w:noWrap/>
            <w:vAlign w:val="bottom"/>
            <w:hideMark/>
          </w:tcPr>
          <w:p w14:paraId="697EB055" w14:textId="77777777" w:rsidR="008C2C8F" w:rsidRPr="008C2C8F" w:rsidRDefault="008C2C8F" w:rsidP="008C2C8F">
            <w:pPr>
              <w:spacing w:after="0"/>
              <w:jc w:val="right"/>
              <w:rPr>
                <w:rFonts w:cs="Arial"/>
                <w:sz w:val="16"/>
                <w:szCs w:val="16"/>
              </w:rPr>
            </w:pPr>
            <w:r w:rsidRPr="008C2C8F">
              <w:rPr>
                <w:rFonts w:cs="Arial"/>
                <w:sz w:val="16"/>
                <w:szCs w:val="16"/>
              </w:rPr>
              <w:t>4,618</w:t>
            </w:r>
          </w:p>
        </w:tc>
        <w:tc>
          <w:tcPr>
            <w:tcW w:w="963" w:type="dxa"/>
            <w:tcBorders>
              <w:top w:val="nil"/>
              <w:left w:val="nil"/>
              <w:bottom w:val="nil"/>
              <w:right w:val="nil"/>
            </w:tcBorders>
            <w:shd w:val="clear" w:color="auto" w:fill="auto"/>
            <w:noWrap/>
            <w:vAlign w:val="bottom"/>
            <w:hideMark/>
          </w:tcPr>
          <w:p w14:paraId="3C3FA01F"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63" w:type="dxa"/>
            <w:tcBorders>
              <w:top w:val="nil"/>
              <w:left w:val="nil"/>
              <w:bottom w:val="nil"/>
              <w:right w:val="nil"/>
            </w:tcBorders>
            <w:shd w:val="clear" w:color="auto" w:fill="auto"/>
            <w:noWrap/>
            <w:vAlign w:val="bottom"/>
            <w:hideMark/>
          </w:tcPr>
          <w:p w14:paraId="6FEE86AC"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191821B0" w14:textId="77777777" w:rsidTr="008C2C8F">
        <w:trPr>
          <w:trHeight w:val="225"/>
          <w:jc w:val="center"/>
        </w:trPr>
        <w:tc>
          <w:tcPr>
            <w:tcW w:w="3232" w:type="dxa"/>
            <w:tcBorders>
              <w:top w:val="nil"/>
              <w:left w:val="nil"/>
              <w:bottom w:val="nil"/>
              <w:right w:val="nil"/>
            </w:tcBorders>
            <w:shd w:val="clear" w:color="auto" w:fill="auto"/>
            <w:noWrap/>
            <w:vAlign w:val="bottom"/>
            <w:hideMark/>
          </w:tcPr>
          <w:p w14:paraId="2C60D1EF" w14:textId="77777777" w:rsidR="008C2C8F" w:rsidRPr="008C2C8F" w:rsidRDefault="008C2C8F" w:rsidP="008C2C8F">
            <w:pPr>
              <w:spacing w:after="0"/>
              <w:ind w:firstLineChars="200" w:firstLine="321"/>
              <w:jc w:val="left"/>
              <w:rPr>
                <w:rFonts w:cs="Arial"/>
                <w:b/>
                <w:bCs/>
                <w:color w:val="000000"/>
                <w:sz w:val="16"/>
                <w:szCs w:val="16"/>
              </w:rPr>
            </w:pPr>
            <w:r w:rsidRPr="008C2C8F">
              <w:rPr>
                <w:rFonts w:cs="Arial"/>
                <w:b/>
                <w:bCs/>
                <w:color w:val="000000"/>
                <w:sz w:val="16"/>
                <w:szCs w:val="16"/>
              </w:rPr>
              <w:t>Total cash used</w:t>
            </w:r>
          </w:p>
        </w:tc>
        <w:tc>
          <w:tcPr>
            <w:tcW w:w="959" w:type="dxa"/>
            <w:tcBorders>
              <w:top w:val="nil"/>
              <w:left w:val="nil"/>
              <w:bottom w:val="single" w:sz="4" w:space="0" w:color="auto"/>
              <w:right w:val="nil"/>
            </w:tcBorders>
            <w:shd w:val="clear" w:color="auto" w:fill="auto"/>
            <w:noWrap/>
            <w:vAlign w:val="bottom"/>
            <w:hideMark/>
          </w:tcPr>
          <w:p w14:paraId="19628502" w14:textId="77777777" w:rsidR="008C2C8F" w:rsidRPr="008C2C8F" w:rsidRDefault="008C2C8F" w:rsidP="008C2C8F">
            <w:pPr>
              <w:spacing w:after="0"/>
              <w:jc w:val="right"/>
              <w:rPr>
                <w:rFonts w:cs="Arial"/>
                <w:b/>
                <w:bCs/>
                <w:sz w:val="16"/>
                <w:szCs w:val="16"/>
              </w:rPr>
            </w:pPr>
            <w:r w:rsidRPr="008C2C8F">
              <w:rPr>
                <w:rFonts w:cs="Arial"/>
                <w:b/>
                <w:bCs/>
                <w:sz w:val="16"/>
                <w:szCs w:val="16"/>
              </w:rPr>
              <w:t>4,149</w:t>
            </w:r>
          </w:p>
        </w:tc>
        <w:tc>
          <w:tcPr>
            <w:tcW w:w="960" w:type="dxa"/>
            <w:tcBorders>
              <w:top w:val="nil"/>
              <w:left w:val="nil"/>
              <w:bottom w:val="single" w:sz="4" w:space="0" w:color="auto"/>
              <w:right w:val="nil"/>
            </w:tcBorders>
            <w:shd w:val="clear" w:color="000000" w:fill="D9D9D9"/>
            <w:noWrap/>
            <w:vAlign w:val="bottom"/>
            <w:hideMark/>
          </w:tcPr>
          <w:p w14:paraId="739566A1" w14:textId="77777777" w:rsidR="008C2C8F" w:rsidRPr="008C2C8F" w:rsidRDefault="008C2C8F" w:rsidP="008C2C8F">
            <w:pPr>
              <w:spacing w:after="0"/>
              <w:jc w:val="right"/>
              <w:rPr>
                <w:rFonts w:cs="Arial"/>
                <w:b/>
                <w:bCs/>
                <w:sz w:val="16"/>
                <w:szCs w:val="16"/>
              </w:rPr>
            </w:pPr>
            <w:r w:rsidRPr="008C2C8F">
              <w:rPr>
                <w:rFonts w:cs="Arial"/>
                <w:b/>
                <w:bCs/>
                <w:sz w:val="16"/>
                <w:szCs w:val="16"/>
              </w:rPr>
              <w:t>4,375</w:t>
            </w:r>
          </w:p>
        </w:tc>
        <w:tc>
          <w:tcPr>
            <w:tcW w:w="963" w:type="dxa"/>
            <w:tcBorders>
              <w:top w:val="nil"/>
              <w:left w:val="nil"/>
              <w:bottom w:val="single" w:sz="4" w:space="0" w:color="auto"/>
              <w:right w:val="nil"/>
            </w:tcBorders>
            <w:shd w:val="clear" w:color="auto" w:fill="auto"/>
            <w:noWrap/>
            <w:vAlign w:val="bottom"/>
            <w:hideMark/>
          </w:tcPr>
          <w:p w14:paraId="458F2493" w14:textId="77777777" w:rsidR="008C2C8F" w:rsidRPr="008C2C8F" w:rsidRDefault="008C2C8F" w:rsidP="008C2C8F">
            <w:pPr>
              <w:spacing w:after="0"/>
              <w:jc w:val="right"/>
              <w:rPr>
                <w:rFonts w:cs="Arial"/>
                <w:b/>
                <w:bCs/>
                <w:sz w:val="16"/>
                <w:szCs w:val="16"/>
              </w:rPr>
            </w:pPr>
            <w:r w:rsidRPr="008C2C8F">
              <w:rPr>
                <w:rFonts w:cs="Arial"/>
                <w:b/>
                <w:bCs/>
                <w:sz w:val="16"/>
                <w:szCs w:val="16"/>
              </w:rPr>
              <w:t>4,618</w:t>
            </w:r>
          </w:p>
        </w:tc>
        <w:tc>
          <w:tcPr>
            <w:tcW w:w="963" w:type="dxa"/>
            <w:tcBorders>
              <w:top w:val="nil"/>
              <w:left w:val="nil"/>
              <w:bottom w:val="single" w:sz="4" w:space="0" w:color="auto"/>
              <w:right w:val="nil"/>
            </w:tcBorders>
            <w:shd w:val="clear" w:color="auto" w:fill="auto"/>
            <w:noWrap/>
            <w:vAlign w:val="bottom"/>
            <w:hideMark/>
          </w:tcPr>
          <w:p w14:paraId="1F7AFF6F"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63" w:type="dxa"/>
            <w:tcBorders>
              <w:top w:val="nil"/>
              <w:left w:val="nil"/>
              <w:bottom w:val="single" w:sz="4" w:space="0" w:color="auto"/>
              <w:right w:val="nil"/>
            </w:tcBorders>
            <w:shd w:val="clear" w:color="auto" w:fill="auto"/>
            <w:noWrap/>
            <w:vAlign w:val="bottom"/>
            <w:hideMark/>
          </w:tcPr>
          <w:p w14:paraId="4CA60B9B"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r>
      <w:tr w:rsidR="008C2C8F" w:rsidRPr="008C2C8F" w14:paraId="61B3849A" w14:textId="77777777" w:rsidTr="008C2C8F">
        <w:trPr>
          <w:trHeight w:val="525"/>
          <w:jc w:val="center"/>
        </w:trPr>
        <w:tc>
          <w:tcPr>
            <w:tcW w:w="3232" w:type="dxa"/>
            <w:tcBorders>
              <w:top w:val="nil"/>
              <w:left w:val="nil"/>
              <w:bottom w:val="nil"/>
              <w:right w:val="nil"/>
            </w:tcBorders>
            <w:shd w:val="clear" w:color="auto" w:fill="auto"/>
            <w:vAlign w:val="bottom"/>
            <w:hideMark/>
          </w:tcPr>
          <w:p w14:paraId="4DD11163" w14:textId="77777777" w:rsidR="008C2C8F" w:rsidRPr="008C2C8F" w:rsidRDefault="008C2C8F" w:rsidP="008C2C8F">
            <w:pPr>
              <w:spacing w:after="0"/>
              <w:ind w:left="170"/>
              <w:jc w:val="left"/>
              <w:rPr>
                <w:rFonts w:cs="Arial"/>
                <w:b/>
                <w:bCs/>
                <w:color w:val="000000"/>
                <w:sz w:val="16"/>
                <w:szCs w:val="16"/>
              </w:rPr>
            </w:pPr>
            <w:r w:rsidRPr="008C2C8F">
              <w:rPr>
                <w:rFonts w:cs="Arial"/>
                <w:b/>
                <w:bCs/>
                <w:color w:val="000000"/>
                <w:sz w:val="16"/>
                <w:szCs w:val="16"/>
              </w:rPr>
              <w:t>Net cash from (or used by) financing activities</w:t>
            </w:r>
          </w:p>
        </w:tc>
        <w:tc>
          <w:tcPr>
            <w:tcW w:w="959" w:type="dxa"/>
            <w:tcBorders>
              <w:top w:val="nil"/>
              <w:left w:val="nil"/>
              <w:bottom w:val="single" w:sz="4" w:space="0" w:color="auto"/>
              <w:right w:val="nil"/>
            </w:tcBorders>
            <w:shd w:val="clear" w:color="auto" w:fill="auto"/>
            <w:noWrap/>
            <w:vAlign w:val="bottom"/>
            <w:hideMark/>
          </w:tcPr>
          <w:p w14:paraId="6894E27F" w14:textId="77777777" w:rsidR="008C2C8F" w:rsidRPr="008C2C8F" w:rsidRDefault="008C2C8F" w:rsidP="008C2C8F">
            <w:pPr>
              <w:spacing w:after="0"/>
              <w:jc w:val="right"/>
              <w:rPr>
                <w:rFonts w:cs="Arial"/>
                <w:b/>
                <w:bCs/>
                <w:sz w:val="16"/>
                <w:szCs w:val="16"/>
              </w:rPr>
            </w:pPr>
            <w:r w:rsidRPr="008C2C8F">
              <w:rPr>
                <w:rFonts w:cs="Arial"/>
                <w:b/>
                <w:bCs/>
                <w:sz w:val="16"/>
                <w:szCs w:val="16"/>
              </w:rPr>
              <w:t>11,309</w:t>
            </w:r>
          </w:p>
        </w:tc>
        <w:tc>
          <w:tcPr>
            <w:tcW w:w="960" w:type="dxa"/>
            <w:tcBorders>
              <w:top w:val="nil"/>
              <w:left w:val="nil"/>
              <w:bottom w:val="single" w:sz="4" w:space="0" w:color="auto"/>
              <w:right w:val="nil"/>
            </w:tcBorders>
            <w:shd w:val="clear" w:color="000000" w:fill="D9D9D9"/>
            <w:noWrap/>
            <w:vAlign w:val="bottom"/>
            <w:hideMark/>
          </w:tcPr>
          <w:p w14:paraId="32C212AE" w14:textId="77777777" w:rsidR="008C2C8F" w:rsidRPr="008C2C8F" w:rsidRDefault="008C2C8F" w:rsidP="008C2C8F">
            <w:pPr>
              <w:spacing w:after="0"/>
              <w:jc w:val="right"/>
              <w:rPr>
                <w:rFonts w:cs="Arial"/>
                <w:b/>
                <w:bCs/>
                <w:sz w:val="16"/>
                <w:szCs w:val="16"/>
              </w:rPr>
            </w:pPr>
            <w:r w:rsidRPr="008C2C8F">
              <w:rPr>
                <w:rFonts w:cs="Arial"/>
                <w:b/>
                <w:bCs/>
                <w:sz w:val="16"/>
                <w:szCs w:val="16"/>
              </w:rPr>
              <w:t>17,729</w:t>
            </w:r>
          </w:p>
        </w:tc>
        <w:tc>
          <w:tcPr>
            <w:tcW w:w="963" w:type="dxa"/>
            <w:tcBorders>
              <w:top w:val="nil"/>
              <w:left w:val="nil"/>
              <w:bottom w:val="single" w:sz="4" w:space="0" w:color="auto"/>
              <w:right w:val="nil"/>
            </w:tcBorders>
            <w:shd w:val="clear" w:color="auto" w:fill="auto"/>
            <w:noWrap/>
            <w:vAlign w:val="bottom"/>
            <w:hideMark/>
          </w:tcPr>
          <w:p w14:paraId="5A53704E" w14:textId="77777777" w:rsidR="008C2C8F" w:rsidRPr="008C2C8F" w:rsidRDefault="008C2C8F" w:rsidP="008C2C8F">
            <w:pPr>
              <w:spacing w:after="0"/>
              <w:jc w:val="right"/>
              <w:rPr>
                <w:rFonts w:cs="Arial"/>
                <w:b/>
                <w:bCs/>
                <w:sz w:val="16"/>
                <w:szCs w:val="16"/>
              </w:rPr>
            </w:pPr>
            <w:r w:rsidRPr="008C2C8F">
              <w:rPr>
                <w:rFonts w:cs="Arial"/>
                <w:b/>
                <w:bCs/>
                <w:sz w:val="16"/>
                <w:szCs w:val="16"/>
              </w:rPr>
              <w:t>13,788</w:t>
            </w:r>
          </w:p>
        </w:tc>
        <w:tc>
          <w:tcPr>
            <w:tcW w:w="963" w:type="dxa"/>
            <w:tcBorders>
              <w:top w:val="nil"/>
              <w:left w:val="nil"/>
              <w:bottom w:val="single" w:sz="4" w:space="0" w:color="auto"/>
              <w:right w:val="nil"/>
            </w:tcBorders>
            <w:shd w:val="clear" w:color="auto" w:fill="auto"/>
            <w:noWrap/>
            <w:vAlign w:val="bottom"/>
            <w:hideMark/>
          </w:tcPr>
          <w:p w14:paraId="4E084B09"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63" w:type="dxa"/>
            <w:tcBorders>
              <w:top w:val="nil"/>
              <w:left w:val="nil"/>
              <w:bottom w:val="single" w:sz="4" w:space="0" w:color="auto"/>
              <w:right w:val="nil"/>
            </w:tcBorders>
            <w:shd w:val="clear" w:color="auto" w:fill="auto"/>
            <w:noWrap/>
            <w:vAlign w:val="bottom"/>
            <w:hideMark/>
          </w:tcPr>
          <w:p w14:paraId="2F3364EC"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r>
      <w:tr w:rsidR="008C2C8F" w:rsidRPr="008C2C8F" w14:paraId="558B2B9D" w14:textId="77777777" w:rsidTr="008C2C8F">
        <w:trPr>
          <w:trHeight w:val="525"/>
          <w:jc w:val="center"/>
        </w:trPr>
        <w:tc>
          <w:tcPr>
            <w:tcW w:w="3232" w:type="dxa"/>
            <w:tcBorders>
              <w:top w:val="nil"/>
              <w:left w:val="nil"/>
              <w:bottom w:val="nil"/>
              <w:right w:val="nil"/>
            </w:tcBorders>
            <w:shd w:val="clear" w:color="auto" w:fill="auto"/>
            <w:vAlign w:val="bottom"/>
            <w:hideMark/>
          </w:tcPr>
          <w:p w14:paraId="3EF3041A" w14:textId="77777777" w:rsidR="008C2C8F" w:rsidRPr="008C2C8F" w:rsidRDefault="008C2C8F" w:rsidP="008C2C8F">
            <w:pPr>
              <w:spacing w:after="0"/>
              <w:ind w:left="170"/>
              <w:jc w:val="left"/>
              <w:rPr>
                <w:rFonts w:cs="Arial"/>
                <w:b/>
                <w:bCs/>
                <w:color w:val="000000"/>
                <w:sz w:val="16"/>
                <w:szCs w:val="16"/>
              </w:rPr>
            </w:pPr>
            <w:r w:rsidRPr="008C2C8F">
              <w:rPr>
                <w:rFonts w:cs="Arial"/>
                <w:b/>
                <w:bCs/>
                <w:color w:val="000000"/>
                <w:sz w:val="16"/>
                <w:szCs w:val="16"/>
              </w:rPr>
              <w:t>Net increase (or decrease) in cash held</w:t>
            </w:r>
          </w:p>
        </w:tc>
        <w:tc>
          <w:tcPr>
            <w:tcW w:w="959" w:type="dxa"/>
            <w:tcBorders>
              <w:top w:val="nil"/>
              <w:left w:val="nil"/>
              <w:bottom w:val="single" w:sz="4" w:space="0" w:color="auto"/>
              <w:right w:val="nil"/>
            </w:tcBorders>
            <w:shd w:val="clear" w:color="auto" w:fill="auto"/>
            <w:noWrap/>
            <w:vAlign w:val="bottom"/>
            <w:hideMark/>
          </w:tcPr>
          <w:p w14:paraId="0BF13277" w14:textId="77777777" w:rsidR="008C2C8F" w:rsidRPr="008C2C8F" w:rsidRDefault="008C2C8F" w:rsidP="008C2C8F">
            <w:pPr>
              <w:spacing w:after="0"/>
              <w:jc w:val="right"/>
              <w:rPr>
                <w:rFonts w:cs="Arial"/>
                <w:b/>
                <w:bCs/>
                <w:sz w:val="16"/>
                <w:szCs w:val="16"/>
              </w:rPr>
            </w:pPr>
            <w:r w:rsidRPr="008C2C8F">
              <w:rPr>
                <w:rFonts w:cs="Arial"/>
                <w:b/>
                <w:bCs/>
                <w:sz w:val="16"/>
                <w:szCs w:val="16"/>
              </w:rPr>
              <w:t>20,855</w:t>
            </w:r>
          </w:p>
        </w:tc>
        <w:tc>
          <w:tcPr>
            <w:tcW w:w="960" w:type="dxa"/>
            <w:tcBorders>
              <w:top w:val="nil"/>
              <w:left w:val="nil"/>
              <w:bottom w:val="single" w:sz="4" w:space="0" w:color="auto"/>
              <w:right w:val="nil"/>
            </w:tcBorders>
            <w:shd w:val="clear" w:color="000000" w:fill="D9D9D9"/>
            <w:noWrap/>
            <w:vAlign w:val="bottom"/>
            <w:hideMark/>
          </w:tcPr>
          <w:p w14:paraId="3F29AA9D" w14:textId="77777777" w:rsidR="008C2C8F" w:rsidRPr="008C2C8F" w:rsidRDefault="008C2C8F" w:rsidP="008C2C8F">
            <w:pPr>
              <w:spacing w:after="0"/>
              <w:jc w:val="right"/>
              <w:rPr>
                <w:rFonts w:cs="Arial"/>
                <w:b/>
                <w:bCs/>
                <w:sz w:val="16"/>
                <w:szCs w:val="16"/>
              </w:rPr>
            </w:pPr>
            <w:r w:rsidRPr="008C2C8F">
              <w:rPr>
                <w:rFonts w:cs="Arial"/>
                <w:b/>
                <w:bCs/>
                <w:sz w:val="16"/>
                <w:szCs w:val="16"/>
              </w:rPr>
              <w:t>(1,400)</w:t>
            </w:r>
          </w:p>
        </w:tc>
        <w:tc>
          <w:tcPr>
            <w:tcW w:w="963" w:type="dxa"/>
            <w:tcBorders>
              <w:top w:val="nil"/>
              <w:left w:val="nil"/>
              <w:bottom w:val="single" w:sz="4" w:space="0" w:color="auto"/>
              <w:right w:val="nil"/>
            </w:tcBorders>
            <w:shd w:val="clear" w:color="auto" w:fill="auto"/>
            <w:noWrap/>
            <w:vAlign w:val="bottom"/>
            <w:hideMark/>
          </w:tcPr>
          <w:p w14:paraId="3C832965"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63" w:type="dxa"/>
            <w:tcBorders>
              <w:top w:val="nil"/>
              <w:left w:val="nil"/>
              <w:bottom w:val="single" w:sz="4" w:space="0" w:color="auto"/>
              <w:right w:val="nil"/>
            </w:tcBorders>
            <w:shd w:val="clear" w:color="auto" w:fill="auto"/>
            <w:noWrap/>
            <w:vAlign w:val="bottom"/>
            <w:hideMark/>
          </w:tcPr>
          <w:p w14:paraId="0ED7D1CC"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63" w:type="dxa"/>
            <w:tcBorders>
              <w:top w:val="nil"/>
              <w:left w:val="nil"/>
              <w:bottom w:val="single" w:sz="4" w:space="0" w:color="auto"/>
              <w:right w:val="nil"/>
            </w:tcBorders>
            <w:shd w:val="clear" w:color="auto" w:fill="auto"/>
            <w:noWrap/>
            <w:vAlign w:val="bottom"/>
            <w:hideMark/>
          </w:tcPr>
          <w:p w14:paraId="08984B3D"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r>
      <w:tr w:rsidR="008C2C8F" w:rsidRPr="008C2C8F" w14:paraId="4FFA783F" w14:textId="77777777" w:rsidTr="008C2C8F">
        <w:trPr>
          <w:trHeight w:val="400"/>
          <w:jc w:val="center"/>
        </w:trPr>
        <w:tc>
          <w:tcPr>
            <w:tcW w:w="3232" w:type="dxa"/>
            <w:tcBorders>
              <w:top w:val="nil"/>
              <w:left w:val="nil"/>
              <w:bottom w:val="nil"/>
              <w:right w:val="nil"/>
            </w:tcBorders>
            <w:shd w:val="clear" w:color="auto" w:fill="auto"/>
            <w:vAlign w:val="bottom"/>
            <w:hideMark/>
          </w:tcPr>
          <w:p w14:paraId="571518AD" w14:textId="77777777" w:rsidR="008C2C8F" w:rsidRPr="008C2C8F" w:rsidRDefault="008C2C8F" w:rsidP="008C2C8F">
            <w:pPr>
              <w:spacing w:after="0"/>
              <w:ind w:left="170"/>
              <w:jc w:val="left"/>
              <w:rPr>
                <w:rFonts w:cs="Arial"/>
                <w:color w:val="000000"/>
                <w:sz w:val="16"/>
                <w:szCs w:val="16"/>
              </w:rPr>
            </w:pPr>
            <w:r w:rsidRPr="008C2C8F">
              <w:rPr>
                <w:rFonts w:cs="Arial"/>
                <w:color w:val="000000"/>
                <w:sz w:val="16"/>
                <w:szCs w:val="16"/>
              </w:rPr>
              <w:t>Cash and cash equivalents at the beginning of the reporting period</w:t>
            </w:r>
          </w:p>
        </w:tc>
        <w:tc>
          <w:tcPr>
            <w:tcW w:w="959" w:type="dxa"/>
            <w:tcBorders>
              <w:top w:val="nil"/>
              <w:left w:val="nil"/>
              <w:bottom w:val="nil"/>
              <w:right w:val="nil"/>
            </w:tcBorders>
            <w:shd w:val="clear" w:color="auto" w:fill="auto"/>
            <w:noWrap/>
            <w:vAlign w:val="bottom"/>
            <w:hideMark/>
          </w:tcPr>
          <w:p w14:paraId="5F607B3D" w14:textId="77777777" w:rsidR="008C2C8F" w:rsidRPr="008C2C8F" w:rsidRDefault="008C2C8F" w:rsidP="008C2C8F">
            <w:pPr>
              <w:spacing w:after="0"/>
              <w:jc w:val="right"/>
              <w:rPr>
                <w:rFonts w:cs="Arial"/>
                <w:sz w:val="16"/>
                <w:szCs w:val="16"/>
              </w:rPr>
            </w:pPr>
            <w:r w:rsidRPr="008C2C8F">
              <w:rPr>
                <w:rFonts w:cs="Arial"/>
                <w:sz w:val="16"/>
                <w:szCs w:val="16"/>
              </w:rPr>
              <w:t>85,427</w:t>
            </w:r>
          </w:p>
        </w:tc>
        <w:tc>
          <w:tcPr>
            <w:tcW w:w="960" w:type="dxa"/>
            <w:tcBorders>
              <w:top w:val="nil"/>
              <w:left w:val="nil"/>
              <w:bottom w:val="nil"/>
              <w:right w:val="nil"/>
            </w:tcBorders>
            <w:shd w:val="clear" w:color="000000" w:fill="D9D9D9"/>
            <w:noWrap/>
            <w:vAlign w:val="bottom"/>
            <w:hideMark/>
          </w:tcPr>
          <w:p w14:paraId="1364BD90" w14:textId="77777777" w:rsidR="008C2C8F" w:rsidRPr="008C2C8F" w:rsidRDefault="008C2C8F" w:rsidP="008C2C8F">
            <w:pPr>
              <w:spacing w:after="0"/>
              <w:jc w:val="right"/>
              <w:rPr>
                <w:rFonts w:cs="Arial"/>
                <w:sz w:val="16"/>
                <w:szCs w:val="16"/>
              </w:rPr>
            </w:pPr>
            <w:r w:rsidRPr="008C2C8F">
              <w:rPr>
                <w:rFonts w:cs="Arial"/>
                <w:sz w:val="16"/>
                <w:szCs w:val="16"/>
              </w:rPr>
              <w:t>106,282</w:t>
            </w:r>
          </w:p>
        </w:tc>
        <w:tc>
          <w:tcPr>
            <w:tcW w:w="963" w:type="dxa"/>
            <w:tcBorders>
              <w:top w:val="nil"/>
              <w:left w:val="nil"/>
              <w:bottom w:val="nil"/>
              <w:right w:val="nil"/>
            </w:tcBorders>
            <w:shd w:val="clear" w:color="auto" w:fill="auto"/>
            <w:noWrap/>
            <w:vAlign w:val="bottom"/>
            <w:hideMark/>
          </w:tcPr>
          <w:p w14:paraId="1AC8EE18" w14:textId="77777777" w:rsidR="008C2C8F" w:rsidRPr="008C2C8F" w:rsidRDefault="008C2C8F" w:rsidP="008C2C8F">
            <w:pPr>
              <w:spacing w:after="0"/>
              <w:jc w:val="right"/>
              <w:rPr>
                <w:rFonts w:cs="Arial"/>
                <w:sz w:val="16"/>
                <w:szCs w:val="16"/>
              </w:rPr>
            </w:pPr>
            <w:r w:rsidRPr="008C2C8F">
              <w:rPr>
                <w:rFonts w:cs="Arial"/>
                <w:sz w:val="16"/>
                <w:szCs w:val="16"/>
              </w:rPr>
              <w:t>104,882</w:t>
            </w:r>
          </w:p>
        </w:tc>
        <w:tc>
          <w:tcPr>
            <w:tcW w:w="963" w:type="dxa"/>
            <w:tcBorders>
              <w:top w:val="nil"/>
              <w:left w:val="nil"/>
              <w:bottom w:val="nil"/>
              <w:right w:val="nil"/>
            </w:tcBorders>
            <w:shd w:val="clear" w:color="auto" w:fill="auto"/>
            <w:noWrap/>
            <w:vAlign w:val="bottom"/>
            <w:hideMark/>
          </w:tcPr>
          <w:p w14:paraId="2962CBB6" w14:textId="77777777" w:rsidR="008C2C8F" w:rsidRPr="008C2C8F" w:rsidRDefault="008C2C8F" w:rsidP="008C2C8F">
            <w:pPr>
              <w:spacing w:after="0"/>
              <w:jc w:val="right"/>
              <w:rPr>
                <w:rFonts w:cs="Arial"/>
                <w:sz w:val="16"/>
                <w:szCs w:val="16"/>
              </w:rPr>
            </w:pPr>
            <w:r w:rsidRPr="008C2C8F">
              <w:rPr>
                <w:rFonts w:cs="Arial"/>
                <w:sz w:val="16"/>
                <w:szCs w:val="16"/>
              </w:rPr>
              <w:t>104,882</w:t>
            </w:r>
          </w:p>
        </w:tc>
        <w:tc>
          <w:tcPr>
            <w:tcW w:w="963" w:type="dxa"/>
            <w:tcBorders>
              <w:top w:val="nil"/>
              <w:left w:val="nil"/>
              <w:bottom w:val="nil"/>
              <w:right w:val="nil"/>
            </w:tcBorders>
            <w:shd w:val="clear" w:color="auto" w:fill="auto"/>
            <w:noWrap/>
            <w:vAlign w:val="bottom"/>
            <w:hideMark/>
          </w:tcPr>
          <w:p w14:paraId="4E2DD969" w14:textId="77777777" w:rsidR="008C2C8F" w:rsidRPr="008C2C8F" w:rsidRDefault="008C2C8F" w:rsidP="008C2C8F">
            <w:pPr>
              <w:spacing w:after="0"/>
              <w:jc w:val="right"/>
              <w:rPr>
                <w:rFonts w:cs="Arial"/>
                <w:sz w:val="16"/>
                <w:szCs w:val="16"/>
              </w:rPr>
            </w:pPr>
            <w:r w:rsidRPr="008C2C8F">
              <w:rPr>
                <w:rFonts w:cs="Arial"/>
                <w:sz w:val="16"/>
                <w:szCs w:val="16"/>
              </w:rPr>
              <w:t>104,882</w:t>
            </w:r>
          </w:p>
        </w:tc>
      </w:tr>
      <w:tr w:rsidR="008C2C8F" w:rsidRPr="008C2C8F" w14:paraId="73A197AB" w14:textId="77777777" w:rsidTr="008C2C8F">
        <w:trPr>
          <w:trHeight w:val="525"/>
          <w:jc w:val="center"/>
        </w:trPr>
        <w:tc>
          <w:tcPr>
            <w:tcW w:w="3232" w:type="dxa"/>
            <w:tcBorders>
              <w:top w:val="nil"/>
              <w:left w:val="nil"/>
              <w:bottom w:val="single" w:sz="4" w:space="0" w:color="auto"/>
              <w:right w:val="nil"/>
            </w:tcBorders>
            <w:shd w:val="clear" w:color="auto" w:fill="auto"/>
            <w:vAlign w:val="bottom"/>
            <w:hideMark/>
          </w:tcPr>
          <w:p w14:paraId="56E3E054" w14:textId="77777777" w:rsidR="008C2C8F" w:rsidRPr="008C2C8F" w:rsidRDefault="008C2C8F" w:rsidP="008C2C8F">
            <w:pPr>
              <w:spacing w:after="0"/>
              <w:jc w:val="left"/>
              <w:rPr>
                <w:rFonts w:cs="Arial"/>
                <w:b/>
                <w:bCs/>
                <w:color w:val="000000"/>
                <w:sz w:val="16"/>
                <w:szCs w:val="16"/>
              </w:rPr>
            </w:pPr>
            <w:r w:rsidRPr="008C2C8F">
              <w:rPr>
                <w:rFonts w:cs="Arial"/>
                <w:b/>
                <w:bCs/>
                <w:color w:val="000000"/>
                <w:sz w:val="16"/>
                <w:szCs w:val="16"/>
              </w:rPr>
              <w:t>Cash and cash equivalents at the end of the reporting period</w:t>
            </w:r>
          </w:p>
        </w:tc>
        <w:tc>
          <w:tcPr>
            <w:tcW w:w="959" w:type="dxa"/>
            <w:tcBorders>
              <w:top w:val="nil"/>
              <w:left w:val="nil"/>
              <w:bottom w:val="single" w:sz="4" w:space="0" w:color="auto"/>
              <w:right w:val="nil"/>
            </w:tcBorders>
            <w:shd w:val="clear" w:color="auto" w:fill="auto"/>
            <w:noWrap/>
            <w:vAlign w:val="bottom"/>
            <w:hideMark/>
          </w:tcPr>
          <w:p w14:paraId="7F21CF61" w14:textId="77777777" w:rsidR="008C2C8F" w:rsidRPr="008C2C8F" w:rsidRDefault="008C2C8F" w:rsidP="008C2C8F">
            <w:pPr>
              <w:spacing w:after="0"/>
              <w:jc w:val="right"/>
              <w:rPr>
                <w:rFonts w:cs="Arial"/>
                <w:b/>
                <w:bCs/>
                <w:sz w:val="16"/>
                <w:szCs w:val="16"/>
              </w:rPr>
            </w:pPr>
            <w:r w:rsidRPr="008C2C8F">
              <w:rPr>
                <w:rFonts w:cs="Arial"/>
                <w:b/>
                <w:bCs/>
                <w:sz w:val="16"/>
                <w:szCs w:val="16"/>
              </w:rPr>
              <w:t>106,282</w:t>
            </w:r>
          </w:p>
        </w:tc>
        <w:tc>
          <w:tcPr>
            <w:tcW w:w="960" w:type="dxa"/>
            <w:tcBorders>
              <w:top w:val="nil"/>
              <w:left w:val="nil"/>
              <w:bottom w:val="single" w:sz="4" w:space="0" w:color="auto"/>
              <w:right w:val="nil"/>
            </w:tcBorders>
            <w:shd w:val="clear" w:color="000000" w:fill="D9D9D9"/>
            <w:noWrap/>
            <w:vAlign w:val="bottom"/>
            <w:hideMark/>
          </w:tcPr>
          <w:p w14:paraId="4F1DA669" w14:textId="77777777" w:rsidR="008C2C8F" w:rsidRPr="008C2C8F" w:rsidRDefault="008C2C8F" w:rsidP="008C2C8F">
            <w:pPr>
              <w:spacing w:after="0"/>
              <w:jc w:val="right"/>
              <w:rPr>
                <w:rFonts w:cs="Arial"/>
                <w:b/>
                <w:bCs/>
                <w:sz w:val="16"/>
                <w:szCs w:val="16"/>
              </w:rPr>
            </w:pPr>
            <w:r w:rsidRPr="008C2C8F">
              <w:rPr>
                <w:rFonts w:cs="Arial"/>
                <w:b/>
                <w:bCs/>
                <w:sz w:val="16"/>
                <w:szCs w:val="16"/>
              </w:rPr>
              <w:t>104,882</w:t>
            </w:r>
          </w:p>
        </w:tc>
        <w:tc>
          <w:tcPr>
            <w:tcW w:w="963" w:type="dxa"/>
            <w:tcBorders>
              <w:top w:val="nil"/>
              <w:left w:val="nil"/>
              <w:bottom w:val="single" w:sz="4" w:space="0" w:color="auto"/>
              <w:right w:val="nil"/>
            </w:tcBorders>
            <w:shd w:val="clear" w:color="auto" w:fill="auto"/>
            <w:noWrap/>
            <w:vAlign w:val="bottom"/>
            <w:hideMark/>
          </w:tcPr>
          <w:p w14:paraId="3F85F2D2" w14:textId="77777777" w:rsidR="008C2C8F" w:rsidRPr="008C2C8F" w:rsidRDefault="008C2C8F" w:rsidP="008C2C8F">
            <w:pPr>
              <w:spacing w:after="0"/>
              <w:jc w:val="right"/>
              <w:rPr>
                <w:rFonts w:cs="Arial"/>
                <w:b/>
                <w:bCs/>
                <w:sz w:val="16"/>
                <w:szCs w:val="16"/>
              </w:rPr>
            </w:pPr>
            <w:r w:rsidRPr="008C2C8F">
              <w:rPr>
                <w:rFonts w:cs="Arial"/>
                <w:b/>
                <w:bCs/>
                <w:sz w:val="16"/>
                <w:szCs w:val="16"/>
              </w:rPr>
              <w:t>104,882</w:t>
            </w:r>
          </w:p>
        </w:tc>
        <w:tc>
          <w:tcPr>
            <w:tcW w:w="963" w:type="dxa"/>
            <w:tcBorders>
              <w:top w:val="nil"/>
              <w:left w:val="nil"/>
              <w:bottom w:val="single" w:sz="4" w:space="0" w:color="auto"/>
              <w:right w:val="nil"/>
            </w:tcBorders>
            <w:shd w:val="clear" w:color="auto" w:fill="auto"/>
            <w:noWrap/>
            <w:vAlign w:val="bottom"/>
            <w:hideMark/>
          </w:tcPr>
          <w:p w14:paraId="10C1329E" w14:textId="77777777" w:rsidR="008C2C8F" w:rsidRPr="008C2C8F" w:rsidRDefault="008C2C8F" w:rsidP="008C2C8F">
            <w:pPr>
              <w:spacing w:after="0"/>
              <w:jc w:val="right"/>
              <w:rPr>
                <w:rFonts w:cs="Arial"/>
                <w:b/>
                <w:bCs/>
                <w:sz w:val="16"/>
                <w:szCs w:val="16"/>
              </w:rPr>
            </w:pPr>
            <w:r w:rsidRPr="008C2C8F">
              <w:rPr>
                <w:rFonts w:cs="Arial"/>
                <w:b/>
                <w:bCs/>
                <w:sz w:val="16"/>
                <w:szCs w:val="16"/>
              </w:rPr>
              <w:t>104,882</w:t>
            </w:r>
          </w:p>
        </w:tc>
        <w:tc>
          <w:tcPr>
            <w:tcW w:w="963" w:type="dxa"/>
            <w:tcBorders>
              <w:top w:val="nil"/>
              <w:left w:val="nil"/>
              <w:bottom w:val="single" w:sz="4" w:space="0" w:color="auto"/>
              <w:right w:val="nil"/>
            </w:tcBorders>
            <w:shd w:val="clear" w:color="auto" w:fill="auto"/>
            <w:noWrap/>
            <w:vAlign w:val="bottom"/>
            <w:hideMark/>
          </w:tcPr>
          <w:p w14:paraId="5EBF8015" w14:textId="77777777" w:rsidR="008C2C8F" w:rsidRPr="008C2C8F" w:rsidRDefault="008C2C8F" w:rsidP="008C2C8F">
            <w:pPr>
              <w:spacing w:after="0"/>
              <w:jc w:val="right"/>
              <w:rPr>
                <w:rFonts w:cs="Arial"/>
                <w:b/>
                <w:bCs/>
                <w:sz w:val="16"/>
                <w:szCs w:val="16"/>
              </w:rPr>
            </w:pPr>
            <w:r w:rsidRPr="008C2C8F">
              <w:rPr>
                <w:rFonts w:cs="Arial"/>
                <w:b/>
                <w:bCs/>
                <w:sz w:val="16"/>
                <w:szCs w:val="16"/>
              </w:rPr>
              <w:t>104,882</w:t>
            </w:r>
          </w:p>
        </w:tc>
      </w:tr>
    </w:tbl>
    <w:p w14:paraId="1944667F" w14:textId="77777777" w:rsidR="008C2C8F" w:rsidRPr="008C2C8F" w:rsidRDefault="008C2C8F" w:rsidP="008C2C8F">
      <w:pPr>
        <w:spacing w:after="120"/>
        <w:jc w:val="left"/>
        <w:rPr>
          <w:rFonts w:ascii="Book Antiqua" w:hAnsi="Book Antiqua"/>
        </w:rPr>
      </w:pPr>
      <w:r w:rsidRPr="008C2C8F">
        <w:rPr>
          <w:rFonts w:cs="Arial"/>
          <w:b/>
          <w:szCs w:val="18"/>
          <w:lang w:eastAsia="en-US"/>
        </w:rPr>
        <w:br w:type="page"/>
      </w:r>
    </w:p>
    <w:p w14:paraId="701CD4D9" w14:textId="77777777" w:rsidR="008C2C8F" w:rsidRPr="008C2C8F" w:rsidRDefault="008C2C8F" w:rsidP="008C2C8F">
      <w:pPr>
        <w:spacing w:after="120"/>
        <w:jc w:val="left"/>
        <w:rPr>
          <w:rFonts w:cs="Arial"/>
          <w:b/>
          <w:color w:val="000000"/>
          <w:szCs w:val="18"/>
          <w:lang w:eastAsia="en-US"/>
        </w:rPr>
      </w:pPr>
      <w:r w:rsidRPr="008C2C8F">
        <w:rPr>
          <w:rFonts w:cs="Arial"/>
          <w:b/>
          <w:color w:val="000000"/>
          <w:szCs w:val="18"/>
          <w:lang w:eastAsia="en-US"/>
        </w:rPr>
        <w:lastRenderedPageBreak/>
        <w:t>Table 3.6: Departmental Capital Budget Statement (for the period ended 30 June)</w:t>
      </w:r>
    </w:p>
    <w:tbl>
      <w:tblPr>
        <w:tblW w:w="7677" w:type="dxa"/>
        <w:jc w:val="center"/>
        <w:tblLayout w:type="fixed"/>
        <w:tblLook w:val="04A0" w:firstRow="1" w:lastRow="0" w:firstColumn="1" w:lastColumn="0" w:noHBand="0" w:noVBand="1"/>
        <w:tblCaption w:val="Table 3.6: Departmental Capital Budget Statement (for the period ended 30 June)"/>
      </w:tblPr>
      <w:tblGrid>
        <w:gridCol w:w="2982"/>
        <w:gridCol w:w="939"/>
        <w:gridCol w:w="939"/>
        <w:gridCol w:w="939"/>
        <w:gridCol w:w="939"/>
        <w:gridCol w:w="939"/>
      </w:tblGrid>
      <w:tr w:rsidR="008C2C8F" w:rsidRPr="008C2C8F" w14:paraId="4B79E6A4" w14:textId="77777777" w:rsidTr="008C2C8F">
        <w:trPr>
          <w:trHeight w:val="765"/>
          <w:jc w:val="center"/>
        </w:trPr>
        <w:tc>
          <w:tcPr>
            <w:tcW w:w="2982" w:type="dxa"/>
            <w:tcBorders>
              <w:top w:val="single" w:sz="4" w:space="0" w:color="auto"/>
              <w:left w:val="nil"/>
              <w:bottom w:val="nil"/>
              <w:right w:val="nil"/>
            </w:tcBorders>
            <w:shd w:val="clear" w:color="auto" w:fill="auto"/>
            <w:vAlign w:val="bottom"/>
            <w:hideMark/>
          </w:tcPr>
          <w:p w14:paraId="1D1E8A50" w14:textId="77777777" w:rsidR="008C2C8F" w:rsidRPr="008C2C8F" w:rsidRDefault="008C2C8F" w:rsidP="008C2C8F">
            <w:pPr>
              <w:spacing w:after="0"/>
              <w:jc w:val="right"/>
              <w:rPr>
                <w:rFonts w:cs="Arial"/>
                <w:b/>
                <w:bCs/>
                <w:sz w:val="16"/>
                <w:szCs w:val="16"/>
              </w:rPr>
            </w:pPr>
            <w:r w:rsidRPr="008C2C8F">
              <w:rPr>
                <w:rFonts w:cs="Arial"/>
                <w:b/>
                <w:bCs/>
                <w:sz w:val="16"/>
                <w:szCs w:val="16"/>
              </w:rPr>
              <w:t> </w:t>
            </w:r>
          </w:p>
        </w:tc>
        <w:tc>
          <w:tcPr>
            <w:tcW w:w="939" w:type="dxa"/>
            <w:tcBorders>
              <w:top w:val="single" w:sz="4" w:space="0" w:color="auto"/>
              <w:left w:val="nil"/>
              <w:bottom w:val="single" w:sz="4" w:space="0" w:color="auto"/>
              <w:right w:val="nil"/>
            </w:tcBorders>
            <w:shd w:val="clear" w:color="auto" w:fill="auto"/>
            <w:vAlign w:val="bottom"/>
            <w:hideMark/>
          </w:tcPr>
          <w:p w14:paraId="37ACCDBE"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2020–21</w:t>
            </w:r>
            <w:r w:rsidRPr="008C2C8F">
              <w:rPr>
                <w:rFonts w:cs="Arial"/>
                <w:b/>
                <w:bCs/>
                <w:sz w:val="16"/>
                <w:szCs w:val="16"/>
              </w:rPr>
              <w:br/>
              <w:t>Actual</w:t>
            </w:r>
            <w:r w:rsidRPr="008C2C8F">
              <w:rPr>
                <w:rFonts w:cs="Arial"/>
                <w:b/>
                <w:bCs/>
                <w:sz w:val="16"/>
                <w:szCs w:val="16"/>
              </w:rPr>
              <w:br/>
            </w:r>
            <w:r w:rsidRPr="008C2C8F">
              <w:rPr>
                <w:rFonts w:cs="Arial"/>
                <w:sz w:val="16"/>
                <w:szCs w:val="16"/>
              </w:rPr>
              <w:br/>
              <w:t>$'000</w:t>
            </w:r>
          </w:p>
        </w:tc>
        <w:tc>
          <w:tcPr>
            <w:tcW w:w="939" w:type="dxa"/>
            <w:tcBorders>
              <w:top w:val="single" w:sz="4" w:space="0" w:color="auto"/>
              <w:left w:val="nil"/>
              <w:bottom w:val="single" w:sz="4" w:space="0" w:color="auto"/>
              <w:right w:val="nil"/>
            </w:tcBorders>
            <w:shd w:val="clear" w:color="000000" w:fill="D9D9D9"/>
            <w:vAlign w:val="bottom"/>
            <w:hideMark/>
          </w:tcPr>
          <w:p w14:paraId="7B5DD214"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2021–22</w:t>
            </w:r>
            <w:r w:rsidRPr="008C2C8F">
              <w:rPr>
                <w:rFonts w:cs="Arial"/>
                <w:b/>
                <w:bCs/>
                <w:sz w:val="16"/>
                <w:szCs w:val="16"/>
              </w:rPr>
              <w:br/>
              <w:t>Revised</w:t>
            </w:r>
            <w:r w:rsidRPr="008C2C8F">
              <w:rPr>
                <w:rFonts w:cs="Arial"/>
                <w:b/>
                <w:bCs/>
                <w:sz w:val="16"/>
                <w:szCs w:val="16"/>
              </w:rPr>
              <w:br/>
              <w:t>Budget</w:t>
            </w:r>
            <w:r w:rsidRPr="008C2C8F">
              <w:rPr>
                <w:rFonts w:cs="Arial"/>
                <w:sz w:val="16"/>
                <w:szCs w:val="16"/>
              </w:rPr>
              <w:br/>
              <w:t>$'000</w:t>
            </w:r>
          </w:p>
        </w:tc>
        <w:tc>
          <w:tcPr>
            <w:tcW w:w="939" w:type="dxa"/>
            <w:tcBorders>
              <w:top w:val="single" w:sz="4" w:space="0" w:color="auto"/>
              <w:left w:val="nil"/>
              <w:bottom w:val="single" w:sz="4" w:space="0" w:color="auto"/>
              <w:right w:val="nil"/>
            </w:tcBorders>
            <w:shd w:val="clear" w:color="auto" w:fill="auto"/>
            <w:vAlign w:val="bottom"/>
            <w:hideMark/>
          </w:tcPr>
          <w:p w14:paraId="59514439"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2022–23 Forward Estimate</w:t>
            </w:r>
            <w:r w:rsidRPr="008C2C8F">
              <w:rPr>
                <w:rFonts w:cs="Arial"/>
                <w:b/>
                <w:bCs/>
                <w:sz w:val="16"/>
                <w:szCs w:val="16"/>
              </w:rPr>
              <w:br/>
            </w:r>
            <w:r w:rsidRPr="008C2C8F">
              <w:rPr>
                <w:rFonts w:cs="Arial"/>
                <w:sz w:val="16"/>
                <w:szCs w:val="16"/>
              </w:rPr>
              <w:t>$'000</w:t>
            </w:r>
          </w:p>
        </w:tc>
        <w:tc>
          <w:tcPr>
            <w:tcW w:w="939" w:type="dxa"/>
            <w:tcBorders>
              <w:top w:val="single" w:sz="4" w:space="0" w:color="auto"/>
              <w:left w:val="nil"/>
              <w:bottom w:val="single" w:sz="4" w:space="0" w:color="auto"/>
              <w:right w:val="nil"/>
            </w:tcBorders>
            <w:shd w:val="clear" w:color="auto" w:fill="auto"/>
            <w:vAlign w:val="bottom"/>
            <w:hideMark/>
          </w:tcPr>
          <w:p w14:paraId="1DB31B65"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2023–24 Forward Estimate</w:t>
            </w:r>
            <w:r w:rsidRPr="008C2C8F">
              <w:rPr>
                <w:rFonts w:cs="Arial"/>
                <w:b/>
                <w:bCs/>
                <w:sz w:val="16"/>
                <w:szCs w:val="16"/>
              </w:rPr>
              <w:br/>
            </w:r>
            <w:r w:rsidRPr="008C2C8F">
              <w:rPr>
                <w:rFonts w:cs="Arial"/>
                <w:sz w:val="16"/>
                <w:szCs w:val="16"/>
              </w:rPr>
              <w:t>$'000</w:t>
            </w:r>
          </w:p>
        </w:tc>
        <w:tc>
          <w:tcPr>
            <w:tcW w:w="939" w:type="dxa"/>
            <w:tcBorders>
              <w:top w:val="single" w:sz="4" w:space="0" w:color="auto"/>
              <w:left w:val="nil"/>
              <w:bottom w:val="single" w:sz="4" w:space="0" w:color="auto"/>
              <w:right w:val="nil"/>
            </w:tcBorders>
            <w:shd w:val="clear" w:color="auto" w:fill="auto"/>
            <w:vAlign w:val="bottom"/>
            <w:hideMark/>
          </w:tcPr>
          <w:p w14:paraId="7B2EBF9D" w14:textId="77777777" w:rsidR="008C2C8F" w:rsidRPr="008C2C8F" w:rsidRDefault="008C2C8F" w:rsidP="008C2C8F">
            <w:pPr>
              <w:spacing w:before="40" w:after="0"/>
              <w:jc w:val="right"/>
              <w:rPr>
                <w:rFonts w:cs="Arial"/>
                <w:b/>
                <w:bCs/>
                <w:sz w:val="16"/>
                <w:szCs w:val="16"/>
              </w:rPr>
            </w:pPr>
            <w:r w:rsidRPr="008C2C8F">
              <w:rPr>
                <w:rFonts w:cs="Arial"/>
                <w:b/>
                <w:bCs/>
                <w:sz w:val="16"/>
                <w:szCs w:val="16"/>
              </w:rPr>
              <w:t>2024–25 Forward Estimate</w:t>
            </w:r>
            <w:r w:rsidRPr="008C2C8F">
              <w:rPr>
                <w:rFonts w:cs="Arial"/>
                <w:b/>
                <w:bCs/>
                <w:sz w:val="16"/>
                <w:szCs w:val="16"/>
              </w:rPr>
              <w:br/>
            </w:r>
            <w:r w:rsidRPr="008C2C8F">
              <w:rPr>
                <w:rFonts w:cs="Arial"/>
                <w:sz w:val="16"/>
                <w:szCs w:val="16"/>
              </w:rPr>
              <w:t>$'000</w:t>
            </w:r>
          </w:p>
        </w:tc>
      </w:tr>
      <w:tr w:rsidR="008C2C8F" w:rsidRPr="008C2C8F" w14:paraId="75DD8B67" w14:textId="77777777" w:rsidTr="008C2C8F">
        <w:trPr>
          <w:trHeight w:val="225"/>
          <w:jc w:val="center"/>
        </w:trPr>
        <w:tc>
          <w:tcPr>
            <w:tcW w:w="2982" w:type="dxa"/>
            <w:tcBorders>
              <w:top w:val="nil"/>
              <w:left w:val="nil"/>
              <w:bottom w:val="nil"/>
              <w:right w:val="nil"/>
            </w:tcBorders>
            <w:shd w:val="clear" w:color="000000" w:fill="FFFFFF"/>
            <w:noWrap/>
            <w:vAlign w:val="bottom"/>
            <w:hideMark/>
          </w:tcPr>
          <w:p w14:paraId="1E91FE1E" w14:textId="77777777" w:rsidR="008C2C8F" w:rsidRPr="008C2C8F" w:rsidRDefault="008C2C8F" w:rsidP="008C2C8F">
            <w:pPr>
              <w:spacing w:after="0"/>
              <w:jc w:val="left"/>
              <w:rPr>
                <w:rFonts w:cs="Arial"/>
                <w:b/>
                <w:bCs/>
                <w:sz w:val="16"/>
                <w:szCs w:val="16"/>
              </w:rPr>
            </w:pPr>
            <w:r w:rsidRPr="008C2C8F">
              <w:rPr>
                <w:rFonts w:cs="Arial"/>
                <w:b/>
                <w:bCs/>
                <w:sz w:val="16"/>
                <w:szCs w:val="16"/>
              </w:rPr>
              <w:t>CAPITAL APPROPRIATIONS</w:t>
            </w:r>
          </w:p>
        </w:tc>
        <w:tc>
          <w:tcPr>
            <w:tcW w:w="939" w:type="dxa"/>
            <w:tcBorders>
              <w:top w:val="nil"/>
              <w:left w:val="nil"/>
              <w:bottom w:val="nil"/>
              <w:right w:val="nil"/>
            </w:tcBorders>
            <w:shd w:val="clear" w:color="000000" w:fill="FFFFFF"/>
            <w:noWrap/>
            <w:vAlign w:val="bottom"/>
            <w:hideMark/>
          </w:tcPr>
          <w:p w14:paraId="61CE84E3"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939" w:type="dxa"/>
            <w:tcBorders>
              <w:top w:val="nil"/>
              <w:left w:val="nil"/>
              <w:bottom w:val="nil"/>
              <w:right w:val="nil"/>
            </w:tcBorders>
            <w:shd w:val="clear" w:color="000000" w:fill="D9D9D9"/>
            <w:noWrap/>
            <w:vAlign w:val="center"/>
            <w:hideMark/>
          </w:tcPr>
          <w:p w14:paraId="4ACCD6F3"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 </w:t>
            </w:r>
          </w:p>
        </w:tc>
        <w:tc>
          <w:tcPr>
            <w:tcW w:w="939" w:type="dxa"/>
            <w:tcBorders>
              <w:top w:val="nil"/>
              <w:left w:val="nil"/>
              <w:bottom w:val="nil"/>
              <w:right w:val="nil"/>
            </w:tcBorders>
            <w:shd w:val="clear" w:color="auto" w:fill="auto"/>
            <w:noWrap/>
            <w:vAlign w:val="center"/>
            <w:hideMark/>
          </w:tcPr>
          <w:p w14:paraId="2F5F03FE" w14:textId="77777777" w:rsidR="008C2C8F" w:rsidRPr="008C2C8F" w:rsidRDefault="008C2C8F" w:rsidP="008C2C8F">
            <w:pPr>
              <w:spacing w:after="0"/>
              <w:jc w:val="right"/>
              <w:rPr>
                <w:rFonts w:cs="Arial"/>
                <w:color w:val="000000"/>
                <w:sz w:val="16"/>
                <w:szCs w:val="16"/>
              </w:rPr>
            </w:pPr>
          </w:p>
        </w:tc>
        <w:tc>
          <w:tcPr>
            <w:tcW w:w="939" w:type="dxa"/>
            <w:tcBorders>
              <w:top w:val="nil"/>
              <w:left w:val="nil"/>
              <w:bottom w:val="nil"/>
              <w:right w:val="nil"/>
            </w:tcBorders>
            <w:shd w:val="clear" w:color="000000" w:fill="FFFFFF"/>
            <w:noWrap/>
            <w:vAlign w:val="bottom"/>
            <w:hideMark/>
          </w:tcPr>
          <w:p w14:paraId="6B28E756"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939" w:type="dxa"/>
            <w:tcBorders>
              <w:top w:val="nil"/>
              <w:left w:val="nil"/>
              <w:bottom w:val="nil"/>
              <w:right w:val="nil"/>
            </w:tcBorders>
            <w:shd w:val="clear" w:color="000000" w:fill="FFFFFF"/>
            <w:noWrap/>
            <w:vAlign w:val="bottom"/>
            <w:hideMark/>
          </w:tcPr>
          <w:p w14:paraId="1B3FB3B3" w14:textId="77777777" w:rsidR="008C2C8F" w:rsidRPr="008C2C8F" w:rsidRDefault="008C2C8F" w:rsidP="008C2C8F">
            <w:pPr>
              <w:spacing w:after="0"/>
              <w:jc w:val="right"/>
              <w:rPr>
                <w:rFonts w:cs="Arial"/>
                <w:sz w:val="16"/>
                <w:szCs w:val="16"/>
              </w:rPr>
            </w:pPr>
            <w:r w:rsidRPr="008C2C8F">
              <w:rPr>
                <w:rFonts w:cs="Arial"/>
                <w:sz w:val="16"/>
                <w:szCs w:val="16"/>
              </w:rPr>
              <w:t> </w:t>
            </w:r>
          </w:p>
        </w:tc>
      </w:tr>
      <w:tr w:rsidR="008C2C8F" w:rsidRPr="008C2C8F" w14:paraId="2EF5D45C" w14:textId="77777777" w:rsidTr="008C2C8F">
        <w:trPr>
          <w:trHeight w:val="225"/>
          <w:jc w:val="center"/>
        </w:trPr>
        <w:tc>
          <w:tcPr>
            <w:tcW w:w="2982" w:type="dxa"/>
            <w:tcBorders>
              <w:top w:val="nil"/>
              <w:left w:val="nil"/>
              <w:bottom w:val="nil"/>
              <w:right w:val="nil"/>
            </w:tcBorders>
            <w:shd w:val="clear" w:color="000000" w:fill="FFFFFF"/>
            <w:noWrap/>
            <w:vAlign w:val="bottom"/>
            <w:hideMark/>
          </w:tcPr>
          <w:p w14:paraId="4F39E328" w14:textId="77777777" w:rsidR="008C2C8F" w:rsidRPr="008C2C8F" w:rsidRDefault="008C2C8F" w:rsidP="008C2C8F">
            <w:pPr>
              <w:spacing w:after="0"/>
              <w:ind w:firstLineChars="100" w:firstLine="160"/>
              <w:jc w:val="left"/>
              <w:rPr>
                <w:rFonts w:cs="Arial"/>
                <w:sz w:val="16"/>
                <w:szCs w:val="16"/>
              </w:rPr>
            </w:pPr>
            <w:r w:rsidRPr="008C2C8F">
              <w:rPr>
                <w:rFonts w:cs="Arial"/>
                <w:sz w:val="16"/>
                <w:szCs w:val="16"/>
              </w:rPr>
              <w:t>Equity injections - Bill 2</w:t>
            </w:r>
          </w:p>
        </w:tc>
        <w:tc>
          <w:tcPr>
            <w:tcW w:w="939" w:type="dxa"/>
            <w:tcBorders>
              <w:top w:val="nil"/>
              <w:left w:val="nil"/>
              <w:bottom w:val="nil"/>
              <w:right w:val="nil"/>
            </w:tcBorders>
            <w:shd w:val="clear" w:color="auto" w:fill="auto"/>
            <w:noWrap/>
            <w:vAlign w:val="bottom"/>
            <w:hideMark/>
          </w:tcPr>
          <w:p w14:paraId="7ACC4F5E"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15,458</w:t>
            </w:r>
          </w:p>
        </w:tc>
        <w:tc>
          <w:tcPr>
            <w:tcW w:w="939" w:type="dxa"/>
            <w:tcBorders>
              <w:top w:val="nil"/>
              <w:left w:val="nil"/>
              <w:bottom w:val="nil"/>
              <w:right w:val="nil"/>
            </w:tcBorders>
            <w:shd w:val="clear" w:color="000000" w:fill="D9D9D9"/>
            <w:noWrap/>
            <w:vAlign w:val="bottom"/>
            <w:hideMark/>
          </w:tcPr>
          <w:p w14:paraId="0B0DC130"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22,104</w:t>
            </w:r>
          </w:p>
        </w:tc>
        <w:tc>
          <w:tcPr>
            <w:tcW w:w="939" w:type="dxa"/>
            <w:tcBorders>
              <w:top w:val="nil"/>
              <w:left w:val="nil"/>
              <w:bottom w:val="nil"/>
              <w:right w:val="nil"/>
            </w:tcBorders>
            <w:shd w:val="clear" w:color="auto" w:fill="auto"/>
            <w:noWrap/>
            <w:vAlign w:val="bottom"/>
            <w:hideMark/>
          </w:tcPr>
          <w:p w14:paraId="29B9019D"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18,406</w:t>
            </w:r>
          </w:p>
        </w:tc>
        <w:tc>
          <w:tcPr>
            <w:tcW w:w="939" w:type="dxa"/>
            <w:tcBorders>
              <w:top w:val="nil"/>
              <w:left w:val="nil"/>
              <w:bottom w:val="nil"/>
              <w:right w:val="nil"/>
            </w:tcBorders>
            <w:shd w:val="clear" w:color="auto" w:fill="auto"/>
            <w:noWrap/>
            <w:vAlign w:val="bottom"/>
            <w:hideMark/>
          </w:tcPr>
          <w:p w14:paraId="397FC033"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w:t>
            </w:r>
          </w:p>
        </w:tc>
        <w:tc>
          <w:tcPr>
            <w:tcW w:w="939" w:type="dxa"/>
            <w:tcBorders>
              <w:top w:val="nil"/>
              <w:left w:val="nil"/>
              <w:bottom w:val="nil"/>
              <w:right w:val="nil"/>
            </w:tcBorders>
            <w:shd w:val="clear" w:color="auto" w:fill="auto"/>
            <w:noWrap/>
            <w:vAlign w:val="bottom"/>
            <w:hideMark/>
          </w:tcPr>
          <w:p w14:paraId="74FD2809"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w:t>
            </w:r>
          </w:p>
        </w:tc>
      </w:tr>
      <w:tr w:rsidR="008C2C8F" w:rsidRPr="008C2C8F" w14:paraId="65C51DFD" w14:textId="77777777" w:rsidTr="008C2C8F">
        <w:trPr>
          <w:trHeight w:val="225"/>
          <w:jc w:val="center"/>
        </w:trPr>
        <w:tc>
          <w:tcPr>
            <w:tcW w:w="2982" w:type="dxa"/>
            <w:tcBorders>
              <w:top w:val="nil"/>
              <w:left w:val="nil"/>
              <w:bottom w:val="nil"/>
              <w:right w:val="nil"/>
            </w:tcBorders>
            <w:shd w:val="clear" w:color="000000" w:fill="FFFFFF"/>
            <w:noWrap/>
            <w:vAlign w:val="bottom"/>
            <w:hideMark/>
          </w:tcPr>
          <w:p w14:paraId="27E0A743" w14:textId="77777777" w:rsidR="008C2C8F" w:rsidRPr="008C2C8F" w:rsidRDefault="008C2C8F" w:rsidP="008C2C8F">
            <w:pPr>
              <w:spacing w:after="0"/>
              <w:ind w:firstLineChars="100" w:firstLine="161"/>
              <w:jc w:val="left"/>
              <w:rPr>
                <w:rFonts w:cs="Arial"/>
                <w:b/>
                <w:bCs/>
                <w:sz w:val="16"/>
                <w:szCs w:val="16"/>
              </w:rPr>
            </w:pPr>
            <w:r w:rsidRPr="008C2C8F">
              <w:rPr>
                <w:rFonts w:cs="Arial"/>
                <w:b/>
                <w:bCs/>
                <w:sz w:val="16"/>
                <w:szCs w:val="16"/>
              </w:rPr>
              <w:t>Total capital appropriations</w:t>
            </w:r>
          </w:p>
        </w:tc>
        <w:tc>
          <w:tcPr>
            <w:tcW w:w="939" w:type="dxa"/>
            <w:tcBorders>
              <w:top w:val="nil"/>
              <w:left w:val="nil"/>
              <w:bottom w:val="single" w:sz="4" w:space="0" w:color="auto"/>
              <w:right w:val="nil"/>
            </w:tcBorders>
            <w:shd w:val="clear" w:color="auto" w:fill="auto"/>
            <w:noWrap/>
            <w:vAlign w:val="bottom"/>
            <w:hideMark/>
          </w:tcPr>
          <w:p w14:paraId="707D8702"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15,458</w:t>
            </w:r>
          </w:p>
        </w:tc>
        <w:tc>
          <w:tcPr>
            <w:tcW w:w="939" w:type="dxa"/>
            <w:tcBorders>
              <w:top w:val="nil"/>
              <w:left w:val="nil"/>
              <w:bottom w:val="single" w:sz="4" w:space="0" w:color="auto"/>
              <w:right w:val="nil"/>
            </w:tcBorders>
            <w:shd w:val="clear" w:color="000000" w:fill="D9D9D9"/>
            <w:noWrap/>
            <w:vAlign w:val="bottom"/>
            <w:hideMark/>
          </w:tcPr>
          <w:p w14:paraId="1AB1577B"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22,104</w:t>
            </w:r>
          </w:p>
        </w:tc>
        <w:tc>
          <w:tcPr>
            <w:tcW w:w="939" w:type="dxa"/>
            <w:tcBorders>
              <w:top w:val="nil"/>
              <w:left w:val="nil"/>
              <w:bottom w:val="single" w:sz="4" w:space="0" w:color="auto"/>
              <w:right w:val="nil"/>
            </w:tcBorders>
            <w:shd w:val="clear" w:color="auto" w:fill="auto"/>
            <w:noWrap/>
            <w:vAlign w:val="bottom"/>
            <w:hideMark/>
          </w:tcPr>
          <w:p w14:paraId="2075D7FC"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18,406</w:t>
            </w:r>
          </w:p>
        </w:tc>
        <w:tc>
          <w:tcPr>
            <w:tcW w:w="939" w:type="dxa"/>
            <w:tcBorders>
              <w:top w:val="nil"/>
              <w:left w:val="nil"/>
              <w:bottom w:val="single" w:sz="4" w:space="0" w:color="auto"/>
              <w:right w:val="nil"/>
            </w:tcBorders>
            <w:shd w:val="clear" w:color="auto" w:fill="auto"/>
            <w:noWrap/>
            <w:vAlign w:val="bottom"/>
            <w:hideMark/>
          </w:tcPr>
          <w:p w14:paraId="63EBB144"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w:t>
            </w:r>
          </w:p>
        </w:tc>
        <w:tc>
          <w:tcPr>
            <w:tcW w:w="939" w:type="dxa"/>
            <w:tcBorders>
              <w:top w:val="nil"/>
              <w:left w:val="nil"/>
              <w:bottom w:val="single" w:sz="4" w:space="0" w:color="auto"/>
              <w:right w:val="nil"/>
            </w:tcBorders>
            <w:shd w:val="clear" w:color="auto" w:fill="auto"/>
            <w:noWrap/>
            <w:vAlign w:val="bottom"/>
            <w:hideMark/>
          </w:tcPr>
          <w:p w14:paraId="63FC6BEC"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w:t>
            </w:r>
          </w:p>
        </w:tc>
      </w:tr>
      <w:tr w:rsidR="008C2C8F" w:rsidRPr="008C2C8F" w14:paraId="60A523CC" w14:textId="77777777" w:rsidTr="008C2C8F">
        <w:trPr>
          <w:trHeight w:val="525"/>
          <w:jc w:val="center"/>
        </w:trPr>
        <w:tc>
          <w:tcPr>
            <w:tcW w:w="2982" w:type="dxa"/>
            <w:tcBorders>
              <w:top w:val="nil"/>
              <w:left w:val="nil"/>
              <w:bottom w:val="nil"/>
              <w:right w:val="nil"/>
            </w:tcBorders>
            <w:shd w:val="clear" w:color="000000" w:fill="FFFFFF"/>
            <w:vAlign w:val="bottom"/>
            <w:hideMark/>
          </w:tcPr>
          <w:p w14:paraId="561C6A45" w14:textId="77777777" w:rsidR="008C2C8F" w:rsidRPr="008C2C8F" w:rsidRDefault="008C2C8F" w:rsidP="008C2C8F">
            <w:pPr>
              <w:spacing w:after="0"/>
              <w:jc w:val="left"/>
              <w:rPr>
                <w:rFonts w:cs="Arial"/>
                <w:b/>
                <w:bCs/>
                <w:sz w:val="16"/>
                <w:szCs w:val="16"/>
              </w:rPr>
            </w:pPr>
            <w:r w:rsidRPr="008C2C8F">
              <w:rPr>
                <w:rFonts w:cs="Arial"/>
                <w:b/>
                <w:bCs/>
                <w:sz w:val="16"/>
                <w:szCs w:val="16"/>
              </w:rPr>
              <w:t>Total new capital appropriations represented by:</w:t>
            </w:r>
          </w:p>
        </w:tc>
        <w:tc>
          <w:tcPr>
            <w:tcW w:w="939" w:type="dxa"/>
            <w:tcBorders>
              <w:top w:val="nil"/>
              <w:left w:val="nil"/>
              <w:bottom w:val="nil"/>
              <w:right w:val="nil"/>
            </w:tcBorders>
            <w:shd w:val="clear" w:color="000000" w:fill="FFFFFF"/>
            <w:noWrap/>
            <w:vAlign w:val="bottom"/>
            <w:hideMark/>
          </w:tcPr>
          <w:p w14:paraId="1B25C078"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939" w:type="dxa"/>
            <w:tcBorders>
              <w:top w:val="nil"/>
              <w:left w:val="nil"/>
              <w:bottom w:val="nil"/>
              <w:right w:val="nil"/>
            </w:tcBorders>
            <w:shd w:val="clear" w:color="000000" w:fill="D9D9D9"/>
            <w:noWrap/>
            <w:vAlign w:val="center"/>
            <w:hideMark/>
          </w:tcPr>
          <w:p w14:paraId="1255888C"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 </w:t>
            </w:r>
          </w:p>
        </w:tc>
        <w:tc>
          <w:tcPr>
            <w:tcW w:w="939" w:type="dxa"/>
            <w:tcBorders>
              <w:top w:val="nil"/>
              <w:left w:val="nil"/>
              <w:bottom w:val="nil"/>
              <w:right w:val="nil"/>
            </w:tcBorders>
            <w:shd w:val="clear" w:color="auto" w:fill="auto"/>
            <w:noWrap/>
            <w:vAlign w:val="center"/>
            <w:hideMark/>
          </w:tcPr>
          <w:p w14:paraId="76642B3D" w14:textId="77777777" w:rsidR="008C2C8F" w:rsidRPr="008C2C8F" w:rsidRDefault="008C2C8F" w:rsidP="008C2C8F">
            <w:pPr>
              <w:spacing w:after="0"/>
              <w:jc w:val="right"/>
              <w:rPr>
                <w:rFonts w:cs="Arial"/>
                <w:color w:val="000000"/>
                <w:sz w:val="16"/>
                <w:szCs w:val="16"/>
              </w:rPr>
            </w:pPr>
          </w:p>
        </w:tc>
        <w:tc>
          <w:tcPr>
            <w:tcW w:w="939" w:type="dxa"/>
            <w:tcBorders>
              <w:top w:val="nil"/>
              <w:left w:val="nil"/>
              <w:bottom w:val="nil"/>
              <w:right w:val="nil"/>
            </w:tcBorders>
            <w:shd w:val="clear" w:color="000000" w:fill="FFFFFF"/>
            <w:noWrap/>
            <w:vAlign w:val="bottom"/>
            <w:hideMark/>
          </w:tcPr>
          <w:p w14:paraId="7BDBAED4"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939" w:type="dxa"/>
            <w:tcBorders>
              <w:top w:val="nil"/>
              <w:left w:val="nil"/>
              <w:bottom w:val="nil"/>
              <w:right w:val="nil"/>
            </w:tcBorders>
            <w:shd w:val="clear" w:color="000000" w:fill="FFFFFF"/>
            <w:noWrap/>
            <w:vAlign w:val="bottom"/>
            <w:hideMark/>
          </w:tcPr>
          <w:p w14:paraId="35CEFBF8" w14:textId="77777777" w:rsidR="008C2C8F" w:rsidRPr="008C2C8F" w:rsidRDefault="008C2C8F" w:rsidP="008C2C8F">
            <w:pPr>
              <w:spacing w:after="0"/>
              <w:jc w:val="right"/>
              <w:rPr>
                <w:rFonts w:cs="Arial"/>
                <w:sz w:val="16"/>
                <w:szCs w:val="16"/>
              </w:rPr>
            </w:pPr>
            <w:r w:rsidRPr="008C2C8F">
              <w:rPr>
                <w:rFonts w:cs="Arial"/>
                <w:sz w:val="16"/>
                <w:szCs w:val="16"/>
              </w:rPr>
              <w:t> </w:t>
            </w:r>
          </w:p>
        </w:tc>
      </w:tr>
      <w:tr w:rsidR="008C2C8F" w:rsidRPr="008C2C8F" w14:paraId="4656B502" w14:textId="77777777" w:rsidTr="008C2C8F">
        <w:trPr>
          <w:trHeight w:val="225"/>
          <w:jc w:val="center"/>
        </w:trPr>
        <w:tc>
          <w:tcPr>
            <w:tcW w:w="2982" w:type="dxa"/>
            <w:tcBorders>
              <w:top w:val="nil"/>
              <w:left w:val="nil"/>
              <w:bottom w:val="nil"/>
              <w:right w:val="nil"/>
            </w:tcBorders>
            <w:shd w:val="clear" w:color="000000" w:fill="FFFFFF"/>
            <w:noWrap/>
            <w:vAlign w:val="bottom"/>
            <w:hideMark/>
          </w:tcPr>
          <w:p w14:paraId="3A5B269F" w14:textId="77777777" w:rsidR="008C2C8F" w:rsidRPr="008C2C8F" w:rsidRDefault="008C2C8F" w:rsidP="008C2C8F">
            <w:pPr>
              <w:spacing w:after="0"/>
              <w:ind w:firstLineChars="100" w:firstLine="160"/>
              <w:jc w:val="left"/>
              <w:rPr>
                <w:rFonts w:cs="Arial"/>
                <w:sz w:val="16"/>
                <w:szCs w:val="16"/>
              </w:rPr>
            </w:pPr>
            <w:r w:rsidRPr="008C2C8F">
              <w:rPr>
                <w:rFonts w:cs="Arial"/>
                <w:sz w:val="16"/>
                <w:szCs w:val="16"/>
              </w:rPr>
              <w:t>Purchase of non-financial assets</w:t>
            </w:r>
          </w:p>
        </w:tc>
        <w:tc>
          <w:tcPr>
            <w:tcW w:w="939" w:type="dxa"/>
            <w:tcBorders>
              <w:top w:val="nil"/>
              <w:left w:val="nil"/>
              <w:bottom w:val="nil"/>
              <w:right w:val="nil"/>
            </w:tcBorders>
            <w:shd w:val="clear" w:color="auto" w:fill="auto"/>
            <w:noWrap/>
            <w:vAlign w:val="bottom"/>
            <w:hideMark/>
          </w:tcPr>
          <w:p w14:paraId="55E56F9C"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15,458</w:t>
            </w:r>
          </w:p>
        </w:tc>
        <w:tc>
          <w:tcPr>
            <w:tcW w:w="939" w:type="dxa"/>
            <w:tcBorders>
              <w:top w:val="nil"/>
              <w:left w:val="nil"/>
              <w:bottom w:val="nil"/>
              <w:right w:val="nil"/>
            </w:tcBorders>
            <w:shd w:val="clear" w:color="000000" w:fill="D9D9D9"/>
            <w:noWrap/>
            <w:vAlign w:val="bottom"/>
            <w:hideMark/>
          </w:tcPr>
          <w:p w14:paraId="5DF7A94F"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22,104</w:t>
            </w:r>
          </w:p>
        </w:tc>
        <w:tc>
          <w:tcPr>
            <w:tcW w:w="939" w:type="dxa"/>
            <w:tcBorders>
              <w:top w:val="nil"/>
              <w:left w:val="nil"/>
              <w:bottom w:val="nil"/>
              <w:right w:val="nil"/>
            </w:tcBorders>
            <w:shd w:val="clear" w:color="auto" w:fill="auto"/>
            <w:noWrap/>
            <w:vAlign w:val="bottom"/>
            <w:hideMark/>
          </w:tcPr>
          <w:p w14:paraId="01271C49"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18,406</w:t>
            </w:r>
          </w:p>
        </w:tc>
        <w:tc>
          <w:tcPr>
            <w:tcW w:w="939" w:type="dxa"/>
            <w:tcBorders>
              <w:top w:val="nil"/>
              <w:left w:val="nil"/>
              <w:bottom w:val="nil"/>
              <w:right w:val="nil"/>
            </w:tcBorders>
            <w:shd w:val="clear" w:color="auto" w:fill="auto"/>
            <w:noWrap/>
            <w:vAlign w:val="bottom"/>
            <w:hideMark/>
          </w:tcPr>
          <w:p w14:paraId="5474D52A"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w:t>
            </w:r>
          </w:p>
        </w:tc>
        <w:tc>
          <w:tcPr>
            <w:tcW w:w="939" w:type="dxa"/>
            <w:tcBorders>
              <w:top w:val="nil"/>
              <w:left w:val="nil"/>
              <w:bottom w:val="nil"/>
              <w:right w:val="nil"/>
            </w:tcBorders>
            <w:shd w:val="clear" w:color="auto" w:fill="auto"/>
            <w:noWrap/>
            <w:vAlign w:val="bottom"/>
            <w:hideMark/>
          </w:tcPr>
          <w:p w14:paraId="21229263"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w:t>
            </w:r>
          </w:p>
        </w:tc>
      </w:tr>
      <w:tr w:rsidR="008C2C8F" w:rsidRPr="008C2C8F" w14:paraId="71BF2C1D" w14:textId="77777777" w:rsidTr="008C2C8F">
        <w:trPr>
          <w:trHeight w:val="225"/>
          <w:jc w:val="center"/>
        </w:trPr>
        <w:tc>
          <w:tcPr>
            <w:tcW w:w="2982" w:type="dxa"/>
            <w:tcBorders>
              <w:top w:val="nil"/>
              <w:left w:val="nil"/>
              <w:bottom w:val="nil"/>
              <w:right w:val="nil"/>
            </w:tcBorders>
            <w:shd w:val="clear" w:color="000000" w:fill="FFFFFF"/>
            <w:noWrap/>
            <w:vAlign w:val="bottom"/>
            <w:hideMark/>
          </w:tcPr>
          <w:p w14:paraId="076AEDCA" w14:textId="77777777" w:rsidR="008C2C8F" w:rsidRPr="008C2C8F" w:rsidRDefault="008C2C8F" w:rsidP="008C2C8F">
            <w:pPr>
              <w:spacing w:after="0"/>
              <w:ind w:firstLineChars="100" w:firstLine="161"/>
              <w:jc w:val="left"/>
              <w:rPr>
                <w:rFonts w:cs="Arial"/>
                <w:b/>
                <w:bCs/>
                <w:sz w:val="16"/>
                <w:szCs w:val="16"/>
              </w:rPr>
            </w:pPr>
            <w:r w:rsidRPr="008C2C8F">
              <w:rPr>
                <w:rFonts w:cs="Arial"/>
                <w:b/>
                <w:bCs/>
                <w:sz w:val="16"/>
                <w:szCs w:val="16"/>
              </w:rPr>
              <w:t>Total items</w:t>
            </w:r>
          </w:p>
        </w:tc>
        <w:tc>
          <w:tcPr>
            <w:tcW w:w="939" w:type="dxa"/>
            <w:tcBorders>
              <w:top w:val="nil"/>
              <w:left w:val="nil"/>
              <w:bottom w:val="single" w:sz="4" w:space="0" w:color="auto"/>
              <w:right w:val="nil"/>
            </w:tcBorders>
            <w:shd w:val="clear" w:color="auto" w:fill="auto"/>
            <w:noWrap/>
            <w:vAlign w:val="bottom"/>
            <w:hideMark/>
          </w:tcPr>
          <w:p w14:paraId="2C310C9D"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15,458</w:t>
            </w:r>
          </w:p>
        </w:tc>
        <w:tc>
          <w:tcPr>
            <w:tcW w:w="939" w:type="dxa"/>
            <w:tcBorders>
              <w:top w:val="nil"/>
              <w:left w:val="nil"/>
              <w:bottom w:val="single" w:sz="4" w:space="0" w:color="auto"/>
              <w:right w:val="nil"/>
            </w:tcBorders>
            <w:shd w:val="clear" w:color="000000" w:fill="D9D9D9"/>
            <w:noWrap/>
            <w:vAlign w:val="bottom"/>
            <w:hideMark/>
          </w:tcPr>
          <w:p w14:paraId="70BDBFA5"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22,104</w:t>
            </w:r>
          </w:p>
        </w:tc>
        <w:tc>
          <w:tcPr>
            <w:tcW w:w="939" w:type="dxa"/>
            <w:tcBorders>
              <w:top w:val="nil"/>
              <w:left w:val="nil"/>
              <w:bottom w:val="single" w:sz="4" w:space="0" w:color="auto"/>
              <w:right w:val="nil"/>
            </w:tcBorders>
            <w:shd w:val="clear" w:color="auto" w:fill="auto"/>
            <w:noWrap/>
            <w:vAlign w:val="bottom"/>
            <w:hideMark/>
          </w:tcPr>
          <w:p w14:paraId="3A6E0A43"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18,406</w:t>
            </w:r>
          </w:p>
        </w:tc>
        <w:tc>
          <w:tcPr>
            <w:tcW w:w="939" w:type="dxa"/>
            <w:tcBorders>
              <w:top w:val="nil"/>
              <w:left w:val="nil"/>
              <w:bottom w:val="single" w:sz="4" w:space="0" w:color="auto"/>
              <w:right w:val="nil"/>
            </w:tcBorders>
            <w:shd w:val="clear" w:color="auto" w:fill="auto"/>
            <w:noWrap/>
            <w:vAlign w:val="bottom"/>
            <w:hideMark/>
          </w:tcPr>
          <w:p w14:paraId="2A8C86C8"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w:t>
            </w:r>
          </w:p>
        </w:tc>
        <w:tc>
          <w:tcPr>
            <w:tcW w:w="939" w:type="dxa"/>
            <w:tcBorders>
              <w:top w:val="nil"/>
              <w:left w:val="nil"/>
              <w:bottom w:val="single" w:sz="4" w:space="0" w:color="auto"/>
              <w:right w:val="nil"/>
            </w:tcBorders>
            <w:shd w:val="clear" w:color="auto" w:fill="auto"/>
            <w:noWrap/>
            <w:vAlign w:val="bottom"/>
            <w:hideMark/>
          </w:tcPr>
          <w:p w14:paraId="6C1B6359"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w:t>
            </w:r>
          </w:p>
        </w:tc>
      </w:tr>
      <w:tr w:rsidR="008C2C8F" w:rsidRPr="008C2C8F" w14:paraId="6B3A9000" w14:textId="77777777" w:rsidTr="008C2C8F">
        <w:trPr>
          <w:trHeight w:val="525"/>
          <w:jc w:val="center"/>
        </w:trPr>
        <w:tc>
          <w:tcPr>
            <w:tcW w:w="2982" w:type="dxa"/>
            <w:tcBorders>
              <w:top w:val="nil"/>
              <w:left w:val="nil"/>
              <w:bottom w:val="nil"/>
              <w:right w:val="nil"/>
            </w:tcBorders>
            <w:shd w:val="clear" w:color="000000" w:fill="FFFFFF"/>
            <w:vAlign w:val="bottom"/>
            <w:hideMark/>
          </w:tcPr>
          <w:p w14:paraId="4E0C4C32" w14:textId="77777777" w:rsidR="008C2C8F" w:rsidRPr="008C2C8F" w:rsidRDefault="008C2C8F" w:rsidP="008C2C8F">
            <w:pPr>
              <w:spacing w:after="0"/>
              <w:jc w:val="left"/>
              <w:rPr>
                <w:rFonts w:cs="Arial"/>
                <w:b/>
                <w:bCs/>
                <w:sz w:val="16"/>
                <w:szCs w:val="16"/>
              </w:rPr>
            </w:pPr>
            <w:r w:rsidRPr="008C2C8F">
              <w:rPr>
                <w:rFonts w:cs="Arial"/>
                <w:b/>
                <w:bCs/>
                <w:sz w:val="16"/>
                <w:szCs w:val="16"/>
              </w:rPr>
              <w:t>PURCHASE OF NON-FINANCIAL ASSETS</w:t>
            </w:r>
          </w:p>
        </w:tc>
        <w:tc>
          <w:tcPr>
            <w:tcW w:w="939" w:type="dxa"/>
            <w:tcBorders>
              <w:top w:val="nil"/>
              <w:left w:val="nil"/>
              <w:bottom w:val="nil"/>
              <w:right w:val="nil"/>
            </w:tcBorders>
            <w:shd w:val="clear" w:color="000000" w:fill="FFFFFF"/>
            <w:noWrap/>
            <w:vAlign w:val="bottom"/>
            <w:hideMark/>
          </w:tcPr>
          <w:p w14:paraId="48D3F726"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939" w:type="dxa"/>
            <w:tcBorders>
              <w:top w:val="nil"/>
              <w:left w:val="nil"/>
              <w:bottom w:val="nil"/>
              <w:right w:val="nil"/>
            </w:tcBorders>
            <w:shd w:val="clear" w:color="000000" w:fill="D9D9D9"/>
            <w:noWrap/>
            <w:vAlign w:val="center"/>
            <w:hideMark/>
          </w:tcPr>
          <w:p w14:paraId="06BD569B"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 </w:t>
            </w:r>
          </w:p>
        </w:tc>
        <w:tc>
          <w:tcPr>
            <w:tcW w:w="939" w:type="dxa"/>
            <w:tcBorders>
              <w:top w:val="nil"/>
              <w:left w:val="nil"/>
              <w:bottom w:val="nil"/>
              <w:right w:val="nil"/>
            </w:tcBorders>
            <w:shd w:val="clear" w:color="auto" w:fill="auto"/>
            <w:noWrap/>
            <w:vAlign w:val="center"/>
            <w:hideMark/>
          </w:tcPr>
          <w:p w14:paraId="28B03E12" w14:textId="77777777" w:rsidR="008C2C8F" w:rsidRPr="008C2C8F" w:rsidRDefault="008C2C8F" w:rsidP="008C2C8F">
            <w:pPr>
              <w:spacing w:after="0"/>
              <w:jc w:val="right"/>
              <w:rPr>
                <w:rFonts w:cs="Arial"/>
                <w:color w:val="000000"/>
                <w:sz w:val="16"/>
                <w:szCs w:val="16"/>
              </w:rPr>
            </w:pPr>
          </w:p>
        </w:tc>
        <w:tc>
          <w:tcPr>
            <w:tcW w:w="939" w:type="dxa"/>
            <w:tcBorders>
              <w:top w:val="nil"/>
              <w:left w:val="nil"/>
              <w:bottom w:val="nil"/>
              <w:right w:val="nil"/>
            </w:tcBorders>
            <w:shd w:val="clear" w:color="000000" w:fill="FFFFFF"/>
            <w:noWrap/>
            <w:vAlign w:val="bottom"/>
            <w:hideMark/>
          </w:tcPr>
          <w:p w14:paraId="0C49F024" w14:textId="77777777" w:rsidR="008C2C8F" w:rsidRPr="008C2C8F" w:rsidRDefault="008C2C8F" w:rsidP="008C2C8F">
            <w:pPr>
              <w:spacing w:after="0"/>
              <w:jc w:val="right"/>
              <w:rPr>
                <w:rFonts w:cs="Arial"/>
                <w:sz w:val="16"/>
                <w:szCs w:val="16"/>
              </w:rPr>
            </w:pPr>
            <w:r w:rsidRPr="008C2C8F">
              <w:rPr>
                <w:rFonts w:cs="Arial"/>
                <w:sz w:val="16"/>
                <w:szCs w:val="16"/>
              </w:rPr>
              <w:t> </w:t>
            </w:r>
          </w:p>
        </w:tc>
        <w:tc>
          <w:tcPr>
            <w:tcW w:w="939" w:type="dxa"/>
            <w:tcBorders>
              <w:top w:val="nil"/>
              <w:left w:val="nil"/>
              <w:bottom w:val="nil"/>
              <w:right w:val="nil"/>
            </w:tcBorders>
            <w:shd w:val="clear" w:color="000000" w:fill="FFFFFF"/>
            <w:noWrap/>
            <w:vAlign w:val="bottom"/>
            <w:hideMark/>
          </w:tcPr>
          <w:p w14:paraId="0B8E4004" w14:textId="77777777" w:rsidR="008C2C8F" w:rsidRPr="008C2C8F" w:rsidRDefault="008C2C8F" w:rsidP="008C2C8F">
            <w:pPr>
              <w:spacing w:after="0"/>
              <w:jc w:val="right"/>
              <w:rPr>
                <w:rFonts w:cs="Arial"/>
                <w:sz w:val="16"/>
                <w:szCs w:val="16"/>
              </w:rPr>
            </w:pPr>
            <w:r w:rsidRPr="008C2C8F">
              <w:rPr>
                <w:rFonts w:cs="Arial"/>
                <w:sz w:val="16"/>
                <w:szCs w:val="16"/>
              </w:rPr>
              <w:t> </w:t>
            </w:r>
          </w:p>
        </w:tc>
      </w:tr>
      <w:tr w:rsidR="008C2C8F" w:rsidRPr="008C2C8F" w14:paraId="1A2423C3" w14:textId="77777777" w:rsidTr="008C2C8F">
        <w:trPr>
          <w:trHeight w:val="440"/>
          <w:jc w:val="center"/>
        </w:trPr>
        <w:tc>
          <w:tcPr>
            <w:tcW w:w="2982" w:type="dxa"/>
            <w:tcBorders>
              <w:top w:val="nil"/>
              <w:left w:val="nil"/>
              <w:bottom w:val="nil"/>
              <w:right w:val="nil"/>
            </w:tcBorders>
            <w:shd w:val="clear" w:color="auto" w:fill="auto"/>
            <w:vAlign w:val="bottom"/>
            <w:hideMark/>
          </w:tcPr>
          <w:p w14:paraId="40B332D5" w14:textId="77777777" w:rsidR="008C2C8F" w:rsidRPr="008C2C8F" w:rsidRDefault="008C2C8F" w:rsidP="008C2C8F">
            <w:pPr>
              <w:spacing w:after="0"/>
              <w:ind w:left="170"/>
              <w:jc w:val="left"/>
              <w:rPr>
                <w:rFonts w:cs="Arial"/>
                <w:sz w:val="16"/>
                <w:szCs w:val="16"/>
              </w:rPr>
            </w:pPr>
            <w:r w:rsidRPr="008C2C8F">
              <w:rPr>
                <w:rFonts w:cs="Arial"/>
                <w:sz w:val="16"/>
                <w:szCs w:val="16"/>
              </w:rPr>
              <w:t>Funded by capital appropriations</w:t>
            </w:r>
            <w:r w:rsidRPr="008C2C8F">
              <w:rPr>
                <w:rFonts w:cs="Arial"/>
                <w:sz w:val="16"/>
                <w:szCs w:val="16"/>
              </w:rPr>
              <w:br/>
              <w:t xml:space="preserve"> - equity injection </w:t>
            </w:r>
            <w:r w:rsidRPr="008C2C8F">
              <w:rPr>
                <w:rFonts w:cs="Arial"/>
                <w:sz w:val="16"/>
                <w:szCs w:val="16"/>
                <w:vertAlign w:val="superscript"/>
              </w:rPr>
              <w:t>(a)</w:t>
            </w:r>
          </w:p>
        </w:tc>
        <w:tc>
          <w:tcPr>
            <w:tcW w:w="939" w:type="dxa"/>
            <w:tcBorders>
              <w:top w:val="nil"/>
              <w:left w:val="nil"/>
              <w:bottom w:val="nil"/>
              <w:right w:val="nil"/>
            </w:tcBorders>
            <w:shd w:val="clear" w:color="auto" w:fill="auto"/>
            <w:noWrap/>
            <w:vAlign w:val="bottom"/>
            <w:hideMark/>
          </w:tcPr>
          <w:p w14:paraId="35B1DF56" w14:textId="77777777" w:rsidR="008C2C8F" w:rsidRPr="008C2C8F" w:rsidRDefault="008C2C8F" w:rsidP="008C2C8F">
            <w:pPr>
              <w:spacing w:after="0"/>
              <w:jc w:val="right"/>
              <w:rPr>
                <w:rFonts w:cs="Arial"/>
                <w:sz w:val="16"/>
                <w:szCs w:val="16"/>
              </w:rPr>
            </w:pPr>
            <w:r w:rsidRPr="008C2C8F">
              <w:rPr>
                <w:rFonts w:cs="Arial"/>
                <w:sz w:val="16"/>
                <w:szCs w:val="16"/>
              </w:rPr>
              <w:t>14,946</w:t>
            </w:r>
          </w:p>
        </w:tc>
        <w:tc>
          <w:tcPr>
            <w:tcW w:w="939" w:type="dxa"/>
            <w:tcBorders>
              <w:top w:val="nil"/>
              <w:left w:val="nil"/>
              <w:bottom w:val="nil"/>
              <w:right w:val="nil"/>
            </w:tcBorders>
            <w:shd w:val="clear" w:color="000000" w:fill="D9D9D9"/>
            <w:noWrap/>
            <w:vAlign w:val="bottom"/>
            <w:hideMark/>
          </w:tcPr>
          <w:p w14:paraId="03D1A470" w14:textId="77777777" w:rsidR="008C2C8F" w:rsidRPr="008C2C8F" w:rsidRDefault="008C2C8F" w:rsidP="008C2C8F">
            <w:pPr>
              <w:spacing w:after="0"/>
              <w:jc w:val="right"/>
              <w:rPr>
                <w:rFonts w:cs="Arial"/>
                <w:sz w:val="16"/>
                <w:szCs w:val="16"/>
              </w:rPr>
            </w:pPr>
            <w:r w:rsidRPr="008C2C8F">
              <w:rPr>
                <w:rFonts w:cs="Arial"/>
                <w:sz w:val="16"/>
                <w:szCs w:val="16"/>
              </w:rPr>
              <w:t>22,104</w:t>
            </w:r>
          </w:p>
        </w:tc>
        <w:tc>
          <w:tcPr>
            <w:tcW w:w="939" w:type="dxa"/>
            <w:tcBorders>
              <w:top w:val="nil"/>
              <w:left w:val="nil"/>
              <w:bottom w:val="nil"/>
              <w:right w:val="nil"/>
            </w:tcBorders>
            <w:shd w:val="clear" w:color="auto" w:fill="auto"/>
            <w:noWrap/>
            <w:vAlign w:val="bottom"/>
            <w:hideMark/>
          </w:tcPr>
          <w:p w14:paraId="1C9E0706" w14:textId="77777777" w:rsidR="008C2C8F" w:rsidRPr="008C2C8F" w:rsidRDefault="008C2C8F" w:rsidP="008C2C8F">
            <w:pPr>
              <w:spacing w:after="0"/>
              <w:jc w:val="right"/>
              <w:rPr>
                <w:rFonts w:cs="Arial"/>
                <w:sz w:val="16"/>
                <w:szCs w:val="16"/>
              </w:rPr>
            </w:pPr>
            <w:r w:rsidRPr="008C2C8F">
              <w:rPr>
                <w:rFonts w:cs="Arial"/>
                <w:sz w:val="16"/>
                <w:szCs w:val="16"/>
              </w:rPr>
              <w:t>18,406</w:t>
            </w:r>
          </w:p>
        </w:tc>
        <w:tc>
          <w:tcPr>
            <w:tcW w:w="939" w:type="dxa"/>
            <w:tcBorders>
              <w:top w:val="nil"/>
              <w:left w:val="nil"/>
              <w:bottom w:val="nil"/>
              <w:right w:val="nil"/>
            </w:tcBorders>
            <w:shd w:val="clear" w:color="auto" w:fill="auto"/>
            <w:noWrap/>
            <w:vAlign w:val="bottom"/>
            <w:hideMark/>
          </w:tcPr>
          <w:p w14:paraId="75803CB4"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39" w:type="dxa"/>
            <w:tcBorders>
              <w:top w:val="nil"/>
              <w:left w:val="nil"/>
              <w:bottom w:val="nil"/>
              <w:right w:val="nil"/>
            </w:tcBorders>
            <w:shd w:val="clear" w:color="auto" w:fill="auto"/>
            <w:noWrap/>
            <w:vAlign w:val="bottom"/>
            <w:hideMark/>
          </w:tcPr>
          <w:p w14:paraId="53A5C930"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64F7E39B" w14:textId="77777777" w:rsidTr="008C2C8F">
        <w:trPr>
          <w:trHeight w:val="525"/>
          <w:jc w:val="center"/>
        </w:trPr>
        <w:tc>
          <w:tcPr>
            <w:tcW w:w="2982" w:type="dxa"/>
            <w:tcBorders>
              <w:top w:val="nil"/>
              <w:left w:val="nil"/>
              <w:bottom w:val="nil"/>
              <w:right w:val="nil"/>
            </w:tcBorders>
            <w:shd w:val="clear" w:color="000000" w:fill="FFFFFF"/>
            <w:vAlign w:val="bottom"/>
            <w:hideMark/>
          </w:tcPr>
          <w:p w14:paraId="777CA3D6" w14:textId="77777777" w:rsidR="008C2C8F" w:rsidRPr="008C2C8F" w:rsidRDefault="008C2C8F" w:rsidP="008C2C8F">
            <w:pPr>
              <w:spacing w:after="0"/>
              <w:ind w:left="170"/>
              <w:jc w:val="left"/>
              <w:rPr>
                <w:rFonts w:cs="Arial"/>
                <w:sz w:val="16"/>
                <w:szCs w:val="16"/>
              </w:rPr>
            </w:pPr>
            <w:r w:rsidRPr="008C2C8F">
              <w:rPr>
                <w:rFonts w:cs="Arial"/>
                <w:sz w:val="16"/>
                <w:szCs w:val="16"/>
              </w:rPr>
              <w:t xml:space="preserve">Funded internally from departmental resources </w:t>
            </w:r>
            <w:r w:rsidRPr="008C2C8F">
              <w:rPr>
                <w:rFonts w:cs="Arial"/>
                <w:sz w:val="16"/>
                <w:szCs w:val="16"/>
                <w:vertAlign w:val="superscript"/>
              </w:rPr>
              <w:t>(b)</w:t>
            </w:r>
          </w:p>
        </w:tc>
        <w:tc>
          <w:tcPr>
            <w:tcW w:w="939" w:type="dxa"/>
            <w:tcBorders>
              <w:top w:val="nil"/>
              <w:left w:val="nil"/>
              <w:bottom w:val="nil"/>
              <w:right w:val="nil"/>
            </w:tcBorders>
            <w:shd w:val="clear" w:color="auto" w:fill="auto"/>
            <w:noWrap/>
            <w:vAlign w:val="bottom"/>
            <w:hideMark/>
          </w:tcPr>
          <w:p w14:paraId="03A64B32"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39" w:type="dxa"/>
            <w:tcBorders>
              <w:top w:val="nil"/>
              <w:left w:val="nil"/>
              <w:bottom w:val="nil"/>
              <w:right w:val="nil"/>
            </w:tcBorders>
            <w:shd w:val="clear" w:color="000000" w:fill="D9D9D9"/>
            <w:noWrap/>
            <w:vAlign w:val="bottom"/>
            <w:hideMark/>
          </w:tcPr>
          <w:p w14:paraId="1D9F79C9" w14:textId="77777777" w:rsidR="008C2C8F" w:rsidRPr="008C2C8F" w:rsidRDefault="008C2C8F" w:rsidP="008C2C8F">
            <w:pPr>
              <w:spacing w:after="0"/>
              <w:jc w:val="right"/>
              <w:rPr>
                <w:rFonts w:cs="Arial"/>
                <w:sz w:val="16"/>
                <w:szCs w:val="16"/>
              </w:rPr>
            </w:pPr>
            <w:r w:rsidRPr="008C2C8F">
              <w:rPr>
                <w:rFonts w:cs="Arial"/>
                <w:sz w:val="16"/>
                <w:szCs w:val="16"/>
              </w:rPr>
              <w:t>1,400</w:t>
            </w:r>
          </w:p>
        </w:tc>
        <w:tc>
          <w:tcPr>
            <w:tcW w:w="939" w:type="dxa"/>
            <w:tcBorders>
              <w:top w:val="nil"/>
              <w:left w:val="nil"/>
              <w:bottom w:val="nil"/>
              <w:right w:val="nil"/>
            </w:tcBorders>
            <w:shd w:val="clear" w:color="auto" w:fill="auto"/>
            <w:noWrap/>
            <w:vAlign w:val="bottom"/>
            <w:hideMark/>
          </w:tcPr>
          <w:p w14:paraId="0A0FC57A"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39" w:type="dxa"/>
            <w:tcBorders>
              <w:top w:val="nil"/>
              <w:left w:val="nil"/>
              <w:bottom w:val="nil"/>
              <w:right w:val="nil"/>
            </w:tcBorders>
            <w:shd w:val="clear" w:color="auto" w:fill="auto"/>
            <w:noWrap/>
            <w:vAlign w:val="bottom"/>
            <w:hideMark/>
          </w:tcPr>
          <w:p w14:paraId="1A17884E" w14:textId="77777777" w:rsidR="008C2C8F" w:rsidRPr="008C2C8F" w:rsidRDefault="008C2C8F" w:rsidP="008C2C8F">
            <w:pPr>
              <w:spacing w:after="0"/>
              <w:jc w:val="right"/>
              <w:rPr>
                <w:rFonts w:cs="Arial"/>
                <w:sz w:val="16"/>
                <w:szCs w:val="16"/>
              </w:rPr>
            </w:pPr>
            <w:r w:rsidRPr="008C2C8F">
              <w:rPr>
                <w:rFonts w:cs="Arial"/>
                <w:sz w:val="16"/>
                <w:szCs w:val="16"/>
              </w:rPr>
              <w:t>-</w:t>
            </w:r>
          </w:p>
        </w:tc>
        <w:tc>
          <w:tcPr>
            <w:tcW w:w="939" w:type="dxa"/>
            <w:tcBorders>
              <w:top w:val="nil"/>
              <w:left w:val="nil"/>
              <w:bottom w:val="nil"/>
              <w:right w:val="nil"/>
            </w:tcBorders>
            <w:shd w:val="clear" w:color="auto" w:fill="auto"/>
            <w:noWrap/>
            <w:vAlign w:val="bottom"/>
            <w:hideMark/>
          </w:tcPr>
          <w:p w14:paraId="13D4C78B" w14:textId="77777777" w:rsidR="008C2C8F" w:rsidRPr="008C2C8F" w:rsidRDefault="008C2C8F" w:rsidP="008C2C8F">
            <w:pPr>
              <w:spacing w:after="0"/>
              <w:jc w:val="right"/>
              <w:rPr>
                <w:rFonts w:cs="Arial"/>
                <w:sz w:val="16"/>
                <w:szCs w:val="16"/>
              </w:rPr>
            </w:pPr>
            <w:r w:rsidRPr="008C2C8F">
              <w:rPr>
                <w:rFonts w:cs="Arial"/>
                <w:sz w:val="16"/>
                <w:szCs w:val="16"/>
              </w:rPr>
              <w:t>-</w:t>
            </w:r>
          </w:p>
        </w:tc>
      </w:tr>
      <w:tr w:rsidR="008C2C8F" w:rsidRPr="008C2C8F" w14:paraId="180FE82B" w14:textId="77777777" w:rsidTr="008C2C8F">
        <w:trPr>
          <w:trHeight w:val="420"/>
          <w:jc w:val="center"/>
        </w:trPr>
        <w:tc>
          <w:tcPr>
            <w:tcW w:w="2982" w:type="dxa"/>
            <w:tcBorders>
              <w:top w:val="nil"/>
              <w:left w:val="nil"/>
              <w:bottom w:val="nil"/>
              <w:right w:val="nil"/>
            </w:tcBorders>
            <w:shd w:val="clear" w:color="000000" w:fill="FFFFFF"/>
            <w:vAlign w:val="bottom"/>
            <w:hideMark/>
          </w:tcPr>
          <w:p w14:paraId="14E38F6C" w14:textId="77777777" w:rsidR="008C2C8F" w:rsidRPr="008C2C8F" w:rsidRDefault="008C2C8F" w:rsidP="008C2C8F">
            <w:pPr>
              <w:spacing w:after="0"/>
              <w:ind w:left="170"/>
              <w:jc w:val="left"/>
              <w:rPr>
                <w:rFonts w:cs="Arial"/>
                <w:b/>
                <w:bCs/>
                <w:sz w:val="16"/>
                <w:szCs w:val="16"/>
              </w:rPr>
            </w:pPr>
            <w:r w:rsidRPr="008C2C8F">
              <w:rPr>
                <w:rFonts w:cs="Arial"/>
                <w:b/>
                <w:bCs/>
                <w:sz w:val="16"/>
                <w:szCs w:val="16"/>
              </w:rPr>
              <w:t>Total acquisitions of</w:t>
            </w:r>
            <w:r w:rsidRPr="008C2C8F">
              <w:rPr>
                <w:rFonts w:cs="Arial"/>
                <w:b/>
                <w:bCs/>
                <w:sz w:val="16"/>
                <w:szCs w:val="16"/>
              </w:rPr>
              <w:br/>
              <w:t xml:space="preserve"> non-financial assets</w:t>
            </w:r>
          </w:p>
        </w:tc>
        <w:tc>
          <w:tcPr>
            <w:tcW w:w="939" w:type="dxa"/>
            <w:tcBorders>
              <w:top w:val="nil"/>
              <w:left w:val="nil"/>
              <w:bottom w:val="single" w:sz="4" w:space="0" w:color="auto"/>
              <w:right w:val="nil"/>
            </w:tcBorders>
            <w:shd w:val="clear" w:color="auto" w:fill="auto"/>
            <w:noWrap/>
            <w:vAlign w:val="bottom"/>
            <w:hideMark/>
          </w:tcPr>
          <w:p w14:paraId="7901DB1A" w14:textId="77777777" w:rsidR="008C2C8F" w:rsidRPr="008C2C8F" w:rsidRDefault="008C2C8F" w:rsidP="008C2C8F">
            <w:pPr>
              <w:spacing w:after="0"/>
              <w:jc w:val="right"/>
              <w:rPr>
                <w:rFonts w:cs="Arial"/>
                <w:b/>
                <w:bCs/>
                <w:sz w:val="16"/>
                <w:szCs w:val="16"/>
              </w:rPr>
            </w:pPr>
            <w:r w:rsidRPr="008C2C8F">
              <w:rPr>
                <w:rFonts w:cs="Arial"/>
                <w:b/>
                <w:bCs/>
                <w:sz w:val="16"/>
                <w:szCs w:val="16"/>
              </w:rPr>
              <w:t>14,946</w:t>
            </w:r>
          </w:p>
        </w:tc>
        <w:tc>
          <w:tcPr>
            <w:tcW w:w="939" w:type="dxa"/>
            <w:tcBorders>
              <w:top w:val="nil"/>
              <w:left w:val="nil"/>
              <w:bottom w:val="single" w:sz="4" w:space="0" w:color="auto"/>
              <w:right w:val="nil"/>
            </w:tcBorders>
            <w:shd w:val="clear" w:color="000000" w:fill="D9D9D9"/>
            <w:noWrap/>
            <w:vAlign w:val="bottom"/>
            <w:hideMark/>
          </w:tcPr>
          <w:p w14:paraId="573F6F7A" w14:textId="77777777" w:rsidR="008C2C8F" w:rsidRPr="008C2C8F" w:rsidRDefault="008C2C8F" w:rsidP="008C2C8F">
            <w:pPr>
              <w:spacing w:after="0"/>
              <w:jc w:val="right"/>
              <w:rPr>
                <w:rFonts w:cs="Arial"/>
                <w:b/>
                <w:bCs/>
                <w:sz w:val="16"/>
                <w:szCs w:val="16"/>
              </w:rPr>
            </w:pPr>
            <w:r w:rsidRPr="008C2C8F">
              <w:rPr>
                <w:rFonts w:cs="Arial"/>
                <w:b/>
                <w:bCs/>
                <w:sz w:val="16"/>
                <w:szCs w:val="16"/>
              </w:rPr>
              <w:t>23,504</w:t>
            </w:r>
          </w:p>
        </w:tc>
        <w:tc>
          <w:tcPr>
            <w:tcW w:w="939" w:type="dxa"/>
            <w:tcBorders>
              <w:top w:val="nil"/>
              <w:left w:val="nil"/>
              <w:bottom w:val="single" w:sz="4" w:space="0" w:color="auto"/>
              <w:right w:val="nil"/>
            </w:tcBorders>
            <w:shd w:val="clear" w:color="auto" w:fill="auto"/>
            <w:noWrap/>
            <w:vAlign w:val="bottom"/>
            <w:hideMark/>
          </w:tcPr>
          <w:p w14:paraId="37A47F0D" w14:textId="77777777" w:rsidR="008C2C8F" w:rsidRPr="008C2C8F" w:rsidRDefault="008C2C8F" w:rsidP="008C2C8F">
            <w:pPr>
              <w:spacing w:after="0"/>
              <w:jc w:val="right"/>
              <w:rPr>
                <w:rFonts w:cs="Arial"/>
                <w:b/>
                <w:bCs/>
                <w:sz w:val="16"/>
                <w:szCs w:val="16"/>
              </w:rPr>
            </w:pPr>
            <w:r w:rsidRPr="008C2C8F">
              <w:rPr>
                <w:rFonts w:cs="Arial"/>
                <w:b/>
                <w:bCs/>
                <w:sz w:val="16"/>
                <w:szCs w:val="16"/>
              </w:rPr>
              <w:t>18,406</w:t>
            </w:r>
          </w:p>
        </w:tc>
        <w:tc>
          <w:tcPr>
            <w:tcW w:w="939" w:type="dxa"/>
            <w:tcBorders>
              <w:top w:val="nil"/>
              <w:left w:val="nil"/>
              <w:bottom w:val="single" w:sz="4" w:space="0" w:color="auto"/>
              <w:right w:val="nil"/>
            </w:tcBorders>
            <w:shd w:val="clear" w:color="auto" w:fill="auto"/>
            <w:noWrap/>
            <w:vAlign w:val="bottom"/>
            <w:hideMark/>
          </w:tcPr>
          <w:p w14:paraId="3CAAE67F"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39" w:type="dxa"/>
            <w:tcBorders>
              <w:top w:val="nil"/>
              <w:left w:val="nil"/>
              <w:bottom w:val="single" w:sz="4" w:space="0" w:color="auto"/>
              <w:right w:val="nil"/>
            </w:tcBorders>
            <w:shd w:val="clear" w:color="auto" w:fill="auto"/>
            <w:noWrap/>
            <w:vAlign w:val="bottom"/>
            <w:hideMark/>
          </w:tcPr>
          <w:p w14:paraId="035968A3"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r>
      <w:tr w:rsidR="008C2C8F" w:rsidRPr="008C2C8F" w14:paraId="601F289D" w14:textId="77777777" w:rsidTr="008C2C8F">
        <w:trPr>
          <w:trHeight w:val="750"/>
          <w:jc w:val="center"/>
        </w:trPr>
        <w:tc>
          <w:tcPr>
            <w:tcW w:w="2982" w:type="dxa"/>
            <w:tcBorders>
              <w:top w:val="nil"/>
              <w:left w:val="nil"/>
              <w:bottom w:val="nil"/>
              <w:right w:val="nil"/>
            </w:tcBorders>
            <w:shd w:val="clear" w:color="000000" w:fill="FFFFFF"/>
            <w:vAlign w:val="bottom"/>
            <w:hideMark/>
          </w:tcPr>
          <w:p w14:paraId="354A80E1" w14:textId="77777777" w:rsidR="008C2C8F" w:rsidRPr="008C2C8F" w:rsidRDefault="008C2C8F" w:rsidP="008C2C8F">
            <w:pPr>
              <w:spacing w:after="0"/>
              <w:jc w:val="left"/>
              <w:rPr>
                <w:rFonts w:cs="Arial"/>
                <w:b/>
                <w:bCs/>
                <w:sz w:val="16"/>
                <w:szCs w:val="16"/>
              </w:rPr>
            </w:pPr>
            <w:r w:rsidRPr="008C2C8F">
              <w:rPr>
                <w:rFonts w:cs="Arial"/>
                <w:b/>
                <w:bCs/>
                <w:sz w:val="16"/>
                <w:szCs w:val="16"/>
              </w:rPr>
              <w:t>RECONCILIATION OF CASH USED TO ACQUIRE ASSETS TO ASSET MOVEMENT TABLE</w:t>
            </w:r>
          </w:p>
        </w:tc>
        <w:tc>
          <w:tcPr>
            <w:tcW w:w="939" w:type="dxa"/>
            <w:tcBorders>
              <w:top w:val="nil"/>
              <w:left w:val="nil"/>
              <w:bottom w:val="nil"/>
              <w:right w:val="nil"/>
            </w:tcBorders>
            <w:shd w:val="clear" w:color="auto" w:fill="auto"/>
            <w:noWrap/>
            <w:vAlign w:val="bottom"/>
            <w:hideMark/>
          </w:tcPr>
          <w:p w14:paraId="063F079E" w14:textId="77777777" w:rsidR="008C2C8F" w:rsidRPr="008C2C8F" w:rsidRDefault="008C2C8F" w:rsidP="008C2C8F">
            <w:pPr>
              <w:spacing w:after="0"/>
              <w:jc w:val="left"/>
              <w:rPr>
                <w:rFonts w:cs="Arial"/>
                <w:b/>
                <w:bCs/>
                <w:sz w:val="16"/>
                <w:szCs w:val="16"/>
              </w:rPr>
            </w:pPr>
          </w:p>
        </w:tc>
        <w:tc>
          <w:tcPr>
            <w:tcW w:w="939" w:type="dxa"/>
            <w:tcBorders>
              <w:top w:val="nil"/>
              <w:left w:val="nil"/>
              <w:bottom w:val="nil"/>
              <w:right w:val="nil"/>
            </w:tcBorders>
            <w:shd w:val="clear" w:color="000000" w:fill="D9D9D9"/>
            <w:noWrap/>
            <w:vAlign w:val="bottom"/>
            <w:hideMark/>
          </w:tcPr>
          <w:p w14:paraId="3B13DDA3"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 </w:t>
            </w:r>
          </w:p>
        </w:tc>
        <w:tc>
          <w:tcPr>
            <w:tcW w:w="939" w:type="dxa"/>
            <w:tcBorders>
              <w:top w:val="nil"/>
              <w:left w:val="nil"/>
              <w:bottom w:val="nil"/>
              <w:right w:val="nil"/>
            </w:tcBorders>
            <w:shd w:val="clear" w:color="auto" w:fill="auto"/>
            <w:noWrap/>
            <w:vAlign w:val="bottom"/>
            <w:hideMark/>
          </w:tcPr>
          <w:p w14:paraId="042A9A9F" w14:textId="77777777" w:rsidR="008C2C8F" w:rsidRPr="008C2C8F" w:rsidRDefault="008C2C8F" w:rsidP="008C2C8F">
            <w:pPr>
              <w:spacing w:after="0"/>
              <w:jc w:val="right"/>
              <w:rPr>
                <w:rFonts w:cs="Arial"/>
                <w:color w:val="000000"/>
                <w:sz w:val="16"/>
                <w:szCs w:val="16"/>
              </w:rPr>
            </w:pPr>
          </w:p>
        </w:tc>
        <w:tc>
          <w:tcPr>
            <w:tcW w:w="939" w:type="dxa"/>
            <w:tcBorders>
              <w:top w:val="nil"/>
              <w:left w:val="nil"/>
              <w:bottom w:val="nil"/>
              <w:right w:val="nil"/>
            </w:tcBorders>
            <w:shd w:val="clear" w:color="auto" w:fill="auto"/>
            <w:noWrap/>
            <w:vAlign w:val="bottom"/>
            <w:hideMark/>
          </w:tcPr>
          <w:p w14:paraId="717A8885" w14:textId="77777777" w:rsidR="008C2C8F" w:rsidRPr="008C2C8F" w:rsidRDefault="008C2C8F" w:rsidP="008C2C8F">
            <w:pPr>
              <w:spacing w:after="0"/>
              <w:jc w:val="right"/>
              <w:rPr>
                <w:rFonts w:ascii="Times New Roman" w:hAnsi="Times New Roman"/>
              </w:rPr>
            </w:pPr>
          </w:p>
        </w:tc>
        <w:tc>
          <w:tcPr>
            <w:tcW w:w="939" w:type="dxa"/>
            <w:tcBorders>
              <w:top w:val="nil"/>
              <w:left w:val="nil"/>
              <w:bottom w:val="nil"/>
              <w:right w:val="nil"/>
            </w:tcBorders>
            <w:shd w:val="clear" w:color="auto" w:fill="auto"/>
            <w:noWrap/>
            <w:vAlign w:val="bottom"/>
            <w:hideMark/>
          </w:tcPr>
          <w:p w14:paraId="04D45074" w14:textId="77777777" w:rsidR="008C2C8F" w:rsidRPr="008C2C8F" w:rsidRDefault="008C2C8F" w:rsidP="008C2C8F">
            <w:pPr>
              <w:spacing w:after="0"/>
              <w:jc w:val="right"/>
              <w:rPr>
                <w:rFonts w:ascii="Times New Roman" w:hAnsi="Times New Roman"/>
              </w:rPr>
            </w:pPr>
          </w:p>
        </w:tc>
      </w:tr>
      <w:tr w:rsidR="008C2C8F" w:rsidRPr="008C2C8F" w14:paraId="1ED6540E" w14:textId="77777777" w:rsidTr="008C2C8F">
        <w:trPr>
          <w:trHeight w:val="225"/>
          <w:jc w:val="center"/>
        </w:trPr>
        <w:tc>
          <w:tcPr>
            <w:tcW w:w="2982" w:type="dxa"/>
            <w:tcBorders>
              <w:top w:val="nil"/>
              <w:left w:val="nil"/>
              <w:bottom w:val="nil"/>
              <w:right w:val="nil"/>
            </w:tcBorders>
            <w:shd w:val="clear" w:color="000000" w:fill="FFFFFF"/>
            <w:noWrap/>
            <w:vAlign w:val="bottom"/>
            <w:hideMark/>
          </w:tcPr>
          <w:p w14:paraId="2665EAE6" w14:textId="77777777" w:rsidR="008C2C8F" w:rsidRPr="008C2C8F" w:rsidRDefault="008C2C8F" w:rsidP="008C2C8F">
            <w:pPr>
              <w:spacing w:after="0"/>
              <w:ind w:firstLineChars="100" w:firstLine="160"/>
              <w:jc w:val="left"/>
              <w:rPr>
                <w:rFonts w:cs="Arial"/>
                <w:sz w:val="16"/>
                <w:szCs w:val="16"/>
              </w:rPr>
            </w:pPr>
            <w:r w:rsidRPr="008C2C8F">
              <w:rPr>
                <w:rFonts w:cs="Arial"/>
                <w:sz w:val="16"/>
                <w:szCs w:val="16"/>
              </w:rPr>
              <w:t>Total purchases</w:t>
            </w:r>
          </w:p>
        </w:tc>
        <w:tc>
          <w:tcPr>
            <w:tcW w:w="939" w:type="dxa"/>
            <w:tcBorders>
              <w:top w:val="nil"/>
              <w:left w:val="nil"/>
              <w:bottom w:val="nil"/>
              <w:right w:val="nil"/>
            </w:tcBorders>
            <w:shd w:val="clear" w:color="auto" w:fill="auto"/>
            <w:noWrap/>
            <w:vAlign w:val="bottom"/>
            <w:hideMark/>
          </w:tcPr>
          <w:p w14:paraId="2EF1478E"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14,946</w:t>
            </w:r>
          </w:p>
        </w:tc>
        <w:tc>
          <w:tcPr>
            <w:tcW w:w="939" w:type="dxa"/>
            <w:tcBorders>
              <w:top w:val="nil"/>
              <w:left w:val="nil"/>
              <w:bottom w:val="nil"/>
              <w:right w:val="nil"/>
            </w:tcBorders>
            <w:shd w:val="clear" w:color="000000" w:fill="D9D9D9"/>
            <w:noWrap/>
            <w:vAlign w:val="bottom"/>
            <w:hideMark/>
          </w:tcPr>
          <w:p w14:paraId="7952EFCB"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23,504</w:t>
            </w:r>
          </w:p>
        </w:tc>
        <w:tc>
          <w:tcPr>
            <w:tcW w:w="939" w:type="dxa"/>
            <w:tcBorders>
              <w:top w:val="nil"/>
              <w:left w:val="nil"/>
              <w:bottom w:val="nil"/>
              <w:right w:val="nil"/>
            </w:tcBorders>
            <w:shd w:val="clear" w:color="auto" w:fill="auto"/>
            <w:noWrap/>
            <w:vAlign w:val="bottom"/>
            <w:hideMark/>
          </w:tcPr>
          <w:p w14:paraId="7DC63D72"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18,406</w:t>
            </w:r>
          </w:p>
        </w:tc>
        <w:tc>
          <w:tcPr>
            <w:tcW w:w="939" w:type="dxa"/>
            <w:tcBorders>
              <w:top w:val="nil"/>
              <w:left w:val="nil"/>
              <w:bottom w:val="nil"/>
              <w:right w:val="nil"/>
            </w:tcBorders>
            <w:shd w:val="clear" w:color="auto" w:fill="auto"/>
            <w:noWrap/>
            <w:vAlign w:val="bottom"/>
            <w:hideMark/>
          </w:tcPr>
          <w:p w14:paraId="3930449D"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w:t>
            </w:r>
          </w:p>
        </w:tc>
        <w:tc>
          <w:tcPr>
            <w:tcW w:w="939" w:type="dxa"/>
            <w:tcBorders>
              <w:top w:val="nil"/>
              <w:left w:val="nil"/>
              <w:bottom w:val="nil"/>
              <w:right w:val="nil"/>
            </w:tcBorders>
            <w:shd w:val="clear" w:color="auto" w:fill="auto"/>
            <w:noWrap/>
            <w:vAlign w:val="bottom"/>
            <w:hideMark/>
          </w:tcPr>
          <w:p w14:paraId="0BC4FACD"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w:t>
            </w:r>
          </w:p>
        </w:tc>
      </w:tr>
      <w:tr w:rsidR="008C2C8F" w:rsidRPr="008C2C8F" w14:paraId="623183A7" w14:textId="77777777" w:rsidTr="008C2C8F">
        <w:trPr>
          <w:trHeight w:val="210"/>
          <w:jc w:val="center"/>
        </w:trPr>
        <w:tc>
          <w:tcPr>
            <w:tcW w:w="2982" w:type="dxa"/>
            <w:tcBorders>
              <w:top w:val="nil"/>
              <w:left w:val="nil"/>
              <w:bottom w:val="single" w:sz="4" w:space="0" w:color="auto"/>
              <w:right w:val="nil"/>
            </w:tcBorders>
            <w:shd w:val="clear" w:color="000000" w:fill="FFFFFF"/>
            <w:vAlign w:val="bottom"/>
            <w:hideMark/>
          </w:tcPr>
          <w:p w14:paraId="1F635ECD" w14:textId="77777777" w:rsidR="008C2C8F" w:rsidRPr="008C2C8F" w:rsidRDefault="008C2C8F" w:rsidP="008C2C8F">
            <w:pPr>
              <w:spacing w:after="0"/>
              <w:ind w:firstLineChars="100" w:firstLine="161"/>
              <w:jc w:val="left"/>
              <w:rPr>
                <w:rFonts w:cs="Arial"/>
                <w:b/>
                <w:bCs/>
                <w:sz w:val="16"/>
                <w:szCs w:val="16"/>
              </w:rPr>
            </w:pPr>
            <w:r w:rsidRPr="008C2C8F">
              <w:rPr>
                <w:rFonts w:cs="Arial"/>
                <w:b/>
                <w:bCs/>
                <w:sz w:val="16"/>
                <w:szCs w:val="16"/>
              </w:rPr>
              <w:t>Total cash used to acquire asset</w:t>
            </w:r>
          </w:p>
        </w:tc>
        <w:tc>
          <w:tcPr>
            <w:tcW w:w="939" w:type="dxa"/>
            <w:tcBorders>
              <w:top w:val="nil"/>
              <w:left w:val="nil"/>
              <w:bottom w:val="single" w:sz="4" w:space="0" w:color="auto"/>
              <w:right w:val="nil"/>
            </w:tcBorders>
            <w:shd w:val="clear" w:color="auto" w:fill="auto"/>
            <w:noWrap/>
            <w:vAlign w:val="bottom"/>
            <w:hideMark/>
          </w:tcPr>
          <w:p w14:paraId="42389D6A" w14:textId="77777777" w:rsidR="008C2C8F" w:rsidRPr="008C2C8F" w:rsidRDefault="008C2C8F" w:rsidP="008C2C8F">
            <w:pPr>
              <w:spacing w:after="0"/>
              <w:jc w:val="right"/>
              <w:rPr>
                <w:rFonts w:cs="Arial"/>
                <w:b/>
                <w:bCs/>
                <w:sz w:val="16"/>
                <w:szCs w:val="16"/>
              </w:rPr>
            </w:pPr>
            <w:r w:rsidRPr="008C2C8F">
              <w:rPr>
                <w:rFonts w:cs="Arial"/>
                <w:b/>
                <w:bCs/>
                <w:sz w:val="16"/>
                <w:szCs w:val="16"/>
              </w:rPr>
              <w:t>14,946</w:t>
            </w:r>
          </w:p>
        </w:tc>
        <w:tc>
          <w:tcPr>
            <w:tcW w:w="939" w:type="dxa"/>
            <w:tcBorders>
              <w:top w:val="nil"/>
              <w:left w:val="nil"/>
              <w:bottom w:val="single" w:sz="4" w:space="0" w:color="auto"/>
              <w:right w:val="nil"/>
            </w:tcBorders>
            <w:shd w:val="clear" w:color="000000" w:fill="D9D9D9"/>
            <w:noWrap/>
            <w:vAlign w:val="bottom"/>
            <w:hideMark/>
          </w:tcPr>
          <w:p w14:paraId="10FBB52A"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23,504</w:t>
            </w:r>
          </w:p>
        </w:tc>
        <w:tc>
          <w:tcPr>
            <w:tcW w:w="939" w:type="dxa"/>
            <w:tcBorders>
              <w:top w:val="nil"/>
              <w:left w:val="nil"/>
              <w:bottom w:val="single" w:sz="4" w:space="0" w:color="auto"/>
              <w:right w:val="nil"/>
            </w:tcBorders>
            <w:shd w:val="clear" w:color="auto" w:fill="auto"/>
            <w:noWrap/>
            <w:vAlign w:val="bottom"/>
            <w:hideMark/>
          </w:tcPr>
          <w:p w14:paraId="2361D4F1"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18,406</w:t>
            </w:r>
          </w:p>
        </w:tc>
        <w:tc>
          <w:tcPr>
            <w:tcW w:w="939" w:type="dxa"/>
            <w:tcBorders>
              <w:top w:val="nil"/>
              <w:left w:val="nil"/>
              <w:bottom w:val="single" w:sz="4" w:space="0" w:color="auto"/>
              <w:right w:val="nil"/>
            </w:tcBorders>
            <w:shd w:val="clear" w:color="auto" w:fill="auto"/>
            <w:noWrap/>
            <w:vAlign w:val="bottom"/>
            <w:hideMark/>
          </w:tcPr>
          <w:p w14:paraId="7B32DC5E"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c>
          <w:tcPr>
            <w:tcW w:w="939" w:type="dxa"/>
            <w:tcBorders>
              <w:top w:val="nil"/>
              <w:left w:val="nil"/>
              <w:bottom w:val="single" w:sz="4" w:space="0" w:color="auto"/>
              <w:right w:val="nil"/>
            </w:tcBorders>
            <w:shd w:val="clear" w:color="auto" w:fill="auto"/>
            <w:noWrap/>
            <w:vAlign w:val="bottom"/>
            <w:hideMark/>
          </w:tcPr>
          <w:p w14:paraId="693CF28A" w14:textId="77777777" w:rsidR="008C2C8F" w:rsidRPr="008C2C8F" w:rsidRDefault="008C2C8F" w:rsidP="008C2C8F">
            <w:pPr>
              <w:spacing w:after="0"/>
              <w:jc w:val="right"/>
              <w:rPr>
                <w:rFonts w:cs="Arial"/>
                <w:b/>
                <w:bCs/>
                <w:sz w:val="16"/>
                <w:szCs w:val="16"/>
              </w:rPr>
            </w:pPr>
            <w:r w:rsidRPr="008C2C8F">
              <w:rPr>
                <w:rFonts w:cs="Arial"/>
                <w:b/>
                <w:bCs/>
                <w:sz w:val="16"/>
                <w:szCs w:val="16"/>
              </w:rPr>
              <w:t>-</w:t>
            </w:r>
          </w:p>
        </w:tc>
      </w:tr>
    </w:tbl>
    <w:p w14:paraId="2094909C" w14:textId="77777777" w:rsidR="008C2C8F" w:rsidRPr="008C2C8F" w:rsidRDefault="008C2C8F" w:rsidP="008C2C8F">
      <w:pPr>
        <w:tabs>
          <w:tab w:val="left" w:pos="284"/>
        </w:tabs>
        <w:spacing w:before="120" w:after="0"/>
        <w:jc w:val="left"/>
        <w:rPr>
          <w:color w:val="000000"/>
          <w:sz w:val="15"/>
        </w:rPr>
      </w:pPr>
      <w:r w:rsidRPr="008C2C8F">
        <w:rPr>
          <w:color w:val="000000"/>
          <w:sz w:val="15"/>
          <w:vertAlign w:val="superscript"/>
        </w:rPr>
        <w:t>(a)</w:t>
      </w:r>
      <w:r w:rsidRPr="008C2C8F">
        <w:rPr>
          <w:color w:val="000000"/>
          <w:sz w:val="15"/>
        </w:rPr>
        <w:tab/>
        <w:t>Includes both current Bill 2, and prior Act 2, 4, 6 appropriations.</w:t>
      </w:r>
    </w:p>
    <w:p w14:paraId="7E7C7C92" w14:textId="77777777" w:rsidR="008C2C8F" w:rsidRPr="008C2C8F" w:rsidRDefault="008C2C8F" w:rsidP="008C2C8F">
      <w:pPr>
        <w:tabs>
          <w:tab w:val="left" w:pos="284"/>
        </w:tabs>
        <w:spacing w:after="0"/>
        <w:jc w:val="left"/>
        <w:rPr>
          <w:color w:val="000000"/>
          <w:sz w:val="15"/>
        </w:rPr>
      </w:pPr>
      <w:r w:rsidRPr="008C2C8F">
        <w:rPr>
          <w:color w:val="000000"/>
          <w:sz w:val="15"/>
          <w:vertAlign w:val="superscript"/>
        </w:rPr>
        <w:t>(b)</w:t>
      </w:r>
      <w:r w:rsidRPr="008C2C8F">
        <w:rPr>
          <w:color w:val="000000"/>
          <w:sz w:val="15"/>
          <w:vertAlign w:val="superscript"/>
        </w:rPr>
        <w:tab/>
      </w:r>
      <w:r w:rsidRPr="008C2C8F">
        <w:rPr>
          <w:color w:val="000000"/>
          <w:sz w:val="15"/>
        </w:rPr>
        <w:t>Funded from existing entity cash reserves resulting from prior year Bill 2 underspend.</w:t>
      </w:r>
    </w:p>
    <w:p w14:paraId="08C3ED52" w14:textId="77777777" w:rsidR="008C2C8F" w:rsidRPr="008C2C8F" w:rsidRDefault="008C2C8F" w:rsidP="008C2C8F">
      <w:pPr>
        <w:tabs>
          <w:tab w:val="left" w:pos="284"/>
        </w:tabs>
        <w:spacing w:after="0"/>
        <w:jc w:val="left"/>
        <w:rPr>
          <w:color w:val="000000"/>
          <w:sz w:val="15"/>
        </w:rPr>
      </w:pPr>
      <w:r w:rsidRPr="008C2C8F">
        <w:rPr>
          <w:color w:val="000000"/>
          <w:sz w:val="15"/>
        </w:rPr>
        <w:br w:type="page"/>
      </w:r>
    </w:p>
    <w:p w14:paraId="5F741510" w14:textId="77777777" w:rsidR="008C2C8F" w:rsidRPr="008C2C8F" w:rsidRDefault="008C2C8F" w:rsidP="008C2C8F">
      <w:pPr>
        <w:spacing w:after="120"/>
        <w:jc w:val="left"/>
        <w:rPr>
          <w:rFonts w:cs="Arial"/>
          <w:b/>
          <w:color w:val="000000"/>
          <w:szCs w:val="18"/>
          <w:lang w:eastAsia="en-US"/>
        </w:rPr>
      </w:pPr>
      <w:r w:rsidRPr="008C2C8F">
        <w:rPr>
          <w:rFonts w:cs="Arial"/>
          <w:b/>
          <w:color w:val="000000"/>
          <w:szCs w:val="18"/>
          <w:lang w:eastAsia="en-US"/>
        </w:rPr>
        <w:lastRenderedPageBreak/>
        <w:t>Table 3.7: Statement of Asset Movements (Budget year 2021–22)</w:t>
      </w:r>
    </w:p>
    <w:tbl>
      <w:tblPr>
        <w:tblW w:w="7677" w:type="dxa"/>
        <w:jc w:val="center"/>
        <w:tblLayout w:type="fixed"/>
        <w:tblLook w:val="04A0" w:firstRow="1" w:lastRow="0" w:firstColumn="1" w:lastColumn="0" w:noHBand="0" w:noVBand="1"/>
        <w:tblCaption w:val="Table 3.7: Statement of Asset Movements (Budget year 2021–22)"/>
      </w:tblPr>
      <w:tblGrid>
        <w:gridCol w:w="3069"/>
        <w:gridCol w:w="1057"/>
        <w:gridCol w:w="1417"/>
        <w:gridCol w:w="1077"/>
        <w:gridCol w:w="1057"/>
      </w:tblGrid>
      <w:tr w:rsidR="008C2C8F" w:rsidRPr="008C2C8F" w14:paraId="6048726A" w14:textId="77777777" w:rsidTr="008C2C8F">
        <w:trPr>
          <w:trHeight w:val="765"/>
          <w:jc w:val="center"/>
        </w:trPr>
        <w:tc>
          <w:tcPr>
            <w:tcW w:w="3069" w:type="dxa"/>
            <w:tcBorders>
              <w:top w:val="single" w:sz="4" w:space="0" w:color="auto"/>
              <w:left w:val="nil"/>
              <w:bottom w:val="nil"/>
              <w:right w:val="nil"/>
            </w:tcBorders>
            <w:shd w:val="clear" w:color="auto" w:fill="auto"/>
            <w:noWrap/>
            <w:vAlign w:val="bottom"/>
            <w:hideMark/>
          </w:tcPr>
          <w:p w14:paraId="03590273" w14:textId="77777777" w:rsidR="008C2C8F" w:rsidRPr="008C2C8F" w:rsidRDefault="008C2C8F" w:rsidP="008C2C8F">
            <w:pPr>
              <w:spacing w:after="0"/>
              <w:jc w:val="left"/>
              <w:rPr>
                <w:rFonts w:ascii="Times New Roman" w:hAnsi="Times New Roman"/>
                <w:sz w:val="24"/>
                <w:szCs w:val="24"/>
              </w:rPr>
            </w:pPr>
          </w:p>
        </w:tc>
        <w:tc>
          <w:tcPr>
            <w:tcW w:w="1057" w:type="dxa"/>
            <w:tcBorders>
              <w:top w:val="single" w:sz="4" w:space="0" w:color="auto"/>
              <w:left w:val="nil"/>
              <w:bottom w:val="single" w:sz="4" w:space="0" w:color="auto"/>
              <w:right w:val="nil"/>
            </w:tcBorders>
            <w:shd w:val="clear" w:color="auto" w:fill="auto"/>
            <w:vAlign w:val="bottom"/>
            <w:hideMark/>
          </w:tcPr>
          <w:p w14:paraId="08BF9E04" w14:textId="77777777" w:rsidR="008C2C8F" w:rsidRPr="008C2C8F" w:rsidRDefault="008C2C8F" w:rsidP="008C2C8F">
            <w:pPr>
              <w:spacing w:before="40" w:after="0"/>
              <w:jc w:val="right"/>
              <w:rPr>
                <w:rFonts w:cs="Arial"/>
                <w:b/>
                <w:bCs/>
                <w:sz w:val="16"/>
                <w:szCs w:val="16"/>
              </w:rPr>
            </w:pPr>
            <w:r w:rsidRPr="008C2C8F">
              <w:rPr>
                <w:rFonts w:cs="Arial"/>
                <w:b/>
                <w:bCs/>
                <w:sz w:val="16"/>
                <w:szCs w:val="16"/>
              </w:rPr>
              <w:t xml:space="preserve">Buildings </w:t>
            </w:r>
            <w:r w:rsidRPr="008C2C8F">
              <w:rPr>
                <w:rFonts w:cs="Arial"/>
                <w:b/>
                <w:bCs/>
                <w:sz w:val="16"/>
                <w:szCs w:val="16"/>
              </w:rPr>
              <w:br/>
            </w:r>
            <w:r w:rsidRPr="008C2C8F">
              <w:rPr>
                <w:rFonts w:cs="Arial"/>
                <w:b/>
                <w:bCs/>
                <w:sz w:val="16"/>
                <w:szCs w:val="16"/>
              </w:rPr>
              <w:br/>
            </w:r>
            <w:r w:rsidRPr="008C2C8F">
              <w:rPr>
                <w:rFonts w:cs="Arial"/>
                <w:b/>
                <w:bCs/>
                <w:sz w:val="16"/>
                <w:szCs w:val="16"/>
              </w:rPr>
              <w:br/>
            </w:r>
            <w:r w:rsidRPr="008C2C8F">
              <w:rPr>
                <w:rFonts w:cs="Arial"/>
                <w:sz w:val="16"/>
                <w:szCs w:val="16"/>
              </w:rPr>
              <w:t>$'000</w:t>
            </w:r>
          </w:p>
        </w:tc>
        <w:tc>
          <w:tcPr>
            <w:tcW w:w="1417" w:type="dxa"/>
            <w:tcBorders>
              <w:top w:val="single" w:sz="4" w:space="0" w:color="auto"/>
              <w:left w:val="nil"/>
              <w:bottom w:val="single" w:sz="4" w:space="0" w:color="auto"/>
              <w:right w:val="nil"/>
            </w:tcBorders>
            <w:shd w:val="clear" w:color="auto" w:fill="auto"/>
            <w:vAlign w:val="bottom"/>
            <w:hideMark/>
          </w:tcPr>
          <w:p w14:paraId="3A1DC7AF" w14:textId="77777777" w:rsidR="008C2C8F" w:rsidRPr="008C2C8F" w:rsidRDefault="008C2C8F" w:rsidP="008C2C8F">
            <w:pPr>
              <w:spacing w:before="40" w:after="0"/>
              <w:jc w:val="right"/>
              <w:rPr>
                <w:rFonts w:cs="Arial"/>
                <w:b/>
                <w:bCs/>
                <w:sz w:val="16"/>
                <w:szCs w:val="16"/>
              </w:rPr>
            </w:pPr>
            <w:r w:rsidRPr="008C2C8F">
              <w:rPr>
                <w:rFonts w:cs="Arial"/>
                <w:b/>
                <w:bCs/>
                <w:sz w:val="16"/>
                <w:szCs w:val="16"/>
              </w:rPr>
              <w:t>Property,</w:t>
            </w:r>
            <w:r w:rsidRPr="008C2C8F">
              <w:rPr>
                <w:rFonts w:cs="Arial"/>
                <w:b/>
                <w:bCs/>
                <w:sz w:val="16"/>
                <w:szCs w:val="16"/>
              </w:rPr>
              <w:br/>
              <w:t xml:space="preserve">plant and </w:t>
            </w:r>
            <w:r w:rsidRPr="008C2C8F">
              <w:rPr>
                <w:rFonts w:cs="Arial"/>
                <w:b/>
                <w:bCs/>
                <w:sz w:val="16"/>
                <w:szCs w:val="16"/>
              </w:rPr>
              <w:br/>
              <w:t xml:space="preserve">equipment </w:t>
            </w:r>
            <w:r w:rsidRPr="008C2C8F">
              <w:rPr>
                <w:rFonts w:cs="Arial"/>
                <w:b/>
                <w:bCs/>
                <w:sz w:val="16"/>
                <w:szCs w:val="16"/>
              </w:rPr>
              <w:br/>
            </w:r>
            <w:r w:rsidRPr="008C2C8F">
              <w:rPr>
                <w:rFonts w:cs="Arial"/>
                <w:sz w:val="16"/>
                <w:szCs w:val="16"/>
              </w:rPr>
              <w:t>$'000</w:t>
            </w:r>
          </w:p>
        </w:tc>
        <w:tc>
          <w:tcPr>
            <w:tcW w:w="1077" w:type="dxa"/>
            <w:tcBorders>
              <w:top w:val="single" w:sz="4" w:space="0" w:color="auto"/>
              <w:left w:val="nil"/>
              <w:bottom w:val="single" w:sz="4" w:space="0" w:color="auto"/>
              <w:right w:val="nil"/>
            </w:tcBorders>
            <w:shd w:val="clear" w:color="auto" w:fill="auto"/>
            <w:vAlign w:val="bottom"/>
            <w:hideMark/>
          </w:tcPr>
          <w:p w14:paraId="23826250" w14:textId="77777777" w:rsidR="008C2C8F" w:rsidRPr="008C2C8F" w:rsidRDefault="008C2C8F" w:rsidP="008C2C8F">
            <w:pPr>
              <w:spacing w:before="40" w:after="0"/>
              <w:jc w:val="right"/>
              <w:rPr>
                <w:rFonts w:cs="Arial"/>
                <w:b/>
                <w:bCs/>
                <w:sz w:val="16"/>
                <w:szCs w:val="16"/>
              </w:rPr>
            </w:pPr>
            <w:r w:rsidRPr="008C2C8F">
              <w:rPr>
                <w:rFonts w:cs="Arial"/>
                <w:b/>
                <w:bCs/>
                <w:sz w:val="16"/>
                <w:szCs w:val="16"/>
              </w:rPr>
              <w:t>Intangibles</w:t>
            </w:r>
            <w:r w:rsidRPr="008C2C8F">
              <w:rPr>
                <w:rFonts w:cs="Arial"/>
                <w:sz w:val="16"/>
                <w:szCs w:val="16"/>
              </w:rPr>
              <w:t xml:space="preserve"> </w:t>
            </w:r>
            <w:r w:rsidRPr="008C2C8F">
              <w:rPr>
                <w:rFonts w:cs="Arial"/>
                <w:sz w:val="16"/>
                <w:szCs w:val="16"/>
              </w:rPr>
              <w:br/>
            </w:r>
            <w:r w:rsidRPr="008C2C8F">
              <w:rPr>
                <w:rFonts w:cs="Arial"/>
                <w:sz w:val="16"/>
                <w:szCs w:val="16"/>
              </w:rPr>
              <w:br/>
            </w:r>
            <w:r w:rsidRPr="008C2C8F">
              <w:rPr>
                <w:rFonts w:cs="Arial"/>
                <w:sz w:val="16"/>
                <w:szCs w:val="16"/>
              </w:rPr>
              <w:br/>
              <w:t>$'000</w:t>
            </w:r>
          </w:p>
        </w:tc>
        <w:tc>
          <w:tcPr>
            <w:tcW w:w="1057" w:type="dxa"/>
            <w:tcBorders>
              <w:top w:val="single" w:sz="4" w:space="0" w:color="auto"/>
              <w:left w:val="nil"/>
              <w:bottom w:val="single" w:sz="4" w:space="0" w:color="auto"/>
              <w:right w:val="nil"/>
            </w:tcBorders>
            <w:shd w:val="clear" w:color="auto" w:fill="auto"/>
            <w:vAlign w:val="bottom"/>
            <w:hideMark/>
          </w:tcPr>
          <w:p w14:paraId="5C025374" w14:textId="77777777" w:rsidR="008C2C8F" w:rsidRPr="008C2C8F" w:rsidRDefault="008C2C8F" w:rsidP="008C2C8F">
            <w:pPr>
              <w:spacing w:before="40" w:after="0"/>
              <w:jc w:val="right"/>
              <w:rPr>
                <w:rFonts w:cs="Arial"/>
                <w:b/>
                <w:bCs/>
                <w:sz w:val="16"/>
                <w:szCs w:val="16"/>
              </w:rPr>
            </w:pPr>
            <w:r w:rsidRPr="008C2C8F">
              <w:rPr>
                <w:rFonts w:cs="Arial"/>
                <w:b/>
                <w:bCs/>
                <w:sz w:val="16"/>
                <w:szCs w:val="16"/>
              </w:rPr>
              <w:t xml:space="preserve">Total </w:t>
            </w:r>
            <w:r w:rsidRPr="008C2C8F">
              <w:rPr>
                <w:rFonts w:cs="Arial"/>
                <w:b/>
                <w:bCs/>
                <w:sz w:val="16"/>
                <w:szCs w:val="16"/>
              </w:rPr>
              <w:br/>
            </w:r>
            <w:r w:rsidRPr="008C2C8F">
              <w:rPr>
                <w:rFonts w:cs="Arial"/>
                <w:b/>
                <w:bCs/>
                <w:sz w:val="16"/>
                <w:szCs w:val="16"/>
              </w:rPr>
              <w:br/>
            </w:r>
            <w:r w:rsidRPr="008C2C8F">
              <w:rPr>
                <w:rFonts w:cs="Arial"/>
                <w:b/>
                <w:bCs/>
                <w:sz w:val="16"/>
                <w:szCs w:val="16"/>
              </w:rPr>
              <w:br/>
            </w:r>
            <w:r w:rsidRPr="008C2C8F">
              <w:rPr>
                <w:rFonts w:cs="Arial"/>
                <w:sz w:val="16"/>
                <w:szCs w:val="16"/>
              </w:rPr>
              <w:t>$'000</w:t>
            </w:r>
          </w:p>
        </w:tc>
      </w:tr>
      <w:tr w:rsidR="008C2C8F" w:rsidRPr="008C2C8F" w14:paraId="5E6A4293" w14:textId="77777777" w:rsidTr="008C2C8F">
        <w:trPr>
          <w:trHeight w:val="225"/>
          <w:jc w:val="center"/>
        </w:trPr>
        <w:tc>
          <w:tcPr>
            <w:tcW w:w="3069" w:type="dxa"/>
            <w:tcBorders>
              <w:top w:val="nil"/>
              <w:left w:val="nil"/>
              <w:bottom w:val="nil"/>
              <w:right w:val="nil"/>
            </w:tcBorders>
            <w:shd w:val="clear" w:color="auto" w:fill="auto"/>
            <w:noWrap/>
            <w:vAlign w:val="bottom"/>
            <w:hideMark/>
          </w:tcPr>
          <w:p w14:paraId="565A2E37" w14:textId="77777777" w:rsidR="008C2C8F" w:rsidRPr="008C2C8F" w:rsidRDefault="008C2C8F" w:rsidP="008C2C8F">
            <w:pPr>
              <w:spacing w:after="0"/>
              <w:jc w:val="left"/>
              <w:rPr>
                <w:rFonts w:cs="Arial"/>
                <w:b/>
                <w:bCs/>
                <w:sz w:val="16"/>
                <w:szCs w:val="16"/>
              </w:rPr>
            </w:pPr>
            <w:r w:rsidRPr="008C2C8F">
              <w:rPr>
                <w:rFonts w:cs="Arial"/>
                <w:b/>
                <w:bCs/>
                <w:sz w:val="16"/>
                <w:szCs w:val="16"/>
              </w:rPr>
              <w:t>As at 1 July 2021</w:t>
            </w:r>
          </w:p>
        </w:tc>
        <w:tc>
          <w:tcPr>
            <w:tcW w:w="1057" w:type="dxa"/>
            <w:tcBorders>
              <w:top w:val="nil"/>
              <w:left w:val="nil"/>
              <w:bottom w:val="nil"/>
              <w:right w:val="nil"/>
            </w:tcBorders>
            <w:shd w:val="clear" w:color="auto" w:fill="auto"/>
            <w:noWrap/>
            <w:vAlign w:val="bottom"/>
            <w:hideMark/>
          </w:tcPr>
          <w:p w14:paraId="5CABC86C" w14:textId="77777777" w:rsidR="008C2C8F" w:rsidRPr="008C2C8F" w:rsidRDefault="008C2C8F" w:rsidP="008C2C8F">
            <w:pPr>
              <w:spacing w:after="0"/>
              <w:jc w:val="left"/>
              <w:rPr>
                <w:rFonts w:cs="Arial"/>
                <w:b/>
                <w:bCs/>
                <w:sz w:val="16"/>
                <w:szCs w:val="16"/>
              </w:rPr>
            </w:pPr>
          </w:p>
        </w:tc>
        <w:tc>
          <w:tcPr>
            <w:tcW w:w="1417" w:type="dxa"/>
            <w:tcBorders>
              <w:top w:val="nil"/>
              <w:left w:val="nil"/>
              <w:bottom w:val="nil"/>
              <w:right w:val="nil"/>
            </w:tcBorders>
            <w:shd w:val="clear" w:color="auto" w:fill="auto"/>
            <w:noWrap/>
            <w:vAlign w:val="bottom"/>
            <w:hideMark/>
          </w:tcPr>
          <w:p w14:paraId="4534CC46" w14:textId="77777777" w:rsidR="008C2C8F" w:rsidRPr="008C2C8F" w:rsidRDefault="008C2C8F" w:rsidP="008C2C8F">
            <w:pPr>
              <w:spacing w:after="0"/>
              <w:jc w:val="right"/>
              <w:rPr>
                <w:rFonts w:ascii="Times New Roman" w:hAnsi="Times New Roman"/>
              </w:rPr>
            </w:pPr>
          </w:p>
        </w:tc>
        <w:tc>
          <w:tcPr>
            <w:tcW w:w="1077" w:type="dxa"/>
            <w:tcBorders>
              <w:top w:val="nil"/>
              <w:left w:val="nil"/>
              <w:bottom w:val="nil"/>
              <w:right w:val="nil"/>
            </w:tcBorders>
            <w:shd w:val="clear" w:color="auto" w:fill="auto"/>
            <w:noWrap/>
            <w:vAlign w:val="bottom"/>
            <w:hideMark/>
          </w:tcPr>
          <w:p w14:paraId="158D68A2" w14:textId="77777777" w:rsidR="008C2C8F" w:rsidRPr="008C2C8F" w:rsidRDefault="008C2C8F" w:rsidP="008C2C8F">
            <w:pPr>
              <w:spacing w:after="0"/>
              <w:jc w:val="right"/>
              <w:rPr>
                <w:rFonts w:ascii="Times New Roman" w:hAnsi="Times New Roman"/>
              </w:rPr>
            </w:pPr>
          </w:p>
        </w:tc>
        <w:tc>
          <w:tcPr>
            <w:tcW w:w="1057" w:type="dxa"/>
            <w:tcBorders>
              <w:top w:val="nil"/>
              <w:left w:val="nil"/>
              <w:bottom w:val="nil"/>
              <w:right w:val="nil"/>
            </w:tcBorders>
            <w:shd w:val="clear" w:color="auto" w:fill="auto"/>
            <w:noWrap/>
            <w:vAlign w:val="bottom"/>
            <w:hideMark/>
          </w:tcPr>
          <w:p w14:paraId="6CF3C21A" w14:textId="77777777" w:rsidR="008C2C8F" w:rsidRPr="008C2C8F" w:rsidRDefault="008C2C8F" w:rsidP="008C2C8F">
            <w:pPr>
              <w:spacing w:after="0"/>
              <w:jc w:val="right"/>
              <w:rPr>
                <w:rFonts w:ascii="Times New Roman" w:hAnsi="Times New Roman"/>
              </w:rPr>
            </w:pPr>
          </w:p>
        </w:tc>
      </w:tr>
      <w:tr w:rsidR="008C2C8F" w:rsidRPr="008C2C8F" w14:paraId="7664B052" w14:textId="77777777" w:rsidTr="008C2C8F">
        <w:trPr>
          <w:trHeight w:val="225"/>
          <w:jc w:val="center"/>
        </w:trPr>
        <w:tc>
          <w:tcPr>
            <w:tcW w:w="3069" w:type="dxa"/>
            <w:tcBorders>
              <w:top w:val="nil"/>
              <w:left w:val="nil"/>
              <w:bottom w:val="nil"/>
              <w:right w:val="nil"/>
            </w:tcBorders>
            <w:shd w:val="clear" w:color="auto" w:fill="auto"/>
            <w:noWrap/>
            <w:vAlign w:val="bottom"/>
            <w:hideMark/>
          </w:tcPr>
          <w:p w14:paraId="2D88E73B" w14:textId="77777777" w:rsidR="008C2C8F" w:rsidRPr="008C2C8F" w:rsidRDefault="008C2C8F" w:rsidP="008C2C8F">
            <w:pPr>
              <w:spacing w:after="0"/>
              <w:ind w:firstLineChars="100" w:firstLine="160"/>
              <w:jc w:val="left"/>
              <w:rPr>
                <w:rFonts w:cs="Arial"/>
                <w:sz w:val="16"/>
                <w:szCs w:val="16"/>
              </w:rPr>
            </w:pPr>
            <w:r w:rsidRPr="008C2C8F">
              <w:rPr>
                <w:rFonts w:cs="Arial"/>
                <w:sz w:val="16"/>
                <w:szCs w:val="16"/>
              </w:rPr>
              <w:t xml:space="preserve">Gross book value </w:t>
            </w:r>
          </w:p>
        </w:tc>
        <w:tc>
          <w:tcPr>
            <w:tcW w:w="1057" w:type="dxa"/>
            <w:tcBorders>
              <w:top w:val="nil"/>
              <w:left w:val="nil"/>
              <w:bottom w:val="nil"/>
              <w:right w:val="nil"/>
            </w:tcBorders>
            <w:shd w:val="clear" w:color="auto" w:fill="auto"/>
            <w:noWrap/>
            <w:vAlign w:val="bottom"/>
            <w:hideMark/>
          </w:tcPr>
          <w:p w14:paraId="781B9680"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4,582</w:t>
            </w:r>
          </w:p>
        </w:tc>
        <w:tc>
          <w:tcPr>
            <w:tcW w:w="1417" w:type="dxa"/>
            <w:tcBorders>
              <w:top w:val="nil"/>
              <w:left w:val="nil"/>
              <w:bottom w:val="nil"/>
              <w:right w:val="nil"/>
            </w:tcBorders>
            <w:shd w:val="clear" w:color="auto" w:fill="auto"/>
            <w:noWrap/>
            <w:vAlign w:val="bottom"/>
            <w:hideMark/>
          </w:tcPr>
          <w:p w14:paraId="5569A50F"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2,212</w:t>
            </w:r>
          </w:p>
        </w:tc>
        <w:tc>
          <w:tcPr>
            <w:tcW w:w="1077" w:type="dxa"/>
            <w:tcBorders>
              <w:top w:val="nil"/>
              <w:left w:val="nil"/>
              <w:bottom w:val="nil"/>
              <w:right w:val="nil"/>
            </w:tcBorders>
            <w:shd w:val="clear" w:color="auto" w:fill="auto"/>
            <w:noWrap/>
            <w:vAlign w:val="bottom"/>
            <w:hideMark/>
          </w:tcPr>
          <w:p w14:paraId="50EE1454"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179,552</w:t>
            </w:r>
          </w:p>
        </w:tc>
        <w:tc>
          <w:tcPr>
            <w:tcW w:w="1057" w:type="dxa"/>
            <w:tcBorders>
              <w:top w:val="nil"/>
              <w:left w:val="nil"/>
              <w:bottom w:val="nil"/>
              <w:right w:val="nil"/>
            </w:tcBorders>
            <w:shd w:val="clear" w:color="auto" w:fill="auto"/>
            <w:noWrap/>
            <w:vAlign w:val="bottom"/>
            <w:hideMark/>
          </w:tcPr>
          <w:p w14:paraId="588EB939"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186,346</w:t>
            </w:r>
          </w:p>
        </w:tc>
      </w:tr>
      <w:tr w:rsidR="008C2C8F" w:rsidRPr="008C2C8F" w14:paraId="0409A49D" w14:textId="77777777" w:rsidTr="008C2C8F">
        <w:trPr>
          <w:trHeight w:val="225"/>
          <w:jc w:val="center"/>
        </w:trPr>
        <w:tc>
          <w:tcPr>
            <w:tcW w:w="3069" w:type="dxa"/>
            <w:tcBorders>
              <w:top w:val="nil"/>
              <w:left w:val="nil"/>
              <w:bottom w:val="nil"/>
              <w:right w:val="nil"/>
            </w:tcBorders>
            <w:shd w:val="clear" w:color="auto" w:fill="auto"/>
            <w:noWrap/>
            <w:vAlign w:val="bottom"/>
            <w:hideMark/>
          </w:tcPr>
          <w:p w14:paraId="0FCD3A38" w14:textId="77777777" w:rsidR="008C2C8F" w:rsidRPr="008C2C8F" w:rsidRDefault="008C2C8F" w:rsidP="008C2C8F">
            <w:pPr>
              <w:spacing w:after="0"/>
              <w:ind w:firstLineChars="100" w:firstLine="160"/>
              <w:jc w:val="left"/>
              <w:rPr>
                <w:rFonts w:cs="Arial"/>
                <w:sz w:val="16"/>
                <w:szCs w:val="16"/>
              </w:rPr>
            </w:pPr>
            <w:r w:rsidRPr="008C2C8F">
              <w:rPr>
                <w:rFonts w:cs="Arial"/>
                <w:sz w:val="16"/>
                <w:szCs w:val="16"/>
              </w:rPr>
              <w:t xml:space="preserve">Gross book value - </w:t>
            </w:r>
            <w:proofErr w:type="spellStart"/>
            <w:r w:rsidRPr="008C2C8F">
              <w:rPr>
                <w:rFonts w:cs="Arial"/>
                <w:sz w:val="16"/>
                <w:szCs w:val="16"/>
              </w:rPr>
              <w:t>RoU</w:t>
            </w:r>
            <w:proofErr w:type="spellEnd"/>
          </w:p>
        </w:tc>
        <w:tc>
          <w:tcPr>
            <w:tcW w:w="1057" w:type="dxa"/>
            <w:tcBorders>
              <w:top w:val="nil"/>
              <w:left w:val="nil"/>
              <w:bottom w:val="nil"/>
              <w:right w:val="nil"/>
            </w:tcBorders>
            <w:shd w:val="clear" w:color="auto" w:fill="auto"/>
            <w:noWrap/>
            <w:vAlign w:val="bottom"/>
            <w:hideMark/>
          </w:tcPr>
          <w:p w14:paraId="4F3F36B5"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20,004</w:t>
            </w:r>
          </w:p>
        </w:tc>
        <w:tc>
          <w:tcPr>
            <w:tcW w:w="1417" w:type="dxa"/>
            <w:tcBorders>
              <w:top w:val="nil"/>
              <w:left w:val="nil"/>
              <w:bottom w:val="nil"/>
              <w:right w:val="nil"/>
            </w:tcBorders>
            <w:shd w:val="clear" w:color="auto" w:fill="auto"/>
            <w:noWrap/>
            <w:vAlign w:val="bottom"/>
            <w:hideMark/>
          </w:tcPr>
          <w:p w14:paraId="472298B7"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w:t>
            </w:r>
          </w:p>
        </w:tc>
        <w:tc>
          <w:tcPr>
            <w:tcW w:w="1077" w:type="dxa"/>
            <w:tcBorders>
              <w:top w:val="nil"/>
              <w:left w:val="nil"/>
              <w:bottom w:val="nil"/>
              <w:right w:val="nil"/>
            </w:tcBorders>
            <w:shd w:val="clear" w:color="auto" w:fill="auto"/>
            <w:noWrap/>
            <w:vAlign w:val="bottom"/>
            <w:hideMark/>
          </w:tcPr>
          <w:p w14:paraId="154991F4"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w:t>
            </w:r>
          </w:p>
        </w:tc>
        <w:tc>
          <w:tcPr>
            <w:tcW w:w="1057" w:type="dxa"/>
            <w:tcBorders>
              <w:top w:val="nil"/>
              <w:left w:val="nil"/>
              <w:bottom w:val="nil"/>
              <w:right w:val="nil"/>
            </w:tcBorders>
            <w:shd w:val="clear" w:color="auto" w:fill="auto"/>
            <w:noWrap/>
            <w:vAlign w:val="bottom"/>
            <w:hideMark/>
          </w:tcPr>
          <w:p w14:paraId="4270FF94"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20,004</w:t>
            </w:r>
          </w:p>
        </w:tc>
      </w:tr>
      <w:tr w:rsidR="008C2C8F" w:rsidRPr="008C2C8F" w14:paraId="71C9482F" w14:textId="77777777" w:rsidTr="008C2C8F">
        <w:trPr>
          <w:trHeight w:val="410"/>
          <w:jc w:val="center"/>
        </w:trPr>
        <w:tc>
          <w:tcPr>
            <w:tcW w:w="3069" w:type="dxa"/>
            <w:tcBorders>
              <w:top w:val="nil"/>
              <w:left w:val="nil"/>
              <w:bottom w:val="nil"/>
              <w:right w:val="nil"/>
            </w:tcBorders>
            <w:shd w:val="clear" w:color="auto" w:fill="auto"/>
            <w:vAlign w:val="bottom"/>
            <w:hideMark/>
          </w:tcPr>
          <w:p w14:paraId="00FCD855" w14:textId="77777777" w:rsidR="008C2C8F" w:rsidRPr="008C2C8F" w:rsidRDefault="008C2C8F" w:rsidP="008C2C8F">
            <w:pPr>
              <w:spacing w:after="0"/>
              <w:ind w:left="170"/>
              <w:jc w:val="left"/>
              <w:rPr>
                <w:rFonts w:cs="Arial"/>
                <w:sz w:val="16"/>
                <w:szCs w:val="16"/>
              </w:rPr>
            </w:pPr>
            <w:r w:rsidRPr="008C2C8F">
              <w:rPr>
                <w:rFonts w:cs="Arial"/>
                <w:sz w:val="16"/>
                <w:szCs w:val="16"/>
              </w:rPr>
              <w:t>Accumulated depreciation/ amortisation and impairment</w:t>
            </w:r>
          </w:p>
        </w:tc>
        <w:tc>
          <w:tcPr>
            <w:tcW w:w="1057" w:type="dxa"/>
            <w:tcBorders>
              <w:top w:val="nil"/>
              <w:left w:val="nil"/>
              <w:bottom w:val="nil"/>
              <w:right w:val="nil"/>
            </w:tcBorders>
            <w:shd w:val="clear" w:color="auto" w:fill="auto"/>
            <w:noWrap/>
            <w:vAlign w:val="bottom"/>
            <w:hideMark/>
          </w:tcPr>
          <w:p w14:paraId="7F03D851"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w:t>
            </w:r>
          </w:p>
        </w:tc>
        <w:tc>
          <w:tcPr>
            <w:tcW w:w="1417" w:type="dxa"/>
            <w:tcBorders>
              <w:top w:val="nil"/>
              <w:left w:val="nil"/>
              <w:bottom w:val="nil"/>
              <w:right w:val="nil"/>
            </w:tcBorders>
            <w:shd w:val="clear" w:color="auto" w:fill="auto"/>
            <w:noWrap/>
            <w:vAlign w:val="bottom"/>
            <w:hideMark/>
          </w:tcPr>
          <w:p w14:paraId="518E9868"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(490)</w:t>
            </w:r>
          </w:p>
        </w:tc>
        <w:tc>
          <w:tcPr>
            <w:tcW w:w="1077" w:type="dxa"/>
            <w:tcBorders>
              <w:top w:val="nil"/>
              <w:left w:val="nil"/>
              <w:bottom w:val="nil"/>
              <w:right w:val="nil"/>
            </w:tcBorders>
            <w:shd w:val="clear" w:color="auto" w:fill="auto"/>
            <w:noWrap/>
            <w:vAlign w:val="bottom"/>
            <w:hideMark/>
          </w:tcPr>
          <w:p w14:paraId="6679B242"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(118,025)</w:t>
            </w:r>
          </w:p>
        </w:tc>
        <w:tc>
          <w:tcPr>
            <w:tcW w:w="1057" w:type="dxa"/>
            <w:tcBorders>
              <w:top w:val="nil"/>
              <w:left w:val="nil"/>
              <w:bottom w:val="nil"/>
              <w:right w:val="nil"/>
            </w:tcBorders>
            <w:shd w:val="clear" w:color="auto" w:fill="auto"/>
            <w:noWrap/>
            <w:vAlign w:val="bottom"/>
            <w:hideMark/>
          </w:tcPr>
          <w:p w14:paraId="65B87E11"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(118,515)</w:t>
            </w:r>
          </w:p>
        </w:tc>
      </w:tr>
      <w:tr w:rsidR="008C2C8F" w:rsidRPr="008C2C8F" w14:paraId="1E0B7D74" w14:textId="77777777" w:rsidTr="008C2C8F">
        <w:trPr>
          <w:trHeight w:val="410"/>
          <w:jc w:val="center"/>
        </w:trPr>
        <w:tc>
          <w:tcPr>
            <w:tcW w:w="3069" w:type="dxa"/>
            <w:tcBorders>
              <w:top w:val="nil"/>
              <w:left w:val="nil"/>
              <w:bottom w:val="nil"/>
              <w:right w:val="nil"/>
            </w:tcBorders>
            <w:shd w:val="clear" w:color="auto" w:fill="auto"/>
            <w:vAlign w:val="bottom"/>
            <w:hideMark/>
          </w:tcPr>
          <w:p w14:paraId="51E3367F" w14:textId="77777777" w:rsidR="008C2C8F" w:rsidRPr="008C2C8F" w:rsidRDefault="008C2C8F" w:rsidP="008C2C8F">
            <w:pPr>
              <w:spacing w:after="0"/>
              <w:ind w:left="170"/>
              <w:jc w:val="left"/>
              <w:rPr>
                <w:rFonts w:cs="Arial"/>
                <w:sz w:val="16"/>
                <w:szCs w:val="16"/>
              </w:rPr>
            </w:pPr>
            <w:r w:rsidRPr="008C2C8F">
              <w:rPr>
                <w:rFonts w:cs="Arial"/>
                <w:sz w:val="16"/>
                <w:szCs w:val="16"/>
              </w:rPr>
              <w:t xml:space="preserve">Accumulated depreciation/ amortisation and impairment - </w:t>
            </w:r>
            <w:proofErr w:type="spellStart"/>
            <w:r w:rsidRPr="008C2C8F">
              <w:rPr>
                <w:rFonts w:cs="Arial"/>
                <w:sz w:val="16"/>
                <w:szCs w:val="16"/>
              </w:rPr>
              <w:t>RoU</w:t>
            </w:r>
            <w:proofErr w:type="spellEnd"/>
          </w:p>
        </w:tc>
        <w:tc>
          <w:tcPr>
            <w:tcW w:w="1057" w:type="dxa"/>
            <w:tcBorders>
              <w:top w:val="nil"/>
              <w:left w:val="nil"/>
              <w:bottom w:val="nil"/>
              <w:right w:val="nil"/>
            </w:tcBorders>
            <w:shd w:val="clear" w:color="auto" w:fill="auto"/>
            <w:noWrap/>
            <w:vAlign w:val="bottom"/>
            <w:hideMark/>
          </w:tcPr>
          <w:p w14:paraId="14AE970E"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(7,826)</w:t>
            </w:r>
          </w:p>
        </w:tc>
        <w:tc>
          <w:tcPr>
            <w:tcW w:w="1417" w:type="dxa"/>
            <w:tcBorders>
              <w:top w:val="nil"/>
              <w:left w:val="nil"/>
              <w:bottom w:val="nil"/>
              <w:right w:val="nil"/>
            </w:tcBorders>
            <w:shd w:val="clear" w:color="auto" w:fill="auto"/>
            <w:noWrap/>
            <w:vAlign w:val="bottom"/>
            <w:hideMark/>
          </w:tcPr>
          <w:p w14:paraId="08E5C3AA"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w:t>
            </w:r>
          </w:p>
        </w:tc>
        <w:tc>
          <w:tcPr>
            <w:tcW w:w="1077" w:type="dxa"/>
            <w:tcBorders>
              <w:top w:val="nil"/>
              <w:left w:val="nil"/>
              <w:bottom w:val="nil"/>
              <w:right w:val="nil"/>
            </w:tcBorders>
            <w:shd w:val="clear" w:color="auto" w:fill="auto"/>
            <w:noWrap/>
            <w:vAlign w:val="bottom"/>
            <w:hideMark/>
          </w:tcPr>
          <w:p w14:paraId="7190007C"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w:t>
            </w:r>
          </w:p>
        </w:tc>
        <w:tc>
          <w:tcPr>
            <w:tcW w:w="1057" w:type="dxa"/>
            <w:tcBorders>
              <w:top w:val="nil"/>
              <w:left w:val="nil"/>
              <w:bottom w:val="nil"/>
              <w:right w:val="nil"/>
            </w:tcBorders>
            <w:shd w:val="clear" w:color="auto" w:fill="auto"/>
            <w:noWrap/>
            <w:vAlign w:val="bottom"/>
            <w:hideMark/>
          </w:tcPr>
          <w:p w14:paraId="3C6F89F0"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(7,826)</w:t>
            </w:r>
          </w:p>
        </w:tc>
      </w:tr>
      <w:tr w:rsidR="008C2C8F" w:rsidRPr="008C2C8F" w14:paraId="57E72C44" w14:textId="77777777" w:rsidTr="008C2C8F">
        <w:trPr>
          <w:trHeight w:val="225"/>
          <w:jc w:val="center"/>
        </w:trPr>
        <w:tc>
          <w:tcPr>
            <w:tcW w:w="3069" w:type="dxa"/>
            <w:tcBorders>
              <w:top w:val="nil"/>
              <w:left w:val="nil"/>
              <w:bottom w:val="nil"/>
              <w:right w:val="nil"/>
            </w:tcBorders>
            <w:shd w:val="clear" w:color="auto" w:fill="auto"/>
            <w:noWrap/>
            <w:vAlign w:val="bottom"/>
            <w:hideMark/>
          </w:tcPr>
          <w:p w14:paraId="39D886A2" w14:textId="77777777" w:rsidR="008C2C8F" w:rsidRPr="008C2C8F" w:rsidRDefault="008C2C8F" w:rsidP="008C2C8F">
            <w:pPr>
              <w:spacing w:after="0"/>
              <w:ind w:firstLineChars="100" w:firstLine="161"/>
              <w:jc w:val="left"/>
              <w:rPr>
                <w:rFonts w:cs="Arial"/>
                <w:b/>
                <w:bCs/>
                <w:sz w:val="16"/>
                <w:szCs w:val="16"/>
              </w:rPr>
            </w:pPr>
            <w:r w:rsidRPr="008C2C8F">
              <w:rPr>
                <w:rFonts w:cs="Arial"/>
                <w:b/>
                <w:bCs/>
                <w:sz w:val="16"/>
                <w:szCs w:val="16"/>
              </w:rPr>
              <w:t>Opening net book balance</w:t>
            </w:r>
          </w:p>
        </w:tc>
        <w:tc>
          <w:tcPr>
            <w:tcW w:w="1057" w:type="dxa"/>
            <w:tcBorders>
              <w:top w:val="single" w:sz="4" w:space="0" w:color="auto"/>
              <w:left w:val="nil"/>
              <w:bottom w:val="single" w:sz="4" w:space="0" w:color="auto"/>
              <w:right w:val="nil"/>
            </w:tcBorders>
            <w:shd w:val="clear" w:color="auto" w:fill="auto"/>
            <w:noWrap/>
            <w:vAlign w:val="bottom"/>
            <w:hideMark/>
          </w:tcPr>
          <w:p w14:paraId="42B1D73C"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16,760</w:t>
            </w:r>
          </w:p>
        </w:tc>
        <w:tc>
          <w:tcPr>
            <w:tcW w:w="1417" w:type="dxa"/>
            <w:tcBorders>
              <w:top w:val="single" w:sz="4" w:space="0" w:color="auto"/>
              <w:left w:val="nil"/>
              <w:bottom w:val="single" w:sz="4" w:space="0" w:color="auto"/>
              <w:right w:val="nil"/>
            </w:tcBorders>
            <w:shd w:val="clear" w:color="auto" w:fill="auto"/>
            <w:noWrap/>
            <w:vAlign w:val="bottom"/>
            <w:hideMark/>
          </w:tcPr>
          <w:p w14:paraId="3B9ADF3B"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1,722</w:t>
            </w:r>
          </w:p>
        </w:tc>
        <w:tc>
          <w:tcPr>
            <w:tcW w:w="1077" w:type="dxa"/>
            <w:tcBorders>
              <w:top w:val="single" w:sz="4" w:space="0" w:color="auto"/>
              <w:left w:val="nil"/>
              <w:bottom w:val="single" w:sz="4" w:space="0" w:color="auto"/>
              <w:right w:val="nil"/>
            </w:tcBorders>
            <w:shd w:val="clear" w:color="auto" w:fill="auto"/>
            <w:noWrap/>
            <w:vAlign w:val="bottom"/>
            <w:hideMark/>
          </w:tcPr>
          <w:p w14:paraId="3F72AA62"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61,527</w:t>
            </w:r>
          </w:p>
        </w:tc>
        <w:tc>
          <w:tcPr>
            <w:tcW w:w="1057" w:type="dxa"/>
            <w:tcBorders>
              <w:top w:val="single" w:sz="4" w:space="0" w:color="auto"/>
              <w:left w:val="nil"/>
              <w:bottom w:val="single" w:sz="4" w:space="0" w:color="auto"/>
              <w:right w:val="nil"/>
            </w:tcBorders>
            <w:shd w:val="clear" w:color="auto" w:fill="auto"/>
            <w:noWrap/>
            <w:vAlign w:val="bottom"/>
            <w:hideMark/>
          </w:tcPr>
          <w:p w14:paraId="2CFF442D"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80,009</w:t>
            </w:r>
          </w:p>
        </w:tc>
      </w:tr>
      <w:tr w:rsidR="008C2C8F" w:rsidRPr="008C2C8F" w14:paraId="33B8B723" w14:textId="77777777" w:rsidTr="008C2C8F">
        <w:trPr>
          <w:trHeight w:val="300"/>
          <w:jc w:val="center"/>
        </w:trPr>
        <w:tc>
          <w:tcPr>
            <w:tcW w:w="3069" w:type="dxa"/>
            <w:tcBorders>
              <w:top w:val="nil"/>
              <w:left w:val="nil"/>
              <w:bottom w:val="nil"/>
              <w:right w:val="nil"/>
            </w:tcBorders>
            <w:shd w:val="clear" w:color="auto" w:fill="auto"/>
            <w:noWrap/>
            <w:vAlign w:val="bottom"/>
            <w:hideMark/>
          </w:tcPr>
          <w:p w14:paraId="5A9A1633" w14:textId="77777777" w:rsidR="008C2C8F" w:rsidRPr="008C2C8F" w:rsidRDefault="008C2C8F" w:rsidP="008C2C8F">
            <w:pPr>
              <w:spacing w:after="0"/>
              <w:jc w:val="left"/>
              <w:rPr>
                <w:rFonts w:cs="Arial"/>
                <w:b/>
                <w:bCs/>
                <w:sz w:val="16"/>
                <w:szCs w:val="16"/>
              </w:rPr>
            </w:pPr>
            <w:r w:rsidRPr="008C2C8F">
              <w:rPr>
                <w:rFonts w:cs="Arial"/>
                <w:b/>
                <w:bCs/>
                <w:sz w:val="16"/>
                <w:szCs w:val="16"/>
              </w:rPr>
              <w:t>CAPITAL ASSET ADDITIONS</w:t>
            </w:r>
          </w:p>
        </w:tc>
        <w:tc>
          <w:tcPr>
            <w:tcW w:w="1057" w:type="dxa"/>
            <w:tcBorders>
              <w:top w:val="nil"/>
              <w:left w:val="nil"/>
              <w:bottom w:val="nil"/>
              <w:right w:val="nil"/>
            </w:tcBorders>
            <w:shd w:val="clear" w:color="auto" w:fill="auto"/>
            <w:noWrap/>
            <w:vAlign w:val="bottom"/>
            <w:hideMark/>
          </w:tcPr>
          <w:p w14:paraId="64529923" w14:textId="77777777" w:rsidR="008C2C8F" w:rsidRPr="008C2C8F" w:rsidRDefault="008C2C8F" w:rsidP="008C2C8F">
            <w:pPr>
              <w:spacing w:after="0"/>
              <w:jc w:val="left"/>
              <w:rPr>
                <w:rFonts w:cs="Arial"/>
                <w:b/>
                <w:bCs/>
                <w:sz w:val="16"/>
                <w:szCs w:val="16"/>
              </w:rPr>
            </w:pPr>
          </w:p>
        </w:tc>
        <w:tc>
          <w:tcPr>
            <w:tcW w:w="1417" w:type="dxa"/>
            <w:tcBorders>
              <w:top w:val="nil"/>
              <w:left w:val="nil"/>
              <w:bottom w:val="nil"/>
              <w:right w:val="nil"/>
            </w:tcBorders>
            <w:shd w:val="clear" w:color="auto" w:fill="auto"/>
            <w:noWrap/>
            <w:vAlign w:val="bottom"/>
            <w:hideMark/>
          </w:tcPr>
          <w:p w14:paraId="4FC9C229" w14:textId="77777777" w:rsidR="008C2C8F" w:rsidRPr="008C2C8F" w:rsidRDefault="008C2C8F" w:rsidP="008C2C8F">
            <w:pPr>
              <w:spacing w:after="0"/>
              <w:jc w:val="right"/>
              <w:rPr>
                <w:rFonts w:ascii="Times New Roman" w:hAnsi="Times New Roman"/>
              </w:rPr>
            </w:pPr>
          </w:p>
        </w:tc>
        <w:tc>
          <w:tcPr>
            <w:tcW w:w="1077" w:type="dxa"/>
            <w:tcBorders>
              <w:top w:val="nil"/>
              <w:left w:val="nil"/>
              <w:bottom w:val="nil"/>
              <w:right w:val="nil"/>
            </w:tcBorders>
            <w:shd w:val="clear" w:color="auto" w:fill="auto"/>
            <w:noWrap/>
            <w:vAlign w:val="bottom"/>
            <w:hideMark/>
          </w:tcPr>
          <w:p w14:paraId="0A2A6EB2" w14:textId="77777777" w:rsidR="008C2C8F" w:rsidRPr="008C2C8F" w:rsidRDefault="008C2C8F" w:rsidP="008C2C8F">
            <w:pPr>
              <w:spacing w:after="0"/>
              <w:jc w:val="right"/>
              <w:rPr>
                <w:rFonts w:ascii="Times New Roman" w:hAnsi="Times New Roman"/>
              </w:rPr>
            </w:pPr>
          </w:p>
        </w:tc>
        <w:tc>
          <w:tcPr>
            <w:tcW w:w="1057" w:type="dxa"/>
            <w:tcBorders>
              <w:top w:val="nil"/>
              <w:left w:val="nil"/>
              <w:bottom w:val="nil"/>
              <w:right w:val="nil"/>
            </w:tcBorders>
            <w:shd w:val="clear" w:color="auto" w:fill="auto"/>
            <w:noWrap/>
            <w:vAlign w:val="bottom"/>
            <w:hideMark/>
          </w:tcPr>
          <w:p w14:paraId="18E5674D" w14:textId="77777777" w:rsidR="008C2C8F" w:rsidRPr="008C2C8F" w:rsidRDefault="008C2C8F" w:rsidP="008C2C8F">
            <w:pPr>
              <w:spacing w:after="0"/>
              <w:jc w:val="right"/>
              <w:rPr>
                <w:rFonts w:ascii="Times New Roman" w:hAnsi="Times New Roman"/>
              </w:rPr>
            </w:pPr>
          </w:p>
        </w:tc>
      </w:tr>
      <w:tr w:rsidR="008C2C8F" w:rsidRPr="008C2C8F" w14:paraId="255B09C0" w14:textId="77777777" w:rsidTr="008C2C8F">
        <w:trPr>
          <w:trHeight w:val="420"/>
          <w:jc w:val="center"/>
        </w:trPr>
        <w:tc>
          <w:tcPr>
            <w:tcW w:w="3069" w:type="dxa"/>
            <w:tcBorders>
              <w:top w:val="nil"/>
              <w:left w:val="nil"/>
              <w:bottom w:val="nil"/>
              <w:right w:val="nil"/>
            </w:tcBorders>
            <w:shd w:val="clear" w:color="auto" w:fill="auto"/>
            <w:vAlign w:val="bottom"/>
            <w:hideMark/>
          </w:tcPr>
          <w:p w14:paraId="50567C1A" w14:textId="77777777" w:rsidR="008C2C8F" w:rsidRPr="008C2C8F" w:rsidRDefault="008C2C8F" w:rsidP="008C2C8F">
            <w:pPr>
              <w:spacing w:after="0"/>
              <w:ind w:left="170"/>
              <w:jc w:val="left"/>
              <w:rPr>
                <w:rFonts w:cs="Arial"/>
                <w:b/>
                <w:bCs/>
                <w:sz w:val="16"/>
                <w:szCs w:val="16"/>
              </w:rPr>
            </w:pPr>
            <w:r w:rsidRPr="008C2C8F">
              <w:rPr>
                <w:rFonts w:cs="Arial"/>
                <w:b/>
                <w:bCs/>
                <w:sz w:val="16"/>
                <w:szCs w:val="16"/>
              </w:rPr>
              <w:t>Estimated expenditure on new or replacement assets</w:t>
            </w:r>
          </w:p>
        </w:tc>
        <w:tc>
          <w:tcPr>
            <w:tcW w:w="1057" w:type="dxa"/>
            <w:tcBorders>
              <w:top w:val="nil"/>
              <w:left w:val="nil"/>
              <w:bottom w:val="nil"/>
              <w:right w:val="nil"/>
            </w:tcBorders>
            <w:shd w:val="clear" w:color="auto" w:fill="auto"/>
            <w:noWrap/>
            <w:vAlign w:val="bottom"/>
            <w:hideMark/>
          </w:tcPr>
          <w:p w14:paraId="20E3C8BD" w14:textId="77777777" w:rsidR="008C2C8F" w:rsidRPr="008C2C8F" w:rsidRDefault="008C2C8F" w:rsidP="008C2C8F">
            <w:pPr>
              <w:spacing w:after="0"/>
              <w:ind w:firstLineChars="100" w:firstLine="161"/>
              <w:jc w:val="left"/>
              <w:rPr>
                <w:rFonts w:cs="Arial"/>
                <w:b/>
                <w:bCs/>
                <w:sz w:val="16"/>
                <w:szCs w:val="16"/>
              </w:rPr>
            </w:pPr>
          </w:p>
        </w:tc>
        <w:tc>
          <w:tcPr>
            <w:tcW w:w="1417" w:type="dxa"/>
            <w:tcBorders>
              <w:top w:val="nil"/>
              <w:left w:val="nil"/>
              <w:bottom w:val="nil"/>
              <w:right w:val="nil"/>
            </w:tcBorders>
            <w:shd w:val="clear" w:color="auto" w:fill="auto"/>
            <w:noWrap/>
            <w:vAlign w:val="bottom"/>
            <w:hideMark/>
          </w:tcPr>
          <w:p w14:paraId="5D98C596" w14:textId="77777777" w:rsidR="008C2C8F" w:rsidRPr="008C2C8F" w:rsidRDefault="008C2C8F" w:rsidP="008C2C8F">
            <w:pPr>
              <w:spacing w:after="0"/>
              <w:jc w:val="right"/>
              <w:rPr>
                <w:rFonts w:ascii="Times New Roman" w:hAnsi="Times New Roman"/>
              </w:rPr>
            </w:pPr>
          </w:p>
        </w:tc>
        <w:tc>
          <w:tcPr>
            <w:tcW w:w="1077" w:type="dxa"/>
            <w:tcBorders>
              <w:top w:val="nil"/>
              <w:left w:val="nil"/>
              <w:bottom w:val="nil"/>
              <w:right w:val="nil"/>
            </w:tcBorders>
            <w:shd w:val="clear" w:color="auto" w:fill="auto"/>
            <w:noWrap/>
            <w:vAlign w:val="bottom"/>
            <w:hideMark/>
          </w:tcPr>
          <w:p w14:paraId="48E0FDE8" w14:textId="77777777" w:rsidR="008C2C8F" w:rsidRPr="008C2C8F" w:rsidRDefault="008C2C8F" w:rsidP="008C2C8F">
            <w:pPr>
              <w:spacing w:after="0"/>
              <w:jc w:val="right"/>
              <w:rPr>
                <w:rFonts w:ascii="Times New Roman" w:hAnsi="Times New Roman"/>
              </w:rPr>
            </w:pPr>
          </w:p>
        </w:tc>
        <w:tc>
          <w:tcPr>
            <w:tcW w:w="1057" w:type="dxa"/>
            <w:tcBorders>
              <w:top w:val="nil"/>
              <w:left w:val="nil"/>
              <w:bottom w:val="nil"/>
              <w:right w:val="nil"/>
            </w:tcBorders>
            <w:shd w:val="clear" w:color="auto" w:fill="auto"/>
            <w:noWrap/>
            <w:vAlign w:val="bottom"/>
            <w:hideMark/>
          </w:tcPr>
          <w:p w14:paraId="7A799521" w14:textId="77777777" w:rsidR="008C2C8F" w:rsidRPr="008C2C8F" w:rsidRDefault="008C2C8F" w:rsidP="008C2C8F">
            <w:pPr>
              <w:spacing w:after="0"/>
              <w:jc w:val="right"/>
              <w:rPr>
                <w:rFonts w:ascii="Times New Roman" w:hAnsi="Times New Roman"/>
              </w:rPr>
            </w:pPr>
          </w:p>
        </w:tc>
      </w:tr>
      <w:tr w:rsidR="008C2C8F" w:rsidRPr="008C2C8F" w14:paraId="09F4677B" w14:textId="77777777" w:rsidTr="008C2C8F">
        <w:trPr>
          <w:trHeight w:val="225"/>
          <w:jc w:val="center"/>
        </w:trPr>
        <w:tc>
          <w:tcPr>
            <w:tcW w:w="3069" w:type="dxa"/>
            <w:tcBorders>
              <w:top w:val="nil"/>
              <w:left w:val="nil"/>
              <w:bottom w:val="nil"/>
              <w:right w:val="nil"/>
            </w:tcBorders>
            <w:shd w:val="clear" w:color="auto" w:fill="auto"/>
            <w:noWrap/>
            <w:vAlign w:val="bottom"/>
            <w:hideMark/>
          </w:tcPr>
          <w:p w14:paraId="3091E0D8" w14:textId="77777777" w:rsidR="008C2C8F" w:rsidRPr="008C2C8F" w:rsidRDefault="008C2C8F" w:rsidP="008C2C8F">
            <w:pPr>
              <w:spacing w:after="0"/>
              <w:ind w:firstLineChars="100" w:firstLine="160"/>
              <w:jc w:val="left"/>
              <w:rPr>
                <w:rFonts w:cs="Arial"/>
                <w:color w:val="000000"/>
                <w:sz w:val="16"/>
                <w:szCs w:val="16"/>
              </w:rPr>
            </w:pPr>
            <w:r w:rsidRPr="008C2C8F">
              <w:rPr>
                <w:rFonts w:cs="Arial"/>
                <w:color w:val="000000"/>
                <w:sz w:val="16"/>
                <w:szCs w:val="16"/>
              </w:rPr>
              <w:t>By purchase - appropriation equity</w:t>
            </w:r>
          </w:p>
        </w:tc>
        <w:tc>
          <w:tcPr>
            <w:tcW w:w="1057" w:type="dxa"/>
            <w:tcBorders>
              <w:top w:val="nil"/>
              <w:left w:val="nil"/>
              <w:bottom w:val="nil"/>
              <w:right w:val="nil"/>
            </w:tcBorders>
            <w:shd w:val="clear" w:color="auto" w:fill="auto"/>
            <w:noWrap/>
            <w:vAlign w:val="bottom"/>
            <w:hideMark/>
          </w:tcPr>
          <w:p w14:paraId="676B8CFE"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w:t>
            </w:r>
          </w:p>
        </w:tc>
        <w:tc>
          <w:tcPr>
            <w:tcW w:w="1417" w:type="dxa"/>
            <w:tcBorders>
              <w:top w:val="nil"/>
              <w:left w:val="nil"/>
              <w:bottom w:val="nil"/>
              <w:right w:val="nil"/>
            </w:tcBorders>
            <w:shd w:val="clear" w:color="auto" w:fill="auto"/>
            <w:noWrap/>
            <w:vAlign w:val="bottom"/>
            <w:hideMark/>
          </w:tcPr>
          <w:p w14:paraId="240CD3E7"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3,059</w:t>
            </w:r>
          </w:p>
        </w:tc>
        <w:tc>
          <w:tcPr>
            <w:tcW w:w="1077" w:type="dxa"/>
            <w:tcBorders>
              <w:top w:val="nil"/>
              <w:left w:val="nil"/>
              <w:bottom w:val="nil"/>
              <w:right w:val="nil"/>
            </w:tcBorders>
            <w:shd w:val="clear" w:color="auto" w:fill="auto"/>
            <w:noWrap/>
            <w:vAlign w:val="bottom"/>
            <w:hideMark/>
          </w:tcPr>
          <w:p w14:paraId="1B2A006A"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19,045</w:t>
            </w:r>
          </w:p>
        </w:tc>
        <w:tc>
          <w:tcPr>
            <w:tcW w:w="1057" w:type="dxa"/>
            <w:tcBorders>
              <w:top w:val="nil"/>
              <w:left w:val="nil"/>
              <w:bottom w:val="nil"/>
              <w:right w:val="nil"/>
            </w:tcBorders>
            <w:shd w:val="clear" w:color="auto" w:fill="auto"/>
            <w:noWrap/>
            <w:vAlign w:val="bottom"/>
            <w:hideMark/>
          </w:tcPr>
          <w:p w14:paraId="355E9E87"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22,104</w:t>
            </w:r>
          </w:p>
        </w:tc>
      </w:tr>
      <w:tr w:rsidR="008C2C8F" w:rsidRPr="008C2C8F" w14:paraId="66C5AB51" w14:textId="77777777" w:rsidTr="008C2C8F">
        <w:trPr>
          <w:trHeight w:val="225"/>
          <w:jc w:val="center"/>
        </w:trPr>
        <w:tc>
          <w:tcPr>
            <w:tcW w:w="3069" w:type="dxa"/>
            <w:tcBorders>
              <w:top w:val="nil"/>
              <w:left w:val="nil"/>
              <w:bottom w:val="nil"/>
              <w:right w:val="nil"/>
            </w:tcBorders>
            <w:shd w:val="clear" w:color="auto" w:fill="auto"/>
            <w:noWrap/>
            <w:vAlign w:val="bottom"/>
            <w:hideMark/>
          </w:tcPr>
          <w:p w14:paraId="00328346" w14:textId="77777777" w:rsidR="008C2C8F" w:rsidRPr="008C2C8F" w:rsidRDefault="008C2C8F" w:rsidP="008C2C8F">
            <w:pPr>
              <w:spacing w:after="0"/>
              <w:ind w:firstLineChars="100" w:firstLine="160"/>
              <w:jc w:val="left"/>
              <w:rPr>
                <w:rFonts w:cs="Arial"/>
                <w:color w:val="000000"/>
                <w:sz w:val="16"/>
                <w:szCs w:val="16"/>
              </w:rPr>
            </w:pPr>
            <w:r w:rsidRPr="008C2C8F">
              <w:rPr>
                <w:rFonts w:cs="Arial"/>
                <w:color w:val="000000"/>
                <w:sz w:val="16"/>
                <w:szCs w:val="16"/>
              </w:rPr>
              <w:t>By purchase - internally developed</w:t>
            </w:r>
          </w:p>
        </w:tc>
        <w:tc>
          <w:tcPr>
            <w:tcW w:w="1057" w:type="dxa"/>
            <w:tcBorders>
              <w:top w:val="nil"/>
              <w:left w:val="nil"/>
              <w:bottom w:val="nil"/>
              <w:right w:val="nil"/>
            </w:tcBorders>
            <w:shd w:val="clear" w:color="auto" w:fill="auto"/>
            <w:noWrap/>
            <w:vAlign w:val="bottom"/>
            <w:hideMark/>
          </w:tcPr>
          <w:p w14:paraId="2CE2C0A4"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w:t>
            </w:r>
          </w:p>
        </w:tc>
        <w:tc>
          <w:tcPr>
            <w:tcW w:w="1417" w:type="dxa"/>
            <w:tcBorders>
              <w:top w:val="nil"/>
              <w:left w:val="nil"/>
              <w:bottom w:val="nil"/>
              <w:right w:val="nil"/>
            </w:tcBorders>
            <w:shd w:val="clear" w:color="auto" w:fill="auto"/>
            <w:noWrap/>
            <w:vAlign w:val="bottom"/>
            <w:hideMark/>
          </w:tcPr>
          <w:p w14:paraId="12050D81"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w:t>
            </w:r>
          </w:p>
        </w:tc>
        <w:tc>
          <w:tcPr>
            <w:tcW w:w="1077" w:type="dxa"/>
            <w:tcBorders>
              <w:top w:val="nil"/>
              <w:left w:val="nil"/>
              <w:bottom w:val="nil"/>
              <w:right w:val="nil"/>
            </w:tcBorders>
            <w:shd w:val="clear" w:color="auto" w:fill="auto"/>
            <w:noWrap/>
            <w:vAlign w:val="bottom"/>
            <w:hideMark/>
          </w:tcPr>
          <w:p w14:paraId="66E3B905"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1,400</w:t>
            </w:r>
          </w:p>
        </w:tc>
        <w:tc>
          <w:tcPr>
            <w:tcW w:w="1057" w:type="dxa"/>
            <w:tcBorders>
              <w:top w:val="nil"/>
              <w:left w:val="nil"/>
              <w:bottom w:val="nil"/>
              <w:right w:val="nil"/>
            </w:tcBorders>
            <w:shd w:val="clear" w:color="auto" w:fill="auto"/>
            <w:noWrap/>
            <w:vAlign w:val="bottom"/>
            <w:hideMark/>
          </w:tcPr>
          <w:p w14:paraId="493DE6A2"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1,400</w:t>
            </w:r>
          </w:p>
        </w:tc>
      </w:tr>
      <w:tr w:rsidR="008C2C8F" w:rsidRPr="008C2C8F" w14:paraId="7E65E051" w14:textId="77777777" w:rsidTr="008C2C8F">
        <w:trPr>
          <w:trHeight w:val="225"/>
          <w:jc w:val="center"/>
        </w:trPr>
        <w:tc>
          <w:tcPr>
            <w:tcW w:w="3069" w:type="dxa"/>
            <w:tcBorders>
              <w:top w:val="nil"/>
              <w:left w:val="nil"/>
              <w:bottom w:val="nil"/>
              <w:right w:val="nil"/>
            </w:tcBorders>
            <w:shd w:val="clear" w:color="auto" w:fill="auto"/>
            <w:noWrap/>
            <w:vAlign w:val="bottom"/>
            <w:hideMark/>
          </w:tcPr>
          <w:p w14:paraId="484A33CB" w14:textId="77777777" w:rsidR="008C2C8F" w:rsidRPr="008C2C8F" w:rsidRDefault="008C2C8F" w:rsidP="008C2C8F">
            <w:pPr>
              <w:spacing w:after="0"/>
              <w:ind w:firstLineChars="100" w:firstLine="160"/>
              <w:jc w:val="left"/>
              <w:rPr>
                <w:rFonts w:cs="Arial"/>
                <w:sz w:val="16"/>
                <w:szCs w:val="16"/>
              </w:rPr>
            </w:pPr>
            <w:r w:rsidRPr="008C2C8F">
              <w:rPr>
                <w:rFonts w:cs="Arial"/>
                <w:sz w:val="16"/>
                <w:szCs w:val="16"/>
              </w:rPr>
              <w:t xml:space="preserve">By purchase - </w:t>
            </w:r>
            <w:proofErr w:type="spellStart"/>
            <w:r w:rsidRPr="008C2C8F">
              <w:rPr>
                <w:rFonts w:cs="Arial"/>
                <w:sz w:val="16"/>
                <w:szCs w:val="16"/>
              </w:rPr>
              <w:t>RoU</w:t>
            </w:r>
            <w:proofErr w:type="spellEnd"/>
          </w:p>
        </w:tc>
        <w:tc>
          <w:tcPr>
            <w:tcW w:w="1057" w:type="dxa"/>
            <w:tcBorders>
              <w:top w:val="nil"/>
              <w:left w:val="nil"/>
              <w:bottom w:val="nil"/>
              <w:right w:val="nil"/>
            </w:tcBorders>
            <w:shd w:val="clear" w:color="auto" w:fill="auto"/>
            <w:noWrap/>
            <w:vAlign w:val="bottom"/>
            <w:hideMark/>
          </w:tcPr>
          <w:p w14:paraId="61B1C5C4"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w:t>
            </w:r>
          </w:p>
        </w:tc>
        <w:tc>
          <w:tcPr>
            <w:tcW w:w="1417" w:type="dxa"/>
            <w:tcBorders>
              <w:top w:val="nil"/>
              <w:left w:val="nil"/>
              <w:bottom w:val="nil"/>
              <w:right w:val="nil"/>
            </w:tcBorders>
            <w:shd w:val="clear" w:color="auto" w:fill="auto"/>
            <w:noWrap/>
            <w:vAlign w:val="bottom"/>
            <w:hideMark/>
          </w:tcPr>
          <w:p w14:paraId="7BFCD3EE"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w:t>
            </w:r>
          </w:p>
        </w:tc>
        <w:tc>
          <w:tcPr>
            <w:tcW w:w="1077" w:type="dxa"/>
            <w:tcBorders>
              <w:top w:val="nil"/>
              <w:left w:val="nil"/>
              <w:bottom w:val="nil"/>
              <w:right w:val="nil"/>
            </w:tcBorders>
            <w:shd w:val="clear" w:color="auto" w:fill="auto"/>
            <w:noWrap/>
            <w:vAlign w:val="bottom"/>
            <w:hideMark/>
          </w:tcPr>
          <w:p w14:paraId="2D5B4899"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w:t>
            </w:r>
          </w:p>
        </w:tc>
        <w:tc>
          <w:tcPr>
            <w:tcW w:w="1057" w:type="dxa"/>
            <w:tcBorders>
              <w:top w:val="nil"/>
              <w:left w:val="nil"/>
              <w:bottom w:val="nil"/>
              <w:right w:val="nil"/>
            </w:tcBorders>
            <w:shd w:val="clear" w:color="auto" w:fill="auto"/>
            <w:noWrap/>
            <w:vAlign w:val="bottom"/>
            <w:hideMark/>
          </w:tcPr>
          <w:p w14:paraId="21FCE83B"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w:t>
            </w:r>
          </w:p>
        </w:tc>
      </w:tr>
      <w:tr w:rsidR="008C2C8F" w:rsidRPr="008C2C8F" w14:paraId="145503E4" w14:textId="77777777" w:rsidTr="008C2C8F">
        <w:trPr>
          <w:trHeight w:val="225"/>
          <w:jc w:val="center"/>
        </w:trPr>
        <w:tc>
          <w:tcPr>
            <w:tcW w:w="3069" w:type="dxa"/>
            <w:tcBorders>
              <w:top w:val="nil"/>
              <w:left w:val="nil"/>
              <w:bottom w:val="nil"/>
              <w:right w:val="nil"/>
            </w:tcBorders>
            <w:shd w:val="clear" w:color="auto" w:fill="auto"/>
            <w:noWrap/>
            <w:vAlign w:val="bottom"/>
            <w:hideMark/>
          </w:tcPr>
          <w:p w14:paraId="255B8F2B" w14:textId="77777777" w:rsidR="008C2C8F" w:rsidRPr="008C2C8F" w:rsidRDefault="008C2C8F" w:rsidP="008C2C8F">
            <w:pPr>
              <w:spacing w:after="0"/>
              <w:ind w:firstLineChars="100" w:firstLine="161"/>
              <w:jc w:val="left"/>
              <w:rPr>
                <w:rFonts w:cs="Arial"/>
                <w:b/>
                <w:bCs/>
                <w:color w:val="000000"/>
                <w:sz w:val="16"/>
                <w:szCs w:val="16"/>
              </w:rPr>
            </w:pPr>
            <w:r w:rsidRPr="008C2C8F">
              <w:rPr>
                <w:rFonts w:cs="Arial"/>
                <w:b/>
                <w:bCs/>
                <w:color w:val="000000"/>
                <w:sz w:val="16"/>
                <w:szCs w:val="16"/>
              </w:rPr>
              <w:t>Total additions</w:t>
            </w:r>
          </w:p>
        </w:tc>
        <w:tc>
          <w:tcPr>
            <w:tcW w:w="1057" w:type="dxa"/>
            <w:tcBorders>
              <w:top w:val="nil"/>
              <w:left w:val="nil"/>
              <w:bottom w:val="single" w:sz="4" w:space="0" w:color="auto"/>
              <w:right w:val="nil"/>
            </w:tcBorders>
            <w:shd w:val="clear" w:color="auto" w:fill="auto"/>
            <w:noWrap/>
            <w:vAlign w:val="bottom"/>
            <w:hideMark/>
          </w:tcPr>
          <w:p w14:paraId="44903552"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w:t>
            </w:r>
          </w:p>
        </w:tc>
        <w:tc>
          <w:tcPr>
            <w:tcW w:w="1417" w:type="dxa"/>
            <w:tcBorders>
              <w:top w:val="nil"/>
              <w:left w:val="nil"/>
              <w:bottom w:val="single" w:sz="4" w:space="0" w:color="auto"/>
              <w:right w:val="nil"/>
            </w:tcBorders>
            <w:shd w:val="clear" w:color="auto" w:fill="auto"/>
            <w:noWrap/>
            <w:vAlign w:val="bottom"/>
            <w:hideMark/>
          </w:tcPr>
          <w:p w14:paraId="6B5A5651"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3,059</w:t>
            </w:r>
          </w:p>
        </w:tc>
        <w:tc>
          <w:tcPr>
            <w:tcW w:w="1077" w:type="dxa"/>
            <w:tcBorders>
              <w:top w:val="nil"/>
              <w:left w:val="nil"/>
              <w:bottom w:val="single" w:sz="4" w:space="0" w:color="auto"/>
              <w:right w:val="nil"/>
            </w:tcBorders>
            <w:shd w:val="clear" w:color="auto" w:fill="auto"/>
            <w:noWrap/>
            <w:vAlign w:val="bottom"/>
            <w:hideMark/>
          </w:tcPr>
          <w:p w14:paraId="03AE3EDE"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20,445</w:t>
            </w:r>
          </w:p>
        </w:tc>
        <w:tc>
          <w:tcPr>
            <w:tcW w:w="1057" w:type="dxa"/>
            <w:tcBorders>
              <w:top w:val="nil"/>
              <w:left w:val="nil"/>
              <w:bottom w:val="single" w:sz="4" w:space="0" w:color="auto"/>
              <w:right w:val="nil"/>
            </w:tcBorders>
            <w:shd w:val="clear" w:color="auto" w:fill="auto"/>
            <w:noWrap/>
            <w:vAlign w:val="bottom"/>
            <w:hideMark/>
          </w:tcPr>
          <w:p w14:paraId="4EAE6B3E"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23,504</w:t>
            </w:r>
          </w:p>
        </w:tc>
      </w:tr>
      <w:tr w:rsidR="008C2C8F" w:rsidRPr="008C2C8F" w14:paraId="73BE2D7B" w14:textId="77777777" w:rsidTr="008C2C8F">
        <w:trPr>
          <w:trHeight w:val="300"/>
          <w:jc w:val="center"/>
        </w:trPr>
        <w:tc>
          <w:tcPr>
            <w:tcW w:w="3069" w:type="dxa"/>
            <w:tcBorders>
              <w:top w:val="nil"/>
              <w:left w:val="nil"/>
              <w:bottom w:val="nil"/>
              <w:right w:val="nil"/>
            </w:tcBorders>
            <w:shd w:val="clear" w:color="auto" w:fill="auto"/>
            <w:noWrap/>
            <w:vAlign w:val="bottom"/>
            <w:hideMark/>
          </w:tcPr>
          <w:p w14:paraId="1C82F78E" w14:textId="77777777" w:rsidR="008C2C8F" w:rsidRPr="008C2C8F" w:rsidRDefault="008C2C8F" w:rsidP="008C2C8F">
            <w:pPr>
              <w:spacing w:after="0"/>
              <w:jc w:val="left"/>
              <w:rPr>
                <w:rFonts w:cs="Arial"/>
                <w:b/>
                <w:bCs/>
                <w:sz w:val="16"/>
                <w:szCs w:val="16"/>
              </w:rPr>
            </w:pPr>
            <w:r w:rsidRPr="008C2C8F">
              <w:rPr>
                <w:rFonts w:cs="Arial"/>
                <w:b/>
                <w:bCs/>
                <w:sz w:val="16"/>
                <w:szCs w:val="16"/>
              </w:rPr>
              <w:t>Other movements</w:t>
            </w:r>
          </w:p>
        </w:tc>
        <w:tc>
          <w:tcPr>
            <w:tcW w:w="1057" w:type="dxa"/>
            <w:tcBorders>
              <w:top w:val="nil"/>
              <w:left w:val="nil"/>
              <w:bottom w:val="nil"/>
              <w:right w:val="nil"/>
            </w:tcBorders>
            <w:shd w:val="clear" w:color="auto" w:fill="auto"/>
            <w:noWrap/>
            <w:vAlign w:val="bottom"/>
            <w:hideMark/>
          </w:tcPr>
          <w:p w14:paraId="675FBF20" w14:textId="77777777" w:rsidR="008C2C8F" w:rsidRPr="008C2C8F" w:rsidRDefault="008C2C8F" w:rsidP="008C2C8F">
            <w:pPr>
              <w:spacing w:after="0"/>
              <w:jc w:val="left"/>
              <w:rPr>
                <w:rFonts w:cs="Arial"/>
                <w:b/>
                <w:bCs/>
                <w:sz w:val="16"/>
                <w:szCs w:val="16"/>
              </w:rPr>
            </w:pPr>
          </w:p>
        </w:tc>
        <w:tc>
          <w:tcPr>
            <w:tcW w:w="1417" w:type="dxa"/>
            <w:tcBorders>
              <w:top w:val="nil"/>
              <w:left w:val="nil"/>
              <w:bottom w:val="nil"/>
              <w:right w:val="nil"/>
            </w:tcBorders>
            <w:shd w:val="clear" w:color="auto" w:fill="auto"/>
            <w:noWrap/>
            <w:vAlign w:val="bottom"/>
            <w:hideMark/>
          </w:tcPr>
          <w:p w14:paraId="5F3425D6" w14:textId="77777777" w:rsidR="008C2C8F" w:rsidRPr="008C2C8F" w:rsidRDefault="008C2C8F" w:rsidP="008C2C8F">
            <w:pPr>
              <w:spacing w:after="0"/>
              <w:jc w:val="right"/>
              <w:rPr>
                <w:rFonts w:ascii="Times New Roman" w:hAnsi="Times New Roman"/>
              </w:rPr>
            </w:pPr>
          </w:p>
        </w:tc>
        <w:tc>
          <w:tcPr>
            <w:tcW w:w="1077" w:type="dxa"/>
            <w:tcBorders>
              <w:top w:val="nil"/>
              <w:left w:val="nil"/>
              <w:bottom w:val="nil"/>
              <w:right w:val="nil"/>
            </w:tcBorders>
            <w:shd w:val="clear" w:color="auto" w:fill="auto"/>
            <w:noWrap/>
            <w:vAlign w:val="bottom"/>
            <w:hideMark/>
          </w:tcPr>
          <w:p w14:paraId="6E9C5C34" w14:textId="77777777" w:rsidR="008C2C8F" w:rsidRPr="008C2C8F" w:rsidRDefault="008C2C8F" w:rsidP="008C2C8F">
            <w:pPr>
              <w:spacing w:after="0"/>
              <w:jc w:val="right"/>
              <w:rPr>
                <w:rFonts w:ascii="Times New Roman" w:hAnsi="Times New Roman"/>
              </w:rPr>
            </w:pPr>
          </w:p>
        </w:tc>
        <w:tc>
          <w:tcPr>
            <w:tcW w:w="1057" w:type="dxa"/>
            <w:tcBorders>
              <w:top w:val="nil"/>
              <w:left w:val="nil"/>
              <w:bottom w:val="nil"/>
              <w:right w:val="nil"/>
            </w:tcBorders>
            <w:shd w:val="clear" w:color="auto" w:fill="auto"/>
            <w:noWrap/>
            <w:vAlign w:val="bottom"/>
            <w:hideMark/>
          </w:tcPr>
          <w:p w14:paraId="7F8A3272" w14:textId="77777777" w:rsidR="008C2C8F" w:rsidRPr="008C2C8F" w:rsidRDefault="008C2C8F" w:rsidP="008C2C8F">
            <w:pPr>
              <w:spacing w:after="0"/>
              <w:jc w:val="right"/>
              <w:rPr>
                <w:rFonts w:ascii="Times New Roman" w:hAnsi="Times New Roman"/>
              </w:rPr>
            </w:pPr>
          </w:p>
        </w:tc>
      </w:tr>
      <w:tr w:rsidR="008C2C8F" w:rsidRPr="008C2C8F" w14:paraId="77971392" w14:textId="77777777" w:rsidTr="008C2C8F">
        <w:trPr>
          <w:trHeight w:val="225"/>
          <w:jc w:val="center"/>
        </w:trPr>
        <w:tc>
          <w:tcPr>
            <w:tcW w:w="3069" w:type="dxa"/>
            <w:tcBorders>
              <w:top w:val="nil"/>
              <w:left w:val="nil"/>
              <w:bottom w:val="nil"/>
              <w:right w:val="nil"/>
            </w:tcBorders>
            <w:shd w:val="clear" w:color="auto" w:fill="auto"/>
            <w:noWrap/>
            <w:vAlign w:val="bottom"/>
            <w:hideMark/>
          </w:tcPr>
          <w:p w14:paraId="61E3C171" w14:textId="77777777" w:rsidR="008C2C8F" w:rsidRPr="008C2C8F" w:rsidRDefault="008C2C8F" w:rsidP="008C2C8F">
            <w:pPr>
              <w:spacing w:after="0"/>
              <w:ind w:firstLineChars="100" w:firstLine="160"/>
              <w:jc w:val="left"/>
              <w:rPr>
                <w:rFonts w:cs="Arial"/>
                <w:sz w:val="16"/>
                <w:szCs w:val="16"/>
              </w:rPr>
            </w:pPr>
            <w:r w:rsidRPr="008C2C8F">
              <w:rPr>
                <w:rFonts w:cs="Arial"/>
                <w:sz w:val="16"/>
                <w:szCs w:val="16"/>
              </w:rPr>
              <w:t>Depreciation/amortisation expense</w:t>
            </w:r>
          </w:p>
        </w:tc>
        <w:tc>
          <w:tcPr>
            <w:tcW w:w="1057" w:type="dxa"/>
            <w:tcBorders>
              <w:top w:val="nil"/>
              <w:left w:val="nil"/>
              <w:bottom w:val="nil"/>
              <w:right w:val="nil"/>
            </w:tcBorders>
            <w:shd w:val="clear" w:color="auto" w:fill="auto"/>
            <w:noWrap/>
            <w:vAlign w:val="bottom"/>
            <w:hideMark/>
          </w:tcPr>
          <w:p w14:paraId="7980EC55"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(595)</w:t>
            </w:r>
          </w:p>
        </w:tc>
        <w:tc>
          <w:tcPr>
            <w:tcW w:w="1417" w:type="dxa"/>
            <w:tcBorders>
              <w:top w:val="nil"/>
              <w:left w:val="nil"/>
              <w:bottom w:val="nil"/>
              <w:right w:val="nil"/>
            </w:tcBorders>
            <w:shd w:val="clear" w:color="auto" w:fill="auto"/>
            <w:noWrap/>
            <w:vAlign w:val="bottom"/>
            <w:hideMark/>
          </w:tcPr>
          <w:p w14:paraId="61F76260"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(1,302)</w:t>
            </w:r>
          </w:p>
        </w:tc>
        <w:tc>
          <w:tcPr>
            <w:tcW w:w="1077" w:type="dxa"/>
            <w:tcBorders>
              <w:top w:val="nil"/>
              <w:left w:val="nil"/>
              <w:bottom w:val="nil"/>
              <w:right w:val="nil"/>
            </w:tcBorders>
            <w:shd w:val="clear" w:color="auto" w:fill="auto"/>
            <w:noWrap/>
            <w:vAlign w:val="bottom"/>
            <w:hideMark/>
          </w:tcPr>
          <w:p w14:paraId="6A85F37C"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(34,498)</w:t>
            </w:r>
          </w:p>
        </w:tc>
        <w:tc>
          <w:tcPr>
            <w:tcW w:w="1057" w:type="dxa"/>
            <w:tcBorders>
              <w:top w:val="nil"/>
              <w:left w:val="nil"/>
              <w:bottom w:val="nil"/>
              <w:right w:val="nil"/>
            </w:tcBorders>
            <w:shd w:val="clear" w:color="auto" w:fill="auto"/>
            <w:noWrap/>
            <w:vAlign w:val="bottom"/>
            <w:hideMark/>
          </w:tcPr>
          <w:p w14:paraId="2FDACA7E"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(36,395)</w:t>
            </w:r>
          </w:p>
        </w:tc>
      </w:tr>
      <w:tr w:rsidR="008C2C8F" w:rsidRPr="008C2C8F" w14:paraId="36A53816" w14:textId="77777777" w:rsidTr="008C2C8F">
        <w:trPr>
          <w:trHeight w:val="450"/>
          <w:jc w:val="center"/>
        </w:trPr>
        <w:tc>
          <w:tcPr>
            <w:tcW w:w="3069" w:type="dxa"/>
            <w:tcBorders>
              <w:top w:val="nil"/>
              <w:left w:val="nil"/>
              <w:bottom w:val="nil"/>
              <w:right w:val="nil"/>
            </w:tcBorders>
            <w:shd w:val="clear" w:color="auto" w:fill="auto"/>
            <w:vAlign w:val="bottom"/>
            <w:hideMark/>
          </w:tcPr>
          <w:p w14:paraId="79D6B309" w14:textId="77777777" w:rsidR="008C2C8F" w:rsidRPr="008C2C8F" w:rsidRDefault="008C2C8F" w:rsidP="008C2C8F">
            <w:pPr>
              <w:spacing w:after="0"/>
              <w:ind w:left="170"/>
              <w:jc w:val="left"/>
              <w:rPr>
                <w:rFonts w:cs="Arial"/>
                <w:sz w:val="16"/>
                <w:szCs w:val="16"/>
              </w:rPr>
            </w:pPr>
            <w:r w:rsidRPr="008C2C8F">
              <w:rPr>
                <w:rFonts w:cs="Arial"/>
                <w:sz w:val="16"/>
                <w:szCs w:val="16"/>
              </w:rPr>
              <w:t>Depreciation/amortisation expense - </w:t>
            </w:r>
            <w:proofErr w:type="spellStart"/>
            <w:r w:rsidRPr="008C2C8F">
              <w:rPr>
                <w:rFonts w:cs="Arial"/>
                <w:sz w:val="16"/>
                <w:szCs w:val="16"/>
              </w:rPr>
              <w:t>RoU</w:t>
            </w:r>
            <w:proofErr w:type="spellEnd"/>
          </w:p>
        </w:tc>
        <w:tc>
          <w:tcPr>
            <w:tcW w:w="1057" w:type="dxa"/>
            <w:tcBorders>
              <w:top w:val="nil"/>
              <w:left w:val="nil"/>
              <w:bottom w:val="nil"/>
              <w:right w:val="nil"/>
            </w:tcBorders>
            <w:shd w:val="clear" w:color="auto" w:fill="auto"/>
            <w:noWrap/>
            <w:vAlign w:val="bottom"/>
            <w:hideMark/>
          </w:tcPr>
          <w:p w14:paraId="3C9F48CC"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(3,783)</w:t>
            </w:r>
          </w:p>
        </w:tc>
        <w:tc>
          <w:tcPr>
            <w:tcW w:w="1417" w:type="dxa"/>
            <w:tcBorders>
              <w:top w:val="nil"/>
              <w:left w:val="nil"/>
              <w:bottom w:val="nil"/>
              <w:right w:val="nil"/>
            </w:tcBorders>
            <w:shd w:val="clear" w:color="auto" w:fill="auto"/>
            <w:noWrap/>
            <w:vAlign w:val="bottom"/>
            <w:hideMark/>
          </w:tcPr>
          <w:p w14:paraId="45B87C92"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w:t>
            </w:r>
          </w:p>
        </w:tc>
        <w:tc>
          <w:tcPr>
            <w:tcW w:w="1077" w:type="dxa"/>
            <w:tcBorders>
              <w:top w:val="nil"/>
              <w:left w:val="nil"/>
              <w:bottom w:val="nil"/>
              <w:right w:val="nil"/>
            </w:tcBorders>
            <w:shd w:val="clear" w:color="auto" w:fill="auto"/>
            <w:noWrap/>
            <w:vAlign w:val="bottom"/>
            <w:hideMark/>
          </w:tcPr>
          <w:p w14:paraId="518FCB4C"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w:t>
            </w:r>
          </w:p>
        </w:tc>
        <w:tc>
          <w:tcPr>
            <w:tcW w:w="1057" w:type="dxa"/>
            <w:tcBorders>
              <w:top w:val="nil"/>
              <w:left w:val="nil"/>
              <w:bottom w:val="nil"/>
              <w:right w:val="nil"/>
            </w:tcBorders>
            <w:shd w:val="clear" w:color="auto" w:fill="auto"/>
            <w:noWrap/>
            <w:vAlign w:val="bottom"/>
            <w:hideMark/>
          </w:tcPr>
          <w:p w14:paraId="14770FC8"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(3,783)</w:t>
            </w:r>
          </w:p>
        </w:tc>
      </w:tr>
      <w:tr w:rsidR="008C2C8F" w:rsidRPr="008C2C8F" w14:paraId="7EC8903D" w14:textId="77777777" w:rsidTr="008C2C8F">
        <w:trPr>
          <w:trHeight w:val="225"/>
          <w:jc w:val="center"/>
        </w:trPr>
        <w:tc>
          <w:tcPr>
            <w:tcW w:w="3069" w:type="dxa"/>
            <w:tcBorders>
              <w:top w:val="nil"/>
              <w:left w:val="nil"/>
              <w:bottom w:val="nil"/>
              <w:right w:val="nil"/>
            </w:tcBorders>
            <w:shd w:val="clear" w:color="auto" w:fill="auto"/>
            <w:noWrap/>
            <w:vAlign w:val="bottom"/>
            <w:hideMark/>
          </w:tcPr>
          <w:p w14:paraId="7B6561F4" w14:textId="77777777" w:rsidR="008C2C8F" w:rsidRPr="008C2C8F" w:rsidRDefault="008C2C8F" w:rsidP="008C2C8F">
            <w:pPr>
              <w:spacing w:after="0"/>
              <w:ind w:firstLineChars="100" w:firstLine="161"/>
              <w:jc w:val="left"/>
              <w:rPr>
                <w:rFonts w:cs="Arial"/>
                <w:b/>
                <w:bCs/>
                <w:color w:val="000000"/>
                <w:sz w:val="16"/>
                <w:szCs w:val="16"/>
              </w:rPr>
            </w:pPr>
            <w:r w:rsidRPr="008C2C8F">
              <w:rPr>
                <w:rFonts w:cs="Arial"/>
                <w:b/>
                <w:bCs/>
                <w:color w:val="000000"/>
                <w:sz w:val="16"/>
                <w:szCs w:val="16"/>
              </w:rPr>
              <w:t>Total other movements</w:t>
            </w:r>
          </w:p>
        </w:tc>
        <w:tc>
          <w:tcPr>
            <w:tcW w:w="1057" w:type="dxa"/>
            <w:tcBorders>
              <w:top w:val="nil"/>
              <w:left w:val="nil"/>
              <w:bottom w:val="single" w:sz="4" w:space="0" w:color="auto"/>
              <w:right w:val="nil"/>
            </w:tcBorders>
            <w:shd w:val="clear" w:color="auto" w:fill="auto"/>
            <w:noWrap/>
            <w:vAlign w:val="bottom"/>
            <w:hideMark/>
          </w:tcPr>
          <w:p w14:paraId="7B6BD628"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(4,378)</w:t>
            </w:r>
          </w:p>
        </w:tc>
        <w:tc>
          <w:tcPr>
            <w:tcW w:w="1417" w:type="dxa"/>
            <w:tcBorders>
              <w:top w:val="nil"/>
              <w:left w:val="nil"/>
              <w:bottom w:val="single" w:sz="4" w:space="0" w:color="auto"/>
              <w:right w:val="nil"/>
            </w:tcBorders>
            <w:shd w:val="clear" w:color="auto" w:fill="auto"/>
            <w:noWrap/>
            <w:vAlign w:val="bottom"/>
            <w:hideMark/>
          </w:tcPr>
          <w:p w14:paraId="7303BAEF"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(1,302)</w:t>
            </w:r>
          </w:p>
        </w:tc>
        <w:tc>
          <w:tcPr>
            <w:tcW w:w="1077" w:type="dxa"/>
            <w:tcBorders>
              <w:top w:val="nil"/>
              <w:left w:val="nil"/>
              <w:bottom w:val="single" w:sz="4" w:space="0" w:color="auto"/>
              <w:right w:val="nil"/>
            </w:tcBorders>
            <w:shd w:val="clear" w:color="auto" w:fill="auto"/>
            <w:noWrap/>
            <w:vAlign w:val="bottom"/>
            <w:hideMark/>
          </w:tcPr>
          <w:p w14:paraId="71274D25"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(34,498)</w:t>
            </w:r>
          </w:p>
        </w:tc>
        <w:tc>
          <w:tcPr>
            <w:tcW w:w="1057" w:type="dxa"/>
            <w:tcBorders>
              <w:top w:val="nil"/>
              <w:left w:val="nil"/>
              <w:bottom w:val="single" w:sz="4" w:space="0" w:color="auto"/>
              <w:right w:val="nil"/>
            </w:tcBorders>
            <w:shd w:val="clear" w:color="auto" w:fill="auto"/>
            <w:noWrap/>
            <w:vAlign w:val="bottom"/>
            <w:hideMark/>
          </w:tcPr>
          <w:p w14:paraId="0BC77B0E"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(40,178)</w:t>
            </w:r>
          </w:p>
        </w:tc>
      </w:tr>
      <w:tr w:rsidR="008C2C8F" w:rsidRPr="008C2C8F" w14:paraId="268942E1" w14:textId="77777777" w:rsidTr="008C2C8F">
        <w:trPr>
          <w:trHeight w:val="300"/>
          <w:jc w:val="center"/>
        </w:trPr>
        <w:tc>
          <w:tcPr>
            <w:tcW w:w="3069" w:type="dxa"/>
            <w:tcBorders>
              <w:top w:val="nil"/>
              <w:left w:val="nil"/>
              <w:bottom w:val="nil"/>
              <w:right w:val="nil"/>
            </w:tcBorders>
            <w:shd w:val="clear" w:color="auto" w:fill="auto"/>
            <w:noWrap/>
            <w:vAlign w:val="bottom"/>
            <w:hideMark/>
          </w:tcPr>
          <w:p w14:paraId="6F52714A" w14:textId="77777777" w:rsidR="008C2C8F" w:rsidRPr="008C2C8F" w:rsidRDefault="008C2C8F" w:rsidP="008C2C8F">
            <w:pPr>
              <w:spacing w:after="0"/>
              <w:jc w:val="left"/>
              <w:rPr>
                <w:rFonts w:cs="Arial"/>
                <w:b/>
                <w:bCs/>
                <w:sz w:val="16"/>
                <w:szCs w:val="16"/>
              </w:rPr>
            </w:pPr>
            <w:r w:rsidRPr="008C2C8F">
              <w:rPr>
                <w:rFonts w:cs="Arial"/>
                <w:b/>
                <w:bCs/>
                <w:sz w:val="16"/>
                <w:szCs w:val="16"/>
              </w:rPr>
              <w:t>As at 30 June 2022</w:t>
            </w:r>
          </w:p>
        </w:tc>
        <w:tc>
          <w:tcPr>
            <w:tcW w:w="1057" w:type="dxa"/>
            <w:tcBorders>
              <w:top w:val="nil"/>
              <w:left w:val="nil"/>
              <w:bottom w:val="nil"/>
              <w:right w:val="nil"/>
            </w:tcBorders>
            <w:shd w:val="clear" w:color="auto" w:fill="auto"/>
            <w:noWrap/>
            <w:vAlign w:val="center"/>
            <w:hideMark/>
          </w:tcPr>
          <w:p w14:paraId="48D10AE9" w14:textId="77777777" w:rsidR="008C2C8F" w:rsidRPr="008C2C8F" w:rsidRDefault="008C2C8F" w:rsidP="008C2C8F">
            <w:pPr>
              <w:spacing w:after="0"/>
              <w:jc w:val="left"/>
              <w:rPr>
                <w:rFonts w:cs="Arial"/>
                <w:b/>
                <w:bCs/>
                <w:sz w:val="16"/>
                <w:szCs w:val="16"/>
              </w:rPr>
            </w:pPr>
          </w:p>
        </w:tc>
        <w:tc>
          <w:tcPr>
            <w:tcW w:w="1417" w:type="dxa"/>
            <w:tcBorders>
              <w:top w:val="nil"/>
              <w:left w:val="nil"/>
              <w:bottom w:val="nil"/>
              <w:right w:val="nil"/>
            </w:tcBorders>
            <w:shd w:val="clear" w:color="auto" w:fill="auto"/>
            <w:noWrap/>
            <w:vAlign w:val="center"/>
            <w:hideMark/>
          </w:tcPr>
          <w:p w14:paraId="169C5D32" w14:textId="77777777" w:rsidR="008C2C8F" w:rsidRPr="008C2C8F" w:rsidRDefault="008C2C8F" w:rsidP="008C2C8F">
            <w:pPr>
              <w:spacing w:after="0"/>
              <w:jc w:val="right"/>
              <w:rPr>
                <w:rFonts w:ascii="Times New Roman" w:hAnsi="Times New Roman"/>
              </w:rPr>
            </w:pPr>
          </w:p>
        </w:tc>
        <w:tc>
          <w:tcPr>
            <w:tcW w:w="1077" w:type="dxa"/>
            <w:tcBorders>
              <w:top w:val="nil"/>
              <w:left w:val="nil"/>
              <w:bottom w:val="nil"/>
              <w:right w:val="nil"/>
            </w:tcBorders>
            <w:shd w:val="clear" w:color="auto" w:fill="auto"/>
            <w:noWrap/>
            <w:vAlign w:val="center"/>
            <w:hideMark/>
          </w:tcPr>
          <w:p w14:paraId="07B004C2" w14:textId="77777777" w:rsidR="008C2C8F" w:rsidRPr="008C2C8F" w:rsidRDefault="008C2C8F" w:rsidP="008C2C8F">
            <w:pPr>
              <w:spacing w:after="0"/>
              <w:jc w:val="right"/>
              <w:rPr>
                <w:rFonts w:ascii="Times New Roman" w:hAnsi="Times New Roman"/>
              </w:rPr>
            </w:pPr>
          </w:p>
        </w:tc>
        <w:tc>
          <w:tcPr>
            <w:tcW w:w="1057" w:type="dxa"/>
            <w:tcBorders>
              <w:top w:val="nil"/>
              <w:left w:val="nil"/>
              <w:bottom w:val="nil"/>
              <w:right w:val="nil"/>
            </w:tcBorders>
            <w:shd w:val="clear" w:color="auto" w:fill="auto"/>
            <w:noWrap/>
            <w:vAlign w:val="center"/>
            <w:hideMark/>
          </w:tcPr>
          <w:p w14:paraId="06B345CB" w14:textId="77777777" w:rsidR="008C2C8F" w:rsidRPr="008C2C8F" w:rsidRDefault="008C2C8F" w:rsidP="008C2C8F">
            <w:pPr>
              <w:spacing w:after="0"/>
              <w:jc w:val="right"/>
              <w:rPr>
                <w:rFonts w:ascii="Times New Roman" w:hAnsi="Times New Roman"/>
              </w:rPr>
            </w:pPr>
          </w:p>
        </w:tc>
      </w:tr>
      <w:tr w:rsidR="008C2C8F" w:rsidRPr="008C2C8F" w14:paraId="1DCB94AE" w14:textId="77777777" w:rsidTr="008C2C8F">
        <w:trPr>
          <w:trHeight w:val="225"/>
          <w:jc w:val="center"/>
        </w:trPr>
        <w:tc>
          <w:tcPr>
            <w:tcW w:w="3069" w:type="dxa"/>
            <w:tcBorders>
              <w:top w:val="nil"/>
              <w:left w:val="nil"/>
              <w:bottom w:val="nil"/>
              <w:right w:val="nil"/>
            </w:tcBorders>
            <w:shd w:val="clear" w:color="auto" w:fill="auto"/>
            <w:noWrap/>
            <w:vAlign w:val="bottom"/>
            <w:hideMark/>
          </w:tcPr>
          <w:p w14:paraId="7AD78C2C" w14:textId="77777777" w:rsidR="008C2C8F" w:rsidRPr="008C2C8F" w:rsidRDefault="008C2C8F" w:rsidP="008C2C8F">
            <w:pPr>
              <w:spacing w:after="0"/>
              <w:ind w:firstLineChars="100" w:firstLine="160"/>
              <w:jc w:val="left"/>
              <w:rPr>
                <w:rFonts w:cs="Arial"/>
                <w:sz w:val="16"/>
                <w:szCs w:val="16"/>
              </w:rPr>
            </w:pPr>
            <w:r w:rsidRPr="008C2C8F">
              <w:rPr>
                <w:rFonts w:cs="Arial"/>
                <w:sz w:val="16"/>
                <w:szCs w:val="16"/>
              </w:rPr>
              <w:t>Gross book value</w:t>
            </w:r>
          </w:p>
        </w:tc>
        <w:tc>
          <w:tcPr>
            <w:tcW w:w="1057" w:type="dxa"/>
            <w:tcBorders>
              <w:top w:val="nil"/>
              <w:left w:val="nil"/>
              <w:bottom w:val="nil"/>
              <w:right w:val="nil"/>
            </w:tcBorders>
            <w:shd w:val="clear" w:color="auto" w:fill="auto"/>
            <w:noWrap/>
            <w:vAlign w:val="bottom"/>
            <w:hideMark/>
          </w:tcPr>
          <w:p w14:paraId="3A297D67"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4,582</w:t>
            </w:r>
          </w:p>
        </w:tc>
        <w:tc>
          <w:tcPr>
            <w:tcW w:w="1417" w:type="dxa"/>
            <w:tcBorders>
              <w:top w:val="nil"/>
              <w:left w:val="nil"/>
              <w:bottom w:val="nil"/>
              <w:right w:val="nil"/>
            </w:tcBorders>
            <w:shd w:val="clear" w:color="auto" w:fill="auto"/>
            <w:noWrap/>
            <w:vAlign w:val="bottom"/>
            <w:hideMark/>
          </w:tcPr>
          <w:p w14:paraId="64BCB75A"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5,271</w:t>
            </w:r>
          </w:p>
        </w:tc>
        <w:tc>
          <w:tcPr>
            <w:tcW w:w="1077" w:type="dxa"/>
            <w:tcBorders>
              <w:top w:val="nil"/>
              <w:left w:val="nil"/>
              <w:bottom w:val="nil"/>
              <w:right w:val="nil"/>
            </w:tcBorders>
            <w:shd w:val="clear" w:color="auto" w:fill="auto"/>
            <w:noWrap/>
            <w:vAlign w:val="bottom"/>
            <w:hideMark/>
          </w:tcPr>
          <w:p w14:paraId="36D2D6DB"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199,997</w:t>
            </w:r>
          </w:p>
        </w:tc>
        <w:tc>
          <w:tcPr>
            <w:tcW w:w="1057" w:type="dxa"/>
            <w:tcBorders>
              <w:top w:val="nil"/>
              <w:left w:val="nil"/>
              <w:bottom w:val="nil"/>
              <w:right w:val="nil"/>
            </w:tcBorders>
            <w:shd w:val="clear" w:color="auto" w:fill="auto"/>
            <w:noWrap/>
            <w:vAlign w:val="bottom"/>
            <w:hideMark/>
          </w:tcPr>
          <w:p w14:paraId="51895D42"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208,450</w:t>
            </w:r>
          </w:p>
        </w:tc>
      </w:tr>
      <w:tr w:rsidR="008C2C8F" w:rsidRPr="008C2C8F" w14:paraId="7AD0DF4D" w14:textId="77777777" w:rsidTr="008C2C8F">
        <w:trPr>
          <w:trHeight w:val="225"/>
          <w:jc w:val="center"/>
        </w:trPr>
        <w:tc>
          <w:tcPr>
            <w:tcW w:w="3069" w:type="dxa"/>
            <w:tcBorders>
              <w:top w:val="nil"/>
              <w:left w:val="nil"/>
              <w:bottom w:val="nil"/>
              <w:right w:val="nil"/>
            </w:tcBorders>
            <w:shd w:val="clear" w:color="auto" w:fill="auto"/>
            <w:noWrap/>
            <w:vAlign w:val="bottom"/>
            <w:hideMark/>
          </w:tcPr>
          <w:p w14:paraId="261399AD" w14:textId="77777777" w:rsidR="008C2C8F" w:rsidRPr="008C2C8F" w:rsidRDefault="008C2C8F" w:rsidP="008C2C8F">
            <w:pPr>
              <w:spacing w:after="0"/>
              <w:ind w:firstLineChars="100" w:firstLine="160"/>
              <w:jc w:val="left"/>
              <w:rPr>
                <w:rFonts w:cs="Arial"/>
                <w:sz w:val="16"/>
                <w:szCs w:val="16"/>
              </w:rPr>
            </w:pPr>
            <w:r w:rsidRPr="008C2C8F">
              <w:rPr>
                <w:rFonts w:cs="Arial"/>
                <w:sz w:val="16"/>
                <w:szCs w:val="16"/>
              </w:rPr>
              <w:t xml:space="preserve">Gross book value - </w:t>
            </w:r>
            <w:proofErr w:type="spellStart"/>
            <w:r w:rsidRPr="008C2C8F">
              <w:rPr>
                <w:rFonts w:cs="Arial"/>
                <w:sz w:val="16"/>
                <w:szCs w:val="16"/>
              </w:rPr>
              <w:t>RoU</w:t>
            </w:r>
            <w:proofErr w:type="spellEnd"/>
          </w:p>
        </w:tc>
        <w:tc>
          <w:tcPr>
            <w:tcW w:w="1057" w:type="dxa"/>
            <w:tcBorders>
              <w:top w:val="nil"/>
              <w:left w:val="nil"/>
              <w:bottom w:val="nil"/>
              <w:right w:val="nil"/>
            </w:tcBorders>
            <w:shd w:val="clear" w:color="auto" w:fill="auto"/>
            <w:noWrap/>
            <w:vAlign w:val="bottom"/>
            <w:hideMark/>
          </w:tcPr>
          <w:p w14:paraId="58FB39BE"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20,004</w:t>
            </w:r>
          </w:p>
        </w:tc>
        <w:tc>
          <w:tcPr>
            <w:tcW w:w="1417" w:type="dxa"/>
            <w:tcBorders>
              <w:top w:val="nil"/>
              <w:left w:val="nil"/>
              <w:bottom w:val="nil"/>
              <w:right w:val="nil"/>
            </w:tcBorders>
            <w:shd w:val="clear" w:color="auto" w:fill="auto"/>
            <w:noWrap/>
            <w:vAlign w:val="bottom"/>
            <w:hideMark/>
          </w:tcPr>
          <w:p w14:paraId="38E31B32"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w:t>
            </w:r>
          </w:p>
        </w:tc>
        <w:tc>
          <w:tcPr>
            <w:tcW w:w="1077" w:type="dxa"/>
            <w:tcBorders>
              <w:top w:val="nil"/>
              <w:left w:val="nil"/>
              <w:bottom w:val="nil"/>
              <w:right w:val="nil"/>
            </w:tcBorders>
            <w:shd w:val="clear" w:color="auto" w:fill="auto"/>
            <w:noWrap/>
            <w:vAlign w:val="bottom"/>
            <w:hideMark/>
          </w:tcPr>
          <w:p w14:paraId="7B971996"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w:t>
            </w:r>
          </w:p>
        </w:tc>
        <w:tc>
          <w:tcPr>
            <w:tcW w:w="1057" w:type="dxa"/>
            <w:tcBorders>
              <w:top w:val="nil"/>
              <w:left w:val="nil"/>
              <w:bottom w:val="nil"/>
              <w:right w:val="nil"/>
            </w:tcBorders>
            <w:shd w:val="clear" w:color="auto" w:fill="auto"/>
            <w:noWrap/>
            <w:vAlign w:val="bottom"/>
            <w:hideMark/>
          </w:tcPr>
          <w:p w14:paraId="6EBD9A2F"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20,004</w:t>
            </w:r>
          </w:p>
        </w:tc>
      </w:tr>
      <w:tr w:rsidR="008C2C8F" w:rsidRPr="008C2C8F" w14:paraId="208350AD" w14:textId="77777777" w:rsidTr="008C2C8F">
        <w:trPr>
          <w:trHeight w:val="450"/>
          <w:jc w:val="center"/>
        </w:trPr>
        <w:tc>
          <w:tcPr>
            <w:tcW w:w="3069" w:type="dxa"/>
            <w:tcBorders>
              <w:top w:val="nil"/>
              <w:left w:val="nil"/>
              <w:bottom w:val="nil"/>
              <w:right w:val="nil"/>
            </w:tcBorders>
            <w:shd w:val="clear" w:color="auto" w:fill="auto"/>
            <w:vAlign w:val="bottom"/>
            <w:hideMark/>
          </w:tcPr>
          <w:p w14:paraId="3A139245" w14:textId="77777777" w:rsidR="008C2C8F" w:rsidRPr="008C2C8F" w:rsidRDefault="008C2C8F" w:rsidP="008C2C8F">
            <w:pPr>
              <w:spacing w:after="0"/>
              <w:ind w:left="170"/>
              <w:jc w:val="left"/>
              <w:rPr>
                <w:rFonts w:cs="Arial"/>
                <w:sz w:val="16"/>
                <w:szCs w:val="16"/>
              </w:rPr>
            </w:pPr>
            <w:r w:rsidRPr="008C2C8F">
              <w:rPr>
                <w:rFonts w:cs="Arial"/>
                <w:sz w:val="16"/>
                <w:szCs w:val="16"/>
              </w:rPr>
              <w:t>Accumulated depreciation/amortisation and impairment</w:t>
            </w:r>
          </w:p>
        </w:tc>
        <w:tc>
          <w:tcPr>
            <w:tcW w:w="1057" w:type="dxa"/>
            <w:tcBorders>
              <w:top w:val="nil"/>
              <w:left w:val="nil"/>
              <w:bottom w:val="nil"/>
              <w:right w:val="nil"/>
            </w:tcBorders>
            <w:shd w:val="clear" w:color="auto" w:fill="auto"/>
            <w:noWrap/>
            <w:vAlign w:val="bottom"/>
            <w:hideMark/>
          </w:tcPr>
          <w:p w14:paraId="1BDF404E"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(595)</w:t>
            </w:r>
          </w:p>
        </w:tc>
        <w:tc>
          <w:tcPr>
            <w:tcW w:w="1417" w:type="dxa"/>
            <w:tcBorders>
              <w:top w:val="nil"/>
              <w:left w:val="nil"/>
              <w:bottom w:val="nil"/>
              <w:right w:val="nil"/>
            </w:tcBorders>
            <w:shd w:val="clear" w:color="auto" w:fill="auto"/>
            <w:noWrap/>
            <w:vAlign w:val="bottom"/>
            <w:hideMark/>
          </w:tcPr>
          <w:p w14:paraId="5EB29EA4"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(1,792)</w:t>
            </w:r>
          </w:p>
        </w:tc>
        <w:tc>
          <w:tcPr>
            <w:tcW w:w="1077" w:type="dxa"/>
            <w:tcBorders>
              <w:top w:val="nil"/>
              <w:left w:val="nil"/>
              <w:bottom w:val="nil"/>
              <w:right w:val="nil"/>
            </w:tcBorders>
            <w:shd w:val="clear" w:color="auto" w:fill="auto"/>
            <w:noWrap/>
            <w:vAlign w:val="bottom"/>
            <w:hideMark/>
          </w:tcPr>
          <w:p w14:paraId="057CDD29"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(152,523)</w:t>
            </w:r>
          </w:p>
        </w:tc>
        <w:tc>
          <w:tcPr>
            <w:tcW w:w="1057" w:type="dxa"/>
            <w:tcBorders>
              <w:top w:val="nil"/>
              <w:left w:val="nil"/>
              <w:bottom w:val="nil"/>
              <w:right w:val="nil"/>
            </w:tcBorders>
            <w:shd w:val="clear" w:color="auto" w:fill="auto"/>
            <w:noWrap/>
            <w:vAlign w:val="bottom"/>
            <w:hideMark/>
          </w:tcPr>
          <w:p w14:paraId="223D30BC"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(154,910)</w:t>
            </w:r>
          </w:p>
        </w:tc>
      </w:tr>
      <w:tr w:rsidR="008C2C8F" w:rsidRPr="008C2C8F" w14:paraId="084DB470" w14:textId="77777777" w:rsidTr="008C2C8F">
        <w:trPr>
          <w:trHeight w:val="450"/>
          <w:jc w:val="center"/>
        </w:trPr>
        <w:tc>
          <w:tcPr>
            <w:tcW w:w="3069" w:type="dxa"/>
            <w:tcBorders>
              <w:top w:val="nil"/>
              <w:left w:val="nil"/>
              <w:bottom w:val="nil"/>
              <w:right w:val="nil"/>
            </w:tcBorders>
            <w:shd w:val="clear" w:color="auto" w:fill="auto"/>
            <w:vAlign w:val="bottom"/>
            <w:hideMark/>
          </w:tcPr>
          <w:p w14:paraId="68BAAF0C" w14:textId="77777777" w:rsidR="008C2C8F" w:rsidRPr="008C2C8F" w:rsidRDefault="008C2C8F" w:rsidP="008C2C8F">
            <w:pPr>
              <w:spacing w:after="0"/>
              <w:ind w:left="170"/>
              <w:jc w:val="left"/>
              <w:rPr>
                <w:rFonts w:cs="Arial"/>
                <w:sz w:val="16"/>
                <w:szCs w:val="16"/>
              </w:rPr>
            </w:pPr>
            <w:r w:rsidRPr="008C2C8F">
              <w:rPr>
                <w:rFonts w:cs="Arial"/>
                <w:sz w:val="16"/>
                <w:szCs w:val="16"/>
              </w:rPr>
              <w:t xml:space="preserve">Accumulated depreciation/amortisation and impairment - </w:t>
            </w:r>
            <w:proofErr w:type="spellStart"/>
            <w:r w:rsidRPr="008C2C8F">
              <w:rPr>
                <w:rFonts w:cs="Arial"/>
                <w:sz w:val="16"/>
                <w:szCs w:val="16"/>
              </w:rPr>
              <w:t>RoU</w:t>
            </w:r>
            <w:proofErr w:type="spellEnd"/>
          </w:p>
        </w:tc>
        <w:tc>
          <w:tcPr>
            <w:tcW w:w="1057" w:type="dxa"/>
            <w:tcBorders>
              <w:top w:val="nil"/>
              <w:left w:val="nil"/>
              <w:bottom w:val="single" w:sz="4" w:space="0" w:color="auto"/>
              <w:right w:val="nil"/>
            </w:tcBorders>
            <w:shd w:val="clear" w:color="auto" w:fill="auto"/>
            <w:noWrap/>
            <w:vAlign w:val="bottom"/>
            <w:hideMark/>
          </w:tcPr>
          <w:p w14:paraId="5CDA5405"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(11,609)</w:t>
            </w:r>
          </w:p>
        </w:tc>
        <w:tc>
          <w:tcPr>
            <w:tcW w:w="1417" w:type="dxa"/>
            <w:tcBorders>
              <w:top w:val="nil"/>
              <w:left w:val="nil"/>
              <w:bottom w:val="single" w:sz="4" w:space="0" w:color="auto"/>
              <w:right w:val="nil"/>
            </w:tcBorders>
            <w:shd w:val="clear" w:color="auto" w:fill="auto"/>
            <w:noWrap/>
            <w:vAlign w:val="bottom"/>
            <w:hideMark/>
          </w:tcPr>
          <w:p w14:paraId="3ED63CE7"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w:t>
            </w:r>
          </w:p>
        </w:tc>
        <w:tc>
          <w:tcPr>
            <w:tcW w:w="1077" w:type="dxa"/>
            <w:tcBorders>
              <w:top w:val="nil"/>
              <w:left w:val="nil"/>
              <w:bottom w:val="single" w:sz="4" w:space="0" w:color="auto"/>
              <w:right w:val="nil"/>
            </w:tcBorders>
            <w:shd w:val="clear" w:color="auto" w:fill="auto"/>
            <w:noWrap/>
            <w:vAlign w:val="bottom"/>
            <w:hideMark/>
          </w:tcPr>
          <w:p w14:paraId="3BEB31C6" w14:textId="77777777" w:rsidR="008C2C8F" w:rsidRPr="008C2C8F" w:rsidRDefault="008C2C8F" w:rsidP="008C2C8F">
            <w:pPr>
              <w:spacing w:after="0"/>
              <w:jc w:val="right"/>
              <w:rPr>
                <w:rFonts w:cs="Arial"/>
                <w:color w:val="000000"/>
                <w:sz w:val="16"/>
                <w:szCs w:val="16"/>
              </w:rPr>
            </w:pPr>
            <w:r w:rsidRPr="008C2C8F">
              <w:rPr>
                <w:rFonts w:cs="Arial"/>
                <w:color w:val="000000"/>
                <w:sz w:val="16"/>
                <w:szCs w:val="16"/>
              </w:rPr>
              <w:t>-</w:t>
            </w:r>
          </w:p>
        </w:tc>
        <w:tc>
          <w:tcPr>
            <w:tcW w:w="1057" w:type="dxa"/>
            <w:tcBorders>
              <w:top w:val="nil"/>
              <w:left w:val="nil"/>
              <w:bottom w:val="single" w:sz="4" w:space="0" w:color="auto"/>
              <w:right w:val="nil"/>
            </w:tcBorders>
            <w:shd w:val="clear" w:color="auto" w:fill="auto"/>
            <w:noWrap/>
            <w:vAlign w:val="bottom"/>
            <w:hideMark/>
          </w:tcPr>
          <w:p w14:paraId="48E15A30"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(11,609)</w:t>
            </w:r>
          </w:p>
        </w:tc>
      </w:tr>
      <w:tr w:rsidR="008C2C8F" w:rsidRPr="008C2C8F" w14:paraId="5386A1F4" w14:textId="77777777" w:rsidTr="008C2C8F">
        <w:trPr>
          <w:trHeight w:val="225"/>
          <w:jc w:val="center"/>
        </w:trPr>
        <w:tc>
          <w:tcPr>
            <w:tcW w:w="3069" w:type="dxa"/>
            <w:tcBorders>
              <w:top w:val="nil"/>
              <w:left w:val="nil"/>
              <w:bottom w:val="single" w:sz="4" w:space="0" w:color="auto"/>
              <w:right w:val="nil"/>
            </w:tcBorders>
            <w:shd w:val="clear" w:color="auto" w:fill="auto"/>
            <w:noWrap/>
            <w:vAlign w:val="bottom"/>
            <w:hideMark/>
          </w:tcPr>
          <w:p w14:paraId="280FEDBA" w14:textId="77777777" w:rsidR="008C2C8F" w:rsidRPr="008C2C8F" w:rsidRDefault="008C2C8F" w:rsidP="008C2C8F">
            <w:pPr>
              <w:spacing w:after="0"/>
              <w:ind w:firstLineChars="100" w:firstLine="161"/>
              <w:jc w:val="left"/>
              <w:rPr>
                <w:rFonts w:cs="Arial"/>
                <w:b/>
                <w:bCs/>
                <w:sz w:val="16"/>
                <w:szCs w:val="16"/>
              </w:rPr>
            </w:pPr>
            <w:r w:rsidRPr="008C2C8F">
              <w:rPr>
                <w:rFonts w:cs="Arial"/>
                <w:b/>
                <w:bCs/>
                <w:sz w:val="16"/>
                <w:szCs w:val="16"/>
              </w:rPr>
              <w:t>Closing net book balance</w:t>
            </w:r>
          </w:p>
        </w:tc>
        <w:tc>
          <w:tcPr>
            <w:tcW w:w="1057" w:type="dxa"/>
            <w:tcBorders>
              <w:top w:val="nil"/>
              <w:left w:val="nil"/>
              <w:bottom w:val="single" w:sz="4" w:space="0" w:color="auto"/>
              <w:right w:val="nil"/>
            </w:tcBorders>
            <w:shd w:val="clear" w:color="auto" w:fill="auto"/>
            <w:noWrap/>
            <w:vAlign w:val="bottom"/>
            <w:hideMark/>
          </w:tcPr>
          <w:p w14:paraId="061FC587"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12,382</w:t>
            </w:r>
          </w:p>
        </w:tc>
        <w:tc>
          <w:tcPr>
            <w:tcW w:w="1417" w:type="dxa"/>
            <w:tcBorders>
              <w:top w:val="nil"/>
              <w:left w:val="nil"/>
              <w:bottom w:val="single" w:sz="4" w:space="0" w:color="auto"/>
              <w:right w:val="nil"/>
            </w:tcBorders>
            <w:shd w:val="clear" w:color="auto" w:fill="auto"/>
            <w:noWrap/>
            <w:vAlign w:val="bottom"/>
            <w:hideMark/>
          </w:tcPr>
          <w:p w14:paraId="0BE96E10"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3,479</w:t>
            </w:r>
          </w:p>
        </w:tc>
        <w:tc>
          <w:tcPr>
            <w:tcW w:w="1077" w:type="dxa"/>
            <w:tcBorders>
              <w:top w:val="nil"/>
              <w:left w:val="nil"/>
              <w:bottom w:val="single" w:sz="4" w:space="0" w:color="auto"/>
              <w:right w:val="nil"/>
            </w:tcBorders>
            <w:shd w:val="clear" w:color="auto" w:fill="auto"/>
            <w:noWrap/>
            <w:vAlign w:val="bottom"/>
            <w:hideMark/>
          </w:tcPr>
          <w:p w14:paraId="15302120"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47,474</w:t>
            </w:r>
          </w:p>
        </w:tc>
        <w:tc>
          <w:tcPr>
            <w:tcW w:w="1057" w:type="dxa"/>
            <w:tcBorders>
              <w:top w:val="nil"/>
              <w:left w:val="nil"/>
              <w:bottom w:val="single" w:sz="4" w:space="0" w:color="auto"/>
              <w:right w:val="nil"/>
            </w:tcBorders>
            <w:shd w:val="clear" w:color="auto" w:fill="auto"/>
            <w:noWrap/>
            <w:vAlign w:val="bottom"/>
            <w:hideMark/>
          </w:tcPr>
          <w:p w14:paraId="72737CC6" w14:textId="77777777" w:rsidR="008C2C8F" w:rsidRPr="008C2C8F" w:rsidRDefault="008C2C8F" w:rsidP="008C2C8F">
            <w:pPr>
              <w:spacing w:after="0"/>
              <w:jc w:val="right"/>
              <w:rPr>
                <w:rFonts w:cs="Arial"/>
                <w:b/>
                <w:bCs/>
                <w:color w:val="000000"/>
                <w:sz w:val="16"/>
                <w:szCs w:val="16"/>
              </w:rPr>
            </w:pPr>
            <w:r w:rsidRPr="008C2C8F">
              <w:rPr>
                <w:rFonts w:cs="Arial"/>
                <w:b/>
                <w:bCs/>
                <w:color w:val="000000"/>
                <w:sz w:val="16"/>
                <w:szCs w:val="16"/>
              </w:rPr>
              <w:t>61,935</w:t>
            </w:r>
          </w:p>
        </w:tc>
      </w:tr>
    </w:tbl>
    <w:p w14:paraId="6EFFE860" w14:textId="77777777" w:rsidR="008C2C8F" w:rsidRPr="008C2C8F" w:rsidRDefault="008C2C8F" w:rsidP="008C2C8F">
      <w:pPr>
        <w:tabs>
          <w:tab w:val="left" w:pos="284"/>
        </w:tabs>
        <w:spacing w:before="120" w:after="0"/>
        <w:ind w:left="284" w:hanging="284"/>
        <w:jc w:val="left"/>
        <w:rPr>
          <w:color w:val="000000"/>
          <w:sz w:val="15"/>
        </w:rPr>
      </w:pPr>
      <w:proofErr w:type="spellStart"/>
      <w:r w:rsidRPr="008C2C8F">
        <w:rPr>
          <w:color w:val="000000"/>
          <w:sz w:val="15"/>
        </w:rPr>
        <w:t>RoU</w:t>
      </w:r>
      <w:proofErr w:type="spellEnd"/>
      <w:r w:rsidRPr="008C2C8F">
        <w:rPr>
          <w:color w:val="000000"/>
          <w:sz w:val="15"/>
        </w:rPr>
        <w:t xml:space="preserve"> = Right-of-Use asset</w:t>
      </w:r>
    </w:p>
    <w:p w14:paraId="6A82A9CD" w14:textId="77777777" w:rsidR="008C2C8F" w:rsidRPr="008C2C8F" w:rsidRDefault="008C2C8F" w:rsidP="008C2C8F">
      <w:pPr>
        <w:spacing w:after="120"/>
        <w:jc w:val="left"/>
        <w:rPr>
          <w:rFonts w:cs="Arial"/>
          <w:b/>
          <w:color w:val="000000"/>
          <w:szCs w:val="18"/>
          <w:lang w:eastAsia="en-US"/>
        </w:rPr>
      </w:pPr>
    </w:p>
    <w:p w14:paraId="31B91249" w14:textId="77777777" w:rsidR="008C2C8F" w:rsidRPr="008C2C8F" w:rsidRDefault="008C2C8F" w:rsidP="00FD69FF">
      <w:pPr>
        <w:tabs>
          <w:tab w:val="left" w:pos="284"/>
        </w:tabs>
        <w:spacing w:before="120" w:after="0"/>
        <w:jc w:val="left"/>
        <w:rPr>
          <w:color w:val="000000"/>
          <w:sz w:val="15"/>
        </w:rPr>
        <w:sectPr w:rsidR="008C2C8F" w:rsidRPr="008C2C8F" w:rsidSect="008C2C8F">
          <w:headerReference w:type="even" r:id="rId109"/>
          <w:headerReference w:type="default" r:id="rId110"/>
          <w:headerReference w:type="first" r:id="rId111"/>
          <w:footnotePr>
            <w:numRestart w:val="eachSect"/>
          </w:footnotePr>
          <w:pgSz w:w="11906" w:h="16838" w:code="9"/>
          <w:pgMar w:top="2466" w:right="2098" w:bottom="2466" w:left="2098" w:header="1899" w:footer="1899" w:gutter="0"/>
          <w:cols w:space="708"/>
          <w:docGrid w:linePitch="360"/>
        </w:sectPr>
      </w:pPr>
    </w:p>
    <w:p w14:paraId="7387E7F3" w14:textId="77777777" w:rsidR="00FD69FF" w:rsidRDefault="00FD69FF" w:rsidP="00FD69FF">
      <w:pPr>
        <w:pStyle w:val="FootnoteText"/>
        <w:spacing w:before="120"/>
        <w:ind w:left="0" w:firstLine="0"/>
        <w:sectPr w:rsidR="00FD69FF" w:rsidSect="008C2C8F">
          <w:headerReference w:type="even" r:id="rId112"/>
          <w:headerReference w:type="default" r:id="rId113"/>
          <w:headerReference w:type="first" r:id="rId114"/>
          <w:footnotePr>
            <w:numRestart w:val="eachSect"/>
          </w:footnotePr>
          <w:pgSz w:w="11906" w:h="16838" w:code="9"/>
          <w:pgMar w:top="2466" w:right="2098" w:bottom="2466" w:left="2098" w:header="1899" w:footer="1899" w:gutter="0"/>
          <w:cols w:space="708"/>
          <w:docGrid w:linePitch="360"/>
        </w:sectPr>
      </w:pPr>
    </w:p>
    <w:p w14:paraId="7471542B" w14:textId="77777777" w:rsidR="00FD69FF" w:rsidRPr="00FD69FF" w:rsidRDefault="00FD69FF" w:rsidP="00FD69FF">
      <w:pPr>
        <w:spacing w:after="720"/>
        <w:jc w:val="center"/>
        <w:outlineLvl w:val="0"/>
        <w:rPr>
          <w:rFonts w:cs="Arial"/>
          <w:b/>
          <w:bCs/>
          <w:smallCaps/>
          <w:color w:val="000000"/>
          <w:kern w:val="32"/>
          <w:sz w:val="52"/>
          <w:szCs w:val="34"/>
        </w:rPr>
      </w:pPr>
      <w:r w:rsidRPr="00FD69FF">
        <w:rPr>
          <w:rFonts w:cs="Arial"/>
          <w:b/>
          <w:bCs/>
          <w:smallCaps/>
          <w:kern w:val="32"/>
          <w:sz w:val="52"/>
          <w:szCs w:val="34"/>
        </w:rPr>
        <w:lastRenderedPageBreak/>
        <w:t xml:space="preserve">Australian Institute of </w:t>
      </w:r>
      <w:r w:rsidRPr="00FD69FF">
        <w:rPr>
          <w:rFonts w:cs="Arial"/>
          <w:b/>
          <w:bCs/>
          <w:smallCaps/>
          <w:kern w:val="32"/>
          <w:sz w:val="52"/>
          <w:szCs w:val="34"/>
        </w:rPr>
        <w:br/>
        <w:t>Health and Welfare</w:t>
      </w:r>
    </w:p>
    <w:p w14:paraId="3AB6F380" w14:textId="77777777" w:rsidR="00FD69FF" w:rsidRPr="00FD69FF" w:rsidRDefault="00080D28" w:rsidP="00FD69FF">
      <w:pPr>
        <w:tabs>
          <w:tab w:val="left" w:pos="993"/>
          <w:tab w:val="right" w:leader="dot" w:pos="7700"/>
        </w:tabs>
        <w:spacing w:before="60" w:after="120"/>
        <w:jc w:val="left"/>
        <w:rPr>
          <w:rFonts w:ascii="Book Antiqua" w:hAnsi="Book Antiqua"/>
          <w:noProof/>
        </w:rPr>
      </w:pPr>
      <w:hyperlink w:anchor="_Toc31621351" w:history="1"/>
      <w:r w:rsidR="00FD69FF" w:rsidRPr="00FD69FF">
        <w:rPr>
          <w:b/>
        </w:rPr>
        <w:fldChar w:fldCharType="begin"/>
      </w:r>
      <w:r w:rsidR="00FD69FF" w:rsidRPr="00FD69FF">
        <w:rPr>
          <w:rFonts w:ascii="Book Antiqua" w:hAnsi="Book Antiqua"/>
        </w:rPr>
        <w:instrText xml:space="preserve"> TOC \h \z \t "Heading 2,1,Heading 3,2" </w:instrText>
      </w:r>
      <w:r w:rsidR="00FD69FF" w:rsidRPr="00FD69FF">
        <w:rPr>
          <w:b/>
        </w:rPr>
        <w:fldChar w:fldCharType="separate"/>
      </w:r>
      <w:hyperlink w:anchor="_Toc62218317" w:history="1">
        <w:r w:rsidR="00FD69FF" w:rsidRPr="00FD69FF">
          <w:rPr>
            <w:rFonts w:cs="Arial"/>
            <w:b/>
            <w:noProof/>
          </w:rPr>
          <w:t>Section 1: Entity Overview and Resources</w:t>
        </w:r>
        <w:r w:rsidR="00FD69FF" w:rsidRPr="00FD69FF">
          <w:rPr>
            <w:rFonts w:cs="Arial"/>
            <w:b/>
            <w:noProof/>
            <w:webHidden/>
          </w:rPr>
          <w:tab/>
        </w:r>
        <w:r w:rsidR="00FD69FF" w:rsidRPr="00FD69FF">
          <w:rPr>
            <w:rFonts w:cs="Arial"/>
            <w:b/>
            <w:noProof/>
            <w:webHidden/>
          </w:rPr>
          <w:fldChar w:fldCharType="begin"/>
        </w:r>
        <w:r w:rsidR="00FD69FF" w:rsidRPr="00FD69FF">
          <w:rPr>
            <w:rFonts w:cs="Arial"/>
            <w:b/>
            <w:noProof/>
            <w:webHidden/>
          </w:rPr>
          <w:instrText xml:space="preserve"> PAGEREF _Toc62218317 \h </w:instrText>
        </w:r>
        <w:r w:rsidR="00FD69FF" w:rsidRPr="00FD69FF">
          <w:rPr>
            <w:rFonts w:cs="Arial"/>
            <w:b/>
            <w:noProof/>
            <w:webHidden/>
          </w:rPr>
        </w:r>
        <w:r w:rsidR="00FD69FF" w:rsidRPr="00FD69FF">
          <w:rPr>
            <w:rFonts w:cs="Arial"/>
            <w:b/>
            <w:noProof/>
            <w:webHidden/>
          </w:rPr>
          <w:fldChar w:fldCharType="separate"/>
        </w:r>
        <w:r w:rsidR="00FD69FF" w:rsidRPr="00FD69FF">
          <w:rPr>
            <w:rFonts w:cs="Arial"/>
            <w:b/>
            <w:noProof/>
            <w:webHidden/>
          </w:rPr>
          <w:t>102</w:t>
        </w:r>
        <w:r w:rsidR="00FD69FF" w:rsidRPr="00FD69FF">
          <w:rPr>
            <w:rFonts w:cs="Arial"/>
            <w:b/>
            <w:noProof/>
            <w:webHidden/>
          </w:rPr>
          <w:fldChar w:fldCharType="end"/>
        </w:r>
      </w:hyperlink>
    </w:p>
    <w:p w14:paraId="17A85556" w14:textId="77777777" w:rsidR="00FD69FF" w:rsidRPr="00FD69FF" w:rsidRDefault="00080D28" w:rsidP="00FD69FF">
      <w:pPr>
        <w:tabs>
          <w:tab w:val="left" w:pos="993"/>
          <w:tab w:val="right" w:leader="dot" w:pos="7700"/>
        </w:tabs>
        <w:spacing w:before="60" w:after="120"/>
        <w:jc w:val="left"/>
        <w:rPr>
          <w:rFonts w:ascii="Calibri" w:hAnsi="Calibri"/>
          <w:noProof/>
          <w:sz w:val="22"/>
          <w:szCs w:val="22"/>
        </w:rPr>
      </w:pPr>
      <w:hyperlink w:anchor="_Toc62218318" w:history="1">
        <w:r w:rsidR="00FD69FF" w:rsidRPr="00FD69FF">
          <w:rPr>
            <w:noProof/>
          </w:rPr>
          <w:t>1.1</w:t>
        </w:r>
        <w:r w:rsidR="00FD69FF" w:rsidRPr="00FD69FF">
          <w:rPr>
            <w:rFonts w:ascii="Calibri" w:hAnsi="Calibri"/>
            <w:noProof/>
            <w:sz w:val="22"/>
            <w:szCs w:val="22"/>
          </w:rPr>
          <w:tab/>
        </w:r>
        <w:r w:rsidR="00FD69FF" w:rsidRPr="00FD69FF">
          <w:rPr>
            <w:noProof/>
          </w:rPr>
          <w:t>Strategic Direction Statement</w:t>
        </w:r>
        <w:r w:rsidR="00FD69FF" w:rsidRPr="00FD69FF">
          <w:rPr>
            <w:noProof/>
            <w:webHidden/>
          </w:rPr>
          <w:tab/>
        </w:r>
        <w:r w:rsidR="00FD69FF" w:rsidRPr="00FD69FF">
          <w:rPr>
            <w:noProof/>
            <w:webHidden/>
          </w:rPr>
          <w:fldChar w:fldCharType="begin"/>
        </w:r>
        <w:r w:rsidR="00FD69FF" w:rsidRPr="00FD69FF">
          <w:rPr>
            <w:noProof/>
            <w:webHidden/>
          </w:rPr>
          <w:instrText xml:space="preserve"> PAGEREF _Toc62218318 \h </w:instrText>
        </w:r>
        <w:r w:rsidR="00FD69FF" w:rsidRPr="00FD69FF">
          <w:rPr>
            <w:noProof/>
            <w:webHidden/>
          </w:rPr>
        </w:r>
        <w:r w:rsidR="00FD69FF" w:rsidRPr="00FD69FF">
          <w:rPr>
            <w:noProof/>
            <w:webHidden/>
          </w:rPr>
          <w:fldChar w:fldCharType="separate"/>
        </w:r>
        <w:r w:rsidR="00FD69FF" w:rsidRPr="00FD69FF">
          <w:rPr>
            <w:noProof/>
            <w:webHidden/>
          </w:rPr>
          <w:t>102</w:t>
        </w:r>
        <w:r w:rsidR="00FD69FF" w:rsidRPr="00FD69FF">
          <w:rPr>
            <w:noProof/>
            <w:webHidden/>
          </w:rPr>
          <w:fldChar w:fldCharType="end"/>
        </w:r>
      </w:hyperlink>
    </w:p>
    <w:p w14:paraId="2FDE83EF" w14:textId="77777777" w:rsidR="00FD69FF" w:rsidRPr="00FD69FF" w:rsidRDefault="00080D28" w:rsidP="00FD69FF">
      <w:pPr>
        <w:tabs>
          <w:tab w:val="left" w:pos="993"/>
          <w:tab w:val="right" w:leader="dot" w:pos="7700"/>
        </w:tabs>
        <w:spacing w:before="60" w:after="120"/>
        <w:jc w:val="left"/>
        <w:rPr>
          <w:rFonts w:ascii="Calibri" w:hAnsi="Calibri"/>
          <w:noProof/>
          <w:sz w:val="22"/>
          <w:szCs w:val="22"/>
        </w:rPr>
      </w:pPr>
      <w:hyperlink w:anchor="_Toc62218319" w:history="1">
        <w:r w:rsidR="00FD69FF" w:rsidRPr="00FD69FF">
          <w:rPr>
            <w:noProof/>
          </w:rPr>
          <w:t>1.2</w:t>
        </w:r>
        <w:r w:rsidR="00FD69FF" w:rsidRPr="00FD69FF">
          <w:rPr>
            <w:rFonts w:ascii="Calibri" w:hAnsi="Calibri"/>
            <w:noProof/>
            <w:sz w:val="22"/>
            <w:szCs w:val="22"/>
          </w:rPr>
          <w:tab/>
        </w:r>
        <w:r w:rsidR="00FD69FF" w:rsidRPr="00FD69FF">
          <w:rPr>
            <w:noProof/>
          </w:rPr>
          <w:t>Entity Resource Statement</w:t>
        </w:r>
        <w:r w:rsidR="00FD69FF" w:rsidRPr="00FD69FF">
          <w:rPr>
            <w:noProof/>
            <w:webHidden/>
          </w:rPr>
          <w:tab/>
        </w:r>
        <w:r w:rsidR="00FD69FF" w:rsidRPr="00FD69FF">
          <w:rPr>
            <w:noProof/>
            <w:webHidden/>
          </w:rPr>
          <w:fldChar w:fldCharType="begin"/>
        </w:r>
        <w:r w:rsidR="00FD69FF" w:rsidRPr="00FD69FF">
          <w:rPr>
            <w:noProof/>
            <w:webHidden/>
          </w:rPr>
          <w:instrText xml:space="preserve"> PAGEREF _Toc62218319 \h </w:instrText>
        </w:r>
        <w:r w:rsidR="00FD69FF" w:rsidRPr="00FD69FF">
          <w:rPr>
            <w:noProof/>
            <w:webHidden/>
          </w:rPr>
        </w:r>
        <w:r w:rsidR="00FD69FF" w:rsidRPr="00FD69FF">
          <w:rPr>
            <w:noProof/>
            <w:webHidden/>
          </w:rPr>
          <w:fldChar w:fldCharType="separate"/>
        </w:r>
        <w:r w:rsidR="00FD69FF" w:rsidRPr="00FD69FF">
          <w:rPr>
            <w:noProof/>
            <w:webHidden/>
          </w:rPr>
          <w:t>103</w:t>
        </w:r>
        <w:r w:rsidR="00FD69FF" w:rsidRPr="00FD69FF">
          <w:rPr>
            <w:noProof/>
            <w:webHidden/>
          </w:rPr>
          <w:fldChar w:fldCharType="end"/>
        </w:r>
      </w:hyperlink>
    </w:p>
    <w:p w14:paraId="06782A70" w14:textId="77777777" w:rsidR="00FD69FF" w:rsidRPr="00FD69FF" w:rsidRDefault="00080D28" w:rsidP="00FD69FF">
      <w:pPr>
        <w:tabs>
          <w:tab w:val="left" w:pos="993"/>
          <w:tab w:val="right" w:leader="dot" w:pos="7700"/>
        </w:tabs>
        <w:spacing w:before="60" w:after="120"/>
        <w:jc w:val="left"/>
        <w:rPr>
          <w:rFonts w:ascii="Calibri" w:hAnsi="Calibri"/>
          <w:noProof/>
          <w:sz w:val="22"/>
          <w:szCs w:val="22"/>
        </w:rPr>
      </w:pPr>
      <w:hyperlink w:anchor="_Toc62218320" w:history="1">
        <w:r w:rsidR="00FD69FF" w:rsidRPr="00FD69FF">
          <w:rPr>
            <w:noProof/>
          </w:rPr>
          <w:t>1.3</w:t>
        </w:r>
        <w:r w:rsidR="00FD69FF" w:rsidRPr="00FD69FF">
          <w:rPr>
            <w:rFonts w:ascii="Calibri" w:hAnsi="Calibri"/>
            <w:noProof/>
            <w:sz w:val="22"/>
            <w:szCs w:val="22"/>
          </w:rPr>
          <w:tab/>
        </w:r>
        <w:r w:rsidR="00FD69FF" w:rsidRPr="00FD69FF">
          <w:rPr>
            <w:noProof/>
          </w:rPr>
          <w:t>Entity Measures</w:t>
        </w:r>
        <w:r w:rsidR="00FD69FF" w:rsidRPr="00FD69FF">
          <w:rPr>
            <w:noProof/>
            <w:webHidden/>
          </w:rPr>
          <w:tab/>
        </w:r>
        <w:r w:rsidR="00FD69FF" w:rsidRPr="00FD69FF">
          <w:rPr>
            <w:noProof/>
            <w:webHidden/>
          </w:rPr>
          <w:fldChar w:fldCharType="begin"/>
        </w:r>
        <w:r w:rsidR="00FD69FF" w:rsidRPr="00FD69FF">
          <w:rPr>
            <w:noProof/>
            <w:webHidden/>
          </w:rPr>
          <w:instrText xml:space="preserve"> PAGEREF _Toc62218320 \h </w:instrText>
        </w:r>
        <w:r w:rsidR="00FD69FF" w:rsidRPr="00FD69FF">
          <w:rPr>
            <w:noProof/>
            <w:webHidden/>
          </w:rPr>
        </w:r>
        <w:r w:rsidR="00FD69FF" w:rsidRPr="00FD69FF">
          <w:rPr>
            <w:noProof/>
            <w:webHidden/>
          </w:rPr>
          <w:fldChar w:fldCharType="separate"/>
        </w:r>
        <w:r w:rsidR="00FD69FF" w:rsidRPr="00FD69FF">
          <w:rPr>
            <w:noProof/>
            <w:webHidden/>
          </w:rPr>
          <w:t>104</w:t>
        </w:r>
        <w:r w:rsidR="00FD69FF" w:rsidRPr="00FD69FF">
          <w:rPr>
            <w:noProof/>
            <w:webHidden/>
          </w:rPr>
          <w:fldChar w:fldCharType="end"/>
        </w:r>
      </w:hyperlink>
    </w:p>
    <w:p w14:paraId="4B00D085" w14:textId="77777777" w:rsidR="00FD69FF" w:rsidRPr="00FD69FF" w:rsidRDefault="00080D28" w:rsidP="00FD69FF">
      <w:pPr>
        <w:tabs>
          <w:tab w:val="left" w:pos="993"/>
          <w:tab w:val="right" w:leader="dot" w:pos="7700"/>
        </w:tabs>
        <w:spacing w:before="60" w:after="120"/>
        <w:jc w:val="left"/>
        <w:rPr>
          <w:rFonts w:ascii="Calibri" w:hAnsi="Calibri"/>
          <w:noProof/>
          <w:sz w:val="22"/>
          <w:szCs w:val="22"/>
        </w:rPr>
      </w:pPr>
      <w:hyperlink w:anchor="_Toc62218321" w:history="1">
        <w:r w:rsidR="00FD69FF" w:rsidRPr="00FD69FF">
          <w:rPr>
            <w:noProof/>
          </w:rPr>
          <w:t>1.4</w:t>
        </w:r>
        <w:r w:rsidR="00FD69FF" w:rsidRPr="00FD69FF">
          <w:rPr>
            <w:rFonts w:ascii="Calibri" w:hAnsi="Calibri"/>
            <w:noProof/>
            <w:sz w:val="22"/>
            <w:szCs w:val="22"/>
          </w:rPr>
          <w:tab/>
        </w:r>
        <w:r w:rsidR="00FD69FF" w:rsidRPr="00FD69FF">
          <w:rPr>
            <w:noProof/>
          </w:rPr>
          <w:t>Additional Estimates, Resourcing and Variations to Outcomes</w:t>
        </w:r>
        <w:r w:rsidR="00FD69FF" w:rsidRPr="00FD69FF">
          <w:rPr>
            <w:noProof/>
            <w:webHidden/>
          </w:rPr>
          <w:tab/>
        </w:r>
        <w:r w:rsidR="00FD69FF" w:rsidRPr="00FD69FF">
          <w:rPr>
            <w:noProof/>
            <w:webHidden/>
          </w:rPr>
          <w:fldChar w:fldCharType="begin"/>
        </w:r>
        <w:r w:rsidR="00FD69FF" w:rsidRPr="00FD69FF">
          <w:rPr>
            <w:noProof/>
            <w:webHidden/>
          </w:rPr>
          <w:instrText xml:space="preserve"> PAGEREF _Toc62218321 \h </w:instrText>
        </w:r>
        <w:r w:rsidR="00FD69FF" w:rsidRPr="00FD69FF">
          <w:rPr>
            <w:noProof/>
            <w:webHidden/>
          </w:rPr>
        </w:r>
        <w:r w:rsidR="00FD69FF" w:rsidRPr="00FD69FF">
          <w:rPr>
            <w:noProof/>
            <w:webHidden/>
          </w:rPr>
          <w:fldChar w:fldCharType="separate"/>
        </w:r>
        <w:r w:rsidR="00FD69FF" w:rsidRPr="00FD69FF">
          <w:rPr>
            <w:noProof/>
            <w:webHidden/>
          </w:rPr>
          <w:t>104</w:t>
        </w:r>
        <w:r w:rsidR="00FD69FF" w:rsidRPr="00FD69FF">
          <w:rPr>
            <w:noProof/>
            <w:webHidden/>
          </w:rPr>
          <w:fldChar w:fldCharType="end"/>
        </w:r>
      </w:hyperlink>
    </w:p>
    <w:p w14:paraId="794C633E" w14:textId="77777777" w:rsidR="00FD69FF" w:rsidRPr="00FD69FF" w:rsidRDefault="00080D28" w:rsidP="00FD69FF">
      <w:pPr>
        <w:tabs>
          <w:tab w:val="left" w:pos="993"/>
          <w:tab w:val="right" w:leader="dot" w:pos="7700"/>
        </w:tabs>
        <w:spacing w:before="60" w:after="120"/>
        <w:jc w:val="left"/>
        <w:rPr>
          <w:rFonts w:ascii="Calibri" w:hAnsi="Calibri"/>
          <w:noProof/>
          <w:sz w:val="22"/>
          <w:szCs w:val="22"/>
        </w:rPr>
      </w:pPr>
      <w:hyperlink w:anchor="_Toc62218322" w:history="1">
        <w:r w:rsidR="00FD69FF" w:rsidRPr="00FD69FF">
          <w:rPr>
            <w:noProof/>
          </w:rPr>
          <w:t>1.5</w:t>
        </w:r>
        <w:r w:rsidR="00FD69FF" w:rsidRPr="00FD69FF">
          <w:rPr>
            <w:rFonts w:ascii="Calibri" w:hAnsi="Calibri"/>
            <w:noProof/>
            <w:sz w:val="22"/>
            <w:szCs w:val="22"/>
          </w:rPr>
          <w:tab/>
        </w:r>
        <w:r w:rsidR="00FD69FF" w:rsidRPr="00FD69FF">
          <w:rPr>
            <w:noProof/>
          </w:rPr>
          <w:t>Breakdown of Additional Estimates by Appropriation Bill</w:t>
        </w:r>
        <w:r w:rsidR="00FD69FF" w:rsidRPr="00FD69FF">
          <w:rPr>
            <w:noProof/>
            <w:webHidden/>
          </w:rPr>
          <w:tab/>
        </w:r>
        <w:r w:rsidR="00FD69FF" w:rsidRPr="00FD69FF">
          <w:rPr>
            <w:noProof/>
            <w:webHidden/>
          </w:rPr>
          <w:fldChar w:fldCharType="begin"/>
        </w:r>
        <w:r w:rsidR="00FD69FF" w:rsidRPr="00FD69FF">
          <w:rPr>
            <w:noProof/>
            <w:webHidden/>
          </w:rPr>
          <w:instrText xml:space="preserve"> PAGEREF _Toc62218322 \h </w:instrText>
        </w:r>
        <w:r w:rsidR="00FD69FF" w:rsidRPr="00FD69FF">
          <w:rPr>
            <w:noProof/>
            <w:webHidden/>
          </w:rPr>
        </w:r>
        <w:r w:rsidR="00FD69FF" w:rsidRPr="00FD69FF">
          <w:rPr>
            <w:noProof/>
            <w:webHidden/>
          </w:rPr>
          <w:fldChar w:fldCharType="separate"/>
        </w:r>
        <w:r w:rsidR="00FD69FF" w:rsidRPr="00FD69FF">
          <w:rPr>
            <w:noProof/>
            <w:webHidden/>
          </w:rPr>
          <w:t>105</w:t>
        </w:r>
        <w:r w:rsidR="00FD69FF" w:rsidRPr="00FD69FF">
          <w:rPr>
            <w:noProof/>
            <w:webHidden/>
          </w:rPr>
          <w:fldChar w:fldCharType="end"/>
        </w:r>
      </w:hyperlink>
    </w:p>
    <w:p w14:paraId="02883511" w14:textId="77777777" w:rsidR="00FD69FF" w:rsidRPr="00FD69FF" w:rsidRDefault="00080D28" w:rsidP="00FD69FF">
      <w:pPr>
        <w:tabs>
          <w:tab w:val="right" w:leader="dot" w:pos="7700"/>
        </w:tabs>
        <w:spacing w:before="360" w:after="120"/>
        <w:jc w:val="left"/>
        <w:rPr>
          <w:rFonts w:ascii="Calibri" w:hAnsi="Calibri"/>
          <w:noProof/>
          <w:sz w:val="22"/>
          <w:szCs w:val="22"/>
        </w:rPr>
      </w:pPr>
      <w:hyperlink w:anchor="_Toc62218323" w:history="1">
        <w:r w:rsidR="00FD69FF" w:rsidRPr="00FD69FF">
          <w:rPr>
            <w:b/>
            <w:noProof/>
          </w:rPr>
          <w:t>Section 2: Revisions to Outcomes and Planned Performance</w:t>
        </w:r>
        <w:r w:rsidR="00FD69FF" w:rsidRPr="00FD69FF">
          <w:rPr>
            <w:b/>
            <w:noProof/>
            <w:webHidden/>
          </w:rPr>
          <w:tab/>
        </w:r>
        <w:r w:rsidR="00FD69FF" w:rsidRPr="00FD69FF">
          <w:rPr>
            <w:b/>
            <w:noProof/>
            <w:webHidden/>
          </w:rPr>
          <w:fldChar w:fldCharType="begin"/>
        </w:r>
        <w:r w:rsidR="00FD69FF" w:rsidRPr="00FD69FF">
          <w:rPr>
            <w:b/>
            <w:noProof/>
            <w:webHidden/>
          </w:rPr>
          <w:instrText xml:space="preserve"> PAGEREF _Toc62218323 \h </w:instrText>
        </w:r>
        <w:r w:rsidR="00FD69FF" w:rsidRPr="00FD69FF">
          <w:rPr>
            <w:b/>
            <w:noProof/>
            <w:webHidden/>
          </w:rPr>
        </w:r>
        <w:r w:rsidR="00FD69FF" w:rsidRPr="00FD69FF">
          <w:rPr>
            <w:b/>
            <w:noProof/>
            <w:webHidden/>
          </w:rPr>
          <w:fldChar w:fldCharType="separate"/>
        </w:r>
        <w:r w:rsidR="00FD69FF" w:rsidRPr="00FD69FF">
          <w:rPr>
            <w:b/>
            <w:noProof/>
            <w:webHidden/>
          </w:rPr>
          <w:t>106</w:t>
        </w:r>
        <w:r w:rsidR="00FD69FF" w:rsidRPr="00FD69FF">
          <w:rPr>
            <w:b/>
            <w:noProof/>
            <w:webHidden/>
          </w:rPr>
          <w:fldChar w:fldCharType="end"/>
        </w:r>
      </w:hyperlink>
    </w:p>
    <w:p w14:paraId="3E688440" w14:textId="77777777" w:rsidR="00FD69FF" w:rsidRPr="00FD69FF" w:rsidRDefault="00080D28" w:rsidP="00FD69FF">
      <w:pPr>
        <w:tabs>
          <w:tab w:val="left" w:pos="993"/>
          <w:tab w:val="right" w:leader="dot" w:pos="7700"/>
        </w:tabs>
        <w:spacing w:before="60" w:after="120"/>
        <w:jc w:val="left"/>
        <w:rPr>
          <w:rFonts w:ascii="Calibri" w:hAnsi="Calibri"/>
          <w:noProof/>
          <w:sz w:val="22"/>
          <w:szCs w:val="22"/>
        </w:rPr>
      </w:pPr>
      <w:hyperlink w:anchor="_Toc62218324" w:history="1">
        <w:r w:rsidR="00FD69FF" w:rsidRPr="00FD69FF">
          <w:rPr>
            <w:noProof/>
          </w:rPr>
          <w:t>2.1</w:t>
        </w:r>
        <w:r w:rsidR="00FD69FF" w:rsidRPr="00FD69FF">
          <w:rPr>
            <w:rFonts w:ascii="Calibri" w:hAnsi="Calibri"/>
            <w:noProof/>
            <w:sz w:val="22"/>
            <w:szCs w:val="22"/>
          </w:rPr>
          <w:tab/>
        </w:r>
        <w:r w:rsidR="00FD69FF" w:rsidRPr="00FD69FF">
          <w:rPr>
            <w:noProof/>
          </w:rPr>
          <w:t>Budgeted Expenses and Performance for Outcome 1</w:t>
        </w:r>
        <w:r w:rsidR="00FD69FF" w:rsidRPr="00FD69FF">
          <w:rPr>
            <w:noProof/>
            <w:webHidden/>
          </w:rPr>
          <w:tab/>
        </w:r>
        <w:r w:rsidR="00FD69FF" w:rsidRPr="00FD69FF">
          <w:rPr>
            <w:noProof/>
            <w:webHidden/>
          </w:rPr>
          <w:fldChar w:fldCharType="begin"/>
        </w:r>
        <w:r w:rsidR="00FD69FF" w:rsidRPr="00FD69FF">
          <w:rPr>
            <w:noProof/>
            <w:webHidden/>
          </w:rPr>
          <w:instrText xml:space="preserve"> PAGEREF _Toc62218324 \h </w:instrText>
        </w:r>
        <w:r w:rsidR="00FD69FF" w:rsidRPr="00FD69FF">
          <w:rPr>
            <w:noProof/>
            <w:webHidden/>
          </w:rPr>
        </w:r>
        <w:r w:rsidR="00FD69FF" w:rsidRPr="00FD69FF">
          <w:rPr>
            <w:noProof/>
            <w:webHidden/>
          </w:rPr>
          <w:fldChar w:fldCharType="separate"/>
        </w:r>
        <w:r w:rsidR="00FD69FF" w:rsidRPr="00FD69FF">
          <w:rPr>
            <w:noProof/>
            <w:webHidden/>
          </w:rPr>
          <w:t>106</w:t>
        </w:r>
        <w:r w:rsidR="00FD69FF" w:rsidRPr="00FD69FF">
          <w:rPr>
            <w:noProof/>
            <w:webHidden/>
          </w:rPr>
          <w:fldChar w:fldCharType="end"/>
        </w:r>
      </w:hyperlink>
    </w:p>
    <w:p w14:paraId="4AA65222" w14:textId="77777777" w:rsidR="00FD69FF" w:rsidRPr="00FD69FF" w:rsidRDefault="00080D28" w:rsidP="00FD69FF">
      <w:pPr>
        <w:tabs>
          <w:tab w:val="right" w:leader="dot" w:pos="7700"/>
        </w:tabs>
        <w:spacing w:before="360" w:after="120"/>
        <w:jc w:val="left"/>
        <w:rPr>
          <w:rFonts w:ascii="Calibri" w:hAnsi="Calibri"/>
          <w:noProof/>
          <w:sz w:val="22"/>
          <w:szCs w:val="22"/>
        </w:rPr>
      </w:pPr>
      <w:hyperlink w:anchor="_Toc62218325" w:history="1">
        <w:r w:rsidR="00FD69FF" w:rsidRPr="00FD69FF">
          <w:rPr>
            <w:b/>
            <w:noProof/>
          </w:rPr>
          <w:t>Section 3: Special Account Flows and Budgeted Financial Statements</w:t>
        </w:r>
        <w:r w:rsidR="00FD69FF" w:rsidRPr="00FD69FF">
          <w:rPr>
            <w:b/>
            <w:noProof/>
            <w:webHidden/>
          </w:rPr>
          <w:tab/>
        </w:r>
        <w:r w:rsidR="00FD69FF" w:rsidRPr="00FD69FF">
          <w:rPr>
            <w:b/>
            <w:noProof/>
            <w:webHidden/>
          </w:rPr>
          <w:fldChar w:fldCharType="begin"/>
        </w:r>
        <w:r w:rsidR="00FD69FF" w:rsidRPr="00FD69FF">
          <w:rPr>
            <w:b/>
            <w:noProof/>
            <w:webHidden/>
          </w:rPr>
          <w:instrText xml:space="preserve"> PAGEREF _Toc62218325 \h </w:instrText>
        </w:r>
        <w:r w:rsidR="00FD69FF" w:rsidRPr="00FD69FF">
          <w:rPr>
            <w:b/>
            <w:noProof/>
            <w:webHidden/>
          </w:rPr>
        </w:r>
        <w:r w:rsidR="00FD69FF" w:rsidRPr="00FD69FF">
          <w:rPr>
            <w:b/>
            <w:noProof/>
            <w:webHidden/>
          </w:rPr>
          <w:fldChar w:fldCharType="separate"/>
        </w:r>
        <w:r w:rsidR="00FD69FF" w:rsidRPr="00FD69FF">
          <w:rPr>
            <w:b/>
            <w:noProof/>
            <w:webHidden/>
          </w:rPr>
          <w:t>107</w:t>
        </w:r>
        <w:r w:rsidR="00FD69FF" w:rsidRPr="00FD69FF">
          <w:rPr>
            <w:b/>
            <w:noProof/>
            <w:webHidden/>
          </w:rPr>
          <w:fldChar w:fldCharType="end"/>
        </w:r>
      </w:hyperlink>
    </w:p>
    <w:p w14:paraId="69A9CCBF" w14:textId="77777777" w:rsidR="00FD69FF" w:rsidRPr="00FD69FF" w:rsidRDefault="00080D28" w:rsidP="00FD69FF">
      <w:pPr>
        <w:tabs>
          <w:tab w:val="left" w:pos="993"/>
          <w:tab w:val="right" w:leader="dot" w:pos="7700"/>
        </w:tabs>
        <w:spacing w:before="60" w:after="120"/>
        <w:jc w:val="left"/>
        <w:rPr>
          <w:rFonts w:ascii="Calibri" w:hAnsi="Calibri"/>
          <w:noProof/>
          <w:sz w:val="22"/>
          <w:szCs w:val="22"/>
        </w:rPr>
      </w:pPr>
      <w:hyperlink w:anchor="_Toc62218326" w:history="1">
        <w:r w:rsidR="00FD69FF" w:rsidRPr="00FD69FF">
          <w:rPr>
            <w:noProof/>
          </w:rPr>
          <w:t>3.1</w:t>
        </w:r>
        <w:r w:rsidR="00FD69FF" w:rsidRPr="00FD69FF">
          <w:rPr>
            <w:rFonts w:ascii="Calibri" w:hAnsi="Calibri"/>
            <w:noProof/>
            <w:sz w:val="22"/>
            <w:szCs w:val="22"/>
          </w:rPr>
          <w:tab/>
        </w:r>
        <w:r w:rsidR="00FD69FF" w:rsidRPr="00FD69FF">
          <w:rPr>
            <w:noProof/>
          </w:rPr>
          <w:t>Special Account Flows</w:t>
        </w:r>
        <w:r w:rsidR="00FD69FF" w:rsidRPr="00FD69FF">
          <w:rPr>
            <w:noProof/>
            <w:webHidden/>
          </w:rPr>
          <w:tab/>
        </w:r>
        <w:r w:rsidR="00FD69FF" w:rsidRPr="00FD69FF">
          <w:rPr>
            <w:noProof/>
            <w:webHidden/>
          </w:rPr>
          <w:fldChar w:fldCharType="begin"/>
        </w:r>
        <w:r w:rsidR="00FD69FF" w:rsidRPr="00FD69FF">
          <w:rPr>
            <w:noProof/>
            <w:webHidden/>
          </w:rPr>
          <w:instrText xml:space="preserve"> PAGEREF _Toc62218326 \h </w:instrText>
        </w:r>
        <w:r w:rsidR="00FD69FF" w:rsidRPr="00FD69FF">
          <w:rPr>
            <w:noProof/>
            <w:webHidden/>
          </w:rPr>
        </w:r>
        <w:r w:rsidR="00FD69FF" w:rsidRPr="00FD69FF">
          <w:rPr>
            <w:noProof/>
            <w:webHidden/>
          </w:rPr>
          <w:fldChar w:fldCharType="separate"/>
        </w:r>
        <w:r w:rsidR="00FD69FF" w:rsidRPr="00FD69FF">
          <w:rPr>
            <w:noProof/>
            <w:webHidden/>
          </w:rPr>
          <w:t>107</w:t>
        </w:r>
        <w:r w:rsidR="00FD69FF" w:rsidRPr="00FD69FF">
          <w:rPr>
            <w:noProof/>
            <w:webHidden/>
          </w:rPr>
          <w:fldChar w:fldCharType="end"/>
        </w:r>
      </w:hyperlink>
    </w:p>
    <w:p w14:paraId="3220B8E5" w14:textId="77777777" w:rsidR="00FD69FF" w:rsidRPr="00FD69FF" w:rsidRDefault="00080D28" w:rsidP="00FD69FF">
      <w:pPr>
        <w:tabs>
          <w:tab w:val="left" w:pos="993"/>
          <w:tab w:val="right" w:leader="dot" w:pos="7700"/>
        </w:tabs>
        <w:spacing w:before="60" w:after="120"/>
        <w:jc w:val="left"/>
        <w:rPr>
          <w:rFonts w:ascii="Calibri" w:hAnsi="Calibri"/>
          <w:noProof/>
          <w:sz w:val="22"/>
          <w:szCs w:val="22"/>
        </w:rPr>
      </w:pPr>
      <w:hyperlink w:anchor="_Toc62218327" w:history="1">
        <w:r w:rsidR="00FD69FF" w:rsidRPr="00FD69FF">
          <w:rPr>
            <w:noProof/>
          </w:rPr>
          <w:t>3.2</w:t>
        </w:r>
        <w:r w:rsidR="00FD69FF" w:rsidRPr="00FD69FF">
          <w:rPr>
            <w:rFonts w:ascii="Calibri" w:hAnsi="Calibri"/>
            <w:noProof/>
            <w:sz w:val="22"/>
            <w:szCs w:val="22"/>
          </w:rPr>
          <w:tab/>
        </w:r>
        <w:r w:rsidR="00FD69FF" w:rsidRPr="00FD69FF">
          <w:rPr>
            <w:noProof/>
          </w:rPr>
          <w:t>Budgeted Financial Statements</w:t>
        </w:r>
        <w:r w:rsidR="00FD69FF" w:rsidRPr="00FD69FF">
          <w:rPr>
            <w:noProof/>
            <w:webHidden/>
          </w:rPr>
          <w:tab/>
        </w:r>
        <w:r w:rsidR="00FD69FF" w:rsidRPr="00FD69FF">
          <w:rPr>
            <w:noProof/>
            <w:webHidden/>
          </w:rPr>
          <w:fldChar w:fldCharType="begin"/>
        </w:r>
        <w:r w:rsidR="00FD69FF" w:rsidRPr="00FD69FF">
          <w:rPr>
            <w:noProof/>
            <w:webHidden/>
          </w:rPr>
          <w:instrText xml:space="preserve"> PAGEREF _Toc62218327 \h </w:instrText>
        </w:r>
        <w:r w:rsidR="00FD69FF" w:rsidRPr="00FD69FF">
          <w:rPr>
            <w:noProof/>
            <w:webHidden/>
          </w:rPr>
        </w:r>
        <w:r w:rsidR="00FD69FF" w:rsidRPr="00FD69FF">
          <w:rPr>
            <w:noProof/>
            <w:webHidden/>
          </w:rPr>
          <w:fldChar w:fldCharType="separate"/>
        </w:r>
        <w:r w:rsidR="00FD69FF" w:rsidRPr="00FD69FF">
          <w:rPr>
            <w:noProof/>
            <w:webHidden/>
          </w:rPr>
          <w:t>107</w:t>
        </w:r>
        <w:r w:rsidR="00FD69FF" w:rsidRPr="00FD69FF">
          <w:rPr>
            <w:noProof/>
            <w:webHidden/>
          </w:rPr>
          <w:fldChar w:fldCharType="end"/>
        </w:r>
      </w:hyperlink>
    </w:p>
    <w:p w14:paraId="2C61E62F" w14:textId="77777777" w:rsidR="00FD69FF" w:rsidRPr="00FD69FF" w:rsidRDefault="00FD69FF" w:rsidP="00FD69FF">
      <w:pPr>
        <w:spacing w:after="120"/>
        <w:jc w:val="left"/>
        <w:rPr>
          <w:rFonts w:ascii="Book Antiqua" w:hAnsi="Book Antiqua"/>
          <w:color w:val="000000"/>
        </w:rPr>
        <w:sectPr w:rsidR="00FD69FF" w:rsidRPr="00FD69FF" w:rsidSect="00FD69FF">
          <w:headerReference w:type="even" r:id="rId115"/>
          <w:headerReference w:type="default" r:id="rId116"/>
          <w:footerReference w:type="even" r:id="rId117"/>
          <w:footerReference w:type="default" r:id="rId118"/>
          <w:headerReference w:type="first" r:id="rId119"/>
          <w:footerReference w:type="first" r:id="rId120"/>
          <w:footnotePr>
            <w:numRestart w:val="eachSect"/>
          </w:footnotePr>
          <w:pgSz w:w="11906" w:h="16838" w:code="9"/>
          <w:pgMar w:top="2466" w:right="2098" w:bottom="2466" w:left="2098" w:header="1899" w:footer="1899" w:gutter="0"/>
          <w:pgNumType w:start="101"/>
          <w:cols w:space="708"/>
          <w:titlePg/>
          <w:docGrid w:linePitch="360"/>
        </w:sectPr>
      </w:pPr>
      <w:r w:rsidRPr="00FD69FF">
        <w:rPr>
          <w:rFonts w:ascii="Book Antiqua" w:hAnsi="Book Antiqua"/>
        </w:rPr>
        <w:fldChar w:fldCharType="end"/>
      </w:r>
    </w:p>
    <w:p w14:paraId="42C86D5E" w14:textId="77777777" w:rsidR="00FD69FF" w:rsidRPr="00FD69FF" w:rsidRDefault="00FD69FF" w:rsidP="00FD69FF">
      <w:pPr>
        <w:spacing w:after="240"/>
        <w:jc w:val="left"/>
        <w:outlineLvl w:val="1"/>
        <w:rPr>
          <w:rFonts w:cs="Arial"/>
          <w:iCs/>
          <w:color w:val="000000"/>
          <w:sz w:val="30"/>
          <w:szCs w:val="30"/>
        </w:rPr>
      </w:pPr>
      <w:r w:rsidRPr="00FD69FF">
        <w:rPr>
          <w:rFonts w:cs="Arial"/>
          <w:iCs/>
          <w:color w:val="000000"/>
          <w:sz w:val="30"/>
          <w:szCs w:val="30"/>
        </w:rPr>
        <w:lastRenderedPageBreak/>
        <w:t>Section 1: Entity Overview and Resources</w:t>
      </w:r>
    </w:p>
    <w:p w14:paraId="1E189641" w14:textId="77777777" w:rsidR="00FD69FF" w:rsidRPr="00FD69FF" w:rsidRDefault="00FD69FF" w:rsidP="00FD69FF">
      <w:pPr>
        <w:keepNext/>
        <w:tabs>
          <w:tab w:val="left" w:pos="709"/>
        </w:tabs>
        <w:spacing w:before="240" w:after="240"/>
        <w:jc w:val="left"/>
        <w:outlineLvl w:val="2"/>
        <w:rPr>
          <w:b/>
          <w:smallCaps/>
          <w:color w:val="000000"/>
          <w:sz w:val="26"/>
          <w:szCs w:val="26"/>
        </w:rPr>
      </w:pPr>
      <w:r w:rsidRPr="00FD69FF">
        <w:rPr>
          <w:b/>
          <w:smallCaps/>
          <w:color w:val="000000"/>
          <w:sz w:val="26"/>
          <w:szCs w:val="26"/>
        </w:rPr>
        <w:t>1.1</w:t>
      </w:r>
      <w:r w:rsidRPr="00FD69FF">
        <w:rPr>
          <w:b/>
          <w:smallCaps/>
          <w:color w:val="000000"/>
          <w:sz w:val="26"/>
          <w:szCs w:val="26"/>
        </w:rPr>
        <w:tab/>
        <w:t>Strategic Direction Statement</w:t>
      </w:r>
    </w:p>
    <w:p w14:paraId="3048ECB1" w14:textId="77777777" w:rsidR="00FD69FF" w:rsidRPr="00FD69FF" w:rsidRDefault="00FD69FF" w:rsidP="00FD69FF">
      <w:pPr>
        <w:autoSpaceDE w:val="0"/>
        <w:autoSpaceDN w:val="0"/>
        <w:adjustRightInd w:val="0"/>
        <w:spacing w:after="120"/>
        <w:jc w:val="left"/>
        <w:rPr>
          <w:rFonts w:ascii="Book Antiqua" w:hAnsi="Book Antiqua" w:cs="BookAntiqua"/>
        </w:rPr>
      </w:pPr>
      <w:r w:rsidRPr="00FD69FF">
        <w:rPr>
          <w:rFonts w:ascii="Book Antiqua" w:hAnsi="Book Antiqua" w:cs="BookAntiqua"/>
        </w:rPr>
        <w:t xml:space="preserve">The roles and functions of the Australian Institute of Health and Welfare (AIHW) are set out in the </w:t>
      </w:r>
      <w:r w:rsidRPr="00FD69FF">
        <w:rPr>
          <w:rFonts w:ascii="Book Antiqua" w:hAnsi="Book Antiqua" w:cs="BookAntiqua-Italic"/>
          <w:i/>
          <w:iCs/>
        </w:rPr>
        <w:t>Australian Institute of Health and Welfare Act 1987</w:t>
      </w:r>
      <w:r w:rsidRPr="00FD69FF">
        <w:rPr>
          <w:rFonts w:ascii="Book Antiqua" w:hAnsi="Book Antiqua" w:cs="BookAntiqua"/>
        </w:rPr>
        <w:t xml:space="preserve">. The AIHW is a corporate Commonwealth entity under the </w:t>
      </w:r>
      <w:r w:rsidRPr="00FD69FF">
        <w:rPr>
          <w:rFonts w:ascii="Book Antiqua" w:hAnsi="Book Antiqua" w:cs="BookAntiqua-Italic"/>
          <w:i/>
          <w:iCs/>
        </w:rPr>
        <w:t>Public Governance, Performance and Accountability Act 2013</w:t>
      </w:r>
      <w:r w:rsidRPr="00FD69FF">
        <w:rPr>
          <w:rFonts w:ascii="Book Antiqua" w:hAnsi="Book Antiqua" w:cs="BookAntiqua"/>
        </w:rPr>
        <w:t>.</w:t>
      </w:r>
    </w:p>
    <w:p w14:paraId="78AD1B2A" w14:textId="77777777" w:rsidR="00FD69FF" w:rsidRPr="00FD69FF" w:rsidRDefault="00FD69FF" w:rsidP="00FD69FF">
      <w:pPr>
        <w:spacing w:after="120"/>
        <w:jc w:val="left"/>
        <w:rPr>
          <w:rFonts w:ascii="Book Antiqua" w:hAnsi="Book Antiqua"/>
          <w:color w:val="000000"/>
        </w:rPr>
      </w:pPr>
      <w:r w:rsidRPr="00FD69FF">
        <w:rPr>
          <w:rFonts w:ascii="Book Antiqua" w:hAnsi="Book Antiqua"/>
          <w:color w:val="000000"/>
        </w:rPr>
        <w:t xml:space="preserve">For a full outline of the AIHW’s Strategic Direction, refer page </w:t>
      </w:r>
      <w:r w:rsidRPr="00FD69FF">
        <w:rPr>
          <w:rFonts w:ascii="Book Antiqua" w:hAnsi="Book Antiqua"/>
        </w:rPr>
        <w:t>190</w:t>
      </w:r>
      <w:r w:rsidRPr="00FD69FF">
        <w:rPr>
          <w:rFonts w:ascii="Book Antiqua" w:hAnsi="Book Antiqua"/>
          <w:color w:val="FF0000"/>
        </w:rPr>
        <w:t xml:space="preserve"> </w:t>
      </w:r>
      <w:r w:rsidRPr="00FD69FF">
        <w:rPr>
          <w:rFonts w:ascii="Book Antiqua" w:hAnsi="Book Antiqua"/>
          <w:color w:val="000000"/>
        </w:rPr>
        <w:t>of the</w:t>
      </w:r>
      <w:r w:rsidRPr="00FD69FF">
        <w:rPr>
          <w:rFonts w:ascii="Book Antiqua" w:hAnsi="Book Antiqua"/>
          <w:color w:val="000000"/>
        </w:rPr>
        <w:br/>
      </w:r>
      <w:r w:rsidRPr="00FD69FF">
        <w:rPr>
          <w:rFonts w:ascii="Book Antiqua" w:hAnsi="Book Antiqua"/>
          <w:i/>
          <w:color w:val="000000"/>
        </w:rPr>
        <w:t>Health Portfolio Budget Statements 2021–22</w:t>
      </w:r>
      <w:r w:rsidRPr="00FD69FF">
        <w:rPr>
          <w:rFonts w:ascii="Book Antiqua" w:hAnsi="Book Antiqua"/>
          <w:color w:val="000000"/>
        </w:rPr>
        <w:t xml:space="preserve">. </w:t>
      </w:r>
    </w:p>
    <w:p w14:paraId="23F8046F" w14:textId="77777777" w:rsidR="00FD69FF" w:rsidRPr="00FD69FF" w:rsidRDefault="00FD69FF" w:rsidP="00FD69FF">
      <w:pPr>
        <w:spacing w:after="120"/>
        <w:jc w:val="left"/>
        <w:rPr>
          <w:rFonts w:ascii="Book Antiqua" w:hAnsi="Book Antiqua"/>
          <w:color w:val="000000"/>
          <w:lang w:eastAsia="en-US"/>
        </w:rPr>
      </w:pPr>
      <w:r w:rsidRPr="00FD69FF">
        <w:rPr>
          <w:rFonts w:ascii="Book Antiqua" w:hAnsi="Book Antiqua"/>
          <w:color w:val="000000"/>
        </w:rPr>
        <w:br w:type="page"/>
      </w:r>
    </w:p>
    <w:p w14:paraId="7CCED8A2" w14:textId="77777777" w:rsidR="00FD69FF" w:rsidRPr="00FD69FF" w:rsidRDefault="00FD69FF" w:rsidP="00FD69FF">
      <w:pPr>
        <w:keepNext/>
        <w:tabs>
          <w:tab w:val="left" w:pos="709"/>
        </w:tabs>
        <w:spacing w:before="240" w:after="240"/>
        <w:jc w:val="left"/>
        <w:outlineLvl w:val="2"/>
        <w:rPr>
          <w:b/>
          <w:smallCaps/>
          <w:color w:val="000000"/>
          <w:sz w:val="26"/>
          <w:szCs w:val="26"/>
        </w:rPr>
      </w:pPr>
      <w:r w:rsidRPr="00FD69FF">
        <w:rPr>
          <w:b/>
          <w:smallCaps/>
          <w:color w:val="000000"/>
          <w:sz w:val="26"/>
          <w:szCs w:val="26"/>
        </w:rPr>
        <w:lastRenderedPageBreak/>
        <w:t>1.2</w:t>
      </w:r>
      <w:r w:rsidRPr="00FD69FF">
        <w:rPr>
          <w:b/>
          <w:smallCaps/>
          <w:color w:val="000000"/>
          <w:sz w:val="26"/>
          <w:szCs w:val="26"/>
        </w:rPr>
        <w:tab/>
        <w:t>Entity Resource Statement</w:t>
      </w:r>
    </w:p>
    <w:p w14:paraId="2659B58A" w14:textId="77777777" w:rsidR="00FD69FF" w:rsidRPr="00FD69FF" w:rsidRDefault="00FD69FF" w:rsidP="00FD69FF">
      <w:pPr>
        <w:spacing w:after="120"/>
        <w:jc w:val="left"/>
        <w:rPr>
          <w:rFonts w:ascii="Book Antiqua" w:hAnsi="Book Antiqua"/>
          <w:color w:val="000000"/>
        </w:rPr>
      </w:pPr>
      <w:r w:rsidRPr="00FD69FF">
        <w:rPr>
          <w:rFonts w:ascii="Book Antiqua" w:hAnsi="Book Antiqua"/>
          <w:color w:val="000000"/>
        </w:rPr>
        <w:t>The Entity Resource Statement details the resourcing for the AIHW at Additional Estimates (AEs). Table 1.1 outlines the total resourcing available from all sources for the 2021–22 Budget year, including variations through Appropriation Bills (No. 3) and (No. 4), special appropriations and special accounts.</w:t>
      </w:r>
    </w:p>
    <w:p w14:paraId="5A963E2E" w14:textId="77777777" w:rsidR="00FD69FF" w:rsidRPr="00FD69FF" w:rsidRDefault="00FD69FF" w:rsidP="00FD69FF">
      <w:pPr>
        <w:spacing w:after="120"/>
        <w:jc w:val="left"/>
        <w:rPr>
          <w:rFonts w:cs="Arial"/>
          <w:b/>
          <w:color w:val="000000"/>
          <w:szCs w:val="18"/>
          <w:lang w:eastAsia="en-US"/>
        </w:rPr>
      </w:pPr>
      <w:r w:rsidRPr="00FD69FF">
        <w:rPr>
          <w:rFonts w:cs="Arial"/>
          <w:b/>
          <w:color w:val="000000"/>
          <w:szCs w:val="18"/>
          <w:lang w:eastAsia="en-US"/>
        </w:rPr>
        <w:t>Table 1.1: AIHW Resource Statement – Additional Estimates for 2021–22 as at Additional Estimates February 2022</w:t>
      </w:r>
    </w:p>
    <w:tbl>
      <w:tblPr>
        <w:tblW w:w="7683" w:type="dxa"/>
        <w:jc w:val="center"/>
        <w:tblLayout w:type="fixed"/>
        <w:tblLook w:val="04A0" w:firstRow="1" w:lastRow="0" w:firstColumn="1" w:lastColumn="0" w:noHBand="0" w:noVBand="1"/>
        <w:tblCaption w:val="Table 1.1: AIHW Resource Statement – Additional Estimates for 2021–22 as at Additional Estimates February 2022"/>
      </w:tblPr>
      <w:tblGrid>
        <w:gridCol w:w="2997"/>
        <w:gridCol w:w="1210"/>
        <w:gridCol w:w="1210"/>
        <w:gridCol w:w="1133"/>
        <w:gridCol w:w="1133"/>
      </w:tblGrid>
      <w:tr w:rsidR="00FD69FF" w:rsidRPr="00FD69FF" w14:paraId="397E4231" w14:textId="77777777" w:rsidTr="00FD69FF">
        <w:trPr>
          <w:trHeight w:val="765"/>
          <w:jc w:val="center"/>
        </w:trPr>
        <w:tc>
          <w:tcPr>
            <w:tcW w:w="3140" w:type="dxa"/>
            <w:tcBorders>
              <w:top w:val="single" w:sz="4" w:space="0" w:color="auto"/>
              <w:left w:val="nil"/>
              <w:bottom w:val="nil"/>
              <w:right w:val="nil"/>
            </w:tcBorders>
            <w:shd w:val="clear" w:color="auto" w:fill="auto"/>
            <w:vAlign w:val="bottom"/>
            <w:hideMark/>
          </w:tcPr>
          <w:p w14:paraId="50DC5CC0" w14:textId="77777777" w:rsidR="00FD69FF" w:rsidRPr="00FD69FF" w:rsidRDefault="00FD69FF" w:rsidP="00FD69FF">
            <w:pPr>
              <w:spacing w:after="0"/>
              <w:jc w:val="right"/>
              <w:rPr>
                <w:rFonts w:cs="Arial"/>
                <w:b/>
                <w:bCs/>
                <w:sz w:val="16"/>
                <w:szCs w:val="16"/>
              </w:rPr>
            </w:pPr>
            <w:r w:rsidRPr="00FD69FF">
              <w:rPr>
                <w:rFonts w:cs="Arial"/>
                <w:b/>
                <w:bCs/>
                <w:sz w:val="16"/>
                <w:szCs w:val="16"/>
              </w:rPr>
              <w:t> </w:t>
            </w:r>
          </w:p>
        </w:tc>
        <w:tc>
          <w:tcPr>
            <w:tcW w:w="1260" w:type="dxa"/>
            <w:tcBorders>
              <w:top w:val="single" w:sz="4" w:space="0" w:color="auto"/>
              <w:left w:val="nil"/>
              <w:bottom w:val="single" w:sz="4" w:space="0" w:color="auto"/>
              <w:right w:val="nil"/>
            </w:tcBorders>
            <w:shd w:val="clear" w:color="auto" w:fill="auto"/>
            <w:vAlign w:val="bottom"/>
            <w:hideMark/>
          </w:tcPr>
          <w:p w14:paraId="30DF1D20" w14:textId="77777777" w:rsidR="00FD69FF" w:rsidRPr="00FD69FF" w:rsidRDefault="00FD69FF" w:rsidP="00FD69FF">
            <w:pPr>
              <w:spacing w:before="40" w:after="0"/>
              <w:ind w:left="-125" w:firstLine="17"/>
              <w:jc w:val="right"/>
              <w:rPr>
                <w:rFonts w:cs="Arial"/>
                <w:b/>
                <w:bCs/>
                <w:sz w:val="16"/>
                <w:szCs w:val="16"/>
              </w:rPr>
            </w:pPr>
            <w:r w:rsidRPr="00FD69FF">
              <w:rPr>
                <w:rFonts w:cs="Arial"/>
                <w:b/>
                <w:bCs/>
                <w:sz w:val="16"/>
                <w:szCs w:val="16"/>
              </w:rPr>
              <w:t>2020–21</w:t>
            </w:r>
            <w:r w:rsidRPr="00FD69FF">
              <w:rPr>
                <w:rFonts w:cs="Arial"/>
                <w:b/>
                <w:bCs/>
                <w:sz w:val="16"/>
                <w:szCs w:val="16"/>
              </w:rPr>
              <w:br/>
              <w:t>Total</w:t>
            </w:r>
            <w:r w:rsidRPr="00FD69FF">
              <w:rPr>
                <w:rFonts w:cs="Arial"/>
                <w:b/>
                <w:bCs/>
                <w:sz w:val="16"/>
                <w:szCs w:val="16"/>
              </w:rPr>
              <w:br/>
              <w:t>available</w:t>
            </w:r>
            <w:r w:rsidRPr="00FD69FF">
              <w:rPr>
                <w:rFonts w:cs="Arial"/>
                <w:b/>
                <w:bCs/>
                <w:sz w:val="16"/>
                <w:szCs w:val="16"/>
              </w:rPr>
              <w:br/>
              <w:t xml:space="preserve">appropriation                                                                                                                                                                                                                                                                                                                                                                                                                                                                                                                                               </w:t>
            </w:r>
            <w:r w:rsidRPr="00FD69FF">
              <w:rPr>
                <w:rFonts w:cs="Arial"/>
                <w:sz w:val="16"/>
                <w:szCs w:val="16"/>
              </w:rPr>
              <w:t>$'000</w:t>
            </w:r>
          </w:p>
        </w:tc>
        <w:tc>
          <w:tcPr>
            <w:tcW w:w="1260" w:type="dxa"/>
            <w:tcBorders>
              <w:top w:val="single" w:sz="4" w:space="0" w:color="auto"/>
              <w:left w:val="nil"/>
              <w:bottom w:val="single" w:sz="4" w:space="0" w:color="auto"/>
              <w:right w:val="nil"/>
            </w:tcBorders>
            <w:shd w:val="clear" w:color="000000" w:fill="D9D9D9"/>
            <w:vAlign w:val="bottom"/>
            <w:hideMark/>
          </w:tcPr>
          <w:p w14:paraId="7A6D1343"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2021–22</w:t>
            </w:r>
            <w:r w:rsidRPr="00FD69FF">
              <w:rPr>
                <w:rFonts w:cs="Arial"/>
                <w:b/>
                <w:bCs/>
                <w:sz w:val="16"/>
                <w:szCs w:val="16"/>
              </w:rPr>
              <w:br/>
              <w:t>Estimate as</w:t>
            </w:r>
            <w:r w:rsidRPr="00FD69FF">
              <w:rPr>
                <w:rFonts w:cs="Arial"/>
                <w:b/>
                <w:bCs/>
                <w:sz w:val="16"/>
                <w:szCs w:val="16"/>
              </w:rPr>
              <w:br/>
              <w:t>at Budget</w:t>
            </w:r>
            <w:r w:rsidRPr="00FD69FF">
              <w:rPr>
                <w:rFonts w:cs="Arial"/>
                <w:b/>
                <w:bCs/>
                <w:sz w:val="16"/>
                <w:szCs w:val="16"/>
              </w:rPr>
              <w:br/>
            </w:r>
            <w:r w:rsidRPr="00FD69FF">
              <w:rPr>
                <w:rFonts w:cs="Arial"/>
                <w:b/>
                <w:bCs/>
                <w:sz w:val="16"/>
                <w:szCs w:val="16"/>
              </w:rPr>
              <w:br/>
            </w:r>
            <w:r w:rsidRPr="00FD69FF">
              <w:rPr>
                <w:rFonts w:cs="Arial"/>
                <w:sz w:val="16"/>
                <w:szCs w:val="16"/>
              </w:rPr>
              <w:t>$'000</w:t>
            </w:r>
          </w:p>
        </w:tc>
        <w:tc>
          <w:tcPr>
            <w:tcW w:w="1180" w:type="dxa"/>
            <w:tcBorders>
              <w:top w:val="single" w:sz="4" w:space="0" w:color="auto"/>
              <w:left w:val="nil"/>
              <w:bottom w:val="single" w:sz="4" w:space="0" w:color="auto"/>
              <w:right w:val="nil"/>
            </w:tcBorders>
            <w:shd w:val="clear" w:color="auto" w:fill="auto"/>
            <w:vAlign w:val="bottom"/>
            <w:hideMark/>
          </w:tcPr>
          <w:p w14:paraId="4588EBD9"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2021–22</w:t>
            </w:r>
            <w:r w:rsidRPr="00FD69FF">
              <w:rPr>
                <w:rFonts w:cs="Arial"/>
                <w:b/>
                <w:bCs/>
                <w:sz w:val="16"/>
                <w:szCs w:val="16"/>
              </w:rPr>
              <w:br/>
              <w:t>Proposed</w:t>
            </w:r>
            <w:r w:rsidRPr="00FD69FF">
              <w:rPr>
                <w:rFonts w:cs="Arial"/>
                <w:b/>
                <w:bCs/>
                <w:sz w:val="16"/>
                <w:szCs w:val="16"/>
              </w:rPr>
              <w:br/>
              <w:t>Additional</w:t>
            </w:r>
            <w:r w:rsidRPr="00FD69FF">
              <w:rPr>
                <w:rFonts w:cs="Arial"/>
                <w:b/>
                <w:bCs/>
                <w:sz w:val="16"/>
                <w:szCs w:val="16"/>
              </w:rPr>
              <w:br/>
              <w:t>Estimates</w:t>
            </w:r>
            <w:r w:rsidRPr="00FD69FF">
              <w:rPr>
                <w:rFonts w:cs="Arial"/>
                <w:b/>
                <w:bCs/>
                <w:sz w:val="16"/>
                <w:szCs w:val="16"/>
              </w:rPr>
              <w:br/>
            </w:r>
            <w:r w:rsidRPr="00FD69FF">
              <w:rPr>
                <w:rFonts w:cs="Arial"/>
                <w:sz w:val="16"/>
                <w:szCs w:val="16"/>
              </w:rPr>
              <w:t>$'000</w:t>
            </w:r>
          </w:p>
        </w:tc>
        <w:tc>
          <w:tcPr>
            <w:tcW w:w="1180" w:type="dxa"/>
            <w:tcBorders>
              <w:top w:val="single" w:sz="4" w:space="0" w:color="auto"/>
              <w:left w:val="nil"/>
              <w:bottom w:val="single" w:sz="4" w:space="0" w:color="auto"/>
              <w:right w:val="nil"/>
            </w:tcBorders>
            <w:shd w:val="clear" w:color="auto" w:fill="auto"/>
            <w:vAlign w:val="bottom"/>
            <w:hideMark/>
          </w:tcPr>
          <w:p w14:paraId="30CCBD13"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2021–22</w:t>
            </w:r>
            <w:r w:rsidRPr="00FD69FF">
              <w:rPr>
                <w:rFonts w:cs="Arial"/>
                <w:b/>
                <w:bCs/>
                <w:sz w:val="16"/>
                <w:szCs w:val="16"/>
              </w:rPr>
              <w:br/>
              <w:t>Total</w:t>
            </w:r>
            <w:r w:rsidRPr="00FD69FF">
              <w:rPr>
                <w:rFonts w:cs="Arial"/>
                <w:b/>
                <w:bCs/>
                <w:sz w:val="16"/>
                <w:szCs w:val="16"/>
              </w:rPr>
              <w:br/>
              <w:t>Estimate</w:t>
            </w:r>
            <w:r w:rsidRPr="00FD69FF">
              <w:rPr>
                <w:rFonts w:cs="Arial"/>
                <w:b/>
                <w:bCs/>
                <w:sz w:val="16"/>
                <w:szCs w:val="16"/>
              </w:rPr>
              <w:br/>
              <w:t>at AEs</w:t>
            </w:r>
            <w:r w:rsidRPr="00FD69FF">
              <w:rPr>
                <w:rFonts w:cs="Arial"/>
                <w:b/>
                <w:bCs/>
                <w:sz w:val="16"/>
                <w:szCs w:val="16"/>
              </w:rPr>
              <w:br/>
            </w:r>
            <w:r w:rsidRPr="00FD69FF">
              <w:rPr>
                <w:rFonts w:cs="Arial"/>
                <w:sz w:val="16"/>
                <w:szCs w:val="16"/>
              </w:rPr>
              <w:t>$'000</w:t>
            </w:r>
          </w:p>
        </w:tc>
      </w:tr>
      <w:tr w:rsidR="00FD69FF" w:rsidRPr="00FD69FF" w14:paraId="12C66922" w14:textId="77777777" w:rsidTr="00FD69FF">
        <w:trPr>
          <w:trHeight w:val="525"/>
          <w:jc w:val="center"/>
        </w:trPr>
        <w:tc>
          <w:tcPr>
            <w:tcW w:w="3140" w:type="dxa"/>
            <w:tcBorders>
              <w:top w:val="nil"/>
              <w:left w:val="nil"/>
              <w:bottom w:val="nil"/>
              <w:right w:val="nil"/>
            </w:tcBorders>
            <w:shd w:val="clear" w:color="auto" w:fill="auto"/>
            <w:vAlign w:val="bottom"/>
            <w:hideMark/>
          </w:tcPr>
          <w:p w14:paraId="3BBE25CC" w14:textId="77777777" w:rsidR="00FD69FF" w:rsidRPr="00FD69FF" w:rsidRDefault="00FD69FF" w:rsidP="00FD69FF">
            <w:pPr>
              <w:spacing w:after="0"/>
              <w:jc w:val="left"/>
              <w:rPr>
                <w:rFonts w:cs="Arial"/>
                <w:b/>
                <w:bCs/>
                <w:sz w:val="16"/>
                <w:szCs w:val="16"/>
              </w:rPr>
            </w:pPr>
            <w:r w:rsidRPr="00FD69FF">
              <w:rPr>
                <w:rFonts w:cs="Arial"/>
                <w:b/>
                <w:bCs/>
                <w:sz w:val="16"/>
                <w:szCs w:val="16"/>
              </w:rPr>
              <w:t xml:space="preserve">Opening balance/cash reserves at 1 July </w:t>
            </w:r>
            <w:r w:rsidRPr="00FD69FF">
              <w:rPr>
                <w:rFonts w:cs="Arial"/>
                <w:b/>
                <w:bCs/>
                <w:sz w:val="16"/>
                <w:szCs w:val="16"/>
                <w:vertAlign w:val="superscript"/>
              </w:rPr>
              <w:t>(a)</w:t>
            </w:r>
          </w:p>
        </w:tc>
        <w:tc>
          <w:tcPr>
            <w:tcW w:w="1260" w:type="dxa"/>
            <w:tcBorders>
              <w:top w:val="nil"/>
              <w:left w:val="nil"/>
              <w:bottom w:val="nil"/>
              <w:right w:val="nil"/>
            </w:tcBorders>
            <w:shd w:val="clear" w:color="auto" w:fill="auto"/>
            <w:noWrap/>
            <w:vAlign w:val="bottom"/>
            <w:hideMark/>
          </w:tcPr>
          <w:p w14:paraId="08BCCE57"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100,843</w:t>
            </w:r>
          </w:p>
        </w:tc>
        <w:tc>
          <w:tcPr>
            <w:tcW w:w="1260" w:type="dxa"/>
            <w:tcBorders>
              <w:top w:val="nil"/>
              <w:left w:val="nil"/>
              <w:bottom w:val="nil"/>
              <w:right w:val="nil"/>
            </w:tcBorders>
            <w:shd w:val="clear" w:color="000000" w:fill="D9D9D9"/>
            <w:noWrap/>
            <w:vAlign w:val="bottom"/>
            <w:hideMark/>
          </w:tcPr>
          <w:p w14:paraId="4E44A12B" w14:textId="77777777" w:rsidR="00FD69FF" w:rsidRPr="00FD69FF" w:rsidRDefault="00FD69FF" w:rsidP="00FD69FF">
            <w:pPr>
              <w:spacing w:after="0"/>
              <w:jc w:val="right"/>
              <w:rPr>
                <w:rFonts w:cs="Arial"/>
                <w:sz w:val="16"/>
                <w:szCs w:val="16"/>
              </w:rPr>
            </w:pPr>
            <w:r w:rsidRPr="00FD69FF">
              <w:rPr>
                <w:rFonts w:cs="Arial"/>
                <w:sz w:val="16"/>
                <w:szCs w:val="16"/>
              </w:rPr>
              <w:t>82,063</w:t>
            </w:r>
          </w:p>
        </w:tc>
        <w:tc>
          <w:tcPr>
            <w:tcW w:w="1180" w:type="dxa"/>
            <w:tcBorders>
              <w:top w:val="nil"/>
              <w:left w:val="nil"/>
              <w:bottom w:val="nil"/>
              <w:right w:val="nil"/>
            </w:tcBorders>
            <w:shd w:val="clear" w:color="auto" w:fill="auto"/>
            <w:noWrap/>
            <w:vAlign w:val="bottom"/>
            <w:hideMark/>
          </w:tcPr>
          <w:p w14:paraId="39E7C5FD"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1180" w:type="dxa"/>
            <w:tcBorders>
              <w:top w:val="nil"/>
              <w:left w:val="nil"/>
              <w:bottom w:val="nil"/>
              <w:right w:val="nil"/>
            </w:tcBorders>
            <w:shd w:val="clear" w:color="auto" w:fill="auto"/>
            <w:noWrap/>
            <w:vAlign w:val="bottom"/>
            <w:hideMark/>
          </w:tcPr>
          <w:p w14:paraId="0BA34CCF" w14:textId="77777777" w:rsidR="00FD69FF" w:rsidRPr="00FD69FF" w:rsidRDefault="00FD69FF" w:rsidP="00FD69FF">
            <w:pPr>
              <w:spacing w:after="0"/>
              <w:jc w:val="right"/>
              <w:rPr>
                <w:rFonts w:cs="Arial"/>
                <w:sz w:val="16"/>
                <w:szCs w:val="16"/>
              </w:rPr>
            </w:pPr>
            <w:r w:rsidRPr="00FD69FF">
              <w:rPr>
                <w:rFonts w:cs="Arial"/>
                <w:sz w:val="16"/>
                <w:szCs w:val="16"/>
              </w:rPr>
              <w:t>82,063</w:t>
            </w:r>
          </w:p>
        </w:tc>
      </w:tr>
      <w:tr w:rsidR="00FD69FF" w:rsidRPr="00FD69FF" w14:paraId="40FFC762" w14:textId="77777777" w:rsidTr="00FD69FF">
        <w:trPr>
          <w:trHeight w:val="300"/>
          <w:jc w:val="center"/>
        </w:trPr>
        <w:tc>
          <w:tcPr>
            <w:tcW w:w="3140" w:type="dxa"/>
            <w:tcBorders>
              <w:top w:val="nil"/>
              <w:left w:val="nil"/>
              <w:bottom w:val="nil"/>
              <w:right w:val="nil"/>
            </w:tcBorders>
            <w:shd w:val="clear" w:color="auto" w:fill="auto"/>
            <w:noWrap/>
            <w:vAlign w:val="bottom"/>
            <w:hideMark/>
          </w:tcPr>
          <w:p w14:paraId="60BBFF36" w14:textId="77777777" w:rsidR="00FD69FF" w:rsidRPr="00FD69FF" w:rsidRDefault="00FD69FF" w:rsidP="00FD69FF">
            <w:pPr>
              <w:spacing w:after="0"/>
              <w:jc w:val="left"/>
              <w:rPr>
                <w:rFonts w:cs="Arial"/>
                <w:b/>
                <w:bCs/>
                <w:sz w:val="16"/>
                <w:szCs w:val="16"/>
              </w:rPr>
            </w:pPr>
            <w:r w:rsidRPr="00FD69FF">
              <w:rPr>
                <w:rFonts w:cs="Arial"/>
                <w:b/>
                <w:bCs/>
                <w:sz w:val="16"/>
                <w:szCs w:val="16"/>
              </w:rPr>
              <w:t>Funds from Government</w:t>
            </w:r>
          </w:p>
        </w:tc>
        <w:tc>
          <w:tcPr>
            <w:tcW w:w="1260" w:type="dxa"/>
            <w:tcBorders>
              <w:top w:val="nil"/>
              <w:left w:val="nil"/>
              <w:bottom w:val="nil"/>
              <w:right w:val="nil"/>
            </w:tcBorders>
            <w:shd w:val="clear" w:color="auto" w:fill="auto"/>
            <w:noWrap/>
            <w:vAlign w:val="bottom"/>
            <w:hideMark/>
          </w:tcPr>
          <w:p w14:paraId="273AADDC" w14:textId="77777777" w:rsidR="00FD69FF" w:rsidRPr="00FD69FF" w:rsidRDefault="00FD69FF" w:rsidP="00FD69FF">
            <w:pPr>
              <w:spacing w:after="0"/>
              <w:jc w:val="left"/>
              <w:rPr>
                <w:rFonts w:cs="Arial"/>
                <w:b/>
                <w:bCs/>
                <w:sz w:val="16"/>
                <w:szCs w:val="16"/>
              </w:rPr>
            </w:pPr>
          </w:p>
        </w:tc>
        <w:tc>
          <w:tcPr>
            <w:tcW w:w="1260" w:type="dxa"/>
            <w:tcBorders>
              <w:top w:val="nil"/>
              <w:left w:val="nil"/>
              <w:bottom w:val="nil"/>
              <w:right w:val="nil"/>
            </w:tcBorders>
            <w:shd w:val="clear" w:color="000000" w:fill="D9D9D9"/>
            <w:noWrap/>
            <w:vAlign w:val="bottom"/>
            <w:hideMark/>
          </w:tcPr>
          <w:p w14:paraId="112C9256"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1180" w:type="dxa"/>
            <w:tcBorders>
              <w:top w:val="nil"/>
              <w:left w:val="nil"/>
              <w:bottom w:val="nil"/>
              <w:right w:val="nil"/>
            </w:tcBorders>
            <w:shd w:val="clear" w:color="auto" w:fill="auto"/>
            <w:noWrap/>
            <w:vAlign w:val="bottom"/>
            <w:hideMark/>
          </w:tcPr>
          <w:p w14:paraId="75F6B6AB" w14:textId="77777777" w:rsidR="00FD69FF" w:rsidRPr="00FD69FF" w:rsidRDefault="00FD69FF" w:rsidP="00FD69FF">
            <w:pPr>
              <w:spacing w:after="0"/>
              <w:jc w:val="right"/>
              <w:rPr>
                <w:rFonts w:cs="Arial"/>
                <w:sz w:val="16"/>
                <w:szCs w:val="16"/>
              </w:rPr>
            </w:pPr>
          </w:p>
        </w:tc>
        <w:tc>
          <w:tcPr>
            <w:tcW w:w="1180" w:type="dxa"/>
            <w:tcBorders>
              <w:top w:val="nil"/>
              <w:left w:val="nil"/>
              <w:bottom w:val="nil"/>
              <w:right w:val="nil"/>
            </w:tcBorders>
            <w:shd w:val="clear" w:color="auto" w:fill="auto"/>
            <w:noWrap/>
            <w:vAlign w:val="bottom"/>
            <w:hideMark/>
          </w:tcPr>
          <w:p w14:paraId="14CABEA0" w14:textId="77777777" w:rsidR="00FD69FF" w:rsidRPr="00FD69FF" w:rsidRDefault="00FD69FF" w:rsidP="00FD69FF">
            <w:pPr>
              <w:spacing w:after="0"/>
              <w:jc w:val="right"/>
              <w:rPr>
                <w:rFonts w:ascii="Times New Roman" w:hAnsi="Times New Roman"/>
              </w:rPr>
            </w:pPr>
          </w:p>
        </w:tc>
      </w:tr>
      <w:tr w:rsidR="00FD69FF" w:rsidRPr="00FD69FF" w14:paraId="3B20DB10" w14:textId="77777777" w:rsidTr="00FD69FF">
        <w:trPr>
          <w:trHeight w:val="225"/>
          <w:jc w:val="center"/>
        </w:trPr>
        <w:tc>
          <w:tcPr>
            <w:tcW w:w="3140" w:type="dxa"/>
            <w:tcBorders>
              <w:top w:val="nil"/>
              <w:left w:val="nil"/>
              <w:bottom w:val="nil"/>
              <w:right w:val="nil"/>
            </w:tcBorders>
            <w:shd w:val="clear" w:color="auto" w:fill="auto"/>
            <w:noWrap/>
            <w:vAlign w:val="bottom"/>
            <w:hideMark/>
          </w:tcPr>
          <w:p w14:paraId="2F90CA7A" w14:textId="77777777" w:rsidR="00FD69FF" w:rsidRPr="00FD69FF" w:rsidRDefault="00FD69FF" w:rsidP="00FD69FF">
            <w:pPr>
              <w:spacing w:after="0"/>
              <w:ind w:firstLineChars="100" w:firstLine="161"/>
              <w:jc w:val="left"/>
              <w:rPr>
                <w:rFonts w:cs="Arial"/>
                <w:b/>
                <w:bCs/>
                <w:sz w:val="16"/>
                <w:szCs w:val="16"/>
              </w:rPr>
            </w:pPr>
            <w:r w:rsidRPr="00FD69FF">
              <w:rPr>
                <w:rFonts w:cs="Arial"/>
                <w:b/>
                <w:bCs/>
                <w:sz w:val="16"/>
                <w:szCs w:val="16"/>
              </w:rPr>
              <w:t>Annual appropriations</w:t>
            </w:r>
          </w:p>
        </w:tc>
        <w:tc>
          <w:tcPr>
            <w:tcW w:w="1260" w:type="dxa"/>
            <w:tcBorders>
              <w:top w:val="nil"/>
              <w:left w:val="nil"/>
              <w:bottom w:val="nil"/>
              <w:right w:val="nil"/>
            </w:tcBorders>
            <w:shd w:val="clear" w:color="auto" w:fill="auto"/>
            <w:noWrap/>
            <w:vAlign w:val="bottom"/>
            <w:hideMark/>
          </w:tcPr>
          <w:p w14:paraId="60B475EC" w14:textId="77777777" w:rsidR="00FD69FF" w:rsidRPr="00FD69FF" w:rsidRDefault="00FD69FF" w:rsidP="00FD69FF">
            <w:pPr>
              <w:spacing w:after="0"/>
              <w:ind w:firstLineChars="100" w:firstLine="161"/>
              <w:jc w:val="left"/>
              <w:rPr>
                <w:rFonts w:cs="Arial"/>
                <w:b/>
                <w:bCs/>
                <w:sz w:val="16"/>
                <w:szCs w:val="16"/>
              </w:rPr>
            </w:pPr>
          </w:p>
        </w:tc>
        <w:tc>
          <w:tcPr>
            <w:tcW w:w="1260" w:type="dxa"/>
            <w:tcBorders>
              <w:top w:val="nil"/>
              <w:left w:val="nil"/>
              <w:bottom w:val="nil"/>
              <w:right w:val="nil"/>
            </w:tcBorders>
            <w:shd w:val="clear" w:color="000000" w:fill="D9D9D9"/>
            <w:noWrap/>
            <w:vAlign w:val="bottom"/>
            <w:hideMark/>
          </w:tcPr>
          <w:p w14:paraId="061CC324"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1180" w:type="dxa"/>
            <w:tcBorders>
              <w:top w:val="nil"/>
              <w:left w:val="nil"/>
              <w:bottom w:val="nil"/>
              <w:right w:val="nil"/>
            </w:tcBorders>
            <w:shd w:val="clear" w:color="auto" w:fill="auto"/>
            <w:noWrap/>
            <w:vAlign w:val="bottom"/>
            <w:hideMark/>
          </w:tcPr>
          <w:p w14:paraId="1876FED8" w14:textId="77777777" w:rsidR="00FD69FF" w:rsidRPr="00FD69FF" w:rsidRDefault="00FD69FF" w:rsidP="00FD69FF">
            <w:pPr>
              <w:spacing w:after="0"/>
              <w:jc w:val="right"/>
              <w:rPr>
                <w:rFonts w:cs="Arial"/>
                <w:sz w:val="16"/>
                <w:szCs w:val="16"/>
              </w:rPr>
            </w:pPr>
          </w:p>
        </w:tc>
        <w:tc>
          <w:tcPr>
            <w:tcW w:w="1180" w:type="dxa"/>
            <w:tcBorders>
              <w:top w:val="nil"/>
              <w:left w:val="nil"/>
              <w:bottom w:val="nil"/>
              <w:right w:val="nil"/>
            </w:tcBorders>
            <w:shd w:val="clear" w:color="auto" w:fill="auto"/>
            <w:noWrap/>
            <w:vAlign w:val="bottom"/>
            <w:hideMark/>
          </w:tcPr>
          <w:p w14:paraId="281B51E1" w14:textId="77777777" w:rsidR="00FD69FF" w:rsidRPr="00FD69FF" w:rsidRDefault="00FD69FF" w:rsidP="00FD69FF">
            <w:pPr>
              <w:spacing w:after="0"/>
              <w:jc w:val="right"/>
              <w:rPr>
                <w:rFonts w:ascii="Times New Roman" w:hAnsi="Times New Roman"/>
              </w:rPr>
            </w:pPr>
          </w:p>
        </w:tc>
      </w:tr>
      <w:tr w:rsidR="00FD69FF" w:rsidRPr="00FD69FF" w14:paraId="12AE6B6F" w14:textId="77777777" w:rsidTr="00FD69FF">
        <w:trPr>
          <w:trHeight w:val="225"/>
          <w:jc w:val="center"/>
        </w:trPr>
        <w:tc>
          <w:tcPr>
            <w:tcW w:w="3140" w:type="dxa"/>
            <w:tcBorders>
              <w:top w:val="nil"/>
              <w:left w:val="nil"/>
              <w:bottom w:val="nil"/>
              <w:right w:val="nil"/>
            </w:tcBorders>
            <w:shd w:val="clear" w:color="auto" w:fill="auto"/>
            <w:noWrap/>
            <w:vAlign w:val="bottom"/>
            <w:hideMark/>
          </w:tcPr>
          <w:p w14:paraId="7680C2BC" w14:textId="77777777" w:rsidR="00FD69FF" w:rsidRPr="00FD69FF" w:rsidRDefault="00FD69FF" w:rsidP="00FD69FF">
            <w:pPr>
              <w:spacing w:after="0"/>
              <w:ind w:firstLineChars="200" w:firstLine="320"/>
              <w:jc w:val="left"/>
              <w:rPr>
                <w:rFonts w:cs="Arial"/>
                <w:sz w:val="16"/>
                <w:szCs w:val="16"/>
              </w:rPr>
            </w:pPr>
            <w:r w:rsidRPr="00FD69FF">
              <w:rPr>
                <w:rFonts w:cs="Arial"/>
                <w:sz w:val="16"/>
                <w:szCs w:val="16"/>
              </w:rPr>
              <w:t>Ordinary annual services</w:t>
            </w:r>
            <w:r w:rsidRPr="00FD69FF">
              <w:rPr>
                <w:rFonts w:cs="Arial"/>
                <w:sz w:val="16"/>
                <w:szCs w:val="16"/>
                <w:vertAlign w:val="superscript"/>
              </w:rPr>
              <w:t xml:space="preserve"> (b)</w:t>
            </w:r>
          </w:p>
        </w:tc>
        <w:tc>
          <w:tcPr>
            <w:tcW w:w="1260" w:type="dxa"/>
            <w:tcBorders>
              <w:top w:val="nil"/>
              <w:left w:val="nil"/>
              <w:bottom w:val="nil"/>
              <w:right w:val="nil"/>
            </w:tcBorders>
            <w:shd w:val="clear" w:color="auto" w:fill="auto"/>
            <w:noWrap/>
            <w:vAlign w:val="bottom"/>
            <w:hideMark/>
          </w:tcPr>
          <w:p w14:paraId="44BBA2E7" w14:textId="77777777" w:rsidR="00FD69FF" w:rsidRPr="00FD69FF" w:rsidRDefault="00FD69FF" w:rsidP="00FD69FF">
            <w:pPr>
              <w:spacing w:after="0"/>
              <w:ind w:firstLineChars="200" w:firstLine="320"/>
              <w:jc w:val="left"/>
              <w:rPr>
                <w:rFonts w:cs="Arial"/>
                <w:sz w:val="16"/>
                <w:szCs w:val="16"/>
              </w:rPr>
            </w:pPr>
          </w:p>
        </w:tc>
        <w:tc>
          <w:tcPr>
            <w:tcW w:w="1260" w:type="dxa"/>
            <w:tcBorders>
              <w:top w:val="nil"/>
              <w:left w:val="nil"/>
              <w:bottom w:val="nil"/>
              <w:right w:val="nil"/>
            </w:tcBorders>
            <w:shd w:val="clear" w:color="000000" w:fill="D9D9D9"/>
            <w:noWrap/>
            <w:vAlign w:val="bottom"/>
            <w:hideMark/>
          </w:tcPr>
          <w:p w14:paraId="6D655474"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1180" w:type="dxa"/>
            <w:tcBorders>
              <w:top w:val="nil"/>
              <w:left w:val="nil"/>
              <w:bottom w:val="nil"/>
              <w:right w:val="nil"/>
            </w:tcBorders>
            <w:shd w:val="clear" w:color="auto" w:fill="auto"/>
            <w:noWrap/>
            <w:vAlign w:val="bottom"/>
            <w:hideMark/>
          </w:tcPr>
          <w:p w14:paraId="6365CC7E" w14:textId="77777777" w:rsidR="00FD69FF" w:rsidRPr="00FD69FF" w:rsidRDefault="00FD69FF" w:rsidP="00FD69FF">
            <w:pPr>
              <w:spacing w:after="0"/>
              <w:jc w:val="right"/>
              <w:rPr>
                <w:rFonts w:cs="Arial"/>
                <w:sz w:val="16"/>
                <w:szCs w:val="16"/>
              </w:rPr>
            </w:pPr>
          </w:p>
        </w:tc>
        <w:tc>
          <w:tcPr>
            <w:tcW w:w="1180" w:type="dxa"/>
            <w:tcBorders>
              <w:top w:val="nil"/>
              <w:left w:val="nil"/>
              <w:bottom w:val="nil"/>
              <w:right w:val="nil"/>
            </w:tcBorders>
            <w:shd w:val="clear" w:color="auto" w:fill="auto"/>
            <w:noWrap/>
            <w:vAlign w:val="bottom"/>
            <w:hideMark/>
          </w:tcPr>
          <w:p w14:paraId="5362DC68" w14:textId="77777777" w:rsidR="00FD69FF" w:rsidRPr="00FD69FF" w:rsidRDefault="00FD69FF" w:rsidP="00FD69FF">
            <w:pPr>
              <w:spacing w:after="0"/>
              <w:jc w:val="right"/>
              <w:rPr>
                <w:rFonts w:ascii="Times New Roman" w:hAnsi="Times New Roman"/>
              </w:rPr>
            </w:pPr>
          </w:p>
        </w:tc>
      </w:tr>
      <w:tr w:rsidR="00FD69FF" w:rsidRPr="00FD69FF" w14:paraId="69008B5C" w14:textId="77777777" w:rsidTr="00FD69FF">
        <w:trPr>
          <w:trHeight w:val="225"/>
          <w:jc w:val="center"/>
        </w:trPr>
        <w:tc>
          <w:tcPr>
            <w:tcW w:w="3140" w:type="dxa"/>
            <w:tcBorders>
              <w:top w:val="nil"/>
              <w:left w:val="nil"/>
              <w:bottom w:val="nil"/>
              <w:right w:val="nil"/>
            </w:tcBorders>
            <w:shd w:val="clear" w:color="auto" w:fill="auto"/>
            <w:noWrap/>
            <w:vAlign w:val="bottom"/>
            <w:hideMark/>
          </w:tcPr>
          <w:p w14:paraId="485C3925" w14:textId="77777777" w:rsidR="00FD69FF" w:rsidRPr="00FD69FF" w:rsidRDefault="00FD69FF" w:rsidP="00FD69FF">
            <w:pPr>
              <w:spacing w:after="0"/>
              <w:ind w:firstLineChars="300" w:firstLine="480"/>
              <w:jc w:val="left"/>
              <w:rPr>
                <w:rFonts w:cs="Arial"/>
                <w:sz w:val="16"/>
                <w:szCs w:val="16"/>
              </w:rPr>
            </w:pPr>
            <w:r w:rsidRPr="00FD69FF">
              <w:rPr>
                <w:rFonts w:cs="Arial"/>
                <w:sz w:val="16"/>
                <w:szCs w:val="16"/>
              </w:rPr>
              <w:t>Outcome 1</w:t>
            </w:r>
          </w:p>
        </w:tc>
        <w:tc>
          <w:tcPr>
            <w:tcW w:w="1260" w:type="dxa"/>
            <w:tcBorders>
              <w:top w:val="nil"/>
              <w:left w:val="nil"/>
              <w:bottom w:val="nil"/>
              <w:right w:val="nil"/>
            </w:tcBorders>
            <w:shd w:val="clear" w:color="auto" w:fill="auto"/>
            <w:noWrap/>
            <w:vAlign w:val="bottom"/>
            <w:hideMark/>
          </w:tcPr>
          <w:p w14:paraId="150926A6" w14:textId="77777777" w:rsidR="00FD69FF" w:rsidRPr="00FD69FF" w:rsidRDefault="00FD69FF" w:rsidP="00FD69FF">
            <w:pPr>
              <w:spacing w:after="0"/>
              <w:jc w:val="right"/>
              <w:rPr>
                <w:rFonts w:cs="Arial"/>
                <w:sz w:val="16"/>
                <w:szCs w:val="16"/>
              </w:rPr>
            </w:pPr>
            <w:r w:rsidRPr="00FD69FF">
              <w:rPr>
                <w:rFonts w:cs="Arial"/>
                <w:sz w:val="16"/>
                <w:szCs w:val="16"/>
              </w:rPr>
              <w:t>32,178</w:t>
            </w:r>
          </w:p>
        </w:tc>
        <w:tc>
          <w:tcPr>
            <w:tcW w:w="1260" w:type="dxa"/>
            <w:tcBorders>
              <w:top w:val="nil"/>
              <w:left w:val="nil"/>
              <w:bottom w:val="nil"/>
              <w:right w:val="nil"/>
            </w:tcBorders>
            <w:shd w:val="clear" w:color="000000" w:fill="D9D9D9"/>
            <w:noWrap/>
            <w:vAlign w:val="bottom"/>
            <w:hideMark/>
          </w:tcPr>
          <w:p w14:paraId="1B1C587E" w14:textId="77777777" w:rsidR="00FD69FF" w:rsidRPr="00FD69FF" w:rsidRDefault="00FD69FF" w:rsidP="00FD69FF">
            <w:pPr>
              <w:spacing w:after="0"/>
              <w:jc w:val="right"/>
              <w:rPr>
                <w:rFonts w:cs="Arial"/>
                <w:sz w:val="16"/>
                <w:szCs w:val="16"/>
              </w:rPr>
            </w:pPr>
            <w:r w:rsidRPr="00FD69FF">
              <w:rPr>
                <w:rFonts w:cs="Arial"/>
                <w:sz w:val="16"/>
                <w:szCs w:val="16"/>
              </w:rPr>
              <w:t>33,959</w:t>
            </w:r>
          </w:p>
        </w:tc>
        <w:tc>
          <w:tcPr>
            <w:tcW w:w="1180" w:type="dxa"/>
            <w:tcBorders>
              <w:top w:val="nil"/>
              <w:left w:val="nil"/>
              <w:bottom w:val="nil"/>
              <w:right w:val="nil"/>
            </w:tcBorders>
            <w:shd w:val="clear" w:color="auto" w:fill="auto"/>
            <w:noWrap/>
            <w:vAlign w:val="bottom"/>
            <w:hideMark/>
          </w:tcPr>
          <w:p w14:paraId="297B975E" w14:textId="77777777" w:rsidR="00FD69FF" w:rsidRPr="00FD69FF" w:rsidRDefault="00FD69FF" w:rsidP="00FD69FF">
            <w:pPr>
              <w:spacing w:after="0"/>
              <w:jc w:val="right"/>
              <w:rPr>
                <w:rFonts w:cs="Arial"/>
                <w:sz w:val="16"/>
                <w:szCs w:val="16"/>
              </w:rPr>
            </w:pPr>
            <w:r w:rsidRPr="00FD69FF">
              <w:rPr>
                <w:rFonts w:cs="Arial"/>
                <w:sz w:val="16"/>
                <w:szCs w:val="16"/>
              </w:rPr>
              <w:t>958</w:t>
            </w:r>
          </w:p>
        </w:tc>
        <w:tc>
          <w:tcPr>
            <w:tcW w:w="1180" w:type="dxa"/>
            <w:tcBorders>
              <w:top w:val="nil"/>
              <w:left w:val="nil"/>
              <w:bottom w:val="nil"/>
              <w:right w:val="nil"/>
            </w:tcBorders>
            <w:shd w:val="clear" w:color="auto" w:fill="auto"/>
            <w:noWrap/>
            <w:vAlign w:val="bottom"/>
            <w:hideMark/>
          </w:tcPr>
          <w:p w14:paraId="056AB077" w14:textId="77777777" w:rsidR="00FD69FF" w:rsidRPr="00FD69FF" w:rsidRDefault="00FD69FF" w:rsidP="00FD69FF">
            <w:pPr>
              <w:spacing w:after="0"/>
              <w:jc w:val="right"/>
              <w:rPr>
                <w:rFonts w:cs="Arial"/>
                <w:sz w:val="16"/>
                <w:szCs w:val="16"/>
              </w:rPr>
            </w:pPr>
            <w:r w:rsidRPr="00FD69FF">
              <w:rPr>
                <w:rFonts w:cs="Arial"/>
                <w:sz w:val="16"/>
                <w:szCs w:val="16"/>
              </w:rPr>
              <w:t>34,917</w:t>
            </w:r>
          </w:p>
        </w:tc>
      </w:tr>
      <w:tr w:rsidR="00FD69FF" w:rsidRPr="00FD69FF" w14:paraId="66731224" w14:textId="77777777" w:rsidTr="00FD69FF">
        <w:trPr>
          <w:trHeight w:val="240"/>
          <w:jc w:val="center"/>
        </w:trPr>
        <w:tc>
          <w:tcPr>
            <w:tcW w:w="3140" w:type="dxa"/>
            <w:tcBorders>
              <w:top w:val="nil"/>
              <w:left w:val="nil"/>
              <w:bottom w:val="nil"/>
              <w:right w:val="nil"/>
            </w:tcBorders>
            <w:shd w:val="clear" w:color="auto" w:fill="auto"/>
            <w:noWrap/>
            <w:vAlign w:val="bottom"/>
            <w:hideMark/>
          </w:tcPr>
          <w:p w14:paraId="54EF4939" w14:textId="77777777" w:rsidR="00FD69FF" w:rsidRPr="00FD69FF" w:rsidRDefault="00FD69FF" w:rsidP="00FD69FF">
            <w:pPr>
              <w:spacing w:after="0"/>
              <w:ind w:firstLineChars="200" w:firstLine="320"/>
              <w:jc w:val="left"/>
              <w:rPr>
                <w:rFonts w:cs="Arial"/>
                <w:sz w:val="16"/>
                <w:szCs w:val="16"/>
              </w:rPr>
            </w:pPr>
            <w:r w:rsidRPr="00FD69FF">
              <w:rPr>
                <w:rFonts w:cs="Arial"/>
                <w:sz w:val="16"/>
                <w:szCs w:val="16"/>
              </w:rPr>
              <w:t>Other services</w:t>
            </w:r>
            <w:r w:rsidRPr="00FD69FF">
              <w:rPr>
                <w:rFonts w:cs="Arial"/>
                <w:sz w:val="16"/>
                <w:szCs w:val="16"/>
                <w:vertAlign w:val="superscript"/>
              </w:rPr>
              <w:t xml:space="preserve"> (c)</w:t>
            </w:r>
          </w:p>
        </w:tc>
        <w:tc>
          <w:tcPr>
            <w:tcW w:w="1260" w:type="dxa"/>
            <w:tcBorders>
              <w:top w:val="nil"/>
              <w:left w:val="nil"/>
              <w:bottom w:val="nil"/>
              <w:right w:val="nil"/>
            </w:tcBorders>
            <w:shd w:val="clear" w:color="auto" w:fill="auto"/>
            <w:noWrap/>
            <w:vAlign w:val="bottom"/>
            <w:hideMark/>
          </w:tcPr>
          <w:p w14:paraId="7AD8F2C2" w14:textId="77777777" w:rsidR="00FD69FF" w:rsidRPr="00FD69FF" w:rsidRDefault="00FD69FF" w:rsidP="00FD69FF">
            <w:pPr>
              <w:spacing w:after="0"/>
              <w:ind w:firstLineChars="200" w:firstLine="320"/>
              <w:jc w:val="left"/>
              <w:rPr>
                <w:rFonts w:cs="Arial"/>
                <w:sz w:val="16"/>
                <w:szCs w:val="16"/>
              </w:rPr>
            </w:pPr>
          </w:p>
        </w:tc>
        <w:tc>
          <w:tcPr>
            <w:tcW w:w="1260" w:type="dxa"/>
            <w:tcBorders>
              <w:top w:val="nil"/>
              <w:left w:val="nil"/>
              <w:bottom w:val="nil"/>
              <w:right w:val="nil"/>
            </w:tcBorders>
            <w:shd w:val="clear" w:color="000000" w:fill="D9D9D9"/>
            <w:noWrap/>
            <w:vAlign w:val="bottom"/>
            <w:hideMark/>
          </w:tcPr>
          <w:p w14:paraId="6FE6019F"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1180" w:type="dxa"/>
            <w:tcBorders>
              <w:top w:val="nil"/>
              <w:left w:val="nil"/>
              <w:bottom w:val="nil"/>
              <w:right w:val="nil"/>
            </w:tcBorders>
            <w:shd w:val="clear" w:color="auto" w:fill="auto"/>
            <w:noWrap/>
            <w:vAlign w:val="bottom"/>
            <w:hideMark/>
          </w:tcPr>
          <w:p w14:paraId="65D9286C" w14:textId="77777777" w:rsidR="00FD69FF" w:rsidRPr="00FD69FF" w:rsidRDefault="00FD69FF" w:rsidP="00FD69FF">
            <w:pPr>
              <w:spacing w:after="0"/>
              <w:jc w:val="right"/>
              <w:rPr>
                <w:rFonts w:cs="Arial"/>
                <w:sz w:val="16"/>
                <w:szCs w:val="16"/>
              </w:rPr>
            </w:pPr>
          </w:p>
        </w:tc>
        <w:tc>
          <w:tcPr>
            <w:tcW w:w="1180" w:type="dxa"/>
            <w:tcBorders>
              <w:top w:val="nil"/>
              <w:left w:val="nil"/>
              <w:bottom w:val="nil"/>
              <w:right w:val="nil"/>
            </w:tcBorders>
            <w:shd w:val="clear" w:color="auto" w:fill="auto"/>
            <w:noWrap/>
            <w:vAlign w:val="bottom"/>
            <w:hideMark/>
          </w:tcPr>
          <w:p w14:paraId="56F09438" w14:textId="77777777" w:rsidR="00FD69FF" w:rsidRPr="00FD69FF" w:rsidRDefault="00FD69FF" w:rsidP="00FD69FF">
            <w:pPr>
              <w:spacing w:after="0"/>
              <w:jc w:val="right"/>
              <w:rPr>
                <w:rFonts w:ascii="Times New Roman" w:hAnsi="Times New Roman"/>
              </w:rPr>
            </w:pPr>
          </w:p>
        </w:tc>
      </w:tr>
      <w:tr w:rsidR="00FD69FF" w:rsidRPr="00FD69FF" w14:paraId="0BCC9980" w14:textId="77777777" w:rsidTr="00FD69FF">
        <w:trPr>
          <w:trHeight w:val="225"/>
          <w:jc w:val="center"/>
        </w:trPr>
        <w:tc>
          <w:tcPr>
            <w:tcW w:w="3140" w:type="dxa"/>
            <w:tcBorders>
              <w:top w:val="nil"/>
              <w:left w:val="nil"/>
              <w:bottom w:val="nil"/>
              <w:right w:val="nil"/>
            </w:tcBorders>
            <w:shd w:val="clear" w:color="auto" w:fill="auto"/>
            <w:noWrap/>
            <w:vAlign w:val="bottom"/>
            <w:hideMark/>
          </w:tcPr>
          <w:p w14:paraId="678BDB33" w14:textId="77777777" w:rsidR="00FD69FF" w:rsidRPr="00FD69FF" w:rsidRDefault="00FD69FF" w:rsidP="00FD69FF">
            <w:pPr>
              <w:spacing w:after="0"/>
              <w:ind w:firstLineChars="300" w:firstLine="480"/>
              <w:jc w:val="left"/>
              <w:rPr>
                <w:rFonts w:cs="Arial"/>
                <w:sz w:val="16"/>
                <w:szCs w:val="16"/>
              </w:rPr>
            </w:pPr>
            <w:r w:rsidRPr="00FD69FF">
              <w:rPr>
                <w:rFonts w:cs="Arial"/>
                <w:sz w:val="16"/>
                <w:szCs w:val="16"/>
              </w:rPr>
              <w:t>Equity injection</w:t>
            </w:r>
          </w:p>
        </w:tc>
        <w:tc>
          <w:tcPr>
            <w:tcW w:w="1260" w:type="dxa"/>
            <w:tcBorders>
              <w:top w:val="nil"/>
              <w:left w:val="nil"/>
              <w:bottom w:val="nil"/>
              <w:right w:val="nil"/>
            </w:tcBorders>
            <w:shd w:val="clear" w:color="auto" w:fill="auto"/>
            <w:noWrap/>
            <w:vAlign w:val="bottom"/>
            <w:hideMark/>
          </w:tcPr>
          <w:p w14:paraId="7B65117C" w14:textId="77777777" w:rsidR="00FD69FF" w:rsidRPr="00FD69FF" w:rsidRDefault="00FD69FF" w:rsidP="00FD69FF">
            <w:pPr>
              <w:spacing w:after="0"/>
              <w:jc w:val="right"/>
              <w:rPr>
                <w:rFonts w:cs="Arial"/>
                <w:sz w:val="16"/>
                <w:szCs w:val="16"/>
              </w:rPr>
            </w:pPr>
            <w:r w:rsidRPr="00FD69FF">
              <w:rPr>
                <w:rFonts w:cs="Arial"/>
                <w:sz w:val="16"/>
                <w:szCs w:val="16"/>
              </w:rPr>
              <w:t>1,275</w:t>
            </w:r>
          </w:p>
        </w:tc>
        <w:tc>
          <w:tcPr>
            <w:tcW w:w="1260" w:type="dxa"/>
            <w:tcBorders>
              <w:top w:val="nil"/>
              <w:left w:val="nil"/>
              <w:bottom w:val="nil"/>
              <w:right w:val="nil"/>
            </w:tcBorders>
            <w:shd w:val="clear" w:color="000000" w:fill="D9D9D9"/>
            <w:noWrap/>
            <w:vAlign w:val="bottom"/>
            <w:hideMark/>
          </w:tcPr>
          <w:p w14:paraId="6F5CB9B4" w14:textId="77777777" w:rsidR="00FD69FF" w:rsidRPr="00FD69FF" w:rsidRDefault="00FD69FF" w:rsidP="00FD69FF">
            <w:pPr>
              <w:spacing w:after="0"/>
              <w:jc w:val="right"/>
              <w:rPr>
                <w:rFonts w:cs="Arial"/>
                <w:sz w:val="16"/>
                <w:szCs w:val="16"/>
              </w:rPr>
            </w:pPr>
            <w:r w:rsidRPr="00FD69FF">
              <w:rPr>
                <w:rFonts w:cs="Arial"/>
                <w:sz w:val="16"/>
                <w:szCs w:val="16"/>
              </w:rPr>
              <w:t>125</w:t>
            </w:r>
          </w:p>
        </w:tc>
        <w:tc>
          <w:tcPr>
            <w:tcW w:w="1180" w:type="dxa"/>
            <w:tcBorders>
              <w:top w:val="nil"/>
              <w:left w:val="nil"/>
              <w:bottom w:val="nil"/>
              <w:right w:val="nil"/>
            </w:tcBorders>
            <w:shd w:val="clear" w:color="auto" w:fill="auto"/>
            <w:noWrap/>
            <w:vAlign w:val="bottom"/>
            <w:hideMark/>
          </w:tcPr>
          <w:p w14:paraId="534D31BD"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1180" w:type="dxa"/>
            <w:tcBorders>
              <w:top w:val="nil"/>
              <w:left w:val="nil"/>
              <w:bottom w:val="nil"/>
              <w:right w:val="nil"/>
            </w:tcBorders>
            <w:shd w:val="clear" w:color="auto" w:fill="auto"/>
            <w:noWrap/>
            <w:vAlign w:val="bottom"/>
            <w:hideMark/>
          </w:tcPr>
          <w:p w14:paraId="537A0988" w14:textId="77777777" w:rsidR="00FD69FF" w:rsidRPr="00FD69FF" w:rsidRDefault="00FD69FF" w:rsidP="00FD69FF">
            <w:pPr>
              <w:spacing w:after="0"/>
              <w:jc w:val="right"/>
              <w:rPr>
                <w:rFonts w:cs="Arial"/>
                <w:sz w:val="16"/>
                <w:szCs w:val="16"/>
              </w:rPr>
            </w:pPr>
            <w:r w:rsidRPr="00FD69FF">
              <w:rPr>
                <w:rFonts w:cs="Arial"/>
                <w:sz w:val="16"/>
                <w:szCs w:val="16"/>
              </w:rPr>
              <w:t>125</w:t>
            </w:r>
          </w:p>
        </w:tc>
      </w:tr>
      <w:tr w:rsidR="00FD69FF" w:rsidRPr="00FD69FF" w14:paraId="560AB273" w14:textId="77777777" w:rsidTr="00FD69FF">
        <w:trPr>
          <w:trHeight w:val="225"/>
          <w:jc w:val="center"/>
        </w:trPr>
        <w:tc>
          <w:tcPr>
            <w:tcW w:w="3140" w:type="dxa"/>
            <w:tcBorders>
              <w:top w:val="nil"/>
              <w:left w:val="nil"/>
              <w:bottom w:val="nil"/>
              <w:right w:val="nil"/>
            </w:tcBorders>
            <w:shd w:val="clear" w:color="auto" w:fill="auto"/>
            <w:noWrap/>
            <w:vAlign w:val="bottom"/>
            <w:hideMark/>
          </w:tcPr>
          <w:p w14:paraId="432976FA" w14:textId="77777777" w:rsidR="00FD69FF" w:rsidRPr="00FD69FF" w:rsidRDefault="00FD69FF" w:rsidP="00FD69FF">
            <w:pPr>
              <w:spacing w:after="0"/>
              <w:ind w:firstLineChars="200" w:firstLine="321"/>
              <w:jc w:val="left"/>
              <w:rPr>
                <w:rFonts w:cs="Arial"/>
                <w:b/>
                <w:bCs/>
                <w:sz w:val="16"/>
                <w:szCs w:val="16"/>
              </w:rPr>
            </w:pPr>
            <w:r w:rsidRPr="00FD69FF">
              <w:rPr>
                <w:rFonts w:cs="Arial"/>
                <w:b/>
                <w:bCs/>
                <w:sz w:val="16"/>
                <w:szCs w:val="16"/>
              </w:rPr>
              <w:t>Total annual appropriations</w:t>
            </w:r>
          </w:p>
        </w:tc>
        <w:tc>
          <w:tcPr>
            <w:tcW w:w="1260" w:type="dxa"/>
            <w:tcBorders>
              <w:top w:val="nil"/>
              <w:left w:val="nil"/>
              <w:bottom w:val="single" w:sz="4" w:space="0" w:color="auto"/>
              <w:right w:val="nil"/>
            </w:tcBorders>
            <w:shd w:val="clear" w:color="auto" w:fill="auto"/>
            <w:noWrap/>
            <w:vAlign w:val="bottom"/>
            <w:hideMark/>
          </w:tcPr>
          <w:p w14:paraId="28C6267E" w14:textId="77777777" w:rsidR="00FD69FF" w:rsidRPr="00FD69FF" w:rsidRDefault="00FD69FF" w:rsidP="00FD69FF">
            <w:pPr>
              <w:spacing w:after="0"/>
              <w:jc w:val="right"/>
              <w:rPr>
                <w:rFonts w:cs="Arial"/>
                <w:b/>
                <w:bCs/>
                <w:sz w:val="16"/>
                <w:szCs w:val="16"/>
              </w:rPr>
            </w:pPr>
            <w:r w:rsidRPr="00FD69FF">
              <w:rPr>
                <w:rFonts w:cs="Arial"/>
                <w:b/>
                <w:bCs/>
                <w:sz w:val="16"/>
                <w:szCs w:val="16"/>
              </w:rPr>
              <w:t>33,453</w:t>
            </w:r>
          </w:p>
        </w:tc>
        <w:tc>
          <w:tcPr>
            <w:tcW w:w="1260" w:type="dxa"/>
            <w:tcBorders>
              <w:top w:val="nil"/>
              <w:left w:val="nil"/>
              <w:bottom w:val="single" w:sz="4" w:space="0" w:color="auto"/>
              <w:right w:val="nil"/>
            </w:tcBorders>
            <w:shd w:val="clear" w:color="000000" w:fill="D9D9D9"/>
            <w:noWrap/>
            <w:vAlign w:val="bottom"/>
            <w:hideMark/>
          </w:tcPr>
          <w:p w14:paraId="54BF8929" w14:textId="77777777" w:rsidR="00FD69FF" w:rsidRPr="00FD69FF" w:rsidRDefault="00FD69FF" w:rsidP="00FD69FF">
            <w:pPr>
              <w:spacing w:after="0"/>
              <w:jc w:val="right"/>
              <w:rPr>
                <w:rFonts w:cs="Arial"/>
                <w:b/>
                <w:bCs/>
                <w:sz w:val="16"/>
                <w:szCs w:val="16"/>
              </w:rPr>
            </w:pPr>
            <w:r w:rsidRPr="00FD69FF">
              <w:rPr>
                <w:rFonts w:cs="Arial"/>
                <w:b/>
                <w:bCs/>
                <w:sz w:val="16"/>
                <w:szCs w:val="16"/>
              </w:rPr>
              <w:t>34,084</w:t>
            </w:r>
          </w:p>
        </w:tc>
        <w:tc>
          <w:tcPr>
            <w:tcW w:w="1180" w:type="dxa"/>
            <w:tcBorders>
              <w:top w:val="nil"/>
              <w:left w:val="nil"/>
              <w:bottom w:val="single" w:sz="4" w:space="0" w:color="auto"/>
              <w:right w:val="nil"/>
            </w:tcBorders>
            <w:shd w:val="clear" w:color="auto" w:fill="auto"/>
            <w:noWrap/>
            <w:vAlign w:val="bottom"/>
            <w:hideMark/>
          </w:tcPr>
          <w:p w14:paraId="52FDDE7B" w14:textId="77777777" w:rsidR="00FD69FF" w:rsidRPr="00FD69FF" w:rsidRDefault="00FD69FF" w:rsidP="00FD69FF">
            <w:pPr>
              <w:spacing w:after="0"/>
              <w:jc w:val="right"/>
              <w:rPr>
                <w:rFonts w:cs="Arial"/>
                <w:b/>
                <w:bCs/>
                <w:sz w:val="16"/>
                <w:szCs w:val="16"/>
              </w:rPr>
            </w:pPr>
            <w:r w:rsidRPr="00FD69FF">
              <w:rPr>
                <w:rFonts w:cs="Arial"/>
                <w:b/>
                <w:bCs/>
                <w:sz w:val="16"/>
                <w:szCs w:val="16"/>
              </w:rPr>
              <w:t>958</w:t>
            </w:r>
          </w:p>
        </w:tc>
        <w:tc>
          <w:tcPr>
            <w:tcW w:w="1180" w:type="dxa"/>
            <w:tcBorders>
              <w:top w:val="nil"/>
              <w:left w:val="nil"/>
              <w:bottom w:val="single" w:sz="4" w:space="0" w:color="auto"/>
              <w:right w:val="nil"/>
            </w:tcBorders>
            <w:shd w:val="clear" w:color="auto" w:fill="auto"/>
            <w:noWrap/>
            <w:vAlign w:val="bottom"/>
            <w:hideMark/>
          </w:tcPr>
          <w:p w14:paraId="704D06CC" w14:textId="77777777" w:rsidR="00FD69FF" w:rsidRPr="00FD69FF" w:rsidRDefault="00FD69FF" w:rsidP="00FD69FF">
            <w:pPr>
              <w:spacing w:after="0"/>
              <w:jc w:val="right"/>
              <w:rPr>
                <w:rFonts w:cs="Arial"/>
                <w:b/>
                <w:bCs/>
                <w:sz w:val="16"/>
                <w:szCs w:val="16"/>
              </w:rPr>
            </w:pPr>
            <w:r w:rsidRPr="00FD69FF">
              <w:rPr>
                <w:rFonts w:cs="Arial"/>
                <w:b/>
                <w:bCs/>
                <w:sz w:val="16"/>
                <w:szCs w:val="16"/>
              </w:rPr>
              <w:t>35,042</w:t>
            </w:r>
          </w:p>
        </w:tc>
      </w:tr>
      <w:tr w:rsidR="00FD69FF" w:rsidRPr="00FD69FF" w14:paraId="1E1719B4" w14:textId="77777777" w:rsidTr="00FD69FF">
        <w:trPr>
          <w:trHeight w:val="525"/>
          <w:jc w:val="center"/>
        </w:trPr>
        <w:tc>
          <w:tcPr>
            <w:tcW w:w="3140" w:type="dxa"/>
            <w:tcBorders>
              <w:top w:val="nil"/>
              <w:left w:val="nil"/>
              <w:bottom w:val="nil"/>
              <w:right w:val="nil"/>
            </w:tcBorders>
            <w:shd w:val="clear" w:color="auto" w:fill="auto"/>
            <w:vAlign w:val="bottom"/>
            <w:hideMark/>
          </w:tcPr>
          <w:p w14:paraId="736CC6CF" w14:textId="77777777" w:rsidR="00FD69FF" w:rsidRPr="00FD69FF" w:rsidRDefault="00FD69FF" w:rsidP="00FD69FF">
            <w:pPr>
              <w:spacing w:after="0"/>
              <w:ind w:left="170"/>
              <w:jc w:val="left"/>
              <w:rPr>
                <w:rFonts w:cs="Arial"/>
                <w:b/>
                <w:bCs/>
                <w:sz w:val="16"/>
                <w:szCs w:val="16"/>
              </w:rPr>
            </w:pPr>
            <w:r w:rsidRPr="00FD69FF">
              <w:rPr>
                <w:rFonts w:cs="Arial"/>
                <w:b/>
                <w:bCs/>
                <w:sz w:val="16"/>
                <w:szCs w:val="16"/>
              </w:rPr>
              <w:t xml:space="preserve">Amounts received from related entities </w:t>
            </w:r>
            <w:r w:rsidRPr="00FD69FF">
              <w:rPr>
                <w:rFonts w:cs="Arial"/>
                <w:b/>
                <w:bCs/>
                <w:sz w:val="16"/>
                <w:szCs w:val="16"/>
                <w:vertAlign w:val="superscript"/>
              </w:rPr>
              <w:t>(d)</w:t>
            </w:r>
          </w:p>
        </w:tc>
        <w:tc>
          <w:tcPr>
            <w:tcW w:w="1260" w:type="dxa"/>
            <w:tcBorders>
              <w:top w:val="nil"/>
              <w:left w:val="nil"/>
              <w:bottom w:val="nil"/>
              <w:right w:val="nil"/>
            </w:tcBorders>
            <w:shd w:val="clear" w:color="auto" w:fill="auto"/>
            <w:noWrap/>
            <w:vAlign w:val="bottom"/>
            <w:hideMark/>
          </w:tcPr>
          <w:p w14:paraId="2F13D5A8" w14:textId="77777777" w:rsidR="00FD69FF" w:rsidRPr="00FD69FF" w:rsidRDefault="00FD69FF" w:rsidP="00FD69FF">
            <w:pPr>
              <w:spacing w:after="0"/>
              <w:ind w:firstLineChars="100" w:firstLine="161"/>
              <w:jc w:val="left"/>
              <w:rPr>
                <w:rFonts w:cs="Arial"/>
                <w:b/>
                <w:bCs/>
                <w:sz w:val="16"/>
                <w:szCs w:val="16"/>
              </w:rPr>
            </w:pPr>
          </w:p>
        </w:tc>
        <w:tc>
          <w:tcPr>
            <w:tcW w:w="1260" w:type="dxa"/>
            <w:tcBorders>
              <w:top w:val="nil"/>
              <w:left w:val="nil"/>
              <w:bottom w:val="nil"/>
              <w:right w:val="nil"/>
            </w:tcBorders>
            <w:shd w:val="clear" w:color="000000" w:fill="D9D9D9"/>
            <w:noWrap/>
            <w:vAlign w:val="bottom"/>
            <w:hideMark/>
          </w:tcPr>
          <w:p w14:paraId="26F85B95"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1180" w:type="dxa"/>
            <w:tcBorders>
              <w:top w:val="nil"/>
              <w:left w:val="nil"/>
              <w:bottom w:val="nil"/>
              <w:right w:val="nil"/>
            </w:tcBorders>
            <w:shd w:val="clear" w:color="auto" w:fill="auto"/>
            <w:noWrap/>
            <w:vAlign w:val="bottom"/>
            <w:hideMark/>
          </w:tcPr>
          <w:p w14:paraId="20DE3CE5" w14:textId="77777777" w:rsidR="00FD69FF" w:rsidRPr="00FD69FF" w:rsidRDefault="00FD69FF" w:rsidP="00FD69FF">
            <w:pPr>
              <w:spacing w:after="0"/>
              <w:jc w:val="right"/>
              <w:rPr>
                <w:rFonts w:cs="Arial"/>
                <w:sz w:val="16"/>
                <w:szCs w:val="16"/>
              </w:rPr>
            </w:pPr>
          </w:p>
        </w:tc>
        <w:tc>
          <w:tcPr>
            <w:tcW w:w="1180" w:type="dxa"/>
            <w:tcBorders>
              <w:top w:val="nil"/>
              <w:left w:val="nil"/>
              <w:bottom w:val="nil"/>
              <w:right w:val="nil"/>
            </w:tcBorders>
            <w:shd w:val="clear" w:color="auto" w:fill="auto"/>
            <w:noWrap/>
            <w:vAlign w:val="bottom"/>
            <w:hideMark/>
          </w:tcPr>
          <w:p w14:paraId="08D2E7E6" w14:textId="77777777" w:rsidR="00FD69FF" w:rsidRPr="00FD69FF" w:rsidRDefault="00FD69FF" w:rsidP="00FD69FF">
            <w:pPr>
              <w:spacing w:after="0"/>
              <w:jc w:val="right"/>
              <w:rPr>
                <w:rFonts w:ascii="Times New Roman" w:hAnsi="Times New Roman"/>
              </w:rPr>
            </w:pPr>
          </w:p>
        </w:tc>
      </w:tr>
      <w:tr w:rsidR="00FD69FF" w:rsidRPr="00FD69FF" w14:paraId="45B41700" w14:textId="77777777" w:rsidTr="00FD69FF">
        <w:trPr>
          <w:trHeight w:val="200"/>
          <w:jc w:val="center"/>
        </w:trPr>
        <w:tc>
          <w:tcPr>
            <w:tcW w:w="3140" w:type="dxa"/>
            <w:tcBorders>
              <w:top w:val="nil"/>
              <w:left w:val="nil"/>
              <w:bottom w:val="nil"/>
              <w:right w:val="nil"/>
            </w:tcBorders>
            <w:shd w:val="clear" w:color="auto" w:fill="auto"/>
            <w:vAlign w:val="bottom"/>
            <w:hideMark/>
          </w:tcPr>
          <w:p w14:paraId="7741DC3D" w14:textId="77777777" w:rsidR="00FD69FF" w:rsidRPr="00FD69FF" w:rsidRDefault="00FD69FF" w:rsidP="00FD69FF">
            <w:pPr>
              <w:spacing w:after="0"/>
              <w:ind w:left="317"/>
              <w:jc w:val="left"/>
              <w:rPr>
                <w:rFonts w:cs="Arial"/>
                <w:sz w:val="16"/>
                <w:szCs w:val="16"/>
              </w:rPr>
            </w:pPr>
            <w:r w:rsidRPr="00FD69FF">
              <w:rPr>
                <w:rFonts w:cs="Arial"/>
                <w:sz w:val="16"/>
                <w:szCs w:val="16"/>
              </w:rPr>
              <w:t>Amounts from the Portfolio Department</w:t>
            </w:r>
          </w:p>
        </w:tc>
        <w:tc>
          <w:tcPr>
            <w:tcW w:w="1260" w:type="dxa"/>
            <w:tcBorders>
              <w:top w:val="nil"/>
              <w:left w:val="nil"/>
              <w:bottom w:val="nil"/>
              <w:right w:val="nil"/>
            </w:tcBorders>
            <w:shd w:val="clear" w:color="auto" w:fill="auto"/>
            <w:noWrap/>
            <w:vAlign w:val="bottom"/>
            <w:hideMark/>
          </w:tcPr>
          <w:p w14:paraId="34AB05CC" w14:textId="77777777" w:rsidR="00FD69FF" w:rsidRPr="00FD69FF" w:rsidRDefault="00FD69FF" w:rsidP="00FD69FF">
            <w:pPr>
              <w:spacing w:after="0"/>
              <w:jc w:val="right"/>
              <w:rPr>
                <w:rFonts w:cs="Arial"/>
                <w:sz w:val="16"/>
                <w:szCs w:val="16"/>
              </w:rPr>
            </w:pPr>
            <w:r w:rsidRPr="00FD69FF">
              <w:rPr>
                <w:rFonts w:cs="Arial"/>
                <w:sz w:val="16"/>
                <w:szCs w:val="16"/>
              </w:rPr>
              <w:t>30,000</w:t>
            </w:r>
          </w:p>
        </w:tc>
        <w:tc>
          <w:tcPr>
            <w:tcW w:w="1260" w:type="dxa"/>
            <w:tcBorders>
              <w:top w:val="nil"/>
              <w:left w:val="nil"/>
              <w:bottom w:val="nil"/>
              <w:right w:val="nil"/>
            </w:tcBorders>
            <w:shd w:val="clear" w:color="000000" w:fill="D9D9D9"/>
            <w:noWrap/>
            <w:vAlign w:val="bottom"/>
            <w:hideMark/>
          </w:tcPr>
          <w:p w14:paraId="200A43D8" w14:textId="77777777" w:rsidR="00FD69FF" w:rsidRPr="00FD69FF" w:rsidRDefault="00FD69FF" w:rsidP="00FD69FF">
            <w:pPr>
              <w:spacing w:after="0"/>
              <w:jc w:val="right"/>
              <w:rPr>
                <w:rFonts w:cs="Arial"/>
                <w:sz w:val="16"/>
                <w:szCs w:val="16"/>
              </w:rPr>
            </w:pPr>
            <w:r w:rsidRPr="00FD69FF">
              <w:rPr>
                <w:rFonts w:cs="Arial"/>
                <w:sz w:val="16"/>
                <w:szCs w:val="16"/>
              </w:rPr>
              <w:t>30,000</w:t>
            </w:r>
          </w:p>
        </w:tc>
        <w:tc>
          <w:tcPr>
            <w:tcW w:w="1180" w:type="dxa"/>
            <w:tcBorders>
              <w:top w:val="nil"/>
              <w:left w:val="nil"/>
              <w:bottom w:val="nil"/>
              <w:right w:val="nil"/>
            </w:tcBorders>
            <w:shd w:val="clear" w:color="auto" w:fill="auto"/>
            <w:noWrap/>
            <w:vAlign w:val="bottom"/>
            <w:hideMark/>
          </w:tcPr>
          <w:p w14:paraId="44D97C0D"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1180" w:type="dxa"/>
            <w:tcBorders>
              <w:top w:val="nil"/>
              <w:left w:val="nil"/>
              <w:bottom w:val="nil"/>
              <w:right w:val="nil"/>
            </w:tcBorders>
            <w:shd w:val="clear" w:color="auto" w:fill="auto"/>
            <w:noWrap/>
            <w:vAlign w:val="bottom"/>
            <w:hideMark/>
          </w:tcPr>
          <w:p w14:paraId="6678DC9B" w14:textId="77777777" w:rsidR="00FD69FF" w:rsidRPr="00FD69FF" w:rsidRDefault="00FD69FF" w:rsidP="00FD69FF">
            <w:pPr>
              <w:spacing w:after="0"/>
              <w:jc w:val="right"/>
              <w:rPr>
                <w:rFonts w:cs="Arial"/>
                <w:sz w:val="16"/>
                <w:szCs w:val="16"/>
              </w:rPr>
            </w:pPr>
            <w:r w:rsidRPr="00FD69FF">
              <w:rPr>
                <w:rFonts w:cs="Arial"/>
                <w:sz w:val="16"/>
                <w:szCs w:val="16"/>
              </w:rPr>
              <w:t>30,000</w:t>
            </w:r>
          </w:p>
        </w:tc>
      </w:tr>
      <w:tr w:rsidR="00FD69FF" w:rsidRPr="00FD69FF" w14:paraId="39FCDB12" w14:textId="77777777" w:rsidTr="00FD69FF">
        <w:trPr>
          <w:trHeight w:val="225"/>
          <w:jc w:val="center"/>
        </w:trPr>
        <w:tc>
          <w:tcPr>
            <w:tcW w:w="3140" w:type="dxa"/>
            <w:tcBorders>
              <w:top w:val="nil"/>
              <w:left w:val="nil"/>
              <w:bottom w:val="nil"/>
              <w:right w:val="nil"/>
            </w:tcBorders>
            <w:shd w:val="clear" w:color="auto" w:fill="auto"/>
            <w:noWrap/>
            <w:vAlign w:val="bottom"/>
            <w:hideMark/>
          </w:tcPr>
          <w:p w14:paraId="28E33C09" w14:textId="77777777" w:rsidR="00FD69FF" w:rsidRPr="00FD69FF" w:rsidRDefault="00FD69FF" w:rsidP="00FD69FF">
            <w:pPr>
              <w:spacing w:after="0"/>
              <w:ind w:firstLineChars="200" w:firstLine="320"/>
              <w:jc w:val="left"/>
              <w:rPr>
                <w:rFonts w:cs="Arial"/>
                <w:sz w:val="16"/>
                <w:szCs w:val="16"/>
              </w:rPr>
            </w:pPr>
            <w:r w:rsidRPr="00FD69FF">
              <w:rPr>
                <w:rFonts w:cs="Arial"/>
                <w:sz w:val="16"/>
                <w:szCs w:val="16"/>
              </w:rPr>
              <w:t>Amounts from other entities</w:t>
            </w:r>
          </w:p>
        </w:tc>
        <w:tc>
          <w:tcPr>
            <w:tcW w:w="1260" w:type="dxa"/>
            <w:tcBorders>
              <w:top w:val="nil"/>
              <w:left w:val="nil"/>
              <w:bottom w:val="nil"/>
              <w:right w:val="nil"/>
            </w:tcBorders>
            <w:shd w:val="clear" w:color="auto" w:fill="auto"/>
            <w:noWrap/>
            <w:vAlign w:val="bottom"/>
            <w:hideMark/>
          </w:tcPr>
          <w:p w14:paraId="3082E15D"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1260" w:type="dxa"/>
            <w:tcBorders>
              <w:top w:val="nil"/>
              <w:left w:val="nil"/>
              <w:bottom w:val="nil"/>
              <w:right w:val="nil"/>
            </w:tcBorders>
            <w:shd w:val="clear" w:color="000000" w:fill="D9D9D9"/>
            <w:noWrap/>
            <w:vAlign w:val="bottom"/>
            <w:hideMark/>
          </w:tcPr>
          <w:p w14:paraId="280C7A30"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1180" w:type="dxa"/>
            <w:tcBorders>
              <w:top w:val="nil"/>
              <w:left w:val="nil"/>
              <w:bottom w:val="nil"/>
              <w:right w:val="nil"/>
            </w:tcBorders>
            <w:shd w:val="clear" w:color="auto" w:fill="auto"/>
            <w:noWrap/>
            <w:vAlign w:val="bottom"/>
            <w:hideMark/>
          </w:tcPr>
          <w:p w14:paraId="01B84F45"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1180" w:type="dxa"/>
            <w:tcBorders>
              <w:top w:val="nil"/>
              <w:left w:val="nil"/>
              <w:bottom w:val="nil"/>
              <w:right w:val="nil"/>
            </w:tcBorders>
            <w:shd w:val="clear" w:color="auto" w:fill="auto"/>
            <w:noWrap/>
            <w:vAlign w:val="bottom"/>
            <w:hideMark/>
          </w:tcPr>
          <w:p w14:paraId="16C5B6A7" w14:textId="77777777" w:rsidR="00FD69FF" w:rsidRPr="00FD69FF" w:rsidRDefault="00FD69FF" w:rsidP="00FD69FF">
            <w:pPr>
              <w:spacing w:after="0"/>
              <w:jc w:val="right"/>
              <w:rPr>
                <w:rFonts w:cs="Arial"/>
                <w:sz w:val="16"/>
                <w:szCs w:val="16"/>
              </w:rPr>
            </w:pPr>
            <w:r w:rsidRPr="00FD69FF">
              <w:rPr>
                <w:rFonts w:cs="Arial"/>
                <w:sz w:val="16"/>
                <w:szCs w:val="16"/>
              </w:rPr>
              <w:t>-</w:t>
            </w:r>
          </w:p>
        </w:tc>
      </w:tr>
      <w:tr w:rsidR="00FD69FF" w:rsidRPr="00FD69FF" w14:paraId="1F26B62A" w14:textId="77777777" w:rsidTr="00FD69FF">
        <w:trPr>
          <w:trHeight w:val="420"/>
          <w:jc w:val="center"/>
        </w:trPr>
        <w:tc>
          <w:tcPr>
            <w:tcW w:w="3140" w:type="dxa"/>
            <w:tcBorders>
              <w:top w:val="nil"/>
              <w:left w:val="nil"/>
              <w:bottom w:val="nil"/>
              <w:right w:val="nil"/>
            </w:tcBorders>
            <w:shd w:val="clear" w:color="auto" w:fill="auto"/>
            <w:vAlign w:val="bottom"/>
            <w:hideMark/>
          </w:tcPr>
          <w:p w14:paraId="346D0713" w14:textId="77777777" w:rsidR="00FD69FF" w:rsidRPr="00FD69FF" w:rsidRDefault="00FD69FF" w:rsidP="00FD69FF">
            <w:pPr>
              <w:spacing w:after="0"/>
              <w:ind w:left="317"/>
              <w:jc w:val="left"/>
              <w:rPr>
                <w:rFonts w:cs="Arial"/>
                <w:b/>
                <w:bCs/>
                <w:sz w:val="16"/>
                <w:szCs w:val="16"/>
              </w:rPr>
            </w:pPr>
            <w:r w:rsidRPr="00FD69FF">
              <w:rPr>
                <w:rFonts w:cs="Arial"/>
                <w:b/>
                <w:bCs/>
                <w:sz w:val="16"/>
                <w:szCs w:val="16"/>
              </w:rPr>
              <w:t>Total amounts received from related entities</w:t>
            </w:r>
          </w:p>
        </w:tc>
        <w:tc>
          <w:tcPr>
            <w:tcW w:w="1260" w:type="dxa"/>
            <w:tcBorders>
              <w:top w:val="nil"/>
              <w:left w:val="nil"/>
              <w:bottom w:val="single" w:sz="4" w:space="0" w:color="auto"/>
              <w:right w:val="nil"/>
            </w:tcBorders>
            <w:shd w:val="clear" w:color="auto" w:fill="auto"/>
            <w:noWrap/>
            <w:vAlign w:val="bottom"/>
            <w:hideMark/>
          </w:tcPr>
          <w:p w14:paraId="55B52CF5" w14:textId="77777777" w:rsidR="00FD69FF" w:rsidRPr="00FD69FF" w:rsidRDefault="00FD69FF" w:rsidP="00FD69FF">
            <w:pPr>
              <w:spacing w:after="0"/>
              <w:jc w:val="right"/>
              <w:rPr>
                <w:rFonts w:cs="Arial"/>
                <w:b/>
                <w:bCs/>
                <w:sz w:val="16"/>
                <w:szCs w:val="16"/>
              </w:rPr>
            </w:pPr>
            <w:r w:rsidRPr="00FD69FF">
              <w:rPr>
                <w:rFonts w:cs="Arial"/>
                <w:b/>
                <w:bCs/>
                <w:sz w:val="16"/>
                <w:szCs w:val="16"/>
              </w:rPr>
              <w:t>30,000</w:t>
            </w:r>
          </w:p>
        </w:tc>
        <w:tc>
          <w:tcPr>
            <w:tcW w:w="1260" w:type="dxa"/>
            <w:tcBorders>
              <w:top w:val="nil"/>
              <w:left w:val="nil"/>
              <w:bottom w:val="nil"/>
              <w:right w:val="nil"/>
            </w:tcBorders>
            <w:shd w:val="clear" w:color="000000" w:fill="D9D9D9"/>
            <w:noWrap/>
            <w:vAlign w:val="bottom"/>
            <w:hideMark/>
          </w:tcPr>
          <w:p w14:paraId="228A90AB" w14:textId="77777777" w:rsidR="00FD69FF" w:rsidRPr="00FD69FF" w:rsidRDefault="00FD69FF" w:rsidP="00FD69FF">
            <w:pPr>
              <w:spacing w:after="0"/>
              <w:jc w:val="right"/>
              <w:rPr>
                <w:rFonts w:cs="Arial"/>
                <w:b/>
                <w:bCs/>
                <w:sz w:val="16"/>
                <w:szCs w:val="16"/>
              </w:rPr>
            </w:pPr>
            <w:r w:rsidRPr="00FD69FF">
              <w:rPr>
                <w:rFonts w:cs="Arial"/>
                <w:b/>
                <w:bCs/>
                <w:sz w:val="16"/>
                <w:szCs w:val="16"/>
              </w:rPr>
              <w:t>30,000</w:t>
            </w:r>
          </w:p>
        </w:tc>
        <w:tc>
          <w:tcPr>
            <w:tcW w:w="1180" w:type="dxa"/>
            <w:tcBorders>
              <w:top w:val="nil"/>
              <w:left w:val="nil"/>
              <w:bottom w:val="nil"/>
              <w:right w:val="nil"/>
            </w:tcBorders>
            <w:shd w:val="clear" w:color="auto" w:fill="auto"/>
            <w:noWrap/>
            <w:vAlign w:val="bottom"/>
            <w:hideMark/>
          </w:tcPr>
          <w:p w14:paraId="38DCA58C" w14:textId="77777777" w:rsidR="00FD69FF" w:rsidRPr="00FD69FF" w:rsidRDefault="00FD69FF" w:rsidP="00FD69FF">
            <w:pPr>
              <w:spacing w:after="0"/>
              <w:jc w:val="right"/>
              <w:rPr>
                <w:rFonts w:cs="Arial"/>
                <w:b/>
                <w:bCs/>
                <w:sz w:val="16"/>
                <w:szCs w:val="16"/>
              </w:rPr>
            </w:pPr>
            <w:r w:rsidRPr="00FD69FF">
              <w:rPr>
                <w:rFonts w:cs="Arial"/>
                <w:b/>
                <w:bCs/>
                <w:sz w:val="16"/>
                <w:szCs w:val="16"/>
              </w:rPr>
              <w:t>-</w:t>
            </w:r>
          </w:p>
        </w:tc>
        <w:tc>
          <w:tcPr>
            <w:tcW w:w="1180" w:type="dxa"/>
            <w:tcBorders>
              <w:top w:val="nil"/>
              <w:left w:val="nil"/>
              <w:bottom w:val="nil"/>
              <w:right w:val="nil"/>
            </w:tcBorders>
            <w:shd w:val="clear" w:color="auto" w:fill="auto"/>
            <w:noWrap/>
            <w:vAlign w:val="bottom"/>
            <w:hideMark/>
          </w:tcPr>
          <w:p w14:paraId="03C7B2E5" w14:textId="77777777" w:rsidR="00FD69FF" w:rsidRPr="00FD69FF" w:rsidRDefault="00FD69FF" w:rsidP="00FD69FF">
            <w:pPr>
              <w:spacing w:after="0"/>
              <w:jc w:val="right"/>
              <w:rPr>
                <w:rFonts w:cs="Arial"/>
                <w:b/>
                <w:bCs/>
                <w:sz w:val="16"/>
                <w:szCs w:val="16"/>
              </w:rPr>
            </w:pPr>
            <w:r w:rsidRPr="00FD69FF">
              <w:rPr>
                <w:rFonts w:cs="Arial"/>
                <w:b/>
                <w:bCs/>
                <w:sz w:val="16"/>
                <w:szCs w:val="16"/>
              </w:rPr>
              <w:t>-</w:t>
            </w:r>
          </w:p>
        </w:tc>
      </w:tr>
      <w:tr w:rsidR="00FD69FF" w:rsidRPr="00FD69FF" w14:paraId="3B79F643" w14:textId="77777777" w:rsidTr="00FD69FF">
        <w:trPr>
          <w:trHeight w:val="300"/>
          <w:jc w:val="center"/>
        </w:trPr>
        <w:tc>
          <w:tcPr>
            <w:tcW w:w="3140" w:type="dxa"/>
            <w:tcBorders>
              <w:top w:val="nil"/>
              <w:left w:val="nil"/>
              <w:bottom w:val="nil"/>
              <w:right w:val="nil"/>
            </w:tcBorders>
            <w:shd w:val="clear" w:color="auto" w:fill="auto"/>
            <w:noWrap/>
            <w:vAlign w:val="bottom"/>
            <w:hideMark/>
          </w:tcPr>
          <w:p w14:paraId="2B271ADD" w14:textId="77777777" w:rsidR="00FD69FF" w:rsidRPr="00FD69FF" w:rsidRDefault="00FD69FF" w:rsidP="00FD69FF">
            <w:pPr>
              <w:spacing w:after="0"/>
              <w:ind w:firstLineChars="100" w:firstLine="161"/>
              <w:jc w:val="left"/>
              <w:rPr>
                <w:rFonts w:cs="Arial"/>
                <w:b/>
                <w:bCs/>
                <w:sz w:val="16"/>
                <w:szCs w:val="16"/>
              </w:rPr>
            </w:pPr>
            <w:r w:rsidRPr="00FD69FF">
              <w:rPr>
                <w:rFonts w:cs="Arial"/>
                <w:b/>
                <w:bCs/>
                <w:sz w:val="16"/>
                <w:szCs w:val="16"/>
              </w:rPr>
              <w:t>Total funds from Government</w:t>
            </w:r>
          </w:p>
        </w:tc>
        <w:tc>
          <w:tcPr>
            <w:tcW w:w="1260" w:type="dxa"/>
            <w:tcBorders>
              <w:top w:val="nil"/>
              <w:left w:val="nil"/>
              <w:bottom w:val="single" w:sz="4" w:space="0" w:color="auto"/>
              <w:right w:val="nil"/>
            </w:tcBorders>
            <w:shd w:val="clear" w:color="auto" w:fill="auto"/>
            <w:noWrap/>
            <w:vAlign w:val="bottom"/>
            <w:hideMark/>
          </w:tcPr>
          <w:p w14:paraId="163E4D34" w14:textId="77777777" w:rsidR="00FD69FF" w:rsidRPr="00FD69FF" w:rsidRDefault="00FD69FF" w:rsidP="00FD69FF">
            <w:pPr>
              <w:spacing w:after="0"/>
              <w:jc w:val="right"/>
              <w:rPr>
                <w:rFonts w:cs="Arial"/>
                <w:b/>
                <w:bCs/>
                <w:sz w:val="16"/>
                <w:szCs w:val="16"/>
              </w:rPr>
            </w:pPr>
            <w:r w:rsidRPr="00FD69FF">
              <w:rPr>
                <w:rFonts w:cs="Arial"/>
                <w:b/>
                <w:bCs/>
                <w:sz w:val="16"/>
                <w:szCs w:val="16"/>
              </w:rPr>
              <w:t>63,453</w:t>
            </w:r>
          </w:p>
        </w:tc>
        <w:tc>
          <w:tcPr>
            <w:tcW w:w="1260" w:type="dxa"/>
            <w:tcBorders>
              <w:top w:val="single" w:sz="4" w:space="0" w:color="auto"/>
              <w:left w:val="nil"/>
              <w:bottom w:val="single" w:sz="4" w:space="0" w:color="auto"/>
              <w:right w:val="nil"/>
            </w:tcBorders>
            <w:shd w:val="clear" w:color="000000" w:fill="D9D9D9"/>
            <w:noWrap/>
            <w:vAlign w:val="bottom"/>
            <w:hideMark/>
          </w:tcPr>
          <w:p w14:paraId="6F249137" w14:textId="77777777" w:rsidR="00FD69FF" w:rsidRPr="00FD69FF" w:rsidRDefault="00FD69FF" w:rsidP="00FD69FF">
            <w:pPr>
              <w:spacing w:after="0"/>
              <w:jc w:val="right"/>
              <w:rPr>
                <w:rFonts w:cs="Arial"/>
                <w:b/>
                <w:bCs/>
                <w:sz w:val="16"/>
                <w:szCs w:val="16"/>
              </w:rPr>
            </w:pPr>
            <w:r w:rsidRPr="00FD69FF">
              <w:rPr>
                <w:rFonts w:cs="Arial"/>
                <w:b/>
                <w:bCs/>
                <w:sz w:val="16"/>
                <w:szCs w:val="16"/>
              </w:rPr>
              <w:t>64,084</w:t>
            </w:r>
          </w:p>
        </w:tc>
        <w:tc>
          <w:tcPr>
            <w:tcW w:w="1180" w:type="dxa"/>
            <w:tcBorders>
              <w:top w:val="single" w:sz="4" w:space="0" w:color="auto"/>
              <w:left w:val="nil"/>
              <w:bottom w:val="single" w:sz="4" w:space="0" w:color="auto"/>
              <w:right w:val="nil"/>
            </w:tcBorders>
            <w:shd w:val="clear" w:color="auto" w:fill="auto"/>
            <w:noWrap/>
            <w:vAlign w:val="bottom"/>
            <w:hideMark/>
          </w:tcPr>
          <w:p w14:paraId="68E3D633" w14:textId="77777777" w:rsidR="00FD69FF" w:rsidRPr="00FD69FF" w:rsidRDefault="00FD69FF" w:rsidP="00FD69FF">
            <w:pPr>
              <w:spacing w:after="0"/>
              <w:jc w:val="right"/>
              <w:rPr>
                <w:rFonts w:cs="Arial"/>
                <w:b/>
                <w:bCs/>
                <w:sz w:val="16"/>
                <w:szCs w:val="16"/>
              </w:rPr>
            </w:pPr>
            <w:r w:rsidRPr="00FD69FF">
              <w:rPr>
                <w:rFonts w:cs="Arial"/>
                <w:b/>
                <w:bCs/>
                <w:sz w:val="16"/>
                <w:szCs w:val="16"/>
              </w:rPr>
              <w:t>958</w:t>
            </w:r>
          </w:p>
        </w:tc>
        <w:tc>
          <w:tcPr>
            <w:tcW w:w="1180" w:type="dxa"/>
            <w:tcBorders>
              <w:top w:val="single" w:sz="4" w:space="0" w:color="auto"/>
              <w:left w:val="nil"/>
              <w:bottom w:val="single" w:sz="4" w:space="0" w:color="auto"/>
              <w:right w:val="nil"/>
            </w:tcBorders>
            <w:shd w:val="clear" w:color="auto" w:fill="auto"/>
            <w:noWrap/>
            <w:vAlign w:val="bottom"/>
            <w:hideMark/>
          </w:tcPr>
          <w:p w14:paraId="079D6009" w14:textId="77777777" w:rsidR="00FD69FF" w:rsidRPr="00FD69FF" w:rsidRDefault="00FD69FF" w:rsidP="00FD69FF">
            <w:pPr>
              <w:spacing w:after="0"/>
              <w:jc w:val="right"/>
              <w:rPr>
                <w:rFonts w:cs="Arial"/>
                <w:b/>
                <w:bCs/>
                <w:sz w:val="16"/>
                <w:szCs w:val="16"/>
              </w:rPr>
            </w:pPr>
            <w:r w:rsidRPr="00FD69FF">
              <w:rPr>
                <w:rFonts w:cs="Arial"/>
                <w:b/>
                <w:bCs/>
                <w:sz w:val="16"/>
                <w:szCs w:val="16"/>
              </w:rPr>
              <w:t>35,042</w:t>
            </w:r>
          </w:p>
        </w:tc>
      </w:tr>
      <w:tr w:rsidR="00FD69FF" w:rsidRPr="00FD69FF" w14:paraId="4DA26A41" w14:textId="77777777" w:rsidTr="00FD69FF">
        <w:trPr>
          <w:trHeight w:val="300"/>
          <w:jc w:val="center"/>
        </w:trPr>
        <w:tc>
          <w:tcPr>
            <w:tcW w:w="3140" w:type="dxa"/>
            <w:tcBorders>
              <w:top w:val="nil"/>
              <w:left w:val="nil"/>
              <w:bottom w:val="nil"/>
              <w:right w:val="nil"/>
            </w:tcBorders>
            <w:shd w:val="clear" w:color="auto" w:fill="auto"/>
            <w:vAlign w:val="bottom"/>
            <w:hideMark/>
          </w:tcPr>
          <w:p w14:paraId="50E93CA2" w14:textId="77777777" w:rsidR="00FD69FF" w:rsidRPr="00FD69FF" w:rsidRDefault="00FD69FF" w:rsidP="00FD69FF">
            <w:pPr>
              <w:spacing w:after="0"/>
              <w:jc w:val="left"/>
              <w:rPr>
                <w:rFonts w:cs="Arial"/>
                <w:b/>
                <w:bCs/>
                <w:sz w:val="16"/>
                <w:szCs w:val="16"/>
              </w:rPr>
            </w:pPr>
            <w:r w:rsidRPr="00FD69FF">
              <w:rPr>
                <w:rFonts w:cs="Arial"/>
                <w:b/>
                <w:bCs/>
                <w:sz w:val="16"/>
                <w:szCs w:val="16"/>
              </w:rPr>
              <w:br/>
              <w:t>Funds from other sources</w:t>
            </w:r>
          </w:p>
        </w:tc>
        <w:tc>
          <w:tcPr>
            <w:tcW w:w="1260" w:type="dxa"/>
            <w:tcBorders>
              <w:top w:val="nil"/>
              <w:left w:val="nil"/>
              <w:bottom w:val="nil"/>
              <w:right w:val="nil"/>
            </w:tcBorders>
            <w:shd w:val="clear" w:color="auto" w:fill="auto"/>
            <w:noWrap/>
            <w:vAlign w:val="bottom"/>
            <w:hideMark/>
          </w:tcPr>
          <w:p w14:paraId="1EC7F9F5" w14:textId="77777777" w:rsidR="00FD69FF" w:rsidRPr="00FD69FF" w:rsidRDefault="00FD69FF" w:rsidP="00FD69FF">
            <w:pPr>
              <w:spacing w:after="0"/>
              <w:jc w:val="left"/>
              <w:rPr>
                <w:rFonts w:cs="Arial"/>
                <w:b/>
                <w:bCs/>
                <w:sz w:val="16"/>
                <w:szCs w:val="16"/>
              </w:rPr>
            </w:pPr>
          </w:p>
        </w:tc>
        <w:tc>
          <w:tcPr>
            <w:tcW w:w="1260" w:type="dxa"/>
            <w:tcBorders>
              <w:top w:val="nil"/>
              <w:left w:val="nil"/>
              <w:bottom w:val="nil"/>
              <w:right w:val="nil"/>
            </w:tcBorders>
            <w:shd w:val="clear" w:color="000000" w:fill="D9D9D9"/>
            <w:noWrap/>
            <w:vAlign w:val="bottom"/>
            <w:hideMark/>
          </w:tcPr>
          <w:p w14:paraId="78CCDD14"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1180" w:type="dxa"/>
            <w:tcBorders>
              <w:top w:val="nil"/>
              <w:left w:val="nil"/>
              <w:bottom w:val="nil"/>
              <w:right w:val="nil"/>
            </w:tcBorders>
            <w:shd w:val="clear" w:color="auto" w:fill="auto"/>
            <w:noWrap/>
            <w:vAlign w:val="bottom"/>
            <w:hideMark/>
          </w:tcPr>
          <w:p w14:paraId="664A477E" w14:textId="77777777" w:rsidR="00FD69FF" w:rsidRPr="00FD69FF" w:rsidRDefault="00FD69FF" w:rsidP="00FD69FF">
            <w:pPr>
              <w:spacing w:after="0"/>
              <w:jc w:val="right"/>
              <w:rPr>
                <w:rFonts w:cs="Arial"/>
                <w:sz w:val="16"/>
                <w:szCs w:val="16"/>
              </w:rPr>
            </w:pPr>
          </w:p>
        </w:tc>
        <w:tc>
          <w:tcPr>
            <w:tcW w:w="1180" w:type="dxa"/>
            <w:tcBorders>
              <w:top w:val="nil"/>
              <w:left w:val="nil"/>
              <w:bottom w:val="nil"/>
              <w:right w:val="nil"/>
            </w:tcBorders>
            <w:shd w:val="clear" w:color="auto" w:fill="auto"/>
            <w:noWrap/>
            <w:vAlign w:val="bottom"/>
            <w:hideMark/>
          </w:tcPr>
          <w:p w14:paraId="4AA59719" w14:textId="77777777" w:rsidR="00FD69FF" w:rsidRPr="00FD69FF" w:rsidRDefault="00FD69FF" w:rsidP="00FD69FF">
            <w:pPr>
              <w:spacing w:after="0"/>
              <w:jc w:val="right"/>
              <w:rPr>
                <w:rFonts w:ascii="Times New Roman" w:hAnsi="Times New Roman"/>
              </w:rPr>
            </w:pPr>
          </w:p>
        </w:tc>
      </w:tr>
      <w:tr w:rsidR="00FD69FF" w:rsidRPr="00FD69FF" w14:paraId="0307465F" w14:textId="77777777" w:rsidTr="00FD69FF">
        <w:trPr>
          <w:trHeight w:val="225"/>
          <w:jc w:val="center"/>
        </w:trPr>
        <w:tc>
          <w:tcPr>
            <w:tcW w:w="3140" w:type="dxa"/>
            <w:tcBorders>
              <w:top w:val="nil"/>
              <w:left w:val="nil"/>
              <w:bottom w:val="nil"/>
              <w:right w:val="nil"/>
            </w:tcBorders>
            <w:shd w:val="clear" w:color="auto" w:fill="auto"/>
            <w:noWrap/>
            <w:vAlign w:val="bottom"/>
            <w:hideMark/>
          </w:tcPr>
          <w:p w14:paraId="6AD32716" w14:textId="77777777" w:rsidR="00FD69FF" w:rsidRPr="00FD69FF" w:rsidRDefault="00FD69FF" w:rsidP="00FD69FF">
            <w:pPr>
              <w:spacing w:after="0"/>
              <w:ind w:firstLineChars="100" w:firstLine="160"/>
              <w:jc w:val="left"/>
              <w:rPr>
                <w:rFonts w:cs="Arial"/>
                <w:sz w:val="16"/>
                <w:szCs w:val="16"/>
              </w:rPr>
            </w:pPr>
            <w:r w:rsidRPr="00FD69FF">
              <w:rPr>
                <w:rFonts w:cs="Arial"/>
                <w:sz w:val="16"/>
                <w:szCs w:val="16"/>
              </w:rPr>
              <w:t>Interest</w:t>
            </w:r>
          </w:p>
        </w:tc>
        <w:tc>
          <w:tcPr>
            <w:tcW w:w="1260" w:type="dxa"/>
            <w:tcBorders>
              <w:top w:val="nil"/>
              <w:left w:val="nil"/>
              <w:bottom w:val="nil"/>
              <w:right w:val="nil"/>
            </w:tcBorders>
            <w:shd w:val="clear" w:color="auto" w:fill="auto"/>
            <w:noWrap/>
            <w:vAlign w:val="bottom"/>
            <w:hideMark/>
          </w:tcPr>
          <w:p w14:paraId="418F7146" w14:textId="77777777" w:rsidR="00FD69FF" w:rsidRPr="00FD69FF" w:rsidRDefault="00FD69FF" w:rsidP="00FD69FF">
            <w:pPr>
              <w:spacing w:after="0"/>
              <w:jc w:val="right"/>
              <w:rPr>
                <w:rFonts w:cs="Arial"/>
                <w:sz w:val="16"/>
                <w:szCs w:val="16"/>
              </w:rPr>
            </w:pPr>
            <w:r w:rsidRPr="00FD69FF">
              <w:rPr>
                <w:rFonts w:cs="Arial"/>
                <w:sz w:val="16"/>
                <w:szCs w:val="16"/>
              </w:rPr>
              <w:t>800</w:t>
            </w:r>
          </w:p>
        </w:tc>
        <w:tc>
          <w:tcPr>
            <w:tcW w:w="1260" w:type="dxa"/>
            <w:tcBorders>
              <w:top w:val="nil"/>
              <w:left w:val="nil"/>
              <w:bottom w:val="nil"/>
              <w:right w:val="nil"/>
            </w:tcBorders>
            <w:shd w:val="clear" w:color="000000" w:fill="D9D9D9"/>
            <w:noWrap/>
            <w:vAlign w:val="bottom"/>
            <w:hideMark/>
          </w:tcPr>
          <w:p w14:paraId="36F9750E" w14:textId="77777777" w:rsidR="00FD69FF" w:rsidRPr="00FD69FF" w:rsidRDefault="00FD69FF" w:rsidP="00FD69FF">
            <w:pPr>
              <w:spacing w:after="0"/>
              <w:jc w:val="right"/>
              <w:rPr>
                <w:rFonts w:cs="Arial"/>
                <w:sz w:val="16"/>
                <w:szCs w:val="16"/>
              </w:rPr>
            </w:pPr>
            <w:r w:rsidRPr="00FD69FF">
              <w:rPr>
                <w:rFonts w:cs="Arial"/>
                <w:sz w:val="16"/>
                <w:szCs w:val="16"/>
              </w:rPr>
              <w:t>800</w:t>
            </w:r>
          </w:p>
        </w:tc>
        <w:tc>
          <w:tcPr>
            <w:tcW w:w="1180" w:type="dxa"/>
            <w:tcBorders>
              <w:top w:val="nil"/>
              <w:left w:val="nil"/>
              <w:bottom w:val="nil"/>
              <w:right w:val="nil"/>
            </w:tcBorders>
            <w:shd w:val="clear" w:color="auto" w:fill="auto"/>
            <w:noWrap/>
            <w:vAlign w:val="bottom"/>
            <w:hideMark/>
          </w:tcPr>
          <w:p w14:paraId="1B0C5FC6" w14:textId="77777777" w:rsidR="00FD69FF" w:rsidRPr="00FD69FF" w:rsidRDefault="00FD69FF" w:rsidP="00FD69FF">
            <w:pPr>
              <w:spacing w:after="0"/>
              <w:jc w:val="right"/>
              <w:rPr>
                <w:rFonts w:cs="Arial"/>
                <w:sz w:val="16"/>
                <w:szCs w:val="16"/>
              </w:rPr>
            </w:pPr>
            <w:r w:rsidRPr="00FD69FF">
              <w:rPr>
                <w:rFonts w:cs="Arial"/>
                <w:sz w:val="16"/>
                <w:szCs w:val="16"/>
              </w:rPr>
              <w:t>(300)</w:t>
            </w:r>
          </w:p>
        </w:tc>
        <w:tc>
          <w:tcPr>
            <w:tcW w:w="1180" w:type="dxa"/>
            <w:tcBorders>
              <w:top w:val="nil"/>
              <w:left w:val="nil"/>
              <w:bottom w:val="nil"/>
              <w:right w:val="nil"/>
            </w:tcBorders>
            <w:shd w:val="clear" w:color="auto" w:fill="auto"/>
            <w:noWrap/>
            <w:vAlign w:val="bottom"/>
            <w:hideMark/>
          </w:tcPr>
          <w:p w14:paraId="44C2DF8F" w14:textId="77777777" w:rsidR="00FD69FF" w:rsidRPr="00FD69FF" w:rsidRDefault="00FD69FF" w:rsidP="00FD69FF">
            <w:pPr>
              <w:spacing w:after="0"/>
              <w:jc w:val="right"/>
              <w:rPr>
                <w:rFonts w:cs="Arial"/>
                <w:sz w:val="16"/>
                <w:szCs w:val="16"/>
              </w:rPr>
            </w:pPr>
            <w:r w:rsidRPr="00FD69FF">
              <w:rPr>
                <w:rFonts w:cs="Arial"/>
                <w:sz w:val="16"/>
                <w:szCs w:val="16"/>
              </w:rPr>
              <w:t>500</w:t>
            </w:r>
          </w:p>
        </w:tc>
      </w:tr>
      <w:tr w:rsidR="00FD69FF" w:rsidRPr="00FD69FF" w14:paraId="4DFE3AFB" w14:textId="77777777" w:rsidTr="00FD69FF">
        <w:trPr>
          <w:trHeight w:val="225"/>
          <w:jc w:val="center"/>
        </w:trPr>
        <w:tc>
          <w:tcPr>
            <w:tcW w:w="3140" w:type="dxa"/>
            <w:tcBorders>
              <w:top w:val="nil"/>
              <w:left w:val="nil"/>
              <w:bottom w:val="nil"/>
              <w:right w:val="nil"/>
            </w:tcBorders>
            <w:shd w:val="clear" w:color="auto" w:fill="auto"/>
            <w:noWrap/>
            <w:vAlign w:val="bottom"/>
            <w:hideMark/>
          </w:tcPr>
          <w:p w14:paraId="492360AF" w14:textId="77777777" w:rsidR="00FD69FF" w:rsidRPr="00FD69FF" w:rsidRDefault="00FD69FF" w:rsidP="00FD69FF">
            <w:pPr>
              <w:spacing w:after="0"/>
              <w:ind w:firstLineChars="100" w:firstLine="160"/>
              <w:jc w:val="left"/>
              <w:rPr>
                <w:rFonts w:cs="Arial"/>
                <w:sz w:val="16"/>
                <w:szCs w:val="16"/>
              </w:rPr>
            </w:pPr>
            <w:r w:rsidRPr="00FD69FF">
              <w:rPr>
                <w:rFonts w:cs="Arial"/>
                <w:sz w:val="16"/>
                <w:szCs w:val="16"/>
              </w:rPr>
              <w:t>Sale of goods and services</w:t>
            </w:r>
          </w:p>
        </w:tc>
        <w:tc>
          <w:tcPr>
            <w:tcW w:w="1260" w:type="dxa"/>
            <w:tcBorders>
              <w:top w:val="nil"/>
              <w:left w:val="nil"/>
              <w:bottom w:val="nil"/>
              <w:right w:val="nil"/>
            </w:tcBorders>
            <w:shd w:val="clear" w:color="auto" w:fill="auto"/>
            <w:noWrap/>
            <w:vAlign w:val="bottom"/>
            <w:hideMark/>
          </w:tcPr>
          <w:p w14:paraId="6D40FFED" w14:textId="77777777" w:rsidR="00FD69FF" w:rsidRPr="00FD69FF" w:rsidRDefault="00FD69FF" w:rsidP="00FD69FF">
            <w:pPr>
              <w:spacing w:after="0"/>
              <w:jc w:val="right"/>
              <w:rPr>
                <w:rFonts w:cs="Arial"/>
                <w:sz w:val="16"/>
                <w:szCs w:val="16"/>
              </w:rPr>
            </w:pPr>
            <w:r w:rsidRPr="00FD69FF">
              <w:rPr>
                <w:rFonts w:cs="Arial"/>
                <w:sz w:val="16"/>
                <w:szCs w:val="16"/>
              </w:rPr>
              <w:t>26,000</w:t>
            </w:r>
          </w:p>
        </w:tc>
        <w:tc>
          <w:tcPr>
            <w:tcW w:w="1260" w:type="dxa"/>
            <w:tcBorders>
              <w:top w:val="nil"/>
              <w:left w:val="nil"/>
              <w:bottom w:val="nil"/>
              <w:right w:val="nil"/>
            </w:tcBorders>
            <w:shd w:val="clear" w:color="000000" w:fill="D9D9D9"/>
            <w:noWrap/>
            <w:vAlign w:val="bottom"/>
            <w:hideMark/>
          </w:tcPr>
          <w:p w14:paraId="71A71C95" w14:textId="77777777" w:rsidR="00FD69FF" w:rsidRPr="00FD69FF" w:rsidRDefault="00FD69FF" w:rsidP="00FD69FF">
            <w:pPr>
              <w:spacing w:after="0"/>
              <w:jc w:val="right"/>
              <w:rPr>
                <w:rFonts w:cs="Arial"/>
                <w:sz w:val="16"/>
                <w:szCs w:val="16"/>
              </w:rPr>
            </w:pPr>
            <w:r w:rsidRPr="00FD69FF">
              <w:rPr>
                <w:rFonts w:cs="Arial"/>
                <w:sz w:val="16"/>
                <w:szCs w:val="16"/>
              </w:rPr>
              <w:t>26,000</w:t>
            </w:r>
          </w:p>
        </w:tc>
        <w:tc>
          <w:tcPr>
            <w:tcW w:w="1180" w:type="dxa"/>
            <w:tcBorders>
              <w:top w:val="nil"/>
              <w:left w:val="nil"/>
              <w:bottom w:val="nil"/>
              <w:right w:val="nil"/>
            </w:tcBorders>
            <w:shd w:val="clear" w:color="auto" w:fill="auto"/>
            <w:noWrap/>
            <w:vAlign w:val="bottom"/>
            <w:hideMark/>
          </w:tcPr>
          <w:p w14:paraId="33007924" w14:textId="77777777" w:rsidR="00FD69FF" w:rsidRPr="00FD69FF" w:rsidRDefault="00FD69FF" w:rsidP="00FD69FF">
            <w:pPr>
              <w:spacing w:after="0"/>
              <w:jc w:val="right"/>
              <w:rPr>
                <w:rFonts w:cs="Arial"/>
                <w:sz w:val="16"/>
                <w:szCs w:val="16"/>
              </w:rPr>
            </w:pPr>
            <w:r w:rsidRPr="00FD69FF">
              <w:rPr>
                <w:rFonts w:cs="Arial"/>
                <w:sz w:val="16"/>
                <w:szCs w:val="16"/>
              </w:rPr>
              <w:t>5,300</w:t>
            </w:r>
          </w:p>
        </w:tc>
        <w:tc>
          <w:tcPr>
            <w:tcW w:w="1180" w:type="dxa"/>
            <w:tcBorders>
              <w:top w:val="nil"/>
              <w:left w:val="nil"/>
              <w:bottom w:val="nil"/>
              <w:right w:val="nil"/>
            </w:tcBorders>
            <w:shd w:val="clear" w:color="auto" w:fill="auto"/>
            <w:noWrap/>
            <w:vAlign w:val="bottom"/>
            <w:hideMark/>
          </w:tcPr>
          <w:p w14:paraId="34341B0B" w14:textId="77777777" w:rsidR="00FD69FF" w:rsidRPr="00FD69FF" w:rsidRDefault="00FD69FF" w:rsidP="00FD69FF">
            <w:pPr>
              <w:spacing w:after="0"/>
              <w:jc w:val="right"/>
              <w:rPr>
                <w:rFonts w:cs="Arial"/>
                <w:sz w:val="16"/>
                <w:szCs w:val="16"/>
              </w:rPr>
            </w:pPr>
            <w:r w:rsidRPr="00FD69FF">
              <w:rPr>
                <w:rFonts w:cs="Arial"/>
                <w:sz w:val="16"/>
                <w:szCs w:val="16"/>
              </w:rPr>
              <w:t>31,300</w:t>
            </w:r>
          </w:p>
        </w:tc>
      </w:tr>
      <w:tr w:rsidR="00FD69FF" w:rsidRPr="00FD69FF" w14:paraId="7E69B236" w14:textId="77777777" w:rsidTr="00FD69FF">
        <w:trPr>
          <w:trHeight w:val="225"/>
          <w:jc w:val="center"/>
        </w:trPr>
        <w:tc>
          <w:tcPr>
            <w:tcW w:w="3140" w:type="dxa"/>
            <w:tcBorders>
              <w:top w:val="nil"/>
              <w:left w:val="nil"/>
              <w:bottom w:val="nil"/>
              <w:right w:val="nil"/>
            </w:tcBorders>
            <w:shd w:val="clear" w:color="auto" w:fill="auto"/>
            <w:noWrap/>
            <w:vAlign w:val="bottom"/>
            <w:hideMark/>
          </w:tcPr>
          <w:p w14:paraId="2D297BB0" w14:textId="77777777" w:rsidR="00FD69FF" w:rsidRPr="00FD69FF" w:rsidRDefault="00FD69FF" w:rsidP="00FD69FF">
            <w:pPr>
              <w:spacing w:after="0"/>
              <w:ind w:firstLineChars="100" w:firstLine="160"/>
              <w:jc w:val="left"/>
              <w:rPr>
                <w:rFonts w:cs="Arial"/>
                <w:sz w:val="16"/>
                <w:szCs w:val="16"/>
              </w:rPr>
            </w:pPr>
            <w:r w:rsidRPr="00FD69FF">
              <w:rPr>
                <w:rFonts w:cs="Arial"/>
                <w:sz w:val="16"/>
                <w:szCs w:val="16"/>
              </w:rPr>
              <w:t>Other</w:t>
            </w:r>
          </w:p>
        </w:tc>
        <w:tc>
          <w:tcPr>
            <w:tcW w:w="1260" w:type="dxa"/>
            <w:tcBorders>
              <w:top w:val="nil"/>
              <w:left w:val="nil"/>
              <w:bottom w:val="nil"/>
              <w:right w:val="nil"/>
            </w:tcBorders>
            <w:shd w:val="clear" w:color="auto" w:fill="auto"/>
            <w:noWrap/>
            <w:vAlign w:val="bottom"/>
            <w:hideMark/>
          </w:tcPr>
          <w:p w14:paraId="2B7AD3E0" w14:textId="77777777" w:rsidR="00FD69FF" w:rsidRPr="00FD69FF" w:rsidRDefault="00FD69FF" w:rsidP="00FD69FF">
            <w:pPr>
              <w:spacing w:after="0"/>
              <w:jc w:val="right"/>
              <w:rPr>
                <w:rFonts w:cs="Arial"/>
                <w:sz w:val="16"/>
                <w:szCs w:val="16"/>
              </w:rPr>
            </w:pPr>
            <w:r w:rsidRPr="00FD69FF">
              <w:rPr>
                <w:rFonts w:cs="Arial"/>
                <w:sz w:val="16"/>
                <w:szCs w:val="16"/>
              </w:rPr>
              <w:t>30</w:t>
            </w:r>
          </w:p>
        </w:tc>
        <w:tc>
          <w:tcPr>
            <w:tcW w:w="1260" w:type="dxa"/>
            <w:tcBorders>
              <w:top w:val="nil"/>
              <w:left w:val="nil"/>
              <w:bottom w:val="nil"/>
              <w:right w:val="nil"/>
            </w:tcBorders>
            <w:shd w:val="clear" w:color="000000" w:fill="D9D9D9"/>
            <w:noWrap/>
            <w:vAlign w:val="bottom"/>
            <w:hideMark/>
          </w:tcPr>
          <w:p w14:paraId="221EF00D" w14:textId="77777777" w:rsidR="00FD69FF" w:rsidRPr="00FD69FF" w:rsidRDefault="00FD69FF" w:rsidP="00FD69FF">
            <w:pPr>
              <w:spacing w:after="0"/>
              <w:jc w:val="right"/>
              <w:rPr>
                <w:rFonts w:cs="Arial"/>
                <w:sz w:val="16"/>
                <w:szCs w:val="16"/>
              </w:rPr>
            </w:pPr>
            <w:r w:rsidRPr="00FD69FF">
              <w:rPr>
                <w:rFonts w:cs="Arial"/>
                <w:sz w:val="16"/>
                <w:szCs w:val="16"/>
              </w:rPr>
              <w:t>30</w:t>
            </w:r>
          </w:p>
        </w:tc>
        <w:tc>
          <w:tcPr>
            <w:tcW w:w="1180" w:type="dxa"/>
            <w:tcBorders>
              <w:top w:val="nil"/>
              <w:left w:val="nil"/>
              <w:bottom w:val="nil"/>
              <w:right w:val="nil"/>
            </w:tcBorders>
            <w:shd w:val="clear" w:color="auto" w:fill="auto"/>
            <w:noWrap/>
            <w:vAlign w:val="bottom"/>
            <w:hideMark/>
          </w:tcPr>
          <w:p w14:paraId="17EBD4A1"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1180" w:type="dxa"/>
            <w:tcBorders>
              <w:top w:val="nil"/>
              <w:left w:val="nil"/>
              <w:bottom w:val="nil"/>
              <w:right w:val="nil"/>
            </w:tcBorders>
            <w:shd w:val="clear" w:color="auto" w:fill="auto"/>
            <w:noWrap/>
            <w:vAlign w:val="bottom"/>
            <w:hideMark/>
          </w:tcPr>
          <w:p w14:paraId="4D48D6EA" w14:textId="77777777" w:rsidR="00FD69FF" w:rsidRPr="00FD69FF" w:rsidRDefault="00FD69FF" w:rsidP="00FD69FF">
            <w:pPr>
              <w:spacing w:after="0"/>
              <w:jc w:val="right"/>
              <w:rPr>
                <w:rFonts w:cs="Arial"/>
                <w:sz w:val="16"/>
                <w:szCs w:val="16"/>
              </w:rPr>
            </w:pPr>
            <w:r w:rsidRPr="00FD69FF">
              <w:rPr>
                <w:rFonts w:cs="Arial"/>
                <w:sz w:val="16"/>
                <w:szCs w:val="16"/>
              </w:rPr>
              <w:t>30</w:t>
            </w:r>
          </w:p>
        </w:tc>
      </w:tr>
      <w:tr w:rsidR="00FD69FF" w:rsidRPr="00FD69FF" w14:paraId="21D4801E" w14:textId="77777777" w:rsidTr="00FD69FF">
        <w:trPr>
          <w:trHeight w:val="225"/>
          <w:jc w:val="center"/>
        </w:trPr>
        <w:tc>
          <w:tcPr>
            <w:tcW w:w="3140" w:type="dxa"/>
            <w:tcBorders>
              <w:top w:val="nil"/>
              <w:left w:val="nil"/>
              <w:bottom w:val="nil"/>
              <w:right w:val="nil"/>
            </w:tcBorders>
            <w:shd w:val="clear" w:color="auto" w:fill="auto"/>
            <w:noWrap/>
            <w:vAlign w:val="bottom"/>
            <w:hideMark/>
          </w:tcPr>
          <w:p w14:paraId="37E6AE57" w14:textId="77777777" w:rsidR="00FD69FF" w:rsidRPr="00FD69FF" w:rsidRDefault="00FD69FF" w:rsidP="00FD69FF">
            <w:pPr>
              <w:spacing w:after="0"/>
              <w:ind w:firstLineChars="100" w:firstLine="161"/>
              <w:jc w:val="left"/>
              <w:rPr>
                <w:rFonts w:cs="Arial"/>
                <w:b/>
                <w:bCs/>
                <w:sz w:val="16"/>
                <w:szCs w:val="16"/>
              </w:rPr>
            </w:pPr>
            <w:r w:rsidRPr="00FD69FF">
              <w:rPr>
                <w:rFonts w:cs="Arial"/>
                <w:b/>
                <w:bCs/>
                <w:sz w:val="16"/>
                <w:szCs w:val="16"/>
              </w:rPr>
              <w:t>Total funds from other sources</w:t>
            </w:r>
          </w:p>
        </w:tc>
        <w:tc>
          <w:tcPr>
            <w:tcW w:w="1260" w:type="dxa"/>
            <w:tcBorders>
              <w:top w:val="nil"/>
              <w:left w:val="nil"/>
              <w:bottom w:val="single" w:sz="4" w:space="0" w:color="auto"/>
              <w:right w:val="nil"/>
            </w:tcBorders>
            <w:shd w:val="clear" w:color="auto" w:fill="auto"/>
            <w:noWrap/>
            <w:vAlign w:val="bottom"/>
            <w:hideMark/>
          </w:tcPr>
          <w:p w14:paraId="27BB08AA" w14:textId="77777777" w:rsidR="00FD69FF" w:rsidRPr="00FD69FF" w:rsidRDefault="00FD69FF" w:rsidP="00FD69FF">
            <w:pPr>
              <w:spacing w:after="0"/>
              <w:jc w:val="right"/>
              <w:rPr>
                <w:rFonts w:cs="Arial"/>
                <w:b/>
                <w:bCs/>
                <w:sz w:val="16"/>
                <w:szCs w:val="16"/>
              </w:rPr>
            </w:pPr>
            <w:r w:rsidRPr="00FD69FF">
              <w:rPr>
                <w:rFonts w:cs="Arial"/>
                <w:b/>
                <w:bCs/>
                <w:sz w:val="16"/>
                <w:szCs w:val="16"/>
              </w:rPr>
              <w:t>26,830</w:t>
            </w:r>
          </w:p>
        </w:tc>
        <w:tc>
          <w:tcPr>
            <w:tcW w:w="1260" w:type="dxa"/>
            <w:tcBorders>
              <w:top w:val="nil"/>
              <w:left w:val="nil"/>
              <w:bottom w:val="single" w:sz="4" w:space="0" w:color="auto"/>
              <w:right w:val="nil"/>
            </w:tcBorders>
            <w:shd w:val="clear" w:color="000000" w:fill="D9D9D9"/>
            <w:noWrap/>
            <w:vAlign w:val="bottom"/>
            <w:hideMark/>
          </w:tcPr>
          <w:p w14:paraId="4D48190E" w14:textId="77777777" w:rsidR="00FD69FF" w:rsidRPr="00FD69FF" w:rsidRDefault="00FD69FF" w:rsidP="00FD69FF">
            <w:pPr>
              <w:spacing w:after="0"/>
              <w:jc w:val="right"/>
              <w:rPr>
                <w:rFonts w:cs="Arial"/>
                <w:b/>
                <w:bCs/>
                <w:sz w:val="16"/>
                <w:szCs w:val="16"/>
              </w:rPr>
            </w:pPr>
            <w:r w:rsidRPr="00FD69FF">
              <w:rPr>
                <w:rFonts w:cs="Arial"/>
                <w:b/>
                <w:bCs/>
                <w:sz w:val="16"/>
                <w:szCs w:val="16"/>
              </w:rPr>
              <w:t>26,830</w:t>
            </w:r>
          </w:p>
        </w:tc>
        <w:tc>
          <w:tcPr>
            <w:tcW w:w="1180" w:type="dxa"/>
            <w:tcBorders>
              <w:top w:val="nil"/>
              <w:left w:val="nil"/>
              <w:bottom w:val="single" w:sz="4" w:space="0" w:color="auto"/>
              <w:right w:val="nil"/>
            </w:tcBorders>
            <w:shd w:val="clear" w:color="auto" w:fill="auto"/>
            <w:noWrap/>
            <w:vAlign w:val="bottom"/>
            <w:hideMark/>
          </w:tcPr>
          <w:p w14:paraId="61F609DF" w14:textId="77777777" w:rsidR="00FD69FF" w:rsidRPr="00FD69FF" w:rsidRDefault="00FD69FF" w:rsidP="00FD69FF">
            <w:pPr>
              <w:spacing w:after="0"/>
              <w:jc w:val="right"/>
              <w:rPr>
                <w:rFonts w:cs="Arial"/>
                <w:b/>
                <w:bCs/>
                <w:sz w:val="16"/>
                <w:szCs w:val="16"/>
              </w:rPr>
            </w:pPr>
            <w:r w:rsidRPr="00FD69FF">
              <w:rPr>
                <w:rFonts w:cs="Arial"/>
                <w:b/>
                <w:bCs/>
                <w:sz w:val="16"/>
                <w:szCs w:val="16"/>
              </w:rPr>
              <w:t>5,000</w:t>
            </w:r>
          </w:p>
        </w:tc>
        <w:tc>
          <w:tcPr>
            <w:tcW w:w="1180" w:type="dxa"/>
            <w:tcBorders>
              <w:top w:val="nil"/>
              <w:left w:val="nil"/>
              <w:bottom w:val="single" w:sz="4" w:space="0" w:color="auto"/>
              <w:right w:val="nil"/>
            </w:tcBorders>
            <w:shd w:val="clear" w:color="auto" w:fill="auto"/>
            <w:noWrap/>
            <w:vAlign w:val="bottom"/>
            <w:hideMark/>
          </w:tcPr>
          <w:p w14:paraId="36E59D68" w14:textId="77777777" w:rsidR="00FD69FF" w:rsidRPr="00FD69FF" w:rsidRDefault="00FD69FF" w:rsidP="00FD69FF">
            <w:pPr>
              <w:spacing w:after="0"/>
              <w:jc w:val="right"/>
              <w:rPr>
                <w:rFonts w:cs="Arial"/>
                <w:b/>
                <w:bCs/>
                <w:sz w:val="16"/>
                <w:szCs w:val="16"/>
              </w:rPr>
            </w:pPr>
            <w:r w:rsidRPr="00FD69FF">
              <w:rPr>
                <w:rFonts w:cs="Arial"/>
                <w:b/>
                <w:bCs/>
                <w:sz w:val="16"/>
                <w:szCs w:val="16"/>
              </w:rPr>
              <w:t>31,830</w:t>
            </w:r>
          </w:p>
        </w:tc>
      </w:tr>
      <w:tr w:rsidR="00FD69FF" w:rsidRPr="00FD69FF" w14:paraId="7FDCC94F" w14:textId="77777777" w:rsidTr="00FD69FF">
        <w:trPr>
          <w:trHeight w:val="525"/>
          <w:jc w:val="center"/>
        </w:trPr>
        <w:tc>
          <w:tcPr>
            <w:tcW w:w="3140" w:type="dxa"/>
            <w:tcBorders>
              <w:top w:val="nil"/>
              <w:left w:val="nil"/>
              <w:bottom w:val="single" w:sz="4" w:space="0" w:color="auto"/>
              <w:right w:val="nil"/>
            </w:tcBorders>
            <w:shd w:val="clear" w:color="auto" w:fill="auto"/>
            <w:vAlign w:val="bottom"/>
            <w:hideMark/>
          </w:tcPr>
          <w:p w14:paraId="7043B080" w14:textId="77777777" w:rsidR="00FD69FF" w:rsidRPr="00FD69FF" w:rsidRDefault="00FD69FF" w:rsidP="00FD69FF">
            <w:pPr>
              <w:spacing w:after="0"/>
              <w:jc w:val="left"/>
              <w:rPr>
                <w:rFonts w:cs="Arial"/>
                <w:b/>
                <w:bCs/>
                <w:sz w:val="16"/>
                <w:szCs w:val="16"/>
              </w:rPr>
            </w:pPr>
            <w:r w:rsidRPr="00FD69FF">
              <w:rPr>
                <w:rFonts w:cs="Arial"/>
                <w:b/>
                <w:bCs/>
                <w:sz w:val="16"/>
                <w:szCs w:val="16"/>
              </w:rPr>
              <w:t>Total net resourcing for Australian Institute of Health and Welfare</w:t>
            </w:r>
          </w:p>
        </w:tc>
        <w:tc>
          <w:tcPr>
            <w:tcW w:w="1260" w:type="dxa"/>
            <w:tcBorders>
              <w:top w:val="nil"/>
              <w:left w:val="nil"/>
              <w:bottom w:val="single" w:sz="4" w:space="0" w:color="auto"/>
              <w:right w:val="nil"/>
            </w:tcBorders>
            <w:shd w:val="clear" w:color="auto" w:fill="auto"/>
            <w:noWrap/>
            <w:vAlign w:val="bottom"/>
            <w:hideMark/>
          </w:tcPr>
          <w:p w14:paraId="6FD701C7" w14:textId="77777777" w:rsidR="00FD69FF" w:rsidRPr="00FD69FF" w:rsidRDefault="00FD69FF" w:rsidP="00FD69FF">
            <w:pPr>
              <w:spacing w:after="0"/>
              <w:jc w:val="right"/>
              <w:rPr>
                <w:rFonts w:cs="Arial"/>
                <w:b/>
                <w:bCs/>
                <w:sz w:val="16"/>
                <w:szCs w:val="16"/>
              </w:rPr>
            </w:pPr>
            <w:r w:rsidRPr="00FD69FF">
              <w:rPr>
                <w:rFonts w:cs="Arial"/>
                <w:b/>
                <w:bCs/>
                <w:sz w:val="16"/>
                <w:szCs w:val="16"/>
              </w:rPr>
              <w:t>191,126</w:t>
            </w:r>
          </w:p>
        </w:tc>
        <w:tc>
          <w:tcPr>
            <w:tcW w:w="1260" w:type="dxa"/>
            <w:tcBorders>
              <w:top w:val="nil"/>
              <w:left w:val="nil"/>
              <w:bottom w:val="single" w:sz="4" w:space="0" w:color="auto"/>
              <w:right w:val="nil"/>
            </w:tcBorders>
            <w:shd w:val="clear" w:color="000000" w:fill="D9D9D9"/>
            <w:noWrap/>
            <w:vAlign w:val="bottom"/>
            <w:hideMark/>
          </w:tcPr>
          <w:p w14:paraId="266C230F" w14:textId="77777777" w:rsidR="00FD69FF" w:rsidRPr="00FD69FF" w:rsidRDefault="00FD69FF" w:rsidP="00FD69FF">
            <w:pPr>
              <w:spacing w:after="0"/>
              <w:jc w:val="right"/>
              <w:rPr>
                <w:rFonts w:cs="Arial"/>
                <w:b/>
                <w:bCs/>
                <w:sz w:val="16"/>
                <w:szCs w:val="16"/>
              </w:rPr>
            </w:pPr>
            <w:r w:rsidRPr="00FD69FF">
              <w:rPr>
                <w:rFonts w:cs="Arial"/>
                <w:b/>
                <w:bCs/>
                <w:sz w:val="16"/>
                <w:szCs w:val="16"/>
              </w:rPr>
              <w:t>172,977</w:t>
            </w:r>
          </w:p>
        </w:tc>
        <w:tc>
          <w:tcPr>
            <w:tcW w:w="1180" w:type="dxa"/>
            <w:tcBorders>
              <w:top w:val="nil"/>
              <w:left w:val="nil"/>
              <w:bottom w:val="single" w:sz="4" w:space="0" w:color="auto"/>
              <w:right w:val="nil"/>
            </w:tcBorders>
            <w:shd w:val="clear" w:color="auto" w:fill="auto"/>
            <w:noWrap/>
            <w:vAlign w:val="bottom"/>
            <w:hideMark/>
          </w:tcPr>
          <w:p w14:paraId="1D89C25B" w14:textId="77777777" w:rsidR="00FD69FF" w:rsidRPr="00FD69FF" w:rsidRDefault="00FD69FF" w:rsidP="00FD69FF">
            <w:pPr>
              <w:spacing w:after="0"/>
              <w:jc w:val="right"/>
              <w:rPr>
                <w:rFonts w:cs="Arial"/>
                <w:b/>
                <w:bCs/>
                <w:sz w:val="16"/>
                <w:szCs w:val="16"/>
              </w:rPr>
            </w:pPr>
            <w:r w:rsidRPr="00FD69FF">
              <w:rPr>
                <w:rFonts w:cs="Arial"/>
                <w:b/>
                <w:bCs/>
                <w:sz w:val="16"/>
                <w:szCs w:val="16"/>
              </w:rPr>
              <w:t>5,958</w:t>
            </w:r>
          </w:p>
        </w:tc>
        <w:tc>
          <w:tcPr>
            <w:tcW w:w="1180" w:type="dxa"/>
            <w:tcBorders>
              <w:top w:val="nil"/>
              <w:left w:val="nil"/>
              <w:bottom w:val="single" w:sz="4" w:space="0" w:color="auto"/>
              <w:right w:val="nil"/>
            </w:tcBorders>
            <w:shd w:val="clear" w:color="auto" w:fill="auto"/>
            <w:noWrap/>
            <w:vAlign w:val="bottom"/>
            <w:hideMark/>
          </w:tcPr>
          <w:p w14:paraId="48F1D09C" w14:textId="77777777" w:rsidR="00FD69FF" w:rsidRPr="00FD69FF" w:rsidRDefault="00FD69FF" w:rsidP="00FD69FF">
            <w:pPr>
              <w:spacing w:after="0"/>
              <w:jc w:val="right"/>
              <w:rPr>
                <w:rFonts w:cs="Arial"/>
                <w:b/>
                <w:bCs/>
                <w:sz w:val="16"/>
                <w:szCs w:val="16"/>
              </w:rPr>
            </w:pPr>
            <w:r w:rsidRPr="00FD69FF">
              <w:rPr>
                <w:rFonts w:cs="Arial"/>
                <w:b/>
                <w:bCs/>
                <w:sz w:val="16"/>
                <w:szCs w:val="16"/>
              </w:rPr>
              <w:t>148,935</w:t>
            </w:r>
          </w:p>
        </w:tc>
      </w:tr>
      <w:tr w:rsidR="00FD69FF" w:rsidRPr="00FD69FF" w14:paraId="5F7EBF16" w14:textId="77777777" w:rsidTr="00FD69FF">
        <w:trPr>
          <w:trHeight w:val="225"/>
          <w:jc w:val="center"/>
        </w:trPr>
        <w:tc>
          <w:tcPr>
            <w:tcW w:w="3140" w:type="dxa"/>
            <w:tcBorders>
              <w:top w:val="nil"/>
              <w:left w:val="nil"/>
              <w:bottom w:val="nil"/>
              <w:right w:val="nil"/>
            </w:tcBorders>
            <w:shd w:val="clear" w:color="auto" w:fill="auto"/>
            <w:noWrap/>
            <w:vAlign w:val="bottom"/>
            <w:hideMark/>
          </w:tcPr>
          <w:p w14:paraId="5423D754" w14:textId="77777777" w:rsidR="00FD69FF" w:rsidRPr="00FD69FF" w:rsidRDefault="00FD69FF" w:rsidP="00FD69FF">
            <w:pPr>
              <w:spacing w:after="0"/>
              <w:jc w:val="right"/>
              <w:rPr>
                <w:rFonts w:cs="Arial"/>
                <w:b/>
                <w:bCs/>
                <w:sz w:val="16"/>
                <w:szCs w:val="16"/>
              </w:rPr>
            </w:pPr>
          </w:p>
        </w:tc>
        <w:tc>
          <w:tcPr>
            <w:tcW w:w="1260" w:type="dxa"/>
            <w:tcBorders>
              <w:top w:val="nil"/>
              <w:left w:val="nil"/>
              <w:bottom w:val="nil"/>
              <w:right w:val="nil"/>
            </w:tcBorders>
            <w:shd w:val="clear" w:color="auto" w:fill="auto"/>
            <w:noWrap/>
            <w:vAlign w:val="bottom"/>
            <w:hideMark/>
          </w:tcPr>
          <w:p w14:paraId="7E08A6A0" w14:textId="77777777" w:rsidR="00FD69FF" w:rsidRPr="00FD69FF" w:rsidRDefault="00FD69FF" w:rsidP="00FD69FF">
            <w:pPr>
              <w:spacing w:after="0"/>
              <w:jc w:val="left"/>
              <w:rPr>
                <w:rFonts w:ascii="Times New Roman" w:hAnsi="Times New Roman"/>
              </w:rPr>
            </w:pPr>
          </w:p>
        </w:tc>
        <w:tc>
          <w:tcPr>
            <w:tcW w:w="1260" w:type="dxa"/>
            <w:tcBorders>
              <w:top w:val="nil"/>
              <w:left w:val="nil"/>
              <w:bottom w:val="nil"/>
              <w:right w:val="nil"/>
            </w:tcBorders>
            <w:shd w:val="clear" w:color="000000" w:fill="FFFFFF"/>
            <w:noWrap/>
            <w:vAlign w:val="bottom"/>
            <w:hideMark/>
          </w:tcPr>
          <w:p w14:paraId="2CED44A8" w14:textId="77777777" w:rsidR="00FD69FF" w:rsidRPr="00FD69FF" w:rsidRDefault="00FD69FF" w:rsidP="00FD69FF">
            <w:pPr>
              <w:spacing w:after="0"/>
              <w:jc w:val="right"/>
              <w:rPr>
                <w:rFonts w:cs="Arial"/>
                <w:b/>
                <w:bCs/>
                <w:sz w:val="16"/>
                <w:szCs w:val="16"/>
              </w:rPr>
            </w:pPr>
            <w:r w:rsidRPr="00FD69FF">
              <w:rPr>
                <w:rFonts w:cs="Arial"/>
                <w:b/>
                <w:bCs/>
                <w:sz w:val="16"/>
                <w:szCs w:val="16"/>
              </w:rPr>
              <w:t> </w:t>
            </w:r>
          </w:p>
        </w:tc>
        <w:tc>
          <w:tcPr>
            <w:tcW w:w="1180" w:type="dxa"/>
            <w:tcBorders>
              <w:top w:val="nil"/>
              <w:left w:val="nil"/>
              <w:bottom w:val="nil"/>
              <w:right w:val="nil"/>
            </w:tcBorders>
            <w:shd w:val="clear" w:color="auto" w:fill="auto"/>
            <w:noWrap/>
            <w:vAlign w:val="bottom"/>
            <w:hideMark/>
          </w:tcPr>
          <w:p w14:paraId="256FB6AD" w14:textId="77777777" w:rsidR="00FD69FF" w:rsidRPr="00FD69FF" w:rsidRDefault="00FD69FF" w:rsidP="00FD69FF">
            <w:pPr>
              <w:spacing w:after="0"/>
              <w:jc w:val="right"/>
              <w:rPr>
                <w:rFonts w:cs="Arial"/>
                <w:b/>
                <w:bCs/>
                <w:sz w:val="16"/>
                <w:szCs w:val="16"/>
              </w:rPr>
            </w:pPr>
          </w:p>
        </w:tc>
        <w:tc>
          <w:tcPr>
            <w:tcW w:w="1180" w:type="dxa"/>
            <w:tcBorders>
              <w:top w:val="nil"/>
              <w:left w:val="nil"/>
              <w:bottom w:val="nil"/>
              <w:right w:val="nil"/>
            </w:tcBorders>
            <w:shd w:val="clear" w:color="auto" w:fill="auto"/>
            <w:noWrap/>
            <w:vAlign w:val="bottom"/>
            <w:hideMark/>
          </w:tcPr>
          <w:p w14:paraId="49BFD5ED" w14:textId="77777777" w:rsidR="00FD69FF" w:rsidRPr="00FD69FF" w:rsidRDefault="00FD69FF" w:rsidP="00FD69FF">
            <w:pPr>
              <w:spacing w:after="0"/>
              <w:jc w:val="left"/>
              <w:rPr>
                <w:rFonts w:ascii="Times New Roman" w:hAnsi="Times New Roman"/>
              </w:rPr>
            </w:pPr>
          </w:p>
        </w:tc>
      </w:tr>
      <w:tr w:rsidR="00FD69FF" w:rsidRPr="00FD69FF" w14:paraId="63302DFD" w14:textId="77777777" w:rsidTr="00FD69FF">
        <w:trPr>
          <w:trHeight w:val="340"/>
          <w:jc w:val="center"/>
        </w:trPr>
        <w:tc>
          <w:tcPr>
            <w:tcW w:w="3140" w:type="dxa"/>
            <w:tcBorders>
              <w:top w:val="single" w:sz="4" w:space="0" w:color="auto"/>
              <w:left w:val="nil"/>
              <w:bottom w:val="nil"/>
              <w:right w:val="nil"/>
            </w:tcBorders>
            <w:shd w:val="clear" w:color="auto" w:fill="auto"/>
            <w:noWrap/>
            <w:vAlign w:val="bottom"/>
            <w:hideMark/>
          </w:tcPr>
          <w:p w14:paraId="1C758E9A"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 </w:t>
            </w:r>
          </w:p>
        </w:tc>
        <w:tc>
          <w:tcPr>
            <w:tcW w:w="1260" w:type="dxa"/>
            <w:tcBorders>
              <w:top w:val="single" w:sz="4" w:space="0" w:color="auto"/>
              <w:left w:val="nil"/>
              <w:bottom w:val="nil"/>
              <w:right w:val="nil"/>
            </w:tcBorders>
            <w:shd w:val="clear" w:color="auto" w:fill="auto"/>
            <w:vAlign w:val="bottom"/>
            <w:hideMark/>
          </w:tcPr>
          <w:p w14:paraId="64EC7B17"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2020–21</w:t>
            </w:r>
            <w:r w:rsidRPr="00FD69FF">
              <w:rPr>
                <w:rFonts w:cs="Arial"/>
                <w:b/>
                <w:bCs/>
                <w:sz w:val="16"/>
                <w:szCs w:val="16"/>
              </w:rPr>
              <w:br/>
              <w:t>Actual</w:t>
            </w:r>
          </w:p>
        </w:tc>
        <w:tc>
          <w:tcPr>
            <w:tcW w:w="1260" w:type="dxa"/>
            <w:tcBorders>
              <w:top w:val="single" w:sz="4" w:space="0" w:color="auto"/>
              <w:left w:val="nil"/>
              <w:bottom w:val="nil"/>
              <w:right w:val="nil"/>
            </w:tcBorders>
            <w:shd w:val="clear" w:color="auto" w:fill="auto"/>
            <w:vAlign w:val="bottom"/>
            <w:hideMark/>
          </w:tcPr>
          <w:p w14:paraId="5F3B16B1" w14:textId="77777777" w:rsidR="00FD69FF" w:rsidRPr="00FD69FF" w:rsidRDefault="00FD69FF" w:rsidP="00FD69FF">
            <w:pPr>
              <w:spacing w:after="0"/>
              <w:jc w:val="right"/>
              <w:rPr>
                <w:rFonts w:cs="Arial"/>
                <w:b/>
                <w:bCs/>
                <w:sz w:val="16"/>
                <w:szCs w:val="16"/>
              </w:rPr>
            </w:pPr>
            <w:r w:rsidRPr="00FD69FF">
              <w:rPr>
                <w:rFonts w:cs="Arial"/>
                <w:b/>
                <w:bCs/>
                <w:sz w:val="16"/>
                <w:szCs w:val="16"/>
              </w:rPr>
              <w:t> </w:t>
            </w:r>
          </w:p>
        </w:tc>
        <w:tc>
          <w:tcPr>
            <w:tcW w:w="1180" w:type="dxa"/>
            <w:tcBorders>
              <w:top w:val="single" w:sz="4" w:space="0" w:color="auto"/>
              <w:left w:val="nil"/>
              <w:bottom w:val="nil"/>
              <w:right w:val="nil"/>
            </w:tcBorders>
            <w:shd w:val="clear" w:color="auto" w:fill="auto"/>
            <w:vAlign w:val="bottom"/>
            <w:hideMark/>
          </w:tcPr>
          <w:p w14:paraId="78E26F5F" w14:textId="77777777" w:rsidR="00FD69FF" w:rsidRPr="00FD69FF" w:rsidRDefault="00FD69FF" w:rsidP="00FD69FF">
            <w:pPr>
              <w:spacing w:after="0"/>
              <w:jc w:val="right"/>
              <w:rPr>
                <w:rFonts w:cs="Arial"/>
                <w:b/>
                <w:bCs/>
                <w:sz w:val="16"/>
                <w:szCs w:val="16"/>
              </w:rPr>
            </w:pPr>
            <w:r w:rsidRPr="00FD69FF">
              <w:rPr>
                <w:rFonts w:cs="Arial"/>
                <w:b/>
                <w:bCs/>
                <w:sz w:val="16"/>
                <w:szCs w:val="16"/>
              </w:rPr>
              <w:t> </w:t>
            </w:r>
          </w:p>
        </w:tc>
        <w:tc>
          <w:tcPr>
            <w:tcW w:w="1180" w:type="dxa"/>
            <w:tcBorders>
              <w:top w:val="single" w:sz="4" w:space="0" w:color="auto"/>
              <w:left w:val="nil"/>
              <w:bottom w:val="nil"/>
              <w:right w:val="nil"/>
            </w:tcBorders>
            <w:shd w:val="clear" w:color="auto" w:fill="auto"/>
            <w:vAlign w:val="bottom"/>
            <w:hideMark/>
          </w:tcPr>
          <w:p w14:paraId="21D77F02"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2021–22</w:t>
            </w:r>
            <w:r w:rsidRPr="00FD69FF">
              <w:rPr>
                <w:rFonts w:cs="Arial"/>
                <w:b/>
                <w:bCs/>
                <w:sz w:val="16"/>
                <w:szCs w:val="16"/>
              </w:rPr>
              <w:br/>
              <w:t>Revised</w:t>
            </w:r>
          </w:p>
        </w:tc>
      </w:tr>
      <w:tr w:rsidR="00FD69FF" w:rsidRPr="00FD69FF" w14:paraId="6DD0CE90" w14:textId="77777777" w:rsidTr="00FD69FF">
        <w:trPr>
          <w:trHeight w:val="225"/>
          <w:jc w:val="center"/>
        </w:trPr>
        <w:tc>
          <w:tcPr>
            <w:tcW w:w="3140" w:type="dxa"/>
            <w:tcBorders>
              <w:top w:val="nil"/>
              <w:left w:val="nil"/>
              <w:bottom w:val="single" w:sz="4" w:space="0" w:color="auto"/>
              <w:right w:val="nil"/>
            </w:tcBorders>
            <w:shd w:val="clear" w:color="auto" w:fill="auto"/>
            <w:noWrap/>
            <w:vAlign w:val="bottom"/>
            <w:hideMark/>
          </w:tcPr>
          <w:p w14:paraId="4A6140F0" w14:textId="77777777" w:rsidR="00FD69FF" w:rsidRPr="00FD69FF" w:rsidRDefault="00FD69FF" w:rsidP="00FD69FF">
            <w:pPr>
              <w:spacing w:after="0"/>
              <w:jc w:val="left"/>
              <w:rPr>
                <w:rFonts w:cs="Arial"/>
                <w:b/>
                <w:bCs/>
                <w:color w:val="000000"/>
                <w:sz w:val="16"/>
                <w:szCs w:val="16"/>
              </w:rPr>
            </w:pPr>
            <w:r w:rsidRPr="00FD69FF">
              <w:rPr>
                <w:rFonts w:cs="Arial"/>
                <w:b/>
                <w:bCs/>
                <w:color w:val="000000"/>
                <w:sz w:val="16"/>
                <w:szCs w:val="16"/>
              </w:rPr>
              <w:t xml:space="preserve">Average </w:t>
            </w:r>
            <w:r w:rsidRPr="00FD69FF">
              <w:rPr>
                <w:rFonts w:cs="Arial"/>
                <w:b/>
                <w:bCs/>
                <w:sz w:val="16"/>
                <w:szCs w:val="16"/>
              </w:rPr>
              <w:t>s</w:t>
            </w:r>
            <w:r w:rsidRPr="00FD69FF">
              <w:rPr>
                <w:rFonts w:cs="Arial"/>
                <w:b/>
                <w:bCs/>
                <w:color w:val="000000"/>
                <w:sz w:val="16"/>
                <w:szCs w:val="16"/>
              </w:rPr>
              <w:t xml:space="preserve">taffing </w:t>
            </w:r>
            <w:r w:rsidRPr="00FD69FF">
              <w:rPr>
                <w:rFonts w:cs="Arial"/>
                <w:b/>
                <w:bCs/>
                <w:sz w:val="16"/>
                <w:szCs w:val="16"/>
              </w:rPr>
              <w:t>l</w:t>
            </w:r>
            <w:r w:rsidRPr="00FD69FF">
              <w:rPr>
                <w:rFonts w:cs="Arial"/>
                <w:b/>
                <w:bCs/>
                <w:color w:val="000000"/>
                <w:sz w:val="16"/>
                <w:szCs w:val="16"/>
              </w:rPr>
              <w:t>evel (number)</w:t>
            </w:r>
          </w:p>
        </w:tc>
        <w:tc>
          <w:tcPr>
            <w:tcW w:w="1260" w:type="dxa"/>
            <w:tcBorders>
              <w:top w:val="single" w:sz="4" w:space="0" w:color="000000"/>
              <w:left w:val="nil"/>
              <w:bottom w:val="single" w:sz="4" w:space="0" w:color="000000"/>
              <w:right w:val="nil"/>
            </w:tcBorders>
            <w:shd w:val="clear" w:color="auto" w:fill="auto"/>
            <w:noWrap/>
            <w:vAlign w:val="bottom"/>
            <w:hideMark/>
          </w:tcPr>
          <w:p w14:paraId="100524F6" w14:textId="77777777" w:rsidR="00FD69FF" w:rsidRPr="00FD69FF" w:rsidRDefault="00FD69FF" w:rsidP="00FD69FF">
            <w:pPr>
              <w:spacing w:after="0"/>
              <w:jc w:val="right"/>
              <w:rPr>
                <w:rFonts w:cs="Arial"/>
                <w:sz w:val="16"/>
                <w:szCs w:val="16"/>
              </w:rPr>
            </w:pPr>
            <w:r w:rsidRPr="00FD69FF">
              <w:rPr>
                <w:rFonts w:cs="Arial"/>
                <w:sz w:val="16"/>
                <w:szCs w:val="16"/>
              </w:rPr>
              <w:t>328</w:t>
            </w:r>
          </w:p>
        </w:tc>
        <w:tc>
          <w:tcPr>
            <w:tcW w:w="1260" w:type="dxa"/>
            <w:tcBorders>
              <w:top w:val="single" w:sz="4" w:space="0" w:color="000000"/>
              <w:left w:val="nil"/>
              <w:bottom w:val="single" w:sz="4" w:space="0" w:color="000000"/>
              <w:right w:val="nil"/>
            </w:tcBorders>
            <w:shd w:val="clear" w:color="auto" w:fill="auto"/>
            <w:noWrap/>
            <w:vAlign w:val="bottom"/>
            <w:hideMark/>
          </w:tcPr>
          <w:p w14:paraId="3067A8D1"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1180" w:type="dxa"/>
            <w:tcBorders>
              <w:top w:val="single" w:sz="4" w:space="0" w:color="000000"/>
              <w:left w:val="nil"/>
              <w:bottom w:val="single" w:sz="4" w:space="0" w:color="000000"/>
              <w:right w:val="nil"/>
            </w:tcBorders>
            <w:shd w:val="clear" w:color="auto" w:fill="auto"/>
            <w:noWrap/>
            <w:vAlign w:val="bottom"/>
            <w:hideMark/>
          </w:tcPr>
          <w:p w14:paraId="13C41D4A"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1180" w:type="dxa"/>
            <w:tcBorders>
              <w:top w:val="single" w:sz="4" w:space="0" w:color="000000"/>
              <w:left w:val="nil"/>
              <w:bottom w:val="single" w:sz="4" w:space="0" w:color="000000"/>
              <w:right w:val="nil"/>
            </w:tcBorders>
            <w:shd w:val="clear" w:color="auto" w:fill="auto"/>
            <w:noWrap/>
            <w:vAlign w:val="bottom"/>
            <w:hideMark/>
          </w:tcPr>
          <w:p w14:paraId="65A45EAC" w14:textId="77777777" w:rsidR="00FD69FF" w:rsidRPr="00FD69FF" w:rsidRDefault="00FD69FF" w:rsidP="00FD69FF">
            <w:pPr>
              <w:spacing w:after="0"/>
              <w:jc w:val="right"/>
              <w:rPr>
                <w:rFonts w:cs="Arial"/>
                <w:sz w:val="16"/>
                <w:szCs w:val="16"/>
              </w:rPr>
            </w:pPr>
            <w:r w:rsidRPr="00FD69FF">
              <w:rPr>
                <w:rFonts w:cs="Arial"/>
                <w:sz w:val="16"/>
                <w:szCs w:val="16"/>
              </w:rPr>
              <w:t>324</w:t>
            </w:r>
          </w:p>
        </w:tc>
      </w:tr>
    </w:tbl>
    <w:p w14:paraId="7E916198" w14:textId="77777777" w:rsidR="00FD69FF" w:rsidRPr="00FD69FF" w:rsidRDefault="00FD69FF" w:rsidP="00FD69FF">
      <w:pPr>
        <w:tabs>
          <w:tab w:val="left" w:pos="284"/>
        </w:tabs>
        <w:spacing w:before="120" w:after="40"/>
        <w:jc w:val="left"/>
        <w:rPr>
          <w:color w:val="000000"/>
          <w:sz w:val="15"/>
        </w:rPr>
      </w:pPr>
      <w:r w:rsidRPr="00FD69FF">
        <w:rPr>
          <w:color w:val="000000"/>
          <w:sz w:val="15"/>
        </w:rPr>
        <w:t>All figures are GST exclusive.</w:t>
      </w:r>
    </w:p>
    <w:p w14:paraId="2A5A0B04" w14:textId="77777777" w:rsidR="00FD69FF" w:rsidRPr="00FD69FF" w:rsidRDefault="00FD69FF" w:rsidP="00FD69FF">
      <w:pPr>
        <w:tabs>
          <w:tab w:val="left" w:pos="284"/>
        </w:tabs>
        <w:spacing w:after="40"/>
        <w:jc w:val="left"/>
        <w:rPr>
          <w:color w:val="000000"/>
          <w:sz w:val="15"/>
        </w:rPr>
      </w:pPr>
      <w:r w:rsidRPr="00FD69FF">
        <w:rPr>
          <w:color w:val="000000"/>
          <w:sz w:val="15"/>
        </w:rPr>
        <w:t>The AIHW is not directly appropriated as it is a corporate Commonwealth entity. Appropriations are made to the Department of Health, which are then paid to the AIHW and are considered 'departmental' for all purposes.</w:t>
      </w:r>
    </w:p>
    <w:p w14:paraId="5B656999" w14:textId="77777777" w:rsidR="00FD69FF" w:rsidRPr="00FD69FF" w:rsidRDefault="00FD69FF" w:rsidP="00FD69FF">
      <w:pPr>
        <w:tabs>
          <w:tab w:val="left" w:pos="284"/>
        </w:tabs>
        <w:spacing w:after="0"/>
        <w:jc w:val="left"/>
        <w:rPr>
          <w:color w:val="000000"/>
          <w:sz w:val="15"/>
        </w:rPr>
      </w:pPr>
      <w:r w:rsidRPr="00FD69FF">
        <w:rPr>
          <w:color w:val="000000"/>
          <w:sz w:val="15"/>
          <w:vertAlign w:val="superscript"/>
        </w:rPr>
        <w:t>(a)</w:t>
      </w:r>
      <w:r w:rsidRPr="00FD69FF">
        <w:rPr>
          <w:color w:val="000000"/>
          <w:sz w:val="15"/>
        </w:rPr>
        <w:tab/>
        <w:t xml:space="preserve">The estimate at Budget has been revised to reflect the </w:t>
      </w:r>
      <w:r w:rsidRPr="00FD69FF">
        <w:rPr>
          <w:i/>
          <w:color w:val="000000"/>
          <w:sz w:val="15"/>
        </w:rPr>
        <w:t>AIHW Annual Report 2020–21</w:t>
      </w:r>
      <w:r w:rsidRPr="00FD69FF">
        <w:rPr>
          <w:color w:val="000000"/>
          <w:sz w:val="15"/>
        </w:rPr>
        <w:t>.</w:t>
      </w:r>
    </w:p>
    <w:p w14:paraId="5C9107EB" w14:textId="77777777" w:rsidR="00FD69FF" w:rsidRPr="00FD69FF" w:rsidRDefault="00FD69FF" w:rsidP="00FD69FF">
      <w:pPr>
        <w:tabs>
          <w:tab w:val="left" w:pos="284"/>
        </w:tabs>
        <w:spacing w:after="0"/>
        <w:jc w:val="left"/>
        <w:rPr>
          <w:color w:val="000000"/>
          <w:sz w:val="15"/>
        </w:rPr>
      </w:pPr>
      <w:r w:rsidRPr="00FD69FF">
        <w:rPr>
          <w:color w:val="000000"/>
          <w:sz w:val="15"/>
          <w:vertAlign w:val="superscript"/>
        </w:rPr>
        <w:t>(b)</w:t>
      </w:r>
      <w:r w:rsidRPr="00FD69FF">
        <w:rPr>
          <w:color w:val="000000"/>
          <w:sz w:val="15"/>
        </w:rPr>
        <w:tab/>
      </w:r>
      <w:r w:rsidRPr="00FD69FF">
        <w:rPr>
          <w:i/>
          <w:color w:val="000000"/>
          <w:sz w:val="15"/>
        </w:rPr>
        <w:t>Appropriation Act (No. 1)</w:t>
      </w:r>
      <w:r w:rsidRPr="00FD69FF">
        <w:rPr>
          <w:color w:val="000000"/>
          <w:sz w:val="15"/>
        </w:rPr>
        <w:t xml:space="preserve"> </w:t>
      </w:r>
      <w:r w:rsidRPr="00FD69FF">
        <w:rPr>
          <w:i/>
          <w:color w:val="000000"/>
          <w:sz w:val="15"/>
        </w:rPr>
        <w:t>2021–22</w:t>
      </w:r>
      <w:r w:rsidRPr="00FD69FF">
        <w:rPr>
          <w:color w:val="000000"/>
          <w:sz w:val="15"/>
        </w:rPr>
        <w:t>, Appropriation Bill (No. 3) 2021–22 and associated Bills.</w:t>
      </w:r>
    </w:p>
    <w:p w14:paraId="42E9AD72" w14:textId="77777777" w:rsidR="00FD69FF" w:rsidRPr="00FD69FF" w:rsidRDefault="00FD69FF" w:rsidP="00FD69FF">
      <w:pPr>
        <w:tabs>
          <w:tab w:val="left" w:pos="284"/>
        </w:tabs>
        <w:spacing w:after="0"/>
        <w:jc w:val="left"/>
        <w:rPr>
          <w:color w:val="000000"/>
          <w:sz w:val="15"/>
        </w:rPr>
      </w:pPr>
      <w:r w:rsidRPr="00FD69FF">
        <w:rPr>
          <w:color w:val="000000"/>
          <w:sz w:val="15"/>
          <w:vertAlign w:val="superscript"/>
        </w:rPr>
        <w:t>(c)</w:t>
      </w:r>
      <w:r w:rsidRPr="00FD69FF">
        <w:rPr>
          <w:color w:val="000000"/>
          <w:sz w:val="15"/>
        </w:rPr>
        <w:tab/>
      </w:r>
      <w:r w:rsidRPr="00FD69FF">
        <w:rPr>
          <w:i/>
          <w:color w:val="000000"/>
          <w:sz w:val="15"/>
        </w:rPr>
        <w:t>Appropriation Act (No. 2)</w:t>
      </w:r>
      <w:r w:rsidRPr="00FD69FF">
        <w:rPr>
          <w:color w:val="000000"/>
          <w:sz w:val="15"/>
        </w:rPr>
        <w:t xml:space="preserve"> </w:t>
      </w:r>
      <w:r w:rsidRPr="00FD69FF">
        <w:rPr>
          <w:i/>
          <w:color w:val="000000"/>
          <w:sz w:val="15"/>
        </w:rPr>
        <w:t>2021–22</w:t>
      </w:r>
      <w:r w:rsidRPr="00FD69FF">
        <w:rPr>
          <w:color w:val="000000"/>
          <w:sz w:val="15"/>
        </w:rPr>
        <w:t>, Appropriation Bill (No. 4) 2021–22 and associated Bills.</w:t>
      </w:r>
    </w:p>
    <w:p w14:paraId="19AFB78C" w14:textId="77777777" w:rsidR="00FD69FF" w:rsidRPr="00FD69FF" w:rsidRDefault="00FD69FF" w:rsidP="00FD69FF">
      <w:pPr>
        <w:tabs>
          <w:tab w:val="left" w:pos="284"/>
        </w:tabs>
        <w:spacing w:after="0"/>
        <w:ind w:left="280" w:hanging="280"/>
        <w:jc w:val="left"/>
        <w:rPr>
          <w:color w:val="000000"/>
          <w:sz w:val="15"/>
        </w:rPr>
      </w:pPr>
      <w:r w:rsidRPr="00FD69FF">
        <w:rPr>
          <w:color w:val="000000"/>
          <w:sz w:val="15"/>
          <w:vertAlign w:val="superscript"/>
        </w:rPr>
        <w:t>(d)</w:t>
      </w:r>
      <w:r w:rsidRPr="00FD69FF">
        <w:rPr>
          <w:color w:val="000000"/>
          <w:sz w:val="15"/>
        </w:rPr>
        <w:tab/>
        <w:t>Funding provided by a Government entity that is not specified within the annual appropriation bills as a payment to the corporate entity.</w:t>
      </w:r>
    </w:p>
    <w:p w14:paraId="05213421" w14:textId="77777777" w:rsidR="00FD69FF" w:rsidRPr="00FD69FF" w:rsidRDefault="00FD69FF" w:rsidP="00FD69FF">
      <w:pPr>
        <w:tabs>
          <w:tab w:val="left" w:pos="284"/>
        </w:tabs>
        <w:spacing w:after="0"/>
        <w:jc w:val="left"/>
        <w:rPr>
          <w:color w:val="000000"/>
          <w:sz w:val="15"/>
        </w:rPr>
      </w:pPr>
      <w:r w:rsidRPr="00FD69FF">
        <w:rPr>
          <w:color w:val="000000"/>
          <w:sz w:val="15"/>
        </w:rPr>
        <w:br w:type="page"/>
      </w:r>
    </w:p>
    <w:p w14:paraId="65D9874A" w14:textId="77777777" w:rsidR="00FD69FF" w:rsidRPr="00FD69FF" w:rsidRDefault="00FD69FF" w:rsidP="00FD69FF">
      <w:pPr>
        <w:keepNext/>
        <w:tabs>
          <w:tab w:val="left" w:pos="709"/>
        </w:tabs>
        <w:spacing w:before="240" w:after="240"/>
        <w:jc w:val="left"/>
        <w:outlineLvl w:val="2"/>
        <w:rPr>
          <w:b/>
          <w:smallCaps/>
          <w:color w:val="000000"/>
          <w:sz w:val="26"/>
          <w:szCs w:val="26"/>
        </w:rPr>
      </w:pPr>
      <w:r w:rsidRPr="00FD69FF">
        <w:rPr>
          <w:b/>
          <w:smallCaps/>
          <w:color w:val="000000"/>
          <w:sz w:val="26"/>
          <w:szCs w:val="26"/>
        </w:rPr>
        <w:lastRenderedPageBreak/>
        <w:t>1.3</w:t>
      </w:r>
      <w:r w:rsidRPr="00FD69FF">
        <w:rPr>
          <w:b/>
          <w:smallCaps/>
          <w:color w:val="000000"/>
          <w:sz w:val="26"/>
          <w:szCs w:val="26"/>
        </w:rPr>
        <w:tab/>
        <w:t>Entity Measures</w:t>
      </w:r>
    </w:p>
    <w:p w14:paraId="65280FA7" w14:textId="77777777" w:rsidR="00FD69FF" w:rsidRPr="00FD69FF" w:rsidRDefault="00FD69FF" w:rsidP="00FD69FF">
      <w:pPr>
        <w:spacing w:after="120"/>
        <w:jc w:val="left"/>
        <w:rPr>
          <w:rFonts w:ascii="Book Antiqua" w:hAnsi="Book Antiqua"/>
          <w:color w:val="000000"/>
        </w:rPr>
      </w:pPr>
      <w:r w:rsidRPr="00FD69FF">
        <w:rPr>
          <w:rFonts w:ascii="Book Antiqua" w:hAnsi="Book Antiqua"/>
          <w:color w:val="000000"/>
        </w:rPr>
        <w:t>Table 1.2 summarises new Government measures taken since the 2021–22 Budget.</w:t>
      </w:r>
    </w:p>
    <w:p w14:paraId="4CED577A" w14:textId="77777777" w:rsidR="00FD69FF" w:rsidRPr="00FD69FF" w:rsidRDefault="00FD69FF" w:rsidP="00FD69FF">
      <w:pPr>
        <w:spacing w:after="120"/>
        <w:jc w:val="left"/>
        <w:rPr>
          <w:rFonts w:cs="Arial"/>
          <w:b/>
          <w:color w:val="000000"/>
          <w:szCs w:val="18"/>
          <w:lang w:eastAsia="en-US"/>
        </w:rPr>
      </w:pPr>
      <w:r w:rsidRPr="00FD69FF">
        <w:rPr>
          <w:rFonts w:cs="Arial"/>
          <w:b/>
          <w:color w:val="000000"/>
          <w:szCs w:val="18"/>
          <w:lang w:eastAsia="en-US"/>
        </w:rPr>
        <w:t>Table 1.2: AIHW Measures since the 2021–22 Budget</w:t>
      </w:r>
    </w:p>
    <w:tbl>
      <w:tblPr>
        <w:tblW w:w="7683" w:type="dxa"/>
        <w:jc w:val="center"/>
        <w:tblLayout w:type="fixed"/>
        <w:tblLook w:val="04A0" w:firstRow="1" w:lastRow="0" w:firstColumn="1" w:lastColumn="0" w:noHBand="0" w:noVBand="1"/>
        <w:tblCaption w:val="Table 1.2: AIHW Measures since the 2021–22 Budget"/>
      </w:tblPr>
      <w:tblGrid>
        <w:gridCol w:w="2991"/>
        <w:gridCol w:w="909"/>
        <w:gridCol w:w="909"/>
        <w:gridCol w:w="1056"/>
        <w:gridCol w:w="909"/>
        <w:gridCol w:w="909"/>
      </w:tblGrid>
      <w:tr w:rsidR="00FD69FF" w:rsidRPr="00FD69FF" w14:paraId="036BF200" w14:textId="77777777" w:rsidTr="00FD69FF">
        <w:trPr>
          <w:trHeight w:val="340"/>
          <w:jc w:val="center"/>
        </w:trPr>
        <w:tc>
          <w:tcPr>
            <w:tcW w:w="3119" w:type="dxa"/>
            <w:tcBorders>
              <w:top w:val="single" w:sz="4" w:space="0" w:color="auto"/>
              <w:left w:val="nil"/>
              <w:bottom w:val="nil"/>
              <w:right w:val="nil"/>
            </w:tcBorders>
            <w:shd w:val="clear" w:color="auto" w:fill="auto"/>
            <w:noWrap/>
            <w:vAlign w:val="bottom"/>
            <w:hideMark/>
          </w:tcPr>
          <w:p w14:paraId="4841CD0B"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940" w:type="dxa"/>
            <w:tcBorders>
              <w:top w:val="single" w:sz="4" w:space="0" w:color="auto"/>
              <w:left w:val="nil"/>
              <w:bottom w:val="nil"/>
              <w:right w:val="nil"/>
            </w:tcBorders>
            <w:shd w:val="clear" w:color="auto" w:fill="auto"/>
            <w:noWrap/>
            <w:hideMark/>
          </w:tcPr>
          <w:p w14:paraId="1F640427" w14:textId="77777777" w:rsidR="00FD69FF" w:rsidRPr="00FD69FF" w:rsidRDefault="00FD69FF" w:rsidP="00FD69FF">
            <w:pPr>
              <w:spacing w:before="40" w:after="0"/>
              <w:jc w:val="right"/>
              <w:rPr>
                <w:rFonts w:cs="Arial"/>
                <w:b/>
                <w:bCs/>
                <w:sz w:val="16"/>
                <w:szCs w:val="16"/>
              </w:rPr>
            </w:pPr>
            <w:r w:rsidRPr="00FD69FF">
              <w:rPr>
                <w:rFonts w:cs="Arial"/>
                <w:b/>
                <w:bCs/>
                <w:sz w:val="16"/>
                <w:szCs w:val="16"/>
              </w:rPr>
              <w:t>Program</w:t>
            </w:r>
          </w:p>
        </w:tc>
        <w:tc>
          <w:tcPr>
            <w:tcW w:w="940" w:type="dxa"/>
            <w:tcBorders>
              <w:top w:val="single" w:sz="4" w:space="0" w:color="000000"/>
              <w:left w:val="nil"/>
              <w:bottom w:val="single" w:sz="4" w:space="0" w:color="000000"/>
              <w:right w:val="nil"/>
            </w:tcBorders>
            <w:shd w:val="clear" w:color="000000" w:fill="D9D9D9"/>
            <w:vAlign w:val="bottom"/>
            <w:hideMark/>
          </w:tcPr>
          <w:p w14:paraId="5B0007E2" w14:textId="77777777" w:rsidR="00FD69FF" w:rsidRPr="00FD69FF" w:rsidRDefault="00FD69FF" w:rsidP="00FD69FF">
            <w:pPr>
              <w:spacing w:before="40" w:after="0"/>
              <w:jc w:val="right"/>
              <w:rPr>
                <w:rFonts w:cs="Arial"/>
                <w:b/>
                <w:bCs/>
                <w:sz w:val="16"/>
                <w:szCs w:val="16"/>
              </w:rPr>
            </w:pPr>
            <w:r w:rsidRPr="00FD69FF">
              <w:rPr>
                <w:rFonts w:cs="Arial"/>
                <w:b/>
                <w:bCs/>
                <w:sz w:val="16"/>
                <w:szCs w:val="16"/>
              </w:rPr>
              <w:t xml:space="preserve">2021–22 </w:t>
            </w:r>
            <w:r w:rsidRPr="00FD69FF">
              <w:rPr>
                <w:rFonts w:cs="Arial"/>
                <w:b/>
                <w:bCs/>
                <w:sz w:val="16"/>
                <w:szCs w:val="16"/>
              </w:rPr>
              <w:br/>
            </w:r>
            <w:r w:rsidRPr="00FD69FF">
              <w:rPr>
                <w:rFonts w:cs="Arial"/>
                <w:sz w:val="16"/>
                <w:szCs w:val="16"/>
              </w:rPr>
              <w:t>$'000</w:t>
            </w:r>
          </w:p>
        </w:tc>
        <w:tc>
          <w:tcPr>
            <w:tcW w:w="1091" w:type="dxa"/>
            <w:tcBorders>
              <w:top w:val="single" w:sz="4" w:space="0" w:color="000000"/>
              <w:left w:val="nil"/>
              <w:bottom w:val="single" w:sz="4" w:space="0" w:color="000000"/>
              <w:right w:val="nil"/>
            </w:tcBorders>
            <w:shd w:val="clear" w:color="auto" w:fill="auto"/>
            <w:vAlign w:val="bottom"/>
            <w:hideMark/>
          </w:tcPr>
          <w:p w14:paraId="2B3B6064" w14:textId="77777777" w:rsidR="00FD69FF" w:rsidRPr="00FD69FF" w:rsidRDefault="00FD69FF" w:rsidP="00FD69FF">
            <w:pPr>
              <w:spacing w:before="40" w:after="0"/>
              <w:jc w:val="right"/>
              <w:rPr>
                <w:rFonts w:cs="Arial"/>
                <w:b/>
                <w:bCs/>
                <w:sz w:val="16"/>
                <w:szCs w:val="16"/>
              </w:rPr>
            </w:pPr>
            <w:r w:rsidRPr="00FD69FF">
              <w:rPr>
                <w:rFonts w:cs="Arial"/>
                <w:b/>
                <w:bCs/>
                <w:sz w:val="16"/>
                <w:szCs w:val="16"/>
              </w:rPr>
              <w:t xml:space="preserve">2022–23 </w:t>
            </w:r>
            <w:r w:rsidRPr="00FD69FF">
              <w:rPr>
                <w:rFonts w:cs="Arial"/>
                <w:b/>
                <w:bCs/>
                <w:sz w:val="16"/>
                <w:szCs w:val="16"/>
              </w:rPr>
              <w:br/>
            </w:r>
            <w:r w:rsidRPr="00FD69FF">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14:paraId="1FED9666" w14:textId="77777777" w:rsidR="00FD69FF" w:rsidRPr="00FD69FF" w:rsidRDefault="00FD69FF" w:rsidP="00FD69FF">
            <w:pPr>
              <w:spacing w:before="40" w:after="0"/>
              <w:jc w:val="right"/>
              <w:rPr>
                <w:rFonts w:cs="Arial"/>
                <w:b/>
                <w:bCs/>
                <w:sz w:val="16"/>
                <w:szCs w:val="16"/>
              </w:rPr>
            </w:pPr>
            <w:r w:rsidRPr="00FD69FF">
              <w:rPr>
                <w:rFonts w:cs="Arial"/>
                <w:b/>
                <w:bCs/>
                <w:sz w:val="16"/>
                <w:szCs w:val="16"/>
              </w:rPr>
              <w:t xml:space="preserve">2023–24 </w:t>
            </w:r>
            <w:r w:rsidRPr="00FD69FF">
              <w:rPr>
                <w:rFonts w:cs="Arial"/>
                <w:b/>
                <w:bCs/>
                <w:sz w:val="16"/>
                <w:szCs w:val="16"/>
              </w:rPr>
              <w:br/>
            </w:r>
            <w:r w:rsidRPr="00FD69FF">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14:paraId="78AF9820" w14:textId="77777777" w:rsidR="00FD69FF" w:rsidRPr="00FD69FF" w:rsidRDefault="00FD69FF" w:rsidP="00FD69FF">
            <w:pPr>
              <w:spacing w:before="40" w:after="0"/>
              <w:jc w:val="right"/>
              <w:rPr>
                <w:rFonts w:cs="Arial"/>
                <w:b/>
                <w:bCs/>
                <w:sz w:val="16"/>
                <w:szCs w:val="16"/>
              </w:rPr>
            </w:pPr>
            <w:r w:rsidRPr="00FD69FF">
              <w:rPr>
                <w:rFonts w:cs="Arial"/>
                <w:b/>
                <w:bCs/>
                <w:sz w:val="16"/>
                <w:szCs w:val="16"/>
              </w:rPr>
              <w:t xml:space="preserve">2024–25 </w:t>
            </w:r>
            <w:r w:rsidRPr="00FD69FF">
              <w:rPr>
                <w:rFonts w:cs="Arial"/>
                <w:b/>
                <w:bCs/>
                <w:sz w:val="16"/>
                <w:szCs w:val="16"/>
              </w:rPr>
              <w:br/>
            </w:r>
            <w:r w:rsidRPr="00FD69FF">
              <w:rPr>
                <w:rFonts w:cs="Arial"/>
                <w:sz w:val="16"/>
                <w:szCs w:val="16"/>
              </w:rPr>
              <w:t>$'000</w:t>
            </w:r>
          </w:p>
        </w:tc>
      </w:tr>
      <w:tr w:rsidR="00FD69FF" w:rsidRPr="00FD69FF" w14:paraId="077FC621" w14:textId="77777777" w:rsidTr="00FD69FF">
        <w:trPr>
          <w:trHeight w:val="283"/>
          <w:jc w:val="center"/>
        </w:trPr>
        <w:tc>
          <w:tcPr>
            <w:tcW w:w="3119" w:type="dxa"/>
            <w:tcBorders>
              <w:top w:val="nil"/>
              <w:left w:val="nil"/>
              <w:bottom w:val="nil"/>
              <w:right w:val="nil"/>
            </w:tcBorders>
            <w:shd w:val="clear" w:color="auto" w:fill="auto"/>
            <w:noWrap/>
            <w:vAlign w:val="bottom"/>
            <w:hideMark/>
          </w:tcPr>
          <w:p w14:paraId="5F2F8C8A" w14:textId="77777777" w:rsidR="00FD69FF" w:rsidRPr="00FD69FF" w:rsidRDefault="00FD69FF" w:rsidP="00FD69FF">
            <w:pPr>
              <w:spacing w:after="0"/>
              <w:jc w:val="left"/>
              <w:rPr>
                <w:rFonts w:cs="Arial"/>
                <w:b/>
                <w:bCs/>
                <w:sz w:val="16"/>
                <w:szCs w:val="16"/>
              </w:rPr>
            </w:pPr>
            <w:r w:rsidRPr="00FD69FF">
              <w:rPr>
                <w:rFonts w:cs="Arial"/>
                <w:b/>
                <w:bCs/>
                <w:sz w:val="16"/>
                <w:szCs w:val="16"/>
              </w:rPr>
              <w:t xml:space="preserve">Australia's Disability Strategy </w:t>
            </w:r>
            <w:r w:rsidRPr="00FD69FF">
              <w:rPr>
                <w:rFonts w:cs="Arial"/>
                <w:b/>
                <w:bCs/>
                <w:sz w:val="16"/>
                <w:szCs w:val="16"/>
                <w:vertAlign w:val="superscript"/>
              </w:rPr>
              <w:t>(a)</w:t>
            </w:r>
          </w:p>
        </w:tc>
        <w:tc>
          <w:tcPr>
            <w:tcW w:w="940" w:type="dxa"/>
            <w:tcBorders>
              <w:top w:val="nil"/>
              <w:left w:val="nil"/>
              <w:bottom w:val="nil"/>
              <w:right w:val="nil"/>
            </w:tcBorders>
            <w:shd w:val="clear" w:color="auto" w:fill="auto"/>
            <w:noWrap/>
            <w:vAlign w:val="bottom"/>
            <w:hideMark/>
          </w:tcPr>
          <w:p w14:paraId="3E2F8038" w14:textId="77777777" w:rsidR="00FD69FF" w:rsidRPr="00FD69FF" w:rsidRDefault="00FD69FF" w:rsidP="00FD69FF">
            <w:pPr>
              <w:spacing w:after="0"/>
              <w:jc w:val="left"/>
              <w:rPr>
                <w:rFonts w:cs="Arial"/>
                <w:b/>
                <w:bCs/>
                <w:sz w:val="16"/>
                <w:szCs w:val="16"/>
              </w:rPr>
            </w:pPr>
          </w:p>
        </w:tc>
        <w:tc>
          <w:tcPr>
            <w:tcW w:w="940" w:type="dxa"/>
            <w:tcBorders>
              <w:top w:val="nil"/>
              <w:left w:val="nil"/>
              <w:bottom w:val="nil"/>
              <w:right w:val="nil"/>
            </w:tcBorders>
            <w:shd w:val="clear" w:color="auto" w:fill="auto"/>
            <w:noWrap/>
            <w:vAlign w:val="bottom"/>
            <w:hideMark/>
          </w:tcPr>
          <w:p w14:paraId="3F56C860" w14:textId="77777777" w:rsidR="00FD69FF" w:rsidRPr="00FD69FF" w:rsidRDefault="00FD69FF" w:rsidP="00FD69FF">
            <w:pPr>
              <w:spacing w:after="0"/>
              <w:jc w:val="left"/>
              <w:rPr>
                <w:rFonts w:ascii="Times New Roman" w:hAnsi="Times New Roman"/>
              </w:rPr>
            </w:pPr>
          </w:p>
        </w:tc>
        <w:tc>
          <w:tcPr>
            <w:tcW w:w="1091" w:type="dxa"/>
            <w:tcBorders>
              <w:top w:val="nil"/>
              <w:left w:val="nil"/>
              <w:bottom w:val="nil"/>
              <w:right w:val="nil"/>
            </w:tcBorders>
            <w:shd w:val="clear" w:color="auto" w:fill="auto"/>
            <w:noWrap/>
            <w:vAlign w:val="bottom"/>
            <w:hideMark/>
          </w:tcPr>
          <w:p w14:paraId="7F51D127" w14:textId="77777777" w:rsidR="00FD69FF" w:rsidRPr="00FD69FF" w:rsidRDefault="00FD69FF" w:rsidP="00FD69FF">
            <w:pPr>
              <w:spacing w:after="0"/>
              <w:jc w:val="left"/>
              <w:rPr>
                <w:rFonts w:ascii="Times New Roman" w:hAnsi="Times New Roman"/>
              </w:rPr>
            </w:pPr>
          </w:p>
        </w:tc>
        <w:tc>
          <w:tcPr>
            <w:tcW w:w="940" w:type="dxa"/>
            <w:tcBorders>
              <w:top w:val="nil"/>
              <w:left w:val="nil"/>
              <w:bottom w:val="nil"/>
              <w:right w:val="nil"/>
            </w:tcBorders>
            <w:shd w:val="clear" w:color="auto" w:fill="auto"/>
            <w:noWrap/>
            <w:vAlign w:val="bottom"/>
            <w:hideMark/>
          </w:tcPr>
          <w:p w14:paraId="00D1D3E9" w14:textId="77777777" w:rsidR="00FD69FF" w:rsidRPr="00FD69FF" w:rsidRDefault="00FD69FF" w:rsidP="00FD69FF">
            <w:pPr>
              <w:spacing w:after="0"/>
              <w:jc w:val="left"/>
              <w:rPr>
                <w:rFonts w:ascii="Times New Roman" w:hAnsi="Times New Roman"/>
              </w:rPr>
            </w:pPr>
          </w:p>
        </w:tc>
        <w:tc>
          <w:tcPr>
            <w:tcW w:w="940" w:type="dxa"/>
            <w:tcBorders>
              <w:top w:val="nil"/>
              <w:left w:val="nil"/>
              <w:bottom w:val="nil"/>
              <w:right w:val="nil"/>
            </w:tcBorders>
            <w:shd w:val="clear" w:color="auto" w:fill="auto"/>
            <w:noWrap/>
            <w:vAlign w:val="bottom"/>
            <w:hideMark/>
          </w:tcPr>
          <w:p w14:paraId="0CBB462C" w14:textId="77777777" w:rsidR="00FD69FF" w:rsidRPr="00FD69FF" w:rsidRDefault="00FD69FF" w:rsidP="00FD69FF">
            <w:pPr>
              <w:spacing w:after="0"/>
              <w:jc w:val="left"/>
              <w:rPr>
                <w:rFonts w:ascii="Times New Roman" w:hAnsi="Times New Roman"/>
              </w:rPr>
            </w:pPr>
          </w:p>
        </w:tc>
      </w:tr>
      <w:tr w:rsidR="00FD69FF" w:rsidRPr="00FD69FF" w14:paraId="7CB59702" w14:textId="77777777" w:rsidTr="00FD69FF">
        <w:trPr>
          <w:trHeight w:val="225"/>
          <w:jc w:val="center"/>
        </w:trPr>
        <w:tc>
          <w:tcPr>
            <w:tcW w:w="3119" w:type="dxa"/>
            <w:tcBorders>
              <w:top w:val="nil"/>
              <w:left w:val="nil"/>
              <w:bottom w:val="nil"/>
              <w:right w:val="nil"/>
            </w:tcBorders>
            <w:shd w:val="clear" w:color="auto" w:fill="auto"/>
            <w:noWrap/>
            <w:vAlign w:val="bottom"/>
            <w:hideMark/>
          </w:tcPr>
          <w:p w14:paraId="4BE08B2F" w14:textId="77777777" w:rsidR="00FD69FF" w:rsidRPr="00FD69FF" w:rsidRDefault="00FD69FF" w:rsidP="00FD69FF">
            <w:pPr>
              <w:tabs>
                <w:tab w:val="left" w:pos="2758"/>
              </w:tabs>
              <w:spacing w:after="0"/>
              <w:ind w:right="-106"/>
              <w:jc w:val="left"/>
              <w:rPr>
                <w:rFonts w:cs="Arial"/>
                <w:sz w:val="16"/>
                <w:szCs w:val="16"/>
              </w:rPr>
            </w:pPr>
            <w:r w:rsidRPr="00FD69FF">
              <w:rPr>
                <w:rFonts w:cs="Arial"/>
                <w:sz w:val="16"/>
                <w:szCs w:val="16"/>
              </w:rPr>
              <w:t>Australian Institute of Health and Welfare</w:t>
            </w:r>
          </w:p>
        </w:tc>
        <w:tc>
          <w:tcPr>
            <w:tcW w:w="940" w:type="dxa"/>
            <w:tcBorders>
              <w:top w:val="nil"/>
              <w:left w:val="nil"/>
              <w:bottom w:val="nil"/>
              <w:right w:val="nil"/>
            </w:tcBorders>
            <w:shd w:val="clear" w:color="auto" w:fill="auto"/>
            <w:noWrap/>
            <w:vAlign w:val="bottom"/>
            <w:hideMark/>
          </w:tcPr>
          <w:p w14:paraId="00486C32" w14:textId="77777777" w:rsidR="00FD69FF" w:rsidRPr="00FD69FF" w:rsidRDefault="00FD69FF" w:rsidP="00FD69FF">
            <w:pPr>
              <w:spacing w:after="0"/>
              <w:jc w:val="left"/>
              <w:rPr>
                <w:rFonts w:cs="Arial"/>
                <w:sz w:val="16"/>
                <w:szCs w:val="16"/>
              </w:rPr>
            </w:pPr>
          </w:p>
        </w:tc>
        <w:tc>
          <w:tcPr>
            <w:tcW w:w="940" w:type="dxa"/>
            <w:tcBorders>
              <w:top w:val="nil"/>
              <w:left w:val="nil"/>
              <w:bottom w:val="nil"/>
              <w:right w:val="nil"/>
            </w:tcBorders>
            <w:shd w:val="clear" w:color="auto" w:fill="auto"/>
            <w:noWrap/>
            <w:vAlign w:val="bottom"/>
            <w:hideMark/>
          </w:tcPr>
          <w:p w14:paraId="756B7B59" w14:textId="77777777" w:rsidR="00FD69FF" w:rsidRPr="00FD69FF" w:rsidRDefault="00FD69FF" w:rsidP="00FD69FF">
            <w:pPr>
              <w:spacing w:after="0"/>
              <w:jc w:val="left"/>
              <w:rPr>
                <w:rFonts w:ascii="Times New Roman" w:hAnsi="Times New Roman"/>
              </w:rPr>
            </w:pPr>
          </w:p>
        </w:tc>
        <w:tc>
          <w:tcPr>
            <w:tcW w:w="1091" w:type="dxa"/>
            <w:tcBorders>
              <w:top w:val="nil"/>
              <w:left w:val="nil"/>
              <w:bottom w:val="nil"/>
              <w:right w:val="nil"/>
            </w:tcBorders>
            <w:shd w:val="clear" w:color="auto" w:fill="auto"/>
            <w:noWrap/>
            <w:vAlign w:val="bottom"/>
            <w:hideMark/>
          </w:tcPr>
          <w:p w14:paraId="37680696" w14:textId="77777777" w:rsidR="00FD69FF" w:rsidRPr="00FD69FF" w:rsidRDefault="00FD69FF" w:rsidP="00FD69FF">
            <w:pPr>
              <w:spacing w:after="0"/>
              <w:jc w:val="left"/>
              <w:rPr>
                <w:rFonts w:ascii="Times New Roman" w:hAnsi="Times New Roman"/>
              </w:rPr>
            </w:pPr>
          </w:p>
        </w:tc>
        <w:tc>
          <w:tcPr>
            <w:tcW w:w="940" w:type="dxa"/>
            <w:tcBorders>
              <w:top w:val="nil"/>
              <w:left w:val="nil"/>
              <w:bottom w:val="nil"/>
              <w:right w:val="nil"/>
            </w:tcBorders>
            <w:shd w:val="clear" w:color="auto" w:fill="auto"/>
            <w:noWrap/>
            <w:vAlign w:val="bottom"/>
            <w:hideMark/>
          </w:tcPr>
          <w:p w14:paraId="2CD17718" w14:textId="77777777" w:rsidR="00FD69FF" w:rsidRPr="00FD69FF" w:rsidRDefault="00FD69FF" w:rsidP="00FD69FF">
            <w:pPr>
              <w:spacing w:after="0"/>
              <w:jc w:val="left"/>
              <w:rPr>
                <w:rFonts w:ascii="Times New Roman" w:hAnsi="Times New Roman"/>
              </w:rPr>
            </w:pPr>
          </w:p>
        </w:tc>
        <w:tc>
          <w:tcPr>
            <w:tcW w:w="940" w:type="dxa"/>
            <w:tcBorders>
              <w:top w:val="nil"/>
              <w:left w:val="nil"/>
              <w:bottom w:val="nil"/>
              <w:right w:val="nil"/>
            </w:tcBorders>
            <w:shd w:val="clear" w:color="auto" w:fill="auto"/>
            <w:noWrap/>
            <w:vAlign w:val="bottom"/>
            <w:hideMark/>
          </w:tcPr>
          <w:p w14:paraId="7AD29BF2" w14:textId="77777777" w:rsidR="00FD69FF" w:rsidRPr="00FD69FF" w:rsidRDefault="00FD69FF" w:rsidP="00FD69FF">
            <w:pPr>
              <w:spacing w:after="0"/>
              <w:jc w:val="left"/>
              <w:rPr>
                <w:rFonts w:ascii="Times New Roman" w:hAnsi="Times New Roman"/>
              </w:rPr>
            </w:pPr>
          </w:p>
        </w:tc>
      </w:tr>
      <w:tr w:rsidR="00FD69FF" w:rsidRPr="00FD69FF" w14:paraId="7CE5A3ED" w14:textId="77777777" w:rsidTr="00FD69FF">
        <w:trPr>
          <w:trHeight w:val="225"/>
          <w:jc w:val="center"/>
        </w:trPr>
        <w:tc>
          <w:tcPr>
            <w:tcW w:w="3119" w:type="dxa"/>
            <w:tcBorders>
              <w:top w:val="nil"/>
              <w:left w:val="nil"/>
              <w:bottom w:val="nil"/>
              <w:right w:val="nil"/>
            </w:tcBorders>
            <w:shd w:val="clear" w:color="auto" w:fill="auto"/>
            <w:noWrap/>
            <w:vAlign w:val="bottom"/>
            <w:hideMark/>
          </w:tcPr>
          <w:p w14:paraId="5D6F30EB" w14:textId="77777777" w:rsidR="00FD69FF" w:rsidRPr="00FD69FF" w:rsidRDefault="00FD69FF" w:rsidP="00FD69FF">
            <w:pPr>
              <w:spacing w:after="0"/>
              <w:ind w:firstLineChars="100" w:firstLine="160"/>
              <w:jc w:val="left"/>
              <w:rPr>
                <w:rFonts w:cs="Arial"/>
                <w:sz w:val="16"/>
                <w:szCs w:val="16"/>
              </w:rPr>
            </w:pPr>
            <w:r w:rsidRPr="00FD69FF">
              <w:rPr>
                <w:rFonts w:cs="Arial"/>
                <w:sz w:val="16"/>
                <w:szCs w:val="16"/>
              </w:rPr>
              <w:t>Departmental payments</w:t>
            </w:r>
          </w:p>
        </w:tc>
        <w:tc>
          <w:tcPr>
            <w:tcW w:w="940" w:type="dxa"/>
            <w:tcBorders>
              <w:top w:val="nil"/>
              <w:left w:val="nil"/>
              <w:bottom w:val="nil"/>
              <w:right w:val="nil"/>
            </w:tcBorders>
            <w:shd w:val="clear" w:color="auto" w:fill="auto"/>
            <w:noWrap/>
            <w:vAlign w:val="bottom"/>
            <w:hideMark/>
          </w:tcPr>
          <w:p w14:paraId="0DB497B1" w14:textId="77777777" w:rsidR="00FD69FF" w:rsidRPr="00FD69FF" w:rsidRDefault="00FD69FF" w:rsidP="00FD69FF">
            <w:pPr>
              <w:spacing w:after="0"/>
              <w:jc w:val="right"/>
              <w:rPr>
                <w:rFonts w:cs="Arial"/>
                <w:sz w:val="16"/>
                <w:szCs w:val="16"/>
              </w:rPr>
            </w:pPr>
            <w:r w:rsidRPr="00FD69FF">
              <w:rPr>
                <w:rFonts w:cs="Arial"/>
                <w:sz w:val="16"/>
                <w:szCs w:val="16"/>
              </w:rPr>
              <w:t>1.1</w:t>
            </w:r>
          </w:p>
        </w:tc>
        <w:tc>
          <w:tcPr>
            <w:tcW w:w="940" w:type="dxa"/>
            <w:tcBorders>
              <w:top w:val="nil"/>
              <w:left w:val="nil"/>
              <w:bottom w:val="nil"/>
              <w:right w:val="nil"/>
            </w:tcBorders>
            <w:shd w:val="clear" w:color="000000" w:fill="D9D9D9"/>
            <w:noWrap/>
            <w:vAlign w:val="bottom"/>
            <w:hideMark/>
          </w:tcPr>
          <w:p w14:paraId="642C1F7D"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1091" w:type="dxa"/>
            <w:tcBorders>
              <w:top w:val="nil"/>
              <w:left w:val="nil"/>
              <w:bottom w:val="nil"/>
              <w:right w:val="nil"/>
            </w:tcBorders>
            <w:shd w:val="clear" w:color="auto" w:fill="auto"/>
            <w:noWrap/>
            <w:vAlign w:val="bottom"/>
            <w:hideMark/>
          </w:tcPr>
          <w:p w14:paraId="0BC0F57A"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40" w:type="dxa"/>
            <w:tcBorders>
              <w:top w:val="nil"/>
              <w:left w:val="nil"/>
              <w:bottom w:val="nil"/>
              <w:right w:val="nil"/>
            </w:tcBorders>
            <w:shd w:val="clear" w:color="auto" w:fill="auto"/>
            <w:noWrap/>
            <w:vAlign w:val="bottom"/>
            <w:hideMark/>
          </w:tcPr>
          <w:p w14:paraId="0495EE7D"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40" w:type="dxa"/>
            <w:tcBorders>
              <w:top w:val="nil"/>
              <w:left w:val="nil"/>
              <w:bottom w:val="nil"/>
              <w:right w:val="nil"/>
            </w:tcBorders>
            <w:shd w:val="clear" w:color="auto" w:fill="auto"/>
            <w:noWrap/>
            <w:vAlign w:val="bottom"/>
            <w:hideMark/>
          </w:tcPr>
          <w:p w14:paraId="06EAE87C" w14:textId="77777777" w:rsidR="00FD69FF" w:rsidRPr="00FD69FF" w:rsidRDefault="00FD69FF" w:rsidP="00FD69FF">
            <w:pPr>
              <w:spacing w:after="0"/>
              <w:jc w:val="right"/>
              <w:rPr>
                <w:rFonts w:cs="Arial"/>
                <w:sz w:val="16"/>
                <w:szCs w:val="16"/>
              </w:rPr>
            </w:pPr>
            <w:r w:rsidRPr="00FD69FF">
              <w:rPr>
                <w:rFonts w:cs="Arial"/>
                <w:sz w:val="16"/>
                <w:szCs w:val="16"/>
              </w:rPr>
              <w:t>-</w:t>
            </w:r>
          </w:p>
        </w:tc>
      </w:tr>
      <w:tr w:rsidR="00FD69FF" w:rsidRPr="00FD69FF" w14:paraId="62A65821" w14:textId="77777777" w:rsidTr="00FD69FF">
        <w:trPr>
          <w:trHeight w:val="225"/>
          <w:jc w:val="center"/>
        </w:trPr>
        <w:tc>
          <w:tcPr>
            <w:tcW w:w="3119" w:type="dxa"/>
            <w:tcBorders>
              <w:top w:val="nil"/>
              <w:left w:val="nil"/>
              <w:bottom w:val="nil"/>
              <w:right w:val="nil"/>
            </w:tcBorders>
            <w:shd w:val="clear" w:color="auto" w:fill="auto"/>
            <w:noWrap/>
            <w:vAlign w:val="bottom"/>
            <w:hideMark/>
          </w:tcPr>
          <w:p w14:paraId="10CEB4DC" w14:textId="77777777" w:rsidR="00FD69FF" w:rsidRPr="00FD69FF" w:rsidRDefault="00FD69FF" w:rsidP="00FD69FF">
            <w:pPr>
              <w:spacing w:after="0"/>
              <w:jc w:val="left"/>
              <w:rPr>
                <w:rFonts w:cs="Arial"/>
                <w:b/>
                <w:bCs/>
                <w:sz w:val="16"/>
                <w:szCs w:val="16"/>
              </w:rPr>
            </w:pPr>
            <w:r w:rsidRPr="00FD69FF">
              <w:rPr>
                <w:rFonts w:cs="Arial"/>
                <w:b/>
                <w:bCs/>
                <w:sz w:val="16"/>
                <w:szCs w:val="16"/>
              </w:rPr>
              <w:t>Total payments</w:t>
            </w:r>
          </w:p>
        </w:tc>
        <w:tc>
          <w:tcPr>
            <w:tcW w:w="940" w:type="dxa"/>
            <w:tcBorders>
              <w:top w:val="nil"/>
              <w:left w:val="nil"/>
              <w:bottom w:val="nil"/>
              <w:right w:val="nil"/>
            </w:tcBorders>
            <w:shd w:val="clear" w:color="auto" w:fill="auto"/>
            <w:noWrap/>
            <w:vAlign w:val="bottom"/>
            <w:hideMark/>
          </w:tcPr>
          <w:p w14:paraId="64FD15D7" w14:textId="77777777" w:rsidR="00FD69FF" w:rsidRPr="00FD69FF" w:rsidRDefault="00FD69FF" w:rsidP="00FD69FF">
            <w:pPr>
              <w:spacing w:after="0"/>
              <w:jc w:val="left"/>
              <w:rPr>
                <w:rFonts w:cs="Arial"/>
                <w:b/>
                <w:bCs/>
                <w:sz w:val="16"/>
                <w:szCs w:val="16"/>
              </w:rPr>
            </w:pPr>
          </w:p>
        </w:tc>
        <w:tc>
          <w:tcPr>
            <w:tcW w:w="940" w:type="dxa"/>
            <w:tcBorders>
              <w:top w:val="single" w:sz="4" w:space="0" w:color="auto"/>
              <w:left w:val="nil"/>
              <w:bottom w:val="single" w:sz="4" w:space="0" w:color="auto"/>
              <w:right w:val="nil"/>
            </w:tcBorders>
            <w:shd w:val="clear" w:color="000000" w:fill="D9D9D9"/>
            <w:noWrap/>
            <w:vAlign w:val="bottom"/>
            <w:hideMark/>
          </w:tcPr>
          <w:p w14:paraId="5C3BC29A" w14:textId="77777777" w:rsidR="00FD69FF" w:rsidRPr="00FD69FF" w:rsidRDefault="00FD69FF" w:rsidP="00FD69FF">
            <w:pPr>
              <w:spacing w:after="0"/>
              <w:jc w:val="right"/>
              <w:rPr>
                <w:rFonts w:cs="Arial"/>
                <w:b/>
                <w:bCs/>
                <w:sz w:val="16"/>
                <w:szCs w:val="16"/>
              </w:rPr>
            </w:pPr>
            <w:r w:rsidRPr="00FD69FF">
              <w:rPr>
                <w:rFonts w:cs="Arial"/>
                <w:b/>
                <w:bCs/>
                <w:sz w:val="16"/>
                <w:szCs w:val="16"/>
              </w:rPr>
              <w:t>-</w:t>
            </w:r>
          </w:p>
        </w:tc>
        <w:tc>
          <w:tcPr>
            <w:tcW w:w="1091" w:type="dxa"/>
            <w:tcBorders>
              <w:top w:val="single" w:sz="4" w:space="0" w:color="auto"/>
              <w:left w:val="nil"/>
              <w:bottom w:val="single" w:sz="4" w:space="0" w:color="auto"/>
              <w:right w:val="nil"/>
            </w:tcBorders>
            <w:shd w:val="clear" w:color="auto" w:fill="auto"/>
            <w:noWrap/>
            <w:vAlign w:val="bottom"/>
            <w:hideMark/>
          </w:tcPr>
          <w:p w14:paraId="7BA5848E" w14:textId="77777777" w:rsidR="00FD69FF" w:rsidRPr="00FD69FF" w:rsidRDefault="00FD69FF" w:rsidP="00FD69FF">
            <w:pPr>
              <w:spacing w:after="0"/>
              <w:jc w:val="right"/>
              <w:rPr>
                <w:rFonts w:cs="Arial"/>
                <w:b/>
                <w:bCs/>
                <w:sz w:val="16"/>
                <w:szCs w:val="16"/>
              </w:rPr>
            </w:pPr>
            <w:r w:rsidRPr="00FD69FF">
              <w:rPr>
                <w:rFonts w:cs="Arial"/>
                <w:b/>
                <w:bCs/>
                <w:sz w:val="16"/>
                <w:szCs w:val="16"/>
              </w:rPr>
              <w:t>-</w:t>
            </w:r>
          </w:p>
        </w:tc>
        <w:tc>
          <w:tcPr>
            <w:tcW w:w="940" w:type="dxa"/>
            <w:tcBorders>
              <w:top w:val="single" w:sz="4" w:space="0" w:color="auto"/>
              <w:left w:val="nil"/>
              <w:bottom w:val="single" w:sz="4" w:space="0" w:color="auto"/>
              <w:right w:val="nil"/>
            </w:tcBorders>
            <w:shd w:val="clear" w:color="auto" w:fill="auto"/>
            <w:noWrap/>
            <w:vAlign w:val="bottom"/>
            <w:hideMark/>
          </w:tcPr>
          <w:p w14:paraId="17DB2A08" w14:textId="77777777" w:rsidR="00FD69FF" w:rsidRPr="00FD69FF" w:rsidRDefault="00FD69FF" w:rsidP="00FD69FF">
            <w:pPr>
              <w:spacing w:after="0"/>
              <w:jc w:val="right"/>
              <w:rPr>
                <w:rFonts w:cs="Arial"/>
                <w:b/>
                <w:bCs/>
                <w:sz w:val="16"/>
                <w:szCs w:val="16"/>
              </w:rPr>
            </w:pPr>
            <w:r w:rsidRPr="00FD69FF">
              <w:rPr>
                <w:rFonts w:cs="Arial"/>
                <w:b/>
                <w:bCs/>
                <w:sz w:val="16"/>
                <w:szCs w:val="16"/>
              </w:rPr>
              <w:t>-</w:t>
            </w:r>
          </w:p>
        </w:tc>
        <w:tc>
          <w:tcPr>
            <w:tcW w:w="940" w:type="dxa"/>
            <w:tcBorders>
              <w:top w:val="single" w:sz="4" w:space="0" w:color="auto"/>
              <w:left w:val="nil"/>
              <w:bottom w:val="single" w:sz="4" w:space="0" w:color="auto"/>
              <w:right w:val="nil"/>
            </w:tcBorders>
            <w:shd w:val="clear" w:color="auto" w:fill="auto"/>
            <w:noWrap/>
            <w:vAlign w:val="bottom"/>
            <w:hideMark/>
          </w:tcPr>
          <w:p w14:paraId="4DE844DB" w14:textId="77777777" w:rsidR="00FD69FF" w:rsidRPr="00FD69FF" w:rsidRDefault="00FD69FF" w:rsidP="00FD69FF">
            <w:pPr>
              <w:spacing w:after="0"/>
              <w:jc w:val="right"/>
              <w:rPr>
                <w:rFonts w:cs="Arial"/>
                <w:b/>
                <w:bCs/>
                <w:sz w:val="16"/>
                <w:szCs w:val="16"/>
              </w:rPr>
            </w:pPr>
            <w:r w:rsidRPr="00FD69FF">
              <w:rPr>
                <w:rFonts w:cs="Arial"/>
                <w:b/>
                <w:bCs/>
                <w:sz w:val="16"/>
                <w:szCs w:val="16"/>
              </w:rPr>
              <w:t>-</w:t>
            </w:r>
          </w:p>
        </w:tc>
      </w:tr>
      <w:tr w:rsidR="00FD69FF" w:rsidRPr="00FD69FF" w14:paraId="4758A02E" w14:textId="77777777" w:rsidTr="00FD69FF">
        <w:trPr>
          <w:trHeight w:val="300"/>
          <w:jc w:val="center"/>
        </w:trPr>
        <w:tc>
          <w:tcPr>
            <w:tcW w:w="6093" w:type="dxa"/>
            <w:gridSpan w:val="4"/>
            <w:tcBorders>
              <w:top w:val="nil"/>
              <w:left w:val="nil"/>
              <w:bottom w:val="nil"/>
              <w:right w:val="nil"/>
            </w:tcBorders>
            <w:shd w:val="clear" w:color="auto" w:fill="auto"/>
            <w:noWrap/>
            <w:vAlign w:val="bottom"/>
            <w:hideMark/>
          </w:tcPr>
          <w:p w14:paraId="228FCA46" w14:textId="77777777" w:rsidR="00FD69FF" w:rsidRPr="00FD69FF" w:rsidRDefault="00FD69FF" w:rsidP="00FD69FF">
            <w:pPr>
              <w:spacing w:after="0"/>
              <w:ind w:right="-261"/>
              <w:jc w:val="left"/>
              <w:rPr>
                <w:rFonts w:cs="Arial"/>
                <w:b/>
                <w:bCs/>
                <w:sz w:val="16"/>
                <w:szCs w:val="16"/>
              </w:rPr>
            </w:pPr>
            <w:r w:rsidRPr="00FD69FF">
              <w:rPr>
                <w:rFonts w:cs="Arial"/>
                <w:b/>
                <w:bCs/>
                <w:sz w:val="16"/>
                <w:szCs w:val="16"/>
              </w:rPr>
              <w:t xml:space="preserve">First National Action Plan to Prevent and Respond to Child Sexual Abuse </w:t>
            </w:r>
            <w:r w:rsidRPr="00FD69FF">
              <w:rPr>
                <w:rFonts w:cs="Arial"/>
                <w:b/>
                <w:bCs/>
                <w:sz w:val="16"/>
                <w:szCs w:val="16"/>
                <w:vertAlign w:val="superscript"/>
              </w:rPr>
              <w:t>(a)</w:t>
            </w:r>
          </w:p>
        </w:tc>
        <w:tc>
          <w:tcPr>
            <w:tcW w:w="940" w:type="dxa"/>
            <w:tcBorders>
              <w:top w:val="nil"/>
              <w:left w:val="nil"/>
              <w:bottom w:val="nil"/>
              <w:right w:val="nil"/>
            </w:tcBorders>
            <w:shd w:val="clear" w:color="auto" w:fill="auto"/>
            <w:noWrap/>
            <w:vAlign w:val="bottom"/>
            <w:hideMark/>
          </w:tcPr>
          <w:p w14:paraId="014FA292" w14:textId="77777777" w:rsidR="00FD69FF" w:rsidRPr="00FD69FF" w:rsidRDefault="00FD69FF" w:rsidP="00FD69FF">
            <w:pPr>
              <w:spacing w:after="0"/>
              <w:jc w:val="left"/>
              <w:rPr>
                <w:rFonts w:cs="Arial"/>
                <w:b/>
                <w:bCs/>
                <w:sz w:val="16"/>
                <w:szCs w:val="16"/>
              </w:rPr>
            </w:pPr>
          </w:p>
        </w:tc>
        <w:tc>
          <w:tcPr>
            <w:tcW w:w="940" w:type="dxa"/>
            <w:tcBorders>
              <w:top w:val="nil"/>
              <w:left w:val="nil"/>
              <w:bottom w:val="nil"/>
              <w:right w:val="nil"/>
            </w:tcBorders>
            <w:shd w:val="clear" w:color="auto" w:fill="auto"/>
            <w:noWrap/>
            <w:vAlign w:val="bottom"/>
            <w:hideMark/>
          </w:tcPr>
          <w:p w14:paraId="671C64EC" w14:textId="77777777" w:rsidR="00FD69FF" w:rsidRPr="00FD69FF" w:rsidRDefault="00FD69FF" w:rsidP="00FD69FF">
            <w:pPr>
              <w:spacing w:after="0"/>
              <w:jc w:val="left"/>
              <w:rPr>
                <w:rFonts w:ascii="Times New Roman" w:hAnsi="Times New Roman"/>
              </w:rPr>
            </w:pPr>
          </w:p>
        </w:tc>
      </w:tr>
      <w:tr w:rsidR="00FD69FF" w:rsidRPr="00FD69FF" w14:paraId="0D0396F4" w14:textId="77777777" w:rsidTr="00FD69FF">
        <w:trPr>
          <w:trHeight w:val="225"/>
          <w:jc w:val="center"/>
        </w:trPr>
        <w:tc>
          <w:tcPr>
            <w:tcW w:w="3119" w:type="dxa"/>
            <w:tcBorders>
              <w:top w:val="nil"/>
              <w:left w:val="nil"/>
              <w:bottom w:val="nil"/>
              <w:right w:val="nil"/>
            </w:tcBorders>
            <w:shd w:val="clear" w:color="auto" w:fill="auto"/>
            <w:noWrap/>
            <w:vAlign w:val="bottom"/>
            <w:hideMark/>
          </w:tcPr>
          <w:p w14:paraId="2E05DFFA" w14:textId="77777777" w:rsidR="00FD69FF" w:rsidRPr="00FD69FF" w:rsidRDefault="00FD69FF" w:rsidP="00FD69FF">
            <w:pPr>
              <w:spacing w:after="0"/>
              <w:jc w:val="left"/>
              <w:rPr>
                <w:rFonts w:cs="Arial"/>
                <w:sz w:val="16"/>
                <w:szCs w:val="16"/>
              </w:rPr>
            </w:pPr>
            <w:r w:rsidRPr="00FD69FF">
              <w:rPr>
                <w:rFonts w:cs="Arial"/>
                <w:sz w:val="16"/>
                <w:szCs w:val="16"/>
              </w:rPr>
              <w:t>Australian Institute of Health and Welfare</w:t>
            </w:r>
          </w:p>
        </w:tc>
        <w:tc>
          <w:tcPr>
            <w:tcW w:w="940" w:type="dxa"/>
            <w:tcBorders>
              <w:top w:val="nil"/>
              <w:left w:val="nil"/>
              <w:bottom w:val="nil"/>
              <w:right w:val="nil"/>
            </w:tcBorders>
            <w:shd w:val="clear" w:color="auto" w:fill="auto"/>
            <w:noWrap/>
            <w:vAlign w:val="bottom"/>
            <w:hideMark/>
          </w:tcPr>
          <w:p w14:paraId="326E3670" w14:textId="77777777" w:rsidR="00FD69FF" w:rsidRPr="00FD69FF" w:rsidRDefault="00FD69FF" w:rsidP="00FD69FF">
            <w:pPr>
              <w:spacing w:after="0"/>
              <w:jc w:val="left"/>
              <w:rPr>
                <w:rFonts w:cs="Arial"/>
                <w:sz w:val="16"/>
                <w:szCs w:val="16"/>
              </w:rPr>
            </w:pPr>
          </w:p>
        </w:tc>
        <w:tc>
          <w:tcPr>
            <w:tcW w:w="940" w:type="dxa"/>
            <w:tcBorders>
              <w:top w:val="nil"/>
              <w:left w:val="nil"/>
              <w:bottom w:val="nil"/>
              <w:right w:val="nil"/>
            </w:tcBorders>
            <w:shd w:val="clear" w:color="auto" w:fill="auto"/>
            <w:noWrap/>
            <w:vAlign w:val="bottom"/>
            <w:hideMark/>
          </w:tcPr>
          <w:p w14:paraId="492B3E81" w14:textId="77777777" w:rsidR="00FD69FF" w:rsidRPr="00FD69FF" w:rsidRDefault="00FD69FF" w:rsidP="00FD69FF">
            <w:pPr>
              <w:spacing w:after="0"/>
              <w:jc w:val="left"/>
              <w:rPr>
                <w:rFonts w:ascii="Times New Roman" w:hAnsi="Times New Roman"/>
              </w:rPr>
            </w:pPr>
          </w:p>
        </w:tc>
        <w:tc>
          <w:tcPr>
            <w:tcW w:w="1091" w:type="dxa"/>
            <w:tcBorders>
              <w:top w:val="nil"/>
              <w:left w:val="nil"/>
              <w:bottom w:val="nil"/>
              <w:right w:val="nil"/>
            </w:tcBorders>
            <w:shd w:val="clear" w:color="auto" w:fill="auto"/>
            <w:noWrap/>
            <w:vAlign w:val="bottom"/>
            <w:hideMark/>
          </w:tcPr>
          <w:p w14:paraId="1B09B036" w14:textId="77777777" w:rsidR="00FD69FF" w:rsidRPr="00FD69FF" w:rsidRDefault="00FD69FF" w:rsidP="00FD69FF">
            <w:pPr>
              <w:spacing w:after="0"/>
              <w:jc w:val="left"/>
              <w:rPr>
                <w:rFonts w:ascii="Times New Roman" w:hAnsi="Times New Roman"/>
              </w:rPr>
            </w:pPr>
          </w:p>
        </w:tc>
        <w:tc>
          <w:tcPr>
            <w:tcW w:w="940" w:type="dxa"/>
            <w:tcBorders>
              <w:top w:val="nil"/>
              <w:left w:val="nil"/>
              <w:bottom w:val="nil"/>
              <w:right w:val="nil"/>
            </w:tcBorders>
            <w:shd w:val="clear" w:color="auto" w:fill="auto"/>
            <w:noWrap/>
            <w:vAlign w:val="bottom"/>
            <w:hideMark/>
          </w:tcPr>
          <w:p w14:paraId="5DB9B6D2" w14:textId="77777777" w:rsidR="00FD69FF" w:rsidRPr="00FD69FF" w:rsidRDefault="00FD69FF" w:rsidP="00FD69FF">
            <w:pPr>
              <w:spacing w:after="0"/>
              <w:jc w:val="left"/>
              <w:rPr>
                <w:rFonts w:ascii="Times New Roman" w:hAnsi="Times New Roman"/>
              </w:rPr>
            </w:pPr>
          </w:p>
        </w:tc>
        <w:tc>
          <w:tcPr>
            <w:tcW w:w="940" w:type="dxa"/>
            <w:tcBorders>
              <w:top w:val="nil"/>
              <w:left w:val="nil"/>
              <w:bottom w:val="nil"/>
              <w:right w:val="nil"/>
            </w:tcBorders>
            <w:shd w:val="clear" w:color="auto" w:fill="auto"/>
            <w:noWrap/>
            <w:vAlign w:val="bottom"/>
            <w:hideMark/>
          </w:tcPr>
          <w:p w14:paraId="38A780C3" w14:textId="77777777" w:rsidR="00FD69FF" w:rsidRPr="00FD69FF" w:rsidRDefault="00FD69FF" w:rsidP="00FD69FF">
            <w:pPr>
              <w:spacing w:after="0"/>
              <w:jc w:val="left"/>
              <w:rPr>
                <w:rFonts w:ascii="Times New Roman" w:hAnsi="Times New Roman"/>
              </w:rPr>
            </w:pPr>
          </w:p>
        </w:tc>
      </w:tr>
      <w:tr w:rsidR="00FD69FF" w:rsidRPr="00FD69FF" w14:paraId="70FC684B" w14:textId="77777777" w:rsidTr="00FD69FF">
        <w:trPr>
          <w:trHeight w:val="225"/>
          <w:jc w:val="center"/>
        </w:trPr>
        <w:tc>
          <w:tcPr>
            <w:tcW w:w="3119" w:type="dxa"/>
            <w:tcBorders>
              <w:top w:val="nil"/>
              <w:left w:val="nil"/>
              <w:bottom w:val="nil"/>
              <w:right w:val="nil"/>
            </w:tcBorders>
            <w:shd w:val="clear" w:color="auto" w:fill="auto"/>
            <w:noWrap/>
            <w:vAlign w:val="bottom"/>
            <w:hideMark/>
          </w:tcPr>
          <w:p w14:paraId="5DC2C782" w14:textId="77777777" w:rsidR="00FD69FF" w:rsidRPr="00FD69FF" w:rsidRDefault="00FD69FF" w:rsidP="00FD69FF">
            <w:pPr>
              <w:spacing w:after="0"/>
              <w:ind w:firstLineChars="100" w:firstLine="160"/>
              <w:jc w:val="left"/>
              <w:rPr>
                <w:rFonts w:cs="Arial"/>
                <w:sz w:val="16"/>
                <w:szCs w:val="16"/>
              </w:rPr>
            </w:pPr>
            <w:r w:rsidRPr="00FD69FF">
              <w:rPr>
                <w:rFonts w:cs="Arial"/>
                <w:sz w:val="16"/>
                <w:szCs w:val="16"/>
              </w:rPr>
              <w:t>Departmental payments</w:t>
            </w:r>
          </w:p>
        </w:tc>
        <w:tc>
          <w:tcPr>
            <w:tcW w:w="940" w:type="dxa"/>
            <w:tcBorders>
              <w:top w:val="nil"/>
              <w:left w:val="nil"/>
              <w:bottom w:val="nil"/>
              <w:right w:val="nil"/>
            </w:tcBorders>
            <w:shd w:val="clear" w:color="auto" w:fill="auto"/>
            <w:noWrap/>
            <w:vAlign w:val="bottom"/>
            <w:hideMark/>
          </w:tcPr>
          <w:p w14:paraId="146CC143" w14:textId="77777777" w:rsidR="00FD69FF" w:rsidRPr="00FD69FF" w:rsidRDefault="00FD69FF" w:rsidP="00FD69FF">
            <w:pPr>
              <w:spacing w:after="0"/>
              <w:jc w:val="right"/>
              <w:rPr>
                <w:rFonts w:cs="Arial"/>
                <w:sz w:val="16"/>
                <w:szCs w:val="16"/>
              </w:rPr>
            </w:pPr>
            <w:r w:rsidRPr="00FD69FF">
              <w:rPr>
                <w:rFonts w:cs="Arial"/>
                <w:sz w:val="16"/>
                <w:szCs w:val="16"/>
              </w:rPr>
              <w:t>1.1</w:t>
            </w:r>
          </w:p>
        </w:tc>
        <w:tc>
          <w:tcPr>
            <w:tcW w:w="940" w:type="dxa"/>
            <w:tcBorders>
              <w:top w:val="nil"/>
              <w:left w:val="nil"/>
              <w:bottom w:val="nil"/>
              <w:right w:val="nil"/>
            </w:tcBorders>
            <w:shd w:val="clear" w:color="000000" w:fill="D9D9D9"/>
            <w:noWrap/>
            <w:vAlign w:val="bottom"/>
            <w:hideMark/>
          </w:tcPr>
          <w:p w14:paraId="2B3EE48F"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1091" w:type="dxa"/>
            <w:tcBorders>
              <w:top w:val="nil"/>
              <w:left w:val="nil"/>
              <w:bottom w:val="nil"/>
              <w:right w:val="nil"/>
            </w:tcBorders>
            <w:shd w:val="clear" w:color="auto" w:fill="auto"/>
            <w:noWrap/>
            <w:vAlign w:val="bottom"/>
            <w:hideMark/>
          </w:tcPr>
          <w:p w14:paraId="26D304CA"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40" w:type="dxa"/>
            <w:tcBorders>
              <w:top w:val="nil"/>
              <w:left w:val="nil"/>
              <w:bottom w:val="nil"/>
              <w:right w:val="nil"/>
            </w:tcBorders>
            <w:shd w:val="clear" w:color="auto" w:fill="auto"/>
            <w:noWrap/>
            <w:vAlign w:val="bottom"/>
            <w:hideMark/>
          </w:tcPr>
          <w:p w14:paraId="086B6DC3"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40" w:type="dxa"/>
            <w:tcBorders>
              <w:top w:val="nil"/>
              <w:left w:val="nil"/>
              <w:bottom w:val="nil"/>
              <w:right w:val="nil"/>
            </w:tcBorders>
            <w:shd w:val="clear" w:color="auto" w:fill="auto"/>
            <w:noWrap/>
            <w:vAlign w:val="bottom"/>
            <w:hideMark/>
          </w:tcPr>
          <w:p w14:paraId="1C5E840B" w14:textId="77777777" w:rsidR="00FD69FF" w:rsidRPr="00FD69FF" w:rsidRDefault="00FD69FF" w:rsidP="00FD69FF">
            <w:pPr>
              <w:spacing w:after="0"/>
              <w:jc w:val="right"/>
              <w:rPr>
                <w:rFonts w:cs="Arial"/>
                <w:sz w:val="16"/>
                <w:szCs w:val="16"/>
              </w:rPr>
            </w:pPr>
            <w:r w:rsidRPr="00FD69FF">
              <w:rPr>
                <w:rFonts w:cs="Arial"/>
                <w:sz w:val="16"/>
                <w:szCs w:val="16"/>
              </w:rPr>
              <w:t>-</w:t>
            </w:r>
          </w:p>
        </w:tc>
      </w:tr>
      <w:tr w:rsidR="00FD69FF" w:rsidRPr="00FD69FF" w14:paraId="0FF6B1CE" w14:textId="77777777" w:rsidTr="00FD69FF">
        <w:trPr>
          <w:trHeight w:val="225"/>
          <w:jc w:val="center"/>
        </w:trPr>
        <w:tc>
          <w:tcPr>
            <w:tcW w:w="3119" w:type="dxa"/>
            <w:tcBorders>
              <w:top w:val="nil"/>
              <w:left w:val="nil"/>
              <w:bottom w:val="single" w:sz="4" w:space="0" w:color="auto"/>
              <w:right w:val="nil"/>
            </w:tcBorders>
            <w:shd w:val="clear" w:color="auto" w:fill="auto"/>
            <w:noWrap/>
            <w:vAlign w:val="bottom"/>
            <w:hideMark/>
          </w:tcPr>
          <w:p w14:paraId="1E39FE55" w14:textId="77777777" w:rsidR="00FD69FF" w:rsidRPr="00FD69FF" w:rsidRDefault="00FD69FF" w:rsidP="00FD69FF">
            <w:pPr>
              <w:spacing w:after="0"/>
              <w:jc w:val="left"/>
              <w:rPr>
                <w:rFonts w:cs="Arial"/>
                <w:b/>
                <w:bCs/>
                <w:sz w:val="16"/>
                <w:szCs w:val="16"/>
              </w:rPr>
            </w:pPr>
            <w:r w:rsidRPr="00FD69FF">
              <w:rPr>
                <w:rFonts w:cs="Arial"/>
                <w:b/>
                <w:bCs/>
                <w:sz w:val="16"/>
                <w:szCs w:val="16"/>
              </w:rPr>
              <w:t>Total payments</w:t>
            </w:r>
          </w:p>
        </w:tc>
        <w:tc>
          <w:tcPr>
            <w:tcW w:w="940" w:type="dxa"/>
            <w:tcBorders>
              <w:top w:val="nil"/>
              <w:left w:val="nil"/>
              <w:bottom w:val="single" w:sz="4" w:space="0" w:color="auto"/>
              <w:right w:val="nil"/>
            </w:tcBorders>
            <w:shd w:val="clear" w:color="auto" w:fill="auto"/>
            <w:noWrap/>
            <w:vAlign w:val="bottom"/>
            <w:hideMark/>
          </w:tcPr>
          <w:p w14:paraId="31DECABD"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940" w:type="dxa"/>
            <w:tcBorders>
              <w:top w:val="single" w:sz="4" w:space="0" w:color="auto"/>
              <w:left w:val="nil"/>
              <w:bottom w:val="single" w:sz="4" w:space="0" w:color="auto"/>
              <w:right w:val="nil"/>
            </w:tcBorders>
            <w:shd w:val="clear" w:color="000000" w:fill="D9D9D9"/>
            <w:noWrap/>
            <w:vAlign w:val="bottom"/>
            <w:hideMark/>
          </w:tcPr>
          <w:p w14:paraId="4B146F8E" w14:textId="77777777" w:rsidR="00FD69FF" w:rsidRPr="00FD69FF" w:rsidRDefault="00FD69FF" w:rsidP="00FD69FF">
            <w:pPr>
              <w:spacing w:after="0"/>
              <w:jc w:val="right"/>
              <w:rPr>
                <w:rFonts w:cs="Arial"/>
                <w:b/>
                <w:bCs/>
                <w:sz w:val="16"/>
                <w:szCs w:val="16"/>
              </w:rPr>
            </w:pPr>
            <w:r w:rsidRPr="00FD69FF">
              <w:rPr>
                <w:rFonts w:cs="Arial"/>
                <w:b/>
                <w:bCs/>
                <w:sz w:val="16"/>
                <w:szCs w:val="16"/>
              </w:rPr>
              <w:t>-</w:t>
            </w:r>
          </w:p>
        </w:tc>
        <w:tc>
          <w:tcPr>
            <w:tcW w:w="1091" w:type="dxa"/>
            <w:tcBorders>
              <w:top w:val="single" w:sz="4" w:space="0" w:color="auto"/>
              <w:left w:val="nil"/>
              <w:bottom w:val="single" w:sz="4" w:space="0" w:color="auto"/>
              <w:right w:val="nil"/>
            </w:tcBorders>
            <w:shd w:val="clear" w:color="auto" w:fill="auto"/>
            <w:noWrap/>
            <w:vAlign w:val="bottom"/>
            <w:hideMark/>
          </w:tcPr>
          <w:p w14:paraId="6A086B95" w14:textId="77777777" w:rsidR="00FD69FF" w:rsidRPr="00FD69FF" w:rsidRDefault="00FD69FF" w:rsidP="00FD69FF">
            <w:pPr>
              <w:spacing w:after="0"/>
              <w:jc w:val="right"/>
              <w:rPr>
                <w:rFonts w:cs="Arial"/>
                <w:b/>
                <w:bCs/>
                <w:sz w:val="16"/>
                <w:szCs w:val="16"/>
              </w:rPr>
            </w:pPr>
            <w:r w:rsidRPr="00FD69FF">
              <w:rPr>
                <w:rFonts w:cs="Arial"/>
                <w:b/>
                <w:bCs/>
                <w:sz w:val="16"/>
                <w:szCs w:val="16"/>
              </w:rPr>
              <w:t>-</w:t>
            </w:r>
          </w:p>
        </w:tc>
        <w:tc>
          <w:tcPr>
            <w:tcW w:w="940" w:type="dxa"/>
            <w:tcBorders>
              <w:top w:val="single" w:sz="4" w:space="0" w:color="auto"/>
              <w:left w:val="nil"/>
              <w:bottom w:val="single" w:sz="4" w:space="0" w:color="auto"/>
              <w:right w:val="nil"/>
            </w:tcBorders>
            <w:shd w:val="clear" w:color="auto" w:fill="auto"/>
            <w:noWrap/>
            <w:vAlign w:val="bottom"/>
            <w:hideMark/>
          </w:tcPr>
          <w:p w14:paraId="60141A87" w14:textId="77777777" w:rsidR="00FD69FF" w:rsidRPr="00FD69FF" w:rsidRDefault="00FD69FF" w:rsidP="00FD69FF">
            <w:pPr>
              <w:spacing w:after="0"/>
              <w:jc w:val="right"/>
              <w:rPr>
                <w:rFonts w:cs="Arial"/>
                <w:b/>
                <w:bCs/>
                <w:sz w:val="16"/>
                <w:szCs w:val="16"/>
              </w:rPr>
            </w:pPr>
            <w:r w:rsidRPr="00FD69FF">
              <w:rPr>
                <w:rFonts w:cs="Arial"/>
                <w:b/>
                <w:bCs/>
                <w:sz w:val="16"/>
                <w:szCs w:val="16"/>
              </w:rPr>
              <w:t>-</w:t>
            </w:r>
          </w:p>
        </w:tc>
        <w:tc>
          <w:tcPr>
            <w:tcW w:w="940" w:type="dxa"/>
            <w:tcBorders>
              <w:top w:val="single" w:sz="4" w:space="0" w:color="auto"/>
              <w:left w:val="nil"/>
              <w:bottom w:val="single" w:sz="4" w:space="0" w:color="auto"/>
              <w:right w:val="nil"/>
            </w:tcBorders>
            <w:shd w:val="clear" w:color="auto" w:fill="auto"/>
            <w:noWrap/>
            <w:vAlign w:val="bottom"/>
            <w:hideMark/>
          </w:tcPr>
          <w:p w14:paraId="7E4AA05B" w14:textId="77777777" w:rsidR="00FD69FF" w:rsidRPr="00FD69FF" w:rsidRDefault="00FD69FF" w:rsidP="00FD69FF">
            <w:pPr>
              <w:spacing w:after="0"/>
              <w:jc w:val="right"/>
              <w:rPr>
                <w:rFonts w:cs="Arial"/>
                <w:b/>
                <w:bCs/>
                <w:sz w:val="16"/>
                <w:szCs w:val="16"/>
              </w:rPr>
            </w:pPr>
            <w:r w:rsidRPr="00FD69FF">
              <w:rPr>
                <w:rFonts w:cs="Arial"/>
                <w:b/>
                <w:bCs/>
                <w:sz w:val="16"/>
                <w:szCs w:val="16"/>
              </w:rPr>
              <w:t>-</w:t>
            </w:r>
          </w:p>
        </w:tc>
      </w:tr>
    </w:tbl>
    <w:p w14:paraId="060FF14C" w14:textId="77777777" w:rsidR="00FD69FF" w:rsidRPr="00FD69FF" w:rsidRDefault="00FD69FF" w:rsidP="00FD69FF">
      <w:pPr>
        <w:tabs>
          <w:tab w:val="left" w:pos="284"/>
        </w:tabs>
        <w:spacing w:before="120" w:after="0"/>
        <w:ind w:left="284" w:hanging="284"/>
        <w:jc w:val="left"/>
        <w:rPr>
          <w:b/>
          <w:color w:val="000000"/>
          <w:sz w:val="15"/>
        </w:rPr>
      </w:pPr>
      <w:r w:rsidRPr="00FD69FF">
        <w:rPr>
          <w:color w:val="000000"/>
          <w:sz w:val="15"/>
          <w:vertAlign w:val="superscript"/>
        </w:rPr>
        <w:t>(a)</w:t>
      </w:r>
      <w:r w:rsidRPr="00FD69FF">
        <w:rPr>
          <w:color w:val="000000"/>
          <w:sz w:val="15"/>
        </w:rPr>
        <w:tab/>
        <w:t>The AIHW is not the lead entity for this measure. Only the AIHW impacts are shown in this table.</w:t>
      </w:r>
    </w:p>
    <w:p w14:paraId="2CA8B2B3" w14:textId="77777777" w:rsidR="00FD69FF" w:rsidRPr="00FD69FF" w:rsidRDefault="00FD69FF" w:rsidP="00FD69FF">
      <w:pPr>
        <w:keepNext/>
        <w:tabs>
          <w:tab w:val="left" w:pos="709"/>
        </w:tabs>
        <w:spacing w:before="240" w:after="240"/>
        <w:ind w:left="705" w:hanging="705"/>
        <w:jc w:val="left"/>
        <w:outlineLvl w:val="2"/>
        <w:rPr>
          <w:b/>
          <w:smallCaps/>
          <w:color w:val="000000"/>
          <w:sz w:val="26"/>
          <w:szCs w:val="26"/>
        </w:rPr>
      </w:pPr>
      <w:r w:rsidRPr="00FD69FF">
        <w:rPr>
          <w:b/>
          <w:smallCaps/>
          <w:color w:val="000000"/>
          <w:sz w:val="26"/>
          <w:szCs w:val="26"/>
        </w:rPr>
        <w:t>1.4</w:t>
      </w:r>
      <w:r w:rsidRPr="00FD69FF">
        <w:rPr>
          <w:b/>
          <w:smallCaps/>
          <w:color w:val="000000"/>
          <w:sz w:val="26"/>
          <w:szCs w:val="26"/>
        </w:rPr>
        <w:tab/>
        <w:t>Additional Estimates, Resourcing and Variations to Outcomes</w:t>
      </w:r>
    </w:p>
    <w:p w14:paraId="5EDC3872" w14:textId="77777777" w:rsidR="00FD69FF" w:rsidRPr="00FD69FF" w:rsidRDefault="00FD69FF" w:rsidP="00FD69FF">
      <w:pPr>
        <w:spacing w:after="120"/>
        <w:jc w:val="left"/>
        <w:rPr>
          <w:rFonts w:ascii="Book Antiqua" w:hAnsi="Book Antiqua"/>
          <w:b/>
          <w:color w:val="000000"/>
        </w:rPr>
      </w:pPr>
      <w:r w:rsidRPr="00FD69FF">
        <w:rPr>
          <w:rFonts w:ascii="Book Antiqua" w:hAnsi="Book Antiqua"/>
          <w:color w:val="000000"/>
        </w:rPr>
        <w:t>The following table details the changes to the resourcing for the AIHW at Additional Estimates, by Outcome. Table 1.3 details the Additional Estimates resulting from new measures since the 2021–22 Budget in Appropriation Bills (No. 3) and (No. 4).</w:t>
      </w:r>
    </w:p>
    <w:p w14:paraId="416E48D4" w14:textId="77777777" w:rsidR="00FD69FF" w:rsidRPr="00FD69FF" w:rsidRDefault="00FD69FF" w:rsidP="00FD69FF">
      <w:pPr>
        <w:spacing w:before="240" w:after="120"/>
        <w:jc w:val="left"/>
        <w:rPr>
          <w:rFonts w:cs="Arial"/>
          <w:b/>
          <w:color w:val="000000"/>
          <w:szCs w:val="18"/>
          <w:lang w:eastAsia="en-US"/>
        </w:rPr>
      </w:pPr>
      <w:r w:rsidRPr="00FD69FF">
        <w:rPr>
          <w:rFonts w:cs="Arial"/>
          <w:b/>
          <w:color w:val="000000"/>
          <w:szCs w:val="18"/>
          <w:lang w:eastAsia="en-US"/>
        </w:rPr>
        <w:t>Table 1.3: Additional Estimates and Variations to Outcomes from Measures and Other Variations since the 2021–22 Budget</w:t>
      </w:r>
    </w:p>
    <w:tbl>
      <w:tblPr>
        <w:tblW w:w="7677" w:type="dxa"/>
        <w:jc w:val="center"/>
        <w:tblLayout w:type="fixed"/>
        <w:tblLook w:val="04A0" w:firstRow="1" w:lastRow="0" w:firstColumn="1" w:lastColumn="0" w:noHBand="0" w:noVBand="1"/>
        <w:tblCaption w:val="Table 1.3: Additional Estimates and Variations to Outcomes from Measures and Other Variations since the 2021–22 Budget"/>
      </w:tblPr>
      <w:tblGrid>
        <w:gridCol w:w="4065"/>
        <w:gridCol w:w="903"/>
        <w:gridCol w:w="903"/>
        <w:gridCol w:w="903"/>
        <w:gridCol w:w="903"/>
      </w:tblGrid>
      <w:tr w:rsidR="00FD69FF" w:rsidRPr="00FD69FF" w14:paraId="12F590D7" w14:textId="77777777" w:rsidTr="00FD69FF">
        <w:trPr>
          <w:trHeight w:val="397"/>
          <w:jc w:val="center"/>
        </w:trPr>
        <w:tc>
          <w:tcPr>
            <w:tcW w:w="4065" w:type="dxa"/>
            <w:tcBorders>
              <w:top w:val="single" w:sz="4" w:space="0" w:color="auto"/>
              <w:left w:val="nil"/>
              <w:bottom w:val="nil"/>
              <w:right w:val="nil"/>
            </w:tcBorders>
            <w:shd w:val="clear" w:color="auto" w:fill="auto"/>
            <w:noWrap/>
            <w:vAlign w:val="bottom"/>
            <w:hideMark/>
          </w:tcPr>
          <w:p w14:paraId="3EECB792" w14:textId="77777777" w:rsidR="00FD69FF" w:rsidRPr="00FD69FF" w:rsidRDefault="00FD69FF" w:rsidP="00FD69FF">
            <w:pPr>
              <w:spacing w:after="0"/>
              <w:jc w:val="left"/>
              <w:rPr>
                <w:rFonts w:cs="Arial"/>
                <w:sz w:val="16"/>
                <w:szCs w:val="16"/>
              </w:rPr>
            </w:pPr>
            <w:r w:rsidRPr="00FD69FF">
              <w:rPr>
                <w:rFonts w:cs="Arial"/>
                <w:sz w:val="16"/>
                <w:szCs w:val="16"/>
              </w:rPr>
              <w:t> </w:t>
            </w:r>
          </w:p>
        </w:tc>
        <w:tc>
          <w:tcPr>
            <w:tcW w:w="903" w:type="dxa"/>
            <w:tcBorders>
              <w:top w:val="single" w:sz="4" w:space="0" w:color="000000"/>
              <w:left w:val="nil"/>
              <w:bottom w:val="single" w:sz="4" w:space="0" w:color="000000"/>
              <w:right w:val="nil"/>
            </w:tcBorders>
            <w:shd w:val="clear" w:color="000000" w:fill="D9D9D9"/>
            <w:vAlign w:val="bottom"/>
            <w:hideMark/>
          </w:tcPr>
          <w:p w14:paraId="1A4B2B9E"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2021–22</w:t>
            </w:r>
            <w:r w:rsidRPr="00FD69FF">
              <w:rPr>
                <w:rFonts w:cs="Arial"/>
                <w:b/>
                <w:bCs/>
                <w:sz w:val="16"/>
                <w:szCs w:val="16"/>
              </w:rPr>
              <w:br/>
            </w:r>
            <w:r w:rsidRPr="00FD69FF">
              <w:rPr>
                <w:rFonts w:cs="Arial"/>
                <w:sz w:val="16"/>
                <w:szCs w:val="16"/>
              </w:rPr>
              <w:t>$'000</w:t>
            </w:r>
          </w:p>
        </w:tc>
        <w:tc>
          <w:tcPr>
            <w:tcW w:w="903" w:type="dxa"/>
            <w:tcBorders>
              <w:top w:val="single" w:sz="4" w:space="0" w:color="auto"/>
              <w:left w:val="nil"/>
              <w:bottom w:val="single" w:sz="4" w:space="0" w:color="auto"/>
              <w:right w:val="nil"/>
            </w:tcBorders>
            <w:shd w:val="clear" w:color="auto" w:fill="auto"/>
            <w:vAlign w:val="bottom"/>
            <w:hideMark/>
          </w:tcPr>
          <w:p w14:paraId="50D4FC21"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2022–23</w:t>
            </w:r>
            <w:r w:rsidRPr="00FD69FF">
              <w:rPr>
                <w:rFonts w:cs="Arial"/>
                <w:b/>
                <w:bCs/>
                <w:sz w:val="16"/>
                <w:szCs w:val="16"/>
              </w:rPr>
              <w:br/>
            </w:r>
            <w:r w:rsidRPr="00FD69FF">
              <w:rPr>
                <w:rFonts w:cs="Arial"/>
                <w:sz w:val="16"/>
                <w:szCs w:val="16"/>
              </w:rPr>
              <w:t>$'000</w:t>
            </w:r>
          </w:p>
        </w:tc>
        <w:tc>
          <w:tcPr>
            <w:tcW w:w="903" w:type="dxa"/>
            <w:tcBorders>
              <w:top w:val="single" w:sz="4" w:space="0" w:color="auto"/>
              <w:left w:val="nil"/>
              <w:bottom w:val="single" w:sz="4" w:space="0" w:color="auto"/>
              <w:right w:val="nil"/>
            </w:tcBorders>
            <w:shd w:val="clear" w:color="auto" w:fill="auto"/>
            <w:vAlign w:val="bottom"/>
            <w:hideMark/>
          </w:tcPr>
          <w:p w14:paraId="15D94C84"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2023–24</w:t>
            </w:r>
            <w:r w:rsidRPr="00FD69FF">
              <w:rPr>
                <w:rFonts w:cs="Arial"/>
                <w:b/>
                <w:bCs/>
                <w:sz w:val="16"/>
                <w:szCs w:val="16"/>
              </w:rPr>
              <w:br/>
            </w:r>
            <w:r w:rsidRPr="00FD69FF">
              <w:rPr>
                <w:rFonts w:cs="Arial"/>
                <w:sz w:val="16"/>
                <w:szCs w:val="16"/>
              </w:rPr>
              <w:t>$'000</w:t>
            </w:r>
          </w:p>
        </w:tc>
        <w:tc>
          <w:tcPr>
            <w:tcW w:w="903" w:type="dxa"/>
            <w:tcBorders>
              <w:top w:val="single" w:sz="4" w:space="0" w:color="auto"/>
              <w:left w:val="nil"/>
              <w:bottom w:val="single" w:sz="4" w:space="0" w:color="auto"/>
              <w:right w:val="nil"/>
            </w:tcBorders>
            <w:shd w:val="clear" w:color="auto" w:fill="auto"/>
            <w:vAlign w:val="bottom"/>
            <w:hideMark/>
          </w:tcPr>
          <w:p w14:paraId="4C592537"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2024–25</w:t>
            </w:r>
            <w:r w:rsidRPr="00FD69FF">
              <w:rPr>
                <w:rFonts w:cs="Arial"/>
                <w:b/>
                <w:bCs/>
                <w:sz w:val="16"/>
                <w:szCs w:val="16"/>
              </w:rPr>
              <w:br/>
            </w:r>
            <w:r w:rsidRPr="00FD69FF">
              <w:rPr>
                <w:rFonts w:cs="Arial"/>
                <w:sz w:val="16"/>
                <w:szCs w:val="16"/>
              </w:rPr>
              <w:t>$'000</w:t>
            </w:r>
          </w:p>
        </w:tc>
      </w:tr>
      <w:tr w:rsidR="00FD69FF" w:rsidRPr="00FD69FF" w14:paraId="44BC460F" w14:textId="77777777" w:rsidTr="00FD69FF">
        <w:trPr>
          <w:trHeight w:val="525"/>
          <w:jc w:val="center"/>
        </w:trPr>
        <w:tc>
          <w:tcPr>
            <w:tcW w:w="7677" w:type="dxa"/>
            <w:gridSpan w:val="5"/>
            <w:tcBorders>
              <w:top w:val="nil"/>
              <w:left w:val="nil"/>
              <w:bottom w:val="nil"/>
              <w:right w:val="nil"/>
            </w:tcBorders>
            <w:shd w:val="clear" w:color="auto" w:fill="auto"/>
            <w:vAlign w:val="bottom"/>
            <w:hideMark/>
          </w:tcPr>
          <w:p w14:paraId="71C2441F" w14:textId="77777777" w:rsidR="00FD69FF" w:rsidRPr="00FD69FF" w:rsidRDefault="00FD69FF" w:rsidP="00FD69FF">
            <w:pPr>
              <w:spacing w:after="0"/>
              <w:jc w:val="left"/>
              <w:rPr>
                <w:rFonts w:cs="Arial"/>
                <w:b/>
                <w:bCs/>
                <w:sz w:val="16"/>
                <w:szCs w:val="16"/>
              </w:rPr>
            </w:pPr>
            <w:r w:rsidRPr="00FD69FF">
              <w:rPr>
                <w:rFonts w:cs="Arial"/>
                <w:b/>
                <w:bCs/>
                <w:sz w:val="16"/>
                <w:szCs w:val="16"/>
              </w:rPr>
              <w:t>Program 1.1: Develop, Collect, Analyse and Report High Quality National Health and Welfare Information and Statistics for Governments and the Community</w:t>
            </w:r>
          </w:p>
        </w:tc>
      </w:tr>
      <w:tr w:rsidR="00FD69FF" w:rsidRPr="00FD69FF" w14:paraId="33BD0CDD" w14:textId="77777777" w:rsidTr="00FD69FF">
        <w:trPr>
          <w:trHeight w:val="300"/>
          <w:jc w:val="center"/>
        </w:trPr>
        <w:tc>
          <w:tcPr>
            <w:tcW w:w="4065" w:type="dxa"/>
            <w:tcBorders>
              <w:top w:val="nil"/>
              <w:left w:val="nil"/>
              <w:bottom w:val="nil"/>
              <w:right w:val="nil"/>
            </w:tcBorders>
            <w:shd w:val="clear" w:color="auto" w:fill="auto"/>
            <w:noWrap/>
            <w:vAlign w:val="bottom"/>
            <w:hideMark/>
          </w:tcPr>
          <w:p w14:paraId="05D87D67" w14:textId="77777777" w:rsidR="00FD69FF" w:rsidRPr="00FD69FF" w:rsidRDefault="00FD69FF" w:rsidP="00FD69FF">
            <w:pPr>
              <w:spacing w:after="0"/>
              <w:jc w:val="left"/>
              <w:rPr>
                <w:rFonts w:cs="Arial"/>
                <w:b/>
                <w:bCs/>
                <w:sz w:val="16"/>
                <w:szCs w:val="16"/>
              </w:rPr>
            </w:pPr>
            <w:r w:rsidRPr="00FD69FF">
              <w:rPr>
                <w:rFonts w:cs="Arial"/>
                <w:b/>
                <w:bCs/>
                <w:sz w:val="16"/>
                <w:szCs w:val="16"/>
              </w:rPr>
              <w:t>Changes to departmental appropriations</w:t>
            </w:r>
          </w:p>
        </w:tc>
        <w:tc>
          <w:tcPr>
            <w:tcW w:w="903" w:type="dxa"/>
            <w:tcBorders>
              <w:top w:val="nil"/>
              <w:left w:val="nil"/>
              <w:bottom w:val="nil"/>
              <w:right w:val="nil"/>
            </w:tcBorders>
            <w:shd w:val="clear" w:color="auto" w:fill="auto"/>
            <w:noWrap/>
            <w:vAlign w:val="bottom"/>
            <w:hideMark/>
          </w:tcPr>
          <w:p w14:paraId="5D4F84A0" w14:textId="77777777" w:rsidR="00FD69FF" w:rsidRPr="00FD69FF" w:rsidRDefault="00FD69FF" w:rsidP="00FD69FF">
            <w:pPr>
              <w:spacing w:after="0"/>
              <w:jc w:val="left"/>
              <w:rPr>
                <w:rFonts w:cs="Arial"/>
                <w:b/>
                <w:bCs/>
                <w:sz w:val="16"/>
                <w:szCs w:val="16"/>
              </w:rPr>
            </w:pPr>
          </w:p>
        </w:tc>
        <w:tc>
          <w:tcPr>
            <w:tcW w:w="903" w:type="dxa"/>
            <w:tcBorders>
              <w:top w:val="nil"/>
              <w:left w:val="nil"/>
              <w:bottom w:val="nil"/>
              <w:right w:val="nil"/>
            </w:tcBorders>
            <w:shd w:val="clear" w:color="auto" w:fill="auto"/>
            <w:noWrap/>
            <w:vAlign w:val="bottom"/>
            <w:hideMark/>
          </w:tcPr>
          <w:p w14:paraId="4E9FCE68" w14:textId="77777777" w:rsidR="00FD69FF" w:rsidRPr="00FD69FF" w:rsidRDefault="00FD69FF" w:rsidP="00FD69FF">
            <w:pPr>
              <w:spacing w:after="0"/>
              <w:jc w:val="right"/>
              <w:rPr>
                <w:rFonts w:ascii="Times New Roman" w:hAnsi="Times New Roman"/>
              </w:rPr>
            </w:pPr>
          </w:p>
        </w:tc>
        <w:tc>
          <w:tcPr>
            <w:tcW w:w="903" w:type="dxa"/>
            <w:tcBorders>
              <w:top w:val="nil"/>
              <w:left w:val="nil"/>
              <w:bottom w:val="nil"/>
              <w:right w:val="nil"/>
            </w:tcBorders>
            <w:shd w:val="clear" w:color="auto" w:fill="auto"/>
            <w:noWrap/>
            <w:vAlign w:val="bottom"/>
            <w:hideMark/>
          </w:tcPr>
          <w:p w14:paraId="63BE5547" w14:textId="77777777" w:rsidR="00FD69FF" w:rsidRPr="00FD69FF" w:rsidRDefault="00FD69FF" w:rsidP="00FD69FF">
            <w:pPr>
              <w:spacing w:after="0"/>
              <w:jc w:val="right"/>
              <w:rPr>
                <w:rFonts w:ascii="Times New Roman" w:hAnsi="Times New Roman"/>
              </w:rPr>
            </w:pPr>
          </w:p>
        </w:tc>
        <w:tc>
          <w:tcPr>
            <w:tcW w:w="903" w:type="dxa"/>
            <w:tcBorders>
              <w:top w:val="nil"/>
              <w:left w:val="nil"/>
              <w:bottom w:val="nil"/>
              <w:right w:val="nil"/>
            </w:tcBorders>
            <w:shd w:val="clear" w:color="auto" w:fill="auto"/>
            <w:noWrap/>
            <w:vAlign w:val="bottom"/>
            <w:hideMark/>
          </w:tcPr>
          <w:p w14:paraId="17DA7B68" w14:textId="77777777" w:rsidR="00FD69FF" w:rsidRPr="00FD69FF" w:rsidRDefault="00FD69FF" w:rsidP="00FD69FF">
            <w:pPr>
              <w:spacing w:after="0"/>
              <w:jc w:val="right"/>
              <w:rPr>
                <w:rFonts w:ascii="Times New Roman" w:hAnsi="Times New Roman"/>
              </w:rPr>
            </w:pPr>
          </w:p>
        </w:tc>
      </w:tr>
      <w:tr w:rsidR="00FD69FF" w:rsidRPr="00FD69FF" w14:paraId="7AD7BB0E" w14:textId="77777777" w:rsidTr="00FD69FF">
        <w:trPr>
          <w:trHeight w:val="300"/>
          <w:jc w:val="center"/>
        </w:trPr>
        <w:tc>
          <w:tcPr>
            <w:tcW w:w="4065" w:type="dxa"/>
            <w:tcBorders>
              <w:top w:val="nil"/>
              <w:left w:val="nil"/>
              <w:bottom w:val="nil"/>
              <w:right w:val="nil"/>
            </w:tcBorders>
            <w:shd w:val="clear" w:color="auto" w:fill="auto"/>
            <w:noWrap/>
            <w:vAlign w:val="bottom"/>
            <w:hideMark/>
          </w:tcPr>
          <w:p w14:paraId="76A34A15" w14:textId="77777777" w:rsidR="00FD69FF" w:rsidRPr="00FD69FF" w:rsidRDefault="00FD69FF" w:rsidP="00FD69FF">
            <w:pPr>
              <w:spacing w:after="0"/>
              <w:jc w:val="left"/>
              <w:rPr>
                <w:rFonts w:cs="Arial"/>
                <w:sz w:val="16"/>
                <w:szCs w:val="16"/>
              </w:rPr>
            </w:pPr>
            <w:r w:rsidRPr="00FD69FF">
              <w:rPr>
                <w:rFonts w:cs="Arial"/>
                <w:sz w:val="16"/>
                <w:szCs w:val="16"/>
              </w:rPr>
              <w:t>Appropriation Bill (No. 3)</w:t>
            </w:r>
          </w:p>
        </w:tc>
        <w:tc>
          <w:tcPr>
            <w:tcW w:w="903" w:type="dxa"/>
            <w:tcBorders>
              <w:top w:val="nil"/>
              <w:left w:val="nil"/>
              <w:bottom w:val="nil"/>
              <w:right w:val="nil"/>
            </w:tcBorders>
            <w:shd w:val="clear" w:color="000000" w:fill="D9D9D9"/>
            <w:noWrap/>
            <w:vAlign w:val="bottom"/>
            <w:hideMark/>
          </w:tcPr>
          <w:p w14:paraId="715DF2A0"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903" w:type="dxa"/>
            <w:tcBorders>
              <w:top w:val="nil"/>
              <w:left w:val="nil"/>
              <w:bottom w:val="nil"/>
              <w:right w:val="nil"/>
            </w:tcBorders>
            <w:shd w:val="clear" w:color="auto" w:fill="auto"/>
            <w:noWrap/>
            <w:vAlign w:val="bottom"/>
            <w:hideMark/>
          </w:tcPr>
          <w:p w14:paraId="3C31CCA7" w14:textId="77777777" w:rsidR="00FD69FF" w:rsidRPr="00FD69FF" w:rsidRDefault="00FD69FF" w:rsidP="00FD69FF">
            <w:pPr>
              <w:spacing w:after="0"/>
              <w:jc w:val="right"/>
              <w:rPr>
                <w:rFonts w:cs="Arial"/>
                <w:sz w:val="16"/>
                <w:szCs w:val="16"/>
              </w:rPr>
            </w:pPr>
          </w:p>
        </w:tc>
        <w:tc>
          <w:tcPr>
            <w:tcW w:w="903" w:type="dxa"/>
            <w:tcBorders>
              <w:top w:val="nil"/>
              <w:left w:val="nil"/>
              <w:bottom w:val="nil"/>
              <w:right w:val="nil"/>
            </w:tcBorders>
            <w:shd w:val="clear" w:color="auto" w:fill="auto"/>
            <w:noWrap/>
            <w:vAlign w:val="bottom"/>
            <w:hideMark/>
          </w:tcPr>
          <w:p w14:paraId="5D84E521" w14:textId="77777777" w:rsidR="00FD69FF" w:rsidRPr="00FD69FF" w:rsidRDefault="00FD69FF" w:rsidP="00FD69FF">
            <w:pPr>
              <w:spacing w:after="0"/>
              <w:jc w:val="right"/>
              <w:rPr>
                <w:rFonts w:ascii="Times New Roman" w:hAnsi="Times New Roman"/>
              </w:rPr>
            </w:pPr>
          </w:p>
        </w:tc>
        <w:tc>
          <w:tcPr>
            <w:tcW w:w="903" w:type="dxa"/>
            <w:tcBorders>
              <w:top w:val="nil"/>
              <w:left w:val="nil"/>
              <w:bottom w:val="nil"/>
              <w:right w:val="nil"/>
            </w:tcBorders>
            <w:shd w:val="clear" w:color="auto" w:fill="auto"/>
            <w:noWrap/>
            <w:vAlign w:val="bottom"/>
            <w:hideMark/>
          </w:tcPr>
          <w:p w14:paraId="4E57013F" w14:textId="77777777" w:rsidR="00FD69FF" w:rsidRPr="00FD69FF" w:rsidRDefault="00FD69FF" w:rsidP="00FD69FF">
            <w:pPr>
              <w:spacing w:after="0"/>
              <w:jc w:val="right"/>
              <w:rPr>
                <w:rFonts w:ascii="Times New Roman" w:hAnsi="Times New Roman"/>
              </w:rPr>
            </w:pPr>
          </w:p>
        </w:tc>
      </w:tr>
      <w:tr w:rsidR="00FD69FF" w:rsidRPr="00FD69FF" w14:paraId="49B53CC3" w14:textId="77777777" w:rsidTr="00FD69FF">
        <w:trPr>
          <w:trHeight w:val="510"/>
          <w:jc w:val="center"/>
        </w:trPr>
        <w:tc>
          <w:tcPr>
            <w:tcW w:w="4065" w:type="dxa"/>
            <w:tcBorders>
              <w:top w:val="nil"/>
              <w:left w:val="nil"/>
              <w:bottom w:val="nil"/>
              <w:right w:val="nil"/>
            </w:tcBorders>
            <w:shd w:val="clear" w:color="auto" w:fill="auto"/>
            <w:vAlign w:val="bottom"/>
            <w:hideMark/>
          </w:tcPr>
          <w:p w14:paraId="412FFAE0" w14:textId="77777777" w:rsidR="00FD69FF" w:rsidRPr="00FD69FF" w:rsidRDefault="00FD69FF" w:rsidP="00FD69FF">
            <w:pPr>
              <w:spacing w:after="0"/>
              <w:jc w:val="left"/>
              <w:rPr>
                <w:rFonts w:cs="Arial"/>
                <w:sz w:val="16"/>
                <w:szCs w:val="16"/>
              </w:rPr>
            </w:pPr>
            <w:r w:rsidRPr="00FD69FF">
              <w:rPr>
                <w:rFonts w:cs="Arial"/>
                <w:b/>
                <w:bCs/>
                <w:sz w:val="16"/>
                <w:szCs w:val="16"/>
              </w:rPr>
              <w:t>Measure</w:t>
            </w:r>
            <w:r w:rsidRPr="00FD69FF">
              <w:rPr>
                <w:rFonts w:cs="Arial"/>
                <w:sz w:val="16"/>
                <w:szCs w:val="16"/>
              </w:rPr>
              <w:t xml:space="preserve"> - First National Action Plan to Prevent and Respond to Child Sexual Abuse</w:t>
            </w:r>
          </w:p>
        </w:tc>
        <w:tc>
          <w:tcPr>
            <w:tcW w:w="903" w:type="dxa"/>
            <w:tcBorders>
              <w:top w:val="nil"/>
              <w:left w:val="nil"/>
              <w:bottom w:val="nil"/>
              <w:right w:val="nil"/>
            </w:tcBorders>
            <w:shd w:val="clear" w:color="000000" w:fill="D9D9D9"/>
            <w:noWrap/>
            <w:vAlign w:val="bottom"/>
            <w:hideMark/>
          </w:tcPr>
          <w:p w14:paraId="68B847B4" w14:textId="77777777" w:rsidR="00FD69FF" w:rsidRPr="00FD69FF" w:rsidRDefault="00FD69FF" w:rsidP="00FD69FF">
            <w:pPr>
              <w:spacing w:after="0"/>
              <w:jc w:val="right"/>
              <w:rPr>
                <w:rFonts w:cs="Arial"/>
                <w:sz w:val="16"/>
                <w:szCs w:val="16"/>
              </w:rPr>
            </w:pPr>
            <w:r w:rsidRPr="00FD69FF">
              <w:rPr>
                <w:rFonts w:cs="Arial"/>
                <w:sz w:val="16"/>
                <w:szCs w:val="16"/>
              </w:rPr>
              <w:t>958</w:t>
            </w:r>
          </w:p>
        </w:tc>
        <w:tc>
          <w:tcPr>
            <w:tcW w:w="903" w:type="dxa"/>
            <w:tcBorders>
              <w:top w:val="nil"/>
              <w:left w:val="nil"/>
              <w:bottom w:val="nil"/>
              <w:right w:val="nil"/>
            </w:tcBorders>
            <w:shd w:val="clear" w:color="auto" w:fill="auto"/>
            <w:noWrap/>
            <w:vAlign w:val="bottom"/>
            <w:hideMark/>
          </w:tcPr>
          <w:p w14:paraId="00A3A68D" w14:textId="77777777" w:rsidR="00FD69FF" w:rsidRPr="00FD69FF" w:rsidRDefault="00FD69FF" w:rsidP="00FD69FF">
            <w:pPr>
              <w:spacing w:after="0"/>
              <w:jc w:val="right"/>
              <w:rPr>
                <w:rFonts w:cs="Arial"/>
                <w:sz w:val="16"/>
                <w:szCs w:val="16"/>
              </w:rPr>
            </w:pPr>
            <w:r w:rsidRPr="00FD69FF">
              <w:rPr>
                <w:rFonts w:cs="Arial"/>
                <w:sz w:val="16"/>
                <w:szCs w:val="16"/>
              </w:rPr>
              <w:t xml:space="preserve">1,186 </w:t>
            </w:r>
          </w:p>
        </w:tc>
        <w:tc>
          <w:tcPr>
            <w:tcW w:w="903" w:type="dxa"/>
            <w:tcBorders>
              <w:top w:val="nil"/>
              <w:left w:val="nil"/>
              <w:bottom w:val="nil"/>
              <w:right w:val="nil"/>
            </w:tcBorders>
            <w:shd w:val="clear" w:color="auto" w:fill="auto"/>
            <w:noWrap/>
            <w:vAlign w:val="bottom"/>
            <w:hideMark/>
          </w:tcPr>
          <w:p w14:paraId="213920C1" w14:textId="77777777" w:rsidR="00FD69FF" w:rsidRPr="00FD69FF" w:rsidRDefault="00FD69FF" w:rsidP="00FD69FF">
            <w:pPr>
              <w:spacing w:after="0"/>
              <w:jc w:val="right"/>
              <w:rPr>
                <w:rFonts w:cs="Arial"/>
                <w:sz w:val="16"/>
                <w:szCs w:val="16"/>
              </w:rPr>
            </w:pPr>
            <w:r w:rsidRPr="00FD69FF">
              <w:rPr>
                <w:rFonts w:cs="Arial"/>
                <w:sz w:val="16"/>
                <w:szCs w:val="16"/>
              </w:rPr>
              <w:t xml:space="preserve">1,785 </w:t>
            </w:r>
          </w:p>
        </w:tc>
        <w:tc>
          <w:tcPr>
            <w:tcW w:w="903" w:type="dxa"/>
            <w:tcBorders>
              <w:top w:val="nil"/>
              <w:left w:val="nil"/>
              <w:bottom w:val="nil"/>
              <w:right w:val="nil"/>
            </w:tcBorders>
            <w:shd w:val="clear" w:color="auto" w:fill="auto"/>
            <w:noWrap/>
            <w:vAlign w:val="bottom"/>
            <w:hideMark/>
          </w:tcPr>
          <w:p w14:paraId="27AA4211" w14:textId="77777777" w:rsidR="00FD69FF" w:rsidRPr="00FD69FF" w:rsidRDefault="00FD69FF" w:rsidP="00FD69FF">
            <w:pPr>
              <w:spacing w:after="0"/>
              <w:jc w:val="right"/>
              <w:rPr>
                <w:rFonts w:cs="Arial"/>
                <w:sz w:val="16"/>
                <w:szCs w:val="16"/>
              </w:rPr>
            </w:pPr>
            <w:r w:rsidRPr="00FD69FF">
              <w:rPr>
                <w:rFonts w:cs="Arial"/>
                <w:sz w:val="16"/>
                <w:szCs w:val="16"/>
              </w:rPr>
              <w:t xml:space="preserve">2,007 </w:t>
            </w:r>
          </w:p>
        </w:tc>
      </w:tr>
      <w:tr w:rsidR="00FD69FF" w:rsidRPr="00FD69FF" w14:paraId="15AD1448" w14:textId="77777777" w:rsidTr="00FD69FF">
        <w:trPr>
          <w:trHeight w:val="300"/>
          <w:jc w:val="center"/>
        </w:trPr>
        <w:tc>
          <w:tcPr>
            <w:tcW w:w="4065" w:type="dxa"/>
            <w:tcBorders>
              <w:top w:val="nil"/>
              <w:left w:val="nil"/>
              <w:bottom w:val="nil"/>
              <w:right w:val="nil"/>
            </w:tcBorders>
            <w:shd w:val="clear" w:color="auto" w:fill="auto"/>
            <w:vAlign w:val="bottom"/>
            <w:hideMark/>
          </w:tcPr>
          <w:p w14:paraId="48E8D7F9" w14:textId="77777777" w:rsidR="00FD69FF" w:rsidRPr="00FD69FF" w:rsidRDefault="00FD69FF" w:rsidP="00FD69FF">
            <w:pPr>
              <w:spacing w:after="0"/>
              <w:jc w:val="left"/>
              <w:rPr>
                <w:rFonts w:cs="Arial"/>
                <w:sz w:val="16"/>
                <w:szCs w:val="16"/>
              </w:rPr>
            </w:pPr>
            <w:r w:rsidRPr="00FD69FF">
              <w:rPr>
                <w:rFonts w:cs="Arial"/>
                <w:sz w:val="16"/>
                <w:szCs w:val="16"/>
              </w:rPr>
              <w:t>Price parameter adjustments</w:t>
            </w:r>
            <w:r w:rsidRPr="00FD69FF">
              <w:rPr>
                <w:rFonts w:cs="Arial"/>
                <w:sz w:val="16"/>
                <w:szCs w:val="16"/>
                <w:vertAlign w:val="superscript"/>
              </w:rPr>
              <w:t xml:space="preserve"> (a)</w:t>
            </w:r>
          </w:p>
        </w:tc>
        <w:tc>
          <w:tcPr>
            <w:tcW w:w="903" w:type="dxa"/>
            <w:tcBorders>
              <w:top w:val="nil"/>
              <w:left w:val="nil"/>
              <w:bottom w:val="nil"/>
              <w:right w:val="nil"/>
            </w:tcBorders>
            <w:shd w:val="clear" w:color="000000" w:fill="D9D9D9"/>
            <w:noWrap/>
            <w:vAlign w:val="bottom"/>
            <w:hideMark/>
          </w:tcPr>
          <w:p w14:paraId="27B2466C"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03" w:type="dxa"/>
            <w:tcBorders>
              <w:top w:val="nil"/>
              <w:left w:val="nil"/>
              <w:bottom w:val="nil"/>
              <w:right w:val="nil"/>
            </w:tcBorders>
            <w:shd w:val="clear" w:color="auto" w:fill="auto"/>
            <w:noWrap/>
            <w:vAlign w:val="bottom"/>
            <w:hideMark/>
          </w:tcPr>
          <w:p w14:paraId="7D446457" w14:textId="77777777" w:rsidR="00FD69FF" w:rsidRPr="00FD69FF" w:rsidRDefault="00FD69FF" w:rsidP="00FD69FF">
            <w:pPr>
              <w:spacing w:after="0"/>
              <w:jc w:val="right"/>
              <w:rPr>
                <w:rFonts w:cs="Arial"/>
                <w:sz w:val="16"/>
                <w:szCs w:val="16"/>
              </w:rPr>
            </w:pPr>
            <w:r w:rsidRPr="00FD69FF">
              <w:rPr>
                <w:rFonts w:cs="Arial"/>
                <w:sz w:val="16"/>
                <w:szCs w:val="16"/>
              </w:rPr>
              <w:t xml:space="preserve">33 </w:t>
            </w:r>
          </w:p>
        </w:tc>
        <w:tc>
          <w:tcPr>
            <w:tcW w:w="903" w:type="dxa"/>
            <w:tcBorders>
              <w:top w:val="nil"/>
              <w:left w:val="nil"/>
              <w:bottom w:val="nil"/>
              <w:right w:val="nil"/>
            </w:tcBorders>
            <w:shd w:val="clear" w:color="auto" w:fill="auto"/>
            <w:noWrap/>
            <w:vAlign w:val="bottom"/>
            <w:hideMark/>
          </w:tcPr>
          <w:p w14:paraId="43CA45E8" w14:textId="77777777" w:rsidR="00FD69FF" w:rsidRPr="00FD69FF" w:rsidRDefault="00FD69FF" w:rsidP="00FD69FF">
            <w:pPr>
              <w:spacing w:after="0"/>
              <w:jc w:val="right"/>
              <w:rPr>
                <w:rFonts w:cs="Arial"/>
                <w:sz w:val="16"/>
                <w:szCs w:val="16"/>
              </w:rPr>
            </w:pPr>
            <w:r w:rsidRPr="00FD69FF">
              <w:rPr>
                <w:rFonts w:cs="Arial"/>
                <w:sz w:val="16"/>
                <w:szCs w:val="16"/>
              </w:rPr>
              <w:t xml:space="preserve">97 </w:t>
            </w:r>
          </w:p>
        </w:tc>
        <w:tc>
          <w:tcPr>
            <w:tcW w:w="903" w:type="dxa"/>
            <w:tcBorders>
              <w:top w:val="nil"/>
              <w:left w:val="nil"/>
              <w:bottom w:val="nil"/>
              <w:right w:val="nil"/>
            </w:tcBorders>
            <w:shd w:val="clear" w:color="auto" w:fill="auto"/>
            <w:noWrap/>
            <w:vAlign w:val="bottom"/>
            <w:hideMark/>
          </w:tcPr>
          <w:p w14:paraId="41E8A920" w14:textId="77777777" w:rsidR="00FD69FF" w:rsidRPr="00FD69FF" w:rsidRDefault="00FD69FF" w:rsidP="00FD69FF">
            <w:pPr>
              <w:spacing w:after="0"/>
              <w:jc w:val="right"/>
              <w:rPr>
                <w:rFonts w:cs="Arial"/>
                <w:sz w:val="16"/>
                <w:szCs w:val="16"/>
              </w:rPr>
            </w:pPr>
            <w:r w:rsidRPr="00FD69FF">
              <w:rPr>
                <w:rFonts w:cs="Arial"/>
                <w:sz w:val="16"/>
                <w:szCs w:val="16"/>
              </w:rPr>
              <w:t xml:space="preserve">228 </w:t>
            </w:r>
          </w:p>
        </w:tc>
      </w:tr>
      <w:tr w:rsidR="00FD69FF" w:rsidRPr="00FD69FF" w14:paraId="21AB121A" w14:textId="77777777" w:rsidTr="00FD69FF">
        <w:trPr>
          <w:trHeight w:val="300"/>
          <w:jc w:val="center"/>
        </w:trPr>
        <w:tc>
          <w:tcPr>
            <w:tcW w:w="4065" w:type="dxa"/>
            <w:tcBorders>
              <w:top w:val="nil"/>
              <w:left w:val="nil"/>
              <w:bottom w:val="single" w:sz="4" w:space="0" w:color="auto"/>
              <w:right w:val="nil"/>
            </w:tcBorders>
            <w:shd w:val="clear" w:color="auto" w:fill="auto"/>
            <w:noWrap/>
            <w:vAlign w:val="bottom"/>
            <w:hideMark/>
          </w:tcPr>
          <w:p w14:paraId="2BEFD7F6" w14:textId="77777777" w:rsidR="00FD69FF" w:rsidRPr="00FD69FF" w:rsidRDefault="00FD69FF" w:rsidP="00FD69FF">
            <w:pPr>
              <w:spacing w:after="0"/>
              <w:jc w:val="left"/>
              <w:rPr>
                <w:rFonts w:cs="Arial"/>
                <w:b/>
                <w:bCs/>
                <w:sz w:val="16"/>
                <w:szCs w:val="16"/>
              </w:rPr>
            </w:pPr>
            <w:r w:rsidRPr="00FD69FF">
              <w:rPr>
                <w:rFonts w:cs="Arial"/>
                <w:b/>
                <w:bCs/>
                <w:sz w:val="16"/>
                <w:szCs w:val="16"/>
              </w:rPr>
              <w:t>Total</w:t>
            </w:r>
          </w:p>
        </w:tc>
        <w:tc>
          <w:tcPr>
            <w:tcW w:w="903" w:type="dxa"/>
            <w:tcBorders>
              <w:top w:val="single" w:sz="4" w:space="0" w:color="auto"/>
              <w:left w:val="nil"/>
              <w:bottom w:val="single" w:sz="4" w:space="0" w:color="auto"/>
              <w:right w:val="nil"/>
            </w:tcBorders>
            <w:shd w:val="clear" w:color="000000" w:fill="D9D9D9"/>
            <w:noWrap/>
            <w:vAlign w:val="bottom"/>
            <w:hideMark/>
          </w:tcPr>
          <w:p w14:paraId="2B3CCEFC" w14:textId="77777777" w:rsidR="00FD69FF" w:rsidRPr="00FD69FF" w:rsidRDefault="00FD69FF" w:rsidP="00FD69FF">
            <w:pPr>
              <w:spacing w:after="0"/>
              <w:jc w:val="right"/>
              <w:rPr>
                <w:rFonts w:cs="Arial"/>
                <w:b/>
                <w:bCs/>
                <w:sz w:val="16"/>
                <w:szCs w:val="16"/>
              </w:rPr>
            </w:pPr>
            <w:r w:rsidRPr="00FD69FF">
              <w:rPr>
                <w:rFonts w:cs="Arial"/>
                <w:b/>
                <w:bCs/>
                <w:sz w:val="16"/>
                <w:szCs w:val="16"/>
              </w:rPr>
              <w:t>958</w:t>
            </w:r>
          </w:p>
        </w:tc>
        <w:tc>
          <w:tcPr>
            <w:tcW w:w="903" w:type="dxa"/>
            <w:tcBorders>
              <w:top w:val="single" w:sz="4" w:space="0" w:color="auto"/>
              <w:left w:val="nil"/>
              <w:bottom w:val="single" w:sz="4" w:space="0" w:color="auto"/>
              <w:right w:val="nil"/>
            </w:tcBorders>
            <w:shd w:val="clear" w:color="auto" w:fill="auto"/>
            <w:noWrap/>
            <w:vAlign w:val="bottom"/>
            <w:hideMark/>
          </w:tcPr>
          <w:p w14:paraId="56DD727C" w14:textId="77777777" w:rsidR="00FD69FF" w:rsidRPr="00FD69FF" w:rsidRDefault="00FD69FF" w:rsidP="00FD69FF">
            <w:pPr>
              <w:spacing w:after="0"/>
              <w:jc w:val="right"/>
              <w:rPr>
                <w:rFonts w:cs="Arial"/>
                <w:b/>
                <w:bCs/>
                <w:sz w:val="16"/>
                <w:szCs w:val="16"/>
              </w:rPr>
            </w:pPr>
            <w:r w:rsidRPr="00FD69FF">
              <w:rPr>
                <w:rFonts w:cs="Arial"/>
                <w:b/>
                <w:bCs/>
                <w:sz w:val="16"/>
                <w:szCs w:val="16"/>
              </w:rPr>
              <w:t xml:space="preserve">1,219 </w:t>
            </w:r>
          </w:p>
        </w:tc>
        <w:tc>
          <w:tcPr>
            <w:tcW w:w="903" w:type="dxa"/>
            <w:tcBorders>
              <w:top w:val="single" w:sz="4" w:space="0" w:color="auto"/>
              <w:left w:val="nil"/>
              <w:bottom w:val="single" w:sz="4" w:space="0" w:color="auto"/>
              <w:right w:val="nil"/>
            </w:tcBorders>
            <w:shd w:val="clear" w:color="auto" w:fill="auto"/>
            <w:noWrap/>
            <w:vAlign w:val="bottom"/>
            <w:hideMark/>
          </w:tcPr>
          <w:p w14:paraId="087DF031" w14:textId="77777777" w:rsidR="00FD69FF" w:rsidRPr="00FD69FF" w:rsidRDefault="00FD69FF" w:rsidP="00FD69FF">
            <w:pPr>
              <w:spacing w:after="0"/>
              <w:jc w:val="right"/>
              <w:rPr>
                <w:rFonts w:cs="Arial"/>
                <w:b/>
                <w:bCs/>
                <w:sz w:val="16"/>
                <w:szCs w:val="16"/>
              </w:rPr>
            </w:pPr>
            <w:r w:rsidRPr="00FD69FF">
              <w:rPr>
                <w:rFonts w:cs="Arial"/>
                <w:b/>
                <w:bCs/>
                <w:sz w:val="16"/>
                <w:szCs w:val="16"/>
              </w:rPr>
              <w:t xml:space="preserve">1,882 </w:t>
            </w:r>
          </w:p>
        </w:tc>
        <w:tc>
          <w:tcPr>
            <w:tcW w:w="903" w:type="dxa"/>
            <w:tcBorders>
              <w:top w:val="single" w:sz="4" w:space="0" w:color="auto"/>
              <w:left w:val="nil"/>
              <w:bottom w:val="single" w:sz="4" w:space="0" w:color="auto"/>
              <w:right w:val="nil"/>
            </w:tcBorders>
            <w:shd w:val="clear" w:color="auto" w:fill="auto"/>
            <w:noWrap/>
            <w:vAlign w:val="bottom"/>
            <w:hideMark/>
          </w:tcPr>
          <w:p w14:paraId="627445EA" w14:textId="77777777" w:rsidR="00FD69FF" w:rsidRPr="00FD69FF" w:rsidRDefault="00FD69FF" w:rsidP="00FD69FF">
            <w:pPr>
              <w:spacing w:after="0"/>
              <w:jc w:val="right"/>
              <w:rPr>
                <w:rFonts w:cs="Arial"/>
                <w:b/>
                <w:bCs/>
                <w:sz w:val="16"/>
                <w:szCs w:val="16"/>
              </w:rPr>
            </w:pPr>
            <w:r w:rsidRPr="00FD69FF">
              <w:rPr>
                <w:rFonts w:cs="Arial"/>
                <w:b/>
                <w:bCs/>
                <w:sz w:val="16"/>
                <w:szCs w:val="16"/>
              </w:rPr>
              <w:t xml:space="preserve">2,235 </w:t>
            </w:r>
          </w:p>
        </w:tc>
      </w:tr>
    </w:tbl>
    <w:p w14:paraId="3AE23F18" w14:textId="77777777" w:rsidR="00FD69FF" w:rsidRPr="00FD69FF" w:rsidRDefault="00FD69FF" w:rsidP="00FD69FF">
      <w:pPr>
        <w:tabs>
          <w:tab w:val="left" w:pos="284"/>
        </w:tabs>
        <w:spacing w:before="120" w:after="0"/>
        <w:ind w:left="284" w:hanging="284"/>
        <w:jc w:val="left"/>
        <w:rPr>
          <w:color w:val="000000"/>
          <w:sz w:val="15"/>
        </w:rPr>
      </w:pPr>
      <w:r w:rsidRPr="00FD69FF">
        <w:rPr>
          <w:color w:val="000000"/>
          <w:sz w:val="15"/>
          <w:vertAlign w:val="superscript"/>
        </w:rPr>
        <w:t>(a)</w:t>
      </w:r>
      <w:r w:rsidRPr="00FD69FF">
        <w:rPr>
          <w:color w:val="000000"/>
          <w:sz w:val="15"/>
        </w:rPr>
        <w:tab/>
        <w:t>See explanation in Portfolio Glossary.</w:t>
      </w:r>
    </w:p>
    <w:p w14:paraId="149B58C8" w14:textId="77777777" w:rsidR="00FD69FF" w:rsidRPr="00FD69FF" w:rsidRDefault="00FD69FF" w:rsidP="00FD69FF">
      <w:pPr>
        <w:spacing w:after="120"/>
        <w:jc w:val="left"/>
        <w:rPr>
          <w:rFonts w:ascii="Book Antiqua" w:hAnsi="Book Antiqua"/>
          <w:color w:val="000000"/>
        </w:rPr>
      </w:pPr>
      <w:r w:rsidRPr="00FD69FF">
        <w:rPr>
          <w:rFonts w:ascii="Book Antiqua" w:hAnsi="Book Antiqua"/>
          <w:color w:val="000000"/>
        </w:rPr>
        <w:br w:type="page"/>
      </w:r>
    </w:p>
    <w:p w14:paraId="26A9BB10" w14:textId="77777777" w:rsidR="00FD69FF" w:rsidRPr="00FD69FF" w:rsidRDefault="00FD69FF" w:rsidP="00FD69FF">
      <w:pPr>
        <w:keepNext/>
        <w:tabs>
          <w:tab w:val="left" w:pos="709"/>
        </w:tabs>
        <w:spacing w:before="240" w:after="240"/>
        <w:ind w:left="705" w:hanging="705"/>
        <w:jc w:val="left"/>
        <w:outlineLvl w:val="2"/>
        <w:rPr>
          <w:b/>
          <w:smallCaps/>
          <w:color w:val="000000"/>
          <w:sz w:val="26"/>
          <w:szCs w:val="26"/>
        </w:rPr>
      </w:pPr>
      <w:r w:rsidRPr="00FD69FF">
        <w:rPr>
          <w:b/>
          <w:smallCaps/>
          <w:color w:val="000000"/>
          <w:sz w:val="26"/>
          <w:szCs w:val="26"/>
        </w:rPr>
        <w:lastRenderedPageBreak/>
        <w:t>1.5</w:t>
      </w:r>
      <w:r w:rsidRPr="00FD69FF">
        <w:rPr>
          <w:b/>
          <w:smallCaps/>
          <w:color w:val="000000"/>
          <w:sz w:val="26"/>
          <w:szCs w:val="26"/>
        </w:rPr>
        <w:tab/>
        <w:t>Breakdown of Additional Estimates by Appropriation Bill</w:t>
      </w:r>
    </w:p>
    <w:p w14:paraId="587A1673" w14:textId="77777777" w:rsidR="00FD69FF" w:rsidRPr="00FD69FF" w:rsidRDefault="00FD69FF" w:rsidP="00FD69FF">
      <w:pPr>
        <w:spacing w:after="120"/>
        <w:jc w:val="left"/>
        <w:rPr>
          <w:rFonts w:ascii="Book Antiqua" w:hAnsi="Book Antiqua"/>
          <w:color w:val="000000"/>
        </w:rPr>
      </w:pPr>
      <w:r w:rsidRPr="00FD69FF">
        <w:rPr>
          <w:rFonts w:ascii="Book Antiqua" w:hAnsi="Book Antiqua"/>
          <w:color w:val="000000"/>
        </w:rPr>
        <w:t>The following tables detail the Additional Estimates sought for the AIHW through Appropriation Bills (No. 3) and (No. 4).</w:t>
      </w:r>
    </w:p>
    <w:p w14:paraId="5EBC181C" w14:textId="77777777" w:rsidR="00FD69FF" w:rsidRPr="00FD69FF" w:rsidRDefault="00FD69FF" w:rsidP="00FD69FF">
      <w:pPr>
        <w:spacing w:after="120"/>
        <w:jc w:val="left"/>
        <w:rPr>
          <w:rFonts w:cs="Arial"/>
          <w:b/>
          <w:color w:val="000000"/>
          <w:szCs w:val="18"/>
          <w:lang w:eastAsia="en-US"/>
        </w:rPr>
      </w:pPr>
      <w:r w:rsidRPr="00FD69FF">
        <w:rPr>
          <w:rFonts w:cs="Arial"/>
          <w:b/>
          <w:color w:val="000000"/>
          <w:szCs w:val="18"/>
          <w:lang w:eastAsia="en-US"/>
        </w:rPr>
        <w:t>Table 1.4: Appropriation Bill (No. 3) 2021–22</w:t>
      </w:r>
    </w:p>
    <w:tbl>
      <w:tblPr>
        <w:tblW w:w="7677" w:type="dxa"/>
        <w:jc w:val="center"/>
        <w:tblLayout w:type="fixed"/>
        <w:tblLook w:val="04A0" w:firstRow="1" w:lastRow="0" w:firstColumn="1" w:lastColumn="0" w:noHBand="0" w:noVBand="1"/>
        <w:tblCaption w:val="Table 1.4: Appropriation Bill (No. 3) 2021–22"/>
      </w:tblPr>
      <w:tblGrid>
        <w:gridCol w:w="2981"/>
        <w:gridCol w:w="965"/>
        <w:gridCol w:w="846"/>
        <w:gridCol w:w="851"/>
        <w:gridCol w:w="1020"/>
        <w:gridCol w:w="1014"/>
      </w:tblGrid>
      <w:tr w:rsidR="00FD69FF" w:rsidRPr="00FD69FF" w14:paraId="64B8EA1F" w14:textId="77777777" w:rsidTr="00FD69FF">
        <w:trPr>
          <w:trHeight w:val="567"/>
          <w:jc w:val="center"/>
        </w:trPr>
        <w:tc>
          <w:tcPr>
            <w:tcW w:w="3001" w:type="dxa"/>
            <w:tcBorders>
              <w:top w:val="single" w:sz="4" w:space="0" w:color="000000"/>
              <w:left w:val="nil"/>
              <w:bottom w:val="nil"/>
              <w:right w:val="nil"/>
            </w:tcBorders>
            <w:shd w:val="clear" w:color="auto" w:fill="auto"/>
            <w:noWrap/>
            <w:vAlign w:val="bottom"/>
            <w:hideMark/>
          </w:tcPr>
          <w:p w14:paraId="70F5DE4F" w14:textId="77777777" w:rsidR="00FD69FF" w:rsidRPr="00FD69FF" w:rsidRDefault="00FD69FF" w:rsidP="00FD69FF">
            <w:pPr>
              <w:spacing w:after="0"/>
              <w:jc w:val="left"/>
              <w:rPr>
                <w:rFonts w:cs="Arial"/>
                <w:sz w:val="16"/>
                <w:szCs w:val="16"/>
              </w:rPr>
            </w:pPr>
            <w:r w:rsidRPr="00FD69FF">
              <w:rPr>
                <w:rFonts w:cs="Arial"/>
                <w:sz w:val="16"/>
                <w:szCs w:val="16"/>
              </w:rPr>
              <w:t> </w:t>
            </w:r>
          </w:p>
        </w:tc>
        <w:tc>
          <w:tcPr>
            <w:tcW w:w="970" w:type="dxa"/>
            <w:tcBorders>
              <w:top w:val="single" w:sz="4" w:space="0" w:color="000000"/>
              <w:left w:val="nil"/>
              <w:bottom w:val="single" w:sz="4" w:space="0" w:color="000000"/>
              <w:right w:val="nil"/>
            </w:tcBorders>
            <w:shd w:val="clear" w:color="auto" w:fill="auto"/>
            <w:vAlign w:val="bottom"/>
            <w:hideMark/>
          </w:tcPr>
          <w:p w14:paraId="235E6B5F"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2020–21</w:t>
            </w:r>
            <w:r w:rsidRPr="00FD69FF">
              <w:rPr>
                <w:rFonts w:cs="Arial"/>
                <w:b/>
                <w:bCs/>
                <w:sz w:val="16"/>
                <w:szCs w:val="16"/>
              </w:rPr>
              <w:br/>
              <w:t>Available</w:t>
            </w:r>
            <w:r w:rsidRPr="00FD69FF">
              <w:rPr>
                <w:rFonts w:cs="Arial"/>
                <w:b/>
                <w:bCs/>
                <w:sz w:val="16"/>
                <w:szCs w:val="16"/>
              </w:rPr>
              <w:br/>
            </w:r>
            <w:r w:rsidRPr="00FD69FF">
              <w:rPr>
                <w:rFonts w:cs="Arial"/>
                <w:sz w:val="16"/>
                <w:szCs w:val="16"/>
              </w:rPr>
              <w:t>$'000</w:t>
            </w:r>
          </w:p>
        </w:tc>
        <w:tc>
          <w:tcPr>
            <w:tcW w:w="850" w:type="dxa"/>
            <w:tcBorders>
              <w:top w:val="single" w:sz="4" w:space="0" w:color="000000"/>
              <w:left w:val="nil"/>
              <w:bottom w:val="single" w:sz="4" w:space="0" w:color="000000"/>
              <w:right w:val="nil"/>
            </w:tcBorders>
            <w:shd w:val="clear" w:color="auto" w:fill="auto"/>
            <w:vAlign w:val="bottom"/>
            <w:hideMark/>
          </w:tcPr>
          <w:p w14:paraId="7849D9ED"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2021–22</w:t>
            </w:r>
            <w:r w:rsidRPr="00FD69FF">
              <w:rPr>
                <w:rFonts w:cs="Arial"/>
                <w:b/>
                <w:bCs/>
                <w:sz w:val="16"/>
                <w:szCs w:val="16"/>
              </w:rPr>
              <w:br/>
              <w:t>Budget</w:t>
            </w:r>
            <w:r w:rsidRPr="00FD69FF">
              <w:rPr>
                <w:rFonts w:cs="Arial"/>
                <w:b/>
                <w:bCs/>
                <w:sz w:val="16"/>
                <w:szCs w:val="16"/>
              </w:rPr>
              <w:br/>
            </w:r>
            <w:r w:rsidRPr="00FD69FF">
              <w:rPr>
                <w:rFonts w:cs="Arial"/>
                <w:sz w:val="16"/>
                <w:szCs w:val="16"/>
              </w:rPr>
              <w:t>$'000</w:t>
            </w:r>
          </w:p>
        </w:tc>
        <w:tc>
          <w:tcPr>
            <w:tcW w:w="855" w:type="dxa"/>
            <w:tcBorders>
              <w:top w:val="single" w:sz="4" w:space="0" w:color="000000"/>
              <w:left w:val="nil"/>
              <w:bottom w:val="single" w:sz="4" w:space="0" w:color="000000"/>
              <w:right w:val="nil"/>
            </w:tcBorders>
            <w:shd w:val="clear" w:color="auto" w:fill="auto"/>
            <w:vAlign w:val="bottom"/>
            <w:hideMark/>
          </w:tcPr>
          <w:p w14:paraId="443A3EB3"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2021–22</w:t>
            </w:r>
            <w:r w:rsidRPr="00FD69FF">
              <w:rPr>
                <w:rFonts w:cs="Arial"/>
                <w:b/>
                <w:bCs/>
                <w:sz w:val="16"/>
                <w:szCs w:val="16"/>
              </w:rPr>
              <w:br/>
              <w:t>Revised</w:t>
            </w:r>
            <w:r w:rsidRPr="00FD69FF">
              <w:rPr>
                <w:rFonts w:cs="Arial"/>
                <w:b/>
                <w:bCs/>
                <w:sz w:val="16"/>
                <w:szCs w:val="16"/>
              </w:rPr>
              <w:br/>
            </w:r>
            <w:r w:rsidRPr="00FD69FF">
              <w:rPr>
                <w:rFonts w:cs="Arial"/>
                <w:sz w:val="16"/>
                <w:szCs w:val="16"/>
              </w:rPr>
              <w:t>$'000</w:t>
            </w:r>
          </w:p>
        </w:tc>
        <w:tc>
          <w:tcPr>
            <w:tcW w:w="1026" w:type="dxa"/>
            <w:tcBorders>
              <w:top w:val="single" w:sz="4" w:space="0" w:color="000000"/>
              <w:left w:val="nil"/>
              <w:bottom w:val="single" w:sz="4" w:space="0" w:color="000000"/>
              <w:right w:val="nil"/>
            </w:tcBorders>
            <w:shd w:val="clear" w:color="000000" w:fill="D9D9D9"/>
            <w:vAlign w:val="bottom"/>
            <w:hideMark/>
          </w:tcPr>
          <w:p w14:paraId="09843E8F" w14:textId="77777777" w:rsidR="00FD69FF" w:rsidRPr="00FD69FF" w:rsidRDefault="00FD69FF" w:rsidP="00FD69FF">
            <w:pPr>
              <w:spacing w:before="40" w:after="0"/>
              <w:jc w:val="right"/>
              <w:rPr>
                <w:rFonts w:cs="Arial"/>
                <w:b/>
                <w:bCs/>
                <w:sz w:val="16"/>
                <w:szCs w:val="16"/>
              </w:rPr>
            </w:pPr>
            <w:r w:rsidRPr="00FD69FF">
              <w:rPr>
                <w:rFonts w:cs="Arial"/>
                <w:b/>
                <w:bCs/>
                <w:sz w:val="16"/>
                <w:szCs w:val="16"/>
              </w:rPr>
              <w:t>Additional</w:t>
            </w:r>
            <w:r w:rsidRPr="00FD69FF">
              <w:rPr>
                <w:rFonts w:cs="Arial"/>
                <w:b/>
                <w:bCs/>
                <w:sz w:val="16"/>
                <w:szCs w:val="16"/>
              </w:rPr>
              <w:br/>
              <w:t>Estimates</w:t>
            </w:r>
            <w:r w:rsidRPr="00FD69FF">
              <w:rPr>
                <w:rFonts w:cs="Arial"/>
                <w:b/>
                <w:bCs/>
                <w:sz w:val="16"/>
                <w:szCs w:val="16"/>
              </w:rPr>
              <w:br/>
            </w:r>
            <w:r w:rsidRPr="00FD69FF">
              <w:rPr>
                <w:rFonts w:cs="Arial"/>
                <w:sz w:val="16"/>
                <w:szCs w:val="16"/>
              </w:rPr>
              <w:t>$'000</w:t>
            </w:r>
          </w:p>
        </w:tc>
        <w:tc>
          <w:tcPr>
            <w:tcW w:w="1020" w:type="dxa"/>
            <w:tcBorders>
              <w:top w:val="single" w:sz="4" w:space="0" w:color="000000"/>
              <w:left w:val="nil"/>
              <w:bottom w:val="single" w:sz="4" w:space="0" w:color="000000"/>
              <w:right w:val="nil"/>
            </w:tcBorders>
            <w:shd w:val="clear" w:color="auto" w:fill="auto"/>
            <w:vAlign w:val="bottom"/>
            <w:hideMark/>
          </w:tcPr>
          <w:p w14:paraId="3160AC26" w14:textId="77777777" w:rsidR="00FD69FF" w:rsidRPr="00FD69FF" w:rsidRDefault="00FD69FF" w:rsidP="00FD69FF">
            <w:pPr>
              <w:spacing w:before="40" w:after="0"/>
              <w:jc w:val="right"/>
              <w:rPr>
                <w:rFonts w:cs="Arial"/>
                <w:b/>
                <w:bCs/>
                <w:sz w:val="16"/>
                <w:szCs w:val="16"/>
              </w:rPr>
            </w:pPr>
            <w:r w:rsidRPr="00FD69FF">
              <w:rPr>
                <w:rFonts w:cs="Arial"/>
                <w:b/>
                <w:bCs/>
                <w:sz w:val="16"/>
                <w:szCs w:val="16"/>
              </w:rPr>
              <w:t>Reduced</w:t>
            </w:r>
            <w:r w:rsidRPr="00FD69FF">
              <w:rPr>
                <w:rFonts w:cs="Arial"/>
                <w:b/>
                <w:bCs/>
                <w:sz w:val="16"/>
                <w:szCs w:val="16"/>
              </w:rPr>
              <w:br/>
              <w:t>Estimates</w:t>
            </w:r>
            <w:r w:rsidRPr="00FD69FF">
              <w:rPr>
                <w:rFonts w:cs="Arial"/>
                <w:b/>
                <w:bCs/>
                <w:sz w:val="16"/>
                <w:szCs w:val="16"/>
              </w:rPr>
              <w:br/>
            </w:r>
            <w:r w:rsidRPr="00FD69FF">
              <w:rPr>
                <w:rFonts w:cs="Arial"/>
                <w:sz w:val="16"/>
                <w:szCs w:val="16"/>
              </w:rPr>
              <w:t>$'000</w:t>
            </w:r>
          </w:p>
        </w:tc>
      </w:tr>
      <w:tr w:rsidR="00FD69FF" w:rsidRPr="00FD69FF" w14:paraId="6FD9953C" w14:textId="77777777" w:rsidTr="00FD69FF">
        <w:trPr>
          <w:trHeight w:val="210"/>
          <w:jc w:val="center"/>
        </w:trPr>
        <w:tc>
          <w:tcPr>
            <w:tcW w:w="3001" w:type="dxa"/>
            <w:tcBorders>
              <w:top w:val="nil"/>
              <w:left w:val="nil"/>
              <w:bottom w:val="nil"/>
              <w:right w:val="nil"/>
            </w:tcBorders>
            <w:shd w:val="clear" w:color="auto" w:fill="auto"/>
            <w:noWrap/>
            <w:vAlign w:val="bottom"/>
            <w:hideMark/>
          </w:tcPr>
          <w:p w14:paraId="24FA8992" w14:textId="77777777" w:rsidR="00FD69FF" w:rsidRPr="00FD69FF" w:rsidRDefault="00FD69FF" w:rsidP="00FD69FF">
            <w:pPr>
              <w:spacing w:after="0"/>
              <w:jc w:val="left"/>
              <w:rPr>
                <w:rFonts w:cs="Arial"/>
                <w:b/>
                <w:bCs/>
                <w:sz w:val="16"/>
                <w:szCs w:val="16"/>
              </w:rPr>
            </w:pPr>
            <w:r w:rsidRPr="00FD69FF">
              <w:rPr>
                <w:rFonts w:cs="Arial"/>
                <w:b/>
                <w:bCs/>
                <w:sz w:val="16"/>
                <w:szCs w:val="16"/>
              </w:rPr>
              <w:t xml:space="preserve">Departmental </w:t>
            </w:r>
          </w:p>
        </w:tc>
        <w:tc>
          <w:tcPr>
            <w:tcW w:w="970" w:type="dxa"/>
            <w:tcBorders>
              <w:top w:val="nil"/>
              <w:left w:val="nil"/>
              <w:bottom w:val="nil"/>
              <w:right w:val="nil"/>
            </w:tcBorders>
            <w:shd w:val="clear" w:color="auto" w:fill="auto"/>
            <w:noWrap/>
            <w:vAlign w:val="bottom"/>
            <w:hideMark/>
          </w:tcPr>
          <w:p w14:paraId="3A7C6581" w14:textId="77777777" w:rsidR="00FD69FF" w:rsidRPr="00FD69FF" w:rsidRDefault="00FD69FF" w:rsidP="00FD69FF">
            <w:pPr>
              <w:spacing w:after="0"/>
              <w:jc w:val="left"/>
              <w:rPr>
                <w:rFonts w:cs="Arial"/>
                <w:b/>
                <w:bCs/>
                <w:sz w:val="16"/>
                <w:szCs w:val="16"/>
              </w:rPr>
            </w:pPr>
          </w:p>
        </w:tc>
        <w:tc>
          <w:tcPr>
            <w:tcW w:w="850" w:type="dxa"/>
            <w:tcBorders>
              <w:top w:val="nil"/>
              <w:left w:val="nil"/>
              <w:bottom w:val="nil"/>
              <w:right w:val="nil"/>
            </w:tcBorders>
            <w:shd w:val="clear" w:color="auto" w:fill="auto"/>
            <w:noWrap/>
            <w:vAlign w:val="bottom"/>
            <w:hideMark/>
          </w:tcPr>
          <w:p w14:paraId="514ED9EF" w14:textId="77777777" w:rsidR="00FD69FF" w:rsidRPr="00FD69FF" w:rsidRDefault="00FD69FF" w:rsidP="00FD69FF">
            <w:pPr>
              <w:spacing w:after="0"/>
              <w:jc w:val="right"/>
              <w:rPr>
                <w:rFonts w:ascii="Times New Roman" w:hAnsi="Times New Roman"/>
              </w:rPr>
            </w:pPr>
          </w:p>
        </w:tc>
        <w:tc>
          <w:tcPr>
            <w:tcW w:w="855" w:type="dxa"/>
            <w:tcBorders>
              <w:top w:val="nil"/>
              <w:left w:val="nil"/>
              <w:bottom w:val="nil"/>
              <w:right w:val="nil"/>
            </w:tcBorders>
            <w:shd w:val="clear" w:color="auto" w:fill="auto"/>
            <w:noWrap/>
            <w:vAlign w:val="bottom"/>
            <w:hideMark/>
          </w:tcPr>
          <w:p w14:paraId="590B7805" w14:textId="77777777" w:rsidR="00FD69FF" w:rsidRPr="00FD69FF" w:rsidRDefault="00FD69FF" w:rsidP="00FD69FF">
            <w:pPr>
              <w:spacing w:after="0"/>
              <w:jc w:val="right"/>
              <w:rPr>
                <w:rFonts w:ascii="Times New Roman" w:hAnsi="Times New Roman"/>
              </w:rPr>
            </w:pPr>
          </w:p>
        </w:tc>
        <w:tc>
          <w:tcPr>
            <w:tcW w:w="1026" w:type="dxa"/>
            <w:tcBorders>
              <w:top w:val="nil"/>
              <w:left w:val="nil"/>
              <w:bottom w:val="nil"/>
              <w:right w:val="nil"/>
            </w:tcBorders>
            <w:shd w:val="clear" w:color="000000" w:fill="D9D9D9"/>
            <w:noWrap/>
            <w:vAlign w:val="bottom"/>
            <w:hideMark/>
          </w:tcPr>
          <w:p w14:paraId="28083B9F"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1020" w:type="dxa"/>
            <w:tcBorders>
              <w:top w:val="nil"/>
              <w:left w:val="nil"/>
              <w:bottom w:val="nil"/>
              <w:right w:val="nil"/>
            </w:tcBorders>
            <w:shd w:val="clear" w:color="auto" w:fill="auto"/>
            <w:noWrap/>
            <w:vAlign w:val="bottom"/>
            <w:hideMark/>
          </w:tcPr>
          <w:p w14:paraId="5EE41A80" w14:textId="77777777" w:rsidR="00FD69FF" w:rsidRPr="00FD69FF" w:rsidRDefault="00FD69FF" w:rsidP="00FD69FF">
            <w:pPr>
              <w:spacing w:after="0"/>
              <w:jc w:val="right"/>
              <w:rPr>
                <w:rFonts w:cs="Arial"/>
                <w:sz w:val="16"/>
                <w:szCs w:val="16"/>
              </w:rPr>
            </w:pPr>
          </w:p>
        </w:tc>
      </w:tr>
      <w:tr w:rsidR="00FD69FF" w:rsidRPr="00FD69FF" w14:paraId="37B03BBC" w14:textId="77777777" w:rsidTr="00FD69FF">
        <w:trPr>
          <w:trHeight w:val="300"/>
          <w:jc w:val="center"/>
        </w:trPr>
        <w:tc>
          <w:tcPr>
            <w:tcW w:w="3001" w:type="dxa"/>
            <w:tcBorders>
              <w:top w:val="nil"/>
              <w:left w:val="nil"/>
              <w:bottom w:val="nil"/>
              <w:right w:val="nil"/>
            </w:tcBorders>
            <w:shd w:val="clear" w:color="auto" w:fill="auto"/>
            <w:noWrap/>
            <w:vAlign w:val="bottom"/>
            <w:hideMark/>
          </w:tcPr>
          <w:p w14:paraId="093F1EDA" w14:textId="77777777" w:rsidR="00FD69FF" w:rsidRPr="00FD69FF" w:rsidRDefault="00FD69FF" w:rsidP="00FD69FF">
            <w:pPr>
              <w:spacing w:after="0"/>
              <w:ind w:firstLineChars="100" w:firstLine="161"/>
              <w:jc w:val="left"/>
              <w:rPr>
                <w:rFonts w:cs="Arial"/>
                <w:b/>
                <w:bCs/>
                <w:sz w:val="16"/>
                <w:szCs w:val="16"/>
              </w:rPr>
            </w:pPr>
            <w:r w:rsidRPr="00FD69FF">
              <w:rPr>
                <w:rFonts w:cs="Arial"/>
                <w:b/>
                <w:bCs/>
                <w:sz w:val="16"/>
                <w:szCs w:val="16"/>
              </w:rPr>
              <w:t>Outcome 1</w:t>
            </w:r>
          </w:p>
        </w:tc>
        <w:tc>
          <w:tcPr>
            <w:tcW w:w="970" w:type="dxa"/>
            <w:tcBorders>
              <w:top w:val="nil"/>
              <w:left w:val="nil"/>
              <w:bottom w:val="nil"/>
              <w:right w:val="nil"/>
            </w:tcBorders>
            <w:shd w:val="clear" w:color="auto" w:fill="auto"/>
            <w:noWrap/>
            <w:vAlign w:val="bottom"/>
            <w:hideMark/>
          </w:tcPr>
          <w:p w14:paraId="558F5501" w14:textId="77777777" w:rsidR="00FD69FF" w:rsidRPr="00FD69FF" w:rsidRDefault="00FD69FF" w:rsidP="00FD69FF">
            <w:pPr>
              <w:spacing w:after="0"/>
              <w:ind w:firstLineChars="100" w:firstLine="161"/>
              <w:jc w:val="left"/>
              <w:rPr>
                <w:rFonts w:cs="Arial"/>
                <w:b/>
                <w:bCs/>
                <w:sz w:val="16"/>
                <w:szCs w:val="16"/>
              </w:rPr>
            </w:pPr>
          </w:p>
        </w:tc>
        <w:tc>
          <w:tcPr>
            <w:tcW w:w="850" w:type="dxa"/>
            <w:tcBorders>
              <w:top w:val="nil"/>
              <w:left w:val="nil"/>
              <w:bottom w:val="nil"/>
              <w:right w:val="nil"/>
            </w:tcBorders>
            <w:shd w:val="clear" w:color="auto" w:fill="auto"/>
            <w:noWrap/>
            <w:vAlign w:val="bottom"/>
            <w:hideMark/>
          </w:tcPr>
          <w:p w14:paraId="76BCEFF6" w14:textId="77777777" w:rsidR="00FD69FF" w:rsidRPr="00FD69FF" w:rsidRDefault="00FD69FF" w:rsidP="00FD69FF">
            <w:pPr>
              <w:spacing w:after="0"/>
              <w:jc w:val="right"/>
              <w:rPr>
                <w:rFonts w:ascii="Times New Roman" w:hAnsi="Times New Roman"/>
              </w:rPr>
            </w:pPr>
          </w:p>
        </w:tc>
        <w:tc>
          <w:tcPr>
            <w:tcW w:w="855" w:type="dxa"/>
            <w:tcBorders>
              <w:top w:val="nil"/>
              <w:left w:val="nil"/>
              <w:bottom w:val="nil"/>
              <w:right w:val="nil"/>
            </w:tcBorders>
            <w:shd w:val="clear" w:color="auto" w:fill="auto"/>
            <w:noWrap/>
            <w:vAlign w:val="bottom"/>
            <w:hideMark/>
          </w:tcPr>
          <w:p w14:paraId="494EA016" w14:textId="77777777" w:rsidR="00FD69FF" w:rsidRPr="00FD69FF" w:rsidRDefault="00FD69FF" w:rsidP="00FD69FF">
            <w:pPr>
              <w:spacing w:after="0"/>
              <w:jc w:val="right"/>
              <w:rPr>
                <w:rFonts w:ascii="Times New Roman" w:hAnsi="Times New Roman"/>
              </w:rPr>
            </w:pPr>
          </w:p>
        </w:tc>
        <w:tc>
          <w:tcPr>
            <w:tcW w:w="1026" w:type="dxa"/>
            <w:tcBorders>
              <w:top w:val="nil"/>
              <w:left w:val="nil"/>
              <w:bottom w:val="nil"/>
              <w:right w:val="nil"/>
            </w:tcBorders>
            <w:shd w:val="clear" w:color="000000" w:fill="D9D9D9"/>
            <w:noWrap/>
            <w:vAlign w:val="bottom"/>
            <w:hideMark/>
          </w:tcPr>
          <w:p w14:paraId="68603F3C"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1020" w:type="dxa"/>
            <w:tcBorders>
              <w:top w:val="nil"/>
              <w:left w:val="nil"/>
              <w:bottom w:val="nil"/>
              <w:right w:val="nil"/>
            </w:tcBorders>
            <w:shd w:val="clear" w:color="auto" w:fill="auto"/>
            <w:noWrap/>
            <w:vAlign w:val="bottom"/>
            <w:hideMark/>
          </w:tcPr>
          <w:p w14:paraId="4F66D96E" w14:textId="77777777" w:rsidR="00FD69FF" w:rsidRPr="00FD69FF" w:rsidRDefault="00FD69FF" w:rsidP="00FD69FF">
            <w:pPr>
              <w:spacing w:after="0"/>
              <w:jc w:val="right"/>
              <w:rPr>
                <w:rFonts w:cs="Arial"/>
                <w:sz w:val="16"/>
                <w:szCs w:val="16"/>
              </w:rPr>
            </w:pPr>
          </w:p>
        </w:tc>
      </w:tr>
      <w:tr w:rsidR="00FD69FF" w:rsidRPr="00FD69FF" w14:paraId="4E907336" w14:textId="77777777" w:rsidTr="00FD69FF">
        <w:trPr>
          <w:trHeight w:val="1200"/>
          <w:jc w:val="center"/>
        </w:trPr>
        <w:tc>
          <w:tcPr>
            <w:tcW w:w="3001" w:type="dxa"/>
            <w:tcBorders>
              <w:top w:val="nil"/>
              <w:left w:val="nil"/>
              <w:bottom w:val="nil"/>
              <w:right w:val="nil"/>
            </w:tcBorders>
            <w:shd w:val="clear" w:color="auto" w:fill="auto"/>
            <w:hideMark/>
          </w:tcPr>
          <w:p w14:paraId="7EF06EEA" w14:textId="77777777" w:rsidR="00FD69FF" w:rsidRPr="00FD69FF" w:rsidRDefault="00FD69FF" w:rsidP="00FD69FF">
            <w:pPr>
              <w:spacing w:after="0"/>
              <w:ind w:left="340"/>
              <w:jc w:val="left"/>
              <w:rPr>
                <w:rFonts w:cs="Arial"/>
                <w:sz w:val="16"/>
                <w:szCs w:val="16"/>
              </w:rPr>
            </w:pPr>
            <w:r w:rsidRPr="00FD69FF">
              <w:rPr>
                <w:rFonts w:cs="Arial"/>
                <w:sz w:val="16"/>
                <w:szCs w:val="16"/>
              </w:rPr>
              <w:t>A robust evidence-base for the health, housing and community sectors, including through</w:t>
            </w:r>
            <w:r w:rsidRPr="00FD69FF">
              <w:rPr>
                <w:rFonts w:cs="Arial"/>
                <w:sz w:val="16"/>
                <w:szCs w:val="16"/>
              </w:rPr>
              <w:br/>
              <w:t>developing and disseminating comparable health and welfare information and statistics</w:t>
            </w:r>
          </w:p>
        </w:tc>
        <w:tc>
          <w:tcPr>
            <w:tcW w:w="970" w:type="dxa"/>
            <w:tcBorders>
              <w:top w:val="nil"/>
              <w:left w:val="nil"/>
              <w:bottom w:val="single" w:sz="4" w:space="0" w:color="auto"/>
              <w:right w:val="nil"/>
            </w:tcBorders>
            <w:shd w:val="clear" w:color="auto" w:fill="auto"/>
            <w:noWrap/>
            <w:vAlign w:val="bottom"/>
            <w:hideMark/>
          </w:tcPr>
          <w:p w14:paraId="68DBFC1E" w14:textId="77777777" w:rsidR="00FD69FF" w:rsidRPr="00FD69FF" w:rsidRDefault="00FD69FF" w:rsidP="00FD69FF">
            <w:pPr>
              <w:spacing w:after="0"/>
              <w:jc w:val="right"/>
              <w:rPr>
                <w:rFonts w:cs="Arial"/>
                <w:sz w:val="16"/>
                <w:szCs w:val="16"/>
              </w:rPr>
            </w:pPr>
            <w:r w:rsidRPr="00FD69FF">
              <w:rPr>
                <w:rFonts w:cs="Arial"/>
                <w:sz w:val="16"/>
                <w:szCs w:val="16"/>
              </w:rPr>
              <w:t xml:space="preserve">32,178 </w:t>
            </w:r>
          </w:p>
        </w:tc>
        <w:tc>
          <w:tcPr>
            <w:tcW w:w="850" w:type="dxa"/>
            <w:tcBorders>
              <w:top w:val="nil"/>
              <w:left w:val="nil"/>
              <w:bottom w:val="single" w:sz="4" w:space="0" w:color="auto"/>
              <w:right w:val="nil"/>
            </w:tcBorders>
            <w:shd w:val="clear" w:color="auto" w:fill="auto"/>
            <w:noWrap/>
            <w:vAlign w:val="bottom"/>
            <w:hideMark/>
          </w:tcPr>
          <w:p w14:paraId="5A640781" w14:textId="77777777" w:rsidR="00FD69FF" w:rsidRPr="00FD69FF" w:rsidRDefault="00FD69FF" w:rsidP="00FD69FF">
            <w:pPr>
              <w:spacing w:after="0"/>
              <w:jc w:val="right"/>
              <w:rPr>
                <w:rFonts w:cs="Arial"/>
                <w:sz w:val="16"/>
                <w:szCs w:val="16"/>
              </w:rPr>
            </w:pPr>
            <w:r w:rsidRPr="00FD69FF">
              <w:rPr>
                <w:rFonts w:cs="Arial"/>
                <w:sz w:val="16"/>
                <w:szCs w:val="16"/>
              </w:rPr>
              <w:t xml:space="preserve">33,959 </w:t>
            </w:r>
          </w:p>
        </w:tc>
        <w:tc>
          <w:tcPr>
            <w:tcW w:w="855" w:type="dxa"/>
            <w:tcBorders>
              <w:top w:val="nil"/>
              <w:left w:val="nil"/>
              <w:bottom w:val="single" w:sz="4" w:space="0" w:color="auto"/>
              <w:right w:val="nil"/>
            </w:tcBorders>
            <w:shd w:val="clear" w:color="auto" w:fill="auto"/>
            <w:noWrap/>
            <w:vAlign w:val="bottom"/>
            <w:hideMark/>
          </w:tcPr>
          <w:p w14:paraId="4A80BC53" w14:textId="77777777" w:rsidR="00FD69FF" w:rsidRPr="00FD69FF" w:rsidRDefault="00FD69FF" w:rsidP="00FD69FF">
            <w:pPr>
              <w:spacing w:after="0"/>
              <w:jc w:val="right"/>
              <w:rPr>
                <w:rFonts w:cs="Arial"/>
                <w:sz w:val="16"/>
                <w:szCs w:val="16"/>
              </w:rPr>
            </w:pPr>
            <w:r w:rsidRPr="00FD69FF">
              <w:rPr>
                <w:rFonts w:cs="Arial"/>
                <w:sz w:val="16"/>
                <w:szCs w:val="16"/>
              </w:rPr>
              <w:t xml:space="preserve">34,917 </w:t>
            </w:r>
          </w:p>
        </w:tc>
        <w:tc>
          <w:tcPr>
            <w:tcW w:w="1026" w:type="dxa"/>
            <w:tcBorders>
              <w:top w:val="nil"/>
              <w:left w:val="nil"/>
              <w:bottom w:val="single" w:sz="4" w:space="0" w:color="auto"/>
              <w:right w:val="nil"/>
            </w:tcBorders>
            <w:shd w:val="clear" w:color="000000" w:fill="D9D9D9"/>
            <w:noWrap/>
            <w:vAlign w:val="bottom"/>
            <w:hideMark/>
          </w:tcPr>
          <w:p w14:paraId="47C59B89" w14:textId="77777777" w:rsidR="00FD69FF" w:rsidRPr="00FD69FF" w:rsidRDefault="00FD69FF" w:rsidP="00FD69FF">
            <w:pPr>
              <w:spacing w:after="0"/>
              <w:jc w:val="right"/>
              <w:rPr>
                <w:rFonts w:cs="Arial"/>
                <w:sz w:val="16"/>
                <w:szCs w:val="16"/>
              </w:rPr>
            </w:pPr>
            <w:r w:rsidRPr="00FD69FF">
              <w:rPr>
                <w:rFonts w:cs="Arial"/>
                <w:sz w:val="16"/>
                <w:szCs w:val="16"/>
              </w:rPr>
              <w:t xml:space="preserve">958 </w:t>
            </w:r>
          </w:p>
        </w:tc>
        <w:tc>
          <w:tcPr>
            <w:tcW w:w="1020" w:type="dxa"/>
            <w:tcBorders>
              <w:top w:val="nil"/>
              <w:left w:val="nil"/>
              <w:bottom w:val="single" w:sz="4" w:space="0" w:color="auto"/>
              <w:right w:val="nil"/>
            </w:tcBorders>
            <w:shd w:val="clear" w:color="auto" w:fill="auto"/>
            <w:noWrap/>
            <w:vAlign w:val="bottom"/>
            <w:hideMark/>
          </w:tcPr>
          <w:p w14:paraId="02ECB961" w14:textId="77777777" w:rsidR="00FD69FF" w:rsidRPr="00FD69FF" w:rsidRDefault="00FD69FF" w:rsidP="00FD69FF">
            <w:pPr>
              <w:spacing w:after="0"/>
              <w:jc w:val="right"/>
              <w:rPr>
                <w:rFonts w:cs="Arial"/>
                <w:sz w:val="16"/>
                <w:szCs w:val="16"/>
              </w:rPr>
            </w:pPr>
            <w:r w:rsidRPr="00FD69FF">
              <w:rPr>
                <w:rFonts w:cs="Arial"/>
                <w:sz w:val="16"/>
                <w:szCs w:val="16"/>
              </w:rPr>
              <w:t xml:space="preserve">- </w:t>
            </w:r>
          </w:p>
        </w:tc>
      </w:tr>
      <w:tr w:rsidR="00FD69FF" w:rsidRPr="00FD69FF" w14:paraId="393CB928" w14:textId="77777777" w:rsidTr="00FD69FF">
        <w:trPr>
          <w:trHeight w:val="510"/>
          <w:jc w:val="center"/>
        </w:trPr>
        <w:tc>
          <w:tcPr>
            <w:tcW w:w="3001" w:type="dxa"/>
            <w:tcBorders>
              <w:top w:val="nil"/>
              <w:left w:val="nil"/>
              <w:bottom w:val="single" w:sz="4" w:space="0" w:color="auto"/>
              <w:right w:val="nil"/>
            </w:tcBorders>
            <w:shd w:val="clear" w:color="auto" w:fill="auto"/>
            <w:vAlign w:val="bottom"/>
            <w:hideMark/>
          </w:tcPr>
          <w:p w14:paraId="16A0C892" w14:textId="77777777" w:rsidR="00FD69FF" w:rsidRPr="00FD69FF" w:rsidRDefault="00FD69FF" w:rsidP="00FD69FF">
            <w:pPr>
              <w:spacing w:after="20"/>
              <w:jc w:val="left"/>
              <w:rPr>
                <w:rFonts w:cs="Arial"/>
                <w:b/>
                <w:bCs/>
                <w:sz w:val="16"/>
                <w:szCs w:val="16"/>
              </w:rPr>
            </w:pPr>
            <w:r w:rsidRPr="00FD69FF">
              <w:rPr>
                <w:rFonts w:cs="Arial"/>
                <w:b/>
                <w:bCs/>
                <w:sz w:val="16"/>
                <w:szCs w:val="16"/>
              </w:rPr>
              <w:t>Total Appropriation Bill (No. 3) departmental</w:t>
            </w:r>
          </w:p>
        </w:tc>
        <w:tc>
          <w:tcPr>
            <w:tcW w:w="970" w:type="dxa"/>
            <w:tcBorders>
              <w:top w:val="nil"/>
              <w:left w:val="nil"/>
              <w:bottom w:val="single" w:sz="4" w:space="0" w:color="auto"/>
              <w:right w:val="nil"/>
            </w:tcBorders>
            <w:shd w:val="clear" w:color="auto" w:fill="auto"/>
            <w:noWrap/>
            <w:vAlign w:val="bottom"/>
            <w:hideMark/>
          </w:tcPr>
          <w:p w14:paraId="313B4D60" w14:textId="77777777" w:rsidR="00FD69FF" w:rsidRPr="00FD69FF" w:rsidRDefault="00FD69FF" w:rsidP="00FD69FF">
            <w:pPr>
              <w:spacing w:after="20"/>
              <w:jc w:val="right"/>
              <w:rPr>
                <w:rFonts w:cs="Arial"/>
                <w:b/>
                <w:bCs/>
                <w:sz w:val="16"/>
                <w:szCs w:val="16"/>
              </w:rPr>
            </w:pPr>
            <w:r w:rsidRPr="00FD69FF">
              <w:rPr>
                <w:rFonts w:cs="Arial"/>
                <w:b/>
                <w:bCs/>
                <w:sz w:val="16"/>
                <w:szCs w:val="16"/>
              </w:rPr>
              <w:t xml:space="preserve">32,178 </w:t>
            </w:r>
          </w:p>
        </w:tc>
        <w:tc>
          <w:tcPr>
            <w:tcW w:w="850" w:type="dxa"/>
            <w:tcBorders>
              <w:top w:val="nil"/>
              <w:left w:val="nil"/>
              <w:bottom w:val="single" w:sz="4" w:space="0" w:color="auto"/>
              <w:right w:val="nil"/>
            </w:tcBorders>
            <w:shd w:val="clear" w:color="auto" w:fill="auto"/>
            <w:noWrap/>
            <w:vAlign w:val="bottom"/>
            <w:hideMark/>
          </w:tcPr>
          <w:p w14:paraId="4B142887" w14:textId="77777777" w:rsidR="00FD69FF" w:rsidRPr="00FD69FF" w:rsidRDefault="00FD69FF" w:rsidP="00FD69FF">
            <w:pPr>
              <w:spacing w:after="20"/>
              <w:jc w:val="right"/>
              <w:rPr>
                <w:rFonts w:cs="Arial"/>
                <w:b/>
                <w:bCs/>
                <w:sz w:val="16"/>
                <w:szCs w:val="16"/>
              </w:rPr>
            </w:pPr>
            <w:r w:rsidRPr="00FD69FF">
              <w:rPr>
                <w:rFonts w:cs="Arial"/>
                <w:b/>
                <w:bCs/>
                <w:sz w:val="16"/>
                <w:szCs w:val="16"/>
              </w:rPr>
              <w:t xml:space="preserve">33,959 </w:t>
            </w:r>
          </w:p>
        </w:tc>
        <w:tc>
          <w:tcPr>
            <w:tcW w:w="855" w:type="dxa"/>
            <w:tcBorders>
              <w:top w:val="nil"/>
              <w:left w:val="nil"/>
              <w:bottom w:val="single" w:sz="4" w:space="0" w:color="auto"/>
              <w:right w:val="nil"/>
            </w:tcBorders>
            <w:shd w:val="clear" w:color="auto" w:fill="auto"/>
            <w:noWrap/>
            <w:vAlign w:val="bottom"/>
            <w:hideMark/>
          </w:tcPr>
          <w:p w14:paraId="5F6395E9" w14:textId="77777777" w:rsidR="00FD69FF" w:rsidRPr="00FD69FF" w:rsidRDefault="00FD69FF" w:rsidP="00FD69FF">
            <w:pPr>
              <w:spacing w:after="20"/>
              <w:jc w:val="right"/>
              <w:rPr>
                <w:rFonts w:cs="Arial"/>
                <w:b/>
                <w:bCs/>
                <w:sz w:val="16"/>
                <w:szCs w:val="16"/>
              </w:rPr>
            </w:pPr>
            <w:r w:rsidRPr="00FD69FF">
              <w:rPr>
                <w:rFonts w:cs="Arial"/>
                <w:b/>
                <w:bCs/>
                <w:sz w:val="16"/>
                <w:szCs w:val="16"/>
              </w:rPr>
              <w:t xml:space="preserve">34,917 </w:t>
            </w:r>
          </w:p>
        </w:tc>
        <w:tc>
          <w:tcPr>
            <w:tcW w:w="1026" w:type="dxa"/>
            <w:tcBorders>
              <w:top w:val="nil"/>
              <w:left w:val="nil"/>
              <w:bottom w:val="single" w:sz="4" w:space="0" w:color="auto"/>
              <w:right w:val="nil"/>
            </w:tcBorders>
            <w:shd w:val="clear" w:color="000000" w:fill="D9D9D9"/>
            <w:noWrap/>
            <w:vAlign w:val="bottom"/>
            <w:hideMark/>
          </w:tcPr>
          <w:p w14:paraId="0A7B07CE" w14:textId="77777777" w:rsidR="00FD69FF" w:rsidRPr="00FD69FF" w:rsidRDefault="00FD69FF" w:rsidP="00FD69FF">
            <w:pPr>
              <w:spacing w:after="20"/>
              <w:jc w:val="right"/>
              <w:rPr>
                <w:rFonts w:cs="Arial"/>
                <w:b/>
                <w:bCs/>
                <w:sz w:val="16"/>
                <w:szCs w:val="16"/>
              </w:rPr>
            </w:pPr>
            <w:r w:rsidRPr="00FD69FF">
              <w:rPr>
                <w:rFonts w:cs="Arial"/>
                <w:b/>
                <w:bCs/>
                <w:sz w:val="16"/>
                <w:szCs w:val="16"/>
              </w:rPr>
              <w:t xml:space="preserve">958 </w:t>
            </w:r>
          </w:p>
        </w:tc>
        <w:tc>
          <w:tcPr>
            <w:tcW w:w="1020" w:type="dxa"/>
            <w:tcBorders>
              <w:top w:val="nil"/>
              <w:left w:val="nil"/>
              <w:bottom w:val="single" w:sz="4" w:space="0" w:color="auto"/>
              <w:right w:val="nil"/>
            </w:tcBorders>
            <w:shd w:val="clear" w:color="auto" w:fill="auto"/>
            <w:noWrap/>
            <w:vAlign w:val="bottom"/>
            <w:hideMark/>
          </w:tcPr>
          <w:p w14:paraId="2CE71C7D" w14:textId="77777777" w:rsidR="00FD69FF" w:rsidRPr="00FD69FF" w:rsidRDefault="00FD69FF" w:rsidP="00FD69FF">
            <w:pPr>
              <w:spacing w:after="20"/>
              <w:jc w:val="right"/>
              <w:rPr>
                <w:rFonts w:cs="Arial"/>
                <w:b/>
                <w:bCs/>
                <w:sz w:val="16"/>
                <w:szCs w:val="16"/>
              </w:rPr>
            </w:pPr>
            <w:r w:rsidRPr="00FD69FF">
              <w:rPr>
                <w:rFonts w:cs="Arial"/>
                <w:b/>
                <w:bCs/>
                <w:sz w:val="16"/>
                <w:szCs w:val="16"/>
              </w:rPr>
              <w:t xml:space="preserve">- </w:t>
            </w:r>
          </w:p>
        </w:tc>
      </w:tr>
    </w:tbl>
    <w:p w14:paraId="699813E3" w14:textId="77777777" w:rsidR="00FD69FF" w:rsidRPr="00FD69FF" w:rsidRDefault="00FD69FF" w:rsidP="00FD69FF">
      <w:pPr>
        <w:spacing w:before="240" w:after="120"/>
        <w:jc w:val="left"/>
        <w:rPr>
          <w:rFonts w:cs="Arial"/>
          <w:b/>
          <w:color w:val="000000"/>
          <w:szCs w:val="18"/>
          <w:lang w:eastAsia="en-US"/>
        </w:rPr>
      </w:pPr>
      <w:r w:rsidRPr="00FD69FF">
        <w:rPr>
          <w:rFonts w:cs="Arial"/>
          <w:b/>
          <w:color w:val="000000"/>
          <w:szCs w:val="18"/>
          <w:lang w:eastAsia="en-US"/>
        </w:rPr>
        <w:t>Table 1.5: Appropriation Bill (No. 4) 2021–22</w:t>
      </w:r>
    </w:p>
    <w:p w14:paraId="0A3FDBF0" w14:textId="77777777" w:rsidR="00FD69FF" w:rsidRPr="00FD69FF" w:rsidRDefault="00FD69FF" w:rsidP="00FD69FF">
      <w:pPr>
        <w:spacing w:before="120" w:after="120"/>
        <w:jc w:val="left"/>
        <w:rPr>
          <w:rFonts w:ascii="Book Antiqua" w:hAnsi="Book Antiqua"/>
        </w:rPr>
      </w:pPr>
      <w:r w:rsidRPr="00FD69FF">
        <w:rPr>
          <w:rFonts w:ascii="Book Antiqua" w:hAnsi="Book Antiqua"/>
        </w:rPr>
        <w:t>This table is not applicable to the AIHW in 2021–22.</w:t>
      </w:r>
    </w:p>
    <w:p w14:paraId="4EE52BF3" w14:textId="77777777" w:rsidR="00FD69FF" w:rsidRPr="00FD69FF" w:rsidRDefault="00FD69FF" w:rsidP="00FD69FF">
      <w:pPr>
        <w:spacing w:before="240" w:after="120"/>
        <w:jc w:val="left"/>
        <w:rPr>
          <w:rFonts w:cs="Arial"/>
          <w:b/>
          <w:color w:val="000000"/>
          <w:szCs w:val="18"/>
          <w:lang w:eastAsia="en-US"/>
        </w:rPr>
      </w:pPr>
    </w:p>
    <w:p w14:paraId="48D3F819" w14:textId="77777777" w:rsidR="00FD69FF" w:rsidRPr="00FD69FF" w:rsidRDefault="00FD69FF" w:rsidP="00FD69FF">
      <w:pPr>
        <w:tabs>
          <w:tab w:val="left" w:pos="284"/>
        </w:tabs>
        <w:spacing w:after="0"/>
        <w:ind w:left="284" w:hanging="284"/>
        <w:jc w:val="left"/>
        <w:rPr>
          <w:color w:val="000000"/>
          <w:sz w:val="15"/>
        </w:rPr>
        <w:sectPr w:rsidR="00FD69FF" w:rsidRPr="00FD69FF" w:rsidSect="00FD69FF">
          <w:headerReference w:type="even" r:id="rId121"/>
          <w:headerReference w:type="default" r:id="rId122"/>
          <w:footerReference w:type="even" r:id="rId123"/>
          <w:footerReference w:type="default" r:id="rId124"/>
          <w:headerReference w:type="first" r:id="rId125"/>
          <w:footnotePr>
            <w:numRestart w:val="eachSect"/>
          </w:footnotePr>
          <w:pgSz w:w="11906" w:h="16838" w:code="9"/>
          <w:pgMar w:top="2466" w:right="2098" w:bottom="2466" w:left="2098" w:header="1899" w:footer="1899" w:gutter="0"/>
          <w:cols w:space="708"/>
          <w:docGrid w:linePitch="360"/>
        </w:sectPr>
      </w:pPr>
    </w:p>
    <w:p w14:paraId="06E1A35D" w14:textId="77777777" w:rsidR="00FD69FF" w:rsidRPr="00FD69FF" w:rsidRDefault="00FD69FF" w:rsidP="00FD69FF">
      <w:pPr>
        <w:spacing w:after="240"/>
        <w:ind w:left="1418" w:hanging="1418"/>
        <w:jc w:val="left"/>
        <w:outlineLvl w:val="1"/>
        <w:rPr>
          <w:rFonts w:cs="Arial"/>
          <w:iCs/>
          <w:color w:val="000000"/>
          <w:sz w:val="30"/>
          <w:szCs w:val="30"/>
        </w:rPr>
      </w:pPr>
      <w:r w:rsidRPr="00FD69FF">
        <w:rPr>
          <w:rFonts w:cs="Arial"/>
          <w:iCs/>
          <w:color w:val="000000"/>
          <w:sz w:val="30"/>
          <w:szCs w:val="30"/>
        </w:rPr>
        <w:lastRenderedPageBreak/>
        <w:t>Section 2: Revisions to Outcomes and Planned Performance</w:t>
      </w:r>
    </w:p>
    <w:p w14:paraId="1944D6D1" w14:textId="77777777" w:rsidR="00FD69FF" w:rsidRPr="00FD69FF" w:rsidRDefault="00FD69FF" w:rsidP="00FD69FF">
      <w:pPr>
        <w:keepNext/>
        <w:tabs>
          <w:tab w:val="left" w:pos="709"/>
        </w:tabs>
        <w:spacing w:before="240" w:after="240"/>
        <w:jc w:val="left"/>
        <w:outlineLvl w:val="2"/>
        <w:rPr>
          <w:b/>
          <w:smallCaps/>
          <w:color w:val="000000"/>
          <w:sz w:val="26"/>
          <w:szCs w:val="26"/>
        </w:rPr>
      </w:pPr>
      <w:r w:rsidRPr="00FD69FF">
        <w:rPr>
          <w:b/>
          <w:smallCaps/>
          <w:color w:val="000000"/>
          <w:sz w:val="26"/>
          <w:szCs w:val="26"/>
        </w:rPr>
        <w:t>2.1</w:t>
      </w:r>
      <w:r w:rsidRPr="00FD69FF">
        <w:rPr>
          <w:b/>
          <w:smallCaps/>
          <w:color w:val="000000"/>
          <w:sz w:val="26"/>
          <w:szCs w:val="26"/>
        </w:rPr>
        <w:tab/>
        <w:t>Budgeted Expenses and Performance for Outcome 1</w:t>
      </w:r>
    </w:p>
    <w:p w14:paraId="00F1D3F7" w14:textId="77777777" w:rsidR="00FD69FF" w:rsidRPr="00FD69FF" w:rsidRDefault="00FD69FF" w:rsidP="00FD69FF">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120"/>
        <w:jc w:val="left"/>
        <w:rPr>
          <w:b/>
          <w:bCs/>
          <w:iCs/>
          <w:snapToGrid w:val="0"/>
          <w:color w:val="000000"/>
          <w:sz w:val="22"/>
          <w:szCs w:val="26"/>
        </w:rPr>
      </w:pPr>
      <w:r w:rsidRPr="00FD69FF">
        <w:rPr>
          <w:b/>
          <w:bCs/>
          <w:iCs/>
          <w:snapToGrid w:val="0"/>
          <w:color w:val="000000"/>
          <w:sz w:val="22"/>
          <w:szCs w:val="26"/>
        </w:rPr>
        <w:t>Outcome 1</w:t>
      </w:r>
    </w:p>
    <w:p w14:paraId="585D5B82" w14:textId="77777777" w:rsidR="00FD69FF" w:rsidRPr="00FD69FF" w:rsidRDefault="00FD69FF" w:rsidP="00FD69FF">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0"/>
        <w:jc w:val="left"/>
        <w:rPr>
          <w:bCs/>
          <w:iCs/>
          <w:snapToGrid w:val="0"/>
          <w:color w:val="000000"/>
          <w:sz w:val="18"/>
          <w:szCs w:val="26"/>
        </w:rPr>
      </w:pPr>
      <w:r w:rsidRPr="00FD69FF">
        <w:rPr>
          <w:bCs/>
          <w:iCs/>
          <w:snapToGrid w:val="0"/>
          <w:color w:val="000000"/>
          <w:sz w:val="18"/>
          <w:szCs w:val="26"/>
        </w:rPr>
        <w:t>A robust evidence-base for the health, housing and community sectors, including through developing and disseminating comparable health and welfare information and statistics</w:t>
      </w:r>
    </w:p>
    <w:p w14:paraId="108C6D96" w14:textId="77777777" w:rsidR="00FD69FF" w:rsidRPr="00FD69FF" w:rsidRDefault="00FD69FF" w:rsidP="00FD69FF">
      <w:pPr>
        <w:keepNext/>
        <w:tabs>
          <w:tab w:val="left" w:pos="709"/>
        </w:tabs>
        <w:spacing w:before="240" w:after="120"/>
        <w:jc w:val="left"/>
        <w:outlineLvl w:val="3"/>
        <w:rPr>
          <w:b/>
          <w:color w:val="000000"/>
          <w:sz w:val="22"/>
        </w:rPr>
      </w:pPr>
      <w:r w:rsidRPr="00FD69FF">
        <w:rPr>
          <w:b/>
          <w:color w:val="000000"/>
          <w:sz w:val="22"/>
        </w:rPr>
        <w:t>Budgeted Expenses for the AIHW</w:t>
      </w:r>
    </w:p>
    <w:p w14:paraId="7654CCE2" w14:textId="77777777" w:rsidR="00FD69FF" w:rsidRPr="00FD69FF" w:rsidRDefault="00FD69FF" w:rsidP="00FD69FF">
      <w:pPr>
        <w:spacing w:after="120"/>
        <w:jc w:val="left"/>
        <w:rPr>
          <w:rFonts w:cs="Arial"/>
          <w:b/>
          <w:color w:val="000000"/>
          <w:szCs w:val="18"/>
          <w:lang w:eastAsia="en-US"/>
        </w:rPr>
      </w:pPr>
      <w:r w:rsidRPr="00FD69FF">
        <w:rPr>
          <w:rFonts w:cs="Arial"/>
          <w:b/>
          <w:color w:val="000000"/>
          <w:szCs w:val="18"/>
          <w:lang w:eastAsia="en-US"/>
        </w:rPr>
        <w:t>Table 2.1.1: Budgeted Expenses and Resources for the AIHW</w:t>
      </w:r>
    </w:p>
    <w:tbl>
      <w:tblPr>
        <w:tblW w:w="7677" w:type="dxa"/>
        <w:jc w:val="center"/>
        <w:tblLayout w:type="fixed"/>
        <w:tblLook w:val="04A0" w:firstRow="1" w:lastRow="0" w:firstColumn="1" w:lastColumn="0" w:noHBand="0" w:noVBand="1"/>
        <w:tblCaption w:val="Table 2.1.1: Budgeted Expenses and Resources for the AIHW"/>
      </w:tblPr>
      <w:tblGrid>
        <w:gridCol w:w="2982"/>
        <w:gridCol w:w="939"/>
        <w:gridCol w:w="939"/>
        <w:gridCol w:w="939"/>
        <w:gridCol w:w="939"/>
        <w:gridCol w:w="939"/>
      </w:tblGrid>
      <w:tr w:rsidR="00FD69FF" w:rsidRPr="00FD69FF" w14:paraId="5E8D6752" w14:textId="77777777" w:rsidTr="00FD69FF">
        <w:trPr>
          <w:trHeight w:val="765"/>
          <w:jc w:val="center"/>
        </w:trPr>
        <w:tc>
          <w:tcPr>
            <w:tcW w:w="3140" w:type="dxa"/>
            <w:tcBorders>
              <w:top w:val="single" w:sz="4" w:space="0" w:color="auto"/>
              <w:left w:val="nil"/>
              <w:bottom w:val="nil"/>
              <w:right w:val="nil"/>
            </w:tcBorders>
            <w:shd w:val="clear" w:color="auto" w:fill="auto"/>
            <w:vAlign w:val="bottom"/>
            <w:hideMark/>
          </w:tcPr>
          <w:p w14:paraId="2E44FF8D" w14:textId="77777777" w:rsidR="00FD69FF" w:rsidRPr="00FD69FF" w:rsidRDefault="00FD69FF" w:rsidP="00FD69FF">
            <w:pPr>
              <w:spacing w:after="0"/>
              <w:jc w:val="right"/>
              <w:rPr>
                <w:rFonts w:cs="Arial"/>
                <w:b/>
                <w:bCs/>
                <w:sz w:val="16"/>
                <w:szCs w:val="16"/>
              </w:rPr>
            </w:pPr>
            <w:r w:rsidRPr="00FD69FF">
              <w:rPr>
                <w:rFonts w:cs="Arial"/>
                <w:b/>
                <w:bCs/>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14:paraId="280C8B08"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2020–21</w:t>
            </w:r>
            <w:r w:rsidRPr="00FD69FF">
              <w:rPr>
                <w:rFonts w:cs="Arial"/>
                <w:b/>
                <w:bCs/>
                <w:sz w:val="16"/>
                <w:szCs w:val="16"/>
              </w:rPr>
              <w:br/>
              <w:t>Actual</w:t>
            </w:r>
            <w:r w:rsidRPr="00FD69FF">
              <w:rPr>
                <w:rFonts w:cs="Arial"/>
                <w:b/>
                <w:bCs/>
                <w:sz w:val="16"/>
                <w:szCs w:val="16"/>
              </w:rPr>
              <w:br/>
            </w:r>
            <w:r w:rsidRPr="00FD69FF">
              <w:rPr>
                <w:rFonts w:cs="Arial"/>
                <w:sz w:val="16"/>
                <w:szCs w:val="16"/>
              </w:rPr>
              <w:br/>
              <w:t>$'000</w:t>
            </w:r>
          </w:p>
        </w:tc>
        <w:tc>
          <w:tcPr>
            <w:tcW w:w="980" w:type="dxa"/>
            <w:tcBorders>
              <w:top w:val="single" w:sz="4" w:space="0" w:color="auto"/>
              <w:left w:val="nil"/>
              <w:bottom w:val="single" w:sz="4" w:space="0" w:color="auto"/>
              <w:right w:val="nil"/>
            </w:tcBorders>
            <w:shd w:val="clear" w:color="000000" w:fill="D9D9D9"/>
            <w:vAlign w:val="bottom"/>
            <w:hideMark/>
          </w:tcPr>
          <w:p w14:paraId="043E7E56"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2021–22</w:t>
            </w:r>
            <w:r w:rsidRPr="00FD69FF">
              <w:rPr>
                <w:rFonts w:cs="Arial"/>
                <w:b/>
                <w:bCs/>
                <w:sz w:val="16"/>
                <w:szCs w:val="16"/>
              </w:rPr>
              <w:br/>
              <w:t>Revised</w:t>
            </w:r>
            <w:r w:rsidRPr="00FD69FF">
              <w:rPr>
                <w:rFonts w:cs="Arial"/>
                <w:b/>
                <w:bCs/>
                <w:sz w:val="16"/>
                <w:szCs w:val="16"/>
              </w:rPr>
              <w:br/>
              <w:t>Budget</w:t>
            </w:r>
            <w:r w:rsidRPr="00FD69FF">
              <w:rPr>
                <w:rFonts w:cs="Arial"/>
                <w:sz w:val="16"/>
                <w:szCs w:val="16"/>
              </w:rPr>
              <w:br/>
              <w:t>$'000</w:t>
            </w:r>
          </w:p>
        </w:tc>
        <w:tc>
          <w:tcPr>
            <w:tcW w:w="980" w:type="dxa"/>
            <w:tcBorders>
              <w:top w:val="single" w:sz="4" w:space="0" w:color="auto"/>
              <w:left w:val="nil"/>
              <w:bottom w:val="single" w:sz="4" w:space="0" w:color="auto"/>
              <w:right w:val="nil"/>
            </w:tcBorders>
            <w:shd w:val="clear" w:color="auto" w:fill="auto"/>
            <w:vAlign w:val="bottom"/>
            <w:hideMark/>
          </w:tcPr>
          <w:p w14:paraId="6C816735"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2022–23 Forward Estimate</w:t>
            </w:r>
            <w:r w:rsidRPr="00FD69FF">
              <w:rPr>
                <w:rFonts w:cs="Arial"/>
                <w:b/>
                <w:bCs/>
                <w:sz w:val="16"/>
                <w:szCs w:val="16"/>
              </w:rPr>
              <w:br/>
            </w:r>
            <w:r w:rsidRPr="00FD69FF">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3B613E69"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2023–24 Forward Estimate</w:t>
            </w:r>
            <w:r w:rsidRPr="00FD69FF">
              <w:rPr>
                <w:rFonts w:cs="Arial"/>
                <w:b/>
                <w:bCs/>
                <w:sz w:val="16"/>
                <w:szCs w:val="16"/>
              </w:rPr>
              <w:br/>
            </w:r>
            <w:r w:rsidRPr="00FD69FF">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1CA41A30"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2024–25 Forward Estimate</w:t>
            </w:r>
            <w:r w:rsidRPr="00FD69FF">
              <w:rPr>
                <w:rFonts w:cs="Arial"/>
                <w:b/>
                <w:bCs/>
                <w:sz w:val="16"/>
                <w:szCs w:val="16"/>
              </w:rPr>
              <w:br/>
            </w:r>
            <w:r w:rsidRPr="00FD69FF">
              <w:rPr>
                <w:rFonts w:cs="Arial"/>
                <w:sz w:val="16"/>
                <w:szCs w:val="16"/>
              </w:rPr>
              <w:t>$'000</w:t>
            </w:r>
          </w:p>
        </w:tc>
      </w:tr>
      <w:tr w:rsidR="00FD69FF" w:rsidRPr="00FD69FF" w14:paraId="2CCB22A8" w14:textId="77777777" w:rsidTr="00FD69FF">
        <w:trPr>
          <w:trHeight w:val="525"/>
          <w:jc w:val="center"/>
        </w:trPr>
        <w:tc>
          <w:tcPr>
            <w:tcW w:w="8040" w:type="dxa"/>
            <w:gridSpan w:val="6"/>
            <w:tcBorders>
              <w:top w:val="nil"/>
              <w:left w:val="nil"/>
              <w:bottom w:val="nil"/>
              <w:right w:val="nil"/>
            </w:tcBorders>
            <w:shd w:val="clear" w:color="auto" w:fill="auto"/>
            <w:vAlign w:val="bottom"/>
            <w:hideMark/>
          </w:tcPr>
          <w:p w14:paraId="71C1A45B" w14:textId="77777777" w:rsidR="00FD69FF" w:rsidRPr="00FD69FF" w:rsidRDefault="00FD69FF" w:rsidP="00FD69FF">
            <w:pPr>
              <w:spacing w:after="40"/>
              <w:jc w:val="left"/>
              <w:rPr>
                <w:rFonts w:cs="Arial"/>
                <w:b/>
                <w:bCs/>
                <w:sz w:val="16"/>
                <w:szCs w:val="16"/>
              </w:rPr>
            </w:pPr>
            <w:r w:rsidRPr="00FD69FF">
              <w:rPr>
                <w:rFonts w:cs="Arial"/>
                <w:b/>
                <w:bCs/>
                <w:sz w:val="16"/>
                <w:szCs w:val="16"/>
              </w:rPr>
              <w:t>Program 1.1: Develop, Collect, Analyse and Report High Quality National Health and Welfare Information and Statistics for Governments and the Community</w:t>
            </w:r>
          </w:p>
        </w:tc>
      </w:tr>
      <w:tr w:rsidR="00FD69FF" w:rsidRPr="00FD69FF" w14:paraId="7752A10C" w14:textId="77777777" w:rsidTr="00FD69FF">
        <w:trPr>
          <w:trHeight w:val="300"/>
          <w:jc w:val="center"/>
        </w:trPr>
        <w:tc>
          <w:tcPr>
            <w:tcW w:w="3140" w:type="dxa"/>
            <w:tcBorders>
              <w:top w:val="nil"/>
              <w:left w:val="nil"/>
              <w:bottom w:val="nil"/>
              <w:right w:val="nil"/>
            </w:tcBorders>
            <w:shd w:val="clear" w:color="auto" w:fill="auto"/>
            <w:noWrap/>
            <w:vAlign w:val="bottom"/>
            <w:hideMark/>
          </w:tcPr>
          <w:p w14:paraId="07FD5A94" w14:textId="77777777" w:rsidR="00FD69FF" w:rsidRPr="00FD69FF" w:rsidRDefault="00FD69FF" w:rsidP="00FD69FF">
            <w:pPr>
              <w:spacing w:after="0"/>
              <w:ind w:firstLineChars="100" w:firstLine="160"/>
              <w:jc w:val="left"/>
              <w:rPr>
                <w:rFonts w:cs="Arial"/>
                <w:sz w:val="16"/>
                <w:szCs w:val="16"/>
              </w:rPr>
            </w:pPr>
            <w:r w:rsidRPr="00FD69FF">
              <w:rPr>
                <w:rFonts w:cs="Arial"/>
                <w:sz w:val="16"/>
                <w:szCs w:val="16"/>
              </w:rPr>
              <w:t>Revenue from Government</w:t>
            </w:r>
          </w:p>
        </w:tc>
        <w:tc>
          <w:tcPr>
            <w:tcW w:w="980" w:type="dxa"/>
            <w:tcBorders>
              <w:top w:val="nil"/>
              <w:left w:val="nil"/>
              <w:bottom w:val="nil"/>
              <w:right w:val="nil"/>
            </w:tcBorders>
            <w:shd w:val="clear" w:color="auto" w:fill="auto"/>
            <w:vAlign w:val="bottom"/>
            <w:hideMark/>
          </w:tcPr>
          <w:p w14:paraId="1D88A78D" w14:textId="77777777" w:rsidR="00FD69FF" w:rsidRPr="00FD69FF" w:rsidRDefault="00FD69FF" w:rsidP="00FD69FF">
            <w:pPr>
              <w:spacing w:after="0"/>
              <w:ind w:firstLineChars="100" w:firstLine="160"/>
              <w:jc w:val="left"/>
              <w:rPr>
                <w:rFonts w:cs="Arial"/>
                <w:sz w:val="16"/>
                <w:szCs w:val="16"/>
              </w:rPr>
            </w:pPr>
          </w:p>
        </w:tc>
        <w:tc>
          <w:tcPr>
            <w:tcW w:w="980" w:type="dxa"/>
            <w:tcBorders>
              <w:top w:val="nil"/>
              <w:left w:val="nil"/>
              <w:bottom w:val="nil"/>
              <w:right w:val="nil"/>
            </w:tcBorders>
            <w:shd w:val="clear" w:color="000000" w:fill="D9D9D9"/>
            <w:noWrap/>
            <w:vAlign w:val="bottom"/>
            <w:hideMark/>
          </w:tcPr>
          <w:p w14:paraId="1E908026"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980" w:type="dxa"/>
            <w:tcBorders>
              <w:top w:val="nil"/>
              <w:left w:val="nil"/>
              <w:bottom w:val="nil"/>
              <w:right w:val="nil"/>
            </w:tcBorders>
            <w:shd w:val="clear" w:color="auto" w:fill="auto"/>
            <w:vAlign w:val="bottom"/>
            <w:hideMark/>
          </w:tcPr>
          <w:p w14:paraId="289106ED" w14:textId="77777777" w:rsidR="00FD69FF" w:rsidRPr="00FD69FF" w:rsidRDefault="00FD69FF" w:rsidP="00FD69FF">
            <w:pPr>
              <w:spacing w:after="0"/>
              <w:jc w:val="right"/>
              <w:rPr>
                <w:rFonts w:cs="Arial"/>
                <w:sz w:val="16"/>
                <w:szCs w:val="16"/>
              </w:rPr>
            </w:pPr>
          </w:p>
        </w:tc>
        <w:tc>
          <w:tcPr>
            <w:tcW w:w="980" w:type="dxa"/>
            <w:tcBorders>
              <w:top w:val="nil"/>
              <w:left w:val="nil"/>
              <w:bottom w:val="nil"/>
              <w:right w:val="nil"/>
            </w:tcBorders>
            <w:shd w:val="clear" w:color="auto" w:fill="auto"/>
            <w:vAlign w:val="bottom"/>
            <w:hideMark/>
          </w:tcPr>
          <w:p w14:paraId="5EC372C2" w14:textId="77777777" w:rsidR="00FD69FF" w:rsidRPr="00FD69FF" w:rsidRDefault="00FD69FF" w:rsidP="00FD69FF">
            <w:pPr>
              <w:spacing w:after="0"/>
              <w:jc w:val="right"/>
              <w:rPr>
                <w:rFonts w:ascii="Times New Roman" w:hAnsi="Times New Roman"/>
              </w:rPr>
            </w:pPr>
          </w:p>
        </w:tc>
        <w:tc>
          <w:tcPr>
            <w:tcW w:w="980" w:type="dxa"/>
            <w:tcBorders>
              <w:top w:val="nil"/>
              <w:left w:val="nil"/>
              <w:bottom w:val="nil"/>
              <w:right w:val="nil"/>
            </w:tcBorders>
            <w:shd w:val="clear" w:color="auto" w:fill="auto"/>
            <w:vAlign w:val="bottom"/>
            <w:hideMark/>
          </w:tcPr>
          <w:p w14:paraId="0B167351" w14:textId="77777777" w:rsidR="00FD69FF" w:rsidRPr="00FD69FF" w:rsidRDefault="00FD69FF" w:rsidP="00FD69FF">
            <w:pPr>
              <w:spacing w:after="0"/>
              <w:jc w:val="right"/>
              <w:rPr>
                <w:rFonts w:ascii="Times New Roman" w:hAnsi="Times New Roman"/>
              </w:rPr>
            </w:pPr>
          </w:p>
        </w:tc>
      </w:tr>
      <w:tr w:rsidR="00FD69FF" w:rsidRPr="00FD69FF" w14:paraId="6C1C6987" w14:textId="77777777" w:rsidTr="00FD69FF">
        <w:trPr>
          <w:trHeight w:val="225"/>
          <w:jc w:val="center"/>
        </w:trPr>
        <w:tc>
          <w:tcPr>
            <w:tcW w:w="3140" w:type="dxa"/>
            <w:tcBorders>
              <w:top w:val="nil"/>
              <w:left w:val="nil"/>
              <w:bottom w:val="nil"/>
              <w:right w:val="nil"/>
            </w:tcBorders>
            <w:shd w:val="clear" w:color="auto" w:fill="auto"/>
            <w:noWrap/>
            <w:vAlign w:val="bottom"/>
            <w:hideMark/>
          </w:tcPr>
          <w:p w14:paraId="37F93329" w14:textId="77777777" w:rsidR="00FD69FF" w:rsidRPr="00FD69FF" w:rsidRDefault="00FD69FF" w:rsidP="00FD69FF">
            <w:pPr>
              <w:spacing w:after="0"/>
              <w:ind w:firstLineChars="200" w:firstLine="320"/>
              <w:jc w:val="left"/>
              <w:rPr>
                <w:rFonts w:cs="Arial"/>
                <w:color w:val="000000"/>
                <w:sz w:val="16"/>
                <w:szCs w:val="16"/>
              </w:rPr>
            </w:pPr>
            <w:r w:rsidRPr="00FD69FF">
              <w:rPr>
                <w:rFonts w:cs="Arial"/>
                <w:color w:val="000000"/>
                <w:sz w:val="16"/>
                <w:szCs w:val="16"/>
              </w:rPr>
              <w:t>Ordinary annual services</w:t>
            </w:r>
          </w:p>
        </w:tc>
        <w:tc>
          <w:tcPr>
            <w:tcW w:w="980" w:type="dxa"/>
            <w:tcBorders>
              <w:top w:val="nil"/>
              <w:left w:val="nil"/>
              <w:bottom w:val="nil"/>
              <w:right w:val="nil"/>
            </w:tcBorders>
            <w:shd w:val="clear" w:color="auto" w:fill="auto"/>
            <w:vAlign w:val="bottom"/>
            <w:hideMark/>
          </w:tcPr>
          <w:p w14:paraId="6E2C71A6" w14:textId="77777777" w:rsidR="00FD69FF" w:rsidRPr="00FD69FF" w:rsidRDefault="00FD69FF" w:rsidP="00FD69FF">
            <w:pPr>
              <w:spacing w:after="0"/>
              <w:jc w:val="right"/>
              <w:rPr>
                <w:rFonts w:cs="Arial"/>
                <w:sz w:val="16"/>
                <w:szCs w:val="16"/>
              </w:rPr>
            </w:pPr>
            <w:r w:rsidRPr="00FD69FF">
              <w:rPr>
                <w:rFonts w:cs="Arial"/>
                <w:sz w:val="16"/>
                <w:szCs w:val="16"/>
              </w:rPr>
              <w:t>32,178</w:t>
            </w:r>
          </w:p>
        </w:tc>
        <w:tc>
          <w:tcPr>
            <w:tcW w:w="980" w:type="dxa"/>
            <w:tcBorders>
              <w:top w:val="nil"/>
              <w:left w:val="nil"/>
              <w:bottom w:val="nil"/>
              <w:right w:val="nil"/>
            </w:tcBorders>
            <w:shd w:val="clear" w:color="000000" w:fill="D9D9D9"/>
            <w:noWrap/>
            <w:vAlign w:val="bottom"/>
            <w:hideMark/>
          </w:tcPr>
          <w:p w14:paraId="3A10F1A1" w14:textId="77777777" w:rsidR="00FD69FF" w:rsidRPr="00FD69FF" w:rsidRDefault="00FD69FF" w:rsidP="00FD69FF">
            <w:pPr>
              <w:spacing w:after="0"/>
              <w:jc w:val="right"/>
              <w:rPr>
                <w:rFonts w:cs="Arial"/>
                <w:sz w:val="16"/>
                <w:szCs w:val="16"/>
              </w:rPr>
            </w:pPr>
            <w:r w:rsidRPr="00FD69FF">
              <w:rPr>
                <w:rFonts w:cs="Arial"/>
                <w:sz w:val="16"/>
                <w:szCs w:val="16"/>
              </w:rPr>
              <w:t>34,917</w:t>
            </w:r>
          </w:p>
        </w:tc>
        <w:tc>
          <w:tcPr>
            <w:tcW w:w="980" w:type="dxa"/>
            <w:tcBorders>
              <w:top w:val="nil"/>
              <w:left w:val="nil"/>
              <w:bottom w:val="nil"/>
              <w:right w:val="nil"/>
            </w:tcBorders>
            <w:shd w:val="clear" w:color="auto" w:fill="auto"/>
            <w:vAlign w:val="bottom"/>
            <w:hideMark/>
          </w:tcPr>
          <w:p w14:paraId="37127EF0" w14:textId="77777777" w:rsidR="00FD69FF" w:rsidRPr="00FD69FF" w:rsidRDefault="00FD69FF" w:rsidP="00FD69FF">
            <w:pPr>
              <w:spacing w:after="0"/>
              <w:jc w:val="right"/>
              <w:rPr>
                <w:rFonts w:cs="Arial"/>
                <w:sz w:val="16"/>
                <w:szCs w:val="16"/>
              </w:rPr>
            </w:pPr>
            <w:r w:rsidRPr="00FD69FF">
              <w:rPr>
                <w:rFonts w:cs="Arial"/>
                <w:sz w:val="16"/>
                <w:szCs w:val="16"/>
              </w:rPr>
              <w:t>34,736</w:t>
            </w:r>
          </w:p>
        </w:tc>
        <w:tc>
          <w:tcPr>
            <w:tcW w:w="980" w:type="dxa"/>
            <w:tcBorders>
              <w:top w:val="nil"/>
              <w:left w:val="nil"/>
              <w:bottom w:val="nil"/>
              <w:right w:val="nil"/>
            </w:tcBorders>
            <w:shd w:val="clear" w:color="auto" w:fill="auto"/>
            <w:vAlign w:val="bottom"/>
            <w:hideMark/>
          </w:tcPr>
          <w:p w14:paraId="5B9C81AC" w14:textId="77777777" w:rsidR="00FD69FF" w:rsidRPr="00FD69FF" w:rsidRDefault="00FD69FF" w:rsidP="00FD69FF">
            <w:pPr>
              <w:spacing w:after="0"/>
              <w:jc w:val="right"/>
              <w:rPr>
                <w:rFonts w:cs="Arial"/>
                <w:sz w:val="16"/>
                <w:szCs w:val="16"/>
              </w:rPr>
            </w:pPr>
            <w:r w:rsidRPr="00FD69FF">
              <w:rPr>
                <w:rFonts w:cs="Arial"/>
                <w:sz w:val="16"/>
                <w:szCs w:val="16"/>
              </w:rPr>
              <w:t>34,706</w:t>
            </w:r>
          </w:p>
        </w:tc>
        <w:tc>
          <w:tcPr>
            <w:tcW w:w="980" w:type="dxa"/>
            <w:tcBorders>
              <w:top w:val="nil"/>
              <w:left w:val="nil"/>
              <w:bottom w:val="nil"/>
              <w:right w:val="nil"/>
            </w:tcBorders>
            <w:shd w:val="clear" w:color="auto" w:fill="auto"/>
            <w:vAlign w:val="bottom"/>
            <w:hideMark/>
          </w:tcPr>
          <w:p w14:paraId="1E277E13" w14:textId="77777777" w:rsidR="00FD69FF" w:rsidRPr="00FD69FF" w:rsidRDefault="00FD69FF" w:rsidP="00FD69FF">
            <w:pPr>
              <w:spacing w:after="0"/>
              <w:jc w:val="right"/>
              <w:rPr>
                <w:rFonts w:cs="Arial"/>
                <w:sz w:val="16"/>
                <w:szCs w:val="16"/>
              </w:rPr>
            </w:pPr>
            <w:r w:rsidRPr="00FD69FF">
              <w:rPr>
                <w:rFonts w:cs="Arial"/>
                <w:sz w:val="16"/>
                <w:szCs w:val="16"/>
              </w:rPr>
              <w:t>35,167</w:t>
            </w:r>
          </w:p>
        </w:tc>
      </w:tr>
      <w:tr w:rsidR="00FD69FF" w:rsidRPr="00FD69FF" w14:paraId="13A8C1AE" w14:textId="77777777" w:rsidTr="00FD69FF">
        <w:trPr>
          <w:trHeight w:val="225"/>
          <w:jc w:val="center"/>
        </w:trPr>
        <w:tc>
          <w:tcPr>
            <w:tcW w:w="3140" w:type="dxa"/>
            <w:tcBorders>
              <w:top w:val="nil"/>
              <w:left w:val="nil"/>
              <w:bottom w:val="nil"/>
              <w:right w:val="nil"/>
            </w:tcBorders>
            <w:shd w:val="clear" w:color="auto" w:fill="auto"/>
            <w:noWrap/>
            <w:vAlign w:val="bottom"/>
            <w:hideMark/>
          </w:tcPr>
          <w:p w14:paraId="19095CF3" w14:textId="77777777" w:rsidR="00FD69FF" w:rsidRPr="00FD69FF" w:rsidRDefault="00FD69FF" w:rsidP="00FD69FF">
            <w:pPr>
              <w:spacing w:after="0"/>
              <w:ind w:firstLineChars="200" w:firstLine="320"/>
              <w:jc w:val="left"/>
              <w:rPr>
                <w:rFonts w:cs="Arial"/>
                <w:sz w:val="16"/>
                <w:szCs w:val="16"/>
              </w:rPr>
            </w:pPr>
            <w:r w:rsidRPr="00FD69FF">
              <w:rPr>
                <w:rFonts w:cs="Arial"/>
                <w:sz w:val="16"/>
                <w:szCs w:val="16"/>
              </w:rPr>
              <w:t>Amounts from related entities</w:t>
            </w:r>
          </w:p>
        </w:tc>
        <w:tc>
          <w:tcPr>
            <w:tcW w:w="980" w:type="dxa"/>
            <w:tcBorders>
              <w:top w:val="nil"/>
              <w:left w:val="nil"/>
              <w:bottom w:val="nil"/>
              <w:right w:val="nil"/>
            </w:tcBorders>
            <w:shd w:val="clear" w:color="auto" w:fill="auto"/>
            <w:noWrap/>
            <w:vAlign w:val="bottom"/>
            <w:hideMark/>
          </w:tcPr>
          <w:p w14:paraId="173FA854" w14:textId="77777777" w:rsidR="00FD69FF" w:rsidRPr="00FD69FF" w:rsidRDefault="00FD69FF" w:rsidP="00FD69FF">
            <w:pPr>
              <w:spacing w:after="0"/>
              <w:jc w:val="right"/>
              <w:rPr>
                <w:rFonts w:cs="Arial"/>
                <w:sz w:val="16"/>
                <w:szCs w:val="16"/>
              </w:rPr>
            </w:pPr>
            <w:r w:rsidRPr="00FD69FF">
              <w:rPr>
                <w:rFonts w:cs="Arial"/>
                <w:sz w:val="16"/>
                <w:szCs w:val="16"/>
              </w:rPr>
              <w:t>33,543</w:t>
            </w:r>
          </w:p>
        </w:tc>
        <w:tc>
          <w:tcPr>
            <w:tcW w:w="980" w:type="dxa"/>
            <w:tcBorders>
              <w:top w:val="nil"/>
              <w:left w:val="nil"/>
              <w:bottom w:val="nil"/>
              <w:right w:val="nil"/>
            </w:tcBorders>
            <w:shd w:val="clear" w:color="000000" w:fill="D9D9D9"/>
            <w:noWrap/>
            <w:vAlign w:val="bottom"/>
            <w:hideMark/>
          </w:tcPr>
          <w:p w14:paraId="00294E06" w14:textId="77777777" w:rsidR="00FD69FF" w:rsidRPr="00FD69FF" w:rsidRDefault="00FD69FF" w:rsidP="00FD69FF">
            <w:pPr>
              <w:spacing w:after="0"/>
              <w:jc w:val="right"/>
              <w:rPr>
                <w:rFonts w:cs="Arial"/>
                <w:sz w:val="16"/>
                <w:szCs w:val="16"/>
              </w:rPr>
            </w:pPr>
            <w:r w:rsidRPr="00FD69FF">
              <w:rPr>
                <w:rFonts w:cs="Arial"/>
                <w:sz w:val="16"/>
                <w:szCs w:val="16"/>
              </w:rPr>
              <w:t>30,000</w:t>
            </w:r>
          </w:p>
        </w:tc>
        <w:tc>
          <w:tcPr>
            <w:tcW w:w="980" w:type="dxa"/>
            <w:tcBorders>
              <w:top w:val="nil"/>
              <w:left w:val="nil"/>
              <w:bottom w:val="nil"/>
              <w:right w:val="nil"/>
            </w:tcBorders>
            <w:shd w:val="clear" w:color="auto" w:fill="auto"/>
            <w:noWrap/>
            <w:vAlign w:val="bottom"/>
            <w:hideMark/>
          </w:tcPr>
          <w:p w14:paraId="4BA2F5CD" w14:textId="77777777" w:rsidR="00FD69FF" w:rsidRPr="00FD69FF" w:rsidRDefault="00FD69FF" w:rsidP="00FD69FF">
            <w:pPr>
              <w:spacing w:after="0"/>
              <w:jc w:val="right"/>
              <w:rPr>
                <w:rFonts w:cs="Arial"/>
                <w:sz w:val="16"/>
                <w:szCs w:val="16"/>
              </w:rPr>
            </w:pPr>
            <w:r w:rsidRPr="00FD69FF">
              <w:rPr>
                <w:rFonts w:cs="Arial"/>
                <w:sz w:val="16"/>
                <w:szCs w:val="16"/>
              </w:rPr>
              <w:t>30,000</w:t>
            </w:r>
          </w:p>
        </w:tc>
        <w:tc>
          <w:tcPr>
            <w:tcW w:w="980" w:type="dxa"/>
            <w:tcBorders>
              <w:top w:val="nil"/>
              <w:left w:val="nil"/>
              <w:bottom w:val="nil"/>
              <w:right w:val="nil"/>
            </w:tcBorders>
            <w:shd w:val="clear" w:color="auto" w:fill="auto"/>
            <w:noWrap/>
            <w:vAlign w:val="bottom"/>
            <w:hideMark/>
          </w:tcPr>
          <w:p w14:paraId="45BC871A" w14:textId="77777777" w:rsidR="00FD69FF" w:rsidRPr="00FD69FF" w:rsidRDefault="00FD69FF" w:rsidP="00FD69FF">
            <w:pPr>
              <w:spacing w:after="0"/>
              <w:jc w:val="right"/>
              <w:rPr>
                <w:rFonts w:cs="Arial"/>
                <w:sz w:val="16"/>
                <w:szCs w:val="16"/>
              </w:rPr>
            </w:pPr>
            <w:r w:rsidRPr="00FD69FF">
              <w:rPr>
                <w:rFonts w:cs="Arial"/>
                <w:sz w:val="16"/>
                <w:szCs w:val="16"/>
              </w:rPr>
              <w:t>30,000</w:t>
            </w:r>
          </w:p>
        </w:tc>
        <w:tc>
          <w:tcPr>
            <w:tcW w:w="980" w:type="dxa"/>
            <w:tcBorders>
              <w:top w:val="nil"/>
              <w:left w:val="nil"/>
              <w:bottom w:val="nil"/>
              <w:right w:val="nil"/>
            </w:tcBorders>
            <w:shd w:val="clear" w:color="auto" w:fill="auto"/>
            <w:noWrap/>
            <w:vAlign w:val="bottom"/>
            <w:hideMark/>
          </w:tcPr>
          <w:p w14:paraId="6C97B933" w14:textId="77777777" w:rsidR="00FD69FF" w:rsidRPr="00FD69FF" w:rsidRDefault="00FD69FF" w:rsidP="00FD69FF">
            <w:pPr>
              <w:spacing w:after="0"/>
              <w:jc w:val="right"/>
              <w:rPr>
                <w:rFonts w:cs="Arial"/>
                <w:sz w:val="16"/>
                <w:szCs w:val="16"/>
              </w:rPr>
            </w:pPr>
            <w:r w:rsidRPr="00FD69FF">
              <w:rPr>
                <w:rFonts w:cs="Arial"/>
                <w:sz w:val="16"/>
                <w:szCs w:val="16"/>
              </w:rPr>
              <w:t>30,000</w:t>
            </w:r>
          </w:p>
        </w:tc>
      </w:tr>
      <w:tr w:rsidR="00FD69FF" w:rsidRPr="00FD69FF" w14:paraId="39FF4A9C" w14:textId="77777777" w:rsidTr="00FD69FF">
        <w:trPr>
          <w:trHeight w:val="225"/>
          <w:jc w:val="center"/>
        </w:trPr>
        <w:tc>
          <w:tcPr>
            <w:tcW w:w="3140" w:type="dxa"/>
            <w:tcBorders>
              <w:top w:val="nil"/>
              <w:left w:val="nil"/>
              <w:bottom w:val="nil"/>
              <w:right w:val="nil"/>
            </w:tcBorders>
            <w:shd w:val="clear" w:color="auto" w:fill="auto"/>
            <w:noWrap/>
            <w:vAlign w:val="bottom"/>
            <w:hideMark/>
          </w:tcPr>
          <w:p w14:paraId="4C1AF645" w14:textId="77777777" w:rsidR="00FD69FF" w:rsidRPr="00FD69FF" w:rsidRDefault="00FD69FF" w:rsidP="00FD69FF">
            <w:pPr>
              <w:spacing w:after="0"/>
              <w:ind w:left="170"/>
              <w:jc w:val="left"/>
              <w:rPr>
                <w:rFonts w:cs="Arial"/>
                <w:sz w:val="16"/>
                <w:szCs w:val="16"/>
              </w:rPr>
            </w:pPr>
            <w:r w:rsidRPr="00FD69FF">
              <w:rPr>
                <w:rFonts w:cs="Arial"/>
                <w:sz w:val="16"/>
                <w:szCs w:val="16"/>
              </w:rPr>
              <w:t>Revenues from independent sources</w:t>
            </w:r>
          </w:p>
        </w:tc>
        <w:tc>
          <w:tcPr>
            <w:tcW w:w="980" w:type="dxa"/>
            <w:tcBorders>
              <w:top w:val="nil"/>
              <w:left w:val="nil"/>
              <w:bottom w:val="nil"/>
              <w:right w:val="nil"/>
            </w:tcBorders>
            <w:shd w:val="clear" w:color="auto" w:fill="auto"/>
            <w:vAlign w:val="bottom"/>
            <w:hideMark/>
          </w:tcPr>
          <w:p w14:paraId="41668889" w14:textId="77777777" w:rsidR="00FD69FF" w:rsidRPr="00FD69FF" w:rsidRDefault="00FD69FF" w:rsidP="00FD69FF">
            <w:pPr>
              <w:spacing w:after="0"/>
              <w:jc w:val="right"/>
              <w:rPr>
                <w:rFonts w:cs="Arial"/>
                <w:sz w:val="16"/>
                <w:szCs w:val="16"/>
              </w:rPr>
            </w:pPr>
            <w:r w:rsidRPr="00FD69FF">
              <w:rPr>
                <w:rFonts w:cs="Arial"/>
                <w:sz w:val="16"/>
                <w:szCs w:val="16"/>
              </w:rPr>
              <w:t>30,479</w:t>
            </w:r>
          </w:p>
        </w:tc>
        <w:tc>
          <w:tcPr>
            <w:tcW w:w="980" w:type="dxa"/>
            <w:tcBorders>
              <w:top w:val="nil"/>
              <w:left w:val="nil"/>
              <w:bottom w:val="nil"/>
              <w:right w:val="nil"/>
            </w:tcBorders>
            <w:shd w:val="clear" w:color="000000" w:fill="D9D9D9"/>
            <w:noWrap/>
            <w:vAlign w:val="bottom"/>
            <w:hideMark/>
          </w:tcPr>
          <w:p w14:paraId="1590D6F3" w14:textId="77777777" w:rsidR="00FD69FF" w:rsidRPr="00FD69FF" w:rsidRDefault="00FD69FF" w:rsidP="00FD69FF">
            <w:pPr>
              <w:spacing w:after="0"/>
              <w:jc w:val="right"/>
              <w:rPr>
                <w:rFonts w:cs="Arial"/>
                <w:sz w:val="16"/>
                <w:szCs w:val="16"/>
              </w:rPr>
            </w:pPr>
            <w:r w:rsidRPr="00FD69FF">
              <w:rPr>
                <w:rFonts w:cs="Arial"/>
                <w:sz w:val="16"/>
                <w:szCs w:val="16"/>
              </w:rPr>
              <w:t>32,830</w:t>
            </w:r>
          </w:p>
        </w:tc>
        <w:tc>
          <w:tcPr>
            <w:tcW w:w="980" w:type="dxa"/>
            <w:tcBorders>
              <w:top w:val="nil"/>
              <w:left w:val="nil"/>
              <w:bottom w:val="nil"/>
              <w:right w:val="nil"/>
            </w:tcBorders>
            <w:shd w:val="clear" w:color="auto" w:fill="auto"/>
            <w:vAlign w:val="bottom"/>
            <w:hideMark/>
          </w:tcPr>
          <w:p w14:paraId="7092E052" w14:textId="77777777" w:rsidR="00FD69FF" w:rsidRPr="00FD69FF" w:rsidRDefault="00FD69FF" w:rsidP="00FD69FF">
            <w:pPr>
              <w:spacing w:after="0"/>
              <w:jc w:val="right"/>
              <w:rPr>
                <w:rFonts w:cs="Arial"/>
                <w:sz w:val="16"/>
                <w:szCs w:val="16"/>
              </w:rPr>
            </w:pPr>
            <w:r w:rsidRPr="00FD69FF">
              <w:rPr>
                <w:rFonts w:cs="Arial"/>
                <w:sz w:val="16"/>
                <w:szCs w:val="16"/>
              </w:rPr>
              <w:t>32,830</w:t>
            </w:r>
          </w:p>
        </w:tc>
        <w:tc>
          <w:tcPr>
            <w:tcW w:w="980" w:type="dxa"/>
            <w:tcBorders>
              <w:top w:val="nil"/>
              <w:left w:val="nil"/>
              <w:bottom w:val="nil"/>
              <w:right w:val="nil"/>
            </w:tcBorders>
            <w:shd w:val="clear" w:color="auto" w:fill="auto"/>
            <w:vAlign w:val="bottom"/>
            <w:hideMark/>
          </w:tcPr>
          <w:p w14:paraId="4DB4A4E5" w14:textId="77777777" w:rsidR="00FD69FF" w:rsidRPr="00FD69FF" w:rsidRDefault="00FD69FF" w:rsidP="00FD69FF">
            <w:pPr>
              <w:spacing w:after="0"/>
              <w:jc w:val="right"/>
              <w:rPr>
                <w:rFonts w:cs="Arial"/>
                <w:sz w:val="16"/>
                <w:szCs w:val="16"/>
              </w:rPr>
            </w:pPr>
            <w:r w:rsidRPr="00FD69FF">
              <w:rPr>
                <w:rFonts w:cs="Arial"/>
                <w:sz w:val="16"/>
                <w:szCs w:val="16"/>
              </w:rPr>
              <w:t>32,830</w:t>
            </w:r>
          </w:p>
        </w:tc>
        <w:tc>
          <w:tcPr>
            <w:tcW w:w="980" w:type="dxa"/>
            <w:tcBorders>
              <w:top w:val="nil"/>
              <w:left w:val="nil"/>
              <w:bottom w:val="nil"/>
              <w:right w:val="nil"/>
            </w:tcBorders>
            <w:shd w:val="clear" w:color="auto" w:fill="auto"/>
            <w:vAlign w:val="bottom"/>
            <w:hideMark/>
          </w:tcPr>
          <w:p w14:paraId="2626CFD1" w14:textId="77777777" w:rsidR="00FD69FF" w:rsidRPr="00FD69FF" w:rsidRDefault="00FD69FF" w:rsidP="00FD69FF">
            <w:pPr>
              <w:spacing w:after="0"/>
              <w:jc w:val="right"/>
              <w:rPr>
                <w:rFonts w:cs="Arial"/>
                <w:sz w:val="16"/>
                <w:szCs w:val="16"/>
              </w:rPr>
            </w:pPr>
            <w:r w:rsidRPr="00FD69FF">
              <w:rPr>
                <w:rFonts w:cs="Arial"/>
                <w:sz w:val="16"/>
                <w:szCs w:val="16"/>
              </w:rPr>
              <w:t>32,830</w:t>
            </w:r>
          </w:p>
        </w:tc>
      </w:tr>
      <w:tr w:rsidR="00FD69FF" w:rsidRPr="00FD69FF" w14:paraId="50A8BB2B" w14:textId="77777777" w:rsidTr="00FD69FF">
        <w:trPr>
          <w:trHeight w:val="450"/>
          <w:jc w:val="center"/>
        </w:trPr>
        <w:tc>
          <w:tcPr>
            <w:tcW w:w="3140" w:type="dxa"/>
            <w:tcBorders>
              <w:top w:val="nil"/>
              <w:left w:val="nil"/>
              <w:bottom w:val="nil"/>
              <w:right w:val="nil"/>
            </w:tcBorders>
            <w:shd w:val="clear" w:color="auto" w:fill="auto"/>
            <w:vAlign w:val="bottom"/>
            <w:hideMark/>
          </w:tcPr>
          <w:p w14:paraId="11DE19AB" w14:textId="77777777" w:rsidR="00FD69FF" w:rsidRPr="00FD69FF" w:rsidRDefault="00FD69FF" w:rsidP="00FD69FF">
            <w:pPr>
              <w:spacing w:after="0"/>
              <w:ind w:left="170"/>
              <w:jc w:val="left"/>
              <w:rPr>
                <w:rFonts w:cs="Arial"/>
                <w:sz w:val="16"/>
                <w:szCs w:val="16"/>
              </w:rPr>
            </w:pPr>
            <w:r w:rsidRPr="00FD69FF">
              <w:rPr>
                <w:rFonts w:cs="Arial"/>
                <w:sz w:val="16"/>
                <w:szCs w:val="16"/>
              </w:rPr>
              <w:t>Expenses not requiring appropriation in the Budget year</w:t>
            </w:r>
            <w:r w:rsidRPr="00FD69FF">
              <w:rPr>
                <w:rFonts w:cs="Arial"/>
                <w:sz w:val="16"/>
                <w:szCs w:val="16"/>
                <w:vertAlign w:val="superscript"/>
              </w:rPr>
              <w:t xml:space="preserve"> (a)</w:t>
            </w:r>
          </w:p>
        </w:tc>
        <w:tc>
          <w:tcPr>
            <w:tcW w:w="980" w:type="dxa"/>
            <w:tcBorders>
              <w:top w:val="nil"/>
              <w:left w:val="nil"/>
              <w:bottom w:val="nil"/>
              <w:right w:val="nil"/>
            </w:tcBorders>
            <w:shd w:val="clear" w:color="auto" w:fill="auto"/>
            <w:noWrap/>
            <w:vAlign w:val="bottom"/>
            <w:hideMark/>
          </w:tcPr>
          <w:p w14:paraId="108B642E"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80" w:type="dxa"/>
            <w:tcBorders>
              <w:top w:val="nil"/>
              <w:left w:val="nil"/>
              <w:bottom w:val="nil"/>
              <w:right w:val="nil"/>
            </w:tcBorders>
            <w:shd w:val="clear" w:color="000000" w:fill="D9D9D9"/>
            <w:noWrap/>
            <w:vAlign w:val="bottom"/>
            <w:hideMark/>
          </w:tcPr>
          <w:p w14:paraId="4E8EEEE2"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80" w:type="dxa"/>
            <w:tcBorders>
              <w:top w:val="nil"/>
              <w:left w:val="nil"/>
              <w:bottom w:val="nil"/>
              <w:right w:val="nil"/>
            </w:tcBorders>
            <w:shd w:val="clear" w:color="auto" w:fill="auto"/>
            <w:noWrap/>
            <w:vAlign w:val="bottom"/>
            <w:hideMark/>
          </w:tcPr>
          <w:p w14:paraId="5C6F3A74"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80" w:type="dxa"/>
            <w:tcBorders>
              <w:top w:val="nil"/>
              <w:left w:val="nil"/>
              <w:bottom w:val="nil"/>
              <w:right w:val="nil"/>
            </w:tcBorders>
            <w:shd w:val="clear" w:color="auto" w:fill="auto"/>
            <w:noWrap/>
            <w:vAlign w:val="bottom"/>
            <w:hideMark/>
          </w:tcPr>
          <w:p w14:paraId="322252A0"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80" w:type="dxa"/>
            <w:tcBorders>
              <w:top w:val="nil"/>
              <w:left w:val="nil"/>
              <w:bottom w:val="nil"/>
              <w:right w:val="nil"/>
            </w:tcBorders>
            <w:shd w:val="clear" w:color="auto" w:fill="auto"/>
            <w:noWrap/>
            <w:vAlign w:val="bottom"/>
            <w:hideMark/>
          </w:tcPr>
          <w:p w14:paraId="69C89FD6" w14:textId="77777777" w:rsidR="00FD69FF" w:rsidRPr="00FD69FF" w:rsidRDefault="00FD69FF" w:rsidP="00FD69FF">
            <w:pPr>
              <w:spacing w:after="0"/>
              <w:jc w:val="right"/>
              <w:rPr>
                <w:rFonts w:cs="Arial"/>
                <w:sz w:val="16"/>
                <w:szCs w:val="16"/>
              </w:rPr>
            </w:pPr>
            <w:r w:rsidRPr="00FD69FF">
              <w:rPr>
                <w:rFonts w:cs="Arial"/>
                <w:sz w:val="16"/>
                <w:szCs w:val="16"/>
              </w:rPr>
              <w:t>-</w:t>
            </w:r>
          </w:p>
        </w:tc>
      </w:tr>
      <w:tr w:rsidR="00FD69FF" w:rsidRPr="00FD69FF" w14:paraId="7610CD13" w14:textId="77777777" w:rsidTr="00FD69FF">
        <w:trPr>
          <w:trHeight w:val="225"/>
          <w:jc w:val="center"/>
        </w:trPr>
        <w:tc>
          <w:tcPr>
            <w:tcW w:w="3140" w:type="dxa"/>
            <w:tcBorders>
              <w:top w:val="nil"/>
              <w:left w:val="nil"/>
              <w:bottom w:val="nil"/>
              <w:right w:val="nil"/>
            </w:tcBorders>
            <w:shd w:val="clear" w:color="auto" w:fill="auto"/>
            <w:noWrap/>
            <w:vAlign w:val="bottom"/>
            <w:hideMark/>
          </w:tcPr>
          <w:p w14:paraId="74214612" w14:textId="77777777" w:rsidR="00FD69FF" w:rsidRPr="00FD69FF" w:rsidRDefault="00FD69FF" w:rsidP="00FD69FF">
            <w:pPr>
              <w:spacing w:after="0"/>
              <w:ind w:firstLineChars="100" w:firstLine="160"/>
              <w:jc w:val="left"/>
              <w:rPr>
                <w:rFonts w:cs="Arial"/>
                <w:sz w:val="16"/>
                <w:szCs w:val="16"/>
              </w:rPr>
            </w:pPr>
            <w:r w:rsidRPr="00FD69FF">
              <w:rPr>
                <w:rFonts w:cs="Arial"/>
                <w:sz w:val="16"/>
                <w:szCs w:val="16"/>
              </w:rPr>
              <w:t>Operating deficit (surplus)</w:t>
            </w:r>
          </w:p>
        </w:tc>
        <w:tc>
          <w:tcPr>
            <w:tcW w:w="980" w:type="dxa"/>
            <w:tcBorders>
              <w:top w:val="nil"/>
              <w:left w:val="nil"/>
              <w:bottom w:val="nil"/>
              <w:right w:val="nil"/>
            </w:tcBorders>
            <w:shd w:val="clear" w:color="auto" w:fill="auto"/>
            <w:noWrap/>
            <w:vAlign w:val="bottom"/>
            <w:hideMark/>
          </w:tcPr>
          <w:p w14:paraId="3B8A1E7E" w14:textId="77777777" w:rsidR="00FD69FF" w:rsidRPr="00FD69FF" w:rsidRDefault="00FD69FF" w:rsidP="00FD69FF">
            <w:pPr>
              <w:spacing w:after="0"/>
              <w:jc w:val="right"/>
              <w:rPr>
                <w:rFonts w:cs="Arial"/>
                <w:sz w:val="16"/>
                <w:szCs w:val="16"/>
              </w:rPr>
            </w:pPr>
            <w:r w:rsidRPr="00FD69FF">
              <w:rPr>
                <w:rFonts w:cs="Arial"/>
                <w:sz w:val="16"/>
                <w:szCs w:val="16"/>
              </w:rPr>
              <w:t>35</w:t>
            </w:r>
          </w:p>
        </w:tc>
        <w:tc>
          <w:tcPr>
            <w:tcW w:w="980" w:type="dxa"/>
            <w:tcBorders>
              <w:top w:val="nil"/>
              <w:left w:val="nil"/>
              <w:bottom w:val="nil"/>
              <w:right w:val="nil"/>
            </w:tcBorders>
            <w:shd w:val="clear" w:color="000000" w:fill="D9D9D9"/>
            <w:noWrap/>
            <w:vAlign w:val="bottom"/>
            <w:hideMark/>
          </w:tcPr>
          <w:p w14:paraId="3CC0AEA7" w14:textId="77777777" w:rsidR="00FD69FF" w:rsidRPr="00FD69FF" w:rsidRDefault="00FD69FF" w:rsidP="00FD69FF">
            <w:pPr>
              <w:spacing w:after="0"/>
              <w:jc w:val="right"/>
              <w:rPr>
                <w:rFonts w:cs="Arial"/>
                <w:sz w:val="16"/>
                <w:szCs w:val="16"/>
              </w:rPr>
            </w:pPr>
            <w:r w:rsidRPr="00FD69FF">
              <w:rPr>
                <w:rFonts w:cs="Arial"/>
                <w:sz w:val="16"/>
                <w:szCs w:val="16"/>
              </w:rPr>
              <w:t>3,639</w:t>
            </w:r>
          </w:p>
        </w:tc>
        <w:tc>
          <w:tcPr>
            <w:tcW w:w="980" w:type="dxa"/>
            <w:tcBorders>
              <w:top w:val="nil"/>
              <w:left w:val="nil"/>
              <w:bottom w:val="nil"/>
              <w:right w:val="nil"/>
            </w:tcBorders>
            <w:shd w:val="clear" w:color="auto" w:fill="auto"/>
            <w:noWrap/>
            <w:vAlign w:val="bottom"/>
            <w:hideMark/>
          </w:tcPr>
          <w:p w14:paraId="46F8FF34" w14:textId="77777777" w:rsidR="00FD69FF" w:rsidRPr="00FD69FF" w:rsidRDefault="00FD69FF" w:rsidP="00FD69FF">
            <w:pPr>
              <w:spacing w:after="0"/>
              <w:jc w:val="right"/>
              <w:rPr>
                <w:rFonts w:cs="Arial"/>
                <w:sz w:val="16"/>
                <w:szCs w:val="16"/>
              </w:rPr>
            </w:pPr>
            <w:r w:rsidRPr="00FD69FF">
              <w:rPr>
                <w:rFonts w:cs="Arial"/>
                <w:sz w:val="16"/>
                <w:szCs w:val="16"/>
              </w:rPr>
              <w:t>1,890</w:t>
            </w:r>
          </w:p>
        </w:tc>
        <w:tc>
          <w:tcPr>
            <w:tcW w:w="980" w:type="dxa"/>
            <w:tcBorders>
              <w:top w:val="nil"/>
              <w:left w:val="nil"/>
              <w:bottom w:val="nil"/>
              <w:right w:val="nil"/>
            </w:tcBorders>
            <w:shd w:val="clear" w:color="auto" w:fill="auto"/>
            <w:noWrap/>
            <w:vAlign w:val="bottom"/>
            <w:hideMark/>
          </w:tcPr>
          <w:p w14:paraId="5963531E" w14:textId="77777777" w:rsidR="00FD69FF" w:rsidRPr="00FD69FF" w:rsidRDefault="00FD69FF" w:rsidP="00FD69FF">
            <w:pPr>
              <w:spacing w:after="0"/>
              <w:jc w:val="right"/>
              <w:rPr>
                <w:rFonts w:cs="Arial"/>
                <w:sz w:val="16"/>
                <w:szCs w:val="16"/>
              </w:rPr>
            </w:pPr>
            <w:r w:rsidRPr="00FD69FF">
              <w:rPr>
                <w:rFonts w:cs="Arial"/>
                <w:sz w:val="16"/>
                <w:szCs w:val="16"/>
              </w:rPr>
              <w:t>145</w:t>
            </w:r>
          </w:p>
        </w:tc>
        <w:tc>
          <w:tcPr>
            <w:tcW w:w="980" w:type="dxa"/>
            <w:tcBorders>
              <w:top w:val="nil"/>
              <w:left w:val="nil"/>
              <w:bottom w:val="nil"/>
              <w:right w:val="nil"/>
            </w:tcBorders>
            <w:shd w:val="clear" w:color="auto" w:fill="auto"/>
            <w:noWrap/>
            <w:vAlign w:val="bottom"/>
            <w:hideMark/>
          </w:tcPr>
          <w:p w14:paraId="52788EF2" w14:textId="77777777" w:rsidR="00FD69FF" w:rsidRPr="00FD69FF" w:rsidRDefault="00FD69FF" w:rsidP="00FD69FF">
            <w:pPr>
              <w:spacing w:after="0"/>
              <w:jc w:val="right"/>
              <w:rPr>
                <w:rFonts w:cs="Arial"/>
                <w:sz w:val="16"/>
                <w:szCs w:val="16"/>
              </w:rPr>
            </w:pPr>
            <w:r w:rsidRPr="00FD69FF">
              <w:rPr>
                <w:rFonts w:cs="Arial"/>
                <w:sz w:val="16"/>
                <w:szCs w:val="16"/>
              </w:rPr>
              <w:t>900</w:t>
            </w:r>
          </w:p>
        </w:tc>
      </w:tr>
      <w:tr w:rsidR="00FD69FF" w:rsidRPr="00FD69FF" w14:paraId="1B9D827D" w14:textId="77777777" w:rsidTr="00FD69FF">
        <w:trPr>
          <w:trHeight w:val="300"/>
          <w:jc w:val="center"/>
        </w:trPr>
        <w:tc>
          <w:tcPr>
            <w:tcW w:w="3140" w:type="dxa"/>
            <w:tcBorders>
              <w:top w:val="nil"/>
              <w:left w:val="nil"/>
              <w:bottom w:val="nil"/>
              <w:right w:val="nil"/>
            </w:tcBorders>
            <w:shd w:val="clear" w:color="auto" w:fill="auto"/>
            <w:noWrap/>
            <w:vAlign w:val="bottom"/>
            <w:hideMark/>
          </w:tcPr>
          <w:p w14:paraId="7D985912" w14:textId="77777777" w:rsidR="00FD69FF" w:rsidRPr="00FD69FF" w:rsidRDefault="00FD69FF" w:rsidP="00FD69FF">
            <w:pPr>
              <w:spacing w:after="0"/>
              <w:ind w:firstLineChars="100" w:firstLine="161"/>
              <w:jc w:val="left"/>
              <w:rPr>
                <w:rFonts w:cs="Arial"/>
                <w:b/>
                <w:bCs/>
                <w:sz w:val="16"/>
                <w:szCs w:val="16"/>
              </w:rPr>
            </w:pPr>
            <w:r w:rsidRPr="00FD69FF">
              <w:rPr>
                <w:rFonts w:cs="Arial"/>
                <w:b/>
                <w:bCs/>
                <w:sz w:val="16"/>
                <w:szCs w:val="16"/>
              </w:rPr>
              <w:t>Total for Program 1.1</w:t>
            </w:r>
          </w:p>
        </w:tc>
        <w:tc>
          <w:tcPr>
            <w:tcW w:w="980" w:type="dxa"/>
            <w:tcBorders>
              <w:top w:val="nil"/>
              <w:left w:val="nil"/>
              <w:bottom w:val="single" w:sz="4" w:space="0" w:color="auto"/>
              <w:right w:val="nil"/>
            </w:tcBorders>
            <w:shd w:val="clear" w:color="auto" w:fill="auto"/>
            <w:noWrap/>
            <w:vAlign w:val="bottom"/>
            <w:hideMark/>
          </w:tcPr>
          <w:p w14:paraId="589DFB74" w14:textId="77777777" w:rsidR="00FD69FF" w:rsidRPr="00FD69FF" w:rsidRDefault="00FD69FF" w:rsidP="00FD69FF">
            <w:pPr>
              <w:spacing w:after="0"/>
              <w:jc w:val="right"/>
              <w:rPr>
                <w:rFonts w:cs="Arial"/>
                <w:b/>
                <w:bCs/>
                <w:sz w:val="16"/>
                <w:szCs w:val="16"/>
              </w:rPr>
            </w:pPr>
            <w:r w:rsidRPr="00FD69FF">
              <w:rPr>
                <w:rFonts w:cs="Arial"/>
                <w:b/>
                <w:bCs/>
                <w:sz w:val="16"/>
                <w:szCs w:val="16"/>
              </w:rPr>
              <w:t>96,235</w:t>
            </w:r>
          </w:p>
        </w:tc>
        <w:tc>
          <w:tcPr>
            <w:tcW w:w="980" w:type="dxa"/>
            <w:tcBorders>
              <w:top w:val="nil"/>
              <w:left w:val="nil"/>
              <w:bottom w:val="single" w:sz="4" w:space="0" w:color="auto"/>
              <w:right w:val="nil"/>
            </w:tcBorders>
            <w:shd w:val="clear" w:color="000000" w:fill="D9D9D9"/>
            <w:noWrap/>
            <w:vAlign w:val="bottom"/>
            <w:hideMark/>
          </w:tcPr>
          <w:p w14:paraId="3FC46AFB" w14:textId="77777777" w:rsidR="00FD69FF" w:rsidRPr="00FD69FF" w:rsidRDefault="00FD69FF" w:rsidP="00FD69FF">
            <w:pPr>
              <w:spacing w:after="0"/>
              <w:jc w:val="right"/>
              <w:rPr>
                <w:rFonts w:cs="Arial"/>
                <w:b/>
                <w:bCs/>
                <w:sz w:val="16"/>
                <w:szCs w:val="16"/>
              </w:rPr>
            </w:pPr>
            <w:r w:rsidRPr="00FD69FF">
              <w:rPr>
                <w:rFonts w:cs="Arial"/>
                <w:b/>
                <w:bCs/>
                <w:sz w:val="16"/>
                <w:szCs w:val="16"/>
              </w:rPr>
              <w:t>101,386</w:t>
            </w:r>
          </w:p>
        </w:tc>
        <w:tc>
          <w:tcPr>
            <w:tcW w:w="980" w:type="dxa"/>
            <w:tcBorders>
              <w:top w:val="nil"/>
              <w:left w:val="nil"/>
              <w:bottom w:val="single" w:sz="4" w:space="0" w:color="auto"/>
              <w:right w:val="nil"/>
            </w:tcBorders>
            <w:shd w:val="clear" w:color="auto" w:fill="auto"/>
            <w:noWrap/>
            <w:vAlign w:val="bottom"/>
            <w:hideMark/>
          </w:tcPr>
          <w:p w14:paraId="6D48F0DA" w14:textId="77777777" w:rsidR="00FD69FF" w:rsidRPr="00FD69FF" w:rsidRDefault="00FD69FF" w:rsidP="00FD69FF">
            <w:pPr>
              <w:spacing w:after="0"/>
              <w:jc w:val="right"/>
              <w:rPr>
                <w:rFonts w:cs="Arial"/>
                <w:b/>
                <w:bCs/>
                <w:sz w:val="16"/>
                <w:szCs w:val="16"/>
              </w:rPr>
            </w:pPr>
            <w:r w:rsidRPr="00FD69FF">
              <w:rPr>
                <w:rFonts w:cs="Arial"/>
                <w:b/>
                <w:bCs/>
                <w:sz w:val="16"/>
                <w:szCs w:val="16"/>
              </w:rPr>
              <w:t>99,456</w:t>
            </w:r>
          </w:p>
        </w:tc>
        <w:tc>
          <w:tcPr>
            <w:tcW w:w="980" w:type="dxa"/>
            <w:tcBorders>
              <w:top w:val="nil"/>
              <w:left w:val="nil"/>
              <w:bottom w:val="single" w:sz="4" w:space="0" w:color="auto"/>
              <w:right w:val="nil"/>
            </w:tcBorders>
            <w:shd w:val="clear" w:color="auto" w:fill="auto"/>
            <w:noWrap/>
            <w:vAlign w:val="bottom"/>
            <w:hideMark/>
          </w:tcPr>
          <w:p w14:paraId="224CDAF3" w14:textId="77777777" w:rsidR="00FD69FF" w:rsidRPr="00FD69FF" w:rsidRDefault="00FD69FF" w:rsidP="00FD69FF">
            <w:pPr>
              <w:spacing w:after="0"/>
              <w:jc w:val="right"/>
              <w:rPr>
                <w:rFonts w:cs="Arial"/>
                <w:b/>
                <w:bCs/>
                <w:sz w:val="16"/>
                <w:szCs w:val="16"/>
              </w:rPr>
            </w:pPr>
            <w:r w:rsidRPr="00FD69FF">
              <w:rPr>
                <w:rFonts w:cs="Arial"/>
                <w:b/>
                <w:bCs/>
                <w:sz w:val="16"/>
                <w:szCs w:val="16"/>
              </w:rPr>
              <w:t>97,681</w:t>
            </w:r>
          </w:p>
        </w:tc>
        <w:tc>
          <w:tcPr>
            <w:tcW w:w="980" w:type="dxa"/>
            <w:tcBorders>
              <w:top w:val="nil"/>
              <w:left w:val="nil"/>
              <w:bottom w:val="single" w:sz="4" w:space="0" w:color="auto"/>
              <w:right w:val="nil"/>
            </w:tcBorders>
            <w:shd w:val="clear" w:color="auto" w:fill="auto"/>
            <w:noWrap/>
            <w:vAlign w:val="bottom"/>
            <w:hideMark/>
          </w:tcPr>
          <w:p w14:paraId="79786A93" w14:textId="77777777" w:rsidR="00FD69FF" w:rsidRPr="00FD69FF" w:rsidRDefault="00FD69FF" w:rsidP="00FD69FF">
            <w:pPr>
              <w:spacing w:after="0"/>
              <w:jc w:val="right"/>
              <w:rPr>
                <w:rFonts w:cs="Arial"/>
                <w:b/>
                <w:bCs/>
                <w:sz w:val="16"/>
                <w:szCs w:val="16"/>
              </w:rPr>
            </w:pPr>
            <w:r w:rsidRPr="00FD69FF">
              <w:rPr>
                <w:rFonts w:cs="Arial"/>
                <w:b/>
                <w:bCs/>
                <w:sz w:val="16"/>
                <w:szCs w:val="16"/>
              </w:rPr>
              <w:t>98,897</w:t>
            </w:r>
          </w:p>
        </w:tc>
      </w:tr>
      <w:tr w:rsidR="00FD69FF" w:rsidRPr="00FD69FF" w14:paraId="0102206E" w14:textId="77777777" w:rsidTr="00FD69FF">
        <w:trPr>
          <w:trHeight w:val="300"/>
          <w:jc w:val="center"/>
        </w:trPr>
        <w:tc>
          <w:tcPr>
            <w:tcW w:w="3140" w:type="dxa"/>
            <w:tcBorders>
              <w:top w:val="nil"/>
              <w:left w:val="nil"/>
              <w:bottom w:val="single" w:sz="4" w:space="0" w:color="auto"/>
              <w:right w:val="nil"/>
            </w:tcBorders>
            <w:shd w:val="clear" w:color="auto" w:fill="auto"/>
            <w:noWrap/>
            <w:vAlign w:val="bottom"/>
            <w:hideMark/>
          </w:tcPr>
          <w:p w14:paraId="04A3BD45" w14:textId="77777777" w:rsidR="00FD69FF" w:rsidRPr="00FD69FF" w:rsidRDefault="00FD69FF" w:rsidP="00FD69FF">
            <w:pPr>
              <w:spacing w:after="0"/>
              <w:jc w:val="left"/>
              <w:rPr>
                <w:rFonts w:cs="Arial"/>
                <w:b/>
                <w:bCs/>
                <w:color w:val="000000"/>
                <w:sz w:val="16"/>
                <w:szCs w:val="16"/>
              </w:rPr>
            </w:pPr>
            <w:r w:rsidRPr="00FD69FF">
              <w:rPr>
                <w:rFonts w:cs="Arial"/>
                <w:b/>
                <w:bCs/>
                <w:color w:val="000000"/>
                <w:sz w:val="16"/>
                <w:szCs w:val="16"/>
              </w:rPr>
              <w:t>Total expenses for Outcome 1</w:t>
            </w:r>
          </w:p>
        </w:tc>
        <w:tc>
          <w:tcPr>
            <w:tcW w:w="980" w:type="dxa"/>
            <w:tcBorders>
              <w:top w:val="nil"/>
              <w:left w:val="nil"/>
              <w:bottom w:val="single" w:sz="4" w:space="0" w:color="auto"/>
              <w:right w:val="nil"/>
            </w:tcBorders>
            <w:shd w:val="clear" w:color="auto" w:fill="auto"/>
            <w:noWrap/>
            <w:vAlign w:val="bottom"/>
            <w:hideMark/>
          </w:tcPr>
          <w:p w14:paraId="18A0BAF6" w14:textId="77777777" w:rsidR="00FD69FF" w:rsidRPr="00FD69FF" w:rsidRDefault="00FD69FF" w:rsidP="00FD69FF">
            <w:pPr>
              <w:spacing w:after="0"/>
              <w:jc w:val="right"/>
              <w:rPr>
                <w:rFonts w:cs="Arial"/>
                <w:b/>
                <w:bCs/>
                <w:sz w:val="16"/>
                <w:szCs w:val="16"/>
              </w:rPr>
            </w:pPr>
            <w:r w:rsidRPr="00FD69FF">
              <w:rPr>
                <w:rFonts w:cs="Arial"/>
                <w:b/>
                <w:bCs/>
                <w:sz w:val="16"/>
                <w:szCs w:val="16"/>
              </w:rPr>
              <w:t>96,235</w:t>
            </w:r>
          </w:p>
        </w:tc>
        <w:tc>
          <w:tcPr>
            <w:tcW w:w="980" w:type="dxa"/>
            <w:tcBorders>
              <w:top w:val="nil"/>
              <w:left w:val="nil"/>
              <w:bottom w:val="single" w:sz="4" w:space="0" w:color="auto"/>
              <w:right w:val="nil"/>
            </w:tcBorders>
            <w:shd w:val="clear" w:color="000000" w:fill="D9D9D9"/>
            <w:noWrap/>
            <w:vAlign w:val="bottom"/>
            <w:hideMark/>
          </w:tcPr>
          <w:p w14:paraId="6931405D" w14:textId="77777777" w:rsidR="00FD69FF" w:rsidRPr="00FD69FF" w:rsidRDefault="00FD69FF" w:rsidP="00FD69FF">
            <w:pPr>
              <w:spacing w:after="0"/>
              <w:jc w:val="right"/>
              <w:rPr>
                <w:rFonts w:cs="Arial"/>
                <w:b/>
                <w:bCs/>
                <w:sz w:val="16"/>
                <w:szCs w:val="16"/>
              </w:rPr>
            </w:pPr>
            <w:r w:rsidRPr="00FD69FF">
              <w:rPr>
                <w:rFonts w:cs="Arial"/>
                <w:b/>
                <w:bCs/>
                <w:sz w:val="16"/>
                <w:szCs w:val="16"/>
              </w:rPr>
              <w:t>101,386</w:t>
            </w:r>
          </w:p>
        </w:tc>
        <w:tc>
          <w:tcPr>
            <w:tcW w:w="980" w:type="dxa"/>
            <w:tcBorders>
              <w:top w:val="nil"/>
              <w:left w:val="nil"/>
              <w:bottom w:val="single" w:sz="4" w:space="0" w:color="auto"/>
              <w:right w:val="nil"/>
            </w:tcBorders>
            <w:shd w:val="clear" w:color="auto" w:fill="auto"/>
            <w:noWrap/>
            <w:vAlign w:val="bottom"/>
            <w:hideMark/>
          </w:tcPr>
          <w:p w14:paraId="217F1730" w14:textId="77777777" w:rsidR="00FD69FF" w:rsidRPr="00FD69FF" w:rsidRDefault="00FD69FF" w:rsidP="00FD69FF">
            <w:pPr>
              <w:spacing w:after="0"/>
              <w:jc w:val="right"/>
              <w:rPr>
                <w:rFonts w:cs="Arial"/>
                <w:b/>
                <w:bCs/>
                <w:sz w:val="16"/>
                <w:szCs w:val="16"/>
              </w:rPr>
            </w:pPr>
            <w:r w:rsidRPr="00FD69FF">
              <w:rPr>
                <w:rFonts w:cs="Arial"/>
                <w:b/>
                <w:bCs/>
                <w:sz w:val="16"/>
                <w:szCs w:val="16"/>
              </w:rPr>
              <w:t>99,456</w:t>
            </w:r>
          </w:p>
        </w:tc>
        <w:tc>
          <w:tcPr>
            <w:tcW w:w="980" w:type="dxa"/>
            <w:tcBorders>
              <w:top w:val="nil"/>
              <w:left w:val="nil"/>
              <w:bottom w:val="single" w:sz="4" w:space="0" w:color="auto"/>
              <w:right w:val="nil"/>
            </w:tcBorders>
            <w:shd w:val="clear" w:color="auto" w:fill="auto"/>
            <w:noWrap/>
            <w:vAlign w:val="bottom"/>
            <w:hideMark/>
          </w:tcPr>
          <w:p w14:paraId="23A95964" w14:textId="77777777" w:rsidR="00FD69FF" w:rsidRPr="00FD69FF" w:rsidRDefault="00FD69FF" w:rsidP="00FD69FF">
            <w:pPr>
              <w:spacing w:after="0"/>
              <w:jc w:val="right"/>
              <w:rPr>
                <w:rFonts w:cs="Arial"/>
                <w:b/>
                <w:bCs/>
                <w:sz w:val="16"/>
                <w:szCs w:val="16"/>
              </w:rPr>
            </w:pPr>
            <w:r w:rsidRPr="00FD69FF">
              <w:rPr>
                <w:rFonts w:cs="Arial"/>
                <w:b/>
                <w:bCs/>
                <w:sz w:val="16"/>
                <w:szCs w:val="16"/>
              </w:rPr>
              <w:t>97,681</w:t>
            </w:r>
          </w:p>
        </w:tc>
        <w:tc>
          <w:tcPr>
            <w:tcW w:w="980" w:type="dxa"/>
            <w:tcBorders>
              <w:top w:val="nil"/>
              <w:left w:val="nil"/>
              <w:bottom w:val="single" w:sz="4" w:space="0" w:color="auto"/>
              <w:right w:val="nil"/>
            </w:tcBorders>
            <w:shd w:val="clear" w:color="auto" w:fill="auto"/>
            <w:noWrap/>
            <w:vAlign w:val="bottom"/>
            <w:hideMark/>
          </w:tcPr>
          <w:p w14:paraId="32D719B6" w14:textId="77777777" w:rsidR="00FD69FF" w:rsidRPr="00FD69FF" w:rsidRDefault="00FD69FF" w:rsidP="00FD69FF">
            <w:pPr>
              <w:spacing w:after="0"/>
              <w:jc w:val="right"/>
              <w:rPr>
                <w:rFonts w:cs="Arial"/>
                <w:b/>
                <w:bCs/>
                <w:sz w:val="16"/>
                <w:szCs w:val="16"/>
              </w:rPr>
            </w:pPr>
            <w:r w:rsidRPr="00FD69FF">
              <w:rPr>
                <w:rFonts w:cs="Arial"/>
                <w:b/>
                <w:bCs/>
                <w:sz w:val="16"/>
                <w:szCs w:val="16"/>
              </w:rPr>
              <w:t>98,897</w:t>
            </w:r>
          </w:p>
        </w:tc>
      </w:tr>
      <w:tr w:rsidR="00FD69FF" w:rsidRPr="00FD69FF" w14:paraId="744FC307" w14:textId="77777777" w:rsidTr="00FD69FF">
        <w:trPr>
          <w:trHeight w:val="225"/>
          <w:jc w:val="center"/>
        </w:trPr>
        <w:tc>
          <w:tcPr>
            <w:tcW w:w="3140" w:type="dxa"/>
            <w:tcBorders>
              <w:top w:val="nil"/>
              <w:left w:val="nil"/>
              <w:bottom w:val="nil"/>
              <w:right w:val="nil"/>
            </w:tcBorders>
            <w:shd w:val="clear" w:color="auto" w:fill="auto"/>
            <w:noWrap/>
            <w:vAlign w:val="bottom"/>
            <w:hideMark/>
          </w:tcPr>
          <w:p w14:paraId="49A2D01C" w14:textId="77777777" w:rsidR="00FD69FF" w:rsidRPr="00FD69FF" w:rsidRDefault="00FD69FF" w:rsidP="00FD69FF">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0616AC33" w14:textId="77777777" w:rsidR="00FD69FF" w:rsidRPr="00FD69FF" w:rsidRDefault="00FD69FF" w:rsidP="00FD69FF">
            <w:pPr>
              <w:spacing w:after="0"/>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2ED8E04B" w14:textId="77777777" w:rsidR="00FD69FF" w:rsidRPr="00FD69FF" w:rsidRDefault="00FD69FF" w:rsidP="00FD69FF">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512166D3" w14:textId="77777777" w:rsidR="00FD69FF" w:rsidRPr="00FD69FF" w:rsidRDefault="00FD69FF" w:rsidP="00FD69FF">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097294BB" w14:textId="77777777" w:rsidR="00FD69FF" w:rsidRPr="00FD69FF" w:rsidRDefault="00FD69FF" w:rsidP="00FD69FF">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0BC088E0" w14:textId="77777777" w:rsidR="00FD69FF" w:rsidRPr="00FD69FF" w:rsidRDefault="00FD69FF" w:rsidP="00FD69FF">
            <w:pPr>
              <w:spacing w:after="0"/>
              <w:jc w:val="right"/>
              <w:rPr>
                <w:rFonts w:ascii="Times New Roman" w:hAnsi="Times New Roman"/>
              </w:rPr>
            </w:pPr>
          </w:p>
        </w:tc>
      </w:tr>
      <w:tr w:rsidR="00FD69FF" w:rsidRPr="00FD69FF" w14:paraId="2CBD1857" w14:textId="77777777" w:rsidTr="00FD69FF">
        <w:trPr>
          <w:trHeight w:val="397"/>
          <w:jc w:val="center"/>
        </w:trPr>
        <w:tc>
          <w:tcPr>
            <w:tcW w:w="3140" w:type="dxa"/>
            <w:tcBorders>
              <w:top w:val="single" w:sz="4" w:space="0" w:color="auto"/>
              <w:left w:val="nil"/>
              <w:bottom w:val="nil"/>
              <w:right w:val="nil"/>
            </w:tcBorders>
            <w:shd w:val="clear" w:color="auto" w:fill="auto"/>
            <w:noWrap/>
            <w:vAlign w:val="bottom"/>
            <w:hideMark/>
          </w:tcPr>
          <w:p w14:paraId="32F9D296" w14:textId="77777777" w:rsidR="00FD69FF" w:rsidRPr="00FD69FF" w:rsidRDefault="00FD69FF" w:rsidP="00FD69FF">
            <w:pPr>
              <w:spacing w:after="0"/>
              <w:jc w:val="left"/>
              <w:rPr>
                <w:rFonts w:cs="Arial"/>
                <w:color w:val="000000"/>
                <w:sz w:val="16"/>
                <w:szCs w:val="16"/>
              </w:rPr>
            </w:pPr>
            <w:r w:rsidRPr="00FD69FF">
              <w:rPr>
                <w:rFonts w:cs="Arial"/>
                <w:color w:val="000000"/>
                <w:sz w:val="16"/>
                <w:szCs w:val="16"/>
              </w:rPr>
              <w:t> </w:t>
            </w:r>
          </w:p>
        </w:tc>
        <w:tc>
          <w:tcPr>
            <w:tcW w:w="980" w:type="dxa"/>
            <w:tcBorders>
              <w:top w:val="single" w:sz="4" w:space="0" w:color="000000"/>
              <w:left w:val="nil"/>
              <w:bottom w:val="single" w:sz="4" w:space="0" w:color="000000"/>
              <w:right w:val="nil"/>
            </w:tcBorders>
            <w:shd w:val="clear" w:color="auto" w:fill="auto"/>
            <w:vAlign w:val="bottom"/>
            <w:hideMark/>
          </w:tcPr>
          <w:p w14:paraId="3510A5D3"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2020–21</w:t>
            </w:r>
            <w:r w:rsidRPr="00FD69FF">
              <w:rPr>
                <w:rFonts w:cs="Arial"/>
                <w:b/>
                <w:bCs/>
                <w:sz w:val="16"/>
                <w:szCs w:val="16"/>
              </w:rPr>
              <w:br/>
              <w:t>Actual</w:t>
            </w:r>
          </w:p>
        </w:tc>
        <w:tc>
          <w:tcPr>
            <w:tcW w:w="980" w:type="dxa"/>
            <w:tcBorders>
              <w:top w:val="single" w:sz="4" w:space="0" w:color="000000"/>
              <w:left w:val="nil"/>
              <w:bottom w:val="single" w:sz="4" w:space="0" w:color="000000"/>
              <w:right w:val="nil"/>
            </w:tcBorders>
            <w:shd w:val="clear" w:color="000000" w:fill="D9D9D9"/>
            <w:vAlign w:val="bottom"/>
            <w:hideMark/>
          </w:tcPr>
          <w:p w14:paraId="5AB6679E"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2021–22</w:t>
            </w:r>
            <w:r w:rsidRPr="00FD69FF">
              <w:rPr>
                <w:rFonts w:cs="Arial"/>
                <w:b/>
                <w:bCs/>
                <w:sz w:val="16"/>
                <w:szCs w:val="16"/>
              </w:rPr>
              <w:br/>
              <w:t>Revised</w:t>
            </w:r>
          </w:p>
        </w:tc>
        <w:tc>
          <w:tcPr>
            <w:tcW w:w="980" w:type="dxa"/>
            <w:tcBorders>
              <w:top w:val="nil"/>
              <w:left w:val="nil"/>
              <w:bottom w:val="nil"/>
              <w:right w:val="nil"/>
            </w:tcBorders>
            <w:shd w:val="clear" w:color="auto" w:fill="auto"/>
            <w:noWrap/>
            <w:vAlign w:val="center"/>
            <w:hideMark/>
          </w:tcPr>
          <w:p w14:paraId="22B1FBAE" w14:textId="77777777" w:rsidR="00FD69FF" w:rsidRPr="00FD69FF" w:rsidRDefault="00FD69FF" w:rsidP="00FD69FF">
            <w:pPr>
              <w:spacing w:after="0"/>
              <w:jc w:val="right"/>
              <w:rPr>
                <w:rFonts w:cs="Arial"/>
                <w:b/>
                <w:bCs/>
                <w:sz w:val="16"/>
                <w:szCs w:val="16"/>
              </w:rPr>
            </w:pPr>
          </w:p>
        </w:tc>
        <w:tc>
          <w:tcPr>
            <w:tcW w:w="980" w:type="dxa"/>
            <w:tcBorders>
              <w:top w:val="nil"/>
              <w:left w:val="nil"/>
              <w:bottom w:val="nil"/>
              <w:right w:val="nil"/>
            </w:tcBorders>
            <w:shd w:val="clear" w:color="auto" w:fill="auto"/>
            <w:noWrap/>
            <w:vAlign w:val="center"/>
            <w:hideMark/>
          </w:tcPr>
          <w:p w14:paraId="21110F8A" w14:textId="77777777" w:rsidR="00FD69FF" w:rsidRPr="00FD69FF" w:rsidRDefault="00FD69FF" w:rsidP="00FD69FF">
            <w:pPr>
              <w:spacing w:after="0"/>
              <w:jc w:val="left"/>
              <w:rPr>
                <w:rFonts w:ascii="Times New Roman" w:hAnsi="Times New Roman"/>
              </w:rPr>
            </w:pPr>
          </w:p>
        </w:tc>
        <w:tc>
          <w:tcPr>
            <w:tcW w:w="980" w:type="dxa"/>
            <w:tcBorders>
              <w:top w:val="nil"/>
              <w:left w:val="nil"/>
              <w:bottom w:val="nil"/>
              <w:right w:val="nil"/>
            </w:tcBorders>
            <w:shd w:val="clear" w:color="auto" w:fill="auto"/>
            <w:noWrap/>
            <w:vAlign w:val="center"/>
            <w:hideMark/>
          </w:tcPr>
          <w:p w14:paraId="268DE5FE" w14:textId="77777777" w:rsidR="00FD69FF" w:rsidRPr="00FD69FF" w:rsidRDefault="00FD69FF" w:rsidP="00FD69FF">
            <w:pPr>
              <w:spacing w:after="0"/>
              <w:jc w:val="left"/>
              <w:rPr>
                <w:rFonts w:ascii="Times New Roman" w:hAnsi="Times New Roman"/>
              </w:rPr>
            </w:pPr>
          </w:p>
        </w:tc>
      </w:tr>
      <w:tr w:rsidR="00FD69FF" w:rsidRPr="00FD69FF" w14:paraId="3E5F6BA6" w14:textId="77777777" w:rsidTr="00FD69FF">
        <w:trPr>
          <w:trHeight w:val="225"/>
          <w:jc w:val="center"/>
        </w:trPr>
        <w:tc>
          <w:tcPr>
            <w:tcW w:w="3140" w:type="dxa"/>
            <w:tcBorders>
              <w:top w:val="nil"/>
              <w:left w:val="nil"/>
              <w:bottom w:val="single" w:sz="4" w:space="0" w:color="auto"/>
              <w:right w:val="nil"/>
            </w:tcBorders>
            <w:shd w:val="clear" w:color="auto" w:fill="auto"/>
            <w:noWrap/>
            <w:vAlign w:val="bottom"/>
            <w:hideMark/>
          </w:tcPr>
          <w:p w14:paraId="6D5B9DFD" w14:textId="77777777" w:rsidR="00FD69FF" w:rsidRPr="00FD69FF" w:rsidRDefault="00FD69FF" w:rsidP="00FD69FF">
            <w:pPr>
              <w:spacing w:after="0"/>
              <w:jc w:val="left"/>
              <w:rPr>
                <w:rFonts w:cs="Arial"/>
                <w:b/>
                <w:bCs/>
                <w:color w:val="000000"/>
                <w:sz w:val="16"/>
                <w:szCs w:val="16"/>
              </w:rPr>
            </w:pPr>
            <w:r w:rsidRPr="00FD69FF">
              <w:rPr>
                <w:rFonts w:cs="Arial"/>
                <w:b/>
                <w:bCs/>
                <w:color w:val="000000"/>
                <w:sz w:val="16"/>
                <w:szCs w:val="16"/>
              </w:rPr>
              <w:t xml:space="preserve">Average </w:t>
            </w:r>
            <w:r w:rsidRPr="00FD69FF">
              <w:rPr>
                <w:rFonts w:cs="Arial"/>
                <w:b/>
                <w:bCs/>
                <w:sz w:val="16"/>
                <w:szCs w:val="16"/>
              </w:rPr>
              <w:t>s</w:t>
            </w:r>
            <w:r w:rsidRPr="00FD69FF">
              <w:rPr>
                <w:rFonts w:cs="Arial"/>
                <w:b/>
                <w:bCs/>
                <w:color w:val="000000"/>
                <w:sz w:val="16"/>
                <w:szCs w:val="16"/>
              </w:rPr>
              <w:t xml:space="preserve">taffing </w:t>
            </w:r>
            <w:r w:rsidRPr="00FD69FF">
              <w:rPr>
                <w:rFonts w:cs="Arial"/>
                <w:b/>
                <w:bCs/>
                <w:sz w:val="16"/>
                <w:szCs w:val="16"/>
              </w:rPr>
              <w:t>l</w:t>
            </w:r>
            <w:r w:rsidRPr="00FD69FF">
              <w:rPr>
                <w:rFonts w:cs="Arial"/>
                <w:b/>
                <w:bCs/>
                <w:color w:val="000000"/>
                <w:sz w:val="16"/>
                <w:szCs w:val="16"/>
              </w:rPr>
              <w:t>evel (number)</w:t>
            </w:r>
          </w:p>
        </w:tc>
        <w:tc>
          <w:tcPr>
            <w:tcW w:w="980" w:type="dxa"/>
            <w:tcBorders>
              <w:top w:val="nil"/>
              <w:left w:val="nil"/>
              <w:bottom w:val="single" w:sz="4" w:space="0" w:color="auto"/>
              <w:right w:val="nil"/>
            </w:tcBorders>
            <w:shd w:val="clear" w:color="auto" w:fill="auto"/>
            <w:noWrap/>
            <w:vAlign w:val="bottom"/>
            <w:hideMark/>
          </w:tcPr>
          <w:p w14:paraId="6EC8F1B0"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328</w:t>
            </w:r>
          </w:p>
        </w:tc>
        <w:tc>
          <w:tcPr>
            <w:tcW w:w="980" w:type="dxa"/>
            <w:tcBorders>
              <w:top w:val="nil"/>
              <w:left w:val="nil"/>
              <w:bottom w:val="single" w:sz="4" w:space="0" w:color="auto"/>
              <w:right w:val="nil"/>
            </w:tcBorders>
            <w:shd w:val="clear" w:color="000000" w:fill="D9D9D9"/>
            <w:noWrap/>
            <w:vAlign w:val="bottom"/>
            <w:hideMark/>
          </w:tcPr>
          <w:p w14:paraId="2DECD3AA"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324</w:t>
            </w:r>
          </w:p>
        </w:tc>
        <w:tc>
          <w:tcPr>
            <w:tcW w:w="980" w:type="dxa"/>
            <w:tcBorders>
              <w:top w:val="nil"/>
              <w:left w:val="nil"/>
              <w:bottom w:val="nil"/>
              <w:right w:val="nil"/>
            </w:tcBorders>
            <w:shd w:val="clear" w:color="auto" w:fill="auto"/>
            <w:noWrap/>
            <w:vAlign w:val="center"/>
            <w:hideMark/>
          </w:tcPr>
          <w:p w14:paraId="7180FBCB" w14:textId="77777777" w:rsidR="00FD69FF" w:rsidRPr="00FD69FF" w:rsidRDefault="00FD69FF" w:rsidP="00FD69FF">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center"/>
            <w:hideMark/>
          </w:tcPr>
          <w:p w14:paraId="7C488F2E" w14:textId="77777777" w:rsidR="00FD69FF" w:rsidRPr="00FD69FF" w:rsidRDefault="00FD69FF" w:rsidP="00FD69FF">
            <w:pPr>
              <w:spacing w:after="0"/>
              <w:jc w:val="left"/>
              <w:rPr>
                <w:rFonts w:ascii="Times New Roman" w:hAnsi="Times New Roman"/>
              </w:rPr>
            </w:pPr>
          </w:p>
        </w:tc>
        <w:tc>
          <w:tcPr>
            <w:tcW w:w="980" w:type="dxa"/>
            <w:tcBorders>
              <w:top w:val="nil"/>
              <w:left w:val="nil"/>
              <w:bottom w:val="nil"/>
              <w:right w:val="nil"/>
            </w:tcBorders>
            <w:shd w:val="clear" w:color="auto" w:fill="auto"/>
            <w:noWrap/>
            <w:vAlign w:val="center"/>
            <w:hideMark/>
          </w:tcPr>
          <w:p w14:paraId="06A9E268" w14:textId="77777777" w:rsidR="00FD69FF" w:rsidRPr="00FD69FF" w:rsidRDefault="00FD69FF" w:rsidP="00FD69FF">
            <w:pPr>
              <w:spacing w:after="0"/>
              <w:jc w:val="left"/>
              <w:rPr>
                <w:rFonts w:ascii="Times New Roman" w:hAnsi="Times New Roman"/>
              </w:rPr>
            </w:pPr>
          </w:p>
        </w:tc>
      </w:tr>
    </w:tbl>
    <w:p w14:paraId="6DB19E29" w14:textId="77777777" w:rsidR="00FD69FF" w:rsidRPr="00FD69FF" w:rsidRDefault="00FD69FF" w:rsidP="00FD69FF">
      <w:pPr>
        <w:tabs>
          <w:tab w:val="left" w:pos="284"/>
        </w:tabs>
        <w:spacing w:before="120" w:after="0"/>
        <w:ind w:left="284" w:hanging="284"/>
        <w:jc w:val="left"/>
        <w:rPr>
          <w:color w:val="000000"/>
          <w:sz w:val="15"/>
        </w:rPr>
      </w:pPr>
      <w:r w:rsidRPr="00FD69FF">
        <w:rPr>
          <w:color w:val="000000"/>
          <w:sz w:val="15"/>
          <w:vertAlign w:val="superscript"/>
        </w:rPr>
        <w:t>(a)</w:t>
      </w:r>
      <w:r w:rsidRPr="00FD69FF">
        <w:rPr>
          <w:color w:val="000000"/>
          <w:sz w:val="15"/>
        </w:rPr>
        <w:tab/>
        <w:t>Expenses not requiring appropriation in the Budget year are made up of net assets received free of charge.</w:t>
      </w:r>
    </w:p>
    <w:p w14:paraId="520D8973" w14:textId="77777777" w:rsidR="00FD69FF" w:rsidRPr="00FD69FF" w:rsidRDefault="00FD69FF" w:rsidP="00FD69FF">
      <w:pPr>
        <w:keepNext/>
        <w:tabs>
          <w:tab w:val="left" w:pos="709"/>
        </w:tabs>
        <w:spacing w:before="240" w:after="120"/>
        <w:jc w:val="left"/>
        <w:outlineLvl w:val="3"/>
        <w:rPr>
          <w:b/>
          <w:color w:val="000000"/>
          <w:sz w:val="22"/>
        </w:rPr>
      </w:pPr>
      <w:r w:rsidRPr="00FD69FF">
        <w:rPr>
          <w:b/>
          <w:color w:val="000000"/>
          <w:sz w:val="22"/>
        </w:rPr>
        <w:t>Planned Performance for the AIHW</w:t>
      </w:r>
    </w:p>
    <w:p w14:paraId="6C5ED2AC" w14:textId="77777777" w:rsidR="00FD69FF" w:rsidRPr="00FD69FF" w:rsidRDefault="00FD69FF" w:rsidP="00FD69FF">
      <w:pPr>
        <w:spacing w:after="120"/>
        <w:jc w:val="left"/>
        <w:rPr>
          <w:rFonts w:ascii="Book Antiqua" w:hAnsi="Book Antiqua"/>
          <w:color w:val="000000"/>
        </w:rPr>
      </w:pPr>
      <w:r w:rsidRPr="00FD69FF">
        <w:rPr>
          <w:rFonts w:ascii="Book Antiqua" w:hAnsi="Book Antiqua"/>
          <w:color w:val="000000"/>
        </w:rPr>
        <w:t xml:space="preserve">There have been no changes to performance information for the AIHW since the </w:t>
      </w:r>
      <w:r w:rsidRPr="00FD69FF">
        <w:rPr>
          <w:rFonts w:ascii="Book Antiqua" w:hAnsi="Book Antiqua"/>
          <w:color w:val="000000"/>
        </w:rPr>
        <w:br/>
        <w:t xml:space="preserve">2021–22 Budget which require new or modified performance criteria. Refer page </w:t>
      </w:r>
      <w:r w:rsidRPr="00FD69FF">
        <w:rPr>
          <w:rFonts w:ascii="Book Antiqua" w:hAnsi="Book Antiqua"/>
        </w:rPr>
        <w:t>193</w:t>
      </w:r>
      <w:r w:rsidRPr="00FD69FF">
        <w:rPr>
          <w:rFonts w:ascii="Book Antiqua" w:hAnsi="Book Antiqua"/>
          <w:color w:val="FF0000"/>
        </w:rPr>
        <w:t xml:space="preserve"> </w:t>
      </w:r>
      <w:r w:rsidRPr="00FD69FF">
        <w:rPr>
          <w:rFonts w:ascii="Book Antiqua" w:hAnsi="Book Antiqua"/>
          <w:color w:val="FF0000"/>
        </w:rPr>
        <w:br/>
      </w:r>
      <w:r w:rsidRPr="00FD69FF">
        <w:rPr>
          <w:rFonts w:ascii="Book Antiqua" w:hAnsi="Book Antiqua"/>
          <w:color w:val="000000"/>
        </w:rPr>
        <w:t xml:space="preserve">of the </w:t>
      </w:r>
      <w:r w:rsidRPr="00FD69FF">
        <w:rPr>
          <w:rFonts w:ascii="Book Antiqua" w:hAnsi="Book Antiqua"/>
          <w:i/>
          <w:color w:val="000000"/>
        </w:rPr>
        <w:t>Health Portfolio Budget Statements 2021–22</w:t>
      </w:r>
      <w:r w:rsidRPr="00FD69FF">
        <w:rPr>
          <w:rFonts w:ascii="Book Antiqua" w:hAnsi="Book Antiqua"/>
          <w:color w:val="000000"/>
        </w:rPr>
        <w:t xml:space="preserve"> for current performance information.</w:t>
      </w:r>
    </w:p>
    <w:p w14:paraId="0CC4FEC8" w14:textId="77777777" w:rsidR="00FD69FF" w:rsidRPr="00FD69FF" w:rsidRDefault="00FD69FF" w:rsidP="00FD69FF">
      <w:pPr>
        <w:spacing w:after="120"/>
        <w:jc w:val="left"/>
        <w:rPr>
          <w:rFonts w:ascii="Book Antiqua" w:hAnsi="Book Antiqua"/>
          <w:color w:val="000000"/>
        </w:rPr>
      </w:pPr>
    </w:p>
    <w:p w14:paraId="7C6F0084" w14:textId="77777777" w:rsidR="00FD69FF" w:rsidRPr="00FD69FF" w:rsidRDefault="00FD69FF" w:rsidP="00FD69FF">
      <w:pPr>
        <w:spacing w:after="120"/>
        <w:jc w:val="left"/>
        <w:rPr>
          <w:rFonts w:ascii="Book Antiqua" w:hAnsi="Book Antiqua"/>
          <w:color w:val="000000"/>
        </w:rPr>
        <w:sectPr w:rsidR="00FD69FF" w:rsidRPr="00FD69FF" w:rsidSect="00FD69FF">
          <w:headerReference w:type="even" r:id="rId126"/>
          <w:headerReference w:type="default" r:id="rId127"/>
          <w:footerReference w:type="even" r:id="rId128"/>
          <w:footerReference w:type="default" r:id="rId129"/>
          <w:headerReference w:type="first" r:id="rId130"/>
          <w:footnotePr>
            <w:numRestart w:val="eachSect"/>
          </w:footnotePr>
          <w:pgSz w:w="11906" w:h="16838" w:code="9"/>
          <w:pgMar w:top="2466" w:right="2098" w:bottom="2466" w:left="2098" w:header="1899" w:footer="1899" w:gutter="0"/>
          <w:cols w:space="708"/>
          <w:docGrid w:linePitch="360"/>
        </w:sectPr>
      </w:pPr>
    </w:p>
    <w:p w14:paraId="4973BB31" w14:textId="77777777" w:rsidR="00FD69FF" w:rsidRPr="00FD69FF" w:rsidRDefault="00FD69FF" w:rsidP="00FD69FF">
      <w:pPr>
        <w:spacing w:after="240"/>
        <w:ind w:left="1418" w:hanging="1418"/>
        <w:jc w:val="left"/>
        <w:outlineLvl w:val="1"/>
        <w:rPr>
          <w:rFonts w:cs="Arial"/>
          <w:iCs/>
          <w:color w:val="000000"/>
          <w:sz w:val="30"/>
          <w:szCs w:val="30"/>
        </w:rPr>
      </w:pPr>
      <w:r w:rsidRPr="00FD69FF">
        <w:rPr>
          <w:rFonts w:cs="Arial"/>
          <w:iCs/>
          <w:color w:val="000000"/>
          <w:sz w:val="30"/>
          <w:szCs w:val="30"/>
        </w:rPr>
        <w:lastRenderedPageBreak/>
        <w:t xml:space="preserve">Section 3: Special Account Flows and Budgeted Financial Statements </w:t>
      </w:r>
    </w:p>
    <w:p w14:paraId="77E12EB9" w14:textId="77777777" w:rsidR="00FD69FF" w:rsidRPr="00FD69FF" w:rsidRDefault="00FD69FF" w:rsidP="00FD69FF">
      <w:pPr>
        <w:keepNext/>
        <w:tabs>
          <w:tab w:val="left" w:pos="709"/>
        </w:tabs>
        <w:spacing w:before="240" w:after="240"/>
        <w:jc w:val="left"/>
        <w:outlineLvl w:val="2"/>
        <w:rPr>
          <w:b/>
          <w:smallCaps/>
          <w:color w:val="000000"/>
          <w:sz w:val="26"/>
          <w:szCs w:val="26"/>
        </w:rPr>
      </w:pPr>
      <w:r w:rsidRPr="00FD69FF">
        <w:rPr>
          <w:b/>
          <w:smallCaps/>
          <w:color w:val="000000"/>
          <w:sz w:val="26"/>
          <w:szCs w:val="26"/>
        </w:rPr>
        <w:t>3.1</w:t>
      </w:r>
      <w:r w:rsidRPr="00FD69FF">
        <w:rPr>
          <w:b/>
          <w:smallCaps/>
          <w:color w:val="000000"/>
          <w:sz w:val="26"/>
          <w:szCs w:val="26"/>
        </w:rPr>
        <w:tab/>
        <w:t>Special Account Flows</w:t>
      </w:r>
    </w:p>
    <w:p w14:paraId="14CA6CF1" w14:textId="77777777" w:rsidR="00FD69FF" w:rsidRPr="00FD69FF" w:rsidRDefault="00FD69FF" w:rsidP="00FD69FF">
      <w:pPr>
        <w:keepNext/>
        <w:tabs>
          <w:tab w:val="left" w:pos="709"/>
        </w:tabs>
        <w:spacing w:before="240" w:after="120"/>
        <w:jc w:val="left"/>
        <w:outlineLvl w:val="3"/>
        <w:rPr>
          <w:b/>
          <w:color w:val="000000"/>
          <w:sz w:val="22"/>
        </w:rPr>
      </w:pPr>
      <w:r w:rsidRPr="00FD69FF">
        <w:rPr>
          <w:b/>
          <w:color w:val="000000"/>
          <w:sz w:val="22"/>
        </w:rPr>
        <w:t>Estimates of Special Account Flows</w:t>
      </w:r>
    </w:p>
    <w:p w14:paraId="34C2053C" w14:textId="77777777" w:rsidR="00FD69FF" w:rsidRPr="00FD69FF" w:rsidRDefault="00FD69FF" w:rsidP="00FD69FF">
      <w:pPr>
        <w:spacing w:after="120"/>
        <w:jc w:val="left"/>
        <w:rPr>
          <w:rFonts w:ascii="Book Antiqua" w:hAnsi="Book Antiqua"/>
        </w:rPr>
      </w:pPr>
      <w:r w:rsidRPr="00FD69FF">
        <w:rPr>
          <w:rFonts w:ascii="Book Antiqua" w:hAnsi="Book Antiqua"/>
        </w:rPr>
        <w:t>Table 3.1 is not applicable to the AIHW in 2021–22 as it does not manage any special accounts.</w:t>
      </w:r>
    </w:p>
    <w:p w14:paraId="124FA4AB" w14:textId="77777777" w:rsidR="00FD69FF" w:rsidRPr="00FD69FF" w:rsidRDefault="00FD69FF" w:rsidP="00FD69FF">
      <w:pPr>
        <w:keepNext/>
        <w:tabs>
          <w:tab w:val="left" w:pos="709"/>
        </w:tabs>
        <w:spacing w:before="240" w:after="240"/>
        <w:jc w:val="left"/>
        <w:outlineLvl w:val="2"/>
        <w:rPr>
          <w:b/>
          <w:smallCaps/>
          <w:color w:val="000000"/>
          <w:sz w:val="26"/>
          <w:szCs w:val="26"/>
        </w:rPr>
      </w:pPr>
      <w:r w:rsidRPr="00FD69FF">
        <w:rPr>
          <w:b/>
          <w:smallCaps/>
          <w:color w:val="000000"/>
          <w:sz w:val="26"/>
          <w:szCs w:val="26"/>
        </w:rPr>
        <w:t>3.2</w:t>
      </w:r>
      <w:r w:rsidRPr="00FD69FF">
        <w:rPr>
          <w:b/>
          <w:smallCaps/>
          <w:color w:val="000000"/>
          <w:sz w:val="26"/>
          <w:szCs w:val="26"/>
        </w:rPr>
        <w:tab/>
        <w:t>Budgeted Financial Statements</w:t>
      </w:r>
    </w:p>
    <w:p w14:paraId="146CEDBE" w14:textId="77777777" w:rsidR="00FD69FF" w:rsidRPr="00FD69FF" w:rsidRDefault="00FD69FF" w:rsidP="00FD69FF">
      <w:pPr>
        <w:spacing w:after="120"/>
        <w:jc w:val="left"/>
        <w:rPr>
          <w:rFonts w:ascii="Book Antiqua" w:hAnsi="Book Antiqua"/>
          <w:color w:val="000000"/>
        </w:rPr>
      </w:pPr>
      <w:r w:rsidRPr="00FD69FF">
        <w:rPr>
          <w:rFonts w:ascii="Book Antiqua" w:hAnsi="Book Antiqua"/>
          <w:color w:val="000000"/>
        </w:rPr>
        <w:t>An analysis of the AIHW budgeted financial statements for 2021–22 is provided below.</w:t>
      </w:r>
    </w:p>
    <w:p w14:paraId="31E95FA6" w14:textId="77777777" w:rsidR="00FD69FF" w:rsidRPr="00FD69FF" w:rsidRDefault="00FD69FF" w:rsidP="00FD69FF">
      <w:pPr>
        <w:keepNext/>
        <w:tabs>
          <w:tab w:val="left" w:pos="709"/>
        </w:tabs>
        <w:spacing w:before="240" w:after="120"/>
        <w:jc w:val="left"/>
        <w:outlineLvl w:val="3"/>
        <w:rPr>
          <w:b/>
          <w:color w:val="000000"/>
          <w:sz w:val="22"/>
        </w:rPr>
      </w:pPr>
      <w:r w:rsidRPr="00FD69FF">
        <w:rPr>
          <w:b/>
          <w:color w:val="000000"/>
          <w:sz w:val="22"/>
        </w:rPr>
        <w:t>3.2.1 Analysis of Budgeted Financial Statements</w:t>
      </w:r>
    </w:p>
    <w:p w14:paraId="61074409" w14:textId="77777777" w:rsidR="00FD69FF" w:rsidRPr="00FD69FF" w:rsidRDefault="00FD69FF" w:rsidP="00FD69FF">
      <w:pPr>
        <w:keepNext/>
        <w:spacing w:before="120" w:after="120"/>
        <w:jc w:val="left"/>
        <w:outlineLvl w:val="4"/>
        <w:rPr>
          <w:rFonts w:cs="Arial"/>
          <w:b/>
          <w:color w:val="000000"/>
        </w:rPr>
      </w:pPr>
      <w:r w:rsidRPr="00FD69FF">
        <w:rPr>
          <w:rFonts w:cs="Arial"/>
          <w:b/>
          <w:color w:val="000000"/>
        </w:rPr>
        <w:t>Departmental Resources</w:t>
      </w:r>
    </w:p>
    <w:p w14:paraId="6EC9FA36" w14:textId="77777777" w:rsidR="00FD69FF" w:rsidRPr="00FD69FF" w:rsidRDefault="00FD69FF" w:rsidP="00FD69FF">
      <w:pPr>
        <w:keepNext/>
        <w:spacing w:before="120" w:after="120"/>
        <w:jc w:val="left"/>
        <w:outlineLvl w:val="5"/>
        <w:rPr>
          <w:rFonts w:cs="Arial"/>
          <w:b/>
          <w:color w:val="000000"/>
          <w:sz w:val="18"/>
          <w:szCs w:val="18"/>
        </w:rPr>
      </w:pPr>
      <w:r w:rsidRPr="00FD69FF">
        <w:rPr>
          <w:rFonts w:cs="Arial"/>
          <w:b/>
          <w:color w:val="000000"/>
          <w:sz w:val="18"/>
          <w:szCs w:val="18"/>
        </w:rPr>
        <w:t>Comprehensive Income Statement</w:t>
      </w:r>
    </w:p>
    <w:p w14:paraId="5590EDDD" w14:textId="77777777" w:rsidR="00FD69FF" w:rsidRPr="00FD69FF" w:rsidRDefault="00FD69FF" w:rsidP="00FD69FF">
      <w:pPr>
        <w:spacing w:after="120"/>
        <w:jc w:val="left"/>
        <w:rPr>
          <w:rFonts w:ascii="Book Antiqua" w:hAnsi="Book Antiqua"/>
          <w:color w:val="000000"/>
        </w:rPr>
      </w:pPr>
      <w:r w:rsidRPr="00FD69FF">
        <w:rPr>
          <w:rFonts w:ascii="Book Antiqua" w:hAnsi="Book Antiqua"/>
          <w:color w:val="000000"/>
        </w:rPr>
        <w:t>Appropriation revenue from Government will be $2.7 million higher in 2021–22 than in 2020–21, predominately due to 2021–22 Budget measures.</w:t>
      </w:r>
    </w:p>
    <w:p w14:paraId="3402280E" w14:textId="77777777" w:rsidR="00FD69FF" w:rsidRPr="00FD69FF" w:rsidRDefault="00FD69FF" w:rsidP="00FD69FF">
      <w:pPr>
        <w:spacing w:after="120"/>
        <w:jc w:val="left"/>
        <w:rPr>
          <w:rFonts w:ascii="Book Antiqua" w:hAnsi="Book Antiqua"/>
          <w:color w:val="000000"/>
        </w:rPr>
      </w:pPr>
      <w:r w:rsidRPr="00FD69FF">
        <w:rPr>
          <w:rFonts w:ascii="Book Antiqua" w:hAnsi="Book Antiqua"/>
          <w:color w:val="000000"/>
        </w:rPr>
        <w:t xml:space="preserve">The AIHW has received approval to budget for deficits of $3.3 million in 2021–22 and $1.5 million in 2022–23 prior to accounting adjustments required for office leases under AASB16. </w:t>
      </w:r>
    </w:p>
    <w:p w14:paraId="51C762B9" w14:textId="77777777" w:rsidR="00FD69FF" w:rsidRPr="00FD69FF" w:rsidRDefault="00FD69FF" w:rsidP="00FD69FF">
      <w:pPr>
        <w:keepNext/>
        <w:spacing w:before="120" w:after="120"/>
        <w:jc w:val="left"/>
        <w:outlineLvl w:val="5"/>
        <w:rPr>
          <w:rFonts w:cs="Arial"/>
          <w:b/>
          <w:color w:val="000000"/>
          <w:sz w:val="18"/>
          <w:szCs w:val="18"/>
        </w:rPr>
      </w:pPr>
      <w:r w:rsidRPr="00FD69FF">
        <w:rPr>
          <w:rFonts w:cs="Arial"/>
          <w:b/>
          <w:color w:val="000000"/>
          <w:sz w:val="18"/>
          <w:szCs w:val="18"/>
        </w:rPr>
        <w:t>Balance Sheet</w:t>
      </w:r>
    </w:p>
    <w:p w14:paraId="6923318A" w14:textId="77777777" w:rsidR="00FD69FF" w:rsidRPr="00FD69FF" w:rsidRDefault="00FD69FF" w:rsidP="00FD69FF">
      <w:pPr>
        <w:spacing w:after="120"/>
        <w:jc w:val="left"/>
        <w:rPr>
          <w:rFonts w:ascii="Book Antiqua" w:hAnsi="Book Antiqua"/>
          <w:color w:val="000000"/>
        </w:rPr>
      </w:pPr>
      <w:r w:rsidRPr="00FD69FF">
        <w:rPr>
          <w:rFonts w:ascii="Book Antiqua" w:hAnsi="Book Antiqua"/>
          <w:color w:val="000000"/>
        </w:rPr>
        <w:t>The AIHW’s cash balance will reduce slightly over the forward estimates. The AIHW’s equity will decrease due to the budgeted losses in 2021–22 and 2022–23, and then remain stable</w:t>
      </w:r>
      <w:r w:rsidRPr="00FD69FF">
        <w:rPr>
          <w:rFonts w:ascii="Book Antiqua" w:hAnsi="Book Antiqua"/>
          <w:i/>
          <w:color w:val="000000"/>
        </w:rPr>
        <w:t>.</w:t>
      </w:r>
    </w:p>
    <w:p w14:paraId="06306F47" w14:textId="77777777" w:rsidR="00FD69FF" w:rsidRPr="00FD69FF" w:rsidRDefault="00FD69FF" w:rsidP="00FD69FF">
      <w:pPr>
        <w:spacing w:after="120"/>
        <w:jc w:val="left"/>
        <w:rPr>
          <w:rFonts w:ascii="Book Antiqua" w:hAnsi="Book Antiqua"/>
          <w:b/>
        </w:rPr>
      </w:pPr>
      <w:r w:rsidRPr="00FD69FF">
        <w:rPr>
          <w:rFonts w:ascii="Book Antiqua" w:hAnsi="Book Antiqua"/>
        </w:rPr>
        <w:br w:type="page"/>
      </w:r>
    </w:p>
    <w:p w14:paraId="0B2998BD" w14:textId="77777777" w:rsidR="00FD69FF" w:rsidRPr="00FD69FF" w:rsidRDefault="00FD69FF" w:rsidP="00FD69FF">
      <w:pPr>
        <w:keepNext/>
        <w:tabs>
          <w:tab w:val="left" w:pos="709"/>
        </w:tabs>
        <w:spacing w:after="120"/>
        <w:jc w:val="left"/>
        <w:outlineLvl w:val="3"/>
        <w:rPr>
          <w:b/>
          <w:color w:val="000000"/>
          <w:sz w:val="22"/>
        </w:rPr>
      </w:pPr>
      <w:r w:rsidRPr="00FD69FF">
        <w:rPr>
          <w:b/>
          <w:color w:val="000000"/>
          <w:sz w:val="22"/>
        </w:rPr>
        <w:lastRenderedPageBreak/>
        <w:t>3.2.2 Budgeted Financial Statements</w:t>
      </w:r>
    </w:p>
    <w:p w14:paraId="55D54900" w14:textId="77777777" w:rsidR="00FD69FF" w:rsidRPr="00FD69FF" w:rsidRDefault="00FD69FF" w:rsidP="00FD69FF">
      <w:pPr>
        <w:spacing w:after="80"/>
        <w:jc w:val="left"/>
        <w:rPr>
          <w:rFonts w:cs="Arial"/>
          <w:b/>
          <w:color w:val="000000"/>
          <w:szCs w:val="18"/>
          <w:lang w:eastAsia="en-US"/>
        </w:rPr>
      </w:pPr>
      <w:r w:rsidRPr="00FD69FF">
        <w:rPr>
          <w:rFonts w:cs="Arial"/>
          <w:b/>
          <w:color w:val="000000"/>
          <w:szCs w:val="18"/>
          <w:lang w:eastAsia="en-US"/>
        </w:rPr>
        <w:t>Table 3.2: Comprehensive Income Statement (showing net cost of services) for the period ended 30 June</w:t>
      </w:r>
    </w:p>
    <w:tbl>
      <w:tblPr>
        <w:tblW w:w="7683" w:type="dxa"/>
        <w:jc w:val="center"/>
        <w:tblLayout w:type="fixed"/>
        <w:tblLook w:val="04A0" w:firstRow="1" w:lastRow="0" w:firstColumn="1" w:lastColumn="0" w:noHBand="0" w:noVBand="1"/>
        <w:tblCaption w:val="Table 3.2: Comprehensive Income Statement (showing net cost of services) for the period ended 30 June"/>
      </w:tblPr>
      <w:tblGrid>
        <w:gridCol w:w="2983"/>
        <w:gridCol w:w="940"/>
        <w:gridCol w:w="940"/>
        <w:gridCol w:w="940"/>
        <w:gridCol w:w="940"/>
        <w:gridCol w:w="940"/>
      </w:tblGrid>
      <w:tr w:rsidR="00FD69FF" w:rsidRPr="00FD69FF" w14:paraId="703DB3DD" w14:textId="77777777" w:rsidTr="00FD69FF">
        <w:trPr>
          <w:trHeight w:val="765"/>
          <w:jc w:val="center"/>
        </w:trPr>
        <w:tc>
          <w:tcPr>
            <w:tcW w:w="3140" w:type="dxa"/>
            <w:tcBorders>
              <w:top w:val="single" w:sz="4" w:space="0" w:color="auto"/>
              <w:left w:val="nil"/>
              <w:bottom w:val="nil"/>
              <w:right w:val="nil"/>
            </w:tcBorders>
            <w:shd w:val="clear" w:color="auto" w:fill="auto"/>
            <w:vAlign w:val="bottom"/>
            <w:hideMark/>
          </w:tcPr>
          <w:p w14:paraId="725E63A2" w14:textId="77777777" w:rsidR="00FD69FF" w:rsidRPr="00FD69FF" w:rsidRDefault="00FD69FF" w:rsidP="00FD69FF">
            <w:pPr>
              <w:spacing w:after="0"/>
              <w:jc w:val="right"/>
              <w:rPr>
                <w:rFonts w:cs="Arial"/>
                <w:b/>
                <w:bCs/>
                <w:sz w:val="16"/>
                <w:szCs w:val="16"/>
              </w:rPr>
            </w:pPr>
            <w:r w:rsidRPr="00FD69FF">
              <w:rPr>
                <w:rFonts w:cs="Arial"/>
                <w:b/>
                <w:bCs/>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14:paraId="2A212781"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2020–21</w:t>
            </w:r>
            <w:r w:rsidRPr="00FD69FF">
              <w:rPr>
                <w:rFonts w:cs="Arial"/>
                <w:b/>
                <w:bCs/>
                <w:sz w:val="16"/>
                <w:szCs w:val="16"/>
              </w:rPr>
              <w:br/>
              <w:t>Actual</w:t>
            </w:r>
            <w:r w:rsidRPr="00FD69FF">
              <w:rPr>
                <w:rFonts w:cs="Arial"/>
                <w:b/>
                <w:bCs/>
                <w:sz w:val="16"/>
                <w:szCs w:val="16"/>
              </w:rPr>
              <w:br/>
            </w:r>
            <w:r w:rsidRPr="00FD69FF">
              <w:rPr>
                <w:rFonts w:cs="Arial"/>
                <w:sz w:val="16"/>
                <w:szCs w:val="16"/>
              </w:rPr>
              <w:br/>
              <w:t>$'000</w:t>
            </w:r>
          </w:p>
        </w:tc>
        <w:tc>
          <w:tcPr>
            <w:tcW w:w="980" w:type="dxa"/>
            <w:tcBorders>
              <w:top w:val="single" w:sz="4" w:space="0" w:color="auto"/>
              <w:left w:val="nil"/>
              <w:bottom w:val="single" w:sz="4" w:space="0" w:color="auto"/>
              <w:right w:val="nil"/>
            </w:tcBorders>
            <w:shd w:val="clear" w:color="000000" w:fill="D9D9D9"/>
            <w:vAlign w:val="bottom"/>
            <w:hideMark/>
          </w:tcPr>
          <w:p w14:paraId="54F537D5"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2021–22</w:t>
            </w:r>
            <w:r w:rsidRPr="00FD69FF">
              <w:rPr>
                <w:rFonts w:cs="Arial"/>
                <w:b/>
                <w:bCs/>
                <w:sz w:val="16"/>
                <w:szCs w:val="16"/>
              </w:rPr>
              <w:br/>
              <w:t>Revised</w:t>
            </w:r>
            <w:r w:rsidRPr="00FD69FF">
              <w:rPr>
                <w:rFonts w:cs="Arial"/>
                <w:b/>
                <w:bCs/>
                <w:sz w:val="16"/>
                <w:szCs w:val="16"/>
              </w:rPr>
              <w:br/>
              <w:t>Budget</w:t>
            </w:r>
            <w:r w:rsidRPr="00FD69FF">
              <w:rPr>
                <w:rFonts w:cs="Arial"/>
                <w:sz w:val="16"/>
                <w:szCs w:val="16"/>
              </w:rPr>
              <w:br/>
              <w:t>$'000</w:t>
            </w:r>
          </w:p>
        </w:tc>
        <w:tc>
          <w:tcPr>
            <w:tcW w:w="980" w:type="dxa"/>
            <w:tcBorders>
              <w:top w:val="single" w:sz="4" w:space="0" w:color="auto"/>
              <w:left w:val="nil"/>
              <w:bottom w:val="single" w:sz="4" w:space="0" w:color="auto"/>
              <w:right w:val="nil"/>
            </w:tcBorders>
            <w:shd w:val="clear" w:color="auto" w:fill="auto"/>
            <w:vAlign w:val="bottom"/>
            <w:hideMark/>
          </w:tcPr>
          <w:p w14:paraId="5E6BDA84"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2022–23 Forward Estimate</w:t>
            </w:r>
            <w:r w:rsidRPr="00FD69FF">
              <w:rPr>
                <w:rFonts w:cs="Arial"/>
                <w:b/>
                <w:bCs/>
                <w:sz w:val="16"/>
                <w:szCs w:val="16"/>
              </w:rPr>
              <w:br/>
            </w:r>
            <w:r w:rsidRPr="00FD69FF">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6AAAE89F"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2023–24 Forward Estimate</w:t>
            </w:r>
            <w:r w:rsidRPr="00FD69FF">
              <w:rPr>
                <w:rFonts w:cs="Arial"/>
                <w:b/>
                <w:bCs/>
                <w:sz w:val="16"/>
                <w:szCs w:val="16"/>
              </w:rPr>
              <w:br/>
            </w:r>
            <w:r w:rsidRPr="00FD69FF">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39AB0077"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2024–25 Forward Estimate</w:t>
            </w:r>
            <w:r w:rsidRPr="00FD69FF">
              <w:rPr>
                <w:rFonts w:cs="Arial"/>
                <w:b/>
                <w:bCs/>
                <w:sz w:val="16"/>
                <w:szCs w:val="16"/>
              </w:rPr>
              <w:br/>
            </w:r>
            <w:r w:rsidRPr="00FD69FF">
              <w:rPr>
                <w:rFonts w:cs="Arial"/>
                <w:sz w:val="16"/>
                <w:szCs w:val="16"/>
              </w:rPr>
              <w:t>$'000</w:t>
            </w:r>
          </w:p>
        </w:tc>
      </w:tr>
      <w:tr w:rsidR="00FD69FF" w:rsidRPr="00FD69FF" w14:paraId="57BDD8C6" w14:textId="77777777" w:rsidTr="00FD69FF">
        <w:trPr>
          <w:trHeight w:val="225"/>
          <w:jc w:val="center"/>
        </w:trPr>
        <w:tc>
          <w:tcPr>
            <w:tcW w:w="3140" w:type="dxa"/>
            <w:tcBorders>
              <w:top w:val="nil"/>
              <w:left w:val="nil"/>
              <w:bottom w:val="nil"/>
              <w:right w:val="nil"/>
            </w:tcBorders>
            <w:shd w:val="clear" w:color="auto" w:fill="auto"/>
            <w:noWrap/>
            <w:vAlign w:val="bottom"/>
            <w:hideMark/>
          </w:tcPr>
          <w:p w14:paraId="0A2A0EF0" w14:textId="77777777" w:rsidR="00FD69FF" w:rsidRPr="00FD69FF" w:rsidRDefault="00FD69FF" w:rsidP="00FD69FF">
            <w:pPr>
              <w:spacing w:after="0"/>
              <w:jc w:val="left"/>
              <w:rPr>
                <w:rFonts w:cs="Arial"/>
                <w:b/>
                <w:bCs/>
                <w:sz w:val="16"/>
                <w:szCs w:val="16"/>
              </w:rPr>
            </w:pPr>
            <w:r w:rsidRPr="00FD69FF">
              <w:rPr>
                <w:rFonts w:cs="Arial"/>
                <w:b/>
                <w:bCs/>
                <w:sz w:val="16"/>
                <w:szCs w:val="16"/>
              </w:rPr>
              <w:t>EXPENSES</w:t>
            </w:r>
          </w:p>
        </w:tc>
        <w:tc>
          <w:tcPr>
            <w:tcW w:w="980" w:type="dxa"/>
            <w:tcBorders>
              <w:top w:val="nil"/>
              <w:left w:val="nil"/>
              <w:bottom w:val="nil"/>
              <w:right w:val="nil"/>
            </w:tcBorders>
            <w:shd w:val="clear" w:color="auto" w:fill="auto"/>
            <w:noWrap/>
            <w:vAlign w:val="bottom"/>
            <w:hideMark/>
          </w:tcPr>
          <w:p w14:paraId="0A8BC52A" w14:textId="77777777" w:rsidR="00FD69FF" w:rsidRPr="00FD69FF" w:rsidRDefault="00FD69FF" w:rsidP="00FD69FF">
            <w:pPr>
              <w:spacing w:after="0"/>
              <w:jc w:val="right"/>
              <w:rPr>
                <w:rFonts w:cs="Arial"/>
                <w:b/>
                <w:bCs/>
                <w:sz w:val="16"/>
                <w:szCs w:val="16"/>
              </w:rPr>
            </w:pPr>
            <w:r w:rsidRPr="00FD69FF">
              <w:rPr>
                <w:rFonts w:cs="Arial"/>
                <w:b/>
                <w:bCs/>
                <w:sz w:val="16"/>
                <w:szCs w:val="16"/>
              </w:rPr>
              <w:t> </w:t>
            </w:r>
          </w:p>
        </w:tc>
        <w:tc>
          <w:tcPr>
            <w:tcW w:w="980" w:type="dxa"/>
            <w:tcBorders>
              <w:top w:val="nil"/>
              <w:left w:val="nil"/>
              <w:bottom w:val="nil"/>
              <w:right w:val="nil"/>
            </w:tcBorders>
            <w:shd w:val="clear" w:color="000000" w:fill="D9D9D9"/>
            <w:noWrap/>
            <w:vAlign w:val="bottom"/>
            <w:hideMark/>
          </w:tcPr>
          <w:p w14:paraId="2F1783AC"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980" w:type="dxa"/>
            <w:tcBorders>
              <w:top w:val="nil"/>
              <w:left w:val="nil"/>
              <w:bottom w:val="nil"/>
              <w:right w:val="nil"/>
            </w:tcBorders>
            <w:shd w:val="clear" w:color="auto" w:fill="auto"/>
            <w:noWrap/>
            <w:vAlign w:val="bottom"/>
            <w:hideMark/>
          </w:tcPr>
          <w:p w14:paraId="342325CB"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980" w:type="dxa"/>
            <w:tcBorders>
              <w:top w:val="nil"/>
              <w:left w:val="nil"/>
              <w:bottom w:val="nil"/>
              <w:right w:val="nil"/>
            </w:tcBorders>
            <w:shd w:val="clear" w:color="auto" w:fill="auto"/>
            <w:noWrap/>
            <w:vAlign w:val="bottom"/>
            <w:hideMark/>
          </w:tcPr>
          <w:p w14:paraId="436D9B16"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980" w:type="dxa"/>
            <w:tcBorders>
              <w:top w:val="nil"/>
              <w:left w:val="nil"/>
              <w:bottom w:val="nil"/>
              <w:right w:val="nil"/>
            </w:tcBorders>
            <w:shd w:val="clear" w:color="auto" w:fill="auto"/>
            <w:noWrap/>
            <w:vAlign w:val="bottom"/>
            <w:hideMark/>
          </w:tcPr>
          <w:p w14:paraId="5EE379A0" w14:textId="77777777" w:rsidR="00FD69FF" w:rsidRPr="00FD69FF" w:rsidRDefault="00FD69FF" w:rsidP="00FD69FF">
            <w:pPr>
              <w:spacing w:after="0"/>
              <w:jc w:val="right"/>
              <w:rPr>
                <w:rFonts w:cs="Arial"/>
                <w:sz w:val="16"/>
                <w:szCs w:val="16"/>
              </w:rPr>
            </w:pPr>
            <w:r w:rsidRPr="00FD69FF">
              <w:rPr>
                <w:rFonts w:cs="Arial"/>
                <w:sz w:val="16"/>
                <w:szCs w:val="16"/>
              </w:rPr>
              <w:t> </w:t>
            </w:r>
          </w:p>
        </w:tc>
      </w:tr>
      <w:tr w:rsidR="00FD69FF" w:rsidRPr="00FD69FF" w14:paraId="093DB9B9" w14:textId="77777777" w:rsidTr="00FD69FF">
        <w:trPr>
          <w:trHeight w:val="225"/>
          <w:jc w:val="center"/>
        </w:trPr>
        <w:tc>
          <w:tcPr>
            <w:tcW w:w="3140" w:type="dxa"/>
            <w:tcBorders>
              <w:top w:val="nil"/>
              <w:left w:val="nil"/>
              <w:bottom w:val="nil"/>
              <w:right w:val="nil"/>
            </w:tcBorders>
            <w:shd w:val="clear" w:color="auto" w:fill="auto"/>
            <w:noWrap/>
            <w:vAlign w:val="bottom"/>
            <w:hideMark/>
          </w:tcPr>
          <w:p w14:paraId="2932021E" w14:textId="77777777" w:rsidR="00FD69FF" w:rsidRPr="00FD69FF" w:rsidRDefault="00FD69FF" w:rsidP="00FD69FF">
            <w:pPr>
              <w:spacing w:after="0"/>
              <w:ind w:firstLineChars="100" w:firstLine="160"/>
              <w:jc w:val="left"/>
              <w:rPr>
                <w:rFonts w:cs="Arial"/>
                <w:sz w:val="16"/>
                <w:szCs w:val="16"/>
              </w:rPr>
            </w:pPr>
            <w:r w:rsidRPr="00FD69FF">
              <w:rPr>
                <w:rFonts w:cs="Arial"/>
                <w:sz w:val="16"/>
                <w:szCs w:val="16"/>
              </w:rPr>
              <w:t>Employee benefits</w:t>
            </w:r>
          </w:p>
        </w:tc>
        <w:tc>
          <w:tcPr>
            <w:tcW w:w="980" w:type="dxa"/>
            <w:tcBorders>
              <w:top w:val="nil"/>
              <w:left w:val="nil"/>
              <w:bottom w:val="nil"/>
              <w:right w:val="nil"/>
            </w:tcBorders>
            <w:shd w:val="clear" w:color="auto" w:fill="auto"/>
            <w:noWrap/>
            <w:vAlign w:val="bottom"/>
            <w:hideMark/>
          </w:tcPr>
          <w:p w14:paraId="7E87F8BC" w14:textId="77777777" w:rsidR="00FD69FF" w:rsidRPr="00FD69FF" w:rsidRDefault="00FD69FF" w:rsidP="00FD69FF">
            <w:pPr>
              <w:spacing w:after="0"/>
              <w:jc w:val="right"/>
              <w:rPr>
                <w:rFonts w:cs="Arial"/>
                <w:sz w:val="16"/>
                <w:szCs w:val="16"/>
              </w:rPr>
            </w:pPr>
            <w:r w:rsidRPr="00FD69FF">
              <w:rPr>
                <w:rFonts w:cs="Arial"/>
                <w:sz w:val="16"/>
                <w:szCs w:val="16"/>
              </w:rPr>
              <w:t>44,189</w:t>
            </w:r>
          </w:p>
        </w:tc>
        <w:tc>
          <w:tcPr>
            <w:tcW w:w="980" w:type="dxa"/>
            <w:tcBorders>
              <w:top w:val="nil"/>
              <w:left w:val="nil"/>
              <w:bottom w:val="nil"/>
              <w:right w:val="nil"/>
            </w:tcBorders>
            <w:shd w:val="clear" w:color="000000" w:fill="D9D9D9"/>
            <w:noWrap/>
            <w:vAlign w:val="bottom"/>
            <w:hideMark/>
          </w:tcPr>
          <w:p w14:paraId="415E3B35" w14:textId="77777777" w:rsidR="00FD69FF" w:rsidRPr="00FD69FF" w:rsidRDefault="00FD69FF" w:rsidP="00FD69FF">
            <w:pPr>
              <w:spacing w:after="0"/>
              <w:jc w:val="right"/>
              <w:rPr>
                <w:rFonts w:cs="Arial"/>
                <w:sz w:val="16"/>
                <w:szCs w:val="16"/>
              </w:rPr>
            </w:pPr>
            <w:r w:rsidRPr="00FD69FF">
              <w:rPr>
                <w:rFonts w:cs="Arial"/>
                <w:sz w:val="16"/>
                <w:szCs w:val="16"/>
              </w:rPr>
              <w:t>44,330</w:t>
            </w:r>
          </w:p>
        </w:tc>
        <w:tc>
          <w:tcPr>
            <w:tcW w:w="980" w:type="dxa"/>
            <w:tcBorders>
              <w:top w:val="nil"/>
              <w:left w:val="nil"/>
              <w:bottom w:val="nil"/>
              <w:right w:val="nil"/>
            </w:tcBorders>
            <w:shd w:val="clear" w:color="auto" w:fill="auto"/>
            <w:noWrap/>
            <w:vAlign w:val="bottom"/>
            <w:hideMark/>
          </w:tcPr>
          <w:p w14:paraId="57124448" w14:textId="77777777" w:rsidR="00FD69FF" w:rsidRPr="00FD69FF" w:rsidRDefault="00FD69FF" w:rsidP="00FD69FF">
            <w:pPr>
              <w:spacing w:after="0"/>
              <w:jc w:val="right"/>
              <w:rPr>
                <w:rFonts w:cs="Arial"/>
                <w:sz w:val="16"/>
                <w:szCs w:val="16"/>
              </w:rPr>
            </w:pPr>
            <w:r w:rsidRPr="00FD69FF">
              <w:rPr>
                <w:rFonts w:cs="Arial"/>
                <w:sz w:val="16"/>
                <w:szCs w:val="16"/>
              </w:rPr>
              <w:t>44,682</w:t>
            </w:r>
          </w:p>
        </w:tc>
        <w:tc>
          <w:tcPr>
            <w:tcW w:w="980" w:type="dxa"/>
            <w:tcBorders>
              <w:top w:val="nil"/>
              <w:left w:val="nil"/>
              <w:bottom w:val="nil"/>
              <w:right w:val="nil"/>
            </w:tcBorders>
            <w:shd w:val="clear" w:color="auto" w:fill="auto"/>
            <w:noWrap/>
            <w:vAlign w:val="bottom"/>
            <w:hideMark/>
          </w:tcPr>
          <w:p w14:paraId="72D26ACD" w14:textId="77777777" w:rsidR="00FD69FF" w:rsidRPr="00FD69FF" w:rsidRDefault="00FD69FF" w:rsidP="00FD69FF">
            <w:pPr>
              <w:spacing w:after="0"/>
              <w:jc w:val="right"/>
              <w:rPr>
                <w:rFonts w:cs="Arial"/>
                <w:sz w:val="16"/>
                <w:szCs w:val="16"/>
              </w:rPr>
            </w:pPr>
            <w:r w:rsidRPr="00FD69FF">
              <w:rPr>
                <w:rFonts w:cs="Arial"/>
                <w:sz w:val="16"/>
                <w:szCs w:val="16"/>
              </w:rPr>
              <w:t>44,889</w:t>
            </w:r>
          </w:p>
        </w:tc>
        <w:tc>
          <w:tcPr>
            <w:tcW w:w="980" w:type="dxa"/>
            <w:tcBorders>
              <w:top w:val="nil"/>
              <w:left w:val="nil"/>
              <w:bottom w:val="nil"/>
              <w:right w:val="nil"/>
            </w:tcBorders>
            <w:shd w:val="clear" w:color="auto" w:fill="auto"/>
            <w:noWrap/>
            <w:vAlign w:val="bottom"/>
            <w:hideMark/>
          </w:tcPr>
          <w:p w14:paraId="0D5822DA" w14:textId="77777777" w:rsidR="00FD69FF" w:rsidRPr="00FD69FF" w:rsidRDefault="00FD69FF" w:rsidP="00FD69FF">
            <w:pPr>
              <w:spacing w:after="0"/>
              <w:jc w:val="right"/>
              <w:rPr>
                <w:rFonts w:cs="Arial"/>
                <w:sz w:val="16"/>
                <w:szCs w:val="16"/>
              </w:rPr>
            </w:pPr>
            <w:r w:rsidRPr="00FD69FF">
              <w:rPr>
                <w:rFonts w:cs="Arial"/>
                <w:sz w:val="16"/>
                <w:szCs w:val="16"/>
              </w:rPr>
              <w:t>45,319</w:t>
            </w:r>
          </w:p>
        </w:tc>
      </w:tr>
      <w:tr w:rsidR="00FD69FF" w:rsidRPr="00FD69FF" w14:paraId="24D8DC71" w14:textId="77777777" w:rsidTr="00FD69FF">
        <w:trPr>
          <w:trHeight w:val="225"/>
          <w:jc w:val="center"/>
        </w:trPr>
        <w:tc>
          <w:tcPr>
            <w:tcW w:w="3140" w:type="dxa"/>
            <w:tcBorders>
              <w:top w:val="nil"/>
              <w:left w:val="nil"/>
              <w:bottom w:val="nil"/>
              <w:right w:val="nil"/>
            </w:tcBorders>
            <w:shd w:val="clear" w:color="auto" w:fill="auto"/>
            <w:noWrap/>
            <w:vAlign w:val="bottom"/>
            <w:hideMark/>
          </w:tcPr>
          <w:p w14:paraId="200AAE59" w14:textId="77777777" w:rsidR="00FD69FF" w:rsidRPr="00FD69FF" w:rsidRDefault="00FD69FF" w:rsidP="00FD69FF">
            <w:pPr>
              <w:spacing w:after="0"/>
              <w:ind w:firstLineChars="100" w:firstLine="160"/>
              <w:jc w:val="left"/>
              <w:rPr>
                <w:rFonts w:cs="Arial"/>
                <w:sz w:val="16"/>
                <w:szCs w:val="16"/>
              </w:rPr>
            </w:pPr>
            <w:r w:rsidRPr="00FD69FF">
              <w:rPr>
                <w:rFonts w:cs="Arial"/>
                <w:sz w:val="16"/>
                <w:szCs w:val="16"/>
              </w:rPr>
              <w:t>Supplier expenses</w:t>
            </w:r>
          </w:p>
        </w:tc>
        <w:tc>
          <w:tcPr>
            <w:tcW w:w="980" w:type="dxa"/>
            <w:tcBorders>
              <w:top w:val="nil"/>
              <w:left w:val="nil"/>
              <w:bottom w:val="nil"/>
              <w:right w:val="nil"/>
            </w:tcBorders>
            <w:shd w:val="clear" w:color="auto" w:fill="auto"/>
            <w:noWrap/>
            <w:vAlign w:val="bottom"/>
            <w:hideMark/>
          </w:tcPr>
          <w:p w14:paraId="54CF5264" w14:textId="77777777" w:rsidR="00FD69FF" w:rsidRPr="00FD69FF" w:rsidRDefault="00FD69FF" w:rsidP="00FD69FF">
            <w:pPr>
              <w:spacing w:after="0"/>
              <w:jc w:val="right"/>
              <w:rPr>
                <w:rFonts w:cs="Arial"/>
                <w:sz w:val="16"/>
                <w:szCs w:val="16"/>
              </w:rPr>
            </w:pPr>
            <w:r w:rsidRPr="00FD69FF">
              <w:rPr>
                <w:rFonts w:cs="Arial"/>
                <w:sz w:val="16"/>
                <w:szCs w:val="16"/>
              </w:rPr>
              <w:t>45,915</w:t>
            </w:r>
          </w:p>
        </w:tc>
        <w:tc>
          <w:tcPr>
            <w:tcW w:w="980" w:type="dxa"/>
            <w:tcBorders>
              <w:top w:val="nil"/>
              <w:left w:val="nil"/>
              <w:bottom w:val="nil"/>
              <w:right w:val="nil"/>
            </w:tcBorders>
            <w:shd w:val="clear" w:color="000000" w:fill="D9D9D9"/>
            <w:noWrap/>
            <w:vAlign w:val="bottom"/>
            <w:hideMark/>
          </w:tcPr>
          <w:p w14:paraId="309899CD" w14:textId="77777777" w:rsidR="00FD69FF" w:rsidRPr="00FD69FF" w:rsidRDefault="00FD69FF" w:rsidP="00FD69FF">
            <w:pPr>
              <w:spacing w:after="0"/>
              <w:jc w:val="right"/>
              <w:rPr>
                <w:rFonts w:cs="Arial"/>
                <w:sz w:val="16"/>
                <w:szCs w:val="16"/>
              </w:rPr>
            </w:pPr>
            <w:r w:rsidRPr="00FD69FF">
              <w:rPr>
                <w:rFonts w:cs="Arial"/>
                <w:sz w:val="16"/>
                <w:szCs w:val="16"/>
              </w:rPr>
              <w:t>50,920</w:t>
            </w:r>
          </w:p>
        </w:tc>
        <w:tc>
          <w:tcPr>
            <w:tcW w:w="980" w:type="dxa"/>
            <w:tcBorders>
              <w:top w:val="nil"/>
              <w:left w:val="nil"/>
              <w:bottom w:val="nil"/>
              <w:right w:val="nil"/>
            </w:tcBorders>
            <w:shd w:val="clear" w:color="auto" w:fill="auto"/>
            <w:noWrap/>
            <w:vAlign w:val="bottom"/>
            <w:hideMark/>
          </w:tcPr>
          <w:p w14:paraId="69510E49" w14:textId="77777777" w:rsidR="00FD69FF" w:rsidRPr="00FD69FF" w:rsidRDefault="00FD69FF" w:rsidP="00FD69FF">
            <w:pPr>
              <w:spacing w:after="0"/>
              <w:jc w:val="right"/>
              <w:rPr>
                <w:rFonts w:cs="Arial"/>
                <w:sz w:val="16"/>
                <w:szCs w:val="16"/>
              </w:rPr>
            </w:pPr>
            <w:r w:rsidRPr="00FD69FF">
              <w:rPr>
                <w:rFonts w:cs="Arial"/>
                <w:sz w:val="16"/>
                <w:szCs w:val="16"/>
              </w:rPr>
              <w:t>48,596</w:t>
            </w:r>
          </w:p>
        </w:tc>
        <w:tc>
          <w:tcPr>
            <w:tcW w:w="980" w:type="dxa"/>
            <w:tcBorders>
              <w:top w:val="nil"/>
              <w:left w:val="nil"/>
              <w:bottom w:val="nil"/>
              <w:right w:val="nil"/>
            </w:tcBorders>
            <w:shd w:val="clear" w:color="auto" w:fill="auto"/>
            <w:noWrap/>
            <w:vAlign w:val="bottom"/>
            <w:hideMark/>
          </w:tcPr>
          <w:p w14:paraId="659DE4ED" w14:textId="77777777" w:rsidR="00FD69FF" w:rsidRPr="00FD69FF" w:rsidRDefault="00FD69FF" w:rsidP="00FD69FF">
            <w:pPr>
              <w:spacing w:after="0"/>
              <w:jc w:val="right"/>
              <w:rPr>
                <w:rFonts w:cs="Arial"/>
                <w:sz w:val="16"/>
                <w:szCs w:val="16"/>
              </w:rPr>
            </w:pPr>
            <w:r w:rsidRPr="00FD69FF">
              <w:rPr>
                <w:rFonts w:cs="Arial"/>
                <w:sz w:val="16"/>
                <w:szCs w:val="16"/>
              </w:rPr>
              <w:t>46,827</w:t>
            </w:r>
          </w:p>
        </w:tc>
        <w:tc>
          <w:tcPr>
            <w:tcW w:w="980" w:type="dxa"/>
            <w:tcBorders>
              <w:top w:val="nil"/>
              <w:left w:val="nil"/>
              <w:bottom w:val="nil"/>
              <w:right w:val="nil"/>
            </w:tcBorders>
            <w:shd w:val="clear" w:color="auto" w:fill="auto"/>
            <w:noWrap/>
            <w:vAlign w:val="bottom"/>
            <w:hideMark/>
          </w:tcPr>
          <w:p w14:paraId="75645334" w14:textId="77777777" w:rsidR="00FD69FF" w:rsidRPr="00FD69FF" w:rsidRDefault="00FD69FF" w:rsidP="00FD69FF">
            <w:pPr>
              <w:spacing w:after="0"/>
              <w:jc w:val="right"/>
              <w:rPr>
                <w:rFonts w:cs="Arial"/>
                <w:sz w:val="16"/>
                <w:szCs w:val="16"/>
              </w:rPr>
            </w:pPr>
            <w:r w:rsidRPr="00FD69FF">
              <w:rPr>
                <w:rFonts w:cs="Arial"/>
                <w:sz w:val="16"/>
                <w:szCs w:val="16"/>
              </w:rPr>
              <w:t>47,663</w:t>
            </w:r>
          </w:p>
        </w:tc>
      </w:tr>
      <w:tr w:rsidR="00FD69FF" w:rsidRPr="00FD69FF" w14:paraId="6FE8BAE7" w14:textId="77777777" w:rsidTr="00FD69FF">
        <w:trPr>
          <w:trHeight w:val="225"/>
          <w:jc w:val="center"/>
        </w:trPr>
        <w:tc>
          <w:tcPr>
            <w:tcW w:w="3140" w:type="dxa"/>
            <w:tcBorders>
              <w:top w:val="nil"/>
              <w:left w:val="nil"/>
              <w:bottom w:val="nil"/>
              <w:right w:val="nil"/>
            </w:tcBorders>
            <w:shd w:val="clear" w:color="auto" w:fill="auto"/>
            <w:noWrap/>
            <w:vAlign w:val="bottom"/>
            <w:hideMark/>
          </w:tcPr>
          <w:p w14:paraId="2E8D99EB" w14:textId="77777777" w:rsidR="00FD69FF" w:rsidRPr="00FD69FF" w:rsidRDefault="00FD69FF" w:rsidP="00FD69FF">
            <w:pPr>
              <w:spacing w:after="0"/>
              <w:ind w:firstLineChars="100" w:firstLine="160"/>
              <w:jc w:val="left"/>
              <w:rPr>
                <w:rFonts w:cs="Arial"/>
                <w:sz w:val="16"/>
                <w:szCs w:val="16"/>
              </w:rPr>
            </w:pPr>
            <w:r w:rsidRPr="00FD69FF">
              <w:rPr>
                <w:rFonts w:cs="Arial"/>
                <w:sz w:val="16"/>
                <w:szCs w:val="16"/>
              </w:rPr>
              <w:t>Depreciation and amortisation</w:t>
            </w:r>
          </w:p>
        </w:tc>
        <w:tc>
          <w:tcPr>
            <w:tcW w:w="980" w:type="dxa"/>
            <w:tcBorders>
              <w:top w:val="nil"/>
              <w:left w:val="nil"/>
              <w:bottom w:val="nil"/>
              <w:right w:val="nil"/>
            </w:tcBorders>
            <w:shd w:val="clear" w:color="auto" w:fill="auto"/>
            <w:noWrap/>
            <w:vAlign w:val="bottom"/>
            <w:hideMark/>
          </w:tcPr>
          <w:p w14:paraId="09568F10" w14:textId="77777777" w:rsidR="00FD69FF" w:rsidRPr="00FD69FF" w:rsidRDefault="00FD69FF" w:rsidP="00FD69FF">
            <w:pPr>
              <w:spacing w:after="0"/>
              <w:jc w:val="right"/>
              <w:rPr>
                <w:rFonts w:cs="Arial"/>
                <w:sz w:val="16"/>
                <w:szCs w:val="16"/>
              </w:rPr>
            </w:pPr>
            <w:r w:rsidRPr="00FD69FF">
              <w:rPr>
                <w:rFonts w:cs="Arial"/>
                <w:sz w:val="16"/>
                <w:szCs w:val="16"/>
              </w:rPr>
              <w:t>5,727</w:t>
            </w:r>
          </w:p>
        </w:tc>
        <w:tc>
          <w:tcPr>
            <w:tcW w:w="980" w:type="dxa"/>
            <w:tcBorders>
              <w:top w:val="nil"/>
              <w:left w:val="nil"/>
              <w:bottom w:val="nil"/>
              <w:right w:val="nil"/>
            </w:tcBorders>
            <w:shd w:val="clear" w:color="000000" w:fill="D9D9D9"/>
            <w:noWrap/>
            <w:vAlign w:val="bottom"/>
            <w:hideMark/>
          </w:tcPr>
          <w:p w14:paraId="58BAFF40" w14:textId="77777777" w:rsidR="00FD69FF" w:rsidRPr="00FD69FF" w:rsidRDefault="00FD69FF" w:rsidP="00FD69FF">
            <w:pPr>
              <w:spacing w:after="0"/>
              <w:jc w:val="right"/>
              <w:rPr>
                <w:rFonts w:cs="Arial"/>
                <w:sz w:val="16"/>
                <w:szCs w:val="16"/>
              </w:rPr>
            </w:pPr>
            <w:r w:rsidRPr="00FD69FF">
              <w:rPr>
                <w:rFonts w:cs="Arial"/>
                <w:sz w:val="16"/>
                <w:szCs w:val="16"/>
              </w:rPr>
              <w:t>5,695</w:t>
            </w:r>
          </w:p>
        </w:tc>
        <w:tc>
          <w:tcPr>
            <w:tcW w:w="980" w:type="dxa"/>
            <w:tcBorders>
              <w:top w:val="nil"/>
              <w:left w:val="nil"/>
              <w:bottom w:val="nil"/>
              <w:right w:val="nil"/>
            </w:tcBorders>
            <w:shd w:val="clear" w:color="auto" w:fill="auto"/>
            <w:noWrap/>
            <w:vAlign w:val="bottom"/>
            <w:hideMark/>
          </w:tcPr>
          <w:p w14:paraId="18DF1B0F" w14:textId="77777777" w:rsidR="00FD69FF" w:rsidRPr="00FD69FF" w:rsidRDefault="00FD69FF" w:rsidP="00FD69FF">
            <w:pPr>
              <w:spacing w:after="0"/>
              <w:jc w:val="right"/>
              <w:rPr>
                <w:rFonts w:cs="Arial"/>
                <w:sz w:val="16"/>
                <w:szCs w:val="16"/>
              </w:rPr>
            </w:pPr>
            <w:r w:rsidRPr="00FD69FF">
              <w:rPr>
                <w:rFonts w:cs="Arial"/>
                <w:sz w:val="16"/>
                <w:szCs w:val="16"/>
              </w:rPr>
              <w:t>5,798</w:t>
            </w:r>
          </w:p>
        </w:tc>
        <w:tc>
          <w:tcPr>
            <w:tcW w:w="980" w:type="dxa"/>
            <w:tcBorders>
              <w:top w:val="nil"/>
              <w:left w:val="nil"/>
              <w:bottom w:val="nil"/>
              <w:right w:val="nil"/>
            </w:tcBorders>
            <w:shd w:val="clear" w:color="auto" w:fill="auto"/>
            <w:noWrap/>
            <w:vAlign w:val="bottom"/>
            <w:hideMark/>
          </w:tcPr>
          <w:p w14:paraId="421DDC00" w14:textId="77777777" w:rsidR="00FD69FF" w:rsidRPr="00FD69FF" w:rsidRDefault="00FD69FF" w:rsidP="00FD69FF">
            <w:pPr>
              <w:spacing w:after="0"/>
              <w:jc w:val="right"/>
              <w:rPr>
                <w:rFonts w:cs="Arial"/>
                <w:sz w:val="16"/>
                <w:szCs w:val="16"/>
              </w:rPr>
            </w:pPr>
            <w:r w:rsidRPr="00FD69FF">
              <w:rPr>
                <w:rFonts w:cs="Arial"/>
                <w:sz w:val="16"/>
                <w:szCs w:val="16"/>
              </w:rPr>
              <w:t>5,645</w:t>
            </w:r>
          </w:p>
        </w:tc>
        <w:tc>
          <w:tcPr>
            <w:tcW w:w="980" w:type="dxa"/>
            <w:tcBorders>
              <w:top w:val="nil"/>
              <w:left w:val="nil"/>
              <w:bottom w:val="nil"/>
              <w:right w:val="nil"/>
            </w:tcBorders>
            <w:shd w:val="clear" w:color="auto" w:fill="auto"/>
            <w:noWrap/>
            <w:vAlign w:val="bottom"/>
            <w:hideMark/>
          </w:tcPr>
          <w:p w14:paraId="0E8DC5C4" w14:textId="77777777" w:rsidR="00FD69FF" w:rsidRPr="00FD69FF" w:rsidRDefault="00FD69FF" w:rsidP="00FD69FF">
            <w:pPr>
              <w:spacing w:after="0"/>
              <w:jc w:val="right"/>
              <w:rPr>
                <w:rFonts w:cs="Arial"/>
                <w:sz w:val="16"/>
                <w:szCs w:val="16"/>
              </w:rPr>
            </w:pPr>
            <w:r w:rsidRPr="00FD69FF">
              <w:rPr>
                <w:rFonts w:cs="Arial"/>
                <w:sz w:val="16"/>
                <w:szCs w:val="16"/>
              </w:rPr>
              <w:t>5,645</w:t>
            </w:r>
          </w:p>
        </w:tc>
      </w:tr>
      <w:tr w:rsidR="00FD69FF" w:rsidRPr="00FD69FF" w14:paraId="2AF4AF47" w14:textId="77777777" w:rsidTr="00FD69FF">
        <w:trPr>
          <w:trHeight w:val="225"/>
          <w:jc w:val="center"/>
        </w:trPr>
        <w:tc>
          <w:tcPr>
            <w:tcW w:w="3140" w:type="dxa"/>
            <w:tcBorders>
              <w:top w:val="nil"/>
              <w:left w:val="nil"/>
              <w:bottom w:val="nil"/>
              <w:right w:val="nil"/>
            </w:tcBorders>
            <w:shd w:val="clear" w:color="auto" w:fill="auto"/>
            <w:noWrap/>
            <w:vAlign w:val="bottom"/>
            <w:hideMark/>
          </w:tcPr>
          <w:p w14:paraId="4E5733CB" w14:textId="77777777" w:rsidR="00FD69FF" w:rsidRPr="00FD69FF" w:rsidRDefault="00FD69FF" w:rsidP="00FD69FF">
            <w:pPr>
              <w:spacing w:after="0"/>
              <w:ind w:firstLineChars="100" w:firstLine="160"/>
              <w:jc w:val="left"/>
              <w:rPr>
                <w:rFonts w:cs="Arial"/>
                <w:sz w:val="16"/>
                <w:szCs w:val="16"/>
              </w:rPr>
            </w:pPr>
            <w:r w:rsidRPr="00FD69FF">
              <w:rPr>
                <w:rFonts w:cs="Arial"/>
                <w:sz w:val="16"/>
                <w:szCs w:val="16"/>
              </w:rPr>
              <w:t xml:space="preserve">Interest on </w:t>
            </w:r>
            <w:proofErr w:type="spellStart"/>
            <w:r w:rsidRPr="00FD69FF">
              <w:rPr>
                <w:rFonts w:cs="Arial"/>
                <w:sz w:val="16"/>
                <w:szCs w:val="16"/>
              </w:rPr>
              <w:t>RoU</w:t>
            </w:r>
            <w:proofErr w:type="spellEnd"/>
          </w:p>
        </w:tc>
        <w:tc>
          <w:tcPr>
            <w:tcW w:w="980" w:type="dxa"/>
            <w:tcBorders>
              <w:top w:val="nil"/>
              <w:left w:val="nil"/>
              <w:bottom w:val="nil"/>
              <w:right w:val="nil"/>
            </w:tcBorders>
            <w:shd w:val="clear" w:color="auto" w:fill="auto"/>
            <w:noWrap/>
            <w:vAlign w:val="bottom"/>
            <w:hideMark/>
          </w:tcPr>
          <w:p w14:paraId="026AC09A"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80" w:type="dxa"/>
            <w:tcBorders>
              <w:top w:val="nil"/>
              <w:left w:val="nil"/>
              <w:bottom w:val="nil"/>
              <w:right w:val="nil"/>
            </w:tcBorders>
            <w:shd w:val="clear" w:color="000000" w:fill="D9D9D9"/>
            <w:noWrap/>
            <w:vAlign w:val="bottom"/>
            <w:hideMark/>
          </w:tcPr>
          <w:p w14:paraId="546B7CDB" w14:textId="77777777" w:rsidR="00FD69FF" w:rsidRPr="00FD69FF" w:rsidRDefault="00FD69FF" w:rsidP="00FD69FF">
            <w:pPr>
              <w:spacing w:after="0"/>
              <w:jc w:val="right"/>
              <w:rPr>
                <w:rFonts w:cs="Arial"/>
                <w:sz w:val="16"/>
                <w:szCs w:val="16"/>
              </w:rPr>
            </w:pPr>
            <w:r w:rsidRPr="00FD69FF">
              <w:rPr>
                <w:rFonts w:cs="Arial"/>
                <w:sz w:val="16"/>
                <w:szCs w:val="16"/>
              </w:rPr>
              <w:t>441</w:t>
            </w:r>
          </w:p>
        </w:tc>
        <w:tc>
          <w:tcPr>
            <w:tcW w:w="980" w:type="dxa"/>
            <w:tcBorders>
              <w:top w:val="nil"/>
              <w:left w:val="nil"/>
              <w:bottom w:val="nil"/>
              <w:right w:val="nil"/>
            </w:tcBorders>
            <w:shd w:val="clear" w:color="auto" w:fill="auto"/>
            <w:noWrap/>
            <w:vAlign w:val="bottom"/>
            <w:hideMark/>
          </w:tcPr>
          <w:p w14:paraId="3AA1BE25" w14:textId="77777777" w:rsidR="00FD69FF" w:rsidRPr="00FD69FF" w:rsidRDefault="00FD69FF" w:rsidP="00FD69FF">
            <w:pPr>
              <w:spacing w:after="0"/>
              <w:jc w:val="right"/>
              <w:rPr>
                <w:rFonts w:cs="Arial"/>
                <w:sz w:val="16"/>
                <w:szCs w:val="16"/>
              </w:rPr>
            </w:pPr>
            <w:r w:rsidRPr="00FD69FF">
              <w:rPr>
                <w:rFonts w:cs="Arial"/>
                <w:sz w:val="16"/>
                <w:szCs w:val="16"/>
              </w:rPr>
              <w:t>380</w:t>
            </w:r>
          </w:p>
        </w:tc>
        <w:tc>
          <w:tcPr>
            <w:tcW w:w="980" w:type="dxa"/>
            <w:tcBorders>
              <w:top w:val="nil"/>
              <w:left w:val="nil"/>
              <w:bottom w:val="nil"/>
              <w:right w:val="nil"/>
            </w:tcBorders>
            <w:shd w:val="clear" w:color="auto" w:fill="auto"/>
            <w:noWrap/>
            <w:vAlign w:val="bottom"/>
            <w:hideMark/>
          </w:tcPr>
          <w:p w14:paraId="6A086117" w14:textId="77777777" w:rsidR="00FD69FF" w:rsidRPr="00FD69FF" w:rsidRDefault="00FD69FF" w:rsidP="00FD69FF">
            <w:pPr>
              <w:spacing w:after="0"/>
              <w:jc w:val="right"/>
              <w:rPr>
                <w:rFonts w:cs="Arial"/>
                <w:sz w:val="16"/>
                <w:szCs w:val="16"/>
              </w:rPr>
            </w:pPr>
            <w:r w:rsidRPr="00FD69FF">
              <w:rPr>
                <w:rFonts w:cs="Arial"/>
                <w:sz w:val="16"/>
                <w:szCs w:val="16"/>
              </w:rPr>
              <w:t>320</w:t>
            </w:r>
          </w:p>
        </w:tc>
        <w:tc>
          <w:tcPr>
            <w:tcW w:w="980" w:type="dxa"/>
            <w:tcBorders>
              <w:top w:val="nil"/>
              <w:left w:val="nil"/>
              <w:bottom w:val="nil"/>
              <w:right w:val="nil"/>
            </w:tcBorders>
            <w:shd w:val="clear" w:color="auto" w:fill="auto"/>
            <w:noWrap/>
            <w:vAlign w:val="bottom"/>
            <w:hideMark/>
          </w:tcPr>
          <w:p w14:paraId="5E818C6A" w14:textId="77777777" w:rsidR="00FD69FF" w:rsidRPr="00FD69FF" w:rsidRDefault="00FD69FF" w:rsidP="00FD69FF">
            <w:pPr>
              <w:spacing w:after="0"/>
              <w:jc w:val="right"/>
              <w:rPr>
                <w:rFonts w:cs="Arial"/>
                <w:sz w:val="16"/>
                <w:szCs w:val="16"/>
              </w:rPr>
            </w:pPr>
            <w:r w:rsidRPr="00FD69FF">
              <w:rPr>
                <w:rFonts w:cs="Arial"/>
                <w:sz w:val="16"/>
                <w:szCs w:val="16"/>
              </w:rPr>
              <w:t>270</w:t>
            </w:r>
          </w:p>
        </w:tc>
      </w:tr>
      <w:tr w:rsidR="00FD69FF" w:rsidRPr="00FD69FF" w14:paraId="6F874010" w14:textId="77777777" w:rsidTr="00FD69FF">
        <w:trPr>
          <w:trHeight w:val="450"/>
          <w:jc w:val="center"/>
        </w:trPr>
        <w:tc>
          <w:tcPr>
            <w:tcW w:w="3140" w:type="dxa"/>
            <w:tcBorders>
              <w:top w:val="nil"/>
              <w:left w:val="nil"/>
              <w:bottom w:val="nil"/>
              <w:right w:val="nil"/>
            </w:tcBorders>
            <w:shd w:val="clear" w:color="auto" w:fill="auto"/>
            <w:vAlign w:val="bottom"/>
            <w:hideMark/>
          </w:tcPr>
          <w:p w14:paraId="07F4F86F" w14:textId="77777777" w:rsidR="00FD69FF" w:rsidRPr="00FD69FF" w:rsidRDefault="00FD69FF" w:rsidP="00FD69FF">
            <w:pPr>
              <w:spacing w:after="0"/>
              <w:ind w:left="170"/>
              <w:jc w:val="left"/>
              <w:rPr>
                <w:rFonts w:cs="Arial"/>
                <w:sz w:val="16"/>
                <w:szCs w:val="16"/>
              </w:rPr>
            </w:pPr>
            <w:r w:rsidRPr="00FD69FF">
              <w:rPr>
                <w:rFonts w:cs="Arial"/>
                <w:sz w:val="16"/>
                <w:szCs w:val="16"/>
              </w:rPr>
              <w:t>Write down and impairment of non-financial assets</w:t>
            </w:r>
          </w:p>
        </w:tc>
        <w:tc>
          <w:tcPr>
            <w:tcW w:w="980" w:type="dxa"/>
            <w:tcBorders>
              <w:top w:val="nil"/>
              <w:left w:val="nil"/>
              <w:bottom w:val="nil"/>
              <w:right w:val="nil"/>
            </w:tcBorders>
            <w:shd w:val="clear" w:color="auto" w:fill="auto"/>
            <w:noWrap/>
            <w:vAlign w:val="bottom"/>
            <w:hideMark/>
          </w:tcPr>
          <w:p w14:paraId="5BEB724B" w14:textId="77777777" w:rsidR="00FD69FF" w:rsidRPr="00FD69FF" w:rsidRDefault="00FD69FF" w:rsidP="00FD69FF">
            <w:pPr>
              <w:spacing w:after="0"/>
              <w:jc w:val="right"/>
              <w:rPr>
                <w:rFonts w:cs="Arial"/>
                <w:sz w:val="16"/>
                <w:szCs w:val="16"/>
              </w:rPr>
            </w:pPr>
            <w:r w:rsidRPr="00FD69FF">
              <w:rPr>
                <w:rFonts w:cs="Arial"/>
                <w:sz w:val="16"/>
                <w:szCs w:val="16"/>
              </w:rPr>
              <w:t>404</w:t>
            </w:r>
          </w:p>
        </w:tc>
        <w:tc>
          <w:tcPr>
            <w:tcW w:w="980" w:type="dxa"/>
            <w:tcBorders>
              <w:top w:val="nil"/>
              <w:left w:val="nil"/>
              <w:bottom w:val="nil"/>
              <w:right w:val="nil"/>
            </w:tcBorders>
            <w:shd w:val="clear" w:color="000000" w:fill="D9D9D9"/>
            <w:noWrap/>
            <w:vAlign w:val="bottom"/>
            <w:hideMark/>
          </w:tcPr>
          <w:p w14:paraId="728C9B62"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80" w:type="dxa"/>
            <w:tcBorders>
              <w:top w:val="nil"/>
              <w:left w:val="nil"/>
              <w:bottom w:val="nil"/>
              <w:right w:val="nil"/>
            </w:tcBorders>
            <w:shd w:val="clear" w:color="auto" w:fill="auto"/>
            <w:noWrap/>
            <w:vAlign w:val="bottom"/>
            <w:hideMark/>
          </w:tcPr>
          <w:p w14:paraId="1731ED46"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80" w:type="dxa"/>
            <w:tcBorders>
              <w:top w:val="nil"/>
              <w:left w:val="nil"/>
              <w:bottom w:val="nil"/>
              <w:right w:val="nil"/>
            </w:tcBorders>
            <w:shd w:val="clear" w:color="auto" w:fill="auto"/>
            <w:noWrap/>
            <w:vAlign w:val="bottom"/>
            <w:hideMark/>
          </w:tcPr>
          <w:p w14:paraId="716854D8"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80" w:type="dxa"/>
            <w:tcBorders>
              <w:top w:val="nil"/>
              <w:left w:val="nil"/>
              <w:bottom w:val="nil"/>
              <w:right w:val="nil"/>
            </w:tcBorders>
            <w:shd w:val="clear" w:color="auto" w:fill="auto"/>
            <w:noWrap/>
            <w:vAlign w:val="bottom"/>
            <w:hideMark/>
          </w:tcPr>
          <w:p w14:paraId="4A8BC812" w14:textId="77777777" w:rsidR="00FD69FF" w:rsidRPr="00FD69FF" w:rsidRDefault="00FD69FF" w:rsidP="00FD69FF">
            <w:pPr>
              <w:spacing w:after="0"/>
              <w:jc w:val="right"/>
              <w:rPr>
                <w:rFonts w:cs="Arial"/>
                <w:sz w:val="16"/>
                <w:szCs w:val="16"/>
              </w:rPr>
            </w:pPr>
            <w:r w:rsidRPr="00FD69FF">
              <w:rPr>
                <w:rFonts w:cs="Arial"/>
                <w:sz w:val="16"/>
                <w:szCs w:val="16"/>
              </w:rPr>
              <w:t>-</w:t>
            </w:r>
          </w:p>
        </w:tc>
      </w:tr>
      <w:tr w:rsidR="00FD69FF" w:rsidRPr="00FD69FF" w14:paraId="410B4E2E" w14:textId="77777777" w:rsidTr="00FD69FF">
        <w:trPr>
          <w:trHeight w:val="225"/>
          <w:jc w:val="center"/>
        </w:trPr>
        <w:tc>
          <w:tcPr>
            <w:tcW w:w="3140" w:type="dxa"/>
            <w:tcBorders>
              <w:top w:val="nil"/>
              <w:left w:val="nil"/>
              <w:bottom w:val="nil"/>
              <w:right w:val="nil"/>
            </w:tcBorders>
            <w:shd w:val="clear" w:color="auto" w:fill="auto"/>
            <w:noWrap/>
            <w:vAlign w:val="bottom"/>
            <w:hideMark/>
          </w:tcPr>
          <w:p w14:paraId="32B1AABD" w14:textId="77777777" w:rsidR="00FD69FF" w:rsidRPr="00FD69FF" w:rsidRDefault="00FD69FF" w:rsidP="00FD69FF">
            <w:pPr>
              <w:spacing w:after="0"/>
              <w:ind w:firstLineChars="100" w:firstLine="161"/>
              <w:jc w:val="left"/>
              <w:rPr>
                <w:rFonts w:cs="Arial"/>
                <w:b/>
                <w:bCs/>
                <w:sz w:val="16"/>
                <w:szCs w:val="16"/>
              </w:rPr>
            </w:pPr>
            <w:r w:rsidRPr="00FD69FF">
              <w:rPr>
                <w:rFonts w:cs="Arial"/>
                <w:b/>
                <w:bCs/>
                <w:sz w:val="16"/>
                <w:szCs w:val="16"/>
              </w:rPr>
              <w:t>Total expenses</w:t>
            </w:r>
          </w:p>
        </w:tc>
        <w:tc>
          <w:tcPr>
            <w:tcW w:w="980" w:type="dxa"/>
            <w:tcBorders>
              <w:top w:val="nil"/>
              <w:left w:val="nil"/>
              <w:bottom w:val="single" w:sz="4" w:space="0" w:color="auto"/>
              <w:right w:val="nil"/>
            </w:tcBorders>
            <w:shd w:val="clear" w:color="auto" w:fill="auto"/>
            <w:noWrap/>
            <w:vAlign w:val="bottom"/>
            <w:hideMark/>
          </w:tcPr>
          <w:p w14:paraId="64EFD120" w14:textId="77777777" w:rsidR="00FD69FF" w:rsidRPr="00FD69FF" w:rsidRDefault="00FD69FF" w:rsidP="00FD69FF">
            <w:pPr>
              <w:spacing w:after="0"/>
              <w:jc w:val="right"/>
              <w:rPr>
                <w:rFonts w:cs="Arial"/>
                <w:b/>
                <w:bCs/>
                <w:sz w:val="16"/>
                <w:szCs w:val="16"/>
              </w:rPr>
            </w:pPr>
            <w:r w:rsidRPr="00FD69FF">
              <w:rPr>
                <w:rFonts w:cs="Arial"/>
                <w:b/>
                <w:bCs/>
                <w:sz w:val="16"/>
                <w:szCs w:val="16"/>
              </w:rPr>
              <w:t>96,235</w:t>
            </w:r>
          </w:p>
        </w:tc>
        <w:tc>
          <w:tcPr>
            <w:tcW w:w="980" w:type="dxa"/>
            <w:tcBorders>
              <w:top w:val="nil"/>
              <w:left w:val="nil"/>
              <w:bottom w:val="single" w:sz="4" w:space="0" w:color="auto"/>
              <w:right w:val="nil"/>
            </w:tcBorders>
            <w:shd w:val="clear" w:color="000000" w:fill="D9D9D9"/>
            <w:noWrap/>
            <w:vAlign w:val="bottom"/>
            <w:hideMark/>
          </w:tcPr>
          <w:p w14:paraId="5F36A8DE" w14:textId="77777777" w:rsidR="00FD69FF" w:rsidRPr="00FD69FF" w:rsidRDefault="00FD69FF" w:rsidP="00FD69FF">
            <w:pPr>
              <w:spacing w:after="0"/>
              <w:jc w:val="right"/>
              <w:rPr>
                <w:rFonts w:cs="Arial"/>
                <w:b/>
                <w:bCs/>
                <w:sz w:val="16"/>
                <w:szCs w:val="16"/>
              </w:rPr>
            </w:pPr>
            <w:r w:rsidRPr="00FD69FF">
              <w:rPr>
                <w:rFonts w:cs="Arial"/>
                <w:b/>
                <w:bCs/>
                <w:sz w:val="16"/>
                <w:szCs w:val="16"/>
              </w:rPr>
              <w:t>101,386</w:t>
            </w:r>
          </w:p>
        </w:tc>
        <w:tc>
          <w:tcPr>
            <w:tcW w:w="980" w:type="dxa"/>
            <w:tcBorders>
              <w:top w:val="nil"/>
              <w:left w:val="nil"/>
              <w:bottom w:val="single" w:sz="4" w:space="0" w:color="auto"/>
              <w:right w:val="nil"/>
            </w:tcBorders>
            <w:shd w:val="clear" w:color="auto" w:fill="auto"/>
            <w:noWrap/>
            <w:vAlign w:val="bottom"/>
            <w:hideMark/>
          </w:tcPr>
          <w:p w14:paraId="4EF92A3C" w14:textId="77777777" w:rsidR="00FD69FF" w:rsidRPr="00FD69FF" w:rsidRDefault="00FD69FF" w:rsidP="00FD69FF">
            <w:pPr>
              <w:spacing w:after="0"/>
              <w:jc w:val="right"/>
              <w:rPr>
                <w:rFonts w:cs="Arial"/>
                <w:b/>
                <w:bCs/>
                <w:sz w:val="16"/>
                <w:szCs w:val="16"/>
              </w:rPr>
            </w:pPr>
            <w:r w:rsidRPr="00FD69FF">
              <w:rPr>
                <w:rFonts w:cs="Arial"/>
                <w:b/>
                <w:bCs/>
                <w:sz w:val="16"/>
                <w:szCs w:val="16"/>
              </w:rPr>
              <w:t>99,456</w:t>
            </w:r>
          </w:p>
        </w:tc>
        <w:tc>
          <w:tcPr>
            <w:tcW w:w="980" w:type="dxa"/>
            <w:tcBorders>
              <w:top w:val="nil"/>
              <w:left w:val="nil"/>
              <w:bottom w:val="single" w:sz="4" w:space="0" w:color="auto"/>
              <w:right w:val="nil"/>
            </w:tcBorders>
            <w:shd w:val="clear" w:color="auto" w:fill="auto"/>
            <w:noWrap/>
            <w:vAlign w:val="bottom"/>
            <w:hideMark/>
          </w:tcPr>
          <w:p w14:paraId="47D6149E" w14:textId="77777777" w:rsidR="00FD69FF" w:rsidRPr="00FD69FF" w:rsidRDefault="00FD69FF" w:rsidP="00FD69FF">
            <w:pPr>
              <w:spacing w:after="0"/>
              <w:jc w:val="right"/>
              <w:rPr>
                <w:rFonts w:cs="Arial"/>
                <w:b/>
                <w:bCs/>
                <w:sz w:val="16"/>
                <w:szCs w:val="16"/>
              </w:rPr>
            </w:pPr>
            <w:r w:rsidRPr="00FD69FF">
              <w:rPr>
                <w:rFonts w:cs="Arial"/>
                <w:b/>
                <w:bCs/>
                <w:sz w:val="16"/>
                <w:szCs w:val="16"/>
              </w:rPr>
              <w:t>97,681</w:t>
            </w:r>
          </w:p>
        </w:tc>
        <w:tc>
          <w:tcPr>
            <w:tcW w:w="980" w:type="dxa"/>
            <w:tcBorders>
              <w:top w:val="nil"/>
              <w:left w:val="nil"/>
              <w:bottom w:val="single" w:sz="4" w:space="0" w:color="auto"/>
              <w:right w:val="nil"/>
            </w:tcBorders>
            <w:shd w:val="clear" w:color="auto" w:fill="auto"/>
            <w:noWrap/>
            <w:vAlign w:val="bottom"/>
            <w:hideMark/>
          </w:tcPr>
          <w:p w14:paraId="7AE1BC8C" w14:textId="77777777" w:rsidR="00FD69FF" w:rsidRPr="00FD69FF" w:rsidRDefault="00FD69FF" w:rsidP="00FD69FF">
            <w:pPr>
              <w:spacing w:after="0"/>
              <w:jc w:val="right"/>
              <w:rPr>
                <w:rFonts w:cs="Arial"/>
                <w:b/>
                <w:bCs/>
                <w:sz w:val="16"/>
                <w:szCs w:val="16"/>
              </w:rPr>
            </w:pPr>
            <w:r w:rsidRPr="00FD69FF">
              <w:rPr>
                <w:rFonts w:cs="Arial"/>
                <w:b/>
                <w:bCs/>
                <w:sz w:val="16"/>
                <w:szCs w:val="16"/>
              </w:rPr>
              <w:t>98,897</w:t>
            </w:r>
          </w:p>
        </w:tc>
      </w:tr>
      <w:tr w:rsidR="00FD69FF" w:rsidRPr="00FD69FF" w14:paraId="1711EDED" w14:textId="77777777" w:rsidTr="00FD69FF">
        <w:trPr>
          <w:trHeight w:val="300"/>
          <w:jc w:val="center"/>
        </w:trPr>
        <w:tc>
          <w:tcPr>
            <w:tcW w:w="3140" w:type="dxa"/>
            <w:tcBorders>
              <w:top w:val="nil"/>
              <w:left w:val="nil"/>
              <w:bottom w:val="nil"/>
              <w:right w:val="nil"/>
            </w:tcBorders>
            <w:shd w:val="clear" w:color="auto" w:fill="auto"/>
            <w:noWrap/>
            <w:vAlign w:val="bottom"/>
            <w:hideMark/>
          </w:tcPr>
          <w:p w14:paraId="69C31659" w14:textId="77777777" w:rsidR="00FD69FF" w:rsidRPr="00FD69FF" w:rsidRDefault="00FD69FF" w:rsidP="00FD69FF">
            <w:pPr>
              <w:spacing w:after="0"/>
              <w:jc w:val="left"/>
              <w:rPr>
                <w:rFonts w:cs="Arial"/>
                <w:b/>
                <w:bCs/>
                <w:sz w:val="16"/>
                <w:szCs w:val="16"/>
              </w:rPr>
            </w:pPr>
            <w:r w:rsidRPr="00FD69FF">
              <w:rPr>
                <w:rFonts w:cs="Arial"/>
                <w:b/>
                <w:bCs/>
                <w:sz w:val="16"/>
                <w:szCs w:val="16"/>
              </w:rPr>
              <w:t xml:space="preserve">LESS: </w:t>
            </w:r>
          </w:p>
        </w:tc>
        <w:tc>
          <w:tcPr>
            <w:tcW w:w="980" w:type="dxa"/>
            <w:tcBorders>
              <w:top w:val="nil"/>
              <w:left w:val="nil"/>
              <w:bottom w:val="nil"/>
              <w:right w:val="nil"/>
            </w:tcBorders>
            <w:shd w:val="clear" w:color="auto" w:fill="auto"/>
            <w:noWrap/>
            <w:vAlign w:val="bottom"/>
            <w:hideMark/>
          </w:tcPr>
          <w:p w14:paraId="7C3D33CA" w14:textId="77777777" w:rsidR="00FD69FF" w:rsidRPr="00FD69FF" w:rsidRDefault="00FD69FF" w:rsidP="00FD69FF">
            <w:pPr>
              <w:spacing w:after="0"/>
              <w:jc w:val="left"/>
              <w:rPr>
                <w:rFonts w:cs="Arial"/>
                <w:b/>
                <w:bCs/>
                <w:sz w:val="16"/>
                <w:szCs w:val="16"/>
              </w:rPr>
            </w:pPr>
          </w:p>
        </w:tc>
        <w:tc>
          <w:tcPr>
            <w:tcW w:w="980" w:type="dxa"/>
            <w:tcBorders>
              <w:top w:val="nil"/>
              <w:left w:val="nil"/>
              <w:bottom w:val="nil"/>
              <w:right w:val="nil"/>
            </w:tcBorders>
            <w:shd w:val="clear" w:color="000000" w:fill="D9D9D9"/>
            <w:noWrap/>
            <w:vAlign w:val="bottom"/>
            <w:hideMark/>
          </w:tcPr>
          <w:p w14:paraId="52F8B5F5" w14:textId="77777777" w:rsidR="00FD69FF" w:rsidRPr="00FD69FF" w:rsidRDefault="00FD69FF" w:rsidP="00FD69FF">
            <w:pPr>
              <w:spacing w:after="0"/>
              <w:jc w:val="right"/>
              <w:rPr>
                <w:rFonts w:cs="Arial"/>
                <w:b/>
                <w:bCs/>
                <w:sz w:val="16"/>
                <w:szCs w:val="16"/>
              </w:rPr>
            </w:pPr>
            <w:r w:rsidRPr="00FD69FF">
              <w:rPr>
                <w:rFonts w:cs="Arial"/>
                <w:b/>
                <w:bCs/>
                <w:sz w:val="16"/>
                <w:szCs w:val="16"/>
              </w:rPr>
              <w:t> </w:t>
            </w:r>
          </w:p>
        </w:tc>
        <w:tc>
          <w:tcPr>
            <w:tcW w:w="980" w:type="dxa"/>
            <w:tcBorders>
              <w:top w:val="nil"/>
              <w:left w:val="nil"/>
              <w:bottom w:val="nil"/>
              <w:right w:val="nil"/>
            </w:tcBorders>
            <w:shd w:val="clear" w:color="auto" w:fill="auto"/>
            <w:noWrap/>
            <w:vAlign w:val="bottom"/>
            <w:hideMark/>
          </w:tcPr>
          <w:p w14:paraId="2A694F4C" w14:textId="77777777" w:rsidR="00FD69FF" w:rsidRPr="00FD69FF" w:rsidRDefault="00FD69FF" w:rsidP="00FD69FF">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2513E18A" w14:textId="77777777" w:rsidR="00FD69FF" w:rsidRPr="00FD69FF" w:rsidRDefault="00FD69FF" w:rsidP="00FD69FF">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06C03730" w14:textId="77777777" w:rsidR="00FD69FF" w:rsidRPr="00FD69FF" w:rsidRDefault="00FD69FF" w:rsidP="00FD69FF">
            <w:pPr>
              <w:spacing w:after="0"/>
              <w:jc w:val="right"/>
              <w:rPr>
                <w:rFonts w:ascii="Times New Roman" w:hAnsi="Times New Roman"/>
              </w:rPr>
            </w:pPr>
          </w:p>
        </w:tc>
      </w:tr>
      <w:tr w:rsidR="00FD69FF" w:rsidRPr="00FD69FF" w14:paraId="05F4123A" w14:textId="77777777" w:rsidTr="00FD69FF">
        <w:trPr>
          <w:trHeight w:val="225"/>
          <w:jc w:val="center"/>
        </w:trPr>
        <w:tc>
          <w:tcPr>
            <w:tcW w:w="3140" w:type="dxa"/>
            <w:tcBorders>
              <w:top w:val="nil"/>
              <w:left w:val="nil"/>
              <w:bottom w:val="nil"/>
              <w:right w:val="nil"/>
            </w:tcBorders>
            <w:shd w:val="clear" w:color="auto" w:fill="auto"/>
            <w:noWrap/>
            <w:vAlign w:val="bottom"/>
            <w:hideMark/>
          </w:tcPr>
          <w:p w14:paraId="25E16D7F" w14:textId="77777777" w:rsidR="00FD69FF" w:rsidRPr="00FD69FF" w:rsidRDefault="00FD69FF" w:rsidP="00FD69FF">
            <w:pPr>
              <w:spacing w:after="0"/>
              <w:jc w:val="left"/>
              <w:rPr>
                <w:rFonts w:cs="Arial"/>
                <w:b/>
                <w:bCs/>
                <w:sz w:val="16"/>
                <w:szCs w:val="16"/>
              </w:rPr>
            </w:pPr>
            <w:r w:rsidRPr="00FD69FF">
              <w:rPr>
                <w:rFonts w:cs="Arial"/>
                <w:b/>
                <w:bCs/>
                <w:sz w:val="16"/>
                <w:szCs w:val="16"/>
              </w:rPr>
              <w:t>OWN-SOURCE INCOME</w:t>
            </w:r>
          </w:p>
        </w:tc>
        <w:tc>
          <w:tcPr>
            <w:tcW w:w="980" w:type="dxa"/>
            <w:tcBorders>
              <w:top w:val="nil"/>
              <w:left w:val="nil"/>
              <w:bottom w:val="nil"/>
              <w:right w:val="nil"/>
            </w:tcBorders>
            <w:shd w:val="clear" w:color="auto" w:fill="auto"/>
            <w:noWrap/>
            <w:vAlign w:val="bottom"/>
            <w:hideMark/>
          </w:tcPr>
          <w:p w14:paraId="54327727" w14:textId="77777777" w:rsidR="00FD69FF" w:rsidRPr="00FD69FF" w:rsidRDefault="00FD69FF" w:rsidP="00FD69FF">
            <w:pPr>
              <w:spacing w:after="0"/>
              <w:jc w:val="left"/>
              <w:rPr>
                <w:rFonts w:cs="Arial"/>
                <w:b/>
                <w:bCs/>
                <w:sz w:val="16"/>
                <w:szCs w:val="16"/>
              </w:rPr>
            </w:pPr>
          </w:p>
        </w:tc>
        <w:tc>
          <w:tcPr>
            <w:tcW w:w="980" w:type="dxa"/>
            <w:tcBorders>
              <w:top w:val="nil"/>
              <w:left w:val="nil"/>
              <w:bottom w:val="nil"/>
              <w:right w:val="nil"/>
            </w:tcBorders>
            <w:shd w:val="clear" w:color="000000" w:fill="D9D9D9"/>
            <w:noWrap/>
            <w:vAlign w:val="bottom"/>
            <w:hideMark/>
          </w:tcPr>
          <w:p w14:paraId="2F120117" w14:textId="77777777" w:rsidR="00FD69FF" w:rsidRPr="00FD69FF" w:rsidRDefault="00FD69FF" w:rsidP="00FD69FF">
            <w:pPr>
              <w:spacing w:after="0"/>
              <w:jc w:val="right"/>
              <w:rPr>
                <w:rFonts w:cs="Arial"/>
                <w:b/>
                <w:bCs/>
                <w:sz w:val="16"/>
                <w:szCs w:val="16"/>
              </w:rPr>
            </w:pPr>
            <w:r w:rsidRPr="00FD69FF">
              <w:rPr>
                <w:rFonts w:cs="Arial"/>
                <w:b/>
                <w:bCs/>
                <w:sz w:val="16"/>
                <w:szCs w:val="16"/>
              </w:rPr>
              <w:t> </w:t>
            </w:r>
          </w:p>
        </w:tc>
        <w:tc>
          <w:tcPr>
            <w:tcW w:w="980" w:type="dxa"/>
            <w:tcBorders>
              <w:top w:val="nil"/>
              <w:left w:val="nil"/>
              <w:bottom w:val="nil"/>
              <w:right w:val="nil"/>
            </w:tcBorders>
            <w:shd w:val="clear" w:color="auto" w:fill="auto"/>
            <w:noWrap/>
            <w:vAlign w:val="bottom"/>
            <w:hideMark/>
          </w:tcPr>
          <w:p w14:paraId="60C094BD" w14:textId="77777777" w:rsidR="00FD69FF" w:rsidRPr="00FD69FF" w:rsidRDefault="00FD69FF" w:rsidP="00FD69FF">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5716F824" w14:textId="77777777" w:rsidR="00FD69FF" w:rsidRPr="00FD69FF" w:rsidRDefault="00FD69FF" w:rsidP="00FD69FF">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273A62FC" w14:textId="77777777" w:rsidR="00FD69FF" w:rsidRPr="00FD69FF" w:rsidRDefault="00FD69FF" w:rsidP="00FD69FF">
            <w:pPr>
              <w:spacing w:after="0"/>
              <w:jc w:val="right"/>
              <w:rPr>
                <w:rFonts w:ascii="Times New Roman" w:hAnsi="Times New Roman"/>
              </w:rPr>
            </w:pPr>
          </w:p>
        </w:tc>
      </w:tr>
      <w:tr w:rsidR="00FD69FF" w:rsidRPr="00FD69FF" w14:paraId="58D21309" w14:textId="77777777" w:rsidTr="00FD69FF">
        <w:trPr>
          <w:trHeight w:val="225"/>
          <w:jc w:val="center"/>
        </w:trPr>
        <w:tc>
          <w:tcPr>
            <w:tcW w:w="3140" w:type="dxa"/>
            <w:tcBorders>
              <w:top w:val="nil"/>
              <w:left w:val="nil"/>
              <w:bottom w:val="nil"/>
              <w:right w:val="nil"/>
            </w:tcBorders>
            <w:shd w:val="clear" w:color="auto" w:fill="auto"/>
            <w:noWrap/>
            <w:vAlign w:val="bottom"/>
            <w:hideMark/>
          </w:tcPr>
          <w:p w14:paraId="7F6BE2C7" w14:textId="77777777" w:rsidR="00FD69FF" w:rsidRPr="00FD69FF" w:rsidRDefault="00FD69FF" w:rsidP="00FD69FF">
            <w:pPr>
              <w:spacing w:after="0"/>
              <w:ind w:firstLineChars="100" w:firstLine="161"/>
              <w:jc w:val="left"/>
              <w:rPr>
                <w:rFonts w:cs="Arial"/>
                <w:b/>
                <w:bCs/>
                <w:sz w:val="16"/>
                <w:szCs w:val="16"/>
              </w:rPr>
            </w:pPr>
            <w:r w:rsidRPr="00FD69FF">
              <w:rPr>
                <w:rFonts w:cs="Arial"/>
                <w:b/>
                <w:bCs/>
                <w:sz w:val="16"/>
                <w:szCs w:val="16"/>
              </w:rPr>
              <w:t>Revenue</w:t>
            </w:r>
          </w:p>
        </w:tc>
        <w:tc>
          <w:tcPr>
            <w:tcW w:w="980" w:type="dxa"/>
            <w:tcBorders>
              <w:top w:val="nil"/>
              <w:left w:val="nil"/>
              <w:bottom w:val="nil"/>
              <w:right w:val="nil"/>
            </w:tcBorders>
            <w:shd w:val="clear" w:color="auto" w:fill="auto"/>
            <w:noWrap/>
            <w:vAlign w:val="bottom"/>
            <w:hideMark/>
          </w:tcPr>
          <w:p w14:paraId="68E7F6D5" w14:textId="77777777" w:rsidR="00FD69FF" w:rsidRPr="00FD69FF" w:rsidRDefault="00FD69FF" w:rsidP="00FD69FF">
            <w:pPr>
              <w:spacing w:after="0"/>
              <w:ind w:firstLineChars="100" w:firstLine="161"/>
              <w:jc w:val="left"/>
              <w:rPr>
                <w:rFonts w:cs="Arial"/>
                <w:b/>
                <w:bCs/>
                <w:sz w:val="16"/>
                <w:szCs w:val="16"/>
              </w:rPr>
            </w:pPr>
          </w:p>
        </w:tc>
        <w:tc>
          <w:tcPr>
            <w:tcW w:w="980" w:type="dxa"/>
            <w:tcBorders>
              <w:top w:val="nil"/>
              <w:left w:val="nil"/>
              <w:bottom w:val="nil"/>
              <w:right w:val="nil"/>
            </w:tcBorders>
            <w:shd w:val="clear" w:color="000000" w:fill="D9D9D9"/>
            <w:noWrap/>
            <w:vAlign w:val="bottom"/>
            <w:hideMark/>
          </w:tcPr>
          <w:p w14:paraId="25F5440A" w14:textId="77777777" w:rsidR="00FD69FF" w:rsidRPr="00FD69FF" w:rsidRDefault="00FD69FF" w:rsidP="00FD69FF">
            <w:pPr>
              <w:spacing w:after="0"/>
              <w:jc w:val="right"/>
              <w:rPr>
                <w:rFonts w:cs="Arial"/>
                <w:b/>
                <w:bCs/>
                <w:sz w:val="16"/>
                <w:szCs w:val="16"/>
              </w:rPr>
            </w:pPr>
            <w:r w:rsidRPr="00FD69FF">
              <w:rPr>
                <w:rFonts w:cs="Arial"/>
                <w:b/>
                <w:bCs/>
                <w:sz w:val="16"/>
                <w:szCs w:val="16"/>
              </w:rPr>
              <w:t> </w:t>
            </w:r>
          </w:p>
        </w:tc>
        <w:tc>
          <w:tcPr>
            <w:tcW w:w="980" w:type="dxa"/>
            <w:tcBorders>
              <w:top w:val="nil"/>
              <w:left w:val="nil"/>
              <w:bottom w:val="nil"/>
              <w:right w:val="nil"/>
            </w:tcBorders>
            <w:shd w:val="clear" w:color="auto" w:fill="auto"/>
            <w:noWrap/>
            <w:vAlign w:val="bottom"/>
            <w:hideMark/>
          </w:tcPr>
          <w:p w14:paraId="4D3FF45F" w14:textId="77777777" w:rsidR="00FD69FF" w:rsidRPr="00FD69FF" w:rsidRDefault="00FD69FF" w:rsidP="00FD69FF">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298EB7F4" w14:textId="77777777" w:rsidR="00FD69FF" w:rsidRPr="00FD69FF" w:rsidRDefault="00FD69FF" w:rsidP="00FD69FF">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6333E481" w14:textId="77777777" w:rsidR="00FD69FF" w:rsidRPr="00FD69FF" w:rsidRDefault="00FD69FF" w:rsidP="00FD69FF">
            <w:pPr>
              <w:spacing w:after="0"/>
              <w:jc w:val="right"/>
              <w:rPr>
                <w:rFonts w:ascii="Times New Roman" w:hAnsi="Times New Roman"/>
              </w:rPr>
            </w:pPr>
          </w:p>
        </w:tc>
      </w:tr>
      <w:tr w:rsidR="00FD69FF" w:rsidRPr="00FD69FF" w14:paraId="0B59336A" w14:textId="77777777" w:rsidTr="00FD69FF">
        <w:trPr>
          <w:trHeight w:val="225"/>
          <w:jc w:val="center"/>
        </w:trPr>
        <w:tc>
          <w:tcPr>
            <w:tcW w:w="3140" w:type="dxa"/>
            <w:tcBorders>
              <w:top w:val="nil"/>
              <w:left w:val="nil"/>
              <w:bottom w:val="nil"/>
              <w:right w:val="nil"/>
            </w:tcBorders>
            <w:shd w:val="clear" w:color="auto" w:fill="auto"/>
            <w:noWrap/>
            <w:vAlign w:val="bottom"/>
            <w:hideMark/>
          </w:tcPr>
          <w:p w14:paraId="0E3128DF" w14:textId="77777777" w:rsidR="00FD69FF" w:rsidRPr="00FD69FF" w:rsidRDefault="00FD69FF" w:rsidP="00FD69FF">
            <w:pPr>
              <w:spacing w:after="0"/>
              <w:ind w:firstLineChars="200" w:firstLine="320"/>
              <w:jc w:val="left"/>
              <w:rPr>
                <w:rFonts w:cs="Arial"/>
                <w:sz w:val="16"/>
                <w:szCs w:val="16"/>
              </w:rPr>
            </w:pPr>
            <w:r w:rsidRPr="00FD69FF">
              <w:rPr>
                <w:rFonts w:cs="Arial"/>
                <w:sz w:val="16"/>
                <w:szCs w:val="16"/>
              </w:rPr>
              <w:t>Interest</w:t>
            </w:r>
          </w:p>
        </w:tc>
        <w:tc>
          <w:tcPr>
            <w:tcW w:w="980" w:type="dxa"/>
            <w:tcBorders>
              <w:top w:val="nil"/>
              <w:left w:val="nil"/>
              <w:bottom w:val="nil"/>
              <w:right w:val="nil"/>
            </w:tcBorders>
            <w:shd w:val="clear" w:color="auto" w:fill="auto"/>
            <w:noWrap/>
            <w:vAlign w:val="bottom"/>
            <w:hideMark/>
          </w:tcPr>
          <w:p w14:paraId="0EF9BC5F" w14:textId="77777777" w:rsidR="00FD69FF" w:rsidRPr="00FD69FF" w:rsidRDefault="00FD69FF" w:rsidP="00FD69FF">
            <w:pPr>
              <w:spacing w:after="0"/>
              <w:jc w:val="right"/>
              <w:rPr>
                <w:rFonts w:cs="Arial"/>
                <w:sz w:val="16"/>
                <w:szCs w:val="16"/>
              </w:rPr>
            </w:pPr>
            <w:r w:rsidRPr="00FD69FF">
              <w:rPr>
                <w:rFonts w:cs="Arial"/>
                <w:sz w:val="16"/>
                <w:szCs w:val="16"/>
              </w:rPr>
              <w:t>503</w:t>
            </w:r>
          </w:p>
        </w:tc>
        <w:tc>
          <w:tcPr>
            <w:tcW w:w="980" w:type="dxa"/>
            <w:tcBorders>
              <w:top w:val="nil"/>
              <w:left w:val="nil"/>
              <w:bottom w:val="nil"/>
              <w:right w:val="nil"/>
            </w:tcBorders>
            <w:shd w:val="clear" w:color="000000" w:fill="D9D9D9"/>
            <w:noWrap/>
            <w:vAlign w:val="bottom"/>
            <w:hideMark/>
          </w:tcPr>
          <w:p w14:paraId="1DBC3552" w14:textId="77777777" w:rsidR="00FD69FF" w:rsidRPr="00FD69FF" w:rsidRDefault="00FD69FF" w:rsidP="00FD69FF">
            <w:pPr>
              <w:spacing w:after="0"/>
              <w:jc w:val="right"/>
              <w:rPr>
                <w:rFonts w:cs="Arial"/>
                <w:sz w:val="16"/>
                <w:szCs w:val="16"/>
              </w:rPr>
            </w:pPr>
            <w:r w:rsidRPr="00FD69FF">
              <w:rPr>
                <w:rFonts w:cs="Arial"/>
                <w:sz w:val="16"/>
                <w:szCs w:val="16"/>
              </w:rPr>
              <w:t>500</w:t>
            </w:r>
          </w:p>
        </w:tc>
        <w:tc>
          <w:tcPr>
            <w:tcW w:w="980" w:type="dxa"/>
            <w:tcBorders>
              <w:top w:val="nil"/>
              <w:left w:val="nil"/>
              <w:bottom w:val="nil"/>
              <w:right w:val="nil"/>
            </w:tcBorders>
            <w:shd w:val="clear" w:color="auto" w:fill="auto"/>
            <w:noWrap/>
            <w:vAlign w:val="bottom"/>
            <w:hideMark/>
          </w:tcPr>
          <w:p w14:paraId="58565617" w14:textId="77777777" w:rsidR="00FD69FF" w:rsidRPr="00FD69FF" w:rsidRDefault="00FD69FF" w:rsidP="00FD69FF">
            <w:pPr>
              <w:spacing w:after="0"/>
              <w:jc w:val="right"/>
              <w:rPr>
                <w:rFonts w:cs="Arial"/>
                <w:sz w:val="16"/>
                <w:szCs w:val="16"/>
              </w:rPr>
            </w:pPr>
            <w:r w:rsidRPr="00FD69FF">
              <w:rPr>
                <w:rFonts w:cs="Arial"/>
                <w:sz w:val="16"/>
                <w:szCs w:val="16"/>
              </w:rPr>
              <w:t>800</w:t>
            </w:r>
          </w:p>
        </w:tc>
        <w:tc>
          <w:tcPr>
            <w:tcW w:w="980" w:type="dxa"/>
            <w:tcBorders>
              <w:top w:val="nil"/>
              <w:left w:val="nil"/>
              <w:bottom w:val="nil"/>
              <w:right w:val="nil"/>
            </w:tcBorders>
            <w:shd w:val="clear" w:color="auto" w:fill="auto"/>
            <w:noWrap/>
            <w:vAlign w:val="bottom"/>
            <w:hideMark/>
          </w:tcPr>
          <w:p w14:paraId="03319F41" w14:textId="77777777" w:rsidR="00FD69FF" w:rsidRPr="00FD69FF" w:rsidRDefault="00FD69FF" w:rsidP="00FD69FF">
            <w:pPr>
              <w:spacing w:after="0"/>
              <w:jc w:val="right"/>
              <w:rPr>
                <w:rFonts w:cs="Arial"/>
                <w:sz w:val="16"/>
                <w:szCs w:val="16"/>
              </w:rPr>
            </w:pPr>
            <w:r w:rsidRPr="00FD69FF">
              <w:rPr>
                <w:rFonts w:cs="Arial"/>
                <w:sz w:val="16"/>
                <w:szCs w:val="16"/>
              </w:rPr>
              <w:t>800</w:t>
            </w:r>
          </w:p>
        </w:tc>
        <w:tc>
          <w:tcPr>
            <w:tcW w:w="980" w:type="dxa"/>
            <w:tcBorders>
              <w:top w:val="nil"/>
              <w:left w:val="nil"/>
              <w:bottom w:val="nil"/>
              <w:right w:val="nil"/>
            </w:tcBorders>
            <w:shd w:val="clear" w:color="auto" w:fill="auto"/>
            <w:noWrap/>
            <w:vAlign w:val="bottom"/>
            <w:hideMark/>
          </w:tcPr>
          <w:p w14:paraId="21B72D7F" w14:textId="77777777" w:rsidR="00FD69FF" w:rsidRPr="00FD69FF" w:rsidRDefault="00FD69FF" w:rsidP="00FD69FF">
            <w:pPr>
              <w:spacing w:after="0"/>
              <w:jc w:val="right"/>
              <w:rPr>
                <w:rFonts w:cs="Arial"/>
                <w:sz w:val="16"/>
                <w:szCs w:val="16"/>
              </w:rPr>
            </w:pPr>
            <w:r w:rsidRPr="00FD69FF">
              <w:rPr>
                <w:rFonts w:cs="Arial"/>
                <w:sz w:val="16"/>
                <w:szCs w:val="16"/>
              </w:rPr>
              <w:t>800</w:t>
            </w:r>
          </w:p>
        </w:tc>
      </w:tr>
      <w:tr w:rsidR="00FD69FF" w:rsidRPr="00FD69FF" w14:paraId="5BCC1756" w14:textId="77777777" w:rsidTr="00FD69FF">
        <w:trPr>
          <w:trHeight w:val="225"/>
          <w:jc w:val="center"/>
        </w:trPr>
        <w:tc>
          <w:tcPr>
            <w:tcW w:w="3140" w:type="dxa"/>
            <w:tcBorders>
              <w:top w:val="nil"/>
              <w:left w:val="nil"/>
              <w:bottom w:val="nil"/>
              <w:right w:val="nil"/>
            </w:tcBorders>
            <w:shd w:val="clear" w:color="auto" w:fill="auto"/>
            <w:vAlign w:val="bottom"/>
            <w:hideMark/>
          </w:tcPr>
          <w:p w14:paraId="78161E8E" w14:textId="77777777" w:rsidR="00FD69FF" w:rsidRPr="00FD69FF" w:rsidRDefault="00FD69FF" w:rsidP="00FD69FF">
            <w:pPr>
              <w:spacing w:after="0"/>
              <w:ind w:firstLineChars="200" w:firstLine="320"/>
              <w:jc w:val="left"/>
              <w:rPr>
                <w:rFonts w:cs="Arial"/>
                <w:sz w:val="16"/>
                <w:szCs w:val="16"/>
              </w:rPr>
            </w:pPr>
            <w:r w:rsidRPr="00FD69FF">
              <w:rPr>
                <w:rFonts w:cs="Arial"/>
                <w:sz w:val="16"/>
                <w:szCs w:val="16"/>
              </w:rPr>
              <w:t>Sale of goods and services</w:t>
            </w:r>
          </w:p>
        </w:tc>
        <w:tc>
          <w:tcPr>
            <w:tcW w:w="980" w:type="dxa"/>
            <w:tcBorders>
              <w:top w:val="nil"/>
              <w:left w:val="nil"/>
              <w:bottom w:val="nil"/>
              <w:right w:val="nil"/>
            </w:tcBorders>
            <w:shd w:val="clear" w:color="auto" w:fill="auto"/>
            <w:noWrap/>
            <w:vAlign w:val="bottom"/>
            <w:hideMark/>
          </w:tcPr>
          <w:p w14:paraId="039F1E82" w14:textId="77777777" w:rsidR="00FD69FF" w:rsidRPr="00FD69FF" w:rsidRDefault="00FD69FF" w:rsidP="00FD69FF">
            <w:pPr>
              <w:spacing w:after="0"/>
              <w:jc w:val="right"/>
              <w:rPr>
                <w:rFonts w:cs="Arial"/>
                <w:sz w:val="16"/>
                <w:szCs w:val="16"/>
              </w:rPr>
            </w:pPr>
            <w:r w:rsidRPr="00FD69FF">
              <w:rPr>
                <w:rFonts w:cs="Arial"/>
                <w:sz w:val="16"/>
                <w:szCs w:val="16"/>
              </w:rPr>
              <w:t>63,519</w:t>
            </w:r>
          </w:p>
        </w:tc>
        <w:tc>
          <w:tcPr>
            <w:tcW w:w="980" w:type="dxa"/>
            <w:tcBorders>
              <w:top w:val="nil"/>
              <w:left w:val="nil"/>
              <w:bottom w:val="nil"/>
              <w:right w:val="nil"/>
            </w:tcBorders>
            <w:shd w:val="clear" w:color="000000" w:fill="D9D9D9"/>
            <w:noWrap/>
            <w:vAlign w:val="bottom"/>
            <w:hideMark/>
          </w:tcPr>
          <w:p w14:paraId="0A620A84" w14:textId="77777777" w:rsidR="00FD69FF" w:rsidRPr="00FD69FF" w:rsidRDefault="00FD69FF" w:rsidP="00FD69FF">
            <w:pPr>
              <w:spacing w:after="0"/>
              <w:jc w:val="right"/>
              <w:rPr>
                <w:rFonts w:cs="Arial"/>
                <w:sz w:val="16"/>
                <w:szCs w:val="16"/>
              </w:rPr>
            </w:pPr>
            <w:r w:rsidRPr="00FD69FF">
              <w:rPr>
                <w:rFonts w:cs="Arial"/>
                <w:sz w:val="16"/>
                <w:szCs w:val="16"/>
              </w:rPr>
              <w:t>62,300</w:t>
            </w:r>
          </w:p>
        </w:tc>
        <w:tc>
          <w:tcPr>
            <w:tcW w:w="980" w:type="dxa"/>
            <w:tcBorders>
              <w:top w:val="nil"/>
              <w:left w:val="nil"/>
              <w:bottom w:val="nil"/>
              <w:right w:val="nil"/>
            </w:tcBorders>
            <w:shd w:val="clear" w:color="auto" w:fill="auto"/>
            <w:noWrap/>
            <w:vAlign w:val="bottom"/>
            <w:hideMark/>
          </w:tcPr>
          <w:p w14:paraId="6E3A20A6" w14:textId="77777777" w:rsidR="00FD69FF" w:rsidRPr="00FD69FF" w:rsidRDefault="00FD69FF" w:rsidP="00FD69FF">
            <w:pPr>
              <w:spacing w:after="0"/>
              <w:jc w:val="right"/>
              <w:rPr>
                <w:rFonts w:cs="Arial"/>
                <w:sz w:val="16"/>
                <w:szCs w:val="16"/>
              </w:rPr>
            </w:pPr>
            <w:r w:rsidRPr="00FD69FF">
              <w:rPr>
                <w:rFonts w:cs="Arial"/>
                <w:sz w:val="16"/>
                <w:szCs w:val="16"/>
              </w:rPr>
              <w:t>62,000</w:t>
            </w:r>
          </w:p>
        </w:tc>
        <w:tc>
          <w:tcPr>
            <w:tcW w:w="980" w:type="dxa"/>
            <w:tcBorders>
              <w:top w:val="nil"/>
              <w:left w:val="nil"/>
              <w:bottom w:val="nil"/>
              <w:right w:val="nil"/>
            </w:tcBorders>
            <w:shd w:val="clear" w:color="auto" w:fill="auto"/>
            <w:noWrap/>
            <w:vAlign w:val="bottom"/>
            <w:hideMark/>
          </w:tcPr>
          <w:p w14:paraId="47037112" w14:textId="77777777" w:rsidR="00FD69FF" w:rsidRPr="00FD69FF" w:rsidRDefault="00FD69FF" w:rsidP="00FD69FF">
            <w:pPr>
              <w:spacing w:after="0"/>
              <w:jc w:val="right"/>
              <w:rPr>
                <w:rFonts w:cs="Arial"/>
                <w:sz w:val="16"/>
                <w:szCs w:val="16"/>
              </w:rPr>
            </w:pPr>
            <w:r w:rsidRPr="00FD69FF">
              <w:rPr>
                <w:rFonts w:cs="Arial"/>
                <w:sz w:val="16"/>
                <w:szCs w:val="16"/>
              </w:rPr>
              <w:t>62,000</w:t>
            </w:r>
          </w:p>
        </w:tc>
        <w:tc>
          <w:tcPr>
            <w:tcW w:w="980" w:type="dxa"/>
            <w:tcBorders>
              <w:top w:val="nil"/>
              <w:left w:val="nil"/>
              <w:bottom w:val="nil"/>
              <w:right w:val="nil"/>
            </w:tcBorders>
            <w:shd w:val="clear" w:color="auto" w:fill="auto"/>
            <w:noWrap/>
            <w:vAlign w:val="bottom"/>
            <w:hideMark/>
          </w:tcPr>
          <w:p w14:paraId="6A15A79D" w14:textId="77777777" w:rsidR="00FD69FF" w:rsidRPr="00FD69FF" w:rsidRDefault="00FD69FF" w:rsidP="00FD69FF">
            <w:pPr>
              <w:spacing w:after="0"/>
              <w:jc w:val="right"/>
              <w:rPr>
                <w:rFonts w:cs="Arial"/>
                <w:sz w:val="16"/>
                <w:szCs w:val="16"/>
              </w:rPr>
            </w:pPr>
            <w:r w:rsidRPr="00FD69FF">
              <w:rPr>
                <w:rFonts w:cs="Arial"/>
                <w:sz w:val="16"/>
                <w:szCs w:val="16"/>
              </w:rPr>
              <w:t>62,000</w:t>
            </w:r>
          </w:p>
        </w:tc>
      </w:tr>
      <w:tr w:rsidR="00FD69FF" w:rsidRPr="00FD69FF" w14:paraId="05B5A005" w14:textId="77777777" w:rsidTr="00FD69FF">
        <w:trPr>
          <w:trHeight w:val="225"/>
          <w:jc w:val="center"/>
        </w:trPr>
        <w:tc>
          <w:tcPr>
            <w:tcW w:w="3140" w:type="dxa"/>
            <w:tcBorders>
              <w:top w:val="nil"/>
              <w:left w:val="nil"/>
              <w:bottom w:val="nil"/>
              <w:right w:val="nil"/>
            </w:tcBorders>
            <w:shd w:val="clear" w:color="auto" w:fill="auto"/>
            <w:noWrap/>
            <w:vAlign w:val="bottom"/>
            <w:hideMark/>
          </w:tcPr>
          <w:p w14:paraId="3FA82E43" w14:textId="77777777" w:rsidR="00FD69FF" w:rsidRPr="00FD69FF" w:rsidRDefault="00FD69FF" w:rsidP="00FD69FF">
            <w:pPr>
              <w:spacing w:after="0"/>
              <w:ind w:firstLineChars="200" w:firstLine="320"/>
              <w:jc w:val="left"/>
              <w:rPr>
                <w:rFonts w:cs="Arial"/>
                <w:sz w:val="16"/>
                <w:szCs w:val="16"/>
              </w:rPr>
            </w:pPr>
            <w:r w:rsidRPr="00FD69FF">
              <w:rPr>
                <w:rFonts w:cs="Arial"/>
                <w:sz w:val="16"/>
                <w:szCs w:val="16"/>
              </w:rPr>
              <w:t>Other revenue</w:t>
            </w:r>
          </w:p>
        </w:tc>
        <w:tc>
          <w:tcPr>
            <w:tcW w:w="980" w:type="dxa"/>
            <w:tcBorders>
              <w:top w:val="nil"/>
              <w:left w:val="nil"/>
              <w:bottom w:val="nil"/>
              <w:right w:val="nil"/>
            </w:tcBorders>
            <w:shd w:val="clear" w:color="auto" w:fill="auto"/>
            <w:noWrap/>
            <w:vAlign w:val="bottom"/>
            <w:hideMark/>
          </w:tcPr>
          <w:p w14:paraId="32038905"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80" w:type="dxa"/>
            <w:tcBorders>
              <w:top w:val="nil"/>
              <w:left w:val="nil"/>
              <w:bottom w:val="nil"/>
              <w:right w:val="nil"/>
            </w:tcBorders>
            <w:shd w:val="clear" w:color="000000" w:fill="D9D9D9"/>
            <w:noWrap/>
            <w:vAlign w:val="bottom"/>
            <w:hideMark/>
          </w:tcPr>
          <w:p w14:paraId="4CAC65FF" w14:textId="77777777" w:rsidR="00FD69FF" w:rsidRPr="00FD69FF" w:rsidRDefault="00FD69FF" w:rsidP="00FD69FF">
            <w:pPr>
              <w:spacing w:after="0"/>
              <w:jc w:val="right"/>
              <w:rPr>
                <w:rFonts w:cs="Arial"/>
                <w:sz w:val="16"/>
                <w:szCs w:val="16"/>
              </w:rPr>
            </w:pPr>
            <w:r w:rsidRPr="00FD69FF">
              <w:rPr>
                <w:rFonts w:cs="Arial"/>
                <w:sz w:val="16"/>
                <w:szCs w:val="16"/>
              </w:rPr>
              <w:t>30</w:t>
            </w:r>
          </w:p>
        </w:tc>
        <w:tc>
          <w:tcPr>
            <w:tcW w:w="980" w:type="dxa"/>
            <w:tcBorders>
              <w:top w:val="nil"/>
              <w:left w:val="nil"/>
              <w:bottom w:val="nil"/>
              <w:right w:val="nil"/>
            </w:tcBorders>
            <w:shd w:val="clear" w:color="auto" w:fill="auto"/>
            <w:noWrap/>
            <w:vAlign w:val="bottom"/>
            <w:hideMark/>
          </w:tcPr>
          <w:p w14:paraId="0CD1D808" w14:textId="77777777" w:rsidR="00FD69FF" w:rsidRPr="00FD69FF" w:rsidRDefault="00FD69FF" w:rsidP="00FD69FF">
            <w:pPr>
              <w:spacing w:after="0"/>
              <w:jc w:val="right"/>
              <w:rPr>
                <w:rFonts w:cs="Arial"/>
                <w:sz w:val="16"/>
                <w:szCs w:val="16"/>
              </w:rPr>
            </w:pPr>
            <w:r w:rsidRPr="00FD69FF">
              <w:rPr>
                <w:rFonts w:cs="Arial"/>
                <w:sz w:val="16"/>
                <w:szCs w:val="16"/>
              </w:rPr>
              <w:t>30</w:t>
            </w:r>
          </w:p>
        </w:tc>
        <w:tc>
          <w:tcPr>
            <w:tcW w:w="980" w:type="dxa"/>
            <w:tcBorders>
              <w:top w:val="nil"/>
              <w:left w:val="nil"/>
              <w:bottom w:val="nil"/>
              <w:right w:val="nil"/>
            </w:tcBorders>
            <w:shd w:val="clear" w:color="auto" w:fill="auto"/>
            <w:noWrap/>
            <w:vAlign w:val="bottom"/>
            <w:hideMark/>
          </w:tcPr>
          <w:p w14:paraId="69597010" w14:textId="77777777" w:rsidR="00FD69FF" w:rsidRPr="00FD69FF" w:rsidRDefault="00FD69FF" w:rsidP="00FD69FF">
            <w:pPr>
              <w:spacing w:after="0"/>
              <w:jc w:val="right"/>
              <w:rPr>
                <w:rFonts w:cs="Arial"/>
                <w:sz w:val="16"/>
                <w:szCs w:val="16"/>
              </w:rPr>
            </w:pPr>
            <w:r w:rsidRPr="00FD69FF">
              <w:rPr>
                <w:rFonts w:cs="Arial"/>
                <w:sz w:val="16"/>
                <w:szCs w:val="16"/>
              </w:rPr>
              <w:t>30</w:t>
            </w:r>
          </w:p>
        </w:tc>
        <w:tc>
          <w:tcPr>
            <w:tcW w:w="980" w:type="dxa"/>
            <w:tcBorders>
              <w:top w:val="nil"/>
              <w:left w:val="nil"/>
              <w:bottom w:val="nil"/>
              <w:right w:val="nil"/>
            </w:tcBorders>
            <w:shd w:val="clear" w:color="auto" w:fill="auto"/>
            <w:noWrap/>
            <w:vAlign w:val="bottom"/>
            <w:hideMark/>
          </w:tcPr>
          <w:p w14:paraId="272D08C1" w14:textId="77777777" w:rsidR="00FD69FF" w:rsidRPr="00FD69FF" w:rsidRDefault="00FD69FF" w:rsidP="00FD69FF">
            <w:pPr>
              <w:spacing w:after="0"/>
              <w:jc w:val="right"/>
              <w:rPr>
                <w:rFonts w:cs="Arial"/>
                <w:sz w:val="16"/>
                <w:szCs w:val="16"/>
              </w:rPr>
            </w:pPr>
            <w:r w:rsidRPr="00FD69FF">
              <w:rPr>
                <w:rFonts w:cs="Arial"/>
                <w:sz w:val="16"/>
                <w:szCs w:val="16"/>
              </w:rPr>
              <w:t>30</w:t>
            </w:r>
          </w:p>
        </w:tc>
      </w:tr>
      <w:tr w:rsidR="00FD69FF" w:rsidRPr="00FD69FF" w14:paraId="67221AB9" w14:textId="77777777" w:rsidTr="00FD69FF">
        <w:trPr>
          <w:trHeight w:val="225"/>
          <w:jc w:val="center"/>
        </w:trPr>
        <w:tc>
          <w:tcPr>
            <w:tcW w:w="3140" w:type="dxa"/>
            <w:tcBorders>
              <w:top w:val="nil"/>
              <w:left w:val="nil"/>
              <w:bottom w:val="nil"/>
              <w:right w:val="nil"/>
            </w:tcBorders>
            <w:shd w:val="clear" w:color="auto" w:fill="auto"/>
            <w:noWrap/>
            <w:vAlign w:val="bottom"/>
            <w:hideMark/>
          </w:tcPr>
          <w:p w14:paraId="23C8935E" w14:textId="77777777" w:rsidR="00FD69FF" w:rsidRPr="00FD69FF" w:rsidRDefault="00FD69FF" w:rsidP="00FD69FF">
            <w:pPr>
              <w:spacing w:after="0"/>
              <w:ind w:firstLineChars="200" w:firstLine="321"/>
              <w:jc w:val="left"/>
              <w:rPr>
                <w:rFonts w:cs="Arial"/>
                <w:b/>
                <w:bCs/>
                <w:sz w:val="16"/>
                <w:szCs w:val="16"/>
              </w:rPr>
            </w:pPr>
            <w:r w:rsidRPr="00FD69FF">
              <w:rPr>
                <w:rFonts w:cs="Arial"/>
                <w:b/>
                <w:bCs/>
                <w:sz w:val="16"/>
                <w:szCs w:val="16"/>
              </w:rPr>
              <w:t>Total revenue</w:t>
            </w:r>
          </w:p>
        </w:tc>
        <w:tc>
          <w:tcPr>
            <w:tcW w:w="980" w:type="dxa"/>
            <w:tcBorders>
              <w:top w:val="nil"/>
              <w:left w:val="nil"/>
              <w:bottom w:val="single" w:sz="4" w:space="0" w:color="auto"/>
              <w:right w:val="nil"/>
            </w:tcBorders>
            <w:shd w:val="clear" w:color="auto" w:fill="auto"/>
            <w:noWrap/>
            <w:vAlign w:val="bottom"/>
            <w:hideMark/>
          </w:tcPr>
          <w:p w14:paraId="60CA55C9" w14:textId="77777777" w:rsidR="00FD69FF" w:rsidRPr="00FD69FF" w:rsidRDefault="00FD69FF" w:rsidP="00FD69FF">
            <w:pPr>
              <w:spacing w:after="0"/>
              <w:jc w:val="right"/>
              <w:rPr>
                <w:rFonts w:cs="Arial"/>
                <w:b/>
                <w:bCs/>
                <w:sz w:val="16"/>
                <w:szCs w:val="16"/>
              </w:rPr>
            </w:pPr>
            <w:r w:rsidRPr="00FD69FF">
              <w:rPr>
                <w:rFonts w:cs="Arial"/>
                <w:b/>
                <w:bCs/>
                <w:sz w:val="16"/>
                <w:szCs w:val="16"/>
              </w:rPr>
              <w:t>64,022</w:t>
            </w:r>
          </w:p>
        </w:tc>
        <w:tc>
          <w:tcPr>
            <w:tcW w:w="980" w:type="dxa"/>
            <w:tcBorders>
              <w:top w:val="nil"/>
              <w:left w:val="nil"/>
              <w:bottom w:val="single" w:sz="4" w:space="0" w:color="auto"/>
              <w:right w:val="nil"/>
            </w:tcBorders>
            <w:shd w:val="clear" w:color="000000" w:fill="D9D9D9"/>
            <w:noWrap/>
            <w:vAlign w:val="bottom"/>
            <w:hideMark/>
          </w:tcPr>
          <w:p w14:paraId="4D49FBA7" w14:textId="77777777" w:rsidR="00FD69FF" w:rsidRPr="00FD69FF" w:rsidRDefault="00FD69FF" w:rsidP="00FD69FF">
            <w:pPr>
              <w:spacing w:after="0"/>
              <w:jc w:val="right"/>
              <w:rPr>
                <w:rFonts w:cs="Arial"/>
                <w:b/>
                <w:bCs/>
                <w:sz w:val="16"/>
                <w:szCs w:val="16"/>
              </w:rPr>
            </w:pPr>
            <w:r w:rsidRPr="00FD69FF">
              <w:rPr>
                <w:rFonts w:cs="Arial"/>
                <w:b/>
                <w:bCs/>
                <w:sz w:val="16"/>
                <w:szCs w:val="16"/>
              </w:rPr>
              <w:t>62,830</w:t>
            </w:r>
          </w:p>
        </w:tc>
        <w:tc>
          <w:tcPr>
            <w:tcW w:w="980" w:type="dxa"/>
            <w:tcBorders>
              <w:top w:val="nil"/>
              <w:left w:val="nil"/>
              <w:bottom w:val="single" w:sz="4" w:space="0" w:color="auto"/>
              <w:right w:val="nil"/>
            </w:tcBorders>
            <w:shd w:val="clear" w:color="auto" w:fill="auto"/>
            <w:noWrap/>
            <w:vAlign w:val="bottom"/>
            <w:hideMark/>
          </w:tcPr>
          <w:p w14:paraId="2A480445" w14:textId="77777777" w:rsidR="00FD69FF" w:rsidRPr="00FD69FF" w:rsidRDefault="00FD69FF" w:rsidP="00FD69FF">
            <w:pPr>
              <w:spacing w:after="0"/>
              <w:jc w:val="right"/>
              <w:rPr>
                <w:rFonts w:cs="Arial"/>
                <w:b/>
                <w:bCs/>
                <w:sz w:val="16"/>
                <w:szCs w:val="16"/>
              </w:rPr>
            </w:pPr>
            <w:r w:rsidRPr="00FD69FF">
              <w:rPr>
                <w:rFonts w:cs="Arial"/>
                <w:b/>
                <w:bCs/>
                <w:sz w:val="16"/>
                <w:szCs w:val="16"/>
              </w:rPr>
              <w:t>62,830</w:t>
            </w:r>
          </w:p>
        </w:tc>
        <w:tc>
          <w:tcPr>
            <w:tcW w:w="980" w:type="dxa"/>
            <w:tcBorders>
              <w:top w:val="nil"/>
              <w:left w:val="nil"/>
              <w:bottom w:val="single" w:sz="4" w:space="0" w:color="auto"/>
              <w:right w:val="nil"/>
            </w:tcBorders>
            <w:shd w:val="clear" w:color="auto" w:fill="auto"/>
            <w:noWrap/>
            <w:vAlign w:val="bottom"/>
            <w:hideMark/>
          </w:tcPr>
          <w:p w14:paraId="27D8934D" w14:textId="77777777" w:rsidR="00FD69FF" w:rsidRPr="00FD69FF" w:rsidRDefault="00FD69FF" w:rsidP="00FD69FF">
            <w:pPr>
              <w:spacing w:after="0"/>
              <w:jc w:val="right"/>
              <w:rPr>
                <w:rFonts w:cs="Arial"/>
                <w:b/>
                <w:bCs/>
                <w:sz w:val="16"/>
                <w:szCs w:val="16"/>
              </w:rPr>
            </w:pPr>
            <w:r w:rsidRPr="00FD69FF">
              <w:rPr>
                <w:rFonts w:cs="Arial"/>
                <w:b/>
                <w:bCs/>
                <w:sz w:val="16"/>
                <w:szCs w:val="16"/>
              </w:rPr>
              <w:t>62,830</w:t>
            </w:r>
          </w:p>
        </w:tc>
        <w:tc>
          <w:tcPr>
            <w:tcW w:w="980" w:type="dxa"/>
            <w:tcBorders>
              <w:top w:val="nil"/>
              <w:left w:val="nil"/>
              <w:bottom w:val="single" w:sz="4" w:space="0" w:color="auto"/>
              <w:right w:val="nil"/>
            </w:tcBorders>
            <w:shd w:val="clear" w:color="auto" w:fill="auto"/>
            <w:noWrap/>
            <w:vAlign w:val="bottom"/>
            <w:hideMark/>
          </w:tcPr>
          <w:p w14:paraId="3A97A858" w14:textId="77777777" w:rsidR="00FD69FF" w:rsidRPr="00FD69FF" w:rsidRDefault="00FD69FF" w:rsidP="00FD69FF">
            <w:pPr>
              <w:spacing w:after="0"/>
              <w:jc w:val="right"/>
              <w:rPr>
                <w:rFonts w:cs="Arial"/>
                <w:b/>
                <w:bCs/>
                <w:sz w:val="16"/>
                <w:szCs w:val="16"/>
              </w:rPr>
            </w:pPr>
            <w:r w:rsidRPr="00FD69FF">
              <w:rPr>
                <w:rFonts w:cs="Arial"/>
                <w:b/>
                <w:bCs/>
                <w:sz w:val="16"/>
                <w:szCs w:val="16"/>
              </w:rPr>
              <w:t>62,830</w:t>
            </w:r>
          </w:p>
        </w:tc>
      </w:tr>
      <w:tr w:rsidR="00FD69FF" w:rsidRPr="00FD69FF" w14:paraId="4603E63C" w14:textId="77777777" w:rsidTr="00FD69FF">
        <w:trPr>
          <w:trHeight w:val="227"/>
          <w:jc w:val="center"/>
        </w:trPr>
        <w:tc>
          <w:tcPr>
            <w:tcW w:w="3140" w:type="dxa"/>
            <w:tcBorders>
              <w:top w:val="nil"/>
              <w:left w:val="nil"/>
              <w:bottom w:val="nil"/>
              <w:right w:val="nil"/>
            </w:tcBorders>
            <w:shd w:val="clear" w:color="auto" w:fill="auto"/>
            <w:noWrap/>
            <w:vAlign w:val="bottom"/>
            <w:hideMark/>
          </w:tcPr>
          <w:p w14:paraId="2268147C" w14:textId="77777777" w:rsidR="00FD69FF" w:rsidRPr="00FD69FF" w:rsidRDefault="00FD69FF" w:rsidP="00FD69FF">
            <w:pPr>
              <w:spacing w:after="0"/>
              <w:ind w:firstLineChars="100" w:firstLine="161"/>
              <w:jc w:val="left"/>
              <w:rPr>
                <w:rFonts w:cs="Arial"/>
                <w:b/>
                <w:bCs/>
                <w:sz w:val="16"/>
                <w:szCs w:val="16"/>
              </w:rPr>
            </w:pPr>
            <w:r w:rsidRPr="00FD69FF">
              <w:rPr>
                <w:rFonts w:cs="Arial"/>
                <w:b/>
                <w:bCs/>
                <w:sz w:val="16"/>
                <w:szCs w:val="16"/>
              </w:rPr>
              <w:t>Gains</w:t>
            </w:r>
          </w:p>
        </w:tc>
        <w:tc>
          <w:tcPr>
            <w:tcW w:w="980" w:type="dxa"/>
            <w:tcBorders>
              <w:top w:val="nil"/>
              <w:left w:val="nil"/>
              <w:bottom w:val="nil"/>
              <w:right w:val="nil"/>
            </w:tcBorders>
            <w:shd w:val="clear" w:color="auto" w:fill="auto"/>
            <w:noWrap/>
            <w:vAlign w:val="bottom"/>
            <w:hideMark/>
          </w:tcPr>
          <w:p w14:paraId="0DE69465" w14:textId="77777777" w:rsidR="00FD69FF" w:rsidRPr="00FD69FF" w:rsidRDefault="00FD69FF" w:rsidP="00FD69FF">
            <w:pPr>
              <w:spacing w:after="0"/>
              <w:ind w:firstLineChars="100" w:firstLine="161"/>
              <w:jc w:val="left"/>
              <w:rPr>
                <w:rFonts w:cs="Arial"/>
                <w:b/>
                <w:bCs/>
                <w:sz w:val="16"/>
                <w:szCs w:val="16"/>
              </w:rPr>
            </w:pPr>
          </w:p>
        </w:tc>
        <w:tc>
          <w:tcPr>
            <w:tcW w:w="980" w:type="dxa"/>
            <w:tcBorders>
              <w:top w:val="nil"/>
              <w:left w:val="nil"/>
              <w:bottom w:val="nil"/>
              <w:right w:val="nil"/>
            </w:tcBorders>
            <w:shd w:val="clear" w:color="000000" w:fill="D9D9D9"/>
            <w:noWrap/>
            <w:vAlign w:val="bottom"/>
            <w:hideMark/>
          </w:tcPr>
          <w:p w14:paraId="61D794C5" w14:textId="77777777" w:rsidR="00FD69FF" w:rsidRPr="00FD69FF" w:rsidRDefault="00FD69FF" w:rsidP="00FD69FF">
            <w:pPr>
              <w:spacing w:after="0"/>
              <w:jc w:val="right"/>
              <w:rPr>
                <w:rFonts w:cs="Arial"/>
                <w:b/>
                <w:bCs/>
                <w:sz w:val="16"/>
                <w:szCs w:val="16"/>
              </w:rPr>
            </w:pPr>
            <w:r w:rsidRPr="00FD69FF">
              <w:rPr>
                <w:rFonts w:cs="Arial"/>
                <w:b/>
                <w:bCs/>
                <w:sz w:val="16"/>
                <w:szCs w:val="16"/>
              </w:rPr>
              <w:t> </w:t>
            </w:r>
          </w:p>
        </w:tc>
        <w:tc>
          <w:tcPr>
            <w:tcW w:w="980" w:type="dxa"/>
            <w:tcBorders>
              <w:top w:val="nil"/>
              <w:left w:val="nil"/>
              <w:bottom w:val="nil"/>
              <w:right w:val="nil"/>
            </w:tcBorders>
            <w:shd w:val="clear" w:color="auto" w:fill="auto"/>
            <w:noWrap/>
            <w:vAlign w:val="bottom"/>
            <w:hideMark/>
          </w:tcPr>
          <w:p w14:paraId="26733E9B" w14:textId="77777777" w:rsidR="00FD69FF" w:rsidRPr="00FD69FF" w:rsidRDefault="00FD69FF" w:rsidP="00FD69FF">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2E358F82" w14:textId="77777777" w:rsidR="00FD69FF" w:rsidRPr="00FD69FF" w:rsidRDefault="00FD69FF" w:rsidP="00FD69FF">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57CF47D7" w14:textId="77777777" w:rsidR="00FD69FF" w:rsidRPr="00FD69FF" w:rsidRDefault="00FD69FF" w:rsidP="00FD69FF">
            <w:pPr>
              <w:spacing w:after="0"/>
              <w:jc w:val="right"/>
              <w:rPr>
                <w:rFonts w:ascii="Times New Roman" w:hAnsi="Times New Roman"/>
              </w:rPr>
            </w:pPr>
          </w:p>
        </w:tc>
      </w:tr>
      <w:tr w:rsidR="00FD69FF" w:rsidRPr="00FD69FF" w14:paraId="6007BDB8" w14:textId="77777777" w:rsidTr="00FD69FF">
        <w:trPr>
          <w:trHeight w:val="225"/>
          <w:jc w:val="center"/>
        </w:trPr>
        <w:tc>
          <w:tcPr>
            <w:tcW w:w="3140" w:type="dxa"/>
            <w:tcBorders>
              <w:top w:val="nil"/>
              <w:left w:val="nil"/>
              <w:bottom w:val="nil"/>
              <w:right w:val="nil"/>
            </w:tcBorders>
            <w:shd w:val="clear" w:color="auto" w:fill="auto"/>
            <w:noWrap/>
            <w:vAlign w:val="bottom"/>
            <w:hideMark/>
          </w:tcPr>
          <w:p w14:paraId="1EA4718D" w14:textId="77777777" w:rsidR="00FD69FF" w:rsidRPr="00FD69FF" w:rsidRDefault="00FD69FF" w:rsidP="00FD69FF">
            <w:pPr>
              <w:spacing w:after="0"/>
              <w:ind w:firstLineChars="200" w:firstLine="320"/>
              <w:jc w:val="left"/>
              <w:rPr>
                <w:rFonts w:cs="Arial"/>
                <w:sz w:val="16"/>
                <w:szCs w:val="16"/>
              </w:rPr>
            </w:pPr>
            <w:r w:rsidRPr="00FD69FF">
              <w:rPr>
                <w:rFonts w:cs="Arial"/>
                <w:sz w:val="16"/>
                <w:szCs w:val="16"/>
              </w:rPr>
              <w:t>Other</w:t>
            </w:r>
          </w:p>
        </w:tc>
        <w:tc>
          <w:tcPr>
            <w:tcW w:w="980" w:type="dxa"/>
            <w:tcBorders>
              <w:top w:val="nil"/>
              <w:left w:val="nil"/>
              <w:bottom w:val="nil"/>
              <w:right w:val="nil"/>
            </w:tcBorders>
            <w:shd w:val="clear" w:color="auto" w:fill="auto"/>
            <w:noWrap/>
            <w:vAlign w:val="bottom"/>
            <w:hideMark/>
          </w:tcPr>
          <w:p w14:paraId="25A4FB53"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80" w:type="dxa"/>
            <w:tcBorders>
              <w:top w:val="nil"/>
              <w:left w:val="nil"/>
              <w:bottom w:val="nil"/>
              <w:right w:val="nil"/>
            </w:tcBorders>
            <w:shd w:val="clear" w:color="000000" w:fill="D9D9D9"/>
            <w:noWrap/>
            <w:vAlign w:val="bottom"/>
            <w:hideMark/>
          </w:tcPr>
          <w:p w14:paraId="454A7578"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80" w:type="dxa"/>
            <w:tcBorders>
              <w:top w:val="nil"/>
              <w:left w:val="nil"/>
              <w:bottom w:val="nil"/>
              <w:right w:val="nil"/>
            </w:tcBorders>
            <w:shd w:val="clear" w:color="auto" w:fill="auto"/>
            <w:noWrap/>
            <w:vAlign w:val="bottom"/>
            <w:hideMark/>
          </w:tcPr>
          <w:p w14:paraId="54896006"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80" w:type="dxa"/>
            <w:tcBorders>
              <w:top w:val="nil"/>
              <w:left w:val="nil"/>
              <w:bottom w:val="nil"/>
              <w:right w:val="nil"/>
            </w:tcBorders>
            <w:shd w:val="clear" w:color="auto" w:fill="auto"/>
            <w:noWrap/>
            <w:vAlign w:val="bottom"/>
            <w:hideMark/>
          </w:tcPr>
          <w:p w14:paraId="3535A171"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80" w:type="dxa"/>
            <w:tcBorders>
              <w:top w:val="nil"/>
              <w:left w:val="nil"/>
              <w:bottom w:val="nil"/>
              <w:right w:val="nil"/>
            </w:tcBorders>
            <w:shd w:val="clear" w:color="auto" w:fill="auto"/>
            <w:noWrap/>
            <w:vAlign w:val="bottom"/>
            <w:hideMark/>
          </w:tcPr>
          <w:p w14:paraId="657F4F07" w14:textId="77777777" w:rsidR="00FD69FF" w:rsidRPr="00FD69FF" w:rsidRDefault="00FD69FF" w:rsidP="00FD69FF">
            <w:pPr>
              <w:spacing w:after="0"/>
              <w:jc w:val="right"/>
              <w:rPr>
                <w:rFonts w:cs="Arial"/>
                <w:sz w:val="16"/>
                <w:szCs w:val="16"/>
              </w:rPr>
            </w:pPr>
            <w:r w:rsidRPr="00FD69FF">
              <w:rPr>
                <w:rFonts w:cs="Arial"/>
                <w:sz w:val="16"/>
                <w:szCs w:val="16"/>
              </w:rPr>
              <w:t>-</w:t>
            </w:r>
          </w:p>
        </w:tc>
      </w:tr>
      <w:tr w:rsidR="00FD69FF" w:rsidRPr="00FD69FF" w14:paraId="2A979C27" w14:textId="77777777" w:rsidTr="00FD69FF">
        <w:trPr>
          <w:trHeight w:val="225"/>
          <w:jc w:val="center"/>
        </w:trPr>
        <w:tc>
          <w:tcPr>
            <w:tcW w:w="3140" w:type="dxa"/>
            <w:tcBorders>
              <w:top w:val="nil"/>
              <w:left w:val="nil"/>
              <w:bottom w:val="nil"/>
              <w:right w:val="nil"/>
            </w:tcBorders>
            <w:shd w:val="clear" w:color="auto" w:fill="auto"/>
            <w:noWrap/>
            <w:vAlign w:val="bottom"/>
            <w:hideMark/>
          </w:tcPr>
          <w:p w14:paraId="2406378D" w14:textId="77777777" w:rsidR="00FD69FF" w:rsidRPr="00FD69FF" w:rsidRDefault="00FD69FF" w:rsidP="00FD69FF">
            <w:pPr>
              <w:spacing w:after="0"/>
              <w:ind w:firstLineChars="200" w:firstLine="321"/>
              <w:jc w:val="left"/>
              <w:rPr>
                <w:rFonts w:cs="Arial"/>
                <w:b/>
                <w:bCs/>
                <w:sz w:val="16"/>
                <w:szCs w:val="16"/>
              </w:rPr>
            </w:pPr>
            <w:r w:rsidRPr="00FD69FF">
              <w:rPr>
                <w:rFonts w:cs="Arial"/>
                <w:b/>
                <w:bCs/>
                <w:sz w:val="16"/>
                <w:szCs w:val="16"/>
              </w:rPr>
              <w:t>Total gains</w:t>
            </w:r>
          </w:p>
        </w:tc>
        <w:tc>
          <w:tcPr>
            <w:tcW w:w="980" w:type="dxa"/>
            <w:tcBorders>
              <w:top w:val="nil"/>
              <w:left w:val="nil"/>
              <w:bottom w:val="single" w:sz="4" w:space="0" w:color="auto"/>
              <w:right w:val="nil"/>
            </w:tcBorders>
            <w:shd w:val="clear" w:color="auto" w:fill="auto"/>
            <w:noWrap/>
            <w:vAlign w:val="bottom"/>
            <w:hideMark/>
          </w:tcPr>
          <w:p w14:paraId="1D8DF1CB" w14:textId="77777777" w:rsidR="00FD69FF" w:rsidRPr="00FD69FF" w:rsidRDefault="00FD69FF" w:rsidP="00FD69FF">
            <w:pPr>
              <w:spacing w:after="0"/>
              <w:jc w:val="right"/>
              <w:rPr>
                <w:rFonts w:cs="Arial"/>
                <w:b/>
                <w:bCs/>
                <w:sz w:val="16"/>
                <w:szCs w:val="16"/>
              </w:rPr>
            </w:pPr>
            <w:r w:rsidRPr="00FD69FF">
              <w:rPr>
                <w:rFonts w:cs="Arial"/>
                <w:b/>
                <w:bCs/>
                <w:sz w:val="16"/>
                <w:szCs w:val="16"/>
              </w:rPr>
              <w:t>-</w:t>
            </w:r>
          </w:p>
        </w:tc>
        <w:tc>
          <w:tcPr>
            <w:tcW w:w="980" w:type="dxa"/>
            <w:tcBorders>
              <w:top w:val="nil"/>
              <w:left w:val="nil"/>
              <w:bottom w:val="single" w:sz="4" w:space="0" w:color="auto"/>
              <w:right w:val="nil"/>
            </w:tcBorders>
            <w:shd w:val="clear" w:color="000000" w:fill="D9D9D9"/>
            <w:noWrap/>
            <w:vAlign w:val="bottom"/>
            <w:hideMark/>
          </w:tcPr>
          <w:p w14:paraId="6981BCDB" w14:textId="77777777" w:rsidR="00FD69FF" w:rsidRPr="00FD69FF" w:rsidRDefault="00FD69FF" w:rsidP="00FD69FF">
            <w:pPr>
              <w:spacing w:after="0"/>
              <w:jc w:val="right"/>
              <w:rPr>
                <w:rFonts w:cs="Arial"/>
                <w:b/>
                <w:bCs/>
                <w:sz w:val="16"/>
                <w:szCs w:val="16"/>
              </w:rPr>
            </w:pPr>
            <w:r w:rsidRPr="00FD69FF">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3136FBAB" w14:textId="77777777" w:rsidR="00FD69FF" w:rsidRPr="00FD69FF" w:rsidRDefault="00FD69FF" w:rsidP="00FD69FF">
            <w:pPr>
              <w:spacing w:after="0"/>
              <w:jc w:val="right"/>
              <w:rPr>
                <w:rFonts w:cs="Arial"/>
                <w:b/>
                <w:bCs/>
                <w:sz w:val="16"/>
                <w:szCs w:val="16"/>
              </w:rPr>
            </w:pPr>
            <w:r w:rsidRPr="00FD69FF">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2561AE5B" w14:textId="77777777" w:rsidR="00FD69FF" w:rsidRPr="00FD69FF" w:rsidRDefault="00FD69FF" w:rsidP="00FD69FF">
            <w:pPr>
              <w:spacing w:after="0"/>
              <w:jc w:val="right"/>
              <w:rPr>
                <w:rFonts w:cs="Arial"/>
                <w:b/>
                <w:bCs/>
                <w:sz w:val="16"/>
                <w:szCs w:val="16"/>
              </w:rPr>
            </w:pPr>
            <w:r w:rsidRPr="00FD69FF">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2F6AADBB" w14:textId="77777777" w:rsidR="00FD69FF" w:rsidRPr="00FD69FF" w:rsidRDefault="00FD69FF" w:rsidP="00FD69FF">
            <w:pPr>
              <w:spacing w:after="0"/>
              <w:jc w:val="right"/>
              <w:rPr>
                <w:rFonts w:cs="Arial"/>
                <w:b/>
                <w:bCs/>
                <w:sz w:val="16"/>
                <w:szCs w:val="16"/>
              </w:rPr>
            </w:pPr>
            <w:r w:rsidRPr="00FD69FF">
              <w:rPr>
                <w:rFonts w:cs="Arial"/>
                <w:b/>
                <w:bCs/>
                <w:sz w:val="16"/>
                <w:szCs w:val="16"/>
              </w:rPr>
              <w:t>-</w:t>
            </w:r>
          </w:p>
        </w:tc>
      </w:tr>
      <w:tr w:rsidR="00FD69FF" w:rsidRPr="00FD69FF" w14:paraId="489C076E" w14:textId="77777777" w:rsidTr="00FD69FF">
        <w:trPr>
          <w:trHeight w:val="225"/>
          <w:jc w:val="center"/>
        </w:trPr>
        <w:tc>
          <w:tcPr>
            <w:tcW w:w="3140" w:type="dxa"/>
            <w:tcBorders>
              <w:top w:val="nil"/>
              <w:left w:val="nil"/>
              <w:bottom w:val="nil"/>
              <w:right w:val="nil"/>
            </w:tcBorders>
            <w:shd w:val="clear" w:color="auto" w:fill="auto"/>
            <w:noWrap/>
            <w:vAlign w:val="bottom"/>
            <w:hideMark/>
          </w:tcPr>
          <w:p w14:paraId="154E4702" w14:textId="77777777" w:rsidR="00FD69FF" w:rsidRPr="00FD69FF" w:rsidRDefault="00FD69FF" w:rsidP="00FD69FF">
            <w:pPr>
              <w:spacing w:after="0"/>
              <w:ind w:firstLineChars="100" w:firstLine="161"/>
              <w:jc w:val="left"/>
              <w:rPr>
                <w:rFonts w:cs="Arial"/>
                <w:b/>
                <w:bCs/>
                <w:sz w:val="16"/>
                <w:szCs w:val="16"/>
              </w:rPr>
            </w:pPr>
            <w:r w:rsidRPr="00FD69FF">
              <w:rPr>
                <w:rFonts w:cs="Arial"/>
                <w:b/>
                <w:bCs/>
                <w:sz w:val="16"/>
                <w:szCs w:val="16"/>
              </w:rPr>
              <w:t>Total own-source income</w:t>
            </w:r>
          </w:p>
        </w:tc>
        <w:tc>
          <w:tcPr>
            <w:tcW w:w="980" w:type="dxa"/>
            <w:tcBorders>
              <w:top w:val="nil"/>
              <w:left w:val="nil"/>
              <w:bottom w:val="single" w:sz="4" w:space="0" w:color="auto"/>
              <w:right w:val="nil"/>
            </w:tcBorders>
            <w:shd w:val="clear" w:color="auto" w:fill="auto"/>
            <w:noWrap/>
            <w:vAlign w:val="bottom"/>
            <w:hideMark/>
          </w:tcPr>
          <w:p w14:paraId="7706CC19" w14:textId="77777777" w:rsidR="00FD69FF" w:rsidRPr="00FD69FF" w:rsidRDefault="00FD69FF" w:rsidP="00FD69FF">
            <w:pPr>
              <w:spacing w:after="0"/>
              <w:jc w:val="right"/>
              <w:rPr>
                <w:rFonts w:cs="Arial"/>
                <w:b/>
                <w:bCs/>
                <w:sz w:val="16"/>
                <w:szCs w:val="16"/>
              </w:rPr>
            </w:pPr>
            <w:r w:rsidRPr="00FD69FF">
              <w:rPr>
                <w:rFonts w:cs="Arial"/>
                <w:b/>
                <w:bCs/>
                <w:sz w:val="16"/>
                <w:szCs w:val="16"/>
              </w:rPr>
              <w:t>64,022</w:t>
            </w:r>
          </w:p>
        </w:tc>
        <w:tc>
          <w:tcPr>
            <w:tcW w:w="980" w:type="dxa"/>
            <w:tcBorders>
              <w:top w:val="nil"/>
              <w:left w:val="nil"/>
              <w:bottom w:val="single" w:sz="4" w:space="0" w:color="auto"/>
              <w:right w:val="nil"/>
            </w:tcBorders>
            <w:shd w:val="clear" w:color="000000" w:fill="D9D9D9"/>
            <w:noWrap/>
            <w:vAlign w:val="bottom"/>
            <w:hideMark/>
          </w:tcPr>
          <w:p w14:paraId="5AD0DA02" w14:textId="77777777" w:rsidR="00FD69FF" w:rsidRPr="00FD69FF" w:rsidRDefault="00FD69FF" w:rsidP="00FD69FF">
            <w:pPr>
              <w:spacing w:after="0"/>
              <w:jc w:val="right"/>
              <w:rPr>
                <w:rFonts w:cs="Arial"/>
                <w:b/>
                <w:bCs/>
                <w:sz w:val="16"/>
                <w:szCs w:val="16"/>
              </w:rPr>
            </w:pPr>
            <w:r w:rsidRPr="00FD69FF">
              <w:rPr>
                <w:rFonts w:cs="Arial"/>
                <w:b/>
                <w:bCs/>
                <w:sz w:val="16"/>
                <w:szCs w:val="16"/>
              </w:rPr>
              <w:t>62,830</w:t>
            </w:r>
          </w:p>
        </w:tc>
        <w:tc>
          <w:tcPr>
            <w:tcW w:w="980" w:type="dxa"/>
            <w:tcBorders>
              <w:top w:val="nil"/>
              <w:left w:val="nil"/>
              <w:bottom w:val="single" w:sz="4" w:space="0" w:color="auto"/>
              <w:right w:val="nil"/>
            </w:tcBorders>
            <w:shd w:val="clear" w:color="auto" w:fill="auto"/>
            <w:noWrap/>
            <w:vAlign w:val="bottom"/>
            <w:hideMark/>
          </w:tcPr>
          <w:p w14:paraId="1948738B" w14:textId="77777777" w:rsidR="00FD69FF" w:rsidRPr="00FD69FF" w:rsidRDefault="00FD69FF" w:rsidP="00FD69FF">
            <w:pPr>
              <w:spacing w:after="0"/>
              <w:jc w:val="right"/>
              <w:rPr>
                <w:rFonts w:cs="Arial"/>
                <w:b/>
                <w:bCs/>
                <w:sz w:val="16"/>
                <w:szCs w:val="16"/>
              </w:rPr>
            </w:pPr>
            <w:r w:rsidRPr="00FD69FF">
              <w:rPr>
                <w:rFonts w:cs="Arial"/>
                <w:b/>
                <w:bCs/>
                <w:sz w:val="16"/>
                <w:szCs w:val="16"/>
              </w:rPr>
              <w:t>62,830</w:t>
            </w:r>
          </w:p>
        </w:tc>
        <w:tc>
          <w:tcPr>
            <w:tcW w:w="980" w:type="dxa"/>
            <w:tcBorders>
              <w:top w:val="nil"/>
              <w:left w:val="nil"/>
              <w:bottom w:val="single" w:sz="4" w:space="0" w:color="auto"/>
              <w:right w:val="nil"/>
            </w:tcBorders>
            <w:shd w:val="clear" w:color="auto" w:fill="auto"/>
            <w:noWrap/>
            <w:vAlign w:val="bottom"/>
            <w:hideMark/>
          </w:tcPr>
          <w:p w14:paraId="0B8555CB" w14:textId="77777777" w:rsidR="00FD69FF" w:rsidRPr="00FD69FF" w:rsidRDefault="00FD69FF" w:rsidP="00FD69FF">
            <w:pPr>
              <w:spacing w:after="0"/>
              <w:jc w:val="right"/>
              <w:rPr>
                <w:rFonts w:cs="Arial"/>
                <w:b/>
                <w:bCs/>
                <w:sz w:val="16"/>
                <w:szCs w:val="16"/>
              </w:rPr>
            </w:pPr>
            <w:r w:rsidRPr="00FD69FF">
              <w:rPr>
                <w:rFonts w:cs="Arial"/>
                <w:b/>
                <w:bCs/>
                <w:sz w:val="16"/>
                <w:szCs w:val="16"/>
              </w:rPr>
              <w:t>62,830</w:t>
            </w:r>
          </w:p>
        </w:tc>
        <w:tc>
          <w:tcPr>
            <w:tcW w:w="980" w:type="dxa"/>
            <w:tcBorders>
              <w:top w:val="nil"/>
              <w:left w:val="nil"/>
              <w:bottom w:val="single" w:sz="4" w:space="0" w:color="auto"/>
              <w:right w:val="nil"/>
            </w:tcBorders>
            <w:shd w:val="clear" w:color="auto" w:fill="auto"/>
            <w:noWrap/>
            <w:vAlign w:val="bottom"/>
            <w:hideMark/>
          </w:tcPr>
          <w:p w14:paraId="15390C5D" w14:textId="77777777" w:rsidR="00FD69FF" w:rsidRPr="00FD69FF" w:rsidRDefault="00FD69FF" w:rsidP="00FD69FF">
            <w:pPr>
              <w:spacing w:after="0"/>
              <w:jc w:val="right"/>
              <w:rPr>
                <w:rFonts w:cs="Arial"/>
                <w:b/>
                <w:bCs/>
                <w:sz w:val="16"/>
                <w:szCs w:val="16"/>
              </w:rPr>
            </w:pPr>
            <w:r w:rsidRPr="00FD69FF">
              <w:rPr>
                <w:rFonts w:cs="Arial"/>
                <w:b/>
                <w:bCs/>
                <w:sz w:val="16"/>
                <w:szCs w:val="16"/>
              </w:rPr>
              <w:t>62,830</w:t>
            </w:r>
          </w:p>
        </w:tc>
      </w:tr>
      <w:tr w:rsidR="00FD69FF" w:rsidRPr="00FD69FF" w14:paraId="44AE6BAC" w14:textId="77777777" w:rsidTr="00FD69FF">
        <w:trPr>
          <w:trHeight w:val="397"/>
          <w:jc w:val="center"/>
        </w:trPr>
        <w:tc>
          <w:tcPr>
            <w:tcW w:w="3140" w:type="dxa"/>
            <w:tcBorders>
              <w:top w:val="nil"/>
              <w:left w:val="nil"/>
              <w:bottom w:val="nil"/>
              <w:right w:val="nil"/>
            </w:tcBorders>
            <w:shd w:val="clear" w:color="auto" w:fill="auto"/>
            <w:vAlign w:val="bottom"/>
            <w:hideMark/>
          </w:tcPr>
          <w:p w14:paraId="24D5D0EB" w14:textId="77777777" w:rsidR="00FD69FF" w:rsidRPr="00FD69FF" w:rsidRDefault="00FD69FF" w:rsidP="00FD69FF">
            <w:pPr>
              <w:spacing w:after="0"/>
              <w:jc w:val="left"/>
              <w:rPr>
                <w:rFonts w:cs="Arial"/>
                <w:b/>
                <w:bCs/>
                <w:sz w:val="16"/>
                <w:szCs w:val="16"/>
              </w:rPr>
            </w:pPr>
            <w:r w:rsidRPr="00FD69FF">
              <w:rPr>
                <w:rFonts w:cs="Arial"/>
                <w:b/>
                <w:bCs/>
                <w:sz w:val="16"/>
                <w:szCs w:val="16"/>
              </w:rPr>
              <w:t xml:space="preserve">Net cost of (contribution by) services </w:t>
            </w:r>
          </w:p>
        </w:tc>
        <w:tc>
          <w:tcPr>
            <w:tcW w:w="980" w:type="dxa"/>
            <w:tcBorders>
              <w:top w:val="nil"/>
              <w:left w:val="nil"/>
              <w:bottom w:val="single" w:sz="4" w:space="0" w:color="auto"/>
              <w:right w:val="nil"/>
            </w:tcBorders>
            <w:shd w:val="clear" w:color="auto" w:fill="auto"/>
            <w:noWrap/>
            <w:vAlign w:val="bottom"/>
            <w:hideMark/>
          </w:tcPr>
          <w:p w14:paraId="39BC8590" w14:textId="77777777" w:rsidR="00FD69FF" w:rsidRPr="00FD69FF" w:rsidRDefault="00FD69FF" w:rsidP="00FD69FF">
            <w:pPr>
              <w:spacing w:after="0"/>
              <w:jc w:val="right"/>
              <w:rPr>
                <w:rFonts w:cs="Arial"/>
                <w:b/>
                <w:bCs/>
                <w:sz w:val="16"/>
                <w:szCs w:val="16"/>
              </w:rPr>
            </w:pPr>
            <w:r w:rsidRPr="00FD69FF">
              <w:rPr>
                <w:rFonts w:cs="Arial"/>
                <w:b/>
                <w:bCs/>
                <w:sz w:val="16"/>
                <w:szCs w:val="16"/>
              </w:rPr>
              <w:t>32,213</w:t>
            </w:r>
          </w:p>
        </w:tc>
        <w:tc>
          <w:tcPr>
            <w:tcW w:w="980" w:type="dxa"/>
            <w:tcBorders>
              <w:top w:val="nil"/>
              <w:left w:val="nil"/>
              <w:bottom w:val="single" w:sz="4" w:space="0" w:color="auto"/>
              <w:right w:val="nil"/>
            </w:tcBorders>
            <w:shd w:val="clear" w:color="000000" w:fill="D9D9D9"/>
            <w:noWrap/>
            <w:vAlign w:val="bottom"/>
            <w:hideMark/>
          </w:tcPr>
          <w:p w14:paraId="105CB603" w14:textId="77777777" w:rsidR="00FD69FF" w:rsidRPr="00FD69FF" w:rsidRDefault="00FD69FF" w:rsidP="00FD69FF">
            <w:pPr>
              <w:spacing w:after="0"/>
              <w:jc w:val="right"/>
              <w:rPr>
                <w:rFonts w:cs="Arial"/>
                <w:b/>
                <w:bCs/>
                <w:sz w:val="16"/>
                <w:szCs w:val="16"/>
              </w:rPr>
            </w:pPr>
            <w:r w:rsidRPr="00FD69FF">
              <w:rPr>
                <w:rFonts w:cs="Arial"/>
                <w:b/>
                <w:bCs/>
                <w:sz w:val="16"/>
                <w:szCs w:val="16"/>
              </w:rPr>
              <w:t>38,556</w:t>
            </w:r>
          </w:p>
        </w:tc>
        <w:tc>
          <w:tcPr>
            <w:tcW w:w="980" w:type="dxa"/>
            <w:tcBorders>
              <w:top w:val="nil"/>
              <w:left w:val="nil"/>
              <w:bottom w:val="single" w:sz="4" w:space="0" w:color="auto"/>
              <w:right w:val="nil"/>
            </w:tcBorders>
            <w:shd w:val="clear" w:color="auto" w:fill="auto"/>
            <w:noWrap/>
            <w:vAlign w:val="bottom"/>
            <w:hideMark/>
          </w:tcPr>
          <w:p w14:paraId="4FBF5C9E" w14:textId="77777777" w:rsidR="00FD69FF" w:rsidRPr="00FD69FF" w:rsidRDefault="00FD69FF" w:rsidP="00FD69FF">
            <w:pPr>
              <w:spacing w:after="0"/>
              <w:jc w:val="right"/>
              <w:rPr>
                <w:rFonts w:cs="Arial"/>
                <w:b/>
                <w:bCs/>
                <w:sz w:val="16"/>
                <w:szCs w:val="16"/>
              </w:rPr>
            </w:pPr>
            <w:r w:rsidRPr="00FD69FF">
              <w:rPr>
                <w:rFonts w:cs="Arial"/>
                <w:b/>
                <w:bCs/>
                <w:sz w:val="16"/>
                <w:szCs w:val="16"/>
              </w:rPr>
              <w:t>36,626</w:t>
            </w:r>
          </w:p>
        </w:tc>
        <w:tc>
          <w:tcPr>
            <w:tcW w:w="980" w:type="dxa"/>
            <w:tcBorders>
              <w:top w:val="nil"/>
              <w:left w:val="nil"/>
              <w:bottom w:val="single" w:sz="4" w:space="0" w:color="auto"/>
              <w:right w:val="nil"/>
            </w:tcBorders>
            <w:shd w:val="clear" w:color="auto" w:fill="auto"/>
            <w:noWrap/>
            <w:vAlign w:val="bottom"/>
            <w:hideMark/>
          </w:tcPr>
          <w:p w14:paraId="7B50F6D5" w14:textId="77777777" w:rsidR="00FD69FF" w:rsidRPr="00FD69FF" w:rsidRDefault="00FD69FF" w:rsidP="00FD69FF">
            <w:pPr>
              <w:spacing w:after="0"/>
              <w:jc w:val="right"/>
              <w:rPr>
                <w:rFonts w:cs="Arial"/>
                <w:b/>
                <w:bCs/>
                <w:sz w:val="16"/>
                <w:szCs w:val="16"/>
              </w:rPr>
            </w:pPr>
            <w:r w:rsidRPr="00FD69FF">
              <w:rPr>
                <w:rFonts w:cs="Arial"/>
                <w:b/>
                <w:bCs/>
                <w:sz w:val="16"/>
                <w:szCs w:val="16"/>
              </w:rPr>
              <w:t>34,851</w:t>
            </w:r>
          </w:p>
        </w:tc>
        <w:tc>
          <w:tcPr>
            <w:tcW w:w="980" w:type="dxa"/>
            <w:tcBorders>
              <w:top w:val="nil"/>
              <w:left w:val="nil"/>
              <w:bottom w:val="single" w:sz="4" w:space="0" w:color="auto"/>
              <w:right w:val="nil"/>
            </w:tcBorders>
            <w:shd w:val="clear" w:color="auto" w:fill="auto"/>
            <w:noWrap/>
            <w:vAlign w:val="bottom"/>
            <w:hideMark/>
          </w:tcPr>
          <w:p w14:paraId="6C1A369F" w14:textId="77777777" w:rsidR="00FD69FF" w:rsidRPr="00FD69FF" w:rsidRDefault="00FD69FF" w:rsidP="00FD69FF">
            <w:pPr>
              <w:spacing w:after="0"/>
              <w:jc w:val="right"/>
              <w:rPr>
                <w:rFonts w:cs="Arial"/>
                <w:b/>
                <w:bCs/>
                <w:sz w:val="16"/>
                <w:szCs w:val="16"/>
              </w:rPr>
            </w:pPr>
            <w:r w:rsidRPr="00FD69FF">
              <w:rPr>
                <w:rFonts w:cs="Arial"/>
                <w:b/>
                <w:bCs/>
                <w:sz w:val="16"/>
                <w:szCs w:val="16"/>
              </w:rPr>
              <w:t>36,067</w:t>
            </w:r>
          </w:p>
        </w:tc>
      </w:tr>
      <w:tr w:rsidR="00FD69FF" w:rsidRPr="00FD69FF" w14:paraId="431C7105" w14:textId="77777777" w:rsidTr="00FD69FF">
        <w:trPr>
          <w:trHeight w:val="227"/>
          <w:jc w:val="center"/>
        </w:trPr>
        <w:tc>
          <w:tcPr>
            <w:tcW w:w="3140" w:type="dxa"/>
            <w:tcBorders>
              <w:top w:val="nil"/>
              <w:left w:val="nil"/>
              <w:bottom w:val="nil"/>
              <w:right w:val="nil"/>
            </w:tcBorders>
            <w:shd w:val="clear" w:color="auto" w:fill="auto"/>
            <w:noWrap/>
            <w:vAlign w:val="bottom"/>
            <w:hideMark/>
          </w:tcPr>
          <w:p w14:paraId="72656D56" w14:textId="77777777" w:rsidR="00FD69FF" w:rsidRPr="00FD69FF" w:rsidRDefault="00FD69FF" w:rsidP="00FD69FF">
            <w:pPr>
              <w:spacing w:after="0"/>
              <w:ind w:firstLineChars="100" w:firstLine="160"/>
              <w:jc w:val="left"/>
              <w:rPr>
                <w:rFonts w:cs="Arial"/>
                <w:sz w:val="16"/>
                <w:szCs w:val="16"/>
              </w:rPr>
            </w:pPr>
            <w:r w:rsidRPr="00FD69FF">
              <w:rPr>
                <w:rFonts w:cs="Arial"/>
                <w:sz w:val="16"/>
                <w:szCs w:val="16"/>
              </w:rPr>
              <w:t>Revenue from Government</w:t>
            </w:r>
          </w:p>
        </w:tc>
        <w:tc>
          <w:tcPr>
            <w:tcW w:w="980" w:type="dxa"/>
            <w:tcBorders>
              <w:top w:val="nil"/>
              <w:left w:val="nil"/>
              <w:bottom w:val="nil"/>
              <w:right w:val="nil"/>
            </w:tcBorders>
            <w:shd w:val="clear" w:color="auto" w:fill="auto"/>
            <w:noWrap/>
            <w:vAlign w:val="bottom"/>
            <w:hideMark/>
          </w:tcPr>
          <w:p w14:paraId="382083DD" w14:textId="77777777" w:rsidR="00FD69FF" w:rsidRPr="00FD69FF" w:rsidRDefault="00FD69FF" w:rsidP="00FD69FF">
            <w:pPr>
              <w:spacing w:after="0"/>
              <w:jc w:val="right"/>
              <w:rPr>
                <w:rFonts w:cs="Arial"/>
                <w:sz w:val="16"/>
                <w:szCs w:val="16"/>
              </w:rPr>
            </w:pPr>
            <w:r w:rsidRPr="00FD69FF">
              <w:rPr>
                <w:rFonts w:cs="Arial"/>
                <w:sz w:val="16"/>
                <w:szCs w:val="16"/>
              </w:rPr>
              <w:t>32,178</w:t>
            </w:r>
          </w:p>
        </w:tc>
        <w:tc>
          <w:tcPr>
            <w:tcW w:w="980" w:type="dxa"/>
            <w:tcBorders>
              <w:top w:val="nil"/>
              <w:left w:val="nil"/>
              <w:bottom w:val="nil"/>
              <w:right w:val="nil"/>
            </w:tcBorders>
            <w:shd w:val="clear" w:color="000000" w:fill="D9D9D9"/>
            <w:noWrap/>
            <w:vAlign w:val="bottom"/>
            <w:hideMark/>
          </w:tcPr>
          <w:p w14:paraId="526F866F" w14:textId="77777777" w:rsidR="00FD69FF" w:rsidRPr="00FD69FF" w:rsidRDefault="00FD69FF" w:rsidP="00FD69FF">
            <w:pPr>
              <w:spacing w:after="0"/>
              <w:jc w:val="right"/>
              <w:rPr>
                <w:rFonts w:cs="Arial"/>
                <w:sz w:val="16"/>
                <w:szCs w:val="16"/>
              </w:rPr>
            </w:pPr>
            <w:r w:rsidRPr="00FD69FF">
              <w:rPr>
                <w:rFonts w:cs="Arial"/>
                <w:sz w:val="16"/>
                <w:szCs w:val="16"/>
              </w:rPr>
              <w:t>34,917</w:t>
            </w:r>
          </w:p>
        </w:tc>
        <w:tc>
          <w:tcPr>
            <w:tcW w:w="980" w:type="dxa"/>
            <w:tcBorders>
              <w:top w:val="nil"/>
              <w:left w:val="nil"/>
              <w:bottom w:val="nil"/>
              <w:right w:val="nil"/>
            </w:tcBorders>
            <w:shd w:val="clear" w:color="auto" w:fill="auto"/>
            <w:noWrap/>
            <w:vAlign w:val="bottom"/>
            <w:hideMark/>
          </w:tcPr>
          <w:p w14:paraId="1B851F4D" w14:textId="77777777" w:rsidR="00FD69FF" w:rsidRPr="00FD69FF" w:rsidRDefault="00FD69FF" w:rsidP="00FD69FF">
            <w:pPr>
              <w:spacing w:after="0"/>
              <w:jc w:val="right"/>
              <w:rPr>
                <w:rFonts w:cs="Arial"/>
                <w:sz w:val="16"/>
                <w:szCs w:val="16"/>
              </w:rPr>
            </w:pPr>
            <w:r w:rsidRPr="00FD69FF">
              <w:rPr>
                <w:rFonts w:cs="Arial"/>
                <w:sz w:val="16"/>
                <w:szCs w:val="16"/>
              </w:rPr>
              <w:t>34,736</w:t>
            </w:r>
          </w:p>
        </w:tc>
        <w:tc>
          <w:tcPr>
            <w:tcW w:w="980" w:type="dxa"/>
            <w:tcBorders>
              <w:top w:val="nil"/>
              <w:left w:val="nil"/>
              <w:bottom w:val="nil"/>
              <w:right w:val="nil"/>
            </w:tcBorders>
            <w:shd w:val="clear" w:color="auto" w:fill="auto"/>
            <w:noWrap/>
            <w:vAlign w:val="bottom"/>
            <w:hideMark/>
          </w:tcPr>
          <w:p w14:paraId="5D0E91AE" w14:textId="77777777" w:rsidR="00FD69FF" w:rsidRPr="00FD69FF" w:rsidRDefault="00FD69FF" w:rsidP="00FD69FF">
            <w:pPr>
              <w:spacing w:after="0"/>
              <w:jc w:val="right"/>
              <w:rPr>
                <w:rFonts w:cs="Arial"/>
                <w:sz w:val="16"/>
                <w:szCs w:val="16"/>
              </w:rPr>
            </w:pPr>
            <w:r w:rsidRPr="00FD69FF">
              <w:rPr>
                <w:rFonts w:cs="Arial"/>
                <w:sz w:val="16"/>
                <w:szCs w:val="16"/>
              </w:rPr>
              <w:t>34,706</w:t>
            </w:r>
          </w:p>
        </w:tc>
        <w:tc>
          <w:tcPr>
            <w:tcW w:w="980" w:type="dxa"/>
            <w:tcBorders>
              <w:top w:val="nil"/>
              <w:left w:val="nil"/>
              <w:bottom w:val="nil"/>
              <w:right w:val="nil"/>
            </w:tcBorders>
            <w:shd w:val="clear" w:color="auto" w:fill="auto"/>
            <w:noWrap/>
            <w:vAlign w:val="bottom"/>
            <w:hideMark/>
          </w:tcPr>
          <w:p w14:paraId="12F7AFB5" w14:textId="77777777" w:rsidR="00FD69FF" w:rsidRPr="00FD69FF" w:rsidRDefault="00FD69FF" w:rsidP="00FD69FF">
            <w:pPr>
              <w:spacing w:after="0"/>
              <w:jc w:val="right"/>
              <w:rPr>
                <w:rFonts w:cs="Arial"/>
                <w:sz w:val="16"/>
                <w:szCs w:val="16"/>
              </w:rPr>
            </w:pPr>
            <w:r w:rsidRPr="00FD69FF">
              <w:rPr>
                <w:rFonts w:cs="Arial"/>
                <w:sz w:val="16"/>
                <w:szCs w:val="16"/>
              </w:rPr>
              <w:t>35,167</w:t>
            </w:r>
          </w:p>
        </w:tc>
      </w:tr>
      <w:tr w:rsidR="00FD69FF" w:rsidRPr="00FD69FF" w14:paraId="6827C9E9" w14:textId="77777777" w:rsidTr="00FD69FF">
        <w:trPr>
          <w:trHeight w:val="227"/>
          <w:jc w:val="center"/>
        </w:trPr>
        <w:tc>
          <w:tcPr>
            <w:tcW w:w="3140" w:type="dxa"/>
            <w:tcBorders>
              <w:top w:val="nil"/>
              <w:left w:val="nil"/>
              <w:bottom w:val="nil"/>
              <w:right w:val="nil"/>
            </w:tcBorders>
            <w:shd w:val="clear" w:color="auto" w:fill="auto"/>
            <w:noWrap/>
            <w:vAlign w:val="bottom"/>
            <w:hideMark/>
          </w:tcPr>
          <w:p w14:paraId="3528A47C" w14:textId="77777777" w:rsidR="00FD69FF" w:rsidRPr="00FD69FF" w:rsidRDefault="00FD69FF" w:rsidP="00FD69FF">
            <w:pPr>
              <w:spacing w:after="0"/>
              <w:jc w:val="left"/>
              <w:rPr>
                <w:rFonts w:cs="Arial"/>
                <w:b/>
                <w:bCs/>
                <w:sz w:val="16"/>
                <w:szCs w:val="16"/>
              </w:rPr>
            </w:pPr>
            <w:r w:rsidRPr="00FD69FF">
              <w:rPr>
                <w:rFonts w:cs="Arial"/>
                <w:b/>
                <w:bCs/>
                <w:sz w:val="16"/>
                <w:szCs w:val="16"/>
              </w:rPr>
              <w:t>Surplus (deficit)</w:t>
            </w:r>
          </w:p>
        </w:tc>
        <w:tc>
          <w:tcPr>
            <w:tcW w:w="980" w:type="dxa"/>
            <w:tcBorders>
              <w:top w:val="nil"/>
              <w:left w:val="nil"/>
              <w:bottom w:val="single" w:sz="4" w:space="0" w:color="auto"/>
              <w:right w:val="nil"/>
            </w:tcBorders>
            <w:shd w:val="clear" w:color="auto" w:fill="auto"/>
            <w:noWrap/>
            <w:vAlign w:val="bottom"/>
            <w:hideMark/>
          </w:tcPr>
          <w:p w14:paraId="733AF073" w14:textId="77777777" w:rsidR="00FD69FF" w:rsidRPr="00FD69FF" w:rsidRDefault="00FD69FF" w:rsidP="00FD69FF">
            <w:pPr>
              <w:spacing w:after="0"/>
              <w:jc w:val="right"/>
              <w:rPr>
                <w:rFonts w:cs="Arial"/>
                <w:b/>
                <w:bCs/>
                <w:sz w:val="16"/>
                <w:szCs w:val="16"/>
              </w:rPr>
            </w:pPr>
            <w:r w:rsidRPr="00FD69FF">
              <w:rPr>
                <w:rFonts w:cs="Arial"/>
                <w:b/>
                <w:bCs/>
                <w:sz w:val="16"/>
                <w:szCs w:val="16"/>
              </w:rPr>
              <w:t>(35)</w:t>
            </w:r>
          </w:p>
        </w:tc>
        <w:tc>
          <w:tcPr>
            <w:tcW w:w="980" w:type="dxa"/>
            <w:tcBorders>
              <w:top w:val="nil"/>
              <w:left w:val="nil"/>
              <w:bottom w:val="single" w:sz="4" w:space="0" w:color="auto"/>
              <w:right w:val="nil"/>
            </w:tcBorders>
            <w:shd w:val="clear" w:color="000000" w:fill="D9D9D9"/>
            <w:noWrap/>
            <w:vAlign w:val="bottom"/>
            <w:hideMark/>
          </w:tcPr>
          <w:p w14:paraId="37276FF4" w14:textId="77777777" w:rsidR="00FD69FF" w:rsidRPr="00FD69FF" w:rsidRDefault="00FD69FF" w:rsidP="00FD69FF">
            <w:pPr>
              <w:spacing w:after="0"/>
              <w:jc w:val="right"/>
              <w:rPr>
                <w:rFonts w:cs="Arial"/>
                <w:b/>
                <w:bCs/>
                <w:sz w:val="16"/>
                <w:szCs w:val="16"/>
              </w:rPr>
            </w:pPr>
            <w:r w:rsidRPr="00FD69FF">
              <w:rPr>
                <w:rFonts w:cs="Arial"/>
                <w:b/>
                <w:bCs/>
                <w:sz w:val="16"/>
                <w:szCs w:val="16"/>
              </w:rPr>
              <w:t>(3,639)</w:t>
            </w:r>
          </w:p>
        </w:tc>
        <w:tc>
          <w:tcPr>
            <w:tcW w:w="980" w:type="dxa"/>
            <w:tcBorders>
              <w:top w:val="nil"/>
              <w:left w:val="nil"/>
              <w:bottom w:val="single" w:sz="4" w:space="0" w:color="auto"/>
              <w:right w:val="nil"/>
            </w:tcBorders>
            <w:shd w:val="clear" w:color="auto" w:fill="auto"/>
            <w:noWrap/>
            <w:vAlign w:val="bottom"/>
            <w:hideMark/>
          </w:tcPr>
          <w:p w14:paraId="7EFEA6FF" w14:textId="77777777" w:rsidR="00FD69FF" w:rsidRPr="00FD69FF" w:rsidRDefault="00FD69FF" w:rsidP="00FD69FF">
            <w:pPr>
              <w:spacing w:after="0"/>
              <w:jc w:val="right"/>
              <w:rPr>
                <w:rFonts w:cs="Arial"/>
                <w:b/>
                <w:bCs/>
                <w:sz w:val="16"/>
                <w:szCs w:val="16"/>
              </w:rPr>
            </w:pPr>
            <w:r w:rsidRPr="00FD69FF">
              <w:rPr>
                <w:rFonts w:cs="Arial"/>
                <w:b/>
                <w:bCs/>
                <w:sz w:val="16"/>
                <w:szCs w:val="16"/>
              </w:rPr>
              <w:t>(1,890)</w:t>
            </w:r>
          </w:p>
        </w:tc>
        <w:tc>
          <w:tcPr>
            <w:tcW w:w="980" w:type="dxa"/>
            <w:tcBorders>
              <w:top w:val="nil"/>
              <w:left w:val="nil"/>
              <w:bottom w:val="single" w:sz="4" w:space="0" w:color="auto"/>
              <w:right w:val="nil"/>
            </w:tcBorders>
            <w:shd w:val="clear" w:color="auto" w:fill="auto"/>
            <w:noWrap/>
            <w:vAlign w:val="bottom"/>
            <w:hideMark/>
          </w:tcPr>
          <w:p w14:paraId="0A599028" w14:textId="77777777" w:rsidR="00FD69FF" w:rsidRPr="00FD69FF" w:rsidRDefault="00FD69FF" w:rsidP="00FD69FF">
            <w:pPr>
              <w:spacing w:after="0"/>
              <w:jc w:val="right"/>
              <w:rPr>
                <w:rFonts w:cs="Arial"/>
                <w:b/>
                <w:bCs/>
                <w:sz w:val="16"/>
                <w:szCs w:val="16"/>
              </w:rPr>
            </w:pPr>
            <w:r w:rsidRPr="00FD69FF">
              <w:rPr>
                <w:rFonts w:cs="Arial"/>
                <w:b/>
                <w:bCs/>
                <w:sz w:val="16"/>
                <w:szCs w:val="16"/>
              </w:rPr>
              <w:t>(145)</w:t>
            </w:r>
          </w:p>
        </w:tc>
        <w:tc>
          <w:tcPr>
            <w:tcW w:w="980" w:type="dxa"/>
            <w:tcBorders>
              <w:top w:val="nil"/>
              <w:left w:val="nil"/>
              <w:bottom w:val="single" w:sz="4" w:space="0" w:color="auto"/>
              <w:right w:val="nil"/>
            </w:tcBorders>
            <w:shd w:val="clear" w:color="auto" w:fill="auto"/>
            <w:noWrap/>
            <w:vAlign w:val="bottom"/>
            <w:hideMark/>
          </w:tcPr>
          <w:p w14:paraId="28FC0A67" w14:textId="77777777" w:rsidR="00FD69FF" w:rsidRPr="00FD69FF" w:rsidRDefault="00FD69FF" w:rsidP="00FD69FF">
            <w:pPr>
              <w:spacing w:after="0"/>
              <w:jc w:val="right"/>
              <w:rPr>
                <w:rFonts w:cs="Arial"/>
                <w:b/>
                <w:bCs/>
                <w:sz w:val="16"/>
                <w:szCs w:val="16"/>
              </w:rPr>
            </w:pPr>
            <w:r w:rsidRPr="00FD69FF">
              <w:rPr>
                <w:rFonts w:cs="Arial"/>
                <w:b/>
                <w:bCs/>
                <w:sz w:val="16"/>
                <w:szCs w:val="16"/>
              </w:rPr>
              <w:t>(900)</w:t>
            </w:r>
          </w:p>
        </w:tc>
      </w:tr>
      <w:tr w:rsidR="00FD69FF" w:rsidRPr="00FD69FF" w14:paraId="6F9320E8" w14:textId="77777777" w:rsidTr="00FD69FF">
        <w:trPr>
          <w:trHeight w:val="454"/>
          <w:jc w:val="center"/>
        </w:trPr>
        <w:tc>
          <w:tcPr>
            <w:tcW w:w="3140" w:type="dxa"/>
            <w:tcBorders>
              <w:top w:val="nil"/>
              <w:left w:val="nil"/>
              <w:bottom w:val="nil"/>
              <w:right w:val="nil"/>
            </w:tcBorders>
            <w:shd w:val="clear" w:color="auto" w:fill="auto"/>
            <w:vAlign w:val="bottom"/>
            <w:hideMark/>
          </w:tcPr>
          <w:p w14:paraId="5979EE32" w14:textId="77777777" w:rsidR="00FD69FF" w:rsidRPr="00FD69FF" w:rsidRDefault="00FD69FF" w:rsidP="00FD69FF">
            <w:pPr>
              <w:spacing w:after="0"/>
              <w:jc w:val="left"/>
              <w:rPr>
                <w:rFonts w:cs="Arial"/>
                <w:b/>
                <w:bCs/>
                <w:sz w:val="16"/>
                <w:szCs w:val="16"/>
              </w:rPr>
            </w:pPr>
            <w:r w:rsidRPr="00FD69FF">
              <w:rPr>
                <w:rFonts w:cs="Arial"/>
                <w:b/>
                <w:bCs/>
                <w:sz w:val="16"/>
                <w:szCs w:val="16"/>
              </w:rPr>
              <w:t>Surplus (deficit) attributable to the Australian Government</w:t>
            </w:r>
          </w:p>
        </w:tc>
        <w:tc>
          <w:tcPr>
            <w:tcW w:w="980" w:type="dxa"/>
            <w:tcBorders>
              <w:top w:val="nil"/>
              <w:left w:val="nil"/>
              <w:bottom w:val="single" w:sz="4" w:space="0" w:color="auto"/>
              <w:right w:val="nil"/>
            </w:tcBorders>
            <w:shd w:val="clear" w:color="auto" w:fill="auto"/>
            <w:noWrap/>
            <w:vAlign w:val="bottom"/>
            <w:hideMark/>
          </w:tcPr>
          <w:p w14:paraId="35B3EC5A" w14:textId="77777777" w:rsidR="00FD69FF" w:rsidRPr="00FD69FF" w:rsidRDefault="00FD69FF" w:rsidP="00FD69FF">
            <w:pPr>
              <w:spacing w:after="0"/>
              <w:jc w:val="right"/>
              <w:rPr>
                <w:rFonts w:cs="Arial"/>
                <w:b/>
                <w:bCs/>
                <w:sz w:val="16"/>
                <w:szCs w:val="16"/>
              </w:rPr>
            </w:pPr>
            <w:r w:rsidRPr="00FD69FF">
              <w:rPr>
                <w:rFonts w:cs="Arial"/>
                <w:b/>
                <w:bCs/>
                <w:sz w:val="16"/>
                <w:szCs w:val="16"/>
              </w:rPr>
              <w:t>(35)</w:t>
            </w:r>
          </w:p>
        </w:tc>
        <w:tc>
          <w:tcPr>
            <w:tcW w:w="980" w:type="dxa"/>
            <w:tcBorders>
              <w:top w:val="nil"/>
              <w:left w:val="nil"/>
              <w:bottom w:val="single" w:sz="4" w:space="0" w:color="auto"/>
              <w:right w:val="nil"/>
            </w:tcBorders>
            <w:shd w:val="clear" w:color="000000" w:fill="D9D9D9"/>
            <w:noWrap/>
            <w:vAlign w:val="bottom"/>
            <w:hideMark/>
          </w:tcPr>
          <w:p w14:paraId="527EF9A8" w14:textId="77777777" w:rsidR="00FD69FF" w:rsidRPr="00FD69FF" w:rsidRDefault="00FD69FF" w:rsidP="00FD69FF">
            <w:pPr>
              <w:spacing w:after="0"/>
              <w:jc w:val="right"/>
              <w:rPr>
                <w:rFonts w:cs="Arial"/>
                <w:b/>
                <w:bCs/>
                <w:sz w:val="16"/>
                <w:szCs w:val="16"/>
              </w:rPr>
            </w:pPr>
            <w:r w:rsidRPr="00FD69FF">
              <w:rPr>
                <w:rFonts w:cs="Arial"/>
                <w:b/>
                <w:bCs/>
                <w:sz w:val="16"/>
                <w:szCs w:val="16"/>
              </w:rPr>
              <w:t>(3,639)</w:t>
            </w:r>
          </w:p>
        </w:tc>
        <w:tc>
          <w:tcPr>
            <w:tcW w:w="980" w:type="dxa"/>
            <w:tcBorders>
              <w:top w:val="nil"/>
              <w:left w:val="nil"/>
              <w:bottom w:val="single" w:sz="4" w:space="0" w:color="auto"/>
              <w:right w:val="nil"/>
            </w:tcBorders>
            <w:shd w:val="clear" w:color="auto" w:fill="auto"/>
            <w:noWrap/>
            <w:vAlign w:val="bottom"/>
            <w:hideMark/>
          </w:tcPr>
          <w:p w14:paraId="6C3C8E60" w14:textId="77777777" w:rsidR="00FD69FF" w:rsidRPr="00FD69FF" w:rsidRDefault="00FD69FF" w:rsidP="00FD69FF">
            <w:pPr>
              <w:spacing w:after="0"/>
              <w:jc w:val="right"/>
              <w:rPr>
                <w:rFonts w:cs="Arial"/>
                <w:b/>
                <w:bCs/>
                <w:sz w:val="16"/>
                <w:szCs w:val="16"/>
              </w:rPr>
            </w:pPr>
            <w:r w:rsidRPr="00FD69FF">
              <w:rPr>
                <w:rFonts w:cs="Arial"/>
                <w:b/>
                <w:bCs/>
                <w:sz w:val="16"/>
                <w:szCs w:val="16"/>
              </w:rPr>
              <w:t>(1,890)</w:t>
            </w:r>
          </w:p>
        </w:tc>
        <w:tc>
          <w:tcPr>
            <w:tcW w:w="980" w:type="dxa"/>
            <w:tcBorders>
              <w:top w:val="nil"/>
              <w:left w:val="nil"/>
              <w:bottom w:val="single" w:sz="4" w:space="0" w:color="auto"/>
              <w:right w:val="nil"/>
            </w:tcBorders>
            <w:shd w:val="clear" w:color="auto" w:fill="auto"/>
            <w:noWrap/>
            <w:vAlign w:val="bottom"/>
            <w:hideMark/>
          </w:tcPr>
          <w:p w14:paraId="6A2EEBBD" w14:textId="77777777" w:rsidR="00FD69FF" w:rsidRPr="00FD69FF" w:rsidRDefault="00FD69FF" w:rsidP="00FD69FF">
            <w:pPr>
              <w:spacing w:after="0"/>
              <w:jc w:val="right"/>
              <w:rPr>
                <w:rFonts w:cs="Arial"/>
                <w:b/>
                <w:bCs/>
                <w:sz w:val="16"/>
                <w:szCs w:val="16"/>
              </w:rPr>
            </w:pPr>
            <w:r w:rsidRPr="00FD69FF">
              <w:rPr>
                <w:rFonts w:cs="Arial"/>
                <w:b/>
                <w:bCs/>
                <w:sz w:val="16"/>
                <w:szCs w:val="16"/>
              </w:rPr>
              <w:t>(145)</w:t>
            </w:r>
          </w:p>
        </w:tc>
        <w:tc>
          <w:tcPr>
            <w:tcW w:w="980" w:type="dxa"/>
            <w:tcBorders>
              <w:top w:val="nil"/>
              <w:left w:val="nil"/>
              <w:bottom w:val="single" w:sz="4" w:space="0" w:color="auto"/>
              <w:right w:val="nil"/>
            </w:tcBorders>
            <w:shd w:val="clear" w:color="auto" w:fill="auto"/>
            <w:noWrap/>
            <w:vAlign w:val="bottom"/>
            <w:hideMark/>
          </w:tcPr>
          <w:p w14:paraId="25169D09" w14:textId="77777777" w:rsidR="00FD69FF" w:rsidRPr="00FD69FF" w:rsidRDefault="00FD69FF" w:rsidP="00FD69FF">
            <w:pPr>
              <w:spacing w:after="0"/>
              <w:jc w:val="right"/>
              <w:rPr>
                <w:rFonts w:cs="Arial"/>
                <w:b/>
                <w:bCs/>
                <w:sz w:val="16"/>
                <w:szCs w:val="16"/>
              </w:rPr>
            </w:pPr>
            <w:r w:rsidRPr="00FD69FF">
              <w:rPr>
                <w:rFonts w:cs="Arial"/>
                <w:b/>
                <w:bCs/>
                <w:sz w:val="16"/>
                <w:szCs w:val="16"/>
              </w:rPr>
              <w:t>(900)</w:t>
            </w:r>
          </w:p>
        </w:tc>
      </w:tr>
      <w:tr w:rsidR="00FD69FF" w:rsidRPr="00FD69FF" w14:paraId="5A5DA6E4" w14:textId="77777777" w:rsidTr="00FD69FF">
        <w:trPr>
          <w:trHeight w:val="283"/>
          <w:jc w:val="center"/>
        </w:trPr>
        <w:tc>
          <w:tcPr>
            <w:tcW w:w="3140" w:type="dxa"/>
            <w:tcBorders>
              <w:top w:val="nil"/>
              <w:left w:val="nil"/>
              <w:bottom w:val="nil"/>
              <w:right w:val="nil"/>
            </w:tcBorders>
            <w:shd w:val="clear" w:color="auto" w:fill="auto"/>
            <w:noWrap/>
            <w:vAlign w:val="bottom"/>
            <w:hideMark/>
          </w:tcPr>
          <w:p w14:paraId="7A625EC9" w14:textId="77777777" w:rsidR="00FD69FF" w:rsidRPr="00FD69FF" w:rsidRDefault="00FD69FF" w:rsidP="00FD69FF">
            <w:pPr>
              <w:spacing w:after="0"/>
              <w:jc w:val="left"/>
              <w:rPr>
                <w:rFonts w:cs="Arial"/>
                <w:b/>
                <w:bCs/>
                <w:sz w:val="16"/>
                <w:szCs w:val="16"/>
              </w:rPr>
            </w:pPr>
            <w:r w:rsidRPr="00FD69FF">
              <w:rPr>
                <w:rFonts w:cs="Arial"/>
                <w:b/>
                <w:bCs/>
                <w:sz w:val="16"/>
                <w:szCs w:val="16"/>
              </w:rPr>
              <w:t>OTHER COMPREHENSIVE INCOME</w:t>
            </w:r>
          </w:p>
        </w:tc>
        <w:tc>
          <w:tcPr>
            <w:tcW w:w="980" w:type="dxa"/>
            <w:tcBorders>
              <w:top w:val="nil"/>
              <w:left w:val="nil"/>
              <w:bottom w:val="nil"/>
              <w:right w:val="nil"/>
            </w:tcBorders>
            <w:shd w:val="clear" w:color="auto" w:fill="auto"/>
            <w:noWrap/>
            <w:vAlign w:val="bottom"/>
            <w:hideMark/>
          </w:tcPr>
          <w:p w14:paraId="2ADB44A0" w14:textId="77777777" w:rsidR="00FD69FF" w:rsidRPr="00FD69FF" w:rsidRDefault="00FD69FF" w:rsidP="00FD69FF">
            <w:pPr>
              <w:spacing w:after="0"/>
              <w:jc w:val="left"/>
              <w:rPr>
                <w:rFonts w:cs="Arial"/>
                <w:b/>
                <w:bCs/>
                <w:sz w:val="16"/>
                <w:szCs w:val="16"/>
              </w:rPr>
            </w:pPr>
          </w:p>
        </w:tc>
        <w:tc>
          <w:tcPr>
            <w:tcW w:w="980" w:type="dxa"/>
            <w:tcBorders>
              <w:top w:val="nil"/>
              <w:left w:val="nil"/>
              <w:bottom w:val="nil"/>
              <w:right w:val="nil"/>
            </w:tcBorders>
            <w:shd w:val="clear" w:color="000000" w:fill="D9D9D9"/>
            <w:noWrap/>
            <w:vAlign w:val="bottom"/>
            <w:hideMark/>
          </w:tcPr>
          <w:p w14:paraId="38E46E7D" w14:textId="77777777" w:rsidR="00FD69FF" w:rsidRPr="00FD69FF" w:rsidRDefault="00FD69FF" w:rsidP="00FD69FF">
            <w:pPr>
              <w:spacing w:after="0"/>
              <w:jc w:val="right"/>
              <w:rPr>
                <w:rFonts w:cs="Arial"/>
                <w:b/>
                <w:bCs/>
                <w:sz w:val="16"/>
                <w:szCs w:val="16"/>
              </w:rPr>
            </w:pPr>
            <w:r w:rsidRPr="00FD69FF">
              <w:rPr>
                <w:rFonts w:cs="Arial"/>
                <w:b/>
                <w:bCs/>
                <w:sz w:val="16"/>
                <w:szCs w:val="16"/>
              </w:rPr>
              <w:t> </w:t>
            </w:r>
          </w:p>
        </w:tc>
        <w:tc>
          <w:tcPr>
            <w:tcW w:w="980" w:type="dxa"/>
            <w:tcBorders>
              <w:top w:val="nil"/>
              <w:left w:val="nil"/>
              <w:bottom w:val="nil"/>
              <w:right w:val="nil"/>
            </w:tcBorders>
            <w:shd w:val="clear" w:color="auto" w:fill="auto"/>
            <w:noWrap/>
            <w:vAlign w:val="bottom"/>
            <w:hideMark/>
          </w:tcPr>
          <w:p w14:paraId="2E6F8C60" w14:textId="77777777" w:rsidR="00FD69FF" w:rsidRPr="00FD69FF" w:rsidRDefault="00FD69FF" w:rsidP="00FD69FF">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086905FC" w14:textId="77777777" w:rsidR="00FD69FF" w:rsidRPr="00FD69FF" w:rsidRDefault="00FD69FF" w:rsidP="00FD69FF">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4017567C" w14:textId="77777777" w:rsidR="00FD69FF" w:rsidRPr="00FD69FF" w:rsidRDefault="00FD69FF" w:rsidP="00FD69FF">
            <w:pPr>
              <w:spacing w:after="0"/>
              <w:jc w:val="right"/>
              <w:rPr>
                <w:rFonts w:ascii="Times New Roman" w:hAnsi="Times New Roman"/>
              </w:rPr>
            </w:pPr>
          </w:p>
        </w:tc>
      </w:tr>
      <w:tr w:rsidR="00FD69FF" w:rsidRPr="00FD69FF" w14:paraId="03935F2F" w14:textId="77777777" w:rsidTr="00FD69FF">
        <w:trPr>
          <w:trHeight w:val="227"/>
          <w:jc w:val="center"/>
        </w:trPr>
        <w:tc>
          <w:tcPr>
            <w:tcW w:w="3140" w:type="dxa"/>
            <w:tcBorders>
              <w:top w:val="nil"/>
              <w:left w:val="nil"/>
              <w:bottom w:val="nil"/>
              <w:right w:val="nil"/>
            </w:tcBorders>
            <w:shd w:val="clear" w:color="auto" w:fill="auto"/>
            <w:vAlign w:val="bottom"/>
            <w:hideMark/>
          </w:tcPr>
          <w:p w14:paraId="55D85C7B" w14:textId="77777777" w:rsidR="00FD69FF" w:rsidRPr="00FD69FF" w:rsidRDefault="00FD69FF" w:rsidP="00FD69FF">
            <w:pPr>
              <w:spacing w:after="0"/>
              <w:ind w:right="-239" w:firstLineChars="100" w:firstLine="160"/>
              <w:jc w:val="left"/>
              <w:rPr>
                <w:rFonts w:cs="Arial"/>
                <w:sz w:val="16"/>
                <w:szCs w:val="16"/>
              </w:rPr>
            </w:pPr>
            <w:r w:rsidRPr="00FD69FF">
              <w:rPr>
                <w:rFonts w:cs="Arial"/>
                <w:sz w:val="16"/>
                <w:szCs w:val="16"/>
              </w:rPr>
              <w:t>Changes in asset revaluation reserves</w:t>
            </w:r>
          </w:p>
        </w:tc>
        <w:tc>
          <w:tcPr>
            <w:tcW w:w="980" w:type="dxa"/>
            <w:tcBorders>
              <w:top w:val="nil"/>
              <w:left w:val="nil"/>
              <w:bottom w:val="nil"/>
              <w:right w:val="nil"/>
            </w:tcBorders>
            <w:shd w:val="clear" w:color="auto" w:fill="auto"/>
            <w:noWrap/>
            <w:vAlign w:val="bottom"/>
            <w:hideMark/>
          </w:tcPr>
          <w:p w14:paraId="6860CAD9"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80" w:type="dxa"/>
            <w:tcBorders>
              <w:top w:val="nil"/>
              <w:left w:val="nil"/>
              <w:bottom w:val="nil"/>
              <w:right w:val="nil"/>
            </w:tcBorders>
            <w:shd w:val="clear" w:color="000000" w:fill="D9D9D9"/>
            <w:noWrap/>
            <w:vAlign w:val="bottom"/>
            <w:hideMark/>
          </w:tcPr>
          <w:p w14:paraId="6452E3CF"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80" w:type="dxa"/>
            <w:tcBorders>
              <w:top w:val="nil"/>
              <w:left w:val="nil"/>
              <w:bottom w:val="nil"/>
              <w:right w:val="nil"/>
            </w:tcBorders>
            <w:shd w:val="clear" w:color="auto" w:fill="auto"/>
            <w:noWrap/>
            <w:vAlign w:val="bottom"/>
            <w:hideMark/>
          </w:tcPr>
          <w:p w14:paraId="5AFA7B80"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80" w:type="dxa"/>
            <w:tcBorders>
              <w:top w:val="nil"/>
              <w:left w:val="nil"/>
              <w:bottom w:val="nil"/>
              <w:right w:val="nil"/>
            </w:tcBorders>
            <w:shd w:val="clear" w:color="auto" w:fill="auto"/>
            <w:noWrap/>
            <w:vAlign w:val="bottom"/>
            <w:hideMark/>
          </w:tcPr>
          <w:p w14:paraId="5660CEA4"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80" w:type="dxa"/>
            <w:tcBorders>
              <w:top w:val="nil"/>
              <w:left w:val="nil"/>
              <w:bottom w:val="nil"/>
              <w:right w:val="nil"/>
            </w:tcBorders>
            <w:shd w:val="clear" w:color="auto" w:fill="auto"/>
            <w:noWrap/>
            <w:vAlign w:val="bottom"/>
            <w:hideMark/>
          </w:tcPr>
          <w:p w14:paraId="5AE44E0E" w14:textId="77777777" w:rsidR="00FD69FF" w:rsidRPr="00FD69FF" w:rsidRDefault="00FD69FF" w:rsidP="00FD69FF">
            <w:pPr>
              <w:spacing w:after="0"/>
              <w:jc w:val="right"/>
              <w:rPr>
                <w:rFonts w:cs="Arial"/>
                <w:sz w:val="16"/>
                <w:szCs w:val="16"/>
              </w:rPr>
            </w:pPr>
            <w:r w:rsidRPr="00FD69FF">
              <w:rPr>
                <w:rFonts w:cs="Arial"/>
                <w:sz w:val="16"/>
                <w:szCs w:val="16"/>
              </w:rPr>
              <w:t>-</w:t>
            </w:r>
          </w:p>
        </w:tc>
      </w:tr>
      <w:tr w:rsidR="00FD69FF" w:rsidRPr="00FD69FF" w14:paraId="1935EA03" w14:textId="77777777" w:rsidTr="00FD69FF">
        <w:trPr>
          <w:trHeight w:val="454"/>
          <w:jc w:val="center"/>
        </w:trPr>
        <w:tc>
          <w:tcPr>
            <w:tcW w:w="3140" w:type="dxa"/>
            <w:tcBorders>
              <w:top w:val="nil"/>
              <w:left w:val="nil"/>
              <w:bottom w:val="nil"/>
              <w:right w:val="nil"/>
            </w:tcBorders>
            <w:shd w:val="clear" w:color="auto" w:fill="auto"/>
            <w:vAlign w:val="bottom"/>
            <w:hideMark/>
          </w:tcPr>
          <w:p w14:paraId="47B7375C" w14:textId="77777777" w:rsidR="00FD69FF" w:rsidRPr="00FD69FF" w:rsidRDefault="00FD69FF" w:rsidP="00FD69FF">
            <w:pPr>
              <w:spacing w:after="0"/>
              <w:ind w:left="170"/>
              <w:jc w:val="left"/>
              <w:rPr>
                <w:rFonts w:cs="Arial"/>
                <w:b/>
                <w:bCs/>
                <w:sz w:val="16"/>
                <w:szCs w:val="16"/>
              </w:rPr>
            </w:pPr>
            <w:r w:rsidRPr="00FD69FF">
              <w:rPr>
                <w:rFonts w:cs="Arial"/>
                <w:b/>
                <w:bCs/>
                <w:sz w:val="16"/>
                <w:szCs w:val="16"/>
              </w:rPr>
              <w:t>Total other comprehensive income (loss)</w:t>
            </w:r>
          </w:p>
        </w:tc>
        <w:tc>
          <w:tcPr>
            <w:tcW w:w="980" w:type="dxa"/>
            <w:tcBorders>
              <w:top w:val="nil"/>
              <w:left w:val="nil"/>
              <w:bottom w:val="single" w:sz="4" w:space="0" w:color="auto"/>
              <w:right w:val="nil"/>
            </w:tcBorders>
            <w:shd w:val="clear" w:color="auto" w:fill="auto"/>
            <w:noWrap/>
            <w:vAlign w:val="bottom"/>
            <w:hideMark/>
          </w:tcPr>
          <w:p w14:paraId="5AD3A17B" w14:textId="77777777" w:rsidR="00FD69FF" w:rsidRPr="00FD69FF" w:rsidRDefault="00FD69FF" w:rsidP="00FD69FF">
            <w:pPr>
              <w:spacing w:after="0"/>
              <w:jc w:val="right"/>
              <w:rPr>
                <w:rFonts w:cs="Arial"/>
                <w:b/>
                <w:bCs/>
                <w:sz w:val="16"/>
                <w:szCs w:val="16"/>
              </w:rPr>
            </w:pPr>
            <w:r w:rsidRPr="00FD69FF">
              <w:rPr>
                <w:rFonts w:cs="Arial"/>
                <w:b/>
                <w:bCs/>
                <w:sz w:val="16"/>
                <w:szCs w:val="16"/>
              </w:rPr>
              <w:t>-</w:t>
            </w:r>
          </w:p>
        </w:tc>
        <w:tc>
          <w:tcPr>
            <w:tcW w:w="980" w:type="dxa"/>
            <w:tcBorders>
              <w:top w:val="nil"/>
              <w:left w:val="nil"/>
              <w:bottom w:val="single" w:sz="4" w:space="0" w:color="auto"/>
              <w:right w:val="nil"/>
            </w:tcBorders>
            <w:shd w:val="clear" w:color="000000" w:fill="D9D9D9"/>
            <w:noWrap/>
            <w:vAlign w:val="bottom"/>
            <w:hideMark/>
          </w:tcPr>
          <w:p w14:paraId="03E6DC74" w14:textId="77777777" w:rsidR="00FD69FF" w:rsidRPr="00FD69FF" w:rsidRDefault="00FD69FF" w:rsidP="00FD69FF">
            <w:pPr>
              <w:spacing w:after="0"/>
              <w:jc w:val="right"/>
              <w:rPr>
                <w:rFonts w:cs="Arial"/>
                <w:b/>
                <w:bCs/>
                <w:sz w:val="16"/>
                <w:szCs w:val="16"/>
              </w:rPr>
            </w:pPr>
            <w:r w:rsidRPr="00FD69FF">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4AA40FC7" w14:textId="77777777" w:rsidR="00FD69FF" w:rsidRPr="00FD69FF" w:rsidRDefault="00FD69FF" w:rsidP="00FD69FF">
            <w:pPr>
              <w:spacing w:after="0"/>
              <w:jc w:val="right"/>
              <w:rPr>
                <w:rFonts w:cs="Arial"/>
                <w:b/>
                <w:bCs/>
                <w:sz w:val="16"/>
                <w:szCs w:val="16"/>
              </w:rPr>
            </w:pPr>
            <w:r w:rsidRPr="00FD69FF">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12FE23A1" w14:textId="77777777" w:rsidR="00FD69FF" w:rsidRPr="00FD69FF" w:rsidRDefault="00FD69FF" w:rsidP="00FD69FF">
            <w:pPr>
              <w:spacing w:after="0"/>
              <w:jc w:val="right"/>
              <w:rPr>
                <w:rFonts w:cs="Arial"/>
                <w:b/>
                <w:bCs/>
                <w:sz w:val="16"/>
                <w:szCs w:val="16"/>
              </w:rPr>
            </w:pPr>
            <w:r w:rsidRPr="00FD69FF">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3AA9A544" w14:textId="77777777" w:rsidR="00FD69FF" w:rsidRPr="00FD69FF" w:rsidRDefault="00FD69FF" w:rsidP="00FD69FF">
            <w:pPr>
              <w:spacing w:after="0"/>
              <w:jc w:val="right"/>
              <w:rPr>
                <w:rFonts w:cs="Arial"/>
                <w:b/>
                <w:bCs/>
                <w:sz w:val="16"/>
                <w:szCs w:val="16"/>
              </w:rPr>
            </w:pPr>
            <w:r w:rsidRPr="00FD69FF">
              <w:rPr>
                <w:rFonts w:cs="Arial"/>
                <w:b/>
                <w:bCs/>
                <w:sz w:val="16"/>
                <w:szCs w:val="16"/>
              </w:rPr>
              <w:t>-</w:t>
            </w:r>
          </w:p>
        </w:tc>
      </w:tr>
      <w:tr w:rsidR="00FD69FF" w:rsidRPr="00FD69FF" w14:paraId="0029A4E2" w14:textId="77777777" w:rsidTr="00FD69FF">
        <w:trPr>
          <w:trHeight w:val="624"/>
          <w:jc w:val="center"/>
        </w:trPr>
        <w:tc>
          <w:tcPr>
            <w:tcW w:w="3140" w:type="dxa"/>
            <w:tcBorders>
              <w:top w:val="nil"/>
              <w:left w:val="nil"/>
              <w:bottom w:val="single" w:sz="4" w:space="0" w:color="auto"/>
              <w:right w:val="nil"/>
            </w:tcBorders>
            <w:shd w:val="clear" w:color="auto" w:fill="auto"/>
            <w:vAlign w:val="bottom"/>
            <w:hideMark/>
          </w:tcPr>
          <w:p w14:paraId="445F336E" w14:textId="77777777" w:rsidR="00FD69FF" w:rsidRPr="00FD69FF" w:rsidRDefault="00FD69FF" w:rsidP="00FD69FF">
            <w:pPr>
              <w:spacing w:after="0"/>
              <w:jc w:val="left"/>
              <w:rPr>
                <w:rFonts w:cs="Arial"/>
                <w:b/>
                <w:bCs/>
                <w:sz w:val="16"/>
                <w:szCs w:val="16"/>
              </w:rPr>
            </w:pPr>
            <w:r w:rsidRPr="00FD69FF">
              <w:rPr>
                <w:rFonts w:cs="Arial"/>
                <w:b/>
                <w:bCs/>
                <w:sz w:val="16"/>
                <w:szCs w:val="16"/>
              </w:rPr>
              <w:t>Total comprehensive income (loss) attributable to the Australian Government</w:t>
            </w:r>
          </w:p>
        </w:tc>
        <w:tc>
          <w:tcPr>
            <w:tcW w:w="980" w:type="dxa"/>
            <w:tcBorders>
              <w:top w:val="nil"/>
              <w:left w:val="nil"/>
              <w:bottom w:val="single" w:sz="4" w:space="0" w:color="auto"/>
              <w:right w:val="nil"/>
            </w:tcBorders>
            <w:shd w:val="clear" w:color="auto" w:fill="auto"/>
            <w:noWrap/>
            <w:vAlign w:val="bottom"/>
            <w:hideMark/>
          </w:tcPr>
          <w:p w14:paraId="1344E199" w14:textId="77777777" w:rsidR="00FD69FF" w:rsidRPr="00FD69FF" w:rsidRDefault="00FD69FF" w:rsidP="00FD69FF">
            <w:pPr>
              <w:spacing w:after="0"/>
              <w:jc w:val="right"/>
              <w:rPr>
                <w:rFonts w:cs="Arial"/>
                <w:b/>
                <w:bCs/>
                <w:sz w:val="16"/>
                <w:szCs w:val="16"/>
              </w:rPr>
            </w:pPr>
            <w:r w:rsidRPr="00FD69FF">
              <w:rPr>
                <w:rFonts w:cs="Arial"/>
                <w:b/>
                <w:bCs/>
                <w:sz w:val="16"/>
                <w:szCs w:val="16"/>
              </w:rPr>
              <w:t>(35)</w:t>
            </w:r>
          </w:p>
        </w:tc>
        <w:tc>
          <w:tcPr>
            <w:tcW w:w="980" w:type="dxa"/>
            <w:tcBorders>
              <w:top w:val="nil"/>
              <w:left w:val="nil"/>
              <w:bottom w:val="single" w:sz="4" w:space="0" w:color="auto"/>
              <w:right w:val="nil"/>
            </w:tcBorders>
            <w:shd w:val="clear" w:color="000000" w:fill="D9D9D9"/>
            <w:noWrap/>
            <w:vAlign w:val="bottom"/>
            <w:hideMark/>
          </w:tcPr>
          <w:p w14:paraId="548F6DDE" w14:textId="77777777" w:rsidR="00FD69FF" w:rsidRPr="00FD69FF" w:rsidRDefault="00FD69FF" w:rsidP="00FD69FF">
            <w:pPr>
              <w:spacing w:after="0"/>
              <w:jc w:val="right"/>
              <w:rPr>
                <w:rFonts w:cs="Arial"/>
                <w:b/>
                <w:bCs/>
                <w:sz w:val="16"/>
                <w:szCs w:val="16"/>
              </w:rPr>
            </w:pPr>
            <w:r w:rsidRPr="00FD69FF">
              <w:rPr>
                <w:rFonts w:cs="Arial"/>
                <w:b/>
                <w:bCs/>
                <w:sz w:val="16"/>
                <w:szCs w:val="16"/>
              </w:rPr>
              <w:t>(3,639)</w:t>
            </w:r>
          </w:p>
        </w:tc>
        <w:tc>
          <w:tcPr>
            <w:tcW w:w="980" w:type="dxa"/>
            <w:tcBorders>
              <w:top w:val="nil"/>
              <w:left w:val="nil"/>
              <w:bottom w:val="single" w:sz="4" w:space="0" w:color="auto"/>
              <w:right w:val="nil"/>
            </w:tcBorders>
            <w:shd w:val="clear" w:color="auto" w:fill="auto"/>
            <w:noWrap/>
            <w:vAlign w:val="bottom"/>
            <w:hideMark/>
          </w:tcPr>
          <w:p w14:paraId="1D76BBD6" w14:textId="77777777" w:rsidR="00FD69FF" w:rsidRPr="00FD69FF" w:rsidRDefault="00FD69FF" w:rsidP="00FD69FF">
            <w:pPr>
              <w:spacing w:after="0"/>
              <w:jc w:val="right"/>
              <w:rPr>
                <w:rFonts w:cs="Arial"/>
                <w:b/>
                <w:bCs/>
                <w:sz w:val="16"/>
                <w:szCs w:val="16"/>
              </w:rPr>
            </w:pPr>
            <w:r w:rsidRPr="00FD69FF">
              <w:rPr>
                <w:rFonts w:cs="Arial"/>
                <w:b/>
                <w:bCs/>
                <w:sz w:val="16"/>
                <w:szCs w:val="16"/>
              </w:rPr>
              <w:t>(1,890)</w:t>
            </w:r>
          </w:p>
        </w:tc>
        <w:tc>
          <w:tcPr>
            <w:tcW w:w="980" w:type="dxa"/>
            <w:tcBorders>
              <w:top w:val="nil"/>
              <w:left w:val="nil"/>
              <w:bottom w:val="single" w:sz="4" w:space="0" w:color="auto"/>
              <w:right w:val="nil"/>
            </w:tcBorders>
            <w:shd w:val="clear" w:color="auto" w:fill="auto"/>
            <w:noWrap/>
            <w:vAlign w:val="bottom"/>
            <w:hideMark/>
          </w:tcPr>
          <w:p w14:paraId="6F10C094" w14:textId="77777777" w:rsidR="00FD69FF" w:rsidRPr="00FD69FF" w:rsidRDefault="00FD69FF" w:rsidP="00FD69FF">
            <w:pPr>
              <w:spacing w:after="0"/>
              <w:jc w:val="right"/>
              <w:rPr>
                <w:rFonts w:cs="Arial"/>
                <w:b/>
                <w:bCs/>
                <w:sz w:val="16"/>
                <w:szCs w:val="16"/>
              </w:rPr>
            </w:pPr>
            <w:r w:rsidRPr="00FD69FF">
              <w:rPr>
                <w:rFonts w:cs="Arial"/>
                <w:b/>
                <w:bCs/>
                <w:sz w:val="16"/>
                <w:szCs w:val="16"/>
              </w:rPr>
              <w:t>(145)</w:t>
            </w:r>
          </w:p>
        </w:tc>
        <w:tc>
          <w:tcPr>
            <w:tcW w:w="980" w:type="dxa"/>
            <w:tcBorders>
              <w:top w:val="nil"/>
              <w:left w:val="nil"/>
              <w:bottom w:val="single" w:sz="4" w:space="0" w:color="auto"/>
              <w:right w:val="nil"/>
            </w:tcBorders>
            <w:shd w:val="clear" w:color="auto" w:fill="auto"/>
            <w:noWrap/>
            <w:vAlign w:val="bottom"/>
            <w:hideMark/>
          </w:tcPr>
          <w:p w14:paraId="70B8E4AD" w14:textId="77777777" w:rsidR="00FD69FF" w:rsidRPr="00FD69FF" w:rsidRDefault="00FD69FF" w:rsidP="00FD69FF">
            <w:pPr>
              <w:spacing w:after="0"/>
              <w:jc w:val="right"/>
              <w:rPr>
                <w:rFonts w:cs="Arial"/>
                <w:b/>
                <w:bCs/>
                <w:sz w:val="16"/>
                <w:szCs w:val="16"/>
              </w:rPr>
            </w:pPr>
            <w:r w:rsidRPr="00FD69FF">
              <w:rPr>
                <w:rFonts w:cs="Arial"/>
                <w:b/>
                <w:bCs/>
                <w:sz w:val="16"/>
                <w:szCs w:val="16"/>
              </w:rPr>
              <w:t>(900)</w:t>
            </w:r>
          </w:p>
        </w:tc>
      </w:tr>
      <w:tr w:rsidR="00FD69FF" w:rsidRPr="00FD69FF" w14:paraId="1C6E1211" w14:textId="77777777" w:rsidTr="00FD69FF">
        <w:trPr>
          <w:trHeight w:val="225"/>
          <w:jc w:val="center"/>
        </w:trPr>
        <w:tc>
          <w:tcPr>
            <w:tcW w:w="8040" w:type="dxa"/>
            <w:gridSpan w:val="6"/>
            <w:tcBorders>
              <w:top w:val="nil"/>
              <w:left w:val="nil"/>
              <w:bottom w:val="nil"/>
              <w:right w:val="nil"/>
            </w:tcBorders>
            <w:shd w:val="clear" w:color="auto" w:fill="auto"/>
            <w:noWrap/>
            <w:vAlign w:val="center"/>
            <w:hideMark/>
          </w:tcPr>
          <w:p w14:paraId="58A71218" w14:textId="77777777" w:rsidR="00FD69FF" w:rsidRPr="00FD69FF" w:rsidRDefault="00FD69FF" w:rsidP="00FD69FF">
            <w:pPr>
              <w:spacing w:after="0"/>
              <w:jc w:val="left"/>
              <w:rPr>
                <w:rFonts w:cs="Arial"/>
                <w:b/>
                <w:bCs/>
                <w:color w:val="000000"/>
                <w:sz w:val="16"/>
                <w:szCs w:val="16"/>
              </w:rPr>
            </w:pPr>
            <w:r w:rsidRPr="00FD69FF">
              <w:rPr>
                <w:rFonts w:cs="Arial"/>
                <w:b/>
                <w:bCs/>
                <w:color w:val="000000"/>
                <w:sz w:val="16"/>
                <w:szCs w:val="16"/>
              </w:rPr>
              <w:t>Note: Reconciliation of comprehensive income attributable to the agency</w:t>
            </w:r>
          </w:p>
        </w:tc>
      </w:tr>
      <w:tr w:rsidR="00FD69FF" w:rsidRPr="00FD69FF" w14:paraId="448900B9" w14:textId="77777777" w:rsidTr="00FD69FF">
        <w:trPr>
          <w:trHeight w:val="340"/>
          <w:jc w:val="center"/>
        </w:trPr>
        <w:tc>
          <w:tcPr>
            <w:tcW w:w="3140" w:type="dxa"/>
            <w:tcBorders>
              <w:top w:val="single" w:sz="4" w:space="0" w:color="auto"/>
              <w:left w:val="nil"/>
              <w:bottom w:val="nil"/>
              <w:right w:val="nil"/>
            </w:tcBorders>
            <w:shd w:val="clear" w:color="auto" w:fill="auto"/>
            <w:vAlign w:val="bottom"/>
            <w:hideMark/>
          </w:tcPr>
          <w:p w14:paraId="45B7D4E4"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14:paraId="386F09F1"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2020–21</w:t>
            </w:r>
            <w:r w:rsidRPr="00FD69FF">
              <w:rPr>
                <w:rFonts w:cs="Arial"/>
                <w:sz w:val="16"/>
                <w:szCs w:val="16"/>
              </w:rPr>
              <w:t xml:space="preserve"> $'000</w:t>
            </w:r>
          </w:p>
        </w:tc>
        <w:tc>
          <w:tcPr>
            <w:tcW w:w="980" w:type="dxa"/>
            <w:tcBorders>
              <w:top w:val="single" w:sz="4" w:space="0" w:color="auto"/>
              <w:left w:val="nil"/>
              <w:bottom w:val="single" w:sz="4" w:space="0" w:color="auto"/>
              <w:right w:val="nil"/>
            </w:tcBorders>
            <w:shd w:val="clear" w:color="000000" w:fill="D9D9D9"/>
            <w:vAlign w:val="bottom"/>
            <w:hideMark/>
          </w:tcPr>
          <w:p w14:paraId="16DD3799" w14:textId="77777777" w:rsidR="00FD69FF" w:rsidRPr="00FD69FF" w:rsidRDefault="00FD69FF" w:rsidP="00FD69FF">
            <w:pPr>
              <w:spacing w:before="40" w:after="0"/>
              <w:jc w:val="right"/>
              <w:rPr>
                <w:rFonts w:cs="Arial"/>
                <w:b/>
                <w:bCs/>
                <w:sz w:val="16"/>
                <w:szCs w:val="16"/>
              </w:rPr>
            </w:pPr>
            <w:r w:rsidRPr="00FD69FF">
              <w:rPr>
                <w:rFonts w:cs="Arial"/>
                <w:b/>
                <w:bCs/>
                <w:sz w:val="16"/>
                <w:szCs w:val="16"/>
              </w:rPr>
              <w:t xml:space="preserve">2021–22 </w:t>
            </w:r>
            <w:r w:rsidRPr="00FD69FF">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3FAAA247"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2022–23</w:t>
            </w:r>
            <w:r w:rsidRPr="00FD69FF">
              <w:rPr>
                <w:rFonts w:cs="Arial"/>
                <w:sz w:val="16"/>
                <w:szCs w:val="16"/>
              </w:rPr>
              <w:t xml:space="preserve"> $'000</w:t>
            </w:r>
          </w:p>
        </w:tc>
        <w:tc>
          <w:tcPr>
            <w:tcW w:w="980" w:type="dxa"/>
            <w:tcBorders>
              <w:top w:val="single" w:sz="4" w:space="0" w:color="auto"/>
              <w:left w:val="nil"/>
              <w:bottom w:val="single" w:sz="4" w:space="0" w:color="auto"/>
              <w:right w:val="nil"/>
            </w:tcBorders>
            <w:shd w:val="clear" w:color="auto" w:fill="auto"/>
            <w:vAlign w:val="bottom"/>
            <w:hideMark/>
          </w:tcPr>
          <w:p w14:paraId="10205264"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2023–24</w:t>
            </w:r>
            <w:r w:rsidRPr="00FD69FF">
              <w:rPr>
                <w:rFonts w:cs="Arial"/>
                <w:sz w:val="16"/>
                <w:szCs w:val="16"/>
              </w:rPr>
              <w:t xml:space="preserve"> $'000</w:t>
            </w:r>
          </w:p>
        </w:tc>
        <w:tc>
          <w:tcPr>
            <w:tcW w:w="980" w:type="dxa"/>
            <w:tcBorders>
              <w:top w:val="single" w:sz="4" w:space="0" w:color="auto"/>
              <w:left w:val="nil"/>
              <w:bottom w:val="single" w:sz="4" w:space="0" w:color="auto"/>
              <w:right w:val="nil"/>
            </w:tcBorders>
            <w:shd w:val="clear" w:color="auto" w:fill="auto"/>
            <w:vAlign w:val="bottom"/>
            <w:hideMark/>
          </w:tcPr>
          <w:p w14:paraId="43057C94" w14:textId="77777777" w:rsidR="00FD69FF" w:rsidRPr="00FD69FF" w:rsidRDefault="00FD69FF" w:rsidP="00FD69FF">
            <w:pPr>
              <w:spacing w:before="40" w:after="0"/>
              <w:jc w:val="right"/>
              <w:rPr>
                <w:rFonts w:cs="Arial"/>
                <w:b/>
                <w:bCs/>
                <w:sz w:val="16"/>
                <w:szCs w:val="16"/>
              </w:rPr>
            </w:pPr>
            <w:r w:rsidRPr="00FD69FF">
              <w:rPr>
                <w:rFonts w:cs="Arial"/>
                <w:b/>
                <w:bCs/>
                <w:sz w:val="16"/>
                <w:szCs w:val="16"/>
              </w:rPr>
              <w:t xml:space="preserve">2024–25 </w:t>
            </w:r>
            <w:r w:rsidRPr="00FD69FF">
              <w:rPr>
                <w:rFonts w:cs="Arial"/>
                <w:sz w:val="16"/>
                <w:szCs w:val="16"/>
              </w:rPr>
              <w:t>$'000</w:t>
            </w:r>
          </w:p>
        </w:tc>
      </w:tr>
      <w:tr w:rsidR="00FD69FF" w:rsidRPr="00FD69FF" w14:paraId="7196AF42" w14:textId="77777777" w:rsidTr="00FD69FF">
        <w:trPr>
          <w:trHeight w:val="624"/>
          <w:jc w:val="center"/>
        </w:trPr>
        <w:tc>
          <w:tcPr>
            <w:tcW w:w="3140" w:type="dxa"/>
            <w:tcBorders>
              <w:top w:val="nil"/>
              <w:left w:val="nil"/>
              <w:bottom w:val="nil"/>
              <w:right w:val="nil"/>
            </w:tcBorders>
            <w:shd w:val="clear" w:color="auto" w:fill="auto"/>
            <w:vAlign w:val="bottom"/>
            <w:hideMark/>
          </w:tcPr>
          <w:p w14:paraId="56ED9392" w14:textId="77777777" w:rsidR="00FD69FF" w:rsidRPr="00FD69FF" w:rsidRDefault="00FD69FF" w:rsidP="00FD69FF">
            <w:pPr>
              <w:spacing w:after="0"/>
              <w:jc w:val="left"/>
              <w:rPr>
                <w:rFonts w:cs="Arial"/>
                <w:b/>
                <w:bCs/>
                <w:sz w:val="16"/>
                <w:szCs w:val="16"/>
              </w:rPr>
            </w:pPr>
            <w:r w:rsidRPr="00FD69FF">
              <w:rPr>
                <w:rFonts w:cs="Arial"/>
                <w:b/>
                <w:bCs/>
                <w:sz w:val="16"/>
                <w:szCs w:val="16"/>
              </w:rPr>
              <w:t>Total comprehensive income (loss) attributable to the Australian Government</w:t>
            </w:r>
          </w:p>
        </w:tc>
        <w:tc>
          <w:tcPr>
            <w:tcW w:w="980" w:type="dxa"/>
            <w:tcBorders>
              <w:top w:val="nil"/>
              <w:left w:val="nil"/>
              <w:bottom w:val="nil"/>
              <w:right w:val="nil"/>
            </w:tcBorders>
            <w:shd w:val="clear" w:color="auto" w:fill="auto"/>
            <w:noWrap/>
            <w:vAlign w:val="bottom"/>
            <w:hideMark/>
          </w:tcPr>
          <w:p w14:paraId="73432420"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(35)</w:t>
            </w:r>
          </w:p>
        </w:tc>
        <w:tc>
          <w:tcPr>
            <w:tcW w:w="980" w:type="dxa"/>
            <w:tcBorders>
              <w:top w:val="nil"/>
              <w:left w:val="nil"/>
              <w:bottom w:val="nil"/>
              <w:right w:val="nil"/>
            </w:tcBorders>
            <w:shd w:val="clear" w:color="000000" w:fill="D9D9D9"/>
            <w:vAlign w:val="bottom"/>
            <w:hideMark/>
          </w:tcPr>
          <w:p w14:paraId="71CDC287" w14:textId="77777777" w:rsidR="00FD69FF" w:rsidRPr="00FD69FF" w:rsidRDefault="00FD69FF" w:rsidP="00FD69FF">
            <w:pPr>
              <w:spacing w:after="0"/>
              <w:jc w:val="right"/>
              <w:rPr>
                <w:rFonts w:cs="Arial"/>
                <w:b/>
                <w:bCs/>
                <w:sz w:val="16"/>
                <w:szCs w:val="16"/>
              </w:rPr>
            </w:pPr>
            <w:r w:rsidRPr="00FD69FF">
              <w:rPr>
                <w:rFonts w:cs="Arial"/>
                <w:b/>
                <w:bCs/>
                <w:sz w:val="16"/>
                <w:szCs w:val="16"/>
              </w:rPr>
              <w:t>(3,639)</w:t>
            </w:r>
          </w:p>
        </w:tc>
        <w:tc>
          <w:tcPr>
            <w:tcW w:w="980" w:type="dxa"/>
            <w:tcBorders>
              <w:top w:val="nil"/>
              <w:left w:val="nil"/>
              <w:bottom w:val="nil"/>
              <w:right w:val="nil"/>
            </w:tcBorders>
            <w:shd w:val="clear" w:color="auto" w:fill="auto"/>
            <w:vAlign w:val="bottom"/>
            <w:hideMark/>
          </w:tcPr>
          <w:p w14:paraId="7DACAC40" w14:textId="77777777" w:rsidR="00FD69FF" w:rsidRPr="00FD69FF" w:rsidRDefault="00FD69FF" w:rsidP="00FD69FF">
            <w:pPr>
              <w:spacing w:after="0"/>
              <w:jc w:val="right"/>
              <w:rPr>
                <w:rFonts w:cs="Arial"/>
                <w:b/>
                <w:bCs/>
                <w:sz w:val="16"/>
                <w:szCs w:val="16"/>
              </w:rPr>
            </w:pPr>
            <w:r w:rsidRPr="00FD69FF">
              <w:rPr>
                <w:rFonts w:cs="Arial"/>
                <w:b/>
                <w:bCs/>
                <w:sz w:val="16"/>
                <w:szCs w:val="16"/>
              </w:rPr>
              <w:t>(1,890)</w:t>
            </w:r>
          </w:p>
        </w:tc>
        <w:tc>
          <w:tcPr>
            <w:tcW w:w="980" w:type="dxa"/>
            <w:tcBorders>
              <w:top w:val="nil"/>
              <w:left w:val="nil"/>
              <w:bottom w:val="nil"/>
              <w:right w:val="nil"/>
            </w:tcBorders>
            <w:shd w:val="clear" w:color="auto" w:fill="auto"/>
            <w:vAlign w:val="bottom"/>
            <w:hideMark/>
          </w:tcPr>
          <w:p w14:paraId="64591327" w14:textId="77777777" w:rsidR="00FD69FF" w:rsidRPr="00FD69FF" w:rsidRDefault="00FD69FF" w:rsidP="00FD69FF">
            <w:pPr>
              <w:spacing w:after="0"/>
              <w:jc w:val="right"/>
              <w:rPr>
                <w:rFonts w:cs="Arial"/>
                <w:b/>
                <w:bCs/>
                <w:sz w:val="16"/>
                <w:szCs w:val="16"/>
              </w:rPr>
            </w:pPr>
            <w:r w:rsidRPr="00FD69FF">
              <w:rPr>
                <w:rFonts w:cs="Arial"/>
                <w:b/>
                <w:bCs/>
                <w:sz w:val="16"/>
                <w:szCs w:val="16"/>
              </w:rPr>
              <w:t>(145)</w:t>
            </w:r>
          </w:p>
        </w:tc>
        <w:tc>
          <w:tcPr>
            <w:tcW w:w="980" w:type="dxa"/>
            <w:tcBorders>
              <w:top w:val="nil"/>
              <w:left w:val="nil"/>
              <w:bottom w:val="nil"/>
              <w:right w:val="nil"/>
            </w:tcBorders>
            <w:shd w:val="clear" w:color="auto" w:fill="auto"/>
            <w:vAlign w:val="bottom"/>
            <w:hideMark/>
          </w:tcPr>
          <w:p w14:paraId="48409B68" w14:textId="77777777" w:rsidR="00FD69FF" w:rsidRPr="00FD69FF" w:rsidRDefault="00FD69FF" w:rsidP="00FD69FF">
            <w:pPr>
              <w:spacing w:after="0"/>
              <w:jc w:val="right"/>
              <w:rPr>
                <w:rFonts w:cs="Arial"/>
                <w:b/>
                <w:bCs/>
                <w:sz w:val="16"/>
                <w:szCs w:val="16"/>
              </w:rPr>
            </w:pPr>
            <w:r w:rsidRPr="00FD69FF">
              <w:rPr>
                <w:rFonts w:cs="Arial"/>
                <w:b/>
                <w:bCs/>
                <w:sz w:val="16"/>
                <w:szCs w:val="16"/>
              </w:rPr>
              <w:t>(900)</w:t>
            </w:r>
          </w:p>
        </w:tc>
      </w:tr>
      <w:tr w:rsidR="00FD69FF" w:rsidRPr="00FD69FF" w14:paraId="2379AB1F" w14:textId="77777777" w:rsidTr="00FD69FF">
        <w:trPr>
          <w:trHeight w:val="454"/>
          <w:jc w:val="center"/>
        </w:trPr>
        <w:tc>
          <w:tcPr>
            <w:tcW w:w="3140" w:type="dxa"/>
            <w:tcBorders>
              <w:top w:val="nil"/>
              <w:left w:val="nil"/>
              <w:bottom w:val="nil"/>
              <w:right w:val="nil"/>
            </w:tcBorders>
            <w:shd w:val="clear" w:color="auto" w:fill="auto"/>
            <w:vAlign w:val="bottom"/>
            <w:hideMark/>
          </w:tcPr>
          <w:p w14:paraId="3CCE65F2" w14:textId="77777777" w:rsidR="00FD69FF" w:rsidRPr="00FD69FF" w:rsidRDefault="00FD69FF" w:rsidP="00FD69FF">
            <w:pPr>
              <w:spacing w:after="0"/>
              <w:ind w:left="170"/>
              <w:jc w:val="left"/>
              <w:rPr>
                <w:rFonts w:cs="Arial"/>
                <w:color w:val="000000"/>
                <w:sz w:val="16"/>
                <w:szCs w:val="16"/>
              </w:rPr>
            </w:pPr>
            <w:r w:rsidRPr="00FD69FF">
              <w:rPr>
                <w:rFonts w:cs="Arial"/>
                <w:color w:val="000000"/>
                <w:sz w:val="16"/>
                <w:szCs w:val="16"/>
              </w:rPr>
              <w:t xml:space="preserve">plus depreciation and amortisation expenses for </w:t>
            </w:r>
            <w:proofErr w:type="spellStart"/>
            <w:r w:rsidRPr="00FD69FF">
              <w:rPr>
                <w:rFonts w:cs="Arial"/>
                <w:color w:val="000000"/>
                <w:sz w:val="16"/>
                <w:szCs w:val="16"/>
              </w:rPr>
              <w:t>RoU</w:t>
            </w:r>
            <w:proofErr w:type="spellEnd"/>
          </w:p>
        </w:tc>
        <w:tc>
          <w:tcPr>
            <w:tcW w:w="980" w:type="dxa"/>
            <w:tcBorders>
              <w:top w:val="nil"/>
              <w:left w:val="nil"/>
              <w:bottom w:val="nil"/>
              <w:right w:val="nil"/>
            </w:tcBorders>
            <w:shd w:val="clear" w:color="auto" w:fill="auto"/>
            <w:noWrap/>
            <w:vAlign w:val="bottom"/>
            <w:hideMark/>
          </w:tcPr>
          <w:p w14:paraId="5529CF34" w14:textId="77777777" w:rsidR="00FD69FF" w:rsidRPr="00FD69FF" w:rsidRDefault="00FD69FF" w:rsidP="00FD69FF">
            <w:pPr>
              <w:spacing w:after="0"/>
              <w:jc w:val="right"/>
              <w:rPr>
                <w:rFonts w:cs="Arial"/>
                <w:sz w:val="16"/>
                <w:szCs w:val="16"/>
              </w:rPr>
            </w:pPr>
            <w:r w:rsidRPr="00FD69FF">
              <w:rPr>
                <w:rFonts w:cs="Arial"/>
                <w:sz w:val="16"/>
                <w:szCs w:val="16"/>
              </w:rPr>
              <w:t>4,177</w:t>
            </w:r>
          </w:p>
        </w:tc>
        <w:tc>
          <w:tcPr>
            <w:tcW w:w="980" w:type="dxa"/>
            <w:tcBorders>
              <w:top w:val="nil"/>
              <w:left w:val="nil"/>
              <w:bottom w:val="nil"/>
              <w:right w:val="nil"/>
            </w:tcBorders>
            <w:shd w:val="clear" w:color="000000" w:fill="D9D9D9"/>
            <w:noWrap/>
            <w:vAlign w:val="bottom"/>
            <w:hideMark/>
          </w:tcPr>
          <w:p w14:paraId="3FFED302" w14:textId="77777777" w:rsidR="00FD69FF" w:rsidRPr="00FD69FF" w:rsidRDefault="00FD69FF" w:rsidP="00FD69FF">
            <w:pPr>
              <w:spacing w:after="0"/>
              <w:jc w:val="right"/>
              <w:rPr>
                <w:rFonts w:cs="Arial"/>
                <w:sz w:val="16"/>
                <w:szCs w:val="16"/>
              </w:rPr>
            </w:pPr>
            <w:r w:rsidRPr="00FD69FF">
              <w:rPr>
                <w:rFonts w:cs="Arial"/>
                <w:sz w:val="16"/>
                <w:szCs w:val="16"/>
              </w:rPr>
              <w:t>3,295</w:t>
            </w:r>
          </w:p>
        </w:tc>
        <w:tc>
          <w:tcPr>
            <w:tcW w:w="980" w:type="dxa"/>
            <w:tcBorders>
              <w:top w:val="nil"/>
              <w:left w:val="nil"/>
              <w:bottom w:val="nil"/>
              <w:right w:val="nil"/>
            </w:tcBorders>
            <w:shd w:val="clear" w:color="auto" w:fill="auto"/>
            <w:noWrap/>
            <w:vAlign w:val="bottom"/>
            <w:hideMark/>
          </w:tcPr>
          <w:p w14:paraId="2DF1DAC1" w14:textId="77777777" w:rsidR="00FD69FF" w:rsidRPr="00FD69FF" w:rsidRDefault="00FD69FF" w:rsidP="00FD69FF">
            <w:pPr>
              <w:spacing w:after="0"/>
              <w:jc w:val="right"/>
              <w:rPr>
                <w:rFonts w:cs="Arial"/>
                <w:sz w:val="16"/>
                <w:szCs w:val="16"/>
              </w:rPr>
            </w:pPr>
            <w:r w:rsidRPr="00FD69FF">
              <w:rPr>
                <w:rFonts w:cs="Arial"/>
                <w:sz w:val="16"/>
                <w:szCs w:val="16"/>
              </w:rPr>
              <w:t>3,198</w:t>
            </w:r>
          </w:p>
        </w:tc>
        <w:tc>
          <w:tcPr>
            <w:tcW w:w="980" w:type="dxa"/>
            <w:tcBorders>
              <w:top w:val="nil"/>
              <w:left w:val="nil"/>
              <w:bottom w:val="nil"/>
              <w:right w:val="nil"/>
            </w:tcBorders>
            <w:shd w:val="clear" w:color="auto" w:fill="auto"/>
            <w:noWrap/>
            <w:vAlign w:val="bottom"/>
            <w:hideMark/>
          </w:tcPr>
          <w:p w14:paraId="3261EE96" w14:textId="77777777" w:rsidR="00FD69FF" w:rsidRPr="00FD69FF" w:rsidRDefault="00FD69FF" w:rsidP="00FD69FF">
            <w:pPr>
              <w:spacing w:after="0"/>
              <w:jc w:val="right"/>
              <w:rPr>
                <w:rFonts w:cs="Arial"/>
                <w:sz w:val="16"/>
                <w:szCs w:val="16"/>
              </w:rPr>
            </w:pPr>
            <w:r w:rsidRPr="00FD69FF">
              <w:rPr>
                <w:rFonts w:cs="Arial"/>
                <w:sz w:val="16"/>
                <w:szCs w:val="16"/>
              </w:rPr>
              <w:t>3,045</w:t>
            </w:r>
          </w:p>
        </w:tc>
        <w:tc>
          <w:tcPr>
            <w:tcW w:w="980" w:type="dxa"/>
            <w:tcBorders>
              <w:top w:val="nil"/>
              <w:left w:val="nil"/>
              <w:bottom w:val="nil"/>
              <w:right w:val="nil"/>
            </w:tcBorders>
            <w:shd w:val="clear" w:color="auto" w:fill="auto"/>
            <w:noWrap/>
            <w:vAlign w:val="bottom"/>
            <w:hideMark/>
          </w:tcPr>
          <w:p w14:paraId="720ACD7A" w14:textId="77777777" w:rsidR="00FD69FF" w:rsidRPr="00FD69FF" w:rsidRDefault="00FD69FF" w:rsidP="00FD69FF">
            <w:pPr>
              <w:spacing w:after="0"/>
              <w:jc w:val="right"/>
              <w:rPr>
                <w:rFonts w:cs="Arial"/>
                <w:sz w:val="16"/>
                <w:szCs w:val="16"/>
              </w:rPr>
            </w:pPr>
            <w:r w:rsidRPr="00FD69FF">
              <w:rPr>
                <w:rFonts w:cs="Arial"/>
                <w:sz w:val="16"/>
                <w:szCs w:val="16"/>
              </w:rPr>
              <w:t>3,900</w:t>
            </w:r>
          </w:p>
        </w:tc>
      </w:tr>
      <w:tr w:rsidR="00FD69FF" w:rsidRPr="00FD69FF" w14:paraId="63566F63" w14:textId="77777777" w:rsidTr="00FD69FF">
        <w:trPr>
          <w:trHeight w:val="283"/>
          <w:jc w:val="center"/>
        </w:trPr>
        <w:tc>
          <w:tcPr>
            <w:tcW w:w="3140" w:type="dxa"/>
            <w:tcBorders>
              <w:top w:val="nil"/>
              <w:left w:val="nil"/>
              <w:bottom w:val="nil"/>
              <w:right w:val="nil"/>
            </w:tcBorders>
            <w:shd w:val="clear" w:color="auto" w:fill="auto"/>
            <w:vAlign w:val="bottom"/>
            <w:hideMark/>
          </w:tcPr>
          <w:p w14:paraId="0DA68A06" w14:textId="77777777" w:rsidR="00FD69FF" w:rsidRPr="00FD69FF" w:rsidRDefault="00FD69FF" w:rsidP="00FD69FF">
            <w:pPr>
              <w:spacing w:after="0"/>
              <w:ind w:firstLineChars="100" w:firstLine="160"/>
              <w:jc w:val="left"/>
              <w:rPr>
                <w:rFonts w:cs="Arial"/>
                <w:color w:val="000000"/>
                <w:sz w:val="16"/>
                <w:szCs w:val="16"/>
              </w:rPr>
            </w:pPr>
            <w:r w:rsidRPr="00FD69FF">
              <w:rPr>
                <w:rFonts w:cs="Arial"/>
                <w:color w:val="000000"/>
                <w:sz w:val="16"/>
                <w:szCs w:val="16"/>
              </w:rPr>
              <w:t>less lease principal repayments</w:t>
            </w:r>
          </w:p>
        </w:tc>
        <w:tc>
          <w:tcPr>
            <w:tcW w:w="980" w:type="dxa"/>
            <w:tcBorders>
              <w:top w:val="nil"/>
              <w:left w:val="nil"/>
              <w:bottom w:val="nil"/>
              <w:right w:val="nil"/>
            </w:tcBorders>
            <w:shd w:val="clear" w:color="auto" w:fill="auto"/>
            <w:noWrap/>
            <w:vAlign w:val="bottom"/>
            <w:hideMark/>
          </w:tcPr>
          <w:p w14:paraId="4909BFC7" w14:textId="77777777" w:rsidR="00FD69FF" w:rsidRPr="00FD69FF" w:rsidRDefault="00FD69FF" w:rsidP="00FD69FF">
            <w:pPr>
              <w:spacing w:after="0"/>
              <w:jc w:val="right"/>
              <w:rPr>
                <w:rFonts w:cs="Arial"/>
                <w:sz w:val="16"/>
                <w:szCs w:val="16"/>
              </w:rPr>
            </w:pPr>
            <w:r w:rsidRPr="00FD69FF">
              <w:rPr>
                <w:rFonts w:cs="Arial"/>
                <w:sz w:val="16"/>
                <w:szCs w:val="16"/>
              </w:rPr>
              <w:t>(3,782)</w:t>
            </w:r>
          </w:p>
        </w:tc>
        <w:tc>
          <w:tcPr>
            <w:tcW w:w="980" w:type="dxa"/>
            <w:tcBorders>
              <w:top w:val="nil"/>
              <w:left w:val="nil"/>
              <w:bottom w:val="nil"/>
              <w:right w:val="nil"/>
            </w:tcBorders>
            <w:shd w:val="clear" w:color="000000" w:fill="D9D9D9"/>
            <w:noWrap/>
            <w:vAlign w:val="bottom"/>
            <w:hideMark/>
          </w:tcPr>
          <w:p w14:paraId="160F0698" w14:textId="77777777" w:rsidR="00FD69FF" w:rsidRPr="00FD69FF" w:rsidRDefault="00FD69FF" w:rsidP="00FD69FF">
            <w:pPr>
              <w:spacing w:after="0"/>
              <w:jc w:val="right"/>
              <w:rPr>
                <w:rFonts w:cs="Arial"/>
                <w:sz w:val="16"/>
                <w:szCs w:val="16"/>
              </w:rPr>
            </w:pPr>
            <w:r w:rsidRPr="00FD69FF">
              <w:rPr>
                <w:rFonts w:cs="Arial"/>
                <w:sz w:val="16"/>
                <w:szCs w:val="16"/>
              </w:rPr>
              <w:t>(2,919)</w:t>
            </w:r>
          </w:p>
        </w:tc>
        <w:tc>
          <w:tcPr>
            <w:tcW w:w="980" w:type="dxa"/>
            <w:tcBorders>
              <w:top w:val="nil"/>
              <w:left w:val="nil"/>
              <w:bottom w:val="nil"/>
              <w:right w:val="nil"/>
            </w:tcBorders>
            <w:shd w:val="clear" w:color="auto" w:fill="auto"/>
            <w:noWrap/>
            <w:vAlign w:val="bottom"/>
            <w:hideMark/>
          </w:tcPr>
          <w:p w14:paraId="597CABC4" w14:textId="77777777" w:rsidR="00FD69FF" w:rsidRPr="00FD69FF" w:rsidRDefault="00FD69FF" w:rsidP="00FD69FF">
            <w:pPr>
              <w:spacing w:after="0"/>
              <w:jc w:val="right"/>
              <w:rPr>
                <w:rFonts w:cs="Arial"/>
                <w:sz w:val="16"/>
                <w:szCs w:val="16"/>
              </w:rPr>
            </w:pPr>
            <w:r w:rsidRPr="00FD69FF">
              <w:rPr>
                <w:rFonts w:cs="Arial"/>
                <w:sz w:val="16"/>
                <w:szCs w:val="16"/>
              </w:rPr>
              <w:t>(2,790)</w:t>
            </w:r>
          </w:p>
        </w:tc>
        <w:tc>
          <w:tcPr>
            <w:tcW w:w="980" w:type="dxa"/>
            <w:tcBorders>
              <w:top w:val="nil"/>
              <w:left w:val="nil"/>
              <w:bottom w:val="nil"/>
              <w:right w:val="nil"/>
            </w:tcBorders>
            <w:shd w:val="clear" w:color="auto" w:fill="auto"/>
            <w:noWrap/>
            <w:vAlign w:val="bottom"/>
            <w:hideMark/>
          </w:tcPr>
          <w:p w14:paraId="1ED66109" w14:textId="77777777" w:rsidR="00FD69FF" w:rsidRPr="00FD69FF" w:rsidRDefault="00FD69FF" w:rsidP="00FD69FF">
            <w:pPr>
              <w:spacing w:after="0"/>
              <w:jc w:val="right"/>
              <w:rPr>
                <w:rFonts w:cs="Arial"/>
                <w:sz w:val="16"/>
                <w:szCs w:val="16"/>
              </w:rPr>
            </w:pPr>
            <w:r w:rsidRPr="00FD69FF">
              <w:rPr>
                <w:rFonts w:cs="Arial"/>
                <w:sz w:val="16"/>
                <w:szCs w:val="16"/>
              </w:rPr>
              <w:t>(2,900)</w:t>
            </w:r>
          </w:p>
        </w:tc>
        <w:tc>
          <w:tcPr>
            <w:tcW w:w="980" w:type="dxa"/>
            <w:tcBorders>
              <w:top w:val="nil"/>
              <w:left w:val="nil"/>
              <w:bottom w:val="nil"/>
              <w:right w:val="nil"/>
            </w:tcBorders>
            <w:shd w:val="clear" w:color="auto" w:fill="auto"/>
            <w:noWrap/>
            <w:vAlign w:val="bottom"/>
            <w:hideMark/>
          </w:tcPr>
          <w:p w14:paraId="21556027" w14:textId="77777777" w:rsidR="00FD69FF" w:rsidRPr="00FD69FF" w:rsidRDefault="00FD69FF" w:rsidP="00FD69FF">
            <w:pPr>
              <w:spacing w:after="0"/>
              <w:jc w:val="right"/>
              <w:rPr>
                <w:rFonts w:cs="Arial"/>
                <w:sz w:val="16"/>
                <w:szCs w:val="16"/>
              </w:rPr>
            </w:pPr>
            <w:r w:rsidRPr="00FD69FF">
              <w:rPr>
                <w:rFonts w:cs="Arial"/>
                <w:sz w:val="16"/>
                <w:szCs w:val="16"/>
              </w:rPr>
              <w:t>(3,000)</w:t>
            </w:r>
          </w:p>
        </w:tc>
      </w:tr>
      <w:tr w:rsidR="00FD69FF" w:rsidRPr="00FD69FF" w14:paraId="13CEB32D" w14:textId="77777777" w:rsidTr="00FD69FF">
        <w:trPr>
          <w:trHeight w:val="454"/>
          <w:jc w:val="center"/>
        </w:trPr>
        <w:tc>
          <w:tcPr>
            <w:tcW w:w="3140" w:type="dxa"/>
            <w:tcBorders>
              <w:top w:val="nil"/>
              <w:left w:val="nil"/>
              <w:bottom w:val="single" w:sz="4" w:space="0" w:color="auto"/>
              <w:right w:val="nil"/>
            </w:tcBorders>
            <w:shd w:val="clear" w:color="auto" w:fill="auto"/>
            <w:vAlign w:val="bottom"/>
            <w:hideMark/>
          </w:tcPr>
          <w:p w14:paraId="05FC2427" w14:textId="77777777" w:rsidR="00FD69FF" w:rsidRPr="00FD69FF" w:rsidRDefault="00FD69FF" w:rsidP="00FD69FF">
            <w:pPr>
              <w:spacing w:after="0"/>
              <w:jc w:val="left"/>
              <w:rPr>
                <w:rFonts w:cs="Arial"/>
                <w:b/>
                <w:bCs/>
                <w:sz w:val="16"/>
                <w:szCs w:val="16"/>
              </w:rPr>
            </w:pPr>
            <w:r w:rsidRPr="00FD69FF">
              <w:rPr>
                <w:rFonts w:cs="Arial"/>
                <w:b/>
                <w:bCs/>
                <w:sz w:val="16"/>
                <w:szCs w:val="16"/>
              </w:rPr>
              <w:t>Total comprehensive income (loss) attributable to the agency</w:t>
            </w:r>
          </w:p>
        </w:tc>
        <w:tc>
          <w:tcPr>
            <w:tcW w:w="980" w:type="dxa"/>
            <w:tcBorders>
              <w:top w:val="nil"/>
              <w:left w:val="nil"/>
              <w:bottom w:val="single" w:sz="4" w:space="0" w:color="auto"/>
              <w:right w:val="nil"/>
            </w:tcBorders>
            <w:shd w:val="clear" w:color="auto" w:fill="auto"/>
            <w:noWrap/>
            <w:vAlign w:val="bottom"/>
            <w:hideMark/>
          </w:tcPr>
          <w:p w14:paraId="350390F5" w14:textId="77777777" w:rsidR="00FD69FF" w:rsidRPr="00FD69FF" w:rsidRDefault="00FD69FF" w:rsidP="00FD69FF">
            <w:pPr>
              <w:spacing w:after="0"/>
              <w:jc w:val="right"/>
              <w:rPr>
                <w:rFonts w:cs="Arial"/>
                <w:b/>
                <w:bCs/>
                <w:sz w:val="16"/>
                <w:szCs w:val="16"/>
              </w:rPr>
            </w:pPr>
            <w:r w:rsidRPr="00FD69FF">
              <w:rPr>
                <w:rFonts w:cs="Arial"/>
                <w:b/>
                <w:bCs/>
                <w:sz w:val="16"/>
                <w:szCs w:val="16"/>
              </w:rPr>
              <w:t>360</w:t>
            </w:r>
          </w:p>
        </w:tc>
        <w:tc>
          <w:tcPr>
            <w:tcW w:w="980" w:type="dxa"/>
            <w:tcBorders>
              <w:top w:val="nil"/>
              <w:left w:val="nil"/>
              <w:bottom w:val="single" w:sz="4" w:space="0" w:color="auto"/>
              <w:right w:val="nil"/>
            </w:tcBorders>
            <w:shd w:val="clear" w:color="000000" w:fill="D9D9D9"/>
            <w:noWrap/>
            <w:vAlign w:val="bottom"/>
            <w:hideMark/>
          </w:tcPr>
          <w:p w14:paraId="64DCE7F6" w14:textId="77777777" w:rsidR="00FD69FF" w:rsidRPr="00FD69FF" w:rsidRDefault="00FD69FF" w:rsidP="00FD69FF">
            <w:pPr>
              <w:spacing w:after="0"/>
              <w:jc w:val="right"/>
              <w:rPr>
                <w:rFonts w:cs="Arial"/>
                <w:b/>
                <w:bCs/>
                <w:sz w:val="16"/>
                <w:szCs w:val="16"/>
              </w:rPr>
            </w:pPr>
            <w:r w:rsidRPr="00FD69FF">
              <w:rPr>
                <w:rFonts w:cs="Arial"/>
                <w:b/>
                <w:bCs/>
                <w:sz w:val="16"/>
                <w:szCs w:val="16"/>
              </w:rPr>
              <w:t>(3,263)</w:t>
            </w:r>
          </w:p>
        </w:tc>
        <w:tc>
          <w:tcPr>
            <w:tcW w:w="980" w:type="dxa"/>
            <w:tcBorders>
              <w:top w:val="nil"/>
              <w:left w:val="nil"/>
              <w:bottom w:val="single" w:sz="4" w:space="0" w:color="auto"/>
              <w:right w:val="nil"/>
            </w:tcBorders>
            <w:shd w:val="clear" w:color="auto" w:fill="auto"/>
            <w:noWrap/>
            <w:vAlign w:val="bottom"/>
            <w:hideMark/>
          </w:tcPr>
          <w:p w14:paraId="09BBA3DC" w14:textId="77777777" w:rsidR="00FD69FF" w:rsidRPr="00FD69FF" w:rsidRDefault="00FD69FF" w:rsidP="00FD69FF">
            <w:pPr>
              <w:spacing w:after="0"/>
              <w:jc w:val="right"/>
              <w:rPr>
                <w:rFonts w:cs="Arial"/>
                <w:b/>
                <w:bCs/>
                <w:sz w:val="16"/>
                <w:szCs w:val="16"/>
              </w:rPr>
            </w:pPr>
            <w:r w:rsidRPr="00FD69FF">
              <w:rPr>
                <w:rFonts w:cs="Arial"/>
                <w:b/>
                <w:bCs/>
                <w:sz w:val="16"/>
                <w:szCs w:val="16"/>
              </w:rPr>
              <w:t>(1,482)</w:t>
            </w:r>
          </w:p>
        </w:tc>
        <w:tc>
          <w:tcPr>
            <w:tcW w:w="980" w:type="dxa"/>
            <w:tcBorders>
              <w:top w:val="nil"/>
              <w:left w:val="nil"/>
              <w:bottom w:val="single" w:sz="4" w:space="0" w:color="auto"/>
              <w:right w:val="nil"/>
            </w:tcBorders>
            <w:shd w:val="clear" w:color="auto" w:fill="auto"/>
            <w:noWrap/>
            <w:vAlign w:val="bottom"/>
            <w:hideMark/>
          </w:tcPr>
          <w:p w14:paraId="7E89DA14" w14:textId="77777777" w:rsidR="00FD69FF" w:rsidRPr="00FD69FF" w:rsidRDefault="00FD69FF" w:rsidP="00FD69FF">
            <w:pPr>
              <w:spacing w:after="0"/>
              <w:jc w:val="right"/>
              <w:rPr>
                <w:rFonts w:cs="Arial"/>
                <w:b/>
                <w:bCs/>
                <w:sz w:val="16"/>
                <w:szCs w:val="16"/>
              </w:rPr>
            </w:pPr>
            <w:r w:rsidRPr="00FD69FF">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09802316" w14:textId="77777777" w:rsidR="00FD69FF" w:rsidRPr="00FD69FF" w:rsidRDefault="00FD69FF" w:rsidP="00FD69FF">
            <w:pPr>
              <w:spacing w:after="0"/>
              <w:jc w:val="right"/>
              <w:rPr>
                <w:rFonts w:cs="Arial"/>
                <w:b/>
                <w:bCs/>
                <w:sz w:val="16"/>
                <w:szCs w:val="16"/>
              </w:rPr>
            </w:pPr>
            <w:r w:rsidRPr="00FD69FF">
              <w:rPr>
                <w:rFonts w:cs="Arial"/>
                <w:b/>
                <w:bCs/>
                <w:sz w:val="16"/>
                <w:szCs w:val="16"/>
              </w:rPr>
              <w:t>-</w:t>
            </w:r>
          </w:p>
        </w:tc>
      </w:tr>
    </w:tbl>
    <w:p w14:paraId="7BBC70F4" w14:textId="77777777" w:rsidR="00FD69FF" w:rsidRPr="00FD69FF" w:rsidRDefault="00FD69FF" w:rsidP="00FD69FF">
      <w:pPr>
        <w:tabs>
          <w:tab w:val="left" w:pos="284"/>
        </w:tabs>
        <w:spacing w:before="120" w:after="0"/>
        <w:jc w:val="left"/>
        <w:rPr>
          <w:color w:val="000000"/>
          <w:sz w:val="15"/>
        </w:rPr>
      </w:pPr>
      <w:proofErr w:type="spellStart"/>
      <w:r w:rsidRPr="00FD69FF">
        <w:rPr>
          <w:color w:val="000000"/>
          <w:sz w:val="15"/>
        </w:rPr>
        <w:t>RoU</w:t>
      </w:r>
      <w:proofErr w:type="spellEnd"/>
      <w:r w:rsidRPr="00FD69FF">
        <w:rPr>
          <w:color w:val="000000"/>
          <w:sz w:val="15"/>
        </w:rPr>
        <w:t xml:space="preserve"> = Right-of-Use asset</w:t>
      </w:r>
      <w:r w:rsidRPr="00FD69FF">
        <w:rPr>
          <w:color w:val="000000"/>
          <w:sz w:val="15"/>
        </w:rPr>
        <w:br w:type="page"/>
      </w:r>
    </w:p>
    <w:p w14:paraId="074635E8" w14:textId="77777777" w:rsidR="00FD69FF" w:rsidRPr="00FD69FF" w:rsidRDefault="00FD69FF" w:rsidP="00FD69FF">
      <w:pPr>
        <w:spacing w:after="120"/>
        <w:jc w:val="left"/>
        <w:rPr>
          <w:rFonts w:cs="Arial"/>
          <w:b/>
          <w:color w:val="000000"/>
          <w:szCs w:val="18"/>
          <w:lang w:eastAsia="en-US"/>
        </w:rPr>
      </w:pPr>
      <w:r w:rsidRPr="00FD69FF">
        <w:rPr>
          <w:rFonts w:cs="Arial"/>
          <w:b/>
          <w:color w:val="000000"/>
          <w:szCs w:val="18"/>
          <w:lang w:eastAsia="en-US"/>
        </w:rPr>
        <w:lastRenderedPageBreak/>
        <w:t>Table 3.3: Budgeted Departmental Balance Sheet (as at 30 June)</w:t>
      </w:r>
    </w:p>
    <w:tbl>
      <w:tblPr>
        <w:tblW w:w="7683" w:type="dxa"/>
        <w:jc w:val="center"/>
        <w:tblLayout w:type="fixed"/>
        <w:tblLook w:val="04A0" w:firstRow="1" w:lastRow="0" w:firstColumn="1" w:lastColumn="0" w:noHBand="0" w:noVBand="1"/>
        <w:tblCaption w:val="Table 3.3: Budgeted Departmental Balance Sheet (as at 30 June)"/>
      </w:tblPr>
      <w:tblGrid>
        <w:gridCol w:w="2985"/>
        <w:gridCol w:w="939"/>
        <w:gridCol w:w="939"/>
        <w:gridCol w:w="940"/>
        <w:gridCol w:w="940"/>
        <w:gridCol w:w="940"/>
      </w:tblGrid>
      <w:tr w:rsidR="00FD69FF" w:rsidRPr="00FD69FF" w14:paraId="2D671C4A" w14:textId="77777777" w:rsidTr="00FD69FF">
        <w:trPr>
          <w:trHeight w:val="765"/>
          <w:jc w:val="center"/>
        </w:trPr>
        <w:tc>
          <w:tcPr>
            <w:tcW w:w="3142" w:type="dxa"/>
            <w:tcBorders>
              <w:top w:val="single" w:sz="4" w:space="0" w:color="auto"/>
              <w:left w:val="nil"/>
              <w:bottom w:val="nil"/>
              <w:right w:val="nil"/>
            </w:tcBorders>
            <w:shd w:val="clear" w:color="auto" w:fill="auto"/>
            <w:vAlign w:val="bottom"/>
            <w:hideMark/>
          </w:tcPr>
          <w:p w14:paraId="2B8EC319" w14:textId="77777777" w:rsidR="00FD69FF" w:rsidRPr="00FD69FF" w:rsidRDefault="00FD69FF" w:rsidP="00FD69FF">
            <w:pPr>
              <w:spacing w:after="0"/>
              <w:jc w:val="right"/>
              <w:rPr>
                <w:rFonts w:cs="Arial"/>
                <w:b/>
                <w:bCs/>
                <w:sz w:val="16"/>
                <w:szCs w:val="16"/>
              </w:rPr>
            </w:pPr>
            <w:r w:rsidRPr="00FD69FF">
              <w:rPr>
                <w:rFonts w:cs="Arial"/>
                <w:b/>
                <w:bCs/>
                <w:sz w:val="16"/>
                <w:szCs w:val="16"/>
              </w:rPr>
              <w:t> </w:t>
            </w:r>
          </w:p>
        </w:tc>
        <w:tc>
          <w:tcPr>
            <w:tcW w:w="979" w:type="dxa"/>
            <w:tcBorders>
              <w:top w:val="single" w:sz="4" w:space="0" w:color="auto"/>
              <w:left w:val="nil"/>
              <w:bottom w:val="single" w:sz="4" w:space="0" w:color="auto"/>
              <w:right w:val="nil"/>
            </w:tcBorders>
            <w:shd w:val="clear" w:color="auto" w:fill="auto"/>
            <w:vAlign w:val="bottom"/>
            <w:hideMark/>
          </w:tcPr>
          <w:p w14:paraId="1EDF6A4E"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2020–21</w:t>
            </w:r>
            <w:r w:rsidRPr="00FD69FF">
              <w:rPr>
                <w:rFonts w:cs="Arial"/>
                <w:b/>
                <w:bCs/>
                <w:sz w:val="16"/>
                <w:szCs w:val="16"/>
              </w:rPr>
              <w:br/>
              <w:t>Actual</w:t>
            </w:r>
            <w:r w:rsidRPr="00FD69FF">
              <w:rPr>
                <w:rFonts w:cs="Arial"/>
                <w:b/>
                <w:bCs/>
                <w:sz w:val="16"/>
                <w:szCs w:val="16"/>
              </w:rPr>
              <w:br/>
            </w:r>
            <w:r w:rsidRPr="00FD69FF">
              <w:rPr>
                <w:rFonts w:cs="Arial"/>
                <w:sz w:val="16"/>
                <w:szCs w:val="16"/>
              </w:rPr>
              <w:br/>
              <w:t>$'000</w:t>
            </w:r>
          </w:p>
        </w:tc>
        <w:tc>
          <w:tcPr>
            <w:tcW w:w="979" w:type="dxa"/>
            <w:tcBorders>
              <w:top w:val="single" w:sz="4" w:space="0" w:color="auto"/>
              <w:left w:val="nil"/>
              <w:bottom w:val="single" w:sz="4" w:space="0" w:color="auto"/>
              <w:right w:val="nil"/>
            </w:tcBorders>
            <w:shd w:val="clear" w:color="000000" w:fill="D9D9D9"/>
            <w:vAlign w:val="bottom"/>
            <w:hideMark/>
          </w:tcPr>
          <w:p w14:paraId="7BFDEC1A"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2021–22</w:t>
            </w:r>
            <w:r w:rsidRPr="00FD69FF">
              <w:rPr>
                <w:rFonts w:cs="Arial"/>
                <w:b/>
                <w:bCs/>
                <w:sz w:val="16"/>
                <w:szCs w:val="16"/>
              </w:rPr>
              <w:br/>
              <w:t>Revised</w:t>
            </w:r>
            <w:r w:rsidRPr="00FD69FF">
              <w:rPr>
                <w:rFonts w:cs="Arial"/>
                <w:b/>
                <w:bCs/>
                <w:sz w:val="16"/>
                <w:szCs w:val="16"/>
              </w:rPr>
              <w:br/>
              <w:t>Budget</w:t>
            </w:r>
            <w:r w:rsidRPr="00FD69FF">
              <w:rPr>
                <w:rFonts w:cs="Arial"/>
                <w:sz w:val="16"/>
                <w:szCs w:val="16"/>
              </w:rPr>
              <w:br/>
              <w:t>$'000</w:t>
            </w:r>
          </w:p>
        </w:tc>
        <w:tc>
          <w:tcPr>
            <w:tcW w:w="980" w:type="dxa"/>
            <w:tcBorders>
              <w:top w:val="single" w:sz="4" w:space="0" w:color="auto"/>
              <w:left w:val="nil"/>
              <w:bottom w:val="single" w:sz="4" w:space="0" w:color="auto"/>
              <w:right w:val="nil"/>
            </w:tcBorders>
            <w:shd w:val="clear" w:color="auto" w:fill="auto"/>
            <w:vAlign w:val="bottom"/>
            <w:hideMark/>
          </w:tcPr>
          <w:p w14:paraId="5757A35F"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2022–23 Forward Estimate</w:t>
            </w:r>
            <w:r w:rsidRPr="00FD69FF">
              <w:rPr>
                <w:rFonts w:cs="Arial"/>
                <w:b/>
                <w:bCs/>
                <w:sz w:val="16"/>
                <w:szCs w:val="16"/>
              </w:rPr>
              <w:br/>
            </w:r>
            <w:r w:rsidRPr="00FD69FF">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58234C27"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2023–24 Forward Estimate</w:t>
            </w:r>
            <w:r w:rsidRPr="00FD69FF">
              <w:rPr>
                <w:rFonts w:cs="Arial"/>
                <w:b/>
                <w:bCs/>
                <w:sz w:val="16"/>
                <w:szCs w:val="16"/>
              </w:rPr>
              <w:br/>
            </w:r>
            <w:r w:rsidRPr="00FD69FF">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5D2D496F"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2024–25 Forward Estimate</w:t>
            </w:r>
            <w:r w:rsidRPr="00FD69FF">
              <w:rPr>
                <w:rFonts w:cs="Arial"/>
                <w:b/>
                <w:bCs/>
                <w:sz w:val="16"/>
                <w:szCs w:val="16"/>
              </w:rPr>
              <w:br/>
            </w:r>
            <w:r w:rsidRPr="00FD69FF">
              <w:rPr>
                <w:rFonts w:cs="Arial"/>
                <w:sz w:val="16"/>
                <w:szCs w:val="16"/>
              </w:rPr>
              <w:t>$'000</w:t>
            </w:r>
          </w:p>
        </w:tc>
      </w:tr>
      <w:tr w:rsidR="00FD69FF" w:rsidRPr="00FD69FF" w14:paraId="4FE9C204" w14:textId="77777777" w:rsidTr="00FD69FF">
        <w:trPr>
          <w:trHeight w:val="225"/>
          <w:jc w:val="center"/>
        </w:trPr>
        <w:tc>
          <w:tcPr>
            <w:tcW w:w="3142" w:type="dxa"/>
            <w:tcBorders>
              <w:top w:val="nil"/>
              <w:left w:val="nil"/>
              <w:bottom w:val="nil"/>
              <w:right w:val="nil"/>
            </w:tcBorders>
            <w:shd w:val="clear" w:color="auto" w:fill="auto"/>
            <w:noWrap/>
            <w:vAlign w:val="bottom"/>
            <w:hideMark/>
          </w:tcPr>
          <w:p w14:paraId="67B50B1D" w14:textId="77777777" w:rsidR="00FD69FF" w:rsidRPr="00FD69FF" w:rsidRDefault="00FD69FF" w:rsidP="00FD69FF">
            <w:pPr>
              <w:spacing w:after="0"/>
              <w:jc w:val="left"/>
              <w:rPr>
                <w:rFonts w:cs="Arial"/>
                <w:b/>
                <w:bCs/>
                <w:sz w:val="16"/>
                <w:szCs w:val="16"/>
              </w:rPr>
            </w:pPr>
            <w:r w:rsidRPr="00FD69FF">
              <w:rPr>
                <w:rFonts w:cs="Arial"/>
                <w:b/>
                <w:bCs/>
                <w:sz w:val="16"/>
                <w:szCs w:val="16"/>
              </w:rPr>
              <w:t>ASSETS</w:t>
            </w:r>
          </w:p>
        </w:tc>
        <w:tc>
          <w:tcPr>
            <w:tcW w:w="979" w:type="dxa"/>
            <w:tcBorders>
              <w:top w:val="nil"/>
              <w:left w:val="nil"/>
              <w:bottom w:val="nil"/>
              <w:right w:val="nil"/>
            </w:tcBorders>
            <w:shd w:val="clear" w:color="auto" w:fill="auto"/>
            <w:noWrap/>
            <w:vAlign w:val="bottom"/>
            <w:hideMark/>
          </w:tcPr>
          <w:p w14:paraId="27783546" w14:textId="77777777" w:rsidR="00FD69FF" w:rsidRPr="00FD69FF" w:rsidRDefault="00FD69FF" w:rsidP="00FD69FF">
            <w:pPr>
              <w:spacing w:after="0"/>
              <w:jc w:val="left"/>
              <w:rPr>
                <w:rFonts w:cs="Arial"/>
                <w:b/>
                <w:bCs/>
                <w:sz w:val="16"/>
                <w:szCs w:val="16"/>
              </w:rPr>
            </w:pPr>
          </w:p>
        </w:tc>
        <w:tc>
          <w:tcPr>
            <w:tcW w:w="979" w:type="dxa"/>
            <w:tcBorders>
              <w:top w:val="nil"/>
              <w:left w:val="nil"/>
              <w:bottom w:val="nil"/>
              <w:right w:val="nil"/>
            </w:tcBorders>
            <w:shd w:val="clear" w:color="000000" w:fill="D9D9D9"/>
            <w:noWrap/>
            <w:vAlign w:val="bottom"/>
            <w:hideMark/>
          </w:tcPr>
          <w:p w14:paraId="49A07AD2"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980" w:type="dxa"/>
            <w:tcBorders>
              <w:top w:val="nil"/>
              <w:left w:val="nil"/>
              <w:bottom w:val="nil"/>
              <w:right w:val="nil"/>
            </w:tcBorders>
            <w:shd w:val="clear" w:color="auto" w:fill="auto"/>
            <w:noWrap/>
            <w:vAlign w:val="bottom"/>
            <w:hideMark/>
          </w:tcPr>
          <w:p w14:paraId="2C94B391" w14:textId="77777777" w:rsidR="00FD69FF" w:rsidRPr="00FD69FF" w:rsidRDefault="00FD69FF" w:rsidP="00FD69F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14:paraId="5FB97D04" w14:textId="77777777" w:rsidR="00FD69FF" w:rsidRPr="00FD69FF" w:rsidRDefault="00FD69FF" w:rsidP="00FD69FF">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69FDFD42" w14:textId="77777777" w:rsidR="00FD69FF" w:rsidRPr="00FD69FF" w:rsidRDefault="00FD69FF" w:rsidP="00FD69FF">
            <w:pPr>
              <w:spacing w:after="0"/>
              <w:jc w:val="right"/>
              <w:rPr>
                <w:rFonts w:ascii="Times New Roman" w:hAnsi="Times New Roman"/>
              </w:rPr>
            </w:pPr>
          </w:p>
        </w:tc>
      </w:tr>
      <w:tr w:rsidR="00FD69FF" w:rsidRPr="00FD69FF" w14:paraId="569BDED7" w14:textId="77777777" w:rsidTr="00FD69FF">
        <w:trPr>
          <w:trHeight w:val="225"/>
          <w:jc w:val="center"/>
        </w:trPr>
        <w:tc>
          <w:tcPr>
            <w:tcW w:w="3142" w:type="dxa"/>
            <w:tcBorders>
              <w:top w:val="nil"/>
              <w:left w:val="nil"/>
              <w:bottom w:val="nil"/>
              <w:right w:val="nil"/>
            </w:tcBorders>
            <w:shd w:val="clear" w:color="auto" w:fill="auto"/>
            <w:noWrap/>
            <w:vAlign w:val="bottom"/>
            <w:hideMark/>
          </w:tcPr>
          <w:p w14:paraId="55C4E2A7" w14:textId="77777777" w:rsidR="00FD69FF" w:rsidRPr="00FD69FF" w:rsidRDefault="00FD69FF" w:rsidP="00FD69FF">
            <w:pPr>
              <w:spacing w:after="0"/>
              <w:ind w:firstLineChars="100" w:firstLine="161"/>
              <w:jc w:val="left"/>
              <w:rPr>
                <w:rFonts w:cs="Arial"/>
                <w:b/>
                <w:bCs/>
                <w:sz w:val="16"/>
                <w:szCs w:val="16"/>
              </w:rPr>
            </w:pPr>
            <w:r w:rsidRPr="00FD69FF">
              <w:rPr>
                <w:rFonts w:cs="Arial"/>
                <w:b/>
                <w:bCs/>
                <w:sz w:val="16"/>
                <w:szCs w:val="16"/>
              </w:rPr>
              <w:t>Financial assets</w:t>
            </w:r>
          </w:p>
        </w:tc>
        <w:tc>
          <w:tcPr>
            <w:tcW w:w="979" w:type="dxa"/>
            <w:tcBorders>
              <w:top w:val="nil"/>
              <w:left w:val="nil"/>
              <w:bottom w:val="nil"/>
              <w:right w:val="nil"/>
            </w:tcBorders>
            <w:shd w:val="clear" w:color="auto" w:fill="auto"/>
            <w:noWrap/>
            <w:vAlign w:val="bottom"/>
            <w:hideMark/>
          </w:tcPr>
          <w:p w14:paraId="7D37FA47" w14:textId="77777777" w:rsidR="00FD69FF" w:rsidRPr="00FD69FF" w:rsidRDefault="00FD69FF" w:rsidP="00FD69FF">
            <w:pPr>
              <w:spacing w:after="0"/>
              <w:ind w:firstLineChars="100" w:firstLine="161"/>
              <w:jc w:val="left"/>
              <w:rPr>
                <w:rFonts w:cs="Arial"/>
                <w:b/>
                <w:bCs/>
                <w:sz w:val="16"/>
                <w:szCs w:val="16"/>
              </w:rPr>
            </w:pPr>
          </w:p>
        </w:tc>
        <w:tc>
          <w:tcPr>
            <w:tcW w:w="979" w:type="dxa"/>
            <w:tcBorders>
              <w:top w:val="nil"/>
              <w:left w:val="nil"/>
              <w:bottom w:val="nil"/>
              <w:right w:val="nil"/>
            </w:tcBorders>
            <w:shd w:val="clear" w:color="000000" w:fill="D9D9D9"/>
            <w:noWrap/>
            <w:vAlign w:val="bottom"/>
            <w:hideMark/>
          </w:tcPr>
          <w:p w14:paraId="67897F49"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980" w:type="dxa"/>
            <w:tcBorders>
              <w:top w:val="nil"/>
              <w:left w:val="nil"/>
              <w:bottom w:val="nil"/>
              <w:right w:val="nil"/>
            </w:tcBorders>
            <w:shd w:val="clear" w:color="auto" w:fill="auto"/>
            <w:noWrap/>
            <w:vAlign w:val="bottom"/>
            <w:hideMark/>
          </w:tcPr>
          <w:p w14:paraId="20E4F959" w14:textId="77777777" w:rsidR="00FD69FF" w:rsidRPr="00FD69FF" w:rsidRDefault="00FD69FF" w:rsidP="00FD69F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14:paraId="0B3E9F68" w14:textId="77777777" w:rsidR="00FD69FF" w:rsidRPr="00FD69FF" w:rsidRDefault="00FD69FF" w:rsidP="00FD69FF">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7C76049C" w14:textId="77777777" w:rsidR="00FD69FF" w:rsidRPr="00FD69FF" w:rsidRDefault="00FD69FF" w:rsidP="00FD69FF">
            <w:pPr>
              <w:spacing w:after="0"/>
              <w:jc w:val="right"/>
              <w:rPr>
                <w:rFonts w:ascii="Times New Roman" w:hAnsi="Times New Roman"/>
              </w:rPr>
            </w:pPr>
          </w:p>
        </w:tc>
      </w:tr>
      <w:tr w:rsidR="00FD69FF" w:rsidRPr="00FD69FF" w14:paraId="5A8E9A8D" w14:textId="77777777" w:rsidTr="00FD69FF">
        <w:trPr>
          <w:trHeight w:val="225"/>
          <w:jc w:val="center"/>
        </w:trPr>
        <w:tc>
          <w:tcPr>
            <w:tcW w:w="3142" w:type="dxa"/>
            <w:tcBorders>
              <w:top w:val="nil"/>
              <w:left w:val="nil"/>
              <w:bottom w:val="nil"/>
              <w:right w:val="nil"/>
            </w:tcBorders>
            <w:shd w:val="clear" w:color="auto" w:fill="auto"/>
            <w:noWrap/>
            <w:vAlign w:val="bottom"/>
            <w:hideMark/>
          </w:tcPr>
          <w:p w14:paraId="34C0B5D9" w14:textId="77777777" w:rsidR="00FD69FF" w:rsidRPr="00FD69FF" w:rsidRDefault="00FD69FF" w:rsidP="00FD69FF">
            <w:pPr>
              <w:spacing w:after="0"/>
              <w:ind w:firstLineChars="200" w:firstLine="320"/>
              <w:jc w:val="left"/>
              <w:rPr>
                <w:rFonts w:cs="Arial"/>
                <w:sz w:val="16"/>
                <w:szCs w:val="16"/>
              </w:rPr>
            </w:pPr>
            <w:r w:rsidRPr="00FD69FF">
              <w:rPr>
                <w:rFonts w:cs="Arial"/>
                <w:sz w:val="16"/>
                <w:szCs w:val="16"/>
              </w:rPr>
              <w:t>Cash and cash equivalents</w:t>
            </w:r>
          </w:p>
        </w:tc>
        <w:tc>
          <w:tcPr>
            <w:tcW w:w="979" w:type="dxa"/>
            <w:tcBorders>
              <w:top w:val="nil"/>
              <w:left w:val="nil"/>
              <w:bottom w:val="nil"/>
              <w:right w:val="nil"/>
            </w:tcBorders>
            <w:shd w:val="clear" w:color="auto" w:fill="auto"/>
            <w:noWrap/>
            <w:vAlign w:val="bottom"/>
            <w:hideMark/>
          </w:tcPr>
          <w:p w14:paraId="600D1435" w14:textId="77777777" w:rsidR="00FD69FF" w:rsidRPr="00FD69FF" w:rsidRDefault="00FD69FF" w:rsidP="00FD69FF">
            <w:pPr>
              <w:spacing w:after="0"/>
              <w:jc w:val="right"/>
              <w:rPr>
                <w:rFonts w:cs="Arial"/>
                <w:sz w:val="16"/>
                <w:szCs w:val="16"/>
              </w:rPr>
            </w:pPr>
            <w:r w:rsidRPr="00FD69FF">
              <w:rPr>
                <w:rFonts w:cs="Arial"/>
                <w:sz w:val="16"/>
                <w:szCs w:val="16"/>
              </w:rPr>
              <w:t>82,063</w:t>
            </w:r>
          </w:p>
        </w:tc>
        <w:tc>
          <w:tcPr>
            <w:tcW w:w="979" w:type="dxa"/>
            <w:tcBorders>
              <w:top w:val="nil"/>
              <w:left w:val="nil"/>
              <w:bottom w:val="nil"/>
              <w:right w:val="nil"/>
            </w:tcBorders>
            <w:shd w:val="clear" w:color="000000" w:fill="D9D9D9"/>
            <w:noWrap/>
            <w:vAlign w:val="bottom"/>
            <w:hideMark/>
          </w:tcPr>
          <w:p w14:paraId="70CD0EF1" w14:textId="77777777" w:rsidR="00FD69FF" w:rsidRPr="00FD69FF" w:rsidRDefault="00FD69FF" w:rsidP="00FD69FF">
            <w:pPr>
              <w:spacing w:after="0"/>
              <w:jc w:val="right"/>
              <w:rPr>
                <w:rFonts w:cs="Arial"/>
                <w:sz w:val="16"/>
                <w:szCs w:val="16"/>
              </w:rPr>
            </w:pPr>
            <w:r w:rsidRPr="00FD69FF">
              <w:rPr>
                <w:rFonts w:cs="Arial"/>
                <w:sz w:val="16"/>
                <w:szCs w:val="16"/>
              </w:rPr>
              <w:t>78,706</w:t>
            </w:r>
          </w:p>
        </w:tc>
        <w:tc>
          <w:tcPr>
            <w:tcW w:w="980" w:type="dxa"/>
            <w:tcBorders>
              <w:top w:val="nil"/>
              <w:left w:val="nil"/>
              <w:bottom w:val="nil"/>
              <w:right w:val="nil"/>
            </w:tcBorders>
            <w:shd w:val="clear" w:color="auto" w:fill="auto"/>
            <w:noWrap/>
            <w:vAlign w:val="bottom"/>
            <w:hideMark/>
          </w:tcPr>
          <w:p w14:paraId="05C31DA7" w14:textId="77777777" w:rsidR="00FD69FF" w:rsidRPr="00FD69FF" w:rsidRDefault="00FD69FF" w:rsidP="00FD69FF">
            <w:pPr>
              <w:spacing w:after="0"/>
              <w:jc w:val="right"/>
              <w:rPr>
                <w:rFonts w:cs="Arial"/>
                <w:sz w:val="16"/>
                <w:szCs w:val="16"/>
              </w:rPr>
            </w:pPr>
            <w:r w:rsidRPr="00FD69FF">
              <w:rPr>
                <w:rFonts w:cs="Arial"/>
                <w:sz w:val="16"/>
                <w:szCs w:val="16"/>
              </w:rPr>
              <w:t>78,134</w:t>
            </w:r>
          </w:p>
        </w:tc>
        <w:tc>
          <w:tcPr>
            <w:tcW w:w="980" w:type="dxa"/>
            <w:tcBorders>
              <w:top w:val="nil"/>
              <w:left w:val="nil"/>
              <w:bottom w:val="nil"/>
              <w:right w:val="nil"/>
            </w:tcBorders>
            <w:shd w:val="clear" w:color="auto" w:fill="auto"/>
            <w:noWrap/>
            <w:vAlign w:val="bottom"/>
            <w:hideMark/>
          </w:tcPr>
          <w:p w14:paraId="29554AF0" w14:textId="77777777" w:rsidR="00FD69FF" w:rsidRPr="00FD69FF" w:rsidRDefault="00FD69FF" w:rsidP="00FD69FF">
            <w:pPr>
              <w:spacing w:after="0"/>
              <w:jc w:val="right"/>
              <w:rPr>
                <w:rFonts w:cs="Arial"/>
                <w:sz w:val="16"/>
                <w:szCs w:val="16"/>
              </w:rPr>
            </w:pPr>
            <w:r w:rsidRPr="00FD69FF">
              <w:rPr>
                <w:rFonts w:cs="Arial"/>
                <w:sz w:val="16"/>
                <w:szCs w:val="16"/>
              </w:rPr>
              <w:t>78,934</w:t>
            </w:r>
          </w:p>
        </w:tc>
        <w:tc>
          <w:tcPr>
            <w:tcW w:w="980" w:type="dxa"/>
            <w:tcBorders>
              <w:top w:val="nil"/>
              <w:left w:val="nil"/>
              <w:bottom w:val="nil"/>
              <w:right w:val="nil"/>
            </w:tcBorders>
            <w:shd w:val="clear" w:color="auto" w:fill="auto"/>
            <w:noWrap/>
            <w:vAlign w:val="bottom"/>
            <w:hideMark/>
          </w:tcPr>
          <w:p w14:paraId="4828A6AA" w14:textId="77777777" w:rsidR="00FD69FF" w:rsidRPr="00FD69FF" w:rsidRDefault="00FD69FF" w:rsidP="00FD69FF">
            <w:pPr>
              <w:spacing w:after="0"/>
              <w:jc w:val="right"/>
              <w:rPr>
                <w:rFonts w:cs="Arial"/>
                <w:sz w:val="16"/>
                <w:szCs w:val="16"/>
              </w:rPr>
            </w:pPr>
            <w:r w:rsidRPr="00FD69FF">
              <w:rPr>
                <w:rFonts w:cs="Arial"/>
                <w:sz w:val="16"/>
                <w:szCs w:val="16"/>
              </w:rPr>
              <w:t>79,834</w:t>
            </w:r>
          </w:p>
        </w:tc>
      </w:tr>
      <w:tr w:rsidR="00FD69FF" w:rsidRPr="00FD69FF" w14:paraId="09402730" w14:textId="77777777" w:rsidTr="00FD69FF">
        <w:trPr>
          <w:trHeight w:val="225"/>
          <w:jc w:val="center"/>
        </w:trPr>
        <w:tc>
          <w:tcPr>
            <w:tcW w:w="3142" w:type="dxa"/>
            <w:tcBorders>
              <w:top w:val="nil"/>
              <w:left w:val="nil"/>
              <w:bottom w:val="nil"/>
              <w:right w:val="nil"/>
            </w:tcBorders>
            <w:shd w:val="clear" w:color="auto" w:fill="auto"/>
            <w:noWrap/>
            <w:vAlign w:val="bottom"/>
            <w:hideMark/>
          </w:tcPr>
          <w:p w14:paraId="2BCC0869" w14:textId="77777777" w:rsidR="00FD69FF" w:rsidRPr="00FD69FF" w:rsidRDefault="00FD69FF" w:rsidP="00FD69FF">
            <w:pPr>
              <w:spacing w:after="0"/>
              <w:ind w:firstLineChars="200" w:firstLine="320"/>
              <w:jc w:val="left"/>
              <w:rPr>
                <w:rFonts w:cs="Arial"/>
                <w:sz w:val="16"/>
                <w:szCs w:val="16"/>
              </w:rPr>
            </w:pPr>
            <w:r w:rsidRPr="00FD69FF">
              <w:rPr>
                <w:rFonts w:cs="Arial"/>
                <w:sz w:val="16"/>
                <w:szCs w:val="16"/>
              </w:rPr>
              <w:t>Trade and other receivables</w:t>
            </w:r>
          </w:p>
        </w:tc>
        <w:tc>
          <w:tcPr>
            <w:tcW w:w="979" w:type="dxa"/>
            <w:tcBorders>
              <w:top w:val="nil"/>
              <w:left w:val="nil"/>
              <w:bottom w:val="nil"/>
              <w:right w:val="nil"/>
            </w:tcBorders>
            <w:shd w:val="clear" w:color="auto" w:fill="auto"/>
            <w:noWrap/>
            <w:vAlign w:val="bottom"/>
            <w:hideMark/>
          </w:tcPr>
          <w:p w14:paraId="4D6B8148" w14:textId="77777777" w:rsidR="00FD69FF" w:rsidRPr="00FD69FF" w:rsidRDefault="00FD69FF" w:rsidP="00FD69FF">
            <w:pPr>
              <w:spacing w:after="0"/>
              <w:jc w:val="right"/>
              <w:rPr>
                <w:rFonts w:cs="Arial"/>
                <w:sz w:val="16"/>
                <w:szCs w:val="16"/>
              </w:rPr>
            </w:pPr>
            <w:r w:rsidRPr="00FD69FF">
              <w:rPr>
                <w:rFonts w:cs="Arial"/>
                <w:sz w:val="16"/>
                <w:szCs w:val="16"/>
              </w:rPr>
              <w:t>16,719</w:t>
            </w:r>
          </w:p>
        </w:tc>
        <w:tc>
          <w:tcPr>
            <w:tcW w:w="979" w:type="dxa"/>
            <w:tcBorders>
              <w:top w:val="nil"/>
              <w:left w:val="nil"/>
              <w:bottom w:val="nil"/>
              <w:right w:val="nil"/>
            </w:tcBorders>
            <w:shd w:val="clear" w:color="000000" w:fill="D9D9D9"/>
            <w:noWrap/>
            <w:vAlign w:val="bottom"/>
            <w:hideMark/>
          </w:tcPr>
          <w:p w14:paraId="304B7888" w14:textId="77777777" w:rsidR="00FD69FF" w:rsidRPr="00FD69FF" w:rsidRDefault="00FD69FF" w:rsidP="00FD69FF">
            <w:pPr>
              <w:spacing w:after="0"/>
              <w:jc w:val="right"/>
              <w:rPr>
                <w:rFonts w:cs="Arial"/>
                <w:sz w:val="16"/>
                <w:szCs w:val="16"/>
              </w:rPr>
            </w:pPr>
            <w:r w:rsidRPr="00FD69FF">
              <w:rPr>
                <w:rFonts w:cs="Arial"/>
                <w:sz w:val="16"/>
                <w:szCs w:val="16"/>
              </w:rPr>
              <w:t>19,952</w:t>
            </w:r>
          </w:p>
        </w:tc>
        <w:tc>
          <w:tcPr>
            <w:tcW w:w="980" w:type="dxa"/>
            <w:tcBorders>
              <w:top w:val="nil"/>
              <w:left w:val="nil"/>
              <w:bottom w:val="nil"/>
              <w:right w:val="nil"/>
            </w:tcBorders>
            <w:shd w:val="clear" w:color="auto" w:fill="auto"/>
            <w:noWrap/>
            <w:vAlign w:val="bottom"/>
            <w:hideMark/>
          </w:tcPr>
          <w:p w14:paraId="5A5BB6EC" w14:textId="77777777" w:rsidR="00FD69FF" w:rsidRPr="00FD69FF" w:rsidRDefault="00FD69FF" w:rsidP="00FD69FF">
            <w:pPr>
              <w:spacing w:after="0"/>
              <w:jc w:val="right"/>
              <w:rPr>
                <w:rFonts w:cs="Arial"/>
                <w:sz w:val="16"/>
                <w:szCs w:val="16"/>
              </w:rPr>
            </w:pPr>
            <w:r w:rsidRPr="00FD69FF">
              <w:rPr>
                <w:rFonts w:cs="Arial"/>
                <w:sz w:val="16"/>
                <w:szCs w:val="16"/>
              </w:rPr>
              <w:t>17,719</w:t>
            </w:r>
          </w:p>
        </w:tc>
        <w:tc>
          <w:tcPr>
            <w:tcW w:w="980" w:type="dxa"/>
            <w:tcBorders>
              <w:top w:val="nil"/>
              <w:left w:val="nil"/>
              <w:bottom w:val="nil"/>
              <w:right w:val="nil"/>
            </w:tcBorders>
            <w:shd w:val="clear" w:color="auto" w:fill="auto"/>
            <w:noWrap/>
            <w:vAlign w:val="bottom"/>
            <w:hideMark/>
          </w:tcPr>
          <w:p w14:paraId="0B855A72" w14:textId="77777777" w:rsidR="00FD69FF" w:rsidRPr="00FD69FF" w:rsidRDefault="00FD69FF" w:rsidP="00FD69FF">
            <w:pPr>
              <w:spacing w:after="0"/>
              <w:jc w:val="right"/>
              <w:rPr>
                <w:rFonts w:cs="Arial"/>
                <w:sz w:val="16"/>
                <w:szCs w:val="16"/>
              </w:rPr>
            </w:pPr>
            <w:r w:rsidRPr="00FD69FF">
              <w:rPr>
                <w:rFonts w:cs="Arial"/>
                <w:sz w:val="16"/>
                <w:szCs w:val="16"/>
              </w:rPr>
              <w:t>17,719</w:t>
            </w:r>
          </w:p>
        </w:tc>
        <w:tc>
          <w:tcPr>
            <w:tcW w:w="980" w:type="dxa"/>
            <w:tcBorders>
              <w:top w:val="nil"/>
              <w:left w:val="nil"/>
              <w:bottom w:val="nil"/>
              <w:right w:val="nil"/>
            </w:tcBorders>
            <w:shd w:val="clear" w:color="auto" w:fill="auto"/>
            <w:noWrap/>
            <w:vAlign w:val="bottom"/>
            <w:hideMark/>
          </w:tcPr>
          <w:p w14:paraId="15EB91AC" w14:textId="77777777" w:rsidR="00FD69FF" w:rsidRPr="00FD69FF" w:rsidRDefault="00FD69FF" w:rsidP="00FD69FF">
            <w:pPr>
              <w:spacing w:after="0"/>
              <w:jc w:val="right"/>
              <w:rPr>
                <w:rFonts w:cs="Arial"/>
                <w:sz w:val="16"/>
                <w:szCs w:val="16"/>
              </w:rPr>
            </w:pPr>
            <w:r w:rsidRPr="00FD69FF">
              <w:rPr>
                <w:rFonts w:cs="Arial"/>
                <w:sz w:val="16"/>
                <w:szCs w:val="16"/>
              </w:rPr>
              <w:t>17,719</w:t>
            </w:r>
          </w:p>
        </w:tc>
      </w:tr>
      <w:tr w:rsidR="00FD69FF" w:rsidRPr="00FD69FF" w14:paraId="2A6B303A" w14:textId="77777777" w:rsidTr="00FD69FF">
        <w:trPr>
          <w:trHeight w:val="225"/>
          <w:jc w:val="center"/>
        </w:trPr>
        <w:tc>
          <w:tcPr>
            <w:tcW w:w="3142" w:type="dxa"/>
            <w:tcBorders>
              <w:top w:val="nil"/>
              <w:left w:val="nil"/>
              <w:bottom w:val="nil"/>
              <w:right w:val="nil"/>
            </w:tcBorders>
            <w:shd w:val="clear" w:color="auto" w:fill="auto"/>
            <w:noWrap/>
            <w:vAlign w:val="bottom"/>
            <w:hideMark/>
          </w:tcPr>
          <w:p w14:paraId="7D2C1CA6" w14:textId="77777777" w:rsidR="00FD69FF" w:rsidRPr="00FD69FF" w:rsidRDefault="00FD69FF" w:rsidP="00FD69FF">
            <w:pPr>
              <w:spacing w:after="0"/>
              <w:ind w:firstLineChars="200" w:firstLine="321"/>
              <w:jc w:val="left"/>
              <w:rPr>
                <w:rFonts w:cs="Arial"/>
                <w:b/>
                <w:bCs/>
                <w:sz w:val="16"/>
                <w:szCs w:val="16"/>
              </w:rPr>
            </w:pPr>
            <w:r w:rsidRPr="00FD69FF">
              <w:rPr>
                <w:rFonts w:cs="Arial"/>
                <w:b/>
                <w:bCs/>
                <w:sz w:val="16"/>
                <w:szCs w:val="16"/>
              </w:rPr>
              <w:t>Total financial assets</w:t>
            </w:r>
          </w:p>
        </w:tc>
        <w:tc>
          <w:tcPr>
            <w:tcW w:w="979" w:type="dxa"/>
            <w:tcBorders>
              <w:top w:val="nil"/>
              <w:left w:val="nil"/>
              <w:bottom w:val="single" w:sz="4" w:space="0" w:color="auto"/>
              <w:right w:val="nil"/>
            </w:tcBorders>
            <w:shd w:val="clear" w:color="auto" w:fill="auto"/>
            <w:noWrap/>
            <w:vAlign w:val="bottom"/>
            <w:hideMark/>
          </w:tcPr>
          <w:p w14:paraId="2053FFB2" w14:textId="77777777" w:rsidR="00FD69FF" w:rsidRPr="00FD69FF" w:rsidRDefault="00FD69FF" w:rsidP="00FD69FF">
            <w:pPr>
              <w:spacing w:after="0"/>
              <w:jc w:val="right"/>
              <w:rPr>
                <w:rFonts w:cs="Arial"/>
                <w:b/>
                <w:bCs/>
                <w:sz w:val="16"/>
                <w:szCs w:val="16"/>
              </w:rPr>
            </w:pPr>
            <w:r w:rsidRPr="00FD69FF">
              <w:rPr>
                <w:rFonts w:cs="Arial"/>
                <w:b/>
                <w:bCs/>
                <w:sz w:val="16"/>
                <w:szCs w:val="16"/>
              </w:rPr>
              <w:t>98,782</w:t>
            </w:r>
          </w:p>
        </w:tc>
        <w:tc>
          <w:tcPr>
            <w:tcW w:w="979" w:type="dxa"/>
            <w:tcBorders>
              <w:top w:val="nil"/>
              <w:left w:val="nil"/>
              <w:bottom w:val="single" w:sz="4" w:space="0" w:color="auto"/>
              <w:right w:val="nil"/>
            </w:tcBorders>
            <w:shd w:val="clear" w:color="000000" w:fill="D9D9D9"/>
            <w:noWrap/>
            <w:vAlign w:val="bottom"/>
            <w:hideMark/>
          </w:tcPr>
          <w:p w14:paraId="51851F03" w14:textId="77777777" w:rsidR="00FD69FF" w:rsidRPr="00FD69FF" w:rsidRDefault="00FD69FF" w:rsidP="00FD69FF">
            <w:pPr>
              <w:spacing w:after="0"/>
              <w:jc w:val="right"/>
              <w:rPr>
                <w:rFonts w:cs="Arial"/>
                <w:b/>
                <w:bCs/>
                <w:sz w:val="16"/>
                <w:szCs w:val="16"/>
              </w:rPr>
            </w:pPr>
            <w:r w:rsidRPr="00FD69FF">
              <w:rPr>
                <w:rFonts w:cs="Arial"/>
                <w:b/>
                <w:bCs/>
                <w:sz w:val="16"/>
                <w:szCs w:val="16"/>
              </w:rPr>
              <w:t>98,658</w:t>
            </w:r>
          </w:p>
        </w:tc>
        <w:tc>
          <w:tcPr>
            <w:tcW w:w="980" w:type="dxa"/>
            <w:tcBorders>
              <w:top w:val="nil"/>
              <w:left w:val="nil"/>
              <w:bottom w:val="single" w:sz="4" w:space="0" w:color="auto"/>
              <w:right w:val="nil"/>
            </w:tcBorders>
            <w:shd w:val="clear" w:color="auto" w:fill="auto"/>
            <w:noWrap/>
            <w:vAlign w:val="bottom"/>
            <w:hideMark/>
          </w:tcPr>
          <w:p w14:paraId="7B039DA3" w14:textId="77777777" w:rsidR="00FD69FF" w:rsidRPr="00FD69FF" w:rsidRDefault="00FD69FF" w:rsidP="00FD69FF">
            <w:pPr>
              <w:spacing w:after="0"/>
              <w:jc w:val="right"/>
              <w:rPr>
                <w:rFonts w:cs="Arial"/>
                <w:b/>
                <w:bCs/>
                <w:sz w:val="16"/>
                <w:szCs w:val="16"/>
              </w:rPr>
            </w:pPr>
            <w:r w:rsidRPr="00FD69FF">
              <w:rPr>
                <w:rFonts w:cs="Arial"/>
                <w:b/>
                <w:bCs/>
                <w:sz w:val="16"/>
                <w:szCs w:val="16"/>
              </w:rPr>
              <w:t>95,853</w:t>
            </w:r>
          </w:p>
        </w:tc>
        <w:tc>
          <w:tcPr>
            <w:tcW w:w="980" w:type="dxa"/>
            <w:tcBorders>
              <w:top w:val="nil"/>
              <w:left w:val="nil"/>
              <w:bottom w:val="single" w:sz="4" w:space="0" w:color="auto"/>
              <w:right w:val="nil"/>
            </w:tcBorders>
            <w:shd w:val="clear" w:color="auto" w:fill="auto"/>
            <w:noWrap/>
            <w:vAlign w:val="bottom"/>
            <w:hideMark/>
          </w:tcPr>
          <w:p w14:paraId="54C37777" w14:textId="77777777" w:rsidR="00FD69FF" w:rsidRPr="00FD69FF" w:rsidRDefault="00FD69FF" w:rsidP="00FD69FF">
            <w:pPr>
              <w:spacing w:after="0"/>
              <w:jc w:val="right"/>
              <w:rPr>
                <w:rFonts w:cs="Arial"/>
                <w:b/>
                <w:bCs/>
                <w:sz w:val="16"/>
                <w:szCs w:val="16"/>
              </w:rPr>
            </w:pPr>
            <w:r w:rsidRPr="00FD69FF">
              <w:rPr>
                <w:rFonts w:cs="Arial"/>
                <w:b/>
                <w:bCs/>
                <w:sz w:val="16"/>
                <w:szCs w:val="16"/>
              </w:rPr>
              <w:t>96,653</w:t>
            </w:r>
          </w:p>
        </w:tc>
        <w:tc>
          <w:tcPr>
            <w:tcW w:w="980" w:type="dxa"/>
            <w:tcBorders>
              <w:top w:val="nil"/>
              <w:left w:val="nil"/>
              <w:bottom w:val="single" w:sz="4" w:space="0" w:color="auto"/>
              <w:right w:val="nil"/>
            </w:tcBorders>
            <w:shd w:val="clear" w:color="auto" w:fill="auto"/>
            <w:noWrap/>
            <w:vAlign w:val="bottom"/>
            <w:hideMark/>
          </w:tcPr>
          <w:p w14:paraId="69CAF6CE" w14:textId="77777777" w:rsidR="00FD69FF" w:rsidRPr="00FD69FF" w:rsidRDefault="00FD69FF" w:rsidP="00FD69FF">
            <w:pPr>
              <w:spacing w:after="0"/>
              <w:jc w:val="right"/>
              <w:rPr>
                <w:rFonts w:cs="Arial"/>
                <w:b/>
                <w:bCs/>
                <w:sz w:val="16"/>
                <w:szCs w:val="16"/>
              </w:rPr>
            </w:pPr>
            <w:r w:rsidRPr="00FD69FF">
              <w:rPr>
                <w:rFonts w:cs="Arial"/>
                <w:b/>
                <w:bCs/>
                <w:sz w:val="16"/>
                <w:szCs w:val="16"/>
              </w:rPr>
              <w:t>97,553</w:t>
            </w:r>
          </w:p>
        </w:tc>
      </w:tr>
      <w:tr w:rsidR="00FD69FF" w:rsidRPr="00FD69FF" w14:paraId="755B721C" w14:textId="77777777" w:rsidTr="00FD69FF">
        <w:trPr>
          <w:trHeight w:val="300"/>
          <w:jc w:val="center"/>
        </w:trPr>
        <w:tc>
          <w:tcPr>
            <w:tcW w:w="3142" w:type="dxa"/>
            <w:tcBorders>
              <w:top w:val="nil"/>
              <w:left w:val="nil"/>
              <w:bottom w:val="nil"/>
              <w:right w:val="nil"/>
            </w:tcBorders>
            <w:shd w:val="clear" w:color="auto" w:fill="auto"/>
            <w:noWrap/>
            <w:vAlign w:val="bottom"/>
            <w:hideMark/>
          </w:tcPr>
          <w:p w14:paraId="6D25F06B" w14:textId="77777777" w:rsidR="00FD69FF" w:rsidRPr="00FD69FF" w:rsidRDefault="00FD69FF" w:rsidP="00FD69FF">
            <w:pPr>
              <w:spacing w:after="0"/>
              <w:ind w:firstLineChars="100" w:firstLine="161"/>
              <w:jc w:val="left"/>
              <w:rPr>
                <w:rFonts w:cs="Arial"/>
                <w:b/>
                <w:bCs/>
                <w:sz w:val="16"/>
                <w:szCs w:val="16"/>
              </w:rPr>
            </w:pPr>
            <w:r w:rsidRPr="00FD69FF">
              <w:rPr>
                <w:rFonts w:cs="Arial"/>
                <w:b/>
                <w:bCs/>
                <w:sz w:val="16"/>
                <w:szCs w:val="16"/>
              </w:rPr>
              <w:t>Non-financial assets</w:t>
            </w:r>
          </w:p>
        </w:tc>
        <w:tc>
          <w:tcPr>
            <w:tcW w:w="979" w:type="dxa"/>
            <w:tcBorders>
              <w:top w:val="nil"/>
              <w:left w:val="nil"/>
              <w:bottom w:val="nil"/>
              <w:right w:val="nil"/>
            </w:tcBorders>
            <w:shd w:val="clear" w:color="auto" w:fill="auto"/>
            <w:noWrap/>
            <w:vAlign w:val="bottom"/>
            <w:hideMark/>
          </w:tcPr>
          <w:p w14:paraId="6385206C" w14:textId="77777777" w:rsidR="00FD69FF" w:rsidRPr="00FD69FF" w:rsidRDefault="00FD69FF" w:rsidP="00FD69FF">
            <w:pPr>
              <w:spacing w:after="0"/>
              <w:ind w:firstLineChars="100" w:firstLine="161"/>
              <w:jc w:val="left"/>
              <w:rPr>
                <w:rFonts w:cs="Arial"/>
                <w:b/>
                <w:bCs/>
                <w:sz w:val="16"/>
                <w:szCs w:val="16"/>
              </w:rPr>
            </w:pPr>
          </w:p>
        </w:tc>
        <w:tc>
          <w:tcPr>
            <w:tcW w:w="979" w:type="dxa"/>
            <w:tcBorders>
              <w:top w:val="nil"/>
              <w:left w:val="nil"/>
              <w:bottom w:val="nil"/>
              <w:right w:val="nil"/>
            </w:tcBorders>
            <w:shd w:val="clear" w:color="000000" w:fill="D9D9D9"/>
            <w:noWrap/>
            <w:vAlign w:val="bottom"/>
            <w:hideMark/>
          </w:tcPr>
          <w:p w14:paraId="0539AA47"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980" w:type="dxa"/>
            <w:tcBorders>
              <w:top w:val="nil"/>
              <w:left w:val="nil"/>
              <w:bottom w:val="nil"/>
              <w:right w:val="nil"/>
            </w:tcBorders>
            <w:shd w:val="clear" w:color="auto" w:fill="auto"/>
            <w:noWrap/>
            <w:vAlign w:val="bottom"/>
            <w:hideMark/>
          </w:tcPr>
          <w:p w14:paraId="10460D82" w14:textId="77777777" w:rsidR="00FD69FF" w:rsidRPr="00FD69FF" w:rsidRDefault="00FD69FF" w:rsidP="00FD69F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14:paraId="6A80F20A" w14:textId="77777777" w:rsidR="00FD69FF" w:rsidRPr="00FD69FF" w:rsidRDefault="00FD69FF" w:rsidP="00FD69FF">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6FD26437" w14:textId="77777777" w:rsidR="00FD69FF" w:rsidRPr="00FD69FF" w:rsidRDefault="00FD69FF" w:rsidP="00FD69FF">
            <w:pPr>
              <w:spacing w:after="0"/>
              <w:jc w:val="right"/>
              <w:rPr>
                <w:rFonts w:ascii="Times New Roman" w:hAnsi="Times New Roman"/>
              </w:rPr>
            </w:pPr>
          </w:p>
        </w:tc>
      </w:tr>
      <w:tr w:rsidR="00FD69FF" w:rsidRPr="00FD69FF" w14:paraId="2055943C" w14:textId="77777777" w:rsidTr="00FD69FF">
        <w:trPr>
          <w:trHeight w:val="225"/>
          <w:jc w:val="center"/>
        </w:trPr>
        <w:tc>
          <w:tcPr>
            <w:tcW w:w="3142" w:type="dxa"/>
            <w:tcBorders>
              <w:top w:val="nil"/>
              <w:left w:val="nil"/>
              <w:bottom w:val="nil"/>
              <w:right w:val="nil"/>
            </w:tcBorders>
            <w:shd w:val="clear" w:color="auto" w:fill="auto"/>
            <w:noWrap/>
            <w:vAlign w:val="bottom"/>
            <w:hideMark/>
          </w:tcPr>
          <w:p w14:paraId="50359E2C" w14:textId="77777777" w:rsidR="00FD69FF" w:rsidRPr="00FD69FF" w:rsidRDefault="00FD69FF" w:rsidP="00FD69FF">
            <w:pPr>
              <w:spacing w:after="0"/>
              <w:ind w:firstLineChars="200" w:firstLine="320"/>
              <w:jc w:val="left"/>
              <w:rPr>
                <w:rFonts w:cs="Arial"/>
                <w:sz w:val="16"/>
                <w:szCs w:val="16"/>
              </w:rPr>
            </w:pPr>
            <w:r w:rsidRPr="00FD69FF">
              <w:rPr>
                <w:rFonts w:cs="Arial"/>
                <w:sz w:val="16"/>
                <w:szCs w:val="16"/>
              </w:rPr>
              <w:t>Land and buildings</w:t>
            </w:r>
          </w:p>
        </w:tc>
        <w:tc>
          <w:tcPr>
            <w:tcW w:w="979" w:type="dxa"/>
            <w:tcBorders>
              <w:top w:val="nil"/>
              <w:left w:val="nil"/>
              <w:bottom w:val="nil"/>
              <w:right w:val="nil"/>
            </w:tcBorders>
            <w:shd w:val="clear" w:color="auto" w:fill="auto"/>
            <w:noWrap/>
            <w:vAlign w:val="bottom"/>
            <w:hideMark/>
          </w:tcPr>
          <w:p w14:paraId="3401DD85" w14:textId="77777777" w:rsidR="00FD69FF" w:rsidRPr="00FD69FF" w:rsidRDefault="00FD69FF" w:rsidP="00FD69FF">
            <w:pPr>
              <w:spacing w:after="0"/>
              <w:jc w:val="right"/>
              <w:rPr>
                <w:rFonts w:cs="Arial"/>
                <w:sz w:val="16"/>
                <w:szCs w:val="16"/>
              </w:rPr>
            </w:pPr>
            <w:r w:rsidRPr="00FD69FF">
              <w:rPr>
                <w:rFonts w:cs="Arial"/>
                <w:sz w:val="16"/>
                <w:szCs w:val="16"/>
              </w:rPr>
              <w:t>39,416</w:t>
            </w:r>
          </w:p>
        </w:tc>
        <w:tc>
          <w:tcPr>
            <w:tcW w:w="979" w:type="dxa"/>
            <w:tcBorders>
              <w:top w:val="nil"/>
              <w:left w:val="nil"/>
              <w:bottom w:val="nil"/>
              <w:right w:val="nil"/>
            </w:tcBorders>
            <w:shd w:val="clear" w:color="000000" w:fill="D9D9D9"/>
            <w:noWrap/>
            <w:vAlign w:val="bottom"/>
            <w:hideMark/>
          </w:tcPr>
          <w:p w14:paraId="469C017F" w14:textId="77777777" w:rsidR="00FD69FF" w:rsidRPr="00FD69FF" w:rsidRDefault="00FD69FF" w:rsidP="00FD69FF">
            <w:pPr>
              <w:spacing w:after="0"/>
              <w:jc w:val="right"/>
              <w:rPr>
                <w:rFonts w:cs="Arial"/>
                <w:sz w:val="16"/>
                <w:szCs w:val="16"/>
              </w:rPr>
            </w:pPr>
            <w:r w:rsidRPr="00FD69FF">
              <w:rPr>
                <w:rFonts w:cs="Arial"/>
                <w:sz w:val="16"/>
                <w:szCs w:val="16"/>
              </w:rPr>
              <w:t>34,666</w:t>
            </w:r>
          </w:p>
        </w:tc>
        <w:tc>
          <w:tcPr>
            <w:tcW w:w="980" w:type="dxa"/>
            <w:tcBorders>
              <w:top w:val="nil"/>
              <w:left w:val="nil"/>
              <w:bottom w:val="nil"/>
              <w:right w:val="nil"/>
            </w:tcBorders>
            <w:shd w:val="clear" w:color="auto" w:fill="auto"/>
            <w:noWrap/>
            <w:vAlign w:val="bottom"/>
            <w:hideMark/>
          </w:tcPr>
          <w:p w14:paraId="69F2383B" w14:textId="77777777" w:rsidR="00FD69FF" w:rsidRPr="00FD69FF" w:rsidRDefault="00FD69FF" w:rsidP="00FD69FF">
            <w:pPr>
              <w:spacing w:after="0"/>
              <w:jc w:val="right"/>
              <w:rPr>
                <w:rFonts w:cs="Arial"/>
                <w:sz w:val="16"/>
                <w:szCs w:val="16"/>
              </w:rPr>
            </w:pPr>
            <w:r w:rsidRPr="00FD69FF">
              <w:rPr>
                <w:rFonts w:cs="Arial"/>
                <w:sz w:val="16"/>
                <w:szCs w:val="16"/>
              </w:rPr>
              <w:t>32,327</w:t>
            </w:r>
          </w:p>
        </w:tc>
        <w:tc>
          <w:tcPr>
            <w:tcW w:w="980" w:type="dxa"/>
            <w:tcBorders>
              <w:top w:val="nil"/>
              <w:left w:val="nil"/>
              <w:bottom w:val="nil"/>
              <w:right w:val="nil"/>
            </w:tcBorders>
            <w:shd w:val="clear" w:color="auto" w:fill="auto"/>
            <w:noWrap/>
            <w:vAlign w:val="bottom"/>
            <w:hideMark/>
          </w:tcPr>
          <w:p w14:paraId="0C641A23" w14:textId="77777777" w:rsidR="00FD69FF" w:rsidRPr="00FD69FF" w:rsidRDefault="00FD69FF" w:rsidP="00FD69FF">
            <w:pPr>
              <w:spacing w:after="0"/>
              <w:jc w:val="right"/>
              <w:rPr>
                <w:rFonts w:cs="Arial"/>
                <w:sz w:val="16"/>
                <w:szCs w:val="16"/>
              </w:rPr>
            </w:pPr>
            <w:r w:rsidRPr="00FD69FF">
              <w:rPr>
                <w:rFonts w:cs="Arial"/>
                <w:sz w:val="16"/>
                <w:szCs w:val="16"/>
              </w:rPr>
              <w:t>28,827</w:t>
            </w:r>
          </w:p>
        </w:tc>
        <w:tc>
          <w:tcPr>
            <w:tcW w:w="980" w:type="dxa"/>
            <w:tcBorders>
              <w:top w:val="nil"/>
              <w:left w:val="nil"/>
              <w:bottom w:val="nil"/>
              <w:right w:val="nil"/>
            </w:tcBorders>
            <w:shd w:val="clear" w:color="auto" w:fill="auto"/>
            <w:noWrap/>
            <w:vAlign w:val="bottom"/>
            <w:hideMark/>
          </w:tcPr>
          <w:p w14:paraId="774B5700" w14:textId="77777777" w:rsidR="00FD69FF" w:rsidRPr="00FD69FF" w:rsidRDefault="00FD69FF" w:rsidP="00FD69FF">
            <w:pPr>
              <w:spacing w:after="0"/>
              <w:jc w:val="right"/>
              <w:rPr>
                <w:rFonts w:cs="Arial"/>
                <w:sz w:val="16"/>
                <w:szCs w:val="16"/>
              </w:rPr>
            </w:pPr>
            <w:r w:rsidRPr="00FD69FF">
              <w:rPr>
                <w:rFonts w:cs="Arial"/>
                <w:sz w:val="16"/>
                <w:szCs w:val="16"/>
              </w:rPr>
              <w:t>25,827</w:t>
            </w:r>
          </w:p>
        </w:tc>
      </w:tr>
      <w:tr w:rsidR="00FD69FF" w:rsidRPr="00FD69FF" w14:paraId="0B558302" w14:textId="77777777" w:rsidTr="00FD69FF">
        <w:trPr>
          <w:trHeight w:val="225"/>
          <w:jc w:val="center"/>
        </w:trPr>
        <w:tc>
          <w:tcPr>
            <w:tcW w:w="3142" w:type="dxa"/>
            <w:tcBorders>
              <w:top w:val="nil"/>
              <w:left w:val="nil"/>
              <w:bottom w:val="nil"/>
              <w:right w:val="nil"/>
            </w:tcBorders>
            <w:shd w:val="clear" w:color="auto" w:fill="auto"/>
            <w:noWrap/>
            <w:vAlign w:val="bottom"/>
            <w:hideMark/>
          </w:tcPr>
          <w:p w14:paraId="0E2497BE" w14:textId="77777777" w:rsidR="00FD69FF" w:rsidRPr="00FD69FF" w:rsidRDefault="00FD69FF" w:rsidP="00FD69FF">
            <w:pPr>
              <w:spacing w:after="0"/>
              <w:ind w:firstLineChars="200" w:firstLine="320"/>
              <w:jc w:val="left"/>
              <w:rPr>
                <w:rFonts w:cs="Arial"/>
                <w:sz w:val="16"/>
                <w:szCs w:val="16"/>
              </w:rPr>
            </w:pPr>
            <w:r w:rsidRPr="00FD69FF">
              <w:rPr>
                <w:rFonts w:cs="Arial"/>
                <w:sz w:val="16"/>
                <w:szCs w:val="16"/>
              </w:rPr>
              <w:t>Property, plant and equipment</w:t>
            </w:r>
          </w:p>
        </w:tc>
        <w:tc>
          <w:tcPr>
            <w:tcW w:w="979" w:type="dxa"/>
            <w:tcBorders>
              <w:top w:val="nil"/>
              <w:left w:val="nil"/>
              <w:bottom w:val="nil"/>
              <w:right w:val="nil"/>
            </w:tcBorders>
            <w:shd w:val="clear" w:color="auto" w:fill="auto"/>
            <w:noWrap/>
            <w:vAlign w:val="bottom"/>
            <w:hideMark/>
          </w:tcPr>
          <w:p w14:paraId="2CDE149D" w14:textId="77777777" w:rsidR="00FD69FF" w:rsidRPr="00FD69FF" w:rsidRDefault="00FD69FF" w:rsidP="00FD69FF">
            <w:pPr>
              <w:spacing w:after="0"/>
              <w:jc w:val="right"/>
              <w:rPr>
                <w:rFonts w:cs="Arial"/>
                <w:sz w:val="16"/>
                <w:szCs w:val="16"/>
              </w:rPr>
            </w:pPr>
            <w:r w:rsidRPr="00FD69FF">
              <w:rPr>
                <w:rFonts w:cs="Arial"/>
                <w:sz w:val="16"/>
                <w:szCs w:val="16"/>
              </w:rPr>
              <w:t>4,123</w:t>
            </w:r>
          </w:p>
        </w:tc>
        <w:tc>
          <w:tcPr>
            <w:tcW w:w="979" w:type="dxa"/>
            <w:tcBorders>
              <w:top w:val="nil"/>
              <w:left w:val="nil"/>
              <w:bottom w:val="nil"/>
              <w:right w:val="nil"/>
            </w:tcBorders>
            <w:shd w:val="clear" w:color="000000" w:fill="D9D9D9"/>
            <w:noWrap/>
            <w:vAlign w:val="bottom"/>
            <w:hideMark/>
          </w:tcPr>
          <w:p w14:paraId="5EC9948A" w14:textId="77777777" w:rsidR="00FD69FF" w:rsidRPr="00FD69FF" w:rsidRDefault="00FD69FF" w:rsidP="00FD69FF">
            <w:pPr>
              <w:spacing w:after="0"/>
              <w:jc w:val="right"/>
              <w:rPr>
                <w:rFonts w:cs="Arial"/>
                <w:sz w:val="16"/>
                <w:szCs w:val="16"/>
              </w:rPr>
            </w:pPr>
            <w:r w:rsidRPr="00FD69FF">
              <w:rPr>
                <w:rFonts w:cs="Arial"/>
                <w:sz w:val="16"/>
                <w:szCs w:val="16"/>
              </w:rPr>
              <w:t>3,703</w:t>
            </w:r>
          </w:p>
        </w:tc>
        <w:tc>
          <w:tcPr>
            <w:tcW w:w="980" w:type="dxa"/>
            <w:tcBorders>
              <w:top w:val="nil"/>
              <w:left w:val="nil"/>
              <w:bottom w:val="nil"/>
              <w:right w:val="nil"/>
            </w:tcBorders>
            <w:shd w:val="clear" w:color="auto" w:fill="auto"/>
            <w:noWrap/>
            <w:vAlign w:val="bottom"/>
            <w:hideMark/>
          </w:tcPr>
          <w:p w14:paraId="7654533D" w14:textId="77777777" w:rsidR="00FD69FF" w:rsidRPr="00FD69FF" w:rsidRDefault="00FD69FF" w:rsidP="00FD69FF">
            <w:pPr>
              <w:spacing w:after="0"/>
              <w:jc w:val="right"/>
              <w:rPr>
                <w:rFonts w:cs="Arial"/>
                <w:sz w:val="16"/>
                <w:szCs w:val="16"/>
              </w:rPr>
            </w:pPr>
            <w:r w:rsidRPr="00FD69FF">
              <w:rPr>
                <w:rFonts w:cs="Arial"/>
                <w:sz w:val="16"/>
                <w:szCs w:val="16"/>
              </w:rPr>
              <w:t>3,847</w:t>
            </w:r>
          </w:p>
        </w:tc>
        <w:tc>
          <w:tcPr>
            <w:tcW w:w="980" w:type="dxa"/>
            <w:tcBorders>
              <w:top w:val="nil"/>
              <w:left w:val="nil"/>
              <w:bottom w:val="nil"/>
              <w:right w:val="nil"/>
            </w:tcBorders>
            <w:shd w:val="clear" w:color="auto" w:fill="auto"/>
            <w:noWrap/>
            <w:vAlign w:val="bottom"/>
            <w:hideMark/>
          </w:tcPr>
          <w:p w14:paraId="1C0A3496" w14:textId="77777777" w:rsidR="00FD69FF" w:rsidRPr="00FD69FF" w:rsidRDefault="00FD69FF" w:rsidP="00FD69FF">
            <w:pPr>
              <w:spacing w:after="0"/>
              <w:jc w:val="right"/>
              <w:rPr>
                <w:rFonts w:cs="Arial"/>
                <w:sz w:val="16"/>
                <w:szCs w:val="16"/>
              </w:rPr>
            </w:pPr>
            <w:r w:rsidRPr="00FD69FF">
              <w:rPr>
                <w:rFonts w:cs="Arial"/>
                <w:sz w:val="16"/>
                <w:szCs w:val="16"/>
              </w:rPr>
              <w:t>3,847</w:t>
            </w:r>
          </w:p>
        </w:tc>
        <w:tc>
          <w:tcPr>
            <w:tcW w:w="980" w:type="dxa"/>
            <w:tcBorders>
              <w:top w:val="nil"/>
              <w:left w:val="nil"/>
              <w:bottom w:val="nil"/>
              <w:right w:val="nil"/>
            </w:tcBorders>
            <w:shd w:val="clear" w:color="auto" w:fill="auto"/>
            <w:noWrap/>
            <w:vAlign w:val="bottom"/>
            <w:hideMark/>
          </w:tcPr>
          <w:p w14:paraId="4E9027D9" w14:textId="77777777" w:rsidR="00FD69FF" w:rsidRPr="00FD69FF" w:rsidRDefault="00FD69FF" w:rsidP="00FD69FF">
            <w:pPr>
              <w:spacing w:after="0"/>
              <w:jc w:val="right"/>
              <w:rPr>
                <w:rFonts w:cs="Arial"/>
                <w:sz w:val="16"/>
                <w:szCs w:val="16"/>
              </w:rPr>
            </w:pPr>
            <w:r w:rsidRPr="00FD69FF">
              <w:rPr>
                <w:rFonts w:cs="Arial"/>
                <w:sz w:val="16"/>
                <w:szCs w:val="16"/>
              </w:rPr>
              <w:t>3,847</w:t>
            </w:r>
          </w:p>
        </w:tc>
      </w:tr>
      <w:tr w:rsidR="00FD69FF" w:rsidRPr="00FD69FF" w14:paraId="76FD6E5B" w14:textId="77777777" w:rsidTr="00FD69FF">
        <w:trPr>
          <w:trHeight w:val="225"/>
          <w:jc w:val="center"/>
        </w:trPr>
        <w:tc>
          <w:tcPr>
            <w:tcW w:w="3142" w:type="dxa"/>
            <w:tcBorders>
              <w:top w:val="nil"/>
              <w:left w:val="nil"/>
              <w:bottom w:val="nil"/>
              <w:right w:val="nil"/>
            </w:tcBorders>
            <w:shd w:val="clear" w:color="auto" w:fill="auto"/>
            <w:noWrap/>
            <w:vAlign w:val="bottom"/>
            <w:hideMark/>
          </w:tcPr>
          <w:p w14:paraId="6A8F88AA" w14:textId="77777777" w:rsidR="00FD69FF" w:rsidRPr="00FD69FF" w:rsidRDefault="00FD69FF" w:rsidP="00FD69FF">
            <w:pPr>
              <w:spacing w:after="0"/>
              <w:ind w:firstLineChars="200" w:firstLine="320"/>
              <w:jc w:val="left"/>
              <w:rPr>
                <w:rFonts w:cs="Arial"/>
                <w:sz w:val="16"/>
                <w:szCs w:val="16"/>
              </w:rPr>
            </w:pPr>
            <w:r w:rsidRPr="00FD69FF">
              <w:rPr>
                <w:rFonts w:cs="Arial"/>
                <w:sz w:val="16"/>
                <w:szCs w:val="16"/>
              </w:rPr>
              <w:t>Intangibles</w:t>
            </w:r>
          </w:p>
        </w:tc>
        <w:tc>
          <w:tcPr>
            <w:tcW w:w="979" w:type="dxa"/>
            <w:tcBorders>
              <w:top w:val="nil"/>
              <w:left w:val="nil"/>
              <w:bottom w:val="nil"/>
              <w:right w:val="nil"/>
            </w:tcBorders>
            <w:shd w:val="clear" w:color="auto" w:fill="auto"/>
            <w:noWrap/>
            <w:vAlign w:val="bottom"/>
            <w:hideMark/>
          </w:tcPr>
          <w:p w14:paraId="1F7AD0A7" w14:textId="77777777" w:rsidR="00FD69FF" w:rsidRPr="00FD69FF" w:rsidRDefault="00FD69FF" w:rsidP="00FD69FF">
            <w:pPr>
              <w:spacing w:after="0"/>
              <w:jc w:val="right"/>
              <w:rPr>
                <w:rFonts w:cs="Arial"/>
                <w:sz w:val="16"/>
                <w:szCs w:val="16"/>
              </w:rPr>
            </w:pPr>
            <w:r w:rsidRPr="00FD69FF">
              <w:rPr>
                <w:rFonts w:cs="Arial"/>
                <w:sz w:val="16"/>
                <w:szCs w:val="16"/>
              </w:rPr>
              <w:t>771</w:t>
            </w:r>
          </w:p>
        </w:tc>
        <w:tc>
          <w:tcPr>
            <w:tcW w:w="979" w:type="dxa"/>
            <w:tcBorders>
              <w:top w:val="nil"/>
              <w:left w:val="nil"/>
              <w:bottom w:val="nil"/>
              <w:right w:val="nil"/>
            </w:tcBorders>
            <w:shd w:val="clear" w:color="000000" w:fill="D9D9D9"/>
            <w:noWrap/>
            <w:vAlign w:val="bottom"/>
            <w:hideMark/>
          </w:tcPr>
          <w:p w14:paraId="45A369EA" w14:textId="77777777" w:rsidR="00FD69FF" w:rsidRPr="00FD69FF" w:rsidRDefault="00FD69FF" w:rsidP="00FD69FF">
            <w:pPr>
              <w:spacing w:after="0"/>
              <w:jc w:val="right"/>
              <w:rPr>
                <w:rFonts w:cs="Arial"/>
                <w:sz w:val="16"/>
                <w:szCs w:val="16"/>
              </w:rPr>
            </w:pPr>
            <w:r w:rsidRPr="00FD69FF">
              <w:rPr>
                <w:rFonts w:cs="Arial"/>
                <w:sz w:val="16"/>
                <w:szCs w:val="16"/>
              </w:rPr>
              <w:t>771</w:t>
            </w:r>
          </w:p>
        </w:tc>
        <w:tc>
          <w:tcPr>
            <w:tcW w:w="980" w:type="dxa"/>
            <w:tcBorders>
              <w:top w:val="nil"/>
              <w:left w:val="nil"/>
              <w:bottom w:val="nil"/>
              <w:right w:val="nil"/>
            </w:tcBorders>
            <w:shd w:val="clear" w:color="auto" w:fill="auto"/>
            <w:noWrap/>
            <w:vAlign w:val="bottom"/>
            <w:hideMark/>
          </w:tcPr>
          <w:p w14:paraId="29230848" w14:textId="77777777" w:rsidR="00FD69FF" w:rsidRPr="00FD69FF" w:rsidRDefault="00FD69FF" w:rsidP="00FD69FF">
            <w:pPr>
              <w:spacing w:after="0"/>
              <w:jc w:val="right"/>
              <w:rPr>
                <w:rFonts w:cs="Arial"/>
                <w:sz w:val="16"/>
                <w:szCs w:val="16"/>
              </w:rPr>
            </w:pPr>
            <w:r w:rsidRPr="00FD69FF">
              <w:rPr>
                <w:rFonts w:cs="Arial"/>
                <w:sz w:val="16"/>
                <w:szCs w:val="16"/>
              </w:rPr>
              <w:t>1,800</w:t>
            </w:r>
          </w:p>
        </w:tc>
        <w:tc>
          <w:tcPr>
            <w:tcW w:w="980" w:type="dxa"/>
            <w:tcBorders>
              <w:top w:val="nil"/>
              <w:left w:val="nil"/>
              <w:bottom w:val="nil"/>
              <w:right w:val="nil"/>
            </w:tcBorders>
            <w:shd w:val="clear" w:color="auto" w:fill="auto"/>
            <w:noWrap/>
            <w:vAlign w:val="bottom"/>
            <w:hideMark/>
          </w:tcPr>
          <w:p w14:paraId="40017691" w14:textId="77777777" w:rsidR="00FD69FF" w:rsidRPr="00FD69FF" w:rsidRDefault="00FD69FF" w:rsidP="00FD69FF">
            <w:pPr>
              <w:spacing w:after="0"/>
              <w:jc w:val="right"/>
              <w:rPr>
                <w:rFonts w:cs="Arial"/>
                <w:sz w:val="16"/>
                <w:szCs w:val="16"/>
              </w:rPr>
            </w:pPr>
            <w:r w:rsidRPr="00FD69FF">
              <w:rPr>
                <w:rFonts w:cs="Arial"/>
                <w:sz w:val="16"/>
                <w:szCs w:val="16"/>
              </w:rPr>
              <w:t>1,600</w:t>
            </w:r>
          </w:p>
        </w:tc>
        <w:tc>
          <w:tcPr>
            <w:tcW w:w="980" w:type="dxa"/>
            <w:tcBorders>
              <w:top w:val="nil"/>
              <w:left w:val="nil"/>
              <w:bottom w:val="nil"/>
              <w:right w:val="nil"/>
            </w:tcBorders>
            <w:shd w:val="clear" w:color="auto" w:fill="auto"/>
            <w:noWrap/>
            <w:vAlign w:val="bottom"/>
            <w:hideMark/>
          </w:tcPr>
          <w:p w14:paraId="132E6C4C" w14:textId="77777777" w:rsidR="00FD69FF" w:rsidRPr="00FD69FF" w:rsidRDefault="00FD69FF" w:rsidP="00FD69FF">
            <w:pPr>
              <w:spacing w:after="0"/>
              <w:jc w:val="right"/>
              <w:rPr>
                <w:rFonts w:cs="Arial"/>
                <w:sz w:val="16"/>
                <w:szCs w:val="16"/>
              </w:rPr>
            </w:pPr>
            <w:r w:rsidRPr="00FD69FF">
              <w:rPr>
                <w:rFonts w:cs="Arial"/>
                <w:sz w:val="16"/>
                <w:szCs w:val="16"/>
              </w:rPr>
              <w:t>1,400</w:t>
            </w:r>
          </w:p>
        </w:tc>
      </w:tr>
      <w:tr w:rsidR="00FD69FF" w:rsidRPr="00FD69FF" w14:paraId="142E0E6B" w14:textId="77777777" w:rsidTr="00FD69FF">
        <w:trPr>
          <w:trHeight w:val="225"/>
          <w:jc w:val="center"/>
        </w:trPr>
        <w:tc>
          <w:tcPr>
            <w:tcW w:w="3142" w:type="dxa"/>
            <w:tcBorders>
              <w:top w:val="nil"/>
              <w:left w:val="nil"/>
              <w:bottom w:val="nil"/>
              <w:right w:val="nil"/>
            </w:tcBorders>
            <w:shd w:val="clear" w:color="auto" w:fill="auto"/>
            <w:noWrap/>
            <w:vAlign w:val="bottom"/>
            <w:hideMark/>
          </w:tcPr>
          <w:p w14:paraId="737F9596" w14:textId="77777777" w:rsidR="00FD69FF" w:rsidRPr="00FD69FF" w:rsidRDefault="00FD69FF" w:rsidP="00FD69FF">
            <w:pPr>
              <w:spacing w:after="0"/>
              <w:ind w:firstLineChars="200" w:firstLine="320"/>
              <w:jc w:val="left"/>
              <w:rPr>
                <w:rFonts w:cs="Arial"/>
                <w:sz w:val="16"/>
                <w:szCs w:val="16"/>
              </w:rPr>
            </w:pPr>
            <w:r w:rsidRPr="00FD69FF">
              <w:rPr>
                <w:rFonts w:cs="Arial"/>
                <w:sz w:val="16"/>
                <w:szCs w:val="16"/>
              </w:rPr>
              <w:t>Other</w:t>
            </w:r>
          </w:p>
        </w:tc>
        <w:tc>
          <w:tcPr>
            <w:tcW w:w="979" w:type="dxa"/>
            <w:tcBorders>
              <w:top w:val="nil"/>
              <w:left w:val="nil"/>
              <w:bottom w:val="nil"/>
              <w:right w:val="nil"/>
            </w:tcBorders>
            <w:shd w:val="clear" w:color="auto" w:fill="auto"/>
            <w:noWrap/>
            <w:vAlign w:val="bottom"/>
            <w:hideMark/>
          </w:tcPr>
          <w:p w14:paraId="009A9781" w14:textId="77777777" w:rsidR="00FD69FF" w:rsidRPr="00FD69FF" w:rsidRDefault="00FD69FF" w:rsidP="00FD69FF">
            <w:pPr>
              <w:spacing w:after="0"/>
              <w:jc w:val="right"/>
              <w:rPr>
                <w:rFonts w:cs="Arial"/>
                <w:sz w:val="16"/>
                <w:szCs w:val="16"/>
              </w:rPr>
            </w:pPr>
            <w:r w:rsidRPr="00FD69FF">
              <w:rPr>
                <w:rFonts w:cs="Arial"/>
                <w:sz w:val="16"/>
                <w:szCs w:val="16"/>
              </w:rPr>
              <w:t>1,854</w:t>
            </w:r>
          </w:p>
        </w:tc>
        <w:tc>
          <w:tcPr>
            <w:tcW w:w="979" w:type="dxa"/>
            <w:tcBorders>
              <w:top w:val="nil"/>
              <w:left w:val="nil"/>
              <w:bottom w:val="nil"/>
              <w:right w:val="nil"/>
            </w:tcBorders>
            <w:shd w:val="clear" w:color="000000" w:fill="D9D9D9"/>
            <w:noWrap/>
            <w:vAlign w:val="bottom"/>
            <w:hideMark/>
          </w:tcPr>
          <w:p w14:paraId="45B2D4A7" w14:textId="77777777" w:rsidR="00FD69FF" w:rsidRPr="00FD69FF" w:rsidRDefault="00FD69FF" w:rsidP="00FD69FF">
            <w:pPr>
              <w:spacing w:after="0"/>
              <w:jc w:val="right"/>
              <w:rPr>
                <w:rFonts w:cs="Arial"/>
                <w:sz w:val="16"/>
                <w:szCs w:val="16"/>
              </w:rPr>
            </w:pPr>
            <w:r w:rsidRPr="00FD69FF">
              <w:rPr>
                <w:rFonts w:cs="Arial"/>
                <w:sz w:val="16"/>
                <w:szCs w:val="16"/>
              </w:rPr>
              <w:t>2,621</w:t>
            </w:r>
          </w:p>
        </w:tc>
        <w:tc>
          <w:tcPr>
            <w:tcW w:w="980" w:type="dxa"/>
            <w:tcBorders>
              <w:top w:val="nil"/>
              <w:left w:val="nil"/>
              <w:bottom w:val="nil"/>
              <w:right w:val="nil"/>
            </w:tcBorders>
            <w:shd w:val="clear" w:color="auto" w:fill="auto"/>
            <w:noWrap/>
            <w:vAlign w:val="bottom"/>
            <w:hideMark/>
          </w:tcPr>
          <w:p w14:paraId="7894EBA0" w14:textId="77777777" w:rsidR="00FD69FF" w:rsidRPr="00FD69FF" w:rsidRDefault="00FD69FF" w:rsidP="00FD69FF">
            <w:pPr>
              <w:spacing w:after="0"/>
              <w:jc w:val="right"/>
              <w:rPr>
                <w:rFonts w:cs="Arial"/>
                <w:sz w:val="16"/>
                <w:szCs w:val="16"/>
              </w:rPr>
            </w:pPr>
            <w:r w:rsidRPr="00FD69FF">
              <w:rPr>
                <w:rFonts w:cs="Arial"/>
                <w:sz w:val="16"/>
                <w:szCs w:val="16"/>
              </w:rPr>
              <w:t>2,621</w:t>
            </w:r>
          </w:p>
        </w:tc>
        <w:tc>
          <w:tcPr>
            <w:tcW w:w="980" w:type="dxa"/>
            <w:tcBorders>
              <w:top w:val="nil"/>
              <w:left w:val="nil"/>
              <w:bottom w:val="nil"/>
              <w:right w:val="nil"/>
            </w:tcBorders>
            <w:shd w:val="clear" w:color="auto" w:fill="auto"/>
            <w:noWrap/>
            <w:vAlign w:val="bottom"/>
            <w:hideMark/>
          </w:tcPr>
          <w:p w14:paraId="04204015" w14:textId="77777777" w:rsidR="00FD69FF" w:rsidRPr="00FD69FF" w:rsidRDefault="00FD69FF" w:rsidP="00FD69FF">
            <w:pPr>
              <w:spacing w:after="0"/>
              <w:jc w:val="right"/>
              <w:rPr>
                <w:rFonts w:cs="Arial"/>
                <w:sz w:val="16"/>
                <w:szCs w:val="16"/>
              </w:rPr>
            </w:pPr>
            <w:r w:rsidRPr="00FD69FF">
              <w:rPr>
                <w:rFonts w:cs="Arial"/>
                <w:sz w:val="16"/>
                <w:szCs w:val="16"/>
              </w:rPr>
              <w:t>2,621</w:t>
            </w:r>
          </w:p>
        </w:tc>
        <w:tc>
          <w:tcPr>
            <w:tcW w:w="980" w:type="dxa"/>
            <w:tcBorders>
              <w:top w:val="nil"/>
              <w:left w:val="nil"/>
              <w:bottom w:val="nil"/>
              <w:right w:val="nil"/>
            </w:tcBorders>
            <w:shd w:val="clear" w:color="auto" w:fill="auto"/>
            <w:noWrap/>
            <w:vAlign w:val="bottom"/>
            <w:hideMark/>
          </w:tcPr>
          <w:p w14:paraId="644708EB" w14:textId="77777777" w:rsidR="00FD69FF" w:rsidRPr="00FD69FF" w:rsidRDefault="00FD69FF" w:rsidP="00FD69FF">
            <w:pPr>
              <w:spacing w:after="0"/>
              <w:jc w:val="right"/>
              <w:rPr>
                <w:rFonts w:cs="Arial"/>
                <w:sz w:val="16"/>
                <w:szCs w:val="16"/>
              </w:rPr>
            </w:pPr>
            <w:r w:rsidRPr="00FD69FF">
              <w:rPr>
                <w:rFonts w:cs="Arial"/>
                <w:sz w:val="16"/>
                <w:szCs w:val="16"/>
              </w:rPr>
              <w:t>2,621</w:t>
            </w:r>
          </w:p>
        </w:tc>
      </w:tr>
      <w:tr w:rsidR="00FD69FF" w:rsidRPr="00FD69FF" w14:paraId="6CF17212" w14:textId="77777777" w:rsidTr="00FD69FF">
        <w:trPr>
          <w:trHeight w:val="225"/>
          <w:jc w:val="center"/>
        </w:trPr>
        <w:tc>
          <w:tcPr>
            <w:tcW w:w="3142" w:type="dxa"/>
            <w:tcBorders>
              <w:top w:val="nil"/>
              <w:left w:val="nil"/>
              <w:bottom w:val="nil"/>
              <w:right w:val="nil"/>
            </w:tcBorders>
            <w:shd w:val="clear" w:color="auto" w:fill="auto"/>
            <w:noWrap/>
            <w:vAlign w:val="bottom"/>
            <w:hideMark/>
          </w:tcPr>
          <w:p w14:paraId="45EBD9B1" w14:textId="77777777" w:rsidR="00FD69FF" w:rsidRPr="00FD69FF" w:rsidRDefault="00FD69FF" w:rsidP="00FD69FF">
            <w:pPr>
              <w:spacing w:after="0"/>
              <w:ind w:firstLineChars="200" w:firstLine="321"/>
              <w:jc w:val="left"/>
              <w:rPr>
                <w:rFonts w:cs="Arial"/>
                <w:b/>
                <w:bCs/>
                <w:sz w:val="16"/>
                <w:szCs w:val="16"/>
              </w:rPr>
            </w:pPr>
            <w:r w:rsidRPr="00FD69FF">
              <w:rPr>
                <w:rFonts w:cs="Arial"/>
                <w:b/>
                <w:bCs/>
                <w:sz w:val="16"/>
                <w:szCs w:val="16"/>
              </w:rPr>
              <w:t>Total non-financial assets</w:t>
            </w:r>
          </w:p>
        </w:tc>
        <w:tc>
          <w:tcPr>
            <w:tcW w:w="979" w:type="dxa"/>
            <w:tcBorders>
              <w:top w:val="nil"/>
              <w:left w:val="nil"/>
              <w:bottom w:val="single" w:sz="4" w:space="0" w:color="auto"/>
              <w:right w:val="nil"/>
            </w:tcBorders>
            <w:shd w:val="clear" w:color="auto" w:fill="auto"/>
            <w:noWrap/>
            <w:vAlign w:val="bottom"/>
            <w:hideMark/>
          </w:tcPr>
          <w:p w14:paraId="040B2555" w14:textId="77777777" w:rsidR="00FD69FF" w:rsidRPr="00FD69FF" w:rsidRDefault="00FD69FF" w:rsidP="00FD69FF">
            <w:pPr>
              <w:spacing w:after="0"/>
              <w:jc w:val="right"/>
              <w:rPr>
                <w:rFonts w:cs="Arial"/>
                <w:b/>
                <w:bCs/>
                <w:sz w:val="16"/>
                <w:szCs w:val="16"/>
              </w:rPr>
            </w:pPr>
            <w:r w:rsidRPr="00FD69FF">
              <w:rPr>
                <w:rFonts w:cs="Arial"/>
                <w:b/>
                <w:bCs/>
                <w:sz w:val="16"/>
                <w:szCs w:val="16"/>
              </w:rPr>
              <w:t>46,164</w:t>
            </w:r>
          </w:p>
        </w:tc>
        <w:tc>
          <w:tcPr>
            <w:tcW w:w="979" w:type="dxa"/>
            <w:tcBorders>
              <w:top w:val="nil"/>
              <w:left w:val="nil"/>
              <w:bottom w:val="single" w:sz="4" w:space="0" w:color="auto"/>
              <w:right w:val="nil"/>
            </w:tcBorders>
            <w:shd w:val="clear" w:color="000000" w:fill="D9D9D9"/>
            <w:noWrap/>
            <w:vAlign w:val="bottom"/>
            <w:hideMark/>
          </w:tcPr>
          <w:p w14:paraId="3AA3F30A" w14:textId="77777777" w:rsidR="00FD69FF" w:rsidRPr="00FD69FF" w:rsidRDefault="00FD69FF" w:rsidP="00FD69FF">
            <w:pPr>
              <w:spacing w:after="0"/>
              <w:jc w:val="right"/>
              <w:rPr>
                <w:rFonts w:cs="Arial"/>
                <w:b/>
                <w:bCs/>
                <w:sz w:val="16"/>
                <w:szCs w:val="16"/>
              </w:rPr>
            </w:pPr>
            <w:r w:rsidRPr="00FD69FF">
              <w:rPr>
                <w:rFonts w:cs="Arial"/>
                <w:b/>
                <w:bCs/>
                <w:sz w:val="16"/>
                <w:szCs w:val="16"/>
              </w:rPr>
              <w:t>41,761</w:t>
            </w:r>
          </w:p>
        </w:tc>
        <w:tc>
          <w:tcPr>
            <w:tcW w:w="980" w:type="dxa"/>
            <w:tcBorders>
              <w:top w:val="nil"/>
              <w:left w:val="nil"/>
              <w:bottom w:val="single" w:sz="4" w:space="0" w:color="auto"/>
              <w:right w:val="nil"/>
            </w:tcBorders>
            <w:shd w:val="clear" w:color="auto" w:fill="auto"/>
            <w:noWrap/>
            <w:vAlign w:val="bottom"/>
            <w:hideMark/>
          </w:tcPr>
          <w:p w14:paraId="3EAF9336" w14:textId="77777777" w:rsidR="00FD69FF" w:rsidRPr="00FD69FF" w:rsidRDefault="00FD69FF" w:rsidP="00FD69FF">
            <w:pPr>
              <w:spacing w:after="0"/>
              <w:jc w:val="right"/>
              <w:rPr>
                <w:rFonts w:cs="Arial"/>
                <w:b/>
                <w:bCs/>
                <w:sz w:val="16"/>
                <w:szCs w:val="16"/>
              </w:rPr>
            </w:pPr>
            <w:r w:rsidRPr="00FD69FF">
              <w:rPr>
                <w:rFonts w:cs="Arial"/>
                <w:b/>
                <w:bCs/>
                <w:sz w:val="16"/>
                <w:szCs w:val="16"/>
              </w:rPr>
              <w:t>40,595</w:t>
            </w:r>
          </w:p>
        </w:tc>
        <w:tc>
          <w:tcPr>
            <w:tcW w:w="980" w:type="dxa"/>
            <w:tcBorders>
              <w:top w:val="nil"/>
              <w:left w:val="nil"/>
              <w:bottom w:val="single" w:sz="4" w:space="0" w:color="auto"/>
              <w:right w:val="nil"/>
            </w:tcBorders>
            <w:shd w:val="clear" w:color="auto" w:fill="auto"/>
            <w:noWrap/>
            <w:vAlign w:val="bottom"/>
            <w:hideMark/>
          </w:tcPr>
          <w:p w14:paraId="70AF4A84" w14:textId="77777777" w:rsidR="00FD69FF" w:rsidRPr="00FD69FF" w:rsidRDefault="00FD69FF" w:rsidP="00FD69FF">
            <w:pPr>
              <w:spacing w:after="0"/>
              <w:jc w:val="right"/>
              <w:rPr>
                <w:rFonts w:cs="Arial"/>
                <w:b/>
                <w:bCs/>
                <w:sz w:val="16"/>
                <w:szCs w:val="16"/>
              </w:rPr>
            </w:pPr>
            <w:r w:rsidRPr="00FD69FF">
              <w:rPr>
                <w:rFonts w:cs="Arial"/>
                <w:b/>
                <w:bCs/>
                <w:sz w:val="16"/>
                <w:szCs w:val="16"/>
              </w:rPr>
              <w:t>36,895</w:t>
            </w:r>
          </w:p>
        </w:tc>
        <w:tc>
          <w:tcPr>
            <w:tcW w:w="980" w:type="dxa"/>
            <w:tcBorders>
              <w:top w:val="nil"/>
              <w:left w:val="nil"/>
              <w:bottom w:val="single" w:sz="4" w:space="0" w:color="auto"/>
              <w:right w:val="nil"/>
            </w:tcBorders>
            <w:shd w:val="clear" w:color="auto" w:fill="auto"/>
            <w:noWrap/>
            <w:vAlign w:val="bottom"/>
            <w:hideMark/>
          </w:tcPr>
          <w:p w14:paraId="0FCAAA3C" w14:textId="77777777" w:rsidR="00FD69FF" w:rsidRPr="00FD69FF" w:rsidRDefault="00FD69FF" w:rsidP="00FD69FF">
            <w:pPr>
              <w:spacing w:after="0"/>
              <w:jc w:val="right"/>
              <w:rPr>
                <w:rFonts w:cs="Arial"/>
                <w:b/>
                <w:bCs/>
                <w:sz w:val="16"/>
                <w:szCs w:val="16"/>
              </w:rPr>
            </w:pPr>
            <w:r w:rsidRPr="00FD69FF">
              <w:rPr>
                <w:rFonts w:cs="Arial"/>
                <w:b/>
                <w:bCs/>
                <w:sz w:val="16"/>
                <w:szCs w:val="16"/>
              </w:rPr>
              <w:t>33,695</w:t>
            </w:r>
          </w:p>
        </w:tc>
      </w:tr>
      <w:tr w:rsidR="00FD69FF" w:rsidRPr="00FD69FF" w14:paraId="0522F332" w14:textId="77777777" w:rsidTr="00FD69FF">
        <w:trPr>
          <w:trHeight w:val="225"/>
          <w:jc w:val="center"/>
        </w:trPr>
        <w:tc>
          <w:tcPr>
            <w:tcW w:w="3142" w:type="dxa"/>
            <w:tcBorders>
              <w:top w:val="nil"/>
              <w:left w:val="nil"/>
              <w:bottom w:val="nil"/>
              <w:right w:val="nil"/>
            </w:tcBorders>
            <w:shd w:val="clear" w:color="auto" w:fill="auto"/>
            <w:noWrap/>
            <w:vAlign w:val="bottom"/>
            <w:hideMark/>
          </w:tcPr>
          <w:p w14:paraId="05B2182D" w14:textId="77777777" w:rsidR="00FD69FF" w:rsidRPr="00FD69FF" w:rsidRDefault="00FD69FF" w:rsidP="00FD69FF">
            <w:pPr>
              <w:spacing w:after="0"/>
              <w:ind w:firstLineChars="100" w:firstLine="161"/>
              <w:jc w:val="left"/>
              <w:rPr>
                <w:rFonts w:cs="Arial"/>
                <w:b/>
                <w:bCs/>
                <w:sz w:val="16"/>
                <w:szCs w:val="16"/>
              </w:rPr>
            </w:pPr>
            <w:r w:rsidRPr="00FD69FF">
              <w:rPr>
                <w:rFonts w:cs="Arial"/>
                <w:b/>
                <w:bCs/>
                <w:sz w:val="16"/>
                <w:szCs w:val="16"/>
              </w:rPr>
              <w:t>Total assets</w:t>
            </w:r>
          </w:p>
        </w:tc>
        <w:tc>
          <w:tcPr>
            <w:tcW w:w="979" w:type="dxa"/>
            <w:tcBorders>
              <w:top w:val="nil"/>
              <w:left w:val="nil"/>
              <w:bottom w:val="single" w:sz="4" w:space="0" w:color="auto"/>
              <w:right w:val="nil"/>
            </w:tcBorders>
            <w:shd w:val="clear" w:color="auto" w:fill="auto"/>
            <w:noWrap/>
            <w:vAlign w:val="bottom"/>
            <w:hideMark/>
          </w:tcPr>
          <w:p w14:paraId="1C561EBD" w14:textId="77777777" w:rsidR="00FD69FF" w:rsidRPr="00FD69FF" w:rsidRDefault="00FD69FF" w:rsidP="00FD69FF">
            <w:pPr>
              <w:spacing w:after="0"/>
              <w:jc w:val="right"/>
              <w:rPr>
                <w:rFonts w:cs="Arial"/>
                <w:b/>
                <w:bCs/>
                <w:sz w:val="16"/>
                <w:szCs w:val="16"/>
              </w:rPr>
            </w:pPr>
            <w:r w:rsidRPr="00FD69FF">
              <w:rPr>
                <w:rFonts w:cs="Arial"/>
                <w:b/>
                <w:bCs/>
                <w:sz w:val="16"/>
                <w:szCs w:val="16"/>
              </w:rPr>
              <w:t>144,946</w:t>
            </w:r>
          </w:p>
        </w:tc>
        <w:tc>
          <w:tcPr>
            <w:tcW w:w="979" w:type="dxa"/>
            <w:tcBorders>
              <w:top w:val="nil"/>
              <w:left w:val="nil"/>
              <w:bottom w:val="single" w:sz="4" w:space="0" w:color="auto"/>
              <w:right w:val="nil"/>
            </w:tcBorders>
            <w:shd w:val="clear" w:color="000000" w:fill="D9D9D9"/>
            <w:noWrap/>
            <w:vAlign w:val="bottom"/>
            <w:hideMark/>
          </w:tcPr>
          <w:p w14:paraId="2EE5E877" w14:textId="77777777" w:rsidR="00FD69FF" w:rsidRPr="00FD69FF" w:rsidRDefault="00FD69FF" w:rsidP="00FD69FF">
            <w:pPr>
              <w:spacing w:after="0"/>
              <w:jc w:val="right"/>
              <w:rPr>
                <w:rFonts w:cs="Arial"/>
                <w:b/>
                <w:bCs/>
                <w:sz w:val="16"/>
                <w:szCs w:val="16"/>
              </w:rPr>
            </w:pPr>
            <w:r w:rsidRPr="00FD69FF">
              <w:rPr>
                <w:rFonts w:cs="Arial"/>
                <w:b/>
                <w:bCs/>
                <w:sz w:val="16"/>
                <w:szCs w:val="16"/>
              </w:rPr>
              <w:t>140,419</w:t>
            </w:r>
          </w:p>
        </w:tc>
        <w:tc>
          <w:tcPr>
            <w:tcW w:w="980" w:type="dxa"/>
            <w:tcBorders>
              <w:top w:val="nil"/>
              <w:left w:val="nil"/>
              <w:bottom w:val="single" w:sz="4" w:space="0" w:color="auto"/>
              <w:right w:val="nil"/>
            </w:tcBorders>
            <w:shd w:val="clear" w:color="auto" w:fill="auto"/>
            <w:noWrap/>
            <w:vAlign w:val="bottom"/>
            <w:hideMark/>
          </w:tcPr>
          <w:p w14:paraId="4513F2B9" w14:textId="77777777" w:rsidR="00FD69FF" w:rsidRPr="00FD69FF" w:rsidRDefault="00FD69FF" w:rsidP="00FD69FF">
            <w:pPr>
              <w:spacing w:after="0"/>
              <w:jc w:val="right"/>
              <w:rPr>
                <w:rFonts w:cs="Arial"/>
                <w:b/>
                <w:bCs/>
                <w:sz w:val="16"/>
                <w:szCs w:val="16"/>
              </w:rPr>
            </w:pPr>
            <w:r w:rsidRPr="00FD69FF">
              <w:rPr>
                <w:rFonts w:cs="Arial"/>
                <w:b/>
                <w:bCs/>
                <w:sz w:val="16"/>
                <w:szCs w:val="16"/>
              </w:rPr>
              <w:t>136,448</w:t>
            </w:r>
          </w:p>
        </w:tc>
        <w:tc>
          <w:tcPr>
            <w:tcW w:w="980" w:type="dxa"/>
            <w:tcBorders>
              <w:top w:val="nil"/>
              <w:left w:val="nil"/>
              <w:bottom w:val="single" w:sz="4" w:space="0" w:color="auto"/>
              <w:right w:val="nil"/>
            </w:tcBorders>
            <w:shd w:val="clear" w:color="auto" w:fill="auto"/>
            <w:noWrap/>
            <w:vAlign w:val="bottom"/>
            <w:hideMark/>
          </w:tcPr>
          <w:p w14:paraId="295386B7" w14:textId="77777777" w:rsidR="00FD69FF" w:rsidRPr="00FD69FF" w:rsidRDefault="00FD69FF" w:rsidP="00FD69FF">
            <w:pPr>
              <w:spacing w:after="0"/>
              <w:jc w:val="right"/>
              <w:rPr>
                <w:rFonts w:cs="Arial"/>
                <w:b/>
                <w:bCs/>
                <w:sz w:val="16"/>
                <w:szCs w:val="16"/>
              </w:rPr>
            </w:pPr>
            <w:r w:rsidRPr="00FD69FF">
              <w:rPr>
                <w:rFonts w:cs="Arial"/>
                <w:b/>
                <w:bCs/>
                <w:sz w:val="16"/>
                <w:szCs w:val="16"/>
              </w:rPr>
              <w:t>133,548</w:t>
            </w:r>
          </w:p>
        </w:tc>
        <w:tc>
          <w:tcPr>
            <w:tcW w:w="980" w:type="dxa"/>
            <w:tcBorders>
              <w:top w:val="nil"/>
              <w:left w:val="nil"/>
              <w:bottom w:val="single" w:sz="4" w:space="0" w:color="auto"/>
              <w:right w:val="nil"/>
            </w:tcBorders>
            <w:shd w:val="clear" w:color="auto" w:fill="auto"/>
            <w:noWrap/>
            <w:vAlign w:val="bottom"/>
            <w:hideMark/>
          </w:tcPr>
          <w:p w14:paraId="0463D65A" w14:textId="77777777" w:rsidR="00FD69FF" w:rsidRPr="00FD69FF" w:rsidRDefault="00FD69FF" w:rsidP="00FD69FF">
            <w:pPr>
              <w:spacing w:after="0"/>
              <w:jc w:val="right"/>
              <w:rPr>
                <w:rFonts w:cs="Arial"/>
                <w:b/>
                <w:bCs/>
                <w:sz w:val="16"/>
                <w:szCs w:val="16"/>
              </w:rPr>
            </w:pPr>
            <w:r w:rsidRPr="00FD69FF">
              <w:rPr>
                <w:rFonts w:cs="Arial"/>
                <w:b/>
                <w:bCs/>
                <w:sz w:val="16"/>
                <w:szCs w:val="16"/>
              </w:rPr>
              <w:t>131,248</w:t>
            </w:r>
          </w:p>
        </w:tc>
      </w:tr>
      <w:tr w:rsidR="00FD69FF" w:rsidRPr="00FD69FF" w14:paraId="30F460A5" w14:textId="77777777" w:rsidTr="00FD69FF">
        <w:trPr>
          <w:trHeight w:val="300"/>
          <w:jc w:val="center"/>
        </w:trPr>
        <w:tc>
          <w:tcPr>
            <w:tcW w:w="3142" w:type="dxa"/>
            <w:tcBorders>
              <w:top w:val="nil"/>
              <w:left w:val="nil"/>
              <w:bottom w:val="nil"/>
              <w:right w:val="nil"/>
            </w:tcBorders>
            <w:shd w:val="clear" w:color="auto" w:fill="auto"/>
            <w:noWrap/>
            <w:vAlign w:val="bottom"/>
            <w:hideMark/>
          </w:tcPr>
          <w:p w14:paraId="28D876FE" w14:textId="77777777" w:rsidR="00FD69FF" w:rsidRPr="00FD69FF" w:rsidRDefault="00FD69FF" w:rsidP="00FD69FF">
            <w:pPr>
              <w:spacing w:after="0"/>
              <w:jc w:val="left"/>
              <w:rPr>
                <w:rFonts w:cs="Arial"/>
                <w:b/>
                <w:bCs/>
                <w:sz w:val="16"/>
                <w:szCs w:val="16"/>
              </w:rPr>
            </w:pPr>
            <w:r w:rsidRPr="00FD69FF">
              <w:rPr>
                <w:rFonts w:cs="Arial"/>
                <w:b/>
                <w:bCs/>
                <w:sz w:val="16"/>
                <w:szCs w:val="16"/>
              </w:rPr>
              <w:t>LIABILITIES</w:t>
            </w:r>
          </w:p>
        </w:tc>
        <w:tc>
          <w:tcPr>
            <w:tcW w:w="979" w:type="dxa"/>
            <w:tcBorders>
              <w:top w:val="nil"/>
              <w:left w:val="nil"/>
              <w:bottom w:val="nil"/>
              <w:right w:val="nil"/>
            </w:tcBorders>
            <w:shd w:val="clear" w:color="auto" w:fill="auto"/>
            <w:noWrap/>
            <w:vAlign w:val="bottom"/>
            <w:hideMark/>
          </w:tcPr>
          <w:p w14:paraId="1359C019" w14:textId="77777777" w:rsidR="00FD69FF" w:rsidRPr="00FD69FF" w:rsidRDefault="00FD69FF" w:rsidP="00FD69FF">
            <w:pPr>
              <w:spacing w:after="0"/>
              <w:jc w:val="left"/>
              <w:rPr>
                <w:rFonts w:cs="Arial"/>
                <w:b/>
                <w:bCs/>
                <w:sz w:val="16"/>
                <w:szCs w:val="16"/>
              </w:rPr>
            </w:pPr>
          </w:p>
        </w:tc>
        <w:tc>
          <w:tcPr>
            <w:tcW w:w="979" w:type="dxa"/>
            <w:tcBorders>
              <w:top w:val="nil"/>
              <w:left w:val="nil"/>
              <w:bottom w:val="nil"/>
              <w:right w:val="nil"/>
            </w:tcBorders>
            <w:shd w:val="clear" w:color="000000" w:fill="D9D9D9"/>
            <w:noWrap/>
            <w:vAlign w:val="bottom"/>
            <w:hideMark/>
          </w:tcPr>
          <w:p w14:paraId="752B400B"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980" w:type="dxa"/>
            <w:tcBorders>
              <w:top w:val="nil"/>
              <w:left w:val="nil"/>
              <w:bottom w:val="nil"/>
              <w:right w:val="nil"/>
            </w:tcBorders>
            <w:shd w:val="clear" w:color="auto" w:fill="auto"/>
            <w:noWrap/>
            <w:vAlign w:val="bottom"/>
            <w:hideMark/>
          </w:tcPr>
          <w:p w14:paraId="1744D258" w14:textId="77777777" w:rsidR="00FD69FF" w:rsidRPr="00FD69FF" w:rsidRDefault="00FD69FF" w:rsidP="00FD69F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14:paraId="4646469F" w14:textId="77777777" w:rsidR="00FD69FF" w:rsidRPr="00FD69FF" w:rsidRDefault="00FD69FF" w:rsidP="00FD69FF">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111014A3" w14:textId="77777777" w:rsidR="00FD69FF" w:rsidRPr="00FD69FF" w:rsidRDefault="00FD69FF" w:rsidP="00FD69FF">
            <w:pPr>
              <w:spacing w:after="0"/>
              <w:jc w:val="right"/>
              <w:rPr>
                <w:rFonts w:ascii="Times New Roman" w:hAnsi="Times New Roman"/>
              </w:rPr>
            </w:pPr>
          </w:p>
        </w:tc>
      </w:tr>
      <w:tr w:rsidR="00FD69FF" w:rsidRPr="00FD69FF" w14:paraId="25409514" w14:textId="77777777" w:rsidTr="00FD69FF">
        <w:trPr>
          <w:trHeight w:val="225"/>
          <w:jc w:val="center"/>
        </w:trPr>
        <w:tc>
          <w:tcPr>
            <w:tcW w:w="3142" w:type="dxa"/>
            <w:tcBorders>
              <w:top w:val="nil"/>
              <w:left w:val="nil"/>
              <w:bottom w:val="nil"/>
              <w:right w:val="nil"/>
            </w:tcBorders>
            <w:shd w:val="clear" w:color="auto" w:fill="auto"/>
            <w:noWrap/>
            <w:vAlign w:val="bottom"/>
            <w:hideMark/>
          </w:tcPr>
          <w:p w14:paraId="2A2C72F5" w14:textId="77777777" w:rsidR="00FD69FF" w:rsidRPr="00FD69FF" w:rsidRDefault="00FD69FF" w:rsidP="00FD69FF">
            <w:pPr>
              <w:spacing w:after="0"/>
              <w:ind w:firstLineChars="100" w:firstLine="161"/>
              <w:jc w:val="left"/>
              <w:rPr>
                <w:rFonts w:cs="Arial"/>
                <w:b/>
                <w:bCs/>
                <w:sz w:val="16"/>
                <w:szCs w:val="16"/>
              </w:rPr>
            </w:pPr>
            <w:r w:rsidRPr="00FD69FF">
              <w:rPr>
                <w:rFonts w:cs="Arial"/>
                <w:b/>
                <w:bCs/>
                <w:sz w:val="16"/>
                <w:szCs w:val="16"/>
              </w:rPr>
              <w:t>Payables</w:t>
            </w:r>
          </w:p>
        </w:tc>
        <w:tc>
          <w:tcPr>
            <w:tcW w:w="979" w:type="dxa"/>
            <w:tcBorders>
              <w:top w:val="nil"/>
              <w:left w:val="nil"/>
              <w:bottom w:val="nil"/>
              <w:right w:val="nil"/>
            </w:tcBorders>
            <w:shd w:val="clear" w:color="auto" w:fill="auto"/>
            <w:noWrap/>
            <w:vAlign w:val="bottom"/>
            <w:hideMark/>
          </w:tcPr>
          <w:p w14:paraId="0642F2C1" w14:textId="77777777" w:rsidR="00FD69FF" w:rsidRPr="00FD69FF" w:rsidRDefault="00FD69FF" w:rsidP="00FD69FF">
            <w:pPr>
              <w:spacing w:after="0"/>
              <w:ind w:firstLineChars="100" w:firstLine="161"/>
              <w:jc w:val="left"/>
              <w:rPr>
                <w:rFonts w:cs="Arial"/>
                <w:b/>
                <w:bCs/>
                <w:sz w:val="16"/>
                <w:szCs w:val="16"/>
              </w:rPr>
            </w:pPr>
          </w:p>
        </w:tc>
        <w:tc>
          <w:tcPr>
            <w:tcW w:w="979" w:type="dxa"/>
            <w:tcBorders>
              <w:top w:val="nil"/>
              <w:left w:val="nil"/>
              <w:bottom w:val="nil"/>
              <w:right w:val="nil"/>
            </w:tcBorders>
            <w:shd w:val="clear" w:color="000000" w:fill="D9D9D9"/>
            <w:noWrap/>
            <w:vAlign w:val="bottom"/>
            <w:hideMark/>
          </w:tcPr>
          <w:p w14:paraId="5167901B"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980" w:type="dxa"/>
            <w:tcBorders>
              <w:top w:val="nil"/>
              <w:left w:val="nil"/>
              <w:bottom w:val="nil"/>
              <w:right w:val="nil"/>
            </w:tcBorders>
            <w:shd w:val="clear" w:color="auto" w:fill="auto"/>
            <w:noWrap/>
            <w:vAlign w:val="bottom"/>
            <w:hideMark/>
          </w:tcPr>
          <w:p w14:paraId="0D104C48" w14:textId="77777777" w:rsidR="00FD69FF" w:rsidRPr="00FD69FF" w:rsidRDefault="00FD69FF" w:rsidP="00FD69F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14:paraId="454B0BEC" w14:textId="77777777" w:rsidR="00FD69FF" w:rsidRPr="00FD69FF" w:rsidRDefault="00FD69FF" w:rsidP="00FD69FF">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6B152530" w14:textId="77777777" w:rsidR="00FD69FF" w:rsidRPr="00FD69FF" w:rsidRDefault="00FD69FF" w:rsidP="00FD69FF">
            <w:pPr>
              <w:spacing w:after="0"/>
              <w:jc w:val="right"/>
              <w:rPr>
                <w:rFonts w:ascii="Times New Roman" w:hAnsi="Times New Roman"/>
              </w:rPr>
            </w:pPr>
          </w:p>
        </w:tc>
      </w:tr>
      <w:tr w:rsidR="00FD69FF" w:rsidRPr="00FD69FF" w14:paraId="54825E16" w14:textId="77777777" w:rsidTr="00FD69FF">
        <w:trPr>
          <w:trHeight w:val="225"/>
          <w:jc w:val="center"/>
        </w:trPr>
        <w:tc>
          <w:tcPr>
            <w:tcW w:w="3142" w:type="dxa"/>
            <w:tcBorders>
              <w:top w:val="nil"/>
              <w:left w:val="nil"/>
              <w:bottom w:val="nil"/>
              <w:right w:val="nil"/>
            </w:tcBorders>
            <w:shd w:val="clear" w:color="auto" w:fill="auto"/>
            <w:noWrap/>
            <w:vAlign w:val="bottom"/>
            <w:hideMark/>
          </w:tcPr>
          <w:p w14:paraId="39A3F6CF" w14:textId="77777777" w:rsidR="00FD69FF" w:rsidRPr="00FD69FF" w:rsidRDefault="00FD69FF" w:rsidP="00FD69FF">
            <w:pPr>
              <w:spacing w:after="0"/>
              <w:ind w:firstLineChars="200" w:firstLine="320"/>
              <w:jc w:val="left"/>
              <w:rPr>
                <w:rFonts w:cs="Arial"/>
                <w:sz w:val="16"/>
                <w:szCs w:val="16"/>
              </w:rPr>
            </w:pPr>
            <w:r w:rsidRPr="00FD69FF">
              <w:rPr>
                <w:rFonts w:cs="Arial"/>
                <w:sz w:val="16"/>
                <w:szCs w:val="16"/>
              </w:rPr>
              <w:t>Suppliers</w:t>
            </w:r>
          </w:p>
        </w:tc>
        <w:tc>
          <w:tcPr>
            <w:tcW w:w="979" w:type="dxa"/>
            <w:tcBorders>
              <w:top w:val="nil"/>
              <w:left w:val="nil"/>
              <w:bottom w:val="nil"/>
              <w:right w:val="nil"/>
            </w:tcBorders>
            <w:shd w:val="clear" w:color="auto" w:fill="auto"/>
            <w:noWrap/>
            <w:vAlign w:val="bottom"/>
            <w:hideMark/>
          </w:tcPr>
          <w:p w14:paraId="6240352B" w14:textId="77777777" w:rsidR="00FD69FF" w:rsidRPr="00FD69FF" w:rsidRDefault="00FD69FF" w:rsidP="00FD69FF">
            <w:pPr>
              <w:spacing w:after="0"/>
              <w:jc w:val="right"/>
              <w:rPr>
                <w:rFonts w:cs="Arial"/>
                <w:sz w:val="16"/>
                <w:szCs w:val="16"/>
              </w:rPr>
            </w:pPr>
            <w:r w:rsidRPr="00FD69FF">
              <w:rPr>
                <w:rFonts w:cs="Arial"/>
                <w:sz w:val="16"/>
                <w:szCs w:val="16"/>
              </w:rPr>
              <w:t>4,292</w:t>
            </w:r>
          </w:p>
        </w:tc>
        <w:tc>
          <w:tcPr>
            <w:tcW w:w="979" w:type="dxa"/>
            <w:tcBorders>
              <w:top w:val="nil"/>
              <w:left w:val="nil"/>
              <w:bottom w:val="nil"/>
              <w:right w:val="nil"/>
            </w:tcBorders>
            <w:shd w:val="clear" w:color="000000" w:fill="D9D9D9"/>
            <w:noWrap/>
            <w:vAlign w:val="bottom"/>
            <w:hideMark/>
          </w:tcPr>
          <w:p w14:paraId="5444A7E2" w14:textId="77777777" w:rsidR="00FD69FF" w:rsidRPr="00FD69FF" w:rsidRDefault="00FD69FF" w:rsidP="00FD69FF">
            <w:pPr>
              <w:spacing w:after="0"/>
              <w:jc w:val="right"/>
              <w:rPr>
                <w:rFonts w:cs="Arial"/>
                <w:sz w:val="16"/>
                <w:szCs w:val="16"/>
              </w:rPr>
            </w:pPr>
            <w:r w:rsidRPr="00FD69FF">
              <w:rPr>
                <w:rFonts w:cs="Arial"/>
                <w:sz w:val="16"/>
                <w:szCs w:val="16"/>
              </w:rPr>
              <w:t>4,567</w:t>
            </w:r>
          </w:p>
        </w:tc>
        <w:tc>
          <w:tcPr>
            <w:tcW w:w="980" w:type="dxa"/>
            <w:tcBorders>
              <w:top w:val="nil"/>
              <w:left w:val="nil"/>
              <w:bottom w:val="nil"/>
              <w:right w:val="nil"/>
            </w:tcBorders>
            <w:shd w:val="clear" w:color="auto" w:fill="auto"/>
            <w:noWrap/>
            <w:vAlign w:val="bottom"/>
            <w:hideMark/>
          </w:tcPr>
          <w:p w14:paraId="68E96D34" w14:textId="77777777" w:rsidR="00FD69FF" w:rsidRPr="00FD69FF" w:rsidRDefault="00FD69FF" w:rsidP="00FD69FF">
            <w:pPr>
              <w:spacing w:after="0"/>
              <w:jc w:val="right"/>
              <w:rPr>
                <w:rFonts w:cs="Arial"/>
                <w:sz w:val="16"/>
                <w:szCs w:val="16"/>
              </w:rPr>
            </w:pPr>
            <w:r w:rsidRPr="00FD69FF">
              <w:rPr>
                <w:rFonts w:cs="Arial"/>
                <w:sz w:val="16"/>
                <w:szCs w:val="16"/>
              </w:rPr>
              <w:t>4,567</w:t>
            </w:r>
          </w:p>
        </w:tc>
        <w:tc>
          <w:tcPr>
            <w:tcW w:w="980" w:type="dxa"/>
            <w:tcBorders>
              <w:top w:val="nil"/>
              <w:left w:val="nil"/>
              <w:bottom w:val="nil"/>
              <w:right w:val="nil"/>
            </w:tcBorders>
            <w:shd w:val="clear" w:color="auto" w:fill="auto"/>
            <w:noWrap/>
            <w:vAlign w:val="bottom"/>
            <w:hideMark/>
          </w:tcPr>
          <w:p w14:paraId="5E0F5781" w14:textId="77777777" w:rsidR="00FD69FF" w:rsidRPr="00FD69FF" w:rsidRDefault="00FD69FF" w:rsidP="00FD69FF">
            <w:pPr>
              <w:spacing w:after="0"/>
              <w:jc w:val="right"/>
              <w:rPr>
                <w:rFonts w:cs="Arial"/>
                <w:sz w:val="16"/>
                <w:szCs w:val="16"/>
              </w:rPr>
            </w:pPr>
            <w:r w:rsidRPr="00FD69FF">
              <w:rPr>
                <w:rFonts w:cs="Arial"/>
                <w:sz w:val="16"/>
                <w:szCs w:val="16"/>
              </w:rPr>
              <w:t>4,112</w:t>
            </w:r>
          </w:p>
        </w:tc>
        <w:tc>
          <w:tcPr>
            <w:tcW w:w="980" w:type="dxa"/>
            <w:tcBorders>
              <w:top w:val="nil"/>
              <w:left w:val="nil"/>
              <w:bottom w:val="nil"/>
              <w:right w:val="nil"/>
            </w:tcBorders>
            <w:shd w:val="clear" w:color="auto" w:fill="auto"/>
            <w:noWrap/>
            <w:vAlign w:val="bottom"/>
            <w:hideMark/>
          </w:tcPr>
          <w:p w14:paraId="0D9CD41F" w14:textId="77777777" w:rsidR="00FD69FF" w:rsidRPr="00FD69FF" w:rsidRDefault="00FD69FF" w:rsidP="00FD69FF">
            <w:pPr>
              <w:spacing w:after="0"/>
              <w:jc w:val="right"/>
              <w:rPr>
                <w:rFonts w:cs="Arial"/>
                <w:sz w:val="16"/>
                <w:szCs w:val="16"/>
              </w:rPr>
            </w:pPr>
            <w:r w:rsidRPr="00FD69FF">
              <w:rPr>
                <w:rFonts w:cs="Arial"/>
                <w:sz w:val="16"/>
                <w:szCs w:val="16"/>
              </w:rPr>
              <w:t>4,112</w:t>
            </w:r>
          </w:p>
        </w:tc>
      </w:tr>
      <w:tr w:rsidR="00FD69FF" w:rsidRPr="00FD69FF" w14:paraId="6DDA4499" w14:textId="77777777" w:rsidTr="00FD69FF">
        <w:trPr>
          <w:trHeight w:val="225"/>
          <w:jc w:val="center"/>
        </w:trPr>
        <w:tc>
          <w:tcPr>
            <w:tcW w:w="3142" w:type="dxa"/>
            <w:tcBorders>
              <w:top w:val="nil"/>
              <w:left w:val="nil"/>
              <w:bottom w:val="nil"/>
              <w:right w:val="nil"/>
            </w:tcBorders>
            <w:shd w:val="clear" w:color="auto" w:fill="auto"/>
            <w:noWrap/>
            <w:vAlign w:val="bottom"/>
            <w:hideMark/>
          </w:tcPr>
          <w:p w14:paraId="28604E02" w14:textId="77777777" w:rsidR="00FD69FF" w:rsidRPr="00FD69FF" w:rsidRDefault="00FD69FF" w:rsidP="00FD69FF">
            <w:pPr>
              <w:spacing w:after="0"/>
              <w:ind w:firstLineChars="200" w:firstLine="320"/>
              <w:jc w:val="left"/>
              <w:rPr>
                <w:rFonts w:cs="Arial"/>
                <w:sz w:val="16"/>
                <w:szCs w:val="16"/>
              </w:rPr>
            </w:pPr>
            <w:r w:rsidRPr="00FD69FF">
              <w:rPr>
                <w:rFonts w:cs="Arial"/>
                <w:sz w:val="16"/>
                <w:szCs w:val="16"/>
              </w:rPr>
              <w:t>Other payables</w:t>
            </w:r>
          </w:p>
        </w:tc>
        <w:tc>
          <w:tcPr>
            <w:tcW w:w="979" w:type="dxa"/>
            <w:tcBorders>
              <w:top w:val="nil"/>
              <w:left w:val="nil"/>
              <w:bottom w:val="nil"/>
              <w:right w:val="nil"/>
            </w:tcBorders>
            <w:shd w:val="clear" w:color="auto" w:fill="auto"/>
            <w:noWrap/>
            <w:vAlign w:val="bottom"/>
            <w:hideMark/>
          </w:tcPr>
          <w:p w14:paraId="119D584E" w14:textId="77777777" w:rsidR="00FD69FF" w:rsidRPr="00FD69FF" w:rsidRDefault="00FD69FF" w:rsidP="00FD69FF">
            <w:pPr>
              <w:spacing w:after="0"/>
              <w:jc w:val="right"/>
              <w:rPr>
                <w:rFonts w:cs="Arial"/>
                <w:sz w:val="16"/>
                <w:szCs w:val="16"/>
              </w:rPr>
            </w:pPr>
            <w:r w:rsidRPr="00FD69FF">
              <w:rPr>
                <w:rFonts w:cs="Arial"/>
                <w:sz w:val="16"/>
                <w:szCs w:val="16"/>
              </w:rPr>
              <w:t>861</w:t>
            </w:r>
          </w:p>
        </w:tc>
        <w:tc>
          <w:tcPr>
            <w:tcW w:w="979" w:type="dxa"/>
            <w:tcBorders>
              <w:top w:val="nil"/>
              <w:left w:val="nil"/>
              <w:bottom w:val="nil"/>
              <w:right w:val="nil"/>
            </w:tcBorders>
            <w:shd w:val="clear" w:color="000000" w:fill="D9D9D9"/>
            <w:noWrap/>
            <w:vAlign w:val="bottom"/>
            <w:hideMark/>
          </w:tcPr>
          <w:p w14:paraId="5C5156F1" w14:textId="77777777" w:rsidR="00FD69FF" w:rsidRPr="00FD69FF" w:rsidRDefault="00FD69FF" w:rsidP="00FD69FF">
            <w:pPr>
              <w:spacing w:after="0"/>
              <w:jc w:val="right"/>
              <w:rPr>
                <w:rFonts w:cs="Arial"/>
                <w:sz w:val="16"/>
                <w:szCs w:val="16"/>
              </w:rPr>
            </w:pPr>
            <w:r w:rsidRPr="00FD69FF">
              <w:rPr>
                <w:rFonts w:cs="Arial"/>
                <w:sz w:val="16"/>
                <w:szCs w:val="16"/>
              </w:rPr>
              <w:t>861</w:t>
            </w:r>
          </w:p>
        </w:tc>
        <w:tc>
          <w:tcPr>
            <w:tcW w:w="980" w:type="dxa"/>
            <w:tcBorders>
              <w:top w:val="nil"/>
              <w:left w:val="nil"/>
              <w:bottom w:val="nil"/>
              <w:right w:val="nil"/>
            </w:tcBorders>
            <w:shd w:val="clear" w:color="auto" w:fill="auto"/>
            <w:noWrap/>
            <w:vAlign w:val="bottom"/>
            <w:hideMark/>
          </w:tcPr>
          <w:p w14:paraId="378134A4" w14:textId="77777777" w:rsidR="00FD69FF" w:rsidRPr="00FD69FF" w:rsidRDefault="00FD69FF" w:rsidP="00FD69FF">
            <w:pPr>
              <w:spacing w:after="0"/>
              <w:jc w:val="right"/>
              <w:rPr>
                <w:rFonts w:cs="Arial"/>
                <w:sz w:val="16"/>
                <w:szCs w:val="16"/>
              </w:rPr>
            </w:pPr>
            <w:r w:rsidRPr="00FD69FF">
              <w:rPr>
                <w:rFonts w:cs="Arial"/>
                <w:sz w:val="16"/>
                <w:szCs w:val="16"/>
              </w:rPr>
              <w:t>861</w:t>
            </w:r>
          </w:p>
        </w:tc>
        <w:tc>
          <w:tcPr>
            <w:tcW w:w="980" w:type="dxa"/>
            <w:tcBorders>
              <w:top w:val="nil"/>
              <w:left w:val="nil"/>
              <w:bottom w:val="nil"/>
              <w:right w:val="nil"/>
            </w:tcBorders>
            <w:shd w:val="clear" w:color="auto" w:fill="auto"/>
            <w:noWrap/>
            <w:vAlign w:val="bottom"/>
            <w:hideMark/>
          </w:tcPr>
          <w:p w14:paraId="72CD504A" w14:textId="77777777" w:rsidR="00FD69FF" w:rsidRPr="00FD69FF" w:rsidRDefault="00FD69FF" w:rsidP="00FD69FF">
            <w:pPr>
              <w:spacing w:after="0"/>
              <w:jc w:val="right"/>
              <w:rPr>
                <w:rFonts w:cs="Arial"/>
                <w:sz w:val="16"/>
                <w:szCs w:val="16"/>
              </w:rPr>
            </w:pPr>
            <w:r w:rsidRPr="00FD69FF">
              <w:rPr>
                <w:rFonts w:cs="Arial"/>
                <w:sz w:val="16"/>
                <w:szCs w:val="16"/>
              </w:rPr>
              <w:t>861</w:t>
            </w:r>
          </w:p>
        </w:tc>
        <w:tc>
          <w:tcPr>
            <w:tcW w:w="980" w:type="dxa"/>
            <w:tcBorders>
              <w:top w:val="nil"/>
              <w:left w:val="nil"/>
              <w:bottom w:val="nil"/>
              <w:right w:val="nil"/>
            </w:tcBorders>
            <w:shd w:val="clear" w:color="auto" w:fill="auto"/>
            <w:noWrap/>
            <w:vAlign w:val="bottom"/>
            <w:hideMark/>
          </w:tcPr>
          <w:p w14:paraId="498E297C" w14:textId="77777777" w:rsidR="00FD69FF" w:rsidRPr="00FD69FF" w:rsidRDefault="00FD69FF" w:rsidP="00FD69FF">
            <w:pPr>
              <w:spacing w:after="0"/>
              <w:jc w:val="right"/>
              <w:rPr>
                <w:rFonts w:cs="Arial"/>
                <w:sz w:val="16"/>
                <w:szCs w:val="16"/>
              </w:rPr>
            </w:pPr>
            <w:r w:rsidRPr="00FD69FF">
              <w:rPr>
                <w:rFonts w:cs="Arial"/>
                <w:sz w:val="16"/>
                <w:szCs w:val="16"/>
              </w:rPr>
              <w:t>861</w:t>
            </w:r>
          </w:p>
        </w:tc>
      </w:tr>
      <w:tr w:rsidR="00FD69FF" w:rsidRPr="00FD69FF" w14:paraId="502935AC" w14:textId="77777777" w:rsidTr="00FD69FF">
        <w:trPr>
          <w:trHeight w:val="225"/>
          <w:jc w:val="center"/>
        </w:trPr>
        <w:tc>
          <w:tcPr>
            <w:tcW w:w="3142" w:type="dxa"/>
            <w:tcBorders>
              <w:top w:val="nil"/>
              <w:left w:val="nil"/>
              <w:bottom w:val="nil"/>
              <w:right w:val="nil"/>
            </w:tcBorders>
            <w:shd w:val="clear" w:color="auto" w:fill="auto"/>
            <w:noWrap/>
            <w:vAlign w:val="bottom"/>
            <w:hideMark/>
          </w:tcPr>
          <w:p w14:paraId="69869784" w14:textId="77777777" w:rsidR="00FD69FF" w:rsidRPr="00FD69FF" w:rsidRDefault="00FD69FF" w:rsidP="00FD69FF">
            <w:pPr>
              <w:spacing w:after="0"/>
              <w:ind w:firstLineChars="200" w:firstLine="320"/>
              <w:jc w:val="left"/>
              <w:rPr>
                <w:rFonts w:cs="Arial"/>
                <w:sz w:val="16"/>
                <w:szCs w:val="16"/>
              </w:rPr>
            </w:pPr>
            <w:r w:rsidRPr="00FD69FF">
              <w:rPr>
                <w:rFonts w:cs="Arial"/>
                <w:sz w:val="16"/>
                <w:szCs w:val="16"/>
              </w:rPr>
              <w:t>Unearned revenue</w:t>
            </w:r>
          </w:p>
        </w:tc>
        <w:tc>
          <w:tcPr>
            <w:tcW w:w="979" w:type="dxa"/>
            <w:tcBorders>
              <w:top w:val="nil"/>
              <w:left w:val="nil"/>
              <w:bottom w:val="nil"/>
              <w:right w:val="nil"/>
            </w:tcBorders>
            <w:shd w:val="clear" w:color="auto" w:fill="auto"/>
            <w:noWrap/>
            <w:vAlign w:val="bottom"/>
            <w:hideMark/>
          </w:tcPr>
          <w:p w14:paraId="6B6F9F8E" w14:textId="77777777" w:rsidR="00FD69FF" w:rsidRPr="00FD69FF" w:rsidRDefault="00FD69FF" w:rsidP="00FD69FF">
            <w:pPr>
              <w:spacing w:after="0"/>
              <w:jc w:val="right"/>
              <w:rPr>
                <w:rFonts w:cs="Arial"/>
                <w:sz w:val="16"/>
                <w:szCs w:val="16"/>
              </w:rPr>
            </w:pPr>
            <w:r w:rsidRPr="00FD69FF">
              <w:rPr>
                <w:rFonts w:cs="Arial"/>
                <w:sz w:val="16"/>
                <w:szCs w:val="16"/>
              </w:rPr>
              <w:t>49,422</w:t>
            </w:r>
          </w:p>
        </w:tc>
        <w:tc>
          <w:tcPr>
            <w:tcW w:w="979" w:type="dxa"/>
            <w:tcBorders>
              <w:top w:val="nil"/>
              <w:left w:val="nil"/>
              <w:bottom w:val="nil"/>
              <w:right w:val="nil"/>
            </w:tcBorders>
            <w:shd w:val="clear" w:color="000000" w:fill="D9D9D9"/>
            <w:noWrap/>
            <w:vAlign w:val="bottom"/>
            <w:hideMark/>
          </w:tcPr>
          <w:p w14:paraId="34490D69" w14:textId="77777777" w:rsidR="00FD69FF" w:rsidRPr="00FD69FF" w:rsidRDefault="00FD69FF" w:rsidP="00FD69FF">
            <w:pPr>
              <w:spacing w:after="0"/>
              <w:jc w:val="right"/>
              <w:rPr>
                <w:rFonts w:cs="Arial"/>
                <w:sz w:val="16"/>
                <w:szCs w:val="16"/>
              </w:rPr>
            </w:pPr>
            <w:r w:rsidRPr="00FD69FF">
              <w:rPr>
                <w:rFonts w:cs="Arial"/>
                <w:sz w:val="16"/>
                <w:szCs w:val="16"/>
              </w:rPr>
              <w:t>49,553</w:t>
            </w:r>
          </w:p>
        </w:tc>
        <w:tc>
          <w:tcPr>
            <w:tcW w:w="980" w:type="dxa"/>
            <w:tcBorders>
              <w:top w:val="nil"/>
              <w:left w:val="nil"/>
              <w:bottom w:val="nil"/>
              <w:right w:val="nil"/>
            </w:tcBorders>
            <w:shd w:val="clear" w:color="auto" w:fill="auto"/>
            <w:noWrap/>
            <w:vAlign w:val="bottom"/>
            <w:hideMark/>
          </w:tcPr>
          <w:p w14:paraId="719454AD" w14:textId="77777777" w:rsidR="00FD69FF" w:rsidRPr="00FD69FF" w:rsidRDefault="00FD69FF" w:rsidP="00FD69FF">
            <w:pPr>
              <w:spacing w:after="0"/>
              <w:jc w:val="right"/>
              <w:rPr>
                <w:rFonts w:cs="Arial"/>
                <w:sz w:val="16"/>
                <w:szCs w:val="16"/>
              </w:rPr>
            </w:pPr>
            <w:r w:rsidRPr="00FD69FF">
              <w:rPr>
                <w:rFonts w:cs="Arial"/>
                <w:sz w:val="16"/>
                <w:szCs w:val="16"/>
              </w:rPr>
              <w:t>49,553</w:t>
            </w:r>
          </w:p>
        </w:tc>
        <w:tc>
          <w:tcPr>
            <w:tcW w:w="980" w:type="dxa"/>
            <w:tcBorders>
              <w:top w:val="nil"/>
              <w:left w:val="nil"/>
              <w:bottom w:val="nil"/>
              <w:right w:val="nil"/>
            </w:tcBorders>
            <w:shd w:val="clear" w:color="auto" w:fill="auto"/>
            <w:noWrap/>
            <w:vAlign w:val="bottom"/>
            <w:hideMark/>
          </w:tcPr>
          <w:p w14:paraId="62816163" w14:textId="77777777" w:rsidR="00FD69FF" w:rsidRPr="00FD69FF" w:rsidRDefault="00FD69FF" w:rsidP="00FD69FF">
            <w:pPr>
              <w:spacing w:after="0"/>
              <w:jc w:val="right"/>
              <w:rPr>
                <w:rFonts w:cs="Arial"/>
                <w:sz w:val="16"/>
                <w:szCs w:val="16"/>
              </w:rPr>
            </w:pPr>
            <w:r w:rsidRPr="00FD69FF">
              <w:rPr>
                <w:rFonts w:cs="Arial"/>
                <w:sz w:val="16"/>
                <w:szCs w:val="16"/>
              </w:rPr>
              <w:t>49,553</w:t>
            </w:r>
          </w:p>
        </w:tc>
        <w:tc>
          <w:tcPr>
            <w:tcW w:w="980" w:type="dxa"/>
            <w:tcBorders>
              <w:top w:val="nil"/>
              <w:left w:val="nil"/>
              <w:bottom w:val="nil"/>
              <w:right w:val="nil"/>
            </w:tcBorders>
            <w:shd w:val="clear" w:color="auto" w:fill="auto"/>
            <w:noWrap/>
            <w:vAlign w:val="bottom"/>
            <w:hideMark/>
          </w:tcPr>
          <w:p w14:paraId="18820C94" w14:textId="77777777" w:rsidR="00FD69FF" w:rsidRPr="00FD69FF" w:rsidRDefault="00FD69FF" w:rsidP="00FD69FF">
            <w:pPr>
              <w:spacing w:after="0"/>
              <w:jc w:val="right"/>
              <w:rPr>
                <w:rFonts w:cs="Arial"/>
                <w:sz w:val="16"/>
                <w:szCs w:val="16"/>
              </w:rPr>
            </w:pPr>
            <w:r w:rsidRPr="00FD69FF">
              <w:rPr>
                <w:rFonts w:cs="Arial"/>
                <w:sz w:val="16"/>
                <w:szCs w:val="16"/>
              </w:rPr>
              <w:t>49,553</w:t>
            </w:r>
          </w:p>
        </w:tc>
      </w:tr>
      <w:tr w:rsidR="00FD69FF" w:rsidRPr="00FD69FF" w14:paraId="17091C43" w14:textId="77777777" w:rsidTr="00FD69FF">
        <w:trPr>
          <w:trHeight w:val="225"/>
          <w:jc w:val="center"/>
        </w:trPr>
        <w:tc>
          <w:tcPr>
            <w:tcW w:w="3142" w:type="dxa"/>
            <w:tcBorders>
              <w:top w:val="nil"/>
              <w:left w:val="nil"/>
              <w:bottom w:val="nil"/>
              <w:right w:val="nil"/>
            </w:tcBorders>
            <w:shd w:val="clear" w:color="auto" w:fill="auto"/>
            <w:noWrap/>
            <w:vAlign w:val="bottom"/>
            <w:hideMark/>
          </w:tcPr>
          <w:p w14:paraId="57FCF242" w14:textId="77777777" w:rsidR="00FD69FF" w:rsidRPr="00FD69FF" w:rsidRDefault="00FD69FF" w:rsidP="00FD69FF">
            <w:pPr>
              <w:spacing w:after="0"/>
              <w:ind w:firstLineChars="200" w:firstLine="321"/>
              <w:jc w:val="left"/>
              <w:rPr>
                <w:rFonts w:cs="Arial"/>
                <w:b/>
                <w:bCs/>
                <w:sz w:val="16"/>
                <w:szCs w:val="16"/>
              </w:rPr>
            </w:pPr>
            <w:r w:rsidRPr="00FD69FF">
              <w:rPr>
                <w:rFonts w:cs="Arial"/>
                <w:b/>
                <w:bCs/>
                <w:sz w:val="16"/>
                <w:szCs w:val="16"/>
              </w:rPr>
              <w:t>Total payables</w:t>
            </w:r>
          </w:p>
        </w:tc>
        <w:tc>
          <w:tcPr>
            <w:tcW w:w="979" w:type="dxa"/>
            <w:tcBorders>
              <w:top w:val="nil"/>
              <w:left w:val="nil"/>
              <w:bottom w:val="single" w:sz="4" w:space="0" w:color="auto"/>
              <w:right w:val="nil"/>
            </w:tcBorders>
            <w:shd w:val="clear" w:color="auto" w:fill="auto"/>
            <w:noWrap/>
            <w:vAlign w:val="bottom"/>
            <w:hideMark/>
          </w:tcPr>
          <w:p w14:paraId="1DE6A199" w14:textId="77777777" w:rsidR="00FD69FF" w:rsidRPr="00FD69FF" w:rsidRDefault="00FD69FF" w:rsidP="00FD69FF">
            <w:pPr>
              <w:spacing w:after="0"/>
              <w:jc w:val="right"/>
              <w:rPr>
                <w:rFonts w:cs="Arial"/>
                <w:b/>
                <w:bCs/>
                <w:sz w:val="16"/>
                <w:szCs w:val="16"/>
              </w:rPr>
            </w:pPr>
            <w:r w:rsidRPr="00FD69FF">
              <w:rPr>
                <w:rFonts w:cs="Arial"/>
                <w:b/>
                <w:bCs/>
                <w:sz w:val="16"/>
                <w:szCs w:val="16"/>
              </w:rPr>
              <w:t>54,575</w:t>
            </w:r>
          </w:p>
        </w:tc>
        <w:tc>
          <w:tcPr>
            <w:tcW w:w="979" w:type="dxa"/>
            <w:tcBorders>
              <w:top w:val="nil"/>
              <w:left w:val="nil"/>
              <w:bottom w:val="single" w:sz="4" w:space="0" w:color="auto"/>
              <w:right w:val="nil"/>
            </w:tcBorders>
            <w:shd w:val="clear" w:color="000000" w:fill="D9D9D9"/>
            <w:noWrap/>
            <w:vAlign w:val="bottom"/>
            <w:hideMark/>
          </w:tcPr>
          <w:p w14:paraId="33D23955" w14:textId="77777777" w:rsidR="00FD69FF" w:rsidRPr="00FD69FF" w:rsidRDefault="00FD69FF" w:rsidP="00FD69FF">
            <w:pPr>
              <w:spacing w:after="0"/>
              <w:jc w:val="right"/>
              <w:rPr>
                <w:rFonts w:cs="Arial"/>
                <w:b/>
                <w:bCs/>
                <w:sz w:val="16"/>
                <w:szCs w:val="16"/>
              </w:rPr>
            </w:pPr>
            <w:r w:rsidRPr="00FD69FF">
              <w:rPr>
                <w:rFonts w:cs="Arial"/>
                <w:b/>
                <w:bCs/>
                <w:sz w:val="16"/>
                <w:szCs w:val="16"/>
              </w:rPr>
              <w:t>54,981</w:t>
            </w:r>
          </w:p>
        </w:tc>
        <w:tc>
          <w:tcPr>
            <w:tcW w:w="980" w:type="dxa"/>
            <w:tcBorders>
              <w:top w:val="nil"/>
              <w:left w:val="nil"/>
              <w:bottom w:val="single" w:sz="4" w:space="0" w:color="auto"/>
              <w:right w:val="nil"/>
            </w:tcBorders>
            <w:shd w:val="clear" w:color="auto" w:fill="auto"/>
            <w:noWrap/>
            <w:vAlign w:val="bottom"/>
            <w:hideMark/>
          </w:tcPr>
          <w:p w14:paraId="22EE480C" w14:textId="77777777" w:rsidR="00FD69FF" w:rsidRPr="00FD69FF" w:rsidRDefault="00FD69FF" w:rsidP="00FD69FF">
            <w:pPr>
              <w:spacing w:after="0"/>
              <w:jc w:val="right"/>
              <w:rPr>
                <w:rFonts w:cs="Arial"/>
                <w:b/>
                <w:bCs/>
                <w:sz w:val="16"/>
                <w:szCs w:val="16"/>
              </w:rPr>
            </w:pPr>
            <w:r w:rsidRPr="00FD69FF">
              <w:rPr>
                <w:rFonts w:cs="Arial"/>
                <w:b/>
                <w:bCs/>
                <w:sz w:val="16"/>
                <w:szCs w:val="16"/>
              </w:rPr>
              <w:t>54,981</w:t>
            </w:r>
          </w:p>
        </w:tc>
        <w:tc>
          <w:tcPr>
            <w:tcW w:w="980" w:type="dxa"/>
            <w:tcBorders>
              <w:top w:val="nil"/>
              <w:left w:val="nil"/>
              <w:bottom w:val="single" w:sz="4" w:space="0" w:color="auto"/>
              <w:right w:val="nil"/>
            </w:tcBorders>
            <w:shd w:val="clear" w:color="auto" w:fill="auto"/>
            <w:noWrap/>
            <w:vAlign w:val="bottom"/>
            <w:hideMark/>
          </w:tcPr>
          <w:p w14:paraId="2A4EC9DB" w14:textId="77777777" w:rsidR="00FD69FF" w:rsidRPr="00FD69FF" w:rsidRDefault="00FD69FF" w:rsidP="00FD69FF">
            <w:pPr>
              <w:spacing w:after="0"/>
              <w:jc w:val="right"/>
              <w:rPr>
                <w:rFonts w:cs="Arial"/>
                <w:b/>
                <w:bCs/>
                <w:sz w:val="16"/>
                <w:szCs w:val="16"/>
              </w:rPr>
            </w:pPr>
            <w:r w:rsidRPr="00FD69FF">
              <w:rPr>
                <w:rFonts w:cs="Arial"/>
                <w:b/>
                <w:bCs/>
                <w:sz w:val="16"/>
                <w:szCs w:val="16"/>
              </w:rPr>
              <w:t>54,526</w:t>
            </w:r>
          </w:p>
        </w:tc>
        <w:tc>
          <w:tcPr>
            <w:tcW w:w="980" w:type="dxa"/>
            <w:tcBorders>
              <w:top w:val="nil"/>
              <w:left w:val="nil"/>
              <w:bottom w:val="single" w:sz="4" w:space="0" w:color="auto"/>
              <w:right w:val="nil"/>
            </w:tcBorders>
            <w:shd w:val="clear" w:color="auto" w:fill="auto"/>
            <w:noWrap/>
            <w:vAlign w:val="bottom"/>
            <w:hideMark/>
          </w:tcPr>
          <w:p w14:paraId="2BA293B4" w14:textId="77777777" w:rsidR="00FD69FF" w:rsidRPr="00FD69FF" w:rsidRDefault="00FD69FF" w:rsidP="00FD69FF">
            <w:pPr>
              <w:spacing w:after="0"/>
              <w:jc w:val="right"/>
              <w:rPr>
                <w:rFonts w:cs="Arial"/>
                <w:b/>
                <w:bCs/>
                <w:sz w:val="16"/>
                <w:szCs w:val="16"/>
              </w:rPr>
            </w:pPr>
            <w:r w:rsidRPr="00FD69FF">
              <w:rPr>
                <w:rFonts w:cs="Arial"/>
                <w:b/>
                <w:bCs/>
                <w:sz w:val="16"/>
                <w:szCs w:val="16"/>
              </w:rPr>
              <w:t>54,526</w:t>
            </w:r>
          </w:p>
        </w:tc>
      </w:tr>
      <w:tr w:rsidR="00FD69FF" w:rsidRPr="00FD69FF" w14:paraId="5EABF801" w14:textId="77777777" w:rsidTr="00FD69FF">
        <w:trPr>
          <w:trHeight w:val="300"/>
          <w:jc w:val="center"/>
        </w:trPr>
        <w:tc>
          <w:tcPr>
            <w:tcW w:w="3142" w:type="dxa"/>
            <w:tcBorders>
              <w:top w:val="nil"/>
              <w:left w:val="nil"/>
              <w:bottom w:val="nil"/>
              <w:right w:val="nil"/>
            </w:tcBorders>
            <w:shd w:val="clear" w:color="auto" w:fill="auto"/>
            <w:noWrap/>
            <w:vAlign w:val="bottom"/>
            <w:hideMark/>
          </w:tcPr>
          <w:p w14:paraId="538DEED6" w14:textId="77777777" w:rsidR="00FD69FF" w:rsidRPr="00FD69FF" w:rsidRDefault="00FD69FF" w:rsidP="00FD69FF">
            <w:pPr>
              <w:spacing w:after="0"/>
              <w:ind w:firstLineChars="100" w:firstLine="161"/>
              <w:jc w:val="left"/>
              <w:rPr>
                <w:rFonts w:cs="Arial"/>
                <w:b/>
                <w:bCs/>
                <w:sz w:val="16"/>
                <w:szCs w:val="16"/>
              </w:rPr>
            </w:pPr>
            <w:r w:rsidRPr="00FD69FF">
              <w:rPr>
                <w:rFonts w:cs="Arial"/>
                <w:b/>
                <w:bCs/>
                <w:sz w:val="16"/>
                <w:szCs w:val="16"/>
              </w:rPr>
              <w:t>Interest bearing liabilities</w:t>
            </w:r>
          </w:p>
        </w:tc>
        <w:tc>
          <w:tcPr>
            <w:tcW w:w="979" w:type="dxa"/>
            <w:tcBorders>
              <w:top w:val="nil"/>
              <w:left w:val="nil"/>
              <w:bottom w:val="nil"/>
              <w:right w:val="nil"/>
            </w:tcBorders>
            <w:shd w:val="clear" w:color="auto" w:fill="auto"/>
            <w:noWrap/>
            <w:vAlign w:val="bottom"/>
            <w:hideMark/>
          </w:tcPr>
          <w:p w14:paraId="07105FF0" w14:textId="77777777" w:rsidR="00FD69FF" w:rsidRPr="00FD69FF" w:rsidRDefault="00FD69FF" w:rsidP="00FD69FF">
            <w:pPr>
              <w:spacing w:after="0"/>
              <w:ind w:firstLineChars="100" w:firstLine="161"/>
              <w:jc w:val="left"/>
              <w:rPr>
                <w:rFonts w:cs="Arial"/>
                <w:b/>
                <w:bCs/>
                <w:sz w:val="16"/>
                <w:szCs w:val="16"/>
              </w:rPr>
            </w:pPr>
          </w:p>
        </w:tc>
        <w:tc>
          <w:tcPr>
            <w:tcW w:w="979" w:type="dxa"/>
            <w:tcBorders>
              <w:top w:val="nil"/>
              <w:left w:val="nil"/>
              <w:bottom w:val="nil"/>
              <w:right w:val="nil"/>
            </w:tcBorders>
            <w:shd w:val="clear" w:color="000000" w:fill="D9D9D9"/>
            <w:noWrap/>
            <w:vAlign w:val="bottom"/>
            <w:hideMark/>
          </w:tcPr>
          <w:p w14:paraId="1A3D25A6"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980" w:type="dxa"/>
            <w:tcBorders>
              <w:top w:val="nil"/>
              <w:left w:val="nil"/>
              <w:bottom w:val="nil"/>
              <w:right w:val="nil"/>
            </w:tcBorders>
            <w:shd w:val="clear" w:color="auto" w:fill="auto"/>
            <w:noWrap/>
            <w:vAlign w:val="bottom"/>
            <w:hideMark/>
          </w:tcPr>
          <w:p w14:paraId="36DA1245" w14:textId="77777777" w:rsidR="00FD69FF" w:rsidRPr="00FD69FF" w:rsidRDefault="00FD69FF" w:rsidP="00FD69F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14:paraId="66FBA70C" w14:textId="77777777" w:rsidR="00FD69FF" w:rsidRPr="00FD69FF" w:rsidRDefault="00FD69FF" w:rsidP="00FD69FF">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5F446A39" w14:textId="77777777" w:rsidR="00FD69FF" w:rsidRPr="00FD69FF" w:rsidRDefault="00FD69FF" w:rsidP="00FD69FF">
            <w:pPr>
              <w:spacing w:after="0"/>
              <w:jc w:val="right"/>
              <w:rPr>
                <w:rFonts w:ascii="Times New Roman" w:hAnsi="Times New Roman"/>
              </w:rPr>
            </w:pPr>
          </w:p>
        </w:tc>
      </w:tr>
      <w:tr w:rsidR="00FD69FF" w:rsidRPr="00FD69FF" w14:paraId="2D73ADFA" w14:textId="77777777" w:rsidTr="00FD69FF">
        <w:trPr>
          <w:trHeight w:val="225"/>
          <w:jc w:val="center"/>
        </w:trPr>
        <w:tc>
          <w:tcPr>
            <w:tcW w:w="3142" w:type="dxa"/>
            <w:tcBorders>
              <w:top w:val="nil"/>
              <w:left w:val="nil"/>
              <w:bottom w:val="nil"/>
              <w:right w:val="nil"/>
            </w:tcBorders>
            <w:shd w:val="clear" w:color="auto" w:fill="auto"/>
            <w:noWrap/>
            <w:vAlign w:val="bottom"/>
            <w:hideMark/>
          </w:tcPr>
          <w:p w14:paraId="06561C67" w14:textId="77777777" w:rsidR="00FD69FF" w:rsidRPr="00FD69FF" w:rsidRDefault="00FD69FF" w:rsidP="00FD69FF">
            <w:pPr>
              <w:spacing w:after="0"/>
              <w:ind w:firstLineChars="200" w:firstLine="320"/>
              <w:jc w:val="left"/>
              <w:rPr>
                <w:rFonts w:cs="Arial"/>
                <w:sz w:val="16"/>
                <w:szCs w:val="16"/>
              </w:rPr>
            </w:pPr>
            <w:r w:rsidRPr="00FD69FF">
              <w:rPr>
                <w:rFonts w:cs="Arial"/>
                <w:sz w:val="16"/>
                <w:szCs w:val="16"/>
              </w:rPr>
              <w:t>Leases</w:t>
            </w:r>
          </w:p>
        </w:tc>
        <w:tc>
          <w:tcPr>
            <w:tcW w:w="979" w:type="dxa"/>
            <w:tcBorders>
              <w:top w:val="nil"/>
              <w:left w:val="nil"/>
              <w:bottom w:val="nil"/>
              <w:right w:val="nil"/>
            </w:tcBorders>
            <w:shd w:val="clear" w:color="auto" w:fill="auto"/>
            <w:noWrap/>
            <w:vAlign w:val="bottom"/>
            <w:hideMark/>
          </w:tcPr>
          <w:p w14:paraId="308C4D52" w14:textId="77777777" w:rsidR="00FD69FF" w:rsidRPr="00FD69FF" w:rsidRDefault="00FD69FF" w:rsidP="00FD69FF">
            <w:pPr>
              <w:spacing w:after="0"/>
              <w:jc w:val="right"/>
              <w:rPr>
                <w:rFonts w:cs="Arial"/>
                <w:sz w:val="16"/>
                <w:szCs w:val="16"/>
              </w:rPr>
            </w:pPr>
            <w:r w:rsidRPr="00FD69FF">
              <w:rPr>
                <w:rFonts w:cs="Arial"/>
                <w:sz w:val="16"/>
                <w:szCs w:val="16"/>
              </w:rPr>
              <w:t>35,810</w:t>
            </w:r>
          </w:p>
        </w:tc>
        <w:tc>
          <w:tcPr>
            <w:tcW w:w="979" w:type="dxa"/>
            <w:tcBorders>
              <w:top w:val="nil"/>
              <w:left w:val="nil"/>
              <w:bottom w:val="nil"/>
              <w:right w:val="nil"/>
            </w:tcBorders>
            <w:shd w:val="clear" w:color="000000" w:fill="D9D9D9"/>
            <w:noWrap/>
            <w:vAlign w:val="bottom"/>
            <w:hideMark/>
          </w:tcPr>
          <w:p w14:paraId="117F1B95" w14:textId="77777777" w:rsidR="00FD69FF" w:rsidRPr="00FD69FF" w:rsidRDefault="00FD69FF" w:rsidP="00FD69FF">
            <w:pPr>
              <w:spacing w:after="0"/>
              <w:jc w:val="right"/>
              <w:rPr>
                <w:rFonts w:cs="Arial"/>
                <w:sz w:val="16"/>
                <w:szCs w:val="16"/>
              </w:rPr>
            </w:pPr>
            <w:r w:rsidRPr="00FD69FF">
              <w:rPr>
                <w:rFonts w:cs="Arial"/>
                <w:sz w:val="16"/>
                <w:szCs w:val="16"/>
              </w:rPr>
              <w:t>34,524</w:t>
            </w:r>
          </w:p>
        </w:tc>
        <w:tc>
          <w:tcPr>
            <w:tcW w:w="980" w:type="dxa"/>
            <w:tcBorders>
              <w:top w:val="nil"/>
              <w:left w:val="nil"/>
              <w:bottom w:val="nil"/>
              <w:right w:val="nil"/>
            </w:tcBorders>
            <w:shd w:val="clear" w:color="auto" w:fill="auto"/>
            <w:noWrap/>
            <w:vAlign w:val="bottom"/>
            <w:hideMark/>
          </w:tcPr>
          <w:p w14:paraId="5451DFF8" w14:textId="77777777" w:rsidR="00FD69FF" w:rsidRPr="00FD69FF" w:rsidRDefault="00FD69FF" w:rsidP="00FD69FF">
            <w:pPr>
              <w:spacing w:after="0"/>
              <w:jc w:val="right"/>
              <w:rPr>
                <w:rFonts w:cs="Arial"/>
                <w:sz w:val="16"/>
                <w:szCs w:val="16"/>
              </w:rPr>
            </w:pPr>
            <w:r w:rsidRPr="00FD69FF">
              <w:rPr>
                <w:rFonts w:cs="Arial"/>
                <w:sz w:val="16"/>
                <w:szCs w:val="16"/>
              </w:rPr>
              <w:t>32,443</w:t>
            </w:r>
          </w:p>
        </w:tc>
        <w:tc>
          <w:tcPr>
            <w:tcW w:w="980" w:type="dxa"/>
            <w:tcBorders>
              <w:top w:val="nil"/>
              <w:left w:val="nil"/>
              <w:bottom w:val="nil"/>
              <w:right w:val="nil"/>
            </w:tcBorders>
            <w:shd w:val="clear" w:color="auto" w:fill="auto"/>
            <w:noWrap/>
            <w:vAlign w:val="bottom"/>
            <w:hideMark/>
          </w:tcPr>
          <w:p w14:paraId="640A19D0" w14:textId="77777777" w:rsidR="00FD69FF" w:rsidRPr="00FD69FF" w:rsidRDefault="00FD69FF" w:rsidP="00FD69FF">
            <w:pPr>
              <w:spacing w:after="0"/>
              <w:jc w:val="right"/>
              <w:rPr>
                <w:rFonts w:cs="Arial"/>
                <w:sz w:val="16"/>
                <w:szCs w:val="16"/>
              </w:rPr>
            </w:pPr>
            <w:r w:rsidRPr="00FD69FF">
              <w:rPr>
                <w:rFonts w:cs="Arial"/>
                <w:sz w:val="16"/>
                <w:szCs w:val="16"/>
              </w:rPr>
              <w:t>30,143</w:t>
            </w:r>
          </w:p>
        </w:tc>
        <w:tc>
          <w:tcPr>
            <w:tcW w:w="980" w:type="dxa"/>
            <w:tcBorders>
              <w:top w:val="nil"/>
              <w:left w:val="nil"/>
              <w:bottom w:val="nil"/>
              <w:right w:val="nil"/>
            </w:tcBorders>
            <w:shd w:val="clear" w:color="auto" w:fill="auto"/>
            <w:noWrap/>
            <w:vAlign w:val="bottom"/>
            <w:hideMark/>
          </w:tcPr>
          <w:p w14:paraId="728D2FE7" w14:textId="77777777" w:rsidR="00FD69FF" w:rsidRPr="00FD69FF" w:rsidRDefault="00FD69FF" w:rsidP="00FD69FF">
            <w:pPr>
              <w:spacing w:after="0"/>
              <w:jc w:val="right"/>
              <w:rPr>
                <w:rFonts w:cs="Arial"/>
                <w:sz w:val="16"/>
                <w:szCs w:val="16"/>
              </w:rPr>
            </w:pPr>
            <w:r w:rsidRPr="00FD69FF">
              <w:rPr>
                <w:rFonts w:cs="Arial"/>
                <w:sz w:val="16"/>
                <w:szCs w:val="16"/>
              </w:rPr>
              <w:t>28,043</w:t>
            </w:r>
          </w:p>
        </w:tc>
      </w:tr>
      <w:tr w:rsidR="00FD69FF" w:rsidRPr="00FD69FF" w14:paraId="55A57B1D" w14:textId="77777777" w:rsidTr="00FD69FF">
        <w:trPr>
          <w:trHeight w:val="225"/>
          <w:jc w:val="center"/>
        </w:trPr>
        <w:tc>
          <w:tcPr>
            <w:tcW w:w="3142" w:type="dxa"/>
            <w:tcBorders>
              <w:top w:val="nil"/>
              <w:left w:val="nil"/>
              <w:bottom w:val="nil"/>
              <w:right w:val="nil"/>
            </w:tcBorders>
            <w:shd w:val="clear" w:color="auto" w:fill="auto"/>
            <w:noWrap/>
            <w:vAlign w:val="bottom"/>
            <w:hideMark/>
          </w:tcPr>
          <w:p w14:paraId="49E60971" w14:textId="77777777" w:rsidR="00FD69FF" w:rsidRPr="00FD69FF" w:rsidRDefault="00FD69FF" w:rsidP="00FD69FF">
            <w:pPr>
              <w:spacing w:after="0"/>
              <w:ind w:firstLineChars="200" w:firstLine="321"/>
              <w:jc w:val="left"/>
              <w:rPr>
                <w:rFonts w:cs="Arial"/>
                <w:b/>
                <w:bCs/>
                <w:sz w:val="16"/>
                <w:szCs w:val="16"/>
              </w:rPr>
            </w:pPr>
            <w:r w:rsidRPr="00FD69FF">
              <w:rPr>
                <w:rFonts w:cs="Arial"/>
                <w:b/>
                <w:bCs/>
                <w:sz w:val="16"/>
                <w:szCs w:val="16"/>
              </w:rPr>
              <w:t>Total interest bearing liabilities</w:t>
            </w:r>
          </w:p>
        </w:tc>
        <w:tc>
          <w:tcPr>
            <w:tcW w:w="979" w:type="dxa"/>
            <w:tcBorders>
              <w:top w:val="nil"/>
              <w:left w:val="nil"/>
              <w:bottom w:val="single" w:sz="4" w:space="0" w:color="auto"/>
              <w:right w:val="nil"/>
            </w:tcBorders>
            <w:shd w:val="clear" w:color="auto" w:fill="auto"/>
            <w:noWrap/>
            <w:vAlign w:val="bottom"/>
            <w:hideMark/>
          </w:tcPr>
          <w:p w14:paraId="190501AE" w14:textId="77777777" w:rsidR="00FD69FF" w:rsidRPr="00FD69FF" w:rsidRDefault="00FD69FF" w:rsidP="00FD69FF">
            <w:pPr>
              <w:spacing w:after="0"/>
              <w:jc w:val="right"/>
              <w:rPr>
                <w:rFonts w:cs="Arial"/>
                <w:b/>
                <w:bCs/>
                <w:sz w:val="16"/>
                <w:szCs w:val="16"/>
              </w:rPr>
            </w:pPr>
            <w:r w:rsidRPr="00FD69FF">
              <w:rPr>
                <w:rFonts w:cs="Arial"/>
                <w:b/>
                <w:bCs/>
                <w:sz w:val="16"/>
                <w:szCs w:val="16"/>
              </w:rPr>
              <w:t>35,810</w:t>
            </w:r>
          </w:p>
        </w:tc>
        <w:tc>
          <w:tcPr>
            <w:tcW w:w="979" w:type="dxa"/>
            <w:tcBorders>
              <w:top w:val="nil"/>
              <w:left w:val="nil"/>
              <w:bottom w:val="single" w:sz="4" w:space="0" w:color="auto"/>
              <w:right w:val="nil"/>
            </w:tcBorders>
            <w:shd w:val="clear" w:color="000000" w:fill="D9D9D9"/>
            <w:noWrap/>
            <w:vAlign w:val="bottom"/>
            <w:hideMark/>
          </w:tcPr>
          <w:p w14:paraId="701E2A94" w14:textId="77777777" w:rsidR="00FD69FF" w:rsidRPr="00FD69FF" w:rsidRDefault="00FD69FF" w:rsidP="00FD69FF">
            <w:pPr>
              <w:spacing w:after="0"/>
              <w:jc w:val="right"/>
              <w:rPr>
                <w:rFonts w:cs="Arial"/>
                <w:b/>
                <w:bCs/>
                <w:sz w:val="16"/>
                <w:szCs w:val="16"/>
              </w:rPr>
            </w:pPr>
            <w:r w:rsidRPr="00FD69FF">
              <w:rPr>
                <w:rFonts w:cs="Arial"/>
                <w:b/>
                <w:bCs/>
                <w:sz w:val="16"/>
                <w:szCs w:val="16"/>
              </w:rPr>
              <w:t>34,524</w:t>
            </w:r>
          </w:p>
        </w:tc>
        <w:tc>
          <w:tcPr>
            <w:tcW w:w="980" w:type="dxa"/>
            <w:tcBorders>
              <w:top w:val="nil"/>
              <w:left w:val="nil"/>
              <w:bottom w:val="single" w:sz="4" w:space="0" w:color="auto"/>
              <w:right w:val="nil"/>
            </w:tcBorders>
            <w:shd w:val="clear" w:color="auto" w:fill="auto"/>
            <w:noWrap/>
            <w:vAlign w:val="bottom"/>
            <w:hideMark/>
          </w:tcPr>
          <w:p w14:paraId="50545CB6" w14:textId="77777777" w:rsidR="00FD69FF" w:rsidRPr="00FD69FF" w:rsidRDefault="00FD69FF" w:rsidP="00FD69FF">
            <w:pPr>
              <w:spacing w:after="0"/>
              <w:jc w:val="right"/>
              <w:rPr>
                <w:rFonts w:cs="Arial"/>
                <w:b/>
                <w:bCs/>
                <w:sz w:val="16"/>
                <w:szCs w:val="16"/>
              </w:rPr>
            </w:pPr>
            <w:r w:rsidRPr="00FD69FF">
              <w:rPr>
                <w:rFonts w:cs="Arial"/>
                <w:b/>
                <w:bCs/>
                <w:sz w:val="16"/>
                <w:szCs w:val="16"/>
              </w:rPr>
              <w:t>32,443</w:t>
            </w:r>
          </w:p>
        </w:tc>
        <w:tc>
          <w:tcPr>
            <w:tcW w:w="980" w:type="dxa"/>
            <w:tcBorders>
              <w:top w:val="nil"/>
              <w:left w:val="nil"/>
              <w:bottom w:val="single" w:sz="4" w:space="0" w:color="auto"/>
              <w:right w:val="nil"/>
            </w:tcBorders>
            <w:shd w:val="clear" w:color="auto" w:fill="auto"/>
            <w:noWrap/>
            <w:vAlign w:val="bottom"/>
            <w:hideMark/>
          </w:tcPr>
          <w:p w14:paraId="4F759027" w14:textId="77777777" w:rsidR="00FD69FF" w:rsidRPr="00FD69FF" w:rsidRDefault="00FD69FF" w:rsidP="00FD69FF">
            <w:pPr>
              <w:spacing w:after="0"/>
              <w:jc w:val="right"/>
              <w:rPr>
                <w:rFonts w:cs="Arial"/>
                <w:b/>
                <w:bCs/>
                <w:sz w:val="16"/>
                <w:szCs w:val="16"/>
              </w:rPr>
            </w:pPr>
            <w:r w:rsidRPr="00FD69FF">
              <w:rPr>
                <w:rFonts w:cs="Arial"/>
                <w:b/>
                <w:bCs/>
                <w:sz w:val="16"/>
                <w:szCs w:val="16"/>
              </w:rPr>
              <w:t>30,143</w:t>
            </w:r>
          </w:p>
        </w:tc>
        <w:tc>
          <w:tcPr>
            <w:tcW w:w="980" w:type="dxa"/>
            <w:tcBorders>
              <w:top w:val="nil"/>
              <w:left w:val="nil"/>
              <w:bottom w:val="single" w:sz="4" w:space="0" w:color="auto"/>
              <w:right w:val="nil"/>
            </w:tcBorders>
            <w:shd w:val="clear" w:color="auto" w:fill="auto"/>
            <w:noWrap/>
            <w:vAlign w:val="bottom"/>
            <w:hideMark/>
          </w:tcPr>
          <w:p w14:paraId="6C28006E" w14:textId="77777777" w:rsidR="00FD69FF" w:rsidRPr="00FD69FF" w:rsidRDefault="00FD69FF" w:rsidP="00FD69FF">
            <w:pPr>
              <w:spacing w:after="0"/>
              <w:jc w:val="right"/>
              <w:rPr>
                <w:rFonts w:cs="Arial"/>
                <w:b/>
                <w:bCs/>
                <w:sz w:val="16"/>
                <w:szCs w:val="16"/>
              </w:rPr>
            </w:pPr>
            <w:r w:rsidRPr="00FD69FF">
              <w:rPr>
                <w:rFonts w:cs="Arial"/>
                <w:b/>
                <w:bCs/>
                <w:sz w:val="16"/>
                <w:szCs w:val="16"/>
              </w:rPr>
              <w:t>28,043</w:t>
            </w:r>
          </w:p>
        </w:tc>
      </w:tr>
      <w:tr w:rsidR="00FD69FF" w:rsidRPr="00FD69FF" w14:paraId="210D9E16" w14:textId="77777777" w:rsidTr="00FD69FF">
        <w:trPr>
          <w:trHeight w:val="300"/>
          <w:jc w:val="center"/>
        </w:trPr>
        <w:tc>
          <w:tcPr>
            <w:tcW w:w="3142" w:type="dxa"/>
            <w:tcBorders>
              <w:top w:val="nil"/>
              <w:left w:val="nil"/>
              <w:bottom w:val="nil"/>
              <w:right w:val="nil"/>
            </w:tcBorders>
            <w:shd w:val="clear" w:color="auto" w:fill="auto"/>
            <w:noWrap/>
            <w:vAlign w:val="bottom"/>
            <w:hideMark/>
          </w:tcPr>
          <w:p w14:paraId="4870EAD1" w14:textId="77777777" w:rsidR="00FD69FF" w:rsidRPr="00FD69FF" w:rsidRDefault="00FD69FF" w:rsidP="00FD69FF">
            <w:pPr>
              <w:spacing w:after="0"/>
              <w:ind w:firstLineChars="100" w:firstLine="161"/>
              <w:jc w:val="left"/>
              <w:rPr>
                <w:rFonts w:cs="Arial"/>
                <w:b/>
                <w:bCs/>
                <w:sz w:val="16"/>
                <w:szCs w:val="16"/>
              </w:rPr>
            </w:pPr>
            <w:r w:rsidRPr="00FD69FF">
              <w:rPr>
                <w:rFonts w:cs="Arial"/>
                <w:b/>
                <w:bCs/>
                <w:sz w:val="16"/>
                <w:szCs w:val="16"/>
              </w:rPr>
              <w:t>Provisions</w:t>
            </w:r>
          </w:p>
        </w:tc>
        <w:tc>
          <w:tcPr>
            <w:tcW w:w="979" w:type="dxa"/>
            <w:tcBorders>
              <w:top w:val="nil"/>
              <w:left w:val="nil"/>
              <w:bottom w:val="nil"/>
              <w:right w:val="nil"/>
            </w:tcBorders>
            <w:shd w:val="clear" w:color="auto" w:fill="auto"/>
            <w:noWrap/>
            <w:vAlign w:val="bottom"/>
            <w:hideMark/>
          </w:tcPr>
          <w:p w14:paraId="2EED2141" w14:textId="77777777" w:rsidR="00FD69FF" w:rsidRPr="00FD69FF" w:rsidRDefault="00FD69FF" w:rsidP="00FD69FF">
            <w:pPr>
              <w:spacing w:after="0"/>
              <w:ind w:firstLineChars="100" w:firstLine="161"/>
              <w:jc w:val="left"/>
              <w:rPr>
                <w:rFonts w:cs="Arial"/>
                <w:b/>
                <w:bCs/>
                <w:sz w:val="16"/>
                <w:szCs w:val="16"/>
              </w:rPr>
            </w:pPr>
          </w:p>
        </w:tc>
        <w:tc>
          <w:tcPr>
            <w:tcW w:w="979" w:type="dxa"/>
            <w:tcBorders>
              <w:top w:val="nil"/>
              <w:left w:val="nil"/>
              <w:bottom w:val="nil"/>
              <w:right w:val="nil"/>
            </w:tcBorders>
            <w:shd w:val="clear" w:color="000000" w:fill="D9D9D9"/>
            <w:noWrap/>
            <w:vAlign w:val="bottom"/>
            <w:hideMark/>
          </w:tcPr>
          <w:p w14:paraId="5A217F79"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980" w:type="dxa"/>
            <w:tcBorders>
              <w:top w:val="nil"/>
              <w:left w:val="nil"/>
              <w:bottom w:val="nil"/>
              <w:right w:val="nil"/>
            </w:tcBorders>
            <w:shd w:val="clear" w:color="auto" w:fill="auto"/>
            <w:noWrap/>
            <w:vAlign w:val="bottom"/>
            <w:hideMark/>
          </w:tcPr>
          <w:p w14:paraId="52241C06" w14:textId="77777777" w:rsidR="00FD69FF" w:rsidRPr="00FD69FF" w:rsidRDefault="00FD69FF" w:rsidP="00FD69F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14:paraId="4E53EE91" w14:textId="77777777" w:rsidR="00FD69FF" w:rsidRPr="00FD69FF" w:rsidRDefault="00FD69FF" w:rsidP="00FD69FF">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04F40918" w14:textId="77777777" w:rsidR="00FD69FF" w:rsidRPr="00FD69FF" w:rsidRDefault="00FD69FF" w:rsidP="00FD69FF">
            <w:pPr>
              <w:spacing w:after="0"/>
              <w:jc w:val="right"/>
              <w:rPr>
                <w:rFonts w:ascii="Times New Roman" w:hAnsi="Times New Roman"/>
              </w:rPr>
            </w:pPr>
          </w:p>
        </w:tc>
      </w:tr>
      <w:tr w:rsidR="00FD69FF" w:rsidRPr="00FD69FF" w14:paraId="49697319" w14:textId="77777777" w:rsidTr="00FD69FF">
        <w:trPr>
          <w:trHeight w:val="225"/>
          <w:jc w:val="center"/>
        </w:trPr>
        <w:tc>
          <w:tcPr>
            <w:tcW w:w="3142" w:type="dxa"/>
            <w:tcBorders>
              <w:top w:val="nil"/>
              <w:left w:val="nil"/>
              <w:bottom w:val="nil"/>
              <w:right w:val="nil"/>
            </w:tcBorders>
            <w:shd w:val="clear" w:color="auto" w:fill="auto"/>
            <w:noWrap/>
            <w:vAlign w:val="bottom"/>
            <w:hideMark/>
          </w:tcPr>
          <w:p w14:paraId="22766698" w14:textId="77777777" w:rsidR="00FD69FF" w:rsidRPr="00FD69FF" w:rsidRDefault="00FD69FF" w:rsidP="00FD69FF">
            <w:pPr>
              <w:spacing w:after="0"/>
              <w:ind w:firstLineChars="200" w:firstLine="320"/>
              <w:jc w:val="left"/>
              <w:rPr>
                <w:rFonts w:cs="Arial"/>
                <w:sz w:val="16"/>
                <w:szCs w:val="16"/>
              </w:rPr>
            </w:pPr>
            <w:r w:rsidRPr="00FD69FF">
              <w:rPr>
                <w:rFonts w:cs="Arial"/>
                <w:sz w:val="16"/>
                <w:szCs w:val="16"/>
              </w:rPr>
              <w:t>Employees</w:t>
            </w:r>
          </w:p>
        </w:tc>
        <w:tc>
          <w:tcPr>
            <w:tcW w:w="979" w:type="dxa"/>
            <w:tcBorders>
              <w:top w:val="nil"/>
              <w:left w:val="nil"/>
              <w:bottom w:val="nil"/>
              <w:right w:val="nil"/>
            </w:tcBorders>
            <w:shd w:val="clear" w:color="auto" w:fill="auto"/>
            <w:noWrap/>
            <w:vAlign w:val="bottom"/>
            <w:hideMark/>
          </w:tcPr>
          <w:p w14:paraId="334A9C54" w14:textId="77777777" w:rsidR="00FD69FF" w:rsidRPr="00FD69FF" w:rsidRDefault="00FD69FF" w:rsidP="00FD69FF">
            <w:pPr>
              <w:spacing w:after="0"/>
              <w:jc w:val="right"/>
              <w:rPr>
                <w:rFonts w:cs="Arial"/>
                <w:sz w:val="16"/>
                <w:szCs w:val="16"/>
              </w:rPr>
            </w:pPr>
            <w:r w:rsidRPr="00FD69FF">
              <w:rPr>
                <w:rFonts w:cs="Arial"/>
                <w:sz w:val="16"/>
                <w:szCs w:val="16"/>
              </w:rPr>
              <w:t>16,254</w:t>
            </w:r>
          </w:p>
        </w:tc>
        <w:tc>
          <w:tcPr>
            <w:tcW w:w="979" w:type="dxa"/>
            <w:tcBorders>
              <w:top w:val="nil"/>
              <w:left w:val="nil"/>
              <w:bottom w:val="nil"/>
              <w:right w:val="nil"/>
            </w:tcBorders>
            <w:shd w:val="clear" w:color="000000" w:fill="D9D9D9"/>
            <w:noWrap/>
            <w:vAlign w:val="bottom"/>
            <w:hideMark/>
          </w:tcPr>
          <w:p w14:paraId="505C0474" w14:textId="77777777" w:rsidR="00FD69FF" w:rsidRPr="00FD69FF" w:rsidRDefault="00FD69FF" w:rsidP="00FD69FF">
            <w:pPr>
              <w:spacing w:after="0"/>
              <w:jc w:val="right"/>
              <w:rPr>
                <w:rFonts w:cs="Arial"/>
                <w:sz w:val="16"/>
                <w:szCs w:val="16"/>
              </w:rPr>
            </w:pPr>
            <w:r w:rsidRPr="00FD69FF">
              <w:rPr>
                <w:rFonts w:cs="Arial"/>
                <w:sz w:val="16"/>
                <w:szCs w:val="16"/>
              </w:rPr>
              <w:t>16,254</w:t>
            </w:r>
          </w:p>
        </w:tc>
        <w:tc>
          <w:tcPr>
            <w:tcW w:w="980" w:type="dxa"/>
            <w:tcBorders>
              <w:top w:val="nil"/>
              <w:left w:val="nil"/>
              <w:bottom w:val="nil"/>
              <w:right w:val="nil"/>
            </w:tcBorders>
            <w:shd w:val="clear" w:color="auto" w:fill="auto"/>
            <w:noWrap/>
            <w:vAlign w:val="bottom"/>
            <w:hideMark/>
          </w:tcPr>
          <w:p w14:paraId="7523A9FC" w14:textId="77777777" w:rsidR="00FD69FF" w:rsidRPr="00FD69FF" w:rsidRDefault="00FD69FF" w:rsidP="00FD69FF">
            <w:pPr>
              <w:spacing w:after="0"/>
              <w:jc w:val="right"/>
              <w:rPr>
                <w:rFonts w:cs="Arial"/>
                <w:sz w:val="16"/>
                <w:szCs w:val="16"/>
              </w:rPr>
            </w:pPr>
            <w:r w:rsidRPr="00FD69FF">
              <w:rPr>
                <w:rFonts w:cs="Arial"/>
                <w:sz w:val="16"/>
                <w:szCs w:val="16"/>
              </w:rPr>
              <w:t>16,254</w:t>
            </w:r>
          </w:p>
        </w:tc>
        <w:tc>
          <w:tcPr>
            <w:tcW w:w="980" w:type="dxa"/>
            <w:tcBorders>
              <w:top w:val="nil"/>
              <w:left w:val="nil"/>
              <w:bottom w:val="nil"/>
              <w:right w:val="nil"/>
            </w:tcBorders>
            <w:shd w:val="clear" w:color="auto" w:fill="auto"/>
            <w:noWrap/>
            <w:vAlign w:val="bottom"/>
            <w:hideMark/>
          </w:tcPr>
          <w:p w14:paraId="743D0C33" w14:textId="77777777" w:rsidR="00FD69FF" w:rsidRPr="00FD69FF" w:rsidRDefault="00FD69FF" w:rsidP="00FD69FF">
            <w:pPr>
              <w:spacing w:after="0"/>
              <w:jc w:val="right"/>
              <w:rPr>
                <w:rFonts w:cs="Arial"/>
                <w:sz w:val="16"/>
                <w:szCs w:val="16"/>
              </w:rPr>
            </w:pPr>
            <w:r w:rsidRPr="00FD69FF">
              <w:rPr>
                <w:rFonts w:cs="Arial"/>
                <w:sz w:val="16"/>
                <w:szCs w:val="16"/>
              </w:rPr>
              <w:t>16,254</w:t>
            </w:r>
          </w:p>
        </w:tc>
        <w:tc>
          <w:tcPr>
            <w:tcW w:w="980" w:type="dxa"/>
            <w:tcBorders>
              <w:top w:val="nil"/>
              <w:left w:val="nil"/>
              <w:bottom w:val="nil"/>
              <w:right w:val="nil"/>
            </w:tcBorders>
            <w:shd w:val="clear" w:color="auto" w:fill="auto"/>
            <w:noWrap/>
            <w:vAlign w:val="bottom"/>
            <w:hideMark/>
          </w:tcPr>
          <w:p w14:paraId="6509F0D8" w14:textId="77777777" w:rsidR="00FD69FF" w:rsidRPr="00FD69FF" w:rsidRDefault="00FD69FF" w:rsidP="00FD69FF">
            <w:pPr>
              <w:spacing w:after="0"/>
              <w:jc w:val="right"/>
              <w:rPr>
                <w:rFonts w:cs="Arial"/>
                <w:sz w:val="16"/>
                <w:szCs w:val="16"/>
              </w:rPr>
            </w:pPr>
            <w:r w:rsidRPr="00FD69FF">
              <w:rPr>
                <w:rFonts w:cs="Arial"/>
                <w:sz w:val="16"/>
                <w:szCs w:val="16"/>
              </w:rPr>
              <w:t>16,254</w:t>
            </w:r>
          </w:p>
        </w:tc>
      </w:tr>
      <w:tr w:rsidR="00FD69FF" w:rsidRPr="00FD69FF" w14:paraId="74B8392E" w14:textId="77777777" w:rsidTr="00FD69FF">
        <w:trPr>
          <w:trHeight w:val="225"/>
          <w:jc w:val="center"/>
        </w:trPr>
        <w:tc>
          <w:tcPr>
            <w:tcW w:w="3142" w:type="dxa"/>
            <w:tcBorders>
              <w:top w:val="nil"/>
              <w:left w:val="nil"/>
              <w:bottom w:val="nil"/>
              <w:right w:val="nil"/>
            </w:tcBorders>
            <w:shd w:val="clear" w:color="auto" w:fill="auto"/>
            <w:noWrap/>
            <w:vAlign w:val="bottom"/>
            <w:hideMark/>
          </w:tcPr>
          <w:p w14:paraId="6D715DBF" w14:textId="77777777" w:rsidR="00FD69FF" w:rsidRPr="00FD69FF" w:rsidRDefault="00FD69FF" w:rsidP="00FD69FF">
            <w:pPr>
              <w:spacing w:after="0"/>
              <w:ind w:firstLineChars="200" w:firstLine="320"/>
              <w:jc w:val="left"/>
              <w:rPr>
                <w:rFonts w:cs="Arial"/>
                <w:sz w:val="16"/>
                <w:szCs w:val="16"/>
              </w:rPr>
            </w:pPr>
            <w:r w:rsidRPr="00FD69FF">
              <w:rPr>
                <w:rFonts w:cs="Arial"/>
                <w:sz w:val="16"/>
                <w:szCs w:val="16"/>
              </w:rPr>
              <w:t>Other provisions</w:t>
            </w:r>
          </w:p>
        </w:tc>
        <w:tc>
          <w:tcPr>
            <w:tcW w:w="979" w:type="dxa"/>
            <w:tcBorders>
              <w:top w:val="nil"/>
              <w:left w:val="nil"/>
              <w:bottom w:val="nil"/>
              <w:right w:val="nil"/>
            </w:tcBorders>
            <w:shd w:val="clear" w:color="auto" w:fill="auto"/>
            <w:noWrap/>
            <w:vAlign w:val="bottom"/>
            <w:hideMark/>
          </w:tcPr>
          <w:p w14:paraId="31265628" w14:textId="77777777" w:rsidR="00FD69FF" w:rsidRPr="00FD69FF" w:rsidRDefault="00FD69FF" w:rsidP="00FD69FF">
            <w:pPr>
              <w:spacing w:after="0"/>
              <w:jc w:val="right"/>
              <w:rPr>
                <w:rFonts w:cs="Arial"/>
                <w:sz w:val="16"/>
                <w:szCs w:val="16"/>
              </w:rPr>
            </w:pPr>
            <w:r w:rsidRPr="00FD69FF">
              <w:rPr>
                <w:rFonts w:cs="Arial"/>
                <w:sz w:val="16"/>
                <w:szCs w:val="16"/>
              </w:rPr>
              <w:t>270</w:t>
            </w:r>
          </w:p>
        </w:tc>
        <w:tc>
          <w:tcPr>
            <w:tcW w:w="979" w:type="dxa"/>
            <w:tcBorders>
              <w:top w:val="nil"/>
              <w:left w:val="nil"/>
              <w:bottom w:val="nil"/>
              <w:right w:val="nil"/>
            </w:tcBorders>
            <w:shd w:val="clear" w:color="000000" w:fill="D9D9D9"/>
            <w:noWrap/>
            <w:vAlign w:val="bottom"/>
            <w:hideMark/>
          </w:tcPr>
          <w:p w14:paraId="26C41A6B" w14:textId="77777777" w:rsidR="00FD69FF" w:rsidRPr="00FD69FF" w:rsidRDefault="00FD69FF" w:rsidP="00FD69FF">
            <w:pPr>
              <w:spacing w:after="0"/>
              <w:jc w:val="right"/>
              <w:rPr>
                <w:rFonts w:cs="Arial"/>
                <w:sz w:val="16"/>
                <w:szCs w:val="16"/>
              </w:rPr>
            </w:pPr>
            <w:r w:rsidRPr="00FD69FF">
              <w:rPr>
                <w:rFonts w:cs="Arial"/>
                <w:sz w:val="16"/>
                <w:szCs w:val="16"/>
              </w:rPr>
              <w:t>139</w:t>
            </w:r>
          </w:p>
        </w:tc>
        <w:tc>
          <w:tcPr>
            <w:tcW w:w="980" w:type="dxa"/>
            <w:tcBorders>
              <w:top w:val="nil"/>
              <w:left w:val="nil"/>
              <w:bottom w:val="nil"/>
              <w:right w:val="nil"/>
            </w:tcBorders>
            <w:shd w:val="clear" w:color="auto" w:fill="auto"/>
            <w:noWrap/>
            <w:vAlign w:val="bottom"/>
            <w:hideMark/>
          </w:tcPr>
          <w:p w14:paraId="4C364533" w14:textId="77777777" w:rsidR="00FD69FF" w:rsidRPr="00FD69FF" w:rsidRDefault="00FD69FF" w:rsidP="00FD69FF">
            <w:pPr>
              <w:spacing w:after="0"/>
              <w:jc w:val="right"/>
              <w:rPr>
                <w:rFonts w:cs="Arial"/>
                <w:sz w:val="16"/>
                <w:szCs w:val="16"/>
              </w:rPr>
            </w:pPr>
            <w:r w:rsidRPr="00FD69FF">
              <w:rPr>
                <w:rFonts w:cs="Arial"/>
                <w:sz w:val="16"/>
                <w:szCs w:val="16"/>
              </w:rPr>
              <w:t>139</w:t>
            </w:r>
          </w:p>
        </w:tc>
        <w:tc>
          <w:tcPr>
            <w:tcW w:w="980" w:type="dxa"/>
            <w:tcBorders>
              <w:top w:val="nil"/>
              <w:left w:val="nil"/>
              <w:bottom w:val="nil"/>
              <w:right w:val="nil"/>
            </w:tcBorders>
            <w:shd w:val="clear" w:color="auto" w:fill="auto"/>
            <w:noWrap/>
            <w:vAlign w:val="bottom"/>
            <w:hideMark/>
          </w:tcPr>
          <w:p w14:paraId="5909968F" w14:textId="77777777" w:rsidR="00FD69FF" w:rsidRPr="00FD69FF" w:rsidRDefault="00FD69FF" w:rsidP="00FD69FF">
            <w:pPr>
              <w:spacing w:after="0"/>
              <w:jc w:val="right"/>
              <w:rPr>
                <w:rFonts w:cs="Arial"/>
                <w:sz w:val="16"/>
                <w:szCs w:val="16"/>
              </w:rPr>
            </w:pPr>
            <w:r w:rsidRPr="00FD69FF">
              <w:rPr>
                <w:rFonts w:cs="Arial"/>
                <w:sz w:val="16"/>
                <w:szCs w:val="16"/>
              </w:rPr>
              <w:t>139</w:t>
            </w:r>
          </w:p>
        </w:tc>
        <w:tc>
          <w:tcPr>
            <w:tcW w:w="980" w:type="dxa"/>
            <w:tcBorders>
              <w:top w:val="nil"/>
              <w:left w:val="nil"/>
              <w:bottom w:val="nil"/>
              <w:right w:val="nil"/>
            </w:tcBorders>
            <w:shd w:val="clear" w:color="auto" w:fill="auto"/>
            <w:noWrap/>
            <w:vAlign w:val="bottom"/>
            <w:hideMark/>
          </w:tcPr>
          <w:p w14:paraId="5FE1CE67" w14:textId="77777777" w:rsidR="00FD69FF" w:rsidRPr="00FD69FF" w:rsidRDefault="00FD69FF" w:rsidP="00FD69FF">
            <w:pPr>
              <w:spacing w:after="0"/>
              <w:jc w:val="right"/>
              <w:rPr>
                <w:rFonts w:cs="Arial"/>
                <w:sz w:val="16"/>
                <w:szCs w:val="16"/>
              </w:rPr>
            </w:pPr>
            <w:r w:rsidRPr="00FD69FF">
              <w:rPr>
                <w:rFonts w:cs="Arial"/>
                <w:sz w:val="16"/>
                <w:szCs w:val="16"/>
              </w:rPr>
              <w:t>139</w:t>
            </w:r>
          </w:p>
        </w:tc>
      </w:tr>
      <w:tr w:rsidR="00FD69FF" w:rsidRPr="00FD69FF" w14:paraId="64DFD349" w14:textId="77777777" w:rsidTr="00FD69FF">
        <w:trPr>
          <w:trHeight w:val="225"/>
          <w:jc w:val="center"/>
        </w:trPr>
        <w:tc>
          <w:tcPr>
            <w:tcW w:w="3142" w:type="dxa"/>
            <w:tcBorders>
              <w:top w:val="nil"/>
              <w:left w:val="nil"/>
              <w:bottom w:val="nil"/>
              <w:right w:val="nil"/>
            </w:tcBorders>
            <w:shd w:val="clear" w:color="auto" w:fill="auto"/>
            <w:noWrap/>
            <w:vAlign w:val="bottom"/>
            <w:hideMark/>
          </w:tcPr>
          <w:p w14:paraId="5A768BE6" w14:textId="77777777" w:rsidR="00FD69FF" w:rsidRPr="00FD69FF" w:rsidRDefault="00FD69FF" w:rsidP="00FD69FF">
            <w:pPr>
              <w:spacing w:after="0"/>
              <w:ind w:firstLineChars="200" w:firstLine="321"/>
              <w:jc w:val="left"/>
              <w:rPr>
                <w:rFonts w:cs="Arial"/>
                <w:b/>
                <w:bCs/>
                <w:sz w:val="16"/>
                <w:szCs w:val="16"/>
              </w:rPr>
            </w:pPr>
            <w:r w:rsidRPr="00FD69FF">
              <w:rPr>
                <w:rFonts w:cs="Arial"/>
                <w:b/>
                <w:bCs/>
                <w:sz w:val="16"/>
                <w:szCs w:val="16"/>
              </w:rPr>
              <w:t>Total provisions</w:t>
            </w:r>
          </w:p>
        </w:tc>
        <w:tc>
          <w:tcPr>
            <w:tcW w:w="979" w:type="dxa"/>
            <w:tcBorders>
              <w:top w:val="nil"/>
              <w:left w:val="nil"/>
              <w:bottom w:val="nil"/>
              <w:right w:val="nil"/>
            </w:tcBorders>
            <w:shd w:val="clear" w:color="auto" w:fill="auto"/>
            <w:noWrap/>
            <w:vAlign w:val="bottom"/>
            <w:hideMark/>
          </w:tcPr>
          <w:p w14:paraId="10E1EFDE" w14:textId="77777777" w:rsidR="00FD69FF" w:rsidRPr="00FD69FF" w:rsidRDefault="00FD69FF" w:rsidP="00FD69FF">
            <w:pPr>
              <w:spacing w:after="0"/>
              <w:jc w:val="right"/>
              <w:rPr>
                <w:rFonts w:cs="Arial"/>
                <w:b/>
                <w:bCs/>
                <w:sz w:val="16"/>
                <w:szCs w:val="16"/>
              </w:rPr>
            </w:pPr>
            <w:r w:rsidRPr="00FD69FF">
              <w:rPr>
                <w:rFonts w:cs="Arial"/>
                <w:b/>
                <w:bCs/>
                <w:sz w:val="16"/>
                <w:szCs w:val="16"/>
              </w:rPr>
              <w:t>16,524</w:t>
            </w:r>
          </w:p>
        </w:tc>
        <w:tc>
          <w:tcPr>
            <w:tcW w:w="979" w:type="dxa"/>
            <w:tcBorders>
              <w:top w:val="nil"/>
              <w:left w:val="nil"/>
              <w:bottom w:val="nil"/>
              <w:right w:val="nil"/>
            </w:tcBorders>
            <w:shd w:val="clear" w:color="000000" w:fill="D9D9D9"/>
            <w:noWrap/>
            <w:vAlign w:val="bottom"/>
            <w:hideMark/>
          </w:tcPr>
          <w:p w14:paraId="46BBCE0C" w14:textId="77777777" w:rsidR="00FD69FF" w:rsidRPr="00FD69FF" w:rsidRDefault="00FD69FF" w:rsidP="00FD69FF">
            <w:pPr>
              <w:spacing w:after="0"/>
              <w:jc w:val="right"/>
              <w:rPr>
                <w:rFonts w:cs="Arial"/>
                <w:b/>
                <w:bCs/>
                <w:sz w:val="16"/>
                <w:szCs w:val="16"/>
              </w:rPr>
            </w:pPr>
            <w:r w:rsidRPr="00FD69FF">
              <w:rPr>
                <w:rFonts w:cs="Arial"/>
                <w:b/>
                <w:bCs/>
                <w:sz w:val="16"/>
                <w:szCs w:val="16"/>
              </w:rPr>
              <w:t>16,393</w:t>
            </w:r>
          </w:p>
        </w:tc>
        <w:tc>
          <w:tcPr>
            <w:tcW w:w="980" w:type="dxa"/>
            <w:tcBorders>
              <w:top w:val="nil"/>
              <w:left w:val="nil"/>
              <w:bottom w:val="nil"/>
              <w:right w:val="nil"/>
            </w:tcBorders>
            <w:shd w:val="clear" w:color="auto" w:fill="auto"/>
            <w:noWrap/>
            <w:vAlign w:val="bottom"/>
            <w:hideMark/>
          </w:tcPr>
          <w:p w14:paraId="2DDC7741" w14:textId="77777777" w:rsidR="00FD69FF" w:rsidRPr="00FD69FF" w:rsidRDefault="00FD69FF" w:rsidP="00FD69FF">
            <w:pPr>
              <w:spacing w:after="0"/>
              <w:jc w:val="right"/>
              <w:rPr>
                <w:rFonts w:cs="Arial"/>
                <w:b/>
                <w:bCs/>
                <w:sz w:val="16"/>
                <w:szCs w:val="16"/>
              </w:rPr>
            </w:pPr>
            <w:r w:rsidRPr="00FD69FF">
              <w:rPr>
                <w:rFonts w:cs="Arial"/>
                <w:b/>
                <w:bCs/>
                <w:sz w:val="16"/>
                <w:szCs w:val="16"/>
              </w:rPr>
              <w:t>16,393</w:t>
            </w:r>
          </w:p>
        </w:tc>
        <w:tc>
          <w:tcPr>
            <w:tcW w:w="980" w:type="dxa"/>
            <w:tcBorders>
              <w:top w:val="nil"/>
              <w:left w:val="nil"/>
              <w:bottom w:val="nil"/>
              <w:right w:val="nil"/>
            </w:tcBorders>
            <w:shd w:val="clear" w:color="auto" w:fill="auto"/>
            <w:noWrap/>
            <w:vAlign w:val="bottom"/>
            <w:hideMark/>
          </w:tcPr>
          <w:p w14:paraId="7DD7CABB" w14:textId="77777777" w:rsidR="00FD69FF" w:rsidRPr="00FD69FF" w:rsidRDefault="00FD69FF" w:rsidP="00FD69FF">
            <w:pPr>
              <w:spacing w:after="0"/>
              <w:jc w:val="right"/>
              <w:rPr>
                <w:rFonts w:cs="Arial"/>
                <w:b/>
                <w:bCs/>
                <w:sz w:val="16"/>
                <w:szCs w:val="16"/>
              </w:rPr>
            </w:pPr>
            <w:r w:rsidRPr="00FD69FF">
              <w:rPr>
                <w:rFonts w:cs="Arial"/>
                <w:b/>
                <w:bCs/>
                <w:sz w:val="16"/>
                <w:szCs w:val="16"/>
              </w:rPr>
              <w:t>16,393</w:t>
            </w:r>
          </w:p>
        </w:tc>
        <w:tc>
          <w:tcPr>
            <w:tcW w:w="980" w:type="dxa"/>
            <w:tcBorders>
              <w:top w:val="nil"/>
              <w:left w:val="nil"/>
              <w:bottom w:val="nil"/>
              <w:right w:val="nil"/>
            </w:tcBorders>
            <w:shd w:val="clear" w:color="auto" w:fill="auto"/>
            <w:noWrap/>
            <w:vAlign w:val="bottom"/>
            <w:hideMark/>
          </w:tcPr>
          <w:p w14:paraId="5A896B22" w14:textId="77777777" w:rsidR="00FD69FF" w:rsidRPr="00FD69FF" w:rsidRDefault="00FD69FF" w:rsidP="00FD69FF">
            <w:pPr>
              <w:spacing w:after="0"/>
              <w:jc w:val="right"/>
              <w:rPr>
                <w:rFonts w:cs="Arial"/>
                <w:b/>
                <w:bCs/>
                <w:sz w:val="16"/>
                <w:szCs w:val="16"/>
              </w:rPr>
            </w:pPr>
            <w:r w:rsidRPr="00FD69FF">
              <w:rPr>
                <w:rFonts w:cs="Arial"/>
                <w:b/>
                <w:bCs/>
                <w:sz w:val="16"/>
                <w:szCs w:val="16"/>
              </w:rPr>
              <w:t>16,393</w:t>
            </w:r>
          </w:p>
        </w:tc>
      </w:tr>
      <w:tr w:rsidR="00FD69FF" w:rsidRPr="00FD69FF" w14:paraId="5FB236A4" w14:textId="77777777" w:rsidTr="00FD69FF">
        <w:trPr>
          <w:trHeight w:val="225"/>
          <w:jc w:val="center"/>
        </w:trPr>
        <w:tc>
          <w:tcPr>
            <w:tcW w:w="3142" w:type="dxa"/>
            <w:tcBorders>
              <w:top w:val="nil"/>
              <w:left w:val="nil"/>
              <w:bottom w:val="nil"/>
              <w:right w:val="nil"/>
            </w:tcBorders>
            <w:shd w:val="clear" w:color="auto" w:fill="auto"/>
            <w:noWrap/>
            <w:vAlign w:val="bottom"/>
            <w:hideMark/>
          </w:tcPr>
          <w:p w14:paraId="79B992D9" w14:textId="77777777" w:rsidR="00FD69FF" w:rsidRPr="00FD69FF" w:rsidRDefault="00FD69FF" w:rsidP="00FD69FF">
            <w:pPr>
              <w:spacing w:after="0"/>
              <w:ind w:firstLineChars="100" w:firstLine="161"/>
              <w:jc w:val="left"/>
              <w:rPr>
                <w:rFonts w:cs="Arial"/>
                <w:b/>
                <w:bCs/>
                <w:sz w:val="16"/>
                <w:szCs w:val="16"/>
              </w:rPr>
            </w:pPr>
            <w:r w:rsidRPr="00FD69FF">
              <w:rPr>
                <w:rFonts w:cs="Arial"/>
                <w:b/>
                <w:bCs/>
                <w:sz w:val="16"/>
                <w:szCs w:val="16"/>
              </w:rPr>
              <w:t>Total liabilities</w:t>
            </w:r>
          </w:p>
        </w:tc>
        <w:tc>
          <w:tcPr>
            <w:tcW w:w="979" w:type="dxa"/>
            <w:tcBorders>
              <w:top w:val="single" w:sz="4" w:space="0" w:color="auto"/>
              <w:left w:val="nil"/>
              <w:bottom w:val="single" w:sz="4" w:space="0" w:color="auto"/>
              <w:right w:val="nil"/>
            </w:tcBorders>
            <w:shd w:val="clear" w:color="auto" w:fill="auto"/>
            <w:noWrap/>
            <w:vAlign w:val="bottom"/>
            <w:hideMark/>
          </w:tcPr>
          <w:p w14:paraId="5F438E49" w14:textId="77777777" w:rsidR="00FD69FF" w:rsidRPr="00FD69FF" w:rsidRDefault="00FD69FF" w:rsidP="00FD69FF">
            <w:pPr>
              <w:spacing w:after="0"/>
              <w:jc w:val="right"/>
              <w:rPr>
                <w:rFonts w:cs="Arial"/>
                <w:b/>
                <w:bCs/>
                <w:sz w:val="16"/>
                <w:szCs w:val="16"/>
              </w:rPr>
            </w:pPr>
            <w:r w:rsidRPr="00FD69FF">
              <w:rPr>
                <w:rFonts w:cs="Arial"/>
                <w:b/>
                <w:bCs/>
                <w:sz w:val="16"/>
                <w:szCs w:val="16"/>
              </w:rPr>
              <w:t>106,909</w:t>
            </w:r>
          </w:p>
        </w:tc>
        <w:tc>
          <w:tcPr>
            <w:tcW w:w="979" w:type="dxa"/>
            <w:tcBorders>
              <w:top w:val="single" w:sz="4" w:space="0" w:color="auto"/>
              <w:left w:val="nil"/>
              <w:bottom w:val="single" w:sz="4" w:space="0" w:color="auto"/>
              <w:right w:val="nil"/>
            </w:tcBorders>
            <w:shd w:val="clear" w:color="000000" w:fill="D9D9D9"/>
            <w:noWrap/>
            <w:vAlign w:val="bottom"/>
            <w:hideMark/>
          </w:tcPr>
          <w:p w14:paraId="3DB65F4F" w14:textId="77777777" w:rsidR="00FD69FF" w:rsidRPr="00FD69FF" w:rsidRDefault="00FD69FF" w:rsidP="00FD69FF">
            <w:pPr>
              <w:spacing w:after="0"/>
              <w:jc w:val="right"/>
              <w:rPr>
                <w:rFonts w:cs="Arial"/>
                <w:b/>
                <w:bCs/>
                <w:sz w:val="16"/>
                <w:szCs w:val="16"/>
              </w:rPr>
            </w:pPr>
            <w:r w:rsidRPr="00FD69FF">
              <w:rPr>
                <w:rFonts w:cs="Arial"/>
                <w:b/>
                <w:bCs/>
                <w:sz w:val="16"/>
                <w:szCs w:val="16"/>
              </w:rPr>
              <w:t>105,898</w:t>
            </w:r>
          </w:p>
        </w:tc>
        <w:tc>
          <w:tcPr>
            <w:tcW w:w="980" w:type="dxa"/>
            <w:tcBorders>
              <w:top w:val="single" w:sz="4" w:space="0" w:color="auto"/>
              <w:left w:val="nil"/>
              <w:bottom w:val="single" w:sz="4" w:space="0" w:color="auto"/>
              <w:right w:val="nil"/>
            </w:tcBorders>
            <w:shd w:val="clear" w:color="auto" w:fill="auto"/>
            <w:noWrap/>
            <w:vAlign w:val="bottom"/>
            <w:hideMark/>
          </w:tcPr>
          <w:p w14:paraId="18733CE8" w14:textId="77777777" w:rsidR="00FD69FF" w:rsidRPr="00FD69FF" w:rsidRDefault="00FD69FF" w:rsidP="00FD69FF">
            <w:pPr>
              <w:spacing w:after="0"/>
              <w:jc w:val="right"/>
              <w:rPr>
                <w:rFonts w:cs="Arial"/>
                <w:b/>
                <w:bCs/>
                <w:sz w:val="16"/>
                <w:szCs w:val="16"/>
              </w:rPr>
            </w:pPr>
            <w:r w:rsidRPr="00FD69FF">
              <w:rPr>
                <w:rFonts w:cs="Arial"/>
                <w:b/>
                <w:bCs/>
                <w:sz w:val="16"/>
                <w:szCs w:val="16"/>
              </w:rPr>
              <w:t>103,817</w:t>
            </w:r>
          </w:p>
        </w:tc>
        <w:tc>
          <w:tcPr>
            <w:tcW w:w="980" w:type="dxa"/>
            <w:tcBorders>
              <w:top w:val="single" w:sz="4" w:space="0" w:color="auto"/>
              <w:left w:val="nil"/>
              <w:bottom w:val="single" w:sz="4" w:space="0" w:color="auto"/>
              <w:right w:val="nil"/>
            </w:tcBorders>
            <w:shd w:val="clear" w:color="auto" w:fill="auto"/>
            <w:noWrap/>
            <w:vAlign w:val="bottom"/>
            <w:hideMark/>
          </w:tcPr>
          <w:p w14:paraId="17F456A4" w14:textId="77777777" w:rsidR="00FD69FF" w:rsidRPr="00FD69FF" w:rsidRDefault="00FD69FF" w:rsidP="00FD69FF">
            <w:pPr>
              <w:spacing w:after="0"/>
              <w:jc w:val="right"/>
              <w:rPr>
                <w:rFonts w:cs="Arial"/>
                <w:b/>
                <w:bCs/>
                <w:sz w:val="16"/>
                <w:szCs w:val="16"/>
              </w:rPr>
            </w:pPr>
            <w:r w:rsidRPr="00FD69FF">
              <w:rPr>
                <w:rFonts w:cs="Arial"/>
                <w:b/>
                <w:bCs/>
                <w:sz w:val="16"/>
                <w:szCs w:val="16"/>
              </w:rPr>
              <w:t>101,062</w:t>
            </w:r>
          </w:p>
        </w:tc>
        <w:tc>
          <w:tcPr>
            <w:tcW w:w="980" w:type="dxa"/>
            <w:tcBorders>
              <w:top w:val="single" w:sz="4" w:space="0" w:color="auto"/>
              <w:left w:val="nil"/>
              <w:bottom w:val="single" w:sz="4" w:space="0" w:color="auto"/>
              <w:right w:val="nil"/>
            </w:tcBorders>
            <w:shd w:val="clear" w:color="auto" w:fill="auto"/>
            <w:noWrap/>
            <w:vAlign w:val="bottom"/>
            <w:hideMark/>
          </w:tcPr>
          <w:p w14:paraId="13AC9A90" w14:textId="77777777" w:rsidR="00FD69FF" w:rsidRPr="00FD69FF" w:rsidRDefault="00FD69FF" w:rsidP="00FD69FF">
            <w:pPr>
              <w:spacing w:after="0"/>
              <w:jc w:val="right"/>
              <w:rPr>
                <w:rFonts w:cs="Arial"/>
                <w:b/>
                <w:bCs/>
                <w:sz w:val="16"/>
                <w:szCs w:val="16"/>
              </w:rPr>
            </w:pPr>
            <w:r w:rsidRPr="00FD69FF">
              <w:rPr>
                <w:rFonts w:cs="Arial"/>
                <w:b/>
                <w:bCs/>
                <w:sz w:val="16"/>
                <w:szCs w:val="16"/>
              </w:rPr>
              <w:t>98,962</w:t>
            </w:r>
          </w:p>
        </w:tc>
      </w:tr>
      <w:tr w:rsidR="00FD69FF" w:rsidRPr="00FD69FF" w14:paraId="238C8E4B" w14:textId="77777777" w:rsidTr="00FD69FF">
        <w:trPr>
          <w:trHeight w:val="300"/>
          <w:jc w:val="center"/>
        </w:trPr>
        <w:tc>
          <w:tcPr>
            <w:tcW w:w="3142" w:type="dxa"/>
            <w:tcBorders>
              <w:top w:val="nil"/>
              <w:left w:val="nil"/>
              <w:bottom w:val="nil"/>
              <w:right w:val="nil"/>
            </w:tcBorders>
            <w:shd w:val="clear" w:color="auto" w:fill="auto"/>
            <w:noWrap/>
            <w:vAlign w:val="bottom"/>
            <w:hideMark/>
          </w:tcPr>
          <w:p w14:paraId="52E7117C" w14:textId="77777777" w:rsidR="00FD69FF" w:rsidRPr="00FD69FF" w:rsidRDefault="00FD69FF" w:rsidP="00FD69FF">
            <w:pPr>
              <w:spacing w:after="0"/>
              <w:jc w:val="left"/>
              <w:rPr>
                <w:rFonts w:cs="Arial"/>
                <w:b/>
                <w:bCs/>
                <w:sz w:val="16"/>
                <w:szCs w:val="16"/>
              </w:rPr>
            </w:pPr>
            <w:r w:rsidRPr="00FD69FF">
              <w:rPr>
                <w:rFonts w:cs="Arial"/>
                <w:b/>
                <w:bCs/>
                <w:sz w:val="16"/>
                <w:szCs w:val="16"/>
              </w:rPr>
              <w:t>Net assets</w:t>
            </w:r>
          </w:p>
        </w:tc>
        <w:tc>
          <w:tcPr>
            <w:tcW w:w="979" w:type="dxa"/>
            <w:tcBorders>
              <w:top w:val="nil"/>
              <w:left w:val="nil"/>
              <w:bottom w:val="single" w:sz="4" w:space="0" w:color="auto"/>
              <w:right w:val="nil"/>
            </w:tcBorders>
            <w:shd w:val="clear" w:color="auto" w:fill="auto"/>
            <w:noWrap/>
            <w:vAlign w:val="bottom"/>
            <w:hideMark/>
          </w:tcPr>
          <w:p w14:paraId="0596AF12" w14:textId="77777777" w:rsidR="00FD69FF" w:rsidRPr="00FD69FF" w:rsidRDefault="00FD69FF" w:rsidP="00FD69FF">
            <w:pPr>
              <w:spacing w:after="0"/>
              <w:jc w:val="right"/>
              <w:rPr>
                <w:rFonts w:cs="Arial"/>
                <w:b/>
                <w:bCs/>
                <w:sz w:val="16"/>
                <w:szCs w:val="16"/>
              </w:rPr>
            </w:pPr>
            <w:r w:rsidRPr="00FD69FF">
              <w:rPr>
                <w:rFonts w:cs="Arial"/>
                <w:b/>
                <w:bCs/>
                <w:sz w:val="16"/>
                <w:szCs w:val="16"/>
              </w:rPr>
              <w:t>38,037</w:t>
            </w:r>
          </w:p>
        </w:tc>
        <w:tc>
          <w:tcPr>
            <w:tcW w:w="979" w:type="dxa"/>
            <w:tcBorders>
              <w:top w:val="nil"/>
              <w:left w:val="nil"/>
              <w:bottom w:val="single" w:sz="4" w:space="0" w:color="auto"/>
              <w:right w:val="nil"/>
            </w:tcBorders>
            <w:shd w:val="clear" w:color="000000" w:fill="D9D9D9"/>
            <w:noWrap/>
            <w:vAlign w:val="bottom"/>
            <w:hideMark/>
          </w:tcPr>
          <w:p w14:paraId="00C70409" w14:textId="77777777" w:rsidR="00FD69FF" w:rsidRPr="00FD69FF" w:rsidRDefault="00FD69FF" w:rsidP="00FD69FF">
            <w:pPr>
              <w:spacing w:after="0"/>
              <w:jc w:val="right"/>
              <w:rPr>
                <w:rFonts w:cs="Arial"/>
                <w:b/>
                <w:bCs/>
                <w:sz w:val="16"/>
                <w:szCs w:val="16"/>
              </w:rPr>
            </w:pPr>
            <w:r w:rsidRPr="00FD69FF">
              <w:rPr>
                <w:rFonts w:cs="Arial"/>
                <w:b/>
                <w:bCs/>
                <w:sz w:val="16"/>
                <w:szCs w:val="16"/>
              </w:rPr>
              <w:t>34,521</w:t>
            </w:r>
          </w:p>
        </w:tc>
        <w:tc>
          <w:tcPr>
            <w:tcW w:w="980" w:type="dxa"/>
            <w:tcBorders>
              <w:top w:val="nil"/>
              <w:left w:val="nil"/>
              <w:bottom w:val="single" w:sz="4" w:space="0" w:color="auto"/>
              <w:right w:val="nil"/>
            </w:tcBorders>
            <w:shd w:val="clear" w:color="auto" w:fill="auto"/>
            <w:noWrap/>
            <w:vAlign w:val="bottom"/>
            <w:hideMark/>
          </w:tcPr>
          <w:p w14:paraId="6DF26D1D" w14:textId="77777777" w:rsidR="00FD69FF" w:rsidRPr="00FD69FF" w:rsidRDefault="00FD69FF" w:rsidP="00FD69FF">
            <w:pPr>
              <w:spacing w:after="0"/>
              <w:jc w:val="right"/>
              <w:rPr>
                <w:rFonts w:cs="Arial"/>
                <w:b/>
                <w:bCs/>
                <w:sz w:val="16"/>
                <w:szCs w:val="16"/>
              </w:rPr>
            </w:pPr>
            <w:r w:rsidRPr="00FD69FF">
              <w:rPr>
                <w:rFonts w:cs="Arial"/>
                <w:b/>
                <w:bCs/>
                <w:sz w:val="16"/>
                <w:szCs w:val="16"/>
              </w:rPr>
              <w:t>32,631</w:t>
            </w:r>
          </w:p>
        </w:tc>
        <w:tc>
          <w:tcPr>
            <w:tcW w:w="980" w:type="dxa"/>
            <w:tcBorders>
              <w:top w:val="nil"/>
              <w:left w:val="nil"/>
              <w:bottom w:val="single" w:sz="4" w:space="0" w:color="auto"/>
              <w:right w:val="nil"/>
            </w:tcBorders>
            <w:shd w:val="clear" w:color="auto" w:fill="auto"/>
            <w:noWrap/>
            <w:vAlign w:val="bottom"/>
            <w:hideMark/>
          </w:tcPr>
          <w:p w14:paraId="0850D2F2" w14:textId="77777777" w:rsidR="00FD69FF" w:rsidRPr="00FD69FF" w:rsidRDefault="00FD69FF" w:rsidP="00FD69FF">
            <w:pPr>
              <w:spacing w:after="0"/>
              <w:jc w:val="right"/>
              <w:rPr>
                <w:rFonts w:cs="Arial"/>
                <w:b/>
                <w:bCs/>
                <w:sz w:val="16"/>
                <w:szCs w:val="16"/>
              </w:rPr>
            </w:pPr>
            <w:r w:rsidRPr="00FD69FF">
              <w:rPr>
                <w:rFonts w:cs="Arial"/>
                <w:b/>
                <w:bCs/>
                <w:sz w:val="16"/>
                <w:szCs w:val="16"/>
              </w:rPr>
              <w:t>32,486</w:t>
            </w:r>
          </w:p>
        </w:tc>
        <w:tc>
          <w:tcPr>
            <w:tcW w:w="980" w:type="dxa"/>
            <w:tcBorders>
              <w:top w:val="nil"/>
              <w:left w:val="nil"/>
              <w:bottom w:val="single" w:sz="4" w:space="0" w:color="auto"/>
              <w:right w:val="nil"/>
            </w:tcBorders>
            <w:shd w:val="clear" w:color="auto" w:fill="auto"/>
            <w:noWrap/>
            <w:vAlign w:val="bottom"/>
            <w:hideMark/>
          </w:tcPr>
          <w:p w14:paraId="1FB95207" w14:textId="77777777" w:rsidR="00FD69FF" w:rsidRPr="00FD69FF" w:rsidRDefault="00FD69FF" w:rsidP="00FD69FF">
            <w:pPr>
              <w:spacing w:after="0"/>
              <w:jc w:val="right"/>
              <w:rPr>
                <w:rFonts w:cs="Arial"/>
                <w:b/>
                <w:bCs/>
                <w:sz w:val="16"/>
                <w:szCs w:val="16"/>
              </w:rPr>
            </w:pPr>
            <w:r w:rsidRPr="00FD69FF">
              <w:rPr>
                <w:rFonts w:cs="Arial"/>
                <w:b/>
                <w:bCs/>
                <w:sz w:val="16"/>
                <w:szCs w:val="16"/>
              </w:rPr>
              <w:t>32,286</w:t>
            </w:r>
          </w:p>
        </w:tc>
      </w:tr>
      <w:tr w:rsidR="00FD69FF" w:rsidRPr="00FD69FF" w14:paraId="290C8B6F" w14:textId="77777777" w:rsidTr="00FD69FF">
        <w:trPr>
          <w:trHeight w:val="300"/>
          <w:jc w:val="center"/>
        </w:trPr>
        <w:tc>
          <w:tcPr>
            <w:tcW w:w="3142" w:type="dxa"/>
            <w:tcBorders>
              <w:top w:val="nil"/>
              <w:left w:val="nil"/>
              <w:bottom w:val="nil"/>
              <w:right w:val="nil"/>
            </w:tcBorders>
            <w:shd w:val="clear" w:color="auto" w:fill="auto"/>
            <w:noWrap/>
            <w:vAlign w:val="bottom"/>
            <w:hideMark/>
          </w:tcPr>
          <w:p w14:paraId="623B8C1D" w14:textId="77777777" w:rsidR="00FD69FF" w:rsidRPr="00FD69FF" w:rsidRDefault="00FD69FF" w:rsidP="00FD69FF">
            <w:pPr>
              <w:spacing w:after="0"/>
              <w:jc w:val="left"/>
              <w:rPr>
                <w:rFonts w:cs="Arial"/>
                <w:b/>
                <w:bCs/>
                <w:sz w:val="16"/>
                <w:szCs w:val="16"/>
              </w:rPr>
            </w:pPr>
            <w:r w:rsidRPr="00FD69FF">
              <w:rPr>
                <w:rFonts w:cs="Arial"/>
                <w:b/>
                <w:bCs/>
                <w:sz w:val="16"/>
                <w:szCs w:val="16"/>
              </w:rPr>
              <w:t xml:space="preserve">EQUITY </w:t>
            </w:r>
            <w:r w:rsidRPr="00FD69FF">
              <w:rPr>
                <w:rFonts w:cs="Arial"/>
                <w:b/>
                <w:bCs/>
                <w:sz w:val="16"/>
                <w:szCs w:val="16"/>
                <w:vertAlign w:val="superscript"/>
              </w:rPr>
              <w:t>(a)</w:t>
            </w:r>
          </w:p>
        </w:tc>
        <w:tc>
          <w:tcPr>
            <w:tcW w:w="979" w:type="dxa"/>
            <w:tcBorders>
              <w:top w:val="nil"/>
              <w:left w:val="nil"/>
              <w:bottom w:val="nil"/>
              <w:right w:val="nil"/>
            </w:tcBorders>
            <w:shd w:val="clear" w:color="auto" w:fill="auto"/>
            <w:noWrap/>
            <w:vAlign w:val="bottom"/>
            <w:hideMark/>
          </w:tcPr>
          <w:p w14:paraId="217B2F92" w14:textId="77777777" w:rsidR="00FD69FF" w:rsidRPr="00FD69FF" w:rsidRDefault="00FD69FF" w:rsidP="00FD69FF">
            <w:pPr>
              <w:spacing w:after="0"/>
              <w:jc w:val="left"/>
              <w:rPr>
                <w:rFonts w:cs="Arial"/>
                <w:b/>
                <w:bCs/>
                <w:sz w:val="16"/>
                <w:szCs w:val="16"/>
              </w:rPr>
            </w:pPr>
          </w:p>
        </w:tc>
        <w:tc>
          <w:tcPr>
            <w:tcW w:w="979" w:type="dxa"/>
            <w:tcBorders>
              <w:top w:val="nil"/>
              <w:left w:val="nil"/>
              <w:bottom w:val="nil"/>
              <w:right w:val="nil"/>
            </w:tcBorders>
            <w:shd w:val="clear" w:color="000000" w:fill="D9D9D9"/>
            <w:noWrap/>
            <w:vAlign w:val="bottom"/>
            <w:hideMark/>
          </w:tcPr>
          <w:p w14:paraId="0DDCB142"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980" w:type="dxa"/>
            <w:tcBorders>
              <w:top w:val="nil"/>
              <w:left w:val="nil"/>
              <w:bottom w:val="nil"/>
              <w:right w:val="nil"/>
            </w:tcBorders>
            <w:shd w:val="clear" w:color="auto" w:fill="auto"/>
            <w:noWrap/>
            <w:vAlign w:val="bottom"/>
            <w:hideMark/>
          </w:tcPr>
          <w:p w14:paraId="6688F3D0" w14:textId="77777777" w:rsidR="00FD69FF" w:rsidRPr="00FD69FF" w:rsidRDefault="00FD69FF" w:rsidP="00FD69F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14:paraId="2EFE4D4D" w14:textId="77777777" w:rsidR="00FD69FF" w:rsidRPr="00FD69FF" w:rsidRDefault="00FD69FF" w:rsidP="00FD69FF">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6CE85B89" w14:textId="77777777" w:rsidR="00FD69FF" w:rsidRPr="00FD69FF" w:rsidRDefault="00FD69FF" w:rsidP="00FD69FF">
            <w:pPr>
              <w:spacing w:after="0"/>
              <w:jc w:val="right"/>
              <w:rPr>
                <w:rFonts w:ascii="Times New Roman" w:hAnsi="Times New Roman"/>
              </w:rPr>
            </w:pPr>
          </w:p>
        </w:tc>
      </w:tr>
      <w:tr w:rsidR="00FD69FF" w:rsidRPr="00FD69FF" w14:paraId="4BB900C6" w14:textId="77777777" w:rsidTr="00FD69FF">
        <w:trPr>
          <w:trHeight w:val="225"/>
          <w:jc w:val="center"/>
        </w:trPr>
        <w:tc>
          <w:tcPr>
            <w:tcW w:w="3142" w:type="dxa"/>
            <w:tcBorders>
              <w:top w:val="nil"/>
              <w:left w:val="nil"/>
              <w:bottom w:val="nil"/>
              <w:right w:val="nil"/>
            </w:tcBorders>
            <w:shd w:val="clear" w:color="auto" w:fill="auto"/>
            <w:noWrap/>
            <w:vAlign w:val="bottom"/>
            <w:hideMark/>
          </w:tcPr>
          <w:p w14:paraId="614DF41E" w14:textId="77777777" w:rsidR="00FD69FF" w:rsidRPr="00FD69FF" w:rsidRDefault="00FD69FF" w:rsidP="00FD69FF">
            <w:pPr>
              <w:spacing w:after="0"/>
              <w:ind w:firstLineChars="100" w:firstLine="160"/>
              <w:jc w:val="left"/>
              <w:rPr>
                <w:rFonts w:cs="Arial"/>
                <w:sz w:val="16"/>
                <w:szCs w:val="16"/>
              </w:rPr>
            </w:pPr>
            <w:r w:rsidRPr="00FD69FF">
              <w:rPr>
                <w:rFonts w:cs="Arial"/>
                <w:sz w:val="16"/>
                <w:szCs w:val="16"/>
              </w:rPr>
              <w:t>Contributed equity</w:t>
            </w:r>
          </w:p>
        </w:tc>
        <w:tc>
          <w:tcPr>
            <w:tcW w:w="979" w:type="dxa"/>
            <w:tcBorders>
              <w:top w:val="nil"/>
              <w:left w:val="nil"/>
              <w:bottom w:val="nil"/>
              <w:right w:val="nil"/>
            </w:tcBorders>
            <w:shd w:val="clear" w:color="auto" w:fill="auto"/>
            <w:noWrap/>
            <w:vAlign w:val="bottom"/>
            <w:hideMark/>
          </w:tcPr>
          <w:p w14:paraId="069B1817" w14:textId="77777777" w:rsidR="00FD69FF" w:rsidRPr="00FD69FF" w:rsidRDefault="00FD69FF" w:rsidP="00FD69FF">
            <w:pPr>
              <w:spacing w:after="0"/>
              <w:jc w:val="right"/>
              <w:rPr>
                <w:rFonts w:cs="Arial"/>
                <w:sz w:val="16"/>
                <w:szCs w:val="16"/>
              </w:rPr>
            </w:pPr>
            <w:r w:rsidRPr="00FD69FF">
              <w:rPr>
                <w:rFonts w:cs="Arial"/>
                <w:sz w:val="16"/>
                <w:szCs w:val="16"/>
              </w:rPr>
              <w:t>31,699</w:t>
            </w:r>
          </w:p>
        </w:tc>
        <w:tc>
          <w:tcPr>
            <w:tcW w:w="979" w:type="dxa"/>
            <w:tcBorders>
              <w:top w:val="nil"/>
              <w:left w:val="nil"/>
              <w:bottom w:val="nil"/>
              <w:right w:val="nil"/>
            </w:tcBorders>
            <w:shd w:val="clear" w:color="000000" w:fill="D9D9D9"/>
            <w:noWrap/>
            <w:vAlign w:val="bottom"/>
            <w:hideMark/>
          </w:tcPr>
          <w:p w14:paraId="06F7E122" w14:textId="77777777" w:rsidR="00FD69FF" w:rsidRPr="00FD69FF" w:rsidRDefault="00FD69FF" w:rsidP="00FD69FF">
            <w:pPr>
              <w:spacing w:after="0"/>
              <w:jc w:val="right"/>
              <w:rPr>
                <w:rFonts w:cs="Arial"/>
                <w:sz w:val="16"/>
                <w:szCs w:val="16"/>
              </w:rPr>
            </w:pPr>
            <w:r w:rsidRPr="00FD69FF">
              <w:rPr>
                <w:rFonts w:cs="Arial"/>
                <w:sz w:val="16"/>
                <w:szCs w:val="16"/>
              </w:rPr>
              <w:t>31,824</w:t>
            </w:r>
          </w:p>
        </w:tc>
        <w:tc>
          <w:tcPr>
            <w:tcW w:w="980" w:type="dxa"/>
            <w:tcBorders>
              <w:top w:val="nil"/>
              <w:left w:val="nil"/>
              <w:bottom w:val="nil"/>
              <w:right w:val="nil"/>
            </w:tcBorders>
            <w:shd w:val="clear" w:color="auto" w:fill="auto"/>
            <w:noWrap/>
            <w:vAlign w:val="bottom"/>
            <w:hideMark/>
          </w:tcPr>
          <w:p w14:paraId="6E84805C" w14:textId="77777777" w:rsidR="00FD69FF" w:rsidRPr="00FD69FF" w:rsidRDefault="00FD69FF" w:rsidP="00FD69FF">
            <w:pPr>
              <w:spacing w:after="0"/>
              <w:jc w:val="right"/>
              <w:rPr>
                <w:rFonts w:cs="Arial"/>
                <w:sz w:val="16"/>
                <w:szCs w:val="16"/>
              </w:rPr>
            </w:pPr>
            <w:r w:rsidRPr="00FD69FF">
              <w:rPr>
                <w:rFonts w:cs="Arial"/>
                <w:sz w:val="16"/>
                <w:szCs w:val="16"/>
              </w:rPr>
              <w:t>31,824</w:t>
            </w:r>
          </w:p>
        </w:tc>
        <w:tc>
          <w:tcPr>
            <w:tcW w:w="980" w:type="dxa"/>
            <w:tcBorders>
              <w:top w:val="nil"/>
              <w:left w:val="nil"/>
              <w:bottom w:val="nil"/>
              <w:right w:val="nil"/>
            </w:tcBorders>
            <w:shd w:val="clear" w:color="auto" w:fill="auto"/>
            <w:noWrap/>
            <w:vAlign w:val="bottom"/>
            <w:hideMark/>
          </w:tcPr>
          <w:p w14:paraId="6C3D2D4D" w14:textId="77777777" w:rsidR="00FD69FF" w:rsidRPr="00FD69FF" w:rsidRDefault="00FD69FF" w:rsidP="00FD69FF">
            <w:pPr>
              <w:spacing w:after="0"/>
              <w:jc w:val="right"/>
              <w:rPr>
                <w:rFonts w:cs="Arial"/>
                <w:sz w:val="16"/>
                <w:szCs w:val="16"/>
              </w:rPr>
            </w:pPr>
            <w:r w:rsidRPr="00FD69FF">
              <w:rPr>
                <w:rFonts w:cs="Arial"/>
                <w:sz w:val="16"/>
                <w:szCs w:val="16"/>
              </w:rPr>
              <w:t>31,824</w:t>
            </w:r>
          </w:p>
        </w:tc>
        <w:tc>
          <w:tcPr>
            <w:tcW w:w="980" w:type="dxa"/>
            <w:tcBorders>
              <w:top w:val="nil"/>
              <w:left w:val="nil"/>
              <w:bottom w:val="nil"/>
              <w:right w:val="nil"/>
            </w:tcBorders>
            <w:shd w:val="clear" w:color="auto" w:fill="auto"/>
            <w:noWrap/>
            <w:vAlign w:val="bottom"/>
            <w:hideMark/>
          </w:tcPr>
          <w:p w14:paraId="01FFC1C3" w14:textId="77777777" w:rsidR="00FD69FF" w:rsidRPr="00FD69FF" w:rsidRDefault="00FD69FF" w:rsidP="00FD69FF">
            <w:pPr>
              <w:spacing w:after="0"/>
              <w:jc w:val="right"/>
              <w:rPr>
                <w:rFonts w:cs="Arial"/>
                <w:sz w:val="16"/>
                <w:szCs w:val="16"/>
              </w:rPr>
            </w:pPr>
            <w:r w:rsidRPr="00FD69FF">
              <w:rPr>
                <w:rFonts w:cs="Arial"/>
                <w:sz w:val="16"/>
                <w:szCs w:val="16"/>
              </w:rPr>
              <w:t>31,824</w:t>
            </w:r>
          </w:p>
        </w:tc>
      </w:tr>
      <w:tr w:rsidR="00FD69FF" w:rsidRPr="00FD69FF" w14:paraId="31252B3F" w14:textId="77777777" w:rsidTr="00FD69FF">
        <w:trPr>
          <w:trHeight w:val="225"/>
          <w:jc w:val="center"/>
        </w:trPr>
        <w:tc>
          <w:tcPr>
            <w:tcW w:w="3142" w:type="dxa"/>
            <w:tcBorders>
              <w:top w:val="nil"/>
              <w:left w:val="nil"/>
              <w:bottom w:val="nil"/>
              <w:right w:val="nil"/>
            </w:tcBorders>
            <w:shd w:val="clear" w:color="auto" w:fill="auto"/>
            <w:noWrap/>
            <w:vAlign w:val="bottom"/>
            <w:hideMark/>
          </w:tcPr>
          <w:p w14:paraId="135F88D9" w14:textId="77777777" w:rsidR="00FD69FF" w:rsidRPr="00FD69FF" w:rsidRDefault="00FD69FF" w:rsidP="00FD69FF">
            <w:pPr>
              <w:spacing w:after="0"/>
              <w:ind w:firstLineChars="100" w:firstLine="160"/>
              <w:jc w:val="left"/>
              <w:rPr>
                <w:rFonts w:cs="Arial"/>
                <w:sz w:val="16"/>
                <w:szCs w:val="16"/>
              </w:rPr>
            </w:pPr>
            <w:r w:rsidRPr="00FD69FF">
              <w:rPr>
                <w:rFonts w:cs="Arial"/>
                <w:sz w:val="16"/>
                <w:szCs w:val="16"/>
              </w:rPr>
              <w:t>Reserves</w:t>
            </w:r>
          </w:p>
        </w:tc>
        <w:tc>
          <w:tcPr>
            <w:tcW w:w="979" w:type="dxa"/>
            <w:tcBorders>
              <w:top w:val="nil"/>
              <w:left w:val="nil"/>
              <w:bottom w:val="nil"/>
              <w:right w:val="nil"/>
            </w:tcBorders>
            <w:shd w:val="clear" w:color="auto" w:fill="auto"/>
            <w:noWrap/>
            <w:vAlign w:val="bottom"/>
            <w:hideMark/>
          </w:tcPr>
          <w:p w14:paraId="531199F0" w14:textId="77777777" w:rsidR="00FD69FF" w:rsidRPr="00FD69FF" w:rsidRDefault="00FD69FF" w:rsidP="00FD69FF">
            <w:pPr>
              <w:spacing w:after="0"/>
              <w:jc w:val="right"/>
              <w:rPr>
                <w:rFonts w:cs="Arial"/>
                <w:sz w:val="16"/>
                <w:szCs w:val="16"/>
              </w:rPr>
            </w:pPr>
            <w:r w:rsidRPr="00FD69FF">
              <w:rPr>
                <w:rFonts w:cs="Arial"/>
                <w:sz w:val="16"/>
                <w:szCs w:val="16"/>
              </w:rPr>
              <w:t>2,010</w:t>
            </w:r>
          </w:p>
        </w:tc>
        <w:tc>
          <w:tcPr>
            <w:tcW w:w="979" w:type="dxa"/>
            <w:tcBorders>
              <w:top w:val="nil"/>
              <w:left w:val="nil"/>
              <w:bottom w:val="nil"/>
              <w:right w:val="nil"/>
            </w:tcBorders>
            <w:shd w:val="clear" w:color="000000" w:fill="D9D9D9"/>
            <w:noWrap/>
            <w:vAlign w:val="bottom"/>
            <w:hideMark/>
          </w:tcPr>
          <w:p w14:paraId="654B735D" w14:textId="77777777" w:rsidR="00FD69FF" w:rsidRPr="00FD69FF" w:rsidRDefault="00FD69FF" w:rsidP="00FD69FF">
            <w:pPr>
              <w:spacing w:after="0"/>
              <w:jc w:val="right"/>
              <w:rPr>
                <w:rFonts w:cs="Arial"/>
                <w:sz w:val="16"/>
                <w:szCs w:val="16"/>
              </w:rPr>
            </w:pPr>
            <w:r w:rsidRPr="00FD69FF">
              <w:rPr>
                <w:rFonts w:cs="Arial"/>
                <w:sz w:val="16"/>
                <w:szCs w:val="16"/>
              </w:rPr>
              <w:t>2,009</w:t>
            </w:r>
          </w:p>
        </w:tc>
        <w:tc>
          <w:tcPr>
            <w:tcW w:w="980" w:type="dxa"/>
            <w:tcBorders>
              <w:top w:val="nil"/>
              <w:left w:val="nil"/>
              <w:bottom w:val="nil"/>
              <w:right w:val="nil"/>
            </w:tcBorders>
            <w:shd w:val="clear" w:color="auto" w:fill="auto"/>
            <w:noWrap/>
            <w:vAlign w:val="bottom"/>
            <w:hideMark/>
          </w:tcPr>
          <w:p w14:paraId="1A959533" w14:textId="77777777" w:rsidR="00FD69FF" w:rsidRPr="00FD69FF" w:rsidRDefault="00FD69FF" w:rsidP="00FD69FF">
            <w:pPr>
              <w:spacing w:after="0"/>
              <w:jc w:val="right"/>
              <w:rPr>
                <w:rFonts w:cs="Arial"/>
                <w:sz w:val="16"/>
                <w:szCs w:val="16"/>
              </w:rPr>
            </w:pPr>
            <w:r w:rsidRPr="00FD69FF">
              <w:rPr>
                <w:rFonts w:cs="Arial"/>
                <w:sz w:val="16"/>
                <w:szCs w:val="16"/>
              </w:rPr>
              <w:t>2,009</w:t>
            </w:r>
          </w:p>
        </w:tc>
        <w:tc>
          <w:tcPr>
            <w:tcW w:w="980" w:type="dxa"/>
            <w:tcBorders>
              <w:top w:val="nil"/>
              <w:left w:val="nil"/>
              <w:bottom w:val="nil"/>
              <w:right w:val="nil"/>
            </w:tcBorders>
            <w:shd w:val="clear" w:color="auto" w:fill="auto"/>
            <w:noWrap/>
            <w:vAlign w:val="bottom"/>
            <w:hideMark/>
          </w:tcPr>
          <w:p w14:paraId="778973E8" w14:textId="77777777" w:rsidR="00FD69FF" w:rsidRPr="00FD69FF" w:rsidRDefault="00FD69FF" w:rsidP="00FD69FF">
            <w:pPr>
              <w:spacing w:after="0"/>
              <w:jc w:val="right"/>
              <w:rPr>
                <w:rFonts w:cs="Arial"/>
                <w:sz w:val="16"/>
                <w:szCs w:val="16"/>
              </w:rPr>
            </w:pPr>
            <w:r w:rsidRPr="00FD69FF">
              <w:rPr>
                <w:rFonts w:cs="Arial"/>
                <w:sz w:val="16"/>
                <w:szCs w:val="16"/>
              </w:rPr>
              <w:t>2,009</w:t>
            </w:r>
          </w:p>
        </w:tc>
        <w:tc>
          <w:tcPr>
            <w:tcW w:w="980" w:type="dxa"/>
            <w:tcBorders>
              <w:top w:val="nil"/>
              <w:left w:val="nil"/>
              <w:bottom w:val="nil"/>
              <w:right w:val="nil"/>
            </w:tcBorders>
            <w:shd w:val="clear" w:color="auto" w:fill="auto"/>
            <w:noWrap/>
            <w:vAlign w:val="bottom"/>
            <w:hideMark/>
          </w:tcPr>
          <w:p w14:paraId="6F3075D4" w14:textId="77777777" w:rsidR="00FD69FF" w:rsidRPr="00FD69FF" w:rsidRDefault="00FD69FF" w:rsidP="00FD69FF">
            <w:pPr>
              <w:spacing w:after="0"/>
              <w:jc w:val="right"/>
              <w:rPr>
                <w:rFonts w:cs="Arial"/>
                <w:sz w:val="16"/>
                <w:szCs w:val="16"/>
              </w:rPr>
            </w:pPr>
            <w:r w:rsidRPr="00FD69FF">
              <w:rPr>
                <w:rFonts w:cs="Arial"/>
                <w:sz w:val="16"/>
                <w:szCs w:val="16"/>
              </w:rPr>
              <w:t>2,009</w:t>
            </w:r>
          </w:p>
        </w:tc>
      </w:tr>
      <w:tr w:rsidR="00FD69FF" w:rsidRPr="00FD69FF" w14:paraId="70F57A92" w14:textId="77777777" w:rsidTr="00FD69FF">
        <w:trPr>
          <w:trHeight w:val="400"/>
          <w:jc w:val="center"/>
        </w:trPr>
        <w:tc>
          <w:tcPr>
            <w:tcW w:w="3142" w:type="dxa"/>
            <w:tcBorders>
              <w:top w:val="nil"/>
              <w:left w:val="nil"/>
              <w:bottom w:val="nil"/>
              <w:right w:val="nil"/>
            </w:tcBorders>
            <w:shd w:val="clear" w:color="auto" w:fill="auto"/>
            <w:vAlign w:val="bottom"/>
            <w:hideMark/>
          </w:tcPr>
          <w:p w14:paraId="79F8D2A5" w14:textId="77777777" w:rsidR="00FD69FF" w:rsidRPr="00FD69FF" w:rsidRDefault="00FD69FF" w:rsidP="00FD69FF">
            <w:pPr>
              <w:spacing w:after="0"/>
              <w:ind w:left="170"/>
              <w:jc w:val="left"/>
              <w:rPr>
                <w:rFonts w:cs="Arial"/>
                <w:sz w:val="16"/>
                <w:szCs w:val="16"/>
              </w:rPr>
            </w:pPr>
            <w:r w:rsidRPr="00FD69FF">
              <w:rPr>
                <w:rFonts w:cs="Arial"/>
                <w:sz w:val="16"/>
                <w:szCs w:val="16"/>
              </w:rPr>
              <w:t>Retained surpluses or (accumulated deficits)</w:t>
            </w:r>
          </w:p>
        </w:tc>
        <w:tc>
          <w:tcPr>
            <w:tcW w:w="979" w:type="dxa"/>
            <w:tcBorders>
              <w:top w:val="nil"/>
              <w:left w:val="nil"/>
              <w:bottom w:val="nil"/>
              <w:right w:val="nil"/>
            </w:tcBorders>
            <w:shd w:val="clear" w:color="auto" w:fill="auto"/>
            <w:noWrap/>
            <w:vAlign w:val="bottom"/>
            <w:hideMark/>
          </w:tcPr>
          <w:p w14:paraId="59B5FE13" w14:textId="77777777" w:rsidR="00FD69FF" w:rsidRPr="00FD69FF" w:rsidRDefault="00FD69FF" w:rsidP="00FD69FF">
            <w:pPr>
              <w:spacing w:after="0"/>
              <w:jc w:val="right"/>
              <w:rPr>
                <w:rFonts w:cs="Arial"/>
                <w:sz w:val="16"/>
                <w:szCs w:val="16"/>
              </w:rPr>
            </w:pPr>
            <w:r w:rsidRPr="00FD69FF">
              <w:rPr>
                <w:rFonts w:cs="Arial"/>
                <w:sz w:val="16"/>
                <w:szCs w:val="16"/>
              </w:rPr>
              <w:t>4,328</w:t>
            </w:r>
          </w:p>
        </w:tc>
        <w:tc>
          <w:tcPr>
            <w:tcW w:w="979" w:type="dxa"/>
            <w:tcBorders>
              <w:top w:val="nil"/>
              <w:left w:val="nil"/>
              <w:bottom w:val="nil"/>
              <w:right w:val="nil"/>
            </w:tcBorders>
            <w:shd w:val="clear" w:color="000000" w:fill="D9D9D9"/>
            <w:noWrap/>
            <w:vAlign w:val="bottom"/>
            <w:hideMark/>
          </w:tcPr>
          <w:p w14:paraId="35E0FBBD" w14:textId="77777777" w:rsidR="00FD69FF" w:rsidRPr="00FD69FF" w:rsidRDefault="00FD69FF" w:rsidP="00FD69FF">
            <w:pPr>
              <w:spacing w:after="0"/>
              <w:jc w:val="right"/>
              <w:rPr>
                <w:rFonts w:cs="Arial"/>
                <w:sz w:val="16"/>
                <w:szCs w:val="16"/>
              </w:rPr>
            </w:pPr>
            <w:r w:rsidRPr="00FD69FF">
              <w:rPr>
                <w:rFonts w:cs="Arial"/>
                <w:sz w:val="16"/>
                <w:szCs w:val="16"/>
              </w:rPr>
              <w:t>688</w:t>
            </w:r>
          </w:p>
        </w:tc>
        <w:tc>
          <w:tcPr>
            <w:tcW w:w="980" w:type="dxa"/>
            <w:tcBorders>
              <w:top w:val="nil"/>
              <w:left w:val="nil"/>
              <w:bottom w:val="nil"/>
              <w:right w:val="nil"/>
            </w:tcBorders>
            <w:shd w:val="clear" w:color="auto" w:fill="auto"/>
            <w:noWrap/>
            <w:vAlign w:val="bottom"/>
            <w:hideMark/>
          </w:tcPr>
          <w:p w14:paraId="13265D86" w14:textId="77777777" w:rsidR="00FD69FF" w:rsidRPr="00FD69FF" w:rsidRDefault="00FD69FF" w:rsidP="00FD69FF">
            <w:pPr>
              <w:spacing w:after="0"/>
              <w:jc w:val="right"/>
              <w:rPr>
                <w:rFonts w:cs="Arial"/>
                <w:sz w:val="16"/>
                <w:szCs w:val="16"/>
              </w:rPr>
            </w:pPr>
            <w:r w:rsidRPr="00FD69FF">
              <w:rPr>
                <w:rFonts w:cs="Arial"/>
                <w:sz w:val="16"/>
                <w:szCs w:val="16"/>
              </w:rPr>
              <w:t>(1,202)</w:t>
            </w:r>
          </w:p>
        </w:tc>
        <w:tc>
          <w:tcPr>
            <w:tcW w:w="980" w:type="dxa"/>
            <w:tcBorders>
              <w:top w:val="nil"/>
              <w:left w:val="nil"/>
              <w:bottom w:val="nil"/>
              <w:right w:val="nil"/>
            </w:tcBorders>
            <w:shd w:val="clear" w:color="auto" w:fill="auto"/>
            <w:noWrap/>
            <w:vAlign w:val="bottom"/>
            <w:hideMark/>
          </w:tcPr>
          <w:p w14:paraId="41DEABAE" w14:textId="77777777" w:rsidR="00FD69FF" w:rsidRPr="00FD69FF" w:rsidRDefault="00FD69FF" w:rsidP="00FD69FF">
            <w:pPr>
              <w:spacing w:after="0"/>
              <w:jc w:val="right"/>
              <w:rPr>
                <w:rFonts w:cs="Arial"/>
                <w:sz w:val="16"/>
                <w:szCs w:val="16"/>
              </w:rPr>
            </w:pPr>
            <w:r w:rsidRPr="00FD69FF">
              <w:rPr>
                <w:rFonts w:cs="Arial"/>
                <w:sz w:val="16"/>
                <w:szCs w:val="16"/>
              </w:rPr>
              <w:t>(1,347)</w:t>
            </w:r>
          </w:p>
        </w:tc>
        <w:tc>
          <w:tcPr>
            <w:tcW w:w="980" w:type="dxa"/>
            <w:tcBorders>
              <w:top w:val="nil"/>
              <w:left w:val="nil"/>
              <w:bottom w:val="nil"/>
              <w:right w:val="nil"/>
            </w:tcBorders>
            <w:shd w:val="clear" w:color="auto" w:fill="auto"/>
            <w:noWrap/>
            <w:vAlign w:val="bottom"/>
            <w:hideMark/>
          </w:tcPr>
          <w:p w14:paraId="166D0F6D" w14:textId="77777777" w:rsidR="00FD69FF" w:rsidRPr="00FD69FF" w:rsidRDefault="00FD69FF" w:rsidP="00FD69FF">
            <w:pPr>
              <w:spacing w:after="0"/>
              <w:jc w:val="right"/>
              <w:rPr>
                <w:rFonts w:cs="Arial"/>
                <w:sz w:val="16"/>
                <w:szCs w:val="16"/>
              </w:rPr>
            </w:pPr>
            <w:r w:rsidRPr="00FD69FF">
              <w:rPr>
                <w:rFonts w:cs="Arial"/>
                <w:sz w:val="16"/>
                <w:szCs w:val="16"/>
              </w:rPr>
              <w:t>(1,547)</w:t>
            </w:r>
          </w:p>
        </w:tc>
      </w:tr>
      <w:tr w:rsidR="00FD69FF" w:rsidRPr="00FD69FF" w14:paraId="27703B51" w14:textId="77777777" w:rsidTr="00FD69FF">
        <w:trPr>
          <w:trHeight w:val="225"/>
          <w:jc w:val="center"/>
        </w:trPr>
        <w:tc>
          <w:tcPr>
            <w:tcW w:w="3142" w:type="dxa"/>
            <w:tcBorders>
              <w:top w:val="nil"/>
              <w:left w:val="nil"/>
              <w:bottom w:val="single" w:sz="4" w:space="0" w:color="auto"/>
              <w:right w:val="nil"/>
            </w:tcBorders>
            <w:shd w:val="clear" w:color="auto" w:fill="auto"/>
            <w:noWrap/>
            <w:vAlign w:val="bottom"/>
            <w:hideMark/>
          </w:tcPr>
          <w:p w14:paraId="146C392A" w14:textId="77777777" w:rsidR="00FD69FF" w:rsidRPr="00FD69FF" w:rsidRDefault="00FD69FF" w:rsidP="00FD69FF">
            <w:pPr>
              <w:spacing w:after="0"/>
              <w:ind w:firstLineChars="100" w:firstLine="161"/>
              <w:jc w:val="left"/>
              <w:rPr>
                <w:rFonts w:cs="Arial"/>
                <w:b/>
                <w:bCs/>
                <w:sz w:val="16"/>
                <w:szCs w:val="16"/>
              </w:rPr>
            </w:pPr>
            <w:r w:rsidRPr="00FD69FF">
              <w:rPr>
                <w:rFonts w:cs="Arial"/>
                <w:b/>
                <w:bCs/>
                <w:sz w:val="16"/>
                <w:szCs w:val="16"/>
              </w:rPr>
              <w:t>Total equity</w:t>
            </w:r>
          </w:p>
        </w:tc>
        <w:tc>
          <w:tcPr>
            <w:tcW w:w="979" w:type="dxa"/>
            <w:tcBorders>
              <w:top w:val="nil"/>
              <w:left w:val="nil"/>
              <w:bottom w:val="single" w:sz="4" w:space="0" w:color="auto"/>
              <w:right w:val="nil"/>
            </w:tcBorders>
            <w:shd w:val="clear" w:color="auto" w:fill="auto"/>
            <w:noWrap/>
            <w:vAlign w:val="bottom"/>
            <w:hideMark/>
          </w:tcPr>
          <w:p w14:paraId="16D9B922" w14:textId="77777777" w:rsidR="00FD69FF" w:rsidRPr="00FD69FF" w:rsidRDefault="00FD69FF" w:rsidP="00FD69FF">
            <w:pPr>
              <w:spacing w:after="0"/>
              <w:jc w:val="right"/>
              <w:rPr>
                <w:rFonts w:cs="Arial"/>
                <w:b/>
                <w:bCs/>
                <w:sz w:val="16"/>
                <w:szCs w:val="16"/>
              </w:rPr>
            </w:pPr>
            <w:r w:rsidRPr="00FD69FF">
              <w:rPr>
                <w:rFonts w:cs="Arial"/>
                <w:b/>
                <w:bCs/>
                <w:sz w:val="16"/>
                <w:szCs w:val="16"/>
              </w:rPr>
              <w:t>38,037</w:t>
            </w:r>
          </w:p>
        </w:tc>
        <w:tc>
          <w:tcPr>
            <w:tcW w:w="979" w:type="dxa"/>
            <w:tcBorders>
              <w:top w:val="nil"/>
              <w:left w:val="nil"/>
              <w:bottom w:val="single" w:sz="4" w:space="0" w:color="auto"/>
              <w:right w:val="nil"/>
            </w:tcBorders>
            <w:shd w:val="clear" w:color="000000" w:fill="D9D9D9"/>
            <w:noWrap/>
            <w:vAlign w:val="bottom"/>
            <w:hideMark/>
          </w:tcPr>
          <w:p w14:paraId="399FFBA8" w14:textId="77777777" w:rsidR="00FD69FF" w:rsidRPr="00FD69FF" w:rsidRDefault="00FD69FF" w:rsidP="00FD69FF">
            <w:pPr>
              <w:spacing w:after="0"/>
              <w:jc w:val="right"/>
              <w:rPr>
                <w:rFonts w:cs="Arial"/>
                <w:b/>
                <w:bCs/>
                <w:sz w:val="16"/>
                <w:szCs w:val="16"/>
              </w:rPr>
            </w:pPr>
            <w:r w:rsidRPr="00FD69FF">
              <w:rPr>
                <w:rFonts w:cs="Arial"/>
                <w:b/>
                <w:bCs/>
                <w:sz w:val="16"/>
                <w:szCs w:val="16"/>
              </w:rPr>
              <w:t>34,521</w:t>
            </w:r>
          </w:p>
        </w:tc>
        <w:tc>
          <w:tcPr>
            <w:tcW w:w="980" w:type="dxa"/>
            <w:tcBorders>
              <w:top w:val="nil"/>
              <w:left w:val="nil"/>
              <w:bottom w:val="single" w:sz="4" w:space="0" w:color="auto"/>
              <w:right w:val="nil"/>
            </w:tcBorders>
            <w:shd w:val="clear" w:color="auto" w:fill="auto"/>
            <w:noWrap/>
            <w:vAlign w:val="bottom"/>
            <w:hideMark/>
          </w:tcPr>
          <w:p w14:paraId="49863F9C" w14:textId="77777777" w:rsidR="00FD69FF" w:rsidRPr="00FD69FF" w:rsidRDefault="00FD69FF" w:rsidP="00FD69FF">
            <w:pPr>
              <w:spacing w:after="0"/>
              <w:jc w:val="right"/>
              <w:rPr>
                <w:rFonts w:cs="Arial"/>
                <w:b/>
                <w:bCs/>
                <w:sz w:val="16"/>
                <w:szCs w:val="16"/>
              </w:rPr>
            </w:pPr>
            <w:r w:rsidRPr="00FD69FF">
              <w:rPr>
                <w:rFonts w:cs="Arial"/>
                <w:b/>
                <w:bCs/>
                <w:sz w:val="16"/>
                <w:szCs w:val="16"/>
              </w:rPr>
              <w:t>32,631</w:t>
            </w:r>
          </w:p>
        </w:tc>
        <w:tc>
          <w:tcPr>
            <w:tcW w:w="980" w:type="dxa"/>
            <w:tcBorders>
              <w:top w:val="nil"/>
              <w:left w:val="nil"/>
              <w:bottom w:val="single" w:sz="4" w:space="0" w:color="auto"/>
              <w:right w:val="nil"/>
            </w:tcBorders>
            <w:shd w:val="clear" w:color="auto" w:fill="auto"/>
            <w:noWrap/>
            <w:vAlign w:val="bottom"/>
            <w:hideMark/>
          </w:tcPr>
          <w:p w14:paraId="3E432CDF" w14:textId="77777777" w:rsidR="00FD69FF" w:rsidRPr="00FD69FF" w:rsidRDefault="00FD69FF" w:rsidP="00FD69FF">
            <w:pPr>
              <w:spacing w:after="0"/>
              <w:jc w:val="right"/>
              <w:rPr>
                <w:rFonts w:cs="Arial"/>
                <w:b/>
                <w:bCs/>
                <w:sz w:val="16"/>
                <w:szCs w:val="16"/>
              </w:rPr>
            </w:pPr>
            <w:r w:rsidRPr="00FD69FF">
              <w:rPr>
                <w:rFonts w:cs="Arial"/>
                <w:b/>
                <w:bCs/>
                <w:sz w:val="16"/>
                <w:szCs w:val="16"/>
              </w:rPr>
              <w:t>32,486</w:t>
            </w:r>
          </w:p>
        </w:tc>
        <w:tc>
          <w:tcPr>
            <w:tcW w:w="980" w:type="dxa"/>
            <w:tcBorders>
              <w:top w:val="nil"/>
              <w:left w:val="nil"/>
              <w:bottom w:val="single" w:sz="4" w:space="0" w:color="auto"/>
              <w:right w:val="nil"/>
            </w:tcBorders>
            <w:shd w:val="clear" w:color="auto" w:fill="auto"/>
            <w:noWrap/>
            <w:vAlign w:val="bottom"/>
            <w:hideMark/>
          </w:tcPr>
          <w:p w14:paraId="321D41C0" w14:textId="77777777" w:rsidR="00FD69FF" w:rsidRPr="00FD69FF" w:rsidRDefault="00FD69FF" w:rsidP="00FD69FF">
            <w:pPr>
              <w:spacing w:after="0"/>
              <w:jc w:val="right"/>
              <w:rPr>
                <w:rFonts w:cs="Arial"/>
                <w:b/>
                <w:bCs/>
                <w:sz w:val="16"/>
                <w:szCs w:val="16"/>
              </w:rPr>
            </w:pPr>
            <w:r w:rsidRPr="00FD69FF">
              <w:rPr>
                <w:rFonts w:cs="Arial"/>
                <w:b/>
                <w:bCs/>
                <w:sz w:val="16"/>
                <w:szCs w:val="16"/>
              </w:rPr>
              <w:t>32,286</w:t>
            </w:r>
          </w:p>
        </w:tc>
      </w:tr>
    </w:tbl>
    <w:p w14:paraId="17A060BB" w14:textId="77777777" w:rsidR="00FD69FF" w:rsidRPr="00FD69FF" w:rsidRDefault="00FD69FF" w:rsidP="00FD69FF">
      <w:pPr>
        <w:tabs>
          <w:tab w:val="left" w:pos="284"/>
        </w:tabs>
        <w:spacing w:before="120" w:after="0"/>
        <w:ind w:left="284" w:hanging="284"/>
        <w:jc w:val="left"/>
        <w:rPr>
          <w:color w:val="000000"/>
          <w:sz w:val="15"/>
          <w:lang w:eastAsia="en-US"/>
        </w:rPr>
      </w:pPr>
      <w:r w:rsidRPr="00FD69FF">
        <w:rPr>
          <w:color w:val="000000"/>
          <w:sz w:val="15"/>
          <w:vertAlign w:val="superscript"/>
          <w:lang w:eastAsia="en-US"/>
        </w:rPr>
        <w:t>(a)</w:t>
      </w:r>
      <w:r w:rsidRPr="00FD69FF">
        <w:rPr>
          <w:color w:val="000000"/>
          <w:sz w:val="15"/>
          <w:lang w:eastAsia="en-US"/>
        </w:rPr>
        <w:tab/>
        <w:t>Equity is the residual interest in assets after the deduction of liabilities.</w:t>
      </w:r>
    </w:p>
    <w:p w14:paraId="7EAB924A" w14:textId="77777777" w:rsidR="00FD69FF" w:rsidRPr="00FD69FF" w:rsidRDefault="00FD69FF" w:rsidP="00FD69FF">
      <w:pPr>
        <w:spacing w:after="120"/>
        <w:jc w:val="left"/>
        <w:rPr>
          <w:rFonts w:ascii="Book Antiqua" w:hAnsi="Book Antiqua"/>
          <w:color w:val="000000"/>
          <w:lang w:eastAsia="en-US"/>
        </w:rPr>
      </w:pPr>
      <w:r w:rsidRPr="00FD69FF">
        <w:rPr>
          <w:rFonts w:ascii="Book Antiqua" w:hAnsi="Book Antiqua"/>
          <w:color w:val="000000"/>
          <w:lang w:eastAsia="en-US"/>
        </w:rPr>
        <w:br w:type="page"/>
      </w:r>
    </w:p>
    <w:p w14:paraId="17180F1B" w14:textId="77777777" w:rsidR="00FD69FF" w:rsidRPr="00FD69FF" w:rsidRDefault="00FD69FF" w:rsidP="00FD69FF">
      <w:pPr>
        <w:spacing w:after="120"/>
        <w:jc w:val="left"/>
        <w:rPr>
          <w:rFonts w:cs="Arial"/>
          <w:b/>
          <w:color w:val="000000"/>
          <w:szCs w:val="18"/>
          <w:lang w:eastAsia="en-US"/>
        </w:rPr>
      </w:pPr>
      <w:r w:rsidRPr="00FD69FF">
        <w:rPr>
          <w:rFonts w:cs="Arial"/>
          <w:b/>
          <w:color w:val="000000"/>
          <w:szCs w:val="18"/>
          <w:lang w:eastAsia="en-US"/>
        </w:rPr>
        <w:lastRenderedPageBreak/>
        <w:t>Table 3.4: Departmental Statement of Changes in Equity – Summary of Movement (Budget year 2021–22)</w:t>
      </w:r>
    </w:p>
    <w:tbl>
      <w:tblPr>
        <w:tblW w:w="7677" w:type="dxa"/>
        <w:jc w:val="center"/>
        <w:tblLayout w:type="fixed"/>
        <w:tblLook w:val="04A0" w:firstRow="1" w:lastRow="0" w:firstColumn="1" w:lastColumn="0" w:noHBand="0" w:noVBand="1"/>
        <w:tblCaption w:val="Table 3.4: Departmental Statement of Changes in Equity – Summary of Movement (Budget year 2021–22)"/>
      </w:tblPr>
      <w:tblGrid>
        <w:gridCol w:w="2993"/>
        <w:gridCol w:w="1133"/>
        <w:gridCol w:w="1209"/>
        <w:gridCol w:w="1209"/>
        <w:gridCol w:w="1133"/>
      </w:tblGrid>
      <w:tr w:rsidR="00FD69FF" w:rsidRPr="00FD69FF" w14:paraId="2570413C" w14:textId="77777777" w:rsidTr="00FD69FF">
        <w:trPr>
          <w:trHeight w:val="765"/>
          <w:jc w:val="center"/>
        </w:trPr>
        <w:tc>
          <w:tcPr>
            <w:tcW w:w="3140" w:type="dxa"/>
            <w:tcBorders>
              <w:top w:val="single" w:sz="4" w:space="0" w:color="auto"/>
              <w:left w:val="nil"/>
              <w:bottom w:val="nil"/>
              <w:right w:val="nil"/>
            </w:tcBorders>
            <w:shd w:val="clear" w:color="auto" w:fill="auto"/>
            <w:vAlign w:val="bottom"/>
            <w:hideMark/>
          </w:tcPr>
          <w:p w14:paraId="110839C8" w14:textId="77777777" w:rsidR="00FD69FF" w:rsidRPr="00FD69FF" w:rsidRDefault="00FD69FF" w:rsidP="00FD69FF">
            <w:pPr>
              <w:spacing w:after="0"/>
              <w:jc w:val="left"/>
              <w:rPr>
                <w:rFonts w:ascii="Times New Roman" w:hAnsi="Times New Roman"/>
                <w:sz w:val="24"/>
                <w:szCs w:val="24"/>
              </w:rPr>
            </w:pPr>
          </w:p>
        </w:tc>
        <w:tc>
          <w:tcPr>
            <w:tcW w:w="1180" w:type="dxa"/>
            <w:tcBorders>
              <w:top w:val="single" w:sz="4" w:space="0" w:color="auto"/>
              <w:left w:val="nil"/>
              <w:bottom w:val="single" w:sz="4" w:space="0" w:color="auto"/>
              <w:right w:val="nil"/>
            </w:tcBorders>
            <w:shd w:val="clear" w:color="auto" w:fill="auto"/>
            <w:vAlign w:val="bottom"/>
            <w:hideMark/>
          </w:tcPr>
          <w:p w14:paraId="039D5F43" w14:textId="77777777" w:rsidR="00FD69FF" w:rsidRPr="00FD69FF" w:rsidRDefault="00FD69FF" w:rsidP="00FD69FF">
            <w:pPr>
              <w:spacing w:before="40" w:after="0"/>
              <w:jc w:val="right"/>
              <w:rPr>
                <w:rFonts w:cs="Arial"/>
                <w:color w:val="000000"/>
                <w:sz w:val="16"/>
                <w:szCs w:val="16"/>
              </w:rPr>
            </w:pPr>
            <w:r w:rsidRPr="00FD69FF">
              <w:rPr>
                <w:rFonts w:cs="Arial"/>
                <w:b/>
                <w:bCs/>
                <w:color w:val="000000"/>
                <w:sz w:val="16"/>
                <w:szCs w:val="16"/>
              </w:rPr>
              <w:t xml:space="preserve">Retained earnings </w:t>
            </w:r>
            <w:r w:rsidRPr="00FD69FF">
              <w:rPr>
                <w:rFonts w:cs="Arial"/>
                <w:color w:val="000000"/>
                <w:sz w:val="16"/>
                <w:szCs w:val="16"/>
              </w:rPr>
              <w:br/>
            </w:r>
            <w:r w:rsidRPr="00FD69FF">
              <w:rPr>
                <w:rFonts w:cs="Arial"/>
                <w:color w:val="000000"/>
                <w:sz w:val="16"/>
                <w:szCs w:val="16"/>
              </w:rPr>
              <w:br/>
              <w:t>$'000</w:t>
            </w:r>
          </w:p>
        </w:tc>
        <w:tc>
          <w:tcPr>
            <w:tcW w:w="1260" w:type="dxa"/>
            <w:tcBorders>
              <w:top w:val="single" w:sz="4" w:space="0" w:color="auto"/>
              <w:left w:val="nil"/>
              <w:bottom w:val="single" w:sz="4" w:space="0" w:color="auto"/>
              <w:right w:val="nil"/>
            </w:tcBorders>
            <w:shd w:val="clear" w:color="auto" w:fill="auto"/>
            <w:vAlign w:val="bottom"/>
            <w:hideMark/>
          </w:tcPr>
          <w:p w14:paraId="475C4A42" w14:textId="77777777" w:rsidR="00FD69FF" w:rsidRPr="00FD69FF" w:rsidRDefault="00FD69FF" w:rsidP="00FD69FF">
            <w:pPr>
              <w:spacing w:before="40" w:after="0"/>
              <w:jc w:val="right"/>
              <w:rPr>
                <w:rFonts w:cs="Arial"/>
                <w:color w:val="000000"/>
                <w:sz w:val="16"/>
                <w:szCs w:val="16"/>
              </w:rPr>
            </w:pPr>
            <w:r w:rsidRPr="00FD69FF">
              <w:rPr>
                <w:rFonts w:cs="Arial"/>
                <w:b/>
                <w:bCs/>
                <w:color w:val="000000"/>
                <w:sz w:val="16"/>
                <w:szCs w:val="16"/>
              </w:rPr>
              <w:t xml:space="preserve">Asset revaluation reserve </w:t>
            </w:r>
            <w:r w:rsidRPr="00FD69FF">
              <w:rPr>
                <w:rFonts w:cs="Arial"/>
                <w:color w:val="000000"/>
                <w:sz w:val="16"/>
                <w:szCs w:val="16"/>
              </w:rPr>
              <w:br/>
              <w:t>$'000</w:t>
            </w:r>
          </w:p>
        </w:tc>
        <w:tc>
          <w:tcPr>
            <w:tcW w:w="1260" w:type="dxa"/>
            <w:tcBorders>
              <w:top w:val="single" w:sz="4" w:space="0" w:color="auto"/>
              <w:left w:val="nil"/>
              <w:bottom w:val="single" w:sz="4" w:space="0" w:color="auto"/>
              <w:right w:val="nil"/>
            </w:tcBorders>
            <w:shd w:val="clear" w:color="auto" w:fill="auto"/>
            <w:vAlign w:val="bottom"/>
            <w:hideMark/>
          </w:tcPr>
          <w:p w14:paraId="3A99934E" w14:textId="77777777" w:rsidR="00FD69FF" w:rsidRPr="00FD69FF" w:rsidRDefault="00FD69FF" w:rsidP="00FD69FF">
            <w:pPr>
              <w:spacing w:before="40" w:after="0"/>
              <w:jc w:val="right"/>
              <w:rPr>
                <w:rFonts w:cs="Arial"/>
                <w:color w:val="000000"/>
                <w:sz w:val="16"/>
                <w:szCs w:val="16"/>
              </w:rPr>
            </w:pPr>
            <w:r w:rsidRPr="00FD69FF">
              <w:rPr>
                <w:rFonts w:cs="Arial"/>
                <w:b/>
                <w:bCs/>
                <w:color w:val="000000"/>
                <w:sz w:val="16"/>
                <w:szCs w:val="16"/>
              </w:rPr>
              <w:t>Contributed equity/</w:t>
            </w:r>
            <w:r w:rsidRPr="00FD69FF">
              <w:rPr>
                <w:rFonts w:cs="Arial"/>
                <w:b/>
                <w:bCs/>
                <w:color w:val="000000"/>
                <w:sz w:val="16"/>
                <w:szCs w:val="16"/>
              </w:rPr>
              <w:br/>
              <w:t xml:space="preserve">capital </w:t>
            </w:r>
            <w:r w:rsidRPr="00FD69FF">
              <w:rPr>
                <w:rFonts w:cs="Arial"/>
                <w:color w:val="000000"/>
                <w:sz w:val="16"/>
                <w:szCs w:val="16"/>
              </w:rPr>
              <w:br/>
              <w:t>$'000</w:t>
            </w:r>
          </w:p>
        </w:tc>
        <w:tc>
          <w:tcPr>
            <w:tcW w:w="1180" w:type="dxa"/>
            <w:tcBorders>
              <w:top w:val="single" w:sz="4" w:space="0" w:color="auto"/>
              <w:left w:val="nil"/>
              <w:bottom w:val="single" w:sz="4" w:space="0" w:color="auto"/>
              <w:right w:val="nil"/>
            </w:tcBorders>
            <w:shd w:val="clear" w:color="auto" w:fill="auto"/>
            <w:vAlign w:val="bottom"/>
            <w:hideMark/>
          </w:tcPr>
          <w:p w14:paraId="30B4DC32" w14:textId="77777777" w:rsidR="00FD69FF" w:rsidRPr="00FD69FF" w:rsidRDefault="00FD69FF" w:rsidP="00FD69FF">
            <w:pPr>
              <w:spacing w:before="40" w:after="0"/>
              <w:jc w:val="right"/>
              <w:rPr>
                <w:rFonts w:cs="Arial"/>
                <w:color w:val="000000"/>
                <w:sz w:val="16"/>
                <w:szCs w:val="16"/>
              </w:rPr>
            </w:pPr>
            <w:r w:rsidRPr="00FD69FF">
              <w:rPr>
                <w:rFonts w:cs="Arial"/>
                <w:b/>
                <w:bCs/>
                <w:color w:val="000000"/>
                <w:sz w:val="16"/>
                <w:szCs w:val="16"/>
              </w:rPr>
              <w:t xml:space="preserve">Total </w:t>
            </w:r>
            <w:r w:rsidRPr="00FD69FF">
              <w:rPr>
                <w:rFonts w:cs="Arial"/>
                <w:b/>
                <w:bCs/>
                <w:color w:val="000000"/>
                <w:sz w:val="16"/>
                <w:szCs w:val="16"/>
              </w:rPr>
              <w:br/>
              <w:t xml:space="preserve">equity </w:t>
            </w:r>
            <w:r w:rsidRPr="00FD69FF">
              <w:rPr>
                <w:rFonts w:cs="Arial"/>
                <w:color w:val="000000"/>
                <w:sz w:val="16"/>
                <w:szCs w:val="16"/>
              </w:rPr>
              <w:br/>
            </w:r>
            <w:r w:rsidRPr="00FD69FF">
              <w:rPr>
                <w:rFonts w:cs="Arial"/>
                <w:color w:val="000000"/>
                <w:sz w:val="16"/>
                <w:szCs w:val="16"/>
              </w:rPr>
              <w:br/>
              <w:t>$'000</w:t>
            </w:r>
          </w:p>
        </w:tc>
      </w:tr>
      <w:tr w:rsidR="00FD69FF" w:rsidRPr="00FD69FF" w14:paraId="4FD620AB" w14:textId="77777777" w:rsidTr="00FD69FF">
        <w:trPr>
          <w:trHeight w:val="450"/>
          <w:jc w:val="center"/>
        </w:trPr>
        <w:tc>
          <w:tcPr>
            <w:tcW w:w="3140" w:type="dxa"/>
            <w:tcBorders>
              <w:top w:val="nil"/>
              <w:left w:val="nil"/>
              <w:bottom w:val="nil"/>
              <w:right w:val="nil"/>
            </w:tcBorders>
            <w:shd w:val="clear" w:color="auto" w:fill="auto"/>
            <w:vAlign w:val="bottom"/>
            <w:hideMark/>
          </w:tcPr>
          <w:p w14:paraId="5E8350D2" w14:textId="77777777" w:rsidR="00FD69FF" w:rsidRPr="00FD69FF" w:rsidRDefault="00FD69FF" w:rsidP="00FD69FF">
            <w:pPr>
              <w:spacing w:after="0"/>
              <w:jc w:val="left"/>
              <w:rPr>
                <w:rFonts w:cs="Arial"/>
                <w:b/>
                <w:bCs/>
                <w:color w:val="000000"/>
                <w:sz w:val="16"/>
                <w:szCs w:val="16"/>
              </w:rPr>
            </w:pPr>
            <w:r w:rsidRPr="00FD69FF">
              <w:rPr>
                <w:rFonts w:cs="Arial"/>
                <w:b/>
                <w:bCs/>
                <w:color w:val="000000"/>
                <w:sz w:val="16"/>
                <w:szCs w:val="16"/>
              </w:rPr>
              <w:t>Opening balance as at 1 July 2021</w:t>
            </w:r>
          </w:p>
        </w:tc>
        <w:tc>
          <w:tcPr>
            <w:tcW w:w="1180" w:type="dxa"/>
            <w:tcBorders>
              <w:top w:val="nil"/>
              <w:left w:val="nil"/>
              <w:bottom w:val="nil"/>
              <w:right w:val="nil"/>
            </w:tcBorders>
            <w:shd w:val="clear" w:color="auto" w:fill="auto"/>
            <w:noWrap/>
            <w:vAlign w:val="bottom"/>
            <w:hideMark/>
          </w:tcPr>
          <w:p w14:paraId="6EC060B4" w14:textId="77777777" w:rsidR="00FD69FF" w:rsidRPr="00FD69FF" w:rsidRDefault="00FD69FF" w:rsidP="00FD69FF">
            <w:pPr>
              <w:spacing w:after="0"/>
              <w:jc w:val="left"/>
              <w:rPr>
                <w:rFonts w:cs="Arial"/>
                <w:b/>
                <w:bCs/>
                <w:color w:val="000000"/>
                <w:sz w:val="16"/>
                <w:szCs w:val="16"/>
              </w:rPr>
            </w:pPr>
          </w:p>
        </w:tc>
        <w:tc>
          <w:tcPr>
            <w:tcW w:w="1260" w:type="dxa"/>
            <w:tcBorders>
              <w:top w:val="nil"/>
              <w:left w:val="nil"/>
              <w:bottom w:val="nil"/>
              <w:right w:val="nil"/>
            </w:tcBorders>
            <w:shd w:val="clear" w:color="auto" w:fill="auto"/>
            <w:noWrap/>
            <w:vAlign w:val="bottom"/>
            <w:hideMark/>
          </w:tcPr>
          <w:p w14:paraId="654AC01E" w14:textId="77777777" w:rsidR="00FD69FF" w:rsidRPr="00FD69FF" w:rsidRDefault="00FD69FF" w:rsidP="00FD69FF">
            <w:pPr>
              <w:spacing w:after="0"/>
              <w:jc w:val="right"/>
              <w:rPr>
                <w:rFonts w:ascii="Times New Roman" w:hAnsi="Times New Roman"/>
              </w:rPr>
            </w:pPr>
          </w:p>
        </w:tc>
        <w:tc>
          <w:tcPr>
            <w:tcW w:w="1260" w:type="dxa"/>
            <w:tcBorders>
              <w:top w:val="nil"/>
              <w:left w:val="nil"/>
              <w:bottom w:val="nil"/>
              <w:right w:val="nil"/>
            </w:tcBorders>
            <w:shd w:val="clear" w:color="auto" w:fill="auto"/>
            <w:noWrap/>
            <w:vAlign w:val="bottom"/>
            <w:hideMark/>
          </w:tcPr>
          <w:p w14:paraId="7FB919EF" w14:textId="77777777" w:rsidR="00FD69FF" w:rsidRPr="00FD69FF" w:rsidRDefault="00FD69FF" w:rsidP="00FD69FF">
            <w:pPr>
              <w:spacing w:after="0"/>
              <w:jc w:val="right"/>
              <w:rPr>
                <w:rFonts w:ascii="Times New Roman" w:hAnsi="Times New Roman"/>
              </w:rPr>
            </w:pPr>
          </w:p>
        </w:tc>
        <w:tc>
          <w:tcPr>
            <w:tcW w:w="1180" w:type="dxa"/>
            <w:tcBorders>
              <w:top w:val="nil"/>
              <w:left w:val="nil"/>
              <w:bottom w:val="nil"/>
              <w:right w:val="nil"/>
            </w:tcBorders>
            <w:shd w:val="clear" w:color="auto" w:fill="auto"/>
            <w:noWrap/>
            <w:vAlign w:val="bottom"/>
            <w:hideMark/>
          </w:tcPr>
          <w:p w14:paraId="7B24DA42" w14:textId="77777777" w:rsidR="00FD69FF" w:rsidRPr="00FD69FF" w:rsidRDefault="00FD69FF" w:rsidP="00FD69FF">
            <w:pPr>
              <w:spacing w:after="0"/>
              <w:jc w:val="right"/>
              <w:rPr>
                <w:rFonts w:ascii="Times New Roman" w:hAnsi="Times New Roman"/>
              </w:rPr>
            </w:pPr>
          </w:p>
        </w:tc>
      </w:tr>
      <w:tr w:rsidR="00FD69FF" w:rsidRPr="00FD69FF" w14:paraId="2F65EB45" w14:textId="77777777" w:rsidTr="00FD69FF">
        <w:trPr>
          <w:trHeight w:val="525"/>
          <w:jc w:val="center"/>
        </w:trPr>
        <w:tc>
          <w:tcPr>
            <w:tcW w:w="3140" w:type="dxa"/>
            <w:tcBorders>
              <w:top w:val="nil"/>
              <w:left w:val="nil"/>
              <w:bottom w:val="nil"/>
              <w:right w:val="nil"/>
            </w:tcBorders>
            <w:shd w:val="clear" w:color="auto" w:fill="auto"/>
            <w:vAlign w:val="bottom"/>
            <w:hideMark/>
          </w:tcPr>
          <w:p w14:paraId="64B0225A" w14:textId="77777777" w:rsidR="00FD69FF" w:rsidRPr="00FD69FF" w:rsidRDefault="00FD69FF" w:rsidP="00FD69FF">
            <w:pPr>
              <w:spacing w:after="0"/>
              <w:ind w:left="170"/>
              <w:jc w:val="left"/>
              <w:rPr>
                <w:rFonts w:cs="Arial"/>
                <w:color w:val="000000"/>
                <w:sz w:val="16"/>
                <w:szCs w:val="16"/>
              </w:rPr>
            </w:pPr>
            <w:r w:rsidRPr="00FD69FF">
              <w:rPr>
                <w:rFonts w:cs="Arial"/>
                <w:color w:val="000000"/>
                <w:sz w:val="16"/>
                <w:szCs w:val="16"/>
              </w:rPr>
              <w:t>Balance carried forward from previous period</w:t>
            </w:r>
          </w:p>
        </w:tc>
        <w:tc>
          <w:tcPr>
            <w:tcW w:w="1180" w:type="dxa"/>
            <w:tcBorders>
              <w:top w:val="nil"/>
              <w:left w:val="nil"/>
              <w:bottom w:val="nil"/>
              <w:right w:val="nil"/>
            </w:tcBorders>
            <w:shd w:val="clear" w:color="auto" w:fill="auto"/>
            <w:noWrap/>
            <w:vAlign w:val="bottom"/>
            <w:hideMark/>
          </w:tcPr>
          <w:p w14:paraId="5422B58E"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4,327</w:t>
            </w:r>
          </w:p>
        </w:tc>
        <w:tc>
          <w:tcPr>
            <w:tcW w:w="1260" w:type="dxa"/>
            <w:tcBorders>
              <w:top w:val="nil"/>
              <w:left w:val="nil"/>
              <w:bottom w:val="nil"/>
              <w:right w:val="nil"/>
            </w:tcBorders>
            <w:shd w:val="clear" w:color="auto" w:fill="auto"/>
            <w:noWrap/>
            <w:vAlign w:val="bottom"/>
            <w:hideMark/>
          </w:tcPr>
          <w:p w14:paraId="529BE0C7"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2,009</w:t>
            </w:r>
          </w:p>
        </w:tc>
        <w:tc>
          <w:tcPr>
            <w:tcW w:w="1260" w:type="dxa"/>
            <w:tcBorders>
              <w:top w:val="nil"/>
              <w:left w:val="nil"/>
              <w:bottom w:val="nil"/>
              <w:right w:val="nil"/>
            </w:tcBorders>
            <w:shd w:val="clear" w:color="auto" w:fill="auto"/>
            <w:noWrap/>
            <w:vAlign w:val="bottom"/>
            <w:hideMark/>
          </w:tcPr>
          <w:p w14:paraId="410B041D"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31,699</w:t>
            </w:r>
          </w:p>
        </w:tc>
        <w:tc>
          <w:tcPr>
            <w:tcW w:w="1180" w:type="dxa"/>
            <w:tcBorders>
              <w:top w:val="nil"/>
              <w:left w:val="nil"/>
              <w:bottom w:val="nil"/>
              <w:right w:val="nil"/>
            </w:tcBorders>
            <w:shd w:val="clear" w:color="auto" w:fill="auto"/>
            <w:noWrap/>
            <w:vAlign w:val="bottom"/>
            <w:hideMark/>
          </w:tcPr>
          <w:p w14:paraId="5EA9B3DC"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38,035</w:t>
            </w:r>
          </w:p>
        </w:tc>
      </w:tr>
      <w:tr w:rsidR="00FD69FF" w:rsidRPr="00FD69FF" w14:paraId="4F380984" w14:textId="77777777" w:rsidTr="00FD69FF">
        <w:trPr>
          <w:trHeight w:val="300"/>
          <w:jc w:val="center"/>
        </w:trPr>
        <w:tc>
          <w:tcPr>
            <w:tcW w:w="3140" w:type="dxa"/>
            <w:tcBorders>
              <w:top w:val="nil"/>
              <w:left w:val="nil"/>
              <w:bottom w:val="nil"/>
              <w:right w:val="nil"/>
            </w:tcBorders>
            <w:shd w:val="clear" w:color="auto" w:fill="auto"/>
            <w:noWrap/>
            <w:vAlign w:val="bottom"/>
            <w:hideMark/>
          </w:tcPr>
          <w:p w14:paraId="73FF8291" w14:textId="77777777" w:rsidR="00FD69FF" w:rsidRPr="00FD69FF" w:rsidRDefault="00FD69FF" w:rsidP="00FD69FF">
            <w:pPr>
              <w:spacing w:after="0"/>
              <w:ind w:firstLineChars="100" w:firstLine="160"/>
              <w:jc w:val="left"/>
              <w:rPr>
                <w:rFonts w:cs="Arial"/>
                <w:sz w:val="16"/>
                <w:szCs w:val="16"/>
              </w:rPr>
            </w:pPr>
            <w:r w:rsidRPr="00FD69FF">
              <w:rPr>
                <w:rFonts w:cs="Arial"/>
                <w:sz w:val="16"/>
                <w:szCs w:val="16"/>
              </w:rPr>
              <w:t>Surplus (deficit) for the period</w:t>
            </w:r>
          </w:p>
        </w:tc>
        <w:tc>
          <w:tcPr>
            <w:tcW w:w="1180" w:type="dxa"/>
            <w:tcBorders>
              <w:top w:val="nil"/>
              <w:left w:val="nil"/>
              <w:bottom w:val="nil"/>
              <w:right w:val="nil"/>
            </w:tcBorders>
            <w:shd w:val="clear" w:color="auto" w:fill="auto"/>
            <w:noWrap/>
            <w:vAlign w:val="bottom"/>
            <w:hideMark/>
          </w:tcPr>
          <w:p w14:paraId="2C40DFFA"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(3,639)</w:t>
            </w:r>
          </w:p>
        </w:tc>
        <w:tc>
          <w:tcPr>
            <w:tcW w:w="1260" w:type="dxa"/>
            <w:tcBorders>
              <w:top w:val="nil"/>
              <w:left w:val="nil"/>
              <w:bottom w:val="nil"/>
              <w:right w:val="nil"/>
            </w:tcBorders>
            <w:shd w:val="clear" w:color="auto" w:fill="auto"/>
            <w:noWrap/>
            <w:vAlign w:val="bottom"/>
            <w:hideMark/>
          </w:tcPr>
          <w:p w14:paraId="4FDD317E"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w:t>
            </w:r>
          </w:p>
        </w:tc>
        <w:tc>
          <w:tcPr>
            <w:tcW w:w="1260" w:type="dxa"/>
            <w:tcBorders>
              <w:top w:val="nil"/>
              <w:left w:val="nil"/>
              <w:bottom w:val="nil"/>
              <w:right w:val="nil"/>
            </w:tcBorders>
            <w:shd w:val="clear" w:color="auto" w:fill="auto"/>
            <w:noWrap/>
            <w:vAlign w:val="bottom"/>
            <w:hideMark/>
          </w:tcPr>
          <w:p w14:paraId="73C08709"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w:t>
            </w:r>
          </w:p>
        </w:tc>
        <w:tc>
          <w:tcPr>
            <w:tcW w:w="1180" w:type="dxa"/>
            <w:tcBorders>
              <w:top w:val="nil"/>
              <w:left w:val="nil"/>
              <w:bottom w:val="nil"/>
              <w:right w:val="nil"/>
            </w:tcBorders>
            <w:shd w:val="clear" w:color="auto" w:fill="auto"/>
            <w:noWrap/>
            <w:vAlign w:val="bottom"/>
            <w:hideMark/>
          </w:tcPr>
          <w:p w14:paraId="3C09636C"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(3,639)</w:t>
            </w:r>
          </w:p>
        </w:tc>
      </w:tr>
      <w:tr w:rsidR="00FD69FF" w:rsidRPr="00FD69FF" w14:paraId="2A700D90" w14:textId="77777777" w:rsidTr="00FD69FF">
        <w:trPr>
          <w:trHeight w:val="300"/>
          <w:jc w:val="center"/>
        </w:trPr>
        <w:tc>
          <w:tcPr>
            <w:tcW w:w="3140" w:type="dxa"/>
            <w:tcBorders>
              <w:top w:val="nil"/>
              <w:left w:val="nil"/>
              <w:bottom w:val="nil"/>
              <w:right w:val="nil"/>
            </w:tcBorders>
            <w:shd w:val="clear" w:color="auto" w:fill="auto"/>
            <w:noWrap/>
            <w:vAlign w:val="bottom"/>
            <w:hideMark/>
          </w:tcPr>
          <w:p w14:paraId="33D1DA48" w14:textId="77777777" w:rsidR="00FD69FF" w:rsidRPr="00FD69FF" w:rsidRDefault="00FD69FF" w:rsidP="00FD69FF">
            <w:pPr>
              <w:spacing w:after="0"/>
              <w:ind w:firstLineChars="100" w:firstLine="160"/>
              <w:jc w:val="left"/>
              <w:rPr>
                <w:rFonts w:cs="Arial"/>
                <w:color w:val="000000"/>
                <w:sz w:val="16"/>
                <w:szCs w:val="16"/>
              </w:rPr>
            </w:pPr>
            <w:r w:rsidRPr="00FD69FF">
              <w:rPr>
                <w:rFonts w:cs="Arial"/>
                <w:color w:val="000000"/>
                <w:sz w:val="16"/>
                <w:szCs w:val="16"/>
              </w:rPr>
              <w:t>Appropriation (equity injection)</w:t>
            </w:r>
          </w:p>
        </w:tc>
        <w:tc>
          <w:tcPr>
            <w:tcW w:w="1180" w:type="dxa"/>
            <w:tcBorders>
              <w:top w:val="nil"/>
              <w:left w:val="nil"/>
              <w:bottom w:val="single" w:sz="4" w:space="0" w:color="auto"/>
              <w:right w:val="nil"/>
            </w:tcBorders>
            <w:shd w:val="clear" w:color="auto" w:fill="auto"/>
            <w:noWrap/>
            <w:vAlign w:val="bottom"/>
            <w:hideMark/>
          </w:tcPr>
          <w:p w14:paraId="14AFC105"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w:t>
            </w:r>
          </w:p>
        </w:tc>
        <w:tc>
          <w:tcPr>
            <w:tcW w:w="1260" w:type="dxa"/>
            <w:tcBorders>
              <w:top w:val="nil"/>
              <w:left w:val="nil"/>
              <w:bottom w:val="single" w:sz="4" w:space="0" w:color="auto"/>
              <w:right w:val="nil"/>
            </w:tcBorders>
            <w:shd w:val="clear" w:color="auto" w:fill="auto"/>
            <w:noWrap/>
            <w:vAlign w:val="bottom"/>
            <w:hideMark/>
          </w:tcPr>
          <w:p w14:paraId="358C8D85"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w:t>
            </w:r>
          </w:p>
        </w:tc>
        <w:tc>
          <w:tcPr>
            <w:tcW w:w="1260" w:type="dxa"/>
            <w:tcBorders>
              <w:top w:val="nil"/>
              <w:left w:val="nil"/>
              <w:bottom w:val="single" w:sz="4" w:space="0" w:color="auto"/>
              <w:right w:val="nil"/>
            </w:tcBorders>
            <w:shd w:val="clear" w:color="auto" w:fill="auto"/>
            <w:noWrap/>
            <w:vAlign w:val="bottom"/>
            <w:hideMark/>
          </w:tcPr>
          <w:p w14:paraId="6C1E03B3"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125</w:t>
            </w:r>
          </w:p>
        </w:tc>
        <w:tc>
          <w:tcPr>
            <w:tcW w:w="1180" w:type="dxa"/>
            <w:tcBorders>
              <w:top w:val="nil"/>
              <w:left w:val="nil"/>
              <w:bottom w:val="single" w:sz="4" w:space="0" w:color="auto"/>
              <w:right w:val="nil"/>
            </w:tcBorders>
            <w:shd w:val="clear" w:color="auto" w:fill="auto"/>
            <w:noWrap/>
            <w:vAlign w:val="bottom"/>
            <w:hideMark/>
          </w:tcPr>
          <w:p w14:paraId="5680E8CE"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125</w:t>
            </w:r>
          </w:p>
        </w:tc>
      </w:tr>
      <w:tr w:rsidR="00FD69FF" w:rsidRPr="00FD69FF" w14:paraId="3921C3DB" w14:textId="77777777" w:rsidTr="00FD69FF">
        <w:trPr>
          <w:trHeight w:val="525"/>
          <w:jc w:val="center"/>
        </w:trPr>
        <w:tc>
          <w:tcPr>
            <w:tcW w:w="3140" w:type="dxa"/>
            <w:tcBorders>
              <w:top w:val="nil"/>
              <w:left w:val="nil"/>
              <w:bottom w:val="single" w:sz="4" w:space="0" w:color="auto"/>
              <w:right w:val="nil"/>
            </w:tcBorders>
            <w:shd w:val="clear" w:color="auto" w:fill="auto"/>
            <w:vAlign w:val="bottom"/>
            <w:hideMark/>
          </w:tcPr>
          <w:p w14:paraId="27C52847" w14:textId="77777777" w:rsidR="00FD69FF" w:rsidRPr="00FD69FF" w:rsidRDefault="00FD69FF" w:rsidP="00FD69FF">
            <w:pPr>
              <w:spacing w:after="0"/>
              <w:jc w:val="left"/>
              <w:rPr>
                <w:rFonts w:cs="Arial"/>
                <w:b/>
                <w:bCs/>
                <w:color w:val="000000"/>
                <w:sz w:val="16"/>
                <w:szCs w:val="16"/>
              </w:rPr>
            </w:pPr>
            <w:r w:rsidRPr="00FD69FF">
              <w:rPr>
                <w:rFonts w:cs="Arial"/>
                <w:b/>
                <w:bCs/>
                <w:color w:val="000000"/>
                <w:sz w:val="16"/>
                <w:szCs w:val="16"/>
              </w:rPr>
              <w:t>Estimated closing balance as at 30 June 2022</w:t>
            </w:r>
          </w:p>
        </w:tc>
        <w:tc>
          <w:tcPr>
            <w:tcW w:w="1180" w:type="dxa"/>
            <w:tcBorders>
              <w:top w:val="nil"/>
              <w:left w:val="nil"/>
              <w:bottom w:val="single" w:sz="4" w:space="0" w:color="auto"/>
              <w:right w:val="nil"/>
            </w:tcBorders>
            <w:shd w:val="clear" w:color="auto" w:fill="auto"/>
            <w:noWrap/>
            <w:vAlign w:val="bottom"/>
            <w:hideMark/>
          </w:tcPr>
          <w:p w14:paraId="51A6F2E6"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688</w:t>
            </w:r>
          </w:p>
        </w:tc>
        <w:tc>
          <w:tcPr>
            <w:tcW w:w="1260" w:type="dxa"/>
            <w:tcBorders>
              <w:top w:val="nil"/>
              <w:left w:val="nil"/>
              <w:bottom w:val="single" w:sz="4" w:space="0" w:color="auto"/>
              <w:right w:val="nil"/>
            </w:tcBorders>
            <w:shd w:val="clear" w:color="auto" w:fill="auto"/>
            <w:noWrap/>
            <w:vAlign w:val="bottom"/>
            <w:hideMark/>
          </w:tcPr>
          <w:p w14:paraId="0CC149DC"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2,009</w:t>
            </w:r>
          </w:p>
        </w:tc>
        <w:tc>
          <w:tcPr>
            <w:tcW w:w="1260" w:type="dxa"/>
            <w:tcBorders>
              <w:top w:val="nil"/>
              <w:left w:val="nil"/>
              <w:bottom w:val="single" w:sz="4" w:space="0" w:color="auto"/>
              <w:right w:val="nil"/>
            </w:tcBorders>
            <w:shd w:val="clear" w:color="auto" w:fill="auto"/>
            <w:noWrap/>
            <w:vAlign w:val="bottom"/>
            <w:hideMark/>
          </w:tcPr>
          <w:p w14:paraId="6E3B2A67"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31,824</w:t>
            </w:r>
          </w:p>
        </w:tc>
        <w:tc>
          <w:tcPr>
            <w:tcW w:w="1180" w:type="dxa"/>
            <w:tcBorders>
              <w:top w:val="nil"/>
              <w:left w:val="nil"/>
              <w:bottom w:val="single" w:sz="4" w:space="0" w:color="auto"/>
              <w:right w:val="nil"/>
            </w:tcBorders>
            <w:shd w:val="clear" w:color="auto" w:fill="auto"/>
            <w:noWrap/>
            <w:vAlign w:val="bottom"/>
            <w:hideMark/>
          </w:tcPr>
          <w:p w14:paraId="6ED69512"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34,521</w:t>
            </w:r>
          </w:p>
        </w:tc>
      </w:tr>
    </w:tbl>
    <w:p w14:paraId="5F638D30" w14:textId="77777777" w:rsidR="00FD69FF" w:rsidRPr="00FD69FF" w:rsidRDefault="00FD69FF" w:rsidP="00FD69FF">
      <w:pPr>
        <w:tabs>
          <w:tab w:val="left" w:pos="284"/>
        </w:tabs>
        <w:spacing w:after="0"/>
        <w:jc w:val="left"/>
        <w:rPr>
          <w:color w:val="000000"/>
          <w:sz w:val="15"/>
        </w:rPr>
      </w:pPr>
      <w:r w:rsidRPr="00FD69FF">
        <w:rPr>
          <w:color w:val="000000"/>
          <w:sz w:val="15"/>
        </w:rPr>
        <w:br w:type="page"/>
      </w:r>
    </w:p>
    <w:p w14:paraId="092C421B" w14:textId="77777777" w:rsidR="00FD69FF" w:rsidRPr="00FD69FF" w:rsidRDefault="00FD69FF" w:rsidP="00FD69FF">
      <w:pPr>
        <w:spacing w:after="120"/>
        <w:jc w:val="left"/>
        <w:rPr>
          <w:rFonts w:cs="Arial"/>
          <w:b/>
          <w:color w:val="000000"/>
          <w:szCs w:val="18"/>
          <w:lang w:eastAsia="en-US"/>
        </w:rPr>
      </w:pPr>
      <w:r w:rsidRPr="00FD69FF">
        <w:rPr>
          <w:rFonts w:cs="Arial"/>
          <w:b/>
          <w:color w:val="000000"/>
          <w:szCs w:val="18"/>
          <w:lang w:eastAsia="en-US"/>
        </w:rPr>
        <w:lastRenderedPageBreak/>
        <w:t>Table 3.5: Budgeted Departmental Statement of Cash Flows (for the period ended 30 June)</w:t>
      </w:r>
    </w:p>
    <w:tbl>
      <w:tblPr>
        <w:tblW w:w="7683" w:type="dxa"/>
        <w:jc w:val="center"/>
        <w:tblLayout w:type="fixed"/>
        <w:tblLook w:val="04A0" w:firstRow="1" w:lastRow="0" w:firstColumn="1" w:lastColumn="0" w:noHBand="0" w:noVBand="1"/>
        <w:tblCaption w:val="Table 3.5: Budgeted Departmental Statement of Cash Flows (for the period ended 30 June)"/>
      </w:tblPr>
      <w:tblGrid>
        <w:gridCol w:w="3070"/>
        <w:gridCol w:w="920"/>
        <w:gridCol w:w="921"/>
        <w:gridCol w:w="924"/>
        <w:gridCol w:w="924"/>
        <w:gridCol w:w="924"/>
      </w:tblGrid>
      <w:tr w:rsidR="00FD69FF" w:rsidRPr="00FD69FF" w14:paraId="39E15336" w14:textId="77777777" w:rsidTr="00FD69FF">
        <w:trPr>
          <w:trHeight w:val="765"/>
          <w:jc w:val="center"/>
        </w:trPr>
        <w:tc>
          <w:tcPr>
            <w:tcW w:w="3232" w:type="dxa"/>
            <w:tcBorders>
              <w:top w:val="single" w:sz="4" w:space="0" w:color="auto"/>
              <w:left w:val="nil"/>
              <w:bottom w:val="nil"/>
              <w:right w:val="nil"/>
            </w:tcBorders>
            <w:shd w:val="clear" w:color="auto" w:fill="auto"/>
            <w:vAlign w:val="bottom"/>
            <w:hideMark/>
          </w:tcPr>
          <w:p w14:paraId="01F0CD38" w14:textId="77777777" w:rsidR="00FD69FF" w:rsidRPr="00FD69FF" w:rsidRDefault="00FD69FF" w:rsidP="00FD69FF">
            <w:pPr>
              <w:spacing w:after="0"/>
              <w:jc w:val="right"/>
              <w:rPr>
                <w:rFonts w:cs="Arial"/>
                <w:b/>
                <w:bCs/>
                <w:sz w:val="16"/>
                <w:szCs w:val="16"/>
              </w:rPr>
            </w:pPr>
            <w:r w:rsidRPr="00FD69FF">
              <w:rPr>
                <w:rFonts w:cs="Arial"/>
                <w:b/>
                <w:bCs/>
                <w:sz w:val="16"/>
                <w:szCs w:val="16"/>
              </w:rPr>
              <w:t> </w:t>
            </w:r>
          </w:p>
        </w:tc>
        <w:tc>
          <w:tcPr>
            <w:tcW w:w="959" w:type="dxa"/>
            <w:tcBorders>
              <w:top w:val="single" w:sz="4" w:space="0" w:color="auto"/>
              <w:left w:val="nil"/>
              <w:bottom w:val="single" w:sz="4" w:space="0" w:color="auto"/>
              <w:right w:val="nil"/>
            </w:tcBorders>
            <w:shd w:val="clear" w:color="auto" w:fill="auto"/>
            <w:vAlign w:val="bottom"/>
            <w:hideMark/>
          </w:tcPr>
          <w:p w14:paraId="0DFD94CB"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2020–21</w:t>
            </w:r>
            <w:r w:rsidRPr="00FD69FF">
              <w:rPr>
                <w:rFonts w:cs="Arial"/>
                <w:b/>
                <w:bCs/>
                <w:sz w:val="16"/>
                <w:szCs w:val="16"/>
              </w:rPr>
              <w:br/>
              <w:t>Actual</w:t>
            </w:r>
            <w:r w:rsidRPr="00FD69FF">
              <w:rPr>
                <w:rFonts w:cs="Arial"/>
                <w:b/>
                <w:bCs/>
                <w:sz w:val="16"/>
                <w:szCs w:val="16"/>
              </w:rPr>
              <w:br/>
            </w:r>
            <w:r w:rsidRPr="00FD69FF">
              <w:rPr>
                <w:rFonts w:cs="Arial"/>
                <w:sz w:val="16"/>
                <w:szCs w:val="16"/>
              </w:rPr>
              <w:br/>
              <w:t>$'000</w:t>
            </w:r>
          </w:p>
        </w:tc>
        <w:tc>
          <w:tcPr>
            <w:tcW w:w="960" w:type="dxa"/>
            <w:tcBorders>
              <w:top w:val="single" w:sz="4" w:space="0" w:color="auto"/>
              <w:left w:val="nil"/>
              <w:bottom w:val="single" w:sz="4" w:space="0" w:color="auto"/>
              <w:right w:val="nil"/>
            </w:tcBorders>
            <w:shd w:val="clear" w:color="000000" w:fill="D9D9D9"/>
            <w:vAlign w:val="bottom"/>
            <w:hideMark/>
          </w:tcPr>
          <w:p w14:paraId="5441F31C"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2021–22</w:t>
            </w:r>
            <w:r w:rsidRPr="00FD69FF">
              <w:rPr>
                <w:rFonts w:cs="Arial"/>
                <w:b/>
                <w:bCs/>
                <w:sz w:val="16"/>
                <w:szCs w:val="16"/>
              </w:rPr>
              <w:br/>
              <w:t>Revised</w:t>
            </w:r>
            <w:r w:rsidRPr="00FD69FF">
              <w:rPr>
                <w:rFonts w:cs="Arial"/>
                <w:b/>
                <w:bCs/>
                <w:sz w:val="16"/>
                <w:szCs w:val="16"/>
              </w:rPr>
              <w:br/>
              <w:t>Budget</w:t>
            </w:r>
            <w:r w:rsidRPr="00FD69FF">
              <w:rPr>
                <w:rFonts w:cs="Arial"/>
                <w:sz w:val="16"/>
                <w:szCs w:val="16"/>
              </w:rPr>
              <w:br/>
              <w:t>$'000</w:t>
            </w:r>
          </w:p>
        </w:tc>
        <w:tc>
          <w:tcPr>
            <w:tcW w:w="963" w:type="dxa"/>
            <w:tcBorders>
              <w:top w:val="single" w:sz="4" w:space="0" w:color="auto"/>
              <w:left w:val="nil"/>
              <w:bottom w:val="single" w:sz="4" w:space="0" w:color="auto"/>
              <w:right w:val="nil"/>
            </w:tcBorders>
            <w:shd w:val="clear" w:color="auto" w:fill="auto"/>
            <w:vAlign w:val="bottom"/>
            <w:hideMark/>
          </w:tcPr>
          <w:p w14:paraId="01184EF8"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2022–23 Forward Estimate</w:t>
            </w:r>
            <w:r w:rsidRPr="00FD69FF">
              <w:rPr>
                <w:rFonts w:cs="Arial"/>
                <w:b/>
                <w:bCs/>
                <w:sz w:val="16"/>
                <w:szCs w:val="16"/>
              </w:rPr>
              <w:br/>
            </w:r>
            <w:r w:rsidRPr="00FD69FF">
              <w:rPr>
                <w:rFonts w:cs="Arial"/>
                <w:sz w:val="16"/>
                <w:szCs w:val="16"/>
              </w:rPr>
              <w:t>$'000</w:t>
            </w:r>
          </w:p>
        </w:tc>
        <w:tc>
          <w:tcPr>
            <w:tcW w:w="963" w:type="dxa"/>
            <w:tcBorders>
              <w:top w:val="single" w:sz="4" w:space="0" w:color="auto"/>
              <w:left w:val="nil"/>
              <w:bottom w:val="single" w:sz="4" w:space="0" w:color="auto"/>
              <w:right w:val="nil"/>
            </w:tcBorders>
            <w:shd w:val="clear" w:color="auto" w:fill="auto"/>
            <w:vAlign w:val="bottom"/>
            <w:hideMark/>
          </w:tcPr>
          <w:p w14:paraId="1C9A32BF"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2023–24 Forward Estimate</w:t>
            </w:r>
            <w:r w:rsidRPr="00FD69FF">
              <w:rPr>
                <w:rFonts w:cs="Arial"/>
                <w:b/>
                <w:bCs/>
                <w:sz w:val="16"/>
                <w:szCs w:val="16"/>
              </w:rPr>
              <w:br/>
            </w:r>
            <w:r w:rsidRPr="00FD69FF">
              <w:rPr>
                <w:rFonts w:cs="Arial"/>
                <w:sz w:val="16"/>
                <w:szCs w:val="16"/>
              </w:rPr>
              <w:t>$'000</w:t>
            </w:r>
          </w:p>
        </w:tc>
        <w:tc>
          <w:tcPr>
            <w:tcW w:w="963" w:type="dxa"/>
            <w:tcBorders>
              <w:top w:val="single" w:sz="4" w:space="0" w:color="auto"/>
              <w:left w:val="nil"/>
              <w:bottom w:val="single" w:sz="4" w:space="0" w:color="auto"/>
              <w:right w:val="nil"/>
            </w:tcBorders>
            <w:shd w:val="clear" w:color="auto" w:fill="auto"/>
            <w:vAlign w:val="bottom"/>
            <w:hideMark/>
          </w:tcPr>
          <w:p w14:paraId="62999B22"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2024–25 Forward Estimate</w:t>
            </w:r>
            <w:r w:rsidRPr="00FD69FF">
              <w:rPr>
                <w:rFonts w:cs="Arial"/>
                <w:b/>
                <w:bCs/>
                <w:sz w:val="16"/>
                <w:szCs w:val="16"/>
              </w:rPr>
              <w:br/>
            </w:r>
            <w:r w:rsidRPr="00FD69FF">
              <w:rPr>
                <w:rFonts w:cs="Arial"/>
                <w:sz w:val="16"/>
                <w:szCs w:val="16"/>
              </w:rPr>
              <w:t>$'000</w:t>
            </w:r>
          </w:p>
        </w:tc>
      </w:tr>
      <w:tr w:rsidR="00FD69FF" w:rsidRPr="00FD69FF" w14:paraId="14B8395C" w14:textId="77777777" w:rsidTr="00FD69FF">
        <w:trPr>
          <w:trHeight w:val="225"/>
          <w:jc w:val="center"/>
        </w:trPr>
        <w:tc>
          <w:tcPr>
            <w:tcW w:w="3232" w:type="dxa"/>
            <w:tcBorders>
              <w:top w:val="nil"/>
              <w:left w:val="nil"/>
              <w:bottom w:val="nil"/>
              <w:right w:val="nil"/>
            </w:tcBorders>
            <w:shd w:val="clear" w:color="auto" w:fill="auto"/>
            <w:noWrap/>
            <w:vAlign w:val="bottom"/>
            <w:hideMark/>
          </w:tcPr>
          <w:p w14:paraId="14421756" w14:textId="77777777" w:rsidR="00FD69FF" w:rsidRPr="00FD69FF" w:rsidRDefault="00FD69FF" w:rsidP="00FD69FF">
            <w:pPr>
              <w:spacing w:after="0"/>
              <w:jc w:val="left"/>
              <w:rPr>
                <w:rFonts w:cs="Arial"/>
                <w:b/>
                <w:bCs/>
                <w:color w:val="000000"/>
                <w:sz w:val="16"/>
                <w:szCs w:val="16"/>
              </w:rPr>
            </w:pPr>
            <w:r w:rsidRPr="00FD69FF">
              <w:rPr>
                <w:rFonts w:cs="Arial"/>
                <w:b/>
                <w:bCs/>
                <w:color w:val="000000"/>
                <w:sz w:val="16"/>
                <w:szCs w:val="16"/>
              </w:rPr>
              <w:t>OPERATING ACTIVITIES</w:t>
            </w:r>
          </w:p>
        </w:tc>
        <w:tc>
          <w:tcPr>
            <w:tcW w:w="959" w:type="dxa"/>
            <w:tcBorders>
              <w:top w:val="nil"/>
              <w:left w:val="nil"/>
              <w:bottom w:val="nil"/>
              <w:right w:val="nil"/>
            </w:tcBorders>
            <w:shd w:val="clear" w:color="auto" w:fill="auto"/>
            <w:noWrap/>
            <w:vAlign w:val="bottom"/>
            <w:hideMark/>
          </w:tcPr>
          <w:p w14:paraId="4685F41E" w14:textId="77777777" w:rsidR="00FD69FF" w:rsidRPr="00FD69FF" w:rsidRDefault="00FD69FF" w:rsidP="00FD69FF">
            <w:pPr>
              <w:spacing w:after="0"/>
              <w:jc w:val="left"/>
              <w:rPr>
                <w:rFonts w:cs="Arial"/>
                <w:b/>
                <w:bCs/>
                <w:color w:val="000000"/>
                <w:sz w:val="16"/>
                <w:szCs w:val="16"/>
              </w:rPr>
            </w:pPr>
          </w:p>
        </w:tc>
        <w:tc>
          <w:tcPr>
            <w:tcW w:w="960" w:type="dxa"/>
            <w:tcBorders>
              <w:top w:val="nil"/>
              <w:left w:val="nil"/>
              <w:bottom w:val="nil"/>
              <w:right w:val="nil"/>
            </w:tcBorders>
            <w:shd w:val="clear" w:color="000000" w:fill="D9D9D9"/>
            <w:noWrap/>
            <w:vAlign w:val="center"/>
            <w:hideMark/>
          </w:tcPr>
          <w:p w14:paraId="1BF2ED61"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963" w:type="dxa"/>
            <w:tcBorders>
              <w:top w:val="nil"/>
              <w:left w:val="nil"/>
              <w:bottom w:val="nil"/>
              <w:right w:val="nil"/>
            </w:tcBorders>
            <w:shd w:val="clear" w:color="auto" w:fill="auto"/>
            <w:noWrap/>
            <w:vAlign w:val="center"/>
            <w:hideMark/>
          </w:tcPr>
          <w:p w14:paraId="51896AD8" w14:textId="77777777" w:rsidR="00FD69FF" w:rsidRPr="00FD69FF" w:rsidRDefault="00FD69FF" w:rsidP="00FD69FF">
            <w:pPr>
              <w:spacing w:after="0"/>
              <w:jc w:val="right"/>
              <w:rPr>
                <w:rFonts w:cs="Arial"/>
                <w:sz w:val="16"/>
                <w:szCs w:val="16"/>
              </w:rPr>
            </w:pPr>
          </w:p>
        </w:tc>
        <w:tc>
          <w:tcPr>
            <w:tcW w:w="963" w:type="dxa"/>
            <w:tcBorders>
              <w:top w:val="nil"/>
              <w:left w:val="nil"/>
              <w:bottom w:val="nil"/>
              <w:right w:val="nil"/>
            </w:tcBorders>
            <w:shd w:val="clear" w:color="auto" w:fill="auto"/>
            <w:noWrap/>
            <w:vAlign w:val="center"/>
            <w:hideMark/>
          </w:tcPr>
          <w:p w14:paraId="1FD4BAAF" w14:textId="77777777" w:rsidR="00FD69FF" w:rsidRPr="00FD69FF" w:rsidRDefault="00FD69FF" w:rsidP="00FD69FF">
            <w:pPr>
              <w:spacing w:after="0"/>
              <w:jc w:val="right"/>
              <w:rPr>
                <w:rFonts w:ascii="Times New Roman" w:hAnsi="Times New Roman"/>
              </w:rPr>
            </w:pPr>
          </w:p>
        </w:tc>
        <w:tc>
          <w:tcPr>
            <w:tcW w:w="963" w:type="dxa"/>
            <w:tcBorders>
              <w:top w:val="nil"/>
              <w:left w:val="nil"/>
              <w:bottom w:val="nil"/>
              <w:right w:val="nil"/>
            </w:tcBorders>
            <w:shd w:val="clear" w:color="auto" w:fill="auto"/>
            <w:noWrap/>
            <w:vAlign w:val="center"/>
            <w:hideMark/>
          </w:tcPr>
          <w:p w14:paraId="3F0A99BA" w14:textId="77777777" w:rsidR="00FD69FF" w:rsidRPr="00FD69FF" w:rsidRDefault="00FD69FF" w:rsidP="00FD69FF">
            <w:pPr>
              <w:spacing w:after="0"/>
              <w:jc w:val="right"/>
              <w:rPr>
                <w:rFonts w:ascii="Times New Roman" w:hAnsi="Times New Roman"/>
              </w:rPr>
            </w:pPr>
          </w:p>
        </w:tc>
      </w:tr>
      <w:tr w:rsidR="00FD69FF" w:rsidRPr="00FD69FF" w14:paraId="0E8C33A1" w14:textId="77777777" w:rsidTr="00FD69FF">
        <w:trPr>
          <w:trHeight w:val="225"/>
          <w:jc w:val="center"/>
        </w:trPr>
        <w:tc>
          <w:tcPr>
            <w:tcW w:w="3232" w:type="dxa"/>
            <w:tcBorders>
              <w:top w:val="nil"/>
              <w:left w:val="nil"/>
              <w:bottom w:val="nil"/>
              <w:right w:val="nil"/>
            </w:tcBorders>
            <w:shd w:val="clear" w:color="auto" w:fill="auto"/>
            <w:noWrap/>
            <w:vAlign w:val="bottom"/>
            <w:hideMark/>
          </w:tcPr>
          <w:p w14:paraId="7A7D2827" w14:textId="77777777" w:rsidR="00FD69FF" w:rsidRPr="00FD69FF" w:rsidRDefault="00FD69FF" w:rsidP="00FD69FF">
            <w:pPr>
              <w:spacing w:after="0"/>
              <w:ind w:firstLineChars="100" w:firstLine="161"/>
              <w:jc w:val="left"/>
              <w:rPr>
                <w:rFonts w:cs="Arial"/>
                <w:b/>
                <w:bCs/>
                <w:color w:val="000000"/>
                <w:sz w:val="16"/>
                <w:szCs w:val="16"/>
              </w:rPr>
            </w:pPr>
            <w:r w:rsidRPr="00FD69FF">
              <w:rPr>
                <w:rFonts w:cs="Arial"/>
                <w:b/>
                <w:bCs/>
                <w:color w:val="000000"/>
                <w:sz w:val="16"/>
                <w:szCs w:val="16"/>
              </w:rPr>
              <w:t>Cash received</w:t>
            </w:r>
          </w:p>
        </w:tc>
        <w:tc>
          <w:tcPr>
            <w:tcW w:w="959" w:type="dxa"/>
            <w:tcBorders>
              <w:top w:val="nil"/>
              <w:left w:val="nil"/>
              <w:bottom w:val="nil"/>
              <w:right w:val="nil"/>
            </w:tcBorders>
            <w:shd w:val="clear" w:color="auto" w:fill="auto"/>
            <w:noWrap/>
            <w:vAlign w:val="bottom"/>
            <w:hideMark/>
          </w:tcPr>
          <w:p w14:paraId="2E7A670A" w14:textId="77777777" w:rsidR="00FD69FF" w:rsidRPr="00FD69FF" w:rsidRDefault="00FD69FF" w:rsidP="00FD69FF">
            <w:pPr>
              <w:spacing w:after="0"/>
              <w:ind w:firstLineChars="100" w:firstLine="161"/>
              <w:jc w:val="left"/>
              <w:rPr>
                <w:rFonts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28CFC2AD"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963" w:type="dxa"/>
            <w:tcBorders>
              <w:top w:val="nil"/>
              <w:left w:val="nil"/>
              <w:bottom w:val="nil"/>
              <w:right w:val="nil"/>
            </w:tcBorders>
            <w:shd w:val="clear" w:color="auto" w:fill="auto"/>
            <w:noWrap/>
            <w:vAlign w:val="bottom"/>
            <w:hideMark/>
          </w:tcPr>
          <w:p w14:paraId="456C2ABC" w14:textId="77777777" w:rsidR="00FD69FF" w:rsidRPr="00FD69FF" w:rsidRDefault="00FD69FF" w:rsidP="00FD69FF">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61B03780" w14:textId="77777777" w:rsidR="00FD69FF" w:rsidRPr="00FD69FF" w:rsidRDefault="00FD69FF" w:rsidP="00FD69FF">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404E1519" w14:textId="77777777" w:rsidR="00FD69FF" w:rsidRPr="00FD69FF" w:rsidRDefault="00FD69FF" w:rsidP="00FD69FF">
            <w:pPr>
              <w:spacing w:after="0"/>
              <w:jc w:val="right"/>
              <w:rPr>
                <w:rFonts w:ascii="Times New Roman" w:hAnsi="Times New Roman"/>
              </w:rPr>
            </w:pPr>
          </w:p>
        </w:tc>
      </w:tr>
      <w:tr w:rsidR="00FD69FF" w:rsidRPr="00FD69FF" w14:paraId="722C0439" w14:textId="77777777" w:rsidTr="00FD69FF">
        <w:trPr>
          <w:trHeight w:val="225"/>
          <w:jc w:val="center"/>
        </w:trPr>
        <w:tc>
          <w:tcPr>
            <w:tcW w:w="3232" w:type="dxa"/>
            <w:tcBorders>
              <w:top w:val="nil"/>
              <w:left w:val="nil"/>
              <w:bottom w:val="nil"/>
              <w:right w:val="nil"/>
            </w:tcBorders>
            <w:shd w:val="clear" w:color="auto" w:fill="auto"/>
            <w:noWrap/>
            <w:vAlign w:val="bottom"/>
            <w:hideMark/>
          </w:tcPr>
          <w:p w14:paraId="33A56F45" w14:textId="77777777" w:rsidR="00FD69FF" w:rsidRPr="00FD69FF" w:rsidRDefault="00FD69FF" w:rsidP="00FD69FF">
            <w:pPr>
              <w:spacing w:after="0"/>
              <w:ind w:firstLineChars="200" w:firstLine="320"/>
              <w:jc w:val="left"/>
              <w:rPr>
                <w:rFonts w:cs="Arial"/>
                <w:color w:val="000000"/>
                <w:sz w:val="16"/>
                <w:szCs w:val="16"/>
              </w:rPr>
            </w:pPr>
            <w:r w:rsidRPr="00FD69FF">
              <w:rPr>
                <w:rFonts w:cs="Arial"/>
                <w:color w:val="000000"/>
                <w:sz w:val="16"/>
                <w:szCs w:val="16"/>
              </w:rPr>
              <w:t>Goods and services</w:t>
            </w:r>
          </w:p>
        </w:tc>
        <w:tc>
          <w:tcPr>
            <w:tcW w:w="959" w:type="dxa"/>
            <w:tcBorders>
              <w:top w:val="nil"/>
              <w:left w:val="nil"/>
              <w:bottom w:val="nil"/>
              <w:right w:val="nil"/>
            </w:tcBorders>
            <w:shd w:val="clear" w:color="auto" w:fill="auto"/>
            <w:noWrap/>
            <w:vAlign w:val="bottom"/>
            <w:hideMark/>
          </w:tcPr>
          <w:p w14:paraId="6CAA845A" w14:textId="77777777" w:rsidR="00FD69FF" w:rsidRPr="00FD69FF" w:rsidRDefault="00FD69FF" w:rsidP="00FD69FF">
            <w:pPr>
              <w:spacing w:after="0"/>
              <w:jc w:val="right"/>
              <w:rPr>
                <w:rFonts w:cs="Arial"/>
                <w:sz w:val="16"/>
                <w:szCs w:val="16"/>
              </w:rPr>
            </w:pPr>
            <w:r w:rsidRPr="00FD69FF">
              <w:rPr>
                <w:rFonts w:cs="Arial"/>
                <w:sz w:val="16"/>
                <w:szCs w:val="16"/>
              </w:rPr>
              <w:t>45,734</w:t>
            </w:r>
          </w:p>
        </w:tc>
        <w:tc>
          <w:tcPr>
            <w:tcW w:w="960" w:type="dxa"/>
            <w:tcBorders>
              <w:top w:val="nil"/>
              <w:left w:val="nil"/>
              <w:bottom w:val="nil"/>
              <w:right w:val="nil"/>
            </w:tcBorders>
            <w:shd w:val="clear" w:color="000000" w:fill="D9D9D9"/>
            <w:noWrap/>
            <w:vAlign w:val="bottom"/>
            <w:hideMark/>
          </w:tcPr>
          <w:p w14:paraId="64A46C2D" w14:textId="77777777" w:rsidR="00FD69FF" w:rsidRPr="00FD69FF" w:rsidRDefault="00FD69FF" w:rsidP="00FD69FF">
            <w:pPr>
              <w:spacing w:after="0"/>
              <w:jc w:val="right"/>
              <w:rPr>
                <w:rFonts w:cs="Arial"/>
                <w:sz w:val="16"/>
                <w:szCs w:val="16"/>
              </w:rPr>
            </w:pPr>
            <w:r w:rsidRPr="00FD69FF">
              <w:rPr>
                <w:rFonts w:cs="Arial"/>
                <w:sz w:val="16"/>
                <w:szCs w:val="16"/>
              </w:rPr>
              <w:t>61,300</w:t>
            </w:r>
          </w:p>
        </w:tc>
        <w:tc>
          <w:tcPr>
            <w:tcW w:w="963" w:type="dxa"/>
            <w:tcBorders>
              <w:top w:val="nil"/>
              <w:left w:val="nil"/>
              <w:bottom w:val="nil"/>
              <w:right w:val="nil"/>
            </w:tcBorders>
            <w:shd w:val="clear" w:color="auto" w:fill="auto"/>
            <w:noWrap/>
            <w:vAlign w:val="bottom"/>
            <w:hideMark/>
          </w:tcPr>
          <w:p w14:paraId="12D6E161" w14:textId="77777777" w:rsidR="00FD69FF" w:rsidRPr="00FD69FF" w:rsidRDefault="00FD69FF" w:rsidP="00FD69FF">
            <w:pPr>
              <w:spacing w:after="0"/>
              <w:jc w:val="right"/>
              <w:rPr>
                <w:rFonts w:cs="Arial"/>
                <w:sz w:val="16"/>
                <w:szCs w:val="16"/>
              </w:rPr>
            </w:pPr>
            <w:r w:rsidRPr="00FD69FF">
              <w:rPr>
                <w:rFonts w:cs="Arial"/>
                <w:sz w:val="16"/>
                <w:szCs w:val="16"/>
              </w:rPr>
              <w:t>62,000</w:t>
            </w:r>
          </w:p>
        </w:tc>
        <w:tc>
          <w:tcPr>
            <w:tcW w:w="963" w:type="dxa"/>
            <w:tcBorders>
              <w:top w:val="nil"/>
              <w:left w:val="nil"/>
              <w:bottom w:val="nil"/>
              <w:right w:val="nil"/>
            </w:tcBorders>
            <w:shd w:val="clear" w:color="auto" w:fill="auto"/>
            <w:noWrap/>
            <w:vAlign w:val="bottom"/>
            <w:hideMark/>
          </w:tcPr>
          <w:p w14:paraId="5890F059" w14:textId="77777777" w:rsidR="00FD69FF" w:rsidRPr="00FD69FF" w:rsidRDefault="00FD69FF" w:rsidP="00FD69FF">
            <w:pPr>
              <w:spacing w:after="0"/>
              <w:jc w:val="right"/>
              <w:rPr>
                <w:rFonts w:cs="Arial"/>
                <w:sz w:val="16"/>
                <w:szCs w:val="16"/>
              </w:rPr>
            </w:pPr>
            <w:r w:rsidRPr="00FD69FF">
              <w:rPr>
                <w:rFonts w:cs="Arial"/>
                <w:sz w:val="16"/>
                <w:szCs w:val="16"/>
              </w:rPr>
              <w:t>62,000</w:t>
            </w:r>
          </w:p>
        </w:tc>
        <w:tc>
          <w:tcPr>
            <w:tcW w:w="963" w:type="dxa"/>
            <w:tcBorders>
              <w:top w:val="nil"/>
              <w:left w:val="nil"/>
              <w:bottom w:val="nil"/>
              <w:right w:val="nil"/>
            </w:tcBorders>
            <w:shd w:val="clear" w:color="auto" w:fill="auto"/>
            <w:noWrap/>
            <w:vAlign w:val="bottom"/>
            <w:hideMark/>
          </w:tcPr>
          <w:p w14:paraId="4B616351" w14:textId="77777777" w:rsidR="00FD69FF" w:rsidRPr="00FD69FF" w:rsidRDefault="00FD69FF" w:rsidP="00FD69FF">
            <w:pPr>
              <w:spacing w:after="0"/>
              <w:jc w:val="right"/>
              <w:rPr>
                <w:rFonts w:cs="Arial"/>
                <w:sz w:val="16"/>
                <w:szCs w:val="16"/>
              </w:rPr>
            </w:pPr>
            <w:r w:rsidRPr="00FD69FF">
              <w:rPr>
                <w:rFonts w:cs="Arial"/>
                <w:sz w:val="16"/>
                <w:szCs w:val="16"/>
              </w:rPr>
              <w:t>62,000</w:t>
            </w:r>
          </w:p>
        </w:tc>
      </w:tr>
      <w:tr w:rsidR="00FD69FF" w:rsidRPr="00FD69FF" w14:paraId="0A5D6D85" w14:textId="77777777" w:rsidTr="00FD69FF">
        <w:trPr>
          <w:trHeight w:val="225"/>
          <w:jc w:val="center"/>
        </w:trPr>
        <w:tc>
          <w:tcPr>
            <w:tcW w:w="3232" w:type="dxa"/>
            <w:tcBorders>
              <w:top w:val="nil"/>
              <w:left w:val="nil"/>
              <w:bottom w:val="nil"/>
              <w:right w:val="nil"/>
            </w:tcBorders>
            <w:shd w:val="clear" w:color="auto" w:fill="auto"/>
            <w:noWrap/>
            <w:vAlign w:val="bottom"/>
            <w:hideMark/>
          </w:tcPr>
          <w:p w14:paraId="1DAAEAD5" w14:textId="77777777" w:rsidR="00FD69FF" w:rsidRPr="00FD69FF" w:rsidRDefault="00FD69FF" w:rsidP="00FD69FF">
            <w:pPr>
              <w:spacing w:after="0"/>
              <w:ind w:firstLineChars="200" w:firstLine="320"/>
              <w:jc w:val="left"/>
              <w:rPr>
                <w:rFonts w:cs="Arial"/>
                <w:color w:val="000000"/>
                <w:sz w:val="16"/>
                <w:szCs w:val="16"/>
              </w:rPr>
            </w:pPr>
            <w:r w:rsidRPr="00FD69FF">
              <w:rPr>
                <w:rFonts w:cs="Arial"/>
                <w:color w:val="000000"/>
                <w:sz w:val="16"/>
                <w:szCs w:val="16"/>
              </w:rPr>
              <w:t>Appropriations</w:t>
            </w:r>
          </w:p>
        </w:tc>
        <w:tc>
          <w:tcPr>
            <w:tcW w:w="959" w:type="dxa"/>
            <w:tcBorders>
              <w:top w:val="nil"/>
              <w:left w:val="nil"/>
              <w:bottom w:val="nil"/>
              <w:right w:val="nil"/>
            </w:tcBorders>
            <w:shd w:val="clear" w:color="auto" w:fill="auto"/>
            <w:noWrap/>
            <w:vAlign w:val="bottom"/>
            <w:hideMark/>
          </w:tcPr>
          <w:p w14:paraId="40FFA50D" w14:textId="77777777" w:rsidR="00FD69FF" w:rsidRPr="00FD69FF" w:rsidRDefault="00FD69FF" w:rsidP="00FD69FF">
            <w:pPr>
              <w:spacing w:after="0"/>
              <w:jc w:val="right"/>
              <w:rPr>
                <w:rFonts w:cs="Arial"/>
                <w:sz w:val="16"/>
                <w:szCs w:val="16"/>
              </w:rPr>
            </w:pPr>
            <w:r w:rsidRPr="00FD69FF">
              <w:rPr>
                <w:rFonts w:cs="Arial"/>
                <w:sz w:val="16"/>
                <w:szCs w:val="16"/>
              </w:rPr>
              <w:t>32,178</w:t>
            </w:r>
          </w:p>
        </w:tc>
        <w:tc>
          <w:tcPr>
            <w:tcW w:w="960" w:type="dxa"/>
            <w:tcBorders>
              <w:top w:val="nil"/>
              <w:left w:val="nil"/>
              <w:bottom w:val="nil"/>
              <w:right w:val="nil"/>
            </w:tcBorders>
            <w:shd w:val="clear" w:color="000000" w:fill="D9D9D9"/>
            <w:noWrap/>
            <w:vAlign w:val="bottom"/>
            <w:hideMark/>
          </w:tcPr>
          <w:p w14:paraId="2A6BBBFD" w14:textId="77777777" w:rsidR="00FD69FF" w:rsidRPr="00FD69FF" w:rsidRDefault="00FD69FF" w:rsidP="00FD69FF">
            <w:pPr>
              <w:spacing w:after="0"/>
              <w:jc w:val="right"/>
              <w:rPr>
                <w:rFonts w:cs="Arial"/>
                <w:sz w:val="16"/>
                <w:szCs w:val="16"/>
              </w:rPr>
            </w:pPr>
            <w:r w:rsidRPr="00FD69FF">
              <w:rPr>
                <w:rFonts w:cs="Arial"/>
                <w:sz w:val="16"/>
                <w:szCs w:val="16"/>
              </w:rPr>
              <w:t>34,917</w:t>
            </w:r>
          </w:p>
        </w:tc>
        <w:tc>
          <w:tcPr>
            <w:tcW w:w="963" w:type="dxa"/>
            <w:tcBorders>
              <w:top w:val="nil"/>
              <w:left w:val="nil"/>
              <w:bottom w:val="nil"/>
              <w:right w:val="nil"/>
            </w:tcBorders>
            <w:shd w:val="clear" w:color="auto" w:fill="auto"/>
            <w:noWrap/>
            <w:vAlign w:val="bottom"/>
            <w:hideMark/>
          </w:tcPr>
          <w:p w14:paraId="0217B1B4" w14:textId="77777777" w:rsidR="00FD69FF" w:rsidRPr="00FD69FF" w:rsidRDefault="00FD69FF" w:rsidP="00FD69FF">
            <w:pPr>
              <w:spacing w:after="0"/>
              <w:jc w:val="right"/>
              <w:rPr>
                <w:rFonts w:cs="Arial"/>
                <w:sz w:val="16"/>
                <w:szCs w:val="16"/>
              </w:rPr>
            </w:pPr>
            <w:r w:rsidRPr="00FD69FF">
              <w:rPr>
                <w:rFonts w:cs="Arial"/>
                <w:sz w:val="16"/>
                <w:szCs w:val="16"/>
              </w:rPr>
              <w:t>34,736</w:t>
            </w:r>
          </w:p>
        </w:tc>
        <w:tc>
          <w:tcPr>
            <w:tcW w:w="963" w:type="dxa"/>
            <w:tcBorders>
              <w:top w:val="nil"/>
              <w:left w:val="nil"/>
              <w:bottom w:val="nil"/>
              <w:right w:val="nil"/>
            </w:tcBorders>
            <w:shd w:val="clear" w:color="auto" w:fill="auto"/>
            <w:noWrap/>
            <w:vAlign w:val="bottom"/>
            <w:hideMark/>
          </w:tcPr>
          <w:p w14:paraId="6209033B" w14:textId="77777777" w:rsidR="00FD69FF" w:rsidRPr="00FD69FF" w:rsidRDefault="00FD69FF" w:rsidP="00FD69FF">
            <w:pPr>
              <w:spacing w:after="0"/>
              <w:jc w:val="right"/>
              <w:rPr>
                <w:rFonts w:cs="Arial"/>
                <w:sz w:val="16"/>
                <w:szCs w:val="16"/>
              </w:rPr>
            </w:pPr>
            <w:r w:rsidRPr="00FD69FF">
              <w:rPr>
                <w:rFonts w:cs="Arial"/>
                <w:sz w:val="16"/>
                <w:szCs w:val="16"/>
              </w:rPr>
              <w:t>34,706</w:t>
            </w:r>
          </w:p>
        </w:tc>
        <w:tc>
          <w:tcPr>
            <w:tcW w:w="963" w:type="dxa"/>
            <w:tcBorders>
              <w:top w:val="nil"/>
              <w:left w:val="nil"/>
              <w:bottom w:val="nil"/>
              <w:right w:val="nil"/>
            </w:tcBorders>
            <w:shd w:val="clear" w:color="auto" w:fill="auto"/>
            <w:noWrap/>
            <w:vAlign w:val="bottom"/>
            <w:hideMark/>
          </w:tcPr>
          <w:p w14:paraId="0ECDDB29" w14:textId="77777777" w:rsidR="00FD69FF" w:rsidRPr="00FD69FF" w:rsidRDefault="00FD69FF" w:rsidP="00FD69FF">
            <w:pPr>
              <w:spacing w:after="0"/>
              <w:jc w:val="right"/>
              <w:rPr>
                <w:rFonts w:cs="Arial"/>
                <w:sz w:val="16"/>
                <w:szCs w:val="16"/>
              </w:rPr>
            </w:pPr>
            <w:r w:rsidRPr="00FD69FF">
              <w:rPr>
                <w:rFonts w:cs="Arial"/>
                <w:sz w:val="16"/>
                <w:szCs w:val="16"/>
              </w:rPr>
              <w:t>35,167</w:t>
            </w:r>
          </w:p>
        </w:tc>
      </w:tr>
      <w:tr w:rsidR="00FD69FF" w:rsidRPr="00FD69FF" w14:paraId="78055CE4" w14:textId="77777777" w:rsidTr="00FD69FF">
        <w:trPr>
          <w:trHeight w:val="225"/>
          <w:jc w:val="center"/>
        </w:trPr>
        <w:tc>
          <w:tcPr>
            <w:tcW w:w="3232" w:type="dxa"/>
            <w:tcBorders>
              <w:top w:val="nil"/>
              <w:left w:val="nil"/>
              <w:bottom w:val="nil"/>
              <w:right w:val="nil"/>
            </w:tcBorders>
            <w:shd w:val="clear" w:color="auto" w:fill="auto"/>
            <w:noWrap/>
            <w:vAlign w:val="bottom"/>
            <w:hideMark/>
          </w:tcPr>
          <w:p w14:paraId="3D3F2E94" w14:textId="77777777" w:rsidR="00FD69FF" w:rsidRPr="00FD69FF" w:rsidRDefault="00FD69FF" w:rsidP="00FD69FF">
            <w:pPr>
              <w:spacing w:after="0"/>
              <w:ind w:firstLineChars="200" w:firstLine="320"/>
              <w:jc w:val="left"/>
              <w:rPr>
                <w:rFonts w:cs="Arial"/>
                <w:color w:val="000000"/>
                <w:sz w:val="16"/>
                <w:szCs w:val="16"/>
              </w:rPr>
            </w:pPr>
            <w:r w:rsidRPr="00FD69FF">
              <w:rPr>
                <w:rFonts w:cs="Arial"/>
                <w:color w:val="000000"/>
                <w:sz w:val="16"/>
                <w:szCs w:val="16"/>
              </w:rPr>
              <w:t>Other cash received</w:t>
            </w:r>
          </w:p>
        </w:tc>
        <w:tc>
          <w:tcPr>
            <w:tcW w:w="959" w:type="dxa"/>
            <w:tcBorders>
              <w:top w:val="nil"/>
              <w:left w:val="nil"/>
              <w:bottom w:val="nil"/>
              <w:right w:val="nil"/>
            </w:tcBorders>
            <w:shd w:val="clear" w:color="auto" w:fill="auto"/>
            <w:noWrap/>
            <w:vAlign w:val="bottom"/>
            <w:hideMark/>
          </w:tcPr>
          <w:p w14:paraId="3BEAC480"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60" w:type="dxa"/>
            <w:tcBorders>
              <w:top w:val="nil"/>
              <w:left w:val="nil"/>
              <w:bottom w:val="nil"/>
              <w:right w:val="nil"/>
            </w:tcBorders>
            <w:shd w:val="clear" w:color="000000" w:fill="D9D9D9"/>
            <w:noWrap/>
            <w:vAlign w:val="bottom"/>
            <w:hideMark/>
          </w:tcPr>
          <w:p w14:paraId="38812915" w14:textId="77777777" w:rsidR="00FD69FF" w:rsidRPr="00FD69FF" w:rsidRDefault="00FD69FF" w:rsidP="00FD69FF">
            <w:pPr>
              <w:spacing w:after="0"/>
              <w:jc w:val="right"/>
              <w:rPr>
                <w:rFonts w:cs="Arial"/>
                <w:sz w:val="16"/>
                <w:szCs w:val="16"/>
              </w:rPr>
            </w:pPr>
            <w:r w:rsidRPr="00FD69FF">
              <w:rPr>
                <w:rFonts w:cs="Arial"/>
                <w:sz w:val="16"/>
                <w:szCs w:val="16"/>
              </w:rPr>
              <w:t>30</w:t>
            </w:r>
          </w:p>
        </w:tc>
        <w:tc>
          <w:tcPr>
            <w:tcW w:w="963" w:type="dxa"/>
            <w:tcBorders>
              <w:top w:val="nil"/>
              <w:left w:val="nil"/>
              <w:bottom w:val="nil"/>
              <w:right w:val="nil"/>
            </w:tcBorders>
            <w:shd w:val="clear" w:color="auto" w:fill="auto"/>
            <w:noWrap/>
            <w:vAlign w:val="bottom"/>
            <w:hideMark/>
          </w:tcPr>
          <w:p w14:paraId="4E11E883" w14:textId="77777777" w:rsidR="00FD69FF" w:rsidRPr="00FD69FF" w:rsidRDefault="00FD69FF" w:rsidP="00FD69FF">
            <w:pPr>
              <w:spacing w:after="0"/>
              <w:jc w:val="right"/>
              <w:rPr>
                <w:rFonts w:cs="Arial"/>
                <w:sz w:val="16"/>
                <w:szCs w:val="16"/>
              </w:rPr>
            </w:pPr>
            <w:r w:rsidRPr="00FD69FF">
              <w:rPr>
                <w:rFonts w:cs="Arial"/>
                <w:sz w:val="16"/>
                <w:szCs w:val="16"/>
              </w:rPr>
              <w:t>30</w:t>
            </w:r>
          </w:p>
        </w:tc>
        <w:tc>
          <w:tcPr>
            <w:tcW w:w="963" w:type="dxa"/>
            <w:tcBorders>
              <w:top w:val="nil"/>
              <w:left w:val="nil"/>
              <w:bottom w:val="nil"/>
              <w:right w:val="nil"/>
            </w:tcBorders>
            <w:shd w:val="clear" w:color="auto" w:fill="auto"/>
            <w:noWrap/>
            <w:vAlign w:val="bottom"/>
            <w:hideMark/>
          </w:tcPr>
          <w:p w14:paraId="2011DA49" w14:textId="77777777" w:rsidR="00FD69FF" w:rsidRPr="00FD69FF" w:rsidRDefault="00FD69FF" w:rsidP="00FD69FF">
            <w:pPr>
              <w:spacing w:after="0"/>
              <w:jc w:val="right"/>
              <w:rPr>
                <w:rFonts w:cs="Arial"/>
                <w:sz w:val="16"/>
                <w:szCs w:val="16"/>
              </w:rPr>
            </w:pPr>
            <w:r w:rsidRPr="00FD69FF">
              <w:rPr>
                <w:rFonts w:cs="Arial"/>
                <w:sz w:val="16"/>
                <w:szCs w:val="16"/>
              </w:rPr>
              <w:t>30</w:t>
            </w:r>
          </w:p>
        </w:tc>
        <w:tc>
          <w:tcPr>
            <w:tcW w:w="963" w:type="dxa"/>
            <w:tcBorders>
              <w:top w:val="nil"/>
              <w:left w:val="nil"/>
              <w:bottom w:val="nil"/>
              <w:right w:val="nil"/>
            </w:tcBorders>
            <w:shd w:val="clear" w:color="auto" w:fill="auto"/>
            <w:noWrap/>
            <w:vAlign w:val="bottom"/>
            <w:hideMark/>
          </w:tcPr>
          <w:p w14:paraId="67EFDD30" w14:textId="77777777" w:rsidR="00FD69FF" w:rsidRPr="00FD69FF" w:rsidRDefault="00FD69FF" w:rsidP="00FD69FF">
            <w:pPr>
              <w:spacing w:after="0"/>
              <w:jc w:val="right"/>
              <w:rPr>
                <w:rFonts w:cs="Arial"/>
                <w:sz w:val="16"/>
                <w:szCs w:val="16"/>
              </w:rPr>
            </w:pPr>
            <w:r w:rsidRPr="00FD69FF">
              <w:rPr>
                <w:rFonts w:cs="Arial"/>
                <w:sz w:val="16"/>
                <w:szCs w:val="16"/>
              </w:rPr>
              <w:t>30</w:t>
            </w:r>
          </w:p>
        </w:tc>
      </w:tr>
      <w:tr w:rsidR="00FD69FF" w:rsidRPr="00FD69FF" w14:paraId="52F1C030" w14:textId="77777777" w:rsidTr="00FD69FF">
        <w:trPr>
          <w:trHeight w:val="225"/>
          <w:jc w:val="center"/>
        </w:trPr>
        <w:tc>
          <w:tcPr>
            <w:tcW w:w="3232" w:type="dxa"/>
            <w:tcBorders>
              <w:top w:val="nil"/>
              <w:left w:val="nil"/>
              <w:bottom w:val="nil"/>
              <w:right w:val="nil"/>
            </w:tcBorders>
            <w:shd w:val="clear" w:color="auto" w:fill="auto"/>
            <w:noWrap/>
            <w:vAlign w:val="bottom"/>
            <w:hideMark/>
          </w:tcPr>
          <w:p w14:paraId="00C98A99" w14:textId="77777777" w:rsidR="00FD69FF" w:rsidRPr="00FD69FF" w:rsidRDefault="00FD69FF" w:rsidP="00FD69FF">
            <w:pPr>
              <w:spacing w:after="0"/>
              <w:ind w:firstLineChars="200" w:firstLine="320"/>
              <w:jc w:val="left"/>
              <w:rPr>
                <w:rFonts w:cs="Arial"/>
                <w:color w:val="000000"/>
                <w:sz w:val="16"/>
                <w:szCs w:val="16"/>
              </w:rPr>
            </w:pPr>
            <w:r w:rsidRPr="00FD69FF">
              <w:rPr>
                <w:rFonts w:cs="Arial"/>
                <w:color w:val="000000"/>
                <w:sz w:val="16"/>
                <w:szCs w:val="16"/>
              </w:rPr>
              <w:t>Interest</w:t>
            </w:r>
          </w:p>
        </w:tc>
        <w:tc>
          <w:tcPr>
            <w:tcW w:w="959" w:type="dxa"/>
            <w:tcBorders>
              <w:top w:val="nil"/>
              <w:left w:val="nil"/>
              <w:bottom w:val="nil"/>
              <w:right w:val="nil"/>
            </w:tcBorders>
            <w:shd w:val="clear" w:color="auto" w:fill="auto"/>
            <w:noWrap/>
            <w:vAlign w:val="bottom"/>
            <w:hideMark/>
          </w:tcPr>
          <w:p w14:paraId="4ED6B51F" w14:textId="77777777" w:rsidR="00FD69FF" w:rsidRPr="00FD69FF" w:rsidRDefault="00FD69FF" w:rsidP="00FD69FF">
            <w:pPr>
              <w:spacing w:after="0"/>
              <w:jc w:val="right"/>
              <w:rPr>
                <w:rFonts w:cs="Arial"/>
                <w:sz w:val="16"/>
                <w:szCs w:val="16"/>
              </w:rPr>
            </w:pPr>
            <w:r w:rsidRPr="00FD69FF">
              <w:rPr>
                <w:rFonts w:cs="Arial"/>
                <w:sz w:val="16"/>
                <w:szCs w:val="16"/>
              </w:rPr>
              <w:t>551</w:t>
            </w:r>
          </w:p>
        </w:tc>
        <w:tc>
          <w:tcPr>
            <w:tcW w:w="960" w:type="dxa"/>
            <w:tcBorders>
              <w:top w:val="nil"/>
              <w:left w:val="nil"/>
              <w:bottom w:val="nil"/>
              <w:right w:val="nil"/>
            </w:tcBorders>
            <w:shd w:val="clear" w:color="000000" w:fill="D9D9D9"/>
            <w:noWrap/>
            <w:vAlign w:val="bottom"/>
            <w:hideMark/>
          </w:tcPr>
          <w:p w14:paraId="1DEF402E" w14:textId="77777777" w:rsidR="00FD69FF" w:rsidRPr="00FD69FF" w:rsidRDefault="00FD69FF" w:rsidP="00FD69FF">
            <w:pPr>
              <w:spacing w:after="0"/>
              <w:jc w:val="right"/>
              <w:rPr>
                <w:rFonts w:cs="Arial"/>
                <w:sz w:val="16"/>
                <w:szCs w:val="16"/>
              </w:rPr>
            </w:pPr>
            <w:r w:rsidRPr="00FD69FF">
              <w:rPr>
                <w:rFonts w:cs="Arial"/>
                <w:sz w:val="16"/>
                <w:szCs w:val="16"/>
              </w:rPr>
              <w:t>500</w:t>
            </w:r>
          </w:p>
        </w:tc>
        <w:tc>
          <w:tcPr>
            <w:tcW w:w="963" w:type="dxa"/>
            <w:tcBorders>
              <w:top w:val="nil"/>
              <w:left w:val="nil"/>
              <w:bottom w:val="nil"/>
              <w:right w:val="nil"/>
            </w:tcBorders>
            <w:shd w:val="clear" w:color="auto" w:fill="auto"/>
            <w:noWrap/>
            <w:vAlign w:val="bottom"/>
            <w:hideMark/>
          </w:tcPr>
          <w:p w14:paraId="7E7DE273" w14:textId="77777777" w:rsidR="00FD69FF" w:rsidRPr="00FD69FF" w:rsidRDefault="00FD69FF" w:rsidP="00FD69FF">
            <w:pPr>
              <w:spacing w:after="0"/>
              <w:jc w:val="right"/>
              <w:rPr>
                <w:rFonts w:cs="Arial"/>
                <w:sz w:val="16"/>
                <w:szCs w:val="16"/>
              </w:rPr>
            </w:pPr>
            <w:r w:rsidRPr="00FD69FF">
              <w:rPr>
                <w:rFonts w:cs="Arial"/>
                <w:sz w:val="16"/>
                <w:szCs w:val="16"/>
              </w:rPr>
              <w:t>800</w:t>
            </w:r>
          </w:p>
        </w:tc>
        <w:tc>
          <w:tcPr>
            <w:tcW w:w="963" w:type="dxa"/>
            <w:tcBorders>
              <w:top w:val="nil"/>
              <w:left w:val="nil"/>
              <w:bottom w:val="nil"/>
              <w:right w:val="nil"/>
            </w:tcBorders>
            <w:shd w:val="clear" w:color="auto" w:fill="auto"/>
            <w:noWrap/>
            <w:vAlign w:val="bottom"/>
            <w:hideMark/>
          </w:tcPr>
          <w:p w14:paraId="3E654964" w14:textId="77777777" w:rsidR="00FD69FF" w:rsidRPr="00FD69FF" w:rsidRDefault="00FD69FF" w:rsidP="00FD69FF">
            <w:pPr>
              <w:spacing w:after="0"/>
              <w:jc w:val="right"/>
              <w:rPr>
                <w:rFonts w:cs="Arial"/>
                <w:sz w:val="16"/>
                <w:szCs w:val="16"/>
              </w:rPr>
            </w:pPr>
            <w:r w:rsidRPr="00FD69FF">
              <w:rPr>
                <w:rFonts w:cs="Arial"/>
                <w:sz w:val="16"/>
                <w:szCs w:val="16"/>
              </w:rPr>
              <w:t>800</w:t>
            </w:r>
          </w:p>
        </w:tc>
        <w:tc>
          <w:tcPr>
            <w:tcW w:w="963" w:type="dxa"/>
            <w:tcBorders>
              <w:top w:val="nil"/>
              <w:left w:val="nil"/>
              <w:bottom w:val="nil"/>
              <w:right w:val="nil"/>
            </w:tcBorders>
            <w:shd w:val="clear" w:color="auto" w:fill="auto"/>
            <w:noWrap/>
            <w:vAlign w:val="bottom"/>
            <w:hideMark/>
          </w:tcPr>
          <w:p w14:paraId="4EBD65A8" w14:textId="77777777" w:rsidR="00FD69FF" w:rsidRPr="00FD69FF" w:rsidRDefault="00FD69FF" w:rsidP="00FD69FF">
            <w:pPr>
              <w:spacing w:after="0"/>
              <w:jc w:val="right"/>
              <w:rPr>
                <w:rFonts w:cs="Arial"/>
                <w:sz w:val="16"/>
                <w:szCs w:val="16"/>
              </w:rPr>
            </w:pPr>
            <w:r w:rsidRPr="00FD69FF">
              <w:rPr>
                <w:rFonts w:cs="Arial"/>
                <w:sz w:val="16"/>
                <w:szCs w:val="16"/>
              </w:rPr>
              <w:t>800</w:t>
            </w:r>
          </w:p>
        </w:tc>
      </w:tr>
      <w:tr w:rsidR="00FD69FF" w:rsidRPr="00FD69FF" w14:paraId="71CE0E29" w14:textId="77777777" w:rsidTr="00FD69FF">
        <w:trPr>
          <w:trHeight w:val="225"/>
          <w:jc w:val="center"/>
        </w:trPr>
        <w:tc>
          <w:tcPr>
            <w:tcW w:w="3232" w:type="dxa"/>
            <w:tcBorders>
              <w:top w:val="nil"/>
              <w:left w:val="nil"/>
              <w:bottom w:val="nil"/>
              <w:right w:val="nil"/>
            </w:tcBorders>
            <w:shd w:val="clear" w:color="auto" w:fill="auto"/>
            <w:noWrap/>
            <w:vAlign w:val="bottom"/>
            <w:hideMark/>
          </w:tcPr>
          <w:p w14:paraId="1F66C955" w14:textId="77777777" w:rsidR="00FD69FF" w:rsidRPr="00FD69FF" w:rsidRDefault="00FD69FF" w:rsidP="00FD69FF">
            <w:pPr>
              <w:spacing w:after="0"/>
              <w:ind w:firstLineChars="200" w:firstLine="321"/>
              <w:jc w:val="left"/>
              <w:rPr>
                <w:rFonts w:cs="Arial"/>
                <w:b/>
                <w:bCs/>
                <w:color w:val="000000"/>
                <w:sz w:val="16"/>
                <w:szCs w:val="16"/>
              </w:rPr>
            </w:pPr>
            <w:r w:rsidRPr="00FD69FF">
              <w:rPr>
                <w:rFonts w:cs="Arial"/>
                <w:b/>
                <w:bCs/>
                <w:color w:val="000000"/>
                <w:sz w:val="16"/>
                <w:szCs w:val="16"/>
              </w:rPr>
              <w:t>Total cash received</w:t>
            </w:r>
          </w:p>
        </w:tc>
        <w:tc>
          <w:tcPr>
            <w:tcW w:w="959" w:type="dxa"/>
            <w:tcBorders>
              <w:top w:val="nil"/>
              <w:left w:val="nil"/>
              <w:bottom w:val="single" w:sz="4" w:space="0" w:color="auto"/>
              <w:right w:val="nil"/>
            </w:tcBorders>
            <w:shd w:val="clear" w:color="auto" w:fill="auto"/>
            <w:noWrap/>
            <w:vAlign w:val="bottom"/>
            <w:hideMark/>
          </w:tcPr>
          <w:p w14:paraId="454677D4" w14:textId="77777777" w:rsidR="00FD69FF" w:rsidRPr="00FD69FF" w:rsidRDefault="00FD69FF" w:rsidP="00FD69FF">
            <w:pPr>
              <w:spacing w:after="0"/>
              <w:jc w:val="right"/>
              <w:rPr>
                <w:rFonts w:cs="Arial"/>
                <w:b/>
                <w:bCs/>
                <w:sz w:val="16"/>
                <w:szCs w:val="16"/>
              </w:rPr>
            </w:pPr>
            <w:r w:rsidRPr="00FD69FF">
              <w:rPr>
                <w:rFonts w:cs="Arial"/>
                <w:b/>
                <w:bCs/>
                <w:sz w:val="16"/>
                <w:szCs w:val="16"/>
              </w:rPr>
              <w:t>78,463</w:t>
            </w:r>
          </w:p>
        </w:tc>
        <w:tc>
          <w:tcPr>
            <w:tcW w:w="960" w:type="dxa"/>
            <w:tcBorders>
              <w:top w:val="nil"/>
              <w:left w:val="nil"/>
              <w:bottom w:val="single" w:sz="4" w:space="0" w:color="auto"/>
              <w:right w:val="nil"/>
            </w:tcBorders>
            <w:shd w:val="clear" w:color="000000" w:fill="D9D9D9"/>
            <w:noWrap/>
            <w:vAlign w:val="bottom"/>
            <w:hideMark/>
          </w:tcPr>
          <w:p w14:paraId="3B6FD177" w14:textId="77777777" w:rsidR="00FD69FF" w:rsidRPr="00FD69FF" w:rsidRDefault="00FD69FF" w:rsidP="00FD69FF">
            <w:pPr>
              <w:spacing w:after="0"/>
              <w:jc w:val="right"/>
              <w:rPr>
                <w:rFonts w:cs="Arial"/>
                <w:b/>
                <w:bCs/>
                <w:sz w:val="16"/>
                <w:szCs w:val="16"/>
              </w:rPr>
            </w:pPr>
            <w:r w:rsidRPr="00FD69FF">
              <w:rPr>
                <w:rFonts w:cs="Arial"/>
                <w:b/>
                <w:bCs/>
                <w:sz w:val="16"/>
                <w:szCs w:val="16"/>
              </w:rPr>
              <w:t>96,747</w:t>
            </w:r>
          </w:p>
        </w:tc>
        <w:tc>
          <w:tcPr>
            <w:tcW w:w="963" w:type="dxa"/>
            <w:tcBorders>
              <w:top w:val="nil"/>
              <w:left w:val="nil"/>
              <w:bottom w:val="single" w:sz="4" w:space="0" w:color="auto"/>
              <w:right w:val="nil"/>
            </w:tcBorders>
            <w:shd w:val="clear" w:color="auto" w:fill="auto"/>
            <w:noWrap/>
            <w:vAlign w:val="bottom"/>
            <w:hideMark/>
          </w:tcPr>
          <w:p w14:paraId="4BC386B7" w14:textId="77777777" w:rsidR="00FD69FF" w:rsidRPr="00FD69FF" w:rsidRDefault="00FD69FF" w:rsidP="00FD69FF">
            <w:pPr>
              <w:spacing w:after="0"/>
              <w:jc w:val="right"/>
              <w:rPr>
                <w:rFonts w:cs="Arial"/>
                <w:b/>
                <w:bCs/>
                <w:sz w:val="16"/>
                <w:szCs w:val="16"/>
              </w:rPr>
            </w:pPr>
            <w:r w:rsidRPr="00FD69FF">
              <w:rPr>
                <w:rFonts w:cs="Arial"/>
                <w:b/>
                <w:bCs/>
                <w:sz w:val="16"/>
                <w:szCs w:val="16"/>
              </w:rPr>
              <w:t>97,566</w:t>
            </w:r>
          </w:p>
        </w:tc>
        <w:tc>
          <w:tcPr>
            <w:tcW w:w="963" w:type="dxa"/>
            <w:tcBorders>
              <w:top w:val="nil"/>
              <w:left w:val="nil"/>
              <w:bottom w:val="single" w:sz="4" w:space="0" w:color="auto"/>
              <w:right w:val="nil"/>
            </w:tcBorders>
            <w:shd w:val="clear" w:color="auto" w:fill="auto"/>
            <w:noWrap/>
            <w:vAlign w:val="bottom"/>
            <w:hideMark/>
          </w:tcPr>
          <w:p w14:paraId="2713F512" w14:textId="77777777" w:rsidR="00FD69FF" w:rsidRPr="00FD69FF" w:rsidRDefault="00FD69FF" w:rsidP="00FD69FF">
            <w:pPr>
              <w:spacing w:after="0"/>
              <w:jc w:val="right"/>
              <w:rPr>
                <w:rFonts w:cs="Arial"/>
                <w:b/>
                <w:bCs/>
                <w:sz w:val="16"/>
                <w:szCs w:val="16"/>
              </w:rPr>
            </w:pPr>
            <w:r w:rsidRPr="00FD69FF">
              <w:rPr>
                <w:rFonts w:cs="Arial"/>
                <w:b/>
                <w:bCs/>
                <w:sz w:val="16"/>
                <w:szCs w:val="16"/>
              </w:rPr>
              <w:t>97,536</w:t>
            </w:r>
          </w:p>
        </w:tc>
        <w:tc>
          <w:tcPr>
            <w:tcW w:w="963" w:type="dxa"/>
            <w:tcBorders>
              <w:top w:val="nil"/>
              <w:left w:val="nil"/>
              <w:bottom w:val="single" w:sz="4" w:space="0" w:color="auto"/>
              <w:right w:val="nil"/>
            </w:tcBorders>
            <w:shd w:val="clear" w:color="auto" w:fill="auto"/>
            <w:noWrap/>
            <w:vAlign w:val="bottom"/>
            <w:hideMark/>
          </w:tcPr>
          <w:p w14:paraId="43AD7E2B" w14:textId="77777777" w:rsidR="00FD69FF" w:rsidRPr="00FD69FF" w:rsidRDefault="00FD69FF" w:rsidP="00FD69FF">
            <w:pPr>
              <w:spacing w:after="0"/>
              <w:jc w:val="right"/>
              <w:rPr>
                <w:rFonts w:cs="Arial"/>
                <w:b/>
                <w:bCs/>
                <w:sz w:val="16"/>
                <w:szCs w:val="16"/>
              </w:rPr>
            </w:pPr>
            <w:r w:rsidRPr="00FD69FF">
              <w:rPr>
                <w:rFonts w:cs="Arial"/>
                <w:b/>
                <w:bCs/>
                <w:sz w:val="16"/>
                <w:szCs w:val="16"/>
              </w:rPr>
              <w:t>97,997</w:t>
            </w:r>
          </w:p>
        </w:tc>
      </w:tr>
      <w:tr w:rsidR="00FD69FF" w:rsidRPr="00FD69FF" w14:paraId="1255D35C" w14:textId="77777777" w:rsidTr="00FD69FF">
        <w:trPr>
          <w:trHeight w:val="300"/>
          <w:jc w:val="center"/>
        </w:trPr>
        <w:tc>
          <w:tcPr>
            <w:tcW w:w="3232" w:type="dxa"/>
            <w:tcBorders>
              <w:top w:val="nil"/>
              <w:left w:val="nil"/>
              <w:bottom w:val="nil"/>
              <w:right w:val="nil"/>
            </w:tcBorders>
            <w:shd w:val="clear" w:color="auto" w:fill="auto"/>
            <w:noWrap/>
            <w:vAlign w:val="bottom"/>
            <w:hideMark/>
          </w:tcPr>
          <w:p w14:paraId="0902333C" w14:textId="77777777" w:rsidR="00FD69FF" w:rsidRPr="00FD69FF" w:rsidRDefault="00FD69FF" w:rsidP="00FD69FF">
            <w:pPr>
              <w:spacing w:after="0"/>
              <w:ind w:firstLineChars="100" w:firstLine="161"/>
              <w:jc w:val="left"/>
              <w:rPr>
                <w:rFonts w:cs="Arial"/>
                <w:b/>
                <w:bCs/>
                <w:color w:val="000000"/>
                <w:sz w:val="16"/>
                <w:szCs w:val="16"/>
              </w:rPr>
            </w:pPr>
            <w:r w:rsidRPr="00FD69FF">
              <w:rPr>
                <w:rFonts w:cs="Arial"/>
                <w:b/>
                <w:bCs/>
                <w:color w:val="000000"/>
                <w:sz w:val="16"/>
                <w:szCs w:val="16"/>
              </w:rPr>
              <w:t>Cash used</w:t>
            </w:r>
          </w:p>
        </w:tc>
        <w:tc>
          <w:tcPr>
            <w:tcW w:w="959" w:type="dxa"/>
            <w:tcBorders>
              <w:top w:val="nil"/>
              <w:left w:val="nil"/>
              <w:bottom w:val="nil"/>
              <w:right w:val="nil"/>
            </w:tcBorders>
            <w:shd w:val="clear" w:color="auto" w:fill="auto"/>
            <w:noWrap/>
            <w:vAlign w:val="bottom"/>
            <w:hideMark/>
          </w:tcPr>
          <w:p w14:paraId="34742D7C" w14:textId="77777777" w:rsidR="00FD69FF" w:rsidRPr="00FD69FF" w:rsidRDefault="00FD69FF" w:rsidP="00FD69FF">
            <w:pPr>
              <w:spacing w:after="0"/>
              <w:ind w:firstLineChars="100" w:firstLine="161"/>
              <w:jc w:val="left"/>
              <w:rPr>
                <w:rFonts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6801B9B9"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963" w:type="dxa"/>
            <w:tcBorders>
              <w:top w:val="nil"/>
              <w:left w:val="nil"/>
              <w:bottom w:val="nil"/>
              <w:right w:val="nil"/>
            </w:tcBorders>
            <w:shd w:val="clear" w:color="auto" w:fill="auto"/>
            <w:noWrap/>
            <w:vAlign w:val="bottom"/>
            <w:hideMark/>
          </w:tcPr>
          <w:p w14:paraId="253ED995" w14:textId="77777777" w:rsidR="00FD69FF" w:rsidRPr="00FD69FF" w:rsidRDefault="00FD69FF" w:rsidP="00FD69FF">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772DE7C4" w14:textId="77777777" w:rsidR="00FD69FF" w:rsidRPr="00FD69FF" w:rsidRDefault="00FD69FF" w:rsidP="00FD69FF">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372144B6" w14:textId="77777777" w:rsidR="00FD69FF" w:rsidRPr="00FD69FF" w:rsidRDefault="00FD69FF" w:rsidP="00FD69FF">
            <w:pPr>
              <w:spacing w:after="0"/>
              <w:jc w:val="right"/>
              <w:rPr>
                <w:rFonts w:ascii="Times New Roman" w:hAnsi="Times New Roman"/>
              </w:rPr>
            </w:pPr>
          </w:p>
        </w:tc>
      </w:tr>
      <w:tr w:rsidR="00FD69FF" w:rsidRPr="00FD69FF" w14:paraId="27CB1031" w14:textId="77777777" w:rsidTr="00FD69FF">
        <w:trPr>
          <w:trHeight w:val="225"/>
          <w:jc w:val="center"/>
        </w:trPr>
        <w:tc>
          <w:tcPr>
            <w:tcW w:w="3232" w:type="dxa"/>
            <w:tcBorders>
              <w:top w:val="nil"/>
              <w:left w:val="nil"/>
              <w:bottom w:val="nil"/>
              <w:right w:val="nil"/>
            </w:tcBorders>
            <w:shd w:val="clear" w:color="auto" w:fill="auto"/>
            <w:noWrap/>
            <w:vAlign w:val="bottom"/>
            <w:hideMark/>
          </w:tcPr>
          <w:p w14:paraId="019A30B7" w14:textId="77777777" w:rsidR="00FD69FF" w:rsidRPr="00FD69FF" w:rsidRDefault="00FD69FF" w:rsidP="00FD69FF">
            <w:pPr>
              <w:spacing w:after="0"/>
              <w:ind w:firstLineChars="200" w:firstLine="320"/>
              <w:jc w:val="left"/>
              <w:rPr>
                <w:rFonts w:cs="Arial"/>
                <w:color w:val="000000"/>
                <w:sz w:val="16"/>
                <w:szCs w:val="16"/>
              </w:rPr>
            </w:pPr>
            <w:r w:rsidRPr="00FD69FF">
              <w:rPr>
                <w:rFonts w:cs="Arial"/>
                <w:color w:val="000000"/>
                <w:sz w:val="16"/>
                <w:szCs w:val="16"/>
              </w:rPr>
              <w:t>Employees</w:t>
            </w:r>
          </w:p>
        </w:tc>
        <w:tc>
          <w:tcPr>
            <w:tcW w:w="959" w:type="dxa"/>
            <w:tcBorders>
              <w:top w:val="nil"/>
              <w:left w:val="nil"/>
              <w:bottom w:val="nil"/>
              <w:right w:val="nil"/>
            </w:tcBorders>
            <w:shd w:val="clear" w:color="auto" w:fill="auto"/>
            <w:noWrap/>
            <w:vAlign w:val="bottom"/>
            <w:hideMark/>
          </w:tcPr>
          <w:p w14:paraId="134B8A1D" w14:textId="77777777" w:rsidR="00FD69FF" w:rsidRPr="00FD69FF" w:rsidRDefault="00FD69FF" w:rsidP="00FD69FF">
            <w:pPr>
              <w:spacing w:after="0"/>
              <w:jc w:val="right"/>
              <w:rPr>
                <w:rFonts w:cs="Arial"/>
                <w:sz w:val="16"/>
                <w:szCs w:val="16"/>
              </w:rPr>
            </w:pPr>
            <w:r w:rsidRPr="00FD69FF">
              <w:rPr>
                <w:rFonts w:cs="Arial"/>
                <w:sz w:val="16"/>
                <w:szCs w:val="16"/>
              </w:rPr>
              <w:t>43,708</w:t>
            </w:r>
          </w:p>
        </w:tc>
        <w:tc>
          <w:tcPr>
            <w:tcW w:w="960" w:type="dxa"/>
            <w:tcBorders>
              <w:top w:val="nil"/>
              <w:left w:val="nil"/>
              <w:bottom w:val="nil"/>
              <w:right w:val="nil"/>
            </w:tcBorders>
            <w:shd w:val="clear" w:color="000000" w:fill="D9D9D9"/>
            <w:noWrap/>
            <w:vAlign w:val="bottom"/>
            <w:hideMark/>
          </w:tcPr>
          <w:p w14:paraId="53FE45C3" w14:textId="77777777" w:rsidR="00FD69FF" w:rsidRPr="00FD69FF" w:rsidRDefault="00FD69FF" w:rsidP="00FD69FF">
            <w:pPr>
              <w:spacing w:after="0"/>
              <w:jc w:val="right"/>
              <w:rPr>
                <w:rFonts w:cs="Arial"/>
                <w:sz w:val="16"/>
                <w:szCs w:val="16"/>
              </w:rPr>
            </w:pPr>
            <w:r w:rsidRPr="00FD69FF">
              <w:rPr>
                <w:rFonts w:cs="Arial"/>
                <w:sz w:val="16"/>
                <w:szCs w:val="16"/>
              </w:rPr>
              <w:t>44,330</w:t>
            </w:r>
          </w:p>
        </w:tc>
        <w:tc>
          <w:tcPr>
            <w:tcW w:w="963" w:type="dxa"/>
            <w:tcBorders>
              <w:top w:val="nil"/>
              <w:left w:val="nil"/>
              <w:bottom w:val="nil"/>
              <w:right w:val="nil"/>
            </w:tcBorders>
            <w:shd w:val="clear" w:color="auto" w:fill="auto"/>
            <w:noWrap/>
            <w:vAlign w:val="bottom"/>
            <w:hideMark/>
          </w:tcPr>
          <w:p w14:paraId="5CC73D44" w14:textId="77777777" w:rsidR="00FD69FF" w:rsidRPr="00FD69FF" w:rsidRDefault="00FD69FF" w:rsidP="00FD69FF">
            <w:pPr>
              <w:spacing w:after="0"/>
              <w:jc w:val="right"/>
              <w:rPr>
                <w:rFonts w:cs="Arial"/>
                <w:sz w:val="16"/>
                <w:szCs w:val="16"/>
              </w:rPr>
            </w:pPr>
            <w:r w:rsidRPr="00FD69FF">
              <w:rPr>
                <w:rFonts w:cs="Arial"/>
                <w:sz w:val="16"/>
                <w:szCs w:val="16"/>
              </w:rPr>
              <w:t>44,682</w:t>
            </w:r>
          </w:p>
        </w:tc>
        <w:tc>
          <w:tcPr>
            <w:tcW w:w="963" w:type="dxa"/>
            <w:tcBorders>
              <w:top w:val="nil"/>
              <w:left w:val="nil"/>
              <w:bottom w:val="nil"/>
              <w:right w:val="nil"/>
            </w:tcBorders>
            <w:shd w:val="clear" w:color="auto" w:fill="auto"/>
            <w:noWrap/>
            <w:vAlign w:val="bottom"/>
            <w:hideMark/>
          </w:tcPr>
          <w:p w14:paraId="62863FC1" w14:textId="77777777" w:rsidR="00FD69FF" w:rsidRPr="00FD69FF" w:rsidRDefault="00FD69FF" w:rsidP="00FD69FF">
            <w:pPr>
              <w:spacing w:after="0"/>
              <w:jc w:val="right"/>
              <w:rPr>
                <w:rFonts w:cs="Arial"/>
                <w:sz w:val="16"/>
                <w:szCs w:val="16"/>
              </w:rPr>
            </w:pPr>
            <w:r w:rsidRPr="00FD69FF">
              <w:rPr>
                <w:rFonts w:cs="Arial"/>
                <w:sz w:val="16"/>
                <w:szCs w:val="16"/>
              </w:rPr>
              <w:t>44,889</w:t>
            </w:r>
          </w:p>
        </w:tc>
        <w:tc>
          <w:tcPr>
            <w:tcW w:w="963" w:type="dxa"/>
            <w:tcBorders>
              <w:top w:val="nil"/>
              <w:left w:val="nil"/>
              <w:bottom w:val="nil"/>
              <w:right w:val="nil"/>
            </w:tcBorders>
            <w:shd w:val="clear" w:color="auto" w:fill="auto"/>
            <w:noWrap/>
            <w:vAlign w:val="bottom"/>
            <w:hideMark/>
          </w:tcPr>
          <w:p w14:paraId="5348B816" w14:textId="77777777" w:rsidR="00FD69FF" w:rsidRPr="00FD69FF" w:rsidRDefault="00FD69FF" w:rsidP="00FD69FF">
            <w:pPr>
              <w:spacing w:after="0"/>
              <w:jc w:val="right"/>
              <w:rPr>
                <w:rFonts w:cs="Arial"/>
                <w:sz w:val="16"/>
                <w:szCs w:val="16"/>
              </w:rPr>
            </w:pPr>
            <w:r w:rsidRPr="00FD69FF">
              <w:rPr>
                <w:rFonts w:cs="Arial"/>
                <w:sz w:val="16"/>
                <w:szCs w:val="16"/>
              </w:rPr>
              <w:t>45,319</w:t>
            </w:r>
          </w:p>
        </w:tc>
      </w:tr>
      <w:tr w:rsidR="00FD69FF" w:rsidRPr="00FD69FF" w14:paraId="1F6C390B" w14:textId="77777777" w:rsidTr="00FD69FF">
        <w:trPr>
          <w:trHeight w:val="225"/>
          <w:jc w:val="center"/>
        </w:trPr>
        <w:tc>
          <w:tcPr>
            <w:tcW w:w="3232" w:type="dxa"/>
            <w:tcBorders>
              <w:top w:val="nil"/>
              <w:left w:val="nil"/>
              <w:bottom w:val="nil"/>
              <w:right w:val="nil"/>
            </w:tcBorders>
            <w:shd w:val="clear" w:color="auto" w:fill="auto"/>
            <w:noWrap/>
            <w:vAlign w:val="bottom"/>
            <w:hideMark/>
          </w:tcPr>
          <w:p w14:paraId="3438E65E" w14:textId="77777777" w:rsidR="00FD69FF" w:rsidRPr="00FD69FF" w:rsidRDefault="00FD69FF" w:rsidP="00FD69FF">
            <w:pPr>
              <w:spacing w:after="0"/>
              <w:ind w:firstLineChars="200" w:firstLine="320"/>
              <w:jc w:val="left"/>
              <w:rPr>
                <w:rFonts w:cs="Arial"/>
                <w:color w:val="000000"/>
                <w:sz w:val="16"/>
                <w:szCs w:val="16"/>
              </w:rPr>
            </w:pPr>
            <w:r w:rsidRPr="00FD69FF">
              <w:rPr>
                <w:rFonts w:cs="Arial"/>
                <w:color w:val="000000"/>
                <w:sz w:val="16"/>
                <w:szCs w:val="16"/>
              </w:rPr>
              <w:t>Suppliers</w:t>
            </w:r>
          </w:p>
        </w:tc>
        <w:tc>
          <w:tcPr>
            <w:tcW w:w="959" w:type="dxa"/>
            <w:tcBorders>
              <w:top w:val="nil"/>
              <w:left w:val="nil"/>
              <w:bottom w:val="nil"/>
              <w:right w:val="nil"/>
            </w:tcBorders>
            <w:shd w:val="clear" w:color="auto" w:fill="auto"/>
            <w:noWrap/>
            <w:vAlign w:val="bottom"/>
            <w:hideMark/>
          </w:tcPr>
          <w:p w14:paraId="05EA7154" w14:textId="77777777" w:rsidR="00FD69FF" w:rsidRPr="00FD69FF" w:rsidRDefault="00FD69FF" w:rsidP="00FD69FF">
            <w:pPr>
              <w:spacing w:after="0"/>
              <w:jc w:val="right"/>
              <w:rPr>
                <w:rFonts w:cs="Arial"/>
                <w:sz w:val="16"/>
                <w:szCs w:val="16"/>
              </w:rPr>
            </w:pPr>
            <w:r w:rsidRPr="00FD69FF">
              <w:rPr>
                <w:rFonts w:cs="Arial"/>
                <w:sz w:val="16"/>
                <w:szCs w:val="16"/>
              </w:rPr>
              <w:t>46,471</w:t>
            </w:r>
          </w:p>
        </w:tc>
        <w:tc>
          <w:tcPr>
            <w:tcW w:w="960" w:type="dxa"/>
            <w:tcBorders>
              <w:top w:val="nil"/>
              <w:left w:val="nil"/>
              <w:bottom w:val="nil"/>
              <w:right w:val="nil"/>
            </w:tcBorders>
            <w:shd w:val="clear" w:color="000000" w:fill="D9D9D9"/>
            <w:noWrap/>
            <w:vAlign w:val="bottom"/>
            <w:hideMark/>
          </w:tcPr>
          <w:p w14:paraId="0E0A5A71" w14:textId="77777777" w:rsidR="00FD69FF" w:rsidRPr="00FD69FF" w:rsidRDefault="00FD69FF" w:rsidP="00FD69FF">
            <w:pPr>
              <w:spacing w:after="0"/>
              <w:jc w:val="right"/>
              <w:rPr>
                <w:rFonts w:cs="Arial"/>
                <w:sz w:val="16"/>
                <w:szCs w:val="16"/>
              </w:rPr>
            </w:pPr>
            <w:r w:rsidRPr="00FD69FF">
              <w:rPr>
                <w:rFonts w:cs="Arial"/>
                <w:sz w:val="16"/>
                <w:szCs w:val="16"/>
              </w:rPr>
              <w:t>52,014</w:t>
            </w:r>
          </w:p>
        </w:tc>
        <w:tc>
          <w:tcPr>
            <w:tcW w:w="963" w:type="dxa"/>
            <w:tcBorders>
              <w:top w:val="nil"/>
              <w:left w:val="nil"/>
              <w:bottom w:val="nil"/>
              <w:right w:val="nil"/>
            </w:tcBorders>
            <w:shd w:val="clear" w:color="auto" w:fill="auto"/>
            <w:noWrap/>
            <w:vAlign w:val="bottom"/>
            <w:hideMark/>
          </w:tcPr>
          <w:p w14:paraId="3E3C59FF" w14:textId="77777777" w:rsidR="00FD69FF" w:rsidRPr="00FD69FF" w:rsidRDefault="00FD69FF" w:rsidP="00FD69FF">
            <w:pPr>
              <w:spacing w:after="0"/>
              <w:jc w:val="right"/>
              <w:rPr>
                <w:rFonts w:cs="Arial"/>
                <w:sz w:val="16"/>
                <w:szCs w:val="16"/>
              </w:rPr>
            </w:pPr>
            <w:r w:rsidRPr="00FD69FF">
              <w:rPr>
                <w:rFonts w:cs="Arial"/>
                <w:sz w:val="16"/>
                <w:szCs w:val="16"/>
              </w:rPr>
              <w:t>48,886</w:t>
            </w:r>
          </w:p>
        </w:tc>
        <w:tc>
          <w:tcPr>
            <w:tcW w:w="963" w:type="dxa"/>
            <w:tcBorders>
              <w:top w:val="nil"/>
              <w:left w:val="nil"/>
              <w:bottom w:val="nil"/>
              <w:right w:val="nil"/>
            </w:tcBorders>
            <w:shd w:val="clear" w:color="auto" w:fill="auto"/>
            <w:noWrap/>
            <w:vAlign w:val="bottom"/>
            <w:hideMark/>
          </w:tcPr>
          <w:p w14:paraId="2C556747" w14:textId="77777777" w:rsidR="00FD69FF" w:rsidRPr="00FD69FF" w:rsidRDefault="00FD69FF" w:rsidP="00FD69FF">
            <w:pPr>
              <w:spacing w:after="0"/>
              <w:jc w:val="right"/>
              <w:rPr>
                <w:rFonts w:cs="Arial"/>
                <w:sz w:val="16"/>
                <w:szCs w:val="16"/>
              </w:rPr>
            </w:pPr>
            <w:r w:rsidRPr="00FD69FF">
              <w:rPr>
                <w:rFonts w:cs="Arial"/>
                <w:sz w:val="16"/>
                <w:szCs w:val="16"/>
              </w:rPr>
              <w:t>47,682</w:t>
            </w:r>
          </w:p>
        </w:tc>
        <w:tc>
          <w:tcPr>
            <w:tcW w:w="963" w:type="dxa"/>
            <w:tcBorders>
              <w:top w:val="nil"/>
              <w:left w:val="nil"/>
              <w:bottom w:val="nil"/>
              <w:right w:val="nil"/>
            </w:tcBorders>
            <w:shd w:val="clear" w:color="auto" w:fill="auto"/>
            <w:noWrap/>
            <w:vAlign w:val="bottom"/>
            <w:hideMark/>
          </w:tcPr>
          <w:p w14:paraId="6367C7E3" w14:textId="77777777" w:rsidR="00FD69FF" w:rsidRPr="00FD69FF" w:rsidRDefault="00FD69FF" w:rsidP="00FD69FF">
            <w:pPr>
              <w:spacing w:after="0"/>
              <w:jc w:val="right"/>
              <w:rPr>
                <w:rFonts w:cs="Arial"/>
                <w:sz w:val="16"/>
                <w:szCs w:val="16"/>
              </w:rPr>
            </w:pPr>
            <w:r w:rsidRPr="00FD69FF">
              <w:rPr>
                <w:rFonts w:cs="Arial"/>
                <w:sz w:val="16"/>
                <w:szCs w:val="16"/>
              </w:rPr>
              <w:t>48,063</w:t>
            </w:r>
          </w:p>
        </w:tc>
      </w:tr>
      <w:tr w:rsidR="00FD69FF" w:rsidRPr="00FD69FF" w14:paraId="066A7CA9" w14:textId="77777777" w:rsidTr="00FD69FF">
        <w:trPr>
          <w:trHeight w:val="225"/>
          <w:jc w:val="center"/>
        </w:trPr>
        <w:tc>
          <w:tcPr>
            <w:tcW w:w="3232" w:type="dxa"/>
            <w:tcBorders>
              <w:top w:val="nil"/>
              <w:left w:val="nil"/>
              <w:bottom w:val="nil"/>
              <w:right w:val="nil"/>
            </w:tcBorders>
            <w:shd w:val="clear" w:color="auto" w:fill="auto"/>
            <w:noWrap/>
            <w:vAlign w:val="bottom"/>
            <w:hideMark/>
          </w:tcPr>
          <w:p w14:paraId="15D50BDA" w14:textId="77777777" w:rsidR="00FD69FF" w:rsidRPr="00FD69FF" w:rsidRDefault="00FD69FF" w:rsidP="00FD69FF">
            <w:pPr>
              <w:spacing w:after="0"/>
              <w:ind w:firstLineChars="200" w:firstLine="320"/>
              <w:jc w:val="left"/>
              <w:rPr>
                <w:rFonts w:cs="Arial"/>
                <w:color w:val="000000"/>
                <w:sz w:val="16"/>
                <w:szCs w:val="16"/>
              </w:rPr>
            </w:pPr>
            <w:r w:rsidRPr="00FD69FF">
              <w:rPr>
                <w:rFonts w:cs="Arial"/>
                <w:color w:val="000000"/>
                <w:sz w:val="16"/>
                <w:szCs w:val="16"/>
              </w:rPr>
              <w:t>Interest payments on lease liability</w:t>
            </w:r>
          </w:p>
        </w:tc>
        <w:tc>
          <w:tcPr>
            <w:tcW w:w="959" w:type="dxa"/>
            <w:tcBorders>
              <w:top w:val="nil"/>
              <w:left w:val="nil"/>
              <w:bottom w:val="nil"/>
              <w:right w:val="nil"/>
            </w:tcBorders>
            <w:shd w:val="clear" w:color="auto" w:fill="auto"/>
            <w:noWrap/>
            <w:vAlign w:val="bottom"/>
            <w:hideMark/>
          </w:tcPr>
          <w:p w14:paraId="29346E28" w14:textId="77777777" w:rsidR="00FD69FF" w:rsidRPr="00FD69FF" w:rsidRDefault="00FD69FF" w:rsidP="00FD69FF">
            <w:pPr>
              <w:spacing w:after="0"/>
              <w:jc w:val="right"/>
              <w:rPr>
                <w:rFonts w:cs="Arial"/>
                <w:sz w:val="16"/>
                <w:szCs w:val="16"/>
              </w:rPr>
            </w:pPr>
            <w:r w:rsidRPr="00FD69FF">
              <w:rPr>
                <w:rFonts w:cs="Arial"/>
                <w:sz w:val="16"/>
                <w:szCs w:val="16"/>
              </w:rPr>
              <w:t>280</w:t>
            </w:r>
          </w:p>
        </w:tc>
        <w:tc>
          <w:tcPr>
            <w:tcW w:w="960" w:type="dxa"/>
            <w:tcBorders>
              <w:top w:val="nil"/>
              <w:left w:val="nil"/>
              <w:bottom w:val="nil"/>
              <w:right w:val="nil"/>
            </w:tcBorders>
            <w:shd w:val="clear" w:color="000000" w:fill="D9D9D9"/>
            <w:noWrap/>
            <w:vAlign w:val="bottom"/>
            <w:hideMark/>
          </w:tcPr>
          <w:p w14:paraId="5B72C4B4" w14:textId="77777777" w:rsidR="00FD69FF" w:rsidRPr="00FD69FF" w:rsidRDefault="00FD69FF" w:rsidP="00FD69FF">
            <w:pPr>
              <w:spacing w:after="0"/>
              <w:jc w:val="right"/>
              <w:rPr>
                <w:rFonts w:cs="Arial"/>
                <w:sz w:val="16"/>
                <w:szCs w:val="16"/>
              </w:rPr>
            </w:pPr>
            <w:r w:rsidRPr="00FD69FF">
              <w:rPr>
                <w:rFonts w:cs="Arial"/>
                <w:sz w:val="16"/>
                <w:szCs w:val="16"/>
              </w:rPr>
              <w:t>441</w:t>
            </w:r>
          </w:p>
        </w:tc>
        <w:tc>
          <w:tcPr>
            <w:tcW w:w="963" w:type="dxa"/>
            <w:tcBorders>
              <w:top w:val="nil"/>
              <w:left w:val="nil"/>
              <w:bottom w:val="nil"/>
              <w:right w:val="nil"/>
            </w:tcBorders>
            <w:shd w:val="clear" w:color="auto" w:fill="auto"/>
            <w:noWrap/>
            <w:vAlign w:val="bottom"/>
            <w:hideMark/>
          </w:tcPr>
          <w:p w14:paraId="5CF114DD" w14:textId="77777777" w:rsidR="00FD69FF" w:rsidRPr="00FD69FF" w:rsidRDefault="00FD69FF" w:rsidP="00FD69FF">
            <w:pPr>
              <w:spacing w:after="0"/>
              <w:jc w:val="right"/>
              <w:rPr>
                <w:rFonts w:cs="Arial"/>
                <w:sz w:val="16"/>
                <w:szCs w:val="16"/>
              </w:rPr>
            </w:pPr>
            <w:r w:rsidRPr="00FD69FF">
              <w:rPr>
                <w:rFonts w:cs="Arial"/>
                <w:sz w:val="16"/>
                <w:szCs w:val="16"/>
              </w:rPr>
              <w:t>380</w:t>
            </w:r>
          </w:p>
        </w:tc>
        <w:tc>
          <w:tcPr>
            <w:tcW w:w="963" w:type="dxa"/>
            <w:tcBorders>
              <w:top w:val="nil"/>
              <w:left w:val="nil"/>
              <w:bottom w:val="nil"/>
              <w:right w:val="nil"/>
            </w:tcBorders>
            <w:shd w:val="clear" w:color="auto" w:fill="auto"/>
            <w:noWrap/>
            <w:vAlign w:val="bottom"/>
            <w:hideMark/>
          </w:tcPr>
          <w:p w14:paraId="27BA5C92" w14:textId="77777777" w:rsidR="00FD69FF" w:rsidRPr="00FD69FF" w:rsidRDefault="00FD69FF" w:rsidP="00FD69FF">
            <w:pPr>
              <w:spacing w:after="0"/>
              <w:jc w:val="right"/>
              <w:rPr>
                <w:rFonts w:cs="Arial"/>
                <w:sz w:val="16"/>
                <w:szCs w:val="16"/>
              </w:rPr>
            </w:pPr>
            <w:r w:rsidRPr="00FD69FF">
              <w:rPr>
                <w:rFonts w:cs="Arial"/>
                <w:sz w:val="16"/>
                <w:szCs w:val="16"/>
              </w:rPr>
              <w:t>320</w:t>
            </w:r>
          </w:p>
        </w:tc>
        <w:tc>
          <w:tcPr>
            <w:tcW w:w="963" w:type="dxa"/>
            <w:tcBorders>
              <w:top w:val="nil"/>
              <w:left w:val="nil"/>
              <w:bottom w:val="nil"/>
              <w:right w:val="nil"/>
            </w:tcBorders>
            <w:shd w:val="clear" w:color="auto" w:fill="auto"/>
            <w:noWrap/>
            <w:vAlign w:val="bottom"/>
            <w:hideMark/>
          </w:tcPr>
          <w:p w14:paraId="337E114D" w14:textId="77777777" w:rsidR="00FD69FF" w:rsidRPr="00FD69FF" w:rsidRDefault="00FD69FF" w:rsidP="00FD69FF">
            <w:pPr>
              <w:spacing w:after="0"/>
              <w:jc w:val="right"/>
              <w:rPr>
                <w:rFonts w:cs="Arial"/>
                <w:sz w:val="16"/>
                <w:szCs w:val="16"/>
              </w:rPr>
            </w:pPr>
            <w:r w:rsidRPr="00FD69FF">
              <w:rPr>
                <w:rFonts w:cs="Arial"/>
                <w:sz w:val="16"/>
                <w:szCs w:val="16"/>
              </w:rPr>
              <w:t>270</w:t>
            </w:r>
          </w:p>
        </w:tc>
      </w:tr>
      <w:tr w:rsidR="00FD69FF" w:rsidRPr="00FD69FF" w14:paraId="1BE58A28" w14:textId="77777777" w:rsidTr="00FD69FF">
        <w:trPr>
          <w:trHeight w:val="225"/>
          <w:jc w:val="center"/>
        </w:trPr>
        <w:tc>
          <w:tcPr>
            <w:tcW w:w="3232" w:type="dxa"/>
            <w:tcBorders>
              <w:top w:val="nil"/>
              <w:left w:val="nil"/>
              <w:bottom w:val="nil"/>
              <w:right w:val="nil"/>
            </w:tcBorders>
            <w:shd w:val="clear" w:color="auto" w:fill="auto"/>
            <w:noWrap/>
            <w:vAlign w:val="bottom"/>
            <w:hideMark/>
          </w:tcPr>
          <w:p w14:paraId="3E3D1006" w14:textId="77777777" w:rsidR="00FD69FF" w:rsidRPr="00FD69FF" w:rsidRDefault="00FD69FF" w:rsidP="00FD69FF">
            <w:pPr>
              <w:spacing w:after="0"/>
              <w:ind w:firstLineChars="200" w:firstLine="321"/>
              <w:jc w:val="left"/>
              <w:rPr>
                <w:rFonts w:cs="Arial"/>
                <w:b/>
                <w:bCs/>
                <w:color w:val="000000"/>
                <w:sz w:val="16"/>
                <w:szCs w:val="16"/>
              </w:rPr>
            </w:pPr>
            <w:r w:rsidRPr="00FD69FF">
              <w:rPr>
                <w:rFonts w:cs="Arial"/>
                <w:b/>
                <w:bCs/>
                <w:color w:val="000000"/>
                <w:sz w:val="16"/>
                <w:szCs w:val="16"/>
              </w:rPr>
              <w:t>Total cash used</w:t>
            </w:r>
          </w:p>
        </w:tc>
        <w:tc>
          <w:tcPr>
            <w:tcW w:w="959" w:type="dxa"/>
            <w:tcBorders>
              <w:top w:val="nil"/>
              <w:left w:val="nil"/>
              <w:bottom w:val="single" w:sz="4" w:space="0" w:color="auto"/>
              <w:right w:val="nil"/>
            </w:tcBorders>
            <w:shd w:val="clear" w:color="auto" w:fill="auto"/>
            <w:noWrap/>
            <w:vAlign w:val="bottom"/>
            <w:hideMark/>
          </w:tcPr>
          <w:p w14:paraId="479C8B99" w14:textId="77777777" w:rsidR="00FD69FF" w:rsidRPr="00FD69FF" w:rsidRDefault="00FD69FF" w:rsidP="00FD69FF">
            <w:pPr>
              <w:spacing w:after="0"/>
              <w:jc w:val="right"/>
              <w:rPr>
                <w:rFonts w:cs="Arial"/>
                <w:b/>
                <w:bCs/>
                <w:sz w:val="16"/>
                <w:szCs w:val="16"/>
              </w:rPr>
            </w:pPr>
            <w:r w:rsidRPr="00FD69FF">
              <w:rPr>
                <w:rFonts w:cs="Arial"/>
                <w:b/>
                <w:bCs/>
                <w:sz w:val="16"/>
                <w:szCs w:val="16"/>
              </w:rPr>
              <w:t>90,459</w:t>
            </w:r>
          </w:p>
        </w:tc>
        <w:tc>
          <w:tcPr>
            <w:tcW w:w="960" w:type="dxa"/>
            <w:tcBorders>
              <w:top w:val="nil"/>
              <w:left w:val="nil"/>
              <w:bottom w:val="single" w:sz="4" w:space="0" w:color="auto"/>
              <w:right w:val="nil"/>
            </w:tcBorders>
            <w:shd w:val="clear" w:color="000000" w:fill="D9D9D9"/>
            <w:noWrap/>
            <w:vAlign w:val="bottom"/>
            <w:hideMark/>
          </w:tcPr>
          <w:p w14:paraId="5BA4491E" w14:textId="77777777" w:rsidR="00FD69FF" w:rsidRPr="00FD69FF" w:rsidRDefault="00FD69FF" w:rsidP="00FD69FF">
            <w:pPr>
              <w:spacing w:after="0"/>
              <w:jc w:val="right"/>
              <w:rPr>
                <w:rFonts w:cs="Arial"/>
                <w:b/>
                <w:bCs/>
                <w:sz w:val="16"/>
                <w:szCs w:val="16"/>
              </w:rPr>
            </w:pPr>
            <w:r w:rsidRPr="00FD69FF">
              <w:rPr>
                <w:rFonts w:cs="Arial"/>
                <w:b/>
                <w:bCs/>
                <w:sz w:val="16"/>
                <w:szCs w:val="16"/>
              </w:rPr>
              <w:t>96,785</w:t>
            </w:r>
          </w:p>
        </w:tc>
        <w:tc>
          <w:tcPr>
            <w:tcW w:w="963" w:type="dxa"/>
            <w:tcBorders>
              <w:top w:val="nil"/>
              <w:left w:val="nil"/>
              <w:bottom w:val="single" w:sz="4" w:space="0" w:color="auto"/>
              <w:right w:val="nil"/>
            </w:tcBorders>
            <w:shd w:val="clear" w:color="auto" w:fill="auto"/>
            <w:noWrap/>
            <w:vAlign w:val="bottom"/>
            <w:hideMark/>
          </w:tcPr>
          <w:p w14:paraId="4895EA40" w14:textId="77777777" w:rsidR="00FD69FF" w:rsidRPr="00FD69FF" w:rsidRDefault="00FD69FF" w:rsidP="00FD69FF">
            <w:pPr>
              <w:spacing w:after="0"/>
              <w:jc w:val="right"/>
              <w:rPr>
                <w:rFonts w:cs="Arial"/>
                <w:b/>
                <w:bCs/>
                <w:sz w:val="16"/>
                <w:szCs w:val="16"/>
              </w:rPr>
            </w:pPr>
            <w:r w:rsidRPr="00FD69FF">
              <w:rPr>
                <w:rFonts w:cs="Arial"/>
                <w:b/>
                <w:bCs/>
                <w:sz w:val="16"/>
                <w:szCs w:val="16"/>
              </w:rPr>
              <w:t>93,948</w:t>
            </w:r>
          </w:p>
        </w:tc>
        <w:tc>
          <w:tcPr>
            <w:tcW w:w="963" w:type="dxa"/>
            <w:tcBorders>
              <w:top w:val="nil"/>
              <w:left w:val="nil"/>
              <w:bottom w:val="single" w:sz="4" w:space="0" w:color="auto"/>
              <w:right w:val="nil"/>
            </w:tcBorders>
            <w:shd w:val="clear" w:color="auto" w:fill="auto"/>
            <w:noWrap/>
            <w:vAlign w:val="bottom"/>
            <w:hideMark/>
          </w:tcPr>
          <w:p w14:paraId="3A4877BC" w14:textId="77777777" w:rsidR="00FD69FF" w:rsidRPr="00FD69FF" w:rsidRDefault="00FD69FF" w:rsidP="00FD69FF">
            <w:pPr>
              <w:spacing w:after="0"/>
              <w:jc w:val="right"/>
              <w:rPr>
                <w:rFonts w:cs="Arial"/>
                <w:b/>
                <w:bCs/>
                <w:sz w:val="16"/>
                <w:szCs w:val="16"/>
              </w:rPr>
            </w:pPr>
            <w:r w:rsidRPr="00FD69FF">
              <w:rPr>
                <w:rFonts w:cs="Arial"/>
                <w:b/>
                <w:bCs/>
                <w:sz w:val="16"/>
                <w:szCs w:val="16"/>
              </w:rPr>
              <w:t>92,891</w:t>
            </w:r>
          </w:p>
        </w:tc>
        <w:tc>
          <w:tcPr>
            <w:tcW w:w="963" w:type="dxa"/>
            <w:tcBorders>
              <w:top w:val="nil"/>
              <w:left w:val="nil"/>
              <w:bottom w:val="single" w:sz="4" w:space="0" w:color="auto"/>
              <w:right w:val="nil"/>
            </w:tcBorders>
            <w:shd w:val="clear" w:color="auto" w:fill="auto"/>
            <w:noWrap/>
            <w:vAlign w:val="bottom"/>
            <w:hideMark/>
          </w:tcPr>
          <w:p w14:paraId="09264303" w14:textId="77777777" w:rsidR="00FD69FF" w:rsidRPr="00FD69FF" w:rsidRDefault="00FD69FF" w:rsidP="00FD69FF">
            <w:pPr>
              <w:spacing w:after="0"/>
              <w:jc w:val="right"/>
              <w:rPr>
                <w:rFonts w:cs="Arial"/>
                <w:b/>
                <w:bCs/>
                <w:sz w:val="16"/>
                <w:szCs w:val="16"/>
              </w:rPr>
            </w:pPr>
            <w:r w:rsidRPr="00FD69FF">
              <w:rPr>
                <w:rFonts w:cs="Arial"/>
                <w:b/>
                <w:bCs/>
                <w:sz w:val="16"/>
                <w:szCs w:val="16"/>
              </w:rPr>
              <w:t>93,652</w:t>
            </w:r>
          </w:p>
        </w:tc>
      </w:tr>
      <w:tr w:rsidR="00FD69FF" w:rsidRPr="00FD69FF" w14:paraId="394CB462" w14:textId="77777777" w:rsidTr="00FD69FF">
        <w:trPr>
          <w:trHeight w:val="420"/>
          <w:jc w:val="center"/>
        </w:trPr>
        <w:tc>
          <w:tcPr>
            <w:tcW w:w="3232" w:type="dxa"/>
            <w:tcBorders>
              <w:top w:val="nil"/>
              <w:left w:val="nil"/>
              <w:bottom w:val="nil"/>
              <w:right w:val="nil"/>
            </w:tcBorders>
            <w:shd w:val="clear" w:color="auto" w:fill="auto"/>
            <w:vAlign w:val="bottom"/>
            <w:hideMark/>
          </w:tcPr>
          <w:p w14:paraId="4FF1DF9F" w14:textId="77777777" w:rsidR="00FD69FF" w:rsidRPr="00FD69FF" w:rsidRDefault="00FD69FF" w:rsidP="00FD69FF">
            <w:pPr>
              <w:spacing w:after="0"/>
              <w:ind w:left="170"/>
              <w:jc w:val="left"/>
              <w:rPr>
                <w:rFonts w:cs="Arial"/>
                <w:b/>
                <w:bCs/>
                <w:color w:val="000000"/>
                <w:sz w:val="16"/>
                <w:szCs w:val="16"/>
              </w:rPr>
            </w:pPr>
            <w:r w:rsidRPr="00FD69FF">
              <w:rPr>
                <w:rFonts w:cs="Arial"/>
                <w:b/>
                <w:bCs/>
                <w:color w:val="000000"/>
                <w:sz w:val="16"/>
                <w:szCs w:val="16"/>
              </w:rPr>
              <w:t>Net cash from (or used by) operating activities</w:t>
            </w:r>
          </w:p>
        </w:tc>
        <w:tc>
          <w:tcPr>
            <w:tcW w:w="959" w:type="dxa"/>
            <w:tcBorders>
              <w:top w:val="nil"/>
              <w:left w:val="nil"/>
              <w:bottom w:val="single" w:sz="4" w:space="0" w:color="auto"/>
              <w:right w:val="nil"/>
            </w:tcBorders>
            <w:shd w:val="clear" w:color="auto" w:fill="auto"/>
            <w:noWrap/>
            <w:vAlign w:val="bottom"/>
            <w:hideMark/>
          </w:tcPr>
          <w:p w14:paraId="0D1CAE5B" w14:textId="77777777" w:rsidR="00FD69FF" w:rsidRPr="00FD69FF" w:rsidRDefault="00FD69FF" w:rsidP="00FD69FF">
            <w:pPr>
              <w:spacing w:after="0"/>
              <w:jc w:val="right"/>
              <w:rPr>
                <w:rFonts w:cs="Arial"/>
                <w:b/>
                <w:bCs/>
                <w:sz w:val="16"/>
                <w:szCs w:val="16"/>
              </w:rPr>
            </w:pPr>
            <w:r w:rsidRPr="00FD69FF">
              <w:rPr>
                <w:rFonts w:cs="Arial"/>
                <w:b/>
                <w:bCs/>
                <w:sz w:val="16"/>
                <w:szCs w:val="16"/>
              </w:rPr>
              <w:t>(11,996)</w:t>
            </w:r>
          </w:p>
        </w:tc>
        <w:tc>
          <w:tcPr>
            <w:tcW w:w="960" w:type="dxa"/>
            <w:tcBorders>
              <w:top w:val="nil"/>
              <w:left w:val="nil"/>
              <w:bottom w:val="single" w:sz="4" w:space="0" w:color="auto"/>
              <w:right w:val="nil"/>
            </w:tcBorders>
            <w:shd w:val="clear" w:color="000000" w:fill="D9D9D9"/>
            <w:noWrap/>
            <w:vAlign w:val="bottom"/>
            <w:hideMark/>
          </w:tcPr>
          <w:p w14:paraId="20599980" w14:textId="77777777" w:rsidR="00FD69FF" w:rsidRPr="00FD69FF" w:rsidRDefault="00FD69FF" w:rsidP="00FD69FF">
            <w:pPr>
              <w:spacing w:after="0"/>
              <w:jc w:val="right"/>
              <w:rPr>
                <w:rFonts w:cs="Arial"/>
                <w:b/>
                <w:bCs/>
                <w:sz w:val="16"/>
                <w:szCs w:val="16"/>
              </w:rPr>
            </w:pPr>
            <w:r w:rsidRPr="00FD69FF">
              <w:rPr>
                <w:rFonts w:cs="Arial"/>
                <w:b/>
                <w:bCs/>
                <w:sz w:val="16"/>
                <w:szCs w:val="16"/>
              </w:rPr>
              <w:t>(38)</w:t>
            </w:r>
          </w:p>
        </w:tc>
        <w:tc>
          <w:tcPr>
            <w:tcW w:w="963" w:type="dxa"/>
            <w:tcBorders>
              <w:top w:val="nil"/>
              <w:left w:val="nil"/>
              <w:bottom w:val="single" w:sz="4" w:space="0" w:color="auto"/>
              <w:right w:val="nil"/>
            </w:tcBorders>
            <w:shd w:val="clear" w:color="auto" w:fill="auto"/>
            <w:noWrap/>
            <w:vAlign w:val="bottom"/>
            <w:hideMark/>
          </w:tcPr>
          <w:p w14:paraId="28627F12" w14:textId="77777777" w:rsidR="00FD69FF" w:rsidRPr="00FD69FF" w:rsidRDefault="00FD69FF" w:rsidP="00FD69FF">
            <w:pPr>
              <w:spacing w:after="0"/>
              <w:jc w:val="right"/>
              <w:rPr>
                <w:rFonts w:cs="Arial"/>
                <w:b/>
                <w:bCs/>
                <w:sz w:val="16"/>
                <w:szCs w:val="16"/>
              </w:rPr>
            </w:pPr>
            <w:r w:rsidRPr="00FD69FF">
              <w:rPr>
                <w:rFonts w:cs="Arial"/>
                <w:b/>
                <w:bCs/>
                <w:sz w:val="16"/>
                <w:szCs w:val="16"/>
              </w:rPr>
              <w:t>3,618</w:t>
            </w:r>
          </w:p>
        </w:tc>
        <w:tc>
          <w:tcPr>
            <w:tcW w:w="963" w:type="dxa"/>
            <w:tcBorders>
              <w:top w:val="nil"/>
              <w:left w:val="nil"/>
              <w:bottom w:val="single" w:sz="4" w:space="0" w:color="auto"/>
              <w:right w:val="nil"/>
            </w:tcBorders>
            <w:shd w:val="clear" w:color="auto" w:fill="auto"/>
            <w:noWrap/>
            <w:vAlign w:val="bottom"/>
            <w:hideMark/>
          </w:tcPr>
          <w:p w14:paraId="65B19886" w14:textId="77777777" w:rsidR="00FD69FF" w:rsidRPr="00FD69FF" w:rsidRDefault="00FD69FF" w:rsidP="00FD69FF">
            <w:pPr>
              <w:spacing w:after="0"/>
              <w:jc w:val="right"/>
              <w:rPr>
                <w:rFonts w:cs="Arial"/>
                <w:b/>
                <w:bCs/>
                <w:sz w:val="16"/>
                <w:szCs w:val="16"/>
              </w:rPr>
            </w:pPr>
            <w:r w:rsidRPr="00FD69FF">
              <w:rPr>
                <w:rFonts w:cs="Arial"/>
                <w:b/>
                <w:bCs/>
                <w:sz w:val="16"/>
                <w:szCs w:val="16"/>
              </w:rPr>
              <w:t>4,645</w:t>
            </w:r>
          </w:p>
        </w:tc>
        <w:tc>
          <w:tcPr>
            <w:tcW w:w="963" w:type="dxa"/>
            <w:tcBorders>
              <w:top w:val="nil"/>
              <w:left w:val="nil"/>
              <w:bottom w:val="single" w:sz="4" w:space="0" w:color="auto"/>
              <w:right w:val="nil"/>
            </w:tcBorders>
            <w:shd w:val="clear" w:color="auto" w:fill="auto"/>
            <w:noWrap/>
            <w:vAlign w:val="bottom"/>
            <w:hideMark/>
          </w:tcPr>
          <w:p w14:paraId="6935355A" w14:textId="77777777" w:rsidR="00FD69FF" w:rsidRPr="00FD69FF" w:rsidRDefault="00FD69FF" w:rsidP="00FD69FF">
            <w:pPr>
              <w:spacing w:after="0"/>
              <w:jc w:val="right"/>
              <w:rPr>
                <w:rFonts w:cs="Arial"/>
                <w:b/>
                <w:bCs/>
                <w:sz w:val="16"/>
                <w:szCs w:val="16"/>
              </w:rPr>
            </w:pPr>
            <w:r w:rsidRPr="00FD69FF">
              <w:rPr>
                <w:rFonts w:cs="Arial"/>
                <w:b/>
                <w:bCs/>
                <w:sz w:val="16"/>
                <w:szCs w:val="16"/>
              </w:rPr>
              <w:t>4,345</w:t>
            </w:r>
          </w:p>
        </w:tc>
      </w:tr>
      <w:tr w:rsidR="00FD69FF" w:rsidRPr="00FD69FF" w14:paraId="4B5B423E" w14:textId="77777777" w:rsidTr="00FD69FF">
        <w:trPr>
          <w:trHeight w:val="300"/>
          <w:jc w:val="center"/>
        </w:trPr>
        <w:tc>
          <w:tcPr>
            <w:tcW w:w="3232" w:type="dxa"/>
            <w:tcBorders>
              <w:top w:val="nil"/>
              <w:left w:val="nil"/>
              <w:bottom w:val="nil"/>
              <w:right w:val="nil"/>
            </w:tcBorders>
            <w:shd w:val="clear" w:color="auto" w:fill="auto"/>
            <w:noWrap/>
            <w:vAlign w:val="bottom"/>
            <w:hideMark/>
          </w:tcPr>
          <w:p w14:paraId="4EB0E2A6" w14:textId="77777777" w:rsidR="00FD69FF" w:rsidRPr="00FD69FF" w:rsidRDefault="00FD69FF" w:rsidP="00FD69FF">
            <w:pPr>
              <w:spacing w:after="0"/>
              <w:jc w:val="left"/>
              <w:rPr>
                <w:rFonts w:cs="Arial"/>
                <w:b/>
                <w:bCs/>
                <w:color w:val="000000"/>
                <w:sz w:val="16"/>
                <w:szCs w:val="16"/>
              </w:rPr>
            </w:pPr>
            <w:r w:rsidRPr="00FD69FF">
              <w:rPr>
                <w:rFonts w:cs="Arial"/>
                <w:b/>
                <w:bCs/>
                <w:color w:val="000000"/>
                <w:sz w:val="16"/>
                <w:szCs w:val="16"/>
              </w:rPr>
              <w:t>INVESTING ACTIVITIES</w:t>
            </w:r>
          </w:p>
        </w:tc>
        <w:tc>
          <w:tcPr>
            <w:tcW w:w="959" w:type="dxa"/>
            <w:tcBorders>
              <w:top w:val="nil"/>
              <w:left w:val="nil"/>
              <w:bottom w:val="nil"/>
              <w:right w:val="nil"/>
            </w:tcBorders>
            <w:shd w:val="clear" w:color="auto" w:fill="auto"/>
            <w:noWrap/>
            <w:vAlign w:val="bottom"/>
            <w:hideMark/>
          </w:tcPr>
          <w:p w14:paraId="72F3EC58" w14:textId="77777777" w:rsidR="00FD69FF" w:rsidRPr="00FD69FF" w:rsidRDefault="00FD69FF" w:rsidP="00FD69FF">
            <w:pPr>
              <w:spacing w:after="0"/>
              <w:jc w:val="left"/>
              <w:rPr>
                <w:rFonts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12BED758"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963" w:type="dxa"/>
            <w:tcBorders>
              <w:top w:val="nil"/>
              <w:left w:val="nil"/>
              <w:bottom w:val="nil"/>
              <w:right w:val="nil"/>
            </w:tcBorders>
            <w:shd w:val="clear" w:color="auto" w:fill="auto"/>
            <w:noWrap/>
            <w:vAlign w:val="bottom"/>
            <w:hideMark/>
          </w:tcPr>
          <w:p w14:paraId="3E5809AF" w14:textId="77777777" w:rsidR="00FD69FF" w:rsidRPr="00FD69FF" w:rsidRDefault="00FD69FF" w:rsidP="00FD69FF">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527859B0" w14:textId="77777777" w:rsidR="00FD69FF" w:rsidRPr="00FD69FF" w:rsidRDefault="00FD69FF" w:rsidP="00FD69FF">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6E1589FB" w14:textId="77777777" w:rsidR="00FD69FF" w:rsidRPr="00FD69FF" w:rsidRDefault="00FD69FF" w:rsidP="00FD69FF">
            <w:pPr>
              <w:spacing w:after="0"/>
              <w:jc w:val="right"/>
              <w:rPr>
                <w:rFonts w:ascii="Times New Roman" w:hAnsi="Times New Roman"/>
              </w:rPr>
            </w:pPr>
          </w:p>
        </w:tc>
      </w:tr>
      <w:tr w:rsidR="00FD69FF" w:rsidRPr="00FD69FF" w14:paraId="33A18156" w14:textId="77777777" w:rsidTr="00FD69FF">
        <w:trPr>
          <w:trHeight w:val="225"/>
          <w:jc w:val="center"/>
        </w:trPr>
        <w:tc>
          <w:tcPr>
            <w:tcW w:w="3232" w:type="dxa"/>
            <w:tcBorders>
              <w:top w:val="nil"/>
              <w:left w:val="nil"/>
              <w:bottom w:val="nil"/>
              <w:right w:val="nil"/>
            </w:tcBorders>
            <w:shd w:val="clear" w:color="auto" w:fill="auto"/>
            <w:noWrap/>
            <w:vAlign w:val="bottom"/>
            <w:hideMark/>
          </w:tcPr>
          <w:p w14:paraId="07091945" w14:textId="77777777" w:rsidR="00FD69FF" w:rsidRPr="00FD69FF" w:rsidRDefault="00FD69FF" w:rsidP="00FD69FF">
            <w:pPr>
              <w:spacing w:after="0"/>
              <w:ind w:firstLineChars="100" w:firstLine="161"/>
              <w:jc w:val="left"/>
              <w:rPr>
                <w:rFonts w:cs="Arial"/>
                <w:b/>
                <w:bCs/>
                <w:color w:val="000000"/>
                <w:sz w:val="16"/>
                <w:szCs w:val="16"/>
              </w:rPr>
            </w:pPr>
            <w:r w:rsidRPr="00FD69FF">
              <w:rPr>
                <w:rFonts w:cs="Arial"/>
                <w:b/>
                <w:bCs/>
                <w:color w:val="000000"/>
                <w:sz w:val="16"/>
                <w:szCs w:val="16"/>
              </w:rPr>
              <w:t>Cash received</w:t>
            </w:r>
          </w:p>
        </w:tc>
        <w:tc>
          <w:tcPr>
            <w:tcW w:w="959" w:type="dxa"/>
            <w:tcBorders>
              <w:top w:val="nil"/>
              <w:left w:val="nil"/>
              <w:bottom w:val="nil"/>
              <w:right w:val="nil"/>
            </w:tcBorders>
            <w:shd w:val="clear" w:color="auto" w:fill="auto"/>
            <w:noWrap/>
            <w:vAlign w:val="bottom"/>
            <w:hideMark/>
          </w:tcPr>
          <w:p w14:paraId="031B3041" w14:textId="77777777" w:rsidR="00FD69FF" w:rsidRPr="00FD69FF" w:rsidRDefault="00FD69FF" w:rsidP="00FD69FF">
            <w:pPr>
              <w:spacing w:after="0"/>
              <w:ind w:firstLineChars="100" w:firstLine="161"/>
              <w:jc w:val="left"/>
              <w:rPr>
                <w:rFonts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4516EC54"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963" w:type="dxa"/>
            <w:tcBorders>
              <w:top w:val="nil"/>
              <w:left w:val="nil"/>
              <w:bottom w:val="nil"/>
              <w:right w:val="nil"/>
            </w:tcBorders>
            <w:shd w:val="clear" w:color="auto" w:fill="auto"/>
            <w:noWrap/>
            <w:vAlign w:val="bottom"/>
            <w:hideMark/>
          </w:tcPr>
          <w:p w14:paraId="1B752DA2" w14:textId="77777777" w:rsidR="00FD69FF" w:rsidRPr="00FD69FF" w:rsidRDefault="00FD69FF" w:rsidP="00FD69FF">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79646588" w14:textId="77777777" w:rsidR="00FD69FF" w:rsidRPr="00FD69FF" w:rsidRDefault="00FD69FF" w:rsidP="00FD69FF">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1B980FC4" w14:textId="77777777" w:rsidR="00FD69FF" w:rsidRPr="00FD69FF" w:rsidRDefault="00FD69FF" w:rsidP="00FD69FF">
            <w:pPr>
              <w:spacing w:after="0"/>
              <w:jc w:val="right"/>
              <w:rPr>
                <w:rFonts w:ascii="Times New Roman" w:hAnsi="Times New Roman"/>
              </w:rPr>
            </w:pPr>
          </w:p>
        </w:tc>
      </w:tr>
      <w:tr w:rsidR="00FD69FF" w:rsidRPr="00FD69FF" w14:paraId="21E3A937" w14:textId="77777777" w:rsidTr="00FD69FF">
        <w:trPr>
          <w:trHeight w:val="225"/>
          <w:jc w:val="center"/>
        </w:trPr>
        <w:tc>
          <w:tcPr>
            <w:tcW w:w="3232" w:type="dxa"/>
            <w:tcBorders>
              <w:top w:val="nil"/>
              <w:left w:val="nil"/>
              <w:bottom w:val="nil"/>
              <w:right w:val="nil"/>
            </w:tcBorders>
            <w:shd w:val="clear" w:color="auto" w:fill="auto"/>
            <w:vAlign w:val="bottom"/>
            <w:hideMark/>
          </w:tcPr>
          <w:p w14:paraId="55EB7D62" w14:textId="77777777" w:rsidR="00FD69FF" w:rsidRPr="00FD69FF" w:rsidRDefault="00FD69FF" w:rsidP="00FD69FF">
            <w:pPr>
              <w:spacing w:after="0"/>
              <w:ind w:firstLineChars="200" w:firstLine="320"/>
              <w:jc w:val="left"/>
              <w:rPr>
                <w:rFonts w:cs="Arial"/>
                <w:color w:val="000000"/>
                <w:sz w:val="16"/>
                <w:szCs w:val="16"/>
              </w:rPr>
            </w:pPr>
            <w:r w:rsidRPr="00FD69FF">
              <w:rPr>
                <w:rFonts w:cs="Arial"/>
                <w:color w:val="000000"/>
                <w:sz w:val="16"/>
                <w:szCs w:val="16"/>
              </w:rPr>
              <w:t>Investments</w:t>
            </w:r>
          </w:p>
        </w:tc>
        <w:tc>
          <w:tcPr>
            <w:tcW w:w="959" w:type="dxa"/>
            <w:tcBorders>
              <w:top w:val="nil"/>
              <w:left w:val="nil"/>
              <w:bottom w:val="nil"/>
              <w:right w:val="nil"/>
            </w:tcBorders>
            <w:shd w:val="clear" w:color="auto" w:fill="auto"/>
            <w:noWrap/>
            <w:vAlign w:val="bottom"/>
            <w:hideMark/>
          </w:tcPr>
          <w:p w14:paraId="4635FAD5"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60" w:type="dxa"/>
            <w:tcBorders>
              <w:top w:val="nil"/>
              <w:left w:val="nil"/>
              <w:bottom w:val="nil"/>
              <w:right w:val="nil"/>
            </w:tcBorders>
            <w:shd w:val="clear" w:color="000000" w:fill="D9D9D9"/>
            <w:noWrap/>
            <w:vAlign w:val="bottom"/>
            <w:hideMark/>
          </w:tcPr>
          <w:p w14:paraId="1FE49C3E"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63" w:type="dxa"/>
            <w:tcBorders>
              <w:top w:val="nil"/>
              <w:left w:val="nil"/>
              <w:bottom w:val="nil"/>
              <w:right w:val="nil"/>
            </w:tcBorders>
            <w:shd w:val="clear" w:color="auto" w:fill="auto"/>
            <w:noWrap/>
            <w:vAlign w:val="bottom"/>
            <w:hideMark/>
          </w:tcPr>
          <w:p w14:paraId="204AA85A"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63" w:type="dxa"/>
            <w:tcBorders>
              <w:top w:val="nil"/>
              <w:left w:val="nil"/>
              <w:bottom w:val="nil"/>
              <w:right w:val="nil"/>
            </w:tcBorders>
            <w:shd w:val="clear" w:color="auto" w:fill="auto"/>
            <w:noWrap/>
            <w:vAlign w:val="bottom"/>
            <w:hideMark/>
          </w:tcPr>
          <w:p w14:paraId="6B295684"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63" w:type="dxa"/>
            <w:tcBorders>
              <w:top w:val="nil"/>
              <w:left w:val="nil"/>
              <w:bottom w:val="nil"/>
              <w:right w:val="nil"/>
            </w:tcBorders>
            <w:shd w:val="clear" w:color="auto" w:fill="auto"/>
            <w:noWrap/>
            <w:vAlign w:val="bottom"/>
            <w:hideMark/>
          </w:tcPr>
          <w:p w14:paraId="2BE8ED48" w14:textId="77777777" w:rsidR="00FD69FF" w:rsidRPr="00FD69FF" w:rsidRDefault="00FD69FF" w:rsidP="00FD69FF">
            <w:pPr>
              <w:spacing w:after="0"/>
              <w:jc w:val="right"/>
              <w:rPr>
                <w:rFonts w:cs="Arial"/>
                <w:sz w:val="16"/>
                <w:szCs w:val="16"/>
              </w:rPr>
            </w:pPr>
            <w:r w:rsidRPr="00FD69FF">
              <w:rPr>
                <w:rFonts w:cs="Arial"/>
                <w:sz w:val="16"/>
                <w:szCs w:val="16"/>
              </w:rPr>
              <w:t>-</w:t>
            </w:r>
          </w:p>
        </w:tc>
      </w:tr>
      <w:tr w:rsidR="00FD69FF" w:rsidRPr="00FD69FF" w14:paraId="57470BA0" w14:textId="77777777" w:rsidTr="00FD69FF">
        <w:trPr>
          <w:trHeight w:val="225"/>
          <w:jc w:val="center"/>
        </w:trPr>
        <w:tc>
          <w:tcPr>
            <w:tcW w:w="3232" w:type="dxa"/>
            <w:tcBorders>
              <w:top w:val="nil"/>
              <w:left w:val="nil"/>
              <w:bottom w:val="nil"/>
              <w:right w:val="nil"/>
            </w:tcBorders>
            <w:shd w:val="clear" w:color="auto" w:fill="auto"/>
            <w:noWrap/>
            <w:vAlign w:val="bottom"/>
            <w:hideMark/>
          </w:tcPr>
          <w:p w14:paraId="35DF7674" w14:textId="77777777" w:rsidR="00FD69FF" w:rsidRPr="00FD69FF" w:rsidRDefault="00FD69FF" w:rsidP="00FD69FF">
            <w:pPr>
              <w:spacing w:after="0"/>
              <w:ind w:firstLineChars="200" w:firstLine="321"/>
              <w:jc w:val="left"/>
              <w:rPr>
                <w:rFonts w:cs="Arial"/>
                <w:b/>
                <w:bCs/>
                <w:color w:val="000000"/>
                <w:sz w:val="16"/>
                <w:szCs w:val="16"/>
              </w:rPr>
            </w:pPr>
            <w:r w:rsidRPr="00FD69FF">
              <w:rPr>
                <w:rFonts w:cs="Arial"/>
                <w:b/>
                <w:bCs/>
                <w:color w:val="000000"/>
                <w:sz w:val="16"/>
                <w:szCs w:val="16"/>
              </w:rPr>
              <w:t>Total cash used</w:t>
            </w:r>
          </w:p>
        </w:tc>
        <w:tc>
          <w:tcPr>
            <w:tcW w:w="959" w:type="dxa"/>
            <w:tcBorders>
              <w:top w:val="nil"/>
              <w:left w:val="nil"/>
              <w:bottom w:val="single" w:sz="4" w:space="0" w:color="auto"/>
              <w:right w:val="nil"/>
            </w:tcBorders>
            <w:shd w:val="clear" w:color="auto" w:fill="auto"/>
            <w:noWrap/>
            <w:vAlign w:val="bottom"/>
            <w:hideMark/>
          </w:tcPr>
          <w:p w14:paraId="58D000F4" w14:textId="77777777" w:rsidR="00FD69FF" w:rsidRPr="00FD69FF" w:rsidRDefault="00FD69FF" w:rsidP="00FD69FF">
            <w:pPr>
              <w:spacing w:after="0"/>
              <w:jc w:val="right"/>
              <w:rPr>
                <w:rFonts w:cs="Arial"/>
                <w:b/>
                <w:bCs/>
                <w:sz w:val="16"/>
                <w:szCs w:val="16"/>
              </w:rPr>
            </w:pPr>
            <w:r w:rsidRPr="00FD69FF">
              <w:rPr>
                <w:rFonts w:cs="Arial"/>
                <w:b/>
                <w:bCs/>
                <w:sz w:val="16"/>
                <w:szCs w:val="16"/>
              </w:rPr>
              <w:t>-</w:t>
            </w:r>
          </w:p>
        </w:tc>
        <w:tc>
          <w:tcPr>
            <w:tcW w:w="960" w:type="dxa"/>
            <w:tcBorders>
              <w:top w:val="nil"/>
              <w:left w:val="nil"/>
              <w:bottom w:val="single" w:sz="4" w:space="0" w:color="auto"/>
              <w:right w:val="nil"/>
            </w:tcBorders>
            <w:shd w:val="clear" w:color="000000" w:fill="D9D9D9"/>
            <w:noWrap/>
            <w:vAlign w:val="bottom"/>
            <w:hideMark/>
          </w:tcPr>
          <w:p w14:paraId="3EC16F0D" w14:textId="77777777" w:rsidR="00FD69FF" w:rsidRPr="00FD69FF" w:rsidRDefault="00FD69FF" w:rsidP="00FD69FF">
            <w:pPr>
              <w:spacing w:after="0"/>
              <w:jc w:val="right"/>
              <w:rPr>
                <w:rFonts w:cs="Arial"/>
                <w:b/>
                <w:bCs/>
                <w:sz w:val="16"/>
                <w:szCs w:val="16"/>
              </w:rPr>
            </w:pPr>
            <w:r w:rsidRPr="00FD69FF">
              <w:rPr>
                <w:rFonts w:cs="Arial"/>
                <w:b/>
                <w:bCs/>
                <w:sz w:val="16"/>
                <w:szCs w:val="16"/>
              </w:rPr>
              <w:t>-</w:t>
            </w:r>
          </w:p>
        </w:tc>
        <w:tc>
          <w:tcPr>
            <w:tcW w:w="963" w:type="dxa"/>
            <w:tcBorders>
              <w:top w:val="nil"/>
              <w:left w:val="nil"/>
              <w:bottom w:val="single" w:sz="4" w:space="0" w:color="auto"/>
              <w:right w:val="nil"/>
            </w:tcBorders>
            <w:shd w:val="clear" w:color="auto" w:fill="auto"/>
            <w:noWrap/>
            <w:vAlign w:val="bottom"/>
            <w:hideMark/>
          </w:tcPr>
          <w:p w14:paraId="1DCE1A78" w14:textId="77777777" w:rsidR="00FD69FF" w:rsidRPr="00FD69FF" w:rsidRDefault="00FD69FF" w:rsidP="00FD69FF">
            <w:pPr>
              <w:spacing w:after="0"/>
              <w:jc w:val="right"/>
              <w:rPr>
                <w:rFonts w:cs="Arial"/>
                <w:b/>
                <w:bCs/>
                <w:sz w:val="16"/>
                <w:szCs w:val="16"/>
              </w:rPr>
            </w:pPr>
            <w:r w:rsidRPr="00FD69FF">
              <w:rPr>
                <w:rFonts w:cs="Arial"/>
                <w:b/>
                <w:bCs/>
                <w:sz w:val="16"/>
                <w:szCs w:val="16"/>
              </w:rPr>
              <w:t>-</w:t>
            </w:r>
          </w:p>
        </w:tc>
        <w:tc>
          <w:tcPr>
            <w:tcW w:w="963" w:type="dxa"/>
            <w:tcBorders>
              <w:top w:val="nil"/>
              <w:left w:val="nil"/>
              <w:bottom w:val="single" w:sz="4" w:space="0" w:color="auto"/>
              <w:right w:val="nil"/>
            </w:tcBorders>
            <w:shd w:val="clear" w:color="auto" w:fill="auto"/>
            <w:noWrap/>
            <w:vAlign w:val="bottom"/>
            <w:hideMark/>
          </w:tcPr>
          <w:p w14:paraId="06DA31C8" w14:textId="77777777" w:rsidR="00FD69FF" w:rsidRPr="00FD69FF" w:rsidRDefault="00FD69FF" w:rsidP="00FD69FF">
            <w:pPr>
              <w:spacing w:after="0"/>
              <w:jc w:val="right"/>
              <w:rPr>
                <w:rFonts w:cs="Arial"/>
                <w:b/>
                <w:bCs/>
                <w:sz w:val="16"/>
                <w:szCs w:val="16"/>
              </w:rPr>
            </w:pPr>
            <w:r w:rsidRPr="00FD69FF">
              <w:rPr>
                <w:rFonts w:cs="Arial"/>
                <w:b/>
                <w:bCs/>
                <w:sz w:val="16"/>
                <w:szCs w:val="16"/>
              </w:rPr>
              <w:t>-</w:t>
            </w:r>
          </w:p>
        </w:tc>
        <w:tc>
          <w:tcPr>
            <w:tcW w:w="963" w:type="dxa"/>
            <w:tcBorders>
              <w:top w:val="nil"/>
              <w:left w:val="nil"/>
              <w:bottom w:val="single" w:sz="4" w:space="0" w:color="auto"/>
              <w:right w:val="nil"/>
            </w:tcBorders>
            <w:shd w:val="clear" w:color="auto" w:fill="auto"/>
            <w:noWrap/>
            <w:vAlign w:val="bottom"/>
            <w:hideMark/>
          </w:tcPr>
          <w:p w14:paraId="7BB4845E" w14:textId="77777777" w:rsidR="00FD69FF" w:rsidRPr="00FD69FF" w:rsidRDefault="00FD69FF" w:rsidP="00FD69FF">
            <w:pPr>
              <w:spacing w:after="0"/>
              <w:jc w:val="right"/>
              <w:rPr>
                <w:rFonts w:cs="Arial"/>
                <w:b/>
                <w:bCs/>
                <w:sz w:val="16"/>
                <w:szCs w:val="16"/>
              </w:rPr>
            </w:pPr>
            <w:r w:rsidRPr="00FD69FF">
              <w:rPr>
                <w:rFonts w:cs="Arial"/>
                <w:b/>
                <w:bCs/>
                <w:sz w:val="16"/>
                <w:szCs w:val="16"/>
              </w:rPr>
              <w:t>-</w:t>
            </w:r>
          </w:p>
        </w:tc>
      </w:tr>
      <w:tr w:rsidR="00FD69FF" w:rsidRPr="00FD69FF" w14:paraId="0572C0C8" w14:textId="77777777" w:rsidTr="00FD69FF">
        <w:trPr>
          <w:trHeight w:val="300"/>
          <w:jc w:val="center"/>
        </w:trPr>
        <w:tc>
          <w:tcPr>
            <w:tcW w:w="3232" w:type="dxa"/>
            <w:tcBorders>
              <w:top w:val="nil"/>
              <w:left w:val="nil"/>
              <w:bottom w:val="nil"/>
              <w:right w:val="nil"/>
            </w:tcBorders>
            <w:shd w:val="clear" w:color="auto" w:fill="auto"/>
            <w:noWrap/>
            <w:vAlign w:val="bottom"/>
            <w:hideMark/>
          </w:tcPr>
          <w:p w14:paraId="5B95CE2B" w14:textId="77777777" w:rsidR="00FD69FF" w:rsidRPr="00FD69FF" w:rsidRDefault="00FD69FF" w:rsidP="00FD69FF">
            <w:pPr>
              <w:spacing w:after="0"/>
              <w:ind w:firstLineChars="100" w:firstLine="161"/>
              <w:jc w:val="left"/>
              <w:rPr>
                <w:rFonts w:cs="Arial"/>
                <w:b/>
                <w:bCs/>
                <w:color w:val="000000"/>
                <w:sz w:val="16"/>
                <w:szCs w:val="16"/>
              </w:rPr>
            </w:pPr>
            <w:r w:rsidRPr="00FD69FF">
              <w:rPr>
                <w:rFonts w:cs="Arial"/>
                <w:b/>
                <w:bCs/>
                <w:color w:val="000000"/>
                <w:sz w:val="16"/>
                <w:szCs w:val="16"/>
              </w:rPr>
              <w:t>Cash used</w:t>
            </w:r>
          </w:p>
        </w:tc>
        <w:tc>
          <w:tcPr>
            <w:tcW w:w="959" w:type="dxa"/>
            <w:tcBorders>
              <w:top w:val="nil"/>
              <w:left w:val="nil"/>
              <w:bottom w:val="nil"/>
              <w:right w:val="nil"/>
            </w:tcBorders>
            <w:shd w:val="clear" w:color="auto" w:fill="auto"/>
            <w:noWrap/>
            <w:vAlign w:val="bottom"/>
            <w:hideMark/>
          </w:tcPr>
          <w:p w14:paraId="1D1327AE" w14:textId="77777777" w:rsidR="00FD69FF" w:rsidRPr="00FD69FF" w:rsidRDefault="00FD69FF" w:rsidP="00FD69FF">
            <w:pPr>
              <w:spacing w:after="0"/>
              <w:ind w:firstLineChars="100" w:firstLine="161"/>
              <w:jc w:val="left"/>
              <w:rPr>
                <w:rFonts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02E612CF"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963" w:type="dxa"/>
            <w:tcBorders>
              <w:top w:val="nil"/>
              <w:left w:val="nil"/>
              <w:bottom w:val="nil"/>
              <w:right w:val="nil"/>
            </w:tcBorders>
            <w:shd w:val="clear" w:color="auto" w:fill="auto"/>
            <w:noWrap/>
            <w:vAlign w:val="bottom"/>
            <w:hideMark/>
          </w:tcPr>
          <w:p w14:paraId="4F6C4572" w14:textId="77777777" w:rsidR="00FD69FF" w:rsidRPr="00FD69FF" w:rsidRDefault="00FD69FF" w:rsidP="00FD69FF">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07B113BE" w14:textId="77777777" w:rsidR="00FD69FF" w:rsidRPr="00FD69FF" w:rsidRDefault="00FD69FF" w:rsidP="00FD69FF">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2F4F04AA" w14:textId="77777777" w:rsidR="00FD69FF" w:rsidRPr="00FD69FF" w:rsidRDefault="00FD69FF" w:rsidP="00FD69FF">
            <w:pPr>
              <w:spacing w:after="0"/>
              <w:jc w:val="right"/>
              <w:rPr>
                <w:rFonts w:ascii="Times New Roman" w:hAnsi="Times New Roman"/>
              </w:rPr>
            </w:pPr>
          </w:p>
        </w:tc>
      </w:tr>
      <w:tr w:rsidR="00FD69FF" w:rsidRPr="00FD69FF" w14:paraId="56E32BE6" w14:textId="77777777" w:rsidTr="00FD69FF">
        <w:trPr>
          <w:trHeight w:val="225"/>
          <w:jc w:val="center"/>
        </w:trPr>
        <w:tc>
          <w:tcPr>
            <w:tcW w:w="3232" w:type="dxa"/>
            <w:tcBorders>
              <w:top w:val="nil"/>
              <w:left w:val="nil"/>
              <w:bottom w:val="nil"/>
              <w:right w:val="nil"/>
            </w:tcBorders>
            <w:shd w:val="clear" w:color="auto" w:fill="auto"/>
            <w:vAlign w:val="bottom"/>
            <w:hideMark/>
          </w:tcPr>
          <w:p w14:paraId="1E5A7606" w14:textId="77777777" w:rsidR="00FD69FF" w:rsidRPr="00FD69FF" w:rsidRDefault="00FD69FF" w:rsidP="00FD69FF">
            <w:pPr>
              <w:spacing w:after="0"/>
              <w:ind w:firstLineChars="200" w:firstLine="320"/>
              <w:jc w:val="left"/>
              <w:rPr>
                <w:rFonts w:cs="Arial"/>
                <w:color w:val="000000"/>
                <w:sz w:val="16"/>
                <w:szCs w:val="16"/>
              </w:rPr>
            </w:pPr>
            <w:r w:rsidRPr="00FD69FF">
              <w:rPr>
                <w:rFonts w:cs="Arial"/>
                <w:color w:val="000000"/>
                <w:sz w:val="16"/>
                <w:szCs w:val="16"/>
              </w:rPr>
              <w:t>Investments</w:t>
            </w:r>
          </w:p>
        </w:tc>
        <w:tc>
          <w:tcPr>
            <w:tcW w:w="959" w:type="dxa"/>
            <w:tcBorders>
              <w:top w:val="nil"/>
              <w:left w:val="nil"/>
              <w:bottom w:val="nil"/>
              <w:right w:val="nil"/>
            </w:tcBorders>
            <w:shd w:val="clear" w:color="auto" w:fill="auto"/>
            <w:noWrap/>
            <w:vAlign w:val="bottom"/>
            <w:hideMark/>
          </w:tcPr>
          <w:p w14:paraId="0F6E94F5"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60" w:type="dxa"/>
            <w:tcBorders>
              <w:top w:val="nil"/>
              <w:left w:val="nil"/>
              <w:bottom w:val="nil"/>
              <w:right w:val="nil"/>
            </w:tcBorders>
            <w:shd w:val="clear" w:color="000000" w:fill="D9D9D9"/>
            <w:noWrap/>
            <w:vAlign w:val="bottom"/>
            <w:hideMark/>
          </w:tcPr>
          <w:p w14:paraId="20552724"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63" w:type="dxa"/>
            <w:tcBorders>
              <w:top w:val="nil"/>
              <w:left w:val="nil"/>
              <w:bottom w:val="nil"/>
              <w:right w:val="nil"/>
            </w:tcBorders>
            <w:shd w:val="clear" w:color="auto" w:fill="auto"/>
            <w:noWrap/>
            <w:vAlign w:val="bottom"/>
            <w:hideMark/>
          </w:tcPr>
          <w:p w14:paraId="7DCB4307"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63" w:type="dxa"/>
            <w:tcBorders>
              <w:top w:val="nil"/>
              <w:left w:val="nil"/>
              <w:bottom w:val="nil"/>
              <w:right w:val="nil"/>
            </w:tcBorders>
            <w:shd w:val="clear" w:color="auto" w:fill="auto"/>
            <w:noWrap/>
            <w:vAlign w:val="bottom"/>
            <w:hideMark/>
          </w:tcPr>
          <w:p w14:paraId="79D75129"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63" w:type="dxa"/>
            <w:tcBorders>
              <w:top w:val="nil"/>
              <w:left w:val="nil"/>
              <w:bottom w:val="nil"/>
              <w:right w:val="nil"/>
            </w:tcBorders>
            <w:shd w:val="clear" w:color="auto" w:fill="auto"/>
            <w:noWrap/>
            <w:vAlign w:val="bottom"/>
            <w:hideMark/>
          </w:tcPr>
          <w:p w14:paraId="54518835" w14:textId="77777777" w:rsidR="00FD69FF" w:rsidRPr="00FD69FF" w:rsidRDefault="00FD69FF" w:rsidP="00FD69FF">
            <w:pPr>
              <w:spacing w:after="0"/>
              <w:jc w:val="right"/>
              <w:rPr>
                <w:rFonts w:cs="Arial"/>
                <w:sz w:val="16"/>
                <w:szCs w:val="16"/>
              </w:rPr>
            </w:pPr>
            <w:r w:rsidRPr="00FD69FF">
              <w:rPr>
                <w:rFonts w:cs="Arial"/>
                <w:sz w:val="16"/>
                <w:szCs w:val="16"/>
              </w:rPr>
              <w:t>-</w:t>
            </w:r>
          </w:p>
        </w:tc>
      </w:tr>
      <w:tr w:rsidR="00FD69FF" w:rsidRPr="00FD69FF" w14:paraId="5576EDC1" w14:textId="77777777" w:rsidTr="00FD69FF">
        <w:trPr>
          <w:trHeight w:val="450"/>
          <w:jc w:val="center"/>
        </w:trPr>
        <w:tc>
          <w:tcPr>
            <w:tcW w:w="3232" w:type="dxa"/>
            <w:tcBorders>
              <w:top w:val="nil"/>
              <w:left w:val="nil"/>
              <w:bottom w:val="nil"/>
              <w:right w:val="nil"/>
            </w:tcBorders>
            <w:shd w:val="clear" w:color="auto" w:fill="auto"/>
            <w:vAlign w:val="bottom"/>
            <w:hideMark/>
          </w:tcPr>
          <w:p w14:paraId="6417FDCE" w14:textId="77777777" w:rsidR="00FD69FF" w:rsidRPr="00FD69FF" w:rsidRDefault="00FD69FF" w:rsidP="00FD69FF">
            <w:pPr>
              <w:spacing w:after="0"/>
              <w:ind w:left="170"/>
              <w:jc w:val="left"/>
              <w:rPr>
                <w:rFonts w:cs="Arial"/>
                <w:color w:val="000000"/>
                <w:sz w:val="16"/>
                <w:szCs w:val="16"/>
              </w:rPr>
            </w:pPr>
            <w:r w:rsidRPr="00FD69FF">
              <w:rPr>
                <w:rFonts w:cs="Arial"/>
                <w:color w:val="000000"/>
                <w:sz w:val="16"/>
                <w:szCs w:val="16"/>
              </w:rPr>
              <w:t>Purchase of property, plant and equipment and intangibles</w:t>
            </w:r>
          </w:p>
        </w:tc>
        <w:tc>
          <w:tcPr>
            <w:tcW w:w="959" w:type="dxa"/>
            <w:tcBorders>
              <w:top w:val="nil"/>
              <w:left w:val="nil"/>
              <w:bottom w:val="nil"/>
              <w:right w:val="nil"/>
            </w:tcBorders>
            <w:shd w:val="clear" w:color="auto" w:fill="auto"/>
            <w:noWrap/>
            <w:vAlign w:val="bottom"/>
            <w:hideMark/>
          </w:tcPr>
          <w:p w14:paraId="0770AD38" w14:textId="77777777" w:rsidR="00FD69FF" w:rsidRPr="00FD69FF" w:rsidRDefault="00FD69FF" w:rsidP="00FD69FF">
            <w:pPr>
              <w:spacing w:after="0"/>
              <w:jc w:val="right"/>
              <w:rPr>
                <w:rFonts w:cs="Arial"/>
                <w:sz w:val="16"/>
                <w:szCs w:val="16"/>
              </w:rPr>
            </w:pPr>
            <w:r w:rsidRPr="00FD69FF">
              <w:rPr>
                <w:rFonts w:cs="Arial"/>
                <w:sz w:val="16"/>
                <w:szCs w:val="16"/>
              </w:rPr>
              <w:t>4,277</w:t>
            </w:r>
          </w:p>
        </w:tc>
        <w:tc>
          <w:tcPr>
            <w:tcW w:w="960" w:type="dxa"/>
            <w:tcBorders>
              <w:top w:val="nil"/>
              <w:left w:val="nil"/>
              <w:bottom w:val="nil"/>
              <w:right w:val="nil"/>
            </w:tcBorders>
            <w:shd w:val="clear" w:color="000000" w:fill="D9D9D9"/>
            <w:noWrap/>
            <w:vAlign w:val="bottom"/>
            <w:hideMark/>
          </w:tcPr>
          <w:p w14:paraId="08B1E79B" w14:textId="77777777" w:rsidR="00FD69FF" w:rsidRPr="00FD69FF" w:rsidRDefault="00FD69FF" w:rsidP="00FD69FF">
            <w:pPr>
              <w:spacing w:after="0"/>
              <w:jc w:val="right"/>
              <w:rPr>
                <w:rFonts w:cs="Arial"/>
                <w:sz w:val="16"/>
                <w:szCs w:val="16"/>
              </w:rPr>
            </w:pPr>
            <w:r w:rsidRPr="00FD69FF">
              <w:rPr>
                <w:rFonts w:cs="Arial"/>
                <w:sz w:val="16"/>
                <w:szCs w:val="16"/>
              </w:rPr>
              <w:t>525</w:t>
            </w:r>
          </w:p>
        </w:tc>
        <w:tc>
          <w:tcPr>
            <w:tcW w:w="963" w:type="dxa"/>
            <w:tcBorders>
              <w:top w:val="nil"/>
              <w:left w:val="nil"/>
              <w:bottom w:val="nil"/>
              <w:right w:val="nil"/>
            </w:tcBorders>
            <w:shd w:val="clear" w:color="auto" w:fill="auto"/>
            <w:noWrap/>
            <w:vAlign w:val="bottom"/>
            <w:hideMark/>
          </w:tcPr>
          <w:p w14:paraId="2C0EE9DF" w14:textId="77777777" w:rsidR="00FD69FF" w:rsidRPr="00FD69FF" w:rsidRDefault="00FD69FF" w:rsidP="00FD69FF">
            <w:pPr>
              <w:spacing w:after="0"/>
              <w:jc w:val="right"/>
              <w:rPr>
                <w:rFonts w:cs="Arial"/>
                <w:sz w:val="16"/>
                <w:szCs w:val="16"/>
              </w:rPr>
            </w:pPr>
            <w:r w:rsidRPr="00FD69FF">
              <w:rPr>
                <w:rFonts w:cs="Arial"/>
                <w:sz w:val="16"/>
                <w:szCs w:val="16"/>
              </w:rPr>
              <w:t>1,400</w:t>
            </w:r>
          </w:p>
        </w:tc>
        <w:tc>
          <w:tcPr>
            <w:tcW w:w="963" w:type="dxa"/>
            <w:tcBorders>
              <w:top w:val="nil"/>
              <w:left w:val="nil"/>
              <w:bottom w:val="nil"/>
              <w:right w:val="nil"/>
            </w:tcBorders>
            <w:shd w:val="clear" w:color="auto" w:fill="auto"/>
            <w:noWrap/>
            <w:vAlign w:val="bottom"/>
            <w:hideMark/>
          </w:tcPr>
          <w:p w14:paraId="532ECB34" w14:textId="77777777" w:rsidR="00FD69FF" w:rsidRPr="00FD69FF" w:rsidRDefault="00FD69FF" w:rsidP="00FD69FF">
            <w:pPr>
              <w:spacing w:after="0"/>
              <w:jc w:val="right"/>
              <w:rPr>
                <w:rFonts w:cs="Arial"/>
                <w:sz w:val="16"/>
                <w:szCs w:val="16"/>
              </w:rPr>
            </w:pPr>
            <w:r w:rsidRPr="00FD69FF">
              <w:rPr>
                <w:rFonts w:cs="Arial"/>
                <w:sz w:val="16"/>
                <w:szCs w:val="16"/>
              </w:rPr>
              <w:t>945</w:t>
            </w:r>
          </w:p>
        </w:tc>
        <w:tc>
          <w:tcPr>
            <w:tcW w:w="963" w:type="dxa"/>
            <w:tcBorders>
              <w:top w:val="nil"/>
              <w:left w:val="nil"/>
              <w:bottom w:val="nil"/>
              <w:right w:val="nil"/>
            </w:tcBorders>
            <w:shd w:val="clear" w:color="auto" w:fill="auto"/>
            <w:noWrap/>
            <w:vAlign w:val="bottom"/>
            <w:hideMark/>
          </w:tcPr>
          <w:p w14:paraId="453676C3" w14:textId="77777777" w:rsidR="00FD69FF" w:rsidRPr="00FD69FF" w:rsidRDefault="00FD69FF" w:rsidP="00FD69FF">
            <w:pPr>
              <w:spacing w:after="0"/>
              <w:jc w:val="right"/>
              <w:rPr>
                <w:rFonts w:cs="Arial"/>
                <w:sz w:val="16"/>
                <w:szCs w:val="16"/>
              </w:rPr>
            </w:pPr>
            <w:r w:rsidRPr="00FD69FF">
              <w:rPr>
                <w:rFonts w:cs="Arial"/>
                <w:sz w:val="16"/>
                <w:szCs w:val="16"/>
              </w:rPr>
              <w:t>445</w:t>
            </w:r>
          </w:p>
        </w:tc>
      </w:tr>
      <w:tr w:rsidR="00FD69FF" w:rsidRPr="00FD69FF" w14:paraId="4829DFA4" w14:textId="77777777" w:rsidTr="00FD69FF">
        <w:trPr>
          <w:trHeight w:val="225"/>
          <w:jc w:val="center"/>
        </w:trPr>
        <w:tc>
          <w:tcPr>
            <w:tcW w:w="3232" w:type="dxa"/>
            <w:tcBorders>
              <w:top w:val="nil"/>
              <w:left w:val="nil"/>
              <w:bottom w:val="nil"/>
              <w:right w:val="nil"/>
            </w:tcBorders>
            <w:shd w:val="clear" w:color="auto" w:fill="auto"/>
            <w:noWrap/>
            <w:vAlign w:val="bottom"/>
            <w:hideMark/>
          </w:tcPr>
          <w:p w14:paraId="4E8BF9ED" w14:textId="77777777" w:rsidR="00FD69FF" w:rsidRPr="00FD69FF" w:rsidRDefault="00FD69FF" w:rsidP="00FD69FF">
            <w:pPr>
              <w:spacing w:after="0"/>
              <w:ind w:firstLineChars="200" w:firstLine="321"/>
              <w:jc w:val="left"/>
              <w:rPr>
                <w:rFonts w:cs="Arial"/>
                <w:b/>
                <w:bCs/>
                <w:color w:val="000000"/>
                <w:sz w:val="16"/>
                <w:szCs w:val="16"/>
              </w:rPr>
            </w:pPr>
            <w:r w:rsidRPr="00FD69FF">
              <w:rPr>
                <w:rFonts w:cs="Arial"/>
                <w:b/>
                <w:bCs/>
                <w:color w:val="000000"/>
                <w:sz w:val="16"/>
                <w:szCs w:val="16"/>
              </w:rPr>
              <w:t>Total cash used</w:t>
            </w:r>
          </w:p>
        </w:tc>
        <w:tc>
          <w:tcPr>
            <w:tcW w:w="959" w:type="dxa"/>
            <w:tcBorders>
              <w:top w:val="nil"/>
              <w:left w:val="nil"/>
              <w:bottom w:val="single" w:sz="4" w:space="0" w:color="auto"/>
              <w:right w:val="nil"/>
            </w:tcBorders>
            <w:shd w:val="clear" w:color="auto" w:fill="auto"/>
            <w:noWrap/>
            <w:vAlign w:val="bottom"/>
            <w:hideMark/>
          </w:tcPr>
          <w:p w14:paraId="6AFFD9C1" w14:textId="77777777" w:rsidR="00FD69FF" w:rsidRPr="00FD69FF" w:rsidRDefault="00FD69FF" w:rsidP="00FD69FF">
            <w:pPr>
              <w:spacing w:after="0"/>
              <w:jc w:val="right"/>
              <w:rPr>
                <w:rFonts w:cs="Arial"/>
                <w:b/>
                <w:bCs/>
                <w:sz w:val="16"/>
                <w:szCs w:val="16"/>
              </w:rPr>
            </w:pPr>
            <w:r w:rsidRPr="00FD69FF">
              <w:rPr>
                <w:rFonts w:cs="Arial"/>
                <w:b/>
                <w:bCs/>
                <w:sz w:val="16"/>
                <w:szCs w:val="16"/>
              </w:rPr>
              <w:t>4,277</w:t>
            </w:r>
          </w:p>
        </w:tc>
        <w:tc>
          <w:tcPr>
            <w:tcW w:w="960" w:type="dxa"/>
            <w:tcBorders>
              <w:top w:val="nil"/>
              <w:left w:val="nil"/>
              <w:bottom w:val="single" w:sz="4" w:space="0" w:color="auto"/>
              <w:right w:val="nil"/>
            </w:tcBorders>
            <w:shd w:val="clear" w:color="000000" w:fill="D9D9D9"/>
            <w:noWrap/>
            <w:vAlign w:val="bottom"/>
            <w:hideMark/>
          </w:tcPr>
          <w:p w14:paraId="7451A716" w14:textId="77777777" w:rsidR="00FD69FF" w:rsidRPr="00FD69FF" w:rsidRDefault="00FD69FF" w:rsidP="00FD69FF">
            <w:pPr>
              <w:spacing w:after="0"/>
              <w:jc w:val="right"/>
              <w:rPr>
                <w:rFonts w:cs="Arial"/>
                <w:b/>
                <w:bCs/>
                <w:sz w:val="16"/>
                <w:szCs w:val="16"/>
              </w:rPr>
            </w:pPr>
            <w:r w:rsidRPr="00FD69FF">
              <w:rPr>
                <w:rFonts w:cs="Arial"/>
                <w:b/>
                <w:bCs/>
                <w:sz w:val="16"/>
                <w:szCs w:val="16"/>
              </w:rPr>
              <w:t>525</w:t>
            </w:r>
          </w:p>
        </w:tc>
        <w:tc>
          <w:tcPr>
            <w:tcW w:w="963" w:type="dxa"/>
            <w:tcBorders>
              <w:top w:val="nil"/>
              <w:left w:val="nil"/>
              <w:bottom w:val="single" w:sz="4" w:space="0" w:color="auto"/>
              <w:right w:val="nil"/>
            </w:tcBorders>
            <w:shd w:val="clear" w:color="auto" w:fill="auto"/>
            <w:noWrap/>
            <w:vAlign w:val="bottom"/>
            <w:hideMark/>
          </w:tcPr>
          <w:p w14:paraId="7B83FF6F" w14:textId="77777777" w:rsidR="00FD69FF" w:rsidRPr="00FD69FF" w:rsidRDefault="00FD69FF" w:rsidP="00FD69FF">
            <w:pPr>
              <w:spacing w:after="0"/>
              <w:jc w:val="right"/>
              <w:rPr>
                <w:rFonts w:cs="Arial"/>
                <w:b/>
                <w:bCs/>
                <w:sz w:val="16"/>
                <w:szCs w:val="16"/>
              </w:rPr>
            </w:pPr>
            <w:r w:rsidRPr="00FD69FF">
              <w:rPr>
                <w:rFonts w:cs="Arial"/>
                <w:b/>
                <w:bCs/>
                <w:sz w:val="16"/>
                <w:szCs w:val="16"/>
              </w:rPr>
              <w:t>1,400</w:t>
            </w:r>
          </w:p>
        </w:tc>
        <w:tc>
          <w:tcPr>
            <w:tcW w:w="963" w:type="dxa"/>
            <w:tcBorders>
              <w:top w:val="nil"/>
              <w:left w:val="nil"/>
              <w:bottom w:val="single" w:sz="4" w:space="0" w:color="auto"/>
              <w:right w:val="nil"/>
            </w:tcBorders>
            <w:shd w:val="clear" w:color="auto" w:fill="auto"/>
            <w:noWrap/>
            <w:vAlign w:val="bottom"/>
            <w:hideMark/>
          </w:tcPr>
          <w:p w14:paraId="11EB3CB0" w14:textId="77777777" w:rsidR="00FD69FF" w:rsidRPr="00FD69FF" w:rsidRDefault="00FD69FF" w:rsidP="00FD69FF">
            <w:pPr>
              <w:spacing w:after="0"/>
              <w:jc w:val="right"/>
              <w:rPr>
                <w:rFonts w:cs="Arial"/>
                <w:b/>
                <w:bCs/>
                <w:sz w:val="16"/>
                <w:szCs w:val="16"/>
              </w:rPr>
            </w:pPr>
            <w:r w:rsidRPr="00FD69FF">
              <w:rPr>
                <w:rFonts w:cs="Arial"/>
                <w:b/>
                <w:bCs/>
                <w:sz w:val="16"/>
                <w:szCs w:val="16"/>
              </w:rPr>
              <w:t>945</w:t>
            </w:r>
          </w:p>
        </w:tc>
        <w:tc>
          <w:tcPr>
            <w:tcW w:w="963" w:type="dxa"/>
            <w:tcBorders>
              <w:top w:val="nil"/>
              <w:left w:val="nil"/>
              <w:bottom w:val="single" w:sz="4" w:space="0" w:color="auto"/>
              <w:right w:val="nil"/>
            </w:tcBorders>
            <w:shd w:val="clear" w:color="auto" w:fill="auto"/>
            <w:noWrap/>
            <w:vAlign w:val="bottom"/>
            <w:hideMark/>
          </w:tcPr>
          <w:p w14:paraId="0883ED0E" w14:textId="77777777" w:rsidR="00FD69FF" w:rsidRPr="00FD69FF" w:rsidRDefault="00FD69FF" w:rsidP="00FD69FF">
            <w:pPr>
              <w:spacing w:after="0"/>
              <w:jc w:val="right"/>
              <w:rPr>
                <w:rFonts w:cs="Arial"/>
                <w:b/>
                <w:bCs/>
                <w:sz w:val="16"/>
                <w:szCs w:val="16"/>
              </w:rPr>
            </w:pPr>
            <w:r w:rsidRPr="00FD69FF">
              <w:rPr>
                <w:rFonts w:cs="Arial"/>
                <w:b/>
                <w:bCs/>
                <w:sz w:val="16"/>
                <w:szCs w:val="16"/>
              </w:rPr>
              <w:t>445</w:t>
            </w:r>
          </w:p>
        </w:tc>
      </w:tr>
      <w:tr w:rsidR="00FD69FF" w:rsidRPr="00FD69FF" w14:paraId="52F3CF63" w14:textId="77777777" w:rsidTr="00FD69FF">
        <w:trPr>
          <w:trHeight w:val="420"/>
          <w:jc w:val="center"/>
        </w:trPr>
        <w:tc>
          <w:tcPr>
            <w:tcW w:w="3232" w:type="dxa"/>
            <w:tcBorders>
              <w:top w:val="nil"/>
              <w:left w:val="nil"/>
              <w:bottom w:val="nil"/>
              <w:right w:val="nil"/>
            </w:tcBorders>
            <w:shd w:val="clear" w:color="auto" w:fill="auto"/>
            <w:vAlign w:val="bottom"/>
            <w:hideMark/>
          </w:tcPr>
          <w:p w14:paraId="09758134" w14:textId="77777777" w:rsidR="00FD69FF" w:rsidRPr="00FD69FF" w:rsidRDefault="00FD69FF" w:rsidP="00FD69FF">
            <w:pPr>
              <w:spacing w:after="0"/>
              <w:ind w:left="170"/>
              <w:jc w:val="left"/>
              <w:rPr>
                <w:rFonts w:cs="Arial"/>
                <w:b/>
                <w:bCs/>
                <w:color w:val="000000"/>
                <w:sz w:val="16"/>
                <w:szCs w:val="16"/>
              </w:rPr>
            </w:pPr>
            <w:r w:rsidRPr="00FD69FF">
              <w:rPr>
                <w:rFonts w:cs="Arial"/>
                <w:b/>
                <w:bCs/>
                <w:color w:val="000000"/>
                <w:sz w:val="16"/>
                <w:szCs w:val="16"/>
              </w:rPr>
              <w:t>Net cash from (or used by)  investing activities</w:t>
            </w:r>
          </w:p>
        </w:tc>
        <w:tc>
          <w:tcPr>
            <w:tcW w:w="959" w:type="dxa"/>
            <w:tcBorders>
              <w:top w:val="nil"/>
              <w:left w:val="nil"/>
              <w:bottom w:val="single" w:sz="4" w:space="0" w:color="auto"/>
              <w:right w:val="nil"/>
            </w:tcBorders>
            <w:shd w:val="clear" w:color="auto" w:fill="auto"/>
            <w:noWrap/>
            <w:vAlign w:val="bottom"/>
            <w:hideMark/>
          </w:tcPr>
          <w:p w14:paraId="7BEA6D92" w14:textId="77777777" w:rsidR="00FD69FF" w:rsidRPr="00FD69FF" w:rsidRDefault="00FD69FF" w:rsidP="00FD69FF">
            <w:pPr>
              <w:spacing w:after="0"/>
              <w:jc w:val="right"/>
              <w:rPr>
                <w:rFonts w:cs="Arial"/>
                <w:b/>
                <w:bCs/>
                <w:sz w:val="16"/>
                <w:szCs w:val="16"/>
              </w:rPr>
            </w:pPr>
            <w:r w:rsidRPr="00FD69FF">
              <w:rPr>
                <w:rFonts w:cs="Arial"/>
                <w:b/>
                <w:bCs/>
                <w:sz w:val="16"/>
                <w:szCs w:val="16"/>
              </w:rPr>
              <w:t>(4,277)</w:t>
            </w:r>
          </w:p>
        </w:tc>
        <w:tc>
          <w:tcPr>
            <w:tcW w:w="960" w:type="dxa"/>
            <w:tcBorders>
              <w:top w:val="nil"/>
              <w:left w:val="nil"/>
              <w:bottom w:val="single" w:sz="4" w:space="0" w:color="auto"/>
              <w:right w:val="nil"/>
            </w:tcBorders>
            <w:shd w:val="clear" w:color="000000" w:fill="D9D9D9"/>
            <w:noWrap/>
            <w:vAlign w:val="bottom"/>
            <w:hideMark/>
          </w:tcPr>
          <w:p w14:paraId="6B7A7764" w14:textId="77777777" w:rsidR="00FD69FF" w:rsidRPr="00FD69FF" w:rsidRDefault="00FD69FF" w:rsidP="00FD69FF">
            <w:pPr>
              <w:spacing w:after="0"/>
              <w:jc w:val="right"/>
              <w:rPr>
                <w:rFonts w:cs="Arial"/>
                <w:b/>
                <w:bCs/>
                <w:sz w:val="16"/>
                <w:szCs w:val="16"/>
              </w:rPr>
            </w:pPr>
            <w:r w:rsidRPr="00FD69FF">
              <w:rPr>
                <w:rFonts w:cs="Arial"/>
                <w:b/>
                <w:bCs/>
                <w:sz w:val="16"/>
                <w:szCs w:val="16"/>
              </w:rPr>
              <w:t>(525)</w:t>
            </w:r>
          </w:p>
        </w:tc>
        <w:tc>
          <w:tcPr>
            <w:tcW w:w="963" w:type="dxa"/>
            <w:tcBorders>
              <w:top w:val="nil"/>
              <w:left w:val="nil"/>
              <w:bottom w:val="single" w:sz="4" w:space="0" w:color="auto"/>
              <w:right w:val="nil"/>
            </w:tcBorders>
            <w:shd w:val="clear" w:color="auto" w:fill="auto"/>
            <w:noWrap/>
            <w:vAlign w:val="bottom"/>
            <w:hideMark/>
          </w:tcPr>
          <w:p w14:paraId="5443332F" w14:textId="77777777" w:rsidR="00FD69FF" w:rsidRPr="00FD69FF" w:rsidRDefault="00FD69FF" w:rsidP="00FD69FF">
            <w:pPr>
              <w:spacing w:after="0"/>
              <w:jc w:val="right"/>
              <w:rPr>
                <w:rFonts w:cs="Arial"/>
                <w:b/>
                <w:bCs/>
                <w:sz w:val="16"/>
                <w:szCs w:val="16"/>
              </w:rPr>
            </w:pPr>
            <w:r w:rsidRPr="00FD69FF">
              <w:rPr>
                <w:rFonts w:cs="Arial"/>
                <w:b/>
                <w:bCs/>
                <w:sz w:val="16"/>
                <w:szCs w:val="16"/>
              </w:rPr>
              <w:t>(1,400)</w:t>
            </w:r>
          </w:p>
        </w:tc>
        <w:tc>
          <w:tcPr>
            <w:tcW w:w="963" w:type="dxa"/>
            <w:tcBorders>
              <w:top w:val="nil"/>
              <w:left w:val="nil"/>
              <w:bottom w:val="single" w:sz="4" w:space="0" w:color="auto"/>
              <w:right w:val="nil"/>
            </w:tcBorders>
            <w:shd w:val="clear" w:color="auto" w:fill="auto"/>
            <w:noWrap/>
            <w:vAlign w:val="bottom"/>
            <w:hideMark/>
          </w:tcPr>
          <w:p w14:paraId="310F75A8" w14:textId="77777777" w:rsidR="00FD69FF" w:rsidRPr="00FD69FF" w:rsidRDefault="00FD69FF" w:rsidP="00FD69FF">
            <w:pPr>
              <w:spacing w:after="0"/>
              <w:jc w:val="right"/>
              <w:rPr>
                <w:rFonts w:cs="Arial"/>
                <w:b/>
                <w:bCs/>
                <w:sz w:val="16"/>
                <w:szCs w:val="16"/>
              </w:rPr>
            </w:pPr>
            <w:r w:rsidRPr="00FD69FF">
              <w:rPr>
                <w:rFonts w:cs="Arial"/>
                <w:b/>
                <w:bCs/>
                <w:sz w:val="16"/>
                <w:szCs w:val="16"/>
              </w:rPr>
              <w:t>(945)</w:t>
            </w:r>
          </w:p>
        </w:tc>
        <w:tc>
          <w:tcPr>
            <w:tcW w:w="963" w:type="dxa"/>
            <w:tcBorders>
              <w:top w:val="nil"/>
              <w:left w:val="nil"/>
              <w:bottom w:val="single" w:sz="4" w:space="0" w:color="auto"/>
              <w:right w:val="nil"/>
            </w:tcBorders>
            <w:shd w:val="clear" w:color="auto" w:fill="auto"/>
            <w:noWrap/>
            <w:vAlign w:val="bottom"/>
            <w:hideMark/>
          </w:tcPr>
          <w:p w14:paraId="392170DE" w14:textId="77777777" w:rsidR="00FD69FF" w:rsidRPr="00FD69FF" w:rsidRDefault="00FD69FF" w:rsidP="00FD69FF">
            <w:pPr>
              <w:spacing w:after="0"/>
              <w:jc w:val="right"/>
              <w:rPr>
                <w:rFonts w:cs="Arial"/>
                <w:b/>
                <w:bCs/>
                <w:sz w:val="16"/>
                <w:szCs w:val="16"/>
              </w:rPr>
            </w:pPr>
            <w:r w:rsidRPr="00FD69FF">
              <w:rPr>
                <w:rFonts w:cs="Arial"/>
                <w:b/>
                <w:bCs/>
                <w:sz w:val="16"/>
                <w:szCs w:val="16"/>
              </w:rPr>
              <w:t>(445)</w:t>
            </w:r>
          </w:p>
        </w:tc>
      </w:tr>
      <w:tr w:rsidR="00FD69FF" w:rsidRPr="00FD69FF" w14:paraId="3385A31B" w14:textId="77777777" w:rsidTr="00FD69FF">
        <w:trPr>
          <w:trHeight w:val="300"/>
          <w:jc w:val="center"/>
        </w:trPr>
        <w:tc>
          <w:tcPr>
            <w:tcW w:w="3232" w:type="dxa"/>
            <w:tcBorders>
              <w:top w:val="nil"/>
              <w:left w:val="nil"/>
              <w:bottom w:val="nil"/>
              <w:right w:val="nil"/>
            </w:tcBorders>
            <w:shd w:val="clear" w:color="auto" w:fill="auto"/>
            <w:noWrap/>
            <w:vAlign w:val="bottom"/>
            <w:hideMark/>
          </w:tcPr>
          <w:p w14:paraId="6E67E187" w14:textId="77777777" w:rsidR="00FD69FF" w:rsidRPr="00FD69FF" w:rsidRDefault="00FD69FF" w:rsidP="00FD69FF">
            <w:pPr>
              <w:spacing w:after="0"/>
              <w:jc w:val="left"/>
              <w:rPr>
                <w:rFonts w:cs="Arial"/>
                <w:b/>
                <w:bCs/>
                <w:color w:val="000000"/>
                <w:sz w:val="16"/>
                <w:szCs w:val="16"/>
              </w:rPr>
            </w:pPr>
            <w:r w:rsidRPr="00FD69FF">
              <w:rPr>
                <w:rFonts w:cs="Arial"/>
                <w:b/>
                <w:bCs/>
                <w:color w:val="000000"/>
                <w:sz w:val="16"/>
                <w:szCs w:val="16"/>
              </w:rPr>
              <w:t>FINANCING ACTIVITIES</w:t>
            </w:r>
          </w:p>
        </w:tc>
        <w:tc>
          <w:tcPr>
            <w:tcW w:w="959" w:type="dxa"/>
            <w:tcBorders>
              <w:top w:val="nil"/>
              <w:left w:val="nil"/>
              <w:bottom w:val="nil"/>
              <w:right w:val="nil"/>
            </w:tcBorders>
            <w:shd w:val="clear" w:color="auto" w:fill="auto"/>
            <w:noWrap/>
            <w:vAlign w:val="bottom"/>
            <w:hideMark/>
          </w:tcPr>
          <w:p w14:paraId="2243ECB5" w14:textId="77777777" w:rsidR="00FD69FF" w:rsidRPr="00FD69FF" w:rsidRDefault="00FD69FF" w:rsidP="00FD69FF">
            <w:pPr>
              <w:spacing w:after="0"/>
              <w:jc w:val="left"/>
              <w:rPr>
                <w:rFonts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22DCAE8D"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963" w:type="dxa"/>
            <w:tcBorders>
              <w:top w:val="nil"/>
              <w:left w:val="nil"/>
              <w:bottom w:val="nil"/>
              <w:right w:val="nil"/>
            </w:tcBorders>
            <w:shd w:val="clear" w:color="auto" w:fill="auto"/>
            <w:noWrap/>
            <w:vAlign w:val="bottom"/>
            <w:hideMark/>
          </w:tcPr>
          <w:p w14:paraId="0721260D" w14:textId="77777777" w:rsidR="00FD69FF" w:rsidRPr="00FD69FF" w:rsidRDefault="00FD69FF" w:rsidP="00FD69FF">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1DBD777F" w14:textId="77777777" w:rsidR="00FD69FF" w:rsidRPr="00FD69FF" w:rsidRDefault="00FD69FF" w:rsidP="00FD69FF">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089E1483" w14:textId="77777777" w:rsidR="00FD69FF" w:rsidRPr="00FD69FF" w:rsidRDefault="00FD69FF" w:rsidP="00FD69FF">
            <w:pPr>
              <w:spacing w:after="0"/>
              <w:jc w:val="right"/>
              <w:rPr>
                <w:rFonts w:ascii="Times New Roman" w:hAnsi="Times New Roman"/>
              </w:rPr>
            </w:pPr>
          </w:p>
        </w:tc>
      </w:tr>
      <w:tr w:rsidR="00FD69FF" w:rsidRPr="00FD69FF" w14:paraId="59D67E92" w14:textId="77777777" w:rsidTr="00FD69FF">
        <w:trPr>
          <w:trHeight w:val="225"/>
          <w:jc w:val="center"/>
        </w:trPr>
        <w:tc>
          <w:tcPr>
            <w:tcW w:w="3232" w:type="dxa"/>
            <w:tcBorders>
              <w:top w:val="nil"/>
              <w:left w:val="nil"/>
              <w:bottom w:val="nil"/>
              <w:right w:val="nil"/>
            </w:tcBorders>
            <w:shd w:val="clear" w:color="auto" w:fill="auto"/>
            <w:noWrap/>
            <w:vAlign w:val="bottom"/>
            <w:hideMark/>
          </w:tcPr>
          <w:p w14:paraId="28CF2185" w14:textId="77777777" w:rsidR="00FD69FF" w:rsidRPr="00FD69FF" w:rsidRDefault="00FD69FF" w:rsidP="00FD69FF">
            <w:pPr>
              <w:spacing w:after="0"/>
              <w:ind w:firstLineChars="100" w:firstLine="161"/>
              <w:jc w:val="left"/>
              <w:rPr>
                <w:rFonts w:cs="Arial"/>
                <w:b/>
                <w:bCs/>
                <w:color w:val="000000"/>
                <w:sz w:val="16"/>
                <w:szCs w:val="16"/>
              </w:rPr>
            </w:pPr>
            <w:r w:rsidRPr="00FD69FF">
              <w:rPr>
                <w:rFonts w:cs="Arial"/>
                <w:b/>
                <w:bCs/>
                <w:color w:val="000000"/>
                <w:sz w:val="16"/>
                <w:szCs w:val="16"/>
              </w:rPr>
              <w:t>Cash received</w:t>
            </w:r>
          </w:p>
        </w:tc>
        <w:tc>
          <w:tcPr>
            <w:tcW w:w="959" w:type="dxa"/>
            <w:tcBorders>
              <w:top w:val="nil"/>
              <w:left w:val="nil"/>
              <w:bottom w:val="nil"/>
              <w:right w:val="nil"/>
            </w:tcBorders>
            <w:shd w:val="clear" w:color="auto" w:fill="auto"/>
            <w:noWrap/>
            <w:vAlign w:val="bottom"/>
            <w:hideMark/>
          </w:tcPr>
          <w:p w14:paraId="2D45B592" w14:textId="77777777" w:rsidR="00FD69FF" w:rsidRPr="00FD69FF" w:rsidRDefault="00FD69FF" w:rsidP="00FD69FF">
            <w:pPr>
              <w:spacing w:after="0"/>
              <w:ind w:firstLineChars="100" w:firstLine="161"/>
              <w:jc w:val="left"/>
              <w:rPr>
                <w:rFonts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66537C1A"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963" w:type="dxa"/>
            <w:tcBorders>
              <w:top w:val="nil"/>
              <w:left w:val="nil"/>
              <w:bottom w:val="nil"/>
              <w:right w:val="nil"/>
            </w:tcBorders>
            <w:shd w:val="clear" w:color="auto" w:fill="auto"/>
            <w:noWrap/>
            <w:vAlign w:val="bottom"/>
            <w:hideMark/>
          </w:tcPr>
          <w:p w14:paraId="2BCCD806" w14:textId="77777777" w:rsidR="00FD69FF" w:rsidRPr="00FD69FF" w:rsidRDefault="00FD69FF" w:rsidP="00FD69FF">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6C882B34" w14:textId="77777777" w:rsidR="00FD69FF" w:rsidRPr="00FD69FF" w:rsidRDefault="00FD69FF" w:rsidP="00FD69FF">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3EEE5F9A" w14:textId="77777777" w:rsidR="00FD69FF" w:rsidRPr="00FD69FF" w:rsidRDefault="00FD69FF" w:rsidP="00FD69FF">
            <w:pPr>
              <w:spacing w:after="0"/>
              <w:jc w:val="right"/>
              <w:rPr>
                <w:rFonts w:ascii="Times New Roman" w:hAnsi="Times New Roman"/>
              </w:rPr>
            </w:pPr>
          </w:p>
        </w:tc>
      </w:tr>
      <w:tr w:rsidR="00FD69FF" w:rsidRPr="00FD69FF" w14:paraId="6E19BEBE" w14:textId="77777777" w:rsidTr="00FD69FF">
        <w:trPr>
          <w:trHeight w:val="225"/>
          <w:jc w:val="center"/>
        </w:trPr>
        <w:tc>
          <w:tcPr>
            <w:tcW w:w="3232" w:type="dxa"/>
            <w:tcBorders>
              <w:top w:val="nil"/>
              <w:left w:val="nil"/>
              <w:bottom w:val="nil"/>
              <w:right w:val="nil"/>
            </w:tcBorders>
            <w:shd w:val="clear" w:color="000000" w:fill="FFFFFF"/>
            <w:noWrap/>
            <w:vAlign w:val="bottom"/>
            <w:hideMark/>
          </w:tcPr>
          <w:p w14:paraId="14C288E6" w14:textId="77777777" w:rsidR="00FD69FF" w:rsidRPr="00FD69FF" w:rsidRDefault="00FD69FF" w:rsidP="00FD69FF">
            <w:pPr>
              <w:spacing w:after="0"/>
              <w:ind w:firstLineChars="200" w:firstLine="320"/>
              <w:jc w:val="left"/>
              <w:rPr>
                <w:rFonts w:cs="Arial"/>
                <w:sz w:val="16"/>
                <w:szCs w:val="16"/>
              </w:rPr>
            </w:pPr>
            <w:r w:rsidRPr="00FD69FF">
              <w:rPr>
                <w:rFonts w:cs="Arial"/>
                <w:sz w:val="16"/>
                <w:szCs w:val="16"/>
              </w:rPr>
              <w:t>Contributed equity</w:t>
            </w:r>
          </w:p>
        </w:tc>
        <w:tc>
          <w:tcPr>
            <w:tcW w:w="959" w:type="dxa"/>
            <w:tcBorders>
              <w:top w:val="nil"/>
              <w:left w:val="nil"/>
              <w:bottom w:val="nil"/>
              <w:right w:val="nil"/>
            </w:tcBorders>
            <w:shd w:val="clear" w:color="auto" w:fill="auto"/>
            <w:noWrap/>
            <w:vAlign w:val="bottom"/>
            <w:hideMark/>
          </w:tcPr>
          <w:p w14:paraId="060A9B93" w14:textId="77777777" w:rsidR="00FD69FF" w:rsidRPr="00FD69FF" w:rsidRDefault="00FD69FF" w:rsidP="00FD69FF">
            <w:pPr>
              <w:spacing w:after="0"/>
              <w:jc w:val="right"/>
              <w:rPr>
                <w:rFonts w:cs="Arial"/>
                <w:sz w:val="16"/>
                <w:szCs w:val="16"/>
              </w:rPr>
            </w:pPr>
            <w:r w:rsidRPr="00FD69FF">
              <w:rPr>
                <w:rFonts w:cs="Arial"/>
                <w:sz w:val="16"/>
                <w:szCs w:val="16"/>
              </w:rPr>
              <w:t>1,275</w:t>
            </w:r>
          </w:p>
        </w:tc>
        <w:tc>
          <w:tcPr>
            <w:tcW w:w="960" w:type="dxa"/>
            <w:tcBorders>
              <w:top w:val="nil"/>
              <w:left w:val="nil"/>
              <w:bottom w:val="nil"/>
              <w:right w:val="nil"/>
            </w:tcBorders>
            <w:shd w:val="clear" w:color="000000" w:fill="D9D9D9"/>
            <w:noWrap/>
            <w:vAlign w:val="bottom"/>
            <w:hideMark/>
          </w:tcPr>
          <w:p w14:paraId="5FFF1CD5" w14:textId="77777777" w:rsidR="00FD69FF" w:rsidRPr="00FD69FF" w:rsidRDefault="00FD69FF" w:rsidP="00FD69FF">
            <w:pPr>
              <w:spacing w:after="0"/>
              <w:jc w:val="right"/>
              <w:rPr>
                <w:rFonts w:cs="Arial"/>
                <w:sz w:val="16"/>
                <w:szCs w:val="16"/>
              </w:rPr>
            </w:pPr>
            <w:r w:rsidRPr="00FD69FF">
              <w:rPr>
                <w:rFonts w:cs="Arial"/>
                <w:sz w:val="16"/>
                <w:szCs w:val="16"/>
              </w:rPr>
              <w:t>125</w:t>
            </w:r>
          </w:p>
        </w:tc>
        <w:tc>
          <w:tcPr>
            <w:tcW w:w="963" w:type="dxa"/>
            <w:tcBorders>
              <w:top w:val="nil"/>
              <w:left w:val="nil"/>
              <w:bottom w:val="nil"/>
              <w:right w:val="nil"/>
            </w:tcBorders>
            <w:shd w:val="clear" w:color="auto" w:fill="auto"/>
            <w:noWrap/>
            <w:vAlign w:val="bottom"/>
            <w:hideMark/>
          </w:tcPr>
          <w:p w14:paraId="59020DB1"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63" w:type="dxa"/>
            <w:tcBorders>
              <w:top w:val="nil"/>
              <w:left w:val="nil"/>
              <w:bottom w:val="nil"/>
              <w:right w:val="nil"/>
            </w:tcBorders>
            <w:shd w:val="clear" w:color="auto" w:fill="auto"/>
            <w:noWrap/>
            <w:vAlign w:val="bottom"/>
            <w:hideMark/>
          </w:tcPr>
          <w:p w14:paraId="3ED411DF" w14:textId="77777777" w:rsidR="00FD69FF" w:rsidRPr="00FD69FF" w:rsidRDefault="00FD69FF" w:rsidP="00FD69FF">
            <w:pPr>
              <w:spacing w:after="0"/>
              <w:jc w:val="right"/>
              <w:rPr>
                <w:rFonts w:cs="Arial"/>
                <w:sz w:val="16"/>
                <w:szCs w:val="16"/>
              </w:rPr>
            </w:pPr>
            <w:r w:rsidRPr="00FD69FF">
              <w:rPr>
                <w:rFonts w:cs="Arial"/>
                <w:sz w:val="16"/>
                <w:szCs w:val="16"/>
              </w:rPr>
              <w:t>-</w:t>
            </w:r>
          </w:p>
        </w:tc>
        <w:tc>
          <w:tcPr>
            <w:tcW w:w="963" w:type="dxa"/>
            <w:tcBorders>
              <w:top w:val="nil"/>
              <w:left w:val="nil"/>
              <w:bottom w:val="nil"/>
              <w:right w:val="nil"/>
            </w:tcBorders>
            <w:shd w:val="clear" w:color="auto" w:fill="auto"/>
            <w:noWrap/>
            <w:vAlign w:val="bottom"/>
            <w:hideMark/>
          </w:tcPr>
          <w:p w14:paraId="68BE784B" w14:textId="77777777" w:rsidR="00FD69FF" w:rsidRPr="00FD69FF" w:rsidRDefault="00FD69FF" w:rsidP="00FD69FF">
            <w:pPr>
              <w:spacing w:after="0"/>
              <w:jc w:val="right"/>
              <w:rPr>
                <w:rFonts w:cs="Arial"/>
                <w:sz w:val="16"/>
                <w:szCs w:val="16"/>
              </w:rPr>
            </w:pPr>
            <w:r w:rsidRPr="00FD69FF">
              <w:rPr>
                <w:rFonts w:cs="Arial"/>
                <w:sz w:val="16"/>
                <w:szCs w:val="16"/>
              </w:rPr>
              <w:t>-</w:t>
            </w:r>
          </w:p>
        </w:tc>
      </w:tr>
      <w:tr w:rsidR="00FD69FF" w:rsidRPr="00FD69FF" w14:paraId="76E69B69" w14:textId="77777777" w:rsidTr="00FD69FF">
        <w:trPr>
          <w:trHeight w:val="225"/>
          <w:jc w:val="center"/>
        </w:trPr>
        <w:tc>
          <w:tcPr>
            <w:tcW w:w="3232" w:type="dxa"/>
            <w:tcBorders>
              <w:top w:val="nil"/>
              <w:left w:val="nil"/>
              <w:bottom w:val="nil"/>
              <w:right w:val="nil"/>
            </w:tcBorders>
            <w:shd w:val="clear" w:color="auto" w:fill="auto"/>
            <w:noWrap/>
            <w:vAlign w:val="bottom"/>
            <w:hideMark/>
          </w:tcPr>
          <w:p w14:paraId="6CB775A2" w14:textId="77777777" w:rsidR="00FD69FF" w:rsidRPr="00FD69FF" w:rsidRDefault="00FD69FF" w:rsidP="00FD69FF">
            <w:pPr>
              <w:spacing w:after="0"/>
              <w:ind w:firstLineChars="200" w:firstLine="321"/>
              <w:jc w:val="left"/>
              <w:rPr>
                <w:rFonts w:cs="Arial"/>
                <w:b/>
                <w:bCs/>
                <w:color w:val="000000"/>
                <w:sz w:val="16"/>
                <w:szCs w:val="16"/>
              </w:rPr>
            </w:pPr>
            <w:r w:rsidRPr="00FD69FF">
              <w:rPr>
                <w:rFonts w:cs="Arial"/>
                <w:b/>
                <w:bCs/>
                <w:color w:val="000000"/>
                <w:sz w:val="16"/>
                <w:szCs w:val="16"/>
              </w:rPr>
              <w:t>Total cash received</w:t>
            </w:r>
          </w:p>
        </w:tc>
        <w:tc>
          <w:tcPr>
            <w:tcW w:w="959" w:type="dxa"/>
            <w:tcBorders>
              <w:top w:val="nil"/>
              <w:left w:val="nil"/>
              <w:bottom w:val="single" w:sz="4" w:space="0" w:color="auto"/>
              <w:right w:val="nil"/>
            </w:tcBorders>
            <w:shd w:val="clear" w:color="auto" w:fill="auto"/>
            <w:noWrap/>
            <w:vAlign w:val="bottom"/>
            <w:hideMark/>
          </w:tcPr>
          <w:p w14:paraId="5528B65F" w14:textId="77777777" w:rsidR="00FD69FF" w:rsidRPr="00FD69FF" w:rsidRDefault="00FD69FF" w:rsidP="00FD69FF">
            <w:pPr>
              <w:spacing w:after="0"/>
              <w:jc w:val="right"/>
              <w:rPr>
                <w:rFonts w:cs="Arial"/>
                <w:b/>
                <w:bCs/>
                <w:sz w:val="16"/>
                <w:szCs w:val="16"/>
              </w:rPr>
            </w:pPr>
            <w:r w:rsidRPr="00FD69FF">
              <w:rPr>
                <w:rFonts w:cs="Arial"/>
                <w:b/>
                <w:bCs/>
                <w:sz w:val="16"/>
                <w:szCs w:val="16"/>
              </w:rPr>
              <w:t>1,275</w:t>
            </w:r>
          </w:p>
        </w:tc>
        <w:tc>
          <w:tcPr>
            <w:tcW w:w="960" w:type="dxa"/>
            <w:tcBorders>
              <w:top w:val="nil"/>
              <w:left w:val="nil"/>
              <w:bottom w:val="single" w:sz="4" w:space="0" w:color="auto"/>
              <w:right w:val="nil"/>
            </w:tcBorders>
            <w:shd w:val="clear" w:color="000000" w:fill="D9D9D9"/>
            <w:noWrap/>
            <w:vAlign w:val="bottom"/>
            <w:hideMark/>
          </w:tcPr>
          <w:p w14:paraId="15E9315B" w14:textId="77777777" w:rsidR="00FD69FF" w:rsidRPr="00FD69FF" w:rsidRDefault="00FD69FF" w:rsidP="00FD69FF">
            <w:pPr>
              <w:spacing w:after="0"/>
              <w:jc w:val="right"/>
              <w:rPr>
                <w:rFonts w:cs="Arial"/>
                <w:b/>
                <w:bCs/>
                <w:sz w:val="16"/>
                <w:szCs w:val="16"/>
              </w:rPr>
            </w:pPr>
            <w:r w:rsidRPr="00FD69FF">
              <w:rPr>
                <w:rFonts w:cs="Arial"/>
                <w:b/>
                <w:bCs/>
                <w:sz w:val="16"/>
                <w:szCs w:val="16"/>
              </w:rPr>
              <w:t>125</w:t>
            </w:r>
          </w:p>
        </w:tc>
        <w:tc>
          <w:tcPr>
            <w:tcW w:w="963" w:type="dxa"/>
            <w:tcBorders>
              <w:top w:val="nil"/>
              <w:left w:val="nil"/>
              <w:bottom w:val="single" w:sz="4" w:space="0" w:color="auto"/>
              <w:right w:val="nil"/>
            </w:tcBorders>
            <w:shd w:val="clear" w:color="auto" w:fill="auto"/>
            <w:noWrap/>
            <w:vAlign w:val="bottom"/>
            <w:hideMark/>
          </w:tcPr>
          <w:p w14:paraId="2E17378B" w14:textId="77777777" w:rsidR="00FD69FF" w:rsidRPr="00FD69FF" w:rsidRDefault="00FD69FF" w:rsidP="00FD69FF">
            <w:pPr>
              <w:spacing w:after="0"/>
              <w:jc w:val="right"/>
              <w:rPr>
                <w:rFonts w:cs="Arial"/>
                <w:b/>
                <w:bCs/>
                <w:sz w:val="16"/>
                <w:szCs w:val="16"/>
              </w:rPr>
            </w:pPr>
            <w:r w:rsidRPr="00FD69FF">
              <w:rPr>
                <w:rFonts w:cs="Arial"/>
                <w:b/>
                <w:bCs/>
                <w:sz w:val="16"/>
                <w:szCs w:val="16"/>
              </w:rPr>
              <w:t>-</w:t>
            </w:r>
          </w:p>
        </w:tc>
        <w:tc>
          <w:tcPr>
            <w:tcW w:w="963" w:type="dxa"/>
            <w:tcBorders>
              <w:top w:val="nil"/>
              <w:left w:val="nil"/>
              <w:bottom w:val="single" w:sz="4" w:space="0" w:color="auto"/>
              <w:right w:val="nil"/>
            </w:tcBorders>
            <w:shd w:val="clear" w:color="auto" w:fill="auto"/>
            <w:noWrap/>
            <w:vAlign w:val="bottom"/>
            <w:hideMark/>
          </w:tcPr>
          <w:p w14:paraId="4BBA8DE9" w14:textId="77777777" w:rsidR="00FD69FF" w:rsidRPr="00FD69FF" w:rsidRDefault="00FD69FF" w:rsidP="00FD69FF">
            <w:pPr>
              <w:spacing w:after="0"/>
              <w:jc w:val="right"/>
              <w:rPr>
                <w:rFonts w:cs="Arial"/>
                <w:b/>
                <w:bCs/>
                <w:sz w:val="16"/>
                <w:szCs w:val="16"/>
              </w:rPr>
            </w:pPr>
            <w:r w:rsidRPr="00FD69FF">
              <w:rPr>
                <w:rFonts w:cs="Arial"/>
                <w:b/>
                <w:bCs/>
                <w:sz w:val="16"/>
                <w:szCs w:val="16"/>
              </w:rPr>
              <w:t>-</w:t>
            </w:r>
          </w:p>
        </w:tc>
        <w:tc>
          <w:tcPr>
            <w:tcW w:w="963" w:type="dxa"/>
            <w:tcBorders>
              <w:top w:val="nil"/>
              <w:left w:val="nil"/>
              <w:bottom w:val="single" w:sz="4" w:space="0" w:color="auto"/>
              <w:right w:val="nil"/>
            </w:tcBorders>
            <w:shd w:val="clear" w:color="auto" w:fill="auto"/>
            <w:noWrap/>
            <w:vAlign w:val="bottom"/>
            <w:hideMark/>
          </w:tcPr>
          <w:p w14:paraId="4EE3093F" w14:textId="77777777" w:rsidR="00FD69FF" w:rsidRPr="00FD69FF" w:rsidRDefault="00FD69FF" w:rsidP="00FD69FF">
            <w:pPr>
              <w:spacing w:after="0"/>
              <w:jc w:val="right"/>
              <w:rPr>
                <w:rFonts w:cs="Arial"/>
                <w:b/>
                <w:bCs/>
                <w:sz w:val="16"/>
                <w:szCs w:val="16"/>
              </w:rPr>
            </w:pPr>
            <w:r w:rsidRPr="00FD69FF">
              <w:rPr>
                <w:rFonts w:cs="Arial"/>
                <w:b/>
                <w:bCs/>
                <w:sz w:val="16"/>
                <w:szCs w:val="16"/>
              </w:rPr>
              <w:t>-</w:t>
            </w:r>
          </w:p>
        </w:tc>
      </w:tr>
      <w:tr w:rsidR="00FD69FF" w:rsidRPr="00FD69FF" w14:paraId="2B6D4DC7" w14:textId="77777777" w:rsidTr="00FD69FF">
        <w:trPr>
          <w:trHeight w:val="300"/>
          <w:jc w:val="center"/>
        </w:trPr>
        <w:tc>
          <w:tcPr>
            <w:tcW w:w="3232" w:type="dxa"/>
            <w:tcBorders>
              <w:top w:val="nil"/>
              <w:left w:val="nil"/>
              <w:bottom w:val="nil"/>
              <w:right w:val="nil"/>
            </w:tcBorders>
            <w:shd w:val="clear" w:color="auto" w:fill="auto"/>
            <w:noWrap/>
            <w:vAlign w:val="bottom"/>
            <w:hideMark/>
          </w:tcPr>
          <w:p w14:paraId="07E51012" w14:textId="77777777" w:rsidR="00FD69FF" w:rsidRPr="00FD69FF" w:rsidRDefault="00FD69FF" w:rsidP="00FD69FF">
            <w:pPr>
              <w:spacing w:after="0"/>
              <w:ind w:firstLineChars="100" w:firstLine="161"/>
              <w:jc w:val="left"/>
              <w:rPr>
                <w:rFonts w:cs="Arial"/>
                <w:b/>
                <w:bCs/>
                <w:color w:val="000000"/>
                <w:sz w:val="16"/>
                <w:szCs w:val="16"/>
              </w:rPr>
            </w:pPr>
            <w:r w:rsidRPr="00FD69FF">
              <w:rPr>
                <w:rFonts w:cs="Arial"/>
                <w:b/>
                <w:bCs/>
                <w:color w:val="000000"/>
                <w:sz w:val="16"/>
                <w:szCs w:val="16"/>
              </w:rPr>
              <w:t>Cash used</w:t>
            </w:r>
          </w:p>
        </w:tc>
        <w:tc>
          <w:tcPr>
            <w:tcW w:w="959" w:type="dxa"/>
            <w:tcBorders>
              <w:top w:val="nil"/>
              <w:left w:val="nil"/>
              <w:bottom w:val="nil"/>
              <w:right w:val="nil"/>
            </w:tcBorders>
            <w:shd w:val="clear" w:color="auto" w:fill="auto"/>
            <w:noWrap/>
            <w:vAlign w:val="bottom"/>
            <w:hideMark/>
          </w:tcPr>
          <w:p w14:paraId="79A63F01" w14:textId="77777777" w:rsidR="00FD69FF" w:rsidRPr="00FD69FF" w:rsidRDefault="00FD69FF" w:rsidP="00FD69FF">
            <w:pPr>
              <w:spacing w:after="0"/>
              <w:ind w:firstLineChars="100" w:firstLine="161"/>
              <w:jc w:val="left"/>
              <w:rPr>
                <w:rFonts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79CBF99A"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963" w:type="dxa"/>
            <w:tcBorders>
              <w:top w:val="nil"/>
              <w:left w:val="nil"/>
              <w:bottom w:val="nil"/>
              <w:right w:val="nil"/>
            </w:tcBorders>
            <w:shd w:val="clear" w:color="auto" w:fill="auto"/>
            <w:noWrap/>
            <w:vAlign w:val="bottom"/>
            <w:hideMark/>
          </w:tcPr>
          <w:p w14:paraId="21338D0C" w14:textId="77777777" w:rsidR="00FD69FF" w:rsidRPr="00FD69FF" w:rsidRDefault="00FD69FF" w:rsidP="00FD69FF">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51B6C1D3" w14:textId="77777777" w:rsidR="00FD69FF" w:rsidRPr="00FD69FF" w:rsidRDefault="00FD69FF" w:rsidP="00FD69FF">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6B36ABE5" w14:textId="77777777" w:rsidR="00FD69FF" w:rsidRPr="00FD69FF" w:rsidRDefault="00FD69FF" w:rsidP="00FD69FF">
            <w:pPr>
              <w:spacing w:after="0"/>
              <w:jc w:val="right"/>
              <w:rPr>
                <w:rFonts w:ascii="Times New Roman" w:hAnsi="Times New Roman"/>
              </w:rPr>
            </w:pPr>
          </w:p>
        </w:tc>
      </w:tr>
      <w:tr w:rsidR="00FD69FF" w:rsidRPr="00FD69FF" w14:paraId="13E43E60" w14:textId="77777777" w:rsidTr="00FD69FF">
        <w:trPr>
          <w:trHeight w:val="225"/>
          <w:jc w:val="center"/>
        </w:trPr>
        <w:tc>
          <w:tcPr>
            <w:tcW w:w="3232" w:type="dxa"/>
            <w:tcBorders>
              <w:top w:val="nil"/>
              <w:left w:val="nil"/>
              <w:bottom w:val="nil"/>
              <w:right w:val="nil"/>
            </w:tcBorders>
            <w:shd w:val="clear" w:color="000000" w:fill="FFFFFF"/>
            <w:noWrap/>
            <w:vAlign w:val="bottom"/>
            <w:hideMark/>
          </w:tcPr>
          <w:p w14:paraId="1B4DA030" w14:textId="77777777" w:rsidR="00FD69FF" w:rsidRPr="00FD69FF" w:rsidRDefault="00FD69FF" w:rsidP="00FD69FF">
            <w:pPr>
              <w:spacing w:after="0"/>
              <w:ind w:firstLineChars="200" w:firstLine="320"/>
              <w:jc w:val="left"/>
              <w:rPr>
                <w:rFonts w:cs="Arial"/>
                <w:sz w:val="16"/>
                <w:szCs w:val="16"/>
              </w:rPr>
            </w:pPr>
            <w:r w:rsidRPr="00FD69FF">
              <w:rPr>
                <w:rFonts w:cs="Arial"/>
                <w:sz w:val="16"/>
                <w:szCs w:val="16"/>
              </w:rPr>
              <w:t>Lease principal repayments</w:t>
            </w:r>
          </w:p>
        </w:tc>
        <w:tc>
          <w:tcPr>
            <w:tcW w:w="959" w:type="dxa"/>
            <w:tcBorders>
              <w:top w:val="nil"/>
              <w:left w:val="nil"/>
              <w:bottom w:val="nil"/>
              <w:right w:val="nil"/>
            </w:tcBorders>
            <w:shd w:val="clear" w:color="auto" w:fill="auto"/>
            <w:noWrap/>
            <w:vAlign w:val="bottom"/>
            <w:hideMark/>
          </w:tcPr>
          <w:p w14:paraId="0C072390" w14:textId="77777777" w:rsidR="00FD69FF" w:rsidRPr="00FD69FF" w:rsidRDefault="00FD69FF" w:rsidP="00FD69FF">
            <w:pPr>
              <w:spacing w:after="0"/>
              <w:jc w:val="right"/>
              <w:rPr>
                <w:rFonts w:cs="Arial"/>
                <w:sz w:val="16"/>
                <w:szCs w:val="16"/>
              </w:rPr>
            </w:pPr>
            <w:r w:rsidRPr="00FD69FF">
              <w:rPr>
                <w:rFonts w:cs="Arial"/>
                <w:sz w:val="16"/>
                <w:szCs w:val="16"/>
              </w:rPr>
              <w:t>3,782</w:t>
            </w:r>
          </w:p>
        </w:tc>
        <w:tc>
          <w:tcPr>
            <w:tcW w:w="960" w:type="dxa"/>
            <w:tcBorders>
              <w:top w:val="nil"/>
              <w:left w:val="nil"/>
              <w:bottom w:val="nil"/>
              <w:right w:val="nil"/>
            </w:tcBorders>
            <w:shd w:val="clear" w:color="000000" w:fill="D9D9D9"/>
            <w:noWrap/>
            <w:vAlign w:val="bottom"/>
            <w:hideMark/>
          </w:tcPr>
          <w:p w14:paraId="08EC01CA" w14:textId="77777777" w:rsidR="00FD69FF" w:rsidRPr="00FD69FF" w:rsidRDefault="00FD69FF" w:rsidP="00FD69FF">
            <w:pPr>
              <w:spacing w:after="0"/>
              <w:jc w:val="right"/>
              <w:rPr>
                <w:rFonts w:cs="Arial"/>
                <w:sz w:val="16"/>
                <w:szCs w:val="16"/>
              </w:rPr>
            </w:pPr>
            <w:r w:rsidRPr="00FD69FF">
              <w:rPr>
                <w:rFonts w:cs="Arial"/>
                <w:sz w:val="16"/>
                <w:szCs w:val="16"/>
              </w:rPr>
              <w:t>2,919</w:t>
            </w:r>
          </w:p>
        </w:tc>
        <w:tc>
          <w:tcPr>
            <w:tcW w:w="963" w:type="dxa"/>
            <w:tcBorders>
              <w:top w:val="nil"/>
              <w:left w:val="nil"/>
              <w:bottom w:val="nil"/>
              <w:right w:val="nil"/>
            </w:tcBorders>
            <w:shd w:val="clear" w:color="auto" w:fill="auto"/>
            <w:noWrap/>
            <w:vAlign w:val="bottom"/>
            <w:hideMark/>
          </w:tcPr>
          <w:p w14:paraId="610D57E1" w14:textId="77777777" w:rsidR="00FD69FF" w:rsidRPr="00FD69FF" w:rsidRDefault="00FD69FF" w:rsidP="00FD69FF">
            <w:pPr>
              <w:spacing w:after="0"/>
              <w:jc w:val="right"/>
              <w:rPr>
                <w:rFonts w:cs="Arial"/>
                <w:sz w:val="16"/>
                <w:szCs w:val="16"/>
              </w:rPr>
            </w:pPr>
            <w:r w:rsidRPr="00FD69FF">
              <w:rPr>
                <w:rFonts w:cs="Arial"/>
                <w:sz w:val="16"/>
                <w:szCs w:val="16"/>
              </w:rPr>
              <w:t>2,790</w:t>
            </w:r>
          </w:p>
        </w:tc>
        <w:tc>
          <w:tcPr>
            <w:tcW w:w="963" w:type="dxa"/>
            <w:tcBorders>
              <w:top w:val="nil"/>
              <w:left w:val="nil"/>
              <w:bottom w:val="nil"/>
              <w:right w:val="nil"/>
            </w:tcBorders>
            <w:shd w:val="clear" w:color="auto" w:fill="auto"/>
            <w:noWrap/>
            <w:vAlign w:val="bottom"/>
            <w:hideMark/>
          </w:tcPr>
          <w:p w14:paraId="57F1471A" w14:textId="77777777" w:rsidR="00FD69FF" w:rsidRPr="00FD69FF" w:rsidRDefault="00FD69FF" w:rsidP="00FD69FF">
            <w:pPr>
              <w:spacing w:after="0"/>
              <w:jc w:val="right"/>
              <w:rPr>
                <w:rFonts w:cs="Arial"/>
                <w:sz w:val="16"/>
                <w:szCs w:val="16"/>
              </w:rPr>
            </w:pPr>
            <w:r w:rsidRPr="00FD69FF">
              <w:rPr>
                <w:rFonts w:cs="Arial"/>
                <w:sz w:val="16"/>
                <w:szCs w:val="16"/>
              </w:rPr>
              <w:t>2,900</w:t>
            </w:r>
          </w:p>
        </w:tc>
        <w:tc>
          <w:tcPr>
            <w:tcW w:w="963" w:type="dxa"/>
            <w:tcBorders>
              <w:top w:val="nil"/>
              <w:left w:val="nil"/>
              <w:bottom w:val="nil"/>
              <w:right w:val="nil"/>
            </w:tcBorders>
            <w:shd w:val="clear" w:color="auto" w:fill="auto"/>
            <w:noWrap/>
            <w:vAlign w:val="bottom"/>
            <w:hideMark/>
          </w:tcPr>
          <w:p w14:paraId="5E418DA8" w14:textId="77777777" w:rsidR="00FD69FF" w:rsidRPr="00FD69FF" w:rsidRDefault="00FD69FF" w:rsidP="00FD69FF">
            <w:pPr>
              <w:spacing w:after="0"/>
              <w:jc w:val="right"/>
              <w:rPr>
                <w:rFonts w:cs="Arial"/>
                <w:sz w:val="16"/>
                <w:szCs w:val="16"/>
              </w:rPr>
            </w:pPr>
            <w:r w:rsidRPr="00FD69FF">
              <w:rPr>
                <w:rFonts w:cs="Arial"/>
                <w:sz w:val="16"/>
                <w:szCs w:val="16"/>
              </w:rPr>
              <w:t>3,000</w:t>
            </w:r>
          </w:p>
        </w:tc>
      </w:tr>
      <w:tr w:rsidR="00FD69FF" w:rsidRPr="00FD69FF" w14:paraId="34A5D03E" w14:textId="77777777" w:rsidTr="00FD69FF">
        <w:trPr>
          <w:trHeight w:val="225"/>
          <w:jc w:val="center"/>
        </w:trPr>
        <w:tc>
          <w:tcPr>
            <w:tcW w:w="3232" w:type="dxa"/>
            <w:tcBorders>
              <w:top w:val="nil"/>
              <w:left w:val="nil"/>
              <w:bottom w:val="nil"/>
              <w:right w:val="nil"/>
            </w:tcBorders>
            <w:shd w:val="clear" w:color="auto" w:fill="auto"/>
            <w:noWrap/>
            <w:vAlign w:val="bottom"/>
            <w:hideMark/>
          </w:tcPr>
          <w:p w14:paraId="3639A245" w14:textId="77777777" w:rsidR="00FD69FF" w:rsidRPr="00FD69FF" w:rsidRDefault="00FD69FF" w:rsidP="00FD69FF">
            <w:pPr>
              <w:spacing w:after="0"/>
              <w:ind w:firstLineChars="200" w:firstLine="321"/>
              <w:jc w:val="left"/>
              <w:rPr>
                <w:rFonts w:cs="Arial"/>
                <w:b/>
                <w:bCs/>
                <w:color w:val="000000"/>
                <w:sz w:val="16"/>
                <w:szCs w:val="16"/>
              </w:rPr>
            </w:pPr>
            <w:r w:rsidRPr="00FD69FF">
              <w:rPr>
                <w:rFonts w:cs="Arial"/>
                <w:b/>
                <w:bCs/>
                <w:color w:val="000000"/>
                <w:sz w:val="16"/>
                <w:szCs w:val="16"/>
              </w:rPr>
              <w:t>Total cash used</w:t>
            </w:r>
          </w:p>
        </w:tc>
        <w:tc>
          <w:tcPr>
            <w:tcW w:w="959" w:type="dxa"/>
            <w:tcBorders>
              <w:top w:val="nil"/>
              <w:left w:val="nil"/>
              <w:bottom w:val="single" w:sz="4" w:space="0" w:color="auto"/>
              <w:right w:val="nil"/>
            </w:tcBorders>
            <w:shd w:val="clear" w:color="auto" w:fill="auto"/>
            <w:noWrap/>
            <w:vAlign w:val="bottom"/>
            <w:hideMark/>
          </w:tcPr>
          <w:p w14:paraId="5C131026" w14:textId="77777777" w:rsidR="00FD69FF" w:rsidRPr="00FD69FF" w:rsidRDefault="00FD69FF" w:rsidP="00FD69FF">
            <w:pPr>
              <w:spacing w:after="0"/>
              <w:jc w:val="right"/>
              <w:rPr>
                <w:rFonts w:cs="Arial"/>
                <w:b/>
                <w:bCs/>
                <w:sz w:val="16"/>
                <w:szCs w:val="16"/>
              </w:rPr>
            </w:pPr>
            <w:r w:rsidRPr="00FD69FF">
              <w:rPr>
                <w:rFonts w:cs="Arial"/>
                <w:b/>
                <w:bCs/>
                <w:sz w:val="16"/>
                <w:szCs w:val="16"/>
              </w:rPr>
              <w:t>3,782</w:t>
            </w:r>
          </w:p>
        </w:tc>
        <w:tc>
          <w:tcPr>
            <w:tcW w:w="960" w:type="dxa"/>
            <w:tcBorders>
              <w:top w:val="nil"/>
              <w:left w:val="nil"/>
              <w:bottom w:val="single" w:sz="4" w:space="0" w:color="auto"/>
              <w:right w:val="nil"/>
            </w:tcBorders>
            <w:shd w:val="clear" w:color="000000" w:fill="D9D9D9"/>
            <w:noWrap/>
            <w:vAlign w:val="bottom"/>
            <w:hideMark/>
          </w:tcPr>
          <w:p w14:paraId="625F6EE6" w14:textId="77777777" w:rsidR="00FD69FF" w:rsidRPr="00FD69FF" w:rsidRDefault="00FD69FF" w:rsidP="00FD69FF">
            <w:pPr>
              <w:spacing w:after="0"/>
              <w:jc w:val="right"/>
              <w:rPr>
                <w:rFonts w:cs="Arial"/>
                <w:b/>
                <w:bCs/>
                <w:sz w:val="16"/>
                <w:szCs w:val="16"/>
              </w:rPr>
            </w:pPr>
            <w:r w:rsidRPr="00FD69FF">
              <w:rPr>
                <w:rFonts w:cs="Arial"/>
                <w:b/>
                <w:bCs/>
                <w:sz w:val="16"/>
                <w:szCs w:val="16"/>
              </w:rPr>
              <w:t>2,919</w:t>
            </w:r>
          </w:p>
        </w:tc>
        <w:tc>
          <w:tcPr>
            <w:tcW w:w="963" w:type="dxa"/>
            <w:tcBorders>
              <w:top w:val="nil"/>
              <w:left w:val="nil"/>
              <w:bottom w:val="single" w:sz="4" w:space="0" w:color="auto"/>
              <w:right w:val="nil"/>
            </w:tcBorders>
            <w:shd w:val="clear" w:color="auto" w:fill="auto"/>
            <w:noWrap/>
            <w:vAlign w:val="bottom"/>
            <w:hideMark/>
          </w:tcPr>
          <w:p w14:paraId="022E5961" w14:textId="77777777" w:rsidR="00FD69FF" w:rsidRPr="00FD69FF" w:rsidRDefault="00FD69FF" w:rsidP="00FD69FF">
            <w:pPr>
              <w:spacing w:after="0"/>
              <w:jc w:val="right"/>
              <w:rPr>
                <w:rFonts w:cs="Arial"/>
                <w:b/>
                <w:bCs/>
                <w:sz w:val="16"/>
                <w:szCs w:val="16"/>
              </w:rPr>
            </w:pPr>
            <w:r w:rsidRPr="00FD69FF">
              <w:rPr>
                <w:rFonts w:cs="Arial"/>
                <w:b/>
                <w:bCs/>
                <w:sz w:val="16"/>
                <w:szCs w:val="16"/>
              </w:rPr>
              <w:t>2,790</w:t>
            </w:r>
          </w:p>
        </w:tc>
        <w:tc>
          <w:tcPr>
            <w:tcW w:w="963" w:type="dxa"/>
            <w:tcBorders>
              <w:top w:val="nil"/>
              <w:left w:val="nil"/>
              <w:bottom w:val="single" w:sz="4" w:space="0" w:color="auto"/>
              <w:right w:val="nil"/>
            </w:tcBorders>
            <w:shd w:val="clear" w:color="auto" w:fill="auto"/>
            <w:noWrap/>
            <w:vAlign w:val="bottom"/>
            <w:hideMark/>
          </w:tcPr>
          <w:p w14:paraId="4727A053" w14:textId="77777777" w:rsidR="00FD69FF" w:rsidRPr="00FD69FF" w:rsidRDefault="00FD69FF" w:rsidP="00FD69FF">
            <w:pPr>
              <w:spacing w:after="0"/>
              <w:jc w:val="right"/>
              <w:rPr>
                <w:rFonts w:cs="Arial"/>
                <w:b/>
                <w:bCs/>
                <w:sz w:val="16"/>
                <w:szCs w:val="16"/>
              </w:rPr>
            </w:pPr>
            <w:r w:rsidRPr="00FD69FF">
              <w:rPr>
                <w:rFonts w:cs="Arial"/>
                <w:b/>
                <w:bCs/>
                <w:sz w:val="16"/>
                <w:szCs w:val="16"/>
              </w:rPr>
              <w:t>2,900</w:t>
            </w:r>
          </w:p>
        </w:tc>
        <w:tc>
          <w:tcPr>
            <w:tcW w:w="963" w:type="dxa"/>
            <w:tcBorders>
              <w:top w:val="nil"/>
              <w:left w:val="nil"/>
              <w:bottom w:val="single" w:sz="4" w:space="0" w:color="auto"/>
              <w:right w:val="nil"/>
            </w:tcBorders>
            <w:shd w:val="clear" w:color="auto" w:fill="auto"/>
            <w:noWrap/>
            <w:vAlign w:val="bottom"/>
            <w:hideMark/>
          </w:tcPr>
          <w:p w14:paraId="563E71EF" w14:textId="77777777" w:rsidR="00FD69FF" w:rsidRPr="00FD69FF" w:rsidRDefault="00FD69FF" w:rsidP="00FD69FF">
            <w:pPr>
              <w:spacing w:after="0"/>
              <w:jc w:val="right"/>
              <w:rPr>
                <w:rFonts w:cs="Arial"/>
                <w:b/>
                <w:bCs/>
                <w:sz w:val="16"/>
                <w:szCs w:val="16"/>
              </w:rPr>
            </w:pPr>
            <w:r w:rsidRPr="00FD69FF">
              <w:rPr>
                <w:rFonts w:cs="Arial"/>
                <w:b/>
                <w:bCs/>
                <w:sz w:val="16"/>
                <w:szCs w:val="16"/>
              </w:rPr>
              <w:t>3,000</w:t>
            </w:r>
          </w:p>
        </w:tc>
      </w:tr>
      <w:tr w:rsidR="00FD69FF" w:rsidRPr="00FD69FF" w14:paraId="0A4B4EA2" w14:textId="77777777" w:rsidTr="00FD69FF">
        <w:trPr>
          <w:trHeight w:val="525"/>
          <w:jc w:val="center"/>
        </w:trPr>
        <w:tc>
          <w:tcPr>
            <w:tcW w:w="3232" w:type="dxa"/>
            <w:tcBorders>
              <w:top w:val="nil"/>
              <w:left w:val="nil"/>
              <w:bottom w:val="nil"/>
              <w:right w:val="nil"/>
            </w:tcBorders>
            <w:shd w:val="clear" w:color="auto" w:fill="auto"/>
            <w:vAlign w:val="bottom"/>
            <w:hideMark/>
          </w:tcPr>
          <w:p w14:paraId="58329C02" w14:textId="77777777" w:rsidR="00FD69FF" w:rsidRPr="00FD69FF" w:rsidRDefault="00FD69FF" w:rsidP="00FD69FF">
            <w:pPr>
              <w:spacing w:after="0"/>
              <w:ind w:left="170"/>
              <w:jc w:val="left"/>
              <w:rPr>
                <w:rFonts w:cs="Arial"/>
                <w:b/>
                <w:bCs/>
                <w:color w:val="000000"/>
                <w:sz w:val="16"/>
                <w:szCs w:val="16"/>
              </w:rPr>
            </w:pPr>
            <w:r w:rsidRPr="00FD69FF">
              <w:rPr>
                <w:rFonts w:cs="Arial"/>
                <w:b/>
                <w:bCs/>
                <w:color w:val="000000"/>
                <w:sz w:val="16"/>
                <w:szCs w:val="16"/>
              </w:rPr>
              <w:t>Net cash from (or used by) financing activities</w:t>
            </w:r>
          </w:p>
        </w:tc>
        <w:tc>
          <w:tcPr>
            <w:tcW w:w="959" w:type="dxa"/>
            <w:tcBorders>
              <w:top w:val="nil"/>
              <w:left w:val="nil"/>
              <w:bottom w:val="single" w:sz="4" w:space="0" w:color="auto"/>
              <w:right w:val="nil"/>
            </w:tcBorders>
            <w:shd w:val="clear" w:color="auto" w:fill="auto"/>
            <w:noWrap/>
            <w:vAlign w:val="bottom"/>
            <w:hideMark/>
          </w:tcPr>
          <w:p w14:paraId="2897EF7D" w14:textId="77777777" w:rsidR="00FD69FF" w:rsidRPr="00FD69FF" w:rsidRDefault="00FD69FF" w:rsidP="00FD69FF">
            <w:pPr>
              <w:spacing w:after="0"/>
              <w:jc w:val="right"/>
              <w:rPr>
                <w:rFonts w:cs="Arial"/>
                <w:b/>
                <w:bCs/>
                <w:sz w:val="16"/>
                <w:szCs w:val="16"/>
              </w:rPr>
            </w:pPr>
            <w:r w:rsidRPr="00FD69FF">
              <w:rPr>
                <w:rFonts w:cs="Arial"/>
                <w:b/>
                <w:bCs/>
                <w:sz w:val="16"/>
                <w:szCs w:val="16"/>
              </w:rPr>
              <w:t>(2,507)</w:t>
            </w:r>
          </w:p>
        </w:tc>
        <w:tc>
          <w:tcPr>
            <w:tcW w:w="960" w:type="dxa"/>
            <w:tcBorders>
              <w:top w:val="nil"/>
              <w:left w:val="nil"/>
              <w:bottom w:val="single" w:sz="4" w:space="0" w:color="auto"/>
              <w:right w:val="nil"/>
            </w:tcBorders>
            <w:shd w:val="clear" w:color="000000" w:fill="D9D9D9"/>
            <w:noWrap/>
            <w:vAlign w:val="bottom"/>
            <w:hideMark/>
          </w:tcPr>
          <w:p w14:paraId="67CB646D" w14:textId="77777777" w:rsidR="00FD69FF" w:rsidRPr="00FD69FF" w:rsidRDefault="00FD69FF" w:rsidP="00FD69FF">
            <w:pPr>
              <w:spacing w:after="0"/>
              <w:jc w:val="right"/>
              <w:rPr>
                <w:rFonts w:cs="Arial"/>
                <w:b/>
                <w:bCs/>
                <w:sz w:val="16"/>
                <w:szCs w:val="16"/>
              </w:rPr>
            </w:pPr>
            <w:r w:rsidRPr="00FD69FF">
              <w:rPr>
                <w:rFonts w:cs="Arial"/>
                <w:b/>
                <w:bCs/>
                <w:sz w:val="16"/>
                <w:szCs w:val="16"/>
              </w:rPr>
              <w:t>(2,794)</w:t>
            </w:r>
          </w:p>
        </w:tc>
        <w:tc>
          <w:tcPr>
            <w:tcW w:w="963" w:type="dxa"/>
            <w:tcBorders>
              <w:top w:val="nil"/>
              <w:left w:val="nil"/>
              <w:bottom w:val="single" w:sz="4" w:space="0" w:color="auto"/>
              <w:right w:val="nil"/>
            </w:tcBorders>
            <w:shd w:val="clear" w:color="auto" w:fill="auto"/>
            <w:noWrap/>
            <w:vAlign w:val="bottom"/>
            <w:hideMark/>
          </w:tcPr>
          <w:p w14:paraId="00D89786" w14:textId="77777777" w:rsidR="00FD69FF" w:rsidRPr="00FD69FF" w:rsidRDefault="00FD69FF" w:rsidP="00FD69FF">
            <w:pPr>
              <w:spacing w:after="0"/>
              <w:jc w:val="right"/>
              <w:rPr>
                <w:rFonts w:cs="Arial"/>
                <w:b/>
                <w:bCs/>
                <w:sz w:val="16"/>
                <w:szCs w:val="16"/>
              </w:rPr>
            </w:pPr>
            <w:r w:rsidRPr="00FD69FF">
              <w:rPr>
                <w:rFonts w:cs="Arial"/>
                <w:b/>
                <w:bCs/>
                <w:sz w:val="16"/>
                <w:szCs w:val="16"/>
              </w:rPr>
              <w:t>(2,790)</w:t>
            </w:r>
          </w:p>
        </w:tc>
        <w:tc>
          <w:tcPr>
            <w:tcW w:w="963" w:type="dxa"/>
            <w:tcBorders>
              <w:top w:val="nil"/>
              <w:left w:val="nil"/>
              <w:bottom w:val="single" w:sz="4" w:space="0" w:color="auto"/>
              <w:right w:val="nil"/>
            </w:tcBorders>
            <w:shd w:val="clear" w:color="auto" w:fill="auto"/>
            <w:noWrap/>
            <w:vAlign w:val="bottom"/>
            <w:hideMark/>
          </w:tcPr>
          <w:p w14:paraId="10398EB4" w14:textId="77777777" w:rsidR="00FD69FF" w:rsidRPr="00FD69FF" w:rsidRDefault="00FD69FF" w:rsidP="00FD69FF">
            <w:pPr>
              <w:spacing w:after="0"/>
              <w:jc w:val="right"/>
              <w:rPr>
                <w:rFonts w:cs="Arial"/>
                <w:b/>
                <w:bCs/>
                <w:sz w:val="16"/>
                <w:szCs w:val="16"/>
              </w:rPr>
            </w:pPr>
            <w:r w:rsidRPr="00FD69FF">
              <w:rPr>
                <w:rFonts w:cs="Arial"/>
                <w:b/>
                <w:bCs/>
                <w:sz w:val="16"/>
                <w:szCs w:val="16"/>
              </w:rPr>
              <w:t>(2,900)</w:t>
            </w:r>
          </w:p>
        </w:tc>
        <w:tc>
          <w:tcPr>
            <w:tcW w:w="963" w:type="dxa"/>
            <w:tcBorders>
              <w:top w:val="nil"/>
              <w:left w:val="nil"/>
              <w:bottom w:val="single" w:sz="4" w:space="0" w:color="auto"/>
              <w:right w:val="nil"/>
            </w:tcBorders>
            <w:shd w:val="clear" w:color="auto" w:fill="auto"/>
            <w:noWrap/>
            <w:vAlign w:val="bottom"/>
            <w:hideMark/>
          </w:tcPr>
          <w:p w14:paraId="0B244A84" w14:textId="77777777" w:rsidR="00FD69FF" w:rsidRPr="00FD69FF" w:rsidRDefault="00FD69FF" w:rsidP="00FD69FF">
            <w:pPr>
              <w:spacing w:after="0"/>
              <w:jc w:val="right"/>
              <w:rPr>
                <w:rFonts w:cs="Arial"/>
                <w:b/>
                <w:bCs/>
                <w:sz w:val="16"/>
                <w:szCs w:val="16"/>
              </w:rPr>
            </w:pPr>
            <w:r w:rsidRPr="00FD69FF">
              <w:rPr>
                <w:rFonts w:cs="Arial"/>
                <w:b/>
                <w:bCs/>
                <w:sz w:val="16"/>
                <w:szCs w:val="16"/>
              </w:rPr>
              <w:t>(3,000)</w:t>
            </w:r>
          </w:p>
        </w:tc>
      </w:tr>
      <w:tr w:rsidR="00FD69FF" w:rsidRPr="00FD69FF" w14:paraId="6204E916" w14:textId="77777777" w:rsidTr="00FD69FF">
        <w:trPr>
          <w:trHeight w:val="525"/>
          <w:jc w:val="center"/>
        </w:trPr>
        <w:tc>
          <w:tcPr>
            <w:tcW w:w="3232" w:type="dxa"/>
            <w:tcBorders>
              <w:top w:val="nil"/>
              <w:left w:val="nil"/>
              <w:bottom w:val="nil"/>
              <w:right w:val="nil"/>
            </w:tcBorders>
            <w:shd w:val="clear" w:color="auto" w:fill="auto"/>
            <w:vAlign w:val="bottom"/>
            <w:hideMark/>
          </w:tcPr>
          <w:p w14:paraId="0614602E" w14:textId="77777777" w:rsidR="00FD69FF" w:rsidRPr="00FD69FF" w:rsidRDefault="00FD69FF" w:rsidP="00FD69FF">
            <w:pPr>
              <w:spacing w:after="0"/>
              <w:ind w:left="170"/>
              <w:jc w:val="left"/>
              <w:rPr>
                <w:rFonts w:cs="Arial"/>
                <w:b/>
                <w:bCs/>
                <w:color w:val="000000"/>
                <w:sz w:val="16"/>
                <w:szCs w:val="16"/>
              </w:rPr>
            </w:pPr>
            <w:r w:rsidRPr="00FD69FF">
              <w:rPr>
                <w:rFonts w:cs="Arial"/>
                <w:b/>
                <w:bCs/>
                <w:color w:val="000000"/>
                <w:sz w:val="16"/>
                <w:szCs w:val="16"/>
              </w:rPr>
              <w:t>Net increase (or decrease) in cash held</w:t>
            </w:r>
          </w:p>
        </w:tc>
        <w:tc>
          <w:tcPr>
            <w:tcW w:w="959" w:type="dxa"/>
            <w:tcBorders>
              <w:top w:val="nil"/>
              <w:left w:val="nil"/>
              <w:bottom w:val="single" w:sz="4" w:space="0" w:color="auto"/>
              <w:right w:val="nil"/>
            </w:tcBorders>
            <w:shd w:val="clear" w:color="auto" w:fill="auto"/>
            <w:noWrap/>
            <w:vAlign w:val="bottom"/>
            <w:hideMark/>
          </w:tcPr>
          <w:p w14:paraId="56BA6CD5" w14:textId="77777777" w:rsidR="00FD69FF" w:rsidRPr="00FD69FF" w:rsidRDefault="00FD69FF" w:rsidP="00FD69FF">
            <w:pPr>
              <w:spacing w:after="0"/>
              <w:jc w:val="right"/>
              <w:rPr>
                <w:rFonts w:cs="Arial"/>
                <w:b/>
                <w:bCs/>
                <w:sz w:val="16"/>
                <w:szCs w:val="16"/>
              </w:rPr>
            </w:pPr>
            <w:r w:rsidRPr="00FD69FF">
              <w:rPr>
                <w:rFonts w:cs="Arial"/>
                <w:b/>
                <w:bCs/>
                <w:sz w:val="16"/>
                <w:szCs w:val="16"/>
              </w:rPr>
              <w:t>(18,780)</w:t>
            </w:r>
          </w:p>
        </w:tc>
        <w:tc>
          <w:tcPr>
            <w:tcW w:w="960" w:type="dxa"/>
            <w:tcBorders>
              <w:top w:val="nil"/>
              <w:left w:val="nil"/>
              <w:bottom w:val="single" w:sz="4" w:space="0" w:color="auto"/>
              <w:right w:val="nil"/>
            </w:tcBorders>
            <w:shd w:val="clear" w:color="000000" w:fill="D9D9D9"/>
            <w:noWrap/>
            <w:vAlign w:val="bottom"/>
            <w:hideMark/>
          </w:tcPr>
          <w:p w14:paraId="48EE1EB4" w14:textId="77777777" w:rsidR="00FD69FF" w:rsidRPr="00FD69FF" w:rsidRDefault="00FD69FF" w:rsidP="00FD69FF">
            <w:pPr>
              <w:spacing w:after="0"/>
              <w:jc w:val="right"/>
              <w:rPr>
                <w:rFonts w:cs="Arial"/>
                <w:b/>
                <w:bCs/>
                <w:sz w:val="16"/>
                <w:szCs w:val="16"/>
              </w:rPr>
            </w:pPr>
            <w:r w:rsidRPr="00FD69FF">
              <w:rPr>
                <w:rFonts w:cs="Arial"/>
                <w:b/>
                <w:bCs/>
                <w:sz w:val="16"/>
                <w:szCs w:val="16"/>
              </w:rPr>
              <w:t>(3,357)</w:t>
            </w:r>
          </w:p>
        </w:tc>
        <w:tc>
          <w:tcPr>
            <w:tcW w:w="963" w:type="dxa"/>
            <w:tcBorders>
              <w:top w:val="nil"/>
              <w:left w:val="nil"/>
              <w:bottom w:val="single" w:sz="4" w:space="0" w:color="auto"/>
              <w:right w:val="nil"/>
            </w:tcBorders>
            <w:shd w:val="clear" w:color="auto" w:fill="auto"/>
            <w:noWrap/>
            <w:vAlign w:val="bottom"/>
            <w:hideMark/>
          </w:tcPr>
          <w:p w14:paraId="721CB029" w14:textId="77777777" w:rsidR="00FD69FF" w:rsidRPr="00FD69FF" w:rsidRDefault="00FD69FF" w:rsidP="00FD69FF">
            <w:pPr>
              <w:spacing w:after="0"/>
              <w:jc w:val="right"/>
              <w:rPr>
                <w:rFonts w:cs="Arial"/>
                <w:b/>
                <w:bCs/>
                <w:sz w:val="16"/>
                <w:szCs w:val="16"/>
              </w:rPr>
            </w:pPr>
            <w:r w:rsidRPr="00FD69FF">
              <w:rPr>
                <w:rFonts w:cs="Arial"/>
                <w:b/>
                <w:bCs/>
                <w:sz w:val="16"/>
                <w:szCs w:val="16"/>
              </w:rPr>
              <w:t>(572)</w:t>
            </w:r>
          </w:p>
        </w:tc>
        <w:tc>
          <w:tcPr>
            <w:tcW w:w="963" w:type="dxa"/>
            <w:tcBorders>
              <w:top w:val="nil"/>
              <w:left w:val="nil"/>
              <w:bottom w:val="single" w:sz="4" w:space="0" w:color="auto"/>
              <w:right w:val="nil"/>
            </w:tcBorders>
            <w:shd w:val="clear" w:color="auto" w:fill="auto"/>
            <w:noWrap/>
            <w:vAlign w:val="bottom"/>
            <w:hideMark/>
          </w:tcPr>
          <w:p w14:paraId="519F0DC1" w14:textId="77777777" w:rsidR="00FD69FF" w:rsidRPr="00FD69FF" w:rsidRDefault="00FD69FF" w:rsidP="00FD69FF">
            <w:pPr>
              <w:spacing w:after="0"/>
              <w:jc w:val="right"/>
              <w:rPr>
                <w:rFonts w:cs="Arial"/>
                <w:b/>
                <w:bCs/>
                <w:sz w:val="16"/>
                <w:szCs w:val="16"/>
              </w:rPr>
            </w:pPr>
            <w:r w:rsidRPr="00FD69FF">
              <w:rPr>
                <w:rFonts w:cs="Arial"/>
                <w:b/>
                <w:bCs/>
                <w:sz w:val="16"/>
                <w:szCs w:val="16"/>
              </w:rPr>
              <w:t>800</w:t>
            </w:r>
          </w:p>
        </w:tc>
        <w:tc>
          <w:tcPr>
            <w:tcW w:w="963" w:type="dxa"/>
            <w:tcBorders>
              <w:top w:val="nil"/>
              <w:left w:val="nil"/>
              <w:bottom w:val="single" w:sz="4" w:space="0" w:color="auto"/>
              <w:right w:val="nil"/>
            </w:tcBorders>
            <w:shd w:val="clear" w:color="auto" w:fill="auto"/>
            <w:noWrap/>
            <w:vAlign w:val="bottom"/>
            <w:hideMark/>
          </w:tcPr>
          <w:p w14:paraId="5DDF7E80" w14:textId="77777777" w:rsidR="00FD69FF" w:rsidRPr="00FD69FF" w:rsidRDefault="00FD69FF" w:rsidP="00FD69FF">
            <w:pPr>
              <w:spacing w:after="0"/>
              <w:jc w:val="right"/>
              <w:rPr>
                <w:rFonts w:cs="Arial"/>
                <w:b/>
                <w:bCs/>
                <w:sz w:val="16"/>
                <w:szCs w:val="16"/>
              </w:rPr>
            </w:pPr>
            <w:r w:rsidRPr="00FD69FF">
              <w:rPr>
                <w:rFonts w:cs="Arial"/>
                <w:b/>
                <w:bCs/>
                <w:sz w:val="16"/>
                <w:szCs w:val="16"/>
              </w:rPr>
              <w:t>900</w:t>
            </w:r>
          </w:p>
        </w:tc>
      </w:tr>
      <w:tr w:rsidR="00FD69FF" w:rsidRPr="00FD69FF" w14:paraId="34A2A7B3" w14:textId="77777777" w:rsidTr="00FD69FF">
        <w:trPr>
          <w:trHeight w:val="400"/>
          <w:jc w:val="center"/>
        </w:trPr>
        <w:tc>
          <w:tcPr>
            <w:tcW w:w="3232" w:type="dxa"/>
            <w:tcBorders>
              <w:top w:val="nil"/>
              <w:left w:val="nil"/>
              <w:bottom w:val="nil"/>
              <w:right w:val="nil"/>
            </w:tcBorders>
            <w:shd w:val="clear" w:color="auto" w:fill="auto"/>
            <w:vAlign w:val="bottom"/>
            <w:hideMark/>
          </w:tcPr>
          <w:p w14:paraId="716EE31B" w14:textId="77777777" w:rsidR="00FD69FF" w:rsidRPr="00FD69FF" w:rsidRDefault="00FD69FF" w:rsidP="00FD69FF">
            <w:pPr>
              <w:spacing w:after="0"/>
              <w:ind w:left="170"/>
              <w:jc w:val="left"/>
              <w:rPr>
                <w:rFonts w:cs="Arial"/>
                <w:color w:val="000000"/>
                <w:sz w:val="16"/>
                <w:szCs w:val="16"/>
              </w:rPr>
            </w:pPr>
            <w:r w:rsidRPr="00FD69FF">
              <w:rPr>
                <w:rFonts w:cs="Arial"/>
                <w:color w:val="000000"/>
                <w:sz w:val="16"/>
                <w:szCs w:val="16"/>
              </w:rPr>
              <w:t>Cash and cash equivalents at the beginning of the reporting period</w:t>
            </w:r>
          </w:p>
        </w:tc>
        <w:tc>
          <w:tcPr>
            <w:tcW w:w="959" w:type="dxa"/>
            <w:tcBorders>
              <w:top w:val="nil"/>
              <w:left w:val="nil"/>
              <w:bottom w:val="nil"/>
              <w:right w:val="nil"/>
            </w:tcBorders>
            <w:shd w:val="clear" w:color="auto" w:fill="auto"/>
            <w:noWrap/>
            <w:vAlign w:val="bottom"/>
            <w:hideMark/>
          </w:tcPr>
          <w:p w14:paraId="460B7526" w14:textId="77777777" w:rsidR="00FD69FF" w:rsidRPr="00FD69FF" w:rsidRDefault="00FD69FF" w:rsidP="00FD69FF">
            <w:pPr>
              <w:spacing w:after="0"/>
              <w:jc w:val="right"/>
              <w:rPr>
                <w:rFonts w:cs="Arial"/>
                <w:sz w:val="16"/>
                <w:szCs w:val="16"/>
              </w:rPr>
            </w:pPr>
            <w:r w:rsidRPr="00FD69FF">
              <w:rPr>
                <w:rFonts w:cs="Arial"/>
                <w:sz w:val="16"/>
                <w:szCs w:val="16"/>
              </w:rPr>
              <w:t>100,843</w:t>
            </w:r>
          </w:p>
        </w:tc>
        <w:tc>
          <w:tcPr>
            <w:tcW w:w="960" w:type="dxa"/>
            <w:tcBorders>
              <w:top w:val="nil"/>
              <w:left w:val="nil"/>
              <w:bottom w:val="nil"/>
              <w:right w:val="nil"/>
            </w:tcBorders>
            <w:shd w:val="clear" w:color="000000" w:fill="D9D9D9"/>
            <w:noWrap/>
            <w:vAlign w:val="bottom"/>
            <w:hideMark/>
          </w:tcPr>
          <w:p w14:paraId="409A13D6" w14:textId="77777777" w:rsidR="00FD69FF" w:rsidRPr="00FD69FF" w:rsidRDefault="00FD69FF" w:rsidP="00FD69FF">
            <w:pPr>
              <w:spacing w:after="0"/>
              <w:jc w:val="right"/>
              <w:rPr>
                <w:rFonts w:cs="Arial"/>
                <w:sz w:val="16"/>
                <w:szCs w:val="16"/>
              </w:rPr>
            </w:pPr>
            <w:r w:rsidRPr="00FD69FF">
              <w:rPr>
                <w:rFonts w:cs="Arial"/>
                <w:sz w:val="16"/>
                <w:szCs w:val="16"/>
              </w:rPr>
              <w:t>82,063</w:t>
            </w:r>
          </w:p>
        </w:tc>
        <w:tc>
          <w:tcPr>
            <w:tcW w:w="963" w:type="dxa"/>
            <w:tcBorders>
              <w:top w:val="nil"/>
              <w:left w:val="nil"/>
              <w:bottom w:val="nil"/>
              <w:right w:val="nil"/>
            </w:tcBorders>
            <w:shd w:val="clear" w:color="auto" w:fill="auto"/>
            <w:noWrap/>
            <w:vAlign w:val="bottom"/>
            <w:hideMark/>
          </w:tcPr>
          <w:p w14:paraId="71F7DB32" w14:textId="77777777" w:rsidR="00FD69FF" w:rsidRPr="00FD69FF" w:rsidRDefault="00FD69FF" w:rsidP="00FD69FF">
            <w:pPr>
              <w:spacing w:after="0"/>
              <w:jc w:val="right"/>
              <w:rPr>
                <w:rFonts w:cs="Arial"/>
                <w:sz w:val="16"/>
                <w:szCs w:val="16"/>
              </w:rPr>
            </w:pPr>
            <w:r w:rsidRPr="00FD69FF">
              <w:rPr>
                <w:rFonts w:cs="Arial"/>
                <w:sz w:val="16"/>
                <w:szCs w:val="16"/>
              </w:rPr>
              <w:t>78,706</w:t>
            </w:r>
          </w:p>
        </w:tc>
        <w:tc>
          <w:tcPr>
            <w:tcW w:w="963" w:type="dxa"/>
            <w:tcBorders>
              <w:top w:val="nil"/>
              <w:left w:val="nil"/>
              <w:bottom w:val="nil"/>
              <w:right w:val="nil"/>
            </w:tcBorders>
            <w:shd w:val="clear" w:color="auto" w:fill="auto"/>
            <w:noWrap/>
            <w:vAlign w:val="bottom"/>
            <w:hideMark/>
          </w:tcPr>
          <w:p w14:paraId="4CA100EE" w14:textId="77777777" w:rsidR="00FD69FF" w:rsidRPr="00FD69FF" w:rsidRDefault="00FD69FF" w:rsidP="00FD69FF">
            <w:pPr>
              <w:spacing w:after="0"/>
              <w:jc w:val="right"/>
              <w:rPr>
                <w:rFonts w:cs="Arial"/>
                <w:sz w:val="16"/>
                <w:szCs w:val="16"/>
              </w:rPr>
            </w:pPr>
            <w:r w:rsidRPr="00FD69FF">
              <w:rPr>
                <w:rFonts w:cs="Arial"/>
                <w:sz w:val="16"/>
                <w:szCs w:val="16"/>
              </w:rPr>
              <w:t>78,134</w:t>
            </w:r>
          </w:p>
        </w:tc>
        <w:tc>
          <w:tcPr>
            <w:tcW w:w="963" w:type="dxa"/>
            <w:tcBorders>
              <w:top w:val="nil"/>
              <w:left w:val="nil"/>
              <w:bottom w:val="nil"/>
              <w:right w:val="nil"/>
            </w:tcBorders>
            <w:shd w:val="clear" w:color="auto" w:fill="auto"/>
            <w:noWrap/>
            <w:vAlign w:val="bottom"/>
            <w:hideMark/>
          </w:tcPr>
          <w:p w14:paraId="57AD765D" w14:textId="77777777" w:rsidR="00FD69FF" w:rsidRPr="00FD69FF" w:rsidRDefault="00FD69FF" w:rsidP="00FD69FF">
            <w:pPr>
              <w:spacing w:after="0"/>
              <w:jc w:val="right"/>
              <w:rPr>
                <w:rFonts w:cs="Arial"/>
                <w:sz w:val="16"/>
                <w:szCs w:val="16"/>
              </w:rPr>
            </w:pPr>
            <w:r w:rsidRPr="00FD69FF">
              <w:rPr>
                <w:rFonts w:cs="Arial"/>
                <w:sz w:val="16"/>
                <w:szCs w:val="16"/>
              </w:rPr>
              <w:t>78,934</w:t>
            </w:r>
          </w:p>
        </w:tc>
      </w:tr>
      <w:tr w:rsidR="00FD69FF" w:rsidRPr="00FD69FF" w14:paraId="1811FA75" w14:textId="77777777" w:rsidTr="00FD69FF">
        <w:trPr>
          <w:trHeight w:val="525"/>
          <w:jc w:val="center"/>
        </w:trPr>
        <w:tc>
          <w:tcPr>
            <w:tcW w:w="3232" w:type="dxa"/>
            <w:tcBorders>
              <w:top w:val="nil"/>
              <w:left w:val="nil"/>
              <w:bottom w:val="single" w:sz="4" w:space="0" w:color="auto"/>
              <w:right w:val="nil"/>
            </w:tcBorders>
            <w:shd w:val="clear" w:color="auto" w:fill="auto"/>
            <w:vAlign w:val="bottom"/>
            <w:hideMark/>
          </w:tcPr>
          <w:p w14:paraId="5F0856AA" w14:textId="77777777" w:rsidR="00FD69FF" w:rsidRPr="00FD69FF" w:rsidRDefault="00FD69FF" w:rsidP="00FD69FF">
            <w:pPr>
              <w:spacing w:after="0"/>
              <w:jc w:val="left"/>
              <w:rPr>
                <w:rFonts w:cs="Arial"/>
                <w:b/>
                <w:bCs/>
                <w:color w:val="000000"/>
                <w:sz w:val="16"/>
                <w:szCs w:val="16"/>
              </w:rPr>
            </w:pPr>
            <w:r w:rsidRPr="00FD69FF">
              <w:rPr>
                <w:rFonts w:cs="Arial"/>
                <w:b/>
                <w:bCs/>
                <w:color w:val="000000"/>
                <w:sz w:val="16"/>
                <w:szCs w:val="16"/>
              </w:rPr>
              <w:t>Cash and cash equivalents at the end of the reporting period</w:t>
            </w:r>
          </w:p>
        </w:tc>
        <w:tc>
          <w:tcPr>
            <w:tcW w:w="959" w:type="dxa"/>
            <w:tcBorders>
              <w:top w:val="nil"/>
              <w:left w:val="nil"/>
              <w:bottom w:val="single" w:sz="4" w:space="0" w:color="auto"/>
              <w:right w:val="nil"/>
            </w:tcBorders>
            <w:shd w:val="clear" w:color="auto" w:fill="auto"/>
            <w:noWrap/>
            <w:vAlign w:val="bottom"/>
            <w:hideMark/>
          </w:tcPr>
          <w:p w14:paraId="5DF1B363" w14:textId="77777777" w:rsidR="00FD69FF" w:rsidRPr="00FD69FF" w:rsidRDefault="00FD69FF" w:rsidP="00FD69FF">
            <w:pPr>
              <w:spacing w:after="0"/>
              <w:jc w:val="right"/>
              <w:rPr>
                <w:rFonts w:cs="Arial"/>
                <w:b/>
                <w:bCs/>
                <w:sz w:val="16"/>
                <w:szCs w:val="16"/>
              </w:rPr>
            </w:pPr>
            <w:r w:rsidRPr="00FD69FF">
              <w:rPr>
                <w:rFonts w:cs="Arial"/>
                <w:b/>
                <w:bCs/>
                <w:sz w:val="16"/>
                <w:szCs w:val="16"/>
              </w:rPr>
              <w:t>82,063</w:t>
            </w:r>
          </w:p>
        </w:tc>
        <w:tc>
          <w:tcPr>
            <w:tcW w:w="960" w:type="dxa"/>
            <w:tcBorders>
              <w:top w:val="nil"/>
              <w:left w:val="nil"/>
              <w:bottom w:val="single" w:sz="4" w:space="0" w:color="auto"/>
              <w:right w:val="nil"/>
            </w:tcBorders>
            <w:shd w:val="clear" w:color="000000" w:fill="D9D9D9"/>
            <w:noWrap/>
            <w:vAlign w:val="bottom"/>
            <w:hideMark/>
          </w:tcPr>
          <w:p w14:paraId="1C7BD1EE" w14:textId="77777777" w:rsidR="00FD69FF" w:rsidRPr="00FD69FF" w:rsidRDefault="00FD69FF" w:rsidP="00FD69FF">
            <w:pPr>
              <w:spacing w:after="0"/>
              <w:jc w:val="right"/>
              <w:rPr>
                <w:rFonts w:cs="Arial"/>
                <w:b/>
                <w:bCs/>
                <w:sz w:val="16"/>
                <w:szCs w:val="16"/>
              </w:rPr>
            </w:pPr>
            <w:r w:rsidRPr="00FD69FF">
              <w:rPr>
                <w:rFonts w:cs="Arial"/>
                <w:b/>
                <w:bCs/>
                <w:sz w:val="16"/>
                <w:szCs w:val="16"/>
              </w:rPr>
              <w:t>78,706</w:t>
            </w:r>
          </w:p>
        </w:tc>
        <w:tc>
          <w:tcPr>
            <w:tcW w:w="963" w:type="dxa"/>
            <w:tcBorders>
              <w:top w:val="nil"/>
              <w:left w:val="nil"/>
              <w:bottom w:val="single" w:sz="4" w:space="0" w:color="auto"/>
              <w:right w:val="nil"/>
            </w:tcBorders>
            <w:shd w:val="clear" w:color="auto" w:fill="auto"/>
            <w:noWrap/>
            <w:vAlign w:val="bottom"/>
            <w:hideMark/>
          </w:tcPr>
          <w:p w14:paraId="55315FB1" w14:textId="77777777" w:rsidR="00FD69FF" w:rsidRPr="00FD69FF" w:rsidRDefault="00FD69FF" w:rsidP="00FD69FF">
            <w:pPr>
              <w:spacing w:after="0"/>
              <w:jc w:val="right"/>
              <w:rPr>
                <w:rFonts w:cs="Arial"/>
                <w:b/>
                <w:bCs/>
                <w:sz w:val="16"/>
                <w:szCs w:val="16"/>
              </w:rPr>
            </w:pPr>
            <w:r w:rsidRPr="00FD69FF">
              <w:rPr>
                <w:rFonts w:cs="Arial"/>
                <w:b/>
                <w:bCs/>
                <w:sz w:val="16"/>
                <w:szCs w:val="16"/>
              </w:rPr>
              <w:t>78,134</w:t>
            </w:r>
          </w:p>
        </w:tc>
        <w:tc>
          <w:tcPr>
            <w:tcW w:w="963" w:type="dxa"/>
            <w:tcBorders>
              <w:top w:val="nil"/>
              <w:left w:val="nil"/>
              <w:bottom w:val="single" w:sz="4" w:space="0" w:color="auto"/>
              <w:right w:val="nil"/>
            </w:tcBorders>
            <w:shd w:val="clear" w:color="auto" w:fill="auto"/>
            <w:noWrap/>
            <w:vAlign w:val="bottom"/>
            <w:hideMark/>
          </w:tcPr>
          <w:p w14:paraId="6230E709" w14:textId="77777777" w:rsidR="00FD69FF" w:rsidRPr="00FD69FF" w:rsidRDefault="00FD69FF" w:rsidP="00FD69FF">
            <w:pPr>
              <w:spacing w:after="0"/>
              <w:jc w:val="right"/>
              <w:rPr>
                <w:rFonts w:cs="Arial"/>
                <w:b/>
                <w:bCs/>
                <w:sz w:val="16"/>
                <w:szCs w:val="16"/>
              </w:rPr>
            </w:pPr>
            <w:r w:rsidRPr="00FD69FF">
              <w:rPr>
                <w:rFonts w:cs="Arial"/>
                <w:b/>
                <w:bCs/>
                <w:sz w:val="16"/>
                <w:szCs w:val="16"/>
              </w:rPr>
              <w:t>78,934</w:t>
            </w:r>
          </w:p>
        </w:tc>
        <w:tc>
          <w:tcPr>
            <w:tcW w:w="963" w:type="dxa"/>
            <w:tcBorders>
              <w:top w:val="nil"/>
              <w:left w:val="nil"/>
              <w:bottom w:val="single" w:sz="4" w:space="0" w:color="auto"/>
              <w:right w:val="nil"/>
            </w:tcBorders>
            <w:shd w:val="clear" w:color="auto" w:fill="auto"/>
            <w:noWrap/>
            <w:vAlign w:val="bottom"/>
            <w:hideMark/>
          </w:tcPr>
          <w:p w14:paraId="091C2707" w14:textId="77777777" w:rsidR="00FD69FF" w:rsidRPr="00FD69FF" w:rsidRDefault="00FD69FF" w:rsidP="00FD69FF">
            <w:pPr>
              <w:spacing w:after="0"/>
              <w:jc w:val="right"/>
              <w:rPr>
                <w:rFonts w:cs="Arial"/>
                <w:b/>
                <w:bCs/>
                <w:sz w:val="16"/>
                <w:szCs w:val="16"/>
              </w:rPr>
            </w:pPr>
            <w:r w:rsidRPr="00FD69FF">
              <w:rPr>
                <w:rFonts w:cs="Arial"/>
                <w:b/>
                <w:bCs/>
                <w:sz w:val="16"/>
                <w:szCs w:val="16"/>
              </w:rPr>
              <w:t>79,834</w:t>
            </w:r>
          </w:p>
        </w:tc>
      </w:tr>
    </w:tbl>
    <w:p w14:paraId="04C215DA" w14:textId="77777777" w:rsidR="00FD69FF" w:rsidRPr="00FD69FF" w:rsidRDefault="00FD69FF" w:rsidP="00FD69FF">
      <w:pPr>
        <w:spacing w:after="120"/>
        <w:jc w:val="left"/>
        <w:rPr>
          <w:rFonts w:ascii="Book Antiqua" w:hAnsi="Book Antiqua"/>
        </w:rPr>
      </w:pPr>
      <w:r w:rsidRPr="00FD69FF">
        <w:rPr>
          <w:rFonts w:cs="Arial"/>
          <w:b/>
          <w:color w:val="000000"/>
          <w:szCs w:val="18"/>
          <w:lang w:eastAsia="en-US"/>
        </w:rPr>
        <w:br w:type="page"/>
      </w:r>
    </w:p>
    <w:p w14:paraId="24CCFA47" w14:textId="77777777" w:rsidR="00FD69FF" w:rsidRPr="00FD69FF" w:rsidRDefault="00FD69FF" w:rsidP="00FD69FF">
      <w:pPr>
        <w:spacing w:after="120"/>
        <w:jc w:val="left"/>
        <w:rPr>
          <w:rFonts w:cs="Arial"/>
          <w:b/>
          <w:color w:val="000000"/>
          <w:szCs w:val="18"/>
          <w:lang w:eastAsia="en-US"/>
        </w:rPr>
      </w:pPr>
      <w:r w:rsidRPr="00FD69FF">
        <w:rPr>
          <w:rFonts w:cs="Arial"/>
          <w:b/>
          <w:color w:val="000000"/>
          <w:szCs w:val="18"/>
          <w:lang w:eastAsia="en-US"/>
        </w:rPr>
        <w:lastRenderedPageBreak/>
        <w:t>Table 3.6: Departmental Capital Budget Statement (for the period ended 30 June)</w:t>
      </w:r>
    </w:p>
    <w:tbl>
      <w:tblPr>
        <w:tblW w:w="7677" w:type="dxa"/>
        <w:jc w:val="center"/>
        <w:tblLayout w:type="fixed"/>
        <w:tblLook w:val="04A0" w:firstRow="1" w:lastRow="0" w:firstColumn="1" w:lastColumn="0" w:noHBand="0" w:noVBand="1"/>
        <w:tblCaption w:val="Table 3.6: Departmental Capital Budget Statement (for the period ended 30 June)"/>
      </w:tblPr>
      <w:tblGrid>
        <w:gridCol w:w="2982"/>
        <w:gridCol w:w="939"/>
        <w:gridCol w:w="939"/>
        <w:gridCol w:w="939"/>
        <w:gridCol w:w="939"/>
        <w:gridCol w:w="939"/>
      </w:tblGrid>
      <w:tr w:rsidR="00FD69FF" w:rsidRPr="00FD69FF" w14:paraId="673E980D" w14:textId="77777777" w:rsidTr="00FD69FF">
        <w:trPr>
          <w:trHeight w:val="765"/>
          <w:jc w:val="center"/>
        </w:trPr>
        <w:tc>
          <w:tcPr>
            <w:tcW w:w="2982" w:type="dxa"/>
            <w:tcBorders>
              <w:top w:val="single" w:sz="4" w:space="0" w:color="auto"/>
              <w:left w:val="nil"/>
              <w:bottom w:val="nil"/>
              <w:right w:val="nil"/>
            </w:tcBorders>
            <w:shd w:val="clear" w:color="auto" w:fill="auto"/>
            <w:vAlign w:val="bottom"/>
            <w:hideMark/>
          </w:tcPr>
          <w:p w14:paraId="66AA4477" w14:textId="77777777" w:rsidR="00FD69FF" w:rsidRPr="00FD69FF" w:rsidRDefault="00FD69FF" w:rsidP="00FD69FF">
            <w:pPr>
              <w:spacing w:after="0"/>
              <w:jc w:val="right"/>
              <w:rPr>
                <w:rFonts w:cs="Arial"/>
                <w:b/>
                <w:bCs/>
                <w:sz w:val="16"/>
                <w:szCs w:val="16"/>
              </w:rPr>
            </w:pPr>
            <w:r w:rsidRPr="00FD69FF">
              <w:rPr>
                <w:rFonts w:cs="Arial"/>
                <w:b/>
                <w:bCs/>
                <w:sz w:val="16"/>
                <w:szCs w:val="16"/>
              </w:rPr>
              <w:t> </w:t>
            </w:r>
          </w:p>
        </w:tc>
        <w:tc>
          <w:tcPr>
            <w:tcW w:w="939" w:type="dxa"/>
            <w:tcBorders>
              <w:top w:val="single" w:sz="4" w:space="0" w:color="auto"/>
              <w:left w:val="nil"/>
              <w:bottom w:val="single" w:sz="4" w:space="0" w:color="auto"/>
              <w:right w:val="nil"/>
            </w:tcBorders>
            <w:shd w:val="clear" w:color="auto" w:fill="auto"/>
            <w:vAlign w:val="bottom"/>
            <w:hideMark/>
          </w:tcPr>
          <w:p w14:paraId="2D117ECB"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2020–21</w:t>
            </w:r>
            <w:r w:rsidRPr="00FD69FF">
              <w:rPr>
                <w:rFonts w:cs="Arial"/>
                <w:b/>
                <w:bCs/>
                <w:sz w:val="16"/>
                <w:szCs w:val="16"/>
              </w:rPr>
              <w:br/>
              <w:t>Actual</w:t>
            </w:r>
            <w:r w:rsidRPr="00FD69FF">
              <w:rPr>
                <w:rFonts w:cs="Arial"/>
                <w:b/>
                <w:bCs/>
                <w:sz w:val="16"/>
                <w:szCs w:val="16"/>
              </w:rPr>
              <w:br/>
            </w:r>
            <w:r w:rsidRPr="00FD69FF">
              <w:rPr>
                <w:rFonts w:cs="Arial"/>
                <w:sz w:val="16"/>
                <w:szCs w:val="16"/>
              </w:rPr>
              <w:br/>
              <w:t>$'000</w:t>
            </w:r>
          </w:p>
        </w:tc>
        <w:tc>
          <w:tcPr>
            <w:tcW w:w="939" w:type="dxa"/>
            <w:tcBorders>
              <w:top w:val="single" w:sz="4" w:space="0" w:color="auto"/>
              <w:left w:val="nil"/>
              <w:bottom w:val="single" w:sz="4" w:space="0" w:color="auto"/>
              <w:right w:val="nil"/>
            </w:tcBorders>
            <w:shd w:val="clear" w:color="000000" w:fill="D9D9D9"/>
            <w:vAlign w:val="bottom"/>
            <w:hideMark/>
          </w:tcPr>
          <w:p w14:paraId="133A0B5D"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2021–22</w:t>
            </w:r>
            <w:r w:rsidRPr="00FD69FF">
              <w:rPr>
                <w:rFonts w:cs="Arial"/>
                <w:b/>
                <w:bCs/>
                <w:sz w:val="16"/>
                <w:szCs w:val="16"/>
              </w:rPr>
              <w:br/>
              <w:t>Revised</w:t>
            </w:r>
            <w:r w:rsidRPr="00FD69FF">
              <w:rPr>
                <w:rFonts w:cs="Arial"/>
                <w:b/>
                <w:bCs/>
                <w:sz w:val="16"/>
                <w:szCs w:val="16"/>
              </w:rPr>
              <w:br/>
              <w:t>Budget</w:t>
            </w:r>
            <w:r w:rsidRPr="00FD69FF">
              <w:rPr>
                <w:rFonts w:cs="Arial"/>
                <w:sz w:val="16"/>
                <w:szCs w:val="16"/>
              </w:rPr>
              <w:br/>
              <w:t>$'000</w:t>
            </w:r>
          </w:p>
        </w:tc>
        <w:tc>
          <w:tcPr>
            <w:tcW w:w="939" w:type="dxa"/>
            <w:tcBorders>
              <w:top w:val="single" w:sz="4" w:space="0" w:color="auto"/>
              <w:left w:val="nil"/>
              <w:bottom w:val="single" w:sz="4" w:space="0" w:color="auto"/>
              <w:right w:val="nil"/>
            </w:tcBorders>
            <w:shd w:val="clear" w:color="auto" w:fill="auto"/>
            <w:vAlign w:val="bottom"/>
            <w:hideMark/>
          </w:tcPr>
          <w:p w14:paraId="34D2AB8E"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2022–23 Forward Estimate</w:t>
            </w:r>
            <w:r w:rsidRPr="00FD69FF">
              <w:rPr>
                <w:rFonts w:cs="Arial"/>
                <w:b/>
                <w:bCs/>
                <w:sz w:val="16"/>
                <w:szCs w:val="16"/>
              </w:rPr>
              <w:br/>
            </w:r>
            <w:r w:rsidRPr="00FD69FF">
              <w:rPr>
                <w:rFonts w:cs="Arial"/>
                <w:sz w:val="16"/>
                <w:szCs w:val="16"/>
              </w:rPr>
              <w:t>$'000</w:t>
            </w:r>
          </w:p>
        </w:tc>
        <w:tc>
          <w:tcPr>
            <w:tcW w:w="939" w:type="dxa"/>
            <w:tcBorders>
              <w:top w:val="single" w:sz="4" w:space="0" w:color="auto"/>
              <w:left w:val="nil"/>
              <w:bottom w:val="single" w:sz="4" w:space="0" w:color="auto"/>
              <w:right w:val="nil"/>
            </w:tcBorders>
            <w:shd w:val="clear" w:color="auto" w:fill="auto"/>
            <w:vAlign w:val="bottom"/>
            <w:hideMark/>
          </w:tcPr>
          <w:p w14:paraId="110C25FA"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2023–24 Forward Estimate</w:t>
            </w:r>
            <w:r w:rsidRPr="00FD69FF">
              <w:rPr>
                <w:rFonts w:cs="Arial"/>
                <w:b/>
                <w:bCs/>
                <w:sz w:val="16"/>
                <w:szCs w:val="16"/>
              </w:rPr>
              <w:br/>
            </w:r>
            <w:r w:rsidRPr="00FD69FF">
              <w:rPr>
                <w:rFonts w:cs="Arial"/>
                <w:sz w:val="16"/>
                <w:szCs w:val="16"/>
              </w:rPr>
              <w:t>$'000</w:t>
            </w:r>
          </w:p>
        </w:tc>
        <w:tc>
          <w:tcPr>
            <w:tcW w:w="939" w:type="dxa"/>
            <w:tcBorders>
              <w:top w:val="single" w:sz="4" w:space="0" w:color="auto"/>
              <w:left w:val="nil"/>
              <w:bottom w:val="single" w:sz="4" w:space="0" w:color="auto"/>
              <w:right w:val="nil"/>
            </w:tcBorders>
            <w:shd w:val="clear" w:color="auto" w:fill="auto"/>
            <w:vAlign w:val="bottom"/>
            <w:hideMark/>
          </w:tcPr>
          <w:p w14:paraId="1A19B4ED" w14:textId="77777777" w:rsidR="00FD69FF" w:rsidRPr="00FD69FF" w:rsidRDefault="00FD69FF" w:rsidP="00FD69FF">
            <w:pPr>
              <w:spacing w:before="40" w:after="0"/>
              <w:jc w:val="right"/>
              <w:rPr>
                <w:rFonts w:cs="Arial"/>
                <w:b/>
                <w:bCs/>
                <w:sz w:val="16"/>
                <w:szCs w:val="16"/>
              </w:rPr>
            </w:pPr>
            <w:r w:rsidRPr="00FD69FF">
              <w:rPr>
                <w:rFonts w:cs="Arial"/>
                <w:b/>
                <w:bCs/>
                <w:sz w:val="16"/>
                <w:szCs w:val="16"/>
              </w:rPr>
              <w:t>2024–25 Forward Estimate</w:t>
            </w:r>
            <w:r w:rsidRPr="00FD69FF">
              <w:rPr>
                <w:rFonts w:cs="Arial"/>
                <w:b/>
                <w:bCs/>
                <w:sz w:val="16"/>
                <w:szCs w:val="16"/>
              </w:rPr>
              <w:br/>
            </w:r>
            <w:r w:rsidRPr="00FD69FF">
              <w:rPr>
                <w:rFonts w:cs="Arial"/>
                <w:sz w:val="16"/>
                <w:szCs w:val="16"/>
              </w:rPr>
              <w:t>$'000</w:t>
            </w:r>
          </w:p>
        </w:tc>
      </w:tr>
      <w:tr w:rsidR="00FD69FF" w:rsidRPr="00FD69FF" w14:paraId="30B48E14" w14:textId="77777777" w:rsidTr="00FD69FF">
        <w:trPr>
          <w:trHeight w:val="225"/>
          <w:jc w:val="center"/>
        </w:trPr>
        <w:tc>
          <w:tcPr>
            <w:tcW w:w="2982" w:type="dxa"/>
            <w:tcBorders>
              <w:top w:val="nil"/>
              <w:left w:val="nil"/>
              <w:bottom w:val="nil"/>
              <w:right w:val="nil"/>
            </w:tcBorders>
            <w:shd w:val="clear" w:color="000000" w:fill="FFFFFF"/>
            <w:noWrap/>
            <w:vAlign w:val="bottom"/>
            <w:hideMark/>
          </w:tcPr>
          <w:p w14:paraId="675C0E27" w14:textId="77777777" w:rsidR="00FD69FF" w:rsidRPr="00FD69FF" w:rsidRDefault="00FD69FF" w:rsidP="00FD69FF">
            <w:pPr>
              <w:spacing w:after="0"/>
              <w:jc w:val="left"/>
              <w:rPr>
                <w:rFonts w:cs="Arial"/>
                <w:b/>
                <w:bCs/>
                <w:sz w:val="16"/>
                <w:szCs w:val="16"/>
              </w:rPr>
            </w:pPr>
            <w:r w:rsidRPr="00FD69FF">
              <w:rPr>
                <w:rFonts w:cs="Arial"/>
                <w:b/>
                <w:bCs/>
                <w:sz w:val="16"/>
                <w:szCs w:val="16"/>
              </w:rPr>
              <w:t>CAPITAL APPROPRIATIONS</w:t>
            </w:r>
          </w:p>
        </w:tc>
        <w:tc>
          <w:tcPr>
            <w:tcW w:w="939" w:type="dxa"/>
            <w:tcBorders>
              <w:top w:val="nil"/>
              <w:left w:val="nil"/>
              <w:bottom w:val="nil"/>
              <w:right w:val="nil"/>
            </w:tcBorders>
            <w:shd w:val="clear" w:color="000000" w:fill="FFFFFF"/>
            <w:noWrap/>
            <w:vAlign w:val="bottom"/>
            <w:hideMark/>
          </w:tcPr>
          <w:p w14:paraId="5197C96E"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939" w:type="dxa"/>
            <w:tcBorders>
              <w:top w:val="nil"/>
              <w:left w:val="nil"/>
              <w:bottom w:val="nil"/>
              <w:right w:val="nil"/>
            </w:tcBorders>
            <w:shd w:val="clear" w:color="000000" w:fill="D9D9D9"/>
            <w:noWrap/>
            <w:vAlign w:val="center"/>
            <w:hideMark/>
          </w:tcPr>
          <w:p w14:paraId="471763F1"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 </w:t>
            </w:r>
          </w:p>
        </w:tc>
        <w:tc>
          <w:tcPr>
            <w:tcW w:w="939" w:type="dxa"/>
            <w:tcBorders>
              <w:top w:val="nil"/>
              <w:left w:val="nil"/>
              <w:bottom w:val="nil"/>
              <w:right w:val="nil"/>
            </w:tcBorders>
            <w:shd w:val="clear" w:color="auto" w:fill="auto"/>
            <w:noWrap/>
            <w:vAlign w:val="center"/>
            <w:hideMark/>
          </w:tcPr>
          <w:p w14:paraId="6761EC5D" w14:textId="77777777" w:rsidR="00FD69FF" w:rsidRPr="00FD69FF" w:rsidRDefault="00FD69FF" w:rsidP="00FD69FF">
            <w:pPr>
              <w:spacing w:after="0"/>
              <w:jc w:val="right"/>
              <w:rPr>
                <w:rFonts w:cs="Arial"/>
                <w:color w:val="000000"/>
                <w:sz w:val="16"/>
                <w:szCs w:val="16"/>
              </w:rPr>
            </w:pPr>
          </w:p>
        </w:tc>
        <w:tc>
          <w:tcPr>
            <w:tcW w:w="939" w:type="dxa"/>
            <w:tcBorders>
              <w:top w:val="nil"/>
              <w:left w:val="nil"/>
              <w:bottom w:val="nil"/>
              <w:right w:val="nil"/>
            </w:tcBorders>
            <w:shd w:val="clear" w:color="000000" w:fill="FFFFFF"/>
            <w:noWrap/>
            <w:vAlign w:val="bottom"/>
            <w:hideMark/>
          </w:tcPr>
          <w:p w14:paraId="32B5A77E"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939" w:type="dxa"/>
            <w:tcBorders>
              <w:top w:val="nil"/>
              <w:left w:val="nil"/>
              <w:bottom w:val="nil"/>
              <w:right w:val="nil"/>
            </w:tcBorders>
            <w:shd w:val="clear" w:color="000000" w:fill="FFFFFF"/>
            <w:noWrap/>
            <w:vAlign w:val="bottom"/>
            <w:hideMark/>
          </w:tcPr>
          <w:p w14:paraId="7DE76257" w14:textId="77777777" w:rsidR="00FD69FF" w:rsidRPr="00FD69FF" w:rsidRDefault="00FD69FF" w:rsidP="00FD69FF">
            <w:pPr>
              <w:spacing w:after="0"/>
              <w:jc w:val="right"/>
              <w:rPr>
                <w:rFonts w:cs="Arial"/>
                <w:sz w:val="16"/>
                <w:szCs w:val="16"/>
              </w:rPr>
            </w:pPr>
            <w:r w:rsidRPr="00FD69FF">
              <w:rPr>
                <w:rFonts w:cs="Arial"/>
                <w:sz w:val="16"/>
                <w:szCs w:val="16"/>
              </w:rPr>
              <w:t> </w:t>
            </w:r>
          </w:p>
        </w:tc>
      </w:tr>
      <w:tr w:rsidR="00FD69FF" w:rsidRPr="00FD69FF" w14:paraId="19215AD8" w14:textId="77777777" w:rsidTr="00FD69FF">
        <w:trPr>
          <w:trHeight w:val="225"/>
          <w:jc w:val="center"/>
        </w:trPr>
        <w:tc>
          <w:tcPr>
            <w:tcW w:w="2982" w:type="dxa"/>
            <w:tcBorders>
              <w:top w:val="nil"/>
              <w:left w:val="nil"/>
              <w:bottom w:val="nil"/>
              <w:right w:val="nil"/>
            </w:tcBorders>
            <w:shd w:val="clear" w:color="000000" w:fill="FFFFFF"/>
            <w:noWrap/>
            <w:vAlign w:val="bottom"/>
            <w:hideMark/>
          </w:tcPr>
          <w:p w14:paraId="19BB7374" w14:textId="77777777" w:rsidR="00FD69FF" w:rsidRPr="00FD69FF" w:rsidRDefault="00FD69FF" w:rsidP="00FD69FF">
            <w:pPr>
              <w:spacing w:after="0"/>
              <w:ind w:firstLineChars="100" w:firstLine="160"/>
              <w:jc w:val="left"/>
              <w:rPr>
                <w:rFonts w:cs="Arial"/>
                <w:sz w:val="16"/>
                <w:szCs w:val="16"/>
              </w:rPr>
            </w:pPr>
            <w:r w:rsidRPr="00FD69FF">
              <w:rPr>
                <w:rFonts w:cs="Arial"/>
                <w:sz w:val="16"/>
                <w:szCs w:val="16"/>
              </w:rPr>
              <w:t>Equity injections - Bill 2</w:t>
            </w:r>
          </w:p>
        </w:tc>
        <w:tc>
          <w:tcPr>
            <w:tcW w:w="939" w:type="dxa"/>
            <w:tcBorders>
              <w:top w:val="nil"/>
              <w:left w:val="nil"/>
              <w:bottom w:val="nil"/>
              <w:right w:val="nil"/>
            </w:tcBorders>
            <w:shd w:val="clear" w:color="auto" w:fill="auto"/>
            <w:noWrap/>
            <w:vAlign w:val="bottom"/>
            <w:hideMark/>
          </w:tcPr>
          <w:p w14:paraId="4748E8FB"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1,275</w:t>
            </w:r>
          </w:p>
        </w:tc>
        <w:tc>
          <w:tcPr>
            <w:tcW w:w="939" w:type="dxa"/>
            <w:tcBorders>
              <w:top w:val="nil"/>
              <w:left w:val="nil"/>
              <w:bottom w:val="nil"/>
              <w:right w:val="nil"/>
            </w:tcBorders>
            <w:shd w:val="clear" w:color="000000" w:fill="D9D9D9"/>
            <w:noWrap/>
            <w:vAlign w:val="bottom"/>
            <w:hideMark/>
          </w:tcPr>
          <w:p w14:paraId="531EB5BB"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125</w:t>
            </w:r>
          </w:p>
        </w:tc>
        <w:tc>
          <w:tcPr>
            <w:tcW w:w="939" w:type="dxa"/>
            <w:tcBorders>
              <w:top w:val="nil"/>
              <w:left w:val="nil"/>
              <w:bottom w:val="nil"/>
              <w:right w:val="nil"/>
            </w:tcBorders>
            <w:shd w:val="clear" w:color="auto" w:fill="auto"/>
            <w:noWrap/>
            <w:vAlign w:val="bottom"/>
            <w:hideMark/>
          </w:tcPr>
          <w:p w14:paraId="5C2EAAE3"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w:t>
            </w:r>
          </w:p>
        </w:tc>
        <w:tc>
          <w:tcPr>
            <w:tcW w:w="939" w:type="dxa"/>
            <w:tcBorders>
              <w:top w:val="nil"/>
              <w:left w:val="nil"/>
              <w:bottom w:val="nil"/>
              <w:right w:val="nil"/>
            </w:tcBorders>
            <w:shd w:val="clear" w:color="auto" w:fill="auto"/>
            <w:noWrap/>
            <w:vAlign w:val="bottom"/>
            <w:hideMark/>
          </w:tcPr>
          <w:p w14:paraId="055EAC25"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w:t>
            </w:r>
          </w:p>
        </w:tc>
        <w:tc>
          <w:tcPr>
            <w:tcW w:w="939" w:type="dxa"/>
            <w:tcBorders>
              <w:top w:val="nil"/>
              <w:left w:val="nil"/>
              <w:bottom w:val="nil"/>
              <w:right w:val="nil"/>
            </w:tcBorders>
            <w:shd w:val="clear" w:color="auto" w:fill="auto"/>
            <w:noWrap/>
            <w:vAlign w:val="bottom"/>
            <w:hideMark/>
          </w:tcPr>
          <w:p w14:paraId="1BFECD94"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w:t>
            </w:r>
          </w:p>
        </w:tc>
      </w:tr>
      <w:tr w:rsidR="00FD69FF" w:rsidRPr="00FD69FF" w14:paraId="1A08DDB2" w14:textId="77777777" w:rsidTr="00FD69FF">
        <w:trPr>
          <w:trHeight w:val="225"/>
          <w:jc w:val="center"/>
        </w:trPr>
        <w:tc>
          <w:tcPr>
            <w:tcW w:w="2982" w:type="dxa"/>
            <w:tcBorders>
              <w:top w:val="nil"/>
              <w:left w:val="nil"/>
              <w:bottom w:val="nil"/>
              <w:right w:val="nil"/>
            </w:tcBorders>
            <w:shd w:val="clear" w:color="000000" w:fill="FFFFFF"/>
            <w:noWrap/>
            <w:vAlign w:val="bottom"/>
            <w:hideMark/>
          </w:tcPr>
          <w:p w14:paraId="2FA6CD29" w14:textId="77777777" w:rsidR="00FD69FF" w:rsidRPr="00FD69FF" w:rsidRDefault="00FD69FF" w:rsidP="00FD69FF">
            <w:pPr>
              <w:spacing w:after="0"/>
              <w:ind w:firstLineChars="100" w:firstLine="161"/>
              <w:jc w:val="left"/>
              <w:rPr>
                <w:rFonts w:cs="Arial"/>
                <w:b/>
                <w:bCs/>
                <w:sz w:val="16"/>
                <w:szCs w:val="16"/>
              </w:rPr>
            </w:pPr>
            <w:r w:rsidRPr="00FD69FF">
              <w:rPr>
                <w:rFonts w:cs="Arial"/>
                <w:b/>
                <w:bCs/>
                <w:sz w:val="16"/>
                <w:szCs w:val="16"/>
              </w:rPr>
              <w:t>Total capital appropriations</w:t>
            </w:r>
          </w:p>
        </w:tc>
        <w:tc>
          <w:tcPr>
            <w:tcW w:w="939" w:type="dxa"/>
            <w:tcBorders>
              <w:top w:val="nil"/>
              <w:left w:val="nil"/>
              <w:bottom w:val="single" w:sz="4" w:space="0" w:color="auto"/>
              <w:right w:val="nil"/>
            </w:tcBorders>
            <w:shd w:val="clear" w:color="auto" w:fill="auto"/>
            <w:noWrap/>
            <w:vAlign w:val="bottom"/>
            <w:hideMark/>
          </w:tcPr>
          <w:p w14:paraId="2D197CAE"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1,275</w:t>
            </w:r>
          </w:p>
        </w:tc>
        <w:tc>
          <w:tcPr>
            <w:tcW w:w="939" w:type="dxa"/>
            <w:tcBorders>
              <w:top w:val="nil"/>
              <w:left w:val="nil"/>
              <w:bottom w:val="single" w:sz="4" w:space="0" w:color="auto"/>
              <w:right w:val="nil"/>
            </w:tcBorders>
            <w:shd w:val="clear" w:color="000000" w:fill="D9D9D9"/>
            <w:noWrap/>
            <w:vAlign w:val="bottom"/>
            <w:hideMark/>
          </w:tcPr>
          <w:p w14:paraId="45D0F06F"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125</w:t>
            </w:r>
          </w:p>
        </w:tc>
        <w:tc>
          <w:tcPr>
            <w:tcW w:w="939" w:type="dxa"/>
            <w:tcBorders>
              <w:top w:val="nil"/>
              <w:left w:val="nil"/>
              <w:bottom w:val="single" w:sz="4" w:space="0" w:color="auto"/>
              <w:right w:val="nil"/>
            </w:tcBorders>
            <w:shd w:val="clear" w:color="auto" w:fill="auto"/>
            <w:noWrap/>
            <w:vAlign w:val="bottom"/>
            <w:hideMark/>
          </w:tcPr>
          <w:p w14:paraId="7BA4A843"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w:t>
            </w:r>
          </w:p>
        </w:tc>
        <w:tc>
          <w:tcPr>
            <w:tcW w:w="939" w:type="dxa"/>
            <w:tcBorders>
              <w:top w:val="nil"/>
              <w:left w:val="nil"/>
              <w:bottom w:val="single" w:sz="4" w:space="0" w:color="auto"/>
              <w:right w:val="nil"/>
            </w:tcBorders>
            <w:shd w:val="clear" w:color="auto" w:fill="auto"/>
            <w:noWrap/>
            <w:vAlign w:val="bottom"/>
            <w:hideMark/>
          </w:tcPr>
          <w:p w14:paraId="76D81FA7"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w:t>
            </w:r>
          </w:p>
        </w:tc>
        <w:tc>
          <w:tcPr>
            <w:tcW w:w="939" w:type="dxa"/>
            <w:tcBorders>
              <w:top w:val="nil"/>
              <w:left w:val="nil"/>
              <w:bottom w:val="single" w:sz="4" w:space="0" w:color="auto"/>
              <w:right w:val="nil"/>
            </w:tcBorders>
            <w:shd w:val="clear" w:color="auto" w:fill="auto"/>
            <w:noWrap/>
            <w:vAlign w:val="bottom"/>
            <w:hideMark/>
          </w:tcPr>
          <w:p w14:paraId="5C4339AF"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w:t>
            </w:r>
          </w:p>
        </w:tc>
      </w:tr>
      <w:tr w:rsidR="00FD69FF" w:rsidRPr="00FD69FF" w14:paraId="26EAEA01" w14:textId="77777777" w:rsidTr="00FD69FF">
        <w:trPr>
          <w:trHeight w:val="525"/>
          <w:jc w:val="center"/>
        </w:trPr>
        <w:tc>
          <w:tcPr>
            <w:tcW w:w="2982" w:type="dxa"/>
            <w:tcBorders>
              <w:top w:val="nil"/>
              <w:left w:val="nil"/>
              <w:bottom w:val="nil"/>
              <w:right w:val="nil"/>
            </w:tcBorders>
            <w:shd w:val="clear" w:color="000000" w:fill="FFFFFF"/>
            <w:vAlign w:val="bottom"/>
            <w:hideMark/>
          </w:tcPr>
          <w:p w14:paraId="612DB773" w14:textId="77777777" w:rsidR="00FD69FF" w:rsidRPr="00FD69FF" w:rsidRDefault="00FD69FF" w:rsidP="00FD69FF">
            <w:pPr>
              <w:spacing w:after="0"/>
              <w:jc w:val="left"/>
              <w:rPr>
                <w:rFonts w:cs="Arial"/>
                <w:b/>
                <w:bCs/>
                <w:sz w:val="16"/>
                <w:szCs w:val="16"/>
              </w:rPr>
            </w:pPr>
            <w:r w:rsidRPr="00FD69FF">
              <w:rPr>
                <w:rFonts w:cs="Arial"/>
                <w:b/>
                <w:bCs/>
                <w:sz w:val="16"/>
                <w:szCs w:val="16"/>
              </w:rPr>
              <w:t>Total new capital appropriations represented by:</w:t>
            </w:r>
          </w:p>
        </w:tc>
        <w:tc>
          <w:tcPr>
            <w:tcW w:w="939" w:type="dxa"/>
            <w:tcBorders>
              <w:top w:val="nil"/>
              <w:left w:val="nil"/>
              <w:bottom w:val="nil"/>
              <w:right w:val="nil"/>
            </w:tcBorders>
            <w:shd w:val="clear" w:color="000000" w:fill="FFFFFF"/>
            <w:noWrap/>
            <w:vAlign w:val="bottom"/>
            <w:hideMark/>
          </w:tcPr>
          <w:p w14:paraId="31E3A30D"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939" w:type="dxa"/>
            <w:tcBorders>
              <w:top w:val="nil"/>
              <w:left w:val="nil"/>
              <w:bottom w:val="nil"/>
              <w:right w:val="nil"/>
            </w:tcBorders>
            <w:shd w:val="clear" w:color="000000" w:fill="D9D9D9"/>
            <w:noWrap/>
            <w:vAlign w:val="center"/>
            <w:hideMark/>
          </w:tcPr>
          <w:p w14:paraId="04F2EF43"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 </w:t>
            </w:r>
          </w:p>
        </w:tc>
        <w:tc>
          <w:tcPr>
            <w:tcW w:w="939" w:type="dxa"/>
            <w:tcBorders>
              <w:top w:val="nil"/>
              <w:left w:val="nil"/>
              <w:bottom w:val="nil"/>
              <w:right w:val="nil"/>
            </w:tcBorders>
            <w:shd w:val="clear" w:color="auto" w:fill="auto"/>
            <w:noWrap/>
            <w:vAlign w:val="center"/>
            <w:hideMark/>
          </w:tcPr>
          <w:p w14:paraId="76D18007" w14:textId="77777777" w:rsidR="00FD69FF" w:rsidRPr="00FD69FF" w:rsidRDefault="00FD69FF" w:rsidP="00FD69FF">
            <w:pPr>
              <w:spacing w:after="0"/>
              <w:jc w:val="right"/>
              <w:rPr>
                <w:rFonts w:cs="Arial"/>
                <w:color w:val="000000"/>
                <w:sz w:val="16"/>
                <w:szCs w:val="16"/>
              </w:rPr>
            </w:pPr>
          </w:p>
        </w:tc>
        <w:tc>
          <w:tcPr>
            <w:tcW w:w="939" w:type="dxa"/>
            <w:tcBorders>
              <w:top w:val="nil"/>
              <w:left w:val="nil"/>
              <w:bottom w:val="nil"/>
              <w:right w:val="nil"/>
            </w:tcBorders>
            <w:shd w:val="clear" w:color="000000" w:fill="FFFFFF"/>
            <w:noWrap/>
            <w:vAlign w:val="bottom"/>
            <w:hideMark/>
          </w:tcPr>
          <w:p w14:paraId="5E299091"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939" w:type="dxa"/>
            <w:tcBorders>
              <w:top w:val="nil"/>
              <w:left w:val="nil"/>
              <w:bottom w:val="nil"/>
              <w:right w:val="nil"/>
            </w:tcBorders>
            <w:shd w:val="clear" w:color="000000" w:fill="FFFFFF"/>
            <w:noWrap/>
            <w:vAlign w:val="bottom"/>
            <w:hideMark/>
          </w:tcPr>
          <w:p w14:paraId="7B9BE69C" w14:textId="77777777" w:rsidR="00FD69FF" w:rsidRPr="00FD69FF" w:rsidRDefault="00FD69FF" w:rsidP="00FD69FF">
            <w:pPr>
              <w:spacing w:after="0"/>
              <w:jc w:val="right"/>
              <w:rPr>
                <w:rFonts w:cs="Arial"/>
                <w:sz w:val="16"/>
                <w:szCs w:val="16"/>
              </w:rPr>
            </w:pPr>
            <w:r w:rsidRPr="00FD69FF">
              <w:rPr>
                <w:rFonts w:cs="Arial"/>
                <w:sz w:val="16"/>
                <w:szCs w:val="16"/>
              </w:rPr>
              <w:t> </w:t>
            </w:r>
          </w:p>
        </w:tc>
      </w:tr>
      <w:tr w:rsidR="00FD69FF" w:rsidRPr="00FD69FF" w14:paraId="4567CE4A" w14:textId="77777777" w:rsidTr="00FD69FF">
        <w:trPr>
          <w:trHeight w:val="225"/>
          <w:jc w:val="center"/>
        </w:trPr>
        <w:tc>
          <w:tcPr>
            <w:tcW w:w="2982" w:type="dxa"/>
            <w:tcBorders>
              <w:top w:val="nil"/>
              <w:left w:val="nil"/>
              <w:bottom w:val="nil"/>
              <w:right w:val="nil"/>
            </w:tcBorders>
            <w:shd w:val="clear" w:color="000000" w:fill="FFFFFF"/>
            <w:noWrap/>
            <w:vAlign w:val="bottom"/>
            <w:hideMark/>
          </w:tcPr>
          <w:p w14:paraId="1D20019B" w14:textId="77777777" w:rsidR="00FD69FF" w:rsidRPr="00FD69FF" w:rsidRDefault="00FD69FF" w:rsidP="00FD69FF">
            <w:pPr>
              <w:spacing w:after="0"/>
              <w:ind w:firstLineChars="100" w:firstLine="160"/>
              <w:jc w:val="left"/>
              <w:rPr>
                <w:rFonts w:cs="Arial"/>
                <w:sz w:val="16"/>
                <w:szCs w:val="16"/>
              </w:rPr>
            </w:pPr>
            <w:r w:rsidRPr="00FD69FF">
              <w:rPr>
                <w:rFonts w:cs="Arial"/>
                <w:sz w:val="16"/>
                <w:szCs w:val="16"/>
              </w:rPr>
              <w:t>Purchase of non-financial assets</w:t>
            </w:r>
          </w:p>
        </w:tc>
        <w:tc>
          <w:tcPr>
            <w:tcW w:w="939" w:type="dxa"/>
            <w:tcBorders>
              <w:top w:val="nil"/>
              <w:left w:val="nil"/>
              <w:bottom w:val="nil"/>
              <w:right w:val="nil"/>
            </w:tcBorders>
            <w:shd w:val="clear" w:color="auto" w:fill="auto"/>
            <w:noWrap/>
            <w:vAlign w:val="bottom"/>
            <w:hideMark/>
          </w:tcPr>
          <w:p w14:paraId="6FEA5798"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1,275</w:t>
            </w:r>
          </w:p>
        </w:tc>
        <w:tc>
          <w:tcPr>
            <w:tcW w:w="939" w:type="dxa"/>
            <w:tcBorders>
              <w:top w:val="nil"/>
              <w:left w:val="nil"/>
              <w:bottom w:val="nil"/>
              <w:right w:val="nil"/>
            </w:tcBorders>
            <w:shd w:val="clear" w:color="000000" w:fill="D9D9D9"/>
            <w:noWrap/>
            <w:vAlign w:val="bottom"/>
            <w:hideMark/>
          </w:tcPr>
          <w:p w14:paraId="0C2F5C95"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125</w:t>
            </w:r>
          </w:p>
        </w:tc>
        <w:tc>
          <w:tcPr>
            <w:tcW w:w="939" w:type="dxa"/>
            <w:tcBorders>
              <w:top w:val="nil"/>
              <w:left w:val="nil"/>
              <w:bottom w:val="nil"/>
              <w:right w:val="nil"/>
            </w:tcBorders>
            <w:shd w:val="clear" w:color="auto" w:fill="auto"/>
            <w:noWrap/>
            <w:vAlign w:val="bottom"/>
            <w:hideMark/>
          </w:tcPr>
          <w:p w14:paraId="0FFF6512"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w:t>
            </w:r>
          </w:p>
        </w:tc>
        <w:tc>
          <w:tcPr>
            <w:tcW w:w="939" w:type="dxa"/>
            <w:tcBorders>
              <w:top w:val="nil"/>
              <w:left w:val="nil"/>
              <w:bottom w:val="nil"/>
              <w:right w:val="nil"/>
            </w:tcBorders>
            <w:shd w:val="clear" w:color="auto" w:fill="auto"/>
            <w:noWrap/>
            <w:vAlign w:val="bottom"/>
            <w:hideMark/>
          </w:tcPr>
          <w:p w14:paraId="53D52C12"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w:t>
            </w:r>
          </w:p>
        </w:tc>
        <w:tc>
          <w:tcPr>
            <w:tcW w:w="939" w:type="dxa"/>
            <w:tcBorders>
              <w:top w:val="nil"/>
              <w:left w:val="nil"/>
              <w:bottom w:val="nil"/>
              <w:right w:val="nil"/>
            </w:tcBorders>
            <w:shd w:val="clear" w:color="auto" w:fill="auto"/>
            <w:noWrap/>
            <w:vAlign w:val="bottom"/>
            <w:hideMark/>
          </w:tcPr>
          <w:p w14:paraId="340881C9"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w:t>
            </w:r>
          </w:p>
        </w:tc>
      </w:tr>
      <w:tr w:rsidR="00FD69FF" w:rsidRPr="00FD69FF" w14:paraId="23446339" w14:textId="77777777" w:rsidTr="00FD69FF">
        <w:trPr>
          <w:trHeight w:val="225"/>
          <w:jc w:val="center"/>
        </w:trPr>
        <w:tc>
          <w:tcPr>
            <w:tcW w:w="2982" w:type="dxa"/>
            <w:tcBorders>
              <w:top w:val="nil"/>
              <w:left w:val="nil"/>
              <w:bottom w:val="nil"/>
              <w:right w:val="nil"/>
            </w:tcBorders>
            <w:shd w:val="clear" w:color="000000" w:fill="FFFFFF"/>
            <w:noWrap/>
            <w:vAlign w:val="bottom"/>
            <w:hideMark/>
          </w:tcPr>
          <w:p w14:paraId="3A61D7A8" w14:textId="77777777" w:rsidR="00FD69FF" w:rsidRPr="00FD69FF" w:rsidRDefault="00FD69FF" w:rsidP="00FD69FF">
            <w:pPr>
              <w:spacing w:after="0"/>
              <w:ind w:firstLineChars="100" w:firstLine="161"/>
              <w:jc w:val="left"/>
              <w:rPr>
                <w:rFonts w:cs="Arial"/>
                <w:b/>
                <w:bCs/>
                <w:sz w:val="16"/>
                <w:szCs w:val="16"/>
              </w:rPr>
            </w:pPr>
            <w:r w:rsidRPr="00FD69FF">
              <w:rPr>
                <w:rFonts w:cs="Arial"/>
                <w:b/>
                <w:bCs/>
                <w:sz w:val="16"/>
                <w:szCs w:val="16"/>
              </w:rPr>
              <w:t>Total items</w:t>
            </w:r>
          </w:p>
        </w:tc>
        <w:tc>
          <w:tcPr>
            <w:tcW w:w="939" w:type="dxa"/>
            <w:tcBorders>
              <w:top w:val="nil"/>
              <w:left w:val="nil"/>
              <w:bottom w:val="single" w:sz="4" w:space="0" w:color="auto"/>
              <w:right w:val="nil"/>
            </w:tcBorders>
            <w:shd w:val="clear" w:color="auto" w:fill="auto"/>
            <w:noWrap/>
            <w:vAlign w:val="bottom"/>
            <w:hideMark/>
          </w:tcPr>
          <w:p w14:paraId="569B1BA6"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1,275</w:t>
            </w:r>
          </w:p>
        </w:tc>
        <w:tc>
          <w:tcPr>
            <w:tcW w:w="939" w:type="dxa"/>
            <w:tcBorders>
              <w:top w:val="nil"/>
              <w:left w:val="nil"/>
              <w:bottom w:val="single" w:sz="4" w:space="0" w:color="auto"/>
              <w:right w:val="nil"/>
            </w:tcBorders>
            <w:shd w:val="clear" w:color="000000" w:fill="D9D9D9"/>
            <w:noWrap/>
            <w:vAlign w:val="bottom"/>
            <w:hideMark/>
          </w:tcPr>
          <w:p w14:paraId="1780A46C"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125</w:t>
            </w:r>
          </w:p>
        </w:tc>
        <w:tc>
          <w:tcPr>
            <w:tcW w:w="939" w:type="dxa"/>
            <w:tcBorders>
              <w:top w:val="nil"/>
              <w:left w:val="nil"/>
              <w:bottom w:val="single" w:sz="4" w:space="0" w:color="auto"/>
              <w:right w:val="nil"/>
            </w:tcBorders>
            <w:shd w:val="clear" w:color="auto" w:fill="auto"/>
            <w:noWrap/>
            <w:vAlign w:val="bottom"/>
            <w:hideMark/>
          </w:tcPr>
          <w:p w14:paraId="3D30730A"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w:t>
            </w:r>
          </w:p>
        </w:tc>
        <w:tc>
          <w:tcPr>
            <w:tcW w:w="939" w:type="dxa"/>
            <w:tcBorders>
              <w:top w:val="nil"/>
              <w:left w:val="nil"/>
              <w:bottom w:val="single" w:sz="4" w:space="0" w:color="auto"/>
              <w:right w:val="nil"/>
            </w:tcBorders>
            <w:shd w:val="clear" w:color="auto" w:fill="auto"/>
            <w:noWrap/>
            <w:vAlign w:val="bottom"/>
            <w:hideMark/>
          </w:tcPr>
          <w:p w14:paraId="06BA1C21"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w:t>
            </w:r>
          </w:p>
        </w:tc>
        <w:tc>
          <w:tcPr>
            <w:tcW w:w="939" w:type="dxa"/>
            <w:tcBorders>
              <w:top w:val="nil"/>
              <w:left w:val="nil"/>
              <w:bottom w:val="single" w:sz="4" w:space="0" w:color="auto"/>
              <w:right w:val="nil"/>
            </w:tcBorders>
            <w:shd w:val="clear" w:color="auto" w:fill="auto"/>
            <w:noWrap/>
            <w:vAlign w:val="bottom"/>
            <w:hideMark/>
          </w:tcPr>
          <w:p w14:paraId="2CD5DB22"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w:t>
            </w:r>
          </w:p>
        </w:tc>
      </w:tr>
      <w:tr w:rsidR="00FD69FF" w:rsidRPr="00FD69FF" w14:paraId="0B747401" w14:textId="77777777" w:rsidTr="00FD69FF">
        <w:trPr>
          <w:trHeight w:val="525"/>
          <w:jc w:val="center"/>
        </w:trPr>
        <w:tc>
          <w:tcPr>
            <w:tcW w:w="2982" w:type="dxa"/>
            <w:tcBorders>
              <w:top w:val="nil"/>
              <w:left w:val="nil"/>
              <w:bottom w:val="nil"/>
              <w:right w:val="nil"/>
            </w:tcBorders>
            <w:shd w:val="clear" w:color="000000" w:fill="FFFFFF"/>
            <w:vAlign w:val="bottom"/>
            <w:hideMark/>
          </w:tcPr>
          <w:p w14:paraId="119F3A35" w14:textId="77777777" w:rsidR="00FD69FF" w:rsidRPr="00FD69FF" w:rsidRDefault="00FD69FF" w:rsidP="00FD69FF">
            <w:pPr>
              <w:spacing w:after="0"/>
              <w:jc w:val="left"/>
              <w:rPr>
                <w:rFonts w:cs="Arial"/>
                <w:b/>
                <w:bCs/>
                <w:sz w:val="16"/>
                <w:szCs w:val="16"/>
              </w:rPr>
            </w:pPr>
            <w:r w:rsidRPr="00FD69FF">
              <w:rPr>
                <w:rFonts w:cs="Arial"/>
                <w:b/>
                <w:bCs/>
                <w:sz w:val="16"/>
                <w:szCs w:val="16"/>
              </w:rPr>
              <w:t>PURCHASE OF NON-FINANCIAL ASSETS</w:t>
            </w:r>
          </w:p>
        </w:tc>
        <w:tc>
          <w:tcPr>
            <w:tcW w:w="939" w:type="dxa"/>
            <w:tcBorders>
              <w:top w:val="nil"/>
              <w:left w:val="nil"/>
              <w:bottom w:val="nil"/>
              <w:right w:val="nil"/>
            </w:tcBorders>
            <w:shd w:val="clear" w:color="000000" w:fill="FFFFFF"/>
            <w:noWrap/>
            <w:vAlign w:val="bottom"/>
            <w:hideMark/>
          </w:tcPr>
          <w:p w14:paraId="2488B515"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939" w:type="dxa"/>
            <w:tcBorders>
              <w:top w:val="nil"/>
              <w:left w:val="nil"/>
              <w:bottom w:val="nil"/>
              <w:right w:val="nil"/>
            </w:tcBorders>
            <w:shd w:val="clear" w:color="000000" w:fill="D9D9D9"/>
            <w:noWrap/>
            <w:vAlign w:val="center"/>
            <w:hideMark/>
          </w:tcPr>
          <w:p w14:paraId="2B97B874"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 </w:t>
            </w:r>
          </w:p>
        </w:tc>
        <w:tc>
          <w:tcPr>
            <w:tcW w:w="939" w:type="dxa"/>
            <w:tcBorders>
              <w:top w:val="nil"/>
              <w:left w:val="nil"/>
              <w:bottom w:val="nil"/>
              <w:right w:val="nil"/>
            </w:tcBorders>
            <w:shd w:val="clear" w:color="auto" w:fill="auto"/>
            <w:noWrap/>
            <w:vAlign w:val="center"/>
            <w:hideMark/>
          </w:tcPr>
          <w:p w14:paraId="768BFB1A" w14:textId="77777777" w:rsidR="00FD69FF" w:rsidRPr="00FD69FF" w:rsidRDefault="00FD69FF" w:rsidP="00FD69FF">
            <w:pPr>
              <w:spacing w:after="0"/>
              <w:jc w:val="right"/>
              <w:rPr>
                <w:rFonts w:cs="Arial"/>
                <w:color w:val="000000"/>
                <w:sz w:val="16"/>
                <w:szCs w:val="16"/>
              </w:rPr>
            </w:pPr>
          </w:p>
        </w:tc>
        <w:tc>
          <w:tcPr>
            <w:tcW w:w="939" w:type="dxa"/>
            <w:tcBorders>
              <w:top w:val="nil"/>
              <w:left w:val="nil"/>
              <w:bottom w:val="nil"/>
              <w:right w:val="nil"/>
            </w:tcBorders>
            <w:shd w:val="clear" w:color="000000" w:fill="FFFFFF"/>
            <w:noWrap/>
            <w:vAlign w:val="bottom"/>
            <w:hideMark/>
          </w:tcPr>
          <w:p w14:paraId="732D00CA" w14:textId="77777777" w:rsidR="00FD69FF" w:rsidRPr="00FD69FF" w:rsidRDefault="00FD69FF" w:rsidP="00FD69FF">
            <w:pPr>
              <w:spacing w:after="0"/>
              <w:jc w:val="right"/>
              <w:rPr>
                <w:rFonts w:cs="Arial"/>
                <w:sz w:val="16"/>
                <w:szCs w:val="16"/>
              </w:rPr>
            </w:pPr>
            <w:r w:rsidRPr="00FD69FF">
              <w:rPr>
                <w:rFonts w:cs="Arial"/>
                <w:sz w:val="16"/>
                <w:szCs w:val="16"/>
              </w:rPr>
              <w:t> </w:t>
            </w:r>
          </w:p>
        </w:tc>
        <w:tc>
          <w:tcPr>
            <w:tcW w:w="939" w:type="dxa"/>
            <w:tcBorders>
              <w:top w:val="nil"/>
              <w:left w:val="nil"/>
              <w:bottom w:val="nil"/>
              <w:right w:val="nil"/>
            </w:tcBorders>
            <w:shd w:val="clear" w:color="000000" w:fill="FFFFFF"/>
            <w:noWrap/>
            <w:vAlign w:val="bottom"/>
            <w:hideMark/>
          </w:tcPr>
          <w:p w14:paraId="20843866" w14:textId="77777777" w:rsidR="00FD69FF" w:rsidRPr="00FD69FF" w:rsidRDefault="00FD69FF" w:rsidP="00FD69FF">
            <w:pPr>
              <w:spacing w:after="0"/>
              <w:jc w:val="right"/>
              <w:rPr>
                <w:rFonts w:cs="Arial"/>
                <w:sz w:val="16"/>
                <w:szCs w:val="16"/>
              </w:rPr>
            </w:pPr>
            <w:r w:rsidRPr="00FD69FF">
              <w:rPr>
                <w:rFonts w:cs="Arial"/>
                <w:sz w:val="16"/>
                <w:szCs w:val="16"/>
              </w:rPr>
              <w:t> </w:t>
            </w:r>
          </w:p>
        </w:tc>
      </w:tr>
      <w:tr w:rsidR="00FD69FF" w:rsidRPr="00FD69FF" w14:paraId="6248C844" w14:textId="77777777" w:rsidTr="00FD69FF">
        <w:trPr>
          <w:trHeight w:val="440"/>
          <w:jc w:val="center"/>
        </w:trPr>
        <w:tc>
          <w:tcPr>
            <w:tcW w:w="2982" w:type="dxa"/>
            <w:tcBorders>
              <w:top w:val="nil"/>
              <w:left w:val="nil"/>
              <w:bottom w:val="nil"/>
              <w:right w:val="nil"/>
            </w:tcBorders>
            <w:shd w:val="clear" w:color="auto" w:fill="auto"/>
            <w:vAlign w:val="bottom"/>
            <w:hideMark/>
          </w:tcPr>
          <w:p w14:paraId="0D9300C4" w14:textId="77777777" w:rsidR="00FD69FF" w:rsidRPr="00FD69FF" w:rsidRDefault="00FD69FF" w:rsidP="00FD69FF">
            <w:pPr>
              <w:spacing w:after="0"/>
              <w:ind w:left="170"/>
              <w:jc w:val="left"/>
              <w:rPr>
                <w:rFonts w:cs="Arial"/>
                <w:sz w:val="16"/>
                <w:szCs w:val="16"/>
              </w:rPr>
            </w:pPr>
            <w:r w:rsidRPr="00FD69FF">
              <w:rPr>
                <w:rFonts w:cs="Arial"/>
                <w:sz w:val="16"/>
                <w:szCs w:val="16"/>
              </w:rPr>
              <w:t>Funded by capital appropriations</w:t>
            </w:r>
            <w:r w:rsidRPr="00FD69FF">
              <w:rPr>
                <w:rFonts w:cs="Arial"/>
                <w:sz w:val="16"/>
                <w:szCs w:val="16"/>
              </w:rPr>
              <w:br/>
              <w:t xml:space="preserve"> - equity injection </w:t>
            </w:r>
            <w:r w:rsidRPr="00FD69FF">
              <w:rPr>
                <w:rFonts w:cs="Arial"/>
                <w:sz w:val="16"/>
                <w:szCs w:val="16"/>
                <w:vertAlign w:val="superscript"/>
              </w:rPr>
              <w:t>(a)</w:t>
            </w:r>
          </w:p>
        </w:tc>
        <w:tc>
          <w:tcPr>
            <w:tcW w:w="939" w:type="dxa"/>
            <w:tcBorders>
              <w:top w:val="nil"/>
              <w:left w:val="nil"/>
              <w:bottom w:val="nil"/>
              <w:right w:val="nil"/>
            </w:tcBorders>
            <w:shd w:val="clear" w:color="auto" w:fill="auto"/>
            <w:noWrap/>
            <w:vAlign w:val="bottom"/>
            <w:hideMark/>
          </w:tcPr>
          <w:p w14:paraId="5B910DBB" w14:textId="77777777" w:rsidR="00FD69FF" w:rsidRPr="00FD69FF" w:rsidRDefault="00FD69FF" w:rsidP="00FD69FF">
            <w:pPr>
              <w:spacing w:after="0"/>
              <w:jc w:val="right"/>
              <w:rPr>
                <w:rFonts w:cs="Arial"/>
                <w:sz w:val="16"/>
                <w:szCs w:val="16"/>
              </w:rPr>
            </w:pPr>
            <w:r w:rsidRPr="00FD69FF">
              <w:rPr>
                <w:rFonts w:cs="Arial"/>
                <w:sz w:val="16"/>
                <w:szCs w:val="16"/>
              </w:rPr>
              <w:t>1,275</w:t>
            </w:r>
          </w:p>
        </w:tc>
        <w:tc>
          <w:tcPr>
            <w:tcW w:w="939" w:type="dxa"/>
            <w:tcBorders>
              <w:top w:val="nil"/>
              <w:left w:val="nil"/>
              <w:bottom w:val="nil"/>
              <w:right w:val="nil"/>
            </w:tcBorders>
            <w:shd w:val="clear" w:color="000000" w:fill="D9D9D9"/>
            <w:noWrap/>
            <w:vAlign w:val="bottom"/>
            <w:hideMark/>
          </w:tcPr>
          <w:p w14:paraId="66C8B76B"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125</w:t>
            </w:r>
          </w:p>
        </w:tc>
        <w:tc>
          <w:tcPr>
            <w:tcW w:w="939" w:type="dxa"/>
            <w:tcBorders>
              <w:top w:val="nil"/>
              <w:left w:val="nil"/>
              <w:bottom w:val="nil"/>
              <w:right w:val="nil"/>
            </w:tcBorders>
            <w:shd w:val="clear" w:color="auto" w:fill="auto"/>
            <w:noWrap/>
            <w:vAlign w:val="bottom"/>
            <w:hideMark/>
          </w:tcPr>
          <w:p w14:paraId="3D3160B5"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w:t>
            </w:r>
          </w:p>
        </w:tc>
        <w:tc>
          <w:tcPr>
            <w:tcW w:w="939" w:type="dxa"/>
            <w:tcBorders>
              <w:top w:val="nil"/>
              <w:left w:val="nil"/>
              <w:bottom w:val="nil"/>
              <w:right w:val="nil"/>
            </w:tcBorders>
            <w:shd w:val="clear" w:color="auto" w:fill="auto"/>
            <w:noWrap/>
            <w:vAlign w:val="bottom"/>
            <w:hideMark/>
          </w:tcPr>
          <w:p w14:paraId="2A57DB9E"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w:t>
            </w:r>
          </w:p>
        </w:tc>
        <w:tc>
          <w:tcPr>
            <w:tcW w:w="939" w:type="dxa"/>
            <w:tcBorders>
              <w:top w:val="nil"/>
              <w:left w:val="nil"/>
              <w:bottom w:val="nil"/>
              <w:right w:val="nil"/>
            </w:tcBorders>
            <w:shd w:val="clear" w:color="auto" w:fill="auto"/>
            <w:noWrap/>
            <w:vAlign w:val="bottom"/>
            <w:hideMark/>
          </w:tcPr>
          <w:p w14:paraId="07910A67"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w:t>
            </w:r>
          </w:p>
        </w:tc>
      </w:tr>
      <w:tr w:rsidR="00FD69FF" w:rsidRPr="00FD69FF" w14:paraId="3338B502" w14:textId="77777777" w:rsidTr="00FD69FF">
        <w:trPr>
          <w:trHeight w:val="525"/>
          <w:jc w:val="center"/>
        </w:trPr>
        <w:tc>
          <w:tcPr>
            <w:tcW w:w="2982" w:type="dxa"/>
            <w:tcBorders>
              <w:top w:val="nil"/>
              <w:left w:val="nil"/>
              <w:bottom w:val="nil"/>
              <w:right w:val="nil"/>
            </w:tcBorders>
            <w:shd w:val="clear" w:color="000000" w:fill="FFFFFF"/>
            <w:vAlign w:val="bottom"/>
            <w:hideMark/>
          </w:tcPr>
          <w:p w14:paraId="1D37B10C" w14:textId="77777777" w:rsidR="00FD69FF" w:rsidRPr="00FD69FF" w:rsidRDefault="00FD69FF" w:rsidP="00FD69FF">
            <w:pPr>
              <w:spacing w:after="0"/>
              <w:ind w:left="170"/>
              <w:jc w:val="left"/>
              <w:rPr>
                <w:rFonts w:cs="Arial"/>
                <w:sz w:val="16"/>
                <w:szCs w:val="16"/>
              </w:rPr>
            </w:pPr>
            <w:r w:rsidRPr="00FD69FF">
              <w:rPr>
                <w:rFonts w:cs="Arial"/>
                <w:sz w:val="16"/>
                <w:szCs w:val="16"/>
              </w:rPr>
              <w:t xml:space="preserve">Funded internally from departmental resources </w:t>
            </w:r>
            <w:r w:rsidRPr="00FD69FF">
              <w:rPr>
                <w:rFonts w:cs="Arial"/>
                <w:sz w:val="16"/>
                <w:szCs w:val="16"/>
                <w:vertAlign w:val="superscript"/>
              </w:rPr>
              <w:t>(b)</w:t>
            </w:r>
          </w:p>
        </w:tc>
        <w:tc>
          <w:tcPr>
            <w:tcW w:w="939" w:type="dxa"/>
            <w:tcBorders>
              <w:top w:val="nil"/>
              <w:left w:val="nil"/>
              <w:bottom w:val="nil"/>
              <w:right w:val="nil"/>
            </w:tcBorders>
            <w:shd w:val="clear" w:color="auto" w:fill="auto"/>
            <w:noWrap/>
            <w:vAlign w:val="bottom"/>
            <w:hideMark/>
          </w:tcPr>
          <w:p w14:paraId="7C8FD2C0" w14:textId="77777777" w:rsidR="00FD69FF" w:rsidRPr="00FD69FF" w:rsidRDefault="00FD69FF" w:rsidP="00FD69FF">
            <w:pPr>
              <w:spacing w:after="0"/>
              <w:jc w:val="right"/>
              <w:rPr>
                <w:rFonts w:cs="Arial"/>
                <w:sz w:val="16"/>
                <w:szCs w:val="16"/>
              </w:rPr>
            </w:pPr>
            <w:r w:rsidRPr="00FD69FF">
              <w:rPr>
                <w:rFonts w:cs="Arial"/>
                <w:sz w:val="16"/>
                <w:szCs w:val="16"/>
              </w:rPr>
              <w:t>3,002</w:t>
            </w:r>
          </w:p>
        </w:tc>
        <w:tc>
          <w:tcPr>
            <w:tcW w:w="939" w:type="dxa"/>
            <w:tcBorders>
              <w:top w:val="nil"/>
              <w:left w:val="nil"/>
              <w:bottom w:val="nil"/>
              <w:right w:val="nil"/>
            </w:tcBorders>
            <w:shd w:val="clear" w:color="000000" w:fill="D9D9D9"/>
            <w:noWrap/>
            <w:vAlign w:val="bottom"/>
            <w:hideMark/>
          </w:tcPr>
          <w:p w14:paraId="34951533"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400</w:t>
            </w:r>
          </w:p>
        </w:tc>
        <w:tc>
          <w:tcPr>
            <w:tcW w:w="939" w:type="dxa"/>
            <w:tcBorders>
              <w:top w:val="nil"/>
              <w:left w:val="nil"/>
              <w:bottom w:val="nil"/>
              <w:right w:val="nil"/>
            </w:tcBorders>
            <w:shd w:val="clear" w:color="auto" w:fill="auto"/>
            <w:noWrap/>
            <w:vAlign w:val="bottom"/>
            <w:hideMark/>
          </w:tcPr>
          <w:p w14:paraId="565B0C55"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1,400</w:t>
            </w:r>
          </w:p>
        </w:tc>
        <w:tc>
          <w:tcPr>
            <w:tcW w:w="939" w:type="dxa"/>
            <w:tcBorders>
              <w:top w:val="nil"/>
              <w:left w:val="nil"/>
              <w:bottom w:val="nil"/>
              <w:right w:val="nil"/>
            </w:tcBorders>
            <w:shd w:val="clear" w:color="auto" w:fill="auto"/>
            <w:noWrap/>
            <w:vAlign w:val="bottom"/>
            <w:hideMark/>
          </w:tcPr>
          <w:p w14:paraId="7DF50BAA"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945</w:t>
            </w:r>
          </w:p>
        </w:tc>
        <w:tc>
          <w:tcPr>
            <w:tcW w:w="939" w:type="dxa"/>
            <w:tcBorders>
              <w:top w:val="nil"/>
              <w:left w:val="nil"/>
              <w:bottom w:val="nil"/>
              <w:right w:val="nil"/>
            </w:tcBorders>
            <w:shd w:val="clear" w:color="auto" w:fill="auto"/>
            <w:noWrap/>
            <w:vAlign w:val="bottom"/>
            <w:hideMark/>
          </w:tcPr>
          <w:p w14:paraId="3CCD8373"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445</w:t>
            </w:r>
          </w:p>
        </w:tc>
      </w:tr>
      <w:tr w:rsidR="00FD69FF" w:rsidRPr="00FD69FF" w14:paraId="7EB6BFC0" w14:textId="77777777" w:rsidTr="00FD69FF">
        <w:trPr>
          <w:trHeight w:val="420"/>
          <w:jc w:val="center"/>
        </w:trPr>
        <w:tc>
          <w:tcPr>
            <w:tcW w:w="2982" w:type="dxa"/>
            <w:tcBorders>
              <w:top w:val="nil"/>
              <w:left w:val="nil"/>
              <w:bottom w:val="nil"/>
              <w:right w:val="nil"/>
            </w:tcBorders>
            <w:shd w:val="clear" w:color="000000" w:fill="FFFFFF"/>
            <w:vAlign w:val="bottom"/>
            <w:hideMark/>
          </w:tcPr>
          <w:p w14:paraId="2184EC97" w14:textId="77777777" w:rsidR="00FD69FF" w:rsidRPr="00FD69FF" w:rsidRDefault="00FD69FF" w:rsidP="00FD69FF">
            <w:pPr>
              <w:spacing w:after="0"/>
              <w:ind w:left="173"/>
              <w:jc w:val="left"/>
              <w:rPr>
                <w:rFonts w:cs="Arial"/>
                <w:b/>
                <w:bCs/>
                <w:sz w:val="16"/>
                <w:szCs w:val="16"/>
              </w:rPr>
            </w:pPr>
            <w:r w:rsidRPr="00FD69FF">
              <w:rPr>
                <w:rFonts w:cs="Arial"/>
                <w:b/>
                <w:bCs/>
                <w:sz w:val="16"/>
                <w:szCs w:val="16"/>
              </w:rPr>
              <w:t>Total acquisitions of</w:t>
            </w:r>
            <w:r w:rsidRPr="00FD69FF">
              <w:rPr>
                <w:rFonts w:cs="Arial"/>
                <w:b/>
                <w:bCs/>
                <w:sz w:val="16"/>
                <w:szCs w:val="16"/>
              </w:rPr>
              <w:br/>
              <w:t>non-financial assets</w:t>
            </w:r>
          </w:p>
        </w:tc>
        <w:tc>
          <w:tcPr>
            <w:tcW w:w="939" w:type="dxa"/>
            <w:tcBorders>
              <w:top w:val="nil"/>
              <w:left w:val="nil"/>
              <w:bottom w:val="single" w:sz="4" w:space="0" w:color="auto"/>
              <w:right w:val="nil"/>
            </w:tcBorders>
            <w:shd w:val="clear" w:color="auto" w:fill="auto"/>
            <w:noWrap/>
            <w:vAlign w:val="bottom"/>
            <w:hideMark/>
          </w:tcPr>
          <w:p w14:paraId="03750EB0" w14:textId="77777777" w:rsidR="00FD69FF" w:rsidRPr="00FD69FF" w:rsidRDefault="00FD69FF" w:rsidP="00FD69FF">
            <w:pPr>
              <w:spacing w:after="0"/>
              <w:jc w:val="right"/>
              <w:rPr>
                <w:rFonts w:cs="Arial"/>
                <w:b/>
                <w:bCs/>
                <w:sz w:val="16"/>
                <w:szCs w:val="16"/>
              </w:rPr>
            </w:pPr>
            <w:r w:rsidRPr="00FD69FF">
              <w:rPr>
                <w:rFonts w:cs="Arial"/>
                <w:b/>
                <w:bCs/>
                <w:sz w:val="16"/>
                <w:szCs w:val="16"/>
              </w:rPr>
              <w:t>4,277</w:t>
            </w:r>
          </w:p>
        </w:tc>
        <w:tc>
          <w:tcPr>
            <w:tcW w:w="939" w:type="dxa"/>
            <w:tcBorders>
              <w:top w:val="nil"/>
              <w:left w:val="nil"/>
              <w:bottom w:val="single" w:sz="4" w:space="0" w:color="auto"/>
              <w:right w:val="nil"/>
            </w:tcBorders>
            <w:shd w:val="clear" w:color="000000" w:fill="D9D9D9"/>
            <w:noWrap/>
            <w:vAlign w:val="bottom"/>
            <w:hideMark/>
          </w:tcPr>
          <w:p w14:paraId="3CC12165" w14:textId="77777777" w:rsidR="00FD69FF" w:rsidRPr="00FD69FF" w:rsidRDefault="00FD69FF" w:rsidP="00FD69FF">
            <w:pPr>
              <w:spacing w:after="0"/>
              <w:jc w:val="right"/>
              <w:rPr>
                <w:rFonts w:cs="Arial"/>
                <w:b/>
                <w:bCs/>
                <w:sz w:val="16"/>
                <w:szCs w:val="16"/>
              </w:rPr>
            </w:pPr>
            <w:r w:rsidRPr="00FD69FF">
              <w:rPr>
                <w:rFonts w:cs="Arial"/>
                <w:b/>
                <w:bCs/>
                <w:sz w:val="16"/>
                <w:szCs w:val="16"/>
              </w:rPr>
              <w:t>525</w:t>
            </w:r>
          </w:p>
        </w:tc>
        <w:tc>
          <w:tcPr>
            <w:tcW w:w="939" w:type="dxa"/>
            <w:tcBorders>
              <w:top w:val="nil"/>
              <w:left w:val="nil"/>
              <w:bottom w:val="single" w:sz="4" w:space="0" w:color="auto"/>
              <w:right w:val="nil"/>
            </w:tcBorders>
            <w:shd w:val="clear" w:color="auto" w:fill="auto"/>
            <w:noWrap/>
            <w:vAlign w:val="bottom"/>
            <w:hideMark/>
          </w:tcPr>
          <w:p w14:paraId="582B0704" w14:textId="77777777" w:rsidR="00FD69FF" w:rsidRPr="00FD69FF" w:rsidRDefault="00FD69FF" w:rsidP="00FD69FF">
            <w:pPr>
              <w:spacing w:after="0"/>
              <w:jc w:val="right"/>
              <w:rPr>
                <w:rFonts w:cs="Arial"/>
                <w:b/>
                <w:bCs/>
                <w:sz w:val="16"/>
                <w:szCs w:val="16"/>
              </w:rPr>
            </w:pPr>
            <w:r w:rsidRPr="00FD69FF">
              <w:rPr>
                <w:rFonts w:cs="Arial"/>
                <w:b/>
                <w:bCs/>
                <w:sz w:val="16"/>
                <w:szCs w:val="16"/>
              </w:rPr>
              <w:t>1,400</w:t>
            </w:r>
          </w:p>
        </w:tc>
        <w:tc>
          <w:tcPr>
            <w:tcW w:w="939" w:type="dxa"/>
            <w:tcBorders>
              <w:top w:val="nil"/>
              <w:left w:val="nil"/>
              <w:bottom w:val="single" w:sz="4" w:space="0" w:color="auto"/>
              <w:right w:val="nil"/>
            </w:tcBorders>
            <w:shd w:val="clear" w:color="auto" w:fill="auto"/>
            <w:noWrap/>
            <w:vAlign w:val="bottom"/>
            <w:hideMark/>
          </w:tcPr>
          <w:p w14:paraId="05B910CE" w14:textId="77777777" w:rsidR="00FD69FF" w:rsidRPr="00FD69FF" w:rsidRDefault="00FD69FF" w:rsidP="00FD69FF">
            <w:pPr>
              <w:spacing w:after="0"/>
              <w:jc w:val="right"/>
              <w:rPr>
                <w:rFonts w:cs="Arial"/>
                <w:b/>
                <w:bCs/>
                <w:sz w:val="16"/>
                <w:szCs w:val="16"/>
              </w:rPr>
            </w:pPr>
            <w:r w:rsidRPr="00FD69FF">
              <w:rPr>
                <w:rFonts w:cs="Arial"/>
                <w:b/>
                <w:bCs/>
                <w:sz w:val="16"/>
                <w:szCs w:val="16"/>
              </w:rPr>
              <w:t>945</w:t>
            </w:r>
          </w:p>
        </w:tc>
        <w:tc>
          <w:tcPr>
            <w:tcW w:w="939" w:type="dxa"/>
            <w:tcBorders>
              <w:top w:val="nil"/>
              <w:left w:val="nil"/>
              <w:bottom w:val="single" w:sz="4" w:space="0" w:color="auto"/>
              <w:right w:val="nil"/>
            </w:tcBorders>
            <w:shd w:val="clear" w:color="auto" w:fill="auto"/>
            <w:noWrap/>
            <w:vAlign w:val="bottom"/>
            <w:hideMark/>
          </w:tcPr>
          <w:p w14:paraId="27C654FA" w14:textId="77777777" w:rsidR="00FD69FF" w:rsidRPr="00FD69FF" w:rsidRDefault="00FD69FF" w:rsidP="00FD69FF">
            <w:pPr>
              <w:spacing w:after="0"/>
              <w:jc w:val="right"/>
              <w:rPr>
                <w:rFonts w:cs="Arial"/>
                <w:b/>
                <w:bCs/>
                <w:sz w:val="16"/>
                <w:szCs w:val="16"/>
              </w:rPr>
            </w:pPr>
            <w:r w:rsidRPr="00FD69FF">
              <w:rPr>
                <w:rFonts w:cs="Arial"/>
                <w:b/>
                <w:bCs/>
                <w:sz w:val="16"/>
                <w:szCs w:val="16"/>
              </w:rPr>
              <w:t>445</w:t>
            </w:r>
          </w:p>
        </w:tc>
      </w:tr>
      <w:tr w:rsidR="00FD69FF" w:rsidRPr="00FD69FF" w14:paraId="0A6093A2" w14:textId="77777777" w:rsidTr="00FD69FF">
        <w:trPr>
          <w:trHeight w:val="750"/>
          <w:jc w:val="center"/>
        </w:trPr>
        <w:tc>
          <w:tcPr>
            <w:tcW w:w="2982" w:type="dxa"/>
            <w:tcBorders>
              <w:top w:val="nil"/>
              <w:left w:val="nil"/>
              <w:bottom w:val="nil"/>
              <w:right w:val="nil"/>
            </w:tcBorders>
            <w:shd w:val="clear" w:color="000000" w:fill="FFFFFF"/>
            <w:vAlign w:val="bottom"/>
            <w:hideMark/>
          </w:tcPr>
          <w:p w14:paraId="43E72D26" w14:textId="77777777" w:rsidR="00FD69FF" w:rsidRPr="00FD69FF" w:rsidRDefault="00FD69FF" w:rsidP="00FD69FF">
            <w:pPr>
              <w:spacing w:after="0"/>
              <w:jc w:val="left"/>
              <w:rPr>
                <w:rFonts w:cs="Arial"/>
                <w:b/>
                <w:bCs/>
                <w:sz w:val="16"/>
                <w:szCs w:val="16"/>
              </w:rPr>
            </w:pPr>
            <w:r w:rsidRPr="00FD69FF">
              <w:rPr>
                <w:rFonts w:cs="Arial"/>
                <w:b/>
                <w:bCs/>
                <w:sz w:val="16"/>
                <w:szCs w:val="16"/>
              </w:rPr>
              <w:t>RECONCILIATION OF CASH USED TO ACQUIRE ASSETS TO ASSET MOVEMENT TABLE</w:t>
            </w:r>
          </w:p>
        </w:tc>
        <w:tc>
          <w:tcPr>
            <w:tcW w:w="939" w:type="dxa"/>
            <w:tcBorders>
              <w:top w:val="nil"/>
              <w:left w:val="nil"/>
              <w:bottom w:val="nil"/>
              <w:right w:val="nil"/>
            </w:tcBorders>
            <w:shd w:val="clear" w:color="auto" w:fill="auto"/>
            <w:noWrap/>
            <w:vAlign w:val="bottom"/>
            <w:hideMark/>
          </w:tcPr>
          <w:p w14:paraId="16BBE326" w14:textId="77777777" w:rsidR="00FD69FF" w:rsidRPr="00FD69FF" w:rsidRDefault="00FD69FF" w:rsidP="00FD69FF">
            <w:pPr>
              <w:spacing w:after="0"/>
              <w:jc w:val="left"/>
              <w:rPr>
                <w:rFonts w:cs="Arial"/>
                <w:b/>
                <w:bCs/>
                <w:sz w:val="16"/>
                <w:szCs w:val="16"/>
              </w:rPr>
            </w:pPr>
          </w:p>
        </w:tc>
        <w:tc>
          <w:tcPr>
            <w:tcW w:w="939" w:type="dxa"/>
            <w:tcBorders>
              <w:top w:val="nil"/>
              <w:left w:val="nil"/>
              <w:bottom w:val="nil"/>
              <w:right w:val="nil"/>
            </w:tcBorders>
            <w:shd w:val="clear" w:color="000000" w:fill="D9D9D9"/>
            <w:noWrap/>
            <w:vAlign w:val="bottom"/>
            <w:hideMark/>
          </w:tcPr>
          <w:p w14:paraId="4105E233"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 </w:t>
            </w:r>
          </w:p>
        </w:tc>
        <w:tc>
          <w:tcPr>
            <w:tcW w:w="939" w:type="dxa"/>
            <w:tcBorders>
              <w:top w:val="nil"/>
              <w:left w:val="nil"/>
              <w:bottom w:val="nil"/>
              <w:right w:val="nil"/>
            </w:tcBorders>
            <w:shd w:val="clear" w:color="auto" w:fill="auto"/>
            <w:noWrap/>
            <w:vAlign w:val="bottom"/>
            <w:hideMark/>
          </w:tcPr>
          <w:p w14:paraId="19C39D9D" w14:textId="77777777" w:rsidR="00FD69FF" w:rsidRPr="00FD69FF" w:rsidRDefault="00FD69FF" w:rsidP="00FD69FF">
            <w:pPr>
              <w:spacing w:after="0"/>
              <w:jc w:val="right"/>
              <w:rPr>
                <w:rFonts w:cs="Arial"/>
                <w:color w:val="000000"/>
                <w:sz w:val="16"/>
                <w:szCs w:val="16"/>
              </w:rPr>
            </w:pPr>
          </w:p>
        </w:tc>
        <w:tc>
          <w:tcPr>
            <w:tcW w:w="939" w:type="dxa"/>
            <w:tcBorders>
              <w:top w:val="nil"/>
              <w:left w:val="nil"/>
              <w:bottom w:val="nil"/>
              <w:right w:val="nil"/>
            </w:tcBorders>
            <w:shd w:val="clear" w:color="auto" w:fill="auto"/>
            <w:noWrap/>
            <w:vAlign w:val="bottom"/>
            <w:hideMark/>
          </w:tcPr>
          <w:p w14:paraId="008256C6" w14:textId="77777777" w:rsidR="00FD69FF" w:rsidRPr="00FD69FF" w:rsidRDefault="00FD69FF" w:rsidP="00FD69FF">
            <w:pPr>
              <w:spacing w:after="0"/>
              <w:jc w:val="right"/>
              <w:rPr>
                <w:rFonts w:ascii="Times New Roman" w:hAnsi="Times New Roman"/>
              </w:rPr>
            </w:pPr>
          </w:p>
        </w:tc>
        <w:tc>
          <w:tcPr>
            <w:tcW w:w="939" w:type="dxa"/>
            <w:tcBorders>
              <w:top w:val="nil"/>
              <w:left w:val="nil"/>
              <w:bottom w:val="nil"/>
              <w:right w:val="nil"/>
            </w:tcBorders>
            <w:shd w:val="clear" w:color="auto" w:fill="auto"/>
            <w:noWrap/>
            <w:vAlign w:val="bottom"/>
            <w:hideMark/>
          </w:tcPr>
          <w:p w14:paraId="23478907" w14:textId="77777777" w:rsidR="00FD69FF" w:rsidRPr="00FD69FF" w:rsidRDefault="00FD69FF" w:rsidP="00FD69FF">
            <w:pPr>
              <w:spacing w:after="0"/>
              <w:jc w:val="right"/>
              <w:rPr>
                <w:rFonts w:ascii="Times New Roman" w:hAnsi="Times New Roman"/>
              </w:rPr>
            </w:pPr>
          </w:p>
        </w:tc>
      </w:tr>
      <w:tr w:rsidR="00FD69FF" w:rsidRPr="00FD69FF" w14:paraId="313F8FE3" w14:textId="77777777" w:rsidTr="00FD69FF">
        <w:trPr>
          <w:trHeight w:val="225"/>
          <w:jc w:val="center"/>
        </w:trPr>
        <w:tc>
          <w:tcPr>
            <w:tcW w:w="2982" w:type="dxa"/>
            <w:tcBorders>
              <w:top w:val="nil"/>
              <w:left w:val="nil"/>
              <w:bottom w:val="nil"/>
              <w:right w:val="nil"/>
            </w:tcBorders>
            <w:shd w:val="clear" w:color="000000" w:fill="FFFFFF"/>
            <w:noWrap/>
            <w:vAlign w:val="bottom"/>
            <w:hideMark/>
          </w:tcPr>
          <w:p w14:paraId="360C74C6" w14:textId="77777777" w:rsidR="00FD69FF" w:rsidRPr="00FD69FF" w:rsidRDefault="00FD69FF" w:rsidP="00FD69FF">
            <w:pPr>
              <w:spacing w:after="0"/>
              <w:ind w:firstLineChars="100" w:firstLine="160"/>
              <w:jc w:val="left"/>
              <w:rPr>
                <w:rFonts w:cs="Arial"/>
                <w:sz w:val="16"/>
                <w:szCs w:val="16"/>
              </w:rPr>
            </w:pPr>
            <w:r w:rsidRPr="00FD69FF">
              <w:rPr>
                <w:rFonts w:cs="Arial"/>
                <w:sz w:val="16"/>
                <w:szCs w:val="16"/>
              </w:rPr>
              <w:t>Total purchases</w:t>
            </w:r>
          </w:p>
        </w:tc>
        <w:tc>
          <w:tcPr>
            <w:tcW w:w="939" w:type="dxa"/>
            <w:tcBorders>
              <w:top w:val="nil"/>
              <w:left w:val="nil"/>
              <w:bottom w:val="nil"/>
              <w:right w:val="nil"/>
            </w:tcBorders>
            <w:shd w:val="clear" w:color="auto" w:fill="auto"/>
            <w:noWrap/>
            <w:vAlign w:val="bottom"/>
            <w:hideMark/>
          </w:tcPr>
          <w:p w14:paraId="16E893A1"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4,277</w:t>
            </w:r>
          </w:p>
        </w:tc>
        <w:tc>
          <w:tcPr>
            <w:tcW w:w="939" w:type="dxa"/>
            <w:tcBorders>
              <w:top w:val="nil"/>
              <w:left w:val="nil"/>
              <w:bottom w:val="nil"/>
              <w:right w:val="nil"/>
            </w:tcBorders>
            <w:shd w:val="clear" w:color="000000" w:fill="D9D9D9"/>
            <w:noWrap/>
            <w:vAlign w:val="bottom"/>
            <w:hideMark/>
          </w:tcPr>
          <w:p w14:paraId="7374526A"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525</w:t>
            </w:r>
          </w:p>
        </w:tc>
        <w:tc>
          <w:tcPr>
            <w:tcW w:w="939" w:type="dxa"/>
            <w:tcBorders>
              <w:top w:val="nil"/>
              <w:left w:val="nil"/>
              <w:bottom w:val="nil"/>
              <w:right w:val="nil"/>
            </w:tcBorders>
            <w:shd w:val="clear" w:color="auto" w:fill="auto"/>
            <w:noWrap/>
            <w:vAlign w:val="bottom"/>
            <w:hideMark/>
          </w:tcPr>
          <w:p w14:paraId="508A9EEC"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1,400</w:t>
            </w:r>
          </w:p>
        </w:tc>
        <w:tc>
          <w:tcPr>
            <w:tcW w:w="939" w:type="dxa"/>
            <w:tcBorders>
              <w:top w:val="nil"/>
              <w:left w:val="nil"/>
              <w:bottom w:val="nil"/>
              <w:right w:val="nil"/>
            </w:tcBorders>
            <w:shd w:val="clear" w:color="auto" w:fill="auto"/>
            <w:noWrap/>
            <w:vAlign w:val="bottom"/>
            <w:hideMark/>
          </w:tcPr>
          <w:p w14:paraId="70FFABA8"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945</w:t>
            </w:r>
          </w:p>
        </w:tc>
        <w:tc>
          <w:tcPr>
            <w:tcW w:w="939" w:type="dxa"/>
            <w:tcBorders>
              <w:top w:val="nil"/>
              <w:left w:val="nil"/>
              <w:bottom w:val="nil"/>
              <w:right w:val="nil"/>
            </w:tcBorders>
            <w:shd w:val="clear" w:color="auto" w:fill="auto"/>
            <w:noWrap/>
            <w:vAlign w:val="bottom"/>
            <w:hideMark/>
          </w:tcPr>
          <w:p w14:paraId="1B6949C3"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445</w:t>
            </w:r>
          </w:p>
        </w:tc>
      </w:tr>
      <w:tr w:rsidR="00FD69FF" w:rsidRPr="00FD69FF" w14:paraId="4138E832" w14:textId="77777777" w:rsidTr="00FD69FF">
        <w:trPr>
          <w:trHeight w:val="210"/>
          <w:jc w:val="center"/>
        </w:trPr>
        <w:tc>
          <w:tcPr>
            <w:tcW w:w="2982" w:type="dxa"/>
            <w:tcBorders>
              <w:top w:val="nil"/>
              <w:left w:val="nil"/>
              <w:bottom w:val="single" w:sz="4" w:space="0" w:color="auto"/>
              <w:right w:val="nil"/>
            </w:tcBorders>
            <w:shd w:val="clear" w:color="000000" w:fill="FFFFFF"/>
            <w:vAlign w:val="bottom"/>
            <w:hideMark/>
          </w:tcPr>
          <w:p w14:paraId="6E7FCD55" w14:textId="77777777" w:rsidR="00FD69FF" w:rsidRPr="00FD69FF" w:rsidRDefault="00FD69FF" w:rsidP="00FD69FF">
            <w:pPr>
              <w:spacing w:after="0"/>
              <w:ind w:firstLineChars="100" w:firstLine="161"/>
              <w:jc w:val="left"/>
              <w:rPr>
                <w:rFonts w:cs="Arial"/>
                <w:b/>
                <w:bCs/>
                <w:sz w:val="16"/>
                <w:szCs w:val="16"/>
              </w:rPr>
            </w:pPr>
            <w:r w:rsidRPr="00FD69FF">
              <w:rPr>
                <w:rFonts w:cs="Arial"/>
                <w:b/>
                <w:bCs/>
                <w:sz w:val="16"/>
                <w:szCs w:val="16"/>
              </w:rPr>
              <w:t>Total cash used to acquire asset</w:t>
            </w:r>
          </w:p>
        </w:tc>
        <w:tc>
          <w:tcPr>
            <w:tcW w:w="939" w:type="dxa"/>
            <w:tcBorders>
              <w:top w:val="nil"/>
              <w:left w:val="nil"/>
              <w:bottom w:val="single" w:sz="4" w:space="0" w:color="auto"/>
              <w:right w:val="nil"/>
            </w:tcBorders>
            <w:shd w:val="clear" w:color="auto" w:fill="auto"/>
            <w:noWrap/>
            <w:vAlign w:val="bottom"/>
            <w:hideMark/>
          </w:tcPr>
          <w:p w14:paraId="37F515DD" w14:textId="77777777" w:rsidR="00FD69FF" w:rsidRPr="00FD69FF" w:rsidRDefault="00FD69FF" w:rsidP="00FD69FF">
            <w:pPr>
              <w:spacing w:after="0"/>
              <w:jc w:val="right"/>
              <w:rPr>
                <w:rFonts w:cs="Arial"/>
                <w:b/>
                <w:bCs/>
                <w:sz w:val="16"/>
                <w:szCs w:val="16"/>
              </w:rPr>
            </w:pPr>
            <w:r w:rsidRPr="00FD69FF">
              <w:rPr>
                <w:rFonts w:cs="Arial"/>
                <w:b/>
                <w:bCs/>
                <w:sz w:val="16"/>
                <w:szCs w:val="16"/>
              </w:rPr>
              <w:t>4,277</w:t>
            </w:r>
          </w:p>
        </w:tc>
        <w:tc>
          <w:tcPr>
            <w:tcW w:w="939" w:type="dxa"/>
            <w:tcBorders>
              <w:top w:val="nil"/>
              <w:left w:val="nil"/>
              <w:bottom w:val="single" w:sz="4" w:space="0" w:color="auto"/>
              <w:right w:val="nil"/>
            </w:tcBorders>
            <w:shd w:val="clear" w:color="000000" w:fill="D9D9D9"/>
            <w:noWrap/>
            <w:vAlign w:val="bottom"/>
            <w:hideMark/>
          </w:tcPr>
          <w:p w14:paraId="50548CFC"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525</w:t>
            </w:r>
          </w:p>
        </w:tc>
        <w:tc>
          <w:tcPr>
            <w:tcW w:w="939" w:type="dxa"/>
            <w:tcBorders>
              <w:top w:val="nil"/>
              <w:left w:val="nil"/>
              <w:bottom w:val="single" w:sz="4" w:space="0" w:color="auto"/>
              <w:right w:val="nil"/>
            </w:tcBorders>
            <w:shd w:val="clear" w:color="auto" w:fill="auto"/>
            <w:noWrap/>
            <w:vAlign w:val="bottom"/>
            <w:hideMark/>
          </w:tcPr>
          <w:p w14:paraId="56B1873F"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1,400</w:t>
            </w:r>
          </w:p>
        </w:tc>
        <w:tc>
          <w:tcPr>
            <w:tcW w:w="939" w:type="dxa"/>
            <w:tcBorders>
              <w:top w:val="nil"/>
              <w:left w:val="nil"/>
              <w:bottom w:val="single" w:sz="4" w:space="0" w:color="auto"/>
              <w:right w:val="nil"/>
            </w:tcBorders>
            <w:shd w:val="clear" w:color="auto" w:fill="auto"/>
            <w:noWrap/>
            <w:vAlign w:val="bottom"/>
            <w:hideMark/>
          </w:tcPr>
          <w:p w14:paraId="739E64B5" w14:textId="77777777" w:rsidR="00FD69FF" w:rsidRPr="00FD69FF" w:rsidRDefault="00FD69FF" w:rsidP="00FD69FF">
            <w:pPr>
              <w:spacing w:after="0"/>
              <w:jc w:val="right"/>
              <w:rPr>
                <w:rFonts w:cs="Arial"/>
                <w:b/>
                <w:bCs/>
                <w:sz w:val="16"/>
                <w:szCs w:val="16"/>
              </w:rPr>
            </w:pPr>
            <w:r w:rsidRPr="00FD69FF">
              <w:rPr>
                <w:rFonts w:cs="Arial"/>
                <w:b/>
                <w:bCs/>
                <w:sz w:val="16"/>
                <w:szCs w:val="16"/>
              </w:rPr>
              <w:t>945</w:t>
            </w:r>
          </w:p>
        </w:tc>
        <w:tc>
          <w:tcPr>
            <w:tcW w:w="939" w:type="dxa"/>
            <w:tcBorders>
              <w:top w:val="nil"/>
              <w:left w:val="nil"/>
              <w:bottom w:val="single" w:sz="4" w:space="0" w:color="auto"/>
              <w:right w:val="nil"/>
            </w:tcBorders>
            <w:shd w:val="clear" w:color="auto" w:fill="auto"/>
            <w:noWrap/>
            <w:vAlign w:val="bottom"/>
            <w:hideMark/>
          </w:tcPr>
          <w:p w14:paraId="1E8A7861" w14:textId="77777777" w:rsidR="00FD69FF" w:rsidRPr="00FD69FF" w:rsidRDefault="00FD69FF" w:rsidP="00FD69FF">
            <w:pPr>
              <w:spacing w:after="0"/>
              <w:jc w:val="right"/>
              <w:rPr>
                <w:rFonts w:cs="Arial"/>
                <w:b/>
                <w:bCs/>
                <w:sz w:val="16"/>
                <w:szCs w:val="16"/>
              </w:rPr>
            </w:pPr>
            <w:r w:rsidRPr="00FD69FF">
              <w:rPr>
                <w:rFonts w:cs="Arial"/>
                <w:b/>
                <w:bCs/>
                <w:sz w:val="16"/>
                <w:szCs w:val="16"/>
              </w:rPr>
              <w:t>445</w:t>
            </w:r>
          </w:p>
        </w:tc>
      </w:tr>
    </w:tbl>
    <w:p w14:paraId="3F30A087" w14:textId="77777777" w:rsidR="00FD69FF" w:rsidRPr="00FD69FF" w:rsidRDefault="00FD69FF" w:rsidP="00FD69FF">
      <w:pPr>
        <w:tabs>
          <w:tab w:val="left" w:pos="284"/>
        </w:tabs>
        <w:spacing w:before="120" w:after="0"/>
        <w:ind w:left="284" w:hanging="284"/>
        <w:jc w:val="left"/>
        <w:rPr>
          <w:color w:val="000000"/>
          <w:sz w:val="15"/>
        </w:rPr>
      </w:pPr>
      <w:r w:rsidRPr="00FD69FF">
        <w:rPr>
          <w:color w:val="000000"/>
          <w:sz w:val="15"/>
          <w:vertAlign w:val="superscript"/>
        </w:rPr>
        <w:t>(a)</w:t>
      </w:r>
      <w:r w:rsidRPr="00FD69FF">
        <w:rPr>
          <w:color w:val="000000"/>
          <w:sz w:val="15"/>
          <w:vertAlign w:val="superscript"/>
        </w:rPr>
        <w:tab/>
      </w:r>
      <w:r w:rsidRPr="00FD69FF">
        <w:rPr>
          <w:color w:val="000000"/>
          <w:sz w:val="15"/>
        </w:rPr>
        <w:t>Includes both current Bill 2, and prior Act 2, 4, 6 appropriations.</w:t>
      </w:r>
    </w:p>
    <w:p w14:paraId="478B3721" w14:textId="77777777" w:rsidR="00FD69FF" w:rsidRPr="00FD69FF" w:rsidRDefault="00FD69FF" w:rsidP="00FD69FF">
      <w:pPr>
        <w:tabs>
          <w:tab w:val="left" w:pos="284"/>
        </w:tabs>
        <w:spacing w:after="0"/>
        <w:ind w:left="284" w:hanging="284"/>
        <w:jc w:val="left"/>
        <w:rPr>
          <w:color w:val="000000"/>
          <w:sz w:val="15"/>
        </w:rPr>
      </w:pPr>
      <w:r w:rsidRPr="00FD69FF">
        <w:rPr>
          <w:color w:val="000000"/>
          <w:sz w:val="15"/>
          <w:vertAlign w:val="superscript"/>
        </w:rPr>
        <w:t>(b)</w:t>
      </w:r>
      <w:r w:rsidRPr="00FD69FF">
        <w:rPr>
          <w:color w:val="000000"/>
          <w:sz w:val="15"/>
        </w:rPr>
        <w:tab/>
        <w:t>Funded from existing entity cash reserves resulting from prior year Bill 2 underspend.</w:t>
      </w:r>
    </w:p>
    <w:p w14:paraId="42CECFE5" w14:textId="77777777" w:rsidR="00FD69FF" w:rsidRPr="00FD69FF" w:rsidRDefault="00FD69FF" w:rsidP="00FD69FF">
      <w:pPr>
        <w:tabs>
          <w:tab w:val="left" w:pos="284"/>
        </w:tabs>
        <w:spacing w:after="0"/>
        <w:jc w:val="left"/>
        <w:rPr>
          <w:color w:val="000000"/>
          <w:sz w:val="15"/>
        </w:rPr>
      </w:pPr>
      <w:r w:rsidRPr="00FD69FF">
        <w:rPr>
          <w:color w:val="000000"/>
          <w:sz w:val="15"/>
        </w:rPr>
        <w:br w:type="page"/>
      </w:r>
    </w:p>
    <w:p w14:paraId="130A550B" w14:textId="77777777" w:rsidR="00FD69FF" w:rsidRPr="00FD69FF" w:rsidRDefault="00FD69FF" w:rsidP="00FD69FF">
      <w:pPr>
        <w:spacing w:after="120"/>
        <w:jc w:val="left"/>
        <w:rPr>
          <w:rFonts w:cs="Arial"/>
          <w:b/>
          <w:color w:val="000000"/>
          <w:szCs w:val="18"/>
          <w:lang w:eastAsia="en-US"/>
        </w:rPr>
      </w:pPr>
      <w:r w:rsidRPr="00FD69FF">
        <w:rPr>
          <w:rFonts w:cs="Arial"/>
          <w:b/>
          <w:color w:val="000000"/>
          <w:szCs w:val="18"/>
          <w:lang w:eastAsia="en-US"/>
        </w:rPr>
        <w:lastRenderedPageBreak/>
        <w:t>Table 3.7: Statement of Asset Movements (Budget year 2021–22)</w:t>
      </w:r>
    </w:p>
    <w:tbl>
      <w:tblPr>
        <w:tblW w:w="7683" w:type="dxa"/>
        <w:jc w:val="center"/>
        <w:tblLayout w:type="fixed"/>
        <w:tblLook w:val="04A0" w:firstRow="1" w:lastRow="0" w:firstColumn="1" w:lastColumn="0" w:noHBand="0" w:noVBand="1"/>
        <w:tblCaption w:val="Table 3.7: Statement of Asset Movements (Budget year 2021–22)"/>
      </w:tblPr>
      <w:tblGrid>
        <w:gridCol w:w="3074"/>
        <w:gridCol w:w="1057"/>
        <w:gridCol w:w="1438"/>
        <w:gridCol w:w="1057"/>
        <w:gridCol w:w="1057"/>
      </w:tblGrid>
      <w:tr w:rsidR="00FD69FF" w:rsidRPr="00FD69FF" w14:paraId="7CAAA47D" w14:textId="77777777" w:rsidTr="00FD69FF">
        <w:trPr>
          <w:trHeight w:val="765"/>
          <w:jc w:val="center"/>
        </w:trPr>
        <w:tc>
          <w:tcPr>
            <w:tcW w:w="3220" w:type="dxa"/>
            <w:tcBorders>
              <w:top w:val="single" w:sz="4" w:space="0" w:color="auto"/>
              <w:left w:val="nil"/>
              <w:bottom w:val="nil"/>
              <w:right w:val="nil"/>
            </w:tcBorders>
            <w:shd w:val="clear" w:color="auto" w:fill="auto"/>
            <w:noWrap/>
            <w:vAlign w:val="bottom"/>
            <w:hideMark/>
          </w:tcPr>
          <w:p w14:paraId="0E6D3A1A" w14:textId="77777777" w:rsidR="00FD69FF" w:rsidRPr="00FD69FF" w:rsidRDefault="00FD69FF" w:rsidP="00FD69FF">
            <w:pPr>
              <w:spacing w:after="0"/>
              <w:jc w:val="left"/>
              <w:rPr>
                <w:rFonts w:ascii="Times New Roman" w:hAnsi="Times New Roman"/>
                <w:sz w:val="24"/>
                <w:szCs w:val="24"/>
              </w:rPr>
            </w:pPr>
          </w:p>
        </w:tc>
        <w:tc>
          <w:tcPr>
            <w:tcW w:w="1100" w:type="dxa"/>
            <w:tcBorders>
              <w:top w:val="single" w:sz="4" w:space="0" w:color="auto"/>
              <w:left w:val="nil"/>
              <w:bottom w:val="single" w:sz="4" w:space="0" w:color="auto"/>
              <w:right w:val="nil"/>
            </w:tcBorders>
            <w:shd w:val="clear" w:color="auto" w:fill="auto"/>
            <w:vAlign w:val="bottom"/>
            <w:hideMark/>
          </w:tcPr>
          <w:p w14:paraId="0F5AA647" w14:textId="77777777" w:rsidR="00FD69FF" w:rsidRPr="00FD69FF" w:rsidRDefault="00FD69FF" w:rsidP="00FD69FF">
            <w:pPr>
              <w:spacing w:before="40" w:after="0"/>
              <w:jc w:val="right"/>
              <w:rPr>
                <w:rFonts w:cs="Arial"/>
                <w:b/>
                <w:bCs/>
                <w:sz w:val="16"/>
                <w:szCs w:val="16"/>
              </w:rPr>
            </w:pPr>
            <w:r w:rsidRPr="00FD69FF">
              <w:rPr>
                <w:rFonts w:cs="Arial"/>
                <w:b/>
                <w:bCs/>
                <w:sz w:val="16"/>
                <w:szCs w:val="16"/>
              </w:rPr>
              <w:t xml:space="preserve">Buildings </w:t>
            </w:r>
            <w:r w:rsidRPr="00FD69FF">
              <w:rPr>
                <w:rFonts w:cs="Arial"/>
                <w:b/>
                <w:bCs/>
                <w:sz w:val="16"/>
                <w:szCs w:val="16"/>
              </w:rPr>
              <w:br/>
            </w:r>
            <w:r w:rsidRPr="00FD69FF">
              <w:rPr>
                <w:rFonts w:cs="Arial"/>
                <w:b/>
                <w:bCs/>
                <w:sz w:val="16"/>
                <w:szCs w:val="16"/>
              </w:rPr>
              <w:br/>
            </w:r>
            <w:r w:rsidRPr="00FD69FF">
              <w:rPr>
                <w:rFonts w:cs="Arial"/>
                <w:b/>
                <w:bCs/>
                <w:sz w:val="16"/>
                <w:szCs w:val="16"/>
              </w:rPr>
              <w:br/>
            </w:r>
            <w:r w:rsidRPr="00FD69FF">
              <w:rPr>
                <w:rFonts w:cs="Arial"/>
                <w:sz w:val="16"/>
                <w:szCs w:val="16"/>
              </w:rPr>
              <w:t>$'000</w:t>
            </w:r>
          </w:p>
        </w:tc>
        <w:tc>
          <w:tcPr>
            <w:tcW w:w="1500" w:type="dxa"/>
            <w:tcBorders>
              <w:top w:val="single" w:sz="4" w:space="0" w:color="auto"/>
              <w:left w:val="nil"/>
              <w:bottom w:val="single" w:sz="4" w:space="0" w:color="auto"/>
              <w:right w:val="nil"/>
            </w:tcBorders>
            <w:shd w:val="clear" w:color="auto" w:fill="auto"/>
            <w:vAlign w:val="bottom"/>
            <w:hideMark/>
          </w:tcPr>
          <w:p w14:paraId="23A9B96D" w14:textId="77777777" w:rsidR="00FD69FF" w:rsidRPr="00FD69FF" w:rsidRDefault="00FD69FF" w:rsidP="00FD69FF">
            <w:pPr>
              <w:spacing w:before="40" w:after="0"/>
              <w:jc w:val="right"/>
              <w:rPr>
                <w:rFonts w:cs="Arial"/>
                <w:b/>
                <w:bCs/>
                <w:sz w:val="16"/>
                <w:szCs w:val="16"/>
              </w:rPr>
            </w:pPr>
            <w:r w:rsidRPr="00FD69FF">
              <w:rPr>
                <w:rFonts w:cs="Arial"/>
                <w:b/>
                <w:bCs/>
                <w:sz w:val="16"/>
                <w:szCs w:val="16"/>
              </w:rPr>
              <w:t>Property,</w:t>
            </w:r>
            <w:r w:rsidRPr="00FD69FF">
              <w:rPr>
                <w:rFonts w:cs="Arial"/>
                <w:b/>
                <w:bCs/>
                <w:sz w:val="16"/>
                <w:szCs w:val="16"/>
              </w:rPr>
              <w:br/>
              <w:t xml:space="preserve">plant and </w:t>
            </w:r>
            <w:r w:rsidRPr="00FD69FF">
              <w:rPr>
                <w:rFonts w:cs="Arial"/>
                <w:b/>
                <w:bCs/>
                <w:sz w:val="16"/>
                <w:szCs w:val="16"/>
              </w:rPr>
              <w:br/>
              <w:t xml:space="preserve">equipment </w:t>
            </w:r>
            <w:r w:rsidRPr="00FD69FF">
              <w:rPr>
                <w:rFonts w:cs="Arial"/>
                <w:b/>
                <w:bCs/>
                <w:sz w:val="16"/>
                <w:szCs w:val="16"/>
              </w:rPr>
              <w:br/>
            </w:r>
            <w:r w:rsidRPr="00FD69FF">
              <w:rPr>
                <w:rFonts w:cs="Arial"/>
                <w:sz w:val="16"/>
                <w:szCs w:val="16"/>
              </w:rPr>
              <w:t>$'000</w:t>
            </w:r>
          </w:p>
        </w:tc>
        <w:tc>
          <w:tcPr>
            <w:tcW w:w="1100" w:type="dxa"/>
            <w:tcBorders>
              <w:top w:val="single" w:sz="4" w:space="0" w:color="auto"/>
              <w:left w:val="nil"/>
              <w:bottom w:val="single" w:sz="4" w:space="0" w:color="auto"/>
              <w:right w:val="nil"/>
            </w:tcBorders>
            <w:shd w:val="clear" w:color="auto" w:fill="auto"/>
            <w:vAlign w:val="bottom"/>
            <w:hideMark/>
          </w:tcPr>
          <w:p w14:paraId="413B56F3" w14:textId="77777777" w:rsidR="00FD69FF" w:rsidRPr="00FD69FF" w:rsidRDefault="00FD69FF" w:rsidP="00FD69FF">
            <w:pPr>
              <w:spacing w:before="40" w:after="0"/>
              <w:ind w:hanging="154"/>
              <w:jc w:val="right"/>
              <w:rPr>
                <w:rFonts w:cs="Arial"/>
                <w:b/>
                <w:bCs/>
                <w:sz w:val="16"/>
                <w:szCs w:val="16"/>
              </w:rPr>
            </w:pPr>
            <w:r w:rsidRPr="00FD69FF">
              <w:rPr>
                <w:rFonts w:cs="Arial"/>
                <w:b/>
                <w:bCs/>
                <w:sz w:val="16"/>
                <w:szCs w:val="16"/>
              </w:rPr>
              <w:t>Intangibles</w:t>
            </w:r>
            <w:r w:rsidRPr="00FD69FF">
              <w:rPr>
                <w:rFonts w:cs="Arial"/>
                <w:sz w:val="16"/>
                <w:szCs w:val="16"/>
              </w:rPr>
              <w:t xml:space="preserve"> </w:t>
            </w:r>
            <w:r w:rsidRPr="00FD69FF">
              <w:rPr>
                <w:rFonts w:cs="Arial"/>
                <w:sz w:val="16"/>
                <w:szCs w:val="16"/>
              </w:rPr>
              <w:br/>
            </w:r>
            <w:r w:rsidRPr="00FD69FF">
              <w:rPr>
                <w:rFonts w:cs="Arial"/>
                <w:sz w:val="16"/>
                <w:szCs w:val="16"/>
              </w:rPr>
              <w:br/>
            </w:r>
            <w:r w:rsidRPr="00FD69FF">
              <w:rPr>
                <w:rFonts w:cs="Arial"/>
                <w:sz w:val="16"/>
                <w:szCs w:val="16"/>
              </w:rPr>
              <w:br/>
              <w:t>$'000</w:t>
            </w:r>
          </w:p>
        </w:tc>
        <w:tc>
          <w:tcPr>
            <w:tcW w:w="1100" w:type="dxa"/>
            <w:tcBorders>
              <w:top w:val="single" w:sz="4" w:space="0" w:color="auto"/>
              <w:left w:val="nil"/>
              <w:bottom w:val="single" w:sz="4" w:space="0" w:color="auto"/>
              <w:right w:val="nil"/>
            </w:tcBorders>
            <w:shd w:val="clear" w:color="auto" w:fill="auto"/>
            <w:vAlign w:val="bottom"/>
            <w:hideMark/>
          </w:tcPr>
          <w:p w14:paraId="1C8385A4" w14:textId="77777777" w:rsidR="00FD69FF" w:rsidRPr="00FD69FF" w:rsidRDefault="00FD69FF" w:rsidP="00FD69FF">
            <w:pPr>
              <w:spacing w:before="40" w:after="0"/>
              <w:jc w:val="right"/>
              <w:rPr>
                <w:rFonts w:cs="Arial"/>
                <w:b/>
                <w:bCs/>
                <w:sz w:val="16"/>
                <w:szCs w:val="16"/>
              </w:rPr>
            </w:pPr>
            <w:r w:rsidRPr="00FD69FF">
              <w:rPr>
                <w:rFonts w:cs="Arial"/>
                <w:b/>
                <w:bCs/>
                <w:sz w:val="16"/>
                <w:szCs w:val="16"/>
              </w:rPr>
              <w:t xml:space="preserve">Total </w:t>
            </w:r>
            <w:r w:rsidRPr="00FD69FF">
              <w:rPr>
                <w:rFonts w:cs="Arial"/>
                <w:b/>
                <w:bCs/>
                <w:sz w:val="16"/>
                <w:szCs w:val="16"/>
              </w:rPr>
              <w:br/>
            </w:r>
            <w:r w:rsidRPr="00FD69FF">
              <w:rPr>
                <w:rFonts w:cs="Arial"/>
                <w:b/>
                <w:bCs/>
                <w:sz w:val="16"/>
                <w:szCs w:val="16"/>
              </w:rPr>
              <w:br/>
            </w:r>
            <w:r w:rsidRPr="00FD69FF">
              <w:rPr>
                <w:rFonts w:cs="Arial"/>
                <w:b/>
                <w:bCs/>
                <w:sz w:val="16"/>
                <w:szCs w:val="16"/>
              </w:rPr>
              <w:br/>
            </w:r>
            <w:r w:rsidRPr="00FD69FF">
              <w:rPr>
                <w:rFonts w:cs="Arial"/>
                <w:sz w:val="16"/>
                <w:szCs w:val="16"/>
              </w:rPr>
              <w:t>$'000</w:t>
            </w:r>
          </w:p>
        </w:tc>
      </w:tr>
      <w:tr w:rsidR="00FD69FF" w:rsidRPr="00FD69FF" w14:paraId="6AC1DB40" w14:textId="77777777" w:rsidTr="00FD69FF">
        <w:trPr>
          <w:trHeight w:val="225"/>
          <w:jc w:val="center"/>
        </w:trPr>
        <w:tc>
          <w:tcPr>
            <w:tcW w:w="3220" w:type="dxa"/>
            <w:tcBorders>
              <w:top w:val="nil"/>
              <w:left w:val="nil"/>
              <w:bottom w:val="nil"/>
              <w:right w:val="nil"/>
            </w:tcBorders>
            <w:shd w:val="clear" w:color="auto" w:fill="auto"/>
            <w:noWrap/>
            <w:vAlign w:val="bottom"/>
            <w:hideMark/>
          </w:tcPr>
          <w:p w14:paraId="39754D4A" w14:textId="77777777" w:rsidR="00FD69FF" w:rsidRPr="00FD69FF" w:rsidRDefault="00FD69FF" w:rsidP="00FD69FF">
            <w:pPr>
              <w:spacing w:after="0"/>
              <w:jc w:val="left"/>
              <w:rPr>
                <w:rFonts w:cs="Arial"/>
                <w:b/>
                <w:bCs/>
                <w:sz w:val="16"/>
                <w:szCs w:val="16"/>
              </w:rPr>
            </w:pPr>
            <w:r w:rsidRPr="00FD69FF">
              <w:rPr>
                <w:rFonts w:cs="Arial"/>
                <w:b/>
                <w:bCs/>
                <w:sz w:val="16"/>
                <w:szCs w:val="16"/>
              </w:rPr>
              <w:t>As at 1 July 2021</w:t>
            </w:r>
          </w:p>
        </w:tc>
        <w:tc>
          <w:tcPr>
            <w:tcW w:w="1100" w:type="dxa"/>
            <w:tcBorders>
              <w:top w:val="nil"/>
              <w:left w:val="nil"/>
              <w:bottom w:val="nil"/>
              <w:right w:val="nil"/>
            </w:tcBorders>
            <w:shd w:val="clear" w:color="auto" w:fill="auto"/>
            <w:noWrap/>
            <w:vAlign w:val="bottom"/>
            <w:hideMark/>
          </w:tcPr>
          <w:p w14:paraId="6422EFB7" w14:textId="77777777" w:rsidR="00FD69FF" w:rsidRPr="00FD69FF" w:rsidRDefault="00FD69FF" w:rsidP="00FD69FF">
            <w:pPr>
              <w:spacing w:after="0"/>
              <w:jc w:val="left"/>
              <w:rPr>
                <w:rFonts w:cs="Arial"/>
                <w:b/>
                <w:bCs/>
                <w:sz w:val="16"/>
                <w:szCs w:val="16"/>
              </w:rPr>
            </w:pPr>
          </w:p>
        </w:tc>
        <w:tc>
          <w:tcPr>
            <w:tcW w:w="1500" w:type="dxa"/>
            <w:tcBorders>
              <w:top w:val="nil"/>
              <w:left w:val="nil"/>
              <w:bottom w:val="nil"/>
              <w:right w:val="nil"/>
            </w:tcBorders>
            <w:shd w:val="clear" w:color="auto" w:fill="auto"/>
            <w:noWrap/>
            <w:vAlign w:val="bottom"/>
            <w:hideMark/>
          </w:tcPr>
          <w:p w14:paraId="2B532589" w14:textId="77777777" w:rsidR="00FD69FF" w:rsidRPr="00FD69FF" w:rsidRDefault="00FD69FF" w:rsidP="00FD69FF">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2FD3BB62" w14:textId="77777777" w:rsidR="00FD69FF" w:rsidRPr="00FD69FF" w:rsidRDefault="00FD69FF" w:rsidP="00FD69FF">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68C8646F" w14:textId="77777777" w:rsidR="00FD69FF" w:rsidRPr="00FD69FF" w:rsidRDefault="00FD69FF" w:rsidP="00FD69FF">
            <w:pPr>
              <w:spacing w:after="0"/>
              <w:jc w:val="right"/>
              <w:rPr>
                <w:rFonts w:ascii="Times New Roman" w:hAnsi="Times New Roman"/>
              </w:rPr>
            </w:pPr>
          </w:p>
        </w:tc>
      </w:tr>
      <w:tr w:rsidR="00FD69FF" w:rsidRPr="00FD69FF" w14:paraId="57B39335" w14:textId="77777777" w:rsidTr="00FD69FF">
        <w:trPr>
          <w:trHeight w:val="225"/>
          <w:jc w:val="center"/>
        </w:trPr>
        <w:tc>
          <w:tcPr>
            <w:tcW w:w="3220" w:type="dxa"/>
            <w:tcBorders>
              <w:top w:val="nil"/>
              <w:left w:val="nil"/>
              <w:bottom w:val="nil"/>
              <w:right w:val="nil"/>
            </w:tcBorders>
            <w:shd w:val="clear" w:color="auto" w:fill="auto"/>
            <w:noWrap/>
            <w:vAlign w:val="bottom"/>
            <w:hideMark/>
          </w:tcPr>
          <w:p w14:paraId="2A0519CB" w14:textId="77777777" w:rsidR="00FD69FF" w:rsidRPr="00FD69FF" w:rsidRDefault="00FD69FF" w:rsidP="00FD69FF">
            <w:pPr>
              <w:spacing w:after="0"/>
              <w:ind w:firstLineChars="100" w:firstLine="160"/>
              <w:jc w:val="left"/>
              <w:rPr>
                <w:rFonts w:cs="Arial"/>
                <w:sz w:val="16"/>
                <w:szCs w:val="16"/>
              </w:rPr>
            </w:pPr>
            <w:r w:rsidRPr="00FD69FF">
              <w:rPr>
                <w:rFonts w:cs="Arial"/>
                <w:sz w:val="16"/>
                <w:szCs w:val="16"/>
              </w:rPr>
              <w:t xml:space="preserve">Gross book value </w:t>
            </w:r>
          </w:p>
        </w:tc>
        <w:tc>
          <w:tcPr>
            <w:tcW w:w="1100" w:type="dxa"/>
            <w:tcBorders>
              <w:top w:val="nil"/>
              <w:left w:val="nil"/>
              <w:bottom w:val="nil"/>
              <w:right w:val="nil"/>
            </w:tcBorders>
            <w:shd w:val="clear" w:color="auto" w:fill="auto"/>
            <w:noWrap/>
            <w:vAlign w:val="bottom"/>
            <w:hideMark/>
          </w:tcPr>
          <w:p w14:paraId="20BB37AC"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7,765</w:t>
            </w:r>
          </w:p>
        </w:tc>
        <w:tc>
          <w:tcPr>
            <w:tcW w:w="1500" w:type="dxa"/>
            <w:tcBorders>
              <w:top w:val="nil"/>
              <w:left w:val="nil"/>
              <w:bottom w:val="nil"/>
              <w:right w:val="nil"/>
            </w:tcBorders>
            <w:shd w:val="clear" w:color="auto" w:fill="auto"/>
            <w:noWrap/>
            <w:vAlign w:val="bottom"/>
            <w:hideMark/>
          </w:tcPr>
          <w:p w14:paraId="49537A6E"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6,418</w:t>
            </w:r>
          </w:p>
        </w:tc>
        <w:tc>
          <w:tcPr>
            <w:tcW w:w="1100" w:type="dxa"/>
            <w:tcBorders>
              <w:top w:val="nil"/>
              <w:left w:val="nil"/>
              <w:bottom w:val="nil"/>
              <w:right w:val="nil"/>
            </w:tcBorders>
            <w:shd w:val="clear" w:color="auto" w:fill="auto"/>
            <w:noWrap/>
            <w:vAlign w:val="bottom"/>
            <w:hideMark/>
          </w:tcPr>
          <w:p w14:paraId="228CA99A"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2,124</w:t>
            </w:r>
          </w:p>
        </w:tc>
        <w:tc>
          <w:tcPr>
            <w:tcW w:w="1100" w:type="dxa"/>
            <w:tcBorders>
              <w:top w:val="nil"/>
              <w:left w:val="nil"/>
              <w:bottom w:val="nil"/>
              <w:right w:val="nil"/>
            </w:tcBorders>
            <w:shd w:val="clear" w:color="auto" w:fill="auto"/>
            <w:noWrap/>
            <w:vAlign w:val="bottom"/>
            <w:hideMark/>
          </w:tcPr>
          <w:p w14:paraId="0953320B"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16,307</w:t>
            </w:r>
          </w:p>
        </w:tc>
      </w:tr>
      <w:tr w:rsidR="00FD69FF" w:rsidRPr="00FD69FF" w14:paraId="480FCF7F" w14:textId="77777777" w:rsidTr="00FD69FF">
        <w:trPr>
          <w:trHeight w:val="225"/>
          <w:jc w:val="center"/>
        </w:trPr>
        <w:tc>
          <w:tcPr>
            <w:tcW w:w="3220" w:type="dxa"/>
            <w:tcBorders>
              <w:top w:val="nil"/>
              <w:left w:val="nil"/>
              <w:bottom w:val="nil"/>
              <w:right w:val="nil"/>
            </w:tcBorders>
            <w:shd w:val="clear" w:color="auto" w:fill="auto"/>
            <w:noWrap/>
            <w:vAlign w:val="bottom"/>
            <w:hideMark/>
          </w:tcPr>
          <w:p w14:paraId="1F232F79" w14:textId="77777777" w:rsidR="00FD69FF" w:rsidRPr="00FD69FF" w:rsidRDefault="00FD69FF" w:rsidP="00FD69FF">
            <w:pPr>
              <w:spacing w:after="0"/>
              <w:ind w:firstLineChars="100" w:firstLine="160"/>
              <w:jc w:val="left"/>
              <w:rPr>
                <w:rFonts w:cs="Arial"/>
                <w:sz w:val="16"/>
                <w:szCs w:val="16"/>
              </w:rPr>
            </w:pPr>
            <w:r w:rsidRPr="00FD69FF">
              <w:rPr>
                <w:rFonts w:cs="Arial"/>
                <w:sz w:val="16"/>
                <w:szCs w:val="16"/>
              </w:rPr>
              <w:t xml:space="preserve">Gross book value - </w:t>
            </w:r>
            <w:proofErr w:type="spellStart"/>
            <w:r w:rsidRPr="00FD69FF">
              <w:rPr>
                <w:rFonts w:cs="Arial"/>
                <w:sz w:val="16"/>
                <w:szCs w:val="16"/>
              </w:rPr>
              <w:t>RoU</w:t>
            </w:r>
            <w:proofErr w:type="spellEnd"/>
          </w:p>
        </w:tc>
        <w:tc>
          <w:tcPr>
            <w:tcW w:w="1100" w:type="dxa"/>
            <w:tcBorders>
              <w:top w:val="nil"/>
              <w:left w:val="nil"/>
              <w:bottom w:val="nil"/>
              <w:right w:val="nil"/>
            </w:tcBorders>
            <w:shd w:val="clear" w:color="auto" w:fill="auto"/>
            <w:noWrap/>
            <w:vAlign w:val="bottom"/>
            <w:hideMark/>
          </w:tcPr>
          <w:p w14:paraId="23E0F8EB"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43,012</w:t>
            </w:r>
          </w:p>
        </w:tc>
        <w:tc>
          <w:tcPr>
            <w:tcW w:w="1500" w:type="dxa"/>
            <w:tcBorders>
              <w:top w:val="nil"/>
              <w:left w:val="nil"/>
              <w:bottom w:val="nil"/>
              <w:right w:val="nil"/>
            </w:tcBorders>
            <w:shd w:val="clear" w:color="auto" w:fill="auto"/>
            <w:noWrap/>
            <w:vAlign w:val="bottom"/>
            <w:hideMark/>
          </w:tcPr>
          <w:p w14:paraId="08BA1F8C"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w:t>
            </w:r>
          </w:p>
        </w:tc>
        <w:tc>
          <w:tcPr>
            <w:tcW w:w="1100" w:type="dxa"/>
            <w:tcBorders>
              <w:top w:val="nil"/>
              <w:left w:val="nil"/>
              <w:bottom w:val="nil"/>
              <w:right w:val="nil"/>
            </w:tcBorders>
            <w:shd w:val="clear" w:color="auto" w:fill="auto"/>
            <w:noWrap/>
            <w:vAlign w:val="bottom"/>
            <w:hideMark/>
          </w:tcPr>
          <w:p w14:paraId="6758FEF8"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w:t>
            </w:r>
          </w:p>
        </w:tc>
        <w:tc>
          <w:tcPr>
            <w:tcW w:w="1100" w:type="dxa"/>
            <w:tcBorders>
              <w:top w:val="nil"/>
              <w:left w:val="nil"/>
              <w:bottom w:val="nil"/>
              <w:right w:val="nil"/>
            </w:tcBorders>
            <w:shd w:val="clear" w:color="auto" w:fill="auto"/>
            <w:noWrap/>
            <w:vAlign w:val="bottom"/>
            <w:hideMark/>
          </w:tcPr>
          <w:p w14:paraId="5C3A6A60"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43,012</w:t>
            </w:r>
          </w:p>
        </w:tc>
      </w:tr>
      <w:tr w:rsidR="00FD69FF" w:rsidRPr="00FD69FF" w14:paraId="1B8C7ADE" w14:textId="77777777" w:rsidTr="00FD69FF">
        <w:trPr>
          <w:trHeight w:val="410"/>
          <w:jc w:val="center"/>
        </w:trPr>
        <w:tc>
          <w:tcPr>
            <w:tcW w:w="3220" w:type="dxa"/>
            <w:tcBorders>
              <w:top w:val="nil"/>
              <w:left w:val="nil"/>
              <w:bottom w:val="nil"/>
              <w:right w:val="nil"/>
            </w:tcBorders>
            <w:shd w:val="clear" w:color="auto" w:fill="auto"/>
            <w:vAlign w:val="bottom"/>
            <w:hideMark/>
          </w:tcPr>
          <w:p w14:paraId="2198272F" w14:textId="77777777" w:rsidR="00FD69FF" w:rsidRPr="00FD69FF" w:rsidRDefault="00FD69FF" w:rsidP="00FD69FF">
            <w:pPr>
              <w:spacing w:after="0"/>
              <w:ind w:left="170"/>
              <w:jc w:val="left"/>
              <w:rPr>
                <w:rFonts w:cs="Arial"/>
                <w:sz w:val="16"/>
                <w:szCs w:val="16"/>
              </w:rPr>
            </w:pPr>
            <w:r w:rsidRPr="00FD69FF">
              <w:rPr>
                <w:rFonts w:cs="Arial"/>
                <w:sz w:val="16"/>
                <w:szCs w:val="16"/>
              </w:rPr>
              <w:t>Accumulated depreciation/ amortisation and impairment</w:t>
            </w:r>
          </w:p>
        </w:tc>
        <w:tc>
          <w:tcPr>
            <w:tcW w:w="1100" w:type="dxa"/>
            <w:tcBorders>
              <w:top w:val="nil"/>
              <w:left w:val="nil"/>
              <w:bottom w:val="nil"/>
              <w:right w:val="nil"/>
            </w:tcBorders>
            <w:shd w:val="clear" w:color="auto" w:fill="auto"/>
            <w:noWrap/>
            <w:vAlign w:val="bottom"/>
            <w:hideMark/>
          </w:tcPr>
          <w:p w14:paraId="65240D10"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(3,046)</w:t>
            </w:r>
          </w:p>
        </w:tc>
        <w:tc>
          <w:tcPr>
            <w:tcW w:w="1500" w:type="dxa"/>
            <w:tcBorders>
              <w:top w:val="nil"/>
              <w:left w:val="nil"/>
              <w:bottom w:val="nil"/>
              <w:right w:val="nil"/>
            </w:tcBorders>
            <w:shd w:val="clear" w:color="auto" w:fill="auto"/>
            <w:noWrap/>
            <w:vAlign w:val="bottom"/>
            <w:hideMark/>
          </w:tcPr>
          <w:p w14:paraId="33161A98"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(2,295)</w:t>
            </w:r>
          </w:p>
        </w:tc>
        <w:tc>
          <w:tcPr>
            <w:tcW w:w="1100" w:type="dxa"/>
            <w:tcBorders>
              <w:top w:val="nil"/>
              <w:left w:val="nil"/>
              <w:bottom w:val="nil"/>
              <w:right w:val="nil"/>
            </w:tcBorders>
            <w:shd w:val="clear" w:color="auto" w:fill="auto"/>
            <w:noWrap/>
            <w:vAlign w:val="bottom"/>
            <w:hideMark/>
          </w:tcPr>
          <w:p w14:paraId="720715C1"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(1,353)</w:t>
            </w:r>
          </w:p>
        </w:tc>
        <w:tc>
          <w:tcPr>
            <w:tcW w:w="1100" w:type="dxa"/>
            <w:tcBorders>
              <w:top w:val="nil"/>
              <w:left w:val="nil"/>
              <w:bottom w:val="nil"/>
              <w:right w:val="nil"/>
            </w:tcBorders>
            <w:shd w:val="clear" w:color="auto" w:fill="auto"/>
            <w:noWrap/>
            <w:vAlign w:val="bottom"/>
            <w:hideMark/>
          </w:tcPr>
          <w:p w14:paraId="14DA7378"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(6,694)</w:t>
            </w:r>
          </w:p>
        </w:tc>
      </w:tr>
      <w:tr w:rsidR="00FD69FF" w:rsidRPr="00FD69FF" w14:paraId="744F8A17" w14:textId="77777777" w:rsidTr="00FD69FF">
        <w:trPr>
          <w:trHeight w:val="410"/>
          <w:jc w:val="center"/>
        </w:trPr>
        <w:tc>
          <w:tcPr>
            <w:tcW w:w="3220" w:type="dxa"/>
            <w:tcBorders>
              <w:top w:val="nil"/>
              <w:left w:val="nil"/>
              <w:bottom w:val="nil"/>
              <w:right w:val="nil"/>
            </w:tcBorders>
            <w:shd w:val="clear" w:color="auto" w:fill="auto"/>
            <w:vAlign w:val="bottom"/>
            <w:hideMark/>
          </w:tcPr>
          <w:p w14:paraId="775259EE" w14:textId="77777777" w:rsidR="00FD69FF" w:rsidRPr="00FD69FF" w:rsidRDefault="00FD69FF" w:rsidP="00FD69FF">
            <w:pPr>
              <w:spacing w:after="0"/>
              <w:ind w:left="170"/>
              <w:jc w:val="left"/>
              <w:rPr>
                <w:rFonts w:cs="Arial"/>
                <w:sz w:val="16"/>
                <w:szCs w:val="16"/>
              </w:rPr>
            </w:pPr>
            <w:r w:rsidRPr="00FD69FF">
              <w:rPr>
                <w:rFonts w:cs="Arial"/>
                <w:sz w:val="16"/>
                <w:szCs w:val="16"/>
              </w:rPr>
              <w:t xml:space="preserve">Accumulated depreciation/ amortisation and impairment - </w:t>
            </w:r>
            <w:proofErr w:type="spellStart"/>
            <w:r w:rsidRPr="00FD69FF">
              <w:rPr>
                <w:rFonts w:cs="Arial"/>
                <w:sz w:val="16"/>
                <w:szCs w:val="16"/>
              </w:rPr>
              <w:t>RoU</w:t>
            </w:r>
            <w:proofErr w:type="spellEnd"/>
          </w:p>
        </w:tc>
        <w:tc>
          <w:tcPr>
            <w:tcW w:w="1100" w:type="dxa"/>
            <w:tcBorders>
              <w:top w:val="nil"/>
              <w:left w:val="nil"/>
              <w:bottom w:val="nil"/>
              <w:right w:val="nil"/>
            </w:tcBorders>
            <w:shd w:val="clear" w:color="auto" w:fill="auto"/>
            <w:noWrap/>
            <w:vAlign w:val="bottom"/>
            <w:hideMark/>
          </w:tcPr>
          <w:p w14:paraId="2D510403"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(8,315)</w:t>
            </w:r>
          </w:p>
        </w:tc>
        <w:tc>
          <w:tcPr>
            <w:tcW w:w="1500" w:type="dxa"/>
            <w:tcBorders>
              <w:top w:val="nil"/>
              <w:left w:val="nil"/>
              <w:bottom w:val="nil"/>
              <w:right w:val="nil"/>
            </w:tcBorders>
            <w:shd w:val="clear" w:color="auto" w:fill="auto"/>
            <w:noWrap/>
            <w:vAlign w:val="bottom"/>
            <w:hideMark/>
          </w:tcPr>
          <w:p w14:paraId="1813A702"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w:t>
            </w:r>
          </w:p>
        </w:tc>
        <w:tc>
          <w:tcPr>
            <w:tcW w:w="1100" w:type="dxa"/>
            <w:tcBorders>
              <w:top w:val="nil"/>
              <w:left w:val="nil"/>
              <w:bottom w:val="nil"/>
              <w:right w:val="nil"/>
            </w:tcBorders>
            <w:shd w:val="clear" w:color="auto" w:fill="auto"/>
            <w:noWrap/>
            <w:vAlign w:val="bottom"/>
            <w:hideMark/>
          </w:tcPr>
          <w:p w14:paraId="44FAA8E1"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w:t>
            </w:r>
          </w:p>
        </w:tc>
        <w:tc>
          <w:tcPr>
            <w:tcW w:w="1100" w:type="dxa"/>
            <w:tcBorders>
              <w:top w:val="nil"/>
              <w:left w:val="nil"/>
              <w:bottom w:val="nil"/>
              <w:right w:val="nil"/>
            </w:tcBorders>
            <w:shd w:val="clear" w:color="auto" w:fill="auto"/>
            <w:noWrap/>
            <w:vAlign w:val="bottom"/>
            <w:hideMark/>
          </w:tcPr>
          <w:p w14:paraId="5F2D9F92"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(8,315)</w:t>
            </w:r>
          </w:p>
        </w:tc>
      </w:tr>
      <w:tr w:rsidR="00FD69FF" w:rsidRPr="00FD69FF" w14:paraId="349953EA" w14:textId="77777777" w:rsidTr="00FD69FF">
        <w:trPr>
          <w:trHeight w:val="225"/>
          <w:jc w:val="center"/>
        </w:trPr>
        <w:tc>
          <w:tcPr>
            <w:tcW w:w="3220" w:type="dxa"/>
            <w:tcBorders>
              <w:top w:val="nil"/>
              <w:left w:val="nil"/>
              <w:bottom w:val="nil"/>
              <w:right w:val="nil"/>
            </w:tcBorders>
            <w:shd w:val="clear" w:color="auto" w:fill="auto"/>
            <w:noWrap/>
            <w:vAlign w:val="bottom"/>
            <w:hideMark/>
          </w:tcPr>
          <w:p w14:paraId="2A717D55" w14:textId="77777777" w:rsidR="00FD69FF" w:rsidRPr="00FD69FF" w:rsidRDefault="00FD69FF" w:rsidP="00FD69FF">
            <w:pPr>
              <w:spacing w:after="0"/>
              <w:ind w:firstLineChars="100" w:firstLine="161"/>
              <w:jc w:val="left"/>
              <w:rPr>
                <w:rFonts w:cs="Arial"/>
                <w:b/>
                <w:bCs/>
                <w:sz w:val="16"/>
                <w:szCs w:val="16"/>
              </w:rPr>
            </w:pPr>
            <w:r w:rsidRPr="00FD69FF">
              <w:rPr>
                <w:rFonts w:cs="Arial"/>
                <w:b/>
                <w:bCs/>
                <w:sz w:val="16"/>
                <w:szCs w:val="16"/>
              </w:rPr>
              <w:t>Opening net book balance</w:t>
            </w:r>
          </w:p>
        </w:tc>
        <w:tc>
          <w:tcPr>
            <w:tcW w:w="1100" w:type="dxa"/>
            <w:tcBorders>
              <w:top w:val="single" w:sz="4" w:space="0" w:color="auto"/>
              <w:left w:val="nil"/>
              <w:bottom w:val="single" w:sz="4" w:space="0" w:color="auto"/>
              <w:right w:val="nil"/>
            </w:tcBorders>
            <w:shd w:val="clear" w:color="auto" w:fill="auto"/>
            <w:noWrap/>
            <w:vAlign w:val="bottom"/>
            <w:hideMark/>
          </w:tcPr>
          <w:p w14:paraId="5EE1EBC9"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39,416</w:t>
            </w:r>
          </w:p>
        </w:tc>
        <w:tc>
          <w:tcPr>
            <w:tcW w:w="1500" w:type="dxa"/>
            <w:tcBorders>
              <w:top w:val="single" w:sz="4" w:space="0" w:color="auto"/>
              <w:left w:val="nil"/>
              <w:bottom w:val="single" w:sz="4" w:space="0" w:color="auto"/>
              <w:right w:val="nil"/>
            </w:tcBorders>
            <w:shd w:val="clear" w:color="auto" w:fill="auto"/>
            <w:noWrap/>
            <w:vAlign w:val="bottom"/>
            <w:hideMark/>
          </w:tcPr>
          <w:p w14:paraId="1C1F69EB"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4,123</w:t>
            </w:r>
          </w:p>
        </w:tc>
        <w:tc>
          <w:tcPr>
            <w:tcW w:w="1100" w:type="dxa"/>
            <w:tcBorders>
              <w:top w:val="single" w:sz="4" w:space="0" w:color="auto"/>
              <w:left w:val="nil"/>
              <w:bottom w:val="single" w:sz="4" w:space="0" w:color="auto"/>
              <w:right w:val="nil"/>
            </w:tcBorders>
            <w:shd w:val="clear" w:color="auto" w:fill="auto"/>
            <w:noWrap/>
            <w:vAlign w:val="bottom"/>
            <w:hideMark/>
          </w:tcPr>
          <w:p w14:paraId="7C2F256C"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771</w:t>
            </w:r>
          </w:p>
        </w:tc>
        <w:tc>
          <w:tcPr>
            <w:tcW w:w="1100" w:type="dxa"/>
            <w:tcBorders>
              <w:top w:val="single" w:sz="4" w:space="0" w:color="auto"/>
              <w:left w:val="nil"/>
              <w:bottom w:val="single" w:sz="4" w:space="0" w:color="auto"/>
              <w:right w:val="nil"/>
            </w:tcBorders>
            <w:shd w:val="clear" w:color="auto" w:fill="auto"/>
            <w:noWrap/>
            <w:vAlign w:val="bottom"/>
            <w:hideMark/>
          </w:tcPr>
          <w:p w14:paraId="37BBA442"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44,310</w:t>
            </w:r>
          </w:p>
        </w:tc>
      </w:tr>
      <w:tr w:rsidR="00FD69FF" w:rsidRPr="00FD69FF" w14:paraId="6BDEA27A" w14:textId="77777777" w:rsidTr="00FD69FF">
        <w:trPr>
          <w:trHeight w:val="300"/>
          <w:jc w:val="center"/>
        </w:trPr>
        <w:tc>
          <w:tcPr>
            <w:tcW w:w="3220" w:type="dxa"/>
            <w:tcBorders>
              <w:top w:val="nil"/>
              <w:left w:val="nil"/>
              <w:bottom w:val="nil"/>
              <w:right w:val="nil"/>
            </w:tcBorders>
            <w:shd w:val="clear" w:color="auto" w:fill="auto"/>
            <w:noWrap/>
            <w:vAlign w:val="bottom"/>
            <w:hideMark/>
          </w:tcPr>
          <w:p w14:paraId="79350CF9" w14:textId="77777777" w:rsidR="00FD69FF" w:rsidRPr="00FD69FF" w:rsidRDefault="00FD69FF" w:rsidP="00FD69FF">
            <w:pPr>
              <w:spacing w:after="0"/>
              <w:jc w:val="left"/>
              <w:rPr>
                <w:rFonts w:cs="Arial"/>
                <w:b/>
                <w:bCs/>
                <w:sz w:val="16"/>
                <w:szCs w:val="16"/>
              </w:rPr>
            </w:pPr>
            <w:r w:rsidRPr="00FD69FF">
              <w:rPr>
                <w:rFonts w:cs="Arial"/>
                <w:b/>
                <w:bCs/>
                <w:sz w:val="16"/>
                <w:szCs w:val="16"/>
              </w:rPr>
              <w:t>CAPITAL ASSET ADDITIONS</w:t>
            </w:r>
          </w:p>
        </w:tc>
        <w:tc>
          <w:tcPr>
            <w:tcW w:w="1100" w:type="dxa"/>
            <w:tcBorders>
              <w:top w:val="nil"/>
              <w:left w:val="nil"/>
              <w:bottom w:val="nil"/>
              <w:right w:val="nil"/>
            </w:tcBorders>
            <w:shd w:val="clear" w:color="auto" w:fill="auto"/>
            <w:noWrap/>
            <w:vAlign w:val="bottom"/>
            <w:hideMark/>
          </w:tcPr>
          <w:p w14:paraId="033FABEA" w14:textId="77777777" w:rsidR="00FD69FF" w:rsidRPr="00FD69FF" w:rsidRDefault="00FD69FF" w:rsidP="00FD69FF">
            <w:pPr>
              <w:spacing w:after="0"/>
              <w:jc w:val="left"/>
              <w:rPr>
                <w:rFonts w:cs="Arial"/>
                <w:b/>
                <w:bCs/>
                <w:sz w:val="16"/>
                <w:szCs w:val="16"/>
              </w:rPr>
            </w:pPr>
          </w:p>
        </w:tc>
        <w:tc>
          <w:tcPr>
            <w:tcW w:w="1500" w:type="dxa"/>
            <w:tcBorders>
              <w:top w:val="nil"/>
              <w:left w:val="nil"/>
              <w:bottom w:val="nil"/>
              <w:right w:val="nil"/>
            </w:tcBorders>
            <w:shd w:val="clear" w:color="auto" w:fill="auto"/>
            <w:noWrap/>
            <w:vAlign w:val="bottom"/>
            <w:hideMark/>
          </w:tcPr>
          <w:p w14:paraId="3CB2E26F" w14:textId="77777777" w:rsidR="00FD69FF" w:rsidRPr="00FD69FF" w:rsidRDefault="00FD69FF" w:rsidP="00FD69FF">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35A59F88" w14:textId="77777777" w:rsidR="00FD69FF" w:rsidRPr="00FD69FF" w:rsidRDefault="00FD69FF" w:rsidP="00FD69FF">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2DE601C5" w14:textId="77777777" w:rsidR="00FD69FF" w:rsidRPr="00FD69FF" w:rsidRDefault="00FD69FF" w:rsidP="00FD69FF">
            <w:pPr>
              <w:spacing w:after="0"/>
              <w:jc w:val="right"/>
              <w:rPr>
                <w:rFonts w:ascii="Times New Roman" w:hAnsi="Times New Roman"/>
              </w:rPr>
            </w:pPr>
          </w:p>
        </w:tc>
      </w:tr>
      <w:tr w:rsidR="00FD69FF" w:rsidRPr="00FD69FF" w14:paraId="15A438F6" w14:textId="77777777" w:rsidTr="00FD69FF">
        <w:trPr>
          <w:trHeight w:val="420"/>
          <w:jc w:val="center"/>
        </w:trPr>
        <w:tc>
          <w:tcPr>
            <w:tcW w:w="3220" w:type="dxa"/>
            <w:tcBorders>
              <w:top w:val="nil"/>
              <w:left w:val="nil"/>
              <w:bottom w:val="nil"/>
              <w:right w:val="nil"/>
            </w:tcBorders>
            <w:shd w:val="clear" w:color="auto" w:fill="auto"/>
            <w:vAlign w:val="bottom"/>
            <w:hideMark/>
          </w:tcPr>
          <w:p w14:paraId="570C2033" w14:textId="77777777" w:rsidR="00FD69FF" w:rsidRPr="00FD69FF" w:rsidRDefault="00FD69FF" w:rsidP="00FD69FF">
            <w:pPr>
              <w:spacing w:after="0"/>
              <w:ind w:firstLineChars="100" w:firstLine="161"/>
              <w:jc w:val="left"/>
              <w:rPr>
                <w:rFonts w:cs="Arial"/>
                <w:b/>
                <w:bCs/>
                <w:sz w:val="16"/>
                <w:szCs w:val="16"/>
              </w:rPr>
            </w:pPr>
            <w:r w:rsidRPr="00FD69FF">
              <w:rPr>
                <w:rFonts w:cs="Arial"/>
                <w:b/>
                <w:bCs/>
                <w:sz w:val="16"/>
                <w:szCs w:val="16"/>
              </w:rPr>
              <w:t>Estimated expenditure on new or replacement assets</w:t>
            </w:r>
          </w:p>
        </w:tc>
        <w:tc>
          <w:tcPr>
            <w:tcW w:w="1100" w:type="dxa"/>
            <w:tcBorders>
              <w:top w:val="nil"/>
              <w:left w:val="nil"/>
              <w:bottom w:val="nil"/>
              <w:right w:val="nil"/>
            </w:tcBorders>
            <w:shd w:val="clear" w:color="auto" w:fill="auto"/>
            <w:noWrap/>
            <w:vAlign w:val="bottom"/>
            <w:hideMark/>
          </w:tcPr>
          <w:p w14:paraId="073C245D" w14:textId="77777777" w:rsidR="00FD69FF" w:rsidRPr="00FD69FF" w:rsidRDefault="00FD69FF" w:rsidP="00FD69FF">
            <w:pPr>
              <w:spacing w:after="0"/>
              <w:ind w:firstLineChars="100" w:firstLine="161"/>
              <w:jc w:val="left"/>
              <w:rPr>
                <w:rFonts w:cs="Arial"/>
                <w:b/>
                <w:bCs/>
                <w:sz w:val="16"/>
                <w:szCs w:val="16"/>
              </w:rPr>
            </w:pPr>
          </w:p>
        </w:tc>
        <w:tc>
          <w:tcPr>
            <w:tcW w:w="1500" w:type="dxa"/>
            <w:tcBorders>
              <w:top w:val="nil"/>
              <w:left w:val="nil"/>
              <w:bottom w:val="nil"/>
              <w:right w:val="nil"/>
            </w:tcBorders>
            <w:shd w:val="clear" w:color="auto" w:fill="auto"/>
            <w:noWrap/>
            <w:vAlign w:val="bottom"/>
            <w:hideMark/>
          </w:tcPr>
          <w:p w14:paraId="294BC37A" w14:textId="77777777" w:rsidR="00FD69FF" w:rsidRPr="00FD69FF" w:rsidRDefault="00FD69FF" w:rsidP="00FD69FF">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5A96E1EE" w14:textId="77777777" w:rsidR="00FD69FF" w:rsidRPr="00FD69FF" w:rsidRDefault="00FD69FF" w:rsidP="00FD69FF">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696653A8" w14:textId="77777777" w:rsidR="00FD69FF" w:rsidRPr="00FD69FF" w:rsidRDefault="00FD69FF" w:rsidP="00FD69FF">
            <w:pPr>
              <w:spacing w:after="0"/>
              <w:jc w:val="right"/>
              <w:rPr>
                <w:rFonts w:ascii="Times New Roman" w:hAnsi="Times New Roman"/>
              </w:rPr>
            </w:pPr>
          </w:p>
        </w:tc>
      </w:tr>
      <w:tr w:rsidR="00FD69FF" w:rsidRPr="00FD69FF" w14:paraId="5EFAC9E2" w14:textId="77777777" w:rsidTr="00FD69FF">
        <w:trPr>
          <w:trHeight w:val="225"/>
          <w:jc w:val="center"/>
        </w:trPr>
        <w:tc>
          <w:tcPr>
            <w:tcW w:w="3220" w:type="dxa"/>
            <w:tcBorders>
              <w:top w:val="nil"/>
              <w:left w:val="nil"/>
              <w:bottom w:val="nil"/>
              <w:right w:val="nil"/>
            </w:tcBorders>
            <w:shd w:val="clear" w:color="auto" w:fill="auto"/>
            <w:noWrap/>
            <w:vAlign w:val="bottom"/>
            <w:hideMark/>
          </w:tcPr>
          <w:p w14:paraId="582A028B" w14:textId="77777777" w:rsidR="00FD69FF" w:rsidRPr="00FD69FF" w:rsidRDefault="00FD69FF" w:rsidP="00FD69FF">
            <w:pPr>
              <w:spacing w:after="0"/>
              <w:ind w:firstLineChars="100" w:firstLine="160"/>
              <w:jc w:val="left"/>
              <w:rPr>
                <w:rFonts w:cs="Arial"/>
                <w:color w:val="000000"/>
                <w:sz w:val="16"/>
                <w:szCs w:val="16"/>
              </w:rPr>
            </w:pPr>
            <w:r w:rsidRPr="00FD69FF">
              <w:rPr>
                <w:rFonts w:cs="Arial"/>
                <w:color w:val="000000"/>
                <w:sz w:val="16"/>
                <w:szCs w:val="16"/>
              </w:rPr>
              <w:t>By purchase - appropriation equity</w:t>
            </w:r>
          </w:p>
        </w:tc>
        <w:tc>
          <w:tcPr>
            <w:tcW w:w="1100" w:type="dxa"/>
            <w:tcBorders>
              <w:top w:val="nil"/>
              <w:left w:val="nil"/>
              <w:bottom w:val="nil"/>
              <w:right w:val="nil"/>
            </w:tcBorders>
            <w:shd w:val="clear" w:color="auto" w:fill="auto"/>
            <w:noWrap/>
            <w:vAlign w:val="bottom"/>
            <w:hideMark/>
          </w:tcPr>
          <w:p w14:paraId="5EB06BC8"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w:t>
            </w:r>
          </w:p>
        </w:tc>
        <w:tc>
          <w:tcPr>
            <w:tcW w:w="1500" w:type="dxa"/>
            <w:tcBorders>
              <w:top w:val="nil"/>
              <w:left w:val="nil"/>
              <w:bottom w:val="nil"/>
              <w:right w:val="nil"/>
            </w:tcBorders>
            <w:shd w:val="clear" w:color="auto" w:fill="auto"/>
            <w:noWrap/>
            <w:vAlign w:val="bottom"/>
            <w:hideMark/>
          </w:tcPr>
          <w:p w14:paraId="3123B6F7"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w:t>
            </w:r>
          </w:p>
        </w:tc>
        <w:tc>
          <w:tcPr>
            <w:tcW w:w="1100" w:type="dxa"/>
            <w:tcBorders>
              <w:top w:val="nil"/>
              <w:left w:val="nil"/>
              <w:bottom w:val="nil"/>
              <w:right w:val="nil"/>
            </w:tcBorders>
            <w:shd w:val="clear" w:color="auto" w:fill="auto"/>
            <w:noWrap/>
            <w:vAlign w:val="bottom"/>
            <w:hideMark/>
          </w:tcPr>
          <w:p w14:paraId="422EFD5E"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w:t>
            </w:r>
          </w:p>
        </w:tc>
        <w:tc>
          <w:tcPr>
            <w:tcW w:w="1100" w:type="dxa"/>
            <w:tcBorders>
              <w:top w:val="nil"/>
              <w:left w:val="nil"/>
              <w:bottom w:val="nil"/>
              <w:right w:val="nil"/>
            </w:tcBorders>
            <w:shd w:val="clear" w:color="auto" w:fill="auto"/>
            <w:noWrap/>
            <w:vAlign w:val="bottom"/>
            <w:hideMark/>
          </w:tcPr>
          <w:p w14:paraId="1FBADE9C"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w:t>
            </w:r>
          </w:p>
        </w:tc>
      </w:tr>
      <w:tr w:rsidR="00FD69FF" w:rsidRPr="00FD69FF" w14:paraId="1E549644" w14:textId="77777777" w:rsidTr="00FD69FF">
        <w:trPr>
          <w:trHeight w:val="225"/>
          <w:jc w:val="center"/>
        </w:trPr>
        <w:tc>
          <w:tcPr>
            <w:tcW w:w="3220" w:type="dxa"/>
            <w:tcBorders>
              <w:top w:val="nil"/>
              <w:left w:val="nil"/>
              <w:bottom w:val="nil"/>
              <w:right w:val="nil"/>
            </w:tcBorders>
            <w:shd w:val="clear" w:color="auto" w:fill="auto"/>
            <w:noWrap/>
            <w:vAlign w:val="bottom"/>
            <w:hideMark/>
          </w:tcPr>
          <w:p w14:paraId="561FBA51" w14:textId="77777777" w:rsidR="00FD69FF" w:rsidRPr="00FD69FF" w:rsidRDefault="00FD69FF" w:rsidP="00FD69FF">
            <w:pPr>
              <w:spacing w:after="0"/>
              <w:ind w:firstLineChars="100" w:firstLine="160"/>
              <w:jc w:val="left"/>
              <w:rPr>
                <w:rFonts w:cs="Arial"/>
                <w:color w:val="000000"/>
                <w:sz w:val="16"/>
                <w:szCs w:val="16"/>
              </w:rPr>
            </w:pPr>
            <w:r w:rsidRPr="00FD69FF">
              <w:rPr>
                <w:rFonts w:cs="Arial"/>
                <w:color w:val="000000"/>
                <w:sz w:val="16"/>
                <w:szCs w:val="16"/>
              </w:rPr>
              <w:t>By purchase - internal resources</w:t>
            </w:r>
          </w:p>
        </w:tc>
        <w:tc>
          <w:tcPr>
            <w:tcW w:w="1100" w:type="dxa"/>
            <w:tcBorders>
              <w:top w:val="nil"/>
              <w:left w:val="nil"/>
              <w:bottom w:val="nil"/>
              <w:right w:val="nil"/>
            </w:tcBorders>
            <w:shd w:val="clear" w:color="auto" w:fill="auto"/>
            <w:noWrap/>
            <w:vAlign w:val="bottom"/>
            <w:hideMark/>
          </w:tcPr>
          <w:p w14:paraId="1A3B9FC0"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w:t>
            </w:r>
          </w:p>
        </w:tc>
        <w:tc>
          <w:tcPr>
            <w:tcW w:w="1500" w:type="dxa"/>
            <w:tcBorders>
              <w:top w:val="nil"/>
              <w:left w:val="nil"/>
              <w:bottom w:val="nil"/>
              <w:right w:val="nil"/>
            </w:tcBorders>
            <w:shd w:val="clear" w:color="auto" w:fill="auto"/>
            <w:noWrap/>
            <w:vAlign w:val="bottom"/>
            <w:hideMark/>
          </w:tcPr>
          <w:p w14:paraId="7C6C58EB"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525</w:t>
            </w:r>
          </w:p>
        </w:tc>
        <w:tc>
          <w:tcPr>
            <w:tcW w:w="1100" w:type="dxa"/>
            <w:tcBorders>
              <w:top w:val="nil"/>
              <w:left w:val="nil"/>
              <w:bottom w:val="nil"/>
              <w:right w:val="nil"/>
            </w:tcBorders>
            <w:shd w:val="clear" w:color="auto" w:fill="auto"/>
            <w:noWrap/>
            <w:vAlign w:val="bottom"/>
            <w:hideMark/>
          </w:tcPr>
          <w:p w14:paraId="639C3D35"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w:t>
            </w:r>
          </w:p>
        </w:tc>
        <w:tc>
          <w:tcPr>
            <w:tcW w:w="1100" w:type="dxa"/>
            <w:tcBorders>
              <w:top w:val="nil"/>
              <w:left w:val="nil"/>
              <w:bottom w:val="nil"/>
              <w:right w:val="nil"/>
            </w:tcBorders>
            <w:shd w:val="clear" w:color="auto" w:fill="auto"/>
            <w:noWrap/>
            <w:vAlign w:val="bottom"/>
            <w:hideMark/>
          </w:tcPr>
          <w:p w14:paraId="7BE5149C"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525</w:t>
            </w:r>
          </w:p>
        </w:tc>
      </w:tr>
      <w:tr w:rsidR="00FD69FF" w:rsidRPr="00FD69FF" w14:paraId="4F9EC413" w14:textId="77777777" w:rsidTr="00FD69FF">
        <w:trPr>
          <w:trHeight w:val="225"/>
          <w:jc w:val="center"/>
        </w:trPr>
        <w:tc>
          <w:tcPr>
            <w:tcW w:w="3220" w:type="dxa"/>
            <w:tcBorders>
              <w:top w:val="nil"/>
              <w:left w:val="nil"/>
              <w:bottom w:val="nil"/>
              <w:right w:val="nil"/>
            </w:tcBorders>
            <w:shd w:val="clear" w:color="auto" w:fill="auto"/>
            <w:noWrap/>
            <w:vAlign w:val="bottom"/>
            <w:hideMark/>
          </w:tcPr>
          <w:p w14:paraId="2E157044" w14:textId="77777777" w:rsidR="00FD69FF" w:rsidRPr="00FD69FF" w:rsidRDefault="00FD69FF" w:rsidP="00FD69FF">
            <w:pPr>
              <w:spacing w:after="0"/>
              <w:ind w:firstLineChars="100" w:firstLine="160"/>
              <w:jc w:val="left"/>
              <w:rPr>
                <w:rFonts w:cs="Arial"/>
                <w:sz w:val="16"/>
                <w:szCs w:val="16"/>
              </w:rPr>
            </w:pPr>
            <w:r w:rsidRPr="00FD69FF">
              <w:rPr>
                <w:rFonts w:cs="Arial"/>
                <w:sz w:val="16"/>
                <w:szCs w:val="16"/>
              </w:rPr>
              <w:t xml:space="preserve">By purchase - </w:t>
            </w:r>
            <w:proofErr w:type="spellStart"/>
            <w:r w:rsidRPr="00FD69FF">
              <w:rPr>
                <w:rFonts w:cs="Arial"/>
                <w:sz w:val="16"/>
                <w:szCs w:val="16"/>
              </w:rPr>
              <w:t>RoU</w:t>
            </w:r>
            <w:proofErr w:type="spellEnd"/>
          </w:p>
        </w:tc>
        <w:tc>
          <w:tcPr>
            <w:tcW w:w="1100" w:type="dxa"/>
            <w:tcBorders>
              <w:top w:val="nil"/>
              <w:left w:val="nil"/>
              <w:bottom w:val="nil"/>
              <w:right w:val="nil"/>
            </w:tcBorders>
            <w:shd w:val="clear" w:color="auto" w:fill="auto"/>
            <w:noWrap/>
            <w:vAlign w:val="bottom"/>
            <w:hideMark/>
          </w:tcPr>
          <w:p w14:paraId="0780B813"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w:t>
            </w:r>
          </w:p>
        </w:tc>
        <w:tc>
          <w:tcPr>
            <w:tcW w:w="1500" w:type="dxa"/>
            <w:tcBorders>
              <w:top w:val="nil"/>
              <w:left w:val="nil"/>
              <w:bottom w:val="nil"/>
              <w:right w:val="nil"/>
            </w:tcBorders>
            <w:shd w:val="clear" w:color="auto" w:fill="auto"/>
            <w:noWrap/>
            <w:vAlign w:val="bottom"/>
            <w:hideMark/>
          </w:tcPr>
          <w:p w14:paraId="70225C6F"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w:t>
            </w:r>
          </w:p>
        </w:tc>
        <w:tc>
          <w:tcPr>
            <w:tcW w:w="1100" w:type="dxa"/>
            <w:tcBorders>
              <w:top w:val="nil"/>
              <w:left w:val="nil"/>
              <w:bottom w:val="nil"/>
              <w:right w:val="nil"/>
            </w:tcBorders>
            <w:shd w:val="clear" w:color="auto" w:fill="auto"/>
            <w:noWrap/>
            <w:vAlign w:val="bottom"/>
            <w:hideMark/>
          </w:tcPr>
          <w:p w14:paraId="7140FC9E"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w:t>
            </w:r>
          </w:p>
        </w:tc>
        <w:tc>
          <w:tcPr>
            <w:tcW w:w="1100" w:type="dxa"/>
            <w:tcBorders>
              <w:top w:val="nil"/>
              <w:left w:val="nil"/>
              <w:bottom w:val="nil"/>
              <w:right w:val="nil"/>
            </w:tcBorders>
            <w:shd w:val="clear" w:color="auto" w:fill="auto"/>
            <w:noWrap/>
            <w:vAlign w:val="bottom"/>
            <w:hideMark/>
          </w:tcPr>
          <w:p w14:paraId="6528219F"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w:t>
            </w:r>
          </w:p>
        </w:tc>
      </w:tr>
      <w:tr w:rsidR="00FD69FF" w:rsidRPr="00FD69FF" w14:paraId="2E8005CD" w14:textId="77777777" w:rsidTr="00FD69FF">
        <w:trPr>
          <w:trHeight w:val="225"/>
          <w:jc w:val="center"/>
        </w:trPr>
        <w:tc>
          <w:tcPr>
            <w:tcW w:w="3220" w:type="dxa"/>
            <w:tcBorders>
              <w:top w:val="nil"/>
              <w:left w:val="nil"/>
              <w:bottom w:val="nil"/>
              <w:right w:val="nil"/>
            </w:tcBorders>
            <w:shd w:val="clear" w:color="auto" w:fill="auto"/>
            <w:noWrap/>
            <w:vAlign w:val="bottom"/>
            <w:hideMark/>
          </w:tcPr>
          <w:p w14:paraId="18D4FBA6" w14:textId="77777777" w:rsidR="00FD69FF" w:rsidRPr="00FD69FF" w:rsidRDefault="00FD69FF" w:rsidP="00FD69FF">
            <w:pPr>
              <w:spacing w:after="0"/>
              <w:ind w:firstLineChars="100" w:firstLine="161"/>
              <w:jc w:val="left"/>
              <w:rPr>
                <w:rFonts w:cs="Arial"/>
                <w:b/>
                <w:bCs/>
                <w:color w:val="000000"/>
                <w:sz w:val="16"/>
                <w:szCs w:val="16"/>
              </w:rPr>
            </w:pPr>
            <w:r w:rsidRPr="00FD69FF">
              <w:rPr>
                <w:rFonts w:cs="Arial"/>
                <w:b/>
                <w:bCs/>
                <w:color w:val="000000"/>
                <w:sz w:val="16"/>
                <w:szCs w:val="16"/>
              </w:rPr>
              <w:t>Total additions</w:t>
            </w:r>
          </w:p>
        </w:tc>
        <w:tc>
          <w:tcPr>
            <w:tcW w:w="1100" w:type="dxa"/>
            <w:tcBorders>
              <w:top w:val="nil"/>
              <w:left w:val="nil"/>
              <w:bottom w:val="single" w:sz="4" w:space="0" w:color="auto"/>
              <w:right w:val="nil"/>
            </w:tcBorders>
            <w:shd w:val="clear" w:color="auto" w:fill="auto"/>
            <w:noWrap/>
            <w:vAlign w:val="bottom"/>
            <w:hideMark/>
          </w:tcPr>
          <w:p w14:paraId="3DC6D49D"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w:t>
            </w:r>
          </w:p>
        </w:tc>
        <w:tc>
          <w:tcPr>
            <w:tcW w:w="1500" w:type="dxa"/>
            <w:tcBorders>
              <w:top w:val="nil"/>
              <w:left w:val="nil"/>
              <w:bottom w:val="single" w:sz="4" w:space="0" w:color="auto"/>
              <w:right w:val="nil"/>
            </w:tcBorders>
            <w:shd w:val="clear" w:color="auto" w:fill="auto"/>
            <w:noWrap/>
            <w:vAlign w:val="bottom"/>
            <w:hideMark/>
          </w:tcPr>
          <w:p w14:paraId="0FD7658D"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525</w:t>
            </w:r>
          </w:p>
        </w:tc>
        <w:tc>
          <w:tcPr>
            <w:tcW w:w="1100" w:type="dxa"/>
            <w:tcBorders>
              <w:top w:val="nil"/>
              <w:left w:val="nil"/>
              <w:bottom w:val="single" w:sz="4" w:space="0" w:color="auto"/>
              <w:right w:val="nil"/>
            </w:tcBorders>
            <w:shd w:val="clear" w:color="auto" w:fill="auto"/>
            <w:noWrap/>
            <w:vAlign w:val="bottom"/>
            <w:hideMark/>
          </w:tcPr>
          <w:p w14:paraId="555F95E2"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w:t>
            </w:r>
          </w:p>
        </w:tc>
        <w:tc>
          <w:tcPr>
            <w:tcW w:w="1100" w:type="dxa"/>
            <w:tcBorders>
              <w:top w:val="nil"/>
              <w:left w:val="nil"/>
              <w:bottom w:val="single" w:sz="4" w:space="0" w:color="auto"/>
              <w:right w:val="nil"/>
            </w:tcBorders>
            <w:shd w:val="clear" w:color="auto" w:fill="auto"/>
            <w:noWrap/>
            <w:vAlign w:val="bottom"/>
            <w:hideMark/>
          </w:tcPr>
          <w:p w14:paraId="4F05D9C4"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525</w:t>
            </w:r>
          </w:p>
        </w:tc>
      </w:tr>
      <w:tr w:rsidR="00FD69FF" w:rsidRPr="00FD69FF" w14:paraId="0DC6945B" w14:textId="77777777" w:rsidTr="00FD69FF">
        <w:trPr>
          <w:trHeight w:val="300"/>
          <w:jc w:val="center"/>
        </w:trPr>
        <w:tc>
          <w:tcPr>
            <w:tcW w:w="3220" w:type="dxa"/>
            <w:tcBorders>
              <w:top w:val="nil"/>
              <w:left w:val="nil"/>
              <w:bottom w:val="nil"/>
              <w:right w:val="nil"/>
            </w:tcBorders>
            <w:shd w:val="clear" w:color="auto" w:fill="auto"/>
            <w:noWrap/>
            <w:vAlign w:val="bottom"/>
            <w:hideMark/>
          </w:tcPr>
          <w:p w14:paraId="006B5BE6" w14:textId="77777777" w:rsidR="00FD69FF" w:rsidRPr="00FD69FF" w:rsidRDefault="00FD69FF" w:rsidP="00FD69FF">
            <w:pPr>
              <w:spacing w:after="0"/>
              <w:jc w:val="left"/>
              <w:rPr>
                <w:rFonts w:cs="Arial"/>
                <w:b/>
                <w:bCs/>
                <w:sz w:val="16"/>
                <w:szCs w:val="16"/>
              </w:rPr>
            </w:pPr>
            <w:r w:rsidRPr="00FD69FF">
              <w:rPr>
                <w:rFonts w:cs="Arial"/>
                <w:b/>
                <w:bCs/>
                <w:sz w:val="16"/>
                <w:szCs w:val="16"/>
              </w:rPr>
              <w:t>Other movements</w:t>
            </w:r>
          </w:p>
        </w:tc>
        <w:tc>
          <w:tcPr>
            <w:tcW w:w="1100" w:type="dxa"/>
            <w:tcBorders>
              <w:top w:val="nil"/>
              <w:left w:val="nil"/>
              <w:bottom w:val="nil"/>
              <w:right w:val="nil"/>
            </w:tcBorders>
            <w:shd w:val="clear" w:color="auto" w:fill="auto"/>
            <w:noWrap/>
            <w:vAlign w:val="bottom"/>
            <w:hideMark/>
          </w:tcPr>
          <w:p w14:paraId="31B1328A" w14:textId="77777777" w:rsidR="00FD69FF" w:rsidRPr="00FD69FF" w:rsidRDefault="00FD69FF" w:rsidP="00FD69FF">
            <w:pPr>
              <w:spacing w:after="0"/>
              <w:jc w:val="left"/>
              <w:rPr>
                <w:rFonts w:cs="Arial"/>
                <w:b/>
                <w:bCs/>
                <w:sz w:val="16"/>
                <w:szCs w:val="16"/>
              </w:rPr>
            </w:pPr>
          </w:p>
        </w:tc>
        <w:tc>
          <w:tcPr>
            <w:tcW w:w="1500" w:type="dxa"/>
            <w:tcBorders>
              <w:top w:val="nil"/>
              <w:left w:val="nil"/>
              <w:bottom w:val="nil"/>
              <w:right w:val="nil"/>
            </w:tcBorders>
            <w:shd w:val="clear" w:color="auto" w:fill="auto"/>
            <w:noWrap/>
            <w:vAlign w:val="bottom"/>
            <w:hideMark/>
          </w:tcPr>
          <w:p w14:paraId="75ECA382" w14:textId="77777777" w:rsidR="00FD69FF" w:rsidRPr="00FD69FF" w:rsidRDefault="00FD69FF" w:rsidP="00FD69FF">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1249B398" w14:textId="77777777" w:rsidR="00FD69FF" w:rsidRPr="00FD69FF" w:rsidRDefault="00FD69FF" w:rsidP="00FD69FF">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307B85BE" w14:textId="77777777" w:rsidR="00FD69FF" w:rsidRPr="00FD69FF" w:rsidRDefault="00FD69FF" w:rsidP="00FD69FF">
            <w:pPr>
              <w:spacing w:after="0"/>
              <w:jc w:val="right"/>
              <w:rPr>
                <w:rFonts w:ascii="Times New Roman" w:hAnsi="Times New Roman"/>
              </w:rPr>
            </w:pPr>
          </w:p>
        </w:tc>
      </w:tr>
      <w:tr w:rsidR="00FD69FF" w:rsidRPr="00FD69FF" w14:paraId="216638DB" w14:textId="77777777" w:rsidTr="00FD69FF">
        <w:trPr>
          <w:trHeight w:val="225"/>
          <w:jc w:val="center"/>
        </w:trPr>
        <w:tc>
          <w:tcPr>
            <w:tcW w:w="3220" w:type="dxa"/>
            <w:tcBorders>
              <w:top w:val="nil"/>
              <w:left w:val="nil"/>
              <w:bottom w:val="nil"/>
              <w:right w:val="nil"/>
            </w:tcBorders>
            <w:shd w:val="clear" w:color="auto" w:fill="auto"/>
            <w:noWrap/>
            <w:vAlign w:val="bottom"/>
            <w:hideMark/>
          </w:tcPr>
          <w:p w14:paraId="163621BB" w14:textId="77777777" w:rsidR="00FD69FF" w:rsidRPr="00FD69FF" w:rsidRDefault="00FD69FF" w:rsidP="00FD69FF">
            <w:pPr>
              <w:spacing w:after="0"/>
              <w:ind w:firstLineChars="100" w:firstLine="160"/>
              <w:jc w:val="left"/>
              <w:rPr>
                <w:rFonts w:cs="Arial"/>
                <w:sz w:val="16"/>
                <w:szCs w:val="16"/>
              </w:rPr>
            </w:pPr>
            <w:r w:rsidRPr="00FD69FF">
              <w:rPr>
                <w:rFonts w:cs="Arial"/>
                <w:sz w:val="16"/>
                <w:szCs w:val="16"/>
              </w:rPr>
              <w:t>Depreciation/amortisation expense</w:t>
            </w:r>
          </w:p>
        </w:tc>
        <w:tc>
          <w:tcPr>
            <w:tcW w:w="1100" w:type="dxa"/>
            <w:tcBorders>
              <w:top w:val="nil"/>
              <w:left w:val="nil"/>
              <w:bottom w:val="nil"/>
              <w:right w:val="nil"/>
            </w:tcBorders>
            <w:shd w:val="clear" w:color="auto" w:fill="auto"/>
            <w:noWrap/>
            <w:vAlign w:val="bottom"/>
            <w:hideMark/>
          </w:tcPr>
          <w:p w14:paraId="35B8BF07"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(1,455)</w:t>
            </w:r>
          </w:p>
        </w:tc>
        <w:tc>
          <w:tcPr>
            <w:tcW w:w="1500" w:type="dxa"/>
            <w:tcBorders>
              <w:top w:val="nil"/>
              <w:left w:val="nil"/>
              <w:bottom w:val="nil"/>
              <w:right w:val="nil"/>
            </w:tcBorders>
            <w:shd w:val="clear" w:color="auto" w:fill="auto"/>
            <w:noWrap/>
            <w:vAlign w:val="bottom"/>
            <w:hideMark/>
          </w:tcPr>
          <w:p w14:paraId="0B853CF3"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(945)</w:t>
            </w:r>
          </w:p>
        </w:tc>
        <w:tc>
          <w:tcPr>
            <w:tcW w:w="1100" w:type="dxa"/>
            <w:tcBorders>
              <w:top w:val="nil"/>
              <w:left w:val="nil"/>
              <w:bottom w:val="nil"/>
              <w:right w:val="nil"/>
            </w:tcBorders>
            <w:shd w:val="clear" w:color="auto" w:fill="auto"/>
            <w:noWrap/>
            <w:vAlign w:val="bottom"/>
            <w:hideMark/>
          </w:tcPr>
          <w:p w14:paraId="117FDBBF"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w:t>
            </w:r>
          </w:p>
        </w:tc>
        <w:tc>
          <w:tcPr>
            <w:tcW w:w="1100" w:type="dxa"/>
            <w:tcBorders>
              <w:top w:val="nil"/>
              <w:left w:val="nil"/>
              <w:bottom w:val="nil"/>
              <w:right w:val="nil"/>
            </w:tcBorders>
            <w:shd w:val="clear" w:color="auto" w:fill="auto"/>
            <w:noWrap/>
            <w:vAlign w:val="bottom"/>
            <w:hideMark/>
          </w:tcPr>
          <w:p w14:paraId="711DDAF7"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(2,400)</w:t>
            </w:r>
          </w:p>
        </w:tc>
      </w:tr>
      <w:tr w:rsidR="00FD69FF" w:rsidRPr="00FD69FF" w14:paraId="44C1486C" w14:textId="77777777" w:rsidTr="00FD69FF">
        <w:trPr>
          <w:trHeight w:val="450"/>
          <w:jc w:val="center"/>
        </w:trPr>
        <w:tc>
          <w:tcPr>
            <w:tcW w:w="3220" w:type="dxa"/>
            <w:tcBorders>
              <w:top w:val="nil"/>
              <w:left w:val="nil"/>
              <w:bottom w:val="nil"/>
              <w:right w:val="nil"/>
            </w:tcBorders>
            <w:shd w:val="clear" w:color="auto" w:fill="auto"/>
            <w:vAlign w:val="bottom"/>
            <w:hideMark/>
          </w:tcPr>
          <w:p w14:paraId="699FFE9A" w14:textId="77777777" w:rsidR="00FD69FF" w:rsidRPr="00FD69FF" w:rsidRDefault="00FD69FF" w:rsidP="00FD69FF">
            <w:pPr>
              <w:spacing w:after="0"/>
              <w:ind w:left="170"/>
              <w:jc w:val="left"/>
              <w:rPr>
                <w:rFonts w:cs="Arial"/>
                <w:sz w:val="16"/>
                <w:szCs w:val="16"/>
              </w:rPr>
            </w:pPr>
            <w:r w:rsidRPr="00FD69FF">
              <w:rPr>
                <w:rFonts w:cs="Arial"/>
                <w:sz w:val="16"/>
                <w:szCs w:val="16"/>
              </w:rPr>
              <w:t xml:space="preserve">Depreciation/amortisation expense </w:t>
            </w:r>
            <w:r w:rsidRPr="00FD69FF">
              <w:rPr>
                <w:rFonts w:cs="Arial"/>
                <w:sz w:val="16"/>
                <w:szCs w:val="16"/>
              </w:rPr>
              <w:noBreakHyphen/>
              <w:t xml:space="preserve"> </w:t>
            </w:r>
            <w:proofErr w:type="spellStart"/>
            <w:r w:rsidRPr="00FD69FF">
              <w:rPr>
                <w:rFonts w:cs="Arial"/>
                <w:sz w:val="16"/>
                <w:szCs w:val="16"/>
              </w:rPr>
              <w:t>RoU</w:t>
            </w:r>
            <w:proofErr w:type="spellEnd"/>
          </w:p>
        </w:tc>
        <w:tc>
          <w:tcPr>
            <w:tcW w:w="1100" w:type="dxa"/>
            <w:tcBorders>
              <w:top w:val="nil"/>
              <w:left w:val="nil"/>
              <w:bottom w:val="nil"/>
              <w:right w:val="nil"/>
            </w:tcBorders>
            <w:shd w:val="clear" w:color="auto" w:fill="auto"/>
            <w:noWrap/>
            <w:vAlign w:val="bottom"/>
            <w:hideMark/>
          </w:tcPr>
          <w:p w14:paraId="39F73A01"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(3,295)</w:t>
            </w:r>
          </w:p>
        </w:tc>
        <w:tc>
          <w:tcPr>
            <w:tcW w:w="1500" w:type="dxa"/>
            <w:tcBorders>
              <w:top w:val="nil"/>
              <w:left w:val="nil"/>
              <w:bottom w:val="nil"/>
              <w:right w:val="nil"/>
            </w:tcBorders>
            <w:shd w:val="clear" w:color="auto" w:fill="auto"/>
            <w:noWrap/>
            <w:vAlign w:val="bottom"/>
            <w:hideMark/>
          </w:tcPr>
          <w:p w14:paraId="5C790CF5"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w:t>
            </w:r>
          </w:p>
        </w:tc>
        <w:tc>
          <w:tcPr>
            <w:tcW w:w="1100" w:type="dxa"/>
            <w:tcBorders>
              <w:top w:val="nil"/>
              <w:left w:val="nil"/>
              <w:bottom w:val="nil"/>
              <w:right w:val="nil"/>
            </w:tcBorders>
            <w:shd w:val="clear" w:color="auto" w:fill="auto"/>
            <w:noWrap/>
            <w:vAlign w:val="bottom"/>
            <w:hideMark/>
          </w:tcPr>
          <w:p w14:paraId="2AF2EF9E"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w:t>
            </w:r>
          </w:p>
        </w:tc>
        <w:tc>
          <w:tcPr>
            <w:tcW w:w="1100" w:type="dxa"/>
            <w:tcBorders>
              <w:top w:val="nil"/>
              <w:left w:val="nil"/>
              <w:bottom w:val="nil"/>
              <w:right w:val="nil"/>
            </w:tcBorders>
            <w:shd w:val="clear" w:color="auto" w:fill="auto"/>
            <w:noWrap/>
            <w:vAlign w:val="bottom"/>
            <w:hideMark/>
          </w:tcPr>
          <w:p w14:paraId="44DF475B"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(3,295)</w:t>
            </w:r>
          </w:p>
        </w:tc>
      </w:tr>
      <w:tr w:rsidR="00FD69FF" w:rsidRPr="00FD69FF" w14:paraId="6D2D2EC9" w14:textId="77777777" w:rsidTr="00FD69FF">
        <w:trPr>
          <w:trHeight w:val="225"/>
          <w:jc w:val="center"/>
        </w:trPr>
        <w:tc>
          <w:tcPr>
            <w:tcW w:w="3220" w:type="dxa"/>
            <w:tcBorders>
              <w:top w:val="nil"/>
              <w:left w:val="nil"/>
              <w:bottom w:val="nil"/>
              <w:right w:val="nil"/>
            </w:tcBorders>
            <w:shd w:val="clear" w:color="auto" w:fill="auto"/>
            <w:noWrap/>
            <w:vAlign w:val="bottom"/>
            <w:hideMark/>
          </w:tcPr>
          <w:p w14:paraId="46043352" w14:textId="77777777" w:rsidR="00FD69FF" w:rsidRPr="00FD69FF" w:rsidRDefault="00FD69FF" w:rsidP="00FD69FF">
            <w:pPr>
              <w:spacing w:after="0"/>
              <w:ind w:firstLineChars="100" w:firstLine="161"/>
              <w:jc w:val="left"/>
              <w:rPr>
                <w:rFonts w:cs="Arial"/>
                <w:b/>
                <w:bCs/>
                <w:color w:val="000000"/>
                <w:sz w:val="16"/>
                <w:szCs w:val="16"/>
              </w:rPr>
            </w:pPr>
            <w:r w:rsidRPr="00FD69FF">
              <w:rPr>
                <w:rFonts w:cs="Arial"/>
                <w:b/>
                <w:bCs/>
                <w:color w:val="000000"/>
                <w:sz w:val="16"/>
                <w:szCs w:val="16"/>
              </w:rPr>
              <w:t>Total other movements</w:t>
            </w:r>
          </w:p>
        </w:tc>
        <w:tc>
          <w:tcPr>
            <w:tcW w:w="1100" w:type="dxa"/>
            <w:tcBorders>
              <w:top w:val="nil"/>
              <w:left w:val="nil"/>
              <w:bottom w:val="single" w:sz="4" w:space="0" w:color="auto"/>
              <w:right w:val="nil"/>
            </w:tcBorders>
            <w:shd w:val="clear" w:color="auto" w:fill="auto"/>
            <w:noWrap/>
            <w:vAlign w:val="bottom"/>
            <w:hideMark/>
          </w:tcPr>
          <w:p w14:paraId="2A31B3B2"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(4,750)</w:t>
            </w:r>
          </w:p>
        </w:tc>
        <w:tc>
          <w:tcPr>
            <w:tcW w:w="1500" w:type="dxa"/>
            <w:tcBorders>
              <w:top w:val="nil"/>
              <w:left w:val="nil"/>
              <w:bottom w:val="single" w:sz="4" w:space="0" w:color="auto"/>
              <w:right w:val="nil"/>
            </w:tcBorders>
            <w:shd w:val="clear" w:color="auto" w:fill="auto"/>
            <w:noWrap/>
            <w:vAlign w:val="bottom"/>
            <w:hideMark/>
          </w:tcPr>
          <w:p w14:paraId="4FC78483"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(945)</w:t>
            </w:r>
          </w:p>
        </w:tc>
        <w:tc>
          <w:tcPr>
            <w:tcW w:w="1100" w:type="dxa"/>
            <w:tcBorders>
              <w:top w:val="nil"/>
              <w:left w:val="nil"/>
              <w:bottom w:val="single" w:sz="4" w:space="0" w:color="auto"/>
              <w:right w:val="nil"/>
            </w:tcBorders>
            <w:shd w:val="clear" w:color="auto" w:fill="auto"/>
            <w:noWrap/>
            <w:vAlign w:val="bottom"/>
            <w:hideMark/>
          </w:tcPr>
          <w:p w14:paraId="34336F0E"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w:t>
            </w:r>
          </w:p>
        </w:tc>
        <w:tc>
          <w:tcPr>
            <w:tcW w:w="1100" w:type="dxa"/>
            <w:tcBorders>
              <w:top w:val="nil"/>
              <w:left w:val="nil"/>
              <w:bottom w:val="single" w:sz="4" w:space="0" w:color="auto"/>
              <w:right w:val="nil"/>
            </w:tcBorders>
            <w:shd w:val="clear" w:color="auto" w:fill="auto"/>
            <w:noWrap/>
            <w:vAlign w:val="bottom"/>
            <w:hideMark/>
          </w:tcPr>
          <w:p w14:paraId="34384148"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(5,695)</w:t>
            </w:r>
          </w:p>
        </w:tc>
      </w:tr>
      <w:tr w:rsidR="00FD69FF" w:rsidRPr="00FD69FF" w14:paraId="47C35330" w14:textId="77777777" w:rsidTr="00FD69FF">
        <w:trPr>
          <w:trHeight w:val="300"/>
          <w:jc w:val="center"/>
        </w:trPr>
        <w:tc>
          <w:tcPr>
            <w:tcW w:w="3220" w:type="dxa"/>
            <w:tcBorders>
              <w:top w:val="nil"/>
              <w:left w:val="nil"/>
              <w:bottom w:val="nil"/>
              <w:right w:val="nil"/>
            </w:tcBorders>
            <w:shd w:val="clear" w:color="auto" w:fill="auto"/>
            <w:noWrap/>
            <w:vAlign w:val="bottom"/>
            <w:hideMark/>
          </w:tcPr>
          <w:p w14:paraId="7968C7BB" w14:textId="77777777" w:rsidR="00FD69FF" w:rsidRPr="00FD69FF" w:rsidRDefault="00FD69FF" w:rsidP="00FD69FF">
            <w:pPr>
              <w:spacing w:after="0"/>
              <w:jc w:val="left"/>
              <w:rPr>
                <w:rFonts w:cs="Arial"/>
                <w:b/>
                <w:bCs/>
                <w:sz w:val="16"/>
                <w:szCs w:val="16"/>
              </w:rPr>
            </w:pPr>
            <w:r w:rsidRPr="00FD69FF">
              <w:rPr>
                <w:rFonts w:cs="Arial"/>
                <w:b/>
                <w:bCs/>
                <w:sz w:val="16"/>
                <w:szCs w:val="16"/>
              </w:rPr>
              <w:t>As at 30 June 2022</w:t>
            </w:r>
          </w:p>
        </w:tc>
        <w:tc>
          <w:tcPr>
            <w:tcW w:w="1100" w:type="dxa"/>
            <w:tcBorders>
              <w:top w:val="nil"/>
              <w:left w:val="nil"/>
              <w:bottom w:val="nil"/>
              <w:right w:val="nil"/>
            </w:tcBorders>
            <w:shd w:val="clear" w:color="auto" w:fill="auto"/>
            <w:noWrap/>
            <w:vAlign w:val="center"/>
            <w:hideMark/>
          </w:tcPr>
          <w:p w14:paraId="43C354BC" w14:textId="77777777" w:rsidR="00FD69FF" w:rsidRPr="00FD69FF" w:rsidRDefault="00FD69FF" w:rsidP="00FD69FF">
            <w:pPr>
              <w:spacing w:after="0"/>
              <w:jc w:val="left"/>
              <w:rPr>
                <w:rFonts w:cs="Arial"/>
                <w:b/>
                <w:bCs/>
                <w:sz w:val="16"/>
                <w:szCs w:val="16"/>
              </w:rPr>
            </w:pPr>
          </w:p>
        </w:tc>
        <w:tc>
          <w:tcPr>
            <w:tcW w:w="1500" w:type="dxa"/>
            <w:tcBorders>
              <w:top w:val="nil"/>
              <w:left w:val="nil"/>
              <w:bottom w:val="nil"/>
              <w:right w:val="nil"/>
            </w:tcBorders>
            <w:shd w:val="clear" w:color="auto" w:fill="auto"/>
            <w:noWrap/>
            <w:vAlign w:val="center"/>
            <w:hideMark/>
          </w:tcPr>
          <w:p w14:paraId="37967741" w14:textId="77777777" w:rsidR="00FD69FF" w:rsidRPr="00FD69FF" w:rsidRDefault="00FD69FF" w:rsidP="00FD69FF">
            <w:pPr>
              <w:spacing w:after="0"/>
              <w:jc w:val="right"/>
              <w:rPr>
                <w:rFonts w:ascii="Times New Roman" w:hAnsi="Times New Roman"/>
              </w:rPr>
            </w:pPr>
          </w:p>
        </w:tc>
        <w:tc>
          <w:tcPr>
            <w:tcW w:w="1100" w:type="dxa"/>
            <w:tcBorders>
              <w:top w:val="nil"/>
              <w:left w:val="nil"/>
              <w:bottom w:val="nil"/>
              <w:right w:val="nil"/>
            </w:tcBorders>
            <w:shd w:val="clear" w:color="auto" w:fill="auto"/>
            <w:noWrap/>
            <w:vAlign w:val="center"/>
            <w:hideMark/>
          </w:tcPr>
          <w:p w14:paraId="2269D2FB" w14:textId="77777777" w:rsidR="00FD69FF" w:rsidRPr="00FD69FF" w:rsidRDefault="00FD69FF" w:rsidP="00FD69FF">
            <w:pPr>
              <w:spacing w:after="0"/>
              <w:jc w:val="right"/>
              <w:rPr>
                <w:rFonts w:ascii="Times New Roman" w:hAnsi="Times New Roman"/>
              </w:rPr>
            </w:pPr>
          </w:p>
        </w:tc>
        <w:tc>
          <w:tcPr>
            <w:tcW w:w="1100" w:type="dxa"/>
            <w:tcBorders>
              <w:top w:val="nil"/>
              <w:left w:val="nil"/>
              <w:bottom w:val="nil"/>
              <w:right w:val="nil"/>
            </w:tcBorders>
            <w:shd w:val="clear" w:color="auto" w:fill="auto"/>
            <w:noWrap/>
            <w:vAlign w:val="center"/>
            <w:hideMark/>
          </w:tcPr>
          <w:p w14:paraId="50CF9CE8" w14:textId="77777777" w:rsidR="00FD69FF" w:rsidRPr="00FD69FF" w:rsidRDefault="00FD69FF" w:rsidP="00FD69FF">
            <w:pPr>
              <w:spacing w:after="0"/>
              <w:jc w:val="right"/>
              <w:rPr>
                <w:rFonts w:ascii="Times New Roman" w:hAnsi="Times New Roman"/>
              </w:rPr>
            </w:pPr>
          </w:p>
        </w:tc>
      </w:tr>
      <w:tr w:rsidR="00FD69FF" w:rsidRPr="00FD69FF" w14:paraId="3D0847F6" w14:textId="77777777" w:rsidTr="00FD69FF">
        <w:trPr>
          <w:trHeight w:val="225"/>
          <w:jc w:val="center"/>
        </w:trPr>
        <w:tc>
          <w:tcPr>
            <w:tcW w:w="3220" w:type="dxa"/>
            <w:tcBorders>
              <w:top w:val="nil"/>
              <w:left w:val="nil"/>
              <w:bottom w:val="nil"/>
              <w:right w:val="nil"/>
            </w:tcBorders>
            <w:shd w:val="clear" w:color="auto" w:fill="auto"/>
            <w:noWrap/>
            <w:vAlign w:val="bottom"/>
            <w:hideMark/>
          </w:tcPr>
          <w:p w14:paraId="2B5B2949" w14:textId="77777777" w:rsidR="00FD69FF" w:rsidRPr="00FD69FF" w:rsidRDefault="00FD69FF" w:rsidP="00FD69FF">
            <w:pPr>
              <w:spacing w:after="0"/>
              <w:ind w:firstLineChars="100" w:firstLine="160"/>
              <w:jc w:val="left"/>
              <w:rPr>
                <w:rFonts w:cs="Arial"/>
                <w:sz w:val="16"/>
                <w:szCs w:val="16"/>
              </w:rPr>
            </w:pPr>
            <w:r w:rsidRPr="00FD69FF">
              <w:rPr>
                <w:rFonts w:cs="Arial"/>
                <w:sz w:val="16"/>
                <w:szCs w:val="16"/>
              </w:rPr>
              <w:t>Gross book value</w:t>
            </w:r>
          </w:p>
        </w:tc>
        <w:tc>
          <w:tcPr>
            <w:tcW w:w="1100" w:type="dxa"/>
            <w:tcBorders>
              <w:top w:val="nil"/>
              <w:left w:val="nil"/>
              <w:bottom w:val="nil"/>
              <w:right w:val="nil"/>
            </w:tcBorders>
            <w:shd w:val="clear" w:color="auto" w:fill="auto"/>
            <w:noWrap/>
            <w:vAlign w:val="bottom"/>
            <w:hideMark/>
          </w:tcPr>
          <w:p w14:paraId="634BAEFB"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7,765</w:t>
            </w:r>
          </w:p>
        </w:tc>
        <w:tc>
          <w:tcPr>
            <w:tcW w:w="1500" w:type="dxa"/>
            <w:tcBorders>
              <w:top w:val="nil"/>
              <w:left w:val="nil"/>
              <w:bottom w:val="nil"/>
              <w:right w:val="nil"/>
            </w:tcBorders>
            <w:shd w:val="clear" w:color="auto" w:fill="auto"/>
            <w:noWrap/>
            <w:vAlign w:val="bottom"/>
            <w:hideMark/>
          </w:tcPr>
          <w:p w14:paraId="6984CEBD"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6,943</w:t>
            </w:r>
          </w:p>
        </w:tc>
        <w:tc>
          <w:tcPr>
            <w:tcW w:w="1100" w:type="dxa"/>
            <w:tcBorders>
              <w:top w:val="nil"/>
              <w:left w:val="nil"/>
              <w:bottom w:val="nil"/>
              <w:right w:val="nil"/>
            </w:tcBorders>
            <w:shd w:val="clear" w:color="auto" w:fill="auto"/>
            <w:noWrap/>
            <w:vAlign w:val="bottom"/>
            <w:hideMark/>
          </w:tcPr>
          <w:p w14:paraId="26FC16A8"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2,124</w:t>
            </w:r>
          </w:p>
        </w:tc>
        <w:tc>
          <w:tcPr>
            <w:tcW w:w="1100" w:type="dxa"/>
            <w:tcBorders>
              <w:top w:val="nil"/>
              <w:left w:val="nil"/>
              <w:bottom w:val="nil"/>
              <w:right w:val="nil"/>
            </w:tcBorders>
            <w:shd w:val="clear" w:color="auto" w:fill="auto"/>
            <w:noWrap/>
            <w:vAlign w:val="bottom"/>
            <w:hideMark/>
          </w:tcPr>
          <w:p w14:paraId="2FFDF762"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16,307</w:t>
            </w:r>
          </w:p>
        </w:tc>
      </w:tr>
      <w:tr w:rsidR="00FD69FF" w:rsidRPr="00FD69FF" w14:paraId="4B32CAF9" w14:textId="77777777" w:rsidTr="00FD69FF">
        <w:trPr>
          <w:trHeight w:val="225"/>
          <w:jc w:val="center"/>
        </w:trPr>
        <w:tc>
          <w:tcPr>
            <w:tcW w:w="3220" w:type="dxa"/>
            <w:tcBorders>
              <w:top w:val="nil"/>
              <w:left w:val="nil"/>
              <w:bottom w:val="nil"/>
              <w:right w:val="nil"/>
            </w:tcBorders>
            <w:shd w:val="clear" w:color="auto" w:fill="auto"/>
            <w:noWrap/>
            <w:vAlign w:val="bottom"/>
            <w:hideMark/>
          </w:tcPr>
          <w:p w14:paraId="01BD8EA6" w14:textId="77777777" w:rsidR="00FD69FF" w:rsidRPr="00FD69FF" w:rsidRDefault="00FD69FF" w:rsidP="00FD69FF">
            <w:pPr>
              <w:spacing w:after="0"/>
              <w:ind w:firstLineChars="100" w:firstLine="160"/>
              <w:jc w:val="left"/>
              <w:rPr>
                <w:rFonts w:cs="Arial"/>
                <w:sz w:val="16"/>
                <w:szCs w:val="16"/>
              </w:rPr>
            </w:pPr>
            <w:r w:rsidRPr="00FD69FF">
              <w:rPr>
                <w:rFonts w:cs="Arial"/>
                <w:sz w:val="16"/>
                <w:szCs w:val="16"/>
              </w:rPr>
              <w:t xml:space="preserve">Gross book value - </w:t>
            </w:r>
            <w:proofErr w:type="spellStart"/>
            <w:r w:rsidRPr="00FD69FF">
              <w:rPr>
                <w:rFonts w:cs="Arial"/>
                <w:sz w:val="16"/>
                <w:szCs w:val="16"/>
              </w:rPr>
              <w:t>RoU</w:t>
            </w:r>
            <w:proofErr w:type="spellEnd"/>
          </w:p>
        </w:tc>
        <w:tc>
          <w:tcPr>
            <w:tcW w:w="1100" w:type="dxa"/>
            <w:tcBorders>
              <w:top w:val="nil"/>
              <w:left w:val="nil"/>
              <w:bottom w:val="nil"/>
              <w:right w:val="nil"/>
            </w:tcBorders>
            <w:shd w:val="clear" w:color="auto" w:fill="auto"/>
            <w:noWrap/>
            <w:vAlign w:val="bottom"/>
            <w:hideMark/>
          </w:tcPr>
          <w:p w14:paraId="60162775"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43,012</w:t>
            </w:r>
          </w:p>
        </w:tc>
        <w:tc>
          <w:tcPr>
            <w:tcW w:w="1500" w:type="dxa"/>
            <w:tcBorders>
              <w:top w:val="nil"/>
              <w:left w:val="nil"/>
              <w:bottom w:val="nil"/>
              <w:right w:val="nil"/>
            </w:tcBorders>
            <w:shd w:val="clear" w:color="auto" w:fill="auto"/>
            <w:noWrap/>
            <w:vAlign w:val="bottom"/>
            <w:hideMark/>
          </w:tcPr>
          <w:p w14:paraId="4CF49357"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w:t>
            </w:r>
          </w:p>
        </w:tc>
        <w:tc>
          <w:tcPr>
            <w:tcW w:w="1100" w:type="dxa"/>
            <w:tcBorders>
              <w:top w:val="nil"/>
              <w:left w:val="nil"/>
              <w:bottom w:val="nil"/>
              <w:right w:val="nil"/>
            </w:tcBorders>
            <w:shd w:val="clear" w:color="auto" w:fill="auto"/>
            <w:noWrap/>
            <w:vAlign w:val="bottom"/>
            <w:hideMark/>
          </w:tcPr>
          <w:p w14:paraId="5DC5474C"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w:t>
            </w:r>
          </w:p>
        </w:tc>
        <w:tc>
          <w:tcPr>
            <w:tcW w:w="1100" w:type="dxa"/>
            <w:tcBorders>
              <w:top w:val="nil"/>
              <w:left w:val="nil"/>
              <w:bottom w:val="nil"/>
              <w:right w:val="nil"/>
            </w:tcBorders>
            <w:shd w:val="clear" w:color="auto" w:fill="auto"/>
            <w:noWrap/>
            <w:vAlign w:val="bottom"/>
            <w:hideMark/>
          </w:tcPr>
          <w:p w14:paraId="744D0E84"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43,012</w:t>
            </w:r>
          </w:p>
        </w:tc>
      </w:tr>
      <w:tr w:rsidR="00FD69FF" w:rsidRPr="00FD69FF" w14:paraId="5D51F5FF" w14:textId="77777777" w:rsidTr="00FD69FF">
        <w:trPr>
          <w:trHeight w:val="450"/>
          <w:jc w:val="center"/>
        </w:trPr>
        <w:tc>
          <w:tcPr>
            <w:tcW w:w="3220" w:type="dxa"/>
            <w:tcBorders>
              <w:top w:val="nil"/>
              <w:left w:val="nil"/>
              <w:bottom w:val="nil"/>
              <w:right w:val="nil"/>
            </w:tcBorders>
            <w:shd w:val="clear" w:color="auto" w:fill="auto"/>
            <w:vAlign w:val="bottom"/>
            <w:hideMark/>
          </w:tcPr>
          <w:p w14:paraId="76A19762" w14:textId="77777777" w:rsidR="00FD69FF" w:rsidRPr="00FD69FF" w:rsidRDefault="00FD69FF" w:rsidP="00FD69FF">
            <w:pPr>
              <w:spacing w:after="0"/>
              <w:ind w:left="170"/>
              <w:jc w:val="left"/>
              <w:rPr>
                <w:rFonts w:cs="Arial"/>
                <w:sz w:val="16"/>
                <w:szCs w:val="16"/>
              </w:rPr>
            </w:pPr>
            <w:r w:rsidRPr="00FD69FF">
              <w:rPr>
                <w:rFonts w:cs="Arial"/>
                <w:sz w:val="16"/>
                <w:szCs w:val="16"/>
              </w:rPr>
              <w:t>Accumulated depreciation/amortisation and impairment</w:t>
            </w:r>
          </w:p>
        </w:tc>
        <w:tc>
          <w:tcPr>
            <w:tcW w:w="1100" w:type="dxa"/>
            <w:tcBorders>
              <w:top w:val="nil"/>
              <w:left w:val="nil"/>
              <w:bottom w:val="nil"/>
              <w:right w:val="nil"/>
            </w:tcBorders>
            <w:shd w:val="clear" w:color="auto" w:fill="auto"/>
            <w:noWrap/>
            <w:vAlign w:val="bottom"/>
            <w:hideMark/>
          </w:tcPr>
          <w:p w14:paraId="30397E24"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(4,501)</w:t>
            </w:r>
          </w:p>
        </w:tc>
        <w:tc>
          <w:tcPr>
            <w:tcW w:w="1500" w:type="dxa"/>
            <w:tcBorders>
              <w:top w:val="nil"/>
              <w:left w:val="nil"/>
              <w:bottom w:val="nil"/>
              <w:right w:val="nil"/>
            </w:tcBorders>
            <w:shd w:val="clear" w:color="auto" w:fill="auto"/>
            <w:noWrap/>
            <w:vAlign w:val="bottom"/>
            <w:hideMark/>
          </w:tcPr>
          <w:p w14:paraId="28A90884"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(3,240)</w:t>
            </w:r>
          </w:p>
        </w:tc>
        <w:tc>
          <w:tcPr>
            <w:tcW w:w="1100" w:type="dxa"/>
            <w:tcBorders>
              <w:top w:val="nil"/>
              <w:left w:val="nil"/>
              <w:bottom w:val="nil"/>
              <w:right w:val="nil"/>
            </w:tcBorders>
            <w:shd w:val="clear" w:color="auto" w:fill="auto"/>
            <w:noWrap/>
            <w:vAlign w:val="bottom"/>
            <w:hideMark/>
          </w:tcPr>
          <w:p w14:paraId="77B876D5"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(1,353)</w:t>
            </w:r>
          </w:p>
        </w:tc>
        <w:tc>
          <w:tcPr>
            <w:tcW w:w="1100" w:type="dxa"/>
            <w:tcBorders>
              <w:top w:val="nil"/>
              <w:left w:val="nil"/>
              <w:bottom w:val="nil"/>
              <w:right w:val="nil"/>
            </w:tcBorders>
            <w:shd w:val="clear" w:color="auto" w:fill="auto"/>
            <w:noWrap/>
            <w:vAlign w:val="bottom"/>
            <w:hideMark/>
          </w:tcPr>
          <w:p w14:paraId="7AB3C322"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(9,094)</w:t>
            </w:r>
          </w:p>
        </w:tc>
      </w:tr>
      <w:tr w:rsidR="00FD69FF" w:rsidRPr="00FD69FF" w14:paraId="199B9D4E" w14:textId="77777777" w:rsidTr="00FD69FF">
        <w:trPr>
          <w:trHeight w:val="450"/>
          <w:jc w:val="center"/>
        </w:trPr>
        <w:tc>
          <w:tcPr>
            <w:tcW w:w="3220" w:type="dxa"/>
            <w:tcBorders>
              <w:top w:val="nil"/>
              <w:left w:val="nil"/>
              <w:bottom w:val="nil"/>
              <w:right w:val="nil"/>
            </w:tcBorders>
            <w:shd w:val="clear" w:color="auto" w:fill="auto"/>
            <w:vAlign w:val="bottom"/>
            <w:hideMark/>
          </w:tcPr>
          <w:p w14:paraId="2C572136" w14:textId="77777777" w:rsidR="00FD69FF" w:rsidRPr="00FD69FF" w:rsidRDefault="00FD69FF" w:rsidP="00FD69FF">
            <w:pPr>
              <w:spacing w:after="0"/>
              <w:ind w:left="170"/>
              <w:jc w:val="left"/>
              <w:rPr>
                <w:rFonts w:cs="Arial"/>
                <w:sz w:val="16"/>
                <w:szCs w:val="16"/>
              </w:rPr>
            </w:pPr>
            <w:r w:rsidRPr="00FD69FF">
              <w:rPr>
                <w:rFonts w:cs="Arial"/>
                <w:sz w:val="16"/>
                <w:szCs w:val="16"/>
              </w:rPr>
              <w:t xml:space="preserve">Accumulated depreciation/amortisation and impairment - </w:t>
            </w:r>
            <w:proofErr w:type="spellStart"/>
            <w:r w:rsidRPr="00FD69FF">
              <w:rPr>
                <w:rFonts w:cs="Arial"/>
                <w:sz w:val="16"/>
                <w:szCs w:val="16"/>
              </w:rPr>
              <w:t>RoU</w:t>
            </w:r>
            <w:proofErr w:type="spellEnd"/>
          </w:p>
        </w:tc>
        <w:tc>
          <w:tcPr>
            <w:tcW w:w="1100" w:type="dxa"/>
            <w:tcBorders>
              <w:top w:val="nil"/>
              <w:left w:val="nil"/>
              <w:bottom w:val="single" w:sz="4" w:space="0" w:color="auto"/>
              <w:right w:val="nil"/>
            </w:tcBorders>
            <w:shd w:val="clear" w:color="auto" w:fill="auto"/>
            <w:noWrap/>
            <w:vAlign w:val="bottom"/>
            <w:hideMark/>
          </w:tcPr>
          <w:p w14:paraId="25A1EBD6"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(11,610)</w:t>
            </w:r>
          </w:p>
        </w:tc>
        <w:tc>
          <w:tcPr>
            <w:tcW w:w="1500" w:type="dxa"/>
            <w:tcBorders>
              <w:top w:val="nil"/>
              <w:left w:val="nil"/>
              <w:bottom w:val="single" w:sz="4" w:space="0" w:color="auto"/>
              <w:right w:val="nil"/>
            </w:tcBorders>
            <w:shd w:val="clear" w:color="auto" w:fill="auto"/>
            <w:noWrap/>
            <w:vAlign w:val="bottom"/>
            <w:hideMark/>
          </w:tcPr>
          <w:p w14:paraId="4FE134B4"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w:t>
            </w:r>
          </w:p>
        </w:tc>
        <w:tc>
          <w:tcPr>
            <w:tcW w:w="1100" w:type="dxa"/>
            <w:tcBorders>
              <w:top w:val="nil"/>
              <w:left w:val="nil"/>
              <w:bottom w:val="single" w:sz="4" w:space="0" w:color="auto"/>
              <w:right w:val="nil"/>
            </w:tcBorders>
            <w:shd w:val="clear" w:color="auto" w:fill="auto"/>
            <w:noWrap/>
            <w:vAlign w:val="bottom"/>
            <w:hideMark/>
          </w:tcPr>
          <w:p w14:paraId="0DAFAD91" w14:textId="77777777" w:rsidR="00FD69FF" w:rsidRPr="00FD69FF" w:rsidRDefault="00FD69FF" w:rsidP="00FD69FF">
            <w:pPr>
              <w:spacing w:after="0"/>
              <w:jc w:val="right"/>
              <w:rPr>
                <w:rFonts w:cs="Arial"/>
                <w:color w:val="000000"/>
                <w:sz w:val="16"/>
                <w:szCs w:val="16"/>
              </w:rPr>
            </w:pPr>
            <w:r w:rsidRPr="00FD69FF">
              <w:rPr>
                <w:rFonts w:cs="Arial"/>
                <w:color w:val="000000"/>
                <w:sz w:val="16"/>
                <w:szCs w:val="16"/>
              </w:rPr>
              <w:t>-</w:t>
            </w:r>
          </w:p>
        </w:tc>
        <w:tc>
          <w:tcPr>
            <w:tcW w:w="1100" w:type="dxa"/>
            <w:tcBorders>
              <w:top w:val="nil"/>
              <w:left w:val="nil"/>
              <w:bottom w:val="single" w:sz="4" w:space="0" w:color="auto"/>
              <w:right w:val="nil"/>
            </w:tcBorders>
            <w:shd w:val="clear" w:color="auto" w:fill="auto"/>
            <w:noWrap/>
            <w:vAlign w:val="bottom"/>
            <w:hideMark/>
          </w:tcPr>
          <w:p w14:paraId="27A254CA"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(11,610)</w:t>
            </w:r>
          </w:p>
        </w:tc>
      </w:tr>
      <w:tr w:rsidR="00FD69FF" w:rsidRPr="00FD69FF" w14:paraId="1C4AF932" w14:textId="77777777" w:rsidTr="00FD69FF">
        <w:trPr>
          <w:trHeight w:val="225"/>
          <w:jc w:val="center"/>
        </w:trPr>
        <w:tc>
          <w:tcPr>
            <w:tcW w:w="3220" w:type="dxa"/>
            <w:tcBorders>
              <w:top w:val="nil"/>
              <w:left w:val="nil"/>
              <w:bottom w:val="single" w:sz="4" w:space="0" w:color="auto"/>
              <w:right w:val="nil"/>
            </w:tcBorders>
            <w:shd w:val="clear" w:color="auto" w:fill="auto"/>
            <w:noWrap/>
            <w:vAlign w:val="bottom"/>
            <w:hideMark/>
          </w:tcPr>
          <w:p w14:paraId="01EE7D9A" w14:textId="77777777" w:rsidR="00FD69FF" w:rsidRPr="00FD69FF" w:rsidRDefault="00FD69FF" w:rsidP="00FD69FF">
            <w:pPr>
              <w:spacing w:after="0"/>
              <w:ind w:firstLineChars="100" w:firstLine="161"/>
              <w:jc w:val="left"/>
              <w:rPr>
                <w:rFonts w:cs="Arial"/>
                <w:b/>
                <w:bCs/>
                <w:sz w:val="16"/>
                <w:szCs w:val="16"/>
              </w:rPr>
            </w:pPr>
            <w:r w:rsidRPr="00FD69FF">
              <w:rPr>
                <w:rFonts w:cs="Arial"/>
                <w:b/>
                <w:bCs/>
                <w:sz w:val="16"/>
                <w:szCs w:val="16"/>
              </w:rPr>
              <w:t>Closing net book balance</w:t>
            </w:r>
          </w:p>
        </w:tc>
        <w:tc>
          <w:tcPr>
            <w:tcW w:w="1100" w:type="dxa"/>
            <w:tcBorders>
              <w:top w:val="nil"/>
              <w:left w:val="nil"/>
              <w:bottom w:val="single" w:sz="4" w:space="0" w:color="auto"/>
              <w:right w:val="nil"/>
            </w:tcBorders>
            <w:shd w:val="clear" w:color="auto" w:fill="auto"/>
            <w:noWrap/>
            <w:vAlign w:val="bottom"/>
            <w:hideMark/>
          </w:tcPr>
          <w:p w14:paraId="35551C44"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34,666</w:t>
            </w:r>
          </w:p>
        </w:tc>
        <w:tc>
          <w:tcPr>
            <w:tcW w:w="1500" w:type="dxa"/>
            <w:tcBorders>
              <w:top w:val="nil"/>
              <w:left w:val="nil"/>
              <w:bottom w:val="single" w:sz="4" w:space="0" w:color="auto"/>
              <w:right w:val="nil"/>
            </w:tcBorders>
            <w:shd w:val="clear" w:color="auto" w:fill="auto"/>
            <w:noWrap/>
            <w:vAlign w:val="bottom"/>
            <w:hideMark/>
          </w:tcPr>
          <w:p w14:paraId="1D2A33B3"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3,703</w:t>
            </w:r>
          </w:p>
        </w:tc>
        <w:tc>
          <w:tcPr>
            <w:tcW w:w="1100" w:type="dxa"/>
            <w:tcBorders>
              <w:top w:val="nil"/>
              <w:left w:val="nil"/>
              <w:bottom w:val="single" w:sz="4" w:space="0" w:color="auto"/>
              <w:right w:val="nil"/>
            </w:tcBorders>
            <w:shd w:val="clear" w:color="auto" w:fill="auto"/>
            <w:noWrap/>
            <w:vAlign w:val="bottom"/>
            <w:hideMark/>
          </w:tcPr>
          <w:p w14:paraId="770E2015"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771</w:t>
            </w:r>
          </w:p>
        </w:tc>
        <w:tc>
          <w:tcPr>
            <w:tcW w:w="1100" w:type="dxa"/>
            <w:tcBorders>
              <w:top w:val="nil"/>
              <w:left w:val="nil"/>
              <w:bottom w:val="single" w:sz="4" w:space="0" w:color="auto"/>
              <w:right w:val="nil"/>
            </w:tcBorders>
            <w:shd w:val="clear" w:color="auto" w:fill="auto"/>
            <w:noWrap/>
            <w:vAlign w:val="bottom"/>
            <w:hideMark/>
          </w:tcPr>
          <w:p w14:paraId="73F1BF76" w14:textId="77777777" w:rsidR="00FD69FF" w:rsidRPr="00FD69FF" w:rsidRDefault="00FD69FF" w:rsidP="00FD69FF">
            <w:pPr>
              <w:spacing w:after="0"/>
              <w:jc w:val="right"/>
              <w:rPr>
                <w:rFonts w:cs="Arial"/>
                <w:b/>
                <w:bCs/>
                <w:color w:val="000000"/>
                <w:sz w:val="16"/>
                <w:szCs w:val="16"/>
              </w:rPr>
            </w:pPr>
            <w:r w:rsidRPr="00FD69FF">
              <w:rPr>
                <w:rFonts w:cs="Arial"/>
                <w:b/>
                <w:bCs/>
                <w:color w:val="000000"/>
                <w:sz w:val="16"/>
                <w:szCs w:val="16"/>
              </w:rPr>
              <w:t>38,615</w:t>
            </w:r>
          </w:p>
        </w:tc>
      </w:tr>
    </w:tbl>
    <w:p w14:paraId="0346B93A" w14:textId="77777777" w:rsidR="00FD69FF" w:rsidRPr="00FD69FF" w:rsidRDefault="00FD69FF" w:rsidP="00FD69FF">
      <w:pPr>
        <w:tabs>
          <w:tab w:val="left" w:pos="284"/>
        </w:tabs>
        <w:spacing w:before="120" w:after="0"/>
        <w:ind w:left="284" w:hanging="284"/>
        <w:jc w:val="left"/>
        <w:rPr>
          <w:b/>
          <w:color w:val="000000"/>
          <w:sz w:val="15"/>
        </w:rPr>
      </w:pPr>
      <w:proofErr w:type="spellStart"/>
      <w:r w:rsidRPr="00FD69FF">
        <w:rPr>
          <w:color w:val="000000"/>
          <w:sz w:val="15"/>
        </w:rPr>
        <w:t>RoU</w:t>
      </w:r>
      <w:proofErr w:type="spellEnd"/>
      <w:r w:rsidRPr="00FD69FF">
        <w:rPr>
          <w:color w:val="000000"/>
          <w:sz w:val="15"/>
        </w:rPr>
        <w:t xml:space="preserve"> = Right-of-Use asset</w:t>
      </w:r>
    </w:p>
    <w:p w14:paraId="4B3C932D" w14:textId="77777777" w:rsidR="00FD69FF" w:rsidRPr="00FD69FF" w:rsidRDefault="00FD69FF" w:rsidP="00FD69FF">
      <w:pPr>
        <w:spacing w:after="120"/>
        <w:jc w:val="left"/>
        <w:rPr>
          <w:rFonts w:cs="Arial"/>
          <w:b/>
          <w:color w:val="000000"/>
          <w:szCs w:val="18"/>
          <w:lang w:eastAsia="en-US"/>
        </w:rPr>
      </w:pPr>
    </w:p>
    <w:p w14:paraId="6DE70C86" w14:textId="77777777" w:rsidR="00FD69FF" w:rsidRPr="00FD69FF" w:rsidRDefault="00FD69FF" w:rsidP="00FD69FF">
      <w:pPr>
        <w:tabs>
          <w:tab w:val="left" w:pos="284"/>
        </w:tabs>
        <w:spacing w:before="120" w:after="0"/>
        <w:ind w:left="284" w:hanging="284"/>
        <w:jc w:val="left"/>
        <w:rPr>
          <w:color w:val="000000"/>
          <w:sz w:val="15"/>
        </w:rPr>
        <w:sectPr w:rsidR="00FD69FF" w:rsidRPr="00FD69FF" w:rsidSect="00FD69FF">
          <w:headerReference w:type="even" r:id="rId131"/>
          <w:headerReference w:type="default" r:id="rId132"/>
          <w:headerReference w:type="first" r:id="rId133"/>
          <w:footnotePr>
            <w:numRestart w:val="eachSect"/>
          </w:footnotePr>
          <w:pgSz w:w="11906" w:h="16838" w:code="9"/>
          <w:pgMar w:top="2466" w:right="2098" w:bottom="2466" w:left="2098" w:header="1899" w:footer="1899" w:gutter="0"/>
          <w:cols w:space="708"/>
          <w:docGrid w:linePitch="360"/>
        </w:sectPr>
      </w:pPr>
    </w:p>
    <w:p w14:paraId="34504789" w14:textId="77777777" w:rsidR="00D32D22" w:rsidRDefault="00D32D22" w:rsidP="00D32D22">
      <w:pPr>
        <w:spacing w:before="120" w:after="0"/>
        <w:jc w:val="left"/>
        <w:rPr>
          <w:color w:val="000000"/>
          <w:sz w:val="15"/>
          <w:bdr w:val="nil"/>
        </w:rPr>
        <w:sectPr w:rsidR="00D32D22" w:rsidSect="00FD69FF">
          <w:headerReference w:type="even" r:id="rId134"/>
          <w:headerReference w:type="default" r:id="rId135"/>
          <w:headerReference w:type="first" r:id="rId136"/>
          <w:footnotePr>
            <w:numRestart w:val="eachSect"/>
          </w:footnotePr>
          <w:pgSz w:w="11906" w:h="16838" w:code="9"/>
          <w:pgMar w:top="2466" w:right="2098" w:bottom="2466" w:left="2098" w:header="1899" w:footer="1899" w:gutter="0"/>
          <w:cols w:space="708"/>
          <w:docGrid w:linePitch="360"/>
        </w:sectPr>
      </w:pPr>
    </w:p>
    <w:p w14:paraId="6FCCD9E7" w14:textId="77777777" w:rsidR="00D32D22" w:rsidRPr="00D32D22" w:rsidRDefault="00D32D22" w:rsidP="00D32D22">
      <w:pPr>
        <w:spacing w:after="720"/>
        <w:jc w:val="center"/>
        <w:outlineLvl w:val="0"/>
        <w:rPr>
          <w:rFonts w:cs="Arial"/>
          <w:b/>
          <w:bCs/>
          <w:smallCaps/>
          <w:color w:val="000000"/>
          <w:kern w:val="32"/>
          <w:sz w:val="52"/>
          <w:szCs w:val="34"/>
        </w:rPr>
      </w:pPr>
      <w:r w:rsidRPr="00D32D22">
        <w:rPr>
          <w:rFonts w:cs="Arial"/>
          <w:b/>
          <w:bCs/>
          <w:smallCaps/>
          <w:kern w:val="32"/>
          <w:sz w:val="52"/>
          <w:szCs w:val="34"/>
        </w:rPr>
        <w:lastRenderedPageBreak/>
        <w:t>Australian Radiation Protection and Nuclear Safety Agency</w:t>
      </w:r>
    </w:p>
    <w:p w14:paraId="20D05ED1" w14:textId="77777777" w:rsidR="00D32D22" w:rsidRPr="00D32D22" w:rsidRDefault="00080D28" w:rsidP="00D32D22">
      <w:pPr>
        <w:tabs>
          <w:tab w:val="left" w:pos="993"/>
          <w:tab w:val="right" w:leader="dot" w:pos="7700"/>
        </w:tabs>
        <w:spacing w:before="60" w:after="120"/>
        <w:jc w:val="left"/>
        <w:rPr>
          <w:rFonts w:ascii="Book Antiqua" w:hAnsi="Book Antiqua"/>
          <w:noProof/>
        </w:rPr>
      </w:pPr>
      <w:hyperlink w:anchor="_Toc31621351" w:history="1"/>
      <w:r w:rsidR="00D32D22" w:rsidRPr="00D32D22">
        <w:rPr>
          <w:b/>
        </w:rPr>
        <w:fldChar w:fldCharType="begin"/>
      </w:r>
      <w:r w:rsidR="00D32D22" w:rsidRPr="00D32D22">
        <w:rPr>
          <w:rFonts w:ascii="Book Antiqua" w:hAnsi="Book Antiqua"/>
        </w:rPr>
        <w:instrText xml:space="preserve"> TOC \h \z \t "Heading 2,1,Heading 3,2" </w:instrText>
      </w:r>
      <w:r w:rsidR="00D32D22" w:rsidRPr="00D32D22">
        <w:rPr>
          <w:b/>
        </w:rPr>
        <w:fldChar w:fldCharType="separate"/>
      </w:r>
      <w:hyperlink w:anchor="_Toc62218317" w:history="1">
        <w:r w:rsidR="00D32D22" w:rsidRPr="00D32D22">
          <w:rPr>
            <w:rFonts w:cs="Arial"/>
            <w:b/>
            <w:noProof/>
          </w:rPr>
          <w:t>Section 1: Entity Overview and Resources</w:t>
        </w:r>
        <w:r w:rsidR="00D32D22" w:rsidRPr="00D32D22">
          <w:rPr>
            <w:rFonts w:cs="Arial"/>
            <w:b/>
            <w:noProof/>
            <w:webHidden/>
          </w:rPr>
          <w:tab/>
        </w:r>
        <w:r w:rsidR="00D32D22" w:rsidRPr="00D32D22">
          <w:rPr>
            <w:rFonts w:cs="Arial"/>
            <w:b/>
            <w:noProof/>
            <w:webHidden/>
          </w:rPr>
          <w:fldChar w:fldCharType="begin"/>
        </w:r>
        <w:r w:rsidR="00D32D22" w:rsidRPr="00D32D22">
          <w:rPr>
            <w:rFonts w:cs="Arial"/>
            <w:b/>
            <w:noProof/>
            <w:webHidden/>
          </w:rPr>
          <w:instrText xml:space="preserve"> PAGEREF _Toc62218317 \h </w:instrText>
        </w:r>
        <w:r w:rsidR="00D32D22" w:rsidRPr="00D32D22">
          <w:rPr>
            <w:rFonts w:cs="Arial"/>
            <w:b/>
            <w:noProof/>
            <w:webHidden/>
          </w:rPr>
        </w:r>
        <w:r w:rsidR="00D32D22" w:rsidRPr="00D32D22">
          <w:rPr>
            <w:rFonts w:cs="Arial"/>
            <w:b/>
            <w:noProof/>
            <w:webHidden/>
          </w:rPr>
          <w:fldChar w:fldCharType="separate"/>
        </w:r>
        <w:r w:rsidR="00D32D22" w:rsidRPr="00D32D22">
          <w:rPr>
            <w:rFonts w:cs="Arial"/>
            <w:b/>
            <w:noProof/>
            <w:webHidden/>
          </w:rPr>
          <w:t>116</w:t>
        </w:r>
        <w:r w:rsidR="00D32D22" w:rsidRPr="00D32D22">
          <w:rPr>
            <w:rFonts w:cs="Arial"/>
            <w:b/>
            <w:noProof/>
            <w:webHidden/>
          </w:rPr>
          <w:fldChar w:fldCharType="end"/>
        </w:r>
      </w:hyperlink>
    </w:p>
    <w:p w14:paraId="74D240FA" w14:textId="77777777" w:rsidR="00D32D22" w:rsidRPr="00D32D22" w:rsidRDefault="00080D28" w:rsidP="00D32D22">
      <w:pPr>
        <w:tabs>
          <w:tab w:val="left" w:pos="993"/>
          <w:tab w:val="right" w:leader="dot" w:pos="7700"/>
        </w:tabs>
        <w:spacing w:before="60" w:after="120"/>
        <w:jc w:val="left"/>
        <w:rPr>
          <w:rFonts w:ascii="Calibri" w:hAnsi="Calibri"/>
          <w:noProof/>
          <w:sz w:val="22"/>
          <w:szCs w:val="22"/>
        </w:rPr>
      </w:pPr>
      <w:hyperlink w:anchor="_Toc62218318" w:history="1">
        <w:r w:rsidR="00D32D22" w:rsidRPr="00D32D22">
          <w:rPr>
            <w:noProof/>
          </w:rPr>
          <w:t>1.1</w:t>
        </w:r>
        <w:r w:rsidR="00D32D22" w:rsidRPr="00D32D22">
          <w:rPr>
            <w:rFonts w:ascii="Calibri" w:hAnsi="Calibri"/>
            <w:noProof/>
            <w:sz w:val="22"/>
            <w:szCs w:val="22"/>
          </w:rPr>
          <w:tab/>
        </w:r>
        <w:r w:rsidR="00D32D22" w:rsidRPr="00D32D22">
          <w:rPr>
            <w:noProof/>
          </w:rPr>
          <w:t>Strategic Direction Statement</w:t>
        </w:r>
        <w:r w:rsidR="00D32D22" w:rsidRPr="00D32D22">
          <w:rPr>
            <w:noProof/>
            <w:webHidden/>
          </w:rPr>
          <w:tab/>
        </w:r>
        <w:r w:rsidR="00D32D22" w:rsidRPr="00D32D22">
          <w:rPr>
            <w:noProof/>
            <w:webHidden/>
          </w:rPr>
          <w:fldChar w:fldCharType="begin"/>
        </w:r>
        <w:r w:rsidR="00D32D22" w:rsidRPr="00D32D22">
          <w:rPr>
            <w:noProof/>
            <w:webHidden/>
          </w:rPr>
          <w:instrText xml:space="preserve"> PAGEREF _Toc62218318 \h </w:instrText>
        </w:r>
        <w:r w:rsidR="00D32D22" w:rsidRPr="00D32D22">
          <w:rPr>
            <w:noProof/>
            <w:webHidden/>
          </w:rPr>
        </w:r>
        <w:r w:rsidR="00D32D22" w:rsidRPr="00D32D22">
          <w:rPr>
            <w:noProof/>
            <w:webHidden/>
          </w:rPr>
          <w:fldChar w:fldCharType="separate"/>
        </w:r>
        <w:r w:rsidR="00D32D22" w:rsidRPr="00D32D22">
          <w:rPr>
            <w:noProof/>
            <w:webHidden/>
          </w:rPr>
          <w:t>116</w:t>
        </w:r>
        <w:r w:rsidR="00D32D22" w:rsidRPr="00D32D22">
          <w:rPr>
            <w:noProof/>
            <w:webHidden/>
          </w:rPr>
          <w:fldChar w:fldCharType="end"/>
        </w:r>
      </w:hyperlink>
    </w:p>
    <w:p w14:paraId="4113BAD8" w14:textId="77777777" w:rsidR="00D32D22" w:rsidRPr="00D32D22" w:rsidRDefault="00080D28" w:rsidP="00D32D22">
      <w:pPr>
        <w:tabs>
          <w:tab w:val="left" w:pos="993"/>
          <w:tab w:val="right" w:leader="dot" w:pos="7700"/>
        </w:tabs>
        <w:spacing w:before="60" w:after="120"/>
        <w:jc w:val="left"/>
        <w:rPr>
          <w:rFonts w:ascii="Calibri" w:hAnsi="Calibri"/>
          <w:noProof/>
          <w:sz w:val="22"/>
          <w:szCs w:val="22"/>
        </w:rPr>
      </w:pPr>
      <w:hyperlink w:anchor="_Toc62218319" w:history="1">
        <w:r w:rsidR="00D32D22" w:rsidRPr="00D32D22">
          <w:rPr>
            <w:noProof/>
          </w:rPr>
          <w:t>1.2</w:t>
        </w:r>
        <w:r w:rsidR="00D32D22" w:rsidRPr="00D32D22">
          <w:rPr>
            <w:rFonts w:ascii="Calibri" w:hAnsi="Calibri"/>
            <w:noProof/>
            <w:sz w:val="22"/>
            <w:szCs w:val="22"/>
          </w:rPr>
          <w:tab/>
        </w:r>
        <w:r w:rsidR="00D32D22" w:rsidRPr="00D32D22">
          <w:rPr>
            <w:noProof/>
          </w:rPr>
          <w:t>Entity Resource Statement</w:t>
        </w:r>
        <w:r w:rsidR="00D32D22" w:rsidRPr="00D32D22">
          <w:rPr>
            <w:noProof/>
            <w:webHidden/>
          </w:rPr>
          <w:tab/>
        </w:r>
        <w:r w:rsidR="00D32D22" w:rsidRPr="00D32D22">
          <w:rPr>
            <w:noProof/>
            <w:webHidden/>
          </w:rPr>
          <w:fldChar w:fldCharType="begin"/>
        </w:r>
        <w:r w:rsidR="00D32D22" w:rsidRPr="00D32D22">
          <w:rPr>
            <w:noProof/>
            <w:webHidden/>
          </w:rPr>
          <w:instrText xml:space="preserve"> PAGEREF _Toc62218319 \h </w:instrText>
        </w:r>
        <w:r w:rsidR="00D32D22" w:rsidRPr="00D32D22">
          <w:rPr>
            <w:noProof/>
            <w:webHidden/>
          </w:rPr>
        </w:r>
        <w:r w:rsidR="00D32D22" w:rsidRPr="00D32D22">
          <w:rPr>
            <w:noProof/>
            <w:webHidden/>
          </w:rPr>
          <w:fldChar w:fldCharType="separate"/>
        </w:r>
        <w:r w:rsidR="00D32D22" w:rsidRPr="00D32D22">
          <w:rPr>
            <w:noProof/>
            <w:webHidden/>
          </w:rPr>
          <w:t>117</w:t>
        </w:r>
        <w:r w:rsidR="00D32D22" w:rsidRPr="00D32D22">
          <w:rPr>
            <w:noProof/>
            <w:webHidden/>
          </w:rPr>
          <w:fldChar w:fldCharType="end"/>
        </w:r>
      </w:hyperlink>
    </w:p>
    <w:p w14:paraId="2CF3CC68" w14:textId="77777777" w:rsidR="00D32D22" w:rsidRPr="00D32D22" w:rsidRDefault="00080D28" w:rsidP="00D32D22">
      <w:pPr>
        <w:tabs>
          <w:tab w:val="left" w:pos="993"/>
          <w:tab w:val="right" w:leader="dot" w:pos="7700"/>
        </w:tabs>
        <w:spacing w:before="60" w:after="120"/>
        <w:jc w:val="left"/>
        <w:rPr>
          <w:rFonts w:ascii="Calibri" w:hAnsi="Calibri"/>
          <w:noProof/>
          <w:sz w:val="22"/>
          <w:szCs w:val="22"/>
        </w:rPr>
      </w:pPr>
      <w:hyperlink w:anchor="_Toc62218320" w:history="1">
        <w:r w:rsidR="00D32D22" w:rsidRPr="00D32D22">
          <w:rPr>
            <w:noProof/>
          </w:rPr>
          <w:t>1.3</w:t>
        </w:r>
        <w:r w:rsidR="00D32D22" w:rsidRPr="00D32D22">
          <w:rPr>
            <w:rFonts w:ascii="Calibri" w:hAnsi="Calibri"/>
            <w:noProof/>
            <w:sz w:val="22"/>
            <w:szCs w:val="22"/>
          </w:rPr>
          <w:tab/>
        </w:r>
        <w:r w:rsidR="00D32D22" w:rsidRPr="00D32D22">
          <w:rPr>
            <w:noProof/>
          </w:rPr>
          <w:t>Entity Measures</w:t>
        </w:r>
        <w:r w:rsidR="00D32D22" w:rsidRPr="00D32D22">
          <w:rPr>
            <w:noProof/>
            <w:webHidden/>
          </w:rPr>
          <w:tab/>
        </w:r>
        <w:r w:rsidR="00D32D22" w:rsidRPr="00D32D22">
          <w:rPr>
            <w:noProof/>
            <w:webHidden/>
          </w:rPr>
          <w:fldChar w:fldCharType="begin"/>
        </w:r>
        <w:r w:rsidR="00D32D22" w:rsidRPr="00D32D22">
          <w:rPr>
            <w:noProof/>
            <w:webHidden/>
          </w:rPr>
          <w:instrText xml:space="preserve"> PAGEREF _Toc62218320 \h </w:instrText>
        </w:r>
        <w:r w:rsidR="00D32D22" w:rsidRPr="00D32D22">
          <w:rPr>
            <w:noProof/>
            <w:webHidden/>
          </w:rPr>
        </w:r>
        <w:r w:rsidR="00D32D22" w:rsidRPr="00D32D22">
          <w:rPr>
            <w:noProof/>
            <w:webHidden/>
          </w:rPr>
          <w:fldChar w:fldCharType="separate"/>
        </w:r>
        <w:r w:rsidR="00D32D22" w:rsidRPr="00D32D22">
          <w:rPr>
            <w:noProof/>
            <w:webHidden/>
          </w:rPr>
          <w:t>119</w:t>
        </w:r>
        <w:r w:rsidR="00D32D22" w:rsidRPr="00D32D22">
          <w:rPr>
            <w:noProof/>
            <w:webHidden/>
          </w:rPr>
          <w:fldChar w:fldCharType="end"/>
        </w:r>
      </w:hyperlink>
    </w:p>
    <w:p w14:paraId="1FF586C1" w14:textId="77777777" w:rsidR="00D32D22" w:rsidRPr="00D32D22" w:rsidRDefault="00080D28" w:rsidP="00D32D22">
      <w:pPr>
        <w:tabs>
          <w:tab w:val="left" w:pos="993"/>
          <w:tab w:val="right" w:leader="dot" w:pos="7700"/>
        </w:tabs>
        <w:spacing w:before="60" w:after="120"/>
        <w:jc w:val="left"/>
        <w:rPr>
          <w:rFonts w:ascii="Calibri" w:hAnsi="Calibri"/>
          <w:noProof/>
          <w:sz w:val="22"/>
          <w:szCs w:val="22"/>
        </w:rPr>
      </w:pPr>
      <w:hyperlink w:anchor="_Toc62218321" w:history="1">
        <w:r w:rsidR="00D32D22" w:rsidRPr="00D32D22">
          <w:rPr>
            <w:noProof/>
          </w:rPr>
          <w:t>1.4</w:t>
        </w:r>
        <w:r w:rsidR="00D32D22" w:rsidRPr="00D32D22">
          <w:rPr>
            <w:rFonts w:ascii="Calibri" w:hAnsi="Calibri"/>
            <w:noProof/>
            <w:sz w:val="22"/>
            <w:szCs w:val="22"/>
          </w:rPr>
          <w:tab/>
        </w:r>
        <w:r w:rsidR="00D32D22" w:rsidRPr="00D32D22">
          <w:rPr>
            <w:noProof/>
          </w:rPr>
          <w:t>Additional Estimates, Resourcing and Variations to Outcomes</w:t>
        </w:r>
        <w:r w:rsidR="00D32D22" w:rsidRPr="00D32D22">
          <w:rPr>
            <w:noProof/>
            <w:webHidden/>
          </w:rPr>
          <w:tab/>
        </w:r>
        <w:r w:rsidR="00D32D22" w:rsidRPr="00D32D22">
          <w:rPr>
            <w:noProof/>
            <w:webHidden/>
          </w:rPr>
          <w:fldChar w:fldCharType="begin"/>
        </w:r>
        <w:r w:rsidR="00D32D22" w:rsidRPr="00D32D22">
          <w:rPr>
            <w:noProof/>
            <w:webHidden/>
          </w:rPr>
          <w:instrText xml:space="preserve"> PAGEREF _Toc62218321 \h </w:instrText>
        </w:r>
        <w:r w:rsidR="00D32D22" w:rsidRPr="00D32D22">
          <w:rPr>
            <w:noProof/>
            <w:webHidden/>
          </w:rPr>
        </w:r>
        <w:r w:rsidR="00D32D22" w:rsidRPr="00D32D22">
          <w:rPr>
            <w:noProof/>
            <w:webHidden/>
          </w:rPr>
          <w:fldChar w:fldCharType="separate"/>
        </w:r>
        <w:r w:rsidR="00D32D22" w:rsidRPr="00D32D22">
          <w:rPr>
            <w:noProof/>
            <w:webHidden/>
          </w:rPr>
          <w:t>119</w:t>
        </w:r>
        <w:r w:rsidR="00D32D22" w:rsidRPr="00D32D22">
          <w:rPr>
            <w:noProof/>
            <w:webHidden/>
          </w:rPr>
          <w:fldChar w:fldCharType="end"/>
        </w:r>
      </w:hyperlink>
    </w:p>
    <w:p w14:paraId="293F4CD7" w14:textId="77777777" w:rsidR="00D32D22" w:rsidRPr="00D32D22" w:rsidRDefault="00080D28" w:rsidP="00D32D22">
      <w:pPr>
        <w:tabs>
          <w:tab w:val="left" w:pos="993"/>
          <w:tab w:val="right" w:leader="dot" w:pos="7700"/>
        </w:tabs>
        <w:spacing w:before="60" w:after="120"/>
        <w:jc w:val="left"/>
        <w:rPr>
          <w:rFonts w:ascii="Calibri" w:hAnsi="Calibri"/>
          <w:noProof/>
          <w:sz w:val="22"/>
          <w:szCs w:val="22"/>
        </w:rPr>
      </w:pPr>
      <w:hyperlink w:anchor="_Toc62218322" w:history="1">
        <w:r w:rsidR="00D32D22" w:rsidRPr="00D32D22">
          <w:rPr>
            <w:noProof/>
          </w:rPr>
          <w:t>1.5</w:t>
        </w:r>
        <w:r w:rsidR="00D32D22" w:rsidRPr="00D32D22">
          <w:rPr>
            <w:rFonts w:ascii="Calibri" w:hAnsi="Calibri"/>
            <w:noProof/>
            <w:sz w:val="22"/>
            <w:szCs w:val="22"/>
          </w:rPr>
          <w:tab/>
        </w:r>
        <w:r w:rsidR="00D32D22" w:rsidRPr="00D32D22">
          <w:rPr>
            <w:noProof/>
          </w:rPr>
          <w:t>Breakdown of Additional Estimates by Appropriation Bill</w:t>
        </w:r>
        <w:r w:rsidR="00D32D22" w:rsidRPr="00D32D22">
          <w:rPr>
            <w:noProof/>
            <w:webHidden/>
          </w:rPr>
          <w:tab/>
        </w:r>
        <w:r w:rsidR="00D32D22" w:rsidRPr="00D32D22">
          <w:rPr>
            <w:noProof/>
            <w:webHidden/>
          </w:rPr>
          <w:fldChar w:fldCharType="begin"/>
        </w:r>
        <w:r w:rsidR="00D32D22" w:rsidRPr="00D32D22">
          <w:rPr>
            <w:noProof/>
            <w:webHidden/>
          </w:rPr>
          <w:instrText xml:space="preserve"> PAGEREF _Toc62218322 \h </w:instrText>
        </w:r>
        <w:r w:rsidR="00D32D22" w:rsidRPr="00D32D22">
          <w:rPr>
            <w:noProof/>
            <w:webHidden/>
          </w:rPr>
        </w:r>
        <w:r w:rsidR="00D32D22" w:rsidRPr="00D32D22">
          <w:rPr>
            <w:noProof/>
            <w:webHidden/>
          </w:rPr>
          <w:fldChar w:fldCharType="separate"/>
        </w:r>
        <w:r w:rsidR="00D32D22" w:rsidRPr="00D32D22">
          <w:rPr>
            <w:noProof/>
            <w:webHidden/>
          </w:rPr>
          <w:t>120</w:t>
        </w:r>
        <w:r w:rsidR="00D32D22" w:rsidRPr="00D32D22">
          <w:rPr>
            <w:noProof/>
            <w:webHidden/>
          </w:rPr>
          <w:fldChar w:fldCharType="end"/>
        </w:r>
      </w:hyperlink>
    </w:p>
    <w:p w14:paraId="7C73ACD1" w14:textId="77777777" w:rsidR="00D32D22" w:rsidRPr="00D32D22" w:rsidRDefault="00080D28" w:rsidP="00D32D22">
      <w:pPr>
        <w:tabs>
          <w:tab w:val="right" w:leader="dot" w:pos="7700"/>
        </w:tabs>
        <w:spacing w:before="360" w:after="120"/>
        <w:jc w:val="left"/>
        <w:rPr>
          <w:rFonts w:ascii="Calibri" w:hAnsi="Calibri"/>
          <w:noProof/>
          <w:sz w:val="22"/>
          <w:szCs w:val="22"/>
        </w:rPr>
      </w:pPr>
      <w:hyperlink w:anchor="_Toc62218323" w:history="1">
        <w:r w:rsidR="00D32D22" w:rsidRPr="00D32D22">
          <w:rPr>
            <w:b/>
            <w:noProof/>
          </w:rPr>
          <w:t>Section 2: Revisions to Outcomes and Planned Performance</w:t>
        </w:r>
        <w:r w:rsidR="00D32D22" w:rsidRPr="00D32D22">
          <w:rPr>
            <w:b/>
            <w:noProof/>
            <w:webHidden/>
          </w:rPr>
          <w:tab/>
        </w:r>
        <w:r w:rsidR="00D32D22" w:rsidRPr="00D32D22">
          <w:rPr>
            <w:b/>
            <w:noProof/>
            <w:webHidden/>
          </w:rPr>
          <w:fldChar w:fldCharType="begin"/>
        </w:r>
        <w:r w:rsidR="00D32D22" w:rsidRPr="00D32D22">
          <w:rPr>
            <w:b/>
            <w:noProof/>
            <w:webHidden/>
          </w:rPr>
          <w:instrText xml:space="preserve"> PAGEREF _Toc62218323 \h </w:instrText>
        </w:r>
        <w:r w:rsidR="00D32D22" w:rsidRPr="00D32D22">
          <w:rPr>
            <w:b/>
            <w:noProof/>
            <w:webHidden/>
          </w:rPr>
        </w:r>
        <w:r w:rsidR="00D32D22" w:rsidRPr="00D32D22">
          <w:rPr>
            <w:b/>
            <w:noProof/>
            <w:webHidden/>
          </w:rPr>
          <w:fldChar w:fldCharType="separate"/>
        </w:r>
        <w:r w:rsidR="00D32D22" w:rsidRPr="00D32D22">
          <w:rPr>
            <w:b/>
            <w:noProof/>
            <w:webHidden/>
          </w:rPr>
          <w:t>121</w:t>
        </w:r>
        <w:r w:rsidR="00D32D22" w:rsidRPr="00D32D22">
          <w:rPr>
            <w:b/>
            <w:noProof/>
            <w:webHidden/>
          </w:rPr>
          <w:fldChar w:fldCharType="end"/>
        </w:r>
      </w:hyperlink>
    </w:p>
    <w:p w14:paraId="7CB9D086" w14:textId="77777777" w:rsidR="00D32D22" w:rsidRPr="00D32D22" w:rsidRDefault="00080D28" w:rsidP="00D32D22">
      <w:pPr>
        <w:tabs>
          <w:tab w:val="left" w:pos="993"/>
          <w:tab w:val="right" w:leader="dot" w:pos="7700"/>
        </w:tabs>
        <w:spacing w:before="60" w:after="120"/>
        <w:jc w:val="left"/>
        <w:rPr>
          <w:rFonts w:ascii="Calibri" w:hAnsi="Calibri"/>
          <w:noProof/>
          <w:sz w:val="22"/>
          <w:szCs w:val="22"/>
        </w:rPr>
      </w:pPr>
      <w:hyperlink w:anchor="_Toc62218324" w:history="1">
        <w:r w:rsidR="00D32D22" w:rsidRPr="00D32D22">
          <w:rPr>
            <w:noProof/>
          </w:rPr>
          <w:t>2.1</w:t>
        </w:r>
        <w:r w:rsidR="00D32D22" w:rsidRPr="00D32D22">
          <w:rPr>
            <w:rFonts w:ascii="Calibri" w:hAnsi="Calibri"/>
            <w:noProof/>
            <w:sz w:val="22"/>
            <w:szCs w:val="22"/>
          </w:rPr>
          <w:tab/>
        </w:r>
        <w:r w:rsidR="00D32D22" w:rsidRPr="00D32D22">
          <w:rPr>
            <w:noProof/>
          </w:rPr>
          <w:t>Budgeted Expenses and Performance for Outcome 1</w:t>
        </w:r>
        <w:r w:rsidR="00D32D22" w:rsidRPr="00D32D22">
          <w:rPr>
            <w:noProof/>
            <w:webHidden/>
          </w:rPr>
          <w:tab/>
        </w:r>
        <w:r w:rsidR="00D32D22" w:rsidRPr="00D32D22">
          <w:rPr>
            <w:noProof/>
            <w:webHidden/>
          </w:rPr>
          <w:fldChar w:fldCharType="begin"/>
        </w:r>
        <w:r w:rsidR="00D32D22" w:rsidRPr="00D32D22">
          <w:rPr>
            <w:noProof/>
            <w:webHidden/>
          </w:rPr>
          <w:instrText xml:space="preserve"> PAGEREF _Toc62218324 \h </w:instrText>
        </w:r>
        <w:r w:rsidR="00D32D22" w:rsidRPr="00D32D22">
          <w:rPr>
            <w:noProof/>
            <w:webHidden/>
          </w:rPr>
        </w:r>
        <w:r w:rsidR="00D32D22" w:rsidRPr="00D32D22">
          <w:rPr>
            <w:noProof/>
            <w:webHidden/>
          </w:rPr>
          <w:fldChar w:fldCharType="separate"/>
        </w:r>
        <w:r w:rsidR="00D32D22" w:rsidRPr="00D32D22">
          <w:rPr>
            <w:noProof/>
            <w:webHidden/>
          </w:rPr>
          <w:t>121</w:t>
        </w:r>
        <w:r w:rsidR="00D32D22" w:rsidRPr="00D32D22">
          <w:rPr>
            <w:noProof/>
            <w:webHidden/>
          </w:rPr>
          <w:fldChar w:fldCharType="end"/>
        </w:r>
      </w:hyperlink>
    </w:p>
    <w:p w14:paraId="7F819598" w14:textId="77777777" w:rsidR="00D32D22" w:rsidRPr="00D32D22" w:rsidRDefault="00080D28" w:rsidP="00D32D22">
      <w:pPr>
        <w:tabs>
          <w:tab w:val="right" w:leader="dot" w:pos="7700"/>
        </w:tabs>
        <w:spacing w:before="360" w:after="120"/>
        <w:jc w:val="left"/>
        <w:rPr>
          <w:rFonts w:ascii="Calibri" w:hAnsi="Calibri"/>
          <w:noProof/>
          <w:sz w:val="22"/>
          <w:szCs w:val="22"/>
        </w:rPr>
      </w:pPr>
      <w:hyperlink w:anchor="_Toc62218325" w:history="1">
        <w:r w:rsidR="00D32D22" w:rsidRPr="00D32D22">
          <w:rPr>
            <w:b/>
            <w:noProof/>
          </w:rPr>
          <w:t>Section 3: Special Account Flows and Budgeted Financial Statements</w:t>
        </w:r>
        <w:r w:rsidR="00D32D22" w:rsidRPr="00D32D22">
          <w:rPr>
            <w:b/>
            <w:noProof/>
            <w:webHidden/>
          </w:rPr>
          <w:tab/>
        </w:r>
        <w:r w:rsidR="00D32D22" w:rsidRPr="00D32D22">
          <w:rPr>
            <w:b/>
            <w:noProof/>
            <w:webHidden/>
          </w:rPr>
          <w:fldChar w:fldCharType="begin"/>
        </w:r>
        <w:r w:rsidR="00D32D22" w:rsidRPr="00D32D22">
          <w:rPr>
            <w:b/>
            <w:noProof/>
            <w:webHidden/>
          </w:rPr>
          <w:instrText xml:space="preserve"> PAGEREF _Toc62218325 \h </w:instrText>
        </w:r>
        <w:r w:rsidR="00D32D22" w:rsidRPr="00D32D22">
          <w:rPr>
            <w:b/>
            <w:noProof/>
            <w:webHidden/>
          </w:rPr>
        </w:r>
        <w:r w:rsidR="00D32D22" w:rsidRPr="00D32D22">
          <w:rPr>
            <w:b/>
            <w:noProof/>
            <w:webHidden/>
          </w:rPr>
          <w:fldChar w:fldCharType="separate"/>
        </w:r>
        <w:r w:rsidR="00D32D22" w:rsidRPr="00D32D22">
          <w:rPr>
            <w:b/>
            <w:noProof/>
            <w:webHidden/>
          </w:rPr>
          <w:t>122</w:t>
        </w:r>
        <w:r w:rsidR="00D32D22" w:rsidRPr="00D32D22">
          <w:rPr>
            <w:b/>
            <w:noProof/>
            <w:webHidden/>
          </w:rPr>
          <w:fldChar w:fldCharType="end"/>
        </w:r>
      </w:hyperlink>
    </w:p>
    <w:p w14:paraId="2954DE3C" w14:textId="77777777" w:rsidR="00D32D22" w:rsidRPr="00D32D22" w:rsidRDefault="00080D28" w:rsidP="00D32D22">
      <w:pPr>
        <w:tabs>
          <w:tab w:val="left" w:pos="993"/>
          <w:tab w:val="right" w:leader="dot" w:pos="7700"/>
        </w:tabs>
        <w:spacing w:before="60" w:after="120"/>
        <w:jc w:val="left"/>
        <w:rPr>
          <w:rFonts w:ascii="Calibri" w:hAnsi="Calibri"/>
          <w:noProof/>
          <w:sz w:val="22"/>
          <w:szCs w:val="22"/>
        </w:rPr>
      </w:pPr>
      <w:hyperlink w:anchor="_Toc62218326" w:history="1">
        <w:r w:rsidR="00D32D22" w:rsidRPr="00D32D22">
          <w:rPr>
            <w:noProof/>
          </w:rPr>
          <w:t>3.1</w:t>
        </w:r>
        <w:r w:rsidR="00D32D22" w:rsidRPr="00D32D22">
          <w:rPr>
            <w:rFonts w:ascii="Calibri" w:hAnsi="Calibri"/>
            <w:noProof/>
            <w:sz w:val="22"/>
            <w:szCs w:val="22"/>
          </w:rPr>
          <w:tab/>
        </w:r>
        <w:r w:rsidR="00D32D22" w:rsidRPr="00D32D22">
          <w:rPr>
            <w:noProof/>
          </w:rPr>
          <w:t>Special Account Flows</w:t>
        </w:r>
        <w:r w:rsidR="00D32D22" w:rsidRPr="00D32D22">
          <w:rPr>
            <w:noProof/>
            <w:webHidden/>
          </w:rPr>
          <w:tab/>
        </w:r>
        <w:r w:rsidR="00D32D22" w:rsidRPr="00D32D22">
          <w:rPr>
            <w:noProof/>
            <w:webHidden/>
          </w:rPr>
          <w:fldChar w:fldCharType="begin"/>
        </w:r>
        <w:r w:rsidR="00D32D22" w:rsidRPr="00D32D22">
          <w:rPr>
            <w:noProof/>
            <w:webHidden/>
          </w:rPr>
          <w:instrText xml:space="preserve"> PAGEREF _Toc62218326 \h </w:instrText>
        </w:r>
        <w:r w:rsidR="00D32D22" w:rsidRPr="00D32D22">
          <w:rPr>
            <w:noProof/>
            <w:webHidden/>
          </w:rPr>
        </w:r>
        <w:r w:rsidR="00D32D22" w:rsidRPr="00D32D22">
          <w:rPr>
            <w:noProof/>
            <w:webHidden/>
          </w:rPr>
          <w:fldChar w:fldCharType="separate"/>
        </w:r>
        <w:r w:rsidR="00D32D22" w:rsidRPr="00D32D22">
          <w:rPr>
            <w:noProof/>
            <w:webHidden/>
          </w:rPr>
          <w:t>122</w:t>
        </w:r>
        <w:r w:rsidR="00D32D22" w:rsidRPr="00D32D22">
          <w:rPr>
            <w:noProof/>
            <w:webHidden/>
          </w:rPr>
          <w:fldChar w:fldCharType="end"/>
        </w:r>
      </w:hyperlink>
    </w:p>
    <w:p w14:paraId="37DE5A92" w14:textId="77777777" w:rsidR="00D32D22" w:rsidRPr="00D32D22" w:rsidRDefault="00080D28" w:rsidP="00D32D22">
      <w:pPr>
        <w:tabs>
          <w:tab w:val="left" w:pos="993"/>
          <w:tab w:val="right" w:leader="dot" w:pos="7700"/>
        </w:tabs>
        <w:spacing w:before="60" w:after="120"/>
        <w:jc w:val="left"/>
        <w:rPr>
          <w:rFonts w:ascii="Calibri" w:hAnsi="Calibri"/>
          <w:noProof/>
          <w:sz w:val="22"/>
          <w:szCs w:val="22"/>
        </w:rPr>
      </w:pPr>
      <w:hyperlink w:anchor="_Toc62218327" w:history="1">
        <w:r w:rsidR="00D32D22" w:rsidRPr="00D32D22">
          <w:rPr>
            <w:noProof/>
          </w:rPr>
          <w:t>3.2</w:t>
        </w:r>
        <w:r w:rsidR="00D32D22" w:rsidRPr="00D32D22">
          <w:rPr>
            <w:rFonts w:ascii="Calibri" w:hAnsi="Calibri"/>
            <w:noProof/>
            <w:sz w:val="22"/>
            <w:szCs w:val="22"/>
          </w:rPr>
          <w:tab/>
        </w:r>
        <w:r w:rsidR="00D32D22" w:rsidRPr="00D32D22">
          <w:rPr>
            <w:noProof/>
          </w:rPr>
          <w:t>Budgeted Financial Statements</w:t>
        </w:r>
        <w:r w:rsidR="00D32D22" w:rsidRPr="00D32D22">
          <w:rPr>
            <w:noProof/>
            <w:webHidden/>
          </w:rPr>
          <w:tab/>
        </w:r>
        <w:r w:rsidR="00D32D22" w:rsidRPr="00D32D22">
          <w:rPr>
            <w:noProof/>
            <w:webHidden/>
          </w:rPr>
          <w:fldChar w:fldCharType="begin"/>
        </w:r>
        <w:r w:rsidR="00D32D22" w:rsidRPr="00D32D22">
          <w:rPr>
            <w:noProof/>
            <w:webHidden/>
          </w:rPr>
          <w:instrText xml:space="preserve"> PAGEREF _Toc62218327 \h </w:instrText>
        </w:r>
        <w:r w:rsidR="00D32D22" w:rsidRPr="00D32D22">
          <w:rPr>
            <w:noProof/>
            <w:webHidden/>
          </w:rPr>
        </w:r>
        <w:r w:rsidR="00D32D22" w:rsidRPr="00D32D22">
          <w:rPr>
            <w:noProof/>
            <w:webHidden/>
          </w:rPr>
          <w:fldChar w:fldCharType="separate"/>
        </w:r>
        <w:r w:rsidR="00D32D22" w:rsidRPr="00D32D22">
          <w:rPr>
            <w:noProof/>
            <w:webHidden/>
          </w:rPr>
          <w:t>122</w:t>
        </w:r>
        <w:r w:rsidR="00D32D22" w:rsidRPr="00D32D22">
          <w:rPr>
            <w:noProof/>
            <w:webHidden/>
          </w:rPr>
          <w:fldChar w:fldCharType="end"/>
        </w:r>
      </w:hyperlink>
    </w:p>
    <w:p w14:paraId="68456469" w14:textId="77777777" w:rsidR="00D32D22" w:rsidRPr="00D32D22" w:rsidRDefault="00D32D22" w:rsidP="00D32D22">
      <w:pPr>
        <w:spacing w:after="120"/>
        <w:jc w:val="left"/>
        <w:rPr>
          <w:rFonts w:ascii="Book Antiqua" w:hAnsi="Book Antiqua"/>
          <w:color w:val="000000"/>
        </w:rPr>
        <w:sectPr w:rsidR="00D32D22" w:rsidRPr="00D32D22" w:rsidSect="00D32D22">
          <w:footerReference w:type="first" r:id="rId137"/>
          <w:footnotePr>
            <w:numRestart w:val="eachSect"/>
          </w:footnotePr>
          <w:pgSz w:w="11906" w:h="16838" w:code="9"/>
          <w:pgMar w:top="2466" w:right="2098" w:bottom="2466" w:left="2098" w:header="1899" w:footer="1899" w:gutter="0"/>
          <w:pgNumType w:start="115"/>
          <w:cols w:space="708"/>
          <w:titlePg/>
          <w:docGrid w:linePitch="360"/>
        </w:sectPr>
      </w:pPr>
      <w:r w:rsidRPr="00D32D22">
        <w:rPr>
          <w:rFonts w:ascii="Book Antiqua" w:hAnsi="Book Antiqua"/>
        </w:rPr>
        <w:fldChar w:fldCharType="end"/>
      </w:r>
    </w:p>
    <w:p w14:paraId="4929F406" w14:textId="77777777" w:rsidR="00D32D22" w:rsidRPr="00D32D22" w:rsidRDefault="00D32D22" w:rsidP="00D32D22">
      <w:pPr>
        <w:spacing w:after="240"/>
        <w:jc w:val="left"/>
        <w:outlineLvl w:val="1"/>
        <w:rPr>
          <w:rFonts w:cs="Arial"/>
          <w:iCs/>
          <w:color w:val="000000"/>
          <w:sz w:val="30"/>
          <w:szCs w:val="30"/>
        </w:rPr>
      </w:pPr>
      <w:r w:rsidRPr="00D32D22">
        <w:rPr>
          <w:rFonts w:cs="Arial"/>
          <w:iCs/>
          <w:color w:val="000000"/>
          <w:sz w:val="30"/>
          <w:szCs w:val="30"/>
        </w:rPr>
        <w:lastRenderedPageBreak/>
        <w:t>Section 1: Entity Overview and Resources</w:t>
      </w:r>
    </w:p>
    <w:p w14:paraId="698368E3" w14:textId="77777777" w:rsidR="00D32D22" w:rsidRPr="00D32D22" w:rsidRDefault="00D32D22" w:rsidP="00D32D22">
      <w:pPr>
        <w:keepNext/>
        <w:tabs>
          <w:tab w:val="left" w:pos="709"/>
        </w:tabs>
        <w:spacing w:before="240" w:after="240"/>
        <w:jc w:val="left"/>
        <w:outlineLvl w:val="2"/>
        <w:rPr>
          <w:b/>
          <w:smallCaps/>
          <w:color w:val="000000"/>
          <w:sz w:val="26"/>
          <w:szCs w:val="26"/>
        </w:rPr>
      </w:pPr>
      <w:r w:rsidRPr="00D32D22">
        <w:rPr>
          <w:b/>
          <w:smallCaps/>
          <w:color w:val="000000"/>
          <w:sz w:val="26"/>
          <w:szCs w:val="26"/>
        </w:rPr>
        <w:t>1.1</w:t>
      </w:r>
      <w:r w:rsidRPr="00D32D22">
        <w:rPr>
          <w:b/>
          <w:smallCaps/>
          <w:color w:val="000000"/>
          <w:sz w:val="26"/>
          <w:szCs w:val="26"/>
        </w:rPr>
        <w:tab/>
        <w:t>Strategic Direction Statement</w:t>
      </w:r>
    </w:p>
    <w:p w14:paraId="715BBD14" w14:textId="77777777" w:rsidR="00D32D22" w:rsidRPr="00D32D22" w:rsidRDefault="00D32D22" w:rsidP="00D32D22">
      <w:pPr>
        <w:autoSpaceDE w:val="0"/>
        <w:autoSpaceDN w:val="0"/>
        <w:adjustRightInd w:val="0"/>
        <w:spacing w:after="0"/>
        <w:jc w:val="left"/>
        <w:rPr>
          <w:rFonts w:ascii="Book Antiqua" w:hAnsi="Book Antiqua" w:cs="BookAntiqua"/>
        </w:rPr>
      </w:pPr>
      <w:r w:rsidRPr="00D32D22">
        <w:rPr>
          <w:rFonts w:ascii="Book Antiqua" w:hAnsi="Book Antiqua" w:cs="BookAntiqua"/>
        </w:rPr>
        <w:t>The Australian Radiation Protection and Nuclear Safety Agency (ARPANSA) is a non</w:t>
      </w:r>
      <w:r w:rsidRPr="00D32D22">
        <w:rPr>
          <w:rFonts w:ascii="Book Antiqua" w:hAnsi="Book Antiqua" w:cs="BookAntiqua"/>
        </w:rPr>
        <w:noBreakHyphen/>
        <w:t xml:space="preserve">corporate Commonwealth entity established under the </w:t>
      </w:r>
      <w:r w:rsidRPr="00D32D22">
        <w:rPr>
          <w:rFonts w:ascii="Book Antiqua" w:hAnsi="Book Antiqua" w:cs="BookAntiqua-Italic"/>
          <w:i/>
          <w:iCs/>
        </w:rPr>
        <w:t>Australian Radiation</w:t>
      </w:r>
    </w:p>
    <w:p w14:paraId="6771A8B1" w14:textId="77777777" w:rsidR="00D32D22" w:rsidRPr="00D32D22" w:rsidRDefault="00D32D22" w:rsidP="00D32D22">
      <w:pPr>
        <w:spacing w:after="120"/>
        <w:jc w:val="left"/>
        <w:rPr>
          <w:rFonts w:ascii="Book Antiqua" w:hAnsi="Book Antiqua"/>
        </w:rPr>
      </w:pPr>
      <w:r w:rsidRPr="00D32D22">
        <w:rPr>
          <w:rFonts w:ascii="Book Antiqua" w:hAnsi="Book Antiqua" w:cs="BookAntiqua-Italic"/>
          <w:i/>
          <w:iCs/>
        </w:rPr>
        <w:t>Protection and Nuclear Safety Act 1998</w:t>
      </w:r>
      <w:r w:rsidRPr="00D32D22">
        <w:rPr>
          <w:rFonts w:ascii="Book Antiqua" w:hAnsi="Book Antiqua" w:cs="BookAntiqua"/>
        </w:rPr>
        <w:t>.</w:t>
      </w:r>
      <w:r w:rsidRPr="00D32D22">
        <w:rPr>
          <w:rFonts w:ascii="Book Antiqua" w:hAnsi="Book Antiqua"/>
        </w:rPr>
        <w:t xml:space="preserve"> </w:t>
      </w:r>
    </w:p>
    <w:p w14:paraId="0E617508" w14:textId="77777777" w:rsidR="00D32D22" w:rsidRPr="00D32D22" w:rsidRDefault="00D32D22" w:rsidP="00D32D22">
      <w:pPr>
        <w:spacing w:after="120"/>
        <w:jc w:val="left"/>
        <w:rPr>
          <w:rFonts w:ascii="Book Antiqua" w:hAnsi="Book Antiqua"/>
          <w:color w:val="000000"/>
        </w:rPr>
      </w:pPr>
      <w:r w:rsidRPr="00D32D22">
        <w:rPr>
          <w:rFonts w:ascii="Book Antiqua" w:hAnsi="Book Antiqua"/>
          <w:color w:val="000000"/>
        </w:rPr>
        <w:t>For a full outline of ARPANSA’s Strategic Direction, refer pa</w:t>
      </w:r>
      <w:r w:rsidRPr="00D32D22">
        <w:rPr>
          <w:rFonts w:ascii="Book Antiqua" w:hAnsi="Book Antiqua"/>
        </w:rPr>
        <w:t>ge 210</w:t>
      </w:r>
      <w:r w:rsidRPr="00D32D22">
        <w:rPr>
          <w:rFonts w:ascii="Book Antiqua" w:hAnsi="Book Antiqua"/>
          <w:color w:val="FF0000"/>
        </w:rPr>
        <w:t xml:space="preserve"> </w:t>
      </w:r>
      <w:r w:rsidRPr="00D32D22">
        <w:rPr>
          <w:rFonts w:ascii="Book Antiqua" w:hAnsi="Book Antiqua"/>
          <w:color w:val="000000"/>
        </w:rPr>
        <w:t>of the</w:t>
      </w:r>
      <w:r w:rsidRPr="00D32D22">
        <w:rPr>
          <w:rFonts w:ascii="Book Antiqua" w:hAnsi="Book Antiqua"/>
          <w:color w:val="000000"/>
        </w:rPr>
        <w:br/>
      </w:r>
      <w:r w:rsidRPr="00D32D22">
        <w:rPr>
          <w:rFonts w:ascii="Book Antiqua" w:hAnsi="Book Antiqua"/>
          <w:i/>
          <w:color w:val="000000"/>
        </w:rPr>
        <w:t>Health Portfolio Budget Statements 2021–22</w:t>
      </w:r>
      <w:r w:rsidRPr="00D32D22">
        <w:rPr>
          <w:rFonts w:ascii="Book Antiqua" w:hAnsi="Book Antiqua"/>
          <w:color w:val="000000"/>
        </w:rPr>
        <w:t xml:space="preserve">. </w:t>
      </w:r>
    </w:p>
    <w:p w14:paraId="4BD36881" w14:textId="77777777" w:rsidR="00D32D22" w:rsidRPr="00D32D22" w:rsidRDefault="00D32D22" w:rsidP="00D32D22">
      <w:pPr>
        <w:spacing w:after="120"/>
        <w:jc w:val="left"/>
        <w:rPr>
          <w:rFonts w:ascii="Book Antiqua" w:hAnsi="Book Antiqua"/>
          <w:color w:val="000000"/>
          <w:lang w:eastAsia="en-US"/>
        </w:rPr>
      </w:pPr>
      <w:r w:rsidRPr="00D32D22">
        <w:rPr>
          <w:rFonts w:ascii="Book Antiqua" w:hAnsi="Book Antiqua"/>
          <w:color w:val="000000"/>
        </w:rPr>
        <w:br w:type="page"/>
      </w:r>
    </w:p>
    <w:p w14:paraId="085D0A56" w14:textId="77777777" w:rsidR="00D32D22" w:rsidRPr="00D32D22" w:rsidRDefault="00D32D22" w:rsidP="00D32D22">
      <w:pPr>
        <w:keepNext/>
        <w:tabs>
          <w:tab w:val="left" w:pos="709"/>
        </w:tabs>
        <w:spacing w:before="240" w:after="240"/>
        <w:jc w:val="left"/>
        <w:outlineLvl w:val="2"/>
        <w:rPr>
          <w:b/>
          <w:smallCaps/>
          <w:color w:val="000000"/>
          <w:sz w:val="26"/>
          <w:szCs w:val="26"/>
        </w:rPr>
      </w:pPr>
      <w:r w:rsidRPr="00D32D22">
        <w:rPr>
          <w:b/>
          <w:smallCaps/>
          <w:color w:val="000000"/>
          <w:sz w:val="26"/>
          <w:szCs w:val="26"/>
        </w:rPr>
        <w:lastRenderedPageBreak/>
        <w:t>1.2</w:t>
      </w:r>
      <w:r w:rsidRPr="00D32D22">
        <w:rPr>
          <w:b/>
          <w:smallCaps/>
          <w:color w:val="000000"/>
          <w:sz w:val="26"/>
          <w:szCs w:val="26"/>
        </w:rPr>
        <w:tab/>
        <w:t>Entity Resource Statement</w:t>
      </w:r>
    </w:p>
    <w:p w14:paraId="7462472D" w14:textId="77777777" w:rsidR="00D32D22" w:rsidRPr="00D32D22" w:rsidRDefault="00D32D22" w:rsidP="00D32D22">
      <w:pPr>
        <w:spacing w:after="120"/>
        <w:jc w:val="left"/>
        <w:rPr>
          <w:rFonts w:ascii="Book Antiqua" w:hAnsi="Book Antiqua"/>
          <w:color w:val="000000"/>
        </w:rPr>
      </w:pPr>
      <w:r w:rsidRPr="00D32D22">
        <w:rPr>
          <w:rFonts w:ascii="Book Antiqua" w:hAnsi="Book Antiqua"/>
          <w:color w:val="000000"/>
        </w:rPr>
        <w:t>The Entity Resource Statement details the resourcing for ARPANSA at Additional Estimates (AEs). Table 1.1 outlines the total resourcing available from all sources for the 2021–22 Budget year, including variations through Appropriation Bills (No. 3) and (No. 4), special appropriations and special accounts.</w:t>
      </w:r>
    </w:p>
    <w:p w14:paraId="7951838D" w14:textId="77777777" w:rsidR="00D32D22" w:rsidRPr="00D32D22" w:rsidRDefault="00D32D22" w:rsidP="00D32D22">
      <w:pPr>
        <w:spacing w:after="120"/>
        <w:jc w:val="left"/>
        <w:rPr>
          <w:rFonts w:cs="Arial"/>
          <w:b/>
          <w:color w:val="000000"/>
          <w:szCs w:val="18"/>
          <w:lang w:eastAsia="en-US"/>
        </w:rPr>
      </w:pPr>
      <w:r w:rsidRPr="00D32D22">
        <w:rPr>
          <w:rFonts w:cs="Arial"/>
          <w:b/>
          <w:color w:val="000000"/>
          <w:szCs w:val="18"/>
          <w:lang w:eastAsia="en-US"/>
        </w:rPr>
        <w:t>Table 1.1: ARPANSA Resource Statement – Additional Estimates for 2021–22 as at Additional Estimates February 2022</w:t>
      </w:r>
    </w:p>
    <w:tbl>
      <w:tblPr>
        <w:tblW w:w="7737" w:type="dxa"/>
        <w:jc w:val="center"/>
        <w:tblLayout w:type="fixed"/>
        <w:tblLook w:val="04A0" w:firstRow="1" w:lastRow="0" w:firstColumn="1" w:lastColumn="0" w:noHBand="0" w:noVBand="1"/>
        <w:tblCaption w:val="Table 1.1: ARPANSA Resource Statement – Additional Estimates for 2021–22 as at Additional Estimates February 2022"/>
      </w:tblPr>
      <w:tblGrid>
        <w:gridCol w:w="3257"/>
        <w:gridCol w:w="1277"/>
        <w:gridCol w:w="1134"/>
        <w:gridCol w:w="1047"/>
        <w:gridCol w:w="1022"/>
      </w:tblGrid>
      <w:tr w:rsidR="00D32D22" w:rsidRPr="00D32D22" w14:paraId="6F5814EE" w14:textId="77777777" w:rsidTr="00D32D22">
        <w:trPr>
          <w:trHeight w:val="765"/>
          <w:jc w:val="center"/>
        </w:trPr>
        <w:tc>
          <w:tcPr>
            <w:tcW w:w="3257" w:type="dxa"/>
            <w:tcBorders>
              <w:top w:val="single" w:sz="4" w:space="0" w:color="auto"/>
              <w:left w:val="nil"/>
              <w:bottom w:val="nil"/>
              <w:right w:val="nil"/>
            </w:tcBorders>
            <w:shd w:val="clear" w:color="auto" w:fill="auto"/>
            <w:vAlign w:val="bottom"/>
            <w:hideMark/>
          </w:tcPr>
          <w:p w14:paraId="4730C251" w14:textId="77777777" w:rsidR="00D32D22" w:rsidRPr="00D32D22" w:rsidRDefault="00D32D22" w:rsidP="00D32D22">
            <w:pPr>
              <w:spacing w:after="0"/>
              <w:jc w:val="right"/>
              <w:rPr>
                <w:rFonts w:cs="Arial"/>
                <w:b/>
                <w:bCs/>
                <w:sz w:val="16"/>
                <w:szCs w:val="16"/>
              </w:rPr>
            </w:pPr>
            <w:r w:rsidRPr="00D32D22">
              <w:rPr>
                <w:rFonts w:cs="Arial"/>
                <w:b/>
                <w:bCs/>
                <w:sz w:val="16"/>
                <w:szCs w:val="16"/>
              </w:rPr>
              <w:t> </w:t>
            </w:r>
          </w:p>
        </w:tc>
        <w:tc>
          <w:tcPr>
            <w:tcW w:w="1277" w:type="dxa"/>
            <w:tcBorders>
              <w:top w:val="single" w:sz="4" w:space="0" w:color="auto"/>
              <w:left w:val="nil"/>
              <w:bottom w:val="single" w:sz="4" w:space="0" w:color="auto"/>
              <w:right w:val="nil"/>
            </w:tcBorders>
            <w:shd w:val="clear" w:color="auto" w:fill="auto"/>
            <w:vAlign w:val="bottom"/>
            <w:hideMark/>
          </w:tcPr>
          <w:p w14:paraId="349B6E46"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2020–21</w:t>
            </w:r>
            <w:r w:rsidRPr="00D32D22">
              <w:rPr>
                <w:rFonts w:cs="Arial"/>
                <w:b/>
                <w:bCs/>
                <w:sz w:val="16"/>
                <w:szCs w:val="16"/>
              </w:rPr>
              <w:br/>
              <w:t>Actual</w:t>
            </w:r>
            <w:r w:rsidRPr="00D32D22">
              <w:rPr>
                <w:rFonts w:cs="Arial"/>
                <w:b/>
                <w:bCs/>
                <w:sz w:val="16"/>
                <w:szCs w:val="16"/>
              </w:rPr>
              <w:br/>
              <w:t>available</w:t>
            </w:r>
            <w:r w:rsidRPr="00D32D22">
              <w:rPr>
                <w:rFonts w:cs="Arial"/>
                <w:b/>
                <w:bCs/>
                <w:sz w:val="16"/>
                <w:szCs w:val="16"/>
              </w:rPr>
              <w:br/>
              <w:t>appropriation</w:t>
            </w:r>
            <w:r w:rsidRPr="00D32D22">
              <w:rPr>
                <w:rFonts w:cs="Arial"/>
                <w:b/>
                <w:bCs/>
                <w:sz w:val="16"/>
                <w:szCs w:val="16"/>
              </w:rPr>
              <w:br/>
            </w:r>
            <w:r w:rsidRPr="00D32D22">
              <w:rPr>
                <w:rFonts w:cs="Arial"/>
                <w:sz w:val="16"/>
                <w:szCs w:val="16"/>
              </w:rPr>
              <w:t>$'000</w:t>
            </w:r>
          </w:p>
        </w:tc>
        <w:tc>
          <w:tcPr>
            <w:tcW w:w="1134" w:type="dxa"/>
            <w:tcBorders>
              <w:top w:val="single" w:sz="4" w:space="0" w:color="auto"/>
              <w:left w:val="nil"/>
              <w:bottom w:val="single" w:sz="4" w:space="0" w:color="auto"/>
              <w:right w:val="nil"/>
            </w:tcBorders>
            <w:shd w:val="clear" w:color="000000" w:fill="D9D9D9"/>
            <w:vAlign w:val="bottom"/>
            <w:hideMark/>
          </w:tcPr>
          <w:p w14:paraId="49E24CE5"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2021–22</w:t>
            </w:r>
            <w:r w:rsidRPr="00D32D22">
              <w:rPr>
                <w:rFonts w:cs="Arial"/>
                <w:b/>
                <w:bCs/>
                <w:sz w:val="16"/>
                <w:szCs w:val="16"/>
              </w:rPr>
              <w:br/>
              <w:t>Estimate as</w:t>
            </w:r>
            <w:r w:rsidRPr="00D32D22">
              <w:rPr>
                <w:rFonts w:cs="Arial"/>
                <w:b/>
                <w:bCs/>
                <w:sz w:val="16"/>
                <w:szCs w:val="16"/>
              </w:rPr>
              <w:br/>
              <w:t>at Budget</w:t>
            </w:r>
            <w:r w:rsidRPr="00D32D22">
              <w:rPr>
                <w:rFonts w:cs="Arial"/>
                <w:b/>
                <w:bCs/>
                <w:sz w:val="16"/>
                <w:szCs w:val="16"/>
              </w:rPr>
              <w:br/>
            </w:r>
            <w:r w:rsidRPr="00D32D22">
              <w:rPr>
                <w:rFonts w:cs="Arial"/>
                <w:b/>
                <w:bCs/>
                <w:sz w:val="16"/>
                <w:szCs w:val="16"/>
              </w:rPr>
              <w:br/>
            </w:r>
            <w:r w:rsidRPr="00D32D22">
              <w:rPr>
                <w:rFonts w:cs="Arial"/>
                <w:sz w:val="16"/>
                <w:szCs w:val="16"/>
              </w:rPr>
              <w:t>$'000</w:t>
            </w:r>
          </w:p>
        </w:tc>
        <w:tc>
          <w:tcPr>
            <w:tcW w:w="1047" w:type="dxa"/>
            <w:tcBorders>
              <w:top w:val="single" w:sz="4" w:space="0" w:color="auto"/>
              <w:left w:val="nil"/>
              <w:bottom w:val="single" w:sz="4" w:space="0" w:color="auto"/>
              <w:right w:val="nil"/>
            </w:tcBorders>
            <w:shd w:val="clear" w:color="auto" w:fill="auto"/>
            <w:vAlign w:val="bottom"/>
            <w:hideMark/>
          </w:tcPr>
          <w:p w14:paraId="09ACC263"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2021–22</w:t>
            </w:r>
            <w:r w:rsidRPr="00D32D22">
              <w:rPr>
                <w:rFonts w:cs="Arial"/>
                <w:b/>
                <w:bCs/>
                <w:sz w:val="16"/>
                <w:szCs w:val="16"/>
              </w:rPr>
              <w:br/>
              <w:t>Proposed</w:t>
            </w:r>
            <w:r w:rsidRPr="00D32D22">
              <w:rPr>
                <w:rFonts w:cs="Arial"/>
                <w:b/>
                <w:bCs/>
                <w:sz w:val="16"/>
                <w:szCs w:val="16"/>
              </w:rPr>
              <w:br/>
              <w:t>Additional</w:t>
            </w:r>
            <w:r w:rsidRPr="00D32D22">
              <w:rPr>
                <w:rFonts w:cs="Arial"/>
                <w:b/>
                <w:bCs/>
                <w:sz w:val="16"/>
                <w:szCs w:val="16"/>
              </w:rPr>
              <w:br/>
              <w:t>Estimates</w:t>
            </w:r>
            <w:r w:rsidRPr="00D32D22">
              <w:rPr>
                <w:rFonts w:cs="Arial"/>
                <w:b/>
                <w:bCs/>
                <w:sz w:val="16"/>
                <w:szCs w:val="16"/>
              </w:rPr>
              <w:br/>
            </w:r>
            <w:r w:rsidRPr="00D32D22">
              <w:rPr>
                <w:rFonts w:cs="Arial"/>
                <w:sz w:val="16"/>
                <w:szCs w:val="16"/>
              </w:rPr>
              <w:t>$'000</w:t>
            </w:r>
          </w:p>
        </w:tc>
        <w:tc>
          <w:tcPr>
            <w:tcW w:w="1022" w:type="dxa"/>
            <w:tcBorders>
              <w:top w:val="single" w:sz="4" w:space="0" w:color="auto"/>
              <w:left w:val="nil"/>
              <w:bottom w:val="single" w:sz="4" w:space="0" w:color="auto"/>
              <w:right w:val="nil"/>
            </w:tcBorders>
            <w:shd w:val="clear" w:color="auto" w:fill="auto"/>
            <w:vAlign w:val="bottom"/>
            <w:hideMark/>
          </w:tcPr>
          <w:p w14:paraId="43AA1799"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2021–22</w:t>
            </w:r>
            <w:r w:rsidRPr="00D32D22">
              <w:rPr>
                <w:rFonts w:cs="Arial"/>
                <w:b/>
                <w:bCs/>
                <w:sz w:val="16"/>
                <w:szCs w:val="16"/>
              </w:rPr>
              <w:br/>
              <w:t>Total</w:t>
            </w:r>
            <w:r w:rsidRPr="00D32D22">
              <w:rPr>
                <w:rFonts w:cs="Arial"/>
                <w:b/>
                <w:bCs/>
                <w:sz w:val="16"/>
                <w:szCs w:val="16"/>
              </w:rPr>
              <w:br/>
              <w:t>Estimate</w:t>
            </w:r>
            <w:r w:rsidRPr="00D32D22">
              <w:rPr>
                <w:rFonts w:cs="Arial"/>
                <w:b/>
                <w:bCs/>
                <w:sz w:val="16"/>
                <w:szCs w:val="16"/>
              </w:rPr>
              <w:br/>
              <w:t>at AEs</w:t>
            </w:r>
            <w:r w:rsidRPr="00D32D22">
              <w:rPr>
                <w:rFonts w:cs="Arial"/>
                <w:b/>
                <w:bCs/>
                <w:sz w:val="16"/>
                <w:szCs w:val="16"/>
              </w:rPr>
              <w:br/>
            </w:r>
            <w:r w:rsidRPr="00D32D22">
              <w:rPr>
                <w:rFonts w:cs="Arial"/>
                <w:sz w:val="16"/>
                <w:szCs w:val="16"/>
              </w:rPr>
              <w:t>$'000</w:t>
            </w:r>
          </w:p>
        </w:tc>
      </w:tr>
      <w:tr w:rsidR="00D32D22" w:rsidRPr="00D32D22" w14:paraId="1C2F979A" w14:textId="77777777" w:rsidTr="00D32D22">
        <w:trPr>
          <w:trHeight w:val="225"/>
          <w:jc w:val="center"/>
        </w:trPr>
        <w:tc>
          <w:tcPr>
            <w:tcW w:w="3257" w:type="dxa"/>
            <w:tcBorders>
              <w:top w:val="nil"/>
              <w:left w:val="nil"/>
              <w:bottom w:val="nil"/>
              <w:right w:val="nil"/>
            </w:tcBorders>
            <w:shd w:val="clear" w:color="auto" w:fill="auto"/>
            <w:noWrap/>
            <w:vAlign w:val="bottom"/>
            <w:hideMark/>
          </w:tcPr>
          <w:p w14:paraId="2127F230" w14:textId="77777777" w:rsidR="00D32D22" w:rsidRPr="00D32D22" w:rsidRDefault="00D32D22" w:rsidP="00D32D22">
            <w:pPr>
              <w:spacing w:after="0"/>
              <w:jc w:val="left"/>
              <w:rPr>
                <w:rFonts w:cs="Arial"/>
                <w:b/>
                <w:bCs/>
                <w:sz w:val="16"/>
                <w:szCs w:val="16"/>
              </w:rPr>
            </w:pPr>
            <w:r w:rsidRPr="00D32D22">
              <w:rPr>
                <w:rFonts w:cs="Arial"/>
                <w:b/>
                <w:bCs/>
                <w:sz w:val="16"/>
                <w:szCs w:val="16"/>
              </w:rPr>
              <w:t>DEPARTMENTAL</w:t>
            </w:r>
          </w:p>
        </w:tc>
        <w:tc>
          <w:tcPr>
            <w:tcW w:w="1277" w:type="dxa"/>
            <w:tcBorders>
              <w:top w:val="nil"/>
              <w:left w:val="nil"/>
              <w:bottom w:val="nil"/>
              <w:right w:val="nil"/>
            </w:tcBorders>
            <w:shd w:val="clear" w:color="auto" w:fill="auto"/>
            <w:vAlign w:val="bottom"/>
            <w:hideMark/>
          </w:tcPr>
          <w:p w14:paraId="1482DB81" w14:textId="77777777" w:rsidR="00D32D22" w:rsidRPr="00D32D22" w:rsidRDefault="00D32D22" w:rsidP="00D32D22">
            <w:pPr>
              <w:spacing w:after="0"/>
              <w:jc w:val="right"/>
              <w:rPr>
                <w:rFonts w:cs="Arial"/>
                <w:sz w:val="16"/>
                <w:szCs w:val="16"/>
              </w:rPr>
            </w:pPr>
          </w:p>
        </w:tc>
        <w:tc>
          <w:tcPr>
            <w:tcW w:w="1134" w:type="dxa"/>
            <w:tcBorders>
              <w:top w:val="nil"/>
              <w:left w:val="nil"/>
              <w:bottom w:val="nil"/>
              <w:right w:val="nil"/>
            </w:tcBorders>
            <w:shd w:val="clear" w:color="000000" w:fill="D9D9D9"/>
            <w:noWrap/>
            <w:vAlign w:val="bottom"/>
            <w:hideMark/>
          </w:tcPr>
          <w:p w14:paraId="7B2BA2F3" w14:textId="77777777" w:rsidR="00D32D22" w:rsidRPr="00D32D22" w:rsidRDefault="00D32D22" w:rsidP="00D32D22">
            <w:pPr>
              <w:spacing w:after="0"/>
              <w:jc w:val="right"/>
              <w:rPr>
                <w:rFonts w:cs="Arial"/>
                <w:sz w:val="16"/>
                <w:szCs w:val="16"/>
              </w:rPr>
            </w:pPr>
            <w:r w:rsidRPr="00D32D22">
              <w:rPr>
                <w:rFonts w:cs="Arial"/>
                <w:sz w:val="16"/>
                <w:szCs w:val="16"/>
              </w:rPr>
              <w:t> </w:t>
            </w:r>
          </w:p>
        </w:tc>
        <w:tc>
          <w:tcPr>
            <w:tcW w:w="1047" w:type="dxa"/>
            <w:tcBorders>
              <w:top w:val="nil"/>
              <w:left w:val="nil"/>
              <w:bottom w:val="nil"/>
              <w:right w:val="nil"/>
            </w:tcBorders>
            <w:shd w:val="clear" w:color="auto" w:fill="auto"/>
            <w:noWrap/>
            <w:vAlign w:val="bottom"/>
            <w:hideMark/>
          </w:tcPr>
          <w:p w14:paraId="5417423B" w14:textId="77777777" w:rsidR="00D32D22" w:rsidRPr="00D32D22" w:rsidRDefault="00D32D22" w:rsidP="00D32D22">
            <w:pPr>
              <w:spacing w:after="0"/>
              <w:jc w:val="right"/>
              <w:rPr>
                <w:rFonts w:cs="Arial"/>
                <w:sz w:val="16"/>
                <w:szCs w:val="16"/>
              </w:rPr>
            </w:pPr>
          </w:p>
        </w:tc>
        <w:tc>
          <w:tcPr>
            <w:tcW w:w="1022" w:type="dxa"/>
            <w:tcBorders>
              <w:top w:val="nil"/>
              <w:left w:val="nil"/>
              <w:bottom w:val="nil"/>
              <w:right w:val="nil"/>
            </w:tcBorders>
            <w:shd w:val="clear" w:color="auto" w:fill="auto"/>
            <w:noWrap/>
            <w:vAlign w:val="bottom"/>
            <w:hideMark/>
          </w:tcPr>
          <w:p w14:paraId="1B54B850" w14:textId="77777777" w:rsidR="00D32D22" w:rsidRPr="00D32D22" w:rsidRDefault="00D32D22" w:rsidP="00D32D22">
            <w:pPr>
              <w:spacing w:after="0"/>
              <w:jc w:val="right"/>
              <w:rPr>
                <w:rFonts w:ascii="Times New Roman" w:hAnsi="Times New Roman"/>
              </w:rPr>
            </w:pPr>
          </w:p>
        </w:tc>
      </w:tr>
      <w:tr w:rsidR="00D32D22" w:rsidRPr="00D32D22" w14:paraId="16645CC5" w14:textId="77777777" w:rsidTr="00D32D22">
        <w:trPr>
          <w:trHeight w:val="225"/>
          <w:jc w:val="center"/>
        </w:trPr>
        <w:tc>
          <w:tcPr>
            <w:tcW w:w="3257" w:type="dxa"/>
            <w:tcBorders>
              <w:top w:val="nil"/>
              <w:left w:val="nil"/>
              <w:bottom w:val="nil"/>
              <w:right w:val="nil"/>
            </w:tcBorders>
            <w:shd w:val="clear" w:color="auto" w:fill="auto"/>
            <w:noWrap/>
            <w:vAlign w:val="bottom"/>
            <w:hideMark/>
          </w:tcPr>
          <w:p w14:paraId="68D7ADCF" w14:textId="77777777" w:rsidR="00D32D22" w:rsidRPr="00D32D22" w:rsidRDefault="00D32D22" w:rsidP="00D32D22">
            <w:pPr>
              <w:spacing w:after="0"/>
              <w:ind w:firstLineChars="100" w:firstLine="160"/>
              <w:jc w:val="left"/>
              <w:rPr>
                <w:rFonts w:cs="Arial"/>
                <w:sz w:val="16"/>
                <w:szCs w:val="16"/>
              </w:rPr>
            </w:pPr>
            <w:r w:rsidRPr="00D32D22">
              <w:rPr>
                <w:rFonts w:cs="Arial"/>
                <w:sz w:val="16"/>
                <w:szCs w:val="16"/>
              </w:rPr>
              <w:t xml:space="preserve">Prior year appropriation available </w:t>
            </w:r>
            <w:r w:rsidRPr="00D32D22">
              <w:rPr>
                <w:rFonts w:cs="Arial"/>
                <w:sz w:val="16"/>
                <w:szCs w:val="16"/>
                <w:vertAlign w:val="superscript"/>
              </w:rPr>
              <w:t>(a)</w:t>
            </w:r>
          </w:p>
        </w:tc>
        <w:tc>
          <w:tcPr>
            <w:tcW w:w="1277" w:type="dxa"/>
            <w:tcBorders>
              <w:top w:val="nil"/>
              <w:left w:val="nil"/>
              <w:bottom w:val="nil"/>
              <w:right w:val="nil"/>
            </w:tcBorders>
            <w:shd w:val="clear" w:color="auto" w:fill="auto"/>
            <w:noWrap/>
            <w:vAlign w:val="bottom"/>
            <w:hideMark/>
          </w:tcPr>
          <w:p w14:paraId="3533C740" w14:textId="77777777" w:rsidR="00D32D22" w:rsidRPr="00D32D22" w:rsidRDefault="00D32D22" w:rsidP="00D32D22">
            <w:pPr>
              <w:spacing w:after="0"/>
              <w:jc w:val="right"/>
              <w:rPr>
                <w:rFonts w:cs="Arial"/>
                <w:sz w:val="16"/>
                <w:szCs w:val="16"/>
              </w:rPr>
            </w:pPr>
            <w:r w:rsidRPr="00D32D22">
              <w:rPr>
                <w:rFonts w:cs="Arial"/>
                <w:sz w:val="16"/>
                <w:szCs w:val="16"/>
              </w:rPr>
              <w:t>3,056</w:t>
            </w:r>
          </w:p>
        </w:tc>
        <w:tc>
          <w:tcPr>
            <w:tcW w:w="1134" w:type="dxa"/>
            <w:tcBorders>
              <w:top w:val="nil"/>
              <w:left w:val="nil"/>
              <w:bottom w:val="nil"/>
              <w:right w:val="nil"/>
            </w:tcBorders>
            <w:shd w:val="clear" w:color="000000" w:fill="D9D9D9"/>
            <w:noWrap/>
            <w:vAlign w:val="bottom"/>
            <w:hideMark/>
          </w:tcPr>
          <w:p w14:paraId="1E6FAF0E" w14:textId="77777777" w:rsidR="00D32D22" w:rsidRPr="00D32D22" w:rsidRDefault="00D32D22" w:rsidP="00D32D22">
            <w:pPr>
              <w:spacing w:after="0"/>
              <w:jc w:val="right"/>
              <w:rPr>
                <w:rFonts w:cs="Arial"/>
                <w:sz w:val="16"/>
                <w:szCs w:val="16"/>
              </w:rPr>
            </w:pPr>
            <w:r w:rsidRPr="00D32D22">
              <w:rPr>
                <w:rFonts w:cs="Arial"/>
                <w:sz w:val="16"/>
                <w:szCs w:val="16"/>
              </w:rPr>
              <w:t>3,304</w:t>
            </w:r>
          </w:p>
        </w:tc>
        <w:tc>
          <w:tcPr>
            <w:tcW w:w="1047" w:type="dxa"/>
            <w:tcBorders>
              <w:top w:val="nil"/>
              <w:left w:val="nil"/>
              <w:bottom w:val="nil"/>
              <w:right w:val="nil"/>
            </w:tcBorders>
            <w:shd w:val="clear" w:color="auto" w:fill="auto"/>
            <w:noWrap/>
            <w:vAlign w:val="bottom"/>
            <w:hideMark/>
          </w:tcPr>
          <w:p w14:paraId="3D9B6688" w14:textId="77777777" w:rsidR="00D32D22" w:rsidRPr="00D32D22" w:rsidRDefault="00D32D22" w:rsidP="00D32D22">
            <w:pPr>
              <w:spacing w:after="0"/>
              <w:jc w:val="right"/>
              <w:rPr>
                <w:rFonts w:cs="Arial"/>
                <w:sz w:val="16"/>
                <w:szCs w:val="16"/>
              </w:rPr>
            </w:pPr>
            <w:r w:rsidRPr="00D32D22">
              <w:rPr>
                <w:rFonts w:cs="Arial"/>
                <w:sz w:val="16"/>
                <w:szCs w:val="16"/>
              </w:rPr>
              <w:t>3,195</w:t>
            </w:r>
          </w:p>
        </w:tc>
        <w:tc>
          <w:tcPr>
            <w:tcW w:w="1022" w:type="dxa"/>
            <w:tcBorders>
              <w:top w:val="nil"/>
              <w:left w:val="nil"/>
              <w:bottom w:val="nil"/>
              <w:right w:val="nil"/>
            </w:tcBorders>
            <w:shd w:val="clear" w:color="auto" w:fill="auto"/>
            <w:noWrap/>
            <w:vAlign w:val="bottom"/>
            <w:hideMark/>
          </w:tcPr>
          <w:p w14:paraId="0DB93CF6" w14:textId="77777777" w:rsidR="00D32D22" w:rsidRPr="00D32D22" w:rsidRDefault="00D32D22" w:rsidP="00D32D22">
            <w:pPr>
              <w:spacing w:after="0"/>
              <w:jc w:val="right"/>
              <w:rPr>
                <w:rFonts w:cs="Arial"/>
                <w:sz w:val="16"/>
                <w:szCs w:val="16"/>
              </w:rPr>
            </w:pPr>
            <w:r w:rsidRPr="00D32D22">
              <w:rPr>
                <w:rFonts w:cs="Arial"/>
                <w:sz w:val="16"/>
                <w:szCs w:val="16"/>
              </w:rPr>
              <w:t>6,499</w:t>
            </w:r>
          </w:p>
        </w:tc>
      </w:tr>
      <w:tr w:rsidR="00D32D22" w:rsidRPr="00D32D22" w14:paraId="4832D92F" w14:textId="77777777" w:rsidTr="00D32D22">
        <w:trPr>
          <w:trHeight w:val="300"/>
          <w:jc w:val="center"/>
        </w:trPr>
        <w:tc>
          <w:tcPr>
            <w:tcW w:w="3257" w:type="dxa"/>
            <w:tcBorders>
              <w:top w:val="nil"/>
              <w:left w:val="nil"/>
              <w:bottom w:val="nil"/>
              <w:right w:val="nil"/>
            </w:tcBorders>
            <w:shd w:val="clear" w:color="auto" w:fill="auto"/>
            <w:noWrap/>
            <w:vAlign w:val="bottom"/>
            <w:hideMark/>
          </w:tcPr>
          <w:p w14:paraId="2347BC46" w14:textId="77777777" w:rsidR="00D32D22" w:rsidRPr="00D32D22" w:rsidRDefault="00D32D22" w:rsidP="00D32D22">
            <w:pPr>
              <w:spacing w:after="0"/>
              <w:ind w:firstLineChars="100" w:firstLine="161"/>
              <w:jc w:val="left"/>
              <w:rPr>
                <w:rFonts w:cs="Arial"/>
                <w:b/>
                <w:bCs/>
                <w:sz w:val="16"/>
                <w:szCs w:val="16"/>
              </w:rPr>
            </w:pPr>
            <w:r w:rsidRPr="00D32D22">
              <w:rPr>
                <w:rFonts w:cs="Arial"/>
                <w:b/>
                <w:bCs/>
                <w:sz w:val="16"/>
                <w:szCs w:val="16"/>
              </w:rPr>
              <w:t>Annual appropriations</w:t>
            </w:r>
          </w:p>
        </w:tc>
        <w:tc>
          <w:tcPr>
            <w:tcW w:w="1277" w:type="dxa"/>
            <w:tcBorders>
              <w:top w:val="nil"/>
              <w:left w:val="nil"/>
              <w:bottom w:val="nil"/>
              <w:right w:val="nil"/>
            </w:tcBorders>
            <w:shd w:val="clear" w:color="auto" w:fill="auto"/>
            <w:noWrap/>
            <w:vAlign w:val="bottom"/>
            <w:hideMark/>
          </w:tcPr>
          <w:p w14:paraId="120E8094" w14:textId="77777777" w:rsidR="00D32D22" w:rsidRPr="00D32D22" w:rsidRDefault="00D32D22" w:rsidP="00D32D22">
            <w:pPr>
              <w:spacing w:after="0"/>
              <w:ind w:firstLineChars="100" w:firstLine="161"/>
              <w:jc w:val="left"/>
              <w:rPr>
                <w:rFonts w:cs="Arial"/>
                <w:b/>
                <w:bCs/>
                <w:sz w:val="16"/>
                <w:szCs w:val="16"/>
              </w:rPr>
            </w:pPr>
          </w:p>
        </w:tc>
        <w:tc>
          <w:tcPr>
            <w:tcW w:w="1134" w:type="dxa"/>
            <w:tcBorders>
              <w:top w:val="nil"/>
              <w:left w:val="nil"/>
              <w:bottom w:val="nil"/>
              <w:right w:val="nil"/>
            </w:tcBorders>
            <w:shd w:val="clear" w:color="000000" w:fill="D9D9D9"/>
            <w:noWrap/>
            <w:vAlign w:val="bottom"/>
            <w:hideMark/>
          </w:tcPr>
          <w:p w14:paraId="51677B9E" w14:textId="77777777" w:rsidR="00D32D22" w:rsidRPr="00D32D22" w:rsidRDefault="00D32D22" w:rsidP="00D32D22">
            <w:pPr>
              <w:spacing w:after="0"/>
              <w:jc w:val="right"/>
              <w:rPr>
                <w:rFonts w:cs="Arial"/>
                <w:b/>
                <w:bCs/>
                <w:sz w:val="16"/>
                <w:szCs w:val="16"/>
              </w:rPr>
            </w:pPr>
            <w:r w:rsidRPr="00D32D22">
              <w:rPr>
                <w:rFonts w:cs="Arial"/>
                <w:b/>
                <w:bCs/>
                <w:sz w:val="16"/>
                <w:szCs w:val="16"/>
              </w:rPr>
              <w:t> </w:t>
            </w:r>
          </w:p>
        </w:tc>
        <w:tc>
          <w:tcPr>
            <w:tcW w:w="1047" w:type="dxa"/>
            <w:tcBorders>
              <w:top w:val="nil"/>
              <w:left w:val="nil"/>
              <w:bottom w:val="nil"/>
              <w:right w:val="nil"/>
            </w:tcBorders>
            <w:shd w:val="clear" w:color="auto" w:fill="auto"/>
            <w:noWrap/>
            <w:vAlign w:val="bottom"/>
            <w:hideMark/>
          </w:tcPr>
          <w:p w14:paraId="09FE2BAD" w14:textId="77777777" w:rsidR="00D32D22" w:rsidRPr="00D32D22" w:rsidRDefault="00D32D22" w:rsidP="00D32D22">
            <w:pPr>
              <w:spacing w:after="0"/>
              <w:jc w:val="right"/>
              <w:rPr>
                <w:rFonts w:cs="Arial"/>
                <w:b/>
                <w:bCs/>
                <w:sz w:val="16"/>
                <w:szCs w:val="16"/>
              </w:rPr>
            </w:pPr>
          </w:p>
        </w:tc>
        <w:tc>
          <w:tcPr>
            <w:tcW w:w="1022" w:type="dxa"/>
            <w:tcBorders>
              <w:top w:val="nil"/>
              <w:left w:val="nil"/>
              <w:bottom w:val="nil"/>
              <w:right w:val="nil"/>
            </w:tcBorders>
            <w:shd w:val="clear" w:color="auto" w:fill="auto"/>
            <w:noWrap/>
            <w:vAlign w:val="bottom"/>
            <w:hideMark/>
          </w:tcPr>
          <w:p w14:paraId="76DE4610" w14:textId="77777777" w:rsidR="00D32D22" w:rsidRPr="00D32D22" w:rsidRDefault="00D32D22" w:rsidP="00D32D22">
            <w:pPr>
              <w:spacing w:after="0"/>
              <w:jc w:val="right"/>
              <w:rPr>
                <w:rFonts w:ascii="Times New Roman" w:hAnsi="Times New Roman"/>
              </w:rPr>
            </w:pPr>
          </w:p>
        </w:tc>
      </w:tr>
      <w:tr w:rsidR="00D32D22" w:rsidRPr="00D32D22" w14:paraId="07B8C74C" w14:textId="77777777" w:rsidTr="00D32D22">
        <w:trPr>
          <w:trHeight w:val="225"/>
          <w:jc w:val="center"/>
        </w:trPr>
        <w:tc>
          <w:tcPr>
            <w:tcW w:w="3257" w:type="dxa"/>
            <w:tcBorders>
              <w:top w:val="nil"/>
              <w:left w:val="nil"/>
              <w:bottom w:val="nil"/>
              <w:right w:val="nil"/>
            </w:tcBorders>
            <w:shd w:val="clear" w:color="auto" w:fill="auto"/>
            <w:noWrap/>
            <w:vAlign w:val="bottom"/>
            <w:hideMark/>
          </w:tcPr>
          <w:p w14:paraId="61C2C633" w14:textId="77777777" w:rsidR="00D32D22" w:rsidRPr="00D32D22" w:rsidRDefault="00D32D22" w:rsidP="00D32D22">
            <w:pPr>
              <w:spacing w:after="0"/>
              <w:ind w:firstLineChars="200" w:firstLine="320"/>
              <w:jc w:val="left"/>
              <w:rPr>
                <w:rFonts w:cs="Arial"/>
                <w:sz w:val="16"/>
                <w:szCs w:val="16"/>
              </w:rPr>
            </w:pPr>
            <w:r w:rsidRPr="00D32D22">
              <w:rPr>
                <w:rFonts w:cs="Arial"/>
                <w:sz w:val="16"/>
                <w:szCs w:val="16"/>
              </w:rPr>
              <w:t>Ordinary annual services</w:t>
            </w:r>
            <w:r w:rsidRPr="00D32D22">
              <w:rPr>
                <w:rFonts w:cs="Arial"/>
                <w:sz w:val="16"/>
                <w:szCs w:val="16"/>
                <w:vertAlign w:val="superscript"/>
              </w:rPr>
              <w:t xml:space="preserve"> (b)</w:t>
            </w:r>
          </w:p>
        </w:tc>
        <w:tc>
          <w:tcPr>
            <w:tcW w:w="1277" w:type="dxa"/>
            <w:tcBorders>
              <w:top w:val="nil"/>
              <w:left w:val="nil"/>
              <w:bottom w:val="nil"/>
              <w:right w:val="nil"/>
            </w:tcBorders>
            <w:shd w:val="clear" w:color="auto" w:fill="auto"/>
            <w:noWrap/>
            <w:vAlign w:val="bottom"/>
            <w:hideMark/>
          </w:tcPr>
          <w:p w14:paraId="083A8279" w14:textId="77777777" w:rsidR="00D32D22" w:rsidRPr="00D32D22" w:rsidRDefault="00D32D22" w:rsidP="00D32D22">
            <w:pPr>
              <w:spacing w:after="0"/>
              <w:ind w:firstLineChars="200" w:firstLine="320"/>
              <w:jc w:val="left"/>
              <w:rPr>
                <w:rFonts w:cs="Arial"/>
                <w:sz w:val="16"/>
                <w:szCs w:val="16"/>
              </w:rPr>
            </w:pPr>
          </w:p>
        </w:tc>
        <w:tc>
          <w:tcPr>
            <w:tcW w:w="1134" w:type="dxa"/>
            <w:tcBorders>
              <w:top w:val="nil"/>
              <w:left w:val="nil"/>
              <w:bottom w:val="nil"/>
              <w:right w:val="nil"/>
            </w:tcBorders>
            <w:shd w:val="clear" w:color="000000" w:fill="D9D9D9"/>
            <w:noWrap/>
            <w:vAlign w:val="bottom"/>
            <w:hideMark/>
          </w:tcPr>
          <w:p w14:paraId="47AC1DAB" w14:textId="77777777" w:rsidR="00D32D22" w:rsidRPr="00D32D22" w:rsidRDefault="00D32D22" w:rsidP="00D32D22">
            <w:pPr>
              <w:spacing w:after="0"/>
              <w:jc w:val="right"/>
              <w:rPr>
                <w:rFonts w:cs="Arial"/>
                <w:b/>
                <w:bCs/>
                <w:sz w:val="16"/>
                <w:szCs w:val="16"/>
              </w:rPr>
            </w:pPr>
            <w:r w:rsidRPr="00D32D22">
              <w:rPr>
                <w:rFonts w:cs="Arial"/>
                <w:b/>
                <w:bCs/>
                <w:sz w:val="16"/>
                <w:szCs w:val="16"/>
              </w:rPr>
              <w:t> </w:t>
            </w:r>
          </w:p>
        </w:tc>
        <w:tc>
          <w:tcPr>
            <w:tcW w:w="1047" w:type="dxa"/>
            <w:tcBorders>
              <w:top w:val="nil"/>
              <w:left w:val="nil"/>
              <w:bottom w:val="nil"/>
              <w:right w:val="nil"/>
            </w:tcBorders>
            <w:shd w:val="clear" w:color="auto" w:fill="auto"/>
            <w:noWrap/>
            <w:vAlign w:val="bottom"/>
            <w:hideMark/>
          </w:tcPr>
          <w:p w14:paraId="30FB0E6D" w14:textId="77777777" w:rsidR="00D32D22" w:rsidRPr="00D32D22" w:rsidRDefault="00D32D22" w:rsidP="00D32D22">
            <w:pPr>
              <w:spacing w:after="0"/>
              <w:jc w:val="right"/>
              <w:rPr>
                <w:rFonts w:cs="Arial"/>
                <w:b/>
                <w:bCs/>
                <w:sz w:val="16"/>
                <w:szCs w:val="16"/>
              </w:rPr>
            </w:pPr>
          </w:p>
        </w:tc>
        <w:tc>
          <w:tcPr>
            <w:tcW w:w="1022" w:type="dxa"/>
            <w:tcBorders>
              <w:top w:val="nil"/>
              <w:left w:val="nil"/>
              <w:bottom w:val="nil"/>
              <w:right w:val="nil"/>
            </w:tcBorders>
            <w:shd w:val="clear" w:color="auto" w:fill="auto"/>
            <w:noWrap/>
            <w:vAlign w:val="bottom"/>
            <w:hideMark/>
          </w:tcPr>
          <w:p w14:paraId="2A653541" w14:textId="77777777" w:rsidR="00D32D22" w:rsidRPr="00D32D22" w:rsidRDefault="00D32D22" w:rsidP="00D32D22">
            <w:pPr>
              <w:spacing w:after="0"/>
              <w:jc w:val="right"/>
              <w:rPr>
                <w:rFonts w:ascii="Times New Roman" w:hAnsi="Times New Roman"/>
              </w:rPr>
            </w:pPr>
          </w:p>
        </w:tc>
      </w:tr>
      <w:tr w:rsidR="00D32D22" w:rsidRPr="00D32D22" w14:paraId="55B8F218" w14:textId="77777777" w:rsidTr="00D32D22">
        <w:trPr>
          <w:trHeight w:val="225"/>
          <w:jc w:val="center"/>
        </w:trPr>
        <w:tc>
          <w:tcPr>
            <w:tcW w:w="3257" w:type="dxa"/>
            <w:tcBorders>
              <w:top w:val="nil"/>
              <w:left w:val="nil"/>
              <w:bottom w:val="nil"/>
              <w:right w:val="nil"/>
            </w:tcBorders>
            <w:shd w:val="clear" w:color="auto" w:fill="auto"/>
            <w:noWrap/>
            <w:vAlign w:val="bottom"/>
            <w:hideMark/>
          </w:tcPr>
          <w:p w14:paraId="56C2696D" w14:textId="77777777" w:rsidR="00D32D22" w:rsidRPr="00D32D22" w:rsidRDefault="00D32D22" w:rsidP="00D32D22">
            <w:pPr>
              <w:spacing w:after="0"/>
              <w:ind w:firstLineChars="300" w:firstLine="480"/>
              <w:jc w:val="left"/>
              <w:rPr>
                <w:rFonts w:cs="Arial"/>
                <w:sz w:val="16"/>
                <w:szCs w:val="16"/>
              </w:rPr>
            </w:pPr>
            <w:r w:rsidRPr="00D32D22">
              <w:rPr>
                <w:rFonts w:cs="Arial"/>
                <w:sz w:val="16"/>
                <w:szCs w:val="16"/>
              </w:rPr>
              <w:t>Departmental appropriation</w:t>
            </w:r>
          </w:p>
        </w:tc>
        <w:tc>
          <w:tcPr>
            <w:tcW w:w="1277" w:type="dxa"/>
            <w:tcBorders>
              <w:top w:val="nil"/>
              <w:left w:val="nil"/>
              <w:bottom w:val="nil"/>
              <w:right w:val="nil"/>
            </w:tcBorders>
            <w:shd w:val="clear" w:color="auto" w:fill="auto"/>
            <w:noWrap/>
            <w:vAlign w:val="bottom"/>
            <w:hideMark/>
          </w:tcPr>
          <w:p w14:paraId="7B536AFD" w14:textId="77777777" w:rsidR="00D32D22" w:rsidRPr="00D32D22" w:rsidRDefault="00D32D22" w:rsidP="00D32D22">
            <w:pPr>
              <w:spacing w:after="0"/>
              <w:jc w:val="right"/>
              <w:rPr>
                <w:rFonts w:cs="Arial"/>
                <w:sz w:val="16"/>
                <w:szCs w:val="16"/>
              </w:rPr>
            </w:pPr>
            <w:r w:rsidRPr="00D32D22">
              <w:rPr>
                <w:rFonts w:cs="Arial"/>
                <w:sz w:val="16"/>
                <w:szCs w:val="16"/>
              </w:rPr>
              <w:t>13,869</w:t>
            </w:r>
          </w:p>
        </w:tc>
        <w:tc>
          <w:tcPr>
            <w:tcW w:w="1134" w:type="dxa"/>
            <w:tcBorders>
              <w:top w:val="nil"/>
              <w:left w:val="nil"/>
              <w:bottom w:val="nil"/>
              <w:right w:val="nil"/>
            </w:tcBorders>
            <w:shd w:val="clear" w:color="000000" w:fill="D9D9D9"/>
            <w:noWrap/>
            <w:vAlign w:val="bottom"/>
            <w:hideMark/>
          </w:tcPr>
          <w:p w14:paraId="4A3C576F" w14:textId="77777777" w:rsidR="00D32D22" w:rsidRPr="00D32D22" w:rsidRDefault="00D32D22" w:rsidP="00D32D22">
            <w:pPr>
              <w:spacing w:after="0"/>
              <w:jc w:val="right"/>
              <w:rPr>
                <w:rFonts w:cs="Arial"/>
                <w:sz w:val="16"/>
                <w:szCs w:val="16"/>
              </w:rPr>
            </w:pPr>
            <w:r w:rsidRPr="00D32D22">
              <w:rPr>
                <w:rFonts w:cs="Arial"/>
                <w:sz w:val="16"/>
                <w:szCs w:val="16"/>
              </w:rPr>
              <w:t>13,859</w:t>
            </w:r>
          </w:p>
        </w:tc>
        <w:tc>
          <w:tcPr>
            <w:tcW w:w="1047" w:type="dxa"/>
            <w:tcBorders>
              <w:top w:val="nil"/>
              <w:left w:val="nil"/>
              <w:bottom w:val="nil"/>
              <w:right w:val="nil"/>
            </w:tcBorders>
            <w:shd w:val="clear" w:color="auto" w:fill="auto"/>
            <w:noWrap/>
            <w:vAlign w:val="bottom"/>
            <w:hideMark/>
          </w:tcPr>
          <w:p w14:paraId="07F309FB" w14:textId="77777777" w:rsidR="00D32D22" w:rsidRPr="00D32D22" w:rsidRDefault="00D32D22" w:rsidP="00D32D22">
            <w:pPr>
              <w:spacing w:after="0"/>
              <w:jc w:val="right"/>
              <w:rPr>
                <w:rFonts w:cs="Arial"/>
                <w:sz w:val="16"/>
                <w:szCs w:val="16"/>
              </w:rPr>
            </w:pPr>
            <w:r w:rsidRPr="00D32D22">
              <w:rPr>
                <w:rFonts w:cs="Arial"/>
                <w:sz w:val="16"/>
                <w:szCs w:val="16"/>
              </w:rPr>
              <w:t>1,108</w:t>
            </w:r>
          </w:p>
        </w:tc>
        <w:tc>
          <w:tcPr>
            <w:tcW w:w="1022" w:type="dxa"/>
            <w:tcBorders>
              <w:top w:val="nil"/>
              <w:left w:val="nil"/>
              <w:bottom w:val="nil"/>
              <w:right w:val="nil"/>
            </w:tcBorders>
            <w:shd w:val="clear" w:color="auto" w:fill="auto"/>
            <w:noWrap/>
            <w:vAlign w:val="bottom"/>
            <w:hideMark/>
          </w:tcPr>
          <w:p w14:paraId="11D28EB2" w14:textId="77777777" w:rsidR="00D32D22" w:rsidRPr="00D32D22" w:rsidRDefault="00D32D22" w:rsidP="00D32D22">
            <w:pPr>
              <w:spacing w:after="0"/>
              <w:jc w:val="right"/>
              <w:rPr>
                <w:rFonts w:cs="Arial"/>
                <w:sz w:val="16"/>
                <w:szCs w:val="16"/>
              </w:rPr>
            </w:pPr>
            <w:r w:rsidRPr="00D32D22">
              <w:rPr>
                <w:rFonts w:cs="Arial"/>
                <w:sz w:val="16"/>
                <w:szCs w:val="16"/>
              </w:rPr>
              <w:t>14,967</w:t>
            </w:r>
          </w:p>
        </w:tc>
      </w:tr>
      <w:tr w:rsidR="00D32D22" w:rsidRPr="00D32D22" w14:paraId="6D33C96B" w14:textId="77777777" w:rsidTr="00D32D22">
        <w:trPr>
          <w:trHeight w:val="225"/>
          <w:jc w:val="center"/>
        </w:trPr>
        <w:tc>
          <w:tcPr>
            <w:tcW w:w="3257" w:type="dxa"/>
            <w:tcBorders>
              <w:top w:val="nil"/>
              <w:left w:val="nil"/>
              <w:bottom w:val="nil"/>
              <w:right w:val="nil"/>
            </w:tcBorders>
            <w:shd w:val="clear" w:color="auto" w:fill="auto"/>
            <w:noWrap/>
            <w:vAlign w:val="bottom"/>
            <w:hideMark/>
          </w:tcPr>
          <w:p w14:paraId="332C5BBC" w14:textId="77777777" w:rsidR="00D32D22" w:rsidRPr="00D32D22" w:rsidRDefault="00D32D22" w:rsidP="00D32D22">
            <w:pPr>
              <w:spacing w:after="0"/>
              <w:ind w:firstLineChars="300" w:firstLine="480"/>
              <w:jc w:val="left"/>
              <w:rPr>
                <w:rFonts w:cs="Arial"/>
                <w:sz w:val="16"/>
                <w:szCs w:val="16"/>
              </w:rPr>
            </w:pPr>
            <w:r w:rsidRPr="00D32D22">
              <w:rPr>
                <w:rFonts w:cs="Arial"/>
                <w:sz w:val="16"/>
                <w:szCs w:val="16"/>
              </w:rPr>
              <w:t>s74 retained revenue receipts</w:t>
            </w:r>
            <w:r w:rsidRPr="00D32D22">
              <w:rPr>
                <w:rFonts w:cs="Arial"/>
                <w:sz w:val="16"/>
                <w:szCs w:val="16"/>
                <w:vertAlign w:val="superscript"/>
              </w:rPr>
              <w:t xml:space="preserve"> (c)</w:t>
            </w:r>
          </w:p>
        </w:tc>
        <w:tc>
          <w:tcPr>
            <w:tcW w:w="1277" w:type="dxa"/>
            <w:tcBorders>
              <w:top w:val="nil"/>
              <w:left w:val="nil"/>
              <w:bottom w:val="nil"/>
              <w:right w:val="nil"/>
            </w:tcBorders>
            <w:shd w:val="clear" w:color="auto" w:fill="auto"/>
            <w:noWrap/>
            <w:vAlign w:val="bottom"/>
            <w:hideMark/>
          </w:tcPr>
          <w:p w14:paraId="47C80D0B"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1134" w:type="dxa"/>
            <w:tcBorders>
              <w:top w:val="nil"/>
              <w:left w:val="nil"/>
              <w:bottom w:val="nil"/>
              <w:right w:val="nil"/>
            </w:tcBorders>
            <w:shd w:val="clear" w:color="000000" w:fill="D9D9D9"/>
            <w:noWrap/>
            <w:vAlign w:val="bottom"/>
            <w:hideMark/>
          </w:tcPr>
          <w:p w14:paraId="60A93F5A"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1047" w:type="dxa"/>
            <w:tcBorders>
              <w:top w:val="nil"/>
              <w:left w:val="nil"/>
              <w:bottom w:val="nil"/>
              <w:right w:val="nil"/>
            </w:tcBorders>
            <w:shd w:val="clear" w:color="auto" w:fill="auto"/>
            <w:noWrap/>
            <w:vAlign w:val="bottom"/>
            <w:hideMark/>
          </w:tcPr>
          <w:p w14:paraId="57F05029"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1022" w:type="dxa"/>
            <w:tcBorders>
              <w:top w:val="nil"/>
              <w:left w:val="nil"/>
              <w:bottom w:val="nil"/>
              <w:right w:val="nil"/>
            </w:tcBorders>
            <w:shd w:val="clear" w:color="auto" w:fill="auto"/>
            <w:noWrap/>
            <w:vAlign w:val="bottom"/>
            <w:hideMark/>
          </w:tcPr>
          <w:p w14:paraId="39402763" w14:textId="77777777" w:rsidR="00D32D22" w:rsidRPr="00D32D22" w:rsidRDefault="00D32D22" w:rsidP="00D32D22">
            <w:pPr>
              <w:spacing w:after="0"/>
              <w:jc w:val="right"/>
              <w:rPr>
                <w:rFonts w:cs="Arial"/>
                <w:sz w:val="16"/>
                <w:szCs w:val="16"/>
              </w:rPr>
            </w:pPr>
            <w:r w:rsidRPr="00D32D22">
              <w:rPr>
                <w:rFonts w:cs="Arial"/>
                <w:sz w:val="16"/>
                <w:szCs w:val="16"/>
              </w:rPr>
              <w:t>-</w:t>
            </w:r>
          </w:p>
        </w:tc>
      </w:tr>
      <w:tr w:rsidR="00D32D22" w:rsidRPr="00D32D22" w14:paraId="52766136" w14:textId="77777777" w:rsidTr="00D32D22">
        <w:trPr>
          <w:trHeight w:val="225"/>
          <w:jc w:val="center"/>
        </w:trPr>
        <w:tc>
          <w:tcPr>
            <w:tcW w:w="3257" w:type="dxa"/>
            <w:tcBorders>
              <w:top w:val="nil"/>
              <w:left w:val="nil"/>
              <w:bottom w:val="nil"/>
              <w:right w:val="nil"/>
            </w:tcBorders>
            <w:shd w:val="clear" w:color="auto" w:fill="auto"/>
            <w:noWrap/>
            <w:vAlign w:val="bottom"/>
            <w:hideMark/>
          </w:tcPr>
          <w:p w14:paraId="76C30082" w14:textId="77777777" w:rsidR="00D32D22" w:rsidRPr="00D32D22" w:rsidRDefault="00D32D22" w:rsidP="00D32D22">
            <w:pPr>
              <w:spacing w:after="0"/>
              <w:ind w:firstLineChars="300" w:firstLine="480"/>
              <w:jc w:val="left"/>
              <w:rPr>
                <w:rFonts w:cs="Arial"/>
                <w:sz w:val="16"/>
                <w:szCs w:val="16"/>
              </w:rPr>
            </w:pPr>
            <w:r w:rsidRPr="00D32D22">
              <w:rPr>
                <w:rFonts w:cs="Arial"/>
                <w:sz w:val="16"/>
                <w:szCs w:val="16"/>
              </w:rPr>
              <w:t>Departmental Capital Budget</w:t>
            </w:r>
            <w:r w:rsidRPr="00D32D22">
              <w:rPr>
                <w:rFonts w:cs="Arial"/>
                <w:sz w:val="16"/>
                <w:szCs w:val="16"/>
                <w:vertAlign w:val="superscript"/>
              </w:rPr>
              <w:t xml:space="preserve"> (d)</w:t>
            </w:r>
          </w:p>
        </w:tc>
        <w:tc>
          <w:tcPr>
            <w:tcW w:w="1277" w:type="dxa"/>
            <w:tcBorders>
              <w:top w:val="nil"/>
              <w:left w:val="nil"/>
              <w:bottom w:val="nil"/>
              <w:right w:val="nil"/>
            </w:tcBorders>
            <w:shd w:val="clear" w:color="auto" w:fill="auto"/>
            <w:noWrap/>
            <w:vAlign w:val="bottom"/>
            <w:hideMark/>
          </w:tcPr>
          <w:p w14:paraId="31F77822" w14:textId="77777777" w:rsidR="00D32D22" w:rsidRPr="00D32D22" w:rsidRDefault="00D32D22" w:rsidP="00D32D22">
            <w:pPr>
              <w:spacing w:after="0"/>
              <w:jc w:val="right"/>
              <w:rPr>
                <w:rFonts w:cs="Arial"/>
                <w:sz w:val="16"/>
                <w:szCs w:val="16"/>
              </w:rPr>
            </w:pPr>
            <w:r w:rsidRPr="00D32D22">
              <w:rPr>
                <w:rFonts w:cs="Arial"/>
                <w:sz w:val="16"/>
                <w:szCs w:val="16"/>
              </w:rPr>
              <w:t>2,035</w:t>
            </w:r>
          </w:p>
        </w:tc>
        <w:tc>
          <w:tcPr>
            <w:tcW w:w="1134" w:type="dxa"/>
            <w:tcBorders>
              <w:top w:val="nil"/>
              <w:left w:val="nil"/>
              <w:bottom w:val="nil"/>
              <w:right w:val="nil"/>
            </w:tcBorders>
            <w:shd w:val="clear" w:color="000000" w:fill="D9D9D9"/>
            <w:noWrap/>
            <w:vAlign w:val="bottom"/>
            <w:hideMark/>
          </w:tcPr>
          <w:p w14:paraId="7DC88265" w14:textId="77777777" w:rsidR="00D32D22" w:rsidRPr="00D32D22" w:rsidRDefault="00D32D22" w:rsidP="00D32D22">
            <w:pPr>
              <w:spacing w:after="0"/>
              <w:jc w:val="right"/>
              <w:rPr>
                <w:rFonts w:cs="Arial"/>
                <w:sz w:val="16"/>
                <w:szCs w:val="16"/>
              </w:rPr>
            </w:pPr>
            <w:r w:rsidRPr="00D32D22">
              <w:rPr>
                <w:rFonts w:cs="Arial"/>
                <w:sz w:val="16"/>
                <w:szCs w:val="16"/>
              </w:rPr>
              <w:t>2,033</w:t>
            </w:r>
          </w:p>
        </w:tc>
        <w:tc>
          <w:tcPr>
            <w:tcW w:w="1047" w:type="dxa"/>
            <w:tcBorders>
              <w:top w:val="nil"/>
              <w:left w:val="nil"/>
              <w:bottom w:val="nil"/>
              <w:right w:val="nil"/>
            </w:tcBorders>
            <w:shd w:val="clear" w:color="auto" w:fill="auto"/>
            <w:noWrap/>
            <w:vAlign w:val="bottom"/>
            <w:hideMark/>
          </w:tcPr>
          <w:p w14:paraId="103F58ED" w14:textId="77777777" w:rsidR="00D32D22" w:rsidRPr="00D32D22" w:rsidRDefault="00D32D22" w:rsidP="00D32D22">
            <w:pPr>
              <w:spacing w:after="0"/>
              <w:jc w:val="right"/>
              <w:rPr>
                <w:rFonts w:cs="Arial"/>
                <w:sz w:val="16"/>
                <w:szCs w:val="16"/>
              </w:rPr>
            </w:pPr>
            <w:r w:rsidRPr="00D32D22">
              <w:rPr>
                <w:rFonts w:cs="Arial"/>
                <w:sz w:val="16"/>
                <w:szCs w:val="16"/>
              </w:rPr>
              <w:t>2,500</w:t>
            </w:r>
          </w:p>
        </w:tc>
        <w:tc>
          <w:tcPr>
            <w:tcW w:w="1022" w:type="dxa"/>
            <w:tcBorders>
              <w:top w:val="nil"/>
              <w:left w:val="nil"/>
              <w:bottom w:val="nil"/>
              <w:right w:val="nil"/>
            </w:tcBorders>
            <w:shd w:val="clear" w:color="auto" w:fill="auto"/>
            <w:noWrap/>
            <w:vAlign w:val="bottom"/>
            <w:hideMark/>
          </w:tcPr>
          <w:p w14:paraId="694335DD" w14:textId="77777777" w:rsidR="00D32D22" w:rsidRPr="00D32D22" w:rsidRDefault="00D32D22" w:rsidP="00D32D22">
            <w:pPr>
              <w:spacing w:after="0"/>
              <w:jc w:val="right"/>
              <w:rPr>
                <w:rFonts w:cs="Arial"/>
                <w:sz w:val="16"/>
                <w:szCs w:val="16"/>
              </w:rPr>
            </w:pPr>
            <w:r w:rsidRPr="00D32D22">
              <w:rPr>
                <w:rFonts w:cs="Arial"/>
                <w:sz w:val="16"/>
                <w:szCs w:val="16"/>
              </w:rPr>
              <w:t>4,533</w:t>
            </w:r>
          </w:p>
        </w:tc>
      </w:tr>
      <w:tr w:rsidR="00D32D22" w:rsidRPr="00D32D22" w14:paraId="2DC62F02" w14:textId="77777777" w:rsidTr="00D32D22">
        <w:trPr>
          <w:trHeight w:val="300"/>
          <w:jc w:val="center"/>
        </w:trPr>
        <w:tc>
          <w:tcPr>
            <w:tcW w:w="3257" w:type="dxa"/>
            <w:tcBorders>
              <w:top w:val="nil"/>
              <w:left w:val="nil"/>
              <w:bottom w:val="nil"/>
              <w:right w:val="nil"/>
            </w:tcBorders>
            <w:shd w:val="clear" w:color="auto" w:fill="auto"/>
            <w:noWrap/>
            <w:vAlign w:val="bottom"/>
            <w:hideMark/>
          </w:tcPr>
          <w:p w14:paraId="227C2D1C" w14:textId="77777777" w:rsidR="00D32D22" w:rsidRPr="00D32D22" w:rsidRDefault="00D32D22" w:rsidP="00D32D22">
            <w:pPr>
              <w:spacing w:after="0"/>
              <w:ind w:firstLineChars="200" w:firstLine="320"/>
              <w:jc w:val="left"/>
              <w:rPr>
                <w:rFonts w:cs="Arial"/>
                <w:sz w:val="16"/>
                <w:szCs w:val="16"/>
              </w:rPr>
            </w:pPr>
            <w:r w:rsidRPr="00D32D22">
              <w:rPr>
                <w:rFonts w:cs="Arial"/>
                <w:sz w:val="16"/>
                <w:szCs w:val="16"/>
              </w:rPr>
              <w:t>Other services</w:t>
            </w:r>
            <w:r w:rsidRPr="00D32D22">
              <w:rPr>
                <w:rFonts w:cs="Arial"/>
                <w:sz w:val="16"/>
                <w:szCs w:val="16"/>
                <w:vertAlign w:val="superscript"/>
              </w:rPr>
              <w:t xml:space="preserve"> (e)</w:t>
            </w:r>
          </w:p>
        </w:tc>
        <w:tc>
          <w:tcPr>
            <w:tcW w:w="1277" w:type="dxa"/>
            <w:tcBorders>
              <w:top w:val="nil"/>
              <w:left w:val="nil"/>
              <w:bottom w:val="nil"/>
              <w:right w:val="nil"/>
            </w:tcBorders>
            <w:shd w:val="clear" w:color="auto" w:fill="auto"/>
            <w:noWrap/>
            <w:vAlign w:val="bottom"/>
            <w:hideMark/>
          </w:tcPr>
          <w:p w14:paraId="10DB5282" w14:textId="77777777" w:rsidR="00D32D22" w:rsidRPr="00D32D22" w:rsidRDefault="00D32D22" w:rsidP="00D32D22">
            <w:pPr>
              <w:spacing w:after="0"/>
              <w:ind w:firstLineChars="200" w:firstLine="320"/>
              <w:jc w:val="left"/>
              <w:rPr>
                <w:rFonts w:cs="Arial"/>
                <w:sz w:val="16"/>
                <w:szCs w:val="16"/>
              </w:rPr>
            </w:pPr>
          </w:p>
        </w:tc>
        <w:tc>
          <w:tcPr>
            <w:tcW w:w="1134" w:type="dxa"/>
            <w:tcBorders>
              <w:top w:val="nil"/>
              <w:left w:val="nil"/>
              <w:bottom w:val="nil"/>
              <w:right w:val="nil"/>
            </w:tcBorders>
            <w:shd w:val="clear" w:color="000000" w:fill="D9D9D9"/>
            <w:noWrap/>
            <w:vAlign w:val="bottom"/>
            <w:hideMark/>
          </w:tcPr>
          <w:p w14:paraId="48F8F5B4" w14:textId="77777777" w:rsidR="00D32D22" w:rsidRPr="00D32D22" w:rsidRDefault="00D32D22" w:rsidP="00D32D22">
            <w:pPr>
              <w:spacing w:after="0"/>
              <w:jc w:val="right"/>
              <w:rPr>
                <w:rFonts w:cs="Arial"/>
                <w:sz w:val="16"/>
                <w:szCs w:val="16"/>
              </w:rPr>
            </w:pPr>
            <w:r w:rsidRPr="00D32D22">
              <w:rPr>
                <w:rFonts w:cs="Arial"/>
                <w:sz w:val="16"/>
                <w:szCs w:val="16"/>
              </w:rPr>
              <w:t> </w:t>
            </w:r>
          </w:p>
        </w:tc>
        <w:tc>
          <w:tcPr>
            <w:tcW w:w="1047" w:type="dxa"/>
            <w:tcBorders>
              <w:top w:val="nil"/>
              <w:left w:val="nil"/>
              <w:bottom w:val="nil"/>
              <w:right w:val="nil"/>
            </w:tcBorders>
            <w:shd w:val="clear" w:color="auto" w:fill="auto"/>
            <w:noWrap/>
            <w:vAlign w:val="bottom"/>
            <w:hideMark/>
          </w:tcPr>
          <w:p w14:paraId="11F6E83D" w14:textId="77777777" w:rsidR="00D32D22" w:rsidRPr="00D32D22" w:rsidRDefault="00D32D22" w:rsidP="00D32D22">
            <w:pPr>
              <w:spacing w:after="0"/>
              <w:jc w:val="right"/>
              <w:rPr>
                <w:rFonts w:cs="Arial"/>
                <w:sz w:val="16"/>
                <w:szCs w:val="16"/>
              </w:rPr>
            </w:pPr>
          </w:p>
        </w:tc>
        <w:tc>
          <w:tcPr>
            <w:tcW w:w="1022" w:type="dxa"/>
            <w:tcBorders>
              <w:top w:val="nil"/>
              <w:left w:val="nil"/>
              <w:bottom w:val="nil"/>
              <w:right w:val="nil"/>
            </w:tcBorders>
            <w:shd w:val="clear" w:color="auto" w:fill="auto"/>
            <w:noWrap/>
            <w:vAlign w:val="bottom"/>
            <w:hideMark/>
          </w:tcPr>
          <w:p w14:paraId="48382A93" w14:textId="77777777" w:rsidR="00D32D22" w:rsidRPr="00D32D22" w:rsidRDefault="00D32D22" w:rsidP="00D32D22">
            <w:pPr>
              <w:spacing w:after="0"/>
              <w:jc w:val="right"/>
              <w:rPr>
                <w:rFonts w:ascii="Times New Roman" w:hAnsi="Times New Roman"/>
              </w:rPr>
            </w:pPr>
          </w:p>
        </w:tc>
      </w:tr>
      <w:tr w:rsidR="00D32D22" w:rsidRPr="00D32D22" w14:paraId="53BEBD0D" w14:textId="77777777" w:rsidTr="00D32D22">
        <w:trPr>
          <w:trHeight w:val="225"/>
          <w:jc w:val="center"/>
        </w:trPr>
        <w:tc>
          <w:tcPr>
            <w:tcW w:w="3257" w:type="dxa"/>
            <w:tcBorders>
              <w:top w:val="nil"/>
              <w:left w:val="nil"/>
              <w:right w:val="nil"/>
            </w:tcBorders>
            <w:shd w:val="clear" w:color="auto" w:fill="auto"/>
            <w:noWrap/>
            <w:vAlign w:val="bottom"/>
            <w:hideMark/>
          </w:tcPr>
          <w:p w14:paraId="27061EE5" w14:textId="77777777" w:rsidR="00D32D22" w:rsidRPr="00D32D22" w:rsidRDefault="00D32D22" w:rsidP="00D32D22">
            <w:pPr>
              <w:spacing w:after="0"/>
              <w:ind w:firstLineChars="300" w:firstLine="480"/>
              <w:jc w:val="left"/>
              <w:rPr>
                <w:rFonts w:cs="Arial"/>
                <w:sz w:val="16"/>
                <w:szCs w:val="16"/>
              </w:rPr>
            </w:pPr>
            <w:r w:rsidRPr="00D32D22">
              <w:rPr>
                <w:rFonts w:cs="Arial"/>
                <w:sz w:val="16"/>
                <w:szCs w:val="16"/>
              </w:rPr>
              <w:t xml:space="preserve">Equity injection </w:t>
            </w:r>
          </w:p>
        </w:tc>
        <w:tc>
          <w:tcPr>
            <w:tcW w:w="1277" w:type="dxa"/>
            <w:tcBorders>
              <w:top w:val="nil"/>
              <w:left w:val="nil"/>
              <w:bottom w:val="nil"/>
              <w:right w:val="nil"/>
            </w:tcBorders>
            <w:shd w:val="clear" w:color="auto" w:fill="auto"/>
            <w:noWrap/>
            <w:vAlign w:val="bottom"/>
            <w:hideMark/>
          </w:tcPr>
          <w:p w14:paraId="30DBEF64" w14:textId="77777777" w:rsidR="00D32D22" w:rsidRPr="00D32D22" w:rsidRDefault="00D32D22" w:rsidP="00D32D22">
            <w:pPr>
              <w:spacing w:after="0"/>
              <w:jc w:val="right"/>
              <w:rPr>
                <w:rFonts w:cs="Arial"/>
                <w:sz w:val="16"/>
                <w:szCs w:val="16"/>
              </w:rPr>
            </w:pPr>
            <w:r w:rsidRPr="00D32D22">
              <w:rPr>
                <w:rFonts w:cs="Arial"/>
                <w:sz w:val="16"/>
                <w:szCs w:val="16"/>
              </w:rPr>
              <w:t>1,987</w:t>
            </w:r>
          </w:p>
        </w:tc>
        <w:tc>
          <w:tcPr>
            <w:tcW w:w="1134" w:type="dxa"/>
            <w:tcBorders>
              <w:top w:val="nil"/>
              <w:left w:val="nil"/>
              <w:bottom w:val="nil"/>
              <w:right w:val="nil"/>
            </w:tcBorders>
            <w:shd w:val="clear" w:color="000000" w:fill="D9D9D9"/>
            <w:noWrap/>
            <w:vAlign w:val="bottom"/>
            <w:hideMark/>
          </w:tcPr>
          <w:p w14:paraId="007B8BA6"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1047" w:type="dxa"/>
            <w:tcBorders>
              <w:top w:val="nil"/>
              <w:left w:val="nil"/>
              <w:bottom w:val="nil"/>
              <w:right w:val="nil"/>
            </w:tcBorders>
            <w:shd w:val="clear" w:color="auto" w:fill="auto"/>
            <w:noWrap/>
            <w:vAlign w:val="bottom"/>
            <w:hideMark/>
          </w:tcPr>
          <w:p w14:paraId="1EA91B40"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1022" w:type="dxa"/>
            <w:tcBorders>
              <w:top w:val="nil"/>
              <w:left w:val="nil"/>
              <w:bottom w:val="nil"/>
              <w:right w:val="nil"/>
            </w:tcBorders>
            <w:shd w:val="clear" w:color="auto" w:fill="auto"/>
            <w:noWrap/>
            <w:vAlign w:val="bottom"/>
            <w:hideMark/>
          </w:tcPr>
          <w:p w14:paraId="588725B7" w14:textId="77777777" w:rsidR="00D32D22" w:rsidRPr="00D32D22" w:rsidRDefault="00D32D22" w:rsidP="00D32D22">
            <w:pPr>
              <w:spacing w:after="0"/>
              <w:jc w:val="right"/>
              <w:rPr>
                <w:rFonts w:cs="Arial"/>
                <w:sz w:val="16"/>
                <w:szCs w:val="16"/>
              </w:rPr>
            </w:pPr>
            <w:r w:rsidRPr="00D32D22">
              <w:rPr>
                <w:rFonts w:cs="Arial"/>
                <w:sz w:val="16"/>
                <w:szCs w:val="16"/>
              </w:rPr>
              <w:t>-</w:t>
            </w:r>
          </w:p>
        </w:tc>
      </w:tr>
      <w:tr w:rsidR="00D32D22" w:rsidRPr="00D32D22" w14:paraId="0782B97E" w14:textId="77777777" w:rsidTr="00D32D22">
        <w:trPr>
          <w:trHeight w:val="454"/>
          <w:jc w:val="center"/>
        </w:trPr>
        <w:tc>
          <w:tcPr>
            <w:tcW w:w="3257" w:type="dxa"/>
            <w:tcBorders>
              <w:top w:val="nil"/>
              <w:left w:val="nil"/>
              <w:right w:val="nil"/>
            </w:tcBorders>
            <w:shd w:val="clear" w:color="auto" w:fill="auto"/>
            <w:vAlign w:val="bottom"/>
            <w:hideMark/>
          </w:tcPr>
          <w:p w14:paraId="57677C87" w14:textId="77777777" w:rsidR="00D32D22" w:rsidRPr="00D32D22" w:rsidRDefault="00D32D22" w:rsidP="00D32D22">
            <w:pPr>
              <w:spacing w:after="0"/>
              <w:jc w:val="left"/>
              <w:rPr>
                <w:rFonts w:cs="Arial"/>
                <w:b/>
                <w:bCs/>
                <w:sz w:val="16"/>
                <w:szCs w:val="16"/>
              </w:rPr>
            </w:pPr>
            <w:r w:rsidRPr="00D32D22">
              <w:rPr>
                <w:rFonts w:cs="Arial"/>
                <w:b/>
                <w:bCs/>
                <w:sz w:val="16"/>
                <w:szCs w:val="16"/>
              </w:rPr>
              <w:t>Total departmental annual appropriations</w:t>
            </w:r>
          </w:p>
        </w:tc>
        <w:tc>
          <w:tcPr>
            <w:tcW w:w="1277" w:type="dxa"/>
            <w:tcBorders>
              <w:top w:val="single" w:sz="4" w:space="0" w:color="auto"/>
              <w:left w:val="nil"/>
              <w:bottom w:val="single" w:sz="4" w:space="0" w:color="auto"/>
              <w:right w:val="nil"/>
            </w:tcBorders>
            <w:shd w:val="clear" w:color="auto" w:fill="auto"/>
            <w:noWrap/>
            <w:vAlign w:val="bottom"/>
            <w:hideMark/>
          </w:tcPr>
          <w:p w14:paraId="38213AF5" w14:textId="77777777" w:rsidR="00D32D22" w:rsidRPr="00D32D22" w:rsidRDefault="00D32D22" w:rsidP="00D32D22">
            <w:pPr>
              <w:spacing w:after="0"/>
              <w:jc w:val="right"/>
              <w:rPr>
                <w:rFonts w:cs="Arial"/>
                <w:b/>
                <w:bCs/>
                <w:sz w:val="16"/>
                <w:szCs w:val="16"/>
              </w:rPr>
            </w:pPr>
            <w:r w:rsidRPr="00D32D22">
              <w:rPr>
                <w:rFonts w:cs="Arial"/>
                <w:b/>
                <w:bCs/>
                <w:sz w:val="16"/>
                <w:szCs w:val="16"/>
              </w:rPr>
              <w:t>17,891</w:t>
            </w:r>
          </w:p>
        </w:tc>
        <w:tc>
          <w:tcPr>
            <w:tcW w:w="1134" w:type="dxa"/>
            <w:tcBorders>
              <w:top w:val="single" w:sz="4" w:space="0" w:color="auto"/>
              <w:left w:val="nil"/>
              <w:bottom w:val="single" w:sz="4" w:space="0" w:color="auto"/>
              <w:right w:val="nil"/>
            </w:tcBorders>
            <w:shd w:val="clear" w:color="000000" w:fill="D9D9D9"/>
            <w:noWrap/>
            <w:vAlign w:val="bottom"/>
            <w:hideMark/>
          </w:tcPr>
          <w:p w14:paraId="6DDFA2C4" w14:textId="77777777" w:rsidR="00D32D22" w:rsidRPr="00D32D22" w:rsidRDefault="00D32D22" w:rsidP="00D32D22">
            <w:pPr>
              <w:spacing w:after="0"/>
              <w:jc w:val="right"/>
              <w:rPr>
                <w:rFonts w:cs="Arial"/>
                <w:b/>
                <w:bCs/>
                <w:sz w:val="16"/>
                <w:szCs w:val="16"/>
              </w:rPr>
            </w:pPr>
            <w:r w:rsidRPr="00D32D22">
              <w:rPr>
                <w:rFonts w:cs="Arial"/>
                <w:b/>
                <w:bCs/>
                <w:sz w:val="16"/>
                <w:szCs w:val="16"/>
              </w:rPr>
              <w:t>15,892</w:t>
            </w:r>
          </w:p>
        </w:tc>
        <w:tc>
          <w:tcPr>
            <w:tcW w:w="1047" w:type="dxa"/>
            <w:tcBorders>
              <w:top w:val="single" w:sz="4" w:space="0" w:color="auto"/>
              <w:left w:val="nil"/>
              <w:bottom w:val="single" w:sz="4" w:space="0" w:color="auto"/>
              <w:right w:val="nil"/>
            </w:tcBorders>
            <w:shd w:val="clear" w:color="auto" w:fill="auto"/>
            <w:noWrap/>
            <w:vAlign w:val="bottom"/>
            <w:hideMark/>
          </w:tcPr>
          <w:p w14:paraId="37742A45" w14:textId="77777777" w:rsidR="00D32D22" w:rsidRPr="00D32D22" w:rsidRDefault="00D32D22" w:rsidP="00D32D22">
            <w:pPr>
              <w:spacing w:after="0"/>
              <w:jc w:val="right"/>
              <w:rPr>
                <w:rFonts w:cs="Arial"/>
                <w:b/>
                <w:bCs/>
                <w:sz w:val="16"/>
                <w:szCs w:val="16"/>
              </w:rPr>
            </w:pPr>
            <w:r w:rsidRPr="00D32D22">
              <w:rPr>
                <w:rFonts w:cs="Arial"/>
                <w:b/>
                <w:bCs/>
                <w:sz w:val="16"/>
                <w:szCs w:val="16"/>
              </w:rPr>
              <w:t>3,608</w:t>
            </w:r>
          </w:p>
        </w:tc>
        <w:tc>
          <w:tcPr>
            <w:tcW w:w="1022" w:type="dxa"/>
            <w:tcBorders>
              <w:top w:val="single" w:sz="4" w:space="0" w:color="auto"/>
              <w:left w:val="nil"/>
              <w:bottom w:val="single" w:sz="4" w:space="0" w:color="auto"/>
              <w:right w:val="nil"/>
            </w:tcBorders>
            <w:shd w:val="clear" w:color="auto" w:fill="auto"/>
            <w:noWrap/>
            <w:vAlign w:val="bottom"/>
            <w:hideMark/>
          </w:tcPr>
          <w:p w14:paraId="7E8676A6" w14:textId="77777777" w:rsidR="00D32D22" w:rsidRPr="00D32D22" w:rsidRDefault="00D32D22" w:rsidP="00D32D22">
            <w:pPr>
              <w:spacing w:after="0"/>
              <w:jc w:val="right"/>
              <w:rPr>
                <w:rFonts w:cs="Arial"/>
                <w:b/>
                <w:bCs/>
                <w:sz w:val="16"/>
                <w:szCs w:val="16"/>
              </w:rPr>
            </w:pPr>
            <w:r w:rsidRPr="00D32D22">
              <w:rPr>
                <w:rFonts w:cs="Arial"/>
                <w:b/>
                <w:bCs/>
                <w:sz w:val="16"/>
                <w:szCs w:val="16"/>
              </w:rPr>
              <w:t>19,500</w:t>
            </w:r>
          </w:p>
        </w:tc>
      </w:tr>
    </w:tbl>
    <w:p w14:paraId="3D12BB90" w14:textId="77777777" w:rsidR="00D32D22" w:rsidRPr="00D32D22" w:rsidRDefault="00D32D22" w:rsidP="00D32D22">
      <w:pPr>
        <w:tabs>
          <w:tab w:val="left" w:pos="284"/>
        </w:tabs>
        <w:spacing w:after="0"/>
        <w:jc w:val="left"/>
        <w:rPr>
          <w:color w:val="000000"/>
          <w:sz w:val="15"/>
        </w:rPr>
      </w:pPr>
      <w:r w:rsidRPr="00D32D22">
        <w:rPr>
          <w:color w:val="000000"/>
          <w:sz w:val="15"/>
        </w:rPr>
        <w:br w:type="page"/>
      </w:r>
    </w:p>
    <w:p w14:paraId="12B26446" w14:textId="77777777" w:rsidR="00D32D22" w:rsidRPr="00D32D22" w:rsidRDefault="00D32D22" w:rsidP="00D32D22">
      <w:pPr>
        <w:spacing w:after="120"/>
        <w:jc w:val="left"/>
        <w:rPr>
          <w:rFonts w:cs="Arial"/>
          <w:b/>
          <w:color w:val="000000"/>
          <w:szCs w:val="18"/>
          <w:lang w:eastAsia="en-US"/>
        </w:rPr>
      </w:pPr>
      <w:r w:rsidRPr="00D32D22">
        <w:rPr>
          <w:rFonts w:cs="Arial"/>
          <w:b/>
          <w:color w:val="000000"/>
          <w:szCs w:val="18"/>
          <w:lang w:eastAsia="en-US"/>
        </w:rPr>
        <w:lastRenderedPageBreak/>
        <w:t>Table 1.1: ARPANSA Resource Statement – Additional Estimates for 2021–22 as at Additional Estimates February 2022 (continued)</w:t>
      </w:r>
    </w:p>
    <w:tbl>
      <w:tblPr>
        <w:tblpPr w:leftFromText="180" w:rightFromText="180" w:vertAnchor="text" w:tblpXSpec="center" w:tblpY="1"/>
        <w:tblOverlap w:val="never"/>
        <w:tblW w:w="7683" w:type="dxa"/>
        <w:jc w:val="center"/>
        <w:tblLayout w:type="fixed"/>
        <w:tblLook w:val="04A0" w:firstRow="1" w:lastRow="0" w:firstColumn="1" w:lastColumn="0" w:noHBand="0" w:noVBand="1"/>
        <w:tblCaption w:val="Table 1.1: ARPANSA Resource Statement – Additional Estimates for 2021–22 as at Additional Estimates February 2022 (continued)"/>
      </w:tblPr>
      <w:tblGrid>
        <w:gridCol w:w="2856"/>
        <w:gridCol w:w="1358"/>
        <w:gridCol w:w="1207"/>
        <w:gridCol w:w="1131"/>
        <w:gridCol w:w="1131"/>
      </w:tblGrid>
      <w:tr w:rsidR="00D32D22" w:rsidRPr="00D32D22" w14:paraId="10E41FCE" w14:textId="77777777" w:rsidTr="00D32D22">
        <w:trPr>
          <w:trHeight w:val="765"/>
          <w:jc w:val="center"/>
        </w:trPr>
        <w:tc>
          <w:tcPr>
            <w:tcW w:w="3000" w:type="dxa"/>
            <w:tcBorders>
              <w:top w:val="single" w:sz="4" w:space="0" w:color="auto"/>
              <w:left w:val="nil"/>
              <w:bottom w:val="nil"/>
              <w:right w:val="nil"/>
            </w:tcBorders>
            <w:shd w:val="clear" w:color="auto" w:fill="auto"/>
            <w:vAlign w:val="bottom"/>
            <w:hideMark/>
          </w:tcPr>
          <w:p w14:paraId="60BD868D" w14:textId="77777777" w:rsidR="00D32D22" w:rsidRPr="00D32D22" w:rsidRDefault="00D32D22" w:rsidP="00D32D22">
            <w:pPr>
              <w:spacing w:after="0"/>
              <w:jc w:val="right"/>
              <w:rPr>
                <w:rFonts w:cs="Arial"/>
                <w:b/>
                <w:bCs/>
                <w:sz w:val="16"/>
                <w:szCs w:val="16"/>
              </w:rPr>
            </w:pPr>
            <w:r w:rsidRPr="00D32D22">
              <w:rPr>
                <w:rFonts w:cs="Arial"/>
                <w:b/>
                <w:bCs/>
                <w:sz w:val="16"/>
                <w:szCs w:val="16"/>
              </w:rPr>
              <w:t> </w:t>
            </w:r>
          </w:p>
        </w:tc>
        <w:tc>
          <w:tcPr>
            <w:tcW w:w="1420" w:type="dxa"/>
            <w:tcBorders>
              <w:top w:val="single" w:sz="4" w:space="0" w:color="auto"/>
              <w:left w:val="nil"/>
              <w:bottom w:val="single" w:sz="4" w:space="0" w:color="auto"/>
              <w:right w:val="nil"/>
            </w:tcBorders>
            <w:shd w:val="clear" w:color="auto" w:fill="auto"/>
            <w:vAlign w:val="bottom"/>
            <w:hideMark/>
          </w:tcPr>
          <w:p w14:paraId="61DFC71B"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2020–21</w:t>
            </w:r>
            <w:r w:rsidRPr="00D32D22">
              <w:rPr>
                <w:rFonts w:cs="Arial"/>
                <w:b/>
                <w:bCs/>
                <w:sz w:val="16"/>
                <w:szCs w:val="16"/>
              </w:rPr>
              <w:br/>
              <w:t>Actual</w:t>
            </w:r>
            <w:r w:rsidRPr="00D32D22">
              <w:rPr>
                <w:rFonts w:cs="Arial"/>
                <w:b/>
                <w:bCs/>
                <w:sz w:val="16"/>
                <w:szCs w:val="16"/>
              </w:rPr>
              <w:br/>
              <w:t>available</w:t>
            </w:r>
            <w:r w:rsidRPr="00D32D22">
              <w:rPr>
                <w:rFonts w:cs="Arial"/>
                <w:b/>
                <w:bCs/>
                <w:sz w:val="16"/>
                <w:szCs w:val="16"/>
              </w:rPr>
              <w:br/>
              <w:t>appropriation</w:t>
            </w:r>
            <w:r w:rsidRPr="00D32D22">
              <w:rPr>
                <w:rFonts w:cs="Arial"/>
                <w:b/>
                <w:bCs/>
                <w:sz w:val="16"/>
                <w:szCs w:val="16"/>
              </w:rPr>
              <w:br/>
            </w:r>
            <w:r w:rsidRPr="00D32D22">
              <w:rPr>
                <w:rFonts w:cs="Arial"/>
                <w:sz w:val="16"/>
                <w:szCs w:val="16"/>
              </w:rPr>
              <w:t>$'000</w:t>
            </w:r>
          </w:p>
        </w:tc>
        <w:tc>
          <w:tcPr>
            <w:tcW w:w="1260" w:type="dxa"/>
            <w:tcBorders>
              <w:top w:val="single" w:sz="4" w:space="0" w:color="auto"/>
              <w:left w:val="nil"/>
              <w:bottom w:val="single" w:sz="4" w:space="0" w:color="auto"/>
              <w:right w:val="nil"/>
            </w:tcBorders>
            <w:shd w:val="clear" w:color="000000" w:fill="D9D9D9"/>
            <w:vAlign w:val="bottom"/>
            <w:hideMark/>
          </w:tcPr>
          <w:p w14:paraId="60E6489F"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2021–22</w:t>
            </w:r>
            <w:r w:rsidRPr="00D32D22">
              <w:rPr>
                <w:rFonts w:cs="Arial"/>
                <w:b/>
                <w:bCs/>
                <w:sz w:val="16"/>
                <w:szCs w:val="16"/>
              </w:rPr>
              <w:br/>
              <w:t>Estimate as</w:t>
            </w:r>
            <w:r w:rsidRPr="00D32D22">
              <w:rPr>
                <w:rFonts w:cs="Arial"/>
                <w:b/>
                <w:bCs/>
                <w:sz w:val="16"/>
                <w:szCs w:val="16"/>
              </w:rPr>
              <w:br/>
              <w:t>at Budget</w:t>
            </w:r>
            <w:r w:rsidRPr="00D32D22">
              <w:rPr>
                <w:rFonts w:cs="Arial"/>
                <w:b/>
                <w:bCs/>
                <w:sz w:val="16"/>
                <w:szCs w:val="16"/>
              </w:rPr>
              <w:br/>
            </w:r>
            <w:r w:rsidRPr="00D32D22">
              <w:rPr>
                <w:rFonts w:cs="Arial"/>
                <w:b/>
                <w:bCs/>
                <w:sz w:val="16"/>
                <w:szCs w:val="16"/>
              </w:rPr>
              <w:br/>
            </w:r>
            <w:r w:rsidRPr="00D32D22">
              <w:rPr>
                <w:rFonts w:cs="Arial"/>
                <w:sz w:val="16"/>
                <w:szCs w:val="16"/>
              </w:rPr>
              <w:t>$'000</w:t>
            </w:r>
          </w:p>
        </w:tc>
        <w:tc>
          <w:tcPr>
            <w:tcW w:w="1180" w:type="dxa"/>
            <w:tcBorders>
              <w:top w:val="single" w:sz="4" w:space="0" w:color="auto"/>
              <w:left w:val="nil"/>
              <w:bottom w:val="single" w:sz="4" w:space="0" w:color="auto"/>
              <w:right w:val="nil"/>
            </w:tcBorders>
            <w:shd w:val="clear" w:color="auto" w:fill="auto"/>
            <w:vAlign w:val="bottom"/>
            <w:hideMark/>
          </w:tcPr>
          <w:p w14:paraId="7D7CF897"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2021–22</w:t>
            </w:r>
            <w:r w:rsidRPr="00D32D22">
              <w:rPr>
                <w:rFonts w:cs="Arial"/>
                <w:b/>
                <w:bCs/>
                <w:sz w:val="16"/>
                <w:szCs w:val="16"/>
              </w:rPr>
              <w:br/>
              <w:t>Proposed</w:t>
            </w:r>
            <w:r w:rsidRPr="00D32D22">
              <w:rPr>
                <w:rFonts w:cs="Arial"/>
                <w:b/>
                <w:bCs/>
                <w:sz w:val="16"/>
                <w:szCs w:val="16"/>
              </w:rPr>
              <w:br/>
              <w:t>Additional</w:t>
            </w:r>
            <w:r w:rsidRPr="00D32D22">
              <w:rPr>
                <w:rFonts w:cs="Arial"/>
                <w:b/>
                <w:bCs/>
                <w:sz w:val="16"/>
                <w:szCs w:val="16"/>
              </w:rPr>
              <w:br/>
              <w:t>Estimates</w:t>
            </w:r>
            <w:r w:rsidRPr="00D32D22">
              <w:rPr>
                <w:rFonts w:cs="Arial"/>
                <w:b/>
                <w:bCs/>
                <w:sz w:val="16"/>
                <w:szCs w:val="16"/>
              </w:rPr>
              <w:br/>
            </w:r>
            <w:r w:rsidRPr="00D32D22">
              <w:rPr>
                <w:rFonts w:cs="Arial"/>
                <w:sz w:val="16"/>
                <w:szCs w:val="16"/>
              </w:rPr>
              <w:t>$'000</w:t>
            </w:r>
          </w:p>
        </w:tc>
        <w:tc>
          <w:tcPr>
            <w:tcW w:w="1180" w:type="dxa"/>
            <w:tcBorders>
              <w:top w:val="single" w:sz="4" w:space="0" w:color="auto"/>
              <w:left w:val="nil"/>
              <w:bottom w:val="single" w:sz="4" w:space="0" w:color="auto"/>
              <w:right w:val="nil"/>
            </w:tcBorders>
            <w:shd w:val="clear" w:color="auto" w:fill="auto"/>
            <w:vAlign w:val="bottom"/>
            <w:hideMark/>
          </w:tcPr>
          <w:p w14:paraId="3E59AA39"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2021–22</w:t>
            </w:r>
            <w:r w:rsidRPr="00D32D22">
              <w:rPr>
                <w:rFonts w:cs="Arial"/>
                <w:b/>
                <w:bCs/>
                <w:sz w:val="16"/>
                <w:szCs w:val="16"/>
              </w:rPr>
              <w:br/>
              <w:t>Total</w:t>
            </w:r>
            <w:r w:rsidRPr="00D32D22">
              <w:rPr>
                <w:rFonts w:cs="Arial"/>
                <w:b/>
                <w:bCs/>
                <w:sz w:val="16"/>
                <w:szCs w:val="16"/>
              </w:rPr>
              <w:br/>
              <w:t>Estimate</w:t>
            </w:r>
            <w:r w:rsidRPr="00D32D22">
              <w:rPr>
                <w:rFonts w:cs="Arial"/>
                <w:b/>
                <w:bCs/>
                <w:sz w:val="16"/>
                <w:szCs w:val="16"/>
              </w:rPr>
              <w:br/>
              <w:t>at AEs</w:t>
            </w:r>
            <w:r w:rsidRPr="00D32D22">
              <w:rPr>
                <w:rFonts w:cs="Arial"/>
                <w:b/>
                <w:bCs/>
                <w:sz w:val="16"/>
                <w:szCs w:val="16"/>
              </w:rPr>
              <w:br/>
            </w:r>
            <w:r w:rsidRPr="00D32D22">
              <w:rPr>
                <w:rFonts w:cs="Arial"/>
                <w:sz w:val="16"/>
                <w:szCs w:val="16"/>
              </w:rPr>
              <w:t>$'000</w:t>
            </w:r>
          </w:p>
        </w:tc>
      </w:tr>
      <w:tr w:rsidR="00D32D22" w:rsidRPr="00D32D22" w14:paraId="02DCFE05" w14:textId="77777777" w:rsidTr="00D32D22">
        <w:trPr>
          <w:trHeight w:val="225"/>
          <w:jc w:val="center"/>
        </w:trPr>
        <w:tc>
          <w:tcPr>
            <w:tcW w:w="3000" w:type="dxa"/>
            <w:tcBorders>
              <w:top w:val="nil"/>
              <w:left w:val="nil"/>
              <w:bottom w:val="nil"/>
              <w:right w:val="nil"/>
            </w:tcBorders>
            <w:shd w:val="clear" w:color="auto" w:fill="auto"/>
            <w:noWrap/>
            <w:vAlign w:val="bottom"/>
            <w:hideMark/>
          </w:tcPr>
          <w:p w14:paraId="1AA4E62C" w14:textId="77777777" w:rsidR="00D32D22" w:rsidRPr="00D32D22" w:rsidRDefault="00D32D22" w:rsidP="00D32D22">
            <w:pPr>
              <w:spacing w:after="0"/>
              <w:ind w:firstLineChars="100" w:firstLine="161"/>
              <w:jc w:val="left"/>
              <w:rPr>
                <w:rFonts w:cs="Arial"/>
                <w:b/>
                <w:bCs/>
                <w:sz w:val="16"/>
                <w:szCs w:val="16"/>
              </w:rPr>
            </w:pPr>
            <w:r w:rsidRPr="00D32D22">
              <w:rPr>
                <w:rFonts w:cs="Arial"/>
                <w:b/>
                <w:bCs/>
                <w:sz w:val="16"/>
                <w:szCs w:val="16"/>
              </w:rPr>
              <w:t>Special accounts</w:t>
            </w:r>
            <w:r w:rsidRPr="00D32D22">
              <w:rPr>
                <w:rFonts w:cs="Arial"/>
                <w:b/>
                <w:bCs/>
                <w:sz w:val="16"/>
                <w:szCs w:val="16"/>
                <w:vertAlign w:val="superscript"/>
              </w:rPr>
              <w:t xml:space="preserve"> (f)</w:t>
            </w:r>
          </w:p>
        </w:tc>
        <w:tc>
          <w:tcPr>
            <w:tcW w:w="1420" w:type="dxa"/>
            <w:tcBorders>
              <w:top w:val="nil"/>
              <w:left w:val="nil"/>
              <w:bottom w:val="nil"/>
              <w:right w:val="nil"/>
            </w:tcBorders>
            <w:shd w:val="clear" w:color="auto" w:fill="auto"/>
            <w:vAlign w:val="bottom"/>
            <w:hideMark/>
          </w:tcPr>
          <w:p w14:paraId="431EF2A3" w14:textId="77777777" w:rsidR="00D32D22" w:rsidRPr="00D32D22" w:rsidRDefault="00D32D22" w:rsidP="00D32D22">
            <w:pPr>
              <w:spacing w:after="0"/>
              <w:jc w:val="right"/>
              <w:rPr>
                <w:rFonts w:cs="Arial"/>
                <w:sz w:val="16"/>
                <w:szCs w:val="16"/>
              </w:rPr>
            </w:pPr>
          </w:p>
        </w:tc>
        <w:tc>
          <w:tcPr>
            <w:tcW w:w="1260" w:type="dxa"/>
            <w:tcBorders>
              <w:top w:val="nil"/>
              <w:left w:val="nil"/>
              <w:bottom w:val="nil"/>
              <w:right w:val="nil"/>
            </w:tcBorders>
            <w:shd w:val="clear" w:color="000000" w:fill="D9D9D9"/>
            <w:noWrap/>
            <w:vAlign w:val="bottom"/>
            <w:hideMark/>
          </w:tcPr>
          <w:p w14:paraId="154F2A17" w14:textId="77777777" w:rsidR="00D32D22" w:rsidRPr="00D32D22" w:rsidRDefault="00D32D22" w:rsidP="00D32D22">
            <w:pPr>
              <w:spacing w:after="0"/>
              <w:jc w:val="right"/>
              <w:rPr>
                <w:rFonts w:cs="Arial"/>
                <w:sz w:val="16"/>
                <w:szCs w:val="16"/>
              </w:rPr>
            </w:pPr>
            <w:r w:rsidRPr="00D32D22">
              <w:rPr>
                <w:rFonts w:cs="Arial"/>
                <w:sz w:val="16"/>
                <w:szCs w:val="16"/>
              </w:rPr>
              <w:t> </w:t>
            </w:r>
          </w:p>
        </w:tc>
        <w:tc>
          <w:tcPr>
            <w:tcW w:w="1180" w:type="dxa"/>
            <w:tcBorders>
              <w:top w:val="nil"/>
              <w:left w:val="nil"/>
              <w:bottom w:val="nil"/>
              <w:right w:val="nil"/>
            </w:tcBorders>
            <w:shd w:val="clear" w:color="auto" w:fill="auto"/>
            <w:noWrap/>
            <w:vAlign w:val="bottom"/>
            <w:hideMark/>
          </w:tcPr>
          <w:p w14:paraId="190E63CA" w14:textId="77777777" w:rsidR="00D32D22" w:rsidRPr="00D32D22" w:rsidRDefault="00D32D22" w:rsidP="00D32D22">
            <w:pPr>
              <w:spacing w:after="0"/>
              <w:jc w:val="right"/>
              <w:rPr>
                <w:rFonts w:cs="Arial"/>
                <w:sz w:val="16"/>
                <w:szCs w:val="16"/>
              </w:rPr>
            </w:pPr>
          </w:p>
        </w:tc>
        <w:tc>
          <w:tcPr>
            <w:tcW w:w="1180" w:type="dxa"/>
            <w:tcBorders>
              <w:top w:val="nil"/>
              <w:left w:val="nil"/>
              <w:bottom w:val="nil"/>
              <w:right w:val="nil"/>
            </w:tcBorders>
            <w:shd w:val="clear" w:color="auto" w:fill="auto"/>
            <w:noWrap/>
            <w:vAlign w:val="bottom"/>
            <w:hideMark/>
          </w:tcPr>
          <w:p w14:paraId="5816EF08" w14:textId="77777777" w:rsidR="00D32D22" w:rsidRPr="00D32D22" w:rsidRDefault="00D32D22" w:rsidP="00D32D22">
            <w:pPr>
              <w:spacing w:after="0"/>
              <w:jc w:val="right"/>
              <w:rPr>
                <w:rFonts w:ascii="Times New Roman" w:hAnsi="Times New Roman"/>
              </w:rPr>
            </w:pPr>
          </w:p>
        </w:tc>
      </w:tr>
      <w:tr w:rsidR="00D32D22" w:rsidRPr="00D32D22" w14:paraId="0CAE7E8D" w14:textId="77777777" w:rsidTr="00D32D22">
        <w:trPr>
          <w:trHeight w:val="225"/>
          <w:jc w:val="center"/>
        </w:trPr>
        <w:tc>
          <w:tcPr>
            <w:tcW w:w="3000" w:type="dxa"/>
            <w:tcBorders>
              <w:top w:val="nil"/>
              <w:left w:val="nil"/>
              <w:bottom w:val="nil"/>
              <w:right w:val="nil"/>
            </w:tcBorders>
            <w:shd w:val="clear" w:color="auto" w:fill="auto"/>
            <w:noWrap/>
            <w:vAlign w:val="bottom"/>
            <w:hideMark/>
          </w:tcPr>
          <w:p w14:paraId="7309BFCF" w14:textId="77777777" w:rsidR="00D32D22" w:rsidRPr="00D32D22" w:rsidRDefault="00D32D22" w:rsidP="00D32D22">
            <w:pPr>
              <w:spacing w:after="0"/>
              <w:ind w:firstLineChars="200" w:firstLine="320"/>
              <w:jc w:val="left"/>
              <w:rPr>
                <w:rFonts w:cs="Arial"/>
                <w:sz w:val="16"/>
                <w:szCs w:val="16"/>
              </w:rPr>
            </w:pPr>
            <w:r w:rsidRPr="00D32D22">
              <w:rPr>
                <w:rFonts w:cs="Arial"/>
                <w:sz w:val="16"/>
                <w:szCs w:val="16"/>
              </w:rPr>
              <w:t>Opening balance</w:t>
            </w:r>
          </w:p>
        </w:tc>
        <w:tc>
          <w:tcPr>
            <w:tcW w:w="1420" w:type="dxa"/>
            <w:tcBorders>
              <w:top w:val="nil"/>
              <w:left w:val="nil"/>
              <w:bottom w:val="nil"/>
              <w:right w:val="nil"/>
            </w:tcBorders>
            <w:shd w:val="clear" w:color="auto" w:fill="auto"/>
            <w:noWrap/>
            <w:vAlign w:val="bottom"/>
            <w:hideMark/>
          </w:tcPr>
          <w:p w14:paraId="581058AB" w14:textId="77777777" w:rsidR="00D32D22" w:rsidRPr="00D32D22" w:rsidRDefault="00D32D22" w:rsidP="00D32D22">
            <w:pPr>
              <w:spacing w:after="0"/>
              <w:jc w:val="right"/>
              <w:rPr>
                <w:rFonts w:cs="Arial"/>
                <w:sz w:val="16"/>
                <w:szCs w:val="16"/>
              </w:rPr>
            </w:pPr>
            <w:r w:rsidRPr="00D32D22">
              <w:rPr>
                <w:rFonts w:cs="Arial"/>
                <w:sz w:val="16"/>
                <w:szCs w:val="16"/>
              </w:rPr>
              <w:t>1,192</w:t>
            </w:r>
          </w:p>
        </w:tc>
        <w:tc>
          <w:tcPr>
            <w:tcW w:w="1260" w:type="dxa"/>
            <w:tcBorders>
              <w:top w:val="nil"/>
              <w:left w:val="nil"/>
              <w:bottom w:val="nil"/>
              <w:right w:val="nil"/>
            </w:tcBorders>
            <w:shd w:val="clear" w:color="000000" w:fill="D9D9D9"/>
            <w:noWrap/>
            <w:vAlign w:val="bottom"/>
            <w:hideMark/>
          </w:tcPr>
          <w:p w14:paraId="06267B41" w14:textId="77777777" w:rsidR="00D32D22" w:rsidRPr="00D32D22" w:rsidRDefault="00D32D22" w:rsidP="00D32D22">
            <w:pPr>
              <w:spacing w:after="0"/>
              <w:jc w:val="right"/>
              <w:rPr>
                <w:rFonts w:cs="Arial"/>
                <w:sz w:val="16"/>
                <w:szCs w:val="16"/>
              </w:rPr>
            </w:pPr>
            <w:r w:rsidRPr="00D32D22">
              <w:rPr>
                <w:rFonts w:cs="Arial"/>
                <w:sz w:val="16"/>
                <w:szCs w:val="16"/>
              </w:rPr>
              <w:t>1,192</w:t>
            </w:r>
          </w:p>
        </w:tc>
        <w:tc>
          <w:tcPr>
            <w:tcW w:w="1180" w:type="dxa"/>
            <w:tcBorders>
              <w:top w:val="nil"/>
              <w:left w:val="nil"/>
              <w:bottom w:val="nil"/>
              <w:right w:val="nil"/>
            </w:tcBorders>
            <w:shd w:val="clear" w:color="auto" w:fill="auto"/>
            <w:noWrap/>
            <w:vAlign w:val="bottom"/>
            <w:hideMark/>
          </w:tcPr>
          <w:p w14:paraId="0D532C02" w14:textId="77777777" w:rsidR="00D32D22" w:rsidRPr="00D32D22" w:rsidRDefault="00D32D22" w:rsidP="00D32D22">
            <w:pPr>
              <w:spacing w:after="0"/>
              <w:jc w:val="right"/>
              <w:rPr>
                <w:rFonts w:cs="Arial"/>
                <w:sz w:val="16"/>
                <w:szCs w:val="16"/>
              </w:rPr>
            </w:pPr>
            <w:r w:rsidRPr="00D32D22">
              <w:rPr>
                <w:rFonts w:cs="Arial"/>
                <w:sz w:val="16"/>
                <w:szCs w:val="16"/>
              </w:rPr>
              <w:t>16</w:t>
            </w:r>
          </w:p>
        </w:tc>
        <w:tc>
          <w:tcPr>
            <w:tcW w:w="1180" w:type="dxa"/>
            <w:tcBorders>
              <w:top w:val="nil"/>
              <w:left w:val="nil"/>
              <w:bottom w:val="nil"/>
              <w:right w:val="nil"/>
            </w:tcBorders>
            <w:shd w:val="clear" w:color="auto" w:fill="auto"/>
            <w:noWrap/>
            <w:vAlign w:val="bottom"/>
            <w:hideMark/>
          </w:tcPr>
          <w:p w14:paraId="4ACBEF77" w14:textId="77777777" w:rsidR="00D32D22" w:rsidRPr="00D32D22" w:rsidRDefault="00D32D22" w:rsidP="00D32D22">
            <w:pPr>
              <w:spacing w:after="0"/>
              <w:jc w:val="right"/>
              <w:rPr>
                <w:rFonts w:cs="Arial"/>
                <w:sz w:val="16"/>
                <w:szCs w:val="16"/>
              </w:rPr>
            </w:pPr>
            <w:r w:rsidRPr="00D32D22">
              <w:rPr>
                <w:rFonts w:cs="Arial"/>
                <w:sz w:val="16"/>
                <w:szCs w:val="16"/>
              </w:rPr>
              <w:t>1,208</w:t>
            </w:r>
          </w:p>
        </w:tc>
      </w:tr>
      <w:tr w:rsidR="00D32D22" w:rsidRPr="00D32D22" w14:paraId="051714D3" w14:textId="77777777" w:rsidTr="00D32D22">
        <w:trPr>
          <w:trHeight w:val="225"/>
          <w:jc w:val="center"/>
        </w:trPr>
        <w:tc>
          <w:tcPr>
            <w:tcW w:w="3000" w:type="dxa"/>
            <w:tcBorders>
              <w:top w:val="nil"/>
              <w:left w:val="nil"/>
              <w:bottom w:val="nil"/>
              <w:right w:val="nil"/>
            </w:tcBorders>
            <w:shd w:val="clear" w:color="auto" w:fill="auto"/>
            <w:noWrap/>
            <w:vAlign w:val="bottom"/>
            <w:hideMark/>
          </w:tcPr>
          <w:p w14:paraId="1D39A44B" w14:textId="77777777" w:rsidR="00D32D22" w:rsidRPr="00D32D22" w:rsidRDefault="00D32D22" w:rsidP="00D32D22">
            <w:pPr>
              <w:spacing w:after="0"/>
              <w:ind w:firstLineChars="200" w:firstLine="320"/>
              <w:jc w:val="left"/>
              <w:rPr>
                <w:rFonts w:cs="Arial"/>
                <w:sz w:val="16"/>
                <w:szCs w:val="16"/>
              </w:rPr>
            </w:pPr>
            <w:r w:rsidRPr="00D32D22">
              <w:rPr>
                <w:rFonts w:cs="Arial"/>
                <w:sz w:val="16"/>
                <w:szCs w:val="16"/>
              </w:rPr>
              <w:t>Appropriation receipts</w:t>
            </w:r>
          </w:p>
        </w:tc>
        <w:tc>
          <w:tcPr>
            <w:tcW w:w="1420" w:type="dxa"/>
            <w:tcBorders>
              <w:top w:val="nil"/>
              <w:left w:val="nil"/>
              <w:bottom w:val="nil"/>
              <w:right w:val="nil"/>
            </w:tcBorders>
            <w:shd w:val="clear" w:color="auto" w:fill="auto"/>
            <w:noWrap/>
            <w:vAlign w:val="bottom"/>
            <w:hideMark/>
          </w:tcPr>
          <w:p w14:paraId="47608625" w14:textId="77777777" w:rsidR="00D32D22" w:rsidRPr="00D32D22" w:rsidRDefault="00D32D22" w:rsidP="00D32D22">
            <w:pPr>
              <w:spacing w:after="0"/>
              <w:jc w:val="right"/>
              <w:rPr>
                <w:rFonts w:cs="Arial"/>
                <w:sz w:val="16"/>
                <w:szCs w:val="16"/>
              </w:rPr>
            </w:pPr>
            <w:r w:rsidRPr="00D32D22">
              <w:rPr>
                <w:rFonts w:cs="Arial"/>
                <w:sz w:val="16"/>
                <w:szCs w:val="16"/>
              </w:rPr>
              <w:t>15,656</w:t>
            </w:r>
          </w:p>
        </w:tc>
        <w:tc>
          <w:tcPr>
            <w:tcW w:w="1260" w:type="dxa"/>
            <w:tcBorders>
              <w:top w:val="nil"/>
              <w:left w:val="nil"/>
              <w:bottom w:val="nil"/>
              <w:right w:val="nil"/>
            </w:tcBorders>
            <w:shd w:val="clear" w:color="000000" w:fill="D9D9D9"/>
            <w:noWrap/>
            <w:vAlign w:val="bottom"/>
            <w:hideMark/>
          </w:tcPr>
          <w:p w14:paraId="5D071C6C" w14:textId="77777777" w:rsidR="00D32D22" w:rsidRPr="00D32D22" w:rsidRDefault="00D32D22" w:rsidP="00D32D22">
            <w:pPr>
              <w:spacing w:after="0"/>
              <w:jc w:val="right"/>
              <w:rPr>
                <w:rFonts w:cs="Arial"/>
                <w:sz w:val="16"/>
                <w:szCs w:val="16"/>
              </w:rPr>
            </w:pPr>
            <w:r w:rsidRPr="00D32D22">
              <w:rPr>
                <w:rFonts w:cs="Arial"/>
                <w:sz w:val="16"/>
                <w:szCs w:val="16"/>
              </w:rPr>
              <w:t>15,892</w:t>
            </w:r>
          </w:p>
        </w:tc>
        <w:tc>
          <w:tcPr>
            <w:tcW w:w="1180" w:type="dxa"/>
            <w:tcBorders>
              <w:top w:val="nil"/>
              <w:left w:val="nil"/>
              <w:bottom w:val="nil"/>
              <w:right w:val="nil"/>
            </w:tcBorders>
            <w:shd w:val="clear" w:color="auto" w:fill="auto"/>
            <w:noWrap/>
            <w:vAlign w:val="bottom"/>
            <w:hideMark/>
          </w:tcPr>
          <w:p w14:paraId="74DA330C" w14:textId="77777777" w:rsidR="00D32D22" w:rsidRPr="00D32D22" w:rsidRDefault="00D32D22" w:rsidP="00D32D22">
            <w:pPr>
              <w:spacing w:after="0"/>
              <w:jc w:val="right"/>
              <w:rPr>
                <w:rFonts w:cs="Arial"/>
                <w:sz w:val="16"/>
                <w:szCs w:val="16"/>
              </w:rPr>
            </w:pPr>
            <w:r w:rsidRPr="00D32D22">
              <w:rPr>
                <w:rFonts w:cs="Arial"/>
                <w:sz w:val="16"/>
                <w:szCs w:val="16"/>
              </w:rPr>
              <w:t>2,500</w:t>
            </w:r>
          </w:p>
        </w:tc>
        <w:tc>
          <w:tcPr>
            <w:tcW w:w="1180" w:type="dxa"/>
            <w:tcBorders>
              <w:top w:val="nil"/>
              <w:left w:val="nil"/>
              <w:bottom w:val="nil"/>
              <w:right w:val="nil"/>
            </w:tcBorders>
            <w:shd w:val="clear" w:color="auto" w:fill="auto"/>
            <w:noWrap/>
            <w:vAlign w:val="bottom"/>
            <w:hideMark/>
          </w:tcPr>
          <w:p w14:paraId="71E54F10" w14:textId="77777777" w:rsidR="00D32D22" w:rsidRPr="00D32D22" w:rsidRDefault="00D32D22" w:rsidP="00D32D22">
            <w:pPr>
              <w:spacing w:after="0"/>
              <w:jc w:val="right"/>
              <w:rPr>
                <w:rFonts w:cs="Arial"/>
                <w:sz w:val="16"/>
                <w:szCs w:val="16"/>
              </w:rPr>
            </w:pPr>
            <w:r w:rsidRPr="00D32D22">
              <w:rPr>
                <w:rFonts w:cs="Arial"/>
                <w:sz w:val="16"/>
                <w:szCs w:val="16"/>
              </w:rPr>
              <w:t>18,392</w:t>
            </w:r>
          </w:p>
        </w:tc>
      </w:tr>
      <w:tr w:rsidR="00D32D22" w:rsidRPr="00D32D22" w14:paraId="7C129FF9" w14:textId="77777777" w:rsidTr="00D32D22">
        <w:trPr>
          <w:trHeight w:val="225"/>
          <w:jc w:val="center"/>
        </w:trPr>
        <w:tc>
          <w:tcPr>
            <w:tcW w:w="3000" w:type="dxa"/>
            <w:tcBorders>
              <w:top w:val="nil"/>
              <w:left w:val="nil"/>
              <w:bottom w:val="nil"/>
              <w:right w:val="nil"/>
            </w:tcBorders>
            <w:shd w:val="clear" w:color="auto" w:fill="auto"/>
            <w:noWrap/>
            <w:vAlign w:val="bottom"/>
            <w:hideMark/>
          </w:tcPr>
          <w:p w14:paraId="61868771" w14:textId="77777777" w:rsidR="00D32D22" w:rsidRPr="00D32D22" w:rsidRDefault="00D32D22" w:rsidP="00D32D22">
            <w:pPr>
              <w:spacing w:after="0"/>
              <w:ind w:firstLineChars="200" w:firstLine="320"/>
              <w:jc w:val="left"/>
              <w:rPr>
                <w:rFonts w:cs="Arial"/>
                <w:sz w:val="16"/>
                <w:szCs w:val="16"/>
              </w:rPr>
            </w:pPr>
            <w:r w:rsidRPr="00D32D22">
              <w:rPr>
                <w:rFonts w:cs="Arial"/>
                <w:sz w:val="16"/>
                <w:szCs w:val="16"/>
              </w:rPr>
              <w:t xml:space="preserve">Non-appropriation receipts </w:t>
            </w:r>
          </w:p>
        </w:tc>
        <w:tc>
          <w:tcPr>
            <w:tcW w:w="1420" w:type="dxa"/>
            <w:tcBorders>
              <w:top w:val="nil"/>
              <w:left w:val="nil"/>
              <w:bottom w:val="nil"/>
              <w:right w:val="nil"/>
            </w:tcBorders>
            <w:shd w:val="clear" w:color="auto" w:fill="auto"/>
            <w:noWrap/>
            <w:vAlign w:val="bottom"/>
            <w:hideMark/>
          </w:tcPr>
          <w:p w14:paraId="0106DB03" w14:textId="77777777" w:rsidR="00D32D22" w:rsidRPr="00D32D22" w:rsidRDefault="00D32D22" w:rsidP="00D32D22">
            <w:pPr>
              <w:spacing w:after="0"/>
              <w:jc w:val="right"/>
              <w:rPr>
                <w:rFonts w:cs="Arial"/>
                <w:sz w:val="16"/>
                <w:szCs w:val="16"/>
              </w:rPr>
            </w:pPr>
            <w:r w:rsidRPr="00D32D22">
              <w:rPr>
                <w:rFonts w:cs="Arial"/>
                <w:sz w:val="16"/>
                <w:szCs w:val="16"/>
              </w:rPr>
              <w:t>13,329</w:t>
            </w:r>
          </w:p>
        </w:tc>
        <w:tc>
          <w:tcPr>
            <w:tcW w:w="1260" w:type="dxa"/>
            <w:tcBorders>
              <w:top w:val="nil"/>
              <w:left w:val="nil"/>
              <w:bottom w:val="nil"/>
              <w:right w:val="nil"/>
            </w:tcBorders>
            <w:shd w:val="clear" w:color="000000" w:fill="D9D9D9"/>
            <w:noWrap/>
            <w:vAlign w:val="bottom"/>
            <w:hideMark/>
          </w:tcPr>
          <w:p w14:paraId="7F0CB736" w14:textId="77777777" w:rsidR="00D32D22" w:rsidRPr="00D32D22" w:rsidRDefault="00D32D22" w:rsidP="00D32D22">
            <w:pPr>
              <w:spacing w:after="0"/>
              <w:jc w:val="right"/>
              <w:rPr>
                <w:rFonts w:cs="Arial"/>
                <w:sz w:val="16"/>
                <w:szCs w:val="16"/>
              </w:rPr>
            </w:pPr>
            <w:r w:rsidRPr="00D32D22">
              <w:rPr>
                <w:rFonts w:cs="Arial"/>
                <w:sz w:val="16"/>
                <w:szCs w:val="16"/>
              </w:rPr>
              <w:t>12,829</w:t>
            </w:r>
          </w:p>
        </w:tc>
        <w:tc>
          <w:tcPr>
            <w:tcW w:w="1180" w:type="dxa"/>
            <w:tcBorders>
              <w:top w:val="nil"/>
              <w:left w:val="nil"/>
              <w:bottom w:val="nil"/>
              <w:right w:val="nil"/>
            </w:tcBorders>
            <w:shd w:val="clear" w:color="auto" w:fill="auto"/>
            <w:noWrap/>
            <w:vAlign w:val="bottom"/>
            <w:hideMark/>
          </w:tcPr>
          <w:p w14:paraId="25DD8A81"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1180" w:type="dxa"/>
            <w:tcBorders>
              <w:top w:val="nil"/>
              <w:left w:val="nil"/>
              <w:bottom w:val="nil"/>
              <w:right w:val="nil"/>
            </w:tcBorders>
            <w:shd w:val="clear" w:color="auto" w:fill="auto"/>
            <w:noWrap/>
            <w:vAlign w:val="bottom"/>
            <w:hideMark/>
          </w:tcPr>
          <w:p w14:paraId="3F174DDB" w14:textId="77777777" w:rsidR="00D32D22" w:rsidRPr="00D32D22" w:rsidRDefault="00D32D22" w:rsidP="00D32D22">
            <w:pPr>
              <w:spacing w:after="0"/>
              <w:jc w:val="right"/>
              <w:rPr>
                <w:rFonts w:cs="Arial"/>
                <w:sz w:val="16"/>
                <w:szCs w:val="16"/>
              </w:rPr>
            </w:pPr>
            <w:r w:rsidRPr="00D32D22">
              <w:rPr>
                <w:rFonts w:cs="Arial"/>
                <w:sz w:val="16"/>
                <w:szCs w:val="16"/>
              </w:rPr>
              <w:t>12,829</w:t>
            </w:r>
          </w:p>
        </w:tc>
      </w:tr>
      <w:tr w:rsidR="00D32D22" w:rsidRPr="00D32D22" w14:paraId="4C5AD4AA" w14:textId="77777777" w:rsidTr="00D32D22">
        <w:trPr>
          <w:trHeight w:val="225"/>
          <w:jc w:val="center"/>
        </w:trPr>
        <w:tc>
          <w:tcPr>
            <w:tcW w:w="3000" w:type="dxa"/>
            <w:tcBorders>
              <w:top w:val="nil"/>
              <w:left w:val="nil"/>
              <w:bottom w:val="nil"/>
              <w:right w:val="nil"/>
            </w:tcBorders>
            <w:shd w:val="clear" w:color="auto" w:fill="auto"/>
            <w:noWrap/>
            <w:vAlign w:val="bottom"/>
            <w:hideMark/>
          </w:tcPr>
          <w:p w14:paraId="7190165B" w14:textId="77777777" w:rsidR="00D32D22" w:rsidRPr="00D32D22" w:rsidRDefault="00D32D22" w:rsidP="00D32D22">
            <w:pPr>
              <w:spacing w:after="0"/>
              <w:ind w:firstLineChars="200" w:firstLine="321"/>
              <w:jc w:val="left"/>
              <w:rPr>
                <w:rFonts w:cs="Arial"/>
                <w:b/>
                <w:bCs/>
                <w:sz w:val="16"/>
                <w:szCs w:val="16"/>
              </w:rPr>
            </w:pPr>
            <w:r w:rsidRPr="00D32D22">
              <w:rPr>
                <w:rFonts w:cs="Arial"/>
                <w:b/>
                <w:bCs/>
                <w:sz w:val="16"/>
                <w:szCs w:val="16"/>
              </w:rPr>
              <w:t>Total special account</w:t>
            </w:r>
          </w:p>
        </w:tc>
        <w:tc>
          <w:tcPr>
            <w:tcW w:w="1420" w:type="dxa"/>
            <w:tcBorders>
              <w:top w:val="nil"/>
              <w:left w:val="nil"/>
              <w:bottom w:val="single" w:sz="4" w:space="0" w:color="auto"/>
              <w:right w:val="nil"/>
            </w:tcBorders>
            <w:shd w:val="clear" w:color="auto" w:fill="auto"/>
            <w:noWrap/>
            <w:vAlign w:val="bottom"/>
            <w:hideMark/>
          </w:tcPr>
          <w:p w14:paraId="3FB6877C" w14:textId="77777777" w:rsidR="00D32D22" w:rsidRPr="00D32D22" w:rsidRDefault="00D32D22" w:rsidP="00D32D22">
            <w:pPr>
              <w:spacing w:after="0"/>
              <w:jc w:val="right"/>
              <w:rPr>
                <w:rFonts w:cs="Arial"/>
                <w:b/>
                <w:bCs/>
                <w:sz w:val="16"/>
                <w:szCs w:val="16"/>
              </w:rPr>
            </w:pPr>
            <w:r w:rsidRPr="00D32D22">
              <w:rPr>
                <w:rFonts w:cs="Arial"/>
                <w:b/>
                <w:bCs/>
                <w:sz w:val="16"/>
                <w:szCs w:val="16"/>
              </w:rPr>
              <w:t>30,177</w:t>
            </w:r>
          </w:p>
        </w:tc>
        <w:tc>
          <w:tcPr>
            <w:tcW w:w="1260" w:type="dxa"/>
            <w:tcBorders>
              <w:top w:val="nil"/>
              <w:left w:val="nil"/>
              <w:bottom w:val="single" w:sz="4" w:space="0" w:color="auto"/>
              <w:right w:val="nil"/>
            </w:tcBorders>
            <w:shd w:val="clear" w:color="000000" w:fill="D9D9D9"/>
            <w:noWrap/>
            <w:vAlign w:val="bottom"/>
            <w:hideMark/>
          </w:tcPr>
          <w:p w14:paraId="58788593" w14:textId="77777777" w:rsidR="00D32D22" w:rsidRPr="00D32D22" w:rsidRDefault="00D32D22" w:rsidP="00D32D22">
            <w:pPr>
              <w:spacing w:after="0"/>
              <w:jc w:val="right"/>
              <w:rPr>
                <w:rFonts w:cs="Arial"/>
                <w:b/>
                <w:bCs/>
                <w:sz w:val="16"/>
                <w:szCs w:val="16"/>
              </w:rPr>
            </w:pPr>
            <w:r w:rsidRPr="00D32D22">
              <w:rPr>
                <w:rFonts w:cs="Arial"/>
                <w:b/>
                <w:bCs/>
                <w:sz w:val="16"/>
                <w:szCs w:val="16"/>
              </w:rPr>
              <w:t>29,913</w:t>
            </w:r>
          </w:p>
        </w:tc>
        <w:tc>
          <w:tcPr>
            <w:tcW w:w="1180" w:type="dxa"/>
            <w:tcBorders>
              <w:top w:val="nil"/>
              <w:left w:val="nil"/>
              <w:bottom w:val="single" w:sz="4" w:space="0" w:color="auto"/>
              <w:right w:val="nil"/>
            </w:tcBorders>
            <w:shd w:val="clear" w:color="auto" w:fill="auto"/>
            <w:noWrap/>
            <w:vAlign w:val="bottom"/>
            <w:hideMark/>
          </w:tcPr>
          <w:p w14:paraId="22A936F7" w14:textId="77777777" w:rsidR="00D32D22" w:rsidRPr="00D32D22" w:rsidRDefault="00D32D22" w:rsidP="00D32D22">
            <w:pPr>
              <w:spacing w:after="0"/>
              <w:jc w:val="right"/>
              <w:rPr>
                <w:rFonts w:cs="Arial"/>
                <w:b/>
                <w:bCs/>
                <w:sz w:val="16"/>
                <w:szCs w:val="16"/>
              </w:rPr>
            </w:pPr>
            <w:r w:rsidRPr="00D32D22">
              <w:rPr>
                <w:rFonts w:cs="Arial"/>
                <w:b/>
                <w:bCs/>
                <w:sz w:val="16"/>
                <w:szCs w:val="16"/>
              </w:rPr>
              <w:t>2,516</w:t>
            </w:r>
          </w:p>
        </w:tc>
        <w:tc>
          <w:tcPr>
            <w:tcW w:w="1180" w:type="dxa"/>
            <w:tcBorders>
              <w:top w:val="nil"/>
              <w:left w:val="nil"/>
              <w:bottom w:val="single" w:sz="4" w:space="0" w:color="auto"/>
              <w:right w:val="nil"/>
            </w:tcBorders>
            <w:shd w:val="clear" w:color="auto" w:fill="auto"/>
            <w:noWrap/>
            <w:vAlign w:val="bottom"/>
            <w:hideMark/>
          </w:tcPr>
          <w:p w14:paraId="50AE5E0C" w14:textId="77777777" w:rsidR="00D32D22" w:rsidRPr="00D32D22" w:rsidRDefault="00D32D22" w:rsidP="00D32D22">
            <w:pPr>
              <w:spacing w:after="0"/>
              <w:jc w:val="right"/>
              <w:rPr>
                <w:rFonts w:cs="Arial"/>
                <w:b/>
                <w:bCs/>
                <w:sz w:val="16"/>
                <w:szCs w:val="16"/>
              </w:rPr>
            </w:pPr>
            <w:r w:rsidRPr="00D32D22">
              <w:rPr>
                <w:rFonts w:cs="Arial"/>
                <w:b/>
                <w:bCs/>
                <w:sz w:val="16"/>
                <w:szCs w:val="16"/>
              </w:rPr>
              <w:t>32,429</w:t>
            </w:r>
          </w:p>
        </w:tc>
      </w:tr>
      <w:tr w:rsidR="00D32D22" w:rsidRPr="00D32D22" w14:paraId="75423AAD" w14:textId="77777777" w:rsidTr="00D32D22">
        <w:trPr>
          <w:trHeight w:val="907"/>
          <w:jc w:val="center"/>
        </w:trPr>
        <w:tc>
          <w:tcPr>
            <w:tcW w:w="3000" w:type="dxa"/>
            <w:tcBorders>
              <w:top w:val="nil"/>
              <w:left w:val="nil"/>
              <w:bottom w:val="nil"/>
              <w:right w:val="nil"/>
            </w:tcBorders>
            <w:shd w:val="clear" w:color="auto" w:fill="auto"/>
            <w:vAlign w:val="bottom"/>
            <w:hideMark/>
          </w:tcPr>
          <w:p w14:paraId="539D6396" w14:textId="77777777" w:rsidR="00D32D22" w:rsidRPr="00D32D22" w:rsidRDefault="00D32D22" w:rsidP="00D32D22">
            <w:pPr>
              <w:spacing w:after="0"/>
              <w:ind w:left="315"/>
              <w:jc w:val="left"/>
              <w:rPr>
                <w:rFonts w:cs="Arial"/>
                <w:sz w:val="16"/>
                <w:szCs w:val="16"/>
              </w:rPr>
            </w:pPr>
            <w:r w:rsidRPr="00D32D22">
              <w:rPr>
                <w:rFonts w:cs="Arial"/>
                <w:sz w:val="16"/>
                <w:szCs w:val="16"/>
              </w:rPr>
              <w:t>Less appropriations drawn from annual or special appropriations above and credited to special accounts</w:t>
            </w:r>
            <w:r w:rsidRPr="00D32D22">
              <w:rPr>
                <w:rFonts w:cs="Arial"/>
                <w:sz w:val="16"/>
                <w:szCs w:val="16"/>
                <w:vertAlign w:val="superscript"/>
              </w:rPr>
              <w:t xml:space="preserve"> (g)</w:t>
            </w:r>
          </w:p>
        </w:tc>
        <w:tc>
          <w:tcPr>
            <w:tcW w:w="1420" w:type="dxa"/>
            <w:tcBorders>
              <w:top w:val="nil"/>
              <w:left w:val="nil"/>
              <w:bottom w:val="single" w:sz="4" w:space="0" w:color="auto"/>
              <w:right w:val="nil"/>
            </w:tcBorders>
            <w:shd w:val="clear" w:color="auto" w:fill="auto"/>
            <w:noWrap/>
            <w:vAlign w:val="bottom"/>
            <w:hideMark/>
          </w:tcPr>
          <w:p w14:paraId="58024590" w14:textId="77777777" w:rsidR="00D32D22" w:rsidRPr="00D32D22" w:rsidRDefault="00D32D22" w:rsidP="00D32D22">
            <w:pPr>
              <w:spacing w:after="0"/>
              <w:jc w:val="right"/>
              <w:rPr>
                <w:rFonts w:cs="Arial"/>
                <w:sz w:val="16"/>
                <w:szCs w:val="16"/>
              </w:rPr>
            </w:pPr>
            <w:r w:rsidRPr="00D32D22">
              <w:rPr>
                <w:rFonts w:cs="Arial"/>
                <w:sz w:val="16"/>
                <w:szCs w:val="16"/>
              </w:rPr>
              <w:t>(15,656)</w:t>
            </w:r>
          </w:p>
        </w:tc>
        <w:tc>
          <w:tcPr>
            <w:tcW w:w="1260" w:type="dxa"/>
            <w:tcBorders>
              <w:top w:val="nil"/>
              <w:left w:val="nil"/>
              <w:bottom w:val="single" w:sz="4" w:space="0" w:color="auto"/>
              <w:right w:val="nil"/>
            </w:tcBorders>
            <w:shd w:val="clear" w:color="000000" w:fill="D9D9D9"/>
            <w:noWrap/>
            <w:vAlign w:val="bottom"/>
            <w:hideMark/>
          </w:tcPr>
          <w:p w14:paraId="6A337782" w14:textId="77777777" w:rsidR="00D32D22" w:rsidRPr="00D32D22" w:rsidRDefault="00D32D22" w:rsidP="00D32D22">
            <w:pPr>
              <w:spacing w:after="0"/>
              <w:jc w:val="right"/>
              <w:rPr>
                <w:rFonts w:cs="Arial"/>
                <w:sz w:val="16"/>
                <w:szCs w:val="16"/>
              </w:rPr>
            </w:pPr>
            <w:r w:rsidRPr="00D32D22">
              <w:rPr>
                <w:rFonts w:cs="Arial"/>
                <w:sz w:val="16"/>
                <w:szCs w:val="16"/>
              </w:rPr>
              <w:t>(15,892)</w:t>
            </w:r>
          </w:p>
        </w:tc>
        <w:tc>
          <w:tcPr>
            <w:tcW w:w="1180" w:type="dxa"/>
            <w:tcBorders>
              <w:top w:val="nil"/>
              <w:left w:val="nil"/>
              <w:bottom w:val="single" w:sz="4" w:space="0" w:color="auto"/>
              <w:right w:val="nil"/>
            </w:tcBorders>
            <w:shd w:val="clear" w:color="auto" w:fill="auto"/>
            <w:noWrap/>
            <w:vAlign w:val="bottom"/>
            <w:hideMark/>
          </w:tcPr>
          <w:p w14:paraId="537C9A08" w14:textId="77777777" w:rsidR="00D32D22" w:rsidRPr="00D32D22" w:rsidRDefault="00D32D22" w:rsidP="00D32D22">
            <w:pPr>
              <w:spacing w:after="0"/>
              <w:jc w:val="right"/>
              <w:rPr>
                <w:rFonts w:cs="Arial"/>
                <w:sz w:val="16"/>
                <w:szCs w:val="16"/>
              </w:rPr>
            </w:pPr>
            <w:r w:rsidRPr="00D32D22">
              <w:rPr>
                <w:rFonts w:cs="Arial"/>
                <w:sz w:val="16"/>
                <w:szCs w:val="16"/>
              </w:rPr>
              <w:t>(2,500)</w:t>
            </w:r>
          </w:p>
        </w:tc>
        <w:tc>
          <w:tcPr>
            <w:tcW w:w="1180" w:type="dxa"/>
            <w:tcBorders>
              <w:top w:val="nil"/>
              <w:left w:val="nil"/>
              <w:bottom w:val="single" w:sz="4" w:space="0" w:color="auto"/>
              <w:right w:val="nil"/>
            </w:tcBorders>
            <w:shd w:val="clear" w:color="auto" w:fill="auto"/>
            <w:noWrap/>
            <w:vAlign w:val="bottom"/>
            <w:hideMark/>
          </w:tcPr>
          <w:p w14:paraId="6E2DFCA5" w14:textId="77777777" w:rsidR="00D32D22" w:rsidRPr="00D32D22" w:rsidRDefault="00D32D22" w:rsidP="00D32D22">
            <w:pPr>
              <w:spacing w:after="0"/>
              <w:jc w:val="right"/>
              <w:rPr>
                <w:rFonts w:cs="Arial"/>
                <w:sz w:val="16"/>
                <w:szCs w:val="16"/>
              </w:rPr>
            </w:pPr>
            <w:r w:rsidRPr="00D32D22">
              <w:rPr>
                <w:rFonts w:cs="Arial"/>
                <w:sz w:val="16"/>
                <w:szCs w:val="16"/>
              </w:rPr>
              <w:t>(18,392)</w:t>
            </w:r>
          </w:p>
        </w:tc>
      </w:tr>
      <w:tr w:rsidR="00D32D22" w:rsidRPr="00D32D22" w14:paraId="4A164B31" w14:textId="77777777" w:rsidTr="00D32D22">
        <w:trPr>
          <w:trHeight w:val="300"/>
          <w:jc w:val="center"/>
        </w:trPr>
        <w:tc>
          <w:tcPr>
            <w:tcW w:w="3000" w:type="dxa"/>
            <w:tcBorders>
              <w:top w:val="nil"/>
              <w:left w:val="nil"/>
              <w:bottom w:val="nil"/>
              <w:right w:val="nil"/>
            </w:tcBorders>
            <w:shd w:val="clear" w:color="auto" w:fill="auto"/>
            <w:noWrap/>
            <w:vAlign w:val="bottom"/>
            <w:hideMark/>
          </w:tcPr>
          <w:p w14:paraId="08D1FF0E" w14:textId="77777777" w:rsidR="00D32D22" w:rsidRPr="00D32D22" w:rsidRDefault="00D32D22" w:rsidP="00D32D22">
            <w:pPr>
              <w:spacing w:after="0"/>
              <w:ind w:firstLineChars="100" w:firstLine="161"/>
              <w:jc w:val="left"/>
              <w:rPr>
                <w:rFonts w:cs="Arial"/>
                <w:b/>
                <w:bCs/>
                <w:sz w:val="16"/>
                <w:szCs w:val="16"/>
              </w:rPr>
            </w:pPr>
            <w:r w:rsidRPr="00D32D22">
              <w:rPr>
                <w:rFonts w:cs="Arial"/>
                <w:b/>
                <w:bCs/>
                <w:sz w:val="16"/>
                <w:szCs w:val="16"/>
              </w:rPr>
              <w:t>Total departmental resourcing</w:t>
            </w:r>
          </w:p>
        </w:tc>
        <w:tc>
          <w:tcPr>
            <w:tcW w:w="1420" w:type="dxa"/>
            <w:tcBorders>
              <w:top w:val="nil"/>
              <w:left w:val="nil"/>
              <w:bottom w:val="single" w:sz="4" w:space="0" w:color="auto"/>
              <w:right w:val="nil"/>
            </w:tcBorders>
            <w:shd w:val="clear" w:color="auto" w:fill="auto"/>
            <w:noWrap/>
            <w:vAlign w:val="bottom"/>
            <w:hideMark/>
          </w:tcPr>
          <w:p w14:paraId="7B326777" w14:textId="77777777" w:rsidR="00D32D22" w:rsidRPr="00D32D22" w:rsidRDefault="00D32D22" w:rsidP="00D32D22">
            <w:pPr>
              <w:spacing w:after="0"/>
              <w:jc w:val="right"/>
              <w:rPr>
                <w:rFonts w:cs="Arial"/>
                <w:b/>
                <w:bCs/>
                <w:sz w:val="16"/>
                <w:szCs w:val="16"/>
              </w:rPr>
            </w:pPr>
            <w:r w:rsidRPr="00D32D22">
              <w:rPr>
                <w:rFonts w:cs="Arial"/>
                <w:b/>
                <w:bCs/>
                <w:sz w:val="16"/>
                <w:szCs w:val="16"/>
              </w:rPr>
              <w:t>35,468</w:t>
            </w:r>
          </w:p>
        </w:tc>
        <w:tc>
          <w:tcPr>
            <w:tcW w:w="1260" w:type="dxa"/>
            <w:tcBorders>
              <w:top w:val="nil"/>
              <w:left w:val="nil"/>
              <w:bottom w:val="single" w:sz="4" w:space="0" w:color="auto"/>
              <w:right w:val="nil"/>
            </w:tcBorders>
            <w:shd w:val="clear" w:color="000000" w:fill="D9D9D9"/>
            <w:noWrap/>
            <w:vAlign w:val="bottom"/>
            <w:hideMark/>
          </w:tcPr>
          <w:p w14:paraId="57B846F3" w14:textId="77777777" w:rsidR="00D32D22" w:rsidRPr="00D32D22" w:rsidRDefault="00D32D22" w:rsidP="00D32D22">
            <w:pPr>
              <w:spacing w:after="0"/>
              <w:jc w:val="right"/>
              <w:rPr>
                <w:rFonts w:cs="Arial"/>
                <w:b/>
                <w:bCs/>
                <w:sz w:val="16"/>
                <w:szCs w:val="16"/>
              </w:rPr>
            </w:pPr>
            <w:r w:rsidRPr="00D32D22">
              <w:rPr>
                <w:rFonts w:cs="Arial"/>
                <w:b/>
                <w:bCs/>
                <w:sz w:val="16"/>
                <w:szCs w:val="16"/>
              </w:rPr>
              <w:t>33,217</w:t>
            </w:r>
          </w:p>
        </w:tc>
        <w:tc>
          <w:tcPr>
            <w:tcW w:w="1180" w:type="dxa"/>
            <w:tcBorders>
              <w:top w:val="nil"/>
              <w:left w:val="nil"/>
              <w:bottom w:val="single" w:sz="4" w:space="0" w:color="auto"/>
              <w:right w:val="nil"/>
            </w:tcBorders>
            <w:shd w:val="clear" w:color="auto" w:fill="auto"/>
            <w:noWrap/>
            <w:vAlign w:val="bottom"/>
            <w:hideMark/>
          </w:tcPr>
          <w:p w14:paraId="5386C8E5" w14:textId="77777777" w:rsidR="00D32D22" w:rsidRPr="00D32D22" w:rsidRDefault="00D32D22" w:rsidP="00D32D22">
            <w:pPr>
              <w:spacing w:after="0"/>
              <w:jc w:val="right"/>
              <w:rPr>
                <w:rFonts w:cs="Arial"/>
                <w:b/>
                <w:bCs/>
                <w:sz w:val="16"/>
                <w:szCs w:val="16"/>
              </w:rPr>
            </w:pPr>
            <w:r w:rsidRPr="00D32D22">
              <w:rPr>
                <w:rFonts w:cs="Arial"/>
                <w:b/>
                <w:bCs/>
                <w:sz w:val="16"/>
                <w:szCs w:val="16"/>
              </w:rPr>
              <w:t>(28,684)</w:t>
            </w:r>
          </w:p>
        </w:tc>
        <w:tc>
          <w:tcPr>
            <w:tcW w:w="1180" w:type="dxa"/>
            <w:tcBorders>
              <w:top w:val="nil"/>
              <w:left w:val="nil"/>
              <w:bottom w:val="single" w:sz="4" w:space="0" w:color="auto"/>
              <w:right w:val="nil"/>
            </w:tcBorders>
            <w:shd w:val="clear" w:color="auto" w:fill="auto"/>
            <w:noWrap/>
            <w:vAlign w:val="bottom"/>
            <w:hideMark/>
          </w:tcPr>
          <w:p w14:paraId="74D5D341" w14:textId="77777777" w:rsidR="00D32D22" w:rsidRPr="00D32D22" w:rsidRDefault="00D32D22" w:rsidP="00D32D22">
            <w:pPr>
              <w:spacing w:after="0"/>
              <w:jc w:val="right"/>
              <w:rPr>
                <w:rFonts w:cs="Arial"/>
                <w:b/>
                <w:bCs/>
                <w:sz w:val="16"/>
                <w:szCs w:val="16"/>
              </w:rPr>
            </w:pPr>
            <w:r w:rsidRPr="00D32D22">
              <w:rPr>
                <w:rFonts w:cs="Arial"/>
                <w:b/>
                <w:bCs/>
                <w:sz w:val="16"/>
                <w:szCs w:val="16"/>
              </w:rPr>
              <w:t>4,533</w:t>
            </w:r>
          </w:p>
        </w:tc>
      </w:tr>
      <w:tr w:rsidR="00D32D22" w:rsidRPr="00D32D22" w14:paraId="612F3EBC" w14:textId="77777777" w:rsidTr="00D32D22">
        <w:trPr>
          <w:trHeight w:val="300"/>
          <w:jc w:val="center"/>
        </w:trPr>
        <w:tc>
          <w:tcPr>
            <w:tcW w:w="3000" w:type="dxa"/>
            <w:tcBorders>
              <w:top w:val="nil"/>
              <w:left w:val="nil"/>
              <w:bottom w:val="nil"/>
              <w:right w:val="nil"/>
            </w:tcBorders>
            <w:shd w:val="clear" w:color="auto" w:fill="auto"/>
            <w:noWrap/>
            <w:vAlign w:val="bottom"/>
            <w:hideMark/>
          </w:tcPr>
          <w:p w14:paraId="544F63E7" w14:textId="77777777" w:rsidR="00D32D22" w:rsidRPr="00D32D22" w:rsidRDefault="00D32D22" w:rsidP="00D32D22">
            <w:pPr>
              <w:spacing w:after="0"/>
              <w:jc w:val="left"/>
              <w:rPr>
                <w:rFonts w:cs="Arial"/>
                <w:b/>
                <w:bCs/>
                <w:sz w:val="16"/>
                <w:szCs w:val="16"/>
              </w:rPr>
            </w:pPr>
            <w:r w:rsidRPr="00D32D22">
              <w:rPr>
                <w:rFonts w:cs="Arial"/>
                <w:b/>
                <w:bCs/>
                <w:sz w:val="16"/>
                <w:szCs w:val="16"/>
              </w:rPr>
              <w:t>Total resourcing for ARPANSA</w:t>
            </w:r>
          </w:p>
        </w:tc>
        <w:tc>
          <w:tcPr>
            <w:tcW w:w="1420" w:type="dxa"/>
            <w:tcBorders>
              <w:top w:val="nil"/>
              <w:left w:val="nil"/>
              <w:bottom w:val="single" w:sz="4" w:space="0" w:color="auto"/>
              <w:right w:val="nil"/>
            </w:tcBorders>
            <w:shd w:val="clear" w:color="auto" w:fill="auto"/>
            <w:noWrap/>
            <w:vAlign w:val="bottom"/>
            <w:hideMark/>
          </w:tcPr>
          <w:p w14:paraId="04B86B3D" w14:textId="77777777" w:rsidR="00D32D22" w:rsidRPr="00D32D22" w:rsidRDefault="00D32D22" w:rsidP="00D32D22">
            <w:pPr>
              <w:spacing w:after="0"/>
              <w:jc w:val="right"/>
              <w:rPr>
                <w:rFonts w:cs="Arial"/>
                <w:b/>
                <w:bCs/>
                <w:sz w:val="16"/>
                <w:szCs w:val="16"/>
              </w:rPr>
            </w:pPr>
            <w:r w:rsidRPr="00D32D22">
              <w:rPr>
                <w:rFonts w:cs="Arial"/>
                <w:b/>
                <w:bCs/>
                <w:sz w:val="16"/>
                <w:szCs w:val="16"/>
              </w:rPr>
              <w:t>35,468</w:t>
            </w:r>
          </w:p>
        </w:tc>
        <w:tc>
          <w:tcPr>
            <w:tcW w:w="1260" w:type="dxa"/>
            <w:tcBorders>
              <w:top w:val="nil"/>
              <w:left w:val="nil"/>
              <w:bottom w:val="single" w:sz="4" w:space="0" w:color="auto"/>
              <w:right w:val="nil"/>
            </w:tcBorders>
            <w:shd w:val="clear" w:color="000000" w:fill="D9D9D9"/>
            <w:noWrap/>
            <w:vAlign w:val="bottom"/>
            <w:hideMark/>
          </w:tcPr>
          <w:p w14:paraId="31F6C03A" w14:textId="77777777" w:rsidR="00D32D22" w:rsidRPr="00D32D22" w:rsidRDefault="00D32D22" w:rsidP="00D32D22">
            <w:pPr>
              <w:spacing w:after="0"/>
              <w:jc w:val="right"/>
              <w:rPr>
                <w:rFonts w:cs="Arial"/>
                <w:b/>
                <w:bCs/>
                <w:sz w:val="16"/>
                <w:szCs w:val="16"/>
              </w:rPr>
            </w:pPr>
            <w:r w:rsidRPr="00D32D22">
              <w:rPr>
                <w:rFonts w:cs="Arial"/>
                <w:b/>
                <w:bCs/>
                <w:sz w:val="16"/>
                <w:szCs w:val="16"/>
              </w:rPr>
              <w:t>33,217</w:t>
            </w:r>
          </w:p>
        </w:tc>
        <w:tc>
          <w:tcPr>
            <w:tcW w:w="1180" w:type="dxa"/>
            <w:tcBorders>
              <w:top w:val="nil"/>
              <w:left w:val="nil"/>
              <w:bottom w:val="single" w:sz="4" w:space="0" w:color="auto"/>
              <w:right w:val="nil"/>
            </w:tcBorders>
            <w:shd w:val="clear" w:color="auto" w:fill="auto"/>
            <w:noWrap/>
            <w:vAlign w:val="bottom"/>
            <w:hideMark/>
          </w:tcPr>
          <w:p w14:paraId="62394C55" w14:textId="77777777" w:rsidR="00D32D22" w:rsidRPr="00D32D22" w:rsidRDefault="00D32D22" w:rsidP="00D32D22">
            <w:pPr>
              <w:spacing w:after="0"/>
              <w:jc w:val="right"/>
              <w:rPr>
                <w:rFonts w:cs="Arial"/>
                <w:b/>
                <w:bCs/>
                <w:sz w:val="16"/>
                <w:szCs w:val="16"/>
              </w:rPr>
            </w:pPr>
            <w:r w:rsidRPr="00D32D22">
              <w:rPr>
                <w:rFonts w:cs="Arial"/>
                <w:b/>
                <w:bCs/>
                <w:sz w:val="16"/>
                <w:szCs w:val="16"/>
              </w:rPr>
              <w:t>(28,668)</w:t>
            </w:r>
          </w:p>
        </w:tc>
        <w:tc>
          <w:tcPr>
            <w:tcW w:w="1180" w:type="dxa"/>
            <w:tcBorders>
              <w:top w:val="nil"/>
              <w:left w:val="nil"/>
              <w:bottom w:val="single" w:sz="4" w:space="0" w:color="auto"/>
              <w:right w:val="nil"/>
            </w:tcBorders>
            <w:shd w:val="clear" w:color="auto" w:fill="auto"/>
            <w:noWrap/>
            <w:vAlign w:val="bottom"/>
            <w:hideMark/>
          </w:tcPr>
          <w:p w14:paraId="4B323BDC" w14:textId="77777777" w:rsidR="00D32D22" w:rsidRPr="00D32D22" w:rsidRDefault="00D32D22" w:rsidP="00D32D22">
            <w:pPr>
              <w:spacing w:after="0"/>
              <w:jc w:val="right"/>
              <w:rPr>
                <w:rFonts w:cs="Arial"/>
                <w:b/>
                <w:bCs/>
                <w:sz w:val="16"/>
                <w:szCs w:val="16"/>
              </w:rPr>
            </w:pPr>
            <w:r w:rsidRPr="00D32D22">
              <w:rPr>
                <w:rFonts w:cs="Arial"/>
                <w:b/>
                <w:bCs/>
                <w:sz w:val="16"/>
                <w:szCs w:val="16"/>
              </w:rPr>
              <w:t>24,033</w:t>
            </w:r>
          </w:p>
        </w:tc>
      </w:tr>
      <w:tr w:rsidR="00D32D22" w:rsidRPr="00D32D22" w14:paraId="22C62787" w14:textId="77777777" w:rsidTr="00D32D22">
        <w:trPr>
          <w:trHeight w:val="225"/>
          <w:jc w:val="center"/>
        </w:trPr>
        <w:tc>
          <w:tcPr>
            <w:tcW w:w="3000" w:type="dxa"/>
            <w:tcBorders>
              <w:top w:val="nil"/>
              <w:left w:val="nil"/>
              <w:bottom w:val="nil"/>
              <w:right w:val="nil"/>
            </w:tcBorders>
            <w:shd w:val="clear" w:color="auto" w:fill="auto"/>
            <w:noWrap/>
            <w:vAlign w:val="bottom"/>
            <w:hideMark/>
          </w:tcPr>
          <w:p w14:paraId="6C86AE00" w14:textId="77777777" w:rsidR="00D32D22" w:rsidRPr="00D32D22" w:rsidRDefault="00D32D22" w:rsidP="00D32D22">
            <w:pPr>
              <w:spacing w:after="0"/>
              <w:jc w:val="right"/>
              <w:rPr>
                <w:rFonts w:cs="Arial"/>
                <w:b/>
                <w:bCs/>
                <w:sz w:val="16"/>
                <w:szCs w:val="16"/>
              </w:rPr>
            </w:pPr>
          </w:p>
        </w:tc>
        <w:tc>
          <w:tcPr>
            <w:tcW w:w="1420" w:type="dxa"/>
            <w:tcBorders>
              <w:top w:val="nil"/>
              <w:left w:val="nil"/>
              <w:bottom w:val="nil"/>
              <w:right w:val="nil"/>
            </w:tcBorders>
            <w:shd w:val="clear" w:color="auto" w:fill="auto"/>
            <w:noWrap/>
            <w:vAlign w:val="bottom"/>
            <w:hideMark/>
          </w:tcPr>
          <w:p w14:paraId="05CE31EF" w14:textId="77777777" w:rsidR="00D32D22" w:rsidRPr="00D32D22" w:rsidRDefault="00D32D22" w:rsidP="00D32D22">
            <w:pPr>
              <w:spacing w:after="0"/>
              <w:jc w:val="left"/>
              <w:rPr>
                <w:rFonts w:ascii="Times New Roman" w:hAnsi="Times New Roman"/>
              </w:rPr>
            </w:pPr>
          </w:p>
        </w:tc>
        <w:tc>
          <w:tcPr>
            <w:tcW w:w="1260" w:type="dxa"/>
            <w:tcBorders>
              <w:top w:val="nil"/>
              <w:left w:val="nil"/>
              <w:bottom w:val="nil"/>
              <w:right w:val="nil"/>
            </w:tcBorders>
            <w:shd w:val="clear" w:color="auto" w:fill="auto"/>
            <w:noWrap/>
            <w:vAlign w:val="bottom"/>
            <w:hideMark/>
          </w:tcPr>
          <w:p w14:paraId="525E6215" w14:textId="77777777" w:rsidR="00D32D22" w:rsidRPr="00D32D22" w:rsidRDefault="00D32D22" w:rsidP="00D32D22">
            <w:pPr>
              <w:spacing w:after="0"/>
              <w:jc w:val="right"/>
              <w:rPr>
                <w:rFonts w:cs="Arial"/>
                <w:b/>
                <w:bCs/>
                <w:sz w:val="16"/>
                <w:szCs w:val="16"/>
              </w:rPr>
            </w:pPr>
            <w:r w:rsidRPr="00D32D22">
              <w:rPr>
                <w:rFonts w:cs="Arial"/>
                <w:b/>
                <w:bCs/>
                <w:sz w:val="16"/>
                <w:szCs w:val="16"/>
              </w:rPr>
              <w:t> </w:t>
            </w:r>
          </w:p>
        </w:tc>
        <w:tc>
          <w:tcPr>
            <w:tcW w:w="1180" w:type="dxa"/>
            <w:tcBorders>
              <w:top w:val="nil"/>
              <w:left w:val="nil"/>
              <w:bottom w:val="nil"/>
              <w:right w:val="nil"/>
            </w:tcBorders>
            <w:shd w:val="clear" w:color="auto" w:fill="auto"/>
            <w:noWrap/>
            <w:vAlign w:val="bottom"/>
            <w:hideMark/>
          </w:tcPr>
          <w:p w14:paraId="09E5ABAE" w14:textId="77777777" w:rsidR="00D32D22" w:rsidRPr="00D32D22" w:rsidRDefault="00D32D22" w:rsidP="00D32D22">
            <w:pPr>
              <w:spacing w:after="0"/>
              <w:jc w:val="right"/>
              <w:rPr>
                <w:rFonts w:cs="Arial"/>
                <w:b/>
                <w:bCs/>
                <w:sz w:val="16"/>
                <w:szCs w:val="16"/>
              </w:rPr>
            </w:pPr>
          </w:p>
        </w:tc>
        <w:tc>
          <w:tcPr>
            <w:tcW w:w="1180" w:type="dxa"/>
            <w:tcBorders>
              <w:top w:val="nil"/>
              <w:left w:val="nil"/>
              <w:bottom w:val="nil"/>
              <w:right w:val="nil"/>
            </w:tcBorders>
            <w:shd w:val="clear" w:color="auto" w:fill="auto"/>
            <w:noWrap/>
            <w:vAlign w:val="bottom"/>
            <w:hideMark/>
          </w:tcPr>
          <w:p w14:paraId="4AF7E2D7" w14:textId="77777777" w:rsidR="00D32D22" w:rsidRPr="00D32D22" w:rsidRDefault="00D32D22" w:rsidP="00D32D22">
            <w:pPr>
              <w:spacing w:after="0"/>
              <w:jc w:val="right"/>
              <w:rPr>
                <w:rFonts w:ascii="Times New Roman" w:hAnsi="Times New Roman"/>
              </w:rPr>
            </w:pPr>
          </w:p>
        </w:tc>
      </w:tr>
      <w:tr w:rsidR="00D32D22" w:rsidRPr="00D32D22" w14:paraId="63D3A9C3" w14:textId="77777777" w:rsidTr="00D32D22">
        <w:trPr>
          <w:trHeight w:val="340"/>
          <w:jc w:val="center"/>
        </w:trPr>
        <w:tc>
          <w:tcPr>
            <w:tcW w:w="3000" w:type="dxa"/>
            <w:tcBorders>
              <w:top w:val="single" w:sz="4" w:space="0" w:color="auto"/>
              <w:left w:val="nil"/>
              <w:bottom w:val="nil"/>
              <w:right w:val="nil"/>
            </w:tcBorders>
            <w:shd w:val="clear" w:color="auto" w:fill="auto"/>
            <w:noWrap/>
            <w:vAlign w:val="bottom"/>
            <w:hideMark/>
          </w:tcPr>
          <w:p w14:paraId="26E71C38"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w:t>
            </w:r>
          </w:p>
        </w:tc>
        <w:tc>
          <w:tcPr>
            <w:tcW w:w="1420" w:type="dxa"/>
            <w:tcBorders>
              <w:top w:val="single" w:sz="4" w:space="0" w:color="auto"/>
              <w:left w:val="nil"/>
              <w:bottom w:val="nil"/>
              <w:right w:val="nil"/>
            </w:tcBorders>
            <w:shd w:val="clear" w:color="auto" w:fill="auto"/>
            <w:vAlign w:val="bottom"/>
            <w:hideMark/>
          </w:tcPr>
          <w:p w14:paraId="0B325056"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2020–21</w:t>
            </w:r>
            <w:r w:rsidRPr="00D32D22">
              <w:rPr>
                <w:rFonts w:cs="Arial"/>
                <w:b/>
                <w:bCs/>
                <w:sz w:val="16"/>
                <w:szCs w:val="16"/>
              </w:rPr>
              <w:br/>
              <w:t>Actual</w:t>
            </w:r>
          </w:p>
        </w:tc>
        <w:tc>
          <w:tcPr>
            <w:tcW w:w="1260" w:type="dxa"/>
            <w:tcBorders>
              <w:top w:val="single" w:sz="4" w:space="0" w:color="auto"/>
              <w:left w:val="nil"/>
              <w:bottom w:val="nil"/>
              <w:right w:val="nil"/>
            </w:tcBorders>
            <w:shd w:val="clear" w:color="auto" w:fill="auto"/>
            <w:vAlign w:val="bottom"/>
            <w:hideMark/>
          </w:tcPr>
          <w:p w14:paraId="2440AB5E" w14:textId="77777777" w:rsidR="00D32D22" w:rsidRPr="00D32D22" w:rsidRDefault="00D32D22" w:rsidP="00D32D22">
            <w:pPr>
              <w:spacing w:after="0"/>
              <w:jc w:val="right"/>
              <w:rPr>
                <w:rFonts w:cs="Arial"/>
                <w:b/>
                <w:bCs/>
                <w:sz w:val="16"/>
                <w:szCs w:val="16"/>
              </w:rPr>
            </w:pPr>
            <w:r w:rsidRPr="00D32D22">
              <w:rPr>
                <w:rFonts w:cs="Arial"/>
                <w:b/>
                <w:bCs/>
                <w:sz w:val="16"/>
                <w:szCs w:val="16"/>
              </w:rPr>
              <w:t> </w:t>
            </w:r>
          </w:p>
        </w:tc>
        <w:tc>
          <w:tcPr>
            <w:tcW w:w="1180" w:type="dxa"/>
            <w:tcBorders>
              <w:top w:val="single" w:sz="4" w:space="0" w:color="auto"/>
              <w:left w:val="nil"/>
              <w:bottom w:val="nil"/>
              <w:right w:val="nil"/>
            </w:tcBorders>
            <w:shd w:val="clear" w:color="auto" w:fill="auto"/>
            <w:vAlign w:val="bottom"/>
            <w:hideMark/>
          </w:tcPr>
          <w:p w14:paraId="5FFAEA7F" w14:textId="77777777" w:rsidR="00D32D22" w:rsidRPr="00D32D22" w:rsidRDefault="00D32D22" w:rsidP="00D32D22">
            <w:pPr>
              <w:spacing w:after="0"/>
              <w:jc w:val="right"/>
              <w:rPr>
                <w:rFonts w:cs="Arial"/>
                <w:b/>
                <w:bCs/>
                <w:sz w:val="16"/>
                <w:szCs w:val="16"/>
              </w:rPr>
            </w:pPr>
            <w:r w:rsidRPr="00D32D22">
              <w:rPr>
                <w:rFonts w:cs="Arial"/>
                <w:b/>
                <w:bCs/>
                <w:sz w:val="16"/>
                <w:szCs w:val="16"/>
              </w:rPr>
              <w:t> </w:t>
            </w:r>
          </w:p>
        </w:tc>
        <w:tc>
          <w:tcPr>
            <w:tcW w:w="1180" w:type="dxa"/>
            <w:tcBorders>
              <w:top w:val="single" w:sz="4" w:space="0" w:color="auto"/>
              <w:left w:val="nil"/>
              <w:bottom w:val="nil"/>
              <w:right w:val="nil"/>
            </w:tcBorders>
            <w:shd w:val="clear" w:color="auto" w:fill="auto"/>
            <w:vAlign w:val="bottom"/>
            <w:hideMark/>
          </w:tcPr>
          <w:p w14:paraId="3802F091"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2021–22</w:t>
            </w:r>
            <w:r w:rsidRPr="00D32D22">
              <w:rPr>
                <w:rFonts w:cs="Arial"/>
                <w:b/>
                <w:bCs/>
                <w:sz w:val="16"/>
                <w:szCs w:val="16"/>
              </w:rPr>
              <w:br/>
              <w:t>Revised</w:t>
            </w:r>
          </w:p>
        </w:tc>
      </w:tr>
      <w:tr w:rsidR="00D32D22" w:rsidRPr="00D32D22" w14:paraId="0E16EBE4" w14:textId="77777777" w:rsidTr="00D32D22">
        <w:trPr>
          <w:trHeight w:val="225"/>
          <w:jc w:val="center"/>
        </w:trPr>
        <w:tc>
          <w:tcPr>
            <w:tcW w:w="3000" w:type="dxa"/>
            <w:tcBorders>
              <w:top w:val="nil"/>
              <w:left w:val="nil"/>
              <w:bottom w:val="single" w:sz="4" w:space="0" w:color="auto"/>
              <w:right w:val="nil"/>
            </w:tcBorders>
            <w:shd w:val="clear" w:color="auto" w:fill="auto"/>
            <w:noWrap/>
            <w:vAlign w:val="bottom"/>
            <w:hideMark/>
          </w:tcPr>
          <w:p w14:paraId="4A249BCB" w14:textId="77777777" w:rsidR="00D32D22" w:rsidRPr="00D32D22" w:rsidRDefault="00D32D22" w:rsidP="00D32D22">
            <w:pPr>
              <w:spacing w:after="0"/>
              <w:jc w:val="left"/>
              <w:rPr>
                <w:rFonts w:cs="Arial"/>
                <w:b/>
                <w:bCs/>
                <w:color w:val="000000"/>
                <w:sz w:val="16"/>
                <w:szCs w:val="16"/>
              </w:rPr>
            </w:pPr>
            <w:r w:rsidRPr="00D32D22">
              <w:rPr>
                <w:rFonts w:cs="Arial"/>
                <w:b/>
                <w:bCs/>
                <w:color w:val="000000"/>
                <w:sz w:val="16"/>
                <w:szCs w:val="16"/>
              </w:rPr>
              <w:t xml:space="preserve">Average </w:t>
            </w:r>
            <w:r w:rsidRPr="00D32D22">
              <w:rPr>
                <w:rFonts w:cs="Arial"/>
                <w:b/>
                <w:bCs/>
                <w:sz w:val="16"/>
                <w:szCs w:val="16"/>
              </w:rPr>
              <w:t>s</w:t>
            </w:r>
            <w:r w:rsidRPr="00D32D22">
              <w:rPr>
                <w:rFonts w:cs="Arial"/>
                <w:b/>
                <w:bCs/>
                <w:color w:val="000000"/>
                <w:sz w:val="16"/>
                <w:szCs w:val="16"/>
              </w:rPr>
              <w:t xml:space="preserve">taffing </w:t>
            </w:r>
            <w:r w:rsidRPr="00D32D22">
              <w:rPr>
                <w:rFonts w:cs="Arial"/>
                <w:b/>
                <w:bCs/>
                <w:sz w:val="16"/>
                <w:szCs w:val="16"/>
              </w:rPr>
              <w:t>l</w:t>
            </w:r>
            <w:r w:rsidRPr="00D32D22">
              <w:rPr>
                <w:rFonts w:cs="Arial"/>
                <w:b/>
                <w:bCs/>
                <w:color w:val="000000"/>
                <w:sz w:val="16"/>
                <w:szCs w:val="16"/>
              </w:rPr>
              <w:t>evel (number)</w:t>
            </w:r>
          </w:p>
        </w:tc>
        <w:tc>
          <w:tcPr>
            <w:tcW w:w="1420" w:type="dxa"/>
            <w:tcBorders>
              <w:top w:val="single" w:sz="4" w:space="0" w:color="000000"/>
              <w:left w:val="nil"/>
              <w:bottom w:val="single" w:sz="4" w:space="0" w:color="000000"/>
              <w:right w:val="nil"/>
            </w:tcBorders>
            <w:shd w:val="clear" w:color="auto" w:fill="auto"/>
            <w:noWrap/>
            <w:vAlign w:val="bottom"/>
            <w:hideMark/>
          </w:tcPr>
          <w:p w14:paraId="7979A18B" w14:textId="77777777" w:rsidR="00D32D22" w:rsidRPr="00D32D22" w:rsidRDefault="00D32D22" w:rsidP="00D32D22">
            <w:pPr>
              <w:spacing w:after="0"/>
              <w:jc w:val="right"/>
              <w:rPr>
                <w:rFonts w:cs="Arial"/>
                <w:sz w:val="16"/>
                <w:szCs w:val="16"/>
              </w:rPr>
            </w:pPr>
            <w:r w:rsidRPr="00D32D22">
              <w:rPr>
                <w:rFonts w:cs="Arial"/>
                <w:sz w:val="16"/>
                <w:szCs w:val="16"/>
              </w:rPr>
              <w:t>138</w:t>
            </w:r>
          </w:p>
        </w:tc>
        <w:tc>
          <w:tcPr>
            <w:tcW w:w="1260" w:type="dxa"/>
            <w:tcBorders>
              <w:top w:val="single" w:sz="4" w:space="0" w:color="000000"/>
              <w:left w:val="nil"/>
              <w:bottom w:val="single" w:sz="4" w:space="0" w:color="000000"/>
              <w:right w:val="nil"/>
            </w:tcBorders>
            <w:shd w:val="clear" w:color="auto" w:fill="auto"/>
            <w:noWrap/>
            <w:vAlign w:val="bottom"/>
            <w:hideMark/>
          </w:tcPr>
          <w:p w14:paraId="4A3759CA" w14:textId="77777777" w:rsidR="00D32D22" w:rsidRPr="00D32D22" w:rsidRDefault="00D32D22" w:rsidP="00D32D22">
            <w:pPr>
              <w:spacing w:after="0"/>
              <w:jc w:val="right"/>
              <w:rPr>
                <w:rFonts w:cs="Arial"/>
                <w:sz w:val="16"/>
                <w:szCs w:val="16"/>
              </w:rPr>
            </w:pPr>
            <w:r w:rsidRPr="00D32D22">
              <w:rPr>
                <w:rFonts w:cs="Arial"/>
                <w:sz w:val="16"/>
                <w:szCs w:val="16"/>
              </w:rPr>
              <w:t> </w:t>
            </w:r>
          </w:p>
        </w:tc>
        <w:tc>
          <w:tcPr>
            <w:tcW w:w="1180" w:type="dxa"/>
            <w:tcBorders>
              <w:top w:val="single" w:sz="4" w:space="0" w:color="000000"/>
              <w:left w:val="nil"/>
              <w:bottom w:val="single" w:sz="4" w:space="0" w:color="000000"/>
              <w:right w:val="nil"/>
            </w:tcBorders>
            <w:shd w:val="clear" w:color="auto" w:fill="auto"/>
            <w:noWrap/>
            <w:vAlign w:val="bottom"/>
            <w:hideMark/>
          </w:tcPr>
          <w:p w14:paraId="487C83CF" w14:textId="77777777" w:rsidR="00D32D22" w:rsidRPr="00D32D22" w:rsidRDefault="00D32D22" w:rsidP="00D32D22">
            <w:pPr>
              <w:spacing w:after="0"/>
              <w:jc w:val="right"/>
              <w:rPr>
                <w:rFonts w:cs="Arial"/>
                <w:sz w:val="16"/>
                <w:szCs w:val="16"/>
              </w:rPr>
            </w:pPr>
            <w:r w:rsidRPr="00D32D22">
              <w:rPr>
                <w:rFonts w:cs="Arial"/>
                <w:sz w:val="16"/>
                <w:szCs w:val="16"/>
              </w:rPr>
              <w:t> </w:t>
            </w:r>
          </w:p>
        </w:tc>
        <w:tc>
          <w:tcPr>
            <w:tcW w:w="1180" w:type="dxa"/>
            <w:tcBorders>
              <w:top w:val="single" w:sz="4" w:space="0" w:color="000000"/>
              <w:left w:val="nil"/>
              <w:bottom w:val="single" w:sz="4" w:space="0" w:color="000000"/>
              <w:right w:val="nil"/>
            </w:tcBorders>
            <w:shd w:val="clear" w:color="auto" w:fill="auto"/>
            <w:vAlign w:val="bottom"/>
            <w:hideMark/>
          </w:tcPr>
          <w:p w14:paraId="6BD9657A" w14:textId="77777777" w:rsidR="00D32D22" w:rsidRPr="00D32D22" w:rsidRDefault="00D32D22" w:rsidP="00D32D22">
            <w:pPr>
              <w:spacing w:after="0"/>
              <w:jc w:val="right"/>
              <w:rPr>
                <w:rFonts w:cs="Arial"/>
                <w:sz w:val="16"/>
                <w:szCs w:val="16"/>
              </w:rPr>
            </w:pPr>
            <w:r w:rsidRPr="00D32D22">
              <w:rPr>
                <w:rFonts w:cs="Arial"/>
                <w:sz w:val="16"/>
                <w:szCs w:val="16"/>
              </w:rPr>
              <w:t>145</w:t>
            </w:r>
          </w:p>
        </w:tc>
      </w:tr>
    </w:tbl>
    <w:p w14:paraId="206432F7" w14:textId="77777777" w:rsidR="00D32D22" w:rsidRPr="00D32D22" w:rsidRDefault="00D32D22" w:rsidP="00D32D22">
      <w:pPr>
        <w:tabs>
          <w:tab w:val="left" w:pos="284"/>
        </w:tabs>
        <w:spacing w:before="120" w:after="40"/>
        <w:jc w:val="left"/>
        <w:rPr>
          <w:color w:val="000000"/>
          <w:sz w:val="15"/>
        </w:rPr>
      </w:pPr>
      <w:r w:rsidRPr="00D32D22">
        <w:rPr>
          <w:color w:val="000000"/>
          <w:sz w:val="15"/>
        </w:rPr>
        <w:t>All figures are GST exclusive.</w:t>
      </w:r>
    </w:p>
    <w:p w14:paraId="3F03FCDB" w14:textId="77777777" w:rsidR="00D32D22" w:rsidRPr="00D32D22" w:rsidRDefault="00D32D22" w:rsidP="00D32D22">
      <w:pPr>
        <w:tabs>
          <w:tab w:val="left" w:pos="284"/>
        </w:tabs>
        <w:spacing w:after="0"/>
        <w:ind w:left="280" w:hanging="280"/>
        <w:jc w:val="left"/>
        <w:rPr>
          <w:color w:val="000000"/>
          <w:sz w:val="15"/>
        </w:rPr>
      </w:pPr>
      <w:r w:rsidRPr="00D32D22">
        <w:rPr>
          <w:color w:val="000000"/>
          <w:sz w:val="15"/>
          <w:vertAlign w:val="superscript"/>
        </w:rPr>
        <w:t>(a)</w:t>
      </w:r>
      <w:r w:rsidRPr="00D32D22">
        <w:rPr>
          <w:color w:val="000000"/>
          <w:sz w:val="15"/>
        </w:rPr>
        <w:tab/>
        <w:t>The estimate at Budget has been revised to reflect ARPANSA's 2020–21 Annual Report and amounts repealed in accordance with the repeal date of the underlying Appropriation Acts.</w:t>
      </w:r>
    </w:p>
    <w:p w14:paraId="17083035" w14:textId="77777777" w:rsidR="00D32D22" w:rsidRPr="00D32D22" w:rsidRDefault="00D32D22" w:rsidP="00D32D22">
      <w:pPr>
        <w:tabs>
          <w:tab w:val="left" w:pos="284"/>
        </w:tabs>
        <w:spacing w:after="0"/>
        <w:jc w:val="left"/>
        <w:rPr>
          <w:color w:val="000000"/>
          <w:sz w:val="15"/>
        </w:rPr>
      </w:pPr>
      <w:r w:rsidRPr="00D32D22">
        <w:rPr>
          <w:color w:val="000000"/>
          <w:sz w:val="15"/>
          <w:vertAlign w:val="superscript"/>
        </w:rPr>
        <w:t>(b)</w:t>
      </w:r>
      <w:r w:rsidRPr="00D32D22">
        <w:rPr>
          <w:i/>
          <w:color w:val="000000"/>
          <w:sz w:val="15"/>
        </w:rPr>
        <w:tab/>
        <w:t>Appropriation Act (No. 1) 2021–22</w:t>
      </w:r>
      <w:r w:rsidRPr="00D32D22">
        <w:rPr>
          <w:color w:val="000000"/>
          <w:sz w:val="15"/>
        </w:rPr>
        <w:t>, Appropriation Bill (No. 3) 2021–22 and associated Bills.</w:t>
      </w:r>
    </w:p>
    <w:p w14:paraId="302E2225" w14:textId="77777777" w:rsidR="00D32D22" w:rsidRPr="00D32D22" w:rsidRDefault="00D32D22" w:rsidP="00D32D22">
      <w:pPr>
        <w:tabs>
          <w:tab w:val="left" w:pos="284"/>
        </w:tabs>
        <w:spacing w:after="0"/>
        <w:ind w:left="280" w:hanging="280"/>
        <w:jc w:val="left"/>
        <w:rPr>
          <w:color w:val="000000"/>
          <w:sz w:val="15"/>
        </w:rPr>
      </w:pPr>
      <w:r w:rsidRPr="00D32D22">
        <w:rPr>
          <w:color w:val="000000"/>
          <w:sz w:val="15"/>
          <w:vertAlign w:val="superscript"/>
        </w:rPr>
        <w:t>(c)</w:t>
      </w:r>
      <w:r w:rsidRPr="00D32D22">
        <w:rPr>
          <w:color w:val="000000"/>
          <w:sz w:val="15"/>
        </w:rPr>
        <w:tab/>
        <w:t xml:space="preserve">Estimated retained revenue receipts under section 74 of the </w:t>
      </w:r>
      <w:r w:rsidRPr="00D32D22">
        <w:rPr>
          <w:i/>
          <w:color w:val="000000"/>
          <w:sz w:val="15"/>
        </w:rPr>
        <w:t>Public Governance, Performance and Accountability Act 2013</w:t>
      </w:r>
      <w:r w:rsidRPr="00D32D22">
        <w:rPr>
          <w:color w:val="000000"/>
          <w:sz w:val="15"/>
        </w:rPr>
        <w:t xml:space="preserve"> (PGPA Act).</w:t>
      </w:r>
    </w:p>
    <w:p w14:paraId="74E0A474" w14:textId="77777777" w:rsidR="00D32D22" w:rsidRPr="00D32D22" w:rsidRDefault="00D32D22" w:rsidP="00D32D22">
      <w:pPr>
        <w:tabs>
          <w:tab w:val="left" w:pos="284"/>
        </w:tabs>
        <w:spacing w:after="0"/>
        <w:ind w:left="280" w:hanging="280"/>
        <w:jc w:val="left"/>
        <w:rPr>
          <w:color w:val="000000"/>
          <w:sz w:val="15"/>
        </w:rPr>
      </w:pPr>
      <w:r w:rsidRPr="00D32D22">
        <w:rPr>
          <w:color w:val="000000"/>
          <w:sz w:val="15"/>
          <w:vertAlign w:val="superscript"/>
        </w:rPr>
        <w:t>(d)</w:t>
      </w:r>
      <w:r w:rsidRPr="00D32D22">
        <w:rPr>
          <w:color w:val="000000"/>
          <w:sz w:val="15"/>
        </w:rPr>
        <w:tab/>
        <w:t>Departmental Capital Budgets (DCB) are not separately identified in Appropriation Bill (No. 1) and form part of ordinary annual services items. Please refer to Table 3.6 within this chapter for further details. For accounting purposes, this amount has been designated as a 'contribution by owner'.</w:t>
      </w:r>
    </w:p>
    <w:p w14:paraId="6911ED20" w14:textId="77777777" w:rsidR="00D32D22" w:rsidRPr="00D32D22" w:rsidRDefault="00D32D22" w:rsidP="00D32D22">
      <w:pPr>
        <w:tabs>
          <w:tab w:val="left" w:pos="284"/>
        </w:tabs>
        <w:spacing w:after="0"/>
        <w:jc w:val="left"/>
        <w:rPr>
          <w:color w:val="000000"/>
          <w:sz w:val="15"/>
        </w:rPr>
      </w:pPr>
      <w:r w:rsidRPr="00D32D22">
        <w:rPr>
          <w:color w:val="000000"/>
          <w:sz w:val="15"/>
          <w:vertAlign w:val="superscript"/>
        </w:rPr>
        <w:t>(e)</w:t>
      </w:r>
      <w:r w:rsidRPr="00D32D22">
        <w:rPr>
          <w:color w:val="000000"/>
          <w:sz w:val="15"/>
        </w:rPr>
        <w:tab/>
      </w:r>
      <w:r w:rsidRPr="00D32D22">
        <w:rPr>
          <w:i/>
          <w:color w:val="000000"/>
          <w:sz w:val="15"/>
        </w:rPr>
        <w:t>Appropriation Act (No. 2) 2021–22</w:t>
      </w:r>
      <w:r w:rsidRPr="00D32D22">
        <w:rPr>
          <w:color w:val="000000"/>
          <w:sz w:val="15"/>
        </w:rPr>
        <w:t>, Appropriation Bill (No. 4) 2021–22 and associated Bills.</w:t>
      </w:r>
    </w:p>
    <w:p w14:paraId="6FC2CF8C" w14:textId="77777777" w:rsidR="00D32D22" w:rsidRPr="00D32D22" w:rsidRDefault="00D32D22" w:rsidP="00D32D22">
      <w:pPr>
        <w:tabs>
          <w:tab w:val="left" w:pos="284"/>
        </w:tabs>
        <w:spacing w:after="0"/>
        <w:ind w:left="280" w:hanging="280"/>
        <w:jc w:val="left"/>
        <w:rPr>
          <w:color w:val="000000"/>
          <w:sz w:val="15"/>
        </w:rPr>
      </w:pPr>
      <w:r w:rsidRPr="00D32D22">
        <w:rPr>
          <w:color w:val="000000"/>
          <w:sz w:val="15"/>
          <w:vertAlign w:val="superscript"/>
        </w:rPr>
        <w:t>(f)</w:t>
      </w:r>
      <w:r w:rsidRPr="00D32D22">
        <w:rPr>
          <w:color w:val="000000"/>
          <w:sz w:val="15"/>
        </w:rPr>
        <w:tab/>
        <w:t xml:space="preserve">For further information on special appropriations and special accounts, please refer to </w:t>
      </w:r>
      <w:r w:rsidRPr="00D32D22">
        <w:rPr>
          <w:i/>
          <w:color w:val="000000"/>
          <w:sz w:val="15"/>
        </w:rPr>
        <w:t>Budget Paper No. 4 - Agency Resourcing</w:t>
      </w:r>
      <w:r w:rsidRPr="00D32D22">
        <w:rPr>
          <w:color w:val="000000"/>
          <w:sz w:val="15"/>
        </w:rPr>
        <w:t>. Also see Table 2.1.1 within this chapter for further information on outcome and program expenses broken down by various funding sources, e.g. annual appropriations, special appropriations and special accounts.</w:t>
      </w:r>
    </w:p>
    <w:p w14:paraId="1FA10F6B" w14:textId="77777777" w:rsidR="00D32D22" w:rsidRPr="00D32D22" w:rsidRDefault="00D32D22" w:rsidP="00D32D22">
      <w:pPr>
        <w:tabs>
          <w:tab w:val="left" w:pos="284"/>
        </w:tabs>
        <w:spacing w:after="0"/>
        <w:jc w:val="left"/>
        <w:rPr>
          <w:color w:val="000000"/>
          <w:sz w:val="15"/>
        </w:rPr>
      </w:pPr>
      <w:r w:rsidRPr="00D32D22">
        <w:rPr>
          <w:color w:val="000000"/>
          <w:sz w:val="15"/>
          <w:vertAlign w:val="superscript"/>
        </w:rPr>
        <w:t>(g)</w:t>
      </w:r>
      <w:r w:rsidRPr="00D32D22">
        <w:rPr>
          <w:color w:val="000000"/>
          <w:sz w:val="15"/>
        </w:rPr>
        <w:tab/>
        <w:t>Appropriation receipts included above.</w:t>
      </w:r>
    </w:p>
    <w:p w14:paraId="00D94288" w14:textId="77777777" w:rsidR="00D32D22" w:rsidRPr="00D32D22" w:rsidRDefault="00D32D22" w:rsidP="00D32D22">
      <w:pPr>
        <w:spacing w:after="0"/>
        <w:jc w:val="left"/>
        <w:rPr>
          <w:b/>
          <w:smallCaps/>
          <w:color w:val="000000"/>
          <w:sz w:val="26"/>
          <w:szCs w:val="26"/>
        </w:rPr>
      </w:pPr>
      <w:r w:rsidRPr="00D32D22">
        <w:rPr>
          <w:rFonts w:ascii="Book Antiqua" w:hAnsi="Book Antiqua"/>
          <w:color w:val="000000"/>
        </w:rPr>
        <w:br w:type="page"/>
      </w:r>
    </w:p>
    <w:p w14:paraId="29DA19E6" w14:textId="77777777" w:rsidR="00D32D22" w:rsidRPr="00D32D22" w:rsidRDefault="00D32D22" w:rsidP="00D32D22">
      <w:pPr>
        <w:keepNext/>
        <w:tabs>
          <w:tab w:val="left" w:pos="709"/>
        </w:tabs>
        <w:spacing w:before="240" w:after="240"/>
        <w:jc w:val="left"/>
        <w:outlineLvl w:val="2"/>
        <w:rPr>
          <w:b/>
          <w:smallCaps/>
          <w:color w:val="000000"/>
          <w:sz w:val="26"/>
          <w:szCs w:val="26"/>
        </w:rPr>
      </w:pPr>
      <w:r w:rsidRPr="00D32D22">
        <w:rPr>
          <w:b/>
          <w:smallCaps/>
          <w:color w:val="000000"/>
          <w:sz w:val="26"/>
          <w:szCs w:val="26"/>
        </w:rPr>
        <w:lastRenderedPageBreak/>
        <w:t>1.3</w:t>
      </w:r>
      <w:r w:rsidRPr="00D32D22">
        <w:rPr>
          <w:b/>
          <w:smallCaps/>
          <w:color w:val="000000"/>
          <w:sz w:val="26"/>
          <w:szCs w:val="26"/>
        </w:rPr>
        <w:tab/>
        <w:t>Entity Measures</w:t>
      </w:r>
    </w:p>
    <w:p w14:paraId="2F2052C4" w14:textId="77777777" w:rsidR="00D32D22" w:rsidRPr="00D32D22" w:rsidRDefault="00D32D22" w:rsidP="00D32D22">
      <w:pPr>
        <w:spacing w:after="120"/>
        <w:jc w:val="left"/>
        <w:rPr>
          <w:rFonts w:ascii="Book Antiqua" w:hAnsi="Book Antiqua"/>
          <w:color w:val="000000"/>
        </w:rPr>
      </w:pPr>
      <w:r w:rsidRPr="00D32D22">
        <w:rPr>
          <w:rFonts w:ascii="Book Antiqua" w:hAnsi="Book Antiqua"/>
          <w:color w:val="000000"/>
        </w:rPr>
        <w:t>Table 1.2 summarises new Government measures taken since the 2021–22 Budget.</w:t>
      </w:r>
    </w:p>
    <w:p w14:paraId="0613EFC1" w14:textId="77777777" w:rsidR="00D32D22" w:rsidRPr="00D32D22" w:rsidRDefault="00D32D22" w:rsidP="00D32D22">
      <w:pPr>
        <w:spacing w:after="120"/>
        <w:jc w:val="left"/>
        <w:rPr>
          <w:rFonts w:cs="Arial"/>
          <w:b/>
          <w:color w:val="000000"/>
          <w:szCs w:val="18"/>
          <w:lang w:eastAsia="en-US"/>
        </w:rPr>
      </w:pPr>
      <w:r w:rsidRPr="00D32D22">
        <w:rPr>
          <w:rFonts w:cs="Arial"/>
          <w:b/>
          <w:color w:val="000000"/>
          <w:szCs w:val="18"/>
          <w:lang w:eastAsia="en-US"/>
        </w:rPr>
        <w:t>Table 1.2: ARPANSA Measures since the 2021–22 Budget</w:t>
      </w:r>
    </w:p>
    <w:tbl>
      <w:tblPr>
        <w:tblW w:w="7683" w:type="dxa"/>
        <w:jc w:val="center"/>
        <w:tblLayout w:type="fixed"/>
        <w:tblLook w:val="04A0" w:firstRow="1" w:lastRow="0" w:firstColumn="1" w:lastColumn="0" w:noHBand="0" w:noVBand="1"/>
        <w:tblCaption w:val="Table 1.2: ARPANSA Measures since the 2021–22 Budget"/>
      </w:tblPr>
      <w:tblGrid>
        <w:gridCol w:w="2961"/>
        <w:gridCol w:w="980"/>
        <w:gridCol w:w="937"/>
        <w:gridCol w:w="935"/>
        <w:gridCol w:w="935"/>
        <w:gridCol w:w="935"/>
      </w:tblGrid>
      <w:tr w:rsidR="00D32D22" w:rsidRPr="00D32D22" w14:paraId="0B6FF6EE" w14:textId="77777777" w:rsidTr="00D32D22">
        <w:trPr>
          <w:trHeight w:val="340"/>
          <w:jc w:val="center"/>
        </w:trPr>
        <w:tc>
          <w:tcPr>
            <w:tcW w:w="2961" w:type="dxa"/>
            <w:tcBorders>
              <w:top w:val="single" w:sz="4" w:space="0" w:color="auto"/>
              <w:left w:val="nil"/>
              <w:bottom w:val="nil"/>
              <w:right w:val="nil"/>
            </w:tcBorders>
            <w:shd w:val="clear" w:color="auto" w:fill="auto"/>
            <w:noWrap/>
            <w:hideMark/>
          </w:tcPr>
          <w:p w14:paraId="45E15FF8" w14:textId="77777777" w:rsidR="00D32D22" w:rsidRPr="00D32D22" w:rsidRDefault="00D32D22" w:rsidP="00D32D22">
            <w:pPr>
              <w:spacing w:after="0"/>
              <w:jc w:val="right"/>
              <w:rPr>
                <w:rFonts w:cs="Arial"/>
                <w:sz w:val="16"/>
                <w:szCs w:val="16"/>
              </w:rPr>
            </w:pPr>
            <w:r w:rsidRPr="00D32D22">
              <w:rPr>
                <w:rFonts w:cs="Arial"/>
                <w:sz w:val="16"/>
                <w:szCs w:val="16"/>
              </w:rPr>
              <w:t> </w:t>
            </w:r>
          </w:p>
        </w:tc>
        <w:tc>
          <w:tcPr>
            <w:tcW w:w="980" w:type="dxa"/>
            <w:tcBorders>
              <w:top w:val="single" w:sz="4" w:space="0" w:color="auto"/>
              <w:left w:val="nil"/>
              <w:bottom w:val="nil"/>
              <w:right w:val="nil"/>
            </w:tcBorders>
            <w:shd w:val="clear" w:color="auto" w:fill="auto"/>
            <w:noWrap/>
            <w:hideMark/>
          </w:tcPr>
          <w:p w14:paraId="722B8CA9" w14:textId="77777777" w:rsidR="00D32D22" w:rsidRPr="00D32D22" w:rsidRDefault="00D32D22" w:rsidP="00D32D22">
            <w:pPr>
              <w:spacing w:before="40" w:after="0"/>
              <w:jc w:val="right"/>
              <w:rPr>
                <w:rFonts w:cs="Arial"/>
                <w:b/>
                <w:bCs/>
                <w:sz w:val="16"/>
                <w:szCs w:val="16"/>
              </w:rPr>
            </w:pPr>
            <w:r w:rsidRPr="00D32D22">
              <w:rPr>
                <w:rFonts w:cs="Arial"/>
                <w:b/>
                <w:bCs/>
                <w:sz w:val="16"/>
                <w:szCs w:val="16"/>
              </w:rPr>
              <w:t>Program</w:t>
            </w:r>
          </w:p>
        </w:tc>
        <w:tc>
          <w:tcPr>
            <w:tcW w:w="937" w:type="dxa"/>
            <w:tcBorders>
              <w:top w:val="single" w:sz="4" w:space="0" w:color="000000"/>
              <w:left w:val="nil"/>
              <w:bottom w:val="single" w:sz="4" w:space="0" w:color="000000"/>
              <w:right w:val="nil"/>
            </w:tcBorders>
            <w:shd w:val="clear" w:color="000000" w:fill="D9D9D9"/>
            <w:vAlign w:val="bottom"/>
            <w:hideMark/>
          </w:tcPr>
          <w:p w14:paraId="0BC03692" w14:textId="77777777" w:rsidR="00D32D22" w:rsidRPr="00D32D22" w:rsidRDefault="00D32D22" w:rsidP="00D32D22">
            <w:pPr>
              <w:spacing w:before="40" w:after="0"/>
              <w:jc w:val="right"/>
              <w:rPr>
                <w:rFonts w:cs="Arial"/>
                <w:b/>
                <w:bCs/>
                <w:sz w:val="16"/>
                <w:szCs w:val="16"/>
              </w:rPr>
            </w:pPr>
            <w:r w:rsidRPr="00D32D22">
              <w:rPr>
                <w:rFonts w:cs="Arial"/>
                <w:b/>
                <w:bCs/>
                <w:sz w:val="16"/>
                <w:szCs w:val="16"/>
              </w:rPr>
              <w:t xml:space="preserve">2021–22 </w:t>
            </w:r>
            <w:r w:rsidRPr="00D32D22">
              <w:rPr>
                <w:rFonts w:cs="Arial"/>
                <w:b/>
                <w:bCs/>
                <w:sz w:val="16"/>
                <w:szCs w:val="16"/>
              </w:rPr>
              <w:br/>
            </w:r>
            <w:r w:rsidRPr="00D32D22">
              <w:rPr>
                <w:rFonts w:cs="Arial"/>
                <w:sz w:val="16"/>
                <w:szCs w:val="16"/>
              </w:rPr>
              <w:t>$'000</w:t>
            </w:r>
          </w:p>
        </w:tc>
        <w:tc>
          <w:tcPr>
            <w:tcW w:w="935" w:type="dxa"/>
            <w:tcBorders>
              <w:top w:val="single" w:sz="4" w:space="0" w:color="000000"/>
              <w:left w:val="nil"/>
              <w:bottom w:val="single" w:sz="4" w:space="0" w:color="000000"/>
              <w:right w:val="nil"/>
            </w:tcBorders>
            <w:shd w:val="clear" w:color="auto" w:fill="auto"/>
            <w:vAlign w:val="bottom"/>
            <w:hideMark/>
          </w:tcPr>
          <w:p w14:paraId="67FA2639" w14:textId="77777777" w:rsidR="00D32D22" w:rsidRPr="00D32D22" w:rsidRDefault="00D32D22" w:rsidP="00D32D22">
            <w:pPr>
              <w:spacing w:before="40" w:after="0"/>
              <w:jc w:val="right"/>
              <w:rPr>
                <w:rFonts w:cs="Arial"/>
                <w:b/>
                <w:bCs/>
                <w:sz w:val="16"/>
                <w:szCs w:val="16"/>
              </w:rPr>
            </w:pPr>
            <w:r w:rsidRPr="00D32D22">
              <w:rPr>
                <w:rFonts w:cs="Arial"/>
                <w:b/>
                <w:bCs/>
                <w:sz w:val="16"/>
                <w:szCs w:val="16"/>
              </w:rPr>
              <w:t xml:space="preserve">2022–23 </w:t>
            </w:r>
            <w:r w:rsidRPr="00D32D22">
              <w:rPr>
                <w:rFonts w:cs="Arial"/>
                <w:b/>
                <w:bCs/>
                <w:sz w:val="16"/>
                <w:szCs w:val="16"/>
              </w:rPr>
              <w:br/>
            </w:r>
            <w:r w:rsidRPr="00D32D22">
              <w:rPr>
                <w:rFonts w:cs="Arial"/>
                <w:sz w:val="16"/>
                <w:szCs w:val="16"/>
              </w:rPr>
              <w:t>$'000</w:t>
            </w:r>
          </w:p>
        </w:tc>
        <w:tc>
          <w:tcPr>
            <w:tcW w:w="935" w:type="dxa"/>
            <w:tcBorders>
              <w:top w:val="single" w:sz="4" w:space="0" w:color="000000"/>
              <w:left w:val="nil"/>
              <w:bottom w:val="single" w:sz="4" w:space="0" w:color="000000"/>
              <w:right w:val="nil"/>
            </w:tcBorders>
            <w:shd w:val="clear" w:color="auto" w:fill="auto"/>
            <w:vAlign w:val="bottom"/>
            <w:hideMark/>
          </w:tcPr>
          <w:p w14:paraId="029958D7" w14:textId="77777777" w:rsidR="00D32D22" w:rsidRPr="00D32D22" w:rsidRDefault="00D32D22" w:rsidP="00D32D22">
            <w:pPr>
              <w:spacing w:before="40" w:after="0"/>
              <w:jc w:val="right"/>
              <w:rPr>
                <w:rFonts w:cs="Arial"/>
                <w:b/>
                <w:bCs/>
                <w:sz w:val="16"/>
                <w:szCs w:val="16"/>
              </w:rPr>
            </w:pPr>
            <w:r w:rsidRPr="00D32D22">
              <w:rPr>
                <w:rFonts w:cs="Arial"/>
                <w:b/>
                <w:bCs/>
                <w:sz w:val="16"/>
                <w:szCs w:val="16"/>
              </w:rPr>
              <w:t xml:space="preserve">2023–24 </w:t>
            </w:r>
            <w:r w:rsidRPr="00D32D22">
              <w:rPr>
                <w:rFonts w:cs="Arial"/>
                <w:b/>
                <w:bCs/>
                <w:sz w:val="16"/>
                <w:szCs w:val="16"/>
              </w:rPr>
              <w:br/>
            </w:r>
            <w:r w:rsidRPr="00D32D22">
              <w:rPr>
                <w:rFonts w:cs="Arial"/>
                <w:sz w:val="16"/>
                <w:szCs w:val="16"/>
              </w:rPr>
              <w:t>$'000</w:t>
            </w:r>
          </w:p>
        </w:tc>
        <w:tc>
          <w:tcPr>
            <w:tcW w:w="935" w:type="dxa"/>
            <w:tcBorders>
              <w:top w:val="single" w:sz="4" w:space="0" w:color="000000"/>
              <w:left w:val="nil"/>
              <w:bottom w:val="single" w:sz="4" w:space="0" w:color="000000"/>
              <w:right w:val="nil"/>
            </w:tcBorders>
            <w:shd w:val="clear" w:color="auto" w:fill="auto"/>
            <w:vAlign w:val="bottom"/>
            <w:hideMark/>
          </w:tcPr>
          <w:p w14:paraId="4FF1D472" w14:textId="77777777" w:rsidR="00D32D22" w:rsidRPr="00D32D22" w:rsidRDefault="00D32D22" w:rsidP="00D32D22">
            <w:pPr>
              <w:spacing w:before="40" w:after="0"/>
              <w:jc w:val="right"/>
              <w:rPr>
                <w:rFonts w:cs="Arial"/>
                <w:b/>
                <w:bCs/>
                <w:sz w:val="16"/>
                <w:szCs w:val="16"/>
              </w:rPr>
            </w:pPr>
            <w:r w:rsidRPr="00D32D22">
              <w:rPr>
                <w:rFonts w:cs="Arial"/>
                <w:b/>
                <w:bCs/>
                <w:sz w:val="16"/>
                <w:szCs w:val="16"/>
              </w:rPr>
              <w:t xml:space="preserve">2024–25 </w:t>
            </w:r>
            <w:r w:rsidRPr="00D32D22">
              <w:rPr>
                <w:rFonts w:cs="Arial"/>
                <w:b/>
                <w:bCs/>
                <w:sz w:val="16"/>
                <w:szCs w:val="16"/>
              </w:rPr>
              <w:br/>
            </w:r>
            <w:r w:rsidRPr="00D32D22">
              <w:rPr>
                <w:rFonts w:cs="Arial"/>
                <w:sz w:val="16"/>
                <w:szCs w:val="16"/>
              </w:rPr>
              <w:t>$'000</w:t>
            </w:r>
          </w:p>
        </w:tc>
      </w:tr>
      <w:tr w:rsidR="00D32D22" w:rsidRPr="00D32D22" w14:paraId="4DC97D4F" w14:textId="77777777" w:rsidTr="00D32D22">
        <w:trPr>
          <w:trHeight w:val="340"/>
          <w:jc w:val="center"/>
        </w:trPr>
        <w:tc>
          <w:tcPr>
            <w:tcW w:w="3941" w:type="dxa"/>
            <w:gridSpan w:val="2"/>
            <w:tcBorders>
              <w:top w:val="nil"/>
              <w:left w:val="nil"/>
              <w:bottom w:val="nil"/>
              <w:right w:val="nil"/>
            </w:tcBorders>
            <w:shd w:val="clear" w:color="auto" w:fill="auto"/>
            <w:noWrap/>
            <w:vAlign w:val="bottom"/>
            <w:hideMark/>
          </w:tcPr>
          <w:p w14:paraId="6160C6F3" w14:textId="77777777" w:rsidR="00D32D22" w:rsidRPr="00D32D22" w:rsidRDefault="00D32D22" w:rsidP="00D32D22">
            <w:pPr>
              <w:spacing w:after="0"/>
              <w:jc w:val="left"/>
              <w:rPr>
                <w:rFonts w:cs="Arial"/>
                <w:b/>
                <w:bCs/>
                <w:sz w:val="16"/>
                <w:szCs w:val="16"/>
              </w:rPr>
            </w:pPr>
            <w:r w:rsidRPr="00D32D22">
              <w:rPr>
                <w:rFonts w:cs="Arial"/>
                <w:b/>
                <w:bCs/>
                <w:sz w:val="16"/>
                <w:szCs w:val="16"/>
              </w:rPr>
              <w:t xml:space="preserve">Investing in Medical Research and Technology </w:t>
            </w:r>
            <w:r w:rsidRPr="00D32D22">
              <w:rPr>
                <w:rFonts w:cs="Arial"/>
                <w:b/>
                <w:bCs/>
                <w:sz w:val="16"/>
                <w:szCs w:val="16"/>
                <w:vertAlign w:val="superscript"/>
              </w:rPr>
              <w:t>(a)</w:t>
            </w:r>
          </w:p>
        </w:tc>
        <w:tc>
          <w:tcPr>
            <w:tcW w:w="937" w:type="dxa"/>
            <w:tcBorders>
              <w:top w:val="nil"/>
              <w:left w:val="nil"/>
              <w:bottom w:val="nil"/>
              <w:right w:val="nil"/>
            </w:tcBorders>
            <w:shd w:val="clear" w:color="auto" w:fill="auto"/>
            <w:noWrap/>
            <w:vAlign w:val="bottom"/>
            <w:hideMark/>
          </w:tcPr>
          <w:p w14:paraId="58BD44D9" w14:textId="77777777" w:rsidR="00D32D22" w:rsidRPr="00D32D22" w:rsidRDefault="00D32D22" w:rsidP="00D32D22">
            <w:pPr>
              <w:spacing w:after="0"/>
              <w:jc w:val="left"/>
              <w:rPr>
                <w:rFonts w:cs="Arial"/>
                <w:b/>
                <w:bCs/>
                <w:sz w:val="16"/>
                <w:szCs w:val="16"/>
              </w:rPr>
            </w:pPr>
          </w:p>
        </w:tc>
        <w:tc>
          <w:tcPr>
            <w:tcW w:w="935" w:type="dxa"/>
            <w:tcBorders>
              <w:top w:val="nil"/>
              <w:left w:val="nil"/>
              <w:bottom w:val="nil"/>
              <w:right w:val="nil"/>
            </w:tcBorders>
            <w:shd w:val="clear" w:color="auto" w:fill="auto"/>
            <w:noWrap/>
            <w:vAlign w:val="bottom"/>
            <w:hideMark/>
          </w:tcPr>
          <w:p w14:paraId="70071A3C" w14:textId="77777777" w:rsidR="00D32D22" w:rsidRPr="00D32D22" w:rsidRDefault="00D32D22" w:rsidP="00D32D22">
            <w:pPr>
              <w:spacing w:after="0"/>
              <w:jc w:val="left"/>
              <w:rPr>
                <w:rFonts w:ascii="Times New Roman" w:hAnsi="Times New Roman"/>
              </w:rPr>
            </w:pPr>
          </w:p>
        </w:tc>
        <w:tc>
          <w:tcPr>
            <w:tcW w:w="935" w:type="dxa"/>
            <w:tcBorders>
              <w:top w:val="nil"/>
              <w:left w:val="nil"/>
              <w:bottom w:val="nil"/>
              <w:right w:val="nil"/>
            </w:tcBorders>
            <w:shd w:val="clear" w:color="auto" w:fill="auto"/>
            <w:noWrap/>
            <w:vAlign w:val="bottom"/>
            <w:hideMark/>
          </w:tcPr>
          <w:p w14:paraId="5B867518" w14:textId="77777777" w:rsidR="00D32D22" w:rsidRPr="00D32D22" w:rsidRDefault="00D32D22" w:rsidP="00D32D22">
            <w:pPr>
              <w:spacing w:after="0"/>
              <w:jc w:val="left"/>
              <w:rPr>
                <w:rFonts w:ascii="Times New Roman" w:hAnsi="Times New Roman"/>
              </w:rPr>
            </w:pPr>
          </w:p>
        </w:tc>
        <w:tc>
          <w:tcPr>
            <w:tcW w:w="935" w:type="dxa"/>
            <w:tcBorders>
              <w:top w:val="nil"/>
              <w:left w:val="nil"/>
              <w:bottom w:val="nil"/>
              <w:right w:val="nil"/>
            </w:tcBorders>
            <w:shd w:val="clear" w:color="auto" w:fill="auto"/>
            <w:noWrap/>
            <w:vAlign w:val="bottom"/>
            <w:hideMark/>
          </w:tcPr>
          <w:p w14:paraId="5046F8F4" w14:textId="77777777" w:rsidR="00D32D22" w:rsidRPr="00D32D22" w:rsidRDefault="00D32D22" w:rsidP="00D32D22">
            <w:pPr>
              <w:spacing w:after="0"/>
              <w:jc w:val="left"/>
              <w:rPr>
                <w:rFonts w:ascii="Times New Roman" w:hAnsi="Times New Roman"/>
              </w:rPr>
            </w:pPr>
          </w:p>
        </w:tc>
      </w:tr>
      <w:tr w:rsidR="00D32D22" w:rsidRPr="00D32D22" w14:paraId="43C60C55" w14:textId="77777777" w:rsidTr="00D32D22">
        <w:trPr>
          <w:trHeight w:val="225"/>
          <w:jc w:val="center"/>
        </w:trPr>
        <w:tc>
          <w:tcPr>
            <w:tcW w:w="4878" w:type="dxa"/>
            <w:gridSpan w:val="3"/>
            <w:tcBorders>
              <w:top w:val="nil"/>
              <w:left w:val="nil"/>
              <w:bottom w:val="nil"/>
              <w:right w:val="nil"/>
            </w:tcBorders>
            <w:shd w:val="clear" w:color="auto" w:fill="auto"/>
            <w:noWrap/>
            <w:vAlign w:val="bottom"/>
            <w:hideMark/>
          </w:tcPr>
          <w:p w14:paraId="45D92347" w14:textId="77777777" w:rsidR="00D32D22" w:rsidRPr="00D32D22" w:rsidRDefault="00D32D22" w:rsidP="00D32D22">
            <w:pPr>
              <w:spacing w:after="0"/>
              <w:jc w:val="left"/>
              <w:rPr>
                <w:rFonts w:cs="Arial"/>
                <w:sz w:val="16"/>
                <w:szCs w:val="16"/>
              </w:rPr>
            </w:pPr>
            <w:r w:rsidRPr="00D32D22">
              <w:rPr>
                <w:rFonts w:cs="Arial"/>
                <w:sz w:val="16"/>
                <w:szCs w:val="16"/>
              </w:rPr>
              <w:t>Australian Radiation Protection and Nuclear Safety Agency</w:t>
            </w:r>
          </w:p>
        </w:tc>
        <w:tc>
          <w:tcPr>
            <w:tcW w:w="935" w:type="dxa"/>
            <w:tcBorders>
              <w:top w:val="nil"/>
              <w:left w:val="nil"/>
              <w:bottom w:val="nil"/>
              <w:right w:val="nil"/>
            </w:tcBorders>
            <w:shd w:val="clear" w:color="auto" w:fill="auto"/>
            <w:noWrap/>
            <w:vAlign w:val="bottom"/>
            <w:hideMark/>
          </w:tcPr>
          <w:p w14:paraId="362B43FE" w14:textId="77777777" w:rsidR="00D32D22" w:rsidRPr="00D32D22" w:rsidRDefault="00D32D22" w:rsidP="00D32D22">
            <w:pPr>
              <w:spacing w:after="0"/>
              <w:jc w:val="left"/>
              <w:rPr>
                <w:rFonts w:cs="Arial"/>
                <w:sz w:val="16"/>
                <w:szCs w:val="16"/>
              </w:rPr>
            </w:pPr>
          </w:p>
        </w:tc>
        <w:tc>
          <w:tcPr>
            <w:tcW w:w="935" w:type="dxa"/>
            <w:tcBorders>
              <w:top w:val="nil"/>
              <w:left w:val="nil"/>
              <w:bottom w:val="nil"/>
              <w:right w:val="nil"/>
            </w:tcBorders>
            <w:shd w:val="clear" w:color="auto" w:fill="auto"/>
            <w:noWrap/>
            <w:vAlign w:val="bottom"/>
            <w:hideMark/>
          </w:tcPr>
          <w:p w14:paraId="34DC4203" w14:textId="77777777" w:rsidR="00D32D22" w:rsidRPr="00D32D22" w:rsidRDefault="00D32D22" w:rsidP="00D32D22">
            <w:pPr>
              <w:spacing w:after="0"/>
              <w:jc w:val="left"/>
              <w:rPr>
                <w:rFonts w:ascii="Times New Roman" w:hAnsi="Times New Roman"/>
              </w:rPr>
            </w:pPr>
          </w:p>
        </w:tc>
        <w:tc>
          <w:tcPr>
            <w:tcW w:w="935" w:type="dxa"/>
            <w:tcBorders>
              <w:top w:val="nil"/>
              <w:left w:val="nil"/>
              <w:bottom w:val="nil"/>
              <w:right w:val="nil"/>
            </w:tcBorders>
            <w:shd w:val="clear" w:color="auto" w:fill="auto"/>
            <w:noWrap/>
            <w:vAlign w:val="bottom"/>
            <w:hideMark/>
          </w:tcPr>
          <w:p w14:paraId="00DD45A9" w14:textId="77777777" w:rsidR="00D32D22" w:rsidRPr="00D32D22" w:rsidRDefault="00D32D22" w:rsidP="00D32D22">
            <w:pPr>
              <w:spacing w:after="0"/>
              <w:jc w:val="left"/>
              <w:rPr>
                <w:rFonts w:ascii="Times New Roman" w:hAnsi="Times New Roman"/>
              </w:rPr>
            </w:pPr>
          </w:p>
        </w:tc>
      </w:tr>
      <w:tr w:rsidR="00D32D22" w:rsidRPr="00D32D22" w14:paraId="4EBDEA3A" w14:textId="77777777" w:rsidTr="00D32D22">
        <w:trPr>
          <w:trHeight w:val="283"/>
          <w:jc w:val="center"/>
        </w:trPr>
        <w:tc>
          <w:tcPr>
            <w:tcW w:w="2961" w:type="dxa"/>
            <w:tcBorders>
              <w:top w:val="nil"/>
              <w:left w:val="nil"/>
              <w:bottom w:val="nil"/>
              <w:right w:val="nil"/>
            </w:tcBorders>
            <w:shd w:val="clear" w:color="auto" w:fill="auto"/>
            <w:noWrap/>
            <w:vAlign w:val="bottom"/>
            <w:hideMark/>
          </w:tcPr>
          <w:p w14:paraId="1FD3EB9A" w14:textId="77777777" w:rsidR="00D32D22" w:rsidRPr="00D32D22" w:rsidRDefault="00D32D22" w:rsidP="00D32D22">
            <w:pPr>
              <w:spacing w:after="0"/>
              <w:ind w:firstLineChars="100" w:firstLine="160"/>
              <w:jc w:val="left"/>
              <w:rPr>
                <w:rFonts w:cs="Arial"/>
                <w:sz w:val="16"/>
                <w:szCs w:val="16"/>
              </w:rPr>
            </w:pPr>
            <w:r w:rsidRPr="00D32D22">
              <w:rPr>
                <w:rFonts w:cs="Arial"/>
                <w:sz w:val="16"/>
                <w:szCs w:val="16"/>
              </w:rPr>
              <w:t>Departmental payments</w:t>
            </w:r>
          </w:p>
        </w:tc>
        <w:tc>
          <w:tcPr>
            <w:tcW w:w="980" w:type="dxa"/>
            <w:tcBorders>
              <w:top w:val="nil"/>
              <w:left w:val="nil"/>
              <w:bottom w:val="nil"/>
              <w:right w:val="nil"/>
            </w:tcBorders>
            <w:shd w:val="clear" w:color="auto" w:fill="auto"/>
            <w:noWrap/>
            <w:vAlign w:val="bottom"/>
            <w:hideMark/>
          </w:tcPr>
          <w:p w14:paraId="20024645" w14:textId="77777777" w:rsidR="00D32D22" w:rsidRPr="00D32D22" w:rsidRDefault="00D32D22" w:rsidP="00D32D22">
            <w:pPr>
              <w:spacing w:after="0"/>
              <w:jc w:val="right"/>
              <w:rPr>
                <w:rFonts w:cs="Arial"/>
                <w:sz w:val="16"/>
                <w:szCs w:val="16"/>
              </w:rPr>
            </w:pPr>
            <w:r w:rsidRPr="00D32D22">
              <w:rPr>
                <w:rFonts w:cs="Arial"/>
                <w:sz w:val="16"/>
                <w:szCs w:val="16"/>
              </w:rPr>
              <w:t>1.1</w:t>
            </w:r>
          </w:p>
        </w:tc>
        <w:tc>
          <w:tcPr>
            <w:tcW w:w="937" w:type="dxa"/>
            <w:tcBorders>
              <w:top w:val="nil"/>
              <w:left w:val="nil"/>
              <w:bottom w:val="nil"/>
              <w:right w:val="nil"/>
            </w:tcBorders>
            <w:shd w:val="clear" w:color="000000" w:fill="D9D9D9"/>
            <w:noWrap/>
            <w:vAlign w:val="bottom"/>
            <w:hideMark/>
          </w:tcPr>
          <w:p w14:paraId="124E77F2" w14:textId="77777777" w:rsidR="00D32D22" w:rsidRPr="00D32D22" w:rsidRDefault="00D32D22" w:rsidP="00D32D22">
            <w:pPr>
              <w:spacing w:after="0"/>
              <w:jc w:val="right"/>
              <w:rPr>
                <w:rFonts w:cs="Arial"/>
                <w:sz w:val="16"/>
                <w:szCs w:val="16"/>
              </w:rPr>
            </w:pPr>
            <w:r w:rsidRPr="00D32D22">
              <w:rPr>
                <w:rFonts w:cs="Arial"/>
                <w:sz w:val="16"/>
                <w:szCs w:val="16"/>
              </w:rPr>
              <w:t>2,500</w:t>
            </w:r>
          </w:p>
        </w:tc>
        <w:tc>
          <w:tcPr>
            <w:tcW w:w="935" w:type="dxa"/>
            <w:tcBorders>
              <w:top w:val="nil"/>
              <w:left w:val="nil"/>
              <w:bottom w:val="nil"/>
              <w:right w:val="nil"/>
            </w:tcBorders>
            <w:shd w:val="clear" w:color="auto" w:fill="auto"/>
            <w:noWrap/>
            <w:vAlign w:val="bottom"/>
            <w:hideMark/>
          </w:tcPr>
          <w:p w14:paraId="675C3F33"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35" w:type="dxa"/>
            <w:tcBorders>
              <w:top w:val="nil"/>
              <w:left w:val="nil"/>
              <w:bottom w:val="nil"/>
              <w:right w:val="nil"/>
            </w:tcBorders>
            <w:shd w:val="clear" w:color="auto" w:fill="auto"/>
            <w:noWrap/>
            <w:vAlign w:val="bottom"/>
            <w:hideMark/>
          </w:tcPr>
          <w:p w14:paraId="58F181E2"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35" w:type="dxa"/>
            <w:tcBorders>
              <w:top w:val="nil"/>
              <w:left w:val="nil"/>
              <w:bottom w:val="nil"/>
              <w:right w:val="nil"/>
            </w:tcBorders>
            <w:shd w:val="clear" w:color="auto" w:fill="auto"/>
            <w:noWrap/>
            <w:vAlign w:val="bottom"/>
            <w:hideMark/>
          </w:tcPr>
          <w:p w14:paraId="4410ACB1" w14:textId="77777777" w:rsidR="00D32D22" w:rsidRPr="00D32D22" w:rsidRDefault="00D32D22" w:rsidP="00D32D22">
            <w:pPr>
              <w:spacing w:after="0"/>
              <w:jc w:val="right"/>
              <w:rPr>
                <w:rFonts w:cs="Arial"/>
                <w:sz w:val="16"/>
                <w:szCs w:val="16"/>
              </w:rPr>
            </w:pPr>
            <w:r w:rsidRPr="00D32D22">
              <w:rPr>
                <w:rFonts w:cs="Arial"/>
                <w:sz w:val="16"/>
                <w:szCs w:val="16"/>
              </w:rPr>
              <w:t>-</w:t>
            </w:r>
          </w:p>
        </w:tc>
      </w:tr>
      <w:tr w:rsidR="00D32D22" w:rsidRPr="00D32D22" w14:paraId="5BF555E7" w14:textId="77777777" w:rsidTr="00D32D22">
        <w:trPr>
          <w:trHeight w:val="283"/>
          <w:jc w:val="center"/>
        </w:trPr>
        <w:tc>
          <w:tcPr>
            <w:tcW w:w="2961" w:type="dxa"/>
            <w:tcBorders>
              <w:top w:val="nil"/>
              <w:left w:val="nil"/>
              <w:bottom w:val="single" w:sz="4" w:space="0" w:color="auto"/>
              <w:right w:val="nil"/>
            </w:tcBorders>
            <w:shd w:val="clear" w:color="auto" w:fill="auto"/>
            <w:noWrap/>
            <w:vAlign w:val="bottom"/>
            <w:hideMark/>
          </w:tcPr>
          <w:p w14:paraId="66CF8A6F" w14:textId="77777777" w:rsidR="00D32D22" w:rsidRPr="00D32D22" w:rsidRDefault="00D32D22" w:rsidP="00D32D22">
            <w:pPr>
              <w:spacing w:after="0"/>
              <w:jc w:val="left"/>
              <w:rPr>
                <w:rFonts w:cs="Arial"/>
                <w:b/>
                <w:bCs/>
                <w:sz w:val="16"/>
                <w:szCs w:val="16"/>
              </w:rPr>
            </w:pPr>
            <w:r w:rsidRPr="00D32D22">
              <w:rPr>
                <w:rFonts w:cs="Arial"/>
                <w:b/>
                <w:bCs/>
                <w:sz w:val="16"/>
                <w:szCs w:val="16"/>
              </w:rPr>
              <w:t>Total payments</w:t>
            </w:r>
          </w:p>
        </w:tc>
        <w:tc>
          <w:tcPr>
            <w:tcW w:w="980" w:type="dxa"/>
            <w:tcBorders>
              <w:top w:val="nil"/>
              <w:left w:val="nil"/>
              <w:bottom w:val="single" w:sz="4" w:space="0" w:color="auto"/>
              <w:right w:val="nil"/>
            </w:tcBorders>
            <w:shd w:val="clear" w:color="auto" w:fill="auto"/>
            <w:noWrap/>
            <w:vAlign w:val="bottom"/>
            <w:hideMark/>
          </w:tcPr>
          <w:p w14:paraId="42FEBC96" w14:textId="77777777" w:rsidR="00D32D22" w:rsidRPr="00D32D22" w:rsidRDefault="00D32D22" w:rsidP="00D32D22">
            <w:pPr>
              <w:spacing w:after="0"/>
              <w:jc w:val="right"/>
              <w:rPr>
                <w:rFonts w:cs="Arial"/>
                <w:b/>
                <w:bCs/>
                <w:sz w:val="16"/>
                <w:szCs w:val="16"/>
              </w:rPr>
            </w:pPr>
            <w:r w:rsidRPr="00D32D22">
              <w:rPr>
                <w:rFonts w:cs="Arial"/>
                <w:b/>
                <w:bCs/>
                <w:sz w:val="16"/>
                <w:szCs w:val="16"/>
              </w:rPr>
              <w:t> </w:t>
            </w:r>
          </w:p>
        </w:tc>
        <w:tc>
          <w:tcPr>
            <w:tcW w:w="937" w:type="dxa"/>
            <w:tcBorders>
              <w:top w:val="single" w:sz="4" w:space="0" w:color="auto"/>
              <w:left w:val="nil"/>
              <w:bottom w:val="single" w:sz="4" w:space="0" w:color="auto"/>
              <w:right w:val="nil"/>
            </w:tcBorders>
            <w:shd w:val="clear" w:color="000000" w:fill="D9D9D9"/>
            <w:noWrap/>
            <w:vAlign w:val="bottom"/>
            <w:hideMark/>
          </w:tcPr>
          <w:p w14:paraId="41958E6C" w14:textId="77777777" w:rsidR="00D32D22" w:rsidRPr="00D32D22" w:rsidRDefault="00D32D22" w:rsidP="00D32D22">
            <w:pPr>
              <w:spacing w:after="0"/>
              <w:jc w:val="right"/>
              <w:rPr>
                <w:rFonts w:cs="Arial"/>
                <w:b/>
                <w:bCs/>
                <w:sz w:val="16"/>
                <w:szCs w:val="16"/>
              </w:rPr>
            </w:pPr>
            <w:r w:rsidRPr="00D32D22">
              <w:rPr>
                <w:rFonts w:cs="Arial"/>
                <w:b/>
                <w:bCs/>
                <w:sz w:val="16"/>
                <w:szCs w:val="16"/>
              </w:rPr>
              <w:t>2,500</w:t>
            </w:r>
          </w:p>
        </w:tc>
        <w:tc>
          <w:tcPr>
            <w:tcW w:w="935" w:type="dxa"/>
            <w:tcBorders>
              <w:top w:val="single" w:sz="4" w:space="0" w:color="auto"/>
              <w:left w:val="nil"/>
              <w:bottom w:val="single" w:sz="4" w:space="0" w:color="auto"/>
              <w:right w:val="nil"/>
            </w:tcBorders>
            <w:shd w:val="clear" w:color="auto" w:fill="auto"/>
            <w:noWrap/>
            <w:vAlign w:val="bottom"/>
            <w:hideMark/>
          </w:tcPr>
          <w:p w14:paraId="2185AD76" w14:textId="77777777" w:rsidR="00D32D22" w:rsidRPr="00D32D22" w:rsidRDefault="00D32D22" w:rsidP="00D32D22">
            <w:pPr>
              <w:spacing w:after="0"/>
              <w:jc w:val="right"/>
              <w:rPr>
                <w:rFonts w:cs="Arial"/>
                <w:b/>
                <w:bCs/>
                <w:sz w:val="16"/>
                <w:szCs w:val="16"/>
              </w:rPr>
            </w:pPr>
            <w:r w:rsidRPr="00D32D22">
              <w:rPr>
                <w:rFonts w:cs="Arial"/>
                <w:b/>
                <w:bCs/>
                <w:sz w:val="16"/>
                <w:szCs w:val="16"/>
              </w:rPr>
              <w:t>-</w:t>
            </w:r>
          </w:p>
        </w:tc>
        <w:tc>
          <w:tcPr>
            <w:tcW w:w="935" w:type="dxa"/>
            <w:tcBorders>
              <w:top w:val="single" w:sz="4" w:space="0" w:color="auto"/>
              <w:left w:val="nil"/>
              <w:bottom w:val="single" w:sz="4" w:space="0" w:color="auto"/>
              <w:right w:val="nil"/>
            </w:tcBorders>
            <w:shd w:val="clear" w:color="auto" w:fill="auto"/>
            <w:noWrap/>
            <w:vAlign w:val="bottom"/>
            <w:hideMark/>
          </w:tcPr>
          <w:p w14:paraId="205C54BF" w14:textId="77777777" w:rsidR="00D32D22" w:rsidRPr="00D32D22" w:rsidRDefault="00D32D22" w:rsidP="00D32D22">
            <w:pPr>
              <w:spacing w:after="0"/>
              <w:jc w:val="right"/>
              <w:rPr>
                <w:rFonts w:cs="Arial"/>
                <w:b/>
                <w:bCs/>
                <w:sz w:val="16"/>
                <w:szCs w:val="16"/>
              </w:rPr>
            </w:pPr>
            <w:r w:rsidRPr="00D32D22">
              <w:rPr>
                <w:rFonts w:cs="Arial"/>
                <w:b/>
                <w:bCs/>
                <w:sz w:val="16"/>
                <w:szCs w:val="16"/>
              </w:rPr>
              <w:t>-</w:t>
            </w:r>
          </w:p>
        </w:tc>
        <w:tc>
          <w:tcPr>
            <w:tcW w:w="935" w:type="dxa"/>
            <w:tcBorders>
              <w:top w:val="single" w:sz="4" w:space="0" w:color="auto"/>
              <w:left w:val="nil"/>
              <w:bottom w:val="single" w:sz="4" w:space="0" w:color="auto"/>
              <w:right w:val="nil"/>
            </w:tcBorders>
            <w:shd w:val="clear" w:color="auto" w:fill="auto"/>
            <w:noWrap/>
            <w:vAlign w:val="bottom"/>
            <w:hideMark/>
          </w:tcPr>
          <w:p w14:paraId="112BE4CD" w14:textId="77777777" w:rsidR="00D32D22" w:rsidRPr="00D32D22" w:rsidRDefault="00D32D22" w:rsidP="00D32D22">
            <w:pPr>
              <w:spacing w:after="0"/>
              <w:jc w:val="right"/>
              <w:rPr>
                <w:rFonts w:cs="Arial"/>
                <w:b/>
                <w:bCs/>
                <w:sz w:val="16"/>
                <w:szCs w:val="16"/>
              </w:rPr>
            </w:pPr>
            <w:r w:rsidRPr="00D32D22">
              <w:rPr>
                <w:rFonts w:cs="Arial"/>
                <w:b/>
                <w:bCs/>
                <w:sz w:val="16"/>
                <w:szCs w:val="16"/>
              </w:rPr>
              <w:t>-</w:t>
            </w:r>
          </w:p>
        </w:tc>
      </w:tr>
    </w:tbl>
    <w:p w14:paraId="6DED590E" w14:textId="77777777" w:rsidR="00D32D22" w:rsidRPr="00D32D22" w:rsidRDefault="00D32D22" w:rsidP="00D32D22">
      <w:pPr>
        <w:tabs>
          <w:tab w:val="left" w:pos="284"/>
        </w:tabs>
        <w:spacing w:before="120" w:after="0"/>
        <w:ind w:left="284" w:hanging="284"/>
        <w:jc w:val="left"/>
        <w:rPr>
          <w:color w:val="000000"/>
          <w:sz w:val="15"/>
        </w:rPr>
      </w:pPr>
      <w:r w:rsidRPr="00D32D22">
        <w:rPr>
          <w:color w:val="000000"/>
          <w:sz w:val="15"/>
          <w:vertAlign w:val="superscript"/>
        </w:rPr>
        <w:t>(a)</w:t>
      </w:r>
      <w:r w:rsidRPr="00D32D22">
        <w:rPr>
          <w:color w:val="000000"/>
          <w:sz w:val="15"/>
        </w:rPr>
        <w:tab/>
        <w:t>ARPANSA is not the lead entity for this measure. ARPANSA impacts only are shown in this table.</w:t>
      </w:r>
    </w:p>
    <w:p w14:paraId="457E5BA2" w14:textId="77777777" w:rsidR="00D32D22" w:rsidRPr="00D32D22" w:rsidRDefault="00D32D22" w:rsidP="00D32D22">
      <w:pPr>
        <w:keepNext/>
        <w:tabs>
          <w:tab w:val="left" w:pos="709"/>
        </w:tabs>
        <w:spacing w:before="240" w:after="240"/>
        <w:ind w:left="705" w:hanging="705"/>
        <w:jc w:val="left"/>
        <w:outlineLvl w:val="2"/>
        <w:rPr>
          <w:b/>
          <w:smallCaps/>
          <w:color w:val="000000"/>
          <w:sz w:val="26"/>
          <w:szCs w:val="26"/>
        </w:rPr>
      </w:pPr>
      <w:r w:rsidRPr="00D32D22">
        <w:rPr>
          <w:b/>
          <w:smallCaps/>
          <w:color w:val="000000"/>
          <w:sz w:val="26"/>
          <w:szCs w:val="26"/>
        </w:rPr>
        <w:t>1.4</w:t>
      </w:r>
      <w:r w:rsidRPr="00D32D22">
        <w:rPr>
          <w:b/>
          <w:smallCaps/>
          <w:color w:val="000000"/>
          <w:sz w:val="26"/>
          <w:szCs w:val="26"/>
        </w:rPr>
        <w:tab/>
        <w:t>Additional Estimates, Resourcing and Variations to Outcomes</w:t>
      </w:r>
    </w:p>
    <w:p w14:paraId="1B8E1EE9" w14:textId="77777777" w:rsidR="00D32D22" w:rsidRPr="00D32D22" w:rsidRDefault="00D32D22" w:rsidP="00D32D22">
      <w:pPr>
        <w:spacing w:after="120"/>
        <w:jc w:val="left"/>
        <w:rPr>
          <w:rFonts w:ascii="Book Antiqua" w:hAnsi="Book Antiqua"/>
          <w:b/>
          <w:color w:val="000000"/>
        </w:rPr>
      </w:pPr>
      <w:r w:rsidRPr="00D32D22">
        <w:rPr>
          <w:rFonts w:ascii="Book Antiqua" w:hAnsi="Book Antiqua"/>
          <w:color w:val="000000"/>
        </w:rPr>
        <w:t>The following table details the changes to the resourcing for ARPANSA at Additional Estimates, by Outcome. Table 1.3 details the Additional Estimates resulting from new measures since the 2021–22 Budget in Appropriation Bills (No. 3) and (No. 4).</w:t>
      </w:r>
    </w:p>
    <w:p w14:paraId="364487F1" w14:textId="77777777" w:rsidR="00D32D22" w:rsidRPr="00D32D22" w:rsidRDefault="00D32D22" w:rsidP="00D32D22">
      <w:pPr>
        <w:spacing w:after="120"/>
        <w:jc w:val="left"/>
        <w:rPr>
          <w:rFonts w:cs="Arial"/>
          <w:b/>
          <w:color w:val="000000"/>
          <w:szCs w:val="18"/>
          <w:lang w:eastAsia="en-US"/>
        </w:rPr>
      </w:pPr>
      <w:r w:rsidRPr="00D32D22">
        <w:rPr>
          <w:rFonts w:cs="Arial"/>
          <w:b/>
          <w:color w:val="000000"/>
          <w:szCs w:val="18"/>
          <w:lang w:eastAsia="en-US"/>
        </w:rPr>
        <w:t>Table 1.3: Additional Estimates and Variations to Outcomes from Measures and Other Variations since the 2021–22 Budget</w:t>
      </w:r>
    </w:p>
    <w:tbl>
      <w:tblPr>
        <w:tblW w:w="7683" w:type="dxa"/>
        <w:tblLook w:val="04A0" w:firstRow="1" w:lastRow="0" w:firstColumn="1" w:lastColumn="0" w:noHBand="0" w:noVBand="1"/>
        <w:tblCaption w:val="Table 1.3: Additional Estimates and Variations to Outcomes from Measures and Other Variations since the 2021–22 Budget"/>
      </w:tblPr>
      <w:tblGrid>
        <w:gridCol w:w="4342"/>
        <w:gridCol w:w="842"/>
        <w:gridCol w:w="842"/>
        <w:gridCol w:w="842"/>
        <w:gridCol w:w="842"/>
      </w:tblGrid>
      <w:tr w:rsidR="00D32D22" w:rsidRPr="00D32D22" w14:paraId="012026E5" w14:textId="77777777" w:rsidTr="00D32D22">
        <w:trPr>
          <w:trHeight w:val="340"/>
        </w:trPr>
        <w:tc>
          <w:tcPr>
            <w:tcW w:w="4395" w:type="dxa"/>
            <w:tcBorders>
              <w:top w:val="single" w:sz="4" w:space="0" w:color="auto"/>
              <w:left w:val="nil"/>
              <w:bottom w:val="nil"/>
              <w:right w:val="nil"/>
            </w:tcBorders>
            <w:shd w:val="clear" w:color="auto" w:fill="auto"/>
            <w:noWrap/>
            <w:vAlign w:val="bottom"/>
            <w:hideMark/>
          </w:tcPr>
          <w:p w14:paraId="7E200456" w14:textId="77777777" w:rsidR="00D32D22" w:rsidRPr="00D32D22" w:rsidRDefault="00D32D22" w:rsidP="00D32D22">
            <w:pPr>
              <w:spacing w:after="0"/>
              <w:jc w:val="left"/>
              <w:rPr>
                <w:rFonts w:cs="Arial"/>
                <w:sz w:val="16"/>
                <w:szCs w:val="16"/>
              </w:rPr>
            </w:pPr>
            <w:r w:rsidRPr="00D32D22">
              <w:rPr>
                <w:rFonts w:cs="Arial"/>
                <w:sz w:val="16"/>
                <w:szCs w:val="16"/>
              </w:rPr>
              <w:t> </w:t>
            </w:r>
          </w:p>
        </w:tc>
        <w:tc>
          <w:tcPr>
            <w:tcW w:w="850" w:type="dxa"/>
            <w:tcBorders>
              <w:top w:val="single" w:sz="4" w:space="0" w:color="auto"/>
              <w:left w:val="nil"/>
              <w:bottom w:val="single" w:sz="4" w:space="0" w:color="auto"/>
              <w:right w:val="nil"/>
            </w:tcBorders>
            <w:shd w:val="clear" w:color="000000" w:fill="D9D9D9"/>
            <w:vAlign w:val="bottom"/>
            <w:hideMark/>
          </w:tcPr>
          <w:p w14:paraId="2D5344A4"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2021–22</w:t>
            </w:r>
            <w:r w:rsidRPr="00D32D22">
              <w:rPr>
                <w:rFonts w:cs="Arial"/>
                <w:b/>
                <w:bCs/>
                <w:sz w:val="16"/>
                <w:szCs w:val="16"/>
              </w:rPr>
              <w:br/>
            </w:r>
            <w:r w:rsidRPr="00D32D22">
              <w:rPr>
                <w:rFonts w:cs="Arial"/>
                <w:sz w:val="16"/>
                <w:szCs w:val="16"/>
              </w:rPr>
              <w:t>$'000</w:t>
            </w:r>
          </w:p>
        </w:tc>
        <w:tc>
          <w:tcPr>
            <w:tcW w:w="850" w:type="dxa"/>
            <w:tcBorders>
              <w:top w:val="single" w:sz="4" w:space="0" w:color="auto"/>
              <w:left w:val="nil"/>
              <w:bottom w:val="single" w:sz="4" w:space="0" w:color="auto"/>
              <w:right w:val="nil"/>
            </w:tcBorders>
            <w:shd w:val="clear" w:color="auto" w:fill="auto"/>
            <w:vAlign w:val="bottom"/>
            <w:hideMark/>
          </w:tcPr>
          <w:p w14:paraId="6E7D028B"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2022–23</w:t>
            </w:r>
            <w:r w:rsidRPr="00D32D22">
              <w:rPr>
                <w:rFonts w:cs="Arial"/>
                <w:b/>
                <w:bCs/>
                <w:sz w:val="16"/>
                <w:szCs w:val="16"/>
              </w:rPr>
              <w:br/>
            </w:r>
            <w:r w:rsidRPr="00D32D22">
              <w:rPr>
                <w:rFonts w:cs="Arial"/>
                <w:sz w:val="16"/>
                <w:szCs w:val="16"/>
              </w:rPr>
              <w:t>$'000</w:t>
            </w:r>
          </w:p>
        </w:tc>
        <w:tc>
          <w:tcPr>
            <w:tcW w:w="850" w:type="dxa"/>
            <w:tcBorders>
              <w:top w:val="single" w:sz="4" w:space="0" w:color="auto"/>
              <w:left w:val="nil"/>
              <w:bottom w:val="single" w:sz="4" w:space="0" w:color="auto"/>
              <w:right w:val="nil"/>
            </w:tcBorders>
            <w:shd w:val="clear" w:color="auto" w:fill="auto"/>
            <w:vAlign w:val="bottom"/>
            <w:hideMark/>
          </w:tcPr>
          <w:p w14:paraId="4CD78CD3"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2023–24</w:t>
            </w:r>
            <w:r w:rsidRPr="00D32D22">
              <w:rPr>
                <w:rFonts w:cs="Arial"/>
                <w:b/>
                <w:bCs/>
                <w:sz w:val="16"/>
                <w:szCs w:val="16"/>
              </w:rPr>
              <w:br/>
            </w:r>
            <w:r w:rsidRPr="00D32D22">
              <w:rPr>
                <w:rFonts w:cs="Arial"/>
                <w:sz w:val="16"/>
                <w:szCs w:val="16"/>
              </w:rPr>
              <w:t>$'000</w:t>
            </w:r>
          </w:p>
        </w:tc>
        <w:tc>
          <w:tcPr>
            <w:tcW w:w="850" w:type="dxa"/>
            <w:tcBorders>
              <w:top w:val="single" w:sz="4" w:space="0" w:color="auto"/>
              <w:left w:val="nil"/>
              <w:bottom w:val="single" w:sz="4" w:space="0" w:color="auto"/>
              <w:right w:val="nil"/>
            </w:tcBorders>
            <w:shd w:val="clear" w:color="auto" w:fill="auto"/>
            <w:vAlign w:val="bottom"/>
            <w:hideMark/>
          </w:tcPr>
          <w:p w14:paraId="04425E16"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2024–25</w:t>
            </w:r>
            <w:r w:rsidRPr="00D32D22">
              <w:rPr>
                <w:rFonts w:cs="Arial"/>
                <w:b/>
                <w:bCs/>
                <w:sz w:val="16"/>
                <w:szCs w:val="16"/>
              </w:rPr>
              <w:br/>
            </w:r>
            <w:r w:rsidRPr="00D32D22">
              <w:rPr>
                <w:rFonts w:cs="Arial"/>
                <w:sz w:val="16"/>
                <w:szCs w:val="16"/>
              </w:rPr>
              <w:t>$'000</w:t>
            </w:r>
          </w:p>
        </w:tc>
      </w:tr>
      <w:tr w:rsidR="00D32D22" w:rsidRPr="00D32D22" w14:paraId="18E662ED" w14:textId="77777777" w:rsidTr="00D32D22">
        <w:trPr>
          <w:trHeight w:val="340"/>
        </w:trPr>
        <w:tc>
          <w:tcPr>
            <w:tcW w:w="4395" w:type="dxa"/>
            <w:tcBorders>
              <w:top w:val="nil"/>
              <w:left w:val="nil"/>
              <w:bottom w:val="nil"/>
              <w:right w:val="nil"/>
            </w:tcBorders>
            <w:shd w:val="clear" w:color="auto" w:fill="auto"/>
            <w:noWrap/>
            <w:vAlign w:val="bottom"/>
            <w:hideMark/>
          </w:tcPr>
          <w:p w14:paraId="4980DBCF" w14:textId="77777777" w:rsidR="00D32D22" w:rsidRPr="00D32D22" w:rsidRDefault="00D32D22" w:rsidP="00D32D22">
            <w:pPr>
              <w:spacing w:after="0"/>
              <w:jc w:val="left"/>
              <w:rPr>
                <w:rFonts w:cs="Arial"/>
                <w:b/>
                <w:bCs/>
                <w:sz w:val="16"/>
                <w:szCs w:val="16"/>
              </w:rPr>
            </w:pPr>
            <w:r w:rsidRPr="00D32D22">
              <w:rPr>
                <w:rFonts w:cs="Arial"/>
                <w:b/>
                <w:bCs/>
                <w:sz w:val="16"/>
                <w:szCs w:val="16"/>
              </w:rPr>
              <w:t>Program 1.1: Radiation Protection and Nuclear Safety</w:t>
            </w:r>
          </w:p>
        </w:tc>
        <w:tc>
          <w:tcPr>
            <w:tcW w:w="850" w:type="dxa"/>
            <w:tcBorders>
              <w:top w:val="nil"/>
              <w:left w:val="nil"/>
              <w:bottom w:val="nil"/>
              <w:right w:val="nil"/>
            </w:tcBorders>
            <w:shd w:val="clear" w:color="auto" w:fill="auto"/>
            <w:noWrap/>
            <w:vAlign w:val="bottom"/>
            <w:hideMark/>
          </w:tcPr>
          <w:p w14:paraId="6F7D6C04" w14:textId="77777777" w:rsidR="00D32D22" w:rsidRPr="00D32D22" w:rsidRDefault="00D32D22" w:rsidP="00D32D22">
            <w:pPr>
              <w:spacing w:after="0"/>
              <w:jc w:val="left"/>
              <w:rPr>
                <w:rFonts w:cs="Arial"/>
                <w:b/>
                <w:bCs/>
                <w:sz w:val="16"/>
                <w:szCs w:val="16"/>
              </w:rPr>
            </w:pPr>
          </w:p>
        </w:tc>
        <w:tc>
          <w:tcPr>
            <w:tcW w:w="850" w:type="dxa"/>
            <w:tcBorders>
              <w:top w:val="nil"/>
              <w:left w:val="nil"/>
              <w:bottom w:val="nil"/>
              <w:right w:val="nil"/>
            </w:tcBorders>
            <w:shd w:val="clear" w:color="auto" w:fill="auto"/>
            <w:noWrap/>
            <w:vAlign w:val="bottom"/>
            <w:hideMark/>
          </w:tcPr>
          <w:p w14:paraId="39A5B643" w14:textId="77777777" w:rsidR="00D32D22" w:rsidRPr="00D32D22" w:rsidRDefault="00D32D22" w:rsidP="00D32D22">
            <w:pPr>
              <w:spacing w:after="0"/>
              <w:jc w:val="left"/>
              <w:rPr>
                <w:rFonts w:ascii="Times New Roman" w:hAnsi="Times New Roman"/>
              </w:rPr>
            </w:pPr>
          </w:p>
        </w:tc>
        <w:tc>
          <w:tcPr>
            <w:tcW w:w="850" w:type="dxa"/>
            <w:tcBorders>
              <w:top w:val="nil"/>
              <w:left w:val="nil"/>
              <w:bottom w:val="nil"/>
              <w:right w:val="nil"/>
            </w:tcBorders>
            <w:shd w:val="clear" w:color="auto" w:fill="auto"/>
            <w:noWrap/>
            <w:vAlign w:val="bottom"/>
            <w:hideMark/>
          </w:tcPr>
          <w:p w14:paraId="254DF5E5" w14:textId="77777777" w:rsidR="00D32D22" w:rsidRPr="00D32D22" w:rsidRDefault="00D32D22" w:rsidP="00D32D22">
            <w:pPr>
              <w:spacing w:after="0"/>
              <w:jc w:val="left"/>
              <w:rPr>
                <w:rFonts w:ascii="Times New Roman" w:hAnsi="Times New Roman"/>
              </w:rPr>
            </w:pPr>
          </w:p>
        </w:tc>
        <w:tc>
          <w:tcPr>
            <w:tcW w:w="850" w:type="dxa"/>
            <w:tcBorders>
              <w:top w:val="nil"/>
              <w:left w:val="nil"/>
              <w:bottom w:val="nil"/>
              <w:right w:val="nil"/>
            </w:tcBorders>
            <w:shd w:val="clear" w:color="auto" w:fill="auto"/>
            <w:noWrap/>
            <w:vAlign w:val="bottom"/>
            <w:hideMark/>
          </w:tcPr>
          <w:p w14:paraId="3ADF0598" w14:textId="77777777" w:rsidR="00D32D22" w:rsidRPr="00D32D22" w:rsidRDefault="00D32D22" w:rsidP="00D32D22">
            <w:pPr>
              <w:spacing w:after="0"/>
              <w:jc w:val="left"/>
              <w:rPr>
                <w:rFonts w:ascii="Times New Roman" w:hAnsi="Times New Roman"/>
              </w:rPr>
            </w:pPr>
          </w:p>
        </w:tc>
      </w:tr>
      <w:tr w:rsidR="00D32D22" w:rsidRPr="00D32D22" w14:paraId="6E6E9C61" w14:textId="77777777" w:rsidTr="00D32D22">
        <w:trPr>
          <w:trHeight w:val="300"/>
        </w:trPr>
        <w:tc>
          <w:tcPr>
            <w:tcW w:w="4395" w:type="dxa"/>
            <w:tcBorders>
              <w:top w:val="nil"/>
              <w:left w:val="nil"/>
              <w:bottom w:val="nil"/>
              <w:right w:val="nil"/>
            </w:tcBorders>
            <w:shd w:val="clear" w:color="auto" w:fill="auto"/>
            <w:noWrap/>
            <w:vAlign w:val="bottom"/>
            <w:hideMark/>
          </w:tcPr>
          <w:p w14:paraId="596DD53E" w14:textId="77777777" w:rsidR="00D32D22" w:rsidRPr="00D32D22" w:rsidRDefault="00D32D22" w:rsidP="00D32D22">
            <w:pPr>
              <w:spacing w:after="0"/>
              <w:jc w:val="left"/>
              <w:rPr>
                <w:rFonts w:cs="Arial"/>
                <w:b/>
                <w:bCs/>
                <w:sz w:val="16"/>
                <w:szCs w:val="16"/>
              </w:rPr>
            </w:pPr>
            <w:r w:rsidRPr="00D32D22">
              <w:rPr>
                <w:rFonts w:cs="Arial"/>
                <w:b/>
                <w:bCs/>
                <w:sz w:val="16"/>
                <w:szCs w:val="16"/>
              </w:rPr>
              <w:t>Changes to departmental appropriations</w:t>
            </w:r>
          </w:p>
        </w:tc>
        <w:tc>
          <w:tcPr>
            <w:tcW w:w="850" w:type="dxa"/>
            <w:tcBorders>
              <w:top w:val="nil"/>
              <w:left w:val="nil"/>
              <w:bottom w:val="nil"/>
              <w:right w:val="nil"/>
            </w:tcBorders>
            <w:shd w:val="clear" w:color="auto" w:fill="auto"/>
            <w:noWrap/>
            <w:vAlign w:val="bottom"/>
            <w:hideMark/>
          </w:tcPr>
          <w:p w14:paraId="659A9FBC" w14:textId="77777777" w:rsidR="00D32D22" w:rsidRPr="00D32D22" w:rsidRDefault="00D32D22" w:rsidP="00D32D22">
            <w:pPr>
              <w:spacing w:after="0"/>
              <w:jc w:val="left"/>
              <w:rPr>
                <w:rFonts w:cs="Arial"/>
                <w:b/>
                <w:bCs/>
                <w:sz w:val="16"/>
                <w:szCs w:val="16"/>
              </w:rPr>
            </w:pPr>
          </w:p>
        </w:tc>
        <w:tc>
          <w:tcPr>
            <w:tcW w:w="850" w:type="dxa"/>
            <w:tcBorders>
              <w:top w:val="nil"/>
              <w:left w:val="nil"/>
              <w:bottom w:val="nil"/>
              <w:right w:val="nil"/>
            </w:tcBorders>
            <w:shd w:val="clear" w:color="auto" w:fill="auto"/>
            <w:noWrap/>
            <w:vAlign w:val="bottom"/>
            <w:hideMark/>
          </w:tcPr>
          <w:p w14:paraId="77EEE4EE" w14:textId="77777777" w:rsidR="00D32D22" w:rsidRPr="00D32D22" w:rsidRDefault="00D32D22" w:rsidP="00D32D22">
            <w:pPr>
              <w:spacing w:after="0"/>
              <w:jc w:val="right"/>
              <w:rPr>
                <w:rFonts w:ascii="Times New Roman" w:hAnsi="Times New Roman"/>
              </w:rPr>
            </w:pPr>
          </w:p>
        </w:tc>
        <w:tc>
          <w:tcPr>
            <w:tcW w:w="850" w:type="dxa"/>
            <w:tcBorders>
              <w:top w:val="nil"/>
              <w:left w:val="nil"/>
              <w:bottom w:val="nil"/>
              <w:right w:val="nil"/>
            </w:tcBorders>
            <w:shd w:val="clear" w:color="auto" w:fill="auto"/>
            <w:noWrap/>
            <w:vAlign w:val="bottom"/>
            <w:hideMark/>
          </w:tcPr>
          <w:p w14:paraId="22D18569" w14:textId="77777777" w:rsidR="00D32D22" w:rsidRPr="00D32D22" w:rsidRDefault="00D32D22" w:rsidP="00D32D22">
            <w:pPr>
              <w:spacing w:after="0"/>
              <w:jc w:val="right"/>
              <w:rPr>
                <w:rFonts w:ascii="Times New Roman" w:hAnsi="Times New Roman"/>
              </w:rPr>
            </w:pPr>
          </w:p>
        </w:tc>
        <w:tc>
          <w:tcPr>
            <w:tcW w:w="850" w:type="dxa"/>
            <w:tcBorders>
              <w:top w:val="nil"/>
              <w:left w:val="nil"/>
              <w:bottom w:val="nil"/>
              <w:right w:val="nil"/>
            </w:tcBorders>
            <w:shd w:val="clear" w:color="auto" w:fill="auto"/>
            <w:noWrap/>
            <w:vAlign w:val="bottom"/>
            <w:hideMark/>
          </w:tcPr>
          <w:p w14:paraId="5AF7C5DD" w14:textId="77777777" w:rsidR="00D32D22" w:rsidRPr="00D32D22" w:rsidRDefault="00D32D22" w:rsidP="00D32D22">
            <w:pPr>
              <w:spacing w:after="0"/>
              <w:jc w:val="right"/>
              <w:rPr>
                <w:rFonts w:ascii="Times New Roman" w:hAnsi="Times New Roman"/>
              </w:rPr>
            </w:pPr>
          </w:p>
        </w:tc>
      </w:tr>
      <w:tr w:rsidR="00D32D22" w:rsidRPr="00D32D22" w14:paraId="181E2B70" w14:textId="77777777" w:rsidTr="00D32D22">
        <w:trPr>
          <w:trHeight w:val="300"/>
        </w:trPr>
        <w:tc>
          <w:tcPr>
            <w:tcW w:w="4395" w:type="dxa"/>
            <w:tcBorders>
              <w:top w:val="nil"/>
              <w:left w:val="nil"/>
              <w:bottom w:val="nil"/>
              <w:right w:val="nil"/>
            </w:tcBorders>
            <w:shd w:val="clear" w:color="auto" w:fill="auto"/>
            <w:noWrap/>
            <w:vAlign w:val="bottom"/>
            <w:hideMark/>
          </w:tcPr>
          <w:p w14:paraId="24722110" w14:textId="77777777" w:rsidR="00D32D22" w:rsidRPr="00D32D22" w:rsidRDefault="00D32D22" w:rsidP="00D32D22">
            <w:pPr>
              <w:spacing w:after="0"/>
              <w:jc w:val="left"/>
              <w:rPr>
                <w:rFonts w:cs="Arial"/>
                <w:sz w:val="16"/>
                <w:szCs w:val="16"/>
              </w:rPr>
            </w:pPr>
            <w:r w:rsidRPr="00D32D22">
              <w:rPr>
                <w:rFonts w:cs="Arial"/>
                <w:sz w:val="16"/>
                <w:szCs w:val="16"/>
              </w:rPr>
              <w:t>Appropriation Bill (No. 3)</w:t>
            </w:r>
          </w:p>
        </w:tc>
        <w:tc>
          <w:tcPr>
            <w:tcW w:w="850" w:type="dxa"/>
            <w:tcBorders>
              <w:top w:val="nil"/>
              <w:left w:val="nil"/>
              <w:bottom w:val="nil"/>
              <w:right w:val="nil"/>
            </w:tcBorders>
            <w:shd w:val="clear" w:color="000000" w:fill="D9D9D9"/>
            <w:noWrap/>
            <w:vAlign w:val="bottom"/>
            <w:hideMark/>
          </w:tcPr>
          <w:p w14:paraId="496B24F9" w14:textId="77777777" w:rsidR="00D32D22" w:rsidRPr="00D32D22" w:rsidRDefault="00D32D22" w:rsidP="00D32D22">
            <w:pPr>
              <w:spacing w:after="0"/>
              <w:jc w:val="right"/>
              <w:rPr>
                <w:rFonts w:cs="Arial"/>
                <w:sz w:val="16"/>
                <w:szCs w:val="16"/>
              </w:rPr>
            </w:pPr>
            <w:r w:rsidRPr="00D32D22">
              <w:rPr>
                <w:rFonts w:cs="Arial"/>
                <w:sz w:val="16"/>
                <w:szCs w:val="16"/>
              </w:rPr>
              <w:t> </w:t>
            </w:r>
          </w:p>
        </w:tc>
        <w:tc>
          <w:tcPr>
            <w:tcW w:w="850" w:type="dxa"/>
            <w:tcBorders>
              <w:top w:val="nil"/>
              <w:left w:val="nil"/>
              <w:bottom w:val="nil"/>
              <w:right w:val="nil"/>
            </w:tcBorders>
            <w:shd w:val="clear" w:color="auto" w:fill="auto"/>
            <w:noWrap/>
            <w:vAlign w:val="bottom"/>
            <w:hideMark/>
          </w:tcPr>
          <w:p w14:paraId="2E764D35" w14:textId="77777777" w:rsidR="00D32D22" w:rsidRPr="00D32D22" w:rsidRDefault="00D32D22" w:rsidP="00D32D22">
            <w:pPr>
              <w:spacing w:after="0"/>
              <w:jc w:val="right"/>
              <w:rPr>
                <w:rFonts w:cs="Arial"/>
                <w:sz w:val="16"/>
                <w:szCs w:val="16"/>
              </w:rPr>
            </w:pPr>
          </w:p>
        </w:tc>
        <w:tc>
          <w:tcPr>
            <w:tcW w:w="850" w:type="dxa"/>
            <w:tcBorders>
              <w:top w:val="nil"/>
              <w:left w:val="nil"/>
              <w:bottom w:val="nil"/>
              <w:right w:val="nil"/>
            </w:tcBorders>
            <w:shd w:val="clear" w:color="auto" w:fill="auto"/>
            <w:noWrap/>
            <w:vAlign w:val="bottom"/>
            <w:hideMark/>
          </w:tcPr>
          <w:p w14:paraId="0B7CC18D" w14:textId="77777777" w:rsidR="00D32D22" w:rsidRPr="00D32D22" w:rsidRDefault="00D32D22" w:rsidP="00D32D22">
            <w:pPr>
              <w:spacing w:after="0"/>
              <w:jc w:val="right"/>
              <w:rPr>
                <w:rFonts w:ascii="Times New Roman" w:hAnsi="Times New Roman"/>
              </w:rPr>
            </w:pPr>
          </w:p>
        </w:tc>
        <w:tc>
          <w:tcPr>
            <w:tcW w:w="850" w:type="dxa"/>
            <w:tcBorders>
              <w:top w:val="nil"/>
              <w:left w:val="nil"/>
              <w:bottom w:val="nil"/>
              <w:right w:val="nil"/>
            </w:tcBorders>
            <w:shd w:val="clear" w:color="auto" w:fill="auto"/>
            <w:noWrap/>
            <w:vAlign w:val="bottom"/>
            <w:hideMark/>
          </w:tcPr>
          <w:p w14:paraId="4C19E2CA" w14:textId="77777777" w:rsidR="00D32D22" w:rsidRPr="00D32D22" w:rsidRDefault="00D32D22" w:rsidP="00D32D22">
            <w:pPr>
              <w:spacing w:after="0"/>
              <w:jc w:val="right"/>
              <w:rPr>
                <w:rFonts w:ascii="Times New Roman" w:hAnsi="Times New Roman"/>
              </w:rPr>
            </w:pPr>
          </w:p>
        </w:tc>
      </w:tr>
      <w:tr w:rsidR="00D32D22" w:rsidRPr="00D32D22" w14:paraId="44F7D264" w14:textId="77777777" w:rsidTr="00D32D22">
        <w:trPr>
          <w:trHeight w:val="454"/>
        </w:trPr>
        <w:tc>
          <w:tcPr>
            <w:tcW w:w="4395" w:type="dxa"/>
            <w:tcBorders>
              <w:top w:val="nil"/>
              <w:left w:val="nil"/>
              <w:bottom w:val="nil"/>
              <w:right w:val="nil"/>
            </w:tcBorders>
            <w:shd w:val="clear" w:color="000000" w:fill="FFFFFF"/>
            <w:vAlign w:val="bottom"/>
            <w:hideMark/>
          </w:tcPr>
          <w:p w14:paraId="5875292C" w14:textId="77777777" w:rsidR="00D32D22" w:rsidRPr="00D32D22" w:rsidRDefault="00D32D22" w:rsidP="00D32D22">
            <w:pPr>
              <w:spacing w:after="0"/>
              <w:jc w:val="left"/>
              <w:rPr>
                <w:rFonts w:cs="Arial"/>
                <w:sz w:val="16"/>
                <w:szCs w:val="16"/>
              </w:rPr>
            </w:pPr>
            <w:r w:rsidRPr="00D32D22">
              <w:rPr>
                <w:rFonts w:cs="Arial"/>
                <w:b/>
                <w:bCs/>
                <w:sz w:val="16"/>
                <w:szCs w:val="16"/>
              </w:rPr>
              <w:t>Measure</w:t>
            </w:r>
            <w:r w:rsidRPr="00D32D22">
              <w:rPr>
                <w:rFonts w:cs="Arial"/>
                <w:sz w:val="16"/>
                <w:szCs w:val="16"/>
              </w:rPr>
              <w:t xml:space="preserve"> - Investing in Medical Research and Technology</w:t>
            </w:r>
          </w:p>
        </w:tc>
        <w:tc>
          <w:tcPr>
            <w:tcW w:w="850" w:type="dxa"/>
            <w:tcBorders>
              <w:top w:val="nil"/>
              <w:left w:val="nil"/>
              <w:bottom w:val="nil"/>
              <w:right w:val="nil"/>
            </w:tcBorders>
            <w:shd w:val="clear" w:color="000000" w:fill="D9D9D9"/>
            <w:noWrap/>
            <w:vAlign w:val="bottom"/>
            <w:hideMark/>
          </w:tcPr>
          <w:p w14:paraId="21B973BF" w14:textId="77777777" w:rsidR="00D32D22" w:rsidRPr="00D32D22" w:rsidRDefault="00D32D22" w:rsidP="00D32D22">
            <w:pPr>
              <w:spacing w:after="0"/>
              <w:jc w:val="right"/>
              <w:rPr>
                <w:rFonts w:cs="Arial"/>
                <w:sz w:val="16"/>
                <w:szCs w:val="16"/>
              </w:rPr>
            </w:pPr>
            <w:r w:rsidRPr="00D32D22">
              <w:rPr>
                <w:rFonts w:cs="Arial"/>
                <w:sz w:val="16"/>
                <w:szCs w:val="16"/>
              </w:rPr>
              <w:t xml:space="preserve">2,500 </w:t>
            </w:r>
          </w:p>
        </w:tc>
        <w:tc>
          <w:tcPr>
            <w:tcW w:w="850" w:type="dxa"/>
            <w:tcBorders>
              <w:top w:val="nil"/>
              <w:left w:val="nil"/>
              <w:bottom w:val="nil"/>
              <w:right w:val="nil"/>
            </w:tcBorders>
            <w:shd w:val="clear" w:color="auto" w:fill="auto"/>
            <w:noWrap/>
            <w:vAlign w:val="bottom"/>
            <w:hideMark/>
          </w:tcPr>
          <w:p w14:paraId="629A3C67" w14:textId="77777777" w:rsidR="00D32D22" w:rsidRPr="00D32D22" w:rsidRDefault="00D32D22" w:rsidP="00D32D22">
            <w:pPr>
              <w:spacing w:after="0"/>
              <w:jc w:val="right"/>
              <w:rPr>
                <w:rFonts w:cs="Arial"/>
                <w:sz w:val="16"/>
                <w:szCs w:val="16"/>
              </w:rPr>
            </w:pPr>
            <w:r w:rsidRPr="00D32D22">
              <w:rPr>
                <w:rFonts w:cs="Arial"/>
                <w:sz w:val="16"/>
                <w:szCs w:val="16"/>
              </w:rPr>
              <w:t xml:space="preserve">- </w:t>
            </w:r>
          </w:p>
        </w:tc>
        <w:tc>
          <w:tcPr>
            <w:tcW w:w="850" w:type="dxa"/>
            <w:tcBorders>
              <w:top w:val="nil"/>
              <w:left w:val="nil"/>
              <w:bottom w:val="nil"/>
              <w:right w:val="nil"/>
            </w:tcBorders>
            <w:shd w:val="clear" w:color="auto" w:fill="auto"/>
            <w:noWrap/>
            <w:vAlign w:val="bottom"/>
            <w:hideMark/>
          </w:tcPr>
          <w:p w14:paraId="520C2956" w14:textId="77777777" w:rsidR="00D32D22" w:rsidRPr="00D32D22" w:rsidRDefault="00D32D22" w:rsidP="00D32D22">
            <w:pPr>
              <w:spacing w:after="0"/>
              <w:jc w:val="right"/>
              <w:rPr>
                <w:rFonts w:cs="Arial"/>
                <w:sz w:val="16"/>
                <w:szCs w:val="16"/>
              </w:rPr>
            </w:pPr>
            <w:r w:rsidRPr="00D32D22">
              <w:rPr>
                <w:rFonts w:cs="Arial"/>
                <w:sz w:val="16"/>
                <w:szCs w:val="16"/>
              </w:rPr>
              <w:t xml:space="preserve">- </w:t>
            </w:r>
          </w:p>
        </w:tc>
        <w:tc>
          <w:tcPr>
            <w:tcW w:w="850" w:type="dxa"/>
            <w:tcBorders>
              <w:top w:val="nil"/>
              <w:left w:val="nil"/>
              <w:bottom w:val="nil"/>
              <w:right w:val="nil"/>
            </w:tcBorders>
            <w:shd w:val="clear" w:color="auto" w:fill="auto"/>
            <w:noWrap/>
            <w:vAlign w:val="bottom"/>
            <w:hideMark/>
          </w:tcPr>
          <w:p w14:paraId="379AB3FD" w14:textId="77777777" w:rsidR="00D32D22" w:rsidRPr="00D32D22" w:rsidRDefault="00D32D22" w:rsidP="00D32D22">
            <w:pPr>
              <w:spacing w:after="0"/>
              <w:jc w:val="right"/>
              <w:rPr>
                <w:rFonts w:cs="Arial"/>
                <w:sz w:val="16"/>
                <w:szCs w:val="16"/>
              </w:rPr>
            </w:pPr>
            <w:r w:rsidRPr="00D32D22">
              <w:rPr>
                <w:rFonts w:cs="Arial"/>
                <w:sz w:val="16"/>
                <w:szCs w:val="16"/>
              </w:rPr>
              <w:t xml:space="preserve">- </w:t>
            </w:r>
          </w:p>
        </w:tc>
      </w:tr>
      <w:tr w:rsidR="00D32D22" w:rsidRPr="00D32D22" w14:paraId="2012B508" w14:textId="77777777" w:rsidTr="00D32D22">
        <w:trPr>
          <w:trHeight w:val="525"/>
        </w:trPr>
        <w:tc>
          <w:tcPr>
            <w:tcW w:w="4395" w:type="dxa"/>
            <w:tcBorders>
              <w:top w:val="nil"/>
              <w:left w:val="nil"/>
              <w:bottom w:val="nil"/>
              <w:right w:val="nil"/>
            </w:tcBorders>
            <w:shd w:val="clear" w:color="000000" w:fill="FFFFFF"/>
            <w:vAlign w:val="bottom"/>
            <w:hideMark/>
          </w:tcPr>
          <w:p w14:paraId="724F2C3A" w14:textId="77777777" w:rsidR="00D32D22" w:rsidRPr="00D32D22" w:rsidRDefault="00D32D22" w:rsidP="00D32D22">
            <w:pPr>
              <w:spacing w:after="0"/>
              <w:jc w:val="left"/>
              <w:rPr>
                <w:rFonts w:cs="Arial"/>
                <w:sz w:val="16"/>
                <w:szCs w:val="16"/>
              </w:rPr>
            </w:pPr>
            <w:r w:rsidRPr="00D32D22">
              <w:rPr>
                <w:rFonts w:cs="Arial"/>
                <w:sz w:val="16"/>
                <w:szCs w:val="16"/>
              </w:rPr>
              <w:t xml:space="preserve">Transfer from the Department of Defence to support the Nuclear-Powered Submarine Taskforce </w:t>
            </w:r>
          </w:p>
        </w:tc>
        <w:tc>
          <w:tcPr>
            <w:tcW w:w="850" w:type="dxa"/>
            <w:tcBorders>
              <w:top w:val="nil"/>
              <w:left w:val="nil"/>
              <w:bottom w:val="nil"/>
              <w:right w:val="nil"/>
            </w:tcBorders>
            <w:shd w:val="clear" w:color="000000" w:fill="D9D9D9"/>
            <w:noWrap/>
            <w:vAlign w:val="bottom"/>
            <w:hideMark/>
          </w:tcPr>
          <w:p w14:paraId="6260AE78" w14:textId="77777777" w:rsidR="00D32D22" w:rsidRPr="00D32D22" w:rsidRDefault="00D32D22" w:rsidP="00D32D22">
            <w:pPr>
              <w:spacing w:after="0"/>
              <w:jc w:val="right"/>
              <w:rPr>
                <w:rFonts w:cs="Arial"/>
                <w:sz w:val="16"/>
                <w:szCs w:val="16"/>
              </w:rPr>
            </w:pPr>
            <w:r w:rsidRPr="00D32D22">
              <w:rPr>
                <w:rFonts w:cs="Arial"/>
                <w:sz w:val="16"/>
                <w:szCs w:val="16"/>
              </w:rPr>
              <w:t xml:space="preserve">1,108 </w:t>
            </w:r>
          </w:p>
        </w:tc>
        <w:tc>
          <w:tcPr>
            <w:tcW w:w="850" w:type="dxa"/>
            <w:tcBorders>
              <w:top w:val="nil"/>
              <w:left w:val="nil"/>
              <w:bottom w:val="nil"/>
              <w:right w:val="nil"/>
            </w:tcBorders>
            <w:shd w:val="clear" w:color="auto" w:fill="auto"/>
            <w:noWrap/>
            <w:vAlign w:val="bottom"/>
            <w:hideMark/>
          </w:tcPr>
          <w:p w14:paraId="3212261C" w14:textId="77777777" w:rsidR="00D32D22" w:rsidRPr="00D32D22" w:rsidRDefault="00D32D22" w:rsidP="00D32D22">
            <w:pPr>
              <w:spacing w:after="0"/>
              <w:jc w:val="right"/>
              <w:rPr>
                <w:rFonts w:cs="Arial"/>
                <w:sz w:val="16"/>
                <w:szCs w:val="16"/>
              </w:rPr>
            </w:pPr>
            <w:r w:rsidRPr="00D32D22">
              <w:rPr>
                <w:rFonts w:cs="Arial"/>
                <w:sz w:val="16"/>
                <w:szCs w:val="16"/>
              </w:rPr>
              <w:t xml:space="preserve">1,478 </w:t>
            </w:r>
          </w:p>
        </w:tc>
        <w:tc>
          <w:tcPr>
            <w:tcW w:w="850" w:type="dxa"/>
            <w:tcBorders>
              <w:top w:val="nil"/>
              <w:left w:val="nil"/>
              <w:bottom w:val="nil"/>
              <w:right w:val="nil"/>
            </w:tcBorders>
            <w:shd w:val="clear" w:color="000000" w:fill="FFFFFF"/>
            <w:noWrap/>
            <w:vAlign w:val="bottom"/>
            <w:hideMark/>
          </w:tcPr>
          <w:p w14:paraId="7D4CC4F4" w14:textId="77777777" w:rsidR="00D32D22" w:rsidRPr="00D32D22" w:rsidRDefault="00D32D22" w:rsidP="00D32D22">
            <w:pPr>
              <w:spacing w:after="0"/>
              <w:jc w:val="right"/>
              <w:rPr>
                <w:rFonts w:cs="Arial"/>
                <w:sz w:val="16"/>
                <w:szCs w:val="16"/>
              </w:rPr>
            </w:pPr>
            <w:r w:rsidRPr="00D32D22">
              <w:rPr>
                <w:rFonts w:cs="Arial"/>
                <w:sz w:val="16"/>
                <w:szCs w:val="16"/>
              </w:rPr>
              <w:t xml:space="preserve">- </w:t>
            </w:r>
          </w:p>
        </w:tc>
        <w:tc>
          <w:tcPr>
            <w:tcW w:w="850" w:type="dxa"/>
            <w:tcBorders>
              <w:top w:val="nil"/>
              <w:left w:val="nil"/>
              <w:bottom w:val="nil"/>
              <w:right w:val="nil"/>
            </w:tcBorders>
            <w:shd w:val="clear" w:color="000000" w:fill="FFFFFF"/>
            <w:noWrap/>
            <w:vAlign w:val="bottom"/>
            <w:hideMark/>
          </w:tcPr>
          <w:p w14:paraId="052CBB1B" w14:textId="77777777" w:rsidR="00D32D22" w:rsidRPr="00D32D22" w:rsidRDefault="00D32D22" w:rsidP="00D32D22">
            <w:pPr>
              <w:spacing w:after="0"/>
              <w:jc w:val="right"/>
              <w:rPr>
                <w:rFonts w:cs="Arial"/>
                <w:sz w:val="16"/>
                <w:szCs w:val="16"/>
              </w:rPr>
            </w:pPr>
            <w:r w:rsidRPr="00D32D22">
              <w:rPr>
                <w:rFonts w:cs="Arial"/>
                <w:sz w:val="16"/>
                <w:szCs w:val="16"/>
              </w:rPr>
              <w:t xml:space="preserve">- </w:t>
            </w:r>
          </w:p>
        </w:tc>
      </w:tr>
      <w:tr w:rsidR="00D32D22" w:rsidRPr="00D32D22" w14:paraId="7879EB46" w14:textId="77777777" w:rsidTr="00D32D22">
        <w:trPr>
          <w:trHeight w:val="300"/>
        </w:trPr>
        <w:tc>
          <w:tcPr>
            <w:tcW w:w="4395" w:type="dxa"/>
            <w:tcBorders>
              <w:top w:val="nil"/>
              <w:left w:val="nil"/>
              <w:bottom w:val="nil"/>
              <w:right w:val="nil"/>
            </w:tcBorders>
            <w:shd w:val="clear" w:color="000000" w:fill="FFFFFF"/>
            <w:vAlign w:val="bottom"/>
            <w:hideMark/>
          </w:tcPr>
          <w:p w14:paraId="08B7AC8E" w14:textId="77777777" w:rsidR="00D32D22" w:rsidRPr="00D32D22" w:rsidRDefault="00D32D22" w:rsidP="00D32D22">
            <w:pPr>
              <w:spacing w:after="0"/>
              <w:jc w:val="left"/>
              <w:rPr>
                <w:rFonts w:cs="Arial"/>
                <w:sz w:val="16"/>
                <w:szCs w:val="16"/>
              </w:rPr>
            </w:pPr>
            <w:r w:rsidRPr="00D32D22">
              <w:rPr>
                <w:rFonts w:cs="Arial"/>
                <w:sz w:val="16"/>
                <w:szCs w:val="16"/>
              </w:rPr>
              <w:t xml:space="preserve">Price parameter adjustments </w:t>
            </w:r>
            <w:r w:rsidRPr="00D32D22">
              <w:rPr>
                <w:rFonts w:cs="Arial"/>
                <w:sz w:val="16"/>
                <w:szCs w:val="16"/>
                <w:vertAlign w:val="superscript"/>
              </w:rPr>
              <w:t>(a)</w:t>
            </w:r>
          </w:p>
        </w:tc>
        <w:tc>
          <w:tcPr>
            <w:tcW w:w="850" w:type="dxa"/>
            <w:tcBorders>
              <w:top w:val="nil"/>
              <w:left w:val="nil"/>
              <w:bottom w:val="nil"/>
              <w:right w:val="nil"/>
            </w:tcBorders>
            <w:shd w:val="clear" w:color="000000" w:fill="D9D9D9"/>
            <w:noWrap/>
            <w:vAlign w:val="bottom"/>
            <w:hideMark/>
          </w:tcPr>
          <w:p w14:paraId="0963835B" w14:textId="77777777" w:rsidR="00D32D22" w:rsidRPr="00D32D22" w:rsidRDefault="00D32D22" w:rsidP="00D32D22">
            <w:pPr>
              <w:spacing w:after="0"/>
              <w:jc w:val="right"/>
              <w:rPr>
                <w:rFonts w:cs="Arial"/>
                <w:sz w:val="16"/>
                <w:szCs w:val="16"/>
              </w:rPr>
            </w:pPr>
            <w:r w:rsidRPr="00D32D22">
              <w:rPr>
                <w:rFonts w:cs="Arial"/>
                <w:sz w:val="16"/>
                <w:szCs w:val="16"/>
              </w:rPr>
              <w:t xml:space="preserve">- </w:t>
            </w:r>
          </w:p>
        </w:tc>
        <w:tc>
          <w:tcPr>
            <w:tcW w:w="850" w:type="dxa"/>
            <w:tcBorders>
              <w:top w:val="nil"/>
              <w:left w:val="nil"/>
              <w:bottom w:val="nil"/>
              <w:right w:val="nil"/>
            </w:tcBorders>
            <w:shd w:val="clear" w:color="auto" w:fill="auto"/>
            <w:noWrap/>
            <w:vAlign w:val="bottom"/>
            <w:hideMark/>
          </w:tcPr>
          <w:p w14:paraId="49B2DD46" w14:textId="77777777" w:rsidR="00D32D22" w:rsidRPr="00D32D22" w:rsidRDefault="00D32D22" w:rsidP="00D32D22">
            <w:pPr>
              <w:spacing w:after="0"/>
              <w:jc w:val="right"/>
              <w:rPr>
                <w:rFonts w:cs="Arial"/>
                <w:sz w:val="16"/>
                <w:szCs w:val="16"/>
              </w:rPr>
            </w:pPr>
            <w:r w:rsidRPr="00D32D22">
              <w:rPr>
                <w:rFonts w:cs="Arial"/>
                <w:sz w:val="16"/>
                <w:szCs w:val="16"/>
              </w:rPr>
              <w:t xml:space="preserve">15 </w:t>
            </w:r>
          </w:p>
        </w:tc>
        <w:tc>
          <w:tcPr>
            <w:tcW w:w="850" w:type="dxa"/>
            <w:tcBorders>
              <w:top w:val="nil"/>
              <w:left w:val="nil"/>
              <w:bottom w:val="nil"/>
              <w:right w:val="nil"/>
            </w:tcBorders>
            <w:shd w:val="clear" w:color="000000" w:fill="FFFFFF"/>
            <w:noWrap/>
            <w:vAlign w:val="bottom"/>
            <w:hideMark/>
          </w:tcPr>
          <w:p w14:paraId="6DDFAE81" w14:textId="77777777" w:rsidR="00D32D22" w:rsidRPr="00D32D22" w:rsidRDefault="00D32D22" w:rsidP="00D32D22">
            <w:pPr>
              <w:spacing w:after="0"/>
              <w:jc w:val="right"/>
              <w:rPr>
                <w:rFonts w:cs="Arial"/>
                <w:sz w:val="16"/>
                <w:szCs w:val="16"/>
              </w:rPr>
            </w:pPr>
            <w:r w:rsidRPr="00D32D22">
              <w:rPr>
                <w:rFonts w:cs="Arial"/>
                <w:sz w:val="16"/>
                <w:szCs w:val="16"/>
              </w:rPr>
              <w:t xml:space="preserve">46 </w:t>
            </w:r>
          </w:p>
        </w:tc>
        <w:tc>
          <w:tcPr>
            <w:tcW w:w="850" w:type="dxa"/>
            <w:tcBorders>
              <w:top w:val="nil"/>
              <w:left w:val="nil"/>
              <w:bottom w:val="nil"/>
              <w:right w:val="nil"/>
            </w:tcBorders>
            <w:shd w:val="clear" w:color="000000" w:fill="FFFFFF"/>
            <w:noWrap/>
            <w:vAlign w:val="bottom"/>
            <w:hideMark/>
          </w:tcPr>
          <w:p w14:paraId="3936702B" w14:textId="77777777" w:rsidR="00D32D22" w:rsidRPr="00D32D22" w:rsidRDefault="00D32D22" w:rsidP="00D32D22">
            <w:pPr>
              <w:spacing w:after="0"/>
              <w:jc w:val="right"/>
              <w:rPr>
                <w:rFonts w:cs="Arial"/>
                <w:sz w:val="16"/>
                <w:szCs w:val="16"/>
              </w:rPr>
            </w:pPr>
            <w:r w:rsidRPr="00D32D22">
              <w:rPr>
                <w:rFonts w:cs="Arial"/>
                <w:sz w:val="16"/>
                <w:szCs w:val="16"/>
              </w:rPr>
              <w:t xml:space="preserve">109 </w:t>
            </w:r>
          </w:p>
        </w:tc>
      </w:tr>
      <w:tr w:rsidR="00D32D22" w:rsidRPr="00D32D22" w14:paraId="6F6C1416" w14:textId="77777777" w:rsidTr="00D32D22">
        <w:trPr>
          <w:trHeight w:val="300"/>
        </w:trPr>
        <w:tc>
          <w:tcPr>
            <w:tcW w:w="4395" w:type="dxa"/>
            <w:tcBorders>
              <w:top w:val="nil"/>
              <w:left w:val="nil"/>
              <w:bottom w:val="single" w:sz="4" w:space="0" w:color="auto"/>
              <w:right w:val="nil"/>
            </w:tcBorders>
            <w:shd w:val="clear" w:color="auto" w:fill="auto"/>
            <w:noWrap/>
            <w:vAlign w:val="bottom"/>
            <w:hideMark/>
          </w:tcPr>
          <w:p w14:paraId="7843CB78" w14:textId="77777777" w:rsidR="00D32D22" w:rsidRPr="00D32D22" w:rsidRDefault="00D32D22" w:rsidP="00D32D22">
            <w:pPr>
              <w:spacing w:after="0"/>
              <w:jc w:val="left"/>
              <w:rPr>
                <w:rFonts w:cs="Arial"/>
                <w:b/>
                <w:bCs/>
                <w:sz w:val="16"/>
                <w:szCs w:val="16"/>
              </w:rPr>
            </w:pPr>
            <w:r w:rsidRPr="00D32D22">
              <w:rPr>
                <w:rFonts w:cs="Arial"/>
                <w:b/>
                <w:bCs/>
                <w:sz w:val="16"/>
                <w:szCs w:val="16"/>
              </w:rPr>
              <w:t>Total</w:t>
            </w:r>
          </w:p>
        </w:tc>
        <w:tc>
          <w:tcPr>
            <w:tcW w:w="850" w:type="dxa"/>
            <w:tcBorders>
              <w:top w:val="single" w:sz="4" w:space="0" w:color="auto"/>
              <w:left w:val="nil"/>
              <w:bottom w:val="single" w:sz="4" w:space="0" w:color="auto"/>
              <w:right w:val="nil"/>
            </w:tcBorders>
            <w:shd w:val="clear" w:color="000000" w:fill="D9D9D9"/>
            <w:noWrap/>
            <w:vAlign w:val="bottom"/>
            <w:hideMark/>
          </w:tcPr>
          <w:p w14:paraId="5BE1C24A" w14:textId="77777777" w:rsidR="00D32D22" w:rsidRPr="00D32D22" w:rsidRDefault="00D32D22" w:rsidP="00D32D22">
            <w:pPr>
              <w:spacing w:after="0"/>
              <w:jc w:val="right"/>
              <w:rPr>
                <w:rFonts w:cs="Arial"/>
                <w:b/>
                <w:bCs/>
                <w:sz w:val="16"/>
                <w:szCs w:val="16"/>
              </w:rPr>
            </w:pPr>
            <w:r w:rsidRPr="00D32D22">
              <w:rPr>
                <w:rFonts w:cs="Arial"/>
                <w:b/>
                <w:bCs/>
                <w:sz w:val="16"/>
                <w:szCs w:val="16"/>
              </w:rPr>
              <w:t xml:space="preserve">3,608 </w:t>
            </w:r>
          </w:p>
        </w:tc>
        <w:tc>
          <w:tcPr>
            <w:tcW w:w="850" w:type="dxa"/>
            <w:tcBorders>
              <w:top w:val="single" w:sz="4" w:space="0" w:color="auto"/>
              <w:left w:val="nil"/>
              <w:bottom w:val="single" w:sz="4" w:space="0" w:color="auto"/>
              <w:right w:val="nil"/>
            </w:tcBorders>
            <w:shd w:val="clear" w:color="auto" w:fill="auto"/>
            <w:noWrap/>
            <w:vAlign w:val="bottom"/>
            <w:hideMark/>
          </w:tcPr>
          <w:p w14:paraId="7EE768EC" w14:textId="77777777" w:rsidR="00D32D22" w:rsidRPr="00D32D22" w:rsidRDefault="00D32D22" w:rsidP="00D32D22">
            <w:pPr>
              <w:spacing w:after="0"/>
              <w:jc w:val="right"/>
              <w:rPr>
                <w:rFonts w:cs="Arial"/>
                <w:b/>
                <w:bCs/>
                <w:sz w:val="16"/>
                <w:szCs w:val="16"/>
              </w:rPr>
            </w:pPr>
            <w:r w:rsidRPr="00D32D22">
              <w:rPr>
                <w:rFonts w:cs="Arial"/>
                <w:b/>
                <w:bCs/>
                <w:sz w:val="16"/>
                <w:szCs w:val="16"/>
              </w:rPr>
              <w:t xml:space="preserve">1,493 </w:t>
            </w:r>
          </w:p>
        </w:tc>
        <w:tc>
          <w:tcPr>
            <w:tcW w:w="850" w:type="dxa"/>
            <w:tcBorders>
              <w:top w:val="single" w:sz="4" w:space="0" w:color="auto"/>
              <w:left w:val="nil"/>
              <w:bottom w:val="single" w:sz="4" w:space="0" w:color="auto"/>
              <w:right w:val="nil"/>
            </w:tcBorders>
            <w:shd w:val="clear" w:color="auto" w:fill="auto"/>
            <w:noWrap/>
            <w:vAlign w:val="bottom"/>
            <w:hideMark/>
          </w:tcPr>
          <w:p w14:paraId="0EB10FFC" w14:textId="77777777" w:rsidR="00D32D22" w:rsidRPr="00D32D22" w:rsidRDefault="00D32D22" w:rsidP="00D32D22">
            <w:pPr>
              <w:spacing w:after="0"/>
              <w:jc w:val="right"/>
              <w:rPr>
                <w:rFonts w:cs="Arial"/>
                <w:b/>
                <w:bCs/>
                <w:sz w:val="16"/>
                <w:szCs w:val="16"/>
              </w:rPr>
            </w:pPr>
            <w:r w:rsidRPr="00D32D22">
              <w:rPr>
                <w:rFonts w:cs="Arial"/>
                <w:b/>
                <w:bCs/>
                <w:sz w:val="16"/>
                <w:szCs w:val="16"/>
              </w:rPr>
              <w:t xml:space="preserve">46 </w:t>
            </w:r>
          </w:p>
        </w:tc>
        <w:tc>
          <w:tcPr>
            <w:tcW w:w="850" w:type="dxa"/>
            <w:tcBorders>
              <w:top w:val="single" w:sz="4" w:space="0" w:color="auto"/>
              <w:left w:val="nil"/>
              <w:bottom w:val="single" w:sz="4" w:space="0" w:color="auto"/>
              <w:right w:val="nil"/>
            </w:tcBorders>
            <w:shd w:val="clear" w:color="auto" w:fill="auto"/>
            <w:noWrap/>
            <w:vAlign w:val="bottom"/>
            <w:hideMark/>
          </w:tcPr>
          <w:p w14:paraId="39BEFFE7" w14:textId="77777777" w:rsidR="00D32D22" w:rsidRPr="00D32D22" w:rsidRDefault="00D32D22" w:rsidP="00D32D22">
            <w:pPr>
              <w:spacing w:after="0"/>
              <w:jc w:val="right"/>
              <w:rPr>
                <w:rFonts w:cs="Arial"/>
                <w:b/>
                <w:bCs/>
                <w:sz w:val="16"/>
                <w:szCs w:val="16"/>
              </w:rPr>
            </w:pPr>
            <w:r w:rsidRPr="00D32D22">
              <w:rPr>
                <w:rFonts w:cs="Arial"/>
                <w:b/>
                <w:bCs/>
                <w:sz w:val="16"/>
                <w:szCs w:val="16"/>
              </w:rPr>
              <w:t xml:space="preserve">109 </w:t>
            </w:r>
          </w:p>
        </w:tc>
      </w:tr>
    </w:tbl>
    <w:p w14:paraId="204B81A9" w14:textId="77777777" w:rsidR="00D32D22" w:rsidRPr="00D32D22" w:rsidRDefault="00D32D22" w:rsidP="00D32D22">
      <w:pPr>
        <w:tabs>
          <w:tab w:val="left" w:pos="284"/>
        </w:tabs>
        <w:spacing w:before="120" w:after="0"/>
        <w:ind w:left="284" w:hanging="284"/>
        <w:jc w:val="left"/>
        <w:rPr>
          <w:color w:val="000000"/>
          <w:sz w:val="15"/>
        </w:rPr>
      </w:pPr>
      <w:r w:rsidRPr="00D32D22">
        <w:rPr>
          <w:color w:val="000000"/>
          <w:sz w:val="15"/>
          <w:vertAlign w:val="superscript"/>
        </w:rPr>
        <w:t>(a)</w:t>
      </w:r>
      <w:r w:rsidRPr="00D32D22">
        <w:rPr>
          <w:color w:val="000000"/>
          <w:sz w:val="15"/>
        </w:rPr>
        <w:tab/>
        <w:t>See explanation in Portfolio Glossary.</w:t>
      </w:r>
    </w:p>
    <w:p w14:paraId="0BB9F901" w14:textId="77777777" w:rsidR="00D32D22" w:rsidRPr="00D32D22" w:rsidRDefault="00D32D22" w:rsidP="00D32D22">
      <w:pPr>
        <w:spacing w:after="120"/>
        <w:jc w:val="left"/>
        <w:rPr>
          <w:rFonts w:ascii="Book Antiqua" w:hAnsi="Book Antiqua"/>
          <w:color w:val="000000"/>
        </w:rPr>
      </w:pPr>
      <w:r w:rsidRPr="00D32D22">
        <w:rPr>
          <w:rFonts w:ascii="Book Antiqua" w:hAnsi="Book Antiqua"/>
          <w:color w:val="000000"/>
        </w:rPr>
        <w:br w:type="page"/>
      </w:r>
    </w:p>
    <w:p w14:paraId="78924F36" w14:textId="77777777" w:rsidR="00D32D22" w:rsidRPr="00D32D22" w:rsidRDefault="00D32D22" w:rsidP="00D32D22">
      <w:pPr>
        <w:keepNext/>
        <w:tabs>
          <w:tab w:val="left" w:pos="709"/>
        </w:tabs>
        <w:spacing w:before="240" w:after="240"/>
        <w:ind w:left="705" w:hanging="705"/>
        <w:jc w:val="left"/>
        <w:outlineLvl w:val="2"/>
        <w:rPr>
          <w:b/>
          <w:smallCaps/>
          <w:color w:val="000000"/>
          <w:sz w:val="26"/>
          <w:szCs w:val="26"/>
        </w:rPr>
      </w:pPr>
      <w:r w:rsidRPr="00D32D22">
        <w:rPr>
          <w:b/>
          <w:smallCaps/>
          <w:color w:val="000000"/>
          <w:sz w:val="26"/>
          <w:szCs w:val="26"/>
        </w:rPr>
        <w:lastRenderedPageBreak/>
        <w:t>1.5</w:t>
      </w:r>
      <w:r w:rsidRPr="00D32D22">
        <w:rPr>
          <w:b/>
          <w:smallCaps/>
          <w:color w:val="000000"/>
          <w:sz w:val="26"/>
          <w:szCs w:val="26"/>
        </w:rPr>
        <w:tab/>
        <w:t>Breakdown of Additional Estimates by Appropriation Bill</w:t>
      </w:r>
    </w:p>
    <w:p w14:paraId="1FF5BF22" w14:textId="77777777" w:rsidR="00D32D22" w:rsidRPr="00D32D22" w:rsidRDefault="00D32D22" w:rsidP="00D32D22">
      <w:pPr>
        <w:spacing w:after="120"/>
        <w:jc w:val="left"/>
        <w:rPr>
          <w:rFonts w:ascii="Book Antiqua" w:hAnsi="Book Antiqua"/>
          <w:color w:val="000000"/>
        </w:rPr>
      </w:pPr>
      <w:r w:rsidRPr="00D32D22">
        <w:rPr>
          <w:rFonts w:ascii="Book Antiqua" w:hAnsi="Book Antiqua"/>
          <w:color w:val="000000"/>
        </w:rPr>
        <w:t>The following tables detail the Additional Estimates sought for ARPANSA through Appropriation Bills (No. 3) and (No. 4).</w:t>
      </w:r>
    </w:p>
    <w:p w14:paraId="31B24036" w14:textId="77777777" w:rsidR="00D32D22" w:rsidRPr="00D32D22" w:rsidRDefault="00D32D22" w:rsidP="00D32D22">
      <w:pPr>
        <w:spacing w:after="120"/>
        <w:jc w:val="left"/>
        <w:rPr>
          <w:rFonts w:cs="Arial"/>
          <w:b/>
          <w:color w:val="000000"/>
          <w:szCs w:val="18"/>
          <w:lang w:eastAsia="en-US"/>
        </w:rPr>
      </w:pPr>
      <w:r w:rsidRPr="00D32D22">
        <w:rPr>
          <w:rFonts w:cs="Arial"/>
          <w:b/>
          <w:color w:val="000000"/>
          <w:szCs w:val="18"/>
          <w:lang w:eastAsia="en-US"/>
        </w:rPr>
        <w:t>Table 1.4: Appropriation Bill (No. 3) 2021–22</w:t>
      </w:r>
    </w:p>
    <w:tbl>
      <w:tblPr>
        <w:tblW w:w="7683" w:type="dxa"/>
        <w:jc w:val="center"/>
        <w:tblLayout w:type="fixed"/>
        <w:tblLook w:val="04A0" w:firstRow="1" w:lastRow="0" w:firstColumn="1" w:lastColumn="0" w:noHBand="0" w:noVBand="1"/>
        <w:tblCaption w:val="Table 1.4: Appropriation Bill (No. 3) 2021–22"/>
      </w:tblPr>
      <w:tblGrid>
        <w:gridCol w:w="2611"/>
        <w:gridCol w:w="1141"/>
        <w:gridCol w:w="905"/>
        <w:gridCol w:w="905"/>
        <w:gridCol w:w="1104"/>
        <w:gridCol w:w="1017"/>
      </w:tblGrid>
      <w:tr w:rsidR="00D32D22" w:rsidRPr="00D32D22" w14:paraId="4E362708" w14:textId="77777777" w:rsidTr="00D32D22">
        <w:trPr>
          <w:trHeight w:val="567"/>
          <w:jc w:val="center"/>
        </w:trPr>
        <w:tc>
          <w:tcPr>
            <w:tcW w:w="2621" w:type="dxa"/>
            <w:tcBorders>
              <w:top w:val="single" w:sz="4" w:space="0" w:color="000000"/>
              <w:left w:val="nil"/>
              <w:bottom w:val="nil"/>
              <w:right w:val="nil"/>
            </w:tcBorders>
            <w:shd w:val="clear" w:color="auto" w:fill="auto"/>
            <w:noWrap/>
            <w:vAlign w:val="bottom"/>
            <w:hideMark/>
          </w:tcPr>
          <w:p w14:paraId="1E562EB0" w14:textId="77777777" w:rsidR="00D32D22" w:rsidRPr="00D32D22" w:rsidRDefault="00D32D22" w:rsidP="00D32D22">
            <w:pPr>
              <w:spacing w:after="0"/>
              <w:jc w:val="right"/>
              <w:rPr>
                <w:rFonts w:cs="Arial"/>
                <w:sz w:val="16"/>
                <w:szCs w:val="16"/>
              </w:rPr>
            </w:pPr>
            <w:r w:rsidRPr="00D32D22">
              <w:rPr>
                <w:rFonts w:cs="Arial"/>
                <w:sz w:val="16"/>
                <w:szCs w:val="16"/>
              </w:rPr>
              <w:t> </w:t>
            </w:r>
          </w:p>
        </w:tc>
        <w:tc>
          <w:tcPr>
            <w:tcW w:w="1144" w:type="dxa"/>
            <w:tcBorders>
              <w:top w:val="single" w:sz="4" w:space="0" w:color="000000"/>
              <w:left w:val="nil"/>
              <w:bottom w:val="single" w:sz="4" w:space="0" w:color="000000"/>
              <w:right w:val="nil"/>
            </w:tcBorders>
            <w:shd w:val="clear" w:color="auto" w:fill="auto"/>
            <w:vAlign w:val="bottom"/>
            <w:hideMark/>
          </w:tcPr>
          <w:p w14:paraId="6B49CBF5"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2020–21</w:t>
            </w:r>
            <w:r w:rsidRPr="00D32D22">
              <w:rPr>
                <w:rFonts w:cs="Arial"/>
                <w:b/>
                <w:bCs/>
                <w:sz w:val="16"/>
                <w:szCs w:val="16"/>
              </w:rPr>
              <w:br/>
              <w:t xml:space="preserve">Available </w:t>
            </w:r>
            <w:r w:rsidRPr="00D32D22">
              <w:rPr>
                <w:rFonts w:cs="Arial"/>
                <w:b/>
                <w:bCs/>
                <w:sz w:val="16"/>
                <w:szCs w:val="16"/>
                <w:vertAlign w:val="superscript"/>
              </w:rPr>
              <w:t>(a)</w:t>
            </w:r>
            <w:r w:rsidRPr="00D32D22">
              <w:rPr>
                <w:rFonts w:cs="Arial"/>
                <w:b/>
                <w:bCs/>
                <w:sz w:val="16"/>
                <w:szCs w:val="16"/>
              </w:rPr>
              <w:br/>
            </w:r>
            <w:r w:rsidRPr="00D32D22">
              <w:rPr>
                <w:rFonts w:cs="Arial"/>
                <w:sz w:val="16"/>
                <w:szCs w:val="16"/>
              </w:rPr>
              <w:t>$'000</w:t>
            </w:r>
          </w:p>
        </w:tc>
        <w:tc>
          <w:tcPr>
            <w:tcW w:w="907" w:type="dxa"/>
            <w:tcBorders>
              <w:top w:val="single" w:sz="4" w:space="0" w:color="000000"/>
              <w:left w:val="nil"/>
              <w:bottom w:val="single" w:sz="4" w:space="0" w:color="000000"/>
              <w:right w:val="nil"/>
            </w:tcBorders>
            <w:shd w:val="clear" w:color="auto" w:fill="auto"/>
            <w:vAlign w:val="bottom"/>
            <w:hideMark/>
          </w:tcPr>
          <w:p w14:paraId="092274C9"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2021–22</w:t>
            </w:r>
            <w:r w:rsidRPr="00D32D22">
              <w:rPr>
                <w:rFonts w:cs="Arial"/>
                <w:b/>
                <w:bCs/>
                <w:sz w:val="16"/>
                <w:szCs w:val="16"/>
              </w:rPr>
              <w:br/>
              <w:t>Budget</w:t>
            </w:r>
            <w:r w:rsidRPr="00D32D22">
              <w:rPr>
                <w:rFonts w:cs="Arial"/>
                <w:b/>
                <w:bCs/>
                <w:sz w:val="16"/>
                <w:szCs w:val="16"/>
              </w:rPr>
              <w:br/>
            </w:r>
            <w:r w:rsidRPr="00D32D22">
              <w:rPr>
                <w:rFonts w:cs="Arial"/>
                <w:sz w:val="16"/>
                <w:szCs w:val="16"/>
              </w:rPr>
              <w:t>$'000</w:t>
            </w:r>
          </w:p>
        </w:tc>
        <w:tc>
          <w:tcPr>
            <w:tcW w:w="907" w:type="dxa"/>
            <w:tcBorders>
              <w:top w:val="single" w:sz="4" w:space="0" w:color="000000"/>
              <w:left w:val="nil"/>
              <w:bottom w:val="single" w:sz="4" w:space="0" w:color="000000"/>
              <w:right w:val="nil"/>
            </w:tcBorders>
            <w:shd w:val="clear" w:color="auto" w:fill="auto"/>
            <w:vAlign w:val="bottom"/>
            <w:hideMark/>
          </w:tcPr>
          <w:p w14:paraId="09E70363"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2021–22</w:t>
            </w:r>
            <w:r w:rsidRPr="00D32D22">
              <w:rPr>
                <w:rFonts w:cs="Arial"/>
                <w:b/>
                <w:bCs/>
                <w:sz w:val="16"/>
                <w:szCs w:val="16"/>
              </w:rPr>
              <w:br/>
              <w:t>Revised</w:t>
            </w:r>
            <w:r w:rsidRPr="00D32D22">
              <w:rPr>
                <w:rFonts w:cs="Arial"/>
                <w:b/>
                <w:bCs/>
                <w:sz w:val="16"/>
                <w:szCs w:val="16"/>
              </w:rPr>
              <w:br/>
            </w:r>
            <w:r w:rsidRPr="00D32D22">
              <w:rPr>
                <w:rFonts w:cs="Arial"/>
                <w:sz w:val="16"/>
                <w:szCs w:val="16"/>
              </w:rPr>
              <w:t>$'000</w:t>
            </w:r>
          </w:p>
        </w:tc>
        <w:tc>
          <w:tcPr>
            <w:tcW w:w="1107" w:type="dxa"/>
            <w:tcBorders>
              <w:top w:val="single" w:sz="4" w:space="0" w:color="000000"/>
              <w:left w:val="nil"/>
              <w:bottom w:val="single" w:sz="4" w:space="0" w:color="000000"/>
              <w:right w:val="nil"/>
            </w:tcBorders>
            <w:shd w:val="clear" w:color="000000" w:fill="D9D9D9"/>
            <w:vAlign w:val="bottom"/>
            <w:hideMark/>
          </w:tcPr>
          <w:p w14:paraId="7E79A190" w14:textId="77777777" w:rsidR="00D32D22" w:rsidRPr="00D32D22" w:rsidRDefault="00D32D22" w:rsidP="00D32D22">
            <w:pPr>
              <w:spacing w:before="40" w:after="0"/>
              <w:jc w:val="right"/>
              <w:rPr>
                <w:rFonts w:cs="Arial"/>
                <w:b/>
                <w:bCs/>
                <w:sz w:val="16"/>
                <w:szCs w:val="16"/>
              </w:rPr>
            </w:pPr>
            <w:r w:rsidRPr="00D32D22">
              <w:rPr>
                <w:rFonts w:cs="Arial"/>
                <w:b/>
                <w:bCs/>
                <w:sz w:val="16"/>
                <w:szCs w:val="16"/>
              </w:rPr>
              <w:t>Additional</w:t>
            </w:r>
            <w:r w:rsidRPr="00D32D22">
              <w:rPr>
                <w:rFonts w:cs="Arial"/>
                <w:b/>
                <w:bCs/>
                <w:sz w:val="16"/>
                <w:szCs w:val="16"/>
              </w:rPr>
              <w:br/>
              <w:t>Estimates</w:t>
            </w:r>
            <w:r w:rsidRPr="00D32D22">
              <w:rPr>
                <w:rFonts w:cs="Arial"/>
                <w:b/>
                <w:bCs/>
                <w:sz w:val="16"/>
                <w:szCs w:val="16"/>
              </w:rPr>
              <w:br/>
            </w:r>
            <w:r w:rsidRPr="00D32D22">
              <w:rPr>
                <w:rFonts w:cs="Arial"/>
                <w:sz w:val="16"/>
                <w:szCs w:val="16"/>
              </w:rPr>
              <w:t>$'000</w:t>
            </w:r>
          </w:p>
        </w:tc>
        <w:tc>
          <w:tcPr>
            <w:tcW w:w="1020" w:type="dxa"/>
            <w:tcBorders>
              <w:top w:val="single" w:sz="4" w:space="0" w:color="000000"/>
              <w:left w:val="nil"/>
              <w:bottom w:val="single" w:sz="4" w:space="0" w:color="000000"/>
              <w:right w:val="nil"/>
            </w:tcBorders>
            <w:shd w:val="clear" w:color="auto" w:fill="auto"/>
            <w:vAlign w:val="bottom"/>
            <w:hideMark/>
          </w:tcPr>
          <w:p w14:paraId="1B37FEC9" w14:textId="77777777" w:rsidR="00D32D22" w:rsidRPr="00D32D22" w:rsidRDefault="00D32D22" w:rsidP="00D32D22">
            <w:pPr>
              <w:spacing w:before="40" w:after="0"/>
              <w:jc w:val="right"/>
              <w:rPr>
                <w:rFonts w:cs="Arial"/>
                <w:b/>
                <w:bCs/>
                <w:sz w:val="16"/>
                <w:szCs w:val="16"/>
              </w:rPr>
            </w:pPr>
            <w:r w:rsidRPr="00D32D22">
              <w:rPr>
                <w:rFonts w:cs="Arial"/>
                <w:b/>
                <w:bCs/>
                <w:sz w:val="16"/>
                <w:szCs w:val="16"/>
              </w:rPr>
              <w:t>Reduced</w:t>
            </w:r>
            <w:r w:rsidRPr="00D32D22">
              <w:rPr>
                <w:rFonts w:cs="Arial"/>
                <w:b/>
                <w:bCs/>
                <w:sz w:val="16"/>
                <w:szCs w:val="16"/>
              </w:rPr>
              <w:br/>
              <w:t>Estimates</w:t>
            </w:r>
            <w:r w:rsidRPr="00D32D22">
              <w:rPr>
                <w:rFonts w:cs="Arial"/>
                <w:b/>
                <w:bCs/>
                <w:sz w:val="16"/>
                <w:szCs w:val="16"/>
              </w:rPr>
              <w:br/>
            </w:r>
            <w:r w:rsidRPr="00D32D22">
              <w:rPr>
                <w:rFonts w:cs="Arial"/>
                <w:sz w:val="16"/>
                <w:szCs w:val="16"/>
              </w:rPr>
              <w:t>$'000</w:t>
            </w:r>
          </w:p>
        </w:tc>
      </w:tr>
      <w:tr w:rsidR="00D32D22" w:rsidRPr="00D32D22" w14:paraId="5668950C" w14:textId="77777777" w:rsidTr="00D32D22">
        <w:trPr>
          <w:trHeight w:val="283"/>
          <w:jc w:val="center"/>
        </w:trPr>
        <w:tc>
          <w:tcPr>
            <w:tcW w:w="2621" w:type="dxa"/>
            <w:tcBorders>
              <w:top w:val="nil"/>
              <w:left w:val="nil"/>
              <w:bottom w:val="nil"/>
              <w:right w:val="nil"/>
            </w:tcBorders>
            <w:shd w:val="clear" w:color="auto" w:fill="auto"/>
            <w:noWrap/>
            <w:vAlign w:val="bottom"/>
            <w:hideMark/>
          </w:tcPr>
          <w:p w14:paraId="0E8438B9" w14:textId="77777777" w:rsidR="00D32D22" w:rsidRPr="00D32D22" w:rsidRDefault="00D32D22" w:rsidP="00D32D22">
            <w:pPr>
              <w:spacing w:after="0"/>
              <w:jc w:val="left"/>
              <w:rPr>
                <w:rFonts w:cs="Arial"/>
                <w:b/>
                <w:bCs/>
                <w:sz w:val="16"/>
                <w:szCs w:val="16"/>
              </w:rPr>
            </w:pPr>
            <w:r w:rsidRPr="00D32D22">
              <w:rPr>
                <w:rFonts w:cs="Arial"/>
                <w:b/>
                <w:bCs/>
                <w:sz w:val="16"/>
                <w:szCs w:val="16"/>
              </w:rPr>
              <w:t xml:space="preserve">Departmental </w:t>
            </w:r>
          </w:p>
        </w:tc>
        <w:tc>
          <w:tcPr>
            <w:tcW w:w="1144" w:type="dxa"/>
            <w:tcBorders>
              <w:top w:val="nil"/>
              <w:left w:val="nil"/>
              <w:bottom w:val="nil"/>
              <w:right w:val="nil"/>
            </w:tcBorders>
            <w:shd w:val="clear" w:color="auto" w:fill="auto"/>
            <w:noWrap/>
            <w:vAlign w:val="bottom"/>
            <w:hideMark/>
          </w:tcPr>
          <w:p w14:paraId="0180CA62" w14:textId="77777777" w:rsidR="00D32D22" w:rsidRPr="00D32D22" w:rsidRDefault="00D32D22" w:rsidP="00D32D22">
            <w:pPr>
              <w:spacing w:after="0"/>
              <w:jc w:val="left"/>
              <w:rPr>
                <w:rFonts w:cs="Arial"/>
                <w:b/>
                <w:bCs/>
                <w:sz w:val="16"/>
                <w:szCs w:val="16"/>
              </w:rPr>
            </w:pPr>
          </w:p>
        </w:tc>
        <w:tc>
          <w:tcPr>
            <w:tcW w:w="907" w:type="dxa"/>
            <w:tcBorders>
              <w:top w:val="nil"/>
              <w:left w:val="nil"/>
              <w:bottom w:val="nil"/>
              <w:right w:val="nil"/>
            </w:tcBorders>
            <w:shd w:val="clear" w:color="auto" w:fill="auto"/>
            <w:noWrap/>
            <w:vAlign w:val="bottom"/>
            <w:hideMark/>
          </w:tcPr>
          <w:p w14:paraId="44E0B56B" w14:textId="77777777" w:rsidR="00D32D22" w:rsidRPr="00D32D22" w:rsidRDefault="00D32D22" w:rsidP="00D32D22">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7B9C9CF7" w14:textId="77777777" w:rsidR="00D32D22" w:rsidRPr="00D32D22" w:rsidRDefault="00D32D22" w:rsidP="00D32D22">
            <w:pPr>
              <w:spacing w:after="0"/>
              <w:jc w:val="right"/>
              <w:rPr>
                <w:rFonts w:ascii="Times New Roman" w:hAnsi="Times New Roman"/>
              </w:rPr>
            </w:pPr>
          </w:p>
        </w:tc>
        <w:tc>
          <w:tcPr>
            <w:tcW w:w="1107" w:type="dxa"/>
            <w:tcBorders>
              <w:top w:val="nil"/>
              <w:left w:val="nil"/>
              <w:bottom w:val="nil"/>
              <w:right w:val="nil"/>
            </w:tcBorders>
            <w:shd w:val="clear" w:color="000000" w:fill="D9D9D9"/>
            <w:noWrap/>
            <w:vAlign w:val="bottom"/>
            <w:hideMark/>
          </w:tcPr>
          <w:p w14:paraId="423EA5E5" w14:textId="77777777" w:rsidR="00D32D22" w:rsidRPr="00D32D22" w:rsidRDefault="00D32D22" w:rsidP="00D32D22">
            <w:pPr>
              <w:spacing w:after="0"/>
              <w:jc w:val="right"/>
              <w:rPr>
                <w:rFonts w:cs="Arial"/>
                <w:sz w:val="16"/>
                <w:szCs w:val="16"/>
              </w:rPr>
            </w:pPr>
            <w:r w:rsidRPr="00D32D22">
              <w:rPr>
                <w:rFonts w:cs="Arial"/>
                <w:sz w:val="16"/>
                <w:szCs w:val="16"/>
              </w:rPr>
              <w:t> </w:t>
            </w:r>
          </w:p>
        </w:tc>
        <w:tc>
          <w:tcPr>
            <w:tcW w:w="1020" w:type="dxa"/>
            <w:tcBorders>
              <w:top w:val="nil"/>
              <w:left w:val="nil"/>
              <w:bottom w:val="nil"/>
              <w:right w:val="nil"/>
            </w:tcBorders>
            <w:shd w:val="clear" w:color="auto" w:fill="auto"/>
            <w:noWrap/>
            <w:vAlign w:val="bottom"/>
            <w:hideMark/>
          </w:tcPr>
          <w:p w14:paraId="786F06E6" w14:textId="77777777" w:rsidR="00D32D22" w:rsidRPr="00D32D22" w:rsidRDefault="00D32D22" w:rsidP="00D32D22">
            <w:pPr>
              <w:spacing w:after="0"/>
              <w:jc w:val="right"/>
              <w:rPr>
                <w:rFonts w:cs="Arial"/>
                <w:sz w:val="16"/>
                <w:szCs w:val="16"/>
              </w:rPr>
            </w:pPr>
          </w:p>
        </w:tc>
      </w:tr>
      <w:tr w:rsidR="00D32D22" w:rsidRPr="00D32D22" w14:paraId="4C050278" w14:textId="77777777" w:rsidTr="00D32D22">
        <w:trPr>
          <w:trHeight w:val="300"/>
          <w:jc w:val="center"/>
        </w:trPr>
        <w:tc>
          <w:tcPr>
            <w:tcW w:w="2621" w:type="dxa"/>
            <w:tcBorders>
              <w:top w:val="nil"/>
              <w:left w:val="nil"/>
              <w:bottom w:val="nil"/>
              <w:right w:val="nil"/>
            </w:tcBorders>
            <w:shd w:val="clear" w:color="auto" w:fill="auto"/>
            <w:noWrap/>
            <w:vAlign w:val="bottom"/>
            <w:hideMark/>
          </w:tcPr>
          <w:p w14:paraId="052AD1FE" w14:textId="77777777" w:rsidR="00D32D22" w:rsidRPr="00D32D22" w:rsidRDefault="00D32D22" w:rsidP="00D32D22">
            <w:pPr>
              <w:spacing w:after="0"/>
              <w:ind w:firstLineChars="100" w:firstLine="161"/>
              <w:jc w:val="left"/>
              <w:rPr>
                <w:rFonts w:cs="Arial"/>
                <w:b/>
                <w:bCs/>
                <w:sz w:val="16"/>
                <w:szCs w:val="16"/>
              </w:rPr>
            </w:pPr>
            <w:r w:rsidRPr="00D32D22">
              <w:rPr>
                <w:rFonts w:cs="Arial"/>
                <w:b/>
                <w:bCs/>
                <w:sz w:val="16"/>
                <w:szCs w:val="16"/>
              </w:rPr>
              <w:t>Outcome 1</w:t>
            </w:r>
          </w:p>
        </w:tc>
        <w:tc>
          <w:tcPr>
            <w:tcW w:w="1144" w:type="dxa"/>
            <w:tcBorders>
              <w:top w:val="nil"/>
              <w:left w:val="nil"/>
              <w:bottom w:val="nil"/>
              <w:right w:val="nil"/>
            </w:tcBorders>
            <w:shd w:val="clear" w:color="auto" w:fill="auto"/>
            <w:noWrap/>
            <w:vAlign w:val="bottom"/>
            <w:hideMark/>
          </w:tcPr>
          <w:p w14:paraId="56C6AE93" w14:textId="77777777" w:rsidR="00D32D22" w:rsidRPr="00D32D22" w:rsidRDefault="00D32D22" w:rsidP="00D32D22">
            <w:pPr>
              <w:spacing w:after="0"/>
              <w:ind w:firstLineChars="100" w:firstLine="161"/>
              <w:jc w:val="left"/>
              <w:rPr>
                <w:rFonts w:cs="Arial"/>
                <w:b/>
                <w:bCs/>
                <w:sz w:val="16"/>
                <w:szCs w:val="16"/>
              </w:rPr>
            </w:pPr>
          </w:p>
        </w:tc>
        <w:tc>
          <w:tcPr>
            <w:tcW w:w="907" w:type="dxa"/>
            <w:tcBorders>
              <w:top w:val="nil"/>
              <w:left w:val="nil"/>
              <w:bottom w:val="nil"/>
              <w:right w:val="nil"/>
            </w:tcBorders>
            <w:shd w:val="clear" w:color="auto" w:fill="auto"/>
            <w:noWrap/>
            <w:vAlign w:val="bottom"/>
            <w:hideMark/>
          </w:tcPr>
          <w:p w14:paraId="1F242B2D" w14:textId="77777777" w:rsidR="00D32D22" w:rsidRPr="00D32D22" w:rsidRDefault="00D32D22" w:rsidP="00D32D22">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499914CB" w14:textId="77777777" w:rsidR="00D32D22" w:rsidRPr="00D32D22" w:rsidRDefault="00D32D22" w:rsidP="00D32D22">
            <w:pPr>
              <w:spacing w:after="0"/>
              <w:jc w:val="right"/>
              <w:rPr>
                <w:rFonts w:ascii="Times New Roman" w:hAnsi="Times New Roman"/>
              </w:rPr>
            </w:pPr>
          </w:p>
        </w:tc>
        <w:tc>
          <w:tcPr>
            <w:tcW w:w="1107" w:type="dxa"/>
            <w:tcBorders>
              <w:top w:val="nil"/>
              <w:left w:val="nil"/>
              <w:bottom w:val="nil"/>
              <w:right w:val="nil"/>
            </w:tcBorders>
            <w:shd w:val="clear" w:color="000000" w:fill="D9D9D9"/>
            <w:noWrap/>
            <w:vAlign w:val="bottom"/>
            <w:hideMark/>
          </w:tcPr>
          <w:p w14:paraId="10BF9979" w14:textId="77777777" w:rsidR="00D32D22" w:rsidRPr="00D32D22" w:rsidRDefault="00D32D22" w:rsidP="00D32D22">
            <w:pPr>
              <w:spacing w:after="0"/>
              <w:jc w:val="right"/>
              <w:rPr>
                <w:rFonts w:cs="Arial"/>
                <w:sz w:val="16"/>
                <w:szCs w:val="16"/>
              </w:rPr>
            </w:pPr>
            <w:r w:rsidRPr="00D32D22">
              <w:rPr>
                <w:rFonts w:cs="Arial"/>
                <w:sz w:val="16"/>
                <w:szCs w:val="16"/>
              </w:rPr>
              <w:t> </w:t>
            </w:r>
          </w:p>
        </w:tc>
        <w:tc>
          <w:tcPr>
            <w:tcW w:w="1020" w:type="dxa"/>
            <w:tcBorders>
              <w:top w:val="nil"/>
              <w:left w:val="nil"/>
              <w:bottom w:val="nil"/>
              <w:right w:val="nil"/>
            </w:tcBorders>
            <w:shd w:val="clear" w:color="auto" w:fill="auto"/>
            <w:noWrap/>
            <w:vAlign w:val="bottom"/>
            <w:hideMark/>
          </w:tcPr>
          <w:p w14:paraId="216F75C0" w14:textId="77777777" w:rsidR="00D32D22" w:rsidRPr="00D32D22" w:rsidRDefault="00D32D22" w:rsidP="00D32D22">
            <w:pPr>
              <w:spacing w:after="0"/>
              <w:jc w:val="right"/>
              <w:rPr>
                <w:rFonts w:cs="Arial"/>
                <w:sz w:val="16"/>
                <w:szCs w:val="16"/>
              </w:rPr>
            </w:pPr>
          </w:p>
        </w:tc>
      </w:tr>
      <w:tr w:rsidR="00D32D22" w:rsidRPr="00D32D22" w14:paraId="4DEDBF13" w14:textId="77777777" w:rsidTr="00D32D22">
        <w:trPr>
          <w:trHeight w:val="1010"/>
          <w:jc w:val="center"/>
        </w:trPr>
        <w:tc>
          <w:tcPr>
            <w:tcW w:w="2621" w:type="dxa"/>
            <w:tcBorders>
              <w:top w:val="nil"/>
              <w:left w:val="nil"/>
              <w:bottom w:val="nil"/>
              <w:right w:val="nil"/>
            </w:tcBorders>
            <w:shd w:val="clear" w:color="auto" w:fill="auto"/>
            <w:vAlign w:val="bottom"/>
            <w:hideMark/>
          </w:tcPr>
          <w:p w14:paraId="773C8683" w14:textId="77777777" w:rsidR="00D32D22" w:rsidRPr="00D32D22" w:rsidRDefault="00D32D22" w:rsidP="00D32D22">
            <w:pPr>
              <w:spacing w:after="0"/>
              <w:ind w:left="170"/>
              <w:jc w:val="left"/>
              <w:rPr>
                <w:rFonts w:cs="Arial"/>
                <w:sz w:val="16"/>
                <w:szCs w:val="16"/>
              </w:rPr>
            </w:pPr>
            <w:r w:rsidRPr="00D32D22">
              <w:rPr>
                <w:rFonts w:cs="Arial"/>
                <w:sz w:val="16"/>
                <w:szCs w:val="16"/>
              </w:rPr>
              <w:t>Protection of people and the environment through radiation protection and nuclear safety research, policy, advice, codes, standards, services and regulation</w:t>
            </w:r>
          </w:p>
        </w:tc>
        <w:tc>
          <w:tcPr>
            <w:tcW w:w="1144" w:type="dxa"/>
            <w:tcBorders>
              <w:top w:val="nil"/>
              <w:left w:val="nil"/>
              <w:bottom w:val="single" w:sz="4" w:space="0" w:color="auto"/>
              <w:right w:val="nil"/>
            </w:tcBorders>
            <w:shd w:val="clear" w:color="auto" w:fill="auto"/>
            <w:noWrap/>
            <w:vAlign w:val="bottom"/>
            <w:hideMark/>
          </w:tcPr>
          <w:p w14:paraId="68015662" w14:textId="77777777" w:rsidR="00D32D22" w:rsidRPr="00D32D22" w:rsidRDefault="00D32D22" w:rsidP="00D32D22">
            <w:pPr>
              <w:spacing w:after="0"/>
              <w:jc w:val="right"/>
              <w:rPr>
                <w:rFonts w:cs="Arial"/>
                <w:sz w:val="16"/>
                <w:szCs w:val="16"/>
              </w:rPr>
            </w:pPr>
            <w:r w:rsidRPr="00D32D22">
              <w:rPr>
                <w:rFonts w:cs="Arial"/>
                <w:sz w:val="16"/>
                <w:szCs w:val="16"/>
              </w:rPr>
              <w:t xml:space="preserve">15,904 </w:t>
            </w:r>
          </w:p>
        </w:tc>
        <w:tc>
          <w:tcPr>
            <w:tcW w:w="907" w:type="dxa"/>
            <w:tcBorders>
              <w:top w:val="nil"/>
              <w:left w:val="nil"/>
              <w:bottom w:val="single" w:sz="4" w:space="0" w:color="auto"/>
              <w:right w:val="nil"/>
            </w:tcBorders>
            <w:shd w:val="clear" w:color="auto" w:fill="auto"/>
            <w:noWrap/>
            <w:vAlign w:val="bottom"/>
            <w:hideMark/>
          </w:tcPr>
          <w:p w14:paraId="165BE51D" w14:textId="77777777" w:rsidR="00D32D22" w:rsidRPr="00D32D22" w:rsidRDefault="00D32D22" w:rsidP="00D32D22">
            <w:pPr>
              <w:spacing w:after="0"/>
              <w:jc w:val="right"/>
              <w:rPr>
                <w:rFonts w:cs="Arial"/>
                <w:sz w:val="16"/>
                <w:szCs w:val="16"/>
              </w:rPr>
            </w:pPr>
            <w:r w:rsidRPr="00D32D22">
              <w:rPr>
                <w:rFonts w:cs="Arial"/>
                <w:sz w:val="16"/>
                <w:szCs w:val="16"/>
              </w:rPr>
              <w:t xml:space="preserve">15,892 </w:t>
            </w:r>
          </w:p>
        </w:tc>
        <w:tc>
          <w:tcPr>
            <w:tcW w:w="907" w:type="dxa"/>
            <w:tcBorders>
              <w:top w:val="nil"/>
              <w:left w:val="nil"/>
              <w:bottom w:val="single" w:sz="4" w:space="0" w:color="auto"/>
              <w:right w:val="nil"/>
            </w:tcBorders>
            <w:shd w:val="clear" w:color="auto" w:fill="auto"/>
            <w:noWrap/>
            <w:vAlign w:val="bottom"/>
            <w:hideMark/>
          </w:tcPr>
          <w:p w14:paraId="5E715882" w14:textId="77777777" w:rsidR="00D32D22" w:rsidRPr="00D32D22" w:rsidRDefault="00D32D22" w:rsidP="00D32D22">
            <w:pPr>
              <w:spacing w:after="0"/>
              <w:jc w:val="right"/>
              <w:rPr>
                <w:rFonts w:cs="Arial"/>
                <w:sz w:val="16"/>
                <w:szCs w:val="16"/>
              </w:rPr>
            </w:pPr>
            <w:r w:rsidRPr="00D32D22">
              <w:rPr>
                <w:rFonts w:cs="Arial"/>
                <w:sz w:val="16"/>
                <w:szCs w:val="16"/>
              </w:rPr>
              <w:t xml:space="preserve">19,500 </w:t>
            </w:r>
          </w:p>
        </w:tc>
        <w:tc>
          <w:tcPr>
            <w:tcW w:w="1107" w:type="dxa"/>
            <w:tcBorders>
              <w:top w:val="nil"/>
              <w:left w:val="nil"/>
              <w:bottom w:val="single" w:sz="4" w:space="0" w:color="auto"/>
              <w:right w:val="nil"/>
            </w:tcBorders>
            <w:shd w:val="clear" w:color="000000" w:fill="D9D9D9"/>
            <w:noWrap/>
            <w:vAlign w:val="bottom"/>
            <w:hideMark/>
          </w:tcPr>
          <w:p w14:paraId="3D5D5E4D" w14:textId="77777777" w:rsidR="00D32D22" w:rsidRPr="00D32D22" w:rsidRDefault="00D32D22" w:rsidP="00D32D22">
            <w:pPr>
              <w:spacing w:after="0"/>
              <w:jc w:val="right"/>
              <w:rPr>
                <w:rFonts w:cs="Arial"/>
                <w:sz w:val="16"/>
                <w:szCs w:val="16"/>
              </w:rPr>
            </w:pPr>
            <w:r w:rsidRPr="00D32D22">
              <w:rPr>
                <w:rFonts w:cs="Arial"/>
                <w:sz w:val="16"/>
                <w:szCs w:val="16"/>
              </w:rPr>
              <w:t xml:space="preserve">3,608 </w:t>
            </w:r>
          </w:p>
        </w:tc>
        <w:tc>
          <w:tcPr>
            <w:tcW w:w="1020" w:type="dxa"/>
            <w:tcBorders>
              <w:top w:val="nil"/>
              <w:left w:val="nil"/>
              <w:bottom w:val="single" w:sz="4" w:space="0" w:color="auto"/>
              <w:right w:val="nil"/>
            </w:tcBorders>
            <w:shd w:val="clear" w:color="auto" w:fill="auto"/>
            <w:noWrap/>
            <w:vAlign w:val="bottom"/>
            <w:hideMark/>
          </w:tcPr>
          <w:p w14:paraId="41F7791A" w14:textId="77777777" w:rsidR="00D32D22" w:rsidRPr="00D32D22" w:rsidRDefault="00D32D22" w:rsidP="00D32D22">
            <w:pPr>
              <w:spacing w:after="0"/>
              <w:jc w:val="right"/>
              <w:rPr>
                <w:rFonts w:cs="Arial"/>
                <w:sz w:val="16"/>
                <w:szCs w:val="16"/>
              </w:rPr>
            </w:pPr>
            <w:r w:rsidRPr="00D32D22">
              <w:rPr>
                <w:rFonts w:cs="Arial"/>
                <w:sz w:val="16"/>
                <w:szCs w:val="16"/>
              </w:rPr>
              <w:t xml:space="preserve">- </w:t>
            </w:r>
          </w:p>
        </w:tc>
      </w:tr>
      <w:tr w:rsidR="00D32D22" w:rsidRPr="00D32D22" w14:paraId="15AA2D37" w14:textId="77777777" w:rsidTr="00D32D22">
        <w:trPr>
          <w:trHeight w:val="525"/>
          <w:jc w:val="center"/>
        </w:trPr>
        <w:tc>
          <w:tcPr>
            <w:tcW w:w="2621" w:type="dxa"/>
            <w:tcBorders>
              <w:top w:val="nil"/>
              <w:left w:val="nil"/>
              <w:bottom w:val="single" w:sz="4" w:space="0" w:color="auto"/>
              <w:right w:val="nil"/>
            </w:tcBorders>
            <w:shd w:val="clear" w:color="auto" w:fill="auto"/>
            <w:vAlign w:val="bottom"/>
            <w:hideMark/>
          </w:tcPr>
          <w:p w14:paraId="34C81392" w14:textId="77777777" w:rsidR="00D32D22" w:rsidRPr="00D32D22" w:rsidRDefault="00D32D22" w:rsidP="00D32D22">
            <w:pPr>
              <w:spacing w:after="0"/>
              <w:jc w:val="left"/>
              <w:rPr>
                <w:rFonts w:cs="Arial"/>
                <w:b/>
                <w:bCs/>
                <w:sz w:val="16"/>
                <w:szCs w:val="16"/>
              </w:rPr>
            </w:pPr>
            <w:r w:rsidRPr="00D32D22">
              <w:rPr>
                <w:rFonts w:cs="Arial"/>
                <w:b/>
                <w:bCs/>
                <w:sz w:val="16"/>
                <w:szCs w:val="16"/>
              </w:rPr>
              <w:t>Total Appropriation Bill (No. 3) departmental</w:t>
            </w:r>
          </w:p>
        </w:tc>
        <w:tc>
          <w:tcPr>
            <w:tcW w:w="1144" w:type="dxa"/>
            <w:tcBorders>
              <w:top w:val="nil"/>
              <w:left w:val="nil"/>
              <w:bottom w:val="single" w:sz="4" w:space="0" w:color="auto"/>
              <w:right w:val="nil"/>
            </w:tcBorders>
            <w:shd w:val="clear" w:color="auto" w:fill="auto"/>
            <w:noWrap/>
            <w:vAlign w:val="bottom"/>
            <w:hideMark/>
          </w:tcPr>
          <w:p w14:paraId="7AA38F71" w14:textId="77777777" w:rsidR="00D32D22" w:rsidRPr="00D32D22" w:rsidRDefault="00D32D22" w:rsidP="00D32D22">
            <w:pPr>
              <w:spacing w:after="0"/>
              <w:jc w:val="right"/>
              <w:rPr>
                <w:rFonts w:cs="Arial"/>
                <w:b/>
                <w:bCs/>
                <w:sz w:val="16"/>
                <w:szCs w:val="16"/>
              </w:rPr>
            </w:pPr>
            <w:r w:rsidRPr="00D32D22">
              <w:rPr>
                <w:rFonts w:cs="Arial"/>
                <w:b/>
                <w:bCs/>
                <w:sz w:val="16"/>
                <w:szCs w:val="16"/>
              </w:rPr>
              <w:t xml:space="preserve">15,904 </w:t>
            </w:r>
          </w:p>
        </w:tc>
        <w:tc>
          <w:tcPr>
            <w:tcW w:w="907" w:type="dxa"/>
            <w:tcBorders>
              <w:top w:val="nil"/>
              <w:left w:val="nil"/>
              <w:bottom w:val="single" w:sz="4" w:space="0" w:color="auto"/>
              <w:right w:val="nil"/>
            </w:tcBorders>
            <w:shd w:val="clear" w:color="auto" w:fill="auto"/>
            <w:noWrap/>
            <w:vAlign w:val="bottom"/>
            <w:hideMark/>
          </w:tcPr>
          <w:p w14:paraId="6FC2E639" w14:textId="77777777" w:rsidR="00D32D22" w:rsidRPr="00D32D22" w:rsidRDefault="00D32D22" w:rsidP="00D32D22">
            <w:pPr>
              <w:spacing w:after="0"/>
              <w:jc w:val="right"/>
              <w:rPr>
                <w:rFonts w:cs="Arial"/>
                <w:b/>
                <w:bCs/>
                <w:sz w:val="16"/>
                <w:szCs w:val="16"/>
              </w:rPr>
            </w:pPr>
            <w:r w:rsidRPr="00D32D22">
              <w:rPr>
                <w:rFonts w:cs="Arial"/>
                <w:b/>
                <w:bCs/>
                <w:sz w:val="16"/>
                <w:szCs w:val="16"/>
              </w:rPr>
              <w:t xml:space="preserve">15,892 </w:t>
            </w:r>
          </w:p>
        </w:tc>
        <w:tc>
          <w:tcPr>
            <w:tcW w:w="907" w:type="dxa"/>
            <w:tcBorders>
              <w:top w:val="nil"/>
              <w:left w:val="nil"/>
              <w:bottom w:val="single" w:sz="4" w:space="0" w:color="auto"/>
              <w:right w:val="nil"/>
            </w:tcBorders>
            <w:shd w:val="clear" w:color="auto" w:fill="auto"/>
            <w:noWrap/>
            <w:vAlign w:val="bottom"/>
            <w:hideMark/>
          </w:tcPr>
          <w:p w14:paraId="2307026F" w14:textId="77777777" w:rsidR="00D32D22" w:rsidRPr="00D32D22" w:rsidRDefault="00D32D22" w:rsidP="00D32D22">
            <w:pPr>
              <w:spacing w:after="0"/>
              <w:jc w:val="right"/>
              <w:rPr>
                <w:rFonts w:cs="Arial"/>
                <w:b/>
                <w:bCs/>
                <w:sz w:val="16"/>
                <w:szCs w:val="16"/>
              </w:rPr>
            </w:pPr>
            <w:r w:rsidRPr="00D32D22">
              <w:rPr>
                <w:rFonts w:cs="Arial"/>
                <w:b/>
                <w:bCs/>
                <w:sz w:val="16"/>
                <w:szCs w:val="16"/>
              </w:rPr>
              <w:t xml:space="preserve">19,500 </w:t>
            </w:r>
          </w:p>
        </w:tc>
        <w:tc>
          <w:tcPr>
            <w:tcW w:w="1107" w:type="dxa"/>
            <w:tcBorders>
              <w:top w:val="nil"/>
              <w:left w:val="nil"/>
              <w:bottom w:val="single" w:sz="4" w:space="0" w:color="auto"/>
              <w:right w:val="nil"/>
            </w:tcBorders>
            <w:shd w:val="clear" w:color="000000" w:fill="D9D9D9"/>
            <w:noWrap/>
            <w:vAlign w:val="bottom"/>
            <w:hideMark/>
          </w:tcPr>
          <w:p w14:paraId="5EF51B30" w14:textId="77777777" w:rsidR="00D32D22" w:rsidRPr="00D32D22" w:rsidRDefault="00D32D22" w:rsidP="00D32D22">
            <w:pPr>
              <w:spacing w:after="0"/>
              <w:jc w:val="right"/>
              <w:rPr>
                <w:rFonts w:cs="Arial"/>
                <w:b/>
                <w:bCs/>
                <w:sz w:val="16"/>
                <w:szCs w:val="16"/>
              </w:rPr>
            </w:pPr>
            <w:r w:rsidRPr="00D32D22">
              <w:rPr>
                <w:rFonts w:cs="Arial"/>
                <w:b/>
                <w:bCs/>
                <w:sz w:val="16"/>
                <w:szCs w:val="16"/>
              </w:rPr>
              <w:t xml:space="preserve">3,608 </w:t>
            </w:r>
          </w:p>
        </w:tc>
        <w:tc>
          <w:tcPr>
            <w:tcW w:w="1020" w:type="dxa"/>
            <w:tcBorders>
              <w:top w:val="nil"/>
              <w:left w:val="nil"/>
              <w:bottom w:val="single" w:sz="4" w:space="0" w:color="auto"/>
              <w:right w:val="nil"/>
            </w:tcBorders>
            <w:shd w:val="clear" w:color="auto" w:fill="auto"/>
            <w:noWrap/>
            <w:vAlign w:val="bottom"/>
            <w:hideMark/>
          </w:tcPr>
          <w:p w14:paraId="7C20E97C" w14:textId="77777777" w:rsidR="00D32D22" w:rsidRPr="00D32D22" w:rsidRDefault="00D32D22" w:rsidP="00D32D22">
            <w:pPr>
              <w:spacing w:after="0"/>
              <w:jc w:val="right"/>
              <w:rPr>
                <w:rFonts w:cs="Arial"/>
                <w:b/>
                <w:bCs/>
                <w:sz w:val="16"/>
                <w:szCs w:val="16"/>
              </w:rPr>
            </w:pPr>
            <w:r w:rsidRPr="00D32D22">
              <w:rPr>
                <w:rFonts w:cs="Arial"/>
                <w:b/>
                <w:bCs/>
                <w:sz w:val="16"/>
                <w:szCs w:val="16"/>
              </w:rPr>
              <w:t xml:space="preserve">- </w:t>
            </w:r>
          </w:p>
        </w:tc>
      </w:tr>
    </w:tbl>
    <w:p w14:paraId="3C955180" w14:textId="77777777" w:rsidR="00D32D22" w:rsidRPr="00D32D22" w:rsidRDefault="00D32D22" w:rsidP="00D32D22">
      <w:pPr>
        <w:tabs>
          <w:tab w:val="left" w:pos="284"/>
        </w:tabs>
        <w:spacing w:before="120" w:after="0"/>
        <w:ind w:left="284" w:hanging="284"/>
        <w:jc w:val="left"/>
        <w:rPr>
          <w:b/>
          <w:color w:val="000000"/>
          <w:sz w:val="15"/>
        </w:rPr>
      </w:pPr>
      <w:r w:rsidRPr="00D32D22">
        <w:rPr>
          <w:color w:val="000000"/>
          <w:sz w:val="15"/>
          <w:vertAlign w:val="superscript"/>
        </w:rPr>
        <w:t>(a)</w:t>
      </w:r>
      <w:r w:rsidRPr="00D32D22">
        <w:rPr>
          <w:color w:val="000000"/>
          <w:sz w:val="15"/>
        </w:rPr>
        <w:tab/>
        <w:t>The 2020–21 available appropriation is included to allow a comparison of this year's appropriation with what was made available for use in the previous year. Available appropriation is the amount available to be drawn down, and is equal to: Budget Appropriation + Additional Estimates Appropriation + Advance to the Finance Minister - section 51 withholdings - administrative quarantines +/- Machinery of Government transfers.</w:t>
      </w:r>
    </w:p>
    <w:p w14:paraId="47647005" w14:textId="77777777" w:rsidR="00D32D22" w:rsidRPr="00D32D22" w:rsidRDefault="00D32D22" w:rsidP="00D32D22">
      <w:pPr>
        <w:spacing w:before="240" w:after="120"/>
        <w:jc w:val="left"/>
        <w:rPr>
          <w:rFonts w:cs="Arial"/>
          <w:b/>
          <w:color w:val="000000"/>
          <w:szCs w:val="18"/>
          <w:lang w:eastAsia="en-US"/>
        </w:rPr>
      </w:pPr>
      <w:r w:rsidRPr="00D32D22">
        <w:rPr>
          <w:rFonts w:cs="Arial"/>
          <w:b/>
          <w:color w:val="000000"/>
          <w:szCs w:val="18"/>
          <w:lang w:eastAsia="en-US"/>
        </w:rPr>
        <w:t>Table 1.5: Appropriation Bill (No. 4) 2021–22</w:t>
      </w:r>
    </w:p>
    <w:p w14:paraId="732A4575" w14:textId="77777777" w:rsidR="00D32D22" w:rsidRPr="00D32D22" w:rsidRDefault="00D32D22" w:rsidP="00D32D22">
      <w:pPr>
        <w:spacing w:after="120"/>
        <w:jc w:val="left"/>
        <w:rPr>
          <w:rFonts w:ascii="Book Antiqua" w:hAnsi="Book Antiqua"/>
        </w:rPr>
      </w:pPr>
      <w:r w:rsidRPr="00D32D22">
        <w:rPr>
          <w:rFonts w:ascii="Book Antiqua" w:hAnsi="Book Antiqua"/>
        </w:rPr>
        <w:t>This table is not applicable to ARPANSA in 2021–22.</w:t>
      </w:r>
    </w:p>
    <w:p w14:paraId="37B78AF2" w14:textId="77777777" w:rsidR="00D32D22" w:rsidRPr="00D32D22" w:rsidRDefault="00D32D22" w:rsidP="00D32D22">
      <w:pPr>
        <w:spacing w:before="240" w:after="120"/>
        <w:jc w:val="left"/>
        <w:rPr>
          <w:rFonts w:cs="Arial"/>
          <w:b/>
          <w:color w:val="000000"/>
          <w:szCs w:val="18"/>
          <w:lang w:eastAsia="en-US"/>
        </w:rPr>
      </w:pPr>
    </w:p>
    <w:p w14:paraId="175A400E" w14:textId="77777777" w:rsidR="00D32D22" w:rsidRPr="00D32D22" w:rsidRDefault="00D32D22" w:rsidP="00D32D22">
      <w:pPr>
        <w:tabs>
          <w:tab w:val="left" w:pos="284"/>
        </w:tabs>
        <w:spacing w:after="0"/>
        <w:ind w:left="284" w:hanging="284"/>
        <w:jc w:val="left"/>
        <w:rPr>
          <w:color w:val="000000"/>
          <w:sz w:val="15"/>
        </w:rPr>
        <w:sectPr w:rsidR="00D32D22" w:rsidRPr="00D32D22" w:rsidSect="00D32D22">
          <w:headerReference w:type="even" r:id="rId138"/>
          <w:headerReference w:type="default" r:id="rId139"/>
          <w:footerReference w:type="even" r:id="rId140"/>
          <w:footerReference w:type="default" r:id="rId141"/>
          <w:headerReference w:type="first" r:id="rId142"/>
          <w:footnotePr>
            <w:numRestart w:val="eachSect"/>
          </w:footnotePr>
          <w:pgSz w:w="11906" w:h="16838" w:code="9"/>
          <w:pgMar w:top="2466" w:right="2098" w:bottom="2466" w:left="2098" w:header="1899" w:footer="1899" w:gutter="0"/>
          <w:cols w:space="708"/>
          <w:docGrid w:linePitch="360"/>
        </w:sectPr>
      </w:pPr>
    </w:p>
    <w:p w14:paraId="7C582044" w14:textId="77777777" w:rsidR="00D32D22" w:rsidRPr="00D32D22" w:rsidRDefault="00D32D22" w:rsidP="00D32D22">
      <w:pPr>
        <w:spacing w:after="240"/>
        <w:ind w:left="1418" w:hanging="1418"/>
        <w:jc w:val="left"/>
        <w:outlineLvl w:val="1"/>
        <w:rPr>
          <w:rFonts w:cs="Arial"/>
          <w:iCs/>
          <w:color w:val="000000"/>
          <w:sz w:val="30"/>
          <w:szCs w:val="30"/>
        </w:rPr>
      </w:pPr>
      <w:r w:rsidRPr="00D32D22">
        <w:rPr>
          <w:rFonts w:cs="Arial"/>
          <w:iCs/>
          <w:color w:val="000000"/>
          <w:sz w:val="30"/>
          <w:szCs w:val="30"/>
        </w:rPr>
        <w:lastRenderedPageBreak/>
        <w:t>Section 2: Revisions to Outcomes and Planned Performance</w:t>
      </w:r>
    </w:p>
    <w:p w14:paraId="5BDABFF8" w14:textId="77777777" w:rsidR="00D32D22" w:rsidRPr="00D32D22" w:rsidRDefault="00D32D22" w:rsidP="00D32D22">
      <w:pPr>
        <w:keepNext/>
        <w:tabs>
          <w:tab w:val="left" w:pos="709"/>
        </w:tabs>
        <w:spacing w:before="240" w:after="240"/>
        <w:jc w:val="left"/>
        <w:outlineLvl w:val="2"/>
        <w:rPr>
          <w:b/>
          <w:smallCaps/>
          <w:color w:val="000000"/>
          <w:sz w:val="26"/>
          <w:szCs w:val="26"/>
        </w:rPr>
      </w:pPr>
      <w:r w:rsidRPr="00D32D22">
        <w:rPr>
          <w:b/>
          <w:smallCaps/>
          <w:color w:val="000000"/>
          <w:sz w:val="26"/>
          <w:szCs w:val="26"/>
        </w:rPr>
        <w:t>2.1</w:t>
      </w:r>
      <w:r w:rsidRPr="00D32D22">
        <w:rPr>
          <w:b/>
          <w:smallCaps/>
          <w:color w:val="000000"/>
          <w:sz w:val="26"/>
          <w:szCs w:val="26"/>
        </w:rPr>
        <w:tab/>
        <w:t>Budgeted Expenses and Performance for Outcome 1</w:t>
      </w:r>
    </w:p>
    <w:p w14:paraId="72038341" w14:textId="77777777" w:rsidR="00D32D22" w:rsidRPr="00D32D22" w:rsidRDefault="00D32D22" w:rsidP="00D32D22">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120"/>
        <w:jc w:val="left"/>
        <w:rPr>
          <w:b/>
          <w:bCs/>
          <w:iCs/>
          <w:snapToGrid w:val="0"/>
          <w:color w:val="000000"/>
          <w:sz w:val="22"/>
          <w:szCs w:val="26"/>
        </w:rPr>
      </w:pPr>
      <w:r w:rsidRPr="00D32D22">
        <w:rPr>
          <w:b/>
          <w:bCs/>
          <w:iCs/>
          <w:snapToGrid w:val="0"/>
          <w:color w:val="000000"/>
          <w:sz w:val="22"/>
          <w:szCs w:val="26"/>
        </w:rPr>
        <w:t>Outcome 1</w:t>
      </w:r>
    </w:p>
    <w:p w14:paraId="0BCF3F9D" w14:textId="77777777" w:rsidR="00D32D22" w:rsidRPr="00D32D22" w:rsidRDefault="00D32D22" w:rsidP="00D32D22">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0"/>
        <w:jc w:val="left"/>
        <w:rPr>
          <w:bCs/>
          <w:iCs/>
          <w:snapToGrid w:val="0"/>
          <w:color w:val="000000"/>
          <w:sz w:val="18"/>
          <w:szCs w:val="26"/>
        </w:rPr>
      </w:pPr>
      <w:r w:rsidRPr="00D32D22">
        <w:rPr>
          <w:bCs/>
          <w:iCs/>
          <w:snapToGrid w:val="0"/>
          <w:color w:val="000000"/>
          <w:sz w:val="18"/>
          <w:szCs w:val="26"/>
        </w:rPr>
        <w:t>Protection of people and the environment through radiation protection and nuclear safety research, policy, advice, codes, standards, services and regulation</w:t>
      </w:r>
    </w:p>
    <w:p w14:paraId="28C82C33" w14:textId="77777777" w:rsidR="00D32D22" w:rsidRPr="00D32D22" w:rsidRDefault="00D32D22" w:rsidP="00D32D22">
      <w:pPr>
        <w:keepNext/>
        <w:tabs>
          <w:tab w:val="left" w:pos="709"/>
        </w:tabs>
        <w:spacing w:before="240" w:after="120"/>
        <w:jc w:val="left"/>
        <w:outlineLvl w:val="3"/>
        <w:rPr>
          <w:b/>
          <w:color w:val="000000"/>
          <w:sz w:val="22"/>
        </w:rPr>
      </w:pPr>
      <w:r w:rsidRPr="00D32D22">
        <w:rPr>
          <w:b/>
          <w:color w:val="000000"/>
          <w:sz w:val="22"/>
        </w:rPr>
        <w:t>Budgeted Expenses for ARPANSA</w:t>
      </w:r>
    </w:p>
    <w:p w14:paraId="225462EA" w14:textId="77777777" w:rsidR="00D32D22" w:rsidRPr="00D32D22" w:rsidRDefault="00D32D22" w:rsidP="00D32D22">
      <w:pPr>
        <w:spacing w:before="120" w:after="120"/>
        <w:jc w:val="left"/>
        <w:rPr>
          <w:rFonts w:cs="Arial"/>
          <w:b/>
          <w:color w:val="000000"/>
          <w:szCs w:val="18"/>
          <w:lang w:eastAsia="en-US"/>
        </w:rPr>
      </w:pPr>
      <w:r w:rsidRPr="00D32D22">
        <w:rPr>
          <w:rFonts w:cs="Arial"/>
          <w:b/>
          <w:color w:val="000000"/>
          <w:szCs w:val="18"/>
          <w:lang w:eastAsia="en-US"/>
        </w:rPr>
        <w:t>Table 2.1.1: Budgeted Expenses and Resources for ARPANSA</w:t>
      </w:r>
    </w:p>
    <w:tbl>
      <w:tblPr>
        <w:tblW w:w="7683" w:type="dxa"/>
        <w:jc w:val="center"/>
        <w:tblLayout w:type="fixed"/>
        <w:tblLook w:val="04A0" w:firstRow="1" w:lastRow="0" w:firstColumn="1" w:lastColumn="0" w:noHBand="0" w:noVBand="1"/>
        <w:tblCaption w:val="Table 2.1.1: Budgeted Expenses and Resources for ARPANSA"/>
      </w:tblPr>
      <w:tblGrid>
        <w:gridCol w:w="3083"/>
        <w:gridCol w:w="914"/>
        <w:gridCol w:w="920"/>
        <w:gridCol w:w="922"/>
        <w:gridCol w:w="922"/>
        <w:gridCol w:w="922"/>
      </w:tblGrid>
      <w:tr w:rsidR="00D32D22" w:rsidRPr="00D32D22" w14:paraId="36C31C64" w14:textId="77777777" w:rsidTr="00D32D22">
        <w:trPr>
          <w:trHeight w:val="765"/>
          <w:jc w:val="center"/>
        </w:trPr>
        <w:tc>
          <w:tcPr>
            <w:tcW w:w="3083" w:type="dxa"/>
            <w:tcBorders>
              <w:top w:val="single" w:sz="4" w:space="0" w:color="auto"/>
              <w:left w:val="nil"/>
              <w:bottom w:val="nil"/>
              <w:right w:val="nil"/>
            </w:tcBorders>
            <w:shd w:val="clear" w:color="auto" w:fill="auto"/>
            <w:vAlign w:val="bottom"/>
            <w:hideMark/>
          </w:tcPr>
          <w:p w14:paraId="1A63824D" w14:textId="77777777" w:rsidR="00D32D22" w:rsidRPr="00D32D22" w:rsidRDefault="00D32D22" w:rsidP="00D32D22">
            <w:pPr>
              <w:spacing w:after="0"/>
              <w:jc w:val="right"/>
              <w:rPr>
                <w:rFonts w:cs="Arial"/>
                <w:b/>
                <w:bCs/>
                <w:sz w:val="16"/>
                <w:szCs w:val="16"/>
              </w:rPr>
            </w:pPr>
            <w:r w:rsidRPr="00D32D22">
              <w:rPr>
                <w:rFonts w:cs="Arial"/>
                <w:b/>
                <w:bCs/>
                <w:sz w:val="16"/>
                <w:szCs w:val="16"/>
              </w:rPr>
              <w:t> </w:t>
            </w:r>
          </w:p>
        </w:tc>
        <w:tc>
          <w:tcPr>
            <w:tcW w:w="914" w:type="dxa"/>
            <w:tcBorders>
              <w:top w:val="single" w:sz="4" w:space="0" w:color="auto"/>
              <w:left w:val="nil"/>
              <w:bottom w:val="single" w:sz="4" w:space="0" w:color="auto"/>
              <w:right w:val="nil"/>
            </w:tcBorders>
            <w:shd w:val="clear" w:color="auto" w:fill="auto"/>
            <w:vAlign w:val="bottom"/>
            <w:hideMark/>
          </w:tcPr>
          <w:p w14:paraId="768A8EE6"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2020–21</w:t>
            </w:r>
            <w:r w:rsidRPr="00D32D22">
              <w:rPr>
                <w:rFonts w:cs="Arial"/>
                <w:b/>
                <w:bCs/>
                <w:sz w:val="16"/>
                <w:szCs w:val="16"/>
              </w:rPr>
              <w:br/>
              <w:t>Actual</w:t>
            </w:r>
            <w:r w:rsidRPr="00D32D22">
              <w:rPr>
                <w:rFonts w:cs="Arial"/>
                <w:b/>
                <w:bCs/>
                <w:sz w:val="16"/>
                <w:szCs w:val="16"/>
              </w:rPr>
              <w:br/>
            </w:r>
            <w:r w:rsidRPr="00D32D22">
              <w:rPr>
                <w:rFonts w:cs="Arial"/>
                <w:sz w:val="16"/>
                <w:szCs w:val="16"/>
              </w:rPr>
              <w:br/>
              <w:t>$'000</w:t>
            </w:r>
          </w:p>
        </w:tc>
        <w:tc>
          <w:tcPr>
            <w:tcW w:w="920" w:type="dxa"/>
            <w:tcBorders>
              <w:top w:val="single" w:sz="4" w:space="0" w:color="auto"/>
              <w:left w:val="nil"/>
              <w:bottom w:val="single" w:sz="4" w:space="0" w:color="auto"/>
              <w:right w:val="nil"/>
            </w:tcBorders>
            <w:shd w:val="clear" w:color="000000" w:fill="D9D9D9"/>
            <w:vAlign w:val="bottom"/>
            <w:hideMark/>
          </w:tcPr>
          <w:p w14:paraId="3C98FFF9"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2021–22</w:t>
            </w:r>
            <w:r w:rsidRPr="00D32D22">
              <w:rPr>
                <w:rFonts w:cs="Arial"/>
                <w:b/>
                <w:bCs/>
                <w:sz w:val="16"/>
                <w:szCs w:val="16"/>
              </w:rPr>
              <w:br/>
              <w:t>Revised</w:t>
            </w:r>
            <w:r w:rsidRPr="00D32D22">
              <w:rPr>
                <w:rFonts w:cs="Arial"/>
                <w:b/>
                <w:bCs/>
                <w:sz w:val="16"/>
                <w:szCs w:val="16"/>
              </w:rPr>
              <w:br/>
              <w:t>Budget</w:t>
            </w:r>
            <w:r w:rsidRPr="00D32D22">
              <w:rPr>
                <w:rFonts w:cs="Arial"/>
                <w:sz w:val="16"/>
                <w:szCs w:val="16"/>
              </w:rPr>
              <w:br/>
              <w:t>$'000</w:t>
            </w:r>
          </w:p>
        </w:tc>
        <w:tc>
          <w:tcPr>
            <w:tcW w:w="922" w:type="dxa"/>
            <w:tcBorders>
              <w:top w:val="single" w:sz="4" w:space="0" w:color="auto"/>
              <w:left w:val="nil"/>
              <w:bottom w:val="single" w:sz="4" w:space="0" w:color="auto"/>
              <w:right w:val="nil"/>
            </w:tcBorders>
            <w:shd w:val="clear" w:color="auto" w:fill="auto"/>
            <w:vAlign w:val="bottom"/>
            <w:hideMark/>
          </w:tcPr>
          <w:p w14:paraId="54A0B505"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2022–23 Forward Estimate</w:t>
            </w:r>
            <w:r w:rsidRPr="00D32D22">
              <w:rPr>
                <w:rFonts w:cs="Arial"/>
                <w:b/>
                <w:bCs/>
                <w:sz w:val="16"/>
                <w:szCs w:val="16"/>
              </w:rPr>
              <w:br/>
            </w:r>
            <w:r w:rsidRPr="00D32D22">
              <w:rPr>
                <w:rFonts w:cs="Arial"/>
                <w:sz w:val="16"/>
                <w:szCs w:val="16"/>
              </w:rPr>
              <w:t>$'000</w:t>
            </w:r>
          </w:p>
        </w:tc>
        <w:tc>
          <w:tcPr>
            <w:tcW w:w="922" w:type="dxa"/>
            <w:tcBorders>
              <w:top w:val="single" w:sz="4" w:space="0" w:color="auto"/>
              <w:left w:val="nil"/>
              <w:bottom w:val="single" w:sz="4" w:space="0" w:color="auto"/>
              <w:right w:val="nil"/>
            </w:tcBorders>
            <w:shd w:val="clear" w:color="auto" w:fill="auto"/>
            <w:vAlign w:val="bottom"/>
            <w:hideMark/>
          </w:tcPr>
          <w:p w14:paraId="344D582F"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2023–24 Forward Estimate</w:t>
            </w:r>
            <w:r w:rsidRPr="00D32D22">
              <w:rPr>
                <w:rFonts w:cs="Arial"/>
                <w:b/>
                <w:bCs/>
                <w:sz w:val="16"/>
                <w:szCs w:val="16"/>
              </w:rPr>
              <w:br/>
            </w:r>
            <w:r w:rsidRPr="00D32D22">
              <w:rPr>
                <w:rFonts w:cs="Arial"/>
                <w:sz w:val="16"/>
                <w:szCs w:val="16"/>
              </w:rPr>
              <w:t>$'000</w:t>
            </w:r>
          </w:p>
        </w:tc>
        <w:tc>
          <w:tcPr>
            <w:tcW w:w="922" w:type="dxa"/>
            <w:tcBorders>
              <w:top w:val="single" w:sz="4" w:space="0" w:color="auto"/>
              <w:left w:val="nil"/>
              <w:bottom w:val="single" w:sz="4" w:space="0" w:color="auto"/>
              <w:right w:val="nil"/>
            </w:tcBorders>
            <w:shd w:val="clear" w:color="auto" w:fill="auto"/>
            <w:vAlign w:val="bottom"/>
            <w:hideMark/>
          </w:tcPr>
          <w:p w14:paraId="163CD4F9"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2024–25 Forward Estimate</w:t>
            </w:r>
            <w:r w:rsidRPr="00D32D22">
              <w:rPr>
                <w:rFonts w:cs="Arial"/>
                <w:b/>
                <w:bCs/>
                <w:sz w:val="16"/>
                <w:szCs w:val="16"/>
              </w:rPr>
              <w:br/>
            </w:r>
            <w:r w:rsidRPr="00D32D22">
              <w:rPr>
                <w:rFonts w:cs="Arial"/>
                <w:sz w:val="16"/>
                <w:szCs w:val="16"/>
              </w:rPr>
              <w:t>$'000</w:t>
            </w:r>
          </w:p>
        </w:tc>
      </w:tr>
      <w:tr w:rsidR="00D32D22" w:rsidRPr="00D32D22" w14:paraId="6ECA0A01" w14:textId="77777777" w:rsidTr="00D32D22">
        <w:trPr>
          <w:trHeight w:val="300"/>
          <w:jc w:val="center"/>
        </w:trPr>
        <w:tc>
          <w:tcPr>
            <w:tcW w:w="4917" w:type="dxa"/>
            <w:gridSpan w:val="3"/>
            <w:tcBorders>
              <w:top w:val="nil"/>
              <w:left w:val="nil"/>
              <w:bottom w:val="nil"/>
              <w:right w:val="nil"/>
            </w:tcBorders>
            <w:shd w:val="clear" w:color="auto" w:fill="auto"/>
            <w:noWrap/>
            <w:vAlign w:val="bottom"/>
            <w:hideMark/>
          </w:tcPr>
          <w:p w14:paraId="7624EA30" w14:textId="77777777" w:rsidR="00D32D22" w:rsidRPr="00D32D22" w:rsidRDefault="00D32D22" w:rsidP="00D32D22">
            <w:pPr>
              <w:spacing w:after="0"/>
              <w:jc w:val="left"/>
              <w:rPr>
                <w:rFonts w:cs="Arial"/>
                <w:b/>
                <w:bCs/>
                <w:sz w:val="16"/>
                <w:szCs w:val="16"/>
              </w:rPr>
            </w:pPr>
            <w:r w:rsidRPr="00D32D22">
              <w:rPr>
                <w:rFonts w:cs="Arial"/>
                <w:b/>
                <w:bCs/>
                <w:sz w:val="16"/>
                <w:szCs w:val="16"/>
              </w:rPr>
              <w:t>Program 1.1: Radiation Protection and Nuclear Safety</w:t>
            </w:r>
          </w:p>
        </w:tc>
        <w:tc>
          <w:tcPr>
            <w:tcW w:w="922" w:type="dxa"/>
            <w:tcBorders>
              <w:top w:val="nil"/>
              <w:left w:val="nil"/>
              <w:bottom w:val="nil"/>
              <w:right w:val="nil"/>
            </w:tcBorders>
            <w:shd w:val="clear" w:color="auto" w:fill="auto"/>
            <w:noWrap/>
            <w:vAlign w:val="bottom"/>
            <w:hideMark/>
          </w:tcPr>
          <w:p w14:paraId="013926AE" w14:textId="77777777" w:rsidR="00D32D22" w:rsidRPr="00D32D22" w:rsidRDefault="00D32D22" w:rsidP="00D32D22">
            <w:pPr>
              <w:spacing w:after="0"/>
              <w:jc w:val="left"/>
              <w:rPr>
                <w:rFonts w:cs="Arial"/>
                <w:b/>
                <w:bCs/>
                <w:sz w:val="16"/>
                <w:szCs w:val="16"/>
              </w:rPr>
            </w:pPr>
          </w:p>
        </w:tc>
        <w:tc>
          <w:tcPr>
            <w:tcW w:w="922" w:type="dxa"/>
            <w:tcBorders>
              <w:top w:val="nil"/>
              <w:left w:val="nil"/>
              <w:bottom w:val="nil"/>
              <w:right w:val="nil"/>
            </w:tcBorders>
            <w:shd w:val="clear" w:color="auto" w:fill="auto"/>
            <w:noWrap/>
            <w:vAlign w:val="bottom"/>
            <w:hideMark/>
          </w:tcPr>
          <w:p w14:paraId="088DA2C7" w14:textId="77777777" w:rsidR="00D32D22" w:rsidRPr="00D32D22" w:rsidRDefault="00D32D22" w:rsidP="00D32D22">
            <w:pPr>
              <w:spacing w:after="0"/>
              <w:jc w:val="left"/>
              <w:rPr>
                <w:rFonts w:ascii="Times New Roman" w:hAnsi="Times New Roman"/>
              </w:rPr>
            </w:pPr>
          </w:p>
        </w:tc>
        <w:tc>
          <w:tcPr>
            <w:tcW w:w="922" w:type="dxa"/>
            <w:tcBorders>
              <w:top w:val="nil"/>
              <w:left w:val="nil"/>
              <w:bottom w:val="nil"/>
              <w:right w:val="nil"/>
            </w:tcBorders>
            <w:shd w:val="clear" w:color="auto" w:fill="auto"/>
            <w:noWrap/>
            <w:vAlign w:val="bottom"/>
            <w:hideMark/>
          </w:tcPr>
          <w:p w14:paraId="3CAA5D4C" w14:textId="77777777" w:rsidR="00D32D22" w:rsidRPr="00D32D22" w:rsidRDefault="00D32D22" w:rsidP="00D32D22">
            <w:pPr>
              <w:spacing w:after="0"/>
              <w:jc w:val="left"/>
              <w:rPr>
                <w:rFonts w:ascii="Times New Roman" w:hAnsi="Times New Roman"/>
              </w:rPr>
            </w:pPr>
          </w:p>
        </w:tc>
      </w:tr>
      <w:tr w:rsidR="00D32D22" w:rsidRPr="00D32D22" w14:paraId="5E8BC82B" w14:textId="77777777" w:rsidTr="00D32D22">
        <w:trPr>
          <w:trHeight w:val="300"/>
          <w:jc w:val="center"/>
        </w:trPr>
        <w:tc>
          <w:tcPr>
            <w:tcW w:w="3083" w:type="dxa"/>
            <w:tcBorders>
              <w:top w:val="nil"/>
              <w:left w:val="nil"/>
              <w:bottom w:val="nil"/>
              <w:right w:val="nil"/>
            </w:tcBorders>
            <w:shd w:val="clear" w:color="auto" w:fill="auto"/>
            <w:noWrap/>
            <w:vAlign w:val="bottom"/>
            <w:hideMark/>
          </w:tcPr>
          <w:p w14:paraId="57EEC558" w14:textId="77777777" w:rsidR="00D32D22" w:rsidRPr="00D32D22" w:rsidRDefault="00D32D22" w:rsidP="00D32D22">
            <w:pPr>
              <w:spacing w:after="0"/>
              <w:ind w:firstLineChars="100" w:firstLine="160"/>
              <w:jc w:val="left"/>
              <w:rPr>
                <w:rFonts w:cs="Arial"/>
                <w:sz w:val="16"/>
                <w:szCs w:val="16"/>
              </w:rPr>
            </w:pPr>
            <w:r w:rsidRPr="00D32D22">
              <w:rPr>
                <w:rFonts w:cs="Arial"/>
                <w:sz w:val="16"/>
                <w:szCs w:val="16"/>
              </w:rPr>
              <w:t>Departmental expenses</w:t>
            </w:r>
          </w:p>
        </w:tc>
        <w:tc>
          <w:tcPr>
            <w:tcW w:w="914" w:type="dxa"/>
            <w:tcBorders>
              <w:top w:val="nil"/>
              <w:left w:val="nil"/>
              <w:bottom w:val="nil"/>
              <w:right w:val="nil"/>
            </w:tcBorders>
            <w:shd w:val="clear" w:color="auto" w:fill="auto"/>
            <w:vAlign w:val="bottom"/>
            <w:hideMark/>
          </w:tcPr>
          <w:p w14:paraId="7E1599E8" w14:textId="77777777" w:rsidR="00D32D22" w:rsidRPr="00D32D22" w:rsidRDefault="00D32D22" w:rsidP="00D32D22">
            <w:pPr>
              <w:spacing w:after="0"/>
              <w:ind w:firstLineChars="100" w:firstLine="160"/>
              <w:jc w:val="left"/>
              <w:rPr>
                <w:rFonts w:cs="Arial"/>
                <w:sz w:val="16"/>
                <w:szCs w:val="16"/>
              </w:rPr>
            </w:pPr>
          </w:p>
        </w:tc>
        <w:tc>
          <w:tcPr>
            <w:tcW w:w="920" w:type="dxa"/>
            <w:tcBorders>
              <w:top w:val="nil"/>
              <w:left w:val="nil"/>
              <w:bottom w:val="nil"/>
              <w:right w:val="nil"/>
            </w:tcBorders>
            <w:shd w:val="clear" w:color="000000" w:fill="D9D9D9"/>
            <w:noWrap/>
            <w:vAlign w:val="bottom"/>
            <w:hideMark/>
          </w:tcPr>
          <w:p w14:paraId="1DBE4A6D" w14:textId="77777777" w:rsidR="00D32D22" w:rsidRPr="00D32D22" w:rsidRDefault="00D32D22" w:rsidP="00D32D22">
            <w:pPr>
              <w:spacing w:after="0"/>
              <w:jc w:val="right"/>
              <w:rPr>
                <w:rFonts w:cs="Arial"/>
                <w:sz w:val="16"/>
                <w:szCs w:val="16"/>
              </w:rPr>
            </w:pPr>
            <w:r w:rsidRPr="00D32D22">
              <w:rPr>
                <w:rFonts w:cs="Arial"/>
                <w:sz w:val="16"/>
                <w:szCs w:val="16"/>
              </w:rPr>
              <w:t> </w:t>
            </w:r>
          </w:p>
        </w:tc>
        <w:tc>
          <w:tcPr>
            <w:tcW w:w="922" w:type="dxa"/>
            <w:tcBorders>
              <w:top w:val="nil"/>
              <w:left w:val="nil"/>
              <w:bottom w:val="nil"/>
              <w:right w:val="nil"/>
            </w:tcBorders>
            <w:shd w:val="clear" w:color="auto" w:fill="auto"/>
            <w:vAlign w:val="bottom"/>
            <w:hideMark/>
          </w:tcPr>
          <w:p w14:paraId="2839F5DD" w14:textId="77777777" w:rsidR="00D32D22" w:rsidRPr="00D32D22" w:rsidRDefault="00D32D22" w:rsidP="00D32D22">
            <w:pPr>
              <w:spacing w:after="0"/>
              <w:jc w:val="right"/>
              <w:rPr>
                <w:rFonts w:cs="Arial"/>
                <w:sz w:val="16"/>
                <w:szCs w:val="16"/>
              </w:rPr>
            </w:pPr>
          </w:p>
        </w:tc>
        <w:tc>
          <w:tcPr>
            <w:tcW w:w="922" w:type="dxa"/>
            <w:tcBorders>
              <w:top w:val="nil"/>
              <w:left w:val="nil"/>
              <w:bottom w:val="nil"/>
              <w:right w:val="nil"/>
            </w:tcBorders>
            <w:shd w:val="clear" w:color="auto" w:fill="auto"/>
            <w:vAlign w:val="bottom"/>
            <w:hideMark/>
          </w:tcPr>
          <w:p w14:paraId="5299F6F3" w14:textId="77777777" w:rsidR="00D32D22" w:rsidRPr="00D32D22" w:rsidRDefault="00D32D22" w:rsidP="00D32D22">
            <w:pPr>
              <w:spacing w:after="0"/>
              <w:jc w:val="right"/>
              <w:rPr>
                <w:rFonts w:ascii="Times New Roman" w:hAnsi="Times New Roman"/>
              </w:rPr>
            </w:pPr>
          </w:p>
        </w:tc>
        <w:tc>
          <w:tcPr>
            <w:tcW w:w="922" w:type="dxa"/>
            <w:tcBorders>
              <w:top w:val="nil"/>
              <w:left w:val="nil"/>
              <w:bottom w:val="nil"/>
              <w:right w:val="nil"/>
            </w:tcBorders>
            <w:shd w:val="clear" w:color="auto" w:fill="auto"/>
            <w:vAlign w:val="bottom"/>
            <w:hideMark/>
          </w:tcPr>
          <w:p w14:paraId="77A3B60B" w14:textId="77777777" w:rsidR="00D32D22" w:rsidRPr="00D32D22" w:rsidRDefault="00D32D22" w:rsidP="00D32D22">
            <w:pPr>
              <w:spacing w:after="0"/>
              <w:jc w:val="right"/>
              <w:rPr>
                <w:rFonts w:ascii="Times New Roman" w:hAnsi="Times New Roman"/>
              </w:rPr>
            </w:pPr>
          </w:p>
        </w:tc>
      </w:tr>
      <w:tr w:rsidR="00D32D22" w:rsidRPr="00D32D22" w14:paraId="0EFE1FB8" w14:textId="77777777" w:rsidTr="00D32D22">
        <w:trPr>
          <w:trHeight w:val="225"/>
          <w:jc w:val="center"/>
        </w:trPr>
        <w:tc>
          <w:tcPr>
            <w:tcW w:w="3083" w:type="dxa"/>
            <w:tcBorders>
              <w:top w:val="nil"/>
              <w:left w:val="nil"/>
              <w:bottom w:val="nil"/>
              <w:right w:val="nil"/>
            </w:tcBorders>
            <w:shd w:val="clear" w:color="auto" w:fill="auto"/>
            <w:noWrap/>
            <w:vAlign w:val="bottom"/>
            <w:hideMark/>
          </w:tcPr>
          <w:p w14:paraId="338B0359" w14:textId="77777777" w:rsidR="00D32D22" w:rsidRPr="00D32D22" w:rsidRDefault="00D32D22" w:rsidP="00D32D22">
            <w:pPr>
              <w:spacing w:after="0"/>
              <w:ind w:firstLineChars="300" w:firstLine="480"/>
              <w:jc w:val="left"/>
              <w:rPr>
                <w:rFonts w:cs="Arial"/>
                <w:sz w:val="16"/>
                <w:szCs w:val="16"/>
              </w:rPr>
            </w:pPr>
            <w:r w:rsidRPr="00D32D22">
              <w:rPr>
                <w:rFonts w:cs="Arial"/>
                <w:sz w:val="16"/>
                <w:szCs w:val="16"/>
              </w:rPr>
              <w:t>Departmental appropriation</w:t>
            </w:r>
            <w:r w:rsidRPr="00D32D22">
              <w:rPr>
                <w:rFonts w:cs="Arial"/>
                <w:sz w:val="16"/>
                <w:szCs w:val="16"/>
                <w:vertAlign w:val="superscript"/>
              </w:rPr>
              <w:t xml:space="preserve"> (a)</w:t>
            </w:r>
          </w:p>
        </w:tc>
        <w:tc>
          <w:tcPr>
            <w:tcW w:w="914" w:type="dxa"/>
            <w:tcBorders>
              <w:top w:val="nil"/>
              <w:left w:val="nil"/>
              <w:bottom w:val="nil"/>
              <w:right w:val="nil"/>
            </w:tcBorders>
            <w:shd w:val="clear" w:color="auto" w:fill="auto"/>
            <w:noWrap/>
            <w:vAlign w:val="bottom"/>
            <w:hideMark/>
          </w:tcPr>
          <w:p w14:paraId="770C2C1E" w14:textId="77777777" w:rsidR="00D32D22" w:rsidRPr="00D32D22" w:rsidRDefault="00D32D22" w:rsidP="00D32D22">
            <w:pPr>
              <w:spacing w:after="0"/>
              <w:jc w:val="right"/>
              <w:rPr>
                <w:rFonts w:cs="Arial"/>
                <w:sz w:val="16"/>
                <w:szCs w:val="16"/>
              </w:rPr>
            </w:pPr>
            <w:r w:rsidRPr="00D32D22">
              <w:rPr>
                <w:rFonts w:cs="Arial"/>
                <w:sz w:val="16"/>
                <w:szCs w:val="16"/>
              </w:rPr>
              <w:t>15,178</w:t>
            </w:r>
          </w:p>
        </w:tc>
        <w:tc>
          <w:tcPr>
            <w:tcW w:w="920" w:type="dxa"/>
            <w:tcBorders>
              <w:top w:val="nil"/>
              <w:left w:val="nil"/>
              <w:bottom w:val="nil"/>
              <w:right w:val="nil"/>
            </w:tcBorders>
            <w:shd w:val="clear" w:color="000000" w:fill="D9D9D9"/>
            <w:noWrap/>
            <w:vAlign w:val="bottom"/>
            <w:hideMark/>
          </w:tcPr>
          <w:p w14:paraId="29058358" w14:textId="77777777" w:rsidR="00D32D22" w:rsidRPr="00D32D22" w:rsidRDefault="00D32D22" w:rsidP="00D32D22">
            <w:pPr>
              <w:spacing w:after="0"/>
              <w:jc w:val="right"/>
              <w:rPr>
                <w:rFonts w:cs="Arial"/>
                <w:sz w:val="16"/>
                <w:szCs w:val="16"/>
              </w:rPr>
            </w:pPr>
            <w:r w:rsidRPr="00D32D22">
              <w:rPr>
                <w:rFonts w:cs="Arial"/>
                <w:sz w:val="16"/>
                <w:szCs w:val="16"/>
              </w:rPr>
              <w:t>14,230</w:t>
            </w:r>
          </w:p>
        </w:tc>
        <w:tc>
          <w:tcPr>
            <w:tcW w:w="922" w:type="dxa"/>
            <w:tcBorders>
              <w:top w:val="nil"/>
              <w:left w:val="nil"/>
              <w:bottom w:val="nil"/>
              <w:right w:val="nil"/>
            </w:tcBorders>
            <w:shd w:val="clear" w:color="auto" w:fill="auto"/>
            <w:noWrap/>
            <w:vAlign w:val="bottom"/>
            <w:hideMark/>
          </w:tcPr>
          <w:p w14:paraId="538C97F7" w14:textId="77777777" w:rsidR="00D32D22" w:rsidRPr="00D32D22" w:rsidRDefault="00D32D22" w:rsidP="00D32D22">
            <w:pPr>
              <w:spacing w:after="0"/>
              <w:jc w:val="right"/>
              <w:rPr>
                <w:rFonts w:cs="Arial"/>
                <w:sz w:val="16"/>
                <w:szCs w:val="16"/>
              </w:rPr>
            </w:pPr>
            <w:r w:rsidRPr="00D32D22">
              <w:rPr>
                <w:rFonts w:cs="Arial"/>
                <w:sz w:val="16"/>
                <w:szCs w:val="16"/>
              </w:rPr>
              <w:t>15,288</w:t>
            </w:r>
          </w:p>
        </w:tc>
        <w:tc>
          <w:tcPr>
            <w:tcW w:w="922" w:type="dxa"/>
            <w:tcBorders>
              <w:top w:val="nil"/>
              <w:left w:val="nil"/>
              <w:bottom w:val="nil"/>
              <w:right w:val="nil"/>
            </w:tcBorders>
            <w:shd w:val="clear" w:color="auto" w:fill="auto"/>
            <w:noWrap/>
            <w:vAlign w:val="bottom"/>
            <w:hideMark/>
          </w:tcPr>
          <w:p w14:paraId="53AEC621" w14:textId="77777777" w:rsidR="00D32D22" w:rsidRPr="00D32D22" w:rsidRDefault="00D32D22" w:rsidP="00D32D22">
            <w:pPr>
              <w:spacing w:after="0"/>
              <w:jc w:val="right"/>
              <w:rPr>
                <w:rFonts w:cs="Arial"/>
                <w:sz w:val="16"/>
                <w:szCs w:val="16"/>
              </w:rPr>
            </w:pPr>
            <w:r w:rsidRPr="00D32D22">
              <w:rPr>
                <w:rFonts w:cs="Arial"/>
                <w:sz w:val="16"/>
                <w:szCs w:val="16"/>
              </w:rPr>
              <w:t>13,933</w:t>
            </w:r>
          </w:p>
        </w:tc>
        <w:tc>
          <w:tcPr>
            <w:tcW w:w="922" w:type="dxa"/>
            <w:tcBorders>
              <w:top w:val="nil"/>
              <w:left w:val="nil"/>
              <w:bottom w:val="nil"/>
              <w:right w:val="nil"/>
            </w:tcBorders>
            <w:shd w:val="clear" w:color="auto" w:fill="auto"/>
            <w:noWrap/>
            <w:vAlign w:val="bottom"/>
            <w:hideMark/>
          </w:tcPr>
          <w:p w14:paraId="72F3D34D" w14:textId="77777777" w:rsidR="00D32D22" w:rsidRPr="00D32D22" w:rsidRDefault="00D32D22" w:rsidP="00D32D22">
            <w:pPr>
              <w:spacing w:after="0"/>
              <w:jc w:val="right"/>
              <w:rPr>
                <w:rFonts w:cs="Arial"/>
                <w:sz w:val="16"/>
                <w:szCs w:val="16"/>
              </w:rPr>
            </w:pPr>
            <w:r w:rsidRPr="00D32D22">
              <w:rPr>
                <w:rFonts w:cs="Arial"/>
                <w:sz w:val="16"/>
                <w:szCs w:val="16"/>
              </w:rPr>
              <w:t>13,984</w:t>
            </w:r>
          </w:p>
        </w:tc>
      </w:tr>
      <w:tr w:rsidR="00D32D22" w:rsidRPr="00D32D22" w14:paraId="79A88699" w14:textId="77777777" w:rsidTr="00D32D22">
        <w:trPr>
          <w:trHeight w:val="225"/>
          <w:jc w:val="center"/>
        </w:trPr>
        <w:tc>
          <w:tcPr>
            <w:tcW w:w="3083" w:type="dxa"/>
            <w:tcBorders>
              <w:top w:val="nil"/>
              <w:left w:val="nil"/>
              <w:bottom w:val="nil"/>
              <w:right w:val="nil"/>
            </w:tcBorders>
            <w:shd w:val="clear" w:color="auto" w:fill="auto"/>
            <w:noWrap/>
            <w:vAlign w:val="bottom"/>
            <w:hideMark/>
          </w:tcPr>
          <w:p w14:paraId="46139B4D" w14:textId="77777777" w:rsidR="00D32D22" w:rsidRPr="00D32D22" w:rsidRDefault="00D32D22" w:rsidP="00D32D22">
            <w:pPr>
              <w:spacing w:after="0"/>
              <w:ind w:firstLineChars="200" w:firstLine="320"/>
              <w:jc w:val="left"/>
              <w:rPr>
                <w:rFonts w:cs="Arial"/>
                <w:sz w:val="16"/>
                <w:szCs w:val="16"/>
              </w:rPr>
            </w:pPr>
            <w:r w:rsidRPr="00D32D22">
              <w:rPr>
                <w:rFonts w:cs="Arial"/>
                <w:sz w:val="16"/>
                <w:szCs w:val="16"/>
              </w:rPr>
              <w:t>Special accounts</w:t>
            </w:r>
          </w:p>
        </w:tc>
        <w:tc>
          <w:tcPr>
            <w:tcW w:w="914" w:type="dxa"/>
            <w:tcBorders>
              <w:top w:val="nil"/>
              <w:left w:val="nil"/>
              <w:bottom w:val="nil"/>
              <w:right w:val="nil"/>
            </w:tcBorders>
            <w:shd w:val="clear" w:color="auto" w:fill="auto"/>
            <w:noWrap/>
            <w:vAlign w:val="bottom"/>
            <w:hideMark/>
          </w:tcPr>
          <w:p w14:paraId="7939C16B" w14:textId="77777777" w:rsidR="00D32D22" w:rsidRPr="00D32D22" w:rsidRDefault="00D32D22" w:rsidP="00D32D22">
            <w:pPr>
              <w:spacing w:after="0"/>
              <w:jc w:val="right"/>
              <w:rPr>
                <w:rFonts w:cs="Arial"/>
                <w:sz w:val="16"/>
                <w:szCs w:val="16"/>
              </w:rPr>
            </w:pPr>
            <w:r w:rsidRPr="00D32D22">
              <w:rPr>
                <w:rFonts w:cs="Arial"/>
                <w:sz w:val="16"/>
                <w:szCs w:val="16"/>
              </w:rPr>
              <w:t>13,329</w:t>
            </w:r>
          </w:p>
        </w:tc>
        <w:tc>
          <w:tcPr>
            <w:tcW w:w="920" w:type="dxa"/>
            <w:tcBorders>
              <w:top w:val="nil"/>
              <w:left w:val="nil"/>
              <w:bottom w:val="nil"/>
              <w:right w:val="nil"/>
            </w:tcBorders>
            <w:shd w:val="clear" w:color="000000" w:fill="D9D9D9"/>
            <w:noWrap/>
            <w:vAlign w:val="bottom"/>
            <w:hideMark/>
          </w:tcPr>
          <w:p w14:paraId="37BE2E04" w14:textId="77777777" w:rsidR="00D32D22" w:rsidRPr="00D32D22" w:rsidRDefault="00D32D22" w:rsidP="00D32D22">
            <w:pPr>
              <w:spacing w:after="0"/>
              <w:jc w:val="right"/>
              <w:rPr>
                <w:rFonts w:cs="Arial"/>
                <w:sz w:val="16"/>
                <w:szCs w:val="16"/>
              </w:rPr>
            </w:pPr>
            <w:r w:rsidRPr="00D32D22">
              <w:rPr>
                <w:rFonts w:cs="Arial"/>
                <w:sz w:val="16"/>
                <w:szCs w:val="16"/>
              </w:rPr>
              <w:t>13,329</w:t>
            </w:r>
          </w:p>
        </w:tc>
        <w:tc>
          <w:tcPr>
            <w:tcW w:w="922" w:type="dxa"/>
            <w:tcBorders>
              <w:top w:val="nil"/>
              <w:left w:val="nil"/>
              <w:bottom w:val="nil"/>
              <w:right w:val="nil"/>
            </w:tcBorders>
            <w:shd w:val="clear" w:color="auto" w:fill="auto"/>
            <w:noWrap/>
            <w:vAlign w:val="bottom"/>
            <w:hideMark/>
          </w:tcPr>
          <w:p w14:paraId="15F82AF2" w14:textId="77777777" w:rsidR="00D32D22" w:rsidRPr="00D32D22" w:rsidRDefault="00D32D22" w:rsidP="00D32D22">
            <w:pPr>
              <w:spacing w:after="0"/>
              <w:jc w:val="right"/>
              <w:rPr>
                <w:rFonts w:cs="Arial"/>
                <w:sz w:val="16"/>
                <w:szCs w:val="16"/>
              </w:rPr>
            </w:pPr>
            <w:r w:rsidRPr="00D32D22">
              <w:rPr>
                <w:rFonts w:cs="Arial"/>
                <w:sz w:val="16"/>
                <w:szCs w:val="16"/>
              </w:rPr>
              <w:t>12,829</w:t>
            </w:r>
          </w:p>
        </w:tc>
        <w:tc>
          <w:tcPr>
            <w:tcW w:w="922" w:type="dxa"/>
            <w:tcBorders>
              <w:top w:val="nil"/>
              <w:left w:val="nil"/>
              <w:bottom w:val="nil"/>
              <w:right w:val="nil"/>
            </w:tcBorders>
            <w:shd w:val="clear" w:color="auto" w:fill="auto"/>
            <w:noWrap/>
            <w:vAlign w:val="bottom"/>
            <w:hideMark/>
          </w:tcPr>
          <w:p w14:paraId="6C943112" w14:textId="77777777" w:rsidR="00D32D22" w:rsidRPr="00D32D22" w:rsidRDefault="00D32D22" w:rsidP="00D32D22">
            <w:pPr>
              <w:spacing w:after="0"/>
              <w:jc w:val="right"/>
              <w:rPr>
                <w:rFonts w:cs="Arial"/>
                <w:sz w:val="16"/>
                <w:szCs w:val="16"/>
              </w:rPr>
            </w:pPr>
            <w:r w:rsidRPr="00D32D22">
              <w:rPr>
                <w:rFonts w:cs="Arial"/>
                <w:sz w:val="16"/>
                <w:szCs w:val="16"/>
              </w:rPr>
              <w:t>12,939</w:t>
            </w:r>
          </w:p>
        </w:tc>
        <w:tc>
          <w:tcPr>
            <w:tcW w:w="922" w:type="dxa"/>
            <w:tcBorders>
              <w:top w:val="nil"/>
              <w:left w:val="nil"/>
              <w:bottom w:val="nil"/>
              <w:right w:val="nil"/>
            </w:tcBorders>
            <w:shd w:val="clear" w:color="auto" w:fill="auto"/>
            <w:noWrap/>
            <w:vAlign w:val="bottom"/>
            <w:hideMark/>
          </w:tcPr>
          <w:p w14:paraId="0C2B715C" w14:textId="77777777" w:rsidR="00D32D22" w:rsidRPr="00D32D22" w:rsidRDefault="00D32D22" w:rsidP="00D32D22">
            <w:pPr>
              <w:spacing w:after="0"/>
              <w:jc w:val="right"/>
              <w:rPr>
                <w:rFonts w:cs="Arial"/>
                <w:sz w:val="16"/>
                <w:szCs w:val="16"/>
              </w:rPr>
            </w:pPr>
            <w:r w:rsidRPr="00D32D22">
              <w:rPr>
                <w:rFonts w:cs="Arial"/>
                <w:sz w:val="16"/>
                <w:szCs w:val="16"/>
              </w:rPr>
              <w:t>13,096</w:t>
            </w:r>
          </w:p>
        </w:tc>
      </w:tr>
      <w:tr w:rsidR="00D32D22" w:rsidRPr="00D32D22" w14:paraId="4A6C448B" w14:textId="77777777" w:rsidTr="00D32D22">
        <w:trPr>
          <w:trHeight w:val="640"/>
          <w:jc w:val="center"/>
        </w:trPr>
        <w:tc>
          <w:tcPr>
            <w:tcW w:w="3083" w:type="dxa"/>
            <w:tcBorders>
              <w:top w:val="nil"/>
              <w:left w:val="nil"/>
              <w:bottom w:val="nil"/>
              <w:right w:val="nil"/>
            </w:tcBorders>
            <w:shd w:val="clear" w:color="auto" w:fill="auto"/>
            <w:vAlign w:val="bottom"/>
            <w:hideMark/>
          </w:tcPr>
          <w:p w14:paraId="514093EB" w14:textId="77777777" w:rsidR="00D32D22" w:rsidRPr="00D32D22" w:rsidRDefault="00D32D22" w:rsidP="00D32D22">
            <w:pPr>
              <w:spacing w:after="0"/>
              <w:ind w:left="493"/>
              <w:jc w:val="left"/>
              <w:rPr>
                <w:rFonts w:cs="Arial"/>
                <w:sz w:val="16"/>
                <w:szCs w:val="16"/>
              </w:rPr>
            </w:pPr>
            <w:r w:rsidRPr="00D32D22">
              <w:rPr>
                <w:rFonts w:cs="Arial"/>
                <w:sz w:val="16"/>
                <w:szCs w:val="16"/>
              </w:rPr>
              <w:t>Expenses not requiring appropriation in the Budget</w:t>
            </w:r>
            <w:r w:rsidRPr="00D32D22">
              <w:rPr>
                <w:rFonts w:cs="Arial"/>
                <w:sz w:val="16"/>
                <w:szCs w:val="16"/>
              </w:rPr>
              <w:br/>
              <w:t>year</w:t>
            </w:r>
            <w:r w:rsidRPr="00D32D22">
              <w:rPr>
                <w:rFonts w:cs="Arial"/>
                <w:sz w:val="16"/>
                <w:szCs w:val="16"/>
                <w:vertAlign w:val="superscript"/>
              </w:rPr>
              <w:t xml:space="preserve"> (b)</w:t>
            </w:r>
          </w:p>
        </w:tc>
        <w:tc>
          <w:tcPr>
            <w:tcW w:w="914" w:type="dxa"/>
            <w:tcBorders>
              <w:top w:val="nil"/>
              <w:left w:val="nil"/>
              <w:bottom w:val="nil"/>
              <w:right w:val="nil"/>
            </w:tcBorders>
            <w:shd w:val="clear" w:color="auto" w:fill="auto"/>
            <w:noWrap/>
            <w:vAlign w:val="bottom"/>
            <w:hideMark/>
          </w:tcPr>
          <w:p w14:paraId="35776D6C" w14:textId="77777777" w:rsidR="00D32D22" w:rsidRPr="00D32D22" w:rsidRDefault="00D32D22" w:rsidP="00D32D22">
            <w:pPr>
              <w:spacing w:after="0"/>
              <w:jc w:val="right"/>
              <w:rPr>
                <w:rFonts w:cs="Arial"/>
                <w:sz w:val="16"/>
                <w:szCs w:val="16"/>
              </w:rPr>
            </w:pPr>
            <w:r w:rsidRPr="00D32D22">
              <w:rPr>
                <w:rFonts w:cs="Arial"/>
                <w:sz w:val="16"/>
                <w:szCs w:val="16"/>
              </w:rPr>
              <w:t>3,336</w:t>
            </w:r>
          </w:p>
        </w:tc>
        <w:tc>
          <w:tcPr>
            <w:tcW w:w="920" w:type="dxa"/>
            <w:tcBorders>
              <w:top w:val="nil"/>
              <w:left w:val="nil"/>
              <w:bottom w:val="nil"/>
              <w:right w:val="nil"/>
            </w:tcBorders>
            <w:shd w:val="clear" w:color="000000" w:fill="D9D9D9"/>
            <w:noWrap/>
            <w:vAlign w:val="bottom"/>
            <w:hideMark/>
          </w:tcPr>
          <w:p w14:paraId="41AD93EA" w14:textId="77777777" w:rsidR="00D32D22" w:rsidRPr="00D32D22" w:rsidRDefault="00D32D22" w:rsidP="00D32D22">
            <w:pPr>
              <w:spacing w:after="0"/>
              <w:jc w:val="right"/>
              <w:rPr>
                <w:rFonts w:cs="Arial"/>
                <w:sz w:val="16"/>
                <w:szCs w:val="16"/>
              </w:rPr>
            </w:pPr>
            <w:r w:rsidRPr="00D32D22">
              <w:rPr>
                <w:rFonts w:cs="Arial"/>
                <w:sz w:val="16"/>
                <w:szCs w:val="16"/>
              </w:rPr>
              <w:t>3,100</w:t>
            </w:r>
          </w:p>
        </w:tc>
        <w:tc>
          <w:tcPr>
            <w:tcW w:w="922" w:type="dxa"/>
            <w:tcBorders>
              <w:top w:val="nil"/>
              <w:left w:val="nil"/>
              <w:bottom w:val="nil"/>
              <w:right w:val="nil"/>
            </w:tcBorders>
            <w:shd w:val="clear" w:color="auto" w:fill="auto"/>
            <w:noWrap/>
            <w:vAlign w:val="bottom"/>
            <w:hideMark/>
          </w:tcPr>
          <w:p w14:paraId="3B103D04" w14:textId="77777777" w:rsidR="00D32D22" w:rsidRPr="00D32D22" w:rsidRDefault="00D32D22" w:rsidP="00D32D22">
            <w:pPr>
              <w:spacing w:after="0"/>
              <w:jc w:val="right"/>
              <w:rPr>
                <w:rFonts w:cs="Arial"/>
                <w:sz w:val="16"/>
                <w:szCs w:val="16"/>
              </w:rPr>
            </w:pPr>
            <w:r w:rsidRPr="00D32D22">
              <w:rPr>
                <w:rFonts w:cs="Arial"/>
                <w:sz w:val="16"/>
                <w:szCs w:val="16"/>
              </w:rPr>
              <w:t>3,105</w:t>
            </w:r>
          </w:p>
        </w:tc>
        <w:tc>
          <w:tcPr>
            <w:tcW w:w="922" w:type="dxa"/>
            <w:tcBorders>
              <w:top w:val="nil"/>
              <w:left w:val="nil"/>
              <w:bottom w:val="nil"/>
              <w:right w:val="nil"/>
            </w:tcBorders>
            <w:shd w:val="clear" w:color="auto" w:fill="auto"/>
            <w:noWrap/>
            <w:vAlign w:val="bottom"/>
            <w:hideMark/>
          </w:tcPr>
          <w:p w14:paraId="7901A774" w14:textId="77777777" w:rsidR="00D32D22" w:rsidRPr="00D32D22" w:rsidRDefault="00D32D22" w:rsidP="00D32D22">
            <w:pPr>
              <w:spacing w:after="0"/>
              <w:jc w:val="right"/>
              <w:rPr>
                <w:rFonts w:cs="Arial"/>
                <w:sz w:val="16"/>
                <w:szCs w:val="16"/>
              </w:rPr>
            </w:pPr>
            <w:r w:rsidRPr="00D32D22">
              <w:rPr>
                <w:rFonts w:cs="Arial"/>
                <w:sz w:val="16"/>
                <w:szCs w:val="16"/>
              </w:rPr>
              <w:t>3,105</w:t>
            </w:r>
          </w:p>
        </w:tc>
        <w:tc>
          <w:tcPr>
            <w:tcW w:w="922" w:type="dxa"/>
            <w:tcBorders>
              <w:top w:val="nil"/>
              <w:left w:val="nil"/>
              <w:bottom w:val="nil"/>
              <w:right w:val="nil"/>
            </w:tcBorders>
            <w:shd w:val="clear" w:color="auto" w:fill="auto"/>
            <w:noWrap/>
            <w:vAlign w:val="bottom"/>
            <w:hideMark/>
          </w:tcPr>
          <w:p w14:paraId="4F8207A6" w14:textId="77777777" w:rsidR="00D32D22" w:rsidRPr="00D32D22" w:rsidRDefault="00D32D22" w:rsidP="00D32D22">
            <w:pPr>
              <w:spacing w:after="0"/>
              <w:jc w:val="right"/>
              <w:rPr>
                <w:rFonts w:cs="Arial"/>
                <w:sz w:val="16"/>
                <w:szCs w:val="16"/>
              </w:rPr>
            </w:pPr>
            <w:r w:rsidRPr="00D32D22">
              <w:rPr>
                <w:rFonts w:cs="Arial"/>
                <w:sz w:val="16"/>
                <w:szCs w:val="16"/>
              </w:rPr>
              <w:t>3,105</w:t>
            </w:r>
          </w:p>
        </w:tc>
      </w:tr>
      <w:tr w:rsidR="00D32D22" w:rsidRPr="00D32D22" w14:paraId="737426D1" w14:textId="77777777" w:rsidTr="00D32D22">
        <w:trPr>
          <w:trHeight w:val="225"/>
          <w:jc w:val="center"/>
        </w:trPr>
        <w:tc>
          <w:tcPr>
            <w:tcW w:w="3083" w:type="dxa"/>
            <w:tcBorders>
              <w:top w:val="nil"/>
              <w:left w:val="nil"/>
              <w:bottom w:val="nil"/>
              <w:right w:val="nil"/>
            </w:tcBorders>
            <w:shd w:val="clear" w:color="auto" w:fill="auto"/>
            <w:noWrap/>
            <w:vAlign w:val="bottom"/>
            <w:hideMark/>
          </w:tcPr>
          <w:p w14:paraId="368E6F26" w14:textId="77777777" w:rsidR="00D32D22" w:rsidRPr="00D32D22" w:rsidRDefault="00D32D22" w:rsidP="00D32D22">
            <w:pPr>
              <w:spacing w:after="0"/>
              <w:ind w:firstLineChars="100" w:firstLine="160"/>
              <w:jc w:val="left"/>
              <w:rPr>
                <w:rFonts w:cs="Arial"/>
                <w:sz w:val="16"/>
                <w:szCs w:val="16"/>
              </w:rPr>
            </w:pPr>
            <w:r w:rsidRPr="00D32D22">
              <w:rPr>
                <w:rFonts w:cs="Arial"/>
                <w:sz w:val="16"/>
                <w:szCs w:val="16"/>
              </w:rPr>
              <w:t>Operating deficit (surplus)</w:t>
            </w:r>
          </w:p>
        </w:tc>
        <w:tc>
          <w:tcPr>
            <w:tcW w:w="914" w:type="dxa"/>
            <w:tcBorders>
              <w:top w:val="nil"/>
              <w:left w:val="nil"/>
              <w:bottom w:val="single" w:sz="4" w:space="0" w:color="auto"/>
              <w:right w:val="nil"/>
            </w:tcBorders>
            <w:shd w:val="clear" w:color="auto" w:fill="auto"/>
            <w:noWrap/>
            <w:vAlign w:val="bottom"/>
            <w:hideMark/>
          </w:tcPr>
          <w:p w14:paraId="114AD8CD" w14:textId="77777777" w:rsidR="00D32D22" w:rsidRPr="00D32D22" w:rsidRDefault="00D32D22" w:rsidP="00D32D22">
            <w:pPr>
              <w:spacing w:after="0"/>
              <w:jc w:val="right"/>
              <w:rPr>
                <w:rFonts w:cs="Arial"/>
                <w:sz w:val="16"/>
                <w:szCs w:val="16"/>
              </w:rPr>
            </w:pPr>
            <w:r w:rsidRPr="00D32D22">
              <w:rPr>
                <w:rFonts w:cs="Arial"/>
                <w:sz w:val="16"/>
                <w:szCs w:val="16"/>
              </w:rPr>
              <w:t>(2,436)</w:t>
            </w:r>
          </w:p>
        </w:tc>
        <w:tc>
          <w:tcPr>
            <w:tcW w:w="920" w:type="dxa"/>
            <w:tcBorders>
              <w:top w:val="nil"/>
              <w:left w:val="nil"/>
              <w:bottom w:val="single" w:sz="4" w:space="0" w:color="auto"/>
              <w:right w:val="nil"/>
            </w:tcBorders>
            <w:shd w:val="clear" w:color="000000" w:fill="D9D9D9"/>
            <w:noWrap/>
            <w:vAlign w:val="bottom"/>
            <w:hideMark/>
          </w:tcPr>
          <w:p w14:paraId="7F6BFBB2"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22" w:type="dxa"/>
            <w:tcBorders>
              <w:top w:val="nil"/>
              <w:left w:val="nil"/>
              <w:bottom w:val="single" w:sz="4" w:space="0" w:color="auto"/>
              <w:right w:val="nil"/>
            </w:tcBorders>
            <w:shd w:val="clear" w:color="auto" w:fill="auto"/>
            <w:noWrap/>
            <w:vAlign w:val="bottom"/>
            <w:hideMark/>
          </w:tcPr>
          <w:p w14:paraId="6CA3E9F3"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22" w:type="dxa"/>
            <w:tcBorders>
              <w:top w:val="nil"/>
              <w:left w:val="nil"/>
              <w:bottom w:val="single" w:sz="4" w:space="0" w:color="auto"/>
              <w:right w:val="nil"/>
            </w:tcBorders>
            <w:shd w:val="clear" w:color="auto" w:fill="auto"/>
            <w:noWrap/>
            <w:vAlign w:val="bottom"/>
            <w:hideMark/>
          </w:tcPr>
          <w:p w14:paraId="67530D14"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22" w:type="dxa"/>
            <w:tcBorders>
              <w:top w:val="nil"/>
              <w:left w:val="nil"/>
              <w:bottom w:val="single" w:sz="4" w:space="0" w:color="auto"/>
              <w:right w:val="nil"/>
            </w:tcBorders>
            <w:shd w:val="clear" w:color="auto" w:fill="auto"/>
            <w:noWrap/>
            <w:vAlign w:val="bottom"/>
            <w:hideMark/>
          </w:tcPr>
          <w:p w14:paraId="7829B791" w14:textId="77777777" w:rsidR="00D32D22" w:rsidRPr="00D32D22" w:rsidRDefault="00D32D22" w:rsidP="00D32D22">
            <w:pPr>
              <w:spacing w:after="0"/>
              <w:jc w:val="right"/>
              <w:rPr>
                <w:rFonts w:cs="Arial"/>
                <w:sz w:val="16"/>
                <w:szCs w:val="16"/>
              </w:rPr>
            </w:pPr>
            <w:r w:rsidRPr="00D32D22">
              <w:rPr>
                <w:rFonts w:cs="Arial"/>
                <w:sz w:val="16"/>
                <w:szCs w:val="16"/>
              </w:rPr>
              <w:t>-</w:t>
            </w:r>
          </w:p>
        </w:tc>
      </w:tr>
      <w:tr w:rsidR="00D32D22" w:rsidRPr="00D32D22" w14:paraId="77DA0588" w14:textId="77777777" w:rsidTr="00D32D22">
        <w:trPr>
          <w:trHeight w:val="300"/>
          <w:jc w:val="center"/>
        </w:trPr>
        <w:tc>
          <w:tcPr>
            <w:tcW w:w="3083" w:type="dxa"/>
            <w:tcBorders>
              <w:top w:val="nil"/>
              <w:left w:val="nil"/>
              <w:bottom w:val="nil"/>
              <w:right w:val="nil"/>
            </w:tcBorders>
            <w:shd w:val="clear" w:color="auto" w:fill="auto"/>
            <w:noWrap/>
            <w:vAlign w:val="bottom"/>
            <w:hideMark/>
          </w:tcPr>
          <w:p w14:paraId="4A02048E" w14:textId="77777777" w:rsidR="00D32D22" w:rsidRPr="00D32D22" w:rsidRDefault="00D32D22" w:rsidP="00D32D22">
            <w:pPr>
              <w:spacing w:after="0"/>
              <w:ind w:firstLineChars="100" w:firstLine="161"/>
              <w:jc w:val="left"/>
              <w:rPr>
                <w:rFonts w:cs="Arial"/>
                <w:b/>
                <w:bCs/>
                <w:sz w:val="16"/>
                <w:szCs w:val="16"/>
              </w:rPr>
            </w:pPr>
            <w:r w:rsidRPr="00D32D22">
              <w:rPr>
                <w:rFonts w:cs="Arial"/>
                <w:b/>
                <w:bCs/>
                <w:sz w:val="16"/>
                <w:szCs w:val="16"/>
              </w:rPr>
              <w:t>Total for Program 1.1</w:t>
            </w:r>
          </w:p>
        </w:tc>
        <w:tc>
          <w:tcPr>
            <w:tcW w:w="914" w:type="dxa"/>
            <w:tcBorders>
              <w:top w:val="nil"/>
              <w:left w:val="nil"/>
              <w:bottom w:val="single" w:sz="4" w:space="0" w:color="auto"/>
              <w:right w:val="nil"/>
            </w:tcBorders>
            <w:shd w:val="clear" w:color="auto" w:fill="auto"/>
            <w:noWrap/>
            <w:vAlign w:val="bottom"/>
            <w:hideMark/>
          </w:tcPr>
          <w:p w14:paraId="4A759354" w14:textId="77777777" w:rsidR="00D32D22" w:rsidRPr="00D32D22" w:rsidRDefault="00D32D22" w:rsidP="00D32D22">
            <w:pPr>
              <w:spacing w:after="0"/>
              <w:jc w:val="right"/>
              <w:rPr>
                <w:rFonts w:cs="Arial"/>
                <w:b/>
                <w:bCs/>
                <w:sz w:val="16"/>
                <w:szCs w:val="16"/>
              </w:rPr>
            </w:pPr>
            <w:r w:rsidRPr="00D32D22">
              <w:rPr>
                <w:rFonts w:cs="Arial"/>
                <w:b/>
                <w:bCs/>
                <w:sz w:val="16"/>
                <w:szCs w:val="16"/>
              </w:rPr>
              <w:t>29,407</w:t>
            </w:r>
          </w:p>
        </w:tc>
        <w:tc>
          <w:tcPr>
            <w:tcW w:w="920" w:type="dxa"/>
            <w:tcBorders>
              <w:top w:val="nil"/>
              <w:left w:val="nil"/>
              <w:bottom w:val="single" w:sz="4" w:space="0" w:color="auto"/>
              <w:right w:val="nil"/>
            </w:tcBorders>
            <w:shd w:val="clear" w:color="000000" w:fill="D9D9D9"/>
            <w:noWrap/>
            <w:vAlign w:val="bottom"/>
            <w:hideMark/>
          </w:tcPr>
          <w:p w14:paraId="1BA1CBE5" w14:textId="77777777" w:rsidR="00D32D22" w:rsidRPr="00D32D22" w:rsidRDefault="00D32D22" w:rsidP="00D32D22">
            <w:pPr>
              <w:spacing w:after="0"/>
              <w:jc w:val="right"/>
              <w:rPr>
                <w:rFonts w:cs="Arial"/>
                <w:b/>
                <w:bCs/>
                <w:sz w:val="16"/>
                <w:szCs w:val="16"/>
              </w:rPr>
            </w:pPr>
            <w:r w:rsidRPr="00D32D22">
              <w:rPr>
                <w:rFonts w:cs="Arial"/>
                <w:b/>
                <w:bCs/>
                <w:sz w:val="16"/>
                <w:szCs w:val="16"/>
              </w:rPr>
              <w:t>30,659</w:t>
            </w:r>
          </w:p>
        </w:tc>
        <w:tc>
          <w:tcPr>
            <w:tcW w:w="922" w:type="dxa"/>
            <w:tcBorders>
              <w:top w:val="nil"/>
              <w:left w:val="nil"/>
              <w:bottom w:val="single" w:sz="4" w:space="0" w:color="auto"/>
              <w:right w:val="nil"/>
            </w:tcBorders>
            <w:shd w:val="clear" w:color="auto" w:fill="auto"/>
            <w:noWrap/>
            <w:vAlign w:val="bottom"/>
            <w:hideMark/>
          </w:tcPr>
          <w:p w14:paraId="2917C385" w14:textId="77777777" w:rsidR="00D32D22" w:rsidRPr="00D32D22" w:rsidRDefault="00D32D22" w:rsidP="00D32D22">
            <w:pPr>
              <w:spacing w:after="0"/>
              <w:jc w:val="right"/>
              <w:rPr>
                <w:rFonts w:cs="Arial"/>
                <w:b/>
                <w:bCs/>
                <w:sz w:val="16"/>
                <w:szCs w:val="16"/>
              </w:rPr>
            </w:pPr>
            <w:r w:rsidRPr="00D32D22">
              <w:rPr>
                <w:rFonts w:cs="Arial"/>
                <w:b/>
                <w:bCs/>
                <w:sz w:val="16"/>
                <w:szCs w:val="16"/>
              </w:rPr>
              <w:t>31,222</w:t>
            </w:r>
          </w:p>
        </w:tc>
        <w:tc>
          <w:tcPr>
            <w:tcW w:w="922" w:type="dxa"/>
            <w:tcBorders>
              <w:top w:val="nil"/>
              <w:left w:val="nil"/>
              <w:bottom w:val="single" w:sz="4" w:space="0" w:color="auto"/>
              <w:right w:val="nil"/>
            </w:tcBorders>
            <w:shd w:val="clear" w:color="auto" w:fill="auto"/>
            <w:noWrap/>
            <w:vAlign w:val="bottom"/>
            <w:hideMark/>
          </w:tcPr>
          <w:p w14:paraId="0FB4890E" w14:textId="77777777" w:rsidR="00D32D22" w:rsidRPr="00D32D22" w:rsidRDefault="00D32D22" w:rsidP="00D32D22">
            <w:pPr>
              <w:spacing w:after="0"/>
              <w:jc w:val="right"/>
              <w:rPr>
                <w:rFonts w:cs="Arial"/>
                <w:b/>
                <w:bCs/>
                <w:sz w:val="16"/>
                <w:szCs w:val="16"/>
              </w:rPr>
            </w:pPr>
            <w:r w:rsidRPr="00D32D22">
              <w:rPr>
                <w:rFonts w:cs="Arial"/>
                <w:b/>
                <w:bCs/>
                <w:sz w:val="16"/>
                <w:szCs w:val="16"/>
              </w:rPr>
              <w:t>29,977</w:t>
            </w:r>
          </w:p>
        </w:tc>
        <w:tc>
          <w:tcPr>
            <w:tcW w:w="922" w:type="dxa"/>
            <w:tcBorders>
              <w:top w:val="nil"/>
              <w:left w:val="nil"/>
              <w:bottom w:val="single" w:sz="4" w:space="0" w:color="auto"/>
              <w:right w:val="nil"/>
            </w:tcBorders>
            <w:shd w:val="clear" w:color="auto" w:fill="auto"/>
            <w:noWrap/>
            <w:vAlign w:val="bottom"/>
            <w:hideMark/>
          </w:tcPr>
          <w:p w14:paraId="1BFA995B" w14:textId="77777777" w:rsidR="00D32D22" w:rsidRPr="00D32D22" w:rsidRDefault="00D32D22" w:rsidP="00D32D22">
            <w:pPr>
              <w:spacing w:after="0"/>
              <w:jc w:val="right"/>
              <w:rPr>
                <w:rFonts w:cs="Arial"/>
                <w:b/>
                <w:bCs/>
                <w:sz w:val="16"/>
                <w:szCs w:val="16"/>
              </w:rPr>
            </w:pPr>
            <w:r w:rsidRPr="00D32D22">
              <w:rPr>
                <w:rFonts w:cs="Arial"/>
                <w:b/>
                <w:bCs/>
                <w:sz w:val="16"/>
                <w:szCs w:val="16"/>
              </w:rPr>
              <w:t>30,185</w:t>
            </w:r>
          </w:p>
        </w:tc>
      </w:tr>
      <w:tr w:rsidR="00D32D22" w:rsidRPr="00D32D22" w14:paraId="7BB66FE5" w14:textId="77777777" w:rsidTr="00D32D22">
        <w:trPr>
          <w:trHeight w:val="300"/>
          <w:jc w:val="center"/>
        </w:trPr>
        <w:tc>
          <w:tcPr>
            <w:tcW w:w="3083" w:type="dxa"/>
            <w:tcBorders>
              <w:top w:val="nil"/>
              <w:left w:val="nil"/>
              <w:bottom w:val="single" w:sz="4" w:space="0" w:color="auto"/>
              <w:right w:val="nil"/>
            </w:tcBorders>
            <w:shd w:val="clear" w:color="auto" w:fill="auto"/>
            <w:noWrap/>
            <w:vAlign w:val="bottom"/>
            <w:hideMark/>
          </w:tcPr>
          <w:p w14:paraId="02132B92" w14:textId="77777777" w:rsidR="00D32D22" w:rsidRPr="00D32D22" w:rsidRDefault="00D32D22" w:rsidP="00D32D22">
            <w:pPr>
              <w:spacing w:after="0"/>
              <w:jc w:val="left"/>
              <w:rPr>
                <w:rFonts w:cs="Arial"/>
                <w:b/>
                <w:bCs/>
                <w:color w:val="000000"/>
                <w:sz w:val="16"/>
                <w:szCs w:val="16"/>
              </w:rPr>
            </w:pPr>
            <w:r w:rsidRPr="00D32D22">
              <w:rPr>
                <w:rFonts w:cs="Arial"/>
                <w:b/>
                <w:bCs/>
                <w:color w:val="000000"/>
                <w:sz w:val="16"/>
                <w:szCs w:val="16"/>
              </w:rPr>
              <w:t>Total expenses for Outcome 1</w:t>
            </w:r>
          </w:p>
        </w:tc>
        <w:tc>
          <w:tcPr>
            <w:tcW w:w="914" w:type="dxa"/>
            <w:tcBorders>
              <w:top w:val="nil"/>
              <w:left w:val="nil"/>
              <w:bottom w:val="single" w:sz="4" w:space="0" w:color="auto"/>
              <w:right w:val="nil"/>
            </w:tcBorders>
            <w:shd w:val="clear" w:color="auto" w:fill="auto"/>
            <w:noWrap/>
            <w:vAlign w:val="bottom"/>
            <w:hideMark/>
          </w:tcPr>
          <w:p w14:paraId="347B2894" w14:textId="77777777" w:rsidR="00D32D22" w:rsidRPr="00D32D22" w:rsidRDefault="00D32D22" w:rsidP="00D32D22">
            <w:pPr>
              <w:spacing w:after="0"/>
              <w:jc w:val="right"/>
              <w:rPr>
                <w:rFonts w:cs="Arial"/>
                <w:b/>
                <w:bCs/>
                <w:sz w:val="16"/>
                <w:szCs w:val="16"/>
              </w:rPr>
            </w:pPr>
            <w:r w:rsidRPr="00D32D22">
              <w:rPr>
                <w:rFonts w:cs="Arial"/>
                <w:b/>
                <w:bCs/>
                <w:sz w:val="16"/>
                <w:szCs w:val="16"/>
              </w:rPr>
              <w:t>29,407</w:t>
            </w:r>
          </w:p>
        </w:tc>
        <w:tc>
          <w:tcPr>
            <w:tcW w:w="920" w:type="dxa"/>
            <w:tcBorders>
              <w:top w:val="nil"/>
              <w:left w:val="nil"/>
              <w:bottom w:val="single" w:sz="4" w:space="0" w:color="auto"/>
              <w:right w:val="nil"/>
            </w:tcBorders>
            <w:shd w:val="clear" w:color="000000" w:fill="D9D9D9"/>
            <w:noWrap/>
            <w:vAlign w:val="bottom"/>
            <w:hideMark/>
          </w:tcPr>
          <w:p w14:paraId="73D07382" w14:textId="77777777" w:rsidR="00D32D22" w:rsidRPr="00D32D22" w:rsidRDefault="00D32D22" w:rsidP="00D32D22">
            <w:pPr>
              <w:spacing w:after="0"/>
              <w:jc w:val="right"/>
              <w:rPr>
                <w:rFonts w:cs="Arial"/>
                <w:b/>
                <w:bCs/>
                <w:sz w:val="16"/>
                <w:szCs w:val="16"/>
              </w:rPr>
            </w:pPr>
            <w:r w:rsidRPr="00D32D22">
              <w:rPr>
                <w:rFonts w:cs="Arial"/>
                <w:b/>
                <w:bCs/>
                <w:sz w:val="16"/>
                <w:szCs w:val="16"/>
              </w:rPr>
              <w:t>30,659</w:t>
            </w:r>
          </w:p>
        </w:tc>
        <w:tc>
          <w:tcPr>
            <w:tcW w:w="922" w:type="dxa"/>
            <w:tcBorders>
              <w:top w:val="nil"/>
              <w:left w:val="nil"/>
              <w:bottom w:val="single" w:sz="4" w:space="0" w:color="auto"/>
              <w:right w:val="nil"/>
            </w:tcBorders>
            <w:shd w:val="clear" w:color="auto" w:fill="auto"/>
            <w:noWrap/>
            <w:vAlign w:val="bottom"/>
            <w:hideMark/>
          </w:tcPr>
          <w:p w14:paraId="1EEC267C" w14:textId="77777777" w:rsidR="00D32D22" w:rsidRPr="00D32D22" w:rsidRDefault="00D32D22" w:rsidP="00D32D22">
            <w:pPr>
              <w:spacing w:after="0"/>
              <w:jc w:val="right"/>
              <w:rPr>
                <w:rFonts w:cs="Arial"/>
                <w:b/>
                <w:bCs/>
                <w:sz w:val="16"/>
                <w:szCs w:val="16"/>
              </w:rPr>
            </w:pPr>
            <w:r w:rsidRPr="00D32D22">
              <w:rPr>
                <w:rFonts w:cs="Arial"/>
                <w:b/>
                <w:bCs/>
                <w:sz w:val="16"/>
                <w:szCs w:val="16"/>
              </w:rPr>
              <w:t>31,222</w:t>
            </w:r>
          </w:p>
        </w:tc>
        <w:tc>
          <w:tcPr>
            <w:tcW w:w="922" w:type="dxa"/>
            <w:tcBorders>
              <w:top w:val="nil"/>
              <w:left w:val="nil"/>
              <w:bottom w:val="single" w:sz="4" w:space="0" w:color="auto"/>
              <w:right w:val="nil"/>
            </w:tcBorders>
            <w:shd w:val="clear" w:color="auto" w:fill="auto"/>
            <w:noWrap/>
            <w:vAlign w:val="bottom"/>
            <w:hideMark/>
          </w:tcPr>
          <w:p w14:paraId="648D1805" w14:textId="77777777" w:rsidR="00D32D22" w:rsidRPr="00D32D22" w:rsidRDefault="00D32D22" w:rsidP="00D32D22">
            <w:pPr>
              <w:spacing w:after="0"/>
              <w:jc w:val="right"/>
              <w:rPr>
                <w:rFonts w:cs="Arial"/>
                <w:b/>
                <w:bCs/>
                <w:sz w:val="16"/>
                <w:szCs w:val="16"/>
              </w:rPr>
            </w:pPr>
            <w:r w:rsidRPr="00D32D22">
              <w:rPr>
                <w:rFonts w:cs="Arial"/>
                <w:b/>
                <w:bCs/>
                <w:sz w:val="16"/>
                <w:szCs w:val="16"/>
              </w:rPr>
              <w:t>29,977</w:t>
            </w:r>
          </w:p>
        </w:tc>
        <w:tc>
          <w:tcPr>
            <w:tcW w:w="922" w:type="dxa"/>
            <w:tcBorders>
              <w:top w:val="nil"/>
              <w:left w:val="nil"/>
              <w:bottom w:val="single" w:sz="4" w:space="0" w:color="auto"/>
              <w:right w:val="nil"/>
            </w:tcBorders>
            <w:shd w:val="clear" w:color="auto" w:fill="auto"/>
            <w:noWrap/>
            <w:vAlign w:val="bottom"/>
            <w:hideMark/>
          </w:tcPr>
          <w:p w14:paraId="13DF61C5" w14:textId="77777777" w:rsidR="00D32D22" w:rsidRPr="00D32D22" w:rsidRDefault="00D32D22" w:rsidP="00D32D22">
            <w:pPr>
              <w:spacing w:after="0"/>
              <w:jc w:val="right"/>
              <w:rPr>
                <w:rFonts w:cs="Arial"/>
                <w:b/>
                <w:bCs/>
                <w:sz w:val="16"/>
                <w:szCs w:val="16"/>
              </w:rPr>
            </w:pPr>
            <w:r w:rsidRPr="00D32D22">
              <w:rPr>
                <w:rFonts w:cs="Arial"/>
                <w:b/>
                <w:bCs/>
                <w:sz w:val="16"/>
                <w:szCs w:val="16"/>
              </w:rPr>
              <w:t>30,185</w:t>
            </w:r>
          </w:p>
        </w:tc>
      </w:tr>
      <w:tr w:rsidR="00D32D22" w:rsidRPr="00D32D22" w14:paraId="0BCFDD9E" w14:textId="77777777" w:rsidTr="00D32D22">
        <w:trPr>
          <w:trHeight w:val="225"/>
          <w:jc w:val="center"/>
        </w:trPr>
        <w:tc>
          <w:tcPr>
            <w:tcW w:w="3083" w:type="dxa"/>
            <w:tcBorders>
              <w:top w:val="nil"/>
              <w:left w:val="nil"/>
              <w:bottom w:val="nil"/>
              <w:right w:val="nil"/>
            </w:tcBorders>
            <w:shd w:val="clear" w:color="auto" w:fill="auto"/>
            <w:noWrap/>
            <w:vAlign w:val="center"/>
            <w:hideMark/>
          </w:tcPr>
          <w:p w14:paraId="20EFA046" w14:textId="77777777" w:rsidR="00D32D22" w:rsidRPr="00D32D22" w:rsidRDefault="00D32D22" w:rsidP="00D32D22">
            <w:pPr>
              <w:spacing w:after="0"/>
              <w:jc w:val="right"/>
              <w:rPr>
                <w:rFonts w:cs="Arial"/>
                <w:b/>
                <w:bCs/>
                <w:sz w:val="16"/>
                <w:szCs w:val="16"/>
              </w:rPr>
            </w:pPr>
          </w:p>
        </w:tc>
        <w:tc>
          <w:tcPr>
            <w:tcW w:w="914" w:type="dxa"/>
            <w:tcBorders>
              <w:top w:val="nil"/>
              <w:left w:val="nil"/>
              <w:bottom w:val="nil"/>
              <w:right w:val="nil"/>
            </w:tcBorders>
            <w:shd w:val="clear" w:color="auto" w:fill="auto"/>
            <w:noWrap/>
            <w:vAlign w:val="bottom"/>
            <w:hideMark/>
          </w:tcPr>
          <w:p w14:paraId="23E46F7A" w14:textId="77777777" w:rsidR="00D32D22" w:rsidRPr="00D32D22" w:rsidRDefault="00D32D22" w:rsidP="00D32D22">
            <w:pPr>
              <w:spacing w:after="0"/>
              <w:ind w:firstLineChars="100" w:firstLine="200"/>
              <w:jc w:val="left"/>
              <w:rPr>
                <w:rFonts w:ascii="Times New Roman" w:hAnsi="Times New Roman"/>
              </w:rPr>
            </w:pPr>
          </w:p>
        </w:tc>
        <w:tc>
          <w:tcPr>
            <w:tcW w:w="920" w:type="dxa"/>
            <w:tcBorders>
              <w:top w:val="nil"/>
              <w:left w:val="nil"/>
              <w:bottom w:val="nil"/>
              <w:right w:val="nil"/>
            </w:tcBorders>
            <w:shd w:val="clear" w:color="auto" w:fill="auto"/>
            <w:noWrap/>
            <w:vAlign w:val="bottom"/>
            <w:hideMark/>
          </w:tcPr>
          <w:p w14:paraId="0D957131" w14:textId="77777777" w:rsidR="00D32D22" w:rsidRPr="00D32D22" w:rsidRDefault="00D32D22" w:rsidP="00D32D22">
            <w:pPr>
              <w:spacing w:after="0"/>
              <w:jc w:val="right"/>
              <w:rPr>
                <w:rFonts w:ascii="Times New Roman" w:hAnsi="Times New Roman"/>
              </w:rPr>
            </w:pPr>
          </w:p>
        </w:tc>
        <w:tc>
          <w:tcPr>
            <w:tcW w:w="922" w:type="dxa"/>
            <w:tcBorders>
              <w:top w:val="nil"/>
              <w:left w:val="nil"/>
              <w:bottom w:val="nil"/>
              <w:right w:val="nil"/>
            </w:tcBorders>
            <w:shd w:val="clear" w:color="auto" w:fill="auto"/>
            <w:noWrap/>
            <w:vAlign w:val="center"/>
            <w:hideMark/>
          </w:tcPr>
          <w:p w14:paraId="39241E6C" w14:textId="77777777" w:rsidR="00D32D22" w:rsidRPr="00D32D22" w:rsidRDefault="00D32D22" w:rsidP="00D32D22">
            <w:pPr>
              <w:spacing w:after="0"/>
              <w:jc w:val="right"/>
              <w:rPr>
                <w:rFonts w:ascii="Times New Roman" w:hAnsi="Times New Roman"/>
              </w:rPr>
            </w:pPr>
          </w:p>
        </w:tc>
        <w:tc>
          <w:tcPr>
            <w:tcW w:w="922" w:type="dxa"/>
            <w:tcBorders>
              <w:top w:val="nil"/>
              <w:left w:val="nil"/>
              <w:bottom w:val="nil"/>
              <w:right w:val="nil"/>
            </w:tcBorders>
            <w:shd w:val="clear" w:color="auto" w:fill="auto"/>
            <w:noWrap/>
            <w:vAlign w:val="center"/>
            <w:hideMark/>
          </w:tcPr>
          <w:p w14:paraId="39AFE2DC" w14:textId="77777777" w:rsidR="00D32D22" w:rsidRPr="00D32D22" w:rsidRDefault="00D32D22" w:rsidP="00D32D22">
            <w:pPr>
              <w:spacing w:after="0"/>
              <w:jc w:val="left"/>
              <w:rPr>
                <w:rFonts w:ascii="Times New Roman" w:hAnsi="Times New Roman"/>
              </w:rPr>
            </w:pPr>
          </w:p>
        </w:tc>
        <w:tc>
          <w:tcPr>
            <w:tcW w:w="922" w:type="dxa"/>
            <w:tcBorders>
              <w:top w:val="nil"/>
              <w:left w:val="nil"/>
              <w:bottom w:val="nil"/>
              <w:right w:val="nil"/>
            </w:tcBorders>
            <w:shd w:val="clear" w:color="auto" w:fill="auto"/>
            <w:noWrap/>
            <w:vAlign w:val="center"/>
            <w:hideMark/>
          </w:tcPr>
          <w:p w14:paraId="2B9EF2A8" w14:textId="77777777" w:rsidR="00D32D22" w:rsidRPr="00D32D22" w:rsidRDefault="00D32D22" w:rsidP="00D32D22">
            <w:pPr>
              <w:spacing w:after="0"/>
              <w:jc w:val="left"/>
              <w:rPr>
                <w:rFonts w:ascii="Times New Roman" w:hAnsi="Times New Roman"/>
              </w:rPr>
            </w:pPr>
          </w:p>
        </w:tc>
      </w:tr>
      <w:tr w:rsidR="00D32D22" w:rsidRPr="00D32D22" w14:paraId="4C6377AA" w14:textId="77777777" w:rsidTr="00D32D22">
        <w:trPr>
          <w:trHeight w:val="340"/>
          <w:jc w:val="center"/>
        </w:trPr>
        <w:tc>
          <w:tcPr>
            <w:tcW w:w="3083" w:type="dxa"/>
            <w:tcBorders>
              <w:top w:val="single" w:sz="4" w:space="0" w:color="auto"/>
              <w:left w:val="nil"/>
              <w:bottom w:val="nil"/>
              <w:right w:val="nil"/>
            </w:tcBorders>
            <w:shd w:val="clear" w:color="auto" w:fill="auto"/>
            <w:noWrap/>
            <w:vAlign w:val="center"/>
            <w:hideMark/>
          </w:tcPr>
          <w:p w14:paraId="4075ADEC" w14:textId="77777777" w:rsidR="00D32D22" w:rsidRPr="00D32D22" w:rsidRDefault="00D32D22" w:rsidP="00D32D22">
            <w:pPr>
              <w:spacing w:after="0"/>
              <w:ind w:firstLineChars="100" w:firstLine="160"/>
              <w:jc w:val="left"/>
              <w:rPr>
                <w:rFonts w:cs="Arial"/>
                <w:sz w:val="16"/>
                <w:szCs w:val="16"/>
              </w:rPr>
            </w:pPr>
            <w:r w:rsidRPr="00D32D22">
              <w:rPr>
                <w:rFonts w:cs="Arial"/>
                <w:sz w:val="16"/>
                <w:szCs w:val="16"/>
              </w:rPr>
              <w:t> </w:t>
            </w:r>
          </w:p>
        </w:tc>
        <w:tc>
          <w:tcPr>
            <w:tcW w:w="914" w:type="dxa"/>
            <w:tcBorders>
              <w:top w:val="single" w:sz="4" w:space="0" w:color="auto"/>
              <w:left w:val="nil"/>
              <w:bottom w:val="nil"/>
              <w:right w:val="nil"/>
            </w:tcBorders>
            <w:shd w:val="clear" w:color="auto" w:fill="auto"/>
            <w:vAlign w:val="bottom"/>
            <w:hideMark/>
          </w:tcPr>
          <w:p w14:paraId="7D9E010F" w14:textId="77777777" w:rsidR="00D32D22" w:rsidRPr="00D32D22" w:rsidRDefault="00D32D22" w:rsidP="00D32D22">
            <w:pPr>
              <w:spacing w:before="40" w:after="0"/>
              <w:jc w:val="right"/>
              <w:rPr>
                <w:rFonts w:cs="Arial"/>
                <w:b/>
                <w:bCs/>
                <w:color w:val="000000"/>
                <w:sz w:val="16"/>
                <w:szCs w:val="16"/>
              </w:rPr>
            </w:pPr>
            <w:r w:rsidRPr="00D32D22">
              <w:rPr>
                <w:rFonts w:cs="Arial"/>
                <w:b/>
                <w:bCs/>
                <w:color w:val="000000"/>
                <w:sz w:val="16"/>
                <w:szCs w:val="16"/>
              </w:rPr>
              <w:t>2020–21</w:t>
            </w:r>
            <w:r w:rsidRPr="00D32D22">
              <w:rPr>
                <w:rFonts w:cs="Arial"/>
                <w:b/>
                <w:bCs/>
                <w:color w:val="000000"/>
                <w:sz w:val="16"/>
                <w:szCs w:val="16"/>
              </w:rPr>
              <w:br/>
              <w:t>Actual</w:t>
            </w:r>
          </w:p>
        </w:tc>
        <w:tc>
          <w:tcPr>
            <w:tcW w:w="920" w:type="dxa"/>
            <w:tcBorders>
              <w:top w:val="single" w:sz="4" w:space="0" w:color="auto"/>
              <w:left w:val="nil"/>
              <w:bottom w:val="nil"/>
              <w:right w:val="nil"/>
            </w:tcBorders>
            <w:shd w:val="clear" w:color="000000" w:fill="D9D9D9"/>
            <w:vAlign w:val="bottom"/>
            <w:hideMark/>
          </w:tcPr>
          <w:p w14:paraId="319BA3D9"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2021–22</w:t>
            </w:r>
            <w:r w:rsidRPr="00D32D22">
              <w:rPr>
                <w:rFonts w:cs="Arial"/>
                <w:b/>
                <w:bCs/>
                <w:sz w:val="16"/>
                <w:szCs w:val="16"/>
              </w:rPr>
              <w:br/>
              <w:t>Revised</w:t>
            </w:r>
          </w:p>
        </w:tc>
        <w:tc>
          <w:tcPr>
            <w:tcW w:w="922" w:type="dxa"/>
            <w:tcBorders>
              <w:top w:val="nil"/>
              <w:left w:val="nil"/>
              <w:bottom w:val="nil"/>
              <w:right w:val="nil"/>
            </w:tcBorders>
            <w:shd w:val="clear" w:color="auto" w:fill="auto"/>
            <w:noWrap/>
            <w:vAlign w:val="center"/>
            <w:hideMark/>
          </w:tcPr>
          <w:p w14:paraId="3AE97800" w14:textId="77777777" w:rsidR="00D32D22" w:rsidRPr="00D32D22" w:rsidRDefault="00D32D22" w:rsidP="00D32D22">
            <w:pPr>
              <w:spacing w:after="0"/>
              <w:jc w:val="right"/>
              <w:rPr>
                <w:rFonts w:cs="Arial"/>
                <w:b/>
                <w:bCs/>
                <w:sz w:val="16"/>
                <w:szCs w:val="16"/>
              </w:rPr>
            </w:pPr>
          </w:p>
        </w:tc>
        <w:tc>
          <w:tcPr>
            <w:tcW w:w="922" w:type="dxa"/>
            <w:tcBorders>
              <w:top w:val="nil"/>
              <w:left w:val="nil"/>
              <w:bottom w:val="nil"/>
              <w:right w:val="nil"/>
            </w:tcBorders>
            <w:shd w:val="clear" w:color="auto" w:fill="auto"/>
            <w:noWrap/>
            <w:vAlign w:val="center"/>
            <w:hideMark/>
          </w:tcPr>
          <w:p w14:paraId="29AD6C5F" w14:textId="77777777" w:rsidR="00D32D22" w:rsidRPr="00D32D22" w:rsidRDefault="00D32D22" w:rsidP="00D32D22">
            <w:pPr>
              <w:spacing w:after="0"/>
              <w:jc w:val="left"/>
              <w:rPr>
                <w:rFonts w:ascii="Times New Roman" w:hAnsi="Times New Roman"/>
              </w:rPr>
            </w:pPr>
          </w:p>
        </w:tc>
        <w:tc>
          <w:tcPr>
            <w:tcW w:w="922" w:type="dxa"/>
            <w:tcBorders>
              <w:top w:val="nil"/>
              <w:left w:val="nil"/>
              <w:bottom w:val="nil"/>
              <w:right w:val="nil"/>
            </w:tcBorders>
            <w:shd w:val="clear" w:color="auto" w:fill="auto"/>
            <w:noWrap/>
            <w:vAlign w:val="center"/>
            <w:hideMark/>
          </w:tcPr>
          <w:p w14:paraId="7D234037" w14:textId="77777777" w:rsidR="00D32D22" w:rsidRPr="00D32D22" w:rsidRDefault="00D32D22" w:rsidP="00D32D22">
            <w:pPr>
              <w:spacing w:after="0"/>
              <w:jc w:val="left"/>
              <w:rPr>
                <w:rFonts w:ascii="Times New Roman" w:hAnsi="Times New Roman"/>
              </w:rPr>
            </w:pPr>
          </w:p>
        </w:tc>
      </w:tr>
      <w:tr w:rsidR="00D32D22" w:rsidRPr="00D32D22" w14:paraId="6E3643F3" w14:textId="77777777" w:rsidTr="00D32D22">
        <w:trPr>
          <w:trHeight w:val="225"/>
          <w:jc w:val="center"/>
        </w:trPr>
        <w:tc>
          <w:tcPr>
            <w:tcW w:w="3083" w:type="dxa"/>
            <w:tcBorders>
              <w:top w:val="nil"/>
              <w:left w:val="nil"/>
              <w:bottom w:val="single" w:sz="4" w:space="0" w:color="auto"/>
              <w:right w:val="nil"/>
            </w:tcBorders>
            <w:shd w:val="clear" w:color="auto" w:fill="auto"/>
            <w:noWrap/>
            <w:vAlign w:val="bottom"/>
            <w:hideMark/>
          </w:tcPr>
          <w:p w14:paraId="1EF28E00" w14:textId="77777777" w:rsidR="00D32D22" w:rsidRPr="00D32D22" w:rsidRDefault="00D32D22" w:rsidP="00D32D22">
            <w:pPr>
              <w:spacing w:after="0"/>
              <w:jc w:val="left"/>
              <w:rPr>
                <w:rFonts w:cs="Arial"/>
                <w:b/>
                <w:bCs/>
                <w:color w:val="000000"/>
                <w:sz w:val="16"/>
                <w:szCs w:val="16"/>
              </w:rPr>
            </w:pPr>
            <w:r w:rsidRPr="00D32D22">
              <w:rPr>
                <w:rFonts w:cs="Arial"/>
                <w:b/>
                <w:bCs/>
                <w:color w:val="000000"/>
                <w:sz w:val="16"/>
                <w:szCs w:val="16"/>
              </w:rPr>
              <w:t xml:space="preserve">Average </w:t>
            </w:r>
            <w:r w:rsidRPr="00D32D22">
              <w:rPr>
                <w:rFonts w:cs="Arial"/>
                <w:b/>
                <w:bCs/>
                <w:sz w:val="16"/>
                <w:szCs w:val="16"/>
              </w:rPr>
              <w:t>s</w:t>
            </w:r>
            <w:r w:rsidRPr="00D32D22">
              <w:rPr>
                <w:rFonts w:cs="Arial"/>
                <w:b/>
                <w:bCs/>
                <w:color w:val="000000"/>
                <w:sz w:val="16"/>
                <w:szCs w:val="16"/>
              </w:rPr>
              <w:t xml:space="preserve">taffing </w:t>
            </w:r>
            <w:r w:rsidRPr="00D32D22">
              <w:rPr>
                <w:rFonts w:cs="Arial"/>
                <w:b/>
                <w:bCs/>
                <w:sz w:val="16"/>
                <w:szCs w:val="16"/>
              </w:rPr>
              <w:t>l</w:t>
            </w:r>
            <w:r w:rsidRPr="00D32D22">
              <w:rPr>
                <w:rFonts w:cs="Arial"/>
                <w:b/>
                <w:bCs/>
                <w:color w:val="000000"/>
                <w:sz w:val="16"/>
                <w:szCs w:val="16"/>
              </w:rPr>
              <w:t>evel (number)</w:t>
            </w:r>
          </w:p>
        </w:tc>
        <w:tc>
          <w:tcPr>
            <w:tcW w:w="914" w:type="dxa"/>
            <w:tcBorders>
              <w:top w:val="single" w:sz="4" w:space="0" w:color="auto"/>
              <w:left w:val="nil"/>
              <w:bottom w:val="single" w:sz="4" w:space="0" w:color="auto"/>
              <w:right w:val="nil"/>
            </w:tcBorders>
            <w:shd w:val="clear" w:color="auto" w:fill="auto"/>
            <w:noWrap/>
            <w:vAlign w:val="bottom"/>
            <w:hideMark/>
          </w:tcPr>
          <w:p w14:paraId="5A3E564A" w14:textId="77777777" w:rsidR="00D32D22" w:rsidRPr="00D32D22" w:rsidRDefault="00D32D22" w:rsidP="00D32D22">
            <w:pPr>
              <w:spacing w:after="0"/>
              <w:jc w:val="right"/>
              <w:rPr>
                <w:rFonts w:cs="Arial"/>
                <w:sz w:val="16"/>
                <w:szCs w:val="16"/>
              </w:rPr>
            </w:pPr>
            <w:r w:rsidRPr="00D32D22">
              <w:rPr>
                <w:rFonts w:cs="Arial"/>
                <w:sz w:val="16"/>
                <w:szCs w:val="16"/>
              </w:rPr>
              <w:t>138</w:t>
            </w:r>
          </w:p>
        </w:tc>
        <w:tc>
          <w:tcPr>
            <w:tcW w:w="920" w:type="dxa"/>
            <w:tcBorders>
              <w:top w:val="single" w:sz="4" w:space="0" w:color="auto"/>
              <w:left w:val="nil"/>
              <w:bottom w:val="single" w:sz="4" w:space="0" w:color="auto"/>
              <w:right w:val="nil"/>
            </w:tcBorders>
            <w:shd w:val="clear" w:color="000000" w:fill="D9D9D9"/>
            <w:noWrap/>
            <w:vAlign w:val="bottom"/>
            <w:hideMark/>
          </w:tcPr>
          <w:p w14:paraId="248128E1" w14:textId="77777777" w:rsidR="00D32D22" w:rsidRPr="00D32D22" w:rsidRDefault="00D32D22" w:rsidP="00D32D22">
            <w:pPr>
              <w:spacing w:after="0"/>
              <w:jc w:val="right"/>
              <w:rPr>
                <w:rFonts w:cs="Arial"/>
                <w:sz w:val="16"/>
                <w:szCs w:val="16"/>
              </w:rPr>
            </w:pPr>
            <w:r w:rsidRPr="00D32D22">
              <w:rPr>
                <w:rFonts w:cs="Arial"/>
                <w:sz w:val="16"/>
                <w:szCs w:val="16"/>
              </w:rPr>
              <w:t>145</w:t>
            </w:r>
          </w:p>
        </w:tc>
        <w:tc>
          <w:tcPr>
            <w:tcW w:w="922" w:type="dxa"/>
            <w:tcBorders>
              <w:top w:val="nil"/>
              <w:left w:val="nil"/>
              <w:bottom w:val="nil"/>
              <w:right w:val="nil"/>
            </w:tcBorders>
            <w:shd w:val="clear" w:color="auto" w:fill="auto"/>
            <w:noWrap/>
            <w:vAlign w:val="center"/>
            <w:hideMark/>
          </w:tcPr>
          <w:p w14:paraId="0A0A0AF8" w14:textId="77777777" w:rsidR="00D32D22" w:rsidRPr="00D32D22" w:rsidRDefault="00D32D22" w:rsidP="00D32D22">
            <w:pPr>
              <w:spacing w:after="0"/>
              <w:jc w:val="right"/>
              <w:rPr>
                <w:rFonts w:cs="Arial"/>
                <w:sz w:val="16"/>
                <w:szCs w:val="16"/>
              </w:rPr>
            </w:pPr>
          </w:p>
        </w:tc>
        <w:tc>
          <w:tcPr>
            <w:tcW w:w="922" w:type="dxa"/>
            <w:tcBorders>
              <w:top w:val="nil"/>
              <w:left w:val="nil"/>
              <w:bottom w:val="nil"/>
              <w:right w:val="nil"/>
            </w:tcBorders>
            <w:shd w:val="clear" w:color="auto" w:fill="auto"/>
            <w:noWrap/>
            <w:vAlign w:val="center"/>
            <w:hideMark/>
          </w:tcPr>
          <w:p w14:paraId="3E538DA8" w14:textId="77777777" w:rsidR="00D32D22" w:rsidRPr="00D32D22" w:rsidRDefault="00D32D22" w:rsidP="00D32D22">
            <w:pPr>
              <w:spacing w:after="0"/>
              <w:jc w:val="left"/>
              <w:rPr>
                <w:rFonts w:ascii="Times New Roman" w:hAnsi="Times New Roman"/>
              </w:rPr>
            </w:pPr>
          </w:p>
        </w:tc>
        <w:tc>
          <w:tcPr>
            <w:tcW w:w="922" w:type="dxa"/>
            <w:tcBorders>
              <w:top w:val="nil"/>
              <w:left w:val="nil"/>
              <w:bottom w:val="nil"/>
              <w:right w:val="nil"/>
            </w:tcBorders>
            <w:shd w:val="clear" w:color="auto" w:fill="auto"/>
            <w:noWrap/>
            <w:vAlign w:val="center"/>
            <w:hideMark/>
          </w:tcPr>
          <w:p w14:paraId="266E3D66" w14:textId="77777777" w:rsidR="00D32D22" w:rsidRPr="00D32D22" w:rsidRDefault="00D32D22" w:rsidP="00D32D22">
            <w:pPr>
              <w:spacing w:after="0"/>
              <w:jc w:val="left"/>
              <w:rPr>
                <w:rFonts w:ascii="Times New Roman" w:hAnsi="Times New Roman"/>
              </w:rPr>
            </w:pPr>
          </w:p>
        </w:tc>
      </w:tr>
    </w:tbl>
    <w:p w14:paraId="32D9AF93" w14:textId="77777777" w:rsidR="00D32D22" w:rsidRPr="00D32D22" w:rsidRDefault="00D32D22" w:rsidP="00D32D22">
      <w:pPr>
        <w:tabs>
          <w:tab w:val="left" w:pos="284"/>
        </w:tabs>
        <w:spacing w:before="120" w:after="0"/>
        <w:ind w:left="284" w:hanging="284"/>
        <w:jc w:val="left"/>
        <w:rPr>
          <w:color w:val="000000"/>
          <w:sz w:val="15"/>
        </w:rPr>
      </w:pPr>
      <w:r w:rsidRPr="00D32D22">
        <w:rPr>
          <w:color w:val="000000"/>
          <w:sz w:val="15"/>
          <w:vertAlign w:val="superscript"/>
        </w:rPr>
        <w:t>(a)</w:t>
      </w:r>
      <w:r w:rsidRPr="00D32D22">
        <w:rPr>
          <w:color w:val="000000"/>
          <w:sz w:val="15"/>
        </w:rPr>
        <w:tab/>
        <w:t>Departmental appropriation combines 'Ordinary annual services' and 'Revenue from independent sources (s74)'</w:t>
      </w:r>
    </w:p>
    <w:p w14:paraId="64315C43" w14:textId="77777777" w:rsidR="00D32D22" w:rsidRPr="00D32D22" w:rsidRDefault="00D32D22" w:rsidP="00D32D22">
      <w:pPr>
        <w:tabs>
          <w:tab w:val="left" w:pos="284"/>
        </w:tabs>
        <w:spacing w:after="0"/>
        <w:ind w:left="284" w:hanging="284"/>
        <w:jc w:val="left"/>
        <w:rPr>
          <w:color w:val="000000"/>
          <w:sz w:val="15"/>
        </w:rPr>
      </w:pPr>
      <w:r w:rsidRPr="00D32D22">
        <w:rPr>
          <w:color w:val="000000"/>
          <w:sz w:val="15"/>
          <w:vertAlign w:val="superscript"/>
        </w:rPr>
        <w:t>(b)</w:t>
      </w:r>
      <w:r w:rsidRPr="00D32D22">
        <w:rPr>
          <w:color w:val="000000"/>
          <w:sz w:val="15"/>
        </w:rPr>
        <w:tab/>
        <w:t>Expenses not requiring appropriation in the Budget year are made up of depreciation expense, amortisation expense, make good expense and audit fees.</w:t>
      </w:r>
    </w:p>
    <w:p w14:paraId="54AD6994" w14:textId="77777777" w:rsidR="00D32D22" w:rsidRPr="00D32D22" w:rsidRDefault="00D32D22" w:rsidP="00D32D22">
      <w:pPr>
        <w:keepNext/>
        <w:tabs>
          <w:tab w:val="left" w:pos="709"/>
        </w:tabs>
        <w:spacing w:before="240" w:after="120"/>
        <w:jc w:val="left"/>
        <w:outlineLvl w:val="3"/>
        <w:rPr>
          <w:b/>
          <w:color w:val="000000"/>
          <w:sz w:val="22"/>
        </w:rPr>
      </w:pPr>
      <w:r w:rsidRPr="00D32D22">
        <w:rPr>
          <w:b/>
          <w:color w:val="000000"/>
          <w:sz w:val="22"/>
        </w:rPr>
        <w:t>Planned Performance for ARPANSA</w:t>
      </w:r>
    </w:p>
    <w:p w14:paraId="1BB83A8B" w14:textId="77777777" w:rsidR="00D32D22" w:rsidRPr="00D32D22" w:rsidRDefault="00D32D22" w:rsidP="00D32D22">
      <w:pPr>
        <w:spacing w:after="120"/>
        <w:jc w:val="left"/>
        <w:rPr>
          <w:rFonts w:ascii="Book Antiqua" w:hAnsi="Book Antiqua"/>
          <w:color w:val="000000"/>
        </w:rPr>
      </w:pPr>
      <w:r w:rsidRPr="00D32D22">
        <w:rPr>
          <w:rFonts w:ascii="Book Antiqua" w:hAnsi="Book Antiqua"/>
          <w:color w:val="000000"/>
        </w:rPr>
        <w:t xml:space="preserve">There have been no changes to performance information for ARPANSA since the 2021–22 Budget which require new or modified performance criteria. Refer page 213 of the </w:t>
      </w:r>
      <w:r w:rsidRPr="00D32D22">
        <w:rPr>
          <w:rFonts w:ascii="Book Antiqua" w:hAnsi="Book Antiqua"/>
          <w:i/>
          <w:color w:val="000000"/>
        </w:rPr>
        <w:t>Health Portfolio Budget Statements 2021–22</w:t>
      </w:r>
      <w:r w:rsidRPr="00D32D22">
        <w:rPr>
          <w:rFonts w:ascii="Book Antiqua" w:hAnsi="Book Antiqua"/>
          <w:color w:val="000000"/>
        </w:rPr>
        <w:t xml:space="preserve"> for current performance information.</w:t>
      </w:r>
    </w:p>
    <w:p w14:paraId="05AAAFEE" w14:textId="77777777" w:rsidR="00D32D22" w:rsidRPr="00D32D22" w:rsidRDefault="00D32D22" w:rsidP="00D32D22">
      <w:pPr>
        <w:spacing w:after="120"/>
        <w:jc w:val="left"/>
        <w:rPr>
          <w:rFonts w:ascii="Book Antiqua" w:hAnsi="Book Antiqua"/>
          <w:color w:val="000000"/>
        </w:rPr>
      </w:pPr>
    </w:p>
    <w:p w14:paraId="002BF13E" w14:textId="77777777" w:rsidR="00D32D22" w:rsidRPr="00D32D22" w:rsidRDefault="00D32D22" w:rsidP="00D32D22">
      <w:pPr>
        <w:spacing w:after="120"/>
        <w:jc w:val="left"/>
        <w:rPr>
          <w:rFonts w:ascii="Book Antiqua" w:hAnsi="Book Antiqua"/>
          <w:color w:val="000000"/>
        </w:rPr>
        <w:sectPr w:rsidR="00D32D22" w:rsidRPr="00D32D22" w:rsidSect="00D32D22">
          <w:headerReference w:type="even" r:id="rId143"/>
          <w:headerReference w:type="default" r:id="rId144"/>
          <w:footerReference w:type="even" r:id="rId145"/>
          <w:footerReference w:type="default" r:id="rId146"/>
          <w:headerReference w:type="first" r:id="rId147"/>
          <w:footnotePr>
            <w:numRestart w:val="eachSect"/>
          </w:footnotePr>
          <w:pgSz w:w="11906" w:h="16838" w:code="9"/>
          <w:pgMar w:top="2466" w:right="2098" w:bottom="2466" w:left="2098" w:header="1899" w:footer="1899" w:gutter="0"/>
          <w:cols w:space="708"/>
          <w:docGrid w:linePitch="360"/>
        </w:sectPr>
      </w:pPr>
    </w:p>
    <w:p w14:paraId="30D27858" w14:textId="77777777" w:rsidR="00D32D22" w:rsidRPr="00D32D22" w:rsidRDefault="00D32D22" w:rsidP="00D32D22">
      <w:pPr>
        <w:spacing w:after="240"/>
        <w:ind w:left="1418" w:hanging="1418"/>
        <w:jc w:val="left"/>
        <w:outlineLvl w:val="1"/>
        <w:rPr>
          <w:rFonts w:cs="Arial"/>
          <w:iCs/>
          <w:color w:val="000000"/>
          <w:sz w:val="30"/>
          <w:szCs w:val="30"/>
        </w:rPr>
      </w:pPr>
      <w:r w:rsidRPr="00D32D22">
        <w:rPr>
          <w:rFonts w:cs="Arial"/>
          <w:iCs/>
          <w:color w:val="000000"/>
          <w:sz w:val="30"/>
          <w:szCs w:val="30"/>
        </w:rPr>
        <w:lastRenderedPageBreak/>
        <w:t xml:space="preserve">Section 3: Special Account Flows and Budgeted Financial Statements </w:t>
      </w:r>
    </w:p>
    <w:p w14:paraId="155F90E1" w14:textId="77777777" w:rsidR="00D32D22" w:rsidRPr="00D32D22" w:rsidRDefault="00D32D22" w:rsidP="00D32D22">
      <w:pPr>
        <w:keepNext/>
        <w:tabs>
          <w:tab w:val="left" w:pos="709"/>
        </w:tabs>
        <w:spacing w:before="240" w:after="240"/>
        <w:jc w:val="left"/>
        <w:outlineLvl w:val="2"/>
        <w:rPr>
          <w:b/>
          <w:smallCaps/>
          <w:color w:val="000000"/>
          <w:sz w:val="26"/>
          <w:szCs w:val="26"/>
        </w:rPr>
      </w:pPr>
      <w:r w:rsidRPr="00D32D22">
        <w:rPr>
          <w:b/>
          <w:smallCaps/>
          <w:color w:val="000000"/>
          <w:sz w:val="26"/>
          <w:szCs w:val="26"/>
        </w:rPr>
        <w:t>3.1</w:t>
      </w:r>
      <w:r w:rsidRPr="00D32D22">
        <w:rPr>
          <w:b/>
          <w:smallCaps/>
          <w:color w:val="000000"/>
          <w:sz w:val="26"/>
          <w:szCs w:val="26"/>
        </w:rPr>
        <w:tab/>
        <w:t>Special Account Flows</w:t>
      </w:r>
    </w:p>
    <w:p w14:paraId="0E45BF7D" w14:textId="77777777" w:rsidR="00D32D22" w:rsidRPr="00D32D22" w:rsidRDefault="00D32D22" w:rsidP="00D32D22">
      <w:pPr>
        <w:keepNext/>
        <w:tabs>
          <w:tab w:val="left" w:pos="709"/>
        </w:tabs>
        <w:spacing w:before="240" w:after="120"/>
        <w:jc w:val="left"/>
        <w:outlineLvl w:val="3"/>
        <w:rPr>
          <w:b/>
          <w:color w:val="000000"/>
          <w:sz w:val="22"/>
        </w:rPr>
      </w:pPr>
      <w:r w:rsidRPr="00D32D22">
        <w:rPr>
          <w:b/>
          <w:color w:val="000000"/>
          <w:sz w:val="22"/>
        </w:rPr>
        <w:t>Estimates of Special Account Flows and Balances</w:t>
      </w:r>
    </w:p>
    <w:tbl>
      <w:tblPr>
        <w:tblW w:w="7683" w:type="dxa"/>
        <w:jc w:val="center"/>
        <w:tblLayout w:type="fixed"/>
        <w:tblLook w:val="04A0" w:firstRow="1" w:lastRow="0" w:firstColumn="1" w:lastColumn="0" w:noHBand="0" w:noVBand="1"/>
        <w:tblCaption w:val="Estimates of Special Account Flows and Balances"/>
      </w:tblPr>
      <w:tblGrid>
        <w:gridCol w:w="2118"/>
        <w:gridCol w:w="895"/>
        <w:gridCol w:w="844"/>
        <w:gridCol w:w="844"/>
        <w:gridCol w:w="1181"/>
        <w:gridCol w:w="957"/>
        <w:gridCol w:w="844"/>
      </w:tblGrid>
      <w:tr w:rsidR="00D32D22" w:rsidRPr="00D32D22" w14:paraId="57F07E61" w14:textId="77777777" w:rsidTr="00D32D22">
        <w:trPr>
          <w:trHeight w:val="765"/>
          <w:jc w:val="center"/>
        </w:trPr>
        <w:tc>
          <w:tcPr>
            <w:tcW w:w="2118" w:type="dxa"/>
            <w:tcBorders>
              <w:top w:val="single" w:sz="4" w:space="0" w:color="auto"/>
              <w:left w:val="nil"/>
              <w:bottom w:val="nil"/>
              <w:right w:val="nil"/>
            </w:tcBorders>
            <w:shd w:val="clear" w:color="auto" w:fill="auto"/>
            <w:vAlign w:val="bottom"/>
            <w:hideMark/>
          </w:tcPr>
          <w:p w14:paraId="24CFD748" w14:textId="77777777" w:rsidR="00D32D22" w:rsidRPr="00D32D22" w:rsidRDefault="00D32D22" w:rsidP="00D32D22">
            <w:pPr>
              <w:spacing w:after="0"/>
              <w:jc w:val="right"/>
              <w:rPr>
                <w:rFonts w:cs="Arial"/>
                <w:sz w:val="16"/>
                <w:szCs w:val="16"/>
              </w:rPr>
            </w:pPr>
            <w:r w:rsidRPr="00D32D22">
              <w:rPr>
                <w:rFonts w:cs="Arial"/>
                <w:sz w:val="16"/>
                <w:szCs w:val="16"/>
              </w:rPr>
              <w:t> </w:t>
            </w:r>
          </w:p>
        </w:tc>
        <w:tc>
          <w:tcPr>
            <w:tcW w:w="895" w:type="dxa"/>
            <w:tcBorders>
              <w:top w:val="single" w:sz="4" w:space="0" w:color="auto"/>
              <w:left w:val="nil"/>
              <w:bottom w:val="single" w:sz="4" w:space="0" w:color="auto"/>
              <w:right w:val="nil"/>
            </w:tcBorders>
            <w:shd w:val="clear" w:color="auto" w:fill="auto"/>
            <w:vAlign w:val="bottom"/>
            <w:hideMark/>
          </w:tcPr>
          <w:p w14:paraId="5482B9D3"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Outcome</w:t>
            </w:r>
          </w:p>
        </w:tc>
        <w:tc>
          <w:tcPr>
            <w:tcW w:w="844" w:type="dxa"/>
            <w:tcBorders>
              <w:top w:val="single" w:sz="4" w:space="0" w:color="auto"/>
              <w:left w:val="nil"/>
              <w:bottom w:val="single" w:sz="4" w:space="0" w:color="auto"/>
              <w:right w:val="nil"/>
            </w:tcBorders>
            <w:shd w:val="clear" w:color="auto" w:fill="auto"/>
            <w:vAlign w:val="bottom"/>
            <w:hideMark/>
          </w:tcPr>
          <w:p w14:paraId="361FB73C" w14:textId="77777777" w:rsidR="00D32D22" w:rsidRPr="00D32D22" w:rsidRDefault="00D32D22" w:rsidP="00D32D22">
            <w:pPr>
              <w:spacing w:before="40" w:after="0"/>
              <w:jc w:val="right"/>
              <w:rPr>
                <w:rFonts w:cs="Arial"/>
                <w:sz w:val="16"/>
                <w:szCs w:val="16"/>
              </w:rPr>
            </w:pPr>
            <w:r w:rsidRPr="00D32D22">
              <w:rPr>
                <w:rFonts w:cs="Arial"/>
                <w:sz w:val="16"/>
                <w:szCs w:val="16"/>
              </w:rPr>
              <w:t>Opening balance</w:t>
            </w:r>
            <w:r w:rsidRPr="00D32D22">
              <w:rPr>
                <w:rFonts w:cs="Arial"/>
                <w:sz w:val="16"/>
                <w:szCs w:val="16"/>
              </w:rPr>
              <w:br/>
            </w:r>
            <w:r w:rsidRPr="00D32D22">
              <w:rPr>
                <w:rFonts w:cs="Arial"/>
                <w:b/>
                <w:bCs/>
                <w:sz w:val="16"/>
                <w:szCs w:val="16"/>
              </w:rPr>
              <w:t>2021–22</w:t>
            </w:r>
            <w:r w:rsidRPr="00D32D22">
              <w:rPr>
                <w:rFonts w:cs="Arial"/>
                <w:sz w:val="16"/>
                <w:szCs w:val="16"/>
              </w:rPr>
              <w:br/>
            </w:r>
            <w:r w:rsidRPr="00D32D22">
              <w:rPr>
                <w:rFonts w:cs="Arial"/>
                <w:i/>
                <w:iCs/>
                <w:sz w:val="16"/>
                <w:szCs w:val="16"/>
              </w:rPr>
              <w:t>2020–21</w:t>
            </w:r>
            <w:r w:rsidRPr="00D32D22">
              <w:rPr>
                <w:rFonts w:cs="Arial"/>
                <w:i/>
                <w:iCs/>
                <w:sz w:val="16"/>
                <w:szCs w:val="16"/>
              </w:rPr>
              <w:br/>
            </w:r>
            <w:r w:rsidRPr="00D32D22">
              <w:rPr>
                <w:rFonts w:cs="Arial"/>
                <w:sz w:val="16"/>
                <w:szCs w:val="16"/>
              </w:rPr>
              <w:t>$'000</w:t>
            </w:r>
          </w:p>
        </w:tc>
        <w:tc>
          <w:tcPr>
            <w:tcW w:w="844" w:type="dxa"/>
            <w:tcBorders>
              <w:top w:val="single" w:sz="4" w:space="0" w:color="auto"/>
              <w:left w:val="nil"/>
              <w:bottom w:val="single" w:sz="4" w:space="0" w:color="auto"/>
              <w:right w:val="nil"/>
            </w:tcBorders>
            <w:shd w:val="clear" w:color="000000" w:fill="D9D9D9"/>
            <w:vAlign w:val="bottom"/>
            <w:hideMark/>
          </w:tcPr>
          <w:p w14:paraId="79C53BA1" w14:textId="77777777" w:rsidR="00D32D22" w:rsidRPr="00D32D22" w:rsidRDefault="00D32D22" w:rsidP="00D32D22">
            <w:pPr>
              <w:spacing w:before="40" w:after="0"/>
              <w:jc w:val="right"/>
              <w:rPr>
                <w:rFonts w:cs="Arial"/>
                <w:sz w:val="16"/>
                <w:szCs w:val="16"/>
              </w:rPr>
            </w:pPr>
            <w:r w:rsidRPr="00D32D22">
              <w:rPr>
                <w:rFonts w:cs="Arial"/>
                <w:sz w:val="16"/>
                <w:szCs w:val="16"/>
              </w:rPr>
              <w:t>Other receipts</w:t>
            </w:r>
            <w:r w:rsidRPr="00D32D22">
              <w:rPr>
                <w:rFonts w:cs="Arial"/>
                <w:sz w:val="16"/>
                <w:szCs w:val="16"/>
              </w:rPr>
              <w:br/>
            </w:r>
            <w:r w:rsidRPr="00D32D22">
              <w:rPr>
                <w:rFonts w:cs="Arial"/>
                <w:b/>
                <w:bCs/>
                <w:sz w:val="16"/>
                <w:szCs w:val="16"/>
              </w:rPr>
              <w:t>2021–22</w:t>
            </w:r>
            <w:r w:rsidRPr="00D32D22">
              <w:rPr>
                <w:rFonts w:cs="Arial"/>
                <w:b/>
                <w:bCs/>
                <w:sz w:val="16"/>
                <w:szCs w:val="16"/>
              </w:rPr>
              <w:br/>
            </w:r>
            <w:r w:rsidRPr="00D32D22">
              <w:rPr>
                <w:rFonts w:cs="Arial"/>
                <w:i/>
                <w:iCs/>
                <w:sz w:val="16"/>
                <w:szCs w:val="16"/>
              </w:rPr>
              <w:t>2020–21</w:t>
            </w:r>
            <w:r w:rsidRPr="00D32D22">
              <w:rPr>
                <w:rFonts w:cs="Arial"/>
                <w:i/>
                <w:iCs/>
                <w:sz w:val="16"/>
                <w:szCs w:val="16"/>
              </w:rPr>
              <w:br/>
            </w:r>
            <w:r w:rsidRPr="00D32D22">
              <w:rPr>
                <w:rFonts w:cs="Arial"/>
                <w:sz w:val="16"/>
                <w:szCs w:val="16"/>
              </w:rPr>
              <w:t>$'000</w:t>
            </w:r>
          </w:p>
        </w:tc>
        <w:tc>
          <w:tcPr>
            <w:tcW w:w="1181" w:type="dxa"/>
            <w:tcBorders>
              <w:top w:val="single" w:sz="4" w:space="0" w:color="auto"/>
              <w:left w:val="nil"/>
              <w:bottom w:val="single" w:sz="4" w:space="0" w:color="auto"/>
              <w:right w:val="nil"/>
            </w:tcBorders>
            <w:shd w:val="clear" w:color="auto" w:fill="auto"/>
            <w:vAlign w:val="bottom"/>
            <w:hideMark/>
          </w:tcPr>
          <w:p w14:paraId="1E8D9098" w14:textId="77777777" w:rsidR="00D32D22" w:rsidRPr="00D32D22" w:rsidRDefault="00D32D22" w:rsidP="00D32D22">
            <w:pPr>
              <w:spacing w:before="40" w:after="0"/>
              <w:jc w:val="right"/>
              <w:rPr>
                <w:rFonts w:cs="Arial"/>
                <w:sz w:val="16"/>
                <w:szCs w:val="16"/>
              </w:rPr>
            </w:pPr>
            <w:r w:rsidRPr="00D32D22">
              <w:rPr>
                <w:rFonts w:cs="Arial"/>
                <w:sz w:val="16"/>
                <w:szCs w:val="16"/>
              </w:rPr>
              <w:t>Appropriation receipts</w:t>
            </w:r>
            <w:r w:rsidRPr="00D32D22">
              <w:rPr>
                <w:rFonts w:cs="Arial"/>
                <w:sz w:val="16"/>
                <w:szCs w:val="16"/>
              </w:rPr>
              <w:br/>
            </w:r>
            <w:r w:rsidRPr="00D32D22">
              <w:rPr>
                <w:rFonts w:cs="Arial"/>
                <w:b/>
                <w:bCs/>
                <w:sz w:val="16"/>
                <w:szCs w:val="16"/>
              </w:rPr>
              <w:t>2021–22</w:t>
            </w:r>
            <w:r w:rsidRPr="00D32D22">
              <w:rPr>
                <w:rFonts w:cs="Arial"/>
                <w:b/>
                <w:bCs/>
                <w:sz w:val="16"/>
                <w:szCs w:val="16"/>
              </w:rPr>
              <w:br/>
            </w:r>
            <w:r w:rsidRPr="00D32D22">
              <w:rPr>
                <w:rFonts w:cs="Arial"/>
                <w:i/>
                <w:iCs/>
                <w:sz w:val="16"/>
                <w:szCs w:val="16"/>
              </w:rPr>
              <w:t>2020–21</w:t>
            </w:r>
            <w:r w:rsidRPr="00D32D22">
              <w:rPr>
                <w:rFonts w:cs="Arial"/>
                <w:i/>
                <w:iCs/>
                <w:sz w:val="16"/>
                <w:szCs w:val="16"/>
              </w:rPr>
              <w:br/>
            </w:r>
            <w:r w:rsidRPr="00D32D22">
              <w:rPr>
                <w:rFonts w:cs="Arial"/>
                <w:sz w:val="16"/>
                <w:szCs w:val="16"/>
              </w:rPr>
              <w:t>$'000</w:t>
            </w:r>
          </w:p>
        </w:tc>
        <w:tc>
          <w:tcPr>
            <w:tcW w:w="957" w:type="dxa"/>
            <w:tcBorders>
              <w:top w:val="single" w:sz="4" w:space="0" w:color="auto"/>
              <w:left w:val="nil"/>
              <w:bottom w:val="single" w:sz="4" w:space="0" w:color="auto"/>
              <w:right w:val="nil"/>
            </w:tcBorders>
            <w:shd w:val="clear" w:color="000000" w:fill="D9D9D9"/>
            <w:vAlign w:val="bottom"/>
            <w:hideMark/>
          </w:tcPr>
          <w:p w14:paraId="37F0C97F" w14:textId="77777777" w:rsidR="00D32D22" w:rsidRPr="00D32D22" w:rsidRDefault="00D32D22" w:rsidP="00D32D22">
            <w:pPr>
              <w:spacing w:before="40" w:after="0"/>
              <w:jc w:val="right"/>
              <w:rPr>
                <w:rFonts w:cs="Arial"/>
                <w:sz w:val="16"/>
                <w:szCs w:val="16"/>
              </w:rPr>
            </w:pPr>
            <w:r w:rsidRPr="00D32D22">
              <w:rPr>
                <w:rFonts w:cs="Arial"/>
                <w:sz w:val="16"/>
                <w:szCs w:val="16"/>
              </w:rPr>
              <w:t>Payments</w:t>
            </w:r>
            <w:r w:rsidRPr="00D32D22">
              <w:rPr>
                <w:rFonts w:cs="Arial"/>
                <w:sz w:val="16"/>
                <w:szCs w:val="16"/>
              </w:rPr>
              <w:br/>
            </w:r>
            <w:r w:rsidRPr="00D32D22">
              <w:rPr>
                <w:rFonts w:cs="Arial"/>
                <w:sz w:val="16"/>
                <w:szCs w:val="16"/>
              </w:rPr>
              <w:br/>
            </w:r>
            <w:r w:rsidRPr="00D32D22">
              <w:rPr>
                <w:rFonts w:cs="Arial"/>
                <w:b/>
                <w:bCs/>
                <w:sz w:val="16"/>
                <w:szCs w:val="16"/>
              </w:rPr>
              <w:t>2021–22</w:t>
            </w:r>
            <w:r w:rsidRPr="00D32D22">
              <w:rPr>
                <w:rFonts w:cs="Arial"/>
                <w:b/>
                <w:bCs/>
                <w:sz w:val="16"/>
                <w:szCs w:val="16"/>
              </w:rPr>
              <w:br/>
            </w:r>
            <w:r w:rsidRPr="00D32D22">
              <w:rPr>
                <w:rFonts w:cs="Arial"/>
                <w:i/>
                <w:iCs/>
                <w:sz w:val="16"/>
                <w:szCs w:val="16"/>
              </w:rPr>
              <w:t>2020–21</w:t>
            </w:r>
            <w:r w:rsidRPr="00D32D22">
              <w:rPr>
                <w:rFonts w:cs="Arial"/>
                <w:i/>
                <w:iCs/>
                <w:sz w:val="16"/>
                <w:szCs w:val="16"/>
              </w:rPr>
              <w:br/>
            </w:r>
            <w:r w:rsidRPr="00D32D22">
              <w:rPr>
                <w:rFonts w:cs="Arial"/>
                <w:sz w:val="16"/>
                <w:szCs w:val="16"/>
              </w:rPr>
              <w:t>$'000</w:t>
            </w:r>
          </w:p>
        </w:tc>
        <w:tc>
          <w:tcPr>
            <w:tcW w:w="844" w:type="dxa"/>
            <w:tcBorders>
              <w:top w:val="single" w:sz="4" w:space="0" w:color="auto"/>
              <w:left w:val="nil"/>
              <w:bottom w:val="single" w:sz="4" w:space="0" w:color="auto"/>
              <w:right w:val="nil"/>
            </w:tcBorders>
            <w:shd w:val="clear" w:color="auto" w:fill="auto"/>
            <w:vAlign w:val="bottom"/>
            <w:hideMark/>
          </w:tcPr>
          <w:p w14:paraId="2B6EE268" w14:textId="77777777" w:rsidR="00D32D22" w:rsidRPr="00D32D22" w:rsidRDefault="00D32D22" w:rsidP="00D32D22">
            <w:pPr>
              <w:spacing w:before="40" w:after="0"/>
              <w:jc w:val="right"/>
              <w:rPr>
                <w:rFonts w:cs="Arial"/>
                <w:sz w:val="16"/>
                <w:szCs w:val="16"/>
              </w:rPr>
            </w:pPr>
            <w:r w:rsidRPr="00D32D22">
              <w:rPr>
                <w:rFonts w:cs="Arial"/>
                <w:sz w:val="16"/>
                <w:szCs w:val="16"/>
              </w:rPr>
              <w:t xml:space="preserve">Closing balance </w:t>
            </w:r>
            <w:r w:rsidRPr="00D32D22">
              <w:rPr>
                <w:rFonts w:cs="Arial"/>
                <w:b/>
                <w:bCs/>
                <w:sz w:val="16"/>
                <w:szCs w:val="16"/>
              </w:rPr>
              <w:t>2021–22</w:t>
            </w:r>
            <w:r w:rsidRPr="00D32D22">
              <w:rPr>
                <w:rFonts w:cs="Arial"/>
                <w:b/>
                <w:bCs/>
                <w:sz w:val="16"/>
                <w:szCs w:val="16"/>
              </w:rPr>
              <w:br/>
            </w:r>
            <w:r w:rsidRPr="00D32D22">
              <w:rPr>
                <w:rFonts w:cs="Arial"/>
                <w:i/>
                <w:iCs/>
                <w:sz w:val="16"/>
                <w:szCs w:val="16"/>
              </w:rPr>
              <w:t>2020–21</w:t>
            </w:r>
            <w:r w:rsidRPr="00D32D22">
              <w:rPr>
                <w:rFonts w:cs="Arial"/>
                <w:sz w:val="16"/>
                <w:szCs w:val="16"/>
              </w:rPr>
              <w:br/>
              <w:t>$'000</w:t>
            </w:r>
          </w:p>
        </w:tc>
      </w:tr>
      <w:tr w:rsidR="00D32D22" w:rsidRPr="00D32D22" w14:paraId="069423F4" w14:textId="77777777" w:rsidTr="00D32D22">
        <w:trPr>
          <w:trHeight w:val="227"/>
          <w:jc w:val="center"/>
        </w:trPr>
        <w:tc>
          <w:tcPr>
            <w:tcW w:w="2118" w:type="dxa"/>
            <w:tcBorders>
              <w:top w:val="nil"/>
              <w:left w:val="nil"/>
              <w:bottom w:val="nil"/>
              <w:right w:val="nil"/>
            </w:tcBorders>
            <w:shd w:val="clear" w:color="auto" w:fill="auto"/>
            <w:vAlign w:val="bottom"/>
            <w:hideMark/>
          </w:tcPr>
          <w:p w14:paraId="402D3DD5" w14:textId="77777777" w:rsidR="00D32D22" w:rsidRPr="00D32D22" w:rsidRDefault="00D32D22" w:rsidP="00D32D22">
            <w:pPr>
              <w:spacing w:after="0"/>
              <w:jc w:val="left"/>
              <w:rPr>
                <w:rFonts w:cs="Arial"/>
                <w:b/>
                <w:bCs/>
                <w:sz w:val="16"/>
                <w:szCs w:val="16"/>
              </w:rPr>
            </w:pPr>
            <w:r w:rsidRPr="00D32D22">
              <w:rPr>
                <w:rFonts w:cs="Arial"/>
                <w:b/>
                <w:bCs/>
                <w:sz w:val="16"/>
                <w:szCs w:val="16"/>
              </w:rPr>
              <w:t>Departmental</w:t>
            </w:r>
          </w:p>
        </w:tc>
        <w:tc>
          <w:tcPr>
            <w:tcW w:w="895" w:type="dxa"/>
            <w:tcBorders>
              <w:top w:val="nil"/>
              <w:left w:val="nil"/>
              <w:bottom w:val="nil"/>
              <w:right w:val="nil"/>
            </w:tcBorders>
            <w:shd w:val="clear" w:color="auto" w:fill="auto"/>
            <w:vAlign w:val="bottom"/>
            <w:hideMark/>
          </w:tcPr>
          <w:p w14:paraId="22A9F21E" w14:textId="77777777" w:rsidR="00D32D22" w:rsidRPr="00D32D22" w:rsidRDefault="00D32D22" w:rsidP="00D32D22">
            <w:pPr>
              <w:spacing w:after="0"/>
              <w:jc w:val="left"/>
              <w:rPr>
                <w:rFonts w:cs="Arial"/>
                <w:b/>
                <w:bCs/>
                <w:sz w:val="16"/>
                <w:szCs w:val="16"/>
              </w:rPr>
            </w:pPr>
          </w:p>
        </w:tc>
        <w:tc>
          <w:tcPr>
            <w:tcW w:w="844" w:type="dxa"/>
            <w:tcBorders>
              <w:top w:val="nil"/>
              <w:left w:val="nil"/>
              <w:bottom w:val="nil"/>
              <w:right w:val="nil"/>
            </w:tcBorders>
            <w:shd w:val="clear" w:color="auto" w:fill="auto"/>
            <w:vAlign w:val="bottom"/>
            <w:hideMark/>
          </w:tcPr>
          <w:p w14:paraId="6CBA254A" w14:textId="77777777" w:rsidR="00D32D22" w:rsidRPr="00D32D22" w:rsidRDefault="00D32D22" w:rsidP="00D32D22">
            <w:pPr>
              <w:spacing w:after="0"/>
              <w:jc w:val="right"/>
              <w:rPr>
                <w:rFonts w:ascii="Times New Roman" w:hAnsi="Times New Roman"/>
              </w:rPr>
            </w:pPr>
          </w:p>
        </w:tc>
        <w:tc>
          <w:tcPr>
            <w:tcW w:w="844" w:type="dxa"/>
            <w:tcBorders>
              <w:top w:val="nil"/>
              <w:left w:val="nil"/>
              <w:bottom w:val="nil"/>
              <w:right w:val="nil"/>
            </w:tcBorders>
            <w:shd w:val="clear" w:color="000000" w:fill="D9D9D9"/>
            <w:vAlign w:val="bottom"/>
            <w:hideMark/>
          </w:tcPr>
          <w:p w14:paraId="3C357128" w14:textId="77777777" w:rsidR="00D32D22" w:rsidRPr="00D32D22" w:rsidRDefault="00D32D22" w:rsidP="00D32D22">
            <w:pPr>
              <w:spacing w:after="0"/>
              <w:jc w:val="right"/>
              <w:rPr>
                <w:rFonts w:cs="Arial"/>
                <w:sz w:val="16"/>
                <w:szCs w:val="16"/>
              </w:rPr>
            </w:pPr>
            <w:r w:rsidRPr="00D32D22">
              <w:rPr>
                <w:rFonts w:cs="Arial"/>
                <w:sz w:val="16"/>
                <w:szCs w:val="16"/>
              </w:rPr>
              <w:t> </w:t>
            </w:r>
          </w:p>
        </w:tc>
        <w:tc>
          <w:tcPr>
            <w:tcW w:w="1181" w:type="dxa"/>
            <w:tcBorders>
              <w:top w:val="nil"/>
              <w:left w:val="nil"/>
              <w:bottom w:val="nil"/>
              <w:right w:val="nil"/>
            </w:tcBorders>
            <w:shd w:val="clear" w:color="auto" w:fill="auto"/>
            <w:vAlign w:val="bottom"/>
            <w:hideMark/>
          </w:tcPr>
          <w:p w14:paraId="6942ED4F" w14:textId="77777777" w:rsidR="00D32D22" w:rsidRPr="00D32D22" w:rsidRDefault="00D32D22" w:rsidP="00D32D22">
            <w:pPr>
              <w:spacing w:after="0"/>
              <w:jc w:val="right"/>
              <w:rPr>
                <w:rFonts w:cs="Arial"/>
                <w:sz w:val="16"/>
                <w:szCs w:val="16"/>
              </w:rPr>
            </w:pPr>
          </w:p>
        </w:tc>
        <w:tc>
          <w:tcPr>
            <w:tcW w:w="957" w:type="dxa"/>
            <w:tcBorders>
              <w:top w:val="nil"/>
              <w:left w:val="nil"/>
              <w:bottom w:val="nil"/>
              <w:right w:val="nil"/>
            </w:tcBorders>
            <w:shd w:val="clear" w:color="000000" w:fill="D9D9D9"/>
            <w:vAlign w:val="bottom"/>
            <w:hideMark/>
          </w:tcPr>
          <w:p w14:paraId="4796F17A" w14:textId="77777777" w:rsidR="00D32D22" w:rsidRPr="00D32D22" w:rsidRDefault="00D32D22" w:rsidP="00D32D22">
            <w:pPr>
              <w:spacing w:after="0"/>
              <w:jc w:val="right"/>
              <w:rPr>
                <w:rFonts w:cs="Arial"/>
                <w:sz w:val="16"/>
                <w:szCs w:val="16"/>
              </w:rPr>
            </w:pPr>
            <w:r w:rsidRPr="00D32D22">
              <w:rPr>
                <w:rFonts w:cs="Arial"/>
                <w:sz w:val="16"/>
                <w:szCs w:val="16"/>
              </w:rPr>
              <w:t> </w:t>
            </w:r>
          </w:p>
        </w:tc>
        <w:tc>
          <w:tcPr>
            <w:tcW w:w="844" w:type="dxa"/>
            <w:tcBorders>
              <w:top w:val="nil"/>
              <w:left w:val="nil"/>
              <w:bottom w:val="nil"/>
              <w:right w:val="nil"/>
            </w:tcBorders>
            <w:shd w:val="clear" w:color="auto" w:fill="auto"/>
            <w:vAlign w:val="bottom"/>
            <w:hideMark/>
          </w:tcPr>
          <w:p w14:paraId="04BA9FE1" w14:textId="77777777" w:rsidR="00D32D22" w:rsidRPr="00D32D22" w:rsidRDefault="00D32D22" w:rsidP="00D32D22">
            <w:pPr>
              <w:spacing w:after="0"/>
              <w:jc w:val="right"/>
              <w:rPr>
                <w:rFonts w:cs="Arial"/>
                <w:sz w:val="16"/>
                <w:szCs w:val="16"/>
              </w:rPr>
            </w:pPr>
          </w:p>
        </w:tc>
      </w:tr>
      <w:tr w:rsidR="00D32D22" w:rsidRPr="00D32D22" w14:paraId="4F431A14" w14:textId="77777777" w:rsidTr="00D32D22">
        <w:trPr>
          <w:trHeight w:val="397"/>
          <w:jc w:val="center"/>
        </w:trPr>
        <w:tc>
          <w:tcPr>
            <w:tcW w:w="2118" w:type="dxa"/>
            <w:tcBorders>
              <w:top w:val="nil"/>
              <w:left w:val="nil"/>
              <w:bottom w:val="nil"/>
              <w:right w:val="nil"/>
            </w:tcBorders>
            <w:shd w:val="clear" w:color="auto" w:fill="auto"/>
            <w:vAlign w:val="bottom"/>
            <w:hideMark/>
          </w:tcPr>
          <w:p w14:paraId="7C33F75E" w14:textId="77777777" w:rsidR="00D32D22" w:rsidRPr="00D32D22" w:rsidRDefault="00D32D22" w:rsidP="00D32D22">
            <w:pPr>
              <w:spacing w:after="0"/>
              <w:jc w:val="left"/>
              <w:rPr>
                <w:rFonts w:cs="Arial"/>
                <w:sz w:val="16"/>
                <w:szCs w:val="16"/>
              </w:rPr>
            </w:pPr>
            <w:r w:rsidRPr="00D32D22">
              <w:rPr>
                <w:rFonts w:cs="Arial"/>
                <w:sz w:val="16"/>
                <w:szCs w:val="16"/>
              </w:rPr>
              <w:t xml:space="preserve">Special account by Act - ARPANSA Account </w:t>
            </w:r>
            <w:r w:rsidRPr="00D32D22">
              <w:rPr>
                <w:rFonts w:cs="Arial"/>
                <w:sz w:val="16"/>
                <w:szCs w:val="16"/>
                <w:vertAlign w:val="superscript"/>
              </w:rPr>
              <w:t>(a)</w:t>
            </w:r>
          </w:p>
        </w:tc>
        <w:tc>
          <w:tcPr>
            <w:tcW w:w="895" w:type="dxa"/>
            <w:tcBorders>
              <w:top w:val="nil"/>
              <w:left w:val="nil"/>
              <w:bottom w:val="nil"/>
              <w:right w:val="nil"/>
            </w:tcBorders>
            <w:shd w:val="clear" w:color="auto" w:fill="auto"/>
            <w:noWrap/>
            <w:vAlign w:val="bottom"/>
            <w:hideMark/>
          </w:tcPr>
          <w:p w14:paraId="70A5C609" w14:textId="77777777" w:rsidR="00D32D22" w:rsidRPr="00D32D22" w:rsidRDefault="00D32D22" w:rsidP="00D32D22">
            <w:pPr>
              <w:spacing w:after="0"/>
              <w:jc w:val="center"/>
              <w:rPr>
                <w:rFonts w:cs="Arial"/>
                <w:sz w:val="16"/>
                <w:szCs w:val="16"/>
              </w:rPr>
            </w:pPr>
            <w:r w:rsidRPr="00D32D22">
              <w:rPr>
                <w:rFonts w:cs="Arial"/>
                <w:sz w:val="16"/>
                <w:szCs w:val="16"/>
              </w:rPr>
              <w:t>1</w:t>
            </w:r>
          </w:p>
        </w:tc>
        <w:tc>
          <w:tcPr>
            <w:tcW w:w="844" w:type="dxa"/>
            <w:tcBorders>
              <w:top w:val="nil"/>
              <w:left w:val="nil"/>
              <w:bottom w:val="nil"/>
              <w:right w:val="nil"/>
            </w:tcBorders>
            <w:shd w:val="clear" w:color="auto" w:fill="auto"/>
            <w:noWrap/>
            <w:vAlign w:val="bottom"/>
            <w:hideMark/>
          </w:tcPr>
          <w:p w14:paraId="22AB2EE6" w14:textId="77777777" w:rsidR="00D32D22" w:rsidRPr="00D32D22" w:rsidRDefault="00D32D22" w:rsidP="00D32D22">
            <w:pPr>
              <w:spacing w:after="0"/>
              <w:jc w:val="right"/>
              <w:rPr>
                <w:rFonts w:cs="Arial"/>
                <w:b/>
                <w:bCs/>
                <w:sz w:val="16"/>
                <w:szCs w:val="16"/>
              </w:rPr>
            </w:pPr>
            <w:r w:rsidRPr="00D32D22">
              <w:rPr>
                <w:rFonts w:cs="Arial"/>
                <w:b/>
                <w:bCs/>
                <w:sz w:val="16"/>
                <w:szCs w:val="16"/>
              </w:rPr>
              <w:t>1,208</w:t>
            </w:r>
          </w:p>
        </w:tc>
        <w:tc>
          <w:tcPr>
            <w:tcW w:w="844" w:type="dxa"/>
            <w:tcBorders>
              <w:top w:val="nil"/>
              <w:left w:val="nil"/>
              <w:bottom w:val="nil"/>
              <w:right w:val="nil"/>
            </w:tcBorders>
            <w:shd w:val="clear" w:color="000000" w:fill="D9D9D9"/>
            <w:noWrap/>
            <w:vAlign w:val="bottom"/>
            <w:hideMark/>
          </w:tcPr>
          <w:p w14:paraId="1C32E920" w14:textId="77777777" w:rsidR="00D32D22" w:rsidRPr="00D32D22" w:rsidRDefault="00D32D22" w:rsidP="00D32D22">
            <w:pPr>
              <w:spacing w:after="0"/>
              <w:jc w:val="right"/>
              <w:rPr>
                <w:rFonts w:cs="Arial"/>
                <w:b/>
                <w:bCs/>
                <w:sz w:val="16"/>
                <w:szCs w:val="16"/>
              </w:rPr>
            </w:pPr>
            <w:r w:rsidRPr="00D32D22">
              <w:rPr>
                <w:rFonts w:cs="Arial"/>
                <w:b/>
                <w:bCs/>
                <w:sz w:val="16"/>
                <w:szCs w:val="16"/>
              </w:rPr>
              <w:t>12,939</w:t>
            </w:r>
          </w:p>
        </w:tc>
        <w:tc>
          <w:tcPr>
            <w:tcW w:w="1181" w:type="dxa"/>
            <w:tcBorders>
              <w:top w:val="nil"/>
              <w:left w:val="nil"/>
              <w:bottom w:val="nil"/>
              <w:right w:val="nil"/>
            </w:tcBorders>
            <w:shd w:val="clear" w:color="auto" w:fill="auto"/>
            <w:noWrap/>
            <w:vAlign w:val="bottom"/>
            <w:hideMark/>
          </w:tcPr>
          <w:p w14:paraId="6826339C" w14:textId="77777777" w:rsidR="00D32D22" w:rsidRPr="00D32D22" w:rsidRDefault="00D32D22" w:rsidP="00D32D22">
            <w:pPr>
              <w:spacing w:after="0"/>
              <w:jc w:val="right"/>
              <w:rPr>
                <w:rFonts w:cs="Arial"/>
                <w:b/>
                <w:bCs/>
                <w:sz w:val="16"/>
                <w:szCs w:val="16"/>
              </w:rPr>
            </w:pPr>
            <w:r w:rsidRPr="00D32D22">
              <w:rPr>
                <w:rFonts w:cs="Arial"/>
                <w:b/>
                <w:bCs/>
                <w:sz w:val="16"/>
                <w:szCs w:val="16"/>
              </w:rPr>
              <w:t>15,988</w:t>
            </w:r>
          </w:p>
        </w:tc>
        <w:tc>
          <w:tcPr>
            <w:tcW w:w="957" w:type="dxa"/>
            <w:tcBorders>
              <w:top w:val="nil"/>
              <w:left w:val="nil"/>
              <w:bottom w:val="nil"/>
              <w:right w:val="nil"/>
            </w:tcBorders>
            <w:shd w:val="clear" w:color="000000" w:fill="D9D9D9"/>
            <w:noWrap/>
            <w:vAlign w:val="bottom"/>
            <w:hideMark/>
          </w:tcPr>
          <w:p w14:paraId="1C96D059" w14:textId="77777777" w:rsidR="00D32D22" w:rsidRPr="00D32D22" w:rsidRDefault="00D32D22" w:rsidP="00D32D22">
            <w:pPr>
              <w:spacing w:after="0"/>
              <w:jc w:val="right"/>
              <w:rPr>
                <w:rFonts w:cs="Arial"/>
                <w:b/>
                <w:bCs/>
                <w:sz w:val="16"/>
                <w:szCs w:val="16"/>
              </w:rPr>
            </w:pPr>
            <w:r w:rsidRPr="00D32D22">
              <w:rPr>
                <w:rFonts w:cs="Arial"/>
                <w:b/>
                <w:bCs/>
                <w:sz w:val="16"/>
                <w:szCs w:val="16"/>
              </w:rPr>
              <w:t>28,927</w:t>
            </w:r>
          </w:p>
        </w:tc>
        <w:tc>
          <w:tcPr>
            <w:tcW w:w="844" w:type="dxa"/>
            <w:tcBorders>
              <w:top w:val="nil"/>
              <w:left w:val="nil"/>
              <w:bottom w:val="nil"/>
              <w:right w:val="nil"/>
            </w:tcBorders>
            <w:shd w:val="clear" w:color="auto" w:fill="auto"/>
            <w:noWrap/>
            <w:vAlign w:val="bottom"/>
            <w:hideMark/>
          </w:tcPr>
          <w:p w14:paraId="60C3B6A7" w14:textId="77777777" w:rsidR="00D32D22" w:rsidRPr="00D32D22" w:rsidRDefault="00D32D22" w:rsidP="00D32D22">
            <w:pPr>
              <w:spacing w:after="0"/>
              <w:jc w:val="right"/>
              <w:rPr>
                <w:rFonts w:cs="Arial"/>
                <w:i/>
                <w:iCs/>
                <w:sz w:val="16"/>
                <w:szCs w:val="16"/>
              </w:rPr>
            </w:pPr>
            <w:r w:rsidRPr="00D32D22">
              <w:rPr>
                <w:rFonts w:cs="Arial"/>
                <w:i/>
                <w:iCs/>
                <w:sz w:val="16"/>
                <w:szCs w:val="16"/>
              </w:rPr>
              <w:t>1,208</w:t>
            </w:r>
          </w:p>
        </w:tc>
      </w:tr>
      <w:tr w:rsidR="00D32D22" w:rsidRPr="00D32D22" w14:paraId="0CA6F0CA" w14:textId="77777777" w:rsidTr="00D32D22">
        <w:trPr>
          <w:trHeight w:val="225"/>
          <w:jc w:val="center"/>
        </w:trPr>
        <w:tc>
          <w:tcPr>
            <w:tcW w:w="2118" w:type="dxa"/>
            <w:tcBorders>
              <w:top w:val="nil"/>
              <w:left w:val="nil"/>
              <w:bottom w:val="nil"/>
              <w:right w:val="nil"/>
            </w:tcBorders>
            <w:shd w:val="clear" w:color="auto" w:fill="auto"/>
            <w:noWrap/>
            <w:vAlign w:val="bottom"/>
            <w:hideMark/>
          </w:tcPr>
          <w:p w14:paraId="5C4C634E" w14:textId="77777777" w:rsidR="00D32D22" w:rsidRPr="00D32D22" w:rsidRDefault="00D32D22" w:rsidP="00D32D22">
            <w:pPr>
              <w:spacing w:after="0"/>
              <w:jc w:val="right"/>
              <w:rPr>
                <w:rFonts w:cs="Arial"/>
                <w:i/>
                <w:iCs/>
                <w:sz w:val="16"/>
                <w:szCs w:val="16"/>
              </w:rPr>
            </w:pPr>
          </w:p>
        </w:tc>
        <w:tc>
          <w:tcPr>
            <w:tcW w:w="895" w:type="dxa"/>
            <w:tcBorders>
              <w:top w:val="nil"/>
              <w:left w:val="nil"/>
              <w:bottom w:val="nil"/>
              <w:right w:val="nil"/>
            </w:tcBorders>
            <w:shd w:val="clear" w:color="000000" w:fill="FFFFFF"/>
            <w:noWrap/>
            <w:vAlign w:val="bottom"/>
            <w:hideMark/>
          </w:tcPr>
          <w:p w14:paraId="798A92B4" w14:textId="77777777" w:rsidR="00D32D22" w:rsidRPr="00D32D22" w:rsidRDefault="00D32D22" w:rsidP="00D32D22">
            <w:pPr>
              <w:spacing w:after="0"/>
              <w:jc w:val="center"/>
              <w:rPr>
                <w:rFonts w:cs="Arial"/>
                <w:sz w:val="16"/>
                <w:szCs w:val="16"/>
              </w:rPr>
            </w:pPr>
            <w:r w:rsidRPr="00D32D22">
              <w:rPr>
                <w:rFonts w:cs="Arial"/>
                <w:sz w:val="16"/>
                <w:szCs w:val="16"/>
              </w:rPr>
              <w:t> </w:t>
            </w:r>
          </w:p>
        </w:tc>
        <w:tc>
          <w:tcPr>
            <w:tcW w:w="844" w:type="dxa"/>
            <w:tcBorders>
              <w:top w:val="nil"/>
              <w:left w:val="nil"/>
              <w:bottom w:val="nil"/>
              <w:right w:val="nil"/>
            </w:tcBorders>
            <w:shd w:val="clear" w:color="auto" w:fill="auto"/>
            <w:noWrap/>
            <w:vAlign w:val="bottom"/>
            <w:hideMark/>
          </w:tcPr>
          <w:p w14:paraId="542B0EC2" w14:textId="77777777" w:rsidR="00D32D22" w:rsidRPr="00D32D22" w:rsidRDefault="00D32D22" w:rsidP="00D32D22">
            <w:pPr>
              <w:spacing w:after="0"/>
              <w:jc w:val="right"/>
              <w:rPr>
                <w:rFonts w:cs="Arial"/>
                <w:i/>
                <w:iCs/>
                <w:sz w:val="16"/>
                <w:szCs w:val="16"/>
              </w:rPr>
            </w:pPr>
            <w:r w:rsidRPr="00D32D22">
              <w:rPr>
                <w:rFonts w:cs="Arial"/>
                <w:i/>
                <w:iCs/>
                <w:sz w:val="16"/>
                <w:szCs w:val="16"/>
              </w:rPr>
              <w:t>1,208</w:t>
            </w:r>
          </w:p>
        </w:tc>
        <w:tc>
          <w:tcPr>
            <w:tcW w:w="844" w:type="dxa"/>
            <w:tcBorders>
              <w:top w:val="nil"/>
              <w:left w:val="nil"/>
              <w:bottom w:val="nil"/>
              <w:right w:val="nil"/>
            </w:tcBorders>
            <w:shd w:val="clear" w:color="000000" w:fill="D9D9D9"/>
            <w:noWrap/>
            <w:vAlign w:val="bottom"/>
            <w:hideMark/>
          </w:tcPr>
          <w:p w14:paraId="12E1FCA0" w14:textId="77777777" w:rsidR="00D32D22" w:rsidRPr="00D32D22" w:rsidRDefault="00D32D22" w:rsidP="00D32D22">
            <w:pPr>
              <w:spacing w:after="0"/>
              <w:jc w:val="right"/>
              <w:rPr>
                <w:rFonts w:cs="Arial"/>
                <w:i/>
                <w:iCs/>
                <w:sz w:val="16"/>
                <w:szCs w:val="16"/>
              </w:rPr>
            </w:pPr>
            <w:r w:rsidRPr="00D32D22">
              <w:rPr>
                <w:rFonts w:cs="Arial"/>
                <w:i/>
                <w:iCs/>
                <w:sz w:val="16"/>
                <w:szCs w:val="16"/>
              </w:rPr>
              <w:t>12,829</w:t>
            </w:r>
          </w:p>
        </w:tc>
        <w:tc>
          <w:tcPr>
            <w:tcW w:w="1181" w:type="dxa"/>
            <w:tcBorders>
              <w:top w:val="nil"/>
              <w:left w:val="nil"/>
              <w:bottom w:val="nil"/>
              <w:right w:val="nil"/>
            </w:tcBorders>
            <w:shd w:val="clear" w:color="auto" w:fill="auto"/>
            <w:noWrap/>
            <w:vAlign w:val="bottom"/>
            <w:hideMark/>
          </w:tcPr>
          <w:p w14:paraId="02A538EE" w14:textId="77777777" w:rsidR="00D32D22" w:rsidRPr="00D32D22" w:rsidRDefault="00D32D22" w:rsidP="00D32D22">
            <w:pPr>
              <w:spacing w:after="0"/>
              <w:jc w:val="right"/>
              <w:rPr>
                <w:rFonts w:cs="Arial"/>
                <w:i/>
                <w:iCs/>
                <w:sz w:val="16"/>
                <w:szCs w:val="16"/>
              </w:rPr>
            </w:pPr>
            <w:r w:rsidRPr="00D32D22">
              <w:rPr>
                <w:rFonts w:cs="Arial"/>
                <w:i/>
                <w:iCs/>
                <w:sz w:val="16"/>
                <w:szCs w:val="16"/>
              </w:rPr>
              <w:t>18,392</w:t>
            </w:r>
          </w:p>
        </w:tc>
        <w:tc>
          <w:tcPr>
            <w:tcW w:w="957" w:type="dxa"/>
            <w:tcBorders>
              <w:top w:val="nil"/>
              <w:left w:val="nil"/>
              <w:bottom w:val="nil"/>
              <w:right w:val="nil"/>
            </w:tcBorders>
            <w:shd w:val="clear" w:color="000000" w:fill="D9D9D9"/>
            <w:noWrap/>
            <w:vAlign w:val="bottom"/>
            <w:hideMark/>
          </w:tcPr>
          <w:p w14:paraId="1785BBC9" w14:textId="77777777" w:rsidR="00D32D22" w:rsidRPr="00D32D22" w:rsidRDefault="00D32D22" w:rsidP="00D32D22">
            <w:pPr>
              <w:spacing w:after="0"/>
              <w:jc w:val="right"/>
              <w:rPr>
                <w:rFonts w:cs="Arial"/>
                <w:i/>
                <w:iCs/>
                <w:sz w:val="16"/>
                <w:szCs w:val="16"/>
              </w:rPr>
            </w:pPr>
            <w:r w:rsidRPr="00D32D22">
              <w:rPr>
                <w:rFonts w:cs="Arial"/>
                <w:i/>
                <w:iCs/>
                <w:sz w:val="16"/>
                <w:szCs w:val="16"/>
              </w:rPr>
              <w:t>31,221</w:t>
            </w:r>
          </w:p>
        </w:tc>
        <w:tc>
          <w:tcPr>
            <w:tcW w:w="844" w:type="dxa"/>
            <w:tcBorders>
              <w:top w:val="nil"/>
              <w:left w:val="nil"/>
              <w:bottom w:val="nil"/>
              <w:right w:val="nil"/>
            </w:tcBorders>
            <w:shd w:val="clear" w:color="auto" w:fill="auto"/>
            <w:noWrap/>
            <w:vAlign w:val="bottom"/>
            <w:hideMark/>
          </w:tcPr>
          <w:p w14:paraId="0081BFC7" w14:textId="77777777" w:rsidR="00D32D22" w:rsidRPr="00D32D22" w:rsidRDefault="00D32D22" w:rsidP="00D32D22">
            <w:pPr>
              <w:spacing w:after="0"/>
              <w:jc w:val="right"/>
              <w:rPr>
                <w:rFonts w:cs="Arial"/>
                <w:i/>
                <w:iCs/>
                <w:sz w:val="16"/>
                <w:szCs w:val="16"/>
              </w:rPr>
            </w:pPr>
            <w:r w:rsidRPr="00D32D22">
              <w:rPr>
                <w:rFonts w:cs="Arial"/>
                <w:i/>
                <w:iCs/>
                <w:sz w:val="16"/>
                <w:szCs w:val="16"/>
              </w:rPr>
              <w:t>1,208</w:t>
            </w:r>
          </w:p>
        </w:tc>
      </w:tr>
      <w:tr w:rsidR="00D32D22" w:rsidRPr="00D32D22" w14:paraId="13BDD026" w14:textId="77777777" w:rsidTr="00D32D22">
        <w:trPr>
          <w:trHeight w:val="227"/>
          <w:jc w:val="center"/>
        </w:trPr>
        <w:tc>
          <w:tcPr>
            <w:tcW w:w="2118" w:type="dxa"/>
            <w:tcBorders>
              <w:top w:val="nil"/>
              <w:left w:val="nil"/>
              <w:bottom w:val="nil"/>
              <w:right w:val="nil"/>
            </w:tcBorders>
            <w:shd w:val="clear" w:color="auto" w:fill="auto"/>
            <w:vAlign w:val="bottom"/>
            <w:hideMark/>
          </w:tcPr>
          <w:p w14:paraId="7B703166" w14:textId="77777777" w:rsidR="00D32D22" w:rsidRPr="00D32D22" w:rsidRDefault="00D32D22" w:rsidP="00D32D22">
            <w:pPr>
              <w:spacing w:after="0"/>
              <w:ind w:left="170"/>
              <w:jc w:val="left"/>
              <w:rPr>
                <w:rFonts w:cs="Arial"/>
                <w:i/>
                <w:iCs/>
                <w:color w:val="000000"/>
                <w:sz w:val="16"/>
                <w:szCs w:val="16"/>
              </w:rPr>
            </w:pPr>
            <w:r w:rsidRPr="00D32D22">
              <w:rPr>
                <w:rFonts w:cs="Arial"/>
                <w:b/>
                <w:bCs/>
                <w:color w:val="000000"/>
                <w:sz w:val="16"/>
                <w:szCs w:val="16"/>
              </w:rPr>
              <w:t>Total special accounts</w:t>
            </w:r>
            <w:r w:rsidRPr="00D32D22">
              <w:rPr>
                <w:rFonts w:cs="Arial"/>
                <w:i/>
                <w:iCs/>
                <w:color w:val="000000"/>
                <w:sz w:val="16"/>
                <w:szCs w:val="16"/>
              </w:rPr>
              <w:t xml:space="preserve"> </w:t>
            </w:r>
            <w:r w:rsidRPr="00D32D22">
              <w:rPr>
                <w:rFonts w:cs="Arial"/>
                <w:i/>
                <w:iCs/>
                <w:color w:val="000000"/>
                <w:sz w:val="16"/>
                <w:szCs w:val="16"/>
              </w:rPr>
              <w:br/>
            </w:r>
            <w:r w:rsidRPr="00D32D22">
              <w:rPr>
                <w:rFonts w:cs="Arial"/>
                <w:b/>
                <w:bCs/>
                <w:color w:val="000000"/>
                <w:sz w:val="16"/>
                <w:szCs w:val="16"/>
              </w:rPr>
              <w:t>2021–22 estimate</w:t>
            </w:r>
          </w:p>
        </w:tc>
        <w:tc>
          <w:tcPr>
            <w:tcW w:w="895" w:type="dxa"/>
            <w:tcBorders>
              <w:top w:val="nil"/>
              <w:left w:val="nil"/>
              <w:bottom w:val="nil"/>
              <w:right w:val="nil"/>
            </w:tcBorders>
            <w:shd w:val="clear" w:color="auto" w:fill="auto"/>
            <w:noWrap/>
            <w:vAlign w:val="bottom"/>
            <w:hideMark/>
          </w:tcPr>
          <w:p w14:paraId="1A240E5B" w14:textId="77777777" w:rsidR="00D32D22" w:rsidRPr="00D32D22" w:rsidRDefault="00D32D22" w:rsidP="00D32D22">
            <w:pPr>
              <w:spacing w:after="0"/>
              <w:ind w:firstLineChars="100" w:firstLine="160"/>
              <w:jc w:val="left"/>
              <w:rPr>
                <w:rFonts w:cs="Arial"/>
                <w:i/>
                <w:iCs/>
                <w:color w:val="000000"/>
                <w:sz w:val="16"/>
                <w:szCs w:val="16"/>
              </w:rPr>
            </w:pPr>
          </w:p>
        </w:tc>
        <w:tc>
          <w:tcPr>
            <w:tcW w:w="844" w:type="dxa"/>
            <w:tcBorders>
              <w:top w:val="nil"/>
              <w:left w:val="nil"/>
              <w:bottom w:val="single" w:sz="4" w:space="0" w:color="auto"/>
              <w:right w:val="nil"/>
            </w:tcBorders>
            <w:shd w:val="clear" w:color="auto" w:fill="auto"/>
            <w:noWrap/>
            <w:vAlign w:val="bottom"/>
            <w:hideMark/>
          </w:tcPr>
          <w:p w14:paraId="74477154" w14:textId="77777777" w:rsidR="00D32D22" w:rsidRPr="00D32D22" w:rsidRDefault="00D32D22" w:rsidP="00D32D22">
            <w:pPr>
              <w:spacing w:after="0"/>
              <w:jc w:val="right"/>
              <w:rPr>
                <w:rFonts w:cs="Arial"/>
                <w:b/>
                <w:bCs/>
                <w:sz w:val="16"/>
                <w:szCs w:val="16"/>
              </w:rPr>
            </w:pPr>
            <w:r w:rsidRPr="00D32D22">
              <w:rPr>
                <w:rFonts w:cs="Arial"/>
                <w:b/>
                <w:bCs/>
                <w:sz w:val="16"/>
                <w:szCs w:val="16"/>
              </w:rPr>
              <w:t>1,208</w:t>
            </w:r>
          </w:p>
        </w:tc>
        <w:tc>
          <w:tcPr>
            <w:tcW w:w="844" w:type="dxa"/>
            <w:tcBorders>
              <w:top w:val="nil"/>
              <w:left w:val="nil"/>
              <w:bottom w:val="single" w:sz="4" w:space="0" w:color="auto"/>
              <w:right w:val="nil"/>
            </w:tcBorders>
            <w:shd w:val="clear" w:color="000000" w:fill="D9D9D9"/>
            <w:noWrap/>
            <w:vAlign w:val="bottom"/>
            <w:hideMark/>
          </w:tcPr>
          <w:p w14:paraId="73D38D29" w14:textId="77777777" w:rsidR="00D32D22" w:rsidRPr="00D32D22" w:rsidRDefault="00D32D22" w:rsidP="00D32D22">
            <w:pPr>
              <w:spacing w:after="0"/>
              <w:jc w:val="right"/>
              <w:rPr>
                <w:rFonts w:cs="Arial"/>
                <w:b/>
                <w:bCs/>
                <w:sz w:val="16"/>
                <w:szCs w:val="16"/>
              </w:rPr>
            </w:pPr>
            <w:r w:rsidRPr="00D32D22">
              <w:rPr>
                <w:rFonts w:cs="Arial"/>
                <w:b/>
                <w:bCs/>
                <w:sz w:val="16"/>
                <w:szCs w:val="16"/>
              </w:rPr>
              <w:t>12,939</w:t>
            </w:r>
          </w:p>
        </w:tc>
        <w:tc>
          <w:tcPr>
            <w:tcW w:w="1181" w:type="dxa"/>
            <w:tcBorders>
              <w:top w:val="nil"/>
              <w:left w:val="nil"/>
              <w:bottom w:val="single" w:sz="4" w:space="0" w:color="auto"/>
              <w:right w:val="nil"/>
            </w:tcBorders>
            <w:shd w:val="clear" w:color="auto" w:fill="auto"/>
            <w:noWrap/>
            <w:vAlign w:val="bottom"/>
            <w:hideMark/>
          </w:tcPr>
          <w:p w14:paraId="15DB6298" w14:textId="77777777" w:rsidR="00D32D22" w:rsidRPr="00D32D22" w:rsidRDefault="00D32D22" w:rsidP="00D32D22">
            <w:pPr>
              <w:spacing w:after="0"/>
              <w:jc w:val="right"/>
              <w:rPr>
                <w:rFonts w:cs="Arial"/>
                <w:b/>
                <w:bCs/>
                <w:sz w:val="16"/>
                <w:szCs w:val="16"/>
              </w:rPr>
            </w:pPr>
            <w:r w:rsidRPr="00D32D22">
              <w:rPr>
                <w:rFonts w:cs="Arial"/>
                <w:b/>
                <w:bCs/>
                <w:sz w:val="16"/>
                <w:szCs w:val="16"/>
              </w:rPr>
              <w:t>15,988</w:t>
            </w:r>
          </w:p>
        </w:tc>
        <w:tc>
          <w:tcPr>
            <w:tcW w:w="957" w:type="dxa"/>
            <w:tcBorders>
              <w:top w:val="nil"/>
              <w:left w:val="nil"/>
              <w:bottom w:val="single" w:sz="4" w:space="0" w:color="auto"/>
              <w:right w:val="nil"/>
            </w:tcBorders>
            <w:shd w:val="clear" w:color="000000" w:fill="D9D9D9"/>
            <w:noWrap/>
            <w:vAlign w:val="bottom"/>
            <w:hideMark/>
          </w:tcPr>
          <w:p w14:paraId="1C622F12" w14:textId="77777777" w:rsidR="00D32D22" w:rsidRPr="00D32D22" w:rsidRDefault="00D32D22" w:rsidP="00D32D22">
            <w:pPr>
              <w:spacing w:after="0"/>
              <w:jc w:val="right"/>
              <w:rPr>
                <w:rFonts w:cs="Arial"/>
                <w:b/>
                <w:bCs/>
                <w:sz w:val="16"/>
                <w:szCs w:val="16"/>
              </w:rPr>
            </w:pPr>
            <w:r w:rsidRPr="00D32D22">
              <w:rPr>
                <w:rFonts w:cs="Arial"/>
                <w:b/>
                <w:bCs/>
                <w:sz w:val="16"/>
                <w:szCs w:val="16"/>
              </w:rPr>
              <w:t>28,927</w:t>
            </w:r>
          </w:p>
        </w:tc>
        <w:tc>
          <w:tcPr>
            <w:tcW w:w="844" w:type="dxa"/>
            <w:tcBorders>
              <w:top w:val="nil"/>
              <w:left w:val="nil"/>
              <w:bottom w:val="single" w:sz="4" w:space="0" w:color="auto"/>
              <w:right w:val="nil"/>
            </w:tcBorders>
            <w:shd w:val="clear" w:color="auto" w:fill="auto"/>
            <w:noWrap/>
            <w:vAlign w:val="bottom"/>
            <w:hideMark/>
          </w:tcPr>
          <w:p w14:paraId="7DB494CF" w14:textId="77777777" w:rsidR="00D32D22" w:rsidRPr="00D32D22" w:rsidRDefault="00D32D22" w:rsidP="00D32D22">
            <w:pPr>
              <w:spacing w:after="0"/>
              <w:jc w:val="right"/>
              <w:rPr>
                <w:rFonts w:cs="Arial"/>
                <w:b/>
                <w:bCs/>
                <w:sz w:val="16"/>
                <w:szCs w:val="16"/>
              </w:rPr>
            </w:pPr>
            <w:r w:rsidRPr="00D32D22">
              <w:rPr>
                <w:rFonts w:cs="Arial"/>
                <w:b/>
                <w:bCs/>
                <w:sz w:val="16"/>
                <w:szCs w:val="16"/>
              </w:rPr>
              <w:t>1,208</w:t>
            </w:r>
          </w:p>
        </w:tc>
      </w:tr>
      <w:tr w:rsidR="00D32D22" w:rsidRPr="00D32D22" w14:paraId="370A783B" w14:textId="77777777" w:rsidTr="00D32D22">
        <w:trPr>
          <w:trHeight w:val="397"/>
          <w:jc w:val="center"/>
        </w:trPr>
        <w:tc>
          <w:tcPr>
            <w:tcW w:w="2118" w:type="dxa"/>
            <w:tcBorders>
              <w:top w:val="nil"/>
              <w:left w:val="nil"/>
              <w:bottom w:val="single" w:sz="4" w:space="0" w:color="auto"/>
              <w:right w:val="nil"/>
            </w:tcBorders>
            <w:shd w:val="clear" w:color="auto" w:fill="auto"/>
            <w:vAlign w:val="bottom"/>
            <w:hideMark/>
          </w:tcPr>
          <w:p w14:paraId="73E6FA86" w14:textId="77777777" w:rsidR="00D32D22" w:rsidRPr="00D32D22" w:rsidRDefault="00D32D22" w:rsidP="00D32D22">
            <w:pPr>
              <w:spacing w:after="0"/>
              <w:ind w:left="170"/>
              <w:jc w:val="left"/>
              <w:rPr>
                <w:rFonts w:cs="Arial"/>
                <w:i/>
                <w:iCs/>
                <w:color w:val="000000"/>
                <w:sz w:val="16"/>
                <w:szCs w:val="16"/>
              </w:rPr>
            </w:pPr>
            <w:r w:rsidRPr="00D32D22">
              <w:rPr>
                <w:rFonts w:cs="Arial"/>
                <w:i/>
                <w:iCs/>
                <w:color w:val="000000"/>
                <w:sz w:val="16"/>
                <w:szCs w:val="16"/>
              </w:rPr>
              <w:t>Total special accounts 2020–21 actual</w:t>
            </w:r>
          </w:p>
        </w:tc>
        <w:tc>
          <w:tcPr>
            <w:tcW w:w="895" w:type="dxa"/>
            <w:tcBorders>
              <w:top w:val="nil"/>
              <w:left w:val="nil"/>
              <w:bottom w:val="single" w:sz="4" w:space="0" w:color="auto"/>
              <w:right w:val="nil"/>
            </w:tcBorders>
            <w:shd w:val="clear" w:color="auto" w:fill="auto"/>
            <w:noWrap/>
            <w:vAlign w:val="bottom"/>
            <w:hideMark/>
          </w:tcPr>
          <w:p w14:paraId="7F25D3C6" w14:textId="77777777" w:rsidR="00D32D22" w:rsidRPr="00D32D22" w:rsidRDefault="00D32D22" w:rsidP="00D32D22">
            <w:pPr>
              <w:spacing w:after="0"/>
              <w:jc w:val="right"/>
              <w:rPr>
                <w:rFonts w:cs="Arial"/>
                <w:color w:val="808000"/>
                <w:sz w:val="16"/>
                <w:szCs w:val="16"/>
              </w:rPr>
            </w:pPr>
            <w:r w:rsidRPr="00D32D22">
              <w:rPr>
                <w:rFonts w:cs="Arial"/>
                <w:color w:val="808000"/>
                <w:sz w:val="16"/>
                <w:szCs w:val="16"/>
              </w:rPr>
              <w:t> </w:t>
            </w:r>
          </w:p>
        </w:tc>
        <w:tc>
          <w:tcPr>
            <w:tcW w:w="844" w:type="dxa"/>
            <w:tcBorders>
              <w:top w:val="nil"/>
              <w:left w:val="nil"/>
              <w:bottom w:val="single" w:sz="4" w:space="0" w:color="auto"/>
              <w:right w:val="nil"/>
            </w:tcBorders>
            <w:shd w:val="clear" w:color="auto" w:fill="auto"/>
            <w:noWrap/>
            <w:vAlign w:val="bottom"/>
            <w:hideMark/>
          </w:tcPr>
          <w:p w14:paraId="693A3EC0" w14:textId="77777777" w:rsidR="00D32D22" w:rsidRPr="00D32D22" w:rsidRDefault="00D32D22" w:rsidP="00D32D22">
            <w:pPr>
              <w:spacing w:after="0"/>
              <w:jc w:val="right"/>
              <w:rPr>
                <w:rFonts w:cs="Arial"/>
                <w:i/>
                <w:iCs/>
                <w:sz w:val="16"/>
                <w:szCs w:val="16"/>
              </w:rPr>
            </w:pPr>
            <w:r w:rsidRPr="00D32D22">
              <w:rPr>
                <w:rFonts w:cs="Arial"/>
                <w:i/>
                <w:iCs/>
                <w:sz w:val="16"/>
                <w:szCs w:val="16"/>
              </w:rPr>
              <w:t>1,208</w:t>
            </w:r>
          </w:p>
        </w:tc>
        <w:tc>
          <w:tcPr>
            <w:tcW w:w="844" w:type="dxa"/>
            <w:tcBorders>
              <w:top w:val="nil"/>
              <w:left w:val="nil"/>
              <w:bottom w:val="single" w:sz="4" w:space="0" w:color="auto"/>
              <w:right w:val="nil"/>
            </w:tcBorders>
            <w:shd w:val="clear" w:color="000000" w:fill="D9D9D9"/>
            <w:noWrap/>
            <w:vAlign w:val="bottom"/>
            <w:hideMark/>
          </w:tcPr>
          <w:p w14:paraId="7A863446" w14:textId="77777777" w:rsidR="00D32D22" w:rsidRPr="00D32D22" w:rsidRDefault="00D32D22" w:rsidP="00D32D22">
            <w:pPr>
              <w:spacing w:after="0"/>
              <w:jc w:val="right"/>
              <w:rPr>
                <w:rFonts w:cs="Arial"/>
                <w:i/>
                <w:iCs/>
                <w:sz w:val="16"/>
                <w:szCs w:val="16"/>
              </w:rPr>
            </w:pPr>
            <w:r w:rsidRPr="00D32D22">
              <w:rPr>
                <w:rFonts w:cs="Arial"/>
                <w:i/>
                <w:iCs/>
                <w:sz w:val="16"/>
                <w:szCs w:val="16"/>
              </w:rPr>
              <w:t>12,829</w:t>
            </w:r>
          </w:p>
        </w:tc>
        <w:tc>
          <w:tcPr>
            <w:tcW w:w="1181" w:type="dxa"/>
            <w:tcBorders>
              <w:top w:val="nil"/>
              <w:left w:val="nil"/>
              <w:bottom w:val="single" w:sz="4" w:space="0" w:color="auto"/>
              <w:right w:val="nil"/>
            </w:tcBorders>
            <w:shd w:val="clear" w:color="auto" w:fill="auto"/>
            <w:noWrap/>
            <w:vAlign w:val="bottom"/>
            <w:hideMark/>
          </w:tcPr>
          <w:p w14:paraId="09904A2F" w14:textId="77777777" w:rsidR="00D32D22" w:rsidRPr="00D32D22" w:rsidRDefault="00D32D22" w:rsidP="00D32D22">
            <w:pPr>
              <w:spacing w:after="0"/>
              <w:jc w:val="right"/>
              <w:rPr>
                <w:rFonts w:cs="Arial"/>
                <w:i/>
                <w:iCs/>
                <w:sz w:val="16"/>
                <w:szCs w:val="16"/>
              </w:rPr>
            </w:pPr>
            <w:r w:rsidRPr="00D32D22">
              <w:rPr>
                <w:rFonts w:cs="Arial"/>
                <w:i/>
                <w:iCs/>
                <w:sz w:val="16"/>
                <w:szCs w:val="16"/>
              </w:rPr>
              <w:t>18,392</w:t>
            </w:r>
          </w:p>
        </w:tc>
        <w:tc>
          <w:tcPr>
            <w:tcW w:w="957" w:type="dxa"/>
            <w:tcBorders>
              <w:top w:val="nil"/>
              <w:left w:val="nil"/>
              <w:bottom w:val="single" w:sz="4" w:space="0" w:color="auto"/>
              <w:right w:val="nil"/>
            </w:tcBorders>
            <w:shd w:val="clear" w:color="000000" w:fill="D9D9D9"/>
            <w:noWrap/>
            <w:vAlign w:val="bottom"/>
            <w:hideMark/>
          </w:tcPr>
          <w:p w14:paraId="7F7A9E26" w14:textId="77777777" w:rsidR="00D32D22" w:rsidRPr="00D32D22" w:rsidRDefault="00D32D22" w:rsidP="00D32D22">
            <w:pPr>
              <w:spacing w:after="0"/>
              <w:jc w:val="right"/>
              <w:rPr>
                <w:rFonts w:cs="Arial"/>
                <w:i/>
                <w:iCs/>
                <w:sz w:val="16"/>
                <w:szCs w:val="16"/>
              </w:rPr>
            </w:pPr>
            <w:r w:rsidRPr="00D32D22">
              <w:rPr>
                <w:rFonts w:cs="Arial"/>
                <w:i/>
                <w:iCs/>
                <w:sz w:val="16"/>
                <w:szCs w:val="16"/>
              </w:rPr>
              <w:t>31,221</w:t>
            </w:r>
          </w:p>
        </w:tc>
        <w:tc>
          <w:tcPr>
            <w:tcW w:w="844" w:type="dxa"/>
            <w:tcBorders>
              <w:top w:val="nil"/>
              <w:left w:val="nil"/>
              <w:bottom w:val="single" w:sz="4" w:space="0" w:color="auto"/>
              <w:right w:val="nil"/>
            </w:tcBorders>
            <w:shd w:val="clear" w:color="auto" w:fill="auto"/>
            <w:noWrap/>
            <w:vAlign w:val="bottom"/>
            <w:hideMark/>
          </w:tcPr>
          <w:p w14:paraId="1E121709" w14:textId="77777777" w:rsidR="00D32D22" w:rsidRPr="00D32D22" w:rsidRDefault="00D32D22" w:rsidP="00D32D22">
            <w:pPr>
              <w:spacing w:after="0"/>
              <w:jc w:val="right"/>
              <w:rPr>
                <w:rFonts w:cs="Arial"/>
                <w:i/>
                <w:iCs/>
                <w:sz w:val="16"/>
                <w:szCs w:val="16"/>
              </w:rPr>
            </w:pPr>
            <w:r w:rsidRPr="00D32D22">
              <w:rPr>
                <w:rFonts w:cs="Arial"/>
                <w:i/>
                <w:iCs/>
                <w:sz w:val="16"/>
                <w:szCs w:val="16"/>
              </w:rPr>
              <w:t>1,208</w:t>
            </w:r>
          </w:p>
        </w:tc>
      </w:tr>
    </w:tbl>
    <w:p w14:paraId="27B33F9C" w14:textId="77777777" w:rsidR="00D32D22" w:rsidRPr="00D32D22" w:rsidRDefault="00D32D22" w:rsidP="00D32D22">
      <w:pPr>
        <w:tabs>
          <w:tab w:val="left" w:pos="284"/>
        </w:tabs>
        <w:spacing w:before="120" w:after="0"/>
        <w:ind w:left="284" w:hanging="284"/>
        <w:jc w:val="left"/>
        <w:rPr>
          <w:color w:val="000000"/>
          <w:sz w:val="15"/>
        </w:rPr>
      </w:pPr>
      <w:r w:rsidRPr="00D32D22">
        <w:rPr>
          <w:color w:val="000000"/>
          <w:sz w:val="15"/>
          <w:vertAlign w:val="superscript"/>
        </w:rPr>
        <w:t>(a)</w:t>
      </w:r>
      <w:r w:rsidRPr="00D32D22">
        <w:rPr>
          <w:color w:val="000000"/>
          <w:sz w:val="15"/>
          <w:vertAlign w:val="superscript"/>
        </w:rPr>
        <w:tab/>
      </w:r>
      <w:r w:rsidRPr="00D32D22">
        <w:rPr>
          <w:i/>
          <w:color w:val="000000"/>
          <w:sz w:val="15"/>
        </w:rPr>
        <w:t>s56 Australian Radiation Protection and Nuclear Safety Act 1998.</w:t>
      </w:r>
    </w:p>
    <w:p w14:paraId="229C04C9" w14:textId="77777777" w:rsidR="00D32D22" w:rsidRPr="00D32D22" w:rsidRDefault="00D32D22" w:rsidP="00D32D22">
      <w:pPr>
        <w:keepNext/>
        <w:tabs>
          <w:tab w:val="left" w:pos="709"/>
        </w:tabs>
        <w:spacing w:before="240" w:after="240"/>
        <w:jc w:val="left"/>
        <w:outlineLvl w:val="2"/>
        <w:rPr>
          <w:b/>
          <w:smallCaps/>
          <w:color w:val="000000"/>
          <w:sz w:val="26"/>
          <w:szCs w:val="26"/>
        </w:rPr>
      </w:pPr>
      <w:r w:rsidRPr="00D32D22">
        <w:rPr>
          <w:b/>
          <w:smallCaps/>
          <w:color w:val="000000"/>
          <w:sz w:val="26"/>
          <w:szCs w:val="26"/>
        </w:rPr>
        <w:t>3.2</w:t>
      </w:r>
      <w:r w:rsidRPr="00D32D22">
        <w:rPr>
          <w:b/>
          <w:smallCaps/>
          <w:color w:val="000000"/>
          <w:sz w:val="26"/>
          <w:szCs w:val="26"/>
        </w:rPr>
        <w:tab/>
        <w:t>Budgeted Financial Statements</w:t>
      </w:r>
    </w:p>
    <w:p w14:paraId="567066F0" w14:textId="77777777" w:rsidR="00D32D22" w:rsidRPr="00D32D22" w:rsidRDefault="00D32D22" w:rsidP="00D32D22">
      <w:pPr>
        <w:spacing w:after="120"/>
        <w:jc w:val="left"/>
        <w:rPr>
          <w:rFonts w:ascii="Book Antiqua" w:hAnsi="Book Antiqua"/>
          <w:color w:val="000000"/>
        </w:rPr>
      </w:pPr>
      <w:r w:rsidRPr="00D32D22">
        <w:rPr>
          <w:rFonts w:ascii="Book Antiqua" w:hAnsi="Book Antiqua"/>
          <w:color w:val="000000"/>
        </w:rPr>
        <w:t>An analysis of ARPANSA budgeted financial statements for 2021–22 is provided below.</w:t>
      </w:r>
    </w:p>
    <w:p w14:paraId="3129EFD0" w14:textId="77777777" w:rsidR="00D32D22" w:rsidRPr="00D32D22" w:rsidRDefault="00D32D22" w:rsidP="00D32D22">
      <w:pPr>
        <w:keepNext/>
        <w:tabs>
          <w:tab w:val="left" w:pos="709"/>
        </w:tabs>
        <w:spacing w:before="240" w:after="120"/>
        <w:jc w:val="left"/>
        <w:outlineLvl w:val="3"/>
        <w:rPr>
          <w:b/>
          <w:color w:val="000000"/>
          <w:sz w:val="22"/>
        </w:rPr>
      </w:pPr>
      <w:r w:rsidRPr="00D32D22">
        <w:rPr>
          <w:b/>
          <w:color w:val="000000"/>
          <w:sz w:val="22"/>
        </w:rPr>
        <w:t>3.2.1 Analysis of Budgeted Financial Statements</w:t>
      </w:r>
    </w:p>
    <w:p w14:paraId="30E1C43F" w14:textId="77777777" w:rsidR="00D32D22" w:rsidRPr="00D32D22" w:rsidRDefault="00D32D22" w:rsidP="00D32D22">
      <w:pPr>
        <w:keepNext/>
        <w:spacing w:before="120" w:after="120"/>
        <w:jc w:val="left"/>
        <w:outlineLvl w:val="4"/>
        <w:rPr>
          <w:rFonts w:cs="Arial"/>
          <w:b/>
          <w:color w:val="000000"/>
        </w:rPr>
      </w:pPr>
      <w:r w:rsidRPr="00D32D22">
        <w:rPr>
          <w:rFonts w:cs="Arial"/>
          <w:b/>
          <w:color w:val="000000"/>
        </w:rPr>
        <w:t>Departmental Resources</w:t>
      </w:r>
    </w:p>
    <w:p w14:paraId="60327BE0" w14:textId="77777777" w:rsidR="00D32D22" w:rsidRPr="00D32D22" w:rsidRDefault="00D32D22" w:rsidP="00D32D22">
      <w:pPr>
        <w:spacing w:after="120"/>
        <w:jc w:val="left"/>
        <w:rPr>
          <w:rFonts w:cs="Arial"/>
          <w:b/>
          <w:color w:val="000000"/>
          <w:sz w:val="18"/>
        </w:rPr>
      </w:pPr>
      <w:r w:rsidRPr="00D32D22">
        <w:rPr>
          <w:rFonts w:cs="Arial"/>
          <w:b/>
          <w:color w:val="000000"/>
          <w:sz w:val="18"/>
        </w:rPr>
        <w:t>Comprehensive Income Statement</w:t>
      </w:r>
    </w:p>
    <w:p w14:paraId="0BC73C29" w14:textId="77777777" w:rsidR="00D32D22" w:rsidRPr="00D32D22" w:rsidRDefault="00D32D22" w:rsidP="00D32D22">
      <w:pPr>
        <w:spacing w:after="120"/>
        <w:jc w:val="left"/>
        <w:rPr>
          <w:rFonts w:ascii="Book Antiqua" w:eastAsia="Calibri" w:hAnsi="Book Antiqua"/>
        </w:rPr>
      </w:pPr>
      <w:r w:rsidRPr="00D32D22">
        <w:rPr>
          <w:rFonts w:ascii="Book Antiqua" w:eastAsia="Calibri" w:hAnsi="Book Antiqua"/>
        </w:rPr>
        <w:t>ARPANSA’s own sourced income is derived from the sale of scientific services such as the Personal Radiation Monitoring Service, the Comprehensive Nuclear-Test-Ban Treaty Organisation contracts to operate and maintain monitoring stations, the Australian Clinical Dosimetry Service and licence application fees and annual charges associated with ARPANSA’s regulatory activities.</w:t>
      </w:r>
    </w:p>
    <w:p w14:paraId="755BA711" w14:textId="77777777" w:rsidR="00D32D22" w:rsidRPr="00D32D22" w:rsidRDefault="00D32D22" w:rsidP="00D32D22">
      <w:pPr>
        <w:spacing w:after="120"/>
        <w:jc w:val="left"/>
        <w:rPr>
          <w:rFonts w:ascii="Book Antiqua" w:eastAsia="Calibri" w:hAnsi="Book Antiqua"/>
        </w:rPr>
      </w:pPr>
      <w:r w:rsidRPr="00D32D22">
        <w:rPr>
          <w:rFonts w:ascii="Book Antiqua" w:eastAsia="Calibri" w:hAnsi="Book Antiqua"/>
        </w:rPr>
        <w:t>In 2021–22 and 2022–23, ARPANSA has received a transfer of funds from the Department of Defence to support the Nuclear-Powered Submarine Taskforce.</w:t>
      </w:r>
    </w:p>
    <w:p w14:paraId="58251D87" w14:textId="77777777" w:rsidR="00D32D22" w:rsidRPr="00D32D22" w:rsidRDefault="00D32D22" w:rsidP="00D32D22">
      <w:pPr>
        <w:spacing w:after="120"/>
        <w:jc w:val="left"/>
        <w:rPr>
          <w:rFonts w:ascii="Book Antiqua" w:eastAsia="Calibri" w:hAnsi="Book Antiqua"/>
        </w:rPr>
      </w:pPr>
      <w:r w:rsidRPr="00D32D22">
        <w:rPr>
          <w:rFonts w:ascii="Book Antiqua" w:eastAsia="Calibri" w:hAnsi="Book Antiqua"/>
        </w:rPr>
        <w:t>For the 2021–22 Budget and forward years, ARPANSA is anticipating a break-even position net of unfunded depreciation and amortisation expenses.</w:t>
      </w:r>
    </w:p>
    <w:p w14:paraId="22EAA2AE" w14:textId="77777777" w:rsidR="00D32D22" w:rsidRPr="00D32D22" w:rsidRDefault="00D32D22" w:rsidP="00D32D22">
      <w:pPr>
        <w:spacing w:after="120"/>
        <w:jc w:val="left"/>
        <w:rPr>
          <w:rFonts w:cs="Arial"/>
          <w:b/>
          <w:color w:val="000000"/>
          <w:sz w:val="18"/>
        </w:rPr>
      </w:pPr>
      <w:r w:rsidRPr="00D32D22">
        <w:rPr>
          <w:rFonts w:cs="Arial"/>
          <w:b/>
          <w:color w:val="000000"/>
          <w:sz w:val="18"/>
        </w:rPr>
        <w:t xml:space="preserve">Balance Sheet </w:t>
      </w:r>
    </w:p>
    <w:p w14:paraId="1E6FB080" w14:textId="77777777" w:rsidR="00D32D22" w:rsidRPr="00D32D22" w:rsidRDefault="00D32D22" w:rsidP="00D32D22">
      <w:pPr>
        <w:spacing w:after="120"/>
        <w:jc w:val="left"/>
        <w:rPr>
          <w:rFonts w:ascii="Book Antiqua" w:eastAsia="Calibri" w:hAnsi="Book Antiqua"/>
          <w:color w:val="365F91"/>
        </w:rPr>
      </w:pPr>
      <w:r w:rsidRPr="00D32D22">
        <w:rPr>
          <w:rFonts w:ascii="Book Antiqua" w:eastAsia="Calibri" w:hAnsi="Book Antiqua"/>
        </w:rPr>
        <w:t>ARPANSA has received terminating capital funding in 2021–22 for the purchase of a linear accelerator and for refurbishment of the associated laboratory.</w:t>
      </w:r>
    </w:p>
    <w:p w14:paraId="3DD2D652" w14:textId="77777777" w:rsidR="00D32D22" w:rsidRPr="00D32D22" w:rsidRDefault="00D32D22" w:rsidP="00D32D22">
      <w:pPr>
        <w:spacing w:after="120"/>
        <w:jc w:val="left"/>
        <w:rPr>
          <w:rFonts w:cs="Arial"/>
          <w:b/>
          <w:color w:val="000000"/>
          <w:sz w:val="18"/>
        </w:rPr>
      </w:pPr>
      <w:r w:rsidRPr="00D32D22">
        <w:rPr>
          <w:rFonts w:cs="Arial"/>
          <w:b/>
          <w:color w:val="000000"/>
          <w:sz w:val="18"/>
        </w:rPr>
        <w:t>Cash Flow</w:t>
      </w:r>
    </w:p>
    <w:p w14:paraId="5C74EDFD" w14:textId="77777777" w:rsidR="00D32D22" w:rsidRPr="00D32D22" w:rsidRDefault="00D32D22" w:rsidP="00D32D22">
      <w:pPr>
        <w:spacing w:after="120"/>
        <w:jc w:val="left"/>
        <w:rPr>
          <w:rFonts w:ascii="Book Antiqua" w:eastAsia="Calibri" w:hAnsi="Book Antiqua"/>
        </w:rPr>
      </w:pPr>
      <w:r w:rsidRPr="00D32D22">
        <w:rPr>
          <w:rFonts w:ascii="Book Antiqua" w:eastAsia="Calibri" w:hAnsi="Book Antiqua"/>
        </w:rPr>
        <w:t xml:space="preserve">Cash flows are consistent with projected income and expense, appropriations from Government and investments in property, plant and equipment. </w:t>
      </w:r>
      <w:r w:rsidRPr="00D32D22">
        <w:rPr>
          <w:rFonts w:ascii="Times New Roman" w:eastAsia="Calibri" w:hAnsi="Times New Roman"/>
          <w:sz w:val="24"/>
          <w:szCs w:val="24"/>
        </w:rPr>
        <w:br w:type="page"/>
      </w:r>
    </w:p>
    <w:p w14:paraId="0CDAF9D3" w14:textId="77777777" w:rsidR="00D32D22" w:rsidRPr="00D32D22" w:rsidRDefault="00D32D22" w:rsidP="00D32D22">
      <w:pPr>
        <w:keepNext/>
        <w:tabs>
          <w:tab w:val="left" w:pos="709"/>
        </w:tabs>
        <w:spacing w:after="120"/>
        <w:jc w:val="left"/>
        <w:outlineLvl w:val="3"/>
        <w:rPr>
          <w:b/>
          <w:color w:val="000000"/>
          <w:sz w:val="22"/>
        </w:rPr>
      </w:pPr>
      <w:r w:rsidRPr="00D32D22">
        <w:rPr>
          <w:b/>
          <w:color w:val="000000"/>
          <w:sz w:val="22"/>
        </w:rPr>
        <w:lastRenderedPageBreak/>
        <w:t>3.2.2 Budgeted Financial Statements</w:t>
      </w:r>
    </w:p>
    <w:p w14:paraId="47AED13E" w14:textId="77777777" w:rsidR="00D32D22" w:rsidRPr="00D32D22" w:rsidRDefault="00D32D22" w:rsidP="00D32D22">
      <w:pPr>
        <w:spacing w:after="80"/>
        <w:jc w:val="left"/>
        <w:rPr>
          <w:rFonts w:cs="Arial"/>
          <w:b/>
          <w:color w:val="000000"/>
          <w:szCs w:val="18"/>
          <w:lang w:eastAsia="en-US"/>
        </w:rPr>
      </w:pPr>
      <w:r w:rsidRPr="00D32D22">
        <w:rPr>
          <w:rFonts w:cs="Arial"/>
          <w:b/>
          <w:color w:val="000000"/>
          <w:szCs w:val="18"/>
          <w:lang w:eastAsia="en-US"/>
        </w:rPr>
        <w:t>Table 3.2: Comprehensive Income Statement (showing net cost of services) for the period ended 30 June</w:t>
      </w:r>
    </w:p>
    <w:tbl>
      <w:tblPr>
        <w:tblW w:w="7683" w:type="dxa"/>
        <w:jc w:val="center"/>
        <w:tblLayout w:type="fixed"/>
        <w:tblLook w:val="04A0" w:firstRow="1" w:lastRow="0" w:firstColumn="1" w:lastColumn="0" w:noHBand="0" w:noVBand="1"/>
        <w:tblCaption w:val="Table 3.2: Comprehensive Income Statement (showing net cost of services) for the period ended 30 June"/>
      </w:tblPr>
      <w:tblGrid>
        <w:gridCol w:w="3001"/>
        <w:gridCol w:w="944"/>
        <w:gridCol w:w="906"/>
        <w:gridCol w:w="944"/>
        <w:gridCol w:w="944"/>
        <w:gridCol w:w="944"/>
      </w:tblGrid>
      <w:tr w:rsidR="00D32D22" w:rsidRPr="00D32D22" w14:paraId="197DE2BC" w14:textId="77777777" w:rsidTr="00D32D22">
        <w:trPr>
          <w:trHeight w:val="765"/>
          <w:jc w:val="center"/>
        </w:trPr>
        <w:tc>
          <w:tcPr>
            <w:tcW w:w="3140" w:type="dxa"/>
            <w:tcBorders>
              <w:top w:val="single" w:sz="4" w:space="0" w:color="auto"/>
              <w:left w:val="nil"/>
              <w:bottom w:val="nil"/>
              <w:right w:val="nil"/>
            </w:tcBorders>
            <w:shd w:val="clear" w:color="auto" w:fill="auto"/>
            <w:vAlign w:val="bottom"/>
            <w:hideMark/>
          </w:tcPr>
          <w:p w14:paraId="189E1D34" w14:textId="77777777" w:rsidR="00D32D22" w:rsidRPr="00D32D22" w:rsidRDefault="00D32D22" w:rsidP="00D32D22">
            <w:pPr>
              <w:spacing w:after="0"/>
              <w:jc w:val="right"/>
              <w:rPr>
                <w:rFonts w:cs="Arial"/>
                <w:b/>
                <w:bCs/>
                <w:sz w:val="16"/>
                <w:szCs w:val="16"/>
              </w:rPr>
            </w:pPr>
            <w:r w:rsidRPr="00D32D22">
              <w:rPr>
                <w:rFonts w:cs="Arial"/>
                <w:b/>
                <w:bCs/>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14:paraId="04D31A07"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2020–21</w:t>
            </w:r>
            <w:r w:rsidRPr="00D32D22">
              <w:rPr>
                <w:rFonts w:cs="Arial"/>
                <w:b/>
                <w:bCs/>
                <w:sz w:val="16"/>
                <w:szCs w:val="16"/>
              </w:rPr>
              <w:br/>
              <w:t>Actual</w:t>
            </w:r>
            <w:r w:rsidRPr="00D32D22">
              <w:rPr>
                <w:rFonts w:cs="Arial"/>
                <w:b/>
                <w:bCs/>
                <w:sz w:val="16"/>
                <w:szCs w:val="16"/>
              </w:rPr>
              <w:br/>
            </w:r>
            <w:r w:rsidRPr="00D32D22">
              <w:rPr>
                <w:rFonts w:cs="Arial"/>
                <w:sz w:val="16"/>
                <w:szCs w:val="16"/>
              </w:rPr>
              <w:br/>
              <w:t>$'000</w:t>
            </w:r>
          </w:p>
        </w:tc>
        <w:tc>
          <w:tcPr>
            <w:tcW w:w="940" w:type="dxa"/>
            <w:tcBorders>
              <w:top w:val="single" w:sz="4" w:space="0" w:color="auto"/>
              <w:left w:val="nil"/>
              <w:bottom w:val="single" w:sz="4" w:space="0" w:color="auto"/>
              <w:right w:val="nil"/>
            </w:tcBorders>
            <w:shd w:val="clear" w:color="000000" w:fill="D9D9D9"/>
            <w:vAlign w:val="bottom"/>
            <w:hideMark/>
          </w:tcPr>
          <w:p w14:paraId="319A329F"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2021–22</w:t>
            </w:r>
            <w:r w:rsidRPr="00D32D22">
              <w:rPr>
                <w:rFonts w:cs="Arial"/>
                <w:b/>
                <w:bCs/>
                <w:sz w:val="16"/>
                <w:szCs w:val="16"/>
              </w:rPr>
              <w:br/>
              <w:t>Revised</w:t>
            </w:r>
            <w:r w:rsidRPr="00D32D22">
              <w:rPr>
                <w:rFonts w:cs="Arial"/>
                <w:b/>
                <w:bCs/>
                <w:sz w:val="16"/>
                <w:szCs w:val="16"/>
              </w:rPr>
              <w:br/>
              <w:t>Budget</w:t>
            </w:r>
            <w:r w:rsidRPr="00D32D22">
              <w:rPr>
                <w:rFonts w:cs="Arial"/>
                <w:sz w:val="16"/>
                <w:szCs w:val="16"/>
              </w:rPr>
              <w:br/>
              <w:t>$'000</w:t>
            </w:r>
          </w:p>
        </w:tc>
        <w:tc>
          <w:tcPr>
            <w:tcW w:w="980" w:type="dxa"/>
            <w:tcBorders>
              <w:top w:val="single" w:sz="4" w:space="0" w:color="auto"/>
              <w:left w:val="nil"/>
              <w:bottom w:val="single" w:sz="4" w:space="0" w:color="auto"/>
              <w:right w:val="nil"/>
            </w:tcBorders>
            <w:shd w:val="clear" w:color="auto" w:fill="auto"/>
            <w:vAlign w:val="bottom"/>
            <w:hideMark/>
          </w:tcPr>
          <w:p w14:paraId="0394BA75"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2022–23 Forward Estimate</w:t>
            </w:r>
            <w:r w:rsidRPr="00D32D22">
              <w:rPr>
                <w:rFonts w:cs="Arial"/>
                <w:b/>
                <w:bCs/>
                <w:sz w:val="16"/>
                <w:szCs w:val="16"/>
              </w:rPr>
              <w:br/>
            </w:r>
            <w:r w:rsidRPr="00D32D22">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7BC1D2EC"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2023–24 Forward Estimate</w:t>
            </w:r>
            <w:r w:rsidRPr="00D32D22">
              <w:rPr>
                <w:rFonts w:cs="Arial"/>
                <w:b/>
                <w:bCs/>
                <w:sz w:val="16"/>
                <w:szCs w:val="16"/>
              </w:rPr>
              <w:br/>
            </w:r>
            <w:r w:rsidRPr="00D32D22">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55C59F52"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2024–25 Forward Estimate</w:t>
            </w:r>
            <w:r w:rsidRPr="00D32D22">
              <w:rPr>
                <w:rFonts w:cs="Arial"/>
                <w:b/>
                <w:bCs/>
                <w:sz w:val="16"/>
                <w:szCs w:val="16"/>
              </w:rPr>
              <w:br/>
            </w:r>
            <w:r w:rsidRPr="00D32D22">
              <w:rPr>
                <w:rFonts w:cs="Arial"/>
                <w:sz w:val="16"/>
                <w:szCs w:val="16"/>
              </w:rPr>
              <w:t>$'000</w:t>
            </w:r>
          </w:p>
        </w:tc>
      </w:tr>
      <w:tr w:rsidR="00D32D22" w:rsidRPr="00D32D22" w14:paraId="25C6675B" w14:textId="77777777" w:rsidTr="00D32D22">
        <w:trPr>
          <w:trHeight w:val="113"/>
          <w:jc w:val="center"/>
        </w:trPr>
        <w:tc>
          <w:tcPr>
            <w:tcW w:w="3140" w:type="dxa"/>
            <w:tcBorders>
              <w:top w:val="nil"/>
              <w:left w:val="nil"/>
              <w:bottom w:val="nil"/>
              <w:right w:val="nil"/>
            </w:tcBorders>
            <w:shd w:val="clear" w:color="auto" w:fill="auto"/>
            <w:noWrap/>
            <w:vAlign w:val="bottom"/>
            <w:hideMark/>
          </w:tcPr>
          <w:p w14:paraId="0D7006E3" w14:textId="77777777" w:rsidR="00D32D22" w:rsidRPr="00D32D22" w:rsidRDefault="00D32D22" w:rsidP="00D32D22">
            <w:pPr>
              <w:spacing w:after="0"/>
              <w:jc w:val="left"/>
              <w:rPr>
                <w:rFonts w:cs="Arial"/>
                <w:b/>
                <w:bCs/>
                <w:sz w:val="16"/>
                <w:szCs w:val="16"/>
              </w:rPr>
            </w:pPr>
            <w:r w:rsidRPr="00D32D22">
              <w:rPr>
                <w:rFonts w:cs="Arial"/>
                <w:b/>
                <w:bCs/>
                <w:sz w:val="16"/>
                <w:szCs w:val="16"/>
              </w:rPr>
              <w:t>EXPENSES</w:t>
            </w:r>
          </w:p>
        </w:tc>
        <w:tc>
          <w:tcPr>
            <w:tcW w:w="980" w:type="dxa"/>
            <w:tcBorders>
              <w:top w:val="single" w:sz="4" w:space="0" w:color="auto"/>
              <w:left w:val="nil"/>
              <w:bottom w:val="nil"/>
              <w:right w:val="nil"/>
            </w:tcBorders>
            <w:shd w:val="clear" w:color="auto" w:fill="auto"/>
            <w:noWrap/>
            <w:vAlign w:val="bottom"/>
            <w:hideMark/>
          </w:tcPr>
          <w:p w14:paraId="1DC4FBF9" w14:textId="77777777" w:rsidR="00D32D22" w:rsidRPr="00D32D22" w:rsidRDefault="00D32D22" w:rsidP="00D32D22">
            <w:pPr>
              <w:spacing w:after="0"/>
              <w:jc w:val="right"/>
              <w:rPr>
                <w:rFonts w:cs="Arial"/>
                <w:b/>
                <w:bCs/>
                <w:sz w:val="16"/>
                <w:szCs w:val="16"/>
              </w:rPr>
            </w:pPr>
            <w:r w:rsidRPr="00D32D22">
              <w:rPr>
                <w:rFonts w:cs="Arial"/>
                <w:b/>
                <w:bCs/>
                <w:sz w:val="16"/>
                <w:szCs w:val="16"/>
              </w:rPr>
              <w:t> </w:t>
            </w:r>
          </w:p>
        </w:tc>
        <w:tc>
          <w:tcPr>
            <w:tcW w:w="940" w:type="dxa"/>
            <w:tcBorders>
              <w:top w:val="single" w:sz="4" w:space="0" w:color="auto"/>
              <w:left w:val="nil"/>
              <w:bottom w:val="nil"/>
              <w:right w:val="nil"/>
            </w:tcBorders>
            <w:shd w:val="clear" w:color="000000" w:fill="D9D9D9"/>
            <w:noWrap/>
            <w:vAlign w:val="bottom"/>
            <w:hideMark/>
          </w:tcPr>
          <w:p w14:paraId="29033A34" w14:textId="77777777" w:rsidR="00D32D22" w:rsidRPr="00D32D22" w:rsidRDefault="00D32D22" w:rsidP="00D32D22">
            <w:pPr>
              <w:spacing w:after="0"/>
              <w:jc w:val="right"/>
              <w:rPr>
                <w:rFonts w:cs="Arial"/>
                <w:sz w:val="16"/>
                <w:szCs w:val="16"/>
              </w:rPr>
            </w:pPr>
            <w:r w:rsidRPr="00D32D22">
              <w:rPr>
                <w:rFonts w:cs="Arial"/>
                <w:sz w:val="16"/>
                <w:szCs w:val="16"/>
              </w:rPr>
              <w:t> </w:t>
            </w:r>
          </w:p>
        </w:tc>
        <w:tc>
          <w:tcPr>
            <w:tcW w:w="980" w:type="dxa"/>
            <w:tcBorders>
              <w:top w:val="single" w:sz="4" w:space="0" w:color="auto"/>
              <w:left w:val="nil"/>
              <w:bottom w:val="nil"/>
              <w:right w:val="nil"/>
            </w:tcBorders>
            <w:shd w:val="clear" w:color="auto" w:fill="auto"/>
            <w:noWrap/>
            <w:vAlign w:val="bottom"/>
            <w:hideMark/>
          </w:tcPr>
          <w:p w14:paraId="7BDC9FF3" w14:textId="77777777" w:rsidR="00D32D22" w:rsidRPr="00D32D22" w:rsidRDefault="00D32D22" w:rsidP="00D32D22">
            <w:pPr>
              <w:spacing w:after="0"/>
              <w:jc w:val="right"/>
              <w:rPr>
                <w:rFonts w:cs="Arial"/>
                <w:sz w:val="16"/>
                <w:szCs w:val="16"/>
              </w:rPr>
            </w:pPr>
            <w:r w:rsidRPr="00D32D22">
              <w:rPr>
                <w:rFonts w:cs="Arial"/>
                <w:sz w:val="16"/>
                <w:szCs w:val="16"/>
              </w:rPr>
              <w:t> </w:t>
            </w:r>
          </w:p>
        </w:tc>
        <w:tc>
          <w:tcPr>
            <w:tcW w:w="980" w:type="dxa"/>
            <w:tcBorders>
              <w:top w:val="nil"/>
              <w:left w:val="nil"/>
              <w:bottom w:val="nil"/>
              <w:right w:val="nil"/>
            </w:tcBorders>
            <w:shd w:val="clear" w:color="auto" w:fill="auto"/>
            <w:noWrap/>
            <w:vAlign w:val="bottom"/>
            <w:hideMark/>
          </w:tcPr>
          <w:p w14:paraId="59F11CEB" w14:textId="77777777" w:rsidR="00D32D22" w:rsidRPr="00D32D22" w:rsidRDefault="00D32D22" w:rsidP="00D32D2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14:paraId="11EF5617" w14:textId="77777777" w:rsidR="00D32D22" w:rsidRPr="00D32D22" w:rsidRDefault="00D32D22" w:rsidP="00D32D22">
            <w:pPr>
              <w:spacing w:after="0"/>
              <w:jc w:val="right"/>
              <w:rPr>
                <w:rFonts w:ascii="Times New Roman" w:hAnsi="Times New Roman"/>
              </w:rPr>
            </w:pPr>
          </w:p>
        </w:tc>
      </w:tr>
      <w:tr w:rsidR="00D32D22" w:rsidRPr="00D32D22" w14:paraId="57F2AC0B" w14:textId="77777777" w:rsidTr="00D32D22">
        <w:trPr>
          <w:trHeight w:val="170"/>
          <w:jc w:val="center"/>
        </w:trPr>
        <w:tc>
          <w:tcPr>
            <w:tcW w:w="3140" w:type="dxa"/>
            <w:tcBorders>
              <w:top w:val="nil"/>
              <w:left w:val="nil"/>
              <w:bottom w:val="nil"/>
              <w:right w:val="nil"/>
            </w:tcBorders>
            <w:shd w:val="clear" w:color="auto" w:fill="auto"/>
            <w:noWrap/>
            <w:vAlign w:val="bottom"/>
            <w:hideMark/>
          </w:tcPr>
          <w:p w14:paraId="4777CDF9" w14:textId="77777777" w:rsidR="00D32D22" w:rsidRPr="00D32D22" w:rsidRDefault="00D32D22" w:rsidP="00D32D22">
            <w:pPr>
              <w:spacing w:after="0"/>
              <w:ind w:firstLineChars="100" w:firstLine="160"/>
              <w:jc w:val="left"/>
              <w:rPr>
                <w:rFonts w:cs="Arial"/>
                <w:sz w:val="16"/>
                <w:szCs w:val="16"/>
              </w:rPr>
            </w:pPr>
            <w:r w:rsidRPr="00D32D22">
              <w:rPr>
                <w:rFonts w:cs="Arial"/>
                <w:sz w:val="16"/>
                <w:szCs w:val="16"/>
              </w:rPr>
              <w:t>Employee benefits</w:t>
            </w:r>
          </w:p>
        </w:tc>
        <w:tc>
          <w:tcPr>
            <w:tcW w:w="980" w:type="dxa"/>
            <w:tcBorders>
              <w:top w:val="nil"/>
              <w:left w:val="nil"/>
              <w:bottom w:val="nil"/>
              <w:right w:val="nil"/>
            </w:tcBorders>
            <w:shd w:val="clear" w:color="auto" w:fill="auto"/>
            <w:noWrap/>
            <w:vAlign w:val="bottom"/>
            <w:hideMark/>
          </w:tcPr>
          <w:p w14:paraId="5A25A0F9" w14:textId="77777777" w:rsidR="00D32D22" w:rsidRPr="00D32D22" w:rsidRDefault="00D32D22" w:rsidP="00D32D22">
            <w:pPr>
              <w:spacing w:after="0"/>
              <w:jc w:val="right"/>
              <w:rPr>
                <w:rFonts w:cs="Arial"/>
                <w:sz w:val="16"/>
                <w:szCs w:val="16"/>
              </w:rPr>
            </w:pPr>
            <w:r w:rsidRPr="00D32D22">
              <w:rPr>
                <w:rFonts w:cs="Arial"/>
                <w:sz w:val="16"/>
                <w:szCs w:val="16"/>
              </w:rPr>
              <w:t>18,486</w:t>
            </w:r>
          </w:p>
        </w:tc>
        <w:tc>
          <w:tcPr>
            <w:tcW w:w="940" w:type="dxa"/>
            <w:tcBorders>
              <w:top w:val="nil"/>
              <w:left w:val="nil"/>
              <w:bottom w:val="nil"/>
              <w:right w:val="nil"/>
            </w:tcBorders>
            <w:shd w:val="clear" w:color="000000" w:fill="D9D9D9"/>
            <w:noWrap/>
            <w:vAlign w:val="bottom"/>
            <w:hideMark/>
          </w:tcPr>
          <w:p w14:paraId="709D504A" w14:textId="77777777" w:rsidR="00D32D22" w:rsidRPr="00D32D22" w:rsidRDefault="00D32D22" w:rsidP="00D32D22">
            <w:pPr>
              <w:spacing w:after="0"/>
              <w:jc w:val="right"/>
              <w:rPr>
                <w:rFonts w:cs="Arial"/>
                <w:sz w:val="16"/>
                <w:szCs w:val="16"/>
              </w:rPr>
            </w:pPr>
            <w:r w:rsidRPr="00D32D22">
              <w:rPr>
                <w:rFonts w:cs="Arial"/>
                <w:sz w:val="16"/>
                <w:szCs w:val="16"/>
              </w:rPr>
              <w:t>19,453</w:t>
            </w:r>
          </w:p>
        </w:tc>
        <w:tc>
          <w:tcPr>
            <w:tcW w:w="980" w:type="dxa"/>
            <w:tcBorders>
              <w:top w:val="nil"/>
              <w:left w:val="nil"/>
              <w:bottom w:val="nil"/>
              <w:right w:val="nil"/>
            </w:tcBorders>
            <w:shd w:val="clear" w:color="auto" w:fill="auto"/>
            <w:noWrap/>
            <w:vAlign w:val="bottom"/>
            <w:hideMark/>
          </w:tcPr>
          <w:p w14:paraId="5E1E0CEF" w14:textId="77777777" w:rsidR="00D32D22" w:rsidRPr="00D32D22" w:rsidRDefault="00D32D22" w:rsidP="00D32D22">
            <w:pPr>
              <w:spacing w:after="0"/>
              <w:jc w:val="right"/>
              <w:rPr>
                <w:rFonts w:cs="Arial"/>
                <w:sz w:val="16"/>
                <w:szCs w:val="16"/>
              </w:rPr>
            </w:pPr>
            <w:r w:rsidRPr="00D32D22">
              <w:rPr>
                <w:rFonts w:cs="Arial"/>
                <w:sz w:val="16"/>
                <w:szCs w:val="16"/>
              </w:rPr>
              <w:t>19,832</w:t>
            </w:r>
          </w:p>
        </w:tc>
        <w:tc>
          <w:tcPr>
            <w:tcW w:w="980" w:type="dxa"/>
            <w:tcBorders>
              <w:top w:val="nil"/>
              <w:left w:val="nil"/>
              <w:bottom w:val="nil"/>
              <w:right w:val="nil"/>
            </w:tcBorders>
            <w:shd w:val="clear" w:color="auto" w:fill="auto"/>
            <w:noWrap/>
            <w:vAlign w:val="bottom"/>
            <w:hideMark/>
          </w:tcPr>
          <w:p w14:paraId="41E315F3" w14:textId="77777777" w:rsidR="00D32D22" w:rsidRPr="00D32D22" w:rsidRDefault="00D32D22" w:rsidP="00D32D22">
            <w:pPr>
              <w:spacing w:after="0"/>
              <w:jc w:val="right"/>
              <w:rPr>
                <w:rFonts w:cs="Arial"/>
                <w:sz w:val="16"/>
                <w:szCs w:val="16"/>
              </w:rPr>
            </w:pPr>
            <w:r w:rsidRPr="00D32D22">
              <w:rPr>
                <w:rFonts w:cs="Arial"/>
                <w:sz w:val="16"/>
                <w:szCs w:val="16"/>
              </w:rPr>
              <w:t>18,950</w:t>
            </w:r>
          </w:p>
        </w:tc>
        <w:tc>
          <w:tcPr>
            <w:tcW w:w="980" w:type="dxa"/>
            <w:tcBorders>
              <w:top w:val="nil"/>
              <w:left w:val="nil"/>
              <w:bottom w:val="nil"/>
              <w:right w:val="nil"/>
            </w:tcBorders>
            <w:shd w:val="clear" w:color="auto" w:fill="auto"/>
            <w:noWrap/>
            <w:vAlign w:val="bottom"/>
            <w:hideMark/>
          </w:tcPr>
          <w:p w14:paraId="3FCDDF0C" w14:textId="77777777" w:rsidR="00D32D22" w:rsidRPr="00D32D22" w:rsidRDefault="00D32D22" w:rsidP="00D32D22">
            <w:pPr>
              <w:spacing w:after="0"/>
              <w:jc w:val="right"/>
              <w:rPr>
                <w:rFonts w:cs="Arial"/>
                <w:sz w:val="16"/>
                <w:szCs w:val="16"/>
              </w:rPr>
            </w:pPr>
            <w:r w:rsidRPr="00D32D22">
              <w:rPr>
                <w:rFonts w:cs="Arial"/>
                <w:sz w:val="16"/>
                <w:szCs w:val="16"/>
              </w:rPr>
              <w:t>19,151</w:t>
            </w:r>
          </w:p>
        </w:tc>
      </w:tr>
      <w:tr w:rsidR="00D32D22" w:rsidRPr="00D32D22" w14:paraId="4A28E08F" w14:textId="77777777" w:rsidTr="00D32D22">
        <w:trPr>
          <w:trHeight w:val="225"/>
          <w:jc w:val="center"/>
        </w:trPr>
        <w:tc>
          <w:tcPr>
            <w:tcW w:w="3140" w:type="dxa"/>
            <w:tcBorders>
              <w:top w:val="nil"/>
              <w:left w:val="nil"/>
              <w:bottom w:val="nil"/>
              <w:right w:val="nil"/>
            </w:tcBorders>
            <w:shd w:val="clear" w:color="auto" w:fill="auto"/>
            <w:noWrap/>
            <w:vAlign w:val="bottom"/>
            <w:hideMark/>
          </w:tcPr>
          <w:p w14:paraId="13BF164A" w14:textId="77777777" w:rsidR="00D32D22" w:rsidRPr="00D32D22" w:rsidRDefault="00D32D22" w:rsidP="00D32D22">
            <w:pPr>
              <w:spacing w:after="0"/>
              <w:ind w:firstLineChars="100" w:firstLine="160"/>
              <w:jc w:val="left"/>
              <w:rPr>
                <w:rFonts w:cs="Arial"/>
                <w:sz w:val="16"/>
                <w:szCs w:val="16"/>
              </w:rPr>
            </w:pPr>
            <w:r w:rsidRPr="00D32D22">
              <w:rPr>
                <w:rFonts w:cs="Arial"/>
                <w:sz w:val="16"/>
                <w:szCs w:val="16"/>
              </w:rPr>
              <w:t>Supplier expenses</w:t>
            </w:r>
          </w:p>
        </w:tc>
        <w:tc>
          <w:tcPr>
            <w:tcW w:w="980" w:type="dxa"/>
            <w:tcBorders>
              <w:top w:val="nil"/>
              <w:left w:val="nil"/>
              <w:bottom w:val="nil"/>
              <w:right w:val="nil"/>
            </w:tcBorders>
            <w:shd w:val="clear" w:color="auto" w:fill="auto"/>
            <w:noWrap/>
            <w:vAlign w:val="bottom"/>
            <w:hideMark/>
          </w:tcPr>
          <w:p w14:paraId="24C6C4C4" w14:textId="77777777" w:rsidR="00D32D22" w:rsidRPr="00D32D22" w:rsidRDefault="00D32D22" w:rsidP="00D32D22">
            <w:pPr>
              <w:spacing w:after="0"/>
              <w:jc w:val="right"/>
              <w:rPr>
                <w:rFonts w:cs="Arial"/>
                <w:sz w:val="16"/>
                <w:szCs w:val="16"/>
              </w:rPr>
            </w:pPr>
            <w:r w:rsidRPr="00D32D22">
              <w:rPr>
                <w:rFonts w:cs="Arial"/>
                <w:sz w:val="16"/>
                <w:szCs w:val="16"/>
              </w:rPr>
              <w:t>7,515</w:t>
            </w:r>
          </w:p>
        </w:tc>
        <w:tc>
          <w:tcPr>
            <w:tcW w:w="940" w:type="dxa"/>
            <w:tcBorders>
              <w:top w:val="nil"/>
              <w:left w:val="nil"/>
              <w:bottom w:val="nil"/>
              <w:right w:val="nil"/>
            </w:tcBorders>
            <w:shd w:val="clear" w:color="000000" w:fill="D9D9D9"/>
            <w:noWrap/>
            <w:vAlign w:val="bottom"/>
            <w:hideMark/>
          </w:tcPr>
          <w:p w14:paraId="7877494C" w14:textId="77777777" w:rsidR="00D32D22" w:rsidRPr="00D32D22" w:rsidRDefault="00D32D22" w:rsidP="00D32D22">
            <w:pPr>
              <w:spacing w:after="0"/>
              <w:jc w:val="right"/>
              <w:rPr>
                <w:rFonts w:cs="Arial"/>
                <w:sz w:val="16"/>
                <w:szCs w:val="16"/>
              </w:rPr>
            </w:pPr>
            <w:r w:rsidRPr="00D32D22">
              <w:rPr>
                <w:rFonts w:cs="Arial"/>
                <w:sz w:val="16"/>
                <w:szCs w:val="16"/>
              </w:rPr>
              <w:t>8,090</w:t>
            </w:r>
          </w:p>
        </w:tc>
        <w:tc>
          <w:tcPr>
            <w:tcW w:w="980" w:type="dxa"/>
            <w:tcBorders>
              <w:top w:val="nil"/>
              <w:left w:val="nil"/>
              <w:bottom w:val="nil"/>
              <w:right w:val="nil"/>
            </w:tcBorders>
            <w:shd w:val="clear" w:color="auto" w:fill="auto"/>
            <w:noWrap/>
            <w:vAlign w:val="bottom"/>
            <w:hideMark/>
          </w:tcPr>
          <w:p w14:paraId="1343EE5C" w14:textId="77777777" w:rsidR="00D32D22" w:rsidRPr="00D32D22" w:rsidRDefault="00D32D22" w:rsidP="00D32D22">
            <w:pPr>
              <w:spacing w:after="0"/>
              <w:jc w:val="right"/>
              <w:rPr>
                <w:rFonts w:cs="Arial"/>
                <w:sz w:val="16"/>
                <w:szCs w:val="16"/>
              </w:rPr>
            </w:pPr>
            <w:r w:rsidRPr="00D32D22">
              <w:rPr>
                <w:rFonts w:cs="Arial"/>
                <w:sz w:val="16"/>
                <w:szCs w:val="16"/>
              </w:rPr>
              <w:t>8,268</w:t>
            </w:r>
          </w:p>
        </w:tc>
        <w:tc>
          <w:tcPr>
            <w:tcW w:w="980" w:type="dxa"/>
            <w:tcBorders>
              <w:top w:val="nil"/>
              <w:left w:val="nil"/>
              <w:bottom w:val="nil"/>
              <w:right w:val="nil"/>
            </w:tcBorders>
            <w:shd w:val="clear" w:color="auto" w:fill="auto"/>
            <w:noWrap/>
            <w:vAlign w:val="bottom"/>
            <w:hideMark/>
          </w:tcPr>
          <w:p w14:paraId="301BFBBE" w14:textId="77777777" w:rsidR="00D32D22" w:rsidRPr="00D32D22" w:rsidRDefault="00D32D22" w:rsidP="00D32D22">
            <w:pPr>
              <w:spacing w:after="0"/>
              <w:jc w:val="right"/>
              <w:rPr>
                <w:rFonts w:cs="Arial"/>
                <w:sz w:val="16"/>
                <w:szCs w:val="16"/>
              </w:rPr>
            </w:pPr>
            <w:r w:rsidRPr="00D32D22">
              <w:rPr>
                <w:rFonts w:cs="Arial"/>
                <w:sz w:val="16"/>
                <w:szCs w:val="16"/>
              </w:rPr>
              <w:t>7,905</w:t>
            </w:r>
          </w:p>
        </w:tc>
        <w:tc>
          <w:tcPr>
            <w:tcW w:w="980" w:type="dxa"/>
            <w:tcBorders>
              <w:top w:val="nil"/>
              <w:left w:val="nil"/>
              <w:bottom w:val="nil"/>
              <w:right w:val="nil"/>
            </w:tcBorders>
            <w:shd w:val="clear" w:color="auto" w:fill="auto"/>
            <w:noWrap/>
            <w:vAlign w:val="bottom"/>
            <w:hideMark/>
          </w:tcPr>
          <w:p w14:paraId="3C9563F7" w14:textId="77777777" w:rsidR="00D32D22" w:rsidRPr="00D32D22" w:rsidRDefault="00D32D22" w:rsidP="00D32D22">
            <w:pPr>
              <w:spacing w:after="0"/>
              <w:jc w:val="right"/>
              <w:rPr>
                <w:rFonts w:cs="Arial"/>
                <w:sz w:val="16"/>
                <w:szCs w:val="16"/>
              </w:rPr>
            </w:pPr>
            <w:r w:rsidRPr="00D32D22">
              <w:rPr>
                <w:rFonts w:cs="Arial"/>
                <w:sz w:val="16"/>
                <w:szCs w:val="16"/>
              </w:rPr>
              <w:t>7,912</w:t>
            </w:r>
          </w:p>
        </w:tc>
      </w:tr>
      <w:tr w:rsidR="00D32D22" w:rsidRPr="00D32D22" w14:paraId="1DAEBF15" w14:textId="77777777" w:rsidTr="00D32D22">
        <w:trPr>
          <w:trHeight w:val="225"/>
          <w:jc w:val="center"/>
        </w:trPr>
        <w:tc>
          <w:tcPr>
            <w:tcW w:w="3140" w:type="dxa"/>
            <w:tcBorders>
              <w:top w:val="nil"/>
              <w:left w:val="nil"/>
              <w:bottom w:val="nil"/>
              <w:right w:val="nil"/>
            </w:tcBorders>
            <w:shd w:val="clear" w:color="auto" w:fill="auto"/>
            <w:noWrap/>
            <w:vAlign w:val="bottom"/>
            <w:hideMark/>
          </w:tcPr>
          <w:p w14:paraId="1D3BA205" w14:textId="77777777" w:rsidR="00D32D22" w:rsidRPr="00D32D22" w:rsidRDefault="00D32D22" w:rsidP="00D32D22">
            <w:pPr>
              <w:spacing w:after="0"/>
              <w:ind w:firstLineChars="100" w:firstLine="160"/>
              <w:jc w:val="left"/>
              <w:rPr>
                <w:rFonts w:cs="Arial"/>
                <w:sz w:val="16"/>
                <w:szCs w:val="16"/>
              </w:rPr>
            </w:pPr>
            <w:r w:rsidRPr="00D32D22">
              <w:rPr>
                <w:rFonts w:cs="Arial"/>
                <w:sz w:val="16"/>
                <w:szCs w:val="16"/>
              </w:rPr>
              <w:t>Depreciation and amortisation</w:t>
            </w:r>
          </w:p>
        </w:tc>
        <w:tc>
          <w:tcPr>
            <w:tcW w:w="980" w:type="dxa"/>
            <w:tcBorders>
              <w:top w:val="nil"/>
              <w:left w:val="nil"/>
              <w:bottom w:val="nil"/>
              <w:right w:val="nil"/>
            </w:tcBorders>
            <w:shd w:val="clear" w:color="auto" w:fill="auto"/>
            <w:noWrap/>
            <w:vAlign w:val="bottom"/>
            <w:hideMark/>
          </w:tcPr>
          <w:p w14:paraId="13C36C04" w14:textId="77777777" w:rsidR="00D32D22" w:rsidRPr="00D32D22" w:rsidRDefault="00D32D22" w:rsidP="00D32D22">
            <w:pPr>
              <w:spacing w:after="0"/>
              <w:jc w:val="right"/>
              <w:rPr>
                <w:rFonts w:cs="Arial"/>
                <w:sz w:val="16"/>
                <w:szCs w:val="16"/>
              </w:rPr>
            </w:pPr>
            <w:r w:rsidRPr="00D32D22">
              <w:rPr>
                <w:rFonts w:cs="Arial"/>
                <w:sz w:val="16"/>
                <w:szCs w:val="16"/>
              </w:rPr>
              <w:t>3,336</w:t>
            </w:r>
          </w:p>
        </w:tc>
        <w:tc>
          <w:tcPr>
            <w:tcW w:w="940" w:type="dxa"/>
            <w:tcBorders>
              <w:top w:val="nil"/>
              <w:left w:val="nil"/>
              <w:bottom w:val="nil"/>
              <w:right w:val="nil"/>
            </w:tcBorders>
            <w:shd w:val="clear" w:color="000000" w:fill="D9D9D9"/>
            <w:noWrap/>
            <w:vAlign w:val="bottom"/>
            <w:hideMark/>
          </w:tcPr>
          <w:p w14:paraId="4B1392E5" w14:textId="77777777" w:rsidR="00D32D22" w:rsidRPr="00D32D22" w:rsidRDefault="00D32D22" w:rsidP="00D32D22">
            <w:pPr>
              <w:spacing w:after="0"/>
              <w:jc w:val="right"/>
              <w:rPr>
                <w:rFonts w:cs="Arial"/>
                <w:sz w:val="16"/>
                <w:szCs w:val="16"/>
              </w:rPr>
            </w:pPr>
            <w:r w:rsidRPr="00D32D22">
              <w:rPr>
                <w:rFonts w:cs="Arial"/>
                <w:sz w:val="16"/>
                <w:szCs w:val="16"/>
              </w:rPr>
              <w:t>3,100</w:t>
            </w:r>
          </w:p>
        </w:tc>
        <w:tc>
          <w:tcPr>
            <w:tcW w:w="980" w:type="dxa"/>
            <w:tcBorders>
              <w:top w:val="nil"/>
              <w:left w:val="nil"/>
              <w:bottom w:val="nil"/>
              <w:right w:val="nil"/>
            </w:tcBorders>
            <w:shd w:val="clear" w:color="auto" w:fill="auto"/>
            <w:noWrap/>
            <w:vAlign w:val="bottom"/>
            <w:hideMark/>
          </w:tcPr>
          <w:p w14:paraId="48F732EF" w14:textId="77777777" w:rsidR="00D32D22" w:rsidRPr="00D32D22" w:rsidRDefault="00D32D22" w:rsidP="00D32D22">
            <w:pPr>
              <w:spacing w:after="0"/>
              <w:jc w:val="right"/>
              <w:rPr>
                <w:rFonts w:cs="Arial"/>
                <w:sz w:val="16"/>
                <w:szCs w:val="16"/>
              </w:rPr>
            </w:pPr>
            <w:r w:rsidRPr="00D32D22">
              <w:rPr>
                <w:rFonts w:cs="Arial"/>
                <w:sz w:val="16"/>
                <w:szCs w:val="16"/>
              </w:rPr>
              <w:t>3,105</w:t>
            </w:r>
          </w:p>
        </w:tc>
        <w:tc>
          <w:tcPr>
            <w:tcW w:w="980" w:type="dxa"/>
            <w:tcBorders>
              <w:top w:val="nil"/>
              <w:left w:val="nil"/>
              <w:bottom w:val="nil"/>
              <w:right w:val="nil"/>
            </w:tcBorders>
            <w:shd w:val="clear" w:color="auto" w:fill="auto"/>
            <w:noWrap/>
            <w:vAlign w:val="bottom"/>
            <w:hideMark/>
          </w:tcPr>
          <w:p w14:paraId="4E69C933" w14:textId="77777777" w:rsidR="00D32D22" w:rsidRPr="00D32D22" w:rsidRDefault="00D32D22" w:rsidP="00D32D22">
            <w:pPr>
              <w:spacing w:after="0"/>
              <w:jc w:val="right"/>
              <w:rPr>
                <w:rFonts w:cs="Arial"/>
                <w:sz w:val="16"/>
                <w:szCs w:val="16"/>
              </w:rPr>
            </w:pPr>
            <w:r w:rsidRPr="00D32D22">
              <w:rPr>
                <w:rFonts w:cs="Arial"/>
                <w:sz w:val="16"/>
                <w:szCs w:val="16"/>
              </w:rPr>
              <w:t>3,105</w:t>
            </w:r>
          </w:p>
        </w:tc>
        <w:tc>
          <w:tcPr>
            <w:tcW w:w="980" w:type="dxa"/>
            <w:tcBorders>
              <w:top w:val="nil"/>
              <w:left w:val="nil"/>
              <w:bottom w:val="nil"/>
              <w:right w:val="nil"/>
            </w:tcBorders>
            <w:shd w:val="clear" w:color="auto" w:fill="auto"/>
            <w:noWrap/>
            <w:vAlign w:val="bottom"/>
            <w:hideMark/>
          </w:tcPr>
          <w:p w14:paraId="4B588337" w14:textId="77777777" w:rsidR="00D32D22" w:rsidRPr="00D32D22" w:rsidRDefault="00D32D22" w:rsidP="00D32D22">
            <w:pPr>
              <w:spacing w:after="0"/>
              <w:jc w:val="right"/>
              <w:rPr>
                <w:rFonts w:cs="Arial"/>
                <w:sz w:val="16"/>
                <w:szCs w:val="16"/>
              </w:rPr>
            </w:pPr>
            <w:r w:rsidRPr="00D32D22">
              <w:rPr>
                <w:rFonts w:cs="Arial"/>
                <w:sz w:val="16"/>
                <w:szCs w:val="16"/>
              </w:rPr>
              <w:t>3,105</w:t>
            </w:r>
          </w:p>
        </w:tc>
      </w:tr>
      <w:tr w:rsidR="00D32D22" w:rsidRPr="00D32D22" w14:paraId="5C80E6F2" w14:textId="77777777" w:rsidTr="00D32D22">
        <w:trPr>
          <w:trHeight w:val="225"/>
          <w:jc w:val="center"/>
        </w:trPr>
        <w:tc>
          <w:tcPr>
            <w:tcW w:w="3140" w:type="dxa"/>
            <w:tcBorders>
              <w:top w:val="nil"/>
              <w:left w:val="nil"/>
              <w:bottom w:val="nil"/>
              <w:right w:val="nil"/>
            </w:tcBorders>
            <w:shd w:val="clear" w:color="auto" w:fill="auto"/>
            <w:noWrap/>
            <w:vAlign w:val="bottom"/>
            <w:hideMark/>
          </w:tcPr>
          <w:p w14:paraId="53E543E5" w14:textId="77777777" w:rsidR="00D32D22" w:rsidRPr="00D32D22" w:rsidRDefault="00D32D22" w:rsidP="00D32D22">
            <w:pPr>
              <w:spacing w:after="0"/>
              <w:ind w:firstLineChars="100" w:firstLine="160"/>
              <w:jc w:val="left"/>
              <w:rPr>
                <w:rFonts w:cs="Arial"/>
                <w:sz w:val="16"/>
                <w:szCs w:val="16"/>
              </w:rPr>
            </w:pPr>
            <w:r w:rsidRPr="00D32D22">
              <w:rPr>
                <w:rFonts w:cs="Arial"/>
                <w:sz w:val="16"/>
                <w:szCs w:val="16"/>
              </w:rPr>
              <w:t xml:space="preserve">Interest on </w:t>
            </w:r>
            <w:proofErr w:type="spellStart"/>
            <w:r w:rsidRPr="00D32D22">
              <w:rPr>
                <w:rFonts w:cs="Arial"/>
                <w:sz w:val="16"/>
                <w:szCs w:val="16"/>
              </w:rPr>
              <w:t>RoU</w:t>
            </w:r>
            <w:proofErr w:type="spellEnd"/>
          </w:p>
        </w:tc>
        <w:tc>
          <w:tcPr>
            <w:tcW w:w="980" w:type="dxa"/>
            <w:tcBorders>
              <w:top w:val="nil"/>
              <w:left w:val="nil"/>
              <w:bottom w:val="nil"/>
              <w:right w:val="nil"/>
            </w:tcBorders>
            <w:shd w:val="clear" w:color="auto" w:fill="auto"/>
            <w:noWrap/>
            <w:vAlign w:val="bottom"/>
            <w:hideMark/>
          </w:tcPr>
          <w:p w14:paraId="1D6A9C08" w14:textId="77777777" w:rsidR="00D32D22" w:rsidRPr="00D32D22" w:rsidRDefault="00D32D22" w:rsidP="00D32D22">
            <w:pPr>
              <w:spacing w:after="0"/>
              <w:jc w:val="right"/>
              <w:rPr>
                <w:rFonts w:cs="Arial"/>
                <w:sz w:val="16"/>
                <w:szCs w:val="16"/>
              </w:rPr>
            </w:pPr>
            <w:r w:rsidRPr="00D32D22">
              <w:rPr>
                <w:rFonts w:cs="Arial"/>
                <w:sz w:val="16"/>
                <w:szCs w:val="16"/>
              </w:rPr>
              <w:t>5</w:t>
            </w:r>
          </w:p>
        </w:tc>
        <w:tc>
          <w:tcPr>
            <w:tcW w:w="940" w:type="dxa"/>
            <w:tcBorders>
              <w:top w:val="nil"/>
              <w:left w:val="nil"/>
              <w:bottom w:val="nil"/>
              <w:right w:val="nil"/>
            </w:tcBorders>
            <w:shd w:val="clear" w:color="000000" w:fill="D9D9D9"/>
            <w:noWrap/>
            <w:vAlign w:val="bottom"/>
            <w:hideMark/>
          </w:tcPr>
          <w:p w14:paraId="1DF0B1B4" w14:textId="77777777" w:rsidR="00D32D22" w:rsidRPr="00D32D22" w:rsidRDefault="00D32D22" w:rsidP="00D32D22">
            <w:pPr>
              <w:spacing w:after="0"/>
              <w:jc w:val="right"/>
              <w:rPr>
                <w:rFonts w:cs="Arial"/>
                <w:sz w:val="16"/>
                <w:szCs w:val="16"/>
              </w:rPr>
            </w:pPr>
            <w:r w:rsidRPr="00D32D22">
              <w:rPr>
                <w:rFonts w:cs="Arial"/>
                <w:sz w:val="16"/>
                <w:szCs w:val="16"/>
              </w:rPr>
              <w:t>16</w:t>
            </w:r>
          </w:p>
        </w:tc>
        <w:tc>
          <w:tcPr>
            <w:tcW w:w="980" w:type="dxa"/>
            <w:tcBorders>
              <w:top w:val="nil"/>
              <w:left w:val="nil"/>
              <w:bottom w:val="nil"/>
              <w:right w:val="nil"/>
            </w:tcBorders>
            <w:shd w:val="clear" w:color="auto" w:fill="auto"/>
            <w:noWrap/>
            <w:vAlign w:val="bottom"/>
            <w:hideMark/>
          </w:tcPr>
          <w:p w14:paraId="35DE1537" w14:textId="77777777" w:rsidR="00D32D22" w:rsidRPr="00D32D22" w:rsidRDefault="00D32D22" w:rsidP="00D32D22">
            <w:pPr>
              <w:spacing w:after="0"/>
              <w:jc w:val="right"/>
              <w:rPr>
                <w:rFonts w:cs="Arial"/>
                <w:sz w:val="16"/>
                <w:szCs w:val="16"/>
              </w:rPr>
            </w:pPr>
            <w:r w:rsidRPr="00D32D22">
              <w:rPr>
                <w:rFonts w:cs="Arial"/>
                <w:sz w:val="16"/>
                <w:szCs w:val="16"/>
              </w:rPr>
              <w:t>17</w:t>
            </w:r>
          </w:p>
        </w:tc>
        <w:tc>
          <w:tcPr>
            <w:tcW w:w="980" w:type="dxa"/>
            <w:tcBorders>
              <w:top w:val="nil"/>
              <w:left w:val="nil"/>
              <w:bottom w:val="nil"/>
              <w:right w:val="nil"/>
            </w:tcBorders>
            <w:shd w:val="clear" w:color="auto" w:fill="auto"/>
            <w:noWrap/>
            <w:vAlign w:val="bottom"/>
            <w:hideMark/>
          </w:tcPr>
          <w:p w14:paraId="23E0BC1E" w14:textId="77777777" w:rsidR="00D32D22" w:rsidRPr="00D32D22" w:rsidRDefault="00D32D22" w:rsidP="00D32D22">
            <w:pPr>
              <w:spacing w:after="0"/>
              <w:jc w:val="right"/>
              <w:rPr>
                <w:rFonts w:cs="Arial"/>
                <w:sz w:val="16"/>
                <w:szCs w:val="16"/>
              </w:rPr>
            </w:pPr>
            <w:r w:rsidRPr="00D32D22">
              <w:rPr>
                <w:rFonts w:cs="Arial"/>
                <w:sz w:val="16"/>
                <w:szCs w:val="16"/>
              </w:rPr>
              <w:t>17</w:t>
            </w:r>
          </w:p>
        </w:tc>
        <w:tc>
          <w:tcPr>
            <w:tcW w:w="980" w:type="dxa"/>
            <w:tcBorders>
              <w:top w:val="nil"/>
              <w:left w:val="nil"/>
              <w:bottom w:val="nil"/>
              <w:right w:val="nil"/>
            </w:tcBorders>
            <w:shd w:val="clear" w:color="auto" w:fill="auto"/>
            <w:noWrap/>
            <w:vAlign w:val="bottom"/>
            <w:hideMark/>
          </w:tcPr>
          <w:p w14:paraId="7F9D9C44" w14:textId="77777777" w:rsidR="00D32D22" w:rsidRPr="00D32D22" w:rsidRDefault="00D32D22" w:rsidP="00D32D22">
            <w:pPr>
              <w:spacing w:after="0"/>
              <w:jc w:val="right"/>
              <w:rPr>
                <w:rFonts w:cs="Arial"/>
                <w:sz w:val="16"/>
                <w:szCs w:val="16"/>
              </w:rPr>
            </w:pPr>
            <w:r w:rsidRPr="00D32D22">
              <w:rPr>
                <w:rFonts w:cs="Arial"/>
                <w:sz w:val="16"/>
                <w:szCs w:val="16"/>
              </w:rPr>
              <w:t>17</w:t>
            </w:r>
          </w:p>
        </w:tc>
      </w:tr>
      <w:tr w:rsidR="00D32D22" w:rsidRPr="00D32D22" w14:paraId="7283FC11" w14:textId="77777777" w:rsidTr="00D32D22">
        <w:trPr>
          <w:trHeight w:val="225"/>
          <w:jc w:val="center"/>
        </w:trPr>
        <w:tc>
          <w:tcPr>
            <w:tcW w:w="3140" w:type="dxa"/>
            <w:tcBorders>
              <w:top w:val="nil"/>
              <w:left w:val="nil"/>
              <w:bottom w:val="nil"/>
              <w:right w:val="nil"/>
            </w:tcBorders>
            <w:shd w:val="clear" w:color="auto" w:fill="auto"/>
            <w:noWrap/>
            <w:vAlign w:val="bottom"/>
            <w:hideMark/>
          </w:tcPr>
          <w:p w14:paraId="5828B0B2" w14:textId="77777777" w:rsidR="00D32D22" w:rsidRPr="00D32D22" w:rsidRDefault="00D32D22" w:rsidP="00D32D22">
            <w:pPr>
              <w:spacing w:after="0"/>
              <w:ind w:firstLineChars="100" w:firstLine="160"/>
              <w:jc w:val="left"/>
              <w:rPr>
                <w:rFonts w:cs="Arial"/>
                <w:sz w:val="16"/>
                <w:szCs w:val="16"/>
              </w:rPr>
            </w:pPr>
            <w:r w:rsidRPr="00D32D22">
              <w:rPr>
                <w:rFonts w:cs="Arial"/>
                <w:sz w:val="16"/>
                <w:szCs w:val="16"/>
              </w:rPr>
              <w:t>Other expenses</w:t>
            </w:r>
          </w:p>
        </w:tc>
        <w:tc>
          <w:tcPr>
            <w:tcW w:w="980" w:type="dxa"/>
            <w:tcBorders>
              <w:top w:val="nil"/>
              <w:left w:val="nil"/>
              <w:bottom w:val="nil"/>
              <w:right w:val="nil"/>
            </w:tcBorders>
            <w:shd w:val="clear" w:color="auto" w:fill="auto"/>
            <w:noWrap/>
            <w:vAlign w:val="bottom"/>
            <w:hideMark/>
          </w:tcPr>
          <w:p w14:paraId="2C0F9440" w14:textId="77777777" w:rsidR="00D32D22" w:rsidRPr="00D32D22" w:rsidRDefault="00D32D22" w:rsidP="00D32D22">
            <w:pPr>
              <w:spacing w:after="0"/>
              <w:jc w:val="right"/>
              <w:rPr>
                <w:rFonts w:cs="Arial"/>
                <w:sz w:val="16"/>
                <w:szCs w:val="16"/>
              </w:rPr>
            </w:pPr>
            <w:r w:rsidRPr="00D32D22">
              <w:rPr>
                <w:rFonts w:cs="Arial"/>
                <w:sz w:val="16"/>
                <w:szCs w:val="16"/>
              </w:rPr>
              <w:t>65</w:t>
            </w:r>
          </w:p>
        </w:tc>
        <w:tc>
          <w:tcPr>
            <w:tcW w:w="940" w:type="dxa"/>
            <w:tcBorders>
              <w:top w:val="nil"/>
              <w:left w:val="nil"/>
              <w:bottom w:val="nil"/>
              <w:right w:val="nil"/>
            </w:tcBorders>
            <w:shd w:val="clear" w:color="000000" w:fill="D9D9D9"/>
            <w:noWrap/>
            <w:vAlign w:val="bottom"/>
            <w:hideMark/>
          </w:tcPr>
          <w:p w14:paraId="6CB73131"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80" w:type="dxa"/>
            <w:tcBorders>
              <w:top w:val="nil"/>
              <w:left w:val="nil"/>
              <w:bottom w:val="nil"/>
              <w:right w:val="nil"/>
            </w:tcBorders>
            <w:shd w:val="clear" w:color="auto" w:fill="auto"/>
            <w:noWrap/>
            <w:vAlign w:val="bottom"/>
            <w:hideMark/>
          </w:tcPr>
          <w:p w14:paraId="4AE70BC0"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80" w:type="dxa"/>
            <w:tcBorders>
              <w:top w:val="nil"/>
              <w:left w:val="nil"/>
              <w:bottom w:val="nil"/>
              <w:right w:val="nil"/>
            </w:tcBorders>
            <w:shd w:val="clear" w:color="auto" w:fill="auto"/>
            <w:noWrap/>
            <w:vAlign w:val="bottom"/>
            <w:hideMark/>
          </w:tcPr>
          <w:p w14:paraId="1CBAB4C5"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80" w:type="dxa"/>
            <w:tcBorders>
              <w:top w:val="nil"/>
              <w:left w:val="nil"/>
              <w:bottom w:val="nil"/>
              <w:right w:val="nil"/>
            </w:tcBorders>
            <w:shd w:val="clear" w:color="auto" w:fill="auto"/>
            <w:noWrap/>
            <w:vAlign w:val="bottom"/>
            <w:hideMark/>
          </w:tcPr>
          <w:p w14:paraId="41B5B23F" w14:textId="77777777" w:rsidR="00D32D22" w:rsidRPr="00D32D22" w:rsidRDefault="00D32D22" w:rsidP="00D32D22">
            <w:pPr>
              <w:spacing w:after="0"/>
              <w:jc w:val="right"/>
              <w:rPr>
                <w:rFonts w:cs="Arial"/>
                <w:sz w:val="16"/>
                <w:szCs w:val="16"/>
              </w:rPr>
            </w:pPr>
            <w:r w:rsidRPr="00D32D22">
              <w:rPr>
                <w:rFonts w:cs="Arial"/>
                <w:sz w:val="16"/>
                <w:szCs w:val="16"/>
              </w:rPr>
              <w:t>-</w:t>
            </w:r>
          </w:p>
        </w:tc>
      </w:tr>
      <w:tr w:rsidR="00D32D22" w:rsidRPr="00D32D22" w14:paraId="5A48D920" w14:textId="77777777" w:rsidTr="00D32D22">
        <w:trPr>
          <w:trHeight w:val="225"/>
          <w:jc w:val="center"/>
        </w:trPr>
        <w:tc>
          <w:tcPr>
            <w:tcW w:w="3140" w:type="dxa"/>
            <w:tcBorders>
              <w:top w:val="nil"/>
              <w:left w:val="nil"/>
              <w:bottom w:val="nil"/>
              <w:right w:val="nil"/>
            </w:tcBorders>
            <w:shd w:val="clear" w:color="auto" w:fill="auto"/>
            <w:noWrap/>
            <w:vAlign w:val="bottom"/>
            <w:hideMark/>
          </w:tcPr>
          <w:p w14:paraId="4C6A0891" w14:textId="77777777" w:rsidR="00D32D22" w:rsidRPr="00D32D22" w:rsidRDefault="00D32D22" w:rsidP="00D32D22">
            <w:pPr>
              <w:spacing w:after="0"/>
              <w:ind w:firstLineChars="100" w:firstLine="161"/>
              <w:jc w:val="left"/>
              <w:rPr>
                <w:rFonts w:cs="Arial"/>
                <w:b/>
                <w:bCs/>
                <w:sz w:val="16"/>
                <w:szCs w:val="16"/>
              </w:rPr>
            </w:pPr>
            <w:r w:rsidRPr="00D32D22">
              <w:rPr>
                <w:rFonts w:cs="Arial"/>
                <w:b/>
                <w:bCs/>
                <w:sz w:val="16"/>
                <w:szCs w:val="16"/>
              </w:rPr>
              <w:t>Total expenses</w:t>
            </w:r>
          </w:p>
        </w:tc>
        <w:tc>
          <w:tcPr>
            <w:tcW w:w="980" w:type="dxa"/>
            <w:tcBorders>
              <w:top w:val="nil"/>
              <w:left w:val="nil"/>
              <w:bottom w:val="single" w:sz="4" w:space="0" w:color="auto"/>
              <w:right w:val="nil"/>
            </w:tcBorders>
            <w:shd w:val="clear" w:color="auto" w:fill="auto"/>
            <w:noWrap/>
            <w:vAlign w:val="bottom"/>
            <w:hideMark/>
          </w:tcPr>
          <w:p w14:paraId="1AD78E33" w14:textId="77777777" w:rsidR="00D32D22" w:rsidRPr="00D32D22" w:rsidRDefault="00D32D22" w:rsidP="00D32D22">
            <w:pPr>
              <w:spacing w:after="0"/>
              <w:jc w:val="right"/>
              <w:rPr>
                <w:rFonts w:cs="Arial"/>
                <w:b/>
                <w:bCs/>
                <w:sz w:val="16"/>
                <w:szCs w:val="16"/>
              </w:rPr>
            </w:pPr>
            <w:r w:rsidRPr="00D32D22">
              <w:rPr>
                <w:rFonts w:cs="Arial"/>
                <w:b/>
                <w:bCs/>
                <w:sz w:val="16"/>
                <w:szCs w:val="16"/>
              </w:rPr>
              <w:t>29,407</w:t>
            </w:r>
          </w:p>
        </w:tc>
        <w:tc>
          <w:tcPr>
            <w:tcW w:w="940" w:type="dxa"/>
            <w:tcBorders>
              <w:top w:val="nil"/>
              <w:left w:val="nil"/>
              <w:bottom w:val="single" w:sz="4" w:space="0" w:color="auto"/>
              <w:right w:val="nil"/>
            </w:tcBorders>
            <w:shd w:val="clear" w:color="000000" w:fill="D9D9D9"/>
            <w:noWrap/>
            <w:vAlign w:val="bottom"/>
            <w:hideMark/>
          </w:tcPr>
          <w:p w14:paraId="5A77071A" w14:textId="77777777" w:rsidR="00D32D22" w:rsidRPr="00D32D22" w:rsidRDefault="00D32D22" w:rsidP="00D32D22">
            <w:pPr>
              <w:spacing w:after="0"/>
              <w:jc w:val="right"/>
              <w:rPr>
                <w:rFonts w:cs="Arial"/>
                <w:b/>
                <w:bCs/>
                <w:sz w:val="16"/>
                <w:szCs w:val="16"/>
              </w:rPr>
            </w:pPr>
            <w:r w:rsidRPr="00D32D22">
              <w:rPr>
                <w:rFonts w:cs="Arial"/>
                <w:b/>
                <w:bCs/>
                <w:sz w:val="16"/>
                <w:szCs w:val="16"/>
              </w:rPr>
              <w:t>30,659</w:t>
            </w:r>
          </w:p>
        </w:tc>
        <w:tc>
          <w:tcPr>
            <w:tcW w:w="980" w:type="dxa"/>
            <w:tcBorders>
              <w:top w:val="nil"/>
              <w:left w:val="nil"/>
              <w:bottom w:val="single" w:sz="4" w:space="0" w:color="auto"/>
              <w:right w:val="nil"/>
            </w:tcBorders>
            <w:shd w:val="clear" w:color="auto" w:fill="auto"/>
            <w:noWrap/>
            <w:vAlign w:val="bottom"/>
            <w:hideMark/>
          </w:tcPr>
          <w:p w14:paraId="235862B7" w14:textId="77777777" w:rsidR="00D32D22" w:rsidRPr="00D32D22" w:rsidRDefault="00D32D22" w:rsidP="00D32D22">
            <w:pPr>
              <w:spacing w:after="0"/>
              <w:jc w:val="right"/>
              <w:rPr>
                <w:rFonts w:cs="Arial"/>
                <w:b/>
                <w:bCs/>
                <w:sz w:val="16"/>
                <w:szCs w:val="16"/>
              </w:rPr>
            </w:pPr>
            <w:r w:rsidRPr="00D32D22">
              <w:rPr>
                <w:rFonts w:cs="Arial"/>
                <w:b/>
                <w:bCs/>
                <w:sz w:val="16"/>
                <w:szCs w:val="16"/>
              </w:rPr>
              <w:t>31,222</w:t>
            </w:r>
          </w:p>
        </w:tc>
        <w:tc>
          <w:tcPr>
            <w:tcW w:w="980" w:type="dxa"/>
            <w:tcBorders>
              <w:top w:val="nil"/>
              <w:left w:val="nil"/>
              <w:bottom w:val="single" w:sz="4" w:space="0" w:color="auto"/>
              <w:right w:val="nil"/>
            </w:tcBorders>
            <w:shd w:val="clear" w:color="auto" w:fill="auto"/>
            <w:noWrap/>
            <w:vAlign w:val="bottom"/>
            <w:hideMark/>
          </w:tcPr>
          <w:p w14:paraId="10CFBA09" w14:textId="77777777" w:rsidR="00D32D22" w:rsidRPr="00D32D22" w:rsidRDefault="00D32D22" w:rsidP="00D32D22">
            <w:pPr>
              <w:spacing w:after="0"/>
              <w:jc w:val="right"/>
              <w:rPr>
                <w:rFonts w:cs="Arial"/>
                <w:b/>
                <w:bCs/>
                <w:sz w:val="16"/>
                <w:szCs w:val="16"/>
              </w:rPr>
            </w:pPr>
            <w:r w:rsidRPr="00D32D22">
              <w:rPr>
                <w:rFonts w:cs="Arial"/>
                <w:b/>
                <w:bCs/>
                <w:sz w:val="16"/>
                <w:szCs w:val="16"/>
              </w:rPr>
              <w:t>29,977</w:t>
            </w:r>
          </w:p>
        </w:tc>
        <w:tc>
          <w:tcPr>
            <w:tcW w:w="980" w:type="dxa"/>
            <w:tcBorders>
              <w:top w:val="nil"/>
              <w:left w:val="nil"/>
              <w:bottom w:val="single" w:sz="4" w:space="0" w:color="auto"/>
              <w:right w:val="nil"/>
            </w:tcBorders>
            <w:shd w:val="clear" w:color="auto" w:fill="auto"/>
            <w:noWrap/>
            <w:vAlign w:val="bottom"/>
            <w:hideMark/>
          </w:tcPr>
          <w:p w14:paraId="0C209D8D" w14:textId="77777777" w:rsidR="00D32D22" w:rsidRPr="00D32D22" w:rsidRDefault="00D32D22" w:rsidP="00D32D22">
            <w:pPr>
              <w:spacing w:after="0"/>
              <w:jc w:val="right"/>
              <w:rPr>
                <w:rFonts w:cs="Arial"/>
                <w:b/>
                <w:bCs/>
                <w:sz w:val="16"/>
                <w:szCs w:val="16"/>
              </w:rPr>
            </w:pPr>
            <w:r w:rsidRPr="00D32D22">
              <w:rPr>
                <w:rFonts w:cs="Arial"/>
                <w:b/>
                <w:bCs/>
                <w:sz w:val="16"/>
                <w:szCs w:val="16"/>
              </w:rPr>
              <w:t>30,185</w:t>
            </w:r>
          </w:p>
        </w:tc>
      </w:tr>
      <w:tr w:rsidR="00D32D22" w:rsidRPr="00D32D22" w14:paraId="601865C7" w14:textId="77777777" w:rsidTr="00D32D22">
        <w:trPr>
          <w:trHeight w:val="227"/>
          <w:jc w:val="center"/>
        </w:trPr>
        <w:tc>
          <w:tcPr>
            <w:tcW w:w="3140" w:type="dxa"/>
            <w:tcBorders>
              <w:top w:val="nil"/>
              <w:left w:val="nil"/>
              <w:bottom w:val="nil"/>
              <w:right w:val="nil"/>
            </w:tcBorders>
            <w:shd w:val="clear" w:color="auto" w:fill="auto"/>
            <w:noWrap/>
            <w:vAlign w:val="bottom"/>
            <w:hideMark/>
          </w:tcPr>
          <w:p w14:paraId="37BE9597" w14:textId="77777777" w:rsidR="00D32D22" w:rsidRPr="00D32D22" w:rsidRDefault="00D32D22" w:rsidP="00D32D22">
            <w:pPr>
              <w:spacing w:after="0"/>
              <w:jc w:val="left"/>
              <w:rPr>
                <w:rFonts w:cs="Arial"/>
                <w:b/>
                <w:bCs/>
                <w:sz w:val="16"/>
                <w:szCs w:val="16"/>
              </w:rPr>
            </w:pPr>
            <w:r w:rsidRPr="00D32D22">
              <w:rPr>
                <w:rFonts w:cs="Arial"/>
                <w:b/>
                <w:bCs/>
                <w:sz w:val="16"/>
                <w:szCs w:val="16"/>
              </w:rPr>
              <w:t xml:space="preserve">LESS: </w:t>
            </w:r>
          </w:p>
        </w:tc>
        <w:tc>
          <w:tcPr>
            <w:tcW w:w="980" w:type="dxa"/>
            <w:tcBorders>
              <w:top w:val="nil"/>
              <w:left w:val="nil"/>
              <w:bottom w:val="nil"/>
              <w:right w:val="nil"/>
            </w:tcBorders>
            <w:shd w:val="clear" w:color="auto" w:fill="auto"/>
            <w:noWrap/>
            <w:vAlign w:val="bottom"/>
            <w:hideMark/>
          </w:tcPr>
          <w:p w14:paraId="257D8A17" w14:textId="77777777" w:rsidR="00D32D22" w:rsidRPr="00D32D22" w:rsidRDefault="00D32D22" w:rsidP="00D32D22">
            <w:pPr>
              <w:spacing w:after="0"/>
              <w:jc w:val="left"/>
              <w:rPr>
                <w:rFonts w:cs="Arial"/>
                <w:b/>
                <w:bCs/>
                <w:sz w:val="16"/>
                <w:szCs w:val="16"/>
              </w:rPr>
            </w:pPr>
          </w:p>
        </w:tc>
        <w:tc>
          <w:tcPr>
            <w:tcW w:w="940" w:type="dxa"/>
            <w:tcBorders>
              <w:top w:val="nil"/>
              <w:left w:val="nil"/>
              <w:bottom w:val="nil"/>
              <w:right w:val="nil"/>
            </w:tcBorders>
            <w:shd w:val="clear" w:color="000000" w:fill="D9D9D9"/>
            <w:noWrap/>
            <w:vAlign w:val="bottom"/>
            <w:hideMark/>
          </w:tcPr>
          <w:p w14:paraId="5C274BBA" w14:textId="77777777" w:rsidR="00D32D22" w:rsidRPr="00D32D22" w:rsidRDefault="00D32D22" w:rsidP="00D32D22">
            <w:pPr>
              <w:spacing w:after="0"/>
              <w:jc w:val="right"/>
              <w:rPr>
                <w:rFonts w:cs="Arial"/>
                <w:b/>
                <w:bCs/>
                <w:sz w:val="16"/>
                <w:szCs w:val="16"/>
              </w:rPr>
            </w:pPr>
            <w:r w:rsidRPr="00D32D22">
              <w:rPr>
                <w:rFonts w:cs="Arial"/>
                <w:b/>
                <w:bCs/>
                <w:sz w:val="16"/>
                <w:szCs w:val="16"/>
              </w:rPr>
              <w:t> </w:t>
            </w:r>
          </w:p>
        </w:tc>
        <w:tc>
          <w:tcPr>
            <w:tcW w:w="980" w:type="dxa"/>
            <w:tcBorders>
              <w:top w:val="nil"/>
              <w:left w:val="nil"/>
              <w:bottom w:val="nil"/>
              <w:right w:val="nil"/>
            </w:tcBorders>
            <w:shd w:val="clear" w:color="auto" w:fill="auto"/>
            <w:noWrap/>
            <w:vAlign w:val="bottom"/>
            <w:hideMark/>
          </w:tcPr>
          <w:p w14:paraId="6A910153" w14:textId="77777777" w:rsidR="00D32D22" w:rsidRPr="00D32D22" w:rsidRDefault="00D32D22" w:rsidP="00D32D22">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57ECB66D" w14:textId="77777777" w:rsidR="00D32D22" w:rsidRPr="00D32D22" w:rsidRDefault="00D32D22" w:rsidP="00D32D22">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2F1F554E" w14:textId="77777777" w:rsidR="00D32D22" w:rsidRPr="00D32D22" w:rsidRDefault="00D32D22" w:rsidP="00D32D22">
            <w:pPr>
              <w:spacing w:after="0"/>
              <w:jc w:val="right"/>
              <w:rPr>
                <w:rFonts w:ascii="Times New Roman" w:hAnsi="Times New Roman"/>
              </w:rPr>
            </w:pPr>
          </w:p>
        </w:tc>
      </w:tr>
      <w:tr w:rsidR="00D32D22" w:rsidRPr="00D32D22" w14:paraId="741B38A2" w14:textId="77777777" w:rsidTr="00D32D22">
        <w:trPr>
          <w:trHeight w:val="225"/>
          <w:jc w:val="center"/>
        </w:trPr>
        <w:tc>
          <w:tcPr>
            <w:tcW w:w="3140" w:type="dxa"/>
            <w:tcBorders>
              <w:top w:val="nil"/>
              <w:left w:val="nil"/>
              <w:bottom w:val="nil"/>
              <w:right w:val="nil"/>
            </w:tcBorders>
            <w:shd w:val="clear" w:color="auto" w:fill="auto"/>
            <w:noWrap/>
            <w:vAlign w:val="bottom"/>
            <w:hideMark/>
          </w:tcPr>
          <w:p w14:paraId="23057855" w14:textId="77777777" w:rsidR="00D32D22" w:rsidRPr="00D32D22" w:rsidRDefault="00D32D22" w:rsidP="00D32D22">
            <w:pPr>
              <w:spacing w:after="0"/>
              <w:jc w:val="left"/>
              <w:rPr>
                <w:rFonts w:cs="Arial"/>
                <w:b/>
                <w:bCs/>
                <w:sz w:val="16"/>
                <w:szCs w:val="16"/>
              </w:rPr>
            </w:pPr>
            <w:r w:rsidRPr="00D32D22">
              <w:rPr>
                <w:rFonts w:cs="Arial"/>
                <w:b/>
                <w:bCs/>
                <w:sz w:val="16"/>
                <w:szCs w:val="16"/>
              </w:rPr>
              <w:t>OWN-SOURCE INCOME</w:t>
            </w:r>
          </w:p>
        </w:tc>
        <w:tc>
          <w:tcPr>
            <w:tcW w:w="980" w:type="dxa"/>
            <w:tcBorders>
              <w:top w:val="nil"/>
              <w:left w:val="nil"/>
              <w:bottom w:val="nil"/>
              <w:right w:val="nil"/>
            </w:tcBorders>
            <w:shd w:val="clear" w:color="auto" w:fill="auto"/>
            <w:noWrap/>
            <w:vAlign w:val="bottom"/>
            <w:hideMark/>
          </w:tcPr>
          <w:p w14:paraId="23E62415" w14:textId="77777777" w:rsidR="00D32D22" w:rsidRPr="00D32D22" w:rsidRDefault="00D32D22" w:rsidP="00D32D22">
            <w:pPr>
              <w:spacing w:after="0"/>
              <w:jc w:val="left"/>
              <w:rPr>
                <w:rFonts w:cs="Arial"/>
                <w:b/>
                <w:bCs/>
                <w:sz w:val="16"/>
                <w:szCs w:val="16"/>
              </w:rPr>
            </w:pPr>
          </w:p>
        </w:tc>
        <w:tc>
          <w:tcPr>
            <w:tcW w:w="940" w:type="dxa"/>
            <w:tcBorders>
              <w:top w:val="nil"/>
              <w:left w:val="nil"/>
              <w:bottom w:val="nil"/>
              <w:right w:val="nil"/>
            </w:tcBorders>
            <w:shd w:val="clear" w:color="000000" w:fill="D9D9D9"/>
            <w:noWrap/>
            <w:vAlign w:val="bottom"/>
            <w:hideMark/>
          </w:tcPr>
          <w:p w14:paraId="4F02ECE1" w14:textId="77777777" w:rsidR="00D32D22" w:rsidRPr="00D32D22" w:rsidRDefault="00D32D22" w:rsidP="00D32D22">
            <w:pPr>
              <w:spacing w:after="0"/>
              <w:jc w:val="right"/>
              <w:rPr>
                <w:rFonts w:cs="Arial"/>
                <w:b/>
                <w:bCs/>
                <w:sz w:val="16"/>
                <w:szCs w:val="16"/>
              </w:rPr>
            </w:pPr>
            <w:r w:rsidRPr="00D32D22">
              <w:rPr>
                <w:rFonts w:cs="Arial"/>
                <w:b/>
                <w:bCs/>
                <w:sz w:val="16"/>
                <w:szCs w:val="16"/>
              </w:rPr>
              <w:t> </w:t>
            </w:r>
          </w:p>
        </w:tc>
        <w:tc>
          <w:tcPr>
            <w:tcW w:w="980" w:type="dxa"/>
            <w:tcBorders>
              <w:top w:val="nil"/>
              <w:left w:val="nil"/>
              <w:bottom w:val="nil"/>
              <w:right w:val="nil"/>
            </w:tcBorders>
            <w:shd w:val="clear" w:color="auto" w:fill="auto"/>
            <w:noWrap/>
            <w:vAlign w:val="bottom"/>
            <w:hideMark/>
          </w:tcPr>
          <w:p w14:paraId="3E4656DE" w14:textId="77777777" w:rsidR="00D32D22" w:rsidRPr="00D32D22" w:rsidRDefault="00D32D22" w:rsidP="00D32D22">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2B7F6867" w14:textId="77777777" w:rsidR="00D32D22" w:rsidRPr="00D32D22" w:rsidRDefault="00D32D22" w:rsidP="00D32D22">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51D50485" w14:textId="77777777" w:rsidR="00D32D22" w:rsidRPr="00D32D22" w:rsidRDefault="00D32D22" w:rsidP="00D32D22">
            <w:pPr>
              <w:spacing w:after="0"/>
              <w:jc w:val="right"/>
              <w:rPr>
                <w:rFonts w:ascii="Times New Roman" w:hAnsi="Times New Roman"/>
              </w:rPr>
            </w:pPr>
          </w:p>
        </w:tc>
      </w:tr>
      <w:tr w:rsidR="00D32D22" w:rsidRPr="00D32D22" w14:paraId="4441F835" w14:textId="77777777" w:rsidTr="00D32D22">
        <w:trPr>
          <w:trHeight w:val="225"/>
          <w:jc w:val="center"/>
        </w:trPr>
        <w:tc>
          <w:tcPr>
            <w:tcW w:w="3140" w:type="dxa"/>
            <w:tcBorders>
              <w:top w:val="nil"/>
              <w:left w:val="nil"/>
              <w:bottom w:val="nil"/>
              <w:right w:val="nil"/>
            </w:tcBorders>
            <w:shd w:val="clear" w:color="auto" w:fill="auto"/>
            <w:noWrap/>
            <w:vAlign w:val="bottom"/>
            <w:hideMark/>
          </w:tcPr>
          <w:p w14:paraId="53588248" w14:textId="77777777" w:rsidR="00D32D22" w:rsidRPr="00D32D22" w:rsidRDefault="00D32D22" w:rsidP="00D32D22">
            <w:pPr>
              <w:spacing w:after="0"/>
              <w:ind w:firstLineChars="100" w:firstLine="161"/>
              <w:jc w:val="left"/>
              <w:rPr>
                <w:rFonts w:cs="Arial"/>
                <w:b/>
                <w:bCs/>
                <w:sz w:val="16"/>
                <w:szCs w:val="16"/>
              </w:rPr>
            </w:pPr>
            <w:r w:rsidRPr="00D32D22">
              <w:rPr>
                <w:rFonts w:cs="Arial"/>
                <w:b/>
                <w:bCs/>
                <w:sz w:val="16"/>
                <w:szCs w:val="16"/>
              </w:rPr>
              <w:t>Revenue</w:t>
            </w:r>
          </w:p>
        </w:tc>
        <w:tc>
          <w:tcPr>
            <w:tcW w:w="980" w:type="dxa"/>
            <w:tcBorders>
              <w:top w:val="nil"/>
              <w:left w:val="nil"/>
              <w:bottom w:val="nil"/>
              <w:right w:val="nil"/>
            </w:tcBorders>
            <w:shd w:val="clear" w:color="auto" w:fill="auto"/>
            <w:noWrap/>
            <w:vAlign w:val="bottom"/>
            <w:hideMark/>
          </w:tcPr>
          <w:p w14:paraId="058ADF7F" w14:textId="77777777" w:rsidR="00D32D22" w:rsidRPr="00D32D22" w:rsidRDefault="00D32D22" w:rsidP="00D32D22">
            <w:pPr>
              <w:spacing w:after="0"/>
              <w:ind w:firstLineChars="100" w:firstLine="161"/>
              <w:jc w:val="left"/>
              <w:rPr>
                <w:rFonts w:cs="Arial"/>
                <w:b/>
                <w:bCs/>
                <w:sz w:val="16"/>
                <w:szCs w:val="16"/>
              </w:rPr>
            </w:pPr>
          </w:p>
        </w:tc>
        <w:tc>
          <w:tcPr>
            <w:tcW w:w="940" w:type="dxa"/>
            <w:tcBorders>
              <w:top w:val="nil"/>
              <w:left w:val="nil"/>
              <w:bottom w:val="nil"/>
              <w:right w:val="nil"/>
            </w:tcBorders>
            <w:shd w:val="clear" w:color="000000" w:fill="D9D9D9"/>
            <w:noWrap/>
            <w:vAlign w:val="bottom"/>
            <w:hideMark/>
          </w:tcPr>
          <w:p w14:paraId="3BACCEB9" w14:textId="77777777" w:rsidR="00D32D22" w:rsidRPr="00D32D22" w:rsidRDefault="00D32D22" w:rsidP="00D32D22">
            <w:pPr>
              <w:spacing w:after="0"/>
              <w:jc w:val="right"/>
              <w:rPr>
                <w:rFonts w:cs="Arial"/>
                <w:b/>
                <w:bCs/>
                <w:sz w:val="16"/>
                <w:szCs w:val="16"/>
              </w:rPr>
            </w:pPr>
            <w:r w:rsidRPr="00D32D22">
              <w:rPr>
                <w:rFonts w:cs="Arial"/>
                <w:b/>
                <w:bCs/>
                <w:sz w:val="16"/>
                <w:szCs w:val="16"/>
              </w:rPr>
              <w:t> </w:t>
            </w:r>
          </w:p>
        </w:tc>
        <w:tc>
          <w:tcPr>
            <w:tcW w:w="980" w:type="dxa"/>
            <w:tcBorders>
              <w:top w:val="nil"/>
              <w:left w:val="nil"/>
              <w:bottom w:val="nil"/>
              <w:right w:val="nil"/>
            </w:tcBorders>
            <w:shd w:val="clear" w:color="auto" w:fill="auto"/>
            <w:noWrap/>
            <w:vAlign w:val="bottom"/>
            <w:hideMark/>
          </w:tcPr>
          <w:p w14:paraId="6F8362E6" w14:textId="77777777" w:rsidR="00D32D22" w:rsidRPr="00D32D22" w:rsidRDefault="00D32D22" w:rsidP="00D32D22">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1E760DA3" w14:textId="77777777" w:rsidR="00D32D22" w:rsidRPr="00D32D22" w:rsidRDefault="00D32D22" w:rsidP="00D32D22">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31F5F843" w14:textId="77777777" w:rsidR="00D32D22" w:rsidRPr="00D32D22" w:rsidRDefault="00D32D22" w:rsidP="00D32D22">
            <w:pPr>
              <w:spacing w:after="0"/>
              <w:jc w:val="right"/>
              <w:rPr>
                <w:rFonts w:ascii="Times New Roman" w:hAnsi="Times New Roman"/>
              </w:rPr>
            </w:pPr>
          </w:p>
        </w:tc>
      </w:tr>
      <w:tr w:rsidR="00D32D22" w:rsidRPr="00D32D22" w14:paraId="3AF02220" w14:textId="77777777" w:rsidTr="00D32D22">
        <w:trPr>
          <w:trHeight w:val="400"/>
          <w:jc w:val="center"/>
        </w:trPr>
        <w:tc>
          <w:tcPr>
            <w:tcW w:w="3140" w:type="dxa"/>
            <w:tcBorders>
              <w:top w:val="nil"/>
              <w:left w:val="nil"/>
              <w:bottom w:val="nil"/>
              <w:right w:val="nil"/>
            </w:tcBorders>
            <w:shd w:val="clear" w:color="auto" w:fill="auto"/>
            <w:vAlign w:val="bottom"/>
            <w:hideMark/>
          </w:tcPr>
          <w:p w14:paraId="31DBE93D" w14:textId="77777777" w:rsidR="00D32D22" w:rsidRPr="00D32D22" w:rsidRDefault="00D32D22" w:rsidP="00D32D22">
            <w:pPr>
              <w:spacing w:after="0"/>
              <w:ind w:left="318"/>
              <w:jc w:val="left"/>
              <w:rPr>
                <w:rFonts w:cs="Arial"/>
                <w:sz w:val="16"/>
                <w:szCs w:val="16"/>
              </w:rPr>
            </w:pPr>
            <w:r w:rsidRPr="00D32D22">
              <w:rPr>
                <w:rFonts w:cs="Arial"/>
                <w:sz w:val="16"/>
                <w:szCs w:val="16"/>
              </w:rPr>
              <w:t>Sale of goods and rendering of services</w:t>
            </w:r>
          </w:p>
        </w:tc>
        <w:tc>
          <w:tcPr>
            <w:tcW w:w="980" w:type="dxa"/>
            <w:tcBorders>
              <w:top w:val="nil"/>
              <w:left w:val="nil"/>
              <w:bottom w:val="nil"/>
              <w:right w:val="nil"/>
            </w:tcBorders>
            <w:shd w:val="clear" w:color="auto" w:fill="auto"/>
            <w:noWrap/>
            <w:vAlign w:val="bottom"/>
            <w:hideMark/>
          </w:tcPr>
          <w:p w14:paraId="5C8F96C9" w14:textId="77777777" w:rsidR="00D32D22" w:rsidRPr="00D32D22" w:rsidRDefault="00D32D22" w:rsidP="00D32D22">
            <w:pPr>
              <w:spacing w:after="0"/>
              <w:jc w:val="right"/>
              <w:rPr>
                <w:rFonts w:cs="Arial"/>
                <w:sz w:val="16"/>
                <w:szCs w:val="16"/>
              </w:rPr>
            </w:pPr>
            <w:r w:rsidRPr="00D32D22">
              <w:rPr>
                <w:rFonts w:cs="Arial"/>
                <w:sz w:val="16"/>
                <w:szCs w:val="16"/>
              </w:rPr>
              <w:t>7,569</w:t>
            </w:r>
          </w:p>
        </w:tc>
        <w:tc>
          <w:tcPr>
            <w:tcW w:w="940" w:type="dxa"/>
            <w:tcBorders>
              <w:top w:val="nil"/>
              <w:left w:val="nil"/>
              <w:bottom w:val="nil"/>
              <w:right w:val="nil"/>
            </w:tcBorders>
            <w:shd w:val="clear" w:color="000000" w:fill="D9D9D9"/>
            <w:noWrap/>
            <w:vAlign w:val="bottom"/>
            <w:hideMark/>
          </w:tcPr>
          <w:p w14:paraId="0B987DC1" w14:textId="77777777" w:rsidR="00D32D22" w:rsidRPr="00D32D22" w:rsidRDefault="00D32D22" w:rsidP="00D32D22">
            <w:pPr>
              <w:spacing w:after="0"/>
              <w:jc w:val="right"/>
              <w:rPr>
                <w:rFonts w:cs="Arial"/>
                <w:sz w:val="16"/>
                <w:szCs w:val="16"/>
              </w:rPr>
            </w:pPr>
            <w:r w:rsidRPr="00D32D22">
              <w:rPr>
                <w:rFonts w:cs="Arial"/>
                <w:sz w:val="16"/>
                <w:szCs w:val="16"/>
              </w:rPr>
              <w:t>7,550</w:t>
            </w:r>
          </w:p>
        </w:tc>
        <w:tc>
          <w:tcPr>
            <w:tcW w:w="980" w:type="dxa"/>
            <w:tcBorders>
              <w:top w:val="nil"/>
              <w:left w:val="nil"/>
              <w:bottom w:val="nil"/>
              <w:right w:val="nil"/>
            </w:tcBorders>
            <w:shd w:val="clear" w:color="auto" w:fill="auto"/>
            <w:noWrap/>
            <w:vAlign w:val="bottom"/>
            <w:hideMark/>
          </w:tcPr>
          <w:p w14:paraId="741D1BB1" w14:textId="77777777" w:rsidR="00D32D22" w:rsidRPr="00D32D22" w:rsidRDefault="00D32D22" w:rsidP="00D32D22">
            <w:pPr>
              <w:spacing w:after="0"/>
              <w:jc w:val="right"/>
              <w:rPr>
                <w:rFonts w:cs="Arial"/>
                <w:sz w:val="16"/>
                <w:szCs w:val="16"/>
              </w:rPr>
            </w:pPr>
            <w:r w:rsidRPr="00D32D22">
              <w:rPr>
                <w:rFonts w:cs="Arial"/>
                <w:sz w:val="16"/>
                <w:szCs w:val="16"/>
              </w:rPr>
              <w:t>7,550</w:t>
            </w:r>
          </w:p>
        </w:tc>
        <w:tc>
          <w:tcPr>
            <w:tcW w:w="980" w:type="dxa"/>
            <w:tcBorders>
              <w:top w:val="nil"/>
              <w:left w:val="nil"/>
              <w:bottom w:val="nil"/>
              <w:right w:val="nil"/>
            </w:tcBorders>
            <w:shd w:val="clear" w:color="auto" w:fill="auto"/>
            <w:noWrap/>
            <w:vAlign w:val="bottom"/>
            <w:hideMark/>
          </w:tcPr>
          <w:p w14:paraId="1BBC598D" w14:textId="77777777" w:rsidR="00D32D22" w:rsidRPr="00D32D22" w:rsidRDefault="00D32D22" w:rsidP="00D32D22">
            <w:pPr>
              <w:spacing w:after="0"/>
              <w:jc w:val="right"/>
              <w:rPr>
                <w:rFonts w:cs="Arial"/>
                <w:sz w:val="16"/>
                <w:szCs w:val="16"/>
              </w:rPr>
            </w:pPr>
            <w:r w:rsidRPr="00D32D22">
              <w:rPr>
                <w:rFonts w:cs="Arial"/>
                <w:sz w:val="16"/>
                <w:szCs w:val="16"/>
              </w:rPr>
              <w:t>7,600</w:t>
            </w:r>
          </w:p>
        </w:tc>
        <w:tc>
          <w:tcPr>
            <w:tcW w:w="980" w:type="dxa"/>
            <w:tcBorders>
              <w:top w:val="nil"/>
              <w:left w:val="nil"/>
              <w:bottom w:val="nil"/>
              <w:right w:val="nil"/>
            </w:tcBorders>
            <w:shd w:val="clear" w:color="auto" w:fill="auto"/>
            <w:noWrap/>
            <w:vAlign w:val="bottom"/>
            <w:hideMark/>
          </w:tcPr>
          <w:p w14:paraId="23C440A1" w14:textId="77777777" w:rsidR="00D32D22" w:rsidRPr="00D32D22" w:rsidRDefault="00D32D22" w:rsidP="00D32D22">
            <w:pPr>
              <w:spacing w:after="0"/>
              <w:jc w:val="right"/>
              <w:rPr>
                <w:rFonts w:cs="Arial"/>
                <w:sz w:val="16"/>
                <w:szCs w:val="16"/>
              </w:rPr>
            </w:pPr>
            <w:r w:rsidRPr="00D32D22">
              <w:rPr>
                <w:rFonts w:cs="Arial"/>
                <w:sz w:val="16"/>
                <w:szCs w:val="16"/>
              </w:rPr>
              <w:t>7,650</w:t>
            </w:r>
          </w:p>
        </w:tc>
      </w:tr>
      <w:tr w:rsidR="00D32D22" w:rsidRPr="00D32D22" w14:paraId="3E2A046A" w14:textId="77777777" w:rsidTr="00D32D22">
        <w:trPr>
          <w:trHeight w:val="225"/>
          <w:jc w:val="center"/>
        </w:trPr>
        <w:tc>
          <w:tcPr>
            <w:tcW w:w="3140" w:type="dxa"/>
            <w:tcBorders>
              <w:top w:val="nil"/>
              <w:left w:val="nil"/>
              <w:bottom w:val="nil"/>
              <w:right w:val="nil"/>
            </w:tcBorders>
            <w:shd w:val="clear" w:color="auto" w:fill="auto"/>
            <w:noWrap/>
            <w:vAlign w:val="bottom"/>
            <w:hideMark/>
          </w:tcPr>
          <w:p w14:paraId="295A03F6" w14:textId="77777777" w:rsidR="00D32D22" w:rsidRPr="00D32D22" w:rsidRDefault="00D32D22" w:rsidP="00D32D22">
            <w:pPr>
              <w:spacing w:after="0"/>
              <w:ind w:firstLineChars="200" w:firstLine="320"/>
              <w:jc w:val="left"/>
              <w:rPr>
                <w:rFonts w:cs="Arial"/>
                <w:sz w:val="16"/>
                <w:szCs w:val="16"/>
              </w:rPr>
            </w:pPr>
            <w:r w:rsidRPr="00D32D22">
              <w:rPr>
                <w:rFonts w:cs="Arial"/>
                <w:sz w:val="16"/>
                <w:szCs w:val="16"/>
              </w:rPr>
              <w:t>Other revenue</w:t>
            </w:r>
          </w:p>
        </w:tc>
        <w:tc>
          <w:tcPr>
            <w:tcW w:w="980" w:type="dxa"/>
            <w:tcBorders>
              <w:top w:val="nil"/>
              <w:left w:val="nil"/>
              <w:bottom w:val="nil"/>
              <w:right w:val="nil"/>
            </w:tcBorders>
            <w:shd w:val="clear" w:color="auto" w:fill="auto"/>
            <w:noWrap/>
            <w:vAlign w:val="bottom"/>
            <w:hideMark/>
          </w:tcPr>
          <w:p w14:paraId="7D56C224"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5,314</w:t>
            </w:r>
          </w:p>
        </w:tc>
        <w:tc>
          <w:tcPr>
            <w:tcW w:w="940" w:type="dxa"/>
            <w:tcBorders>
              <w:top w:val="nil"/>
              <w:left w:val="nil"/>
              <w:bottom w:val="nil"/>
              <w:right w:val="nil"/>
            </w:tcBorders>
            <w:shd w:val="clear" w:color="000000" w:fill="D9D9D9"/>
            <w:noWrap/>
            <w:vAlign w:val="bottom"/>
            <w:hideMark/>
          </w:tcPr>
          <w:p w14:paraId="0462CDC0"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5,279</w:t>
            </w:r>
          </w:p>
        </w:tc>
        <w:tc>
          <w:tcPr>
            <w:tcW w:w="980" w:type="dxa"/>
            <w:tcBorders>
              <w:top w:val="nil"/>
              <w:left w:val="nil"/>
              <w:bottom w:val="nil"/>
              <w:right w:val="nil"/>
            </w:tcBorders>
            <w:shd w:val="clear" w:color="auto" w:fill="auto"/>
            <w:noWrap/>
            <w:vAlign w:val="bottom"/>
            <w:hideMark/>
          </w:tcPr>
          <w:p w14:paraId="5D7BFD2A"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5,389</w:t>
            </w:r>
          </w:p>
        </w:tc>
        <w:tc>
          <w:tcPr>
            <w:tcW w:w="980" w:type="dxa"/>
            <w:tcBorders>
              <w:top w:val="nil"/>
              <w:left w:val="nil"/>
              <w:bottom w:val="nil"/>
              <w:right w:val="nil"/>
            </w:tcBorders>
            <w:shd w:val="clear" w:color="auto" w:fill="auto"/>
            <w:noWrap/>
            <w:vAlign w:val="bottom"/>
            <w:hideMark/>
          </w:tcPr>
          <w:p w14:paraId="78AC19DC"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5,496</w:t>
            </w:r>
          </w:p>
        </w:tc>
        <w:tc>
          <w:tcPr>
            <w:tcW w:w="980" w:type="dxa"/>
            <w:tcBorders>
              <w:top w:val="nil"/>
              <w:left w:val="nil"/>
              <w:bottom w:val="nil"/>
              <w:right w:val="nil"/>
            </w:tcBorders>
            <w:shd w:val="clear" w:color="auto" w:fill="auto"/>
            <w:noWrap/>
            <w:vAlign w:val="bottom"/>
            <w:hideMark/>
          </w:tcPr>
          <w:p w14:paraId="7D68F272"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5,550</w:t>
            </w:r>
          </w:p>
        </w:tc>
      </w:tr>
      <w:tr w:rsidR="00D32D22" w:rsidRPr="00D32D22" w14:paraId="52859156" w14:textId="77777777" w:rsidTr="00D32D22">
        <w:trPr>
          <w:trHeight w:val="225"/>
          <w:jc w:val="center"/>
        </w:trPr>
        <w:tc>
          <w:tcPr>
            <w:tcW w:w="3140" w:type="dxa"/>
            <w:tcBorders>
              <w:top w:val="nil"/>
              <w:left w:val="nil"/>
              <w:bottom w:val="nil"/>
              <w:right w:val="nil"/>
            </w:tcBorders>
            <w:shd w:val="clear" w:color="auto" w:fill="auto"/>
            <w:noWrap/>
            <w:vAlign w:val="bottom"/>
            <w:hideMark/>
          </w:tcPr>
          <w:p w14:paraId="6CF819DE" w14:textId="77777777" w:rsidR="00D32D22" w:rsidRPr="00D32D22" w:rsidRDefault="00D32D22" w:rsidP="00D32D22">
            <w:pPr>
              <w:spacing w:after="0"/>
              <w:ind w:firstLineChars="200" w:firstLine="321"/>
              <w:jc w:val="left"/>
              <w:rPr>
                <w:rFonts w:cs="Arial"/>
                <w:b/>
                <w:bCs/>
                <w:sz w:val="16"/>
                <w:szCs w:val="16"/>
              </w:rPr>
            </w:pPr>
            <w:r w:rsidRPr="00D32D22">
              <w:rPr>
                <w:rFonts w:cs="Arial"/>
                <w:b/>
                <w:bCs/>
                <w:sz w:val="16"/>
                <w:szCs w:val="16"/>
              </w:rPr>
              <w:t>Total revenue</w:t>
            </w:r>
          </w:p>
        </w:tc>
        <w:tc>
          <w:tcPr>
            <w:tcW w:w="980" w:type="dxa"/>
            <w:tcBorders>
              <w:top w:val="nil"/>
              <w:left w:val="nil"/>
              <w:bottom w:val="single" w:sz="4" w:space="0" w:color="auto"/>
              <w:right w:val="nil"/>
            </w:tcBorders>
            <w:shd w:val="clear" w:color="auto" w:fill="auto"/>
            <w:noWrap/>
            <w:vAlign w:val="bottom"/>
            <w:hideMark/>
          </w:tcPr>
          <w:p w14:paraId="05053ECE" w14:textId="77777777" w:rsidR="00D32D22" w:rsidRPr="00D32D22" w:rsidRDefault="00D32D22" w:rsidP="00D32D22">
            <w:pPr>
              <w:spacing w:after="0"/>
              <w:jc w:val="right"/>
              <w:rPr>
                <w:rFonts w:cs="Arial"/>
                <w:b/>
                <w:bCs/>
                <w:sz w:val="16"/>
                <w:szCs w:val="16"/>
              </w:rPr>
            </w:pPr>
            <w:r w:rsidRPr="00D32D22">
              <w:rPr>
                <w:rFonts w:cs="Arial"/>
                <w:b/>
                <w:bCs/>
                <w:sz w:val="16"/>
                <w:szCs w:val="16"/>
              </w:rPr>
              <w:t>12,883</w:t>
            </w:r>
          </w:p>
        </w:tc>
        <w:tc>
          <w:tcPr>
            <w:tcW w:w="940" w:type="dxa"/>
            <w:tcBorders>
              <w:top w:val="nil"/>
              <w:left w:val="nil"/>
              <w:bottom w:val="single" w:sz="4" w:space="0" w:color="auto"/>
              <w:right w:val="nil"/>
            </w:tcBorders>
            <w:shd w:val="clear" w:color="000000" w:fill="D9D9D9"/>
            <w:noWrap/>
            <w:vAlign w:val="bottom"/>
            <w:hideMark/>
          </w:tcPr>
          <w:p w14:paraId="354720B4" w14:textId="77777777" w:rsidR="00D32D22" w:rsidRPr="00D32D22" w:rsidRDefault="00D32D22" w:rsidP="00D32D22">
            <w:pPr>
              <w:spacing w:after="0"/>
              <w:jc w:val="right"/>
              <w:rPr>
                <w:rFonts w:cs="Arial"/>
                <w:b/>
                <w:bCs/>
                <w:sz w:val="16"/>
                <w:szCs w:val="16"/>
              </w:rPr>
            </w:pPr>
            <w:r w:rsidRPr="00D32D22">
              <w:rPr>
                <w:rFonts w:cs="Arial"/>
                <w:b/>
                <w:bCs/>
                <w:sz w:val="16"/>
                <w:szCs w:val="16"/>
              </w:rPr>
              <w:t>12,829</w:t>
            </w:r>
          </w:p>
        </w:tc>
        <w:tc>
          <w:tcPr>
            <w:tcW w:w="980" w:type="dxa"/>
            <w:tcBorders>
              <w:top w:val="nil"/>
              <w:left w:val="nil"/>
              <w:bottom w:val="single" w:sz="4" w:space="0" w:color="auto"/>
              <w:right w:val="nil"/>
            </w:tcBorders>
            <w:shd w:val="clear" w:color="auto" w:fill="auto"/>
            <w:noWrap/>
            <w:vAlign w:val="bottom"/>
            <w:hideMark/>
          </w:tcPr>
          <w:p w14:paraId="04BE7841" w14:textId="77777777" w:rsidR="00D32D22" w:rsidRPr="00D32D22" w:rsidRDefault="00D32D22" w:rsidP="00D32D22">
            <w:pPr>
              <w:spacing w:after="0"/>
              <w:jc w:val="right"/>
              <w:rPr>
                <w:rFonts w:cs="Arial"/>
                <w:b/>
                <w:bCs/>
                <w:sz w:val="16"/>
                <w:szCs w:val="16"/>
              </w:rPr>
            </w:pPr>
            <w:r w:rsidRPr="00D32D22">
              <w:rPr>
                <w:rFonts w:cs="Arial"/>
                <w:b/>
                <w:bCs/>
                <w:sz w:val="16"/>
                <w:szCs w:val="16"/>
              </w:rPr>
              <w:t>12,939</w:t>
            </w:r>
          </w:p>
        </w:tc>
        <w:tc>
          <w:tcPr>
            <w:tcW w:w="980" w:type="dxa"/>
            <w:tcBorders>
              <w:top w:val="nil"/>
              <w:left w:val="nil"/>
              <w:bottom w:val="single" w:sz="4" w:space="0" w:color="auto"/>
              <w:right w:val="nil"/>
            </w:tcBorders>
            <w:shd w:val="clear" w:color="auto" w:fill="auto"/>
            <w:noWrap/>
            <w:vAlign w:val="bottom"/>
            <w:hideMark/>
          </w:tcPr>
          <w:p w14:paraId="1A180771" w14:textId="77777777" w:rsidR="00D32D22" w:rsidRPr="00D32D22" w:rsidRDefault="00D32D22" w:rsidP="00D32D22">
            <w:pPr>
              <w:spacing w:after="0"/>
              <w:jc w:val="right"/>
              <w:rPr>
                <w:rFonts w:cs="Arial"/>
                <w:b/>
                <w:bCs/>
                <w:sz w:val="16"/>
                <w:szCs w:val="16"/>
              </w:rPr>
            </w:pPr>
            <w:r w:rsidRPr="00D32D22">
              <w:rPr>
                <w:rFonts w:cs="Arial"/>
                <w:b/>
                <w:bCs/>
                <w:sz w:val="16"/>
                <w:szCs w:val="16"/>
              </w:rPr>
              <w:t>13,096</w:t>
            </w:r>
          </w:p>
        </w:tc>
        <w:tc>
          <w:tcPr>
            <w:tcW w:w="980" w:type="dxa"/>
            <w:tcBorders>
              <w:top w:val="nil"/>
              <w:left w:val="nil"/>
              <w:bottom w:val="single" w:sz="4" w:space="0" w:color="auto"/>
              <w:right w:val="nil"/>
            </w:tcBorders>
            <w:shd w:val="clear" w:color="auto" w:fill="auto"/>
            <w:noWrap/>
            <w:vAlign w:val="bottom"/>
            <w:hideMark/>
          </w:tcPr>
          <w:p w14:paraId="26E24BE0" w14:textId="77777777" w:rsidR="00D32D22" w:rsidRPr="00D32D22" w:rsidRDefault="00D32D22" w:rsidP="00D32D22">
            <w:pPr>
              <w:spacing w:after="0"/>
              <w:jc w:val="right"/>
              <w:rPr>
                <w:rFonts w:cs="Arial"/>
                <w:b/>
                <w:bCs/>
                <w:sz w:val="16"/>
                <w:szCs w:val="16"/>
              </w:rPr>
            </w:pPr>
            <w:r w:rsidRPr="00D32D22">
              <w:rPr>
                <w:rFonts w:cs="Arial"/>
                <w:b/>
                <w:bCs/>
                <w:sz w:val="16"/>
                <w:szCs w:val="16"/>
              </w:rPr>
              <w:t>13,200</w:t>
            </w:r>
          </w:p>
        </w:tc>
      </w:tr>
      <w:tr w:rsidR="00D32D22" w:rsidRPr="00D32D22" w14:paraId="5EE04456" w14:textId="77777777" w:rsidTr="00D32D22">
        <w:trPr>
          <w:trHeight w:val="227"/>
          <w:jc w:val="center"/>
        </w:trPr>
        <w:tc>
          <w:tcPr>
            <w:tcW w:w="3140" w:type="dxa"/>
            <w:tcBorders>
              <w:top w:val="nil"/>
              <w:left w:val="nil"/>
              <w:bottom w:val="nil"/>
              <w:right w:val="nil"/>
            </w:tcBorders>
            <w:shd w:val="clear" w:color="auto" w:fill="auto"/>
            <w:noWrap/>
            <w:vAlign w:val="bottom"/>
            <w:hideMark/>
          </w:tcPr>
          <w:p w14:paraId="69257C96" w14:textId="77777777" w:rsidR="00D32D22" w:rsidRPr="00D32D22" w:rsidRDefault="00D32D22" w:rsidP="00D32D22">
            <w:pPr>
              <w:spacing w:after="0"/>
              <w:ind w:firstLineChars="100" w:firstLine="161"/>
              <w:jc w:val="left"/>
              <w:rPr>
                <w:rFonts w:cs="Arial"/>
                <w:b/>
                <w:bCs/>
                <w:sz w:val="16"/>
                <w:szCs w:val="16"/>
              </w:rPr>
            </w:pPr>
            <w:r w:rsidRPr="00D32D22">
              <w:rPr>
                <w:rFonts w:cs="Arial"/>
                <w:b/>
                <w:bCs/>
                <w:sz w:val="16"/>
                <w:szCs w:val="16"/>
              </w:rPr>
              <w:t>Gains</w:t>
            </w:r>
          </w:p>
        </w:tc>
        <w:tc>
          <w:tcPr>
            <w:tcW w:w="980" w:type="dxa"/>
            <w:tcBorders>
              <w:top w:val="nil"/>
              <w:left w:val="nil"/>
              <w:bottom w:val="nil"/>
              <w:right w:val="nil"/>
            </w:tcBorders>
            <w:shd w:val="clear" w:color="auto" w:fill="auto"/>
            <w:noWrap/>
            <w:vAlign w:val="bottom"/>
            <w:hideMark/>
          </w:tcPr>
          <w:p w14:paraId="5E29795B" w14:textId="77777777" w:rsidR="00D32D22" w:rsidRPr="00D32D22" w:rsidRDefault="00D32D22" w:rsidP="00D32D22">
            <w:pPr>
              <w:spacing w:after="0"/>
              <w:ind w:firstLineChars="100" w:firstLine="161"/>
              <w:jc w:val="left"/>
              <w:rPr>
                <w:rFonts w:cs="Arial"/>
                <w:b/>
                <w:bCs/>
                <w:sz w:val="16"/>
                <w:szCs w:val="16"/>
              </w:rPr>
            </w:pPr>
          </w:p>
        </w:tc>
        <w:tc>
          <w:tcPr>
            <w:tcW w:w="940" w:type="dxa"/>
            <w:tcBorders>
              <w:top w:val="nil"/>
              <w:left w:val="nil"/>
              <w:bottom w:val="nil"/>
              <w:right w:val="nil"/>
            </w:tcBorders>
            <w:shd w:val="clear" w:color="000000" w:fill="D9D9D9"/>
            <w:noWrap/>
            <w:vAlign w:val="bottom"/>
            <w:hideMark/>
          </w:tcPr>
          <w:p w14:paraId="7821835A" w14:textId="77777777" w:rsidR="00D32D22" w:rsidRPr="00D32D22" w:rsidRDefault="00D32D22" w:rsidP="00D32D22">
            <w:pPr>
              <w:spacing w:after="0"/>
              <w:jc w:val="right"/>
              <w:rPr>
                <w:rFonts w:cs="Arial"/>
                <w:b/>
                <w:bCs/>
                <w:sz w:val="16"/>
                <w:szCs w:val="16"/>
              </w:rPr>
            </w:pPr>
            <w:r w:rsidRPr="00D32D22">
              <w:rPr>
                <w:rFonts w:cs="Arial"/>
                <w:b/>
                <w:bCs/>
                <w:sz w:val="16"/>
                <w:szCs w:val="16"/>
              </w:rPr>
              <w:t> </w:t>
            </w:r>
          </w:p>
        </w:tc>
        <w:tc>
          <w:tcPr>
            <w:tcW w:w="980" w:type="dxa"/>
            <w:tcBorders>
              <w:top w:val="nil"/>
              <w:left w:val="nil"/>
              <w:bottom w:val="nil"/>
              <w:right w:val="nil"/>
            </w:tcBorders>
            <w:shd w:val="clear" w:color="auto" w:fill="auto"/>
            <w:noWrap/>
            <w:vAlign w:val="bottom"/>
            <w:hideMark/>
          </w:tcPr>
          <w:p w14:paraId="38B91818" w14:textId="77777777" w:rsidR="00D32D22" w:rsidRPr="00D32D22" w:rsidRDefault="00D32D22" w:rsidP="00D32D22">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2FDE290F" w14:textId="77777777" w:rsidR="00D32D22" w:rsidRPr="00D32D22" w:rsidRDefault="00D32D22" w:rsidP="00D32D22">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78DA0434" w14:textId="77777777" w:rsidR="00D32D22" w:rsidRPr="00D32D22" w:rsidRDefault="00D32D22" w:rsidP="00D32D22">
            <w:pPr>
              <w:spacing w:after="0"/>
              <w:jc w:val="right"/>
              <w:rPr>
                <w:rFonts w:ascii="Times New Roman" w:hAnsi="Times New Roman"/>
              </w:rPr>
            </w:pPr>
          </w:p>
        </w:tc>
      </w:tr>
      <w:tr w:rsidR="00D32D22" w:rsidRPr="00D32D22" w14:paraId="3B2BCB26" w14:textId="77777777" w:rsidTr="00D32D22">
        <w:trPr>
          <w:trHeight w:val="200"/>
          <w:jc w:val="center"/>
        </w:trPr>
        <w:tc>
          <w:tcPr>
            <w:tcW w:w="3140" w:type="dxa"/>
            <w:tcBorders>
              <w:top w:val="nil"/>
              <w:left w:val="nil"/>
              <w:bottom w:val="nil"/>
              <w:right w:val="nil"/>
            </w:tcBorders>
            <w:shd w:val="clear" w:color="auto" w:fill="auto"/>
            <w:noWrap/>
            <w:vAlign w:val="bottom"/>
            <w:hideMark/>
          </w:tcPr>
          <w:p w14:paraId="5CAA8469" w14:textId="77777777" w:rsidR="00D32D22" w:rsidRPr="00D32D22" w:rsidRDefault="00D32D22" w:rsidP="00D32D22">
            <w:pPr>
              <w:spacing w:after="0"/>
              <w:ind w:firstLineChars="200" w:firstLine="320"/>
              <w:jc w:val="left"/>
              <w:rPr>
                <w:rFonts w:cs="Arial"/>
                <w:sz w:val="16"/>
                <w:szCs w:val="16"/>
              </w:rPr>
            </w:pPr>
            <w:r w:rsidRPr="00D32D22">
              <w:rPr>
                <w:rFonts w:cs="Arial"/>
                <w:sz w:val="16"/>
                <w:szCs w:val="16"/>
              </w:rPr>
              <w:t>Other</w:t>
            </w:r>
          </w:p>
        </w:tc>
        <w:tc>
          <w:tcPr>
            <w:tcW w:w="980" w:type="dxa"/>
            <w:tcBorders>
              <w:top w:val="nil"/>
              <w:left w:val="nil"/>
              <w:bottom w:val="nil"/>
              <w:right w:val="nil"/>
            </w:tcBorders>
            <w:shd w:val="clear" w:color="auto" w:fill="auto"/>
            <w:noWrap/>
            <w:vAlign w:val="bottom"/>
            <w:hideMark/>
          </w:tcPr>
          <w:p w14:paraId="14A6A2F0"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40" w:type="dxa"/>
            <w:tcBorders>
              <w:top w:val="nil"/>
              <w:left w:val="nil"/>
              <w:bottom w:val="nil"/>
              <w:right w:val="nil"/>
            </w:tcBorders>
            <w:shd w:val="clear" w:color="000000" w:fill="D9D9D9"/>
            <w:noWrap/>
            <w:vAlign w:val="bottom"/>
            <w:hideMark/>
          </w:tcPr>
          <w:p w14:paraId="57C58F27"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80" w:type="dxa"/>
            <w:tcBorders>
              <w:top w:val="nil"/>
              <w:left w:val="nil"/>
              <w:bottom w:val="nil"/>
              <w:right w:val="nil"/>
            </w:tcBorders>
            <w:shd w:val="clear" w:color="auto" w:fill="auto"/>
            <w:noWrap/>
            <w:vAlign w:val="bottom"/>
            <w:hideMark/>
          </w:tcPr>
          <w:p w14:paraId="5111AD53"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80" w:type="dxa"/>
            <w:tcBorders>
              <w:top w:val="nil"/>
              <w:left w:val="nil"/>
              <w:bottom w:val="nil"/>
              <w:right w:val="nil"/>
            </w:tcBorders>
            <w:shd w:val="clear" w:color="auto" w:fill="auto"/>
            <w:noWrap/>
            <w:vAlign w:val="bottom"/>
            <w:hideMark/>
          </w:tcPr>
          <w:p w14:paraId="2E33210B"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80" w:type="dxa"/>
            <w:tcBorders>
              <w:top w:val="nil"/>
              <w:left w:val="nil"/>
              <w:bottom w:val="nil"/>
              <w:right w:val="nil"/>
            </w:tcBorders>
            <w:shd w:val="clear" w:color="auto" w:fill="auto"/>
            <w:noWrap/>
            <w:vAlign w:val="bottom"/>
            <w:hideMark/>
          </w:tcPr>
          <w:p w14:paraId="7A877F4E" w14:textId="77777777" w:rsidR="00D32D22" w:rsidRPr="00D32D22" w:rsidRDefault="00D32D22" w:rsidP="00D32D22">
            <w:pPr>
              <w:spacing w:after="0"/>
              <w:jc w:val="right"/>
              <w:rPr>
                <w:rFonts w:cs="Arial"/>
                <w:sz w:val="16"/>
                <w:szCs w:val="16"/>
              </w:rPr>
            </w:pPr>
            <w:r w:rsidRPr="00D32D22">
              <w:rPr>
                <w:rFonts w:cs="Arial"/>
                <w:sz w:val="16"/>
                <w:szCs w:val="16"/>
              </w:rPr>
              <w:t>-</w:t>
            </w:r>
          </w:p>
        </w:tc>
      </w:tr>
      <w:tr w:rsidR="00D32D22" w:rsidRPr="00D32D22" w14:paraId="415586C5" w14:textId="77777777" w:rsidTr="00D32D22">
        <w:trPr>
          <w:trHeight w:val="210"/>
          <w:jc w:val="center"/>
        </w:trPr>
        <w:tc>
          <w:tcPr>
            <w:tcW w:w="3140" w:type="dxa"/>
            <w:tcBorders>
              <w:top w:val="nil"/>
              <w:left w:val="nil"/>
              <w:bottom w:val="nil"/>
              <w:right w:val="nil"/>
            </w:tcBorders>
            <w:shd w:val="clear" w:color="auto" w:fill="auto"/>
            <w:noWrap/>
            <w:vAlign w:val="bottom"/>
            <w:hideMark/>
          </w:tcPr>
          <w:p w14:paraId="1A1D355E" w14:textId="77777777" w:rsidR="00D32D22" w:rsidRPr="00D32D22" w:rsidRDefault="00D32D22" w:rsidP="00D32D22">
            <w:pPr>
              <w:spacing w:after="0"/>
              <w:ind w:firstLineChars="200" w:firstLine="321"/>
              <w:jc w:val="left"/>
              <w:rPr>
                <w:rFonts w:cs="Arial"/>
                <w:b/>
                <w:bCs/>
                <w:sz w:val="16"/>
                <w:szCs w:val="16"/>
              </w:rPr>
            </w:pPr>
            <w:r w:rsidRPr="00D32D22">
              <w:rPr>
                <w:rFonts w:cs="Arial"/>
                <w:b/>
                <w:bCs/>
                <w:sz w:val="16"/>
                <w:szCs w:val="16"/>
              </w:rPr>
              <w:t>Total gains</w:t>
            </w:r>
          </w:p>
        </w:tc>
        <w:tc>
          <w:tcPr>
            <w:tcW w:w="980" w:type="dxa"/>
            <w:tcBorders>
              <w:top w:val="nil"/>
              <w:left w:val="nil"/>
              <w:bottom w:val="nil"/>
              <w:right w:val="nil"/>
            </w:tcBorders>
            <w:shd w:val="clear" w:color="auto" w:fill="auto"/>
            <w:noWrap/>
            <w:vAlign w:val="bottom"/>
            <w:hideMark/>
          </w:tcPr>
          <w:p w14:paraId="6D951257" w14:textId="77777777" w:rsidR="00D32D22" w:rsidRPr="00D32D22" w:rsidRDefault="00D32D22" w:rsidP="00D32D22">
            <w:pPr>
              <w:spacing w:after="0"/>
              <w:jc w:val="right"/>
              <w:rPr>
                <w:rFonts w:cs="Arial"/>
                <w:b/>
                <w:bCs/>
                <w:sz w:val="16"/>
                <w:szCs w:val="16"/>
              </w:rPr>
            </w:pPr>
            <w:r w:rsidRPr="00D32D22">
              <w:rPr>
                <w:rFonts w:cs="Arial"/>
                <w:b/>
                <w:bCs/>
                <w:sz w:val="16"/>
                <w:szCs w:val="16"/>
              </w:rPr>
              <w:t>-</w:t>
            </w:r>
          </w:p>
        </w:tc>
        <w:tc>
          <w:tcPr>
            <w:tcW w:w="940" w:type="dxa"/>
            <w:tcBorders>
              <w:top w:val="nil"/>
              <w:left w:val="nil"/>
              <w:bottom w:val="nil"/>
              <w:right w:val="nil"/>
            </w:tcBorders>
            <w:shd w:val="clear" w:color="000000" w:fill="D9D9D9"/>
            <w:noWrap/>
            <w:vAlign w:val="bottom"/>
            <w:hideMark/>
          </w:tcPr>
          <w:p w14:paraId="0AED807B" w14:textId="77777777" w:rsidR="00D32D22" w:rsidRPr="00D32D22" w:rsidRDefault="00D32D22" w:rsidP="00D32D22">
            <w:pPr>
              <w:spacing w:after="0"/>
              <w:jc w:val="right"/>
              <w:rPr>
                <w:rFonts w:cs="Arial"/>
                <w:b/>
                <w:bCs/>
                <w:sz w:val="16"/>
                <w:szCs w:val="16"/>
              </w:rPr>
            </w:pPr>
            <w:r w:rsidRPr="00D32D22">
              <w:rPr>
                <w:rFonts w:cs="Arial"/>
                <w:b/>
                <w:bCs/>
                <w:sz w:val="16"/>
                <w:szCs w:val="16"/>
              </w:rPr>
              <w:t>-</w:t>
            </w:r>
          </w:p>
        </w:tc>
        <w:tc>
          <w:tcPr>
            <w:tcW w:w="980" w:type="dxa"/>
            <w:tcBorders>
              <w:top w:val="nil"/>
              <w:left w:val="nil"/>
              <w:bottom w:val="nil"/>
              <w:right w:val="nil"/>
            </w:tcBorders>
            <w:shd w:val="clear" w:color="auto" w:fill="auto"/>
            <w:noWrap/>
            <w:vAlign w:val="bottom"/>
            <w:hideMark/>
          </w:tcPr>
          <w:p w14:paraId="54669F50" w14:textId="77777777" w:rsidR="00D32D22" w:rsidRPr="00D32D22" w:rsidRDefault="00D32D22" w:rsidP="00D32D22">
            <w:pPr>
              <w:spacing w:after="0"/>
              <w:jc w:val="right"/>
              <w:rPr>
                <w:rFonts w:cs="Arial"/>
                <w:b/>
                <w:bCs/>
                <w:sz w:val="16"/>
                <w:szCs w:val="16"/>
              </w:rPr>
            </w:pPr>
            <w:r w:rsidRPr="00D32D22">
              <w:rPr>
                <w:rFonts w:cs="Arial"/>
                <w:b/>
                <w:bCs/>
                <w:sz w:val="16"/>
                <w:szCs w:val="16"/>
              </w:rPr>
              <w:t>-</w:t>
            </w:r>
          </w:p>
        </w:tc>
        <w:tc>
          <w:tcPr>
            <w:tcW w:w="980" w:type="dxa"/>
            <w:tcBorders>
              <w:top w:val="nil"/>
              <w:left w:val="nil"/>
              <w:bottom w:val="nil"/>
              <w:right w:val="nil"/>
            </w:tcBorders>
            <w:shd w:val="clear" w:color="auto" w:fill="auto"/>
            <w:noWrap/>
            <w:vAlign w:val="bottom"/>
            <w:hideMark/>
          </w:tcPr>
          <w:p w14:paraId="7FFA957A" w14:textId="77777777" w:rsidR="00D32D22" w:rsidRPr="00D32D22" w:rsidRDefault="00D32D22" w:rsidP="00D32D22">
            <w:pPr>
              <w:spacing w:after="0"/>
              <w:jc w:val="right"/>
              <w:rPr>
                <w:rFonts w:cs="Arial"/>
                <w:b/>
                <w:bCs/>
                <w:sz w:val="16"/>
                <w:szCs w:val="16"/>
              </w:rPr>
            </w:pPr>
            <w:r w:rsidRPr="00D32D22">
              <w:rPr>
                <w:rFonts w:cs="Arial"/>
                <w:b/>
                <w:bCs/>
                <w:sz w:val="16"/>
                <w:szCs w:val="16"/>
              </w:rPr>
              <w:t>-</w:t>
            </w:r>
          </w:p>
        </w:tc>
        <w:tc>
          <w:tcPr>
            <w:tcW w:w="980" w:type="dxa"/>
            <w:tcBorders>
              <w:top w:val="nil"/>
              <w:left w:val="nil"/>
              <w:bottom w:val="nil"/>
              <w:right w:val="nil"/>
            </w:tcBorders>
            <w:shd w:val="clear" w:color="auto" w:fill="auto"/>
            <w:noWrap/>
            <w:vAlign w:val="bottom"/>
            <w:hideMark/>
          </w:tcPr>
          <w:p w14:paraId="4B456C38" w14:textId="77777777" w:rsidR="00D32D22" w:rsidRPr="00D32D22" w:rsidRDefault="00D32D22" w:rsidP="00D32D22">
            <w:pPr>
              <w:spacing w:after="0"/>
              <w:jc w:val="right"/>
              <w:rPr>
                <w:rFonts w:cs="Arial"/>
                <w:b/>
                <w:bCs/>
                <w:sz w:val="16"/>
                <w:szCs w:val="16"/>
              </w:rPr>
            </w:pPr>
            <w:r w:rsidRPr="00D32D22">
              <w:rPr>
                <w:rFonts w:cs="Arial"/>
                <w:b/>
                <w:bCs/>
                <w:sz w:val="16"/>
                <w:szCs w:val="16"/>
              </w:rPr>
              <w:t>-</w:t>
            </w:r>
          </w:p>
        </w:tc>
      </w:tr>
      <w:tr w:rsidR="00D32D22" w:rsidRPr="00D32D22" w14:paraId="65BA791A" w14:textId="77777777" w:rsidTr="00D32D22">
        <w:trPr>
          <w:trHeight w:val="225"/>
          <w:jc w:val="center"/>
        </w:trPr>
        <w:tc>
          <w:tcPr>
            <w:tcW w:w="3140" w:type="dxa"/>
            <w:tcBorders>
              <w:top w:val="nil"/>
              <w:left w:val="nil"/>
              <w:bottom w:val="nil"/>
              <w:right w:val="nil"/>
            </w:tcBorders>
            <w:shd w:val="clear" w:color="auto" w:fill="auto"/>
            <w:noWrap/>
            <w:vAlign w:val="bottom"/>
            <w:hideMark/>
          </w:tcPr>
          <w:p w14:paraId="09201906" w14:textId="77777777" w:rsidR="00D32D22" w:rsidRPr="00D32D22" w:rsidRDefault="00D32D22" w:rsidP="00D32D22">
            <w:pPr>
              <w:spacing w:after="0"/>
              <w:ind w:firstLineChars="100" w:firstLine="161"/>
              <w:jc w:val="left"/>
              <w:rPr>
                <w:rFonts w:cs="Arial"/>
                <w:b/>
                <w:bCs/>
                <w:sz w:val="16"/>
                <w:szCs w:val="16"/>
              </w:rPr>
            </w:pPr>
            <w:r w:rsidRPr="00D32D22">
              <w:rPr>
                <w:rFonts w:cs="Arial"/>
                <w:b/>
                <w:bCs/>
                <w:sz w:val="16"/>
                <w:szCs w:val="16"/>
              </w:rPr>
              <w:t>Total own-source income</w:t>
            </w:r>
          </w:p>
        </w:tc>
        <w:tc>
          <w:tcPr>
            <w:tcW w:w="980" w:type="dxa"/>
            <w:tcBorders>
              <w:top w:val="single" w:sz="4" w:space="0" w:color="auto"/>
              <w:left w:val="nil"/>
              <w:bottom w:val="single" w:sz="4" w:space="0" w:color="auto"/>
              <w:right w:val="nil"/>
            </w:tcBorders>
            <w:shd w:val="clear" w:color="auto" w:fill="auto"/>
            <w:noWrap/>
            <w:vAlign w:val="bottom"/>
            <w:hideMark/>
          </w:tcPr>
          <w:p w14:paraId="2F6CAC69" w14:textId="77777777" w:rsidR="00D32D22" w:rsidRPr="00D32D22" w:rsidRDefault="00D32D22" w:rsidP="00D32D22">
            <w:pPr>
              <w:spacing w:after="0"/>
              <w:jc w:val="right"/>
              <w:rPr>
                <w:rFonts w:cs="Arial"/>
                <w:b/>
                <w:bCs/>
                <w:sz w:val="16"/>
                <w:szCs w:val="16"/>
              </w:rPr>
            </w:pPr>
            <w:r w:rsidRPr="00D32D22">
              <w:rPr>
                <w:rFonts w:cs="Arial"/>
                <w:b/>
                <w:bCs/>
                <w:sz w:val="16"/>
                <w:szCs w:val="16"/>
              </w:rPr>
              <w:t>12,883</w:t>
            </w:r>
          </w:p>
        </w:tc>
        <w:tc>
          <w:tcPr>
            <w:tcW w:w="940" w:type="dxa"/>
            <w:tcBorders>
              <w:top w:val="single" w:sz="4" w:space="0" w:color="auto"/>
              <w:left w:val="nil"/>
              <w:bottom w:val="single" w:sz="4" w:space="0" w:color="auto"/>
              <w:right w:val="nil"/>
            </w:tcBorders>
            <w:shd w:val="clear" w:color="000000" w:fill="D9D9D9"/>
            <w:noWrap/>
            <w:vAlign w:val="bottom"/>
            <w:hideMark/>
          </w:tcPr>
          <w:p w14:paraId="771EF894" w14:textId="77777777" w:rsidR="00D32D22" w:rsidRPr="00D32D22" w:rsidRDefault="00D32D22" w:rsidP="00D32D22">
            <w:pPr>
              <w:spacing w:after="0"/>
              <w:jc w:val="right"/>
              <w:rPr>
                <w:rFonts w:cs="Arial"/>
                <w:b/>
                <w:bCs/>
                <w:sz w:val="16"/>
                <w:szCs w:val="16"/>
              </w:rPr>
            </w:pPr>
            <w:r w:rsidRPr="00D32D22">
              <w:rPr>
                <w:rFonts w:cs="Arial"/>
                <w:b/>
                <w:bCs/>
                <w:sz w:val="16"/>
                <w:szCs w:val="16"/>
              </w:rPr>
              <w:t>12,829</w:t>
            </w:r>
          </w:p>
        </w:tc>
        <w:tc>
          <w:tcPr>
            <w:tcW w:w="980" w:type="dxa"/>
            <w:tcBorders>
              <w:top w:val="single" w:sz="4" w:space="0" w:color="auto"/>
              <w:left w:val="nil"/>
              <w:bottom w:val="single" w:sz="4" w:space="0" w:color="auto"/>
              <w:right w:val="nil"/>
            </w:tcBorders>
            <w:shd w:val="clear" w:color="auto" w:fill="auto"/>
            <w:noWrap/>
            <w:vAlign w:val="bottom"/>
            <w:hideMark/>
          </w:tcPr>
          <w:p w14:paraId="7A334E0F" w14:textId="77777777" w:rsidR="00D32D22" w:rsidRPr="00D32D22" w:rsidRDefault="00D32D22" w:rsidP="00D32D22">
            <w:pPr>
              <w:spacing w:after="0"/>
              <w:jc w:val="right"/>
              <w:rPr>
                <w:rFonts w:cs="Arial"/>
                <w:b/>
                <w:bCs/>
                <w:sz w:val="16"/>
                <w:szCs w:val="16"/>
              </w:rPr>
            </w:pPr>
            <w:r w:rsidRPr="00D32D22">
              <w:rPr>
                <w:rFonts w:cs="Arial"/>
                <w:b/>
                <w:bCs/>
                <w:sz w:val="16"/>
                <w:szCs w:val="16"/>
              </w:rPr>
              <w:t>12,939</w:t>
            </w:r>
          </w:p>
        </w:tc>
        <w:tc>
          <w:tcPr>
            <w:tcW w:w="980" w:type="dxa"/>
            <w:tcBorders>
              <w:top w:val="single" w:sz="4" w:space="0" w:color="auto"/>
              <w:left w:val="nil"/>
              <w:bottom w:val="single" w:sz="4" w:space="0" w:color="auto"/>
              <w:right w:val="nil"/>
            </w:tcBorders>
            <w:shd w:val="clear" w:color="auto" w:fill="auto"/>
            <w:noWrap/>
            <w:vAlign w:val="bottom"/>
            <w:hideMark/>
          </w:tcPr>
          <w:p w14:paraId="1D467EE0" w14:textId="77777777" w:rsidR="00D32D22" w:rsidRPr="00D32D22" w:rsidRDefault="00D32D22" w:rsidP="00D32D22">
            <w:pPr>
              <w:spacing w:after="0"/>
              <w:jc w:val="right"/>
              <w:rPr>
                <w:rFonts w:cs="Arial"/>
                <w:b/>
                <w:bCs/>
                <w:sz w:val="16"/>
                <w:szCs w:val="16"/>
              </w:rPr>
            </w:pPr>
            <w:r w:rsidRPr="00D32D22">
              <w:rPr>
                <w:rFonts w:cs="Arial"/>
                <w:b/>
                <w:bCs/>
                <w:sz w:val="16"/>
                <w:szCs w:val="16"/>
              </w:rPr>
              <w:t>13,096</w:t>
            </w:r>
          </w:p>
        </w:tc>
        <w:tc>
          <w:tcPr>
            <w:tcW w:w="980" w:type="dxa"/>
            <w:tcBorders>
              <w:top w:val="single" w:sz="4" w:space="0" w:color="auto"/>
              <w:left w:val="nil"/>
              <w:bottom w:val="single" w:sz="4" w:space="0" w:color="auto"/>
              <w:right w:val="nil"/>
            </w:tcBorders>
            <w:shd w:val="clear" w:color="auto" w:fill="auto"/>
            <w:noWrap/>
            <w:vAlign w:val="bottom"/>
            <w:hideMark/>
          </w:tcPr>
          <w:p w14:paraId="347E20BB" w14:textId="77777777" w:rsidR="00D32D22" w:rsidRPr="00D32D22" w:rsidRDefault="00D32D22" w:rsidP="00D32D22">
            <w:pPr>
              <w:spacing w:after="0"/>
              <w:jc w:val="right"/>
              <w:rPr>
                <w:rFonts w:cs="Arial"/>
                <w:b/>
                <w:bCs/>
                <w:sz w:val="16"/>
                <w:szCs w:val="16"/>
              </w:rPr>
            </w:pPr>
            <w:r w:rsidRPr="00D32D22">
              <w:rPr>
                <w:rFonts w:cs="Arial"/>
                <w:b/>
                <w:bCs/>
                <w:sz w:val="16"/>
                <w:szCs w:val="16"/>
              </w:rPr>
              <w:t>13,200</w:t>
            </w:r>
          </w:p>
        </w:tc>
      </w:tr>
      <w:tr w:rsidR="00D32D22" w:rsidRPr="00D32D22" w14:paraId="1CC4786D" w14:textId="77777777" w:rsidTr="00D32D22">
        <w:trPr>
          <w:trHeight w:val="397"/>
          <w:jc w:val="center"/>
        </w:trPr>
        <w:tc>
          <w:tcPr>
            <w:tcW w:w="3140" w:type="dxa"/>
            <w:tcBorders>
              <w:top w:val="nil"/>
              <w:left w:val="nil"/>
              <w:bottom w:val="nil"/>
              <w:right w:val="nil"/>
            </w:tcBorders>
            <w:shd w:val="clear" w:color="auto" w:fill="auto"/>
            <w:vAlign w:val="bottom"/>
            <w:hideMark/>
          </w:tcPr>
          <w:p w14:paraId="3DC4CC1D" w14:textId="77777777" w:rsidR="00D32D22" w:rsidRPr="00D32D22" w:rsidRDefault="00D32D22" w:rsidP="00D32D22">
            <w:pPr>
              <w:spacing w:after="0"/>
              <w:jc w:val="left"/>
              <w:rPr>
                <w:rFonts w:cs="Arial"/>
                <w:b/>
                <w:bCs/>
                <w:sz w:val="16"/>
                <w:szCs w:val="16"/>
              </w:rPr>
            </w:pPr>
            <w:r w:rsidRPr="00D32D22">
              <w:rPr>
                <w:rFonts w:cs="Arial"/>
                <w:b/>
                <w:bCs/>
                <w:sz w:val="16"/>
                <w:szCs w:val="16"/>
              </w:rPr>
              <w:t xml:space="preserve">Net cost of (contribution by) services </w:t>
            </w:r>
          </w:p>
        </w:tc>
        <w:tc>
          <w:tcPr>
            <w:tcW w:w="980" w:type="dxa"/>
            <w:tcBorders>
              <w:top w:val="nil"/>
              <w:left w:val="nil"/>
              <w:bottom w:val="single" w:sz="4" w:space="0" w:color="auto"/>
              <w:right w:val="nil"/>
            </w:tcBorders>
            <w:shd w:val="clear" w:color="auto" w:fill="auto"/>
            <w:noWrap/>
            <w:vAlign w:val="bottom"/>
            <w:hideMark/>
          </w:tcPr>
          <w:p w14:paraId="41D73D11" w14:textId="77777777" w:rsidR="00D32D22" w:rsidRPr="00D32D22" w:rsidRDefault="00D32D22" w:rsidP="00D32D22">
            <w:pPr>
              <w:spacing w:after="0"/>
              <w:jc w:val="right"/>
              <w:rPr>
                <w:rFonts w:cs="Arial"/>
                <w:b/>
                <w:bCs/>
                <w:sz w:val="16"/>
                <w:szCs w:val="16"/>
              </w:rPr>
            </w:pPr>
            <w:r w:rsidRPr="00D32D22">
              <w:rPr>
                <w:rFonts w:cs="Arial"/>
                <w:b/>
                <w:bCs/>
                <w:sz w:val="16"/>
                <w:szCs w:val="16"/>
              </w:rPr>
              <w:t>16,524</w:t>
            </w:r>
          </w:p>
        </w:tc>
        <w:tc>
          <w:tcPr>
            <w:tcW w:w="940" w:type="dxa"/>
            <w:tcBorders>
              <w:top w:val="nil"/>
              <w:left w:val="nil"/>
              <w:bottom w:val="single" w:sz="4" w:space="0" w:color="auto"/>
              <w:right w:val="nil"/>
            </w:tcBorders>
            <w:shd w:val="clear" w:color="000000" w:fill="D9D9D9"/>
            <w:noWrap/>
            <w:vAlign w:val="bottom"/>
            <w:hideMark/>
          </w:tcPr>
          <w:p w14:paraId="794E886B" w14:textId="77777777" w:rsidR="00D32D22" w:rsidRPr="00D32D22" w:rsidRDefault="00D32D22" w:rsidP="00D32D22">
            <w:pPr>
              <w:spacing w:after="0"/>
              <w:jc w:val="right"/>
              <w:rPr>
                <w:rFonts w:cs="Arial"/>
                <w:b/>
                <w:bCs/>
                <w:sz w:val="16"/>
                <w:szCs w:val="16"/>
              </w:rPr>
            </w:pPr>
            <w:r w:rsidRPr="00D32D22">
              <w:rPr>
                <w:rFonts w:cs="Arial"/>
                <w:b/>
                <w:bCs/>
                <w:sz w:val="16"/>
                <w:szCs w:val="16"/>
              </w:rPr>
              <w:t>17,830</w:t>
            </w:r>
          </w:p>
        </w:tc>
        <w:tc>
          <w:tcPr>
            <w:tcW w:w="980" w:type="dxa"/>
            <w:tcBorders>
              <w:top w:val="nil"/>
              <w:left w:val="nil"/>
              <w:bottom w:val="single" w:sz="4" w:space="0" w:color="auto"/>
              <w:right w:val="nil"/>
            </w:tcBorders>
            <w:shd w:val="clear" w:color="auto" w:fill="auto"/>
            <w:noWrap/>
            <w:vAlign w:val="bottom"/>
            <w:hideMark/>
          </w:tcPr>
          <w:p w14:paraId="54D46981" w14:textId="77777777" w:rsidR="00D32D22" w:rsidRPr="00D32D22" w:rsidRDefault="00D32D22" w:rsidP="00D32D22">
            <w:pPr>
              <w:spacing w:after="0"/>
              <w:jc w:val="right"/>
              <w:rPr>
                <w:rFonts w:cs="Arial"/>
                <w:b/>
                <w:bCs/>
                <w:sz w:val="16"/>
                <w:szCs w:val="16"/>
              </w:rPr>
            </w:pPr>
            <w:r w:rsidRPr="00D32D22">
              <w:rPr>
                <w:rFonts w:cs="Arial"/>
                <w:b/>
                <w:bCs/>
                <w:sz w:val="16"/>
                <w:szCs w:val="16"/>
              </w:rPr>
              <w:t>18,283</w:t>
            </w:r>
          </w:p>
        </w:tc>
        <w:tc>
          <w:tcPr>
            <w:tcW w:w="980" w:type="dxa"/>
            <w:tcBorders>
              <w:top w:val="nil"/>
              <w:left w:val="nil"/>
              <w:bottom w:val="single" w:sz="4" w:space="0" w:color="auto"/>
              <w:right w:val="nil"/>
            </w:tcBorders>
            <w:shd w:val="clear" w:color="auto" w:fill="auto"/>
            <w:noWrap/>
            <w:vAlign w:val="bottom"/>
            <w:hideMark/>
          </w:tcPr>
          <w:p w14:paraId="73E064C8" w14:textId="77777777" w:rsidR="00D32D22" w:rsidRPr="00D32D22" w:rsidRDefault="00D32D22" w:rsidP="00D32D22">
            <w:pPr>
              <w:spacing w:after="0"/>
              <w:jc w:val="right"/>
              <w:rPr>
                <w:rFonts w:cs="Arial"/>
                <w:b/>
                <w:bCs/>
                <w:sz w:val="16"/>
                <w:szCs w:val="16"/>
              </w:rPr>
            </w:pPr>
            <w:r w:rsidRPr="00D32D22">
              <w:rPr>
                <w:rFonts w:cs="Arial"/>
                <w:b/>
                <w:bCs/>
                <w:sz w:val="16"/>
                <w:szCs w:val="16"/>
              </w:rPr>
              <w:t>16,881</w:t>
            </w:r>
          </w:p>
        </w:tc>
        <w:tc>
          <w:tcPr>
            <w:tcW w:w="980" w:type="dxa"/>
            <w:tcBorders>
              <w:top w:val="nil"/>
              <w:left w:val="nil"/>
              <w:bottom w:val="single" w:sz="4" w:space="0" w:color="auto"/>
              <w:right w:val="nil"/>
            </w:tcBorders>
            <w:shd w:val="clear" w:color="auto" w:fill="auto"/>
            <w:noWrap/>
            <w:vAlign w:val="bottom"/>
            <w:hideMark/>
          </w:tcPr>
          <w:p w14:paraId="02875495" w14:textId="77777777" w:rsidR="00D32D22" w:rsidRPr="00D32D22" w:rsidRDefault="00D32D22" w:rsidP="00D32D22">
            <w:pPr>
              <w:spacing w:after="0"/>
              <w:jc w:val="right"/>
              <w:rPr>
                <w:rFonts w:cs="Arial"/>
                <w:b/>
                <w:bCs/>
                <w:sz w:val="16"/>
                <w:szCs w:val="16"/>
              </w:rPr>
            </w:pPr>
            <w:r w:rsidRPr="00D32D22">
              <w:rPr>
                <w:rFonts w:cs="Arial"/>
                <w:b/>
                <w:bCs/>
                <w:sz w:val="16"/>
                <w:szCs w:val="16"/>
              </w:rPr>
              <w:t>16,985</w:t>
            </w:r>
          </w:p>
        </w:tc>
      </w:tr>
      <w:tr w:rsidR="00D32D22" w:rsidRPr="00D32D22" w14:paraId="322C802E" w14:textId="77777777" w:rsidTr="00D32D22">
        <w:trPr>
          <w:trHeight w:val="227"/>
          <w:jc w:val="center"/>
        </w:trPr>
        <w:tc>
          <w:tcPr>
            <w:tcW w:w="3140" w:type="dxa"/>
            <w:tcBorders>
              <w:top w:val="nil"/>
              <w:left w:val="nil"/>
              <w:bottom w:val="nil"/>
              <w:right w:val="nil"/>
            </w:tcBorders>
            <w:shd w:val="clear" w:color="auto" w:fill="auto"/>
            <w:noWrap/>
            <w:vAlign w:val="bottom"/>
            <w:hideMark/>
          </w:tcPr>
          <w:p w14:paraId="384CAC17" w14:textId="77777777" w:rsidR="00D32D22" w:rsidRPr="00D32D22" w:rsidRDefault="00D32D22" w:rsidP="00D32D22">
            <w:pPr>
              <w:spacing w:after="0"/>
              <w:ind w:firstLineChars="100" w:firstLine="160"/>
              <w:jc w:val="left"/>
              <w:rPr>
                <w:rFonts w:cs="Arial"/>
                <w:sz w:val="16"/>
                <w:szCs w:val="16"/>
              </w:rPr>
            </w:pPr>
            <w:r w:rsidRPr="00D32D22">
              <w:rPr>
                <w:rFonts w:cs="Arial"/>
                <w:sz w:val="16"/>
                <w:szCs w:val="16"/>
              </w:rPr>
              <w:t>Revenue from Government</w:t>
            </w:r>
          </w:p>
        </w:tc>
        <w:tc>
          <w:tcPr>
            <w:tcW w:w="980" w:type="dxa"/>
            <w:tcBorders>
              <w:top w:val="nil"/>
              <w:left w:val="nil"/>
              <w:bottom w:val="nil"/>
              <w:right w:val="nil"/>
            </w:tcBorders>
            <w:shd w:val="clear" w:color="auto" w:fill="auto"/>
            <w:noWrap/>
            <w:vAlign w:val="bottom"/>
            <w:hideMark/>
          </w:tcPr>
          <w:p w14:paraId="7072CB90" w14:textId="77777777" w:rsidR="00D32D22" w:rsidRPr="00D32D22" w:rsidRDefault="00D32D22" w:rsidP="00D32D22">
            <w:pPr>
              <w:spacing w:after="0"/>
              <w:jc w:val="right"/>
              <w:rPr>
                <w:rFonts w:cs="Arial"/>
                <w:sz w:val="16"/>
                <w:szCs w:val="16"/>
              </w:rPr>
            </w:pPr>
            <w:r w:rsidRPr="00D32D22">
              <w:rPr>
                <w:rFonts w:cs="Arial"/>
                <w:sz w:val="16"/>
                <w:szCs w:val="16"/>
              </w:rPr>
              <w:t>13,869</w:t>
            </w:r>
          </w:p>
        </w:tc>
        <w:tc>
          <w:tcPr>
            <w:tcW w:w="940" w:type="dxa"/>
            <w:tcBorders>
              <w:top w:val="nil"/>
              <w:left w:val="nil"/>
              <w:bottom w:val="nil"/>
              <w:right w:val="nil"/>
            </w:tcBorders>
            <w:shd w:val="clear" w:color="000000" w:fill="D9D9D9"/>
            <w:noWrap/>
            <w:vAlign w:val="bottom"/>
            <w:hideMark/>
          </w:tcPr>
          <w:p w14:paraId="7EF85203" w14:textId="77777777" w:rsidR="00D32D22" w:rsidRPr="00D32D22" w:rsidRDefault="00D32D22" w:rsidP="00D32D22">
            <w:pPr>
              <w:spacing w:after="0"/>
              <w:jc w:val="right"/>
              <w:rPr>
                <w:rFonts w:cs="Arial"/>
                <w:sz w:val="16"/>
                <w:szCs w:val="16"/>
              </w:rPr>
            </w:pPr>
            <w:r w:rsidRPr="00D32D22">
              <w:rPr>
                <w:rFonts w:cs="Arial"/>
                <w:sz w:val="16"/>
                <w:szCs w:val="16"/>
              </w:rPr>
              <w:t>14,967</w:t>
            </w:r>
          </w:p>
        </w:tc>
        <w:tc>
          <w:tcPr>
            <w:tcW w:w="980" w:type="dxa"/>
            <w:tcBorders>
              <w:top w:val="nil"/>
              <w:left w:val="nil"/>
              <w:bottom w:val="nil"/>
              <w:right w:val="nil"/>
            </w:tcBorders>
            <w:shd w:val="clear" w:color="auto" w:fill="auto"/>
            <w:noWrap/>
            <w:vAlign w:val="bottom"/>
            <w:hideMark/>
          </w:tcPr>
          <w:p w14:paraId="176F434A" w14:textId="77777777" w:rsidR="00D32D22" w:rsidRPr="00D32D22" w:rsidRDefault="00D32D22" w:rsidP="00D32D22">
            <w:pPr>
              <w:spacing w:after="0"/>
              <w:jc w:val="right"/>
              <w:rPr>
                <w:rFonts w:cs="Arial"/>
                <w:sz w:val="16"/>
                <w:szCs w:val="16"/>
              </w:rPr>
            </w:pPr>
            <w:r w:rsidRPr="00D32D22">
              <w:rPr>
                <w:rFonts w:cs="Arial"/>
                <w:sz w:val="16"/>
                <w:szCs w:val="16"/>
              </w:rPr>
              <w:t>15,420</w:t>
            </w:r>
          </w:p>
        </w:tc>
        <w:tc>
          <w:tcPr>
            <w:tcW w:w="980" w:type="dxa"/>
            <w:tcBorders>
              <w:top w:val="nil"/>
              <w:left w:val="nil"/>
              <w:bottom w:val="nil"/>
              <w:right w:val="nil"/>
            </w:tcBorders>
            <w:shd w:val="clear" w:color="auto" w:fill="auto"/>
            <w:noWrap/>
            <w:vAlign w:val="bottom"/>
            <w:hideMark/>
          </w:tcPr>
          <w:p w14:paraId="22752DA6" w14:textId="77777777" w:rsidR="00D32D22" w:rsidRPr="00D32D22" w:rsidRDefault="00D32D22" w:rsidP="00D32D22">
            <w:pPr>
              <w:spacing w:after="0"/>
              <w:jc w:val="right"/>
              <w:rPr>
                <w:rFonts w:cs="Arial"/>
                <w:sz w:val="16"/>
                <w:szCs w:val="16"/>
              </w:rPr>
            </w:pPr>
            <w:r w:rsidRPr="00D32D22">
              <w:rPr>
                <w:rFonts w:cs="Arial"/>
                <w:sz w:val="16"/>
                <w:szCs w:val="16"/>
              </w:rPr>
              <w:t>14,018</w:t>
            </w:r>
          </w:p>
        </w:tc>
        <w:tc>
          <w:tcPr>
            <w:tcW w:w="980" w:type="dxa"/>
            <w:tcBorders>
              <w:top w:val="nil"/>
              <w:left w:val="nil"/>
              <w:bottom w:val="nil"/>
              <w:right w:val="nil"/>
            </w:tcBorders>
            <w:shd w:val="clear" w:color="auto" w:fill="auto"/>
            <w:noWrap/>
            <w:vAlign w:val="bottom"/>
            <w:hideMark/>
          </w:tcPr>
          <w:p w14:paraId="046502E3" w14:textId="77777777" w:rsidR="00D32D22" w:rsidRPr="00D32D22" w:rsidRDefault="00D32D22" w:rsidP="00D32D22">
            <w:pPr>
              <w:spacing w:after="0"/>
              <w:jc w:val="right"/>
              <w:rPr>
                <w:rFonts w:cs="Arial"/>
                <w:sz w:val="16"/>
                <w:szCs w:val="16"/>
              </w:rPr>
            </w:pPr>
            <w:r w:rsidRPr="00D32D22">
              <w:rPr>
                <w:rFonts w:cs="Arial"/>
                <w:sz w:val="16"/>
                <w:szCs w:val="16"/>
              </w:rPr>
              <w:t>14,122</w:t>
            </w:r>
          </w:p>
        </w:tc>
      </w:tr>
      <w:tr w:rsidR="00D32D22" w:rsidRPr="00D32D22" w14:paraId="7C8213EE" w14:textId="77777777" w:rsidTr="00D32D22">
        <w:trPr>
          <w:trHeight w:val="227"/>
          <w:jc w:val="center"/>
        </w:trPr>
        <w:tc>
          <w:tcPr>
            <w:tcW w:w="3140" w:type="dxa"/>
            <w:tcBorders>
              <w:top w:val="nil"/>
              <w:left w:val="nil"/>
              <w:bottom w:val="nil"/>
              <w:right w:val="nil"/>
            </w:tcBorders>
            <w:shd w:val="clear" w:color="auto" w:fill="auto"/>
            <w:noWrap/>
            <w:vAlign w:val="bottom"/>
            <w:hideMark/>
          </w:tcPr>
          <w:p w14:paraId="703E23A6" w14:textId="77777777" w:rsidR="00D32D22" w:rsidRPr="00D32D22" w:rsidRDefault="00D32D22" w:rsidP="00D32D22">
            <w:pPr>
              <w:spacing w:after="0"/>
              <w:jc w:val="left"/>
              <w:rPr>
                <w:rFonts w:cs="Arial"/>
                <w:b/>
                <w:bCs/>
                <w:sz w:val="16"/>
                <w:szCs w:val="16"/>
              </w:rPr>
            </w:pPr>
            <w:r w:rsidRPr="00D32D22">
              <w:rPr>
                <w:rFonts w:cs="Arial"/>
                <w:b/>
                <w:bCs/>
                <w:sz w:val="16"/>
                <w:szCs w:val="16"/>
              </w:rPr>
              <w:t>Surplus (Deficit)</w:t>
            </w:r>
          </w:p>
        </w:tc>
        <w:tc>
          <w:tcPr>
            <w:tcW w:w="980" w:type="dxa"/>
            <w:tcBorders>
              <w:top w:val="nil"/>
              <w:left w:val="nil"/>
              <w:bottom w:val="single" w:sz="4" w:space="0" w:color="auto"/>
              <w:right w:val="nil"/>
            </w:tcBorders>
            <w:shd w:val="clear" w:color="auto" w:fill="auto"/>
            <w:noWrap/>
            <w:vAlign w:val="bottom"/>
            <w:hideMark/>
          </w:tcPr>
          <w:p w14:paraId="1AEA8753" w14:textId="77777777" w:rsidR="00D32D22" w:rsidRPr="00D32D22" w:rsidRDefault="00D32D22" w:rsidP="00D32D22">
            <w:pPr>
              <w:spacing w:after="0"/>
              <w:jc w:val="right"/>
              <w:rPr>
                <w:rFonts w:cs="Arial"/>
                <w:b/>
                <w:bCs/>
                <w:sz w:val="16"/>
                <w:szCs w:val="16"/>
              </w:rPr>
            </w:pPr>
            <w:r w:rsidRPr="00D32D22">
              <w:rPr>
                <w:rFonts w:cs="Arial"/>
                <w:b/>
                <w:bCs/>
                <w:sz w:val="16"/>
                <w:szCs w:val="16"/>
              </w:rPr>
              <w:t>(2,655)</w:t>
            </w:r>
          </w:p>
        </w:tc>
        <w:tc>
          <w:tcPr>
            <w:tcW w:w="940" w:type="dxa"/>
            <w:tcBorders>
              <w:top w:val="nil"/>
              <w:left w:val="nil"/>
              <w:bottom w:val="single" w:sz="4" w:space="0" w:color="auto"/>
              <w:right w:val="nil"/>
            </w:tcBorders>
            <w:shd w:val="clear" w:color="000000" w:fill="D9D9D9"/>
            <w:noWrap/>
            <w:vAlign w:val="bottom"/>
            <w:hideMark/>
          </w:tcPr>
          <w:p w14:paraId="325643E9" w14:textId="77777777" w:rsidR="00D32D22" w:rsidRPr="00D32D22" w:rsidRDefault="00D32D22" w:rsidP="00D32D22">
            <w:pPr>
              <w:spacing w:after="0"/>
              <w:jc w:val="right"/>
              <w:rPr>
                <w:rFonts w:cs="Arial"/>
                <w:b/>
                <w:bCs/>
                <w:sz w:val="16"/>
                <w:szCs w:val="16"/>
              </w:rPr>
            </w:pPr>
            <w:r w:rsidRPr="00D32D22">
              <w:rPr>
                <w:rFonts w:cs="Arial"/>
                <w:b/>
                <w:bCs/>
                <w:sz w:val="16"/>
                <w:szCs w:val="16"/>
              </w:rPr>
              <w:t>(2,863)</w:t>
            </w:r>
          </w:p>
        </w:tc>
        <w:tc>
          <w:tcPr>
            <w:tcW w:w="980" w:type="dxa"/>
            <w:tcBorders>
              <w:top w:val="nil"/>
              <w:left w:val="nil"/>
              <w:bottom w:val="single" w:sz="4" w:space="0" w:color="auto"/>
              <w:right w:val="nil"/>
            </w:tcBorders>
            <w:shd w:val="clear" w:color="auto" w:fill="auto"/>
            <w:noWrap/>
            <w:vAlign w:val="bottom"/>
            <w:hideMark/>
          </w:tcPr>
          <w:p w14:paraId="3278036F" w14:textId="77777777" w:rsidR="00D32D22" w:rsidRPr="00D32D22" w:rsidRDefault="00D32D22" w:rsidP="00D32D22">
            <w:pPr>
              <w:spacing w:after="0"/>
              <w:jc w:val="right"/>
              <w:rPr>
                <w:rFonts w:cs="Arial"/>
                <w:b/>
                <w:bCs/>
                <w:sz w:val="16"/>
                <w:szCs w:val="16"/>
              </w:rPr>
            </w:pPr>
            <w:r w:rsidRPr="00D32D22">
              <w:rPr>
                <w:rFonts w:cs="Arial"/>
                <w:b/>
                <w:bCs/>
                <w:sz w:val="16"/>
                <w:szCs w:val="16"/>
              </w:rPr>
              <w:t>(2,863)</w:t>
            </w:r>
          </w:p>
        </w:tc>
        <w:tc>
          <w:tcPr>
            <w:tcW w:w="980" w:type="dxa"/>
            <w:tcBorders>
              <w:top w:val="nil"/>
              <w:left w:val="nil"/>
              <w:bottom w:val="single" w:sz="4" w:space="0" w:color="auto"/>
              <w:right w:val="nil"/>
            </w:tcBorders>
            <w:shd w:val="clear" w:color="auto" w:fill="auto"/>
            <w:noWrap/>
            <w:vAlign w:val="bottom"/>
            <w:hideMark/>
          </w:tcPr>
          <w:p w14:paraId="41287F3C" w14:textId="77777777" w:rsidR="00D32D22" w:rsidRPr="00D32D22" w:rsidRDefault="00D32D22" w:rsidP="00D32D22">
            <w:pPr>
              <w:spacing w:after="0"/>
              <w:jc w:val="right"/>
              <w:rPr>
                <w:rFonts w:cs="Arial"/>
                <w:b/>
                <w:bCs/>
                <w:sz w:val="16"/>
                <w:szCs w:val="16"/>
              </w:rPr>
            </w:pPr>
            <w:r w:rsidRPr="00D32D22">
              <w:rPr>
                <w:rFonts w:cs="Arial"/>
                <w:b/>
                <w:bCs/>
                <w:sz w:val="16"/>
                <w:szCs w:val="16"/>
              </w:rPr>
              <w:t>(2,863)</w:t>
            </w:r>
          </w:p>
        </w:tc>
        <w:tc>
          <w:tcPr>
            <w:tcW w:w="980" w:type="dxa"/>
            <w:tcBorders>
              <w:top w:val="nil"/>
              <w:left w:val="nil"/>
              <w:bottom w:val="single" w:sz="4" w:space="0" w:color="auto"/>
              <w:right w:val="nil"/>
            </w:tcBorders>
            <w:shd w:val="clear" w:color="auto" w:fill="auto"/>
            <w:noWrap/>
            <w:vAlign w:val="bottom"/>
            <w:hideMark/>
          </w:tcPr>
          <w:p w14:paraId="49A5E654" w14:textId="77777777" w:rsidR="00D32D22" w:rsidRPr="00D32D22" w:rsidRDefault="00D32D22" w:rsidP="00D32D22">
            <w:pPr>
              <w:spacing w:after="0"/>
              <w:jc w:val="right"/>
              <w:rPr>
                <w:rFonts w:cs="Arial"/>
                <w:b/>
                <w:bCs/>
                <w:sz w:val="16"/>
                <w:szCs w:val="16"/>
              </w:rPr>
            </w:pPr>
            <w:r w:rsidRPr="00D32D22">
              <w:rPr>
                <w:rFonts w:cs="Arial"/>
                <w:b/>
                <w:bCs/>
                <w:sz w:val="16"/>
                <w:szCs w:val="16"/>
              </w:rPr>
              <w:t>(2,863)</w:t>
            </w:r>
          </w:p>
        </w:tc>
      </w:tr>
      <w:tr w:rsidR="00D32D22" w:rsidRPr="00D32D22" w14:paraId="5F4D996D" w14:textId="77777777" w:rsidTr="00D32D22">
        <w:trPr>
          <w:trHeight w:val="454"/>
          <w:jc w:val="center"/>
        </w:trPr>
        <w:tc>
          <w:tcPr>
            <w:tcW w:w="3140" w:type="dxa"/>
            <w:tcBorders>
              <w:top w:val="nil"/>
              <w:left w:val="nil"/>
              <w:bottom w:val="nil"/>
              <w:right w:val="nil"/>
            </w:tcBorders>
            <w:shd w:val="clear" w:color="auto" w:fill="auto"/>
            <w:vAlign w:val="bottom"/>
            <w:hideMark/>
          </w:tcPr>
          <w:p w14:paraId="2543957D" w14:textId="77777777" w:rsidR="00D32D22" w:rsidRPr="00D32D22" w:rsidRDefault="00D32D22" w:rsidP="00D32D22">
            <w:pPr>
              <w:spacing w:after="0"/>
              <w:jc w:val="left"/>
              <w:rPr>
                <w:rFonts w:cs="Arial"/>
                <w:b/>
                <w:bCs/>
                <w:sz w:val="16"/>
                <w:szCs w:val="16"/>
              </w:rPr>
            </w:pPr>
            <w:r w:rsidRPr="00D32D22">
              <w:rPr>
                <w:rFonts w:cs="Arial"/>
                <w:b/>
                <w:bCs/>
                <w:sz w:val="16"/>
                <w:szCs w:val="16"/>
              </w:rPr>
              <w:t>Surplus (Deficit) attributable to the Australian Government</w:t>
            </w:r>
          </w:p>
        </w:tc>
        <w:tc>
          <w:tcPr>
            <w:tcW w:w="980" w:type="dxa"/>
            <w:tcBorders>
              <w:top w:val="nil"/>
              <w:left w:val="nil"/>
              <w:bottom w:val="single" w:sz="4" w:space="0" w:color="auto"/>
              <w:right w:val="nil"/>
            </w:tcBorders>
            <w:shd w:val="clear" w:color="auto" w:fill="auto"/>
            <w:noWrap/>
            <w:vAlign w:val="bottom"/>
            <w:hideMark/>
          </w:tcPr>
          <w:p w14:paraId="2CCA91FC" w14:textId="77777777" w:rsidR="00D32D22" w:rsidRPr="00D32D22" w:rsidRDefault="00D32D22" w:rsidP="00D32D22">
            <w:pPr>
              <w:spacing w:after="0"/>
              <w:jc w:val="right"/>
              <w:rPr>
                <w:rFonts w:cs="Arial"/>
                <w:b/>
                <w:bCs/>
                <w:sz w:val="16"/>
                <w:szCs w:val="16"/>
              </w:rPr>
            </w:pPr>
            <w:r w:rsidRPr="00D32D22">
              <w:rPr>
                <w:rFonts w:cs="Arial"/>
                <w:b/>
                <w:bCs/>
                <w:sz w:val="16"/>
                <w:szCs w:val="16"/>
              </w:rPr>
              <w:t>(2,655)</w:t>
            </w:r>
          </w:p>
        </w:tc>
        <w:tc>
          <w:tcPr>
            <w:tcW w:w="940" w:type="dxa"/>
            <w:tcBorders>
              <w:top w:val="nil"/>
              <w:left w:val="nil"/>
              <w:bottom w:val="single" w:sz="4" w:space="0" w:color="auto"/>
              <w:right w:val="nil"/>
            </w:tcBorders>
            <w:shd w:val="clear" w:color="000000" w:fill="D9D9D9"/>
            <w:noWrap/>
            <w:vAlign w:val="bottom"/>
            <w:hideMark/>
          </w:tcPr>
          <w:p w14:paraId="724F4583" w14:textId="77777777" w:rsidR="00D32D22" w:rsidRPr="00D32D22" w:rsidRDefault="00D32D22" w:rsidP="00D32D22">
            <w:pPr>
              <w:spacing w:after="0"/>
              <w:jc w:val="right"/>
              <w:rPr>
                <w:rFonts w:cs="Arial"/>
                <w:b/>
                <w:bCs/>
                <w:sz w:val="16"/>
                <w:szCs w:val="16"/>
              </w:rPr>
            </w:pPr>
            <w:r w:rsidRPr="00D32D22">
              <w:rPr>
                <w:rFonts w:cs="Arial"/>
                <w:b/>
                <w:bCs/>
                <w:sz w:val="16"/>
                <w:szCs w:val="16"/>
              </w:rPr>
              <w:t>(2,863)</w:t>
            </w:r>
          </w:p>
        </w:tc>
        <w:tc>
          <w:tcPr>
            <w:tcW w:w="980" w:type="dxa"/>
            <w:tcBorders>
              <w:top w:val="nil"/>
              <w:left w:val="nil"/>
              <w:bottom w:val="single" w:sz="4" w:space="0" w:color="auto"/>
              <w:right w:val="nil"/>
            </w:tcBorders>
            <w:shd w:val="clear" w:color="auto" w:fill="auto"/>
            <w:noWrap/>
            <w:vAlign w:val="bottom"/>
            <w:hideMark/>
          </w:tcPr>
          <w:p w14:paraId="662AB20A" w14:textId="77777777" w:rsidR="00D32D22" w:rsidRPr="00D32D22" w:rsidRDefault="00D32D22" w:rsidP="00D32D22">
            <w:pPr>
              <w:spacing w:after="0"/>
              <w:jc w:val="right"/>
              <w:rPr>
                <w:rFonts w:cs="Arial"/>
                <w:b/>
                <w:bCs/>
                <w:sz w:val="16"/>
                <w:szCs w:val="16"/>
              </w:rPr>
            </w:pPr>
            <w:r w:rsidRPr="00D32D22">
              <w:rPr>
                <w:rFonts w:cs="Arial"/>
                <w:b/>
                <w:bCs/>
                <w:sz w:val="16"/>
                <w:szCs w:val="16"/>
              </w:rPr>
              <w:t>(2,863)</w:t>
            </w:r>
          </w:p>
        </w:tc>
        <w:tc>
          <w:tcPr>
            <w:tcW w:w="980" w:type="dxa"/>
            <w:tcBorders>
              <w:top w:val="nil"/>
              <w:left w:val="nil"/>
              <w:bottom w:val="single" w:sz="4" w:space="0" w:color="auto"/>
              <w:right w:val="nil"/>
            </w:tcBorders>
            <w:shd w:val="clear" w:color="auto" w:fill="auto"/>
            <w:noWrap/>
            <w:vAlign w:val="bottom"/>
            <w:hideMark/>
          </w:tcPr>
          <w:p w14:paraId="0EFD28CA" w14:textId="77777777" w:rsidR="00D32D22" w:rsidRPr="00D32D22" w:rsidRDefault="00D32D22" w:rsidP="00D32D22">
            <w:pPr>
              <w:spacing w:after="0"/>
              <w:jc w:val="right"/>
              <w:rPr>
                <w:rFonts w:cs="Arial"/>
                <w:b/>
                <w:bCs/>
                <w:sz w:val="16"/>
                <w:szCs w:val="16"/>
              </w:rPr>
            </w:pPr>
            <w:r w:rsidRPr="00D32D22">
              <w:rPr>
                <w:rFonts w:cs="Arial"/>
                <w:b/>
                <w:bCs/>
                <w:sz w:val="16"/>
                <w:szCs w:val="16"/>
              </w:rPr>
              <w:t>(2,863)</w:t>
            </w:r>
          </w:p>
        </w:tc>
        <w:tc>
          <w:tcPr>
            <w:tcW w:w="980" w:type="dxa"/>
            <w:tcBorders>
              <w:top w:val="nil"/>
              <w:left w:val="nil"/>
              <w:bottom w:val="single" w:sz="4" w:space="0" w:color="auto"/>
              <w:right w:val="nil"/>
            </w:tcBorders>
            <w:shd w:val="clear" w:color="auto" w:fill="auto"/>
            <w:noWrap/>
            <w:vAlign w:val="bottom"/>
            <w:hideMark/>
          </w:tcPr>
          <w:p w14:paraId="21128A3A" w14:textId="77777777" w:rsidR="00D32D22" w:rsidRPr="00D32D22" w:rsidRDefault="00D32D22" w:rsidP="00D32D22">
            <w:pPr>
              <w:spacing w:after="0"/>
              <w:jc w:val="right"/>
              <w:rPr>
                <w:rFonts w:cs="Arial"/>
                <w:b/>
                <w:bCs/>
                <w:sz w:val="16"/>
                <w:szCs w:val="16"/>
              </w:rPr>
            </w:pPr>
            <w:r w:rsidRPr="00D32D22">
              <w:rPr>
                <w:rFonts w:cs="Arial"/>
                <w:b/>
                <w:bCs/>
                <w:sz w:val="16"/>
                <w:szCs w:val="16"/>
              </w:rPr>
              <w:t>(2,863)</w:t>
            </w:r>
          </w:p>
        </w:tc>
      </w:tr>
      <w:tr w:rsidR="00D32D22" w:rsidRPr="00D32D22" w14:paraId="1B860D68" w14:textId="77777777" w:rsidTr="00D32D22">
        <w:trPr>
          <w:trHeight w:val="283"/>
          <w:jc w:val="center"/>
        </w:trPr>
        <w:tc>
          <w:tcPr>
            <w:tcW w:w="3140" w:type="dxa"/>
            <w:tcBorders>
              <w:top w:val="nil"/>
              <w:left w:val="nil"/>
              <w:bottom w:val="nil"/>
              <w:right w:val="nil"/>
            </w:tcBorders>
            <w:shd w:val="clear" w:color="auto" w:fill="auto"/>
            <w:noWrap/>
            <w:vAlign w:val="bottom"/>
            <w:hideMark/>
          </w:tcPr>
          <w:p w14:paraId="3F03D9F1" w14:textId="77777777" w:rsidR="00D32D22" w:rsidRPr="00D32D22" w:rsidRDefault="00D32D22" w:rsidP="00D32D22">
            <w:pPr>
              <w:spacing w:after="0"/>
              <w:jc w:val="left"/>
              <w:rPr>
                <w:rFonts w:cs="Arial"/>
                <w:b/>
                <w:bCs/>
                <w:sz w:val="16"/>
                <w:szCs w:val="16"/>
              </w:rPr>
            </w:pPr>
            <w:r w:rsidRPr="00D32D22">
              <w:rPr>
                <w:rFonts w:cs="Arial"/>
                <w:b/>
                <w:bCs/>
                <w:sz w:val="16"/>
                <w:szCs w:val="16"/>
              </w:rPr>
              <w:t>OTHER COMPREHENSIVE INCOME</w:t>
            </w:r>
          </w:p>
        </w:tc>
        <w:tc>
          <w:tcPr>
            <w:tcW w:w="980" w:type="dxa"/>
            <w:tcBorders>
              <w:top w:val="nil"/>
              <w:left w:val="nil"/>
              <w:bottom w:val="nil"/>
              <w:right w:val="nil"/>
            </w:tcBorders>
            <w:shd w:val="clear" w:color="auto" w:fill="auto"/>
            <w:noWrap/>
            <w:vAlign w:val="bottom"/>
            <w:hideMark/>
          </w:tcPr>
          <w:p w14:paraId="11CCC93F" w14:textId="77777777" w:rsidR="00D32D22" w:rsidRPr="00D32D22" w:rsidRDefault="00D32D22" w:rsidP="00D32D22">
            <w:pPr>
              <w:spacing w:after="0"/>
              <w:jc w:val="left"/>
              <w:rPr>
                <w:rFonts w:cs="Arial"/>
                <w:b/>
                <w:bCs/>
                <w:sz w:val="16"/>
                <w:szCs w:val="16"/>
              </w:rPr>
            </w:pPr>
          </w:p>
        </w:tc>
        <w:tc>
          <w:tcPr>
            <w:tcW w:w="940" w:type="dxa"/>
            <w:tcBorders>
              <w:top w:val="nil"/>
              <w:left w:val="nil"/>
              <w:bottom w:val="nil"/>
              <w:right w:val="nil"/>
            </w:tcBorders>
            <w:shd w:val="clear" w:color="000000" w:fill="D9D9D9"/>
            <w:noWrap/>
            <w:vAlign w:val="bottom"/>
            <w:hideMark/>
          </w:tcPr>
          <w:p w14:paraId="78512F6E" w14:textId="77777777" w:rsidR="00D32D22" w:rsidRPr="00D32D22" w:rsidRDefault="00D32D22" w:rsidP="00D32D22">
            <w:pPr>
              <w:spacing w:after="0"/>
              <w:jc w:val="right"/>
              <w:rPr>
                <w:rFonts w:cs="Arial"/>
                <w:b/>
                <w:bCs/>
                <w:sz w:val="16"/>
                <w:szCs w:val="16"/>
              </w:rPr>
            </w:pPr>
            <w:r w:rsidRPr="00D32D22">
              <w:rPr>
                <w:rFonts w:cs="Arial"/>
                <w:b/>
                <w:bCs/>
                <w:sz w:val="16"/>
                <w:szCs w:val="16"/>
              </w:rPr>
              <w:t> </w:t>
            </w:r>
          </w:p>
        </w:tc>
        <w:tc>
          <w:tcPr>
            <w:tcW w:w="980" w:type="dxa"/>
            <w:tcBorders>
              <w:top w:val="nil"/>
              <w:left w:val="nil"/>
              <w:bottom w:val="nil"/>
              <w:right w:val="nil"/>
            </w:tcBorders>
            <w:shd w:val="clear" w:color="auto" w:fill="auto"/>
            <w:noWrap/>
            <w:vAlign w:val="bottom"/>
            <w:hideMark/>
          </w:tcPr>
          <w:p w14:paraId="5D957BFB" w14:textId="77777777" w:rsidR="00D32D22" w:rsidRPr="00D32D22" w:rsidRDefault="00D32D22" w:rsidP="00D32D22">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4AC2311D" w14:textId="77777777" w:rsidR="00D32D22" w:rsidRPr="00D32D22" w:rsidRDefault="00D32D22" w:rsidP="00D32D22">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16E2F2B7" w14:textId="77777777" w:rsidR="00D32D22" w:rsidRPr="00D32D22" w:rsidRDefault="00D32D22" w:rsidP="00D32D22">
            <w:pPr>
              <w:spacing w:after="0"/>
              <w:jc w:val="right"/>
              <w:rPr>
                <w:rFonts w:ascii="Times New Roman" w:hAnsi="Times New Roman"/>
              </w:rPr>
            </w:pPr>
          </w:p>
        </w:tc>
      </w:tr>
      <w:tr w:rsidR="00D32D22" w:rsidRPr="00D32D22" w14:paraId="293AEB32" w14:textId="77777777" w:rsidTr="00D32D22">
        <w:trPr>
          <w:trHeight w:val="200"/>
          <w:jc w:val="center"/>
        </w:trPr>
        <w:tc>
          <w:tcPr>
            <w:tcW w:w="3140" w:type="dxa"/>
            <w:tcBorders>
              <w:top w:val="nil"/>
              <w:left w:val="nil"/>
              <w:bottom w:val="nil"/>
              <w:right w:val="nil"/>
            </w:tcBorders>
            <w:shd w:val="clear" w:color="auto" w:fill="auto"/>
            <w:vAlign w:val="bottom"/>
            <w:hideMark/>
          </w:tcPr>
          <w:p w14:paraId="00BD07BB" w14:textId="77777777" w:rsidR="00D32D22" w:rsidRPr="00D32D22" w:rsidRDefault="00D32D22" w:rsidP="00D32D22">
            <w:pPr>
              <w:spacing w:after="0"/>
              <w:ind w:left="170"/>
              <w:jc w:val="left"/>
              <w:rPr>
                <w:rFonts w:cs="Arial"/>
                <w:sz w:val="16"/>
                <w:szCs w:val="16"/>
              </w:rPr>
            </w:pPr>
            <w:r w:rsidRPr="00D32D22">
              <w:rPr>
                <w:rFonts w:cs="Arial"/>
                <w:sz w:val="16"/>
                <w:szCs w:val="16"/>
              </w:rPr>
              <w:t>Changes in asset revaluation reserves</w:t>
            </w:r>
          </w:p>
        </w:tc>
        <w:tc>
          <w:tcPr>
            <w:tcW w:w="980" w:type="dxa"/>
            <w:tcBorders>
              <w:top w:val="nil"/>
              <w:left w:val="nil"/>
              <w:bottom w:val="nil"/>
              <w:right w:val="nil"/>
            </w:tcBorders>
            <w:shd w:val="clear" w:color="auto" w:fill="auto"/>
            <w:noWrap/>
            <w:vAlign w:val="bottom"/>
            <w:hideMark/>
          </w:tcPr>
          <w:p w14:paraId="6EDE4635" w14:textId="77777777" w:rsidR="00D32D22" w:rsidRPr="00D32D22" w:rsidRDefault="00D32D22" w:rsidP="00D32D22">
            <w:pPr>
              <w:spacing w:after="0"/>
              <w:jc w:val="right"/>
              <w:rPr>
                <w:rFonts w:cs="Arial"/>
                <w:sz w:val="16"/>
                <w:szCs w:val="16"/>
              </w:rPr>
            </w:pPr>
            <w:r w:rsidRPr="00D32D22">
              <w:rPr>
                <w:rFonts w:cs="Arial"/>
                <w:sz w:val="16"/>
                <w:szCs w:val="16"/>
              </w:rPr>
              <w:t>2,001</w:t>
            </w:r>
          </w:p>
        </w:tc>
        <w:tc>
          <w:tcPr>
            <w:tcW w:w="940" w:type="dxa"/>
            <w:tcBorders>
              <w:top w:val="nil"/>
              <w:left w:val="nil"/>
              <w:bottom w:val="nil"/>
              <w:right w:val="nil"/>
            </w:tcBorders>
            <w:shd w:val="clear" w:color="000000" w:fill="D9D9D9"/>
            <w:noWrap/>
            <w:vAlign w:val="bottom"/>
            <w:hideMark/>
          </w:tcPr>
          <w:p w14:paraId="60383EB6"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80" w:type="dxa"/>
            <w:tcBorders>
              <w:top w:val="nil"/>
              <w:left w:val="nil"/>
              <w:bottom w:val="nil"/>
              <w:right w:val="nil"/>
            </w:tcBorders>
            <w:shd w:val="clear" w:color="auto" w:fill="auto"/>
            <w:noWrap/>
            <w:vAlign w:val="bottom"/>
            <w:hideMark/>
          </w:tcPr>
          <w:p w14:paraId="68CAC13A"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80" w:type="dxa"/>
            <w:tcBorders>
              <w:top w:val="nil"/>
              <w:left w:val="nil"/>
              <w:bottom w:val="nil"/>
              <w:right w:val="nil"/>
            </w:tcBorders>
            <w:shd w:val="clear" w:color="auto" w:fill="auto"/>
            <w:noWrap/>
            <w:vAlign w:val="bottom"/>
            <w:hideMark/>
          </w:tcPr>
          <w:p w14:paraId="4563CA9A"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80" w:type="dxa"/>
            <w:tcBorders>
              <w:top w:val="nil"/>
              <w:left w:val="nil"/>
              <w:bottom w:val="nil"/>
              <w:right w:val="nil"/>
            </w:tcBorders>
            <w:shd w:val="clear" w:color="auto" w:fill="auto"/>
            <w:noWrap/>
            <w:vAlign w:val="bottom"/>
            <w:hideMark/>
          </w:tcPr>
          <w:p w14:paraId="20604B71" w14:textId="77777777" w:rsidR="00D32D22" w:rsidRPr="00D32D22" w:rsidRDefault="00D32D22" w:rsidP="00D32D22">
            <w:pPr>
              <w:spacing w:after="0"/>
              <w:jc w:val="right"/>
              <w:rPr>
                <w:rFonts w:cs="Arial"/>
                <w:sz w:val="16"/>
                <w:szCs w:val="16"/>
              </w:rPr>
            </w:pPr>
            <w:r w:rsidRPr="00D32D22">
              <w:rPr>
                <w:rFonts w:cs="Arial"/>
                <w:sz w:val="16"/>
                <w:szCs w:val="16"/>
              </w:rPr>
              <w:t>-</w:t>
            </w:r>
          </w:p>
        </w:tc>
      </w:tr>
      <w:tr w:rsidR="00D32D22" w:rsidRPr="00D32D22" w14:paraId="1CC6596F" w14:textId="77777777" w:rsidTr="00D32D22">
        <w:trPr>
          <w:trHeight w:val="397"/>
          <w:jc w:val="center"/>
        </w:trPr>
        <w:tc>
          <w:tcPr>
            <w:tcW w:w="3140" w:type="dxa"/>
            <w:tcBorders>
              <w:top w:val="nil"/>
              <w:left w:val="nil"/>
              <w:bottom w:val="nil"/>
              <w:right w:val="nil"/>
            </w:tcBorders>
            <w:shd w:val="clear" w:color="auto" w:fill="auto"/>
            <w:vAlign w:val="bottom"/>
            <w:hideMark/>
          </w:tcPr>
          <w:p w14:paraId="545D9908" w14:textId="77777777" w:rsidR="00D32D22" w:rsidRPr="00D32D22" w:rsidRDefault="00D32D22" w:rsidP="00D32D22">
            <w:pPr>
              <w:spacing w:after="0"/>
              <w:ind w:left="170"/>
              <w:jc w:val="left"/>
              <w:rPr>
                <w:rFonts w:cs="Arial"/>
                <w:b/>
                <w:bCs/>
                <w:sz w:val="16"/>
                <w:szCs w:val="16"/>
              </w:rPr>
            </w:pPr>
            <w:r w:rsidRPr="00D32D22">
              <w:rPr>
                <w:rFonts w:cs="Arial"/>
                <w:b/>
                <w:bCs/>
                <w:sz w:val="16"/>
                <w:szCs w:val="16"/>
              </w:rPr>
              <w:t>Total other comprehensive income (loss)</w:t>
            </w:r>
          </w:p>
        </w:tc>
        <w:tc>
          <w:tcPr>
            <w:tcW w:w="980" w:type="dxa"/>
            <w:tcBorders>
              <w:top w:val="nil"/>
              <w:left w:val="nil"/>
              <w:bottom w:val="single" w:sz="4" w:space="0" w:color="auto"/>
              <w:right w:val="nil"/>
            </w:tcBorders>
            <w:shd w:val="clear" w:color="auto" w:fill="auto"/>
            <w:noWrap/>
            <w:vAlign w:val="bottom"/>
            <w:hideMark/>
          </w:tcPr>
          <w:p w14:paraId="25C4A6C4" w14:textId="77777777" w:rsidR="00D32D22" w:rsidRPr="00D32D22" w:rsidRDefault="00D32D22" w:rsidP="00D32D22">
            <w:pPr>
              <w:spacing w:after="0"/>
              <w:jc w:val="right"/>
              <w:rPr>
                <w:rFonts w:cs="Arial"/>
                <w:b/>
                <w:bCs/>
                <w:sz w:val="16"/>
                <w:szCs w:val="16"/>
              </w:rPr>
            </w:pPr>
            <w:r w:rsidRPr="00D32D22">
              <w:rPr>
                <w:rFonts w:cs="Arial"/>
                <w:b/>
                <w:bCs/>
                <w:sz w:val="16"/>
                <w:szCs w:val="16"/>
              </w:rPr>
              <w:t>2,001</w:t>
            </w:r>
          </w:p>
        </w:tc>
        <w:tc>
          <w:tcPr>
            <w:tcW w:w="940" w:type="dxa"/>
            <w:tcBorders>
              <w:top w:val="nil"/>
              <w:left w:val="nil"/>
              <w:bottom w:val="single" w:sz="4" w:space="0" w:color="auto"/>
              <w:right w:val="nil"/>
            </w:tcBorders>
            <w:shd w:val="clear" w:color="000000" w:fill="D9D9D9"/>
            <w:noWrap/>
            <w:vAlign w:val="bottom"/>
            <w:hideMark/>
          </w:tcPr>
          <w:p w14:paraId="043E8566" w14:textId="77777777" w:rsidR="00D32D22" w:rsidRPr="00D32D22" w:rsidRDefault="00D32D22" w:rsidP="00D32D22">
            <w:pPr>
              <w:spacing w:after="0"/>
              <w:jc w:val="right"/>
              <w:rPr>
                <w:rFonts w:cs="Arial"/>
                <w:b/>
                <w:bCs/>
                <w:sz w:val="16"/>
                <w:szCs w:val="16"/>
              </w:rPr>
            </w:pPr>
            <w:r w:rsidRPr="00D32D22">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6D904583" w14:textId="77777777" w:rsidR="00D32D22" w:rsidRPr="00D32D22" w:rsidRDefault="00D32D22" w:rsidP="00D32D22">
            <w:pPr>
              <w:spacing w:after="0"/>
              <w:jc w:val="right"/>
              <w:rPr>
                <w:rFonts w:cs="Arial"/>
                <w:b/>
                <w:bCs/>
                <w:sz w:val="16"/>
                <w:szCs w:val="16"/>
              </w:rPr>
            </w:pPr>
            <w:r w:rsidRPr="00D32D22">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52C799EA" w14:textId="77777777" w:rsidR="00D32D22" w:rsidRPr="00D32D22" w:rsidRDefault="00D32D22" w:rsidP="00D32D22">
            <w:pPr>
              <w:spacing w:after="0"/>
              <w:jc w:val="right"/>
              <w:rPr>
                <w:rFonts w:cs="Arial"/>
                <w:b/>
                <w:bCs/>
                <w:sz w:val="16"/>
                <w:szCs w:val="16"/>
              </w:rPr>
            </w:pPr>
            <w:r w:rsidRPr="00D32D22">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4E68926E" w14:textId="77777777" w:rsidR="00D32D22" w:rsidRPr="00D32D22" w:rsidRDefault="00D32D22" w:rsidP="00D32D22">
            <w:pPr>
              <w:spacing w:after="0"/>
              <w:jc w:val="right"/>
              <w:rPr>
                <w:rFonts w:cs="Arial"/>
                <w:b/>
                <w:bCs/>
                <w:sz w:val="16"/>
                <w:szCs w:val="16"/>
              </w:rPr>
            </w:pPr>
            <w:r w:rsidRPr="00D32D22">
              <w:rPr>
                <w:rFonts w:cs="Arial"/>
                <w:b/>
                <w:bCs/>
                <w:sz w:val="16"/>
                <w:szCs w:val="16"/>
              </w:rPr>
              <w:t>-</w:t>
            </w:r>
          </w:p>
        </w:tc>
      </w:tr>
      <w:tr w:rsidR="00D32D22" w:rsidRPr="00D32D22" w14:paraId="364E08B1" w14:textId="77777777" w:rsidTr="00D32D22">
        <w:trPr>
          <w:trHeight w:val="624"/>
          <w:jc w:val="center"/>
        </w:trPr>
        <w:tc>
          <w:tcPr>
            <w:tcW w:w="3140" w:type="dxa"/>
            <w:tcBorders>
              <w:top w:val="nil"/>
              <w:left w:val="nil"/>
              <w:bottom w:val="single" w:sz="4" w:space="0" w:color="auto"/>
              <w:right w:val="nil"/>
            </w:tcBorders>
            <w:shd w:val="clear" w:color="auto" w:fill="auto"/>
            <w:vAlign w:val="bottom"/>
            <w:hideMark/>
          </w:tcPr>
          <w:p w14:paraId="0061B824" w14:textId="77777777" w:rsidR="00D32D22" w:rsidRPr="00D32D22" w:rsidRDefault="00D32D22" w:rsidP="00D32D22">
            <w:pPr>
              <w:spacing w:after="0"/>
              <w:jc w:val="left"/>
              <w:rPr>
                <w:rFonts w:cs="Arial"/>
                <w:b/>
                <w:bCs/>
                <w:sz w:val="16"/>
                <w:szCs w:val="16"/>
              </w:rPr>
            </w:pPr>
            <w:r w:rsidRPr="00D32D22">
              <w:rPr>
                <w:rFonts w:cs="Arial"/>
                <w:b/>
                <w:bCs/>
                <w:sz w:val="16"/>
                <w:szCs w:val="16"/>
              </w:rPr>
              <w:t>Total comprehensive income (loss) attributable to the Australian Government</w:t>
            </w:r>
          </w:p>
        </w:tc>
        <w:tc>
          <w:tcPr>
            <w:tcW w:w="980" w:type="dxa"/>
            <w:tcBorders>
              <w:top w:val="nil"/>
              <w:left w:val="nil"/>
              <w:bottom w:val="single" w:sz="4" w:space="0" w:color="auto"/>
              <w:right w:val="nil"/>
            </w:tcBorders>
            <w:shd w:val="clear" w:color="auto" w:fill="auto"/>
            <w:noWrap/>
            <w:vAlign w:val="bottom"/>
            <w:hideMark/>
          </w:tcPr>
          <w:p w14:paraId="3FE1F520" w14:textId="77777777" w:rsidR="00D32D22" w:rsidRPr="00D32D22" w:rsidRDefault="00D32D22" w:rsidP="00D32D22">
            <w:pPr>
              <w:spacing w:after="0"/>
              <w:jc w:val="right"/>
              <w:rPr>
                <w:rFonts w:cs="Arial"/>
                <w:b/>
                <w:bCs/>
                <w:sz w:val="16"/>
                <w:szCs w:val="16"/>
              </w:rPr>
            </w:pPr>
            <w:r w:rsidRPr="00D32D22">
              <w:rPr>
                <w:rFonts w:cs="Arial"/>
                <w:b/>
                <w:bCs/>
                <w:sz w:val="16"/>
                <w:szCs w:val="16"/>
              </w:rPr>
              <w:t>(654)</w:t>
            </w:r>
          </w:p>
        </w:tc>
        <w:tc>
          <w:tcPr>
            <w:tcW w:w="940" w:type="dxa"/>
            <w:tcBorders>
              <w:top w:val="nil"/>
              <w:left w:val="nil"/>
              <w:bottom w:val="single" w:sz="4" w:space="0" w:color="auto"/>
              <w:right w:val="nil"/>
            </w:tcBorders>
            <w:shd w:val="clear" w:color="000000" w:fill="D9D9D9"/>
            <w:noWrap/>
            <w:vAlign w:val="bottom"/>
            <w:hideMark/>
          </w:tcPr>
          <w:p w14:paraId="5A85A15E" w14:textId="77777777" w:rsidR="00D32D22" w:rsidRPr="00D32D22" w:rsidRDefault="00D32D22" w:rsidP="00D32D22">
            <w:pPr>
              <w:spacing w:after="0"/>
              <w:jc w:val="right"/>
              <w:rPr>
                <w:rFonts w:cs="Arial"/>
                <w:b/>
                <w:bCs/>
                <w:sz w:val="16"/>
                <w:szCs w:val="16"/>
              </w:rPr>
            </w:pPr>
            <w:r w:rsidRPr="00D32D22">
              <w:rPr>
                <w:rFonts w:cs="Arial"/>
                <w:b/>
                <w:bCs/>
                <w:sz w:val="16"/>
                <w:szCs w:val="16"/>
              </w:rPr>
              <w:t>(2,863)</w:t>
            </w:r>
          </w:p>
        </w:tc>
        <w:tc>
          <w:tcPr>
            <w:tcW w:w="980" w:type="dxa"/>
            <w:tcBorders>
              <w:top w:val="nil"/>
              <w:left w:val="nil"/>
              <w:bottom w:val="single" w:sz="4" w:space="0" w:color="auto"/>
              <w:right w:val="nil"/>
            </w:tcBorders>
            <w:shd w:val="clear" w:color="auto" w:fill="auto"/>
            <w:noWrap/>
            <w:vAlign w:val="bottom"/>
            <w:hideMark/>
          </w:tcPr>
          <w:p w14:paraId="538C8C15" w14:textId="77777777" w:rsidR="00D32D22" w:rsidRPr="00D32D22" w:rsidRDefault="00D32D22" w:rsidP="00D32D22">
            <w:pPr>
              <w:spacing w:after="0"/>
              <w:jc w:val="right"/>
              <w:rPr>
                <w:rFonts w:cs="Arial"/>
                <w:b/>
                <w:bCs/>
                <w:sz w:val="16"/>
                <w:szCs w:val="16"/>
              </w:rPr>
            </w:pPr>
            <w:r w:rsidRPr="00D32D22">
              <w:rPr>
                <w:rFonts w:cs="Arial"/>
                <w:b/>
                <w:bCs/>
                <w:sz w:val="16"/>
                <w:szCs w:val="16"/>
              </w:rPr>
              <w:t>(2,863)</w:t>
            </w:r>
          </w:p>
        </w:tc>
        <w:tc>
          <w:tcPr>
            <w:tcW w:w="980" w:type="dxa"/>
            <w:tcBorders>
              <w:top w:val="nil"/>
              <w:left w:val="nil"/>
              <w:bottom w:val="single" w:sz="4" w:space="0" w:color="auto"/>
              <w:right w:val="nil"/>
            </w:tcBorders>
            <w:shd w:val="clear" w:color="auto" w:fill="auto"/>
            <w:noWrap/>
            <w:vAlign w:val="bottom"/>
            <w:hideMark/>
          </w:tcPr>
          <w:p w14:paraId="51E6E1E9" w14:textId="77777777" w:rsidR="00D32D22" w:rsidRPr="00D32D22" w:rsidRDefault="00D32D22" w:rsidP="00D32D22">
            <w:pPr>
              <w:spacing w:after="0"/>
              <w:jc w:val="right"/>
              <w:rPr>
                <w:rFonts w:cs="Arial"/>
                <w:b/>
                <w:bCs/>
                <w:sz w:val="16"/>
                <w:szCs w:val="16"/>
              </w:rPr>
            </w:pPr>
            <w:r w:rsidRPr="00D32D22">
              <w:rPr>
                <w:rFonts w:cs="Arial"/>
                <w:b/>
                <w:bCs/>
                <w:sz w:val="16"/>
                <w:szCs w:val="16"/>
              </w:rPr>
              <w:t>(2,863)</w:t>
            </w:r>
          </w:p>
        </w:tc>
        <w:tc>
          <w:tcPr>
            <w:tcW w:w="980" w:type="dxa"/>
            <w:tcBorders>
              <w:top w:val="nil"/>
              <w:left w:val="nil"/>
              <w:bottom w:val="single" w:sz="4" w:space="0" w:color="auto"/>
              <w:right w:val="nil"/>
            </w:tcBorders>
            <w:shd w:val="clear" w:color="auto" w:fill="auto"/>
            <w:noWrap/>
            <w:vAlign w:val="bottom"/>
            <w:hideMark/>
          </w:tcPr>
          <w:p w14:paraId="21759125" w14:textId="77777777" w:rsidR="00D32D22" w:rsidRPr="00D32D22" w:rsidRDefault="00D32D22" w:rsidP="00D32D22">
            <w:pPr>
              <w:spacing w:after="0"/>
              <w:jc w:val="right"/>
              <w:rPr>
                <w:rFonts w:cs="Arial"/>
                <w:b/>
                <w:bCs/>
                <w:sz w:val="16"/>
                <w:szCs w:val="16"/>
              </w:rPr>
            </w:pPr>
            <w:r w:rsidRPr="00D32D22">
              <w:rPr>
                <w:rFonts w:cs="Arial"/>
                <w:b/>
                <w:bCs/>
                <w:sz w:val="16"/>
                <w:szCs w:val="16"/>
              </w:rPr>
              <w:t>(2,863)</w:t>
            </w:r>
          </w:p>
        </w:tc>
      </w:tr>
      <w:tr w:rsidR="00D32D22" w:rsidRPr="00D32D22" w14:paraId="05231D67" w14:textId="77777777" w:rsidTr="00D32D22">
        <w:trPr>
          <w:trHeight w:val="225"/>
          <w:jc w:val="center"/>
        </w:trPr>
        <w:tc>
          <w:tcPr>
            <w:tcW w:w="8000" w:type="dxa"/>
            <w:gridSpan w:val="6"/>
            <w:tcBorders>
              <w:top w:val="nil"/>
              <w:left w:val="nil"/>
              <w:bottom w:val="nil"/>
              <w:right w:val="nil"/>
            </w:tcBorders>
            <w:shd w:val="clear" w:color="auto" w:fill="auto"/>
            <w:noWrap/>
            <w:vAlign w:val="center"/>
            <w:hideMark/>
          </w:tcPr>
          <w:p w14:paraId="6AB03661" w14:textId="77777777" w:rsidR="00D32D22" w:rsidRPr="00D32D22" w:rsidRDefault="00D32D22" w:rsidP="00D32D22">
            <w:pPr>
              <w:spacing w:after="0"/>
              <w:jc w:val="left"/>
              <w:rPr>
                <w:rFonts w:cs="Arial"/>
                <w:b/>
                <w:bCs/>
                <w:color w:val="000000"/>
                <w:sz w:val="16"/>
                <w:szCs w:val="16"/>
              </w:rPr>
            </w:pPr>
            <w:r w:rsidRPr="00D32D22">
              <w:rPr>
                <w:rFonts w:cs="Arial"/>
                <w:b/>
                <w:bCs/>
                <w:color w:val="000000"/>
                <w:sz w:val="16"/>
                <w:szCs w:val="16"/>
              </w:rPr>
              <w:t>Note: Reconciliation of comprehensive income attributable to the agency</w:t>
            </w:r>
          </w:p>
        </w:tc>
      </w:tr>
      <w:tr w:rsidR="00D32D22" w:rsidRPr="00D32D22" w14:paraId="14902EE0" w14:textId="77777777" w:rsidTr="00D32D22">
        <w:trPr>
          <w:trHeight w:val="340"/>
          <w:jc w:val="center"/>
        </w:trPr>
        <w:tc>
          <w:tcPr>
            <w:tcW w:w="3140" w:type="dxa"/>
            <w:tcBorders>
              <w:top w:val="single" w:sz="4" w:space="0" w:color="auto"/>
              <w:left w:val="nil"/>
              <w:bottom w:val="nil"/>
              <w:right w:val="nil"/>
            </w:tcBorders>
            <w:shd w:val="clear" w:color="auto" w:fill="auto"/>
            <w:vAlign w:val="bottom"/>
            <w:hideMark/>
          </w:tcPr>
          <w:p w14:paraId="2F2BBD0E" w14:textId="77777777" w:rsidR="00D32D22" w:rsidRPr="00D32D22" w:rsidRDefault="00D32D22" w:rsidP="00D32D22">
            <w:pPr>
              <w:spacing w:after="0"/>
              <w:jc w:val="right"/>
              <w:rPr>
                <w:rFonts w:cs="Arial"/>
                <w:sz w:val="16"/>
                <w:szCs w:val="16"/>
              </w:rPr>
            </w:pPr>
            <w:r w:rsidRPr="00D32D22">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14:paraId="3C008440" w14:textId="77777777" w:rsidR="00D32D22" w:rsidRPr="00D32D22" w:rsidRDefault="00D32D22" w:rsidP="00D32D22">
            <w:pPr>
              <w:spacing w:before="40" w:after="0"/>
              <w:jc w:val="right"/>
              <w:rPr>
                <w:rFonts w:cs="Arial"/>
                <w:b/>
                <w:bCs/>
                <w:sz w:val="16"/>
                <w:szCs w:val="16"/>
              </w:rPr>
            </w:pPr>
            <w:r w:rsidRPr="00D32D22">
              <w:rPr>
                <w:rFonts w:cs="Arial"/>
                <w:b/>
                <w:bCs/>
                <w:sz w:val="16"/>
                <w:szCs w:val="16"/>
              </w:rPr>
              <w:t xml:space="preserve">2020–21 </w:t>
            </w:r>
            <w:r w:rsidRPr="00D32D22">
              <w:rPr>
                <w:rFonts w:cs="Arial"/>
                <w:sz w:val="16"/>
                <w:szCs w:val="16"/>
              </w:rPr>
              <w:t>$'000</w:t>
            </w:r>
          </w:p>
        </w:tc>
        <w:tc>
          <w:tcPr>
            <w:tcW w:w="940" w:type="dxa"/>
            <w:tcBorders>
              <w:top w:val="single" w:sz="4" w:space="0" w:color="auto"/>
              <w:left w:val="nil"/>
              <w:bottom w:val="single" w:sz="4" w:space="0" w:color="auto"/>
              <w:right w:val="nil"/>
            </w:tcBorders>
            <w:shd w:val="clear" w:color="000000" w:fill="D9D9D9"/>
            <w:vAlign w:val="bottom"/>
            <w:hideMark/>
          </w:tcPr>
          <w:p w14:paraId="7ADE4DA2" w14:textId="77777777" w:rsidR="00D32D22" w:rsidRPr="00D32D22" w:rsidRDefault="00D32D22" w:rsidP="00D32D22">
            <w:pPr>
              <w:spacing w:before="40" w:after="0"/>
              <w:jc w:val="right"/>
              <w:rPr>
                <w:rFonts w:cs="Arial"/>
                <w:b/>
                <w:bCs/>
                <w:sz w:val="16"/>
                <w:szCs w:val="16"/>
              </w:rPr>
            </w:pPr>
            <w:r w:rsidRPr="00D32D22">
              <w:rPr>
                <w:rFonts w:cs="Arial"/>
                <w:b/>
                <w:bCs/>
                <w:sz w:val="16"/>
                <w:szCs w:val="16"/>
              </w:rPr>
              <w:t xml:space="preserve">2021–22 </w:t>
            </w:r>
            <w:r w:rsidRPr="00D32D22">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3D553D82" w14:textId="77777777" w:rsidR="00D32D22" w:rsidRPr="00D32D22" w:rsidRDefault="00D32D22" w:rsidP="00D32D22">
            <w:pPr>
              <w:spacing w:before="40" w:after="0"/>
              <w:jc w:val="right"/>
              <w:rPr>
                <w:rFonts w:cs="Arial"/>
                <w:b/>
                <w:bCs/>
                <w:sz w:val="16"/>
                <w:szCs w:val="16"/>
              </w:rPr>
            </w:pPr>
            <w:r w:rsidRPr="00D32D22">
              <w:rPr>
                <w:rFonts w:cs="Arial"/>
                <w:b/>
                <w:bCs/>
                <w:sz w:val="16"/>
                <w:szCs w:val="16"/>
              </w:rPr>
              <w:t xml:space="preserve">2022–23 </w:t>
            </w:r>
            <w:r w:rsidRPr="00D32D22">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0A256F3C" w14:textId="77777777" w:rsidR="00D32D22" w:rsidRPr="00D32D22" w:rsidRDefault="00D32D22" w:rsidP="00D32D22">
            <w:pPr>
              <w:spacing w:before="40" w:after="0"/>
              <w:jc w:val="right"/>
              <w:rPr>
                <w:rFonts w:cs="Arial"/>
                <w:b/>
                <w:bCs/>
                <w:sz w:val="16"/>
                <w:szCs w:val="16"/>
              </w:rPr>
            </w:pPr>
            <w:r w:rsidRPr="00D32D22">
              <w:rPr>
                <w:rFonts w:cs="Arial"/>
                <w:b/>
                <w:bCs/>
                <w:sz w:val="16"/>
                <w:szCs w:val="16"/>
              </w:rPr>
              <w:t xml:space="preserve">2023–24 </w:t>
            </w:r>
            <w:r w:rsidRPr="00D32D22">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5928FD74" w14:textId="77777777" w:rsidR="00D32D22" w:rsidRPr="00D32D22" w:rsidRDefault="00D32D22" w:rsidP="00D32D22">
            <w:pPr>
              <w:spacing w:before="40" w:after="0"/>
              <w:jc w:val="right"/>
              <w:rPr>
                <w:rFonts w:cs="Arial"/>
                <w:b/>
                <w:bCs/>
                <w:sz w:val="16"/>
                <w:szCs w:val="16"/>
              </w:rPr>
            </w:pPr>
            <w:r w:rsidRPr="00D32D22">
              <w:rPr>
                <w:rFonts w:cs="Arial"/>
                <w:b/>
                <w:bCs/>
                <w:sz w:val="16"/>
                <w:szCs w:val="16"/>
              </w:rPr>
              <w:t xml:space="preserve">2024–25 </w:t>
            </w:r>
            <w:r w:rsidRPr="00D32D22">
              <w:rPr>
                <w:rFonts w:cs="Arial"/>
                <w:sz w:val="16"/>
                <w:szCs w:val="16"/>
              </w:rPr>
              <w:t>$'000</w:t>
            </w:r>
          </w:p>
        </w:tc>
      </w:tr>
      <w:tr w:rsidR="00D32D22" w:rsidRPr="00D32D22" w14:paraId="70658C15" w14:textId="77777777" w:rsidTr="00D32D22">
        <w:trPr>
          <w:trHeight w:val="567"/>
          <w:jc w:val="center"/>
        </w:trPr>
        <w:tc>
          <w:tcPr>
            <w:tcW w:w="3140" w:type="dxa"/>
            <w:tcBorders>
              <w:top w:val="nil"/>
              <w:left w:val="nil"/>
              <w:bottom w:val="nil"/>
              <w:right w:val="nil"/>
            </w:tcBorders>
            <w:shd w:val="clear" w:color="auto" w:fill="auto"/>
            <w:vAlign w:val="bottom"/>
            <w:hideMark/>
          </w:tcPr>
          <w:p w14:paraId="7A62F1C8" w14:textId="77777777" w:rsidR="00D32D22" w:rsidRPr="00D32D22" w:rsidRDefault="00D32D22" w:rsidP="00D32D22">
            <w:pPr>
              <w:spacing w:after="0"/>
              <w:jc w:val="left"/>
              <w:rPr>
                <w:rFonts w:cs="Arial"/>
                <w:b/>
                <w:bCs/>
                <w:sz w:val="16"/>
                <w:szCs w:val="16"/>
              </w:rPr>
            </w:pPr>
            <w:r w:rsidRPr="00D32D22">
              <w:rPr>
                <w:rFonts w:cs="Arial"/>
                <w:b/>
                <w:bCs/>
                <w:sz w:val="16"/>
                <w:szCs w:val="16"/>
              </w:rPr>
              <w:t>Total comprehensive income (loss) attributable to the Australian Government</w:t>
            </w:r>
          </w:p>
        </w:tc>
        <w:tc>
          <w:tcPr>
            <w:tcW w:w="980" w:type="dxa"/>
            <w:tcBorders>
              <w:top w:val="nil"/>
              <w:left w:val="nil"/>
              <w:bottom w:val="nil"/>
              <w:right w:val="nil"/>
            </w:tcBorders>
            <w:shd w:val="clear" w:color="auto" w:fill="auto"/>
            <w:noWrap/>
            <w:vAlign w:val="bottom"/>
            <w:hideMark/>
          </w:tcPr>
          <w:p w14:paraId="40E27E84"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(654)</w:t>
            </w:r>
          </w:p>
        </w:tc>
        <w:tc>
          <w:tcPr>
            <w:tcW w:w="940" w:type="dxa"/>
            <w:tcBorders>
              <w:top w:val="nil"/>
              <w:left w:val="nil"/>
              <w:bottom w:val="nil"/>
              <w:right w:val="nil"/>
            </w:tcBorders>
            <w:shd w:val="clear" w:color="000000" w:fill="D9D9D9"/>
            <w:vAlign w:val="bottom"/>
            <w:hideMark/>
          </w:tcPr>
          <w:p w14:paraId="4C1C6758" w14:textId="77777777" w:rsidR="00D32D22" w:rsidRPr="00D32D22" w:rsidRDefault="00D32D22" w:rsidP="00D32D22">
            <w:pPr>
              <w:spacing w:after="0"/>
              <w:jc w:val="right"/>
              <w:rPr>
                <w:rFonts w:cs="Arial"/>
                <w:b/>
                <w:bCs/>
                <w:sz w:val="16"/>
                <w:szCs w:val="16"/>
              </w:rPr>
            </w:pPr>
            <w:r w:rsidRPr="00D32D22">
              <w:rPr>
                <w:rFonts w:cs="Arial"/>
                <w:b/>
                <w:bCs/>
                <w:sz w:val="16"/>
                <w:szCs w:val="16"/>
              </w:rPr>
              <w:t>(2,863)</w:t>
            </w:r>
          </w:p>
        </w:tc>
        <w:tc>
          <w:tcPr>
            <w:tcW w:w="980" w:type="dxa"/>
            <w:tcBorders>
              <w:top w:val="nil"/>
              <w:left w:val="nil"/>
              <w:bottom w:val="nil"/>
              <w:right w:val="nil"/>
            </w:tcBorders>
            <w:shd w:val="clear" w:color="auto" w:fill="auto"/>
            <w:vAlign w:val="bottom"/>
            <w:hideMark/>
          </w:tcPr>
          <w:p w14:paraId="78B56931" w14:textId="77777777" w:rsidR="00D32D22" w:rsidRPr="00D32D22" w:rsidRDefault="00D32D22" w:rsidP="00D32D22">
            <w:pPr>
              <w:spacing w:after="0"/>
              <w:jc w:val="right"/>
              <w:rPr>
                <w:rFonts w:cs="Arial"/>
                <w:b/>
                <w:bCs/>
                <w:sz w:val="16"/>
                <w:szCs w:val="16"/>
              </w:rPr>
            </w:pPr>
            <w:r w:rsidRPr="00D32D22">
              <w:rPr>
                <w:rFonts w:cs="Arial"/>
                <w:b/>
                <w:bCs/>
                <w:sz w:val="16"/>
                <w:szCs w:val="16"/>
              </w:rPr>
              <w:t>(2,863)</w:t>
            </w:r>
          </w:p>
        </w:tc>
        <w:tc>
          <w:tcPr>
            <w:tcW w:w="980" w:type="dxa"/>
            <w:tcBorders>
              <w:top w:val="nil"/>
              <w:left w:val="nil"/>
              <w:bottom w:val="nil"/>
              <w:right w:val="nil"/>
            </w:tcBorders>
            <w:shd w:val="clear" w:color="auto" w:fill="auto"/>
            <w:vAlign w:val="bottom"/>
            <w:hideMark/>
          </w:tcPr>
          <w:p w14:paraId="62916EEA" w14:textId="77777777" w:rsidR="00D32D22" w:rsidRPr="00D32D22" w:rsidRDefault="00D32D22" w:rsidP="00D32D22">
            <w:pPr>
              <w:spacing w:after="0"/>
              <w:jc w:val="right"/>
              <w:rPr>
                <w:rFonts w:cs="Arial"/>
                <w:b/>
                <w:bCs/>
                <w:sz w:val="16"/>
                <w:szCs w:val="16"/>
              </w:rPr>
            </w:pPr>
            <w:r w:rsidRPr="00D32D22">
              <w:rPr>
                <w:rFonts w:cs="Arial"/>
                <w:b/>
                <w:bCs/>
                <w:sz w:val="16"/>
                <w:szCs w:val="16"/>
              </w:rPr>
              <w:t>(2,863)</w:t>
            </w:r>
          </w:p>
        </w:tc>
        <w:tc>
          <w:tcPr>
            <w:tcW w:w="980" w:type="dxa"/>
            <w:tcBorders>
              <w:top w:val="nil"/>
              <w:left w:val="nil"/>
              <w:bottom w:val="nil"/>
              <w:right w:val="nil"/>
            </w:tcBorders>
            <w:shd w:val="clear" w:color="auto" w:fill="auto"/>
            <w:vAlign w:val="bottom"/>
            <w:hideMark/>
          </w:tcPr>
          <w:p w14:paraId="0058F96D" w14:textId="77777777" w:rsidR="00D32D22" w:rsidRPr="00D32D22" w:rsidRDefault="00D32D22" w:rsidP="00D32D22">
            <w:pPr>
              <w:spacing w:after="0"/>
              <w:jc w:val="right"/>
              <w:rPr>
                <w:rFonts w:cs="Arial"/>
                <w:b/>
                <w:bCs/>
                <w:sz w:val="16"/>
                <w:szCs w:val="16"/>
              </w:rPr>
            </w:pPr>
            <w:r w:rsidRPr="00D32D22">
              <w:rPr>
                <w:rFonts w:cs="Arial"/>
                <w:b/>
                <w:bCs/>
                <w:sz w:val="16"/>
                <w:szCs w:val="16"/>
              </w:rPr>
              <w:t>(2,863)</w:t>
            </w:r>
          </w:p>
        </w:tc>
      </w:tr>
      <w:tr w:rsidR="00D32D22" w:rsidRPr="00D32D22" w14:paraId="5E01A8AC" w14:textId="77777777" w:rsidTr="00D32D22">
        <w:trPr>
          <w:trHeight w:val="567"/>
          <w:jc w:val="center"/>
        </w:trPr>
        <w:tc>
          <w:tcPr>
            <w:tcW w:w="3140" w:type="dxa"/>
            <w:tcBorders>
              <w:top w:val="nil"/>
              <w:left w:val="nil"/>
              <w:bottom w:val="nil"/>
              <w:right w:val="nil"/>
            </w:tcBorders>
            <w:shd w:val="clear" w:color="auto" w:fill="auto"/>
            <w:vAlign w:val="bottom"/>
            <w:hideMark/>
          </w:tcPr>
          <w:p w14:paraId="02BBF865" w14:textId="77777777" w:rsidR="00D32D22" w:rsidRPr="00D32D22" w:rsidRDefault="00D32D22" w:rsidP="00D32D22">
            <w:pPr>
              <w:spacing w:after="0"/>
              <w:ind w:left="170"/>
              <w:jc w:val="left"/>
              <w:rPr>
                <w:rFonts w:cs="Arial"/>
                <w:color w:val="000000"/>
                <w:sz w:val="16"/>
                <w:szCs w:val="16"/>
              </w:rPr>
            </w:pPr>
            <w:r w:rsidRPr="00D32D22">
              <w:rPr>
                <w:rFonts w:cs="Arial"/>
                <w:color w:val="000000"/>
                <w:sz w:val="16"/>
                <w:szCs w:val="16"/>
              </w:rPr>
              <w:t>plus non-appropriated expenses depreciation and amortisation expenses</w:t>
            </w:r>
          </w:p>
        </w:tc>
        <w:tc>
          <w:tcPr>
            <w:tcW w:w="980" w:type="dxa"/>
            <w:tcBorders>
              <w:top w:val="nil"/>
              <w:left w:val="nil"/>
              <w:bottom w:val="nil"/>
              <w:right w:val="nil"/>
            </w:tcBorders>
            <w:shd w:val="clear" w:color="auto" w:fill="auto"/>
            <w:noWrap/>
            <w:vAlign w:val="bottom"/>
            <w:hideMark/>
          </w:tcPr>
          <w:p w14:paraId="0034F8D0" w14:textId="77777777" w:rsidR="00D32D22" w:rsidRPr="00D32D22" w:rsidRDefault="00D32D22" w:rsidP="00D32D22">
            <w:pPr>
              <w:spacing w:after="0"/>
              <w:jc w:val="right"/>
              <w:rPr>
                <w:rFonts w:cs="Arial"/>
                <w:sz w:val="16"/>
                <w:szCs w:val="16"/>
              </w:rPr>
            </w:pPr>
            <w:r w:rsidRPr="00D32D22">
              <w:rPr>
                <w:rFonts w:cs="Arial"/>
                <w:sz w:val="16"/>
                <w:szCs w:val="16"/>
              </w:rPr>
              <w:t>3,093</w:t>
            </w:r>
          </w:p>
        </w:tc>
        <w:tc>
          <w:tcPr>
            <w:tcW w:w="940" w:type="dxa"/>
            <w:tcBorders>
              <w:top w:val="nil"/>
              <w:left w:val="nil"/>
              <w:bottom w:val="nil"/>
              <w:right w:val="nil"/>
            </w:tcBorders>
            <w:shd w:val="clear" w:color="000000" w:fill="D9D9D9"/>
            <w:noWrap/>
            <w:vAlign w:val="bottom"/>
            <w:hideMark/>
          </w:tcPr>
          <w:p w14:paraId="0B39E6EF" w14:textId="77777777" w:rsidR="00D32D22" w:rsidRPr="00D32D22" w:rsidRDefault="00D32D22" w:rsidP="00D32D22">
            <w:pPr>
              <w:spacing w:after="0"/>
              <w:jc w:val="right"/>
              <w:rPr>
                <w:rFonts w:cs="Arial"/>
                <w:sz w:val="16"/>
                <w:szCs w:val="16"/>
              </w:rPr>
            </w:pPr>
            <w:r w:rsidRPr="00D32D22">
              <w:rPr>
                <w:rFonts w:cs="Arial"/>
                <w:sz w:val="16"/>
                <w:szCs w:val="16"/>
              </w:rPr>
              <w:t>2,855</w:t>
            </w:r>
          </w:p>
        </w:tc>
        <w:tc>
          <w:tcPr>
            <w:tcW w:w="980" w:type="dxa"/>
            <w:tcBorders>
              <w:top w:val="nil"/>
              <w:left w:val="nil"/>
              <w:bottom w:val="nil"/>
              <w:right w:val="nil"/>
            </w:tcBorders>
            <w:shd w:val="clear" w:color="auto" w:fill="auto"/>
            <w:noWrap/>
            <w:vAlign w:val="bottom"/>
            <w:hideMark/>
          </w:tcPr>
          <w:p w14:paraId="475D1F1B" w14:textId="77777777" w:rsidR="00D32D22" w:rsidRPr="00D32D22" w:rsidRDefault="00D32D22" w:rsidP="00D32D22">
            <w:pPr>
              <w:spacing w:after="0"/>
              <w:jc w:val="right"/>
              <w:rPr>
                <w:rFonts w:cs="Arial"/>
                <w:sz w:val="16"/>
                <w:szCs w:val="16"/>
              </w:rPr>
            </w:pPr>
            <w:r w:rsidRPr="00D32D22">
              <w:rPr>
                <w:rFonts w:cs="Arial"/>
                <w:sz w:val="16"/>
                <w:szCs w:val="16"/>
              </w:rPr>
              <w:t>2,855</w:t>
            </w:r>
          </w:p>
        </w:tc>
        <w:tc>
          <w:tcPr>
            <w:tcW w:w="980" w:type="dxa"/>
            <w:tcBorders>
              <w:top w:val="nil"/>
              <w:left w:val="nil"/>
              <w:bottom w:val="nil"/>
              <w:right w:val="nil"/>
            </w:tcBorders>
            <w:shd w:val="clear" w:color="auto" w:fill="auto"/>
            <w:noWrap/>
            <w:vAlign w:val="bottom"/>
            <w:hideMark/>
          </w:tcPr>
          <w:p w14:paraId="5A7F38EA" w14:textId="77777777" w:rsidR="00D32D22" w:rsidRPr="00D32D22" w:rsidRDefault="00D32D22" w:rsidP="00D32D22">
            <w:pPr>
              <w:spacing w:after="0"/>
              <w:jc w:val="right"/>
              <w:rPr>
                <w:rFonts w:cs="Arial"/>
                <w:sz w:val="16"/>
                <w:szCs w:val="16"/>
              </w:rPr>
            </w:pPr>
            <w:r w:rsidRPr="00D32D22">
              <w:rPr>
                <w:rFonts w:cs="Arial"/>
                <w:sz w:val="16"/>
                <w:szCs w:val="16"/>
              </w:rPr>
              <w:t>2,855</w:t>
            </w:r>
          </w:p>
        </w:tc>
        <w:tc>
          <w:tcPr>
            <w:tcW w:w="980" w:type="dxa"/>
            <w:tcBorders>
              <w:top w:val="nil"/>
              <w:left w:val="nil"/>
              <w:bottom w:val="nil"/>
              <w:right w:val="nil"/>
            </w:tcBorders>
            <w:shd w:val="clear" w:color="auto" w:fill="auto"/>
            <w:noWrap/>
            <w:vAlign w:val="bottom"/>
            <w:hideMark/>
          </w:tcPr>
          <w:p w14:paraId="5DB759EC" w14:textId="77777777" w:rsidR="00D32D22" w:rsidRPr="00D32D22" w:rsidRDefault="00D32D22" w:rsidP="00D32D22">
            <w:pPr>
              <w:spacing w:after="0"/>
              <w:jc w:val="right"/>
              <w:rPr>
                <w:rFonts w:cs="Arial"/>
                <w:sz w:val="16"/>
                <w:szCs w:val="16"/>
              </w:rPr>
            </w:pPr>
            <w:r w:rsidRPr="00D32D22">
              <w:rPr>
                <w:rFonts w:cs="Arial"/>
                <w:sz w:val="16"/>
                <w:szCs w:val="16"/>
              </w:rPr>
              <w:t>2,855</w:t>
            </w:r>
          </w:p>
        </w:tc>
      </w:tr>
      <w:tr w:rsidR="00D32D22" w:rsidRPr="00D32D22" w14:paraId="444DACB3" w14:textId="77777777" w:rsidTr="00D32D22">
        <w:trPr>
          <w:trHeight w:val="397"/>
          <w:jc w:val="center"/>
        </w:trPr>
        <w:tc>
          <w:tcPr>
            <w:tcW w:w="3140" w:type="dxa"/>
            <w:tcBorders>
              <w:top w:val="nil"/>
              <w:left w:val="nil"/>
              <w:bottom w:val="nil"/>
              <w:right w:val="nil"/>
            </w:tcBorders>
            <w:shd w:val="clear" w:color="auto" w:fill="auto"/>
            <w:vAlign w:val="bottom"/>
            <w:hideMark/>
          </w:tcPr>
          <w:p w14:paraId="00B0A495" w14:textId="77777777" w:rsidR="00D32D22" w:rsidRPr="00D32D22" w:rsidRDefault="00D32D22" w:rsidP="00D32D22">
            <w:pPr>
              <w:spacing w:after="0"/>
              <w:ind w:left="170"/>
              <w:jc w:val="left"/>
              <w:rPr>
                <w:rFonts w:cs="Arial"/>
                <w:color w:val="000000"/>
                <w:sz w:val="16"/>
                <w:szCs w:val="16"/>
              </w:rPr>
            </w:pPr>
            <w:r w:rsidRPr="00D32D22">
              <w:rPr>
                <w:rFonts w:cs="Arial"/>
                <w:color w:val="000000"/>
                <w:sz w:val="16"/>
                <w:szCs w:val="16"/>
              </w:rPr>
              <w:t xml:space="preserve">plus depreciation and amortisation expenses for </w:t>
            </w:r>
            <w:proofErr w:type="spellStart"/>
            <w:r w:rsidRPr="00D32D22">
              <w:rPr>
                <w:rFonts w:cs="Arial"/>
                <w:color w:val="000000"/>
                <w:sz w:val="16"/>
                <w:szCs w:val="16"/>
              </w:rPr>
              <w:t>RoU</w:t>
            </w:r>
            <w:proofErr w:type="spellEnd"/>
          </w:p>
        </w:tc>
        <w:tc>
          <w:tcPr>
            <w:tcW w:w="980" w:type="dxa"/>
            <w:tcBorders>
              <w:top w:val="nil"/>
              <w:left w:val="nil"/>
              <w:bottom w:val="nil"/>
              <w:right w:val="nil"/>
            </w:tcBorders>
            <w:shd w:val="clear" w:color="auto" w:fill="auto"/>
            <w:noWrap/>
            <w:vAlign w:val="bottom"/>
            <w:hideMark/>
          </w:tcPr>
          <w:p w14:paraId="13A6904B" w14:textId="77777777" w:rsidR="00D32D22" w:rsidRPr="00D32D22" w:rsidRDefault="00D32D22" w:rsidP="00D32D22">
            <w:pPr>
              <w:spacing w:after="0"/>
              <w:jc w:val="right"/>
              <w:rPr>
                <w:rFonts w:cs="Arial"/>
                <w:sz w:val="16"/>
                <w:szCs w:val="16"/>
              </w:rPr>
            </w:pPr>
            <w:r w:rsidRPr="00D32D22">
              <w:rPr>
                <w:rFonts w:cs="Arial"/>
                <w:sz w:val="16"/>
                <w:szCs w:val="16"/>
              </w:rPr>
              <w:t>243</w:t>
            </w:r>
          </w:p>
        </w:tc>
        <w:tc>
          <w:tcPr>
            <w:tcW w:w="940" w:type="dxa"/>
            <w:tcBorders>
              <w:top w:val="nil"/>
              <w:left w:val="nil"/>
              <w:bottom w:val="nil"/>
              <w:right w:val="nil"/>
            </w:tcBorders>
            <w:shd w:val="clear" w:color="000000" w:fill="D9D9D9"/>
            <w:noWrap/>
            <w:vAlign w:val="bottom"/>
            <w:hideMark/>
          </w:tcPr>
          <w:p w14:paraId="77FA4E82" w14:textId="77777777" w:rsidR="00D32D22" w:rsidRPr="00D32D22" w:rsidRDefault="00D32D22" w:rsidP="00D32D22">
            <w:pPr>
              <w:spacing w:after="0"/>
              <w:jc w:val="right"/>
              <w:rPr>
                <w:rFonts w:cs="Arial"/>
                <w:sz w:val="16"/>
                <w:szCs w:val="16"/>
              </w:rPr>
            </w:pPr>
            <w:r w:rsidRPr="00D32D22">
              <w:rPr>
                <w:rFonts w:cs="Arial"/>
                <w:sz w:val="16"/>
                <w:szCs w:val="16"/>
              </w:rPr>
              <w:t>245</w:t>
            </w:r>
          </w:p>
        </w:tc>
        <w:tc>
          <w:tcPr>
            <w:tcW w:w="980" w:type="dxa"/>
            <w:tcBorders>
              <w:top w:val="nil"/>
              <w:left w:val="nil"/>
              <w:bottom w:val="nil"/>
              <w:right w:val="nil"/>
            </w:tcBorders>
            <w:shd w:val="clear" w:color="auto" w:fill="auto"/>
            <w:noWrap/>
            <w:vAlign w:val="bottom"/>
            <w:hideMark/>
          </w:tcPr>
          <w:p w14:paraId="58A2BE95" w14:textId="77777777" w:rsidR="00D32D22" w:rsidRPr="00D32D22" w:rsidRDefault="00D32D22" w:rsidP="00D32D22">
            <w:pPr>
              <w:spacing w:after="0"/>
              <w:jc w:val="right"/>
              <w:rPr>
                <w:rFonts w:cs="Arial"/>
                <w:sz w:val="16"/>
                <w:szCs w:val="16"/>
              </w:rPr>
            </w:pPr>
            <w:r w:rsidRPr="00D32D22">
              <w:rPr>
                <w:rFonts w:cs="Arial"/>
                <w:sz w:val="16"/>
                <w:szCs w:val="16"/>
              </w:rPr>
              <w:t>250</w:t>
            </w:r>
          </w:p>
        </w:tc>
        <w:tc>
          <w:tcPr>
            <w:tcW w:w="980" w:type="dxa"/>
            <w:tcBorders>
              <w:top w:val="nil"/>
              <w:left w:val="nil"/>
              <w:bottom w:val="nil"/>
              <w:right w:val="nil"/>
            </w:tcBorders>
            <w:shd w:val="clear" w:color="auto" w:fill="auto"/>
            <w:noWrap/>
            <w:vAlign w:val="bottom"/>
            <w:hideMark/>
          </w:tcPr>
          <w:p w14:paraId="76764B31" w14:textId="77777777" w:rsidR="00D32D22" w:rsidRPr="00D32D22" w:rsidRDefault="00D32D22" w:rsidP="00D32D22">
            <w:pPr>
              <w:spacing w:after="0"/>
              <w:jc w:val="right"/>
              <w:rPr>
                <w:rFonts w:cs="Arial"/>
                <w:sz w:val="16"/>
                <w:szCs w:val="16"/>
              </w:rPr>
            </w:pPr>
            <w:r w:rsidRPr="00D32D22">
              <w:rPr>
                <w:rFonts w:cs="Arial"/>
                <w:sz w:val="16"/>
                <w:szCs w:val="16"/>
              </w:rPr>
              <w:t>250</w:t>
            </w:r>
          </w:p>
        </w:tc>
        <w:tc>
          <w:tcPr>
            <w:tcW w:w="980" w:type="dxa"/>
            <w:tcBorders>
              <w:top w:val="nil"/>
              <w:left w:val="nil"/>
              <w:bottom w:val="nil"/>
              <w:right w:val="nil"/>
            </w:tcBorders>
            <w:shd w:val="clear" w:color="auto" w:fill="auto"/>
            <w:noWrap/>
            <w:vAlign w:val="bottom"/>
            <w:hideMark/>
          </w:tcPr>
          <w:p w14:paraId="332F9AAD" w14:textId="77777777" w:rsidR="00D32D22" w:rsidRPr="00D32D22" w:rsidRDefault="00D32D22" w:rsidP="00D32D22">
            <w:pPr>
              <w:spacing w:after="0"/>
              <w:jc w:val="right"/>
              <w:rPr>
                <w:rFonts w:cs="Arial"/>
                <w:sz w:val="16"/>
                <w:szCs w:val="16"/>
              </w:rPr>
            </w:pPr>
            <w:r w:rsidRPr="00D32D22">
              <w:rPr>
                <w:rFonts w:cs="Arial"/>
                <w:sz w:val="16"/>
                <w:szCs w:val="16"/>
              </w:rPr>
              <w:t>250</w:t>
            </w:r>
          </w:p>
        </w:tc>
      </w:tr>
      <w:tr w:rsidR="00D32D22" w:rsidRPr="00D32D22" w14:paraId="15264764" w14:textId="77777777" w:rsidTr="00D32D22">
        <w:trPr>
          <w:trHeight w:val="227"/>
          <w:jc w:val="center"/>
        </w:trPr>
        <w:tc>
          <w:tcPr>
            <w:tcW w:w="3140" w:type="dxa"/>
            <w:tcBorders>
              <w:top w:val="nil"/>
              <w:left w:val="nil"/>
              <w:bottom w:val="nil"/>
              <w:right w:val="nil"/>
            </w:tcBorders>
            <w:shd w:val="clear" w:color="auto" w:fill="auto"/>
            <w:vAlign w:val="bottom"/>
            <w:hideMark/>
          </w:tcPr>
          <w:p w14:paraId="72E71E4C" w14:textId="77777777" w:rsidR="00D32D22" w:rsidRPr="00D32D22" w:rsidRDefault="00D32D22" w:rsidP="00D32D22">
            <w:pPr>
              <w:spacing w:after="0"/>
              <w:ind w:firstLineChars="100" w:firstLine="160"/>
              <w:jc w:val="left"/>
              <w:rPr>
                <w:rFonts w:cs="Arial"/>
                <w:color w:val="000000"/>
                <w:sz w:val="16"/>
                <w:szCs w:val="16"/>
              </w:rPr>
            </w:pPr>
            <w:r w:rsidRPr="00D32D22">
              <w:rPr>
                <w:rFonts w:cs="Arial"/>
                <w:color w:val="000000"/>
                <w:sz w:val="16"/>
                <w:szCs w:val="16"/>
              </w:rPr>
              <w:t>less lease principal repayments</w:t>
            </w:r>
          </w:p>
        </w:tc>
        <w:tc>
          <w:tcPr>
            <w:tcW w:w="980" w:type="dxa"/>
            <w:tcBorders>
              <w:top w:val="nil"/>
              <w:left w:val="nil"/>
              <w:bottom w:val="nil"/>
              <w:right w:val="nil"/>
            </w:tcBorders>
            <w:shd w:val="clear" w:color="auto" w:fill="auto"/>
            <w:noWrap/>
            <w:vAlign w:val="bottom"/>
            <w:hideMark/>
          </w:tcPr>
          <w:p w14:paraId="2782508F" w14:textId="77777777" w:rsidR="00D32D22" w:rsidRPr="00D32D22" w:rsidRDefault="00D32D22" w:rsidP="00D32D22">
            <w:pPr>
              <w:spacing w:after="0"/>
              <w:jc w:val="right"/>
              <w:rPr>
                <w:rFonts w:cs="Arial"/>
                <w:sz w:val="16"/>
                <w:szCs w:val="16"/>
              </w:rPr>
            </w:pPr>
            <w:r w:rsidRPr="00D32D22">
              <w:rPr>
                <w:rFonts w:cs="Arial"/>
                <w:sz w:val="16"/>
                <w:szCs w:val="16"/>
              </w:rPr>
              <w:t>(246)</w:t>
            </w:r>
          </w:p>
        </w:tc>
        <w:tc>
          <w:tcPr>
            <w:tcW w:w="940" w:type="dxa"/>
            <w:tcBorders>
              <w:top w:val="nil"/>
              <w:left w:val="nil"/>
              <w:bottom w:val="nil"/>
              <w:right w:val="nil"/>
            </w:tcBorders>
            <w:shd w:val="clear" w:color="000000" w:fill="D9D9D9"/>
            <w:noWrap/>
            <w:vAlign w:val="bottom"/>
            <w:hideMark/>
          </w:tcPr>
          <w:p w14:paraId="4D5936AB" w14:textId="77777777" w:rsidR="00D32D22" w:rsidRPr="00D32D22" w:rsidRDefault="00D32D22" w:rsidP="00D32D22">
            <w:pPr>
              <w:spacing w:after="0"/>
              <w:jc w:val="right"/>
              <w:rPr>
                <w:rFonts w:cs="Arial"/>
                <w:sz w:val="16"/>
                <w:szCs w:val="16"/>
              </w:rPr>
            </w:pPr>
            <w:r w:rsidRPr="00D32D22">
              <w:rPr>
                <w:rFonts w:cs="Arial"/>
                <w:sz w:val="16"/>
                <w:szCs w:val="16"/>
              </w:rPr>
              <w:t>(237)</w:t>
            </w:r>
          </w:p>
        </w:tc>
        <w:tc>
          <w:tcPr>
            <w:tcW w:w="980" w:type="dxa"/>
            <w:tcBorders>
              <w:top w:val="nil"/>
              <w:left w:val="nil"/>
              <w:bottom w:val="nil"/>
              <w:right w:val="nil"/>
            </w:tcBorders>
            <w:shd w:val="clear" w:color="auto" w:fill="auto"/>
            <w:noWrap/>
            <w:vAlign w:val="bottom"/>
            <w:hideMark/>
          </w:tcPr>
          <w:p w14:paraId="72932B37" w14:textId="77777777" w:rsidR="00D32D22" w:rsidRPr="00D32D22" w:rsidRDefault="00D32D22" w:rsidP="00D32D22">
            <w:pPr>
              <w:spacing w:after="0"/>
              <w:jc w:val="right"/>
              <w:rPr>
                <w:rFonts w:cs="Arial"/>
                <w:sz w:val="16"/>
                <w:szCs w:val="16"/>
              </w:rPr>
            </w:pPr>
            <w:r w:rsidRPr="00D32D22">
              <w:rPr>
                <w:rFonts w:cs="Arial"/>
                <w:sz w:val="16"/>
                <w:szCs w:val="16"/>
              </w:rPr>
              <w:t>(242)</w:t>
            </w:r>
          </w:p>
        </w:tc>
        <w:tc>
          <w:tcPr>
            <w:tcW w:w="980" w:type="dxa"/>
            <w:tcBorders>
              <w:top w:val="nil"/>
              <w:left w:val="nil"/>
              <w:bottom w:val="nil"/>
              <w:right w:val="nil"/>
            </w:tcBorders>
            <w:shd w:val="clear" w:color="auto" w:fill="auto"/>
            <w:noWrap/>
            <w:vAlign w:val="bottom"/>
            <w:hideMark/>
          </w:tcPr>
          <w:p w14:paraId="12EDC8CE" w14:textId="77777777" w:rsidR="00D32D22" w:rsidRPr="00D32D22" w:rsidRDefault="00D32D22" w:rsidP="00D32D22">
            <w:pPr>
              <w:spacing w:after="0"/>
              <w:jc w:val="right"/>
              <w:rPr>
                <w:rFonts w:cs="Arial"/>
                <w:sz w:val="16"/>
                <w:szCs w:val="16"/>
              </w:rPr>
            </w:pPr>
            <w:r w:rsidRPr="00D32D22">
              <w:rPr>
                <w:rFonts w:cs="Arial"/>
                <w:sz w:val="16"/>
                <w:szCs w:val="16"/>
              </w:rPr>
              <w:t>(242)</w:t>
            </w:r>
          </w:p>
        </w:tc>
        <w:tc>
          <w:tcPr>
            <w:tcW w:w="980" w:type="dxa"/>
            <w:tcBorders>
              <w:top w:val="nil"/>
              <w:left w:val="nil"/>
              <w:bottom w:val="nil"/>
              <w:right w:val="nil"/>
            </w:tcBorders>
            <w:shd w:val="clear" w:color="auto" w:fill="auto"/>
            <w:noWrap/>
            <w:vAlign w:val="bottom"/>
            <w:hideMark/>
          </w:tcPr>
          <w:p w14:paraId="473D48FF" w14:textId="77777777" w:rsidR="00D32D22" w:rsidRPr="00D32D22" w:rsidRDefault="00D32D22" w:rsidP="00D32D22">
            <w:pPr>
              <w:spacing w:after="0"/>
              <w:jc w:val="right"/>
              <w:rPr>
                <w:rFonts w:cs="Arial"/>
                <w:sz w:val="16"/>
                <w:szCs w:val="16"/>
              </w:rPr>
            </w:pPr>
            <w:r w:rsidRPr="00D32D22">
              <w:rPr>
                <w:rFonts w:cs="Arial"/>
                <w:sz w:val="16"/>
                <w:szCs w:val="16"/>
              </w:rPr>
              <w:t>(242)</w:t>
            </w:r>
          </w:p>
        </w:tc>
      </w:tr>
      <w:tr w:rsidR="00D32D22" w:rsidRPr="00D32D22" w14:paraId="5E3CB4E4" w14:textId="77777777" w:rsidTr="00D32D22">
        <w:trPr>
          <w:trHeight w:val="454"/>
          <w:jc w:val="center"/>
        </w:trPr>
        <w:tc>
          <w:tcPr>
            <w:tcW w:w="3140" w:type="dxa"/>
            <w:tcBorders>
              <w:top w:val="nil"/>
              <w:left w:val="nil"/>
              <w:bottom w:val="single" w:sz="4" w:space="0" w:color="auto"/>
              <w:right w:val="nil"/>
            </w:tcBorders>
            <w:shd w:val="clear" w:color="auto" w:fill="auto"/>
            <w:vAlign w:val="bottom"/>
            <w:hideMark/>
          </w:tcPr>
          <w:p w14:paraId="788D7841" w14:textId="77777777" w:rsidR="00D32D22" w:rsidRPr="00D32D22" w:rsidRDefault="00D32D22" w:rsidP="00D32D22">
            <w:pPr>
              <w:spacing w:after="0"/>
              <w:jc w:val="left"/>
              <w:rPr>
                <w:rFonts w:cs="Arial"/>
                <w:b/>
                <w:bCs/>
                <w:sz w:val="16"/>
                <w:szCs w:val="16"/>
              </w:rPr>
            </w:pPr>
            <w:r w:rsidRPr="00D32D22">
              <w:rPr>
                <w:rFonts w:cs="Arial"/>
                <w:b/>
                <w:bCs/>
                <w:sz w:val="16"/>
                <w:szCs w:val="16"/>
              </w:rPr>
              <w:t>Total comprehensive income (loss) attributable to the agency</w:t>
            </w:r>
          </w:p>
        </w:tc>
        <w:tc>
          <w:tcPr>
            <w:tcW w:w="980" w:type="dxa"/>
            <w:tcBorders>
              <w:top w:val="nil"/>
              <w:left w:val="nil"/>
              <w:bottom w:val="single" w:sz="4" w:space="0" w:color="auto"/>
              <w:right w:val="nil"/>
            </w:tcBorders>
            <w:shd w:val="clear" w:color="auto" w:fill="auto"/>
            <w:noWrap/>
            <w:vAlign w:val="bottom"/>
            <w:hideMark/>
          </w:tcPr>
          <w:p w14:paraId="664B46E7" w14:textId="77777777" w:rsidR="00D32D22" w:rsidRPr="00D32D22" w:rsidRDefault="00D32D22" w:rsidP="00D32D22">
            <w:pPr>
              <w:spacing w:after="0"/>
              <w:jc w:val="right"/>
              <w:rPr>
                <w:rFonts w:cs="Arial"/>
                <w:b/>
                <w:bCs/>
                <w:sz w:val="16"/>
                <w:szCs w:val="16"/>
              </w:rPr>
            </w:pPr>
            <w:r w:rsidRPr="00D32D22">
              <w:rPr>
                <w:rFonts w:cs="Arial"/>
                <w:b/>
                <w:bCs/>
                <w:sz w:val="16"/>
                <w:szCs w:val="16"/>
              </w:rPr>
              <w:t>2,436</w:t>
            </w:r>
          </w:p>
        </w:tc>
        <w:tc>
          <w:tcPr>
            <w:tcW w:w="940" w:type="dxa"/>
            <w:tcBorders>
              <w:top w:val="nil"/>
              <w:left w:val="nil"/>
              <w:bottom w:val="single" w:sz="4" w:space="0" w:color="auto"/>
              <w:right w:val="nil"/>
            </w:tcBorders>
            <w:shd w:val="clear" w:color="000000" w:fill="D9D9D9"/>
            <w:noWrap/>
            <w:vAlign w:val="bottom"/>
            <w:hideMark/>
          </w:tcPr>
          <w:p w14:paraId="70EBFE55" w14:textId="77777777" w:rsidR="00D32D22" w:rsidRPr="00D32D22" w:rsidRDefault="00D32D22" w:rsidP="00D32D22">
            <w:pPr>
              <w:spacing w:after="0"/>
              <w:jc w:val="right"/>
              <w:rPr>
                <w:rFonts w:cs="Arial"/>
                <w:b/>
                <w:bCs/>
                <w:sz w:val="16"/>
                <w:szCs w:val="16"/>
              </w:rPr>
            </w:pPr>
            <w:r w:rsidRPr="00D32D22">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2888EABB" w14:textId="77777777" w:rsidR="00D32D22" w:rsidRPr="00D32D22" w:rsidRDefault="00D32D22" w:rsidP="00D32D22">
            <w:pPr>
              <w:spacing w:after="0"/>
              <w:jc w:val="right"/>
              <w:rPr>
                <w:rFonts w:cs="Arial"/>
                <w:b/>
                <w:bCs/>
                <w:sz w:val="16"/>
                <w:szCs w:val="16"/>
              </w:rPr>
            </w:pPr>
            <w:r w:rsidRPr="00D32D22">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27A1D87C" w14:textId="77777777" w:rsidR="00D32D22" w:rsidRPr="00D32D22" w:rsidRDefault="00D32D22" w:rsidP="00D32D22">
            <w:pPr>
              <w:spacing w:after="0"/>
              <w:jc w:val="right"/>
              <w:rPr>
                <w:rFonts w:cs="Arial"/>
                <w:b/>
                <w:bCs/>
                <w:sz w:val="16"/>
                <w:szCs w:val="16"/>
              </w:rPr>
            </w:pPr>
            <w:r w:rsidRPr="00D32D22">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06FACAA4" w14:textId="77777777" w:rsidR="00D32D22" w:rsidRPr="00D32D22" w:rsidRDefault="00D32D22" w:rsidP="00D32D22">
            <w:pPr>
              <w:spacing w:after="0"/>
              <w:jc w:val="right"/>
              <w:rPr>
                <w:rFonts w:cs="Arial"/>
                <w:b/>
                <w:bCs/>
                <w:sz w:val="16"/>
                <w:szCs w:val="16"/>
              </w:rPr>
            </w:pPr>
            <w:r w:rsidRPr="00D32D22">
              <w:rPr>
                <w:rFonts w:cs="Arial"/>
                <w:b/>
                <w:bCs/>
                <w:sz w:val="16"/>
                <w:szCs w:val="16"/>
              </w:rPr>
              <w:t>-</w:t>
            </w:r>
          </w:p>
        </w:tc>
      </w:tr>
    </w:tbl>
    <w:p w14:paraId="59F47B53" w14:textId="77777777" w:rsidR="00D32D22" w:rsidRPr="00D32D22" w:rsidRDefault="00D32D22" w:rsidP="00D32D22">
      <w:pPr>
        <w:tabs>
          <w:tab w:val="left" w:pos="284"/>
        </w:tabs>
        <w:spacing w:before="120" w:after="0"/>
        <w:jc w:val="left"/>
        <w:rPr>
          <w:color w:val="000000"/>
          <w:sz w:val="15"/>
        </w:rPr>
      </w:pPr>
      <w:proofErr w:type="spellStart"/>
      <w:r w:rsidRPr="00D32D22">
        <w:rPr>
          <w:color w:val="000000"/>
          <w:sz w:val="15"/>
        </w:rPr>
        <w:t>RoU</w:t>
      </w:r>
      <w:proofErr w:type="spellEnd"/>
      <w:r w:rsidRPr="00D32D22">
        <w:rPr>
          <w:color w:val="000000"/>
          <w:sz w:val="15"/>
        </w:rPr>
        <w:t xml:space="preserve"> = Right-of-Use asset</w:t>
      </w:r>
    </w:p>
    <w:p w14:paraId="132BF998" w14:textId="77777777" w:rsidR="00D32D22" w:rsidRPr="00D32D22" w:rsidRDefault="00D32D22" w:rsidP="00D32D22">
      <w:pPr>
        <w:spacing w:after="120"/>
        <w:jc w:val="left"/>
        <w:rPr>
          <w:rFonts w:cs="Arial"/>
          <w:b/>
          <w:color w:val="000000"/>
          <w:szCs w:val="18"/>
          <w:lang w:eastAsia="en-US"/>
        </w:rPr>
      </w:pPr>
      <w:r w:rsidRPr="00D32D22">
        <w:rPr>
          <w:rFonts w:cs="Arial"/>
          <w:b/>
          <w:color w:val="000000"/>
          <w:szCs w:val="18"/>
          <w:lang w:eastAsia="en-US"/>
        </w:rPr>
        <w:lastRenderedPageBreak/>
        <w:t>Table 3.3: Budgeted Departmental Balance Sheet (as at 30 June)</w:t>
      </w:r>
    </w:p>
    <w:tbl>
      <w:tblPr>
        <w:tblW w:w="7683" w:type="dxa"/>
        <w:jc w:val="center"/>
        <w:tblLayout w:type="fixed"/>
        <w:tblLook w:val="04A0" w:firstRow="1" w:lastRow="0" w:firstColumn="1" w:lastColumn="0" w:noHBand="0" w:noVBand="1"/>
        <w:tblCaption w:val="Table 3.3: Budgeted Departmental Balance Sheet (as at 30 June)"/>
      </w:tblPr>
      <w:tblGrid>
        <w:gridCol w:w="2985"/>
        <w:gridCol w:w="939"/>
        <w:gridCol w:w="939"/>
        <w:gridCol w:w="940"/>
        <w:gridCol w:w="940"/>
        <w:gridCol w:w="940"/>
      </w:tblGrid>
      <w:tr w:rsidR="00D32D22" w:rsidRPr="00D32D22" w14:paraId="03DF63A1" w14:textId="77777777" w:rsidTr="00D32D22">
        <w:trPr>
          <w:trHeight w:val="765"/>
          <w:jc w:val="center"/>
        </w:trPr>
        <w:tc>
          <w:tcPr>
            <w:tcW w:w="3142" w:type="dxa"/>
            <w:tcBorders>
              <w:top w:val="single" w:sz="4" w:space="0" w:color="auto"/>
              <w:left w:val="nil"/>
              <w:bottom w:val="nil"/>
              <w:right w:val="nil"/>
            </w:tcBorders>
            <w:shd w:val="clear" w:color="auto" w:fill="auto"/>
            <w:vAlign w:val="bottom"/>
            <w:hideMark/>
          </w:tcPr>
          <w:p w14:paraId="1912F8EA" w14:textId="77777777" w:rsidR="00D32D22" w:rsidRPr="00D32D22" w:rsidRDefault="00D32D22" w:rsidP="00D32D22">
            <w:pPr>
              <w:spacing w:after="0"/>
              <w:jc w:val="right"/>
              <w:rPr>
                <w:rFonts w:cs="Arial"/>
                <w:b/>
                <w:bCs/>
                <w:sz w:val="16"/>
                <w:szCs w:val="16"/>
              </w:rPr>
            </w:pPr>
            <w:r w:rsidRPr="00D32D22">
              <w:rPr>
                <w:rFonts w:cs="Arial"/>
                <w:b/>
                <w:bCs/>
                <w:sz w:val="16"/>
                <w:szCs w:val="16"/>
              </w:rPr>
              <w:t> </w:t>
            </w:r>
          </w:p>
        </w:tc>
        <w:tc>
          <w:tcPr>
            <w:tcW w:w="979" w:type="dxa"/>
            <w:tcBorders>
              <w:top w:val="single" w:sz="4" w:space="0" w:color="auto"/>
              <w:left w:val="nil"/>
              <w:bottom w:val="single" w:sz="4" w:space="0" w:color="auto"/>
              <w:right w:val="nil"/>
            </w:tcBorders>
            <w:shd w:val="clear" w:color="auto" w:fill="auto"/>
            <w:vAlign w:val="bottom"/>
            <w:hideMark/>
          </w:tcPr>
          <w:p w14:paraId="07E3E16F"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2020–21</w:t>
            </w:r>
            <w:r w:rsidRPr="00D32D22">
              <w:rPr>
                <w:rFonts w:cs="Arial"/>
                <w:b/>
                <w:bCs/>
                <w:sz w:val="16"/>
                <w:szCs w:val="16"/>
              </w:rPr>
              <w:br/>
              <w:t>Actual</w:t>
            </w:r>
            <w:r w:rsidRPr="00D32D22">
              <w:rPr>
                <w:rFonts w:cs="Arial"/>
                <w:b/>
                <w:bCs/>
                <w:sz w:val="16"/>
                <w:szCs w:val="16"/>
              </w:rPr>
              <w:br/>
            </w:r>
            <w:r w:rsidRPr="00D32D22">
              <w:rPr>
                <w:rFonts w:cs="Arial"/>
                <w:sz w:val="16"/>
                <w:szCs w:val="16"/>
              </w:rPr>
              <w:br/>
              <w:t>$'000</w:t>
            </w:r>
          </w:p>
        </w:tc>
        <w:tc>
          <w:tcPr>
            <w:tcW w:w="979" w:type="dxa"/>
            <w:tcBorders>
              <w:top w:val="single" w:sz="4" w:space="0" w:color="auto"/>
              <w:left w:val="nil"/>
              <w:bottom w:val="single" w:sz="4" w:space="0" w:color="auto"/>
              <w:right w:val="nil"/>
            </w:tcBorders>
            <w:shd w:val="clear" w:color="000000" w:fill="D9D9D9"/>
            <w:vAlign w:val="bottom"/>
            <w:hideMark/>
          </w:tcPr>
          <w:p w14:paraId="4C4C0A2F"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2021–22</w:t>
            </w:r>
            <w:r w:rsidRPr="00D32D22">
              <w:rPr>
                <w:rFonts w:cs="Arial"/>
                <w:b/>
                <w:bCs/>
                <w:sz w:val="16"/>
                <w:szCs w:val="16"/>
              </w:rPr>
              <w:br/>
              <w:t>Revised</w:t>
            </w:r>
            <w:r w:rsidRPr="00D32D22">
              <w:rPr>
                <w:rFonts w:cs="Arial"/>
                <w:b/>
                <w:bCs/>
                <w:sz w:val="16"/>
                <w:szCs w:val="16"/>
              </w:rPr>
              <w:br/>
              <w:t>Budget</w:t>
            </w:r>
            <w:r w:rsidRPr="00D32D22">
              <w:rPr>
                <w:rFonts w:cs="Arial"/>
                <w:sz w:val="16"/>
                <w:szCs w:val="16"/>
              </w:rPr>
              <w:br/>
              <w:t>$'000</w:t>
            </w:r>
          </w:p>
        </w:tc>
        <w:tc>
          <w:tcPr>
            <w:tcW w:w="980" w:type="dxa"/>
            <w:tcBorders>
              <w:top w:val="single" w:sz="4" w:space="0" w:color="auto"/>
              <w:left w:val="nil"/>
              <w:bottom w:val="single" w:sz="4" w:space="0" w:color="auto"/>
              <w:right w:val="nil"/>
            </w:tcBorders>
            <w:shd w:val="clear" w:color="auto" w:fill="auto"/>
            <w:vAlign w:val="bottom"/>
            <w:hideMark/>
          </w:tcPr>
          <w:p w14:paraId="1C2F8305"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2022–23 Forward Estimate</w:t>
            </w:r>
            <w:r w:rsidRPr="00D32D22">
              <w:rPr>
                <w:rFonts w:cs="Arial"/>
                <w:b/>
                <w:bCs/>
                <w:sz w:val="16"/>
                <w:szCs w:val="16"/>
              </w:rPr>
              <w:br/>
            </w:r>
            <w:r w:rsidRPr="00D32D22">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65C21767"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2023–24 Forward Estimate</w:t>
            </w:r>
            <w:r w:rsidRPr="00D32D22">
              <w:rPr>
                <w:rFonts w:cs="Arial"/>
                <w:b/>
                <w:bCs/>
                <w:sz w:val="16"/>
                <w:szCs w:val="16"/>
              </w:rPr>
              <w:br/>
            </w:r>
            <w:r w:rsidRPr="00D32D22">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6208BA49"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2024–25 Forward Estimate</w:t>
            </w:r>
            <w:r w:rsidRPr="00D32D22">
              <w:rPr>
                <w:rFonts w:cs="Arial"/>
                <w:b/>
                <w:bCs/>
                <w:sz w:val="16"/>
                <w:szCs w:val="16"/>
              </w:rPr>
              <w:br/>
            </w:r>
            <w:r w:rsidRPr="00D32D22">
              <w:rPr>
                <w:rFonts w:cs="Arial"/>
                <w:sz w:val="16"/>
                <w:szCs w:val="16"/>
              </w:rPr>
              <w:t>$'000</w:t>
            </w:r>
          </w:p>
        </w:tc>
      </w:tr>
      <w:tr w:rsidR="00D32D22" w:rsidRPr="00D32D22" w14:paraId="73B3AA7E" w14:textId="77777777" w:rsidTr="00D32D22">
        <w:trPr>
          <w:trHeight w:val="225"/>
          <w:jc w:val="center"/>
        </w:trPr>
        <w:tc>
          <w:tcPr>
            <w:tcW w:w="3142" w:type="dxa"/>
            <w:tcBorders>
              <w:top w:val="nil"/>
              <w:left w:val="nil"/>
              <w:bottom w:val="nil"/>
              <w:right w:val="nil"/>
            </w:tcBorders>
            <w:shd w:val="clear" w:color="auto" w:fill="auto"/>
            <w:noWrap/>
            <w:vAlign w:val="bottom"/>
            <w:hideMark/>
          </w:tcPr>
          <w:p w14:paraId="2BFDDA8D" w14:textId="77777777" w:rsidR="00D32D22" w:rsidRPr="00D32D22" w:rsidRDefault="00D32D22" w:rsidP="00D32D22">
            <w:pPr>
              <w:spacing w:after="0"/>
              <w:jc w:val="left"/>
              <w:rPr>
                <w:rFonts w:cs="Arial"/>
                <w:b/>
                <w:bCs/>
                <w:color w:val="000000"/>
                <w:sz w:val="16"/>
                <w:szCs w:val="16"/>
              </w:rPr>
            </w:pPr>
            <w:r w:rsidRPr="00D32D22">
              <w:rPr>
                <w:rFonts w:cs="Arial"/>
                <w:b/>
                <w:bCs/>
                <w:color w:val="000000"/>
                <w:sz w:val="16"/>
                <w:szCs w:val="16"/>
              </w:rPr>
              <w:t>ASSETS</w:t>
            </w:r>
          </w:p>
        </w:tc>
        <w:tc>
          <w:tcPr>
            <w:tcW w:w="979" w:type="dxa"/>
            <w:tcBorders>
              <w:top w:val="single" w:sz="4" w:space="0" w:color="auto"/>
              <w:left w:val="nil"/>
              <w:bottom w:val="nil"/>
              <w:right w:val="nil"/>
            </w:tcBorders>
            <w:shd w:val="clear" w:color="auto" w:fill="auto"/>
            <w:noWrap/>
            <w:vAlign w:val="bottom"/>
            <w:hideMark/>
          </w:tcPr>
          <w:p w14:paraId="44B61C81"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w:t>
            </w:r>
          </w:p>
        </w:tc>
        <w:tc>
          <w:tcPr>
            <w:tcW w:w="979" w:type="dxa"/>
            <w:tcBorders>
              <w:top w:val="single" w:sz="4" w:space="0" w:color="auto"/>
              <w:left w:val="nil"/>
              <w:bottom w:val="nil"/>
              <w:right w:val="nil"/>
            </w:tcBorders>
            <w:shd w:val="clear" w:color="000000" w:fill="D9D9D9"/>
            <w:noWrap/>
            <w:vAlign w:val="bottom"/>
            <w:hideMark/>
          </w:tcPr>
          <w:p w14:paraId="19704D11"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w:t>
            </w:r>
          </w:p>
        </w:tc>
        <w:tc>
          <w:tcPr>
            <w:tcW w:w="980" w:type="dxa"/>
            <w:tcBorders>
              <w:top w:val="single" w:sz="4" w:space="0" w:color="auto"/>
              <w:left w:val="nil"/>
              <w:bottom w:val="nil"/>
              <w:right w:val="nil"/>
            </w:tcBorders>
            <w:shd w:val="clear" w:color="auto" w:fill="auto"/>
            <w:noWrap/>
            <w:vAlign w:val="bottom"/>
            <w:hideMark/>
          </w:tcPr>
          <w:p w14:paraId="0449549B"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w:t>
            </w:r>
          </w:p>
        </w:tc>
        <w:tc>
          <w:tcPr>
            <w:tcW w:w="980" w:type="dxa"/>
            <w:tcBorders>
              <w:top w:val="single" w:sz="4" w:space="0" w:color="auto"/>
              <w:left w:val="nil"/>
              <w:bottom w:val="nil"/>
              <w:right w:val="nil"/>
            </w:tcBorders>
            <w:shd w:val="clear" w:color="auto" w:fill="auto"/>
            <w:noWrap/>
            <w:vAlign w:val="bottom"/>
            <w:hideMark/>
          </w:tcPr>
          <w:p w14:paraId="0C3F601B"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w:t>
            </w:r>
          </w:p>
        </w:tc>
        <w:tc>
          <w:tcPr>
            <w:tcW w:w="980" w:type="dxa"/>
            <w:tcBorders>
              <w:top w:val="single" w:sz="4" w:space="0" w:color="auto"/>
              <w:left w:val="nil"/>
              <w:bottom w:val="nil"/>
              <w:right w:val="nil"/>
            </w:tcBorders>
            <w:shd w:val="clear" w:color="auto" w:fill="auto"/>
            <w:noWrap/>
            <w:vAlign w:val="bottom"/>
            <w:hideMark/>
          </w:tcPr>
          <w:p w14:paraId="76569C36"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w:t>
            </w:r>
          </w:p>
        </w:tc>
      </w:tr>
      <w:tr w:rsidR="00D32D22" w:rsidRPr="00D32D22" w14:paraId="39B529B1" w14:textId="77777777" w:rsidTr="00D32D22">
        <w:trPr>
          <w:trHeight w:val="225"/>
          <w:jc w:val="center"/>
        </w:trPr>
        <w:tc>
          <w:tcPr>
            <w:tcW w:w="3142" w:type="dxa"/>
            <w:tcBorders>
              <w:top w:val="nil"/>
              <w:left w:val="nil"/>
              <w:bottom w:val="nil"/>
              <w:right w:val="nil"/>
            </w:tcBorders>
            <w:shd w:val="clear" w:color="auto" w:fill="auto"/>
            <w:noWrap/>
            <w:vAlign w:val="bottom"/>
            <w:hideMark/>
          </w:tcPr>
          <w:p w14:paraId="4EA08CBF" w14:textId="77777777" w:rsidR="00D32D22" w:rsidRPr="00D32D22" w:rsidRDefault="00D32D22" w:rsidP="00D32D22">
            <w:pPr>
              <w:spacing w:after="0"/>
              <w:ind w:firstLineChars="100" w:firstLine="161"/>
              <w:jc w:val="left"/>
              <w:rPr>
                <w:rFonts w:cs="Arial"/>
                <w:b/>
                <w:bCs/>
                <w:color w:val="000000"/>
                <w:sz w:val="16"/>
                <w:szCs w:val="16"/>
              </w:rPr>
            </w:pPr>
            <w:r w:rsidRPr="00D32D22">
              <w:rPr>
                <w:rFonts w:cs="Arial"/>
                <w:b/>
                <w:bCs/>
                <w:color w:val="000000"/>
                <w:sz w:val="16"/>
                <w:szCs w:val="16"/>
              </w:rPr>
              <w:t>Financial assets</w:t>
            </w:r>
          </w:p>
        </w:tc>
        <w:tc>
          <w:tcPr>
            <w:tcW w:w="979" w:type="dxa"/>
            <w:tcBorders>
              <w:top w:val="nil"/>
              <w:left w:val="nil"/>
              <w:bottom w:val="nil"/>
              <w:right w:val="nil"/>
            </w:tcBorders>
            <w:shd w:val="clear" w:color="auto" w:fill="auto"/>
            <w:noWrap/>
            <w:vAlign w:val="bottom"/>
            <w:hideMark/>
          </w:tcPr>
          <w:p w14:paraId="004467AA" w14:textId="77777777" w:rsidR="00D32D22" w:rsidRPr="00D32D22" w:rsidRDefault="00D32D22" w:rsidP="00D32D22">
            <w:pPr>
              <w:spacing w:after="0"/>
              <w:ind w:firstLineChars="100" w:firstLine="161"/>
              <w:jc w:val="left"/>
              <w:rPr>
                <w:rFonts w:cs="Arial"/>
                <w:b/>
                <w:bCs/>
                <w:color w:val="000000"/>
                <w:sz w:val="16"/>
                <w:szCs w:val="16"/>
              </w:rPr>
            </w:pPr>
          </w:p>
        </w:tc>
        <w:tc>
          <w:tcPr>
            <w:tcW w:w="979" w:type="dxa"/>
            <w:tcBorders>
              <w:top w:val="nil"/>
              <w:left w:val="nil"/>
              <w:bottom w:val="nil"/>
              <w:right w:val="nil"/>
            </w:tcBorders>
            <w:shd w:val="clear" w:color="000000" w:fill="D9D9D9"/>
            <w:noWrap/>
            <w:vAlign w:val="bottom"/>
            <w:hideMark/>
          </w:tcPr>
          <w:p w14:paraId="5B4983ED"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w:t>
            </w:r>
          </w:p>
        </w:tc>
        <w:tc>
          <w:tcPr>
            <w:tcW w:w="980" w:type="dxa"/>
            <w:tcBorders>
              <w:top w:val="nil"/>
              <w:left w:val="nil"/>
              <w:bottom w:val="nil"/>
              <w:right w:val="nil"/>
            </w:tcBorders>
            <w:shd w:val="clear" w:color="auto" w:fill="auto"/>
            <w:noWrap/>
            <w:vAlign w:val="bottom"/>
            <w:hideMark/>
          </w:tcPr>
          <w:p w14:paraId="2E570A85" w14:textId="77777777" w:rsidR="00D32D22" w:rsidRPr="00D32D22" w:rsidRDefault="00D32D22" w:rsidP="00D32D2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14:paraId="5C3B5600" w14:textId="77777777" w:rsidR="00D32D22" w:rsidRPr="00D32D22" w:rsidRDefault="00D32D22" w:rsidP="00D32D22">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6B5F14FD" w14:textId="77777777" w:rsidR="00D32D22" w:rsidRPr="00D32D22" w:rsidRDefault="00D32D22" w:rsidP="00D32D22">
            <w:pPr>
              <w:spacing w:after="0"/>
              <w:jc w:val="right"/>
              <w:rPr>
                <w:rFonts w:ascii="Times New Roman" w:hAnsi="Times New Roman"/>
              </w:rPr>
            </w:pPr>
          </w:p>
        </w:tc>
      </w:tr>
      <w:tr w:rsidR="00D32D22" w:rsidRPr="00D32D22" w14:paraId="76790D42" w14:textId="77777777" w:rsidTr="00D32D22">
        <w:trPr>
          <w:trHeight w:val="225"/>
          <w:jc w:val="center"/>
        </w:trPr>
        <w:tc>
          <w:tcPr>
            <w:tcW w:w="3142" w:type="dxa"/>
            <w:tcBorders>
              <w:top w:val="nil"/>
              <w:left w:val="nil"/>
              <w:bottom w:val="nil"/>
              <w:right w:val="nil"/>
            </w:tcBorders>
            <w:shd w:val="clear" w:color="auto" w:fill="auto"/>
            <w:noWrap/>
            <w:vAlign w:val="bottom"/>
            <w:hideMark/>
          </w:tcPr>
          <w:p w14:paraId="760D47D6" w14:textId="77777777" w:rsidR="00D32D22" w:rsidRPr="00D32D22" w:rsidRDefault="00D32D22" w:rsidP="00D32D22">
            <w:pPr>
              <w:spacing w:after="0"/>
              <w:ind w:firstLineChars="200" w:firstLine="320"/>
              <w:jc w:val="left"/>
              <w:rPr>
                <w:rFonts w:cs="Arial"/>
                <w:color w:val="000000"/>
                <w:sz w:val="16"/>
                <w:szCs w:val="16"/>
              </w:rPr>
            </w:pPr>
            <w:r w:rsidRPr="00D32D22">
              <w:rPr>
                <w:rFonts w:cs="Arial"/>
                <w:color w:val="000000"/>
                <w:sz w:val="16"/>
                <w:szCs w:val="16"/>
              </w:rPr>
              <w:t>Cash and cash equivalents</w:t>
            </w:r>
          </w:p>
        </w:tc>
        <w:tc>
          <w:tcPr>
            <w:tcW w:w="979" w:type="dxa"/>
            <w:tcBorders>
              <w:top w:val="nil"/>
              <w:left w:val="nil"/>
              <w:bottom w:val="nil"/>
              <w:right w:val="nil"/>
            </w:tcBorders>
            <w:shd w:val="clear" w:color="auto" w:fill="auto"/>
            <w:noWrap/>
            <w:vAlign w:val="bottom"/>
            <w:hideMark/>
          </w:tcPr>
          <w:p w14:paraId="7689C317"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1,208</w:t>
            </w:r>
          </w:p>
        </w:tc>
        <w:tc>
          <w:tcPr>
            <w:tcW w:w="979" w:type="dxa"/>
            <w:tcBorders>
              <w:top w:val="nil"/>
              <w:left w:val="nil"/>
              <w:bottom w:val="nil"/>
              <w:right w:val="nil"/>
            </w:tcBorders>
            <w:shd w:val="clear" w:color="000000" w:fill="D9D9D9"/>
            <w:noWrap/>
            <w:vAlign w:val="bottom"/>
            <w:hideMark/>
          </w:tcPr>
          <w:p w14:paraId="1E0E4E5B"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1,208</w:t>
            </w:r>
          </w:p>
        </w:tc>
        <w:tc>
          <w:tcPr>
            <w:tcW w:w="980" w:type="dxa"/>
            <w:tcBorders>
              <w:top w:val="nil"/>
              <w:left w:val="nil"/>
              <w:bottom w:val="nil"/>
              <w:right w:val="nil"/>
            </w:tcBorders>
            <w:shd w:val="clear" w:color="auto" w:fill="auto"/>
            <w:noWrap/>
            <w:vAlign w:val="bottom"/>
            <w:hideMark/>
          </w:tcPr>
          <w:p w14:paraId="25E0BC6C"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1,208</w:t>
            </w:r>
          </w:p>
        </w:tc>
        <w:tc>
          <w:tcPr>
            <w:tcW w:w="980" w:type="dxa"/>
            <w:tcBorders>
              <w:top w:val="nil"/>
              <w:left w:val="nil"/>
              <w:bottom w:val="nil"/>
              <w:right w:val="nil"/>
            </w:tcBorders>
            <w:shd w:val="clear" w:color="auto" w:fill="auto"/>
            <w:noWrap/>
            <w:vAlign w:val="bottom"/>
            <w:hideMark/>
          </w:tcPr>
          <w:p w14:paraId="39A93A06"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1,208</w:t>
            </w:r>
          </w:p>
        </w:tc>
        <w:tc>
          <w:tcPr>
            <w:tcW w:w="980" w:type="dxa"/>
            <w:tcBorders>
              <w:top w:val="nil"/>
              <w:left w:val="nil"/>
              <w:bottom w:val="nil"/>
              <w:right w:val="nil"/>
            </w:tcBorders>
            <w:shd w:val="clear" w:color="auto" w:fill="auto"/>
            <w:noWrap/>
            <w:vAlign w:val="bottom"/>
            <w:hideMark/>
          </w:tcPr>
          <w:p w14:paraId="2C23DA43"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1,208</w:t>
            </w:r>
          </w:p>
        </w:tc>
      </w:tr>
      <w:tr w:rsidR="00D32D22" w:rsidRPr="00D32D22" w14:paraId="4F6CB2A4" w14:textId="77777777" w:rsidTr="00D32D22">
        <w:trPr>
          <w:trHeight w:val="225"/>
          <w:jc w:val="center"/>
        </w:trPr>
        <w:tc>
          <w:tcPr>
            <w:tcW w:w="3142" w:type="dxa"/>
            <w:tcBorders>
              <w:top w:val="nil"/>
              <w:left w:val="nil"/>
              <w:bottom w:val="nil"/>
              <w:right w:val="nil"/>
            </w:tcBorders>
            <w:shd w:val="clear" w:color="auto" w:fill="auto"/>
            <w:noWrap/>
            <w:vAlign w:val="bottom"/>
            <w:hideMark/>
          </w:tcPr>
          <w:p w14:paraId="1CFEA3C6" w14:textId="77777777" w:rsidR="00D32D22" w:rsidRPr="00D32D22" w:rsidRDefault="00D32D22" w:rsidP="00D32D22">
            <w:pPr>
              <w:spacing w:after="0"/>
              <w:ind w:firstLineChars="200" w:firstLine="320"/>
              <w:jc w:val="left"/>
              <w:rPr>
                <w:rFonts w:cs="Arial"/>
                <w:color w:val="000000"/>
                <w:sz w:val="16"/>
                <w:szCs w:val="16"/>
              </w:rPr>
            </w:pPr>
            <w:r w:rsidRPr="00D32D22">
              <w:rPr>
                <w:rFonts w:cs="Arial"/>
                <w:color w:val="000000"/>
                <w:sz w:val="16"/>
                <w:szCs w:val="16"/>
              </w:rPr>
              <w:t>Receivables</w:t>
            </w:r>
          </w:p>
        </w:tc>
        <w:tc>
          <w:tcPr>
            <w:tcW w:w="979" w:type="dxa"/>
            <w:tcBorders>
              <w:top w:val="nil"/>
              <w:left w:val="nil"/>
              <w:bottom w:val="nil"/>
              <w:right w:val="nil"/>
            </w:tcBorders>
            <w:shd w:val="clear" w:color="auto" w:fill="auto"/>
            <w:noWrap/>
            <w:vAlign w:val="bottom"/>
            <w:hideMark/>
          </w:tcPr>
          <w:p w14:paraId="6FDDB413"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6,192</w:t>
            </w:r>
          </w:p>
        </w:tc>
        <w:tc>
          <w:tcPr>
            <w:tcW w:w="979" w:type="dxa"/>
            <w:tcBorders>
              <w:top w:val="nil"/>
              <w:left w:val="nil"/>
              <w:bottom w:val="nil"/>
              <w:right w:val="nil"/>
            </w:tcBorders>
            <w:shd w:val="clear" w:color="000000" w:fill="D9D9D9"/>
            <w:noWrap/>
            <w:vAlign w:val="bottom"/>
            <w:hideMark/>
          </w:tcPr>
          <w:p w14:paraId="2752323E"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6,192</w:t>
            </w:r>
          </w:p>
        </w:tc>
        <w:tc>
          <w:tcPr>
            <w:tcW w:w="980" w:type="dxa"/>
            <w:tcBorders>
              <w:top w:val="nil"/>
              <w:left w:val="nil"/>
              <w:bottom w:val="nil"/>
              <w:right w:val="nil"/>
            </w:tcBorders>
            <w:shd w:val="clear" w:color="auto" w:fill="auto"/>
            <w:noWrap/>
            <w:vAlign w:val="bottom"/>
            <w:hideMark/>
          </w:tcPr>
          <w:p w14:paraId="175E3963"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6,192</w:t>
            </w:r>
          </w:p>
        </w:tc>
        <w:tc>
          <w:tcPr>
            <w:tcW w:w="980" w:type="dxa"/>
            <w:tcBorders>
              <w:top w:val="nil"/>
              <w:left w:val="nil"/>
              <w:bottom w:val="nil"/>
              <w:right w:val="nil"/>
            </w:tcBorders>
            <w:shd w:val="clear" w:color="auto" w:fill="auto"/>
            <w:noWrap/>
            <w:vAlign w:val="bottom"/>
            <w:hideMark/>
          </w:tcPr>
          <w:p w14:paraId="14CC3BAC"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6,192</w:t>
            </w:r>
          </w:p>
        </w:tc>
        <w:tc>
          <w:tcPr>
            <w:tcW w:w="980" w:type="dxa"/>
            <w:tcBorders>
              <w:top w:val="nil"/>
              <w:left w:val="nil"/>
              <w:bottom w:val="nil"/>
              <w:right w:val="nil"/>
            </w:tcBorders>
            <w:shd w:val="clear" w:color="auto" w:fill="auto"/>
            <w:noWrap/>
            <w:vAlign w:val="bottom"/>
            <w:hideMark/>
          </w:tcPr>
          <w:p w14:paraId="7A19EB81"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6,192</w:t>
            </w:r>
          </w:p>
        </w:tc>
      </w:tr>
      <w:tr w:rsidR="00D32D22" w:rsidRPr="00D32D22" w14:paraId="1C0EAC77" w14:textId="77777777" w:rsidTr="00D32D22">
        <w:trPr>
          <w:trHeight w:val="225"/>
          <w:jc w:val="center"/>
        </w:trPr>
        <w:tc>
          <w:tcPr>
            <w:tcW w:w="3142" w:type="dxa"/>
            <w:tcBorders>
              <w:top w:val="nil"/>
              <w:left w:val="nil"/>
              <w:bottom w:val="nil"/>
              <w:right w:val="nil"/>
            </w:tcBorders>
            <w:shd w:val="clear" w:color="auto" w:fill="auto"/>
            <w:noWrap/>
            <w:vAlign w:val="bottom"/>
            <w:hideMark/>
          </w:tcPr>
          <w:p w14:paraId="180E244F" w14:textId="77777777" w:rsidR="00D32D22" w:rsidRPr="00D32D22" w:rsidRDefault="00D32D22" w:rsidP="00D32D22">
            <w:pPr>
              <w:spacing w:after="0"/>
              <w:ind w:firstLineChars="200" w:firstLine="320"/>
              <w:jc w:val="left"/>
              <w:rPr>
                <w:rFonts w:cs="Arial"/>
                <w:color w:val="000000"/>
                <w:sz w:val="16"/>
                <w:szCs w:val="16"/>
              </w:rPr>
            </w:pPr>
            <w:r w:rsidRPr="00D32D22">
              <w:rPr>
                <w:rFonts w:cs="Arial"/>
                <w:color w:val="000000"/>
                <w:sz w:val="16"/>
                <w:szCs w:val="16"/>
              </w:rPr>
              <w:t>Accrued revenue</w:t>
            </w:r>
          </w:p>
        </w:tc>
        <w:tc>
          <w:tcPr>
            <w:tcW w:w="979" w:type="dxa"/>
            <w:tcBorders>
              <w:top w:val="nil"/>
              <w:left w:val="nil"/>
              <w:bottom w:val="nil"/>
              <w:right w:val="nil"/>
            </w:tcBorders>
            <w:shd w:val="clear" w:color="auto" w:fill="auto"/>
            <w:noWrap/>
            <w:vAlign w:val="bottom"/>
            <w:hideMark/>
          </w:tcPr>
          <w:p w14:paraId="71939F4C"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531</w:t>
            </w:r>
          </w:p>
        </w:tc>
        <w:tc>
          <w:tcPr>
            <w:tcW w:w="979" w:type="dxa"/>
            <w:tcBorders>
              <w:top w:val="nil"/>
              <w:left w:val="nil"/>
              <w:bottom w:val="nil"/>
              <w:right w:val="nil"/>
            </w:tcBorders>
            <w:shd w:val="clear" w:color="000000" w:fill="D9D9D9"/>
            <w:noWrap/>
            <w:vAlign w:val="bottom"/>
            <w:hideMark/>
          </w:tcPr>
          <w:p w14:paraId="47531414"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531</w:t>
            </w:r>
          </w:p>
        </w:tc>
        <w:tc>
          <w:tcPr>
            <w:tcW w:w="980" w:type="dxa"/>
            <w:tcBorders>
              <w:top w:val="nil"/>
              <w:left w:val="nil"/>
              <w:bottom w:val="nil"/>
              <w:right w:val="nil"/>
            </w:tcBorders>
            <w:shd w:val="clear" w:color="auto" w:fill="auto"/>
            <w:noWrap/>
            <w:vAlign w:val="bottom"/>
            <w:hideMark/>
          </w:tcPr>
          <w:p w14:paraId="59362BA4"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531</w:t>
            </w:r>
          </w:p>
        </w:tc>
        <w:tc>
          <w:tcPr>
            <w:tcW w:w="980" w:type="dxa"/>
            <w:tcBorders>
              <w:top w:val="nil"/>
              <w:left w:val="nil"/>
              <w:bottom w:val="nil"/>
              <w:right w:val="nil"/>
            </w:tcBorders>
            <w:shd w:val="clear" w:color="auto" w:fill="auto"/>
            <w:noWrap/>
            <w:vAlign w:val="bottom"/>
            <w:hideMark/>
          </w:tcPr>
          <w:p w14:paraId="0E350D65"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531</w:t>
            </w:r>
          </w:p>
        </w:tc>
        <w:tc>
          <w:tcPr>
            <w:tcW w:w="980" w:type="dxa"/>
            <w:tcBorders>
              <w:top w:val="nil"/>
              <w:left w:val="nil"/>
              <w:bottom w:val="nil"/>
              <w:right w:val="nil"/>
            </w:tcBorders>
            <w:shd w:val="clear" w:color="auto" w:fill="auto"/>
            <w:noWrap/>
            <w:vAlign w:val="bottom"/>
            <w:hideMark/>
          </w:tcPr>
          <w:p w14:paraId="244F94DD"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531</w:t>
            </w:r>
          </w:p>
        </w:tc>
      </w:tr>
      <w:tr w:rsidR="00D32D22" w:rsidRPr="00D32D22" w14:paraId="1B674F1B" w14:textId="77777777" w:rsidTr="00D32D22">
        <w:trPr>
          <w:trHeight w:val="225"/>
          <w:jc w:val="center"/>
        </w:trPr>
        <w:tc>
          <w:tcPr>
            <w:tcW w:w="3142" w:type="dxa"/>
            <w:tcBorders>
              <w:top w:val="nil"/>
              <w:left w:val="nil"/>
              <w:bottom w:val="nil"/>
              <w:right w:val="nil"/>
            </w:tcBorders>
            <w:shd w:val="clear" w:color="auto" w:fill="auto"/>
            <w:noWrap/>
            <w:vAlign w:val="bottom"/>
            <w:hideMark/>
          </w:tcPr>
          <w:p w14:paraId="79FB2453" w14:textId="77777777" w:rsidR="00D32D22" w:rsidRPr="00D32D22" w:rsidRDefault="00D32D22" w:rsidP="00D32D22">
            <w:pPr>
              <w:spacing w:after="0"/>
              <w:ind w:firstLineChars="200" w:firstLine="321"/>
              <w:jc w:val="left"/>
              <w:rPr>
                <w:rFonts w:cs="Arial"/>
                <w:b/>
                <w:bCs/>
                <w:color w:val="000000"/>
                <w:sz w:val="16"/>
                <w:szCs w:val="16"/>
              </w:rPr>
            </w:pPr>
            <w:r w:rsidRPr="00D32D22">
              <w:rPr>
                <w:rFonts w:cs="Arial"/>
                <w:b/>
                <w:bCs/>
                <w:color w:val="000000"/>
                <w:sz w:val="16"/>
                <w:szCs w:val="16"/>
              </w:rPr>
              <w:t>Total financial assets</w:t>
            </w:r>
          </w:p>
        </w:tc>
        <w:tc>
          <w:tcPr>
            <w:tcW w:w="979" w:type="dxa"/>
            <w:tcBorders>
              <w:top w:val="nil"/>
              <w:left w:val="nil"/>
              <w:bottom w:val="single" w:sz="4" w:space="0" w:color="auto"/>
              <w:right w:val="nil"/>
            </w:tcBorders>
            <w:shd w:val="clear" w:color="auto" w:fill="auto"/>
            <w:noWrap/>
            <w:vAlign w:val="bottom"/>
            <w:hideMark/>
          </w:tcPr>
          <w:p w14:paraId="32AD6EDA"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7,931</w:t>
            </w:r>
          </w:p>
        </w:tc>
        <w:tc>
          <w:tcPr>
            <w:tcW w:w="979" w:type="dxa"/>
            <w:tcBorders>
              <w:top w:val="nil"/>
              <w:left w:val="nil"/>
              <w:bottom w:val="single" w:sz="4" w:space="0" w:color="auto"/>
              <w:right w:val="nil"/>
            </w:tcBorders>
            <w:shd w:val="clear" w:color="000000" w:fill="D9D9D9"/>
            <w:noWrap/>
            <w:vAlign w:val="bottom"/>
            <w:hideMark/>
          </w:tcPr>
          <w:p w14:paraId="42826DD9"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7,931</w:t>
            </w:r>
          </w:p>
        </w:tc>
        <w:tc>
          <w:tcPr>
            <w:tcW w:w="980" w:type="dxa"/>
            <w:tcBorders>
              <w:top w:val="nil"/>
              <w:left w:val="nil"/>
              <w:bottom w:val="single" w:sz="4" w:space="0" w:color="auto"/>
              <w:right w:val="nil"/>
            </w:tcBorders>
            <w:shd w:val="clear" w:color="auto" w:fill="auto"/>
            <w:noWrap/>
            <w:vAlign w:val="bottom"/>
            <w:hideMark/>
          </w:tcPr>
          <w:p w14:paraId="20BCF0B4"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7,931</w:t>
            </w:r>
          </w:p>
        </w:tc>
        <w:tc>
          <w:tcPr>
            <w:tcW w:w="980" w:type="dxa"/>
            <w:tcBorders>
              <w:top w:val="nil"/>
              <w:left w:val="nil"/>
              <w:bottom w:val="single" w:sz="4" w:space="0" w:color="auto"/>
              <w:right w:val="nil"/>
            </w:tcBorders>
            <w:shd w:val="clear" w:color="auto" w:fill="auto"/>
            <w:noWrap/>
            <w:vAlign w:val="bottom"/>
            <w:hideMark/>
          </w:tcPr>
          <w:p w14:paraId="0B6AFF30"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7,931</w:t>
            </w:r>
          </w:p>
        </w:tc>
        <w:tc>
          <w:tcPr>
            <w:tcW w:w="980" w:type="dxa"/>
            <w:tcBorders>
              <w:top w:val="nil"/>
              <w:left w:val="nil"/>
              <w:bottom w:val="single" w:sz="4" w:space="0" w:color="auto"/>
              <w:right w:val="nil"/>
            </w:tcBorders>
            <w:shd w:val="clear" w:color="auto" w:fill="auto"/>
            <w:noWrap/>
            <w:vAlign w:val="bottom"/>
            <w:hideMark/>
          </w:tcPr>
          <w:p w14:paraId="22CC8717"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7,931</w:t>
            </w:r>
          </w:p>
        </w:tc>
      </w:tr>
      <w:tr w:rsidR="00D32D22" w:rsidRPr="00D32D22" w14:paraId="5BFF1892" w14:textId="77777777" w:rsidTr="00D32D22">
        <w:trPr>
          <w:trHeight w:val="300"/>
          <w:jc w:val="center"/>
        </w:trPr>
        <w:tc>
          <w:tcPr>
            <w:tcW w:w="3142" w:type="dxa"/>
            <w:tcBorders>
              <w:top w:val="nil"/>
              <w:left w:val="nil"/>
              <w:bottom w:val="nil"/>
              <w:right w:val="nil"/>
            </w:tcBorders>
            <w:shd w:val="clear" w:color="auto" w:fill="auto"/>
            <w:noWrap/>
            <w:vAlign w:val="bottom"/>
            <w:hideMark/>
          </w:tcPr>
          <w:p w14:paraId="655278CD" w14:textId="77777777" w:rsidR="00D32D22" w:rsidRPr="00D32D22" w:rsidRDefault="00D32D22" w:rsidP="00D32D22">
            <w:pPr>
              <w:spacing w:after="0"/>
              <w:ind w:firstLineChars="100" w:firstLine="161"/>
              <w:jc w:val="left"/>
              <w:rPr>
                <w:rFonts w:cs="Arial"/>
                <w:b/>
                <w:bCs/>
                <w:color w:val="000000"/>
                <w:sz w:val="16"/>
                <w:szCs w:val="16"/>
              </w:rPr>
            </w:pPr>
            <w:r w:rsidRPr="00D32D22">
              <w:rPr>
                <w:rFonts w:cs="Arial"/>
                <w:b/>
                <w:bCs/>
                <w:color w:val="000000"/>
                <w:sz w:val="16"/>
                <w:szCs w:val="16"/>
              </w:rPr>
              <w:t>Non-financial assets</w:t>
            </w:r>
          </w:p>
        </w:tc>
        <w:tc>
          <w:tcPr>
            <w:tcW w:w="979" w:type="dxa"/>
            <w:tcBorders>
              <w:top w:val="nil"/>
              <w:left w:val="nil"/>
              <w:bottom w:val="nil"/>
              <w:right w:val="nil"/>
            </w:tcBorders>
            <w:shd w:val="clear" w:color="auto" w:fill="auto"/>
            <w:noWrap/>
            <w:vAlign w:val="bottom"/>
            <w:hideMark/>
          </w:tcPr>
          <w:p w14:paraId="27F140F1" w14:textId="77777777" w:rsidR="00D32D22" w:rsidRPr="00D32D22" w:rsidRDefault="00D32D22" w:rsidP="00D32D22">
            <w:pPr>
              <w:spacing w:after="0"/>
              <w:ind w:firstLineChars="100" w:firstLine="161"/>
              <w:jc w:val="left"/>
              <w:rPr>
                <w:rFonts w:cs="Arial"/>
                <w:b/>
                <w:bCs/>
                <w:color w:val="000000"/>
                <w:sz w:val="16"/>
                <w:szCs w:val="16"/>
              </w:rPr>
            </w:pPr>
          </w:p>
        </w:tc>
        <w:tc>
          <w:tcPr>
            <w:tcW w:w="979" w:type="dxa"/>
            <w:tcBorders>
              <w:top w:val="nil"/>
              <w:left w:val="nil"/>
              <w:bottom w:val="nil"/>
              <w:right w:val="nil"/>
            </w:tcBorders>
            <w:shd w:val="clear" w:color="000000" w:fill="D9D9D9"/>
            <w:noWrap/>
            <w:vAlign w:val="bottom"/>
            <w:hideMark/>
          </w:tcPr>
          <w:p w14:paraId="6D5529AD"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w:t>
            </w:r>
          </w:p>
        </w:tc>
        <w:tc>
          <w:tcPr>
            <w:tcW w:w="980" w:type="dxa"/>
            <w:tcBorders>
              <w:top w:val="nil"/>
              <w:left w:val="nil"/>
              <w:bottom w:val="nil"/>
              <w:right w:val="nil"/>
            </w:tcBorders>
            <w:shd w:val="clear" w:color="auto" w:fill="auto"/>
            <w:noWrap/>
            <w:vAlign w:val="bottom"/>
            <w:hideMark/>
          </w:tcPr>
          <w:p w14:paraId="772CC0AA" w14:textId="77777777" w:rsidR="00D32D22" w:rsidRPr="00D32D22" w:rsidRDefault="00D32D22" w:rsidP="00D32D2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14:paraId="0AE82C7A" w14:textId="77777777" w:rsidR="00D32D22" w:rsidRPr="00D32D22" w:rsidRDefault="00D32D22" w:rsidP="00D32D22">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07FEFB65" w14:textId="77777777" w:rsidR="00D32D22" w:rsidRPr="00D32D22" w:rsidRDefault="00D32D22" w:rsidP="00D32D22">
            <w:pPr>
              <w:spacing w:after="0"/>
              <w:jc w:val="right"/>
              <w:rPr>
                <w:rFonts w:ascii="Times New Roman" w:hAnsi="Times New Roman"/>
              </w:rPr>
            </w:pPr>
          </w:p>
        </w:tc>
      </w:tr>
      <w:tr w:rsidR="00D32D22" w:rsidRPr="00D32D22" w14:paraId="5E5CA5F2" w14:textId="77777777" w:rsidTr="00D32D22">
        <w:trPr>
          <w:trHeight w:val="225"/>
          <w:jc w:val="center"/>
        </w:trPr>
        <w:tc>
          <w:tcPr>
            <w:tcW w:w="3142" w:type="dxa"/>
            <w:tcBorders>
              <w:top w:val="nil"/>
              <w:left w:val="nil"/>
              <w:bottom w:val="nil"/>
              <w:right w:val="nil"/>
            </w:tcBorders>
            <w:shd w:val="clear" w:color="auto" w:fill="auto"/>
            <w:noWrap/>
            <w:vAlign w:val="bottom"/>
            <w:hideMark/>
          </w:tcPr>
          <w:p w14:paraId="645E92CC" w14:textId="77777777" w:rsidR="00D32D22" w:rsidRPr="00D32D22" w:rsidRDefault="00D32D22" w:rsidP="00D32D22">
            <w:pPr>
              <w:spacing w:after="0"/>
              <w:ind w:firstLineChars="200" w:firstLine="320"/>
              <w:jc w:val="left"/>
              <w:rPr>
                <w:rFonts w:cs="Arial"/>
                <w:color w:val="000000"/>
                <w:sz w:val="16"/>
                <w:szCs w:val="16"/>
              </w:rPr>
            </w:pPr>
            <w:r w:rsidRPr="00D32D22">
              <w:rPr>
                <w:rFonts w:cs="Arial"/>
                <w:color w:val="000000"/>
                <w:sz w:val="16"/>
                <w:szCs w:val="16"/>
              </w:rPr>
              <w:t>Land and buildings</w:t>
            </w:r>
          </w:p>
        </w:tc>
        <w:tc>
          <w:tcPr>
            <w:tcW w:w="979" w:type="dxa"/>
            <w:tcBorders>
              <w:top w:val="nil"/>
              <w:left w:val="nil"/>
              <w:bottom w:val="nil"/>
              <w:right w:val="nil"/>
            </w:tcBorders>
            <w:shd w:val="clear" w:color="auto" w:fill="auto"/>
            <w:noWrap/>
            <w:vAlign w:val="bottom"/>
            <w:hideMark/>
          </w:tcPr>
          <w:p w14:paraId="1B327C52"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28,495</w:t>
            </w:r>
          </w:p>
        </w:tc>
        <w:tc>
          <w:tcPr>
            <w:tcW w:w="979" w:type="dxa"/>
            <w:tcBorders>
              <w:top w:val="nil"/>
              <w:left w:val="nil"/>
              <w:bottom w:val="nil"/>
              <w:right w:val="nil"/>
            </w:tcBorders>
            <w:shd w:val="clear" w:color="000000" w:fill="D9D9D9"/>
            <w:noWrap/>
            <w:vAlign w:val="bottom"/>
            <w:hideMark/>
          </w:tcPr>
          <w:p w14:paraId="7AD811F4"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28,275</w:t>
            </w:r>
          </w:p>
        </w:tc>
        <w:tc>
          <w:tcPr>
            <w:tcW w:w="980" w:type="dxa"/>
            <w:tcBorders>
              <w:top w:val="nil"/>
              <w:left w:val="nil"/>
              <w:bottom w:val="nil"/>
              <w:right w:val="nil"/>
            </w:tcBorders>
            <w:shd w:val="clear" w:color="auto" w:fill="auto"/>
            <w:noWrap/>
            <w:vAlign w:val="bottom"/>
            <w:hideMark/>
          </w:tcPr>
          <w:p w14:paraId="4E35B85F"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27,470</w:t>
            </w:r>
          </w:p>
        </w:tc>
        <w:tc>
          <w:tcPr>
            <w:tcW w:w="980" w:type="dxa"/>
            <w:tcBorders>
              <w:top w:val="nil"/>
              <w:left w:val="nil"/>
              <w:bottom w:val="nil"/>
              <w:right w:val="nil"/>
            </w:tcBorders>
            <w:shd w:val="clear" w:color="auto" w:fill="auto"/>
            <w:noWrap/>
            <w:vAlign w:val="bottom"/>
            <w:hideMark/>
          </w:tcPr>
          <w:p w14:paraId="7DEF02BA"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27,665</w:t>
            </w:r>
          </w:p>
        </w:tc>
        <w:tc>
          <w:tcPr>
            <w:tcW w:w="980" w:type="dxa"/>
            <w:tcBorders>
              <w:top w:val="nil"/>
              <w:left w:val="nil"/>
              <w:bottom w:val="nil"/>
              <w:right w:val="nil"/>
            </w:tcBorders>
            <w:shd w:val="clear" w:color="auto" w:fill="auto"/>
            <w:noWrap/>
            <w:vAlign w:val="bottom"/>
            <w:hideMark/>
          </w:tcPr>
          <w:p w14:paraId="5548A131"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26,610</w:t>
            </w:r>
          </w:p>
        </w:tc>
      </w:tr>
      <w:tr w:rsidR="00D32D22" w:rsidRPr="00D32D22" w14:paraId="445A8185" w14:textId="77777777" w:rsidTr="00D32D22">
        <w:trPr>
          <w:trHeight w:val="225"/>
          <w:jc w:val="center"/>
        </w:trPr>
        <w:tc>
          <w:tcPr>
            <w:tcW w:w="3142" w:type="dxa"/>
            <w:tcBorders>
              <w:top w:val="nil"/>
              <w:left w:val="nil"/>
              <w:bottom w:val="nil"/>
              <w:right w:val="nil"/>
            </w:tcBorders>
            <w:shd w:val="clear" w:color="auto" w:fill="auto"/>
            <w:noWrap/>
            <w:vAlign w:val="bottom"/>
            <w:hideMark/>
          </w:tcPr>
          <w:p w14:paraId="23572A41" w14:textId="77777777" w:rsidR="00D32D22" w:rsidRPr="00D32D22" w:rsidRDefault="00D32D22" w:rsidP="00D32D22">
            <w:pPr>
              <w:spacing w:after="0"/>
              <w:ind w:firstLineChars="200" w:firstLine="320"/>
              <w:jc w:val="left"/>
              <w:rPr>
                <w:rFonts w:cs="Arial"/>
                <w:color w:val="000000"/>
                <w:sz w:val="16"/>
                <w:szCs w:val="16"/>
              </w:rPr>
            </w:pPr>
            <w:r w:rsidRPr="00D32D22">
              <w:rPr>
                <w:rFonts w:cs="Arial"/>
                <w:color w:val="000000"/>
                <w:sz w:val="16"/>
                <w:szCs w:val="16"/>
              </w:rPr>
              <w:t>Property, plant and equipment</w:t>
            </w:r>
          </w:p>
        </w:tc>
        <w:tc>
          <w:tcPr>
            <w:tcW w:w="979" w:type="dxa"/>
            <w:tcBorders>
              <w:top w:val="nil"/>
              <w:left w:val="nil"/>
              <w:bottom w:val="nil"/>
              <w:right w:val="nil"/>
            </w:tcBorders>
            <w:shd w:val="clear" w:color="auto" w:fill="auto"/>
            <w:noWrap/>
            <w:vAlign w:val="bottom"/>
            <w:hideMark/>
          </w:tcPr>
          <w:p w14:paraId="61FCC452"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9,588</w:t>
            </w:r>
          </w:p>
        </w:tc>
        <w:tc>
          <w:tcPr>
            <w:tcW w:w="979" w:type="dxa"/>
            <w:tcBorders>
              <w:top w:val="nil"/>
              <w:left w:val="nil"/>
              <w:bottom w:val="nil"/>
              <w:right w:val="nil"/>
            </w:tcBorders>
            <w:shd w:val="clear" w:color="000000" w:fill="D9D9D9"/>
            <w:noWrap/>
            <w:vAlign w:val="bottom"/>
            <w:hideMark/>
          </w:tcPr>
          <w:p w14:paraId="39046D48"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11,821</w:t>
            </w:r>
          </w:p>
        </w:tc>
        <w:tc>
          <w:tcPr>
            <w:tcW w:w="980" w:type="dxa"/>
            <w:tcBorders>
              <w:top w:val="nil"/>
              <w:left w:val="nil"/>
              <w:bottom w:val="nil"/>
              <w:right w:val="nil"/>
            </w:tcBorders>
            <w:shd w:val="clear" w:color="auto" w:fill="auto"/>
            <w:noWrap/>
            <w:vAlign w:val="bottom"/>
            <w:hideMark/>
          </w:tcPr>
          <w:p w14:paraId="79E147C8"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11,767</w:t>
            </w:r>
          </w:p>
        </w:tc>
        <w:tc>
          <w:tcPr>
            <w:tcW w:w="980" w:type="dxa"/>
            <w:tcBorders>
              <w:top w:val="nil"/>
              <w:left w:val="nil"/>
              <w:bottom w:val="nil"/>
              <w:right w:val="nil"/>
            </w:tcBorders>
            <w:shd w:val="clear" w:color="auto" w:fill="auto"/>
            <w:noWrap/>
            <w:vAlign w:val="bottom"/>
            <w:hideMark/>
          </w:tcPr>
          <w:p w14:paraId="528BC1AF"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11,728</w:t>
            </w:r>
          </w:p>
        </w:tc>
        <w:tc>
          <w:tcPr>
            <w:tcW w:w="980" w:type="dxa"/>
            <w:tcBorders>
              <w:top w:val="nil"/>
              <w:left w:val="nil"/>
              <w:bottom w:val="nil"/>
              <w:right w:val="nil"/>
            </w:tcBorders>
            <w:shd w:val="clear" w:color="auto" w:fill="auto"/>
            <w:noWrap/>
            <w:vAlign w:val="bottom"/>
            <w:hideMark/>
          </w:tcPr>
          <w:p w14:paraId="5692447E"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11,705</w:t>
            </w:r>
          </w:p>
        </w:tc>
      </w:tr>
      <w:tr w:rsidR="00D32D22" w:rsidRPr="00D32D22" w14:paraId="64F218C6" w14:textId="77777777" w:rsidTr="00D32D22">
        <w:trPr>
          <w:trHeight w:val="225"/>
          <w:jc w:val="center"/>
        </w:trPr>
        <w:tc>
          <w:tcPr>
            <w:tcW w:w="3142" w:type="dxa"/>
            <w:tcBorders>
              <w:top w:val="nil"/>
              <w:left w:val="nil"/>
              <w:bottom w:val="nil"/>
              <w:right w:val="nil"/>
            </w:tcBorders>
            <w:shd w:val="clear" w:color="auto" w:fill="auto"/>
            <w:noWrap/>
            <w:vAlign w:val="bottom"/>
            <w:hideMark/>
          </w:tcPr>
          <w:p w14:paraId="5F27ACCC" w14:textId="77777777" w:rsidR="00D32D22" w:rsidRPr="00D32D22" w:rsidRDefault="00D32D22" w:rsidP="00D32D22">
            <w:pPr>
              <w:spacing w:after="0"/>
              <w:ind w:firstLineChars="200" w:firstLine="320"/>
              <w:jc w:val="left"/>
              <w:rPr>
                <w:rFonts w:cs="Arial"/>
                <w:color w:val="000000"/>
                <w:sz w:val="16"/>
                <w:szCs w:val="16"/>
              </w:rPr>
            </w:pPr>
            <w:r w:rsidRPr="00D32D22">
              <w:rPr>
                <w:rFonts w:cs="Arial"/>
                <w:color w:val="000000"/>
                <w:sz w:val="16"/>
                <w:szCs w:val="16"/>
              </w:rPr>
              <w:t>Inventories</w:t>
            </w:r>
          </w:p>
        </w:tc>
        <w:tc>
          <w:tcPr>
            <w:tcW w:w="979" w:type="dxa"/>
            <w:tcBorders>
              <w:top w:val="nil"/>
              <w:left w:val="nil"/>
              <w:bottom w:val="nil"/>
              <w:right w:val="nil"/>
            </w:tcBorders>
            <w:shd w:val="clear" w:color="auto" w:fill="auto"/>
            <w:noWrap/>
            <w:vAlign w:val="bottom"/>
            <w:hideMark/>
          </w:tcPr>
          <w:p w14:paraId="101CF404"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1,701</w:t>
            </w:r>
          </w:p>
        </w:tc>
        <w:tc>
          <w:tcPr>
            <w:tcW w:w="979" w:type="dxa"/>
            <w:tcBorders>
              <w:top w:val="nil"/>
              <w:left w:val="nil"/>
              <w:bottom w:val="nil"/>
              <w:right w:val="nil"/>
            </w:tcBorders>
            <w:shd w:val="clear" w:color="000000" w:fill="D9D9D9"/>
            <w:noWrap/>
            <w:vAlign w:val="bottom"/>
            <w:hideMark/>
          </w:tcPr>
          <w:p w14:paraId="41C9F221"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1,701</w:t>
            </w:r>
          </w:p>
        </w:tc>
        <w:tc>
          <w:tcPr>
            <w:tcW w:w="980" w:type="dxa"/>
            <w:tcBorders>
              <w:top w:val="nil"/>
              <w:left w:val="nil"/>
              <w:bottom w:val="nil"/>
              <w:right w:val="nil"/>
            </w:tcBorders>
            <w:shd w:val="clear" w:color="auto" w:fill="auto"/>
            <w:noWrap/>
            <w:vAlign w:val="bottom"/>
            <w:hideMark/>
          </w:tcPr>
          <w:p w14:paraId="7B5AAA0F"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1,701</w:t>
            </w:r>
          </w:p>
        </w:tc>
        <w:tc>
          <w:tcPr>
            <w:tcW w:w="980" w:type="dxa"/>
            <w:tcBorders>
              <w:top w:val="nil"/>
              <w:left w:val="nil"/>
              <w:bottom w:val="nil"/>
              <w:right w:val="nil"/>
            </w:tcBorders>
            <w:shd w:val="clear" w:color="auto" w:fill="auto"/>
            <w:noWrap/>
            <w:vAlign w:val="bottom"/>
            <w:hideMark/>
          </w:tcPr>
          <w:p w14:paraId="603B0BFD"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1,701</w:t>
            </w:r>
          </w:p>
        </w:tc>
        <w:tc>
          <w:tcPr>
            <w:tcW w:w="980" w:type="dxa"/>
            <w:tcBorders>
              <w:top w:val="nil"/>
              <w:left w:val="nil"/>
              <w:bottom w:val="nil"/>
              <w:right w:val="nil"/>
            </w:tcBorders>
            <w:shd w:val="clear" w:color="auto" w:fill="auto"/>
            <w:noWrap/>
            <w:vAlign w:val="bottom"/>
            <w:hideMark/>
          </w:tcPr>
          <w:p w14:paraId="5447E391"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1,701</w:t>
            </w:r>
          </w:p>
        </w:tc>
      </w:tr>
      <w:tr w:rsidR="00D32D22" w:rsidRPr="00D32D22" w14:paraId="1F2F6AC7" w14:textId="77777777" w:rsidTr="00D32D22">
        <w:trPr>
          <w:trHeight w:val="225"/>
          <w:jc w:val="center"/>
        </w:trPr>
        <w:tc>
          <w:tcPr>
            <w:tcW w:w="3142" w:type="dxa"/>
            <w:tcBorders>
              <w:top w:val="nil"/>
              <w:left w:val="nil"/>
              <w:bottom w:val="nil"/>
              <w:right w:val="nil"/>
            </w:tcBorders>
            <w:shd w:val="clear" w:color="auto" w:fill="auto"/>
            <w:noWrap/>
            <w:vAlign w:val="bottom"/>
            <w:hideMark/>
          </w:tcPr>
          <w:p w14:paraId="36AD61BC" w14:textId="77777777" w:rsidR="00D32D22" w:rsidRPr="00D32D22" w:rsidRDefault="00D32D22" w:rsidP="00D32D22">
            <w:pPr>
              <w:spacing w:after="0"/>
              <w:ind w:firstLineChars="200" w:firstLine="320"/>
              <w:jc w:val="left"/>
              <w:rPr>
                <w:rFonts w:cs="Arial"/>
                <w:color w:val="000000"/>
                <w:sz w:val="16"/>
                <w:szCs w:val="16"/>
              </w:rPr>
            </w:pPr>
            <w:r w:rsidRPr="00D32D22">
              <w:rPr>
                <w:rFonts w:cs="Arial"/>
                <w:color w:val="000000"/>
                <w:sz w:val="16"/>
                <w:szCs w:val="16"/>
              </w:rPr>
              <w:t>Intangibles</w:t>
            </w:r>
          </w:p>
        </w:tc>
        <w:tc>
          <w:tcPr>
            <w:tcW w:w="979" w:type="dxa"/>
            <w:tcBorders>
              <w:top w:val="nil"/>
              <w:left w:val="nil"/>
              <w:bottom w:val="nil"/>
              <w:right w:val="nil"/>
            </w:tcBorders>
            <w:shd w:val="clear" w:color="auto" w:fill="auto"/>
            <w:noWrap/>
            <w:vAlign w:val="bottom"/>
            <w:hideMark/>
          </w:tcPr>
          <w:p w14:paraId="348B422A"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560</w:t>
            </w:r>
          </w:p>
        </w:tc>
        <w:tc>
          <w:tcPr>
            <w:tcW w:w="979" w:type="dxa"/>
            <w:tcBorders>
              <w:top w:val="nil"/>
              <w:left w:val="nil"/>
              <w:bottom w:val="nil"/>
              <w:right w:val="nil"/>
            </w:tcBorders>
            <w:shd w:val="clear" w:color="000000" w:fill="D9D9D9"/>
            <w:noWrap/>
            <w:vAlign w:val="bottom"/>
            <w:hideMark/>
          </w:tcPr>
          <w:p w14:paraId="5D760911"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460</w:t>
            </w:r>
          </w:p>
        </w:tc>
        <w:tc>
          <w:tcPr>
            <w:tcW w:w="980" w:type="dxa"/>
            <w:tcBorders>
              <w:top w:val="nil"/>
              <w:left w:val="nil"/>
              <w:bottom w:val="nil"/>
              <w:right w:val="nil"/>
            </w:tcBorders>
            <w:shd w:val="clear" w:color="auto" w:fill="auto"/>
            <w:noWrap/>
            <w:vAlign w:val="bottom"/>
            <w:hideMark/>
          </w:tcPr>
          <w:p w14:paraId="1446B9C7"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260</w:t>
            </w:r>
          </w:p>
        </w:tc>
        <w:tc>
          <w:tcPr>
            <w:tcW w:w="980" w:type="dxa"/>
            <w:tcBorders>
              <w:top w:val="nil"/>
              <w:left w:val="nil"/>
              <w:bottom w:val="nil"/>
              <w:right w:val="nil"/>
            </w:tcBorders>
            <w:shd w:val="clear" w:color="auto" w:fill="auto"/>
            <w:noWrap/>
            <w:vAlign w:val="bottom"/>
            <w:hideMark/>
          </w:tcPr>
          <w:p w14:paraId="7851D0A5"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60</w:t>
            </w:r>
          </w:p>
        </w:tc>
        <w:tc>
          <w:tcPr>
            <w:tcW w:w="980" w:type="dxa"/>
            <w:tcBorders>
              <w:top w:val="nil"/>
              <w:left w:val="nil"/>
              <w:bottom w:val="nil"/>
              <w:right w:val="nil"/>
            </w:tcBorders>
            <w:shd w:val="clear" w:color="auto" w:fill="auto"/>
            <w:noWrap/>
            <w:vAlign w:val="bottom"/>
            <w:hideMark/>
          </w:tcPr>
          <w:p w14:paraId="75BE4379"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110</w:t>
            </w:r>
          </w:p>
        </w:tc>
      </w:tr>
      <w:tr w:rsidR="00D32D22" w:rsidRPr="00D32D22" w14:paraId="714D826C" w14:textId="77777777" w:rsidTr="00D32D22">
        <w:trPr>
          <w:trHeight w:val="225"/>
          <w:jc w:val="center"/>
        </w:trPr>
        <w:tc>
          <w:tcPr>
            <w:tcW w:w="3142" w:type="dxa"/>
            <w:tcBorders>
              <w:top w:val="nil"/>
              <w:left w:val="nil"/>
              <w:bottom w:val="nil"/>
              <w:right w:val="nil"/>
            </w:tcBorders>
            <w:shd w:val="clear" w:color="auto" w:fill="auto"/>
            <w:noWrap/>
            <w:vAlign w:val="bottom"/>
            <w:hideMark/>
          </w:tcPr>
          <w:p w14:paraId="79200478" w14:textId="77777777" w:rsidR="00D32D22" w:rsidRPr="00D32D22" w:rsidRDefault="00D32D22" w:rsidP="00D32D22">
            <w:pPr>
              <w:spacing w:after="0"/>
              <w:ind w:firstLineChars="200" w:firstLine="320"/>
              <w:jc w:val="left"/>
              <w:rPr>
                <w:rFonts w:cs="Arial"/>
                <w:color w:val="000000"/>
                <w:sz w:val="16"/>
                <w:szCs w:val="16"/>
              </w:rPr>
            </w:pPr>
            <w:r w:rsidRPr="00D32D22">
              <w:rPr>
                <w:rFonts w:cs="Arial"/>
                <w:color w:val="000000"/>
                <w:sz w:val="16"/>
                <w:szCs w:val="16"/>
              </w:rPr>
              <w:t>Other</w:t>
            </w:r>
          </w:p>
        </w:tc>
        <w:tc>
          <w:tcPr>
            <w:tcW w:w="979" w:type="dxa"/>
            <w:tcBorders>
              <w:top w:val="nil"/>
              <w:left w:val="nil"/>
              <w:bottom w:val="nil"/>
              <w:right w:val="nil"/>
            </w:tcBorders>
            <w:shd w:val="clear" w:color="auto" w:fill="auto"/>
            <w:noWrap/>
            <w:vAlign w:val="bottom"/>
            <w:hideMark/>
          </w:tcPr>
          <w:p w14:paraId="5C5867ED"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564</w:t>
            </w:r>
          </w:p>
        </w:tc>
        <w:tc>
          <w:tcPr>
            <w:tcW w:w="979" w:type="dxa"/>
            <w:tcBorders>
              <w:top w:val="nil"/>
              <w:left w:val="nil"/>
              <w:bottom w:val="nil"/>
              <w:right w:val="nil"/>
            </w:tcBorders>
            <w:shd w:val="clear" w:color="000000" w:fill="D9D9D9"/>
            <w:noWrap/>
            <w:vAlign w:val="bottom"/>
            <w:hideMark/>
          </w:tcPr>
          <w:p w14:paraId="4697E483"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564</w:t>
            </w:r>
          </w:p>
        </w:tc>
        <w:tc>
          <w:tcPr>
            <w:tcW w:w="980" w:type="dxa"/>
            <w:tcBorders>
              <w:top w:val="nil"/>
              <w:left w:val="nil"/>
              <w:bottom w:val="nil"/>
              <w:right w:val="nil"/>
            </w:tcBorders>
            <w:shd w:val="clear" w:color="auto" w:fill="auto"/>
            <w:noWrap/>
            <w:vAlign w:val="bottom"/>
            <w:hideMark/>
          </w:tcPr>
          <w:p w14:paraId="4C264144"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564</w:t>
            </w:r>
          </w:p>
        </w:tc>
        <w:tc>
          <w:tcPr>
            <w:tcW w:w="980" w:type="dxa"/>
            <w:tcBorders>
              <w:top w:val="nil"/>
              <w:left w:val="nil"/>
              <w:bottom w:val="nil"/>
              <w:right w:val="nil"/>
            </w:tcBorders>
            <w:shd w:val="clear" w:color="auto" w:fill="auto"/>
            <w:noWrap/>
            <w:vAlign w:val="bottom"/>
            <w:hideMark/>
          </w:tcPr>
          <w:p w14:paraId="72A2B913"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564</w:t>
            </w:r>
          </w:p>
        </w:tc>
        <w:tc>
          <w:tcPr>
            <w:tcW w:w="980" w:type="dxa"/>
            <w:tcBorders>
              <w:top w:val="nil"/>
              <w:left w:val="nil"/>
              <w:bottom w:val="nil"/>
              <w:right w:val="nil"/>
            </w:tcBorders>
            <w:shd w:val="clear" w:color="auto" w:fill="auto"/>
            <w:noWrap/>
            <w:vAlign w:val="bottom"/>
            <w:hideMark/>
          </w:tcPr>
          <w:p w14:paraId="67A2F2E7"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564</w:t>
            </w:r>
          </w:p>
        </w:tc>
      </w:tr>
      <w:tr w:rsidR="00D32D22" w:rsidRPr="00D32D22" w14:paraId="678BB902" w14:textId="77777777" w:rsidTr="00D32D22">
        <w:trPr>
          <w:trHeight w:val="225"/>
          <w:jc w:val="center"/>
        </w:trPr>
        <w:tc>
          <w:tcPr>
            <w:tcW w:w="3142" w:type="dxa"/>
            <w:tcBorders>
              <w:top w:val="nil"/>
              <w:left w:val="nil"/>
              <w:bottom w:val="nil"/>
              <w:right w:val="nil"/>
            </w:tcBorders>
            <w:shd w:val="clear" w:color="auto" w:fill="auto"/>
            <w:noWrap/>
            <w:vAlign w:val="bottom"/>
            <w:hideMark/>
          </w:tcPr>
          <w:p w14:paraId="459168C3" w14:textId="77777777" w:rsidR="00D32D22" w:rsidRPr="00D32D22" w:rsidRDefault="00D32D22" w:rsidP="00D32D22">
            <w:pPr>
              <w:spacing w:after="0"/>
              <w:ind w:firstLineChars="200" w:firstLine="321"/>
              <w:jc w:val="left"/>
              <w:rPr>
                <w:rFonts w:cs="Arial"/>
                <w:b/>
                <w:bCs/>
                <w:color w:val="000000"/>
                <w:sz w:val="16"/>
                <w:szCs w:val="16"/>
              </w:rPr>
            </w:pPr>
            <w:r w:rsidRPr="00D32D22">
              <w:rPr>
                <w:rFonts w:cs="Arial"/>
                <w:b/>
                <w:bCs/>
                <w:color w:val="000000"/>
                <w:sz w:val="16"/>
                <w:szCs w:val="16"/>
              </w:rPr>
              <w:t>Total non-financial assets</w:t>
            </w:r>
          </w:p>
        </w:tc>
        <w:tc>
          <w:tcPr>
            <w:tcW w:w="979" w:type="dxa"/>
            <w:tcBorders>
              <w:top w:val="nil"/>
              <w:left w:val="nil"/>
              <w:bottom w:val="single" w:sz="4" w:space="0" w:color="auto"/>
              <w:right w:val="nil"/>
            </w:tcBorders>
            <w:shd w:val="clear" w:color="auto" w:fill="auto"/>
            <w:noWrap/>
            <w:vAlign w:val="bottom"/>
            <w:hideMark/>
          </w:tcPr>
          <w:p w14:paraId="766CE0AC"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40,908</w:t>
            </w:r>
          </w:p>
        </w:tc>
        <w:tc>
          <w:tcPr>
            <w:tcW w:w="979" w:type="dxa"/>
            <w:tcBorders>
              <w:top w:val="nil"/>
              <w:left w:val="nil"/>
              <w:bottom w:val="single" w:sz="4" w:space="0" w:color="auto"/>
              <w:right w:val="nil"/>
            </w:tcBorders>
            <w:shd w:val="clear" w:color="000000" w:fill="D9D9D9"/>
            <w:noWrap/>
            <w:vAlign w:val="bottom"/>
            <w:hideMark/>
          </w:tcPr>
          <w:p w14:paraId="49F40C89"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42,821</w:t>
            </w:r>
          </w:p>
        </w:tc>
        <w:tc>
          <w:tcPr>
            <w:tcW w:w="980" w:type="dxa"/>
            <w:tcBorders>
              <w:top w:val="nil"/>
              <w:left w:val="nil"/>
              <w:bottom w:val="single" w:sz="4" w:space="0" w:color="auto"/>
              <w:right w:val="nil"/>
            </w:tcBorders>
            <w:shd w:val="clear" w:color="auto" w:fill="auto"/>
            <w:noWrap/>
            <w:vAlign w:val="bottom"/>
            <w:hideMark/>
          </w:tcPr>
          <w:p w14:paraId="3291CCE5"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41,762</w:t>
            </w:r>
          </w:p>
        </w:tc>
        <w:tc>
          <w:tcPr>
            <w:tcW w:w="980" w:type="dxa"/>
            <w:tcBorders>
              <w:top w:val="nil"/>
              <w:left w:val="nil"/>
              <w:bottom w:val="single" w:sz="4" w:space="0" w:color="auto"/>
              <w:right w:val="nil"/>
            </w:tcBorders>
            <w:shd w:val="clear" w:color="auto" w:fill="auto"/>
            <w:noWrap/>
            <w:vAlign w:val="bottom"/>
            <w:hideMark/>
          </w:tcPr>
          <w:p w14:paraId="1E6E40F7"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41,718</w:t>
            </w:r>
          </w:p>
        </w:tc>
        <w:tc>
          <w:tcPr>
            <w:tcW w:w="980" w:type="dxa"/>
            <w:tcBorders>
              <w:top w:val="nil"/>
              <w:left w:val="nil"/>
              <w:bottom w:val="single" w:sz="4" w:space="0" w:color="auto"/>
              <w:right w:val="nil"/>
            </w:tcBorders>
            <w:shd w:val="clear" w:color="auto" w:fill="auto"/>
            <w:noWrap/>
            <w:vAlign w:val="bottom"/>
            <w:hideMark/>
          </w:tcPr>
          <w:p w14:paraId="06BEFA0F"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40,690</w:t>
            </w:r>
          </w:p>
        </w:tc>
      </w:tr>
      <w:tr w:rsidR="00D32D22" w:rsidRPr="00D32D22" w14:paraId="30BE9398" w14:textId="77777777" w:rsidTr="00D32D22">
        <w:trPr>
          <w:trHeight w:val="225"/>
          <w:jc w:val="center"/>
        </w:trPr>
        <w:tc>
          <w:tcPr>
            <w:tcW w:w="3142" w:type="dxa"/>
            <w:tcBorders>
              <w:top w:val="nil"/>
              <w:left w:val="nil"/>
              <w:bottom w:val="nil"/>
              <w:right w:val="nil"/>
            </w:tcBorders>
            <w:shd w:val="clear" w:color="auto" w:fill="auto"/>
            <w:noWrap/>
            <w:vAlign w:val="bottom"/>
            <w:hideMark/>
          </w:tcPr>
          <w:p w14:paraId="76457E54" w14:textId="77777777" w:rsidR="00D32D22" w:rsidRPr="00D32D22" w:rsidRDefault="00D32D22" w:rsidP="00D32D22">
            <w:pPr>
              <w:spacing w:after="0"/>
              <w:ind w:firstLineChars="100" w:firstLine="161"/>
              <w:jc w:val="left"/>
              <w:rPr>
                <w:rFonts w:cs="Arial"/>
                <w:b/>
                <w:bCs/>
                <w:color w:val="000000"/>
                <w:sz w:val="16"/>
                <w:szCs w:val="16"/>
              </w:rPr>
            </w:pPr>
            <w:r w:rsidRPr="00D32D22">
              <w:rPr>
                <w:rFonts w:cs="Arial"/>
                <w:b/>
                <w:bCs/>
                <w:color w:val="000000"/>
                <w:sz w:val="16"/>
                <w:szCs w:val="16"/>
              </w:rPr>
              <w:t>Total assets</w:t>
            </w:r>
          </w:p>
        </w:tc>
        <w:tc>
          <w:tcPr>
            <w:tcW w:w="979" w:type="dxa"/>
            <w:tcBorders>
              <w:top w:val="nil"/>
              <w:left w:val="nil"/>
              <w:bottom w:val="single" w:sz="4" w:space="0" w:color="auto"/>
              <w:right w:val="nil"/>
            </w:tcBorders>
            <w:shd w:val="clear" w:color="auto" w:fill="auto"/>
            <w:noWrap/>
            <w:vAlign w:val="bottom"/>
            <w:hideMark/>
          </w:tcPr>
          <w:p w14:paraId="630C5F57"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48,839</w:t>
            </w:r>
          </w:p>
        </w:tc>
        <w:tc>
          <w:tcPr>
            <w:tcW w:w="979" w:type="dxa"/>
            <w:tcBorders>
              <w:top w:val="nil"/>
              <w:left w:val="nil"/>
              <w:bottom w:val="single" w:sz="4" w:space="0" w:color="auto"/>
              <w:right w:val="nil"/>
            </w:tcBorders>
            <w:shd w:val="clear" w:color="000000" w:fill="D9D9D9"/>
            <w:noWrap/>
            <w:vAlign w:val="bottom"/>
            <w:hideMark/>
          </w:tcPr>
          <w:p w14:paraId="6CB26C23"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50,752</w:t>
            </w:r>
          </w:p>
        </w:tc>
        <w:tc>
          <w:tcPr>
            <w:tcW w:w="980" w:type="dxa"/>
            <w:tcBorders>
              <w:top w:val="nil"/>
              <w:left w:val="nil"/>
              <w:bottom w:val="single" w:sz="4" w:space="0" w:color="auto"/>
              <w:right w:val="nil"/>
            </w:tcBorders>
            <w:shd w:val="clear" w:color="auto" w:fill="auto"/>
            <w:noWrap/>
            <w:vAlign w:val="bottom"/>
            <w:hideMark/>
          </w:tcPr>
          <w:p w14:paraId="13EB6B43"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49,693</w:t>
            </w:r>
          </w:p>
        </w:tc>
        <w:tc>
          <w:tcPr>
            <w:tcW w:w="980" w:type="dxa"/>
            <w:tcBorders>
              <w:top w:val="nil"/>
              <w:left w:val="nil"/>
              <w:bottom w:val="single" w:sz="4" w:space="0" w:color="auto"/>
              <w:right w:val="nil"/>
            </w:tcBorders>
            <w:shd w:val="clear" w:color="auto" w:fill="auto"/>
            <w:noWrap/>
            <w:vAlign w:val="bottom"/>
            <w:hideMark/>
          </w:tcPr>
          <w:p w14:paraId="497E9639"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49,649</w:t>
            </w:r>
          </w:p>
        </w:tc>
        <w:tc>
          <w:tcPr>
            <w:tcW w:w="980" w:type="dxa"/>
            <w:tcBorders>
              <w:top w:val="nil"/>
              <w:left w:val="nil"/>
              <w:bottom w:val="single" w:sz="4" w:space="0" w:color="auto"/>
              <w:right w:val="nil"/>
            </w:tcBorders>
            <w:shd w:val="clear" w:color="auto" w:fill="auto"/>
            <w:noWrap/>
            <w:vAlign w:val="bottom"/>
            <w:hideMark/>
          </w:tcPr>
          <w:p w14:paraId="1855DAFB"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48,621</w:t>
            </w:r>
          </w:p>
        </w:tc>
      </w:tr>
      <w:tr w:rsidR="00D32D22" w:rsidRPr="00D32D22" w14:paraId="4D39B4E4" w14:textId="77777777" w:rsidTr="00D32D22">
        <w:trPr>
          <w:trHeight w:val="300"/>
          <w:jc w:val="center"/>
        </w:trPr>
        <w:tc>
          <w:tcPr>
            <w:tcW w:w="3142" w:type="dxa"/>
            <w:tcBorders>
              <w:top w:val="nil"/>
              <w:left w:val="nil"/>
              <w:bottom w:val="nil"/>
              <w:right w:val="nil"/>
            </w:tcBorders>
            <w:shd w:val="clear" w:color="auto" w:fill="auto"/>
            <w:noWrap/>
            <w:vAlign w:val="bottom"/>
            <w:hideMark/>
          </w:tcPr>
          <w:p w14:paraId="1A3101D7" w14:textId="77777777" w:rsidR="00D32D22" w:rsidRPr="00D32D22" w:rsidRDefault="00D32D22" w:rsidP="00D32D22">
            <w:pPr>
              <w:spacing w:after="0"/>
              <w:jc w:val="left"/>
              <w:rPr>
                <w:rFonts w:cs="Arial"/>
                <w:b/>
                <w:bCs/>
                <w:color w:val="000000"/>
                <w:sz w:val="16"/>
                <w:szCs w:val="16"/>
              </w:rPr>
            </w:pPr>
            <w:r w:rsidRPr="00D32D22">
              <w:rPr>
                <w:rFonts w:cs="Arial"/>
                <w:b/>
                <w:bCs/>
                <w:color w:val="000000"/>
                <w:sz w:val="16"/>
                <w:szCs w:val="16"/>
              </w:rPr>
              <w:t>LIABILITIES</w:t>
            </w:r>
          </w:p>
        </w:tc>
        <w:tc>
          <w:tcPr>
            <w:tcW w:w="979" w:type="dxa"/>
            <w:tcBorders>
              <w:top w:val="nil"/>
              <w:left w:val="nil"/>
              <w:bottom w:val="nil"/>
              <w:right w:val="nil"/>
            </w:tcBorders>
            <w:shd w:val="clear" w:color="auto" w:fill="auto"/>
            <w:noWrap/>
            <w:vAlign w:val="bottom"/>
            <w:hideMark/>
          </w:tcPr>
          <w:p w14:paraId="652063DA" w14:textId="77777777" w:rsidR="00D32D22" w:rsidRPr="00D32D22" w:rsidRDefault="00D32D22" w:rsidP="00D32D22">
            <w:pPr>
              <w:spacing w:after="0"/>
              <w:jc w:val="left"/>
              <w:rPr>
                <w:rFonts w:cs="Arial"/>
                <w:b/>
                <w:bCs/>
                <w:color w:val="000000"/>
                <w:sz w:val="16"/>
                <w:szCs w:val="16"/>
              </w:rPr>
            </w:pPr>
          </w:p>
        </w:tc>
        <w:tc>
          <w:tcPr>
            <w:tcW w:w="979" w:type="dxa"/>
            <w:tcBorders>
              <w:top w:val="nil"/>
              <w:left w:val="nil"/>
              <w:bottom w:val="nil"/>
              <w:right w:val="nil"/>
            </w:tcBorders>
            <w:shd w:val="clear" w:color="000000" w:fill="D9D9D9"/>
            <w:noWrap/>
            <w:vAlign w:val="bottom"/>
            <w:hideMark/>
          </w:tcPr>
          <w:p w14:paraId="26A39EBA"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w:t>
            </w:r>
          </w:p>
        </w:tc>
        <w:tc>
          <w:tcPr>
            <w:tcW w:w="980" w:type="dxa"/>
            <w:tcBorders>
              <w:top w:val="nil"/>
              <w:left w:val="nil"/>
              <w:bottom w:val="nil"/>
              <w:right w:val="nil"/>
            </w:tcBorders>
            <w:shd w:val="clear" w:color="auto" w:fill="auto"/>
            <w:noWrap/>
            <w:vAlign w:val="bottom"/>
            <w:hideMark/>
          </w:tcPr>
          <w:p w14:paraId="6E0D1B10" w14:textId="77777777" w:rsidR="00D32D22" w:rsidRPr="00D32D22" w:rsidRDefault="00D32D22" w:rsidP="00D32D2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14:paraId="07D41852" w14:textId="77777777" w:rsidR="00D32D22" w:rsidRPr="00D32D22" w:rsidRDefault="00D32D22" w:rsidP="00D32D22">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6EB5BDA7" w14:textId="77777777" w:rsidR="00D32D22" w:rsidRPr="00D32D22" w:rsidRDefault="00D32D22" w:rsidP="00D32D22">
            <w:pPr>
              <w:spacing w:after="0"/>
              <w:jc w:val="right"/>
              <w:rPr>
                <w:rFonts w:ascii="Times New Roman" w:hAnsi="Times New Roman"/>
              </w:rPr>
            </w:pPr>
          </w:p>
        </w:tc>
      </w:tr>
      <w:tr w:rsidR="00D32D22" w:rsidRPr="00D32D22" w14:paraId="42017E0F" w14:textId="77777777" w:rsidTr="00D32D22">
        <w:trPr>
          <w:trHeight w:val="225"/>
          <w:jc w:val="center"/>
        </w:trPr>
        <w:tc>
          <w:tcPr>
            <w:tcW w:w="3142" w:type="dxa"/>
            <w:tcBorders>
              <w:top w:val="nil"/>
              <w:left w:val="nil"/>
              <w:bottom w:val="nil"/>
              <w:right w:val="nil"/>
            </w:tcBorders>
            <w:shd w:val="clear" w:color="auto" w:fill="auto"/>
            <w:noWrap/>
            <w:vAlign w:val="bottom"/>
            <w:hideMark/>
          </w:tcPr>
          <w:p w14:paraId="39DD672B" w14:textId="77777777" w:rsidR="00D32D22" w:rsidRPr="00D32D22" w:rsidRDefault="00D32D22" w:rsidP="00D32D22">
            <w:pPr>
              <w:spacing w:after="0"/>
              <w:ind w:firstLineChars="100" w:firstLine="161"/>
              <w:jc w:val="left"/>
              <w:rPr>
                <w:rFonts w:cs="Arial"/>
                <w:b/>
                <w:bCs/>
                <w:color w:val="000000"/>
                <w:sz w:val="16"/>
                <w:szCs w:val="16"/>
              </w:rPr>
            </w:pPr>
            <w:r w:rsidRPr="00D32D22">
              <w:rPr>
                <w:rFonts w:cs="Arial"/>
                <w:b/>
                <w:bCs/>
                <w:color w:val="000000"/>
                <w:sz w:val="16"/>
                <w:szCs w:val="16"/>
              </w:rPr>
              <w:t>Payables</w:t>
            </w:r>
          </w:p>
        </w:tc>
        <w:tc>
          <w:tcPr>
            <w:tcW w:w="979" w:type="dxa"/>
            <w:tcBorders>
              <w:top w:val="nil"/>
              <w:left w:val="nil"/>
              <w:bottom w:val="nil"/>
              <w:right w:val="nil"/>
            </w:tcBorders>
            <w:shd w:val="clear" w:color="auto" w:fill="auto"/>
            <w:noWrap/>
            <w:vAlign w:val="bottom"/>
            <w:hideMark/>
          </w:tcPr>
          <w:p w14:paraId="7DCBBC60" w14:textId="77777777" w:rsidR="00D32D22" w:rsidRPr="00D32D22" w:rsidRDefault="00D32D22" w:rsidP="00D32D22">
            <w:pPr>
              <w:spacing w:after="0"/>
              <w:ind w:firstLineChars="100" w:firstLine="161"/>
              <w:jc w:val="left"/>
              <w:rPr>
                <w:rFonts w:cs="Arial"/>
                <w:b/>
                <w:bCs/>
                <w:color w:val="000000"/>
                <w:sz w:val="16"/>
                <w:szCs w:val="16"/>
              </w:rPr>
            </w:pPr>
          </w:p>
        </w:tc>
        <w:tc>
          <w:tcPr>
            <w:tcW w:w="979" w:type="dxa"/>
            <w:tcBorders>
              <w:top w:val="nil"/>
              <w:left w:val="nil"/>
              <w:bottom w:val="nil"/>
              <w:right w:val="nil"/>
            </w:tcBorders>
            <w:shd w:val="clear" w:color="000000" w:fill="D9D9D9"/>
            <w:noWrap/>
            <w:vAlign w:val="bottom"/>
            <w:hideMark/>
          </w:tcPr>
          <w:p w14:paraId="0C06B453"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w:t>
            </w:r>
          </w:p>
        </w:tc>
        <w:tc>
          <w:tcPr>
            <w:tcW w:w="980" w:type="dxa"/>
            <w:tcBorders>
              <w:top w:val="nil"/>
              <w:left w:val="nil"/>
              <w:bottom w:val="nil"/>
              <w:right w:val="nil"/>
            </w:tcBorders>
            <w:shd w:val="clear" w:color="auto" w:fill="auto"/>
            <w:noWrap/>
            <w:vAlign w:val="bottom"/>
            <w:hideMark/>
          </w:tcPr>
          <w:p w14:paraId="78409AF5" w14:textId="77777777" w:rsidR="00D32D22" w:rsidRPr="00D32D22" w:rsidRDefault="00D32D22" w:rsidP="00D32D2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14:paraId="61859BCB" w14:textId="77777777" w:rsidR="00D32D22" w:rsidRPr="00D32D22" w:rsidRDefault="00D32D22" w:rsidP="00D32D22">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5DB69F13" w14:textId="77777777" w:rsidR="00D32D22" w:rsidRPr="00D32D22" w:rsidRDefault="00D32D22" w:rsidP="00D32D22">
            <w:pPr>
              <w:spacing w:after="0"/>
              <w:jc w:val="right"/>
              <w:rPr>
                <w:rFonts w:ascii="Times New Roman" w:hAnsi="Times New Roman"/>
              </w:rPr>
            </w:pPr>
          </w:p>
        </w:tc>
      </w:tr>
      <w:tr w:rsidR="00D32D22" w:rsidRPr="00D32D22" w14:paraId="10307276" w14:textId="77777777" w:rsidTr="00D32D22">
        <w:trPr>
          <w:trHeight w:val="225"/>
          <w:jc w:val="center"/>
        </w:trPr>
        <w:tc>
          <w:tcPr>
            <w:tcW w:w="3142" w:type="dxa"/>
            <w:tcBorders>
              <w:top w:val="nil"/>
              <w:left w:val="nil"/>
              <w:bottom w:val="nil"/>
              <w:right w:val="nil"/>
            </w:tcBorders>
            <w:shd w:val="clear" w:color="auto" w:fill="auto"/>
            <w:noWrap/>
            <w:vAlign w:val="bottom"/>
            <w:hideMark/>
          </w:tcPr>
          <w:p w14:paraId="4E4DDD57" w14:textId="77777777" w:rsidR="00D32D22" w:rsidRPr="00D32D22" w:rsidRDefault="00D32D22" w:rsidP="00D32D22">
            <w:pPr>
              <w:spacing w:after="0"/>
              <w:ind w:firstLineChars="200" w:firstLine="320"/>
              <w:jc w:val="left"/>
              <w:rPr>
                <w:rFonts w:cs="Arial"/>
                <w:color w:val="000000"/>
                <w:sz w:val="16"/>
                <w:szCs w:val="16"/>
              </w:rPr>
            </w:pPr>
            <w:r w:rsidRPr="00D32D22">
              <w:rPr>
                <w:rFonts w:cs="Arial"/>
                <w:color w:val="000000"/>
                <w:sz w:val="16"/>
                <w:szCs w:val="16"/>
              </w:rPr>
              <w:t>Employees</w:t>
            </w:r>
          </w:p>
        </w:tc>
        <w:tc>
          <w:tcPr>
            <w:tcW w:w="979" w:type="dxa"/>
            <w:tcBorders>
              <w:top w:val="nil"/>
              <w:left w:val="nil"/>
              <w:bottom w:val="nil"/>
              <w:right w:val="nil"/>
            </w:tcBorders>
            <w:shd w:val="clear" w:color="auto" w:fill="auto"/>
            <w:noWrap/>
            <w:vAlign w:val="bottom"/>
            <w:hideMark/>
          </w:tcPr>
          <w:p w14:paraId="1C312EEB"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429</w:t>
            </w:r>
          </w:p>
        </w:tc>
        <w:tc>
          <w:tcPr>
            <w:tcW w:w="979" w:type="dxa"/>
            <w:tcBorders>
              <w:top w:val="nil"/>
              <w:left w:val="nil"/>
              <w:bottom w:val="nil"/>
              <w:right w:val="nil"/>
            </w:tcBorders>
            <w:shd w:val="clear" w:color="000000" w:fill="D9D9D9"/>
            <w:noWrap/>
            <w:vAlign w:val="bottom"/>
            <w:hideMark/>
          </w:tcPr>
          <w:p w14:paraId="25E1BED2"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429</w:t>
            </w:r>
          </w:p>
        </w:tc>
        <w:tc>
          <w:tcPr>
            <w:tcW w:w="980" w:type="dxa"/>
            <w:tcBorders>
              <w:top w:val="nil"/>
              <w:left w:val="nil"/>
              <w:bottom w:val="nil"/>
              <w:right w:val="nil"/>
            </w:tcBorders>
            <w:shd w:val="clear" w:color="auto" w:fill="auto"/>
            <w:noWrap/>
            <w:vAlign w:val="bottom"/>
            <w:hideMark/>
          </w:tcPr>
          <w:p w14:paraId="606242C6"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429</w:t>
            </w:r>
          </w:p>
        </w:tc>
        <w:tc>
          <w:tcPr>
            <w:tcW w:w="980" w:type="dxa"/>
            <w:tcBorders>
              <w:top w:val="nil"/>
              <w:left w:val="nil"/>
              <w:bottom w:val="nil"/>
              <w:right w:val="nil"/>
            </w:tcBorders>
            <w:shd w:val="clear" w:color="auto" w:fill="auto"/>
            <w:noWrap/>
            <w:vAlign w:val="bottom"/>
            <w:hideMark/>
          </w:tcPr>
          <w:p w14:paraId="34A88085"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429</w:t>
            </w:r>
          </w:p>
        </w:tc>
        <w:tc>
          <w:tcPr>
            <w:tcW w:w="980" w:type="dxa"/>
            <w:tcBorders>
              <w:top w:val="nil"/>
              <w:left w:val="nil"/>
              <w:bottom w:val="nil"/>
              <w:right w:val="nil"/>
            </w:tcBorders>
            <w:shd w:val="clear" w:color="auto" w:fill="auto"/>
            <w:noWrap/>
            <w:vAlign w:val="bottom"/>
            <w:hideMark/>
          </w:tcPr>
          <w:p w14:paraId="3F5738F2"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429</w:t>
            </w:r>
          </w:p>
        </w:tc>
      </w:tr>
      <w:tr w:rsidR="00D32D22" w:rsidRPr="00D32D22" w14:paraId="050EACA0" w14:textId="77777777" w:rsidTr="00D32D22">
        <w:trPr>
          <w:trHeight w:val="225"/>
          <w:jc w:val="center"/>
        </w:trPr>
        <w:tc>
          <w:tcPr>
            <w:tcW w:w="3142" w:type="dxa"/>
            <w:tcBorders>
              <w:top w:val="nil"/>
              <w:left w:val="nil"/>
              <w:bottom w:val="nil"/>
              <w:right w:val="nil"/>
            </w:tcBorders>
            <w:shd w:val="clear" w:color="auto" w:fill="auto"/>
            <w:noWrap/>
            <w:vAlign w:val="bottom"/>
            <w:hideMark/>
          </w:tcPr>
          <w:p w14:paraId="2DA3C47A" w14:textId="77777777" w:rsidR="00D32D22" w:rsidRPr="00D32D22" w:rsidRDefault="00D32D22" w:rsidP="00D32D22">
            <w:pPr>
              <w:spacing w:after="0"/>
              <w:ind w:firstLineChars="200" w:firstLine="320"/>
              <w:jc w:val="left"/>
              <w:rPr>
                <w:rFonts w:cs="Arial"/>
                <w:color w:val="000000"/>
                <w:sz w:val="16"/>
                <w:szCs w:val="16"/>
              </w:rPr>
            </w:pPr>
            <w:r w:rsidRPr="00D32D22">
              <w:rPr>
                <w:rFonts w:cs="Arial"/>
                <w:color w:val="000000"/>
                <w:sz w:val="16"/>
                <w:szCs w:val="16"/>
              </w:rPr>
              <w:t>Suppliers</w:t>
            </w:r>
          </w:p>
        </w:tc>
        <w:tc>
          <w:tcPr>
            <w:tcW w:w="979" w:type="dxa"/>
            <w:tcBorders>
              <w:top w:val="nil"/>
              <w:left w:val="nil"/>
              <w:bottom w:val="nil"/>
              <w:right w:val="nil"/>
            </w:tcBorders>
            <w:shd w:val="clear" w:color="auto" w:fill="auto"/>
            <w:noWrap/>
            <w:vAlign w:val="bottom"/>
            <w:hideMark/>
          </w:tcPr>
          <w:p w14:paraId="7EB54B37"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w:t>
            </w:r>
          </w:p>
        </w:tc>
        <w:tc>
          <w:tcPr>
            <w:tcW w:w="979" w:type="dxa"/>
            <w:tcBorders>
              <w:top w:val="nil"/>
              <w:left w:val="nil"/>
              <w:bottom w:val="nil"/>
              <w:right w:val="nil"/>
            </w:tcBorders>
            <w:shd w:val="clear" w:color="000000" w:fill="D9D9D9"/>
            <w:noWrap/>
            <w:vAlign w:val="bottom"/>
            <w:hideMark/>
          </w:tcPr>
          <w:p w14:paraId="0C138774"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390</w:t>
            </w:r>
          </w:p>
        </w:tc>
        <w:tc>
          <w:tcPr>
            <w:tcW w:w="980" w:type="dxa"/>
            <w:tcBorders>
              <w:top w:val="nil"/>
              <w:left w:val="nil"/>
              <w:bottom w:val="nil"/>
              <w:right w:val="nil"/>
            </w:tcBorders>
            <w:shd w:val="clear" w:color="auto" w:fill="auto"/>
            <w:noWrap/>
            <w:vAlign w:val="bottom"/>
            <w:hideMark/>
          </w:tcPr>
          <w:p w14:paraId="64401407"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390</w:t>
            </w:r>
          </w:p>
        </w:tc>
        <w:tc>
          <w:tcPr>
            <w:tcW w:w="980" w:type="dxa"/>
            <w:tcBorders>
              <w:top w:val="nil"/>
              <w:left w:val="nil"/>
              <w:bottom w:val="nil"/>
              <w:right w:val="nil"/>
            </w:tcBorders>
            <w:shd w:val="clear" w:color="auto" w:fill="auto"/>
            <w:noWrap/>
            <w:vAlign w:val="bottom"/>
            <w:hideMark/>
          </w:tcPr>
          <w:p w14:paraId="094D34CD"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390</w:t>
            </w:r>
          </w:p>
        </w:tc>
        <w:tc>
          <w:tcPr>
            <w:tcW w:w="980" w:type="dxa"/>
            <w:tcBorders>
              <w:top w:val="nil"/>
              <w:left w:val="nil"/>
              <w:bottom w:val="nil"/>
              <w:right w:val="nil"/>
            </w:tcBorders>
            <w:shd w:val="clear" w:color="auto" w:fill="auto"/>
            <w:noWrap/>
            <w:vAlign w:val="bottom"/>
            <w:hideMark/>
          </w:tcPr>
          <w:p w14:paraId="71EF514B"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390</w:t>
            </w:r>
          </w:p>
        </w:tc>
      </w:tr>
      <w:tr w:rsidR="00D32D22" w:rsidRPr="00D32D22" w14:paraId="70043C9B" w14:textId="77777777" w:rsidTr="00D32D22">
        <w:trPr>
          <w:trHeight w:val="225"/>
          <w:jc w:val="center"/>
        </w:trPr>
        <w:tc>
          <w:tcPr>
            <w:tcW w:w="3142" w:type="dxa"/>
            <w:tcBorders>
              <w:top w:val="nil"/>
              <w:left w:val="nil"/>
              <w:bottom w:val="nil"/>
              <w:right w:val="nil"/>
            </w:tcBorders>
            <w:shd w:val="clear" w:color="auto" w:fill="auto"/>
            <w:noWrap/>
            <w:vAlign w:val="bottom"/>
            <w:hideMark/>
          </w:tcPr>
          <w:p w14:paraId="1F012BB3" w14:textId="77777777" w:rsidR="00D32D22" w:rsidRPr="00D32D22" w:rsidRDefault="00D32D22" w:rsidP="00D32D22">
            <w:pPr>
              <w:spacing w:after="0"/>
              <w:ind w:firstLineChars="200" w:firstLine="320"/>
              <w:jc w:val="left"/>
              <w:rPr>
                <w:rFonts w:cs="Arial"/>
                <w:color w:val="000000"/>
                <w:sz w:val="16"/>
                <w:szCs w:val="16"/>
              </w:rPr>
            </w:pPr>
            <w:r w:rsidRPr="00D32D22">
              <w:rPr>
                <w:rFonts w:cs="Arial"/>
                <w:color w:val="000000"/>
                <w:sz w:val="16"/>
                <w:szCs w:val="16"/>
              </w:rPr>
              <w:t>Other payables</w:t>
            </w:r>
          </w:p>
        </w:tc>
        <w:tc>
          <w:tcPr>
            <w:tcW w:w="979" w:type="dxa"/>
            <w:tcBorders>
              <w:top w:val="nil"/>
              <w:left w:val="nil"/>
              <w:bottom w:val="nil"/>
              <w:right w:val="nil"/>
            </w:tcBorders>
            <w:shd w:val="clear" w:color="auto" w:fill="auto"/>
            <w:noWrap/>
            <w:vAlign w:val="bottom"/>
            <w:hideMark/>
          </w:tcPr>
          <w:p w14:paraId="0AF64700"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915</w:t>
            </w:r>
          </w:p>
        </w:tc>
        <w:tc>
          <w:tcPr>
            <w:tcW w:w="979" w:type="dxa"/>
            <w:tcBorders>
              <w:top w:val="nil"/>
              <w:left w:val="nil"/>
              <w:bottom w:val="nil"/>
              <w:right w:val="nil"/>
            </w:tcBorders>
            <w:shd w:val="clear" w:color="000000" w:fill="D9D9D9"/>
            <w:noWrap/>
            <w:vAlign w:val="bottom"/>
            <w:hideMark/>
          </w:tcPr>
          <w:p w14:paraId="250E7DBA"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525</w:t>
            </w:r>
          </w:p>
        </w:tc>
        <w:tc>
          <w:tcPr>
            <w:tcW w:w="980" w:type="dxa"/>
            <w:tcBorders>
              <w:top w:val="nil"/>
              <w:left w:val="nil"/>
              <w:bottom w:val="nil"/>
              <w:right w:val="nil"/>
            </w:tcBorders>
            <w:shd w:val="clear" w:color="auto" w:fill="auto"/>
            <w:noWrap/>
            <w:vAlign w:val="bottom"/>
            <w:hideMark/>
          </w:tcPr>
          <w:p w14:paraId="37FA2149"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525</w:t>
            </w:r>
          </w:p>
        </w:tc>
        <w:tc>
          <w:tcPr>
            <w:tcW w:w="980" w:type="dxa"/>
            <w:tcBorders>
              <w:top w:val="nil"/>
              <w:left w:val="nil"/>
              <w:bottom w:val="nil"/>
              <w:right w:val="nil"/>
            </w:tcBorders>
            <w:shd w:val="clear" w:color="auto" w:fill="auto"/>
            <w:noWrap/>
            <w:vAlign w:val="bottom"/>
            <w:hideMark/>
          </w:tcPr>
          <w:p w14:paraId="11DBC9C2"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525</w:t>
            </w:r>
          </w:p>
        </w:tc>
        <w:tc>
          <w:tcPr>
            <w:tcW w:w="980" w:type="dxa"/>
            <w:tcBorders>
              <w:top w:val="nil"/>
              <w:left w:val="nil"/>
              <w:bottom w:val="nil"/>
              <w:right w:val="nil"/>
            </w:tcBorders>
            <w:shd w:val="clear" w:color="auto" w:fill="auto"/>
            <w:noWrap/>
            <w:vAlign w:val="bottom"/>
            <w:hideMark/>
          </w:tcPr>
          <w:p w14:paraId="37D7E1F5"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525</w:t>
            </w:r>
          </w:p>
        </w:tc>
      </w:tr>
      <w:tr w:rsidR="00D32D22" w:rsidRPr="00D32D22" w14:paraId="78DBB32D" w14:textId="77777777" w:rsidTr="00D32D22">
        <w:trPr>
          <w:trHeight w:val="225"/>
          <w:jc w:val="center"/>
        </w:trPr>
        <w:tc>
          <w:tcPr>
            <w:tcW w:w="3142" w:type="dxa"/>
            <w:tcBorders>
              <w:top w:val="nil"/>
              <w:left w:val="nil"/>
              <w:bottom w:val="nil"/>
              <w:right w:val="nil"/>
            </w:tcBorders>
            <w:shd w:val="clear" w:color="auto" w:fill="auto"/>
            <w:noWrap/>
            <w:vAlign w:val="bottom"/>
            <w:hideMark/>
          </w:tcPr>
          <w:p w14:paraId="6D9606E2" w14:textId="77777777" w:rsidR="00D32D22" w:rsidRPr="00D32D22" w:rsidRDefault="00D32D22" w:rsidP="00D32D22">
            <w:pPr>
              <w:spacing w:after="0"/>
              <w:ind w:firstLineChars="200" w:firstLine="321"/>
              <w:jc w:val="left"/>
              <w:rPr>
                <w:rFonts w:cs="Arial"/>
                <w:b/>
                <w:bCs/>
                <w:color w:val="000000"/>
                <w:sz w:val="16"/>
                <w:szCs w:val="16"/>
              </w:rPr>
            </w:pPr>
            <w:r w:rsidRPr="00D32D22">
              <w:rPr>
                <w:rFonts w:cs="Arial"/>
                <w:b/>
                <w:bCs/>
                <w:color w:val="000000"/>
                <w:sz w:val="16"/>
                <w:szCs w:val="16"/>
              </w:rPr>
              <w:t>Total payables</w:t>
            </w:r>
          </w:p>
        </w:tc>
        <w:tc>
          <w:tcPr>
            <w:tcW w:w="979" w:type="dxa"/>
            <w:tcBorders>
              <w:top w:val="nil"/>
              <w:left w:val="nil"/>
              <w:bottom w:val="single" w:sz="4" w:space="0" w:color="auto"/>
              <w:right w:val="nil"/>
            </w:tcBorders>
            <w:shd w:val="clear" w:color="auto" w:fill="auto"/>
            <w:noWrap/>
            <w:vAlign w:val="bottom"/>
            <w:hideMark/>
          </w:tcPr>
          <w:p w14:paraId="2F93009E"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1,345</w:t>
            </w:r>
          </w:p>
        </w:tc>
        <w:tc>
          <w:tcPr>
            <w:tcW w:w="979" w:type="dxa"/>
            <w:tcBorders>
              <w:top w:val="nil"/>
              <w:left w:val="nil"/>
              <w:bottom w:val="single" w:sz="4" w:space="0" w:color="auto"/>
              <w:right w:val="nil"/>
            </w:tcBorders>
            <w:shd w:val="clear" w:color="000000" w:fill="D9D9D9"/>
            <w:noWrap/>
            <w:vAlign w:val="bottom"/>
            <w:hideMark/>
          </w:tcPr>
          <w:p w14:paraId="358B7242"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1,344</w:t>
            </w:r>
          </w:p>
        </w:tc>
        <w:tc>
          <w:tcPr>
            <w:tcW w:w="980" w:type="dxa"/>
            <w:tcBorders>
              <w:top w:val="nil"/>
              <w:left w:val="nil"/>
              <w:bottom w:val="single" w:sz="4" w:space="0" w:color="auto"/>
              <w:right w:val="nil"/>
            </w:tcBorders>
            <w:shd w:val="clear" w:color="auto" w:fill="auto"/>
            <w:noWrap/>
            <w:vAlign w:val="bottom"/>
            <w:hideMark/>
          </w:tcPr>
          <w:p w14:paraId="41AB250B"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1,344</w:t>
            </w:r>
          </w:p>
        </w:tc>
        <w:tc>
          <w:tcPr>
            <w:tcW w:w="980" w:type="dxa"/>
            <w:tcBorders>
              <w:top w:val="nil"/>
              <w:left w:val="nil"/>
              <w:bottom w:val="single" w:sz="4" w:space="0" w:color="auto"/>
              <w:right w:val="nil"/>
            </w:tcBorders>
            <w:shd w:val="clear" w:color="auto" w:fill="auto"/>
            <w:noWrap/>
            <w:vAlign w:val="bottom"/>
            <w:hideMark/>
          </w:tcPr>
          <w:p w14:paraId="5DB8F362"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1,344</w:t>
            </w:r>
          </w:p>
        </w:tc>
        <w:tc>
          <w:tcPr>
            <w:tcW w:w="980" w:type="dxa"/>
            <w:tcBorders>
              <w:top w:val="nil"/>
              <w:left w:val="nil"/>
              <w:bottom w:val="single" w:sz="4" w:space="0" w:color="auto"/>
              <w:right w:val="nil"/>
            </w:tcBorders>
            <w:shd w:val="clear" w:color="auto" w:fill="auto"/>
            <w:noWrap/>
            <w:vAlign w:val="bottom"/>
            <w:hideMark/>
          </w:tcPr>
          <w:p w14:paraId="1B5DCF05"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1,344</w:t>
            </w:r>
          </w:p>
        </w:tc>
      </w:tr>
      <w:tr w:rsidR="00D32D22" w:rsidRPr="00D32D22" w14:paraId="341AAB25" w14:textId="77777777" w:rsidTr="00D32D22">
        <w:trPr>
          <w:trHeight w:val="300"/>
          <w:jc w:val="center"/>
        </w:trPr>
        <w:tc>
          <w:tcPr>
            <w:tcW w:w="3142" w:type="dxa"/>
            <w:tcBorders>
              <w:top w:val="nil"/>
              <w:left w:val="nil"/>
              <w:bottom w:val="nil"/>
              <w:right w:val="nil"/>
            </w:tcBorders>
            <w:shd w:val="clear" w:color="auto" w:fill="auto"/>
            <w:noWrap/>
            <w:vAlign w:val="bottom"/>
            <w:hideMark/>
          </w:tcPr>
          <w:p w14:paraId="1F75C6AD" w14:textId="77777777" w:rsidR="00D32D22" w:rsidRPr="00D32D22" w:rsidRDefault="00D32D22" w:rsidP="00D32D22">
            <w:pPr>
              <w:spacing w:after="0"/>
              <w:ind w:firstLineChars="100" w:firstLine="161"/>
              <w:jc w:val="left"/>
              <w:rPr>
                <w:rFonts w:cs="Arial"/>
                <w:b/>
                <w:bCs/>
                <w:color w:val="000000"/>
                <w:sz w:val="16"/>
                <w:szCs w:val="16"/>
              </w:rPr>
            </w:pPr>
            <w:r w:rsidRPr="00D32D22">
              <w:rPr>
                <w:rFonts w:cs="Arial"/>
                <w:b/>
                <w:bCs/>
                <w:color w:val="000000"/>
                <w:sz w:val="16"/>
                <w:szCs w:val="16"/>
              </w:rPr>
              <w:t>Interest bearing liabilities</w:t>
            </w:r>
          </w:p>
        </w:tc>
        <w:tc>
          <w:tcPr>
            <w:tcW w:w="979" w:type="dxa"/>
            <w:tcBorders>
              <w:top w:val="nil"/>
              <w:left w:val="nil"/>
              <w:bottom w:val="nil"/>
              <w:right w:val="nil"/>
            </w:tcBorders>
            <w:shd w:val="clear" w:color="auto" w:fill="auto"/>
            <w:noWrap/>
            <w:vAlign w:val="bottom"/>
            <w:hideMark/>
          </w:tcPr>
          <w:p w14:paraId="0453A21C" w14:textId="77777777" w:rsidR="00D32D22" w:rsidRPr="00D32D22" w:rsidRDefault="00D32D22" w:rsidP="00D32D22">
            <w:pPr>
              <w:spacing w:after="0"/>
              <w:ind w:firstLineChars="100" w:firstLine="161"/>
              <w:jc w:val="left"/>
              <w:rPr>
                <w:rFonts w:cs="Arial"/>
                <w:b/>
                <w:bCs/>
                <w:color w:val="000000"/>
                <w:sz w:val="16"/>
                <w:szCs w:val="16"/>
              </w:rPr>
            </w:pPr>
          </w:p>
        </w:tc>
        <w:tc>
          <w:tcPr>
            <w:tcW w:w="979" w:type="dxa"/>
            <w:tcBorders>
              <w:top w:val="nil"/>
              <w:left w:val="nil"/>
              <w:bottom w:val="nil"/>
              <w:right w:val="nil"/>
            </w:tcBorders>
            <w:shd w:val="clear" w:color="000000" w:fill="D9D9D9"/>
            <w:noWrap/>
            <w:vAlign w:val="bottom"/>
            <w:hideMark/>
          </w:tcPr>
          <w:p w14:paraId="177EB5AF"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 </w:t>
            </w:r>
          </w:p>
        </w:tc>
        <w:tc>
          <w:tcPr>
            <w:tcW w:w="980" w:type="dxa"/>
            <w:tcBorders>
              <w:top w:val="nil"/>
              <w:left w:val="nil"/>
              <w:bottom w:val="nil"/>
              <w:right w:val="nil"/>
            </w:tcBorders>
            <w:shd w:val="clear" w:color="auto" w:fill="auto"/>
            <w:noWrap/>
            <w:vAlign w:val="bottom"/>
            <w:hideMark/>
          </w:tcPr>
          <w:p w14:paraId="730CC62D" w14:textId="77777777" w:rsidR="00D32D22" w:rsidRPr="00D32D22" w:rsidRDefault="00D32D22" w:rsidP="00D32D22">
            <w:pPr>
              <w:spacing w:after="0"/>
              <w:jc w:val="right"/>
              <w:rPr>
                <w:rFonts w:cs="Arial"/>
                <w:b/>
                <w:bCs/>
                <w:color w:val="000000"/>
                <w:sz w:val="16"/>
                <w:szCs w:val="16"/>
              </w:rPr>
            </w:pPr>
          </w:p>
        </w:tc>
        <w:tc>
          <w:tcPr>
            <w:tcW w:w="980" w:type="dxa"/>
            <w:tcBorders>
              <w:top w:val="nil"/>
              <w:left w:val="nil"/>
              <w:bottom w:val="nil"/>
              <w:right w:val="nil"/>
            </w:tcBorders>
            <w:shd w:val="clear" w:color="auto" w:fill="auto"/>
            <w:noWrap/>
            <w:vAlign w:val="bottom"/>
            <w:hideMark/>
          </w:tcPr>
          <w:p w14:paraId="4C1B90C0" w14:textId="77777777" w:rsidR="00D32D22" w:rsidRPr="00D32D22" w:rsidRDefault="00D32D22" w:rsidP="00D32D22">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588CFEE0" w14:textId="77777777" w:rsidR="00D32D22" w:rsidRPr="00D32D22" w:rsidRDefault="00D32D22" w:rsidP="00D32D22">
            <w:pPr>
              <w:spacing w:after="0"/>
              <w:jc w:val="right"/>
              <w:rPr>
                <w:rFonts w:ascii="Times New Roman" w:hAnsi="Times New Roman"/>
              </w:rPr>
            </w:pPr>
          </w:p>
        </w:tc>
      </w:tr>
      <w:tr w:rsidR="00D32D22" w:rsidRPr="00D32D22" w14:paraId="075AF926" w14:textId="77777777" w:rsidTr="00D32D22">
        <w:trPr>
          <w:trHeight w:val="225"/>
          <w:jc w:val="center"/>
        </w:trPr>
        <w:tc>
          <w:tcPr>
            <w:tcW w:w="3142" w:type="dxa"/>
            <w:tcBorders>
              <w:top w:val="nil"/>
              <w:left w:val="nil"/>
              <w:bottom w:val="nil"/>
              <w:right w:val="nil"/>
            </w:tcBorders>
            <w:shd w:val="clear" w:color="auto" w:fill="auto"/>
            <w:noWrap/>
            <w:vAlign w:val="bottom"/>
            <w:hideMark/>
          </w:tcPr>
          <w:p w14:paraId="7E248720" w14:textId="77777777" w:rsidR="00D32D22" w:rsidRPr="00D32D22" w:rsidRDefault="00D32D22" w:rsidP="00D32D22">
            <w:pPr>
              <w:spacing w:after="0"/>
              <w:ind w:firstLineChars="200" w:firstLine="320"/>
              <w:jc w:val="left"/>
              <w:rPr>
                <w:rFonts w:cs="Arial"/>
                <w:color w:val="000000"/>
                <w:sz w:val="16"/>
                <w:szCs w:val="16"/>
              </w:rPr>
            </w:pPr>
            <w:r w:rsidRPr="00D32D22">
              <w:rPr>
                <w:rFonts w:cs="Arial"/>
                <w:color w:val="000000"/>
                <w:sz w:val="16"/>
                <w:szCs w:val="16"/>
              </w:rPr>
              <w:t>Leases</w:t>
            </w:r>
          </w:p>
        </w:tc>
        <w:tc>
          <w:tcPr>
            <w:tcW w:w="979" w:type="dxa"/>
            <w:tcBorders>
              <w:top w:val="nil"/>
              <w:left w:val="nil"/>
              <w:bottom w:val="nil"/>
              <w:right w:val="nil"/>
            </w:tcBorders>
            <w:shd w:val="clear" w:color="auto" w:fill="auto"/>
            <w:noWrap/>
            <w:vAlign w:val="bottom"/>
            <w:hideMark/>
          </w:tcPr>
          <w:p w14:paraId="5A60CAEA"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160</w:t>
            </w:r>
          </w:p>
        </w:tc>
        <w:tc>
          <w:tcPr>
            <w:tcW w:w="979" w:type="dxa"/>
            <w:tcBorders>
              <w:top w:val="nil"/>
              <w:left w:val="nil"/>
              <w:bottom w:val="nil"/>
              <w:right w:val="nil"/>
            </w:tcBorders>
            <w:shd w:val="clear" w:color="000000" w:fill="D9D9D9"/>
            <w:noWrap/>
            <w:vAlign w:val="bottom"/>
            <w:hideMark/>
          </w:tcPr>
          <w:p w14:paraId="4E554940"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403</w:t>
            </w:r>
          </w:p>
        </w:tc>
        <w:tc>
          <w:tcPr>
            <w:tcW w:w="980" w:type="dxa"/>
            <w:tcBorders>
              <w:top w:val="nil"/>
              <w:left w:val="nil"/>
              <w:bottom w:val="nil"/>
              <w:right w:val="nil"/>
            </w:tcBorders>
            <w:shd w:val="clear" w:color="auto" w:fill="auto"/>
            <w:noWrap/>
            <w:vAlign w:val="bottom"/>
            <w:hideMark/>
          </w:tcPr>
          <w:p w14:paraId="38E7F8B6"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161</w:t>
            </w:r>
          </w:p>
        </w:tc>
        <w:tc>
          <w:tcPr>
            <w:tcW w:w="980" w:type="dxa"/>
            <w:tcBorders>
              <w:top w:val="nil"/>
              <w:left w:val="nil"/>
              <w:bottom w:val="nil"/>
              <w:right w:val="nil"/>
            </w:tcBorders>
            <w:shd w:val="clear" w:color="auto" w:fill="auto"/>
            <w:noWrap/>
            <w:vAlign w:val="bottom"/>
            <w:hideMark/>
          </w:tcPr>
          <w:p w14:paraId="363D3D80"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919</w:t>
            </w:r>
          </w:p>
        </w:tc>
        <w:tc>
          <w:tcPr>
            <w:tcW w:w="980" w:type="dxa"/>
            <w:tcBorders>
              <w:top w:val="nil"/>
              <w:left w:val="nil"/>
              <w:bottom w:val="nil"/>
              <w:right w:val="nil"/>
            </w:tcBorders>
            <w:shd w:val="clear" w:color="auto" w:fill="auto"/>
            <w:noWrap/>
            <w:vAlign w:val="bottom"/>
            <w:hideMark/>
          </w:tcPr>
          <w:p w14:paraId="666D3A1B"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677</w:t>
            </w:r>
          </w:p>
        </w:tc>
      </w:tr>
      <w:tr w:rsidR="00D32D22" w:rsidRPr="00D32D22" w14:paraId="4D0C3A7C" w14:textId="77777777" w:rsidTr="00D32D22">
        <w:trPr>
          <w:trHeight w:val="225"/>
          <w:jc w:val="center"/>
        </w:trPr>
        <w:tc>
          <w:tcPr>
            <w:tcW w:w="3142" w:type="dxa"/>
            <w:tcBorders>
              <w:top w:val="nil"/>
              <w:left w:val="nil"/>
              <w:bottom w:val="nil"/>
              <w:right w:val="nil"/>
            </w:tcBorders>
            <w:shd w:val="clear" w:color="auto" w:fill="auto"/>
            <w:noWrap/>
            <w:vAlign w:val="bottom"/>
            <w:hideMark/>
          </w:tcPr>
          <w:p w14:paraId="4814EA64" w14:textId="77777777" w:rsidR="00D32D22" w:rsidRPr="00D32D22" w:rsidRDefault="00D32D22" w:rsidP="00D32D22">
            <w:pPr>
              <w:spacing w:after="0"/>
              <w:ind w:firstLineChars="200" w:firstLine="321"/>
              <w:jc w:val="left"/>
              <w:rPr>
                <w:rFonts w:cs="Arial"/>
                <w:b/>
                <w:bCs/>
                <w:color w:val="000000"/>
                <w:sz w:val="16"/>
                <w:szCs w:val="16"/>
              </w:rPr>
            </w:pPr>
            <w:r w:rsidRPr="00D32D22">
              <w:rPr>
                <w:rFonts w:cs="Arial"/>
                <w:b/>
                <w:bCs/>
                <w:color w:val="000000"/>
                <w:sz w:val="16"/>
                <w:szCs w:val="16"/>
              </w:rPr>
              <w:t>Total interest bearing liabilities</w:t>
            </w:r>
          </w:p>
        </w:tc>
        <w:tc>
          <w:tcPr>
            <w:tcW w:w="979" w:type="dxa"/>
            <w:tcBorders>
              <w:top w:val="nil"/>
              <w:left w:val="nil"/>
              <w:bottom w:val="single" w:sz="4" w:space="0" w:color="auto"/>
              <w:right w:val="nil"/>
            </w:tcBorders>
            <w:shd w:val="clear" w:color="auto" w:fill="auto"/>
            <w:noWrap/>
            <w:vAlign w:val="bottom"/>
            <w:hideMark/>
          </w:tcPr>
          <w:p w14:paraId="6570D205"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160</w:t>
            </w:r>
          </w:p>
        </w:tc>
        <w:tc>
          <w:tcPr>
            <w:tcW w:w="979" w:type="dxa"/>
            <w:tcBorders>
              <w:top w:val="nil"/>
              <w:left w:val="nil"/>
              <w:bottom w:val="single" w:sz="4" w:space="0" w:color="auto"/>
              <w:right w:val="nil"/>
            </w:tcBorders>
            <w:shd w:val="clear" w:color="000000" w:fill="D9D9D9"/>
            <w:noWrap/>
            <w:vAlign w:val="bottom"/>
            <w:hideMark/>
          </w:tcPr>
          <w:p w14:paraId="343605E6"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403</w:t>
            </w:r>
          </w:p>
        </w:tc>
        <w:tc>
          <w:tcPr>
            <w:tcW w:w="980" w:type="dxa"/>
            <w:tcBorders>
              <w:top w:val="nil"/>
              <w:left w:val="nil"/>
              <w:bottom w:val="single" w:sz="4" w:space="0" w:color="auto"/>
              <w:right w:val="nil"/>
            </w:tcBorders>
            <w:shd w:val="clear" w:color="auto" w:fill="auto"/>
            <w:noWrap/>
            <w:vAlign w:val="bottom"/>
            <w:hideMark/>
          </w:tcPr>
          <w:p w14:paraId="178D1A9B"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161</w:t>
            </w:r>
          </w:p>
        </w:tc>
        <w:tc>
          <w:tcPr>
            <w:tcW w:w="980" w:type="dxa"/>
            <w:tcBorders>
              <w:top w:val="nil"/>
              <w:left w:val="nil"/>
              <w:bottom w:val="single" w:sz="4" w:space="0" w:color="auto"/>
              <w:right w:val="nil"/>
            </w:tcBorders>
            <w:shd w:val="clear" w:color="auto" w:fill="auto"/>
            <w:noWrap/>
            <w:vAlign w:val="bottom"/>
            <w:hideMark/>
          </w:tcPr>
          <w:p w14:paraId="1B425BD1"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919</w:t>
            </w:r>
          </w:p>
        </w:tc>
        <w:tc>
          <w:tcPr>
            <w:tcW w:w="980" w:type="dxa"/>
            <w:tcBorders>
              <w:top w:val="nil"/>
              <w:left w:val="nil"/>
              <w:bottom w:val="single" w:sz="4" w:space="0" w:color="auto"/>
              <w:right w:val="nil"/>
            </w:tcBorders>
            <w:shd w:val="clear" w:color="auto" w:fill="auto"/>
            <w:noWrap/>
            <w:vAlign w:val="bottom"/>
            <w:hideMark/>
          </w:tcPr>
          <w:p w14:paraId="5BC91A8B"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677</w:t>
            </w:r>
          </w:p>
        </w:tc>
      </w:tr>
      <w:tr w:rsidR="00D32D22" w:rsidRPr="00D32D22" w14:paraId="20DAD6B8" w14:textId="77777777" w:rsidTr="00D32D22">
        <w:trPr>
          <w:trHeight w:val="300"/>
          <w:jc w:val="center"/>
        </w:trPr>
        <w:tc>
          <w:tcPr>
            <w:tcW w:w="3142" w:type="dxa"/>
            <w:tcBorders>
              <w:top w:val="nil"/>
              <w:left w:val="nil"/>
              <w:bottom w:val="nil"/>
              <w:right w:val="nil"/>
            </w:tcBorders>
            <w:shd w:val="clear" w:color="auto" w:fill="auto"/>
            <w:noWrap/>
            <w:vAlign w:val="bottom"/>
            <w:hideMark/>
          </w:tcPr>
          <w:p w14:paraId="692C87C7" w14:textId="77777777" w:rsidR="00D32D22" w:rsidRPr="00D32D22" w:rsidRDefault="00D32D22" w:rsidP="00D32D22">
            <w:pPr>
              <w:spacing w:after="0"/>
              <w:ind w:firstLineChars="100" w:firstLine="161"/>
              <w:jc w:val="left"/>
              <w:rPr>
                <w:rFonts w:cs="Arial"/>
                <w:b/>
                <w:bCs/>
                <w:color w:val="000000"/>
                <w:sz w:val="16"/>
                <w:szCs w:val="16"/>
              </w:rPr>
            </w:pPr>
            <w:r w:rsidRPr="00D32D22">
              <w:rPr>
                <w:rFonts w:cs="Arial"/>
                <w:b/>
                <w:bCs/>
                <w:color w:val="000000"/>
                <w:sz w:val="16"/>
                <w:szCs w:val="16"/>
              </w:rPr>
              <w:t>Provisions</w:t>
            </w:r>
          </w:p>
        </w:tc>
        <w:tc>
          <w:tcPr>
            <w:tcW w:w="979" w:type="dxa"/>
            <w:tcBorders>
              <w:top w:val="nil"/>
              <w:left w:val="nil"/>
              <w:bottom w:val="nil"/>
              <w:right w:val="nil"/>
            </w:tcBorders>
            <w:shd w:val="clear" w:color="auto" w:fill="auto"/>
            <w:noWrap/>
            <w:vAlign w:val="bottom"/>
            <w:hideMark/>
          </w:tcPr>
          <w:p w14:paraId="6C61CA3C" w14:textId="77777777" w:rsidR="00D32D22" w:rsidRPr="00D32D22" w:rsidRDefault="00D32D22" w:rsidP="00D32D22">
            <w:pPr>
              <w:spacing w:after="0"/>
              <w:ind w:firstLineChars="100" w:firstLine="161"/>
              <w:jc w:val="left"/>
              <w:rPr>
                <w:rFonts w:cs="Arial"/>
                <w:b/>
                <w:bCs/>
                <w:color w:val="000000"/>
                <w:sz w:val="16"/>
                <w:szCs w:val="16"/>
              </w:rPr>
            </w:pPr>
          </w:p>
        </w:tc>
        <w:tc>
          <w:tcPr>
            <w:tcW w:w="979" w:type="dxa"/>
            <w:tcBorders>
              <w:top w:val="nil"/>
              <w:left w:val="nil"/>
              <w:bottom w:val="nil"/>
              <w:right w:val="nil"/>
            </w:tcBorders>
            <w:shd w:val="clear" w:color="000000" w:fill="D9D9D9"/>
            <w:noWrap/>
            <w:vAlign w:val="bottom"/>
            <w:hideMark/>
          </w:tcPr>
          <w:p w14:paraId="7E98640B"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w:t>
            </w:r>
          </w:p>
        </w:tc>
        <w:tc>
          <w:tcPr>
            <w:tcW w:w="980" w:type="dxa"/>
            <w:tcBorders>
              <w:top w:val="nil"/>
              <w:left w:val="nil"/>
              <w:bottom w:val="nil"/>
              <w:right w:val="nil"/>
            </w:tcBorders>
            <w:shd w:val="clear" w:color="auto" w:fill="auto"/>
            <w:noWrap/>
            <w:vAlign w:val="bottom"/>
            <w:hideMark/>
          </w:tcPr>
          <w:p w14:paraId="3742EAC4" w14:textId="77777777" w:rsidR="00D32D22" w:rsidRPr="00D32D22" w:rsidRDefault="00D32D22" w:rsidP="00D32D2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14:paraId="1D3522EB" w14:textId="77777777" w:rsidR="00D32D22" w:rsidRPr="00D32D22" w:rsidRDefault="00D32D22" w:rsidP="00D32D22">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1A895050" w14:textId="77777777" w:rsidR="00D32D22" w:rsidRPr="00D32D22" w:rsidRDefault="00D32D22" w:rsidP="00D32D22">
            <w:pPr>
              <w:spacing w:after="0"/>
              <w:jc w:val="right"/>
              <w:rPr>
                <w:rFonts w:ascii="Times New Roman" w:hAnsi="Times New Roman"/>
              </w:rPr>
            </w:pPr>
          </w:p>
        </w:tc>
      </w:tr>
      <w:tr w:rsidR="00D32D22" w:rsidRPr="00D32D22" w14:paraId="366C7FF7" w14:textId="77777777" w:rsidTr="00D32D22">
        <w:trPr>
          <w:trHeight w:val="225"/>
          <w:jc w:val="center"/>
        </w:trPr>
        <w:tc>
          <w:tcPr>
            <w:tcW w:w="3142" w:type="dxa"/>
            <w:tcBorders>
              <w:top w:val="nil"/>
              <w:left w:val="nil"/>
              <w:bottom w:val="nil"/>
              <w:right w:val="nil"/>
            </w:tcBorders>
            <w:shd w:val="clear" w:color="auto" w:fill="auto"/>
            <w:noWrap/>
            <w:vAlign w:val="bottom"/>
            <w:hideMark/>
          </w:tcPr>
          <w:p w14:paraId="066C1987" w14:textId="77777777" w:rsidR="00D32D22" w:rsidRPr="00D32D22" w:rsidRDefault="00D32D22" w:rsidP="00D32D22">
            <w:pPr>
              <w:spacing w:after="0"/>
              <w:ind w:firstLineChars="200" w:firstLine="320"/>
              <w:jc w:val="left"/>
              <w:rPr>
                <w:rFonts w:cs="Arial"/>
                <w:color w:val="000000"/>
                <w:sz w:val="16"/>
                <w:szCs w:val="16"/>
              </w:rPr>
            </w:pPr>
            <w:r w:rsidRPr="00D32D22">
              <w:rPr>
                <w:rFonts w:cs="Arial"/>
                <w:color w:val="000000"/>
                <w:sz w:val="16"/>
                <w:szCs w:val="16"/>
              </w:rPr>
              <w:t>Employees</w:t>
            </w:r>
          </w:p>
        </w:tc>
        <w:tc>
          <w:tcPr>
            <w:tcW w:w="979" w:type="dxa"/>
            <w:tcBorders>
              <w:top w:val="nil"/>
              <w:left w:val="nil"/>
              <w:bottom w:val="nil"/>
              <w:right w:val="nil"/>
            </w:tcBorders>
            <w:shd w:val="clear" w:color="auto" w:fill="auto"/>
            <w:noWrap/>
            <w:vAlign w:val="bottom"/>
            <w:hideMark/>
          </w:tcPr>
          <w:p w14:paraId="7C1C0ADC"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5,735</w:t>
            </w:r>
          </w:p>
        </w:tc>
        <w:tc>
          <w:tcPr>
            <w:tcW w:w="979" w:type="dxa"/>
            <w:tcBorders>
              <w:top w:val="nil"/>
              <w:left w:val="nil"/>
              <w:bottom w:val="nil"/>
              <w:right w:val="nil"/>
            </w:tcBorders>
            <w:shd w:val="clear" w:color="000000" w:fill="D9D9D9"/>
            <w:noWrap/>
            <w:vAlign w:val="bottom"/>
            <w:hideMark/>
          </w:tcPr>
          <w:p w14:paraId="5AD98A50"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5,735</w:t>
            </w:r>
          </w:p>
        </w:tc>
        <w:tc>
          <w:tcPr>
            <w:tcW w:w="980" w:type="dxa"/>
            <w:tcBorders>
              <w:top w:val="nil"/>
              <w:left w:val="nil"/>
              <w:bottom w:val="nil"/>
              <w:right w:val="nil"/>
            </w:tcBorders>
            <w:shd w:val="clear" w:color="auto" w:fill="auto"/>
            <w:noWrap/>
            <w:vAlign w:val="bottom"/>
            <w:hideMark/>
          </w:tcPr>
          <w:p w14:paraId="669C0A95"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5,735</w:t>
            </w:r>
          </w:p>
        </w:tc>
        <w:tc>
          <w:tcPr>
            <w:tcW w:w="980" w:type="dxa"/>
            <w:tcBorders>
              <w:top w:val="nil"/>
              <w:left w:val="nil"/>
              <w:bottom w:val="nil"/>
              <w:right w:val="nil"/>
            </w:tcBorders>
            <w:shd w:val="clear" w:color="auto" w:fill="auto"/>
            <w:noWrap/>
            <w:vAlign w:val="bottom"/>
            <w:hideMark/>
          </w:tcPr>
          <w:p w14:paraId="0B4EE913"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5,735</w:t>
            </w:r>
          </w:p>
        </w:tc>
        <w:tc>
          <w:tcPr>
            <w:tcW w:w="980" w:type="dxa"/>
            <w:tcBorders>
              <w:top w:val="nil"/>
              <w:left w:val="nil"/>
              <w:bottom w:val="nil"/>
              <w:right w:val="nil"/>
            </w:tcBorders>
            <w:shd w:val="clear" w:color="auto" w:fill="auto"/>
            <w:noWrap/>
            <w:vAlign w:val="bottom"/>
            <w:hideMark/>
          </w:tcPr>
          <w:p w14:paraId="6D502370"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5,735</w:t>
            </w:r>
          </w:p>
        </w:tc>
      </w:tr>
      <w:tr w:rsidR="00D32D22" w:rsidRPr="00D32D22" w14:paraId="1DEBB2FA" w14:textId="77777777" w:rsidTr="00D32D22">
        <w:trPr>
          <w:trHeight w:val="225"/>
          <w:jc w:val="center"/>
        </w:trPr>
        <w:tc>
          <w:tcPr>
            <w:tcW w:w="3142" w:type="dxa"/>
            <w:tcBorders>
              <w:top w:val="nil"/>
              <w:left w:val="nil"/>
              <w:bottom w:val="nil"/>
              <w:right w:val="nil"/>
            </w:tcBorders>
            <w:shd w:val="clear" w:color="auto" w:fill="auto"/>
            <w:noWrap/>
            <w:vAlign w:val="bottom"/>
            <w:hideMark/>
          </w:tcPr>
          <w:p w14:paraId="7B75FF5E" w14:textId="77777777" w:rsidR="00D32D22" w:rsidRPr="00D32D22" w:rsidRDefault="00D32D22" w:rsidP="00D32D22">
            <w:pPr>
              <w:spacing w:after="0"/>
              <w:ind w:firstLineChars="200" w:firstLine="320"/>
              <w:jc w:val="left"/>
              <w:rPr>
                <w:rFonts w:cs="Arial"/>
                <w:color w:val="000000"/>
                <w:sz w:val="16"/>
                <w:szCs w:val="16"/>
              </w:rPr>
            </w:pPr>
            <w:r w:rsidRPr="00D32D22">
              <w:rPr>
                <w:rFonts w:cs="Arial"/>
                <w:color w:val="000000"/>
                <w:sz w:val="16"/>
                <w:szCs w:val="16"/>
              </w:rPr>
              <w:t>Other provisions</w:t>
            </w:r>
          </w:p>
        </w:tc>
        <w:tc>
          <w:tcPr>
            <w:tcW w:w="979" w:type="dxa"/>
            <w:tcBorders>
              <w:top w:val="nil"/>
              <w:left w:val="nil"/>
              <w:bottom w:val="nil"/>
              <w:right w:val="nil"/>
            </w:tcBorders>
            <w:shd w:val="clear" w:color="auto" w:fill="auto"/>
            <w:noWrap/>
            <w:vAlign w:val="bottom"/>
            <w:hideMark/>
          </w:tcPr>
          <w:p w14:paraId="78D2B4C7"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w:t>
            </w:r>
          </w:p>
        </w:tc>
        <w:tc>
          <w:tcPr>
            <w:tcW w:w="979" w:type="dxa"/>
            <w:tcBorders>
              <w:top w:val="nil"/>
              <w:left w:val="nil"/>
              <w:bottom w:val="nil"/>
              <w:right w:val="nil"/>
            </w:tcBorders>
            <w:shd w:val="clear" w:color="000000" w:fill="D9D9D9"/>
            <w:noWrap/>
            <w:vAlign w:val="bottom"/>
            <w:hideMark/>
          </w:tcPr>
          <w:p w14:paraId="466E2B68"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w:t>
            </w:r>
          </w:p>
        </w:tc>
        <w:tc>
          <w:tcPr>
            <w:tcW w:w="980" w:type="dxa"/>
            <w:tcBorders>
              <w:top w:val="nil"/>
              <w:left w:val="nil"/>
              <w:bottom w:val="nil"/>
              <w:right w:val="nil"/>
            </w:tcBorders>
            <w:shd w:val="clear" w:color="auto" w:fill="auto"/>
            <w:noWrap/>
            <w:vAlign w:val="bottom"/>
            <w:hideMark/>
          </w:tcPr>
          <w:p w14:paraId="0B840B07"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w:t>
            </w:r>
          </w:p>
        </w:tc>
        <w:tc>
          <w:tcPr>
            <w:tcW w:w="980" w:type="dxa"/>
            <w:tcBorders>
              <w:top w:val="nil"/>
              <w:left w:val="nil"/>
              <w:bottom w:val="nil"/>
              <w:right w:val="nil"/>
            </w:tcBorders>
            <w:shd w:val="clear" w:color="auto" w:fill="auto"/>
            <w:noWrap/>
            <w:vAlign w:val="bottom"/>
            <w:hideMark/>
          </w:tcPr>
          <w:p w14:paraId="63A7C1A4"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w:t>
            </w:r>
          </w:p>
        </w:tc>
        <w:tc>
          <w:tcPr>
            <w:tcW w:w="980" w:type="dxa"/>
            <w:tcBorders>
              <w:top w:val="nil"/>
              <w:left w:val="nil"/>
              <w:bottom w:val="nil"/>
              <w:right w:val="nil"/>
            </w:tcBorders>
            <w:shd w:val="clear" w:color="auto" w:fill="auto"/>
            <w:noWrap/>
            <w:vAlign w:val="bottom"/>
            <w:hideMark/>
          </w:tcPr>
          <w:p w14:paraId="35BC8FF6"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w:t>
            </w:r>
          </w:p>
        </w:tc>
      </w:tr>
      <w:tr w:rsidR="00D32D22" w:rsidRPr="00D32D22" w14:paraId="7AB7357E" w14:textId="77777777" w:rsidTr="00D32D22">
        <w:trPr>
          <w:trHeight w:val="225"/>
          <w:jc w:val="center"/>
        </w:trPr>
        <w:tc>
          <w:tcPr>
            <w:tcW w:w="3142" w:type="dxa"/>
            <w:tcBorders>
              <w:top w:val="nil"/>
              <w:left w:val="nil"/>
              <w:bottom w:val="nil"/>
              <w:right w:val="nil"/>
            </w:tcBorders>
            <w:shd w:val="clear" w:color="auto" w:fill="auto"/>
            <w:noWrap/>
            <w:vAlign w:val="bottom"/>
            <w:hideMark/>
          </w:tcPr>
          <w:p w14:paraId="763DD5CB" w14:textId="77777777" w:rsidR="00D32D22" w:rsidRPr="00D32D22" w:rsidRDefault="00D32D22" w:rsidP="00D32D22">
            <w:pPr>
              <w:spacing w:after="0"/>
              <w:ind w:firstLineChars="200" w:firstLine="321"/>
              <w:jc w:val="left"/>
              <w:rPr>
                <w:rFonts w:cs="Arial"/>
                <w:b/>
                <w:bCs/>
                <w:color w:val="000000"/>
                <w:sz w:val="16"/>
                <w:szCs w:val="16"/>
              </w:rPr>
            </w:pPr>
            <w:r w:rsidRPr="00D32D22">
              <w:rPr>
                <w:rFonts w:cs="Arial"/>
                <w:b/>
                <w:bCs/>
                <w:color w:val="000000"/>
                <w:sz w:val="16"/>
                <w:szCs w:val="16"/>
              </w:rPr>
              <w:t>Total provisions</w:t>
            </w:r>
          </w:p>
        </w:tc>
        <w:tc>
          <w:tcPr>
            <w:tcW w:w="979" w:type="dxa"/>
            <w:tcBorders>
              <w:top w:val="nil"/>
              <w:left w:val="nil"/>
              <w:bottom w:val="single" w:sz="4" w:space="0" w:color="auto"/>
              <w:right w:val="nil"/>
            </w:tcBorders>
            <w:shd w:val="clear" w:color="auto" w:fill="auto"/>
            <w:noWrap/>
            <w:vAlign w:val="bottom"/>
            <w:hideMark/>
          </w:tcPr>
          <w:p w14:paraId="3D3FB6B2"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5,735</w:t>
            </w:r>
          </w:p>
        </w:tc>
        <w:tc>
          <w:tcPr>
            <w:tcW w:w="979" w:type="dxa"/>
            <w:tcBorders>
              <w:top w:val="nil"/>
              <w:left w:val="nil"/>
              <w:bottom w:val="single" w:sz="4" w:space="0" w:color="auto"/>
              <w:right w:val="nil"/>
            </w:tcBorders>
            <w:shd w:val="clear" w:color="000000" w:fill="D9D9D9"/>
            <w:noWrap/>
            <w:vAlign w:val="bottom"/>
            <w:hideMark/>
          </w:tcPr>
          <w:p w14:paraId="50509E82"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5,735</w:t>
            </w:r>
          </w:p>
        </w:tc>
        <w:tc>
          <w:tcPr>
            <w:tcW w:w="980" w:type="dxa"/>
            <w:tcBorders>
              <w:top w:val="nil"/>
              <w:left w:val="nil"/>
              <w:bottom w:val="single" w:sz="4" w:space="0" w:color="auto"/>
              <w:right w:val="nil"/>
            </w:tcBorders>
            <w:shd w:val="clear" w:color="auto" w:fill="auto"/>
            <w:noWrap/>
            <w:vAlign w:val="bottom"/>
            <w:hideMark/>
          </w:tcPr>
          <w:p w14:paraId="3FDDC4E2"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5,735</w:t>
            </w:r>
          </w:p>
        </w:tc>
        <w:tc>
          <w:tcPr>
            <w:tcW w:w="980" w:type="dxa"/>
            <w:tcBorders>
              <w:top w:val="nil"/>
              <w:left w:val="nil"/>
              <w:bottom w:val="single" w:sz="4" w:space="0" w:color="auto"/>
              <w:right w:val="nil"/>
            </w:tcBorders>
            <w:shd w:val="clear" w:color="auto" w:fill="auto"/>
            <w:noWrap/>
            <w:vAlign w:val="bottom"/>
            <w:hideMark/>
          </w:tcPr>
          <w:p w14:paraId="39D6DBE8"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5,735</w:t>
            </w:r>
          </w:p>
        </w:tc>
        <w:tc>
          <w:tcPr>
            <w:tcW w:w="980" w:type="dxa"/>
            <w:tcBorders>
              <w:top w:val="nil"/>
              <w:left w:val="nil"/>
              <w:bottom w:val="single" w:sz="4" w:space="0" w:color="auto"/>
              <w:right w:val="nil"/>
            </w:tcBorders>
            <w:shd w:val="clear" w:color="auto" w:fill="auto"/>
            <w:noWrap/>
            <w:vAlign w:val="bottom"/>
            <w:hideMark/>
          </w:tcPr>
          <w:p w14:paraId="02BF29E7"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5,735</w:t>
            </w:r>
          </w:p>
        </w:tc>
      </w:tr>
      <w:tr w:rsidR="00D32D22" w:rsidRPr="00D32D22" w14:paraId="6A8D32CC" w14:textId="77777777" w:rsidTr="00D32D22">
        <w:trPr>
          <w:trHeight w:val="225"/>
          <w:jc w:val="center"/>
        </w:trPr>
        <w:tc>
          <w:tcPr>
            <w:tcW w:w="3142" w:type="dxa"/>
            <w:tcBorders>
              <w:top w:val="nil"/>
              <w:left w:val="nil"/>
              <w:bottom w:val="nil"/>
              <w:right w:val="nil"/>
            </w:tcBorders>
            <w:shd w:val="clear" w:color="auto" w:fill="auto"/>
            <w:noWrap/>
            <w:vAlign w:val="bottom"/>
            <w:hideMark/>
          </w:tcPr>
          <w:p w14:paraId="618C13EA" w14:textId="77777777" w:rsidR="00D32D22" w:rsidRPr="00D32D22" w:rsidRDefault="00D32D22" w:rsidP="00D32D22">
            <w:pPr>
              <w:spacing w:after="0"/>
              <w:ind w:firstLineChars="100" w:firstLine="161"/>
              <w:jc w:val="left"/>
              <w:rPr>
                <w:rFonts w:cs="Arial"/>
                <w:b/>
                <w:bCs/>
                <w:color w:val="000000"/>
                <w:sz w:val="16"/>
                <w:szCs w:val="16"/>
              </w:rPr>
            </w:pPr>
            <w:r w:rsidRPr="00D32D22">
              <w:rPr>
                <w:rFonts w:cs="Arial"/>
                <w:b/>
                <w:bCs/>
                <w:color w:val="000000"/>
                <w:sz w:val="16"/>
                <w:szCs w:val="16"/>
              </w:rPr>
              <w:t>Total liabilities</w:t>
            </w:r>
          </w:p>
        </w:tc>
        <w:tc>
          <w:tcPr>
            <w:tcW w:w="979" w:type="dxa"/>
            <w:tcBorders>
              <w:top w:val="nil"/>
              <w:left w:val="nil"/>
              <w:bottom w:val="single" w:sz="4" w:space="0" w:color="auto"/>
              <w:right w:val="nil"/>
            </w:tcBorders>
            <w:shd w:val="clear" w:color="auto" w:fill="auto"/>
            <w:noWrap/>
            <w:vAlign w:val="bottom"/>
            <w:hideMark/>
          </w:tcPr>
          <w:p w14:paraId="55E4F390"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7,240</w:t>
            </w:r>
          </w:p>
        </w:tc>
        <w:tc>
          <w:tcPr>
            <w:tcW w:w="979" w:type="dxa"/>
            <w:tcBorders>
              <w:top w:val="nil"/>
              <w:left w:val="nil"/>
              <w:bottom w:val="single" w:sz="4" w:space="0" w:color="auto"/>
              <w:right w:val="nil"/>
            </w:tcBorders>
            <w:shd w:val="clear" w:color="000000" w:fill="D9D9D9"/>
            <w:noWrap/>
            <w:vAlign w:val="bottom"/>
            <w:hideMark/>
          </w:tcPr>
          <w:p w14:paraId="4B60C94F"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7,482</w:t>
            </w:r>
          </w:p>
        </w:tc>
        <w:tc>
          <w:tcPr>
            <w:tcW w:w="980" w:type="dxa"/>
            <w:tcBorders>
              <w:top w:val="nil"/>
              <w:left w:val="nil"/>
              <w:bottom w:val="single" w:sz="4" w:space="0" w:color="auto"/>
              <w:right w:val="nil"/>
            </w:tcBorders>
            <w:shd w:val="clear" w:color="auto" w:fill="auto"/>
            <w:noWrap/>
            <w:vAlign w:val="bottom"/>
            <w:hideMark/>
          </w:tcPr>
          <w:p w14:paraId="5B17A80D"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7,240</w:t>
            </w:r>
          </w:p>
        </w:tc>
        <w:tc>
          <w:tcPr>
            <w:tcW w:w="980" w:type="dxa"/>
            <w:tcBorders>
              <w:top w:val="nil"/>
              <w:left w:val="nil"/>
              <w:bottom w:val="single" w:sz="4" w:space="0" w:color="auto"/>
              <w:right w:val="nil"/>
            </w:tcBorders>
            <w:shd w:val="clear" w:color="auto" w:fill="auto"/>
            <w:noWrap/>
            <w:vAlign w:val="bottom"/>
            <w:hideMark/>
          </w:tcPr>
          <w:p w14:paraId="3596D816"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7,998</w:t>
            </w:r>
          </w:p>
        </w:tc>
        <w:tc>
          <w:tcPr>
            <w:tcW w:w="980" w:type="dxa"/>
            <w:tcBorders>
              <w:top w:val="nil"/>
              <w:left w:val="nil"/>
              <w:bottom w:val="single" w:sz="4" w:space="0" w:color="auto"/>
              <w:right w:val="nil"/>
            </w:tcBorders>
            <w:shd w:val="clear" w:color="auto" w:fill="auto"/>
            <w:noWrap/>
            <w:vAlign w:val="bottom"/>
            <w:hideMark/>
          </w:tcPr>
          <w:p w14:paraId="76EC83E7"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7,756</w:t>
            </w:r>
          </w:p>
        </w:tc>
      </w:tr>
      <w:tr w:rsidR="00D32D22" w:rsidRPr="00D32D22" w14:paraId="1A84297C" w14:textId="77777777" w:rsidTr="00D32D22">
        <w:trPr>
          <w:trHeight w:val="300"/>
          <w:jc w:val="center"/>
        </w:trPr>
        <w:tc>
          <w:tcPr>
            <w:tcW w:w="3142" w:type="dxa"/>
            <w:tcBorders>
              <w:top w:val="nil"/>
              <w:left w:val="nil"/>
              <w:bottom w:val="nil"/>
              <w:right w:val="nil"/>
            </w:tcBorders>
            <w:shd w:val="clear" w:color="auto" w:fill="auto"/>
            <w:noWrap/>
            <w:vAlign w:val="bottom"/>
            <w:hideMark/>
          </w:tcPr>
          <w:p w14:paraId="45E29BF1" w14:textId="77777777" w:rsidR="00D32D22" w:rsidRPr="00D32D22" w:rsidRDefault="00D32D22" w:rsidP="00D32D22">
            <w:pPr>
              <w:spacing w:after="0"/>
              <w:jc w:val="left"/>
              <w:rPr>
                <w:rFonts w:cs="Arial"/>
                <w:b/>
                <w:bCs/>
                <w:color w:val="000000"/>
                <w:sz w:val="16"/>
                <w:szCs w:val="16"/>
              </w:rPr>
            </w:pPr>
            <w:r w:rsidRPr="00D32D22">
              <w:rPr>
                <w:rFonts w:cs="Arial"/>
                <w:b/>
                <w:bCs/>
                <w:color w:val="000000"/>
                <w:sz w:val="16"/>
                <w:szCs w:val="16"/>
              </w:rPr>
              <w:t>Net assets</w:t>
            </w:r>
          </w:p>
        </w:tc>
        <w:tc>
          <w:tcPr>
            <w:tcW w:w="979" w:type="dxa"/>
            <w:tcBorders>
              <w:top w:val="nil"/>
              <w:left w:val="nil"/>
              <w:bottom w:val="single" w:sz="4" w:space="0" w:color="auto"/>
              <w:right w:val="nil"/>
            </w:tcBorders>
            <w:shd w:val="clear" w:color="auto" w:fill="auto"/>
            <w:noWrap/>
            <w:vAlign w:val="bottom"/>
            <w:hideMark/>
          </w:tcPr>
          <w:p w14:paraId="2185529B"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41,601</w:t>
            </w:r>
          </w:p>
        </w:tc>
        <w:tc>
          <w:tcPr>
            <w:tcW w:w="979" w:type="dxa"/>
            <w:tcBorders>
              <w:top w:val="nil"/>
              <w:left w:val="nil"/>
              <w:bottom w:val="single" w:sz="4" w:space="0" w:color="auto"/>
              <w:right w:val="nil"/>
            </w:tcBorders>
            <w:shd w:val="clear" w:color="000000" w:fill="D9D9D9"/>
            <w:noWrap/>
            <w:vAlign w:val="bottom"/>
            <w:hideMark/>
          </w:tcPr>
          <w:p w14:paraId="12BEC6EC"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43,270</w:t>
            </w:r>
          </w:p>
        </w:tc>
        <w:tc>
          <w:tcPr>
            <w:tcW w:w="980" w:type="dxa"/>
            <w:tcBorders>
              <w:top w:val="nil"/>
              <w:left w:val="nil"/>
              <w:bottom w:val="single" w:sz="4" w:space="0" w:color="auto"/>
              <w:right w:val="nil"/>
            </w:tcBorders>
            <w:shd w:val="clear" w:color="auto" w:fill="auto"/>
            <w:noWrap/>
            <w:vAlign w:val="bottom"/>
            <w:hideMark/>
          </w:tcPr>
          <w:p w14:paraId="3BE21191"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42,453</w:t>
            </w:r>
          </w:p>
        </w:tc>
        <w:tc>
          <w:tcPr>
            <w:tcW w:w="980" w:type="dxa"/>
            <w:tcBorders>
              <w:top w:val="nil"/>
              <w:left w:val="nil"/>
              <w:bottom w:val="single" w:sz="4" w:space="0" w:color="auto"/>
              <w:right w:val="nil"/>
            </w:tcBorders>
            <w:shd w:val="clear" w:color="auto" w:fill="auto"/>
            <w:noWrap/>
            <w:vAlign w:val="bottom"/>
            <w:hideMark/>
          </w:tcPr>
          <w:p w14:paraId="6AC8CC9A"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41,651</w:t>
            </w:r>
          </w:p>
        </w:tc>
        <w:tc>
          <w:tcPr>
            <w:tcW w:w="980" w:type="dxa"/>
            <w:tcBorders>
              <w:top w:val="nil"/>
              <w:left w:val="nil"/>
              <w:bottom w:val="single" w:sz="4" w:space="0" w:color="auto"/>
              <w:right w:val="nil"/>
            </w:tcBorders>
            <w:shd w:val="clear" w:color="auto" w:fill="auto"/>
            <w:noWrap/>
            <w:vAlign w:val="bottom"/>
            <w:hideMark/>
          </w:tcPr>
          <w:p w14:paraId="345E237C"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40,865</w:t>
            </w:r>
          </w:p>
        </w:tc>
      </w:tr>
      <w:tr w:rsidR="00D32D22" w:rsidRPr="00D32D22" w14:paraId="2DE8C26A" w14:textId="77777777" w:rsidTr="00D32D22">
        <w:trPr>
          <w:trHeight w:val="300"/>
          <w:jc w:val="center"/>
        </w:trPr>
        <w:tc>
          <w:tcPr>
            <w:tcW w:w="3142" w:type="dxa"/>
            <w:tcBorders>
              <w:top w:val="nil"/>
              <w:left w:val="nil"/>
              <w:bottom w:val="nil"/>
              <w:right w:val="nil"/>
            </w:tcBorders>
            <w:shd w:val="clear" w:color="auto" w:fill="auto"/>
            <w:noWrap/>
            <w:vAlign w:val="bottom"/>
            <w:hideMark/>
          </w:tcPr>
          <w:p w14:paraId="5B3840ED" w14:textId="77777777" w:rsidR="00D32D22" w:rsidRPr="00D32D22" w:rsidRDefault="00D32D22" w:rsidP="00D32D22">
            <w:pPr>
              <w:spacing w:after="0"/>
              <w:jc w:val="left"/>
              <w:rPr>
                <w:rFonts w:cs="Arial"/>
                <w:b/>
                <w:bCs/>
                <w:color w:val="000000"/>
                <w:sz w:val="16"/>
                <w:szCs w:val="16"/>
              </w:rPr>
            </w:pPr>
            <w:r w:rsidRPr="00D32D22">
              <w:rPr>
                <w:rFonts w:cs="Arial"/>
                <w:b/>
                <w:bCs/>
                <w:color w:val="000000"/>
                <w:sz w:val="16"/>
                <w:szCs w:val="16"/>
              </w:rPr>
              <w:t>EQUITY</w:t>
            </w:r>
          </w:p>
        </w:tc>
        <w:tc>
          <w:tcPr>
            <w:tcW w:w="979" w:type="dxa"/>
            <w:tcBorders>
              <w:top w:val="nil"/>
              <w:left w:val="nil"/>
              <w:bottom w:val="nil"/>
              <w:right w:val="nil"/>
            </w:tcBorders>
            <w:shd w:val="clear" w:color="auto" w:fill="auto"/>
            <w:noWrap/>
            <w:vAlign w:val="bottom"/>
            <w:hideMark/>
          </w:tcPr>
          <w:p w14:paraId="181FBDDC" w14:textId="77777777" w:rsidR="00D32D22" w:rsidRPr="00D32D22" w:rsidRDefault="00D32D22" w:rsidP="00D32D22">
            <w:pPr>
              <w:spacing w:after="0"/>
              <w:jc w:val="left"/>
              <w:rPr>
                <w:rFonts w:cs="Arial"/>
                <w:b/>
                <w:bCs/>
                <w:color w:val="000000"/>
                <w:sz w:val="16"/>
                <w:szCs w:val="16"/>
              </w:rPr>
            </w:pPr>
          </w:p>
        </w:tc>
        <w:tc>
          <w:tcPr>
            <w:tcW w:w="979" w:type="dxa"/>
            <w:tcBorders>
              <w:top w:val="nil"/>
              <w:left w:val="nil"/>
              <w:bottom w:val="nil"/>
              <w:right w:val="nil"/>
            </w:tcBorders>
            <w:shd w:val="clear" w:color="000000" w:fill="D9D9D9"/>
            <w:noWrap/>
            <w:vAlign w:val="bottom"/>
            <w:hideMark/>
          </w:tcPr>
          <w:p w14:paraId="14C35AC5"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w:t>
            </w:r>
          </w:p>
        </w:tc>
        <w:tc>
          <w:tcPr>
            <w:tcW w:w="980" w:type="dxa"/>
            <w:tcBorders>
              <w:top w:val="nil"/>
              <w:left w:val="nil"/>
              <w:bottom w:val="nil"/>
              <w:right w:val="nil"/>
            </w:tcBorders>
            <w:shd w:val="clear" w:color="auto" w:fill="auto"/>
            <w:noWrap/>
            <w:vAlign w:val="bottom"/>
            <w:hideMark/>
          </w:tcPr>
          <w:p w14:paraId="257DF3BC" w14:textId="77777777" w:rsidR="00D32D22" w:rsidRPr="00D32D22" w:rsidRDefault="00D32D22" w:rsidP="00D32D2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14:paraId="6BFC47AA" w14:textId="77777777" w:rsidR="00D32D22" w:rsidRPr="00D32D22" w:rsidRDefault="00D32D22" w:rsidP="00D32D22">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485632D4" w14:textId="77777777" w:rsidR="00D32D22" w:rsidRPr="00D32D22" w:rsidRDefault="00D32D22" w:rsidP="00D32D22">
            <w:pPr>
              <w:spacing w:after="0"/>
              <w:jc w:val="right"/>
              <w:rPr>
                <w:rFonts w:ascii="Times New Roman" w:hAnsi="Times New Roman"/>
              </w:rPr>
            </w:pPr>
          </w:p>
        </w:tc>
      </w:tr>
      <w:tr w:rsidR="00D32D22" w:rsidRPr="00D32D22" w14:paraId="3D4024FC" w14:textId="77777777" w:rsidTr="00D32D22">
        <w:trPr>
          <w:trHeight w:val="225"/>
          <w:jc w:val="center"/>
        </w:trPr>
        <w:tc>
          <w:tcPr>
            <w:tcW w:w="3142" w:type="dxa"/>
            <w:tcBorders>
              <w:top w:val="nil"/>
              <w:left w:val="nil"/>
              <w:bottom w:val="nil"/>
              <w:right w:val="nil"/>
            </w:tcBorders>
            <w:shd w:val="clear" w:color="auto" w:fill="auto"/>
            <w:noWrap/>
            <w:vAlign w:val="bottom"/>
            <w:hideMark/>
          </w:tcPr>
          <w:p w14:paraId="5577165A" w14:textId="77777777" w:rsidR="00D32D22" w:rsidRPr="00D32D22" w:rsidRDefault="00D32D22" w:rsidP="00D32D22">
            <w:pPr>
              <w:spacing w:after="0"/>
              <w:ind w:firstLineChars="100" w:firstLine="160"/>
              <w:jc w:val="left"/>
              <w:rPr>
                <w:rFonts w:cs="Arial"/>
                <w:color w:val="000000"/>
                <w:sz w:val="16"/>
                <w:szCs w:val="16"/>
              </w:rPr>
            </w:pPr>
            <w:r w:rsidRPr="00D32D22">
              <w:rPr>
                <w:rFonts w:cs="Arial"/>
                <w:color w:val="000000"/>
                <w:sz w:val="16"/>
                <w:szCs w:val="16"/>
              </w:rPr>
              <w:t>Contributed equity</w:t>
            </w:r>
          </w:p>
        </w:tc>
        <w:tc>
          <w:tcPr>
            <w:tcW w:w="979" w:type="dxa"/>
            <w:tcBorders>
              <w:top w:val="nil"/>
              <w:left w:val="nil"/>
              <w:bottom w:val="nil"/>
              <w:right w:val="nil"/>
            </w:tcBorders>
            <w:shd w:val="clear" w:color="auto" w:fill="auto"/>
            <w:noWrap/>
            <w:vAlign w:val="bottom"/>
            <w:hideMark/>
          </w:tcPr>
          <w:p w14:paraId="54A15D3A"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36,477</w:t>
            </w:r>
          </w:p>
        </w:tc>
        <w:tc>
          <w:tcPr>
            <w:tcW w:w="979" w:type="dxa"/>
            <w:tcBorders>
              <w:top w:val="nil"/>
              <w:left w:val="nil"/>
              <w:bottom w:val="nil"/>
              <w:right w:val="nil"/>
            </w:tcBorders>
            <w:shd w:val="clear" w:color="000000" w:fill="D9D9D9"/>
            <w:noWrap/>
            <w:vAlign w:val="bottom"/>
            <w:hideMark/>
          </w:tcPr>
          <w:p w14:paraId="4D824E70"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41,010</w:t>
            </w:r>
          </w:p>
        </w:tc>
        <w:tc>
          <w:tcPr>
            <w:tcW w:w="980" w:type="dxa"/>
            <w:tcBorders>
              <w:top w:val="nil"/>
              <w:left w:val="nil"/>
              <w:bottom w:val="nil"/>
              <w:right w:val="nil"/>
            </w:tcBorders>
            <w:shd w:val="clear" w:color="auto" w:fill="auto"/>
            <w:noWrap/>
            <w:vAlign w:val="bottom"/>
            <w:hideMark/>
          </w:tcPr>
          <w:p w14:paraId="1B080CC2"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43,056</w:t>
            </w:r>
          </w:p>
        </w:tc>
        <w:tc>
          <w:tcPr>
            <w:tcW w:w="980" w:type="dxa"/>
            <w:tcBorders>
              <w:top w:val="nil"/>
              <w:left w:val="nil"/>
              <w:bottom w:val="nil"/>
              <w:right w:val="nil"/>
            </w:tcBorders>
            <w:shd w:val="clear" w:color="auto" w:fill="auto"/>
            <w:noWrap/>
            <w:vAlign w:val="bottom"/>
            <w:hideMark/>
          </w:tcPr>
          <w:p w14:paraId="1EDE41CD"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45,117</w:t>
            </w:r>
          </w:p>
        </w:tc>
        <w:tc>
          <w:tcPr>
            <w:tcW w:w="980" w:type="dxa"/>
            <w:tcBorders>
              <w:top w:val="nil"/>
              <w:left w:val="nil"/>
              <w:bottom w:val="nil"/>
              <w:right w:val="nil"/>
            </w:tcBorders>
            <w:shd w:val="clear" w:color="auto" w:fill="auto"/>
            <w:noWrap/>
            <w:vAlign w:val="bottom"/>
            <w:hideMark/>
          </w:tcPr>
          <w:p w14:paraId="4F8F0859"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47,194</w:t>
            </w:r>
          </w:p>
        </w:tc>
      </w:tr>
      <w:tr w:rsidR="00D32D22" w:rsidRPr="00D32D22" w14:paraId="6D203EDD" w14:textId="77777777" w:rsidTr="00D32D22">
        <w:trPr>
          <w:trHeight w:val="225"/>
          <w:jc w:val="center"/>
        </w:trPr>
        <w:tc>
          <w:tcPr>
            <w:tcW w:w="3142" w:type="dxa"/>
            <w:tcBorders>
              <w:top w:val="nil"/>
              <w:left w:val="nil"/>
              <w:bottom w:val="nil"/>
              <w:right w:val="nil"/>
            </w:tcBorders>
            <w:shd w:val="clear" w:color="auto" w:fill="auto"/>
            <w:noWrap/>
            <w:vAlign w:val="bottom"/>
            <w:hideMark/>
          </w:tcPr>
          <w:p w14:paraId="60D7AB8A" w14:textId="77777777" w:rsidR="00D32D22" w:rsidRPr="00D32D22" w:rsidRDefault="00D32D22" w:rsidP="00D32D22">
            <w:pPr>
              <w:spacing w:after="0"/>
              <w:ind w:firstLineChars="100" w:firstLine="160"/>
              <w:jc w:val="left"/>
              <w:rPr>
                <w:rFonts w:cs="Arial"/>
                <w:color w:val="000000"/>
                <w:sz w:val="16"/>
                <w:szCs w:val="16"/>
              </w:rPr>
            </w:pPr>
            <w:r w:rsidRPr="00D32D22">
              <w:rPr>
                <w:rFonts w:cs="Arial"/>
                <w:color w:val="000000"/>
                <w:sz w:val="16"/>
                <w:szCs w:val="16"/>
              </w:rPr>
              <w:t>Reserves</w:t>
            </w:r>
          </w:p>
        </w:tc>
        <w:tc>
          <w:tcPr>
            <w:tcW w:w="979" w:type="dxa"/>
            <w:tcBorders>
              <w:top w:val="nil"/>
              <w:left w:val="nil"/>
              <w:bottom w:val="nil"/>
              <w:right w:val="nil"/>
            </w:tcBorders>
            <w:shd w:val="clear" w:color="auto" w:fill="auto"/>
            <w:noWrap/>
            <w:vAlign w:val="bottom"/>
            <w:hideMark/>
          </w:tcPr>
          <w:p w14:paraId="4CDCBEB9"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21,575</w:t>
            </w:r>
          </w:p>
        </w:tc>
        <w:tc>
          <w:tcPr>
            <w:tcW w:w="979" w:type="dxa"/>
            <w:tcBorders>
              <w:top w:val="nil"/>
              <w:left w:val="nil"/>
              <w:bottom w:val="nil"/>
              <w:right w:val="nil"/>
            </w:tcBorders>
            <w:shd w:val="clear" w:color="000000" w:fill="D9D9D9"/>
            <w:noWrap/>
            <w:vAlign w:val="bottom"/>
            <w:hideMark/>
          </w:tcPr>
          <w:p w14:paraId="4B8DA722"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21,575</w:t>
            </w:r>
          </w:p>
        </w:tc>
        <w:tc>
          <w:tcPr>
            <w:tcW w:w="980" w:type="dxa"/>
            <w:tcBorders>
              <w:top w:val="nil"/>
              <w:left w:val="nil"/>
              <w:bottom w:val="nil"/>
              <w:right w:val="nil"/>
            </w:tcBorders>
            <w:shd w:val="clear" w:color="auto" w:fill="auto"/>
            <w:noWrap/>
            <w:vAlign w:val="bottom"/>
            <w:hideMark/>
          </w:tcPr>
          <w:p w14:paraId="14519AB9"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21,575</w:t>
            </w:r>
          </w:p>
        </w:tc>
        <w:tc>
          <w:tcPr>
            <w:tcW w:w="980" w:type="dxa"/>
            <w:tcBorders>
              <w:top w:val="nil"/>
              <w:left w:val="nil"/>
              <w:bottom w:val="nil"/>
              <w:right w:val="nil"/>
            </w:tcBorders>
            <w:shd w:val="clear" w:color="auto" w:fill="auto"/>
            <w:noWrap/>
            <w:vAlign w:val="bottom"/>
            <w:hideMark/>
          </w:tcPr>
          <w:p w14:paraId="19A956BE"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21,575</w:t>
            </w:r>
          </w:p>
        </w:tc>
        <w:tc>
          <w:tcPr>
            <w:tcW w:w="980" w:type="dxa"/>
            <w:tcBorders>
              <w:top w:val="nil"/>
              <w:left w:val="nil"/>
              <w:bottom w:val="nil"/>
              <w:right w:val="nil"/>
            </w:tcBorders>
            <w:shd w:val="clear" w:color="auto" w:fill="auto"/>
            <w:noWrap/>
            <w:vAlign w:val="bottom"/>
            <w:hideMark/>
          </w:tcPr>
          <w:p w14:paraId="10717EF5"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21,575</w:t>
            </w:r>
          </w:p>
        </w:tc>
      </w:tr>
      <w:tr w:rsidR="00D32D22" w:rsidRPr="00D32D22" w14:paraId="0998538C" w14:textId="77777777" w:rsidTr="00D32D22">
        <w:trPr>
          <w:trHeight w:val="400"/>
          <w:jc w:val="center"/>
        </w:trPr>
        <w:tc>
          <w:tcPr>
            <w:tcW w:w="3142" w:type="dxa"/>
            <w:tcBorders>
              <w:top w:val="nil"/>
              <w:left w:val="nil"/>
              <w:bottom w:val="nil"/>
              <w:right w:val="nil"/>
            </w:tcBorders>
            <w:shd w:val="clear" w:color="auto" w:fill="auto"/>
            <w:vAlign w:val="bottom"/>
            <w:hideMark/>
          </w:tcPr>
          <w:p w14:paraId="09189787" w14:textId="77777777" w:rsidR="00D32D22" w:rsidRPr="00D32D22" w:rsidRDefault="00D32D22" w:rsidP="00D32D22">
            <w:pPr>
              <w:spacing w:after="0"/>
              <w:ind w:left="170"/>
              <w:jc w:val="left"/>
              <w:rPr>
                <w:rFonts w:cs="Arial"/>
                <w:color w:val="000000"/>
                <w:sz w:val="16"/>
                <w:szCs w:val="16"/>
              </w:rPr>
            </w:pPr>
            <w:r w:rsidRPr="00D32D22">
              <w:rPr>
                <w:rFonts w:cs="Arial"/>
                <w:color w:val="000000"/>
                <w:sz w:val="16"/>
                <w:szCs w:val="16"/>
              </w:rPr>
              <w:t>Retained surpluses or (accumulated deficits)</w:t>
            </w:r>
          </w:p>
        </w:tc>
        <w:tc>
          <w:tcPr>
            <w:tcW w:w="979" w:type="dxa"/>
            <w:tcBorders>
              <w:top w:val="nil"/>
              <w:left w:val="nil"/>
              <w:bottom w:val="single" w:sz="4" w:space="0" w:color="auto"/>
              <w:right w:val="nil"/>
            </w:tcBorders>
            <w:shd w:val="clear" w:color="auto" w:fill="auto"/>
            <w:noWrap/>
            <w:vAlign w:val="bottom"/>
            <w:hideMark/>
          </w:tcPr>
          <w:p w14:paraId="0F79D79C"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(16,452)</w:t>
            </w:r>
          </w:p>
        </w:tc>
        <w:tc>
          <w:tcPr>
            <w:tcW w:w="979" w:type="dxa"/>
            <w:tcBorders>
              <w:top w:val="nil"/>
              <w:left w:val="nil"/>
              <w:bottom w:val="single" w:sz="4" w:space="0" w:color="auto"/>
              <w:right w:val="nil"/>
            </w:tcBorders>
            <w:shd w:val="clear" w:color="000000" w:fill="D9D9D9"/>
            <w:noWrap/>
            <w:vAlign w:val="bottom"/>
            <w:hideMark/>
          </w:tcPr>
          <w:p w14:paraId="50512CAD"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(19,315)</w:t>
            </w:r>
          </w:p>
        </w:tc>
        <w:tc>
          <w:tcPr>
            <w:tcW w:w="980" w:type="dxa"/>
            <w:tcBorders>
              <w:top w:val="nil"/>
              <w:left w:val="nil"/>
              <w:bottom w:val="single" w:sz="4" w:space="0" w:color="auto"/>
              <w:right w:val="nil"/>
            </w:tcBorders>
            <w:shd w:val="clear" w:color="auto" w:fill="auto"/>
            <w:noWrap/>
            <w:vAlign w:val="bottom"/>
            <w:hideMark/>
          </w:tcPr>
          <w:p w14:paraId="552BBABE"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(22,178)</w:t>
            </w:r>
          </w:p>
        </w:tc>
        <w:tc>
          <w:tcPr>
            <w:tcW w:w="980" w:type="dxa"/>
            <w:tcBorders>
              <w:top w:val="nil"/>
              <w:left w:val="nil"/>
              <w:bottom w:val="single" w:sz="4" w:space="0" w:color="auto"/>
              <w:right w:val="nil"/>
            </w:tcBorders>
            <w:shd w:val="clear" w:color="auto" w:fill="auto"/>
            <w:noWrap/>
            <w:vAlign w:val="bottom"/>
            <w:hideMark/>
          </w:tcPr>
          <w:p w14:paraId="09A7F952"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(25,041)</w:t>
            </w:r>
          </w:p>
        </w:tc>
        <w:tc>
          <w:tcPr>
            <w:tcW w:w="980" w:type="dxa"/>
            <w:tcBorders>
              <w:top w:val="nil"/>
              <w:left w:val="nil"/>
              <w:bottom w:val="single" w:sz="4" w:space="0" w:color="auto"/>
              <w:right w:val="nil"/>
            </w:tcBorders>
            <w:shd w:val="clear" w:color="auto" w:fill="auto"/>
            <w:noWrap/>
            <w:vAlign w:val="bottom"/>
            <w:hideMark/>
          </w:tcPr>
          <w:p w14:paraId="0C1480A8"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(27,904)</w:t>
            </w:r>
          </w:p>
        </w:tc>
      </w:tr>
      <w:tr w:rsidR="00D32D22" w:rsidRPr="00D32D22" w14:paraId="5F2D2E27" w14:textId="77777777" w:rsidTr="00D32D22">
        <w:trPr>
          <w:trHeight w:val="225"/>
          <w:jc w:val="center"/>
        </w:trPr>
        <w:tc>
          <w:tcPr>
            <w:tcW w:w="3142" w:type="dxa"/>
            <w:tcBorders>
              <w:top w:val="nil"/>
              <w:left w:val="nil"/>
              <w:bottom w:val="single" w:sz="4" w:space="0" w:color="auto"/>
              <w:right w:val="nil"/>
            </w:tcBorders>
            <w:shd w:val="clear" w:color="auto" w:fill="auto"/>
            <w:noWrap/>
            <w:vAlign w:val="bottom"/>
            <w:hideMark/>
          </w:tcPr>
          <w:p w14:paraId="33C9E346" w14:textId="77777777" w:rsidR="00D32D22" w:rsidRPr="00D32D22" w:rsidRDefault="00D32D22" w:rsidP="00D32D22">
            <w:pPr>
              <w:spacing w:after="0"/>
              <w:ind w:firstLineChars="100" w:firstLine="161"/>
              <w:jc w:val="left"/>
              <w:rPr>
                <w:rFonts w:cs="Arial"/>
                <w:b/>
                <w:bCs/>
                <w:color w:val="000000"/>
                <w:sz w:val="16"/>
                <w:szCs w:val="16"/>
              </w:rPr>
            </w:pPr>
            <w:r w:rsidRPr="00D32D22">
              <w:rPr>
                <w:rFonts w:cs="Arial"/>
                <w:b/>
                <w:bCs/>
                <w:color w:val="000000"/>
                <w:sz w:val="16"/>
                <w:szCs w:val="16"/>
              </w:rPr>
              <w:t>Total equity</w:t>
            </w:r>
          </w:p>
        </w:tc>
        <w:tc>
          <w:tcPr>
            <w:tcW w:w="979" w:type="dxa"/>
            <w:tcBorders>
              <w:top w:val="nil"/>
              <w:left w:val="nil"/>
              <w:bottom w:val="single" w:sz="4" w:space="0" w:color="auto"/>
              <w:right w:val="nil"/>
            </w:tcBorders>
            <w:shd w:val="clear" w:color="auto" w:fill="auto"/>
            <w:noWrap/>
            <w:vAlign w:val="bottom"/>
            <w:hideMark/>
          </w:tcPr>
          <w:p w14:paraId="6320BDDC"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41,599</w:t>
            </w:r>
          </w:p>
        </w:tc>
        <w:tc>
          <w:tcPr>
            <w:tcW w:w="979" w:type="dxa"/>
            <w:tcBorders>
              <w:top w:val="nil"/>
              <w:left w:val="nil"/>
              <w:bottom w:val="single" w:sz="4" w:space="0" w:color="auto"/>
              <w:right w:val="nil"/>
            </w:tcBorders>
            <w:shd w:val="clear" w:color="000000" w:fill="D9D9D9"/>
            <w:noWrap/>
            <w:vAlign w:val="bottom"/>
            <w:hideMark/>
          </w:tcPr>
          <w:p w14:paraId="7A207B0F"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43,270</w:t>
            </w:r>
          </w:p>
        </w:tc>
        <w:tc>
          <w:tcPr>
            <w:tcW w:w="980" w:type="dxa"/>
            <w:tcBorders>
              <w:top w:val="nil"/>
              <w:left w:val="nil"/>
              <w:bottom w:val="single" w:sz="4" w:space="0" w:color="auto"/>
              <w:right w:val="nil"/>
            </w:tcBorders>
            <w:shd w:val="clear" w:color="auto" w:fill="auto"/>
            <w:noWrap/>
            <w:vAlign w:val="bottom"/>
            <w:hideMark/>
          </w:tcPr>
          <w:p w14:paraId="4B1DDBFE"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42,453</w:t>
            </w:r>
          </w:p>
        </w:tc>
        <w:tc>
          <w:tcPr>
            <w:tcW w:w="980" w:type="dxa"/>
            <w:tcBorders>
              <w:top w:val="nil"/>
              <w:left w:val="nil"/>
              <w:bottom w:val="single" w:sz="4" w:space="0" w:color="auto"/>
              <w:right w:val="nil"/>
            </w:tcBorders>
            <w:shd w:val="clear" w:color="auto" w:fill="auto"/>
            <w:noWrap/>
            <w:vAlign w:val="bottom"/>
            <w:hideMark/>
          </w:tcPr>
          <w:p w14:paraId="538D8EB1"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41,651</w:t>
            </w:r>
          </w:p>
        </w:tc>
        <w:tc>
          <w:tcPr>
            <w:tcW w:w="980" w:type="dxa"/>
            <w:tcBorders>
              <w:top w:val="nil"/>
              <w:left w:val="nil"/>
              <w:bottom w:val="single" w:sz="4" w:space="0" w:color="auto"/>
              <w:right w:val="nil"/>
            </w:tcBorders>
            <w:shd w:val="clear" w:color="auto" w:fill="auto"/>
            <w:noWrap/>
            <w:vAlign w:val="bottom"/>
            <w:hideMark/>
          </w:tcPr>
          <w:p w14:paraId="78A7F9F5"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40,865</w:t>
            </w:r>
          </w:p>
        </w:tc>
      </w:tr>
    </w:tbl>
    <w:p w14:paraId="63507BA3" w14:textId="77777777" w:rsidR="00D32D22" w:rsidRPr="00D32D22" w:rsidRDefault="00D32D22" w:rsidP="00D32D22">
      <w:pPr>
        <w:spacing w:after="120"/>
        <w:jc w:val="left"/>
        <w:rPr>
          <w:rFonts w:ascii="Book Antiqua" w:hAnsi="Book Antiqua"/>
          <w:color w:val="000000"/>
          <w:lang w:eastAsia="en-US"/>
        </w:rPr>
      </w:pPr>
      <w:r w:rsidRPr="00D32D22">
        <w:rPr>
          <w:rFonts w:ascii="Book Antiqua" w:hAnsi="Book Antiqua"/>
          <w:color w:val="000000"/>
          <w:lang w:eastAsia="en-US"/>
        </w:rPr>
        <w:br w:type="page"/>
      </w:r>
    </w:p>
    <w:p w14:paraId="21A40484" w14:textId="77777777" w:rsidR="00D32D22" w:rsidRPr="00D32D22" w:rsidRDefault="00D32D22" w:rsidP="00D32D22">
      <w:pPr>
        <w:spacing w:after="120"/>
        <w:jc w:val="left"/>
        <w:rPr>
          <w:rFonts w:cs="Arial"/>
          <w:b/>
          <w:color w:val="000000"/>
          <w:szCs w:val="18"/>
          <w:lang w:eastAsia="en-US"/>
        </w:rPr>
      </w:pPr>
      <w:r w:rsidRPr="00D32D22">
        <w:rPr>
          <w:rFonts w:cs="Arial"/>
          <w:b/>
          <w:color w:val="000000"/>
          <w:szCs w:val="18"/>
          <w:lang w:eastAsia="en-US"/>
        </w:rPr>
        <w:lastRenderedPageBreak/>
        <w:t>Table 3.4: Departmental Statement of Changes in Equity – Summary of Movement (Budget year 2021–22)</w:t>
      </w:r>
    </w:p>
    <w:tbl>
      <w:tblPr>
        <w:tblW w:w="7683" w:type="dxa"/>
        <w:jc w:val="center"/>
        <w:tblLook w:val="04A0" w:firstRow="1" w:lastRow="0" w:firstColumn="1" w:lastColumn="0" w:noHBand="0" w:noVBand="1"/>
        <w:tblCaption w:val="Table 3.4: Departmental Statement of Changes in Equity – Summary of Movement (Budget year 2021–22)"/>
      </w:tblPr>
      <w:tblGrid>
        <w:gridCol w:w="3010"/>
        <w:gridCol w:w="1137"/>
        <w:gridCol w:w="1213"/>
        <w:gridCol w:w="1213"/>
        <w:gridCol w:w="1137"/>
      </w:tblGrid>
      <w:tr w:rsidR="00D32D22" w:rsidRPr="00D32D22" w14:paraId="74AC4D6C" w14:textId="77777777" w:rsidTr="00D32D22">
        <w:trPr>
          <w:trHeight w:val="765"/>
          <w:jc w:val="center"/>
        </w:trPr>
        <w:tc>
          <w:tcPr>
            <w:tcW w:w="3010" w:type="dxa"/>
            <w:tcBorders>
              <w:top w:val="single" w:sz="4" w:space="0" w:color="auto"/>
              <w:left w:val="nil"/>
              <w:bottom w:val="nil"/>
              <w:right w:val="nil"/>
            </w:tcBorders>
            <w:shd w:val="clear" w:color="auto" w:fill="auto"/>
            <w:vAlign w:val="bottom"/>
            <w:hideMark/>
          </w:tcPr>
          <w:p w14:paraId="2C4E0FCD" w14:textId="77777777" w:rsidR="00D32D22" w:rsidRPr="00D32D22" w:rsidRDefault="00D32D22" w:rsidP="00D32D22">
            <w:pPr>
              <w:spacing w:after="0"/>
              <w:jc w:val="left"/>
              <w:rPr>
                <w:rFonts w:ascii="Times New Roman" w:hAnsi="Times New Roman"/>
                <w:sz w:val="24"/>
                <w:szCs w:val="24"/>
              </w:rPr>
            </w:pPr>
          </w:p>
        </w:tc>
        <w:tc>
          <w:tcPr>
            <w:tcW w:w="1137" w:type="dxa"/>
            <w:tcBorders>
              <w:top w:val="single" w:sz="4" w:space="0" w:color="auto"/>
              <w:left w:val="nil"/>
              <w:bottom w:val="single" w:sz="4" w:space="0" w:color="auto"/>
              <w:right w:val="nil"/>
            </w:tcBorders>
            <w:shd w:val="clear" w:color="auto" w:fill="auto"/>
            <w:vAlign w:val="bottom"/>
            <w:hideMark/>
          </w:tcPr>
          <w:p w14:paraId="49C0E8C4" w14:textId="77777777" w:rsidR="00D32D22" w:rsidRPr="00D32D22" w:rsidRDefault="00D32D22" w:rsidP="00D32D22">
            <w:pPr>
              <w:spacing w:before="40" w:after="0"/>
              <w:jc w:val="right"/>
              <w:rPr>
                <w:rFonts w:cs="Arial"/>
                <w:color w:val="000000"/>
                <w:sz w:val="16"/>
                <w:szCs w:val="16"/>
              </w:rPr>
            </w:pPr>
            <w:r w:rsidRPr="00D32D22">
              <w:rPr>
                <w:rFonts w:cs="Arial"/>
                <w:b/>
                <w:bCs/>
                <w:color w:val="000000"/>
                <w:sz w:val="16"/>
                <w:szCs w:val="16"/>
              </w:rPr>
              <w:t xml:space="preserve">Retained earnings </w:t>
            </w:r>
            <w:r w:rsidRPr="00D32D22">
              <w:rPr>
                <w:rFonts w:cs="Arial"/>
                <w:color w:val="000000"/>
                <w:sz w:val="16"/>
                <w:szCs w:val="16"/>
              </w:rPr>
              <w:br/>
            </w:r>
            <w:r w:rsidRPr="00D32D22">
              <w:rPr>
                <w:rFonts w:cs="Arial"/>
                <w:color w:val="000000"/>
                <w:sz w:val="16"/>
                <w:szCs w:val="16"/>
              </w:rPr>
              <w:br/>
              <w:t>$'000</w:t>
            </w:r>
          </w:p>
        </w:tc>
        <w:tc>
          <w:tcPr>
            <w:tcW w:w="1213" w:type="dxa"/>
            <w:tcBorders>
              <w:top w:val="single" w:sz="4" w:space="0" w:color="auto"/>
              <w:left w:val="nil"/>
              <w:bottom w:val="single" w:sz="4" w:space="0" w:color="auto"/>
              <w:right w:val="nil"/>
            </w:tcBorders>
            <w:shd w:val="clear" w:color="auto" w:fill="auto"/>
            <w:vAlign w:val="bottom"/>
            <w:hideMark/>
          </w:tcPr>
          <w:p w14:paraId="08AE7103" w14:textId="77777777" w:rsidR="00D32D22" w:rsidRPr="00D32D22" w:rsidRDefault="00D32D22" w:rsidP="00D32D22">
            <w:pPr>
              <w:spacing w:before="40" w:after="0"/>
              <w:jc w:val="right"/>
              <w:rPr>
                <w:rFonts w:cs="Arial"/>
                <w:color w:val="000000"/>
                <w:sz w:val="16"/>
                <w:szCs w:val="16"/>
              </w:rPr>
            </w:pPr>
            <w:r w:rsidRPr="00D32D22">
              <w:rPr>
                <w:rFonts w:cs="Arial"/>
                <w:b/>
                <w:bCs/>
                <w:color w:val="000000"/>
                <w:sz w:val="16"/>
                <w:szCs w:val="16"/>
              </w:rPr>
              <w:t xml:space="preserve">Asset revaluation reserve </w:t>
            </w:r>
            <w:r w:rsidRPr="00D32D22">
              <w:rPr>
                <w:rFonts w:cs="Arial"/>
                <w:color w:val="000000"/>
                <w:sz w:val="16"/>
                <w:szCs w:val="16"/>
              </w:rPr>
              <w:br/>
              <w:t>$'000</w:t>
            </w:r>
          </w:p>
        </w:tc>
        <w:tc>
          <w:tcPr>
            <w:tcW w:w="1213" w:type="dxa"/>
            <w:tcBorders>
              <w:top w:val="single" w:sz="4" w:space="0" w:color="auto"/>
              <w:left w:val="nil"/>
              <w:bottom w:val="single" w:sz="4" w:space="0" w:color="auto"/>
              <w:right w:val="nil"/>
            </w:tcBorders>
            <w:shd w:val="clear" w:color="auto" w:fill="auto"/>
            <w:vAlign w:val="bottom"/>
            <w:hideMark/>
          </w:tcPr>
          <w:p w14:paraId="27323058" w14:textId="77777777" w:rsidR="00D32D22" w:rsidRPr="00D32D22" w:rsidRDefault="00D32D22" w:rsidP="00D32D22">
            <w:pPr>
              <w:spacing w:before="40" w:after="0"/>
              <w:jc w:val="right"/>
              <w:rPr>
                <w:rFonts w:cs="Arial"/>
                <w:color w:val="000000"/>
                <w:sz w:val="16"/>
                <w:szCs w:val="16"/>
              </w:rPr>
            </w:pPr>
            <w:r w:rsidRPr="00D32D22">
              <w:rPr>
                <w:rFonts w:cs="Arial"/>
                <w:b/>
                <w:bCs/>
                <w:color w:val="000000"/>
                <w:sz w:val="16"/>
                <w:szCs w:val="16"/>
              </w:rPr>
              <w:t>Contributed equity/</w:t>
            </w:r>
            <w:r w:rsidRPr="00D32D22">
              <w:rPr>
                <w:rFonts w:cs="Arial"/>
                <w:b/>
                <w:bCs/>
                <w:color w:val="000000"/>
                <w:sz w:val="16"/>
                <w:szCs w:val="16"/>
              </w:rPr>
              <w:br/>
              <w:t xml:space="preserve">capital </w:t>
            </w:r>
            <w:r w:rsidRPr="00D32D22">
              <w:rPr>
                <w:rFonts w:cs="Arial"/>
                <w:color w:val="000000"/>
                <w:sz w:val="16"/>
                <w:szCs w:val="16"/>
              </w:rPr>
              <w:br/>
              <w:t>$'000</w:t>
            </w:r>
          </w:p>
        </w:tc>
        <w:tc>
          <w:tcPr>
            <w:tcW w:w="1137" w:type="dxa"/>
            <w:tcBorders>
              <w:top w:val="single" w:sz="4" w:space="0" w:color="auto"/>
              <w:left w:val="nil"/>
              <w:bottom w:val="single" w:sz="4" w:space="0" w:color="auto"/>
              <w:right w:val="nil"/>
            </w:tcBorders>
            <w:shd w:val="clear" w:color="auto" w:fill="auto"/>
            <w:vAlign w:val="bottom"/>
            <w:hideMark/>
          </w:tcPr>
          <w:p w14:paraId="4B7578E9" w14:textId="77777777" w:rsidR="00D32D22" w:rsidRPr="00D32D22" w:rsidRDefault="00D32D22" w:rsidP="00D32D22">
            <w:pPr>
              <w:spacing w:before="40" w:after="0"/>
              <w:jc w:val="right"/>
              <w:rPr>
                <w:rFonts w:cs="Arial"/>
                <w:color w:val="000000"/>
                <w:sz w:val="16"/>
                <w:szCs w:val="16"/>
              </w:rPr>
            </w:pPr>
            <w:r w:rsidRPr="00D32D22">
              <w:rPr>
                <w:rFonts w:cs="Arial"/>
                <w:b/>
                <w:bCs/>
                <w:color w:val="000000"/>
                <w:sz w:val="16"/>
                <w:szCs w:val="16"/>
              </w:rPr>
              <w:t xml:space="preserve">Total </w:t>
            </w:r>
            <w:r w:rsidRPr="00D32D22">
              <w:rPr>
                <w:rFonts w:cs="Arial"/>
                <w:b/>
                <w:bCs/>
                <w:color w:val="000000"/>
                <w:sz w:val="16"/>
                <w:szCs w:val="16"/>
              </w:rPr>
              <w:br/>
              <w:t xml:space="preserve">equity </w:t>
            </w:r>
            <w:r w:rsidRPr="00D32D22">
              <w:rPr>
                <w:rFonts w:cs="Arial"/>
                <w:color w:val="000000"/>
                <w:sz w:val="16"/>
                <w:szCs w:val="16"/>
              </w:rPr>
              <w:br/>
            </w:r>
            <w:r w:rsidRPr="00D32D22">
              <w:rPr>
                <w:rFonts w:cs="Arial"/>
                <w:color w:val="000000"/>
                <w:sz w:val="16"/>
                <w:szCs w:val="16"/>
              </w:rPr>
              <w:br/>
              <w:t>$'000</w:t>
            </w:r>
          </w:p>
        </w:tc>
      </w:tr>
      <w:tr w:rsidR="00D32D22" w:rsidRPr="00D32D22" w14:paraId="5B8EC8AD" w14:textId="77777777" w:rsidTr="00D32D22">
        <w:trPr>
          <w:trHeight w:val="225"/>
          <w:jc w:val="center"/>
        </w:trPr>
        <w:tc>
          <w:tcPr>
            <w:tcW w:w="3010" w:type="dxa"/>
            <w:tcBorders>
              <w:top w:val="nil"/>
              <w:left w:val="nil"/>
              <w:bottom w:val="nil"/>
              <w:right w:val="nil"/>
            </w:tcBorders>
            <w:shd w:val="clear" w:color="auto" w:fill="auto"/>
            <w:noWrap/>
            <w:vAlign w:val="bottom"/>
            <w:hideMark/>
          </w:tcPr>
          <w:p w14:paraId="11230CB7" w14:textId="77777777" w:rsidR="00D32D22" w:rsidRPr="00D32D22" w:rsidRDefault="00D32D22" w:rsidP="00D32D22">
            <w:pPr>
              <w:spacing w:after="0"/>
              <w:jc w:val="left"/>
              <w:rPr>
                <w:rFonts w:cs="Arial"/>
                <w:b/>
                <w:bCs/>
                <w:color w:val="000000"/>
                <w:sz w:val="16"/>
                <w:szCs w:val="16"/>
              </w:rPr>
            </w:pPr>
            <w:r w:rsidRPr="00D32D22">
              <w:rPr>
                <w:rFonts w:cs="Arial"/>
                <w:b/>
                <w:bCs/>
                <w:color w:val="000000"/>
                <w:sz w:val="16"/>
                <w:szCs w:val="16"/>
              </w:rPr>
              <w:t>Opening balance as at 1 July 2021</w:t>
            </w:r>
          </w:p>
        </w:tc>
        <w:tc>
          <w:tcPr>
            <w:tcW w:w="1137" w:type="dxa"/>
            <w:tcBorders>
              <w:top w:val="nil"/>
              <w:left w:val="nil"/>
              <w:bottom w:val="nil"/>
              <w:right w:val="nil"/>
            </w:tcBorders>
            <w:shd w:val="clear" w:color="auto" w:fill="auto"/>
            <w:noWrap/>
            <w:vAlign w:val="bottom"/>
            <w:hideMark/>
          </w:tcPr>
          <w:p w14:paraId="08AB924A" w14:textId="77777777" w:rsidR="00D32D22" w:rsidRPr="00D32D22" w:rsidRDefault="00D32D22" w:rsidP="00D32D22">
            <w:pPr>
              <w:spacing w:after="0"/>
              <w:jc w:val="left"/>
              <w:rPr>
                <w:rFonts w:cs="Arial"/>
                <w:b/>
                <w:bCs/>
                <w:color w:val="000000"/>
                <w:sz w:val="16"/>
                <w:szCs w:val="16"/>
              </w:rPr>
            </w:pPr>
          </w:p>
        </w:tc>
        <w:tc>
          <w:tcPr>
            <w:tcW w:w="1213" w:type="dxa"/>
            <w:tcBorders>
              <w:top w:val="nil"/>
              <w:left w:val="nil"/>
              <w:bottom w:val="nil"/>
              <w:right w:val="nil"/>
            </w:tcBorders>
            <w:shd w:val="clear" w:color="auto" w:fill="auto"/>
            <w:noWrap/>
            <w:vAlign w:val="bottom"/>
            <w:hideMark/>
          </w:tcPr>
          <w:p w14:paraId="3917D123" w14:textId="77777777" w:rsidR="00D32D22" w:rsidRPr="00D32D22" w:rsidRDefault="00D32D22" w:rsidP="00D32D22">
            <w:pPr>
              <w:spacing w:after="0"/>
              <w:jc w:val="right"/>
              <w:rPr>
                <w:rFonts w:ascii="Times New Roman" w:hAnsi="Times New Roman"/>
              </w:rPr>
            </w:pPr>
          </w:p>
        </w:tc>
        <w:tc>
          <w:tcPr>
            <w:tcW w:w="1213" w:type="dxa"/>
            <w:tcBorders>
              <w:top w:val="nil"/>
              <w:left w:val="nil"/>
              <w:bottom w:val="nil"/>
              <w:right w:val="nil"/>
            </w:tcBorders>
            <w:shd w:val="clear" w:color="auto" w:fill="auto"/>
            <w:noWrap/>
            <w:vAlign w:val="bottom"/>
            <w:hideMark/>
          </w:tcPr>
          <w:p w14:paraId="61BF04A7" w14:textId="77777777" w:rsidR="00D32D22" w:rsidRPr="00D32D22" w:rsidRDefault="00D32D22" w:rsidP="00D32D22">
            <w:pPr>
              <w:spacing w:after="0"/>
              <w:jc w:val="right"/>
              <w:rPr>
                <w:rFonts w:ascii="Times New Roman" w:hAnsi="Times New Roman"/>
              </w:rPr>
            </w:pPr>
          </w:p>
        </w:tc>
        <w:tc>
          <w:tcPr>
            <w:tcW w:w="1137" w:type="dxa"/>
            <w:tcBorders>
              <w:top w:val="nil"/>
              <w:left w:val="nil"/>
              <w:bottom w:val="nil"/>
              <w:right w:val="nil"/>
            </w:tcBorders>
            <w:shd w:val="clear" w:color="auto" w:fill="auto"/>
            <w:noWrap/>
            <w:vAlign w:val="bottom"/>
            <w:hideMark/>
          </w:tcPr>
          <w:p w14:paraId="78226BCE" w14:textId="77777777" w:rsidR="00D32D22" w:rsidRPr="00D32D22" w:rsidRDefault="00D32D22" w:rsidP="00D32D22">
            <w:pPr>
              <w:spacing w:after="0"/>
              <w:jc w:val="right"/>
              <w:rPr>
                <w:rFonts w:ascii="Times New Roman" w:hAnsi="Times New Roman"/>
              </w:rPr>
            </w:pPr>
          </w:p>
        </w:tc>
      </w:tr>
      <w:tr w:rsidR="00D32D22" w:rsidRPr="00D32D22" w14:paraId="58469B90" w14:textId="77777777" w:rsidTr="00D32D22">
        <w:trPr>
          <w:trHeight w:val="525"/>
          <w:jc w:val="center"/>
        </w:trPr>
        <w:tc>
          <w:tcPr>
            <w:tcW w:w="3010" w:type="dxa"/>
            <w:tcBorders>
              <w:top w:val="nil"/>
              <w:left w:val="nil"/>
              <w:bottom w:val="nil"/>
              <w:right w:val="nil"/>
            </w:tcBorders>
            <w:shd w:val="clear" w:color="auto" w:fill="auto"/>
            <w:vAlign w:val="bottom"/>
            <w:hideMark/>
          </w:tcPr>
          <w:p w14:paraId="0FB58505" w14:textId="77777777" w:rsidR="00D32D22" w:rsidRPr="00D32D22" w:rsidRDefault="00D32D22" w:rsidP="00D32D22">
            <w:pPr>
              <w:spacing w:after="0"/>
              <w:ind w:left="170"/>
              <w:jc w:val="left"/>
              <w:rPr>
                <w:rFonts w:cs="Arial"/>
                <w:color w:val="000000"/>
                <w:sz w:val="16"/>
                <w:szCs w:val="16"/>
              </w:rPr>
            </w:pPr>
            <w:r w:rsidRPr="00D32D22">
              <w:rPr>
                <w:rFonts w:cs="Arial"/>
                <w:color w:val="000000"/>
                <w:sz w:val="16"/>
                <w:szCs w:val="16"/>
              </w:rPr>
              <w:t>Balance carried forward from previous period</w:t>
            </w:r>
          </w:p>
        </w:tc>
        <w:tc>
          <w:tcPr>
            <w:tcW w:w="1137" w:type="dxa"/>
            <w:tcBorders>
              <w:top w:val="nil"/>
              <w:left w:val="nil"/>
              <w:bottom w:val="nil"/>
              <w:right w:val="nil"/>
            </w:tcBorders>
            <w:shd w:val="clear" w:color="auto" w:fill="auto"/>
            <w:noWrap/>
            <w:vAlign w:val="bottom"/>
            <w:hideMark/>
          </w:tcPr>
          <w:p w14:paraId="41BCC112"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(16,452)</w:t>
            </w:r>
          </w:p>
        </w:tc>
        <w:tc>
          <w:tcPr>
            <w:tcW w:w="1213" w:type="dxa"/>
            <w:tcBorders>
              <w:top w:val="nil"/>
              <w:left w:val="nil"/>
              <w:bottom w:val="nil"/>
              <w:right w:val="nil"/>
            </w:tcBorders>
            <w:shd w:val="clear" w:color="auto" w:fill="auto"/>
            <w:noWrap/>
            <w:vAlign w:val="bottom"/>
            <w:hideMark/>
          </w:tcPr>
          <w:p w14:paraId="0147A87C"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21,575</w:t>
            </w:r>
          </w:p>
        </w:tc>
        <w:tc>
          <w:tcPr>
            <w:tcW w:w="1213" w:type="dxa"/>
            <w:tcBorders>
              <w:top w:val="nil"/>
              <w:left w:val="nil"/>
              <w:bottom w:val="nil"/>
              <w:right w:val="nil"/>
            </w:tcBorders>
            <w:shd w:val="clear" w:color="auto" w:fill="auto"/>
            <w:noWrap/>
            <w:vAlign w:val="bottom"/>
            <w:hideMark/>
          </w:tcPr>
          <w:p w14:paraId="35174177"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36,477</w:t>
            </w:r>
          </w:p>
        </w:tc>
        <w:tc>
          <w:tcPr>
            <w:tcW w:w="1137" w:type="dxa"/>
            <w:tcBorders>
              <w:top w:val="nil"/>
              <w:left w:val="nil"/>
              <w:bottom w:val="nil"/>
              <w:right w:val="nil"/>
            </w:tcBorders>
            <w:shd w:val="clear" w:color="auto" w:fill="auto"/>
            <w:noWrap/>
            <w:vAlign w:val="bottom"/>
            <w:hideMark/>
          </w:tcPr>
          <w:p w14:paraId="58373059"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41,600</w:t>
            </w:r>
          </w:p>
        </w:tc>
      </w:tr>
      <w:tr w:rsidR="00D32D22" w:rsidRPr="00D32D22" w14:paraId="3E0921BE" w14:textId="77777777" w:rsidTr="00D32D22">
        <w:trPr>
          <w:trHeight w:val="300"/>
          <w:jc w:val="center"/>
        </w:trPr>
        <w:tc>
          <w:tcPr>
            <w:tcW w:w="3010" w:type="dxa"/>
            <w:tcBorders>
              <w:top w:val="nil"/>
              <w:left w:val="nil"/>
              <w:bottom w:val="nil"/>
              <w:right w:val="nil"/>
            </w:tcBorders>
            <w:shd w:val="clear" w:color="auto" w:fill="auto"/>
            <w:noWrap/>
            <w:vAlign w:val="bottom"/>
            <w:hideMark/>
          </w:tcPr>
          <w:p w14:paraId="27CAC193" w14:textId="77777777" w:rsidR="00D32D22" w:rsidRPr="00D32D22" w:rsidRDefault="00D32D22" w:rsidP="00D32D22">
            <w:pPr>
              <w:spacing w:after="0"/>
              <w:ind w:firstLineChars="100" w:firstLine="160"/>
              <w:jc w:val="left"/>
              <w:rPr>
                <w:rFonts w:cs="Arial"/>
                <w:sz w:val="16"/>
                <w:szCs w:val="16"/>
              </w:rPr>
            </w:pPr>
            <w:r w:rsidRPr="00D32D22">
              <w:rPr>
                <w:rFonts w:cs="Arial"/>
                <w:sz w:val="16"/>
                <w:szCs w:val="16"/>
              </w:rPr>
              <w:t>Surplus (deficit) for the period</w:t>
            </w:r>
          </w:p>
        </w:tc>
        <w:tc>
          <w:tcPr>
            <w:tcW w:w="1137" w:type="dxa"/>
            <w:tcBorders>
              <w:top w:val="nil"/>
              <w:left w:val="nil"/>
              <w:bottom w:val="nil"/>
              <w:right w:val="nil"/>
            </w:tcBorders>
            <w:shd w:val="clear" w:color="auto" w:fill="auto"/>
            <w:noWrap/>
            <w:vAlign w:val="bottom"/>
            <w:hideMark/>
          </w:tcPr>
          <w:p w14:paraId="2870EB36"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(2,863)</w:t>
            </w:r>
          </w:p>
        </w:tc>
        <w:tc>
          <w:tcPr>
            <w:tcW w:w="1213" w:type="dxa"/>
            <w:tcBorders>
              <w:top w:val="nil"/>
              <w:left w:val="nil"/>
              <w:bottom w:val="nil"/>
              <w:right w:val="nil"/>
            </w:tcBorders>
            <w:shd w:val="clear" w:color="auto" w:fill="auto"/>
            <w:noWrap/>
            <w:vAlign w:val="bottom"/>
            <w:hideMark/>
          </w:tcPr>
          <w:p w14:paraId="0EFC430C"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1213" w:type="dxa"/>
            <w:tcBorders>
              <w:top w:val="nil"/>
              <w:left w:val="nil"/>
              <w:bottom w:val="nil"/>
              <w:right w:val="nil"/>
            </w:tcBorders>
            <w:shd w:val="clear" w:color="auto" w:fill="auto"/>
            <w:noWrap/>
            <w:vAlign w:val="bottom"/>
            <w:hideMark/>
          </w:tcPr>
          <w:p w14:paraId="7EA4E152"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1137" w:type="dxa"/>
            <w:tcBorders>
              <w:top w:val="nil"/>
              <w:left w:val="nil"/>
              <w:bottom w:val="nil"/>
              <w:right w:val="nil"/>
            </w:tcBorders>
            <w:shd w:val="clear" w:color="auto" w:fill="auto"/>
            <w:noWrap/>
            <w:vAlign w:val="bottom"/>
            <w:hideMark/>
          </w:tcPr>
          <w:p w14:paraId="16650F50"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(2,863)</w:t>
            </w:r>
          </w:p>
        </w:tc>
      </w:tr>
      <w:tr w:rsidR="00D32D22" w:rsidRPr="00D32D22" w14:paraId="0FA3ED4C" w14:textId="77777777" w:rsidTr="00D32D22">
        <w:trPr>
          <w:trHeight w:val="300"/>
          <w:jc w:val="center"/>
        </w:trPr>
        <w:tc>
          <w:tcPr>
            <w:tcW w:w="3010" w:type="dxa"/>
            <w:tcBorders>
              <w:top w:val="nil"/>
              <w:left w:val="nil"/>
              <w:bottom w:val="nil"/>
              <w:right w:val="nil"/>
            </w:tcBorders>
            <w:shd w:val="clear" w:color="000000" w:fill="FFFFFF"/>
            <w:noWrap/>
            <w:vAlign w:val="bottom"/>
            <w:hideMark/>
          </w:tcPr>
          <w:p w14:paraId="7F6039E8" w14:textId="77777777" w:rsidR="00D32D22" w:rsidRPr="00D32D22" w:rsidRDefault="00D32D22" w:rsidP="00D32D22">
            <w:pPr>
              <w:spacing w:after="0"/>
              <w:ind w:firstLineChars="100" w:firstLine="160"/>
              <w:jc w:val="left"/>
              <w:rPr>
                <w:rFonts w:cs="Arial"/>
                <w:sz w:val="16"/>
                <w:szCs w:val="16"/>
              </w:rPr>
            </w:pPr>
            <w:r w:rsidRPr="00D32D22">
              <w:rPr>
                <w:rFonts w:cs="Arial"/>
                <w:sz w:val="16"/>
                <w:szCs w:val="16"/>
              </w:rPr>
              <w:t>Capital budget - Bill 1 (DCB)</w:t>
            </w:r>
          </w:p>
        </w:tc>
        <w:tc>
          <w:tcPr>
            <w:tcW w:w="1137" w:type="dxa"/>
            <w:tcBorders>
              <w:top w:val="nil"/>
              <w:left w:val="nil"/>
              <w:bottom w:val="nil"/>
              <w:right w:val="nil"/>
            </w:tcBorders>
            <w:shd w:val="clear" w:color="auto" w:fill="auto"/>
            <w:noWrap/>
            <w:vAlign w:val="bottom"/>
            <w:hideMark/>
          </w:tcPr>
          <w:p w14:paraId="299A68DA"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w:t>
            </w:r>
          </w:p>
        </w:tc>
        <w:tc>
          <w:tcPr>
            <w:tcW w:w="1213" w:type="dxa"/>
            <w:tcBorders>
              <w:top w:val="nil"/>
              <w:left w:val="nil"/>
              <w:bottom w:val="nil"/>
              <w:right w:val="nil"/>
            </w:tcBorders>
            <w:shd w:val="clear" w:color="auto" w:fill="auto"/>
            <w:noWrap/>
            <w:vAlign w:val="bottom"/>
            <w:hideMark/>
          </w:tcPr>
          <w:p w14:paraId="23B53882"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w:t>
            </w:r>
          </w:p>
        </w:tc>
        <w:tc>
          <w:tcPr>
            <w:tcW w:w="1213" w:type="dxa"/>
            <w:tcBorders>
              <w:top w:val="nil"/>
              <w:left w:val="nil"/>
              <w:bottom w:val="nil"/>
              <w:right w:val="nil"/>
            </w:tcBorders>
            <w:shd w:val="clear" w:color="auto" w:fill="auto"/>
            <w:noWrap/>
            <w:vAlign w:val="bottom"/>
            <w:hideMark/>
          </w:tcPr>
          <w:p w14:paraId="7A458760"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4,533</w:t>
            </w:r>
          </w:p>
        </w:tc>
        <w:tc>
          <w:tcPr>
            <w:tcW w:w="1137" w:type="dxa"/>
            <w:tcBorders>
              <w:top w:val="nil"/>
              <w:left w:val="nil"/>
              <w:bottom w:val="nil"/>
              <w:right w:val="nil"/>
            </w:tcBorders>
            <w:shd w:val="clear" w:color="auto" w:fill="auto"/>
            <w:noWrap/>
            <w:vAlign w:val="bottom"/>
            <w:hideMark/>
          </w:tcPr>
          <w:p w14:paraId="586757E6"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4,533</w:t>
            </w:r>
          </w:p>
        </w:tc>
      </w:tr>
      <w:tr w:rsidR="00D32D22" w:rsidRPr="00D32D22" w14:paraId="745C0FD5" w14:textId="77777777" w:rsidTr="00D32D22">
        <w:trPr>
          <w:trHeight w:val="300"/>
          <w:jc w:val="center"/>
        </w:trPr>
        <w:tc>
          <w:tcPr>
            <w:tcW w:w="3010" w:type="dxa"/>
            <w:tcBorders>
              <w:top w:val="nil"/>
              <w:left w:val="nil"/>
              <w:bottom w:val="nil"/>
              <w:right w:val="nil"/>
            </w:tcBorders>
            <w:shd w:val="clear" w:color="auto" w:fill="auto"/>
            <w:noWrap/>
            <w:vAlign w:val="bottom"/>
            <w:hideMark/>
          </w:tcPr>
          <w:p w14:paraId="1ED32ED0" w14:textId="77777777" w:rsidR="00D32D22" w:rsidRPr="00D32D22" w:rsidRDefault="00D32D22" w:rsidP="00D32D22">
            <w:pPr>
              <w:spacing w:after="0"/>
              <w:ind w:firstLineChars="100" w:firstLine="160"/>
              <w:jc w:val="left"/>
              <w:rPr>
                <w:rFonts w:cs="Arial"/>
                <w:color w:val="000000"/>
                <w:sz w:val="16"/>
                <w:szCs w:val="16"/>
              </w:rPr>
            </w:pPr>
            <w:r w:rsidRPr="00D32D22">
              <w:rPr>
                <w:rFonts w:cs="Arial"/>
                <w:color w:val="000000"/>
                <w:sz w:val="16"/>
                <w:szCs w:val="16"/>
              </w:rPr>
              <w:t>Equity injection - appropriation</w:t>
            </w:r>
          </w:p>
        </w:tc>
        <w:tc>
          <w:tcPr>
            <w:tcW w:w="1137" w:type="dxa"/>
            <w:tcBorders>
              <w:top w:val="nil"/>
              <w:left w:val="nil"/>
              <w:bottom w:val="single" w:sz="4" w:space="0" w:color="auto"/>
              <w:right w:val="nil"/>
            </w:tcBorders>
            <w:shd w:val="clear" w:color="auto" w:fill="auto"/>
            <w:noWrap/>
            <w:vAlign w:val="bottom"/>
            <w:hideMark/>
          </w:tcPr>
          <w:p w14:paraId="26B7AFDD"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w:t>
            </w:r>
          </w:p>
        </w:tc>
        <w:tc>
          <w:tcPr>
            <w:tcW w:w="1213" w:type="dxa"/>
            <w:tcBorders>
              <w:top w:val="nil"/>
              <w:left w:val="nil"/>
              <w:bottom w:val="single" w:sz="4" w:space="0" w:color="auto"/>
              <w:right w:val="nil"/>
            </w:tcBorders>
            <w:shd w:val="clear" w:color="auto" w:fill="auto"/>
            <w:noWrap/>
            <w:vAlign w:val="bottom"/>
            <w:hideMark/>
          </w:tcPr>
          <w:p w14:paraId="6FE28401"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w:t>
            </w:r>
          </w:p>
        </w:tc>
        <w:tc>
          <w:tcPr>
            <w:tcW w:w="1213" w:type="dxa"/>
            <w:tcBorders>
              <w:top w:val="nil"/>
              <w:left w:val="nil"/>
              <w:bottom w:val="single" w:sz="4" w:space="0" w:color="auto"/>
              <w:right w:val="nil"/>
            </w:tcBorders>
            <w:shd w:val="clear" w:color="auto" w:fill="auto"/>
            <w:noWrap/>
            <w:vAlign w:val="bottom"/>
            <w:hideMark/>
          </w:tcPr>
          <w:p w14:paraId="5FEF0895"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w:t>
            </w:r>
          </w:p>
        </w:tc>
        <w:tc>
          <w:tcPr>
            <w:tcW w:w="1137" w:type="dxa"/>
            <w:tcBorders>
              <w:top w:val="nil"/>
              <w:left w:val="nil"/>
              <w:bottom w:val="single" w:sz="4" w:space="0" w:color="auto"/>
              <w:right w:val="nil"/>
            </w:tcBorders>
            <w:shd w:val="clear" w:color="auto" w:fill="auto"/>
            <w:noWrap/>
            <w:vAlign w:val="bottom"/>
            <w:hideMark/>
          </w:tcPr>
          <w:p w14:paraId="70291D75"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w:t>
            </w:r>
          </w:p>
        </w:tc>
      </w:tr>
      <w:tr w:rsidR="00D32D22" w:rsidRPr="00D32D22" w14:paraId="58A36C3E" w14:textId="77777777" w:rsidTr="00D32D22">
        <w:trPr>
          <w:trHeight w:val="525"/>
          <w:jc w:val="center"/>
        </w:trPr>
        <w:tc>
          <w:tcPr>
            <w:tcW w:w="3010" w:type="dxa"/>
            <w:tcBorders>
              <w:top w:val="nil"/>
              <w:left w:val="nil"/>
              <w:bottom w:val="single" w:sz="4" w:space="0" w:color="auto"/>
              <w:right w:val="nil"/>
            </w:tcBorders>
            <w:shd w:val="clear" w:color="auto" w:fill="auto"/>
            <w:vAlign w:val="bottom"/>
            <w:hideMark/>
          </w:tcPr>
          <w:p w14:paraId="0AD841D0" w14:textId="77777777" w:rsidR="00D32D22" w:rsidRPr="00D32D22" w:rsidRDefault="00D32D22" w:rsidP="00D32D22">
            <w:pPr>
              <w:spacing w:after="0"/>
              <w:jc w:val="left"/>
              <w:rPr>
                <w:rFonts w:cs="Arial"/>
                <w:b/>
                <w:bCs/>
                <w:color w:val="000000"/>
                <w:sz w:val="16"/>
                <w:szCs w:val="16"/>
              </w:rPr>
            </w:pPr>
            <w:r w:rsidRPr="00D32D22">
              <w:rPr>
                <w:rFonts w:cs="Arial"/>
                <w:b/>
                <w:bCs/>
                <w:color w:val="000000"/>
                <w:sz w:val="16"/>
                <w:szCs w:val="16"/>
              </w:rPr>
              <w:t>Estimated closing balance as at 30 June 2022</w:t>
            </w:r>
          </w:p>
        </w:tc>
        <w:tc>
          <w:tcPr>
            <w:tcW w:w="1137" w:type="dxa"/>
            <w:tcBorders>
              <w:top w:val="nil"/>
              <w:left w:val="nil"/>
              <w:bottom w:val="single" w:sz="4" w:space="0" w:color="auto"/>
              <w:right w:val="nil"/>
            </w:tcBorders>
            <w:shd w:val="clear" w:color="auto" w:fill="auto"/>
            <w:noWrap/>
            <w:vAlign w:val="bottom"/>
            <w:hideMark/>
          </w:tcPr>
          <w:p w14:paraId="25617D8A"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(19,315)</w:t>
            </w:r>
          </w:p>
        </w:tc>
        <w:tc>
          <w:tcPr>
            <w:tcW w:w="1213" w:type="dxa"/>
            <w:tcBorders>
              <w:top w:val="nil"/>
              <w:left w:val="nil"/>
              <w:bottom w:val="single" w:sz="4" w:space="0" w:color="auto"/>
              <w:right w:val="nil"/>
            </w:tcBorders>
            <w:shd w:val="clear" w:color="auto" w:fill="auto"/>
            <w:noWrap/>
            <w:vAlign w:val="bottom"/>
            <w:hideMark/>
          </w:tcPr>
          <w:p w14:paraId="2819DAB8"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21,575</w:t>
            </w:r>
          </w:p>
        </w:tc>
        <w:tc>
          <w:tcPr>
            <w:tcW w:w="1213" w:type="dxa"/>
            <w:tcBorders>
              <w:top w:val="nil"/>
              <w:left w:val="nil"/>
              <w:bottom w:val="single" w:sz="4" w:space="0" w:color="auto"/>
              <w:right w:val="nil"/>
            </w:tcBorders>
            <w:shd w:val="clear" w:color="auto" w:fill="auto"/>
            <w:noWrap/>
            <w:vAlign w:val="bottom"/>
            <w:hideMark/>
          </w:tcPr>
          <w:p w14:paraId="02E8988B"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41,010</w:t>
            </w:r>
          </w:p>
        </w:tc>
        <w:tc>
          <w:tcPr>
            <w:tcW w:w="1137" w:type="dxa"/>
            <w:tcBorders>
              <w:top w:val="nil"/>
              <w:left w:val="nil"/>
              <w:bottom w:val="single" w:sz="4" w:space="0" w:color="auto"/>
              <w:right w:val="nil"/>
            </w:tcBorders>
            <w:shd w:val="clear" w:color="auto" w:fill="auto"/>
            <w:noWrap/>
            <w:vAlign w:val="bottom"/>
            <w:hideMark/>
          </w:tcPr>
          <w:p w14:paraId="3030BBDA"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43,270</w:t>
            </w:r>
          </w:p>
        </w:tc>
      </w:tr>
    </w:tbl>
    <w:p w14:paraId="107C7366" w14:textId="77777777" w:rsidR="00D32D22" w:rsidRPr="00D32D22" w:rsidRDefault="00D32D22" w:rsidP="00D32D22">
      <w:pPr>
        <w:tabs>
          <w:tab w:val="left" w:pos="284"/>
        </w:tabs>
        <w:spacing w:before="120" w:after="0"/>
        <w:jc w:val="left"/>
        <w:rPr>
          <w:color w:val="000000"/>
          <w:sz w:val="15"/>
        </w:rPr>
      </w:pPr>
      <w:r w:rsidRPr="00D32D22">
        <w:rPr>
          <w:color w:val="000000"/>
          <w:sz w:val="15"/>
        </w:rPr>
        <w:t>DCB = Departmental Capital Budget</w:t>
      </w:r>
    </w:p>
    <w:p w14:paraId="1163C09D" w14:textId="77777777" w:rsidR="00D32D22" w:rsidRPr="00D32D22" w:rsidRDefault="00D32D22" w:rsidP="00D32D22">
      <w:pPr>
        <w:tabs>
          <w:tab w:val="left" w:pos="284"/>
        </w:tabs>
        <w:spacing w:after="0"/>
        <w:jc w:val="left"/>
        <w:rPr>
          <w:color w:val="000000"/>
          <w:sz w:val="15"/>
        </w:rPr>
      </w:pPr>
      <w:r w:rsidRPr="00D32D22">
        <w:rPr>
          <w:color w:val="000000"/>
          <w:sz w:val="15"/>
        </w:rPr>
        <w:br w:type="page"/>
      </w:r>
    </w:p>
    <w:p w14:paraId="3AE0EF1F" w14:textId="77777777" w:rsidR="00D32D22" w:rsidRPr="00D32D22" w:rsidRDefault="00D32D22" w:rsidP="00D32D22">
      <w:pPr>
        <w:spacing w:after="120"/>
        <w:jc w:val="left"/>
        <w:rPr>
          <w:rFonts w:cs="Arial"/>
          <w:b/>
          <w:szCs w:val="18"/>
          <w:lang w:eastAsia="en-US"/>
        </w:rPr>
      </w:pPr>
      <w:r w:rsidRPr="00D32D22">
        <w:rPr>
          <w:rFonts w:cs="Arial"/>
          <w:b/>
          <w:color w:val="000000"/>
          <w:szCs w:val="18"/>
          <w:lang w:eastAsia="en-US"/>
        </w:rPr>
        <w:lastRenderedPageBreak/>
        <w:t>Table 3.5: Budgeted Departmental Statement of Cash Flows (for the period </w:t>
      </w:r>
      <w:r w:rsidRPr="00D32D22">
        <w:rPr>
          <w:rFonts w:cs="Arial"/>
          <w:b/>
          <w:szCs w:val="18"/>
          <w:lang w:eastAsia="en-US"/>
        </w:rPr>
        <w:t>ended 30 June)</w:t>
      </w:r>
    </w:p>
    <w:tbl>
      <w:tblPr>
        <w:tblW w:w="7683" w:type="dxa"/>
        <w:jc w:val="center"/>
        <w:tblLayout w:type="fixed"/>
        <w:tblLook w:val="04A0" w:firstRow="1" w:lastRow="0" w:firstColumn="1" w:lastColumn="0" w:noHBand="0" w:noVBand="1"/>
        <w:tblCaption w:val="Table 3.5: Budgeted Departmental Statement of Cash Flows (for the period ended 30 June)"/>
      </w:tblPr>
      <w:tblGrid>
        <w:gridCol w:w="3070"/>
        <w:gridCol w:w="916"/>
        <w:gridCol w:w="922"/>
        <w:gridCol w:w="925"/>
        <w:gridCol w:w="925"/>
        <w:gridCol w:w="925"/>
      </w:tblGrid>
      <w:tr w:rsidR="00D32D22" w:rsidRPr="00D32D22" w14:paraId="46E47AD7" w14:textId="77777777" w:rsidTr="00D32D22">
        <w:trPr>
          <w:trHeight w:val="765"/>
          <w:jc w:val="center"/>
        </w:trPr>
        <w:tc>
          <w:tcPr>
            <w:tcW w:w="3232" w:type="dxa"/>
            <w:tcBorders>
              <w:top w:val="single" w:sz="4" w:space="0" w:color="auto"/>
              <w:left w:val="nil"/>
              <w:bottom w:val="nil"/>
              <w:right w:val="nil"/>
            </w:tcBorders>
            <w:shd w:val="clear" w:color="auto" w:fill="auto"/>
            <w:vAlign w:val="bottom"/>
            <w:hideMark/>
          </w:tcPr>
          <w:p w14:paraId="624258EB" w14:textId="77777777" w:rsidR="00D32D22" w:rsidRPr="00D32D22" w:rsidRDefault="00D32D22" w:rsidP="00D32D22">
            <w:pPr>
              <w:spacing w:after="0"/>
              <w:jc w:val="right"/>
              <w:rPr>
                <w:rFonts w:cs="Arial"/>
                <w:b/>
                <w:bCs/>
                <w:sz w:val="16"/>
                <w:szCs w:val="16"/>
              </w:rPr>
            </w:pPr>
            <w:r w:rsidRPr="00D32D22">
              <w:rPr>
                <w:rFonts w:cs="Arial"/>
                <w:b/>
                <w:bCs/>
                <w:sz w:val="16"/>
                <w:szCs w:val="16"/>
              </w:rPr>
              <w:t> </w:t>
            </w:r>
          </w:p>
        </w:tc>
        <w:tc>
          <w:tcPr>
            <w:tcW w:w="955" w:type="dxa"/>
            <w:tcBorders>
              <w:top w:val="single" w:sz="4" w:space="0" w:color="auto"/>
              <w:left w:val="nil"/>
              <w:bottom w:val="single" w:sz="4" w:space="0" w:color="auto"/>
              <w:right w:val="nil"/>
            </w:tcBorders>
            <w:shd w:val="clear" w:color="auto" w:fill="auto"/>
            <w:vAlign w:val="bottom"/>
            <w:hideMark/>
          </w:tcPr>
          <w:p w14:paraId="265A155A"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2020–21</w:t>
            </w:r>
            <w:r w:rsidRPr="00D32D22">
              <w:rPr>
                <w:rFonts w:cs="Arial"/>
                <w:b/>
                <w:bCs/>
                <w:sz w:val="16"/>
                <w:szCs w:val="16"/>
              </w:rPr>
              <w:br/>
              <w:t>Actual</w:t>
            </w:r>
            <w:r w:rsidRPr="00D32D22">
              <w:rPr>
                <w:rFonts w:cs="Arial"/>
                <w:b/>
                <w:bCs/>
                <w:sz w:val="16"/>
                <w:szCs w:val="16"/>
              </w:rPr>
              <w:br/>
            </w:r>
            <w:r w:rsidRPr="00D32D22">
              <w:rPr>
                <w:rFonts w:cs="Arial"/>
                <w:sz w:val="16"/>
                <w:szCs w:val="16"/>
              </w:rPr>
              <w:br/>
              <w:t>$'000</w:t>
            </w:r>
          </w:p>
        </w:tc>
        <w:tc>
          <w:tcPr>
            <w:tcW w:w="961" w:type="dxa"/>
            <w:tcBorders>
              <w:top w:val="single" w:sz="4" w:space="0" w:color="auto"/>
              <w:left w:val="nil"/>
              <w:bottom w:val="single" w:sz="4" w:space="0" w:color="auto"/>
              <w:right w:val="nil"/>
            </w:tcBorders>
            <w:shd w:val="clear" w:color="000000" w:fill="D9D9D9"/>
            <w:vAlign w:val="bottom"/>
            <w:hideMark/>
          </w:tcPr>
          <w:p w14:paraId="68F1D956"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2021–22</w:t>
            </w:r>
            <w:r w:rsidRPr="00D32D22">
              <w:rPr>
                <w:rFonts w:cs="Arial"/>
                <w:b/>
                <w:bCs/>
                <w:sz w:val="16"/>
                <w:szCs w:val="16"/>
              </w:rPr>
              <w:br/>
              <w:t>Revised</w:t>
            </w:r>
            <w:r w:rsidRPr="00D32D22">
              <w:rPr>
                <w:rFonts w:cs="Arial"/>
                <w:b/>
                <w:bCs/>
                <w:sz w:val="16"/>
                <w:szCs w:val="16"/>
              </w:rPr>
              <w:br/>
              <w:t>Budget</w:t>
            </w:r>
            <w:r w:rsidRPr="00D32D22">
              <w:rPr>
                <w:rFonts w:cs="Arial"/>
                <w:sz w:val="16"/>
                <w:szCs w:val="16"/>
              </w:rPr>
              <w:br/>
              <w:t>$'000</w:t>
            </w:r>
          </w:p>
        </w:tc>
        <w:tc>
          <w:tcPr>
            <w:tcW w:w="964" w:type="dxa"/>
            <w:tcBorders>
              <w:top w:val="single" w:sz="4" w:space="0" w:color="auto"/>
              <w:left w:val="nil"/>
              <w:bottom w:val="single" w:sz="4" w:space="0" w:color="auto"/>
              <w:right w:val="nil"/>
            </w:tcBorders>
            <w:shd w:val="clear" w:color="auto" w:fill="auto"/>
            <w:vAlign w:val="bottom"/>
            <w:hideMark/>
          </w:tcPr>
          <w:p w14:paraId="212BA890"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2022–23 Forward Estimate</w:t>
            </w:r>
            <w:r w:rsidRPr="00D32D22">
              <w:rPr>
                <w:rFonts w:cs="Arial"/>
                <w:b/>
                <w:bCs/>
                <w:sz w:val="16"/>
                <w:szCs w:val="16"/>
              </w:rPr>
              <w:br/>
            </w:r>
            <w:r w:rsidRPr="00D32D22">
              <w:rPr>
                <w:rFonts w:cs="Arial"/>
                <w:sz w:val="16"/>
                <w:szCs w:val="16"/>
              </w:rPr>
              <w:t>$'000</w:t>
            </w:r>
          </w:p>
        </w:tc>
        <w:tc>
          <w:tcPr>
            <w:tcW w:w="964" w:type="dxa"/>
            <w:tcBorders>
              <w:top w:val="single" w:sz="4" w:space="0" w:color="auto"/>
              <w:left w:val="nil"/>
              <w:bottom w:val="single" w:sz="4" w:space="0" w:color="auto"/>
              <w:right w:val="nil"/>
            </w:tcBorders>
            <w:shd w:val="clear" w:color="auto" w:fill="auto"/>
            <w:vAlign w:val="bottom"/>
            <w:hideMark/>
          </w:tcPr>
          <w:p w14:paraId="22EE5A81"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2023–24 Forward Estimate</w:t>
            </w:r>
            <w:r w:rsidRPr="00D32D22">
              <w:rPr>
                <w:rFonts w:cs="Arial"/>
                <w:b/>
                <w:bCs/>
                <w:sz w:val="16"/>
                <w:szCs w:val="16"/>
              </w:rPr>
              <w:br/>
            </w:r>
            <w:r w:rsidRPr="00D32D22">
              <w:rPr>
                <w:rFonts w:cs="Arial"/>
                <w:sz w:val="16"/>
                <w:szCs w:val="16"/>
              </w:rPr>
              <w:t>$'000</w:t>
            </w:r>
          </w:p>
        </w:tc>
        <w:tc>
          <w:tcPr>
            <w:tcW w:w="964" w:type="dxa"/>
            <w:tcBorders>
              <w:top w:val="single" w:sz="4" w:space="0" w:color="auto"/>
              <w:left w:val="nil"/>
              <w:bottom w:val="single" w:sz="4" w:space="0" w:color="auto"/>
              <w:right w:val="nil"/>
            </w:tcBorders>
            <w:shd w:val="clear" w:color="auto" w:fill="auto"/>
            <w:vAlign w:val="bottom"/>
            <w:hideMark/>
          </w:tcPr>
          <w:p w14:paraId="2D12D790"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2024–25 Forward Estimate</w:t>
            </w:r>
            <w:r w:rsidRPr="00D32D22">
              <w:rPr>
                <w:rFonts w:cs="Arial"/>
                <w:b/>
                <w:bCs/>
                <w:sz w:val="16"/>
                <w:szCs w:val="16"/>
              </w:rPr>
              <w:br/>
            </w:r>
            <w:r w:rsidRPr="00D32D22">
              <w:rPr>
                <w:rFonts w:cs="Arial"/>
                <w:sz w:val="16"/>
                <w:szCs w:val="16"/>
              </w:rPr>
              <w:t>$'000</w:t>
            </w:r>
          </w:p>
        </w:tc>
      </w:tr>
      <w:tr w:rsidR="00D32D22" w:rsidRPr="00D32D22" w14:paraId="02D07272" w14:textId="77777777" w:rsidTr="00D32D22">
        <w:trPr>
          <w:trHeight w:val="225"/>
          <w:jc w:val="center"/>
        </w:trPr>
        <w:tc>
          <w:tcPr>
            <w:tcW w:w="3232" w:type="dxa"/>
            <w:tcBorders>
              <w:top w:val="nil"/>
              <w:left w:val="nil"/>
              <w:bottom w:val="nil"/>
              <w:right w:val="nil"/>
            </w:tcBorders>
            <w:shd w:val="clear" w:color="auto" w:fill="auto"/>
            <w:noWrap/>
            <w:vAlign w:val="bottom"/>
            <w:hideMark/>
          </w:tcPr>
          <w:p w14:paraId="4649678A" w14:textId="77777777" w:rsidR="00D32D22" w:rsidRPr="00D32D22" w:rsidRDefault="00D32D22" w:rsidP="00D32D22">
            <w:pPr>
              <w:spacing w:after="0"/>
              <w:jc w:val="left"/>
              <w:rPr>
                <w:rFonts w:cs="Arial"/>
                <w:b/>
                <w:bCs/>
                <w:color w:val="000000"/>
                <w:sz w:val="16"/>
                <w:szCs w:val="16"/>
              </w:rPr>
            </w:pPr>
            <w:r w:rsidRPr="00D32D22">
              <w:rPr>
                <w:rFonts w:cs="Arial"/>
                <w:b/>
                <w:bCs/>
                <w:color w:val="000000"/>
                <w:sz w:val="16"/>
                <w:szCs w:val="16"/>
              </w:rPr>
              <w:t>OPERATING ACTIVITIES</w:t>
            </w:r>
          </w:p>
        </w:tc>
        <w:tc>
          <w:tcPr>
            <w:tcW w:w="955" w:type="dxa"/>
            <w:tcBorders>
              <w:top w:val="nil"/>
              <w:left w:val="nil"/>
              <w:bottom w:val="nil"/>
              <w:right w:val="nil"/>
            </w:tcBorders>
            <w:shd w:val="clear" w:color="auto" w:fill="auto"/>
            <w:noWrap/>
            <w:vAlign w:val="bottom"/>
            <w:hideMark/>
          </w:tcPr>
          <w:p w14:paraId="09160662" w14:textId="77777777" w:rsidR="00D32D22" w:rsidRPr="00D32D22" w:rsidRDefault="00D32D22" w:rsidP="00D32D22">
            <w:pPr>
              <w:spacing w:after="0"/>
              <w:jc w:val="left"/>
              <w:rPr>
                <w:rFonts w:cs="Arial"/>
                <w:b/>
                <w:bCs/>
                <w:color w:val="000000"/>
                <w:sz w:val="16"/>
                <w:szCs w:val="16"/>
              </w:rPr>
            </w:pPr>
          </w:p>
        </w:tc>
        <w:tc>
          <w:tcPr>
            <w:tcW w:w="961" w:type="dxa"/>
            <w:tcBorders>
              <w:top w:val="nil"/>
              <w:left w:val="nil"/>
              <w:bottom w:val="nil"/>
              <w:right w:val="nil"/>
            </w:tcBorders>
            <w:shd w:val="clear" w:color="000000" w:fill="D9D9D9"/>
            <w:noWrap/>
            <w:vAlign w:val="bottom"/>
            <w:hideMark/>
          </w:tcPr>
          <w:p w14:paraId="2CFF8AA3"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w:t>
            </w:r>
          </w:p>
        </w:tc>
        <w:tc>
          <w:tcPr>
            <w:tcW w:w="964" w:type="dxa"/>
            <w:tcBorders>
              <w:top w:val="nil"/>
              <w:left w:val="nil"/>
              <w:bottom w:val="nil"/>
              <w:right w:val="nil"/>
            </w:tcBorders>
            <w:shd w:val="clear" w:color="auto" w:fill="auto"/>
            <w:noWrap/>
            <w:vAlign w:val="bottom"/>
            <w:hideMark/>
          </w:tcPr>
          <w:p w14:paraId="6276490F" w14:textId="77777777" w:rsidR="00D32D22" w:rsidRPr="00D32D22" w:rsidRDefault="00D32D22" w:rsidP="00D32D22">
            <w:pPr>
              <w:spacing w:after="0"/>
              <w:jc w:val="right"/>
              <w:rPr>
                <w:rFonts w:cs="Arial"/>
                <w:color w:val="000000"/>
                <w:sz w:val="16"/>
                <w:szCs w:val="16"/>
              </w:rPr>
            </w:pPr>
          </w:p>
        </w:tc>
        <w:tc>
          <w:tcPr>
            <w:tcW w:w="964" w:type="dxa"/>
            <w:tcBorders>
              <w:top w:val="nil"/>
              <w:left w:val="nil"/>
              <w:bottom w:val="nil"/>
              <w:right w:val="nil"/>
            </w:tcBorders>
            <w:shd w:val="clear" w:color="auto" w:fill="auto"/>
            <w:noWrap/>
            <w:vAlign w:val="bottom"/>
            <w:hideMark/>
          </w:tcPr>
          <w:p w14:paraId="6EDDA6FA" w14:textId="77777777" w:rsidR="00D32D22" w:rsidRPr="00D32D22" w:rsidRDefault="00D32D22" w:rsidP="00D32D22">
            <w:pPr>
              <w:spacing w:after="0"/>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485BBF8D" w14:textId="77777777" w:rsidR="00D32D22" w:rsidRPr="00D32D22" w:rsidRDefault="00D32D22" w:rsidP="00D32D22">
            <w:pPr>
              <w:spacing w:after="0"/>
              <w:jc w:val="right"/>
              <w:rPr>
                <w:rFonts w:ascii="Times New Roman" w:hAnsi="Times New Roman"/>
              </w:rPr>
            </w:pPr>
          </w:p>
        </w:tc>
      </w:tr>
      <w:tr w:rsidR="00D32D22" w:rsidRPr="00D32D22" w14:paraId="0A25A9DE" w14:textId="77777777" w:rsidTr="00D32D22">
        <w:trPr>
          <w:trHeight w:val="225"/>
          <w:jc w:val="center"/>
        </w:trPr>
        <w:tc>
          <w:tcPr>
            <w:tcW w:w="3232" w:type="dxa"/>
            <w:tcBorders>
              <w:top w:val="nil"/>
              <w:left w:val="nil"/>
              <w:bottom w:val="nil"/>
              <w:right w:val="nil"/>
            </w:tcBorders>
            <w:shd w:val="clear" w:color="auto" w:fill="auto"/>
            <w:noWrap/>
            <w:vAlign w:val="bottom"/>
            <w:hideMark/>
          </w:tcPr>
          <w:p w14:paraId="11C33A50" w14:textId="77777777" w:rsidR="00D32D22" w:rsidRPr="00D32D22" w:rsidRDefault="00D32D22" w:rsidP="00D32D22">
            <w:pPr>
              <w:spacing w:after="0"/>
              <w:ind w:firstLineChars="100" w:firstLine="161"/>
              <w:jc w:val="left"/>
              <w:rPr>
                <w:rFonts w:cs="Arial"/>
                <w:b/>
                <w:bCs/>
                <w:color w:val="000000"/>
                <w:sz w:val="16"/>
                <w:szCs w:val="16"/>
              </w:rPr>
            </w:pPr>
            <w:r w:rsidRPr="00D32D22">
              <w:rPr>
                <w:rFonts w:cs="Arial"/>
                <w:b/>
                <w:bCs/>
                <w:color w:val="000000"/>
                <w:sz w:val="16"/>
                <w:szCs w:val="16"/>
              </w:rPr>
              <w:t>Cash received</w:t>
            </w:r>
          </w:p>
        </w:tc>
        <w:tc>
          <w:tcPr>
            <w:tcW w:w="955" w:type="dxa"/>
            <w:tcBorders>
              <w:top w:val="nil"/>
              <w:left w:val="nil"/>
              <w:bottom w:val="nil"/>
              <w:right w:val="nil"/>
            </w:tcBorders>
            <w:shd w:val="clear" w:color="auto" w:fill="auto"/>
            <w:noWrap/>
            <w:vAlign w:val="bottom"/>
            <w:hideMark/>
          </w:tcPr>
          <w:p w14:paraId="09A0B9B4" w14:textId="77777777" w:rsidR="00D32D22" w:rsidRPr="00D32D22" w:rsidRDefault="00D32D22" w:rsidP="00D32D22">
            <w:pPr>
              <w:spacing w:after="0"/>
              <w:ind w:firstLineChars="100" w:firstLine="161"/>
              <w:jc w:val="left"/>
              <w:rPr>
                <w:rFonts w:cs="Arial"/>
                <w:b/>
                <w:bCs/>
                <w:color w:val="000000"/>
                <w:sz w:val="16"/>
                <w:szCs w:val="16"/>
              </w:rPr>
            </w:pPr>
          </w:p>
        </w:tc>
        <w:tc>
          <w:tcPr>
            <w:tcW w:w="961" w:type="dxa"/>
            <w:tcBorders>
              <w:top w:val="nil"/>
              <w:left w:val="nil"/>
              <w:bottom w:val="nil"/>
              <w:right w:val="nil"/>
            </w:tcBorders>
            <w:shd w:val="clear" w:color="000000" w:fill="D9D9D9"/>
            <w:noWrap/>
            <w:vAlign w:val="bottom"/>
            <w:hideMark/>
          </w:tcPr>
          <w:p w14:paraId="7600E011"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w:t>
            </w:r>
          </w:p>
        </w:tc>
        <w:tc>
          <w:tcPr>
            <w:tcW w:w="964" w:type="dxa"/>
            <w:tcBorders>
              <w:top w:val="nil"/>
              <w:left w:val="nil"/>
              <w:bottom w:val="nil"/>
              <w:right w:val="nil"/>
            </w:tcBorders>
            <w:shd w:val="clear" w:color="auto" w:fill="auto"/>
            <w:noWrap/>
            <w:vAlign w:val="bottom"/>
            <w:hideMark/>
          </w:tcPr>
          <w:p w14:paraId="1AA0D66D" w14:textId="77777777" w:rsidR="00D32D22" w:rsidRPr="00D32D22" w:rsidRDefault="00D32D22" w:rsidP="00D32D22">
            <w:pPr>
              <w:spacing w:after="0"/>
              <w:jc w:val="right"/>
              <w:rPr>
                <w:rFonts w:cs="Arial"/>
                <w:color w:val="000000"/>
                <w:sz w:val="16"/>
                <w:szCs w:val="16"/>
              </w:rPr>
            </w:pPr>
          </w:p>
        </w:tc>
        <w:tc>
          <w:tcPr>
            <w:tcW w:w="964" w:type="dxa"/>
            <w:tcBorders>
              <w:top w:val="nil"/>
              <w:left w:val="nil"/>
              <w:bottom w:val="nil"/>
              <w:right w:val="nil"/>
            </w:tcBorders>
            <w:shd w:val="clear" w:color="auto" w:fill="auto"/>
            <w:noWrap/>
            <w:vAlign w:val="bottom"/>
            <w:hideMark/>
          </w:tcPr>
          <w:p w14:paraId="274EDCF4" w14:textId="77777777" w:rsidR="00D32D22" w:rsidRPr="00D32D22" w:rsidRDefault="00D32D22" w:rsidP="00D32D22">
            <w:pPr>
              <w:spacing w:after="0"/>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177F4FD0" w14:textId="77777777" w:rsidR="00D32D22" w:rsidRPr="00D32D22" w:rsidRDefault="00D32D22" w:rsidP="00D32D22">
            <w:pPr>
              <w:spacing w:after="0"/>
              <w:jc w:val="right"/>
              <w:rPr>
                <w:rFonts w:ascii="Times New Roman" w:hAnsi="Times New Roman"/>
              </w:rPr>
            </w:pPr>
          </w:p>
        </w:tc>
      </w:tr>
      <w:tr w:rsidR="00D32D22" w:rsidRPr="00D32D22" w14:paraId="238F0BC6" w14:textId="77777777" w:rsidTr="00D32D22">
        <w:trPr>
          <w:trHeight w:val="225"/>
          <w:jc w:val="center"/>
        </w:trPr>
        <w:tc>
          <w:tcPr>
            <w:tcW w:w="3232" w:type="dxa"/>
            <w:tcBorders>
              <w:top w:val="nil"/>
              <w:left w:val="nil"/>
              <w:bottom w:val="nil"/>
              <w:right w:val="nil"/>
            </w:tcBorders>
            <w:shd w:val="clear" w:color="auto" w:fill="auto"/>
            <w:noWrap/>
            <w:vAlign w:val="bottom"/>
            <w:hideMark/>
          </w:tcPr>
          <w:p w14:paraId="61F2722D" w14:textId="77777777" w:rsidR="00D32D22" w:rsidRPr="00D32D22" w:rsidRDefault="00D32D22" w:rsidP="00D32D22">
            <w:pPr>
              <w:spacing w:after="0"/>
              <w:ind w:firstLineChars="200" w:firstLine="320"/>
              <w:jc w:val="left"/>
              <w:rPr>
                <w:rFonts w:cs="Arial"/>
                <w:color w:val="000000"/>
                <w:sz w:val="16"/>
                <w:szCs w:val="16"/>
              </w:rPr>
            </w:pPr>
            <w:r w:rsidRPr="00D32D22">
              <w:rPr>
                <w:rFonts w:cs="Arial"/>
                <w:color w:val="000000"/>
                <w:sz w:val="16"/>
                <w:szCs w:val="16"/>
              </w:rPr>
              <w:t>Appropriations</w:t>
            </w:r>
          </w:p>
        </w:tc>
        <w:tc>
          <w:tcPr>
            <w:tcW w:w="955" w:type="dxa"/>
            <w:tcBorders>
              <w:top w:val="nil"/>
              <w:left w:val="nil"/>
              <w:bottom w:val="nil"/>
              <w:right w:val="nil"/>
            </w:tcBorders>
            <w:shd w:val="clear" w:color="auto" w:fill="auto"/>
            <w:noWrap/>
            <w:vAlign w:val="bottom"/>
            <w:hideMark/>
          </w:tcPr>
          <w:p w14:paraId="2D1321F5"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14,057</w:t>
            </w:r>
          </w:p>
        </w:tc>
        <w:tc>
          <w:tcPr>
            <w:tcW w:w="961" w:type="dxa"/>
            <w:tcBorders>
              <w:top w:val="nil"/>
              <w:left w:val="nil"/>
              <w:bottom w:val="nil"/>
              <w:right w:val="nil"/>
            </w:tcBorders>
            <w:shd w:val="clear" w:color="000000" w:fill="D9D9D9"/>
            <w:noWrap/>
            <w:vAlign w:val="bottom"/>
            <w:hideMark/>
          </w:tcPr>
          <w:p w14:paraId="520A8646"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14,967</w:t>
            </w:r>
          </w:p>
        </w:tc>
        <w:tc>
          <w:tcPr>
            <w:tcW w:w="964" w:type="dxa"/>
            <w:tcBorders>
              <w:top w:val="nil"/>
              <w:left w:val="nil"/>
              <w:bottom w:val="nil"/>
              <w:right w:val="nil"/>
            </w:tcBorders>
            <w:shd w:val="clear" w:color="auto" w:fill="auto"/>
            <w:noWrap/>
            <w:vAlign w:val="bottom"/>
            <w:hideMark/>
          </w:tcPr>
          <w:p w14:paraId="78CE1633"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15,420</w:t>
            </w:r>
          </w:p>
        </w:tc>
        <w:tc>
          <w:tcPr>
            <w:tcW w:w="964" w:type="dxa"/>
            <w:tcBorders>
              <w:top w:val="nil"/>
              <w:left w:val="nil"/>
              <w:bottom w:val="nil"/>
              <w:right w:val="nil"/>
            </w:tcBorders>
            <w:shd w:val="clear" w:color="auto" w:fill="auto"/>
            <w:noWrap/>
            <w:vAlign w:val="bottom"/>
            <w:hideMark/>
          </w:tcPr>
          <w:p w14:paraId="15369C83"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14,018</w:t>
            </w:r>
          </w:p>
        </w:tc>
        <w:tc>
          <w:tcPr>
            <w:tcW w:w="964" w:type="dxa"/>
            <w:tcBorders>
              <w:top w:val="nil"/>
              <w:left w:val="nil"/>
              <w:bottom w:val="nil"/>
              <w:right w:val="nil"/>
            </w:tcBorders>
            <w:shd w:val="clear" w:color="auto" w:fill="auto"/>
            <w:noWrap/>
            <w:vAlign w:val="bottom"/>
            <w:hideMark/>
          </w:tcPr>
          <w:p w14:paraId="6B1F1C56"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14,122</w:t>
            </w:r>
          </w:p>
        </w:tc>
      </w:tr>
      <w:tr w:rsidR="00D32D22" w:rsidRPr="00D32D22" w14:paraId="7D9A06FB" w14:textId="77777777" w:rsidTr="00D32D22">
        <w:trPr>
          <w:trHeight w:val="225"/>
          <w:jc w:val="center"/>
        </w:trPr>
        <w:tc>
          <w:tcPr>
            <w:tcW w:w="3232" w:type="dxa"/>
            <w:tcBorders>
              <w:top w:val="nil"/>
              <w:left w:val="nil"/>
              <w:bottom w:val="nil"/>
              <w:right w:val="nil"/>
            </w:tcBorders>
            <w:shd w:val="clear" w:color="auto" w:fill="auto"/>
            <w:noWrap/>
            <w:vAlign w:val="bottom"/>
            <w:hideMark/>
          </w:tcPr>
          <w:p w14:paraId="41C38093" w14:textId="77777777" w:rsidR="00D32D22" w:rsidRPr="00D32D22" w:rsidRDefault="00D32D22" w:rsidP="00D32D22">
            <w:pPr>
              <w:spacing w:after="0"/>
              <w:ind w:firstLineChars="200" w:firstLine="320"/>
              <w:jc w:val="left"/>
              <w:rPr>
                <w:rFonts w:cs="Arial"/>
                <w:color w:val="000000"/>
                <w:sz w:val="16"/>
                <w:szCs w:val="16"/>
              </w:rPr>
            </w:pPr>
            <w:r w:rsidRPr="00D32D22">
              <w:rPr>
                <w:rFonts w:cs="Arial"/>
                <w:color w:val="000000"/>
                <w:sz w:val="16"/>
                <w:szCs w:val="16"/>
              </w:rPr>
              <w:t>Goods and services</w:t>
            </w:r>
          </w:p>
        </w:tc>
        <w:tc>
          <w:tcPr>
            <w:tcW w:w="955" w:type="dxa"/>
            <w:tcBorders>
              <w:top w:val="nil"/>
              <w:left w:val="nil"/>
              <w:bottom w:val="nil"/>
              <w:right w:val="nil"/>
            </w:tcBorders>
            <w:shd w:val="clear" w:color="auto" w:fill="auto"/>
            <w:noWrap/>
            <w:vAlign w:val="bottom"/>
            <w:hideMark/>
          </w:tcPr>
          <w:p w14:paraId="0428527C"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7,951</w:t>
            </w:r>
          </w:p>
        </w:tc>
        <w:tc>
          <w:tcPr>
            <w:tcW w:w="961" w:type="dxa"/>
            <w:tcBorders>
              <w:top w:val="nil"/>
              <w:left w:val="nil"/>
              <w:bottom w:val="nil"/>
              <w:right w:val="nil"/>
            </w:tcBorders>
            <w:shd w:val="clear" w:color="000000" w:fill="D9D9D9"/>
            <w:noWrap/>
            <w:vAlign w:val="bottom"/>
            <w:hideMark/>
          </w:tcPr>
          <w:p w14:paraId="19F112AD"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7,973</w:t>
            </w:r>
          </w:p>
        </w:tc>
        <w:tc>
          <w:tcPr>
            <w:tcW w:w="964" w:type="dxa"/>
            <w:tcBorders>
              <w:top w:val="nil"/>
              <w:left w:val="nil"/>
              <w:bottom w:val="nil"/>
              <w:right w:val="nil"/>
            </w:tcBorders>
            <w:shd w:val="clear" w:color="auto" w:fill="auto"/>
            <w:noWrap/>
            <w:vAlign w:val="bottom"/>
            <w:hideMark/>
          </w:tcPr>
          <w:p w14:paraId="50663018"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7,973</w:t>
            </w:r>
          </w:p>
        </w:tc>
        <w:tc>
          <w:tcPr>
            <w:tcW w:w="964" w:type="dxa"/>
            <w:tcBorders>
              <w:top w:val="nil"/>
              <w:left w:val="nil"/>
              <w:bottom w:val="nil"/>
              <w:right w:val="nil"/>
            </w:tcBorders>
            <w:shd w:val="clear" w:color="auto" w:fill="auto"/>
            <w:noWrap/>
            <w:vAlign w:val="bottom"/>
            <w:hideMark/>
          </w:tcPr>
          <w:p w14:paraId="7B4FD9DD"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8,023</w:t>
            </w:r>
          </w:p>
        </w:tc>
        <w:tc>
          <w:tcPr>
            <w:tcW w:w="964" w:type="dxa"/>
            <w:tcBorders>
              <w:top w:val="nil"/>
              <w:left w:val="nil"/>
              <w:bottom w:val="nil"/>
              <w:right w:val="nil"/>
            </w:tcBorders>
            <w:shd w:val="clear" w:color="auto" w:fill="auto"/>
            <w:noWrap/>
            <w:vAlign w:val="bottom"/>
            <w:hideMark/>
          </w:tcPr>
          <w:p w14:paraId="4165E8A0"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8,073</w:t>
            </w:r>
          </w:p>
        </w:tc>
      </w:tr>
      <w:tr w:rsidR="00D32D22" w:rsidRPr="00D32D22" w14:paraId="385D1503" w14:textId="77777777" w:rsidTr="00D32D22">
        <w:trPr>
          <w:trHeight w:val="225"/>
          <w:jc w:val="center"/>
        </w:trPr>
        <w:tc>
          <w:tcPr>
            <w:tcW w:w="3232" w:type="dxa"/>
            <w:tcBorders>
              <w:top w:val="nil"/>
              <w:left w:val="nil"/>
              <w:bottom w:val="nil"/>
              <w:right w:val="nil"/>
            </w:tcBorders>
            <w:shd w:val="clear" w:color="auto" w:fill="auto"/>
            <w:noWrap/>
            <w:vAlign w:val="bottom"/>
            <w:hideMark/>
          </w:tcPr>
          <w:p w14:paraId="190AC89E" w14:textId="77777777" w:rsidR="00D32D22" w:rsidRPr="00D32D22" w:rsidRDefault="00D32D22" w:rsidP="00D32D22">
            <w:pPr>
              <w:spacing w:after="0"/>
              <w:ind w:firstLineChars="200" w:firstLine="320"/>
              <w:jc w:val="left"/>
              <w:rPr>
                <w:rFonts w:cs="Arial"/>
                <w:color w:val="000000"/>
                <w:sz w:val="16"/>
                <w:szCs w:val="16"/>
              </w:rPr>
            </w:pPr>
            <w:r w:rsidRPr="00D32D22">
              <w:rPr>
                <w:rFonts w:cs="Arial"/>
                <w:color w:val="000000"/>
                <w:sz w:val="16"/>
                <w:szCs w:val="16"/>
              </w:rPr>
              <w:t>Other</w:t>
            </w:r>
          </w:p>
        </w:tc>
        <w:tc>
          <w:tcPr>
            <w:tcW w:w="955" w:type="dxa"/>
            <w:tcBorders>
              <w:top w:val="nil"/>
              <w:left w:val="nil"/>
              <w:bottom w:val="nil"/>
              <w:right w:val="nil"/>
            </w:tcBorders>
            <w:shd w:val="clear" w:color="auto" w:fill="auto"/>
            <w:noWrap/>
            <w:vAlign w:val="bottom"/>
            <w:hideMark/>
          </w:tcPr>
          <w:p w14:paraId="4DBF0B92"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5,260</w:t>
            </w:r>
          </w:p>
        </w:tc>
        <w:tc>
          <w:tcPr>
            <w:tcW w:w="961" w:type="dxa"/>
            <w:tcBorders>
              <w:top w:val="nil"/>
              <w:left w:val="nil"/>
              <w:bottom w:val="nil"/>
              <w:right w:val="nil"/>
            </w:tcBorders>
            <w:shd w:val="clear" w:color="000000" w:fill="D9D9D9"/>
            <w:noWrap/>
            <w:vAlign w:val="bottom"/>
            <w:hideMark/>
          </w:tcPr>
          <w:p w14:paraId="352BC664"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5,279</w:t>
            </w:r>
          </w:p>
        </w:tc>
        <w:tc>
          <w:tcPr>
            <w:tcW w:w="964" w:type="dxa"/>
            <w:tcBorders>
              <w:top w:val="nil"/>
              <w:left w:val="nil"/>
              <w:bottom w:val="nil"/>
              <w:right w:val="nil"/>
            </w:tcBorders>
            <w:shd w:val="clear" w:color="auto" w:fill="auto"/>
            <w:noWrap/>
            <w:vAlign w:val="bottom"/>
            <w:hideMark/>
          </w:tcPr>
          <w:p w14:paraId="6B66C8CF"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5,389</w:t>
            </w:r>
          </w:p>
        </w:tc>
        <w:tc>
          <w:tcPr>
            <w:tcW w:w="964" w:type="dxa"/>
            <w:tcBorders>
              <w:top w:val="nil"/>
              <w:left w:val="nil"/>
              <w:bottom w:val="nil"/>
              <w:right w:val="nil"/>
            </w:tcBorders>
            <w:shd w:val="clear" w:color="auto" w:fill="auto"/>
            <w:noWrap/>
            <w:vAlign w:val="bottom"/>
            <w:hideMark/>
          </w:tcPr>
          <w:p w14:paraId="6132AF46"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5,496</w:t>
            </w:r>
          </w:p>
        </w:tc>
        <w:tc>
          <w:tcPr>
            <w:tcW w:w="964" w:type="dxa"/>
            <w:tcBorders>
              <w:top w:val="nil"/>
              <w:left w:val="nil"/>
              <w:bottom w:val="nil"/>
              <w:right w:val="nil"/>
            </w:tcBorders>
            <w:shd w:val="clear" w:color="auto" w:fill="auto"/>
            <w:noWrap/>
            <w:vAlign w:val="bottom"/>
            <w:hideMark/>
          </w:tcPr>
          <w:p w14:paraId="707AF6DB"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5,550</w:t>
            </w:r>
          </w:p>
        </w:tc>
      </w:tr>
      <w:tr w:rsidR="00D32D22" w:rsidRPr="00D32D22" w14:paraId="2491BC7A" w14:textId="77777777" w:rsidTr="00D32D22">
        <w:trPr>
          <w:trHeight w:val="225"/>
          <w:jc w:val="center"/>
        </w:trPr>
        <w:tc>
          <w:tcPr>
            <w:tcW w:w="3232" w:type="dxa"/>
            <w:tcBorders>
              <w:top w:val="nil"/>
              <w:left w:val="nil"/>
              <w:bottom w:val="nil"/>
              <w:right w:val="nil"/>
            </w:tcBorders>
            <w:shd w:val="clear" w:color="auto" w:fill="auto"/>
            <w:noWrap/>
            <w:vAlign w:val="bottom"/>
            <w:hideMark/>
          </w:tcPr>
          <w:p w14:paraId="65FBEBD4" w14:textId="77777777" w:rsidR="00D32D22" w:rsidRPr="00D32D22" w:rsidRDefault="00D32D22" w:rsidP="00D32D22">
            <w:pPr>
              <w:spacing w:after="0"/>
              <w:ind w:firstLineChars="200" w:firstLine="320"/>
              <w:jc w:val="left"/>
              <w:rPr>
                <w:rFonts w:cs="Arial"/>
                <w:color w:val="000000"/>
                <w:sz w:val="16"/>
                <w:szCs w:val="16"/>
              </w:rPr>
            </w:pPr>
            <w:r w:rsidRPr="00D32D22">
              <w:rPr>
                <w:rFonts w:cs="Arial"/>
                <w:color w:val="000000"/>
                <w:sz w:val="16"/>
                <w:szCs w:val="16"/>
              </w:rPr>
              <w:t>Net GST received</w:t>
            </w:r>
          </w:p>
        </w:tc>
        <w:tc>
          <w:tcPr>
            <w:tcW w:w="955" w:type="dxa"/>
            <w:tcBorders>
              <w:top w:val="nil"/>
              <w:left w:val="nil"/>
              <w:bottom w:val="nil"/>
              <w:right w:val="nil"/>
            </w:tcBorders>
            <w:shd w:val="clear" w:color="auto" w:fill="auto"/>
            <w:noWrap/>
            <w:vAlign w:val="bottom"/>
            <w:hideMark/>
          </w:tcPr>
          <w:p w14:paraId="0C9318C2"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123</w:t>
            </w:r>
          </w:p>
        </w:tc>
        <w:tc>
          <w:tcPr>
            <w:tcW w:w="961" w:type="dxa"/>
            <w:tcBorders>
              <w:top w:val="nil"/>
              <w:left w:val="nil"/>
              <w:bottom w:val="nil"/>
              <w:right w:val="nil"/>
            </w:tcBorders>
            <w:shd w:val="clear" w:color="000000" w:fill="D9D9D9"/>
            <w:noWrap/>
            <w:vAlign w:val="bottom"/>
            <w:hideMark/>
          </w:tcPr>
          <w:p w14:paraId="02297DCE"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482</w:t>
            </w:r>
          </w:p>
        </w:tc>
        <w:tc>
          <w:tcPr>
            <w:tcW w:w="964" w:type="dxa"/>
            <w:tcBorders>
              <w:top w:val="nil"/>
              <w:left w:val="nil"/>
              <w:bottom w:val="nil"/>
              <w:right w:val="nil"/>
            </w:tcBorders>
            <w:shd w:val="clear" w:color="auto" w:fill="auto"/>
            <w:noWrap/>
            <w:vAlign w:val="bottom"/>
            <w:hideMark/>
          </w:tcPr>
          <w:p w14:paraId="0CCC0B93"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490</w:t>
            </w:r>
          </w:p>
        </w:tc>
        <w:tc>
          <w:tcPr>
            <w:tcW w:w="964" w:type="dxa"/>
            <w:tcBorders>
              <w:top w:val="nil"/>
              <w:left w:val="nil"/>
              <w:bottom w:val="nil"/>
              <w:right w:val="nil"/>
            </w:tcBorders>
            <w:shd w:val="clear" w:color="auto" w:fill="auto"/>
            <w:noWrap/>
            <w:vAlign w:val="bottom"/>
            <w:hideMark/>
          </w:tcPr>
          <w:p w14:paraId="0AE4C1AD"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490</w:t>
            </w:r>
          </w:p>
        </w:tc>
        <w:tc>
          <w:tcPr>
            <w:tcW w:w="964" w:type="dxa"/>
            <w:tcBorders>
              <w:top w:val="nil"/>
              <w:left w:val="nil"/>
              <w:bottom w:val="nil"/>
              <w:right w:val="nil"/>
            </w:tcBorders>
            <w:shd w:val="clear" w:color="auto" w:fill="auto"/>
            <w:noWrap/>
            <w:vAlign w:val="bottom"/>
            <w:hideMark/>
          </w:tcPr>
          <w:p w14:paraId="04E6C7F5"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490</w:t>
            </w:r>
          </w:p>
        </w:tc>
      </w:tr>
      <w:tr w:rsidR="00D32D22" w:rsidRPr="00D32D22" w14:paraId="64264B9B" w14:textId="77777777" w:rsidTr="00D32D22">
        <w:trPr>
          <w:trHeight w:val="225"/>
          <w:jc w:val="center"/>
        </w:trPr>
        <w:tc>
          <w:tcPr>
            <w:tcW w:w="3232" w:type="dxa"/>
            <w:tcBorders>
              <w:top w:val="nil"/>
              <w:left w:val="nil"/>
              <w:bottom w:val="nil"/>
              <w:right w:val="nil"/>
            </w:tcBorders>
            <w:shd w:val="clear" w:color="auto" w:fill="auto"/>
            <w:noWrap/>
            <w:vAlign w:val="bottom"/>
            <w:hideMark/>
          </w:tcPr>
          <w:p w14:paraId="05F86949" w14:textId="77777777" w:rsidR="00D32D22" w:rsidRPr="00D32D22" w:rsidRDefault="00D32D22" w:rsidP="00D32D22">
            <w:pPr>
              <w:spacing w:after="0"/>
              <w:ind w:firstLineChars="200" w:firstLine="321"/>
              <w:jc w:val="left"/>
              <w:rPr>
                <w:rFonts w:cs="Arial"/>
                <w:b/>
                <w:bCs/>
                <w:color w:val="000000"/>
                <w:sz w:val="16"/>
                <w:szCs w:val="16"/>
              </w:rPr>
            </w:pPr>
            <w:r w:rsidRPr="00D32D22">
              <w:rPr>
                <w:rFonts w:cs="Arial"/>
                <w:b/>
                <w:bCs/>
                <w:color w:val="000000"/>
                <w:sz w:val="16"/>
                <w:szCs w:val="16"/>
              </w:rPr>
              <w:t>Total cash received</w:t>
            </w:r>
          </w:p>
        </w:tc>
        <w:tc>
          <w:tcPr>
            <w:tcW w:w="955" w:type="dxa"/>
            <w:tcBorders>
              <w:top w:val="nil"/>
              <w:left w:val="nil"/>
              <w:bottom w:val="single" w:sz="4" w:space="0" w:color="auto"/>
              <w:right w:val="nil"/>
            </w:tcBorders>
            <w:shd w:val="clear" w:color="auto" w:fill="auto"/>
            <w:noWrap/>
            <w:vAlign w:val="bottom"/>
            <w:hideMark/>
          </w:tcPr>
          <w:p w14:paraId="25EBB900"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27,391</w:t>
            </w:r>
          </w:p>
        </w:tc>
        <w:tc>
          <w:tcPr>
            <w:tcW w:w="961" w:type="dxa"/>
            <w:tcBorders>
              <w:top w:val="nil"/>
              <w:left w:val="nil"/>
              <w:bottom w:val="single" w:sz="4" w:space="0" w:color="auto"/>
              <w:right w:val="nil"/>
            </w:tcBorders>
            <w:shd w:val="clear" w:color="000000" w:fill="D9D9D9"/>
            <w:noWrap/>
            <w:vAlign w:val="bottom"/>
            <w:hideMark/>
          </w:tcPr>
          <w:p w14:paraId="5F24FBEB"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28,701</w:t>
            </w:r>
          </w:p>
        </w:tc>
        <w:tc>
          <w:tcPr>
            <w:tcW w:w="964" w:type="dxa"/>
            <w:tcBorders>
              <w:top w:val="nil"/>
              <w:left w:val="nil"/>
              <w:bottom w:val="single" w:sz="4" w:space="0" w:color="auto"/>
              <w:right w:val="nil"/>
            </w:tcBorders>
            <w:shd w:val="clear" w:color="auto" w:fill="auto"/>
            <w:noWrap/>
            <w:vAlign w:val="bottom"/>
            <w:hideMark/>
          </w:tcPr>
          <w:p w14:paraId="28E1506F"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29,272</w:t>
            </w:r>
          </w:p>
        </w:tc>
        <w:tc>
          <w:tcPr>
            <w:tcW w:w="964" w:type="dxa"/>
            <w:tcBorders>
              <w:top w:val="nil"/>
              <w:left w:val="nil"/>
              <w:bottom w:val="single" w:sz="4" w:space="0" w:color="auto"/>
              <w:right w:val="nil"/>
            </w:tcBorders>
            <w:shd w:val="clear" w:color="auto" w:fill="auto"/>
            <w:noWrap/>
            <w:vAlign w:val="bottom"/>
            <w:hideMark/>
          </w:tcPr>
          <w:p w14:paraId="66D77D40"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28,027</w:t>
            </w:r>
          </w:p>
        </w:tc>
        <w:tc>
          <w:tcPr>
            <w:tcW w:w="964" w:type="dxa"/>
            <w:tcBorders>
              <w:top w:val="nil"/>
              <w:left w:val="nil"/>
              <w:bottom w:val="single" w:sz="4" w:space="0" w:color="auto"/>
              <w:right w:val="nil"/>
            </w:tcBorders>
            <w:shd w:val="clear" w:color="auto" w:fill="auto"/>
            <w:noWrap/>
            <w:vAlign w:val="bottom"/>
            <w:hideMark/>
          </w:tcPr>
          <w:p w14:paraId="73ECF2AA"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28,235</w:t>
            </w:r>
          </w:p>
        </w:tc>
      </w:tr>
      <w:tr w:rsidR="00D32D22" w:rsidRPr="00D32D22" w14:paraId="763522C1" w14:textId="77777777" w:rsidTr="00D32D22">
        <w:trPr>
          <w:trHeight w:val="300"/>
          <w:jc w:val="center"/>
        </w:trPr>
        <w:tc>
          <w:tcPr>
            <w:tcW w:w="3232" w:type="dxa"/>
            <w:tcBorders>
              <w:top w:val="nil"/>
              <w:left w:val="nil"/>
              <w:bottom w:val="nil"/>
              <w:right w:val="nil"/>
            </w:tcBorders>
            <w:shd w:val="clear" w:color="auto" w:fill="auto"/>
            <w:noWrap/>
            <w:vAlign w:val="bottom"/>
            <w:hideMark/>
          </w:tcPr>
          <w:p w14:paraId="2C2F7039" w14:textId="77777777" w:rsidR="00D32D22" w:rsidRPr="00D32D22" w:rsidRDefault="00D32D22" w:rsidP="00D32D22">
            <w:pPr>
              <w:spacing w:after="0"/>
              <w:ind w:firstLineChars="100" w:firstLine="161"/>
              <w:jc w:val="left"/>
              <w:rPr>
                <w:rFonts w:cs="Arial"/>
                <w:b/>
                <w:bCs/>
                <w:color w:val="000000"/>
                <w:sz w:val="16"/>
                <w:szCs w:val="16"/>
              </w:rPr>
            </w:pPr>
            <w:r w:rsidRPr="00D32D22">
              <w:rPr>
                <w:rFonts w:cs="Arial"/>
                <w:b/>
                <w:bCs/>
                <w:color w:val="000000"/>
                <w:sz w:val="16"/>
                <w:szCs w:val="16"/>
              </w:rPr>
              <w:t>Cash used</w:t>
            </w:r>
          </w:p>
        </w:tc>
        <w:tc>
          <w:tcPr>
            <w:tcW w:w="955" w:type="dxa"/>
            <w:tcBorders>
              <w:top w:val="nil"/>
              <w:left w:val="nil"/>
              <w:bottom w:val="nil"/>
              <w:right w:val="nil"/>
            </w:tcBorders>
            <w:shd w:val="clear" w:color="auto" w:fill="auto"/>
            <w:noWrap/>
            <w:vAlign w:val="bottom"/>
            <w:hideMark/>
          </w:tcPr>
          <w:p w14:paraId="32F0F84D" w14:textId="77777777" w:rsidR="00D32D22" w:rsidRPr="00D32D22" w:rsidRDefault="00D32D22" w:rsidP="00D32D22">
            <w:pPr>
              <w:spacing w:after="0"/>
              <w:ind w:firstLineChars="100" w:firstLine="161"/>
              <w:jc w:val="left"/>
              <w:rPr>
                <w:rFonts w:cs="Arial"/>
                <w:b/>
                <w:bCs/>
                <w:color w:val="000000"/>
                <w:sz w:val="16"/>
                <w:szCs w:val="16"/>
              </w:rPr>
            </w:pPr>
          </w:p>
        </w:tc>
        <w:tc>
          <w:tcPr>
            <w:tcW w:w="961" w:type="dxa"/>
            <w:tcBorders>
              <w:top w:val="nil"/>
              <w:left w:val="nil"/>
              <w:bottom w:val="nil"/>
              <w:right w:val="nil"/>
            </w:tcBorders>
            <w:shd w:val="clear" w:color="000000" w:fill="D9D9D9"/>
            <w:noWrap/>
            <w:vAlign w:val="bottom"/>
            <w:hideMark/>
          </w:tcPr>
          <w:p w14:paraId="61726149"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w:t>
            </w:r>
          </w:p>
        </w:tc>
        <w:tc>
          <w:tcPr>
            <w:tcW w:w="964" w:type="dxa"/>
            <w:tcBorders>
              <w:top w:val="nil"/>
              <w:left w:val="nil"/>
              <w:bottom w:val="nil"/>
              <w:right w:val="nil"/>
            </w:tcBorders>
            <w:shd w:val="clear" w:color="auto" w:fill="auto"/>
            <w:noWrap/>
            <w:vAlign w:val="bottom"/>
            <w:hideMark/>
          </w:tcPr>
          <w:p w14:paraId="7C0B1A03" w14:textId="77777777" w:rsidR="00D32D22" w:rsidRPr="00D32D22" w:rsidRDefault="00D32D22" w:rsidP="00D32D22">
            <w:pPr>
              <w:spacing w:after="0"/>
              <w:jc w:val="right"/>
              <w:rPr>
                <w:rFonts w:cs="Arial"/>
                <w:color w:val="000000"/>
                <w:sz w:val="16"/>
                <w:szCs w:val="16"/>
              </w:rPr>
            </w:pPr>
          </w:p>
        </w:tc>
        <w:tc>
          <w:tcPr>
            <w:tcW w:w="964" w:type="dxa"/>
            <w:tcBorders>
              <w:top w:val="nil"/>
              <w:left w:val="nil"/>
              <w:bottom w:val="nil"/>
              <w:right w:val="nil"/>
            </w:tcBorders>
            <w:shd w:val="clear" w:color="auto" w:fill="auto"/>
            <w:noWrap/>
            <w:vAlign w:val="bottom"/>
            <w:hideMark/>
          </w:tcPr>
          <w:p w14:paraId="50F1E5E4" w14:textId="77777777" w:rsidR="00D32D22" w:rsidRPr="00D32D22" w:rsidRDefault="00D32D22" w:rsidP="00D32D22">
            <w:pPr>
              <w:spacing w:after="0"/>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6B0D3EF5" w14:textId="77777777" w:rsidR="00D32D22" w:rsidRPr="00D32D22" w:rsidRDefault="00D32D22" w:rsidP="00D32D22">
            <w:pPr>
              <w:spacing w:after="0"/>
              <w:jc w:val="right"/>
              <w:rPr>
                <w:rFonts w:ascii="Times New Roman" w:hAnsi="Times New Roman"/>
              </w:rPr>
            </w:pPr>
          </w:p>
        </w:tc>
      </w:tr>
      <w:tr w:rsidR="00D32D22" w:rsidRPr="00D32D22" w14:paraId="32D18A44" w14:textId="77777777" w:rsidTr="00D32D22">
        <w:trPr>
          <w:trHeight w:val="225"/>
          <w:jc w:val="center"/>
        </w:trPr>
        <w:tc>
          <w:tcPr>
            <w:tcW w:w="3232" w:type="dxa"/>
            <w:tcBorders>
              <w:top w:val="nil"/>
              <w:left w:val="nil"/>
              <w:bottom w:val="nil"/>
              <w:right w:val="nil"/>
            </w:tcBorders>
            <w:shd w:val="clear" w:color="auto" w:fill="auto"/>
            <w:noWrap/>
            <w:vAlign w:val="bottom"/>
            <w:hideMark/>
          </w:tcPr>
          <w:p w14:paraId="6F8339BA" w14:textId="77777777" w:rsidR="00D32D22" w:rsidRPr="00D32D22" w:rsidRDefault="00D32D22" w:rsidP="00D32D22">
            <w:pPr>
              <w:spacing w:after="0"/>
              <w:ind w:firstLineChars="200" w:firstLine="320"/>
              <w:jc w:val="left"/>
              <w:rPr>
                <w:rFonts w:cs="Arial"/>
                <w:color w:val="000000"/>
                <w:sz w:val="16"/>
                <w:szCs w:val="16"/>
              </w:rPr>
            </w:pPr>
            <w:r w:rsidRPr="00D32D22">
              <w:rPr>
                <w:rFonts w:cs="Arial"/>
                <w:color w:val="000000"/>
                <w:sz w:val="16"/>
                <w:szCs w:val="16"/>
              </w:rPr>
              <w:t>Employees</w:t>
            </w:r>
          </w:p>
        </w:tc>
        <w:tc>
          <w:tcPr>
            <w:tcW w:w="955" w:type="dxa"/>
            <w:tcBorders>
              <w:top w:val="nil"/>
              <w:left w:val="nil"/>
              <w:bottom w:val="nil"/>
              <w:right w:val="nil"/>
            </w:tcBorders>
            <w:shd w:val="clear" w:color="auto" w:fill="auto"/>
            <w:noWrap/>
            <w:vAlign w:val="bottom"/>
            <w:hideMark/>
          </w:tcPr>
          <w:p w14:paraId="184A78E7"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17,988</w:t>
            </w:r>
          </w:p>
        </w:tc>
        <w:tc>
          <w:tcPr>
            <w:tcW w:w="961" w:type="dxa"/>
            <w:tcBorders>
              <w:top w:val="nil"/>
              <w:left w:val="nil"/>
              <w:bottom w:val="nil"/>
              <w:right w:val="nil"/>
            </w:tcBorders>
            <w:shd w:val="clear" w:color="000000" w:fill="D9D9D9"/>
            <w:noWrap/>
            <w:vAlign w:val="bottom"/>
            <w:hideMark/>
          </w:tcPr>
          <w:p w14:paraId="7C0CF1C8"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19,453</w:t>
            </w:r>
          </w:p>
        </w:tc>
        <w:tc>
          <w:tcPr>
            <w:tcW w:w="964" w:type="dxa"/>
            <w:tcBorders>
              <w:top w:val="nil"/>
              <w:left w:val="nil"/>
              <w:bottom w:val="nil"/>
              <w:right w:val="nil"/>
            </w:tcBorders>
            <w:shd w:val="clear" w:color="auto" w:fill="auto"/>
            <w:noWrap/>
            <w:vAlign w:val="bottom"/>
            <w:hideMark/>
          </w:tcPr>
          <w:p w14:paraId="17A48AE2"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19,832</w:t>
            </w:r>
          </w:p>
        </w:tc>
        <w:tc>
          <w:tcPr>
            <w:tcW w:w="964" w:type="dxa"/>
            <w:tcBorders>
              <w:top w:val="nil"/>
              <w:left w:val="nil"/>
              <w:bottom w:val="nil"/>
              <w:right w:val="nil"/>
            </w:tcBorders>
            <w:shd w:val="clear" w:color="auto" w:fill="auto"/>
            <w:noWrap/>
            <w:vAlign w:val="bottom"/>
            <w:hideMark/>
          </w:tcPr>
          <w:p w14:paraId="1E70B215"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18,950</w:t>
            </w:r>
          </w:p>
        </w:tc>
        <w:tc>
          <w:tcPr>
            <w:tcW w:w="964" w:type="dxa"/>
            <w:tcBorders>
              <w:top w:val="nil"/>
              <w:left w:val="nil"/>
              <w:bottom w:val="nil"/>
              <w:right w:val="nil"/>
            </w:tcBorders>
            <w:shd w:val="clear" w:color="auto" w:fill="auto"/>
            <w:noWrap/>
            <w:vAlign w:val="bottom"/>
            <w:hideMark/>
          </w:tcPr>
          <w:p w14:paraId="646C8906"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19,151</w:t>
            </w:r>
          </w:p>
        </w:tc>
      </w:tr>
      <w:tr w:rsidR="00D32D22" w:rsidRPr="00D32D22" w14:paraId="02F5EA70" w14:textId="77777777" w:rsidTr="00D32D22">
        <w:trPr>
          <w:trHeight w:val="225"/>
          <w:jc w:val="center"/>
        </w:trPr>
        <w:tc>
          <w:tcPr>
            <w:tcW w:w="3232" w:type="dxa"/>
            <w:tcBorders>
              <w:top w:val="nil"/>
              <w:left w:val="nil"/>
              <w:bottom w:val="nil"/>
              <w:right w:val="nil"/>
            </w:tcBorders>
            <w:shd w:val="clear" w:color="auto" w:fill="auto"/>
            <w:noWrap/>
            <w:vAlign w:val="bottom"/>
            <w:hideMark/>
          </w:tcPr>
          <w:p w14:paraId="2BB21970" w14:textId="77777777" w:rsidR="00D32D22" w:rsidRPr="00D32D22" w:rsidRDefault="00D32D22" w:rsidP="00D32D22">
            <w:pPr>
              <w:spacing w:after="0"/>
              <w:ind w:firstLineChars="200" w:firstLine="320"/>
              <w:jc w:val="left"/>
              <w:rPr>
                <w:rFonts w:cs="Arial"/>
                <w:color w:val="000000"/>
                <w:sz w:val="16"/>
                <w:szCs w:val="16"/>
              </w:rPr>
            </w:pPr>
            <w:r w:rsidRPr="00D32D22">
              <w:rPr>
                <w:rFonts w:cs="Arial"/>
                <w:color w:val="000000"/>
                <w:sz w:val="16"/>
                <w:szCs w:val="16"/>
              </w:rPr>
              <w:t>Suppliers</w:t>
            </w:r>
          </w:p>
        </w:tc>
        <w:tc>
          <w:tcPr>
            <w:tcW w:w="955" w:type="dxa"/>
            <w:tcBorders>
              <w:top w:val="nil"/>
              <w:left w:val="nil"/>
              <w:bottom w:val="nil"/>
              <w:right w:val="nil"/>
            </w:tcBorders>
            <w:shd w:val="clear" w:color="auto" w:fill="auto"/>
            <w:noWrap/>
            <w:vAlign w:val="bottom"/>
            <w:hideMark/>
          </w:tcPr>
          <w:p w14:paraId="6A86A325"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8,722</w:t>
            </w:r>
          </w:p>
        </w:tc>
        <w:tc>
          <w:tcPr>
            <w:tcW w:w="961" w:type="dxa"/>
            <w:tcBorders>
              <w:top w:val="nil"/>
              <w:left w:val="nil"/>
              <w:bottom w:val="nil"/>
              <w:right w:val="nil"/>
            </w:tcBorders>
            <w:shd w:val="clear" w:color="000000" w:fill="D9D9D9"/>
            <w:noWrap/>
            <w:vAlign w:val="bottom"/>
            <w:hideMark/>
          </w:tcPr>
          <w:p w14:paraId="4A2DAAE4"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8,572</w:t>
            </w:r>
          </w:p>
        </w:tc>
        <w:tc>
          <w:tcPr>
            <w:tcW w:w="964" w:type="dxa"/>
            <w:tcBorders>
              <w:top w:val="nil"/>
              <w:left w:val="nil"/>
              <w:bottom w:val="nil"/>
              <w:right w:val="nil"/>
            </w:tcBorders>
            <w:shd w:val="clear" w:color="auto" w:fill="auto"/>
            <w:noWrap/>
            <w:vAlign w:val="bottom"/>
            <w:hideMark/>
          </w:tcPr>
          <w:p w14:paraId="5501CE9C"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8,758</w:t>
            </w:r>
          </w:p>
        </w:tc>
        <w:tc>
          <w:tcPr>
            <w:tcW w:w="964" w:type="dxa"/>
            <w:tcBorders>
              <w:top w:val="nil"/>
              <w:left w:val="nil"/>
              <w:bottom w:val="nil"/>
              <w:right w:val="nil"/>
            </w:tcBorders>
            <w:shd w:val="clear" w:color="auto" w:fill="auto"/>
            <w:noWrap/>
            <w:vAlign w:val="bottom"/>
            <w:hideMark/>
          </w:tcPr>
          <w:p w14:paraId="41601216"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8,395</w:t>
            </w:r>
          </w:p>
        </w:tc>
        <w:tc>
          <w:tcPr>
            <w:tcW w:w="964" w:type="dxa"/>
            <w:tcBorders>
              <w:top w:val="nil"/>
              <w:left w:val="nil"/>
              <w:bottom w:val="nil"/>
              <w:right w:val="nil"/>
            </w:tcBorders>
            <w:shd w:val="clear" w:color="auto" w:fill="auto"/>
            <w:noWrap/>
            <w:vAlign w:val="bottom"/>
            <w:hideMark/>
          </w:tcPr>
          <w:p w14:paraId="1DA2A08C"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8,402</w:t>
            </w:r>
          </w:p>
        </w:tc>
      </w:tr>
      <w:tr w:rsidR="00D32D22" w:rsidRPr="00D32D22" w14:paraId="4A9F38FB" w14:textId="77777777" w:rsidTr="00D32D22">
        <w:trPr>
          <w:trHeight w:val="225"/>
          <w:jc w:val="center"/>
        </w:trPr>
        <w:tc>
          <w:tcPr>
            <w:tcW w:w="3232" w:type="dxa"/>
            <w:tcBorders>
              <w:top w:val="nil"/>
              <w:left w:val="nil"/>
              <w:bottom w:val="nil"/>
              <w:right w:val="nil"/>
            </w:tcBorders>
            <w:shd w:val="clear" w:color="auto" w:fill="auto"/>
            <w:noWrap/>
            <w:vAlign w:val="bottom"/>
            <w:hideMark/>
          </w:tcPr>
          <w:p w14:paraId="2F2F7A6B" w14:textId="77777777" w:rsidR="00D32D22" w:rsidRPr="00D32D22" w:rsidRDefault="00D32D22" w:rsidP="00D32D22">
            <w:pPr>
              <w:spacing w:after="0"/>
              <w:ind w:firstLineChars="200" w:firstLine="320"/>
              <w:jc w:val="left"/>
              <w:rPr>
                <w:rFonts w:cs="Arial"/>
                <w:color w:val="000000"/>
                <w:sz w:val="16"/>
                <w:szCs w:val="16"/>
              </w:rPr>
            </w:pPr>
            <w:r w:rsidRPr="00D32D22">
              <w:rPr>
                <w:rFonts w:cs="Arial"/>
                <w:color w:val="000000"/>
                <w:sz w:val="16"/>
                <w:szCs w:val="16"/>
              </w:rPr>
              <w:t>Interest payments on lease liability</w:t>
            </w:r>
          </w:p>
        </w:tc>
        <w:tc>
          <w:tcPr>
            <w:tcW w:w="955" w:type="dxa"/>
            <w:tcBorders>
              <w:top w:val="nil"/>
              <w:left w:val="nil"/>
              <w:bottom w:val="nil"/>
              <w:right w:val="nil"/>
            </w:tcBorders>
            <w:shd w:val="clear" w:color="auto" w:fill="auto"/>
            <w:noWrap/>
            <w:vAlign w:val="bottom"/>
            <w:hideMark/>
          </w:tcPr>
          <w:p w14:paraId="4B782966"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5</w:t>
            </w:r>
          </w:p>
        </w:tc>
        <w:tc>
          <w:tcPr>
            <w:tcW w:w="961" w:type="dxa"/>
            <w:tcBorders>
              <w:top w:val="nil"/>
              <w:left w:val="nil"/>
              <w:bottom w:val="nil"/>
              <w:right w:val="nil"/>
            </w:tcBorders>
            <w:shd w:val="clear" w:color="000000" w:fill="D9D9D9"/>
            <w:noWrap/>
            <w:vAlign w:val="bottom"/>
            <w:hideMark/>
          </w:tcPr>
          <w:p w14:paraId="5BD90652"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16</w:t>
            </w:r>
          </w:p>
        </w:tc>
        <w:tc>
          <w:tcPr>
            <w:tcW w:w="964" w:type="dxa"/>
            <w:tcBorders>
              <w:top w:val="nil"/>
              <w:left w:val="nil"/>
              <w:bottom w:val="nil"/>
              <w:right w:val="nil"/>
            </w:tcBorders>
            <w:shd w:val="clear" w:color="auto" w:fill="auto"/>
            <w:noWrap/>
            <w:vAlign w:val="bottom"/>
            <w:hideMark/>
          </w:tcPr>
          <w:p w14:paraId="2FD45095"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17</w:t>
            </w:r>
          </w:p>
        </w:tc>
        <w:tc>
          <w:tcPr>
            <w:tcW w:w="964" w:type="dxa"/>
            <w:tcBorders>
              <w:top w:val="nil"/>
              <w:left w:val="nil"/>
              <w:bottom w:val="nil"/>
              <w:right w:val="nil"/>
            </w:tcBorders>
            <w:shd w:val="clear" w:color="auto" w:fill="auto"/>
            <w:noWrap/>
            <w:vAlign w:val="bottom"/>
            <w:hideMark/>
          </w:tcPr>
          <w:p w14:paraId="7F2420F8"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17</w:t>
            </w:r>
          </w:p>
        </w:tc>
        <w:tc>
          <w:tcPr>
            <w:tcW w:w="964" w:type="dxa"/>
            <w:tcBorders>
              <w:top w:val="nil"/>
              <w:left w:val="nil"/>
              <w:bottom w:val="nil"/>
              <w:right w:val="nil"/>
            </w:tcBorders>
            <w:shd w:val="clear" w:color="auto" w:fill="auto"/>
            <w:noWrap/>
            <w:vAlign w:val="bottom"/>
            <w:hideMark/>
          </w:tcPr>
          <w:p w14:paraId="2811B6D1"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17</w:t>
            </w:r>
          </w:p>
        </w:tc>
      </w:tr>
      <w:tr w:rsidR="00D32D22" w:rsidRPr="00D32D22" w14:paraId="390D67C9" w14:textId="77777777" w:rsidTr="00D32D22">
        <w:trPr>
          <w:trHeight w:val="225"/>
          <w:jc w:val="center"/>
        </w:trPr>
        <w:tc>
          <w:tcPr>
            <w:tcW w:w="3232" w:type="dxa"/>
            <w:tcBorders>
              <w:top w:val="nil"/>
              <w:left w:val="nil"/>
              <w:bottom w:val="nil"/>
              <w:right w:val="nil"/>
            </w:tcBorders>
            <w:shd w:val="clear" w:color="auto" w:fill="auto"/>
            <w:noWrap/>
            <w:vAlign w:val="bottom"/>
            <w:hideMark/>
          </w:tcPr>
          <w:p w14:paraId="5959D2D8" w14:textId="77777777" w:rsidR="00D32D22" w:rsidRPr="00D32D22" w:rsidRDefault="00D32D22" w:rsidP="00D32D22">
            <w:pPr>
              <w:spacing w:after="0"/>
              <w:ind w:firstLineChars="200" w:firstLine="320"/>
              <w:jc w:val="left"/>
              <w:rPr>
                <w:rFonts w:cs="Arial"/>
                <w:color w:val="000000"/>
                <w:sz w:val="16"/>
                <w:szCs w:val="16"/>
              </w:rPr>
            </w:pPr>
            <w:r w:rsidRPr="00D32D22">
              <w:rPr>
                <w:rFonts w:cs="Arial"/>
                <w:color w:val="000000"/>
                <w:sz w:val="16"/>
                <w:szCs w:val="16"/>
              </w:rPr>
              <w:t>Other</w:t>
            </w:r>
          </w:p>
        </w:tc>
        <w:tc>
          <w:tcPr>
            <w:tcW w:w="955" w:type="dxa"/>
            <w:tcBorders>
              <w:top w:val="nil"/>
              <w:left w:val="nil"/>
              <w:bottom w:val="nil"/>
              <w:right w:val="nil"/>
            </w:tcBorders>
            <w:shd w:val="clear" w:color="auto" w:fill="auto"/>
            <w:noWrap/>
            <w:vAlign w:val="bottom"/>
            <w:hideMark/>
          </w:tcPr>
          <w:p w14:paraId="65FA8441"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w:t>
            </w:r>
          </w:p>
        </w:tc>
        <w:tc>
          <w:tcPr>
            <w:tcW w:w="961" w:type="dxa"/>
            <w:tcBorders>
              <w:top w:val="nil"/>
              <w:left w:val="nil"/>
              <w:bottom w:val="nil"/>
              <w:right w:val="nil"/>
            </w:tcBorders>
            <w:shd w:val="clear" w:color="000000" w:fill="D9D9D9"/>
            <w:noWrap/>
            <w:vAlign w:val="bottom"/>
            <w:hideMark/>
          </w:tcPr>
          <w:p w14:paraId="56B09F02"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w:t>
            </w:r>
          </w:p>
        </w:tc>
        <w:tc>
          <w:tcPr>
            <w:tcW w:w="964" w:type="dxa"/>
            <w:tcBorders>
              <w:top w:val="nil"/>
              <w:left w:val="nil"/>
              <w:bottom w:val="nil"/>
              <w:right w:val="nil"/>
            </w:tcBorders>
            <w:shd w:val="clear" w:color="auto" w:fill="auto"/>
            <w:noWrap/>
            <w:vAlign w:val="bottom"/>
            <w:hideMark/>
          </w:tcPr>
          <w:p w14:paraId="50D0F10F"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w:t>
            </w:r>
          </w:p>
        </w:tc>
        <w:tc>
          <w:tcPr>
            <w:tcW w:w="964" w:type="dxa"/>
            <w:tcBorders>
              <w:top w:val="nil"/>
              <w:left w:val="nil"/>
              <w:bottom w:val="nil"/>
              <w:right w:val="nil"/>
            </w:tcBorders>
            <w:shd w:val="clear" w:color="auto" w:fill="auto"/>
            <w:noWrap/>
            <w:vAlign w:val="bottom"/>
            <w:hideMark/>
          </w:tcPr>
          <w:p w14:paraId="7ABCA469"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w:t>
            </w:r>
          </w:p>
        </w:tc>
        <w:tc>
          <w:tcPr>
            <w:tcW w:w="964" w:type="dxa"/>
            <w:tcBorders>
              <w:top w:val="nil"/>
              <w:left w:val="nil"/>
              <w:bottom w:val="nil"/>
              <w:right w:val="nil"/>
            </w:tcBorders>
            <w:shd w:val="clear" w:color="auto" w:fill="auto"/>
            <w:noWrap/>
            <w:vAlign w:val="bottom"/>
            <w:hideMark/>
          </w:tcPr>
          <w:p w14:paraId="31FC59CA"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w:t>
            </w:r>
          </w:p>
        </w:tc>
      </w:tr>
      <w:tr w:rsidR="00D32D22" w:rsidRPr="00D32D22" w14:paraId="403E2BD9" w14:textId="77777777" w:rsidTr="00D32D22">
        <w:trPr>
          <w:trHeight w:val="225"/>
          <w:jc w:val="center"/>
        </w:trPr>
        <w:tc>
          <w:tcPr>
            <w:tcW w:w="3232" w:type="dxa"/>
            <w:tcBorders>
              <w:top w:val="nil"/>
              <w:left w:val="nil"/>
              <w:bottom w:val="nil"/>
              <w:right w:val="nil"/>
            </w:tcBorders>
            <w:shd w:val="clear" w:color="auto" w:fill="auto"/>
            <w:noWrap/>
            <w:vAlign w:val="bottom"/>
            <w:hideMark/>
          </w:tcPr>
          <w:p w14:paraId="525355D9" w14:textId="77777777" w:rsidR="00D32D22" w:rsidRPr="00D32D22" w:rsidRDefault="00D32D22" w:rsidP="00D32D22">
            <w:pPr>
              <w:spacing w:after="0"/>
              <w:ind w:firstLineChars="200" w:firstLine="320"/>
              <w:jc w:val="left"/>
              <w:rPr>
                <w:rFonts w:cs="Arial"/>
                <w:color w:val="000000"/>
                <w:sz w:val="16"/>
                <w:szCs w:val="16"/>
              </w:rPr>
            </w:pPr>
            <w:r w:rsidRPr="00D32D22">
              <w:rPr>
                <w:rFonts w:cs="Arial"/>
                <w:color w:val="000000"/>
                <w:sz w:val="16"/>
                <w:szCs w:val="16"/>
              </w:rPr>
              <w:t>Net GST paid</w:t>
            </w:r>
          </w:p>
        </w:tc>
        <w:tc>
          <w:tcPr>
            <w:tcW w:w="955" w:type="dxa"/>
            <w:tcBorders>
              <w:top w:val="nil"/>
              <w:left w:val="nil"/>
              <w:bottom w:val="nil"/>
              <w:right w:val="nil"/>
            </w:tcBorders>
            <w:shd w:val="clear" w:color="auto" w:fill="auto"/>
            <w:noWrap/>
            <w:vAlign w:val="bottom"/>
            <w:hideMark/>
          </w:tcPr>
          <w:p w14:paraId="621138C7"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w:t>
            </w:r>
          </w:p>
        </w:tc>
        <w:tc>
          <w:tcPr>
            <w:tcW w:w="961" w:type="dxa"/>
            <w:tcBorders>
              <w:top w:val="nil"/>
              <w:left w:val="nil"/>
              <w:bottom w:val="nil"/>
              <w:right w:val="nil"/>
            </w:tcBorders>
            <w:shd w:val="clear" w:color="000000" w:fill="D9D9D9"/>
            <w:noWrap/>
            <w:vAlign w:val="bottom"/>
            <w:hideMark/>
          </w:tcPr>
          <w:p w14:paraId="49BC070E"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423</w:t>
            </w:r>
          </w:p>
        </w:tc>
        <w:tc>
          <w:tcPr>
            <w:tcW w:w="964" w:type="dxa"/>
            <w:tcBorders>
              <w:top w:val="nil"/>
              <w:left w:val="nil"/>
              <w:bottom w:val="nil"/>
              <w:right w:val="nil"/>
            </w:tcBorders>
            <w:shd w:val="clear" w:color="auto" w:fill="auto"/>
            <w:noWrap/>
            <w:vAlign w:val="bottom"/>
            <w:hideMark/>
          </w:tcPr>
          <w:p w14:paraId="4D6778FB"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423</w:t>
            </w:r>
          </w:p>
        </w:tc>
        <w:tc>
          <w:tcPr>
            <w:tcW w:w="964" w:type="dxa"/>
            <w:tcBorders>
              <w:top w:val="nil"/>
              <w:left w:val="nil"/>
              <w:bottom w:val="nil"/>
              <w:right w:val="nil"/>
            </w:tcBorders>
            <w:shd w:val="clear" w:color="auto" w:fill="auto"/>
            <w:noWrap/>
            <w:vAlign w:val="bottom"/>
            <w:hideMark/>
          </w:tcPr>
          <w:p w14:paraId="1599074F"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423</w:t>
            </w:r>
          </w:p>
        </w:tc>
        <w:tc>
          <w:tcPr>
            <w:tcW w:w="964" w:type="dxa"/>
            <w:tcBorders>
              <w:top w:val="nil"/>
              <w:left w:val="nil"/>
              <w:bottom w:val="nil"/>
              <w:right w:val="nil"/>
            </w:tcBorders>
            <w:shd w:val="clear" w:color="auto" w:fill="auto"/>
            <w:noWrap/>
            <w:vAlign w:val="bottom"/>
            <w:hideMark/>
          </w:tcPr>
          <w:p w14:paraId="2ABA182C"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423</w:t>
            </w:r>
          </w:p>
        </w:tc>
      </w:tr>
      <w:tr w:rsidR="00D32D22" w:rsidRPr="00D32D22" w14:paraId="6D18F5A3" w14:textId="77777777" w:rsidTr="00D32D22">
        <w:trPr>
          <w:trHeight w:val="225"/>
          <w:jc w:val="center"/>
        </w:trPr>
        <w:tc>
          <w:tcPr>
            <w:tcW w:w="3232" w:type="dxa"/>
            <w:tcBorders>
              <w:top w:val="nil"/>
              <w:left w:val="nil"/>
              <w:bottom w:val="nil"/>
              <w:right w:val="nil"/>
            </w:tcBorders>
            <w:shd w:val="clear" w:color="auto" w:fill="auto"/>
            <w:noWrap/>
            <w:vAlign w:val="bottom"/>
            <w:hideMark/>
          </w:tcPr>
          <w:p w14:paraId="2C24F1D5" w14:textId="77777777" w:rsidR="00D32D22" w:rsidRPr="00D32D22" w:rsidRDefault="00D32D22" w:rsidP="00D32D22">
            <w:pPr>
              <w:spacing w:after="0"/>
              <w:ind w:firstLineChars="200" w:firstLine="321"/>
              <w:jc w:val="left"/>
              <w:rPr>
                <w:rFonts w:cs="Arial"/>
                <w:b/>
                <w:bCs/>
                <w:color w:val="000000"/>
                <w:sz w:val="16"/>
                <w:szCs w:val="16"/>
              </w:rPr>
            </w:pPr>
            <w:r w:rsidRPr="00D32D22">
              <w:rPr>
                <w:rFonts w:cs="Arial"/>
                <w:b/>
                <w:bCs/>
                <w:color w:val="000000"/>
                <w:sz w:val="16"/>
                <w:szCs w:val="16"/>
              </w:rPr>
              <w:t>Total cash used</w:t>
            </w:r>
          </w:p>
        </w:tc>
        <w:tc>
          <w:tcPr>
            <w:tcW w:w="955" w:type="dxa"/>
            <w:tcBorders>
              <w:top w:val="nil"/>
              <w:left w:val="nil"/>
              <w:bottom w:val="single" w:sz="4" w:space="0" w:color="auto"/>
              <w:right w:val="nil"/>
            </w:tcBorders>
            <w:shd w:val="clear" w:color="auto" w:fill="auto"/>
            <w:noWrap/>
            <w:vAlign w:val="bottom"/>
            <w:hideMark/>
          </w:tcPr>
          <w:p w14:paraId="205E5598"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26,715</w:t>
            </w:r>
          </w:p>
        </w:tc>
        <w:tc>
          <w:tcPr>
            <w:tcW w:w="961" w:type="dxa"/>
            <w:tcBorders>
              <w:top w:val="nil"/>
              <w:left w:val="nil"/>
              <w:bottom w:val="single" w:sz="4" w:space="0" w:color="auto"/>
              <w:right w:val="nil"/>
            </w:tcBorders>
            <w:shd w:val="clear" w:color="000000" w:fill="D9D9D9"/>
            <w:noWrap/>
            <w:vAlign w:val="bottom"/>
            <w:hideMark/>
          </w:tcPr>
          <w:p w14:paraId="5E065A32"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28,464</w:t>
            </w:r>
          </w:p>
        </w:tc>
        <w:tc>
          <w:tcPr>
            <w:tcW w:w="964" w:type="dxa"/>
            <w:tcBorders>
              <w:top w:val="nil"/>
              <w:left w:val="nil"/>
              <w:bottom w:val="single" w:sz="4" w:space="0" w:color="auto"/>
              <w:right w:val="nil"/>
            </w:tcBorders>
            <w:shd w:val="clear" w:color="auto" w:fill="auto"/>
            <w:noWrap/>
            <w:vAlign w:val="bottom"/>
            <w:hideMark/>
          </w:tcPr>
          <w:p w14:paraId="34BF0FEC"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29,030</w:t>
            </w:r>
          </w:p>
        </w:tc>
        <w:tc>
          <w:tcPr>
            <w:tcW w:w="964" w:type="dxa"/>
            <w:tcBorders>
              <w:top w:val="nil"/>
              <w:left w:val="nil"/>
              <w:bottom w:val="single" w:sz="4" w:space="0" w:color="auto"/>
              <w:right w:val="nil"/>
            </w:tcBorders>
            <w:shd w:val="clear" w:color="auto" w:fill="auto"/>
            <w:noWrap/>
            <w:vAlign w:val="bottom"/>
            <w:hideMark/>
          </w:tcPr>
          <w:p w14:paraId="20D2AFD2"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27,785</w:t>
            </w:r>
          </w:p>
        </w:tc>
        <w:tc>
          <w:tcPr>
            <w:tcW w:w="964" w:type="dxa"/>
            <w:tcBorders>
              <w:top w:val="nil"/>
              <w:left w:val="nil"/>
              <w:bottom w:val="single" w:sz="4" w:space="0" w:color="auto"/>
              <w:right w:val="nil"/>
            </w:tcBorders>
            <w:shd w:val="clear" w:color="auto" w:fill="auto"/>
            <w:noWrap/>
            <w:vAlign w:val="bottom"/>
            <w:hideMark/>
          </w:tcPr>
          <w:p w14:paraId="4DAFD205"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27,993</w:t>
            </w:r>
          </w:p>
        </w:tc>
      </w:tr>
      <w:tr w:rsidR="00D32D22" w:rsidRPr="00D32D22" w14:paraId="2D5B2CEA" w14:textId="77777777" w:rsidTr="00D32D22">
        <w:trPr>
          <w:trHeight w:val="440"/>
          <w:jc w:val="center"/>
        </w:trPr>
        <w:tc>
          <w:tcPr>
            <w:tcW w:w="3232" w:type="dxa"/>
            <w:tcBorders>
              <w:top w:val="nil"/>
              <w:left w:val="nil"/>
              <w:bottom w:val="nil"/>
              <w:right w:val="nil"/>
            </w:tcBorders>
            <w:shd w:val="clear" w:color="auto" w:fill="auto"/>
            <w:vAlign w:val="bottom"/>
            <w:hideMark/>
          </w:tcPr>
          <w:p w14:paraId="719456AA" w14:textId="77777777" w:rsidR="00D32D22" w:rsidRPr="00D32D22" w:rsidRDefault="00D32D22" w:rsidP="00D32D22">
            <w:pPr>
              <w:spacing w:after="0"/>
              <w:ind w:left="170"/>
              <w:jc w:val="left"/>
              <w:rPr>
                <w:rFonts w:cs="Arial"/>
                <w:b/>
                <w:bCs/>
                <w:color w:val="000000"/>
                <w:sz w:val="16"/>
                <w:szCs w:val="16"/>
              </w:rPr>
            </w:pPr>
            <w:r w:rsidRPr="00D32D22">
              <w:rPr>
                <w:rFonts w:cs="Arial"/>
                <w:b/>
                <w:bCs/>
                <w:color w:val="000000"/>
                <w:sz w:val="16"/>
                <w:szCs w:val="16"/>
              </w:rPr>
              <w:t>Net cash from (or used by) operating activities</w:t>
            </w:r>
          </w:p>
        </w:tc>
        <w:tc>
          <w:tcPr>
            <w:tcW w:w="955" w:type="dxa"/>
            <w:tcBorders>
              <w:top w:val="nil"/>
              <w:left w:val="nil"/>
              <w:bottom w:val="single" w:sz="4" w:space="0" w:color="auto"/>
              <w:right w:val="nil"/>
            </w:tcBorders>
            <w:shd w:val="clear" w:color="auto" w:fill="auto"/>
            <w:noWrap/>
            <w:vAlign w:val="bottom"/>
            <w:hideMark/>
          </w:tcPr>
          <w:p w14:paraId="62CD99B0"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675</w:t>
            </w:r>
          </w:p>
        </w:tc>
        <w:tc>
          <w:tcPr>
            <w:tcW w:w="961" w:type="dxa"/>
            <w:tcBorders>
              <w:top w:val="nil"/>
              <w:left w:val="nil"/>
              <w:bottom w:val="single" w:sz="4" w:space="0" w:color="auto"/>
              <w:right w:val="nil"/>
            </w:tcBorders>
            <w:shd w:val="clear" w:color="000000" w:fill="D9D9D9"/>
            <w:noWrap/>
            <w:vAlign w:val="bottom"/>
            <w:hideMark/>
          </w:tcPr>
          <w:p w14:paraId="048DDE5E"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237</w:t>
            </w:r>
          </w:p>
        </w:tc>
        <w:tc>
          <w:tcPr>
            <w:tcW w:w="964" w:type="dxa"/>
            <w:tcBorders>
              <w:top w:val="nil"/>
              <w:left w:val="nil"/>
              <w:bottom w:val="single" w:sz="4" w:space="0" w:color="auto"/>
              <w:right w:val="nil"/>
            </w:tcBorders>
            <w:shd w:val="clear" w:color="auto" w:fill="auto"/>
            <w:noWrap/>
            <w:vAlign w:val="bottom"/>
            <w:hideMark/>
          </w:tcPr>
          <w:p w14:paraId="51985F10"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242</w:t>
            </w:r>
          </w:p>
        </w:tc>
        <w:tc>
          <w:tcPr>
            <w:tcW w:w="964" w:type="dxa"/>
            <w:tcBorders>
              <w:top w:val="nil"/>
              <w:left w:val="nil"/>
              <w:bottom w:val="single" w:sz="4" w:space="0" w:color="auto"/>
              <w:right w:val="nil"/>
            </w:tcBorders>
            <w:shd w:val="clear" w:color="auto" w:fill="auto"/>
            <w:noWrap/>
            <w:vAlign w:val="bottom"/>
            <w:hideMark/>
          </w:tcPr>
          <w:p w14:paraId="5D83DB60"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242</w:t>
            </w:r>
          </w:p>
        </w:tc>
        <w:tc>
          <w:tcPr>
            <w:tcW w:w="964" w:type="dxa"/>
            <w:tcBorders>
              <w:top w:val="nil"/>
              <w:left w:val="nil"/>
              <w:bottom w:val="single" w:sz="4" w:space="0" w:color="auto"/>
              <w:right w:val="nil"/>
            </w:tcBorders>
            <w:shd w:val="clear" w:color="auto" w:fill="auto"/>
            <w:noWrap/>
            <w:vAlign w:val="bottom"/>
            <w:hideMark/>
          </w:tcPr>
          <w:p w14:paraId="2683E7AA"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242</w:t>
            </w:r>
          </w:p>
        </w:tc>
      </w:tr>
      <w:tr w:rsidR="00D32D22" w:rsidRPr="00D32D22" w14:paraId="55CA1D1A" w14:textId="77777777" w:rsidTr="00D32D22">
        <w:trPr>
          <w:trHeight w:val="300"/>
          <w:jc w:val="center"/>
        </w:trPr>
        <w:tc>
          <w:tcPr>
            <w:tcW w:w="3232" w:type="dxa"/>
            <w:tcBorders>
              <w:top w:val="nil"/>
              <w:left w:val="nil"/>
              <w:bottom w:val="nil"/>
              <w:right w:val="nil"/>
            </w:tcBorders>
            <w:shd w:val="clear" w:color="auto" w:fill="auto"/>
            <w:noWrap/>
            <w:vAlign w:val="bottom"/>
            <w:hideMark/>
          </w:tcPr>
          <w:p w14:paraId="1DD6E3C7" w14:textId="77777777" w:rsidR="00D32D22" w:rsidRPr="00D32D22" w:rsidRDefault="00D32D22" w:rsidP="00D32D22">
            <w:pPr>
              <w:spacing w:after="0"/>
              <w:jc w:val="left"/>
              <w:rPr>
                <w:rFonts w:cs="Arial"/>
                <w:b/>
                <w:bCs/>
                <w:color w:val="000000"/>
                <w:sz w:val="16"/>
                <w:szCs w:val="16"/>
              </w:rPr>
            </w:pPr>
            <w:r w:rsidRPr="00D32D22">
              <w:rPr>
                <w:rFonts w:cs="Arial"/>
                <w:b/>
                <w:bCs/>
                <w:color w:val="000000"/>
                <w:sz w:val="16"/>
                <w:szCs w:val="16"/>
              </w:rPr>
              <w:t>INVESTING ACTIVITIES</w:t>
            </w:r>
          </w:p>
        </w:tc>
        <w:tc>
          <w:tcPr>
            <w:tcW w:w="955" w:type="dxa"/>
            <w:tcBorders>
              <w:top w:val="nil"/>
              <w:left w:val="nil"/>
              <w:bottom w:val="nil"/>
              <w:right w:val="nil"/>
            </w:tcBorders>
            <w:shd w:val="clear" w:color="auto" w:fill="auto"/>
            <w:noWrap/>
            <w:vAlign w:val="bottom"/>
            <w:hideMark/>
          </w:tcPr>
          <w:p w14:paraId="57ED09CE" w14:textId="77777777" w:rsidR="00D32D22" w:rsidRPr="00D32D22" w:rsidRDefault="00D32D22" w:rsidP="00D32D22">
            <w:pPr>
              <w:spacing w:after="0"/>
              <w:jc w:val="left"/>
              <w:rPr>
                <w:rFonts w:cs="Arial"/>
                <w:b/>
                <w:bCs/>
                <w:color w:val="000000"/>
                <w:sz w:val="16"/>
                <w:szCs w:val="16"/>
              </w:rPr>
            </w:pPr>
          </w:p>
        </w:tc>
        <w:tc>
          <w:tcPr>
            <w:tcW w:w="961" w:type="dxa"/>
            <w:tcBorders>
              <w:top w:val="nil"/>
              <w:left w:val="nil"/>
              <w:bottom w:val="nil"/>
              <w:right w:val="nil"/>
            </w:tcBorders>
            <w:shd w:val="clear" w:color="000000" w:fill="D9D9D9"/>
            <w:noWrap/>
            <w:vAlign w:val="bottom"/>
            <w:hideMark/>
          </w:tcPr>
          <w:p w14:paraId="3B9E0CBC"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w:t>
            </w:r>
          </w:p>
        </w:tc>
        <w:tc>
          <w:tcPr>
            <w:tcW w:w="964" w:type="dxa"/>
            <w:tcBorders>
              <w:top w:val="nil"/>
              <w:left w:val="nil"/>
              <w:bottom w:val="nil"/>
              <w:right w:val="nil"/>
            </w:tcBorders>
            <w:shd w:val="clear" w:color="auto" w:fill="auto"/>
            <w:noWrap/>
            <w:vAlign w:val="bottom"/>
            <w:hideMark/>
          </w:tcPr>
          <w:p w14:paraId="395B6D87" w14:textId="77777777" w:rsidR="00D32D22" w:rsidRPr="00D32D22" w:rsidRDefault="00D32D22" w:rsidP="00D32D22">
            <w:pPr>
              <w:spacing w:after="0"/>
              <w:jc w:val="right"/>
              <w:rPr>
                <w:rFonts w:cs="Arial"/>
                <w:color w:val="000000"/>
                <w:sz w:val="16"/>
                <w:szCs w:val="16"/>
              </w:rPr>
            </w:pPr>
          </w:p>
        </w:tc>
        <w:tc>
          <w:tcPr>
            <w:tcW w:w="964" w:type="dxa"/>
            <w:tcBorders>
              <w:top w:val="nil"/>
              <w:left w:val="nil"/>
              <w:bottom w:val="nil"/>
              <w:right w:val="nil"/>
            </w:tcBorders>
            <w:shd w:val="clear" w:color="auto" w:fill="auto"/>
            <w:noWrap/>
            <w:vAlign w:val="bottom"/>
            <w:hideMark/>
          </w:tcPr>
          <w:p w14:paraId="038596BC" w14:textId="77777777" w:rsidR="00D32D22" w:rsidRPr="00D32D22" w:rsidRDefault="00D32D22" w:rsidP="00D32D22">
            <w:pPr>
              <w:spacing w:after="0"/>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36F450BC" w14:textId="77777777" w:rsidR="00D32D22" w:rsidRPr="00D32D22" w:rsidRDefault="00D32D22" w:rsidP="00D32D22">
            <w:pPr>
              <w:spacing w:after="0"/>
              <w:jc w:val="right"/>
              <w:rPr>
                <w:rFonts w:ascii="Times New Roman" w:hAnsi="Times New Roman"/>
              </w:rPr>
            </w:pPr>
          </w:p>
        </w:tc>
      </w:tr>
      <w:tr w:rsidR="00D32D22" w:rsidRPr="00D32D22" w14:paraId="318D7D13" w14:textId="77777777" w:rsidTr="00D32D22">
        <w:trPr>
          <w:trHeight w:val="225"/>
          <w:jc w:val="center"/>
        </w:trPr>
        <w:tc>
          <w:tcPr>
            <w:tcW w:w="3232" w:type="dxa"/>
            <w:tcBorders>
              <w:top w:val="nil"/>
              <w:left w:val="nil"/>
              <w:bottom w:val="nil"/>
              <w:right w:val="nil"/>
            </w:tcBorders>
            <w:shd w:val="clear" w:color="auto" w:fill="auto"/>
            <w:noWrap/>
            <w:vAlign w:val="bottom"/>
            <w:hideMark/>
          </w:tcPr>
          <w:p w14:paraId="45CB625C" w14:textId="77777777" w:rsidR="00D32D22" w:rsidRPr="00D32D22" w:rsidRDefault="00D32D22" w:rsidP="00D32D22">
            <w:pPr>
              <w:spacing w:after="0"/>
              <w:ind w:firstLineChars="100" w:firstLine="161"/>
              <w:jc w:val="left"/>
              <w:rPr>
                <w:rFonts w:cs="Arial"/>
                <w:b/>
                <w:bCs/>
                <w:color w:val="000000"/>
                <w:sz w:val="16"/>
                <w:szCs w:val="16"/>
              </w:rPr>
            </w:pPr>
            <w:r w:rsidRPr="00D32D22">
              <w:rPr>
                <w:rFonts w:cs="Arial"/>
                <w:b/>
                <w:bCs/>
                <w:color w:val="000000"/>
                <w:sz w:val="16"/>
                <w:szCs w:val="16"/>
              </w:rPr>
              <w:t>Cash received</w:t>
            </w:r>
          </w:p>
        </w:tc>
        <w:tc>
          <w:tcPr>
            <w:tcW w:w="955" w:type="dxa"/>
            <w:tcBorders>
              <w:top w:val="nil"/>
              <w:left w:val="nil"/>
              <w:bottom w:val="nil"/>
              <w:right w:val="nil"/>
            </w:tcBorders>
            <w:shd w:val="clear" w:color="auto" w:fill="auto"/>
            <w:noWrap/>
            <w:vAlign w:val="bottom"/>
            <w:hideMark/>
          </w:tcPr>
          <w:p w14:paraId="26893D30" w14:textId="77777777" w:rsidR="00D32D22" w:rsidRPr="00D32D22" w:rsidRDefault="00D32D22" w:rsidP="00D32D22">
            <w:pPr>
              <w:spacing w:after="0"/>
              <w:ind w:firstLineChars="100" w:firstLine="161"/>
              <w:jc w:val="left"/>
              <w:rPr>
                <w:rFonts w:cs="Arial"/>
                <w:b/>
                <w:bCs/>
                <w:color w:val="000000"/>
                <w:sz w:val="16"/>
                <w:szCs w:val="16"/>
              </w:rPr>
            </w:pPr>
          </w:p>
        </w:tc>
        <w:tc>
          <w:tcPr>
            <w:tcW w:w="961" w:type="dxa"/>
            <w:tcBorders>
              <w:top w:val="nil"/>
              <w:left w:val="nil"/>
              <w:bottom w:val="nil"/>
              <w:right w:val="nil"/>
            </w:tcBorders>
            <w:shd w:val="clear" w:color="000000" w:fill="D9D9D9"/>
            <w:noWrap/>
            <w:vAlign w:val="bottom"/>
            <w:hideMark/>
          </w:tcPr>
          <w:p w14:paraId="79FD2523"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w:t>
            </w:r>
          </w:p>
        </w:tc>
        <w:tc>
          <w:tcPr>
            <w:tcW w:w="964" w:type="dxa"/>
            <w:tcBorders>
              <w:top w:val="nil"/>
              <w:left w:val="nil"/>
              <w:bottom w:val="nil"/>
              <w:right w:val="nil"/>
            </w:tcBorders>
            <w:shd w:val="clear" w:color="auto" w:fill="auto"/>
            <w:noWrap/>
            <w:vAlign w:val="bottom"/>
            <w:hideMark/>
          </w:tcPr>
          <w:p w14:paraId="7F86B396" w14:textId="77777777" w:rsidR="00D32D22" w:rsidRPr="00D32D22" w:rsidRDefault="00D32D22" w:rsidP="00D32D22">
            <w:pPr>
              <w:spacing w:after="0"/>
              <w:jc w:val="right"/>
              <w:rPr>
                <w:rFonts w:cs="Arial"/>
                <w:color w:val="000000"/>
                <w:sz w:val="16"/>
                <w:szCs w:val="16"/>
              </w:rPr>
            </w:pPr>
          </w:p>
        </w:tc>
        <w:tc>
          <w:tcPr>
            <w:tcW w:w="964" w:type="dxa"/>
            <w:tcBorders>
              <w:top w:val="nil"/>
              <w:left w:val="nil"/>
              <w:bottom w:val="nil"/>
              <w:right w:val="nil"/>
            </w:tcBorders>
            <w:shd w:val="clear" w:color="auto" w:fill="auto"/>
            <w:noWrap/>
            <w:vAlign w:val="bottom"/>
            <w:hideMark/>
          </w:tcPr>
          <w:p w14:paraId="6DA475B4" w14:textId="77777777" w:rsidR="00D32D22" w:rsidRPr="00D32D22" w:rsidRDefault="00D32D22" w:rsidP="00D32D22">
            <w:pPr>
              <w:spacing w:after="0"/>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5944701A" w14:textId="77777777" w:rsidR="00D32D22" w:rsidRPr="00D32D22" w:rsidRDefault="00D32D22" w:rsidP="00D32D22">
            <w:pPr>
              <w:spacing w:after="0"/>
              <w:jc w:val="right"/>
              <w:rPr>
                <w:rFonts w:ascii="Times New Roman" w:hAnsi="Times New Roman"/>
              </w:rPr>
            </w:pPr>
          </w:p>
        </w:tc>
      </w:tr>
      <w:tr w:rsidR="00D32D22" w:rsidRPr="00D32D22" w14:paraId="58A61F3E" w14:textId="77777777" w:rsidTr="00D32D22">
        <w:trPr>
          <w:trHeight w:val="450"/>
          <w:jc w:val="center"/>
        </w:trPr>
        <w:tc>
          <w:tcPr>
            <w:tcW w:w="3232" w:type="dxa"/>
            <w:tcBorders>
              <w:top w:val="nil"/>
              <w:left w:val="nil"/>
              <w:bottom w:val="nil"/>
              <w:right w:val="nil"/>
            </w:tcBorders>
            <w:shd w:val="clear" w:color="auto" w:fill="auto"/>
            <w:vAlign w:val="bottom"/>
            <w:hideMark/>
          </w:tcPr>
          <w:p w14:paraId="1C03FD66" w14:textId="77777777" w:rsidR="00D32D22" w:rsidRPr="00D32D22" w:rsidRDefault="00D32D22" w:rsidP="00D32D22">
            <w:pPr>
              <w:spacing w:after="0"/>
              <w:ind w:left="317"/>
              <w:jc w:val="left"/>
              <w:rPr>
                <w:rFonts w:cs="Arial"/>
                <w:color w:val="000000"/>
                <w:sz w:val="16"/>
                <w:szCs w:val="16"/>
              </w:rPr>
            </w:pPr>
            <w:r w:rsidRPr="00D32D22">
              <w:rPr>
                <w:rFonts w:cs="Arial"/>
                <w:color w:val="000000"/>
                <w:sz w:val="16"/>
                <w:szCs w:val="16"/>
              </w:rPr>
              <w:t>Proceeds from sales of property, plant and equipment</w:t>
            </w:r>
          </w:p>
        </w:tc>
        <w:tc>
          <w:tcPr>
            <w:tcW w:w="955" w:type="dxa"/>
            <w:tcBorders>
              <w:top w:val="nil"/>
              <w:left w:val="nil"/>
              <w:bottom w:val="nil"/>
              <w:right w:val="nil"/>
            </w:tcBorders>
            <w:shd w:val="clear" w:color="auto" w:fill="auto"/>
            <w:noWrap/>
            <w:vAlign w:val="bottom"/>
            <w:hideMark/>
          </w:tcPr>
          <w:p w14:paraId="601CEE12"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61" w:type="dxa"/>
            <w:tcBorders>
              <w:top w:val="nil"/>
              <w:left w:val="nil"/>
              <w:bottom w:val="nil"/>
              <w:right w:val="nil"/>
            </w:tcBorders>
            <w:shd w:val="clear" w:color="000000" w:fill="D9D9D9"/>
            <w:noWrap/>
            <w:vAlign w:val="bottom"/>
            <w:hideMark/>
          </w:tcPr>
          <w:p w14:paraId="50E61556"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64" w:type="dxa"/>
            <w:tcBorders>
              <w:top w:val="nil"/>
              <w:left w:val="nil"/>
              <w:bottom w:val="nil"/>
              <w:right w:val="nil"/>
            </w:tcBorders>
            <w:shd w:val="clear" w:color="auto" w:fill="auto"/>
            <w:noWrap/>
            <w:vAlign w:val="bottom"/>
            <w:hideMark/>
          </w:tcPr>
          <w:p w14:paraId="25CD5431"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64" w:type="dxa"/>
            <w:tcBorders>
              <w:top w:val="nil"/>
              <w:left w:val="nil"/>
              <w:bottom w:val="nil"/>
              <w:right w:val="nil"/>
            </w:tcBorders>
            <w:shd w:val="clear" w:color="auto" w:fill="auto"/>
            <w:noWrap/>
            <w:vAlign w:val="bottom"/>
            <w:hideMark/>
          </w:tcPr>
          <w:p w14:paraId="5123AE5F"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64" w:type="dxa"/>
            <w:tcBorders>
              <w:top w:val="nil"/>
              <w:left w:val="nil"/>
              <w:bottom w:val="nil"/>
              <w:right w:val="nil"/>
            </w:tcBorders>
            <w:shd w:val="clear" w:color="auto" w:fill="auto"/>
            <w:noWrap/>
            <w:vAlign w:val="bottom"/>
            <w:hideMark/>
          </w:tcPr>
          <w:p w14:paraId="60E552CB" w14:textId="77777777" w:rsidR="00D32D22" w:rsidRPr="00D32D22" w:rsidRDefault="00D32D22" w:rsidP="00D32D22">
            <w:pPr>
              <w:spacing w:after="0"/>
              <w:jc w:val="right"/>
              <w:rPr>
                <w:rFonts w:cs="Arial"/>
                <w:sz w:val="16"/>
                <w:szCs w:val="16"/>
              </w:rPr>
            </w:pPr>
            <w:r w:rsidRPr="00D32D22">
              <w:rPr>
                <w:rFonts w:cs="Arial"/>
                <w:sz w:val="16"/>
                <w:szCs w:val="16"/>
              </w:rPr>
              <w:t>-</w:t>
            </w:r>
          </w:p>
        </w:tc>
      </w:tr>
      <w:tr w:rsidR="00D32D22" w:rsidRPr="00D32D22" w14:paraId="046C9A62" w14:textId="77777777" w:rsidTr="00D32D22">
        <w:trPr>
          <w:trHeight w:val="225"/>
          <w:jc w:val="center"/>
        </w:trPr>
        <w:tc>
          <w:tcPr>
            <w:tcW w:w="3232" w:type="dxa"/>
            <w:tcBorders>
              <w:top w:val="nil"/>
              <w:left w:val="nil"/>
              <w:bottom w:val="nil"/>
              <w:right w:val="nil"/>
            </w:tcBorders>
            <w:shd w:val="clear" w:color="auto" w:fill="auto"/>
            <w:noWrap/>
            <w:vAlign w:val="bottom"/>
            <w:hideMark/>
          </w:tcPr>
          <w:p w14:paraId="78098422" w14:textId="77777777" w:rsidR="00D32D22" w:rsidRPr="00D32D22" w:rsidRDefault="00D32D22" w:rsidP="00D32D22">
            <w:pPr>
              <w:spacing w:after="0"/>
              <w:ind w:firstLineChars="200" w:firstLine="321"/>
              <w:jc w:val="left"/>
              <w:rPr>
                <w:rFonts w:cs="Arial"/>
                <w:b/>
                <w:bCs/>
                <w:color w:val="000000"/>
                <w:sz w:val="16"/>
                <w:szCs w:val="16"/>
              </w:rPr>
            </w:pPr>
            <w:r w:rsidRPr="00D32D22">
              <w:rPr>
                <w:rFonts w:cs="Arial"/>
                <w:b/>
                <w:bCs/>
                <w:color w:val="000000"/>
                <w:sz w:val="16"/>
                <w:szCs w:val="16"/>
              </w:rPr>
              <w:t>Total cash received</w:t>
            </w:r>
          </w:p>
        </w:tc>
        <w:tc>
          <w:tcPr>
            <w:tcW w:w="955" w:type="dxa"/>
            <w:tcBorders>
              <w:top w:val="nil"/>
              <w:left w:val="nil"/>
              <w:bottom w:val="single" w:sz="4" w:space="0" w:color="auto"/>
              <w:right w:val="nil"/>
            </w:tcBorders>
            <w:shd w:val="clear" w:color="auto" w:fill="auto"/>
            <w:noWrap/>
            <w:vAlign w:val="bottom"/>
            <w:hideMark/>
          </w:tcPr>
          <w:p w14:paraId="201EFACC"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w:t>
            </w:r>
          </w:p>
        </w:tc>
        <w:tc>
          <w:tcPr>
            <w:tcW w:w="961" w:type="dxa"/>
            <w:tcBorders>
              <w:top w:val="nil"/>
              <w:left w:val="nil"/>
              <w:bottom w:val="single" w:sz="4" w:space="0" w:color="auto"/>
              <w:right w:val="nil"/>
            </w:tcBorders>
            <w:shd w:val="clear" w:color="000000" w:fill="D9D9D9"/>
            <w:noWrap/>
            <w:vAlign w:val="bottom"/>
            <w:hideMark/>
          </w:tcPr>
          <w:p w14:paraId="5F88340E"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w:t>
            </w:r>
          </w:p>
        </w:tc>
        <w:tc>
          <w:tcPr>
            <w:tcW w:w="964" w:type="dxa"/>
            <w:tcBorders>
              <w:top w:val="nil"/>
              <w:left w:val="nil"/>
              <w:bottom w:val="single" w:sz="4" w:space="0" w:color="auto"/>
              <w:right w:val="nil"/>
            </w:tcBorders>
            <w:shd w:val="clear" w:color="auto" w:fill="auto"/>
            <w:noWrap/>
            <w:vAlign w:val="bottom"/>
            <w:hideMark/>
          </w:tcPr>
          <w:p w14:paraId="0741F606"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w:t>
            </w:r>
          </w:p>
        </w:tc>
        <w:tc>
          <w:tcPr>
            <w:tcW w:w="964" w:type="dxa"/>
            <w:tcBorders>
              <w:top w:val="nil"/>
              <w:left w:val="nil"/>
              <w:bottom w:val="single" w:sz="4" w:space="0" w:color="auto"/>
              <w:right w:val="nil"/>
            </w:tcBorders>
            <w:shd w:val="clear" w:color="auto" w:fill="auto"/>
            <w:noWrap/>
            <w:vAlign w:val="bottom"/>
            <w:hideMark/>
          </w:tcPr>
          <w:p w14:paraId="0887FE1A"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w:t>
            </w:r>
          </w:p>
        </w:tc>
        <w:tc>
          <w:tcPr>
            <w:tcW w:w="964" w:type="dxa"/>
            <w:tcBorders>
              <w:top w:val="nil"/>
              <w:left w:val="nil"/>
              <w:bottom w:val="single" w:sz="4" w:space="0" w:color="auto"/>
              <w:right w:val="nil"/>
            </w:tcBorders>
            <w:shd w:val="clear" w:color="auto" w:fill="auto"/>
            <w:noWrap/>
            <w:vAlign w:val="bottom"/>
            <w:hideMark/>
          </w:tcPr>
          <w:p w14:paraId="642BEE94"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w:t>
            </w:r>
          </w:p>
        </w:tc>
      </w:tr>
      <w:tr w:rsidR="00D32D22" w:rsidRPr="00D32D22" w14:paraId="57E31CA2" w14:textId="77777777" w:rsidTr="00D32D22">
        <w:trPr>
          <w:trHeight w:val="300"/>
          <w:jc w:val="center"/>
        </w:trPr>
        <w:tc>
          <w:tcPr>
            <w:tcW w:w="3232" w:type="dxa"/>
            <w:tcBorders>
              <w:top w:val="nil"/>
              <w:left w:val="nil"/>
              <w:bottom w:val="nil"/>
              <w:right w:val="nil"/>
            </w:tcBorders>
            <w:shd w:val="clear" w:color="auto" w:fill="auto"/>
            <w:noWrap/>
            <w:vAlign w:val="bottom"/>
            <w:hideMark/>
          </w:tcPr>
          <w:p w14:paraId="556B4351" w14:textId="77777777" w:rsidR="00D32D22" w:rsidRPr="00D32D22" w:rsidRDefault="00D32D22" w:rsidP="00D32D22">
            <w:pPr>
              <w:spacing w:after="0"/>
              <w:ind w:firstLineChars="100" w:firstLine="161"/>
              <w:jc w:val="left"/>
              <w:rPr>
                <w:rFonts w:cs="Arial"/>
                <w:b/>
                <w:bCs/>
                <w:color w:val="000000"/>
                <w:sz w:val="16"/>
                <w:szCs w:val="16"/>
              </w:rPr>
            </w:pPr>
            <w:r w:rsidRPr="00D32D22">
              <w:rPr>
                <w:rFonts w:cs="Arial"/>
                <w:b/>
                <w:bCs/>
                <w:color w:val="000000"/>
                <w:sz w:val="16"/>
                <w:szCs w:val="16"/>
              </w:rPr>
              <w:t>Cash used</w:t>
            </w:r>
          </w:p>
        </w:tc>
        <w:tc>
          <w:tcPr>
            <w:tcW w:w="955" w:type="dxa"/>
            <w:tcBorders>
              <w:top w:val="nil"/>
              <w:left w:val="nil"/>
              <w:bottom w:val="nil"/>
              <w:right w:val="nil"/>
            </w:tcBorders>
            <w:shd w:val="clear" w:color="auto" w:fill="auto"/>
            <w:noWrap/>
            <w:vAlign w:val="bottom"/>
            <w:hideMark/>
          </w:tcPr>
          <w:p w14:paraId="0F027097" w14:textId="77777777" w:rsidR="00D32D22" w:rsidRPr="00D32D22" w:rsidRDefault="00D32D22" w:rsidP="00D32D22">
            <w:pPr>
              <w:spacing w:after="0"/>
              <w:ind w:firstLineChars="100" w:firstLine="161"/>
              <w:jc w:val="left"/>
              <w:rPr>
                <w:rFonts w:cs="Arial"/>
                <w:b/>
                <w:bCs/>
                <w:color w:val="000000"/>
                <w:sz w:val="16"/>
                <w:szCs w:val="16"/>
              </w:rPr>
            </w:pPr>
          </w:p>
        </w:tc>
        <w:tc>
          <w:tcPr>
            <w:tcW w:w="961" w:type="dxa"/>
            <w:tcBorders>
              <w:top w:val="nil"/>
              <w:left w:val="nil"/>
              <w:bottom w:val="nil"/>
              <w:right w:val="nil"/>
            </w:tcBorders>
            <w:shd w:val="clear" w:color="000000" w:fill="D9D9D9"/>
            <w:noWrap/>
            <w:vAlign w:val="bottom"/>
            <w:hideMark/>
          </w:tcPr>
          <w:p w14:paraId="6BA6157D"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w:t>
            </w:r>
          </w:p>
        </w:tc>
        <w:tc>
          <w:tcPr>
            <w:tcW w:w="964" w:type="dxa"/>
            <w:tcBorders>
              <w:top w:val="nil"/>
              <w:left w:val="nil"/>
              <w:bottom w:val="nil"/>
              <w:right w:val="nil"/>
            </w:tcBorders>
            <w:shd w:val="clear" w:color="auto" w:fill="auto"/>
            <w:noWrap/>
            <w:vAlign w:val="bottom"/>
            <w:hideMark/>
          </w:tcPr>
          <w:p w14:paraId="5D9344EF" w14:textId="77777777" w:rsidR="00D32D22" w:rsidRPr="00D32D22" w:rsidRDefault="00D32D22" w:rsidP="00D32D22">
            <w:pPr>
              <w:spacing w:after="0"/>
              <w:jc w:val="right"/>
              <w:rPr>
                <w:rFonts w:cs="Arial"/>
                <w:color w:val="000000"/>
                <w:sz w:val="16"/>
                <w:szCs w:val="16"/>
              </w:rPr>
            </w:pPr>
          </w:p>
        </w:tc>
        <w:tc>
          <w:tcPr>
            <w:tcW w:w="964" w:type="dxa"/>
            <w:tcBorders>
              <w:top w:val="nil"/>
              <w:left w:val="nil"/>
              <w:bottom w:val="nil"/>
              <w:right w:val="nil"/>
            </w:tcBorders>
            <w:shd w:val="clear" w:color="auto" w:fill="auto"/>
            <w:noWrap/>
            <w:vAlign w:val="bottom"/>
            <w:hideMark/>
          </w:tcPr>
          <w:p w14:paraId="75C86DA5" w14:textId="77777777" w:rsidR="00D32D22" w:rsidRPr="00D32D22" w:rsidRDefault="00D32D22" w:rsidP="00D32D22">
            <w:pPr>
              <w:spacing w:after="0"/>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25235791" w14:textId="77777777" w:rsidR="00D32D22" w:rsidRPr="00D32D22" w:rsidRDefault="00D32D22" w:rsidP="00D32D22">
            <w:pPr>
              <w:spacing w:after="0"/>
              <w:jc w:val="right"/>
              <w:rPr>
                <w:rFonts w:ascii="Times New Roman" w:hAnsi="Times New Roman"/>
              </w:rPr>
            </w:pPr>
          </w:p>
        </w:tc>
      </w:tr>
      <w:tr w:rsidR="00D32D22" w:rsidRPr="00D32D22" w14:paraId="2DCE969D" w14:textId="77777777" w:rsidTr="00D32D22">
        <w:trPr>
          <w:trHeight w:val="430"/>
          <w:jc w:val="center"/>
        </w:trPr>
        <w:tc>
          <w:tcPr>
            <w:tcW w:w="3232" w:type="dxa"/>
            <w:tcBorders>
              <w:top w:val="nil"/>
              <w:left w:val="nil"/>
              <w:bottom w:val="nil"/>
              <w:right w:val="nil"/>
            </w:tcBorders>
            <w:shd w:val="clear" w:color="auto" w:fill="auto"/>
            <w:vAlign w:val="bottom"/>
            <w:hideMark/>
          </w:tcPr>
          <w:p w14:paraId="3ECE4D37" w14:textId="77777777" w:rsidR="00D32D22" w:rsidRPr="00D32D22" w:rsidRDefault="00D32D22" w:rsidP="00D32D22">
            <w:pPr>
              <w:spacing w:after="0"/>
              <w:ind w:left="317"/>
              <w:jc w:val="left"/>
              <w:rPr>
                <w:rFonts w:cs="Arial"/>
                <w:color w:val="000000"/>
                <w:sz w:val="16"/>
                <w:szCs w:val="16"/>
              </w:rPr>
            </w:pPr>
            <w:r w:rsidRPr="00D32D22">
              <w:rPr>
                <w:rFonts w:cs="Arial"/>
                <w:color w:val="000000"/>
                <w:sz w:val="16"/>
                <w:szCs w:val="16"/>
              </w:rPr>
              <w:t>Purchase of property, plant and equipment</w:t>
            </w:r>
          </w:p>
        </w:tc>
        <w:tc>
          <w:tcPr>
            <w:tcW w:w="955" w:type="dxa"/>
            <w:tcBorders>
              <w:top w:val="nil"/>
              <w:left w:val="nil"/>
              <w:bottom w:val="nil"/>
              <w:right w:val="nil"/>
            </w:tcBorders>
            <w:shd w:val="clear" w:color="auto" w:fill="auto"/>
            <w:noWrap/>
            <w:vAlign w:val="bottom"/>
            <w:hideMark/>
          </w:tcPr>
          <w:p w14:paraId="0B751312"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2,013</w:t>
            </w:r>
          </w:p>
        </w:tc>
        <w:tc>
          <w:tcPr>
            <w:tcW w:w="961" w:type="dxa"/>
            <w:tcBorders>
              <w:top w:val="nil"/>
              <w:left w:val="nil"/>
              <w:bottom w:val="nil"/>
              <w:right w:val="nil"/>
            </w:tcBorders>
            <w:shd w:val="clear" w:color="000000" w:fill="D9D9D9"/>
            <w:noWrap/>
            <w:vAlign w:val="bottom"/>
            <w:hideMark/>
          </w:tcPr>
          <w:p w14:paraId="25695615"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4,533</w:t>
            </w:r>
          </w:p>
        </w:tc>
        <w:tc>
          <w:tcPr>
            <w:tcW w:w="964" w:type="dxa"/>
            <w:tcBorders>
              <w:top w:val="nil"/>
              <w:left w:val="nil"/>
              <w:bottom w:val="nil"/>
              <w:right w:val="nil"/>
            </w:tcBorders>
            <w:shd w:val="clear" w:color="auto" w:fill="auto"/>
            <w:noWrap/>
            <w:vAlign w:val="bottom"/>
            <w:hideMark/>
          </w:tcPr>
          <w:p w14:paraId="5518347A"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2,046</w:t>
            </w:r>
          </w:p>
        </w:tc>
        <w:tc>
          <w:tcPr>
            <w:tcW w:w="964" w:type="dxa"/>
            <w:tcBorders>
              <w:top w:val="nil"/>
              <w:left w:val="nil"/>
              <w:bottom w:val="nil"/>
              <w:right w:val="nil"/>
            </w:tcBorders>
            <w:shd w:val="clear" w:color="auto" w:fill="auto"/>
            <w:noWrap/>
            <w:vAlign w:val="bottom"/>
            <w:hideMark/>
          </w:tcPr>
          <w:p w14:paraId="1CA205CA"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2,061</w:t>
            </w:r>
          </w:p>
        </w:tc>
        <w:tc>
          <w:tcPr>
            <w:tcW w:w="964" w:type="dxa"/>
            <w:tcBorders>
              <w:top w:val="nil"/>
              <w:left w:val="nil"/>
              <w:bottom w:val="nil"/>
              <w:right w:val="nil"/>
            </w:tcBorders>
            <w:shd w:val="clear" w:color="auto" w:fill="auto"/>
            <w:noWrap/>
            <w:vAlign w:val="bottom"/>
            <w:hideMark/>
          </w:tcPr>
          <w:p w14:paraId="0EC4C537"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2,077</w:t>
            </w:r>
          </w:p>
        </w:tc>
      </w:tr>
      <w:tr w:rsidR="00D32D22" w:rsidRPr="00D32D22" w14:paraId="2D1BB052" w14:textId="77777777" w:rsidTr="00D32D22">
        <w:trPr>
          <w:trHeight w:val="225"/>
          <w:jc w:val="center"/>
        </w:trPr>
        <w:tc>
          <w:tcPr>
            <w:tcW w:w="3232" w:type="dxa"/>
            <w:tcBorders>
              <w:top w:val="nil"/>
              <w:left w:val="nil"/>
              <w:bottom w:val="nil"/>
              <w:right w:val="nil"/>
            </w:tcBorders>
            <w:shd w:val="clear" w:color="auto" w:fill="auto"/>
            <w:noWrap/>
            <w:vAlign w:val="bottom"/>
            <w:hideMark/>
          </w:tcPr>
          <w:p w14:paraId="6974D163" w14:textId="77777777" w:rsidR="00D32D22" w:rsidRPr="00D32D22" w:rsidRDefault="00D32D22" w:rsidP="00D32D22">
            <w:pPr>
              <w:spacing w:after="0"/>
              <w:ind w:firstLineChars="200" w:firstLine="321"/>
              <w:jc w:val="left"/>
              <w:rPr>
                <w:rFonts w:cs="Arial"/>
                <w:b/>
                <w:bCs/>
                <w:color w:val="000000"/>
                <w:sz w:val="16"/>
                <w:szCs w:val="16"/>
              </w:rPr>
            </w:pPr>
            <w:r w:rsidRPr="00D32D22">
              <w:rPr>
                <w:rFonts w:cs="Arial"/>
                <w:b/>
                <w:bCs/>
                <w:color w:val="000000"/>
                <w:sz w:val="16"/>
                <w:szCs w:val="16"/>
              </w:rPr>
              <w:t>Total cash used</w:t>
            </w:r>
          </w:p>
        </w:tc>
        <w:tc>
          <w:tcPr>
            <w:tcW w:w="955" w:type="dxa"/>
            <w:tcBorders>
              <w:top w:val="nil"/>
              <w:left w:val="nil"/>
              <w:bottom w:val="single" w:sz="4" w:space="0" w:color="auto"/>
              <w:right w:val="nil"/>
            </w:tcBorders>
            <w:shd w:val="clear" w:color="auto" w:fill="auto"/>
            <w:noWrap/>
            <w:vAlign w:val="bottom"/>
            <w:hideMark/>
          </w:tcPr>
          <w:p w14:paraId="4191A053"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2,013</w:t>
            </w:r>
          </w:p>
        </w:tc>
        <w:tc>
          <w:tcPr>
            <w:tcW w:w="961" w:type="dxa"/>
            <w:tcBorders>
              <w:top w:val="nil"/>
              <w:left w:val="nil"/>
              <w:bottom w:val="single" w:sz="4" w:space="0" w:color="auto"/>
              <w:right w:val="nil"/>
            </w:tcBorders>
            <w:shd w:val="clear" w:color="000000" w:fill="D9D9D9"/>
            <w:noWrap/>
            <w:vAlign w:val="bottom"/>
            <w:hideMark/>
          </w:tcPr>
          <w:p w14:paraId="0AC0766F"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4,533</w:t>
            </w:r>
          </w:p>
        </w:tc>
        <w:tc>
          <w:tcPr>
            <w:tcW w:w="964" w:type="dxa"/>
            <w:tcBorders>
              <w:top w:val="nil"/>
              <w:left w:val="nil"/>
              <w:bottom w:val="single" w:sz="4" w:space="0" w:color="auto"/>
              <w:right w:val="nil"/>
            </w:tcBorders>
            <w:shd w:val="clear" w:color="auto" w:fill="auto"/>
            <w:noWrap/>
            <w:vAlign w:val="bottom"/>
            <w:hideMark/>
          </w:tcPr>
          <w:p w14:paraId="148C317B"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2,046</w:t>
            </w:r>
          </w:p>
        </w:tc>
        <w:tc>
          <w:tcPr>
            <w:tcW w:w="964" w:type="dxa"/>
            <w:tcBorders>
              <w:top w:val="nil"/>
              <w:left w:val="nil"/>
              <w:bottom w:val="single" w:sz="4" w:space="0" w:color="auto"/>
              <w:right w:val="nil"/>
            </w:tcBorders>
            <w:shd w:val="clear" w:color="auto" w:fill="auto"/>
            <w:noWrap/>
            <w:vAlign w:val="bottom"/>
            <w:hideMark/>
          </w:tcPr>
          <w:p w14:paraId="6152F527"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2,061</w:t>
            </w:r>
          </w:p>
        </w:tc>
        <w:tc>
          <w:tcPr>
            <w:tcW w:w="964" w:type="dxa"/>
            <w:tcBorders>
              <w:top w:val="nil"/>
              <w:left w:val="nil"/>
              <w:bottom w:val="single" w:sz="4" w:space="0" w:color="auto"/>
              <w:right w:val="nil"/>
            </w:tcBorders>
            <w:shd w:val="clear" w:color="auto" w:fill="auto"/>
            <w:noWrap/>
            <w:vAlign w:val="bottom"/>
            <w:hideMark/>
          </w:tcPr>
          <w:p w14:paraId="4693BF38"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2,077</w:t>
            </w:r>
          </w:p>
        </w:tc>
      </w:tr>
      <w:tr w:rsidR="00D32D22" w:rsidRPr="00D32D22" w14:paraId="5B19A37D" w14:textId="77777777" w:rsidTr="00D32D22">
        <w:trPr>
          <w:trHeight w:val="440"/>
          <w:jc w:val="center"/>
        </w:trPr>
        <w:tc>
          <w:tcPr>
            <w:tcW w:w="3232" w:type="dxa"/>
            <w:tcBorders>
              <w:top w:val="nil"/>
              <w:left w:val="nil"/>
              <w:bottom w:val="nil"/>
              <w:right w:val="nil"/>
            </w:tcBorders>
            <w:shd w:val="clear" w:color="auto" w:fill="auto"/>
            <w:vAlign w:val="bottom"/>
            <w:hideMark/>
          </w:tcPr>
          <w:p w14:paraId="1A47FFA0" w14:textId="77777777" w:rsidR="00D32D22" w:rsidRPr="00D32D22" w:rsidRDefault="00D32D22" w:rsidP="00D32D22">
            <w:pPr>
              <w:spacing w:after="0"/>
              <w:ind w:left="170"/>
              <w:jc w:val="left"/>
              <w:rPr>
                <w:rFonts w:cs="Arial"/>
                <w:b/>
                <w:bCs/>
                <w:color w:val="000000"/>
                <w:sz w:val="16"/>
                <w:szCs w:val="16"/>
              </w:rPr>
            </w:pPr>
            <w:r w:rsidRPr="00D32D22">
              <w:rPr>
                <w:rFonts w:cs="Arial"/>
                <w:b/>
                <w:bCs/>
                <w:color w:val="000000"/>
                <w:sz w:val="16"/>
                <w:szCs w:val="16"/>
              </w:rPr>
              <w:t>Net cash from (or used by) investing activities</w:t>
            </w:r>
          </w:p>
        </w:tc>
        <w:tc>
          <w:tcPr>
            <w:tcW w:w="955" w:type="dxa"/>
            <w:tcBorders>
              <w:top w:val="nil"/>
              <w:left w:val="nil"/>
              <w:bottom w:val="single" w:sz="4" w:space="0" w:color="auto"/>
              <w:right w:val="nil"/>
            </w:tcBorders>
            <w:shd w:val="clear" w:color="auto" w:fill="auto"/>
            <w:noWrap/>
            <w:vAlign w:val="bottom"/>
            <w:hideMark/>
          </w:tcPr>
          <w:p w14:paraId="57265BB0"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(2,013)</w:t>
            </w:r>
          </w:p>
        </w:tc>
        <w:tc>
          <w:tcPr>
            <w:tcW w:w="961" w:type="dxa"/>
            <w:tcBorders>
              <w:top w:val="nil"/>
              <w:left w:val="nil"/>
              <w:bottom w:val="single" w:sz="4" w:space="0" w:color="auto"/>
              <w:right w:val="nil"/>
            </w:tcBorders>
            <w:shd w:val="clear" w:color="000000" w:fill="D9D9D9"/>
            <w:noWrap/>
            <w:vAlign w:val="bottom"/>
            <w:hideMark/>
          </w:tcPr>
          <w:p w14:paraId="75986279"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(4,533)</w:t>
            </w:r>
          </w:p>
        </w:tc>
        <w:tc>
          <w:tcPr>
            <w:tcW w:w="964" w:type="dxa"/>
            <w:tcBorders>
              <w:top w:val="nil"/>
              <w:left w:val="nil"/>
              <w:bottom w:val="single" w:sz="4" w:space="0" w:color="auto"/>
              <w:right w:val="nil"/>
            </w:tcBorders>
            <w:shd w:val="clear" w:color="auto" w:fill="auto"/>
            <w:noWrap/>
            <w:vAlign w:val="bottom"/>
            <w:hideMark/>
          </w:tcPr>
          <w:p w14:paraId="7206BF9A"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(2,046)</w:t>
            </w:r>
          </w:p>
        </w:tc>
        <w:tc>
          <w:tcPr>
            <w:tcW w:w="964" w:type="dxa"/>
            <w:tcBorders>
              <w:top w:val="nil"/>
              <w:left w:val="nil"/>
              <w:bottom w:val="single" w:sz="4" w:space="0" w:color="auto"/>
              <w:right w:val="nil"/>
            </w:tcBorders>
            <w:shd w:val="clear" w:color="auto" w:fill="auto"/>
            <w:noWrap/>
            <w:vAlign w:val="bottom"/>
            <w:hideMark/>
          </w:tcPr>
          <w:p w14:paraId="07F17CB2"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(2,061)</w:t>
            </w:r>
          </w:p>
        </w:tc>
        <w:tc>
          <w:tcPr>
            <w:tcW w:w="964" w:type="dxa"/>
            <w:tcBorders>
              <w:top w:val="nil"/>
              <w:left w:val="nil"/>
              <w:bottom w:val="single" w:sz="4" w:space="0" w:color="auto"/>
              <w:right w:val="nil"/>
            </w:tcBorders>
            <w:shd w:val="clear" w:color="auto" w:fill="auto"/>
            <w:noWrap/>
            <w:vAlign w:val="bottom"/>
            <w:hideMark/>
          </w:tcPr>
          <w:p w14:paraId="564974FB"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(2,077)</w:t>
            </w:r>
          </w:p>
        </w:tc>
      </w:tr>
      <w:tr w:rsidR="00D32D22" w:rsidRPr="00D32D22" w14:paraId="4D68023B" w14:textId="77777777" w:rsidTr="00D32D22">
        <w:trPr>
          <w:trHeight w:val="300"/>
          <w:jc w:val="center"/>
        </w:trPr>
        <w:tc>
          <w:tcPr>
            <w:tcW w:w="3232" w:type="dxa"/>
            <w:tcBorders>
              <w:top w:val="nil"/>
              <w:left w:val="nil"/>
              <w:bottom w:val="nil"/>
              <w:right w:val="nil"/>
            </w:tcBorders>
            <w:shd w:val="clear" w:color="auto" w:fill="auto"/>
            <w:noWrap/>
            <w:vAlign w:val="bottom"/>
            <w:hideMark/>
          </w:tcPr>
          <w:p w14:paraId="01A1D83E" w14:textId="77777777" w:rsidR="00D32D22" w:rsidRPr="00D32D22" w:rsidRDefault="00D32D22" w:rsidP="00D32D22">
            <w:pPr>
              <w:spacing w:after="0"/>
              <w:jc w:val="left"/>
              <w:rPr>
                <w:rFonts w:cs="Arial"/>
                <w:b/>
                <w:bCs/>
                <w:color w:val="000000"/>
                <w:sz w:val="16"/>
                <w:szCs w:val="16"/>
              </w:rPr>
            </w:pPr>
            <w:r w:rsidRPr="00D32D22">
              <w:rPr>
                <w:rFonts w:cs="Arial"/>
                <w:b/>
                <w:bCs/>
                <w:color w:val="000000"/>
                <w:sz w:val="16"/>
                <w:szCs w:val="16"/>
              </w:rPr>
              <w:t>FINANCING ACTIVITIES</w:t>
            </w:r>
          </w:p>
        </w:tc>
        <w:tc>
          <w:tcPr>
            <w:tcW w:w="955" w:type="dxa"/>
            <w:tcBorders>
              <w:top w:val="nil"/>
              <w:left w:val="nil"/>
              <w:bottom w:val="nil"/>
              <w:right w:val="nil"/>
            </w:tcBorders>
            <w:shd w:val="clear" w:color="auto" w:fill="auto"/>
            <w:noWrap/>
            <w:vAlign w:val="bottom"/>
            <w:hideMark/>
          </w:tcPr>
          <w:p w14:paraId="38F1703B" w14:textId="77777777" w:rsidR="00D32D22" w:rsidRPr="00D32D22" w:rsidRDefault="00D32D22" w:rsidP="00D32D22">
            <w:pPr>
              <w:spacing w:after="0"/>
              <w:jc w:val="left"/>
              <w:rPr>
                <w:rFonts w:cs="Arial"/>
                <w:b/>
                <w:bCs/>
                <w:color w:val="000000"/>
                <w:sz w:val="16"/>
                <w:szCs w:val="16"/>
              </w:rPr>
            </w:pPr>
          </w:p>
        </w:tc>
        <w:tc>
          <w:tcPr>
            <w:tcW w:w="961" w:type="dxa"/>
            <w:tcBorders>
              <w:top w:val="nil"/>
              <w:left w:val="nil"/>
              <w:bottom w:val="nil"/>
              <w:right w:val="nil"/>
            </w:tcBorders>
            <w:shd w:val="clear" w:color="000000" w:fill="D9D9D9"/>
            <w:noWrap/>
            <w:vAlign w:val="bottom"/>
            <w:hideMark/>
          </w:tcPr>
          <w:p w14:paraId="216B59A2"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w:t>
            </w:r>
          </w:p>
        </w:tc>
        <w:tc>
          <w:tcPr>
            <w:tcW w:w="964" w:type="dxa"/>
            <w:tcBorders>
              <w:top w:val="nil"/>
              <w:left w:val="nil"/>
              <w:bottom w:val="nil"/>
              <w:right w:val="nil"/>
            </w:tcBorders>
            <w:shd w:val="clear" w:color="auto" w:fill="auto"/>
            <w:noWrap/>
            <w:vAlign w:val="bottom"/>
            <w:hideMark/>
          </w:tcPr>
          <w:p w14:paraId="2E5A64C2" w14:textId="77777777" w:rsidR="00D32D22" w:rsidRPr="00D32D22" w:rsidRDefault="00D32D22" w:rsidP="00D32D22">
            <w:pPr>
              <w:spacing w:after="0"/>
              <w:jc w:val="right"/>
              <w:rPr>
                <w:rFonts w:cs="Arial"/>
                <w:color w:val="000000"/>
                <w:sz w:val="16"/>
                <w:szCs w:val="16"/>
              </w:rPr>
            </w:pPr>
          </w:p>
        </w:tc>
        <w:tc>
          <w:tcPr>
            <w:tcW w:w="964" w:type="dxa"/>
            <w:tcBorders>
              <w:top w:val="nil"/>
              <w:left w:val="nil"/>
              <w:bottom w:val="nil"/>
              <w:right w:val="nil"/>
            </w:tcBorders>
            <w:shd w:val="clear" w:color="auto" w:fill="auto"/>
            <w:noWrap/>
            <w:vAlign w:val="bottom"/>
            <w:hideMark/>
          </w:tcPr>
          <w:p w14:paraId="5CD83633" w14:textId="77777777" w:rsidR="00D32D22" w:rsidRPr="00D32D22" w:rsidRDefault="00D32D22" w:rsidP="00D32D22">
            <w:pPr>
              <w:spacing w:after="0"/>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6DA4268E" w14:textId="77777777" w:rsidR="00D32D22" w:rsidRPr="00D32D22" w:rsidRDefault="00D32D22" w:rsidP="00D32D22">
            <w:pPr>
              <w:spacing w:after="0"/>
              <w:jc w:val="right"/>
              <w:rPr>
                <w:rFonts w:ascii="Times New Roman" w:hAnsi="Times New Roman"/>
              </w:rPr>
            </w:pPr>
          </w:p>
        </w:tc>
      </w:tr>
      <w:tr w:rsidR="00D32D22" w:rsidRPr="00D32D22" w14:paraId="0061805C" w14:textId="77777777" w:rsidTr="00D32D22">
        <w:trPr>
          <w:trHeight w:val="225"/>
          <w:jc w:val="center"/>
        </w:trPr>
        <w:tc>
          <w:tcPr>
            <w:tcW w:w="3232" w:type="dxa"/>
            <w:tcBorders>
              <w:top w:val="nil"/>
              <w:left w:val="nil"/>
              <w:bottom w:val="nil"/>
              <w:right w:val="nil"/>
            </w:tcBorders>
            <w:shd w:val="clear" w:color="auto" w:fill="auto"/>
            <w:noWrap/>
            <w:vAlign w:val="bottom"/>
            <w:hideMark/>
          </w:tcPr>
          <w:p w14:paraId="2A2A79F6" w14:textId="77777777" w:rsidR="00D32D22" w:rsidRPr="00D32D22" w:rsidRDefault="00D32D22" w:rsidP="00D32D22">
            <w:pPr>
              <w:spacing w:after="0"/>
              <w:ind w:firstLineChars="100" w:firstLine="161"/>
              <w:jc w:val="left"/>
              <w:rPr>
                <w:rFonts w:cs="Arial"/>
                <w:b/>
                <w:bCs/>
                <w:color w:val="000000"/>
                <w:sz w:val="16"/>
                <w:szCs w:val="16"/>
              </w:rPr>
            </w:pPr>
            <w:r w:rsidRPr="00D32D22">
              <w:rPr>
                <w:rFonts w:cs="Arial"/>
                <w:b/>
                <w:bCs/>
                <w:color w:val="000000"/>
                <w:sz w:val="16"/>
                <w:szCs w:val="16"/>
              </w:rPr>
              <w:t>Cash received</w:t>
            </w:r>
          </w:p>
        </w:tc>
        <w:tc>
          <w:tcPr>
            <w:tcW w:w="955" w:type="dxa"/>
            <w:tcBorders>
              <w:top w:val="nil"/>
              <w:left w:val="nil"/>
              <w:bottom w:val="nil"/>
              <w:right w:val="nil"/>
            </w:tcBorders>
            <w:shd w:val="clear" w:color="auto" w:fill="auto"/>
            <w:noWrap/>
            <w:vAlign w:val="bottom"/>
            <w:hideMark/>
          </w:tcPr>
          <w:p w14:paraId="3A9594C1" w14:textId="77777777" w:rsidR="00D32D22" w:rsidRPr="00D32D22" w:rsidRDefault="00D32D22" w:rsidP="00D32D22">
            <w:pPr>
              <w:spacing w:after="0"/>
              <w:ind w:firstLineChars="100" w:firstLine="161"/>
              <w:jc w:val="left"/>
              <w:rPr>
                <w:rFonts w:cs="Arial"/>
                <w:b/>
                <w:bCs/>
                <w:color w:val="000000"/>
                <w:sz w:val="16"/>
                <w:szCs w:val="16"/>
              </w:rPr>
            </w:pPr>
          </w:p>
        </w:tc>
        <w:tc>
          <w:tcPr>
            <w:tcW w:w="961" w:type="dxa"/>
            <w:tcBorders>
              <w:top w:val="nil"/>
              <w:left w:val="nil"/>
              <w:bottom w:val="nil"/>
              <w:right w:val="nil"/>
            </w:tcBorders>
            <w:shd w:val="clear" w:color="000000" w:fill="D9D9D9"/>
            <w:noWrap/>
            <w:vAlign w:val="bottom"/>
            <w:hideMark/>
          </w:tcPr>
          <w:p w14:paraId="17788768"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w:t>
            </w:r>
          </w:p>
        </w:tc>
        <w:tc>
          <w:tcPr>
            <w:tcW w:w="964" w:type="dxa"/>
            <w:tcBorders>
              <w:top w:val="nil"/>
              <w:left w:val="nil"/>
              <w:bottom w:val="nil"/>
              <w:right w:val="nil"/>
            </w:tcBorders>
            <w:shd w:val="clear" w:color="auto" w:fill="auto"/>
            <w:noWrap/>
            <w:vAlign w:val="bottom"/>
            <w:hideMark/>
          </w:tcPr>
          <w:p w14:paraId="05EF6BB7" w14:textId="77777777" w:rsidR="00D32D22" w:rsidRPr="00D32D22" w:rsidRDefault="00D32D22" w:rsidP="00D32D22">
            <w:pPr>
              <w:spacing w:after="0"/>
              <w:jc w:val="right"/>
              <w:rPr>
                <w:rFonts w:cs="Arial"/>
                <w:color w:val="000000"/>
                <w:sz w:val="16"/>
                <w:szCs w:val="16"/>
              </w:rPr>
            </w:pPr>
          </w:p>
        </w:tc>
        <w:tc>
          <w:tcPr>
            <w:tcW w:w="964" w:type="dxa"/>
            <w:tcBorders>
              <w:top w:val="nil"/>
              <w:left w:val="nil"/>
              <w:bottom w:val="nil"/>
              <w:right w:val="nil"/>
            </w:tcBorders>
            <w:shd w:val="clear" w:color="auto" w:fill="auto"/>
            <w:noWrap/>
            <w:vAlign w:val="bottom"/>
            <w:hideMark/>
          </w:tcPr>
          <w:p w14:paraId="4D03F12B" w14:textId="77777777" w:rsidR="00D32D22" w:rsidRPr="00D32D22" w:rsidRDefault="00D32D22" w:rsidP="00D32D22">
            <w:pPr>
              <w:spacing w:after="0"/>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2B47E679" w14:textId="77777777" w:rsidR="00D32D22" w:rsidRPr="00D32D22" w:rsidRDefault="00D32D22" w:rsidP="00D32D22">
            <w:pPr>
              <w:spacing w:after="0"/>
              <w:jc w:val="right"/>
              <w:rPr>
                <w:rFonts w:ascii="Times New Roman" w:hAnsi="Times New Roman"/>
              </w:rPr>
            </w:pPr>
          </w:p>
        </w:tc>
      </w:tr>
      <w:tr w:rsidR="00D32D22" w:rsidRPr="00D32D22" w14:paraId="1460D9AE" w14:textId="77777777" w:rsidTr="00D32D22">
        <w:trPr>
          <w:trHeight w:val="225"/>
          <w:jc w:val="center"/>
        </w:trPr>
        <w:tc>
          <w:tcPr>
            <w:tcW w:w="3232" w:type="dxa"/>
            <w:tcBorders>
              <w:top w:val="nil"/>
              <w:left w:val="nil"/>
              <w:bottom w:val="nil"/>
              <w:right w:val="nil"/>
            </w:tcBorders>
            <w:shd w:val="clear" w:color="000000" w:fill="FFFFFF"/>
            <w:noWrap/>
            <w:vAlign w:val="bottom"/>
            <w:hideMark/>
          </w:tcPr>
          <w:p w14:paraId="3785F914" w14:textId="77777777" w:rsidR="00D32D22" w:rsidRPr="00D32D22" w:rsidRDefault="00D32D22" w:rsidP="00D32D22">
            <w:pPr>
              <w:spacing w:after="0"/>
              <w:ind w:firstLineChars="200" w:firstLine="320"/>
              <w:jc w:val="left"/>
              <w:rPr>
                <w:rFonts w:cs="Arial"/>
                <w:sz w:val="16"/>
                <w:szCs w:val="16"/>
              </w:rPr>
            </w:pPr>
            <w:r w:rsidRPr="00D32D22">
              <w:rPr>
                <w:rFonts w:cs="Arial"/>
                <w:sz w:val="16"/>
                <w:szCs w:val="16"/>
              </w:rPr>
              <w:t>Capital budget - Bill 1 (DCB)</w:t>
            </w:r>
          </w:p>
        </w:tc>
        <w:tc>
          <w:tcPr>
            <w:tcW w:w="955" w:type="dxa"/>
            <w:tcBorders>
              <w:top w:val="nil"/>
              <w:left w:val="nil"/>
              <w:bottom w:val="nil"/>
              <w:right w:val="nil"/>
            </w:tcBorders>
            <w:shd w:val="clear" w:color="auto" w:fill="auto"/>
            <w:noWrap/>
            <w:vAlign w:val="bottom"/>
            <w:hideMark/>
          </w:tcPr>
          <w:p w14:paraId="29B13BD3"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1,599</w:t>
            </w:r>
          </w:p>
        </w:tc>
        <w:tc>
          <w:tcPr>
            <w:tcW w:w="961" w:type="dxa"/>
            <w:tcBorders>
              <w:top w:val="nil"/>
              <w:left w:val="nil"/>
              <w:bottom w:val="nil"/>
              <w:right w:val="nil"/>
            </w:tcBorders>
            <w:shd w:val="clear" w:color="000000" w:fill="D9D9D9"/>
            <w:noWrap/>
            <w:vAlign w:val="bottom"/>
            <w:hideMark/>
          </w:tcPr>
          <w:p w14:paraId="0F50E16D"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4,533</w:t>
            </w:r>
          </w:p>
        </w:tc>
        <w:tc>
          <w:tcPr>
            <w:tcW w:w="964" w:type="dxa"/>
            <w:tcBorders>
              <w:top w:val="nil"/>
              <w:left w:val="nil"/>
              <w:bottom w:val="nil"/>
              <w:right w:val="nil"/>
            </w:tcBorders>
            <w:shd w:val="clear" w:color="auto" w:fill="auto"/>
            <w:noWrap/>
            <w:vAlign w:val="bottom"/>
            <w:hideMark/>
          </w:tcPr>
          <w:p w14:paraId="2CE4C8EC"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2,046</w:t>
            </w:r>
          </w:p>
        </w:tc>
        <w:tc>
          <w:tcPr>
            <w:tcW w:w="964" w:type="dxa"/>
            <w:tcBorders>
              <w:top w:val="nil"/>
              <w:left w:val="nil"/>
              <w:bottom w:val="nil"/>
              <w:right w:val="nil"/>
            </w:tcBorders>
            <w:shd w:val="clear" w:color="auto" w:fill="auto"/>
            <w:noWrap/>
            <w:vAlign w:val="bottom"/>
            <w:hideMark/>
          </w:tcPr>
          <w:p w14:paraId="5FFCD3A8"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2,061</w:t>
            </w:r>
          </w:p>
        </w:tc>
        <w:tc>
          <w:tcPr>
            <w:tcW w:w="964" w:type="dxa"/>
            <w:tcBorders>
              <w:top w:val="nil"/>
              <w:left w:val="nil"/>
              <w:bottom w:val="nil"/>
              <w:right w:val="nil"/>
            </w:tcBorders>
            <w:shd w:val="clear" w:color="auto" w:fill="auto"/>
            <w:noWrap/>
            <w:vAlign w:val="bottom"/>
            <w:hideMark/>
          </w:tcPr>
          <w:p w14:paraId="0150D0A4"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2,077</w:t>
            </w:r>
          </w:p>
        </w:tc>
      </w:tr>
      <w:tr w:rsidR="00D32D22" w:rsidRPr="00D32D22" w14:paraId="56647A64" w14:textId="77777777" w:rsidTr="00D32D22">
        <w:trPr>
          <w:trHeight w:val="225"/>
          <w:jc w:val="center"/>
        </w:trPr>
        <w:tc>
          <w:tcPr>
            <w:tcW w:w="3232" w:type="dxa"/>
            <w:tcBorders>
              <w:top w:val="nil"/>
              <w:left w:val="nil"/>
              <w:bottom w:val="nil"/>
              <w:right w:val="nil"/>
            </w:tcBorders>
            <w:shd w:val="clear" w:color="000000" w:fill="FFFFFF"/>
            <w:noWrap/>
            <w:vAlign w:val="bottom"/>
            <w:hideMark/>
          </w:tcPr>
          <w:p w14:paraId="628BA13B" w14:textId="77777777" w:rsidR="00D32D22" w:rsidRPr="00D32D22" w:rsidRDefault="00D32D22" w:rsidP="00D32D22">
            <w:pPr>
              <w:spacing w:after="0"/>
              <w:ind w:firstLineChars="200" w:firstLine="320"/>
              <w:jc w:val="left"/>
              <w:rPr>
                <w:rFonts w:cs="Arial"/>
                <w:sz w:val="16"/>
                <w:szCs w:val="16"/>
              </w:rPr>
            </w:pPr>
            <w:r w:rsidRPr="00D32D22">
              <w:rPr>
                <w:rFonts w:cs="Arial"/>
                <w:sz w:val="16"/>
                <w:szCs w:val="16"/>
              </w:rPr>
              <w:t>Other financing activities</w:t>
            </w:r>
          </w:p>
        </w:tc>
        <w:tc>
          <w:tcPr>
            <w:tcW w:w="955" w:type="dxa"/>
            <w:tcBorders>
              <w:top w:val="nil"/>
              <w:left w:val="nil"/>
              <w:bottom w:val="nil"/>
              <w:right w:val="nil"/>
            </w:tcBorders>
            <w:shd w:val="clear" w:color="auto" w:fill="auto"/>
            <w:noWrap/>
            <w:vAlign w:val="bottom"/>
            <w:hideMark/>
          </w:tcPr>
          <w:p w14:paraId="21B5428B"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w:t>
            </w:r>
          </w:p>
        </w:tc>
        <w:tc>
          <w:tcPr>
            <w:tcW w:w="961" w:type="dxa"/>
            <w:tcBorders>
              <w:top w:val="nil"/>
              <w:left w:val="nil"/>
              <w:bottom w:val="nil"/>
              <w:right w:val="nil"/>
            </w:tcBorders>
            <w:shd w:val="clear" w:color="000000" w:fill="D9D9D9"/>
            <w:noWrap/>
            <w:vAlign w:val="bottom"/>
            <w:hideMark/>
          </w:tcPr>
          <w:p w14:paraId="41C69215"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w:t>
            </w:r>
          </w:p>
        </w:tc>
        <w:tc>
          <w:tcPr>
            <w:tcW w:w="964" w:type="dxa"/>
            <w:tcBorders>
              <w:top w:val="nil"/>
              <w:left w:val="nil"/>
              <w:bottom w:val="nil"/>
              <w:right w:val="nil"/>
            </w:tcBorders>
            <w:shd w:val="clear" w:color="auto" w:fill="auto"/>
            <w:noWrap/>
            <w:vAlign w:val="bottom"/>
            <w:hideMark/>
          </w:tcPr>
          <w:p w14:paraId="79DF0352"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w:t>
            </w:r>
          </w:p>
        </w:tc>
        <w:tc>
          <w:tcPr>
            <w:tcW w:w="964" w:type="dxa"/>
            <w:tcBorders>
              <w:top w:val="nil"/>
              <w:left w:val="nil"/>
              <w:bottom w:val="nil"/>
              <w:right w:val="nil"/>
            </w:tcBorders>
            <w:shd w:val="clear" w:color="auto" w:fill="auto"/>
            <w:noWrap/>
            <w:vAlign w:val="bottom"/>
            <w:hideMark/>
          </w:tcPr>
          <w:p w14:paraId="7B8F5CDE"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w:t>
            </w:r>
          </w:p>
        </w:tc>
        <w:tc>
          <w:tcPr>
            <w:tcW w:w="964" w:type="dxa"/>
            <w:tcBorders>
              <w:top w:val="nil"/>
              <w:left w:val="nil"/>
              <w:bottom w:val="nil"/>
              <w:right w:val="nil"/>
            </w:tcBorders>
            <w:shd w:val="clear" w:color="auto" w:fill="auto"/>
            <w:noWrap/>
            <w:vAlign w:val="bottom"/>
            <w:hideMark/>
          </w:tcPr>
          <w:p w14:paraId="45EAA90F"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w:t>
            </w:r>
          </w:p>
        </w:tc>
      </w:tr>
      <w:tr w:rsidR="00D32D22" w:rsidRPr="00D32D22" w14:paraId="213EA95E" w14:textId="77777777" w:rsidTr="00D32D22">
        <w:trPr>
          <w:trHeight w:val="225"/>
          <w:jc w:val="center"/>
        </w:trPr>
        <w:tc>
          <w:tcPr>
            <w:tcW w:w="3232" w:type="dxa"/>
            <w:tcBorders>
              <w:top w:val="nil"/>
              <w:left w:val="nil"/>
              <w:bottom w:val="nil"/>
              <w:right w:val="nil"/>
            </w:tcBorders>
            <w:shd w:val="clear" w:color="auto" w:fill="auto"/>
            <w:noWrap/>
            <w:vAlign w:val="bottom"/>
            <w:hideMark/>
          </w:tcPr>
          <w:p w14:paraId="67B83547" w14:textId="77777777" w:rsidR="00D32D22" w:rsidRPr="00D32D22" w:rsidRDefault="00D32D22" w:rsidP="00D32D22">
            <w:pPr>
              <w:spacing w:after="0"/>
              <w:ind w:firstLineChars="200" w:firstLine="321"/>
              <w:jc w:val="left"/>
              <w:rPr>
                <w:rFonts w:cs="Arial"/>
                <w:b/>
                <w:bCs/>
                <w:color w:val="000000"/>
                <w:sz w:val="16"/>
                <w:szCs w:val="16"/>
              </w:rPr>
            </w:pPr>
            <w:r w:rsidRPr="00D32D22">
              <w:rPr>
                <w:rFonts w:cs="Arial"/>
                <w:b/>
                <w:bCs/>
                <w:color w:val="000000"/>
                <w:sz w:val="16"/>
                <w:szCs w:val="16"/>
              </w:rPr>
              <w:t>Total cash received</w:t>
            </w:r>
          </w:p>
        </w:tc>
        <w:tc>
          <w:tcPr>
            <w:tcW w:w="955" w:type="dxa"/>
            <w:tcBorders>
              <w:top w:val="nil"/>
              <w:left w:val="nil"/>
              <w:bottom w:val="single" w:sz="4" w:space="0" w:color="auto"/>
              <w:right w:val="nil"/>
            </w:tcBorders>
            <w:shd w:val="clear" w:color="auto" w:fill="auto"/>
            <w:noWrap/>
            <w:vAlign w:val="bottom"/>
            <w:hideMark/>
          </w:tcPr>
          <w:p w14:paraId="20E0D4AA"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1,599</w:t>
            </w:r>
          </w:p>
        </w:tc>
        <w:tc>
          <w:tcPr>
            <w:tcW w:w="961" w:type="dxa"/>
            <w:tcBorders>
              <w:top w:val="nil"/>
              <w:left w:val="nil"/>
              <w:bottom w:val="single" w:sz="4" w:space="0" w:color="auto"/>
              <w:right w:val="nil"/>
            </w:tcBorders>
            <w:shd w:val="clear" w:color="000000" w:fill="D9D9D9"/>
            <w:noWrap/>
            <w:vAlign w:val="bottom"/>
            <w:hideMark/>
          </w:tcPr>
          <w:p w14:paraId="6C4B3880"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4,533</w:t>
            </w:r>
          </w:p>
        </w:tc>
        <w:tc>
          <w:tcPr>
            <w:tcW w:w="964" w:type="dxa"/>
            <w:tcBorders>
              <w:top w:val="nil"/>
              <w:left w:val="nil"/>
              <w:bottom w:val="single" w:sz="4" w:space="0" w:color="auto"/>
              <w:right w:val="nil"/>
            </w:tcBorders>
            <w:shd w:val="clear" w:color="auto" w:fill="auto"/>
            <w:noWrap/>
            <w:vAlign w:val="bottom"/>
            <w:hideMark/>
          </w:tcPr>
          <w:p w14:paraId="1CC36FED"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2,046</w:t>
            </w:r>
          </w:p>
        </w:tc>
        <w:tc>
          <w:tcPr>
            <w:tcW w:w="964" w:type="dxa"/>
            <w:tcBorders>
              <w:top w:val="nil"/>
              <w:left w:val="nil"/>
              <w:bottom w:val="single" w:sz="4" w:space="0" w:color="auto"/>
              <w:right w:val="nil"/>
            </w:tcBorders>
            <w:shd w:val="clear" w:color="auto" w:fill="auto"/>
            <w:noWrap/>
            <w:vAlign w:val="bottom"/>
            <w:hideMark/>
          </w:tcPr>
          <w:p w14:paraId="10A9A075"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2,061</w:t>
            </w:r>
          </w:p>
        </w:tc>
        <w:tc>
          <w:tcPr>
            <w:tcW w:w="964" w:type="dxa"/>
            <w:tcBorders>
              <w:top w:val="nil"/>
              <w:left w:val="nil"/>
              <w:bottom w:val="single" w:sz="4" w:space="0" w:color="auto"/>
              <w:right w:val="nil"/>
            </w:tcBorders>
            <w:shd w:val="clear" w:color="auto" w:fill="auto"/>
            <w:noWrap/>
            <w:vAlign w:val="bottom"/>
            <w:hideMark/>
          </w:tcPr>
          <w:p w14:paraId="567D554F"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2,077</w:t>
            </w:r>
          </w:p>
        </w:tc>
      </w:tr>
      <w:tr w:rsidR="00D32D22" w:rsidRPr="00D32D22" w14:paraId="061558A5" w14:textId="77777777" w:rsidTr="00D32D22">
        <w:trPr>
          <w:trHeight w:val="300"/>
          <w:jc w:val="center"/>
        </w:trPr>
        <w:tc>
          <w:tcPr>
            <w:tcW w:w="3232" w:type="dxa"/>
            <w:tcBorders>
              <w:top w:val="nil"/>
              <w:left w:val="nil"/>
              <w:bottom w:val="nil"/>
              <w:right w:val="nil"/>
            </w:tcBorders>
            <w:shd w:val="clear" w:color="auto" w:fill="auto"/>
            <w:noWrap/>
            <w:vAlign w:val="bottom"/>
            <w:hideMark/>
          </w:tcPr>
          <w:p w14:paraId="7BF443AD" w14:textId="77777777" w:rsidR="00D32D22" w:rsidRPr="00D32D22" w:rsidRDefault="00D32D22" w:rsidP="00D32D22">
            <w:pPr>
              <w:spacing w:after="0"/>
              <w:ind w:firstLineChars="100" w:firstLine="161"/>
              <w:jc w:val="left"/>
              <w:rPr>
                <w:rFonts w:cs="Arial"/>
                <w:b/>
                <w:bCs/>
                <w:color w:val="000000"/>
                <w:sz w:val="16"/>
                <w:szCs w:val="16"/>
              </w:rPr>
            </w:pPr>
            <w:r w:rsidRPr="00D32D22">
              <w:rPr>
                <w:rFonts w:cs="Arial"/>
                <w:b/>
                <w:bCs/>
                <w:color w:val="000000"/>
                <w:sz w:val="16"/>
                <w:szCs w:val="16"/>
              </w:rPr>
              <w:t>Cash used</w:t>
            </w:r>
          </w:p>
        </w:tc>
        <w:tc>
          <w:tcPr>
            <w:tcW w:w="955" w:type="dxa"/>
            <w:tcBorders>
              <w:top w:val="nil"/>
              <w:left w:val="nil"/>
              <w:bottom w:val="nil"/>
              <w:right w:val="nil"/>
            </w:tcBorders>
            <w:shd w:val="clear" w:color="auto" w:fill="auto"/>
            <w:noWrap/>
            <w:vAlign w:val="bottom"/>
            <w:hideMark/>
          </w:tcPr>
          <w:p w14:paraId="64D53D74" w14:textId="77777777" w:rsidR="00D32D22" w:rsidRPr="00D32D22" w:rsidRDefault="00D32D22" w:rsidP="00D32D22">
            <w:pPr>
              <w:spacing w:after="0"/>
              <w:ind w:firstLineChars="100" w:firstLine="161"/>
              <w:jc w:val="left"/>
              <w:rPr>
                <w:rFonts w:cs="Arial"/>
                <w:b/>
                <w:bCs/>
                <w:color w:val="000000"/>
                <w:sz w:val="16"/>
                <w:szCs w:val="16"/>
              </w:rPr>
            </w:pPr>
          </w:p>
        </w:tc>
        <w:tc>
          <w:tcPr>
            <w:tcW w:w="961" w:type="dxa"/>
            <w:tcBorders>
              <w:top w:val="nil"/>
              <w:left w:val="nil"/>
              <w:bottom w:val="nil"/>
              <w:right w:val="nil"/>
            </w:tcBorders>
            <w:shd w:val="clear" w:color="000000" w:fill="D9D9D9"/>
            <w:noWrap/>
            <w:vAlign w:val="bottom"/>
            <w:hideMark/>
          </w:tcPr>
          <w:p w14:paraId="63A383D9"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w:t>
            </w:r>
          </w:p>
        </w:tc>
        <w:tc>
          <w:tcPr>
            <w:tcW w:w="964" w:type="dxa"/>
            <w:tcBorders>
              <w:top w:val="nil"/>
              <w:left w:val="nil"/>
              <w:bottom w:val="nil"/>
              <w:right w:val="nil"/>
            </w:tcBorders>
            <w:shd w:val="clear" w:color="auto" w:fill="auto"/>
            <w:noWrap/>
            <w:vAlign w:val="bottom"/>
            <w:hideMark/>
          </w:tcPr>
          <w:p w14:paraId="13060D94" w14:textId="77777777" w:rsidR="00D32D22" w:rsidRPr="00D32D22" w:rsidRDefault="00D32D22" w:rsidP="00D32D22">
            <w:pPr>
              <w:spacing w:after="0"/>
              <w:jc w:val="right"/>
              <w:rPr>
                <w:rFonts w:cs="Arial"/>
                <w:color w:val="000000"/>
                <w:sz w:val="16"/>
                <w:szCs w:val="16"/>
              </w:rPr>
            </w:pPr>
          </w:p>
        </w:tc>
        <w:tc>
          <w:tcPr>
            <w:tcW w:w="964" w:type="dxa"/>
            <w:tcBorders>
              <w:top w:val="nil"/>
              <w:left w:val="nil"/>
              <w:bottom w:val="nil"/>
              <w:right w:val="nil"/>
            </w:tcBorders>
            <w:shd w:val="clear" w:color="auto" w:fill="auto"/>
            <w:noWrap/>
            <w:vAlign w:val="bottom"/>
            <w:hideMark/>
          </w:tcPr>
          <w:p w14:paraId="6A438FE6" w14:textId="77777777" w:rsidR="00D32D22" w:rsidRPr="00D32D22" w:rsidRDefault="00D32D22" w:rsidP="00D32D22">
            <w:pPr>
              <w:spacing w:after="0"/>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3CF4600B" w14:textId="77777777" w:rsidR="00D32D22" w:rsidRPr="00D32D22" w:rsidRDefault="00D32D22" w:rsidP="00D32D22">
            <w:pPr>
              <w:spacing w:after="0"/>
              <w:jc w:val="right"/>
              <w:rPr>
                <w:rFonts w:ascii="Times New Roman" w:hAnsi="Times New Roman"/>
              </w:rPr>
            </w:pPr>
          </w:p>
        </w:tc>
      </w:tr>
      <w:tr w:rsidR="00D32D22" w:rsidRPr="00D32D22" w14:paraId="040412DE" w14:textId="77777777" w:rsidTr="00D32D22">
        <w:trPr>
          <w:trHeight w:val="225"/>
          <w:jc w:val="center"/>
        </w:trPr>
        <w:tc>
          <w:tcPr>
            <w:tcW w:w="3232" w:type="dxa"/>
            <w:tcBorders>
              <w:top w:val="nil"/>
              <w:left w:val="nil"/>
              <w:bottom w:val="nil"/>
              <w:right w:val="nil"/>
            </w:tcBorders>
            <w:shd w:val="clear" w:color="000000" w:fill="FFFFFF"/>
            <w:noWrap/>
            <w:vAlign w:val="bottom"/>
            <w:hideMark/>
          </w:tcPr>
          <w:p w14:paraId="7BF672D3" w14:textId="77777777" w:rsidR="00D32D22" w:rsidRPr="00D32D22" w:rsidRDefault="00D32D22" w:rsidP="00D32D22">
            <w:pPr>
              <w:spacing w:after="0"/>
              <w:ind w:firstLineChars="200" w:firstLine="320"/>
              <w:jc w:val="left"/>
              <w:rPr>
                <w:rFonts w:cs="Arial"/>
                <w:sz w:val="16"/>
                <w:szCs w:val="16"/>
              </w:rPr>
            </w:pPr>
            <w:r w:rsidRPr="00D32D22">
              <w:rPr>
                <w:rFonts w:cs="Arial"/>
                <w:sz w:val="16"/>
                <w:szCs w:val="16"/>
              </w:rPr>
              <w:t>Lease principal repayments</w:t>
            </w:r>
          </w:p>
        </w:tc>
        <w:tc>
          <w:tcPr>
            <w:tcW w:w="955" w:type="dxa"/>
            <w:tcBorders>
              <w:top w:val="nil"/>
              <w:left w:val="nil"/>
              <w:bottom w:val="nil"/>
              <w:right w:val="nil"/>
            </w:tcBorders>
            <w:shd w:val="clear" w:color="auto" w:fill="auto"/>
            <w:noWrap/>
            <w:vAlign w:val="bottom"/>
            <w:hideMark/>
          </w:tcPr>
          <w:p w14:paraId="38A01465"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246</w:t>
            </w:r>
          </w:p>
        </w:tc>
        <w:tc>
          <w:tcPr>
            <w:tcW w:w="961" w:type="dxa"/>
            <w:tcBorders>
              <w:top w:val="nil"/>
              <w:left w:val="nil"/>
              <w:bottom w:val="nil"/>
              <w:right w:val="nil"/>
            </w:tcBorders>
            <w:shd w:val="clear" w:color="000000" w:fill="D9D9D9"/>
            <w:noWrap/>
            <w:vAlign w:val="bottom"/>
            <w:hideMark/>
          </w:tcPr>
          <w:p w14:paraId="703B3763"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237</w:t>
            </w:r>
          </w:p>
        </w:tc>
        <w:tc>
          <w:tcPr>
            <w:tcW w:w="964" w:type="dxa"/>
            <w:tcBorders>
              <w:top w:val="nil"/>
              <w:left w:val="nil"/>
              <w:bottom w:val="nil"/>
              <w:right w:val="nil"/>
            </w:tcBorders>
            <w:shd w:val="clear" w:color="auto" w:fill="auto"/>
            <w:noWrap/>
            <w:vAlign w:val="bottom"/>
            <w:hideMark/>
          </w:tcPr>
          <w:p w14:paraId="2AC8C2DC"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242</w:t>
            </w:r>
          </w:p>
        </w:tc>
        <w:tc>
          <w:tcPr>
            <w:tcW w:w="964" w:type="dxa"/>
            <w:tcBorders>
              <w:top w:val="nil"/>
              <w:left w:val="nil"/>
              <w:bottom w:val="nil"/>
              <w:right w:val="nil"/>
            </w:tcBorders>
            <w:shd w:val="clear" w:color="auto" w:fill="auto"/>
            <w:noWrap/>
            <w:vAlign w:val="bottom"/>
            <w:hideMark/>
          </w:tcPr>
          <w:p w14:paraId="72E828FE"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242</w:t>
            </w:r>
          </w:p>
        </w:tc>
        <w:tc>
          <w:tcPr>
            <w:tcW w:w="964" w:type="dxa"/>
            <w:tcBorders>
              <w:top w:val="nil"/>
              <w:left w:val="nil"/>
              <w:bottom w:val="nil"/>
              <w:right w:val="nil"/>
            </w:tcBorders>
            <w:shd w:val="clear" w:color="auto" w:fill="auto"/>
            <w:noWrap/>
            <w:vAlign w:val="bottom"/>
            <w:hideMark/>
          </w:tcPr>
          <w:p w14:paraId="4F798585"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242</w:t>
            </w:r>
          </w:p>
        </w:tc>
      </w:tr>
      <w:tr w:rsidR="00D32D22" w:rsidRPr="00D32D22" w14:paraId="4CE4D825" w14:textId="77777777" w:rsidTr="00D32D22">
        <w:trPr>
          <w:trHeight w:val="225"/>
          <w:jc w:val="center"/>
        </w:trPr>
        <w:tc>
          <w:tcPr>
            <w:tcW w:w="3232" w:type="dxa"/>
            <w:tcBorders>
              <w:top w:val="nil"/>
              <w:left w:val="nil"/>
              <w:bottom w:val="nil"/>
              <w:right w:val="nil"/>
            </w:tcBorders>
            <w:shd w:val="clear" w:color="auto" w:fill="auto"/>
            <w:noWrap/>
            <w:vAlign w:val="bottom"/>
            <w:hideMark/>
          </w:tcPr>
          <w:p w14:paraId="2B547011" w14:textId="77777777" w:rsidR="00D32D22" w:rsidRPr="00D32D22" w:rsidRDefault="00D32D22" w:rsidP="00D32D22">
            <w:pPr>
              <w:spacing w:after="0"/>
              <w:ind w:firstLineChars="200" w:firstLine="321"/>
              <w:jc w:val="left"/>
              <w:rPr>
                <w:rFonts w:cs="Arial"/>
                <w:b/>
                <w:bCs/>
                <w:color w:val="000000"/>
                <w:sz w:val="16"/>
                <w:szCs w:val="16"/>
              </w:rPr>
            </w:pPr>
            <w:r w:rsidRPr="00D32D22">
              <w:rPr>
                <w:rFonts w:cs="Arial"/>
                <w:b/>
                <w:bCs/>
                <w:color w:val="000000"/>
                <w:sz w:val="16"/>
                <w:szCs w:val="16"/>
              </w:rPr>
              <w:t>Total cash used</w:t>
            </w:r>
          </w:p>
        </w:tc>
        <w:tc>
          <w:tcPr>
            <w:tcW w:w="955" w:type="dxa"/>
            <w:tcBorders>
              <w:top w:val="nil"/>
              <w:left w:val="nil"/>
              <w:bottom w:val="single" w:sz="4" w:space="0" w:color="auto"/>
              <w:right w:val="nil"/>
            </w:tcBorders>
            <w:shd w:val="clear" w:color="auto" w:fill="auto"/>
            <w:noWrap/>
            <w:vAlign w:val="bottom"/>
            <w:hideMark/>
          </w:tcPr>
          <w:p w14:paraId="615C1676"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246</w:t>
            </w:r>
          </w:p>
        </w:tc>
        <w:tc>
          <w:tcPr>
            <w:tcW w:w="961" w:type="dxa"/>
            <w:tcBorders>
              <w:top w:val="nil"/>
              <w:left w:val="nil"/>
              <w:bottom w:val="single" w:sz="4" w:space="0" w:color="auto"/>
              <w:right w:val="nil"/>
            </w:tcBorders>
            <w:shd w:val="clear" w:color="000000" w:fill="D9D9D9"/>
            <w:noWrap/>
            <w:vAlign w:val="bottom"/>
            <w:hideMark/>
          </w:tcPr>
          <w:p w14:paraId="24D6A85A"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237</w:t>
            </w:r>
          </w:p>
        </w:tc>
        <w:tc>
          <w:tcPr>
            <w:tcW w:w="964" w:type="dxa"/>
            <w:tcBorders>
              <w:top w:val="nil"/>
              <w:left w:val="nil"/>
              <w:bottom w:val="single" w:sz="4" w:space="0" w:color="auto"/>
              <w:right w:val="nil"/>
            </w:tcBorders>
            <w:shd w:val="clear" w:color="auto" w:fill="auto"/>
            <w:noWrap/>
            <w:vAlign w:val="bottom"/>
            <w:hideMark/>
          </w:tcPr>
          <w:p w14:paraId="5A05455B"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242</w:t>
            </w:r>
          </w:p>
        </w:tc>
        <w:tc>
          <w:tcPr>
            <w:tcW w:w="964" w:type="dxa"/>
            <w:tcBorders>
              <w:top w:val="nil"/>
              <w:left w:val="nil"/>
              <w:bottom w:val="single" w:sz="4" w:space="0" w:color="auto"/>
              <w:right w:val="nil"/>
            </w:tcBorders>
            <w:shd w:val="clear" w:color="auto" w:fill="auto"/>
            <w:noWrap/>
            <w:vAlign w:val="bottom"/>
            <w:hideMark/>
          </w:tcPr>
          <w:p w14:paraId="1742AAE6"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242</w:t>
            </w:r>
          </w:p>
        </w:tc>
        <w:tc>
          <w:tcPr>
            <w:tcW w:w="964" w:type="dxa"/>
            <w:tcBorders>
              <w:top w:val="nil"/>
              <w:left w:val="nil"/>
              <w:bottom w:val="single" w:sz="4" w:space="0" w:color="auto"/>
              <w:right w:val="nil"/>
            </w:tcBorders>
            <w:shd w:val="clear" w:color="auto" w:fill="auto"/>
            <w:noWrap/>
            <w:vAlign w:val="bottom"/>
            <w:hideMark/>
          </w:tcPr>
          <w:p w14:paraId="73A2F02D"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242</w:t>
            </w:r>
          </w:p>
        </w:tc>
      </w:tr>
      <w:tr w:rsidR="00D32D22" w:rsidRPr="00D32D22" w14:paraId="730A7836" w14:textId="77777777" w:rsidTr="00D32D22">
        <w:trPr>
          <w:trHeight w:val="440"/>
          <w:jc w:val="center"/>
        </w:trPr>
        <w:tc>
          <w:tcPr>
            <w:tcW w:w="3232" w:type="dxa"/>
            <w:tcBorders>
              <w:top w:val="nil"/>
              <w:left w:val="nil"/>
              <w:bottom w:val="nil"/>
              <w:right w:val="nil"/>
            </w:tcBorders>
            <w:shd w:val="clear" w:color="auto" w:fill="auto"/>
            <w:vAlign w:val="bottom"/>
            <w:hideMark/>
          </w:tcPr>
          <w:p w14:paraId="0244EF91" w14:textId="77777777" w:rsidR="00D32D22" w:rsidRPr="00D32D22" w:rsidRDefault="00D32D22" w:rsidP="00D32D22">
            <w:pPr>
              <w:spacing w:after="0"/>
              <w:ind w:left="170"/>
              <w:jc w:val="left"/>
              <w:rPr>
                <w:rFonts w:cs="Arial"/>
                <w:b/>
                <w:bCs/>
                <w:color w:val="000000"/>
                <w:sz w:val="16"/>
                <w:szCs w:val="16"/>
              </w:rPr>
            </w:pPr>
            <w:r w:rsidRPr="00D32D22">
              <w:rPr>
                <w:rFonts w:cs="Arial"/>
                <w:b/>
                <w:bCs/>
                <w:color w:val="000000"/>
                <w:sz w:val="16"/>
                <w:szCs w:val="16"/>
              </w:rPr>
              <w:t>Net cash from (or used by) financing activities</w:t>
            </w:r>
          </w:p>
        </w:tc>
        <w:tc>
          <w:tcPr>
            <w:tcW w:w="955" w:type="dxa"/>
            <w:tcBorders>
              <w:top w:val="nil"/>
              <w:left w:val="nil"/>
              <w:bottom w:val="single" w:sz="4" w:space="0" w:color="auto"/>
              <w:right w:val="nil"/>
            </w:tcBorders>
            <w:shd w:val="clear" w:color="auto" w:fill="auto"/>
            <w:noWrap/>
            <w:vAlign w:val="bottom"/>
            <w:hideMark/>
          </w:tcPr>
          <w:p w14:paraId="29A74546"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1,353</w:t>
            </w:r>
          </w:p>
        </w:tc>
        <w:tc>
          <w:tcPr>
            <w:tcW w:w="961" w:type="dxa"/>
            <w:tcBorders>
              <w:top w:val="nil"/>
              <w:left w:val="nil"/>
              <w:bottom w:val="single" w:sz="4" w:space="0" w:color="auto"/>
              <w:right w:val="nil"/>
            </w:tcBorders>
            <w:shd w:val="clear" w:color="000000" w:fill="D9D9D9"/>
            <w:noWrap/>
            <w:vAlign w:val="bottom"/>
            <w:hideMark/>
          </w:tcPr>
          <w:p w14:paraId="11195FBB"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4,296</w:t>
            </w:r>
          </w:p>
        </w:tc>
        <w:tc>
          <w:tcPr>
            <w:tcW w:w="964" w:type="dxa"/>
            <w:tcBorders>
              <w:top w:val="nil"/>
              <w:left w:val="nil"/>
              <w:bottom w:val="single" w:sz="4" w:space="0" w:color="auto"/>
              <w:right w:val="nil"/>
            </w:tcBorders>
            <w:shd w:val="clear" w:color="auto" w:fill="auto"/>
            <w:noWrap/>
            <w:vAlign w:val="bottom"/>
            <w:hideMark/>
          </w:tcPr>
          <w:p w14:paraId="157A567D"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1,804</w:t>
            </w:r>
          </w:p>
        </w:tc>
        <w:tc>
          <w:tcPr>
            <w:tcW w:w="964" w:type="dxa"/>
            <w:tcBorders>
              <w:top w:val="nil"/>
              <w:left w:val="nil"/>
              <w:bottom w:val="single" w:sz="4" w:space="0" w:color="auto"/>
              <w:right w:val="nil"/>
            </w:tcBorders>
            <w:shd w:val="clear" w:color="auto" w:fill="auto"/>
            <w:noWrap/>
            <w:vAlign w:val="bottom"/>
            <w:hideMark/>
          </w:tcPr>
          <w:p w14:paraId="1154ACD0"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1,819</w:t>
            </w:r>
          </w:p>
        </w:tc>
        <w:tc>
          <w:tcPr>
            <w:tcW w:w="964" w:type="dxa"/>
            <w:tcBorders>
              <w:top w:val="nil"/>
              <w:left w:val="nil"/>
              <w:bottom w:val="single" w:sz="4" w:space="0" w:color="auto"/>
              <w:right w:val="nil"/>
            </w:tcBorders>
            <w:shd w:val="clear" w:color="auto" w:fill="auto"/>
            <w:noWrap/>
            <w:vAlign w:val="bottom"/>
            <w:hideMark/>
          </w:tcPr>
          <w:p w14:paraId="78767243"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1,835</w:t>
            </w:r>
          </w:p>
        </w:tc>
      </w:tr>
      <w:tr w:rsidR="00D32D22" w:rsidRPr="00D32D22" w14:paraId="15D6A91A" w14:textId="77777777" w:rsidTr="00D32D22">
        <w:trPr>
          <w:trHeight w:val="397"/>
          <w:jc w:val="center"/>
        </w:trPr>
        <w:tc>
          <w:tcPr>
            <w:tcW w:w="3232" w:type="dxa"/>
            <w:tcBorders>
              <w:top w:val="nil"/>
              <w:left w:val="nil"/>
              <w:bottom w:val="nil"/>
              <w:right w:val="nil"/>
            </w:tcBorders>
            <w:shd w:val="clear" w:color="auto" w:fill="auto"/>
            <w:vAlign w:val="bottom"/>
            <w:hideMark/>
          </w:tcPr>
          <w:p w14:paraId="73B2A3D4" w14:textId="77777777" w:rsidR="00D32D22" w:rsidRPr="00D32D22" w:rsidRDefault="00D32D22" w:rsidP="00D32D22">
            <w:pPr>
              <w:spacing w:after="0"/>
              <w:jc w:val="left"/>
              <w:rPr>
                <w:rFonts w:cs="Arial"/>
                <w:b/>
                <w:bCs/>
                <w:color w:val="000000"/>
                <w:sz w:val="16"/>
                <w:szCs w:val="16"/>
              </w:rPr>
            </w:pPr>
            <w:r w:rsidRPr="00D32D22">
              <w:rPr>
                <w:rFonts w:cs="Arial"/>
                <w:b/>
                <w:bCs/>
                <w:color w:val="000000"/>
                <w:sz w:val="16"/>
                <w:szCs w:val="16"/>
              </w:rPr>
              <w:t>Net increase (or decrease) in cash held</w:t>
            </w:r>
          </w:p>
        </w:tc>
        <w:tc>
          <w:tcPr>
            <w:tcW w:w="955" w:type="dxa"/>
            <w:tcBorders>
              <w:top w:val="nil"/>
              <w:left w:val="nil"/>
              <w:bottom w:val="single" w:sz="4" w:space="0" w:color="auto"/>
              <w:right w:val="nil"/>
            </w:tcBorders>
            <w:shd w:val="clear" w:color="auto" w:fill="auto"/>
            <w:noWrap/>
            <w:vAlign w:val="bottom"/>
            <w:hideMark/>
          </w:tcPr>
          <w:p w14:paraId="2743F1BB"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15</w:t>
            </w:r>
          </w:p>
        </w:tc>
        <w:tc>
          <w:tcPr>
            <w:tcW w:w="961" w:type="dxa"/>
            <w:tcBorders>
              <w:top w:val="nil"/>
              <w:left w:val="nil"/>
              <w:bottom w:val="single" w:sz="4" w:space="0" w:color="auto"/>
              <w:right w:val="nil"/>
            </w:tcBorders>
            <w:shd w:val="clear" w:color="000000" w:fill="D9D9D9"/>
            <w:noWrap/>
            <w:vAlign w:val="bottom"/>
            <w:hideMark/>
          </w:tcPr>
          <w:p w14:paraId="749D5431"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w:t>
            </w:r>
          </w:p>
        </w:tc>
        <w:tc>
          <w:tcPr>
            <w:tcW w:w="964" w:type="dxa"/>
            <w:tcBorders>
              <w:top w:val="nil"/>
              <w:left w:val="nil"/>
              <w:bottom w:val="single" w:sz="4" w:space="0" w:color="auto"/>
              <w:right w:val="nil"/>
            </w:tcBorders>
            <w:shd w:val="clear" w:color="auto" w:fill="auto"/>
            <w:noWrap/>
            <w:vAlign w:val="bottom"/>
            <w:hideMark/>
          </w:tcPr>
          <w:p w14:paraId="52B3E405"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w:t>
            </w:r>
          </w:p>
        </w:tc>
        <w:tc>
          <w:tcPr>
            <w:tcW w:w="964" w:type="dxa"/>
            <w:tcBorders>
              <w:top w:val="nil"/>
              <w:left w:val="nil"/>
              <w:bottom w:val="single" w:sz="4" w:space="0" w:color="auto"/>
              <w:right w:val="nil"/>
            </w:tcBorders>
            <w:shd w:val="clear" w:color="auto" w:fill="auto"/>
            <w:noWrap/>
            <w:vAlign w:val="bottom"/>
            <w:hideMark/>
          </w:tcPr>
          <w:p w14:paraId="5A3F7659"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w:t>
            </w:r>
          </w:p>
        </w:tc>
        <w:tc>
          <w:tcPr>
            <w:tcW w:w="964" w:type="dxa"/>
            <w:tcBorders>
              <w:top w:val="nil"/>
              <w:left w:val="nil"/>
              <w:bottom w:val="single" w:sz="4" w:space="0" w:color="auto"/>
              <w:right w:val="nil"/>
            </w:tcBorders>
            <w:shd w:val="clear" w:color="auto" w:fill="auto"/>
            <w:noWrap/>
            <w:vAlign w:val="bottom"/>
            <w:hideMark/>
          </w:tcPr>
          <w:p w14:paraId="4FAC08B3"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w:t>
            </w:r>
          </w:p>
        </w:tc>
      </w:tr>
      <w:tr w:rsidR="00D32D22" w:rsidRPr="00D32D22" w14:paraId="7249B0BE" w14:textId="77777777" w:rsidTr="00D32D22">
        <w:trPr>
          <w:trHeight w:val="430"/>
          <w:jc w:val="center"/>
        </w:trPr>
        <w:tc>
          <w:tcPr>
            <w:tcW w:w="3232" w:type="dxa"/>
            <w:tcBorders>
              <w:top w:val="nil"/>
              <w:left w:val="nil"/>
              <w:bottom w:val="nil"/>
              <w:right w:val="nil"/>
            </w:tcBorders>
            <w:shd w:val="clear" w:color="auto" w:fill="auto"/>
            <w:vAlign w:val="bottom"/>
            <w:hideMark/>
          </w:tcPr>
          <w:p w14:paraId="6721F766" w14:textId="77777777" w:rsidR="00D32D22" w:rsidRPr="00D32D22" w:rsidRDefault="00D32D22" w:rsidP="00D32D22">
            <w:pPr>
              <w:spacing w:after="0"/>
              <w:ind w:left="170"/>
              <w:jc w:val="left"/>
              <w:rPr>
                <w:rFonts w:cs="Arial"/>
                <w:color w:val="000000"/>
                <w:sz w:val="16"/>
                <w:szCs w:val="16"/>
              </w:rPr>
            </w:pPr>
            <w:r w:rsidRPr="00D32D22">
              <w:rPr>
                <w:rFonts w:cs="Arial"/>
                <w:color w:val="000000"/>
                <w:sz w:val="16"/>
                <w:szCs w:val="16"/>
              </w:rPr>
              <w:t>Cash and cash equivalents at the beginning of the reporting period</w:t>
            </w:r>
          </w:p>
        </w:tc>
        <w:tc>
          <w:tcPr>
            <w:tcW w:w="955" w:type="dxa"/>
            <w:tcBorders>
              <w:top w:val="nil"/>
              <w:left w:val="nil"/>
              <w:bottom w:val="nil"/>
              <w:right w:val="nil"/>
            </w:tcBorders>
            <w:shd w:val="clear" w:color="auto" w:fill="auto"/>
            <w:noWrap/>
            <w:vAlign w:val="bottom"/>
            <w:hideMark/>
          </w:tcPr>
          <w:p w14:paraId="1D1D03A9"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1,192</w:t>
            </w:r>
          </w:p>
        </w:tc>
        <w:tc>
          <w:tcPr>
            <w:tcW w:w="961" w:type="dxa"/>
            <w:tcBorders>
              <w:top w:val="nil"/>
              <w:left w:val="nil"/>
              <w:bottom w:val="nil"/>
              <w:right w:val="nil"/>
            </w:tcBorders>
            <w:shd w:val="clear" w:color="000000" w:fill="D9D9D9"/>
            <w:noWrap/>
            <w:vAlign w:val="bottom"/>
            <w:hideMark/>
          </w:tcPr>
          <w:p w14:paraId="7D222AAE"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1,208</w:t>
            </w:r>
          </w:p>
        </w:tc>
        <w:tc>
          <w:tcPr>
            <w:tcW w:w="964" w:type="dxa"/>
            <w:tcBorders>
              <w:top w:val="nil"/>
              <w:left w:val="nil"/>
              <w:bottom w:val="nil"/>
              <w:right w:val="nil"/>
            </w:tcBorders>
            <w:shd w:val="clear" w:color="auto" w:fill="auto"/>
            <w:noWrap/>
            <w:vAlign w:val="bottom"/>
            <w:hideMark/>
          </w:tcPr>
          <w:p w14:paraId="22CC4F92"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1,208</w:t>
            </w:r>
          </w:p>
        </w:tc>
        <w:tc>
          <w:tcPr>
            <w:tcW w:w="964" w:type="dxa"/>
            <w:tcBorders>
              <w:top w:val="nil"/>
              <w:left w:val="nil"/>
              <w:bottom w:val="nil"/>
              <w:right w:val="nil"/>
            </w:tcBorders>
            <w:shd w:val="clear" w:color="auto" w:fill="auto"/>
            <w:noWrap/>
            <w:vAlign w:val="bottom"/>
            <w:hideMark/>
          </w:tcPr>
          <w:p w14:paraId="13155F58"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1,208</w:t>
            </w:r>
          </w:p>
        </w:tc>
        <w:tc>
          <w:tcPr>
            <w:tcW w:w="964" w:type="dxa"/>
            <w:tcBorders>
              <w:top w:val="nil"/>
              <w:left w:val="nil"/>
              <w:bottom w:val="nil"/>
              <w:right w:val="nil"/>
            </w:tcBorders>
            <w:shd w:val="clear" w:color="auto" w:fill="auto"/>
            <w:noWrap/>
            <w:vAlign w:val="bottom"/>
            <w:hideMark/>
          </w:tcPr>
          <w:p w14:paraId="35F77B80"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1,208</w:t>
            </w:r>
          </w:p>
        </w:tc>
      </w:tr>
      <w:tr w:rsidR="00D32D22" w:rsidRPr="00D32D22" w14:paraId="5779251F" w14:textId="77777777" w:rsidTr="00D32D22">
        <w:trPr>
          <w:trHeight w:val="510"/>
          <w:jc w:val="center"/>
        </w:trPr>
        <w:tc>
          <w:tcPr>
            <w:tcW w:w="3232" w:type="dxa"/>
            <w:tcBorders>
              <w:top w:val="nil"/>
              <w:left w:val="nil"/>
              <w:bottom w:val="single" w:sz="4" w:space="0" w:color="auto"/>
              <w:right w:val="nil"/>
            </w:tcBorders>
            <w:shd w:val="clear" w:color="auto" w:fill="auto"/>
            <w:vAlign w:val="bottom"/>
            <w:hideMark/>
          </w:tcPr>
          <w:p w14:paraId="100E61A9" w14:textId="77777777" w:rsidR="00D32D22" w:rsidRPr="00D32D22" w:rsidRDefault="00D32D22" w:rsidP="00D32D22">
            <w:pPr>
              <w:spacing w:after="0"/>
              <w:jc w:val="left"/>
              <w:rPr>
                <w:rFonts w:cs="Arial"/>
                <w:b/>
                <w:bCs/>
                <w:color w:val="000000"/>
                <w:sz w:val="16"/>
                <w:szCs w:val="16"/>
              </w:rPr>
            </w:pPr>
            <w:r w:rsidRPr="00D32D22">
              <w:rPr>
                <w:rFonts w:cs="Arial"/>
                <w:b/>
                <w:bCs/>
                <w:color w:val="000000"/>
                <w:sz w:val="16"/>
                <w:szCs w:val="16"/>
              </w:rPr>
              <w:t>Cash and cash equivalents at the end of the reporting period</w:t>
            </w:r>
          </w:p>
        </w:tc>
        <w:tc>
          <w:tcPr>
            <w:tcW w:w="955" w:type="dxa"/>
            <w:tcBorders>
              <w:top w:val="nil"/>
              <w:left w:val="nil"/>
              <w:bottom w:val="single" w:sz="4" w:space="0" w:color="auto"/>
              <w:right w:val="nil"/>
            </w:tcBorders>
            <w:shd w:val="clear" w:color="auto" w:fill="auto"/>
            <w:noWrap/>
            <w:vAlign w:val="bottom"/>
            <w:hideMark/>
          </w:tcPr>
          <w:p w14:paraId="12C554F5"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1,207</w:t>
            </w:r>
          </w:p>
        </w:tc>
        <w:tc>
          <w:tcPr>
            <w:tcW w:w="961" w:type="dxa"/>
            <w:tcBorders>
              <w:top w:val="nil"/>
              <w:left w:val="nil"/>
              <w:bottom w:val="single" w:sz="4" w:space="0" w:color="auto"/>
              <w:right w:val="nil"/>
            </w:tcBorders>
            <w:shd w:val="clear" w:color="000000" w:fill="D9D9D9"/>
            <w:noWrap/>
            <w:vAlign w:val="bottom"/>
            <w:hideMark/>
          </w:tcPr>
          <w:p w14:paraId="3758F633"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1,208</w:t>
            </w:r>
          </w:p>
        </w:tc>
        <w:tc>
          <w:tcPr>
            <w:tcW w:w="964" w:type="dxa"/>
            <w:tcBorders>
              <w:top w:val="nil"/>
              <w:left w:val="nil"/>
              <w:bottom w:val="single" w:sz="4" w:space="0" w:color="auto"/>
              <w:right w:val="nil"/>
            </w:tcBorders>
            <w:shd w:val="clear" w:color="auto" w:fill="auto"/>
            <w:noWrap/>
            <w:vAlign w:val="bottom"/>
            <w:hideMark/>
          </w:tcPr>
          <w:p w14:paraId="6AE9C908"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1,208</w:t>
            </w:r>
          </w:p>
        </w:tc>
        <w:tc>
          <w:tcPr>
            <w:tcW w:w="964" w:type="dxa"/>
            <w:tcBorders>
              <w:top w:val="nil"/>
              <w:left w:val="nil"/>
              <w:bottom w:val="single" w:sz="4" w:space="0" w:color="auto"/>
              <w:right w:val="nil"/>
            </w:tcBorders>
            <w:shd w:val="clear" w:color="auto" w:fill="auto"/>
            <w:noWrap/>
            <w:vAlign w:val="bottom"/>
            <w:hideMark/>
          </w:tcPr>
          <w:p w14:paraId="25D23530"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1,208</w:t>
            </w:r>
          </w:p>
        </w:tc>
        <w:tc>
          <w:tcPr>
            <w:tcW w:w="964" w:type="dxa"/>
            <w:tcBorders>
              <w:top w:val="nil"/>
              <w:left w:val="nil"/>
              <w:bottom w:val="single" w:sz="4" w:space="0" w:color="auto"/>
              <w:right w:val="nil"/>
            </w:tcBorders>
            <w:shd w:val="clear" w:color="auto" w:fill="auto"/>
            <w:noWrap/>
            <w:vAlign w:val="bottom"/>
            <w:hideMark/>
          </w:tcPr>
          <w:p w14:paraId="0C4F40E4"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1,208</w:t>
            </w:r>
          </w:p>
        </w:tc>
      </w:tr>
    </w:tbl>
    <w:p w14:paraId="5D91FC3D" w14:textId="77777777" w:rsidR="00D32D22" w:rsidRPr="00D32D22" w:rsidRDefault="00D32D22" w:rsidP="00D32D22">
      <w:pPr>
        <w:tabs>
          <w:tab w:val="left" w:pos="284"/>
        </w:tabs>
        <w:spacing w:before="120" w:after="0"/>
        <w:ind w:left="284" w:hanging="284"/>
        <w:jc w:val="left"/>
        <w:rPr>
          <w:color w:val="000000"/>
          <w:sz w:val="15"/>
        </w:rPr>
      </w:pPr>
      <w:r w:rsidRPr="00D32D22">
        <w:rPr>
          <w:color w:val="000000"/>
          <w:sz w:val="15"/>
        </w:rPr>
        <w:t>DCB = Departmental Capital Budget</w:t>
      </w:r>
      <w:r w:rsidRPr="00D32D22">
        <w:rPr>
          <w:color w:val="000000"/>
          <w:sz w:val="15"/>
        </w:rPr>
        <w:br w:type="page"/>
      </w:r>
    </w:p>
    <w:p w14:paraId="4486922B" w14:textId="77777777" w:rsidR="00D32D22" w:rsidRPr="00D32D22" w:rsidRDefault="00D32D22" w:rsidP="00D32D22">
      <w:pPr>
        <w:spacing w:after="120"/>
        <w:jc w:val="left"/>
        <w:rPr>
          <w:rFonts w:cs="Arial"/>
          <w:b/>
          <w:color w:val="000000"/>
          <w:szCs w:val="18"/>
          <w:lang w:eastAsia="en-US"/>
        </w:rPr>
      </w:pPr>
      <w:r w:rsidRPr="00D32D22">
        <w:rPr>
          <w:rFonts w:cs="Arial"/>
          <w:b/>
          <w:color w:val="000000"/>
          <w:szCs w:val="18"/>
          <w:lang w:eastAsia="en-US"/>
        </w:rPr>
        <w:lastRenderedPageBreak/>
        <w:t>Table 3.6: Departmental Capital Budget Statement (for the period ended 30 June)</w:t>
      </w:r>
    </w:p>
    <w:tbl>
      <w:tblPr>
        <w:tblW w:w="7683" w:type="dxa"/>
        <w:jc w:val="center"/>
        <w:tblLayout w:type="fixed"/>
        <w:tblLook w:val="04A0" w:firstRow="1" w:lastRow="0" w:firstColumn="1" w:lastColumn="0" w:noHBand="0" w:noVBand="1"/>
        <w:tblCaption w:val="Table 3.6: Departmental Capital Budget Statement (for the period ended 30 June)"/>
      </w:tblPr>
      <w:tblGrid>
        <w:gridCol w:w="2983"/>
        <w:gridCol w:w="940"/>
        <w:gridCol w:w="940"/>
        <w:gridCol w:w="940"/>
        <w:gridCol w:w="940"/>
        <w:gridCol w:w="940"/>
      </w:tblGrid>
      <w:tr w:rsidR="00D32D22" w:rsidRPr="00D32D22" w14:paraId="5D0AA28B" w14:textId="77777777" w:rsidTr="00D32D22">
        <w:trPr>
          <w:trHeight w:val="765"/>
          <w:jc w:val="center"/>
        </w:trPr>
        <w:tc>
          <w:tcPr>
            <w:tcW w:w="3140" w:type="dxa"/>
            <w:tcBorders>
              <w:top w:val="single" w:sz="4" w:space="0" w:color="auto"/>
              <w:left w:val="nil"/>
              <w:bottom w:val="nil"/>
              <w:right w:val="nil"/>
            </w:tcBorders>
            <w:shd w:val="clear" w:color="auto" w:fill="auto"/>
            <w:vAlign w:val="bottom"/>
            <w:hideMark/>
          </w:tcPr>
          <w:p w14:paraId="79A24592" w14:textId="77777777" w:rsidR="00D32D22" w:rsidRPr="00D32D22" w:rsidRDefault="00D32D22" w:rsidP="00D32D22">
            <w:pPr>
              <w:spacing w:after="0"/>
              <w:jc w:val="right"/>
              <w:rPr>
                <w:rFonts w:cs="Arial"/>
                <w:b/>
                <w:bCs/>
                <w:sz w:val="16"/>
                <w:szCs w:val="16"/>
              </w:rPr>
            </w:pPr>
            <w:r w:rsidRPr="00D32D22">
              <w:rPr>
                <w:rFonts w:cs="Arial"/>
                <w:b/>
                <w:bCs/>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14:paraId="6153FCF4"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2020–21</w:t>
            </w:r>
            <w:r w:rsidRPr="00D32D22">
              <w:rPr>
                <w:rFonts w:cs="Arial"/>
                <w:b/>
                <w:bCs/>
                <w:sz w:val="16"/>
                <w:szCs w:val="16"/>
              </w:rPr>
              <w:br/>
              <w:t>Actual</w:t>
            </w:r>
            <w:r w:rsidRPr="00D32D22">
              <w:rPr>
                <w:rFonts w:cs="Arial"/>
                <w:b/>
                <w:bCs/>
                <w:sz w:val="16"/>
                <w:szCs w:val="16"/>
              </w:rPr>
              <w:br/>
            </w:r>
            <w:r w:rsidRPr="00D32D22">
              <w:rPr>
                <w:rFonts w:cs="Arial"/>
                <w:b/>
                <w:bCs/>
                <w:sz w:val="16"/>
                <w:szCs w:val="16"/>
              </w:rPr>
              <w:br/>
            </w:r>
            <w:r w:rsidRPr="00D32D22">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14:paraId="6E1C13D9"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2021–22</w:t>
            </w:r>
            <w:r w:rsidRPr="00D32D22">
              <w:rPr>
                <w:rFonts w:cs="Arial"/>
                <w:b/>
                <w:bCs/>
                <w:sz w:val="16"/>
                <w:szCs w:val="16"/>
              </w:rPr>
              <w:br/>
              <w:t>Revised</w:t>
            </w:r>
            <w:r w:rsidRPr="00D32D22">
              <w:rPr>
                <w:rFonts w:cs="Arial"/>
                <w:b/>
                <w:bCs/>
                <w:sz w:val="16"/>
                <w:szCs w:val="16"/>
              </w:rPr>
              <w:br/>
              <w:t>Budget</w:t>
            </w:r>
            <w:r w:rsidRPr="00D32D22">
              <w:rPr>
                <w:rFonts w:cs="Arial"/>
                <w:b/>
                <w:bCs/>
                <w:sz w:val="16"/>
                <w:szCs w:val="16"/>
              </w:rPr>
              <w:br/>
            </w:r>
            <w:r w:rsidRPr="00D32D22">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46326BA9"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2022–23 Forward Estimate</w:t>
            </w:r>
            <w:r w:rsidRPr="00D32D22">
              <w:rPr>
                <w:rFonts w:cs="Arial"/>
                <w:b/>
                <w:bCs/>
                <w:sz w:val="16"/>
                <w:szCs w:val="16"/>
              </w:rPr>
              <w:br/>
            </w:r>
            <w:r w:rsidRPr="00D32D22">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175907BE"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2023–24 Forward Estimate</w:t>
            </w:r>
            <w:r w:rsidRPr="00D32D22">
              <w:rPr>
                <w:rFonts w:cs="Arial"/>
                <w:b/>
                <w:bCs/>
                <w:sz w:val="16"/>
                <w:szCs w:val="16"/>
              </w:rPr>
              <w:br/>
            </w:r>
            <w:r w:rsidRPr="00D32D22">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4D8AB33A" w14:textId="77777777" w:rsidR="00D32D22" w:rsidRPr="00D32D22" w:rsidRDefault="00D32D22" w:rsidP="00D32D22">
            <w:pPr>
              <w:spacing w:before="40" w:after="0"/>
              <w:jc w:val="right"/>
              <w:rPr>
                <w:rFonts w:cs="Arial"/>
                <w:b/>
                <w:bCs/>
                <w:sz w:val="16"/>
                <w:szCs w:val="16"/>
              </w:rPr>
            </w:pPr>
            <w:r w:rsidRPr="00D32D22">
              <w:rPr>
                <w:rFonts w:cs="Arial"/>
                <w:b/>
                <w:bCs/>
                <w:sz w:val="16"/>
                <w:szCs w:val="16"/>
              </w:rPr>
              <w:t>2024–25 Forward Estimate</w:t>
            </w:r>
            <w:r w:rsidRPr="00D32D22">
              <w:rPr>
                <w:rFonts w:cs="Arial"/>
                <w:b/>
                <w:bCs/>
                <w:sz w:val="16"/>
                <w:szCs w:val="16"/>
              </w:rPr>
              <w:br/>
            </w:r>
            <w:r w:rsidRPr="00D32D22">
              <w:rPr>
                <w:rFonts w:cs="Arial"/>
                <w:sz w:val="16"/>
                <w:szCs w:val="16"/>
              </w:rPr>
              <w:t>$'000</w:t>
            </w:r>
          </w:p>
        </w:tc>
      </w:tr>
      <w:tr w:rsidR="00D32D22" w:rsidRPr="00D32D22" w14:paraId="7F1AAC98" w14:textId="77777777" w:rsidTr="00D32D22">
        <w:trPr>
          <w:trHeight w:val="225"/>
          <w:jc w:val="center"/>
        </w:trPr>
        <w:tc>
          <w:tcPr>
            <w:tcW w:w="3140" w:type="dxa"/>
            <w:tcBorders>
              <w:top w:val="nil"/>
              <w:left w:val="nil"/>
              <w:bottom w:val="nil"/>
              <w:right w:val="nil"/>
            </w:tcBorders>
            <w:shd w:val="clear" w:color="000000" w:fill="FFFFFF"/>
            <w:noWrap/>
            <w:vAlign w:val="bottom"/>
            <w:hideMark/>
          </w:tcPr>
          <w:p w14:paraId="7C0A8C9A" w14:textId="77777777" w:rsidR="00D32D22" w:rsidRPr="00D32D22" w:rsidRDefault="00D32D22" w:rsidP="00D32D22">
            <w:pPr>
              <w:spacing w:after="0"/>
              <w:jc w:val="left"/>
              <w:rPr>
                <w:rFonts w:cs="Arial"/>
                <w:b/>
                <w:bCs/>
                <w:sz w:val="16"/>
                <w:szCs w:val="16"/>
              </w:rPr>
            </w:pPr>
            <w:r w:rsidRPr="00D32D22">
              <w:rPr>
                <w:rFonts w:cs="Arial"/>
                <w:b/>
                <w:bCs/>
                <w:sz w:val="16"/>
                <w:szCs w:val="16"/>
              </w:rPr>
              <w:t>CAPITAL APPROPRIATIONS</w:t>
            </w:r>
          </w:p>
        </w:tc>
        <w:tc>
          <w:tcPr>
            <w:tcW w:w="980" w:type="dxa"/>
            <w:tcBorders>
              <w:top w:val="nil"/>
              <w:left w:val="nil"/>
              <w:bottom w:val="nil"/>
              <w:right w:val="nil"/>
            </w:tcBorders>
            <w:shd w:val="clear" w:color="000000" w:fill="FFFFFF"/>
            <w:noWrap/>
            <w:vAlign w:val="bottom"/>
            <w:hideMark/>
          </w:tcPr>
          <w:p w14:paraId="3BC0F58B" w14:textId="77777777" w:rsidR="00D32D22" w:rsidRPr="00D32D22" w:rsidRDefault="00D32D22" w:rsidP="00D32D22">
            <w:pPr>
              <w:spacing w:after="0"/>
              <w:jc w:val="right"/>
              <w:rPr>
                <w:rFonts w:cs="Arial"/>
                <w:sz w:val="16"/>
                <w:szCs w:val="16"/>
              </w:rPr>
            </w:pPr>
            <w:r w:rsidRPr="00D32D22">
              <w:rPr>
                <w:rFonts w:cs="Arial"/>
                <w:sz w:val="16"/>
                <w:szCs w:val="16"/>
              </w:rPr>
              <w:t> </w:t>
            </w:r>
          </w:p>
        </w:tc>
        <w:tc>
          <w:tcPr>
            <w:tcW w:w="980" w:type="dxa"/>
            <w:tcBorders>
              <w:top w:val="nil"/>
              <w:left w:val="nil"/>
              <w:bottom w:val="nil"/>
              <w:right w:val="nil"/>
            </w:tcBorders>
            <w:shd w:val="clear" w:color="000000" w:fill="D9D9D9"/>
            <w:noWrap/>
            <w:vAlign w:val="bottom"/>
            <w:hideMark/>
          </w:tcPr>
          <w:p w14:paraId="7498AA3D" w14:textId="77777777" w:rsidR="00D32D22" w:rsidRPr="00D32D22" w:rsidRDefault="00D32D22" w:rsidP="00D32D22">
            <w:pPr>
              <w:spacing w:after="0"/>
              <w:jc w:val="right"/>
              <w:rPr>
                <w:rFonts w:cs="Arial"/>
                <w:sz w:val="16"/>
                <w:szCs w:val="16"/>
              </w:rPr>
            </w:pPr>
            <w:r w:rsidRPr="00D32D22">
              <w:rPr>
                <w:rFonts w:cs="Arial"/>
                <w:sz w:val="16"/>
                <w:szCs w:val="16"/>
              </w:rPr>
              <w:t> </w:t>
            </w:r>
          </w:p>
        </w:tc>
        <w:tc>
          <w:tcPr>
            <w:tcW w:w="980" w:type="dxa"/>
            <w:tcBorders>
              <w:top w:val="nil"/>
              <w:left w:val="nil"/>
              <w:bottom w:val="nil"/>
              <w:right w:val="nil"/>
            </w:tcBorders>
            <w:shd w:val="clear" w:color="auto" w:fill="auto"/>
            <w:noWrap/>
            <w:vAlign w:val="bottom"/>
            <w:hideMark/>
          </w:tcPr>
          <w:p w14:paraId="1FC7D0B6" w14:textId="77777777" w:rsidR="00D32D22" w:rsidRPr="00D32D22" w:rsidRDefault="00D32D22" w:rsidP="00D32D22">
            <w:pPr>
              <w:spacing w:after="0"/>
              <w:jc w:val="right"/>
              <w:rPr>
                <w:rFonts w:cs="Arial"/>
                <w:sz w:val="16"/>
                <w:szCs w:val="16"/>
              </w:rPr>
            </w:pPr>
          </w:p>
        </w:tc>
        <w:tc>
          <w:tcPr>
            <w:tcW w:w="980" w:type="dxa"/>
            <w:tcBorders>
              <w:top w:val="nil"/>
              <w:left w:val="nil"/>
              <w:bottom w:val="nil"/>
              <w:right w:val="nil"/>
            </w:tcBorders>
            <w:shd w:val="clear" w:color="000000" w:fill="FFFFFF"/>
            <w:noWrap/>
            <w:vAlign w:val="bottom"/>
            <w:hideMark/>
          </w:tcPr>
          <w:p w14:paraId="4F9E94FB" w14:textId="77777777" w:rsidR="00D32D22" w:rsidRPr="00D32D22" w:rsidRDefault="00D32D22" w:rsidP="00D32D22">
            <w:pPr>
              <w:spacing w:after="0"/>
              <w:jc w:val="right"/>
              <w:rPr>
                <w:rFonts w:cs="Arial"/>
                <w:sz w:val="16"/>
                <w:szCs w:val="16"/>
              </w:rPr>
            </w:pPr>
            <w:r w:rsidRPr="00D32D22">
              <w:rPr>
                <w:rFonts w:cs="Arial"/>
                <w:sz w:val="16"/>
                <w:szCs w:val="16"/>
              </w:rPr>
              <w:t> </w:t>
            </w:r>
          </w:p>
        </w:tc>
        <w:tc>
          <w:tcPr>
            <w:tcW w:w="980" w:type="dxa"/>
            <w:tcBorders>
              <w:top w:val="nil"/>
              <w:left w:val="nil"/>
              <w:bottom w:val="nil"/>
              <w:right w:val="nil"/>
            </w:tcBorders>
            <w:shd w:val="clear" w:color="000000" w:fill="FFFFFF"/>
            <w:noWrap/>
            <w:vAlign w:val="bottom"/>
            <w:hideMark/>
          </w:tcPr>
          <w:p w14:paraId="11C64A3C" w14:textId="77777777" w:rsidR="00D32D22" w:rsidRPr="00D32D22" w:rsidRDefault="00D32D22" w:rsidP="00D32D22">
            <w:pPr>
              <w:spacing w:after="0"/>
              <w:jc w:val="right"/>
              <w:rPr>
                <w:rFonts w:cs="Arial"/>
                <w:sz w:val="16"/>
                <w:szCs w:val="16"/>
              </w:rPr>
            </w:pPr>
            <w:r w:rsidRPr="00D32D22">
              <w:rPr>
                <w:rFonts w:cs="Arial"/>
                <w:sz w:val="16"/>
                <w:szCs w:val="16"/>
              </w:rPr>
              <w:t> </w:t>
            </w:r>
          </w:p>
        </w:tc>
      </w:tr>
      <w:tr w:rsidR="00D32D22" w:rsidRPr="00D32D22" w14:paraId="6E432C28" w14:textId="77777777" w:rsidTr="00D32D22">
        <w:trPr>
          <w:trHeight w:val="225"/>
          <w:jc w:val="center"/>
        </w:trPr>
        <w:tc>
          <w:tcPr>
            <w:tcW w:w="3140" w:type="dxa"/>
            <w:tcBorders>
              <w:top w:val="nil"/>
              <w:left w:val="nil"/>
              <w:bottom w:val="nil"/>
              <w:right w:val="nil"/>
            </w:tcBorders>
            <w:shd w:val="clear" w:color="000000" w:fill="FFFFFF"/>
            <w:noWrap/>
            <w:vAlign w:val="bottom"/>
            <w:hideMark/>
          </w:tcPr>
          <w:p w14:paraId="3D5C4A64" w14:textId="77777777" w:rsidR="00D32D22" w:rsidRPr="00D32D22" w:rsidRDefault="00D32D22" w:rsidP="00D32D22">
            <w:pPr>
              <w:spacing w:after="0"/>
              <w:ind w:firstLineChars="100" w:firstLine="160"/>
              <w:jc w:val="left"/>
              <w:rPr>
                <w:rFonts w:cs="Arial"/>
                <w:sz w:val="16"/>
                <w:szCs w:val="16"/>
              </w:rPr>
            </w:pPr>
            <w:r w:rsidRPr="00D32D22">
              <w:rPr>
                <w:rFonts w:cs="Arial"/>
                <w:sz w:val="16"/>
                <w:szCs w:val="16"/>
              </w:rPr>
              <w:t>Capital budget - Bill 1 (DCB)</w:t>
            </w:r>
          </w:p>
        </w:tc>
        <w:tc>
          <w:tcPr>
            <w:tcW w:w="980" w:type="dxa"/>
            <w:tcBorders>
              <w:top w:val="nil"/>
              <w:left w:val="nil"/>
              <w:bottom w:val="nil"/>
              <w:right w:val="nil"/>
            </w:tcBorders>
            <w:shd w:val="clear" w:color="auto" w:fill="auto"/>
            <w:noWrap/>
            <w:vAlign w:val="bottom"/>
            <w:hideMark/>
          </w:tcPr>
          <w:p w14:paraId="189EABE2" w14:textId="77777777" w:rsidR="00D32D22" w:rsidRPr="00D32D22" w:rsidRDefault="00D32D22" w:rsidP="00D32D22">
            <w:pPr>
              <w:spacing w:after="0"/>
              <w:jc w:val="right"/>
              <w:rPr>
                <w:rFonts w:cs="Arial"/>
                <w:sz w:val="16"/>
                <w:szCs w:val="16"/>
              </w:rPr>
            </w:pPr>
            <w:r w:rsidRPr="00D32D22">
              <w:rPr>
                <w:rFonts w:cs="Arial"/>
                <w:sz w:val="16"/>
                <w:szCs w:val="16"/>
              </w:rPr>
              <w:t>2,035</w:t>
            </w:r>
          </w:p>
        </w:tc>
        <w:tc>
          <w:tcPr>
            <w:tcW w:w="980" w:type="dxa"/>
            <w:tcBorders>
              <w:top w:val="nil"/>
              <w:left w:val="nil"/>
              <w:bottom w:val="nil"/>
              <w:right w:val="nil"/>
            </w:tcBorders>
            <w:shd w:val="clear" w:color="000000" w:fill="D9D9D9"/>
            <w:noWrap/>
            <w:vAlign w:val="bottom"/>
            <w:hideMark/>
          </w:tcPr>
          <w:p w14:paraId="1A34B081" w14:textId="77777777" w:rsidR="00D32D22" w:rsidRPr="00D32D22" w:rsidRDefault="00D32D22" w:rsidP="00D32D22">
            <w:pPr>
              <w:spacing w:after="0"/>
              <w:jc w:val="right"/>
              <w:rPr>
                <w:rFonts w:cs="Arial"/>
                <w:sz w:val="16"/>
                <w:szCs w:val="16"/>
              </w:rPr>
            </w:pPr>
            <w:r w:rsidRPr="00D32D22">
              <w:rPr>
                <w:rFonts w:cs="Arial"/>
                <w:sz w:val="16"/>
                <w:szCs w:val="16"/>
              </w:rPr>
              <w:t>4,533</w:t>
            </w:r>
          </w:p>
        </w:tc>
        <w:tc>
          <w:tcPr>
            <w:tcW w:w="980" w:type="dxa"/>
            <w:tcBorders>
              <w:top w:val="nil"/>
              <w:left w:val="nil"/>
              <w:bottom w:val="nil"/>
              <w:right w:val="nil"/>
            </w:tcBorders>
            <w:shd w:val="clear" w:color="auto" w:fill="auto"/>
            <w:noWrap/>
            <w:vAlign w:val="bottom"/>
            <w:hideMark/>
          </w:tcPr>
          <w:p w14:paraId="72640F90" w14:textId="77777777" w:rsidR="00D32D22" w:rsidRPr="00D32D22" w:rsidRDefault="00D32D22" w:rsidP="00D32D22">
            <w:pPr>
              <w:spacing w:after="0"/>
              <w:jc w:val="right"/>
              <w:rPr>
                <w:rFonts w:cs="Arial"/>
                <w:sz w:val="16"/>
                <w:szCs w:val="16"/>
              </w:rPr>
            </w:pPr>
            <w:r w:rsidRPr="00D32D22">
              <w:rPr>
                <w:rFonts w:cs="Arial"/>
                <w:sz w:val="16"/>
                <w:szCs w:val="16"/>
              </w:rPr>
              <w:t>2,046</w:t>
            </w:r>
          </w:p>
        </w:tc>
        <w:tc>
          <w:tcPr>
            <w:tcW w:w="980" w:type="dxa"/>
            <w:tcBorders>
              <w:top w:val="nil"/>
              <w:left w:val="nil"/>
              <w:bottom w:val="nil"/>
              <w:right w:val="nil"/>
            </w:tcBorders>
            <w:shd w:val="clear" w:color="auto" w:fill="auto"/>
            <w:noWrap/>
            <w:vAlign w:val="bottom"/>
            <w:hideMark/>
          </w:tcPr>
          <w:p w14:paraId="03B60B31" w14:textId="77777777" w:rsidR="00D32D22" w:rsidRPr="00D32D22" w:rsidRDefault="00D32D22" w:rsidP="00D32D22">
            <w:pPr>
              <w:spacing w:after="0"/>
              <w:jc w:val="right"/>
              <w:rPr>
                <w:rFonts w:cs="Arial"/>
                <w:sz w:val="16"/>
                <w:szCs w:val="16"/>
              </w:rPr>
            </w:pPr>
            <w:r w:rsidRPr="00D32D22">
              <w:rPr>
                <w:rFonts w:cs="Arial"/>
                <w:sz w:val="16"/>
                <w:szCs w:val="16"/>
              </w:rPr>
              <w:t>2,061</w:t>
            </w:r>
          </w:p>
        </w:tc>
        <w:tc>
          <w:tcPr>
            <w:tcW w:w="980" w:type="dxa"/>
            <w:tcBorders>
              <w:top w:val="nil"/>
              <w:left w:val="nil"/>
              <w:bottom w:val="nil"/>
              <w:right w:val="nil"/>
            </w:tcBorders>
            <w:shd w:val="clear" w:color="auto" w:fill="auto"/>
            <w:noWrap/>
            <w:vAlign w:val="bottom"/>
            <w:hideMark/>
          </w:tcPr>
          <w:p w14:paraId="79D7FE49" w14:textId="77777777" w:rsidR="00D32D22" w:rsidRPr="00D32D22" w:rsidRDefault="00D32D22" w:rsidP="00D32D22">
            <w:pPr>
              <w:spacing w:after="0"/>
              <w:jc w:val="right"/>
              <w:rPr>
                <w:rFonts w:cs="Arial"/>
                <w:sz w:val="16"/>
                <w:szCs w:val="16"/>
              </w:rPr>
            </w:pPr>
            <w:r w:rsidRPr="00D32D22">
              <w:rPr>
                <w:rFonts w:cs="Arial"/>
                <w:sz w:val="16"/>
                <w:szCs w:val="16"/>
              </w:rPr>
              <w:t>2,077</w:t>
            </w:r>
          </w:p>
        </w:tc>
      </w:tr>
      <w:tr w:rsidR="00D32D22" w:rsidRPr="00D32D22" w14:paraId="07C446A5" w14:textId="77777777" w:rsidTr="00D32D22">
        <w:trPr>
          <w:trHeight w:val="225"/>
          <w:jc w:val="center"/>
        </w:trPr>
        <w:tc>
          <w:tcPr>
            <w:tcW w:w="3140" w:type="dxa"/>
            <w:tcBorders>
              <w:top w:val="nil"/>
              <w:left w:val="nil"/>
              <w:bottom w:val="nil"/>
              <w:right w:val="nil"/>
            </w:tcBorders>
            <w:shd w:val="clear" w:color="000000" w:fill="FFFFFF"/>
            <w:noWrap/>
            <w:vAlign w:val="bottom"/>
            <w:hideMark/>
          </w:tcPr>
          <w:p w14:paraId="2201DB44" w14:textId="77777777" w:rsidR="00D32D22" w:rsidRPr="00D32D22" w:rsidRDefault="00D32D22" w:rsidP="00D32D22">
            <w:pPr>
              <w:spacing w:after="0"/>
              <w:ind w:firstLineChars="100" w:firstLine="160"/>
              <w:jc w:val="left"/>
              <w:rPr>
                <w:rFonts w:cs="Arial"/>
                <w:sz w:val="16"/>
                <w:szCs w:val="16"/>
              </w:rPr>
            </w:pPr>
            <w:r w:rsidRPr="00D32D22">
              <w:rPr>
                <w:rFonts w:cs="Arial"/>
                <w:sz w:val="16"/>
                <w:szCs w:val="16"/>
              </w:rPr>
              <w:t>Equity injections - Bill 2</w:t>
            </w:r>
          </w:p>
        </w:tc>
        <w:tc>
          <w:tcPr>
            <w:tcW w:w="980" w:type="dxa"/>
            <w:tcBorders>
              <w:top w:val="nil"/>
              <w:left w:val="nil"/>
              <w:right w:val="nil"/>
            </w:tcBorders>
            <w:shd w:val="clear" w:color="auto" w:fill="auto"/>
            <w:noWrap/>
            <w:vAlign w:val="bottom"/>
            <w:hideMark/>
          </w:tcPr>
          <w:p w14:paraId="3C45865C" w14:textId="77777777" w:rsidR="00D32D22" w:rsidRPr="00D32D22" w:rsidRDefault="00D32D22" w:rsidP="00D32D22">
            <w:pPr>
              <w:spacing w:after="0"/>
              <w:jc w:val="right"/>
              <w:rPr>
                <w:rFonts w:cs="Arial"/>
                <w:sz w:val="16"/>
                <w:szCs w:val="16"/>
              </w:rPr>
            </w:pPr>
            <w:r w:rsidRPr="00D32D22">
              <w:rPr>
                <w:rFonts w:cs="Arial"/>
                <w:sz w:val="16"/>
                <w:szCs w:val="16"/>
              </w:rPr>
              <w:t>1,987</w:t>
            </w:r>
          </w:p>
        </w:tc>
        <w:tc>
          <w:tcPr>
            <w:tcW w:w="980" w:type="dxa"/>
            <w:tcBorders>
              <w:top w:val="nil"/>
              <w:left w:val="nil"/>
              <w:right w:val="nil"/>
            </w:tcBorders>
            <w:shd w:val="clear" w:color="000000" w:fill="D9D9D9"/>
            <w:noWrap/>
            <w:vAlign w:val="bottom"/>
            <w:hideMark/>
          </w:tcPr>
          <w:p w14:paraId="52405C46"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80" w:type="dxa"/>
            <w:tcBorders>
              <w:top w:val="nil"/>
              <w:left w:val="nil"/>
              <w:right w:val="nil"/>
            </w:tcBorders>
            <w:shd w:val="clear" w:color="auto" w:fill="auto"/>
            <w:noWrap/>
            <w:vAlign w:val="bottom"/>
            <w:hideMark/>
          </w:tcPr>
          <w:p w14:paraId="0A20D601"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80" w:type="dxa"/>
            <w:tcBorders>
              <w:top w:val="nil"/>
              <w:left w:val="nil"/>
              <w:right w:val="nil"/>
            </w:tcBorders>
            <w:shd w:val="clear" w:color="auto" w:fill="auto"/>
            <w:noWrap/>
            <w:vAlign w:val="bottom"/>
            <w:hideMark/>
          </w:tcPr>
          <w:p w14:paraId="28BE9F69"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80" w:type="dxa"/>
            <w:tcBorders>
              <w:top w:val="nil"/>
              <w:left w:val="nil"/>
              <w:right w:val="nil"/>
            </w:tcBorders>
            <w:shd w:val="clear" w:color="auto" w:fill="auto"/>
            <w:noWrap/>
            <w:vAlign w:val="bottom"/>
            <w:hideMark/>
          </w:tcPr>
          <w:p w14:paraId="33F637B7" w14:textId="77777777" w:rsidR="00D32D22" w:rsidRPr="00D32D22" w:rsidRDefault="00D32D22" w:rsidP="00D32D22">
            <w:pPr>
              <w:spacing w:after="0"/>
              <w:jc w:val="right"/>
              <w:rPr>
                <w:rFonts w:cs="Arial"/>
                <w:sz w:val="16"/>
                <w:szCs w:val="16"/>
              </w:rPr>
            </w:pPr>
            <w:r w:rsidRPr="00D32D22">
              <w:rPr>
                <w:rFonts w:cs="Arial"/>
                <w:sz w:val="16"/>
                <w:szCs w:val="16"/>
              </w:rPr>
              <w:t>-</w:t>
            </w:r>
          </w:p>
        </w:tc>
      </w:tr>
      <w:tr w:rsidR="00D32D22" w:rsidRPr="00D32D22" w14:paraId="298ACCAD" w14:textId="77777777" w:rsidTr="00D32D22">
        <w:trPr>
          <w:trHeight w:val="225"/>
          <w:jc w:val="center"/>
        </w:trPr>
        <w:tc>
          <w:tcPr>
            <w:tcW w:w="3140" w:type="dxa"/>
            <w:tcBorders>
              <w:top w:val="nil"/>
              <w:left w:val="nil"/>
              <w:bottom w:val="nil"/>
              <w:right w:val="nil"/>
            </w:tcBorders>
            <w:shd w:val="clear" w:color="000000" w:fill="FFFFFF"/>
            <w:noWrap/>
            <w:vAlign w:val="bottom"/>
            <w:hideMark/>
          </w:tcPr>
          <w:p w14:paraId="0FD6CF48" w14:textId="77777777" w:rsidR="00D32D22" w:rsidRPr="00D32D22" w:rsidRDefault="00D32D22" w:rsidP="00D32D22">
            <w:pPr>
              <w:spacing w:after="0"/>
              <w:ind w:firstLineChars="100" w:firstLine="161"/>
              <w:jc w:val="left"/>
              <w:rPr>
                <w:rFonts w:cs="Arial"/>
                <w:b/>
                <w:bCs/>
                <w:sz w:val="16"/>
                <w:szCs w:val="16"/>
              </w:rPr>
            </w:pPr>
            <w:r w:rsidRPr="00D32D22">
              <w:rPr>
                <w:rFonts w:cs="Arial"/>
                <w:b/>
                <w:bCs/>
                <w:sz w:val="16"/>
                <w:szCs w:val="16"/>
              </w:rPr>
              <w:t>Total capital appropriations</w:t>
            </w:r>
          </w:p>
        </w:tc>
        <w:tc>
          <w:tcPr>
            <w:tcW w:w="980" w:type="dxa"/>
            <w:tcBorders>
              <w:top w:val="nil"/>
              <w:left w:val="nil"/>
              <w:right w:val="nil"/>
            </w:tcBorders>
            <w:shd w:val="clear" w:color="auto" w:fill="auto"/>
            <w:noWrap/>
            <w:vAlign w:val="bottom"/>
            <w:hideMark/>
          </w:tcPr>
          <w:p w14:paraId="3EDABE7E" w14:textId="77777777" w:rsidR="00D32D22" w:rsidRPr="00D32D22" w:rsidRDefault="00D32D22" w:rsidP="00D32D22">
            <w:pPr>
              <w:spacing w:after="0"/>
              <w:jc w:val="right"/>
              <w:rPr>
                <w:rFonts w:cs="Arial"/>
                <w:b/>
                <w:bCs/>
                <w:sz w:val="16"/>
                <w:szCs w:val="16"/>
              </w:rPr>
            </w:pPr>
            <w:r w:rsidRPr="00D32D22">
              <w:rPr>
                <w:rFonts w:cs="Arial"/>
                <w:b/>
                <w:bCs/>
                <w:sz w:val="16"/>
                <w:szCs w:val="16"/>
              </w:rPr>
              <w:t>4,022</w:t>
            </w:r>
          </w:p>
        </w:tc>
        <w:tc>
          <w:tcPr>
            <w:tcW w:w="980" w:type="dxa"/>
            <w:tcBorders>
              <w:top w:val="nil"/>
              <w:left w:val="nil"/>
              <w:right w:val="nil"/>
            </w:tcBorders>
            <w:shd w:val="clear" w:color="000000" w:fill="D9D9D9"/>
            <w:noWrap/>
            <w:vAlign w:val="bottom"/>
            <w:hideMark/>
          </w:tcPr>
          <w:p w14:paraId="68CAD099" w14:textId="77777777" w:rsidR="00D32D22" w:rsidRPr="00D32D22" w:rsidRDefault="00D32D22" w:rsidP="00D32D22">
            <w:pPr>
              <w:spacing w:after="0"/>
              <w:jc w:val="right"/>
              <w:rPr>
                <w:rFonts w:cs="Arial"/>
                <w:b/>
                <w:bCs/>
                <w:sz w:val="16"/>
                <w:szCs w:val="16"/>
              </w:rPr>
            </w:pPr>
            <w:r w:rsidRPr="00D32D22">
              <w:rPr>
                <w:rFonts w:cs="Arial"/>
                <w:b/>
                <w:bCs/>
                <w:sz w:val="16"/>
                <w:szCs w:val="16"/>
              </w:rPr>
              <w:t>4,533</w:t>
            </w:r>
          </w:p>
        </w:tc>
        <w:tc>
          <w:tcPr>
            <w:tcW w:w="980" w:type="dxa"/>
            <w:tcBorders>
              <w:top w:val="nil"/>
              <w:left w:val="nil"/>
              <w:right w:val="nil"/>
            </w:tcBorders>
            <w:shd w:val="clear" w:color="auto" w:fill="auto"/>
            <w:noWrap/>
            <w:vAlign w:val="bottom"/>
            <w:hideMark/>
          </w:tcPr>
          <w:p w14:paraId="47B15BD7" w14:textId="77777777" w:rsidR="00D32D22" w:rsidRPr="00D32D22" w:rsidRDefault="00D32D22" w:rsidP="00D32D22">
            <w:pPr>
              <w:spacing w:after="0"/>
              <w:jc w:val="right"/>
              <w:rPr>
                <w:rFonts w:cs="Arial"/>
                <w:b/>
                <w:bCs/>
                <w:sz w:val="16"/>
                <w:szCs w:val="16"/>
              </w:rPr>
            </w:pPr>
            <w:r w:rsidRPr="00D32D22">
              <w:rPr>
                <w:rFonts w:cs="Arial"/>
                <w:b/>
                <w:bCs/>
                <w:sz w:val="16"/>
                <w:szCs w:val="16"/>
              </w:rPr>
              <w:t>2,046</w:t>
            </w:r>
          </w:p>
        </w:tc>
        <w:tc>
          <w:tcPr>
            <w:tcW w:w="980" w:type="dxa"/>
            <w:tcBorders>
              <w:top w:val="nil"/>
              <w:left w:val="nil"/>
              <w:right w:val="nil"/>
            </w:tcBorders>
            <w:shd w:val="clear" w:color="auto" w:fill="auto"/>
            <w:noWrap/>
            <w:vAlign w:val="bottom"/>
            <w:hideMark/>
          </w:tcPr>
          <w:p w14:paraId="7A1D3446" w14:textId="77777777" w:rsidR="00D32D22" w:rsidRPr="00D32D22" w:rsidRDefault="00D32D22" w:rsidP="00D32D22">
            <w:pPr>
              <w:spacing w:after="0"/>
              <w:jc w:val="right"/>
              <w:rPr>
                <w:rFonts w:cs="Arial"/>
                <w:b/>
                <w:bCs/>
                <w:sz w:val="16"/>
                <w:szCs w:val="16"/>
              </w:rPr>
            </w:pPr>
            <w:r w:rsidRPr="00D32D22">
              <w:rPr>
                <w:rFonts w:cs="Arial"/>
                <w:b/>
                <w:bCs/>
                <w:sz w:val="16"/>
                <w:szCs w:val="16"/>
              </w:rPr>
              <w:t>2,061</w:t>
            </w:r>
          </w:p>
        </w:tc>
        <w:tc>
          <w:tcPr>
            <w:tcW w:w="980" w:type="dxa"/>
            <w:tcBorders>
              <w:top w:val="nil"/>
              <w:left w:val="nil"/>
            </w:tcBorders>
            <w:shd w:val="clear" w:color="auto" w:fill="auto"/>
            <w:noWrap/>
            <w:vAlign w:val="bottom"/>
            <w:hideMark/>
          </w:tcPr>
          <w:p w14:paraId="4D6B5438" w14:textId="77777777" w:rsidR="00D32D22" w:rsidRPr="00D32D22" w:rsidRDefault="00D32D22" w:rsidP="00D32D22">
            <w:pPr>
              <w:spacing w:after="0"/>
              <w:jc w:val="right"/>
              <w:rPr>
                <w:rFonts w:cs="Arial"/>
                <w:b/>
                <w:bCs/>
                <w:sz w:val="16"/>
                <w:szCs w:val="16"/>
              </w:rPr>
            </w:pPr>
            <w:r w:rsidRPr="00D32D22">
              <w:rPr>
                <w:rFonts w:cs="Arial"/>
                <w:b/>
                <w:bCs/>
                <w:sz w:val="16"/>
                <w:szCs w:val="16"/>
              </w:rPr>
              <w:t>2,077</w:t>
            </w:r>
          </w:p>
        </w:tc>
      </w:tr>
      <w:tr w:rsidR="00D32D22" w:rsidRPr="00D32D22" w14:paraId="3F512D7F" w14:textId="77777777" w:rsidTr="00D32D22">
        <w:trPr>
          <w:trHeight w:val="525"/>
          <w:jc w:val="center"/>
        </w:trPr>
        <w:tc>
          <w:tcPr>
            <w:tcW w:w="3140" w:type="dxa"/>
            <w:tcBorders>
              <w:top w:val="nil"/>
              <w:left w:val="nil"/>
              <w:bottom w:val="nil"/>
              <w:right w:val="nil"/>
            </w:tcBorders>
            <w:shd w:val="clear" w:color="000000" w:fill="FFFFFF"/>
            <w:vAlign w:val="bottom"/>
            <w:hideMark/>
          </w:tcPr>
          <w:p w14:paraId="4CDAC4A4" w14:textId="77777777" w:rsidR="00D32D22" w:rsidRPr="00D32D22" w:rsidRDefault="00D32D22" w:rsidP="00D32D22">
            <w:pPr>
              <w:spacing w:after="0"/>
              <w:jc w:val="left"/>
              <w:rPr>
                <w:rFonts w:cs="Arial"/>
                <w:b/>
                <w:bCs/>
                <w:sz w:val="16"/>
                <w:szCs w:val="16"/>
              </w:rPr>
            </w:pPr>
            <w:r w:rsidRPr="00D32D22">
              <w:rPr>
                <w:rFonts w:cs="Arial"/>
                <w:b/>
                <w:bCs/>
                <w:sz w:val="16"/>
                <w:szCs w:val="16"/>
              </w:rPr>
              <w:t>Total new capital appropriations represented by:</w:t>
            </w:r>
          </w:p>
        </w:tc>
        <w:tc>
          <w:tcPr>
            <w:tcW w:w="980" w:type="dxa"/>
            <w:tcBorders>
              <w:left w:val="nil"/>
              <w:bottom w:val="nil"/>
              <w:right w:val="nil"/>
            </w:tcBorders>
            <w:shd w:val="clear" w:color="000000" w:fill="FFFFFF"/>
            <w:noWrap/>
            <w:vAlign w:val="bottom"/>
            <w:hideMark/>
          </w:tcPr>
          <w:p w14:paraId="7FB69F77" w14:textId="77777777" w:rsidR="00D32D22" w:rsidRPr="00D32D22" w:rsidRDefault="00D32D22" w:rsidP="00D32D22">
            <w:pPr>
              <w:spacing w:after="0"/>
              <w:jc w:val="right"/>
              <w:rPr>
                <w:rFonts w:cs="Arial"/>
                <w:sz w:val="16"/>
                <w:szCs w:val="16"/>
              </w:rPr>
            </w:pPr>
            <w:r w:rsidRPr="00D32D22">
              <w:rPr>
                <w:rFonts w:cs="Arial"/>
                <w:sz w:val="16"/>
                <w:szCs w:val="16"/>
              </w:rPr>
              <w:t> </w:t>
            </w:r>
          </w:p>
        </w:tc>
        <w:tc>
          <w:tcPr>
            <w:tcW w:w="980" w:type="dxa"/>
            <w:tcBorders>
              <w:left w:val="nil"/>
              <w:bottom w:val="nil"/>
              <w:right w:val="nil"/>
            </w:tcBorders>
            <w:shd w:val="clear" w:color="000000" w:fill="D9D9D9"/>
            <w:noWrap/>
            <w:vAlign w:val="bottom"/>
            <w:hideMark/>
          </w:tcPr>
          <w:p w14:paraId="1C109AE8" w14:textId="77777777" w:rsidR="00D32D22" w:rsidRPr="00D32D22" w:rsidRDefault="00D32D22" w:rsidP="00D32D22">
            <w:pPr>
              <w:spacing w:after="0"/>
              <w:jc w:val="right"/>
              <w:rPr>
                <w:rFonts w:cs="Arial"/>
                <w:sz w:val="16"/>
                <w:szCs w:val="16"/>
              </w:rPr>
            </w:pPr>
            <w:r w:rsidRPr="00D32D22">
              <w:rPr>
                <w:rFonts w:cs="Arial"/>
                <w:sz w:val="16"/>
                <w:szCs w:val="16"/>
              </w:rPr>
              <w:t> </w:t>
            </w:r>
          </w:p>
        </w:tc>
        <w:tc>
          <w:tcPr>
            <w:tcW w:w="980" w:type="dxa"/>
            <w:tcBorders>
              <w:left w:val="nil"/>
              <w:bottom w:val="nil"/>
              <w:right w:val="nil"/>
            </w:tcBorders>
            <w:shd w:val="clear" w:color="auto" w:fill="auto"/>
            <w:noWrap/>
            <w:vAlign w:val="bottom"/>
            <w:hideMark/>
          </w:tcPr>
          <w:p w14:paraId="441387BA" w14:textId="77777777" w:rsidR="00D32D22" w:rsidRPr="00D32D22" w:rsidRDefault="00D32D22" w:rsidP="00D32D22">
            <w:pPr>
              <w:spacing w:after="0"/>
              <w:jc w:val="right"/>
              <w:rPr>
                <w:rFonts w:cs="Arial"/>
                <w:sz w:val="16"/>
                <w:szCs w:val="16"/>
              </w:rPr>
            </w:pPr>
          </w:p>
        </w:tc>
        <w:tc>
          <w:tcPr>
            <w:tcW w:w="980" w:type="dxa"/>
            <w:tcBorders>
              <w:left w:val="nil"/>
              <w:bottom w:val="nil"/>
              <w:right w:val="nil"/>
            </w:tcBorders>
            <w:shd w:val="clear" w:color="000000" w:fill="FFFFFF"/>
            <w:noWrap/>
            <w:vAlign w:val="bottom"/>
            <w:hideMark/>
          </w:tcPr>
          <w:p w14:paraId="3C4AD56B" w14:textId="77777777" w:rsidR="00D32D22" w:rsidRPr="00D32D22" w:rsidRDefault="00D32D22" w:rsidP="00D32D22">
            <w:pPr>
              <w:spacing w:after="0"/>
              <w:jc w:val="right"/>
              <w:rPr>
                <w:rFonts w:cs="Arial"/>
                <w:sz w:val="16"/>
                <w:szCs w:val="16"/>
              </w:rPr>
            </w:pPr>
            <w:r w:rsidRPr="00D32D22">
              <w:rPr>
                <w:rFonts w:cs="Arial"/>
                <w:sz w:val="16"/>
                <w:szCs w:val="16"/>
              </w:rPr>
              <w:t> </w:t>
            </w:r>
          </w:p>
        </w:tc>
        <w:tc>
          <w:tcPr>
            <w:tcW w:w="980" w:type="dxa"/>
            <w:tcBorders>
              <w:left w:val="nil"/>
              <w:bottom w:val="nil"/>
              <w:right w:val="nil"/>
            </w:tcBorders>
            <w:shd w:val="clear" w:color="000000" w:fill="FFFFFF"/>
            <w:noWrap/>
            <w:vAlign w:val="bottom"/>
            <w:hideMark/>
          </w:tcPr>
          <w:p w14:paraId="1DEA4476" w14:textId="77777777" w:rsidR="00D32D22" w:rsidRPr="00D32D22" w:rsidRDefault="00D32D22" w:rsidP="00D32D22">
            <w:pPr>
              <w:spacing w:after="0"/>
              <w:jc w:val="right"/>
              <w:rPr>
                <w:rFonts w:cs="Arial"/>
                <w:sz w:val="16"/>
                <w:szCs w:val="16"/>
              </w:rPr>
            </w:pPr>
            <w:r w:rsidRPr="00D32D22">
              <w:rPr>
                <w:rFonts w:cs="Arial"/>
                <w:sz w:val="16"/>
                <w:szCs w:val="16"/>
              </w:rPr>
              <w:t> </w:t>
            </w:r>
          </w:p>
        </w:tc>
      </w:tr>
      <w:tr w:rsidR="00D32D22" w:rsidRPr="00D32D22" w14:paraId="6F67E403" w14:textId="77777777" w:rsidTr="00D32D22">
        <w:trPr>
          <w:trHeight w:val="225"/>
          <w:jc w:val="center"/>
        </w:trPr>
        <w:tc>
          <w:tcPr>
            <w:tcW w:w="3140" w:type="dxa"/>
            <w:tcBorders>
              <w:top w:val="nil"/>
              <w:left w:val="nil"/>
              <w:bottom w:val="nil"/>
              <w:right w:val="nil"/>
            </w:tcBorders>
            <w:shd w:val="clear" w:color="000000" w:fill="FFFFFF"/>
            <w:noWrap/>
            <w:vAlign w:val="bottom"/>
            <w:hideMark/>
          </w:tcPr>
          <w:p w14:paraId="284B37AE" w14:textId="77777777" w:rsidR="00D32D22" w:rsidRPr="00D32D22" w:rsidRDefault="00D32D22" w:rsidP="00D32D22">
            <w:pPr>
              <w:spacing w:after="0"/>
              <w:ind w:firstLineChars="100" w:firstLine="160"/>
              <w:jc w:val="left"/>
              <w:rPr>
                <w:rFonts w:cs="Arial"/>
                <w:sz w:val="16"/>
                <w:szCs w:val="16"/>
              </w:rPr>
            </w:pPr>
            <w:r w:rsidRPr="00D32D22">
              <w:rPr>
                <w:rFonts w:cs="Arial"/>
                <w:sz w:val="16"/>
                <w:szCs w:val="16"/>
              </w:rPr>
              <w:t>Purchase of non-financial assets</w:t>
            </w:r>
          </w:p>
        </w:tc>
        <w:tc>
          <w:tcPr>
            <w:tcW w:w="980" w:type="dxa"/>
            <w:tcBorders>
              <w:top w:val="nil"/>
              <w:left w:val="nil"/>
              <w:bottom w:val="nil"/>
              <w:right w:val="nil"/>
            </w:tcBorders>
            <w:shd w:val="clear" w:color="auto" w:fill="auto"/>
            <w:noWrap/>
            <w:vAlign w:val="bottom"/>
            <w:hideMark/>
          </w:tcPr>
          <w:p w14:paraId="68A3E02E" w14:textId="77777777" w:rsidR="00D32D22" w:rsidRPr="00D32D22" w:rsidRDefault="00D32D22" w:rsidP="00D32D22">
            <w:pPr>
              <w:spacing w:after="0"/>
              <w:jc w:val="right"/>
              <w:rPr>
                <w:rFonts w:cs="Arial"/>
                <w:sz w:val="16"/>
                <w:szCs w:val="16"/>
              </w:rPr>
            </w:pPr>
            <w:r w:rsidRPr="00D32D22">
              <w:rPr>
                <w:rFonts w:cs="Arial"/>
                <w:sz w:val="16"/>
                <w:szCs w:val="16"/>
              </w:rPr>
              <w:t>2,035</w:t>
            </w:r>
          </w:p>
        </w:tc>
        <w:tc>
          <w:tcPr>
            <w:tcW w:w="980" w:type="dxa"/>
            <w:tcBorders>
              <w:top w:val="nil"/>
              <w:left w:val="nil"/>
              <w:bottom w:val="nil"/>
              <w:right w:val="nil"/>
            </w:tcBorders>
            <w:shd w:val="clear" w:color="000000" w:fill="D9D9D9"/>
            <w:noWrap/>
            <w:vAlign w:val="bottom"/>
            <w:hideMark/>
          </w:tcPr>
          <w:p w14:paraId="71DC39F9" w14:textId="77777777" w:rsidR="00D32D22" w:rsidRPr="00D32D22" w:rsidRDefault="00D32D22" w:rsidP="00D32D22">
            <w:pPr>
              <w:spacing w:after="0"/>
              <w:jc w:val="right"/>
              <w:rPr>
                <w:rFonts w:cs="Arial"/>
                <w:sz w:val="16"/>
                <w:szCs w:val="16"/>
              </w:rPr>
            </w:pPr>
            <w:r w:rsidRPr="00D32D22">
              <w:rPr>
                <w:rFonts w:cs="Arial"/>
                <w:sz w:val="16"/>
                <w:szCs w:val="16"/>
              </w:rPr>
              <w:t>4,533</w:t>
            </w:r>
          </w:p>
        </w:tc>
        <w:tc>
          <w:tcPr>
            <w:tcW w:w="980" w:type="dxa"/>
            <w:tcBorders>
              <w:top w:val="nil"/>
              <w:left w:val="nil"/>
              <w:bottom w:val="nil"/>
              <w:right w:val="nil"/>
            </w:tcBorders>
            <w:shd w:val="clear" w:color="auto" w:fill="auto"/>
            <w:noWrap/>
            <w:vAlign w:val="bottom"/>
            <w:hideMark/>
          </w:tcPr>
          <w:p w14:paraId="28A8E990" w14:textId="77777777" w:rsidR="00D32D22" w:rsidRPr="00D32D22" w:rsidRDefault="00D32D22" w:rsidP="00D32D22">
            <w:pPr>
              <w:spacing w:after="0"/>
              <w:jc w:val="right"/>
              <w:rPr>
                <w:rFonts w:cs="Arial"/>
                <w:sz w:val="16"/>
                <w:szCs w:val="16"/>
              </w:rPr>
            </w:pPr>
            <w:r w:rsidRPr="00D32D22">
              <w:rPr>
                <w:rFonts w:cs="Arial"/>
                <w:sz w:val="16"/>
                <w:szCs w:val="16"/>
              </w:rPr>
              <w:t>2,046</w:t>
            </w:r>
          </w:p>
        </w:tc>
        <w:tc>
          <w:tcPr>
            <w:tcW w:w="980" w:type="dxa"/>
            <w:tcBorders>
              <w:top w:val="nil"/>
              <w:left w:val="nil"/>
              <w:bottom w:val="nil"/>
              <w:right w:val="nil"/>
            </w:tcBorders>
            <w:shd w:val="clear" w:color="auto" w:fill="auto"/>
            <w:noWrap/>
            <w:vAlign w:val="bottom"/>
            <w:hideMark/>
          </w:tcPr>
          <w:p w14:paraId="73150690" w14:textId="77777777" w:rsidR="00D32D22" w:rsidRPr="00D32D22" w:rsidRDefault="00D32D22" w:rsidP="00D32D22">
            <w:pPr>
              <w:spacing w:after="0"/>
              <w:jc w:val="right"/>
              <w:rPr>
                <w:rFonts w:cs="Arial"/>
                <w:sz w:val="16"/>
                <w:szCs w:val="16"/>
              </w:rPr>
            </w:pPr>
            <w:r w:rsidRPr="00D32D22">
              <w:rPr>
                <w:rFonts w:cs="Arial"/>
                <w:sz w:val="16"/>
                <w:szCs w:val="16"/>
              </w:rPr>
              <w:t>2,061</w:t>
            </w:r>
          </w:p>
        </w:tc>
        <w:tc>
          <w:tcPr>
            <w:tcW w:w="980" w:type="dxa"/>
            <w:tcBorders>
              <w:top w:val="nil"/>
              <w:left w:val="nil"/>
              <w:bottom w:val="nil"/>
              <w:right w:val="nil"/>
            </w:tcBorders>
            <w:shd w:val="clear" w:color="auto" w:fill="auto"/>
            <w:noWrap/>
            <w:vAlign w:val="bottom"/>
            <w:hideMark/>
          </w:tcPr>
          <w:p w14:paraId="08A9A692" w14:textId="77777777" w:rsidR="00D32D22" w:rsidRPr="00D32D22" w:rsidRDefault="00D32D22" w:rsidP="00D32D22">
            <w:pPr>
              <w:spacing w:after="0"/>
              <w:jc w:val="right"/>
              <w:rPr>
                <w:rFonts w:cs="Arial"/>
                <w:sz w:val="16"/>
                <w:szCs w:val="16"/>
              </w:rPr>
            </w:pPr>
            <w:r w:rsidRPr="00D32D22">
              <w:rPr>
                <w:rFonts w:cs="Arial"/>
                <w:sz w:val="16"/>
                <w:szCs w:val="16"/>
              </w:rPr>
              <w:t>2,077</w:t>
            </w:r>
          </w:p>
        </w:tc>
      </w:tr>
      <w:tr w:rsidR="00D32D22" w:rsidRPr="00D32D22" w14:paraId="67035DE0" w14:textId="77777777" w:rsidTr="00D32D22">
        <w:trPr>
          <w:trHeight w:val="225"/>
          <w:jc w:val="center"/>
        </w:trPr>
        <w:tc>
          <w:tcPr>
            <w:tcW w:w="3140" w:type="dxa"/>
            <w:tcBorders>
              <w:top w:val="nil"/>
              <w:left w:val="nil"/>
              <w:bottom w:val="nil"/>
              <w:right w:val="nil"/>
            </w:tcBorders>
            <w:shd w:val="clear" w:color="000000" w:fill="FFFFFF"/>
            <w:noWrap/>
            <w:vAlign w:val="bottom"/>
            <w:hideMark/>
          </w:tcPr>
          <w:p w14:paraId="7FA33109" w14:textId="77777777" w:rsidR="00D32D22" w:rsidRPr="00D32D22" w:rsidRDefault="00D32D22" w:rsidP="00D32D22">
            <w:pPr>
              <w:spacing w:after="0"/>
              <w:ind w:firstLineChars="100" w:firstLine="160"/>
              <w:jc w:val="left"/>
              <w:rPr>
                <w:rFonts w:cs="Arial"/>
                <w:sz w:val="16"/>
                <w:szCs w:val="16"/>
              </w:rPr>
            </w:pPr>
            <w:r w:rsidRPr="00D32D22">
              <w:rPr>
                <w:rFonts w:cs="Arial"/>
                <w:sz w:val="16"/>
                <w:szCs w:val="16"/>
              </w:rPr>
              <w:t>Other items</w:t>
            </w:r>
          </w:p>
        </w:tc>
        <w:tc>
          <w:tcPr>
            <w:tcW w:w="980" w:type="dxa"/>
            <w:tcBorders>
              <w:top w:val="nil"/>
              <w:left w:val="nil"/>
              <w:bottom w:val="nil"/>
              <w:right w:val="nil"/>
            </w:tcBorders>
            <w:shd w:val="clear" w:color="auto" w:fill="auto"/>
            <w:noWrap/>
            <w:vAlign w:val="bottom"/>
            <w:hideMark/>
          </w:tcPr>
          <w:p w14:paraId="329D207B" w14:textId="77777777" w:rsidR="00D32D22" w:rsidRPr="00D32D22" w:rsidRDefault="00D32D22" w:rsidP="00D32D22">
            <w:pPr>
              <w:spacing w:after="0"/>
              <w:jc w:val="right"/>
              <w:rPr>
                <w:rFonts w:cs="Arial"/>
                <w:sz w:val="16"/>
                <w:szCs w:val="16"/>
              </w:rPr>
            </w:pPr>
            <w:r w:rsidRPr="00D32D22">
              <w:rPr>
                <w:rFonts w:cs="Arial"/>
                <w:sz w:val="16"/>
                <w:szCs w:val="16"/>
              </w:rPr>
              <w:t>1,987</w:t>
            </w:r>
          </w:p>
        </w:tc>
        <w:tc>
          <w:tcPr>
            <w:tcW w:w="980" w:type="dxa"/>
            <w:tcBorders>
              <w:top w:val="nil"/>
              <w:left w:val="nil"/>
              <w:bottom w:val="nil"/>
              <w:right w:val="nil"/>
            </w:tcBorders>
            <w:shd w:val="clear" w:color="000000" w:fill="D9D9D9"/>
            <w:noWrap/>
            <w:vAlign w:val="bottom"/>
            <w:hideMark/>
          </w:tcPr>
          <w:p w14:paraId="50F3CC0D"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80" w:type="dxa"/>
            <w:tcBorders>
              <w:top w:val="nil"/>
              <w:left w:val="nil"/>
              <w:bottom w:val="nil"/>
              <w:right w:val="nil"/>
            </w:tcBorders>
            <w:shd w:val="clear" w:color="auto" w:fill="auto"/>
            <w:noWrap/>
            <w:vAlign w:val="bottom"/>
            <w:hideMark/>
          </w:tcPr>
          <w:p w14:paraId="33E7DF7F"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80" w:type="dxa"/>
            <w:tcBorders>
              <w:top w:val="nil"/>
              <w:left w:val="nil"/>
              <w:bottom w:val="nil"/>
              <w:right w:val="nil"/>
            </w:tcBorders>
            <w:shd w:val="clear" w:color="auto" w:fill="auto"/>
            <w:noWrap/>
            <w:vAlign w:val="bottom"/>
            <w:hideMark/>
          </w:tcPr>
          <w:p w14:paraId="6175DDA2"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80" w:type="dxa"/>
            <w:tcBorders>
              <w:top w:val="nil"/>
              <w:left w:val="nil"/>
              <w:bottom w:val="nil"/>
              <w:right w:val="nil"/>
            </w:tcBorders>
            <w:shd w:val="clear" w:color="auto" w:fill="auto"/>
            <w:noWrap/>
            <w:vAlign w:val="bottom"/>
            <w:hideMark/>
          </w:tcPr>
          <w:p w14:paraId="01C4692C" w14:textId="77777777" w:rsidR="00D32D22" w:rsidRPr="00D32D22" w:rsidRDefault="00D32D22" w:rsidP="00D32D22">
            <w:pPr>
              <w:spacing w:after="0"/>
              <w:jc w:val="right"/>
              <w:rPr>
                <w:rFonts w:cs="Arial"/>
                <w:sz w:val="16"/>
                <w:szCs w:val="16"/>
              </w:rPr>
            </w:pPr>
            <w:r w:rsidRPr="00D32D22">
              <w:rPr>
                <w:rFonts w:cs="Arial"/>
                <w:sz w:val="16"/>
                <w:szCs w:val="16"/>
              </w:rPr>
              <w:t>-</w:t>
            </w:r>
          </w:p>
        </w:tc>
      </w:tr>
      <w:tr w:rsidR="00D32D22" w:rsidRPr="00D32D22" w14:paraId="195F8870" w14:textId="77777777" w:rsidTr="00D32D22">
        <w:trPr>
          <w:trHeight w:val="283"/>
          <w:jc w:val="center"/>
        </w:trPr>
        <w:tc>
          <w:tcPr>
            <w:tcW w:w="3140" w:type="dxa"/>
            <w:tcBorders>
              <w:top w:val="nil"/>
              <w:left w:val="nil"/>
              <w:bottom w:val="nil"/>
              <w:right w:val="nil"/>
            </w:tcBorders>
            <w:shd w:val="clear" w:color="000000" w:fill="FFFFFF"/>
            <w:noWrap/>
            <w:vAlign w:val="bottom"/>
            <w:hideMark/>
          </w:tcPr>
          <w:p w14:paraId="0735509E" w14:textId="77777777" w:rsidR="00D32D22" w:rsidRPr="00D32D22" w:rsidRDefault="00D32D22" w:rsidP="00D32D22">
            <w:pPr>
              <w:spacing w:after="0"/>
              <w:ind w:firstLineChars="100" w:firstLine="161"/>
              <w:jc w:val="left"/>
              <w:rPr>
                <w:rFonts w:cs="Arial"/>
                <w:b/>
                <w:bCs/>
                <w:sz w:val="16"/>
                <w:szCs w:val="16"/>
              </w:rPr>
            </w:pPr>
            <w:r w:rsidRPr="00D32D22">
              <w:rPr>
                <w:rFonts w:cs="Arial"/>
                <w:b/>
                <w:bCs/>
                <w:sz w:val="16"/>
                <w:szCs w:val="16"/>
              </w:rPr>
              <w:t>Total items</w:t>
            </w:r>
          </w:p>
        </w:tc>
        <w:tc>
          <w:tcPr>
            <w:tcW w:w="980" w:type="dxa"/>
            <w:tcBorders>
              <w:top w:val="nil"/>
              <w:left w:val="nil"/>
              <w:bottom w:val="single" w:sz="4" w:space="0" w:color="auto"/>
              <w:right w:val="nil"/>
            </w:tcBorders>
            <w:shd w:val="clear" w:color="auto" w:fill="auto"/>
            <w:noWrap/>
            <w:vAlign w:val="bottom"/>
            <w:hideMark/>
          </w:tcPr>
          <w:p w14:paraId="236279A5" w14:textId="77777777" w:rsidR="00D32D22" w:rsidRPr="00D32D22" w:rsidRDefault="00D32D22" w:rsidP="00D32D22">
            <w:pPr>
              <w:spacing w:after="0"/>
              <w:jc w:val="right"/>
              <w:rPr>
                <w:rFonts w:cs="Arial"/>
                <w:b/>
                <w:bCs/>
                <w:sz w:val="16"/>
                <w:szCs w:val="16"/>
              </w:rPr>
            </w:pPr>
            <w:r w:rsidRPr="00D32D22">
              <w:rPr>
                <w:rFonts w:cs="Arial"/>
                <w:b/>
                <w:bCs/>
                <w:sz w:val="16"/>
                <w:szCs w:val="16"/>
              </w:rPr>
              <w:t>4,022</w:t>
            </w:r>
          </w:p>
        </w:tc>
        <w:tc>
          <w:tcPr>
            <w:tcW w:w="980" w:type="dxa"/>
            <w:tcBorders>
              <w:top w:val="nil"/>
              <w:left w:val="nil"/>
              <w:bottom w:val="single" w:sz="4" w:space="0" w:color="auto"/>
              <w:right w:val="nil"/>
            </w:tcBorders>
            <w:shd w:val="clear" w:color="000000" w:fill="D9D9D9"/>
            <w:noWrap/>
            <w:vAlign w:val="bottom"/>
            <w:hideMark/>
          </w:tcPr>
          <w:p w14:paraId="13E163EB" w14:textId="77777777" w:rsidR="00D32D22" w:rsidRPr="00D32D22" w:rsidRDefault="00D32D22" w:rsidP="00D32D22">
            <w:pPr>
              <w:spacing w:after="0"/>
              <w:jc w:val="right"/>
              <w:rPr>
                <w:rFonts w:cs="Arial"/>
                <w:b/>
                <w:bCs/>
                <w:sz w:val="16"/>
                <w:szCs w:val="16"/>
              </w:rPr>
            </w:pPr>
            <w:r w:rsidRPr="00D32D22">
              <w:rPr>
                <w:rFonts w:cs="Arial"/>
                <w:b/>
                <w:bCs/>
                <w:sz w:val="16"/>
                <w:szCs w:val="16"/>
              </w:rPr>
              <w:t>4,533</w:t>
            </w:r>
          </w:p>
        </w:tc>
        <w:tc>
          <w:tcPr>
            <w:tcW w:w="980" w:type="dxa"/>
            <w:tcBorders>
              <w:top w:val="nil"/>
              <w:left w:val="nil"/>
              <w:bottom w:val="single" w:sz="4" w:space="0" w:color="auto"/>
              <w:right w:val="nil"/>
            </w:tcBorders>
            <w:shd w:val="clear" w:color="auto" w:fill="auto"/>
            <w:noWrap/>
            <w:vAlign w:val="bottom"/>
            <w:hideMark/>
          </w:tcPr>
          <w:p w14:paraId="48C2F1F5" w14:textId="77777777" w:rsidR="00D32D22" w:rsidRPr="00D32D22" w:rsidRDefault="00D32D22" w:rsidP="00D32D22">
            <w:pPr>
              <w:spacing w:after="0"/>
              <w:jc w:val="right"/>
              <w:rPr>
                <w:rFonts w:cs="Arial"/>
                <w:b/>
                <w:bCs/>
                <w:sz w:val="16"/>
                <w:szCs w:val="16"/>
              </w:rPr>
            </w:pPr>
            <w:r w:rsidRPr="00D32D22">
              <w:rPr>
                <w:rFonts w:cs="Arial"/>
                <w:b/>
                <w:bCs/>
                <w:sz w:val="16"/>
                <w:szCs w:val="16"/>
              </w:rPr>
              <w:t>2,046</w:t>
            </w:r>
          </w:p>
        </w:tc>
        <w:tc>
          <w:tcPr>
            <w:tcW w:w="980" w:type="dxa"/>
            <w:tcBorders>
              <w:top w:val="nil"/>
              <w:left w:val="nil"/>
              <w:bottom w:val="single" w:sz="4" w:space="0" w:color="auto"/>
              <w:right w:val="nil"/>
            </w:tcBorders>
            <w:shd w:val="clear" w:color="auto" w:fill="auto"/>
            <w:noWrap/>
            <w:vAlign w:val="bottom"/>
            <w:hideMark/>
          </w:tcPr>
          <w:p w14:paraId="79C917B2" w14:textId="77777777" w:rsidR="00D32D22" w:rsidRPr="00D32D22" w:rsidRDefault="00D32D22" w:rsidP="00D32D22">
            <w:pPr>
              <w:spacing w:after="0"/>
              <w:jc w:val="right"/>
              <w:rPr>
                <w:rFonts w:cs="Arial"/>
                <w:b/>
                <w:bCs/>
                <w:sz w:val="16"/>
                <w:szCs w:val="16"/>
              </w:rPr>
            </w:pPr>
            <w:r w:rsidRPr="00D32D22">
              <w:rPr>
                <w:rFonts w:cs="Arial"/>
                <w:b/>
                <w:bCs/>
                <w:sz w:val="16"/>
                <w:szCs w:val="16"/>
              </w:rPr>
              <w:t>2,061</w:t>
            </w:r>
          </w:p>
        </w:tc>
        <w:tc>
          <w:tcPr>
            <w:tcW w:w="980" w:type="dxa"/>
            <w:tcBorders>
              <w:top w:val="nil"/>
              <w:left w:val="nil"/>
              <w:bottom w:val="single" w:sz="4" w:space="0" w:color="auto"/>
              <w:right w:val="nil"/>
            </w:tcBorders>
            <w:shd w:val="clear" w:color="auto" w:fill="auto"/>
            <w:noWrap/>
            <w:vAlign w:val="bottom"/>
            <w:hideMark/>
          </w:tcPr>
          <w:p w14:paraId="329F03BF" w14:textId="77777777" w:rsidR="00D32D22" w:rsidRPr="00D32D22" w:rsidRDefault="00D32D22" w:rsidP="00D32D22">
            <w:pPr>
              <w:spacing w:after="0"/>
              <w:jc w:val="right"/>
              <w:rPr>
                <w:rFonts w:cs="Arial"/>
                <w:b/>
                <w:bCs/>
                <w:sz w:val="16"/>
                <w:szCs w:val="16"/>
              </w:rPr>
            </w:pPr>
            <w:r w:rsidRPr="00D32D22">
              <w:rPr>
                <w:rFonts w:cs="Arial"/>
                <w:b/>
                <w:bCs/>
                <w:sz w:val="16"/>
                <w:szCs w:val="16"/>
              </w:rPr>
              <w:t>2,077</w:t>
            </w:r>
          </w:p>
        </w:tc>
      </w:tr>
      <w:tr w:rsidR="00D32D22" w:rsidRPr="00D32D22" w14:paraId="4D86972F" w14:textId="77777777" w:rsidTr="00D32D22">
        <w:trPr>
          <w:trHeight w:val="525"/>
          <w:jc w:val="center"/>
        </w:trPr>
        <w:tc>
          <w:tcPr>
            <w:tcW w:w="3140" w:type="dxa"/>
            <w:tcBorders>
              <w:top w:val="nil"/>
              <w:left w:val="nil"/>
              <w:bottom w:val="nil"/>
              <w:right w:val="nil"/>
            </w:tcBorders>
            <w:shd w:val="clear" w:color="000000" w:fill="FFFFFF"/>
            <w:vAlign w:val="bottom"/>
            <w:hideMark/>
          </w:tcPr>
          <w:p w14:paraId="0101E032" w14:textId="77777777" w:rsidR="00D32D22" w:rsidRPr="00D32D22" w:rsidRDefault="00D32D22" w:rsidP="00D32D22">
            <w:pPr>
              <w:spacing w:after="0"/>
              <w:jc w:val="left"/>
              <w:rPr>
                <w:rFonts w:cs="Arial"/>
                <w:b/>
                <w:bCs/>
                <w:sz w:val="16"/>
                <w:szCs w:val="16"/>
              </w:rPr>
            </w:pPr>
            <w:r w:rsidRPr="00D32D22">
              <w:rPr>
                <w:rFonts w:cs="Arial"/>
                <w:b/>
                <w:bCs/>
                <w:sz w:val="16"/>
                <w:szCs w:val="16"/>
              </w:rPr>
              <w:t>PURCHASE OF NON-FINANCIAL ASSETS</w:t>
            </w:r>
          </w:p>
        </w:tc>
        <w:tc>
          <w:tcPr>
            <w:tcW w:w="980" w:type="dxa"/>
            <w:tcBorders>
              <w:top w:val="nil"/>
              <w:left w:val="nil"/>
              <w:bottom w:val="nil"/>
              <w:right w:val="nil"/>
            </w:tcBorders>
            <w:shd w:val="clear" w:color="000000" w:fill="FFFFFF"/>
            <w:noWrap/>
            <w:vAlign w:val="bottom"/>
            <w:hideMark/>
          </w:tcPr>
          <w:p w14:paraId="400297C9" w14:textId="77777777" w:rsidR="00D32D22" w:rsidRPr="00D32D22" w:rsidRDefault="00D32D22" w:rsidP="00D32D22">
            <w:pPr>
              <w:spacing w:after="0"/>
              <w:jc w:val="right"/>
              <w:rPr>
                <w:rFonts w:cs="Arial"/>
                <w:sz w:val="16"/>
                <w:szCs w:val="16"/>
              </w:rPr>
            </w:pPr>
            <w:r w:rsidRPr="00D32D22">
              <w:rPr>
                <w:rFonts w:cs="Arial"/>
                <w:sz w:val="16"/>
                <w:szCs w:val="16"/>
              </w:rPr>
              <w:t> </w:t>
            </w:r>
          </w:p>
        </w:tc>
        <w:tc>
          <w:tcPr>
            <w:tcW w:w="980" w:type="dxa"/>
            <w:tcBorders>
              <w:top w:val="nil"/>
              <w:left w:val="nil"/>
              <w:bottom w:val="nil"/>
              <w:right w:val="nil"/>
            </w:tcBorders>
            <w:shd w:val="clear" w:color="000000" w:fill="D9D9D9"/>
            <w:noWrap/>
            <w:vAlign w:val="bottom"/>
            <w:hideMark/>
          </w:tcPr>
          <w:p w14:paraId="3E85C7A6" w14:textId="77777777" w:rsidR="00D32D22" w:rsidRPr="00D32D22" w:rsidRDefault="00D32D22" w:rsidP="00D32D22">
            <w:pPr>
              <w:spacing w:after="0"/>
              <w:jc w:val="right"/>
              <w:rPr>
                <w:rFonts w:cs="Arial"/>
                <w:b/>
                <w:bCs/>
                <w:sz w:val="16"/>
                <w:szCs w:val="16"/>
              </w:rPr>
            </w:pPr>
            <w:r w:rsidRPr="00D32D22">
              <w:rPr>
                <w:rFonts w:cs="Arial"/>
                <w:b/>
                <w:bCs/>
                <w:sz w:val="16"/>
                <w:szCs w:val="16"/>
              </w:rPr>
              <w:t> </w:t>
            </w:r>
          </w:p>
        </w:tc>
        <w:tc>
          <w:tcPr>
            <w:tcW w:w="980" w:type="dxa"/>
            <w:tcBorders>
              <w:top w:val="nil"/>
              <w:left w:val="nil"/>
              <w:bottom w:val="nil"/>
              <w:right w:val="nil"/>
            </w:tcBorders>
            <w:shd w:val="clear" w:color="auto" w:fill="auto"/>
            <w:noWrap/>
            <w:vAlign w:val="bottom"/>
            <w:hideMark/>
          </w:tcPr>
          <w:p w14:paraId="2D48F124" w14:textId="77777777" w:rsidR="00D32D22" w:rsidRPr="00D32D22" w:rsidRDefault="00D32D22" w:rsidP="00D32D22">
            <w:pPr>
              <w:spacing w:after="0"/>
              <w:jc w:val="right"/>
              <w:rPr>
                <w:rFonts w:cs="Arial"/>
                <w:b/>
                <w:bCs/>
                <w:sz w:val="16"/>
                <w:szCs w:val="16"/>
              </w:rPr>
            </w:pPr>
          </w:p>
        </w:tc>
        <w:tc>
          <w:tcPr>
            <w:tcW w:w="980" w:type="dxa"/>
            <w:tcBorders>
              <w:top w:val="nil"/>
              <w:left w:val="nil"/>
              <w:bottom w:val="nil"/>
              <w:right w:val="nil"/>
            </w:tcBorders>
            <w:shd w:val="clear" w:color="000000" w:fill="FFFFFF"/>
            <w:noWrap/>
            <w:vAlign w:val="bottom"/>
            <w:hideMark/>
          </w:tcPr>
          <w:p w14:paraId="6257B0A4" w14:textId="77777777" w:rsidR="00D32D22" w:rsidRPr="00D32D22" w:rsidRDefault="00D32D22" w:rsidP="00D32D22">
            <w:pPr>
              <w:spacing w:after="0"/>
              <w:jc w:val="right"/>
              <w:rPr>
                <w:rFonts w:cs="Arial"/>
                <w:sz w:val="16"/>
                <w:szCs w:val="16"/>
              </w:rPr>
            </w:pPr>
            <w:r w:rsidRPr="00D32D22">
              <w:rPr>
                <w:rFonts w:cs="Arial"/>
                <w:sz w:val="16"/>
                <w:szCs w:val="16"/>
              </w:rPr>
              <w:t> </w:t>
            </w:r>
          </w:p>
        </w:tc>
        <w:tc>
          <w:tcPr>
            <w:tcW w:w="980" w:type="dxa"/>
            <w:tcBorders>
              <w:top w:val="nil"/>
              <w:left w:val="nil"/>
              <w:bottom w:val="nil"/>
              <w:right w:val="nil"/>
            </w:tcBorders>
            <w:shd w:val="clear" w:color="000000" w:fill="FFFFFF"/>
            <w:noWrap/>
            <w:vAlign w:val="bottom"/>
            <w:hideMark/>
          </w:tcPr>
          <w:p w14:paraId="5920771E" w14:textId="77777777" w:rsidR="00D32D22" w:rsidRPr="00D32D22" w:rsidRDefault="00D32D22" w:rsidP="00D32D22">
            <w:pPr>
              <w:spacing w:after="0"/>
              <w:jc w:val="right"/>
              <w:rPr>
                <w:rFonts w:cs="Arial"/>
                <w:sz w:val="16"/>
                <w:szCs w:val="16"/>
              </w:rPr>
            </w:pPr>
            <w:r w:rsidRPr="00D32D22">
              <w:rPr>
                <w:rFonts w:cs="Arial"/>
                <w:sz w:val="16"/>
                <w:szCs w:val="16"/>
              </w:rPr>
              <w:t> </w:t>
            </w:r>
          </w:p>
        </w:tc>
      </w:tr>
      <w:tr w:rsidR="00D32D22" w:rsidRPr="00D32D22" w14:paraId="5DE2B15F" w14:textId="77777777" w:rsidTr="00D32D22">
        <w:trPr>
          <w:trHeight w:val="510"/>
          <w:jc w:val="center"/>
        </w:trPr>
        <w:tc>
          <w:tcPr>
            <w:tcW w:w="3140" w:type="dxa"/>
            <w:tcBorders>
              <w:top w:val="nil"/>
              <w:left w:val="nil"/>
              <w:bottom w:val="nil"/>
              <w:right w:val="nil"/>
            </w:tcBorders>
            <w:shd w:val="clear" w:color="auto" w:fill="auto"/>
            <w:vAlign w:val="bottom"/>
            <w:hideMark/>
          </w:tcPr>
          <w:p w14:paraId="3F62C562" w14:textId="77777777" w:rsidR="00D32D22" w:rsidRPr="00D32D22" w:rsidRDefault="00D32D22" w:rsidP="00D32D22">
            <w:pPr>
              <w:spacing w:after="0"/>
              <w:ind w:left="170"/>
              <w:jc w:val="left"/>
              <w:rPr>
                <w:rFonts w:cs="Arial"/>
                <w:sz w:val="16"/>
                <w:szCs w:val="16"/>
              </w:rPr>
            </w:pPr>
            <w:r w:rsidRPr="00D32D22">
              <w:rPr>
                <w:rFonts w:cs="Arial"/>
                <w:sz w:val="16"/>
                <w:szCs w:val="16"/>
              </w:rPr>
              <w:t>Funded by capital appropriations</w:t>
            </w:r>
            <w:r w:rsidRPr="00D32D22">
              <w:rPr>
                <w:rFonts w:cs="Arial"/>
                <w:sz w:val="16"/>
                <w:szCs w:val="16"/>
              </w:rPr>
              <w:br/>
              <w:t xml:space="preserve">- equity injection </w:t>
            </w:r>
            <w:r w:rsidRPr="00D32D22">
              <w:rPr>
                <w:rFonts w:cs="Arial"/>
                <w:sz w:val="16"/>
                <w:szCs w:val="16"/>
                <w:vertAlign w:val="superscript"/>
              </w:rPr>
              <w:t>(a)</w:t>
            </w:r>
          </w:p>
        </w:tc>
        <w:tc>
          <w:tcPr>
            <w:tcW w:w="980" w:type="dxa"/>
            <w:tcBorders>
              <w:top w:val="nil"/>
              <w:left w:val="nil"/>
              <w:bottom w:val="nil"/>
              <w:right w:val="nil"/>
            </w:tcBorders>
            <w:shd w:val="clear" w:color="auto" w:fill="auto"/>
            <w:noWrap/>
            <w:vAlign w:val="bottom"/>
            <w:hideMark/>
          </w:tcPr>
          <w:p w14:paraId="4B3B1C3D"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80" w:type="dxa"/>
            <w:tcBorders>
              <w:top w:val="nil"/>
              <w:left w:val="nil"/>
              <w:bottom w:val="nil"/>
              <w:right w:val="nil"/>
            </w:tcBorders>
            <w:shd w:val="clear" w:color="000000" w:fill="D9D9D9"/>
            <w:noWrap/>
            <w:vAlign w:val="bottom"/>
            <w:hideMark/>
          </w:tcPr>
          <w:p w14:paraId="35B72F9F"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80" w:type="dxa"/>
            <w:tcBorders>
              <w:top w:val="nil"/>
              <w:left w:val="nil"/>
              <w:bottom w:val="nil"/>
              <w:right w:val="nil"/>
            </w:tcBorders>
            <w:shd w:val="clear" w:color="auto" w:fill="auto"/>
            <w:noWrap/>
            <w:vAlign w:val="bottom"/>
            <w:hideMark/>
          </w:tcPr>
          <w:p w14:paraId="4FAAA9F9"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80" w:type="dxa"/>
            <w:tcBorders>
              <w:top w:val="nil"/>
              <w:left w:val="nil"/>
              <w:bottom w:val="nil"/>
              <w:right w:val="nil"/>
            </w:tcBorders>
            <w:shd w:val="clear" w:color="auto" w:fill="auto"/>
            <w:noWrap/>
            <w:vAlign w:val="bottom"/>
            <w:hideMark/>
          </w:tcPr>
          <w:p w14:paraId="61478CAC"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80" w:type="dxa"/>
            <w:tcBorders>
              <w:top w:val="nil"/>
              <w:left w:val="nil"/>
              <w:bottom w:val="nil"/>
              <w:right w:val="nil"/>
            </w:tcBorders>
            <w:shd w:val="clear" w:color="auto" w:fill="auto"/>
            <w:noWrap/>
            <w:vAlign w:val="bottom"/>
            <w:hideMark/>
          </w:tcPr>
          <w:p w14:paraId="10EC8CD0" w14:textId="77777777" w:rsidR="00D32D22" w:rsidRPr="00D32D22" w:rsidRDefault="00D32D22" w:rsidP="00D32D22">
            <w:pPr>
              <w:spacing w:after="0"/>
              <w:jc w:val="right"/>
              <w:rPr>
                <w:rFonts w:cs="Arial"/>
                <w:sz w:val="16"/>
                <w:szCs w:val="16"/>
              </w:rPr>
            </w:pPr>
            <w:r w:rsidRPr="00D32D22">
              <w:rPr>
                <w:rFonts w:cs="Arial"/>
                <w:sz w:val="16"/>
                <w:szCs w:val="16"/>
              </w:rPr>
              <w:t>-</w:t>
            </w:r>
          </w:p>
        </w:tc>
      </w:tr>
      <w:tr w:rsidR="00D32D22" w:rsidRPr="00D32D22" w14:paraId="515E5817" w14:textId="77777777" w:rsidTr="00D32D22">
        <w:trPr>
          <w:trHeight w:val="450"/>
          <w:jc w:val="center"/>
        </w:trPr>
        <w:tc>
          <w:tcPr>
            <w:tcW w:w="3140" w:type="dxa"/>
            <w:tcBorders>
              <w:top w:val="nil"/>
              <w:left w:val="nil"/>
              <w:bottom w:val="nil"/>
              <w:right w:val="nil"/>
            </w:tcBorders>
            <w:shd w:val="clear" w:color="000000" w:fill="FFFFFF"/>
            <w:vAlign w:val="bottom"/>
            <w:hideMark/>
          </w:tcPr>
          <w:p w14:paraId="5CBB70FC" w14:textId="77777777" w:rsidR="00D32D22" w:rsidRPr="00D32D22" w:rsidRDefault="00D32D22" w:rsidP="00D32D22">
            <w:pPr>
              <w:spacing w:after="0"/>
              <w:ind w:left="170"/>
              <w:jc w:val="left"/>
              <w:rPr>
                <w:rFonts w:cs="Arial"/>
                <w:sz w:val="16"/>
                <w:szCs w:val="16"/>
              </w:rPr>
            </w:pPr>
            <w:r w:rsidRPr="00D32D22">
              <w:rPr>
                <w:rFonts w:cs="Arial"/>
                <w:sz w:val="16"/>
                <w:szCs w:val="16"/>
              </w:rPr>
              <w:t xml:space="preserve">Funded by capital appropriation </w:t>
            </w:r>
            <w:r w:rsidRPr="00D32D22">
              <w:rPr>
                <w:rFonts w:cs="Arial"/>
                <w:sz w:val="16"/>
                <w:szCs w:val="16"/>
              </w:rPr>
              <w:br/>
              <w:t>- DCB</w:t>
            </w:r>
            <w:r w:rsidRPr="00D32D22">
              <w:rPr>
                <w:rFonts w:cs="Arial"/>
                <w:sz w:val="16"/>
                <w:szCs w:val="16"/>
                <w:vertAlign w:val="superscript"/>
              </w:rPr>
              <w:t xml:space="preserve"> (b)</w:t>
            </w:r>
          </w:p>
        </w:tc>
        <w:tc>
          <w:tcPr>
            <w:tcW w:w="980" w:type="dxa"/>
            <w:tcBorders>
              <w:top w:val="nil"/>
              <w:left w:val="nil"/>
              <w:bottom w:val="nil"/>
              <w:right w:val="nil"/>
            </w:tcBorders>
            <w:shd w:val="clear" w:color="auto" w:fill="auto"/>
            <w:noWrap/>
            <w:vAlign w:val="bottom"/>
            <w:hideMark/>
          </w:tcPr>
          <w:p w14:paraId="1DEA6DD5" w14:textId="77777777" w:rsidR="00D32D22" w:rsidRPr="00D32D22" w:rsidRDefault="00D32D22" w:rsidP="00D32D22">
            <w:pPr>
              <w:spacing w:after="0"/>
              <w:jc w:val="right"/>
              <w:rPr>
                <w:rFonts w:cs="Arial"/>
                <w:sz w:val="16"/>
                <w:szCs w:val="16"/>
              </w:rPr>
            </w:pPr>
            <w:r w:rsidRPr="00D32D22">
              <w:rPr>
                <w:rFonts w:cs="Arial"/>
                <w:sz w:val="16"/>
                <w:szCs w:val="16"/>
              </w:rPr>
              <w:t>2,013</w:t>
            </w:r>
          </w:p>
        </w:tc>
        <w:tc>
          <w:tcPr>
            <w:tcW w:w="980" w:type="dxa"/>
            <w:tcBorders>
              <w:top w:val="nil"/>
              <w:left w:val="nil"/>
              <w:bottom w:val="nil"/>
              <w:right w:val="nil"/>
            </w:tcBorders>
            <w:shd w:val="clear" w:color="000000" w:fill="D9D9D9"/>
            <w:noWrap/>
            <w:vAlign w:val="bottom"/>
            <w:hideMark/>
          </w:tcPr>
          <w:p w14:paraId="458448A3" w14:textId="77777777" w:rsidR="00D32D22" w:rsidRPr="00D32D22" w:rsidRDefault="00D32D22" w:rsidP="00D32D22">
            <w:pPr>
              <w:spacing w:after="0"/>
              <w:jc w:val="right"/>
              <w:rPr>
                <w:rFonts w:cs="Arial"/>
                <w:sz w:val="16"/>
                <w:szCs w:val="16"/>
              </w:rPr>
            </w:pPr>
            <w:r w:rsidRPr="00D32D22">
              <w:rPr>
                <w:rFonts w:cs="Arial"/>
                <w:sz w:val="16"/>
                <w:szCs w:val="16"/>
              </w:rPr>
              <w:t>4,533</w:t>
            </w:r>
          </w:p>
        </w:tc>
        <w:tc>
          <w:tcPr>
            <w:tcW w:w="980" w:type="dxa"/>
            <w:tcBorders>
              <w:top w:val="nil"/>
              <w:left w:val="nil"/>
              <w:bottom w:val="nil"/>
              <w:right w:val="nil"/>
            </w:tcBorders>
            <w:shd w:val="clear" w:color="auto" w:fill="auto"/>
            <w:noWrap/>
            <w:vAlign w:val="bottom"/>
            <w:hideMark/>
          </w:tcPr>
          <w:p w14:paraId="7EE38142" w14:textId="77777777" w:rsidR="00D32D22" w:rsidRPr="00D32D22" w:rsidRDefault="00D32D22" w:rsidP="00D32D22">
            <w:pPr>
              <w:spacing w:after="0"/>
              <w:jc w:val="right"/>
              <w:rPr>
                <w:rFonts w:cs="Arial"/>
                <w:sz w:val="16"/>
                <w:szCs w:val="16"/>
              </w:rPr>
            </w:pPr>
            <w:r w:rsidRPr="00D32D22">
              <w:rPr>
                <w:rFonts w:cs="Arial"/>
                <w:sz w:val="16"/>
                <w:szCs w:val="16"/>
              </w:rPr>
              <w:t>2,046</w:t>
            </w:r>
          </w:p>
        </w:tc>
        <w:tc>
          <w:tcPr>
            <w:tcW w:w="980" w:type="dxa"/>
            <w:tcBorders>
              <w:top w:val="nil"/>
              <w:left w:val="nil"/>
              <w:bottom w:val="nil"/>
              <w:right w:val="nil"/>
            </w:tcBorders>
            <w:shd w:val="clear" w:color="auto" w:fill="auto"/>
            <w:noWrap/>
            <w:vAlign w:val="bottom"/>
            <w:hideMark/>
          </w:tcPr>
          <w:p w14:paraId="78E2BE54" w14:textId="77777777" w:rsidR="00D32D22" w:rsidRPr="00D32D22" w:rsidRDefault="00D32D22" w:rsidP="00D32D22">
            <w:pPr>
              <w:spacing w:after="0"/>
              <w:jc w:val="right"/>
              <w:rPr>
                <w:rFonts w:cs="Arial"/>
                <w:sz w:val="16"/>
                <w:szCs w:val="16"/>
              </w:rPr>
            </w:pPr>
            <w:r w:rsidRPr="00D32D22">
              <w:rPr>
                <w:rFonts w:cs="Arial"/>
                <w:sz w:val="16"/>
                <w:szCs w:val="16"/>
              </w:rPr>
              <w:t>2,061</w:t>
            </w:r>
          </w:p>
        </w:tc>
        <w:tc>
          <w:tcPr>
            <w:tcW w:w="980" w:type="dxa"/>
            <w:tcBorders>
              <w:top w:val="nil"/>
              <w:left w:val="nil"/>
              <w:bottom w:val="nil"/>
              <w:right w:val="nil"/>
            </w:tcBorders>
            <w:shd w:val="clear" w:color="auto" w:fill="auto"/>
            <w:noWrap/>
            <w:vAlign w:val="bottom"/>
            <w:hideMark/>
          </w:tcPr>
          <w:p w14:paraId="2DAC9860" w14:textId="77777777" w:rsidR="00D32D22" w:rsidRPr="00D32D22" w:rsidRDefault="00D32D22" w:rsidP="00D32D22">
            <w:pPr>
              <w:spacing w:after="0"/>
              <w:jc w:val="right"/>
              <w:rPr>
                <w:rFonts w:cs="Arial"/>
                <w:sz w:val="16"/>
                <w:szCs w:val="16"/>
              </w:rPr>
            </w:pPr>
            <w:r w:rsidRPr="00D32D22">
              <w:rPr>
                <w:rFonts w:cs="Arial"/>
                <w:sz w:val="16"/>
                <w:szCs w:val="16"/>
              </w:rPr>
              <w:t>2,077</w:t>
            </w:r>
          </w:p>
        </w:tc>
      </w:tr>
      <w:tr w:rsidR="00D32D22" w:rsidRPr="00D32D22" w14:paraId="55D030CB" w14:textId="77777777" w:rsidTr="00D32D22">
        <w:trPr>
          <w:trHeight w:val="410"/>
          <w:jc w:val="center"/>
        </w:trPr>
        <w:tc>
          <w:tcPr>
            <w:tcW w:w="3140" w:type="dxa"/>
            <w:tcBorders>
              <w:top w:val="nil"/>
              <w:left w:val="nil"/>
              <w:bottom w:val="nil"/>
              <w:right w:val="nil"/>
            </w:tcBorders>
            <w:shd w:val="clear" w:color="000000" w:fill="FFFFFF"/>
            <w:vAlign w:val="bottom"/>
            <w:hideMark/>
          </w:tcPr>
          <w:p w14:paraId="2B66538E" w14:textId="77777777" w:rsidR="00D32D22" w:rsidRPr="00D32D22" w:rsidRDefault="00D32D22" w:rsidP="00D32D22">
            <w:pPr>
              <w:spacing w:after="0"/>
              <w:ind w:left="170"/>
              <w:jc w:val="left"/>
              <w:rPr>
                <w:rFonts w:cs="Arial"/>
                <w:sz w:val="16"/>
                <w:szCs w:val="16"/>
              </w:rPr>
            </w:pPr>
            <w:r w:rsidRPr="00D32D22">
              <w:rPr>
                <w:rFonts w:cs="Arial"/>
                <w:sz w:val="16"/>
                <w:szCs w:val="16"/>
              </w:rPr>
              <w:t>Funded internally from departmental resources</w:t>
            </w:r>
          </w:p>
        </w:tc>
        <w:tc>
          <w:tcPr>
            <w:tcW w:w="980" w:type="dxa"/>
            <w:tcBorders>
              <w:top w:val="nil"/>
              <w:left w:val="nil"/>
              <w:bottom w:val="nil"/>
              <w:right w:val="nil"/>
            </w:tcBorders>
            <w:shd w:val="clear" w:color="auto" w:fill="auto"/>
            <w:noWrap/>
            <w:vAlign w:val="bottom"/>
            <w:hideMark/>
          </w:tcPr>
          <w:p w14:paraId="0FA04954"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80" w:type="dxa"/>
            <w:tcBorders>
              <w:top w:val="nil"/>
              <w:left w:val="nil"/>
              <w:bottom w:val="nil"/>
              <w:right w:val="nil"/>
            </w:tcBorders>
            <w:shd w:val="clear" w:color="000000" w:fill="D9D9D9"/>
            <w:noWrap/>
            <w:vAlign w:val="bottom"/>
            <w:hideMark/>
          </w:tcPr>
          <w:p w14:paraId="1329CDB8"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80" w:type="dxa"/>
            <w:tcBorders>
              <w:top w:val="nil"/>
              <w:left w:val="nil"/>
              <w:bottom w:val="nil"/>
              <w:right w:val="nil"/>
            </w:tcBorders>
            <w:shd w:val="clear" w:color="auto" w:fill="auto"/>
            <w:noWrap/>
            <w:vAlign w:val="bottom"/>
            <w:hideMark/>
          </w:tcPr>
          <w:p w14:paraId="45C5DA25"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80" w:type="dxa"/>
            <w:tcBorders>
              <w:top w:val="nil"/>
              <w:left w:val="nil"/>
              <w:bottom w:val="nil"/>
              <w:right w:val="nil"/>
            </w:tcBorders>
            <w:shd w:val="clear" w:color="auto" w:fill="auto"/>
            <w:noWrap/>
            <w:vAlign w:val="bottom"/>
            <w:hideMark/>
          </w:tcPr>
          <w:p w14:paraId="524E9029" w14:textId="77777777" w:rsidR="00D32D22" w:rsidRPr="00D32D22" w:rsidRDefault="00D32D22" w:rsidP="00D32D22">
            <w:pPr>
              <w:spacing w:after="0"/>
              <w:jc w:val="right"/>
              <w:rPr>
                <w:rFonts w:cs="Arial"/>
                <w:sz w:val="16"/>
                <w:szCs w:val="16"/>
              </w:rPr>
            </w:pPr>
            <w:r w:rsidRPr="00D32D22">
              <w:rPr>
                <w:rFonts w:cs="Arial"/>
                <w:sz w:val="16"/>
                <w:szCs w:val="16"/>
              </w:rPr>
              <w:t>-</w:t>
            </w:r>
          </w:p>
        </w:tc>
        <w:tc>
          <w:tcPr>
            <w:tcW w:w="980" w:type="dxa"/>
            <w:tcBorders>
              <w:top w:val="nil"/>
              <w:left w:val="nil"/>
              <w:bottom w:val="nil"/>
              <w:right w:val="nil"/>
            </w:tcBorders>
            <w:shd w:val="clear" w:color="auto" w:fill="auto"/>
            <w:noWrap/>
            <w:vAlign w:val="bottom"/>
            <w:hideMark/>
          </w:tcPr>
          <w:p w14:paraId="2AFD631E" w14:textId="77777777" w:rsidR="00D32D22" w:rsidRPr="00D32D22" w:rsidRDefault="00D32D22" w:rsidP="00D32D22">
            <w:pPr>
              <w:spacing w:after="0"/>
              <w:jc w:val="right"/>
              <w:rPr>
                <w:rFonts w:cs="Arial"/>
                <w:sz w:val="16"/>
                <w:szCs w:val="16"/>
              </w:rPr>
            </w:pPr>
            <w:r w:rsidRPr="00D32D22">
              <w:rPr>
                <w:rFonts w:cs="Arial"/>
                <w:sz w:val="16"/>
                <w:szCs w:val="16"/>
              </w:rPr>
              <w:t>-</w:t>
            </w:r>
          </w:p>
        </w:tc>
      </w:tr>
      <w:tr w:rsidR="00D32D22" w:rsidRPr="00D32D22" w14:paraId="37D811AB" w14:textId="77777777" w:rsidTr="00D32D22">
        <w:trPr>
          <w:trHeight w:val="420"/>
          <w:jc w:val="center"/>
        </w:trPr>
        <w:tc>
          <w:tcPr>
            <w:tcW w:w="3140" w:type="dxa"/>
            <w:tcBorders>
              <w:top w:val="nil"/>
              <w:left w:val="nil"/>
              <w:bottom w:val="nil"/>
              <w:right w:val="nil"/>
            </w:tcBorders>
            <w:shd w:val="clear" w:color="000000" w:fill="FFFFFF"/>
            <w:vAlign w:val="bottom"/>
            <w:hideMark/>
          </w:tcPr>
          <w:p w14:paraId="2EECACBF" w14:textId="77777777" w:rsidR="00D32D22" w:rsidRPr="00D32D22" w:rsidRDefault="00D32D22" w:rsidP="00D32D22">
            <w:pPr>
              <w:spacing w:after="0"/>
              <w:ind w:left="170"/>
              <w:jc w:val="left"/>
              <w:rPr>
                <w:rFonts w:cs="Arial"/>
                <w:b/>
                <w:bCs/>
                <w:sz w:val="16"/>
                <w:szCs w:val="16"/>
              </w:rPr>
            </w:pPr>
            <w:r w:rsidRPr="00D32D22">
              <w:rPr>
                <w:rFonts w:cs="Arial"/>
                <w:b/>
                <w:bCs/>
                <w:sz w:val="16"/>
                <w:szCs w:val="16"/>
              </w:rPr>
              <w:t xml:space="preserve">Total acquisitions of </w:t>
            </w:r>
            <w:r w:rsidRPr="00D32D22">
              <w:rPr>
                <w:rFonts w:cs="Arial"/>
                <w:b/>
                <w:bCs/>
                <w:sz w:val="16"/>
                <w:szCs w:val="16"/>
              </w:rPr>
              <w:br/>
              <w:t>non-financial assets</w:t>
            </w:r>
          </w:p>
        </w:tc>
        <w:tc>
          <w:tcPr>
            <w:tcW w:w="980" w:type="dxa"/>
            <w:tcBorders>
              <w:top w:val="nil"/>
              <w:left w:val="nil"/>
              <w:bottom w:val="single" w:sz="4" w:space="0" w:color="auto"/>
              <w:right w:val="nil"/>
            </w:tcBorders>
            <w:shd w:val="clear" w:color="auto" w:fill="auto"/>
            <w:noWrap/>
            <w:vAlign w:val="bottom"/>
            <w:hideMark/>
          </w:tcPr>
          <w:p w14:paraId="48ABDC6D" w14:textId="77777777" w:rsidR="00D32D22" w:rsidRPr="00D32D22" w:rsidRDefault="00D32D22" w:rsidP="00D32D22">
            <w:pPr>
              <w:spacing w:after="0"/>
              <w:jc w:val="right"/>
              <w:rPr>
                <w:rFonts w:cs="Arial"/>
                <w:b/>
                <w:bCs/>
                <w:sz w:val="16"/>
                <w:szCs w:val="16"/>
              </w:rPr>
            </w:pPr>
            <w:r w:rsidRPr="00D32D22">
              <w:rPr>
                <w:rFonts w:cs="Arial"/>
                <w:b/>
                <w:bCs/>
                <w:sz w:val="16"/>
                <w:szCs w:val="16"/>
              </w:rPr>
              <w:t>2,013</w:t>
            </w:r>
          </w:p>
        </w:tc>
        <w:tc>
          <w:tcPr>
            <w:tcW w:w="980" w:type="dxa"/>
            <w:tcBorders>
              <w:top w:val="nil"/>
              <w:left w:val="nil"/>
              <w:bottom w:val="single" w:sz="4" w:space="0" w:color="auto"/>
              <w:right w:val="nil"/>
            </w:tcBorders>
            <w:shd w:val="clear" w:color="000000" w:fill="D9D9D9"/>
            <w:noWrap/>
            <w:vAlign w:val="bottom"/>
            <w:hideMark/>
          </w:tcPr>
          <w:p w14:paraId="04340E8E" w14:textId="77777777" w:rsidR="00D32D22" w:rsidRPr="00D32D22" w:rsidRDefault="00D32D22" w:rsidP="00D32D22">
            <w:pPr>
              <w:spacing w:after="0"/>
              <w:jc w:val="right"/>
              <w:rPr>
                <w:rFonts w:cs="Arial"/>
                <w:b/>
                <w:bCs/>
                <w:sz w:val="16"/>
                <w:szCs w:val="16"/>
              </w:rPr>
            </w:pPr>
            <w:r w:rsidRPr="00D32D22">
              <w:rPr>
                <w:rFonts w:cs="Arial"/>
                <w:b/>
                <w:bCs/>
                <w:sz w:val="16"/>
                <w:szCs w:val="16"/>
              </w:rPr>
              <w:t>4,533</w:t>
            </w:r>
          </w:p>
        </w:tc>
        <w:tc>
          <w:tcPr>
            <w:tcW w:w="980" w:type="dxa"/>
            <w:tcBorders>
              <w:top w:val="nil"/>
              <w:left w:val="nil"/>
              <w:bottom w:val="single" w:sz="4" w:space="0" w:color="auto"/>
              <w:right w:val="nil"/>
            </w:tcBorders>
            <w:shd w:val="clear" w:color="auto" w:fill="auto"/>
            <w:noWrap/>
            <w:vAlign w:val="bottom"/>
            <w:hideMark/>
          </w:tcPr>
          <w:p w14:paraId="5C1EFF9A" w14:textId="77777777" w:rsidR="00D32D22" w:rsidRPr="00D32D22" w:rsidRDefault="00D32D22" w:rsidP="00D32D22">
            <w:pPr>
              <w:spacing w:after="0"/>
              <w:jc w:val="right"/>
              <w:rPr>
                <w:rFonts w:cs="Arial"/>
                <w:b/>
                <w:bCs/>
                <w:sz w:val="16"/>
                <w:szCs w:val="16"/>
              </w:rPr>
            </w:pPr>
            <w:r w:rsidRPr="00D32D22">
              <w:rPr>
                <w:rFonts w:cs="Arial"/>
                <w:b/>
                <w:bCs/>
                <w:sz w:val="16"/>
                <w:szCs w:val="16"/>
              </w:rPr>
              <w:t>2,046</w:t>
            </w:r>
          </w:p>
        </w:tc>
        <w:tc>
          <w:tcPr>
            <w:tcW w:w="980" w:type="dxa"/>
            <w:tcBorders>
              <w:top w:val="nil"/>
              <w:left w:val="nil"/>
              <w:bottom w:val="single" w:sz="4" w:space="0" w:color="auto"/>
              <w:right w:val="nil"/>
            </w:tcBorders>
            <w:shd w:val="clear" w:color="auto" w:fill="auto"/>
            <w:noWrap/>
            <w:vAlign w:val="bottom"/>
            <w:hideMark/>
          </w:tcPr>
          <w:p w14:paraId="2C40A29E" w14:textId="77777777" w:rsidR="00D32D22" w:rsidRPr="00D32D22" w:rsidRDefault="00D32D22" w:rsidP="00D32D22">
            <w:pPr>
              <w:spacing w:after="0"/>
              <w:jc w:val="right"/>
              <w:rPr>
                <w:rFonts w:cs="Arial"/>
                <w:b/>
                <w:bCs/>
                <w:sz w:val="16"/>
                <w:szCs w:val="16"/>
              </w:rPr>
            </w:pPr>
            <w:r w:rsidRPr="00D32D22">
              <w:rPr>
                <w:rFonts w:cs="Arial"/>
                <w:b/>
                <w:bCs/>
                <w:sz w:val="16"/>
                <w:szCs w:val="16"/>
              </w:rPr>
              <w:t>2,061</w:t>
            </w:r>
          </w:p>
        </w:tc>
        <w:tc>
          <w:tcPr>
            <w:tcW w:w="980" w:type="dxa"/>
            <w:tcBorders>
              <w:top w:val="nil"/>
              <w:left w:val="nil"/>
              <w:bottom w:val="single" w:sz="4" w:space="0" w:color="auto"/>
              <w:right w:val="nil"/>
            </w:tcBorders>
            <w:shd w:val="clear" w:color="auto" w:fill="auto"/>
            <w:noWrap/>
            <w:vAlign w:val="bottom"/>
            <w:hideMark/>
          </w:tcPr>
          <w:p w14:paraId="46AB61E9" w14:textId="77777777" w:rsidR="00D32D22" w:rsidRPr="00D32D22" w:rsidRDefault="00D32D22" w:rsidP="00D32D22">
            <w:pPr>
              <w:spacing w:after="0"/>
              <w:jc w:val="right"/>
              <w:rPr>
                <w:rFonts w:cs="Arial"/>
                <w:b/>
                <w:bCs/>
                <w:sz w:val="16"/>
                <w:szCs w:val="16"/>
              </w:rPr>
            </w:pPr>
            <w:r w:rsidRPr="00D32D22">
              <w:rPr>
                <w:rFonts w:cs="Arial"/>
                <w:b/>
                <w:bCs/>
                <w:sz w:val="16"/>
                <w:szCs w:val="16"/>
              </w:rPr>
              <w:t>2,077</w:t>
            </w:r>
          </w:p>
        </w:tc>
      </w:tr>
      <w:tr w:rsidR="00D32D22" w:rsidRPr="00D32D22" w14:paraId="0F203682" w14:textId="77777777" w:rsidTr="00D32D22">
        <w:trPr>
          <w:trHeight w:val="750"/>
          <w:jc w:val="center"/>
        </w:trPr>
        <w:tc>
          <w:tcPr>
            <w:tcW w:w="3140" w:type="dxa"/>
            <w:tcBorders>
              <w:top w:val="nil"/>
              <w:left w:val="nil"/>
              <w:bottom w:val="nil"/>
              <w:right w:val="nil"/>
            </w:tcBorders>
            <w:shd w:val="clear" w:color="000000" w:fill="FFFFFF"/>
            <w:vAlign w:val="bottom"/>
            <w:hideMark/>
          </w:tcPr>
          <w:p w14:paraId="772AA7C8" w14:textId="77777777" w:rsidR="00D32D22" w:rsidRPr="00D32D22" w:rsidRDefault="00D32D22" w:rsidP="00D32D22">
            <w:pPr>
              <w:spacing w:after="0"/>
              <w:jc w:val="left"/>
              <w:rPr>
                <w:rFonts w:cs="Arial"/>
                <w:b/>
                <w:bCs/>
                <w:sz w:val="16"/>
                <w:szCs w:val="16"/>
              </w:rPr>
            </w:pPr>
            <w:r w:rsidRPr="00D32D22">
              <w:rPr>
                <w:rFonts w:cs="Arial"/>
                <w:b/>
                <w:bCs/>
                <w:sz w:val="16"/>
                <w:szCs w:val="16"/>
              </w:rPr>
              <w:t>RECONCILIATION OF CASH USED TO ACQUIRE ASSETS TO ASSET MOVEMENT TABLE</w:t>
            </w:r>
          </w:p>
        </w:tc>
        <w:tc>
          <w:tcPr>
            <w:tcW w:w="980" w:type="dxa"/>
            <w:tcBorders>
              <w:top w:val="nil"/>
              <w:left w:val="nil"/>
              <w:bottom w:val="nil"/>
              <w:right w:val="nil"/>
            </w:tcBorders>
            <w:shd w:val="clear" w:color="auto" w:fill="auto"/>
            <w:noWrap/>
            <w:vAlign w:val="bottom"/>
            <w:hideMark/>
          </w:tcPr>
          <w:p w14:paraId="3A739B9E" w14:textId="77777777" w:rsidR="00D32D22" w:rsidRPr="00D32D22" w:rsidRDefault="00D32D22" w:rsidP="00D32D22">
            <w:pPr>
              <w:spacing w:after="0"/>
              <w:jc w:val="left"/>
              <w:rPr>
                <w:rFonts w:cs="Arial"/>
                <w:b/>
                <w:bCs/>
                <w:sz w:val="16"/>
                <w:szCs w:val="16"/>
              </w:rPr>
            </w:pPr>
          </w:p>
        </w:tc>
        <w:tc>
          <w:tcPr>
            <w:tcW w:w="980" w:type="dxa"/>
            <w:tcBorders>
              <w:top w:val="nil"/>
              <w:left w:val="nil"/>
              <w:bottom w:val="nil"/>
              <w:right w:val="nil"/>
            </w:tcBorders>
            <w:shd w:val="clear" w:color="000000" w:fill="D9D9D9"/>
            <w:noWrap/>
            <w:vAlign w:val="bottom"/>
            <w:hideMark/>
          </w:tcPr>
          <w:p w14:paraId="0025CEE6" w14:textId="77777777" w:rsidR="00D32D22" w:rsidRPr="00D32D22" w:rsidRDefault="00D32D22" w:rsidP="00D32D22">
            <w:pPr>
              <w:spacing w:after="0"/>
              <w:jc w:val="right"/>
              <w:rPr>
                <w:rFonts w:cs="Arial"/>
                <w:b/>
                <w:bCs/>
                <w:sz w:val="16"/>
                <w:szCs w:val="16"/>
              </w:rPr>
            </w:pPr>
            <w:r w:rsidRPr="00D32D22">
              <w:rPr>
                <w:rFonts w:cs="Arial"/>
                <w:b/>
                <w:bCs/>
                <w:sz w:val="16"/>
                <w:szCs w:val="16"/>
              </w:rPr>
              <w:t> </w:t>
            </w:r>
          </w:p>
        </w:tc>
        <w:tc>
          <w:tcPr>
            <w:tcW w:w="980" w:type="dxa"/>
            <w:tcBorders>
              <w:top w:val="nil"/>
              <w:left w:val="nil"/>
              <w:bottom w:val="nil"/>
              <w:right w:val="nil"/>
            </w:tcBorders>
            <w:shd w:val="clear" w:color="auto" w:fill="auto"/>
            <w:noWrap/>
            <w:vAlign w:val="bottom"/>
            <w:hideMark/>
          </w:tcPr>
          <w:p w14:paraId="457F0082" w14:textId="77777777" w:rsidR="00D32D22" w:rsidRPr="00D32D22" w:rsidRDefault="00D32D22" w:rsidP="00D32D22">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3443427C" w14:textId="77777777" w:rsidR="00D32D22" w:rsidRPr="00D32D22" w:rsidRDefault="00D32D22" w:rsidP="00D32D22">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135A6D4F" w14:textId="77777777" w:rsidR="00D32D22" w:rsidRPr="00D32D22" w:rsidRDefault="00D32D22" w:rsidP="00D32D22">
            <w:pPr>
              <w:spacing w:after="0"/>
              <w:jc w:val="right"/>
              <w:rPr>
                <w:rFonts w:ascii="Times New Roman" w:hAnsi="Times New Roman"/>
              </w:rPr>
            </w:pPr>
          </w:p>
        </w:tc>
      </w:tr>
      <w:tr w:rsidR="00D32D22" w:rsidRPr="00D32D22" w14:paraId="73BA3941" w14:textId="77777777" w:rsidTr="00D32D22">
        <w:trPr>
          <w:trHeight w:val="225"/>
          <w:jc w:val="center"/>
        </w:trPr>
        <w:tc>
          <w:tcPr>
            <w:tcW w:w="3140" w:type="dxa"/>
            <w:tcBorders>
              <w:top w:val="nil"/>
              <w:left w:val="nil"/>
              <w:bottom w:val="nil"/>
              <w:right w:val="nil"/>
            </w:tcBorders>
            <w:shd w:val="clear" w:color="000000" w:fill="FFFFFF"/>
            <w:vAlign w:val="bottom"/>
            <w:hideMark/>
          </w:tcPr>
          <w:p w14:paraId="61D7E5A7" w14:textId="77777777" w:rsidR="00D32D22" w:rsidRPr="00D32D22" w:rsidRDefault="00D32D22" w:rsidP="00D32D22">
            <w:pPr>
              <w:spacing w:after="0"/>
              <w:ind w:firstLineChars="100" w:firstLine="160"/>
              <w:jc w:val="left"/>
              <w:rPr>
                <w:rFonts w:cs="Arial"/>
                <w:sz w:val="16"/>
                <w:szCs w:val="16"/>
              </w:rPr>
            </w:pPr>
            <w:r w:rsidRPr="00D32D22">
              <w:rPr>
                <w:rFonts w:cs="Arial"/>
                <w:sz w:val="16"/>
                <w:szCs w:val="16"/>
              </w:rPr>
              <w:t>Total purchases</w:t>
            </w:r>
          </w:p>
        </w:tc>
        <w:tc>
          <w:tcPr>
            <w:tcW w:w="980" w:type="dxa"/>
            <w:tcBorders>
              <w:top w:val="nil"/>
              <w:left w:val="nil"/>
              <w:bottom w:val="nil"/>
              <w:right w:val="nil"/>
            </w:tcBorders>
            <w:shd w:val="clear" w:color="auto" w:fill="auto"/>
            <w:noWrap/>
            <w:vAlign w:val="bottom"/>
            <w:hideMark/>
          </w:tcPr>
          <w:p w14:paraId="32921C00" w14:textId="77777777" w:rsidR="00D32D22" w:rsidRPr="00D32D22" w:rsidRDefault="00D32D22" w:rsidP="00D32D22">
            <w:pPr>
              <w:spacing w:after="0"/>
              <w:jc w:val="right"/>
              <w:rPr>
                <w:rFonts w:cs="Arial"/>
                <w:sz w:val="16"/>
                <w:szCs w:val="16"/>
              </w:rPr>
            </w:pPr>
            <w:r w:rsidRPr="00D32D22">
              <w:rPr>
                <w:rFonts w:cs="Arial"/>
                <w:sz w:val="16"/>
                <w:szCs w:val="16"/>
              </w:rPr>
              <w:t>2,013</w:t>
            </w:r>
          </w:p>
        </w:tc>
        <w:tc>
          <w:tcPr>
            <w:tcW w:w="980" w:type="dxa"/>
            <w:tcBorders>
              <w:top w:val="nil"/>
              <w:left w:val="nil"/>
              <w:bottom w:val="nil"/>
              <w:right w:val="nil"/>
            </w:tcBorders>
            <w:shd w:val="clear" w:color="000000" w:fill="D9D9D9"/>
            <w:noWrap/>
            <w:vAlign w:val="bottom"/>
            <w:hideMark/>
          </w:tcPr>
          <w:p w14:paraId="2A48E7CB" w14:textId="77777777" w:rsidR="00D32D22" w:rsidRPr="00D32D22" w:rsidRDefault="00D32D22" w:rsidP="00D32D22">
            <w:pPr>
              <w:spacing w:after="0"/>
              <w:jc w:val="right"/>
              <w:rPr>
                <w:rFonts w:cs="Arial"/>
                <w:sz w:val="16"/>
                <w:szCs w:val="16"/>
              </w:rPr>
            </w:pPr>
            <w:r w:rsidRPr="00D32D22">
              <w:rPr>
                <w:rFonts w:cs="Arial"/>
                <w:sz w:val="16"/>
                <w:szCs w:val="16"/>
              </w:rPr>
              <w:t>4,533</w:t>
            </w:r>
          </w:p>
        </w:tc>
        <w:tc>
          <w:tcPr>
            <w:tcW w:w="980" w:type="dxa"/>
            <w:tcBorders>
              <w:top w:val="nil"/>
              <w:left w:val="nil"/>
              <w:bottom w:val="nil"/>
              <w:right w:val="nil"/>
            </w:tcBorders>
            <w:shd w:val="clear" w:color="auto" w:fill="auto"/>
            <w:noWrap/>
            <w:vAlign w:val="bottom"/>
            <w:hideMark/>
          </w:tcPr>
          <w:p w14:paraId="49F12EA3" w14:textId="77777777" w:rsidR="00D32D22" w:rsidRPr="00D32D22" w:rsidRDefault="00D32D22" w:rsidP="00D32D22">
            <w:pPr>
              <w:spacing w:after="0"/>
              <w:jc w:val="right"/>
              <w:rPr>
                <w:rFonts w:cs="Arial"/>
                <w:sz w:val="16"/>
                <w:szCs w:val="16"/>
              </w:rPr>
            </w:pPr>
            <w:r w:rsidRPr="00D32D22">
              <w:rPr>
                <w:rFonts w:cs="Arial"/>
                <w:sz w:val="16"/>
                <w:szCs w:val="16"/>
              </w:rPr>
              <w:t>2,046</w:t>
            </w:r>
          </w:p>
        </w:tc>
        <w:tc>
          <w:tcPr>
            <w:tcW w:w="980" w:type="dxa"/>
            <w:tcBorders>
              <w:top w:val="nil"/>
              <w:left w:val="nil"/>
              <w:bottom w:val="nil"/>
              <w:right w:val="nil"/>
            </w:tcBorders>
            <w:shd w:val="clear" w:color="auto" w:fill="auto"/>
            <w:noWrap/>
            <w:vAlign w:val="bottom"/>
            <w:hideMark/>
          </w:tcPr>
          <w:p w14:paraId="4496FF87" w14:textId="77777777" w:rsidR="00D32D22" w:rsidRPr="00D32D22" w:rsidRDefault="00D32D22" w:rsidP="00D32D22">
            <w:pPr>
              <w:spacing w:after="0"/>
              <w:jc w:val="right"/>
              <w:rPr>
                <w:rFonts w:cs="Arial"/>
                <w:sz w:val="16"/>
                <w:szCs w:val="16"/>
              </w:rPr>
            </w:pPr>
            <w:r w:rsidRPr="00D32D22">
              <w:rPr>
                <w:rFonts w:cs="Arial"/>
                <w:sz w:val="16"/>
                <w:szCs w:val="16"/>
              </w:rPr>
              <w:t>2,061</w:t>
            </w:r>
          </w:p>
        </w:tc>
        <w:tc>
          <w:tcPr>
            <w:tcW w:w="980" w:type="dxa"/>
            <w:tcBorders>
              <w:top w:val="nil"/>
              <w:left w:val="nil"/>
              <w:bottom w:val="nil"/>
              <w:right w:val="nil"/>
            </w:tcBorders>
            <w:shd w:val="clear" w:color="auto" w:fill="auto"/>
            <w:noWrap/>
            <w:vAlign w:val="bottom"/>
            <w:hideMark/>
          </w:tcPr>
          <w:p w14:paraId="6FD5AF7D" w14:textId="77777777" w:rsidR="00D32D22" w:rsidRPr="00D32D22" w:rsidRDefault="00D32D22" w:rsidP="00D32D22">
            <w:pPr>
              <w:spacing w:after="0"/>
              <w:jc w:val="right"/>
              <w:rPr>
                <w:rFonts w:cs="Arial"/>
                <w:sz w:val="16"/>
                <w:szCs w:val="16"/>
              </w:rPr>
            </w:pPr>
            <w:r w:rsidRPr="00D32D22">
              <w:rPr>
                <w:rFonts w:cs="Arial"/>
                <w:sz w:val="16"/>
                <w:szCs w:val="16"/>
              </w:rPr>
              <w:t>2,077</w:t>
            </w:r>
          </w:p>
        </w:tc>
      </w:tr>
      <w:tr w:rsidR="00D32D22" w:rsidRPr="00D32D22" w14:paraId="66609D2D" w14:textId="77777777" w:rsidTr="00D32D22">
        <w:trPr>
          <w:trHeight w:val="283"/>
          <w:jc w:val="center"/>
        </w:trPr>
        <w:tc>
          <w:tcPr>
            <w:tcW w:w="3140" w:type="dxa"/>
            <w:tcBorders>
              <w:top w:val="nil"/>
              <w:left w:val="nil"/>
              <w:bottom w:val="single" w:sz="4" w:space="0" w:color="auto"/>
              <w:right w:val="nil"/>
            </w:tcBorders>
            <w:shd w:val="clear" w:color="000000" w:fill="FFFFFF"/>
            <w:vAlign w:val="bottom"/>
            <w:hideMark/>
          </w:tcPr>
          <w:p w14:paraId="4A3373B7" w14:textId="77777777" w:rsidR="00D32D22" w:rsidRPr="00D32D22" w:rsidRDefault="00D32D22" w:rsidP="00D32D22">
            <w:pPr>
              <w:spacing w:after="0"/>
              <w:ind w:firstLineChars="100" w:firstLine="161"/>
              <w:jc w:val="left"/>
              <w:rPr>
                <w:rFonts w:cs="Arial"/>
                <w:b/>
                <w:bCs/>
                <w:sz w:val="16"/>
                <w:szCs w:val="16"/>
              </w:rPr>
            </w:pPr>
            <w:r w:rsidRPr="00D32D22">
              <w:rPr>
                <w:rFonts w:cs="Arial"/>
                <w:b/>
                <w:bCs/>
                <w:sz w:val="16"/>
                <w:szCs w:val="16"/>
              </w:rPr>
              <w:t>Total cash used to acquire assets</w:t>
            </w:r>
          </w:p>
        </w:tc>
        <w:tc>
          <w:tcPr>
            <w:tcW w:w="980" w:type="dxa"/>
            <w:tcBorders>
              <w:top w:val="single" w:sz="4" w:space="0" w:color="auto"/>
              <w:left w:val="nil"/>
              <w:bottom w:val="single" w:sz="4" w:space="0" w:color="auto"/>
              <w:right w:val="nil"/>
            </w:tcBorders>
            <w:shd w:val="clear" w:color="auto" w:fill="auto"/>
            <w:noWrap/>
            <w:vAlign w:val="bottom"/>
            <w:hideMark/>
          </w:tcPr>
          <w:p w14:paraId="32EB0C1F" w14:textId="77777777" w:rsidR="00D32D22" w:rsidRPr="00D32D22" w:rsidRDefault="00D32D22" w:rsidP="00D32D22">
            <w:pPr>
              <w:spacing w:after="0"/>
              <w:jc w:val="right"/>
              <w:rPr>
                <w:rFonts w:cs="Arial"/>
                <w:b/>
                <w:bCs/>
                <w:sz w:val="16"/>
                <w:szCs w:val="16"/>
              </w:rPr>
            </w:pPr>
            <w:r w:rsidRPr="00D32D22">
              <w:rPr>
                <w:rFonts w:cs="Arial"/>
                <w:b/>
                <w:bCs/>
                <w:sz w:val="16"/>
                <w:szCs w:val="16"/>
              </w:rPr>
              <w:t>2,013</w:t>
            </w:r>
          </w:p>
        </w:tc>
        <w:tc>
          <w:tcPr>
            <w:tcW w:w="980" w:type="dxa"/>
            <w:tcBorders>
              <w:top w:val="single" w:sz="4" w:space="0" w:color="auto"/>
              <w:left w:val="nil"/>
              <w:bottom w:val="single" w:sz="4" w:space="0" w:color="auto"/>
              <w:right w:val="nil"/>
            </w:tcBorders>
            <w:shd w:val="clear" w:color="000000" w:fill="D9D9D9"/>
            <w:noWrap/>
            <w:vAlign w:val="bottom"/>
            <w:hideMark/>
          </w:tcPr>
          <w:p w14:paraId="7E3CD687" w14:textId="77777777" w:rsidR="00D32D22" w:rsidRPr="00D32D22" w:rsidRDefault="00D32D22" w:rsidP="00D32D22">
            <w:pPr>
              <w:spacing w:after="0"/>
              <w:jc w:val="right"/>
              <w:rPr>
                <w:rFonts w:cs="Arial"/>
                <w:b/>
                <w:bCs/>
                <w:sz w:val="16"/>
                <w:szCs w:val="16"/>
              </w:rPr>
            </w:pPr>
            <w:r w:rsidRPr="00D32D22">
              <w:rPr>
                <w:rFonts w:cs="Arial"/>
                <w:b/>
                <w:bCs/>
                <w:sz w:val="16"/>
                <w:szCs w:val="16"/>
              </w:rPr>
              <w:t>4,533</w:t>
            </w:r>
          </w:p>
        </w:tc>
        <w:tc>
          <w:tcPr>
            <w:tcW w:w="980" w:type="dxa"/>
            <w:tcBorders>
              <w:top w:val="single" w:sz="4" w:space="0" w:color="auto"/>
              <w:left w:val="nil"/>
              <w:bottom w:val="single" w:sz="4" w:space="0" w:color="auto"/>
              <w:right w:val="nil"/>
            </w:tcBorders>
            <w:shd w:val="clear" w:color="auto" w:fill="auto"/>
            <w:noWrap/>
            <w:vAlign w:val="bottom"/>
            <w:hideMark/>
          </w:tcPr>
          <w:p w14:paraId="7EFEEE01" w14:textId="77777777" w:rsidR="00D32D22" w:rsidRPr="00D32D22" w:rsidRDefault="00D32D22" w:rsidP="00D32D22">
            <w:pPr>
              <w:spacing w:after="0"/>
              <w:jc w:val="right"/>
              <w:rPr>
                <w:rFonts w:cs="Arial"/>
                <w:b/>
                <w:bCs/>
                <w:sz w:val="16"/>
                <w:szCs w:val="16"/>
              </w:rPr>
            </w:pPr>
            <w:r w:rsidRPr="00D32D22">
              <w:rPr>
                <w:rFonts w:cs="Arial"/>
                <w:b/>
                <w:bCs/>
                <w:sz w:val="16"/>
                <w:szCs w:val="16"/>
              </w:rPr>
              <w:t>2,046</w:t>
            </w:r>
          </w:p>
        </w:tc>
        <w:tc>
          <w:tcPr>
            <w:tcW w:w="980" w:type="dxa"/>
            <w:tcBorders>
              <w:top w:val="single" w:sz="4" w:space="0" w:color="auto"/>
              <w:left w:val="nil"/>
              <w:bottom w:val="single" w:sz="4" w:space="0" w:color="auto"/>
              <w:right w:val="nil"/>
            </w:tcBorders>
            <w:shd w:val="clear" w:color="auto" w:fill="auto"/>
            <w:noWrap/>
            <w:vAlign w:val="bottom"/>
            <w:hideMark/>
          </w:tcPr>
          <w:p w14:paraId="14FD8B09" w14:textId="77777777" w:rsidR="00D32D22" w:rsidRPr="00D32D22" w:rsidRDefault="00D32D22" w:rsidP="00D32D22">
            <w:pPr>
              <w:spacing w:after="0"/>
              <w:jc w:val="right"/>
              <w:rPr>
                <w:rFonts w:cs="Arial"/>
                <w:b/>
                <w:bCs/>
                <w:sz w:val="16"/>
                <w:szCs w:val="16"/>
              </w:rPr>
            </w:pPr>
            <w:r w:rsidRPr="00D32D22">
              <w:rPr>
                <w:rFonts w:cs="Arial"/>
                <w:b/>
                <w:bCs/>
                <w:sz w:val="16"/>
                <w:szCs w:val="16"/>
              </w:rPr>
              <w:t>2,061</w:t>
            </w:r>
          </w:p>
        </w:tc>
        <w:tc>
          <w:tcPr>
            <w:tcW w:w="980" w:type="dxa"/>
            <w:tcBorders>
              <w:top w:val="single" w:sz="4" w:space="0" w:color="auto"/>
              <w:left w:val="nil"/>
              <w:bottom w:val="single" w:sz="4" w:space="0" w:color="auto"/>
              <w:right w:val="nil"/>
            </w:tcBorders>
            <w:shd w:val="clear" w:color="auto" w:fill="auto"/>
            <w:noWrap/>
            <w:vAlign w:val="bottom"/>
            <w:hideMark/>
          </w:tcPr>
          <w:p w14:paraId="5DCB96AF" w14:textId="77777777" w:rsidR="00D32D22" w:rsidRPr="00D32D22" w:rsidRDefault="00D32D22" w:rsidP="00D32D22">
            <w:pPr>
              <w:spacing w:after="0"/>
              <w:jc w:val="right"/>
              <w:rPr>
                <w:rFonts w:cs="Arial"/>
                <w:b/>
                <w:bCs/>
                <w:sz w:val="16"/>
                <w:szCs w:val="16"/>
              </w:rPr>
            </w:pPr>
            <w:r w:rsidRPr="00D32D22">
              <w:rPr>
                <w:rFonts w:cs="Arial"/>
                <w:b/>
                <w:bCs/>
                <w:sz w:val="16"/>
                <w:szCs w:val="16"/>
              </w:rPr>
              <w:t>2,077</w:t>
            </w:r>
          </w:p>
        </w:tc>
      </w:tr>
    </w:tbl>
    <w:p w14:paraId="237AACE1" w14:textId="77777777" w:rsidR="00D32D22" w:rsidRPr="00D32D22" w:rsidRDefault="00D32D22" w:rsidP="00D32D22">
      <w:pPr>
        <w:tabs>
          <w:tab w:val="left" w:pos="284"/>
        </w:tabs>
        <w:spacing w:before="120" w:after="40"/>
        <w:ind w:left="284" w:hanging="284"/>
        <w:jc w:val="left"/>
        <w:rPr>
          <w:color w:val="000000"/>
          <w:sz w:val="15"/>
        </w:rPr>
      </w:pPr>
      <w:r w:rsidRPr="00D32D22">
        <w:rPr>
          <w:color w:val="000000"/>
          <w:sz w:val="15"/>
        </w:rPr>
        <w:t>DCB = Departmental Capital Budget</w:t>
      </w:r>
    </w:p>
    <w:p w14:paraId="3446EBEF" w14:textId="77777777" w:rsidR="00D32D22" w:rsidRPr="00D32D22" w:rsidRDefault="00D32D22" w:rsidP="00D32D22">
      <w:pPr>
        <w:tabs>
          <w:tab w:val="left" w:pos="284"/>
        </w:tabs>
        <w:spacing w:after="0"/>
        <w:ind w:left="284" w:hanging="284"/>
        <w:jc w:val="left"/>
        <w:rPr>
          <w:color w:val="000000"/>
          <w:sz w:val="15"/>
        </w:rPr>
      </w:pPr>
      <w:r w:rsidRPr="00D32D22">
        <w:rPr>
          <w:color w:val="000000"/>
          <w:sz w:val="15"/>
          <w:vertAlign w:val="superscript"/>
        </w:rPr>
        <w:t>(a)</w:t>
      </w:r>
      <w:r w:rsidRPr="00D32D22">
        <w:rPr>
          <w:color w:val="000000"/>
          <w:sz w:val="15"/>
          <w:vertAlign w:val="superscript"/>
        </w:rPr>
        <w:tab/>
      </w:r>
      <w:r w:rsidRPr="00D32D22">
        <w:rPr>
          <w:color w:val="000000"/>
          <w:sz w:val="15"/>
        </w:rPr>
        <w:t>Includes both current Appropriation Act/Bill (No. 2, 4), prior Act 2, 4, 6 appropriations and special capital appropriations.</w:t>
      </w:r>
    </w:p>
    <w:p w14:paraId="1FD61282" w14:textId="77777777" w:rsidR="00D32D22" w:rsidRPr="00D32D22" w:rsidRDefault="00D32D22" w:rsidP="00D32D22">
      <w:pPr>
        <w:tabs>
          <w:tab w:val="left" w:pos="284"/>
        </w:tabs>
        <w:spacing w:after="0"/>
        <w:ind w:left="284" w:hanging="284"/>
        <w:jc w:val="left"/>
        <w:rPr>
          <w:color w:val="000000"/>
          <w:sz w:val="15"/>
        </w:rPr>
      </w:pPr>
      <w:r w:rsidRPr="00D32D22">
        <w:rPr>
          <w:color w:val="000000"/>
          <w:sz w:val="15"/>
          <w:vertAlign w:val="superscript"/>
        </w:rPr>
        <w:t>(b)</w:t>
      </w:r>
      <w:r w:rsidRPr="00D32D22">
        <w:rPr>
          <w:color w:val="000000"/>
          <w:sz w:val="15"/>
          <w:vertAlign w:val="superscript"/>
        </w:rPr>
        <w:tab/>
      </w:r>
      <w:r w:rsidRPr="00D32D22">
        <w:rPr>
          <w:color w:val="000000"/>
          <w:sz w:val="15"/>
        </w:rPr>
        <w:t>Does not include annual finance lease costs. Includes purchases from current and previous years' DCB.</w:t>
      </w:r>
    </w:p>
    <w:p w14:paraId="7290C12B" w14:textId="77777777" w:rsidR="00D32D22" w:rsidRPr="00D32D22" w:rsidRDefault="00D32D22" w:rsidP="00D32D22">
      <w:pPr>
        <w:spacing w:after="120"/>
        <w:jc w:val="left"/>
        <w:rPr>
          <w:rFonts w:cs="Arial"/>
          <w:b/>
          <w:color w:val="000000"/>
          <w:szCs w:val="18"/>
          <w:lang w:eastAsia="en-US"/>
        </w:rPr>
      </w:pPr>
      <w:r w:rsidRPr="00D32D22">
        <w:rPr>
          <w:rFonts w:cs="Arial"/>
          <w:b/>
          <w:color w:val="000000"/>
          <w:szCs w:val="18"/>
          <w:lang w:eastAsia="en-US"/>
        </w:rPr>
        <w:br w:type="page"/>
      </w:r>
    </w:p>
    <w:p w14:paraId="364F7473" w14:textId="77777777" w:rsidR="00D32D22" w:rsidRPr="00D32D22" w:rsidRDefault="00D32D22" w:rsidP="00D32D22">
      <w:pPr>
        <w:spacing w:after="120"/>
        <w:jc w:val="left"/>
        <w:rPr>
          <w:rFonts w:cs="Arial"/>
          <w:b/>
          <w:color w:val="000000"/>
          <w:szCs w:val="18"/>
          <w:lang w:eastAsia="en-US"/>
        </w:rPr>
      </w:pPr>
      <w:r w:rsidRPr="00D32D22">
        <w:rPr>
          <w:rFonts w:cs="Arial"/>
          <w:b/>
          <w:color w:val="000000"/>
          <w:szCs w:val="18"/>
          <w:lang w:eastAsia="en-US"/>
        </w:rPr>
        <w:lastRenderedPageBreak/>
        <w:t>Table 3.7: Statement of Asset Movements (Budget year 2021–22)</w:t>
      </w:r>
    </w:p>
    <w:tbl>
      <w:tblPr>
        <w:tblW w:w="7683" w:type="dxa"/>
        <w:jc w:val="center"/>
        <w:tblLayout w:type="fixed"/>
        <w:tblLook w:val="04A0" w:firstRow="1" w:lastRow="0" w:firstColumn="1" w:lastColumn="0" w:noHBand="0" w:noVBand="1"/>
        <w:tblCaption w:val="Table 3.7: Statement of Asset Movements (Budget year 2021–22)"/>
      </w:tblPr>
      <w:tblGrid>
        <w:gridCol w:w="3074"/>
        <w:gridCol w:w="1057"/>
        <w:gridCol w:w="1438"/>
        <w:gridCol w:w="1057"/>
        <w:gridCol w:w="1057"/>
      </w:tblGrid>
      <w:tr w:rsidR="00D32D22" w:rsidRPr="00D32D22" w14:paraId="01207778" w14:textId="77777777" w:rsidTr="00D32D22">
        <w:trPr>
          <w:trHeight w:val="765"/>
          <w:jc w:val="center"/>
        </w:trPr>
        <w:tc>
          <w:tcPr>
            <w:tcW w:w="3220" w:type="dxa"/>
            <w:tcBorders>
              <w:top w:val="single" w:sz="4" w:space="0" w:color="auto"/>
              <w:left w:val="nil"/>
              <w:bottom w:val="nil"/>
              <w:right w:val="nil"/>
            </w:tcBorders>
            <w:shd w:val="clear" w:color="auto" w:fill="auto"/>
            <w:noWrap/>
            <w:vAlign w:val="bottom"/>
            <w:hideMark/>
          </w:tcPr>
          <w:p w14:paraId="213333ED" w14:textId="77777777" w:rsidR="00D32D22" w:rsidRPr="00D32D22" w:rsidRDefault="00D32D22" w:rsidP="00D32D22">
            <w:pPr>
              <w:spacing w:after="0"/>
              <w:jc w:val="left"/>
              <w:rPr>
                <w:rFonts w:ascii="Times New Roman" w:hAnsi="Times New Roman"/>
                <w:sz w:val="24"/>
                <w:szCs w:val="24"/>
              </w:rPr>
            </w:pPr>
          </w:p>
        </w:tc>
        <w:tc>
          <w:tcPr>
            <w:tcW w:w="1100" w:type="dxa"/>
            <w:tcBorders>
              <w:top w:val="single" w:sz="4" w:space="0" w:color="auto"/>
              <w:left w:val="nil"/>
              <w:bottom w:val="single" w:sz="4" w:space="0" w:color="auto"/>
              <w:right w:val="nil"/>
            </w:tcBorders>
            <w:shd w:val="clear" w:color="auto" w:fill="auto"/>
            <w:vAlign w:val="bottom"/>
            <w:hideMark/>
          </w:tcPr>
          <w:p w14:paraId="445BBDE6" w14:textId="77777777" w:rsidR="00D32D22" w:rsidRPr="00D32D22" w:rsidRDefault="00D32D22" w:rsidP="00D32D22">
            <w:pPr>
              <w:spacing w:before="40" w:after="0"/>
              <w:jc w:val="right"/>
              <w:rPr>
                <w:rFonts w:cs="Arial"/>
                <w:b/>
                <w:bCs/>
                <w:sz w:val="16"/>
                <w:szCs w:val="16"/>
              </w:rPr>
            </w:pPr>
            <w:r w:rsidRPr="00D32D22">
              <w:rPr>
                <w:rFonts w:cs="Arial"/>
                <w:b/>
                <w:bCs/>
                <w:sz w:val="16"/>
                <w:szCs w:val="16"/>
              </w:rPr>
              <w:t xml:space="preserve">Buildings </w:t>
            </w:r>
            <w:r w:rsidRPr="00D32D22">
              <w:rPr>
                <w:rFonts w:cs="Arial"/>
                <w:b/>
                <w:bCs/>
                <w:sz w:val="16"/>
                <w:szCs w:val="16"/>
              </w:rPr>
              <w:br/>
            </w:r>
            <w:r w:rsidRPr="00D32D22">
              <w:rPr>
                <w:rFonts w:cs="Arial"/>
                <w:b/>
                <w:bCs/>
                <w:sz w:val="16"/>
                <w:szCs w:val="16"/>
              </w:rPr>
              <w:br/>
            </w:r>
            <w:r w:rsidRPr="00D32D22">
              <w:rPr>
                <w:rFonts w:cs="Arial"/>
                <w:b/>
                <w:bCs/>
                <w:sz w:val="16"/>
                <w:szCs w:val="16"/>
              </w:rPr>
              <w:br/>
            </w:r>
            <w:r w:rsidRPr="00D32D22">
              <w:rPr>
                <w:rFonts w:cs="Arial"/>
                <w:b/>
                <w:bCs/>
                <w:sz w:val="16"/>
                <w:szCs w:val="16"/>
              </w:rPr>
              <w:br/>
            </w:r>
            <w:r w:rsidRPr="00D32D22">
              <w:rPr>
                <w:rFonts w:cs="Arial"/>
                <w:sz w:val="16"/>
                <w:szCs w:val="16"/>
              </w:rPr>
              <w:t>$'000</w:t>
            </w:r>
          </w:p>
        </w:tc>
        <w:tc>
          <w:tcPr>
            <w:tcW w:w="1500" w:type="dxa"/>
            <w:tcBorders>
              <w:top w:val="single" w:sz="4" w:space="0" w:color="auto"/>
              <w:left w:val="nil"/>
              <w:bottom w:val="single" w:sz="4" w:space="0" w:color="auto"/>
              <w:right w:val="nil"/>
            </w:tcBorders>
            <w:shd w:val="clear" w:color="auto" w:fill="auto"/>
            <w:vAlign w:val="bottom"/>
            <w:hideMark/>
          </w:tcPr>
          <w:p w14:paraId="0E91003E" w14:textId="77777777" w:rsidR="00D32D22" w:rsidRPr="00D32D22" w:rsidRDefault="00D32D22" w:rsidP="00D32D22">
            <w:pPr>
              <w:spacing w:before="40" w:after="0"/>
              <w:jc w:val="right"/>
              <w:rPr>
                <w:rFonts w:cs="Arial"/>
                <w:b/>
                <w:bCs/>
                <w:sz w:val="16"/>
                <w:szCs w:val="16"/>
              </w:rPr>
            </w:pPr>
            <w:r w:rsidRPr="00D32D22">
              <w:rPr>
                <w:rFonts w:cs="Arial"/>
                <w:b/>
                <w:bCs/>
                <w:sz w:val="16"/>
                <w:szCs w:val="16"/>
              </w:rPr>
              <w:t>Property,</w:t>
            </w:r>
            <w:r w:rsidRPr="00D32D22">
              <w:rPr>
                <w:rFonts w:cs="Arial"/>
                <w:b/>
                <w:bCs/>
                <w:sz w:val="16"/>
                <w:szCs w:val="16"/>
              </w:rPr>
              <w:br/>
              <w:t xml:space="preserve">plant and </w:t>
            </w:r>
            <w:r w:rsidRPr="00D32D22">
              <w:rPr>
                <w:rFonts w:cs="Arial"/>
                <w:b/>
                <w:bCs/>
                <w:sz w:val="16"/>
                <w:szCs w:val="16"/>
              </w:rPr>
              <w:br/>
              <w:t xml:space="preserve">equipment </w:t>
            </w:r>
            <w:r w:rsidRPr="00D32D22">
              <w:rPr>
                <w:rFonts w:cs="Arial"/>
                <w:b/>
                <w:bCs/>
                <w:sz w:val="16"/>
                <w:szCs w:val="16"/>
              </w:rPr>
              <w:br/>
            </w:r>
            <w:r w:rsidRPr="00D32D22">
              <w:rPr>
                <w:rFonts w:cs="Arial"/>
                <w:b/>
                <w:bCs/>
                <w:sz w:val="16"/>
                <w:szCs w:val="16"/>
              </w:rPr>
              <w:br/>
            </w:r>
            <w:r w:rsidRPr="00D32D22">
              <w:rPr>
                <w:rFonts w:cs="Arial"/>
                <w:sz w:val="16"/>
                <w:szCs w:val="16"/>
              </w:rPr>
              <w:t>$'000</w:t>
            </w:r>
          </w:p>
        </w:tc>
        <w:tc>
          <w:tcPr>
            <w:tcW w:w="1100" w:type="dxa"/>
            <w:tcBorders>
              <w:top w:val="single" w:sz="4" w:space="0" w:color="auto"/>
              <w:left w:val="nil"/>
              <w:bottom w:val="single" w:sz="4" w:space="0" w:color="auto"/>
              <w:right w:val="nil"/>
            </w:tcBorders>
            <w:shd w:val="clear" w:color="auto" w:fill="auto"/>
            <w:vAlign w:val="bottom"/>
            <w:hideMark/>
          </w:tcPr>
          <w:p w14:paraId="6BC2FC46" w14:textId="77777777" w:rsidR="00D32D22" w:rsidRPr="00D32D22" w:rsidRDefault="00D32D22" w:rsidP="00D32D22">
            <w:pPr>
              <w:spacing w:before="40" w:after="0"/>
              <w:ind w:hanging="10"/>
              <w:jc w:val="right"/>
              <w:rPr>
                <w:rFonts w:cs="Arial"/>
                <w:b/>
                <w:bCs/>
                <w:sz w:val="16"/>
                <w:szCs w:val="16"/>
              </w:rPr>
            </w:pPr>
            <w:r w:rsidRPr="00D32D22">
              <w:rPr>
                <w:rFonts w:cs="Arial"/>
                <w:b/>
                <w:bCs/>
                <w:sz w:val="16"/>
                <w:szCs w:val="16"/>
              </w:rPr>
              <w:t>Intangibles</w:t>
            </w:r>
            <w:r w:rsidRPr="00D32D22">
              <w:rPr>
                <w:rFonts w:cs="Arial"/>
                <w:sz w:val="16"/>
                <w:szCs w:val="16"/>
              </w:rPr>
              <w:t xml:space="preserve"> </w:t>
            </w:r>
            <w:r w:rsidRPr="00D32D22">
              <w:rPr>
                <w:rFonts w:cs="Arial"/>
                <w:sz w:val="16"/>
                <w:szCs w:val="16"/>
              </w:rPr>
              <w:br/>
            </w:r>
            <w:r w:rsidRPr="00D32D22">
              <w:rPr>
                <w:rFonts w:cs="Arial"/>
                <w:sz w:val="16"/>
                <w:szCs w:val="16"/>
              </w:rPr>
              <w:br/>
            </w:r>
            <w:r w:rsidRPr="00D32D22">
              <w:rPr>
                <w:rFonts w:cs="Arial"/>
                <w:sz w:val="16"/>
                <w:szCs w:val="16"/>
              </w:rPr>
              <w:br/>
            </w:r>
            <w:r w:rsidRPr="00D32D22">
              <w:rPr>
                <w:rFonts w:cs="Arial"/>
                <w:sz w:val="16"/>
                <w:szCs w:val="16"/>
              </w:rPr>
              <w:br/>
              <w:t>$'000</w:t>
            </w:r>
          </w:p>
        </w:tc>
        <w:tc>
          <w:tcPr>
            <w:tcW w:w="1100" w:type="dxa"/>
            <w:tcBorders>
              <w:top w:val="single" w:sz="4" w:space="0" w:color="auto"/>
              <w:left w:val="nil"/>
              <w:bottom w:val="single" w:sz="4" w:space="0" w:color="auto"/>
              <w:right w:val="nil"/>
            </w:tcBorders>
            <w:shd w:val="clear" w:color="auto" w:fill="auto"/>
            <w:vAlign w:val="bottom"/>
            <w:hideMark/>
          </w:tcPr>
          <w:p w14:paraId="3254FAA6" w14:textId="77777777" w:rsidR="00D32D22" w:rsidRPr="00D32D22" w:rsidRDefault="00D32D22" w:rsidP="00D32D22">
            <w:pPr>
              <w:spacing w:before="40" w:after="0"/>
              <w:jc w:val="right"/>
              <w:rPr>
                <w:rFonts w:cs="Arial"/>
                <w:b/>
                <w:bCs/>
                <w:sz w:val="16"/>
                <w:szCs w:val="16"/>
              </w:rPr>
            </w:pPr>
            <w:r w:rsidRPr="00D32D22">
              <w:rPr>
                <w:rFonts w:cs="Arial"/>
                <w:b/>
                <w:bCs/>
                <w:sz w:val="16"/>
                <w:szCs w:val="16"/>
              </w:rPr>
              <w:t xml:space="preserve">Total </w:t>
            </w:r>
            <w:r w:rsidRPr="00D32D22">
              <w:rPr>
                <w:rFonts w:cs="Arial"/>
                <w:b/>
                <w:bCs/>
                <w:sz w:val="16"/>
                <w:szCs w:val="16"/>
              </w:rPr>
              <w:br/>
            </w:r>
            <w:r w:rsidRPr="00D32D22">
              <w:rPr>
                <w:rFonts w:cs="Arial"/>
                <w:b/>
                <w:bCs/>
                <w:sz w:val="16"/>
                <w:szCs w:val="16"/>
              </w:rPr>
              <w:br/>
            </w:r>
            <w:r w:rsidRPr="00D32D22">
              <w:rPr>
                <w:rFonts w:cs="Arial"/>
                <w:b/>
                <w:bCs/>
                <w:sz w:val="16"/>
                <w:szCs w:val="16"/>
              </w:rPr>
              <w:br/>
            </w:r>
            <w:r w:rsidRPr="00D32D22">
              <w:rPr>
                <w:rFonts w:cs="Arial"/>
                <w:b/>
                <w:bCs/>
                <w:sz w:val="16"/>
                <w:szCs w:val="16"/>
              </w:rPr>
              <w:br/>
            </w:r>
            <w:r w:rsidRPr="00D32D22">
              <w:rPr>
                <w:rFonts w:cs="Arial"/>
                <w:sz w:val="16"/>
                <w:szCs w:val="16"/>
              </w:rPr>
              <w:t>$'000</w:t>
            </w:r>
          </w:p>
        </w:tc>
      </w:tr>
      <w:tr w:rsidR="00D32D22" w:rsidRPr="00D32D22" w14:paraId="4B548C40" w14:textId="77777777" w:rsidTr="00D32D22">
        <w:trPr>
          <w:trHeight w:val="225"/>
          <w:jc w:val="center"/>
        </w:trPr>
        <w:tc>
          <w:tcPr>
            <w:tcW w:w="3220" w:type="dxa"/>
            <w:tcBorders>
              <w:top w:val="nil"/>
              <w:left w:val="nil"/>
              <w:bottom w:val="nil"/>
              <w:right w:val="nil"/>
            </w:tcBorders>
            <w:shd w:val="clear" w:color="auto" w:fill="auto"/>
            <w:noWrap/>
            <w:vAlign w:val="bottom"/>
            <w:hideMark/>
          </w:tcPr>
          <w:p w14:paraId="5593DCCE" w14:textId="77777777" w:rsidR="00D32D22" w:rsidRPr="00D32D22" w:rsidRDefault="00D32D22" w:rsidP="00D32D22">
            <w:pPr>
              <w:spacing w:after="0"/>
              <w:jc w:val="left"/>
              <w:rPr>
                <w:rFonts w:cs="Arial"/>
                <w:b/>
                <w:bCs/>
                <w:sz w:val="16"/>
                <w:szCs w:val="16"/>
              </w:rPr>
            </w:pPr>
            <w:r w:rsidRPr="00D32D22">
              <w:rPr>
                <w:rFonts w:cs="Arial"/>
                <w:b/>
                <w:bCs/>
                <w:sz w:val="16"/>
                <w:szCs w:val="16"/>
              </w:rPr>
              <w:t>As at 1 July 2021</w:t>
            </w:r>
          </w:p>
        </w:tc>
        <w:tc>
          <w:tcPr>
            <w:tcW w:w="1100" w:type="dxa"/>
            <w:tcBorders>
              <w:top w:val="nil"/>
              <w:left w:val="nil"/>
              <w:bottom w:val="nil"/>
              <w:right w:val="nil"/>
            </w:tcBorders>
            <w:shd w:val="clear" w:color="auto" w:fill="auto"/>
            <w:noWrap/>
            <w:vAlign w:val="bottom"/>
            <w:hideMark/>
          </w:tcPr>
          <w:p w14:paraId="248ABD1B" w14:textId="77777777" w:rsidR="00D32D22" w:rsidRPr="00D32D22" w:rsidRDefault="00D32D22" w:rsidP="00D32D22">
            <w:pPr>
              <w:spacing w:after="0"/>
              <w:jc w:val="left"/>
              <w:rPr>
                <w:rFonts w:cs="Arial"/>
                <w:b/>
                <w:bCs/>
                <w:sz w:val="16"/>
                <w:szCs w:val="16"/>
              </w:rPr>
            </w:pPr>
          </w:p>
        </w:tc>
        <w:tc>
          <w:tcPr>
            <w:tcW w:w="1500" w:type="dxa"/>
            <w:tcBorders>
              <w:top w:val="nil"/>
              <w:left w:val="nil"/>
              <w:bottom w:val="nil"/>
              <w:right w:val="nil"/>
            </w:tcBorders>
            <w:shd w:val="clear" w:color="auto" w:fill="auto"/>
            <w:noWrap/>
            <w:vAlign w:val="bottom"/>
            <w:hideMark/>
          </w:tcPr>
          <w:p w14:paraId="798573D2" w14:textId="77777777" w:rsidR="00D32D22" w:rsidRPr="00D32D22" w:rsidRDefault="00D32D22" w:rsidP="00D32D22">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0FB93647" w14:textId="77777777" w:rsidR="00D32D22" w:rsidRPr="00D32D22" w:rsidRDefault="00D32D22" w:rsidP="00D32D22">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4F64065A" w14:textId="77777777" w:rsidR="00D32D22" w:rsidRPr="00D32D22" w:rsidRDefault="00D32D22" w:rsidP="00D32D22">
            <w:pPr>
              <w:spacing w:after="0"/>
              <w:jc w:val="right"/>
              <w:rPr>
                <w:rFonts w:ascii="Times New Roman" w:hAnsi="Times New Roman"/>
              </w:rPr>
            </w:pPr>
          </w:p>
        </w:tc>
      </w:tr>
      <w:tr w:rsidR="00D32D22" w:rsidRPr="00D32D22" w14:paraId="3F49999C" w14:textId="77777777" w:rsidTr="00D32D22">
        <w:trPr>
          <w:trHeight w:val="225"/>
          <w:jc w:val="center"/>
        </w:trPr>
        <w:tc>
          <w:tcPr>
            <w:tcW w:w="3220" w:type="dxa"/>
            <w:tcBorders>
              <w:top w:val="nil"/>
              <w:left w:val="nil"/>
              <w:bottom w:val="nil"/>
              <w:right w:val="nil"/>
            </w:tcBorders>
            <w:shd w:val="clear" w:color="auto" w:fill="auto"/>
            <w:noWrap/>
            <w:vAlign w:val="bottom"/>
            <w:hideMark/>
          </w:tcPr>
          <w:p w14:paraId="05956020" w14:textId="77777777" w:rsidR="00D32D22" w:rsidRPr="00D32D22" w:rsidRDefault="00D32D22" w:rsidP="00D32D22">
            <w:pPr>
              <w:spacing w:after="0"/>
              <w:ind w:firstLineChars="100" w:firstLine="160"/>
              <w:jc w:val="left"/>
              <w:rPr>
                <w:rFonts w:cs="Arial"/>
                <w:sz w:val="16"/>
                <w:szCs w:val="16"/>
              </w:rPr>
            </w:pPr>
            <w:r w:rsidRPr="00D32D22">
              <w:rPr>
                <w:rFonts w:cs="Arial"/>
                <w:sz w:val="16"/>
                <w:szCs w:val="16"/>
              </w:rPr>
              <w:t xml:space="preserve">Gross book value </w:t>
            </w:r>
          </w:p>
        </w:tc>
        <w:tc>
          <w:tcPr>
            <w:tcW w:w="1100" w:type="dxa"/>
            <w:tcBorders>
              <w:top w:val="nil"/>
              <w:left w:val="nil"/>
              <w:bottom w:val="nil"/>
              <w:right w:val="nil"/>
            </w:tcBorders>
            <w:shd w:val="clear" w:color="auto" w:fill="auto"/>
            <w:noWrap/>
            <w:vAlign w:val="bottom"/>
            <w:hideMark/>
          </w:tcPr>
          <w:p w14:paraId="4E955C2E"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xml:space="preserve">34,929 </w:t>
            </w:r>
          </w:p>
        </w:tc>
        <w:tc>
          <w:tcPr>
            <w:tcW w:w="1500" w:type="dxa"/>
            <w:tcBorders>
              <w:top w:val="nil"/>
              <w:left w:val="nil"/>
              <w:bottom w:val="nil"/>
              <w:right w:val="nil"/>
            </w:tcBorders>
            <w:shd w:val="clear" w:color="auto" w:fill="auto"/>
            <w:noWrap/>
            <w:vAlign w:val="bottom"/>
            <w:hideMark/>
          </w:tcPr>
          <w:p w14:paraId="52FE1F29"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xml:space="preserve">23,077 </w:t>
            </w:r>
          </w:p>
        </w:tc>
        <w:tc>
          <w:tcPr>
            <w:tcW w:w="1100" w:type="dxa"/>
            <w:tcBorders>
              <w:top w:val="nil"/>
              <w:left w:val="nil"/>
              <w:bottom w:val="nil"/>
              <w:right w:val="nil"/>
            </w:tcBorders>
            <w:shd w:val="clear" w:color="auto" w:fill="auto"/>
            <w:noWrap/>
            <w:vAlign w:val="bottom"/>
            <w:hideMark/>
          </w:tcPr>
          <w:p w14:paraId="79FE488C"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xml:space="preserve">4,328 </w:t>
            </w:r>
          </w:p>
        </w:tc>
        <w:tc>
          <w:tcPr>
            <w:tcW w:w="1100" w:type="dxa"/>
            <w:tcBorders>
              <w:top w:val="nil"/>
              <w:left w:val="nil"/>
              <w:bottom w:val="nil"/>
              <w:right w:val="nil"/>
            </w:tcBorders>
            <w:shd w:val="clear" w:color="auto" w:fill="auto"/>
            <w:noWrap/>
            <w:vAlign w:val="bottom"/>
            <w:hideMark/>
          </w:tcPr>
          <w:p w14:paraId="2B322F34"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 xml:space="preserve">62,334 </w:t>
            </w:r>
          </w:p>
        </w:tc>
      </w:tr>
      <w:tr w:rsidR="00D32D22" w:rsidRPr="00D32D22" w14:paraId="70DF2B6A" w14:textId="77777777" w:rsidTr="00D32D22">
        <w:trPr>
          <w:trHeight w:val="225"/>
          <w:jc w:val="center"/>
        </w:trPr>
        <w:tc>
          <w:tcPr>
            <w:tcW w:w="3220" w:type="dxa"/>
            <w:tcBorders>
              <w:top w:val="nil"/>
              <w:left w:val="nil"/>
              <w:bottom w:val="nil"/>
              <w:right w:val="nil"/>
            </w:tcBorders>
            <w:shd w:val="clear" w:color="auto" w:fill="auto"/>
            <w:noWrap/>
            <w:vAlign w:val="bottom"/>
            <w:hideMark/>
          </w:tcPr>
          <w:p w14:paraId="0596C699" w14:textId="77777777" w:rsidR="00D32D22" w:rsidRPr="00D32D22" w:rsidRDefault="00D32D22" w:rsidP="00D32D22">
            <w:pPr>
              <w:spacing w:after="0"/>
              <w:ind w:firstLineChars="100" w:firstLine="160"/>
              <w:jc w:val="left"/>
              <w:rPr>
                <w:rFonts w:cs="Arial"/>
                <w:sz w:val="16"/>
                <w:szCs w:val="16"/>
              </w:rPr>
            </w:pPr>
            <w:r w:rsidRPr="00D32D22">
              <w:rPr>
                <w:rFonts w:cs="Arial"/>
                <w:sz w:val="16"/>
                <w:szCs w:val="16"/>
              </w:rPr>
              <w:t xml:space="preserve">Gross book value - </w:t>
            </w:r>
            <w:proofErr w:type="spellStart"/>
            <w:r w:rsidRPr="00D32D22">
              <w:rPr>
                <w:rFonts w:cs="Arial"/>
                <w:sz w:val="16"/>
                <w:szCs w:val="16"/>
              </w:rPr>
              <w:t>RoU</w:t>
            </w:r>
            <w:proofErr w:type="spellEnd"/>
          </w:p>
        </w:tc>
        <w:tc>
          <w:tcPr>
            <w:tcW w:w="1100" w:type="dxa"/>
            <w:tcBorders>
              <w:top w:val="nil"/>
              <w:left w:val="nil"/>
              <w:bottom w:val="nil"/>
              <w:right w:val="nil"/>
            </w:tcBorders>
            <w:shd w:val="clear" w:color="auto" w:fill="auto"/>
            <w:noWrap/>
            <w:vAlign w:val="bottom"/>
            <w:hideMark/>
          </w:tcPr>
          <w:p w14:paraId="044D95A8"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xml:space="preserve">643 </w:t>
            </w:r>
          </w:p>
        </w:tc>
        <w:tc>
          <w:tcPr>
            <w:tcW w:w="1500" w:type="dxa"/>
            <w:tcBorders>
              <w:top w:val="nil"/>
              <w:left w:val="nil"/>
              <w:bottom w:val="nil"/>
              <w:right w:val="nil"/>
            </w:tcBorders>
            <w:shd w:val="clear" w:color="auto" w:fill="auto"/>
            <w:noWrap/>
            <w:vAlign w:val="bottom"/>
            <w:hideMark/>
          </w:tcPr>
          <w:p w14:paraId="2F72F8BE"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xml:space="preserve">- </w:t>
            </w:r>
          </w:p>
        </w:tc>
        <w:tc>
          <w:tcPr>
            <w:tcW w:w="1100" w:type="dxa"/>
            <w:tcBorders>
              <w:top w:val="nil"/>
              <w:left w:val="nil"/>
              <w:bottom w:val="nil"/>
              <w:right w:val="nil"/>
            </w:tcBorders>
            <w:shd w:val="clear" w:color="auto" w:fill="auto"/>
            <w:noWrap/>
            <w:vAlign w:val="bottom"/>
            <w:hideMark/>
          </w:tcPr>
          <w:p w14:paraId="68BD5907"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xml:space="preserve">- </w:t>
            </w:r>
          </w:p>
        </w:tc>
        <w:tc>
          <w:tcPr>
            <w:tcW w:w="1100" w:type="dxa"/>
            <w:tcBorders>
              <w:top w:val="nil"/>
              <w:left w:val="nil"/>
              <w:bottom w:val="nil"/>
              <w:right w:val="nil"/>
            </w:tcBorders>
            <w:shd w:val="clear" w:color="auto" w:fill="auto"/>
            <w:noWrap/>
            <w:vAlign w:val="bottom"/>
            <w:hideMark/>
          </w:tcPr>
          <w:p w14:paraId="430D50BD"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 xml:space="preserve">643 </w:t>
            </w:r>
          </w:p>
        </w:tc>
      </w:tr>
      <w:tr w:rsidR="00D32D22" w:rsidRPr="00D32D22" w14:paraId="700E7C44" w14:textId="77777777" w:rsidTr="00D32D22">
        <w:trPr>
          <w:trHeight w:val="410"/>
          <w:jc w:val="center"/>
        </w:trPr>
        <w:tc>
          <w:tcPr>
            <w:tcW w:w="3220" w:type="dxa"/>
            <w:tcBorders>
              <w:top w:val="nil"/>
              <w:left w:val="nil"/>
              <w:bottom w:val="nil"/>
              <w:right w:val="nil"/>
            </w:tcBorders>
            <w:shd w:val="clear" w:color="auto" w:fill="auto"/>
            <w:vAlign w:val="bottom"/>
            <w:hideMark/>
          </w:tcPr>
          <w:p w14:paraId="3C9169A9" w14:textId="77777777" w:rsidR="00D32D22" w:rsidRPr="00D32D22" w:rsidRDefault="00D32D22" w:rsidP="00D32D22">
            <w:pPr>
              <w:spacing w:after="0"/>
              <w:ind w:left="170"/>
              <w:jc w:val="left"/>
              <w:rPr>
                <w:rFonts w:cs="Arial"/>
                <w:sz w:val="16"/>
                <w:szCs w:val="16"/>
              </w:rPr>
            </w:pPr>
            <w:r w:rsidRPr="00D32D22">
              <w:rPr>
                <w:rFonts w:cs="Arial"/>
                <w:sz w:val="16"/>
                <w:szCs w:val="16"/>
              </w:rPr>
              <w:t>Accumulated depreciation/ amortisation and impairment</w:t>
            </w:r>
          </w:p>
        </w:tc>
        <w:tc>
          <w:tcPr>
            <w:tcW w:w="1100" w:type="dxa"/>
            <w:tcBorders>
              <w:top w:val="nil"/>
              <w:left w:val="nil"/>
              <w:bottom w:val="nil"/>
              <w:right w:val="nil"/>
            </w:tcBorders>
            <w:shd w:val="clear" w:color="auto" w:fill="auto"/>
            <w:noWrap/>
            <w:vAlign w:val="bottom"/>
            <w:hideMark/>
          </w:tcPr>
          <w:p w14:paraId="318F3E74"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(6,594)</w:t>
            </w:r>
          </w:p>
        </w:tc>
        <w:tc>
          <w:tcPr>
            <w:tcW w:w="1500" w:type="dxa"/>
            <w:tcBorders>
              <w:top w:val="nil"/>
              <w:left w:val="nil"/>
              <w:bottom w:val="nil"/>
              <w:right w:val="nil"/>
            </w:tcBorders>
            <w:shd w:val="clear" w:color="auto" w:fill="auto"/>
            <w:noWrap/>
            <w:vAlign w:val="bottom"/>
            <w:hideMark/>
          </w:tcPr>
          <w:p w14:paraId="5F5BBB9C"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(13,489)</w:t>
            </w:r>
          </w:p>
        </w:tc>
        <w:tc>
          <w:tcPr>
            <w:tcW w:w="1100" w:type="dxa"/>
            <w:tcBorders>
              <w:top w:val="nil"/>
              <w:left w:val="nil"/>
              <w:bottom w:val="nil"/>
              <w:right w:val="nil"/>
            </w:tcBorders>
            <w:shd w:val="clear" w:color="auto" w:fill="auto"/>
            <w:noWrap/>
            <w:vAlign w:val="bottom"/>
            <w:hideMark/>
          </w:tcPr>
          <w:p w14:paraId="5D3936D9"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(3,768)</w:t>
            </w:r>
          </w:p>
        </w:tc>
        <w:tc>
          <w:tcPr>
            <w:tcW w:w="1100" w:type="dxa"/>
            <w:tcBorders>
              <w:top w:val="nil"/>
              <w:left w:val="nil"/>
              <w:bottom w:val="nil"/>
              <w:right w:val="nil"/>
            </w:tcBorders>
            <w:shd w:val="clear" w:color="auto" w:fill="auto"/>
            <w:noWrap/>
            <w:vAlign w:val="bottom"/>
            <w:hideMark/>
          </w:tcPr>
          <w:p w14:paraId="76FA013D"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(23,851)</w:t>
            </w:r>
          </w:p>
        </w:tc>
      </w:tr>
      <w:tr w:rsidR="00D32D22" w:rsidRPr="00D32D22" w14:paraId="587A9A4D" w14:textId="77777777" w:rsidTr="00D32D22">
        <w:trPr>
          <w:trHeight w:val="410"/>
          <w:jc w:val="center"/>
        </w:trPr>
        <w:tc>
          <w:tcPr>
            <w:tcW w:w="3220" w:type="dxa"/>
            <w:tcBorders>
              <w:top w:val="nil"/>
              <w:left w:val="nil"/>
              <w:bottom w:val="nil"/>
              <w:right w:val="nil"/>
            </w:tcBorders>
            <w:shd w:val="clear" w:color="auto" w:fill="auto"/>
            <w:vAlign w:val="bottom"/>
            <w:hideMark/>
          </w:tcPr>
          <w:p w14:paraId="76C22753" w14:textId="77777777" w:rsidR="00D32D22" w:rsidRPr="00D32D22" w:rsidRDefault="00D32D22" w:rsidP="00D32D22">
            <w:pPr>
              <w:spacing w:after="0"/>
              <w:ind w:left="170"/>
              <w:jc w:val="left"/>
              <w:rPr>
                <w:rFonts w:cs="Arial"/>
                <w:sz w:val="16"/>
                <w:szCs w:val="16"/>
              </w:rPr>
            </w:pPr>
            <w:r w:rsidRPr="00D32D22">
              <w:rPr>
                <w:rFonts w:cs="Arial"/>
                <w:sz w:val="16"/>
                <w:szCs w:val="16"/>
              </w:rPr>
              <w:t xml:space="preserve">Accumulated depreciation/ amortisation and impairment - </w:t>
            </w:r>
            <w:proofErr w:type="spellStart"/>
            <w:r w:rsidRPr="00D32D22">
              <w:rPr>
                <w:rFonts w:cs="Arial"/>
                <w:sz w:val="16"/>
                <w:szCs w:val="16"/>
              </w:rPr>
              <w:t>RoU</w:t>
            </w:r>
            <w:proofErr w:type="spellEnd"/>
          </w:p>
        </w:tc>
        <w:tc>
          <w:tcPr>
            <w:tcW w:w="1100" w:type="dxa"/>
            <w:tcBorders>
              <w:top w:val="nil"/>
              <w:left w:val="nil"/>
              <w:bottom w:val="single" w:sz="4" w:space="0" w:color="auto"/>
              <w:right w:val="nil"/>
            </w:tcBorders>
            <w:shd w:val="clear" w:color="auto" w:fill="auto"/>
            <w:noWrap/>
            <w:vAlign w:val="bottom"/>
            <w:hideMark/>
          </w:tcPr>
          <w:p w14:paraId="116B8747"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(483)</w:t>
            </w:r>
          </w:p>
        </w:tc>
        <w:tc>
          <w:tcPr>
            <w:tcW w:w="1500" w:type="dxa"/>
            <w:tcBorders>
              <w:top w:val="nil"/>
              <w:left w:val="nil"/>
              <w:bottom w:val="single" w:sz="4" w:space="0" w:color="auto"/>
              <w:right w:val="nil"/>
            </w:tcBorders>
            <w:shd w:val="clear" w:color="auto" w:fill="auto"/>
            <w:noWrap/>
            <w:vAlign w:val="bottom"/>
            <w:hideMark/>
          </w:tcPr>
          <w:p w14:paraId="65316676"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xml:space="preserve">- </w:t>
            </w:r>
          </w:p>
        </w:tc>
        <w:tc>
          <w:tcPr>
            <w:tcW w:w="1100" w:type="dxa"/>
            <w:tcBorders>
              <w:top w:val="nil"/>
              <w:left w:val="nil"/>
              <w:bottom w:val="single" w:sz="4" w:space="0" w:color="auto"/>
              <w:right w:val="nil"/>
            </w:tcBorders>
            <w:shd w:val="clear" w:color="auto" w:fill="auto"/>
            <w:noWrap/>
            <w:vAlign w:val="bottom"/>
            <w:hideMark/>
          </w:tcPr>
          <w:p w14:paraId="3334BB7F"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xml:space="preserve">- </w:t>
            </w:r>
          </w:p>
        </w:tc>
        <w:tc>
          <w:tcPr>
            <w:tcW w:w="1100" w:type="dxa"/>
            <w:tcBorders>
              <w:top w:val="nil"/>
              <w:left w:val="nil"/>
              <w:bottom w:val="single" w:sz="4" w:space="0" w:color="auto"/>
              <w:right w:val="nil"/>
            </w:tcBorders>
            <w:shd w:val="clear" w:color="auto" w:fill="auto"/>
            <w:noWrap/>
            <w:vAlign w:val="bottom"/>
            <w:hideMark/>
          </w:tcPr>
          <w:p w14:paraId="0909CFEE"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(483)</w:t>
            </w:r>
          </w:p>
        </w:tc>
      </w:tr>
      <w:tr w:rsidR="00D32D22" w:rsidRPr="00D32D22" w14:paraId="003F0D71" w14:textId="77777777" w:rsidTr="00D32D22">
        <w:trPr>
          <w:trHeight w:val="283"/>
          <w:jc w:val="center"/>
        </w:trPr>
        <w:tc>
          <w:tcPr>
            <w:tcW w:w="3220" w:type="dxa"/>
            <w:tcBorders>
              <w:top w:val="nil"/>
              <w:left w:val="nil"/>
              <w:bottom w:val="nil"/>
              <w:right w:val="nil"/>
            </w:tcBorders>
            <w:shd w:val="clear" w:color="auto" w:fill="auto"/>
            <w:noWrap/>
            <w:vAlign w:val="bottom"/>
            <w:hideMark/>
          </w:tcPr>
          <w:p w14:paraId="727E68B1" w14:textId="77777777" w:rsidR="00D32D22" w:rsidRPr="00D32D22" w:rsidRDefault="00D32D22" w:rsidP="00D32D22">
            <w:pPr>
              <w:spacing w:after="0"/>
              <w:ind w:firstLineChars="100" w:firstLine="161"/>
              <w:jc w:val="left"/>
              <w:rPr>
                <w:rFonts w:cs="Arial"/>
                <w:b/>
                <w:bCs/>
                <w:sz w:val="16"/>
                <w:szCs w:val="16"/>
              </w:rPr>
            </w:pPr>
            <w:r w:rsidRPr="00D32D22">
              <w:rPr>
                <w:rFonts w:cs="Arial"/>
                <w:b/>
                <w:bCs/>
                <w:sz w:val="16"/>
                <w:szCs w:val="16"/>
              </w:rPr>
              <w:t>Opening net book balance</w:t>
            </w:r>
          </w:p>
        </w:tc>
        <w:tc>
          <w:tcPr>
            <w:tcW w:w="1100" w:type="dxa"/>
            <w:tcBorders>
              <w:top w:val="nil"/>
              <w:left w:val="nil"/>
              <w:bottom w:val="single" w:sz="4" w:space="0" w:color="auto"/>
              <w:right w:val="nil"/>
            </w:tcBorders>
            <w:shd w:val="clear" w:color="auto" w:fill="auto"/>
            <w:noWrap/>
            <w:vAlign w:val="bottom"/>
            <w:hideMark/>
          </w:tcPr>
          <w:p w14:paraId="76833DA4"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 xml:space="preserve">28,495 </w:t>
            </w:r>
          </w:p>
        </w:tc>
        <w:tc>
          <w:tcPr>
            <w:tcW w:w="1500" w:type="dxa"/>
            <w:tcBorders>
              <w:top w:val="nil"/>
              <w:left w:val="nil"/>
              <w:bottom w:val="single" w:sz="4" w:space="0" w:color="auto"/>
              <w:right w:val="nil"/>
            </w:tcBorders>
            <w:shd w:val="clear" w:color="auto" w:fill="auto"/>
            <w:noWrap/>
            <w:vAlign w:val="bottom"/>
            <w:hideMark/>
          </w:tcPr>
          <w:p w14:paraId="23E0B9C9"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 xml:space="preserve">9,588 </w:t>
            </w:r>
          </w:p>
        </w:tc>
        <w:tc>
          <w:tcPr>
            <w:tcW w:w="1100" w:type="dxa"/>
            <w:tcBorders>
              <w:top w:val="nil"/>
              <w:left w:val="nil"/>
              <w:bottom w:val="single" w:sz="4" w:space="0" w:color="auto"/>
              <w:right w:val="nil"/>
            </w:tcBorders>
            <w:shd w:val="clear" w:color="auto" w:fill="auto"/>
            <w:noWrap/>
            <w:vAlign w:val="bottom"/>
            <w:hideMark/>
          </w:tcPr>
          <w:p w14:paraId="7F441B93"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 xml:space="preserve">560 </w:t>
            </w:r>
          </w:p>
        </w:tc>
        <w:tc>
          <w:tcPr>
            <w:tcW w:w="1100" w:type="dxa"/>
            <w:tcBorders>
              <w:top w:val="nil"/>
              <w:left w:val="nil"/>
              <w:bottom w:val="single" w:sz="4" w:space="0" w:color="auto"/>
              <w:right w:val="nil"/>
            </w:tcBorders>
            <w:shd w:val="clear" w:color="auto" w:fill="auto"/>
            <w:noWrap/>
            <w:vAlign w:val="bottom"/>
            <w:hideMark/>
          </w:tcPr>
          <w:p w14:paraId="72E2C225"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 xml:space="preserve">38,643 </w:t>
            </w:r>
          </w:p>
        </w:tc>
      </w:tr>
      <w:tr w:rsidR="00D32D22" w:rsidRPr="00D32D22" w14:paraId="0E18A5AF" w14:textId="77777777" w:rsidTr="00D32D22">
        <w:trPr>
          <w:trHeight w:val="300"/>
          <w:jc w:val="center"/>
        </w:trPr>
        <w:tc>
          <w:tcPr>
            <w:tcW w:w="3220" w:type="dxa"/>
            <w:tcBorders>
              <w:top w:val="nil"/>
              <w:left w:val="nil"/>
              <w:bottom w:val="nil"/>
              <w:right w:val="nil"/>
            </w:tcBorders>
            <w:shd w:val="clear" w:color="auto" w:fill="auto"/>
            <w:noWrap/>
            <w:vAlign w:val="bottom"/>
            <w:hideMark/>
          </w:tcPr>
          <w:p w14:paraId="0DF34F3E" w14:textId="77777777" w:rsidR="00D32D22" w:rsidRPr="00D32D22" w:rsidRDefault="00D32D22" w:rsidP="00D32D22">
            <w:pPr>
              <w:spacing w:after="0"/>
              <w:jc w:val="left"/>
              <w:rPr>
                <w:rFonts w:cs="Arial"/>
                <w:b/>
                <w:bCs/>
                <w:sz w:val="16"/>
                <w:szCs w:val="16"/>
              </w:rPr>
            </w:pPr>
            <w:r w:rsidRPr="00D32D22">
              <w:rPr>
                <w:rFonts w:cs="Arial"/>
                <w:b/>
                <w:bCs/>
                <w:sz w:val="16"/>
                <w:szCs w:val="16"/>
              </w:rPr>
              <w:t>CAPITAL ASSET ADDITIONS</w:t>
            </w:r>
          </w:p>
        </w:tc>
        <w:tc>
          <w:tcPr>
            <w:tcW w:w="1100" w:type="dxa"/>
            <w:tcBorders>
              <w:top w:val="nil"/>
              <w:left w:val="nil"/>
              <w:bottom w:val="nil"/>
              <w:right w:val="nil"/>
            </w:tcBorders>
            <w:shd w:val="clear" w:color="auto" w:fill="auto"/>
            <w:noWrap/>
            <w:vAlign w:val="bottom"/>
            <w:hideMark/>
          </w:tcPr>
          <w:p w14:paraId="4A33B0ED" w14:textId="77777777" w:rsidR="00D32D22" w:rsidRPr="00D32D22" w:rsidRDefault="00D32D22" w:rsidP="00D32D22">
            <w:pPr>
              <w:spacing w:after="0"/>
              <w:jc w:val="left"/>
              <w:rPr>
                <w:rFonts w:cs="Arial"/>
                <w:b/>
                <w:bCs/>
                <w:sz w:val="16"/>
                <w:szCs w:val="16"/>
              </w:rPr>
            </w:pPr>
          </w:p>
        </w:tc>
        <w:tc>
          <w:tcPr>
            <w:tcW w:w="1500" w:type="dxa"/>
            <w:tcBorders>
              <w:top w:val="nil"/>
              <w:left w:val="nil"/>
              <w:bottom w:val="nil"/>
              <w:right w:val="nil"/>
            </w:tcBorders>
            <w:shd w:val="clear" w:color="auto" w:fill="auto"/>
            <w:noWrap/>
            <w:vAlign w:val="bottom"/>
            <w:hideMark/>
          </w:tcPr>
          <w:p w14:paraId="3C174D2B" w14:textId="77777777" w:rsidR="00D32D22" w:rsidRPr="00D32D22" w:rsidRDefault="00D32D22" w:rsidP="00D32D22">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64F84B34" w14:textId="77777777" w:rsidR="00D32D22" w:rsidRPr="00D32D22" w:rsidRDefault="00D32D22" w:rsidP="00D32D22">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2469E8E7" w14:textId="77777777" w:rsidR="00D32D22" w:rsidRPr="00D32D22" w:rsidRDefault="00D32D22" w:rsidP="00D32D22">
            <w:pPr>
              <w:spacing w:after="0"/>
              <w:jc w:val="right"/>
              <w:rPr>
                <w:rFonts w:ascii="Times New Roman" w:hAnsi="Times New Roman"/>
              </w:rPr>
            </w:pPr>
          </w:p>
        </w:tc>
      </w:tr>
      <w:tr w:rsidR="00D32D22" w:rsidRPr="00D32D22" w14:paraId="0FA02C71" w14:textId="77777777" w:rsidTr="00D32D22">
        <w:trPr>
          <w:trHeight w:val="420"/>
          <w:jc w:val="center"/>
        </w:trPr>
        <w:tc>
          <w:tcPr>
            <w:tcW w:w="3220" w:type="dxa"/>
            <w:tcBorders>
              <w:top w:val="nil"/>
              <w:left w:val="nil"/>
              <w:bottom w:val="nil"/>
              <w:right w:val="nil"/>
            </w:tcBorders>
            <w:shd w:val="clear" w:color="auto" w:fill="auto"/>
            <w:vAlign w:val="bottom"/>
            <w:hideMark/>
          </w:tcPr>
          <w:p w14:paraId="6298F427" w14:textId="77777777" w:rsidR="00D32D22" w:rsidRPr="00D32D22" w:rsidRDefault="00D32D22" w:rsidP="00D32D22">
            <w:pPr>
              <w:spacing w:after="0"/>
              <w:ind w:left="170"/>
              <w:jc w:val="left"/>
              <w:rPr>
                <w:rFonts w:cs="Arial"/>
                <w:b/>
                <w:bCs/>
                <w:sz w:val="16"/>
                <w:szCs w:val="16"/>
              </w:rPr>
            </w:pPr>
            <w:r w:rsidRPr="00D32D22">
              <w:rPr>
                <w:rFonts w:cs="Arial"/>
                <w:b/>
                <w:bCs/>
                <w:sz w:val="16"/>
                <w:szCs w:val="16"/>
              </w:rPr>
              <w:t>Estimated expenditure on new or replacement assets</w:t>
            </w:r>
          </w:p>
        </w:tc>
        <w:tc>
          <w:tcPr>
            <w:tcW w:w="1100" w:type="dxa"/>
            <w:tcBorders>
              <w:top w:val="nil"/>
              <w:left w:val="nil"/>
              <w:bottom w:val="nil"/>
              <w:right w:val="nil"/>
            </w:tcBorders>
            <w:shd w:val="clear" w:color="auto" w:fill="auto"/>
            <w:noWrap/>
            <w:vAlign w:val="bottom"/>
            <w:hideMark/>
          </w:tcPr>
          <w:p w14:paraId="20DB643F" w14:textId="77777777" w:rsidR="00D32D22" w:rsidRPr="00D32D22" w:rsidRDefault="00D32D22" w:rsidP="00D32D22">
            <w:pPr>
              <w:spacing w:after="0"/>
              <w:ind w:firstLineChars="100" w:firstLine="161"/>
              <w:jc w:val="left"/>
              <w:rPr>
                <w:rFonts w:cs="Arial"/>
                <w:b/>
                <w:bCs/>
                <w:sz w:val="16"/>
                <w:szCs w:val="16"/>
              </w:rPr>
            </w:pPr>
          </w:p>
        </w:tc>
        <w:tc>
          <w:tcPr>
            <w:tcW w:w="1500" w:type="dxa"/>
            <w:tcBorders>
              <w:top w:val="nil"/>
              <w:left w:val="nil"/>
              <w:bottom w:val="nil"/>
              <w:right w:val="nil"/>
            </w:tcBorders>
            <w:shd w:val="clear" w:color="auto" w:fill="auto"/>
            <w:noWrap/>
            <w:vAlign w:val="bottom"/>
            <w:hideMark/>
          </w:tcPr>
          <w:p w14:paraId="1BA183D4" w14:textId="77777777" w:rsidR="00D32D22" w:rsidRPr="00D32D22" w:rsidRDefault="00D32D22" w:rsidP="00D32D22">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1E4B25AC" w14:textId="77777777" w:rsidR="00D32D22" w:rsidRPr="00D32D22" w:rsidRDefault="00D32D22" w:rsidP="00D32D22">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43F1002A" w14:textId="77777777" w:rsidR="00D32D22" w:rsidRPr="00D32D22" w:rsidRDefault="00D32D22" w:rsidP="00D32D22">
            <w:pPr>
              <w:spacing w:after="0"/>
              <w:jc w:val="right"/>
              <w:rPr>
                <w:rFonts w:ascii="Times New Roman" w:hAnsi="Times New Roman"/>
              </w:rPr>
            </w:pPr>
          </w:p>
        </w:tc>
      </w:tr>
      <w:tr w:rsidR="00D32D22" w:rsidRPr="00D32D22" w14:paraId="208986D3" w14:textId="77777777" w:rsidTr="00D32D22">
        <w:trPr>
          <w:trHeight w:val="410"/>
          <w:jc w:val="center"/>
        </w:trPr>
        <w:tc>
          <w:tcPr>
            <w:tcW w:w="3220" w:type="dxa"/>
            <w:tcBorders>
              <w:top w:val="nil"/>
              <w:left w:val="nil"/>
              <w:bottom w:val="nil"/>
              <w:right w:val="nil"/>
            </w:tcBorders>
            <w:shd w:val="clear" w:color="auto" w:fill="auto"/>
            <w:vAlign w:val="bottom"/>
            <w:hideMark/>
          </w:tcPr>
          <w:p w14:paraId="0ED5B515" w14:textId="77777777" w:rsidR="00D32D22" w:rsidRPr="00D32D22" w:rsidRDefault="00D32D22" w:rsidP="00D32D22">
            <w:pPr>
              <w:spacing w:after="0"/>
              <w:ind w:left="170"/>
              <w:jc w:val="left"/>
              <w:rPr>
                <w:rFonts w:cs="Arial"/>
                <w:sz w:val="16"/>
                <w:szCs w:val="16"/>
              </w:rPr>
            </w:pPr>
            <w:r w:rsidRPr="00D32D22">
              <w:rPr>
                <w:rFonts w:cs="Arial"/>
                <w:sz w:val="16"/>
                <w:szCs w:val="16"/>
              </w:rPr>
              <w:t>By purchase - appropriation ordinary annual services</w:t>
            </w:r>
          </w:p>
        </w:tc>
        <w:tc>
          <w:tcPr>
            <w:tcW w:w="1100" w:type="dxa"/>
            <w:tcBorders>
              <w:top w:val="nil"/>
              <w:left w:val="nil"/>
              <w:bottom w:val="nil"/>
              <w:right w:val="nil"/>
            </w:tcBorders>
            <w:shd w:val="clear" w:color="auto" w:fill="auto"/>
            <w:noWrap/>
            <w:vAlign w:val="bottom"/>
            <w:hideMark/>
          </w:tcPr>
          <w:p w14:paraId="3790ABCA"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xml:space="preserve">600 </w:t>
            </w:r>
          </w:p>
        </w:tc>
        <w:tc>
          <w:tcPr>
            <w:tcW w:w="1500" w:type="dxa"/>
            <w:tcBorders>
              <w:top w:val="nil"/>
              <w:left w:val="nil"/>
              <w:bottom w:val="nil"/>
              <w:right w:val="nil"/>
            </w:tcBorders>
            <w:shd w:val="clear" w:color="auto" w:fill="auto"/>
            <w:noWrap/>
            <w:vAlign w:val="bottom"/>
            <w:hideMark/>
          </w:tcPr>
          <w:p w14:paraId="441B30F6"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xml:space="preserve">3,733 </w:t>
            </w:r>
          </w:p>
        </w:tc>
        <w:tc>
          <w:tcPr>
            <w:tcW w:w="1100" w:type="dxa"/>
            <w:tcBorders>
              <w:top w:val="nil"/>
              <w:left w:val="nil"/>
              <w:bottom w:val="nil"/>
              <w:right w:val="nil"/>
            </w:tcBorders>
            <w:shd w:val="clear" w:color="auto" w:fill="auto"/>
            <w:noWrap/>
            <w:vAlign w:val="bottom"/>
            <w:hideMark/>
          </w:tcPr>
          <w:p w14:paraId="62321945"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xml:space="preserve">200 </w:t>
            </w:r>
          </w:p>
        </w:tc>
        <w:tc>
          <w:tcPr>
            <w:tcW w:w="1100" w:type="dxa"/>
            <w:tcBorders>
              <w:top w:val="nil"/>
              <w:left w:val="nil"/>
              <w:bottom w:val="nil"/>
              <w:right w:val="nil"/>
            </w:tcBorders>
            <w:shd w:val="clear" w:color="auto" w:fill="auto"/>
            <w:noWrap/>
            <w:vAlign w:val="bottom"/>
            <w:hideMark/>
          </w:tcPr>
          <w:p w14:paraId="370045FB"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 xml:space="preserve">4,533 </w:t>
            </w:r>
          </w:p>
        </w:tc>
      </w:tr>
      <w:tr w:rsidR="00D32D22" w:rsidRPr="00D32D22" w14:paraId="59982E5C" w14:textId="77777777" w:rsidTr="00D32D22">
        <w:trPr>
          <w:trHeight w:val="210"/>
          <w:jc w:val="center"/>
        </w:trPr>
        <w:tc>
          <w:tcPr>
            <w:tcW w:w="3220" w:type="dxa"/>
            <w:tcBorders>
              <w:top w:val="nil"/>
              <w:left w:val="nil"/>
              <w:bottom w:val="nil"/>
              <w:right w:val="nil"/>
            </w:tcBorders>
            <w:shd w:val="clear" w:color="auto" w:fill="auto"/>
            <w:vAlign w:val="bottom"/>
            <w:hideMark/>
          </w:tcPr>
          <w:p w14:paraId="570621EB" w14:textId="77777777" w:rsidR="00D32D22" w:rsidRPr="00D32D22" w:rsidRDefault="00D32D22" w:rsidP="00D32D22">
            <w:pPr>
              <w:spacing w:after="0"/>
              <w:ind w:firstLineChars="100" w:firstLine="160"/>
              <w:jc w:val="left"/>
              <w:rPr>
                <w:rFonts w:cs="Arial"/>
                <w:sz w:val="16"/>
                <w:szCs w:val="16"/>
              </w:rPr>
            </w:pPr>
            <w:r w:rsidRPr="00D32D22">
              <w:rPr>
                <w:rFonts w:cs="Arial"/>
                <w:sz w:val="16"/>
                <w:szCs w:val="16"/>
              </w:rPr>
              <w:t xml:space="preserve">By purchase - </w:t>
            </w:r>
            <w:proofErr w:type="spellStart"/>
            <w:r w:rsidRPr="00D32D22">
              <w:rPr>
                <w:rFonts w:cs="Arial"/>
                <w:sz w:val="16"/>
                <w:szCs w:val="16"/>
              </w:rPr>
              <w:t>RoU</w:t>
            </w:r>
            <w:proofErr w:type="spellEnd"/>
          </w:p>
        </w:tc>
        <w:tc>
          <w:tcPr>
            <w:tcW w:w="1100" w:type="dxa"/>
            <w:tcBorders>
              <w:top w:val="nil"/>
              <w:left w:val="nil"/>
              <w:bottom w:val="single" w:sz="4" w:space="0" w:color="auto"/>
              <w:right w:val="nil"/>
            </w:tcBorders>
            <w:shd w:val="clear" w:color="auto" w:fill="auto"/>
            <w:noWrap/>
            <w:vAlign w:val="bottom"/>
            <w:hideMark/>
          </w:tcPr>
          <w:p w14:paraId="21502956"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xml:space="preserve">- </w:t>
            </w:r>
          </w:p>
        </w:tc>
        <w:tc>
          <w:tcPr>
            <w:tcW w:w="1500" w:type="dxa"/>
            <w:tcBorders>
              <w:top w:val="nil"/>
              <w:left w:val="nil"/>
              <w:bottom w:val="single" w:sz="4" w:space="0" w:color="auto"/>
              <w:right w:val="nil"/>
            </w:tcBorders>
            <w:shd w:val="clear" w:color="auto" w:fill="auto"/>
            <w:noWrap/>
            <w:vAlign w:val="bottom"/>
            <w:hideMark/>
          </w:tcPr>
          <w:p w14:paraId="1B4E907A"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xml:space="preserve">- </w:t>
            </w:r>
          </w:p>
        </w:tc>
        <w:tc>
          <w:tcPr>
            <w:tcW w:w="1100" w:type="dxa"/>
            <w:tcBorders>
              <w:top w:val="nil"/>
              <w:left w:val="nil"/>
              <w:bottom w:val="single" w:sz="4" w:space="0" w:color="auto"/>
              <w:right w:val="nil"/>
            </w:tcBorders>
            <w:shd w:val="clear" w:color="auto" w:fill="auto"/>
            <w:noWrap/>
            <w:vAlign w:val="bottom"/>
            <w:hideMark/>
          </w:tcPr>
          <w:p w14:paraId="30094FB2"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xml:space="preserve">- </w:t>
            </w:r>
          </w:p>
        </w:tc>
        <w:tc>
          <w:tcPr>
            <w:tcW w:w="1100" w:type="dxa"/>
            <w:tcBorders>
              <w:top w:val="nil"/>
              <w:left w:val="nil"/>
              <w:bottom w:val="single" w:sz="4" w:space="0" w:color="auto"/>
              <w:right w:val="nil"/>
            </w:tcBorders>
            <w:shd w:val="clear" w:color="auto" w:fill="auto"/>
            <w:noWrap/>
            <w:vAlign w:val="bottom"/>
            <w:hideMark/>
          </w:tcPr>
          <w:p w14:paraId="70431C0E"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 xml:space="preserve">- </w:t>
            </w:r>
          </w:p>
        </w:tc>
      </w:tr>
      <w:tr w:rsidR="00D32D22" w:rsidRPr="00D32D22" w14:paraId="334EEA02" w14:textId="77777777" w:rsidTr="00D32D22">
        <w:trPr>
          <w:trHeight w:val="283"/>
          <w:jc w:val="center"/>
        </w:trPr>
        <w:tc>
          <w:tcPr>
            <w:tcW w:w="3220" w:type="dxa"/>
            <w:tcBorders>
              <w:top w:val="nil"/>
              <w:left w:val="nil"/>
              <w:bottom w:val="nil"/>
              <w:right w:val="nil"/>
            </w:tcBorders>
            <w:shd w:val="clear" w:color="auto" w:fill="auto"/>
            <w:noWrap/>
            <w:vAlign w:val="bottom"/>
            <w:hideMark/>
          </w:tcPr>
          <w:p w14:paraId="3E376134" w14:textId="77777777" w:rsidR="00D32D22" w:rsidRPr="00D32D22" w:rsidRDefault="00D32D22" w:rsidP="00D32D22">
            <w:pPr>
              <w:spacing w:after="0"/>
              <w:ind w:firstLineChars="100" w:firstLine="161"/>
              <w:jc w:val="left"/>
              <w:rPr>
                <w:rFonts w:cs="Arial"/>
                <w:b/>
                <w:bCs/>
                <w:color w:val="000000"/>
                <w:sz w:val="16"/>
                <w:szCs w:val="16"/>
              </w:rPr>
            </w:pPr>
            <w:r w:rsidRPr="00D32D22">
              <w:rPr>
                <w:rFonts w:cs="Arial"/>
                <w:b/>
                <w:bCs/>
                <w:color w:val="000000"/>
                <w:sz w:val="16"/>
                <w:szCs w:val="16"/>
              </w:rPr>
              <w:t>Total additions</w:t>
            </w:r>
          </w:p>
        </w:tc>
        <w:tc>
          <w:tcPr>
            <w:tcW w:w="1100" w:type="dxa"/>
            <w:tcBorders>
              <w:top w:val="nil"/>
              <w:left w:val="nil"/>
              <w:bottom w:val="single" w:sz="4" w:space="0" w:color="auto"/>
              <w:right w:val="nil"/>
            </w:tcBorders>
            <w:shd w:val="clear" w:color="auto" w:fill="auto"/>
            <w:noWrap/>
            <w:vAlign w:val="bottom"/>
            <w:hideMark/>
          </w:tcPr>
          <w:p w14:paraId="6D98E34D"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 xml:space="preserve">600 </w:t>
            </w:r>
          </w:p>
        </w:tc>
        <w:tc>
          <w:tcPr>
            <w:tcW w:w="1500" w:type="dxa"/>
            <w:tcBorders>
              <w:top w:val="nil"/>
              <w:left w:val="nil"/>
              <w:bottom w:val="single" w:sz="4" w:space="0" w:color="auto"/>
              <w:right w:val="nil"/>
            </w:tcBorders>
            <w:shd w:val="clear" w:color="auto" w:fill="auto"/>
            <w:noWrap/>
            <w:vAlign w:val="bottom"/>
            <w:hideMark/>
          </w:tcPr>
          <w:p w14:paraId="1D54F1E4"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 xml:space="preserve">3,733 </w:t>
            </w:r>
          </w:p>
        </w:tc>
        <w:tc>
          <w:tcPr>
            <w:tcW w:w="1100" w:type="dxa"/>
            <w:tcBorders>
              <w:top w:val="nil"/>
              <w:left w:val="nil"/>
              <w:bottom w:val="single" w:sz="4" w:space="0" w:color="auto"/>
              <w:right w:val="nil"/>
            </w:tcBorders>
            <w:shd w:val="clear" w:color="auto" w:fill="auto"/>
            <w:noWrap/>
            <w:vAlign w:val="bottom"/>
            <w:hideMark/>
          </w:tcPr>
          <w:p w14:paraId="5ED0877A"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 xml:space="preserve">200 </w:t>
            </w:r>
          </w:p>
        </w:tc>
        <w:tc>
          <w:tcPr>
            <w:tcW w:w="1100" w:type="dxa"/>
            <w:tcBorders>
              <w:top w:val="nil"/>
              <w:left w:val="nil"/>
              <w:bottom w:val="single" w:sz="4" w:space="0" w:color="auto"/>
              <w:right w:val="nil"/>
            </w:tcBorders>
            <w:shd w:val="clear" w:color="auto" w:fill="auto"/>
            <w:noWrap/>
            <w:vAlign w:val="bottom"/>
            <w:hideMark/>
          </w:tcPr>
          <w:p w14:paraId="00EA3063"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 xml:space="preserve">4,533 </w:t>
            </w:r>
          </w:p>
        </w:tc>
      </w:tr>
      <w:tr w:rsidR="00D32D22" w:rsidRPr="00D32D22" w14:paraId="3252FC1F" w14:textId="77777777" w:rsidTr="00D32D22">
        <w:trPr>
          <w:trHeight w:val="300"/>
          <w:jc w:val="center"/>
        </w:trPr>
        <w:tc>
          <w:tcPr>
            <w:tcW w:w="3220" w:type="dxa"/>
            <w:tcBorders>
              <w:top w:val="nil"/>
              <w:left w:val="nil"/>
              <w:bottom w:val="nil"/>
              <w:right w:val="nil"/>
            </w:tcBorders>
            <w:shd w:val="clear" w:color="auto" w:fill="auto"/>
            <w:noWrap/>
            <w:vAlign w:val="bottom"/>
            <w:hideMark/>
          </w:tcPr>
          <w:p w14:paraId="7574105D" w14:textId="77777777" w:rsidR="00D32D22" w:rsidRPr="00D32D22" w:rsidRDefault="00D32D22" w:rsidP="00D32D22">
            <w:pPr>
              <w:spacing w:after="0"/>
              <w:jc w:val="left"/>
              <w:rPr>
                <w:rFonts w:cs="Arial"/>
                <w:b/>
                <w:bCs/>
                <w:sz w:val="16"/>
                <w:szCs w:val="16"/>
              </w:rPr>
            </w:pPr>
            <w:r w:rsidRPr="00D32D22">
              <w:rPr>
                <w:rFonts w:cs="Arial"/>
                <w:b/>
                <w:bCs/>
                <w:sz w:val="16"/>
                <w:szCs w:val="16"/>
              </w:rPr>
              <w:t>Other movements</w:t>
            </w:r>
          </w:p>
        </w:tc>
        <w:tc>
          <w:tcPr>
            <w:tcW w:w="1100" w:type="dxa"/>
            <w:tcBorders>
              <w:top w:val="nil"/>
              <w:left w:val="nil"/>
              <w:bottom w:val="nil"/>
              <w:right w:val="nil"/>
            </w:tcBorders>
            <w:shd w:val="clear" w:color="auto" w:fill="auto"/>
            <w:noWrap/>
            <w:vAlign w:val="bottom"/>
            <w:hideMark/>
          </w:tcPr>
          <w:p w14:paraId="00A4A9A0" w14:textId="77777777" w:rsidR="00D32D22" w:rsidRPr="00D32D22" w:rsidRDefault="00D32D22" w:rsidP="00D32D22">
            <w:pPr>
              <w:spacing w:after="0"/>
              <w:jc w:val="left"/>
              <w:rPr>
                <w:rFonts w:cs="Arial"/>
                <w:b/>
                <w:bCs/>
                <w:sz w:val="16"/>
                <w:szCs w:val="16"/>
              </w:rPr>
            </w:pPr>
          </w:p>
        </w:tc>
        <w:tc>
          <w:tcPr>
            <w:tcW w:w="1500" w:type="dxa"/>
            <w:tcBorders>
              <w:top w:val="nil"/>
              <w:left w:val="nil"/>
              <w:bottom w:val="nil"/>
              <w:right w:val="nil"/>
            </w:tcBorders>
            <w:shd w:val="clear" w:color="auto" w:fill="auto"/>
            <w:noWrap/>
            <w:vAlign w:val="bottom"/>
            <w:hideMark/>
          </w:tcPr>
          <w:p w14:paraId="480C154C" w14:textId="77777777" w:rsidR="00D32D22" w:rsidRPr="00D32D22" w:rsidRDefault="00D32D22" w:rsidP="00D32D22">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1299EAF7" w14:textId="77777777" w:rsidR="00D32D22" w:rsidRPr="00D32D22" w:rsidRDefault="00D32D22" w:rsidP="00D32D22">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35D7C951" w14:textId="77777777" w:rsidR="00D32D22" w:rsidRPr="00D32D22" w:rsidRDefault="00D32D22" w:rsidP="00D32D22">
            <w:pPr>
              <w:spacing w:after="0"/>
              <w:jc w:val="right"/>
              <w:rPr>
                <w:rFonts w:ascii="Times New Roman" w:hAnsi="Times New Roman"/>
              </w:rPr>
            </w:pPr>
          </w:p>
        </w:tc>
      </w:tr>
      <w:tr w:rsidR="00D32D22" w:rsidRPr="00D32D22" w14:paraId="7873F438" w14:textId="77777777" w:rsidTr="00D32D22">
        <w:trPr>
          <w:trHeight w:val="225"/>
          <w:jc w:val="center"/>
        </w:trPr>
        <w:tc>
          <w:tcPr>
            <w:tcW w:w="3220" w:type="dxa"/>
            <w:tcBorders>
              <w:top w:val="nil"/>
              <w:left w:val="nil"/>
              <w:bottom w:val="nil"/>
              <w:right w:val="nil"/>
            </w:tcBorders>
            <w:shd w:val="clear" w:color="auto" w:fill="auto"/>
            <w:noWrap/>
            <w:vAlign w:val="bottom"/>
            <w:hideMark/>
          </w:tcPr>
          <w:p w14:paraId="349F06FB" w14:textId="77777777" w:rsidR="00D32D22" w:rsidRPr="00D32D22" w:rsidRDefault="00D32D22" w:rsidP="00D32D22">
            <w:pPr>
              <w:spacing w:after="0"/>
              <w:ind w:firstLineChars="100" w:firstLine="160"/>
              <w:jc w:val="left"/>
              <w:rPr>
                <w:rFonts w:cs="Arial"/>
                <w:sz w:val="16"/>
                <w:szCs w:val="16"/>
              </w:rPr>
            </w:pPr>
            <w:r w:rsidRPr="00D32D22">
              <w:rPr>
                <w:rFonts w:cs="Arial"/>
                <w:sz w:val="16"/>
                <w:szCs w:val="16"/>
              </w:rPr>
              <w:t>Depreciation/amortisation expense</w:t>
            </w:r>
          </w:p>
        </w:tc>
        <w:tc>
          <w:tcPr>
            <w:tcW w:w="1100" w:type="dxa"/>
            <w:tcBorders>
              <w:top w:val="nil"/>
              <w:left w:val="nil"/>
              <w:bottom w:val="nil"/>
              <w:right w:val="nil"/>
            </w:tcBorders>
            <w:shd w:val="clear" w:color="auto" w:fill="auto"/>
            <w:noWrap/>
            <w:vAlign w:val="bottom"/>
            <w:hideMark/>
          </w:tcPr>
          <w:p w14:paraId="53DB9D3B"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(1,055)</w:t>
            </w:r>
          </w:p>
        </w:tc>
        <w:tc>
          <w:tcPr>
            <w:tcW w:w="1500" w:type="dxa"/>
            <w:tcBorders>
              <w:top w:val="nil"/>
              <w:left w:val="nil"/>
              <w:bottom w:val="nil"/>
              <w:right w:val="nil"/>
            </w:tcBorders>
            <w:shd w:val="clear" w:color="auto" w:fill="auto"/>
            <w:noWrap/>
            <w:vAlign w:val="bottom"/>
            <w:hideMark/>
          </w:tcPr>
          <w:p w14:paraId="2B2BB64E"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(1,500)</w:t>
            </w:r>
          </w:p>
        </w:tc>
        <w:tc>
          <w:tcPr>
            <w:tcW w:w="1100" w:type="dxa"/>
            <w:tcBorders>
              <w:top w:val="nil"/>
              <w:left w:val="nil"/>
              <w:bottom w:val="nil"/>
              <w:right w:val="nil"/>
            </w:tcBorders>
            <w:shd w:val="clear" w:color="auto" w:fill="auto"/>
            <w:noWrap/>
            <w:vAlign w:val="bottom"/>
            <w:hideMark/>
          </w:tcPr>
          <w:p w14:paraId="46FD87F5"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(300)</w:t>
            </w:r>
          </w:p>
        </w:tc>
        <w:tc>
          <w:tcPr>
            <w:tcW w:w="1100" w:type="dxa"/>
            <w:tcBorders>
              <w:top w:val="nil"/>
              <w:left w:val="nil"/>
              <w:bottom w:val="nil"/>
              <w:right w:val="nil"/>
            </w:tcBorders>
            <w:shd w:val="clear" w:color="auto" w:fill="auto"/>
            <w:noWrap/>
            <w:vAlign w:val="bottom"/>
            <w:hideMark/>
          </w:tcPr>
          <w:p w14:paraId="07558FA2"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(2,855)</w:t>
            </w:r>
          </w:p>
        </w:tc>
      </w:tr>
      <w:tr w:rsidR="00D32D22" w:rsidRPr="00D32D22" w14:paraId="25571245" w14:textId="77777777" w:rsidTr="00D32D22">
        <w:trPr>
          <w:trHeight w:val="450"/>
          <w:jc w:val="center"/>
        </w:trPr>
        <w:tc>
          <w:tcPr>
            <w:tcW w:w="3220" w:type="dxa"/>
            <w:tcBorders>
              <w:top w:val="nil"/>
              <w:left w:val="nil"/>
              <w:bottom w:val="nil"/>
              <w:right w:val="nil"/>
            </w:tcBorders>
            <w:shd w:val="clear" w:color="auto" w:fill="auto"/>
            <w:vAlign w:val="bottom"/>
            <w:hideMark/>
          </w:tcPr>
          <w:p w14:paraId="136CF54B" w14:textId="77777777" w:rsidR="00D32D22" w:rsidRPr="00D32D22" w:rsidRDefault="00D32D22" w:rsidP="00D32D22">
            <w:pPr>
              <w:spacing w:after="0"/>
              <w:ind w:left="170"/>
              <w:jc w:val="left"/>
              <w:rPr>
                <w:rFonts w:cs="Arial"/>
                <w:sz w:val="16"/>
                <w:szCs w:val="16"/>
              </w:rPr>
            </w:pPr>
            <w:r w:rsidRPr="00D32D22">
              <w:rPr>
                <w:rFonts w:cs="Arial"/>
                <w:sz w:val="16"/>
                <w:szCs w:val="16"/>
              </w:rPr>
              <w:t xml:space="preserve">Depreciation/amortisation expense </w:t>
            </w:r>
            <w:r w:rsidRPr="00D32D22">
              <w:rPr>
                <w:rFonts w:cs="Arial"/>
                <w:sz w:val="16"/>
                <w:szCs w:val="16"/>
              </w:rPr>
              <w:noBreakHyphen/>
              <w:t xml:space="preserve"> </w:t>
            </w:r>
            <w:proofErr w:type="spellStart"/>
            <w:r w:rsidRPr="00D32D22">
              <w:rPr>
                <w:rFonts w:cs="Arial"/>
                <w:sz w:val="16"/>
                <w:szCs w:val="16"/>
              </w:rPr>
              <w:t>RoU</w:t>
            </w:r>
            <w:proofErr w:type="spellEnd"/>
          </w:p>
        </w:tc>
        <w:tc>
          <w:tcPr>
            <w:tcW w:w="1100" w:type="dxa"/>
            <w:tcBorders>
              <w:top w:val="nil"/>
              <w:left w:val="nil"/>
              <w:bottom w:val="nil"/>
              <w:right w:val="nil"/>
            </w:tcBorders>
            <w:shd w:val="clear" w:color="auto" w:fill="auto"/>
            <w:noWrap/>
            <w:vAlign w:val="bottom"/>
            <w:hideMark/>
          </w:tcPr>
          <w:p w14:paraId="560AF5EB"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(245)</w:t>
            </w:r>
          </w:p>
        </w:tc>
        <w:tc>
          <w:tcPr>
            <w:tcW w:w="1500" w:type="dxa"/>
            <w:tcBorders>
              <w:top w:val="nil"/>
              <w:left w:val="nil"/>
              <w:bottom w:val="nil"/>
              <w:right w:val="nil"/>
            </w:tcBorders>
            <w:shd w:val="clear" w:color="auto" w:fill="auto"/>
            <w:noWrap/>
            <w:vAlign w:val="bottom"/>
            <w:hideMark/>
          </w:tcPr>
          <w:p w14:paraId="7D8910A2"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xml:space="preserve">- </w:t>
            </w:r>
          </w:p>
        </w:tc>
        <w:tc>
          <w:tcPr>
            <w:tcW w:w="1100" w:type="dxa"/>
            <w:tcBorders>
              <w:top w:val="nil"/>
              <w:left w:val="nil"/>
              <w:bottom w:val="nil"/>
              <w:right w:val="nil"/>
            </w:tcBorders>
            <w:shd w:val="clear" w:color="auto" w:fill="auto"/>
            <w:noWrap/>
            <w:vAlign w:val="bottom"/>
            <w:hideMark/>
          </w:tcPr>
          <w:p w14:paraId="0E501602"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xml:space="preserve">- </w:t>
            </w:r>
          </w:p>
        </w:tc>
        <w:tc>
          <w:tcPr>
            <w:tcW w:w="1100" w:type="dxa"/>
            <w:tcBorders>
              <w:top w:val="nil"/>
              <w:left w:val="nil"/>
              <w:bottom w:val="nil"/>
              <w:right w:val="nil"/>
            </w:tcBorders>
            <w:shd w:val="clear" w:color="auto" w:fill="auto"/>
            <w:noWrap/>
            <w:vAlign w:val="bottom"/>
            <w:hideMark/>
          </w:tcPr>
          <w:p w14:paraId="316907A5"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(245)</w:t>
            </w:r>
          </w:p>
        </w:tc>
      </w:tr>
      <w:tr w:rsidR="00D32D22" w:rsidRPr="00D32D22" w14:paraId="2DB62FFC" w14:textId="77777777" w:rsidTr="00D32D22">
        <w:trPr>
          <w:trHeight w:val="225"/>
          <w:jc w:val="center"/>
        </w:trPr>
        <w:tc>
          <w:tcPr>
            <w:tcW w:w="3220" w:type="dxa"/>
            <w:tcBorders>
              <w:top w:val="nil"/>
              <w:left w:val="nil"/>
              <w:bottom w:val="nil"/>
              <w:right w:val="nil"/>
            </w:tcBorders>
            <w:shd w:val="clear" w:color="auto" w:fill="auto"/>
            <w:vAlign w:val="bottom"/>
            <w:hideMark/>
          </w:tcPr>
          <w:p w14:paraId="1864A5EE" w14:textId="77777777" w:rsidR="00D32D22" w:rsidRPr="00D32D22" w:rsidRDefault="00D32D22" w:rsidP="00D32D22">
            <w:pPr>
              <w:spacing w:after="0"/>
              <w:ind w:firstLineChars="100" w:firstLine="160"/>
              <w:jc w:val="left"/>
              <w:rPr>
                <w:rFonts w:cs="Arial"/>
                <w:sz w:val="16"/>
                <w:szCs w:val="16"/>
              </w:rPr>
            </w:pPr>
            <w:r w:rsidRPr="00D32D22">
              <w:rPr>
                <w:rFonts w:cs="Arial"/>
                <w:sz w:val="16"/>
                <w:szCs w:val="16"/>
              </w:rPr>
              <w:t xml:space="preserve">Other - </w:t>
            </w:r>
            <w:proofErr w:type="spellStart"/>
            <w:r w:rsidRPr="00D32D22">
              <w:rPr>
                <w:rFonts w:cs="Arial"/>
                <w:sz w:val="16"/>
                <w:szCs w:val="16"/>
              </w:rPr>
              <w:t>RoU</w:t>
            </w:r>
            <w:proofErr w:type="spellEnd"/>
            <w:r w:rsidRPr="00D32D22">
              <w:rPr>
                <w:rFonts w:cs="Arial"/>
                <w:sz w:val="16"/>
                <w:szCs w:val="16"/>
              </w:rPr>
              <w:t xml:space="preserve"> assets</w:t>
            </w:r>
          </w:p>
        </w:tc>
        <w:tc>
          <w:tcPr>
            <w:tcW w:w="1100" w:type="dxa"/>
            <w:tcBorders>
              <w:top w:val="nil"/>
              <w:left w:val="nil"/>
              <w:bottom w:val="single" w:sz="4" w:space="0" w:color="auto"/>
              <w:right w:val="nil"/>
            </w:tcBorders>
            <w:shd w:val="clear" w:color="auto" w:fill="auto"/>
            <w:noWrap/>
            <w:vAlign w:val="bottom"/>
            <w:hideMark/>
          </w:tcPr>
          <w:p w14:paraId="683E4C2A"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480</w:t>
            </w:r>
          </w:p>
        </w:tc>
        <w:tc>
          <w:tcPr>
            <w:tcW w:w="1500" w:type="dxa"/>
            <w:tcBorders>
              <w:top w:val="nil"/>
              <w:left w:val="nil"/>
              <w:bottom w:val="single" w:sz="4" w:space="0" w:color="auto"/>
              <w:right w:val="nil"/>
            </w:tcBorders>
            <w:shd w:val="clear" w:color="auto" w:fill="auto"/>
            <w:noWrap/>
            <w:vAlign w:val="bottom"/>
            <w:hideMark/>
          </w:tcPr>
          <w:p w14:paraId="38FCC3A5"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w:t>
            </w:r>
          </w:p>
        </w:tc>
        <w:tc>
          <w:tcPr>
            <w:tcW w:w="1100" w:type="dxa"/>
            <w:tcBorders>
              <w:top w:val="nil"/>
              <w:left w:val="nil"/>
              <w:bottom w:val="single" w:sz="4" w:space="0" w:color="auto"/>
              <w:right w:val="nil"/>
            </w:tcBorders>
            <w:shd w:val="clear" w:color="auto" w:fill="auto"/>
            <w:noWrap/>
            <w:vAlign w:val="bottom"/>
            <w:hideMark/>
          </w:tcPr>
          <w:p w14:paraId="53EA695B"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w:t>
            </w:r>
          </w:p>
        </w:tc>
        <w:tc>
          <w:tcPr>
            <w:tcW w:w="1100" w:type="dxa"/>
            <w:tcBorders>
              <w:top w:val="nil"/>
              <w:left w:val="nil"/>
              <w:bottom w:val="single" w:sz="4" w:space="0" w:color="auto"/>
              <w:right w:val="nil"/>
            </w:tcBorders>
            <w:shd w:val="clear" w:color="auto" w:fill="auto"/>
            <w:noWrap/>
            <w:vAlign w:val="bottom"/>
            <w:hideMark/>
          </w:tcPr>
          <w:p w14:paraId="62D8AEC9"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480</w:t>
            </w:r>
          </w:p>
        </w:tc>
      </w:tr>
      <w:tr w:rsidR="00D32D22" w:rsidRPr="00D32D22" w14:paraId="757A07EF" w14:textId="77777777" w:rsidTr="00D32D22">
        <w:trPr>
          <w:trHeight w:val="225"/>
          <w:jc w:val="center"/>
        </w:trPr>
        <w:tc>
          <w:tcPr>
            <w:tcW w:w="3220" w:type="dxa"/>
            <w:tcBorders>
              <w:top w:val="nil"/>
              <w:left w:val="nil"/>
              <w:bottom w:val="nil"/>
              <w:right w:val="nil"/>
            </w:tcBorders>
            <w:shd w:val="clear" w:color="auto" w:fill="auto"/>
            <w:noWrap/>
            <w:vAlign w:val="bottom"/>
            <w:hideMark/>
          </w:tcPr>
          <w:p w14:paraId="415B9DA7" w14:textId="77777777" w:rsidR="00D32D22" w:rsidRPr="00D32D22" w:rsidRDefault="00D32D22" w:rsidP="00D32D22">
            <w:pPr>
              <w:spacing w:after="0"/>
              <w:ind w:firstLineChars="100" w:firstLine="161"/>
              <w:jc w:val="left"/>
              <w:rPr>
                <w:rFonts w:cs="Arial"/>
                <w:b/>
                <w:bCs/>
                <w:color w:val="000000"/>
                <w:sz w:val="16"/>
                <w:szCs w:val="16"/>
              </w:rPr>
            </w:pPr>
            <w:r w:rsidRPr="00D32D22">
              <w:rPr>
                <w:rFonts w:cs="Arial"/>
                <w:b/>
                <w:bCs/>
                <w:color w:val="000000"/>
                <w:sz w:val="16"/>
                <w:szCs w:val="16"/>
              </w:rPr>
              <w:t>Total other movements</w:t>
            </w:r>
          </w:p>
        </w:tc>
        <w:tc>
          <w:tcPr>
            <w:tcW w:w="1100" w:type="dxa"/>
            <w:tcBorders>
              <w:top w:val="nil"/>
              <w:left w:val="nil"/>
              <w:bottom w:val="single" w:sz="4" w:space="0" w:color="auto"/>
              <w:right w:val="nil"/>
            </w:tcBorders>
            <w:shd w:val="clear" w:color="auto" w:fill="auto"/>
            <w:noWrap/>
            <w:vAlign w:val="bottom"/>
            <w:hideMark/>
          </w:tcPr>
          <w:p w14:paraId="72BBF7F7"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(820)</w:t>
            </w:r>
          </w:p>
        </w:tc>
        <w:tc>
          <w:tcPr>
            <w:tcW w:w="1500" w:type="dxa"/>
            <w:tcBorders>
              <w:top w:val="nil"/>
              <w:left w:val="nil"/>
              <w:bottom w:val="single" w:sz="4" w:space="0" w:color="auto"/>
              <w:right w:val="nil"/>
            </w:tcBorders>
            <w:shd w:val="clear" w:color="auto" w:fill="auto"/>
            <w:noWrap/>
            <w:vAlign w:val="bottom"/>
            <w:hideMark/>
          </w:tcPr>
          <w:p w14:paraId="3024B8F1"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(1,500)</w:t>
            </w:r>
          </w:p>
        </w:tc>
        <w:tc>
          <w:tcPr>
            <w:tcW w:w="1100" w:type="dxa"/>
            <w:tcBorders>
              <w:top w:val="nil"/>
              <w:left w:val="nil"/>
              <w:bottom w:val="single" w:sz="4" w:space="0" w:color="auto"/>
              <w:right w:val="nil"/>
            </w:tcBorders>
            <w:shd w:val="clear" w:color="auto" w:fill="auto"/>
            <w:noWrap/>
            <w:vAlign w:val="bottom"/>
            <w:hideMark/>
          </w:tcPr>
          <w:p w14:paraId="0BD7B2EC"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(300)</w:t>
            </w:r>
          </w:p>
        </w:tc>
        <w:tc>
          <w:tcPr>
            <w:tcW w:w="1100" w:type="dxa"/>
            <w:tcBorders>
              <w:top w:val="nil"/>
              <w:left w:val="nil"/>
              <w:bottom w:val="single" w:sz="4" w:space="0" w:color="auto"/>
              <w:right w:val="nil"/>
            </w:tcBorders>
            <w:shd w:val="clear" w:color="auto" w:fill="auto"/>
            <w:noWrap/>
            <w:vAlign w:val="bottom"/>
            <w:hideMark/>
          </w:tcPr>
          <w:p w14:paraId="6CF7B224"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(3,100)</w:t>
            </w:r>
          </w:p>
        </w:tc>
      </w:tr>
      <w:tr w:rsidR="00D32D22" w:rsidRPr="00D32D22" w14:paraId="52A6916A" w14:textId="77777777" w:rsidTr="00D32D22">
        <w:trPr>
          <w:trHeight w:val="300"/>
          <w:jc w:val="center"/>
        </w:trPr>
        <w:tc>
          <w:tcPr>
            <w:tcW w:w="3220" w:type="dxa"/>
            <w:tcBorders>
              <w:top w:val="nil"/>
              <w:left w:val="nil"/>
              <w:bottom w:val="nil"/>
              <w:right w:val="nil"/>
            </w:tcBorders>
            <w:shd w:val="clear" w:color="auto" w:fill="auto"/>
            <w:noWrap/>
            <w:vAlign w:val="bottom"/>
            <w:hideMark/>
          </w:tcPr>
          <w:p w14:paraId="658F5B93" w14:textId="77777777" w:rsidR="00D32D22" w:rsidRPr="00D32D22" w:rsidRDefault="00D32D22" w:rsidP="00D32D22">
            <w:pPr>
              <w:spacing w:after="0"/>
              <w:jc w:val="left"/>
              <w:rPr>
                <w:rFonts w:cs="Arial"/>
                <w:b/>
                <w:bCs/>
                <w:sz w:val="16"/>
                <w:szCs w:val="16"/>
              </w:rPr>
            </w:pPr>
            <w:r w:rsidRPr="00D32D22">
              <w:rPr>
                <w:rFonts w:cs="Arial"/>
                <w:b/>
                <w:bCs/>
                <w:sz w:val="16"/>
                <w:szCs w:val="16"/>
              </w:rPr>
              <w:t>As at 30 June 2022</w:t>
            </w:r>
          </w:p>
        </w:tc>
        <w:tc>
          <w:tcPr>
            <w:tcW w:w="1100" w:type="dxa"/>
            <w:tcBorders>
              <w:top w:val="nil"/>
              <w:left w:val="nil"/>
              <w:bottom w:val="nil"/>
              <w:right w:val="nil"/>
            </w:tcBorders>
            <w:shd w:val="clear" w:color="auto" w:fill="auto"/>
            <w:noWrap/>
            <w:vAlign w:val="bottom"/>
            <w:hideMark/>
          </w:tcPr>
          <w:p w14:paraId="47B90B11" w14:textId="77777777" w:rsidR="00D32D22" w:rsidRPr="00D32D22" w:rsidRDefault="00D32D22" w:rsidP="00D32D22">
            <w:pPr>
              <w:spacing w:after="0"/>
              <w:jc w:val="left"/>
              <w:rPr>
                <w:rFonts w:cs="Arial"/>
                <w:b/>
                <w:bCs/>
                <w:sz w:val="16"/>
                <w:szCs w:val="16"/>
              </w:rPr>
            </w:pPr>
          </w:p>
        </w:tc>
        <w:tc>
          <w:tcPr>
            <w:tcW w:w="1500" w:type="dxa"/>
            <w:tcBorders>
              <w:top w:val="nil"/>
              <w:left w:val="nil"/>
              <w:bottom w:val="nil"/>
              <w:right w:val="nil"/>
            </w:tcBorders>
            <w:shd w:val="clear" w:color="auto" w:fill="auto"/>
            <w:noWrap/>
            <w:vAlign w:val="bottom"/>
            <w:hideMark/>
          </w:tcPr>
          <w:p w14:paraId="20EA5DE6" w14:textId="77777777" w:rsidR="00D32D22" w:rsidRPr="00D32D22" w:rsidRDefault="00D32D22" w:rsidP="00D32D22">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5A210869" w14:textId="77777777" w:rsidR="00D32D22" w:rsidRPr="00D32D22" w:rsidRDefault="00D32D22" w:rsidP="00D32D22">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404C8567" w14:textId="77777777" w:rsidR="00D32D22" w:rsidRPr="00D32D22" w:rsidRDefault="00D32D22" w:rsidP="00D32D22">
            <w:pPr>
              <w:spacing w:after="0"/>
              <w:jc w:val="right"/>
              <w:rPr>
                <w:rFonts w:ascii="Times New Roman" w:hAnsi="Times New Roman"/>
              </w:rPr>
            </w:pPr>
          </w:p>
        </w:tc>
      </w:tr>
      <w:tr w:rsidR="00D32D22" w:rsidRPr="00D32D22" w14:paraId="1C272678" w14:textId="77777777" w:rsidTr="00D32D22">
        <w:trPr>
          <w:trHeight w:val="225"/>
          <w:jc w:val="center"/>
        </w:trPr>
        <w:tc>
          <w:tcPr>
            <w:tcW w:w="3220" w:type="dxa"/>
            <w:tcBorders>
              <w:top w:val="nil"/>
              <w:left w:val="nil"/>
              <w:bottom w:val="nil"/>
              <w:right w:val="nil"/>
            </w:tcBorders>
            <w:shd w:val="clear" w:color="auto" w:fill="auto"/>
            <w:noWrap/>
            <w:vAlign w:val="bottom"/>
            <w:hideMark/>
          </w:tcPr>
          <w:p w14:paraId="5B2576E8" w14:textId="77777777" w:rsidR="00D32D22" w:rsidRPr="00D32D22" w:rsidRDefault="00D32D22" w:rsidP="00D32D22">
            <w:pPr>
              <w:spacing w:after="0"/>
              <w:ind w:firstLineChars="100" w:firstLine="160"/>
              <w:jc w:val="left"/>
              <w:rPr>
                <w:rFonts w:cs="Arial"/>
                <w:sz w:val="16"/>
                <w:szCs w:val="16"/>
              </w:rPr>
            </w:pPr>
            <w:r w:rsidRPr="00D32D22">
              <w:rPr>
                <w:rFonts w:cs="Arial"/>
                <w:sz w:val="16"/>
                <w:szCs w:val="16"/>
              </w:rPr>
              <w:t>Gross book value</w:t>
            </w:r>
          </w:p>
        </w:tc>
        <w:tc>
          <w:tcPr>
            <w:tcW w:w="1100" w:type="dxa"/>
            <w:tcBorders>
              <w:top w:val="nil"/>
              <w:left w:val="nil"/>
              <w:bottom w:val="nil"/>
              <w:right w:val="nil"/>
            </w:tcBorders>
            <w:shd w:val="clear" w:color="auto" w:fill="auto"/>
            <w:noWrap/>
            <w:vAlign w:val="bottom"/>
            <w:hideMark/>
          </w:tcPr>
          <w:p w14:paraId="474F9599"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xml:space="preserve">35,529 </w:t>
            </w:r>
          </w:p>
        </w:tc>
        <w:tc>
          <w:tcPr>
            <w:tcW w:w="1500" w:type="dxa"/>
            <w:tcBorders>
              <w:top w:val="nil"/>
              <w:left w:val="nil"/>
              <w:bottom w:val="nil"/>
              <w:right w:val="nil"/>
            </w:tcBorders>
            <w:shd w:val="clear" w:color="auto" w:fill="auto"/>
            <w:noWrap/>
            <w:vAlign w:val="bottom"/>
            <w:hideMark/>
          </w:tcPr>
          <w:p w14:paraId="532AD6F6"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xml:space="preserve">26,810 </w:t>
            </w:r>
          </w:p>
        </w:tc>
        <w:tc>
          <w:tcPr>
            <w:tcW w:w="1100" w:type="dxa"/>
            <w:tcBorders>
              <w:top w:val="nil"/>
              <w:left w:val="nil"/>
              <w:bottom w:val="nil"/>
              <w:right w:val="nil"/>
            </w:tcBorders>
            <w:shd w:val="clear" w:color="auto" w:fill="auto"/>
            <w:noWrap/>
            <w:vAlign w:val="bottom"/>
            <w:hideMark/>
          </w:tcPr>
          <w:p w14:paraId="2D85870A"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xml:space="preserve">4,528 </w:t>
            </w:r>
          </w:p>
        </w:tc>
        <w:tc>
          <w:tcPr>
            <w:tcW w:w="1100" w:type="dxa"/>
            <w:tcBorders>
              <w:top w:val="nil"/>
              <w:left w:val="nil"/>
              <w:bottom w:val="nil"/>
              <w:right w:val="nil"/>
            </w:tcBorders>
            <w:shd w:val="clear" w:color="auto" w:fill="auto"/>
            <w:noWrap/>
            <w:vAlign w:val="bottom"/>
            <w:hideMark/>
          </w:tcPr>
          <w:p w14:paraId="769A6525"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 xml:space="preserve">66,867 </w:t>
            </w:r>
          </w:p>
        </w:tc>
      </w:tr>
      <w:tr w:rsidR="00D32D22" w:rsidRPr="00D32D22" w14:paraId="430F198C" w14:textId="77777777" w:rsidTr="00D32D22">
        <w:trPr>
          <w:trHeight w:val="225"/>
          <w:jc w:val="center"/>
        </w:trPr>
        <w:tc>
          <w:tcPr>
            <w:tcW w:w="3220" w:type="dxa"/>
            <w:tcBorders>
              <w:top w:val="nil"/>
              <w:left w:val="nil"/>
              <w:bottom w:val="nil"/>
              <w:right w:val="nil"/>
            </w:tcBorders>
            <w:shd w:val="clear" w:color="auto" w:fill="auto"/>
            <w:noWrap/>
            <w:vAlign w:val="bottom"/>
            <w:hideMark/>
          </w:tcPr>
          <w:p w14:paraId="24FB7DF8" w14:textId="77777777" w:rsidR="00D32D22" w:rsidRPr="00D32D22" w:rsidRDefault="00D32D22" w:rsidP="00D32D22">
            <w:pPr>
              <w:spacing w:after="0"/>
              <w:ind w:firstLineChars="100" w:firstLine="160"/>
              <w:jc w:val="left"/>
              <w:rPr>
                <w:rFonts w:cs="Arial"/>
                <w:sz w:val="16"/>
                <w:szCs w:val="16"/>
              </w:rPr>
            </w:pPr>
            <w:r w:rsidRPr="00D32D22">
              <w:rPr>
                <w:rFonts w:cs="Arial"/>
                <w:sz w:val="16"/>
                <w:szCs w:val="16"/>
              </w:rPr>
              <w:t xml:space="preserve">Gross book value - </w:t>
            </w:r>
            <w:proofErr w:type="spellStart"/>
            <w:r w:rsidRPr="00D32D22">
              <w:rPr>
                <w:rFonts w:cs="Arial"/>
                <w:sz w:val="16"/>
                <w:szCs w:val="16"/>
              </w:rPr>
              <w:t>RoU</w:t>
            </w:r>
            <w:proofErr w:type="spellEnd"/>
          </w:p>
        </w:tc>
        <w:tc>
          <w:tcPr>
            <w:tcW w:w="1100" w:type="dxa"/>
            <w:tcBorders>
              <w:top w:val="nil"/>
              <w:left w:val="nil"/>
              <w:bottom w:val="nil"/>
              <w:right w:val="nil"/>
            </w:tcBorders>
            <w:shd w:val="clear" w:color="auto" w:fill="auto"/>
            <w:noWrap/>
            <w:vAlign w:val="bottom"/>
            <w:hideMark/>
          </w:tcPr>
          <w:p w14:paraId="5F1C6BA8"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xml:space="preserve">1,123 </w:t>
            </w:r>
          </w:p>
        </w:tc>
        <w:tc>
          <w:tcPr>
            <w:tcW w:w="1500" w:type="dxa"/>
            <w:tcBorders>
              <w:top w:val="nil"/>
              <w:left w:val="nil"/>
              <w:bottom w:val="nil"/>
              <w:right w:val="nil"/>
            </w:tcBorders>
            <w:shd w:val="clear" w:color="auto" w:fill="auto"/>
            <w:noWrap/>
            <w:vAlign w:val="bottom"/>
            <w:hideMark/>
          </w:tcPr>
          <w:p w14:paraId="605B00B1"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xml:space="preserve">- </w:t>
            </w:r>
          </w:p>
        </w:tc>
        <w:tc>
          <w:tcPr>
            <w:tcW w:w="1100" w:type="dxa"/>
            <w:tcBorders>
              <w:top w:val="nil"/>
              <w:left w:val="nil"/>
              <w:bottom w:val="nil"/>
              <w:right w:val="nil"/>
            </w:tcBorders>
            <w:shd w:val="clear" w:color="auto" w:fill="auto"/>
            <w:noWrap/>
            <w:vAlign w:val="bottom"/>
            <w:hideMark/>
          </w:tcPr>
          <w:p w14:paraId="1E367F63"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xml:space="preserve">- </w:t>
            </w:r>
          </w:p>
        </w:tc>
        <w:tc>
          <w:tcPr>
            <w:tcW w:w="1100" w:type="dxa"/>
            <w:tcBorders>
              <w:top w:val="nil"/>
              <w:left w:val="nil"/>
              <w:bottom w:val="nil"/>
              <w:right w:val="nil"/>
            </w:tcBorders>
            <w:shd w:val="clear" w:color="auto" w:fill="auto"/>
            <w:noWrap/>
            <w:vAlign w:val="bottom"/>
            <w:hideMark/>
          </w:tcPr>
          <w:p w14:paraId="2BC1C0D3"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 xml:space="preserve">1,123 </w:t>
            </w:r>
          </w:p>
        </w:tc>
      </w:tr>
      <w:tr w:rsidR="00D32D22" w:rsidRPr="00D32D22" w14:paraId="357856CD" w14:textId="77777777" w:rsidTr="00D32D22">
        <w:trPr>
          <w:trHeight w:val="410"/>
          <w:jc w:val="center"/>
        </w:trPr>
        <w:tc>
          <w:tcPr>
            <w:tcW w:w="3220" w:type="dxa"/>
            <w:tcBorders>
              <w:top w:val="nil"/>
              <w:left w:val="nil"/>
              <w:bottom w:val="nil"/>
              <w:right w:val="nil"/>
            </w:tcBorders>
            <w:shd w:val="clear" w:color="auto" w:fill="auto"/>
            <w:vAlign w:val="bottom"/>
            <w:hideMark/>
          </w:tcPr>
          <w:p w14:paraId="3553E0DC" w14:textId="77777777" w:rsidR="00D32D22" w:rsidRPr="00D32D22" w:rsidRDefault="00D32D22" w:rsidP="00D32D22">
            <w:pPr>
              <w:spacing w:after="0"/>
              <w:ind w:left="170"/>
              <w:jc w:val="left"/>
              <w:rPr>
                <w:rFonts w:cs="Arial"/>
                <w:sz w:val="16"/>
                <w:szCs w:val="16"/>
              </w:rPr>
            </w:pPr>
            <w:r w:rsidRPr="00D32D22">
              <w:rPr>
                <w:rFonts w:cs="Arial"/>
                <w:sz w:val="16"/>
                <w:szCs w:val="16"/>
              </w:rPr>
              <w:t>Accumulated depreciation/ amortisation and impairment</w:t>
            </w:r>
          </w:p>
        </w:tc>
        <w:tc>
          <w:tcPr>
            <w:tcW w:w="1100" w:type="dxa"/>
            <w:tcBorders>
              <w:top w:val="nil"/>
              <w:left w:val="nil"/>
              <w:bottom w:val="nil"/>
              <w:right w:val="nil"/>
            </w:tcBorders>
            <w:shd w:val="clear" w:color="auto" w:fill="auto"/>
            <w:noWrap/>
            <w:vAlign w:val="bottom"/>
            <w:hideMark/>
          </w:tcPr>
          <w:p w14:paraId="6DE618F5"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(7,649)</w:t>
            </w:r>
          </w:p>
        </w:tc>
        <w:tc>
          <w:tcPr>
            <w:tcW w:w="1500" w:type="dxa"/>
            <w:tcBorders>
              <w:top w:val="nil"/>
              <w:left w:val="nil"/>
              <w:bottom w:val="nil"/>
              <w:right w:val="nil"/>
            </w:tcBorders>
            <w:shd w:val="clear" w:color="auto" w:fill="auto"/>
            <w:noWrap/>
            <w:vAlign w:val="bottom"/>
            <w:hideMark/>
          </w:tcPr>
          <w:p w14:paraId="2F586252"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(14,989)</w:t>
            </w:r>
          </w:p>
        </w:tc>
        <w:tc>
          <w:tcPr>
            <w:tcW w:w="1100" w:type="dxa"/>
            <w:tcBorders>
              <w:top w:val="nil"/>
              <w:left w:val="nil"/>
              <w:bottom w:val="nil"/>
              <w:right w:val="nil"/>
            </w:tcBorders>
            <w:shd w:val="clear" w:color="auto" w:fill="auto"/>
            <w:noWrap/>
            <w:vAlign w:val="bottom"/>
            <w:hideMark/>
          </w:tcPr>
          <w:p w14:paraId="6CC0AC3E"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(4,068)</w:t>
            </w:r>
          </w:p>
        </w:tc>
        <w:tc>
          <w:tcPr>
            <w:tcW w:w="1100" w:type="dxa"/>
            <w:tcBorders>
              <w:top w:val="nil"/>
              <w:left w:val="nil"/>
              <w:bottom w:val="nil"/>
              <w:right w:val="nil"/>
            </w:tcBorders>
            <w:shd w:val="clear" w:color="auto" w:fill="auto"/>
            <w:noWrap/>
            <w:vAlign w:val="bottom"/>
            <w:hideMark/>
          </w:tcPr>
          <w:p w14:paraId="369CB92A"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(26,706)</w:t>
            </w:r>
          </w:p>
        </w:tc>
      </w:tr>
      <w:tr w:rsidR="00D32D22" w:rsidRPr="00D32D22" w14:paraId="41341DE4" w14:textId="77777777" w:rsidTr="00D32D22">
        <w:trPr>
          <w:trHeight w:val="410"/>
          <w:jc w:val="center"/>
        </w:trPr>
        <w:tc>
          <w:tcPr>
            <w:tcW w:w="3220" w:type="dxa"/>
            <w:tcBorders>
              <w:top w:val="nil"/>
              <w:left w:val="nil"/>
              <w:bottom w:val="nil"/>
              <w:right w:val="nil"/>
            </w:tcBorders>
            <w:shd w:val="clear" w:color="auto" w:fill="auto"/>
            <w:vAlign w:val="bottom"/>
            <w:hideMark/>
          </w:tcPr>
          <w:p w14:paraId="64A6C871" w14:textId="77777777" w:rsidR="00D32D22" w:rsidRPr="00D32D22" w:rsidRDefault="00D32D22" w:rsidP="00D32D22">
            <w:pPr>
              <w:spacing w:after="0"/>
              <w:ind w:left="170"/>
              <w:jc w:val="left"/>
              <w:rPr>
                <w:rFonts w:cs="Arial"/>
                <w:sz w:val="16"/>
                <w:szCs w:val="16"/>
              </w:rPr>
            </w:pPr>
            <w:r w:rsidRPr="00D32D22">
              <w:rPr>
                <w:rFonts w:cs="Arial"/>
                <w:sz w:val="16"/>
                <w:szCs w:val="16"/>
              </w:rPr>
              <w:t xml:space="preserve">Accumulated depreciation/ amortisation and impairment - </w:t>
            </w:r>
            <w:proofErr w:type="spellStart"/>
            <w:r w:rsidRPr="00D32D22">
              <w:rPr>
                <w:rFonts w:cs="Arial"/>
                <w:sz w:val="16"/>
                <w:szCs w:val="16"/>
              </w:rPr>
              <w:t>RoU</w:t>
            </w:r>
            <w:proofErr w:type="spellEnd"/>
          </w:p>
        </w:tc>
        <w:tc>
          <w:tcPr>
            <w:tcW w:w="1100" w:type="dxa"/>
            <w:tcBorders>
              <w:top w:val="nil"/>
              <w:left w:val="nil"/>
              <w:bottom w:val="single" w:sz="4" w:space="0" w:color="auto"/>
              <w:right w:val="nil"/>
            </w:tcBorders>
            <w:shd w:val="clear" w:color="auto" w:fill="auto"/>
            <w:noWrap/>
            <w:vAlign w:val="bottom"/>
            <w:hideMark/>
          </w:tcPr>
          <w:p w14:paraId="6D648C50"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(728)</w:t>
            </w:r>
          </w:p>
        </w:tc>
        <w:tc>
          <w:tcPr>
            <w:tcW w:w="1500" w:type="dxa"/>
            <w:tcBorders>
              <w:top w:val="nil"/>
              <w:left w:val="nil"/>
              <w:bottom w:val="single" w:sz="4" w:space="0" w:color="auto"/>
              <w:right w:val="nil"/>
            </w:tcBorders>
            <w:shd w:val="clear" w:color="auto" w:fill="auto"/>
            <w:noWrap/>
            <w:vAlign w:val="bottom"/>
            <w:hideMark/>
          </w:tcPr>
          <w:p w14:paraId="4567BD2B"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xml:space="preserve">- </w:t>
            </w:r>
          </w:p>
        </w:tc>
        <w:tc>
          <w:tcPr>
            <w:tcW w:w="1100" w:type="dxa"/>
            <w:tcBorders>
              <w:top w:val="nil"/>
              <w:left w:val="nil"/>
              <w:bottom w:val="single" w:sz="4" w:space="0" w:color="auto"/>
              <w:right w:val="nil"/>
            </w:tcBorders>
            <w:shd w:val="clear" w:color="auto" w:fill="auto"/>
            <w:noWrap/>
            <w:vAlign w:val="bottom"/>
            <w:hideMark/>
          </w:tcPr>
          <w:p w14:paraId="37D0E7DF" w14:textId="77777777" w:rsidR="00D32D22" w:rsidRPr="00D32D22" w:rsidRDefault="00D32D22" w:rsidP="00D32D22">
            <w:pPr>
              <w:spacing w:after="0"/>
              <w:jc w:val="right"/>
              <w:rPr>
                <w:rFonts w:cs="Arial"/>
                <w:color w:val="000000"/>
                <w:sz w:val="16"/>
                <w:szCs w:val="16"/>
              </w:rPr>
            </w:pPr>
            <w:r w:rsidRPr="00D32D22">
              <w:rPr>
                <w:rFonts w:cs="Arial"/>
                <w:color w:val="000000"/>
                <w:sz w:val="16"/>
                <w:szCs w:val="16"/>
              </w:rPr>
              <w:t xml:space="preserve">- </w:t>
            </w:r>
          </w:p>
        </w:tc>
        <w:tc>
          <w:tcPr>
            <w:tcW w:w="1100" w:type="dxa"/>
            <w:tcBorders>
              <w:top w:val="nil"/>
              <w:left w:val="nil"/>
              <w:bottom w:val="single" w:sz="4" w:space="0" w:color="auto"/>
              <w:right w:val="nil"/>
            </w:tcBorders>
            <w:shd w:val="clear" w:color="auto" w:fill="auto"/>
            <w:noWrap/>
            <w:vAlign w:val="bottom"/>
            <w:hideMark/>
          </w:tcPr>
          <w:p w14:paraId="645C3A44"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(728)</w:t>
            </w:r>
          </w:p>
        </w:tc>
      </w:tr>
      <w:tr w:rsidR="00D32D22" w:rsidRPr="00D32D22" w14:paraId="20C7449A" w14:textId="77777777" w:rsidTr="00D32D22">
        <w:trPr>
          <w:trHeight w:val="283"/>
          <w:jc w:val="center"/>
        </w:trPr>
        <w:tc>
          <w:tcPr>
            <w:tcW w:w="3220" w:type="dxa"/>
            <w:tcBorders>
              <w:top w:val="nil"/>
              <w:left w:val="nil"/>
              <w:bottom w:val="single" w:sz="4" w:space="0" w:color="auto"/>
              <w:right w:val="nil"/>
            </w:tcBorders>
            <w:shd w:val="clear" w:color="auto" w:fill="auto"/>
            <w:noWrap/>
            <w:vAlign w:val="bottom"/>
            <w:hideMark/>
          </w:tcPr>
          <w:p w14:paraId="076B8FD8" w14:textId="77777777" w:rsidR="00D32D22" w:rsidRPr="00D32D22" w:rsidRDefault="00D32D22" w:rsidP="00D32D22">
            <w:pPr>
              <w:spacing w:after="0"/>
              <w:ind w:firstLineChars="100" w:firstLine="161"/>
              <w:jc w:val="left"/>
              <w:rPr>
                <w:rFonts w:cs="Arial"/>
                <w:b/>
                <w:bCs/>
                <w:sz w:val="16"/>
                <w:szCs w:val="16"/>
              </w:rPr>
            </w:pPr>
            <w:r w:rsidRPr="00D32D22">
              <w:rPr>
                <w:rFonts w:cs="Arial"/>
                <w:b/>
                <w:bCs/>
                <w:sz w:val="16"/>
                <w:szCs w:val="16"/>
              </w:rPr>
              <w:t>Closing net book balance</w:t>
            </w:r>
          </w:p>
        </w:tc>
        <w:tc>
          <w:tcPr>
            <w:tcW w:w="1100" w:type="dxa"/>
            <w:tcBorders>
              <w:top w:val="nil"/>
              <w:left w:val="nil"/>
              <w:bottom w:val="single" w:sz="4" w:space="0" w:color="auto"/>
              <w:right w:val="nil"/>
            </w:tcBorders>
            <w:shd w:val="clear" w:color="auto" w:fill="auto"/>
            <w:noWrap/>
            <w:vAlign w:val="bottom"/>
            <w:hideMark/>
          </w:tcPr>
          <w:p w14:paraId="447A070B"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 xml:space="preserve">28,275 </w:t>
            </w:r>
          </w:p>
        </w:tc>
        <w:tc>
          <w:tcPr>
            <w:tcW w:w="1500" w:type="dxa"/>
            <w:tcBorders>
              <w:top w:val="nil"/>
              <w:left w:val="nil"/>
              <w:bottom w:val="single" w:sz="4" w:space="0" w:color="auto"/>
              <w:right w:val="nil"/>
            </w:tcBorders>
            <w:shd w:val="clear" w:color="auto" w:fill="auto"/>
            <w:noWrap/>
            <w:vAlign w:val="bottom"/>
            <w:hideMark/>
          </w:tcPr>
          <w:p w14:paraId="186D05F8"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 xml:space="preserve">11,821 </w:t>
            </w:r>
          </w:p>
        </w:tc>
        <w:tc>
          <w:tcPr>
            <w:tcW w:w="1100" w:type="dxa"/>
            <w:tcBorders>
              <w:top w:val="nil"/>
              <w:left w:val="nil"/>
              <w:bottom w:val="single" w:sz="4" w:space="0" w:color="auto"/>
              <w:right w:val="nil"/>
            </w:tcBorders>
            <w:shd w:val="clear" w:color="auto" w:fill="auto"/>
            <w:noWrap/>
            <w:vAlign w:val="bottom"/>
            <w:hideMark/>
          </w:tcPr>
          <w:p w14:paraId="298AADD2"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 xml:space="preserve">460 </w:t>
            </w:r>
          </w:p>
        </w:tc>
        <w:tc>
          <w:tcPr>
            <w:tcW w:w="1100" w:type="dxa"/>
            <w:tcBorders>
              <w:top w:val="nil"/>
              <w:left w:val="nil"/>
              <w:bottom w:val="single" w:sz="4" w:space="0" w:color="auto"/>
              <w:right w:val="nil"/>
            </w:tcBorders>
            <w:shd w:val="clear" w:color="auto" w:fill="auto"/>
            <w:noWrap/>
            <w:vAlign w:val="bottom"/>
            <w:hideMark/>
          </w:tcPr>
          <w:p w14:paraId="483B2A01" w14:textId="77777777" w:rsidR="00D32D22" w:rsidRPr="00D32D22" w:rsidRDefault="00D32D22" w:rsidP="00D32D22">
            <w:pPr>
              <w:spacing w:after="0"/>
              <w:jc w:val="right"/>
              <w:rPr>
                <w:rFonts w:cs="Arial"/>
                <w:b/>
                <w:bCs/>
                <w:color w:val="000000"/>
                <w:sz w:val="16"/>
                <w:szCs w:val="16"/>
              </w:rPr>
            </w:pPr>
            <w:r w:rsidRPr="00D32D22">
              <w:rPr>
                <w:rFonts w:cs="Arial"/>
                <w:b/>
                <w:bCs/>
                <w:color w:val="000000"/>
                <w:sz w:val="16"/>
                <w:szCs w:val="16"/>
              </w:rPr>
              <w:t xml:space="preserve">40,556 </w:t>
            </w:r>
          </w:p>
        </w:tc>
      </w:tr>
    </w:tbl>
    <w:p w14:paraId="5FBAC00F" w14:textId="77777777" w:rsidR="00826C13" w:rsidRDefault="00D32D22" w:rsidP="00D32D22">
      <w:pPr>
        <w:tabs>
          <w:tab w:val="left" w:pos="284"/>
        </w:tabs>
        <w:spacing w:before="120" w:after="0"/>
        <w:ind w:left="284" w:hanging="284"/>
        <w:jc w:val="left"/>
        <w:rPr>
          <w:color w:val="000000"/>
          <w:sz w:val="15"/>
        </w:rPr>
        <w:sectPr w:rsidR="00826C13" w:rsidSect="00D32D22">
          <w:headerReference w:type="even" r:id="rId148"/>
          <w:headerReference w:type="default" r:id="rId149"/>
          <w:headerReference w:type="first" r:id="rId150"/>
          <w:footnotePr>
            <w:numRestart w:val="eachSect"/>
          </w:footnotePr>
          <w:pgSz w:w="11906" w:h="16838" w:code="9"/>
          <w:pgMar w:top="2466" w:right="2098" w:bottom="2466" w:left="2098" w:header="1899" w:footer="1899" w:gutter="0"/>
          <w:cols w:space="708"/>
          <w:docGrid w:linePitch="360"/>
        </w:sectPr>
      </w:pPr>
      <w:proofErr w:type="spellStart"/>
      <w:r w:rsidRPr="00D32D22">
        <w:rPr>
          <w:color w:val="000000"/>
          <w:sz w:val="15"/>
        </w:rPr>
        <w:t>RoU</w:t>
      </w:r>
      <w:proofErr w:type="spellEnd"/>
      <w:r w:rsidRPr="00D32D22">
        <w:rPr>
          <w:color w:val="000000"/>
          <w:sz w:val="15"/>
        </w:rPr>
        <w:t xml:space="preserve"> = Right-of-Use asset</w:t>
      </w:r>
    </w:p>
    <w:p w14:paraId="6EAC892A" w14:textId="77777777" w:rsidR="00826C13" w:rsidRPr="00826C13" w:rsidRDefault="00826C13" w:rsidP="00826C13">
      <w:pPr>
        <w:spacing w:after="720"/>
        <w:jc w:val="center"/>
        <w:outlineLvl w:val="0"/>
        <w:rPr>
          <w:rFonts w:cs="Arial"/>
          <w:b/>
          <w:bCs/>
          <w:smallCaps/>
          <w:color w:val="000000"/>
          <w:kern w:val="32"/>
          <w:sz w:val="52"/>
          <w:szCs w:val="34"/>
        </w:rPr>
      </w:pPr>
      <w:r w:rsidRPr="00826C13">
        <w:rPr>
          <w:rFonts w:cs="Arial"/>
          <w:b/>
          <w:bCs/>
          <w:smallCaps/>
          <w:kern w:val="32"/>
          <w:sz w:val="52"/>
          <w:szCs w:val="34"/>
        </w:rPr>
        <w:lastRenderedPageBreak/>
        <w:t xml:space="preserve">Australian Sports </w:t>
      </w:r>
      <w:r w:rsidRPr="00826C13">
        <w:rPr>
          <w:rFonts w:cs="Arial"/>
          <w:b/>
          <w:bCs/>
          <w:smallCaps/>
          <w:kern w:val="32"/>
          <w:sz w:val="52"/>
          <w:szCs w:val="34"/>
        </w:rPr>
        <w:br/>
        <w:t>Commission</w:t>
      </w:r>
    </w:p>
    <w:p w14:paraId="6C16FD6D" w14:textId="77777777" w:rsidR="00826C13" w:rsidRPr="00826C13" w:rsidRDefault="00080D28" w:rsidP="00826C13">
      <w:pPr>
        <w:tabs>
          <w:tab w:val="left" w:pos="993"/>
          <w:tab w:val="right" w:leader="dot" w:pos="7700"/>
        </w:tabs>
        <w:spacing w:before="60" w:after="120"/>
        <w:jc w:val="left"/>
        <w:rPr>
          <w:rFonts w:ascii="Book Antiqua" w:hAnsi="Book Antiqua"/>
          <w:noProof/>
        </w:rPr>
      </w:pPr>
      <w:hyperlink w:anchor="_Toc31621351" w:history="1"/>
      <w:r w:rsidR="00826C13" w:rsidRPr="00826C13">
        <w:rPr>
          <w:b/>
        </w:rPr>
        <w:fldChar w:fldCharType="begin"/>
      </w:r>
      <w:r w:rsidR="00826C13" w:rsidRPr="00826C13">
        <w:rPr>
          <w:rFonts w:ascii="Book Antiqua" w:hAnsi="Book Antiqua"/>
        </w:rPr>
        <w:instrText xml:space="preserve"> TOC \h \z \t "Heading 2,1,Heading 3,2" </w:instrText>
      </w:r>
      <w:r w:rsidR="00826C13" w:rsidRPr="00826C13">
        <w:rPr>
          <w:b/>
        </w:rPr>
        <w:fldChar w:fldCharType="separate"/>
      </w:r>
      <w:hyperlink w:anchor="_Toc62218317" w:history="1">
        <w:r w:rsidR="00826C13" w:rsidRPr="00826C13">
          <w:rPr>
            <w:rFonts w:cs="Arial"/>
            <w:b/>
            <w:noProof/>
          </w:rPr>
          <w:t>Section 1: Entity Overview and Resources</w:t>
        </w:r>
        <w:r w:rsidR="00826C13" w:rsidRPr="00826C13">
          <w:rPr>
            <w:rFonts w:cs="Arial"/>
            <w:b/>
            <w:noProof/>
            <w:webHidden/>
          </w:rPr>
          <w:tab/>
        </w:r>
        <w:r w:rsidR="00826C13" w:rsidRPr="00826C13">
          <w:rPr>
            <w:rFonts w:cs="Arial"/>
            <w:b/>
            <w:noProof/>
            <w:webHidden/>
          </w:rPr>
          <w:fldChar w:fldCharType="begin"/>
        </w:r>
        <w:r w:rsidR="00826C13" w:rsidRPr="00826C13">
          <w:rPr>
            <w:rFonts w:cs="Arial"/>
            <w:b/>
            <w:noProof/>
            <w:webHidden/>
          </w:rPr>
          <w:instrText xml:space="preserve"> PAGEREF _Toc62218317 \h </w:instrText>
        </w:r>
        <w:r w:rsidR="00826C13" w:rsidRPr="00826C13">
          <w:rPr>
            <w:rFonts w:cs="Arial"/>
            <w:b/>
            <w:noProof/>
            <w:webHidden/>
          </w:rPr>
        </w:r>
        <w:r w:rsidR="00826C13" w:rsidRPr="00826C13">
          <w:rPr>
            <w:rFonts w:cs="Arial"/>
            <w:b/>
            <w:noProof/>
            <w:webHidden/>
          </w:rPr>
          <w:fldChar w:fldCharType="separate"/>
        </w:r>
        <w:r w:rsidR="00826C13" w:rsidRPr="00826C13">
          <w:rPr>
            <w:rFonts w:cs="Arial"/>
            <w:b/>
            <w:noProof/>
            <w:webHidden/>
          </w:rPr>
          <w:t>130</w:t>
        </w:r>
        <w:r w:rsidR="00826C13" w:rsidRPr="00826C13">
          <w:rPr>
            <w:rFonts w:cs="Arial"/>
            <w:b/>
            <w:noProof/>
            <w:webHidden/>
          </w:rPr>
          <w:fldChar w:fldCharType="end"/>
        </w:r>
      </w:hyperlink>
    </w:p>
    <w:p w14:paraId="49053176" w14:textId="77777777" w:rsidR="00826C13" w:rsidRPr="00826C13" w:rsidRDefault="00080D28" w:rsidP="00826C13">
      <w:pPr>
        <w:tabs>
          <w:tab w:val="left" w:pos="993"/>
          <w:tab w:val="right" w:leader="dot" w:pos="7700"/>
        </w:tabs>
        <w:spacing w:before="60" w:after="120"/>
        <w:jc w:val="left"/>
        <w:rPr>
          <w:rFonts w:ascii="Calibri" w:hAnsi="Calibri"/>
          <w:noProof/>
          <w:sz w:val="22"/>
          <w:szCs w:val="22"/>
        </w:rPr>
      </w:pPr>
      <w:hyperlink w:anchor="_Toc62218318" w:history="1">
        <w:r w:rsidR="00826C13" w:rsidRPr="00826C13">
          <w:rPr>
            <w:noProof/>
          </w:rPr>
          <w:t>1.1</w:t>
        </w:r>
        <w:r w:rsidR="00826C13" w:rsidRPr="00826C13">
          <w:rPr>
            <w:rFonts w:ascii="Calibri" w:hAnsi="Calibri"/>
            <w:noProof/>
            <w:sz w:val="22"/>
            <w:szCs w:val="22"/>
          </w:rPr>
          <w:tab/>
        </w:r>
        <w:r w:rsidR="00826C13" w:rsidRPr="00826C13">
          <w:rPr>
            <w:noProof/>
          </w:rPr>
          <w:t>Strategic Direction Statement</w:t>
        </w:r>
        <w:r w:rsidR="00826C13" w:rsidRPr="00826C13">
          <w:rPr>
            <w:noProof/>
            <w:webHidden/>
          </w:rPr>
          <w:tab/>
        </w:r>
        <w:r w:rsidR="00826C13" w:rsidRPr="00826C13">
          <w:rPr>
            <w:noProof/>
            <w:webHidden/>
          </w:rPr>
          <w:fldChar w:fldCharType="begin"/>
        </w:r>
        <w:r w:rsidR="00826C13" w:rsidRPr="00826C13">
          <w:rPr>
            <w:noProof/>
            <w:webHidden/>
          </w:rPr>
          <w:instrText xml:space="preserve"> PAGEREF _Toc62218318 \h </w:instrText>
        </w:r>
        <w:r w:rsidR="00826C13" w:rsidRPr="00826C13">
          <w:rPr>
            <w:noProof/>
            <w:webHidden/>
          </w:rPr>
        </w:r>
        <w:r w:rsidR="00826C13" w:rsidRPr="00826C13">
          <w:rPr>
            <w:noProof/>
            <w:webHidden/>
          </w:rPr>
          <w:fldChar w:fldCharType="separate"/>
        </w:r>
        <w:r w:rsidR="00826C13" w:rsidRPr="00826C13">
          <w:rPr>
            <w:noProof/>
            <w:webHidden/>
          </w:rPr>
          <w:t>130</w:t>
        </w:r>
        <w:r w:rsidR="00826C13" w:rsidRPr="00826C13">
          <w:rPr>
            <w:noProof/>
            <w:webHidden/>
          </w:rPr>
          <w:fldChar w:fldCharType="end"/>
        </w:r>
      </w:hyperlink>
    </w:p>
    <w:p w14:paraId="6747673D" w14:textId="77777777" w:rsidR="00826C13" w:rsidRPr="00826C13" w:rsidRDefault="00080D28" w:rsidP="00826C13">
      <w:pPr>
        <w:tabs>
          <w:tab w:val="left" w:pos="993"/>
          <w:tab w:val="right" w:leader="dot" w:pos="7700"/>
        </w:tabs>
        <w:spacing w:before="60" w:after="120"/>
        <w:jc w:val="left"/>
        <w:rPr>
          <w:rFonts w:ascii="Calibri" w:hAnsi="Calibri"/>
          <w:noProof/>
          <w:sz w:val="22"/>
          <w:szCs w:val="22"/>
        </w:rPr>
      </w:pPr>
      <w:hyperlink w:anchor="_Toc62218319" w:history="1">
        <w:r w:rsidR="00826C13" w:rsidRPr="00826C13">
          <w:rPr>
            <w:noProof/>
          </w:rPr>
          <w:t>1.2</w:t>
        </w:r>
        <w:r w:rsidR="00826C13" w:rsidRPr="00826C13">
          <w:rPr>
            <w:rFonts w:ascii="Calibri" w:hAnsi="Calibri"/>
            <w:noProof/>
            <w:sz w:val="22"/>
            <w:szCs w:val="22"/>
          </w:rPr>
          <w:tab/>
        </w:r>
        <w:r w:rsidR="00826C13" w:rsidRPr="00826C13">
          <w:rPr>
            <w:noProof/>
          </w:rPr>
          <w:t>Entity Resource Statement</w:t>
        </w:r>
        <w:r w:rsidR="00826C13" w:rsidRPr="00826C13">
          <w:rPr>
            <w:noProof/>
            <w:webHidden/>
          </w:rPr>
          <w:tab/>
        </w:r>
        <w:r w:rsidR="00826C13" w:rsidRPr="00826C13">
          <w:rPr>
            <w:noProof/>
            <w:webHidden/>
          </w:rPr>
          <w:fldChar w:fldCharType="begin"/>
        </w:r>
        <w:r w:rsidR="00826C13" w:rsidRPr="00826C13">
          <w:rPr>
            <w:noProof/>
            <w:webHidden/>
          </w:rPr>
          <w:instrText xml:space="preserve"> PAGEREF _Toc62218319 \h </w:instrText>
        </w:r>
        <w:r w:rsidR="00826C13" w:rsidRPr="00826C13">
          <w:rPr>
            <w:noProof/>
            <w:webHidden/>
          </w:rPr>
        </w:r>
        <w:r w:rsidR="00826C13" w:rsidRPr="00826C13">
          <w:rPr>
            <w:noProof/>
            <w:webHidden/>
          </w:rPr>
          <w:fldChar w:fldCharType="separate"/>
        </w:r>
        <w:r w:rsidR="00826C13" w:rsidRPr="00826C13">
          <w:rPr>
            <w:noProof/>
            <w:webHidden/>
          </w:rPr>
          <w:t>131</w:t>
        </w:r>
        <w:r w:rsidR="00826C13" w:rsidRPr="00826C13">
          <w:rPr>
            <w:noProof/>
            <w:webHidden/>
          </w:rPr>
          <w:fldChar w:fldCharType="end"/>
        </w:r>
      </w:hyperlink>
    </w:p>
    <w:p w14:paraId="3950742A" w14:textId="77777777" w:rsidR="00826C13" w:rsidRPr="00826C13" w:rsidRDefault="00080D28" w:rsidP="00826C13">
      <w:pPr>
        <w:tabs>
          <w:tab w:val="left" w:pos="993"/>
          <w:tab w:val="right" w:leader="dot" w:pos="7700"/>
        </w:tabs>
        <w:spacing w:before="60" w:after="120"/>
        <w:jc w:val="left"/>
        <w:rPr>
          <w:rFonts w:ascii="Calibri" w:hAnsi="Calibri"/>
          <w:noProof/>
          <w:sz w:val="22"/>
          <w:szCs w:val="22"/>
        </w:rPr>
      </w:pPr>
      <w:hyperlink w:anchor="_Toc62218320" w:history="1">
        <w:r w:rsidR="00826C13" w:rsidRPr="00826C13">
          <w:rPr>
            <w:noProof/>
          </w:rPr>
          <w:t>1.3</w:t>
        </w:r>
        <w:r w:rsidR="00826C13" w:rsidRPr="00826C13">
          <w:rPr>
            <w:rFonts w:ascii="Calibri" w:hAnsi="Calibri"/>
            <w:noProof/>
            <w:sz w:val="22"/>
            <w:szCs w:val="22"/>
          </w:rPr>
          <w:tab/>
        </w:r>
        <w:r w:rsidR="00826C13" w:rsidRPr="00826C13">
          <w:rPr>
            <w:noProof/>
          </w:rPr>
          <w:t>Entity Measures</w:t>
        </w:r>
        <w:r w:rsidR="00826C13" w:rsidRPr="00826C13">
          <w:rPr>
            <w:noProof/>
            <w:webHidden/>
          </w:rPr>
          <w:tab/>
        </w:r>
        <w:r w:rsidR="00826C13" w:rsidRPr="00826C13">
          <w:rPr>
            <w:noProof/>
            <w:webHidden/>
          </w:rPr>
          <w:fldChar w:fldCharType="begin"/>
        </w:r>
        <w:r w:rsidR="00826C13" w:rsidRPr="00826C13">
          <w:rPr>
            <w:noProof/>
            <w:webHidden/>
          </w:rPr>
          <w:instrText xml:space="preserve"> PAGEREF _Toc62218320 \h </w:instrText>
        </w:r>
        <w:r w:rsidR="00826C13" w:rsidRPr="00826C13">
          <w:rPr>
            <w:noProof/>
            <w:webHidden/>
          </w:rPr>
        </w:r>
        <w:r w:rsidR="00826C13" w:rsidRPr="00826C13">
          <w:rPr>
            <w:noProof/>
            <w:webHidden/>
          </w:rPr>
          <w:fldChar w:fldCharType="separate"/>
        </w:r>
        <w:r w:rsidR="00826C13" w:rsidRPr="00826C13">
          <w:rPr>
            <w:noProof/>
            <w:webHidden/>
          </w:rPr>
          <w:t>132</w:t>
        </w:r>
        <w:r w:rsidR="00826C13" w:rsidRPr="00826C13">
          <w:rPr>
            <w:noProof/>
            <w:webHidden/>
          </w:rPr>
          <w:fldChar w:fldCharType="end"/>
        </w:r>
      </w:hyperlink>
    </w:p>
    <w:p w14:paraId="5E854367" w14:textId="77777777" w:rsidR="00826C13" w:rsidRPr="00826C13" w:rsidRDefault="00080D28" w:rsidP="00826C13">
      <w:pPr>
        <w:tabs>
          <w:tab w:val="left" w:pos="993"/>
          <w:tab w:val="right" w:leader="dot" w:pos="7700"/>
        </w:tabs>
        <w:spacing w:before="60" w:after="120"/>
        <w:jc w:val="left"/>
        <w:rPr>
          <w:rFonts w:ascii="Calibri" w:hAnsi="Calibri"/>
          <w:noProof/>
          <w:sz w:val="22"/>
          <w:szCs w:val="22"/>
        </w:rPr>
      </w:pPr>
      <w:hyperlink w:anchor="_Toc62218321" w:history="1">
        <w:r w:rsidR="00826C13" w:rsidRPr="00826C13">
          <w:rPr>
            <w:noProof/>
          </w:rPr>
          <w:t>1.4</w:t>
        </w:r>
        <w:r w:rsidR="00826C13" w:rsidRPr="00826C13">
          <w:rPr>
            <w:rFonts w:ascii="Calibri" w:hAnsi="Calibri"/>
            <w:noProof/>
            <w:sz w:val="22"/>
            <w:szCs w:val="22"/>
          </w:rPr>
          <w:tab/>
        </w:r>
        <w:r w:rsidR="00826C13" w:rsidRPr="00826C13">
          <w:rPr>
            <w:noProof/>
          </w:rPr>
          <w:t>Additional Estimates, Resourcing and Variations to Outcomes</w:t>
        </w:r>
        <w:r w:rsidR="00826C13" w:rsidRPr="00826C13">
          <w:rPr>
            <w:noProof/>
            <w:webHidden/>
          </w:rPr>
          <w:tab/>
        </w:r>
        <w:r w:rsidR="00826C13" w:rsidRPr="00826C13">
          <w:rPr>
            <w:noProof/>
            <w:webHidden/>
          </w:rPr>
          <w:fldChar w:fldCharType="begin"/>
        </w:r>
        <w:r w:rsidR="00826C13" w:rsidRPr="00826C13">
          <w:rPr>
            <w:noProof/>
            <w:webHidden/>
          </w:rPr>
          <w:instrText xml:space="preserve"> PAGEREF _Toc62218321 \h </w:instrText>
        </w:r>
        <w:r w:rsidR="00826C13" w:rsidRPr="00826C13">
          <w:rPr>
            <w:noProof/>
            <w:webHidden/>
          </w:rPr>
        </w:r>
        <w:r w:rsidR="00826C13" w:rsidRPr="00826C13">
          <w:rPr>
            <w:noProof/>
            <w:webHidden/>
          </w:rPr>
          <w:fldChar w:fldCharType="separate"/>
        </w:r>
        <w:r w:rsidR="00826C13" w:rsidRPr="00826C13">
          <w:rPr>
            <w:noProof/>
            <w:webHidden/>
          </w:rPr>
          <w:t>132</w:t>
        </w:r>
        <w:r w:rsidR="00826C13" w:rsidRPr="00826C13">
          <w:rPr>
            <w:noProof/>
            <w:webHidden/>
          </w:rPr>
          <w:fldChar w:fldCharType="end"/>
        </w:r>
      </w:hyperlink>
    </w:p>
    <w:p w14:paraId="39779F95" w14:textId="77777777" w:rsidR="00826C13" w:rsidRPr="00826C13" w:rsidRDefault="00080D28" w:rsidP="00826C13">
      <w:pPr>
        <w:tabs>
          <w:tab w:val="left" w:pos="993"/>
          <w:tab w:val="right" w:leader="dot" w:pos="7700"/>
        </w:tabs>
        <w:spacing w:before="60" w:after="120"/>
        <w:jc w:val="left"/>
        <w:rPr>
          <w:rFonts w:ascii="Calibri" w:hAnsi="Calibri"/>
          <w:noProof/>
          <w:sz w:val="22"/>
          <w:szCs w:val="22"/>
        </w:rPr>
      </w:pPr>
      <w:hyperlink w:anchor="_Toc62218322" w:history="1">
        <w:r w:rsidR="00826C13" w:rsidRPr="00826C13">
          <w:rPr>
            <w:noProof/>
          </w:rPr>
          <w:t>1.5</w:t>
        </w:r>
        <w:r w:rsidR="00826C13" w:rsidRPr="00826C13">
          <w:rPr>
            <w:rFonts w:ascii="Calibri" w:hAnsi="Calibri"/>
            <w:noProof/>
            <w:sz w:val="22"/>
            <w:szCs w:val="22"/>
          </w:rPr>
          <w:tab/>
        </w:r>
        <w:r w:rsidR="00826C13" w:rsidRPr="00826C13">
          <w:rPr>
            <w:noProof/>
          </w:rPr>
          <w:t>Breakdown of Additional Estimates by Appropriation Bill</w:t>
        </w:r>
        <w:r w:rsidR="00826C13" w:rsidRPr="00826C13">
          <w:rPr>
            <w:noProof/>
            <w:webHidden/>
          </w:rPr>
          <w:tab/>
        </w:r>
        <w:r w:rsidR="00826C13" w:rsidRPr="00826C13">
          <w:rPr>
            <w:noProof/>
            <w:webHidden/>
          </w:rPr>
          <w:fldChar w:fldCharType="begin"/>
        </w:r>
        <w:r w:rsidR="00826C13" w:rsidRPr="00826C13">
          <w:rPr>
            <w:noProof/>
            <w:webHidden/>
          </w:rPr>
          <w:instrText xml:space="preserve"> PAGEREF _Toc62218322 \h </w:instrText>
        </w:r>
        <w:r w:rsidR="00826C13" w:rsidRPr="00826C13">
          <w:rPr>
            <w:noProof/>
            <w:webHidden/>
          </w:rPr>
        </w:r>
        <w:r w:rsidR="00826C13" w:rsidRPr="00826C13">
          <w:rPr>
            <w:noProof/>
            <w:webHidden/>
          </w:rPr>
          <w:fldChar w:fldCharType="separate"/>
        </w:r>
        <w:r w:rsidR="00826C13" w:rsidRPr="00826C13">
          <w:rPr>
            <w:noProof/>
            <w:webHidden/>
          </w:rPr>
          <w:t>133</w:t>
        </w:r>
        <w:r w:rsidR="00826C13" w:rsidRPr="00826C13">
          <w:rPr>
            <w:noProof/>
            <w:webHidden/>
          </w:rPr>
          <w:fldChar w:fldCharType="end"/>
        </w:r>
      </w:hyperlink>
    </w:p>
    <w:p w14:paraId="3D31F6D0" w14:textId="77777777" w:rsidR="00826C13" w:rsidRPr="00826C13" w:rsidRDefault="00080D28" w:rsidP="00826C13">
      <w:pPr>
        <w:tabs>
          <w:tab w:val="right" w:leader="dot" w:pos="7700"/>
        </w:tabs>
        <w:spacing w:before="360" w:after="120"/>
        <w:jc w:val="left"/>
        <w:rPr>
          <w:rFonts w:ascii="Calibri" w:hAnsi="Calibri"/>
          <w:noProof/>
          <w:sz w:val="22"/>
          <w:szCs w:val="22"/>
        </w:rPr>
      </w:pPr>
      <w:hyperlink w:anchor="_Toc62218323" w:history="1">
        <w:r w:rsidR="00826C13" w:rsidRPr="00826C13">
          <w:rPr>
            <w:b/>
            <w:noProof/>
          </w:rPr>
          <w:t>Section 2: Revisions to Outcomes and Planned Performance</w:t>
        </w:r>
        <w:r w:rsidR="00826C13" w:rsidRPr="00826C13">
          <w:rPr>
            <w:b/>
            <w:noProof/>
            <w:webHidden/>
          </w:rPr>
          <w:tab/>
        </w:r>
        <w:r w:rsidR="00826C13" w:rsidRPr="00826C13">
          <w:rPr>
            <w:b/>
            <w:noProof/>
            <w:webHidden/>
          </w:rPr>
          <w:fldChar w:fldCharType="begin"/>
        </w:r>
        <w:r w:rsidR="00826C13" w:rsidRPr="00826C13">
          <w:rPr>
            <w:b/>
            <w:noProof/>
            <w:webHidden/>
          </w:rPr>
          <w:instrText xml:space="preserve"> PAGEREF _Toc62218323 \h </w:instrText>
        </w:r>
        <w:r w:rsidR="00826C13" w:rsidRPr="00826C13">
          <w:rPr>
            <w:b/>
            <w:noProof/>
            <w:webHidden/>
          </w:rPr>
        </w:r>
        <w:r w:rsidR="00826C13" w:rsidRPr="00826C13">
          <w:rPr>
            <w:b/>
            <w:noProof/>
            <w:webHidden/>
          </w:rPr>
          <w:fldChar w:fldCharType="separate"/>
        </w:r>
        <w:r w:rsidR="00826C13" w:rsidRPr="00826C13">
          <w:rPr>
            <w:b/>
            <w:noProof/>
            <w:webHidden/>
          </w:rPr>
          <w:t>134</w:t>
        </w:r>
        <w:r w:rsidR="00826C13" w:rsidRPr="00826C13">
          <w:rPr>
            <w:b/>
            <w:noProof/>
            <w:webHidden/>
          </w:rPr>
          <w:fldChar w:fldCharType="end"/>
        </w:r>
      </w:hyperlink>
    </w:p>
    <w:p w14:paraId="40D661AE" w14:textId="77777777" w:rsidR="00826C13" w:rsidRPr="00826C13" w:rsidRDefault="00080D28" w:rsidP="00826C13">
      <w:pPr>
        <w:tabs>
          <w:tab w:val="left" w:pos="993"/>
          <w:tab w:val="right" w:leader="dot" w:pos="7700"/>
        </w:tabs>
        <w:spacing w:before="60" w:after="120"/>
        <w:jc w:val="left"/>
        <w:rPr>
          <w:rFonts w:ascii="Calibri" w:hAnsi="Calibri"/>
          <w:noProof/>
          <w:sz w:val="22"/>
          <w:szCs w:val="22"/>
        </w:rPr>
      </w:pPr>
      <w:hyperlink w:anchor="_Toc62218324" w:history="1">
        <w:r w:rsidR="00826C13" w:rsidRPr="00826C13">
          <w:rPr>
            <w:noProof/>
          </w:rPr>
          <w:t>2.1</w:t>
        </w:r>
        <w:r w:rsidR="00826C13" w:rsidRPr="00826C13">
          <w:rPr>
            <w:rFonts w:ascii="Calibri" w:hAnsi="Calibri"/>
            <w:noProof/>
            <w:sz w:val="22"/>
            <w:szCs w:val="22"/>
          </w:rPr>
          <w:tab/>
        </w:r>
        <w:r w:rsidR="00826C13" w:rsidRPr="00826C13">
          <w:rPr>
            <w:noProof/>
          </w:rPr>
          <w:t>Budgeted Expenses and Performance for Outcome 1</w:t>
        </w:r>
        <w:r w:rsidR="00826C13" w:rsidRPr="00826C13">
          <w:rPr>
            <w:noProof/>
            <w:webHidden/>
          </w:rPr>
          <w:tab/>
        </w:r>
        <w:r w:rsidR="00826C13" w:rsidRPr="00826C13">
          <w:rPr>
            <w:noProof/>
            <w:webHidden/>
          </w:rPr>
          <w:fldChar w:fldCharType="begin"/>
        </w:r>
        <w:r w:rsidR="00826C13" w:rsidRPr="00826C13">
          <w:rPr>
            <w:noProof/>
            <w:webHidden/>
          </w:rPr>
          <w:instrText xml:space="preserve"> PAGEREF _Toc62218324 \h </w:instrText>
        </w:r>
        <w:r w:rsidR="00826C13" w:rsidRPr="00826C13">
          <w:rPr>
            <w:noProof/>
            <w:webHidden/>
          </w:rPr>
        </w:r>
        <w:r w:rsidR="00826C13" w:rsidRPr="00826C13">
          <w:rPr>
            <w:noProof/>
            <w:webHidden/>
          </w:rPr>
          <w:fldChar w:fldCharType="separate"/>
        </w:r>
        <w:r w:rsidR="00826C13" w:rsidRPr="00826C13">
          <w:rPr>
            <w:noProof/>
            <w:webHidden/>
          </w:rPr>
          <w:t>134</w:t>
        </w:r>
        <w:r w:rsidR="00826C13" w:rsidRPr="00826C13">
          <w:rPr>
            <w:noProof/>
            <w:webHidden/>
          </w:rPr>
          <w:fldChar w:fldCharType="end"/>
        </w:r>
      </w:hyperlink>
    </w:p>
    <w:p w14:paraId="7B6E1B10" w14:textId="77777777" w:rsidR="00826C13" w:rsidRPr="00826C13" w:rsidRDefault="00080D28" w:rsidP="00826C13">
      <w:pPr>
        <w:tabs>
          <w:tab w:val="right" w:leader="dot" w:pos="7700"/>
        </w:tabs>
        <w:spacing w:before="360" w:after="120"/>
        <w:jc w:val="left"/>
        <w:rPr>
          <w:rFonts w:ascii="Calibri" w:hAnsi="Calibri"/>
          <w:noProof/>
          <w:sz w:val="22"/>
          <w:szCs w:val="22"/>
        </w:rPr>
      </w:pPr>
      <w:hyperlink w:anchor="_Toc62218325" w:history="1">
        <w:r w:rsidR="00826C13" w:rsidRPr="00826C13">
          <w:rPr>
            <w:b/>
            <w:noProof/>
          </w:rPr>
          <w:t>Section 3: Special Account Flows and Budgeted Financial Statements</w:t>
        </w:r>
        <w:r w:rsidR="00826C13" w:rsidRPr="00826C13">
          <w:rPr>
            <w:b/>
            <w:noProof/>
            <w:webHidden/>
          </w:rPr>
          <w:tab/>
        </w:r>
        <w:r w:rsidR="00826C13" w:rsidRPr="00826C13">
          <w:rPr>
            <w:b/>
            <w:noProof/>
            <w:webHidden/>
          </w:rPr>
          <w:fldChar w:fldCharType="begin"/>
        </w:r>
        <w:r w:rsidR="00826C13" w:rsidRPr="00826C13">
          <w:rPr>
            <w:b/>
            <w:noProof/>
            <w:webHidden/>
          </w:rPr>
          <w:instrText xml:space="preserve"> PAGEREF _Toc62218325 \h </w:instrText>
        </w:r>
        <w:r w:rsidR="00826C13" w:rsidRPr="00826C13">
          <w:rPr>
            <w:b/>
            <w:noProof/>
            <w:webHidden/>
          </w:rPr>
        </w:r>
        <w:r w:rsidR="00826C13" w:rsidRPr="00826C13">
          <w:rPr>
            <w:b/>
            <w:noProof/>
            <w:webHidden/>
          </w:rPr>
          <w:fldChar w:fldCharType="separate"/>
        </w:r>
        <w:r w:rsidR="00826C13" w:rsidRPr="00826C13">
          <w:rPr>
            <w:b/>
            <w:noProof/>
            <w:webHidden/>
          </w:rPr>
          <w:t>135</w:t>
        </w:r>
        <w:r w:rsidR="00826C13" w:rsidRPr="00826C13">
          <w:rPr>
            <w:b/>
            <w:noProof/>
            <w:webHidden/>
          </w:rPr>
          <w:fldChar w:fldCharType="end"/>
        </w:r>
      </w:hyperlink>
    </w:p>
    <w:p w14:paraId="4A112042" w14:textId="77777777" w:rsidR="00826C13" w:rsidRPr="00826C13" w:rsidRDefault="00080D28" w:rsidP="00826C13">
      <w:pPr>
        <w:tabs>
          <w:tab w:val="left" w:pos="993"/>
          <w:tab w:val="right" w:leader="dot" w:pos="7700"/>
        </w:tabs>
        <w:spacing w:before="60" w:after="120"/>
        <w:jc w:val="left"/>
        <w:rPr>
          <w:rFonts w:ascii="Calibri" w:hAnsi="Calibri"/>
          <w:noProof/>
          <w:sz w:val="22"/>
          <w:szCs w:val="22"/>
        </w:rPr>
      </w:pPr>
      <w:hyperlink w:anchor="_Toc62218326" w:history="1">
        <w:r w:rsidR="00826C13" w:rsidRPr="00826C13">
          <w:rPr>
            <w:noProof/>
          </w:rPr>
          <w:t>3.1</w:t>
        </w:r>
        <w:r w:rsidR="00826C13" w:rsidRPr="00826C13">
          <w:rPr>
            <w:rFonts w:ascii="Calibri" w:hAnsi="Calibri"/>
            <w:noProof/>
            <w:sz w:val="22"/>
            <w:szCs w:val="22"/>
          </w:rPr>
          <w:tab/>
        </w:r>
        <w:r w:rsidR="00826C13" w:rsidRPr="00826C13">
          <w:rPr>
            <w:noProof/>
          </w:rPr>
          <w:t>Special Account Flows</w:t>
        </w:r>
        <w:r w:rsidR="00826C13" w:rsidRPr="00826C13">
          <w:rPr>
            <w:noProof/>
            <w:webHidden/>
          </w:rPr>
          <w:tab/>
        </w:r>
        <w:r w:rsidR="00826C13" w:rsidRPr="00826C13">
          <w:rPr>
            <w:noProof/>
            <w:webHidden/>
          </w:rPr>
          <w:fldChar w:fldCharType="begin"/>
        </w:r>
        <w:r w:rsidR="00826C13" w:rsidRPr="00826C13">
          <w:rPr>
            <w:noProof/>
            <w:webHidden/>
          </w:rPr>
          <w:instrText xml:space="preserve"> PAGEREF _Toc62218326 \h </w:instrText>
        </w:r>
        <w:r w:rsidR="00826C13" w:rsidRPr="00826C13">
          <w:rPr>
            <w:noProof/>
            <w:webHidden/>
          </w:rPr>
        </w:r>
        <w:r w:rsidR="00826C13" w:rsidRPr="00826C13">
          <w:rPr>
            <w:noProof/>
            <w:webHidden/>
          </w:rPr>
          <w:fldChar w:fldCharType="separate"/>
        </w:r>
        <w:r w:rsidR="00826C13" w:rsidRPr="00826C13">
          <w:rPr>
            <w:noProof/>
            <w:webHidden/>
          </w:rPr>
          <w:t>135</w:t>
        </w:r>
        <w:r w:rsidR="00826C13" w:rsidRPr="00826C13">
          <w:rPr>
            <w:noProof/>
            <w:webHidden/>
          </w:rPr>
          <w:fldChar w:fldCharType="end"/>
        </w:r>
      </w:hyperlink>
    </w:p>
    <w:p w14:paraId="0E0F701A" w14:textId="77777777" w:rsidR="00826C13" w:rsidRPr="00826C13" w:rsidRDefault="00080D28" w:rsidP="00826C13">
      <w:pPr>
        <w:tabs>
          <w:tab w:val="left" w:pos="993"/>
          <w:tab w:val="right" w:leader="dot" w:pos="7700"/>
        </w:tabs>
        <w:spacing w:before="60" w:after="120"/>
        <w:jc w:val="left"/>
        <w:rPr>
          <w:rFonts w:ascii="Calibri" w:hAnsi="Calibri"/>
          <w:noProof/>
          <w:sz w:val="22"/>
          <w:szCs w:val="22"/>
        </w:rPr>
      </w:pPr>
      <w:hyperlink w:anchor="_Toc62218327" w:history="1">
        <w:r w:rsidR="00826C13" w:rsidRPr="00826C13">
          <w:rPr>
            <w:noProof/>
          </w:rPr>
          <w:t>3.2</w:t>
        </w:r>
        <w:r w:rsidR="00826C13" w:rsidRPr="00826C13">
          <w:rPr>
            <w:rFonts w:ascii="Calibri" w:hAnsi="Calibri"/>
            <w:noProof/>
            <w:sz w:val="22"/>
            <w:szCs w:val="22"/>
          </w:rPr>
          <w:tab/>
        </w:r>
        <w:r w:rsidR="00826C13" w:rsidRPr="00826C13">
          <w:rPr>
            <w:noProof/>
          </w:rPr>
          <w:t>Budgeted Financial Statements</w:t>
        </w:r>
        <w:r w:rsidR="00826C13" w:rsidRPr="00826C13">
          <w:rPr>
            <w:noProof/>
            <w:webHidden/>
          </w:rPr>
          <w:tab/>
        </w:r>
        <w:r w:rsidR="00826C13" w:rsidRPr="00826C13">
          <w:rPr>
            <w:noProof/>
            <w:webHidden/>
          </w:rPr>
          <w:fldChar w:fldCharType="begin"/>
        </w:r>
        <w:r w:rsidR="00826C13" w:rsidRPr="00826C13">
          <w:rPr>
            <w:noProof/>
            <w:webHidden/>
          </w:rPr>
          <w:instrText xml:space="preserve"> PAGEREF _Toc62218327 \h </w:instrText>
        </w:r>
        <w:r w:rsidR="00826C13" w:rsidRPr="00826C13">
          <w:rPr>
            <w:noProof/>
            <w:webHidden/>
          </w:rPr>
        </w:r>
        <w:r w:rsidR="00826C13" w:rsidRPr="00826C13">
          <w:rPr>
            <w:noProof/>
            <w:webHidden/>
          </w:rPr>
          <w:fldChar w:fldCharType="separate"/>
        </w:r>
        <w:r w:rsidR="00826C13" w:rsidRPr="00826C13">
          <w:rPr>
            <w:noProof/>
            <w:webHidden/>
          </w:rPr>
          <w:t>135</w:t>
        </w:r>
        <w:r w:rsidR="00826C13" w:rsidRPr="00826C13">
          <w:rPr>
            <w:noProof/>
            <w:webHidden/>
          </w:rPr>
          <w:fldChar w:fldCharType="end"/>
        </w:r>
      </w:hyperlink>
    </w:p>
    <w:p w14:paraId="014C4D0C" w14:textId="77777777" w:rsidR="00826C13" w:rsidRPr="00826C13" w:rsidRDefault="00826C13" w:rsidP="00826C13">
      <w:pPr>
        <w:spacing w:after="120"/>
        <w:jc w:val="left"/>
        <w:rPr>
          <w:rFonts w:ascii="Book Antiqua" w:hAnsi="Book Antiqua"/>
          <w:color w:val="000000"/>
        </w:rPr>
        <w:sectPr w:rsidR="00826C13" w:rsidRPr="00826C13" w:rsidSect="00826C13">
          <w:footerReference w:type="first" r:id="rId151"/>
          <w:footnotePr>
            <w:numRestart w:val="eachSect"/>
          </w:footnotePr>
          <w:pgSz w:w="11906" w:h="16838" w:code="9"/>
          <w:pgMar w:top="2466" w:right="2098" w:bottom="2466" w:left="2098" w:header="1899" w:footer="1899" w:gutter="0"/>
          <w:pgNumType w:start="129"/>
          <w:cols w:space="708"/>
          <w:titlePg/>
          <w:docGrid w:linePitch="360"/>
        </w:sectPr>
      </w:pPr>
      <w:r w:rsidRPr="00826C13">
        <w:rPr>
          <w:rFonts w:ascii="Book Antiqua" w:hAnsi="Book Antiqua"/>
        </w:rPr>
        <w:fldChar w:fldCharType="end"/>
      </w:r>
    </w:p>
    <w:p w14:paraId="6734704B" w14:textId="77777777" w:rsidR="00826C13" w:rsidRPr="00826C13" w:rsidRDefault="00826C13" w:rsidP="00826C13">
      <w:pPr>
        <w:spacing w:after="240"/>
        <w:jc w:val="left"/>
        <w:outlineLvl w:val="1"/>
        <w:rPr>
          <w:rFonts w:cs="Arial"/>
          <w:iCs/>
          <w:color w:val="000000"/>
          <w:sz w:val="30"/>
          <w:szCs w:val="30"/>
        </w:rPr>
      </w:pPr>
      <w:r w:rsidRPr="00826C13">
        <w:rPr>
          <w:rFonts w:cs="Arial"/>
          <w:iCs/>
          <w:color w:val="000000"/>
          <w:sz w:val="30"/>
          <w:szCs w:val="30"/>
        </w:rPr>
        <w:lastRenderedPageBreak/>
        <w:t>Section 1: Entity Overview and Resources</w:t>
      </w:r>
    </w:p>
    <w:p w14:paraId="61C4CA28" w14:textId="77777777" w:rsidR="00826C13" w:rsidRPr="00826C13" w:rsidRDefault="00826C13" w:rsidP="00826C13">
      <w:pPr>
        <w:keepNext/>
        <w:tabs>
          <w:tab w:val="left" w:pos="709"/>
        </w:tabs>
        <w:spacing w:before="240" w:after="240"/>
        <w:jc w:val="left"/>
        <w:outlineLvl w:val="2"/>
        <w:rPr>
          <w:b/>
          <w:smallCaps/>
          <w:color w:val="000000"/>
          <w:sz w:val="26"/>
          <w:szCs w:val="26"/>
        </w:rPr>
      </w:pPr>
      <w:r w:rsidRPr="00826C13">
        <w:rPr>
          <w:b/>
          <w:smallCaps/>
          <w:color w:val="000000"/>
          <w:sz w:val="26"/>
          <w:szCs w:val="26"/>
        </w:rPr>
        <w:t>1.1</w:t>
      </w:r>
      <w:r w:rsidRPr="00826C13">
        <w:rPr>
          <w:b/>
          <w:smallCaps/>
          <w:color w:val="000000"/>
          <w:sz w:val="26"/>
          <w:szCs w:val="26"/>
        </w:rPr>
        <w:tab/>
        <w:t>Strategic Direction Statement</w:t>
      </w:r>
    </w:p>
    <w:p w14:paraId="558C4ED3" w14:textId="77777777" w:rsidR="00826C13" w:rsidRPr="00826C13" w:rsidRDefault="00826C13" w:rsidP="00826C13">
      <w:pPr>
        <w:autoSpaceDE w:val="0"/>
        <w:autoSpaceDN w:val="0"/>
        <w:adjustRightInd w:val="0"/>
        <w:spacing w:after="0"/>
        <w:jc w:val="left"/>
        <w:rPr>
          <w:rFonts w:ascii="Book Antiqua" w:hAnsi="Book Antiqua" w:cs="BookAntiqua"/>
        </w:rPr>
      </w:pPr>
      <w:r w:rsidRPr="00826C13">
        <w:rPr>
          <w:rFonts w:ascii="Book Antiqua" w:hAnsi="Book Antiqua" w:cs="BookAntiqua"/>
        </w:rPr>
        <w:t xml:space="preserve">The role and functions of the Australian Sports Commission (ASC) are set out in the </w:t>
      </w:r>
      <w:r w:rsidRPr="00826C13">
        <w:rPr>
          <w:rFonts w:ascii="Book Antiqua" w:hAnsi="Book Antiqua" w:cs="BookAntiqua-Italic"/>
          <w:i/>
          <w:iCs/>
        </w:rPr>
        <w:t>Australian Sports Commission Act 1989</w:t>
      </w:r>
      <w:r w:rsidRPr="00826C13">
        <w:rPr>
          <w:rFonts w:ascii="Book Antiqua" w:hAnsi="Book Antiqua" w:cs="BookAntiqua"/>
        </w:rPr>
        <w:t xml:space="preserve">. The ASC is a corporate Commonwealth entity under the </w:t>
      </w:r>
      <w:r w:rsidRPr="00826C13">
        <w:rPr>
          <w:rFonts w:ascii="Book Antiqua" w:hAnsi="Book Antiqua" w:cs="BookAntiqua-Italic"/>
          <w:i/>
          <w:iCs/>
        </w:rPr>
        <w:t>Public Governance, Performance and Accountability Act 2013</w:t>
      </w:r>
      <w:r w:rsidRPr="00826C13">
        <w:rPr>
          <w:rFonts w:ascii="Book Antiqua" w:hAnsi="Book Antiqua" w:cs="BookAntiqua"/>
        </w:rPr>
        <w:t>.</w:t>
      </w:r>
    </w:p>
    <w:p w14:paraId="02B8DCE2" w14:textId="77777777" w:rsidR="00826C13" w:rsidRPr="00826C13" w:rsidRDefault="00826C13" w:rsidP="00826C13">
      <w:pPr>
        <w:autoSpaceDE w:val="0"/>
        <w:autoSpaceDN w:val="0"/>
        <w:adjustRightInd w:val="0"/>
        <w:spacing w:after="0"/>
        <w:jc w:val="left"/>
        <w:rPr>
          <w:rFonts w:ascii="Book Antiqua" w:hAnsi="Book Antiqua"/>
          <w:color w:val="000000"/>
        </w:rPr>
      </w:pPr>
    </w:p>
    <w:p w14:paraId="08FE709E" w14:textId="77777777" w:rsidR="00826C13" w:rsidRPr="00826C13" w:rsidRDefault="00826C13" w:rsidP="00826C13">
      <w:pPr>
        <w:spacing w:after="120"/>
        <w:jc w:val="left"/>
        <w:rPr>
          <w:rFonts w:ascii="Book Antiqua" w:hAnsi="Book Antiqua"/>
          <w:color w:val="000000"/>
        </w:rPr>
      </w:pPr>
      <w:r w:rsidRPr="00826C13">
        <w:rPr>
          <w:rFonts w:ascii="Book Antiqua" w:hAnsi="Book Antiqua"/>
          <w:color w:val="000000"/>
        </w:rPr>
        <w:t xml:space="preserve">For a full outline of the ASC’s Strategic Direction, refer page </w:t>
      </w:r>
      <w:r w:rsidRPr="00826C13">
        <w:rPr>
          <w:rFonts w:ascii="Book Antiqua" w:hAnsi="Book Antiqua"/>
        </w:rPr>
        <w:t>228</w:t>
      </w:r>
      <w:r w:rsidRPr="00826C13">
        <w:rPr>
          <w:rFonts w:ascii="Book Antiqua" w:hAnsi="Book Antiqua"/>
          <w:color w:val="FF0000"/>
        </w:rPr>
        <w:t xml:space="preserve"> </w:t>
      </w:r>
      <w:r w:rsidRPr="00826C13">
        <w:rPr>
          <w:rFonts w:ascii="Book Antiqua" w:hAnsi="Book Antiqua"/>
          <w:color w:val="000000"/>
        </w:rPr>
        <w:t>of the</w:t>
      </w:r>
      <w:r w:rsidRPr="00826C13">
        <w:rPr>
          <w:rFonts w:ascii="Book Antiqua" w:hAnsi="Book Antiqua"/>
          <w:color w:val="000000"/>
        </w:rPr>
        <w:br/>
      </w:r>
      <w:r w:rsidRPr="00826C13">
        <w:rPr>
          <w:rFonts w:ascii="Book Antiqua" w:hAnsi="Book Antiqua"/>
          <w:i/>
          <w:color w:val="000000"/>
        </w:rPr>
        <w:t>Health Portfolio Budget Statements 2021–22</w:t>
      </w:r>
      <w:r w:rsidRPr="00826C13">
        <w:rPr>
          <w:rFonts w:ascii="Book Antiqua" w:hAnsi="Book Antiqua"/>
          <w:color w:val="000000"/>
        </w:rPr>
        <w:t xml:space="preserve">. </w:t>
      </w:r>
    </w:p>
    <w:p w14:paraId="24331ED1" w14:textId="77777777" w:rsidR="00826C13" w:rsidRPr="00826C13" w:rsidRDefault="00826C13" w:rsidP="00826C13">
      <w:pPr>
        <w:spacing w:after="120"/>
        <w:jc w:val="left"/>
        <w:rPr>
          <w:rFonts w:ascii="Book Antiqua" w:hAnsi="Book Antiqua"/>
          <w:color w:val="000000"/>
          <w:lang w:eastAsia="en-US"/>
        </w:rPr>
      </w:pPr>
      <w:r w:rsidRPr="00826C13">
        <w:rPr>
          <w:rFonts w:ascii="Book Antiqua" w:hAnsi="Book Antiqua"/>
          <w:color w:val="000000"/>
        </w:rPr>
        <w:br w:type="page"/>
      </w:r>
    </w:p>
    <w:p w14:paraId="5831F1FC" w14:textId="77777777" w:rsidR="00826C13" w:rsidRPr="00826C13" w:rsidRDefault="00826C13" w:rsidP="00826C13">
      <w:pPr>
        <w:keepNext/>
        <w:tabs>
          <w:tab w:val="left" w:pos="709"/>
        </w:tabs>
        <w:spacing w:before="240" w:after="240"/>
        <w:jc w:val="left"/>
        <w:outlineLvl w:val="2"/>
        <w:rPr>
          <w:b/>
          <w:smallCaps/>
          <w:color w:val="000000"/>
          <w:sz w:val="26"/>
          <w:szCs w:val="26"/>
        </w:rPr>
      </w:pPr>
      <w:r w:rsidRPr="00826C13">
        <w:rPr>
          <w:b/>
          <w:smallCaps/>
          <w:color w:val="000000"/>
          <w:sz w:val="26"/>
          <w:szCs w:val="26"/>
        </w:rPr>
        <w:lastRenderedPageBreak/>
        <w:t>1.2</w:t>
      </w:r>
      <w:r w:rsidRPr="00826C13">
        <w:rPr>
          <w:b/>
          <w:smallCaps/>
          <w:color w:val="000000"/>
          <w:sz w:val="26"/>
          <w:szCs w:val="26"/>
        </w:rPr>
        <w:tab/>
        <w:t>Entity Resource Statement</w:t>
      </w:r>
    </w:p>
    <w:p w14:paraId="0F1D38BD" w14:textId="77777777" w:rsidR="00826C13" w:rsidRPr="00826C13" w:rsidRDefault="00826C13" w:rsidP="00826C13">
      <w:pPr>
        <w:spacing w:after="120"/>
        <w:jc w:val="left"/>
        <w:rPr>
          <w:rFonts w:ascii="Book Antiqua" w:hAnsi="Book Antiqua"/>
          <w:color w:val="000000"/>
        </w:rPr>
      </w:pPr>
      <w:r w:rsidRPr="00826C13">
        <w:rPr>
          <w:rFonts w:ascii="Book Antiqua" w:hAnsi="Book Antiqua"/>
          <w:color w:val="000000"/>
        </w:rPr>
        <w:t>The Entity Resource Statement details the resourcing for the ASC at Additional Estimates (AEs). Table 1.1 outlines the total resourcing available from all sources for the 2021–22 Budget year, including variations through Appropriation Bills (No. 3) and (No. 4), special appropriations and special accounts.</w:t>
      </w:r>
    </w:p>
    <w:p w14:paraId="6F1660E8" w14:textId="77777777" w:rsidR="00826C13" w:rsidRPr="00826C13" w:rsidRDefault="00826C13" w:rsidP="00826C13">
      <w:pPr>
        <w:spacing w:after="120"/>
        <w:jc w:val="left"/>
        <w:rPr>
          <w:rFonts w:cs="Arial"/>
          <w:b/>
          <w:color w:val="000000"/>
          <w:szCs w:val="18"/>
          <w:lang w:eastAsia="en-US"/>
        </w:rPr>
      </w:pPr>
      <w:r w:rsidRPr="00826C13">
        <w:rPr>
          <w:rFonts w:cs="Arial"/>
          <w:b/>
          <w:color w:val="000000"/>
          <w:szCs w:val="18"/>
          <w:lang w:eastAsia="en-US"/>
        </w:rPr>
        <w:t>Table 1.1: ASC Resource Statement – Additional Estimates for 2021–22 as at Additional Estimates February 2022</w:t>
      </w:r>
    </w:p>
    <w:tbl>
      <w:tblPr>
        <w:tblW w:w="7683" w:type="dxa"/>
        <w:jc w:val="center"/>
        <w:tblLayout w:type="fixed"/>
        <w:tblLook w:val="04A0" w:firstRow="1" w:lastRow="0" w:firstColumn="1" w:lastColumn="0" w:noHBand="0" w:noVBand="1"/>
        <w:tblCaption w:val="Table 1.1: ASC Resource Statement – Additional Estimates for 2021–22 as at Additional Estimates February 2022"/>
      </w:tblPr>
      <w:tblGrid>
        <w:gridCol w:w="2997"/>
        <w:gridCol w:w="1210"/>
        <w:gridCol w:w="1210"/>
        <w:gridCol w:w="1133"/>
        <w:gridCol w:w="1133"/>
      </w:tblGrid>
      <w:tr w:rsidR="00826C13" w:rsidRPr="00826C13" w14:paraId="2ADB1A88" w14:textId="77777777" w:rsidTr="00826C13">
        <w:trPr>
          <w:trHeight w:val="765"/>
          <w:jc w:val="center"/>
        </w:trPr>
        <w:tc>
          <w:tcPr>
            <w:tcW w:w="3140" w:type="dxa"/>
            <w:tcBorders>
              <w:top w:val="single" w:sz="4" w:space="0" w:color="auto"/>
              <w:left w:val="nil"/>
              <w:bottom w:val="nil"/>
              <w:right w:val="nil"/>
            </w:tcBorders>
            <w:shd w:val="clear" w:color="auto" w:fill="auto"/>
            <w:vAlign w:val="bottom"/>
            <w:hideMark/>
          </w:tcPr>
          <w:p w14:paraId="4890919A" w14:textId="77777777" w:rsidR="00826C13" w:rsidRPr="00826C13" w:rsidRDefault="00826C13" w:rsidP="00826C13">
            <w:pPr>
              <w:spacing w:after="0"/>
              <w:jc w:val="right"/>
              <w:rPr>
                <w:rFonts w:cs="Arial"/>
                <w:b/>
                <w:bCs/>
                <w:sz w:val="16"/>
                <w:szCs w:val="16"/>
              </w:rPr>
            </w:pPr>
            <w:r w:rsidRPr="00826C13">
              <w:rPr>
                <w:rFonts w:cs="Arial"/>
                <w:b/>
                <w:bCs/>
                <w:sz w:val="16"/>
                <w:szCs w:val="16"/>
              </w:rPr>
              <w:t> </w:t>
            </w:r>
          </w:p>
        </w:tc>
        <w:tc>
          <w:tcPr>
            <w:tcW w:w="1260" w:type="dxa"/>
            <w:tcBorders>
              <w:top w:val="single" w:sz="4" w:space="0" w:color="auto"/>
              <w:left w:val="nil"/>
              <w:bottom w:val="single" w:sz="4" w:space="0" w:color="auto"/>
              <w:right w:val="nil"/>
            </w:tcBorders>
            <w:shd w:val="clear" w:color="auto" w:fill="auto"/>
            <w:vAlign w:val="bottom"/>
            <w:hideMark/>
          </w:tcPr>
          <w:p w14:paraId="6D2E9B62" w14:textId="77777777" w:rsidR="00826C13" w:rsidRPr="00826C13" w:rsidRDefault="00826C13" w:rsidP="00826C13">
            <w:pPr>
              <w:spacing w:before="40" w:after="0"/>
              <w:ind w:left="-125"/>
              <w:jc w:val="right"/>
              <w:rPr>
                <w:rFonts w:cs="Arial"/>
                <w:b/>
                <w:bCs/>
                <w:sz w:val="16"/>
                <w:szCs w:val="16"/>
              </w:rPr>
            </w:pPr>
            <w:r w:rsidRPr="00826C13">
              <w:rPr>
                <w:rFonts w:cs="Arial"/>
                <w:b/>
                <w:bCs/>
                <w:sz w:val="16"/>
                <w:szCs w:val="16"/>
              </w:rPr>
              <w:t>2020–21</w:t>
            </w:r>
            <w:r w:rsidRPr="00826C13">
              <w:rPr>
                <w:rFonts w:cs="Arial"/>
                <w:b/>
                <w:bCs/>
                <w:sz w:val="16"/>
                <w:szCs w:val="16"/>
              </w:rPr>
              <w:br/>
              <w:t>Total</w:t>
            </w:r>
            <w:r w:rsidRPr="00826C13">
              <w:rPr>
                <w:rFonts w:cs="Arial"/>
                <w:b/>
                <w:bCs/>
                <w:sz w:val="16"/>
                <w:szCs w:val="16"/>
              </w:rPr>
              <w:br/>
              <w:t>available</w:t>
            </w:r>
            <w:r w:rsidRPr="00826C13">
              <w:rPr>
                <w:rFonts w:cs="Arial"/>
                <w:b/>
                <w:bCs/>
                <w:sz w:val="16"/>
                <w:szCs w:val="16"/>
              </w:rPr>
              <w:br/>
              <w:t xml:space="preserve">appropriation                                                                                                                                                                                                                                                                                                                                                                                                                                                                                                                                               </w:t>
            </w:r>
            <w:r w:rsidRPr="00826C13">
              <w:rPr>
                <w:rFonts w:cs="Arial"/>
                <w:sz w:val="16"/>
                <w:szCs w:val="16"/>
              </w:rPr>
              <w:t>$'000</w:t>
            </w:r>
          </w:p>
        </w:tc>
        <w:tc>
          <w:tcPr>
            <w:tcW w:w="1260" w:type="dxa"/>
            <w:tcBorders>
              <w:top w:val="single" w:sz="4" w:space="0" w:color="auto"/>
              <w:left w:val="nil"/>
              <w:bottom w:val="single" w:sz="4" w:space="0" w:color="auto"/>
              <w:right w:val="nil"/>
            </w:tcBorders>
            <w:shd w:val="clear" w:color="000000" w:fill="D9D9D9"/>
            <w:vAlign w:val="bottom"/>
            <w:hideMark/>
          </w:tcPr>
          <w:p w14:paraId="300BE1A8" w14:textId="77777777" w:rsidR="00826C13" w:rsidRPr="00826C13" w:rsidRDefault="00826C13" w:rsidP="00826C13">
            <w:pPr>
              <w:spacing w:before="40" w:after="0"/>
              <w:ind w:left="-125"/>
              <w:jc w:val="right"/>
              <w:rPr>
                <w:rFonts w:cs="Arial"/>
                <w:b/>
                <w:bCs/>
                <w:sz w:val="16"/>
                <w:szCs w:val="16"/>
              </w:rPr>
            </w:pPr>
            <w:r w:rsidRPr="00826C13">
              <w:rPr>
                <w:rFonts w:cs="Arial"/>
                <w:b/>
                <w:bCs/>
                <w:sz w:val="16"/>
                <w:szCs w:val="16"/>
              </w:rPr>
              <w:t>2021–22</w:t>
            </w:r>
            <w:r w:rsidRPr="00826C13">
              <w:rPr>
                <w:rFonts w:cs="Arial"/>
                <w:b/>
                <w:bCs/>
                <w:sz w:val="16"/>
                <w:szCs w:val="16"/>
              </w:rPr>
              <w:br/>
              <w:t>Estimate as</w:t>
            </w:r>
            <w:r w:rsidRPr="00826C13">
              <w:rPr>
                <w:rFonts w:cs="Arial"/>
                <w:b/>
                <w:bCs/>
                <w:sz w:val="16"/>
                <w:szCs w:val="16"/>
              </w:rPr>
              <w:br/>
              <w:t>at Budget</w:t>
            </w:r>
            <w:r w:rsidRPr="00826C13">
              <w:rPr>
                <w:rFonts w:cs="Arial"/>
                <w:b/>
                <w:bCs/>
                <w:sz w:val="16"/>
                <w:szCs w:val="16"/>
              </w:rPr>
              <w:br/>
            </w:r>
            <w:r w:rsidRPr="00826C13">
              <w:rPr>
                <w:rFonts w:cs="Arial"/>
                <w:b/>
                <w:bCs/>
                <w:sz w:val="16"/>
                <w:szCs w:val="16"/>
              </w:rPr>
              <w:br/>
            </w:r>
            <w:r w:rsidRPr="00826C13">
              <w:rPr>
                <w:rFonts w:cs="Arial"/>
                <w:sz w:val="16"/>
                <w:szCs w:val="16"/>
              </w:rPr>
              <w:t>$'000</w:t>
            </w:r>
          </w:p>
        </w:tc>
        <w:tc>
          <w:tcPr>
            <w:tcW w:w="1180" w:type="dxa"/>
            <w:tcBorders>
              <w:top w:val="single" w:sz="4" w:space="0" w:color="auto"/>
              <w:left w:val="nil"/>
              <w:bottom w:val="single" w:sz="4" w:space="0" w:color="auto"/>
              <w:right w:val="nil"/>
            </w:tcBorders>
            <w:shd w:val="clear" w:color="auto" w:fill="auto"/>
            <w:vAlign w:val="bottom"/>
            <w:hideMark/>
          </w:tcPr>
          <w:p w14:paraId="52DCC8F7" w14:textId="77777777" w:rsidR="00826C13" w:rsidRPr="00826C13" w:rsidRDefault="00826C13" w:rsidP="00826C13">
            <w:pPr>
              <w:spacing w:before="40" w:after="0"/>
              <w:ind w:left="-125"/>
              <w:jc w:val="right"/>
              <w:rPr>
                <w:rFonts w:cs="Arial"/>
                <w:b/>
                <w:bCs/>
                <w:sz w:val="16"/>
                <w:szCs w:val="16"/>
              </w:rPr>
            </w:pPr>
            <w:r w:rsidRPr="00826C13">
              <w:rPr>
                <w:rFonts w:cs="Arial"/>
                <w:b/>
                <w:bCs/>
                <w:sz w:val="16"/>
                <w:szCs w:val="16"/>
              </w:rPr>
              <w:t>2021–22</w:t>
            </w:r>
            <w:r w:rsidRPr="00826C13">
              <w:rPr>
                <w:rFonts w:cs="Arial"/>
                <w:b/>
                <w:bCs/>
                <w:sz w:val="16"/>
                <w:szCs w:val="16"/>
              </w:rPr>
              <w:br/>
              <w:t>Proposed</w:t>
            </w:r>
            <w:r w:rsidRPr="00826C13">
              <w:rPr>
                <w:rFonts w:cs="Arial"/>
                <w:b/>
                <w:bCs/>
                <w:sz w:val="16"/>
                <w:szCs w:val="16"/>
              </w:rPr>
              <w:br/>
              <w:t>Additional</w:t>
            </w:r>
            <w:r w:rsidRPr="00826C13">
              <w:rPr>
                <w:rFonts w:cs="Arial"/>
                <w:b/>
                <w:bCs/>
                <w:sz w:val="16"/>
                <w:szCs w:val="16"/>
              </w:rPr>
              <w:br/>
              <w:t>Estimates</w:t>
            </w:r>
            <w:r w:rsidRPr="00826C13">
              <w:rPr>
                <w:rFonts w:cs="Arial"/>
                <w:b/>
                <w:bCs/>
                <w:sz w:val="16"/>
                <w:szCs w:val="16"/>
              </w:rPr>
              <w:br/>
            </w:r>
            <w:r w:rsidRPr="00826C13">
              <w:rPr>
                <w:rFonts w:cs="Arial"/>
                <w:sz w:val="16"/>
                <w:szCs w:val="16"/>
              </w:rPr>
              <w:t>$'000</w:t>
            </w:r>
          </w:p>
        </w:tc>
        <w:tc>
          <w:tcPr>
            <w:tcW w:w="1180" w:type="dxa"/>
            <w:tcBorders>
              <w:top w:val="single" w:sz="4" w:space="0" w:color="auto"/>
              <w:left w:val="nil"/>
              <w:bottom w:val="single" w:sz="4" w:space="0" w:color="auto"/>
              <w:right w:val="nil"/>
            </w:tcBorders>
            <w:shd w:val="clear" w:color="auto" w:fill="auto"/>
            <w:vAlign w:val="bottom"/>
            <w:hideMark/>
          </w:tcPr>
          <w:p w14:paraId="7B168AE3" w14:textId="77777777" w:rsidR="00826C13" w:rsidRPr="00826C13" w:rsidRDefault="00826C13" w:rsidP="00826C13">
            <w:pPr>
              <w:spacing w:before="40" w:after="0"/>
              <w:ind w:left="-125"/>
              <w:jc w:val="right"/>
              <w:rPr>
                <w:rFonts w:cs="Arial"/>
                <w:b/>
                <w:bCs/>
                <w:sz w:val="16"/>
                <w:szCs w:val="16"/>
              </w:rPr>
            </w:pPr>
            <w:r w:rsidRPr="00826C13">
              <w:rPr>
                <w:rFonts w:cs="Arial"/>
                <w:b/>
                <w:bCs/>
                <w:sz w:val="16"/>
                <w:szCs w:val="16"/>
              </w:rPr>
              <w:t>2021–22</w:t>
            </w:r>
            <w:r w:rsidRPr="00826C13">
              <w:rPr>
                <w:rFonts w:cs="Arial"/>
                <w:b/>
                <w:bCs/>
                <w:sz w:val="16"/>
                <w:szCs w:val="16"/>
              </w:rPr>
              <w:br/>
              <w:t>Total</w:t>
            </w:r>
            <w:r w:rsidRPr="00826C13">
              <w:rPr>
                <w:rFonts w:cs="Arial"/>
                <w:b/>
                <w:bCs/>
                <w:sz w:val="16"/>
                <w:szCs w:val="16"/>
              </w:rPr>
              <w:br/>
              <w:t>Estimate</w:t>
            </w:r>
            <w:r w:rsidRPr="00826C13">
              <w:rPr>
                <w:rFonts w:cs="Arial"/>
                <w:b/>
                <w:bCs/>
                <w:sz w:val="16"/>
                <w:szCs w:val="16"/>
              </w:rPr>
              <w:br/>
              <w:t>at AEs</w:t>
            </w:r>
            <w:r w:rsidRPr="00826C13">
              <w:rPr>
                <w:rFonts w:cs="Arial"/>
                <w:b/>
                <w:bCs/>
                <w:sz w:val="16"/>
                <w:szCs w:val="16"/>
              </w:rPr>
              <w:br/>
            </w:r>
            <w:r w:rsidRPr="00826C13">
              <w:rPr>
                <w:rFonts w:cs="Arial"/>
                <w:sz w:val="16"/>
                <w:szCs w:val="16"/>
              </w:rPr>
              <w:t>$'000</w:t>
            </w:r>
          </w:p>
        </w:tc>
      </w:tr>
      <w:tr w:rsidR="00826C13" w:rsidRPr="00826C13" w14:paraId="2AC068D5" w14:textId="77777777" w:rsidTr="00826C13">
        <w:trPr>
          <w:trHeight w:val="454"/>
          <w:jc w:val="center"/>
        </w:trPr>
        <w:tc>
          <w:tcPr>
            <w:tcW w:w="3140" w:type="dxa"/>
            <w:tcBorders>
              <w:top w:val="nil"/>
              <w:left w:val="nil"/>
              <w:bottom w:val="nil"/>
              <w:right w:val="nil"/>
            </w:tcBorders>
            <w:shd w:val="clear" w:color="auto" w:fill="auto"/>
            <w:vAlign w:val="bottom"/>
            <w:hideMark/>
          </w:tcPr>
          <w:p w14:paraId="329594D2" w14:textId="77777777" w:rsidR="00826C13" w:rsidRPr="00826C13" w:rsidRDefault="00826C13" w:rsidP="00826C13">
            <w:pPr>
              <w:spacing w:after="0"/>
              <w:ind w:right="-228"/>
              <w:jc w:val="left"/>
              <w:rPr>
                <w:rFonts w:cs="Arial"/>
                <w:b/>
                <w:bCs/>
                <w:sz w:val="16"/>
                <w:szCs w:val="16"/>
              </w:rPr>
            </w:pPr>
            <w:r w:rsidRPr="00826C13">
              <w:rPr>
                <w:rFonts w:cs="Arial"/>
                <w:b/>
                <w:bCs/>
                <w:sz w:val="16"/>
                <w:szCs w:val="16"/>
              </w:rPr>
              <w:t xml:space="preserve">Opening balance/cash reserves at 1 July </w:t>
            </w:r>
            <w:r w:rsidRPr="00826C13">
              <w:rPr>
                <w:rFonts w:cs="Arial"/>
                <w:b/>
                <w:bCs/>
                <w:sz w:val="16"/>
                <w:szCs w:val="16"/>
                <w:vertAlign w:val="superscript"/>
              </w:rPr>
              <w:t>(a) (b)</w:t>
            </w:r>
          </w:p>
        </w:tc>
        <w:tc>
          <w:tcPr>
            <w:tcW w:w="1260" w:type="dxa"/>
            <w:tcBorders>
              <w:top w:val="nil"/>
              <w:left w:val="nil"/>
              <w:bottom w:val="nil"/>
              <w:right w:val="nil"/>
            </w:tcBorders>
            <w:shd w:val="clear" w:color="auto" w:fill="auto"/>
            <w:noWrap/>
            <w:vAlign w:val="bottom"/>
            <w:hideMark/>
          </w:tcPr>
          <w:p w14:paraId="2F7B05B8" w14:textId="77777777" w:rsidR="00826C13" w:rsidRPr="00826C13" w:rsidRDefault="00826C13" w:rsidP="00826C13">
            <w:pPr>
              <w:spacing w:after="0"/>
              <w:jc w:val="right"/>
              <w:rPr>
                <w:rFonts w:cs="Arial"/>
                <w:sz w:val="16"/>
                <w:szCs w:val="16"/>
              </w:rPr>
            </w:pPr>
            <w:r w:rsidRPr="00826C13">
              <w:rPr>
                <w:rFonts w:cs="Arial"/>
                <w:sz w:val="16"/>
                <w:szCs w:val="16"/>
              </w:rPr>
              <w:t>105,488</w:t>
            </w:r>
          </w:p>
        </w:tc>
        <w:tc>
          <w:tcPr>
            <w:tcW w:w="1260" w:type="dxa"/>
            <w:tcBorders>
              <w:top w:val="nil"/>
              <w:left w:val="nil"/>
              <w:bottom w:val="nil"/>
              <w:right w:val="nil"/>
            </w:tcBorders>
            <w:shd w:val="clear" w:color="000000" w:fill="D9D9D9"/>
            <w:noWrap/>
            <w:vAlign w:val="bottom"/>
            <w:hideMark/>
          </w:tcPr>
          <w:p w14:paraId="1D973DFC" w14:textId="77777777" w:rsidR="00826C13" w:rsidRPr="00826C13" w:rsidRDefault="00826C13" w:rsidP="00826C13">
            <w:pPr>
              <w:spacing w:after="0"/>
              <w:jc w:val="right"/>
              <w:rPr>
                <w:rFonts w:cs="Arial"/>
                <w:sz w:val="16"/>
                <w:szCs w:val="16"/>
              </w:rPr>
            </w:pPr>
            <w:r w:rsidRPr="00826C13">
              <w:rPr>
                <w:rFonts w:cs="Arial"/>
                <w:sz w:val="16"/>
                <w:szCs w:val="16"/>
              </w:rPr>
              <w:t>108,602</w:t>
            </w:r>
          </w:p>
        </w:tc>
        <w:tc>
          <w:tcPr>
            <w:tcW w:w="1180" w:type="dxa"/>
            <w:tcBorders>
              <w:top w:val="nil"/>
              <w:left w:val="nil"/>
              <w:bottom w:val="nil"/>
              <w:right w:val="nil"/>
            </w:tcBorders>
            <w:shd w:val="clear" w:color="auto" w:fill="auto"/>
            <w:noWrap/>
            <w:vAlign w:val="bottom"/>
            <w:hideMark/>
          </w:tcPr>
          <w:p w14:paraId="4E31B3BA"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1180" w:type="dxa"/>
            <w:tcBorders>
              <w:top w:val="nil"/>
              <w:left w:val="nil"/>
              <w:bottom w:val="nil"/>
              <w:right w:val="nil"/>
            </w:tcBorders>
            <w:shd w:val="clear" w:color="auto" w:fill="auto"/>
            <w:noWrap/>
            <w:vAlign w:val="bottom"/>
            <w:hideMark/>
          </w:tcPr>
          <w:p w14:paraId="63C8D5D6" w14:textId="77777777" w:rsidR="00826C13" w:rsidRPr="00826C13" w:rsidRDefault="00826C13" w:rsidP="00826C13">
            <w:pPr>
              <w:spacing w:after="0"/>
              <w:jc w:val="right"/>
              <w:rPr>
                <w:rFonts w:cs="Arial"/>
                <w:sz w:val="16"/>
                <w:szCs w:val="16"/>
              </w:rPr>
            </w:pPr>
            <w:r w:rsidRPr="00826C13">
              <w:rPr>
                <w:rFonts w:cs="Arial"/>
                <w:sz w:val="16"/>
                <w:szCs w:val="16"/>
              </w:rPr>
              <w:t>108,602</w:t>
            </w:r>
          </w:p>
        </w:tc>
      </w:tr>
      <w:tr w:rsidR="00826C13" w:rsidRPr="00826C13" w14:paraId="5DCB8D1A" w14:textId="77777777" w:rsidTr="00826C13">
        <w:trPr>
          <w:trHeight w:val="300"/>
          <w:jc w:val="center"/>
        </w:trPr>
        <w:tc>
          <w:tcPr>
            <w:tcW w:w="3140" w:type="dxa"/>
            <w:tcBorders>
              <w:top w:val="nil"/>
              <w:left w:val="nil"/>
              <w:bottom w:val="nil"/>
              <w:right w:val="nil"/>
            </w:tcBorders>
            <w:shd w:val="clear" w:color="auto" w:fill="auto"/>
            <w:noWrap/>
            <w:vAlign w:val="bottom"/>
            <w:hideMark/>
          </w:tcPr>
          <w:p w14:paraId="3282710C" w14:textId="77777777" w:rsidR="00826C13" w:rsidRPr="00826C13" w:rsidRDefault="00826C13" w:rsidP="00826C13">
            <w:pPr>
              <w:spacing w:after="0"/>
              <w:jc w:val="left"/>
              <w:rPr>
                <w:rFonts w:cs="Arial"/>
                <w:b/>
                <w:bCs/>
                <w:sz w:val="16"/>
                <w:szCs w:val="16"/>
              </w:rPr>
            </w:pPr>
            <w:r w:rsidRPr="00826C13">
              <w:rPr>
                <w:rFonts w:cs="Arial"/>
                <w:b/>
                <w:bCs/>
                <w:sz w:val="16"/>
                <w:szCs w:val="16"/>
              </w:rPr>
              <w:t>Funds from Government</w:t>
            </w:r>
          </w:p>
        </w:tc>
        <w:tc>
          <w:tcPr>
            <w:tcW w:w="1260" w:type="dxa"/>
            <w:tcBorders>
              <w:top w:val="nil"/>
              <w:left w:val="nil"/>
              <w:bottom w:val="nil"/>
              <w:right w:val="nil"/>
            </w:tcBorders>
            <w:shd w:val="clear" w:color="auto" w:fill="auto"/>
            <w:noWrap/>
            <w:vAlign w:val="bottom"/>
            <w:hideMark/>
          </w:tcPr>
          <w:p w14:paraId="51379FA4" w14:textId="77777777" w:rsidR="00826C13" w:rsidRPr="00826C13" w:rsidRDefault="00826C13" w:rsidP="00826C13">
            <w:pPr>
              <w:spacing w:after="0"/>
              <w:jc w:val="left"/>
              <w:rPr>
                <w:rFonts w:cs="Arial"/>
                <w:b/>
                <w:bCs/>
                <w:sz w:val="16"/>
                <w:szCs w:val="16"/>
              </w:rPr>
            </w:pPr>
          </w:p>
        </w:tc>
        <w:tc>
          <w:tcPr>
            <w:tcW w:w="1260" w:type="dxa"/>
            <w:tcBorders>
              <w:top w:val="nil"/>
              <w:left w:val="nil"/>
              <w:bottom w:val="nil"/>
              <w:right w:val="nil"/>
            </w:tcBorders>
            <w:shd w:val="clear" w:color="000000" w:fill="D9D9D9"/>
            <w:noWrap/>
            <w:vAlign w:val="bottom"/>
            <w:hideMark/>
          </w:tcPr>
          <w:p w14:paraId="5DF43EF4"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1180" w:type="dxa"/>
            <w:tcBorders>
              <w:top w:val="nil"/>
              <w:left w:val="nil"/>
              <w:bottom w:val="nil"/>
              <w:right w:val="nil"/>
            </w:tcBorders>
            <w:shd w:val="clear" w:color="auto" w:fill="auto"/>
            <w:noWrap/>
            <w:vAlign w:val="bottom"/>
            <w:hideMark/>
          </w:tcPr>
          <w:p w14:paraId="7E1FF173" w14:textId="77777777" w:rsidR="00826C13" w:rsidRPr="00826C13" w:rsidRDefault="00826C13" w:rsidP="00826C13">
            <w:pPr>
              <w:spacing w:after="0"/>
              <w:jc w:val="right"/>
              <w:rPr>
                <w:rFonts w:cs="Arial"/>
                <w:sz w:val="16"/>
                <w:szCs w:val="16"/>
              </w:rPr>
            </w:pPr>
          </w:p>
        </w:tc>
        <w:tc>
          <w:tcPr>
            <w:tcW w:w="1180" w:type="dxa"/>
            <w:tcBorders>
              <w:top w:val="nil"/>
              <w:left w:val="nil"/>
              <w:bottom w:val="nil"/>
              <w:right w:val="nil"/>
            </w:tcBorders>
            <w:shd w:val="clear" w:color="auto" w:fill="auto"/>
            <w:noWrap/>
            <w:vAlign w:val="bottom"/>
            <w:hideMark/>
          </w:tcPr>
          <w:p w14:paraId="2A7ECEAD" w14:textId="77777777" w:rsidR="00826C13" w:rsidRPr="00826C13" w:rsidRDefault="00826C13" w:rsidP="00826C13">
            <w:pPr>
              <w:spacing w:after="0"/>
              <w:jc w:val="right"/>
              <w:rPr>
                <w:rFonts w:ascii="Times New Roman" w:hAnsi="Times New Roman"/>
              </w:rPr>
            </w:pPr>
          </w:p>
        </w:tc>
      </w:tr>
      <w:tr w:rsidR="00826C13" w:rsidRPr="00826C13" w14:paraId="6A9B152D"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64F0F882" w14:textId="77777777" w:rsidR="00826C13" w:rsidRPr="00826C13" w:rsidRDefault="00826C13" w:rsidP="00826C13">
            <w:pPr>
              <w:spacing w:after="0"/>
              <w:ind w:firstLineChars="100" w:firstLine="161"/>
              <w:jc w:val="left"/>
              <w:rPr>
                <w:rFonts w:cs="Arial"/>
                <w:b/>
                <w:bCs/>
                <w:sz w:val="16"/>
                <w:szCs w:val="16"/>
              </w:rPr>
            </w:pPr>
            <w:r w:rsidRPr="00826C13">
              <w:rPr>
                <w:rFonts w:cs="Arial"/>
                <w:b/>
                <w:bCs/>
                <w:sz w:val="16"/>
                <w:szCs w:val="16"/>
              </w:rPr>
              <w:t>Annual appropriations</w:t>
            </w:r>
          </w:p>
        </w:tc>
        <w:tc>
          <w:tcPr>
            <w:tcW w:w="1260" w:type="dxa"/>
            <w:tcBorders>
              <w:top w:val="nil"/>
              <w:left w:val="nil"/>
              <w:bottom w:val="nil"/>
              <w:right w:val="nil"/>
            </w:tcBorders>
            <w:shd w:val="clear" w:color="auto" w:fill="auto"/>
            <w:noWrap/>
            <w:vAlign w:val="bottom"/>
            <w:hideMark/>
          </w:tcPr>
          <w:p w14:paraId="0B7A79CF" w14:textId="77777777" w:rsidR="00826C13" w:rsidRPr="00826C13" w:rsidRDefault="00826C13" w:rsidP="00826C13">
            <w:pPr>
              <w:spacing w:after="0"/>
              <w:ind w:firstLineChars="100" w:firstLine="161"/>
              <w:jc w:val="left"/>
              <w:rPr>
                <w:rFonts w:cs="Arial"/>
                <w:b/>
                <w:bCs/>
                <w:sz w:val="16"/>
                <w:szCs w:val="16"/>
              </w:rPr>
            </w:pPr>
          </w:p>
        </w:tc>
        <w:tc>
          <w:tcPr>
            <w:tcW w:w="1260" w:type="dxa"/>
            <w:tcBorders>
              <w:top w:val="nil"/>
              <w:left w:val="nil"/>
              <w:bottom w:val="nil"/>
              <w:right w:val="nil"/>
            </w:tcBorders>
            <w:shd w:val="clear" w:color="000000" w:fill="D9D9D9"/>
            <w:noWrap/>
            <w:vAlign w:val="bottom"/>
            <w:hideMark/>
          </w:tcPr>
          <w:p w14:paraId="749FA0DC"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1180" w:type="dxa"/>
            <w:tcBorders>
              <w:top w:val="nil"/>
              <w:left w:val="nil"/>
              <w:bottom w:val="nil"/>
              <w:right w:val="nil"/>
            </w:tcBorders>
            <w:shd w:val="clear" w:color="auto" w:fill="auto"/>
            <w:noWrap/>
            <w:vAlign w:val="bottom"/>
            <w:hideMark/>
          </w:tcPr>
          <w:p w14:paraId="2AEB0DA3" w14:textId="77777777" w:rsidR="00826C13" w:rsidRPr="00826C13" w:rsidRDefault="00826C13" w:rsidP="00826C13">
            <w:pPr>
              <w:spacing w:after="0"/>
              <w:jc w:val="right"/>
              <w:rPr>
                <w:rFonts w:cs="Arial"/>
                <w:sz w:val="16"/>
                <w:szCs w:val="16"/>
              </w:rPr>
            </w:pPr>
          </w:p>
        </w:tc>
        <w:tc>
          <w:tcPr>
            <w:tcW w:w="1180" w:type="dxa"/>
            <w:tcBorders>
              <w:top w:val="nil"/>
              <w:left w:val="nil"/>
              <w:bottom w:val="nil"/>
              <w:right w:val="nil"/>
            </w:tcBorders>
            <w:shd w:val="clear" w:color="auto" w:fill="auto"/>
            <w:noWrap/>
            <w:vAlign w:val="bottom"/>
            <w:hideMark/>
          </w:tcPr>
          <w:p w14:paraId="1676E77B" w14:textId="77777777" w:rsidR="00826C13" w:rsidRPr="00826C13" w:rsidRDefault="00826C13" w:rsidP="00826C13">
            <w:pPr>
              <w:spacing w:after="0"/>
              <w:jc w:val="right"/>
              <w:rPr>
                <w:rFonts w:ascii="Times New Roman" w:hAnsi="Times New Roman"/>
              </w:rPr>
            </w:pPr>
          </w:p>
        </w:tc>
      </w:tr>
      <w:tr w:rsidR="00826C13" w:rsidRPr="00826C13" w14:paraId="03A1F1C8"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5A8841BA" w14:textId="77777777" w:rsidR="00826C13" w:rsidRPr="00826C13" w:rsidRDefault="00826C13" w:rsidP="00826C13">
            <w:pPr>
              <w:spacing w:after="0"/>
              <w:ind w:firstLineChars="200" w:firstLine="320"/>
              <w:jc w:val="left"/>
              <w:rPr>
                <w:rFonts w:cs="Arial"/>
                <w:sz w:val="16"/>
                <w:szCs w:val="16"/>
              </w:rPr>
            </w:pPr>
            <w:r w:rsidRPr="00826C13">
              <w:rPr>
                <w:rFonts w:cs="Arial"/>
                <w:sz w:val="16"/>
                <w:szCs w:val="16"/>
              </w:rPr>
              <w:t>Ordinary annual services</w:t>
            </w:r>
            <w:r w:rsidRPr="00826C13">
              <w:rPr>
                <w:rFonts w:cs="Arial"/>
                <w:sz w:val="16"/>
                <w:szCs w:val="16"/>
                <w:vertAlign w:val="superscript"/>
              </w:rPr>
              <w:t xml:space="preserve"> (c)</w:t>
            </w:r>
          </w:p>
        </w:tc>
        <w:tc>
          <w:tcPr>
            <w:tcW w:w="1260" w:type="dxa"/>
            <w:tcBorders>
              <w:top w:val="nil"/>
              <w:left w:val="nil"/>
              <w:bottom w:val="nil"/>
              <w:right w:val="nil"/>
            </w:tcBorders>
            <w:shd w:val="clear" w:color="auto" w:fill="auto"/>
            <w:noWrap/>
            <w:vAlign w:val="bottom"/>
            <w:hideMark/>
          </w:tcPr>
          <w:p w14:paraId="384E695E" w14:textId="77777777" w:rsidR="00826C13" w:rsidRPr="00826C13" w:rsidRDefault="00826C13" w:rsidP="00826C13">
            <w:pPr>
              <w:spacing w:after="0"/>
              <w:ind w:firstLineChars="200" w:firstLine="320"/>
              <w:jc w:val="left"/>
              <w:rPr>
                <w:rFonts w:cs="Arial"/>
                <w:sz w:val="16"/>
                <w:szCs w:val="16"/>
              </w:rPr>
            </w:pPr>
          </w:p>
        </w:tc>
        <w:tc>
          <w:tcPr>
            <w:tcW w:w="1260" w:type="dxa"/>
            <w:tcBorders>
              <w:top w:val="nil"/>
              <w:left w:val="nil"/>
              <w:bottom w:val="nil"/>
              <w:right w:val="nil"/>
            </w:tcBorders>
            <w:shd w:val="clear" w:color="000000" w:fill="D9D9D9"/>
            <w:noWrap/>
            <w:vAlign w:val="bottom"/>
            <w:hideMark/>
          </w:tcPr>
          <w:p w14:paraId="332D0B19"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1180" w:type="dxa"/>
            <w:tcBorders>
              <w:top w:val="nil"/>
              <w:left w:val="nil"/>
              <w:bottom w:val="nil"/>
              <w:right w:val="nil"/>
            </w:tcBorders>
            <w:shd w:val="clear" w:color="auto" w:fill="auto"/>
            <w:noWrap/>
            <w:vAlign w:val="bottom"/>
            <w:hideMark/>
          </w:tcPr>
          <w:p w14:paraId="620F90A7" w14:textId="77777777" w:rsidR="00826C13" w:rsidRPr="00826C13" w:rsidRDefault="00826C13" w:rsidP="00826C13">
            <w:pPr>
              <w:spacing w:after="0"/>
              <w:jc w:val="right"/>
              <w:rPr>
                <w:rFonts w:cs="Arial"/>
                <w:sz w:val="16"/>
                <w:szCs w:val="16"/>
              </w:rPr>
            </w:pPr>
          </w:p>
        </w:tc>
        <w:tc>
          <w:tcPr>
            <w:tcW w:w="1180" w:type="dxa"/>
            <w:tcBorders>
              <w:top w:val="nil"/>
              <w:left w:val="nil"/>
              <w:bottom w:val="nil"/>
              <w:right w:val="nil"/>
            </w:tcBorders>
            <w:shd w:val="clear" w:color="auto" w:fill="auto"/>
            <w:noWrap/>
            <w:vAlign w:val="bottom"/>
            <w:hideMark/>
          </w:tcPr>
          <w:p w14:paraId="0A2D36F4" w14:textId="77777777" w:rsidR="00826C13" w:rsidRPr="00826C13" w:rsidRDefault="00826C13" w:rsidP="00826C13">
            <w:pPr>
              <w:spacing w:after="0"/>
              <w:jc w:val="right"/>
              <w:rPr>
                <w:rFonts w:ascii="Times New Roman" w:hAnsi="Times New Roman"/>
              </w:rPr>
            </w:pPr>
          </w:p>
        </w:tc>
      </w:tr>
      <w:tr w:rsidR="00826C13" w:rsidRPr="00826C13" w14:paraId="7279FDDC"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76C52F8A" w14:textId="77777777" w:rsidR="00826C13" w:rsidRPr="00826C13" w:rsidRDefault="00826C13" w:rsidP="00826C13">
            <w:pPr>
              <w:spacing w:after="0"/>
              <w:ind w:firstLineChars="300" w:firstLine="480"/>
              <w:jc w:val="left"/>
              <w:rPr>
                <w:rFonts w:cs="Arial"/>
                <w:sz w:val="16"/>
                <w:szCs w:val="16"/>
              </w:rPr>
            </w:pPr>
            <w:r w:rsidRPr="00826C13">
              <w:rPr>
                <w:rFonts w:cs="Arial"/>
                <w:sz w:val="16"/>
                <w:szCs w:val="16"/>
              </w:rPr>
              <w:t>Outcome 1</w:t>
            </w:r>
          </w:p>
        </w:tc>
        <w:tc>
          <w:tcPr>
            <w:tcW w:w="1260" w:type="dxa"/>
            <w:tcBorders>
              <w:top w:val="nil"/>
              <w:left w:val="nil"/>
              <w:bottom w:val="nil"/>
              <w:right w:val="nil"/>
            </w:tcBorders>
            <w:shd w:val="clear" w:color="auto" w:fill="auto"/>
            <w:noWrap/>
            <w:vAlign w:val="bottom"/>
            <w:hideMark/>
          </w:tcPr>
          <w:p w14:paraId="05BDAF95" w14:textId="77777777" w:rsidR="00826C13" w:rsidRPr="00826C13" w:rsidRDefault="00826C13" w:rsidP="00826C13">
            <w:pPr>
              <w:spacing w:after="0"/>
              <w:jc w:val="right"/>
              <w:rPr>
                <w:rFonts w:cs="Arial"/>
                <w:sz w:val="16"/>
                <w:szCs w:val="16"/>
              </w:rPr>
            </w:pPr>
            <w:r w:rsidRPr="00826C13">
              <w:rPr>
                <w:rFonts w:cs="Arial"/>
                <w:sz w:val="16"/>
                <w:szCs w:val="16"/>
              </w:rPr>
              <w:t>322,404</w:t>
            </w:r>
          </w:p>
        </w:tc>
        <w:tc>
          <w:tcPr>
            <w:tcW w:w="1260" w:type="dxa"/>
            <w:tcBorders>
              <w:top w:val="nil"/>
              <w:left w:val="nil"/>
              <w:bottom w:val="nil"/>
              <w:right w:val="nil"/>
            </w:tcBorders>
            <w:shd w:val="clear" w:color="000000" w:fill="D9D9D9"/>
            <w:noWrap/>
            <w:vAlign w:val="bottom"/>
            <w:hideMark/>
          </w:tcPr>
          <w:p w14:paraId="590590B7" w14:textId="77777777" w:rsidR="00826C13" w:rsidRPr="00826C13" w:rsidRDefault="00826C13" w:rsidP="00826C13">
            <w:pPr>
              <w:spacing w:after="0"/>
              <w:jc w:val="right"/>
              <w:rPr>
                <w:rFonts w:cs="Arial"/>
                <w:sz w:val="16"/>
                <w:szCs w:val="16"/>
              </w:rPr>
            </w:pPr>
            <w:r w:rsidRPr="00826C13">
              <w:rPr>
                <w:rFonts w:cs="Arial"/>
                <w:sz w:val="16"/>
                <w:szCs w:val="16"/>
              </w:rPr>
              <w:t>323,208</w:t>
            </w:r>
          </w:p>
        </w:tc>
        <w:tc>
          <w:tcPr>
            <w:tcW w:w="1180" w:type="dxa"/>
            <w:tcBorders>
              <w:top w:val="nil"/>
              <w:left w:val="nil"/>
              <w:bottom w:val="nil"/>
              <w:right w:val="nil"/>
            </w:tcBorders>
            <w:shd w:val="clear" w:color="auto" w:fill="auto"/>
            <w:noWrap/>
            <w:vAlign w:val="bottom"/>
            <w:hideMark/>
          </w:tcPr>
          <w:p w14:paraId="458D8F0D" w14:textId="77777777" w:rsidR="00826C13" w:rsidRPr="00826C13" w:rsidRDefault="00826C13" w:rsidP="00826C13">
            <w:pPr>
              <w:spacing w:after="0"/>
              <w:jc w:val="right"/>
              <w:rPr>
                <w:rFonts w:cs="Arial"/>
                <w:sz w:val="16"/>
                <w:szCs w:val="16"/>
              </w:rPr>
            </w:pPr>
            <w:r w:rsidRPr="00826C13">
              <w:rPr>
                <w:rFonts w:cs="Arial"/>
                <w:sz w:val="16"/>
                <w:szCs w:val="16"/>
              </w:rPr>
              <w:t>321</w:t>
            </w:r>
          </w:p>
        </w:tc>
        <w:tc>
          <w:tcPr>
            <w:tcW w:w="1180" w:type="dxa"/>
            <w:tcBorders>
              <w:top w:val="nil"/>
              <w:left w:val="nil"/>
              <w:bottom w:val="nil"/>
              <w:right w:val="nil"/>
            </w:tcBorders>
            <w:shd w:val="clear" w:color="auto" w:fill="auto"/>
            <w:noWrap/>
            <w:vAlign w:val="bottom"/>
            <w:hideMark/>
          </w:tcPr>
          <w:p w14:paraId="62B5C601" w14:textId="77777777" w:rsidR="00826C13" w:rsidRPr="00826C13" w:rsidRDefault="00826C13" w:rsidP="00826C13">
            <w:pPr>
              <w:spacing w:after="0"/>
              <w:jc w:val="right"/>
              <w:rPr>
                <w:rFonts w:cs="Arial"/>
                <w:sz w:val="16"/>
                <w:szCs w:val="16"/>
              </w:rPr>
            </w:pPr>
            <w:r w:rsidRPr="00826C13">
              <w:rPr>
                <w:rFonts w:cs="Arial"/>
                <w:sz w:val="16"/>
                <w:szCs w:val="16"/>
              </w:rPr>
              <w:t>323,529</w:t>
            </w:r>
          </w:p>
        </w:tc>
      </w:tr>
      <w:tr w:rsidR="00826C13" w:rsidRPr="00826C13" w14:paraId="20930F31" w14:textId="77777777" w:rsidTr="00826C13">
        <w:trPr>
          <w:trHeight w:val="250"/>
          <w:jc w:val="center"/>
        </w:trPr>
        <w:tc>
          <w:tcPr>
            <w:tcW w:w="3140" w:type="dxa"/>
            <w:tcBorders>
              <w:top w:val="nil"/>
              <w:left w:val="nil"/>
              <w:bottom w:val="nil"/>
              <w:right w:val="nil"/>
            </w:tcBorders>
            <w:shd w:val="clear" w:color="auto" w:fill="auto"/>
            <w:noWrap/>
            <w:vAlign w:val="bottom"/>
            <w:hideMark/>
          </w:tcPr>
          <w:p w14:paraId="4D0CD788" w14:textId="77777777" w:rsidR="00826C13" w:rsidRPr="00826C13" w:rsidRDefault="00826C13" w:rsidP="00826C13">
            <w:pPr>
              <w:spacing w:after="0"/>
              <w:ind w:firstLineChars="200" w:firstLine="320"/>
              <w:jc w:val="left"/>
              <w:rPr>
                <w:rFonts w:cs="Arial"/>
                <w:sz w:val="16"/>
                <w:szCs w:val="16"/>
              </w:rPr>
            </w:pPr>
            <w:r w:rsidRPr="00826C13">
              <w:rPr>
                <w:rFonts w:cs="Arial"/>
                <w:sz w:val="16"/>
                <w:szCs w:val="16"/>
              </w:rPr>
              <w:t>Other services</w:t>
            </w:r>
            <w:r w:rsidRPr="00826C13">
              <w:rPr>
                <w:rFonts w:cs="Arial"/>
                <w:sz w:val="16"/>
                <w:szCs w:val="16"/>
                <w:vertAlign w:val="superscript"/>
              </w:rPr>
              <w:t xml:space="preserve"> (d)</w:t>
            </w:r>
          </w:p>
        </w:tc>
        <w:tc>
          <w:tcPr>
            <w:tcW w:w="1260" w:type="dxa"/>
            <w:tcBorders>
              <w:top w:val="nil"/>
              <w:left w:val="nil"/>
              <w:bottom w:val="nil"/>
              <w:right w:val="nil"/>
            </w:tcBorders>
            <w:shd w:val="clear" w:color="auto" w:fill="auto"/>
            <w:noWrap/>
            <w:vAlign w:val="bottom"/>
            <w:hideMark/>
          </w:tcPr>
          <w:p w14:paraId="00B56AEE" w14:textId="77777777" w:rsidR="00826C13" w:rsidRPr="00826C13" w:rsidRDefault="00826C13" w:rsidP="00826C13">
            <w:pPr>
              <w:spacing w:after="0"/>
              <w:ind w:firstLineChars="200" w:firstLine="320"/>
              <w:jc w:val="left"/>
              <w:rPr>
                <w:rFonts w:cs="Arial"/>
                <w:sz w:val="16"/>
                <w:szCs w:val="16"/>
              </w:rPr>
            </w:pPr>
          </w:p>
        </w:tc>
        <w:tc>
          <w:tcPr>
            <w:tcW w:w="1260" w:type="dxa"/>
            <w:tcBorders>
              <w:top w:val="nil"/>
              <w:left w:val="nil"/>
              <w:bottom w:val="nil"/>
              <w:right w:val="nil"/>
            </w:tcBorders>
            <w:shd w:val="clear" w:color="000000" w:fill="D9D9D9"/>
            <w:noWrap/>
            <w:vAlign w:val="bottom"/>
            <w:hideMark/>
          </w:tcPr>
          <w:p w14:paraId="4AD3DCDD"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1180" w:type="dxa"/>
            <w:tcBorders>
              <w:top w:val="nil"/>
              <w:left w:val="nil"/>
              <w:bottom w:val="nil"/>
              <w:right w:val="nil"/>
            </w:tcBorders>
            <w:shd w:val="clear" w:color="auto" w:fill="auto"/>
            <w:noWrap/>
            <w:vAlign w:val="bottom"/>
            <w:hideMark/>
          </w:tcPr>
          <w:p w14:paraId="3CCCF12A" w14:textId="77777777" w:rsidR="00826C13" w:rsidRPr="00826C13" w:rsidRDefault="00826C13" w:rsidP="00826C13">
            <w:pPr>
              <w:spacing w:after="0"/>
              <w:jc w:val="right"/>
              <w:rPr>
                <w:rFonts w:cs="Arial"/>
                <w:sz w:val="16"/>
                <w:szCs w:val="16"/>
              </w:rPr>
            </w:pPr>
          </w:p>
        </w:tc>
        <w:tc>
          <w:tcPr>
            <w:tcW w:w="1180" w:type="dxa"/>
            <w:tcBorders>
              <w:top w:val="nil"/>
              <w:left w:val="nil"/>
              <w:bottom w:val="nil"/>
              <w:right w:val="nil"/>
            </w:tcBorders>
            <w:shd w:val="clear" w:color="auto" w:fill="auto"/>
            <w:noWrap/>
            <w:vAlign w:val="bottom"/>
            <w:hideMark/>
          </w:tcPr>
          <w:p w14:paraId="1D4CA643" w14:textId="77777777" w:rsidR="00826C13" w:rsidRPr="00826C13" w:rsidRDefault="00826C13" w:rsidP="00826C13">
            <w:pPr>
              <w:spacing w:after="0"/>
              <w:jc w:val="right"/>
              <w:rPr>
                <w:rFonts w:ascii="Times New Roman" w:hAnsi="Times New Roman"/>
              </w:rPr>
            </w:pPr>
          </w:p>
        </w:tc>
      </w:tr>
      <w:tr w:rsidR="00826C13" w:rsidRPr="00826C13" w14:paraId="2603C69C"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44BA7CC7" w14:textId="77777777" w:rsidR="00826C13" w:rsidRPr="00826C13" w:rsidRDefault="00826C13" w:rsidP="00826C13">
            <w:pPr>
              <w:spacing w:after="0"/>
              <w:ind w:firstLineChars="300" w:firstLine="480"/>
              <w:jc w:val="left"/>
              <w:rPr>
                <w:rFonts w:cs="Arial"/>
                <w:sz w:val="16"/>
                <w:szCs w:val="16"/>
              </w:rPr>
            </w:pPr>
            <w:r w:rsidRPr="00826C13">
              <w:rPr>
                <w:rFonts w:cs="Arial"/>
                <w:sz w:val="16"/>
                <w:szCs w:val="16"/>
              </w:rPr>
              <w:t>Equity injection</w:t>
            </w:r>
          </w:p>
        </w:tc>
        <w:tc>
          <w:tcPr>
            <w:tcW w:w="1260" w:type="dxa"/>
            <w:tcBorders>
              <w:top w:val="nil"/>
              <w:left w:val="nil"/>
              <w:bottom w:val="nil"/>
              <w:right w:val="nil"/>
            </w:tcBorders>
            <w:shd w:val="clear" w:color="auto" w:fill="auto"/>
            <w:noWrap/>
            <w:vAlign w:val="bottom"/>
            <w:hideMark/>
          </w:tcPr>
          <w:p w14:paraId="4151BE0D" w14:textId="77777777" w:rsidR="00826C13" w:rsidRPr="00826C13" w:rsidRDefault="00826C13" w:rsidP="00826C13">
            <w:pPr>
              <w:spacing w:after="0"/>
              <w:jc w:val="right"/>
              <w:rPr>
                <w:rFonts w:cs="Arial"/>
                <w:sz w:val="16"/>
                <w:szCs w:val="16"/>
              </w:rPr>
            </w:pPr>
            <w:r w:rsidRPr="00826C13">
              <w:rPr>
                <w:rFonts w:cs="Arial"/>
                <w:sz w:val="16"/>
                <w:szCs w:val="16"/>
              </w:rPr>
              <w:t>353</w:t>
            </w:r>
          </w:p>
        </w:tc>
        <w:tc>
          <w:tcPr>
            <w:tcW w:w="1260" w:type="dxa"/>
            <w:tcBorders>
              <w:top w:val="nil"/>
              <w:left w:val="nil"/>
              <w:bottom w:val="nil"/>
              <w:right w:val="nil"/>
            </w:tcBorders>
            <w:shd w:val="clear" w:color="000000" w:fill="D9D9D9"/>
            <w:noWrap/>
            <w:vAlign w:val="bottom"/>
            <w:hideMark/>
          </w:tcPr>
          <w:p w14:paraId="77F4D7CE"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1180" w:type="dxa"/>
            <w:tcBorders>
              <w:top w:val="nil"/>
              <w:left w:val="nil"/>
              <w:bottom w:val="nil"/>
              <w:right w:val="nil"/>
            </w:tcBorders>
            <w:shd w:val="clear" w:color="auto" w:fill="auto"/>
            <w:noWrap/>
            <w:vAlign w:val="bottom"/>
            <w:hideMark/>
          </w:tcPr>
          <w:p w14:paraId="0707E6EF"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1180" w:type="dxa"/>
            <w:tcBorders>
              <w:top w:val="nil"/>
              <w:left w:val="nil"/>
              <w:bottom w:val="nil"/>
              <w:right w:val="nil"/>
            </w:tcBorders>
            <w:shd w:val="clear" w:color="auto" w:fill="auto"/>
            <w:noWrap/>
            <w:vAlign w:val="bottom"/>
            <w:hideMark/>
          </w:tcPr>
          <w:p w14:paraId="55332448" w14:textId="77777777" w:rsidR="00826C13" w:rsidRPr="00826C13" w:rsidRDefault="00826C13" w:rsidP="00826C13">
            <w:pPr>
              <w:spacing w:after="0"/>
              <w:jc w:val="right"/>
              <w:rPr>
                <w:rFonts w:cs="Arial"/>
                <w:sz w:val="16"/>
                <w:szCs w:val="16"/>
              </w:rPr>
            </w:pPr>
            <w:r w:rsidRPr="00826C13">
              <w:rPr>
                <w:rFonts w:cs="Arial"/>
                <w:sz w:val="16"/>
                <w:szCs w:val="16"/>
              </w:rPr>
              <w:t>-</w:t>
            </w:r>
          </w:p>
        </w:tc>
      </w:tr>
      <w:tr w:rsidR="00826C13" w:rsidRPr="00826C13" w14:paraId="73F88E44"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79E70A16" w14:textId="77777777" w:rsidR="00826C13" w:rsidRPr="00826C13" w:rsidRDefault="00826C13" w:rsidP="00826C13">
            <w:pPr>
              <w:spacing w:after="0"/>
              <w:ind w:firstLineChars="200" w:firstLine="321"/>
              <w:jc w:val="left"/>
              <w:rPr>
                <w:rFonts w:cs="Arial"/>
                <w:b/>
                <w:bCs/>
                <w:sz w:val="16"/>
                <w:szCs w:val="16"/>
              </w:rPr>
            </w:pPr>
            <w:r w:rsidRPr="00826C13">
              <w:rPr>
                <w:rFonts w:cs="Arial"/>
                <w:b/>
                <w:bCs/>
                <w:sz w:val="16"/>
                <w:szCs w:val="16"/>
              </w:rPr>
              <w:t>Total annual appropriations</w:t>
            </w:r>
          </w:p>
        </w:tc>
        <w:tc>
          <w:tcPr>
            <w:tcW w:w="1260" w:type="dxa"/>
            <w:tcBorders>
              <w:top w:val="nil"/>
              <w:left w:val="nil"/>
              <w:bottom w:val="single" w:sz="4" w:space="0" w:color="auto"/>
              <w:right w:val="nil"/>
            </w:tcBorders>
            <w:shd w:val="clear" w:color="auto" w:fill="auto"/>
            <w:noWrap/>
            <w:vAlign w:val="bottom"/>
            <w:hideMark/>
          </w:tcPr>
          <w:p w14:paraId="2F7AEFC5" w14:textId="77777777" w:rsidR="00826C13" w:rsidRPr="00826C13" w:rsidRDefault="00826C13" w:rsidP="00826C13">
            <w:pPr>
              <w:spacing w:after="0"/>
              <w:jc w:val="right"/>
              <w:rPr>
                <w:rFonts w:cs="Arial"/>
                <w:b/>
                <w:bCs/>
                <w:sz w:val="16"/>
                <w:szCs w:val="16"/>
              </w:rPr>
            </w:pPr>
            <w:r w:rsidRPr="00826C13">
              <w:rPr>
                <w:rFonts w:cs="Arial"/>
                <w:b/>
                <w:bCs/>
                <w:sz w:val="16"/>
                <w:szCs w:val="16"/>
              </w:rPr>
              <w:t>322,757</w:t>
            </w:r>
          </w:p>
        </w:tc>
        <w:tc>
          <w:tcPr>
            <w:tcW w:w="1260" w:type="dxa"/>
            <w:tcBorders>
              <w:top w:val="nil"/>
              <w:left w:val="nil"/>
              <w:bottom w:val="single" w:sz="4" w:space="0" w:color="auto"/>
              <w:right w:val="nil"/>
            </w:tcBorders>
            <w:shd w:val="clear" w:color="000000" w:fill="D9D9D9"/>
            <w:noWrap/>
            <w:vAlign w:val="bottom"/>
            <w:hideMark/>
          </w:tcPr>
          <w:p w14:paraId="1A4D231F" w14:textId="77777777" w:rsidR="00826C13" w:rsidRPr="00826C13" w:rsidRDefault="00826C13" w:rsidP="00826C13">
            <w:pPr>
              <w:spacing w:after="0"/>
              <w:jc w:val="right"/>
              <w:rPr>
                <w:rFonts w:cs="Arial"/>
                <w:b/>
                <w:bCs/>
                <w:sz w:val="16"/>
                <w:szCs w:val="16"/>
              </w:rPr>
            </w:pPr>
            <w:r w:rsidRPr="00826C13">
              <w:rPr>
                <w:rFonts w:cs="Arial"/>
                <w:b/>
                <w:bCs/>
                <w:sz w:val="16"/>
                <w:szCs w:val="16"/>
              </w:rPr>
              <w:t>323,208</w:t>
            </w:r>
          </w:p>
        </w:tc>
        <w:tc>
          <w:tcPr>
            <w:tcW w:w="1180" w:type="dxa"/>
            <w:tcBorders>
              <w:top w:val="nil"/>
              <w:left w:val="nil"/>
              <w:bottom w:val="single" w:sz="4" w:space="0" w:color="auto"/>
              <w:right w:val="nil"/>
            </w:tcBorders>
            <w:shd w:val="clear" w:color="auto" w:fill="auto"/>
            <w:noWrap/>
            <w:vAlign w:val="bottom"/>
            <w:hideMark/>
          </w:tcPr>
          <w:p w14:paraId="1C492BD7" w14:textId="77777777" w:rsidR="00826C13" w:rsidRPr="00826C13" w:rsidRDefault="00826C13" w:rsidP="00826C13">
            <w:pPr>
              <w:spacing w:after="0"/>
              <w:jc w:val="right"/>
              <w:rPr>
                <w:rFonts w:cs="Arial"/>
                <w:b/>
                <w:bCs/>
                <w:sz w:val="16"/>
                <w:szCs w:val="16"/>
              </w:rPr>
            </w:pPr>
            <w:r w:rsidRPr="00826C13">
              <w:rPr>
                <w:rFonts w:cs="Arial"/>
                <w:b/>
                <w:bCs/>
                <w:sz w:val="16"/>
                <w:szCs w:val="16"/>
              </w:rPr>
              <w:t>321</w:t>
            </w:r>
          </w:p>
        </w:tc>
        <w:tc>
          <w:tcPr>
            <w:tcW w:w="1180" w:type="dxa"/>
            <w:tcBorders>
              <w:top w:val="nil"/>
              <w:left w:val="nil"/>
              <w:bottom w:val="single" w:sz="4" w:space="0" w:color="auto"/>
              <w:right w:val="nil"/>
            </w:tcBorders>
            <w:shd w:val="clear" w:color="auto" w:fill="auto"/>
            <w:noWrap/>
            <w:vAlign w:val="bottom"/>
            <w:hideMark/>
          </w:tcPr>
          <w:p w14:paraId="3E2386D6" w14:textId="77777777" w:rsidR="00826C13" w:rsidRPr="00826C13" w:rsidRDefault="00826C13" w:rsidP="00826C13">
            <w:pPr>
              <w:spacing w:after="0"/>
              <w:jc w:val="right"/>
              <w:rPr>
                <w:rFonts w:cs="Arial"/>
                <w:b/>
                <w:bCs/>
                <w:sz w:val="16"/>
                <w:szCs w:val="16"/>
              </w:rPr>
            </w:pPr>
            <w:r w:rsidRPr="00826C13">
              <w:rPr>
                <w:rFonts w:cs="Arial"/>
                <w:b/>
                <w:bCs/>
                <w:sz w:val="16"/>
                <w:szCs w:val="16"/>
              </w:rPr>
              <w:t>323,529</w:t>
            </w:r>
          </w:p>
        </w:tc>
      </w:tr>
      <w:tr w:rsidR="00826C13" w:rsidRPr="00826C13" w14:paraId="6FB277B6" w14:textId="77777777" w:rsidTr="00826C13">
        <w:trPr>
          <w:trHeight w:val="300"/>
          <w:jc w:val="center"/>
        </w:trPr>
        <w:tc>
          <w:tcPr>
            <w:tcW w:w="3140" w:type="dxa"/>
            <w:tcBorders>
              <w:top w:val="nil"/>
              <w:left w:val="nil"/>
              <w:bottom w:val="nil"/>
              <w:right w:val="nil"/>
            </w:tcBorders>
            <w:shd w:val="clear" w:color="auto" w:fill="auto"/>
            <w:noWrap/>
            <w:vAlign w:val="bottom"/>
            <w:hideMark/>
          </w:tcPr>
          <w:p w14:paraId="2176AE55" w14:textId="77777777" w:rsidR="00826C13" w:rsidRPr="00826C13" w:rsidRDefault="00826C13" w:rsidP="00826C13">
            <w:pPr>
              <w:spacing w:after="0"/>
              <w:ind w:firstLineChars="100" w:firstLine="161"/>
              <w:jc w:val="left"/>
              <w:rPr>
                <w:rFonts w:cs="Arial"/>
                <w:b/>
                <w:bCs/>
                <w:sz w:val="16"/>
                <w:szCs w:val="16"/>
              </w:rPr>
            </w:pPr>
            <w:r w:rsidRPr="00826C13">
              <w:rPr>
                <w:rFonts w:cs="Arial"/>
                <w:b/>
                <w:bCs/>
                <w:sz w:val="16"/>
                <w:szCs w:val="16"/>
              </w:rPr>
              <w:t>Total funds from Government</w:t>
            </w:r>
          </w:p>
        </w:tc>
        <w:tc>
          <w:tcPr>
            <w:tcW w:w="1260" w:type="dxa"/>
            <w:tcBorders>
              <w:top w:val="nil"/>
              <w:left w:val="nil"/>
              <w:bottom w:val="single" w:sz="4" w:space="0" w:color="auto"/>
              <w:right w:val="nil"/>
            </w:tcBorders>
            <w:shd w:val="clear" w:color="auto" w:fill="auto"/>
            <w:noWrap/>
            <w:vAlign w:val="bottom"/>
            <w:hideMark/>
          </w:tcPr>
          <w:p w14:paraId="610AAE72" w14:textId="77777777" w:rsidR="00826C13" w:rsidRPr="00826C13" w:rsidRDefault="00826C13" w:rsidP="00826C13">
            <w:pPr>
              <w:spacing w:after="0"/>
              <w:jc w:val="right"/>
              <w:rPr>
                <w:rFonts w:cs="Arial"/>
                <w:b/>
                <w:bCs/>
                <w:sz w:val="16"/>
                <w:szCs w:val="16"/>
              </w:rPr>
            </w:pPr>
            <w:r w:rsidRPr="00826C13">
              <w:rPr>
                <w:rFonts w:cs="Arial"/>
                <w:b/>
                <w:bCs/>
                <w:sz w:val="16"/>
                <w:szCs w:val="16"/>
              </w:rPr>
              <w:t>322,757</w:t>
            </w:r>
          </w:p>
        </w:tc>
        <w:tc>
          <w:tcPr>
            <w:tcW w:w="1260" w:type="dxa"/>
            <w:tcBorders>
              <w:top w:val="nil"/>
              <w:left w:val="nil"/>
              <w:bottom w:val="single" w:sz="4" w:space="0" w:color="auto"/>
              <w:right w:val="nil"/>
            </w:tcBorders>
            <w:shd w:val="clear" w:color="000000" w:fill="D9D9D9"/>
            <w:noWrap/>
            <w:vAlign w:val="bottom"/>
            <w:hideMark/>
          </w:tcPr>
          <w:p w14:paraId="71D334C3" w14:textId="77777777" w:rsidR="00826C13" w:rsidRPr="00826C13" w:rsidRDefault="00826C13" w:rsidP="00826C13">
            <w:pPr>
              <w:spacing w:after="0"/>
              <w:jc w:val="right"/>
              <w:rPr>
                <w:rFonts w:cs="Arial"/>
                <w:b/>
                <w:bCs/>
                <w:sz w:val="16"/>
                <w:szCs w:val="16"/>
              </w:rPr>
            </w:pPr>
            <w:r w:rsidRPr="00826C13">
              <w:rPr>
                <w:rFonts w:cs="Arial"/>
                <w:b/>
                <w:bCs/>
                <w:sz w:val="16"/>
                <w:szCs w:val="16"/>
              </w:rPr>
              <w:t>323,208</w:t>
            </w:r>
          </w:p>
        </w:tc>
        <w:tc>
          <w:tcPr>
            <w:tcW w:w="1180" w:type="dxa"/>
            <w:tcBorders>
              <w:top w:val="nil"/>
              <w:left w:val="nil"/>
              <w:bottom w:val="single" w:sz="4" w:space="0" w:color="auto"/>
              <w:right w:val="nil"/>
            </w:tcBorders>
            <w:shd w:val="clear" w:color="auto" w:fill="auto"/>
            <w:noWrap/>
            <w:vAlign w:val="bottom"/>
            <w:hideMark/>
          </w:tcPr>
          <w:p w14:paraId="4E9C0584" w14:textId="77777777" w:rsidR="00826C13" w:rsidRPr="00826C13" w:rsidRDefault="00826C13" w:rsidP="00826C13">
            <w:pPr>
              <w:spacing w:after="0"/>
              <w:jc w:val="right"/>
              <w:rPr>
                <w:rFonts w:cs="Arial"/>
                <w:b/>
                <w:bCs/>
                <w:sz w:val="16"/>
                <w:szCs w:val="16"/>
              </w:rPr>
            </w:pPr>
            <w:r w:rsidRPr="00826C13">
              <w:rPr>
                <w:rFonts w:cs="Arial"/>
                <w:b/>
                <w:bCs/>
                <w:sz w:val="16"/>
                <w:szCs w:val="16"/>
              </w:rPr>
              <w:t>321</w:t>
            </w:r>
          </w:p>
        </w:tc>
        <w:tc>
          <w:tcPr>
            <w:tcW w:w="1180" w:type="dxa"/>
            <w:tcBorders>
              <w:top w:val="nil"/>
              <w:left w:val="nil"/>
              <w:bottom w:val="single" w:sz="4" w:space="0" w:color="auto"/>
              <w:right w:val="nil"/>
            </w:tcBorders>
            <w:shd w:val="clear" w:color="auto" w:fill="auto"/>
            <w:noWrap/>
            <w:vAlign w:val="bottom"/>
            <w:hideMark/>
          </w:tcPr>
          <w:p w14:paraId="528C695A" w14:textId="77777777" w:rsidR="00826C13" w:rsidRPr="00826C13" w:rsidRDefault="00826C13" w:rsidP="00826C13">
            <w:pPr>
              <w:spacing w:after="0"/>
              <w:jc w:val="right"/>
              <w:rPr>
                <w:rFonts w:cs="Arial"/>
                <w:b/>
                <w:bCs/>
                <w:sz w:val="16"/>
                <w:szCs w:val="16"/>
              </w:rPr>
            </w:pPr>
            <w:r w:rsidRPr="00826C13">
              <w:rPr>
                <w:rFonts w:cs="Arial"/>
                <w:b/>
                <w:bCs/>
                <w:sz w:val="16"/>
                <w:szCs w:val="16"/>
              </w:rPr>
              <w:t>323,529</w:t>
            </w:r>
          </w:p>
        </w:tc>
      </w:tr>
      <w:tr w:rsidR="00826C13" w:rsidRPr="00826C13" w14:paraId="744BF81D" w14:textId="77777777" w:rsidTr="00826C13">
        <w:trPr>
          <w:trHeight w:val="283"/>
          <w:jc w:val="center"/>
        </w:trPr>
        <w:tc>
          <w:tcPr>
            <w:tcW w:w="3140" w:type="dxa"/>
            <w:tcBorders>
              <w:top w:val="nil"/>
              <w:left w:val="nil"/>
              <w:bottom w:val="nil"/>
              <w:right w:val="nil"/>
            </w:tcBorders>
            <w:shd w:val="clear" w:color="auto" w:fill="auto"/>
            <w:vAlign w:val="bottom"/>
            <w:hideMark/>
          </w:tcPr>
          <w:p w14:paraId="2CA76F0A" w14:textId="77777777" w:rsidR="00826C13" w:rsidRPr="00826C13" w:rsidRDefault="00826C13" w:rsidP="00826C13">
            <w:pPr>
              <w:spacing w:after="0"/>
              <w:jc w:val="left"/>
              <w:rPr>
                <w:rFonts w:cs="Arial"/>
                <w:b/>
                <w:bCs/>
                <w:sz w:val="16"/>
                <w:szCs w:val="16"/>
              </w:rPr>
            </w:pPr>
            <w:r w:rsidRPr="00826C13">
              <w:rPr>
                <w:rFonts w:cs="Arial"/>
                <w:b/>
                <w:bCs/>
                <w:sz w:val="16"/>
                <w:szCs w:val="16"/>
              </w:rPr>
              <w:br/>
              <w:t>Funds from other sources</w:t>
            </w:r>
          </w:p>
        </w:tc>
        <w:tc>
          <w:tcPr>
            <w:tcW w:w="1260" w:type="dxa"/>
            <w:tcBorders>
              <w:top w:val="nil"/>
              <w:left w:val="nil"/>
              <w:bottom w:val="nil"/>
              <w:right w:val="nil"/>
            </w:tcBorders>
            <w:shd w:val="clear" w:color="auto" w:fill="auto"/>
            <w:noWrap/>
            <w:vAlign w:val="bottom"/>
            <w:hideMark/>
          </w:tcPr>
          <w:p w14:paraId="2E5B9818" w14:textId="77777777" w:rsidR="00826C13" w:rsidRPr="00826C13" w:rsidRDefault="00826C13" w:rsidP="00826C13">
            <w:pPr>
              <w:spacing w:after="0"/>
              <w:jc w:val="left"/>
              <w:rPr>
                <w:rFonts w:cs="Arial"/>
                <w:b/>
                <w:bCs/>
                <w:sz w:val="16"/>
                <w:szCs w:val="16"/>
              </w:rPr>
            </w:pPr>
          </w:p>
        </w:tc>
        <w:tc>
          <w:tcPr>
            <w:tcW w:w="1260" w:type="dxa"/>
            <w:tcBorders>
              <w:top w:val="nil"/>
              <w:left w:val="nil"/>
              <w:bottom w:val="nil"/>
              <w:right w:val="nil"/>
            </w:tcBorders>
            <w:shd w:val="clear" w:color="000000" w:fill="D9D9D9"/>
            <w:noWrap/>
            <w:vAlign w:val="bottom"/>
            <w:hideMark/>
          </w:tcPr>
          <w:p w14:paraId="0AE692CF"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1180" w:type="dxa"/>
            <w:tcBorders>
              <w:top w:val="nil"/>
              <w:left w:val="nil"/>
              <w:bottom w:val="nil"/>
              <w:right w:val="nil"/>
            </w:tcBorders>
            <w:shd w:val="clear" w:color="auto" w:fill="auto"/>
            <w:noWrap/>
            <w:vAlign w:val="bottom"/>
            <w:hideMark/>
          </w:tcPr>
          <w:p w14:paraId="4A9ACA9E" w14:textId="77777777" w:rsidR="00826C13" w:rsidRPr="00826C13" w:rsidRDefault="00826C13" w:rsidP="00826C13">
            <w:pPr>
              <w:spacing w:after="0"/>
              <w:jc w:val="right"/>
              <w:rPr>
                <w:rFonts w:cs="Arial"/>
                <w:sz w:val="16"/>
                <w:szCs w:val="16"/>
              </w:rPr>
            </w:pPr>
          </w:p>
        </w:tc>
        <w:tc>
          <w:tcPr>
            <w:tcW w:w="1180" w:type="dxa"/>
            <w:tcBorders>
              <w:top w:val="nil"/>
              <w:left w:val="nil"/>
              <w:bottom w:val="nil"/>
              <w:right w:val="nil"/>
            </w:tcBorders>
            <w:shd w:val="clear" w:color="auto" w:fill="auto"/>
            <w:noWrap/>
            <w:vAlign w:val="bottom"/>
            <w:hideMark/>
          </w:tcPr>
          <w:p w14:paraId="2F5BEAD0" w14:textId="77777777" w:rsidR="00826C13" w:rsidRPr="00826C13" w:rsidRDefault="00826C13" w:rsidP="00826C13">
            <w:pPr>
              <w:spacing w:after="0"/>
              <w:jc w:val="right"/>
              <w:rPr>
                <w:rFonts w:ascii="Times New Roman" w:hAnsi="Times New Roman"/>
              </w:rPr>
            </w:pPr>
          </w:p>
        </w:tc>
      </w:tr>
      <w:tr w:rsidR="00826C13" w:rsidRPr="00826C13" w14:paraId="0F0BD451"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217A6679"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Interest</w:t>
            </w:r>
          </w:p>
        </w:tc>
        <w:tc>
          <w:tcPr>
            <w:tcW w:w="1260" w:type="dxa"/>
            <w:tcBorders>
              <w:top w:val="nil"/>
              <w:left w:val="nil"/>
              <w:bottom w:val="nil"/>
              <w:right w:val="nil"/>
            </w:tcBorders>
            <w:shd w:val="clear" w:color="auto" w:fill="auto"/>
            <w:noWrap/>
            <w:vAlign w:val="bottom"/>
            <w:hideMark/>
          </w:tcPr>
          <w:p w14:paraId="6FBA0632" w14:textId="77777777" w:rsidR="00826C13" w:rsidRPr="00826C13" w:rsidRDefault="00826C13" w:rsidP="00826C13">
            <w:pPr>
              <w:spacing w:after="0"/>
              <w:jc w:val="right"/>
              <w:rPr>
                <w:rFonts w:cs="Arial"/>
                <w:sz w:val="16"/>
                <w:szCs w:val="16"/>
              </w:rPr>
            </w:pPr>
            <w:r w:rsidRPr="00826C13">
              <w:rPr>
                <w:rFonts w:cs="Arial"/>
                <w:sz w:val="16"/>
                <w:szCs w:val="16"/>
              </w:rPr>
              <w:t>803</w:t>
            </w:r>
          </w:p>
        </w:tc>
        <w:tc>
          <w:tcPr>
            <w:tcW w:w="1260" w:type="dxa"/>
            <w:tcBorders>
              <w:top w:val="nil"/>
              <w:left w:val="nil"/>
              <w:bottom w:val="nil"/>
              <w:right w:val="nil"/>
            </w:tcBorders>
            <w:shd w:val="clear" w:color="000000" w:fill="D9D9D9"/>
            <w:noWrap/>
            <w:vAlign w:val="bottom"/>
            <w:hideMark/>
          </w:tcPr>
          <w:p w14:paraId="4E8CAEFD" w14:textId="77777777" w:rsidR="00826C13" w:rsidRPr="00826C13" w:rsidRDefault="00826C13" w:rsidP="00826C13">
            <w:pPr>
              <w:spacing w:after="0"/>
              <w:jc w:val="right"/>
              <w:rPr>
                <w:rFonts w:cs="Arial"/>
                <w:sz w:val="16"/>
                <w:szCs w:val="16"/>
              </w:rPr>
            </w:pPr>
            <w:r w:rsidRPr="00826C13">
              <w:rPr>
                <w:rFonts w:cs="Arial"/>
                <w:sz w:val="16"/>
                <w:szCs w:val="16"/>
              </w:rPr>
              <w:t>355</w:t>
            </w:r>
          </w:p>
        </w:tc>
        <w:tc>
          <w:tcPr>
            <w:tcW w:w="1180" w:type="dxa"/>
            <w:tcBorders>
              <w:top w:val="nil"/>
              <w:left w:val="nil"/>
              <w:bottom w:val="nil"/>
              <w:right w:val="nil"/>
            </w:tcBorders>
            <w:shd w:val="clear" w:color="auto" w:fill="auto"/>
            <w:noWrap/>
            <w:vAlign w:val="bottom"/>
            <w:hideMark/>
          </w:tcPr>
          <w:p w14:paraId="0621FF73" w14:textId="77777777" w:rsidR="00826C13" w:rsidRPr="00826C13" w:rsidRDefault="00826C13" w:rsidP="00826C13">
            <w:pPr>
              <w:spacing w:after="0"/>
              <w:jc w:val="right"/>
              <w:rPr>
                <w:rFonts w:cs="Arial"/>
                <w:sz w:val="16"/>
                <w:szCs w:val="16"/>
              </w:rPr>
            </w:pPr>
            <w:r w:rsidRPr="00826C13">
              <w:rPr>
                <w:rFonts w:cs="Arial"/>
                <w:sz w:val="16"/>
                <w:szCs w:val="16"/>
              </w:rPr>
              <w:t>197</w:t>
            </w:r>
          </w:p>
        </w:tc>
        <w:tc>
          <w:tcPr>
            <w:tcW w:w="1180" w:type="dxa"/>
            <w:tcBorders>
              <w:top w:val="nil"/>
              <w:left w:val="nil"/>
              <w:bottom w:val="nil"/>
              <w:right w:val="nil"/>
            </w:tcBorders>
            <w:shd w:val="clear" w:color="auto" w:fill="auto"/>
            <w:noWrap/>
            <w:vAlign w:val="bottom"/>
            <w:hideMark/>
          </w:tcPr>
          <w:p w14:paraId="61518297" w14:textId="77777777" w:rsidR="00826C13" w:rsidRPr="00826C13" w:rsidRDefault="00826C13" w:rsidP="00826C13">
            <w:pPr>
              <w:spacing w:after="0"/>
              <w:jc w:val="right"/>
              <w:rPr>
                <w:rFonts w:cs="Arial"/>
                <w:sz w:val="16"/>
                <w:szCs w:val="16"/>
              </w:rPr>
            </w:pPr>
            <w:r w:rsidRPr="00826C13">
              <w:rPr>
                <w:rFonts w:cs="Arial"/>
                <w:sz w:val="16"/>
                <w:szCs w:val="16"/>
              </w:rPr>
              <w:t>552</w:t>
            </w:r>
          </w:p>
        </w:tc>
      </w:tr>
      <w:tr w:rsidR="00826C13" w:rsidRPr="00826C13" w14:paraId="4379EEAE"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53DCEBC2"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Goods and services</w:t>
            </w:r>
          </w:p>
        </w:tc>
        <w:tc>
          <w:tcPr>
            <w:tcW w:w="1260" w:type="dxa"/>
            <w:tcBorders>
              <w:top w:val="nil"/>
              <w:left w:val="nil"/>
              <w:bottom w:val="nil"/>
              <w:right w:val="nil"/>
            </w:tcBorders>
            <w:shd w:val="clear" w:color="auto" w:fill="auto"/>
            <w:noWrap/>
            <w:vAlign w:val="bottom"/>
            <w:hideMark/>
          </w:tcPr>
          <w:p w14:paraId="5D4D647D" w14:textId="77777777" w:rsidR="00826C13" w:rsidRPr="00826C13" w:rsidRDefault="00826C13" w:rsidP="00826C13">
            <w:pPr>
              <w:spacing w:after="0"/>
              <w:jc w:val="right"/>
              <w:rPr>
                <w:rFonts w:cs="Arial"/>
                <w:sz w:val="16"/>
                <w:szCs w:val="16"/>
              </w:rPr>
            </w:pPr>
            <w:r w:rsidRPr="00826C13">
              <w:rPr>
                <w:rFonts w:cs="Arial"/>
                <w:sz w:val="16"/>
                <w:szCs w:val="16"/>
              </w:rPr>
              <w:t>11,382</w:t>
            </w:r>
          </w:p>
        </w:tc>
        <w:tc>
          <w:tcPr>
            <w:tcW w:w="1260" w:type="dxa"/>
            <w:tcBorders>
              <w:top w:val="nil"/>
              <w:left w:val="nil"/>
              <w:bottom w:val="nil"/>
              <w:right w:val="nil"/>
            </w:tcBorders>
            <w:shd w:val="clear" w:color="000000" w:fill="D9D9D9"/>
            <w:noWrap/>
            <w:vAlign w:val="bottom"/>
            <w:hideMark/>
          </w:tcPr>
          <w:p w14:paraId="7D1508A4" w14:textId="77777777" w:rsidR="00826C13" w:rsidRPr="00826C13" w:rsidRDefault="00826C13" w:rsidP="00826C13">
            <w:pPr>
              <w:spacing w:after="0"/>
              <w:jc w:val="right"/>
              <w:rPr>
                <w:rFonts w:cs="Arial"/>
                <w:sz w:val="16"/>
                <w:szCs w:val="16"/>
              </w:rPr>
            </w:pPr>
            <w:r w:rsidRPr="00826C13">
              <w:rPr>
                <w:rFonts w:cs="Arial"/>
                <w:sz w:val="16"/>
                <w:szCs w:val="16"/>
              </w:rPr>
              <w:t>18,240</w:t>
            </w:r>
          </w:p>
        </w:tc>
        <w:tc>
          <w:tcPr>
            <w:tcW w:w="1180" w:type="dxa"/>
            <w:tcBorders>
              <w:top w:val="nil"/>
              <w:left w:val="nil"/>
              <w:bottom w:val="nil"/>
              <w:right w:val="nil"/>
            </w:tcBorders>
            <w:shd w:val="clear" w:color="auto" w:fill="auto"/>
            <w:noWrap/>
            <w:vAlign w:val="bottom"/>
            <w:hideMark/>
          </w:tcPr>
          <w:p w14:paraId="2AF977BC" w14:textId="77777777" w:rsidR="00826C13" w:rsidRPr="00826C13" w:rsidRDefault="00826C13" w:rsidP="00826C13">
            <w:pPr>
              <w:spacing w:after="0"/>
              <w:jc w:val="right"/>
              <w:rPr>
                <w:rFonts w:cs="Arial"/>
                <w:sz w:val="16"/>
                <w:szCs w:val="16"/>
              </w:rPr>
            </w:pPr>
            <w:r w:rsidRPr="00826C13">
              <w:rPr>
                <w:rFonts w:cs="Arial"/>
                <w:sz w:val="16"/>
                <w:szCs w:val="16"/>
              </w:rPr>
              <w:t>(6,197)</w:t>
            </w:r>
          </w:p>
        </w:tc>
        <w:tc>
          <w:tcPr>
            <w:tcW w:w="1180" w:type="dxa"/>
            <w:tcBorders>
              <w:top w:val="nil"/>
              <w:left w:val="nil"/>
              <w:bottom w:val="nil"/>
              <w:right w:val="nil"/>
            </w:tcBorders>
            <w:shd w:val="clear" w:color="auto" w:fill="auto"/>
            <w:noWrap/>
            <w:vAlign w:val="bottom"/>
            <w:hideMark/>
          </w:tcPr>
          <w:p w14:paraId="3F734063" w14:textId="77777777" w:rsidR="00826C13" w:rsidRPr="00826C13" w:rsidRDefault="00826C13" w:rsidP="00826C13">
            <w:pPr>
              <w:spacing w:after="0"/>
              <w:jc w:val="right"/>
              <w:rPr>
                <w:rFonts w:cs="Arial"/>
                <w:sz w:val="16"/>
                <w:szCs w:val="16"/>
              </w:rPr>
            </w:pPr>
            <w:r w:rsidRPr="00826C13">
              <w:rPr>
                <w:rFonts w:cs="Arial"/>
                <w:sz w:val="16"/>
                <w:szCs w:val="16"/>
              </w:rPr>
              <w:t>12,043</w:t>
            </w:r>
          </w:p>
        </w:tc>
      </w:tr>
      <w:tr w:rsidR="00826C13" w:rsidRPr="00826C13" w14:paraId="5D61910B"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37C66573" w14:textId="77777777" w:rsidR="00826C13" w:rsidRPr="00826C13" w:rsidRDefault="00826C13" w:rsidP="00826C13">
            <w:pPr>
              <w:spacing w:after="0"/>
              <w:ind w:left="170"/>
              <w:jc w:val="left"/>
              <w:rPr>
                <w:rFonts w:cs="Arial"/>
                <w:sz w:val="16"/>
                <w:szCs w:val="16"/>
              </w:rPr>
            </w:pPr>
            <w:r w:rsidRPr="00826C13">
              <w:rPr>
                <w:rFonts w:cs="Arial"/>
                <w:sz w:val="16"/>
                <w:szCs w:val="16"/>
              </w:rPr>
              <w:t>Contribution from Government entities</w:t>
            </w:r>
          </w:p>
        </w:tc>
        <w:tc>
          <w:tcPr>
            <w:tcW w:w="1260" w:type="dxa"/>
            <w:tcBorders>
              <w:top w:val="nil"/>
              <w:left w:val="nil"/>
              <w:bottom w:val="nil"/>
              <w:right w:val="nil"/>
            </w:tcBorders>
            <w:shd w:val="clear" w:color="auto" w:fill="auto"/>
            <w:noWrap/>
            <w:vAlign w:val="bottom"/>
            <w:hideMark/>
          </w:tcPr>
          <w:p w14:paraId="512EB741" w14:textId="77777777" w:rsidR="00826C13" w:rsidRPr="00826C13" w:rsidRDefault="00826C13" w:rsidP="00826C13">
            <w:pPr>
              <w:spacing w:after="0"/>
              <w:jc w:val="right"/>
              <w:rPr>
                <w:rFonts w:cs="Arial"/>
                <w:sz w:val="16"/>
                <w:szCs w:val="16"/>
              </w:rPr>
            </w:pPr>
            <w:r w:rsidRPr="00826C13">
              <w:rPr>
                <w:rFonts w:cs="Arial"/>
                <w:sz w:val="16"/>
                <w:szCs w:val="16"/>
              </w:rPr>
              <w:t>16,150</w:t>
            </w:r>
          </w:p>
        </w:tc>
        <w:tc>
          <w:tcPr>
            <w:tcW w:w="1260" w:type="dxa"/>
            <w:tcBorders>
              <w:top w:val="nil"/>
              <w:left w:val="nil"/>
              <w:bottom w:val="nil"/>
              <w:right w:val="nil"/>
            </w:tcBorders>
            <w:shd w:val="clear" w:color="000000" w:fill="D9D9D9"/>
            <w:noWrap/>
            <w:vAlign w:val="bottom"/>
            <w:hideMark/>
          </w:tcPr>
          <w:p w14:paraId="08392796" w14:textId="77777777" w:rsidR="00826C13" w:rsidRPr="00826C13" w:rsidRDefault="00826C13" w:rsidP="00826C13">
            <w:pPr>
              <w:spacing w:after="0"/>
              <w:jc w:val="right"/>
              <w:rPr>
                <w:rFonts w:cs="Arial"/>
                <w:sz w:val="16"/>
                <w:szCs w:val="16"/>
              </w:rPr>
            </w:pPr>
            <w:r w:rsidRPr="00826C13">
              <w:rPr>
                <w:rFonts w:cs="Arial"/>
                <w:sz w:val="16"/>
                <w:szCs w:val="16"/>
              </w:rPr>
              <w:t>850</w:t>
            </w:r>
          </w:p>
        </w:tc>
        <w:tc>
          <w:tcPr>
            <w:tcW w:w="1180" w:type="dxa"/>
            <w:tcBorders>
              <w:top w:val="nil"/>
              <w:left w:val="nil"/>
              <w:bottom w:val="nil"/>
              <w:right w:val="nil"/>
            </w:tcBorders>
            <w:shd w:val="clear" w:color="auto" w:fill="auto"/>
            <w:noWrap/>
            <w:vAlign w:val="bottom"/>
            <w:hideMark/>
          </w:tcPr>
          <w:p w14:paraId="13B05958" w14:textId="77777777" w:rsidR="00826C13" w:rsidRPr="00826C13" w:rsidRDefault="00826C13" w:rsidP="00826C13">
            <w:pPr>
              <w:spacing w:after="0"/>
              <w:jc w:val="right"/>
              <w:rPr>
                <w:rFonts w:cs="Arial"/>
                <w:sz w:val="16"/>
                <w:szCs w:val="16"/>
              </w:rPr>
            </w:pPr>
            <w:r w:rsidRPr="00826C13">
              <w:rPr>
                <w:rFonts w:cs="Arial"/>
                <w:sz w:val="16"/>
                <w:szCs w:val="16"/>
              </w:rPr>
              <w:t>7,280</w:t>
            </w:r>
          </w:p>
        </w:tc>
        <w:tc>
          <w:tcPr>
            <w:tcW w:w="1180" w:type="dxa"/>
            <w:tcBorders>
              <w:top w:val="nil"/>
              <w:left w:val="nil"/>
              <w:bottom w:val="nil"/>
              <w:right w:val="nil"/>
            </w:tcBorders>
            <w:shd w:val="clear" w:color="auto" w:fill="auto"/>
            <w:noWrap/>
            <w:vAlign w:val="bottom"/>
            <w:hideMark/>
          </w:tcPr>
          <w:p w14:paraId="6F60531E" w14:textId="77777777" w:rsidR="00826C13" w:rsidRPr="00826C13" w:rsidRDefault="00826C13" w:rsidP="00826C13">
            <w:pPr>
              <w:spacing w:after="0"/>
              <w:jc w:val="right"/>
              <w:rPr>
                <w:rFonts w:cs="Arial"/>
                <w:sz w:val="16"/>
                <w:szCs w:val="16"/>
              </w:rPr>
            </w:pPr>
            <w:r w:rsidRPr="00826C13">
              <w:rPr>
                <w:rFonts w:cs="Arial"/>
                <w:sz w:val="16"/>
                <w:szCs w:val="16"/>
              </w:rPr>
              <w:t>8,130</w:t>
            </w:r>
          </w:p>
        </w:tc>
      </w:tr>
      <w:tr w:rsidR="00826C13" w:rsidRPr="00826C13" w14:paraId="5A49F7A1"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0306499D"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Other</w:t>
            </w:r>
          </w:p>
        </w:tc>
        <w:tc>
          <w:tcPr>
            <w:tcW w:w="1260" w:type="dxa"/>
            <w:tcBorders>
              <w:top w:val="nil"/>
              <w:left w:val="nil"/>
              <w:bottom w:val="nil"/>
              <w:right w:val="nil"/>
            </w:tcBorders>
            <w:shd w:val="clear" w:color="auto" w:fill="auto"/>
            <w:noWrap/>
            <w:vAlign w:val="bottom"/>
            <w:hideMark/>
          </w:tcPr>
          <w:p w14:paraId="2342ADC1" w14:textId="77777777" w:rsidR="00826C13" w:rsidRPr="00826C13" w:rsidRDefault="00826C13" w:rsidP="00826C13">
            <w:pPr>
              <w:spacing w:after="0"/>
              <w:jc w:val="right"/>
              <w:rPr>
                <w:rFonts w:cs="Arial"/>
                <w:sz w:val="16"/>
                <w:szCs w:val="16"/>
              </w:rPr>
            </w:pPr>
            <w:r w:rsidRPr="00826C13">
              <w:rPr>
                <w:rFonts w:cs="Arial"/>
                <w:sz w:val="16"/>
                <w:szCs w:val="16"/>
              </w:rPr>
              <w:t>2,443</w:t>
            </w:r>
          </w:p>
        </w:tc>
        <w:tc>
          <w:tcPr>
            <w:tcW w:w="1260" w:type="dxa"/>
            <w:tcBorders>
              <w:top w:val="nil"/>
              <w:left w:val="nil"/>
              <w:bottom w:val="nil"/>
              <w:right w:val="nil"/>
            </w:tcBorders>
            <w:shd w:val="clear" w:color="000000" w:fill="D9D9D9"/>
            <w:noWrap/>
            <w:vAlign w:val="bottom"/>
            <w:hideMark/>
          </w:tcPr>
          <w:p w14:paraId="501094EA"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1180" w:type="dxa"/>
            <w:tcBorders>
              <w:top w:val="nil"/>
              <w:left w:val="nil"/>
              <w:bottom w:val="nil"/>
              <w:right w:val="nil"/>
            </w:tcBorders>
            <w:shd w:val="clear" w:color="auto" w:fill="auto"/>
            <w:noWrap/>
            <w:vAlign w:val="bottom"/>
            <w:hideMark/>
          </w:tcPr>
          <w:p w14:paraId="272DB0A6"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1180" w:type="dxa"/>
            <w:tcBorders>
              <w:top w:val="nil"/>
              <w:left w:val="nil"/>
              <w:bottom w:val="nil"/>
              <w:right w:val="nil"/>
            </w:tcBorders>
            <w:shd w:val="clear" w:color="auto" w:fill="auto"/>
            <w:noWrap/>
            <w:vAlign w:val="bottom"/>
            <w:hideMark/>
          </w:tcPr>
          <w:p w14:paraId="1EDE8967" w14:textId="77777777" w:rsidR="00826C13" w:rsidRPr="00826C13" w:rsidRDefault="00826C13" w:rsidP="00826C13">
            <w:pPr>
              <w:spacing w:after="0"/>
              <w:jc w:val="right"/>
              <w:rPr>
                <w:rFonts w:cs="Arial"/>
                <w:sz w:val="16"/>
                <w:szCs w:val="16"/>
              </w:rPr>
            </w:pPr>
            <w:r w:rsidRPr="00826C13">
              <w:rPr>
                <w:rFonts w:cs="Arial"/>
                <w:sz w:val="16"/>
                <w:szCs w:val="16"/>
              </w:rPr>
              <w:t>-</w:t>
            </w:r>
          </w:p>
        </w:tc>
      </w:tr>
      <w:tr w:rsidR="00826C13" w:rsidRPr="00826C13" w14:paraId="76735E0B"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62ADB2B4" w14:textId="77777777" w:rsidR="00826C13" w:rsidRPr="00826C13" w:rsidRDefault="00826C13" w:rsidP="00826C13">
            <w:pPr>
              <w:spacing w:after="0"/>
              <w:ind w:firstLineChars="100" w:firstLine="161"/>
              <w:jc w:val="left"/>
              <w:rPr>
                <w:rFonts w:cs="Arial"/>
                <w:b/>
                <w:bCs/>
                <w:sz w:val="16"/>
                <w:szCs w:val="16"/>
              </w:rPr>
            </w:pPr>
            <w:r w:rsidRPr="00826C13">
              <w:rPr>
                <w:rFonts w:cs="Arial"/>
                <w:b/>
                <w:bCs/>
                <w:sz w:val="16"/>
                <w:szCs w:val="16"/>
              </w:rPr>
              <w:t>Total funds from other sources</w:t>
            </w:r>
          </w:p>
        </w:tc>
        <w:tc>
          <w:tcPr>
            <w:tcW w:w="1260" w:type="dxa"/>
            <w:tcBorders>
              <w:top w:val="nil"/>
              <w:left w:val="nil"/>
              <w:bottom w:val="single" w:sz="4" w:space="0" w:color="auto"/>
              <w:right w:val="nil"/>
            </w:tcBorders>
            <w:shd w:val="clear" w:color="auto" w:fill="auto"/>
            <w:noWrap/>
            <w:vAlign w:val="bottom"/>
            <w:hideMark/>
          </w:tcPr>
          <w:p w14:paraId="3CAD8DB7" w14:textId="77777777" w:rsidR="00826C13" w:rsidRPr="00826C13" w:rsidRDefault="00826C13" w:rsidP="00826C13">
            <w:pPr>
              <w:spacing w:after="0"/>
              <w:jc w:val="right"/>
              <w:rPr>
                <w:rFonts w:cs="Arial"/>
                <w:b/>
                <w:bCs/>
                <w:sz w:val="16"/>
                <w:szCs w:val="16"/>
              </w:rPr>
            </w:pPr>
            <w:r w:rsidRPr="00826C13">
              <w:rPr>
                <w:rFonts w:cs="Arial"/>
                <w:b/>
                <w:bCs/>
                <w:sz w:val="16"/>
                <w:szCs w:val="16"/>
              </w:rPr>
              <w:t>30,778</w:t>
            </w:r>
          </w:p>
        </w:tc>
        <w:tc>
          <w:tcPr>
            <w:tcW w:w="1260" w:type="dxa"/>
            <w:tcBorders>
              <w:top w:val="nil"/>
              <w:left w:val="nil"/>
              <w:bottom w:val="single" w:sz="4" w:space="0" w:color="auto"/>
              <w:right w:val="nil"/>
            </w:tcBorders>
            <w:shd w:val="clear" w:color="000000" w:fill="D9D9D9"/>
            <w:noWrap/>
            <w:vAlign w:val="bottom"/>
            <w:hideMark/>
          </w:tcPr>
          <w:p w14:paraId="692275A7" w14:textId="77777777" w:rsidR="00826C13" w:rsidRPr="00826C13" w:rsidRDefault="00826C13" w:rsidP="00826C13">
            <w:pPr>
              <w:spacing w:after="0"/>
              <w:jc w:val="right"/>
              <w:rPr>
                <w:rFonts w:cs="Arial"/>
                <w:b/>
                <w:bCs/>
                <w:sz w:val="16"/>
                <w:szCs w:val="16"/>
              </w:rPr>
            </w:pPr>
            <w:r w:rsidRPr="00826C13">
              <w:rPr>
                <w:rFonts w:cs="Arial"/>
                <w:b/>
                <w:bCs/>
                <w:sz w:val="16"/>
                <w:szCs w:val="16"/>
              </w:rPr>
              <w:t>19,445</w:t>
            </w:r>
          </w:p>
        </w:tc>
        <w:tc>
          <w:tcPr>
            <w:tcW w:w="1180" w:type="dxa"/>
            <w:tcBorders>
              <w:top w:val="nil"/>
              <w:left w:val="nil"/>
              <w:bottom w:val="single" w:sz="4" w:space="0" w:color="auto"/>
              <w:right w:val="nil"/>
            </w:tcBorders>
            <w:shd w:val="clear" w:color="auto" w:fill="auto"/>
            <w:noWrap/>
            <w:vAlign w:val="bottom"/>
            <w:hideMark/>
          </w:tcPr>
          <w:p w14:paraId="6A086F24" w14:textId="77777777" w:rsidR="00826C13" w:rsidRPr="00826C13" w:rsidRDefault="00826C13" w:rsidP="00826C13">
            <w:pPr>
              <w:spacing w:after="0"/>
              <w:jc w:val="right"/>
              <w:rPr>
                <w:rFonts w:cs="Arial"/>
                <w:b/>
                <w:bCs/>
                <w:sz w:val="16"/>
                <w:szCs w:val="16"/>
              </w:rPr>
            </w:pPr>
            <w:r w:rsidRPr="00826C13">
              <w:rPr>
                <w:rFonts w:cs="Arial"/>
                <w:b/>
                <w:bCs/>
                <w:sz w:val="16"/>
                <w:szCs w:val="16"/>
              </w:rPr>
              <w:t>1,280</w:t>
            </w:r>
          </w:p>
        </w:tc>
        <w:tc>
          <w:tcPr>
            <w:tcW w:w="1180" w:type="dxa"/>
            <w:tcBorders>
              <w:top w:val="nil"/>
              <w:left w:val="nil"/>
              <w:bottom w:val="single" w:sz="4" w:space="0" w:color="auto"/>
              <w:right w:val="nil"/>
            </w:tcBorders>
            <w:shd w:val="clear" w:color="auto" w:fill="auto"/>
            <w:noWrap/>
            <w:vAlign w:val="bottom"/>
            <w:hideMark/>
          </w:tcPr>
          <w:p w14:paraId="609CB25C" w14:textId="77777777" w:rsidR="00826C13" w:rsidRPr="00826C13" w:rsidRDefault="00826C13" w:rsidP="00826C13">
            <w:pPr>
              <w:spacing w:after="0"/>
              <w:jc w:val="right"/>
              <w:rPr>
                <w:rFonts w:cs="Arial"/>
                <w:b/>
                <w:bCs/>
                <w:sz w:val="16"/>
                <w:szCs w:val="16"/>
              </w:rPr>
            </w:pPr>
            <w:r w:rsidRPr="00826C13">
              <w:rPr>
                <w:rFonts w:cs="Arial"/>
                <w:b/>
                <w:bCs/>
                <w:sz w:val="16"/>
                <w:szCs w:val="16"/>
              </w:rPr>
              <w:t>20,725</w:t>
            </w:r>
          </w:p>
        </w:tc>
      </w:tr>
      <w:tr w:rsidR="00826C13" w:rsidRPr="00826C13" w14:paraId="3317B512" w14:textId="77777777" w:rsidTr="00826C13">
        <w:trPr>
          <w:trHeight w:val="300"/>
          <w:jc w:val="center"/>
        </w:trPr>
        <w:tc>
          <w:tcPr>
            <w:tcW w:w="3140" w:type="dxa"/>
            <w:tcBorders>
              <w:top w:val="nil"/>
              <w:left w:val="nil"/>
              <w:bottom w:val="single" w:sz="4" w:space="0" w:color="auto"/>
              <w:right w:val="nil"/>
            </w:tcBorders>
            <w:shd w:val="clear" w:color="auto" w:fill="auto"/>
            <w:vAlign w:val="bottom"/>
            <w:hideMark/>
          </w:tcPr>
          <w:p w14:paraId="42EBB80B" w14:textId="77777777" w:rsidR="00826C13" w:rsidRPr="00826C13" w:rsidRDefault="00826C13" w:rsidP="00826C13">
            <w:pPr>
              <w:spacing w:after="0"/>
              <w:jc w:val="left"/>
              <w:rPr>
                <w:rFonts w:cs="Arial"/>
                <w:b/>
                <w:bCs/>
                <w:sz w:val="16"/>
                <w:szCs w:val="16"/>
              </w:rPr>
            </w:pPr>
            <w:r w:rsidRPr="00826C13">
              <w:rPr>
                <w:rFonts w:cs="Arial"/>
                <w:b/>
                <w:bCs/>
                <w:sz w:val="16"/>
                <w:szCs w:val="16"/>
              </w:rPr>
              <w:t>Total net resourcing for ASC</w:t>
            </w:r>
          </w:p>
        </w:tc>
        <w:tc>
          <w:tcPr>
            <w:tcW w:w="1260" w:type="dxa"/>
            <w:tcBorders>
              <w:top w:val="nil"/>
              <w:left w:val="nil"/>
              <w:bottom w:val="single" w:sz="4" w:space="0" w:color="auto"/>
              <w:right w:val="nil"/>
            </w:tcBorders>
            <w:shd w:val="clear" w:color="auto" w:fill="auto"/>
            <w:noWrap/>
            <w:vAlign w:val="bottom"/>
            <w:hideMark/>
          </w:tcPr>
          <w:p w14:paraId="68005523" w14:textId="77777777" w:rsidR="00826C13" w:rsidRPr="00826C13" w:rsidRDefault="00826C13" w:rsidP="00826C13">
            <w:pPr>
              <w:spacing w:after="0"/>
              <w:jc w:val="right"/>
              <w:rPr>
                <w:rFonts w:cs="Arial"/>
                <w:b/>
                <w:bCs/>
                <w:sz w:val="16"/>
                <w:szCs w:val="16"/>
              </w:rPr>
            </w:pPr>
            <w:r w:rsidRPr="00826C13">
              <w:rPr>
                <w:rFonts w:cs="Arial"/>
                <w:b/>
                <w:bCs/>
                <w:sz w:val="16"/>
                <w:szCs w:val="16"/>
              </w:rPr>
              <w:t>459,023</w:t>
            </w:r>
          </w:p>
        </w:tc>
        <w:tc>
          <w:tcPr>
            <w:tcW w:w="1260" w:type="dxa"/>
            <w:tcBorders>
              <w:top w:val="nil"/>
              <w:left w:val="nil"/>
              <w:bottom w:val="single" w:sz="4" w:space="0" w:color="auto"/>
              <w:right w:val="nil"/>
            </w:tcBorders>
            <w:shd w:val="clear" w:color="000000" w:fill="D9D9D9"/>
            <w:noWrap/>
            <w:vAlign w:val="bottom"/>
            <w:hideMark/>
          </w:tcPr>
          <w:p w14:paraId="6FCF0311" w14:textId="77777777" w:rsidR="00826C13" w:rsidRPr="00826C13" w:rsidRDefault="00826C13" w:rsidP="00826C13">
            <w:pPr>
              <w:spacing w:after="0"/>
              <w:jc w:val="right"/>
              <w:rPr>
                <w:rFonts w:cs="Arial"/>
                <w:b/>
                <w:bCs/>
                <w:sz w:val="16"/>
                <w:szCs w:val="16"/>
              </w:rPr>
            </w:pPr>
            <w:r w:rsidRPr="00826C13">
              <w:rPr>
                <w:rFonts w:cs="Arial"/>
                <w:b/>
                <w:bCs/>
                <w:sz w:val="16"/>
                <w:szCs w:val="16"/>
              </w:rPr>
              <w:t>451,255</w:t>
            </w:r>
          </w:p>
        </w:tc>
        <w:tc>
          <w:tcPr>
            <w:tcW w:w="1180" w:type="dxa"/>
            <w:tcBorders>
              <w:top w:val="nil"/>
              <w:left w:val="nil"/>
              <w:bottom w:val="single" w:sz="4" w:space="0" w:color="auto"/>
              <w:right w:val="nil"/>
            </w:tcBorders>
            <w:shd w:val="clear" w:color="auto" w:fill="auto"/>
            <w:noWrap/>
            <w:vAlign w:val="bottom"/>
            <w:hideMark/>
          </w:tcPr>
          <w:p w14:paraId="73B59DD5" w14:textId="77777777" w:rsidR="00826C13" w:rsidRPr="00826C13" w:rsidRDefault="00826C13" w:rsidP="00826C13">
            <w:pPr>
              <w:spacing w:after="0"/>
              <w:jc w:val="right"/>
              <w:rPr>
                <w:rFonts w:cs="Arial"/>
                <w:b/>
                <w:bCs/>
                <w:sz w:val="16"/>
                <w:szCs w:val="16"/>
              </w:rPr>
            </w:pPr>
            <w:r w:rsidRPr="00826C13">
              <w:rPr>
                <w:rFonts w:cs="Arial"/>
                <w:b/>
                <w:bCs/>
                <w:sz w:val="16"/>
                <w:szCs w:val="16"/>
              </w:rPr>
              <w:t>1,601</w:t>
            </w:r>
          </w:p>
        </w:tc>
        <w:tc>
          <w:tcPr>
            <w:tcW w:w="1180" w:type="dxa"/>
            <w:tcBorders>
              <w:top w:val="nil"/>
              <w:left w:val="nil"/>
              <w:bottom w:val="single" w:sz="4" w:space="0" w:color="auto"/>
              <w:right w:val="nil"/>
            </w:tcBorders>
            <w:shd w:val="clear" w:color="auto" w:fill="auto"/>
            <w:noWrap/>
            <w:vAlign w:val="bottom"/>
            <w:hideMark/>
          </w:tcPr>
          <w:p w14:paraId="1974DB8F" w14:textId="77777777" w:rsidR="00826C13" w:rsidRPr="00826C13" w:rsidRDefault="00826C13" w:rsidP="00826C13">
            <w:pPr>
              <w:spacing w:after="0"/>
              <w:jc w:val="right"/>
              <w:rPr>
                <w:rFonts w:cs="Arial"/>
                <w:b/>
                <w:bCs/>
                <w:sz w:val="16"/>
                <w:szCs w:val="16"/>
              </w:rPr>
            </w:pPr>
            <w:r w:rsidRPr="00826C13">
              <w:rPr>
                <w:rFonts w:cs="Arial"/>
                <w:b/>
                <w:bCs/>
                <w:sz w:val="16"/>
                <w:szCs w:val="16"/>
              </w:rPr>
              <w:t>452,856</w:t>
            </w:r>
          </w:p>
        </w:tc>
      </w:tr>
      <w:tr w:rsidR="00826C13" w:rsidRPr="00826C13" w14:paraId="3C235C78"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2F8A4F41" w14:textId="77777777" w:rsidR="00826C13" w:rsidRPr="00826C13" w:rsidRDefault="00826C13" w:rsidP="00826C13">
            <w:pPr>
              <w:spacing w:after="0"/>
              <w:jc w:val="right"/>
              <w:rPr>
                <w:rFonts w:cs="Arial"/>
                <w:b/>
                <w:bCs/>
                <w:sz w:val="16"/>
                <w:szCs w:val="16"/>
              </w:rPr>
            </w:pPr>
          </w:p>
        </w:tc>
        <w:tc>
          <w:tcPr>
            <w:tcW w:w="1260" w:type="dxa"/>
            <w:tcBorders>
              <w:top w:val="nil"/>
              <w:left w:val="nil"/>
              <w:bottom w:val="nil"/>
              <w:right w:val="nil"/>
            </w:tcBorders>
            <w:shd w:val="clear" w:color="auto" w:fill="auto"/>
            <w:noWrap/>
            <w:vAlign w:val="bottom"/>
            <w:hideMark/>
          </w:tcPr>
          <w:p w14:paraId="680F30AD" w14:textId="77777777" w:rsidR="00826C13" w:rsidRPr="00826C13" w:rsidRDefault="00826C13" w:rsidP="00826C13">
            <w:pPr>
              <w:spacing w:after="0"/>
              <w:jc w:val="left"/>
              <w:rPr>
                <w:rFonts w:ascii="Times New Roman" w:hAnsi="Times New Roman"/>
              </w:rPr>
            </w:pPr>
          </w:p>
        </w:tc>
        <w:tc>
          <w:tcPr>
            <w:tcW w:w="1260" w:type="dxa"/>
            <w:tcBorders>
              <w:top w:val="nil"/>
              <w:left w:val="nil"/>
              <w:bottom w:val="nil"/>
              <w:right w:val="nil"/>
            </w:tcBorders>
            <w:shd w:val="clear" w:color="000000" w:fill="FFFFFF"/>
            <w:noWrap/>
            <w:vAlign w:val="bottom"/>
            <w:hideMark/>
          </w:tcPr>
          <w:p w14:paraId="29CB424D" w14:textId="77777777" w:rsidR="00826C13" w:rsidRPr="00826C13" w:rsidRDefault="00826C13" w:rsidP="00826C13">
            <w:pPr>
              <w:spacing w:after="0"/>
              <w:jc w:val="right"/>
              <w:rPr>
                <w:rFonts w:cs="Arial"/>
                <w:b/>
                <w:bCs/>
                <w:sz w:val="16"/>
                <w:szCs w:val="16"/>
              </w:rPr>
            </w:pPr>
            <w:r w:rsidRPr="00826C13">
              <w:rPr>
                <w:rFonts w:cs="Arial"/>
                <w:b/>
                <w:bCs/>
                <w:sz w:val="16"/>
                <w:szCs w:val="16"/>
              </w:rPr>
              <w:t> </w:t>
            </w:r>
          </w:p>
        </w:tc>
        <w:tc>
          <w:tcPr>
            <w:tcW w:w="1180" w:type="dxa"/>
            <w:tcBorders>
              <w:top w:val="nil"/>
              <w:left w:val="nil"/>
              <w:bottom w:val="nil"/>
              <w:right w:val="nil"/>
            </w:tcBorders>
            <w:shd w:val="clear" w:color="auto" w:fill="auto"/>
            <w:noWrap/>
            <w:vAlign w:val="bottom"/>
            <w:hideMark/>
          </w:tcPr>
          <w:p w14:paraId="75BB5B90" w14:textId="77777777" w:rsidR="00826C13" w:rsidRPr="00826C13" w:rsidRDefault="00826C13" w:rsidP="00826C13">
            <w:pPr>
              <w:spacing w:after="0"/>
              <w:jc w:val="right"/>
              <w:rPr>
                <w:rFonts w:cs="Arial"/>
                <w:b/>
                <w:bCs/>
                <w:sz w:val="16"/>
                <w:szCs w:val="16"/>
              </w:rPr>
            </w:pPr>
          </w:p>
        </w:tc>
        <w:tc>
          <w:tcPr>
            <w:tcW w:w="1180" w:type="dxa"/>
            <w:tcBorders>
              <w:top w:val="nil"/>
              <w:left w:val="nil"/>
              <w:bottom w:val="nil"/>
              <w:right w:val="nil"/>
            </w:tcBorders>
            <w:shd w:val="clear" w:color="auto" w:fill="auto"/>
            <w:noWrap/>
            <w:vAlign w:val="bottom"/>
            <w:hideMark/>
          </w:tcPr>
          <w:p w14:paraId="2FB48A1E" w14:textId="77777777" w:rsidR="00826C13" w:rsidRPr="00826C13" w:rsidRDefault="00826C13" w:rsidP="00826C13">
            <w:pPr>
              <w:spacing w:after="0"/>
              <w:jc w:val="left"/>
              <w:rPr>
                <w:rFonts w:ascii="Times New Roman" w:hAnsi="Times New Roman"/>
              </w:rPr>
            </w:pPr>
          </w:p>
        </w:tc>
      </w:tr>
      <w:tr w:rsidR="00826C13" w:rsidRPr="00826C13" w14:paraId="02755675" w14:textId="77777777" w:rsidTr="00826C13">
        <w:trPr>
          <w:trHeight w:val="340"/>
          <w:jc w:val="center"/>
        </w:trPr>
        <w:tc>
          <w:tcPr>
            <w:tcW w:w="3140" w:type="dxa"/>
            <w:tcBorders>
              <w:top w:val="single" w:sz="4" w:space="0" w:color="auto"/>
              <w:left w:val="nil"/>
              <w:bottom w:val="nil"/>
              <w:right w:val="nil"/>
            </w:tcBorders>
            <w:shd w:val="clear" w:color="auto" w:fill="auto"/>
            <w:noWrap/>
            <w:vAlign w:val="bottom"/>
            <w:hideMark/>
          </w:tcPr>
          <w:p w14:paraId="339F2A95"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1260" w:type="dxa"/>
            <w:tcBorders>
              <w:top w:val="single" w:sz="4" w:space="0" w:color="auto"/>
              <w:left w:val="nil"/>
              <w:bottom w:val="nil"/>
              <w:right w:val="nil"/>
            </w:tcBorders>
            <w:shd w:val="clear" w:color="auto" w:fill="auto"/>
            <w:vAlign w:val="bottom"/>
            <w:hideMark/>
          </w:tcPr>
          <w:p w14:paraId="7C315870"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2020–21</w:t>
            </w:r>
            <w:r w:rsidRPr="00826C13">
              <w:rPr>
                <w:rFonts w:cs="Arial"/>
                <w:b/>
                <w:bCs/>
                <w:sz w:val="16"/>
                <w:szCs w:val="16"/>
              </w:rPr>
              <w:br/>
              <w:t>Actual</w:t>
            </w:r>
          </w:p>
        </w:tc>
        <w:tc>
          <w:tcPr>
            <w:tcW w:w="1260" w:type="dxa"/>
            <w:tcBorders>
              <w:top w:val="single" w:sz="4" w:space="0" w:color="auto"/>
              <w:left w:val="nil"/>
              <w:bottom w:val="nil"/>
              <w:right w:val="nil"/>
            </w:tcBorders>
            <w:shd w:val="clear" w:color="auto" w:fill="auto"/>
            <w:vAlign w:val="bottom"/>
            <w:hideMark/>
          </w:tcPr>
          <w:p w14:paraId="0C1AB761" w14:textId="77777777" w:rsidR="00826C13" w:rsidRPr="00826C13" w:rsidRDefault="00826C13" w:rsidP="00826C13">
            <w:pPr>
              <w:spacing w:after="0"/>
              <w:jc w:val="right"/>
              <w:rPr>
                <w:rFonts w:cs="Arial"/>
                <w:b/>
                <w:bCs/>
                <w:sz w:val="16"/>
                <w:szCs w:val="16"/>
              </w:rPr>
            </w:pPr>
            <w:r w:rsidRPr="00826C13">
              <w:rPr>
                <w:rFonts w:cs="Arial"/>
                <w:b/>
                <w:bCs/>
                <w:sz w:val="16"/>
                <w:szCs w:val="16"/>
              </w:rPr>
              <w:t> </w:t>
            </w:r>
          </w:p>
        </w:tc>
        <w:tc>
          <w:tcPr>
            <w:tcW w:w="1180" w:type="dxa"/>
            <w:tcBorders>
              <w:top w:val="single" w:sz="4" w:space="0" w:color="auto"/>
              <w:left w:val="nil"/>
              <w:bottom w:val="nil"/>
              <w:right w:val="nil"/>
            </w:tcBorders>
            <w:shd w:val="clear" w:color="auto" w:fill="auto"/>
            <w:vAlign w:val="bottom"/>
            <w:hideMark/>
          </w:tcPr>
          <w:p w14:paraId="77F9ACEC" w14:textId="77777777" w:rsidR="00826C13" w:rsidRPr="00826C13" w:rsidRDefault="00826C13" w:rsidP="00826C13">
            <w:pPr>
              <w:spacing w:after="0"/>
              <w:jc w:val="right"/>
              <w:rPr>
                <w:rFonts w:cs="Arial"/>
                <w:b/>
                <w:bCs/>
                <w:sz w:val="16"/>
                <w:szCs w:val="16"/>
              </w:rPr>
            </w:pPr>
            <w:r w:rsidRPr="00826C13">
              <w:rPr>
                <w:rFonts w:cs="Arial"/>
                <w:b/>
                <w:bCs/>
                <w:sz w:val="16"/>
                <w:szCs w:val="16"/>
              </w:rPr>
              <w:t> </w:t>
            </w:r>
          </w:p>
        </w:tc>
        <w:tc>
          <w:tcPr>
            <w:tcW w:w="1180" w:type="dxa"/>
            <w:tcBorders>
              <w:top w:val="single" w:sz="4" w:space="0" w:color="auto"/>
              <w:left w:val="nil"/>
              <w:bottom w:val="nil"/>
              <w:right w:val="nil"/>
            </w:tcBorders>
            <w:shd w:val="clear" w:color="auto" w:fill="auto"/>
            <w:vAlign w:val="bottom"/>
            <w:hideMark/>
          </w:tcPr>
          <w:p w14:paraId="406BCBC7"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2021–22</w:t>
            </w:r>
            <w:r w:rsidRPr="00826C13">
              <w:rPr>
                <w:rFonts w:cs="Arial"/>
                <w:b/>
                <w:bCs/>
                <w:sz w:val="16"/>
                <w:szCs w:val="16"/>
              </w:rPr>
              <w:br/>
              <w:t>Revised</w:t>
            </w:r>
          </w:p>
        </w:tc>
      </w:tr>
      <w:tr w:rsidR="00826C13" w:rsidRPr="00826C13" w14:paraId="532AE1ED" w14:textId="77777777" w:rsidTr="00826C13">
        <w:trPr>
          <w:trHeight w:val="225"/>
          <w:jc w:val="center"/>
        </w:trPr>
        <w:tc>
          <w:tcPr>
            <w:tcW w:w="3140" w:type="dxa"/>
            <w:tcBorders>
              <w:top w:val="nil"/>
              <w:left w:val="nil"/>
              <w:bottom w:val="single" w:sz="4" w:space="0" w:color="auto"/>
              <w:right w:val="nil"/>
            </w:tcBorders>
            <w:shd w:val="clear" w:color="auto" w:fill="auto"/>
            <w:noWrap/>
            <w:vAlign w:val="bottom"/>
            <w:hideMark/>
          </w:tcPr>
          <w:p w14:paraId="6A826CB7"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 xml:space="preserve">Average </w:t>
            </w:r>
            <w:r w:rsidRPr="00826C13">
              <w:rPr>
                <w:rFonts w:cs="Arial"/>
                <w:b/>
                <w:bCs/>
                <w:sz w:val="16"/>
                <w:szCs w:val="16"/>
              </w:rPr>
              <w:t>s</w:t>
            </w:r>
            <w:r w:rsidRPr="00826C13">
              <w:rPr>
                <w:rFonts w:cs="Arial"/>
                <w:b/>
                <w:bCs/>
                <w:color w:val="000000"/>
                <w:sz w:val="16"/>
                <w:szCs w:val="16"/>
              </w:rPr>
              <w:t xml:space="preserve">taffing </w:t>
            </w:r>
            <w:r w:rsidRPr="00826C13">
              <w:rPr>
                <w:rFonts w:cs="Arial"/>
                <w:b/>
                <w:bCs/>
                <w:sz w:val="16"/>
                <w:szCs w:val="16"/>
              </w:rPr>
              <w:t>l</w:t>
            </w:r>
            <w:r w:rsidRPr="00826C13">
              <w:rPr>
                <w:rFonts w:cs="Arial"/>
                <w:b/>
                <w:bCs/>
                <w:color w:val="000000"/>
                <w:sz w:val="16"/>
                <w:szCs w:val="16"/>
              </w:rPr>
              <w:t>evel (number)</w:t>
            </w:r>
          </w:p>
        </w:tc>
        <w:tc>
          <w:tcPr>
            <w:tcW w:w="1260" w:type="dxa"/>
            <w:tcBorders>
              <w:top w:val="single" w:sz="4" w:space="0" w:color="000000"/>
              <w:left w:val="nil"/>
              <w:bottom w:val="single" w:sz="4" w:space="0" w:color="000000"/>
              <w:right w:val="nil"/>
            </w:tcBorders>
            <w:shd w:val="clear" w:color="auto" w:fill="auto"/>
            <w:noWrap/>
            <w:vAlign w:val="bottom"/>
            <w:hideMark/>
          </w:tcPr>
          <w:p w14:paraId="28919AC0" w14:textId="77777777" w:rsidR="00826C13" w:rsidRPr="00826C13" w:rsidRDefault="00826C13" w:rsidP="00826C13">
            <w:pPr>
              <w:spacing w:after="0"/>
              <w:jc w:val="right"/>
              <w:rPr>
                <w:rFonts w:cs="Arial"/>
                <w:sz w:val="16"/>
                <w:szCs w:val="16"/>
              </w:rPr>
            </w:pPr>
            <w:r w:rsidRPr="00826C13">
              <w:rPr>
                <w:rFonts w:cs="Arial"/>
                <w:sz w:val="16"/>
                <w:szCs w:val="16"/>
              </w:rPr>
              <w:t>446</w:t>
            </w:r>
          </w:p>
        </w:tc>
        <w:tc>
          <w:tcPr>
            <w:tcW w:w="1260" w:type="dxa"/>
            <w:tcBorders>
              <w:top w:val="single" w:sz="4" w:space="0" w:color="000000"/>
              <w:left w:val="nil"/>
              <w:bottom w:val="single" w:sz="4" w:space="0" w:color="000000"/>
              <w:right w:val="nil"/>
            </w:tcBorders>
            <w:shd w:val="clear" w:color="auto" w:fill="auto"/>
            <w:noWrap/>
            <w:vAlign w:val="bottom"/>
            <w:hideMark/>
          </w:tcPr>
          <w:p w14:paraId="74EA824D"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1180" w:type="dxa"/>
            <w:tcBorders>
              <w:top w:val="single" w:sz="4" w:space="0" w:color="000000"/>
              <w:left w:val="nil"/>
              <w:bottom w:val="single" w:sz="4" w:space="0" w:color="000000"/>
              <w:right w:val="nil"/>
            </w:tcBorders>
            <w:shd w:val="clear" w:color="auto" w:fill="auto"/>
            <w:noWrap/>
            <w:vAlign w:val="bottom"/>
            <w:hideMark/>
          </w:tcPr>
          <w:p w14:paraId="6395B9E8"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1180" w:type="dxa"/>
            <w:tcBorders>
              <w:top w:val="single" w:sz="4" w:space="0" w:color="000000"/>
              <w:left w:val="nil"/>
              <w:bottom w:val="single" w:sz="4" w:space="0" w:color="000000"/>
              <w:right w:val="nil"/>
            </w:tcBorders>
            <w:shd w:val="clear" w:color="auto" w:fill="auto"/>
            <w:noWrap/>
            <w:vAlign w:val="bottom"/>
            <w:hideMark/>
          </w:tcPr>
          <w:p w14:paraId="0209F5E4" w14:textId="77777777" w:rsidR="00826C13" w:rsidRPr="00826C13" w:rsidRDefault="00826C13" w:rsidP="00826C13">
            <w:pPr>
              <w:spacing w:after="0"/>
              <w:jc w:val="right"/>
              <w:rPr>
                <w:rFonts w:cs="Arial"/>
                <w:sz w:val="16"/>
                <w:szCs w:val="16"/>
              </w:rPr>
            </w:pPr>
            <w:r w:rsidRPr="00826C13">
              <w:rPr>
                <w:rFonts w:cs="Arial"/>
                <w:sz w:val="16"/>
                <w:szCs w:val="16"/>
              </w:rPr>
              <w:t>489</w:t>
            </w:r>
          </w:p>
        </w:tc>
      </w:tr>
    </w:tbl>
    <w:p w14:paraId="2F2A207C" w14:textId="77777777" w:rsidR="00826C13" w:rsidRPr="00826C13" w:rsidRDefault="00826C13" w:rsidP="00826C13">
      <w:pPr>
        <w:tabs>
          <w:tab w:val="left" w:pos="284"/>
        </w:tabs>
        <w:spacing w:before="120" w:after="40"/>
        <w:jc w:val="left"/>
        <w:rPr>
          <w:color w:val="000000"/>
          <w:sz w:val="15"/>
        </w:rPr>
      </w:pPr>
      <w:r w:rsidRPr="00826C13">
        <w:rPr>
          <w:color w:val="000000"/>
          <w:sz w:val="15"/>
        </w:rPr>
        <w:t>All figures are GST exclusive.</w:t>
      </w:r>
    </w:p>
    <w:p w14:paraId="7E2D084A" w14:textId="77777777" w:rsidR="00826C13" w:rsidRPr="00826C13" w:rsidRDefault="00826C13" w:rsidP="00826C13">
      <w:pPr>
        <w:tabs>
          <w:tab w:val="left" w:pos="284"/>
        </w:tabs>
        <w:spacing w:after="40"/>
        <w:jc w:val="left"/>
        <w:rPr>
          <w:color w:val="000000"/>
          <w:sz w:val="15"/>
        </w:rPr>
      </w:pPr>
      <w:r w:rsidRPr="00826C13">
        <w:rPr>
          <w:color w:val="000000"/>
          <w:sz w:val="15"/>
        </w:rPr>
        <w:t>The ASC is not directly appropriated as it is a corporate Commonwealth entity. Appropriations are made to the Department of Health, which are then paid to the ASC and are considered 'departmental' for all purposes.</w:t>
      </w:r>
    </w:p>
    <w:p w14:paraId="20A3F785" w14:textId="77777777" w:rsidR="00826C13" w:rsidRPr="00826C13" w:rsidRDefault="00826C13" w:rsidP="00826C13">
      <w:pPr>
        <w:tabs>
          <w:tab w:val="left" w:pos="284"/>
        </w:tabs>
        <w:spacing w:after="0"/>
        <w:jc w:val="left"/>
        <w:rPr>
          <w:color w:val="000000"/>
          <w:sz w:val="15"/>
        </w:rPr>
      </w:pPr>
      <w:r w:rsidRPr="00826C13">
        <w:rPr>
          <w:color w:val="000000"/>
          <w:sz w:val="15"/>
          <w:vertAlign w:val="superscript"/>
        </w:rPr>
        <w:t>(a)</w:t>
      </w:r>
      <w:r w:rsidRPr="00826C13">
        <w:rPr>
          <w:color w:val="000000"/>
          <w:sz w:val="15"/>
          <w:vertAlign w:val="superscript"/>
        </w:rPr>
        <w:tab/>
      </w:r>
      <w:r w:rsidRPr="00826C13">
        <w:rPr>
          <w:color w:val="000000"/>
          <w:sz w:val="15"/>
        </w:rPr>
        <w:t>Includes cash and investments.</w:t>
      </w:r>
    </w:p>
    <w:p w14:paraId="4D5B6DE0" w14:textId="77777777" w:rsidR="00826C13" w:rsidRPr="00826C13" w:rsidRDefault="00826C13" w:rsidP="00826C13">
      <w:pPr>
        <w:tabs>
          <w:tab w:val="left" w:pos="284"/>
        </w:tabs>
        <w:spacing w:after="0"/>
        <w:jc w:val="left"/>
        <w:rPr>
          <w:color w:val="000000"/>
          <w:sz w:val="15"/>
        </w:rPr>
      </w:pPr>
      <w:r w:rsidRPr="00826C13">
        <w:rPr>
          <w:color w:val="000000"/>
          <w:sz w:val="15"/>
          <w:vertAlign w:val="superscript"/>
        </w:rPr>
        <w:t>(b)</w:t>
      </w:r>
      <w:r w:rsidRPr="00826C13">
        <w:rPr>
          <w:color w:val="000000"/>
          <w:sz w:val="15"/>
        </w:rPr>
        <w:tab/>
        <w:t>The estimate at Budget has been revised to reflect the Australian Sports Commission Annual Report 2020–21.</w:t>
      </w:r>
    </w:p>
    <w:p w14:paraId="47930BEE" w14:textId="77777777" w:rsidR="00826C13" w:rsidRPr="00826C13" w:rsidRDefault="00826C13" w:rsidP="00826C13">
      <w:pPr>
        <w:tabs>
          <w:tab w:val="left" w:pos="284"/>
        </w:tabs>
        <w:spacing w:after="0"/>
        <w:jc w:val="left"/>
        <w:rPr>
          <w:color w:val="000000"/>
          <w:sz w:val="15"/>
        </w:rPr>
      </w:pPr>
      <w:r w:rsidRPr="00826C13">
        <w:rPr>
          <w:color w:val="000000"/>
          <w:sz w:val="15"/>
          <w:vertAlign w:val="superscript"/>
        </w:rPr>
        <w:t>(c)</w:t>
      </w:r>
      <w:r w:rsidRPr="00826C13">
        <w:rPr>
          <w:color w:val="000000"/>
          <w:sz w:val="15"/>
        </w:rPr>
        <w:tab/>
      </w:r>
      <w:r w:rsidRPr="00826C13">
        <w:rPr>
          <w:i/>
          <w:color w:val="000000"/>
          <w:sz w:val="15"/>
        </w:rPr>
        <w:t>Appropriation Act (No. 1) 2021–22</w:t>
      </w:r>
      <w:r w:rsidRPr="00826C13">
        <w:rPr>
          <w:color w:val="000000"/>
          <w:sz w:val="15"/>
        </w:rPr>
        <w:t>, Appropriation Bill (No. 3) 2021–22 and associated Bills.</w:t>
      </w:r>
    </w:p>
    <w:p w14:paraId="6F3D9654" w14:textId="77777777" w:rsidR="00826C13" w:rsidRPr="00826C13" w:rsidRDefault="00826C13" w:rsidP="00826C13">
      <w:pPr>
        <w:tabs>
          <w:tab w:val="left" w:pos="284"/>
        </w:tabs>
        <w:spacing w:after="0"/>
        <w:jc w:val="left"/>
        <w:rPr>
          <w:color w:val="000000"/>
          <w:sz w:val="15"/>
        </w:rPr>
      </w:pPr>
      <w:r w:rsidRPr="00826C13">
        <w:rPr>
          <w:color w:val="000000"/>
          <w:sz w:val="15"/>
          <w:vertAlign w:val="superscript"/>
        </w:rPr>
        <w:t>(d)</w:t>
      </w:r>
      <w:r w:rsidRPr="00826C13">
        <w:rPr>
          <w:color w:val="000000"/>
          <w:sz w:val="15"/>
        </w:rPr>
        <w:tab/>
      </w:r>
      <w:r w:rsidRPr="00826C13">
        <w:rPr>
          <w:i/>
          <w:color w:val="000000"/>
          <w:sz w:val="15"/>
        </w:rPr>
        <w:t>Appropriation Act (No. 2) 2021–22</w:t>
      </w:r>
      <w:r w:rsidRPr="00826C13">
        <w:rPr>
          <w:color w:val="000000"/>
          <w:sz w:val="15"/>
        </w:rPr>
        <w:t>, Appropriation Bill (No. 4) 2021–22 and associated Bills.</w:t>
      </w:r>
    </w:p>
    <w:p w14:paraId="28BD11CC" w14:textId="77777777" w:rsidR="00826C13" w:rsidRPr="00826C13" w:rsidRDefault="00826C13" w:rsidP="00826C13">
      <w:pPr>
        <w:tabs>
          <w:tab w:val="left" w:pos="284"/>
        </w:tabs>
        <w:spacing w:after="0"/>
        <w:jc w:val="left"/>
        <w:rPr>
          <w:color w:val="000000"/>
          <w:sz w:val="15"/>
        </w:rPr>
      </w:pPr>
      <w:r w:rsidRPr="00826C13">
        <w:rPr>
          <w:color w:val="000000"/>
          <w:sz w:val="15"/>
        </w:rPr>
        <w:br w:type="page"/>
      </w:r>
    </w:p>
    <w:p w14:paraId="78608D8E" w14:textId="77777777" w:rsidR="00826C13" w:rsidRPr="00826C13" w:rsidRDefault="00826C13" w:rsidP="00826C13">
      <w:pPr>
        <w:keepNext/>
        <w:tabs>
          <w:tab w:val="left" w:pos="709"/>
        </w:tabs>
        <w:spacing w:before="240" w:after="240"/>
        <w:jc w:val="left"/>
        <w:outlineLvl w:val="2"/>
        <w:rPr>
          <w:b/>
          <w:smallCaps/>
          <w:color w:val="000000"/>
          <w:sz w:val="26"/>
          <w:szCs w:val="26"/>
        </w:rPr>
      </w:pPr>
      <w:r w:rsidRPr="00826C13">
        <w:rPr>
          <w:b/>
          <w:smallCaps/>
          <w:color w:val="000000"/>
          <w:sz w:val="26"/>
          <w:szCs w:val="26"/>
        </w:rPr>
        <w:lastRenderedPageBreak/>
        <w:t>1.3</w:t>
      </w:r>
      <w:r w:rsidRPr="00826C13">
        <w:rPr>
          <w:b/>
          <w:smallCaps/>
          <w:color w:val="000000"/>
          <w:sz w:val="26"/>
          <w:szCs w:val="26"/>
        </w:rPr>
        <w:tab/>
        <w:t>Entity Measures</w:t>
      </w:r>
    </w:p>
    <w:p w14:paraId="2B23879C" w14:textId="77777777" w:rsidR="00826C13" w:rsidRPr="00826C13" w:rsidRDefault="00826C13" w:rsidP="00826C13">
      <w:pPr>
        <w:spacing w:after="120"/>
        <w:jc w:val="left"/>
        <w:rPr>
          <w:rFonts w:ascii="Book Antiqua" w:hAnsi="Book Antiqua"/>
          <w:color w:val="000000"/>
        </w:rPr>
      </w:pPr>
      <w:r w:rsidRPr="00826C13">
        <w:rPr>
          <w:rFonts w:ascii="Book Antiqua" w:hAnsi="Book Antiqua"/>
          <w:color w:val="000000"/>
        </w:rPr>
        <w:t>Table 1.2 summarises new Government measures taken since the 2021–22 Budget.</w:t>
      </w:r>
    </w:p>
    <w:p w14:paraId="0D162B70" w14:textId="77777777" w:rsidR="00826C13" w:rsidRPr="00826C13" w:rsidRDefault="00826C13" w:rsidP="00826C13">
      <w:pPr>
        <w:spacing w:after="120"/>
        <w:jc w:val="left"/>
        <w:rPr>
          <w:rFonts w:cs="Arial"/>
          <w:b/>
          <w:color w:val="000000"/>
          <w:szCs w:val="18"/>
          <w:lang w:eastAsia="en-US"/>
        </w:rPr>
      </w:pPr>
      <w:r w:rsidRPr="00826C13">
        <w:rPr>
          <w:rFonts w:cs="Arial"/>
          <w:b/>
          <w:color w:val="000000"/>
          <w:szCs w:val="18"/>
          <w:lang w:eastAsia="en-US"/>
        </w:rPr>
        <w:t>Table 1.2: ASC Measures since the 2021–22 Budget</w:t>
      </w:r>
    </w:p>
    <w:tbl>
      <w:tblPr>
        <w:tblW w:w="7683" w:type="dxa"/>
        <w:jc w:val="center"/>
        <w:tblLayout w:type="fixed"/>
        <w:tblLook w:val="04A0" w:firstRow="1" w:lastRow="0" w:firstColumn="1" w:lastColumn="0" w:noHBand="0" w:noVBand="1"/>
        <w:tblCaption w:val="Table 1.2: ASC Measures since the 2021–22 Budget"/>
      </w:tblPr>
      <w:tblGrid>
        <w:gridCol w:w="2983"/>
        <w:gridCol w:w="940"/>
        <w:gridCol w:w="940"/>
        <w:gridCol w:w="940"/>
        <w:gridCol w:w="940"/>
        <w:gridCol w:w="940"/>
      </w:tblGrid>
      <w:tr w:rsidR="00826C13" w:rsidRPr="00826C13" w14:paraId="6DB186BF" w14:textId="77777777" w:rsidTr="00826C13">
        <w:trPr>
          <w:trHeight w:val="397"/>
          <w:jc w:val="center"/>
        </w:trPr>
        <w:tc>
          <w:tcPr>
            <w:tcW w:w="2983" w:type="dxa"/>
            <w:tcBorders>
              <w:top w:val="single" w:sz="4" w:space="0" w:color="auto"/>
              <w:left w:val="nil"/>
              <w:bottom w:val="nil"/>
              <w:right w:val="nil"/>
            </w:tcBorders>
            <w:shd w:val="clear" w:color="auto" w:fill="auto"/>
            <w:noWrap/>
            <w:vAlign w:val="bottom"/>
            <w:hideMark/>
          </w:tcPr>
          <w:p w14:paraId="268D3145"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40" w:type="dxa"/>
            <w:tcBorders>
              <w:top w:val="single" w:sz="4" w:space="0" w:color="auto"/>
              <w:left w:val="nil"/>
              <w:bottom w:val="nil"/>
              <w:right w:val="nil"/>
            </w:tcBorders>
            <w:shd w:val="clear" w:color="auto" w:fill="auto"/>
            <w:noWrap/>
            <w:hideMark/>
          </w:tcPr>
          <w:p w14:paraId="11A7E5C8" w14:textId="77777777" w:rsidR="00826C13" w:rsidRPr="00826C13" w:rsidRDefault="00826C13" w:rsidP="00826C13">
            <w:pPr>
              <w:spacing w:after="0"/>
              <w:jc w:val="right"/>
              <w:rPr>
                <w:rFonts w:cs="Arial"/>
                <w:b/>
                <w:bCs/>
                <w:sz w:val="16"/>
                <w:szCs w:val="16"/>
              </w:rPr>
            </w:pPr>
            <w:r w:rsidRPr="00826C13">
              <w:rPr>
                <w:rFonts w:cs="Arial"/>
                <w:b/>
                <w:bCs/>
                <w:sz w:val="16"/>
                <w:szCs w:val="16"/>
              </w:rPr>
              <w:t>Program</w:t>
            </w:r>
          </w:p>
        </w:tc>
        <w:tc>
          <w:tcPr>
            <w:tcW w:w="940" w:type="dxa"/>
            <w:tcBorders>
              <w:top w:val="single" w:sz="4" w:space="0" w:color="000000"/>
              <w:left w:val="nil"/>
              <w:bottom w:val="single" w:sz="4" w:space="0" w:color="000000"/>
              <w:right w:val="nil"/>
            </w:tcBorders>
            <w:shd w:val="clear" w:color="000000" w:fill="D9D9D9"/>
            <w:vAlign w:val="bottom"/>
            <w:hideMark/>
          </w:tcPr>
          <w:p w14:paraId="7126E898" w14:textId="77777777" w:rsidR="00826C13" w:rsidRPr="00826C13" w:rsidRDefault="00826C13" w:rsidP="00826C13">
            <w:pPr>
              <w:spacing w:before="40" w:after="0"/>
              <w:jc w:val="right"/>
              <w:rPr>
                <w:rFonts w:cs="Arial"/>
                <w:b/>
                <w:bCs/>
                <w:sz w:val="16"/>
                <w:szCs w:val="16"/>
              </w:rPr>
            </w:pPr>
            <w:r w:rsidRPr="00826C13">
              <w:rPr>
                <w:rFonts w:cs="Arial"/>
                <w:b/>
                <w:bCs/>
                <w:sz w:val="16"/>
                <w:szCs w:val="16"/>
              </w:rPr>
              <w:t xml:space="preserve">2021–22 </w:t>
            </w:r>
            <w:r w:rsidRPr="00826C13">
              <w:rPr>
                <w:rFonts w:cs="Arial"/>
                <w:b/>
                <w:bCs/>
                <w:sz w:val="16"/>
                <w:szCs w:val="16"/>
              </w:rPr>
              <w:br/>
            </w:r>
            <w:r w:rsidRPr="00826C13">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14:paraId="7CB5FF3C" w14:textId="77777777" w:rsidR="00826C13" w:rsidRPr="00826C13" w:rsidRDefault="00826C13" w:rsidP="00826C13">
            <w:pPr>
              <w:spacing w:before="40" w:after="0"/>
              <w:jc w:val="right"/>
              <w:rPr>
                <w:rFonts w:cs="Arial"/>
                <w:b/>
                <w:bCs/>
                <w:sz w:val="16"/>
                <w:szCs w:val="16"/>
              </w:rPr>
            </w:pPr>
            <w:r w:rsidRPr="00826C13">
              <w:rPr>
                <w:rFonts w:cs="Arial"/>
                <w:b/>
                <w:bCs/>
                <w:sz w:val="16"/>
                <w:szCs w:val="16"/>
              </w:rPr>
              <w:t xml:space="preserve">2022–23 </w:t>
            </w:r>
            <w:r w:rsidRPr="00826C13">
              <w:rPr>
                <w:rFonts w:cs="Arial"/>
                <w:b/>
                <w:bCs/>
                <w:sz w:val="16"/>
                <w:szCs w:val="16"/>
              </w:rPr>
              <w:br/>
            </w:r>
            <w:r w:rsidRPr="00826C13">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14:paraId="6D0D8FEA" w14:textId="77777777" w:rsidR="00826C13" w:rsidRPr="00826C13" w:rsidRDefault="00826C13" w:rsidP="00826C13">
            <w:pPr>
              <w:spacing w:before="40" w:after="0"/>
              <w:jc w:val="right"/>
              <w:rPr>
                <w:rFonts w:cs="Arial"/>
                <w:b/>
                <w:bCs/>
                <w:sz w:val="16"/>
                <w:szCs w:val="16"/>
              </w:rPr>
            </w:pPr>
            <w:r w:rsidRPr="00826C13">
              <w:rPr>
                <w:rFonts w:cs="Arial"/>
                <w:b/>
                <w:bCs/>
                <w:sz w:val="16"/>
                <w:szCs w:val="16"/>
              </w:rPr>
              <w:t xml:space="preserve">2023–24 </w:t>
            </w:r>
            <w:r w:rsidRPr="00826C13">
              <w:rPr>
                <w:rFonts w:cs="Arial"/>
                <w:b/>
                <w:bCs/>
                <w:sz w:val="16"/>
                <w:szCs w:val="16"/>
              </w:rPr>
              <w:br/>
            </w:r>
            <w:r w:rsidRPr="00826C13">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14:paraId="3C56EC3C" w14:textId="77777777" w:rsidR="00826C13" w:rsidRPr="00826C13" w:rsidRDefault="00826C13" w:rsidP="00826C13">
            <w:pPr>
              <w:spacing w:before="40" w:after="0"/>
              <w:jc w:val="right"/>
              <w:rPr>
                <w:rFonts w:cs="Arial"/>
                <w:b/>
                <w:bCs/>
                <w:sz w:val="16"/>
                <w:szCs w:val="16"/>
              </w:rPr>
            </w:pPr>
            <w:r w:rsidRPr="00826C13">
              <w:rPr>
                <w:rFonts w:cs="Arial"/>
                <w:b/>
                <w:bCs/>
                <w:sz w:val="16"/>
                <w:szCs w:val="16"/>
              </w:rPr>
              <w:t xml:space="preserve">2024–25 </w:t>
            </w:r>
            <w:r w:rsidRPr="00826C13">
              <w:rPr>
                <w:rFonts w:cs="Arial"/>
                <w:b/>
                <w:bCs/>
                <w:sz w:val="16"/>
                <w:szCs w:val="16"/>
              </w:rPr>
              <w:br/>
            </w:r>
            <w:r w:rsidRPr="00826C13">
              <w:rPr>
                <w:rFonts w:cs="Arial"/>
                <w:sz w:val="16"/>
                <w:szCs w:val="16"/>
              </w:rPr>
              <w:t>$'000</w:t>
            </w:r>
          </w:p>
        </w:tc>
      </w:tr>
      <w:tr w:rsidR="00826C13" w:rsidRPr="00826C13" w14:paraId="4E8EA9CF" w14:textId="77777777" w:rsidTr="00826C13">
        <w:trPr>
          <w:trHeight w:val="300"/>
          <w:jc w:val="center"/>
        </w:trPr>
        <w:tc>
          <w:tcPr>
            <w:tcW w:w="7683" w:type="dxa"/>
            <w:gridSpan w:val="6"/>
            <w:tcBorders>
              <w:top w:val="nil"/>
              <w:left w:val="nil"/>
              <w:bottom w:val="nil"/>
              <w:right w:val="nil"/>
            </w:tcBorders>
            <w:shd w:val="clear" w:color="auto" w:fill="auto"/>
            <w:noWrap/>
            <w:vAlign w:val="bottom"/>
            <w:hideMark/>
          </w:tcPr>
          <w:p w14:paraId="4E8B3C21" w14:textId="77777777" w:rsidR="00826C13" w:rsidRPr="00826C13" w:rsidRDefault="00826C13" w:rsidP="00826C13">
            <w:pPr>
              <w:spacing w:after="0"/>
              <w:jc w:val="left"/>
              <w:rPr>
                <w:rFonts w:cs="Arial"/>
                <w:b/>
                <w:bCs/>
                <w:sz w:val="16"/>
                <w:szCs w:val="16"/>
              </w:rPr>
            </w:pPr>
            <w:r w:rsidRPr="00826C13">
              <w:rPr>
                <w:rFonts w:cs="Arial"/>
                <w:b/>
                <w:bCs/>
                <w:sz w:val="16"/>
                <w:szCs w:val="16"/>
              </w:rPr>
              <w:t xml:space="preserve">Sport - supporting sporting events and participation </w:t>
            </w:r>
            <w:r w:rsidRPr="00826C13">
              <w:rPr>
                <w:rFonts w:cs="Arial"/>
                <w:b/>
                <w:bCs/>
                <w:sz w:val="16"/>
                <w:szCs w:val="16"/>
                <w:vertAlign w:val="superscript"/>
              </w:rPr>
              <w:t>(a)</w:t>
            </w:r>
          </w:p>
        </w:tc>
      </w:tr>
      <w:tr w:rsidR="00826C13" w:rsidRPr="00826C13" w14:paraId="7775953B"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521552A6" w14:textId="77777777" w:rsidR="00826C13" w:rsidRPr="00826C13" w:rsidRDefault="00826C13" w:rsidP="00826C13">
            <w:pPr>
              <w:spacing w:after="0"/>
              <w:jc w:val="left"/>
              <w:rPr>
                <w:rFonts w:cs="Arial"/>
                <w:sz w:val="16"/>
                <w:szCs w:val="16"/>
              </w:rPr>
            </w:pPr>
            <w:r w:rsidRPr="00826C13">
              <w:rPr>
                <w:rFonts w:cs="Arial"/>
                <w:sz w:val="16"/>
                <w:szCs w:val="16"/>
              </w:rPr>
              <w:t>Australian Sports Commission</w:t>
            </w:r>
          </w:p>
        </w:tc>
        <w:tc>
          <w:tcPr>
            <w:tcW w:w="940" w:type="dxa"/>
            <w:tcBorders>
              <w:top w:val="nil"/>
              <w:left w:val="nil"/>
              <w:bottom w:val="nil"/>
              <w:right w:val="nil"/>
            </w:tcBorders>
            <w:shd w:val="clear" w:color="auto" w:fill="auto"/>
            <w:noWrap/>
            <w:hideMark/>
          </w:tcPr>
          <w:p w14:paraId="17108C17" w14:textId="77777777" w:rsidR="00826C13" w:rsidRPr="00826C13" w:rsidRDefault="00826C13" w:rsidP="00826C13">
            <w:pPr>
              <w:spacing w:after="0"/>
              <w:jc w:val="left"/>
              <w:rPr>
                <w:rFonts w:cs="Arial"/>
                <w:sz w:val="16"/>
                <w:szCs w:val="16"/>
              </w:rPr>
            </w:pPr>
          </w:p>
        </w:tc>
        <w:tc>
          <w:tcPr>
            <w:tcW w:w="940" w:type="dxa"/>
            <w:tcBorders>
              <w:top w:val="nil"/>
              <w:left w:val="nil"/>
              <w:bottom w:val="nil"/>
              <w:right w:val="nil"/>
            </w:tcBorders>
            <w:shd w:val="clear" w:color="auto" w:fill="auto"/>
            <w:noWrap/>
            <w:vAlign w:val="bottom"/>
            <w:hideMark/>
          </w:tcPr>
          <w:p w14:paraId="70DB0367" w14:textId="77777777" w:rsidR="00826C13" w:rsidRPr="00826C13" w:rsidRDefault="00826C13" w:rsidP="00826C13">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1D1E7756" w14:textId="77777777" w:rsidR="00826C13" w:rsidRPr="00826C13" w:rsidRDefault="00826C13" w:rsidP="00826C13">
            <w:pPr>
              <w:spacing w:after="0"/>
              <w:jc w:val="left"/>
              <w:rPr>
                <w:rFonts w:ascii="Times New Roman" w:hAnsi="Times New Roman"/>
              </w:rPr>
            </w:pPr>
          </w:p>
        </w:tc>
        <w:tc>
          <w:tcPr>
            <w:tcW w:w="940" w:type="dxa"/>
            <w:tcBorders>
              <w:top w:val="nil"/>
              <w:left w:val="nil"/>
              <w:bottom w:val="nil"/>
              <w:right w:val="nil"/>
            </w:tcBorders>
            <w:shd w:val="clear" w:color="auto" w:fill="auto"/>
            <w:noWrap/>
            <w:vAlign w:val="bottom"/>
            <w:hideMark/>
          </w:tcPr>
          <w:p w14:paraId="34D4EDE4" w14:textId="77777777" w:rsidR="00826C13" w:rsidRPr="00826C13" w:rsidRDefault="00826C13" w:rsidP="00826C13">
            <w:pPr>
              <w:spacing w:after="0"/>
              <w:jc w:val="left"/>
              <w:rPr>
                <w:rFonts w:ascii="Times New Roman" w:hAnsi="Times New Roman"/>
              </w:rPr>
            </w:pPr>
          </w:p>
        </w:tc>
        <w:tc>
          <w:tcPr>
            <w:tcW w:w="940" w:type="dxa"/>
            <w:tcBorders>
              <w:top w:val="nil"/>
              <w:left w:val="nil"/>
              <w:bottom w:val="nil"/>
              <w:right w:val="nil"/>
            </w:tcBorders>
            <w:shd w:val="clear" w:color="auto" w:fill="auto"/>
            <w:noWrap/>
            <w:vAlign w:val="bottom"/>
            <w:hideMark/>
          </w:tcPr>
          <w:p w14:paraId="67B720E3" w14:textId="77777777" w:rsidR="00826C13" w:rsidRPr="00826C13" w:rsidRDefault="00826C13" w:rsidP="00826C13">
            <w:pPr>
              <w:spacing w:after="0"/>
              <w:jc w:val="left"/>
              <w:rPr>
                <w:rFonts w:ascii="Times New Roman" w:hAnsi="Times New Roman"/>
              </w:rPr>
            </w:pPr>
          </w:p>
        </w:tc>
      </w:tr>
      <w:tr w:rsidR="00826C13" w:rsidRPr="00826C13" w14:paraId="503775D8"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74EAE06E"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Departmental payments</w:t>
            </w:r>
          </w:p>
        </w:tc>
        <w:tc>
          <w:tcPr>
            <w:tcW w:w="940" w:type="dxa"/>
            <w:tcBorders>
              <w:top w:val="nil"/>
              <w:left w:val="nil"/>
              <w:bottom w:val="nil"/>
              <w:right w:val="nil"/>
            </w:tcBorders>
            <w:shd w:val="clear" w:color="auto" w:fill="auto"/>
            <w:noWrap/>
            <w:vAlign w:val="bottom"/>
            <w:hideMark/>
          </w:tcPr>
          <w:p w14:paraId="71B0E0A8" w14:textId="77777777" w:rsidR="00826C13" w:rsidRPr="00826C13" w:rsidRDefault="00826C13" w:rsidP="00826C13">
            <w:pPr>
              <w:spacing w:after="0"/>
              <w:jc w:val="right"/>
              <w:rPr>
                <w:rFonts w:cs="Arial"/>
                <w:sz w:val="16"/>
                <w:szCs w:val="16"/>
              </w:rPr>
            </w:pPr>
            <w:r w:rsidRPr="00826C13">
              <w:rPr>
                <w:rFonts w:cs="Arial"/>
                <w:sz w:val="16"/>
                <w:szCs w:val="16"/>
              </w:rPr>
              <w:t>1.1</w:t>
            </w:r>
          </w:p>
        </w:tc>
        <w:tc>
          <w:tcPr>
            <w:tcW w:w="940" w:type="dxa"/>
            <w:tcBorders>
              <w:top w:val="nil"/>
              <w:left w:val="nil"/>
              <w:bottom w:val="nil"/>
              <w:right w:val="nil"/>
            </w:tcBorders>
            <w:shd w:val="clear" w:color="000000" w:fill="D9D9D9"/>
            <w:noWrap/>
            <w:vAlign w:val="bottom"/>
            <w:hideMark/>
          </w:tcPr>
          <w:p w14:paraId="29A7813F" w14:textId="77777777" w:rsidR="00826C13" w:rsidRPr="00826C13" w:rsidRDefault="00826C13" w:rsidP="00826C13">
            <w:pPr>
              <w:spacing w:after="0"/>
              <w:jc w:val="right"/>
              <w:rPr>
                <w:rFonts w:cs="Arial"/>
                <w:sz w:val="16"/>
                <w:szCs w:val="16"/>
              </w:rPr>
            </w:pPr>
            <w:r w:rsidRPr="00826C13">
              <w:rPr>
                <w:rFonts w:cs="Arial"/>
                <w:sz w:val="16"/>
                <w:szCs w:val="16"/>
              </w:rPr>
              <w:t>321</w:t>
            </w:r>
          </w:p>
        </w:tc>
        <w:tc>
          <w:tcPr>
            <w:tcW w:w="940" w:type="dxa"/>
            <w:tcBorders>
              <w:top w:val="nil"/>
              <w:left w:val="nil"/>
              <w:bottom w:val="nil"/>
              <w:right w:val="nil"/>
            </w:tcBorders>
            <w:shd w:val="clear" w:color="auto" w:fill="auto"/>
            <w:noWrap/>
            <w:vAlign w:val="bottom"/>
            <w:hideMark/>
          </w:tcPr>
          <w:p w14:paraId="1A161D3D" w14:textId="77777777" w:rsidR="00826C13" w:rsidRPr="00826C13" w:rsidRDefault="00826C13" w:rsidP="00826C13">
            <w:pPr>
              <w:spacing w:after="0"/>
              <w:jc w:val="right"/>
              <w:rPr>
                <w:rFonts w:cs="Arial"/>
                <w:sz w:val="16"/>
                <w:szCs w:val="16"/>
              </w:rPr>
            </w:pPr>
            <w:r w:rsidRPr="00826C13">
              <w:rPr>
                <w:rFonts w:cs="Arial"/>
                <w:sz w:val="16"/>
                <w:szCs w:val="16"/>
              </w:rPr>
              <w:t>5,480</w:t>
            </w:r>
          </w:p>
        </w:tc>
        <w:tc>
          <w:tcPr>
            <w:tcW w:w="940" w:type="dxa"/>
            <w:tcBorders>
              <w:top w:val="nil"/>
              <w:left w:val="nil"/>
              <w:bottom w:val="nil"/>
              <w:right w:val="nil"/>
            </w:tcBorders>
            <w:shd w:val="clear" w:color="auto" w:fill="auto"/>
            <w:noWrap/>
            <w:vAlign w:val="bottom"/>
            <w:hideMark/>
          </w:tcPr>
          <w:p w14:paraId="5D6C6E59"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40" w:type="dxa"/>
            <w:tcBorders>
              <w:top w:val="nil"/>
              <w:left w:val="nil"/>
              <w:bottom w:val="nil"/>
              <w:right w:val="nil"/>
            </w:tcBorders>
            <w:shd w:val="clear" w:color="auto" w:fill="auto"/>
            <w:noWrap/>
            <w:vAlign w:val="bottom"/>
            <w:hideMark/>
          </w:tcPr>
          <w:p w14:paraId="23D22739" w14:textId="77777777" w:rsidR="00826C13" w:rsidRPr="00826C13" w:rsidRDefault="00826C13" w:rsidP="00826C13">
            <w:pPr>
              <w:spacing w:after="0"/>
              <w:jc w:val="right"/>
              <w:rPr>
                <w:rFonts w:cs="Arial"/>
                <w:sz w:val="16"/>
                <w:szCs w:val="16"/>
              </w:rPr>
            </w:pPr>
            <w:r w:rsidRPr="00826C13">
              <w:rPr>
                <w:rFonts w:cs="Arial"/>
                <w:sz w:val="16"/>
                <w:szCs w:val="16"/>
              </w:rPr>
              <w:t>-</w:t>
            </w:r>
          </w:p>
        </w:tc>
      </w:tr>
      <w:tr w:rsidR="00826C13" w:rsidRPr="00826C13" w14:paraId="445E35F3" w14:textId="77777777" w:rsidTr="00826C13">
        <w:trPr>
          <w:trHeight w:val="225"/>
          <w:jc w:val="center"/>
        </w:trPr>
        <w:tc>
          <w:tcPr>
            <w:tcW w:w="2983" w:type="dxa"/>
            <w:tcBorders>
              <w:top w:val="nil"/>
              <w:left w:val="nil"/>
              <w:bottom w:val="single" w:sz="4" w:space="0" w:color="auto"/>
              <w:right w:val="nil"/>
            </w:tcBorders>
            <w:shd w:val="clear" w:color="auto" w:fill="auto"/>
            <w:noWrap/>
            <w:vAlign w:val="bottom"/>
            <w:hideMark/>
          </w:tcPr>
          <w:p w14:paraId="7AB0CBE3" w14:textId="77777777" w:rsidR="00826C13" w:rsidRPr="00826C13" w:rsidRDefault="00826C13" w:rsidP="00826C13">
            <w:pPr>
              <w:spacing w:after="0"/>
              <w:jc w:val="left"/>
              <w:rPr>
                <w:rFonts w:cs="Arial"/>
                <w:b/>
                <w:bCs/>
                <w:sz w:val="16"/>
                <w:szCs w:val="16"/>
              </w:rPr>
            </w:pPr>
            <w:r w:rsidRPr="00826C13">
              <w:rPr>
                <w:rFonts w:cs="Arial"/>
                <w:b/>
                <w:bCs/>
                <w:sz w:val="16"/>
                <w:szCs w:val="16"/>
              </w:rPr>
              <w:t>Total payments</w:t>
            </w:r>
          </w:p>
        </w:tc>
        <w:tc>
          <w:tcPr>
            <w:tcW w:w="940" w:type="dxa"/>
            <w:tcBorders>
              <w:top w:val="nil"/>
              <w:left w:val="nil"/>
              <w:bottom w:val="single" w:sz="4" w:space="0" w:color="auto"/>
              <w:right w:val="nil"/>
            </w:tcBorders>
            <w:shd w:val="clear" w:color="auto" w:fill="auto"/>
            <w:noWrap/>
            <w:vAlign w:val="bottom"/>
            <w:hideMark/>
          </w:tcPr>
          <w:p w14:paraId="6B8ABD4C" w14:textId="77777777" w:rsidR="00826C13" w:rsidRPr="00826C13" w:rsidRDefault="00826C13" w:rsidP="00826C13">
            <w:pPr>
              <w:spacing w:after="0"/>
              <w:jc w:val="right"/>
              <w:rPr>
                <w:rFonts w:cs="Arial"/>
                <w:b/>
                <w:bCs/>
                <w:sz w:val="16"/>
                <w:szCs w:val="16"/>
              </w:rPr>
            </w:pPr>
            <w:r w:rsidRPr="00826C13">
              <w:rPr>
                <w:rFonts w:cs="Arial"/>
                <w:b/>
                <w:bCs/>
                <w:sz w:val="16"/>
                <w:szCs w:val="16"/>
              </w:rPr>
              <w:t> </w:t>
            </w:r>
          </w:p>
        </w:tc>
        <w:tc>
          <w:tcPr>
            <w:tcW w:w="940" w:type="dxa"/>
            <w:tcBorders>
              <w:top w:val="single" w:sz="4" w:space="0" w:color="auto"/>
              <w:left w:val="nil"/>
              <w:bottom w:val="single" w:sz="4" w:space="0" w:color="auto"/>
              <w:right w:val="nil"/>
            </w:tcBorders>
            <w:shd w:val="clear" w:color="000000" w:fill="D9D9D9"/>
            <w:noWrap/>
            <w:vAlign w:val="bottom"/>
            <w:hideMark/>
          </w:tcPr>
          <w:p w14:paraId="448CF3EF" w14:textId="77777777" w:rsidR="00826C13" w:rsidRPr="00826C13" w:rsidRDefault="00826C13" w:rsidP="00826C13">
            <w:pPr>
              <w:spacing w:after="0"/>
              <w:jc w:val="right"/>
              <w:rPr>
                <w:rFonts w:cs="Arial"/>
                <w:b/>
                <w:bCs/>
                <w:sz w:val="16"/>
                <w:szCs w:val="16"/>
              </w:rPr>
            </w:pPr>
            <w:r w:rsidRPr="00826C13">
              <w:rPr>
                <w:rFonts w:cs="Arial"/>
                <w:b/>
                <w:bCs/>
                <w:sz w:val="16"/>
                <w:szCs w:val="16"/>
              </w:rPr>
              <w:t>321</w:t>
            </w:r>
          </w:p>
        </w:tc>
        <w:tc>
          <w:tcPr>
            <w:tcW w:w="940" w:type="dxa"/>
            <w:tcBorders>
              <w:top w:val="single" w:sz="4" w:space="0" w:color="auto"/>
              <w:left w:val="nil"/>
              <w:bottom w:val="single" w:sz="4" w:space="0" w:color="auto"/>
              <w:right w:val="nil"/>
            </w:tcBorders>
            <w:shd w:val="clear" w:color="auto" w:fill="auto"/>
            <w:noWrap/>
            <w:vAlign w:val="bottom"/>
            <w:hideMark/>
          </w:tcPr>
          <w:p w14:paraId="6E77043E" w14:textId="77777777" w:rsidR="00826C13" w:rsidRPr="00826C13" w:rsidRDefault="00826C13" w:rsidP="00826C13">
            <w:pPr>
              <w:spacing w:after="0"/>
              <w:jc w:val="right"/>
              <w:rPr>
                <w:rFonts w:cs="Arial"/>
                <w:b/>
                <w:bCs/>
                <w:sz w:val="16"/>
                <w:szCs w:val="16"/>
              </w:rPr>
            </w:pPr>
            <w:r w:rsidRPr="00826C13">
              <w:rPr>
                <w:rFonts w:cs="Arial"/>
                <w:b/>
                <w:bCs/>
                <w:sz w:val="16"/>
                <w:szCs w:val="16"/>
              </w:rPr>
              <w:t>5,480</w:t>
            </w:r>
          </w:p>
        </w:tc>
        <w:tc>
          <w:tcPr>
            <w:tcW w:w="940" w:type="dxa"/>
            <w:tcBorders>
              <w:top w:val="single" w:sz="4" w:space="0" w:color="auto"/>
              <w:left w:val="nil"/>
              <w:bottom w:val="single" w:sz="4" w:space="0" w:color="auto"/>
              <w:right w:val="nil"/>
            </w:tcBorders>
            <w:shd w:val="clear" w:color="auto" w:fill="auto"/>
            <w:noWrap/>
            <w:vAlign w:val="bottom"/>
            <w:hideMark/>
          </w:tcPr>
          <w:p w14:paraId="66EAB85B"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c>
          <w:tcPr>
            <w:tcW w:w="940" w:type="dxa"/>
            <w:tcBorders>
              <w:top w:val="single" w:sz="4" w:space="0" w:color="auto"/>
              <w:left w:val="nil"/>
              <w:bottom w:val="single" w:sz="4" w:space="0" w:color="auto"/>
              <w:right w:val="nil"/>
            </w:tcBorders>
            <w:shd w:val="clear" w:color="auto" w:fill="auto"/>
            <w:noWrap/>
            <w:vAlign w:val="bottom"/>
            <w:hideMark/>
          </w:tcPr>
          <w:p w14:paraId="55AF6262"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r>
    </w:tbl>
    <w:p w14:paraId="6D4877C7" w14:textId="77777777" w:rsidR="00826C13" w:rsidRPr="00826C13" w:rsidRDefault="00826C13" w:rsidP="00826C13">
      <w:pPr>
        <w:tabs>
          <w:tab w:val="left" w:pos="284"/>
        </w:tabs>
        <w:spacing w:before="120" w:after="0"/>
        <w:ind w:left="284" w:hanging="284"/>
        <w:jc w:val="left"/>
        <w:rPr>
          <w:color w:val="000000"/>
          <w:sz w:val="15"/>
        </w:rPr>
      </w:pPr>
      <w:r w:rsidRPr="00826C13">
        <w:rPr>
          <w:color w:val="000000"/>
          <w:sz w:val="15"/>
          <w:vertAlign w:val="superscript"/>
        </w:rPr>
        <w:t>(a)</w:t>
      </w:r>
      <w:r w:rsidRPr="00826C13">
        <w:rPr>
          <w:color w:val="000000"/>
          <w:sz w:val="15"/>
          <w:vertAlign w:val="superscript"/>
        </w:rPr>
        <w:tab/>
      </w:r>
      <w:r w:rsidRPr="00826C13">
        <w:rPr>
          <w:color w:val="000000"/>
          <w:sz w:val="15"/>
        </w:rPr>
        <w:t>The ASC is not the lead entity for this measure. Full details of this measure are published under Table 1.2: Department of Health 2021–22 Budget Measures.</w:t>
      </w:r>
    </w:p>
    <w:p w14:paraId="1027F898" w14:textId="77777777" w:rsidR="00826C13" w:rsidRPr="00826C13" w:rsidRDefault="00826C13" w:rsidP="00826C13">
      <w:pPr>
        <w:keepNext/>
        <w:tabs>
          <w:tab w:val="left" w:pos="709"/>
        </w:tabs>
        <w:spacing w:before="240" w:after="240"/>
        <w:ind w:left="705" w:hanging="705"/>
        <w:jc w:val="left"/>
        <w:outlineLvl w:val="2"/>
        <w:rPr>
          <w:b/>
          <w:smallCaps/>
          <w:color w:val="000000"/>
          <w:sz w:val="26"/>
          <w:szCs w:val="26"/>
        </w:rPr>
      </w:pPr>
      <w:r w:rsidRPr="00826C13">
        <w:rPr>
          <w:b/>
          <w:smallCaps/>
          <w:color w:val="000000"/>
          <w:sz w:val="26"/>
          <w:szCs w:val="26"/>
        </w:rPr>
        <w:t>1.4</w:t>
      </w:r>
      <w:r w:rsidRPr="00826C13">
        <w:rPr>
          <w:b/>
          <w:smallCaps/>
          <w:color w:val="000000"/>
          <w:sz w:val="26"/>
          <w:szCs w:val="26"/>
        </w:rPr>
        <w:tab/>
        <w:t>Additional Estimates, Resourcing and Variations to Outcomes</w:t>
      </w:r>
    </w:p>
    <w:p w14:paraId="687896E3" w14:textId="77777777" w:rsidR="00826C13" w:rsidRPr="00826C13" w:rsidRDefault="00826C13" w:rsidP="00826C13">
      <w:pPr>
        <w:spacing w:after="120"/>
        <w:jc w:val="left"/>
        <w:rPr>
          <w:rFonts w:ascii="Book Antiqua" w:hAnsi="Book Antiqua"/>
          <w:b/>
          <w:color w:val="000000"/>
        </w:rPr>
      </w:pPr>
      <w:r w:rsidRPr="00826C13">
        <w:rPr>
          <w:rFonts w:ascii="Book Antiqua" w:hAnsi="Book Antiqua"/>
          <w:color w:val="000000"/>
        </w:rPr>
        <w:t>The following table details the changes to the resourcing for the ASC at Additional Estimates, by Outcome. Table 1.3 details the Additional Estimates resulting from new measures since the 2021–22 Budget in Appropriation Bills (No. 3) and (No. 4).</w:t>
      </w:r>
    </w:p>
    <w:p w14:paraId="75418117" w14:textId="77777777" w:rsidR="00826C13" w:rsidRPr="00826C13" w:rsidRDefault="00826C13" w:rsidP="00826C13">
      <w:pPr>
        <w:spacing w:after="120"/>
        <w:jc w:val="left"/>
        <w:rPr>
          <w:rFonts w:cs="Arial"/>
          <w:b/>
          <w:color w:val="000000"/>
          <w:szCs w:val="18"/>
          <w:lang w:eastAsia="en-US"/>
        </w:rPr>
      </w:pPr>
      <w:r w:rsidRPr="00826C13">
        <w:rPr>
          <w:rFonts w:cs="Arial"/>
          <w:b/>
          <w:color w:val="000000"/>
          <w:szCs w:val="18"/>
          <w:lang w:eastAsia="en-US"/>
        </w:rPr>
        <w:t>Table 1.3: Additional Estimates and Variations to Outcomes from Measures and Other Variations since the 2021–22 Budget</w:t>
      </w:r>
    </w:p>
    <w:tbl>
      <w:tblPr>
        <w:tblW w:w="7683" w:type="dxa"/>
        <w:jc w:val="center"/>
        <w:tblLayout w:type="fixed"/>
        <w:tblLook w:val="04A0" w:firstRow="1" w:lastRow="0" w:firstColumn="1" w:lastColumn="0" w:noHBand="0" w:noVBand="1"/>
        <w:tblCaption w:val="Table 1.3: Additional Estimates and Variations to Outcomes from Measures and Other Variations since the 2021–22 Budget"/>
      </w:tblPr>
      <w:tblGrid>
        <w:gridCol w:w="4055"/>
        <w:gridCol w:w="907"/>
        <w:gridCol w:w="907"/>
        <w:gridCol w:w="907"/>
        <w:gridCol w:w="907"/>
      </w:tblGrid>
      <w:tr w:rsidR="00826C13" w:rsidRPr="00826C13" w14:paraId="71741F45" w14:textId="77777777" w:rsidTr="00826C13">
        <w:trPr>
          <w:trHeight w:val="340"/>
          <w:jc w:val="center"/>
        </w:trPr>
        <w:tc>
          <w:tcPr>
            <w:tcW w:w="4055" w:type="dxa"/>
            <w:tcBorders>
              <w:top w:val="single" w:sz="4" w:space="0" w:color="auto"/>
              <w:left w:val="nil"/>
              <w:bottom w:val="nil"/>
              <w:right w:val="nil"/>
            </w:tcBorders>
            <w:shd w:val="clear" w:color="auto" w:fill="auto"/>
            <w:noWrap/>
            <w:vAlign w:val="bottom"/>
            <w:hideMark/>
          </w:tcPr>
          <w:p w14:paraId="6D024E82" w14:textId="77777777" w:rsidR="00826C13" w:rsidRPr="00826C13" w:rsidRDefault="00826C13" w:rsidP="00826C13">
            <w:pPr>
              <w:spacing w:after="0"/>
              <w:jc w:val="left"/>
              <w:rPr>
                <w:rFonts w:cs="Arial"/>
                <w:sz w:val="16"/>
                <w:szCs w:val="16"/>
              </w:rPr>
            </w:pPr>
            <w:r w:rsidRPr="00826C13">
              <w:rPr>
                <w:rFonts w:cs="Arial"/>
                <w:sz w:val="16"/>
                <w:szCs w:val="16"/>
              </w:rPr>
              <w:t> </w:t>
            </w:r>
          </w:p>
        </w:tc>
        <w:tc>
          <w:tcPr>
            <w:tcW w:w="907" w:type="dxa"/>
            <w:tcBorders>
              <w:top w:val="single" w:sz="4" w:space="0" w:color="000000"/>
              <w:left w:val="nil"/>
              <w:bottom w:val="single" w:sz="4" w:space="0" w:color="000000"/>
              <w:right w:val="nil"/>
            </w:tcBorders>
            <w:shd w:val="clear" w:color="000000" w:fill="D9D9D9"/>
            <w:vAlign w:val="bottom"/>
            <w:hideMark/>
          </w:tcPr>
          <w:p w14:paraId="0C8AB483"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2021–22</w:t>
            </w:r>
            <w:r w:rsidRPr="00826C13">
              <w:rPr>
                <w:rFonts w:cs="Arial"/>
                <w:b/>
                <w:bCs/>
                <w:sz w:val="16"/>
                <w:szCs w:val="16"/>
              </w:rPr>
              <w:br/>
            </w:r>
            <w:r w:rsidRPr="00826C13">
              <w:rPr>
                <w:rFonts w:cs="Arial"/>
                <w:sz w:val="16"/>
                <w:szCs w:val="16"/>
              </w:rPr>
              <w:t>$'000</w:t>
            </w:r>
          </w:p>
        </w:tc>
        <w:tc>
          <w:tcPr>
            <w:tcW w:w="907" w:type="dxa"/>
            <w:tcBorders>
              <w:top w:val="single" w:sz="4" w:space="0" w:color="auto"/>
              <w:left w:val="nil"/>
              <w:bottom w:val="single" w:sz="4" w:space="0" w:color="auto"/>
              <w:right w:val="nil"/>
            </w:tcBorders>
            <w:shd w:val="clear" w:color="auto" w:fill="auto"/>
            <w:vAlign w:val="bottom"/>
            <w:hideMark/>
          </w:tcPr>
          <w:p w14:paraId="403BACA1"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2022–23</w:t>
            </w:r>
            <w:r w:rsidRPr="00826C13">
              <w:rPr>
                <w:rFonts w:cs="Arial"/>
                <w:b/>
                <w:bCs/>
                <w:sz w:val="16"/>
                <w:szCs w:val="16"/>
              </w:rPr>
              <w:br/>
            </w:r>
            <w:r w:rsidRPr="00826C13">
              <w:rPr>
                <w:rFonts w:cs="Arial"/>
                <w:sz w:val="16"/>
                <w:szCs w:val="16"/>
              </w:rPr>
              <w:t>$'000</w:t>
            </w:r>
          </w:p>
        </w:tc>
        <w:tc>
          <w:tcPr>
            <w:tcW w:w="907" w:type="dxa"/>
            <w:tcBorders>
              <w:top w:val="single" w:sz="4" w:space="0" w:color="auto"/>
              <w:left w:val="nil"/>
              <w:bottom w:val="single" w:sz="4" w:space="0" w:color="auto"/>
              <w:right w:val="nil"/>
            </w:tcBorders>
            <w:shd w:val="clear" w:color="auto" w:fill="auto"/>
            <w:vAlign w:val="bottom"/>
            <w:hideMark/>
          </w:tcPr>
          <w:p w14:paraId="4C5A6851"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2023–24</w:t>
            </w:r>
            <w:r w:rsidRPr="00826C13">
              <w:rPr>
                <w:rFonts w:cs="Arial"/>
                <w:b/>
                <w:bCs/>
                <w:sz w:val="16"/>
                <w:szCs w:val="16"/>
              </w:rPr>
              <w:br/>
            </w:r>
            <w:r w:rsidRPr="00826C13">
              <w:rPr>
                <w:rFonts w:cs="Arial"/>
                <w:sz w:val="16"/>
                <w:szCs w:val="16"/>
              </w:rPr>
              <w:t>$'000</w:t>
            </w:r>
          </w:p>
        </w:tc>
        <w:tc>
          <w:tcPr>
            <w:tcW w:w="907" w:type="dxa"/>
            <w:tcBorders>
              <w:top w:val="single" w:sz="4" w:space="0" w:color="auto"/>
              <w:left w:val="nil"/>
              <w:bottom w:val="single" w:sz="4" w:space="0" w:color="auto"/>
              <w:right w:val="nil"/>
            </w:tcBorders>
            <w:shd w:val="clear" w:color="auto" w:fill="auto"/>
            <w:vAlign w:val="bottom"/>
            <w:hideMark/>
          </w:tcPr>
          <w:p w14:paraId="4360BE5F"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2024–25</w:t>
            </w:r>
            <w:r w:rsidRPr="00826C13">
              <w:rPr>
                <w:rFonts w:cs="Arial"/>
                <w:b/>
                <w:bCs/>
                <w:sz w:val="16"/>
                <w:szCs w:val="16"/>
              </w:rPr>
              <w:br/>
            </w:r>
            <w:r w:rsidRPr="00826C13">
              <w:rPr>
                <w:rFonts w:cs="Arial"/>
                <w:sz w:val="16"/>
                <w:szCs w:val="16"/>
              </w:rPr>
              <w:t>$'000</w:t>
            </w:r>
          </w:p>
        </w:tc>
      </w:tr>
      <w:tr w:rsidR="00826C13" w:rsidRPr="00826C13" w14:paraId="50BF0A6D" w14:textId="77777777" w:rsidTr="00826C13">
        <w:trPr>
          <w:trHeight w:val="375"/>
          <w:jc w:val="center"/>
        </w:trPr>
        <w:tc>
          <w:tcPr>
            <w:tcW w:w="4055" w:type="dxa"/>
            <w:tcBorders>
              <w:top w:val="nil"/>
              <w:left w:val="nil"/>
              <w:bottom w:val="nil"/>
              <w:right w:val="nil"/>
            </w:tcBorders>
            <w:shd w:val="clear" w:color="auto" w:fill="auto"/>
            <w:noWrap/>
            <w:vAlign w:val="bottom"/>
            <w:hideMark/>
          </w:tcPr>
          <w:p w14:paraId="0EE09554" w14:textId="77777777" w:rsidR="00826C13" w:rsidRPr="00826C13" w:rsidRDefault="00826C13" w:rsidP="00826C13">
            <w:pPr>
              <w:spacing w:after="0"/>
              <w:jc w:val="left"/>
              <w:rPr>
                <w:rFonts w:cs="Arial"/>
                <w:b/>
                <w:bCs/>
                <w:sz w:val="16"/>
                <w:szCs w:val="16"/>
              </w:rPr>
            </w:pPr>
            <w:r w:rsidRPr="00826C13">
              <w:rPr>
                <w:rFonts w:cs="Arial"/>
                <w:b/>
                <w:bCs/>
                <w:sz w:val="16"/>
                <w:szCs w:val="16"/>
              </w:rPr>
              <w:t>Program 1.1: Australian Sports Commission</w:t>
            </w:r>
          </w:p>
        </w:tc>
        <w:tc>
          <w:tcPr>
            <w:tcW w:w="907" w:type="dxa"/>
            <w:tcBorders>
              <w:top w:val="nil"/>
              <w:left w:val="nil"/>
              <w:bottom w:val="nil"/>
              <w:right w:val="nil"/>
            </w:tcBorders>
            <w:shd w:val="clear" w:color="auto" w:fill="auto"/>
            <w:noWrap/>
            <w:vAlign w:val="bottom"/>
            <w:hideMark/>
          </w:tcPr>
          <w:p w14:paraId="58CD6359" w14:textId="77777777" w:rsidR="00826C13" w:rsidRPr="00826C13" w:rsidRDefault="00826C13" w:rsidP="00826C13">
            <w:pPr>
              <w:spacing w:after="0"/>
              <w:jc w:val="left"/>
              <w:rPr>
                <w:rFonts w:cs="Arial"/>
                <w:b/>
                <w:bCs/>
                <w:sz w:val="16"/>
                <w:szCs w:val="16"/>
              </w:rPr>
            </w:pPr>
          </w:p>
        </w:tc>
        <w:tc>
          <w:tcPr>
            <w:tcW w:w="907" w:type="dxa"/>
            <w:tcBorders>
              <w:top w:val="nil"/>
              <w:left w:val="nil"/>
              <w:bottom w:val="nil"/>
              <w:right w:val="nil"/>
            </w:tcBorders>
            <w:shd w:val="clear" w:color="auto" w:fill="auto"/>
            <w:noWrap/>
            <w:vAlign w:val="bottom"/>
            <w:hideMark/>
          </w:tcPr>
          <w:p w14:paraId="5A693123" w14:textId="77777777" w:rsidR="00826C13" w:rsidRPr="00826C13" w:rsidRDefault="00826C13" w:rsidP="00826C13">
            <w:pPr>
              <w:spacing w:after="0"/>
              <w:jc w:val="left"/>
              <w:rPr>
                <w:rFonts w:ascii="Times New Roman" w:hAnsi="Times New Roman"/>
              </w:rPr>
            </w:pPr>
          </w:p>
        </w:tc>
        <w:tc>
          <w:tcPr>
            <w:tcW w:w="907" w:type="dxa"/>
            <w:tcBorders>
              <w:top w:val="nil"/>
              <w:left w:val="nil"/>
              <w:bottom w:val="nil"/>
              <w:right w:val="nil"/>
            </w:tcBorders>
            <w:shd w:val="clear" w:color="auto" w:fill="auto"/>
            <w:noWrap/>
            <w:vAlign w:val="bottom"/>
            <w:hideMark/>
          </w:tcPr>
          <w:p w14:paraId="108EE376" w14:textId="77777777" w:rsidR="00826C13" w:rsidRPr="00826C13" w:rsidRDefault="00826C13" w:rsidP="00826C13">
            <w:pPr>
              <w:spacing w:after="0"/>
              <w:jc w:val="left"/>
              <w:rPr>
                <w:rFonts w:ascii="Times New Roman" w:hAnsi="Times New Roman"/>
              </w:rPr>
            </w:pPr>
          </w:p>
        </w:tc>
        <w:tc>
          <w:tcPr>
            <w:tcW w:w="907" w:type="dxa"/>
            <w:tcBorders>
              <w:top w:val="nil"/>
              <w:left w:val="nil"/>
              <w:bottom w:val="nil"/>
              <w:right w:val="nil"/>
            </w:tcBorders>
            <w:shd w:val="clear" w:color="auto" w:fill="auto"/>
            <w:noWrap/>
            <w:vAlign w:val="bottom"/>
            <w:hideMark/>
          </w:tcPr>
          <w:p w14:paraId="54B8CDE1" w14:textId="77777777" w:rsidR="00826C13" w:rsidRPr="00826C13" w:rsidRDefault="00826C13" w:rsidP="00826C13">
            <w:pPr>
              <w:spacing w:after="0"/>
              <w:jc w:val="left"/>
              <w:rPr>
                <w:rFonts w:ascii="Times New Roman" w:hAnsi="Times New Roman"/>
              </w:rPr>
            </w:pPr>
          </w:p>
        </w:tc>
      </w:tr>
      <w:tr w:rsidR="00826C13" w:rsidRPr="00826C13" w14:paraId="3FCDD064" w14:textId="77777777" w:rsidTr="00826C13">
        <w:trPr>
          <w:trHeight w:val="300"/>
          <w:jc w:val="center"/>
        </w:trPr>
        <w:tc>
          <w:tcPr>
            <w:tcW w:w="4055" w:type="dxa"/>
            <w:tcBorders>
              <w:top w:val="nil"/>
              <w:left w:val="nil"/>
              <w:bottom w:val="nil"/>
              <w:right w:val="nil"/>
            </w:tcBorders>
            <w:shd w:val="clear" w:color="auto" w:fill="auto"/>
            <w:noWrap/>
            <w:vAlign w:val="bottom"/>
            <w:hideMark/>
          </w:tcPr>
          <w:p w14:paraId="4BFFE1B2" w14:textId="77777777" w:rsidR="00826C13" w:rsidRPr="00826C13" w:rsidRDefault="00826C13" w:rsidP="00826C13">
            <w:pPr>
              <w:spacing w:after="0"/>
              <w:jc w:val="left"/>
              <w:rPr>
                <w:rFonts w:cs="Arial"/>
                <w:b/>
                <w:bCs/>
                <w:sz w:val="16"/>
                <w:szCs w:val="16"/>
              </w:rPr>
            </w:pPr>
            <w:r w:rsidRPr="00826C13">
              <w:rPr>
                <w:rFonts w:cs="Arial"/>
                <w:b/>
                <w:bCs/>
                <w:sz w:val="16"/>
                <w:szCs w:val="16"/>
              </w:rPr>
              <w:t>Changes to departmental appropriations</w:t>
            </w:r>
          </w:p>
        </w:tc>
        <w:tc>
          <w:tcPr>
            <w:tcW w:w="907" w:type="dxa"/>
            <w:tcBorders>
              <w:top w:val="nil"/>
              <w:left w:val="nil"/>
              <w:bottom w:val="nil"/>
              <w:right w:val="nil"/>
            </w:tcBorders>
            <w:shd w:val="clear" w:color="auto" w:fill="auto"/>
            <w:noWrap/>
            <w:vAlign w:val="bottom"/>
            <w:hideMark/>
          </w:tcPr>
          <w:p w14:paraId="32824B4C" w14:textId="77777777" w:rsidR="00826C13" w:rsidRPr="00826C13" w:rsidRDefault="00826C13" w:rsidP="00826C13">
            <w:pPr>
              <w:spacing w:after="0"/>
              <w:jc w:val="left"/>
              <w:rPr>
                <w:rFonts w:cs="Arial"/>
                <w:b/>
                <w:bCs/>
                <w:sz w:val="16"/>
                <w:szCs w:val="16"/>
              </w:rPr>
            </w:pPr>
          </w:p>
        </w:tc>
        <w:tc>
          <w:tcPr>
            <w:tcW w:w="907" w:type="dxa"/>
            <w:tcBorders>
              <w:top w:val="nil"/>
              <w:left w:val="nil"/>
              <w:bottom w:val="nil"/>
              <w:right w:val="nil"/>
            </w:tcBorders>
            <w:shd w:val="clear" w:color="auto" w:fill="auto"/>
            <w:noWrap/>
            <w:vAlign w:val="bottom"/>
            <w:hideMark/>
          </w:tcPr>
          <w:p w14:paraId="4B8F7016" w14:textId="77777777" w:rsidR="00826C13" w:rsidRPr="00826C13" w:rsidRDefault="00826C13" w:rsidP="00826C13">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58CBCEC9" w14:textId="77777777" w:rsidR="00826C13" w:rsidRPr="00826C13" w:rsidRDefault="00826C13" w:rsidP="00826C13">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1DC8EA36" w14:textId="77777777" w:rsidR="00826C13" w:rsidRPr="00826C13" w:rsidRDefault="00826C13" w:rsidP="00826C13">
            <w:pPr>
              <w:spacing w:after="0"/>
              <w:jc w:val="right"/>
              <w:rPr>
                <w:rFonts w:ascii="Times New Roman" w:hAnsi="Times New Roman"/>
              </w:rPr>
            </w:pPr>
          </w:p>
        </w:tc>
      </w:tr>
      <w:tr w:rsidR="00826C13" w:rsidRPr="00826C13" w14:paraId="72989662" w14:textId="77777777" w:rsidTr="00826C13">
        <w:trPr>
          <w:trHeight w:val="300"/>
          <w:jc w:val="center"/>
        </w:trPr>
        <w:tc>
          <w:tcPr>
            <w:tcW w:w="4055" w:type="dxa"/>
            <w:tcBorders>
              <w:top w:val="nil"/>
              <w:left w:val="nil"/>
              <w:bottom w:val="nil"/>
              <w:right w:val="nil"/>
            </w:tcBorders>
            <w:shd w:val="clear" w:color="auto" w:fill="auto"/>
            <w:noWrap/>
            <w:vAlign w:val="bottom"/>
            <w:hideMark/>
          </w:tcPr>
          <w:p w14:paraId="55C05DB3" w14:textId="77777777" w:rsidR="00826C13" w:rsidRPr="00826C13" w:rsidRDefault="00826C13" w:rsidP="00826C13">
            <w:pPr>
              <w:spacing w:after="0"/>
              <w:jc w:val="left"/>
              <w:rPr>
                <w:rFonts w:cs="Arial"/>
                <w:i/>
                <w:iCs/>
                <w:sz w:val="16"/>
                <w:szCs w:val="16"/>
              </w:rPr>
            </w:pPr>
            <w:r w:rsidRPr="00826C13">
              <w:rPr>
                <w:rFonts w:cs="Arial"/>
                <w:i/>
                <w:iCs/>
                <w:sz w:val="16"/>
                <w:szCs w:val="16"/>
              </w:rPr>
              <w:t>Appropriation Bill No. 3</w:t>
            </w:r>
          </w:p>
        </w:tc>
        <w:tc>
          <w:tcPr>
            <w:tcW w:w="907" w:type="dxa"/>
            <w:tcBorders>
              <w:top w:val="nil"/>
              <w:left w:val="nil"/>
              <w:bottom w:val="nil"/>
              <w:right w:val="nil"/>
            </w:tcBorders>
            <w:shd w:val="clear" w:color="000000" w:fill="D9D9D9"/>
            <w:noWrap/>
            <w:vAlign w:val="bottom"/>
            <w:hideMark/>
          </w:tcPr>
          <w:p w14:paraId="4FD77FE8"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07" w:type="dxa"/>
            <w:tcBorders>
              <w:top w:val="nil"/>
              <w:left w:val="nil"/>
              <w:bottom w:val="nil"/>
              <w:right w:val="nil"/>
            </w:tcBorders>
            <w:shd w:val="clear" w:color="auto" w:fill="auto"/>
            <w:noWrap/>
            <w:vAlign w:val="bottom"/>
            <w:hideMark/>
          </w:tcPr>
          <w:p w14:paraId="1952C5FE" w14:textId="77777777" w:rsidR="00826C13" w:rsidRPr="00826C13" w:rsidRDefault="00826C13" w:rsidP="00826C13">
            <w:pPr>
              <w:spacing w:after="0"/>
              <w:jc w:val="right"/>
              <w:rPr>
                <w:rFonts w:cs="Arial"/>
                <w:sz w:val="16"/>
                <w:szCs w:val="16"/>
              </w:rPr>
            </w:pPr>
          </w:p>
        </w:tc>
        <w:tc>
          <w:tcPr>
            <w:tcW w:w="907" w:type="dxa"/>
            <w:tcBorders>
              <w:top w:val="nil"/>
              <w:left w:val="nil"/>
              <w:bottom w:val="nil"/>
              <w:right w:val="nil"/>
            </w:tcBorders>
            <w:shd w:val="clear" w:color="auto" w:fill="auto"/>
            <w:noWrap/>
            <w:vAlign w:val="bottom"/>
            <w:hideMark/>
          </w:tcPr>
          <w:p w14:paraId="17826B88" w14:textId="77777777" w:rsidR="00826C13" w:rsidRPr="00826C13" w:rsidRDefault="00826C13" w:rsidP="00826C13">
            <w:pPr>
              <w:spacing w:after="0"/>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0163F41C" w14:textId="77777777" w:rsidR="00826C13" w:rsidRPr="00826C13" w:rsidRDefault="00826C13" w:rsidP="00826C13">
            <w:pPr>
              <w:spacing w:after="0"/>
              <w:jc w:val="right"/>
              <w:rPr>
                <w:rFonts w:ascii="Times New Roman" w:hAnsi="Times New Roman"/>
              </w:rPr>
            </w:pPr>
          </w:p>
        </w:tc>
      </w:tr>
      <w:tr w:rsidR="00826C13" w:rsidRPr="00826C13" w14:paraId="5056828A" w14:textId="77777777" w:rsidTr="00826C13">
        <w:trPr>
          <w:trHeight w:val="525"/>
          <w:jc w:val="center"/>
        </w:trPr>
        <w:tc>
          <w:tcPr>
            <w:tcW w:w="4055" w:type="dxa"/>
            <w:tcBorders>
              <w:top w:val="nil"/>
              <w:left w:val="nil"/>
              <w:bottom w:val="nil"/>
              <w:right w:val="nil"/>
            </w:tcBorders>
            <w:shd w:val="clear" w:color="000000" w:fill="FFFFFF"/>
            <w:vAlign w:val="bottom"/>
            <w:hideMark/>
          </w:tcPr>
          <w:p w14:paraId="62CE20FE" w14:textId="77777777" w:rsidR="00826C13" w:rsidRPr="00826C13" w:rsidRDefault="00826C13" w:rsidP="00826C13">
            <w:pPr>
              <w:spacing w:after="0"/>
              <w:jc w:val="left"/>
              <w:rPr>
                <w:rFonts w:cs="Arial"/>
                <w:sz w:val="16"/>
                <w:szCs w:val="16"/>
              </w:rPr>
            </w:pPr>
            <w:r w:rsidRPr="00826C13">
              <w:rPr>
                <w:rFonts w:cs="Arial"/>
                <w:b/>
                <w:bCs/>
                <w:sz w:val="16"/>
                <w:szCs w:val="16"/>
              </w:rPr>
              <w:t>Measure</w:t>
            </w:r>
            <w:r w:rsidRPr="00826C13">
              <w:rPr>
                <w:rFonts w:cs="Arial"/>
                <w:sz w:val="16"/>
                <w:szCs w:val="16"/>
              </w:rPr>
              <w:t xml:space="preserve"> - Sport - supporting sporting events and participation</w:t>
            </w:r>
          </w:p>
        </w:tc>
        <w:tc>
          <w:tcPr>
            <w:tcW w:w="907" w:type="dxa"/>
            <w:tcBorders>
              <w:top w:val="nil"/>
              <w:left w:val="nil"/>
              <w:bottom w:val="nil"/>
              <w:right w:val="nil"/>
            </w:tcBorders>
            <w:shd w:val="clear" w:color="000000" w:fill="D9D9D9"/>
            <w:noWrap/>
            <w:vAlign w:val="bottom"/>
            <w:hideMark/>
          </w:tcPr>
          <w:p w14:paraId="18D48B2A" w14:textId="77777777" w:rsidR="00826C13" w:rsidRPr="00826C13" w:rsidRDefault="00826C13" w:rsidP="00826C13">
            <w:pPr>
              <w:spacing w:after="0"/>
              <w:jc w:val="right"/>
              <w:rPr>
                <w:rFonts w:cs="Arial"/>
                <w:sz w:val="16"/>
                <w:szCs w:val="16"/>
              </w:rPr>
            </w:pPr>
            <w:r w:rsidRPr="00826C13">
              <w:rPr>
                <w:rFonts w:cs="Arial"/>
                <w:sz w:val="16"/>
                <w:szCs w:val="16"/>
              </w:rPr>
              <w:t xml:space="preserve">321 </w:t>
            </w:r>
          </w:p>
        </w:tc>
        <w:tc>
          <w:tcPr>
            <w:tcW w:w="907" w:type="dxa"/>
            <w:tcBorders>
              <w:top w:val="nil"/>
              <w:left w:val="nil"/>
              <w:bottom w:val="nil"/>
              <w:right w:val="nil"/>
            </w:tcBorders>
            <w:shd w:val="clear" w:color="auto" w:fill="auto"/>
            <w:noWrap/>
            <w:vAlign w:val="bottom"/>
            <w:hideMark/>
          </w:tcPr>
          <w:p w14:paraId="2CEB8A66" w14:textId="77777777" w:rsidR="00826C13" w:rsidRPr="00826C13" w:rsidRDefault="00826C13" w:rsidP="00826C13">
            <w:pPr>
              <w:spacing w:after="0"/>
              <w:jc w:val="right"/>
              <w:rPr>
                <w:rFonts w:cs="Arial"/>
                <w:sz w:val="16"/>
                <w:szCs w:val="16"/>
              </w:rPr>
            </w:pPr>
            <w:r w:rsidRPr="00826C13">
              <w:rPr>
                <w:rFonts w:cs="Arial"/>
                <w:sz w:val="16"/>
                <w:szCs w:val="16"/>
              </w:rPr>
              <w:t xml:space="preserve">5,480 </w:t>
            </w:r>
          </w:p>
        </w:tc>
        <w:tc>
          <w:tcPr>
            <w:tcW w:w="907" w:type="dxa"/>
            <w:tcBorders>
              <w:top w:val="nil"/>
              <w:left w:val="nil"/>
              <w:bottom w:val="nil"/>
              <w:right w:val="nil"/>
            </w:tcBorders>
            <w:shd w:val="clear" w:color="auto" w:fill="auto"/>
            <w:noWrap/>
            <w:vAlign w:val="bottom"/>
            <w:hideMark/>
          </w:tcPr>
          <w:p w14:paraId="6329311C" w14:textId="77777777" w:rsidR="00826C13" w:rsidRPr="00826C13" w:rsidRDefault="00826C13" w:rsidP="00826C13">
            <w:pPr>
              <w:spacing w:after="0"/>
              <w:jc w:val="right"/>
              <w:rPr>
                <w:rFonts w:cs="Arial"/>
                <w:sz w:val="16"/>
                <w:szCs w:val="16"/>
              </w:rPr>
            </w:pPr>
            <w:r w:rsidRPr="00826C13">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3E4DF901" w14:textId="77777777" w:rsidR="00826C13" w:rsidRPr="00826C13" w:rsidRDefault="00826C13" w:rsidP="00826C13">
            <w:pPr>
              <w:spacing w:after="0"/>
              <w:jc w:val="right"/>
              <w:rPr>
                <w:rFonts w:cs="Arial"/>
                <w:sz w:val="16"/>
                <w:szCs w:val="16"/>
              </w:rPr>
            </w:pPr>
            <w:r w:rsidRPr="00826C13">
              <w:rPr>
                <w:rFonts w:cs="Arial"/>
                <w:sz w:val="16"/>
                <w:szCs w:val="16"/>
              </w:rPr>
              <w:t xml:space="preserve">- </w:t>
            </w:r>
          </w:p>
        </w:tc>
      </w:tr>
      <w:tr w:rsidR="00826C13" w:rsidRPr="00826C13" w14:paraId="2BF055D2" w14:textId="77777777" w:rsidTr="00826C13">
        <w:trPr>
          <w:trHeight w:val="300"/>
          <w:jc w:val="center"/>
        </w:trPr>
        <w:tc>
          <w:tcPr>
            <w:tcW w:w="4055" w:type="dxa"/>
            <w:tcBorders>
              <w:top w:val="nil"/>
              <w:left w:val="nil"/>
              <w:bottom w:val="nil"/>
              <w:right w:val="nil"/>
            </w:tcBorders>
            <w:shd w:val="clear" w:color="000000" w:fill="FFFFFF"/>
            <w:noWrap/>
            <w:vAlign w:val="bottom"/>
            <w:hideMark/>
          </w:tcPr>
          <w:p w14:paraId="21DAC68B" w14:textId="77777777" w:rsidR="00826C13" w:rsidRPr="00826C13" w:rsidRDefault="00826C13" w:rsidP="00826C13">
            <w:pPr>
              <w:spacing w:after="0"/>
              <w:jc w:val="left"/>
              <w:rPr>
                <w:rFonts w:cs="Arial"/>
                <w:sz w:val="16"/>
                <w:szCs w:val="16"/>
              </w:rPr>
            </w:pPr>
            <w:r w:rsidRPr="00826C13">
              <w:rPr>
                <w:rFonts w:cs="Arial"/>
                <w:sz w:val="16"/>
                <w:szCs w:val="16"/>
              </w:rPr>
              <w:t xml:space="preserve">Price parameter adjustments </w:t>
            </w:r>
            <w:r w:rsidRPr="00826C13">
              <w:rPr>
                <w:rFonts w:cs="Arial"/>
                <w:sz w:val="16"/>
                <w:szCs w:val="16"/>
                <w:vertAlign w:val="superscript"/>
              </w:rPr>
              <w:t>(a)</w:t>
            </w:r>
          </w:p>
        </w:tc>
        <w:tc>
          <w:tcPr>
            <w:tcW w:w="907" w:type="dxa"/>
            <w:tcBorders>
              <w:top w:val="nil"/>
              <w:left w:val="nil"/>
              <w:bottom w:val="nil"/>
              <w:right w:val="nil"/>
            </w:tcBorders>
            <w:shd w:val="clear" w:color="000000" w:fill="D9D9D9"/>
            <w:noWrap/>
            <w:vAlign w:val="bottom"/>
            <w:hideMark/>
          </w:tcPr>
          <w:p w14:paraId="60FF973D" w14:textId="77777777" w:rsidR="00826C13" w:rsidRPr="00826C13" w:rsidRDefault="00826C13" w:rsidP="00826C13">
            <w:pPr>
              <w:spacing w:after="0"/>
              <w:jc w:val="right"/>
              <w:rPr>
                <w:rFonts w:cs="Arial"/>
                <w:sz w:val="16"/>
                <w:szCs w:val="16"/>
              </w:rPr>
            </w:pPr>
            <w:r w:rsidRPr="00826C13">
              <w:rPr>
                <w:rFonts w:cs="Arial"/>
                <w:sz w:val="16"/>
                <w:szCs w:val="16"/>
              </w:rPr>
              <w:t xml:space="preserve">- </w:t>
            </w:r>
          </w:p>
        </w:tc>
        <w:tc>
          <w:tcPr>
            <w:tcW w:w="907" w:type="dxa"/>
            <w:tcBorders>
              <w:top w:val="nil"/>
              <w:left w:val="nil"/>
              <w:bottom w:val="nil"/>
              <w:right w:val="nil"/>
            </w:tcBorders>
            <w:shd w:val="clear" w:color="auto" w:fill="auto"/>
            <w:noWrap/>
            <w:vAlign w:val="bottom"/>
            <w:hideMark/>
          </w:tcPr>
          <w:p w14:paraId="4859E9B5" w14:textId="77777777" w:rsidR="00826C13" w:rsidRPr="00826C13" w:rsidRDefault="00826C13" w:rsidP="00826C13">
            <w:pPr>
              <w:spacing w:after="0"/>
              <w:jc w:val="right"/>
              <w:rPr>
                <w:rFonts w:cs="Arial"/>
                <w:sz w:val="16"/>
                <w:szCs w:val="16"/>
              </w:rPr>
            </w:pPr>
            <w:r w:rsidRPr="00826C13">
              <w:rPr>
                <w:rFonts w:cs="Arial"/>
                <w:sz w:val="16"/>
                <w:szCs w:val="16"/>
              </w:rPr>
              <w:t xml:space="preserve">547 </w:t>
            </w:r>
          </w:p>
        </w:tc>
        <w:tc>
          <w:tcPr>
            <w:tcW w:w="907" w:type="dxa"/>
            <w:tcBorders>
              <w:top w:val="nil"/>
              <w:left w:val="nil"/>
              <w:bottom w:val="nil"/>
              <w:right w:val="nil"/>
            </w:tcBorders>
            <w:shd w:val="clear" w:color="auto" w:fill="auto"/>
            <w:noWrap/>
            <w:vAlign w:val="bottom"/>
            <w:hideMark/>
          </w:tcPr>
          <w:p w14:paraId="3C67A9D5" w14:textId="77777777" w:rsidR="00826C13" w:rsidRPr="00826C13" w:rsidRDefault="00826C13" w:rsidP="00826C13">
            <w:pPr>
              <w:spacing w:after="0"/>
              <w:jc w:val="right"/>
              <w:rPr>
                <w:rFonts w:cs="Arial"/>
                <w:sz w:val="16"/>
                <w:szCs w:val="16"/>
              </w:rPr>
            </w:pPr>
            <w:r w:rsidRPr="00826C13">
              <w:rPr>
                <w:rFonts w:cs="Arial"/>
                <w:sz w:val="16"/>
                <w:szCs w:val="16"/>
              </w:rPr>
              <w:t xml:space="preserve">1,516 </w:t>
            </w:r>
          </w:p>
        </w:tc>
        <w:tc>
          <w:tcPr>
            <w:tcW w:w="907" w:type="dxa"/>
            <w:tcBorders>
              <w:top w:val="nil"/>
              <w:left w:val="nil"/>
              <w:bottom w:val="nil"/>
              <w:right w:val="nil"/>
            </w:tcBorders>
            <w:shd w:val="clear" w:color="auto" w:fill="auto"/>
            <w:noWrap/>
            <w:vAlign w:val="bottom"/>
            <w:hideMark/>
          </w:tcPr>
          <w:p w14:paraId="6FEB2B7D" w14:textId="77777777" w:rsidR="00826C13" w:rsidRPr="00826C13" w:rsidRDefault="00826C13" w:rsidP="00826C13">
            <w:pPr>
              <w:spacing w:after="0"/>
              <w:jc w:val="right"/>
              <w:rPr>
                <w:rFonts w:cs="Arial"/>
                <w:sz w:val="16"/>
                <w:szCs w:val="16"/>
              </w:rPr>
            </w:pPr>
            <w:r w:rsidRPr="00826C13">
              <w:rPr>
                <w:rFonts w:cs="Arial"/>
                <w:sz w:val="16"/>
                <w:szCs w:val="16"/>
              </w:rPr>
              <w:t xml:space="preserve">2,226 </w:t>
            </w:r>
          </w:p>
        </w:tc>
      </w:tr>
      <w:tr w:rsidR="00826C13" w:rsidRPr="00826C13" w14:paraId="72B2AA99" w14:textId="77777777" w:rsidTr="00826C13">
        <w:trPr>
          <w:trHeight w:val="300"/>
          <w:jc w:val="center"/>
        </w:trPr>
        <w:tc>
          <w:tcPr>
            <w:tcW w:w="4055" w:type="dxa"/>
            <w:tcBorders>
              <w:top w:val="nil"/>
              <w:left w:val="nil"/>
              <w:bottom w:val="single" w:sz="4" w:space="0" w:color="auto"/>
              <w:right w:val="nil"/>
            </w:tcBorders>
            <w:shd w:val="clear" w:color="auto" w:fill="auto"/>
            <w:noWrap/>
            <w:vAlign w:val="bottom"/>
            <w:hideMark/>
          </w:tcPr>
          <w:p w14:paraId="3E19130F" w14:textId="77777777" w:rsidR="00826C13" w:rsidRPr="00826C13" w:rsidRDefault="00826C13" w:rsidP="00826C13">
            <w:pPr>
              <w:spacing w:after="0"/>
              <w:jc w:val="left"/>
              <w:rPr>
                <w:rFonts w:cs="Arial"/>
                <w:b/>
                <w:bCs/>
                <w:sz w:val="16"/>
                <w:szCs w:val="16"/>
              </w:rPr>
            </w:pPr>
            <w:r w:rsidRPr="00826C13">
              <w:rPr>
                <w:rFonts w:cs="Arial"/>
                <w:b/>
                <w:bCs/>
                <w:sz w:val="16"/>
                <w:szCs w:val="16"/>
              </w:rPr>
              <w:t>Total</w:t>
            </w:r>
          </w:p>
        </w:tc>
        <w:tc>
          <w:tcPr>
            <w:tcW w:w="907" w:type="dxa"/>
            <w:tcBorders>
              <w:top w:val="single" w:sz="4" w:space="0" w:color="auto"/>
              <w:left w:val="nil"/>
              <w:bottom w:val="single" w:sz="4" w:space="0" w:color="auto"/>
              <w:right w:val="nil"/>
            </w:tcBorders>
            <w:shd w:val="clear" w:color="000000" w:fill="D9D9D9"/>
            <w:noWrap/>
            <w:vAlign w:val="bottom"/>
            <w:hideMark/>
          </w:tcPr>
          <w:p w14:paraId="62FD0203" w14:textId="77777777" w:rsidR="00826C13" w:rsidRPr="00826C13" w:rsidRDefault="00826C13" w:rsidP="00826C13">
            <w:pPr>
              <w:spacing w:after="0"/>
              <w:jc w:val="right"/>
              <w:rPr>
                <w:rFonts w:cs="Arial"/>
                <w:b/>
                <w:bCs/>
                <w:sz w:val="16"/>
                <w:szCs w:val="16"/>
              </w:rPr>
            </w:pPr>
            <w:r w:rsidRPr="00826C13">
              <w:rPr>
                <w:rFonts w:cs="Arial"/>
                <w:b/>
                <w:bCs/>
                <w:sz w:val="16"/>
                <w:szCs w:val="16"/>
              </w:rPr>
              <w:t>321</w:t>
            </w:r>
          </w:p>
        </w:tc>
        <w:tc>
          <w:tcPr>
            <w:tcW w:w="907" w:type="dxa"/>
            <w:tcBorders>
              <w:top w:val="single" w:sz="4" w:space="0" w:color="auto"/>
              <w:left w:val="nil"/>
              <w:bottom w:val="single" w:sz="4" w:space="0" w:color="auto"/>
              <w:right w:val="nil"/>
            </w:tcBorders>
            <w:shd w:val="clear" w:color="auto" w:fill="auto"/>
            <w:noWrap/>
            <w:vAlign w:val="bottom"/>
            <w:hideMark/>
          </w:tcPr>
          <w:p w14:paraId="1F430595" w14:textId="77777777" w:rsidR="00826C13" w:rsidRPr="00826C13" w:rsidRDefault="00826C13" w:rsidP="00826C13">
            <w:pPr>
              <w:spacing w:after="0"/>
              <w:jc w:val="right"/>
              <w:rPr>
                <w:rFonts w:cs="Arial"/>
                <w:b/>
                <w:bCs/>
                <w:sz w:val="16"/>
                <w:szCs w:val="16"/>
              </w:rPr>
            </w:pPr>
            <w:r w:rsidRPr="00826C13">
              <w:rPr>
                <w:rFonts w:cs="Arial"/>
                <w:b/>
                <w:bCs/>
                <w:sz w:val="16"/>
                <w:szCs w:val="16"/>
              </w:rPr>
              <w:t xml:space="preserve">6,027 </w:t>
            </w:r>
          </w:p>
        </w:tc>
        <w:tc>
          <w:tcPr>
            <w:tcW w:w="907" w:type="dxa"/>
            <w:tcBorders>
              <w:top w:val="single" w:sz="4" w:space="0" w:color="auto"/>
              <w:left w:val="nil"/>
              <w:bottom w:val="single" w:sz="4" w:space="0" w:color="auto"/>
              <w:right w:val="nil"/>
            </w:tcBorders>
            <w:shd w:val="clear" w:color="auto" w:fill="auto"/>
            <w:noWrap/>
            <w:vAlign w:val="bottom"/>
            <w:hideMark/>
          </w:tcPr>
          <w:p w14:paraId="6939EC75" w14:textId="77777777" w:rsidR="00826C13" w:rsidRPr="00826C13" w:rsidRDefault="00826C13" w:rsidP="00826C13">
            <w:pPr>
              <w:spacing w:after="0"/>
              <w:jc w:val="right"/>
              <w:rPr>
                <w:rFonts w:cs="Arial"/>
                <w:b/>
                <w:bCs/>
                <w:sz w:val="16"/>
                <w:szCs w:val="16"/>
              </w:rPr>
            </w:pPr>
            <w:r w:rsidRPr="00826C13">
              <w:rPr>
                <w:rFonts w:cs="Arial"/>
                <w:b/>
                <w:bCs/>
                <w:sz w:val="16"/>
                <w:szCs w:val="16"/>
              </w:rPr>
              <w:t xml:space="preserve">1,516 </w:t>
            </w:r>
          </w:p>
        </w:tc>
        <w:tc>
          <w:tcPr>
            <w:tcW w:w="907" w:type="dxa"/>
            <w:tcBorders>
              <w:top w:val="single" w:sz="4" w:space="0" w:color="auto"/>
              <w:left w:val="nil"/>
              <w:bottom w:val="single" w:sz="4" w:space="0" w:color="auto"/>
              <w:right w:val="nil"/>
            </w:tcBorders>
            <w:shd w:val="clear" w:color="auto" w:fill="auto"/>
            <w:noWrap/>
            <w:vAlign w:val="bottom"/>
            <w:hideMark/>
          </w:tcPr>
          <w:p w14:paraId="6E3141B5" w14:textId="77777777" w:rsidR="00826C13" w:rsidRPr="00826C13" w:rsidRDefault="00826C13" w:rsidP="00826C13">
            <w:pPr>
              <w:spacing w:after="0"/>
              <w:jc w:val="right"/>
              <w:rPr>
                <w:rFonts w:cs="Arial"/>
                <w:b/>
                <w:bCs/>
                <w:sz w:val="16"/>
                <w:szCs w:val="16"/>
              </w:rPr>
            </w:pPr>
            <w:r w:rsidRPr="00826C13">
              <w:rPr>
                <w:rFonts w:cs="Arial"/>
                <w:b/>
                <w:bCs/>
                <w:sz w:val="16"/>
                <w:szCs w:val="16"/>
              </w:rPr>
              <w:t xml:space="preserve">2,226 </w:t>
            </w:r>
          </w:p>
        </w:tc>
      </w:tr>
    </w:tbl>
    <w:p w14:paraId="4B479483" w14:textId="77777777" w:rsidR="00826C13" w:rsidRPr="00826C13" w:rsidRDefault="00826C13" w:rsidP="00826C13">
      <w:pPr>
        <w:tabs>
          <w:tab w:val="left" w:pos="284"/>
        </w:tabs>
        <w:spacing w:before="120" w:after="0"/>
        <w:ind w:left="284" w:hanging="284"/>
        <w:jc w:val="left"/>
        <w:rPr>
          <w:color w:val="000000"/>
          <w:sz w:val="15"/>
        </w:rPr>
      </w:pPr>
      <w:r w:rsidRPr="00826C13">
        <w:rPr>
          <w:color w:val="000000"/>
          <w:sz w:val="15"/>
          <w:vertAlign w:val="superscript"/>
        </w:rPr>
        <w:t>(a)</w:t>
      </w:r>
      <w:r w:rsidRPr="00826C13">
        <w:rPr>
          <w:color w:val="000000"/>
          <w:sz w:val="15"/>
        </w:rPr>
        <w:tab/>
        <w:t>See explanation in Portfolio Glossary.</w:t>
      </w:r>
    </w:p>
    <w:p w14:paraId="141932D8" w14:textId="77777777" w:rsidR="00826C13" w:rsidRPr="00826C13" w:rsidRDefault="00826C13" w:rsidP="00826C13">
      <w:pPr>
        <w:spacing w:after="120"/>
        <w:jc w:val="left"/>
        <w:rPr>
          <w:rFonts w:ascii="Book Antiqua" w:hAnsi="Book Antiqua"/>
          <w:color w:val="000000"/>
        </w:rPr>
      </w:pPr>
      <w:r w:rsidRPr="00826C13">
        <w:rPr>
          <w:rFonts w:ascii="Book Antiqua" w:hAnsi="Book Antiqua"/>
          <w:color w:val="000000"/>
        </w:rPr>
        <w:br w:type="page"/>
      </w:r>
    </w:p>
    <w:p w14:paraId="25C0465D" w14:textId="77777777" w:rsidR="00826C13" w:rsidRPr="00826C13" w:rsidRDefault="00826C13" w:rsidP="00826C13">
      <w:pPr>
        <w:keepNext/>
        <w:tabs>
          <w:tab w:val="left" w:pos="709"/>
        </w:tabs>
        <w:spacing w:before="240" w:after="240"/>
        <w:ind w:left="705" w:hanging="705"/>
        <w:jc w:val="left"/>
        <w:outlineLvl w:val="2"/>
        <w:rPr>
          <w:b/>
          <w:smallCaps/>
          <w:color w:val="000000"/>
          <w:sz w:val="26"/>
          <w:szCs w:val="26"/>
        </w:rPr>
      </w:pPr>
      <w:r w:rsidRPr="00826C13">
        <w:rPr>
          <w:b/>
          <w:smallCaps/>
          <w:color w:val="000000"/>
          <w:sz w:val="26"/>
          <w:szCs w:val="26"/>
        </w:rPr>
        <w:lastRenderedPageBreak/>
        <w:t>1.5</w:t>
      </w:r>
      <w:r w:rsidRPr="00826C13">
        <w:rPr>
          <w:b/>
          <w:smallCaps/>
          <w:color w:val="000000"/>
          <w:sz w:val="26"/>
          <w:szCs w:val="26"/>
        </w:rPr>
        <w:tab/>
        <w:t>Breakdown of Additional Estimates by Appropriation Bill</w:t>
      </w:r>
    </w:p>
    <w:p w14:paraId="5C58129C" w14:textId="77777777" w:rsidR="00826C13" w:rsidRPr="00826C13" w:rsidRDefault="00826C13" w:rsidP="00826C13">
      <w:pPr>
        <w:spacing w:after="120"/>
        <w:jc w:val="left"/>
        <w:rPr>
          <w:rFonts w:ascii="Book Antiqua" w:hAnsi="Book Antiqua"/>
          <w:color w:val="000000"/>
        </w:rPr>
      </w:pPr>
      <w:r w:rsidRPr="00826C13">
        <w:rPr>
          <w:rFonts w:ascii="Book Antiqua" w:hAnsi="Book Antiqua"/>
          <w:color w:val="000000"/>
        </w:rPr>
        <w:t>The following tables detail the Additional Estimates sought for the ASC through Appropriation Bills (No. 3) and (No. 4).</w:t>
      </w:r>
    </w:p>
    <w:p w14:paraId="39CEC6AF" w14:textId="77777777" w:rsidR="00826C13" w:rsidRPr="00826C13" w:rsidRDefault="00826C13" w:rsidP="00826C13">
      <w:pPr>
        <w:spacing w:after="120"/>
        <w:jc w:val="left"/>
        <w:rPr>
          <w:rFonts w:cs="Arial"/>
          <w:b/>
          <w:color w:val="000000"/>
          <w:szCs w:val="18"/>
          <w:lang w:eastAsia="en-US"/>
        </w:rPr>
      </w:pPr>
      <w:r w:rsidRPr="00826C13">
        <w:rPr>
          <w:rFonts w:cs="Arial"/>
          <w:b/>
          <w:color w:val="000000"/>
          <w:szCs w:val="18"/>
          <w:lang w:eastAsia="en-US"/>
        </w:rPr>
        <w:t>Table 1.4: Appropriation Bill (No. 3) 2021–22</w:t>
      </w:r>
    </w:p>
    <w:tbl>
      <w:tblPr>
        <w:tblW w:w="7696" w:type="dxa"/>
        <w:jc w:val="center"/>
        <w:tblLayout w:type="fixed"/>
        <w:tblLook w:val="04A0" w:firstRow="1" w:lastRow="0" w:firstColumn="1" w:lastColumn="0" w:noHBand="0" w:noVBand="1"/>
        <w:tblCaption w:val="Table 1.4: Appropriation Bill (No. 3) 2021–22"/>
      </w:tblPr>
      <w:tblGrid>
        <w:gridCol w:w="2957"/>
        <w:gridCol w:w="957"/>
        <w:gridCol w:w="900"/>
        <w:gridCol w:w="850"/>
        <w:gridCol w:w="1012"/>
        <w:gridCol w:w="1020"/>
      </w:tblGrid>
      <w:tr w:rsidR="00826C13" w:rsidRPr="00826C13" w14:paraId="23D14FED" w14:textId="77777777" w:rsidTr="00826C13">
        <w:trPr>
          <w:trHeight w:val="567"/>
          <w:jc w:val="center"/>
        </w:trPr>
        <w:tc>
          <w:tcPr>
            <w:tcW w:w="2957" w:type="dxa"/>
            <w:tcBorders>
              <w:top w:val="single" w:sz="4" w:space="0" w:color="000000"/>
              <w:left w:val="nil"/>
              <w:bottom w:val="nil"/>
              <w:right w:val="nil"/>
            </w:tcBorders>
            <w:shd w:val="clear" w:color="auto" w:fill="auto"/>
            <w:noWrap/>
            <w:vAlign w:val="bottom"/>
            <w:hideMark/>
          </w:tcPr>
          <w:p w14:paraId="4CA90383" w14:textId="77777777" w:rsidR="00826C13" w:rsidRPr="00826C13" w:rsidRDefault="00826C13" w:rsidP="00826C13">
            <w:pPr>
              <w:spacing w:after="0"/>
              <w:jc w:val="left"/>
              <w:rPr>
                <w:rFonts w:cs="Arial"/>
                <w:sz w:val="16"/>
                <w:szCs w:val="16"/>
              </w:rPr>
            </w:pPr>
            <w:r w:rsidRPr="00826C13">
              <w:rPr>
                <w:rFonts w:cs="Arial"/>
                <w:sz w:val="16"/>
                <w:szCs w:val="16"/>
              </w:rPr>
              <w:t> </w:t>
            </w:r>
          </w:p>
        </w:tc>
        <w:tc>
          <w:tcPr>
            <w:tcW w:w="957" w:type="dxa"/>
            <w:tcBorders>
              <w:top w:val="single" w:sz="4" w:space="0" w:color="000000"/>
              <w:left w:val="nil"/>
              <w:bottom w:val="single" w:sz="4" w:space="0" w:color="000000"/>
              <w:right w:val="nil"/>
            </w:tcBorders>
            <w:shd w:val="clear" w:color="auto" w:fill="auto"/>
            <w:vAlign w:val="bottom"/>
            <w:hideMark/>
          </w:tcPr>
          <w:p w14:paraId="0AF88D90"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2020–21</w:t>
            </w:r>
            <w:r w:rsidRPr="00826C13">
              <w:rPr>
                <w:rFonts w:cs="Arial"/>
                <w:b/>
                <w:bCs/>
                <w:sz w:val="16"/>
                <w:szCs w:val="16"/>
              </w:rPr>
              <w:br/>
              <w:t>Available</w:t>
            </w:r>
            <w:r w:rsidRPr="00826C13">
              <w:rPr>
                <w:rFonts w:cs="Arial"/>
                <w:b/>
                <w:bCs/>
                <w:sz w:val="16"/>
                <w:szCs w:val="16"/>
              </w:rPr>
              <w:br/>
            </w:r>
            <w:r w:rsidRPr="00826C13">
              <w:rPr>
                <w:rFonts w:cs="Arial"/>
                <w:sz w:val="16"/>
                <w:szCs w:val="16"/>
              </w:rPr>
              <w:t>$'000</w:t>
            </w:r>
          </w:p>
        </w:tc>
        <w:tc>
          <w:tcPr>
            <w:tcW w:w="900" w:type="dxa"/>
            <w:tcBorders>
              <w:top w:val="single" w:sz="4" w:space="0" w:color="000000"/>
              <w:left w:val="nil"/>
              <w:bottom w:val="single" w:sz="4" w:space="0" w:color="000000"/>
              <w:right w:val="nil"/>
            </w:tcBorders>
            <w:shd w:val="clear" w:color="auto" w:fill="auto"/>
            <w:vAlign w:val="bottom"/>
            <w:hideMark/>
          </w:tcPr>
          <w:p w14:paraId="7C5B8009"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2021–22</w:t>
            </w:r>
            <w:r w:rsidRPr="00826C13">
              <w:rPr>
                <w:rFonts w:cs="Arial"/>
                <w:b/>
                <w:bCs/>
                <w:sz w:val="16"/>
                <w:szCs w:val="16"/>
              </w:rPr>
              <w:br/>
              <w:t>Budget</w:t>
            </w:r>
            <w:r w:rsidRPr="00826C13">
              <w:rPr>
                <w:rFonts w:cs="Arial"/>
                <w:b/>
                <w:bCs/>
                <w:sz w:val="16"/>
                <w:szCs w:val="16"/>
              </w:rPr>
              <w:br/>
            </w:r>
            <w:r w:rsidRPr="00826C13">
              <w:rPr>
                <w:rFonts w:cs="Arial"/>
                <w:sz w:val="16"/>
                <w:szCs w:val="16"/>
              </w:rPr>
              <w:t>$'000</w:t>
            </w:r>
          </w:p>
        </w:tc>
        <w:tc>
          <w:tcPr>
            <w:tcW w:w="850" w:type="dxa"/>
            <w:tcBorders>
              <w:top w:val="single" w:sz="4" w:space="0" w:color="000000"/>
              <w:left w:val="nil"/>
              <w:bottom w:val="single" w:sz="4" w:space="0" w:color="000000"/>
              <w:right w:val="nil"/>
            </w:tcBorders>
            <w:shd w:val="clear" w:color="auto" w:fill="auto"/>
            <w:vAlign w:val="bottom"/>
            <w:hideMark/>
          </w:tcPr>
          <w:p w14:paraId="5D4BD859"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2021–22</w:t>
            </w:r>
            <w:r w:rsidRPr="00826C13">
              <w:rPr>
                <w:rFonts w:cs="Arial"/>
                <w:b/>
                <w:bCs/>
                <w:sz w:val="16"/>
                <w:szCs w:val="16"/>
              </w:rPr>
              <w:br/>
              <w:t>Revised</w:t>
            </w:r>
            <w:r w:rsidRPr="00826C13">
              <w:rPr>
                <w:rFonts w:cs="Arial"/>
                <w:b/>
                <w:bCs/>
                <w:sz w:val="16"/>
                <w:szCs w:val="16"/>
              </w:rPr>
              <w:br/>
            </w:r>
            <w:r w:rsidRPr="00826C13">
              <w:rPr>
                <w:rFonts w:cs="Arial"/>
                <w:sz w:val="16"/>
                <w:szCs w:val="16"/>
              </w:rPr>
              <w:t>$'000</w:t>
            </w:r>
          </w:p>
        </w:tc>
        <w:tc>
          <w:tcPr>
            <w:tcW w:w="1012" w:type="dxa"/>
            <w:tcBorders>
              <w:top w:val="single" w:sz="4" w:space="0" w:color="000000"/>
              <w:left w:val="nil"/>
              <w:bottom w:val="single" w:sz="4" w:space="0" w:color="000000"/>
              <w:right w:val="nil"/>
            </w:tcBorders>
            <w:shd w:val="clear" w:color="000000" w:fill="D9D9D9"/>
            <w:vAlign w:val="bottom"/>
            <w:hideMark/>
          </w:tcPr>
          <w:p w14:paraId="41B7AA92" w14:textId="77777777" w:rsidR="00826C13" w:rsidRPr="00826C13" w:rsidRDefault="00826C13" w:rsidP="00826C13">
            <w:pPr>
              <w:spacing w:before="40" w:after="0"/>
              <w:jc w:val="right"/>
              <w:rPr>
                <w:rFonts w:cs="Arial"/>
                <w:b/>
                <w:bCs/>
                <w:sz w:val="16"/>
                <w:szCs w:val="16"/>
              </w:rPr>
            </w:pPr>
            <w:r w:rsidRPr="00826C13">
              <w:rPr>
                <w:rFonts w:cs="Arial"/>
                <w:b/>
                <w:bCs/>
                <w:sz w:val="16"/>
                <w:szCs w:val="16"/>
              </w:rPr>
              <w:t>Additional</w:t>
            </w:r>
            <w:r w:rsidRPr="00826C13">
              <w:rPr>
                <w:rFonts w:cs="Arial"/>
                <w:b/>
                <w:bCs/>
                <w:sz w:val="16"/>
                <w:szCs w:val="16"/>
              </w:rPr>
              <w:br/>
              <w:t>Estimates</w:t>
            </w:r>
            <w:r w:rsidRPr="00826C13">
              <w:rPr>
                <w:rFonts w:cs="Arial"/>
                <w:b/>
                <w:bCs/>
                <w:sz w:val="16"/>
                <w:szCs w:val="16"/>
              </w:rPr>
              <w:br/>
            </w:r>
            <w:r w:rsidRPr="00826C13">
              <w:rPr>
                <w:rFonts w:cs="Arial"/>
                <w:sz w:val="16"/>
                <w:szCs w:val="16"/>
              </w:rPr>
              <w:t>$'000</w:t>
            </w:r>
          </w:p>
        </w:tc>
        <w:tc>
          <w:tcPr>
            <w:tcW w:w="1020" w:type="dxa"/>
            <w:tcBorders>
              <w:top w:val="single" w:sz="4" w:space="0" w:color="000000"/>
              <w:left w:val="nil"/>
              <w:bottom w:val="single" w:sz="4" w:space="0" w:color="000000"/>
              <w:right w:val="nil"/>
            </w:tcBorders>
            <w:shd w:val="clear" w:color="auto" w:fill="auto"/>
            <w:vAlign w:val="bottom"/>
            <w:hideMark/>
          </w:tcPr>
          <w:p w14:paraId="3E176D85" w14:textId="77777777" w:rsidR="00826C13" w:rsidRPr="00826C13" w:rsidRDefault="00826C13" w:rsidP="00826C13">
            <w:pPr>
              <w:spacing w:before="40" w:after="0"/>
              <w:jc w:val="right"/>
              <w:rPr>
                <w:rFonts w:cs="Arial"/>
                <w:b/>
                <w:bCs/>
                <w:sz w:val="16"/>
                <w:szCs w:val="16"/>
              </w:rPr>
            </w:pPr>
            <w:r w:rsidRPr="00826C13">
              <w:rPr>
                <w:rFonts w:cs="Arial"/>
                <w:b/>
                <w:bCs/>
                <w:sz w:val="16"/>
                <w:szCs w:val="16"/>
              </w:rPr>
              <w:t>Reduced</w:t>
            </w:r>
            <w:r w:rsidRPr="00826C13">
              <w:rPr>
                <w:rFonts w:cs="Arial"/>
                <w:b/>
                <w:bCs/>
                <w:sz w:val="16"/>
                <w:szCs w:val="16"/>
              </w:rPr>
              <w:br/>
              <w:t>Estimates</w:t>
            </w:r>
            <w:r w:rsidRPr="00826C13">
              <w:rPr>
                <w:rFonts w:cs="Arial"/>
                <w:b/>
                <w:bCs/>
                <w:sz w:val="16"/>
                <w:szCs w:val="16"/>
              </w:rPr>
              <w:br/>
            </w:r>
            <w:r w:rsidRPr="00826C13">
              <w:rPr>
                <w:rFonts w:cs="Arial"/>
                <w:sz w:val="16"/>
                <w:szCs w:val="16"/>
              </w:rPr>
              <w:t>$'000</w:t>
            </w:r>
          </w:p>
        </w:tc>
      </w:tr>
      <w:tr w:rsidR="00826C13" w:rsidRPr="00826C13" w14:paraId="73032172" w14:textId="77777777" w:rsidTr="00826C13">
        <w:trPr>
          <w:trHeight w:val="210"/>
          <w:jc w:val="center"/>
        </w:trPr>
        <w:tc>
          <w:tcPr>
            <w:tcW w:w="2957" w:type="dxa"/>
            <w:tcBorders>
              <w:top w:val="nil"/>
              <w:left w:val="nil"/>
              <w:bottom w:val="nil"/>
              <w:right w:val="nil"/>
            </w:tcBorders>
            <w:shd w:val="clear" w:color="auto" w:fill="auto"/>
            <w:noWrap/>
            <w:vAlign w:val="bottom"/>
            <w:hideMark/>
          </w:tcPr>
          <w:p w14:paraId="2FF3EAF3" w14:textId="77777777" w:rsidR="00826C13" w:rsidRPr="00826C13" w:rsidRDefault="00826C13" w:rsidP="00826C13">
            <w:pPr>
              <w:spacing w:after="0"/>
              <w:jc w:val="left"/>
              <w:rPr>
                <w:rFonts w:cs="Arial"/>
                <w:b/>
                <w:bCs/>
                <w:sz w:val="16"/>
                <w:szCs w:val="16"/>
              </w:rPr>
            </w:pPr>
            <w:r w:rsidRPr="00826C13">
              <w:rPr>
                <w:rFonts w:cs="Arial"/>
                <w:b/>
                <w:bCs/>
                <w:sz w:val="16"/>
                <w:szCs w:val="16"/>
              </w:rPr>
              <w:t xml:space="preserve">Departmental </w:t>
            </w:r>
          </w:p>
        </w:tc>
        <w:tc>
          <w:tcPr>
            <w:tcW w:w="957" w:type="dxa"/>
            <w:tcBorders>
              <w:top w:val="nil"/>
              <w:left w:val="nil"/>
              <w:bottom w:val="nil"/>
              <w:right w:val="nil"/>
            </w:tcBorders>
            <w:shd w:val="clear" w:color="auto" w:fill="auto"/>
            <w:noWrap/>
            <w:vAlign w:val="bottom"/>
            <w:hideMark/>
          </w:tcPr>
          <w:p w14:paraId="3B893A6E" w14:textId="77777777" w:rsidR="00826C13" w:rsidRPr="00826C13" w:rsidRDefault="00826C13" w:rsidP="00826C13">
            <w:pPr>
              <w:spacing w:after="0"/>
              <w:jc w:val="left"/>
              <w:rPr>
                <w:rFonts w:cs="Arial"/>
                <w:b/>
                <w:bCs/>
                <w:sz w:val="16"/>
                <w:szCs w:val="16"/>
              </w:rPr>
            </w:pPr>
          </w:p>
        </w:tc>
        <w:tc>
          <w:tcPr>
            <w:tcW w:w="900" w:type="dxa"/>
            <w:tcBorders>
              <w:top w:val="nil"/>
              <w:left w:val="nil"/>
              <w:bottom w:val="nil"/>
              <w:right w:val="nil"/>
            </w:tcBorders>
            <w:shd w:val="clear" w:color="auto" w:fill="auto"/>
            <w:noWrap/>
            <w:vAlign w:val="bottom"/>
            <w:hideMark/>
          </w:tcPr>
          <w:p w14:paraId="1A9352BF" w14:textId="77777777" w:rsidR="00826C13" w:rsidRPr="00826C13" w:rsidRDefault="00826C13" w:rsidP="00826C13">
            <w:pPr>
              <w:spacing w:after="0"/>
              <w:jc w:val="right"/>
              <w:rPr>
                <w:rFonts w:ascii="Times New Roman" w:hAnsi="Times New Roman"/>
              </w:rPr>
            </w:pPr>
          </w:p>
        </w:tc>
        <w:tc>
          <w:tcPr>
            <w:tcW w:w="850" w:type="dxa"/>
            <w:tcBorders>
              <w:top w:val="nil"/>
              <w:left w:val="nil"/>
              <w:bottom w:val="nil"/>
              <w:right w:val="nil"/>
            </w:tcBorders>
            <w:shd w:val="clear" w:color="auto" w:fill="auto"/>
            <w:noWrap/>
            <w:vAlign w:val="bottom"/>
            <w:hideMark/>
          </w:tcPr>
          <w:p w14:paraId="20DA397D" w14:textId="77777777" w:rsidR="00826C13" w:rsidRPr="00826C13" w:rsidRDefault="00826C13" w:rsidP="00826C13">
            <w:pPr>
              <w:spacing w:after="0"/>
              <w:jc w:val="right"/>
              <w:rPr>
                <w:rFonts w:ascii="Times New Roman" w:hAnsi="Times New Roman"/>
              </w:rPr>
            </w:pPr>
          </w:p>
        </w:tc>
        <w:tc>
          <w:tcPr>
            <w:tcW w:w="1012" w:type="dxa"/>
            <w:tcBorders>
              <w:top w:val="nil"/>
              <w:left w:val="nil"/>
              <w:bottom w:val="nil"/>
              <w:right w:val="nil"/>
            </w:tcBorders>
            <w:shd w:val="clear" w:color="000000" w:fill="D9D9D9"/>
            <w:noWrap/>
            <w:vAlign w:val="bottom"/>
            <w:hideMark/>
          </w:tcPr>
          <w:p w14:paraId="6EDC2A8D"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1020" w:type="dxa"/>
            <w:tcBorders>
              <w:top w:val="nil"/>
              <w:left w:val="nil"/>
              <w:bottom w:val="nil"/>
              <w:right w:val="nil"/>
            </w:tcBorders>
            <w:shd w:val="clear" w:color="auto" w:fill="auto"/>
            <w:noWrap/>
            <w:vAlign w:val="bottom"/>
            <w:hideMark/>
          </w:tcPr>
          <w:p w14:paraId="0F5961A1" w14:textId="77777777" w:rsidR="00826C13" w:rsidRPr="00826C13" w:rsidRDefault="00826C13" w:rsidP="00826C13">
            <w:pPr>
              <w:spacing w:after="0"/>
              <w:jc w:val="right"/>
              <w:rPr>
                <w:rFonts w:cs="Arial"/>
                <w:sz w:val="16"/>
                <w:szCs w:val="16"/>
              </w:rPr>
            </w:pPr>
          </w:p>
        </w:tc>
      </w:tr>
      <w:tr w:rsidR="00826C13" w:rsidRPr="00826C13" w14:paraId="5831EB90" w14:textId="77777777" w:rsidTr="00826C13">
        <w:trPr>
          <w:trHeight w:val="300"/>
          <w:jc w:val="center"/>
        </w:trPr>
        <w:tc>
          <w:tcPr>
            <w:tcW w:w="2957" w:type="dxa"/>
            <w:tcBorders>
              <w:top w:val="nil"/>
              <w:left w:val="nil"/>
              <w:bottom w:val="nil"/>
              <w:right w:val="nil"/>
            </w:tcBorders>
            <w:shd w:val="clear" w:color="auto" w:fill="auto"/>
            <w:noWrap/>
            <w:vAlign w:val="bottom"/>
            <w:hideMark/>
          </w:tcPr>
          <w:p w14:paraId="5A2708F3" w14:textId="77777777" w:rsidR="00826C13" w:rsidRPr="00826C13" w:rsidRDefault="00826C13" w:rsidP="00826C13">
            <w:pPr>
              <w:spacing w:after="0"/>
              <w:ind w:firstLineChars="100" w:firstLine="161"/>
              <w:jc w:val="left"/>
              <w:rPr>
                <w:rFonts w:cs="Arial"/>
                <w:b/>
                <w:bCs/>
                <w:sz w:val="16"/>
                <w:szCs w:val="16"/>
              </w:rPr>
            </w:pPr>
            <w:r w:rsidRPr="00826C13">
              <w:rPr>
                <w:rFonts w:cs="Arial"/>
                <w:b/>
                <w:bCs/>
                <w:sz w:val="16"/>
                <w:szCs w:val="16"/>
              </w:rPr>
              <w:t>Outcome 1</w:t>
            </w:r>
          </w:p>
        </w:tc>
        <w:tc>
          <w:tcPr>
            <w:tcW w:w="957" w:type="dxa"/>
            <w:tcBorders>
              <w:top w:val="nil"/>
              <w:left w:val="nil"/>
              <w:bottom w:val="nil"/>
              <w:right w:val="nil"/>
            </w:tcBorders>
            <w:shd w:val="clear" w:color="auto" w:fill="auto"/>
            <w:noWrap/>
            <w:vAlign w:val="bottom"/>
            <w:hideMark/>
          </w:tcPr>
          <w:p w14:paraId="268F39E8" w14:textId="77777777" w:rsidR="00826C13" w:rsidRPr="00826C13" w:rsidRDefault="00826C13" w:rsidP="00826C13">
            <w:pPr>
              <w:spacing w:after="0"/>
              <w:ind w:firstLineChars="100" w:firstLine="161"/>
              <w:jc w:val="left"/>
              <w:rPr>
                <w:rFonts w:cs="Arial"/>
                <w:b/>
                <w:bCs/>
                <w:sz w:val="16"/>
                <w:szCs w:val="16"/>
              </w:rPr>
            </w:pPr>
          </w:p>
        </w:tc>
        <w:tc>
          <w:tcPr>
            <w:tcW w:w="900" w:type="dxa"/>
            <w:tcBorders>
              <w:top w:val="nil"/>
              <w:left w:val="nil"/>
              <w:bottom w:val="nil"/>
              <w:right w:val="nil"/>
            </w:tcBorders>
            <w:shd w:val="clear" w:color="auto" w:fill="auto"/>
            <w:noWrap/>
            <w:vAlign w:val="bottom"/>
            <w:hideMark/>
          </w:tcPr>
          <w:p w14:paraId="5FAD34C6" w14:textId="77777777" w:rsidR="00826C13" w:rsidRPr="00826C13" w:rsidRDefault="00826C13" w:rsidP="00826C13">
            <w:pPr>
              <w:spacing w:after="0"/>
              <w:jc w:val="right"/>
              <w:rPr>
                <w:rFonts w:ascii="Times New Roman" w:hAnsi="Times New Roman"/>
              </w:rPr>
            </w:pPr>
          </w:p>
        </w:tc>
        <w:tc>
          <w:tcPr>
            <w:tcW w:w="850" w:type="dxa"/>
            <w:tcBorders>
              <w:top w:val="nil"/>
              <w:left w:val="nil"/>
              <w:bottom w:val="nil"/>
              <w:right w:val="nil"/>
            </w:tcBorders>
            <w:shd w:val="clear" w:color="auto" w:fill="auto"/>
            <w:noWrap/>
            <w:vAlign w:val="bottom"/>
            <w:hideMark/>
          </w:tcPr>
          <w:p w14:paraId="12CE7250" w14:textId="77777777" w:rsidR="00826C13" w:rsidRPr="00826C13" w:rsidRDefault="00826C13" w:rsidP="00826C13">
            <w:pPr>
              <w:spacing w:after="0"/>
              <w:jc w:val="right"/>
              <w:rPr>
                <w:rFonts w:ascii="Times New Roman" w:hAnsi="Times New Roman"/>
              </w:rPr>
            </w:pPr>
          </w:p>
        </w:tc>
        <w:tc>
          <w:tcPr>
            <w:tcW w:w="1012" w:type="dxa"/>
            <w:tcBorders>
              <w:top w:val="nil"/>
              <w:left w:val="nil"/>
              <w:bottom w:val="nil"/>
              <w:right w:val="nil"/>
            </w:tcBorders>
            <w:shd w:val="clear" w:color="000000" w:fill="D9D9D9"/>
            <w:noWrap/>
            <w:vAlign w:val="bottom"/>
            <w:hideMark/>
          </w:tcPr>
          <w:p w14:paraId="15042D7F"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1020" w:type="dxa"/>
            <w:tcBorders>
              <w:top w:val="nil"/>
              <w:left w:val="nil"/>
              <w:bottom w:val="nil"/>
              <w:right w:val="nil"/>
            </w:tcBorders>
            <w:shd w:val="clear" w:color="auto" w:fill="auto"/>
            <w:noWrap/>
            <w:vAlign w:val="bottom"/>
            <w:hideMark/>
          </w:tcPr>
          <w:p w14:paraId="5C523115" w14:textId="77777777" w:rsidR="00826C13" w:rsidRPr="00826C13" w:rsidRDefault="00826C13" w:rsidP="00826C13">
            <w:pPr>
              <w:spacing w:after="0"/>
              <w:jc w:val="right"/>
              <w:rPr>
                <w:rFonts w:cs="Arial"/>
                <w:sz w:val="16"/>
                <w:szCs w:val="16"/>
              </w:rPr>
            </w:pPr>
          </w:p>
        </w:tc>
      </w:tr>
      <w:tr w:rsidR="00826C13" w:rsidRPr="00826C13" w14:paraId="43429488" w14:textId="77777777" w:rsidTr="00826C13">
        <w:trPr>
          <w:trHeight w:val="1600"/>
          <w:jc w:val="center"/>
        </w:trPr>
        <w:tc>
          <w:tcPr>
            <w:tcW w:w="2957" w:type="dxa"/>
            <w:tcBorders>
              <w:top w:val="nil"/>
              <w:left w:val="nil"/>
              <w:bottom w:val="nil"/>
              <w:right w:val="nil"/>
            </w:tcBorders>
            <w:shd w:val="clear" w:color="auto" w:fill="auto"/>
            <w:hideMark/>
          </w:tcPr>
          <w:p w14:paraId="0E26D399" w14:textId="77777777" w:rsidR="00826C13" w:rsidRPr="00826C13" w:rsidRDefault="00826C13" w:rsidP="00826C13">
            <w:pPr>
              <w:spacing w:after="0"/>
              <w:ind w:left="170"/>
              <w:jc w:val="left"/>
              <w:rPr>
                <w:rFonts w:cs="Arial"/>
                <w:sz w:val="16"/>
                <w:szCs w:val="16"/>
              </w:rPr>
            </w:pPr>
            <w:r w:rsidRPr="00826C13">
              <w:rPr>
                <w:rFonts w:cs="Arial"/>
                <w:sz w:val="16"/>
                <w:szCs w:val="16"/>
              </w:rPr>
              <w:t>Increased participation in organised sport and continued international sporting success including through leadership and development of a cohesive and effective sports sector, provision of targeted financial support, and the operation of the Australian Institute of Sport</w:t>
            </w:r>
          </w:p>
        </w:tc>
        <w:tc>
          <w:tcPr>
            <w:tcW w:w="957" w:type="dxa"/>
            <w:tcBorders>
              <w:top w:val="nil"/>
              <w:left w:val="nil"/>
              <w:bottom w:val="single" w:sz="4" w:space="0" w:color="auto"/>
              <w:right w:val="nil"/>
            </w:tcBorders>
            <w:shd w:val="clear" w:color="auto" w:fill="auto"/>
            <w:noWrap/>
            <w:vAlign w:val="bottom"/>
            <w:hideMark/>
          </w:tcPr>
          <w:p w14:paraId="029057B9" w14:textId="77777777" w:rsidR="00826C13" w:rsidRPr="00826C13" w:rsidRDefault="00826C13" w:rsidP="00826C13">
            <w:pPr>
              <w:spacing w:after="0"/>
              <w:jc w:val="right"/>
              <w:rPr>
                <w:rFonts w:cs="Arial"/>
                <w:sz w:val="16"/>
                <w:szCs w:val="16"/>
              </w:rPr>
            </w:pPr>
            <w:r w:rsidRPr="00826C13">
              <w:rPr>
                <w:rFonts w:cs="Arial"/>
                <w:sz w:val="16"/>
                <w:szCs w:val="16"/>
              </w:rPr>
              <w:t xml:space="preserve">322,404 </w:t>
            </w:r>
          </w:p>
        </w:tc>
        <w:tc>
          <w:tcPr>
            <w:tcW w:w="900" w:type="dxa"/>
            <w:tcBorders>
              <w:top w:val="nil"/>
              <w:left w:val="nil"/>
              <w:bottom w:val="single" w:sz="4" w:space="0" w:color="auto"/>
              <w:right w:val="nil"/>
            </w:tcBorders>
            <w:shd w:val="clear" w:color="auto" w:fill="auto"/>
            <w:noWrap/>
            <w:vAlign w:val="bottom"/>
            <w:hideMark/>
          </w:tcPr>
          <w:p w14:paraId="7681FE17" w14:textId="77777777" w:rsidR="00826C13" w:rsidRPr="00826C13" w:rsidRDefault="00826C13" w:rsidP="00826C13">
            <w:pPr>
              <w:spacing w:after="0"/>
              <w:jc w:val="right"/>
              <w:rPr>
                <w:rFonts w:cs="Arial"/>
                <w:sz w:val="16"/>
                <w:szCs w:val="16"/>
              </w:rPr>
            </w:pPr>
            <w:r w:rsidRPr="00826C13">
              <w:rPr>
                <w:rFonts w:cs="Arial"/>
                <w:sz w:val="16"/>
                <w:szCs w:val="16"/>
              </w:rPr>
              <w:t xml:space="preserve">323,208 </w:t>
            </w:r>
          </w:p>
        </w:tc>
        <w:tc>
          <w:tcPr>
            <w:tcW w:w="850" w:type="dxa"/>
            <w:tcBorders>
              <w:top w:val="nil"/>
              <w:left w:val="nil"/>
              <w:bottom w:val="single" w:sz="4" w:space="0" w:color="auto"/>
              <w:right w:val="nil"/>
            </w:tcBorders>
            <w:shd w:val="clear" w:color="auto" w:fill="auto"/>
            <w:noWrap/>
            <w:vAlign w:val="bottom"/>
            <w:hideMark/>
          </w:tcPr>
          <w:p w14:paraId="73FDA6CD" w14:textId="77777777" w:rsidR="00826C13" w:rsidRPr="00826C13" w:rsidRDefault="00826C13" w:rsidP="00826C13">
            <w:pPr>
              <w:spacing w:after="0"/>
              <w:jc w:val="right"/>
              <w:rPr>
                <w:rFonts w:cs="Arial"/>
                <w:sz w:val="16"/>
                <w:szCs w:val="16"/>
              </w:rPr>
            </w:pPr>
            <w:r w:rsidRPr="00826C13">
              <w:rPr>
                <w:rFonts w:cs="Arial"/>
                <w:sz w:val="16"/>
                <w:szCs w:val="16"/>
              </w:rPr>
              <w:t xml:space="preserve">323,529 </w:t>
            </w:r>
          </w:p>
        </w:tc>
        <w:tc>
          <w:tcPr>
            <w:tcW w:w="1012" w:type="dxa"/>
            <w:tcBorders>
              <w:top w:val="nil"/>
              <w:left w:val="nil"/>
              <w:bottom w:val="single" w:sz="4" w:space="0" w:color="auto"/>
              <w:right w:val="nil"/>
            </w:tcBorders>
            <w:shd w:val="clear" w:color="000000" w:fill="D9D9D9"/>
            <w:noWrap/>
            <w:vAlign w:val="bottom"/>
            <w:hideMark/>
          </w:tcPr>
          <w:p w14:paraId="64F4ED59" w14:textId="77777777" w:rsidR="00826C13" w:rsidRPr="00826C13" w:rsidRDefault="00826C13" w:rsidP="00826C13">
            <w:pPr>
              <w:spacing w:after="0"/>
              <w:jc w:val="right"/>
              <w:rPr>
                <w:rFonts w:cs="Arial"/>
                <w:sz w:val="16"/>
                <w:szCs w:val="16"/>
              </w:rPr>
            </w:pPr>
            <w:r w:rsidRPr="00826C13">
              <w:rPr>
                <w:rFonts w:cs="Arial"/>
                <w:sz w:val="16"/>
                <w:szCs w:val="16"/>
              </w:rPr>
              <w:t xml:space="preserve">321 </w:t>
            </w:r>
          </w:p>
        </w:tc>
        <w:tc>
          <w:tcPr>
            <w:tcW w:w="1020" w:type="dxa"/>
            <w:tcBorders>
              <w:top w:val="nil"/>
              <w:left w:val="nil"/>
              <w:bottom w:val="single" w:sz="4" w:space="0" w:color="auto"/>
              <w:right w:val="nil"/>
            </w:tcBorders>
            <w:shd w:val="clear" w:color="auto" w:fill="auto"/>
            <w:noWrap/>
            <w:vAlign w:val="bottom"/>
            <w:hideMark/>
          </w:tcPr>
          <w:p w14:paraId="2342584F" w14:textId="77777777" w:rsidR="00826C13" w:rsidRPr="00826C13" w:rsidRDefault="00826C13" w:rsidP="00826C13">
            <w:pPr>
              <w:spacing w:after="0"/>
              <w:jc w:val="right"/>
              <w:rPr>
                <w:rFonts w:cs="Arial"/>
                <w:sz w:val="16"/>
                <w:szCs w:val="16"/>
              </w:rPr>
            </w:pPr>
            <w:r w:rsidRPr="00826C13">
              <w:rPr>
                <w:rFonts w:cs="Arial"/>
                <w:sz w:val="16"/>
                <w:szCs w:val="16"/>
              </w:rPr>
              <w:t xml:space="preserve">- </w:t>
            </w:r>
          </w:p>
        </w:tc>
      </w:tr>
      <w:tr w:rsidR="00826C13" w:rsidRPr="00826C13" w14:paraId="1352EB00" w14:textId="77777777" w:rsidTr="00826C13">
        <w:trPr>
          <w:trHeight w:val="525"/>
          <w:jc w:val="center"/>
        </w:trPr>
        <w:tc>
          <w:tcPr>
            <w:tcW w:w="2957" w:type="dxa"/>
            <w:tcBorders>
              <w:top w:val="nil"/>
              <w:left w:val="nil"/>
              <w:bottom w:val="single" w:sz="4" w:space="0" w:color="auto"/>
              <w:right w:val="nil"/>
            </w:tcBorders>
            <w:shd w:val="clear" w:color="auto" w:fill="auto"/>
            <w:vAlign w:val="bottom"/>
            <w:hideMark/>
          </w:tcPr>
          <w:p w14:paraId="6C490A55" w14:textId="77777777" w:rsidR="00826C13" w:rsidRPr="00826C13" w:rsidRDefault="00826C13" w:rsidP="00826C13">
            <w:pPr>
              <w:spacing w:after="0"/>
              <w:jc w:val="left"/>
              <w:rPr>
                <w:rFonts w:cs="Arial"/>
                <w:b/>
                <w:bCs/>
                <w:sz w:val="16"/>
                <w:szCs w:val="16"/>
              </w:rPr>
            </w:pPr>
            <w:r w:rsidRPr="00826C13">
              <w:rPr>
                <w:rFonts w:cs="Arial"/>
                <w:b/>
                <w:bCs/>
                <w:sz w:val="16"/>
                <w:szCs w:val="16"/>
              </w:rPr>
              <w:t>Total Appropriation Bill (No. 3) departmental</w:t>
            </w:r>
          </w:p>
        </w:tc>
        <w:tc>
          <w:tcPr>
            <w:tcW w:w="957" w:type="dxa"/>
            <w:tcBorders>
              <w:top w:val="nil"/>
              <w:left w:val="nil"/>
              <w:bottom w:val="single" w:sz="4" w:space="0" w:color="auto"/>
              <w:right w:val="nil"/>
            </w:tcBorders>
            <w:shd w:val="clear" w:color="auto" w:fill="auto"/>
            <w:noWrap/>
            <w:vAlign w:val="bottom"/>
            <w:hideMark/>
          </w:tcPr>
          <w:p w14:paraId="491E526B" w14:textId="77777777" w:rsidR="00826C13" w:rsidRPr="00826C13" w:rsidRDefault="00826C13" w:rsidP="00826C13">
            <w:pPr>
              <w:spacing w:after="0"/>
              <w:jc w:val="right"/>
              <w:rPr>
                <w:rFonts w:cs="Arial"/>
                <w:b/>
                <w:bCs/>
                <w:sz w:val="16"/>
                <w:szCs w:val="16"/>
              </w:rPr>
            </w:pPr>
            <w:r w:rsidRPr="00826C13">
              <w:rPr>
                <w:rFonts w:cs="Arial"/>
                <w:b/>
                <w:bCs/>
                <w:sz w:val="16"/>
                <w:szCs w:val="16"/>
              </w:rPr>
              <w:t xml:space="preserve">322,404 </w:t>
            </w:r>
          </w:p>
        </w:tc>
        <w:tc>
          <w:tcPr>
            <w:tcW w:w="900" w:type="dxa"/>
            <w:tcBorders>
              <w:top w:val="nil"/>
              <w:left w:val="nil"/>
              <w:bottom w:val="single" w:sz="4" w:space="0" w:color="auto"/>
              <w:right w:val="nil"/>
            </w:tcBorders>
            <w:shd w:val="clear" w:color="auto" w:fill="auto"/>
            <w:noWrap/>
            <w:vAlign w:val="bottom"/>
            <w:hideMark/>
          </w:tcPr>
          <w:p w14:paraId="2B4CB04F" w14:textId="77777777" w:rsidR="00826C13" w:rsidRPr="00826C13" w:rsidRDefault="00826C13" w:rsidP="00826C13">
            <w:pPr>
              <w:spacing w:after="0"/>
              <w:jc w:val="right"/>
              <w:rPr>
                <w:rFonts w:cs="Arial"/>
                <w:b/>
                <w:bCs/>
                <w:sz w:val="16"/>
                <w:szCs w:val="16"/>
              </w:rPr>
            </w:pPr>
            <w:r w:rsidRPr="00826C13">
              <w:rPr>
                <w:rFonts w:cs="Arial"/>
                <w:b/>
                <w:bCs/>
                <w:sz w:val="16"/>
                <w:szCs w:val="16"/>
              </w:rPr>
              <w:t xml:space="preserve">323,208 </w:t>
            </w:r>
          </w:p>
        </w:tc>
        <w:tc>
          <w:tcPr>
            <w:tcW w:w="850" w:type="dxa"/>
            <w:tcBorders>
              <w:top w:val="nil"/>
              <w:left w:val="nil"/>
              <w:bottom w:val="single" w:sz="4" w:space="0" w:color="auto"/>
              <w:right w:val="nil"/>
            </w:tcBorders>
            <w:shd w:val="clear" w:color="auto" w:fill="auto"/>
            <w:noWrap/>
            <w:vAlign w:val="bottom"/>
            <w:hideMark/>
          </w:tcPr>
          <w:p w14:paraId="38148D95" w14:textId="77777777" w:rsidR="00826C13" w:rsidRPr="00826C13" w:rsidRDefault="00826C13" w:rsidP="00826C13">
            <w:pPr>
              <w:spacing w:after="0"/>
              <w:jc w:val="right"/>
              <w:rPr>
                <w:rFonts w:cs="Arial"/>
                <w:b/>
                <w:bCs/>
                <w:sz w:val="16"/>
                <w:szCs w:val="16"/>
              </w:rPr>
            </w:pPr>
            <w:r w:rsidRPr="00826C13">
              <w:rPr>
                <w:rFonts w:cs="Arial"/>
                <w:b/>
                <w:bCs/>
                <w:sz w:val="16"/>
                <w:szCs w:val="16"/>
              </w:rPr>
              <w:t xml:space="preserve">323,529 </w:t>
            </w:r>
          </w:p>
        </w:tc>
        <w:tc>
          <w:tcPr>
            <w:tcW w:w="1012" w:type="dxa"/>
            <w:tcBorders>
              <w:top w:val="nil"/>
              <w:left w:val="nil"/>
              <w:bottom w:val="single" w:sz="4" w:space="0" w:color="auto"/>
              <w:right w:val="nil"/>
            </w:tcBorders>
            <w:shd w:val="clear" w:color="000000" w:fill="D9D9D9"/>
            <w:noWrap/>
            <w:vAlign w:val="bottom"/>
            <w:hideMark/>
          </w:tcPr>
          <w:p w14:paraId="07886087" w14:textId="77777777" w:rsidR="00826C13" w:rsidRPr="00826C13" w:rsidRDefault="00826C13" w:rsidP="00826C13">
            <w:pPr>
              <w:spacing w:after="0"/>
              <w:jc w:val="right"/>
              <w:rPr>
                <w:rFonts w:cs="Arial"/>
                <w:b/>
                <w:bCs/>
                <w:sz w:val="16"/>
                <w:szCs w:val="16"/>
              </w:rPr>
            </w:pPr>
            <w:r w:rsidRPr="00826C13">
              <w:rPr>
                <w:rFonts w:cs="Arial"/>
                <w:b/>
                <w:bCs/>
                <w:sz w:val="16"/>
                <w:szCs w:val="16"/>
              </w:rPr>
              <w:t xml:space="preserve">321 </w:t>
            </w:r>
          </w:p>
        </w:tc>
        <w:tc>
          <w:tcPr>
            <w:tcW w:w="1020" w:type="dxa"/>
            <w:tcBorders>
              <w:top w:val="nil"/>
              <w:left w:val="nil"/>
              <w:bottom w:val="single" w:sz="4" w:space="0" w:color="auto"/>
              <w:right w:val="nil"/>
            </w:tcBorders>
            <w:shd w:val="clear" w:color="auto" w:fill="auto"/>
            <w:noWrap/>
            <w:vAlign w:val="bottom"/>
            <w:hideMark/>
          </w:tcPr>
          <w:p w14:paraId="15EBD4E4" w14:textId="77777777" w:rsidR="00826C13" w:rsidRPr="00826C13" w:rsidRDefault="00826C13" w:rsidP="00826C13">
            <w:pPr>
              <w:spacing w:after="0"/>
              <w:jc w:val="right"/>
              <w:rPr>
                <w:rFonts w:cs="Arial"/>
                <w:b/>
                <w:bCs/>
                <w:sz w:val="16"/>
                <w:szCs w:val="16"/>
              </w:rPr>
            </w:pPr>
            <w:r w:rsidRPr="00826C13">
              <w:rPr>
                <w:rFonts w:cs="Arial"/>
                <w:b/>
                <w:bCs/>
                <w:sz w:val="16"/>
                <w:szCs w:val="16"/>
              </w:rPr>
              <w:t xml:space="preserve">- </w:t>
            </w:r>
          </w:p>
        </w:tc>
      </w:tr>
    </w:tbl>
    <w:p w14:paraId="6F0E0D01" w14:textId="77777777" w:rsidR="00826C13" w:rsidRPr="00826C13" w:rsidRDefault="00826C13" w:rsidP="00826C13">
      <w:pPr>
        <w:spacing w:before="240" w:after="120"/>
        <w:jc w:val="left"/>
        <w:rPr>
          <w:rFonts w:cs="Arial"/>
          <w:b/>
          <w:color w:val="000000"/>
          <w:szCs w:val="18"/>
          <w:lang w:eastAsia="en-US"/>
        </w:rPr>
      </w:pPr>
      <w:r w:rsidRPr="00826C13">
        <w:rPr>
          <w:rFonts w:cs="Arial"/>
          <w:b/>
          <w:color w:val="000000"/>
          <w:szCs w:val="18"/>
          <w:lang w:eastAsia="en-US"/>
        </w:rPr>
        <w:t>Table 1.5: Appropriation Bill (No. 4) 2021–22</w:t>
      </w:r>
    </w:p>
    <w:p w14:paraId="0915CD70" w14:textId="77777777" w:rsidR="00826C13" w:rsidRPr="00826C13" w:rsidRDefault="00826C13" w:rsidP="00826C13">
      <w:pPr>
        <w:spacing w:before="120" w:after="120"/>
        <w:jc w:val="left"/>
        <w:rPr>
          <w:rFonts w:ascii="Book Antiqua" w:hAnsi="Book Antiqua"/>
        </w:rPr>
      </w:pPr>
      <w:r w:rsidRPr="00826C13">
        <w:rPr>
          <w:rFonts w:ascii="Book Antiqua" w:hAnsi="Book Antiqua"/>
        </w:rPr>
        <w:t>This table is not applicable to the ASC in 2021–22.</w:t>
      </w:r>
    </w:p>
    <w:p w14:paraId="2476EEB9" w14:textId="77777777" w:rsidR="00826C13" w:rsidRPr="00826C13" w:rsidRDefault="00826C13" w:rsidP="00826C13">
      <w:pPr>
        <w:spacing w:before="240" w:after="120"/>
        <w:jc w:val="left"/>
        <w:rPr>
          <w:rFonts w:cs="Arial"/>
          <w:b/>
          <w:color w:val="000000"/>
          <w:szCs w:val="18"/>
          <w:lang w:eastAsia="en-US"/>
        </w:rPr>
      </w:pPr>
    </w:p>
    <w:p w14:paraId="01B0E90E" w14:textId="77777777" w:rsidR="00826C13" w:rsidRPr="00826C13" w:rsidRDefault="00826C13" w:rsidP="00826C13">
      <w:pPr>
        <w:tabs>
          <w:tab w:val="left" w:pos="284"/>
        </w:tabs>
        <w:spacing w:after="0"/>
        <w:ind w:left="284" w:hanging="284"/>
        <w:jc w:val="left"/>
        <w:rPr>
          <w:color w:val="000000"/>
          <w:sz w:val="15"/>
        </w:rPr>
        <w:sectPr w:rsidR="00826C13" w:rsidRPr="00826C13" w:rsidSect="00826C13">
          <w:headerReference w:type="even" r:id="rId152"/>
          <w:headerReference w:type="default" r:id="rId153"/>
          <w:footerReference w:type="even" r:id="rId154"/>
          <w:footerReference w:type="default" r:id="rId155"/>
          <w:headerReference w:type="first" r:id="rId156"/>
          <w:footnotePr>
            <w:numRestart w:val="eachSect"/>
          </w:footnotePr>
          <w:pgSz w:w="11906" w:h="16838" w:code="9"/>
          <w:pgMar w:top="2466" w:right="2098" w:bottom="2466" w:left="2098" w:header="1899" w:footer="1899" w:gutter="0"/>
          <w:cols w:space="708"/>
          <w:docGrid w:linePitch="360"/>
        </w:sectPr>
      </w:pPr>
    </w:p>
    <w:p w14:paraId="7AE97A40" w14:textId="77777777" w:rsidR="00826C13" w:rsidRPr="00826C13" w:rsidRDefault="00826C13" w:rsidP="00826C13">
      <w:pPr>
        <w:spacing w:after="240"/>
        <w:ind w:left="1418" w:hanging="1418"/>
        <w:jc w:val="left"/>
        <w:outlineLvl w:val="1"/>
        <w:rPr>
          <w:rFonts w:cs="Arial"/>
          <w:iCs/>
          <w:color w:val="000000"/>
          <w:sz w:val="30"/>
          <w:szCs w:val="30"/>
        </w:rPr>
      </w:pPr>
      <w:r w:rsidRPr="00826C13">
        <w:rPr>
          <w:rFonts w:cs="Arial"/>
          <w:iCs/>
          <w:color w:val="000000"/>
          <w:sz w:val="30"/>
          <w:szCs w:val="30"/>
        </w:rPr>
        <w:lastRenderedPageBreak/>
        <w:t>Section 2: Revisions to Outcomes and Planned Performance</w:t>
      </w:r>
    </w:p>
    <w:p w14:paraId="6A03E3FC" w14:textId="77777777" w:rsidR="00826C13" w:rsidRPr="00826C13" w:rsidRDefault="00826C13" w:rsidP="00826C13">
      <w:pPr>
        <w:keepNext/>
        <w:tabs>
          <w:tab w:val="left" w:pos="709"/>
        </w:tabs>
        <w:spacing w:before="240" w:after="240"/>
        <w:jc w:val="left"/>
        <w:outlineLvl w:val="2"/>
        <w:rPr>
          <w:b/>
          <w:smallCaps/>
          <w:color w:val="000000"/>
          <w:sz w:val="26"/>
          <w:szCs w:val="26"/>
        </w:rPr>
      </w:pPr>
      <w:r w:rsidRPr="00826C13">
        <w:rPr>
          <w:b/>
          <w:smallCaps/>
          <w:color w:val="000000"/>
          <w:sz w:val="26"/>
          <w:szCs w:val="26"/>
        </w:rPr>
        <w:t>2.1</w:t>
      </w:r>
      <w:r w:rsidRPr="00826C13">
        <w:rPr>
          <w:b/>
          <w:smallCaps/>
          <w:color w:val="000000"/>
          <w:sz w:val="26"/>
          <w:szCs w:val="26"/>
        </w:rPr>
        <w:tab/>
        <w:t>Budgeted Expenses and Performance for Outcome 1</w:t>
      </w:r>
    </w:p>
    <w:p w14:paraId="324E1955" w14:textId="77777777" w:rsidR="00826C13" w:rsidRPr="00826C13" w:rsidRDefault="00826C13" w:rsidP="00826C13">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120"/>
        <w:jc w:val="left"/>
        <w:rPr>
          <w:b/>
          <w:bCs/>
          <w:iCs/>
          <w:snapToGrid w:val="0"/>
          <w:color w:val="000000"/>
          <w:sz w:val="22"/>
          <w:szCs w:val="26"/>
        </w:rPr>
      </w:pPr>
      <w:r w:rsidRPr="00826C13">
        <w:rPr>
          <w:b/>
          <w:bCs/>
          <w:iCs/>
          <w:snapToGrid w:val="0"/>
          <w:color w:val="000000"/>
          <w:sz w:val="22"/>
          <w:szCs w:val="26"/>
        </w:rPr>
        <w:t>Outcome 1</w:t>
      </w:r>
    </w:p>
    <w:p w14:paraId="792EA319" w14:textId="77777777" w:rsidR="00826C13" w:rsidRPr="00826C13" w:rsidRDefault="00826C13" w:rsidP="00826C13">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0"/>
        <w:jc w:val="left"/>
        <w:rPr>
          <w:bCs/>
          <w:iCs/>
          <w:snapToGrid w:val="0"/>
          <w:color w:val="000000"/>
          <w:sz w:val="18"/>
          <w:szCs w:val="26"/>
        </w:rPr>
      </w:pPr>
      <w:r w:rsidRPr="00826C13">
        <w:rPr>
          <w:bCs/>
          <w:iCs/>
          <w:snapToGrid w:val="0"/>
          <w:color w:val="000000"/>
          <w:sz w:val="18"/>
          <w:szCs w:val="26"/>
        </w:rPr>
        <w:t>Increased participation in organised sport and continued international sporting success including through leadership and development of a cohesive and effective sports sector, provision of targeted financial support, and the operation of the Australian Institute of Sport</w:t>
      </w:r>
    </w:p>
    <w:p w14:paraId="0D33F264" w14:textId="77777777" w:rsidR="00826C13" w:rsidRPr="00826C13" w:rsidRDefault="00826C13" w:rsidP="00826C13">
      <w:pPr>
        <w:keepNext/>
        <w:tabs>
          <w:tab w:val="left" w:pos="709"/>
        </w:tabs>
        <w:spacing w:before="240" w:after="120"/>
        <w:jc w:val="left"/>
        <w:outlineLvl w:val="3"/>
        <w:rPr>
          <w:b/>
          <w:color w:val="000000"/>
          <w:sz w:val="22"/>
        </w:rPr>
      </w:pPr>
      <w:r w:rsidRPr="00826C13">
        <w:rPr>
          <w:b/>
          <w:color w:val="000000"/>
          <w:sz w:val="22"/>
        </w:rPr>
        <w:t>Budgeted Expenses and Resources for the ASC</w:t>
      </w:r>
    </w:p>
    <w:p w14:paraId="1CE6A6FE" w14:textId="77777777" w:rsidR="00826C13" w:rsidRPr="00826C13" w:rsidRDefault="00826C13" w:rsidP="00826C13">
      <w:pPr>
        <w:spacing w:after="120"/>
        <w:jc w:val="left"/>
        <w:rPr>
          <w:rFonts w:cs="Arial"/>
          <w:b/>
          <w:color w:val="000000"/>
          <w:szCs w:val="18"/>
          <w:lang w:eastAsia="en-US"/>
        </w:rPr>
      </w:pPr>
      <w:r w:rsidRPr="00826C13">
        <w:rPr>
          <w:rFonts w:cs="Arial"/>
          <w:b/>
          <w:color w:val="000000"/>
          <w:szCs w:val="18"/>
          <w:lang w:eastAsia="en-US"/>
        </w:rPr>
        <w:t>Table 2.1.1: Budgeted Expenses and Resources for the ASC</w:t>
      </w:r>
    </w:p>
    <w:tbl>
      <w:tblPr>
        <w:tblW w:w="7683" w:type="dxa"/>
        <w:jc w:val="center"/>
        <w:tblLayout w:type="fixed"/>
        <w:tblLook w:val="04A0" w:firstRow="1" w:lastRow="0" w:firstColumn="1" w:lastColumn="0" w:noHBand="0" w:noVBand="1"/>
        <w:tblCaption w:val="Table 2.1.1: Budgeted Expenses and Resources for the ASC"/>
      </w:tblPr>
      <w:tblGrid>
        <w:gridCol w:w="2983"/>
        <w:gridCol w:w="940"/>
        <w:gridCol w:w="940"/>
        <w:gridCol w:w="940"/>
        <w:gridCol w:w="940"/>
        <w:gridCol w:w="940"/>
      </w:tblGrid>
      <w:tr w:rsidR="00826C13" w:rsidRPr="00826C13" w14:paraId="621DFF83" w14:textId="77777777" w:rsidTr="00826C13">
        <w:trPr>
          <w:trHeight w:val="765"/>
          <w:jc w:val="center"/>
        </w:trPr>
        <w:tc>
          <w:tcPr>
            <w:tcW w:w="2983" w:type="dxa"/>
            <w:tcBorders>
              <w:top w:val="single" w:sz="4" w:space="0" w:color="auto"/>
              <w:left w:val="nil"/>
              <w:bottom w:val="nil"/>
              <w:right w:val="nil"/>
            </w:tcBorders>
            <w:shd w:val="clear" w:color="auto" w:fill="auto"/>
            <w:vAlign w:val="bottom"/>
            <w:hideMark/>
          </w:tcPr>
          <w:p w14:paraId="57A12EBF" w14:textId="77777777" w:rsidR="00826C13" w:rsidRPr="00826C13" w:rsidRDefault="00826C13" w:rsidP="00826C13">
            <w:pPr>
              <w:spacing w:after="0"/>
              <w:jc w:val="right"/>
              <w:rPr>
                <w:rFonts w:cs="Arial"/>
                <w:b/>
                <w:bCs/>
                <w:sz w:val="16"/>
                <w:szCs w:val="16"/>
              </w:rPr>
            </w:pPr>
            <w:r w:rsidRPr="00826C13">
              <w:rPr>
                <w:rFonts w:cs="Arial"/>
                <w:b/>
                <w:bCs/>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14:paraId="5D8B325F"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2020–21</w:t>
            </w:r>
            <w:r w:rsidRPr="00826C13">
              <w:rPr>
                <w:rFonts w:cs="Arial"/>
                <w:b/>
                <w:bCs/>
                <w:sz w:val="16"/>
                <w:szCs w:val="16"/>
              </w:rPr>
              <w:br/>
              <w:t>Actual</w:t>
            </w:r>
            <w:r w:rsidRPr="00826C13">
              <w:rPr>
                <w:rFonts w:cs="Arial"/>
                <w:b/>
                <w:bCs/>
                <w:sz w:val="16"/>
                <w:szCs w:val="16"/>
              </w:rPr>
              <w:br/>
            </w:r>
            <w:r w:rsidRPr="00826C13">
              <w:rPr>
                <w:rFonts w:cs="Arial"/>
                <w:sz w:val="16"/>
                <w:szCs w:val="16"/>
              </w:rPr>
              <w:br/>
              <w:t>$'000</w:t>
            </w:r>
          </w:p>
        </w:tc>
        <w:tc>
          <w:tcPr>
            <w:tcW w:w="940" w:type="dxa"/>
            <w:tcBorders>
              <w:top w:val="single" w:sz="4" w:space="0" w:color="auto"/>
              <w:left w:val="nil"/>
              <w:bottom w:val="single" w:sz="4" w:space="0" w:color="auto"/>
              <w:right w:val="nil"/>
            </w:tcBorders>
            <w:shd w:val="clear" w:color="000000" w:fill="D9D9D9"/>
            <w:vAlign w:val="bottom"/>
            <w:hideMark/>
          </w:tcPr>
          <w:p w14:paraId="40185050"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2021–22</w:t>
            </w:r>
            <w:r w:rsidRPr="00826C13">
              <w:rPr>
                <w:rFonts w:cs="Arial"/>
                <w:b/>
                <w:bCs/>
                <w:sz w:val="16"/>
                <w:szCs w:val="16"/>
              </w:rPr>
              <w:br/>
              <w:t>Revised</w:t>
            </w:r>
            <w:r w:rsidRPr="00826C13">
              <w:rPr>
                <w:rFonts w:cs="Arial"/>
                <w:b/>
                <w:bCs/>
                <w:sz w:val="16"/>
                <w:szCs w:val="16"/>
              </w:rPr>
              <w:br/>
              <w:t>Budget</w:t>
            </w:r>
            <w:r w:rsidRPr="00826C13">
              <w:rPr>
                <w:rFonts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7FCDD2D1"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2022–23 Forward Estimate</w:t>
            </w:r>
            <w:r w:rsidRPr="00826C13">
              <w:rPr>
                <w:rFonts w:cs="Arial"/>
                <w:b/>
                <w:bCs/>
                <w:sz w:val="16"/>
                <w:szCs w:val="16"/>
              </w:rPr>
              <w:br/>
            </w:r>
            <w:r w:rsidRPr="00826C13">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161DA041"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2023–24 Forward Estimate</w:t>
            </w:r>
            <w:r w:rsidRPr="00826C13">
              <w:rPr>
                <w:rFonts w:cs="Arial"/>
                <w:b/>
                <w:bCs/>
                <w:sz w:val="16"/>
                <w:szCs w:val="16"/>
              </w:rPr>
              <w:br/>
            </w:r>
            <w:r w:rsidRPr="00826C13">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099988B3"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2024–25 Forward Estimate</w:t>
            </w:r>
            <w:r w:rsidRPr="00826C13">
              <w:rPr>
                <w:rFonts w:cs="Arial"/>
                <w:b/>
                <w:bCs/>
                <w:sz w:val="16"/>
                <w:szCs w:val="16"/>
              </w:rPr>
              <w:br/>
            </w:r>
            <w:r w:rsidRPr="00826C13">
              <w:rPr>
                <w:rFonts w:cs="Arial"/>
                <w:sz w:val="16"/>
                <w:szCs w:val="16"/>
              </w:rPr>
              <w:t>$'000</w:t>
            </w:r>
          </w:p>
        </w:tc>
      </w:tr>
      <w:tr w:rsidR="00826C13" w:rsidRPr="00826C13" w14:paraId="3818F257" w14:textId="77777777" w:rsidTr="00826C13">
        <w:trPr>
          <w:trHeight w:val="300"/>
          <w:jc w:val="center"/>
        </w:trPr>
        <w:tc>
          <w:tcPr>
            <w:tcW w:w="7683" w:type="dxa"/>
            <w:gridSpan w:val="6"/>
            <w:tcBorders>
              <w:top w:val="nil"/>
              <w:left w:val="nil"/>
              <w:bottom w:val="nil"/>
              <w:right w:val="nil"/>
            </w:tcBorders>
            <w:shd w:val="clear" w:color="auto" w:fill="auto"/>
            <w:noWrap/>
            <w:vAlign w:val="bottom"/>
            <w:hideMark/>
          </w:tcPr>
          <w:p w14:paraId="33E01F2E" w14:textId="77777777" w:rsidR="00826C13" w:rsidRPr="00826C13" w:rsidRDefault="00826C13" w:rsidP="00826C13">
            <w:pPr>
              <w:spacing w:after="0"/>
              <w:jc w:val="left"/>
              <w:rPr>
                <w:rFonts w:cs="Arial"/>
                <w:b/>
                <w:bCs/>
                <w:sz w:val="16"/>
                <w:szCs w:val="16"/>
              </w:rPr>
            </w:pPr>
            <w:r w:rsidRPr="00826C13">
              <w:rPr>
                <w:rFonts w:cs="Arial"/>
                <w:b/>
                <w:bCs/>
                <w:sz w:val="16"/>
                <w:szCs w:val="16"/>
              </w:rPr>
              <w:t>Program 1.1: Australian Sports Commission</w:t>
            </w:r>
          </w:p>
        </w:tc>
      </w:tr>
      <w:tr w:rsidR="00826C13" w:rsidRPr="00826C13" w14:paraId="018C9175" w14:textId="77777777" w:rsidTr="00826C13">
        <w:trPr>
          <w:trHeight w:val="300"/>
          <w:jc w:val="center"/>
        </w:trPr>
        <w:tc>
          <w:tcPr>
            <w:tcW w:w="2983" w:type="dxa"/>
            <w:tcBorders>
              <w:top w:val="nil"/>
              <w:left w:val="nil"/>
              <w:bottom w:val="nil"/>
              <w:right w:val="nil"/>
            </w:tcBorders>
            <w:shd w:val="clear" w:color="auto" w:fill="auto"/>
            <w:noWrap/>
            <w:vAlign w:val="bottom"/>
            <w:hideMark/>
          </w:tcPr>
          <w:p w14:paraId="3015CA26"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Revenue from Government</w:t>
            </w:r>
          </w:p>
        </w:tc>
        <w:tc>
          <w:tcPr>
            <w:tcW w:w="940" w:type="dxa"/>
            <w:tcBorders>
              <w:top w:val="nil"/>
              <w:left w:val="nil"/>
              <w:bottom w:val="nil"/>
              <w:right w:val="nil"/>
            </w:tcBorders>
            <w:shd w:val="clear" w:color="auto" w:fill="auto"/>
            <w:vAlign w:val="bottom"/>
            <w:hideMark/>
          </w:tcPr>
          <w:p w14:paraId="4EF8E5C7" w14:textId="77777777" w:rsidR="00826C13" w:rsidRPr="00826C13" w:rsidRDefault="00826C13" w:rsidP="00826C13">
            <w:pPr>
              <w:spacing w:after="0"/>
              <w:ind w:firstLineChars="100" w:firstLine="160"/>
              <w:jc w:val="left"/>
              <w:rPr>
                <w:rFonts w:cs="Arial"/>
                <w:sz w:val="16"/>
                <w:szCs w:val="16"/>
              </w:rPr>
            </w:pPr>
          </w:p>
        </w:tc>
        <w:tc>
          <w:tcPr>
            <w:tcW w:w="940" w:type="dxa"/>
            <w:tcBorders>
              <w:top w:val="nil"/>
              <w:left w:val="nil"/>
              <w:bottom w:val="nil"/>
              <w:right w:val="nil"/>
            </w:tcBorders>
            <w:shd w:val="clear" w:color="000000" w:fill="D9D9D9"/>
            <w:noWrap/>
            <w:vAlign w:val="bottom"/>
            <w:hideMark/>
          </w:tcPr>
          <w:p w14:paraId="3D93D231"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40" w:type="dxa"/>
            <w:tcBorders>
              <w:top w:val="nil"/>
              <w:left w:val="nil"/>
              <w:bottom w:val="nil"/>
              <w:right w:val="nil"/>
            </w:tcBorders>
            <w:shd w:val="clear" w:color="auto" w:fill="auto"/>
            <w:vAlign w:val="bottom"/>
            <w:hideMark/>
          </w:tcPr>
          <w:p w14:paraId="6AF385E7" w14:textId="77777777" w:rsidR="00826C13" w:rsidRPr="00826C13" w:rsidRDefault="00826C13" w:rsidP="00826C13">
            <w:pPr>
              <w:spacing w:after="0"/>
              <w:jc w:val="right"/>
              <w:rPr>
                <w:rFonts w:cs="Arial"/>
                <w:sz w:val="16"/>
                <w:szCs w:val="16"/>
              </w:rPr>
            </w:pPr>
          </w:p>
        </w:tc>
        <w:tc>
          <w:tcPr>
            <w:tcW w:w="940" w:type="dxa"/>
            <w:tcBorders>
              <w:top w:val="nil"/>
              <w:left w:val="nil"/>
              <w:bottom w:val="nil"/>
              <w:right w:val="nil"/>
            </w:tcBorders>
            <w:shd w:val="clear" w:color="auto" w:fill="auto"/>
            <w:vAlign w:val="bottom"/>
            <w:hideMark/>
          </w:tcPr>
          <w:p w14:paraId="1B64E289" w14:textId="77777777" w:rsidR="00826C13" w:rsidRPr="00826C13" w:rsidRDefault="00826C13" w:rsidP="00826C13">
            <w:pPr>
              <w:spacing w:after="0"/>
              <w:jc w:val="right"/>
              <w:rPr>
                <w:rFonts w:ascii="Times New Roman" w:hAnsi="Times New Roman"/>
              </w:rPr>
            </w:pPr>
          </w:p>
        </w:tc>
        <w:tc>
          <w:tcPr>
            <w:tcW w:w="940" w:type="dxa"/>
            <w:tcBorders>
              <w:top w:val="nil"/>
              <w:left w:val="nil"/>
              <w:bottom w:val="nil"/>
              <w:right w:val="nil"/>
            </w:tcBorders>
            <w:shd w:val="clear" w:color="auto" w:fill="auto"/>
            <w:vAlign w:val="bottom"/>
            <w:hideMark/>
          </w:tcPr>
          <w:p w14:paraId="08535FBD" w14:textId="77777777" w:rsidR="00826C13" w:rsidRPr="00826C13" w:rsidRDefault="00826C13" w:rsidP="00826C13">
            <w:pPr>
              <w:spacing w:after="0"/>
              <w:jc w:val="right"/>
              <w:rPr>
                <w:rFonts w:ascii="Times New Roman" w:hAnsi="Times New Roman"/>
              </w:rPr>
            </w:pPr>
          </w:p>
        </w:tc>
      </w:tr>
      <w:tr w:rsidR="00826C13" w:rsidRPr="00826C13" w14:paraId="536322F0"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08B4E709" w14:textId="77777777" w:rsidR="00826C13" w:rsidRPr="00826C13" w:rsidRDefault="00826C13" w:rsidP="00826C13">
            <w:pPr>
              <w:spacing w:after="0"/>
              <w:ind w:firstLineChars="200" w:firstLine="320"/>
              <w:jc w:val="left"/>
              <w:rPr>
                <w:rFonts w:cs="Arial"/>
                <w:sz w:val="16"/>
                <w:szCs w:val="16"/>
              </w:rPr>
            </w:pPr>
            <w:r w:rsidRPr="00826C13">
              <w:rPr>
                <w:rFonts w:cs="Arial"/>
                <w:sz w:val="16"/>
                <w:szCs w:val="16"/>
              </w:rPr>
              <w:t xml:space="preserve">Ordinary annual services </w:t>
            </w:r>
            <w:r w:rsidRPr="00826C13">
              <w:rPr>
                <w:rFonts w:cs="Arial"/>
                <w:sz w:val="16"/>
                <w:szCs w:val="16"/>
                <w:vertAlign w:val="superscript"/>
              </w:rPr>
              <w:t>(a)</w:t>
            </w:r>
          </w:p>
        </w:tc>
        <w:tc>
          <w:tcPr>
            <w:tcW w:w="940" w:type="dxa"/>
            <w:tcBorders>
              <w:top w:val="nil"/>
              <w:left w:val="nil"/>
              <w:bottom w:val="nil"/>
              <w:right w:val="nil"/>
            </w:tcBorders>
            <w:shd w:val="clear" w:color="auto" w:fill="auto"/>
            <w:vAlign w:val="bottom"/>
            <w:hideMark/>
          </w:tcPr>
          <w:p w14:paraId="1F0FFA39" w14:textId="77777777" w:rsidR="00826C13" w:rsidRPr="00826C13" w:rsidRDefault="00826C13" w:rsidP="00826C13">
            <w:pPr>
              <w:spacing w:after="0"/>
              <w:jc w:val="right"/>
              <w:rPr>
                <w:rFonts w:cs="Arial"/>
                <w:sz w:val="16"/>
                <w:szCs w:val="16"/>
              </w:rPr>
            </w:pPr>
            <w:r w:rsidRPr="00826C13">
              <w:rPr>
                <w:rFonts w:cs="Arial"/>
                <w:sz w:val="16"/>
                <w:szCs w:val="16"/>
              </w:rPr>
              <w:t>322,404</w:t>
            </w:r>
          </w:p>
        </w:tc>
        <w:tc>
          <w:tcPr>
            <w:tcW w:w="940" w:type="dxa"/>
            <w:tcBorders>
              <w:top w:val="nil"/>
              <w:left w:val="nil"/>
              <w:bottom w:val="nil"/>
              <w:right w:val="nil"/>
            </w:tcBorders>
            <w:shd w:val="clear" w:color="000000" w:fill="D9D9D9"/>
            <w:noWrap/>
            <w:vAlign w:val="bottom"/>
            <w:hideMark/>
          </w:tcPr>
          <w:p w14:paraId="42FF134B" w14:textId="77777777" w:rsidR="00826C13" w:rsidRPr="00826C13" w:rsidRDefault="00826C13" w:rsidP="00826C13">
            <w:pPr>
              <w:spacing w:after="0"/>
              <w:jc w:val="right"/>
              <w:rPr>
                <w:rFonts w:cs="Arial"/>
                <w:sz w:val="16"/>
                <w:szCs w:val="16"/>
              </w:rPr>
            </w:pPr>
            <w:r w:rsidRPr="00826C13">
              <w:rPr>
                <w:rFonts w:cs="Arial"/>
                <w:sz w:val="16"/>
                <w:szCs w:val="16"/>
              </w:rPr>
              <w:t>323,529</w:t>
            </w:r>
          </w:p>
        </w:tc>
        <w:tc>
          <w:tcPr>
            <w:tcW w:w="940" w:type="dxa"/>
            <w:tcBorders>
              <w:top w:val="nil"/>
              <w:left w:val="nil"/>
              <w:bottom w:val="nil"/>
              <w:right w:val="nil"/>
            </w:tcBorders>
            <w:shd w:val="clear" w:color="auto" w:fill="auto"/>
            <w:vAlign w:val="bottom"/>
            <w:hideMark/>
          </w:tcPr>
          <w:p w14:paraId="4E93F761" w14:textId="77777777" w:rsidR="00826C13" w:rsidRPr="00826C13" w:rsidRDefault="00826C13" w:rsidP="00826C13">
            <w:pPr>
              <w:spacing w:after="0"/>
              <w:jc w:val="right"/>
              <w:rPr>
                <w:rFonts w:cs="Arial"/>
                <w:sz w:val="16"/>
                <w:szCs w:val="16"/>
              </w:rPr>
            </w:pPr>
            <w:r w:rsidRPr="00826C13">
              <w:rPr>
                <w:rFonts w:cs="Arial"/>
                <w:sz w:val="16"/>
                <w:szCs w:val="16"/>
              </w:rPr>
              <w:t>298,364</w:t>
            </w:r>
          </w:p>
        </w:tc>
        <w:tc>
          <w:tcPr>
            <w:tcW w:w="940" w:type="dxa"/>
            <w:tcBorders>
              <w:top w:val="nil"/>
              <w:left w:val="nil"/>
              <w:bottom w:val="nil"/>
              <w:right w:val="nil"/>
            </w:tcBorders>
            <w:shd w:val="clear" w:color="auto" w:fill="auto"/>
            <w:vAlign w:val="bottom"/>
            <w:hideMark/>
          </w:tcPr>
          <w:p w14:paraId="1D861F34" w14:textId="77777777" w:rsidR="00826C13" w:rsidRPr="00826C13" w:rsidRDefault="00826C13" w:rsidP="00826C13">
            <w:pPr>
              <w:spacing w:after="0"/>
              <w:jc w:val="right"/>
              <w:rPr>
                <w:rFonts w:cs="Arial"/>
                <w:sz w:val="16"/>
                <w:szCs w:val="16"/>
              </w:rPr>
            </w:pPr>
            <w:r w:rsidRPr="00826C13">
              <w:rPr>
                <w:rFonts w:cs="Arial"/>
                <w:sz w:val="16"/>
                <w:szCs w:val="16"/>
              </w:rPr>
              <w:t>272,918</w:t>
            </w:r>
          </w:p>
        </w:tc>
        <w:tc>
          <w:tcPr>
            <w:tcW w:w="940" w:type="dxa"/>
            <w:tcBorders>
              <w:top w:val="nil"/>
              <w:left w:val="nil"/>
              <w:bottom w:val="nil"/>
              <w:right w:val="nil"/>
            </w:tcBorders>
            <w:shd w:val="clear" w:color="auto" w:fill="auto"/>
            <w:vAlign w:val="bottom"/>
            <w:hideMark/>
          </w:tcPr>
          <w:p w14:paraId="3D67D500" w14:textId="77777777" w:rsidR="00826C13" w:rsidRPr="00826C13" w:rsidRDefault="00826C13" w:rsidP="00826C13">
            <w:pPr>
              <w:spacing w:after="0"/>
              <w:jc w:val="right"/>
              <w:rPr>
                <w:rFonts w:cs="Arial"/>
                <w:sz w:val="16"/>
                <w:szCs w:val="16"/>
              </w:rPr>
            </w:pPr>
            <w:r w:rsidRPr="00826C13">
              <w:rPr>
                <w:rFonts w:cs="Arial"/>
                <w:sz w:val="16"/>
                <w:szCs w:val="16"/>
              </w:rPr>
              <w:t>222,100</w:t>
            </w:r>
          </w:p>
        </w:tc>
      </w:tr>
      <w:tr w:rsidR="00826C13" w:rsidRPr="00826C13" w14:paraId="2233DF93"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1D402509" w14:textId="77777777" w:rsidR="00826C13" w:rsidRPr="00826C13" w:rsidRDefault="00826C13" w:rsidP="00826C13">
            <w:pPr>
              <w:spacing w:after="0"/>
              <w:ind w:firstLineChars="200" w:firstLine="320"/>
              <w:jc w:val="left"/>
              <w:rPr>
                <w:rFonts w:cs="Arial"/>
                <w:sz w:val="16"/>
                <w:szCs w:val="16"/>
              </w:rPr>
            </w:pPr>
            <w:r w:rsidRPr="00826C13">
              <w:rPr>
                <w:rFonts w:cs="Arial"/>
                <w:sz w:val="16"/>
                <w:szCs w:val="16"/>
              </w:rPr>
              <w:t>Amounts from related entities</w:t>
            </w:r>
          </w:p>
        </w:tc>
        <w:tc>
          <w:tcPr>
            <w:tcW w:w="940" w:type="dxa"/>
            <w:tcBorders>
              <w:top w:val="nil"/>
              <w:left w:val="nil"/>
              <w:bottom w:val="nil"/>
              <w:right w:val="nil"/>
            </w:tcBorders>
            <w:shd w:val="clear" w:color="auto" w:fill="auto"/>
            <w:noWrap/>
            <w:vAlign w:val="bottom"/>
            <w:hideMark/>
          </w:tcPr>
          <w:p w14:paraId="40D98790" w14:textId="77777777" w:rsidR="00826C13" w:rsidRPr="00826C13" w:rsidRDefault="00826C13" w:rsidP="00826C13">
            <w:pPr>
              <w:spacing w:after="0"/>
              <w:jc w:val="right"/>
              <w:rPr>
                <w:rFonts w:cs="Arial"/>
                <w:sz w:val="16"/>
                <w:szCs w:val="16"/>
              </w:rPr>
            </w:pPr>
            <w:r w:rsidRPr="00826C13">
              <w:rPr>
                <w:rFonts w:cs="Arial"/>
                <w:sz w:val="16"/>
                <w:szCs w:val="16"/>
              </w:rPr>
              <w:t>16,150</w:t>
            </w:r>
          </w:p>
        </w:tc>
        <w:tc>
          <w:tcPr>
            <w:tcW w:w="940" w:type="dxa"/>
            <w:tcBorders>
              <w:top w:val="nil"/>
              <w:left w:val="nil"/>
              <w:bottom w:val="nil"/>
              <w:right w:val="nil"/>
            </w:tcBorders>
            <w:shd w:val="clear" w:color="000000" w:fill="D9D9D9"/>
            <w:noWrap/>
            <w:vAlign w:val="bottom"/>
            <w:hideMark/>
          </w:tcPr>
          <w:p w14:paraId="7432691D" w14:textId="77777777" w:rsidR="00826C13" w:rsidRPr="00826C13" w:rsidRDefault="00826C13" w:rsidP="00826C13">
            <w:pPr>
              <w:spacing w:after="0"/>
              <w:jc w:val="right"/>
              <w:rPr>
                <w:rFonts w:cs="Arial"/>
                <w:sz w:val="16"/>
                <w:szCs w:val="16"/>
              </w:rPr>
            </w:pPr>
            <w:r w:rsidRPr="00826C13">
              <w:rPr>
                <w:rFonts w:cs="Arial"/>
                <w:sz w:val="16"/>
                <w:szCs w:val="16"/>
              </w:rPr>
              <w:t>8,130</w:t>
            </w:r>
          </w:p>
        </w:tc>
        <w:tc>
          <w:tcPr>
            <w:tcW w:w="940" w:type="dxa"/>
            <w:tcBorders>
              <w:top w:val="nil"/>
              <w:left w:val="nil"/>
              <w:bottom w:val="nil"/>
              <w:right w:val="nil"/>
            </w:tcBorders>
            <w:shd w:val="clear" w:color="auto" w:fill="auto"/>
            <w:noWrap/>
            <w:vAlign w:val="bottom"/>
            <w:hideMark/>
          </w:tcPr>
          <w:p w14:paraId="4CF77A84" w14:textId="77777777" w:rsidR="00826C13" w:rsidRPr="00826C13" w:rsidRDefault="00826C13" w:rsidP="00826C13">
            <w:pPr>
              <w:spacing w:after="0"/>
              <w:jc w:val="right"/>
              <w:rPr>
                <w:rFonts w:cs="Arial"/>
                <w:sz w:val="16"/>
                <w:szCs w:val="16"/>
              </w:rPr>
            </w:pPr>
            <w:r w:rsidRPr="00826C13">
              <w:rPr>
                <w:rFonts w:cs="Arial"/>
                <w:sz w:val="16"/>
                <w:szCs w:val="16"/>
              </w:rPr>
              <w:t>7,020</w:t>
            </w:r>
          </w:p>
        </w:tc>
        <w:tc>
          <w:tcPr>
            <w:tcW w:w="940" w:type="dxa"/>
            <w:tcBorders>
              <w:top w:val="nil"/>
              <w:left w:val="nil"/>
              <w:bottom w:val="nil"/>
              <w:right w:val="nil"/>
            </w:tcBorders>
            <w:shd w:val="clear" w:color="auto" w:fill="auto"/>
            <w:noWrap/>
            <w:vAlign w:val="bottom"/>
            <w:hideMark/>
          </w:tcPr>
          <w:p w14:paraId="4D23F2E4" w14:textId="77777777" w:rsidR="00826C13" w:rsidRPr="00826C13" w:rsidRDefault="00826C13" w:rsidP="00826C13">
            <w:pPr>
              <w:spacing w:after="0"/>
              <w:jc w:val="right"/>
              <w:rPr>
                <w:rFonts w:cs="Arial"/>
                <w:sz w:val="16"/>
                <w:szCs w:val="16"/>
              </w:rPr>
            </w:pPr>
            <w:r w:rsidRPr="00826C13">
              <w:rPr>
                <w:rFonts w:cs="Arial"/>
                <w:sz w:val="16"/>
                <w:szCs w:val="16"/>
              </w:rPr>
              <w:t>850</w:t>
            </w:r>
          </w:p>
        </w:tc>
        <w:tc>
          <w:tcPr>
            <w:tcW w:w="940" w:type="dxa"/>
            <w:tcBorders>
              <w:top w:val="nil"/>
              <w:left w:val="nil"/>
              <w:bottom w:val="nil"/>
              <w:right w:val="nil"/>
            </w:tcBorders>
            <w:shd w:val="clear" w:color="auto" w:fill="auto"/>
            <w:noWrap/>
            <w:vAlign w:val="bottom"/>
            <w:hideMark/>
          </w:tcPr>
          <w:p w14:paraId="772A05F8" w14:textId="77777777" w:rsidR="00826C13" w:rsidRPr="00826C13" w:rsidRDefault="00826C13" w:rsidP="00826C13">
            <w:pPr>
              <w:spacing w:after="0"/>
              <w:jc w:val="right"/>
              <w:rPr>
                <w:rFonts w:cs="Arial"/>
                <w:sz w:val="16"/>
                <w:szCs w:val="16"/>
              </w:rPr>
            </w:pPr>
            <w:r w:rsidRPr="00826C13">
              <w:rPr>
                <w:rFonts w:cs="Arial"/>
                <w:sz w:val="16"/>
                <w:szCs w:val="16"/>
              </w:rPr>
              <w:t>-</w:t>
            </w:r>
          </w:p>
        </w:tc>
      </w:tr>
      <w:tr w:rsidR="00826C13" w:rsidRPr="00826C13" w14:paraId="5FB9E507" w14:textId="77777777" w:rsidTr="00826C13">
        <w:trPr>
          <w:trHeight w:val="225"/>
          <w:jc w:val="center"/>
        </w:trPr>
        <w:tc>
          <w:tcPr>
            <w:tcW w:w="2983" w:type="dxa"/>
            <w:tcBorders>
              <w:top w:val="nil"/>
              <w:left w:val="nil"/>
              <w:bottom w:val="nil"/>
              <w:right w:val="nil"/>
            </w:tcBorders>
            <w:shd w:val="clear" w:color="auto" w:fill="auto"/>
            <w:vAlign w:val="bottom"/>
            <w:hideMark/>
          </w:tcPr>
          <w:p w14:paraId="3B14D435" w14:textId="77777777" w:rsidR="00826C13" w:rsidRPr="00826C13" w:rsidRDefault="00826C13" w:rsidP="00826C13">
            <w:pPr>
              <w:spacing w:after="0"/>
              <w:ind w:left="170" w:right="-97"/>
              <w:jc w:val="left"/>
              <w:rPr>
                <w:rFonts w:cs="Arial"/>
                <w:sz w:val="16"/>
                <w:szCs w:val="16"/>
              </w:rPr>
            </w:pPr>
            <w:r w:rsidRPr="00826C13">
              <w:rPr>
                <w:rFonts w:cs="Arial"/>
                <w:sz w:val="16"/>
                <w:szCs w:val="16"/>
              </w:rPr>
              <w:t>Revenues from independent sources</w:t>
            </w:r>
          </w:p>
        </w:tc>
        <w:tc>
          <w:tcPr>
            <w:tcW w:w="940" w:type="dxa"/>
            <w:tcBorders>
              <w:top w:val="nil"/>
              <w:left w:val="nil"/>
              <w:bottom w:val="nil"/>
              <w:right w:val="nil"/>
            </w:tcBorders>
            <w:shd w:val="clear" w:color="auto" w:fill="auto"/>
            <w:vAlign w:val="bottom"/>
            <w:hideMark/>
          </w:tcPr>
          <w:p w14:paraId="291DCBDF" w14:textId="77777777" w:rsidR="00826C13" w:rsidRPr="00826C13" w:rsidRDefault="00826C13" w:rsidP="00826C13">
            <w:pPr>
              <w:spacing w:after="0"/>
              <w:jc w:val="right"/>
              <w:rPr>
                <w:rFonts w:cs="Arial"/>
                <w:sz w:val="16"/>
                <w:szCs w:val="16"/>
              </w:rPr>
            </w:pPr>
            <w:r w:rsidRPr="00826C13">
              <w:rPr>
                <w:rFonts w:cs="Arial"/>
                <w:sz w:val="16"/>
                <w:szCs w:val="16"/>
              </w:rPr>
              <w:t>14,167</w:t>
            </w:r>
          </w:p>
        </w:tc>
        <w:tc>
          <w:tcPr>
            <w:tcW w:w="940" w:type="dxa"/>
            <w:tcBorders>
              <w:top w:val="nil"/>
              <w:left w:val="nil"/>
              <w:bottom w:val="nil"/>
              <w:right w:val="nil"/>
            </w:tcBorders>
            <w:shd w:val="clear" w:color="000000" w:fill="D9D9D9"/>
            <w:noWrap/>
            <w:vAlign w:val="bottom"/>
            <w:hideMark/>
          </w:tcPr>
          <w:p w14:paraId="772302F3" w14:textId="77777777" w:rsidR="00826C13" w:rsidRPr="00826C13" w:rsidRDefault="00826C13" w:rsidP="00826C13">
            <w:pPr>
              <w:spacing w:after="0"/>
              <w:jc w:val="right"/>
              <w:rPr>
                <w:rFonts w:cs="Arial"/>
                <w:sz w:val="16"/>
                <w:szCs w:val="16"/>
              </w:rPr>
            </w:pPr>
            <w:r w:rsidRPr="00826C13">
              <w:rPr>
                <w:rFonts w:cs="Arial"/>
                <w:sz w:val="16"/>
                <w:szCs w:val="16"/>
              </w:rPr>
              <w:t>11,837</w:t>
            </w:r>
          </w:p>
        </w:tc>
        <w:tc>
          <w:tcPr>
            <w:tcW w:w="940" w:type="dxa"/>
            <w:tcBorders>
              <w:top w:val="nil"/>
              <w:left w:val="nil"/>
              <w:bottom w:val="nil"/>
              <w:right w:val="nil"/>
            </w:tcBorders>
            <w:shd w:val="clear" w:color="auto" w:fill="auto"/>
            <w:vAlign w:val="bottom"/>
            <w:hideMark/>
          </w:tcPr>
          <w:p w14:paraId="1535156C" w14:textId="77777777" w:rsidR="00826C13" w:rsidRPr="00826C13" w:rsidRDefault="00826C13" w:rsidP="00826C13">
            <w:pPr>
              <w:spacing w:after="0"/>
              <w:jc w:val="right"/>
              <w:rPr>
                <w:rFonts w:cs="Arial"/>
                <w:sz w:val="16"/>
                <w:szCs w:val="16"/>
              </w:rPr>
            </w:pPr>
            <w:r w:rsidRPr="00826C13">
              <w:rPr>
                <w:rFonts w:cs="Arial"/>
                <w:sz w:val="16"/>
                <w:szCs w:val="16"/>
              </w:rPr>
              <w:t>19,507</w:t>
            </w:r>
          </w:p>
        </w:tc>
        <w:tc>
          <w:tcPr>
            <w:tcW w:w="940" w:type="dxa"/>
            <w:tcBorders>
              <w:top w:val="nil"/>
              <w:left w:val="nil"/>
              <w:bottom w:val="nil"/>
              <w:right w:val="nil"/>
            </w:tcBorders>
            <w:shd w:val="clear" w:color="auto" w:fill="auto"/>
            <w:vAlign w:val="bottom"/>
            <w:hideMark/>
          </w:tcPr>
          <w:p w14:paraId="30838E80" w14:textId="77777777" w:rsidR="00826C13" w:rsidRPr="00826C13" w:rsidRDefault="00826C13" w:rsidP="00826C13">
            <w:pPr>
              <w:spacing w:after="0"/>
              <w:jc w:val="right"/>
              <w:rPr>
                <w:rFonts w:cs="Arial"/>
                <w:sz w:val="16"/>
                <w:szCs w:val="16"/>
              </w:rPr>
            </w:pPr>
            <w:r w:rsidRPr="00826C13">
              <w:rPr>
                <w:rFonts w:cs="Arial"/>
                <w:sz w:val="16"/>
                <w:szCs w:val="16"/>
              </w:rPr>
              <w:t>19,342</w:t>
            </w:r>
          </w:p>
        </w:tc>
        <w:tc>
          <w:tcPr>
            <w:tcW w:w="940" w:type="dxa"/>
            <w:tcBorders>
              <w:top w:val="nil"/>
              <w:left w:val="nil"/>
              <w:bottom w:val="nil"/>
              <w:right w:val="nil"/>
            </w:tcBorders>
            <w:shd w:val="clear" w:color="auto" w:fill="auto"/>
            <w:vAlign w:val="bottom"/>
            <w:hideMark/>
          </w:tcPr>
          <w:p w14:paraId="41FE9C2B" w14:textId="77777777" w:rsidR="00826C13" w:rsidRPr="00826C13" w:rsidRDefault="00826C13" w:rsidP="00826C13">
            <w:pPr>
              <w:spacing w:after="0"/>
              <w:jc w:val="right"/>
              <w:rPr>
                <w:rFonts w:cs="Arial"/>
                <w:sz w:val="16"/>
                <w:szCs w:val="16"/>
              </w:rPr>
            </w:pPr>
            <w:r w:rsidRPr="00826C13">
              <w:rPr>
                <w:rFonts w:cs="Arial"/>
                <w:sz w:val="16"/>
                <w:szCs w:val="16"/>
              </w:rPr>
              <w:t>19,245</w:t>
            </w:r>
          </w:p>
        </w:tc>
      </w:tr>
      <w:tr w:rsidR="00826C13" w:rsidRPr="00826C13" w14:paraId="1E22703F" w14:textId="77777777" w:rsidTr="00826C13">
        <w:trPr>
          <w:trHeight w:val="450"/>
          <w:jc w:val="center"/>
        </w:trPr>
        <w:tc>
          <w:tcPr>
            <w:tcW w:w="2983" w:type="dxa"/>
            <w:tcBorders>
              <w:top w:val="nil"/>
              <w:left w:val="nil"/>
              <w:bottom w:val="nil"/>
              <w:right w:val="nil"/>
            </w:tcBorders>
            <w:shd w:val="clear" w:color="auto" w:fill="auto"/>
            <w:vAlign w:val="bottom"/>
            <w:hideMark/>
          </w:tcPr>
          <w:p w14:paraId="79941B5A" w14:textId="77777777" w:rsidR="00826C13" w:rsidRPr="00826C13" w:rsidRDefault="00826C13" w:rsidP="00826C13">
            <w:pPr>
              <w:spacing w:after="0"/>
              <w:ind w:left="170" w:right="-97"/>
              <w:jc w:val="left"/>
              <w:rPr>
                <w:rFonts w:cs="Arial"/>
                <w:sz w:val="16"/>
                <w:szCs w:val="16"/>
              </w:rPr>
            </w:pPr>
            <w:r w:rsidRPr="00826C13">
              <w:rPr>
                <w:rFonts w:cs="Arial"/>
                <w:sz w:val="16"/>
                <w:szCs w:val="16"/>
              </w:rPr>
              <w:t>Expenses not requiring appropriation in the Budget year</w:t>
            </w:r>
            <w:r w:rsidRPr="00826C13">
              <w:rPr>
                <w:rFonts w:cs="Arial"/>
                <w:sz w:val="16"/>
                <w:szCs w:val="16"/>
                <w:vertAlign w:val="superscript"/>
              </w:rPr>
              <w:t xml:space="preserve"> (b)</w:t>
            </w:r>
          </w:p>
        </w:tc>
        <w:tc>
          <w:tcPr>
            <w:tcW w:w="940" w:type="dxa"/>
            <w:tcBorders>
              <w:top w:val="nil"/>
              <w:left w:val="nil"/>
              <w:bottom w:val="nil"/>
              <w:right w:val="nil"/>
            </w:tcBorders>
            <w:shd w:val="clear" w:color="auto" w:fill="auto"/>
            <w:noWrap/>
            <w:vAlign w:val="bottom"/>
            <w:hideMark/>
          </w:tcPr>
          <w:p w14:paraId="41EA356B" w14:textId="77777777" w:rsidR="00826C13" w:rsidRPr="00826C13" w:rsidRDefault="00826C13" w:rsidP="00826C13">
            <w:pPr>
              <w:spacing w:after="0"/>
              <w:jc w:val="right"/>
              <w:rPr>
                <w:rFonts w:cs="Arial"/>
                <w:sz w:val="16"/>
                <w:szCs w:val="16"/>
              </w:rPr>
            </w:pPr>
            <w:r w:rsidRPr="00826C13">
              <w:rPr>
                <w:rFonts w:cs="Arial"/>
                <w:sz w:val="16"/>
                <w:szCs w:val="16"/>
              </w:rPr>
              <w:t>5,975</w:t>
            </w:r>
          </w:p>
        </w:tc>
        <w:tc>
          <w:tcPr>
            <w:tcW w:w="940" w:type="dxa"/>
            <w:tcBorders>
              <w:top w:val="nil"/>
              <w:left w:val="nil"/>
              <w:bottom w:val="nil"/>
              <w:right w:val="nil"/>
            </w:tcBorders>
            <w:shd w:val="clear" w:color="000000" w:fill="D9D9D9"/>
            <w:noWrap/>
            <w:vAlign w:val="bottom"/>
            <w:hideMark/>
          </w:tcPr>
          <w:p w14:paraId="51102F19" w14:textId="77777777" w:rsidR="00826C13" w:rsidRPr="00826C13" w:rsidRDefault="00826C13" w:rsidP="00826C13">
            <w:pPr>
              <w:spacing w:after="0"/>
              <w:jc w:val="right"/>
              <w:rPr>
                <w:rFonts w:cs="Arial"/>
                <w:sz w:val="16"/>
                <w:szCs w:val="16"/>
              </w:rPr>
            </w:pPr>
            <w:r w:rsidRPr="00826C13">
              <w:rPr>
                <w:rFonts w:cs="Arial"/>
                <w:sz w:val="16"/>
                <w:szCs w:val="16"/>
              </w:rPr>
              <w:t>7,942</w:t>
            </w:r>
          </w:p>
        </w:tc>
        <w:tc>
          <w:tcPr>
            <w:tcW w:w="940" w:type="dxa"/>
            <w:tcBorders>
              <w:top w:val="nil"/>
              <w:left w:val="nil"/>
              <w:bottom w:val="nil"/>
              <w:right w:val="nil"/>
            </w:tcBorders>
            <w:shd w:val="clear" w:color="auto" w:fill="auto"/>
            <w:noWrap/>
            <w:vAlign w:val="bottom"/>
            <w:hideMark/>
          </w:tcPr>
          <w:p w14:paraId="74EBBB21" w14:textId="77777777" w:rsidR="00826C13" w:rsidRPr="00826C13" w:rsidRDefault="00826C13" w:rsidP="00826C13">
            <w:pPr>
              <w:spacing w:after="0"/>
              <w:jc w:val="right"/>
              <w:rPr>
                <w:rFonts w:cs="Arial"/>
                <w:sz w:val="16"/>
                <w:szCs w:val="16"/>
              </w:rPr>
            </w:pPr>
            <w:r w:rsidRPr="00826C13">
              <w:rPr>
                <w:rFonts w:cs="Arial"/>
                <w:sz w:val="16"/>
                <w:szCs w:val="16"/>
              </w:rPr>
              <w:t>8,913</w:t>
            </w:r>
          </w:p>
        </w:tc>
        <w:tc>
          <w:tcPr>
            <w:tcW w:w="940" w:type="dxa"/>
            <w:tcBorders>
              <w:top w:val="nil"/>
              <w:left w:val="nil"/>
              <w:bottom w:val="nil"/>
              <w:right w:val="nil"/>
            </w:tcBorders>
            <w:shd w:val="clear" w:color="auto" w:fill="auto"/>
            <w:noWrap/>
            <w:vAlign w:val="bottom"/>
            <w:hideMark/>
          </w:tcPr>
          <w:p w14:paraId="1276D428" w14:textId="77777777" w:rsidR="00826C13" w:rsidRPr="00826C13" w:rsidRDefault="00826C13" w:rsidP="00826C13">
            <w:pPr>
              <w:spacing w:after="0"/>
              <w:jc w:val="right"/>
              <w:rPr>
                <w:rFonts w:cs="Arial"/>
                <w:sz w:val="16"/>
                <w:szCs w:val="16"/>
              </w:rPr>
            </w:pPr>
            <w:r w:rsidRPr="00826C13">
              <w:rPr>
                <w:rFonts w:cs="Arial"/>
                <w:sz w:val="16"/>
                <w:szCs w:val="16"/>
              </w:rPr>
              <w:t>10,407</w:t>
            </w:r>
          </w:p>
        </w:tc>
        <w:tc>
          <w:tcPr>
            <w:tcW w:w="940" w:type="dxa"/>
            <w:tcBorders>
              <w:top w:val="nil"/>
              <w:left w:val="nil"/>
              <w:bottom w:val="nil"/>
              <w:right w:val="nil"/>
            </w:tcBorders>
            <w:shd w:val="clear" w:color="auto" w:fill="auto"/>
            <w:noWrap/>
            <w:vAlign w:val="bottom"/>
            <w:hideMark/>
          </w:tcPr>
          <w:p w14:paraId="73B5BD0C" w14:textId="77777777" w:rsidR="00826C13" w:rsidRPr="00826C13" w:rsidRDefault="00826C13" w:rsidP="00826C13">
            <w:pPr>
              <w:spacing w:after="0"/>
              <w:jc w:val="right"/>
              <w:rPr>
                <w:rFonts w:cs="Arial"/>
                <w:sz w:val="16"/>
                <w:szCs w:val="16"/>
              </w:rPr>
            </w:pPr>
            <w:r w:rsidRPr="00826C13">
              <w:rPr>
                <w:rFonts w:cs="Arial"/>
                <w:sz w:val="16"/>
                <w:szCs w:val="16"/>
              </w:rPr>
              <w:t>8,891</w:t>
            </w:r>
          </w:p>
        </w:tc>
      </w:tr>
      <w:tr w:rsidR="00826C13" w:rsidRPr="00826C13" w14:paraId="7BB24CD3" w14:textId="77777777" w:rsidTr="00826C13">
        <w:trPr>
          <w:trHeight w:val="300"/>
          <w:jc w:val="center"/>
        </w:trPr>
        <w:tc>
          <w:tcPr>
            <w:tcW w:w="2983" w:type="dxa"/>
            <w:tcBorders>
              <w:top w:val="nil"/>
              <w:left w:val="nil"/>
              <w:bottom w:val="nil"/>
              <w:right w:val="nil"/>
            </w:tcBorders>
            <w:shd w:val="clear" w:color="auto" w:fill="auto"/>
            <w:noWrap/>
            <w:vAlign w:val="bottom"/>
            <w:hideMark/>
          </w:tcPr>
          <w:p w14:paraId="2A38D02B" w14:textId="77777777" w:rsidR="00826C13" w:rsidRPr="00826C13" w:rsidRDefault="00826C13" w:rsidP="00826C13">
            <w:pPr>
              <w:spacing w:after="0"/>
              <w:ind w:firstLineChars="100" w:firstLine="161"/>
              <w:jc w:val="left"/>
              <w:rPr>
                <w:rFonts w:cs="Arial"/>
                <w:b/>
                <w:bCs/>
                <w:sz w:val="16"/>
                <w:szCs w:val="16"/>
              </w:rPr>
            </w:pPr>
            <w:r w:rsidRPr="00826C13">
              <w:rPr>
                <w:rFonts w:cs="Arial"/>
                <w:b/>
                <w:bCs/>
                <w:sz w:val="16"/>
                <w:szCs w:val="16"/>
              </w:rPr>
              <w:t>Total for Program 1.1</w:t>
            </w:r>
          </w:p>
        </w:tc>
        <w:tc>
          <w:tcPr>
            <w:tcW w:w="940" w:type="dxa"/>
            <w:tcBorders>
              <w:top w:val="nil"/>
              <w:left w:val="nil"/>
              <w:bottom w:val="single" w:sz="4" w:space="0" w:color="auto"/>
              <w:right w:val="nil"/>
            </w:tcBorders>
            <w:shd w:val="clear" w:color="auto" w:fill="auto"/>
            <w:noWrap/>
            <w:vAlign w:val="bottom"/>
            <w:hideMark/>
          </w:tcPr>
          <w:p w14:paraId="6096CCB3" w14:textId="77777777" w:rsidR="00826C13" w:rsidRPr="00826C13" w:rsidRDefault="00826C13" w:rsidP="00826C13">
            <w:pPr>
              <w:spacing w:after="0"/>
              <w:jc w:val="right"/>
              <w:rPr>
                <w:rFonts w:cs="Arial"/>
                <w:b/>
                <w:bCs/>
                <w:sz w:val="16"/>
                <w:szCs w:val="16"/>
              </w:rPr>
            </w:pPr>
            <w:r w:rsidRPr="00826C13">
              <w:rPr>
                <w:rFonts w:cs="Arial"/>
                <w:b/>
                <w:bCs/>
                <w:sz w:val="16"/>
                <w:szCs w:val="16"/>
              </w:rPr>
              <w:t>358,696</w:t>
            </w:r>
          </w:p>
        </w:tc>
        <w:tc>
          <w:tcPr>
            <w:tcW w:w="940" w:type="dxa"/>
            <w:tcBorders>
              <w:top w:val="nil"/>
              <w:left w:val="nil"/>
              <w:bottom w:val="single" w:sz="4" w:space="0" w:color="auto"/>
              <w:right w:val="nil"/>
            </w:tcBorders>
            <w:shd w:val="clear" w:color="000000" w:fill="D9D9D9"/>
            <w:noWrap/>
            <w:vAlign w:val="bottom"/>
            <w:hideMark/>
          </w:tcPr>
          <w:p w14:paraId="1437C905" w14:textId="77777777" w:rsidR="00826C13" w:rsidRPr="00826C13" w:rsidRDefault="00826C13" w:rsidP="00826C13">
            <w:pPr>
              <w:spacing w:after="0"/>
              <w:jc w:val="right"/>
              <w:rPr>
                <w:rFonts w:cs="Arial"/>
                <w:b/>
                <w:bCs/>
                <w:sz w:val="16"/>
                <w:szCs w:val="16"/>
              </w:rPr>
            </w:pPr>
            <w:r w:rsidRPr="00826C13">
              <w:rPr>
                <w:rFonts w:cs="Arial"/>
                <w:b/>
                <w:bCs/>
                <w:sz w:val="16"/>
                <w:szCs w:val="16"/>
              </w:rPr>
              <w:t>351,438</w:t>
            </w:r>
          </w:p>
        </w:tc>
        <w:tc>
          <w:tcPr>
            <w:tcW w:w="940" w:type="dxa"/>
            <w:tcBorders>
              <w:top w:val="nil"/>
              <w:left w:val="nil"/>
              <w:bottom w:val="single" w:sz="4" w:space="0" w:color="auto"/>
              <w:right w:val="nil"/>
            </w:tcBorders>
            <w:shd w:val="clear" w:color="auto" w:fill="auto"/>
            <w:noWrap/>
            <w:vAlign w:val="bottom"/>
            <w:hideMark/>
          </w:tcPr>
          <w:p w14:paraId="3B277E10" w14:textId="77777777" w:rsidR="00826C13" w:rsidRPr="00826C13" w:rsidRDefault="00826C13" w:rsidP="00826C13">
            <w:pPr>
              <w:spacing w:after="0"/>
              <w:jc w:val="right"/>
              <w:rPr>
                <w:rFonts w:cs="Arial"/>
                <w:b/>
                <w:bCs/>
                <w:sz w:val="16"/>
                <w:szCs w:val="16"/>
              </w:rPr>
            </w:pPr>
            <w:r w:rsidRPr="00826C13">
              <w:rPr>
                <w:rFonts w:cs="Arial"/>
                <w:b/>
                <w:bCs/>
                <w:sz w:val="16"/>
                <w:szCs w:val="16"/>
              </w:rPr>
              <w:t>333,804</w:t>
            </w:r>
          </w:p>
        </w:tc>
        <w:tc>
          <w:tcPr>
            <w:tcW w:w="940" w:type="dxa"/>
            <w:tcBorders>
              <w:top w:val="nil"/>
              <w:left w:val="nil"/>
              <w:bottom w:val="single" w:sz="4" w:space="0" w:color="auto"/>
              <w:right w:val="nil"/>
            </w:tcBorders>
            <w:shd w:val="clear" w:color="auto" w:fill="auto"/>
            <w:noWrap/>
            <w:vAlign w:val="bottom"/>
            <w:hideMark/>
          </w:tcPr>
          <w:p w14:paraId="751BFCF5" w14:textId="77777777" w:rsidR="00826C13" w:rsidRPr="00826C13" w:rsidRDefault="00826C13" w:rsidP="00826C13">
            <w:pPr>
              <w:spacing w:after="0"/>
              <w:jc w:val="right"/>
              <w:rPr>
                <w:rFonts w:cs="Arial"/>
                <w:b/>
                <w:bCs/>
                <w:sz w:val="16"/>
                <w:szCs w:val="16"/>
              </w:rPr>
            </w:pPr>
            <w:r w:rsidRPr="00826C13">
              <w:rPr>
                <w:rFonts w:cs="Arial"/>
                <w:b/>
                <w:bCs/>
                <w:sz w:val="16"/>
                <w:szCs w:val="16"/>
              </w:rPr>
              <w:t>303,517</w:t>
            </w:r>
          </w:p>
        </w:tc>
        <w:tc>
          <w:tcPr>
            <w:tcW w:w="940" w:type="dxa"/>
            <w:tcBorders>
              <w:top w:val="nil"/>
              <w:left w:val="nil"/>
              <w:bottom w:val="single" w:sz="4" w:space="0" w:color="auto"/>
              <w:right w:val="nil"/>
            </w:tcBorders>
            <w:shd w:val="clear" w:color="auto" w:fill="auto"/>
            <w:noWrap/>
            <w:vAlign w:val="bottom"/>
            <w:hideMark/>
          </w:tcPr>
          <w:p w14:paraId="4DC43857" w14:textId="77777777" w:rsidR="00826C13" w:rsidRPr="00826C13" w:rsidRDefault="00826C13" w:rsidP="00826C13">
            <w:pPr>
              <w:spacing w:after="0"/>
              <w:jc w:val="right"/>
              <w:rPr>
                <w:rFonts w:cs="Arial"/>
                <w:b/>
                <w:bCs/>
                <w:sz w:val="16"/>
                <w:szCs w:val="16"/>
              </w:rPr>
            </w:pPr>
            <w:r w:rsidRPr="00826C13">
              <w:rPr>
                <w:rFonts w:cs="Arial"/>
                <w:b/>
                <w:bCs/>
                <w:sz w:val="16"/>
                <w:szCs w:val="16"/>
              </w:rPr>
              <w:t>250,236</w:t>
            </w:r>
          </w:p>
        </w:tc>
      </w:tr>
      <w:tr w:rsidR="00826C13" w:rsidRPr="00826C13" w14:paraId="066CA5FC" w14:textId="77777777" w:rsidTr="00826C13">
        <w:trPr>
          <w:trHeight w:val="300"/>
          <w:jc w:val="center"/>
        </w:trPr>
        <w:tc>
          <w:tcPr>
            <w:tcW w:w="2983" w:type="dxa"/>
            <w:tcBorders>
              <w:top w:val="nil"/>
              <w:left w:val="nil"/>
              <w:bottom w:val="single" w:sz="4" w:space="0" w:color="auto"/>
              <w:right w:val="nil"/>
            </w:tcBorders>
            <w:shd w:val="clear" w:color="auto" w:fill="auto"/>
            <w:noWrap/>
            <w:vAlign w:val="bottom"/>
            <w:hideMark/>
          </w:tcPr>
          <w:p w14:paraId="023A3816"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Total expenses for Outcome 1</w:t>
            </w:r>
          </w:p>
        </w:tc>
        <w:tc>
          <w:tcPr>
            <w:tcW w:w="940" w:type="dxa"/>
            <w:tcBorders>
              <w:top w:val="nil"/>
              <w:left w:val="nil"/>
              <w:bottom w:val="single" w:sz="4" w:space="0" w:color="auto"/>
              <w:right w:val="nil"/>
            </w:tcBorders>
            <w:shd w:val="clear" w:color="auto" w:fill="auto"/>
            <w:noWrap/>
            <w:vAlign w:val="bottom"/>
            <w:hideMark/>
          </w:tcPr>
          <w:p w14:paraId="0E865A2B" w14:textId="77777777" w:rsidR="00826C13" w:rsidRPr="00826C13" w:rsidRDefault="00826C13" w:rsidP="00826C13">
            <w:pPr>
              <w:spacing w:after="0"/>
              <w:jc w:val="right"/>
              <w:rPr>
                <w:rFonts w:cs="Arial"/>
                <w:b/>
                <w:bCs/>
                <w:sz w:val="16"/>
                <w:szCs w:val="16"/>
              </w:rPr>
            </w:pPr>
            <w:r w:rsidRPr="00826C13">
              <w:rPr>
                <w:rFonts w:cs="Arial"/>
                <w:b/>
                <w:bCs/>
                <w:sz w:val="16"/>
                <w:szCs w:val="16"/>
              </w:rPr>
              <w:t>358,696</w:t>
            </w:r>
          </w:p>
        </w:tc>
        <w:tc>
          <w:tcPr>
            <w:tcW w:w="940" w:type="dxa"/>
            <w:tcBorders>
              <w:top w:val="nil"/>
              <w:left w:val="nil"/>
              <w:bottom w:val="single" w:sz="4" w:space="0" w:color="auto"/>
              <w:right w:val="nil"/>
            </w:tcBorders>
            <w:shd w:val="clear" w:color="000000" w:fill="D9D9D9"/>
            <w:noWrap/>
            <w:vAlign w:val="bottom"/>
            <w:hideMark/>
          </w:tcPr>
          <w:p w14:paraId="533DE39D" w14:textId="77777777" w:rsidR="00826C13" w:rsidRPr="00826C13" w:rsidRDefault="00826C13" w:rsidP="00826C13">
            <w:pPr>
              <w:spacing w:after="0"/>
              <w:jc w:val="right"/>
              <w:rPr>
                <w:rFonts w:cs="Arial"/>
                <w:b/>
                <w:bCs/>
                <w:sz w:val="16"/>
                <w:szCs w:val="16"/>
              </w:rPr>
            </w:pPr>
            <w:r w:rsidRPr="00826C13">
              <w:rPr>
                <w:rFonts w:cs="Arial"/>
                <w:b/>
                <w:bCs/>
                <w:sz w:val="16"/>
                <w:szCs w:val="16"/>
              </w:rPr>
              <w:t>351,438</w:t>
            </w:r>
          </w:p>
        </w:tc>
        <w:tc>
          <w:tcPr>
            <w:tcW w:w="940" w:type="dxa"/>
            <w:tcBorders>
              <w:top w:val="nil"/>
              <w:left w:val="nil"/>
              <w:bottom w:val="single" w:sz="4" w:space="0" w:color="auto"/>
              <w:right w:val="nil"/>
            </w:tcBorders>
            <w:shd w:val="clear" w:color="auto" w:fill="auto"/>
            <w:noWrap/>
            <w:vAlign w:val="bottom"/>
            <w:hideMark/>
          </w:tcPr>
          <w:p w14:paraId="0851CD2A" w14:textId="77777777" w:rsidR="00826C13" w:rsidRPr="00826C13" w:rsidRDefault="00826C13" w:rsidP="00826C13">
            <w:pPr>
              <w:spacing w:after="0"/>
              <w:jc w:val="right"/>
              <w:rPr>
                <w:rFonts w:cs="Arial"/>
                <w:b/>
                <w:bCs/>
                <w:sz w:val="16"/>
                <w:szCs w:val="16"/>
              </w:rPr>
            </w:pPr>
            <w:r w:rsidRPr="00826C13">
              <w:rPr>
                <w:rFonts w:cs="Arial"/>
                <w:b/>
                <w:bCs/>
                <w:sz w:val="16"/>
                <w:szCs w:val="16"/>
              </w:rPr>
              <w:t>333,804</w:t>
            </w:r>
          </w:p>
        </w:tc>
        <w:tc>
          <w:tcPr>
            <w:tcW w:w="940" w:type="dxa"/>
            <w:tcBorders>
              <w:top w:val="nil"/>
              <w:left w:val="nil"/>
              <w:bottom w:val="single" w:sz="4" w:space="0" w:color="auto"/>
              <w:right w:val="nil"/>
            </w:tcBorders>
            <w:shd w:val="clear" w:color="auto" w:fill="auto"/>
            <w:noWrap/>
            <w:vAlign w:val="bottom"/>
            <w:hideMark/>
          </w:tcPr>
          <w:p w14:paraId="4538708A" w14:textId="77777777" w:rsidR="00826C13" w:rsidRPr="00826C13" w:rsidRDefault="00826C13" w:rsidP="00826C13">
            <w:pPr>
              <w:spacing w:after="0"/>
              <w:jc w:val="right"/>
              <w:rPr>
                <w:rFonts w:cs="Arial"/>
                <w:b/>
                <w:bCs/>
                <w:sz w:val="16"/>
                <w:szCs w:val="16"/>
              </w:rPr>
            </w:pPr>
            <w:r w:rsidRPr="00826C13">
              <w:rPr>
                <w:rFonts w:cs="Arial"/>
                <w:b/>
                <w:bCs/>
                <w:sz w:val="16"/>
                <w:szCs w:val="16"/>
              </w:rPr>
              <w:t>303,517</w:t>
            </w:r>
          </w:p>
        </w:tc>
        <w:tc>
          <w:tcPr>
            <w:tcW w:w="940" w:type="dxa"/>
            <w:tcBorders>
              <w:top w:val="nil"/>
              <w:left w:val="nil"/>
              <w:bottom w:val="single" w:sz="4" w:space="0" w:color="auto"/>
              <w:right w:val="nil"/>
            </w:tcBorders>
            <w:shd w:val="clear" w:color="auto" w:fill="auto"/>
            <w:noWrap/>
            <w:vAlign w:val="bottom"/>
            <w:hideMark/>
          </w:tcPr>
          <w:p w14:paraId="21424563" w14:textId="77777777" w:rsidR="00826C13" w:rsidRPr="00826C13" w:rsidRDefault="00826C13" w:rsidP="00826C13">
            <w:pPr>
              <w:spacing w:after="0"/>
              <w:jc w:val="right"/>
              <w:rPr>
                <w:rFonts w:cs="Arial"/>
                <w:b/>
                <w:bCs/>
                <w:sz w:val="16"/>
                <w:szCs w:val="16"/>
              </w:rPr>
            </w:pPr>
            <w:r w:rsidRPr="00826C13">
              <w:rPr>
                <w:rFonts w:cs="Arial"/>
                <w:b/>
                <w:bCs/>
                <w:sz w:val="16"/>
                <w:szCs w:val="16"/>
              </w:rPr>
              <w:t>250,236</w:t>
            </w:r>
          </w:p>
        </w:tc>
      </w:tr>
      <w:tr w:rsidR="00826C13" w:rsidRPr="00826C13" w14:paraId="5D6FBDD5"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11285ECF" w14:textId="77777777" w:rsidR="00826C13" w:rsidRPr="00826C13" w:rsidRDefault="00826C13" w:rsidP="00826C13">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14:paraId="54C9EFC2" w14:textId="77777777" w:rsidR="00826C13" w:rsidRPr="00826C13" w:rsidRDefault="00826C13" w:rsidP="00826C13">
            <w:pPr>
              <w:spacing w:after="0"/>
              <w:jc w:val="left"/>
              <w:rPr>
                <w:rFonts w:ascii="Times New Roman" w:hAnsi="Times New Roman"/>
              </w:rPr>
            </w:pPr>
          </w:p>
        </w:tc>
        <w:tc>
          <w:tcPr>
            <w:tcW w:w="940" w:type="dxa"/>
            <w:tcBorders>
              <w:top w:val="nil"/>
              <w:left w:val="nil"/>
              <w:bottom w:val="nil"/>
              <w:right w:val="nil"/>
            </w:tcBorders>
            <w:shd w:val="clear" w:color="auto" w:fill="auto"/>
            <w:noWrap/>
            <w:vAlign w:val="bottom"/>
            <w:hideMark/>
          </w:tcPr>
          <w:p w14:paraId="61FFC708" w14:textId="77777777" w:rsidR="00826C13" w:rsidRPr="00826C13" w:rsidRDefault="00826C13" w:rsidP="00826C13">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2C836AC7" w14:textId="77777777" w:rsidR="00826C13" w:rsidRPr="00826C13" w:rsidRDefault="00826C13" w:rsidP="00826C13">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48A42B36" w14:textId="77777777" w:rsidR="00826C13" w:rsidRPr="00826C13" w:rsidRDefault="00826C13" w:rsidP="00826C13">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5D1A8511" w14:textId="77777777" w:rsidR="00826C13" w:rsidRPr="00826C13" w:rsidRDefault="00826C13" w:rsidP="00826C13">
            <w:pPr>
              <w:spacing w:after="0"/>
              <w:jc w:val="right"/>
              <w:rPr>
                <w:rFonts w:ascii="Times New Roman" w:hAnsi="Times New Roman"/>
              </w:rPr>
            </w:pPr>
          </w:p>
        </w:tc>
      </w:tr>
      <w:tr w:rsidR="00826C13" w:rsidRPr="00826C13" w14:paraId="5578F4AE" w14:textId="77777777" w:rsidTr="00826C13">
        <w:trPr>
          <w:trHeight w:val="397"/>
          <w:jc w:val="center"/>
        </w:trPr>
        <w:tc>
          <w:tcPr>
            <w:tcW w:w="2983" w:type="dxa"/>
            <w:tcBorders>
              <w:top w:val="single" w:sz="4" w:space="0" w:color="auto"/>
              <w:left w:val="nil"/>
              <w:bottom w:val="nil"/>
              <w:right w:val="nil"/>
            </w:tcBorders>
            <w:shd w:val="clear" w:color="auto" w:fill="auto"/>
            <w:noWrap/>
            <w:vAlign w:val="bottom"/>
            <w:hideMark/>
          </w:tcPr>
          <w:p w14:paraId="22D27A5C" w14:textId="77777777" w:rsidR="00826C13" w:rsidRPr="00826C13" w:rsidRDefault="00826C13" w:rsidP="00826C13">
            <w:pPr>
              <w:spacing w:after="0"/>
              <w:jc w:val="left"/>
              <w:rPr>
                <w:rFonts w:cs="Arial"/>
                <w:color w:val="000000"/>
                <w:sz w:val="16"/>
                <w:szCs w:val="16"/>
              </w:rPr>
            </w:pPr>
            <w:r w:rsidRPr="00826C13">
              <w:rPr>
                <w:rFonts w:cs="Arial"/>
                <w:color w:val="000000"/>
                <w:sz w:val="16"/>
                <w:szCs w:val="16"/>
              </w:rPr>
              <w:t> </w:t>
            </w:r>
          </w:p>
        </w:tc>
        <w:tc>
          <w:tcPr>
            <w:tcW w:w="940" w:type="dxa"/>
            <w:tcBorders>
              <w:top w:val="single" w:sz="4" w:space="0" w:color="000000"/>
              <w:left w:val="nil"/>
              <w:bottom w:val="single" w:sz="4" w:space="0" w:color="000000"/>
              <w:right w:val="nil"/>
            </w:tcBorders>
            <w:shd w:val="clear" w:color="auto" w:fill="auto"/>
            <w:vAlign w:val="bottom"/>
            <w:hideMark/>
          </w:tcPr>
          <w:p w14:paraId="7FACD710"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2020–21</w:t>
            </w:r>
            <w:r w:rsidRPr="00826C13">
              <w:rPr>
                <w:rFonts w:cs="Arial"/>
                <w:b/>
                <w:bCs/>
                <w:sz w:val="16"/>
                <w:szCs w:val="16"/>
              </w:rPr>
              <w:br/>
              <w:t>Actual</w:t>
            </w:r>
          </w:p>
        </w:tc>
        <w:tc>
          <w:tcPr>
            <w:tcW w:w="940" w:type="dxa"/>
            <w:tcBorders>
              <w:top w:val="single" w:sz="4" w:space="0" w:color="000000"/>
              <w:left w:val="nil"/>
              <w:bottom w:val="single" w:sz="4" w:space="0" w:color="000000"/>
              <w:right w:val="nil"/>
            </w:tcBorders>
            <w:shd w:val="clear" w:color="000000" w:fill="D9D9D9"/>
            <w:vAlign w:val="bottom"/>
            <w:hideMark/>
          </w:tcPr>
          <w:p w14:paraId="24C37122"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2021–22</w:t>
            </w:r>
            <w:r w:rsidRPr="00826C13">
              <w:rPr>
                <w:rFonts w:cs="Arial"/>
                <w:b/>
                <w:bCs/>
                <w:sz w:val="16"/>
                <w:szCs w:val="16"/>
              </w:rPr>
              <w:br/>
              <w:t>Revised</w:t>
            </w:r>
          </w:p>
        </w:tc>
        <w:tc>
          <w:tcPr>
            <w:tcW w:w="940" w:type="dxa"/>
            <w:tcBorders>
              <w:top w:val="nil"/>
              <w:left w:val="nil"/>
              <w:bottom w:val="nil"/>
              <w:right w:val="nil"/>
            </w:tcBorders>
            <w:shd w:val="clear" w:color="auto" w:fill="auto"/>
            <w:noWrap/>
            <w:vAlign w:val="center"/>
            <w:hideMark/>
          </w:tcPr>
          <w:p w14:paraId="78D7E39D" w14:textId="77777777" w:rsidR="00826C13" w:rsidRPr="00826C13" w:rsidRDefault="00826C13" w:rsidP="00826C13">
            <w:pPr>
              <w:spacing w:after="0"/>
              <w:jc w:val="right"/>
              <w:rPr>
                <w:rFonts w:cs="Arial"/>
                <w:b/>
                <w:bCs/>
                <w:sz w:val="16"/>
                <w:szCs w:val="16"/>
              </w:rPr>
            </w:pPr>
          </w:p>
        </w:tc>
        <w:tc>
          <w:tcPr>
            <w:tcW w:w="940" w:type="dxa"/>
            <w:tcBorders>
              <w:top w:val="nil"/>
              <w:left w:val="nil"/>
              <w:bottom w:val="nil"/>
              <w:right w:val="nil"/>
            </w:tcBorders>
            <w:shd w:val="clear" w:color="auto" w:fill="auto"/>
            <w:noWrap/>
            <w:vAlign w:val="center"/>
            <w:hideMark/>
          </w:tcPr>
          <w:p w14:paraId="0D43FC11" w14:textId="77777777" w:rsidR="00826C13" w:rsidRPr="00826C13" w:rsidRDefault="00826C13" w:rsidP="00826C13">
            <w:pPr>
              <w:spacing w:after="0"/>
              <w:jc w:val="left"/>
              <w:rPr>
                <w:rFonts w:ascii="Times New Roman" w:hAnsi="Times New Roman"/>
              </w:rPr>
            </w:pPr>
          </w:p>
        </w:tc>
        <w:tc>
          <w:tcPr>
            <w:tcW w:w="940" w:type="dxa"/>
            <w:tcBorders>
              <w:top w:val="nil"/>
              <w:left w:val="nil"/>
              <w:bottom w:val="nil"/>
              <w:right w:val="nil"/>
            </w:tcBorders>
            <w:shd w:val="clear" w:color="auto" w:fill="auto"/>
            <w:noWrap/>
            <w:vAlign w:val="center"/>
            <w:hideMark/>
          </w:tcPr>
          <w:p w14:paraId="0429DFBC" w14:textId="77777777" w:rsidR="00826C13" w:rsidRPr="00826C13" w:rsidRDefault="00826C13" w:rsidP="00826C13">
            <w:pPr>
              <w:spacing w:after="0"/>
              <w:jc w:val="left"/>
              <w:rPr>
                <w:rFonts w:ascii="Times New Roman" w:hAnsi="Times New Roman"/>
              </w:rPr>
            </w:pPr>
          </w:p>
        </w:tc>
      </w:tr>
      <w:tr w:rsidR="00826C13" w:rsidRPr="00826C13" w14:paraId="57785245" w14:textId="77777777" w:rsidTr="00826C13">
        <w:trPr>
          <w:trHeight w:val="225"/>
          <w:jc w:val="center"/>
        </w:trPr>
        <w:tc>
          <w:tcPr>
            <w:tcW w:w="2983" w:type="dxa"/>
            <w:tcBorders>
              <w:top w:val="nil"/>
              <w:left w:val="nil"/>
              <w:bottom w:val="single" w:sz="4" w:space="0" w:color="auto"/>
              <w:right w:val="nil"/>
            </w:tcBorders>
            <w:shd w:val="clear" w:color="auto" w:fill="auto"/>
            <w:noWrap/>
            <w:vAlign w:val="bottom"/>
            <w:hideMark/>
          </w:tcPr>
          <w:p w14:paraId="1C4F98B2"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 xml:space="preserve">Average </w:t>
            </w:r>
            <w:r w:rsidRPr="00826C13">
              <w:rPr>
                <w:rFonts w:cs="Arial"/>
                <w:b/>
                <w:bCs/>
                <w:sz w:val="16"/>
                <w:szCs w:val="16"/>
              </w:rPr>
              <w:t>s</w:t>
            </w:r>
            <w:r w:rsidRPr="00826C13">
              <w:rPr>
                <w:rFonts w:cs="Arial"/>
                <w:b/>
                <w:bCs/>
                <w:color w:val="000000"/>
                <w:sz w:val="16"/>
                <w:szCs w:val="16"/>
              </w:rPr>
              <w:t xml:space="preserve">taffing </w:t>
            </w:r>
            <w:r w:rsidRPr="00826C13">
              <w:rPr>
                <w:rFonts w:cs="Arial"/>
                <w:b/>
                <w:bCs/>
                <w:sz w:val="16"/>
                <w:szCs w:val="16"/>
              </w:rPr>
              <w:t>l</w:t>
            </w:r>
            <w:r w:rsidRPr="00826C13">
              <w:rPr>
                <w:rFonts w:cs="Arial"/>
                <w:b/>
                <w:bCs/>
                <w:color w:val="000000"/>
                <w:sz w:val="16"/>
                <w:szCs w:val="16"/>
              </w:rPr>
              <w:t>evel (number)</w:t>
            </w:r>
          </w:p>
        </w:tc>
        <w:tc>
          <w:tcPr>
            <w:tcW w:w="940" w:type="dxa"/>
            <w:tcBorders>
              <w:top w:val="nil"/>
              <w:left w:val="nil"/>
              <w:bottom w:val="single" w:sz="4" w:space="0" w:color="auto"/>
              <w:right w:val="nil"/>
            </w:tcBorders>
            <w:shd w:val="clear" w:color="auto" w:fill="auto"/>
            <w:noWrap/>
            <w:vAlign w:val="bottom"/>
            <w:hideMark/>
          </w:tcPr>
          <w:p w14:paraId="34A1A434"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446</w:t>
            </w:r>
          </w:p>
        </w:tc>
        <w:tc>
          <w:tcPr>
            <w:tcW w:w="940" w:type="dxa"/>
            <w:tcBorders>
              <w:top w:val="nil"/>
              <w:left w:val="nil"/>
              <w:bottom w:val="single" w:sz="4" w:space="0" w:color="auto"/>
              <w:right w:val="nil"/>
            </w:tcBorders>
            <w:shd w:val="clear" w:color="000000" w:fill="D9D9D9"/>
            <w:noWrap/>
            <w:vAlign w:val="bottom"/>
            <w:hideMark/>
          </w:tcPr>
          <w:p w14:paraId="382539EE"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489</w:t>
            </w:r>
          </w:p>
        </w:tc>
        <w:tc>
          <w:tcPr>
            <w:tcW w:w="940" w:type="dxa"/>
            <w:tcBorders>
              <w:top w:val="nil"/>
              <w:left w:val="nil"/>
              <w:bottom w:val="nil"/>
              <w:right w:val="nil"/>
            </w:tcBorders>
            <w:shd w:val="clear" w:color="auto" w:fill="auto"/>
            <w:noWrap/>
            <w:vAlign w:val="center"/>
            <w:hideMark/>
          </w:tcPr>
          <w:p w14:paraId="072C2D8A" w14:textId="77777777" w:rsidR="00826C13" w:rsidRPr="00826C13" w:rsidRDefault="00826C13" w:rsidP="00826C13">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center"/>
            <w:hideMark/>
          </w:tcPr>
          <w:p w14:paraId="44DBC4F3" w14:textId="77777777" w:rsidR="00826C13" w:rsidRPr="00826C13" w:rsidRDefault="00826C13" w:rsidP="00826C13">
            <w:pPr>
              <w:spacing w:after="0"/>
              <w:jc w:val="left"/>
              <w:rPr>
                <w:rFonts w:ascii="Times New Roman" w:hAnsi="Times New Roman"/>
              </w:rPr>
            </w:pPr>
          </w:p>
        </w:tc>
        <w:tc>
          <w:tcPr>
            <w:tcW w:w="940" w:type="dxa"/>
            <w:tcBorders>
              <w:top w:val="nil"/>
              <w:left w:val="nil"/>
              <w:bottom w:val="nil"/>
              <w:right w:val="nil"/>
            </w:tcBorders>
            <w:shd w:val="clear" w:color="auto" w:fill="auto"/>
            <w:noWrap/>
            <w:vAlign w:val="center"/>
            <w:hideMark/>
          </w:tcPr>
          <w:p w14:paraId="3E1F727F" w14:textId="77777777" w:rsidR="00826C13" w:rsidRPr="00826C13" w:rsidRDefault="00826C13" w:rsidP="00826C13">
            <w:pPr>
              <w:spacing w:after="0"/>
              <w:jc w:val="left"/>
              <w:rPr>
                <w:rFonts w:ascii="Times New Roman" w:hAnsi="Times New Roman"/>
              </w:rPr>
            </w:pPr>
          </w:p>
        </w:tc>
      </w:tr>
    </w:tbl>
    <w:p w14:paraId="3DF8FCA1" w14:textId="77777777" w:rsidR="00826C13" w:rsidRPr="00826C13" w:rsidRDefault="00826C13" w:rsidP="00826C13">
      <w:pPr>
        <w:tabs>
          <w:tab w:val="left" w:pos="284"/>
        </w:tabs>
        <w:spacing w:before="120" w:after="0"/>
        <w:ind w:left="284" w:hanging="284"/>
        <w:jc w:val="left"/>
        <w:rPr>
          <w:color w:val="000000"/>
          <w:sz w:val="15"/>
        </w:rPr>
      </w:pPr>
      <w:r w:rsidRPr="00826C13">
        <w:rPr>
          <w:color w:val="000000"/>
          <w:sz w:val="15"/>
          <w:vertAlign w:val="superscript"/>
        </w:rPr>
        <w:t>(a)</w:t>
      </w:r>
      <w:r w:rsidRPr="00826C13">
        <w:rPr>
          <w:color w:val="000000"/>
          <w:sz w:val="15"/>
        </w:rPr>
        <w:tab/>
      </w:r>
      <w:r w:rsidRPr="00826C13">
        <w:rPr>
          <w:i/>
          <w:color w:val="000000"/>
          <w:sz w:val="15"/>
        </w:rPr>
        <w:t>Appropriation Act (No. 1) 2021–22.</w:t>
      </w:r>
    </w:p>
    <w:p w14:paraId="140084FB" w14:textId="77777777" w:rsidR="00826C13" w:rsidRPr="00826C13" w:rsidRDefault="00826C13" w:rsidP="00826C13">
      <w:pPr>
        <w:tabs>
          <w:tab w:val="left" w:pos="284"/>
        </w:tabs>
        <w:spacing w:after="0"/>
        <w:ind w:left="284" w:hanging="284"/>
        <w:jc w:val="left"/>
        <w:rPr>
          <w:color w:val="000000"/>
          <w:sz w:val="15"/>
        </w:rPr>
      </w:pPr>
      <w:r w:rsidRPr="00826C13">
        <w:rPr>
          <w:color w:val="000000"/>
          <w:sz w:val="15"/>
          <w:vertAlign w:val="superscript"/>
        </w:rPr>
        <w:t>(b)</w:t>
      </w:r>
      <w:r w:rsidRPr="00826C13">
        <w:rPr>
          <w:color w:val="000000"/>
          <w:sz w:val="15"/>
          <w:vertAlign w:val="superscript"/>
        </w:rPr>
        <w:tab/>
      </w:r>
      <w:r w:rsidRPr="00826C13">
        <w:rPr>
          <w:color w:val="000000"/>
          <w:sz w:val="15"/>
        </w:rPr>
        <w:t>Expenses not requiring appropriation in the Budget year mainly consist of unfunded depreciation and amortisation expenses.</w:t>
      </w:r>
    </w:p>
    <w:p w14:paraId="72FA5883" w14:textId="77777777" w:rsidR="00826C13" w:rsidRPr="00826C13" w:rsidRDefault="00826C13" w:rsidP="00826C13">
      <w:pPr>
        <w:keepNext/>
        <w:tabs>
          <w:tab w:val="left" w:pos="709"/>
        </w:tabs>
        <w:spacing w:before="240" w:after="120"/>
        <w:jc w:val="left"/>
        <w:outlineLvl w:val="3"/>
        <w:rPr>
          <w:b/>
          <w:color w:val="000000"/>
          <w:sz w:val="22"/>
        </w:rPr>
      </w:pPr>
      <w:r w:rsidRPr="00826C13">
        <w:rPr>
          <w:b/>
          <w:color w:val="000000"/>
          <w:sz w:val="22"/>
        </w:rPr>
        <w:t>Planned Performance for the ASC</w:t>
      </w:r>
    </w:p>
    <w:p w14:paraId="092296CC" w14:textId="77777777" w:rsidR="00826C13" w:rsidRPr="00826C13" w:rsidRDefault="00826C13" w:rsidP="00826C13">
      <w:pPr>
        <w:spacing w:after="120"/>
        <w:jc w:val="left"/>
        <w:rPr>
          <w:rFonts w:ascii="Book Antiqua" w:hAnsi="Book Antiqua"/>
          <w:color w:val="000000"/>
        </w:rPr>
      </w:pPr>
      <w:r w:rsidRPr="00826C13">
        <w:rPr>
          <w:rFonts w:ascii="Book Antiqua" w:hAnsi="Book Antiqua"/>
          <w:color w:val="000000"/>
        </w:rPr>
        <w:t>There have been no changes to performance information for the ASC since the 2021–22 Budget which require new or modified performance criteria. Refer page</w:t>
      </w:r>
      <w:r w:rsidRPr="00826C13">
        <w:rPr>
          <w:rFonts w:ascii="Book Antiqua" w:hAnsi="Book Antiqua"/>
        </w:rPr>
        <w:t xml:space="preserve"> 231</w:t>
      </w:r>
      <w:r w:rsidRPr="00826C13">
        <w:rPr>
          <w:rFonts w:ascii="Book Antiqua" w:hAnsi="Book Antiqua"/>
          <w:color w:val="FF0000"/>
        </w:rPr>
        <w:t xml:space="preserve"> </w:t>
      </w:r>
      <w:r w:rsidRPr="00826C13">
        <w:rPr>
          <w:rFonts w:ascii="Book Antiqua" w:hAnsi="Book Antiqua"/>
          <w:color w:val="000000"/>
        </w:rPr>
        <w:t xml:space="preserve">of the </w:t>
      </w:r>
      <w:r w:rsidRPr="00826C13">
        <w:rPr>
          <w:rFonts w:ascii="Book Antiqua" w:hAnsi="Book Antiqua"/>
          <w:i/>
          <w:color w:val="000000"/>
        </w:rPr>
        <w:t>Health Portfolio Budget Statements 2021–22</w:t>
      </w:r>
      <w:r w:rsidRPr="00826C13">
        <w:rPr>
          <w:rFonts w:ascii="Book Antiqua" w:hAnsi="Book Antiqua"/>
          <w:color w:val="000000"/>
        </w:rPr>
        <w:t xml:space="preserve"> for current performance information.</w:t>
      </w:r>
    </w:p>
    <w:p w14:paraId="0EFFD7AB" w14:textId="77777777" w:rsidR="00826C13" w:rsidRPr="00826C13" w:rsidRDefault="00826C13" w:rsidP="00826C13">
      <w:pPr>
        <w:spacing w:after="120"/>
        <w:jc w:val="left"/>
        <w:rPr>
          <w:rFonts w:ascii="Book Antiqua" w:hAnsi="Book Antiqua"/>
          <w:color w:val="000000"/>
        </w:rPr>
      </w:pPr>
    </w:p>
    <w:p w14:paraId="08018082" w14:textId="77777777" w:rsidR="00826C13" w:rsidRPr="00826C13" w:rsidRDefault="00826C13" w:rsidP="00826C13">
      <w:pPr>
        <w:spacing w:after="120"/>
        <w:jc w:val="left"/>
        <w:rPr>
          <w:rFonts w:ascii="Book Antiqua" w:hAnsi="Book Antiqua"/>
          <w:color w:val="000000"/>
        </w:rPr>
        <w:sectPr w:rsidR="00826C13" w:rsidRPr="00826C13" w:rsidSect="00826C13">
          <w:headerReference w:type="even" r:id="rId157"/>
          <w:headerReference w:type="default" r:id="rId158"/>
          <w:footerReference w:type="even" r:id="rId159"/>
          <w:footerReference w:type="default" r:id="rId160"/>
          <w:headerReference w:type="first" r:id="rId161"/>
          <w:footnotePr>
            <w:numRestart w:val="eachSect"/>
          </w:footnotePr>
          <w:pgSz w:w="11906" w:h="16838" w:code="9"/>
          <w:pgMar w:top="2466" w:right="2098" w:bottom="2466" w:left="2098" w:header="1899" w:footer="1899" w:gutter="0"/>
          <w:cols w:space="708"/>
          <w:docGrid w:linePitch="360"/>
        </w:sectPr>
      </w:pPr>
    </w:p>
    <w:p w14:paraId="3CABB658" w14:textId="77777777" w:rsidR="00826C13" w:rsidRPr="00826C13" w:rsidRDefault="00826C13" w:rsidP="00826C13">
      <w:pPr>
        <w:spacing w:after="240"/>
        <w:ind w:left="1418" w:hanging="1418"/>
        <w:jc w:val="left"/>
        <w:outlineLvl w:val="1"/>
        <w:rPr>
          <w:rFonts w:cs="Arial"/>
          <w:iCs/>
          <w:color w:val="000000"/>
          <w:sz w:val="30"/>
          <w:szCs w:val="30"/>
        </w:rPr>
      </w:pPr>
      <w:r w:rsidRPr="00826C13">
        <w:rPr>
          <w:rFonts w:cs="Arial"/>
          <w:iCs/>
          <w:color w:val="000000"/>
          <w:sz w:val="30"/>
          <w:szCs w:val="30"/>
        </w:rPr>
        <w:lastRenderedPageBreak/>
        <w:t xml:space="preserve">Section 3: Special Account Flows and Budgeted Financial Statements </w:t>
      </w:r>
    </w:p>
    <w:p w14:paraId="227F33E0" w14:textId="77777777" w:rsidR="00826C13" w:rsidRPr="00826C13" w:rsidRDefault="00826C13" w:rsidP="00826C13">
      <w:pPr>
        <w:keepNext/>
        <w:tabs>
          <w:tab w:val="left" w:pos="709"/>
        </w:tabs>
        <w:spacing w:before="240" w:after="240"/>
        <w:jc w:val="left"/>
        <w:outlineLvl w:val="2"/>
        <w:rPr>
          <w:b/>
          <w:smallCaps/>
          <w:color w:val="000000"/>
          <w:sz w:val="26"/>
          <w:szCs w:val="26"/>
        </w:rPr>
      </w:pPr>
      <w:r w:rsidRPr="00826C13">
        <w:rPr>
          <w:b/>
          <w:smallCaps/>
          <w:color w:val="000000"/>
          <w:sz w:val="26"/>
          <w:szCs w:val="26"/>
        </w:rPr>
        <w:t>3.1</w:t>
      </w:r>
      <w:r w:rsidRPr="00826C13">
        <w:rPr>
          <w:b/>
          <w:smallCaps/>
          <w:color w:val="000000"/>
          <w:sz w:val="26"/>
          <w:szCs w:val="26"/>
        </w:rPr>
        <w:tab/>
        <w:t>Special Account Flows</w:t>
      </w:r>
    </w:p>
    <w:p w14:paraId="04F5CD0E" w14:textId="77777777" w:rsidR="00826C13" w:rsidRPr="00826C13" w:rsidRDefault="00826C13" w:rsidP="00826C13">
      <w:pPr>
        <w:keepNext/>
        <w:tabs>
          <w:tab w:val="left" w:pos="709"/>
        </w:tabs>
        <w:spacing w:before="240" w:after="120"/>
        <w:jc w:val="left"/>
        <w:outlineLvl w:val="3"/>
        <w:rPr>
          <w:b/>
          <w:color w:val="000000"/>
          <w:sz w:val="22"/>
        </w:rPr>
      </w:pPr>
      <w:r w:rsidRPr="00826C13">
        <w:rPr>
          <w:b/>
          <w:color w:val="000000"/>
          <w:sz w:val="22"/>
        </w:rPr>
        <w:t>Estimates of Special Account Flows</w:t>
      </w:r>
    </w:p>
    <w:p w14:paraId="64C839CC" w14:textId="77777777" w:rsidR="00826C13" w:rsidRPr="00826C13" w:rsidRDefault="00826C13" w:rsidP="00826C13">
      <w:pPr>
        <w:spacing w:after="120"/>
        <w:jc w:val="left"/>
        <w:rPr>
          <w:rFonts w:ascii="Book Antiqua" w:hAnsi="Book Antiqua"/>
        </w:rPr>
      </w:pPr>
      <w:r w:rsidRPr="00826C13">
        <w:rPr>
          <w:rFonts w:ascii="Book Antiqua" w:hAnsi="Book Antiqua"/>
        </w:rPr>
        <w:t>Table 3.1 is not applicable to the Australian Sports Commission (ASC) in 2021–22 as it does not manage any special accounts.</w:t>
      </w:r>
    </w:p>
    <w:p w14:paraId="705E2B49" w14:textId="77777777" w:rsidR="00826C13" w:rsidRPr="00826C13" w:rsidRDefault="00826C13" w:rsidP="00826C13">
      <w:pPr>
        <w:keepNext/>
        <w:tabs>
          <w:tab w:val="left" w:pos="709"/>
        </w:tabs>
        <w:spacing w:before="240" w:after="240"/>
        <w:jc w:val="left"/>
        <w:outlineLvl w:val="2"/>
        <w:rPr>
          <w:b/>
          <w:smallCaps/>
          <w:color w:val="000000"/>
          <w:sz w:val="26"/>
          <w:szCs w:val="26"/>
        </w:rPr>
      </w:pPr>
      <w:r w:rsidRPr="00826C13">
        <w:rPr>
          <w:b/>
          <w:smallCaps/>
          <w:color w:val="000000"/>
          <w:sz w:val="26"/>
          <w:szCs w:val="26"/>
        </w:rPr>
        <w:t>3.2</w:t>
      </w:r>
      <w:r w:rsidRPr="00826C13">
        <w:rPr>
          <w:b/>
          <w:smallCaps/>
          <w:color w:val="000000"/>
          <w:sz w:val="26"/>
          <w:szCs w:val="26"/>
        </w:rPr>
        <w:tab/>
        <w:t>Budgeted Financial Statements</w:t>
      </w:r>
    </w:p>
    <w:p w14:paraId="67AF8A1A" w14:textId="77777777" w:rsidR="00826C13" w:rsidRPr="00826C13" w:rsidRDefault="00826C13" w:rsidP="00826C13">
      <w:pPr>
        <w:spacing w:after="120"/>
        <w:jc w:val="left"/>
        <w:rPr>
          <w:rFonts w:ascii="Book Antiqua" w:hAnsi="Book Antiqua"/>
          <w:color w:val="000000"/>
        </w:rPr>
      </w:pPr>
      <w:r w:rsidRPr="00826C13">
        <w:rPr>
          <w:rFonts w:ascii="Book Antiqua" w:hAnsi="Book Antiqua"/>
          <w:color w:val="000000"/>
        </w:rPr>
        <w:t>An analysis of the ASC revised budgeted financial statements for 2021–22 is provided below.</w:t>
      </w:r>
    </w:p>
    <w:p w14:paraId="5451E794" w14:textId="77777777" w:rsidR="00826C13" w:rsidRPr="00826C13" w:rsidRDefault="00826C13" w:rsidP="00826C13">
      <w:pPr>
        <w:keepNext/>
        <w:tabs>
          <w:tab w:val="left" w:pos="709"/>
        </w:tabs>
        <w:spacing w:before="240" w:after="120"/>
        <w:jc w:val="left"/>
        <w:outlineLvl w:val="3"/>
        <w:rPr>
          <w:b/>
          <w:color w:val="000000"/>
          <w:sz w:val="22"/>
        </w:rPr>
      </w:pPr>
      <w:r w:rsidRPr="00826C13">
        <w:rPr>
          <w:b/>
          <w:color w:val="000000"/>
          <w:sz w:val="22"/>
        </w:rPr>
        <w:t>3.2.1 Analysis of Budgeted Financial Statements</w:t>
      </w:r>
    </w:p>
    <w:p w14:paraId="652DF453" w14:textId="77777777" w:rsidR="00826C13" w:rsidRPr="00826C13" w:rsidRDefault="00826C13" w:rsidP="00826C13">
      <w:pPr>
        <w:keepNext/>
        <w:spacing w:before="120" w:after="120"/>
        <w:jc w:val="left"/>
        <w:outlineLvl w:val="4"/>
        <w:rPr>
          <w:rFonts w:cs="Arial"/>
          <w:b/>
          <w:color w:val="000000"/>
        </w:rPr>
      </w:pPr>
      <w:r w:rsidRPr="00826C13">
        <w:rPr>
          <w:rFonts w:cs="Arial"/>
          <w:b/>
          <w:color w:val="000000"/>
        </w:rPr>
        <w:t>Departmental Resources</w:t>
      </w:r>
    </w:p>
    <w:p w14:paraId="2F031302" w14:textId="77777777" w:rsidR="00826C13" w:rsidRPr="00826C13" w:rsidRDefault="00826C13" w:rsidP="00826C13">
      <w:pPr>
        <w:spacing w:after="120"/>
        <w:jc w:val="left"/>
        <w:rPr>
          <w:rFonts w:ascii="Book Antiqua" w:hAnsi="Book Antiqua"/>
          <w:color w:val="000000"/>
        </w:rPr>
      </w:pPr>
      <w:r w:rsidRPr="00826C13">
        <w:rPr>
          <w:rFonts w:ascii="Book Antiqua" w:hAnsi="Book Antiqua"/>
          <w:color w:val="000000"/>
        </w:rPr>
        <w:t xml:space="preserve">Since the publication of the </w:t>
      </w:r>
      <w:r w:rsidRPr="00826C13">
        <w:rPr>
          <w:rFonts w:ascii="Book Antiqua" w:hAnsi="Book Antiqua"/>
          <w:i/>
          <w:color w:val="000000"/>
        </w:rPr>
        <w:t>Health Portfolio Budget Statements 2021–22</w:t>
      </w:r>
      <w:r w:rsidRPr="00826C13">
        <w:rPr>
          <w:rFonts w:ascii="Book Antiqua" w:hAnsi="Book Antiqua"/>
          <w:color w:val="000000"/>
        </w:rPr>
        <w:t xml:space="preserve">, there has been one new measure impacting the ASC’s financial statements. Details of the measure are listed in </w:t>
      </w:r>
      <w:r w:rsidRPr="00826C13">
        <w:rPr>
          <w:rFonts w:ascii="Book Antiqua" w:hAnsi="Book Antiqua"/>
          <w:i/>
          <w:iCs/>
          <w:color w:val="000000"/>
        </w:rPr>
        <w:t>Table 1.2 ASC Measures since the 2021–22 Budget</w:t>
      </w:r>
      <w:r w:rsidRPr="00826C13">
        <w:rPr>
          <w:rFonts w:ascii="Book Antiqua" w:hAnsi="Book Antiqua"/>
          <w:color w:val="000000"/>
        </w:rPr>
        <w:t xml:space="preserve"> on page 132.</w:t>
      </w:r>
    </w:p>
    <w:p w14:paraId="23FCFB0F" w14:textId="77777777" w:rsidR="00826C13" w:rsidRPr="00826C13" w:rsidRDefault="00826C13" w:rsidP="00826C13">
      <w:pPr>
        <w:spacing w:after="120"/>
        <w:jc w:val="left"/>
        <w:rPr>
          <w:rFonts w:ascii="Book Antiqua" w:hAnsi="Book Antiqua"/>
          <w:color w:val="000000"/>
        </w:rPr>
      </w:pPr>
      <w:r w:rsidRPr="00826C13">
        <w:rPr>
          <w:rFonts w:ascii="Book Antiqua" w:hAnsi="Book Antiqua"/>
          <w:color w:val="000000"/>
        </w:rPr>
        <w:t>In addition to the measures and variations shown in Table 1.3 Variations, the financial statements have been adjusted, which includes the following significant changes:</w:t>
      </w:r>
    </w:p>
    <w:p w14:paraId="3B38454B" w14:textId="77777777" w:rsidR="00826C13" w:rsidRPr="00826C13" w:rsidRDefault="00826C13" w:rsidP="00771578">
      <w:pPr>
        <w:numPr>
          <w:ilvl w:val="0"/>
          <w:numId w:val="19"/>
        </w:numPr>
        <w:spacing w:before="40" w:after="40"/>
        <w:ind w:left="284" w:hanging="284"/>
        <w:contextualSpacing/>
        <w:jc w:val="left"/>
        <w:rPr>
          <w:rFonts w:ascii="Book Antiqua" w:hAnsi="Book Antiqua"/>
          <w:color w:val="000000"/>
        </w:rPr>
      </w:pPr>
      <w:r w:rsidRPr="00826C13">
        <w:rPr>
          <w:rFonts w:ascii="Book Antiqua" w:hAnsi="Book Antiqua"/>
          <w:color w:val="000000"/>
        </w:rPr>
        <w:t>changes to Contributions from Government entities reflecting new Memorandum of Understanding (MoU) schedules with the Department of Health for specific grants and funding to support sports</w:t>
      </w:r>
    </w:p>
    <w:p w14:paraId="78C715B9" w14:textId="77777777" w:rsidR="00826C13" w:rsidRPr="00826C13" w:rsidRDefault="00826C13" w:rsidP="00771578">
      <w:pPr>
        <w:numPr>
          <w:ilvl w:val="0"/>
          <w:numId w:val="19"/>
        </w:numPr>
        <w:spacing w:before="40" w:after="40"/>
        <w:ind w:left="284" w:hanging="284"/>
        <w:contextualSpacing/>
        <w:jc w:val="left"/>
        <w:rPr>
          <w:rFonts w:ascii="Book Antiqua" w:hAnsi="Book Antiqua"/>
          <w:color w:val="000000"/>
        </w:rPr>
      </w:pPr>
      <w:r w:rsidRPr="00826C13">
        <w:rPr>
          <w:rFonts w:ascii="Book Antiqua" w:hAnsi="Book Antiqua"/>
          <w:color w:val="000000"/>
        </w:rPr>
        <w:t>changes to sale of goods and rendering of services to reflect the impact of COVID</w:t>
      </w:r>
      <w:r w:rsidRPr="00826C13">
        <w:rPr>
          <w:rFonts w:ascii="Book Antiqua" w:hAnsi="Book Antiqua"/>
          <w:color w:val="000000"/>
        </w:rPr>
        <w:noBreakHyphen/>
        <w:t>19 on commercial revenue</w:t>
      </w:r>
    </w:p>
    <w:p w14:paraId="0899655A" w14:textId="77777777" w:rsidR="00826C13" w:rsidRPr="00826C13" w:rsidRDefault="00826C13" w:rsidP="00771578">
      <w:pPr>
        <w:numPr>
          <w:ilvl w:val="0"/>
          <w:numId w:val="19"/>
        </w:numPr>
        <w:spacing w:before="40" w:after="40"/>
        <w:ind w:left="284" w:hanging="284"/>
        <w:contextualSpacing/>
        <w:jc w:val="left"/>
        <w:rPr>
          <w:rFonts w:ascii="Book Antiqua" w:hAnsi="Book Antiqua"/>
          <w:color w:val="000000"/>
        </w:rPr>
      </w:pPr>
      <w:r w:rsidRPr="00826C13">
        <w:rPr>
          <w:rFonts w:ascii="Book Antiqua" w:hAnsi="Book Antiqua"/>
          <w:color w:val="000000"/>
        </w:rPr>
        <w:t>increase in grant expenditure to reflect Department of Health MoU pass through income.</w:t>
      </w:r>
    </w:p>
    <w:p w14:paraId="7FD1ED02" w14:textId="77777777" w:rsidR="00826C13" w:rsidRPr="00826C13" w:rsidRDefault="00826C13" w:rsidP="00826C13">
      <w:pPr>
        <w:spacing w:after="120"/>
        <w:jc w:val="left"/>
        <w:rPr>
          <w:rFonts w:ascii="Book Antiqua" w:hAnsi="Book Antiqua"/>
          <w:b/>
        </w:rPr>
      </w:pPr>
      <w:r w:rsidRPr="00826C13">
        <w:rPr>
          <w:rFonts w:ascii="Book Antiqua" w:hAnsi="Book Antiqua"/>
        </w:rPr>
        <w:br w:type="page"/>
      </w:r>
    </w:p>
    <w:p w14:paraId="337E5239" w14:textId="77777777" w:rsidR="00826C13" w:rsidRPr="00826C13" w:rsidRDefault="00826C13" w:rsidP="00826C13">
      <w:pPr>
        <w:keepNext/>
        <w:tabs>
          <w:tab w:val="left" w:pos="709"/>
        </w:tabs>
        <w:spacing w:after="120"/>
        <w:jc w:val="left"/>
        <w:outlineLvl w:val="3"/>
        <w:rPr>
          <w:b/>
          <w:color w:val="000000"/>
          <w:sz w:val="22"/>
        </w:rPr>
      </w:pPr>
      <w:r w:rsidRPr="00826C13">
        <w:rPr>
          <w:b/>
          <w:color w:val="000000"/>
          <w:sz w:val="22"/>
        </w:rPr>
        <w:lastRenderedPageBreak/>
        <w:t>3.2.2 Budgeted Financial Statements</w:t>
      </w:r>
    </w:p>
    <w:p w14:paraId="10252F26" w14:textId="77777777" w:rsidR="00826C13" w:rsidRPr="00826C13" w:rsidRDefault="00826C13" w:rsidP="00826C13">
      <w:pPr>
        <w:spacing w:after="80"/>
        <w:jc w:val="left"/>
        <w:rPr>
          <w:rFonts w:cs="Arial"/>
          <w:b/>
          <w:color w:val="000000"/>
          <w:szCs w:val="18"/>
          <w:lang w:eastAsia="en-US"/>
        </w:rPr>
      </w:pPr>
      <w:r w:rsidRPr="00826C13">
        <w:rPr>
          <w:rFonts w:cs="Arial"/>
          <w:b/>
          <w:color w:val="000000"/>
          <w:szCs w:val="18"/>
          <w:lang w:eastAsia="en-US"/>
        </w:rPr>
        <w:t>Table 3.2: Comprehensive Income Statement (showing net cost of services) for the period ended 30 June</w:t>
      </w:r>
    </w:p>
    <w:tbl>
      <w:tblPr>
        <w:tblW w:w="7683" w:type="dxa"/>
        <w:jc w:val="center"/>
        <w:tblLayout w:type="fixed"/>
        <w:tblLook w:val="04A0" w:firstRow="1" w:lastRow="0" w:firstColumn="1" w:lastColumn="0" w:noHBand="0" w:noVBand="1"/>
        <w:tblCaption w:val="Table 3.2: Comprehensive Income Statement (showing net cost of services) for the period ended 30 June"/>
      </w:tblPr>
      <w:tblGrid>
        <w:gridCol w:w="2983"/>
        <w:gridCol w:w="940"/>
        <w:gridCol w:w="940"/>
        <w:gridCol w:w="940"/>
        <w:gridCol w:w="940"/>
        <w:gridCol w:w="940"/>
      </w:tblGrid>
      <w:tr w:rsidR="00826C13" w:rsidRPr="00826C13" w14:paraId="377871CB" w14:textId="77777777" w:rsidTr="00826C13">
        <w:trPr>
          <w:trHeight w:val="765"/>
          <w:jc w:val="center"/>
        </w:trPr>
        <w:tc>
          <w:tcPr>
            <w:tcW w:w="3140" w:type="dxa"/>
            <w:tcBorders>
              <w:top w:val="single" w:sz="4" w:space="0" w:color="auto"/>
              <w:left w:val="nil"/>
              <w:bottom w:val="nil"/>
              <w:right w:val="nil"/>
            </w:tcBorders>
            <w:shd w:val="clear" w:color="auto" w:fill="auto"/>
            <w:vAlign w:val="bottom"/>
            <w:hideMark/>
          </w:tcPr>
          <w:p w14:paraId="7D8E817E" w14:textId="77777777" w:rsidR="00826C13" w:rsidRPr="00826C13" w:rsidRDefault="00826C13" w:rsidP="00826C13">
            <w:pPr>
              <w:spacing w:after="0"/>
              <w:jc w:val="right"/>
              <w:rPr>
                <w:rFonts w:cs="Arial"/>
                <w:b/>
                <w:bCs/>
                <w:sz w:val="16"/>
                <w:szCs w:val="16"/>
              </w:rPr>
            </w:pPr>
            <w:r w:rsidRPr="00826C13">
              <w:rPr>
                <w:rFonts w:cs="Arial"/>
                <w:b/>
                <w:bCs/>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14:paraId="5F0AC3EB"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2020–21</w:t>
            </w:r>
            <w:r w:rsidRPr="00826C13">
              <w:rPr>
                <w:rFonts w:cs="Arial"/>
                <w:b/>
                <w:bCs/>
                <w:sz w:val="16"/>
                <w:szCs w:val="16"/>
              </w:rPr>
              <w:br/>
              <w:t>Actual</w:t>
            </w:r>
            <w:r w:rsidRPr="00826C13">
              <w:rPr>
                <w:rFonts w:cs="Arial"/>
                <w:b/>
                <w:bCs/>
                <w:sz w:val="16"/>
                <w:szCs w:val="16"/>
              </w:rPr>
              <w:br/>
            </w:r>
            <w:r w:rsidRPr="00826C13">
              <w:rPr>
                <w:rFonts w:cs="Arial"/>
                <w:sz w:val="16"/>
                <w:szCs w:val="16"/>
              </w:rPr>
              <w:br/>
              <w:t>$'000</w:t>
            </w:r>
          </w:p>
        </w:tc>
        <w:tc>
          <w:tcPr>
            <w:tcW w:w="980" w:type="dxa"/>
            <w:tcBorders>
              <w:top w:val="single" w:sz="4" w:space="0" w:color="auto"/>
              <w:left w:val="nil"/>
              <w:bottom w:val="single" w:sz="4" w:space="0" w:color="auto"/>
              <w:right w:val="nil"/>
            </w:tcBorders>
            <w:shd w:val="clear" w:color="000000" w:fill="D9D9D9"/>
            <w:vAlign w:val="bottom"/>
            <w:hideMark/>
          </w:tcPr>
          <w:p w14:paraId="3B0B0608"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2021–22</w:t>
            </w:r>
            <w:r w:rsidRPr="00826C13">
              <w:rPr>
                <w:rFonts w:cs="Arial"/>
                <w:b/>
                <w:bCs/>
                <w:sz w:val="16"/>
                <w:szCs w:val="16"/>
              </w:rPr>
              <w:br/>
              <w:t>Revised</w:t>
            </w:r>
            <w:r w:rsidRPr="00826C13">
              <w:rPr>
                <w:rFonts w:cs="Arial"/>
                <w:b/>
                <w:bCs/>
                <w:sz w:val="16"/>
                <w:szCs w:val="16"/>
              </w:rPr>
              <w:br/>
              <w:t>Budget</w:t>
            </w:r>
            <w:r w:rsidRPr="00826C13">
              <w:rPr>
                <w:rFonts w:cs="Arial"/>
                <w:sz w:val="16"/>
                <w:szCs w:val="16"/>
              </w:rPr>
              <w:br/>
              <w:t>$'000</w:t>
            </w:r>
          </w:p>
        </w:tc>
        <w:tc>
          <w:tcPr>
            <w:tcW w:w="980" w:type="dxa"/>
            <w:tcBorders>
              <w:top w:val="single" w:sz="4" w:space="0" w:color="auto"/>
              <w:left w:val="nil"/>
              <w:bottom w:val="single" w:sz="4" w:space="0" w:color="auto"/>
              <w:right w:val="nil"/>
            </w:tcBorders>
            <w:shd w:val="clear" w:color="auto" w:fill="auto"/>
            <w:vAlign w:val="bottom"/>
            <w:hideMark/>
          </w:tcPr>
          <w:p w14:paraId="30F33DD2"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2022–23 Forward Estimate</w:t>
            </w:r>
            <w:r w:rsidRPr="00826C13">
              <w:rPr>
                <w:rFonts w:cs="Arial"/>
                <w:b/>
                <w:bCs/>
                <w:sz w:val="16"/>
                <w:szCs w:val="16"/>
              </w:rPr>
              <w:br/>
            </w:r>
            <w:r w:rsidRPr="00826C13">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7E975DC1"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2023–24 Forward Estimate</w:t>
            </w:r>
            <w:r w:rsidRPr="00826C13">
              <w:rPr>
                <w:rFonts w:cs="Arial"/>
                <w:b/>
                <w:bCs/>
                <w:sz w:val="16"/>
                <w:szCs w:val="16"/>
              </w:rPr>
              <w:br/>
            </w:r>
            <w:r w:rsidRPr="00826C13">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0FF4A55C"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2024–25 Forward Estimate</w:t>
            </w:r>
            <w:r w:rsidRPr="00826C13">
              <w:rPr>
                <w:rFonts w:cs="Arial"/>
                <w:b/>
                <w:bCs/>
                <w:sz w:val="16"/>
                <w:szCs w:val="16"/>
              </w:rPr>
              <w:br/>
            </w:r>
            <w:r w:rsidRPr="00826C13">
              <w:rPr>
                <w:rFonts w:cs="Arial"/>
                <w:sz w:val="16"/>
                <w:szCs w:val="16"/>
              </w:rPr>
              <w:t>$'000</w:t>
            </w:r>
          </w:p>
        </w:tc>
      </w:tr>
      <w:tr w:rsidR="00826C13" w:rsidRPr="00826C13" w14:paraId="18F00B18"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22B25B81" w14:textId="77777777" w:rsidR="00826C13" w:rsidRPr="00826C13" w:rsidRDefault="00826C13" w:rsidP="00826C13">
            <w:pPr>
              <w:spacing w:after="0"/>
              <w:jc w:val="left"/>
              <w:rPr>
                <w:rFonts w:cs="Arial"/>
                <w:b/>
                <w:bCs/>
                <w:sz w:val="16"/>
                <w:szCs w:val="16"/>
              </w:rPr>
            </w:pPr>
            <w:r w:rsidRPr="00826C13">
              <w:rPr>
                <w:rFonts w:cs="Arial"/>
                <w:b/>
                <w:bCs/>
                <w:sz w:val="16"/>
                <w:szCs w:val="16"/>
              </w:rPr>
              <w:t>EXPENSES</w:t>
            </w:r>
          </w:p>
        </w:tc>
        <w:tc>
          <w:tcPr>
            <w:tcW w:w="980" w:type="dxa"/>
            <w:tcBorders>
              <w:top w:val="nil"/>
              <w:left w:val="nil"/>
              <w:bottom w:val="nil"/>
              <w:right w:val="nil"/>
            </w:tcBorders>
            <w:shd w:val="clear" w:color="auto" w:fill="auto"/>
            <w:noWrap/>
            <w:vAlign w:val="bottom"/>
            <w:hideMark/>
          </w:tcPr>
          <w:p w14:paraId="2F6D26C7" w14:textId="77777777" w:rsidR="00826C13" w:rsidRPr="00826C13" w:rsidRDefault="00826C13" w:rsidP="00826C13">
            <w:pPr>
              <w:spacing w:after="0"/>
              <w:jc w:val="right"/>
              <w:rPr>
                <w:rFonts w:cs="Arial"/>
                <w:b/>
                <w:bCs/>
                <w:sz w:val="16"/>
                <w:szCs w:val="16"/>
              </w:rPr>
            </w:pPr>
            <w:r w:rsidRPr="00826C13">
              <w:rPr>
                <w:rFonts w:cs="Arial"/>
                <w:b/>
                <w:bCs/>
                <w:sz w:val="16"/>
                <w:szCs w:val="16"/>
              </w:rPr>
              <w:t> </w:t>
            </w:r>
          </w:p>
        </w:tc>
        <w:tc>
          <w:tcPr>
            <w:tcW w:w="980" w:type="dxa"/>
            <w:tcBorders>
              <w:top w:val="nil"/>
              <w:left w:val="nil"/>
              <w:bottom w:val="nil"/>
              <w:right w:val="nil"/>
            </w:tcBorders>
            <w:shd w:val="clear" w:color="000000" w:fill="D9D9D9"/>
            <w:noWrap/>
            <w:vAlign w:val="bottom"/>
            <w:hideMark/>
          </w:tcPr>
          <w:p w14:paraId="09755BA4"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80" w:type="dxa"/>
            <w:tcBorders>
              <w:top w:val="nil"/>
              <w:left w:val="nil"/>
              <w:bottom w:val="nil"/>
              <w:right w:val="nil"/>
            </w:tcBorders>
            <w:shd w:val="clear" w:color="auto" w:fill="auto"/>
            <w:noWrap/>
            <w:vAlign w:val="bottom"/>
            <w:hideMark/>
          </w:tcPr>
          <w:p w14:paraId="764950A8"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80" w:type="dxa"/>
            <w:tcBorders>
              <w:top w:val="nil"/>
              <w:left w:val="nil"/>
              <w:bottom w:val="nil"/>
              <w:right w:val="nil"/>
            </w:tcBorders>
            <w:shd w:val="clear" w:color="auto" w:fill="auto"/>
            <w:noWrap/>
            <w:vAlign w:val="bottom"/>
            <w:hideMark/>
          </w:tcPr>
          <w:p w14:paraId="75A83211"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80" w:type="dxa"/>
            <w:tcBorders>
              <w:top w:val="nil"/>
              <w:left w:val="nil"/>
              <w:bottom w:val="nil"/>
              <w:right w:val="nil"/>
            </w:tcBorders>
            <w:shd w:val="clear" w:color="auto" w:fill="auto"/>
            <w:noWrap/>
            <w:vAlign w:val="bottom"/>
            <w:hideMark/>
          </w:tcPr>
          <w:p w14:paraId="5095ABE3" w14:textId="77777777" w:rsidR="00826C13" w:rsidRPr="00826C13" w:rsidRDefault="00826C13" w:rsidP="00826C13">
            <w:pPr>
              <w:spacing w:after="0"/>
              <w:jc w:val="right"/>
              <w:rPr>
                <w:rFonts w:cs="Arial"/>
                <w:sz w:val="16"/>
                <w:szCs w:val="16"/>
              </w:rPr>
            </w:pPr>
            <w:r w:rsidRPr="00826C13">
              <w:rPr>
                <w:rFonts w:cs="Arial"/>
                <w:sz w:val="16"/>
                <w:szCs w:val="16"/>
              </w:rPr>
              <w:t> </w:t>
            </w:r>
          </w:p>
        </w:tc>
      </w:tr>
      <w:tr w:rsidR="00826C13" w:rsidRPr="00826C13" w14:paraId="0D151066"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4BE65336"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Employee benefits</w:t>
            </w:r>
          </w:p>
        </w:tc>
        <w:tc>
          <w:tcPr>
            <w:tcW w:w="980" w:type="dxa"/>
            <w:tcBorders>
              <w:top w:val="nil"/>
              <w:left w:val="nil"/>
              <w:bottom w:val="nil"/>
              <w:right w:val="nil"/>
            </w:tcBorders>
            <w:shd w:val="clear" w:color="auto" w:fill="auto"/>
            <w:noWrap/>
            <w:vAlign w:val="bottom"/>
            <w:hideMark/>
          </w:tcPr>
          <w:p w14:paraId="5E1320FF" w14:textId="77777777" w:rsidR="00826C13" w:rsidRPr="00826C13" w:rsidRDefault="00826C13" w:rsidP="00826C13">
            <w:pPr>
              <w:spacing w:after="0"/>
              <w:jc w:val="right"/>
              <w:rPr>
                <w:rFonts w:cs="Arial"/>
                <w:sz w:val="16"/>
                <w:szCs w:val="16"/>
              </w:rPr>
            </w:pPr>
            <w:r w:rsidRPr="00826C13">
              <w:rPr>
                <w:rFonts w:cs="Arial"/>
                <w:sz w:val="16"/>
                <w:szCs w:val="16"/>
              </w:rPr>
              <w:t>57,192</w:t>
            </w:r>
          </w:p>
        </w:tc>
        <w:tc>
          <w:tcPr>
            <w:tcW w:w="980" w:type="dxa"/>
            <w:tcBorders>
              <w:top w:val="nil"/>
              <w:left w:val="nil"/>
              <w:bottom w:val="nil"/>
              <w:right w:val="nil"/>
            </w:tcBorders>
            <w:shd w:val="clear" w:color="000000" w:fill="D9D9D9"/>
            <w:noWrap/>
            <w:vAlign w:val="bottom"/>
            <w:hideMark/>
          </w:tcPr>
          <w:p w14:paraId="1EE5C36F" w14:textId="77777777" w:rsidR="00826C13" w:rsidRPr="00826C13" w:rsidRDefault="00826C13" w:rsidP="00826C13">
            <w:pPr>
              <w:spacing w:after="0"/>
              <w:jc w:val="right"/>
              <w:rPr>
                <w:rFonts w:cs="Arial"/>
                <w:sz w:val="16"/>
                <w:szCs w:val="16"/>
              </w:rPr>
            </w:pPr>
            <w:r w:rsidRPr="00826C13">
              <w:rPr>
                <w:rFonts w:cs="Arial"/>
                <w:sz w:val="16"/>
                <w:szCs w:val="16"/>
              </w:rPr>
              <w:t>59,593</w:t>
            </w:r>
          </w:p>
        </w:tc>
        <w:tc>
          <w:tcPr>
            <w:tcW w:w="980" w:type="dxa"/>
            <w:tcBorders>
              <w:top w:val="nil"/>
              <w:left w:val="nil"/>
              <w:bottom w:val="nil"/>
              <w:right w:val="nil"/>
            </w:tcBorders>
            <w:shd w:val="clear" w:color="auto" w:fill="auto"/>
            <w:noWrap/>
            <w:vAlign w:val="bottom"/>
            <w:hideMark/>
          </w:tcPr>
          <w:p w14:paraId="6F874945" w14:textId="77777777" w:rsidR="00826C13" w:rsidRPr="00826C13" w:rsidRDefault="00826C13" w:rsidP="00826C13">
            <w:pPr>
              <w:spacing w:after="0"/>
              <w:jc w:val="right"/>
              <w:rPr>
                <w:rFonts w:cs="Arial"/>
                <w:sz w:val="16"/>
                <w:szCs w:val="16"/>
              </w:rPr>
            </w:pPr>
            <w:r w:rsidRPr="00826C13">
              <w:rPr>
                <w:rFonts w:cs="Arial"/>
                <w:sz w:val="16"/>
                <w:szCs w:val="16"/>
              </w:rPr>
              <w:t>60,489</w:t>
            </w:r>
          </w:p>
        </w:tc>
        <w:tc>
          <w:tcPr>
            <w:tcW w:w="980" w:type="dxa"/>
            <w:tcBorders>
              <w:top w:val="nil"/>
              <w:left w:val="nil"/>
              <w:bottom w:val="nil"/>
              <w:right w:val="nil"/>
            </w:tcBorders>
            <w:shd w:val="clear" w:color="auto" w:fill="auto"/>
            <w:noWrap/>
            <w:vAlign w:val="bottom"/>
            <w:hideMark/>
          </w:tcPr>
          <w:p w14:paraId="3412D500" w14:textId="77777777" w:rsidR="00826C13" w:rsidRPr="00826C13" w:rsidRDefault="00826C13" w:rsidP="00826C13">
            <w:pPr>
              <w:spacing w:after="0"/>
              <w:jc w:val="right"/>
              <w:rPr>
                <w:rFonts w:cs="Arial"/>
                <w:sz w:val="16"/>
                <w:szCs w:val="16"/>
              </w:rPr>
            </w:pPr>
            <w:r w:rsidRPr="00826C13">
              <w:rPr>
                <w:rFonts w:cs="Arial"/>
                <w:sz w:val="16"/>
                <w:szCs w:val="16"/>
              </w:rPr>
              <w:t>60,445</w:t>
            </w:r>
          </w:p>
        </w:tc>
        <w:tc>
          <w:tcPr>
            <w:tcW w:w="980" w:type="dxa"/>
            <w:tcBorders>
              <w:top w:val="nil"/>
              <w:left w:val="nil"/>
              <w:bottom w:val="nil"/>
              <w:right w:val="nil"/>
            </w:tcBorders>
            <w:shd w:val="clear" w:color="auto" w:fill="auto"/>
            <w:noWrap/>
            <w:vAlign w:val="bottom"/>
            <w:hideMark/>
          </w:tcPr>
          <w:p w14:paraId="5182416F" w14:textId="77777777" w:rsidR="00826C13" w:rsidRPr="00826C13" w:rsidRDefault="00826C13" w:rsidP="00826C13">
            <w:pPr>
              <w:spacing w:after="0"/>
              <w:jc w:val="right"/>
              <w:rPr>
                <w:rFonts w:cs="Arial"/>
                <w:sz w:val="16"/>
                <w:szCs w:val="16"/>
              </w:rPr>
            </w:pPr>
            <w:r w:rsidRPr="00826C13">
              <w:rPr>
                <w:rFonts w:cs="Arial"/>
                <w:sz w:val="16"/>
                <w:szCs w:val="16"/>
              </w:rPr>
              <w:t>59,145</w:t>
            </w:r>
          </w:p>
        </w:tc>
      </w:tr>
      <w:tr w:rsidR="00826C13" w:rsidRPr="00826C13" w14:paraId="70480BB7"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7C22E10F"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Suppliers</w:t>
            </w:r>
          </w:p>
        </w:tc>
        <w:tc>
          <w:tcPr>
            <w:tcW w:w="980" w:type="dxa"/>
            <w:tcBorders>
              <w:top w:val="nil"/>
              <w:left w:val="nil"/>
              <w:bottom w:val="nil"/>
              <w:right w:val="nil"/>
            </w:tcBorders>
            <w:shd w:val="clear" w:color="auto" w:fill="auto"/>
            <w:noWrap/>
            <w:vAlign w:val="bottom"/>
            <w:hideMark/>
          </w:tcPr>
          <w:p w14:paraId="6120EBA4" w14:textId="77777777" w:rsidR="00826C13" w:rsidRPr="00826C13" w:rsidRDefault="00826C13" w:rsidP="00826C13">
            <w:pPr>
              <w:spacing w:after="0"/>
              <w:jc w:val="right"/>
              <w:rPr>
                <w:rFonts w:cs="Arial"/>
                <w:sz w:val="16"/>
                <w:szCs w:val="16"/>
              </w:rPr>
            </w:pPr>
            <w:r w:rsidRPr="00826C13">
              <w:rPr>
                <w:rFonts w:cs="Arial"/>
                <w:sz w:val="16"/>
                <w:szCs w:val="16"/>
              </w:rPr>
              <w:t>36,966</w:t>
            </w:r>
          </w:p>
        </w:tc>
        <w:tc>
          <w:tcPr>
            <w:tcW w:w="980" w:type="dxa"/>
            <w:tcBorders>
              <w:top w:val="nil"/>
              <w:left w:val="nil"/>
              <w:bottom w:val="nil"/>
              <w:right w:val="nil"/>
            </w:tcBorders>
            <w:shd w:val="clear" w:color="000000" w:fill="D9D9D9"/>
            <w:noWrap/>
            <w:vAlign w:val="bottom"/>
            <w:hideMark/>
          </w:tcPr>
          <w:p w14:paraId="46FCE1B2" w14:textId="77777777" w:rsidR="00826C13" w:rsidRPr="00826C13" w:rsidRDefault="00826C13" w:rsidP="00826C13">
            <w:pPr>
              <w:spacing w:after="0"/>
              <w:jc w:val="right"/>
              <w:rPr>
                <w:rFonts w:cs="Arial"/>
                <w:sz w:val="16"/>
                <w:szCs w:val="16"/>
              </w:rPr>
            </w:pPr>
            <w:r w:rsidRPr="00826C13">
              <w:rPr>
                <w:rFonts w:cs="Arial"/>
                <w:sz w:val="16"/>
                <w:szCs w:val="16"/>
              </w:rPr>
              <w:t>36,589</w:t>
            </w:r>
          </w:p>
        </w:tc>
        <w:tc>
          <w:tcPr>
            <w:tcW w:w="980" w:type="dxa"/>
            <w:tcBorders>
              <w:top w:val="nil"/>
              <w:left w:val="nil"/>
              <w:bottom w:val="nil"/>
              <w:right w:val="nil"/>
            </w:tcBorders>
            <w:shd w:val="clear" w:color="auto" w:fill="auto"/>
            <w:noWrap/>
            <w:vAlign w:val="bottom"/>
            <w:hideMark/>
          </w:tcPr>
          <w:p w14:paraId="6E6B51D0" w14:textId="77777777" w:rsidR="00826C13" w:rsidRPr="00826C13" w:rsidRDefault="00826C13" w:rsidP="00826C13">
            <w:pPr>
              <w:spacing w:after="0"/>
              <w:jc w:val="right"/>
              <w:rPr>
                <w:rFonts w:cs="Arial"/>
                <w:sz w:val="16"/>
                <w:szCs w:val="16"/>
              </w:rPr>
            </w:pPr>
            <w:r w:rsidRPr="00826C13">
              <w:rPr>
                <w:rFonts w:cs="Arial"/>
                <w:sz w:val="16"/>
                <w:szCs w:val="16"/>
              </w:rPr>
              <w:t>41,470</w:t>
            </w:r>
          </w:p>
        </w:tc>
        <w:tc>
          <w:tcPr>
            <w:tcW w:w="980" w:type="dxa"/>
            <w:tcBorders>
              <w:top w:val="nil"/>
              <w:left w:val="nil"/>
              <w:bottom w:val="nil"/>
              <w:right w:val="nil"/>
            </w:tcBorders>
            <w:shd w:val="clear" w:color="auto" w:fill="auto"/>
            <w:noWrap/>
            <w:vAlign w:val="bottom"/>
            <w:hideMark/>
          </w:tcPr>
          <w:p w14:paraId="262E84D6" w14:textId="77777777" w:rsidR="00826C13" w:rsidRPr="00826C13" w:rsidRDefault="00826C13" w:rsidP="00826C13">
            <w:pPr>
              <w:spacing w:after="0"/>
              <w:jc w:val="right"/>
              <w:rPr>
                <w:rFonts w:cs="Arial"/>
                <w:sz w:val="16"/>
                <w:szCs w:val="16"/>
              </w:rPr>
            </w:pPr>
            <w:r w:rsidRPr="00826C13">
              <w:rPr>
                <w:rFonts w:cs="Arial"/>
                <w:sz w:val="16"/>
                <w:szCs w:val="16"/>
              </w:rPr>
              <w:t>39,160</w:t>
            </w:r>
          </w:p>
        </w:tc>
        <w:tc>
          <w:tcPr>
            <w:tcW w:w="980" w:type="dxa"/>
            <w:tcBorders>
              <w:top w:val="nil"/>
              <w:left w:val="nil"/>
              <w:bottom w:val="nil"/>
              <w:right w:val="nil"/>
            </w:tcBorders>
            <w:shd w:val="clear" w:color="auto" w:fill="auto"/>
            <w:noWrap/>
            <w:vAlign w:val="bottom"/>
            <w:hideMark/>
          </w:tcPr>
          <w:p w14:paraId="61AACB59" w14:textId="77777777" w:rsidR="00826C13" w:rsidRPr="00826C13" w:rsidRDefault="00826C13" w:rsidP="00826C13">
            <w:pPr>
              <w:spacing w:after="0"/>
              <w:jc w:val="right"/>
              <w:rPr>
                <w:rFonts w:cs="Arial"/>
                <w:sz w:val="16"/>
                <w:szCs w:val="16"/>
              </w:rPr>
            </w:pPr>
            <w:r w:rsidRPr="00826C13">
              <w:rPr>
                <w:rFonts w:cs="Arial"/>
                <w:sz w:val="16"/>
                <w:szCs w:val="16"/>
              </w:rPr>
              <w:t>34,809</w:t>
            </w:r>
          </w:p>
        </w:tc>
      </w:tr>
      <w:tr w:rsidR="00826C13" w:rsidRPr="00826C13" w14:paraId="635FFE9F"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16F66B63"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Grants</w:t>
            </w:r>
          </w:p>
        </w:tc>
        <w:tc>
          <w:tcPr>
            <w:tcW w:w="980" w:type="dxa"/>
            <w:tcBorders>
              <w:top w:val="nil"/>
              <w:left w:val="nil"/>
              <w:bottom w:val="nil"/>
              <w:right w:val="nil"/>
            </w:tcBorders>
            <w:shd w:val="clear" w:color="auto" w:fill="auto"/>
            <w:noWrap/>
            <w:vAlign w:val="bottom"/>
            <w:hideMark/>
          </w:tcPr>
          <w:p w14:paraId="06826AD8" w14:textId="77777777" w:rsidR="00826C13" w:rsidRPr="00826C13" w:rsidRDefault="00826C13" w:rsidP="00826C13">
            <w:pPr>
              <w:spacing w:after="0"/>
              <w:jc w:val="right"/>
              <w:rPr>
                <w:rFonts w:cs="Arial"/>
                <w:sz w:val="16"/>
                <w:szCs w:val="16"/>
              </w:rPr>
            </w:pPr>
            <w:r w:rsidRPr="00826C13">
              <w:rPr>
                <w:rFonts w:cs="Arial"/>
                <w:sz w:val="16"/>
                <w:szCs w:val="16"/>
              </w:rPr>
              <w:t>242,364</w:t>
            </w:r>
          </w:p>
        </w:tc>
        <w:tc>
          <w:tcPr>
            <w:tcW w:w="980" w:type="dxa"/>
            <w:tcBorders>
              <w:top w:val="nil"/>
              <w:left w:val="nil"/>
              <w:bottom w:val="nil"/>
              <w:right w:val="nil"/>
            </w:tcBorders>
            <w:shd w:val="clear" w:color="000000" w:fill="D9D9D9"/>
            <w:noWrap/>
            <w:vAlign w:val="bottom"/>
            <w:hideMark/>
          </w:tcPr>
          <w:p w14:paraId="54498495" w14:textId="77777777" w:rsidR="00826C13" w:rsidRPr="00826C13" w:rsidRDefault="00826C13" w:rsidP="00826C13">
            <w:pPr>
              <w:spacing w:after="0"/>
              <w:jc w:val="right"/>
              <w:rPr>
                <w:rFonts w:cs="Arial"/>
                <w:sz w:val="16"/>
                <w:szCs w:val="16"/>
              </w:rPr>
            </w:pPr>
            <w:r w:rsidRPr="00826C13">
              <w:rPr>
                <w:rFonts w:cs="Arial"/>
                <w:sz w:val="16"/>
                <w:szCs w:val="16"/>
              </w:rPr>
              <w:t>230,195</w:t>
            </w:r>
          </w:p>
        </w:tc>
        <w:tc>
          <w:tcPr>
            <w:tcW w:w="980" w:type="dxa"/>
            <w:tcBorders>
              <w:top w:val="nil"/>
              <w:left w:val="nil"/>
              <w:bottom w:val="nil"/>
              <w:right w:val="nil"/>
            </w:tcBorders>
            <w:shd w:val="clear" w:color="auto" w:fill="auto"/>
            <w:noWrap/>
            <w:vAlign w:val="bottom"/>
            <w:hideMark/>
          </w:tcPr>
          <w:p w14:paraId="2370371A" w14:textId="77777777" w:rsidR="00826C13" w:rsidRPr="00826C13" w:rsidRDefault="00826C13" w:rsidP="00826C13">
            <w:pPr>
              <w:spacing w:after="0"/>
              <w:jc w:val="right"/>
              <w:rPr>
                <w:rFonts w:cs="Arial"/>
                <w:sz w:val="16"/>
                <w:szCs w:val="16"/>
              </w:rPr>
            </w:pPr>
            <w:r w:rsidRPr="00826C13">
              <w:rPr>
                <w:rFonts w:cs="Arial"/>
                <w:sz w:val="16"/>
                <w:szCs w:val="16"/>
              </w:rPr>
              <w:t>206,950</w:t>
            </w:r>
          </w:p>
        </w:tc>
        <w:tc>
          <w:tcPr>
            <w:tcW w:w="980" w:type="dxa"/>
            <w:tcBorders>
              <w:top w:val="nil"/>
              <w:left w:val="nil"/>
              <w:bottom w:val="nil"/>
              <w:right w:val="nil"/>
            </w:tcBorders>
            <w:shd w:val="clear" w:color="auto" w:fill="auto"/>
            <w:noWrap/>
            <w:vAlign w:val="bottom"/>
            <w:hideMark/>
          </w:tcPr>
          <w:p w14:paraId="22FE944C" w14:textId="77777777" w:rsidR="00826C13" w:rsidRPr="00826C13" w:rsidRDefault="00826C13" w:rsidP="00826C13">
            <w:pPr>
              <w:spacing w:after="0"/>
              <w:jc w:val="right"/>
              <w:rPr>
                <w:rFonts w:cs="Arial"/>
                <w:sz w:val="16"/>
                <w:szCs w:val="16"/>
              </w:rPr>
            </w:pPr>
            <w:r w:rsidRPr="00826C13">
              <w:rPr>
                <w:rFonts w:cs="Arial"/>
                <w:sz w:val="16"/>
                <w:szCs w:val="16"/>
              </w:rPr>
              <w:t>179,024</w:t>
            </w:r>
          </w:p>
        </w:tc>
        <w:tc>
          <w:tcPr>
            <w:tcW w:w="980" w:type="dxa"/>
            <w:tcBorders>
              <w:top w:val="nil"/>
              <w:left w:val="nil"/>
              <w:bottom w:val="nil"/>
              <w:right w:val="nil"/>
            </w:tcBorders>
            <w:shd w:val="clear" w:color="auto" w:fill="auto"/>
            <w:noWrap/>
            <w:vAlign w:val="bottom"/>
            <w:hideMark/>
          </w:tcPr>
          <w:p w14:paraId="1B8BF5C3" w14:textId="77777777" w:rsidR="00826C13" w:rsidRPr="00826C13" w:rsidRDefault="00826C13" w:rsidP="00826C13">
            <w:pPr>
              <w:spacing w:after="0"/>
              <w:jc w:val="right"/>
              <w:rPr>
                <w:rFonts w:cs="Arial"/>
                <w:sz w:val="16"/>
                <w:szCs w:val="16"/>
              </w:rPr>
            </w:pPr>
            <w:r w:rsidRPr="00826C13">
              <w:rPr>
                <w:rFonts w:cs="Arial"/>
                <w:sz w:val="16"/>
                <w:szCs w:val="16"/>
              </w:rPr>
              <w:t>131,432</w:t>
            </w:r>
          </w:p>
        </w:tc>
      </w:tr>
      <w:tr w:rsidR="00826C13" w:rsidRPr="00826C13" w14:paraId="77AFAD49" w14:textId="77777777" w:rsidTr="00826C13">
        <w:trPr>
          <w:trHeight w:val="200"/>
          <w:jc w:val="center"/>
        </w:trPr>
        <w:tc>
          <w:tcPr>
            <w:tcW w:w="3140" w:type="dxa"/>
            <w:tcBorders>
              <w:top w:val="nil"/>
              <w:left w:val="nil"/>
              <w:bottom w:val="nil"/>
              <w:right w:val="nil"/>
            </w:tcBorders>
            <w:shd w:val="clear" w:color="auto" w:fill="auto"/>
            <w:noWrap/>
            <w:vAlign w:val="bottom"/>
            <w:hideMark/>
          </w:tcPr>
          <w:p w14:paraId="74B81038"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Depreciation and amortisation</w:t>
            </w:r>
          </w:p>
        </w:tc>
        <w:tc>
          <w:tcPr>
            <w:tcW w:w="980" w:type="dxa"/>
            <w:tcBorders>
              <w:top w:val="nil"/>
              <w:left w:val="nil"/>
              <w:bottom w:val="nil"/>
              <w:right w:val="nil"/>
            </w:tcBorders>
            <w:shd w:val="clear" w:color="auto" w:fill="auto"/>
            <w:noWrap/>
            <w:vAlign w:val="bottom"/>
            <w:hideMark/>
          </w:tcPr>
          <w:p w14:paraId="54533B37" w14:textId="77777777" w:rsidR="00826C13" w:rsidRPr="00826C13" w:rsidRDefault="00826C13" w:rsidP="00826C13">
            <w:pPr>
              <w:spacing w:after="0"/>
              <w:jc w:val="right"/>
              <w:rPr>
                <w:rFonts w:cs="Arial"/>
                <w:sz w:val="16"/>
                <w:szCs w:val="16"/>
              </w:rPr>
            </w:pPr>
            <w:r w:rsidRPr="00826C13">
              <w:rPr>
                <w:rFonts w:cs="Arial"/>
                <w:sz w:val="16"/>
                <w:szCs w:val="16"/>
              </w:rPr>
              <w:t>21,755</w:t>
            </w:r>
          </w:p>
        </w:tc>
        <w:tc>
          <w:tcPr>
            <w:tcW w:w="980" w:type="dxa"/>
            <w:tcBorders>
              <w:top w:val="nil"/>
              <w:left w:val="nil"/>
              <w:bottom w:val="nil"/>
              <w:right w:val="nil"/>
            </w:tcBorders>
            <w:shd w:val="clear" w:color="000000" w:fill="D9D9D9"/>
            <w:noWrap/>
            <w:vAlign w:val="bottom"/>
            <w:hideMark/>
          </w:tcPr>
          <w:p w14:paraId="18138506" w14:textId="77777777" w:rsidR="00826C13" w:rsidRPr="00826C13" w:rsidRDefault="00826C13" w:rsidP="00826C13">
            <w:pPr>
              <w:spacing w:after="0"/>
              <w:jc w:val="right"/>
              <w:rPr>
                <w:rFonts w:cs="Arial"/>
                <w:sz w:val="16"/>
                <w:szCs w:val="16"/>
              </w:rPr>
            </w:pPr>
            <w:r w:rsidRPr="00826C13">
              <w:rPr>
                <w:rFonts w:cs="Arial"/>
                <w:sz w:val="16"/>
                <w:szCs w:val="16"/>
              </w:rPr>
              <w:t>24,999</w:t>
            </w:r>
          </w:p>
        </w:tc>
        <w:tc>
          <w:tcPr>
            <w:tcW w:w="980" w:type="dxa"/>
            <w:tcBorders>
              <w:top w:val="nil"/>
              <w:left w:val="nil"/>
              <w:bottom w:val="nil"/>
              <w:right w:val="nil"/>
            </w:tcBorders>
            <w:shd w:val="clear" w:color="auto" w:fill="auto"/>
            <w:noWrap/>
            <w:vAlign w:val="bottom"/>
            <w:hideMark/>
          </w:tcPr>
          <w:p w14:paraId="3FE2FB11" w14:textId="77777777" w:rsidR="00826C13" w:rsidRPr="00826C13" w:rsidRDefault="00826C13" w:rsidP="00826C13">
            <w:pPr>
              <w:spacing w:after="0"/>
              <w:jc w:val="right"/>
              <w:rPr>
                <w:rFonts w:cs="Arial"/>
                <w:sz w:val="16"/>
                <w:szCs w:val="16"/>
              </w:rPr>
            </w:pPr>
            <w:r w:rsidRPr="00826C13">
              <w:rPr>
                <w:rFonts w:cs="Arial"/>
                <w:sz w:val="16"/>
                <w:szCs w:val="16"/>
              </w:rPr>
              <w:t>24,841</w:t>
            </w:r>
          </w:p>
        </w:tc>
        <w:tc>
          <w:tcPr>
            <w:tcW w:w="980" w:type="dxa"/>
            <w:tcBorders>
              <w:top w:val="nil"/>
              <w:left w:val="nil"/>
              <w:bottom w:val="nil"/>
              <w:right w:val="nil"/>
            </w:tcBorders>
            <w:shd w:val="clear" w:color="auto" w:fill="auto"/>
            <w:noWrap/>
            <w:vAlign w:val="bottom"/>
            <w:hideMark/>
          </w:tcPr>
          <w:p w14:paraId="01C68463" w14:textId="77777777" w:rsidR="00826C13" w:rsidRPr="00826C13" w:rsidRDefault="00826C13" w:rsidP="00826C13">
            <w:pPr>
              <w:spacing w:after="0"/>
              <w:jc w:val="right"/>
              <w:rPr>
                <w:rFonts w:cs="Arial"/>
                <w:sz w:val="16"/>
                <w:szCs w:val="16"/>
              </w:rPr>
            </w:pPr>
            <w:r w:rsidRPr="00826C13">
              <w:rPr>
                <w:rFonts w:cs="Arial"/>
                <w:sz w:val="16"/>
                <w:szCs w:val="16"/>
              </w:rPr>
              <w:t>24,842</w:t>
            </w:r>
          </w:p>
        </w:tc>
        <w:tc>
          <w:tcPr>
            <w:tcW w:w="980" w:type="dxa"/>
            <w:tcBorders>
              <w:top w:val="nil"/>
              <w:left w:val="nil"/>
              <w:bottom w:val="nil"/>
              <w:right w:val="nil"/>
            </w:tcBorders>
            <w:shd w:val="clear" w:color="auto" w:fill="auto"/>
            <w:noWrap/>
            <w:vAlign w:val="bottom"/>
            <w:hideMark/>
          </w:tcPr>
          <w:p w14:paraId="37D168D6" w14:textId="77777777" w:rsidR="00826C13" w:rsidRPr="00826C13" w:rsidRDefault="00826C13" w:rsidP="00826C13">
            <w:pPr>
              <w:spacing w:after="0"/>
              <w:jc w:val="right"/>
              <w:rPr>
                <w:rFonts w:cs="Arial"/>
                <w:sz w:val="16"/>
                <w:szCs w:val="16"/>
              </w:rPr>
            </w:pPr>
            <w:r w:rsidRPr="00826C13">
              <w:rPr>
                <w:rFonts w:cs="Arial"/>
                <w:sz w:val="16"/>
                <w:szCs w:val="16"/>
              </w:rPr>
              <w:t>24,811</w:t>
            </w:r>
          </w:p>
        </w:tc>
      </w:tr>
      <w:tr w:rsidR="00826C13" w:rsidRPr="00826C13" w14:paraId="4C6E9827"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2997CEAB"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 xml:space="preserve">Interest on </w:t>
            </w:r>
            <w:proofErr w:type="spellStart"/>
            <w:r w:rsidRPr="00826C13">
              <w:rPr>
                <w:rFonts w:cs="Arial"/>
                <w:sz w:val="16"/>
                <w:szCs w:val="16"/>
              </w:rPr>
              <w:t>RoU</w:t>
            </w:r>
            <w:proofErr w:type="spellEnd"/>
          </w:p>
        </w:tc>
        <w:tc>
          <w:tcPr>
            <w:tcW w:w="980" w:type="dxa"/>
            <w:tcBorders>
              <w:top w:val="nil"/>
              <w:left w:val="nil"/>
              <w:bottom w:val="nil"/>
              <w:right w:val="nil"/>
            </w:tcBorders>
            <w:shd w:val="clear" w:color="auto" w:fill="auto"/>
            <w:noWrap/>
            <w:vAlign w:val="bottom"/>
            <w:hideMark/>
          </w:tcPr>
          <w:p w14:paraId="3FE0476B" w14:textId="77777777" w:rsidR="00826C13" w:rsidRPr="00826C13" w:rsidRDefault="00826C13" w:rsidP="00826C13">
            <w:pPr>
              <w:spacing w:after="0"/>
              <w:jc w:val="right"/>
              <w:rPr>
                <w:rFonts w:cs="Arial"/>
                <w:sz w:val="16"/>
                <w:szCs w:val="16"/>
              </w:rPr>
            </w:pPr>
            <w:r w:rsidRPr="00826C13">
              <w:rPr>
                <w:rFonts w:cs="Arial"/>
                <w:sz w:val="16"/>
                <w:szCs w:val="16"/>
              </w:rPr>
              <w:t>75</w:t>
            </w:r>
          </w:p>
        </w:tc>
        <w:tc>
          <w:tcPr>
            <w:tcW w:w="980" w:type="dxa"/>
            <w:tcBorders>
              <w:top w:val="nil"/>
              <w:left w:val="nil"/>
              <w:bottom w:val="nil"/>
              <w:right w:val="nil"/>
            </w:tcBorders>
            <w:shd w:val="clear" w:color="000000" w:fill="D9D9D9"/>
            <w:noWrap/>
            <w:vAlign w:val="bottom"/>
            <w:hideMark/>
          </w:tcPr>
          <w:p w14:paraId="1A20B0C9" w14:textId="77777777" w:rsidR="00826C13" w:rsidRPr="00826C13" w:rsidRDefault="00826C13" w:rsidP="00826C13">
            <w:pPr>
              <w:spacing w:after="0"/>
              <w:jc w:val="right"/>
              <w:rPr>
                <w:rFonts w:cs="Arial"/>
                <w:sz w:val="16"/>
                <w:szCs w:val="16"/>
              </w:rPr>
            </w:pPr>
            <w:r w:rsidRPr="00826C13">
              <w:rPr>
                <w:rFonts w:cs="Arial"/>
                <w:sz w:val="16"/>
                <w:szCs w:val="16"/>
              </w:rPr>
              <w:t>62</w:t>
            </w:r>
          </w:p>
        </w:tc>
        <w:tc>
          <w:tcPr>
            <w:tcW w:w="980" w:type="dxa"/>
            <w:tcBorders>
              <w:top w:val="nil"/>
              <w:left w:val="nil"/>
              <w:bottom w:val="nil"/>
              <w:right w:val="nil"/>
            </w:tcBorders>
            <w:shd w:val="clear" w:color="auto" w:fill="auto"/>
            <w:noWrap/>
            <w:vAlign w:val="bottom"/>
            <w:hideMark/>
          </w:tcPr>
          <w:p w14:paraId="732ACB7C" w14:textId="77777777" w:rsidR="00826C13" w:rsidRPr="00826C13" w:rsidRDefault="00826C13" w:rsidP="00826C13">
            <w:pPr>
              <w:spacing w:after="0"/>
              <w:jc w:val="right"/>
              <w:rPr>
                <w:rFonts w:cs="Arial"/>
                <w:sz w:val="16"/>
                <w:szCs w:val="16"/>
              </w:rPr>
            </w:pPr>
            <w:r w:rsidRPr="00826C13">
              <w:rPr>
                <w:rFonts w:cs="Arial"/>
                <w:sz w:val="16"/>
                <w:szCs w:val="16"/>
              </w:rPr>
              <w:t>54</w:t>
            </w:r>
          </w:p>
        </w:tc>
        <w:tc>
          <w:tcPr>
            <w:tcW w:w="980" w:type="dxa"/>
            <w:tcBorders>
              <w:top w:val="nil"/>
              <w:left w:val="nil"/>
              <w:bottom w:val="nil"/>
              <w:right w:val="nil"/>
            </w:tcBorders>
            <w:shd w:val="clear" w:color="auto" w:fill="auto"/>
            <w:noWrap/>
            <w:vAlign w:val="bottom"/>
            <w:hideMark/>
          </w:tcPr>
          <w:p w14:paraId="4BCD444A" w14:textId="77777777" w:rsidR="00826C13" w:rsidRPr="00826C13" w:rsidRDefault="00826C13" w:rsidP="00826C13">
            <w:pPr>
              <w:spacing w:after="0"/>
              <w:jc w:val="right"/>
              <w:rPr>
                <w:rFonts w:cs="Arial"/>
                <w:sz w:val="16"/>
                <w:szCs w:val="16"/>
              </w:rPr>
            </w:pPr>
            <w:r w:rsidRPr="00826C13">
              <w:rPr>
                <w:rFonts w:cs="Arial"/>
                <w:sz w:val="16"/>
                <w:szCs w:val="16"/>
              </w:rPr>
              <w:t>46</w:t>
            </w:r>
          </w:p>
        </w:tc>
        <w:tc>
          <w:tcPr>
            <w:tcW w:w="980" w:type="dxa"/>
            <w:tcBorders>
              <w:top w:val="nil"/>
              <w:left w:val="nil"/>
              <w:bottom w:val="nil"/>
              <w:right w:val="nil"/>
            </w:tcBorders>
            <w:shd w:val="clear" w:color="auto" w:fill="auto"/>
            <w:noWrap/>
            <w:vAlign w:val="bottom"/>
            <w:hideMark/>
          </w:tcPr>
          <w:p w14:paraId="1CC1A89F" w14:textId="77777777" w:rsidR="00826C13" w:rsidRPr="00826C13" w:rsidRDefault="00826C13" w:rsidP="00826C13">
            <w:pPr>
              <w:spacing w:after="0"/>
              <w:jc w:val="right"/>
              <w:rPr>
                <w:rFonts w:cs="Arial"/>
                <w:sz w:val="16"/>
                <w:szCs w:val="16"/>
              </w:rPr>
            </w:pPr>
            <w:r w:rsidRPr="00826C13">
              <w:rPr>
                <w:rFonts w:cs="Arial"/>
                <w:sz w:val="16"/>
                <w:szCs w:val="16"/>
              </w:rPr>
              <w:t>39</w:t>
            </w:r>
          </w:p>
        </w:tc>
      </w:tr>
      <w:tr w:rsidR="00826C13" w:rsidRPr="00826C13" w14:paraId="04FF2243"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49CFF971"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Other expenses</w:t>
            </w:r>
          </w:p>
        </w:tc>
        <w:tc>
          <w:tcPr>
            <w:tcW w:w="980" w:type="dxa"/>
            <w:tcBorders>
              <w:top w:val="nil"/>
              <w:left w:val="nil"/>
              <w:bottom w:val="nil"/>
              <w:right w:val="nil"/>
            </w:tcBorders>
            <w:shd w:val="clear" w:color="auto" w:fill="auto"/>
            <w:noWrap/>
            <w:vAlign w:val="bottom"/>
            <w:hideMark/>
          </w:tcPr>
          <w:p w14:paraId="4AA145C2" w14:textId="77777777" w:rsidR="00826C13" w:rsidRPr="00826C13" w:rsidRDefault="00826C13" w:rsidP="00826C13">
            <w:pPr>
              <w:spacing w:after="0"/>
              <w:jc w:val="right"/>
              <w:rPr>
                <w:rFonts w:cs="Arial"/>
                <w:sz w:val="16"/>
                <w:szCs w:val="16"/>
              </w:rPr>
            </w:pPr>
            <w:r w:rsidRPr="00826C13">
              <w:rPr>
                <w:rFonts w:cs="Arial"/>
                <w:sz w:val="16"/>
                <w:szCs w:val="16"/>
              </w:rPr>
              <w:t>344</w:t>
            </w:r>
          </w:p>
        </w:tc>
        <w:tc>
          <w:tcPr>
            <w:tcW w:w="980" w:type="dxa"/>
            <w:tcBorders>
              <w:top w:val="nil"/>
              <w:left w:val="nil"/>
              <w:bottom w:val="nil"/>
              <w:right w:val="nil"/>
            </w:tcBorders>
            <w:shd w:val="clear" w:color="000000" w:fill="D9D9D9"/>
            <w:noWrap/>
            <w:vAlign w:val="bottom"/>
            <w:hideMark/>
          </w:tcPr>
          <w:p w14:paraId="27FDF7EC"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80" w:type="dxa"/>
            <w:tcBorders>
              <w:top w:val="nil"/>
              <w:left w:val="nil"/>
              <w:bottom w:val="nil"/>
              <w:right w:val="nil"/>
            </w:tcBorders>
            <w:shd w:val="clear" w:color="auto" w:fill="auto"/>
            <w:noWrap/>
            <w:vAlign w:val="bottom"/>
            <w:hideMark/>
          </w:tcPr>
          <w:p w14:paraId="551CE768"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80" w:type="dxa"/>
            <w:tcBorders>
              <w:top w:val="nil"/>
              <w:left w:val="nil"/>
              <w:bottom w:val="nil"/>
              <w:right w:val="nil"/>
            </w:tcBorders>
            <w:shd w:val="clear" w:color="auto" w:fill="auto"/>
            <w:noWrap/>
            <w:vAlign w:val="bottom"/>
            <w:hideMark/>
          </w:tcPr>
          <w:p w14:paraId="50E67658"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80" w:type="dxa"/>
            <w:tcBorders>
              <w:top w:val="nil"/>
              <w:left w:val="nil"/>
              <w:bottom w:val="nil"/>
              <w:right w:val="nil"/>
            </w:tcBorders>
            <w:shd w:val="clear" w:color="auto" w:fill="auto"/>
            <w:noWrap/>
            <w:vAlign w:val="bottom"/>
            <w:hideMark/>
          </w:tcPr>
          <w:p w14:paraId="3456E796" w14:textId="77777777" w:rsidR="00826C13" w:rsidRPr="00826C13" w:rsidRDefault="00826C13" w:rsidP="00826C13">
            <w:pPr>
              <w:spacing w:after="0"/>
              <w:jc w:val="right"/>
              <w:rPr>
                <w:rFonts w:cs="Arial"/>
                <w:sz w:val="16"/>
                <w:szCs w:val="16"/>
              </w:rPr>
            </w:pPr>
            <w:r w:rsidRPr="00826C13">
              <w:rPr>
                <w:rFonts w:cs="Arial"/>
                <w:sz w:val="16"/>
                <w:szCs w:val="16"/>
              </w:rPr>
              <w:t>-</w:t>
            </w:r>
          </w:p>
        </w:tc>
      </w:tr>
      <w:tr w:rsidR="00826C13" w:rsidRPr="00826C13" w14:paraId="0B298438"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4AD223BB" w14:textId="77777777" w:rsidR="00826C13" w:rsidRPr="00826C13" w:rsidRDefault="00826C13" w:rsidP="00826C13">
            <w:pPr>
              <w:spacing w:after="0"/>
              <w:ind w:firstLineChars="100" w:firstLine="161"/>
              <w:jc w:val="left"/>
              <w:rPr>
                <w:rFonts w:cs="Arial"/>
                <w:b/>
                <w:bCs/>
                <w:sz w:val="16"/>
                <w:szCs w:val="16"/>
              </w:rPr>
            </w:pPr>
            <w:r w:rsidRPr="00826C13">
              <w:rPr>
                <w:rFonts w:cs="Arial"/>
                <w:b/>
                <w:bCs/>
                <w:sz w:val="16"/>
                <w:szCs w:val="16"/>
              </w:rPr>
              <w:t>Total expenses</w:t>
            </w:r>
          </w:p>
        </w:tc>
        <w:tc>
          <w:tcPr>
            <w:tcW w:w="980" w:type="dxa"/>
            <w:tcBorders>
              <w:top w:val="nil"/>
              <w:left w:val="nil"/>
              <w:bottom w:val="single" w:sz="4" w:space="0" w:color="auto"/>
              <w:right w:val="nil"/>
            </w:tcBorders>
            <w:shd w:val="clear" w:color="auto" w:fill="auto"/>
            <w:noWrap/>
            <w:vAlign w:val="bottom"/>
            <w:hideMark/>
          </w:tcPr>
          <w:p w14:paraId="7AB18A08" w14:textId="77777777" w:rsidR="00826C13" w:rsidRPr="00826C13" w:rsidRDefault="00826C13" w:rsidP="00826C13">
            <w:pPr>
              <w:spacing w:after="0"/>
              <w:jc w:val="right"/>
              <w:rPr>
                <w:rFonts w:cs="Arial"/>
                <w:b/>
                <w:bCs/>
                <w:sz w:val="16"/>
                <w:szCs w:val="16"/>
              </w:rPr>
            </w:pPr>
            <w:r w:rsidRPr="00826C13">
              <w:rPr>
                <w:rFonts w:cs="Arial"/>
                <w:b/>
                <w:bCs/>
                <w:sz w:val="16"/>
                <w:szCs w:val="16"/>
              </w:rPr>
              <w:t>358,696</w:t>
            </w:r>
          </w:p>
        </w:tc>
        <w:tc>
          <w:tcPr>
            <w:tcW w:w="980" w:type="dxa"/>
            <w:tcBorders>
              <w:top w:val="nil"/>
              <w:left w:val="nil"/>
              <w:bottom w:val="single" w:sz="4" w:space="0" w:color="auto"/>
              <w:right w:val="nil"/>
            </w:tcBorders>
            <w:shd w:val="clear" w:color="000000" w:fill="D9D9D9"/>
            <w:noWrap/>
            <w:vAlign w:val="bottom"/>
            <w:hideMark/>
          </w:tcPr>
          <w:p w14:paraId="08095197" w14:textId="77777777" w:rsidR="00826C13" w:rsidRPr="00826C13" w:rsidRDefault="00826C13" w:rsidP="00826C13">
            <w:pPr>
              <w:spacing w:after="0"/>
              <w:jc w:val="right"/>
              <w:rPr>
                <w:rFonts w:cs="Arial"/>
                <w:b/>
                <w:bCs/>
                <w:sz w:val="16"/>
                <w:szCs w:val="16"/>
              </w:rPr>
            </w:pPr>
            <w:r w:rsidRPr="00826C13">
              <w:rPr>
                <w:rFonts w:cs="Arial"/>
                <w:b/>
                <w:bCs/>
                <w:sz w:val="16"/>
                <w:szCs w:val="16"/>
              </w:rPr>
              <w:t>351,438</w:t>
            </w:r>
          </w:p>
        </w:tc>
        <w:tc>
          <w:tcPr>
            <w:tcW w:w="980" w:type="dxa"/>
            <w:tcBorders>
              <w:top w:val="nil"/>
              <w:left w:val="nil"/>
              <w:bottom w:val="single" w:sz="4" w:space="0" w:color="auto"/>
              <w:right w:val="nil"/>
            </w:tcBorders>
            <w:shd w:val="clear" w:color="auto" w:fill="auto"/>
            <w:noWrap/>
            <w:vAlign w:val="bottom"/>
            <w:hideMark/>
          </w:tcPr>
          <w:p w14:paraId="688BCAEB" w14:textId="77777777" w:rsidR="00826C13" w:rsidRPr="00826C13" w:rsidRDefault="00826C13" w:rsidP="00826C13">
            <w:pPr>
              <w:spacing w:after="0"/>
              <w:jc w:val="right"/>
              <w:rPr>
                <w:rFonts w:cs="Arial"/>
                <w:b/>
                <w:bCs/>
                <w:sz w:val="16"/>
                <w:szCs w:val="16"/>
              </w:rPr>
            </w:pPr>
            <w:r w:rsidRPr="00826C13">
              <w:rPr>
                <w:rFonts w:cs="Arial"/>
                <w:b/>
                <w:bCs/>
                <w:sz w:val="16"/>
                <w:szCs w:val="16"/>
              </w:rPr>
              <w:t>333,804</w:t>
            </w:r>
          </w:p>
        </w:tc>
        <w:tc>
          <w:tcPr>
            <w:tcW w:w="980" w:type="dxa"/>
            <w:tcBorders>
              <w:top w:val="nil"/>
              <w:left w:val="nil"/>
              <w:bottom w:val="single" w:sz="4" w:space="0" w:color="auto"/>
              <w:right w:val="nil"/>
            </w:tcBorders>
            <w:shd w:val="clear" w:color="auto" w:fill="auto"/>
            <w:noWrap/>
            <w:vAlign w:val="bottom"/>
            <w:hideMark/>
          </w:tcPr>
          <w:p w14:paraId="55F49AFF" w14:textId="77777777" w:rsidR="00826C13" w:rsidRPr="00826C13" w:rsidRDefault="00826C13" w:rsidP="00826C13">
            <w:pPr>
              <w:spacing w:after="0"/>
              <w:jc w:val="right"/>
              <w:rPr>
                <w:rFonts w:cs="Arial"/>
                <w:b/>
                <w:bCs/>
                <w:sz w:val="16"/>
                <w:szCs w:val="16"/>
              </w:rPr>
            </w:pPr>
            <w:r w:rsidRPr="00826C13">
              <w:rPr>
                <w:rFonts w:cs="Arial"/>
                <w:b/>
                <w:bCs/>
                <w:sz w:val="16"/>
                <w:szCs w:val="16"/>
              </w:rPr>
              <w:t>303,517</w:t>
            </w:r>
          </w:p>
        </w:tc>
        <w:tc>
          <w:tcPr>
            <w:tcW w:w="980" w:type="dxa"/>
            <w:tcBorders>
              <w:top w:val="nil"/>
              <w:left w:val="nil"/>
              <w:bottom w:val="single" w:sz="4" w:space="0" w:color="auto"/>
              <w:right w:val="nil"/>
            </w:tcBorders>
            <w:shd w:val="clear" w:color="auto" w:fill="auto"/>
            <w:noWrap/>
            <w:vAlign w:val="bottom"/>
            <w:hideMark/>
          </w:tcPr>
          <w:p w14:paraId="23EB0B9E" w14:textId="77777777" w:rsidR="00826C13" w:rsidRPr="00826C13" w:rsidRDefault="00826C13" w:rsidP="00826C13">
            <w:pPr>
              <w:spacing w:after="0"/>
              <w:jc w:val="right"/>
              <w:rPr>
                <w:rFonts w:cs="Arial"/>
                <w:b/>
                <w:bCs/>
                <w:sz w:val="16"/>
                <w:szCs w:val="16"/>
              </w:rPr>
            </w:pPr>
            <w:r w:rsidRPr="00826C13">
              <w:rPr>
                <w:rFonts w:cs="Arial"/>
                <w:b/>
                <w:bCs/>
                <w:sz w:val="16"/>
                <w:szCs w:val="16"/>
              </w:rPr>
              <w:t>250,236</w:t>
            </w:r>
          </w:p>
        </w:tc>
      </w:tr>
      <w:tr w:rsidR="00826C13" w:rsidRPr="00826C13" w14:paraId="10EA16B1" w14:textId="77777777" w:rsidTr="00826C13">
        <w:trPr>
          <w:trHeight w:val="300"/>
          <w:jc w:val="center"/>
        </w:trPr>
        <w:tc>
          <w:tcPr>
            <w:tcW w:w="3140" w:type="dxa"/>
            <w:tcBorders>
              <w:top w:val="nil"/>
              <w:left w:val="nil"/>
              <w:bottom w:val="nil"/>
              <w:right w:val="nil"/>
            </w:tcBorders>
            <w:shd w:val="clear" w:color="auto" w:fill="auto"/>
            <w:noWrap/>
            <w:vAlign w:val="bottom"/>
            <w:hideMark/>
          </w:tcPr>
          <w:p w14:paraId="52C20753" w14:textId="77777777" w:rsidR="00826C13" w:rsidRPr="00826C13" w:rsidRDefault="00826C13" w:rsidP="00826C13">
            <w:pPr>
              <w:spacing w:after="0"/>
              <w:jc w:val="left"/>
              <w:rPr>
                <w:rFonts w:cs="Arial"/>
                <w:b/>
                <w:bCs/>
                <w:sz w:val="16"/>
                <w:szCs w:val="16"/>
              </w:rPr>
            </w:pPr>
            <w:r w:rsidRPr="00826C13">
              <w:rPr>
                <w:rFonts w:cs="Arial"/>
                <w:b/>
                <w:bCs/>
                <w:sz w:val="16"/>
                <w:szCs w:val="16"/>
              </w:rPr>
              <w:t xml:space="preserve">LESS: </w:t>
            </w:r>
          </w:p>
        </w:tc>
        <w:tc>
          <w:tcPr>
            <w:tcW w:w="980" w:type="dxa"/>
            <w:tcBorders>
              <w:top w:val="nil"/>
              <w:left w:val="nil"/>
              <w:bottom w:val="nil"/>
              <w:right w:val="nil"/>
            </w:tcBorders>
            <w:shd w:val="clear" w:color="auto" w:fill="auto"/>
            <w:noWrap/>
            <w:vAlign w:val="bottom"/>
            <w:hideMark/>
          </w:tcPr>
          <w:p w14:paraId="789FD0B8" w14:textId="77777777" w:rsidR="00826C13" w:rsidRPr="00826C13" w:rsidRDefault="00826C13" w:rsidP="00826C13">
            <w:pPr>
              <w:spacing w:after="0"/>
              <w:jc w:val="left"/>
              <w:rPr>
                <w:rFonts w:cs="Arial"/>
                <w:b/>
                <w:bCs/>
                <w:sz w:val="16"/>
                <w:szCs w:val="16"/>
              </w:rPr>
            </w:pPr>
          </w:p>
        </w:tc>
        <w:tc>
          <w:tcPr>
            <w:tcW w:w="980" w:type="dxa"/>
            <w:tcBorders>
              <w:top w:val="nil"/>
              <w:left w:val="nil"/>
              <w:bottom w:val="nil"/>
              <w:right w:val="nil"/>
            </w:tcBorders>
            <w:shd w:val="clear" w:color="000000" w:fill="D9D9D9"/>
            <w:noWrap/>
            <w:vAlign w:val="bottom"/>
            <w:hideMark/>
          </w:tcPr>
          <w:p w14:paraId="26170D52" w14:textId="77777777" w:rsidR="00826C13" w:rsidRPr="00826C13" w:rsidRDefault="00826C13" w:rsidP="00826C13">
            <w:pPr>
              <w:spacing w:after="0"/>
              <w:jc w:val="right"/>
              <w:rPr>
                <w:rFonts w:cs="Arial"/>
                <w:b/>
                <w:bCs/>
                <w:sz w:val="16"/>
                <w:szCs w:val="16"/>
              </w:rPr>
            </w:pPr>
            <w:r w:rsidRPr="00826C13">
              <w:rPr>
                <w:rFonts w:cs="Arial"/>
                <w:b/>
                <w:bCs/>
                <w:sz w:val="16"/>
                <w:szCs w:val="16"/>
              </w:rPr>
              <w:t> </w:t>
            </w:r>
          </w:p>
        </w:tc>
        <w:tc>
          <w:tcPr>
            <w:tcW w:w="980" w:type="dxa"/>
            <w:tcBorders>
              <w:top w:val="nil"/>
              <w:left w:val="nil"/>
              <w:bottom w:val="nil"/>
              <w:right w:val="nil"/>
            </w:tcBorders>
            <w:shd w:val="clear" w:color="auto" w:fill="auto"/>
            <w:noWrap/>
            <w:vAlign w:val="bottom"/>
            <w:hideMark/>
          </w:tcPr>
          <w:p w14:paraId="5D66BA9C" w14:textId="77777777" w:rsidR="00826C13" w:rsidRPr="00826C13" w:rsidRDefault="00826C13" w:rsidP="00826C13">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4911D8E0" w14:textId="77777777" w:rsidR="00826C13" w:rsidRPr="00826C13" w:rsidRDefault="00826C13" w:rsidP="00826C13">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4CB9D9EC" w14:textId="77777777" w:rsidR="00826C13" w:rsidRPr="00826C13" w:rsidRDefault="00826C13" w:rsidP="00826C13">
            <w:pPr>
              <w:spacing w:after="0"/>
              <w:jc w:val="right"/>
              <w:rPr>
                <w:rFonts w:ascii="Times New Roman" w:hAnsi="Times New Roman"/>
              </w:rPr>
            </w:pPr>
          </w:p>
        </w:tc>
      </w:tr>
      <w:tr w:rsidR="00826C13" w:rsidRPr="00826C13" w14:paraId="643B3B74"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7F75439D" w14:textId="77777777" w:rsidR="00826C13" w:rsidRPr="00826C13" w:rsidRDefault="00826C13" w:rsidP="00826C13">
            <w:pPr>
              <w:spacing w:after="0"/>
              <w:jc w:val="left"/>
              <w:rPr>
                <w:rFonts w:cs="Arial"/>
                <w:b/>
                <w:bCs/>
                <w:sz w:val="16"/>
                <w:szCs w:val="16"/>
              </w:rPr>
            </w:pPr>
            <w:r w:rsidRPr="00826C13">
              <w:rPr>
                <w:rFonts w:cs="Arial"/>
                <w:b/>
                <w:bCs/>
                <w:sz w:val="16"/>
                <w:szCs w:val="16"/>
              </w:rPr>
              <w:t>OWN-SOURCE INCOME</w:t>
            </w:r>
          </w:p>
        </w:tc>
        <w:tc>
          <w:tcPr>
            <w:tcW w:w="980" w:type="dxa"/>
            <w:tcBorders>
              <w:top w:val="nil"/>
              <w:left w:val="nil"/>
              <w:bottom w:val="nil"/>
              <w:right w:val="nil"/>
            </w:tcBorders>
            <w:shd w:val="clear" w:color="auto" w:fill="auto"/>
            <w:noWrap/>
            <w:vAlign w:val="bottom"/>
            <w:hideMark/>
          </w:tcPr>
          <w:p w14:paraId="50AFCA88" w14:textId="77777777" w:rsidR="00826C13" w:rsidRPr="00826C13" w:rsidRDefault="00826C13" w:rsidP="00826C13">
            <w:pPr>
              <w:spacing w:after="0"/>
              <w:jc w:val="left"/>
              <w:rPr>
                <w:rFonts w:cs="Arial"/>
                <w:b/>
                <w:bCs/>
                <w:sz w:val="16"/>
                <w:szCs w:val="16"/>
              </w:rPr>
            </w:pPr>
          </w:p>
        </w:tc>
        <w:tc>
          <w:tcPr>
            <w:tcW w:w="980" w:type="dxa"/>
            <w:tcBorders>
              <w:top w:val="nil"/>
              <w:left w:val="nil"/>
              <w:bottom w:val="nil"/>
              <w:right w:val="nil"/>
            </w:tcBorders>
            <w:shd w:val="clear" w:color="000000" w:fill="D9D9D9"/>
            <w:noWrap/>
            <w:vAlign w:val="bottom"/>
            <w:hideMark/>
          </w:tcPr>
          <w:p w14:paraId="02F99DD9" w14:textId="77777777" w:rsidR="00826C13" w:rsidRPr="00826C13" w:rsidRDefault="00826C13" w:rsidP="00826C13">
            <w:pPr>
              <w:spacing w:after="0"/>
              <w:jc w:val="right"/>
              <w:rPr>
                <w:rFonts w:cs="Arial"/>
                <w:b/>
                <w:bCs/>
                <w:sz w:val="16"/>
                <w:szCs w:val="16"/>
              </w:rPr>
            </w:pPr>
            <w:r w:rsidRPr="00826C13">
              <w:rPr>
                <w:rFonts w:cs="Arial"/>
                <w:b/>
                <w:bCs/>
                <w:sz w:val="16"/>
                <w:szCs w:val="16"/>
              </w:rPr>
              <w:t> </w:t>
            </w:r>
          </w:p>
        </w:tc>
        <w:tc>
          <w:tcPr>
            <w:tcW w:w="980" w:type="dxa"/>
            <w:tcBorders>
              <w:top w:val="nil"/>
              <w:left w:val="nil"/>
              <w:bottom w:val="nil"/>
              <w:right w:val="nil"/>
            </w:tcBorders>
            <w:shd w:val="clear" w:color="auto" w:fill="auto"/>
            <w:noWrap/>
            <w:vAlign w:val="bottom"/>
            <w:hideMark/>
          </w:tcPr>
          <w:p w14:paraId="3D294A86" w14:textId="77777777" w:rsidR="00826C13" w:rsidRPr="00826C13" w:rsidRDefault="00826C13" w:rsidP="00826C13">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741CD577" w14:textId="77777777" w:rsidR="00826C13" w:rsidRPr="00826C13" w:rsidRDefault="00826C13" w:rsidP="00826C13">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11361E75" w14:textId="77777777" w:rsidR="00826C13" w:rsidRPr="00826C13" w:rsidRDefault="00826C13" w:rsidP="00826C13">
            <w:pPr>
              <w:spacing w:after="0"/>
              <w:jc w:val="right"/>
              <w:rPr>
                <w:rFonts w:ascii="Times New Roman" w:hAnsi="Times New Roman"/>
              </w:rPr>
            </w:pPr>
          </w:p>
        </w:tc>
      </w:tr>
      <w:tr w:rsidR="00826C13" w:rsidRPr="00826C13" w14:paraId="339815DA"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4F64BFE2" w14:textId="77777777" w:rsidR="00826C13" w:rsidRPr="00826C13" w:rsidRDefault="00826C13" w:rsidP="00826C13">
            <w:pPr>
              <w:spacing w:after="0"/>
              <w:ind w:firstLineChars="100" w:firstLine="161"/>
              <w:jc w:val="left"/>
              <w:rPr>
                <w:rFonts w:cs="Arial"/>
                <w:b/>
                <w:bCs/>
                <w:sz w:val="16"/>
                <w:szCs w:val="16"/>
              </w:rPr>
            </w:pPr>
            <w:r w:rsidRPr="00826C13">
              <w:rPr>
                <w:rFonts w:cs="Arial"/>
                <w:b/>
                <w:bCs/>
                <w:sz w:val="16"/>
                <w:szCs w:val="16"/>
              </w:rPr>
              <w:t>Revenue</w:t>
            </w:r>
          </w:p>
        </w:tc>
        <w:tc>
          <w:tcPr>
            <w:tcW w:w="980" w:type="dxa"/>
            <w:tcBorders>
              <w:top w:val="nil"/>
              <w:left w:val="nil"/>
              <w:bottom w:val="nil"/>
              <w:right w:val="nil"/>
            </w:tcBorders>
            <w:shd w:val="clear" w:color="auto" w:fill="auto"/>
            <w:noWrap/>
            <w:vAlign w:val="bottom"/>
            <w:hideMark/>
          </w:tcPr>
          <w:p w14:paraId="67222CC5" w14:textId="77777777" w:rsidR="00826C13" w:rsidRPr="00826C13" w:rsidRDefault="00826C13" w:rsidP="00826C13">
            <w:pPr>
              <w:spacing w:after="0"/>
              <w:ind w:firstLineChars="100" w:firstLine="161"/>
              <w:jc w:val="left"/>
              <w:rPr>
                <w:rFonts w:cs="Arial"/>
                <w:b/>
                <w:bCs/>
                <w:sz w:val="16"/>
                <w:szCs w:val="16"/>
              </w:rPr>
            </w:pPr>
          </w:p>
        </w:tc>
        <w:tc>
          <w:tcPr>
            <w:tcW w:w="980" w:type="dxa"/>
            <w:tcBorders>
              <w:top w:val="nil"/>
              <w:left w:val="nil"/>
              <w:bottom w:val="nil"/>
              <w:right w:val="nil"/>
            </w:tcBorders>
            <w:shd w:val="clear" w:color="000000" w:fill="D9D9D9"/>
            <w:noWrap/>
            <w:vAlign w:val="bottom"/>
            <w:hideMark/>
          </w:tcPr>
          <w:p w14:paraId="251C8272" w14:textId="77777777" w:rsidR="00826C13" w:rsidRPr="00826C13" w:rsidRDefault="00826C13" w:rsidP="00826C13">
            <w:pPr>
              <w:spacing w:after="0"/>
              <w:jc w:val="right"/>
              <w:rPr>
                <w:rFonts w:cs="Arial"/>
                <w:b/>
                <w:bCs/>
                <w:sz w:val="16"/>
                <w:szCs w:val="16"/>
              </w:rPr>
            </w:pPr>
            <w:r w:rsidRPr="00826C13">
              <w:rPr>
                <w:rFonts w:cs="Arial"/>
                <w:b/>
                <w:bCs/>
                <w:sz w:val="16"/>
                <w:szCs w:val="16"/>
              </w:rPr>
              <w:t> </w:t>
            </w:r>
          </w:p>
        </w:tc>
        <w:tc>
          <w:tcPr>
            <w:tcW w:w="980" w:type="dxa"/>
            <w:tcBorders>
              <w:top w:val="nil"/>
              <w:left w:val="nil"/>
              <w:bottom w:val="nil"/>
              <w:right w:val="nil"/>
            </w:tcBorders>
            <w:shd w:val="clear" w:color="auto" w:fill="auto"/>
            <w:noWrap/>
            <w:vAlign w:val="bottom"/>
            <w:hideMark/>
          </w:tcPr>
          <w:p w14:paraId="51C51313" w14:textId="77777777" w:rsidR="00826C13" w:rsidRPr="00826C13" w:rsidRDefault="00826C13" w:rsidP="00826C13">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10799A92" w14:textId="77777777" w:rsidR="00826C13" w:rsidRPr="00826C13" w:rsidRDefault="00826C13" w:rsidP="00826C13">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242B7E46" w14:textId="77777777" w:rsidR="00826C13" w:rsidRPr="00826C13" w:rsidRDefault="00826C13" w:rsidP="00826C13">
            <w:pPr>
              <w:spacing w:after="0"/>
              <w:jc w:val="right"/>
              <w:rPr>
                <w:rFonts w:ascii="Times New Roman" w:hAnsi="Times New Roman"/>
              </w:rPr>
            </w:pPr>
          </w:p>
        </w:tc>
      </w:tr>
      <w:tr w:rsidR="00826C13" w:rsidRPr="00826C13" w14:paraId="3C24AE6B" w14:textId="77777777" w:rsidTr="00826C13">
        <w:trPr>
          <w:trHeight w:val="450"/>
          <w:jc w:val="center"/>
        </w:trPr>
        <w:tc>
          <w:tcPr>
            <w:tcW w:w="3140" w:type="dxa"/>
            <w:tcBorders>
              <w:top w:val="nil"/>
              <w:left w:val="nil"/>
              <w:bottom w:val="nil"/>
              <w:right w:val="nil"/>
            </w:tcBorders>
            <w:shd w:val="clear" w:color="auto" w:fill="auto"/>
            <w:vAlign w:val="bottom"/>
            <w:hideMark/>
          </w:tcPr>
          <w:p w14:paraId="6C8B1E8A" w14:textId="77777777" w:rsidR="00826C13" w:rsidRPr="00826C13" w:rsidRDefault="00826C13" w:rsidP="00826C13">
            <w:pPr>
              <w:spacing w:after="0"/>
              <w:ind w:left="340"/>
              <w:jc w:val="left"/>
              <w:rPr>
                <w:rFonts w:cs="Arial"/>
                <w:sz w:val="16"/>
                <w:szCs w:val="16"/>
              </w:rPr>
            </w:pPr>
            <w:r w:rsidRPr="00826C13">
              <w:rPr>
                <w:rFonts w:cs="Arial"/>
                <w:sz w:val="16"/>
                <w:szCs w:val="16"/>
              </w:rPr>
              <w:t>Sale of goods and rendering of services</w:t>
            </w:r>
          </w:p>
        </w:tc>
        <w:tc>
          <w:tcPr>
            <w:tcW w:w="980" w:type="dxa"/>
            <w:tcBorders>
              <w:top w:val="nil"/>
              <w:left w:val="nil"/>
              <w:bottom w:val="nil"/>
              <w:right w:val="nil"/>
            </w:tcBorders>
            <w:shd w:val="clear" w:color="auto" w:fill="auto"/>
            <w:noWrap/>
            <w:vAlign w:val="bottom"/>
            <w:hideMark/>
          </w:tcPr>
          <w:p w14:paraId="301F85E0" w14:textId="77777777" w:rsidR="00826C13" w:rsidRPr="00826C13" w:rsidRDefault="00826C13" w:rsidP="00826C13">
            <w:pPr>
              <w:spacing w:after="0"/>
              <w:jc w:val="right"/>
              <w:rPr>
                <w:rFonts w:cs="Arial"/>
                <w:sz w:val="16"/>
                <w:szCs w:val="16"/>
              </w:rPr>
            </w:pPr>
            <w:r w:rsidRPr="00826C13">
              <w:rPr>
                <w:rFonts w:cs="Arial"/>
                <w:sz w:val="16"/>
                <w:szCs w:val="16"/>
              </w:rPr>
              <w:t>6,386</w:t>
            </w:r>
          </w:p>
        </w:tc>
        <w:tc>
          <w:tcPr>
            <w:tcW w:w="980" w:type="dxa"/>
            <w:tcBorders>
              <w:top w:val="nil"/>
              <w:left w:val="nil"/>
              <w:bottom w:val="nil"/>
              <w:right w:val="nil"/>
            </w:tcBorders>
            <w:shd w:val="clear" w:color="000000" w:fill="D9D9D9"/>
            <w:noWrap/>
            <w:vAlign w:val="bottom"/>
            <w:hideMark/>
          </w:tcPr>
          <w:p w14:paraId="445FB206" w14:textId="77777777" w:rsidR="00826C13" w:rsidRPr="00826C13" w:rsidRDefault="00826C13" w:rsidP="00826C13">
            <w:pPr>
              <w:spacing w:after="0"/>
              <w:jc w:val="right"/>
              <w:rPr>
                <w:rFonts w:cs="Arial"/>
                <w:sz w:val="16"/>
                <w:szCs w:val="16"/>
              </w:rPr>
            </w:pPr>
            <w:r w:rsidRPr="00826C13">
              <w:rPr>
                <w:rFonts w:cs="Arial"/>
                <w:sz w:val="16"/>
                <w:szCs w:val="16"/>
              </w:rPr>
              <w:t>7,578</w:t>
            </w:r>
          </w:p>
        </w:tc>
        <w:tc>
          <w:tcPr>
            <w:tcW w:w="980" w:type="dxa"/>
            <w:tcBorders>
              <w:top w:val="nil"/>
              <w:left w:val="nil"/>
              <w:bottom w:val="nil"/>
              <w:right w:val="nil"/>
            </w:tcBorders>
            <w:shd w:val="clear" w:color="auto" w:fill="auto"/>
            <w:noWrap/>
            <w:vAlign w:val="bottom"/>
            <w:hideMark/>
          </w:tcPr>
          <w:p w14:paraId="263D6D3E" w14:textId="77777777" w:rsidR="00826C13" w:rsidRPr="00826C13" w:rsidRDefault="00826C13" w:rsidP="00826C13">
            <w:pPr>
              <w:spacing w:after="0"/>
              <w:jc w:val="right"/>
              <w:rPr>
                <w:rFonts w:cs="Arial"/>
                <w:sz w:val="16"/>
                <w:szCs w:val="16"/>
              </w:rPr>
            </w:pPr>
            <w:r w:rsidRPr="00826C13">
              <w:rPr>
                <w:rFonts w:cs="Arial"/>
                <w:sz w:val="16"/>
                <w:szCs w:val="16"/>
              </w:rPr>
              <w:t>18,693</w:t>
            </w:r>
          </w:p>
        </w:tc>
        <w:tc>
          <w:tcPr>
            <w:tcW w:w="980" w:type="dxa"/>
            <w:tcBorders>
              <w:top w:val="nil"/>
              <w:left w:val="nil"/>
              <w:bottom w:val="nil"/>
              <w:right w:val="nil"/>
            </w:tcBorders>
            <w:shd w:val="clear" w:color="auto" w:fill="auto"/>
            <w:noWrap/>
            <w:vAlign w:val="bottom"/>
            <w:hideMark/>
          </w:tcPr>
          <w:p w14:paraId="1D94ADEE" w14:textId="77777777" w:rsidR="00826C13" w:rsidRPr="00826C13" w:rsidRDefault="00826C13" w:rsidP="00826C13">
            <w:pPr>
              <w:spacing w:after="0"/>
              <w:jc w:val="right"/>
              <w:rPr>
                <w:rFonts w:cs="Arial"/>
                <w:sz w:val="16"/>
                <w:szCs w:val="16"/>
              </w:rPr>
            </w:pPr>
            <w:r w:rsidRPr="00826C13">
              <w:rPr>
                <w:rFonts w:cs="Arial"/>
                <w:sz w:val="16"/>
                <w:szCs w:val="16"/>
              </w:rPr>
              <w:t>18,693</w:t>
            </w:r>
          </w:p>
        </w:tc>
        <w:tc>
          <w:tcPr>
            <w:tcW w:w="980" w:type="dxa"/>
            <w:tcBorders>
              <w:top w:val="nil"/>
              <w:left w:val="nil"/>
              <w:bottom w:val="nil"/>
              <w:right w:val="nil"/>
            </w:tcBorders>
            <w:shd w:val="clear" w:color="auto" w:fill="auto"/>
            <w:noWrap/>
            <w:vAlign w:val="bottom"/>
            <w:hideMark/>
          </w:tcPr>
          <w:p w14:paraId="6BE14519" w14:textId="77777777" w:rsidR="00826C13" w:rsidRPr="00826C13" w:rsidRDefault="00826C13" w:rsidP="00826C13">
            <w:pPr>
              <w:spacing w:after="0"/>
              <w:jc w:val="right"/>
              <w:rPr>
                <w:rFonts w:cs="Arial"/>
                <w:sz w:val="16"/>
                <w:szCs w:val="16"/>
              </w:rPr>
            </w:pPr>
            <w:r w:rsidRPr="00826C13">
              <w:rPr>
                <w:rFonts w:cs="Arial"/>
                <w:sz w:val="16"/>
                <w:szCs w:val="16"/>
              </w:rPr>
              <w:t>18,693</w:t>
            </w:r>
          </w:p>
        </w:tc>
      </w:tr>
      <w:tr w:rsidR="00826C13" w:rsidRPr="00826C13" w14:paraId="6E23394E" w14:textId="77777777" w:rsidTr="00826C13">
        <w:trPr>
          <w:trHeight w:val="200"/>
          <w:jc w:val="center"/>
        </w:trPr>
        <w:tc>
          <w:tcPr>
            <w:tcW w:w="3140" w:type="dxa"/>
            <w:tcBorders>
              <w:top w:val="nil"/>
              <w:left w:val="nil"/>
              <w:bottom w:val="nil"/>
              <w:right w:val="nil"/>
            </w:tcBorders>
            <w:shd w:val="clear" w:color="auto" w:fill="auto"/>
            <w:vAlign w:val="bottom"/>
            <w:hideMark/>
          </w:tcPr>
          <w:p w14:paraId="66440CB8" w14:textId="77777777" w:rsidR="00826C13" w:rsidRPr="00826C13" w:rsidRDefault="00826C13" w:rsidP="00826C13">
            <w:pPr>
              <w:spacing w:after="0"/>
              <w:ind w:left="340"/>
              <w:jc w:val="left"/>
              <w:rPr>
                <w:rFonts w:cs="Arial"/>
                <w:sz w:val="16"/>
                <w:szCs w:val="16"/>
              </w:rPr>
            </w:pPr>
            <w:r w:rsidRPr="00826C13">
              <w:rPr>
                <w:rFonts w:cs="Arial"/>
                <w:sz w:val="16"/>
                <w:szCs w:val="16"/>
              </w:rPr>
              <w:t>Contributions from Government entities</w:t>
            </w:r>
          </w:p>
        </w:tc>
        <w:tc>
          <w:tcPr>
            <w:tcW w:w="980" w:type="dxa"/>
            <w:tcBorders>
              <w:top w:val="nil"/>
              <w:left w:val="nil"/>
              <w:bottom w:val="nil"/>
              <w:right w:val="nil"/>
            </w:tcBorders>
            <w:shd w:val="clear" w:color="auto" w:fill="auto"/>
            <w:noWrap/>
            <w:vAlign w:val="bottom"/>
            <w:hideMark/>
          </w:tcPr>
          <w:p w14:paraId="5BA8E47B" w14:textId="77777777" w:rsidR="00826C13" w:rsidRPr="00826C13" w:rsidRDefault="00826C13" w:rsidP="00826C13">
            <w:pPr>
              <w:spacing w:after="0"/>
              <w:jc w:val="right"/>
              <w:rPr>
                <w:rFonts w:cs="Arial"/>
                <w:sz w:val="16"/>
                <w:szCs w:val="16"/>
              </w:rPr>
            </w:pPr>
            <w:r w:rsidRPr="00826C13">
              <w:rPr>
                <w:rFonts w:cs="Arial"/>
                <w:sz w:val="16"/>
                <w:szCs w:val="16"/>
              </w:rPr>
              <w:t>16,150</w:t>
            </w:r>
          </w:p>
        </w:tc>
        <w:tc>
          <w:tcPr>
            <w:tcW w:w="980" w:type="dxa"/>
            <w:tcBorders>
              <w:top w:val="nil"/>
              <w:left w:val="nil"/>
              <w:bottom w:val="nil"/>
              <w:right w:val="nil"/>
            </w:tcBorders>
            <w:shd w:val="clear" w:color="000000" w:fill="D9D9D9"/>
            <w:noWrap/>
            <w:vAlign w:val="bottom"/>
            <w:hideMark/>
          </w:tcPr>
          <w:p w14:paraId="79522343" w14:textId="77777777" w:rsidR="00826C13" w:rsidRPr="00826C13" w:rsidRDefault="00826C13" w:rsidP="00826C13">
            <w:pPr>
              <w:spacing w:after="0"/>
              <w:jc w:val="right"/>
              <w:rPr>
                <w:rFonts w:cs="Arial"/>
                <w:sz w:val="16"/>
                <w:szCs w:val="16"/>
              </w:rPr>
            </w:pPr>
            <w:r w:rsidRPr="00826C13">
              <w:rPr>
                <w:rFonts w:cs="Arial"/>
                <w:sz w:val="16"/>
                <w:szCs w:val="16"/>
              </w:rPr>
              <w:t>8,130</w:t>
            </w:r>
          </w:p>
        </w:tc>
        <w:tc>
          <w:tcPr>
            <w:tcW w:w="980" w:type="dxa"/>
            <w:tcBorders>
              <w:top w:val="nil"/>
              <w:left w:val="nil"/>
              <w:bottom w:val="nil"/>
              <w:right w:val="nil"/>
            </w:tcBorders>
            <w:shd w:val="clear" w:color="auto" w:fill="auto"/>
            <w:noWrap/>
            <w:vAlign w:val="bottom"/>
            <w:hideMark/>
          </w:tcPr>
          <w:p w14:paraId="5F1FC6B6" w14:textId="77777777" w:rsidR="00826C13" w:rsidRPr="00826C13" w:rsidRDefault="00826C13" w:rsidP="00826C13">
            <w:pPr>
              <w:spacing w:after="0"/>
              <w:jc w:val="right"/>
              <w:rPr>
                <w:rFonts w:cs="Arial"/>
                <w:sz w:val="16"/>
                <w:szCs w:val="16"/>
              </w:rPr>
            </w:pPr>
            <w:r w:rsidRPr="00826C13">
              <w:rPr>
                <w:rFonts w:cs="Arial"/>
                <w:sz w:val="16"/>
                <w:szCs w:val="16"/>
              </w:rPr>
              <w:t>7,020</w:t>
            </w:r>
          </w:p>
        </w:tc>
        <w:tc>
          <w:tcPr>
            <w:tcW w:w="980" w:type="dxa"/>
            <w:tcBorders>
              <w:top w:val="nil"/>
              <w:left w:val="nil"/>
              <w:bottom w:val="nil"/>
              <w:right w:val="nil"/>
            </w:tcBorders>
            <w:shd w:val="clear" w:color="auto" w:fill="auto"/>
            <w:noWrap/>
            <w:vAlign w:val="bottom"/>
            <w:hideMark/>
          </w:tcPr>
          <w:p w14:paraId="61171A3E" w14:textId="77777777" w:rsidR="00826C13" w:rsidRPr="00826C13" w:rsidRDefault="00826C13" w:rsidP="00826C13">
            <w:pPr>
              <w:spacing w:after="0"/>
              <w:jc w:val="right"/>
              <w:rPr>
                <w:rFonts w:cs="Arial"/>
                <w:sz w:val="16"/>
                <w:szCs w:val="16"/>
              </w:rPr>
            </w:pPr>
            <w:r w:rsidRPr="00826C13">
              <w:rPr>
                <w:rFonts w:cs="Arial"/>
                <w:sz w:val="16"/>
                <w:szCs w:val="16"/>
              </w:rPr>
              <w:t>850</w:t>
            </w:r>
          </w:p>
        </w:tc>
        <w:tc>
          <w:tcPr>
            <w:tcW w:w="980" w:type="dxa"/>
            <w:tcBorders>
              <w:top w:val="nil"/>
              <w:left w:val="nil"/>
              <w:bottom w:val="nil"/>
              <w:right w:val="nil"/>
            </w:tcBorders>
            <w:shd w:val="clear" w:color="auto" w:fill="auto"/>
            <w:noWrap/>
            <w:vAlign w:val="bottom"/>
            <w:hideMark/>
          </w:tcPr>
          <w:p w14:paraId="4E56AC77" w14:textId="77777777" w:rsidR="00826C13" w:rsidRPr="00826C13" w:rsidRDefault="00826C13" w:rsidP="00826C13">
            <w:pPr>
              <w:spacing w:after="0"/>
              <w:jc w:val="right"/>
              <w:rPr>
                <w:rFonts w:cs="Arial"/>
                <w:sz w:val="16"/>
                <w:szCs w:val="16"/>
              </w:rPr>
            </w:pPr>
            <w:r w:rsidRPr="00826C13">
              <w:rPr>
                <w:rFonts w:cs="Arial"/>
                <w:sz w:val="16"/>
                <w:szCs w:val="16"/>
              </w:rPr>
              <w:t>-</w:t>
            </w:r>
          </w:p>
        </w:tc>
      </w:tr>
      <w:tr w:rsidR="00826C13" w:rsidRPr="00826C13" w14:paraId="5DBF9B45"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585A4AA3" w14:textId="77777777" w:rsidR="00826C13" w:rsidRPr="00826C13" w:rsidRDefault="00826C13" w:rsidP="00826C13">
            <w:pPr>
              <w:spacing w:after="0"/>
              <w:ind w:firstLineChars="200" w:firstLine="320"/>
              <w:jc w:val="left"/>
              <w:rPr>
                <w:rFonts w:cs="Arial"/>
                <w:sz w:val="16"/>
                <w:szCs w:val="16"/>
              </w:rPr>
            </w:pPr>
            <w:r w:rsidRPr="00826C13">
              <w:rPr>
                <w:rFonts w:cs="Arial"/>
                <w:sz w:val="16"/>
                <w:szCs w:val="16"/>
              </w:rPr>
              <w:t>Interest</w:t>
            </w:r>
          </w:p>
        </w:tc>
        <w:tc>
          <w:tcPr>
            <w:tcW w:w="980" w:type="dxa"/>
            <w:tcBorders>
              <w:top w:val="nil"/>
              <w:left w:val="nil"/>
              <w:bottom w:val="nil"/>
              <w:right w:val="nil"/>
            </w:tcBorders>
            <w:shd w:val="clear" w:color="auto" w:fill="auto"/>
            <w:noWrap/>
            <w:vAlign w:val="bottom"/>
            <w:hideMark/>
          </w:tcPr>
          <w:p w14:paraId="1AEE3F3C" w14:textId="77777777" w:rsidR="00826C13" w:rsidRPr="00826C13" w:rsidRDefault="00826C13" w:rsidP="00826C13">
            <w:pPr>
              <w:spacing w:after="0"/>
              <w:jc w:val="right"/>
              <w:rPr>
                <w:rFonts w:cs="Arial"/>
                <w:sz w:val="16"/>
                <w:szCs w:val="16"/>
              </w:rPr>
            </w:pPr>
            <w:r w:rsidRPr="00826C13">
              <w:rPr>
                <w:rFonts w:cs="Arial"/>
                <w:sz w:val="16"/>
                <w:szCs w:val="16"/>
              </w:rPr>
              <w:t>805</w:t>
            </w:r>
          </w:p>
        </w:tc>
        <w:tc>
          <w:tcPr>
            <w:tcW w:w="980" w:type="dxa"/>
            <w:tcBorders>
              <w:top w:val="nil"/>
              <w:left w:val="nil"/>
              <w:bottom w:val="nil"/>
              <w:right w:val="nil"/>
            </w:tcBorders>
            <w:shd w:val="clear" w:color="000000" w:fill="D9D9D9"/>
            <w:noWrap/>
            <w:vAlign w:val="bottom"/>
            <w:hideMark/>
          </w:tcPr>
          <w:p w14:paraId="40FCA97A" w14:textId="77777777" w:rsidR="00826C13" w:rsidRPr="00826C13" w:rsidRDefault="00826C13" w:rsidP="00826C13">
            <w:pPr>
              <w:spacing w:after="0"/>
              <w:jc w:val="right"/>
              <w:rPr>
                <w:rFonts w:cs="Arial"/>
                <w:sz w:val="16"/>
                <w:szCs w:val="16"/>
              </w:rPr>
            </w:pPr>
            <w:r w:rsidRPr="00826C13">
              <w:rPr>
                <w:rFonts w:cs="Arial"/>
                <w:sz w:val="16"/>
                <w:szCs w:val="16"/>
              </w:rPr>
              <w:t>552</w:t>
            </w:r>
          </w:p>
        </w:tc>
        <w:tc>
          <w:tcPr>
            <w:tcW w:w="980" w:type="dxa"/>
            <w:tcBorders>
              <w:top w:val="nil"/>
              <w:left w:val="nil"/>
              <w:bottom w:val="nil"/>
              <w:right w:val="nil"/>
            </w:tcBorders>
            <w:shd w:val="clear" w:color="auto" w:fill="auto"/>
            <w:noWrap/>
            <w:vAlign w:val="bottom"/>
            <w:hideMark/>
          </w:tcPr>
          <w:p w14:paraId="37FE8E81" w14:textId="77777777" w:rsidR="00826C13" w:rsidRPr="00826C13" w:rsidRDefault="00826C13" w:rsidP="00826C13">
            <w:pPr>
              <w:spacing w:after="0"/>
              <w:jc w:val="right"/>
              <w:rPr>
                <w:rFonts w:cs="Arial"/>
                <w:sz w:val="16"/>
                <w:szCs w:val="16"/>
              </w:rPr>
            </w:pPr>
            <w:r w:rsidRPr="00826C13">
              <w:rPr>
                <w:rFonts w:cs="Arial"/>
                <w:sz w:val="16"/>
                <w:szCs w:val="16"/>
              </w:rPr>
              <w:t>316</w:t>
            </w:r>
          </w:p>
        </w:tc>
        <w:tc>
          <w:tcPr>
            <w:tcW w:w="980" w:type="dxa"/>
            <w:tcBorders>
              <w:top w:val="nil"/>
              <w:left w:val="nil"/>
              <w:bottom w:val="nil"/>
              <w:right w:val="nil"/>
            </w:tcBorders>
            <w:shd w:val="clear" w:color="auto" w:fill="auto"/>
            <w:noWrap/>
            <w:vAlign w:val="bottom"/>
            <w:hideMark/>
          </w:tcPr>
          <w:p w14:paraId="3BADB4E5" w14:textId="77777777" w:rsidR="00826C13" w:rsidRPr="00826C13" w:rsidRDefault="00826C13" w:rsidP="00826C13">
            <w:pPr>
              <w:spacing w:after="0"/>
              <w:jc w:val="right"/>
              <w:rPr>
                <w:rFonts w:cs="Arial"/>
                <w:sz w:val="16"/>
                <w:szCs w:val="16"/>
              </w:rPr>
            </w:pPr>
            <w:r w:rsidRPr="00826C13">
              <w:rPr>
                <w:rFonts w:cs="Arial"/>
                <w:sz w:val="16"/>
                <w:szCs w:val="16"/>
              </w:rPr>
              <w:t>206</w:t>
            </w:r>
          </w:p>
        </w:tc>
        <w:tc>
          <w:tcPr>
            <w:tcW w:w="980" w:type="dxa"/>
            <w:tcBorders>
              <w:top w:val="nil"/>
              <w:left w:val="nil"/>
              <w:bottom w:val="nil"/>
              <w:right w:val="nil"/>
            </w:tcBorders>
            <w:shd w:val="clear" w:color="auto" w:fill="auto"/>
            <w:noWrap/>
            <w:vAlign w:val="bottom"/>
            <w:hideMark/>
          </w:tcPr>
          <w:p w14:paraId="12017A5A" w14:textId="77777777" w:rsidR="00826C13" w:rsidRPr="00826C13" w:rsidRDefault="00826C13" w:rsidP="00826C13">
            <w:pPr>
              <w:spacing w:after="0"/>
              <w:jc w:val="right"/>
              <w:rPr>
                <w:rFonts w:cs="Arial"/>
                <w:sz w:val="16"/>
                <w:szCs w:val="16"/>
              </w:rPr>
            </w:pPr>
            <w:r w:rsidRPr="00826C13">
              <w:rPr>
                <w:rFonts w:cs="Arial"/>
                <w:sz w:val="16"/>
                <w:szCs w:val="16"/>
              </w:rPr>
              <w:t>109</w:t>
            </w:r>
          </w:p>
        </w:tc>
      </w:tr>
      <w:tr w:rsidR="00826C13" w:rsidRPr="00826C13" w14:paraId="5BE18C09"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1AB49856" w14:textId="77777777" w:rsidR="00826C13" w:rsidRPr="00826C13" w:rsidRDefault="00826C13" w:rsidP="00826C13">
            <w:pPr>
              <w:spacing w:after="0"/>
              <w:ind w:firstLineChars="200" w:firstLine="320"/>
              <w:jc w:val="left"/>
              <w:rPr>
                <w:rFonts w:cs="Arial"/>
                <w:sz w:val="16"/>
                <w:szCs w:val="16"/>
              </w:rPr>
            </w:pPr>
            <w:r w:rsidRPr="00826C13">
              <w:rPr>
                <w:rFonts w:cs="Arial"/>
                <w:sz w:val="16"/>
                <w:szCs w:val="16"/>
              </w:rPr>
              <w:t>Other revenue</w:t>
            </w:r>
          </w:p>
        </w:tc>
        <w:tc>
          <w:tcPr>
            <w:tcW w:w="980" w:type="dxa"/>
            <w:tcBorders>
              <w:top w:val="nil"/>
              <w:left w:val="nil"/>
              <w:bottom w:val="nil"/>
              <w:right w:val="nil"/>
            </w:tcBorders>
            <w:shd w:val="clear" w:color="auto" w:fill="auto"/>
            <w:noWrap/>
            <w:vAlign w:val="bottom"/>
            <w:hideMark/>
          </w:tcPr>
          <w:p w14:paraId="1D44CECC" w14:textId="77777777" w:rsidR="00826C13" w:rsidRPr="00826C13" w:rsidRDefault="00826C13" w:rsidP="00826C13">
            <w:pPr>
              <w:spacing w:after="0"/>
              <w:jc w:val="right"/>
              <w:rPr>
                <w:rFonts w:cs="Arial"/>
                <w:sz w:val="16"/>
                <w:szCs w:val="16"/>
              </w:rPr>
            </w:pPr>
            <w:r w:rsidRPr="00826C13">
              <w:rPr>
                <w:rFonts w:cs="Arial"/>
                <w:sz w:val="16"/>
                <w:szCs w:val="16"/>
              </w:rPr>
              <w:t>6,976</w:t>
            </w:r>
          </w:p>
        </w:tc>
        <w:tc>
          <w:tcPr>
            <w:tcW w:w="980" w:type="dxa"/>
            <w:tcBorders>
              <w:top w:val="nil"/>
              <w:left w:val="nil"/>
              <w:bottom w:val="nil"/>
              <w:right w:val="nil"/>
            </w:tcBorders>
            <w:shd w:val="clear" w:color="000000" w:fill="D9D9D9"/>
            <w:noWrap/>
            <w:vAlign w:val="bottom"/>
            <w:hideMark/>
          </w:tcPr>
          <w:p w14:paraId="73BE1A62" w14:textId="77777777" w:rsidR="00826C13" w:rsidRPr="00826C13" w:rsidRDefault="00826C13" w:rsidP="00826C13">
            <w:pPr>
              <w:spacing w:after="0"/>
              <w:jc w:val="right"/>
              <w:rPr>
                <w:rFonts w:cs="Arial"/>
                <w:sz w:val="16"/>
                <w:szCs w:val="16"/>
              </w:rPr>
            </w:pPr>
            <w:r w:rsidRPr="00826C13">
              <w:rPr>
                <w:rFonts w:cs="Arial"/>
                <w:sz w:val="16"/>
                <w:szCs w:val="16"/>
              </w:rPr>
              <w:t>3,707</w:t>
            </w:r>
          </w:p>
        </w:tc>
        <w:tc>
          <w:tcPr>
            <w:tcW w:w="980" w:type="dxa"/>
            <w:tcBorders>
              <w:top w:val="nil"/>
              <w:left w:val="nil"/>
              <w:bottom w:val="nil"/>
              <w:right w:val="nil"/>
            </w:tcBorders>
            <w:shd w:val="clear" w:color="auto" w:fill="auto"/>
            <w:noWrap/>
            <w:vAlign w:val="bottom"/>
            <w:hideMark/>
          </w:tcPr>
          <w:p w14:paraId="5F071D3B" w14:textId="77777777" w:rsidR="00826C13" w:rsidRPr="00826C13" w:rsidRDefault="00826C13" w:rsidP="00826C13">
            <w:pPr>
              <w:spacing w:after="0"/>
              <w:jc w:val="right"/>
              <w:rPr>
                <w:rFonts w:cs="Arial"/>
                <w:sz w:val="16"/>
                <w:szCs w:val="16"/>
              </w:rPr>
            </w:pPr>
            <w:r w:rsidRPr="00826C13">
              <w:rPr>
                <w:rFonts w:cs="Arial"/>
                <w:sz w:val="16"/>
                <w:szCs w:val="16"/>
              </w:rPr>
              <w:t>498</w:t>
            </w:r>
          </w:p>
        </w:tc>
        <w:tc>
          <w:tcPr>
            <w:tcW w:w="980" w:type="dxa"/>
            <w:tcBorders>
              <w:top w:val="nil"/>
              <w:left w:val="nil"/>
              <w:bottom w:val="nil"/>
              <w:right w:val="nil"/>
            </w:tcBorders>
            <w:shd w:val="clear" w:color="auto" w:fill="auto"/>
            <w:noWrap/>
            <w:vAlign w:val="bottom"/>
            <w:hideMark/>
          </w:tcPr>
          <w:p w14:paraId="2EF9558C" w14:textId="77777777" w:rsidR="00826C13" w:rsidRPr="00826C13" w:rsidRDefault="00826C13" w:rsidP="00826C13">
            <w:pPr>
              <w:spacing w:after="0"/>
              <w:jc w:val="right"/>
              <w:rPr>
                <w:rFonts w:cs="Arial"/>
                <w:sz w:val="16"/>
                <w:szCs w:val="16"/>
              </w:rPr>
            </w:pPr>
            <w:r w:rsidRPr="00826C13">
              <w:rPr>
                <w:rFonts w:cs="Arial"/>
                <w:sz w:val="16"/>
                <w:szCs w:val="16"/>
              </w:rPr>
              <w:t>443</w:t>
            </w:r>
          </w:p>
        </w:tc>
        <w:tc>
          <w:tcPr>
            <w:tcW w:w="980" w:type="dxa"/>
            <w:tcBorders>
              <w:top w:val="nil"/>
              <w:left w:val="nil"/>
              <w:bottom w:val="nil"/>
              <w:right w:val="nil"/>
            </w:tcBorders>
            <w:shd w:val="clear" w:color="auto" w:fill="auto"/>
            <w:noWrap/>
            <w:vAlign w:val="bottom"/>
            <w:hideMark/>
          </w:tcPr>
          <w:p w14:paraId="2E53B207" w14:textId="77777777" w:rsidR="00826C13" w:rsidRPr="00826C13" w:rsidRDefault="00826C13" w:rsidP="00826C13">
            <w:pPr>
              <w:spacing w:after="0"/>
              <w:jc w:val="right"/>
              <w:rPr>
                <w:rFonts w:cs="Arial"/>
                <w:sz w:val="16"/>
                <w:szCs w:val="16"/>
              </w:rPr>
            </w:pPr>
            <w:r w:rsidRPr="00826C13">
              <w:rPr>
                <w:rFonts w:cs="Arial"/>
                <w:sz w:val="16"/>
                <w:szCs w:val="16"/>
              </w:rPr>
              <w:t>443</w:t>
            </w:r>
          </w:p>
        </w:tc>
      </w:tr>
      <w:tr w:rsidR="00826C13" w:rsidRPr="00826C13" w14:paraId="6712ED46"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76C618C5" w14:textId="77777777" w:rsidR="00826C13" w:rsidRPr="00826C13" w:rsidRDefault="00826C13" w:rsidP="00826C13">
            <w:pPr>
              <w:spacing w:after="0"/>
              <w:ind w:firstLineChars="200" w:firstLine="321"/>
              <w:jc w:val="left"/>
              <w:rPr>
                <w:rFonts w:cs="Arial"/>
                <w:b/>
                <w:bCs/>
                <w:sz w:val="16"/>
                <w:szCs w:val="16"/>
              </w:rPr>
            </w:pPr>
            <w:r w:rsidRPr="00826C13">
              <w:rPr>
                <w:rFonts w:cs="Arial"/>
                <w:b/>
                <w:bCs/>
                <w:sz w:val="16"/>
                <w:szCs w:val="16"/>
              </w:rPr>
              <w:t>Total revenue</w:t>
            </w:r>
          </w:p>
        </w:tc>
        <w:tc>
          <w:tcPr>
            <w:tcW w:w="980" w:type="dxa"/>
            <w:tcBorders>
              <w:top w:val="nil"/>
              <w:left w:val="nil"/>
              <w:bottom w:val="single" w:sz="4" w:space="0" w:color="auto"/>
              <w:right w:val="nil"/>
            </w:tcBorders>
            <w:shd w:val="clear" w:color="auto" w:fill="auto"/>
            <w:noWrap/>
            <w:vAlign w:val="bottom"/>
            <w:hideMark/>
          </w:tcPr>
          <w:p w14:paraId="28B1462A" w14:textId="77777777" w:rsidR="00826C13" w:rsidRPr="00826C13" w:rsidRDefault="00826C13" w:rsidP="00826C13">
            <w:pPr>
              <w:spacing w:after="0"/>
              <w:jc w:val="right"/>
              <w:rPr>
                <w:rFonts w:cs="Arial"/>
                <w:b/>
                <w:bCs/>
                <w:sz w:val="16"/>
                <w:szCs w:val="16"/>
              </w:rPr>
            </w:pPr>
            <w:r w:rsidRPr="00826C13">
              <w:rPr>
                <w:rFonts w:cs="Arial"/>
                <w:b/>
                <w:bCs/>
                <w:sz w:val="16"/>
                <w:szCs w:val="16"/>
              </w:rPr>
              <w:t>30,317</w:t>
            </w:r>
          </w:p>
        </w:tc>
        <w:tc>
          <w:tcPr>
            <w:tcW w:w="980" w:type="dxa"/>
            <w:tcBorders>
              <w:top w:val="nil"/>
              <w:left w:val="nil"/>
              <w:bottom w:val="single" w:sz="4" w:space="0" w:color="auto"/>
              <w:right w:val="nil"/>
            </w:tcBorders>
            <w:shd w:val="clear" w:color="000000" w:fill="D9D9D9"/>
            <w:noWrap/>
            <w:vAlign w:val="bottom"/>
            <w:hideMark/>
          </w:tcPr>
          <w:p w14:paraId="33DD71D4" w14:textId="77777777" w:rsidR="00826C13" w:rsidRPr="00826C13" w:rsidRDefault="00826C13" w:rsidP="00826C13">
            <w:pPr>
              <w:spacing w:after="0"/>
              <w:jc w:val="right"/>
              <w:rPr>
                <w:rFonts w:cs="Arial"/>
                <w:b/>
                <w:bCs/>
                <w:sz w:val="16"/>
                <w:szCs w:val="16"/>
              </w:rPr>
            </w:pPr>
            <w:r w:rsidRPr="00826C13">
              <w:rPr>
                <w:rFonts w:cs="Arial"/>
                <w:b/>
                <w:bCs/>
                <w:sz w:val="16"/>
                <w:szCs w:val="16"/>
              </w:rPr>
              <w:t>19,967</w:t>
            </w:r>
          </w:p>
        </w:tc>
        <w:tc>
          <w:tcPr>
            <w:tcW w:w="980" w:type="dxa"/>
            <w:tcBorders>
              <w:top w:val="nil"/>
              <w:left w:val="nil"/>
              <w:bottom w:val="single" w:sz="4" w:space="0" w:color="auto"/>
              <w:right w:val="nil"/>
            </w:tcBorders>
            <w:shd w:val="clear" w:color="auto" w:fill="auto"/>
            <w:noWrap/>
            <w:vAlign w:val="bottom"/>
            <w:hideMark/>
          </w:tcPr>
          <w:p w14:paraId="5164B12C" w14:textId="77777777" w:rsidR="00826C13" w:rsidRPr="00826C13" w:rsidRDefault="00826C13" w:rsidP="00826C13">
            <w:pPr>
              <w:spacing w:after="0"/>
              <w:jc w:val="right"/>
              <w:rPr>
                <w:rFonts w:cs="Arial"/>
                <w:b/>
                <w:bCs/>
                <w:sz w:val="16"/>
                <w:szCs w:val="16"/>
              </w:rPr>
            </w:pPr>
            <w:r w:rsidRPr="00826C13">
              <w:rPr>
                <w:rFonts w:cs="Arial"/>
                <w:b/>
                <w:bCs/>
                <w:sz w:val="16"/>
                <w:szCs w:val="16"/>
              </w:rPr>
              <w:t>26,527</w:t>
            </w:r>
          </w:p>
        </w:tc>
        <w:tc>
          <w:tcPr>
            <w:tcW w:w="980" w:type="dxa"/>
            <w:tcBorders>
              <w:top w:val="nil"/>
              <w:left w:val="nil"/>
              <w:bottom w:val="single" w:sz="4" w:space="0" w:color="auto"/>
              <w:right w:val="nil"/>
            </w:tcBorders>
            <w:shd w:val="clear" w:color="auto" w:fill="auto"/>
            <w:noWrap/>
            <w:vAlign w:val="bottom"/>
            <w:hideMark/>
          </w:tcPr>
          <w:p w14:paraId="1EEDD90D" w14:textId="77777777" w:rsidR="00826C13" w:rsidRPr="00826C13" w:rsidRDefault="00826C13" w:rsidP="00826C13">
            <w:pPr>
              <w:spacing w:after="0"/>
              <w:jc w:val="right"/>
              <w:rPr>
                <w:rFonts w:cs="Arial"/>
                <w:b/>
                <w:bCs/>
                <w:sz w:val="16"/>
                <w:szCs w:val="16"/>
              </w:rPr>
            </w:pPr>
            <w:r w:rsidRPr="00826C13">
              <w:rPr>
                <w:rFonts w:cs="Arial"/>
                <w:b/>
                <w:bCs/>
                <w:sz w:val="16"/>
                <w:szCs w:val="16"/>
              </w:rPr>
              <w:t>20,192</w:t>
            </w:r>
          </w:p>
        </w:tc>
        <w:tc>
          <w:tcPr>
            <w:tcW w:w="980" w:type="dxa"/>
            <w:tcBorders>
              <w:top w:val="nil"/>
              <w:left w:val="nil"/>
              <w:bottom w:val="single" w:sz="4" w:space="0" w:color="auto"/>
              <w:right w:val="nil"/>
            </w:tcBorders>
            <w:shd w:val="clear" w:color="auto" w:fill="auto"/>
            <w:noWrap/>
            <w:vAlign w:val="bottom"/>
            <w:hideMark/>
          </w:tcPr>
          <w:p w14:paraId="25AC8910" w14:textId="77777777" w:rsidR="00826C13" w:rsidRPr="00826C13" w:rsidRDefault="00826C13" w:rsidP="00826C13">
            <w:pPr>
              <w:spacing w:after="0"/>
              <w:jc w:val="right"/>
              <w:rPr>
                <w:rFonts w:cs="Arial"/>
                <w:b/>
                <w:bCs/>
                <w:sz w:val="16"/>
                <w:szCs w:val="16"/>
              </w:rPr>
            </w:pPr>
            <w:r w:rsidRPr="00826C13">
              <w:rPr>
                <w:rFonts w:cs="Arial"/>
                <w:b/>
                <w:bCs/>
                <w:sz w:val="16"/>
                <w:szCs w:val="16"/>
              </w:rPr>
              <w:t>19,245</w:t>
            </w:r>
          </w:p>
        </w:tc>
      </w:tr>
      <w:tr w:rsidR="00826C13" w:rsidRPr="00826C13" w14:paraId="44545819" w14:textId="77777777" w:rsidTr="00826C13">
        <w:trPr>
          <w:trHeight w:val="227"/>
          <w:jc w:val="center"/>
        </w:trPr>
        <w:tc>
          <w:tcPr>
            <w:tcW w:w="3140" w:type="dxa"/>
            <w:tcBorders>
              <w:top w:val="nil"/>
              <w:left w:val="nil"/>
              <w:bottom w:val="nil"/>
              <w:right w:val="nil"/>
            </w:tcBorders>
            <w:shd w:val="clear" w:color="auto" w:fill="auto"/>
            <w:noWrap/>
            <w:vAlign w:val="bottom"/>
            <w:hideMark/>
          </w:tcPr>
          <w:p w14:paraId="5C2574B0" w14:textId="77777777" w:rsidR="00826C13" w:rsidRPr="00826C13" w:rsidRDefault="00826C13" w:rsidP="00826C13">
            <w:pPr>
              <w:spacing w:after="0"/>
              <w:ind w:firstLineChars="100" w:firstLine="161"/>
              <w:jc w:val="left"/>
              <w:rPr>
                <w:rFonts w:cs="Arial"/>
                <w:b/>
                <w:bCs/>
                <w:sz w:val="16"/>
                <w:szCs w:val="16"/>
              </w:rPr>
            </w:pPr>
            <w:r w:rsidRPr="00826C13">
              <w:rPr>
                <w:rFonts w:cs="Arial"/>
                <w:b/>
                <w:bCs/>
                <w:sz w:val="16"/>
                <w:szCs w:val="16"/>
              </w:rPr>
              <w:t>Gains</w:t>
            </w:r>
          </w:p>
        </w:tc>
        <w:tc>
          <w:tcPr>
            <w:tcW w:w="980" w:type="dxa"/>
            <w:tcBorders>
              <w:top w:val="nil"/>
              <w:left w:val="nil"/>
              <w:bottom w:val="nil"/>
              <w:right w:val="nil"/>
            </w:tcBorders>
            <w:shd w:val="clear" w:color="auto" w:fill="auto"/>
            <w:noWrap/>
            <w:vAlign w:val="bottom"/>
            <w:hideMark/>
          </w:tcPr>
          <w:p w14:paraId="23FA711C" w14:textId="77777777" w:rsidR="00826C13" w:rsidRPr="00826C13" w:rsidRDefault="00826C13" w:rsidP="00826C13">
            <w:pPr>
              <w:spacing w:after="0"/>
              <w:ind w:firstLineChars="100" w:firstLine="161"/>
              <w:jc w:val="left"/>
              <w:rPr>
                <w:rFonts w:cs="Arial"/>
                <w:b/>
                <w:bCs/>
                <w:sz w:val="16"/>
                <w:szCs w:val="16"/>
              </w:rPr>
            </w:pPr>
          </w:p>
        </w:tc>
        <w:tc>
          <w:tcPr>
            <w:tcW w:w="980" w:type="dxa"/>
            <w:tcBorders>
              <w:top w:val="nil"/>
              <w:left w:val="nil"/>
              <w:bottom w:val="nil"/>
              <w:right w:val="nil"/>
            </w:tcBorders>
            <w:shd w:val="clear" w:color="000000" w:fill="D9D9D9"/>
            <w:noWrap/>
            <w:vAlign w:val="bottom"/>
            <w:hideMark/>
          </w:tcPr>
          <w:p w14:paraId="59D20B99" w14:textId="77777777" w:rsidR="00826C13" w:rsidRPr="00826C13" w:rsidRDefault="00826C13" w:rsidP="00826C13">
            <w:pPr>
              <w:spacing w:after="0"/>
              <w:jc w:val="right"/>
              <w:rPr>
                <w:rFonts w:cs="Arial"/>
                <w:b/>
                <w:bCs/>
                <w:sz w:val="16"/>
                <w:szCs w:val="16"/>
              </w:rPr>
            </w:pPr>
            <w:r w:rsidRPr="00826C13">
              <w:rPr>
                <w:rFonts w:cs="Arial"/>
                <w:b/>
                <w:bCs/>
                <w:sz w:val="16"/>
                <w:szCs w:val="16"/>
              </w:rPr>
              <w:t> </w:t>
            </w:r>
          </w:p>
        </w:tc>
        <w:tc>
          <w:tcPr>
            <w:tcW w:w="980" w:type="dxa"/>
            <w:tcBorders>
              <w:top w:val="nil"/>
              <w:left w:val="nil"/>
              <w:bottom w:val="nil"/>
              <w:right w:val="nil"/>
            </w:tcBorders>
            <w:shd w:val="clear" w:color="auto" w:fill="auto"/>
            <w:noWrap/>
            <w:vAlign w:val="bottom"/>
            <w:hideMark/>
          </w:tcPr>
          <w:p w14:paraId="6A13D0E9" w14:textId="77777777" w:rsidR="00826C13" w:rsidRPr="00826C13" w:rsidRDefault="00826C13" w:rsidP="00826C13">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14:paraId="15425CCE" w14:textId="77777777" w:rsidR="00826C13" w:rsidRPr="00826C13" w:rsidRDefault="00826C13" w:rsidP="00826C13">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2DEEFC5D" w14:textId="77777777" w:rsidR="00826C13" w:rsidRPr="00826C13" w:rsidRDefault="00826C13" w:rsidP="00826C13">
            <w:pPr>
              <w:spacing w:after="0"/>
              <w:jc w:val="right"/>
              <w:rPr>
                <w:rFonts w:ascii="Times New Roman" w:hAnsi="Times New Roman"/>
              </w:rPr>
            </w:pPr>
          </w:p>
        </w:tc>
      </w:tr>
      <w:tr w:rsidR="00826C13" w:rsidRPr="00826C13" w14:paraId="28DADCF0"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72C48887" w14:textId="77777777" w:rsidR="00826C13" w:rsidRPr="00826C13" w:rsidRDefault="00826C13" w:rsidP="00826C13">
            <w:pPr>
              <w:spacing w:after="0"/>
              <w:ind w:firstLineChars="200" w:firstLine="320"/>
              <w:jc w:val="left"/>
              <w:rPr>
                <w:rFonts w:cs="Arial"/>
                <w:sz w:val="16"/>
                <w:szCs w:val="16"/>
              </w:rPr>
            </w:pPr>
            <w:r w:rsidRPr="00826C13">
              <w:rPr>
                <w:rFonts w:cs="Arial"/>
                <w:sz w:val="16"/>
                <w:szCs w:val="16"/>
              </w:rPr>
              <w:t>Other gains</w:t>
            </w:r>
          </w:p>
        </w:tc>
        <w:tc>
          <w:tcPr>
            <w:tcW w:w="980" w:type="dxa"/>
            <w:tcBorders>
              <w:top w:val="nil"/>
              <w:left w:val="nil"/>
              <w:bottom w:val="nil"/>
              <w:right w:val="nil"/>
            </w:tcBorders>
            <w:shd w:val="clear" w:color="auto" w:fill="auto"/>
            <w:noWrap/>
            <w:vAlign w:val="bottom"/>
            <w:hideMark/>
          </w:tcPr>
          <w:p w14:paraId="78B68DE3" w14:textId="77777777" w:rsidR="00826C13" w:rsidRPr="00826C13" w:rsidRDefault="00826C13" w:rsidP="00826C13">
            <w:pPr>
              <w:spacing w:after="0"/>
              <w:jc w:val="right"/>
              <w:rPr>
                <w:rFonts w:cs="Arial"/>
                <w:sz w:val="16"/>
                <w:szCs w:val="16"/>
              </w:rPr>
            </w:pPr>
            <w:r w:rsidRPr="00826C13">
              <w:rPr>
                <w:rFonts w:cs="Arial"/>
                <w:sz w:val="16"/>
                <w:szCs w:val="16"/>
              </w:rPr>
              <w:t>835</w:t>
            </w:r>
          </w:p>
        </w:tc>
        <w:tc>
          <w:tcPr>
            <w:tcW w:w="980" w:type="dxa"/>
            <w:tcBorders>
              <w:top w:val="nil"/>
              <w:left w:val="nil"/>
              <w:bottom w:val="nil"/>
              <w:right w:val="nil"/>
            </w:tcBorders>
            <w:shd w:val="clear" w:color="000000" w:fill="D9D9D9"/>
            <w:noWrap/>
            <w:vAlign w:val="bottom"/>
            <w:hideMark/>
          </w:tcPr>
          <w:p w14:paraId="0E6E3E92"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80" w:type="dxa"/>
            <w:tcBorders>
              <w:top w:val="nil"/>
              <w:left w:val="nil"/>
              <w:bottom w:val="nil"/>
              <w:right w:val="nil"/>
            </w:tcBorders>
            <w:shd w:val="clear" w:color="auto" w:fill="auto"/>
            <w:noWrap/>
            <w:vAlign w:val="bottom"/>
            <w:hideMark/>
          </w:tcPr>
          <w:p w14:paraId="36631951"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80" w:type="dxa"/>
            <w:tcBorders>
              <w:top w:val="nil"/>
              <w:left w:val="nil"/>
              <w:bottom w:val="nil"/>
              <w:right w:val="nil"/>
            </w:tcBorders>
            <w:shd w:val="clear" w:color="auto" w:fill="auto"/>
            <w:noWrap/>
            <w:vAlign w:val="bottom"/>
            <w:hideMark/>
          </w:tcPr>
          <w:p w14:paraId="12CF0DB2"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80" w:type="dxa"/>
            <w:tcBorders>
              <w:top w:val="nil"/>
              <w:left w:val="nil"/>
              <w:bottom w:val="nil"/>
              <w:right w:val="nil"/>
            </w:tcBorders>
            <w:shd w:val="clear" w:color="auto" w:fill="auto"/>
            <w:noWrap/>
            <w:vAlign w:val="bottom"/>
            <w:hideMark/>
          </w:tcPr>
          <w:p w14:paraId="2C4D3444" w14:textId="77777777" w:rsidR="00826C13" w:rsidRPr="00826C13" w:rsidRDefault="00826C13" w:rsidP="00826C13">
            <w:pPr>
              <w:spacing w:after="0"/>
              <w:jc w:val="right"/>
              <w:rPr>
                <w:rFonts w:cs="Arial"/>
                <w:sz w:val="16"/>
                <w:szCs w:val="16"/>
              </w:rPr>
            </w:pPr>
            <w:r w:rsidRPr="00826C13">
              <w:rPr>
                <w:rFonts w:cs="Arial"/>
                <w:sz w:val="16"/>
                <w:szCs w:val="16"/>
              </w:rPr>
              <w:t>-</w:t>
            </w:r>
          </w:p>
        </w:tc>
      </w:tr>
      <w:tr w:rsidR="00826C13" w:rsidRPr="00826C13" w14:paraId="3051920D"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6F5A9A8F" w14:textId="77777777" w:rsidR="00826C13" w:rsidRPr="00826C13" w:rsidRDefault="00826C13" w:rsidP="00826C13">
            <w:pPr>
              <w:spacing w:after="0"/>
              <w:ind w:firstLineChars="200" w:firstLine="321"/>
              <w:jc w:val="left"/>
              <w:rPr>
                <w:rFonts w:cs="Arial"/>
                <w:b/>
                <w:bCs/>
                <w:sz w:val="16"/>
                <w:szCs w:val="16"/>
              </w:rPr>
            </w:pPr>
            <w:r w:rsidRPr="00826C13">
              <w:rPr>
                <w:rFonts w:cs="Arial"/>
                <w:b/>
                <w:bCs/>
                <w:sz w:val="16"/>
                <w:szCs w:val="16"/>
              </w:rPr>
              <w:t>Total gains</w:t>
            </w:r>
          </w:p>
        </w:tc>
        <w:tc>
          <w:tcPr>
            <w:tcW w:w="980" w:type="dxa"/>
            <w:tcBorders>
              <w:top w:val="nil"/>
              <w:left w:val="nil"/>
              <w:bottom w:val="single" w:sz="4" w:space="0" w:color="auto"/>
              <w:right w:val="nil"/>
            </w:tcBorders>
            <w:shd w:val="clear" w:color="auto" w:fill="auto"/>
            <w:noWrap/>
            <w:vAlign w:val="bottom"/>
            <w:hideMark/>
          </w:tcPr>
          <w:p w14:paraId="01E842B5" w14:textId="77777777" w:rsidR="00826C13" w:rsidRPr="00826C13" w:rsidRDefault="00826C13" w:rsidP="00826C13">
            <w:pPr>
              <w:spacing w:after="0"/>
              <w:jc w:val="right"/>
              <w:rPr>
                <w:rFonts w:cs="Arial"/>
                <w:b/>
                <w:bCs/>
                <w:sz w:val="16"/>
                <w:szCs w:val="16"/>
              </w:rPr>
            </w:pPr>
            <w:r w:rsidRPr="00826C13">
              <w:rPr>
                <w:rFonts w:cs="Arial"/>
                <w:b/>
                <w:bCs/>
                <w:sz w:val="16"/>
                <w:szCs w:val="16"/>
              </w:rPr>
              <w:t>835</w:t>
            </w:r>
          </w:p>
        </w:tc>
        <w:tc>
          <w:tcPr>
            <w:tcW w:w="980" w:type="dxa"/>
            <w:tcBorders>
              <w:top w:val="nil"/>
              <w:left w:val="nil"/>
              <w:bottom w:val="single" w:sz="4" w:space="0" w:color="auto"/>
              <w:right w:val="nil"/>
            </w:tcBorders>
            <w:shd w:val="clear" w:color="000000" w:fill="D9D9D9"/>
            <w:noWrap/>
            <w:vAlign w:val="bottom"/>
            <w:hideMark/>
          </w:tcPr>
          <w:p w14:paraId="4653DCD1"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1A4B0736"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4B605F75"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14:paraId="4B3AF839"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r>
      <w:tr w:rsidR="00826C13" w:rsidRPr="00826C13" w14:paraId="4EA175D2"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445CD36A" w14:textId="77777777" w:rsidR="00826C13" w:rsidRPr="00826C13" w:rsidRDefault="00826C13" w:rsidP="00826C13">
            <w:pPr>
              <w:spacing w:after="0"/>
              <w:ind w:firstLineChars="100" w:firstLine="161"/>
              <w:jc w:val="left"/>
              <w:rPr>
                <w:rFonts w:cs="Arial"/>
                <w:b/>
                <w:bCs/>
                <w:sz w:val="16"/>
                <w:szCs w:val="16"/>
              </w:rPr>
            </w:pPr>
            <w:r w:rsidRPr="00826C13">
              <w:rPr>
                <w:rFonts w:cs="Arial"/>
                <w:b/>
                <w:bCs/>
                <w:sz w:val="16"/>
                <w:szCs w:val="16"/>
              </w:rPr>
              <w:t>Total own-source income</w:t>
            </w:r>
          </w:p>
        </w:tc>
        <w:tc>
          <w:tcPr>
            <w:tcW w:w="980" w:type="dxa"/>
            <w:tcBorders>
              <w:top w:val="nil"/>
              <w:left w:val="nil"/>
              <w:bottom w:val="single" w:sz="4" w:space="0" w:color="auto"/>
              <w:right w:val="nil"/>
            </w:tcBorders>
            <w:shd w:val="clear" w:color="auto" w:fill="auto"/>
            <w:noWrap/>
            <w:vAlign w:val="bottom"/>
            <w:hideMark/>
          </w:tcPr>
          <w:p w14:paraId="3827696B" w14:textId="77777777" w:rsidR="00826C13" w:rsidRPr="00826C13" w:rsidRDefault="00826C13" w:rsidP="00826C13">
            <w:pPr>
              <w:spacing w:after="0"/>
              <w:jc w:val="right"/>
              <w:rPr>
                <w:rFonts w:cs="Arial"/>
                <w:b/>
                <w:bCs/>
                <w:sz w:val="16"/>
                <w:szCs w:val="16"/>
              </w:rPr>
            </w:pPr>
            <w:r w:rsidRPr="00826C13">
              <w:rPr>
                <w:rFonts w:cs="Arial"/>
                <w:b/>
                <w:bCs/>
                <w:sz w:val="16"/>
                <w:szCs w:val="16"/>
              </w:rPr>
              <w:t>31,152</w:t>
            </w:r>
          </w:p>
        </w:tc>
        <w:tc>
          <w:tcPr>
            <w:tcW w:w="980" w:type="dxa"/>
            <w:tcBorders>
              <w:top w:val="nil"/>
              <w:left w:val="nil"/>
              <w:bottom w:val="single" w:sz="4" w:space="0" w:color="auto"/>
              <w:right w:val="nil"/>
            </w:tcBorders>
            <w:shd w:val="clear" w:color="000000" w:fill="D9D9D9"/>
            <w:noWrap/>
            <w:vAlign w:val="bottom"/>
            <w:hideMark/>
          </w:tcPr>
          <w:p w14:paraId="5B03F487" w14:textId="77777777" w:rsidR="00826C13" w:rsidRPr="00826C13" w:rsidRDefault="00826C13" w:rsidP="00826C13">
            <w:pPr>
              <w:spacing w:after="0"/>
              <w:jc w:val="right"/>
              <w:rPr>
                <w:rFonts w:cs="Arial"/>
                <w:b/>
                <w:bCs/>
                <w:sz w:val="16"/>
                <w:szCs w:val="16"/>
              </w:rPr>
            </w:pPr>
            <w:r w:rsidRPr="00826C13">
              <w:rPr>
                <w:rFonts w:cs="Arial"/>
                <w:b/>
                <w:bCs/>
                <w:sz w:val="16"/>
                <w:szCs w:val="16"/>
              </w:rPr>
              <w:t>19,967</w:t>
            </w:r>
          </w:p>
        </w:tc>
        <w:tc>
          <w:tcPr>
            <w:tcW w:w="980" w:type="dxa"/>
            <w:tcBorders>
              <w:top w:val="nil"/>
              <w:left w:val="nil"/>
              <w:bottom w:val="single" w:sz="4" w:space="0" w:color="auto"/>
              <w:right w:val="nil"/>
            </w:tcBorders>
            <w:shd w:val="clear" w:color="auto" w:fill="auto"/>
            <w:noWrap/>
            <w:vAlign w:val="bottom"/>
            <w:hideMark/>
          </w:tcPr>
          <w:p w14:paraId="41C8C3E6" w14:textId="77777777" w:rsidR="00826C13" w:rsidRPr="00826C13" w:rsidRDefault="00826C13" w:rsidP="00826C13">
            <w:pPr>
              <w:spacing w:after="0"/>
              <w:jc w:val="right"/>
              <w:rPr>
                <w:rFonts w:cs="Arial"/>
                <w:b/>
                <w:bCs/>
                <w:sz w:val="16"/>
                <w:szCs w:val="16"/>
              </w:rPr>
            </w:pPr>
            <w:r w:rsidRPr="00826C13">
              <w:rPr>
                <w:rFonts w:cs="Arial"/>
                <w:b/>
                <w:bCs/>
                <w:sz w:val="16"/>
                <w:szCs w:val="16"/>
              </w:rPr>
              <w:t>26,527</w:t>
            </w:r>
          </w:p>
        </w:tc>
        <w:tc>
          <w:tcPr>
            <w:tcW w:w="980" w:type="dxa"/>
            <w:tcBorders>
              <w:top w:val="nil"/>
              <w:left w:val="nil"/>
              <w:bottom w:val="single" w:sz="4" w:space="0" w:color="auto"/>
              <w:right w:val="nil"/>
            </w:tcBorders>
            <w:shd w:val="clear" w:color="auto" w:fill="auto"/>
            <w:noWrap/>
            <w:vAlign w:val="bottom"/>
            <w:hideMark/>
          </w:tcPr>
          <w:p w14:paraId="4E1014C3" w14:textId="77777777" w:rsidR="00826C13" w:rsidRPr="00826C13" w:rsidRDefault="00826C13" w:rsidP="00826C13">
            <w:pPr>
              <w:spacing w:after="0"/>
              <w:jc w:val="right"/>
              <w:rPr>
                <w:rFonts w:cs="Arial"/>
                <w:b/>
                <w:bCs/>
                <w:sz w:val="16"/>
                <w:szCs w:val="16"/>
              </w:rPr>
            </w:pPr>
            <w:r w:rsidRPr="00826C13">
              <w:rPr>
                <w:rFonts w:cs="Arial"/>
                <w:b/>
                <w:bCs/>
                <w:sz w:val="16"/>
                <w:szCs w:val="16"/>
              </w:rPr>
              <w:t>20,192</w:t>
            </w:r>
          </w:p>
        </w:tc>
        <w:tc>
          <w:tcPr>
            <w:tcW w:w="980" w:type="dxa"/>
            <w:tcBorders>
              <w:top w:val="nil"/>
              <w:left w:val="nil"/>
              <w:bottom w:val="single" w:sz="4" w:space="0" w:color="auto"/>
              <w:right w:val="nil"/>
            </w:tcBorders>
            <w:shd w:val="clear" w:color="auto" w:fill="auto"/>
            <w:noWrap/>
            <w:vAlign w:val="bottom"/>
            <w:hideMark/>
          </w:tcPr>
          <w:p w14:paraId="59F95E3F" w14:textId="77777777" w:rsidR="00826C13" w:rsidRPr="00826C13" w:rsidRDefault="00826C13" w:rsidP="00826C13">
            <w:pPr>
              <w:spacing w:after="0"/>
              <w:jc w:val="right"/>
              <w:rPr>
                <w:rFonts w:cs="Arial"/>
                <w:b/>
                <w:bCs/>
                <w:sz w:val="16"/>
                <w:szCs w:val="16"/>
              </w:rPr>
            </w:pPr>
            <w:r w:rsidRPr="00826C13">
              <w:rPr>
                <w:rFonts w:cs="Arial"/>
                <w:b/>
                <w:bCs/>
                <w:sz w:val="16"/>
                <w:szCs w:val="16"/>
              </w:rPr>
              <w:t>19,245</w:t>
            </w:r>
          </w:p>
        </w:tc>
      </w:tr>
      <w:tr w:rsidR="00826C13" w:rsidRPr="00826C13" w14:paraId="37DC6D85" w14:textId="77777777" w:rsidTr="00826C13">
        <w:trPr>
          <w:trHeight w:val="454"/>
          <w:jc w:val="center"/>
        </w:trPr>
        <w:tc>
          <w:tcPr>
            <w:tcW w:w="3140" w:type="dxa"/>
            <w:tcBorders>
              <w:top w:val="nil"/>
              <w:left w:val="nil"/>
              <w:bottom w:val="nil"/>
              <w:right w:val="nil"/>
            </w:tcBorders>
            <w:shd w:val="clear" w:color="auto" w:fill="auto"/>
            <w:vAlign w:val="bottom"/>
            <w:hideMark/>
          </w:tcPr>
          <w:p w14:paraId="2331D873" w14:textId="77777777" w:rsidR="00826C13" w:rsidRPr="00826C13" w:rsidRDefault="00826C13" w:rsidP="00826C13">
            <w:pPr>
              <w:spacing w:after="0"/>
              <w:jc w:val="left"/>
              <w:rPr>
                <w:rFonts w:cs="Arial"/>
                <w:b/>
                <w:bCs/>
                <w:sz w:val="16"/>
                <w:szCs w:val="16"/>
              </w:rPr>
            </w:pPr>
            <w:r w:rsidRPr="00826C13">
              <w:rPr>
                <w:rFonts w:cs="Arial"/>
                <w:b/>
                <w:bCs/>
                <w:sz w:val="16"/>
                <w:szCs w:val="16"/>
              </w:rPr>
              <w:t xml:space="preserve">Net cost of (contribution by) services </w:t>
            </w:r>
          </w:p>
        </w:tc>
        <w:tc>
          <w:tcPr>
            <w:tcW w:w="980" w:type="dxa"/>
            <w:tcBorders>
              <w:top w:val="nil"/>
              <w:left w:val="nil"/>
              <w:bottom w:val="single" w:sz="4" w:space="0" w:color="auto"/>
              <w:right w:val="nil"/>
            </w:tcBorders>
            <w:shd w:val="clear" w:color="auto" w:fill="auto"/>
            <w:noWrap/>
            <w:vAlign w:val="bottom"/>
            <w:hideMark/>
          </w:tcPr>
          <w:p w14:paraId="4A49817A" w14:textId="77777777" w:rsidR="00826C13" w:rsidRPr="00826C13" w:rsidRDefault="00826C13" w:rsidP="00826C13">
            <w:pPr>
              <w:spacing w:after="0"/>
              <w:jc w:val="right"/>
              <w:rPr>
                <w:rFonts w:cs="Arial"/>
                <w:b/>
                <w:bCs/>
                <w:sz w:val="16"/>
                <w:szCs w:val="16"/>
              </w:rPr>
            </w:pPr>
            <w:r w:rsidRPr="00826C13">
              <w:rPr>
                <w:rFonts w:cs="Arial"/>
                <w:b/>
                <w:bCs/>
                <w:sz w:val="16"/>
                <w:szCs w:val="16"/>
              </w:rPr>
              <w:t>327,544</w:t>
            </w:r>
          </w:p>
        </w:tc>
        <w:tc>
          <w:tcPr>
            <w:tcW w:w="980" w:type="dxa"/>
            <w:tcBorders>
              <w:top w:val="nil"/>
              <w:left w:val="nil"/>
              <w:bottom w:val="single" w:sz="4" w:space="0" w:color="auto"/>
              <w:right w:val="nil"/>
            </w:tcBorders>
            <w:shd w:val="clear" w:color="000000" w:fill="D9D9D9"/>
            <w:noWrap/>
            <w:vAlign w:val="bottom"/>
            <w:hideMark/>
          </w:tcPr>
          <w:p w14:paraId="00F90D06" w14:textId="77777777" w:rsidR="00826C13" w:rsidRPr="00826C13" w:rsidRDefault="00826C13" w:rsidP="00826C13">
            <w:pPr>
              <w:spacing w:after="0"/>
              <w:jc w:val="right"/>
              <w:rPr>
                <w:rFonts w:cs="Arial"/>
                <w:b/>
                <w:bCs/>
                <w:sz w:val="16"/>
                <w:szCs w:val="16"/>
              </w:rPr>
            </w:pPr>
            <w:r w:rsidRPr="00826C13">
              <w:rPr>
                <w:rFonts w:cs="Arial"/>
                <w:b/>
                <w:bCs/>
                <w:sz w:val="16"/>
                <w:szCs w:val="16"/>
              </w:rPr>
              <w:t>331,471</w:t>
            </w:r>
          </w:p>
        </w:tc>
        <w:tc>
          <w:tcPr>
            <w:tcW w:w="980" w:type="dxa"/>
            <w:tcBorders>
              <w:top w:val="nil"/>
              <w:left w:val="nil"/>
              <w:bottom w:val="single" w:sz="4" w:space="0" w:color="auto"/>
              <w:right w:val="nil"/>
            </w:tcBorders>
            <w:shd w:val="clear" w:color="auto" w:fill="auto"/>
            <w:noWrap/>
            <w:vAlign w:val="bottom"/>
            <w:hideMark/>
          </w:tcPr>
          <w:p w14:paraId="6D7561A3" w14:textId="77777777" w:rsidR="00826C13" w:rsidRPr="00826C13" w:rsidRDefault="00826C13" w:rsidP="00826C13">
            <w:pPr>
              <w:spacing w:after="0"/>
              <w:jc w:val="right"/>
              <w:rPr>
                <w:rFonts w:cs="Arial"/>
                <w:b/>
                <w:bCs/>
                <w:sz w:val="16"/>
                <w:szCs w:val="16"/>
              </w:rPr>
            </w:pPr>
            <w:r w:rsidRPr="00826C13">
              <w:rPr>
                <w:rFonts w:cs="Arial"/>
                <w:b/>
                <w:bCs/>
                <w:sz w:val="16"/>
                <w:szCs w:val="16"/>
              </w:rPr>
              <w:t>307,277</w:t>
            </w:r>
          </w:p>
        </w:tc>
        <w:tc>
          <w:tcPr>
            <w:tcW w:w="980" w:type="dxa"/>
            <w:tcBorders>
              <w:top w:val="nil"/>
              <w:left w:val="nil"/>
              <w:bottom w:val="single" w:sz="4" w:space="0" w:color="auto"/>
              <w:right w:val="nil"/>
            </w:tcBorders>
            <w:shd w:val="clear" w:color="auto" w:fill="auto"/>
            <w:noWrap/>
            <w:vAlign w:val="bottom"/>
            <w:hideMark/>
          </w:tcPr>
          <w:p w14:paraId="4B2FAED7" w14:textId="77777777" w:rsidR="00826C13" w:rsidRPr="00826C13" w:rsidRDefault="00826C13" w:rsidP="00826C13">
            <w:pPr>
              <w:spacing w:after="0"/>
              <w:jc w:val="right"/>
              <w:rPr>
                <w:rFonts w:cs="Arial"/>
                <w:b/>
                <w:bCs/>
                <w:sz w:val="16"/>
                <w:szCs w:val="16"/>
              </w:rPr>
            </w:pPr>
            <w:r w:rsidRPr="00826C13">
              <w:rPr>
                <w:rFonts w:cs="Arial"/>
                <w:b/>
                <w:bCs/>
                <w:sz w:val="16"/>
                <w:szCs w:val="16"/>
              </w:rPr>
              <w:t>283,325</w:t>
            </w:r>
          </w:p>
        </w:tc>
        <w:tc>
          <w:tcPr>
            <w:tcW w:w="980" w:type="dxa"/>
            <w:tcBorders>
              <w:top w:val="nil"/>
              <w:left w:val="nil"/>
              <w:bottom w:val="single" w:sz="4" w:space="0" w:color="auto"/>
              <w:right w:val="nil"/>
            </w:tcBorders>
            <w:shd w:val="clear" w:color="auto" w:fill="auto"/>
            <w:noWrap/>
            <w:vAlign w:val="bottom"/>
            <w:hideMark/>
          </w:tcPr>
          <w:p w14:paraId="7F534073" w14:textId="77777777" w:rsidR="00826C13" w:rsidRPr="00826C13" w:rsidRDefault="00826C13" w:rsidP="00826C13">
            <w:pPr>
              <w:spacing w:after="0"/>
              <w:jc w:val="right"/>
              <w:rPr>
                <w:rFonts w:cs="Arial"/>
                <w:b/>
                <w:bCs/>
                <w:sz w:val="16"/>
                <w:szCs w:val="16"/>
              </w:rPr>
            </w:pPr>
            <w:r w:rsidRPr="00826C13">
              <w:rPr>
                <w:rFonts w:cs="Arial"/>
                <w:b/>
                <w:bCs/>
                <w:sz w:val="16"/>
                <w:szCs w:val="16"/>
              </w:rPr>
              <w:t>230,991</w:t>
            </w:r>
          </w:p>
        </w:tc>
      </w:tr>
      <w:tr w:rsidR="00826C13" w:rsidRPr="00826C13" w14:paraId="0C936885" w14:textId="77777777" w:rsidTr="00826C13">
        <w:trPr>
          <w:trHeight w:val="227"/>
          <w:jc w:val="center"/>
        </w:trPr>
        <w:tc>
          <w:tcPr>
            <w:tcW w:w="3140" w:type="dxa"/>
            <w:tcBorders>
              <w:top w:val="nil"/>
              <w:left w:val="nil"/>
              <w:bottom w:val="nil"/>
              <w:right w:val="nil"/>
            </w:tcBorders>
            <w:shd w:val="clear" w:color="auto" w:fill="auto"/>
            <w:noWrap/>
            <w:vAlign w:val="bottom"/>
            <w:hideMark/>
          </w:tcPr>
          <w:p w14:paraId="1E6256F8"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Revenue from Government</w:t>
            </w:r>
          </w:p>
        </w:tc>
        <w:tc>
          <w:tcPr>
            <w:tcW w:w="980" w:type="dxa"/>
            <w:tcBorders>
              <w:top w:val="nil"/>
              <w:left w:val="nil"/>
              <w:bottom w:val="nil"/>
              <w:right w:val="nil"/>
            </w:tcBorders>
            <w:shd w:val="clear" w:color="auto" w:fill="auto"/>
            <w:noWrap/>
            <w:vAlign w:val="bottom"/>
            <w:hideMark/>
          </w:tcPr>
          <w:p w14:paraId="3DAF1ECB" w14:textId="77777777" w:rsidR="00826C13" w:rsidRPr="00826C13" w:rsidRDefault="00826C13" w:rsidP="00826C13">
            <w:pPr>
              <w:spacing w:after="0"/>
              <w:jc w:val="right"/>
              <w:rPr>
                <w:rFonts w:cs="Arial"/>
                <w:sz w:val="16"/>
                <w:szCs w:val="16"/>
              </w:rPr>
            </w:pPr>
            <w:r w:rsidRPr="00826C13">
              <w:rPr>
                <w:rFonts w:cs="Arial"/>
                <w:sz w:val="16"/>
                <w:szCs w:val="16"/>
              </w:rPr>
              <w:t>322,404</w:t>
            </w:r>
          </w:p>
        </w:tc>
        <w:tc>
          <w:tcPr>
            <w:tcW w:w="980" w:type="dxa"/>
            <w:tcBorders>
              <w:top w:val="nil"/>
              <w:left w:val="nil"/>
              <w:bottom w:val="nil"/>
              <w:right w:val="nil"/>
            </w:tcBorders>
            <w:shd w:val="clear" w:color="000000" w:fill="D9D9D9"/>
            <w:noWrap/>
            <w:vAlign w:val="bottom"/>
            <w:hideMark/>
          </w:tcPr>
          <w:p w14:paraId="023D1C27" w14:textId="77777777" w:rsidR="00826C13" w:rsidRPr="00826C13" w:rsidRDefault="00826C13" w:rsidP="00826C13">
            <w:pPr>
              <w:spacing w:after="0"/>
              <w:jc w:val="right"/>
              <w:rPr>
                <w:rFonts w:cs="Arial"/>
                <w:sz w:val="16"/>
                <w:szCs w:val="16"/>
              </w:rPr>
            </w:pPr>
            <w:r w:rsidRPr="00826C13">
              <w:rPr>
                <w:rFonts w:cs="Arial"/>
                <w:sz w:val="16"/>
                <w:szCs w:val="16"/>
              </w:rPr>
              <w:t>323,529</w:t>
            </w:r>
          </w:p>
        </w:tc>
        <w:tc>
          <w:tcPr>
            <w:tcW w:w="980" w:type="dxa"/>
            <w:tcBorders>
              <w:top w:val="nil"/>
              <w:left w:val="nil"/>
              <w:bottom w:val="nil"/>
              <w:right w:val="nil"/>
            </w:tcBorders>
            <w:shd w:val="clear" w:color="auto" w:fill="auto"/>
            <w:noWrap/>
            <w:vAlign w:val="bottom"/>
            <w:hideMark/>
          </w:tcPr>
          <w:p w14:paraId="7D6DC5CD" w14:textId="77777777" w:rsidR="00826C13" w:rsidRPr="00826C13" w:rsidRDefault="00826C13" w:rsidP="00826C13">
            <w:pPr>
              <w:spacing w:after="0"/>
              <w:jc w:val="right"/>
              <w:rPr>
                <w:rFonts w:cs="Arial"/>
                <w:sz w:val="16"/>
                <w:szCs w:val="16"/>
              </w:rPr>
            </w:pPr>
            <w:r w:rsidRPr="00826C13">
              <w:rPr>
                <w:rFonts w:cs="Arial"/>
                <w:sz w:val="16"/>
                <w:szCs w:val="16"/>
              </w:rPr>
              <w:t>298,364</w:t>
            </w:r>
          </w:p>
        </w:tc>
        <w:tc>
          <w:tcPr>
            <w:tcW w:w="980" w:type="dxa"/>
            <w:tcBorders>
              <w:top w:val="nil"/>
              <w:left w:val="nil"/>
              <w:bottom w:val="nil"/>
              <w:right w:val="nil"/>
            </w:tcBorders>
            <w:shd w:val="clear" w:color="auto" w:fill="auto"/>
            <w:noWrap/>
            <w:vAlign w:val="bottom"/>
            <w:hideMark/>
          </w:tcPr>
          <w:p w14:paraId="774A4E2C" w14:textId="77777777" w:rsidR="00826C13" w:rsidRPr="00826C13" w:rsidRDefault="00826C13" w:rsidP="00826C13">
            <w:pPr>
              <w:spacing w:after="0"/>
              <w:jc w:val="right"/>
              <w:rPr>
                <w:rFonts w:cs="Arial"/>
                <w:sz w:val="16"/>
                <w:szCs w:val="16"/>
              </w:rPr>
            </w:pPr>
            <w:r w:rsidRPr="00826C13">
              <w:rPr>
                <w:rFonts w:cs="Arial"/>
                <w:sz w:val="16"/>
                <w:szCs w:val="16"/>
              </w:rPr>
              <w:t>272,918</w:t>
            </w:r>
          </w:p>
        </w:tc>
        <w:tc>
          <w:tcPr>
            <w:tcW w:w="980" w:type="dxa"/>
            <w:tcBorders>
              <w:top w:val="nil"/>
              <w:left w:val="nil"/>
              <w:bottom w:val="nil"/>
              <w:right w:val="nil"/>
            </w:tcBorders>
            <w:shd w:val="clear" w:color="auto" w:fill="auto"/>
            <w:noWrap/>
            <w:vAlign w:val="bottom"/>
            <w:hideMark/>
          </w:tcPr>
          <w:p w14:paraId="78A5D2C3" w14:textId="77777777" w:rsidR="00826C13" w:rsidRPr="00826C13" w:rsidRDefault="00826C13" w:rsidP="00826C13">
            <w:pPr>
              <w:spacing w:after="0"/>
              <w:jc w:val="right"/>
              <w:rPr>
                <w:rFonts w:cs="Arial"/>
                <w:sz w:val="16"/>
                <w:szCs w:val="16"/>
              </w:rPr>
            </w:pPr>
            <w:r w:rsidRPr="00826C13">
              <w:rPr>
                <w:rFonts w:cs="Arial"/>
                <w:sz w:val="16"/>
                <w:szCs w:val="16"/>
              </w:rPr>
              <w:t>222,100</w:t>
            </w:r>
          </w:p>
        </w:tc>
      </w:tr>
      <w:tr w:rsidR="00826C13" w:rsidRPr="00826C13" w14:paraId="5F61F3AF" w14:textId="77777777" w:rsidTr="00826C13">
        <w:trPr>
          <w:trHeight w:val="283"/>
          <w:jc w:val="center"/>
        </w:trPr>
        <w:tc>
          <w:tcPr>
            <w:tcW w:w="3140" w:type="dxa"/>
            <w:tcBorders>
              <w:top w:val="nil"/>
              <w:left w:val="nil"/>
              <w:bottom w:val="nil"/>
              <w:right w:val="nil"/>
            </w:tcBorders>
            <w:shd w:val="clear" w:color="auto" w:fill="auto"/>
            <w:noWrap/>
            <w:vAlign w:val="bottom"/>
            <w:hideMark/>
          </w:tcPr>
          <w:p w14:paraId="0E1D7C87" w14:textId="77777777" w:rsidR="00826C13" w:rsidRPr="00826C13" w:rsidRDefault="00826C13" w:rsidP="00826C13">
            <w:pPr>
              <w:spacing w:after="0"/>
              <w:jc w:val="left"/>
              <w:rPr>
                <w:rFonts w:cs="Arial"/>
                <w:b/>
                <w:bCs/>
                <w:sz w:val="16"/>
                <w:szCs w:val="16"/>
              </w:rPr>
            </w:pPr>
            <w:r w:rsidRPr="00826C13">
              <w:rPr>
                <w:rFonts w:cs="Arial"/>
                <w:b/>
                <w:bCs/>
                <w:sz w:val="16"/>
                <w:szCs w:val="16"/>
              </w:rPr>
              <w:t>Surplus (deficit)</w:t>
            </w:r>
          </w:p>
        </w:tc>
        <w:tc>
          <w:tcPr>
            <w:tcW w:w="980" w:type="dxa"/>
            <w:tcBorders>
              <w:top w:val="nil"/>
              <w:left w:val="nil"/>
              <w:bottom w:val="single" w:sz="4" w:space="0" w:color="auto"/>
              <w:right w:val="nil"/>
            </w:tcBorders>
            <w:shd w:val="clear" w:color="auto" w:fill="auto"/>
            <w:noWrap/>
            <w:vAlign w:val="bottom"/>
            <w:hideMark/>
          </w:tcPr>
          <w:p w14:paraId="1C3F0217" w14:textId="77777777" w:rsidR="00826C13" w:rsidRPr="00826C13" w:rsidRDefault="00826C13" w:rsidP="00826C13">
            <w:pPr>
              <w:spacing w:after="0"/>
              <w:jc w:val="right"/>
              <w:rPr>
                <w:rFonts w:cs="Arial"/>
                <w:b/>
                <w:bCs/>
                <w:sz w:val="16"/>
                <w:szCs w:val="16"/>
              </w:rPr>
            </w:pPr>
            <w:r w:rsidRPr="00826C13">
              <w:rPr>
                <w:rFonts w:cs="Arial"/>
                <w:b/>
                <w:bCs/>
                <w:sz w:val="16"/>
                <w:szCs w:val="16"/>
              </w:rPr>
              <w:t>(5,140)</w:t>
            </w:r>
          </w:p>
        </w:tc>
        <w:tc>
          <w:tcPr>
            <w:tcW w:w="980" w:type="dxa"/>
            <w:tcBorders>
              <w:top w:val="nil"/>
              <w:left w:val="nil"/>
              <w:bottom w:val="single" w:sz="4" w:space="0" w:color="auto"/>
              <w:right w:val="nil"/>
            </w:tcBorders>
            <w:shd w:val="clear" w:color="000000" w:fill="D9D9D9"/>
            <w:noWrap/>
            <w:vAlign w:val="bottom"/>
            <w:hideMark/>
          </w:tcPr>
          <w:p w14:paraId="383FE4ED" w14:textId="77777777" w:rsidR="00826C13" w:rsidRPr="00826C13" w:rsidRDefault="00826C13" w:rsidP="00826C13">
            <w:pPr>
              <w:spacing w:after="0"/>
              <w:jc w:val="right"/>
              <w:rPr>
                <w:rFonts w:cs="Arial"/>
                <w:b/>
                <w:bCs/>
                <w:sz w:val="16"/>
                <w:szCs w:val="16"/>
              </w:rPr>
            </w:pPr>
            <w:r w:rsidRPr="00826C13">
              <w:rPr>
                <w:rFonts w:cs="Arial"/>
                <w:b/>
                <w:bCs/>
                <w:sz w:val="16"/>
                <w:szCs w:val="16"/>
              </w:rPr>
              <w:t>(7,942)</w:t>
            </w:r>
          </w:p>
        </w:tc>
        <w:tc>
          <w:tcPr>
            <w:tcW w:w="980" w:type="dxa"/>
            <w:tcBorders>
              <w:top w:val="nil"/>
              <w:left w:val="nil"/>
              <w:bottom w:val="single" w:sz="4" w:space="0" w:color="auto"/>
              <w:right w:val="nil"/>
            </w:tcBorders>
            <w:shd w:val="clear" w:color="auto" w:fill="auto"/>
            <w:noWrap/>
            <w:vAlign w:val="bottom"/>
            <w:hideMark/>
          </w:tcPr>
          <w:p w14:paraId="063E3743" w14:textId="77777777" w:rsidR="00826C13" w:rsidRPr="00826C13" w:rsidRDefault="00826C13" w:rsidP="00826C13">
            <w:pPr>
              <w:spacing w:after="0"/>
              <w:jc w:val="right"/>
              <w:rPr>
                <w:rFonts w:cs="Arial"/>
                <w:b/>
                <w:bCs/>
                <w:sz w:val="16"/>
                <w:szCs w:val="16"/>
              </w:rPr>
            </w:pPr>
            <w:r w:rsidRPr="00826C13">
              <w:rPr>
                <w:rFonts w:cs="Arial"/>
                <w:b/>
                <w:bCs/>
                <w:sz w:val="16"/>
                <w:szCs w:val="16"/>
              </w:rPr>
              <w:t>(8,913)</w:t>
            </w:r>
          </w:p>
        </w:tc>
        <w:tc>
          <w:tcPr>
            <w:tcW w:w="980" w:type="dxa"/>
            <w:tcBorders>
              <w:top w:val="nil"/>
              <w:left w:val="nil"/>
              <w:bottom w:val="single" w:sz="4" w:space="0" w:color="auto"/>
              <w:right w:val="nil"/>
            </w:tcBorders>
            <w:shd w:val="clear" w:color="auto" w:fill="auto"/>
            <w:noWrap/>
            <w:vAlign w:val="bottom"/>
            <w:hideMark/>
          </w:tcPr>
          <w:p w14:paraId="1BDAACAE" w14:textId="77777777" w:rsidR="00826C13" w:rsidRPr="00826C13" w:rsidRDefault="00826C13" w:rsidP="00826C13">
            <w:pPr>
              <w:spacing w:after="0"/>
              <w:jc w:val="right"/>
              <w:rPr>
                <w:rFonts w:cs="Arial"/>
                <w:b/>
                <w:bCs/>
                <w:sz w:val="16"/>
                <w:szCs w:val="16"/>
              </w:rPr>
            </w:pPr>
            <w:r w:rsidRPr="00826C13">
              <w:rPr>
                <w:rFonts w:cs="Arial"/>
                <w:b/>
                <w:bCs/>
                <w:sz w:val="16"/>
                <w:szCs w:val="16"/>
              </w:rPr>
              <w:t>(10,407)</w:t>
            </w:r>
          </w:p>
        </w:tc>
        <w:tc>
          <w:tcPr>
            <w:tcW w:w="980" w:type="dxa"/>
            <w:tcBorders>
              <w:top w:val="nil"/>
              <w:left w:val="nil"/>
              <w:bottom w:val="single" w:sz="4" w:space="0" w:color="auto"/>
              <w:right w:val="nil"/>
            </w:tcBorders>
            <w:shd w:val="clear" w:color="auto" w:fill="auto"/>
            <w:noWrap/>
            <w:vAlign w:val="bottom"/>
            <w:hideMark/>
          </w:tcPr>
          <w:p w14:paraId="2F1F508D" w14:textId="77777777" w:rsidR="00826C13" w:rsidRPr="00826C13" w:rsidRDefault="00826C13" w:rsidP="00826C13">
            <w:pPr>
              <w:spacing w:after="0"/>
              <w:jc w:val="right"/>
              <w:rPr>
                <w:rFonts w:cs="Arial"/>
                <w:b/>
                <w:bCs/>
                <w:sz w:val="16"/>
                <w:szCs w:val="16"/>
              </w:rPr>
            </w:pPr>
            <w:r w:rsidRPr="00826C13">
              <w:rPr>
                <w:rFonts w:cs="Arial"/>
                <w:b/>
                <w:bCs/>
                <w:sz w:val="16"/>
                <w:szCs w:val="16"/>
              </w:rPr>
              <w:t>(8,891)</w:t>
            </w:r>
          </w:p>
        </w:tc>
      </w:tr>
      <w:tr w:rsidR="00826C13" w:rsidRPr="00826C13" w14:paraId="0B4A45B7" w14:textId="77777777" w:rsidTr="00826C13">
        <w:trPr>
          <w:trHeight w:val="454"/>
          <w:jc w:val="center"/>
        </w:trPr>
        <w:tc>
          <w:tcPr>
            <w:tcW w:w="3140" w:type="dxa"/>
            <w:tcBorders>
              <w:top w:val="nil"/>
              <w:left w:val="nil"/>
              <w:bottom w:val="nil"/>
              <w:right w:val="nil"/>
            </w:tcBorders>
            <w:shd w:val="clear" w:color="auto" w:fill="auto"/>
            <w:vAlign w:val="bottom"/>
            <w:hideMark/>
          </w:tcPr>
          <w:p w14:paraId="4BCE5ED5" w14:textId="77777777" w:rsidR="00826C13" w:rsidRPr="00826C13" w:rsidRDefault="00826C13" w:rsidP="00826C13">
            <w:pPr>
              <w:spacing w:after="0"/>
              <w:jc w:val="left"/>
              <w:rPr>
                <w:rFonts w:cs="Arial"/>
                <w:b/>
                <w:bCs/>
                <w:sz w:val="16"/>
                <w:szCs w:val="16"/>
              </w:rPr>
            </w:pPr>
            <w:r w:rsidRPr="00826C13">
              <w:rPr>
                <w:rFonts w:cs="Arial"/>
                <w:b/>
                <w:bCs/>
                <w:sz w:val="16"/>
                <w:szCs w:val="16"/>
              </w:rPr>
              <w:t>Surplus (deficit) attributable to the Australian Government</w:t>
            </w:r>
          </w:p>
        </w:tc>
        <w:tc>
          <w:tcPr>
            <w:tcW w:w="980" w:type="dxa"/>
            <w:tcBorders>
              <w:top w:val="nil"/>
              <w:left w:val="nil"/>
              <w:bottom w:val="single" w:sz="4" w:space="0" w:color="auto"/>
              <w:right w:val="nil"/>
            </w:tcBorders>
            <w:shd w:val="clear" w:color="auto" w:fill="auto"/>
            <w:noWrap/>
            <w:vAlign w:val="bottom"/>
            <w:hideMark/>
          </w:tcPr>
          <w:p w14:paraId="4718FE8D" w14:textId="77777777" w:rsidR="00826C13" w:rsidRPr="00826C13" w:rsidRDefault="00826C13" w:rsidP="00826C13">
            <w:pPr>
              <w:spacing w:after="0"/>
              <w:jc w:val="right"/>
              <w:rPr>
                <w:rFonts w:cs="Arial"/>
                <w:b/>
                <w:bCs/>
                <w:sz w:val="16"/>
                <w:szCs w:val="16"/>
              </w:rPr>
            </w:pPr>
            <w:r w:rsidRPr="00826C13">
              <w:rPr>
                <w:rFonts w:cs="Arial"/>
                <w:b/>
                <w:bCs/>
                <w:sz w:val="16"/>
                <w:szCs w:val="16"/>
              </w:rPr>
              <w:t>(5,140)</w:t>
            </w:r>
          </w:p>
        </w:tc>
        <w:tc>
          <w:tcPr>
            <w:tcW w:w="980" w:type="dxa"/>
            <w:tcBorders>
              <w:top w:val="nil"/>
              <w:left w:val="nil"/>
              <w:bottom w:val="single" w:sz="4" w:space="0" w:color="auto"/>
              <w:right w:val="nil"/>
            </w:tcBorders>
            <w:shd w:val="clear" w:color="000000" w:fill="D9D9D9"/>
            <w:noWrap/>
            <w:vAlign w:val="bottom"/>
            <w:hideMark/>
          </w:tcPr>
          <w:p w14:paraId="24EA33A7" w14:textId="77777777" w:rsidR="00826C13" w:rsidRPr="00826C13" w:rsidRDefault="00826C13" w:rsidP="00826C13">
            <w:pPr>
              <w:spacing w:after="0"/>
              <w:jc w:val="right"/>
              <w:rPr>
                <w:rFonts w:cs="Arial"/>
                <w:b/>
                <w:bCs/>
                <w:sz w:val="16"/>
                <w:szCs w:val="16"/>
              </w:rPr>
            </w:pPr>
            <w:r w:rsidRPr="00826C13">
              <w:rPr>
                <w:rFonts w:cs="Arial"/>
                <w:b/>
                <w:bCs/>
                <w:sz w:val="16"/>
                <w:szCs w:val="16"/>
              </w:rPr>
              <w:t>(7,942)</w:t>
            </w:r>
          </w:p>
        </w:tc>
        <w:tc>
          <w:tcPr>
            <w:tcW w:w="980" w:type="dxa"/>
            <w:tcBorders>
              <w:top w:val="nil"/>
              <w:left w:val="nil"/>
              <w:bottom w:val="single" w:sz="4" w:space="0" w:color="auto"/>
              <w:right w:val="nil"/>
            </w:tcBorders>
            <w:shd w:val="clear" w:color="auto" w:fill="auto"/>
            <w:noWrap/>
            <w:vAlign w:val="bottom"/>
            <w:hideMark/>
          </w:tcPr>
          <w:p w14:paraId="47CC4BA2" w14:textId="77777777" w:rsidR="00826C13" w:rsidRPr="00826C13" w:rsidRDefault="00826C13" w:rsidP="00826C13">
            <w:pPr>
              <w:spacing w:after="0"/>
              <w:jc w:val="right"/>
              <w:rPr>
                <w:rFonts w:cs="Arial"/>
                <w:b/>
                <w:bCs/>
                <w:sz w:val="16"/>
                <w:szCs w:val="16"/>
              </w:rPr>
            </w:pPr>
            <w:r w:rsidRPr="00826C13">
              <w:rPr>
                <w:rFonts w:cs="Arial"/>
                <w:b/>
                <w:bCs/>
                <w:sz w:val="16"/>
                <w:szCs w:val="16"/>
              </w:rPr>
              <w:t>(8,913)</w:t>
            </w:r>
          </w:p>
        </w:tc>
        <w:tc>
          <w:tcPr>
            <w:tcW w:w="980" w:type="dxa"/>
            <w:tcBorders>
              <w:top w:val="nil"/>
              <w:left w:val="nil"/>
              <w:bottom w:val="single" w:sz="4" w:space="0" w:color="auto"/>
              <w:right w:val="nil"/>
            </w:tcBorders>
            <w:shd w:val="clear" w:color="auto" w:fill="auto"/>
            <w:noWrap/>
            <w:vAlign w:val="bottom"/>
            <w:hideMark/>
          </w:tcPr>
          <w:p w14:paraId="037E6803" w14:textId="77777777" w:rsidR="00826C13" w:rsidRPr="00826C13" w:rsidRDefault="00826C13" w:rsidP="00826C13">
            <w:pPr>
              <w:spacing w:after="0"/>
              <w:jc w:val="right"/>
              <w:rPr>
                <w:rFonts w:cs="Arial"/>
                <w:b/>
                <w:bCs/>
                <w:sz w:val="16"/>
                <w:szCs w:val="16"/>
              </w:rPr>
            </w:pPr>
            <w:r w:rsidRPr="00826C13">
              <w:rPr>
                <w:rFonts w:cs="Arial"/>
                <w:b/>
                <w:bCs/>
                <w:sz w:val="16"/>
                <w:szCs w:val="16"/>
              </w:rPr>
              <w:t>(10,407)</w:t>
            </w:r>
          </w:p>
        </w:tc>
        <w:tc>
          <w:tcPr>
            <w:tcW w:w="980" w:type="dxa"/>
            <w:tcBorders>
              <w:top w:val="nil"/>
              <w:left w:val="nil"/>
              <w:bottom w:val="single" w:sz="4" w:space="0" w:color="auto"/>
              <w:right w:val="nil"/>
            </w:tcBorders>
            <w:shd w:val="clear" w:color="auto" w:fill="auto"/>
            <w:noWrap/>
            <w:vAlign w:val="bottom"/>
            <w:hideMark/>
          </w:tcPr>
          <w:p w14:paraId="2368EC9F" w14:textId="77777777" w:rsidR="00826C13" w:rsidRPr="00826C13" w:rsidRDefault="00826C13" w:rsidP="00826C13">
            <w:pPr>
              <w:spacing w:after="0"/>
              <w:jc w:val="right"/>
              <w:rPr>
                <w:rFonts w:cs="Arial"/>
                <w:b/>
                <w:bCs/>
                <w:sz w:val="16"/>
                <w:szCs w:val="16"/>
              </w:rPr>
            </w:pPr>
            <w:r w:rsidRPr="00826C13">
              <w:rPr>
                <w:rFonts w:cs="Arial"/>
                <w:b/>
                <w:bCs/>
                <w:sz w:val="16"/>
                <w:szCs w:val="16"/>
              </w:rPr>
              <w:t>(8,891)</w:t>
            </w:r>
          </w:p>
        </w:tc>
      </w:tr>
      <w:tr w:rsidR="00826C13" w:rsidRPr="00826C13" w14:paraId="424CCEDF" w14:textId="77777777" w:rsidTr="00826C13">
        <w:trPr>
          <w:trHeight w:val="283"/>
          <w:jc w:val="center"/>
        </w:trPr>
        <w:tc>
          <w:tcPr>
            <w:tcW w:w="3140" w:type="dxa"/>
            <w:tcBorders>
              <w:top w:val="nil"/>
              <w:left w:val="nil"/>
              <w:bottom w:val="nil"/>
              <w:right w:val="nil"/>
            </w:tcBorders>
            <w:shd w:val="clear" w:color="auto" w:fill="auto"/>
            <w:vAlign w:val="bottom"/>
            <w:hideMark/>
          </w:tcPr>
          <w:p w14:paraId="3B612891" w14:textId="77777777" w:rsidR="00826C13" w:rsidRPr="00826C13" w:rsidRDefault="00826C13" w:rsidP="00826C13">
            <w:pPr>
              <w:spacing w:after="0"/>
              <w:jc w:val="left"/>
              <w:rPr>
                <w:rFonts w:cs="Arial"/>
                <w:sz w:val="16"/>
                <w:szCs w:val="16"/>
              </w:rPr>
            </w:pPr>
            <w:r w:rsidRPr="00826C13">
              <w:rPr>
                <w:rFonts w:cs="Arial"/>
                <w:sz w:val="16"/>
                <w:szCs w:val="16"/>
              </w:rPr>
              <w:t>Changes in asset revaluation reserves</w:t>
            </w:r>
          </w:p>
        </w:tc>
        <w:tc>
          <w:tcPr>
            <w:tcW w:w="980" w:type="dxa"/>
            <w:tcBorders>
              <w:top w:val="nil"/>
              <w:left w:val="nil"/>
              <w:bottom w:val="nil"/>
              <w:right w:val="nil"/>
            </w:tcBorders>
            <w:shd w:val="clear" w:color="auto" w:fill="auto"/>
            <w:noWrap/>
            <w:vAlign w:val="bottom"/>
            <w:hideMark/>
          </w:tcPr>
          <w:p w14:paraId="195E072A" w14:textId="77777777" w:rsidR="00826C13" w:rsidRPr="00826C13" w:rsidRDefault="00826C13" w:rsidP="00826C13">
            <w:pPr>
              <w:spacing w:after="0"/>
              <w:jc w:val="right"/>
              <w:rPr>
                <w:rFonts w:cs="Arial"/>
                <w:sz w:val="16"/>
                <w:szCs w:val="16"/>
              </w:rPr>
            </w:pPr>
            <w:r w:rsidRPr="00826C13">
              <w:rPr>
                <w:rFonts w:cs="Arial"/>
                <w:sz w:val="16"/>
                <w:szCs w:val="16"/>
              </w:rPr>
              <w:t>1,698</w:t>
            </w:r>
          </w:p>
        </w:tc>
        <w:tc>
          <w:tcPr>
            <w:tcW w:w="980" w:type="dxa"/>
            <w:tcBorders>
              <w:top w:val="nil"/>
              <w:left w:val="nil"/>
              <w:bottom w:val="nil"/>
              <w:right w:val="nil"/>
            </w:tcBorders>
            <w:shd w:val="clear" w:color="000000" w:fill="D9D9D9"/>
            <w:noWrap/>
            <w:vAlign w:val="bottom"/>
            <w:hideMark/>
          </w:tcPr>
          <w:p w14:paraId="47458A7C"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80" w:type="dxa"/>
            <w:tcBorders>
              <w:top w:val="nil"/>
              <w:left w:val="nil"/>
              <w:bottom w:val="nil"/>
              <w:right w:val="nil"/>
            </w:tcBorders>
            <w:shd w:val="clear" w:color="auto" w:fill="auto"/>
            <w:noWrap/>
            <w:vAlign w:val="bottom"/>
            <w:hideMark/>
          </w:tcPr>
          <w:p w14:paraId="51DE81AD"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80" w:type="dxa"/>
            <w:tcBorders>
              <w:top w:val="nil"/>
              <w:left w:val="nil"/>
              <w:bottom w:val="nil"/>
              <w:right w:val="nil"/>
            </w:tcBorders>
            <w:shd w:val="clear" w:color="auto" w:fill="auto"/>
            <w:noWrap/>
            <w:vAlign w:val="bottom"/>
            <w:hideMark/>
          </w:tcPr>
          <w:p w14:paraId="6021A063"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80" w:type="dxa"/>
            <w:tcBorders>
              <w:top w:val="nil"/>
              <w:left w:val="nil"/>
              <w:bottom w:val="nil"/>
              <w:right w:val="nil"/>
            </w:tcBorders>
            <w:shd w:val="clear" w:color="auto" w:fill="auto"/>
            <w:noWrap/>
            <w:vAlign w:val="bottom"/>
            <w:hideMark/>
          </w:tcPr>
          <w:p w14:paraId="0512EE4E" w14:textId="77777777" w:rsidR="00826C13" w:rsidRPr="00826C13" w:rsidRDefault="00826C13" w:rsidP="00826C13">
            <w:pPr>
              <w:spacing w:after="0"/>
              <w:jc w:val="right"/>
              <w:rPr>
                <w:rFonts w:cs="Arial"/>
                <w:sz w:val="16"/>
                <w:szCs w:val="16"/>
              </w:rPr>
            </w:pPr>
            <w:r w:rsidRPr="00826C13">
              <w:rPr>
                <w:rFonts w:cs="Arial"/>
                <w:sz w:val="16"/>
                <w:szCs w:val="16"/>
              </w:rPr>
              <w:t>-</w:t>
            </w:r>
          </w:p>
        </w:tc>
      </w:tr>
      <w:tr w:rsidR="00826C13" w:rsidRPr="00826C13" w14:paraId="6A849CB1" w14:textId="77777777" w:rsidTr="00826C13">
        <w:trPr>
          <w:trHeight w:val="624"/>
          <w:jc w:val="center"/>
        </w:trPr>
        <w:tc>
          <w:tcPr>
            <w:tcW w:w="3140" w:type="dxa"/>
            <w:tcBorders>
              <w:top w:val="nil"/>
              <w:left w:val="nil"/>
              <w:bottom w:val="single" w:sz="4" w:space="0" w:color="auto"/>
              <w:right w:val="nil"/>
            </w:tcBorders>
            <w:shd w:val="clear" w:color="auto" w:fill="auto"/>
            <w:vAlign w:val="bottom"/>
            <w:hideMark/>
          </w:tcPr>
          <w:p w14:paraId="17A9251E" w14:textId="77777777" w:rsidR="00826C13" w:rsidRPr="00826C13" w:rsidRDefault="00826C13" w:rsidP="00826C13">
            <w:pPr>
              <w:spacing w:after="0"/>
              <w:jc w:val="left"/>
              <w:rPr>
                <w:rFonts w:cs="Arial"/>
                <w:b/>
                <w:bCs/>
                <w:sz w:val="16"/>
                <w:szCs w:val="16"/>
              </w:rPr>
            </w:pPr>
            <w:r w:rsidRPr="00826C13">
              <w:rPr>
                <w:rFonts w:cs="Arial"/>
                <w:b/>
                <w:bCs/>
                <w:sz w:val="16"/>
                <w:szCs w:val="16"/>
              </w:rPr>
              <w:t>Total comprehensive income (loss) attributable to the Australian Government</w:t>
            </w:r>
          </w:p>
        </w:tc>
        <w:tc>
          <w:tcPr>
            <w:tcW w:w="980" w:type="dxa"/>
            <w:tcBorders>
              <w:top w:val="nil"/>
              <w:left w:val="nil"/>
              <w:bottom w:val="single" w:sz="4" w:space="0" w:color="auto"/>
              <w:right w:val="nil"/>
            </w:tcBorders>
            <w:shd w:val="clear" w:color="auto" w:fill="auto"/>
            <w:noWrap/>
            <w:vAlign w:val="bottom"/>
            <w:hideMark/>
          </w:tcPr>
          <w:p w14:paraId="4F01BD26" w14:textId="77777777" w:rsidR="00826C13" w:rsidRPr="00826C13" w:rsidRDefault="00826C13" w:rsidP="00826C13">
            <w:pPr>
              <w:spacing w:after="0"/>
              <w:jc w:val="right"/>
              <w:rPr>
                <w:rFonts w:cs="Arial"/>
                <w:b/>
                <w:bCs/>
                <w:sz w:val="16"/>
                <w:szCs w:val="16"/>
              </w:rPr>
            </w:pPr>
            <w:r w:rsidRPr="00826C13">
              <w:rPr>
                <w:rFonts w:cs="Arial"/>
                <w:b/>
                <w:bCs/>
                <w:sz w:val="16"/>
                <w:szCs w:val="16"/>
              </w:rPr>
              <w:t>(3,442)</w:t>
            </w:r>
          </w:p>
        </w:tc>
        <w:tc>
          <w:tcPr>
            <w:tcW w:w="980" w:type="dxa"/>
            <w:tcBorders>
              <w:top w:val="nil"/>
              <w:left w:val="nil"/>
              <w:bottom w:val="single" w:sz="4" w:space="0" w:color="auto"/>
              <w:right w:val="nil"/>
            </w:tcBorders>
            <w:shd w:val="clear" w:color="000000" w:fill="D9D9D9"/>
            <w:noWrap/>
            <w:vAlign w:val="bottom"/>
            <w:hideMark/>
          </w:tcPr>
          <w:p w14:paraId="10C23F10" w14:textId="77777777" w:rsidR="00826C13" w:rsidRPr="00826C13" w:rsidRDefault="00826C13" w:rsidP="00826C13">
            <w:pPr>
              <w:spacing w:after="0"/>
              <w:jc w:val="right"/>
              <w:rPr>
                <w:rFonts w:cs="Arial"/>
                <w:b/>
                <w:bCs/>
                <w:sz w:val="16"/>
                <w:szCs w:val="16"/>
              </w:rPr>
            </w:pPr>
            <w:r w:rsidRPr="00826C13">
              <w:rPr>
                <w:rFonts w:cs="Arial"/>
                <w:b/>
                <w:bCs/>
                <w:sz w:val="16"/>
                <w:szCs w:val="16"/>
              </w:rPr>
              <w:t>(7,942)</w:t>
            </w:r>
          </w:p>
        </w:tc>
        <w:tc>
          <w:tcPr>
            <w:tcW w:w="980" w:type="dxa"/>
            <w:tcBorders>
              <w:top w:val="nil"/>
              <w:left w:val="nil"/>
              <w:bottom w:val="single" w:sz="4" w:space="0" w:color="auto"/>
              <w:right w:val="nil"/>
            </w:tcBorders>
            <w:shd w:val="clear" w:color="auto" w:fill="auto"/>
            <w:noWrap/>
            <w:vAlign w:val="bottom"/>
            <w:hideMark/>
          </w:tcPr>
          <w:p w14:paraId="06F9FDA4" w14:textId="77777777" w:rsidR="00826C13" w:rsidRPr="00826C13" w:rsidRDefault="00826C13" w:rsidP="00826C13">
            <w:pPr>
              <w:spacing w:after="0"/>
              <w:jc w:val="right"/>
              <w:rPr>
                <w:rFonts w:cs="Arial"/>
                <w:b/>
                <w:bCs/>
                <w:sz w:val="16"/>
                <w:szCs w:val="16"/>
              </w:rPr>
            </w:pPr>
            <w:r w:rsidRPr="00826C13">
              <w:rPr>
                <w:rFonts w:cs="Arial"/>
                <w:b/>
                <w:bCs/>
                <w:sz w:val="16"/>
                <w:szCs w:val="16"/>
              </w:rPr>
              <w:t>(8,913)</w:t>
            </w:r>
          </w:p>
        </w:tc>
        <w:tc>
          <w:tcPr>
            <w:tcW w:w="980" w:type="dxa"/>
            <w:tcBorders>
              <w:top w:val="nil"/>
              <w:left w:val="nil"/>
              <w:bottom w:val="single" w:sz="4" w:space="0" w:color="auto"/>
              <w:right w:val="nil"/>
            </w:tcBorders>
            <w:shd w:val="clear" w:color="auto" w:fill="auto"/>
            <w:noWrap/>
            <w:vAlign w:val="bottom"/>
            <w:hideMark/>
          </w:tcPr>
          <w:p w14:paraId="3F84323A" w14:textId="77777777" w:rsidR="00826C13" w:rsidRPr="00826C13" w:rsidRDefault="00826C13" w:rsidP="00826C13">
            <w:pPr>
              <w:spacing w:after="0"/>
              <w:jc w:val="right"/>
              <w:rPr>
                <w:rFonts w:cs="Arial"/>
                <w:b/>
                <w:bCs/>
                <w:sz w:val="16"/>
                <w:szCs w:val="16"/>
              </w:rPr>
            </w:pPr>
            <w:r w:rsidRPr="00826C13">
              <w:rPr>
                <w:rFonts w:cs="Arial"/>
                <w:b/>
                <w:bCs/>
                <w:sz w:val="16"/>
                <w:szCs w:val="16"/>
              </w:rPr>
              <w:t>(10,407)</w:t>
            </w:r>
          </w:p>
        </w:tc>
        <w:tc>
          <w:tcPr>
            <w:tcW w:w="980" w:type="dxa"/>
            <w:tcBorders>
              <w:top w:val="nil"/>
              <w:left w:val="nil"/>
              <w:bottom w:val="single" w:sz="4" w:space="0" w:color="auto"/>
              <w:right w:val="nil"/>
            </w:tcBorders>
            <w:shd w:val="clear" w:color="auto" w:fill="auto"/>
            <w:noWrap/>
            <w:vAlign w:val="bottom"/>
            <w:hideMark/>
          </w:tcPr>
          <w:p w14:paraId="4D87B702" w14:textId="77777777" w:rsidR="00826C13" w:rsidRPr="00826C13" w:rsidRDefault="00826C13" w:rsidP="00826C13">
            <w:pPr>
              <w:spacing w:after="0"/>
              <w:jc w:val="right"/>
              <w:rPr>
                <w:rFonts w:cs="Arial"/>
                <w:b/>
                <w:bCs/>
                <w:sz w:val="16"/>
                <w:szCs w:val="16"/>
              </w:rPr>
            </w:pPr>
            <w:r w:rsidRPr="00826C13">
              <w:rPr>
                <w:rFonts w:cs="Arial"/>
                <w:b/>
                <w:bCs/>
                <w:sz w:val="16"/>
                <w:szCs w:val="16"/>
              </w:rPr>
              <w:t>(8,891)</w:t>
            </w:r>
          </w:p>
        </w:tc>
      </w:tr>
      <w:tr w:rsidR="00826C13" w:rsidRPr="00826C13" w14:paraId="438D91D4" w14:textId="77777777" w:rsidTr="00826C13">
        <w:trPr>
          <w:trHeight w:val="225"/>
          <w:jc w:val="center"/>
        </w:trPr>
        <w:tc>
          <w:tcPr>
            <w:tcW w:w="8040" w:type="dxa"/>
            <w:gridSpan w:val="6"/>
            <w:tcBorders>
              <w:top w:val="nil"/>
              <w:left w:val="nil"/>
              <w:bottom w:val="nil"/>
              <w:right w:val="nil"/>
            </w:tcBorders>
            <w:shd w:val="clear" w:color="auto" w:fill="auto"/>
            <w:noWrap/>
            <w:vAlign w:val="center"/>
            <w:hideMark/>
          </w:tcPr>
          <w:p w14:paraId="7C7C31C0"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Note: Reconciliation of comprehensive income attributable to the agency</w:t>
            </w:r>
          </w:p>
        </w:tc>
      </w:tr>
      <w:tr w:rsidR="00826C13" w:rsidRPr="00826C13" w14:paraId="3CFB65BA" w14:textId="77777777" w:rsidTr="00826C13">
        <w:trPr>
          <w:trHeight w:val="340"/>
          <w:jc w:val="center"/>
        </w:trPr>
        <w:tc>
          <w:tcPr>
            <w:tcW w:w="3140" w:type="dxa"/>
            <w:tcBorders>
              <w:top w:val="single" w:sz="4" w:space="0" w:color="auto"/>
              <w:left w:val="nil"/>
              <w:bottom w:val="nil"/>
              <w:right w:val="nil"/>
            </w:tcBorders>
            <w:shd w:val="clear" w:color="auto" w:fill="auto"/>
            <w:vAlign w:val="bottom"/>
            <w:hideMark/>
          </w:tcPr>
          <w:p w14:paraId="29204E41"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14:paraId="5766DE17" w14:textId="77777777" w:rsidR="00826C13" w:rsidRPr="00826C13" w:rsidRDefault="00826C13" w:rsidP="00826C13">
            <w:pPr>
              <w:spacing w:before="40" w:after="0"/>
              <w:jc w:val="right"/>
              <w:rPr>
                <w:rFonts w:cs="Arial"/>
                <w:b/>
                <w:bCs/>
                <w:sz w:val="16"/>
                <w:szCs w:val="16"/>
              </w:rPr>
            </w:pPr>
            <w:r w:rsidRPr="00826C13">
              <w:rPr>
                <w:rFonts w:cs="Arial"/>
                <w:b/>
                <w:bCs/>
                <w:sz w:val="16"/>
                <w:szCs w:val="16"/>
              </w:rPr>
              <w:t xml:space="preserve">2020–21 </w:t>
            </w:r>
            <w:r w:rsidRPr="00826C13">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14:paraId="20630754"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2021–22</w:t>
            </w:r>
            <w:r w:rsidRPr="00826C13">
              <w:rPr>
                <w:rFonts w:cs="Arial"/>
                <w:sz w:val="16"/>
                <w:szCs w:val="16"/>
              </w:rPr>
              <w:t xml:space="preserve"> $'000</w:t>
            </w:r>
          </w:p>
        </w:tc>
        <w:tc>
          <w:tcPr>
            <w:tcW w:w="980" w:type="dxa"/>
            <w:tcBorders>
              <w:top w:val="single" w:sz="4" w:space="0" w:color="auto"/>
              <w:left w:val="nil"/>
              <w:bottom w:val="single" w:sz="4" w:space="0" w:color="auto"/>
              <w:right w:val="nil"/>
            </w:tcBorders>
            <w:shd w:val="clear" w:color="auto" w:fill="auto"/>
            <w:vAlign w:val="bottom"/>
            <w:hideMark/>
          </w:tcPr>
          <w:p w14:paraId="121CD55E"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2022–23</w:t>
            </w:r>
            <w:r w:rsidRPr="00826C13">
              <w:rPr>
                <w:rFonts w:cs="Arial"/>
                <w:sz w:val="16"/>
                <w:szCs w:val="16"/>
              </w:rPr>
              <w:t xml:space="preserve"> $'000</w:t>
            </w:r>
          </w:p>
        </w:tc>
        <w:tc>
          <w:tcPr>
            <w:tcW w:w="980" w:type="dxa"/>
            <w:tcBorders>
              <w:top w:val="single" w:sz="4" w:space="0" w:color="auto"/>
              <w:left w:val="nil"/>
              <w:bottom w:val="single" w:sz="4" w:space="0" w:color="auto"/>
              <w:right w:val="nil"/>
            </w:tcBorders>
            <w:shd w:val="clear" w:color="auto" w:fill="auto"/>
            <w:vAlign w:val="bottom"/>
            <w:hideMark/>
          </w:tcPr>
          <w:p w14:paraId="7732454C" w14:textId="77777777" w:rsidR="00826C13" w:rsidRPr="00826C13" w:rsidRDefault="00826C13" w:rsidP="00826C13">
            <w:pPr>
              <w:spacing w:before="40" w:after="0"/>
              <w:jc w:val="right"/>
              <w:rPr>
                <w:rFonts w:cs="Arial"/>
                <w:b/>
                <w:bCs/>
                <w:sz w:val="16"/>
                <w:szCs w:val="16"/>
              </w:rPr>
            </w:pPr>
            <w:r w:rsidRPr="00826C13">
              <w:rPr>
                <w:rFonts w:cs="Arial"/>
                <w:b/>
                <w:bCs/>
                <w:sz w:val="16"/>
                <w:szCs w:val="16"/>
              </w:rPr>
              <w:t xml:space="preserve">2023–24 </w:t>
            </w:r>
            <w:r w:rsidRPr="00826C13">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5E995FC1" w14:textId="77777777" w:rsidR="00826C13" w:rsidRPr="00826C13" w:rsidRDefault="00826C13" w:rsidP="00826C13">
            <w:pPr>
              <w:spacing w:before="40" w:after="0"/>
              <w:jc w:val="right"/>
              <w:rPr>
                <w:rFonts w:cs="Arial"/>
                <w:b/>
                <w:bCs/>
                <w:sz w:val="16"/>
                <w:szCs w:val="16"/>
              </w:rPr>
            </w:pPr>
            <w:r w:rsidRPr="00826C13">
              <w:rPr>
                <w:rFonts w:cs="Arial"/>
                <w:b/>
                <w:bCs/>
                <w:sz w:val="16"/>
                <w:szCs w:val="16"/>
              </w:rPr>
              <w:t xml:space="preserve">2024–25 </w:t>
            </w:r>
            <w:r w:rsidRPr="00826C13">
              <w:rPr>
                <w:rFonts w:cs="Arial"/>
                <w:sz w:val="16"/>
                <w:szCs w:val="16"/>
              </w:rPr>
              <w:t>$'000</w:t>
            </w:r>
          </w:p>
        </w:tc>
      </w:tr>
      <w:tr w:rsidR="00826C13" w:rsidRPr="00826C13" w14:paraId="0B9997B7" w14:textId="77777777" w:rsidTr="00826C13">
        <w:trPr>
          <w:trHeight w:val="567"/>
          <w:jc w:val="center"/>
        </w:trPr>
        <w:tc>
          <w:tcPr>
            <w:tcW w:w="3140" w:type="dxa"/>
            <w:tcBorders>
              <w:top w:val="nil"/>
              <w:left w:val="nil"/>
              <w:bottom w:val="nil"/>
              <w:right w:val="nil"/>
            </w:tcBorders>
            <w:shd w:val="clear" w:color="auto" w:fill="auto"/>
            <w:vAlign w:val="bottom"/>
            <w:hideMark/>
          </w:tcPr>
          <w:p w14:paraId="137A58A8" w14:textId="77777777" w:rsidR="00826C13" w:rsidRPr="00826C13" w:rsidRDefault="00826C13" w:rsidP="00826C13">
            <w:pPr>
              <w:spacing w:after="0"/>
              <w:jc w:val="left"/>
              <w:rPr>
                <w:rFonts w:cs="Arial"/>
                <w:b/>
                <w:bCs/>
                <w:sz w:val="16"/>
                <w:szCs w:val="16"/>
              </w:rPr>
            </w:pPr>
            <w:r w:rsidRPr="00826C13">
              <w:rPr>
                <w:rFonts w:cs="Arial"/>
                <w:b/>
                <w:bCs/>
                <w:sz w:val="16"/>
                <w:szCs w:val="16"/>
              </w:rPr>
              <w:t>Total comprehensive income (loss) attributable to the Australian Government</w:t>
            </w:r>
          </w:p>
        </w:tc>
        <w:tc>
          <w:tcPr>
            <w:tcW w:w="980" w:type="dxa"/>
            <w:tcBorders>
              <w:top w:val="nil"/>
              <w:left w:val="nil"/>
              <w:bottom w:val="nil"/>
              <w:right w:val="nil"/>
            </w:tcBorders>
            <w:shd w:val="clear" w:color="auto" w:fill="auto"/>
            <w:noWrap/>
            <w:vAlign w:val="bottom"/>
            <w:hideMark/>
          </w:tcPr>
          <w:p w14:paraId="57A7CE77"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(3,442)</w:t>
            </w:r>
          </w:p>
        </w:tc>
        <w:tc>
          <w:tcPr>
            <w:tcW w:w="980" w:type="dxa"/>
            <w:tcBorders>
              <w:top w:val="nil"/>
              <w:left w:val="nil"/>
              <w:bottom w:val="nil"/>
              <w:right w:val="nil"/>
            </w:tcBorders>
            <w:shd w:val="clear" w:color="000000" w:fill="D9D9D9"/>
            <w:vAlign w:val="bottom"/>
            <w:hideMark/>
          </w:tcPr>
          <w:p w14:paraId="5BA8963A" w14:textId="77777777" w:rsidR="00826C13" w:rsidRPr="00826C13" w:rsidRDefault="00826C13" w:rsidP="00826C13">
            <w:pPr>
              <w:spacing w:after="0"/>
              <w:jc w:val="right"/>
              <w:rPr>
                <w:rFonts w:cs="Arial"/>
                <w:b/>
                <w:bCs/>
                <w:sz w:val="16"/>
                <w:szCs w:val="16"/>
              </w:rPr>
            </w:pPr>
            <w:r w:rsidRPr="00826C13">
              <w:rPr>
                <w:rFonts w:cs="Arial"/>
                <w:b/>
                <w:bCs/>
                <w:sz w:val="16"/>
                <w:szCs w:val="16"/>
              </w:rPr>
              <w:t>(7,942)</w:t>
            </w:r>
          </w:p>
        </w:tc>
        <w:tc>
          <w:tcPr>
            <w:tcW w:w="980" w:type="dxa"/>
            <w:tcBorders>
              <w:top w:val="nil"/>
              <w:left w:val="nil"/>
              <w:bottom w:val="nil"/>
              <w:right w:val="nil"/>
            </w:tcBorders>
            <w:shd w:val="clear" w:color="auto" w:fill="auto"/>
            <w:vAlign w:val="bottom"/>
            <w:hideMark/>
          </w:tcPr>
          <w:p w14:paraId="6D981798" w14:textId="77777777" w:rsidR="00826C13" w:rsidRPr="00826C13" w:rsidRDefault="00826C13" w:rsidP="00826C13">
            <w:pPr>
              <w:spacing w:after="0"/>
              <w:jc w:val="right"/>
              <w:rPr>
                <w:rFonts w:cs="Arial"/>
                <w:b/>
                <w:bCs/>
                <w:sz w:val="16"/>
                <w:szCs w:val="16"/>
              </w:rPr>
            </w:pPr>
            <w:r w:rsidRPr="00826C13">
              <w:rPr>
                <w:rFonts w:cs="Arial"/>
                <w:b/>
                <w:bCs/>
                <w:sz w:val="16"/>
                <w:szCs w:val="16"/>
              </w:rPr>
              <w:t>(8,913)</w:t>
            </w:r>
          </w:p>
        </w:tc>
        <w:tc>
          <w:tcPr>
            <w:tcW w:w="980" w:type="dxa"/>
            <w:tcBorders>
              <w:top w:val="nil"/>
              <w:left w:val="nil"/>
              <w:bottom w:val="nil"/>
              <w:right w:val="nil"/>
            </w:tcBorders>
            <w:shd w:val="clear" w:color="auto" w:fill="auto"/>
            <w:vAlign w:val="bottom"/>
            <w:hideMark/>
          </w:tcPr>
          <w:p w14:paraId="7ECE0AF7" w14:textId="77777777" w:rsidR="00826C13" w:rsidRPr="00826C13" w:rsidRDefault="00826C13" w:rsidP="00826C13">
            <w:pPr>
              <w:spacing w:after="0"/>
              <w:jc w:val="right"/>
              <w:rPr>
                <w:rFonts w:cs="Arial"/>
                <w:b/>
                <w:bCs/>
                <w:sz w:val="16"/>
                <w:szCs w:val="16"/>
              </w:rPr>
            </w:pPr>
            <w:r w:rsidRPr="00826C13">
              <w:rPr>
                <w:rFonts w:cs="Arial"/>
                <w:b/>
                <w:bCs/>
                <w:sz w:val="16"/>
                <w:szCs w:val="16"/>
              </w:rPr>
              <w:t>(10,407)</w:t>
            </w:r>
          </w:p>
        </w:tc>
        <w:tc>
          <w:tcPr>
            <w:tcW w:w="980" w:type="dxa"/>
            <w:tcBorders>
              <w:top w:val="nil"/>
              <w:left w:val="nil"/>
              <w:bottom w:val="nil"/>
              <w:right w:val="nil"/>
            </w:tcBorders>
            <w:shd w:val="clear" w:color="auto" w:fill="auto"/>
            <w:vAlign w:val="bottom"/>
            <w:hideMark/>
          </w:tcPr>
          <w:p w14:paraId="4187A389" w14:textId="77777777" w:rsidR="00826C13" w:rsidRPr="00826C13" w:rsidRDefault="00826C13" w:rsidP="00826C13">
            <w:pPr>
              <w:spacing w:after="0"/>
              <w:jc w:val="right"/>
              <w:rPr>
                <w:rFonts w:cs="Arial"/>
                <w:b/>
                <w:bCs/>
                <w:sz w:val="16"/>
                <w:szCs w:val="16"/>
              </w:rPr>
            </w:pPr>
            <w:r w:rsidRPr="00826C13">
              <w:rPr>
                <w:rFonts w:cs="Arial"/>
                <w:b/>
                <w:bCs/>
                <w:sz w:val="16"/>
                <w:szCs w:val="16"/>
              </w:rPr>
              <w:t>(8,891)</w:t>
            </w:r>
          </w:p>
        </w:tc>
      </w:tr>
      <w:tr w:rsidR="00826C13" w:rsidRPr="00826C13" w14:paraId="7B0CEA58" w14:textId="77777777" w:rsidTr="00826C13">
        <w:trPr>
          <w:trHeight w:val="397"/>
          <w:jc w:val="center"/>
        </w:trPr>
        <w:tc>
          <w:tcPr>
            <w:tcW w:w="3140" w:type="dxa"/>
            <w:tcBorders>
              <w:top w:val="nil"/>
              <w:left w:val="nil"/>
              <w:bottom w:val="nil"/>
              <w:right w:val="nil"/>
            </w:tcBorders>
            <w:shd w:val="clear" w:color="auto" w:fill="auto"/>
            <w:vAlign w:val="bottom"/>
            <w:hideMark/>
          </w:tcPr>
          <w:p w14:paraId="1E5DEBE6" w14:textId="77777777" w:rsidR="00826C13" w:rsidRPr="00826C13" w:rsidRDefault="00826C13" w:rsidP="00826C13">
            <w:pPr>
              <w:spacing w:after="0"/>
              <w:ind w:left="170"/>
              <w:jc w:val="left"/>
              <w:rPr>
                <w:rFonts w:cs="Arial"/>
                <w:color w:val="000000"/>
                <w:sz w:val="16"/>
                <w:szCs w:val="16"/>
              </w:rPr>
            </w:pPr>
            <w:r w:rsidRPr="00826C13">
              <w:rPr>
                <w:rFonts w:cs="Arial"/>
                <w:color w:val="000000"/>
                <w:sz w:val="16"/>
                <w:szCs w:val="16"/>
              </w:rPr>
              <w:t xml:space="preserve">plus depreciation and amortisation expenses for </w:t>
            </w:r>
            <w:proofErr w:type="spellStart"/>
            <w:r w:rsidRPr="00826C13">
              <w:rPr>
                <w:rFonts w:cs="Arial"/>
                <w:color w:val="000000"/>
                <w:sz w:val="16"/>
                <w:szCs w:val="16"/>
              </w:rPr>
              <w:t>RoU</w:t>
            </w:r>
            <w:proofErr w:type="spellEnd"/>
          </w:p>
        </w:tc>
        <w:tc>
          <w:tcPr>
            <w:tcW w:w="980" w:type="dxa"/>
            <w:tcBorders>
              <w:top w:val="nil"/>
              <w:left w:val="nil"/>
              <w:bottom w:val="nil"/>
              <w:right w:val="nil"/>
            </w:tcBorders>
            <w:shd w:val="clear" w:color="auto" w:fill="auto"/>
            <w:noWrap/>
            <w:vAlign w:val="bottom"/>
            <w:hideMark/>
          </w:tcPr>
          <w:p w14:paraId="142F94AC" w14:textId="77777777" w:rsidR="00826C13" w:rsidRPr="00826C13" w:rsidRDefault="00826C13" w:rsidP="00826C13">
            <w:pPr>
              <w:spacing w:after="0"/>
              <w:jc w:val="right"/>
              <w:rPr>
                <w:rFonts w:cs="Arial"/>
                <w:sz w:val="16"/>
                <w:szCs w:val="16"/>
              </w:rPr>
            </w:pPr>
            <w:r w:rsidRPr="00826C13">
              <w:rPr>
                <w:rFonts w:cs="Arial"/>
                <w:sz w:val="16"/>
                <w:szCs w:val="16"/>
              </w:rPr>
              <w:t>856</w:t>
            </w:r>
          </w:p>
        </w:tc>
        <w:tc>
          <w:tcPr>
            <w:tcW w:w="980" w:type="dxa"/>
            <w:tcBorders>
              <w:top w:val="nil"/>
              <w:left w:val="nil"/>
              <w:bottom w:val="nil"/>
              <w:right w:val="nil"/>
            </w:tcBorders>
            <w:shd w:val="clear" w:color="000000" w:fill="D9D9D9"/>
            <w:noWrap/>
            <w:vAlign w:val="bottom"/>
            <w:hideMark/>
          </w:tcPr>
          <w:p w14:paraId="00675438" w14:textId="77777777" w:rsidR="00826C13" w:rsidRPr="00826C13" w:rsidRDefault="00826C13" w:rsidP="00826C13">
            <w:pPr>
              <w:spacing w:after="0"/>
              <w:jc w:val="right"/>
              <w:rPr>
                <w:rFonts w:cs="Arial"/>
                <w:sz w:val="16"/>
                <w:szCs w:val="16"/>
              </w:rPr>
            </w:pPr>
            <w:r w:rsidRPr="00826C13">
              <w:rPr>
                <w:rFonts w:cs="Arial"/>
                <w:sz w:val="16"/>
                <w:szCs w:val="16"/>
              </w:rPr>
              <w:t>738</w:t>
            </w:r>
          </w:p>
        </w:tc>
        <w:tc>
          <w:tcPr>
            <w:tcW w:w="980" w:type="dxa"/>
            <w:tcBorders>
              <w:top w:val="nil"/>
              <w:left w:val="nil"/>
              <w:bottom w:val="nil"/>
              <w:right w:val="nil"/>
            </w:tcBorders>
            <w:shd w:val="clear" w:color="auto" w:fill="auto"/>
            <w:noWrap/>
            <w:vAlign w:val="bottom"/>
            <w:hideMark/>
          </w:tcPr>
          <w:p w14:paraId="171691A2" w14:textId="77777777" w:rsidR="00826C13" w:rsidRPr="00826C13" w:rsidRDefault="00826C13" w:rsidP="00826C13">
            <w:pPr>
              <w:spacing w:after="0"/>
              <w:jc w:val="right"/>
              <w:rPr>
                <w:rFonts w:cs="Arial"/>
                <w:sz w:val="16"/>
                <w:szCs w:val="16"/>
              </w:rPr>
            </w:pPr>
            <w:r w:rsidRPr="00826C13">
              <w:rPr>
                <w:rFonts w:cs="Arial"/>
                <w:sz w:val="16"/>
                <w:szCs w:val="16"/>
              </w:rPr>
              <w:t>730</w:t>
            </w:r>
          </w:p>
        </w:tc>
        <w:tc>
          <w:tcPr>
            <w:tcW w:w="980" w:type="dxa"/>
            <w:tcBorders>
              <w:top w:val="nil"/>
              <w:left w:val="nil"/>
              <w:bottom w:val="nil"/>
              <w:right w:val="nil"/>
            </w:tcBorders>
            <w:shd w:val="clear" w:color="auto" w:fill="auto"/>
            <w:noWrap/>
            <w:vAlign w:val="bottom"/>
            <w:hideMark/>
          </w:tcPr>
          <w:p w14:paraId="57DDAA8D" w14:textId="77777777" w:rsidR="00826C13" w:rsidRPr="00826C13" w:rsidRDefault="00826C13" w:rsidP="00826C13">
            <w:pPr>
              <w:spacing w:after="0"/>
              <w:jc w:val="right"/>
              <w:rPr>
                <w:rFonts w:cs="Arial"/>
                <w:sz w:val="16"/>
                <w:szCs w:val="16"/>
              </w:rPr>
            </w:pPr>
            <w:r w:rsidRPr="00826C13">
              <w:rPr>
                <w:rFonts w:cs="Arial"/>
                <w:sz w:val="16"/>
                <w:szCs w:val="16"/>
              </w:rPr>
              <w:t>730</w:t>
            </w:r>
          </w:p>
        </w:tc>
        <w:tc>
          <w:tcPr>
            <w:tcW w:w="980" w:type="dxa"/>
            <w:tcBorders>
              <w:top w:val="nil"/>
              <w:left w:val="nil"/>
              <w:bottom w:val="nil"/>
              <w:right w:val="nil"/>
            </w:tcBorders>
            <w:shd w:val="clear" w:color="auto" w:fill="auto"/>
            <w:noWrap/>
            <w:vAlign w:val="bottom"/>
            <w:hideMark/>
          </w:tcPr>
          <w:p w14:paraId="6DE4BBFE" w14:textId="77777777" w:rsidR="00826C13" w:rsidRPr="00826C13" w:rsidRDefault="00826C13" w:rsidP="00826C13">
            <w:pPr>
              <w:spacing w:after="0"/>
              <w:jc w:val="right"/>
              <w:rPr>
                <w:rFonts w:cs="Arial"/>
                <w:sz w:val="16"/>
                <w:szCs w:val="16"/>
              </w:rPr>
            </w:pPr>
            <w:r w:rsidRPr="00826C13">
              <w:rPr>
                <w:rFonts w:cs="Arial"/>
                <w:sz w:val="16"/>
                <w:szCs w:val="16"/>
              </w:rPr>
              <w:t>700</w:t>
            </w:r>
          </w:p>
        </w:tc>
      </w:tr>
      <w:tr w:rsidR="00826C13" w:rsidRPr="00826C13" w14:paraId="3E54B90D" w14:textId="77777777" w:rsidTr="00826C13">
        <w:trPr>
          <w:trHeight w:val="227"/>
          <w:jc w:val="center"/>
        </w:trPr>
        <w:tc>
          <w:tcPr>
            <w:tcW w:w="3140" w:type="dxa"/>
            <w:tcBorders>
              <w:top w:val="nil"/>
              <w:left w:val="nil"/>
              <w:bottom w:val="nil"/>
              <w:right w:val="nil"/>
            </w:tcBorders>
            <w:shd w:val="clear" w:color="auto" w:fill="auto"/>
            <w:vAlign w:val="bottom"/>
            <w:hideMark/>
          </w:tcPr>
          <w:p w14:paraId="3987218A" w14:textId="77777777" w:rsidR="00826C13" w:rsidRPr="00826C13" w:rsidRDefault="00826C13" w:rsidP="00826C13">
            <w:pPr>
              <w:spacing w:after="0"/>
              <w:ind w:firstLineChars="100" w:firstLine="160"/>
              <w:jc w:val="left"/>
              <w:rPr>
                <w:rFonts w:cs="Arial"/>
                <w:color w:val="000000"/>
                <w:sz w:val="16"/>
                <w:szCs w:val="16"/>
              </w:rPr>
            </w:pPr>
            <w:r w:rsidRPr="00826C13">
              <w:rPr>
                <w:rFonts w:cs="Arial"/>
                <w:color w:val="000000"/>
                <w:sz w:val="16"/>
                <w:szCs w:val="16"/>
              </w:rPr>
              <w:t>less lease principal repayments</w:t>
            </w:r>
          </w:p>
        </w:tc>
        <w:tc>
          <w:tcPr>
            <w:tcW w:w="980" w:type="dxa"/>
            <w:tcBorders>
              <w:top w:val="nil"/>
              <w:left w:val="nil"/>
              <w:bottom w:val="nil"/>
              <w:right w:val="nil"/>
            </w:tcBorders>
            <w:shd w:val="clear" w:color="auto" w:fill="auto"/>
            <w:noWrap/>
            <w:vAlign w:val="bottom"/>
            <w:hideMark/>
          </w:tcPr>
          <w:p w14:paraId="101E7072" w14:textId="77777777" w:rsidR="00826C13" w:rsidRPr="00826C13" w:rsidRDefault="00826C13" w:rsidP="00826C13">
            <w:pPr>
              <w:spacing w:after="0"/>
              <w:jc w:val="right"/>
              <w:rPr>
                <w:rFonts w:cs="Arial"/>
                <w:sz w:val="16"/>
                <w:szCs w:val="16"/>
              </w:rPr>
            </w:pPr>
            <w:r w:rsidRPr="00826C13">
              <w:rPr>
                <w:rFonts w:cs="Arial"/>
                <w:sz w:val="16"/>
                <w:szCs w:val="16"/>
              </w:rPr>
              <w:t>(785)</w:t>
            </w:r>
          </w:p>
        </w:tc>
        <w:tc>
          <w:tcPr>
            <w:tcW w:w="980" w:type="dxa"/>
            <w:tcBorders>
              <w:top w:val="nil"/>
              <w:left w:val="nil"/>
              <w:bottom w:val="nil"/>
              <w:right w:val="nil"/>
            </w:tcBorders>
            <w:shd w:val="clear" w:color="000000" w:fill="D9D9D9"/>
            <w:noWrap/>
            <w:vAlign w:val="bottom"/>
            <w:hideMark/>
          </w:tcPr>
          <w:p w14:paraId="7ACC7990" w14:textId="77777777" w:rsidR="00826C13" w:rsidRPr="00826C13" w:rsidRDefault="00826C13" w:rsidP="00826C13">
            <w:pPr>
              <w:spacing w:after="0"/>
              <w:jc w:val="right"/>
              <w:rPr>
                <w:rFonts w:cs="Arial"/>
                <w:sz w:val="16"/>
                <w:szCs w:val="16"/>
              </w:rPr>
            </w:pPr>
            <w:r w:rsidRPr="00826C13">
              <w:rPr>
                <w:rFonts w:cs="Arial"/>
                <w:sz w:val="16"/>
                <w:szCs w:val="16"/>
              </w:rPr>
              <w:t>(254)</w:t>
            </w:r>
          </w:p>
        </w:tc>
        <w:tc>
          <w:tcPr>
            <w:tcW w:w="980" w:type="dxa"/>
            <w:tcBorders>
              <w:top w:val="nil"/>
              <w:left w:val="nil"/>
              <w:bottom w:val="nil"/>
              <w:right w:val="nil"/>
            </w:tcBorders>
            <w:shd w:val="clear" w:color="auto" w:fill="auto"/>
            <w:noWrap/>
            <w:vAlign w:val="bottom"/>
            <w:hideMark/>
          </w:tcPr>
          <w:p w14:paraId="11607357" w14:textId="77777777" w:rsidR="00826C13" w:rsidRPr="00826C13" w:rsidRDefault="00826C13" w:rsidP="00826C13">
            <w:pPr>
              <w:spacing w:after="0"/>
              <w:jc w:val="right"/>
              <w:rPr>
                <w:rFonts w:cs="Arial"/>
                <w:sz w:val="16"/>
                <w:szCs w:val="16"/>
              </w:rPr>
            </w:pPr>
            <w:r w:rsidRPr="00826C13">
              <w:rPr>
                <w:rFonts w:cs="Arial"/>
                <w:sz w:val="16"/>
                <w:szCs w:val="16"/>
              </w:rPr>
              <w:t>(775)</w:t>
            </w:r>
          </w:p>
        </w:tc>
        <w:tc>
          <w:tcPr>
            <w:tcW w:w="980" w:type="dxa"/>
            <w:tcBorders>
              <w:top w:val="nil"/>
              <w:left w:val="nil"/>
              <w:bottom w:val="nil"/>
              <w:right w:val="nil"/>
            </w:tcBorders>
            <w:shd w:val="clear" w:color="auto" w:fill="auto"/>
            <w:noWrap/>
            <w:vAlign w:val="bottom"/>
            <w:hideMark/>
          </w:tcPr>
          <w:p w14:paraId="3C3584FB" w14:textId="77777777" w:rsidR="00826C13" w:rsidRPr="00826C13" w:rsidRDefault="00826C13" w:rsidP="00826C13">
            <w:pPr>
              <w:spacing w:after="0"/>
              <w:jc w:val="right"/>
              <w:rPr>
                <w:rFonts w:cs="Arial"/>
                <w:sz w:val="16"/>
                <w:szCs w:val="16"/>
              </w:rPr>
            </w:pPr>
            <w:r w:rsidRPr="00826C13">
              <w:rPr>
                <w:rFonts w:cs="Arial"/>
                <w:sz w:val="16"/>
                <w:szCs w:val="16"/>
              </w:rPr>
              <w:t>(781)</w:t>
            </w:r>
          </w:p>
        </w:tc>
        <w:tc>
          <w:tcPr>
            <w:tcW w:w="980" w:type="dxa"/>
            <w:tcBorders>
              <w:top w:val="nil"/>
              <w:left w:val="nil"/>
              <w:bottom w:val="nil"/>
              <w:right w:val="nil"/>
            </w:tcBorders>
            <w:shd w:val="clear" w:color="auto" w:fill="auto"/>
            <w:noWrap/>
            <w:vAlign w:val="bottom"/>
            <w:hideMark/>
          </w:tcPr>
          <w:p w14:paraId="6C3B69BF" w14:textId="77777777" w:rsidR="00826C13" w:rsidRPr="00826C13" w:rsidRDefault="00826C13" w:rsidP="00826C13">
            <w:pPr>
              <w:spacing w:after="0"/>
              <w:jc w:val="right"/>
              <w:rPr>
                <w:rFonts w:cs="Arial"/>
                <w:sz w:val="16"/>
                <w:szCs w:val="16"/>
              </w:rPr>
            </w:pPr>
            <w:r w:rsidRPr="00826C13">
              <w:rPr>
                <w:rFonts w:cs="Arial"/>
                <w:sz w:val="16"/>
                <w:szCs w:val="16"/>
              </w:rPr>
              <w:t>(767)</w:t>
            </w:r>
          </w:p>
        </w:tc>
      </w:tr>
      <w:tr w:rsidR="00826C13" w:rsidRPr="00826C13" w14:paraId="6DB5A0C9" w14:textId="77777777" w:rsidTr="00826C13">
        <w:trPr>
          <w:trHeight w:val="397"/>
          <w:jc w:val="center"/>
        </w:trPr>
        <w:tc>
          <w:tcPr>
            <w:tcW w:w="3140" w:type="dxa"/>
            <w:tcBorders>
              <w:top w:val="nil"/>
              <w:left w:val="nil"/>
              <w:bottom w:val="single" w:sz="4" w:space="0" w:color="auto"/>
              <w:right w:val="nil"/>
            </w:tcBorders>
            <w:shd w:val="clear" w:color="auto" w:fill="auto"/>
            <w:vAlign w:val="bottom"/>
            <w:hideMark/>
          </w:tcPr>
          <w:p w14:paraId="534BFA84" w14:textId="77777777" w:rsidR="00826C13" w:rsidRPr="00826C13" w:rsidRDefault="00826C13" w:rsidP="00826C13">
            <w:pPr>
              <w:spacing w:after="0"/>
              <w:jc w:val="left"/>
              <w:rPr>
                <w:rFonts w:cs="Arial"/>
                <w:b/>
                <w:bCs/>
                <w:sz w:val="16"/>
                <w:szCs w:val="16"/>
              </w:rPr>
            </w:pPr>
            <w:r w:rsidRPr="00826C13">
              <w:rPr>
                <w:rFonts w:cs="Arial"/>
                <w:b/>
                <w:bCs/>
                <w:sz w:val="16"/>
                <w:szCs w:val="16"/>
              </w:rPr>
              <w:t>Total comprehensive income (loss) attributable to the agency</w:t>
            </w:r>
          </w:p>
        </w:tc>
        <w:tc>
          <w:tcPr>
            <w:tcW w:w="980" w:type="dxa"/>
            <w:tcBorders>
              <w:top w:val="nil"/>
              <w:left w:val="nil"/>
              <w:bottom w:val="single" w:sz="4" w:space="0" w:color="auto"/>
              <w:right w:val="nil"/>
            </w:tcBorders>
            <w:shd w:val="clear" w:color="auto" w:fill="auto"/>
            <w:noWrap/>
            <w:vAlign w:val="bottom"/>
            <w:hideMark/>
          </w:tcPr>
          <w:p w14:paraId="24D68F25" w14:textId="77777777" w:rsidR="00826C13" w:rsidRPr="00826C13" w:rsidRDefault="00826C13" w:rsidP="00826C13">
            <w:pPr>
              <w:spacing w:after="0"/>
              <w:jc w:val="right"/>
              <w:rPr>
                <w:rFonts w:cs="Arial"/>
                <w:b/>
                <w:bCs/>
                <w:sz w:val="16"/>
                <w:szCs w:val="16"/>
              </w:rPr>
            </w:pPr>
            <w:r w:rsidRPr="00826C13">
              <w:rPr>
                <w:rFonts w:cs="Arial"/>
                <w:b/>
                <w:bCs/>
                <w:sz w:val="16"/>
                <w:szCs w:val="16"/>
              </w:rPr>
              <w:t>(3,371)</w:t>
            </w:r>
          </w:p>
        </w:tc>
        <w:tc>
          <w:tcPr>
            <w:tcW w:w="980" w:type="dxa"/>
            <w:tcBorders>
              <w:top w:val="nil"/>
              <w:left w:val="nil"/>
              <w:bottom w:val="single" w:sz="4" w:space="0" w:color="auto"/>
              <w:right w:val="nil"/>
            </w:tcBorders>
            <w:shd w:val="clear" w:color="000000" w:fill="D9D9D9"/>
            <w:noWrap/>
            <w:vAlign w:val="bottom"/>
            <w:hideMark/>
          </w:tcPr>
          <w:p w14:paraId="563E3537" w14:textId="77777777" w:rsidR="00826C13" w:rsidRPr="00826C13" w:rsidRDefault="00826C13" w:rsidP="00826C13">
            <w:pPr>
              <w:spacing w:after="0"/>
              <w:jc w:val="right"/>
              <w:rPr>
                <w:rFonts w:cs="Arial"/>
                <w:b/>
                <w:bCs/>
                <w:sz w:val="16"/>
                <w:szCs w:val="16"/>
              </w:rPr>
            </w:pPr>
            <w:r w:rsidRPr="00826C13">
              <w:rPr>
                <w:rFonts w:cs="Arial"/>
                <w:b/>
                <w:bCs/>
                <w:sz w:val="16"/>
                <w:szCs w:val="16"/>
              </w:rPr>
              <w:t>(7,458)</w:t>
            </w:r>
          </w:p>
        </w:tc>
        <w:tc>
          <w:tcPr>
            <w:tcW w:w="980" w:type="dxa"/>
            <w:tcBorders>
              <w:top w:val="nil"/>
              <w:left w:val="nil"/>
              <w:bottom w:val="single" w:sz="4" w:space="0" w:color="auto"/>
              <w:right w:val="nil"/>
            </w:tcBorders>
            <w:shd w:val="clear" w:color="auto" w:fill="auto"/>
            <w:noWrap/>
            <w:vAlign w:val="bottom"/>
            <w:hideMark/>
          </w:tcPr>
          <w:p w14:paraId="2B8C505B" w14:textId="77777777" w:rsidR="00826C13" w:rsidRPr="00826C13" w:rsidRDefault="00826C13" w:rsidP="00826C13">
            <w:pPr>
              <w:spacing w:after="0"/>
              <w:jc w:val="right"/>
              <w:rPr>
                <w:rFonts w:cs="Arial"/>
                <w:b/>
                <w:bCs/>
                <w:sz w:val="16"/>
                <w:szCs w:val="16"/>
              </w:rPr>
            </w:pPr>
            <w:r w:rsidRPr="00826C13">
              <w:rPr>
                <w:rFonts w:cs="Arial"/>
                <w:b/>
                <w:bCs/>
                <w:sz w:val="16"/>
                <w:szCs w:val="16"/>
              </w:rPr>
              <w:t>(8,958)</w:t>
            </w:r>
          </w:p>
        </w:tc>
        <w:tc>
          <w:tcPr>
            <w:tcW w:w="980" w:type="dxa"/>
            <w:tcBorders>
              <w:top w:val="nil"/>
              <w:left w:val="nil"/>
              <w:bottom w:val="single" w:sz="4" w:space="0" w:color="auto"/>
              <w:right w:val="nil"/>
            </w:tcBorders>
            <w:shd w:val="clear" w:color="auto" w:fill="auto"/>
            <w:noWrap/>
            <w:vAlign w:val="bottom"/>
            <w:hideMark/>
          </w:tcPr>
          <w:p w14:paraId="40F37093" w14:textId="77777777" w:rsidR="00826C13" w:rsidRPr="00826C13" w:rsidRDefault="00826C13" w:rsidP="00826C13">
            <w:pPr>
              <w:spacing w:after="0"/>
              <w:jc w:val="right"/>
              <w:rPr>
                <w:rFonts w:cs="Arial"/>
                <w:b/>
                <w:bCs/>
                <w:sz w:val="16"/>
                <w:szCs w:val="16"/>
              </w:rPr>
            </w:pPr>
            <w:r w:rsidRPr="00826C13">
              <w:rPr>
                <w:rFonts w:cs="Arial"/>
                <w:b/>
                <w:bCs/>
                <w:sz w:val="16"/>
                <w:szCs w:val="16"/>
              </w:rPr>
              <w:t>(10,458)</w:t>
            </w:r>
          </w:p>
        </w:tc>
        <w:tc>
          <w:tcPr>
            <w:tcW w:w="980" w:type="dxa"/>
            <w:tcBorders>
              <w:top w:val="nil"/>
              <w:left w:val="nil"/>
              <w:bottom w:val="single" w:sz="4" w:space="0" w:color="auto"/>
              <w:right w:val="nil"/>
            </w:tcBorders>
            <w:shd w:val="clear" w:color="auto" w:fill="auto"/>
            <w:noWrap/>
            <w:vAlign w:val="bottom"/>
            <w:hideMark/>
          </w:tcPr>
          <w:p w14:paraId="5632961C" w14:textId="77777777" w:rsidR="00826C13" w:rsidRPr="00826C13" w:rsidRDefault="00826C13" w:rsidP="00826C13">
            <w:pPr>
              <w:spacing w:after="0"/>
              <w:jc w:val="right"/>
              <w:rPr>
                <w:rFonts w:cs="Arial"/>
                <w:b/>
                <w:bCs/>
                <w:sz w:val="16"/>
                <w:szCs w:val="16"/>
              </w:rPr>
            </w:pPr>
            <w:r w:rsidRPr="00826C13">
              <w:rPr>
                <w:rFonts w:cs="Arial"/>
                <w:b/>
                <w:bCs/>
                <w:sz w:val="16"/>
                <w:szCs w:val="16"/>
              </w:rPr>
              <w:t>(8,958)</w:t>
            </w:r>
          </w:p>
        </w:tc>
      </w:tr>
    </w:tbl>
    <w:p w14:paraId="6BE63F72" w14:textId="77777777" w:rsidR="00826C13" w:rsidRPr="00826C13" w:rsidRDefault="00826C13" w:rsidP="00826C13">
      <w:pPr>
        <w:tabs>
          <w:tab w:val="left" w:pos="284"/>
        </w:tabs>
        <w:spacing w:before="120" w:after="0"/>
        <w:ind w:left="284" w:hanging="284"/>
        <w:jc w:val="left"/>
        <w:rPr>
          <w:b/>
          <w:color w:val="000000"/>
          <w:sz w:val="15"/>
        </w:rPr>
      </w:pPr>
      <w:proofErr w:type="spellStart"/>
      <w:r w:rsidRPr="00826C13">
        <w:rPr>
          <w:color w:val="000000"/>
          <w:sz w:val="15"/>
        </w:rPr>
        <w:t>RoU</w:t>
      </w:r>
      <w:proofErr w:type="spellEnd"/>
      <w:r w:rsidRPr="00826C13">
        <w:rPr>
          <w:color w:val="000000"/>
          <w:sz w:val="15"/>
        </w:rPr>
        <w:t xml:space="preserve"> = Right-of-Use asset</w:t>
      </w:r>
    </w:p>
    <w:p w14:paraId="7B1CDF23" w14:textId="77777777" w:rsidR="00826C13" w:rsidRPr="00826C13" w:rsidRDefault="00826C13" w:rsidP="00826C13">
      <w:pPr>
        <w:tabs>
          <w:tab w:val="left" w:pos="284"/>
        </w:tabs>
        <w:spacing w:before="120" w:after="0"/>
        <w:jc w:val="left"/>
        <w:rPr>
          <w:rFonts w:cs="Arial"/>
          <w:b/>
          <w:color w:val="000000"/>
          <w:sz w:val="15"/>
          <w:szCs w:val="18"/>
          <w:lang w:eastAsia="en-US"/>
        </w:rPr>
      </w:pPr>
      <w:r w:rsidRPr="00826C13">
        <w:rPr>
          <w:color w:val="000000"/>
          <w:sz w:val="15"/>
        </w:rPr>
        <w:br w:type="page"/>
      </w:r>
    </w:p>
    <w:p w14:paraId="1DA9431E" w14:textId="77777777" w:rsidR="00826C13" w:rsidRPr="00826C13" w:rsidRDefault="00826C13" w:rsidP="00826C13">
      <w:pPr>
        <w:spacing w:after="120"/>
        <w:jc w:val="left"/>
        <w:rPr>
          <w:rFonts w:cs="Arial"/>
          <w:b/>
          <w:color w:val="000000"/>
          <w:szCs w:val="18"/>
          <w:lang w:eastAsia="en-US"/>
        </w:rPr>
      </w:pPr>
      <w:r w:rsidRPr="00826C13">
        <w:rPr>
          <w:rFonts w:cs="Arial"/>
          <w:b/>
          <w:color w:val="000000"/>
          <w:szCs w:val="18"/>
          <w:lang w:eastAsia="en-US"/>
        </w:rPr>
        <w:lastRenderedPageBreak/>
        <w:t>Table 3.3: Budgeted Departmental Balance Sheet (as at 30 June)</w:t>
      </w:r>
    </w:p>
    <w:tbl>
      <w:tblPr>
        <w:tblW w:w="7683" w:type="dxa"/>
        <w:jc w:val="center"/>
        <w:tblLayout w:type="fixed"/>
        <w:tblLook w:val="04A0" w:firstRow="1" w:lastRow="0" w:firstColumn="1" w:lastColumn="0" w:noHBand="0" w:noVBand="1"/>
        <w:tblCaption w:val="Table 3.3: Budgeted Departmental Balance Sheet (as at 30 June)"/>
      </w:tblPr>
      <w:tblGrid>
        <w:gridCol w:w="2985"/>
        <w:gridCol w:w="939"/>
        <w:gridCol w:w="939"/>
        <w:gridCol w:w="940"/>
        <w:gridCol w:w="940"/>
        <w:gridCol w:w="940"/>
      </w:tblGrid>
      <w:tr w:rsidR="00826C13" w:rsidRPr="00826C13" w14:paraId="415598A1" w14:textId="77777777" w:rsidTr="00826C13">
        <w:trPr>
          <w:trHeight w:val="765"/>
          <w:jc w:val="center"/>
        </w:trPr>
        <w:tc>
          <w:tcPr>
            <w:tcW w:w="3142" w:type="dxa"/>
            <w:tcBorders>
              <w:top w:val="single" w:sz="4" w:space="0" w:color="auto"/>
              <w:left w:val="nil"/>
              <w:bottom w:val="nil"/>
              <w:right w:val="nil"/>
            </w:tcBorders>
            <w:shd w:val="clear" w:color="auto" w:fill="auto"/>
            <w:vAlign w:val="bottom"/>
            <w:hideMark/>
          </w:tcPr>
          <w:p w14:paraId="0180A40E" w14:textId="77777777" w:rsidR="00826C13" w:rsidRPr="00826C13" w:rsidRDefault="00826C13" w:rsidP="00826C13">
            <w:pPr>
              <w:spacing w:after="0"/>
              <w:jc w:val="right"/>
              <w:rPr>
                <w:rFonts w:cs="Arial"/>
                <w:b/>
                <w:bCs/>
                <w:sz w:val="16"/>
                <w:szCs w:val="16"/>
              </w:rPr>
            </w:pPr>
            <w:r w:rsidRPr="00826C13">
              <w:rPr>
                <w:rFonts w:cs="Arial"/>
                <w:b/>
                <w:bCs/>
                <w:sz w:val="16"/>
                <w:szCs w:val="16"/>
              </w:rPr>
              <w:t> </w:t>
            </w:r>
          </w:p>
        </w:tc>
        <w:tc>
          <w:tcPr>
            <w:tcW w:w="979" w:type="dxa"/>
            <w:tcBorders>
              <w:top w:val="single" w:sz="4" w:space="0" w:color="auto"/>
              <w:left w:val="nil"/>
              <w:bottom w:val="single" w:sz="4" w:space="0" w:color="auto"/>
              <w:right w:val="nil"/>
            </w:tcBorders>
            <w:shd w:val="clear" w:color="auto" w:fill="auto"/>
            <w:vAlign w:val="bottom"/>
            <w:hideMark/>
          </w:tcPr>
          <w:p w14:paraId="3F224B82"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2020–21</w:t>
            </w:r>
            <w:r w:rsidRPr="00826C13">
              <w:rPr>
                <w:rFonts w:cs="Arial"/>
                <w:b/>
                <w:bCs/>
                <w:sz w:val="16"/>
                <w:szCs w:val="16"/>
              </w:rPr>
              <w:br/>
              <w:t>Actual</w:t>
            </w:r>
            <w:r w:rsidRPr="00826C13">
              <w:rPr>
                <w:rFonts w:cs="Arial"/>
                <w:b/>
                <w:bCs/>
                <w:sz w:val="16"/>
                <w:szCs w:val="16"/>
              </w:rPr>
              <w:br/>
            </w:r>
            <w:r w:rsidRPr="00826C13">
              <w:rPr>
                <w:rFonts w:cs="Arial"/>
                <w:sz w:val="16"/>
                <w:szCs w:val="16"/>
              </w:rPr>
              <w:br/>
              <w:t>$'000</w:t>
            </w:r>
          </w:p>
        </w:tc>
        <w:tc>
          <w:tcPr>
            <w:tcW w:w="979" w:type="dxa"/>
            <w:tcBorders>
              <w:top w:val="single" w:sz="4" w:space="0" w:color="auto"/>
              <w:left w:val="nil"/>
              <w:bottom w:val="single" w:sz="4" w:space="0" w:color="auto"/>
              <w:right w:val="nil"/>
            </w:tcBorders>
            <w:shd w:val="clear" w:color="000000" w:fill="D9D9D9"/>
            <w:vAlign w:val="bottom"/>
            <w:hideMark/>
          </w:tcPr>
          <w:p w14:paraId="21B78A54"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2021–22</w:t>
            </w:r>
            <w:r w:rsidRPr="00826C13">
              <w:rPr>
                <w:rFonts w:cs="Arial"/>
                <w:b/>
                <w:bCs/>
                <w:sz w:val="16"/>
                <w:szCs w:val="16"/>
              </w:rPr>
              <w:br/>
              <w:t>Revised</w:t>
            </w:r>
            <w:r w:rsidRPr="00826C13">
              <w:rPr>
                <w:rFonts w:cs="Arial"/>
                <w:b/>
                <w:bCs/>
                <w:sz w:val="16"/>
                <w:szCs w:val="16"/>
              </w:rPr>
              <w:br/>
              <w:t>Budget</w:t>
            </w:r>
            <w:r w:rsidRPr="00826C13">
              <w:rPr>
                <w:rFonts w:cs="Arial"/>
                <w:sz w:val="16"/>
                <w:szCs w:val="16"/>
              </w:rPr>
              <w:br/>
              <w:t>$'000</w:t>
            </w:r>
          </w:p>
        </w:tc>
        <w:tc>
          <w:tcPr>
            <w:tcW w:w="980" w:type="dxa"/>
            <w:tcBorders>
              <w:top w:val="single" w:sz="4" w:space="0" w:color="auto"/>
              <w:left w:val="nil"/>
              <w:bottom w:val="single" w:sz="4" w:space="0" w:color="auto"/>
              <w:right w:val="nil"/>
            </w:tcBorders>
            <w:shd w:val="clear" w:color="auto" w:fill="auto"/>
            <w:vAlign w:val="bottom"/>
            <w:hideMark/>
          </w:tcPr>
          <w:p w14:paraId="19427E20"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2022–23 Forward Estimate</w:t>
            </w:r>
            <w:r w:rsidRPr="00826C13">
              <w:rPr>
                <w:rFonts w:cs="Arial"/>
                <w:b/>
                <w:bCs/>
                <w:sz w:val="16"/>
                <w:szCs w:val="16"/>
              </w:rPr>
              <w:br/>
            </w:r>
            <w:r w:rsidRPr="00826C13">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26ED61A6"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2023–24 Forward Estimate</w:t>
            </w:r>
            <w:r w:rsidRPr="00826C13">
              <w:rPr>
                <w:rFonts w:cs="Arial"/>
                <w:b/>
                <w:bCs/>
                <w:sz w:val="16"/>
                <w:szCs w:val="16"/>
              </w:rPr>
              <w:br/>
            </w:r>
            <w:r w:rsidRPr="00826C13">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7BC7F6D7"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2024–25 Forward Estimate</w:t>
            </w:r>
            <w:r w:rsidRPr="00826C13">
              <w:rPr>
                <w:rFonts w:cs="Arial"/>
                <w:b/>
                <w:bCs/>
                <w:sz w:val="16"/>
                <w:szCs w:val="16"/>
              </w:rPr>
              <w:br/>
            </w:r>
            <w:r w:rsidRPr="00826C13">
              <w:rPr>
                <w:rFonts w:cs="Arial"/>
                <w:sz w:val="16"/>
                <w:szCs w:val="16"/>
              </w:rPr>
              <w:t>$'000</w:t>
            </w:r>
          </w:p>
        </w:tc>
      </w:tr>
      <w:tr w:rsidR="00826C13" w:rsidRPr="00826C13" w14:paraId="7AE753CF"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0BCD4284"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ASSETS</w:t>
            </w:r>
          </w:p>
        </w:tc>
        <w:tc>
          <w:tcPr>
            <w:tcW w:w="979" w:type="dxa"/>
            <w:tcBorders>
              <w:top w:val="nil"/>
              <w:left w:val="nil"/>
              <w:bottom w:val="nil"/>
              <w:right w:val="nil"/>
            </w:tcBorders>
            <w:shd w:val="clear" w:color="auto" w:fill="auto"/>
            <w:noWrap/>
            <w:vAlign w:val="bottom"/>
            <w:hideMark/>
          </w:tcPr>
          <w:p w14:paraId="5C7D7640" w14:textId="77777777" w:rsidR="00826C13" w:rsidRPr="00826C13" w:rsidRDefault="00826C13" w:rsidP="00826C13">
            <w:pPr>
              <w:spacing w:after="0"/>
              <w:jc w:val="left"/>
              <w:rPr>
                <w:rFonts w:cs="Arial"/>
                <w:b/>
                <w:bCs/>
                <w:color w:val="000000"/>
                <w:sz w:val="16"/>
                <w:szCs w:val="16"/>
              </w:rPr>
            </w:pPr>
          </w:p>
        </w:tc>
        <w:tc>
          <w:tcPr>
            <w:tcW w:w="979" w:type="dxa"/>
            <w:tcBorders>
              <w:top w:val="nil"/>
              <w:left w:val="nil"/>
              <w:bottom w:val="nil"/>
              <w:right w:val="nil"/>
            </w:tcBorders>
            <w:shd w:val="clear" w:color="000000" w:fill="D9D9D9"/>
            <w:noWrap/>
            <w:vAlign w:val="bottom"/>
            <w:hideMark/>
          </w:tcPr>
          <w:p w14:paraId="542E6D36"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980" w:type="dxa"/>
            <w:tcBorders>
              <w:top w:val="nil"/>
              <w:left w:val="nil"/>
              <w:bottom w:val="nil"/>
              <w:right w:val="nil"/>
            </w:tcBorders>
            <w:shd w:val="clear" w:color="auto" w:fill="auto"/>
            <w:noWrap/>
            <w:vAlign w:val="bottom"/>
            <w:hideMark/>
          </w:tcPr>
          <w:p w14:paraId="1420830B" w14:textId="77777777" w:rsidR="00826C13" w:rsidRPr="00826C13" w:rsidRDefault="00826C13" w:rsidP="00826C13">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14:paraId="3E4FE8FB" w14:textId="77777777" w:rsidR="00826C13" w:rsidRPr="00826C13" w:rsidRDefault="00826C13" w:rsidP="00826C13">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1AA9B090" w14:textId="77777777" w:rsidR="00826C13" w:rsidRPr="00826C13" w:rsidRDefault="00826C13" w:rsidP="00826C13">
            <w:pPr>
              <w:spacing w:after="0"/>
              <w:jc w:val="right"/>
              <w:rPr>
                <w:rFonts w:ascii="Times New Roman" w:hAnsi="Times New Roman"/>
              </w:rPr>
            </w:pPr>
          </w:p>
        </w:tc>
      </w:tr>
      <w:tr w:rsidR="00826C13" w:rsidRPr="00826C13" w14:paraId="3105B84B"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178721B1"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Financial assets</w:t>
            </w:r>
          </w:p>
        </w:tc>
        <w:tc>
          <w:tcPr>
            <w:tcW w:w="979" w:type="dxa"/>
            <w:tcBorders>
              <w:top w:val="nil"/>
              <w:left w:val="nil"/>
              <w:bottom w:val="nil"/>
              <w:right w:val="nil"/>
            </w:tcBorders>
            <w:shd w:val="clear" w:color="auto" w:fill="auto"/>
            <w:noWrap/>
            <w:vAlign w:val="bottom"/>
            <w:hideMark/>
          </w:tcPr>
          <w:p w14:paraId="36242F96" w14:textId="77777777" w:rsidR="00826C13" w:rsidRPr="00826C13" w:rsidRDefault="00826C13" w:rsidP="00826C13">
            <w:pPr>
              <w:spacing w:after="0"/>
              <w:ind w:firstLineChars="100" w:firstLine="161"/>
              <w:jc w:val="left"/>
              <w:rPr>
                <w:rFonts w:cs="Arial"/>
                <w:b/>
                <w:bCs/>
                <w:color w:val="000000"/>
                <w:sz w:val="16"/>
                <w:szCs w:val="16"/>
              </w:rPr>
            </w:pPr>
          </w:p>
        </w:tc>
        <w:tc>
          <w:tcPr>
            <w:tcW w:w="979" w:type="dxa"/>
            <w:tcBorders>
              <w:top w:val="nil"/>
              <w:left w:val="nil"/>
              <w:bottom w:val="nil"/>
              <w:right w:val="nil"/>
            </w:tcBorders>
            <w:shd w:val="clear" w:color="000000" w:fill="D9D9D9"/>
            <w:noWrap/>
            <w:vAlign w:val="bottom"/>
            <w:hideMark/>
          </w:tcPr>
          <w:p w14:paraId="25424E62"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980" w:type="dxa"/>
            <w:tcBorders>
              <w:top w:val="nil"/>
              <w:left w:val="nil"/>
              <w:bottom w:val="nil"/>
              <w:right w:val="nil"/>
            </w:tcBorders>
            <w:shd w:val="clear" w:color="auto" w:fill="auto"/>
            <w:noWrap/>
            <w:vAlign w:val="bottom"/>
            <w:hideMark/>
          </w:tcPr>
          <w:p w14:paraId="7BC5C49D" w14:textId="77777777" w:rsidR="00826C13" w:rsidRPr="00826C13" w:rsidRDefault="00826C13" w:rsidP="00826C13">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14:paraId="6D14B205" w14:textId="77777777" w:rsidR="00826C13" w:rsidRPr="00826C13" w:rsidRDefault="00826C13" w:rsidP="00826C13">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4DFE54BD" w14:textId="77777777" w:rsidR="00826C13" w:rsidRPr="00826C13" w:rsidRDefault="00826C13" w:rsidP="00826C13">
            <w:pPr>
              <w:spacing w:after="0"/>
              <w:jc w:val="right"/>
              <w:rPr>
                <w:rFonts w:ascii="Times New Roman" w:hAnsi="Times New Roman"/>
              </w:rPr>
            </w:pPr>
          </w:p>
        </w:tc>
      </w:tr>
      <w:tr w:rsidR="00826C13" w:rsidRPr="00826C13" w14:paraId="1DB14437"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437BE2B9"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Cash and cash equivalents</w:t>
            </w:r>
          </w:p>
        </w:tc>
        <w:tc>
          <w:tcPr>
            <w:tcW w:w="979" w:type="dxa"/>
            <w:tcBorders>
              <w:top w:val="nil"/>
              <w:left w:val="nil"/>
              <w:bottom w:val="nil"/>
              <w:right w:val="nil"/>
            </w:tcBorders>
            <w:shd w:val="clear" w:color="auto" w:fill="auto"/>
            <w:noWrap/>
            <w:vAlign w:val="bottom"/>
            <w:hideMark/>
          </w:tcPr>
          <w:p w14:paraId="02B5A602" w14:textId="77777777" w:rsidR="00826C13" w:rsidRPr="00826C13" w:rsidRDefault="00826C13" w:rsidP="00826C13">
            <w:pPr>
              <w:spacing w:after="0"/>
              <w:jc w:val="right"/>
              <w:rPr>
                <w:rFonts w:cs="Arial"/>
                <w:sz w:val="16"/>
                <w:szCs w:val="16"/>
              </w:rPr>
            </w:pPr>
            <w:r w:rsidRPr="00826C13">
              <w:rPr>
                <w:rFonts w:cs="Arial"/>
                <w:sz w:val="16"/>
                <w:szCs w:val="16"/>
              </w:rPr>
              <w:t>3,602</w:t>
            </w:r>
          </w:p>
        </w:tc>
        <w:tc>
          <w:tcPr>
            <w:tcW w:w="979" w:type="dxa"/>
            <w:tcBorders>
              <w:top w:val="nil"/>
              <w:left w:val="nil"/>
              <w:bottom w:val="nil"/>
              <w:right w:val="nil"/>
            </w:tcBorders>
            <w:shd w:val="clear" w:color="000000" w:fill="D9D9D9"/>
            <w:noWrap/>
            <w:vAlign w:val="bottom"/>
            <w:hideMark/>
          </w:tcPr>
          <w:p w14:paraId="0DAE4331" w14:textId="77777777" w:rsidR="00826C13" w:rsidRPr="00826C13" w:rsidRDefault="00826C13" w:rsidP="00826C13">
            <w:pPr>
              <w:spacing w:after="0"/>
              <w:jc w:val="right"/>
              <w:rPr>
                <w:rFonts w:cs="Arial"/>
                <w:sz w:val="16"/>
                <w:szCs w:val="16"/>
              </w:rPr>
            </w:pPr>
            <w:r w:rsidRPr="00826C13">
              <w:rPr>
                <w:rFonts w:cs="Arial"/>
                <w:sz w:val="16"/>
                <w:szCs w:val="16"/>
              </w:rPr>
              <w:t>10,000</w:t>
            </w:r>
          </w:p>
        </w:tc>
        <w:tc>
          <w:tcPr>
            <w:tcW w:w="980" w:type="dxa"/>
            <w:tcBorders>
              <w:top w:val="nil"/>
              <w:left w:val="nil"/>
              <w:bottom w:val="nil"/>
              <w:right w:val="nil"/>
            </w:tcBorders>
            <w:shd w:val="clear" w:color="auto" w:fill="auto"/>
            <w:noWrap/>
            <w:vAlign w:val="bottom"/>
            <w:hideMark/>
          </w:tcPr>
          <w:p w14:paraId="71546593" w14:textId="77777777" w:rsidR="00826C13" w:rsidRPr="00826C13" w:rsidRDefault="00826C13" w:rsidP="00826C13">
            <w:pPr>
              <w:spacing w:after="0"/>
              <w:jc w:val="right"/>
              <w:rPr>
                <w:rFonts w:cs="Arial"/>
                <w:sz w:val="16"/>
                <w:szCs w:val="16"/>
              </w:rPr>
            </w:pPr>
            <w:r w:rsidRPr="00826C13">
              <w:rPr>
                <w:rFonts w:cs="Arial"/>
                <w:sz w:val="16"/>
                <w:szCs w:val="16"/>
              </w:rPr>
              <w:t>10,000</w:t>
            </w:r>
          </w:p>
        </w:tc>
        <w:tc>
          <w:tcPr>
            <w:tcW w:w="980" w:type="dxa"/>
            <w:tcBorders>
              <w:top w:val="nil"/>
              <w:left w:val="nil"/>
              <w:bottom w:val="nil"/>
              <w:right w:val="nil"/>
            </w:tcBorders>
            <w:shd w:val="clear" w:color="auto" w:fill="auto"/>
            <w:noWrap/>
            <w:vAlign w:val="bottom"/>
            <w:hideMark/>
          </w:tcPr>
          <w:p w14:paraId="4DC9A0C7" w14:textId="77777777" w:rsidR="00826C13" w:rsidRPr="00826C13" w:rsidRDefault="00826C13" w:rsidP="00826C13">
            <w:pPr>
              <w:spacing w:after="0"/>
              <w:jc w:val="right"/>
              <w:rPr>
                <w:rFonts w:cs="Arial"/>
                <w:sz w:val="16"/>
                <w:szCs w:val="16"/>
              </w:rPr>
            </w:pPr>
            <w:r w:rsidRPr="00826C13">
              <w:rPr>
                <w:rFonts w:cs="Arial"/>
                <w:sz w:val="16"/>
                <w:szCs w:val="16"/>
              </w:rPr>
              <w:t>10,000</w:t>
            </w:r>
          </w:p>
        </w:tc>
        <w:tc>
          <w:tcPr>
            <w:tcW w:w="980" w:type="dxa"/>
            <w:tcBorders>
              <w:top w:val="nil"/>
              <w:left w:val="nil"/>
              <w:bottom w:val="nil"/>
              <w:right w:val="nil"/>
            </w:tcBorders>
            <w:shd w:val="clear" w:color="auto" w:fill="auto"/>
            <w:noWrap/>
            <w:vAlign w:val="bottom"/>
            <w:hideMark/>
          </w:tcPr>
          <w:p w14:paraId="4B29CD2E" w14:textId="77777777" w:rsidR="00826C13" w:rsidRPr="00826C13" w:rsidRDefault="00826C13" w:rsidP="00826C13">
            <w:pPr>
              <w:spacing w:after="0"/>
              <w:jc w:val="right"/>
              <w:rPr>
                <w:rFonts w:cs="Arial"/>
                <w:sz w:val="16"/>
                <w:szCs w:val="16"/>
              </w:rPr>
            </w:pPr>
            <w:r w:rsidRPr="00826C13">
              <w:rPr>
                <w:rFonts w:cs="Arial"/>
                <w:sz w:val="16"/>
                <w:szCs w:val="16"/>
              </w:rPr>
              <w:t>10,000</w:t>
            </w:r>
          </w:p>
        </w:tc>
      </w:tr>
      <w:tr w:rsidR="00826C13" w:rsidRPr="00826C13" w14:paraId="540D00F1"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3492B80A"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Trade and other receivables</w:t>
            </w:r>
          </w:p>
        </w:tc>
        <w:tc>
          <w:tcPr>
            <w:tcW w:w="979" w:type="dxa"/>
            <w:tcBorders>
              <w:top w:val="nil"/>
              <w:left w:val="nil"/>
              <w:bottom w:val="nil"/>
              <w:right w:val="nil"/>
            </w:tcBorders>
            <w:shd w:val="clear" w:color="auto" w:fill="auto"/>
            <w:noWrap/>
            <w:vAlign w:val="bottom"/>
            <w:hideMark/>
          </w:tcPr>
          <w:p w14:paraId="7BAB2B1A" w14:textId="77777777" w:rsidR="00826C13" w:rsidRPr="00826C13" w:rsidRDefault="00826C13" w:rsidP="00826C13">
            <w:pPr>
              <w:spacing w:after="0"/>
              <w:jc w:val="right"/>
              <w:rPr>
                <w:rFonts w:cs="Arial"/>
                <w:sz w:val="16"/>
                <w:szCs w:val="16"/>
              </w:rPr>
            </w:pPr>
            <w:r w:rsidRPr="00826C13">
              <w:rPr>
                <w:rFonts w:cs="Arial"/>
                <w:sz w:val="16"/>
                <w:szCs w:val="16"/>
              </w:rPr>
              <w:t>7,468</w:t>
            </w:r>
          </w:p>
        </w:tc>
        <w:tc>
          <w:tcPr>
            <w:tcW w:w="979" w:type="dxa"/>
            <w:tcBorders>
              <w:top w:val="nil"/>
              <w:left w:val="nil"/>
              <w:bottom w:val="nil"/>
              <w:right w:val="nil"/>
            </w:tcBorders>
            <w:shd w:val="clear" w:color="000000" w:fill="D9D9D9"/>
            <w:noWrap/>
            <w:vAlign w:val="bottom"/>
            <w:hideMark/>
          </w:tcPr>
          <w:p w14:paraId="70A16B9E" w14:textId="77777777" w:rsidR="00826C13" w:rsidRPr="00826C13" w:rsidRDefault="00826C13" w:rsidP="00826C13">
            <w:pPr>
              <w:spacing w:after="0"/>
              <w:jc w:val="right"/>
              <w:rPr>
                <w:rFonts w:cs="Arial"/>
                <w:sz w:val="16"/>
                <w:szCs w:val="16"/>
              </w:rPr>
            </w:pPr>
            <w:r w:rsidRPr="00826C13">
              <w:rPr>
                <w:rFonts w:cs="Arial"/>
                <w:sz w:val="16"/>
                <w:szCs w:val="16"/>
              </w:rPr>
              <w:t>7,468</w:t>
            </w:r>
          </w:p>
        </w:tc>
        <w:tc>
          <w:tcPr>
            <w:tcW w:w="980" w:type="dxa"/>
            <w:tcBorders>
              <w:top w:val="nil"/>
              <w:left w:val="nil"/>
              <w:bottom w:val="nil"/>
              <w:right w:val="nil"/>
            </w:tcBorders>
            <w:shd w:val="clear" w:color="auto" w:fill="auto"/>
            <w:noWrap/>
            <w:vAlign w:val="bottom"/>
            <w:hideMark/>
          </w:tcPr>
          <w:p w14:paraId="7BAA913E" w14:textId="77777777" w:rsidR="00826C13" w:rsidRPr="00826C13" w:rsidRDefault="00826C13" w:rsidP="00826C13">
            <w:pPr>
              <w:spacing w:after="0"/>
              <w:jc w:val="right"/>
              <w:rPr>
                <w:rFonts w:cs="Arial"/>
                <w:sz w:val="16"/>
                <w:szCs w:val="16"/>
              </w:rPr>
            </w:pPr>
            <w:r w:rsidRPr="00826C13">
              <w:rPr>
                <w:rFonts w:cs="Arial"/>
                <w:sz w:val="16"/>
                <w:szCs w:val="16"/>
              </w:rPr>
              <w:t>7,468</w:t>
            </w:r>
          </w:p>
        </w:tc>
        <w:tc>
          <w:tcPr>
            <w:tcW w:w="980" w:type="dxa"/>
            <w:tcBorders>
              <w:top w:val="nil"/>
              <w:left w:val="nil"/>
              <w:bottom w:val="nil"/>
              <w:right w:val="nil"/>
            </w:tcBorders>
            <w:shd w:val="clear" w:color="auto" w:fill="auto"/>
            <w:noWrap/>
            <w:vAlign w:val="bottom"/>
            <w:hideMark/>
          </w:tcPr>
          <w:p w14:paraId="5992F9AC" w14:textId="77777777" w:rsidR="00826C13" w:rsidRPr="00826C13" w:rsidRDefault="00826C13" w:rsidP="00826C13">
            <w:pPr>
              <w:spacing w:after="0"/>
              <w:jc w:val="right"/>
              <w:rPr>
                <w:rFonts w:cs="Arial"/>
                <w:sz w:val="16"/>
                <w:szCs w:val="16"/>
              </w:rPr>
            </w:pPr>
            <w:r w:rsidRPr="00826C13">
              <w:rPr>
                <w:rFonts w:cs="Arial"/>
                <w:sz w:val="16"/>
                <w:szCs w:val="16"/>
              </w:rPr>
              <w:t>7,468</w:t>
            </w:r>
          </w:p>
        </w:tc>
        <w:tc>
          <w:tcPr>
            <w:tcW w:w="980" w:type="dxa"/>
            <w:tcBorders>
              <w:top w:val="nil"/>
              <w:left w:val="nil"/>
              <w:bottom w:val="nil"/>
              <w:right w:val="nil"/>
            </w:tcBorders>
            <w:shd w:val="clear" w:color="auto" w:fill="auto"/>
            <w:noWrap/>
            <w:vAlign w:val="bottom"/>
            <w:hideMark/>
          </w:tcPr>
          <w:p w14:paraId="768128F4" w14:textId="77777777" w:rsidR="00826C13" w:rsidRPr="00826C13" w:rsidRDefault="00826C13" w:rsidP="00826C13">
            <w:pPr>
              <w:spacing w:after="0"/>
              <w:jc w:val="right"/>
              <w:rPr>
                <w:rFonts w:cs="Arial"/>
                <w:sz w:val="16"/>
                <w:szCs w:val="16"/>
              </w:rPr>
            </w:pPr>
            <w:r w:rsidRPr="00826C13">
              <w:rPr>
                <w:rFonts w:cs="Arial"/>
                <w:sz w:val="16"/>
                <w:szCs w:val="16"/>
              </w:rPr>
              <w:t>7,468</w:t>
            </w:r>
          </w:p>
        </w:tc>
      </w:tr>
      <w:tr w:rsidR="00826C13" w:rsidRPr="00826C13" w14:paraId="452564A8"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11E9F166"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Investments</w:t>
            </w:r>
          </w:p>
        </w:tc>
        <w:tc>
          <w:tcPr>
            <w:tcW w:w="979" w:type="dxa"/>
            <w:tcBorders>
              <w:top w:val="nil"/>
              <w:left w:val="nil"/>
              <w:bottom w:val="nil"/>
              <w:right w:val="nil"/>
            </w:tcBorders>
            <w:shd w:val="clear" w:color="auto" w:fill="auto"/>
            <w:noWrap/>
            <w:vAlign w:val="bottom"/>
            <w:hideMark/>
          </w:tcPr>
          <w:p w14:paraId="56DE9358" w14:textId="77777777" w:rsidR="00826C13" w:rsidRPr="00826C13" w:rsidRDefault="00826C13" w:rsidP="00826C13">
            <w:pPr>
              <w:spacing w:after="0"/>
              <w:jc w:val="right"/>
              <w:rPr>
                <w:rFonts w:cs="Arial"/>
                <w:sz w:val="16"/>
                <w:szCs w:val="16"/>
              </w:rPr>
            </w:pPr>
            <w:r w:rsidRPr="00826C13">
              <w:rPr>
                <w:rFonts w:cs="Arial"/>
                <w:sz w:val="16"/>
                <w:szCs w:val="16"/>
              </w:rPr>
              <w:t>105,000</w:t>
            </w:r>
          </w:p>
        </w:tc>
        <w:tc>
          <w:tcPr>
            <w:tcW w:w="979" w:type="dxa"/>
            <w:tcBorders>
              <w:top w:val="nil"/>
              <w:left w:val="nil"/>
              <w:bottom w:val="nil"/>
              <w:right w:val="nil"/>
            </w:tcBorders>
            <w:shd w:val="clear" w:color="000000" w:fill="D9D9D9"/>
            <w:noWrap/>
            <w:vAlign w:val="bottom"/>
            <w:hideMark/>
          </w:tcPr>
          <w:p w14:paraId="33C78723" w14:textId="77777777" w:rsidR="00826C13" w:rsidRPr="00826C13" w:rsidRDefault="00826C13" w:rsidP="00826C13">
            <w:pPr>
              <w:spacing w:after="0"/>
              <w:jc w:val="right"/>
              <w:rPr>
                <w:rFonts w:cs="Arial"/>
                <w:sz w:val="16"/>
                <w:szCs w:val="16"/>
              </w:rPr>
            </w:pPr>
            <w:r w:rsidRPr="00826C13">
              <w:rPr>
                <w:rFonts w:cs="Arial"/>
                <w:sz w:val="16"/>
                <w:szCs w:val="16"/>
              </w:rPr>
              <w:t>98,480</w:t>
            </w:r>
          </w:p>
        </w:tc>
        <w:tc>
          <w:tcPr>
            <w:tcW w:w="980" w:type="dxa"/>
            <w:tcBorders>
              <w:top w:val="nil"/>
              <w:left w:val="nil"/>
              <w:bottom w:val="nil"/>
              <w:right w:val="nil"/>
            </w:tcBorders>
            <w:shd w:val="clear" w:color="auto" w:fill="auto"/>
            <w:noWrap/>
            <w:vAlign w:val="bottom"/>
            <w:hideMark/>
          </w:tcPr>
          <w:p w14:paraId="08982056" w14:textId="77777777" w:rsidR="00826C13" w:rsidRPr="00826C13" w:rsidRDefault="00826C13" w:rsidP="00826C13">
            <w:pPr>
              <w:spacing w:after="0"/>
              <w:jc w:val="right"/>
              <w:rPr>
                <w:rFonts w:cs="Arial"/>
                <w:sz w:val="16"/>
                <w:szCs w:val="16"/>
              </w:rPr>
            </w:pPr>
            <w:r w:rsidRPr="00826C13">
              <w:rPr>
                <w:rFonts w:cs="Arial"/>
                <w:sz w:val="16"/>
                <w:szCs w:val="16"/>
              </w:rPr>
              <w:t>90,923</w:t>
            </w:r>
          </w:p>
        </w:tc>
        <w:tc>
          <w:tcPr>
            <w:tcW w:w="980" w:type="dxa"/>
            <w:tcBorders>
              <w:top w:val="nil"/>
              <w:left w:val="nil"/>
              <w:bottom w:val="nil"/>
              <w:right w:val="nil"/>
            </w:tcBorders>
            <w:shd w:val="clear" w:color="auto" w:fill="auto"/>
            <w:noWrap/>
            <w:vAlign w:val="bottom"/>
            <w:hideMark/>
          </w:tcPr>
          <w:p w14:paraId="4F1D35D1" w14:textId="77777777" w:rsidR="00826C13" w:rsidRPr="00826C13" w:rsidRDefault="00826C13" w:rsidP="00826C13">
            <w:pPr>
              <w:spacing w:after="0"/>
              <w:jc w:val="right"/>
              <w:rPr>
                <w:rFonts w:cs="Arial"/>
                <w:sz w:val="16"/>
                <w:szCs w:val="16"/>
              </w:rPr>
            </w:pPr>
            <w:r w:rsidRPr="00826C13">
              <w:rPr>
                <w:rFonts w:cs="Arial"/>
                <w:sz w:val="16"/>
                <w:szCs w:val="16"/>
              </w:rPr>
              <w:t>47,871</w:t>
            </w:r>
          </w:p>
        </w:tc>
        <w:tc>
          <w:tcPr>
            <w:tcW w:w="980" w:type="dxa"/>
            <w:tcBorders>
              <w:top w:val="nil"/>
              <w:left w:val="nil"/>
              <w:bottom w:val="nil"/>
              <w:right w:val="nil"/>
            </w:tcBorders>
            <w:shd w:val="clear" w:color="auto" w:fill="auto"/>
            <w:noWrap/>
            <w:vAlign w:val="bottom"/>
            <w:hideMark/>
          </w:tcPr>
          <w:p w14:paraId="2EA68412" w14:textId="77777777" w:rsidR="00826C13" w:rsidRPr="00826C13" w:rsidRDefault="00826C13" w:rsidP="00826C13">
            <w:pPr>
              <w:spacing w:after="0"/>
              <w:jc w:val="right"/>
              <w:rPr>
                <w:rFonts w:cs="Arial"/>
                <w:sz w:val="16"/>
                <w:szCs w:val="16"/>
              </w:rPr>
            </w:pPr>
            <w:r w:rsidRPr="00826C13">
              <w:rPr>
                <w:rFonts w:cs="Arial"/>
                <w:sz w:val="16"/>
                <w:szCs w:val="16"/>
              </w:rPr>
              <w:t>28,153</w:t>
            </w:r>
          </w:p>
        </w:tc>
      </w:tr>
      <w:tr w:rsidR="00826C13" w:rsidRPr="00826C13" w14:paraId="5579B6D0"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46934AC3" w14:textId="77777777" w:rsidR="00826C13" w:rsidRPr="00826C13" w:rsidRDefault="00826C13" w:rsidP="00826C13">
            <w:pPr>
              <w:spacing w:after="0"/>
              <w:ind w:firstLineChars="200" w:firstLine="321"/>
              <w:jc w:val="left"/>
              <w:rPr>
                <w:rFonts w:cs="Arial"/>
                <w:b/>
                <w:bCs/>
                <w:color w:val="000000"/>
                <w:sz w:val="16"/>
                <w:szCs w:val="16"/>
              </w:rPr>
            </w:pPr>
            <w:r w:rsidRPr="00826C13">
              <w:rPr>
                <w:rFonts w:cs="Arial"/>
                <w:b/>
                <w:bCs/>
                <w:color w:val="000000"/>
                <w:sz w:val="16"/>
                <w:szCs w:val="16"/>
              </w:rPr>
              <w:t>Total financial assets</w:t>
            </w:r>
          </w:p>
        </w:tc>
        <w:tc>
          <w:tcPr>
            <w:tcW w:w="979" w:type="dxa"/>
            <w:tcBorders>
              <w:top w:val="nil"/>
              <w:left w:val="nil"/>
              <w:bottom w:val="single" w:sz="4" w:space="0" w:color="auto"/>
              <w:right w:val="nil"/>
            </w:tcBorders>
            <w:shd w:val="clear" w:color="auto" w:fill="auto"/>
            <w:noWrap/>
            <w:vAlign w:val="bottom"/>
            <w:hideMark/>
          </w:tcPr>
          <w:p w14:paraId="1BA7EA7E" w14:textId="77777777" w:rsidR="00826C13" w:rsidRPr="00826C13" w:rsidRDefault="00826C13" w:rsidP="00826C13">
            <w:pPr>
              <w:spacing w:after="0"/>
              <w:jc w:val="right"/>
              <w:rPr>
                <w:rFonts w:cs="Arial"/>
                <w:b/>
                <w:bCs/>
                <w:sz w:val="16"/>
                <w:szCs w:val="16"/>
              </w:rPr>
            </w:pPr>
            <w:r w:rsidRPr="00826C13">
              <w:rPr>
                <w:rFonts w:cs="Arial"/>
                <w:b/>
                <w:bCs/>
                <w:sz w:val="16"/>
                <w:szCs w:val="16"/>
              </w:rPr>
              <w:t>116,070</w:t>
            </w:r>
          </w:p>
        </w:tc>
        <w:tc>
          <w:tcPr>
            <w:tcW w:w="979" w:type="dxa"/>
            <w:tcBorders>
              <w:top w:val="nil"/>
              <w:left w:val="nil"/>
              <w:bottom w:val="single" w:sz="4" w:space="0" w:color="auto"/>
              <w:right w:val="nil"/>
            </w:tcBorders>
            <w:shd w:val="clear" w:color="000000" w:fill="D9D9D9"/>
            <w:noWrap/>
            <w:vAlign w:val="bottom"/>
            <w:hideMark/>
          </w:tcPr>
          <w:p w14:paraId="13DB9A79" w14:textId="77777777" w:rsidR="00826C13" w:rsidRPr="00826C13" w:rsidRDefault="00826C13" w:rsidP="00826C13">
            <w:pPr>
              <w:spacing w:after="0"/>
              <w:jc w:val="right"/>
              <w:rPr>
                <w:rFonts w:cs="Arial"/>
                <w:b/>
                <w:bCs/>
                <w:sz w:val="16"/>
                <w:szCs w:val="16"/>
              </w:rPr>
            </w:pPr>
            <w:r w:rsidRPr="00826C13">
              <w:rPr>
                <w:rFonts w:cs="Arial"/>
                <w:b/>
                <w:bCs/>
                <w:sz w:val="16"/>
                <w:szCs w:val="16"/>
              </w:rPr>
              <w:t>115,948</w:t>
            </w:r>
          </w:p>
        </w:tc>
        <w:tc>
          <w:tcPr>
            <w:tcW w:w="980" w:type="dxa"/>
            <w:tcBorders>
              <w:top w:val="nil"/>
              <w:left w:val="nil"/>
              <w:bottom w:val="single" w:sz="4" w:space="0" w:color="auto"/>
              <w:right w:val="nil"/>
            </w:tcBorders>
            <w:shd w:val="clear" w:color="auto" w:fill="auto"/>
            <w:noWrap/>
            <w:vAlign w:val="bottom"/>
            <w:hideMark/>
          </w:tcPr>
          <w:p w14:paraId="6AC1DE5C" w14:textId="77777777" w:rsidR="00826C13" w:rsidRPr="00826C13" w:rsidRDefault="00826C13" w:rsidP="00826C13">
            <w:pPr>
              <w:spacing w:after="0"/>
              <w:jc w:val="right"/>
              <w:rPr>
                <w:rFonts w:cs="Arial"/>
                <w:b/>
                <w:bCs/>
                <w:sz w:val="16"/>
                <w:szCs w:val="16"/>
              </w:rPr>
            </w:pPr>
            <w:r w:rsidRPr="00826C13">
              <w:rPr>
                <w:rFonts w:cs="Arial"/>
                <w:b/>
                <w:bCs/>
                <w:sz w:val="16"/>
                <w:szCs w:val="16"/>
              </w:rPr>
              <w:t>108,391</w:t>
            </w:r>
          </w:p>
        </w:tc>
        <w:tc>
          <w:tcPr>
            <w:tcW w:w="980" w:type="dxa"/>
            <w:tcBorders>
              <w:top w:val="nil"/>
              <w:left w:val="nil"/>
              <w:bottom w:val="single" w:sz="4" w:space="0" w:color="auto"/>
              <w:right w:val="nil"/>
            </w:tcBorders>
            <w:shd w:val="clear" w:color="auto" w:fill="auto"/>
            <w:noWrap/>
            <w:vAlign w:val="bottom"/>
            <w:hideMark/>
          </w:tcPr>
          <w:p w14:paraId="2A7C576D" w14:textId="77777777" w:rsidR="00826C13" w:rsidRPr="00826C13" w:rsidRDefault="00826C13" w:rsidP="00826C13">
            <w:pPr>
              <w:spacing w:after="0"/>
              <w:jc w:val="right"/>
              <w:rPr>
                <w:rFonts w:cs="Arial"/>
                <w:b/>
                <w:bCs/>
                <w:sz w:val="16"/>
                <w:szCs w:val="16"/>
              </w:rPr>
            </w:pPr>
            <w:r w:rsidRPr="00826C13">
              <w:rPr>
                <w:rFonts w:cs="Arial"/>
                <w:b/>
                <w:bCs/>
                <w:sz w:val="16"/>
                <w:szCs w:val="16"/>
              </w:rPr>
              <w:t>65,339</w:t>
            </w:r>
          </w:p>
        </w:tc>
        <w:tc>
          <w:tcPr>
            <w:tcW w:w="980" w:type="dxa"/>
            <w:tcBorders>
              <w:top w:val="nil"/>
              <w:left w:val="nil"/>
              <w:bottom w:val="single" w:sz="4" w:space="0" w:color="auto"/>
              <w:right w:val="nil"/>
            </w:tcBorders>
            <w:shd w:val="clear" w:color="auto" w:fill="auto"/>
            <w:noWrap/>
            <w:vAlign w:val="bottom"/>
            <w:hideMark/>
          </w:tcPr>
          <w:p w14:paraId="7F32A891" w14:textId="77777777" w:rsidR="00826C13" w:rsidRPr="00826C13" w:rsidRDefault="00826C13" w:rsidP="00826C13">
            <w:pPr>
              <w:spacing w:after="0"/>
              <w:jc w:val="right"/>
              <w:rPr>
                <w:rFonts w:cs="Arial"/>
                <w:b/>
                <w:bCs/>
                <w:sz w:val="16"/>
                <w:szCs w:val="16"/>
              </w:rPr>
            </w:pPr>
            <w:r w:rsidRPr="00826C13">
              <w:rPr>
                <w:rFonts w:cs="Arial"/>
                <w:b/>
                <w:bCs/>
                <w:sz w:val="16"/>
                <w:szCs w:val="16"/>
              </w:rPr>
              <w:t>45,621</w:t>
            </w:r>
          </w:p>
        </w:tc>
      </w:tr>
      <w:tr w:rsidR="00826C13" w:rsidRPr="00826C13" w14:paraId="2ADE588E" w14:textId="77777777" w:rsidTr="00826C13">
        <w:trPr>
          <w:trHeight w:val="300"/>
          <w:jc w:val="center"/>
        </w:trPr>
        <w:tc>
          <w:tcPr>
            <w:tcW w:w="3142" w:type="dxa"/>
            <w:tcBorders>
              <w:top w:val="nil"/>
              <w:left w:val="nil"/>
              <w:bottom w:val="nil"/>
              <w:right w:val="nil"/>
            </w:tcBorders>
            <w:shd w:val="clear" w:color="auto" w:fill="auto"/>
            <w:noWrap/>
            <w:vAlign w:val="bottom"/>
            <w:hideMark/>
          </w:tcPr>
          <w:p w14:paraId="39673862"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Non-financial assets</w:t>
            </w:r>
          </w:p>
        </w:tc>
        <w:tc>
          <w:tcPr>
            <w:tcW w:w="979" w:type="dxa"/>
            <w:tcBorders>
              <w:top w:val="nil"/>
              <w:left w:val="nil"/>
              <w:bottom w:val="nil"/>
              <w:right w:val="nil"/>
            </w:tcBorders>
            <w:shd w:val="clear" w:color="auto" w:fill="auto"/>
            <w:noWrap/>
            <w:vAlign w:val="bottom"/>
            <w:hideMark/>
          </w:tcPr>
          <w:p w14:paraId="47EAD3E1" w14:textId="77777777" w:rsidR="00826C13" w:rsidRPr="00826C13" w:rsidRDefault="00826C13" w:rsidP="00826C13">
            <w:pPr>
              <w:spacing w:after="0"/>
              <w:ind w:firstLineChars="100" w:firstLine="161"/>
              <w:jc w:val="left"/>
              <w:rPr>
                <w:rFonts w:cs="Arial"/>
                <w:b/>
                <w:bCs/>
                <w:color w:val="000000"/>
                <w:sz w:val="16"/>
                <w:szCs w:val="16"/>
              </w:rPr>
            </w:pPr>
          </w:p>
        </w:tc>
        <w:tc>
          <w:tcPr>
            <w:tcW w:w="979" w:type="dxa"/>
            <w:tcBorders>
              <w:top w:val="nil"/>
              <w:left w:val="nil"/>
              <w:bottom w:val="nil"/>
              <w:right w:val="nil"/>
            </w:tcBorders>
            <w:shd w:val="clear" w:color="000000" w:fill="D9D9D9"/>
            <w:noWrap/>
            <w:vAlign w:val="bottom"/>
            <w:hideMark/>
          </w:tcPr>
          <w:p w14:paraId="16CF3522" w14:textId="77777777" w:rsidR="00826C13" w:rsidRPr="00826C13" w:rsidRDefault="00826C13" w:rsidP="00826C13">
            <w:pPr>
              <w:spacing w:after="0"/>
              <w:jc w:val="right"/>
              <w:rPr>
                <w:rFonts w:cs="Arial"/>
                <w:color w:val="31869B"/>
                <w:sz w:val="16"/>
                <w:szCs w:val="16"/>
              </w:rPr>
            </w:pPr>
            <w:r w:rsidRPr="00826C13">
              <w:rPr>
                <w:rFonts w:cs="Arial"/>
                <w:color w:val="31869B"/>
                <w:sz w:val="16"/>
                <w:szCs w:val="16"/>
              </w:rPr>
              <w:t> </w:t>
            </w:r>
          </w:p>
        </w:tc>
        <w:tc>
          <w:tcPr>
            <w:tcW w:w="980" w:type="dxa"/>
            <w:tcBorders>
              <w:top w:val="nil"/>
              <w:left w:val="nil"/>
              <w:bottom w:val="nil"/>
              <w:right w:val="nil"/>
            </w:tcBorders>
            <w:shd w:val="clear" w:color="auto" w:fill="auto"/>
            <w:noWrap/>
            <w:vAlign w:val="bottom"/>
            <w:hideMark/>
          </w:tcPr>
          <w:p w14:paraId="26361D63" w14:textId="77777777" w:rsidR="00826C13" w:rsidRPr="00826C13" w:rsidRDefault="00826C13" w:rsidP="00826C13">
            <w:pPr>
              <w:spacing w:after="0"/>
              <w:jc w:val="right"/>
              <w:rPr>
                <w:rFonts w:cs="Arial"/>
                <w:color w:val="31869B"/>
                <w:sz w:val="16"/>
                <w:szCs w:val="16"/>
              </w:rPr>
            </w:pPr>
          </w:p>
        </w:tc>
        <w:tc>
          <w:tcPr>
            <w:tcW w:w="980" w:type="dxa"/>
            <w:tcBorders>
              <w:top w:val="nil"/>
              <w:left w:val="nil"/>
              <w:bottom w:val="nil"/>
              <w:right w:val="nil"/>
            </w:tcBorders>
            <w:shd w:val="clear" w:color="auto" w:fill="auto"/>
            <w:noWrap/>
            <w:vAlign w:val="bottom"/>
            <w:hideMark/>
          </w:tcPr>
          <w:p w14:paraId="0512361C" w14:textId="77777777" w:rsidR="00826C13" w:rsidRPr="00826C13" w:rsidRDefault="00826C13" w:rsidP="00826C13">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26B28D2A" w14:textId="77777777" w:rsidR="00826C13" w:rsidRPr="00826C13" w:rsidRDefault="00826C13" w:rsidP="00826C13">
            <w:pPr>
              <w:spacing w:after="0"/>
              <w:jc w:val="right"/>
              <w:rPr>
                <w:rFonts w:ascii="Times New Roman" w:hAnsi="Times New Roman"/>
              </w:rPr>
            </w:pPr>
          </w:p>
        </w:tc>
      </w:tr>
      <w:tr w:rsidR="00826C13" w:rsidRPr="00826C13" w14:paraId="5EC8408D"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2EF80053"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Land and buildings</w:t>
            </w:r>
          </w:p>
        </w:tc>
        <w:tc>
          <w:tcPr>
            <w:tcW w:w="979" w:type="dxa"/>
            <w:tcBorders>
              <w:top w:val="nil"/>
              <w:left w:val="nil"/>
              <w:bottom w:val="nil"/>
              <w:right w:val="nil"/>
            </w:tcBorders>
            <w:shd w:val="clear" w:color="auto" w:fill="auto"/>
            <w:noWrap/>
            <w:vAlign w:val="bottom"/>
            <w:hideMark/>
          </w:tcPr>
          <w:p w14:paraId="7B314797" w14:textId="77777777" w:rsidR="00826C13" w:rsidRPr="00826C13" w:rsidRDefault="00826C13" w:rsidP="00826C13">
            <w:pPr>
              <w:spacing w:after="0"/>
              <w:jc w:val="right"/>
              <w:rPr>
                <w:rFonts w:cs="Arial"/>
                <w:sz w:val="16"/>
                <w:szCs w:val="16"/>
              </w:rPr>
            </w:pPr>
            <w:r w:rsidRPr="00826C13">
              <w:rPr>
                <w:rFonts w:cs="Arial"/>
                <w:sz w:val="16"/>
                <w:szCs w:val="16"/>
              </w:rPr>
              <w:t>192,140</w:t>
            </w:r>
          </w:p>
        </w:tc>
        <w:tc>
          <w:tcPr>
            <w:tcW w:w="979" w:type="dxa"/>
            <w:tcBorders>
              <w:top w:val="nil"/>
              <w:left w:val="nil"/>
              <w:bottom w:val="nil"/>
              <w:right w:val="nil"/>
            </w:tcBorders>
            <w:shd w:val="clear" w:color="000000" w:fill="D9D9D9"/>
            <w:noWrap/>
            <w:vAlign w:val="bottom"/>
            <w:hideMark/>
          </w:tcPr>
          <w:p w14:paraId="2C946B16" w14:textId="77777777" w:rsidR="00826C13" w:rsidRPr="00826C13" w:rsidRDefault="00826C13" w:rsidP="00826C13">
            <w:pPr>
              <w:spacing w:after="0"/>
              <w:jc w:val="right"/>
              <w:rPr>
                <w:rFonts w:cs="Arial"/>
                <w:sz w:val="16"/>
                <w:szCs w:val="16"/>
              </w:rPr>
            </w:pPr>
            <w:r w:rsidRPr="00826C13">
              <w:rPr>
                <w:rFonts w:cs="Arial"/>
                <w:sz w:val="16"/>
                <w:szCs w:val="16"/>
              </w:rPr>
              <w:t>183,833</w:t>
            </w:r>
          </w:p>
        </w:tc>
        <w:tc>
          <w:tcPr>
            <w:tcW w:w="980" w:type="dxa"/>
            <w:tcBorders>
              <w:top w:val="nil"/>
              <w:left w:val="nil"/>
              <w:bottom w:val="nil"/>
              <w:right w:val="nil"/>
            </w:tcBorders>
            <w:shd w:val="clear" w:color="auto" w:fill="auto"/>
            <w:noWrap/>
            <w:vAlign w:val="bottom"/>
            <w:hideMark/>
          </w:tcPr>
          <w:p w14:paraId="54DCEEF4" w14:textId="77777777" w:rsidR="00826C13" w:rsidRPr="00826C13" w:rsidRDefault="00826C13" w:rsidP="00826C13">
            <w:pPr>
              <w:spacing w:after="0"/>
              <w:jc w:val="right"/>
              <w:rPr>
                <w:rFonts w:cs="Arial"/>
                <w:sz w:val="16"/>
                <w:szCs w:val="16"/>
              </w:rPr>
            </w:pPr>
            <w:r w:rsidRPr="00826C13">
              <w:rPr>
                <w:rFonts w:cs="Arial"/>
                <w:sz w:val="16"/>
                <w:szCs w:val="16"/>
              </w:rPr>
              <w:t>178,290</w:t>
            </w:r>
          </w:p>
        </w:tc>
        <w:tc>
          <w:tcPr>
            <w:tcW w:w="980" w:type="dxa"/>
            <w:tcBorders>
              <w:top w:val="nil"/>
              <w:left w:val="nil"/>
              <w:bottom w:val="nil"/>
              <w:right w:val="nil"/>
            </w:tcBorders>
            <w:shd w:val="clear" w:color="auto" w:fill="auto"/>
            <w:noWrap/>
            <w:vAlign w:val="bottom"/>
            <w:hideMark/>
          </w:tcPr>
          <w:p w14:paraId="3AC7D6D1" w14:textId="77777777" w:rsidR="00826C13" w:rsidRPr="00826C13" w:rsidRDefault="00826C13" w:rsidP="00826C13">
            <w:pPr>
              <w:spacing w:after="0"/>
              <w:jc w:val="right"/>
              <w:rPr>
                <w:rFonts w:cs="Arial"/>
                <w:sz w:val="16"/>
                <w:szCs w:val="16"/>
              </w:rPr>
            </w:pPr>
            <w:r w:rsidRPr="00826C13">
              <w:rPr>
                <w:rFonts w:cs="Arial"/>
                <w:sz w:val="16"/>
                <w:szCs w:val="16"/>
              </w:rPr>
              <w:t>205,483</w:t>
            </w:r>
          </w:p>
        </w:tc>
        <w:tc>
          <w:tcPr>
            <w:tcW w:w="980" w:type="dxa"/>
            <w:tcBorders>
              <w:top w:val="nil"/>
              <w:left w:val="nil"/>
              <w:bottom w:val="nil"/>
              <w:right w:val="nil"/>
            </w:tcBorders>
            <w:shd w:val="clear" w:color="auto" w:fill="auto"/>
            <w:noWrap/>
            <w:vAlign w:val="bottom"/>
            <w:hideMark/>
          </w:tcPr>
          <w:p w14:paraId="1F88D10A" w14:textId="77777777" w:rsidR="00826C13" w:rsidRPr="00826C13" w:rsidRDefault="00826C13" w:rsidP="00826C13">
            <w:pPr>
              <w:spacing w:after="0"/>
              <w:jc w:val="right"/>
              <w:rPr>
                <w:rFonts w:cs="Arial"/>
                <w:sz w:val="16"/>
                <w:szCs w:val="16"/>
              </w:rPr>
            </w:pPr>
            <w:r w:rsidRPr="00826C13">
              <w:rPr>
                <w:rFonts w:cs="Arial"/>
                <w:sz w:val="16"/>
                <w:szCs w:val="16"/>
              </w:rPr>
              <w:t>213,762</w:t>
            </w:r>
          </w:p>
        </w:tc>
      </w:tr>
      <w:tr w:rsidR="00826C13" w:rsidRPr="00826C13" w14:paraId="61C9CF5A"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43614BD9"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Property, plant and equipment</w:t>
            </w:r>
          </w:p>
        </w:tc>
        <w:tc>
          <w:tcPr>
            <w:tcW w:w="979" w:type="dxa"/>
            <w:tcBorders>
              <w:top w:val="nil"/>
              <w:left w:val="nil"/>
              <w:bottom w:val="nil"/>
              <w:right w:val="nil"/>
            </w:tcBorders>
            <w:shd w:val="clear" w:color="auto" w:fill="auto"/>
            <w:noWrap/>
            <w:vAlign w:val="bottom"/>
            <w:hideMark/>
          </w:tcPr>
          <w:p w14:paraId="06A78985" w14:textId="77777777" w:rsidR="00826C13" w:rsidRPr="00826C13" w:rsidRDefault="00826C13" w:rsidP="00826C13">
            <w:pPr>
              <w:spacing w:after="0"/>
              <w:jc w:val="right"/>
              <w:rPr>
                <w:rFonts w:cs="Arial"/>
                <w:sz w:val="16"/>
                <w:szCs w:val="16"/>
              </w:rPr>
            </w:pPr>
            <w:r w:rsidRPr="00826C13">
              <w:rPr>
                <w:rFonts w:cs="Arial"/>
                <w:sz w:val="16"/>
                <w:szCs w:val="16"/>
              </w:rPr>
              <w:t>11,256</w:t>
            </w:r>
          </w:p>
        </w:tc>
        <w:tc>
          <w:tcPr>
            <w:tcW w:w="979" w:type="dxa"/>
            <w:tcBorders>
              <w:top w:val="nil"/>
              <w:left w:val="nil"/>
              <w:bottom w:val="nil"/>
              <w:right w:val="nil"/>
            </w:tcBorders>
            <w:shd w:val="clear" w:color="000000" w:fill="D9D9D9"/>
            <w:noWrap/>
            <w:vAlign w:val="bottom"/>
            <w:hideMark/>
          </w:tcPr>
          <w:p w14:paraId="645363F1" w14:textId="77777777" w:rsidR="00826C13" w:rsidRPr="00826C13" w:rsidRDefault="00826C13" w:rsidP="00826C13">
            <w:pPr>
              <w:spacing w:after="0"/>
              <w:jc w:val="right"/>
              <w:rPr>
                <w:rFonts w:cs="Arial"/>
                <w:sz w:val="16"/>
                <w:szCs w:val="16"/>
              </w:rPr>
            </w:pPr>
            <w:r w:rsidRPr="00826C13">
              <w:rPr>
                <w:rFonts w:cs="Arial"/>
                <w:sz w:val="16"/>
                <w:szCs w:val="16"/>
              </w:rPr>
              <w:t>11,550</w:t>
            </w:r>
          </w:p>
        </w:tc>
        <w:tc>
          <w:tcPr>
            <w:tcW w:w="980" w:type="dxa"/>
            <w:tcBorders>
              <w:top w:val="nil"/>
              <w:left w:val="nil"/>
              <w:bottom w:val="nil"/>
              <w:right w:val="nil"/>
            </w:tcBorders>
            <w:shd w:val="clear" w:color="auto" w:fill="auto"/>
            <w:noWrap/>
            <w:vAlign w:val="bottom"/>
            <w:hideMark/>
          </w:tcPr>
          <w:p w14:paraId="6E2E1054" w14:textId="77777777" w:rsidR="00826C13" w:rsidRPr="00826C13" w:rsidRDefault="00826C13" w:rsidP="00826C13">
            <w:pPr>
              <w:spacing w:after="0"/>
              <w:jc w:val="right"/>
              <w:rPr>
                <w:rFonts w:cs="Arial"/>
                <w:sz w:val="16"/>
                <w:szCs w:val="16"/>
              </w:rPr>
            </w:pPr>
            <w:r w:rsidRPr="00826C13">
              <w:rPr>
                <w:rFonts w:cs="Arial"/>
                <w:sz w:val="16"/>
                <w:szCs w:val="16"/>
              </w:rPr>
              <w:t>11,390</w:t>
            </w:r>
          </w:p>
        </w:tc>
        <w:tc>
          <w:tcPr>
            <w:tcW w:w="980" w:type="dxa"/>
            <w:tcBorders>
              <w:top w:val="nil"/>
              <w:left w:val="nil"/>
              <w:bottom w:val="nil"/>
              <w:right w:val="nil"/>
            </w:tcBorders>
            <w:shd w:val="clear" w:color="auto" w:fill="auto"/>
            <w:noWrap/>
            <w:vAlign w:val="bottom"/>
            <w:hideMark/>
          </w:tcPr>
          <w:p w14:paraId="7835696A" w14:textId="77777777" w:rsidR="00826C13" w:rsidRPr="00826C13" w:rsidRDefault="00826C13" w:rsidP="00826C13">
            <w:pPr>
              <w:spacing w:after="0"/>
              <w:jc w:val="right"/>
              <w:rPr>
                <w:rFonts w:cs="Arial"/>
                <w:sz w:val="16"/>
                <w:szCs w:val="16"/>
              </w:rPr>
            </w:pPr>
            <w:r w:rsidRPr="00826C13">
              <w:rPr>
                <w:rFonts w:cs="Arial"/>
                <w:sz w:val="16"/>
                <w:szCs w:val="16"/>
              </w:rPr>
              <w:t>14,498</w:t>
            </w:r>
          </w:p>
        </w:tc>
        <w:tc>
          <w:tcPr>
            <w:tcW w:w="980" w:type="dxa"/>
            <w:tcBorders>
              <w:top w:val="nil"/>
              <w:left w:val="nil"/>
              <w:bottom w:val="nil"/>
              <w:right w:val="nil"/>
            </w:tcBorders>
            <w:shd w:val="clear" w:color="auto" w:fill="auto"/>
            <w:noWrap/>
            <w:vAlign w:val="bottom"/>
            <w:hideMark/>
          </w:tcPr>
          <w:p w14:paraId="3419EDF0" w14:textId="77777777" w:rsidR="00826C13" w:rsidRPr="00826C13" w:rsidRDefault="00826C13" w:rsidP="00826C13">
            <w:pPr>
              <w:spacing w:after="0"/>
              <w:jc w:val="right"/>
              <w:rPr>
                <w:rFonts w:cs="Arial"/>
                <w:sz w:val="16"/>
                <w:szCs w:val="16"/>
              </w:rPr>
            </w:pPr>
            <w:r w:rsidRPr="00826C13">
              <w:rPr>
                <w:rFonts w:cs="Arial"/>
                <w:sz w:val="16"/>
                <w:szCs w:val="16"/>
              </w:rPr>
              <w:t>16,750</w:t>
            </w:r>
          </w:p>
        </w:tc>
      </w:tr>
      <w:tr w:rsidR="00826C13" w:rsidRPr="00826C13" w14:paraId="6F6C105A"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16248E42"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Intangibles</w:t>
            </w:r>
          </w:p>
        </w:tc>
        <w:tc>
          <w:tcPr>
            <w:tcW w:w="979" w:type="dxa"/>
            <w:tcBorders>
              <w:top w:val="nil"/>
              <w:left w:val="nil"/>
              <w:bottom w:val="nil"/>
              <w:right w:val="nil"/>
            </w:tcBorders>
            <w:shd w:val="clear" w:color="auto" w:fill="auto"/>
            <w:noWrap/>
            <w:vAlign w:val="bottom"/>
            <w:hideMark/>
          </w:tcPr>
          <w:p w14:paraId="1372364C" w14:textId="77777777" w:rsidR="00826C13" w:rsidRPr="00826C13" w:rsidRDefault="00826C13" w:rsidP="00826C13">
            <w:pPr>
              <w:spacing w:after="0"/>
              <w:jc w:val="right"/>
              <w:rPr>
                <w:rFonts w:cs="Arial"/>
                <w:sz w:val="16"/>
                <w:szCs w:val="16"/>
              </w:rPr>
            </w:pPr>
            <w:r w:rsidRPr="00826C13">
              <w:rPr>
                <w:rFonts w:cs="Arial"/>
                <w:sz w:val="16"/>
                <w:szCs w:val="16"/>
              </w:rPr>
              <w:t>3,392</w:t>
            </w:r>
          </w:p>
        </w:tc>
        <w:tc>
          <w:tcPr>
            <w:tcW w:w="979" w:type="dxa"/>
            <w:tcBorders>
              <w:top w:val="nil"/>
              <w:left w:val="nil"/>
              <w:bottom w:val="nil"/>
              <w:right w:val="nil"/>
            </w:tcBorders>
            <w:shd w:val="clear" w:color="000000" w:fill="D9D9D9"/>
            <w:noWrap/>
            <w:vAlign w:val="bottom"/>
            <w:hideMark/>
          </w:tcPr>
          <w:p w14:paraId="1F99BD8E" w14:textId="77777777" w:rsidR="00826C13" w:rsidRPr="00826C13" w:rsidRDefault="00826C13" w:rsidP="00826C13">
            <w:pPr>
              <w:spacing w:after="0"/>
              <w:jc w:val="right"/>
              <w:rPr>
                <w:rFonts w:cs="Arial"/>
                <w:sz w:val="16"/>
                <w:szCs w:val="16"/>
              </w:rPr>
            </w:pPr>
            <w:r w:rsidRPr="00826C13">
              <w:rPr>
                <w:rFonts w:cs="Arial"/>
                <w:sz w:val="16"/>
                <w:szCs w:val="16"/>
              </w:rPr>
              <w:t>3,871</w:t>
            </w:r>
          </w:p>
        </w:tc>
        <w:tc>
          <w:tcPr>
            <w:tcW w:w="980" w:type="dxa"/>
            <w:tcBorders>
              <w:top w:val="nil"/>
              <w:left w:val="nil"/>
              <w:bottom w:val="nil"/>
              <w:right w:val="nil"/>
            </w:tcBorders>
            <w:shd w:val="clear" w:color="auto" w:fill="auto"/>
            <w:noWrap/>
            <w:vAlign w:val="bottom"/>
            <w:hideMark/>
          </w:tcPr>
          <w:p w14:paraId="6809B00C" w14:textId="77777777" w:rsidR="00826C13" w:rsidRPr="00826C13" w:rsidRDefault="00826C13" w:rsidP="00826C13">
            <w:pPr>
              <w:spacing w:after="0"/>
              <w:jc w:val="right"/>
              <w:rPr>
                <w:rFonts w:cs="Arial"/>
                <w:sz w:val="16"/>
                <w:szCs w:val="16"/>
              </w:rPr>
            </w:pPr>
            <w:r w:rsidRPr="00826C13">
              <w:rPr>
                <w:rFonts w:cs="Arial"/>
                <w:sz w:val="16"/>
                <w:szCs w:val="16"/>
              </w:rPr>
              <w:t>6,641</w:t>
            </w:r>
          </w:p>
        </w:tc>
        <w:tc>
          <w:tcPr>
            <w:tcW w:w="980" w:type="dxa"/>
            <w:tcBorders>
              <w:top w:val="nil"/>
              <w:left w:val="nil"/>
              <w:bottom w:val="nil"/>
              <w:right w:val="nil"/>
            </w:tcBorders>
            <w:shd w:val="clear" w:color="auto" w:fill="auto"/>
            <w:noWrap/>
            <w:vAlign w:val="bottom"/>
            <w:hideMark/>
          </w:tcPr>
          <w:p w14:paraId="56B3B6CB" w14:textId="77777777" w:rsidR="00826C13" w:rsidRPr="00826C13" w:rsidRDefault="00826C13" w:rsidP="00826C13">
            <w:pPr>
              <w:spacing w:after="0"/>
              <w:jc w:val="right"/>
              <w:rPr>
                <w:rFonts w:cs="Arial"/>
                <w:sz w:val="16"/>
                <w:szCs w:val="16"/>
              </w:rPr>
            </w:pPr>
            <w:r w:rsidRPr="00826C13">
              <w:rPr>
                <w:rFonts w:cs="Arial"/>
                <w:sz w:val="16"/>
                <w:szCs w:val="16"/>
              </w:rPr>
              <w:t>8,330</w:t>
            </w:r>
          </w:p>
        </w:tc>
        <w:tc>
          <w:tcPr>
            <w:tcW w:w="980" w:type="dxa"/>
            <w:tcBorders>
              <w:top w:val="nil"/>
              <w:left w:val="nil"/>
              <w:bottom w:val="nil"/>
              <w:right w:val="nil"/>
            </w:tcBorders>
            <w:shd w:val="clear" w:color="auto" w:fill="auto"/>
            <w:noWrap/>
            <w:vAlign w:val="bottom"/>
            <w:hideMark/>
          </w:tcPr>
          <w:p w14:paraId="47785BF1" w14:textId="77777777" w:rsidR="00826C13" w:rsidRPr="00826C13" w:rsidRDefault="00826C13" w:rsidP="00826C13">
            <w:pPr>
              <w:spacing w:after="0"/>
              <w:jc w:val="right"/>
              <w:rPr>
                <w:rFonts w:cs="Arial"/>
                <w:sz w:val="16"/>
                <w:szCs w:val="16"/>
              </w:rPr>
            </w:pPr>
            <w:r w:rsidRPr="00826C13">
              <w:rPr>
                <w:rFonts w:cs="Arial"/>
                <w:sz w:val="16"/>
                <w:szCs w:val="16"/>
              </w:rPr>
              <w:t>7,988</w:t>
            </w:r>
          </w:p>
        </w:tc>
      </w:tr>
      <w:tr w:rsidR="00826C13" w:rsidRPr="00826C13" w14:paraId="5150A94A" w14:textId="77777777" w:rsidTr="00826C13">
        <w:trPr>
          <w:trHeight w:val="225"/>
          <w:jc w:val="center"/>
        </w:trPr>
        <w:tc>
          <w:tcPr>
            <w:tcW w:w="3142" w:type="dxa"/>
            <w:tcBorders>
              <w:top w:val="nil"/>
              <w:left w:val="nil"/>
              <w:bottom w:val="nil"/>
              <w:right w:val="nil"/>
            </w:tcBorders>
            <w:shd w:val="clear" w:color="auto" w:fill="auto"/>
            <w:noWrap/>
            <w:vAlign w:val="center"/>
            <w:hideMark/>
          </w:tcPr>
          <w:p w14:paraId="1FBC4ACD"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Inventories</w:t>
            </w:r>
          </w:p>
        </w:tc>
        <w:tc>
          <w:tcPr>
            <w:tcW w:w="979" w:type="dxa"/>
            <w:tcBorders>
              <w:top w:val="nil"/>
              <w:left w:val="nil"/>
              <w:bottom w:val="nil"/>
              <w:right w:val="nil"/>
            </w:tcBorders>
            <w:shd w:val="clear" w:color="auto" w:fill="auto"/>
            <w:noWrap/>
            <w:vAlign w:val="bottom"/>
            <w:hideMark/>
          </w:tcPr>
          <w:p w14:paraId="158E68ED" w14:textId="77777777" w:rsidR="00826C13" w:rsidRPr="00826C13" w:rsidRDefault="00826C13" w:rsidP="00826C13">
            <w:pPr>
              <w:spacing w:after="0"/>
              <w:jc w:val="right"/>
              <w:rPr>
                <w:rFonts w:cs="Arial"/>
                <w:sz w:val="16"/>
                <w:szCs w:val="16"/>
              </w:rPr>
            </w:pPr>
            <w:r w:rsidRPr="00826C13">
              <w:rPr>
                <w:rFonts w:cs="Arial"/>
                <w:sz w:val="16"/>
                <w:szCs w:val="16"/>
              </w:rPr>
              <w:t>486</w:t>
            </w:r>
          </w:p>
        </w:tc>
        <w:tc>
          <w:tcPr>
            <w:tcW w:w="979" w:type="dxa"/>
            <w:tcBorders>
              <w:top w:val="nil"/>
              <w:left w:val="nil"/>
              <w:bottom w:val="nil"/>
              <w:right w:val="nil"/>
            </w:tcBorders>
            <w:shd w:val="clear" w:color="000000" w:fill="D9D9D9"/>
            <w:noWrap/>
            <w:vAlign w:val="bottom"/>
            <w:hideMark/>
          </w:tcPr>
          <w:p w14:paraId="135C0665" w14:textId="77777777" w:rsidR="00826C13" w:rsidRPr="00826C13" w:rsidRDefault="00826C13" w:rsidP="00826C13">
            <w:pPr>
              <w:spacing w:after="0"/>
              <w:jc w:val="right"/>
              <w:rPr>
                <w:rFonts w:cs="Arial"/>
                <w:sz w:val="16"/>
                <w:szCs w:val="16"/>
              </w:rPr>
            </w:pPr>
            <w:r w:rsidRPr="00826C13">
              <w:rPr>
                <w:rFonts w:cs="Arial"/>
                <w:sz w:val="16"/>
                <w:szCs w:val="16"/>
              </w:rPr>
              <w:t>486</w:t>
            </w:r>
          </w:p>
        </w:tc>
        <w:tc>
          <w:tcPr>
            <w:tcW w:w="980" w:type="dxa"/>
            <w:tcBorders>
              <w:top w:val="nil"/>
              <w:left w:val="nil"/>
              <w:bottom w:val="nil"/>
              <w:right w:val="nil"/>
            </w:tcBorders>
            <w:shd w:val="clear" w:color="auto" w:fill="auto"/>
            <w:noWrap/>
            <w:vAlign w:val="bottom"/>
            <w:hideMark/>
          </w:tcPr>
          <w:p w14:paraId="4C6E104E" w14:textId="77777777" w:rsidR="00826C13" w:rsidRPr="00826C13" w:rsidRDefault="00826C13" w:rsidP="00826C13">
            <w:pPr>
              <w:spacing w:after="0"/>
              <w:jc w:val="right"/>
              <w:rPr>
                <w:rFonts w:cs="Arial"/>
                <w:sz w:val="16"/>
                <w:szCs w:val="16"/>
              </w:rPr>
            </w:pPr>
            <w:r w:rsidRPr="00826C13">
              <w:rPr>
                <w:rFonts w:cs="Arial"/>
                <w:sz w:val="16"/>
                <w:szCs w:val="16"/>
              </w:rPr>
              <w:t>486</w:t>
            </w:r>
          </w:p>
        </w:tc>
        <w:tc>
          <w:tcPr>
            <w:tcW w:w="980" w:type="dxa"/>
            <w:tcBorders>
              <w:top w:val="nil"/>
              <w:left w:val="nil"/>
              <w:bottom w:val="nil"/>
              <w:right w:val="nil"/>
            </w:tcBorders>
            <w:shd w:val="clear" w:color="auto" w:fill="auto"/>
            <w:noWrap/>
            <w:vAlign w:val="bottom"/>
            <w:hideMark/>
          </w:tcPr>
          <w:p w14:paraId="35746258" w14:textId="77777777" w:rsidR="00826C13" w:rsidRPr="00826C13" w:rsidRDefault="00826C13" w:rsidP="00826C13">
            <w:pPr>
              <w:spacing w:after="0"/>
              <w:jc w:val="right"/>
              <w:rPr>
                <w:rFonts w:cs="Arial"/>
                <w:sz w:val="16"/>
                <w:szCs w:val="16"/>
              </w:rPr>
            </w:pPr>
            <w:r w:rsidRPr="00826C13">
              <w:rPr>
                <w:rFonts w:cs="Arial"/>
                <w:sz w:val="16"/>
                <w:szCs w:val="16"/>
              </w:rPr>
              <w:t>486</w:t>
            </w:r>
          </w:p>
        </w:tc>
        <w:tc>
          <w:tcPr>
            <w:tcW w:w="980" w:type="dxa"/>
            <w:tcBorders>
              <w:top w:val="nil"/>
              <w:left w:val="nil"/>
              <w:bottom w:val="nil"/>
              <w:right w:val="nil"/>
            </w:tcBorders>
            <w:shd w:val="clear" w:color="auto" w:fill="auto"/>
            <w:noWrap/>
            <w:vAlign w:val="bottom"/>
            <w:hideMark/>
          </w:tcPr>
          <w:p w14:paraId="4CED93EC" w14:textId="77777777" w:rsidR="00826C13" w:rsidRPr="00826C13" w:rsidRDefault="00826C13" w:rsidP="00826C13">
            <w:pPr>
              <w:spacing w:after="0"/>
              <w:jc w:val="right"/>
              <w:rPr>
                <w:rFonts w:cs="Arial"/>
                <w:sz w:val="16"/>
                <w:szCs w:val="16"/>
              </w:rPr>
            </w:pPr>
            <w:r w:rsidRPr="00826C13">
              <w:rPr>
                <w:rFonts w:cs="Arial"/>
                <w:sz w:val="16"/>
                <w:szCs w:val="16"/>
              </w:rPr>
              <w:t>486</w:t>
            </w:r>
          </w:p>
        </w:tc>
      </w:tr>
      <w:tr w:rsidR="00826C13" w:rsidRPr="00826C13" w14:paraId="2C0A74AC"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1E7B4C95"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Other</w:t>
            </w:r>
          </w:p>
        </w:tc>
        <w:tc>
          <w:tcPr>
            <w:tcW w:w="979" w:type="dxa"/>
            <w:tcBorders>
              <w:top w:val="nil"/>
              <w:left w:val="nil"/>
              <w:bottom w:val="nil"/>
              <w:right w:val="nil"/>
            </w:tcBorders>
            <w:shd w:val="clear" w:color="auto" w:fill="auto"/>
            <w:noWrap/>
            <w:vAlign w:val="bottom"/>
            <w:hideMark/>
          </w:tcPr>
          <w:p w14:paraId="7B35BBA7" w14:textId="77777777" w:rsidR="00826C13" w:rsidRPr="00826C13" w:rsidRDefault="00826C13" w:rsidP="00826C13">
            <w:pPr>
              <w:spacing w:after="0"/>
              <w:jc w:val="right"/>
              <w:rPr>
                <w:rFonts w:cs="Arial"/>
                <w:sz w:val="16"/>
                <w:szCs w:val="16"/>
              </w:rPr>
            </w:pPr>
            <w:r w:rsidRPr="00826C13">
              <w:rPr>
                <w:rFonts w:cs="Arial"/>
                <w:sz w:val="16"/>
                <w:szCs w:val="16"/>
              </w:rPr>
              <w:t>1,726</w:t>
            </w:r>
          </w:p>
        </w:tc>
        <w:tc>
          <w:tcPr>
            <w:tcW w:w="979" w:type="dxa"/>
            <w:tcBorders>
              <w:top w:val="nil"/>
              <w:left w:val="nil"/>
              <w:bottom w:val="nil"/>
              <w:right w:val="nil"/>
            </w:tcBorders>
            <w:shd w:val="clear" w:color="000000" w:fill="D9D9D9"/>
            <w:noWrap/>
            <w:vAlign w:val="bottom"/>
            <w:hideMark/>
          </w:tcPr>
          <w:p w14:paraId="576CF977" w14:textId="77777777" w:rsidR="00826C13" w:rsidRPr="00826C13" w:rsidRDefault="00826C13" w:rsidP="00826C13">
            <w:pPr>
              <w:spacing w:after="0"/>
              <w:jc w:val="right"/>
              <w:rPr>
                <w:rFonts w:cs="Arial"/>
                <w:sz w:val="16"/>
                <w:szCs w:val="16"/>
              </w:rPr>
            </w:pPr>
            <w:r w:rsidRPr="00826C13">
              <w:rPr>
                <w:rFonts w:cs="Arial"/>
                <w:sz w:val="16"/>
                <w:szCs w:val="16"/>
              </w:rPr>
              <w:t>1,726</w:t>
            </w:r>
          </w:p>
        </w:tc>
        <w:tc>
          <w:tcPr>
            <w:tcW w:w="980" w:type="dxa"/>
            <w:tcBorders>
              <w:top w:val="nil"/>
              <w:left w:val="nil"/>
              <w:bottom w:val="nil"/>
              <w:right w:val="nil"/>
            </w:tcBorders>
            <w:shd w:val="clear" w:color="auto" w:fill="auto"/>
            <w:noWrap/>
            <w:vAlign w:val="bottom"/>
            <w:hideMark/>
          </w:tcPr>
          <w:p w14:paraId="0AAB378E" w14:textId="77777777" w:rsidR="00826C13" w:rsidRPr="00826C13" w:rsidRDefault="00826C13" w:rsidP="00826C13">
            <w:pPr>
              <w:spacing w:after="0"/>
              <w:jc w:val="right"/>
              <w:rPr>
                <w:rFonts w:cs="Arial"/>
                <w:sz w:val="16"/>
                <w:szCs w:val="16"/>
              </w:rPr>
            </w:pPr>
            <w:r w:rsidRPr="00826C13">
              <w:rPr>
                <w:rFonts w:cs="Arial"/>
                <w:sz w:val="16"/>
                <w:szCs w:val="16"/>
              </w:rPr>
              <w:t>1,726</w:t>
            </w:r>
          </w:p>
        </w:tc>
        <w:tc>
          <w:tcPr>
            <w:tcW w:w="980" w:type="dxa"/>
            <w:tcBorders>
              <w:top w:val="nil"/>
              <w:left w:val="nil"/>
              <w:bottom w:val="nil"/>
              <w:right w:val="nil"/>
            </w:tcBorders>
            <w:shd w:val="clear" w:color="auto" w:fill="auto"/>
            <w:noWrap/>
            <w:vAlign w:val="bottom"/>
            <w:hideMark/>
          </w:tcPr>
          <w:p w14:paraId="657EF696" w14:textId="77777777" w:rsidR="00826C13" w:rsidRPr="00826C13" w:rsidRDefault="00826C13" w:rsidP="00826C13">
            <w:pPr>
              <w:spacing w:after="0"/>
              <w:jc w:val="right"/>
              <w:rPr>
                <w:rFonts w:cs="Arial"/>
                <w:sz w:val="16"/>
                <w:szCs w:val="16"/>
              </w:rPr>
            </w:pPr>
            <w:r w:rsidRPr="00826C13">
              <w:rPr>
                <w:rFonts w:cs="Arial"/>
                <w:sz w:val="16"/>
                <w:szCs w:val="16"/>
              </w:rPr>
              <w:t>1,726</w:t>
            </w:r>
          </w:p>
        </w:tc>
        <w:tc>
          <w:tcPr>
            <w:tcW w:w="980" w:type="dxa"/>
            <w:tcBorders>
              <w:top w:val="nil"/>
              <w:left w:val="nil"/>
              <w:bottom w:val="nil"/>
              <w:right w:val="nil"/>
            </w:tcBorders>
            <w:shd w:val="clear" w:color="auto" w:fill="auto"/>
            <w:noWrap/>
            <w:vAlign w:val="bottom"/>
            <w:hideMark/>
          </w:tcPr>
          <w:p w14:paraId="52C6B494" w14:textId="77777777" w:rsidR="00826C13" w:rsidRPr="00826C13" w:rsidRDefault="00826C13" w:rsidP="00826C13">
            <w:pPr>
              <w:spacing w:after="0"/>
              <w:jc w:val="right"/>
              <w:rPr>
                <w:rFonts w:cs="Arial"/>
                <w:sz w:val="16"/>
                <w:szCs w:val="16"/>
              </w:rPr>
            </w:pPr>
            <w:r w:rsidRPr="00826C13">
              <w:rPr>
                <w:rFonts w:cs="Arial"/>
                <w:sz w:val="16"/>
                <w:szCs w:val="16"/>
              </w:rPr>
              <w:t>1,726</w:t>
            </w:r>
          </w:p>
        </w:tc>
      </w:tr>
      <w:tr w:rsidR="00826C13" w:rsidRPr="00826C13" w14:paraId="48E891D1"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282ABB55" w14:textId="77777777" w:rsidR="00826C13" w:rsidRPr="00826C13" w:rsidRDefault="00826C13" w:rsidP="00826C13">
            <w:pPr>
              <w:spacing w:after="0"/>
              <w:ind w:firstLineChars="200" w:firstLine="321"/>
              <w:jc w:val="left"/>
              <w:rPr>
                <w:rFonts w:cs="Arial"/>
                <w:b/>
                <w:bCs/>
                <w:color w:val="000000"/>
                <w:sz w:val="16"/>
                <w:szCs w:val="16"/>
              </w:rPr>
            </w:pPr>
            <w:r w:rsidRPr="00826C13">
              <w:rPr>
                <w:rFonts w:cs="Arial"/>
                <w:b/>
                <w:bCs/>
                <w:color w:val="000000"/>
                <w:sz w:val="16"/>
                <w:szCs w:val="16"/>
              </w:rPr>
              <w:t>Total non-financial assets</w:t>
            </w:r>
          </w:p>
        </w:tc>
        <w:tc>
          <w:tcPr>
            <w:tcW w:w="979" w:type="dxa"/>
            <w:tcBorders>
              <w:top w:val="nil"/>
              <w:left w:val="nil"/>
              <w:bottom w:val="single" w:sz="4" w:space="0" w:color="auto"/>
              <w:right w:val="nil"/>
            </w:tcBorders>
            <w:shd w:val="clear" w:color="auto" w:fill="auto"/>
            <w:noWrap/>
            <w:vAlign w:val="bottom"/>
            <w:hideMark/>
          </w:tcPr>
          <w:p w14:paraId="0A618559" w14:textId="77777777" w:rsidR="00826C13" w:rsidRPr="00826C13" w:rsidRDefault="00826C13" w:rsidP="00826C13">
            <w:pPr>
              <w:spacing w:after="0"/>
              <w:jc w:val="right"/>
              <w:rPr>
                <w:rFonts w:cs="Arial"/>
                <w:b/>
                <w:bCs/>
                <w:sz w:val="16"/>
                <w:szCs w:val="16"/>
              </w:rPr>
            </w:pPr>
            <w:r w:rsidRPr="00826C13">
              <w:rPr>
                <w:rFonts w:cs="Arial"/>
                <w:b/>
                <w:bCs/>
                <w:sz w:val="16"/>
                <w:szCs w:val="16"/>
              </w:rPr>
              <w:t>209,000</w:t>
            </w:r>
          </w:p>
        </w:tc>
        <w:tc>
          <w:tcPr>
            <w:tcW w:w="979" w:type="dxa"/>
            <w:tcBorders>
              <w:top w:val="nil"/>
              <w:left w:val="nil"/>
              <w:bottom w:val="single" w:sz="4" w:space="0" w:color="auto"/>
              <w:right w:val="nil"/>
            </w:tcBorders>
            <w:shd w:val="clear" w:color="000000" w:fill="D9D9D9"/>
            <w:noWrap/>
            <w:vAlign w:val="bottom"/>
            <w:hideMark/>
          </w:tcPr>
          <w:p w14:paraId="5A455629" w14:textId="77777777" w:rsidR="00826C13" w:rsidRPr="00826C13" w:rsidRDefault="00826C13" w:rsidP="00826C13">
            <w:pPr>
              <w:spacing w:after="0"/>
              <w:jc w:val="right"/>
              <w:rPr>
                <w:rFonts w:cs="Arial"/>
                <w:b/>
                <w:bCs/>
                <w:sz w:val="16"/>
                <w:szCs w:val="16"/>
              </w:rPr>
            </w:pPr>
            <w:r w:rsidRPr="00826C13">
              <w:rPr>
                <w:rFonts w:cs="Arial"/>
                <w:b/>
                <w:bCs/>
                <w:sz w:val="16"/>
                <w:szCs w:val="16"/>
              </w:rPr>
              <w:t>201,466</w:t>
            </w:r>
          </w:p>
        </w:tc>
        <w:tc>
          <w:tcPr>
            <w:tcW w:w="980" w:type="dxa"/>
            <w:tcBorders>
              <w:top w:val="nil"/>
              <w:left w:val="nil"/>
              <w:bottom w:val="single" w:sz="4" w:space="0" w:color="auto"/>
              <w:right w:val="nil"/>
            </w:tcBorders>
            <w:shd w:val="clear" w:color="auto" w:fill="auto"/>
            <w:noWrap/>
            <w:vAlign w:val="bottom"/>
            <w:hideMark/>
          </w:tcPr>
          <w:p w14:paraId="310750E4" w14:textId="77777777" w:rsidR="00826C13" w:rsidRPr="00826C13" w:rsidRDefault="00826C13" w:rsidP="00826C13">
            <w:pPr>
              <w:spacing w:after="0"/>
              <w:jc w:val="right"/>
              <w:rPr>
                <w:rFonts w:cs="Arial"/>
                <w:b/>
                <w:bCs/>
                <w:sz w:val="16"/>
                <w:szCs w:val="16"/>
              </w:rPr>
            </w:pPr>
            <w:r w:rsidRPr="00826C13">
              <w:rPr>
                <w:rFonts w:cs="Arial"/>
                <w:b/>
                <w:bCs/>
                <w:sz w:val="16"/>
                <w:szCs w:val="16"/>
              </w:rPr>
              <w:t>198,533</w:t>
            </w:r>
          </w:p>
        </w:tc>
        <w:tc>
          <w:tcPr>
            <w:tcW w:w="980" w:type="dxa"/>
            <w:tcBorders>
              <w:top w:val="nil"/>
              <w:left w:val="nil"/>
              <w:bottom w:val="single" w:sz="4" w:space="0" w:color="auto"/>
              <w:right w:val="nil"/>
            </w:tcBorders>
            <w:shd w:val="clear" w:color="auto" w:fill="auto"/>
            <w:noWrap/>
            <w:vAlign w:val="bottom"/>
            <w:hideMark/>
          </w:tcPr>
          <w:p w14:paraId="00B7072F" w14:textId="77777777" w:rsidR="00826C13" w:rsidRPr="00826C13" w:rsidRDefault="00826C13" w:rsidP="00826C13">
            <w:pPr>
              <w:spacing w:after="0"/>
              <w:jc w:val="right"/>
              <w:rPr>
                <w:rFonts w:cs="Arial"/>
                <w:b/>
                <w:bCs/>
                <w:sz w:val="16"/>
                <w:szCs w:val="16"/>
              </w:rPr>
            </w:pPr>
            <w:r w:rsidRPr="00826C13">
              <w:rPr>
                <w:rFonts w:cs="Arial"/>
                <w:b/>
                <w:bCs/>
                <w:sz w:val="16"/>
                <w:szCs w:val="16"/>
              </w:rPr>
              <w:t>230,523</w:t>
            </w:r>
          </w:p>
        </w:tc>
        <w:tc>
          <w:tcPr>
            <w:tcW w:w="980" w:type="dxa"/>
            <w:tcBorders>
              <w:top w:val="nil"/>
              <w:left w:val="nil"/>
              <w:bottom w:val="single" w:sz="4" w:space="0" w:color="auto"/>
              <w:right w:val="nil"/>
            </w:tcBorders>
            <w:shd w:val="clear" w:color="auto" w:fill="auto"/>
            <w:noWrap/>
            <w:vAlign w:val="bottom"/>
            <w:hideMark/>
          </w:tcPr>
          <w:p w14:paraId="089B4D13" w14:textId="77777777" w:rsidR="00826C13" w:rsidRPr="00826C13" w:rsidRDefault="00826C13" w:rsidP="00826C13">
            <w:pPr>
              <w:spacing w:after="0"/>
              <w:jc w:val="right"/>
              <w:rPr>
                <w:rFonts w:cs="Arial"/>
                <w:b/>
                <w:bCs/>
                <w:sz w:val="16"/>
                <w:szCs w:val="16"/>
              </w:rPr>
            </w:pPr>
            <w:r w:rsidRPr="00826C13">
              <w:rPr>
                <w:rFonts w:cs="Arial"/>
                <w:b/>
                <w:bCs/>
                <w:sz w:val="16"/>
                <w:szCs w:val="16"/>
              </w:rPr>
              <w:t>240,712</w:t>
            </w:r>
          </w:p>
        </w:tc>
      </w:tr>
      <w:tr w:rsidR="00826C13" w:rsidRPr="00826C13" w14:paraId="249724BA"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1D2EE1F2"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Total assets</w:t>
            </w:r>
          </w:p>
        </w:tc>
        <w:tc>
          <w:tcPr>
            <w:tcW w:w="979" w:type="dxa"/>
            <w:tcBorders>
              <w:top w:val="nil"/>
              <w:left w:val="nil"/>
              <w:bottom w:val="single" w:sz="4" w:space="0" w:color="auto"/>
              <w:right w:val="nil"/>
            </w:tcBorders>
            <w:shd w:val="clear" w:color="auto" w:fill="auto"/>
            <w:noWrap/>
            <w:vAlign w:val="bottom"/>
            <w:hideMark/>
          </w:tcPr>
          <w:p w14:paraId="2A9EC8FF" w14:textId="77777777" w:rsidR="00826C13" w:rsidRPr="00826C13" w:rsidRDefault="00826C13" w:rsidP="00826C13">
            <w:pPr>
              <w:spacing w:after="0"/>
              <w:jc w:val="right"/>
              <w:rPr>
                <w:rFonts w:cs="Arial"/>
                <w:b/>
                <w:bCs/>
                <w:sz w:val="16"/>
                <w:szCs w:val="16"/>
              </w:rPr>
            </w:pPr>
            <w:r w:rsidRPr="00826C13">
              <w:rPr>
                <w:rFonts w:cs="Arial"/>
                <w:b/>
                <w:bCs/>
                <w:sz w:val="16"/>
                <w:szCs w:val="16"/>
              </w:rPr>
              <w:t>325,070</w:t>
            </w:r>
          </w:p>
        </w:tc>
        <w:tc>
          <w:tcPr>
            <w:tcW w:w="979" w:type="dxa"/>
            <w:tcBorders>
              <w:top w:val="nil"/>
              <w:left w:val="nil"/>
              <w:bottom w:val="single" w:sz="4" w:space="0" w:color="auto"/>
              <w:right w:val="nil"/>
            </w:tcBorders>
            <w:shd w:val="clear" w:color="000000" w:fill="D9D9D9"/>
            <w:noWrap/>
            <w:vAlign w:val="bottom"/>
            <w:hideMark/>
          </w:tcPr>
          <w:p w14:paraId="2891AE70" w14:textId="77777777" w:rsidR="00826C13" w:rsidRPr="00826C13" w:rsidRDefault="00826C13" w:rsidP="00826C13">
            <w:pPr>
              <w:spacing w:after="0"/>
              <w:jc w:val="right"/>
              <w:rPr>
                <w:rFonts w:cs="Arial"/>
                <w:b/>
                <w:bCs/>
                <w:sz w:val="16"/>
                <w:szCs w:val="16"/>
              </w:rPr>
            </w:pPr>
            <w:r w:rsidRPr="00826C13">
              <w:rPr>
                <w:rFonts w:cs="Arial"/>
                <w:b/>
                <w:bCs/>
                <w:sz w:val="16"/>
                <w:szCs w:val="16"/>
              </w:rPr>
              <w:t>317,414</w:t>
            </w:r>
          </w:p>
        </w:tc>
        <w:tc>
          <w:tcPr>
            <w:tcW w:w="980" w:type="dxa"/>
            <w:tcBorders>
              <w:top w:val="nil"/>
              <w:left w:val="nil"/>
              <w:bottom w:val="single" w:sz="4" w:space="0" w:color="auto"/>
              <w:right w:val="nil"/>
            </w:tcBorders>
            <w:shd w:val="clear" w:color="auto" w:fill="auto"/>
            <w:noWrap/>
            <w:vAlign w:val="bottom"/>
            <w:hideMark/>
          </w:tcPr>
          <w:p w14:paraId="77DDC352" w14:textId="77777777" w:rsidR="00826C13" w:rsidRPr="00826C13" w:rsidRDefault="00826C13" w:rsidP="00826C13">
            <w:pPr>
              <w:spacing w:after="0"/>
              <w:jc w:val="right"/>
              <w:rPr>
                <w:rFonts w:cs="Arial"/>
                <w:b/>
                <w:bCs/>
                <w:sz w:val="16"/>
                <w:szCs w:val="16"/>
              </w:rPr>
            </w:pPr>
            <w:r w:rsidRPr="00826C13">
              <w:rPr>
                <w:rFonts w:cs="Arial"/>
                <w:b/>
                <w:bCs/>
                <w:sz w:val="16"/>
                <w:szCs w:val="16"/>
              </w:rPr>
              <w:t>306,924</w:t>
            </w:r>
          </w:p>
        </w:tc>
        <w:tc>
          <w:tcPr>
            <w:tcW w:w="980" w:type="dxa"/>
            <w:tcBorders>
              <w:top w:val="nil"/>
              <w:left w:val="nil"/>
              <w:bottom w:val="single" w:sz="4" w:space="0" w:color="auto"/>
              <w:right w:val="nil"/>
            </w:tcBorders>
            <w:shd w:val="clear" w:color="auto" w:fill="auto"/>
            <w:noWrap/>
            <w:vAlign w:val="bottom"/>
            <w:hideMark/>
          </w:tcPr>
          <w:p w14:paraId="119B0951" w14:textId="77777777" w:rsidR="00826C13" w:rsidRPr="00826C13" w:rsidRDefault="00826C13" w:rsidP="00826C13">
            <w:pPr>
              <w:spacing w:after="0"/>
              <w:jc w:val="right"/>
              <w:rPr>
                <w:rFonts w:cs="Arial"/>
                <w:b/>
                <w:bCs/>
                <w:sz w:val="16"/>
                <w:szCs w:val="16"/>
              </w:rPr>
            </w:pPr>
            <w:r w:rsidRPr="00826C13">
              <w:rPr>
                <w:rFonts w:cs="Arial"/>
                <w:b/>
                <w:bCs/>
                <w:sz w:val="16"/>
                <w:szCs w:val="16"/>
              </w:rPr>
              <w:t>295,862</w:t>
            </w:r>
          </w:p>
        </w:tc>
        <w:tc>
          <w:tcPr>
            <w:tcW w:w="980" w:type="dxa"/>
            <w:tcBorders>
              <w:top w:val="nil"/>
              <w:left w:val="nil"/>
              <w:bottom w:val="single" w:sz="4" w:space="0" w:color="auto"/>
              <w:right w:val="nil"/>
            </w:tcBorders>
            <w:shd w:val="clear" w:color="auto" w:fill="auto"/>
            <w:noWrap/>
            <w:vAlign w:val="bottom"/>
            <w:hideMark/>
          </w:tcPr>
          <w:p w14:paraId="03C12AE4" w14:textId="77777777" w:rsidR="00826C13" w:rsidRPr="00826C13" w:rsidRDefault="00826C13" w:rsidP="00826C13">
            <w:pPr>
              <w:spacing w:after="0"/>
              <w:jc w:val="right"/>
              <w:rPr>
                <w:rFonts w:cs="Arial"/>
                <w:b/>
                <w:bCs/>
                <w:sz w:val="16"/>
                <w:szCs w:val="16"/>
              </w:rPr>
            </w:pPr>
            <w:r w:rsidRPr="00826C13">
              <w:rPr>
                <w:rFonts w:cs="Arial"/>
                <w:b/>
                <w:bCs/>
                <w:sz w:val="16"/>
                <w:szCs w:val="16"/>
              </w:rPr>
              <w:t>286,333</w:t>
            </w:r>
          </w:p>
        </w:tc>
      </w:tr>
      <w:tr w:rsidR="00826C13" w:rsidRPr="00826C13" w14:paraId="6EEAC044" w14:textId="77777777" w:rsidTr="00826C13">
        <w:trPr>
          <w:trHeight w:val="300"/>
          <w:jc w:val="center"/>
        </w:trPr>
        <w:tc>
          <w:tcPr>
            <w:tcW w:w="3142" w:type="dxa"/>
            <w:tcBorders>
              <w:top w:val="nil"/>
              <w:left w:val="nil"/>
              <w:bottom w:val="nil"/>
              <w:right w:val="nil"/>
            </w:tcBorders>
            <w:shd w:val="clear" w:color="auto" w:fill="auto"/>
            <w:noWrap/>
            <w:vAlign w:val="bottom"/>
            <w:hideMark/>
          </w:tcPr>
          <w:p w14:paraId="5568BA60"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LIABILITIES</w:t>
            </w:r>
          </w:p>
        </w:tc>
        <w:tc>
          <w:tcPr>
            <w:tcW w:w="979" w:type="dxa"/>
            <w:tcBorders>
              <w:top w:val="nil"/>
              <w:left w:val="nil"/>
              <w:bottom w:val="nil"/>
              <w:right w:val="nil"/>
            </w:tcBorders>
            <w:shd w:val="clear" w:color="auto" w:fill="auto"/>
            <w:noWrap/>
            <w:vAlign w:val="bottom"/>
            <w:hideMark/>
          </w:tcPr>
          <w:p w14:paraId="2DC2E7AB" w14:textId="77777777" w:rsidR="00826C13" w:rsidRPr="00826C13" w:rsidRDefault="00826C13" w:rsidP="00826C13">
            <w:pPr>
              <w:spacing w:after="0"/>
              <w:jc w:val="left"/>
              <w:rPr>
                <w:rFonts w:cs="Arial"/>
                <w:b/>
                <w:bCs/>
                <w:color w:val="000000"/>
                <w:sz w:val="16"/>
                <w:szCs w:val="16"/>
              </w:rPr>
            </w:pPr>
          </w:p>
        </w:tc>
        <w:tc>
          <w:tcPr>
            <w:tcW w:w="979" w:type="dxa"/>
            <w:tcBorders>
              <w:top w:val="nil"/>
              <w:left w:val="nil"/>
              <w:bottom w:val="nil"/>
              <w:right w:val="nil"/>
            </w:tcBorders>
            <w:shd w:val="clear" w:color="000000" w:fill="D9D9D9"/>
            <w:noWrap/>
            <w:vAlign w:val="bottom"/>
            <w:hideMark/>
          </w:tcPr>
          <w:p w14:paraId="293E4917" w14:textId="77777777" w:rsidR="00826C13" w:rsidRPr="00826C13" w:rsidRDefault="00826C13" w:rsidP="00826C13">
            <w:pPr>
              <w:spacing w:after="0"/>
              <w:jc w:val="right"/>
              <w:rPr>
                <w:rFonts w:cs="Arial"/>
                <w:color w:val="31869B"/>
                <w:sz w:val="16"/>
                <w:szCs w:val="16"/>
              </w:rPr>
            </w:pPr>
            <w:r w:rsidRPr="00826C13">
              <w:rPr>
                <w:rFonts w:cs="Arial"/>
                <w:color w:val="31869B"/>
                <w:sz w:val="16"/>
                <w:szCs w:val="16"/>
              </w:rPr>
              <w:t> </w:t>
            </w:r>
          </w:p>
        </w:tc>
        <w:tc>
          <w:tcPr>
            <w:tcW w:w="980" w:type="dxa"/>
            <w:tcBorders>
              <w:top w:val="nil"/>
              <w:left w:val="nil"/>
              <w:bottom w:val="nil"/>
              <w:right w:val="nil"/>
            </w:tcBorders>
            <w:shd w:val="clear" w:color="auto" w:fill="auto"/>
            <w:noWrap/>
            <w:vAlign w:val="bottom"/>
            <w:hideMark/>
          </w:tcPr>
          <w:p w14:paraId="5586B326" w14:textId="77777777" w:rsidR="00826C13" w:rsidRPr="00826C13" w:rsidRDefault="00826C13" w:rsidP="00826C13">
            <w:pPr>
              <w:spacing w:after="0"/>
              <w:jc w:val="right"/>
              <w:rPr>
                <w:rFonts w:cs="Arial"/>
                <w:color w:val="31869B"/>
                <w:sz w:val="16"/>
                <w:szCs w:val="16"/>
              </w:rPr>
            </w:pPr>
          </w:p>
        </w:tc>
        <w:tc>
          <w:tcPr>
            <w:tcW w:w="980" w:type="dxa"/>
            <w:tcBorders>
              <w:top w:val="nil"/>
              <w:left w:val="nil"/>
              <w:bottom w:val="nil"/>
              <w:right w:val="nil"/>
            </w:tcBorders>
            <w:shd w:val="clear" w:color="auto" w:fill="auto"/>
            <w:noWrap/>
            <w:vAlign w:val="bottom"/>
            <w:hideMark/>
          </w:tcPr>
          <w:p w14:paraId="2B9390B2" w14:textId="77777777" w:rsidR="00826C13" w:rsidRPr="00826C13" w:rsidRDefault="00826C13" w:rsidP="00826C13">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5722D8FA" w14:textId="77777777" w:rsidR="00826C13" w:rsidRPr="00826C13" w:rsidRDefault="00826C13" w:rsidP="00826C13">
            <w:pPr>
              <w:spacing w:after="0"/>
              <w:jc w:val="right"/>
              <w:rPr>
                <w:rFonts w:ascii="Times New Roman" w:hAnsi="Times New Roman"/>
              </w:rPr>
            </w:pPr>
          </w:p>
        </w:tc>
      </w:tr>
      <w:tr w:rsidR="00826C13" w:rsidRPr="00826C13" w14:paraId="068FA8B3"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3EDEDB8D"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Payables</w:t>
            </w:r>
          </w:p>
        </w:tc>
        <w:tc>
          <w:tcPr>
            <w:tcW w:w="979" w:type="dxa"/>
            <w:tcBorders>
              <w:top w:val="nil"/>
              <w:left w:val="nil"/>
              <w:bottom w:val="nil"/>
              <w:right w:val="nil"/>
            </w:tcBorders>
            <w:shd w:val="clear" w:color="auto" w:fill="auto"/>
            <w:noWrap/>
            <w:vAlign w:val="bottom"/>
            <w:hideMark/>
          </w:tcPr>
          <w:p w14:paraId="06998AF7" w14:textId="77777777" w:rsidR="00826C13" w:rsidRPr="00826C13" w:rsidRDefault="00826C13" w:rsidP="00826C13">
            <w:pPr>
              <w:spacing w:after="0"/>
              <w:ind w:firstLineChars="100" w:firstLine="161"/>
              <w:jc w:val="left"/>
              <w:rPr>
                <w:rFonts w:cs="Arial"/>
                <w:b/>
                <w:bCs/>
                <w:color w:val="000000"/>
                <w:sz w:val="16"/>
                <w:szCs w:val="16"/>
              </w:rPr>
            </w:pPr>
          </w:p>
        </w:tc>
        <w:tc>
          <w:tcPr>
            <w:tcW w:w="979" w:type="dxa"/>
            <w:tcBorders>
              <w:top w:val="nil"/>
              <w:left w:val="nil"/>
              <w:bottom w:val="nil"/>
              <w:right w:val="nil"/>
            </w:tcBorders>
            <w:shd w:val="clear" w:color="000000" w:fill="D9D9D9"/>
            <w:noWrap/>
            <w:vAlign w:val="bottom"/>
            <w:hideMark/>
          </w:tcPr>
          <w:p w14:paraId="4B74D7EF" w14:textId="77777777" w:rsidR="00826C13" w:rsidRPr="00826C13" w:rsidRDefault="00826C13" w:rsidP="00826C13">
            <w:pPr>
              <w:spacing w:after="0"/>
              <w:jc w:val="right"/>
              <w:rPr>
                <w:rFonts w:cs="Arial"/>
                <w:color w:val="31869B"/>
                <w:sz w:val="16"/>
                <w:szCs w:val="16"/>
              </w:rPr>
            </w:pPr>
            <w:r w:rsidRPr="00826C13">
              <w:rPr>
                <w:rFonts w:cs="Arial"/>
                <w:color w:val="31869B"/>
                <w:sz w:val="16"/>
                <w:szCs w:val="16"/>
              </w:rPr>
              <w:t> </w:t>
            </w:r>
          </w:p>
        </w:tc>
        <w:tc>
          <w:tcPr>
            <w:tcW w:w="980" w:type="dxa"/>
            <w:tcBorders>
              <w:top w:val="nil"/>
              <w:left w:val="nil"/>
              <w:bottom w:val="nil"/>
              <w:right w:val="nil"/>
            </w:tcBorders>
            <w:shd w:val="clear" w:color="auto" w:fill="auto"/>
            <w:noWrap/>
            <w:vAlign w:val="bottom"/>
            <w:hideMark/>
          </w:tcPr>
          <w:p w14:paraId="5C8CBA1F" w14:textId="77777777" w:rsidR="00826C13" w:rsidRPr="00826C13" w:rsidRDefault="00826C13" w:rsidP="00826C13">
            <w:pPr>
              <w:spacing w:after="0"/>
              <w:jc w:val="right"/>
              <w:rPr>
                <w:rFonts w:cs="Arial"/>
                <w:color w:val="31869B"/>
                <w:sz w:val="16"/>
                <w:szCs w:val="16"/>
              </w:rPr>
            </w:pPr>
          </w:p>
        </w:tc>
        <w:tc>
          <w:tcPr>
            <w:tcW w:w="980" w:type="dxa"/>
            <w:tcBorders>
              <w:top w:val="nil"/>
              <w:left w:val="nil"/>
              <w:bottom w:val="nil"/>
              <w:right w:val="nil"/>
            </w:tcBorders>
            <w:shd w:val="clear" w:color="auto" w:fill="auto"/>
            <w:noWrap/>
            <w:vAlign w:val="bottom"/>
            <w:hideMark/>
          </w:tcPr>
          <w:p w14:paraId="1DCD3059" w14:textId="77777777" w:rsidR="00826C13" w:rsidRPr="00826C13" w:rsidRDefault="00826C13" w:rsidP="00826C13">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63C48E30" w14:textId="77777777" w:rsidR="00826C13" w:rsidRPr="00826C13" w:rsidRDefault="00826C13" w:rsidP="00826C13">
            <w:pPr>
              <w:spacing w:after="0"/>
              <w:jc w:val="right"/>
              <w:rPr>
                <w:rFonts w:ascii="Times New Roman" w:hAnsi="Times New Roman"/>
              </w:rPr>
            </w:pPr>
          </w:p>
        </w:tc>
      </w:tr>
      <w:tr w:rsidR="00826C13" w:rsidRPr="00826C13" w14:paraId="400D309E"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504785A9"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Suppliers</w:t>
            </w:r>
          </w:p>
        </w:tc>
        <w:tc>
          <w:tcPr>
            <w:tcW w:w="979" w:type="dxa"/>
            <w:tcBorders>
              <w:top w:val="nil"/>
              <w:left w:val="nil"/>
              <w:bottom w:val="nil"/>
              <w:right w:val="nil"/>
            </w:tcBorders>
            <w:shd w:val="clear" w:color="auto" w:fill="auto"/>
            <w:noWrap/>
            <w:vAlign w:val="bottom"/>
            <w:hideMark/>
          </w:tcPr>
          <w:p w14:paraId="62DF8BCB" w14:textId="77777777" w:rsidR="00826C13" w:rsidRPr="00826C13" w:rsidRDefault="00826C13" w:rsidP="00826C13">
            <w:pPr>
              <w:spacing w:after="0"/>
              <w:jc w:val="right"/>
              <w:rPr>
                <w:rFonts w:cs="Arial"/>
                <w:sz w:val="16"/>
                <w:szCs w:val="16"/>
              </w:rPr>
            </w:pPr>
            <w:r w:rsidRPr="00826C13">
              <w:rPr>
                <w:rFonts w:cs="Arial"/>
                <w:sz w:val="16"/>
                <w:szCs w:val="16"/>
              </w:rPr>
              <w:t>3,085</w:t>
            </w:r>
          </w:p>
        </w:tc>
        <w:tc>
          <w:tcPr>
            <w:tcW w:w="979" w:type="dxa"/>
            <w:tcBorders>
              <w:top w:val="nil"/>
              <w:left w:val="nil"/>
              <w:bottom w:val="nil"/>
              <w:right w:val="nil"/>
            </w:tcBorders>
            <w:shd w:val="clear" w:color="000000" w:fill="D9D9D9"/>
            <w:noWrap/>
            <w:vAlign w:val="bottom"/>
            <w:hideMark/>
          </w:tcPr>
          <w:p w14:paraId="3502DE10" w14:textId="77777777" w:rsidR="00826C13" w:rsidRPr="00826C13" w:rsidRDefault="00826C13" w:rsidP="00826C13">
            <w:pPr>
              <w:spacing w:after="0"/>
              <w:jc w:val="right"/>
              <w:rPr>
                <w:rFonts w:cs="Arial"/>
                <w:sz w:val="16"/>
                <w:szCs w:val="16"/>
              </w:rPr>
            </w:pPr>
            <w:r w:rsidRPr="00826C13">
              <w:rPr>
                <w:rFonts w:cs="Arial"/>
                <w:sz w:val="16"/>
                <w:szCs w:val="16"/>
              </w:rPr>
              <w:t>3,085</w:t>
            </w:r>
          </w:p>
        </w:tc>
        <w:tc>
          <w:tcPr>
            <w:tcW w:w="980" w:type="dxa"/>
            <w:tcBorders>
              <w:top w:val="nil"/>
              <w:left w:val="nil"/>
              <w:bottom w:val="nil"/>
              <w:right w:val="nil"/>
            </w:tcBorders>
            <w:shd w:val="clear" w:color="auto" w:fill="auto"/>
            <w:noWrap/>
            <w:vAlign w:val="bottom"/>
            <w:hideMark/>
          </w:tcPr>
          <w:p w14:paraId="4A0DD431" w14:textId="77777777" w:rsidR="00826C13" w:rsidRPr="00826C13" w:rsidRDefault="00826C13" w:rsidP="00826C13">
            <w:pPr>
              <w:spacing w:after="0"/>
              <w:jc w:val="right"/>
              <w:rPr>
                <w:rFonts w:cs="Arial"/>
                <w:sz w:val="16"/>
                <w:szCs w:val="16"/>
              </w:rPr>
            </w:pPr>
            <w:r w:rsidRPr="00826C13">
              <w:rPr>
                <w:rFonts w:cs="Arial"/>
                <w:sz w:val="16"/>
                <w:szCs w:val="16"/>
              </w:rPr>
              <w:t>3,085</w:t>
            </w:r>
          </w:p>
        </w:tc>
        <w:tc>
          <w:tcPr>
            <w:tcW w:w="980" w:type="dxa"/>
            <w:tcBorders>
              <w:top w:val="nil"/>
              <w:left w:val="nil"/>
              <w:bottom w:val="nil"/>
              <w:right w:val="nil"/>
            </w:tcBorders>
            <w:shd w:val="clear" w:color="auto" w:fill="auto"/>
            <w:noWrap/>
            <w:vAlign w:val="bottom"/>
            <w:hideMark/>
          </w:tcPr>
          <w:p w14:paraId="0F92477A" w14:textId="77777777" w:rsidR="00826C13" w:rsidRPr="00826C13" w:rsidRDefault="00826C13" w:rsidP="00826C13">
            <w:pPr>
              <w:spacing w:after="0"/>
              <w:jc w:val="right"/>
              <w:rPr>
                <w:rFonts w:cs="Arial"/>
                <w:sz w:val="16"/>
                <w:szCs w:val="16"/>
              </w:rPr>
            </w:pPr>
            <w:r w:rsidRPr="00826C13">
              <w:rPr>
                <w:rFonts w:cs="Arial"/>
                <w:sz w:val="16"/>
                <w:szCs w:val="16"/>
              </w:rPr>
              <w:t>3,085</w:t>
            </w:r>
          </w:p>
        </w:tc>
        <w:tc>
          <w:tcPr>
            <w:tcW w:w="980" w:type="dxa"/>
            <w:tcBorders>
              <w:top w:val="nil"/>
              <w:left w:val="nil"/>
              <w:bottom w:val="nil"/>
              <w:right w:val="nil"/>
            </w:tcBorders>
            <w:shd w:val="clear" w:color="auto" w:fill="auto"/>
            <w:noWrap/>
            <w:vAlign w:val="bottom"/>
            <w:hideMark/>
          </w:tcPr>
          <w:p w14:paraId="79CCC778" w14:textId="77777777" w:rsidR="00826C13" w:rsidRPr="00826C13" w:rsidRDefault="00826C13" w:rsidP="00826C13">
            <w:pPr>
              <w:spacing w:after="0"/>
              <w:jc w:val="right"/>
              <w:rPr>
                <w:rFonts w:cs="Arial"/>
                <w:sz w:val="16"/>
                <w:szCs w:val="16"/>
              </w:rPr>
            </w:pPr>
            <w:r w:rsidRPr="00826C13">
              <w:rPr>
                <w:rFonts w:cs="Arial"/>
                <w:sz w:val="16"/>
                <w:szCs w:val="16"/>
              </w:rPr>
              <w:t>3,085</w:t>
            </w:r>
          </w:p>
        </w:tc>
      </w:tr>
      <w:tr w:rsidR="00826C13" w:rsidRPr="00826C13" w14:paraId="76D79EEC"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550EF823"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Other payables</w:t>
            </w:r>
          </w:p>
        </w:tc>
        <w:tc>
          <w:tcPr>
            <w:tcW w:w="979" w:type="dxa"/>
            <w:tcBorders>
              <w:top w:val="nil"/>
              <w:left w:val="nil"/>
              <w:bottom w:val="nil"/>
              <w:right w:val="nil"/>
            </w:tcBorders>
            <w:shd w:val="clear" w:color="auto" w:fill="auto"/>
            <w:noWrap/>
            <w:vAlign w:val="bottom"/>
            <w:hideMark/>
          </w:tcPr>
          <w:p w14:paraId="3A522F48" w14:textId="77777777" w:rsidR="00826C13" w:rsidRPr="00826C13" w:rsidRDefault="00826C13" w:rsidP="00826C13">
            <w:pPr>
              <w:spacing w:after="0"/>
              <w:jc w:val="right"/>
              <w:rPr>
                <w:rFonts w:cs="Arial"/>
                <w:sz w:val="16"/>
                <w:szCs w:val="16"/>
              </w:rPr>
            </w:pPr>
            <w:r w:rsidRPr="00826C13">
              <w:rPr>
                <w:rFonts w:cs="Arial"/>
                <w:sz w:val="16"/>
                <w:szCs w:val="16"/>
              </w:rPr>
              <w:t>3,172</w:t>
            </w:r>
          </w:p>
        </w:tc>
        <w:tc>
          <w:tcPr>
            <w:tcW w:w="979" w:type="dxa"/>
            <w:tcBorders>
              <w:top w:val="nil"/>
              <w:left w:val="nil"/>
              <w:bottom w:val="nil"/>
              <w:right w:val="nil"/>
            </w:tcBorders>
            <w:shd w:val="clear" w:color="000000" w:fill="D9D9D9"/>
            <w:noWrap/>
            <w:vAlign w:val="bottom"/>
            <w:hideMark/>
          </w:tcPr>
          <w:p w14:paraId="7DECAB74" w14:textId="77777777" w:rsidR="00826C13" w:rsidRPr="00826C13" w:rsidRDefault="00826C13" w:rsidP="00826C13">
            <w:pPr>
              <w:spacing w:after="0"/>
              <w:jc w:val="right"/>
              <w:rPr>
                <w:rFonts w:cs="Arial"/>
                <w:sz w:val="16"/>
                <w:szCs w:val="16"/>
              </w:rPr>
            </w:pPr>
            <w:r w:rsidRPr="00826C13">
              <w:rPr>
                <w:rFonts w:cs="Arial"/>
                <w:sz w:val="16"/>
                <w:szCs w:val="16"/>
              </w:rPr>
              <w:t>3,172</w:t>
            </w:r>
          </w:p>
        </w:tc>
        <w:tc>
          <w:tcPr>
            <w:tcW w:w="980" w:type="dxa"/>
            <w:tcBorders>
              <w:top w:val="nil"/>
              <w:left w:val="nil"/>
              <w:bottom w:val="nil"/>
              <w:right w:val="nil"/>
            </w:tcBorders>
            <w:shd w:val="clear" w:color="auto" w:fill="auto"/>
            <w:noWrap/>
            <w:vAlign w:val="bottom"/>
            <w:hideMark/>
          </w:tcPr>
          <w:p w14:paraId="7B7A7A39" w14:textId="77777777" w:rsidR="00826C13" w:rsidRPr="00826C13" w:rsidRDefault="00826C13" w:rsidP="00826C13">
            <w:pPr>
              <w:spacing w:after="0"/>
              <w:jc w:val="right"/>
              <w:rPr>
                <w:rFonts w:cs="Arial"/>
                <w:sz w:val="16"/>
                <w:szCs w:val="16"/>
              </w:rPr>
            </w:pPr>
            <w:r w:rsidRPr="00826C13">
              <w:rPr>
                <w:rFonts w:cs="Arial"/>
                <w:sz w:val="16"/>
                <w:szCs w:val="16"/>
              </w:rPr>
              <w:t>3,172</w:t>
            </w:r>
          </w:p>
        </w:tc>
        <w:tc>
          <w:tcPr>
            <w:tcW w:w="980" w:type="dxa"/>
            <w:tcBorders>
              <w:top w:val="nil"/>
              <w:left w:val="nil"/>
              <w:bottom w:val="nil"/>
              <w:right w:val="nil"/>
            </w:tcBorders>
            <w:shd w:val="clear" w:color="auto" w:fill="auto"/>
            <w:noWrap/>
            <w:vAlign w:val="bottom"/>
            <w:hideMark/>
          </w:tcPr>
          <w:p w14:paraId="24AFCAEE" w14:textId="77777777" w:rsidR="00826C13" w:rsidRPr="00826C13" w:rsidRDefault="00826C13" w:rsidP="00826C13">
            <w:pPr>
              <w:spacing w:after="0"/>
              <w:jc w:val="right"/>
              <w:rPr>
                <w:rFonts w:cs="Arial"/>
                <w:sz w:val="16"/>
                <w:szCs w:val="16"/>
              </w:rPr>
            </w:pPr>
            <w:r w:rsidRPr="00826C13">
              <w:rPr>
                <w:rFonts w:cs="Arial"/>
                <w:sz w:val="16"/>
                <w:szCs w:val="16"/>
              </w:rPr>
              <w:t>3,172</w:t>
            </w:r>
          </w:p>
        </w:tc>
        <w:tc>
          <w:tcPr>
            <w:tcW w:w="980" w:type="dxa"/>
            <w:tcBorders>
              <w:top w:val="nil"/>
              <w:left w:val="nil"/>
              <w:bottom w:val="nil"/>
              <w:right w:val="nil"/>
            </w:tcBorders>
            <w:shd w:val="clear" w:color="auto" w:fill="auto"/>
            <w:noWrap/>
            <w:vAlign w:val="bottom"/>
            <w:hideMark/>
          </w:tcPr>
          <w:p w14:paraId="0708C76F" w14:textId="77777777" w:rsidR="00826C13" w:rsidRPr="00826C13" w:rsidRDefault="00826C13" w:rsidP="00826C13">
            <w:pPr>
              <w:spacing w:after="0"/>
              <w:jc w:val="right"/>
              <w:rPr>
                <w:rFonts w:cs="Arial"/>
                <w:sz w:val="16"/>
                <w:szCs w:val="16"/>
              </w:rPr>
            </w:pPr>
            <w:r w:rsidRPr="00826C13">
              <w:rPr>
                <w:rFonts w:cs="Arial"/>
                <w:sz w:val="16"/>
                <w:szCs w:val="16"/>
              </w:rPr>
              <w:t>3,172</w:t>
            </w:r>
          </w:p>
        </w:tc>
      </w:tr>
      <w:tr w:rsidR="00826C13" w:rsidRPr="00826C13" w14:paraId="41E46AF1"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48F8CD61" w14:textId="77777777" w:rsidR="00826C13" w:rsidRPr="00826C13" w:rsidRDefault="00826C13" w:rsidP="00826C13">
            <w:pPr>
              <w:spacing w:after="0"/>
              <w:ind w:firstLineChars="200" w:firstLine="321"/>
              <w:jc w:val="left"/>
              <w:rPr>
                <w:rFonts w:cs="Arial"/>
                <w:b/>
                <w:bCs/>
                <w:color w:val="000000"/>
                <w:sz w:val="16"/>
                <w:szCs w:val="16"/>
              </w:rPr>
            </w:pPr>
            <w:r w:rsidRPr="00826C13">
              <w:rPr>
                <w:rFonts w:cs="Arial"/>
                <w:b/>
                <w:bCs/>
                <w:color w:val="000000"/>
                <w:sz w:val="16"/>
                <w:szCs w:val="16"/>
              </w:rPr>
              <w:t>Total payables</w:t>
            </w:r>
          </w:p>
        </w:tc>
        <w:tc>
          <w:tcPr>
            <w:tcW w:w="979" w:type="dxa"/>
            <w:tcBorders>
              <w:top w:val="nil"/>
              <w:left w:val="nil"/>
              <w:bottom w:val="single" w:sz="4" w:space="0" w:color="auto"/>
              <w:right w:val="nil"/>
            </w:tcBorders>
            <w:shd w:val="clear" w:color="auto" w:fill="auto"/>
            <w:noWrap/>
            <w:vAlign w:val="bottom"/>
            <w:hideMark/>
          </w:tcPr>
          <w:p w14:paraId="0BEBCFA5" w14:textId="77777777" w:rsidR="00826C13" w:rsidRPr="00826C13" w:rsidRDefault="00826C13" w:rsidP="00826C13">
            <w:pPr>
              <w:spacing w:after="0"/>
              <w:jc w:val="right"/>
              <w:rPr>
                <w:rFonts w:cs="Arial"/>
                <w:b/>
                <w:bCs/>
                <w:sz w:val="16"/>
                <w:szCs w:val="16"/>
              </w:rPr>
            </w:pPr>
            <w:r w:rsidRPr="00826C13">
              <w:rPr>
                <w:rFonts w:cs="Arial"/>
                <w:b/>
                <w:bCs/>
                <w:sz w:val="16"/>
                <w:szCs w:val="16"/>
              </w:rPr>
              <w:t>6,257</w:t>
            </w:r>
          </w:p>
        </w:tc>
        <w:tc>
          <w:tcPr>
            <w:tcW w:w="979" w:type="dxa"/>
            <w:tcBorders>
              <w:top w:val="nil"/>
              <w:left w:val="nil"/>
              <w:bottom w:val="single" w:sz="4" w:space="0" w:color="auto"/>
              <w:right w:val="nil"/>
            </w:tcBorders>
            <w:shd w:val="clear" w:color="000000" w:fill="D9D9D9"/>
            <w:noWrap/>
            <w:vAlign w:val="bottom"/>
            <w:hideMark/>
          </w:tcPr>
          <w:p w14:paraId="70899267" w14:textId="77777777" w:rsidR="00826C13" w:rsidRPr="00826C13" w:rsidRDefault="00826C13" w:rsidP="00826C13">
            <w:pPr>
              <w:spacing w:after="0"/>
              <w:jc w:val="right"/>
              <w:rPr>
                <w:rFonts w:cs="Arial"/>
                <w:b/>
                <w:bCs/>
                <w:sz w:val="16"/>
                <w:szCs w:val="16"/>
              </w:rPr>
            </w:pPr>
            <w:r w:rsidRPr="00826C13">
              <w:rPr>
                <w:rFonts w:cs="Arial"/>
                <w:b/>
                <w:bCs/>
                <w:sz w:val="16"/>
                <w:szCs w:val="16"/>
              </w:rPr>
              <w:t>6,257</w:t>
            </w:r>
          </w:p>
        </w:tc>
        <w:tc>
          <w:tcPr>
            <w:tcW w:w="980" w:type="dxa"/>
            <w:tcBorders>
              <w:top w:val="nil"/>
              <w:left w:val="nil"/>
              <w:bottom w:val="single" w:sz="4" w:space="0" w:color="auto"/>
              <w:right w:val="nil"/>
            </w:tcBorders>
            <w:shd w:val="clear" w:color="auto" w:fill="auto"/>
            <w:noWrap/>
            <w:vAlign w:val="bottom"/>
            <w:hideMark/>
          </w:tcPr>
          <w:p w14:paraId="68C272BA" w14:textId="77777777" w:rsidR="00826C13" w:rsidRPr="00826C13" w:rsidRDefault="00826C13" w:rsidP="00826C13">
            <w:pPr>
              <w:spacing w:after="0"/>
              <w:jc w:val="right"/>
              <w:rPr>
                <w:rFonts w:cs="Arial"/>
                <w:b/>
                <w:bCs/>
                <w:sz w:val="16"/>
                <w:szCs w:val="16"/>
              </w:rPr>
            </w:pPr>
            <w:r w:rsidRPr="00826C13">
              <w:rPr>
                <w:rFonts w:cs="Arial"/>
                <w:b/>
                <w:bCs/>
                <w:sz w:val="16"/>
                <w:szCs w:val="16"/>
              </w:rPr>
              <w:t>6,257</w:t>
            </w:r>
          </w:p>
        </w:tc>
        <w:tc>
          <w:tcPr>
            <w:tcW w:w="980" w:type="dxa"/>
            <w:tcBorders>
              <w:top w:val="nil"/>
              <w:left w:val="nil"/>
              <w:bottom w:val="single" w:sz="4" w:space="0" w:color="auto"/>
              <w:right w:val="nil"/>
            </w:tcBorders>
            <w:shd w:val="clear" w:color="auto" w:fill="auto"/>
            <w:noWrap/>
            <w:vAlign w:val="bottom"/>
            <w:hideMark/>
          </w:tcPr>
          <w:p w14:paraId="06B82669" w14:textId="77777777" w:rsidR="00826C13" w:rsidRPr="00826C13" w:rsidRDefault="00826C13" w:rsidP="00826C13">
            <w:pPr>
              <w:spacing w:after="0"/>
              <w:jc w:val="right"/>
              <w:rPr>
                <w:rFonts w:cs="Arial"/>
                <w:b/>
                <w:bCs/>
                <w:sz w:val="16"/>
                <w:szCs w:val="16"/>
              </w:rPr>
            </w:pPr>
            <w:r w:rsidRPr="00826C13">
              <w:rPr>
                <w:rFonts w:cs="Arial"/>
                <w:b/>
                <w:bCs/>
                <w:sz w:val="16"/>
                <w:szCs w:val="16"/>
              </w:rPr>
              <w:t>6,257</w:t>
            </w:r>
          </w:p>
        </w:tc>
        <w:tc>
          <w:tcPr>
            <w:tcW w:w="980" w:type="dxa"/>
            <w:tcBorders>
              <w:top w:val="nil"/>
              <w:left w:val="nil"/>
              <w:bottom w:val="single" w:sz="4" w:space="0" w:color="auto"/>
              <w:right w:val="nil"/>
            </w:tcBorders>
            <w:shd w:val="clear" w:color="auto" w:fill="auto"/>
            <w:noWrap/>
            <w:vAlign w:val="bottom"/>
            <w:hideMark/>
          </w:tcPr>
          <w:p w14:paraId="61A63FA4" w14:textId="77777777" w:rsidR="00826C13" w:rsidRPr="00826C13" w:rsidRDefault="00826C13" w:rsidP="00826C13">
            <w:pPr>
              <w:spacing w:after="0"/>
              <w:jc w:val="right"/>
              <w:rPr>
                <w:rFonts w:cs="Arial"/>
                <w:b/>
                <w:bCs/>
                <w:sz w:val="16"/>
                <w:szCs w:val="16"/>
              </w:rPr>
            </w:pPr>
            <w:r w:rsidRPr="00826C13">
              <w:rPr>
                <w:rFonts w:cs="Arial"/>
                <w:b/>
                <w:bCs/>
                <w:sz w:val="16"/>
                <w:szCs w:val="16"/>
              </w:rPr>
              <w:t>6,257</w:t>
            </w:r>
          </w:p>
        </w:tc>
      </w:tr>
      <w:tr w:rsidR="00826C13" w:rsidRPr="00826C13" w14:paraId="6149C154" w14:textId="77777777" w:rsidTr="00826C13">
        <w:trPr>
          <w:trHeight w:val="300"/>
          <w:jc w:val="center"/>
        </w:trPr>
        <w:tc>
          <w:tcPr>
            <w:tcW w:w="3142" w:type="dxa"/>
            <w:tcBorders>
              <w:top w:val="nil"/>
              <w:left w:val="nil"/>
              <w:bottom w:val="nil"/>
              <w:right w:val="nil"/>
            </w:tcBorders>
            <w:shd w:val="clear" w:color="auto" w:fill="auto"/>
            <w:noWrap/>
            <w:vAlign w:val="bottom"/>
            <w:hideMark/>
          </w:tcPr>
          <w:p w14:paraId="72E77CC2"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Interest bearing liabilities</w:t>
            </w:r>
          </w:p>
        </w:tc>
        <w:tc>
          <w:tcPr>
            <w:tcW w:w="979" w:type="dxa"/>
            <w:tcBorders>
              <w:top w:val="nil"/>
              <w:left w:val="nil"/>
              <w:bottom w:val="nil"/>
              <w:right w:val="nil"/>
            </w:tcBorders>
            <w:shd w:val="clear" w:color="auto" w:fill="auto"/>
            <w:noWrap/>
            <w:vAlign w:val="bottom"/>
            <w:hideMark/>
          </w:tcPr>
          <w:p w14:paraId="35AA1D2E" w14:textId="77777777" w:rsidR="00826C13" w:rsidRPr="00826C13" w:rsidRDefault="00826C13" w:rsidP="00826C13">
            <w:pPr>
              <w:spacing w:after="0"/>
              <w:ind w:firstLineChars="100" w:firstLine="161"/>
              <w:jc w:val="left"/>
              <w:rPr>
                <w:rFonts w:cs="Arial"/>
                <w:b/>
                <w:bCs/>
                <w:color w:val="000000"/>
                <w:sz w:val="16"/>
                <w:szCs w:val="16"/>
              </w:rPr>
            </w:pPr>
          </w:p>
        </w:tc>
        <w:tc>
          <w:tcPr>
            <w:tcW w:w="979" w:type="dxa"/>
            <w:tcBorders>
              <w:top w:val="nil"/>
              <w:left w:val="nil"/>
              <w:bottom w:val="nil"/>
              <w:right w:val="nil"/>
            </w:tcBorders>
            <w:shd w:val="clear" w:color="000000" w:fill="D9D9D9"/>
            <w:noWrap/>
            <w:vAlign w:val="bottom"/>
            <w:hideMark/>
          </w:tcPr>
          <w:p w14:paraId="5A2E4D8B"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80" w:type="dxa"/>
            <w:tcBorders>
              <w:top w:val="nil"/>
              <w:left w:val="nil"/>
              <w:bottom w:val="nil"/>
              <w:right w:val="nil"/>
            </w:tcBorders>
            <w:shd w:val="clear" w:color="auto" w:fill="auto"/>
            <w:noWrap/>
            <w:vAlign w:val="bottom"/>
            <w:hideMark/>
          </w:tcPr>
          <w:p w14:paraId="3D61B38D" w14:textId="77777777" w:rsidR="00826C13" w:rsidRPr="00826C13" w:rsidRDefault="00826C13" w:rsidP="00826C13">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14:paraId="6831EAD5" w14:textId="77777777" w:rsidR="00826C13" w:rsidRPr="00826C13" w:rsidRDefault="00826C13" w:rsidP="00826C13">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5E0AD993" w14:textId="77777777" w:rsidR="00826C13" w:rsidRPr="00826C13" w:rsidRDefault="00826C13" w:rsidP="00826C13">
            <w:pPr>
              <w:spacing w:after="0"/>
              <w:jc w:val="right"/>
              <w:rPr>
                <w:rFonts w:ascii="Times New Roman" w:hAnsi="Times New Roman"/>
              </w:rPr>
            </w:pPr>
          </w:p>
        </w:tc>
      </w:tr>
      <w:tr w:rsidR="00826C13" w:rsidRPr="00826C13" w14:paraId="06493B1D"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658AA70E"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Leases</w:t>
            </w:r>
          </w:p>
        </w:tc>
        <w:tc>
          <w:tcPr>
            <w:tcW w:w="979" w:type="dxa"/>
            <w:tcBorders>
              <w:top w:val="nil"/>
              <w:left w:val="nil"/>
              <w:bottom w:val="nil"/>
              <w:right w:val="nil"/>
            </w:tcBorders>
            <w:shd w:val="clear" w:color="auto" w:fill="auto"/>
            <w:noWrap/>
            <w:vAlign w:val="bottom"/>
            <w:hideMark/>
          </w:tcPr>
          <w:p w14:paraId="1337A160" w14:textId="77777777" w:rsidR="00826C13" w:rsidRPr="00826C13" w:rsidRDefault="00826C13" w:rsidP="00826C13">
            <w:pPr>
              <w:spacing w:after="0"/>
              <w:jc w:val="right"/>
              <w:rPr>
                <w:rFonts w:cs="Arial"/>
                <w:sz w:val="16"/>
                <w:szCs w:val="16"/>
              </w:rPr>
            </w:pPr>
            <w:r w:rsidRPr="00826C13">
              <w:rPr>
                <w:rFonts w:cs="Arial"/>
                <w:sz w:val="16"/>
                <w:szCs w:val="16"/>
              </w:rPr>
              <w:t>6,383</w:t>
            </w:r>
          </w:p>
        </w:tc>
        <w:tc>
          <w:tcPr>
            <w:tcW w:w="979" w:type="dxa"/>
            <w:tcBorders>
              <w:top w:val="nil"/>
              <w:left w:val="nil"/>
              <w:bottom w:val="nil"/>
              <w:right w:val="nil"/>
            </w:tcBorders>
            <w:shd w:val="clear" w:color="000000" w:fill="D9D9D9"/>
            <w:noWrap/>
            <w:vAlign w:val="bottom"/>
            <w:hideMark/>
          </w:tcPr>
          <w:p w14:paraId="583698D2" w14:textId="77777777" w:rsidR="00826C13" w:rsidRPr="00826C13" w:rsidRDefault="00826C13" w:rsidP="00826C13">
            <w:pPr>
              <w:spacing w:after="0"/>
              <w:jc w:val="right"/>
              <w:rPr>
                <w:rFonts w:cs="Arial"/>
                <w:sz w:val="16"/>
                <w:szCs w:val="16"/>
              </w:rPr>
            </w:pPr>
            <w:r w:rsidRPr="00826C13">
              <w:rPr>
                <w:rFonts w:cs="Arial"/>
                <w:sz w:val="16"/>
                <w:szCs w:val="16"/>
              </w:rPr>
              <w:t>6,129</w:t>
            </w:r>
          </w:p>
        </w:tc>
        <w:tc>
          <w:tcPr>
            <w:tcW w:w="980" w:type="dxa"/>
            <w:tcBorders>
              <w:top w:val="nil"/>
              <w:left w:val="nil"/>
              <w:bottom w:val="nil"/>
              <w:right w:val="nil"/>
            </w:tcBorders>
            <w:shd w:val="clear" w:color="auto" w:fill="auto"/>
            <w:noWrap/>
            <w:vAlign w:val="bottom"/>
            <w:hideMark/>
          </w:tcPr>
          <w:p w14:paraId="41918BED" w14:textId="77777777" w:rsidR="00826C13" w:rsidRPr="00826C13" w:rsidRDefault="00826C13" w:rsidP="00826C13">
            <w:pPr>
              <w:spacing w:after="0"/>
              <w:jc w:val="right"/>
              <w:rPr>
                <w:rFonts w:cs="Arial"/>
                <w:sz w:val="16"/>
                <w:szCs w:val="16"/>
              </w:rPr>
            </w:pPr>
            <w:r w:rsidRPr="00826C13">
              <w:rPr>
                <w:rFonts w:cs="Arial"/>
                <w:sz w:val="16"/>
                <w:szCs w:val="16"/>
              </w:rPr>
              <w:t>5,354</w:t>
            </w:r>
          </w:p>
        </w:tc>
        <w:tc>
          <w:tcPr>
            <w:tcW w:w="980" w:type="dxa"/>
            <w:tcBorders>
              <w:top w:val="nil"/>
              <w:left w:val="nil"/>
              <w:bottom w:val="nil"/>
              <w:right w:val="nil"/>
            </w:tcBorders>
            <w:shd w:val="clear" w:color="auto" w:fill="auto"/>
            <w:noWrap/>
            <w:vAlign w:val="bottom"/>
            <w:hideMark/>
          </w:tcPr>
          <w:p w14:paraId="07B1E28F" w14:textId="77777777" w:rsidR="00826C13" w:rsidRPr="00826C13" w:rsidRDefault="00826C13" w:rsidP="00826C13">
            <w:pPr>
              <w:spacing w:after="0"/>
              <w:jc w:val="right"/>
              <w:rPr>
                <w:rFonts w:cs="Arial"/>
                <w:sz w:val="16"/>
                <w:szCs w:val="16"/>
              </w:rPr>
            </w:pPr>
            <w:r w:rsidRPr="00826C13">
              <w:rPr>
                <w:rFonts w:cs="Arial"/>
                <w:sz w:val="16"/>
                <w:szCs w:val="16"/>
              </w:rPr>
              <w:t>4,573</w:t>
            </w:r>
          </w:p>
        </w:tc>
        <w:tc>
          <w:tcPr>
            <w:tcW w:w="980" w:type="dxa"/>
            <w:tcBorders>
              <w:top w:val="nil"/>
              <w:left w:val="nil"/>
              <w:bottom w:val="nil"/>
              <w:right w:val="nil"/>
            </w:tcBorders>
            <w:shd w:val="clear" w:color="auto" w:fill="auto"/>
            <w:noWrap/>
            <w:vAlign w:val="bottom"/>
            <w:hideMark/>
          </w:tcPr>
          <w:p w14:paraId="4E4D4B29" w14:textId="77777777" w:rsidR="00826C13" w:rsidRPr="00826C13" w:rsidRDefault="00826C13" w:rsidP="00826C13">
            <w:pPr>
              <w:spacing w:after="0"/>
              <w:jc w:val="right"/>
              <w:rPr>
                <w:rFonts w:cs="Arial"/>
                <w:sz w:val="16"/>
                <w:szCs w:val="16"/>
              </w:rPr>
            </w:pPr>
            <w:r w:rsidRPr="00826C13">
              <w:rPr>
                <w:rFonts w:cs="Arial"/>
                <w:sz w:val="16"/>
                <w:szCs w:val="16"/>
              </w:rPr>
              <w:t>3,806</w:t>
            </w:r>
          </w:p>
        </w:tc>
      </w:tr>
      <w:tr w:rsidR="00826C13" w:rsidRPr="00826C13" w14:paraId="206D579D"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426D8B7F" w14:textId="77777777" w:rsidR="00826C13" w:rsidRPr="00826C13" w:rsidRDefault="00826C13" w:rsidP="00826C13">
            <w:pPr>
              <w:spacing w:after="0"/>
              <w:ind w:firstLineChars="200" w:firstLine="321"/>
              <w:jc w:val="left"/>
              <w:rPr>
                <w:rFonts w:cs="Arial"/>
                <w:b/>
                <w:bCs/>
                <w:color w:val="000000"/>
                <w:sz w:val="16"/>
                <w:szCs w:val="16"/>
              </w:rPr>
            </w:pPr>
            <w:r w:rsidRPr="00826C13">
              <w:rPr>
                <w:rFonts w:cs="Arial"/>
                <w:b/>
                <w:bCs/>
                <w:color w:val="000000"/>
                <w:sz w:val="16"/>
                <w:szCs w:val="16"/>
              </w:rPr>
              <w:t>Total interest bearing liabilities</w:t>
            </w:r>
          </w:p>
        </w:tc>
        <w:tc>
          <w:tcPr>
            <w:tcW w:w="979" w:type="dxa"/>
            <w:tcBorders>
              <w:top w:val="nil"/>
              <w:left w:val="nil"/>
              <w:bottom w:val="single" w:sz="4" w:space="0" w:color="auto"/>
              <w:right w:val="nil"/>
            </w:tcBorders>
            <w:shd w:val="clear" w:color="auto" w:fill="auto"/>
            <w:noWrap/>
            <w:vAlign w:val="bottom"/>
            <w:hideMark/>
          </w:tcPr>
          <w:p w14:paraId="7F8D574E" w14:textId="77777777" w:rsidR="00826C13" w:rsidRPr="00826C13" w:rsidRDefault="00826C13" w:rsidP="00826C13">
            <w:pPr>
              <w:spacing w:after="0"/>
              <w:jc w:val="right"/>
              <w:rPr>
                <w:rFonts w:cs="Arial"/>
                <w:b/>
                <w:bCs/>
                <w:sz w:val="16"/>
                <w:szCs w:val="16"/>
              </w:rPr>
            </w:pPr>
            <w:r w:rsidRPr="00826C13">
              <w:rPr>
                <w:rFonts w:cs="Arial"/>
                <w:b/>
                <w:bCs/>
                <w:sz w:val="16"/>
                <w:szCs w:val="16"/>
              </w:rPr>
              <w:t>6,383</w:t>
            </w:r>
          </w:p>
        </w:tc>
        <w:tc>
          <w:tcPr>
            <w:tcW w:w="979" w:type="dxa"/>
            <w:tcBorders>
              <w:top w:val="nil"/>
              <w:left w:val="nil"/>
              <w:bottom w:val="single" w:sz="4" w:space="0" w:color="auto"/>
              <w:right w:val="nil"/>
            </w:tcBorders>
            <w:shd w:val="clear" w:color="000000" w:fill="D9D9D9"/>
            <w:noWrap/>
            <w:vAlign w:val="bottom"/>
            <w:hideMark/>
          </w:tcPr>
          <w:p w14:paraId="6C5B592C" w14:textId="77777777" w:rsidR="00826C13" w:rsidRPr="00826C13" w:rsidRDefault="00826C13" w:rsidP="00826C13">
            <w:pPr>
              <w:spacing w:after="0"/>
              <w:jc w:val="right"/>
              <w:rPr>
                <w:rFonts w:cs="Arial"/>
                <w:b/>
                <w:bCs/>
                <w:sz w:val="16"/>
                <w:szCs w:val="16"/>
              </w:rPr>
            </w:pPr>
            <w:r w:rsidRPr="00826C13">
              <w:rPr>
                <w:rFonts w:cs="Arial"/>
                <w:b/>
                <w:bCs/>
                <w:sz w:val="16"/>
                <w:szCs w:val="16"/>
              </w:rPr>
              <w:t>6,129</w:t>
            </w:r>
          </w:p>
        </w:tc>
        <w:tc>
          <w:tcPr>
            <w:tcW w:w="980" w:type="dxa"/>
            <w:tcBorders>
              <w:top w:val="nil"/>
              <w:left w:val="nil"/>
              <w:bottom w:val="single" w:sz="4" w:space="0" w:color="auto"/>
              <w:right w:val="nil"/>
            </w:tcBorders>
            <w:shd w:val="clear" w:color="auto" w:fill="auto"/>
            <w:noWrap/>
            <w:vAlign w:val="bottom"/>
            <w:hideMark/>
          </w:tcPr>
          <w:p w14:paraId="0778E759" w14:textId="77777777" w:rsidR="00826C13" w:rsidRPr="00826C13" w:rsidRDefault="00826C13" w:rsidP="00826C13">
            <w:pPr>
              <w:spacing w:after="0"/>
              <w:jc w:val="right"/>
              <w:rPr>
                <w:rFonts w:cs="Arial"/>
                <w:b/>
                <w:bCs/>
                <w:sz w:val="16"/>
                <w:szCs w:val="16"/>
              </w:rPr>
            </w:pPr>
            <w:r w:rsidRPr="00826C13">
              <w:rPr>
                <w:rFonts w:cs="Arial"/>
                <w:b/>
                <w:bCs/>
                <w:sz w:val="16"/>
                <w:szCs w:val="16"/>
              </w:rPr>
              <w:t>5,354</w:t>
            </w:r>
          </w:p>
        </w:tc>
        <w:tc>
          <w:tcPr>
            <w:tcW w:w="980" w:type="dxa"/>
            <w:tcBorders>
              <w:top w:val="nil"/>
              <w:left w:val="nil"/>
              <w:bottom w:val="single" w:sz="4" w:space="0" w:color="auto"/>
              <w:right w:val="nil"/>
            </w:tcBorders>
            <w:shd w:val="clear" w:color="auto" w:fill="auto"/>
            <w:noWrap/>
            <w:vAlign w:val="bottom"/>
            <w:hideMark/>
          </w:tcPr>
          <w:p w14:paraId="444FE646" w14:textId="77777777" w:rsidR="00826C13" w:rsidRPr="00826C13" w:rsidRDefault="00826C13" w:rsidP="00826C13">
            <w:pPr>
              <w:spacing w:after="0"/>
              <w:jc w:val="right"/>
              <w:rPr>
                <w:rFonts w:cs="Arial"/>
                <w:b/>
                <w:bCs/>
                <w:sz w:val="16"/>
                <w:szCs w:val="16"/>
              </w:rPr>
            </w:pPr>
            <w:r w:rsidRPr="00826C13">
              <w:rPr>
                <w:rFonts w:cs="Arial"/>
                <w:b/>
                <w:bCs/>
                <w:sz w:val="16"/>
                <w:szCs w:val="16"/>
              </w:rPr>
              <w:t>4,573</w:t>
            </w:r>
          </w:p>
        </w:tc>
        <w:tc>
          <w:tcPr>
            <w:tcW w:w="980" w:type="dxa"/>
            <w:tcBorders>
              <w:top w:val="nil"/>
              <w:left w:val="nil"/>
              <w:bottom w:val="single" w:sz="4" w:space="0" w:color="auto"/>
              <w:right w:val="nil"/>
            </w:tcBorders>
            <w:shd w:val="clear" w:color="auto" w:fill="auto"/>
            <w:noWrap/>
            <w:vAlign w:val="bottom"/>
            <w:hideMark/>
          </w:tcPr>
          <w:p w14:paraId="4841D3F6" w14:textId="77777777" w:rsidR="00826C13" w:rsidRPr="00826C13" w:rsidRDefault="00826C13" w:rsidP="00826C13">
            <w:pPr>
              <w:spacing w:after="0"/>
              <w:jc w:val="right"/>
              <w:rPr>
                <w:rFonts w:cs="Arial"/>
                <w:b/>
                <w:bCs/>
                <w:sz w:val="16"/>
                <w:szCs w:val="16"/>
              </w:rPr>
            </w:pPr>
            <w:r w:rsidRPr="00826C13">
              <w:rPr>
                <w:rFonts w:cs="Arial"/>
                <w:b/>
                <w:bCs/>
                <w:sz w:val="16"/>
                <w:szCs w:val="16"/>
              </w:rPr>
              <w:t>3,806</w:t>
            </w:r>
          </w:p>
        </w:tc>
      </w:tr>
      <w:tr w:rsidR="00826C13" w:rsidRPr="00826C13" w14:paraId="0D17D186" w14:textId="77777777" w:rsidTr="00826C13">
        <w:trPr>
          <w:trHeight w:val="300"/>
          <w:jc w:val="center"/>
        </w:trPr>
        <w:tc>
          <w:tcPr>
            <w:tcW w:w="3142" w:type="dxa"/>
            <w:tcBorders>
              <w:top w:val="nil"/>
              <w:left w:val="nil"/>
              <w:bottom w:val="nil"/>
              <w:right w:val="nil"/>
            </w:tcBorders>
            <w:shd w:val="clear" w:color="auto" w:fill="auto"/>
            <w:noWrap/>
            <w:vAlign w:val="bottom"/>
            <w:hideMark/>
          </w:tcPr>
          <w:p w14:paraId="1DC6F44F"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Provisions</w:t>
            </w:r>
          </w:p>
        </w:tc>
        <w:tc>
          <w:tcPr>
            <w:tcW w:w="979" w:type="dxa"/>
            <w:tcBorders>
              <w:top w:val="nil"/>
              <w:left w:val="nil"/>
              <w:bottom w:val="nil"/>
              <w:right w:val="nil"/>
            </w:tcBorders>
            <w:shd w:val="clear" w:color="auto" w:fill="auto"/>
            <w:noWrap/>
            <w:vAlign w:val="bottom"/>
            <w:hideMark/>
          </w:tcPr>
          <w:p w14:paraId="74973F1B" w14:textId="77777777" w:rsidR="00826C13" w:rsidRPr="00826C13" w:rsidRDefault="00826C13" w:rsidP="00826C13">
            <w:pPr>
              <w:spacing w:after="0"/>
              <w:ind w:firstLineChars="100" w:firstLine="161"/>
              <w:jc w:val="left"/>
              <w:rPr>
                <w:rFonts w:cs="Arial"/>
                <w:b/>
                <w:bCs/>
                <w:color w:val="000000"/>
                <w:sz w:val="16"/>
                <w:szCs w:val="16"/>
              </w:rPr>
            </w:pPr>
          </w:p>
        </w:tc>
        <w:tc>
          <w:tcPr>
            <w:tcW w:w="979" w:type="dxa"/>
            <w:tcBorders>
              <w:top w:val="nil"/>
              <w:left w:val="nil"/>
              <w:bottom w:val="nil"/>
              <w:right w:val="nil"/>
            </w:tcBorders>
            <w:shd w:val="clear" w:color="000000" w:fill="D9D9D9"/>
            <w:noWrap/>
            <w:vAlign w:val="bottom"/>
            <w:hideMark/>
          </w:tcPr>
          <w:p w14:paraId="695CE8CA" w14:textId="77777777" w:rsidR="00826C13" w:rsidRPr="00826C13" w:rsidRDefault="00826C13" w:rsidP="00826C13">
            <w:pPr>
              <w:spacing w:after="0"/>
              <w:jc w:val="right"/>
              <w:rPr>
                <w:rFonts w:cs="Arial"/>
                <w:color w:val="31869B"/>
                <w:sz w:val="16"/>
                <w:szCs w:val="16"/>
              </w:rPr>
            </w:pPr>
            <w:r w:rsidRPr="00826C13">
              <w:rPr>
                <w:rFonts w:cs="Arial"/>
                <w:color w:val="31869B"/>
                <w:sz w:val="16"/>
                <w:szCs w:val="16"/>
              </w:rPr>
              <w:t> </w:t>
            </w:r>
          </w:p>
        </w:tc>
        <w:tc>
          <w:tcPr>
            <w:tcW w:w="980" w:type="dxa"/>
            <w:tcBorders>
              <w:top w:val="nil"/>
              <w:left w:val="nil"/>
              <w:bottom w:val="nil"/>
              <w:right w:val="nil"/>
            </w:tcBorders>
            <w:shd w:val="clear" w:color="auto" w:fill="auto"/>
            <w:noWrap/>
            <w:vAlign w:val="bottom"/>
            <w:hideMark/>
          </w:tcPr>
          <w:p w14:paraId="2C5B827F" w14:textId="77777777" w:rsidR="00826C13" w:rsidRPr="00826C13" w:rsidRDefault="00826C13" w:rsidP="00826C13">
            <w:pPr>
              <w:spacing w:after="0"/>
              <w:jc w:val="right"/>
              <w:rPr>
                <w:rFonts w:cs="Arial"/>
                <w:color w:val="31869B"/>
                <w:sz w:val="16"/>
                <w:szCs w:val="16"/>
              </w:rPr>
            </w:pPr>
          </w:p>
        </w:tc>
        <w:tc>
          <w:tcPr>
            <w:tcW w:w="980" w:type="dxa"/>
            <w:tcBorders>
              <w:top w:val="nil"/>
              <w:left w:val="nil"/>
              <w:bottom w:val="nil"/>
              <w:right w:val="nil"/>
            </w:tcBorders>
            <w:shd w:val="clear" w:color="auto" w:fill="auto"/>
            <w:noWrap/>
            <w:vAlign w:val="bottom"/>
            <w:hideMark/>
          </w:tcPr>
          <w:p w14:paraId="4DAA184E" w14:textId="77777777" w:rsidR="00826C13" w:rsidRPr="00826C13" w:rsidRDefault="00826C13" w:rsidP="00826C13">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11733DD5" w14:textId="77777777" w:rsidR="00826C13" w:rsidRPr="00826C13" w:rsidRDefault="00826C13" w:rsidP="00826C13">
            <w:pPr>
              <w:spacing w:after="0"/>
              <w:jc w:val="right"/>
              <w:rPr>
                <w:rFonts w:ascii="Times New Roman" w:hAnsi="Times New Roman"/>
              </w:rPr>
            </w:pPr>
          </w:p>
        </w:tc>
      </w:tr>
      <w:tr w:rsidR="00826C13" w:rsidRPr="00826C13" w14:paraId="16F64A74"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65CDBD8C"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Employees</w:t>
            </w:r>
          </w:p>
        </w:tc>
        <w:tc>
          <w:tcPr>
            <w:tcW w:w="979" w:type="dxa"/>
            <w:tcBorders>
              <w:top w:val="nil"/>
              <w:left w:val="nil"/>
              <w:bottom w:val="nil"/>
              <w:right w:val="nil"/>
            </w:tcBorders>
            <w:shd w:val="clear" w:color="auto" w:fill="auto"/>
            <w:noWrap/>
            <w:vAlign w:val="bottom"/>
            <w:hideMark/>
          </w:tcPr>
          <w:p w14:paraId="20ED82B9" w14:textId="77777777" w:rsidR="00826C13" w:rsidRPr="00826C13" w:rsidRDefault="00826C13" w:rsidP="00826C13">
            <w:pPr>
              <w:spacing w:after="0"/>
              <w:jc w:val="right"/>
              <w:rPr>
                <w:rFonts w:cs="Arial"/>
                <w:sz w:val="16"/>
                <w:szCs w:val="16"/>
              </w:rPr>
            </w:pPr>
            <w:r w:rsidRPr="00826C13">
              <w:rPr>
                <w:rFonts w:cs="Arial"/>
                <w:sz w:val="16"/>
                <w:szCs w:val="16"/>
              </w:rPr>
              <w:t>13,156</w:t>
            </w:r>
          </w:p>
        </w:tc>
        <w:tc>
          <w:tcPr>
            <w:tcW w:w="979" w:type="dxa"/>
            <w:tcBorders>
              <w:top w:val="nil"/>
              <w:left w:val="nil"/>
              <w:bottom w:val="nil"/>
              <w:right w:val="nil"/>
            </w:tcBorders>
            <w:shd w:val="clear" w:color="000000" w:fill="D9D9D9"/>
            <w:noWrap/>
            <w:vAlign w:val="bottom"/>
            <w:hideMark/>
          </w:tcPr>
          <w:p w14:paraId="52BCA509" w14:textId="77777777" w:rsidR="00826C13" w:rsidRPr="00826C13" w:rsidRDefault="00826C13" w:rsidP="00826C13">
            <w:pPr>
              <w:spacing w:after="0"/>
              <w:jc w:val="right"/>
              <w:rPr>
                <w:rFonts w:cs="Arial"/>
                <w:sz w:val="16"/>
                <w:szCs w:val="16"/>
              </w:rPr>
            </w:pPr>
            <w:r w:rsidRPr="00826C13">
              <w:rPr>
                <w:rFonts w:cs="Arial"/>
                <w:sz w:val="16"/>
                <w:szCs w:val="16"/>
              </w:rPr>
              <w:t>13,696</w:t>
            </w:r>
          </w:p>
        </w:tc>
        <w:tc>
          <w:tcPr>
            <w:tcW w:w="980" w:type="dxa"/>
            <w:tcBorders>
              <w:top w:val="nil"/>
              <w:left w:val="nil"/>
              <w:bottom w:val="nil"/>
              <w:right w:val="nil"/>
            </w:tcBorders>
            <w:shd w:val="clear" w:color="auto" w:fill="auto"/>
            <w:noWrap/>
            <w:vAlign w:val="bottom"/>
            <w:hideMark/>
          </w:tcPr>
          <w:p w14:paraId="2A141C18" w14:textId="77777777" w:rsidR="00826C13" w:rsidRPr="00826C13" w:rsidRDefault="00826C13" w:rsidP="00826C13">
            <w:pPr>
              <w:spacing w:after="0"/>
              <w:jc w:val="right"/>
              <w:rPr>
                <w:rFonts w:cs="Arial"/>
                <w:sz w:val="16"/>
                <w:szCs w:val="16"/>
              </w:rPr>
            </w:pPr>
            <w:r w:rsidRPr="00826C13">
              <w:rPr>
                <w:rFonts w:cs="Arial"/>
                <w:sz w:val="16"/>
                <w:szCs w:val="16"/>
              </w:rPr>
              <w:t>12,894</w:t>
            </w:r>
          </w:p>
        </w:tc>
        <w:tc>
          <w:tcPr>
            <w:tcW w:w="980" w:type="dxa"/>
            <w:tcBorders>
              <w:top w:val="nil"/>
              <w:left w:val="nil"/>
              <w:bottom w:val="nil"/>
              <w:right w:val="nil"/>
            </w:tcBorders>
            <w:shd w:val="clear" w:color="auto" w:fill="auto"/>
            <w:noWrap/>
            <w:vAlign w:val="bottom"/>
            <w:hideMark/>
          </w:tcPr>
          <w:p w14:paraId="608685AE" w14:textId="77777777" w:rsidR="00826C13" w:rsidRPr="00826C13" w:rsidRDefault="00826C13" w:rsidP="00826C13">
            <w:pPr>
              <w:spacing w:after="0"/>
              <w:jc w:val="right"/>
              <w:rPr>
                <w:rFonts w:cs="Arial"/>
                <w:sz w:val="16"/>
                <w:szCs w:val="16"/>
              </w:rPr>
            </w:pPr>
            <w:r w:rsidRPr="00826C13">
              <w:rPr>
                <w:rFonts w:cs="Arial"/>
                <w:sz w:val="16"/>
                <w:szCs w:val="16"/>
              </w:rPr>
              <w:t>13,020</w:t>
            </w:r>
          </w:p>
        </w:tc>
        <w:tc>
          <w:tcPr>
            <w:tcW w:w="980" w:type="dxa"/>
            <w:tcBorders>
              <w:top w:val="nil"/>
              <w:left w:val="nil"/>
              <w:bottom w:val="nil"/>
              <w:right w:val="nil"/>
            </w:tcBorders>
            <w:shd w:val="clear" w:color="auto" w:fill="auto"/>
            <w:noWrap/>
            <w:vAlign w:val="bottom"/>
            <w:hideMark/>
          </w:tcPr>
          <w:p w14:paraId="23C3508F" w14:textId="77777777" w:rsidR="00826C13" w:rsidRPr="00826C13" w:rsidRDefault="00826C13" w:rsidP="00826C13">
            <w:pPr>
              <w:spacing w:after="0"/>
              <w:jc w:val="right"/>
              <w:rPr>
                <w:rFonts w:cs="Arial"/>
                <w:sz w:val="16"/>
                <w:szCs w:val="16"/>
              </w:rPr>
            </w:pPr>
            <w:r w:rsidRPr="00826C13">
              <w:rPr>
                <w:rFonts w:cs="Arial"/>
                <w:sz w:val="16"/>
                <w:szCs w:val="16"/>
              </w:rPr>
              <w:t>13,149</w:t>
            </w:r>
          </w:p>
        </w:tc>
      </w:tr>
      <w:tr w:rsidR="00826C13" w:rsidRPr="00826C13" w14:paraId="024ACA4E"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01930914"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Other provisions</w:t>
            </w:r>
          </w:p>
        </w:tc>
        <w:tc>
          <w:tcPr>
            <w:tcW w:w="979" w:type="dxa"/>
            <w:tcBorders>
              <w:top w:val="nil"/>
              <w:left w:val="nil"/>
              <w:bottom w:val="nil"/>
              <w:right w:val="nil"/>
            </w:tcBorders>
            <w:shd w:val="clear" w:color="auto" w:fill="auto"/>
            <w:noWrap/>
            <w:vAlign w:val="bottom"/>
            <w:hideMark/>
          </w:tcPr>
          <w:p w14:paraId="00CFFBF1" w14:textId="77777777" w:rsidR="00826C13" w:rsidRPr="00826C13" w:rsidRDefault="00826C13" w:rsidP="00826C13">
            <w:pPr>
              <w:spacing w:after="0"/>
              <w:jc w:val="right"/>
              <w:rPr>
                <w:rFonts w:cs="Arial"/>
                <w:sz w:val="16"/>
                <w:szCs w:val="16"/>
              </w:rPr>
            </w:pPr>
            <w:r w:rsidRPr="00826C13">
              <w:rPr>
                <w:rFonts w:cs="Arial"/>
                <w:sz w:val="16"/>
                <w:szCs w:val="16"/>
              </w:rPr>
              <w:t>89</w:t>
            </w:r>
          </w:p>
        </w:tc>
        <w:tc>
          <w:tcPr>
            <w:tcW w:w="979" w:type="dxa"/>
            <w:tcBorders>
              <w:top w:val="nil"/>
              <w:left w:val="nil"/>
              <w:bottom w:val="nil"/>
              <w:right w:val="nil"/>
            </w:tcBorders>
            <w:shd w:val="clear" w:color="000000" w:fill="D9D9D9"/>
            <w:noWrap/>
            <w:vAlign w:val="bottom"/>
            <w:hideMark/>
          </w:tcPr>
          <w:p w14:paraId="4600FE74" w14:textId="77777777" w:rsidR="00826C13" w:rsidRPr="00826C13" w:rsidRDefault="00826C13" w:rsidP="00826C13">
            <w:pPr>
              <w:spacing w:after="0"/>
              <w:jc w:val="right"/>
              <w:rPr>
                <w:rFonts w:cs="Arial"/>
                <w:sz w:val="16"/>
                <w:szCs w:val="16"/>
              </w:rPr>
            </w:pPr>
            <w:r w:rsidRPr="00826C13">
              <w:rPr>
                <w:rFonts w:cs="Arial"/>
                <w:sz w:val="16"/>
                <w:szCs w:val="16"/>
              </w:rPr>
              <w:t>89</w:t>
            </w:r>
          </w:p>
        </w:tc>
        <w:tc>
          <w:tcPr>
            <w:tcW w:w="980" w:type="dxa"/>
            <w:tcBorders>
              <w:top w:val="nil"/>
              <w:left w:val="nil"/>
              <w:bottom w:val="nil"/>
              <w:right w:val="nil"/>
            </w:tcBorders>
            <w:shd w:val="clear" w:color="auto" w:fill="auto"/>
            <w:noWrap/>
            <w:vAlign w:val="bottom"/>
            <w:hideMark/>
          </w:tcPr>
          <w:p w14:paraId="2F2E8C6E" w14:textId="77777777" w:rsidR="00826C13" w:rsidRPr="00826C13" w:rsidRDefault="00826C13" w:rsidP="00826C13">
            <w:pPr>
              <w:spacing w:after="0"/>
              <w:jc w:val="right"/>
              <w:rPr>
                <w:rFonts w:cs="Arial"/>
                <w:sz w:val="16"/>
                <w:szCs w:val="16"/>
              </w:rPr>
            </w:pPr>
            <w:r w:rsidRPr="00826C13">
              <w:rPr>
                <w:rFonts w:cs="Arial"/>
                <w:sz w:val="16"/>
                <w:szCs w:val="16"/>
              </w:rPr>
              <w:t>89</w:t>
            </w:r>
          </w:p>
        </w:tc>
        <w:tc>
          <w:tcPr>
            <w:tcW w:w="980" w:type="dxa"/>
            <w:tcBorders>
              <w:top w:val="nil"/>
              <w:left w:val="nil"/>
              <w:bottom w:val="nil"/>
              <w:right w:val="nil"/>
            </w:tcBorders>
            <w:shd w:val="clear" w:color="auto" w:fill="auto"/>
            <w:noWrap/>
            <w:vAlign w:val="bottom"/>
            <w:hideMark/>
          </w:tcPr>
          <w:p w14:paraId="27CE32DA" w14:textId="77777777" w:rsidR="00826C13" w:rsidRPr="00826C13" w:rsidRDefault="00826C13" w:rsidP="00826C13">
            <w:pPr>
              <w:spacing w:after="0"/>
              <w:jc w:val="right"/>
              <w:rPr>
                <w:rFonts w:cs="Arial"/>
                <w:sz w:val="16"/>
                <w:szCs w:val="16"/>
              </w:rPr>
            </w:pPr>
            <w:r w:rsidRPr="00826C13">
              <w:rPr>
                <w:rFonts w:cs="Arial"/>
                <w:sz w:val="16"/>
                <w:szCs w:val="16"/>
              </w:rPr>
              <w:t>89</w:t>
            </w:r>
          </w:p>
        </w:tc>
        <w:tc>
          <w:tcPr>
            <w:tcW w:w="980" w:type="dxa"/>
            <w:tcBorders>
              <w:top w:val="nil"/>
              <w:left w:val="nil"/>
              <w:bottom w:val="nil"/>
              <w:right w:val="nil"/>
            </w:tcBorders>
            <w:shd w:val="clear" w:color="auto" w:fill="auto"/>
            <w:noWrap/>
            <w:vAlign w:val="bottom"/>
            <w:hideMark/>
          </w:tcPr>
          <w:p w14:paraId="2C819556" w14:textId="77777777" w:rsidR="00826C13" w:rsidRPr="00826C13" w:rsidRDefault="00826C13" w:rsidP="00826C13">
            <w:pPr>
              <w:spacing w:after="0"/>
              <w:jc w:val="right"/>
              <w:rPr>
                <w:rFonts w:cs="Arial"/>
                <w:sz w:val="16"/>
                <w:szCs w:val="16"/>
              </w:rPr>
            </w:pPr>
            <w:r w:rsidRPr="00826C13">
              <w:rPr>
                <w:rFonts w:cs="Arial"/>
                <w:sz w:val="16"/>
                <w:szCs w:val="16"/>
              </w:rPr>
              <w:t>89</w:t>
            </w:r>
          </w:p>
        </w:tc>
      </w:tr>
      <w:tr w:rsidR="00826C13" w:rsidRPr="00826C13" w14:paraId="2150ED7F"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0A3FBF72" w14:textId="77777777" w:rsidR="00826C13" w:rsidRPr="00826C13" w:rsidRDefault="00826C13" w:rsidP="00826C13">
            <w:pPr>
              <w:spacing w:after="0"/>
              <w:ind w:firstLineChars="200" w:firstLine="321"/>
              <w:jc w:val="left"/>
              <w:rPr>
                <w:rFonts w:cs="Arial"/>
                <w:b/>
                <w:bCs/>
                <w:color w:val="000000"/>
                <w:sz w:val="16"/>
                <w:szCs w:val="16"/>
              </w:rPr>
            </w:pPr>
            <w:r w:rsidRPr="00826C13">
              <w:rPr>
                <w:rFonts w:cs="Arial"/>
                <w:b/>
                <w:bCs/>
                <w:color w:val="000000"/>
                <w:sz w:val="16"/>
                <w:szCs w:val="16"/>
              </w:rPr>
              <w:t>Total provisions</w:t>
            </w:r>
          </w:p>
        </w:tc>
        <w:tc>
          <w:tcPr>
            <w:tcW w:w="979" w:type="dxa"/>
            <w:tcBorders>
              <w:top w:val="nil"/>
              <w:left w:val="nil"/>
              <w:bottom w:val="nil"/>
              <w:right w:val="nil"/>
            </w:tcBorders>
            <w:shd w:val="clear" w:color="auto" w:fill="auto"/>
            <w:noWrap/>
            <w:vAlign w:val="bottom"/>
            <w:hideMark/>
          </w:tcPr>
          <w:p w14:paraId="4AA0393B" w14:textId="77777777" w:rsidR="00826C13" w:rsidRPr="00826C13" w:rsidRDefault="00826C13" w:rsidP="00826C13">
            <w:pPr>
              <w:spacing w:after="0"/>
              <w:jc w:val="right"/>
              <w:rPr>
                <w:rFonts w:cs="Arial"/>
                <w:b/>
                <w:bCs/>
                <w:sz w:val="16"/>
                <w:szCs w:val="16"/>
              </w:rPr>
            </w:pPr>
            <w:r w:rsidRPr="00826C13">
              <w:rPr>
                <w:rFonts w:cs="Arial"/>
                <w:b/>
                <w:bCs/>
                <w:sz w:val="16"/>
                <w:szCs w:val="16"/>
              </w:rPr>
              <w:t>13,245</w:t>
            </w:r>
          </w:p>
        </w:tc>
        <w:tc>
          <w:tcPr>
            <w:tcW w:w="979" w:type="dxa"/>
            <w:tcBorders>
              <w:top w:val="nil"/>
              <w:left w:val="nil"/>
              <w:bottom w:val="nil"/>
              <w:right w:val="nil"/>
            </w:tcBorders>
            <w:shd w:val="clear" w:color="000000" w:fill="D9D9D9"/>
            <w:noWrap/>
            <w:vAlign w:val="bottom"/>
            <w:hideMark/>
          </w:tcPr>
          <w:p w14:paraId="7FC05B78" w14:textId="77777777" w:rsidR="00826C13" w:rsidRPr="00826C13" w:rsidRDefault="00826C13" w:rsidP="00826C13">
            <w:pPr>
              <w:spacing w:after="0"/>
              <w:jc w:val="right"/>
              <w:rPr>
                <w:rFonts w:cs="Arial"/>
                <w:b/>
                <w:bCs/>
                <w:sz w:val="16"/>
                <w:szCs w:val="16"/>
              </w:rPr>
            </w:pPr>
            <w:r w:rsidRPr="00826C13">
              <w:rPr>
                <w:rFonts w:cs="Arial"/>
                <w:b/>
                <w:bCs/>
                <w:sz w:val="16"/>
                <w:szCs w:val="16"/>
              </w:rPr>
              <w:t>13,785</w:t>
            </w:r>
          </w:p>
        </w:tc>
        <w:tc>
          <w:tcPr>
            <w:tcW w:w="980" w:type="dxa"/>
            <w:tcBorders>
              <w:top w:val="nil"/>
              <w:left w:val="nil"/>
              <w:bottom w:val="nil"/>
              <w:right w:val="nil"/>
            </w:tcBorders>
            <w:shd w:val="clear" w:color="auto" w:fill="auto"/>
            <w:noWrap/>
            <w:vAlign w:val="bottom"/>
            <w:hideMark/>
          </w:tcPr>
          <w:p w14:paraId="118213B7" w14:textId="77777777" w:rsidR="00826C13" w:rsidRPr="00826C13" w:rsidRDefault="00826C13" w:rsidP="00826C13">
            <w:pPr>
              <w:spacing w:after="0"/>
              <w:jc w:val="right"/>
              <w:rPr>
                <w:rFonts w:cs="Arial"/>
                <w:b/>
                <w:bCs/>
                <w:sz w:val="16"/>
                <w:szCs w:val="16"/>
              </w:rPr>
            </w:pPr>
            <w:r w:rsidRPr="00826C13">
              <w:rPr>
                <w:rFonts w:cs="Arial"/>
                <w:b/>
                <w:bCs/>
                <w:sz w:val="16"/>
                <w:szCs w:val="16"/>
              </w:rPr>
              <w:t>12,983</w:t>
            </w:r>
          </w:p>
        </w:tc>
        <w:tc>
          <w:tcPr>
            <w:tcW w:w="980" w:type="dxa"/>
            <w:tcBorders>
              <w:top w:val="nil"/>
              <w:left w:val="nil"/>
              <w:bottom w:val="nil"/>
              <w:right w:val="nil"/>
            </w:tcBorders>
            <w:shd w:val="clear" w:color="auto" w:fill="auto"/>
            <w:noWrap/>
            <w:vAlign w:val="bottom"/>
            <w:hideMark/>
          </w:tcPr>
          <w:p w14:paraId="463B168B" w14:textId="77777777" w:rsidR="00826C13" w:rsidRPr="00826C13" w:rsidRDefault="00826C13" w:rsidP="00826C13">
            <w:pPr>
              <w:spacing w:after="0"/>
              <w:jc w:val="right"/>
              <w:rPr>
                <w:rFonts w:cs="Arial"/>
                <w:b/>
                <w:bCs/>
                <w:sz w:val="16"/>
                <w:szCs w:val="16"/>
              </w:rPr>
            </w:pPr>
            <w:r w:rsidRPr="00826C13">
              <w:rPr>
                <w:rFonts w:cs="Arial"/>
                <w:b/>
                <w:bCs/>
                <w:sz w:val="16"/>
                <w:szCs w:val="16"/>
              </w:rPr>
              <w:t>13,109</w:t>
            </w:r>
          </w:p>
        </w:tc>
        <w:tc>
          <w:tcPr>
            <w:tcW w:w="980" w:type="dxa"/>
            <w:tcBorders>
              <w:top w:val="nil"/>
              <w:left w:val="nil"/>
              <w:bottom w:val="nil"/>
              <w:right w:val="nil"/>
            </w:tcBorders>
            <w:shd w:val="clear" w:color="auto" w:fill="auto"/>
            <w:noWrap/>
            <w:vAlign w:val="bottom"/>
            <w:hideMark/>
          </w:tcPr>
          <w:p w14:paraId="63DC9BC6" w14:textId="77777777" w:rsidR="00826C13" w:rsidRPr="00826C13" w:rsidRDefault="00826C13" w:rsidP="00826C13">
            <w:pPr>
              <w:spacing w:after="0"/>
              <w:jc w:val="right"/>
              <w:rPr>
                <w:rFonts w:cs="Arial"/>
                <w:b/>
                <w:bCs/>
                <w:sz w:val="16"/>
                <w:szCs w:val="16"/>
              </w:rPr>
            </w:pPr>
            <w:r w:rsidRPr="00826C13">
              <w:rPr>
                <w:rFonts w:cs="Arial"/>
                <w:b/>
                <w:bCs/>
                <w:sz w:val="16"/>
                <w:szCs w:val="16"/>
              </w:rPr>
              <w:t>13,238</w:t>
            </w:r>
          </w:p>
        </w:tc>
      </w:tr>
      <w:tr w:rsidR="00826C13" w:rsidRPr="00826C13" w14:paraId="2735BF15"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38B3F090"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Total liabilities</w:t>
            </w:r>
          </w:p>
        </w:tc>
        <w:tc>
          <w:tcPr>
            <w:tcW w:w="979" w:type="dxa"/>
            <w:tcBorders>
              <w:top w:val="single" w:sz="4" w:space="0" w:color="auto"/>
              <w:left w:val="nil"/>
              <w:bottom w:val="single" w:sz="4" w:space="0" w:color="auto"/>
              <w:right w:val="nil"/>
            </w:tcBorders>
            <w:shd w:val="clear" w:color="auto" w:fill="auto"/>
            <w:noWrap/>
            <w:vAlign w:val="bottom"/>
            <w:hideMark/>
          </w:tcPr>
          <w:p w14:paraId="6A208C77" w14:textId="77777777" w:rsidR="00826C13" w:rsidRPr="00826C13" w:rsidRDefault="00826C13" w:rsidP="00826C13">
            <w:pPr>
              <w:spacing w:after="0"/>
              <w:jc w:val="right"/>
              <w:rPr>
                <w:rFonts w:cs="Arial"/>
                <w:b/>
                <w:bCs/>
                <w:sz w:val="16"/>
                <w:szCs w:val="16"/>
              </w:rPr>
            </w:pPr>
            <w:r w:rsidRPr="00826C13">
              <w:rPr>
                <w:rFonts w:cs="Arial"/>
                <w:b/>
                <w:bCs/>
                <w:sz w:val="16"/>
                <w:szCs w:val="16"/>
              </w:rPr>
              <w:t>25,885</w:t>
            </w:r>
          </w:p>
        </w:tc>
        <w:tc>
          <w:tcPr>
            <w:tcW w:w="979" w:type="dxa"/>
            <w:tcBorders>
              <w:top w:val="single" w:sz="4" w:space="0" w:color="auto"/>
              <w:left w:val="nil"/>
              <w:bottom w:val="single" w:sz="4" w:space="0" w:color="auto"/>
              <w:right w:val="nil"/>
            </w:tcBorders>
            <w:shd w:val="clear" w:color="000000" w:fill="D9D9D9"/>
            <w:noWrap/>
            <w:vAlign w:val="bottom"/>
            <w:hideMark/>
          </w:tcPr>
          <w:p w14:paraId="7DB9AE5B" w14:textId="77777777" w:rsidR="00826C13" w:rsidRPr="00826C13" w:rsidRDefault="00826C13" w:rsidP="00826C13">
            <w:pPr>
              <w:spacing w:after="0"/>
              <w:jc w:val="right"/>
              <w:rPr>
                <w:rFonts w:cs="Arial"/>
                <w:b/>
                <w:bCs/>
                <w:sz w:val="16"/>
                <w:szCs w:val="16"/>
              </w:rPr>
            </w:pPr>
            <w:r w:rsidRPr="00826C13">
              <w:rPr>
                <w:rFonts w:cs="Arial"/>
                <w:b/>
                <w:bCs/>
                <w:sz w:val="16"/>
                <w:szCs w:val="16"/>
              </w:rPr>
              <w:t>26,171</w:t>
            </w:r>
          </w:p>
        </w:tc>
        <w:tc>
          <w:tcPr>
            <w:tcW w:w="980" w:type="dxa"/>
            <w:tcBorders>
              <w:top w:val="single" w:sz="4" w:space="0" w:color="auto"/>
              <w:left w:val="nil"/>
              <w:bottom w:val="single" w:sz="4" w:space="0" w:color="auto"/>
              <w:right w:val="nil"/>
            </w:tcBorders>
            <w:shd w:val="clear" w:color="auto" w:fill="auto"/>
            <w:noWrap/>
            <w:vAlign w:val="bottom"/>
            <w:hideMark/>
          </w:tcPr>
          <w:p w14:paraId="5762E64C" w14:textId="77777777" w:rsidR="00826C13" w:rsidRPr="00826C13" w:rsidRDefault="00826C13" w:rsidP="00826C13">
            <w:pPr>
              <w:spacing w:after="0"/>
              <w:jc w:val="right"/>
              <w:rPr>
                <w:rFonts w:cs="Arial"/>
                <w:b/>
                <w:bCs/>
                <w:sz w:val="16"/>
                <w:szCs w:val="16"/>
              </w:rPr>
            </w:pPr>
            <w:r w:rsidRPr="00826C13">
              <w:rPr>
                <w:rFonts w:cs="Arial"/>
                <w:b/>
                <w:bCs/>
                <w:sz w:val="16"/>
                <w:szCs w:val="16"/>
              </w:rPr>
              <w:t>24,594</w:t>
            </w:r>
          </w:p>
        </w:tc>
        <w:tc>
          <w:tcPr>
            <w:tcW w:w="980" w:type="dxa"/>
            <w:tcBorders>
              <w:top w:val="single" w:sz="4" w:space="0" w:color="auto"/>
              <w:left w:val="nil"/>
              <w:bottom w:val="single" w:sz="4" w:space="0" w:color="auto"/>
              <w:right w:val="nil"/>
            </w:tcBorders>
            <w:shd w:val="clear" w:color="auto" w:fill="auto"/>
            <w:noWrap/>
            <w:vAlign w:val="bottom"/>
            <w:hideMark/>
          </w:tcPr>
          <w:p w14:paraId="0829DA96" w14:textId="77777777" w:rsidR="00826C13" w:rsidRPr="00826C13" w:rsidRDefault="00826C13" w:rsidP="00826C13">
            <w:pPr>
              <w:spacing w:after="0"/>
              <w:jc w:val="right"/>
              <w:rPr>
                <w:rFonts w:cs="Arial"/>
                <w:b/>
                <w:bCs/>
                <w:sz w:val="16"/>
                <w:szCs w:val="16"/>
              </w:rPr>
            </w:pPr>
            <w:r w:rsidRPr="00826C13">
              <w:rPr>
                <w:rFonts w:cs="Arial"/>
                <w:b/>
                <w:bCs/>
                <w:sz w:val="16"/>
                <w:szCs w:val="16"/>
              </w:rPr>
              <w:t>23,939</w:t>
            </w:r>
          </w:p>
        </w:tc>
        <w:tc>
          <w:tcPr>
            <w:tcW w:w="980" w:type="dxa"/>
            <w:tcBorders>
              <w:top w:val="single" w:sz="4" w:space="0" w:color="auto"/>
              <w:left w:val="nil"/>
              <w:bottom w:val="single" w:sz="4" w:space="0" w:color="auto"/>
              <w:right w:val="nil"/>
            </w:tcBorders>
            <w:shd w:val="clear" w:color="auto" w:fill="auto"/>
            <w:noWrap/>
            <w:vAlign w:val="bottom"/>
            <w:hideMark/>
          </w:tcPr>
          <w:p w14:paraId="48B37253" w14:textId="77777777" w:rsidR="00826C13" w:rsidRPr="00826C13" w:rsidRDefault="00826C13" w:rsidP="00826C13">
            <w:pPr>
              <w:spacing w:after="0"/>
              <w:jc w:val="right"/>
              <w:rPr>
                <w:rFonts w:cs="Arial"/>
                <w:b/>
                <w:bCs/>
                <w:sz w:val="16"/>
                <w:szCs w:val="16"/>
              </w:rPr>
            </w:pPr>
            <w:r w:rsidRPr="00826C13">
              <w:rPr>
                <w:rFonts w:cs="Arial"/>
                <w:b/>
                <w:bCs/>
                <w:sz w:val="16"/>
                <w:szCs w:val="16"/>
              </w:rPr>
              <w:t>23,301</w:t>
            </w:r>
          </w:p>
        </w:tc>
      </w:tr>
      <w:tr w:rsidR="00826C13" w:rsidRPr="00826C13" w14:paraId="35F34BDD" w14:textId="77777777" w:rsidTr="00826C13">
        <w:trPr>
          <w:trHeight w:val="300"/>
          <w:jc w:val="center"/>
        </w:trPr>
        <w:tc>
          <w:tcPr>
            <w:tcW w:w="3142" w:type="dxa"/>
            <w:tcBorders>
              <w:top w:val="nil"/>
              <w:left w:val="nil"/>
              <w:bottom w:val="nil"/>
              <w:right w:val="nil"/>
            </w:tcBorders>
            <w:shd w:val="clear" w:color="auto" w:fill="auto"/>
            <w:noWrap/>
            <w:vAlign w:val="bottom"/>
            <w:hideMark/>
          </w:tcPr>
          <w:p w14:paraId="53F055CE"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Net assets</w:t>
            </w:r>
          </w:p>
        </w:tc>
        <w:tc>
          <w:tcPr>
            <w:tcW w:w="979" w:type="dxa"/>
            <w:tcBorders>
              <w:top w:val="nil"/>
              <w:left w:val="nil"/>
              <w:bottom w:val="single" w:sz="4" w:space="0" w:color="auto"/>
              <w:right w:val="nil"/>
            </w:tcBorders>
            <w:shd w:val="clear" w:color="auto" w:fill="auto"/>
            <w:noWrap/>
            <w:vAlign w:val="bottom"/>
            <w:hideMark/>
          </w:tcPr>
          <w:p w14:paraId="46189D1F" w14:textId="77777777" w:rsidR="00826C13" w:rsidRPr="00826C13" w:rsidRDefault="00826C13" w:rsidP="00826C13">
            <w:pPr>
              <w:spacing w:after="0"/>
              <w:jc w:val="right"/>
              <w:rPr>
                <w:rFonts w:cs="Arial"/>
                <w:b/>
                <w:bCs/>
                <w:sz w:val="16"/>
                <w:szCs w:val="16"/>
              </w:rPr>
            </w:pPr>
            <w:r w:rsidRPr="00826C13">
              <w:rPr>
                <w:rFonts w:cs="Arial"/>
                <w:b/>
                <w:bCs/>
                <w:sz w:val="16"/>
                <w:szCs w:val="16"/>
              </w:rPr>
              <w:t>299,185</w:t>
            </w:r>
          </w:p>
        </w:tc>
        <w:tc>
          <w:tcPr>
            <w:tcW w:w="979" w:type="dxa"/>
            <w:tcBorders>
              <w:top w:val="nil"/>
              <w:left w:val="nil"/>
              <w:bottom w:val="single" w:sz="4" w:space="0" w:color="auto"/>
              <w:right w:val="nil"/>
            </w:tcBorders>
            <w:shd w:val="clear" w:color="000000" w:fill="D9D9D9"/>
            <w:noWrap/>
            <w:vAlign w:val="bottom"/>
            <w:hideMark/>
          </w:tcPr>
          <w:p w14:paraId="39508D92" w14:textId="77777777" w:rsidR="00826C13" w:rsidRPr="00826C13" w:rsidRDefault="00826C13" w:rsidP="00826C13">
            <w:pPr>
              <w:spacing w:after="0"/>
              <w:jc w:val="right"/>
              <w:rPr>
                <w:rFonts w:cs="Arial"/>
                <w:b/>
                <w:bCs/>
                <w:sz w:val="16"/>
                <w:szCs w:val="16"/>
              </w:rPr>
            </w:pPr>
            <w:r w:rsidRPr="00826C13">
              <w:rPr>
                <w:rFonts w:cs="Arial"/>
                <w:b/>
                <w:bCs/>
                <w:sz w:val="16"/>
                <w:szCs w:val="16"/>
              </w:rPr>
              <w:t>291,243</w:t>
            </w:r>
          </w:p>
        </w:tc>
        <w:tc>
          <w:tcPr>
            <w:tcW w:w="980" w:type="dxa"/>
            <w:tcBorders>
              <w:top w:val="nil"/>
              <w:left w:val="nil"/>
              <w:bottom w:val="single" w:sz="4" w:space="0" w:color="auto"/>
              <w:right w:val="nil"/>
            </w:tcBorders>
            <w:shd w:val="clear" w:color="auto" w:fill="auto"/>
            <w:noWrap/>
            <w:vAlign w:val="bottom"/>
            <w:hideMark/>
          </w:tcPr>
          <w:p w14:paraId="6253F5AD" w14:textId="77777777" w:rsidR="00826C13" w:rsidRPr="00826C13" w:rsidRDefault="00826C13" w:rsidP="00826C13">
            <w:pPr>
              <w:spacing w:after="0"/>
              <w:jc w:val="right"/>
              <w:rPr>
                <w:rFonts w:cs="Arial"/>
                <w:b/>
                <w:bCs/>
                <w:sz w:val="16"/>
                <w:szCs w:val="16"/>
              </w:rPr>
            </w:pPr>
            <w:r w:rsidRPr="00826C13">
              <w:rPr>
                <w:rFonts w:cs="Arial"/>
                <w:b/>
                <w:bCs/>
                <w:sz w:val="16"/>
                <w:szCs w:val="16"/>
              </w:rPr>
              <w:t>282,330</w:t>
            </w:r>
          </w:p>
        </w:tc>
        <w:tc>
          <w:tcPr>
            <w:tcW w:w="980" w:type="dxa"/>
            <w:tcBorders>
              <w:top w:val="nil"/>
              <w:left w:val="nil"/>
              <w:bottom w:val="single" w:sz="4" w:space="0" w:color="auto"/>
              <w:right w:val="nil"/>
            </w:tcBorders>
            <w:shd w:val="clear" w:color="auto" w:fill="auto"/>
            <w:noWrap/>
            <w:vAlign w:val="bottom"/>
            <w:hideMark/>
          </w:tcPr>
          <w:p w14:paraId="4A04CD4E" w14:textId="77777777" w:rsidR="00826C13" w:rsidRPr="00826C13" w:rsidRDefault="00826C13" w:rsidP="00826C13">
            <w:pPr>
              <w:spacing w:after="0"/>
              <w:jc w:val="right"/>
              <w:rPr>
                <w:rFonts w:cs="Arial"/>
                <w:b/>
                <w:bCs/>
                <w:sz w:val="16"/>
                <w:szCs w:val="16"/>
              </w:rPr>
            </w:pPr>
            <w:r w:rsidRPr="00826C13">
              <w:rPr>
                <w:rFonts w:cs="Arial"/>
                <w:b/>
                <w:bCs/>
                <w:sz w:val="16"/>
                <w:szCs w:val="16"/>
              </w:rPr>
              <w:t>271,923</w:t>
            </w:r>
          </w:p>
        </w:tc>
        <w:tc>
          <w:tcPr>
            <w:tcW w:w="980" w:type="dxa"/>
            <w:tcBorders>
              <w:top w:val="nil"/>
              <w:left w:val="nil"/>
              <w:bottom w:val="single" w:sz="4" w:space="0" w:color="auto"/>
              <w:right w:val="nil"/>
            </w:tcBorders>
            <w:shd w:val="clear" w:color="auto" w:fill="auto"/>
            <w:noWrap/>
            <w:vAlign w:val="bottom"/>
            <w:hideMark/>
          </w:tcPr>
          <w:p w14:paraId="354512E9" w14:textId="77777777" w:rsidR="00826C13" w:rsidRPr="00826C13" w:rsidRDefault="00826C13" w:rsidP="00826C13">
            <w:pPr>
              <w:spacing w:after="0"/>
              <w:jc w:val="right"/>
              <w:rPr>
                <w:rFonts w:cs="Arial"/>
                <w:b/>
                <w:bCs/>
                <w:sz w:val="16"/>
                <w:szCs w:val="16"/>
              </w:rPr>
            </w:pPr>
            <w:r w:rsidRPr="00826C13">
              <w:rPr>
                <w:rFonts w:cs="Arial"/>
                <w:b/>
                <w:bCs/>
                <w:sz w:val="16"/>
                <w:szCs w:val="16"/>
              </w:rPr>
              <w:t>263,032</w:t>
            </w:r>
          </w:p>
        </w:tc>
      </w:tr>
      <w:tr w:rsidR="00826C13" w:rsidRPr="00826C13" w14:paraId="32F93D6C" w14:textId="77777777" w:rsidTr="00826C13">
        <w:trPr>
          <w:trHeight w:val="300"/>
          <w:jc w:val="center"/>
        </w:trPr>
        <w:tc>
          <w:tcPr>
            <w:tcW w:w="3142" w:type="dxa"/>
            <w:tcBorders>
              <w:top w:val="nil"/>
              <w:left w:val="nil"/>
              <w:bottom w:val="nil"/>
              <w:right w:val="nil"/>
            </w:tcBorders>
            <w:shd w:val="clear" w:color="auto" w:fill="auto"/>
            <w:noWrap/>
            <w:vAlign w:val="bottom"/>
            <w:hideMark/>
          </w:tcPr>
          <w:p w14:paraId="51B2213F"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 xml:space="preserve">EQUITY </w:t>
            </w:r>
            <w:r w:rsidRPr="00826C13">
              <w:rPr>
                <w:rFonts w:cs="Arial"/>
                <w:b/>
                <w:bCs/>
                <w:color w:val="000000"/>
                <w:sz w:val="16"/>
                <w:szCs w:val="16"/>
                <w:vertAlign w:val="superscript"/>
              </w:rPr>
              <w:t>(a)</w:t>
            </w:r>
          </w:p>
        </w:tc>
        <w:tc>
          <w:tcPr>
            <w:tcW w:w="979" w:type="dxa"/>
            <w:tcBorders>
              <w:top w:val="nil"/>
              <w:left w:val="nil"/>
              <w:bottom w:val="nil"/>
              <w:right w:val="nil"/>
            </w:tcBorders>
            <w:shd w:val="clear" w:color="auto" w:fill="auto"/>
            <w:noWrap/>
            <w:vAlign w:val="bottom"/>
            <w:hideMark/>
          </w:tcPr>
          <w:p w14:paraId="39B23E10" w14:textId="77777777" w:rsidR="00826C13" w:rsidRPr="00826C13" w:rsidRDefault="00826C13" w:rsidP="00826C13">
            <w:pPr>
              <w:spacing w:after="0"/>
              <w:jc w:val="left"/>
              <w:rPr>
                <w:rFonts w:cs="Arial"/>
                <w:b/>
                <w:bCs/>
                <w:color w:val="000000"/>
                <w:sz w:val="16"/>
                <w:szCs w:val="16"/>
              </w:rPr>
            </w:pPr>
          </w:p>
        </w:tc>
        <w:tc>
          <w:tcPr>
            <w:tcW w:w="979" w:type="dxa"/>
            <w:tcBorders>
              <w:top w:val="nil"/>
              <w:left w:val="nil"/>
              <w:bottom w:val="nil"/>
              <w:right w:val="nil"/>
            </w:tcBorders>
            <w:shd w:val="clear" w:color="000000" w:fill="D9D9D9"/>
            <w:noWrap/>
            <w:vAlign w:val="bottom"/>
            <w:hideMark/>
          </w:tcPr>
          <w:p w14:paraId="0603ACEE" w14:textId="77777777" w:rsidR="00826C13" w:rsidRPr="00826C13" w:rsidRDefault="00826C13" w:rsidP="00826C13">
            <w:pPr>
              <w:spacing w:after="0"/>
              <w:jc w:val="right"/>
              <w:rPr>
                <w:rFonts w:cs="Arial"/>
                <w:color w:val="31869B"/>
                <w:sz w:val="16"/>
                <w:szCs w:val="16"/>
              </w:rPr>
            </w:pPr>
            <w:r w:rsidRPr="00826C13">
              <w:rPr>
                <w:rFonts w:cs="Arial"/>
                <w:color w:val="31869B"/>
                <w:sz w:val="16"/>
                <w:szCs w:val="16"/>
              </w:rPr>
              <w:t> </w:t>
            </w:r>
          </w:p>
        </w:tc>
        <w:tc>
          <w:tcPr>
            <w:tcW w:w="980" w:type="dxa"/>
            <w:tcBorders>
              <w:top w:val="nil"/>
              <w:left w:val="nil"/>
              <w:bottom w:val="nil"/>
              <w:right w:val="nil"/>
            </w:tcBorders>
            <w:shd w:val="clear" w:color="auto" w:fill="auto"/>
            <w:noWrap/>
            <w:vAlign w:val="bottom"/>
            <w:hideMark/>
          </w:tcPr>
          <w:p w14:paraId="560DD404" w14:textId="77777777" w:rsidR="00826C13" w:rsidRPr="00826C13" w:rsidRDefault="00826C13" w:rsidP="00826C13">
            <w:pPr>
              <w:spacing w:after="0"/>
              <w:jc w:val="right"/>
              <w:rPr>
                <w:rFonts w:cs="Arial"/>
                <w:color w:val="31869B"/>
                <w:sz w:val="16"/>
                <w:szCs w:val="16"/>
              </w:rPr>
            </w:pPr>
          </w:p>
        </w:tc>
        <w:tc>
          <w:tcPr>
            <w:tcW w:w="980" w:type="dxa"/>
            <w:tcBorders>
              <w:top w:val="nil"/>
              <w:left w:val="nil"/>
              <w:bottom w:val="nil"/>
              <w:right w:val="nil"/>
            </w:tcBorders>
            <w:shd w:val="clear" w:color="auto" w:fill="auto"/>
            <w:noWrap/>
            <w:vAlign w:val="bottom"/>
            <w:hideMark/>
          </w:tcPr>
          <w:p w14:paraId="6B8B8813" w14:textId="77777777" w:rsidR="00826C13" w:rsidRPr="00826C13" w:rsidRDefault="00826C13" w:rsidP="00826C13">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62F02CF2" w14:textId="77777777" w:rsidR="00826C13" w:rsidRPr="00826C13" w:rsidRDefault="00826C13" w:rsidP="00826C13">
            <w:pPr>
              <w:spacing w:after="0"/>
              <w:jc w:val="right"/>
              <w:rPr>
                <w:rFonts w:ascii="Times New Roman" w:hAnsi="Times New Roman"/>
              </w:rPr>
            </w:pPr>
          </w:p>
        </w:tc>
      </w:tr>
      <w:tr w:rsidR="00826C13" w:rsidRPr="00826C13" w14:paraId="41FD2060"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1EB6153A" w14:textId="77777777" w:rsidR="00826C13" w:rsidRPr="00826C13" w:rsidRDefault="00826C13" w:rsidP="00826C13">
            <w:pPr>
              <w:spacing w:after="0"/>
              <w:ind w:firstLineChars="100" w:firstLine="160"/>
              <w:jc w:val="left"/>
              <w:rPr>
                <w:rFonts w:cs="Arial"/>
                <w:color w:val="000000"/>
                <w:sz w:val="16"/>
                <w:szCs w:val="16"/>
              </w:rPr>
            </w:pPr>
            <w:r w:rsidRPr="00826C13">
              <w:rPr>
                <w:rFonts w:cs="Arial"/>
                <w:color w:val="000000"/>
                <w:sz w:val="16"/>
                <w:szCs w:val="16"/>
              </w:rPr>
              <w:t>Contributed equity</w:t>
            </w:r>
          </w:p>
        </w:tc>
        <w:tc>
          <w:tcPr>
            <w:tcW w:w="979" w:type="dxa"/>
            <w:tcBorders>
              <w:top w:val="nil"/>
              <w:left w:val="nil"/>
              <w:bottom w:val="nil"/>
              <w:right w:val="nil"/>
            </w:tcBorders>
            <w:shd w:val="clear" w:color="auto" w:fill="auto"/>
            <w:noWrap/>
            <w:vAlign w:val="bottom"/>
            <w:hideMark/>
          </w:tcPr>
          <w:p w14:paraId="4A59265D" w14:textId="77777777" w:rsidR="00826C13" w:rsidRPr="00826C13" w:rsidRDefault="00826C13" w:rsidP="00826C13">
            <w:pPr>
              <w:spacing w:after="0"/>
              <w:jc w:val="right"/>
              <w:rPr>
                <w:rFonts w:cs="Arial"/>
                <w:sz w:val="16"/>
                <w:szCs w:val="16"/>
              </w:rPr>
            </w:pPr>
            <w:r w:rsidRPr="00826C13">
              <w:rPr>
                <w:rFonts w:cs="Arial"/>
                <w:sz w:val="16"/>
                <w:szCs w:val="16"/>
              </w:rPr>
              <w:t>152,488</w:t>
            </w:r>
          </w:p>
        </w:tc>
        <w:tc>
          <w:tcPr>
            <w:tcW w:w="979" w:type="dxa"/>
            <w:tcBorders>
              <w:top w:val="nil"/>
              <w:left w:val="nil"/>
              <w:bottom w:val="nil"/>
              <w:right w:val="nil"/>
            </w:tcBorders>
            <w:shd w:val="clear" w:color="000000" w:fill="D9D9D9"/>
            <w:noWrap/>
            <w:vAlign w:val="bottom"/>
            <w:hideMark/>
          </w:tcPr>
          <w:p w14:paraId="5921A4E3" w14:textId="77777777" w:rsidR="00826C13" w:rsidRPr="00826C13" w:rsidRDefault="00826C13" w:rsidP="00826C13">
            <w:pPr>
              <w:spacing w:after="0"/>
              <w:jc w:val="right"/>
              <w:rPr>
                <w:rFonts w:cs="Arial"/>
                <w:sz w:val="16"/>
                <w:szCs w:val="16"/>
              </w:rPr>
            </w:pPr>
            <w:r w:rsidRPr="00826C13">
              <w:rPr>
                <w:rFonts w:cs="Arial"/>
                <w:sz w:val="16"/>
                <w:szCs w:val="16"/>
              </w:rPr>
              <w:t>152,488</w:t>
            </w:r>
          </w:p>
        </w:tc>
        <w:tc>
          <w:tcPr>
            <w:tcW w:w="980" w:type="dxa"/>
            <w:tcBorders>
              <w:top w:val="nil"/>
              <w:left w:val="nil"/>
              <w:bottom w:val="nil"/>
              <w:right w:val="nil"/>
            </w:tcBorders>
            <w:shd w:val="clear" w:color="auto" w:fill="auto"/>
            <w:noWrap/>
            <w:vAlign w:val="bottom"/>
            <w:hideMark/>
          </w:tcPr>
          <w:p w14:paraId="7ABF6FE7" w14:textId="77777777" w:rsidR="00826C13" w:rsidRPr="00826C13" w:rsidRDefault="00826C13" w:rsidP="00826C13">
            <w:pPr>
              <w:spacing w:after="0"/>
              <w:jc w:val="right"/>
              <w:rPr>
                <w:rFonts w:cs="Arial"/>
                <w:sz w:val="16"/>
                <w:szCs w:val="16"/>
              </w:rPr>
            </w:pPr>
            <w:r w:rsidRPr="00826C13">
              <w:rPr>
                <w:rFonts w:cs="Arial"/>
                <w:sz w:val="16"/>
                <w:szCs w:val="16"/>
              </w:rPr>
              <w:t>152,488</w:t>
            </w:r>
          </w:p>
        </w:tc>
        <w:tc>
          <w:tcPr>
            <w:tcW w:w="980" w:type="dxa"/>
            <w:tcBorders>
              <w:top w:val="nil"/>
              <w:left w:val="nil"/>
              <w:bottom w:val="nil"/>
              <w:right w:val="nil"/>
            </w:tcBorders>
            <w:shd w:val="clear" w:color="auto" w:fill="auto"/>
            <w:noWrap/>
            <w:vAlign w:val="bottom"/>
            <w:hideMark/>
          </w:tcPr>
          <w:p w14:paraId="1D34F026" w14:textId="77777777" w:rsidR="00826C13" w:rsidRPr="00826C13" w:rsidRDefault="00826C13" w:rsidP="00826C13">
            <w:pPr>
              <w:spacing w:after="0"/>
              <w:jc w:val="right"/>
              <w:rPr>
                <w:rFonts w:cs="Arial"/>
                <w:sz w:val="16"/>
                <w:szCs w:val="16"/>
              </w:rPr>
            </w:pPr>
            <w:r w:rsidRPr="00826C13">
              <w:rPr>
                <w:rFonts w:cs="Arial"/>
                <w:sz w:val="16"/>
                <w:szCs w:val="16"/>
              </w:rPr>
              <w:t>152,488</w:t>
            </w:r>
          </w:p>
        </w:tc>
        <w:tc>
          <w:tcPr>
            <w:tcW w:w="980" w:type="dxa"/>
            <w:tcBorders>
              <w:top w:val="nil"/>
              <w:left w:val="nil"/>
              <w:bottom w:val="nil"/>
              <w:right w:val="nil"/>
            </w:tcBorders>
            <w:shd w:val="clear" w:color="auto" w:fill="auto"/>
            <w:noWrap/>
            <w:vAlign w:val="bottom"/>
            <w:hideMark/>
          </w:tcPr>
          <w:p w14:paraId="12EDA5C5" w14:textId="77777777" w:rsidR="00826C13" w:rsidRPr="00826C13" w:rsidRDefault="00826C13" w:rsidP="00826C13">
            <w:pPr>
              <w:spacing w:after="0"/>
              <w:jc w:val="right"/>
              <w:rPr>
                <w:rFonts w:cs="Arial"/>
                <w:sz w:val="16"/>
                <w:szCs w:val="16"/>
              </w:rPr>
            </w:pPr>
            <w:r w:rsidRPr="00826C13">
              <w:rPr>
                <w:rFonts w:cs="Arial"/>
                <w:sz w:val="16"/>
                <w:szCs w:val="16"/>
              </w:rPr>
              <w:t>152,488</w:t>
            </w:r>
          </w:p>
        </w:tc>
      </w:tr>
      <w:tr w:rsidR="00826C13" w:rsidRPr="00826C13" w14:paraId="5947E23A"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26CFEA5A" w14:textId="77777777" w:rsidR="00826C13" w:rsidRPr="00826C13" w:rsidRDefault="00826C13" w:rsidP="00826C13">
            <w:pPr>
              <w:spacing w:after="0"/>
              <w:ind w:firstLineChars="100" w:firstLine="160"/>
              <w:jc w:val="left"/>
              <w:rPr>
                <w:rFonts w:cs="Arial"/>
                <w:color w:val="000000"/>
                <w:sz w:val="16"/>
                <w:szCs w:val="16"/>
              </w:rPr>
            </w:pPr>
            <w:r w:rsidRPr="00826C13">
              <w:rPr>
                <w:rFonts w:cs="Arial"/>
                <w:color w:val="000000"/>
                <w:sz w:val="16"/>
                <w:szCs w:val="16"/>
              </w:rPr>
              <w:t>Reserves</w:t>
            </w:r>
          </w:p>
        </w:tc>
        <w:tc>
          <w:tcPr>
            <w:tcW w:w="979" w:type="dxa"/>
            <w:tcBorders>
              <w:top w:val="nil"/>
              <w:left w:val="nil"/>
              <w:bottom w:val="nil"/>
              <w:right w:val="nil"/>
            </w:tcBorders>
            <w:shd w:val="clear" w:color="auto" w:fill="auto"/>
            <w:noWrap/>
            <w:vAlign w:val="bottom"/>
            <w:hideMark/>
          </w:tcPr>
          <w:p w14:paraId="115E529E" w14:textId="77777777" w:rsidR="00826C13" w:rsidRPr="00826C13" w:rsidRDefault="00826C13" w:rsidP="00826C13">
            <w:pPr>
              <w:spacing w:after="0"/>
              <w:jc w:val="right"/>
              <w:rPr>
                <w:rFonts w:cs="Arial"/>
                <w:sz w:val="16"/>
                <w:szCs w:val="16"/>
              </w:rPr>
            </w:pPr>
            <w:r w:rsidRPr="00826C13">
              <w:rPr>
                <w:rFonts w:cs="Arial"/>
                <w:sz w:val="16"/>
                <w:szCs w:val="16"/>
              </w:rPr>
              <w:t>211,497</w:t>
            </w:r>
          </w:p>
        </w:tc>
        <w:tc>
          <w:tcPr>
            <w:tcW w:w="979" w:type="dxa"/>
            <w:tcBorders>
              <w:top w:val="nil"/>
              <w:left w:val="nil"/>
              <w:bottom w:val="nil"/>
              <w:right w:val="nil"/>
            </w:tcBorders>
            <w:shd w:val="clear" w:color="000000" w:fill="D9D9D9"/>
            <w:noWrap/>
            <w:vAlign w:val="bottom"/>
            <w:hideMark/>
          </w:tcPr>
          <w:p w14:paraId="6A943BA8" w14:textId="77777777" w:rsidR="00826C13" w:rsidRPr="00826C13" w:rsidRDefault="00826C13" w:rsidP="00826C13">
            <w:pPr>
              <w:spacing w:after="0"/>
              <w:jc w:val="right"/>
              <w:rPr>
                <w:rFonts w:cs="Arial"/>
                <w:sz w:val="16"/>
                <w:szCs w:val="16"/>
              </w:rPr>
            </w:pPr>
            <w:r w:rsidRPr="00826C13">
              <w:rPr>
                <w:rFonts w:cs="Arial"/>
                <w:sz w:val="16"/>
                <w:szCs w:val="16"/>
              </w:rPr>
              <w:t>211,497</w:t>
            </w:r>
          </w:p>
        </w:tc>
        <w:tc>
          <w:tcPr>
            <w:tcW w:w="980" w:type="dxa"/>
            <w:tcBorders>
              <w:top w:val="nil"/>
              <w:left w:val="nil"/>
              <w:bottom w:val="nil"/>
              <w:right w:val="nil"/>
            </w:tcBorders>
            <w:shd w:val="clear" w:color="auto" w:fill="auto"/>
            <w:noWrap/>
            <w:vAlign w:val="bottom"/>
            <w:hideMark/>
          </w:tcPr>
          <w:p w14:paraId="53C18814" w14:textId="77777777" w:rsidR="00826C13" w:rsidRPr="00826C13" w:rsidRDefault="00826C13" w:rsidP="00826C13">
            <w:pPr>
              <w:spacing w:after="0"/>
              <w:jc w:val="right"/>
              <w:rPr>
                <w:rFonts w:cs="Arial"/>
                <w:sz w:val="16"/>
                <w:szCs w:val="16"/>
              </w:rPr>
            </w:pPr>
            <w:r w:rsidRPr="00826C13">
              <w:rPr>
                <w:rFonts w:cs="Arial"/>
                <w:sz w:val="16"/>
                <w:szCs w:val="16"/>
              </w:rPr>
              <w:t>211,497</w:t>
            </w:r>
          </w:p>
        </w:tc>
        <w:tc>
          <w:tcPr>
            <w:tcW w:w="980" w:type="dxa"/>
            <w:tcBorders>
              <w:top w:val="nil"/>
              <w:left w:val="nil"/>
              <w:bottom w:val="nil"/>
              <w:right w:val="nil"/>
            </w:tcBorders>
            <w:shd w:val="clear" w:color="auto" w:fill="auto"/>
            <w:noWrap/>
            <w:vAlign w:val="bottom"/>
            <w:hideMark/>
          </w:tcPr>
          <w:p w14:paraId="428E3E42" w14:textId="77777777" w:rsidR="00826C13" w:rsidRPr="00826C13" w:rsidRDefault="00826C13" w:rsidP="00826C13">
            <w:pPr>
              <w:spacing w:after="0"/>
              <w:jc w:val="right"/>
              <w:rPr>
                <w:rFonts w:cs="Arial"/>
                <w:sz w:val="16"/>
                <w:szCs w:val="16"/>
              </w:rPr>
            </w:pPr>
            <w:r w:rsidRPr="00826C13">
              <w:rPr>
                <w:rFonts w:cs="Arial"/>
                <w:sz w:val="16"/>
                <w:szCs w:val="16"/>
              </w:rPr>
              <w:t>211,497</w:t>
            </w:r>
          </w:p>
        </w:tc>
        <w:tc>
          <w:tcPr>
            <w:tcW w:w="980" w:type="dxa"/>
            <w:tcBorders>
              <w:top w:val="nil"/>
              <w:left w:val="nil"/>
              <w:bottom w:val="nil"/>
              <w:right w:val="nil"/>
            </w:tcBorders>
            <w:shd w:val="clear" w:color="auto" w:fill="auto"/>
            <w:noWrap/>
            <w:vAlign w:val="bottom"/>
            <w:hideMark/>
          </w:tcPr>
          <w:p w14:paraId="65F73F65" w14:textId="77777777" w:rsidR="00826C13" w:rsidRPr="00826C13" w:rsidRDefault="00826C13" w:rsidP="00826C13">
            <w:pPr>
              <w:spacing w:after="0"/>
              <w:jc w:val="right"/>
              <w:rPr>
                <w:rFonts w:cs="Arial"/>
                <w:sz w:val="16"/>
                <w:szCs w:val="16"/>
              </w:rPr>
            </w:pPr>
            <w:r w:rsidRPr="00826C13">
              <w:rPr>
                <w:rFonts w:cs="Arial"/>
                <w:sz w:val="16"/>
                <w:szCs w:val="16"/>
              </w:rPr>
              <w:t>211,497</w:t>
            </w:r>
          </w:p>
        </w:tc>
      </w:tr>
      <w:tr w:rsidR="00826C13" w:rsidRPr="00826C13" w14:paraId="7504CCDE" w14:textId="77777777" w:rsidTr="00826C13">
        <w:trPr>
          <w:trHeight w:val="400"/>
          <w:jc w:val="center"/>
        </w:trPr>
        <w:tc>
          <w:tcPr>
            <w:tcW w:w="3142" w:type="dxa"/>
            <w:tcBorders>
              <w:top w:val="nil"/>
              <w:left w:val="nil"/>
              <w:bottom w:val="nil"/>
              <w:right w:val="nil"/>
            </w:tcBorders>
            <w:shd w:val="clear" w:color="auto" w:fill="auto"/>
            <w:vAlign w:val="bottom"/>
            <w:hideMark/>
          </w:tcPr>
          <w:p w14:paraId="35BEB16C" w14:textId="77777777" w:rsidR="00826C13" w:rsidRPr="00826C13" w:rsidRDefault="00826C13" w:rsidP="00826C13">
            <w:pPr>
              <w:spacing w:after="0"/>
              <w:ind w:left="170"/>
              <w:jc w:val="left"/>
              <w:rPr>
                <w:rFonts w:cs="Arial"/>
                <w:color w:val="000000"/>
                <w:sz w:val="16"/>
                <w:szCs w:val="16"/>
              </w:rPr>
            </w:pPr>
            <w:r w:rsidRPr="00826C13">
              <w:rPr>
                <w:rFonts w:cs="Arial"/>
                <w:color w:val="000000"/>
                <w:sz w:val="16"/>
                <w:szCs w:val="16"/>
              </w:rPr>
              <w:t>Retained surpluses or (accumulated deficits)</w:t>
            </w:r>
          </w:p>
        </w:tc>
        <w:tc>
          <w:tcPr>
            <w:tcW w:w="979" w:type="dxa"/>
            <w:tcBorders>
              <w:top w:val="nil"/>
              <w:left w:val="nil"/>
              <w:bottom w:val="nil"/>
              <w:right w:val="nil"/>
            </w:tcBorders>
            <w:shd w:val="clear" w:color="auto" w:fill="auto"/>
            <w:noWrap/>
            <w:vAlign w:val="bottom"/>
            <w:hideMark/>
          </w:tcPr>
          <w:p w14:paraId="6FA95AB7" w14:textId="77777777" w:rsidR="00826C13" w:rsidRPr="00826C13" w:rsidRDefault="00826C13" w:rsidP="00826C13">
            <w:pPr>
              <w:spacing w:after="0"/>
              <w:jc w:val="right"/>
              <w:rPr>
                <w:rFonts w:cs="Arial"/>
                <w:sz w:val="16"/>
                <w:szCs w:val="16"/>
              </w:rPr>
            </w:pPr>
            <w:r w:rsidRPr="00826C13">
              <w:rPr>
                <w:rFonts w:cs="Arial"/>
                <w:sz w:val="16"/>
                <w:szCs w:val="16"/>
              </w:rPr>
              <w:t>(64,800)</w:t>
            </w:r>
          </w:p>
        </w:tc>
        <w:tc>
          <w:tcPr>
            <w:tcW w:w="979" w:type="dxa"/>
            <w:tcBorders>
              <w:top w:val="nil"/>
              <w:left w:val="nil"/>
              <w:bottom w:val="nil"/>
              <w:right w:val="nil"/>
            </w:tcBorders>
            <w:shd w:val="clear" w:color="000000" w:fill="D9D9D9"/>
            <w:noWrap/>
            <w:vAlign w:val="bottom"/>
            <w:hideMark/>
          </w:tcPr>
          <w:p w14:paraId="4F0A208E" w14:textId="77777777" w:rsidR="00826C13" w:rsidRPr="00826C13" w:rsidRDefault="00826C13" w:rsidP="00826C13">
            <w:pPr>
              <w:spacing w:after="0"/>
              <w:jc w:val="right"/>
              <w:rPr>
                <w:rFonts w:cs="Arial"/>
                <w:sz w:val="16"/>
                <w:szCs w:val="16"/>
              </w:rPr>
            </w:pPr>
            <w:r w:rsidRPr="00826C13">
              <w:rPr>
                <w:rFonts w:cs="Arial"/>
                <w:sz w:val="16"/>
                <w:szCs w:val="16"/>
              </w:rPr>
              <w:t>(72,742)</w:t>
            </w:r>
          </w:p>
        </w:tc>
        <w:tc>
          <w:tcPr>
            <w:tcW w:w="980" w:type="dxa"/>
            <w:tcBorders>
              <w:top w:val="nil"/>
              <w:left w:val="nil"/>
              <w:bottom w:val="nil"/>
              <w:right w:val="nil"/>
            </w:tcBorders>
            <w:shd w:val="clear" w:color="auto" w:fill="auto"/>
            <w:noWrap/>
            <w:vAlign w:val="bottom"/>
            <w:hideMark/>
          </w:tcPr>
          <w:p w14:paraId="528FCE03" w14:textId="77777777" w:rsidR="00826C13" w:rsidRPr="00826C13" w:rsidRDefault="00826C13" w:rsidP="00826C13">
            <w:pPr>
              <w:spacing w:after="0"/>
              <w:jc w:val="right"/>
              <w:rPr>
                <w:rFonts w:cs="Arial"/>
                <w:sz w:val="16"/>
                <w:szCs w:val="16"/>
              </w:rPr>
            </w:pPr>
            <w:r w:rsidRPr="00826C13">
              <w:rPr>
                <w:rFonts w:cs="Arial"/>
                <w:sz w:val="16"/>
                <w:szCs w:val="16"/>
              </w:rPr>
              <w:t>(81,655)</w:t>
            </w:r>
          </w:p>
        </w:tc>
        <w:tc>
          <w:tcPr>
            <w:tcW w:w="980" w:type="dxa"/>
            <w:tcBorders>
              <w:top w:val="nil"/>
              <w:left w:val="nil"/>
              <w:bottom w:val="nil"/>
              <w:right w:val="nil"/>
            </w:tcBorders>
            <w:shd w:val="clear" w:color="auto" w:fill="auto"/>
            <w:noWrap/>
            <w:vAlign w:val="bottom"/>
            <w:hideMark/>
          </w:tcPr>
          <w:p w14:paraId="71DF2E8A" w14:textId="77777777" w:rsidR="00826C13" w:rsidRPr="00826C13" w:rsidRDefault="00826C13" w:rsidP="00826C13">
            <w:pPr>
              <w:spacing w:after="0"/>
              <w:jc w:val="right"/>
              <w:rPr>
                <w:rFonts w:cs="Arial"/>
                <w:sz w:val="16"/>
                <w:szCs w:val="16"/>
              </w:rPr>
            </w:pPr>
            <w:r w:rsidRPr="00826C13">
              <w:rPr>
                <w:rFonts w:cs="Arial"/>
                <w:sz w:val="16"/>
                <w:szCs w:val="16"/>
              </w:rPr>
              <w:t>(92,062)</w:t>
            </w:r>
          </w:p>
        </w:tc>
        <w:tc>
          <w:tcPr>
            <w:tcW w:w="980" w:type="dxa"/>
            <w:tcBorders>
              <w:top w:val="nil"/>
              <w:left w:val="nil"/>
              <w:bottom w:val="nil"/>
              <w:right w:val="nil"/>
            </w:tcBorders>
            <w:shd w:val="clear" w:color="auto" w:fill="auto"/>
            <w:noWrap/>
            <w:vAlign w:val="bottom"/>
            <w:hideMark/>
          </w:tcPr>
          <w:p w14:paraId="1A096217" w14:textId="77777777" w:rsidR="00826C13" w:rsidRPr="00826C13" w:rsidRDefault="00826C13" w:rsidP="00826C13">
            <w:pPr>
              <w:spacing w:after="0"/>
              <w:jc w:val="right"/>
              <w:rPr>
                <w:rFonts w:cs="Arial"/>
                <w:sz w:val="16"/>
                <w:szCs w:val="16"/>
              </w:rPr>
            </w:pPr>
            <w:r w:rsidRPr="00826C13">
              <w:rPr>
                <w:rFonts w:cs="Arial"/>
                <w:sz w:val="16"/>
                <w:szCs w:val="16"/>
              </w:rPr>
              <w:t>(100,953)</w:t>
            </w:r>
          </w:p>
        </w:tc>
      </w:tr>
      <w:tr w:rsidR="00826C13" w:rsidRPr="00826C13" w14:paraId="7D4C8DA4" w14:textId="77777777" w:rsidTr="00826C13">
        <w:trPr>
          <w:trHeight w:val="225"/>
          <w:jc w:val="center"/>
        </w:trPr>
        <w:tc>
          <w:tcPr>
            <w:tcW w:w="3142" w:type="dxa"/>
            <w:tcBorders>
              <w:top w:val="nil"/>
              <w:left w:val="nil"/>
              <w:bottom w:val="single" w:sz="4" w:space="0" w:color="auto"/>
              <w:right w:val="nil"/>
            </w:tcBorders>
            <w:shd w:val="clear" w:color="auto" w:fill="auto"/>
            <w:noWrap/>
            <w:vAlign w:val="bottom"/>
            <w:hideMark/>
          </w:tcPr>
          <w:p w14:paraId="5434498C"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Total equity</w:t>
            </w:r>
          </w:p>
        </w:tc>
        <w:tc>
          <w:tcPr>
            <w:tcW w:w="979" w:type="dxa"/>
            <w:tcBorders>
              <w:top w:val="nil"/>
              <w:left w:val="nil"/>
              <w:bottom w:val="single" w:sz="4" w:space="0" w:color="auto"/>
              <w:right w:val="nil"/>
            </w:tcBorders>
            <w:shd w:val="clear" w:color="auto" w:fill="auto"/>
            <w:noWrap/>
            <w:vAlign w:val="bottom"/>
            <w:hideMark/>
          </w:tcPr>
          <w:p w14:paraId="74F66516" w14:textId="77777777" w:rsidR="00826C13" w:rsidRPr="00826C13" w:rsidRDefault="00826C13" w:rsidP="00826C13">
            <w:pPr>
              <w:spacing w:after="0"/>
              <w:jc w:val="right"/>
              <w:rPr>
                <w:rFonts w:cs="Arial"/>
                <w:b/>
                <w:bCs/>
                <w:sz w:val="16"/>
                <w:szCs w:val="16"/>
              </w:rPr>
            </w:pPr>
            <w:r w:rsidRPr="00826C13">
              <w:rPr>
                <w:rFonts w:cs="Arial"/>
                <w:b/>
                <w:bCs/>
                <w:sz w:val="16"/>
                <w:szCs w:val="16"/>
              </w:rPr>
              <w:t>299,185</w:t>
            </w:r>
          </w:p>
        </w:tc>
        <w:tc>
          <w:tcPr>
            <w:tcW w:w="979" w:type="dxa"/>
            <w:tcBorders>
              <w:top w:val="nil"/>
              <w:left w:val="nil"/>
              <w:bottom w:val="single" w:sz="4" w:space="0" w:color="auto"/>
              <w:right w:val="nil"/>
            </w:tcBorders>
            <w:shd w:val="clear" w:color="000000" w:fill="D9D9D9"/>
            <w:noWrap/>
            <w:vAlign w:val="bottom"/>
            <w:hideMark/>
          </w:tcPr>
          <w:p w14:paraId="2B90E60B" w14:textId="77777777" w:rsidR="00826C13" w:rsidRPr="00826C13" w:rsidRDefault="00826C13" w:rsidP="00826C13">
            <w:pPr>
              <w:spacing w:after="0"/>
              <w:jc w:val="right"/>
              <w:rPr>
                <w:rFonts w:cs="Arial"/>
                <w:b/>
                <w:bCs/>
                <w:sz w:val="16"/>
                <w:szCs w:val="16"/>
              </w:rPr>
            </w:pPr>
            <w:r w:rsidRPr="00826C13">
              <w:rPr>
                <w:rFonts w:cs="Arial"/>
                <w:b/>
                <w:bCs/>
                <w:sz w:val="16"/>
                <w:szCs w:val="16"/>
              </w:rPr>
              <w:t>291,243</w:t>
            </w:r>
          </w:p>
        </w:tc>
        <w:tc>
          <w:tcPr>
            <w:tcW w:w="980" w:type="dxa"/>
            <w:tcBorders>
              <w:top w:val="nil"/>
              <w:left w:val="nil"/>
              <w:bottom w:val="single" w:sz="4" w:space="0" w:color="auto"/>
              <w:right w:val="nil"/>
            </w:tcBorders>
            <w:shd w:val="clear" w:color="auto" w:fill="auto"/>
            <w:noWrap/>
            <w:vAlign w:val="bottom"/>
            <w:hideMark/>
          </w:tcPr>
          <w:p w14:paraId="70D600F2" w14:textId="77777777" w:rsidR="00826C13" w:rsidRPr="00826C13" w:rsidRDefault="00826C13" w:rsidP="00826C13">
            <w:pPr>
              <w:spacing w:after="0"/>
              <w:jc w:val="right"/>
              <w:rPr>
                <w:rFonts w:cs="Arial"/>
                <w:b/>
                <w:bCs/>
                <w:sz w:val="16"/>
                <w:szCs w:val="16"/>
              </w:rPr>
            </w:pPr>
            <w:r w:rsidRPr="00826C13">
              <w:rPr>
                <w:rFonts w:cs="Arial"/>
                <w:b/>
                <w:bCs/>
                <w:sz w:val="16"/>
                <w:szCs w:val="16"/>
              </w:rPr>
              <w:t>282,330</w:t>
            </w:r>
          </w:p>
        </w:tc>
        <w:tc>
          <w:tcPr>
            <w:tcW w:w="980" w:type="dxa"/>
            <w:tcBorders>
              <w:top w:val="nil"/>
              <w:left w:val="nil"/>
              <w:bottom w:val="single" w:sz="4" w:space="0" w:color="auto"/>
              <w:right w:val="nil"/>
            </w:tcBorders>
            <w:shd w:val="clear" w:color="auto" w:fill="auto"/>
            <w:noWrap/>
            <w:vAlign w:val="bottom"/>
            <w:hideMark/>
          </w:tcPr>
          <w:p w14:paraId="5CEF32A8" w14:textId="77777777" w:rsidR="00826C13" w:rsidRPr="00826C13" w:rsidRDefault="00826C13" w:rsidP="00826C13">
            <w:pPr>
              <w:spacing w:after="0"/>
              <w:jc w:val="right"/>
              <w:rPr>
                <w:rFonts w:cs="Arial"/>
                <w:b/>
                <w:bCs/>
                <w:sz w:val="16"/>
                <w:szCs w:val="16"/>
              </w:rPr>
            </w:pPr>
            <w:r w:rsidRPr="00826C13">
              <w:rPr>
                <w:rFonts w:cs="Arial"/>
                <w:b/>
                <w:bCs/>
                <w:sz w:val="16"/>
                <w:szCs w:val="16"/>
              </w:rPr>
              <w:t>271,923</w:t>
            </w:r>
          </w:p>
        </w:tc>
        <w:tc>
          <w:tcPr>
            <w:tcW w:w="980" w:type="dxa"/>
            <w:tcBorders>
              <w:top w:val="nil"/>
              <w:left w:val="nil"/>
              <w:bottom w:val="single" w:sz="4" w:space="0" w:color="auto"/>
              <w:right w:val="nil"/>
            </w:tcBorders>
            <w:shd w:val="clear" w:color="auto" w:fill="auto"/>
            <w:noWrap/>
            <w:vAlign w:val="bottom"/>
            <w:hideMark/>
          </w:tcPr>
          <w:p w14:paraId="5F7742DA" w14:textId="77777777" w:rsidR="00826C13" w:rsidRPr="00826C13" w:rsidRDefault="00826C13" w:rsidP="00826C13">
            <w:pPr>
              <w:spacing w:after="0"/>
              <w:jc w:val="right"/>
              <w:rPr>
                <w:rFonts w:cs="Arial"/>
                <w:b/>
                <w:bCs/>
                <w:sz w:val="16"/>
                <w:szCs w:val="16"/>
              </w:rPr>
            </w:pPr>
            <w:r w:rsidRPr="00826C13">
              <w:rPr>
                <w:rFonts w:cs="Arial"/>
                <w:b/>
                <w:bCs/>
                <w:sz w:val="16"/>
                <w:szCs w:val="16"/>
              </w:rPr>
              <w:t>263,032</w:t>
            </w:r>
          </w:p>
        </w:tc>
      </w:tr>
    </w:tbl>
    <w:p w14:paraId="7CE2D4B8" w14:textId="77777777" w:rsidR="00826C13" w:rsidRPr="00826C13" w:rsidRDefault="00826C13" w:rsidP="00826C13">
      <w:pPr>
        <w:tabs>
          <w:tab w:val="left" w:pos="284"/>
        </w:tabs>
        <w:spacing w:before="120" w:after="0"/>
        <w:ind w:left="284" w:hanging="284"/>
        <w:jc w:val="left"/>
        <w:rPr>
          <w:color w:val="000000"/>
          <w:sz w:val="15"/>
          <w:lang w:eastAsia="en-US"/>
        </w:rPr>
      </w:pPr>
      <w:r w:rsidRPr="00826C13">
        <w:rPr>
          <w:color w:val="000000"/>
          <w:sz w:val="15"/>
          <w:vertAlign w:val="superscript"/>
          <w:lang w:eastAsia="en-US"/>
        </w:rPr>
        <w:t>(a)</w:t>
      </w:r>
      <w:r w:rsidRPr="00826C13">
        <w:rPr>
          <w:color w:val="000000"/>
          <w:sz w:val="15"/>
          <w:lang w:eastAsia="en-US"/>
        </w:rPr>
        <w:tab/>
        <w:t>Equity is the residual interest in assets after the deduction of liabilities.</w:t>
      </w:r>
    </w:p>
    <w:p w14:paraId="250798B2" w14:textId="77777777" w:rsidR="00826C13" w:rsidRPr="00826C13" w:rsidRDefault="00826C13" w:rsidP="00826C13">
      <w:pPr>
        <w:spacing w:after="120"/>
        <w:jc w:val="left"/>
        <w:rPr>
          <w:rFonts w:ascii="Book Antiqua" w:hAnsi="Book Antiqua"/>
          <w:color w:val="000000"/>
          <w:lang w:eastAsia="en-US"/>
        </w:rPr>
      </w:pPr>
      <w:r w:rsidRPr="00826C13">
        <w:rPr>
          <w:rFonts w:ascii="Book Antiqua" w:hAnsi="Book Antiqua"/>
          <w:color w:val="000000"/>
          <w:lang w:eastAsia="en-US"/>
        </w:rPr>
        <w:br w:type="page"/>
      </w:r>
    </w:p>
    <w:p w14:paraId="2F79B643" w14:textId="77777777" w:rsidR="00826C13" w:rsidRPr="00826C13" w:rsidRDefault="00826C13" w:rsidP="00826C13">
      <w:pPr>
        <w:spacing w:after="120"/>
        <w:jc w:val="left"/>
        <w:rPr>
          <w:rFonts w:cs="Arial"/>
          <w:b/>
          <w:color w:val="000000"/>
          <w:szCs w:val="18"/>
          <w:lang w:eastAsia="en-US"/>
        </w:rPr>
      </w:pPr>
      <w:r w:rsidRPr="00826C13">
        <w:rPr>
          <w:rFonts w:cs="Arial"/>
          <w:b/>
          <w:color w:val="000000"/>
          <w:szCs w:val="18"/>
          <w:lang w:eastAsia="en-US"/>
        </w:rPr>
        <w:lastRenderedPageBreak/>
        <w:t>Table 3.4: Departmental Statement of Changes in Equity – Summary of Movement (Budget year 2021–22)</w:t>
      </w:r>
    </w:p>
    <w:tbl>
      <w:tblPr>
        <w:tblW w:w="7720" w:type="dxa"/>
        <w:tblLook w:val="04A0" w:firstRow="1" w:lastRow="0" w:firstColumn="1" w:lastColumn="0" w:noHBand="0" w:noVBand="1"/>
        <w:tblCaption w:val="Table 3.4: Departmental Statement of Changes in Equity – Summary of Movement (Budget year 2021–22)"/>
      </w:tblPr>
      <w:tblGrid>
        <w:gridCol w:w="2562"/>
        <w:gridCol w:w="933"/>
        <w:gridCol w:w="1070"/>
        <w:gridCol w:w="932"/>
        <w:gridCol w:w="1231"/>
        <w:gridCol w:w="1007"/>
      </w:tblGrid>
      <w:tr w:rsidR="00826C13" w:rsidRPr="00826C13" w14:paraId="001B26D2" w14:textId="77777777" w:rsidTr="00826C13">
        <w:trPr>
          <w:trHeight w:val="765"/>
        </w:trPr>
        <w:tc>
          <w:tcPr>
            <w:tcW w:w="2562" w:type="dxa"/>
            <w:tcBorders>
              <w:top w:val="single" w:sz="4" w:space="0" w:color="auto"/>
              <w:left w:val="nil"/>
              <w:bottom w:val="nil"/>
              <w:right w:val="nil"/>
            </w:tcBorders>
            <w:shd w:val="clear" w:color="auto" w:fill="auto"/>
            <w:vAlign w:val="bottom"/>
            <w:hideMark/>
          </w:tcPr>
          <w:p w14:paraId="6B51FAC2" w14:textId="77777777" w:rsidR="00826C13" w:rsidRPr="00826C13" w:rsidRDefault="00826C13" w:rsidP="00826C13">
            <w:pPr>
              <w:spacing w:after="0"/>
              <w:jc w:val="left"/>
              <w:rPr>
                <w:rFonts w:ascii="Times New Roman" w:hAnsi="Times New Roman"/>
                <w:sz w:val="24"/>
                <w:szCs w:val="24"/>
              </w:rPr>
            </w:pPr>
          </w:p>
        </w:tc>
        <w:tc>
          <w:tcPr>
            <w:tcW w:w="933" w:type="dxa"/>
            <w:tcBorders>
              <w:top w:val="single" w:sz="4" w:space="0" w:color="auto"/>
              <w:left w:val="nil"/>
              <w:bottom w:val="single" w:sz="4" w:space="0" w:color="auto"/>
              <w:right w:val="nil"/>
            </w:tcBorders>
            <w:shd w:val="clear" w:color="auto" w:fill="auto"/>
            <w:vAlign w:val="bottom"/>
            <w:hideMark/>
          </w:tcPr>
          <w:p w14:paraId="430DDD30" w14:textId="77777777" w:rsidR="00826C13" w:rsidRPr="00826C13" w:rsidRDefault="00826C13" w:rsidP="00826C13">
            <w:pPr>
              <w:spacing w:before="40" w:after="0"/>
              <w:jc w:val="right"/>
              <w:rPr>
                <w:rFonts w:cs="Arial"/>
                <w:color w:val="000000"/>
                <w:sz w:val="16"/>
                <w:szCs w:val="16"/>
              </w:rPr>
            </w:pPr>
            <w:r w:rsidRPr="00826C13">
              <w:rPr>
                <w:rFonts w:cs="Arial"/>
                <w:b/>
                <w:bCs/>
                <w:color w:val="000000"/>
                <w:sz w:val="16"/>
                <w:szCs w:val="16"/>
              </w:rPr>
              <w:t xml:space="preserve">Retained earnings </w:t>
            </w:r>
            <w:r w:rsidRPr="00826C13">
              <w:rPr>
                <w:rFonts w:cs="Arial"/>
                <w:color w:val="000000"/>
                <w:sz w:val="16"/>
                <w:szCs w:val="16"/>
              </w:rPr>
              <w:br/>
            </w:r>
            <w:r w:rsidRPr="00826C13">
              <w:rPr>
                <w:rFonts w:cs="Arial"/>
                <w:color w:val="000000"/>
                <w:sz w:val="16"/>
                <w:szCs w:val="16"/>
              </w:rPr>
              <w:br/>
              <w:t>$'000</w:t>
            </w:r>
          </w:p>
        </w:tc>
        <w:tc>
          <w:tcPr>
            <w:tcW w:w="1055" w:type="dxa"/>
            <w:tcBorders>
              <w:top w:val="single" w:sz="4" w:space="0" w:color="auto"/>
              <w:left w:val="nil"/>
              <w:bottom w:val="single" w:sz="4" w:space="0" w:color="auto"/>
              <w:right w:val="nil"/>
            </w:tcBorders>
            <w:shd w:val="clear" w:color="auto" w:fill="auto"/>
            <w:vAlign w:val="bottom"/>
            <w:hideMark/>
          </w:tcPr>
          <w:p w14:paraId="05EB45E5" w14:textId="77777777" w:rsidR="00826C13" w:rsidRPr="00826C13" w:rsidRDefault="00826C13" w:rsidP="00826C13">
            <w:pPr>
              <w:spacing w:before="40" w:after="0"/>
              <w:jc w:val="right"/>
              <w:rPr>
                <w:rFonts w:cs="Arial"/>
                <w:color w:val="000000"/>
                <w:sz w:val="16"/>
                <w:szCs w:val="16"/>
              </w:rPr>
            </w:pPr>
            <w:r w:rsidRPr="00826C13">
              <w:rPr>
                <w:rFonts w:cs="Arial"/>
                <w:b/>
                <w:bCs/>
                <w:color w:val="000000"/>
                <w:sz w:val="16"/>
                <w:szCs w:val="16"/>
              </w:rPr>
              <w:t xml:space="preserve">Asset revaluation reserve </w:t>
            </w:r>
            <w:r w:rsidRPr="00826C13">
              <w:rPr>
                <w:rFonts w:cs="Arial"/>
                <w:color w:val="000000"/>
                <w:sz w:val="16"/>
                <w:szCs w:val="16"/>
              </w:rPr>
              <w:br/>
              <w:t>$'000</w:t>
            </w:r>
          </w:p>
        </w:tc>
        <w:tc>
          <w:tcPr>
            <w:tcW w:w="932" w:type="dxa"/>
            <w:tcBorders>
              <w:top w:val="single" w:sz="4" w:space="0" w:color="auto"/>
              <w:left w:val="nil"/>
              <w:bottom w:val="single" w:sz="4" w:space="0" w:color="auto"/>
              <w:right w:val="nil"/>
            </w:tcBorders>
            <w:shd w:val="clear" w:color="auto" w:fill="auto"/>
            <w:vAlign w:val="bottom"/>
            <w:hideMark/>
          </w:tcPr>
          <w:p w14:paraId="2DE5124C" w14:textId="77777777" w:rsidR="00826C13" w:rsidRPr="00826C13" w:rsidRDefault="00826C13" w:rsidP="00826C13">
            <w:pPr>
              <w:spacing w:before="40" w:after="0"/>
              <w:jc w:val="right"/>
              <w:rPr>
                <w:rFonts w:cs="Arial"/>
                <w:color w:val="000000"/>
                <w:sz w:val="16"/>
                <w:szCs w:val="16"/>
              </w:rPr>
            </w:pPr>
            <w:r w:rsidRPr="00826C13">
              <w:rPr>
                <w:rFonts w:cs="Arial"/>
                <w:b/>
                <w:bCs/>
                <w:color w:val="000000"/>
                <w:sz w:val="16"/>
                <w:szCs w:val="16"/>
              </w:rPr>
              <w:t>Other</w:t>
            </w:r>
            <w:r w:rsidRPr="00826C13">
              <w:rPr>
                <w:rFonts w:cs="Arial"/>
                <w:b/>
                <w:bCs/>
                <w:color w:val="000000"/>
                <w:sz w:val="16"/>
                <w:szCs w:val="16"/>
              </w:rPr>
              <w:br/>
              <w:t>reserves</w:t>
            </w:r>
            <w:r w:rsidRPr="00826C13">
              <w:rPr>
                <w:rFonts w:cs="Arial"/>
                <w:b/>
                <w:bCs/>
                <w:color w:val="000000"/>
                <w:sz w:val="16"/>
                <w:szCs w:val="16"/>
              </w:rPr>
              <w:br/>
            </w:r>
            <w:r w:rsidRPr="00826C13">
              <w:rPr>
                <w:rFonts w:cs="Arial"/>
                <w:color w:val="000000"/>
                <w:sz w:val="16"/>
                <w:szCs w:val="16"/>
              </w:rPr>
              <w:br/>
              <w:t>$'000</w:t>
            </w:r>
          </w:p>
        </w:tc>
        <w:tc>
          <w:tcPr>
            <w:tcW w:w="1231" w:type="dxa"/>
            <w:tcBorders>
              <w:top w:val="single" w:sz="4" w:space="0" w:color="auto"/>
              <w:left w:val="nil"/>
              <w:bottom w:val="single" w:sz="4" w:space="0" w:color="auto"/>
              <w:right w:val="nil"/>
            </w:tcBorders>
            <w:shd w:val="clear" w:color="auto" w:fill="auto"/>
            <w:vAlign w:val="bottom"/>
            <w:hideMark/>
          </w:tcPr>
          <w:p w14:paraId="47FBB89D" w14:textId="77777777" w:rsidR="00826C13" w:rsidRPr="00826C13" w:rsidRDefault="00826C13" w:rsidP="00826C13">
            <w:pPr>
              <w:spacing w:before="40" w:after="0"/>
              <w:jc w:val="right"/>
              <w:rPr>
                <w:rFonts w:cs="Arial"/>
                <w:color w:val="000000"/>
                <w:sz w:val="16"/>
                <w:szCs w:val="16"/>
              </w:rPr>
            </w:pPr>
            <w:r w:rsidRPr="00826C13">
              <w:rPr>
                <w:rFonts w:cs="Arial"/>
                <w:b/>
                <w:bCs/>
                <w:color w:val="000000"/>
                <w:sz w:val="16"/>
                <w:szCs w:val="16"/>
              </w:rPr>
              <w:t>Contributed equity/</w:t>
            </w:r>
            <w:r w:rsidRPr="00826C13">
              <w:rPr>
                <w:rFonts w:cs="Arial"/>
                <w:b/>
                <w:bCs/>
                <w:color w:val="000000"/>
                <w:sz w:val="16"/>
                <w:szCs w:val="16"/>
              </w:rPr>
              <w:br/>
              <w:t xml:space="preserve">capital </w:t>
            </w:r>
            <w:r w:rsidRPr="00826C13">
              <w:rPr>
                <w:rFonts w:cs="Arial"/>
                <w:color w:val="000000"/>
                <w:sz w:val="16"/>
                <w:szCs w:val="16"/>
              </w:rPr>
              <w:br/>
              <w:t>$'000</w:t>
            </w:r>
          </w:p>
        </w:tc>
        <w:tc>
          <w:tcPr>
            <w:tcW w:w="1007" w:type="dxa"/>
            <w:tcBorders>
              <w:top w:val="single" w:sz="4" w:space="0" w:color="auto"/>
              <w:left w:val="nil"/>
              <w:bottom w:val="single" w:sz="4" w:space="0" w:color="auto"/>
              <w:right w:val="nil"/>
            </w:tcBorders>
            <w:shd w:val="clear" w:color="auto" w:fill="auto"/>
            <w:vAlign w:val="bottom"/>
            <w:hideMark/>
          </w:tcPr>
          <w:p w14:paraId="1EE6320F" w14:textId="77777777" w:rsidR="00826C13" w:rsidRPr="00826C13" w:rsidRDefault="00826C13" w:rsidP="00826C13">
            <w:pPr>
              <w:spacing w:before="40" w:after="0"/>
              <w:jc w:val="right"/>
              <w:rPr>
                <w:rFonts w:cs="Arial"/>
                <w:color w:val="000000"/>
                <w:sz w:val="16"/>
                <w:szCs w:val="16"/>
              </w:rPr>
            </w:pPr>
            <w:r w:rsidRPr="00826C13">
              <w:rPr>
                <w:rFonts w:cs="Arial"/>
                <w:b/>
                <w:bCs/>
                <w:color w:val="000000"/>
                <w:sz w:val="16"/>
                <w:szCs w:val="16"/>
              </w:rPr>
              <w:t xml:space="preserve">Total </w:t>
            </w:r>
            <w:r w:rsidRPr="00826C13">
              <w:rPr>
                <w:rFonts w:cs="Arial"/>
                <w:b/>
                <w:bCs/>
                <w:color w:val="000000"/>
                <w:sz w:val="16"/>
                <w:szCs w:val="16"/>
              </w:rPr>
              <w:br/>
              <w:t xml:space="preserve">equity </w:t>
            </w:r>
            <w:r w:rsidRPr="00826C13">
              <w:rPr>
                <w:rFonts w:cs="Arial"/>
                <w:color w:val="000000"/>
                <w:sz w:val="16"/>
                <w:szCs w:val="16"/>
              </w:rPr>
              <w:br/>
            </w:r>
            <w:r w:rsidRPr="00826C13">
              <w:rPr>
                <w:rFonts w:cs="Arial"/>
                <w:color w:val="000000"/>
                <w:sz w:val="16"/>
                <w:szCs w:val="16"/>
              </w:rPr>
              <w:br/>
              <w:t>$'000</w:t>
            </w:r>
          </w:p>
        </w:tc>
      </w:tr>
      <w:tr w:rsidR="00826C13" w:rsidRPr="00826C13" w14:paraId="71846ED3" w14:textId="77777777" w:rsidTr="00826C13">
        <w:trPr>
          <w:trHeight w:val="397"/>
        </w:trPr>
        <w:tc>
          <w:tcPr>
            <w:tcW w:w="2562" w:type="dxa"/>
            <w:tcBorders>
              <w:top w:val="nil"/>
              <w:left w:val="nil"/>
              <w:bottom w:val="nil"/>
              <w:right w:val="nil"/>
            </w:tcBorders>
            <w:shd w:val="clear" w:color="auto" w:fill="auto"/>
            <w:vAlign w:val="bottom"/>
            <w:hideMark/>
          </w:tcPr>
          <w:p w14:paraId="2CACF0B3"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Opening balance as at 1 July 2021</w:t>
            </w:r>
          </w:p>
        </w:tc>
        <w:tc>
          <w:tcPr>
            <w:tcW w:w="933" w:type="dxa"/>
            <w:tcBorders>
              <w:top w:val="nil"/>
              <w:left w:val="nil"/>
              <w:bottom w:val="nil"/>
              <w:right w:val="nil"/>
            </w:tcBorders>
            <w:shd w:val="clear" w:color="auto" w:fill="auto"/>
            <w:noWrap/>
            <w:vAlign w:val="bottom"/>
            <w:hideMark/>
          </w:tcPr>
          <w:p w14:paraId="019AD587" w14:textId="77777777" w:rsidR="00826C13" w:rsidRPr="00826C13" w:rsidRDefault="00826C13" w:rsidP="00826C13">
            <w:pPr>
              <w:spacing w:after="0"/>
              <w:jc w:val="left"/>
              <w:rPr>
                <w:rFonts w:cs="Arial"/>
                <w:b/>
                <w:bCs/>
                <w:color w:val="000000"/>
                <w:sz w:val="16"/>
                <w:szCs w:val="16"/>
              </w:rPr>
            </w:pPr>
          </w:p>
        </w:tc>
        <w:tc>
          <w:tcPr>
            <w:tcW w:w="1055" w:type="dxa"/>
            <w:tcBorders>
              <w:top w:val="nil"/>
              <w:left w:val="nil"/>
              <w:bottom w:val="nil"/>
              <w:right w:val="nil"/>
            </w:tcBorders>
            <w:shd w:val="clear" w:color="auto" w:fill="auto"/>
            <w:noWrap/>
            <w:vAlign w:val="bottom"/>
            <w:hideMark/>
          </w:tcPr>
          <w:p w14:paraId="2BFE5D62" w14:textId="77777777" w:rsidR="00826C13" w:rsidRPr="00826C13" w:rsidRDefault="00826C13" w:rsidP="00826C13">
            <w:pPr>
              <w:spacing w:after="0"/>
              <w:jc w:val="right"/>
              <w:rPr>
                <w:rFonts w:ascii="Times New Roman" w:hAnsi="Times New Roman"/>
              </w:rPr>
            </w:pPr>
          </w:p>
        </w:tc>
        <w:tc>
          <w:tcPr>
            <w:tcW w:w="932" w:type="dxa"/>
            <w:tcBorders>
              <w:top w:val="nil"/>
              <w:left w:val="nil"/>
              <w:bottom w:val="nil"/>
              <w:right w:val="nil"/>
            </w:tcBorders>
            <w:shd w:val="clear" w:color="auto" w:fill="auto"/>
            <w:noWrap/>
            <w:vAlign w:val="bottom"/>
            <w:hideMark/>
          </w:tcPr>
          <w:p w14:paraId="58513B10" w14:textId="77777777" w:rsidR="00826C13" w:rsidRPr="00826C13" w:rsidRDefault="00826C13" w:rsidP="00826C13">
            <w:pPr>
              <w:spacing w:after="0"/>
              <w:jc w:val="right"/>
              <w:rPr>
                <w:rFonts w:ascii="Times New Roman" w:hAnsi="Times New Roman"/>
              </w:rPr>
            </w:pPr>
          </w:p>
        </w:tc>
        <w:tc>
          <w:tcPr>
            <w:tcW w:w="1231" w:type="dxa"/>
            <w:tcBorders>
              <w:top w:val="nil"/>
              <w:left w:val="nil"/>
              <w:bottom w:val="nil"/>
              <w:right w:val="nil"/>
            </w:tcBorders>
            <w:shd w:val="clear" w:color="auto" w:fill="auto"/>
            <w:noWrap/>
            <w:vAlign w:val="bottom"/>
            <w:hideMark/>
          </w:tcPr>
          <w:p w14:paraId="3F53BE93" w14:textId="77777777" w:rsidR="00826C13" w:rsidRPr="00826C13" w:rsidRDefault="00826C13" w:rsidP="00826C13">
            <w:pPr>
              <w:spacing w:after="0"/>
              <w:jc w:val="right"/>
              <w:rPr>
                <w:rFonts w:ascii="Times New Roman" w:hAnsi="Times New Roman"/>
              </w:rPr>
            </w:pPr>
          </w:p>
        </w:tc>
        <w:tc>
          <w:tcPr>
            <w:tcW w:w="1007" w:type="dxa"/>
            <w:tcBorders>
              <w:top w:val="nil"/>
              <w:left w:val="nil"/>
              <w:bottom w:val="nil"/>
              <w:right w:val="nil"/>
            </w:tcBorders>
            <w:shd w:val="clear" w:color="auto" w:fill="auto"/>
            <w:noWrap/>
            <w:vAlign w:val="bottom"/>
            <w:hideMark/>
          </w:tcPr>
          <w:p w14:paraId="0AC2E2D3" w14:textId="77777777" w:rsidR="00826C13" w:rsidRPr="00826C13" w:rsidRDefault="00826C13" w:rsidP="00826C13">
            <w:pPr>
              <w:spacing w:after="0"/>
              <w:jc w:val="right"/>
              <w:rPr>
                <w:rFonts w:ascii="Times New Roman" w:hAnsi="Times New Roman"/>
              </w:rPr>
            </w:pPr>
          </w:p>
        </w:tc>
      </w:tr>
      <w:tr w:rsidR="00826C13" w:rsidRPr="00826C13" w14:paraId="39EE2952" w14:textId="77777777" w:rsidTr="00826C13">
        <w:trPr>
          <w:trHeight w:val="510"/>
        </w:trPr>
        <w:tc>
          <w:tcPr>
            <w:tcW w:w="2562" w:type="dxa"/>
            <w:tcBorders>
              <w:top w:val="nil"/>
              <w:left w:val="nil"/>
              <w:bottom w:val="nil"/>
              <w:right w:val="nil"/>
            </w:tcBorders>
            <w:shd w:val="clear" w:color="auto" w:fill="auto"/>
            <w:vAlign w:val="bottom"/>
            <w:hideMark/>
          </w:tcPr>
          <w:p w14:paraId="009C7B02" w14:textId="77777777" w:rsidR="00826C13" w:rsidRPr="00826C13" w:rsidRDefault="00826C13" w:rsidP="00826C13">
            <w:pPr>
              <w:spacing w:after="0"/>
              <w:ind w:left="170"/>
              <w:jc w:val="left"/>
              <w:rPr>
                <w:rFonts w:cs="Arial"/>
                <w:color w:val="000000"/>
                <w:sz w:val="16"/>
                <w:szCs w:val="16"/>
              </w:rPr>
            </w:pPr>
            <w:r w:rsidRPr="00826C13">
              <w:rPr>
                <w:rFonts w:cs="Arial"/>
                <w:color w:val="000000"/>
                <w:sz w:val="16"/>
                <w:szCs w:val="16"/>
              </w:rPr>
              <w:t>Balance carried forward from previous period</w:t>
            </w:r>
          </w:p>
        </w:tc>
        <w:tc>
          <w:tcPr>
            <w:tcW w:w="933" w:type="dxa"/>
            <w:tcBorders>
              <w:top w:val="nil"/>
              <w:left w:val="nil"/>
              <w:bottom w:val="nil"/>
              <w:right w:val="nil"/>
            </w:tcBorders>
            <w:shd w:val="clear" w:color="auto" w:fill="auto"/>
            <w:noWrap/>
            <w:vAlign w:val="bottom"/>
            <w:hideMark/>
          </w:tcPr>
          <w:p w14:paraId="0E27B400"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(64,800)</w:t>
            </w:r>
          </w:p>
        </w:tc>
        <w:tc>
          <w:tcPr>
            <w:tcW w:w="1055" w:type="dxa"/>
            <w:tcBorders>
              <w:top w:val="nil"/>
              <w:left w:val="nil"/>
              <w:bottom w:val="nil"/>
              <w:right w:val="nil"/>
            </w:tcBorders>
            <w:shd w:val="clear" w:color="auto" w:fill="auto"/>
            <w:noWrap/>
            <w:vAlign w:val="bottom"/>
            <w:hideMark/>
          </w:tcPr>
          <w:p w14:paraId="2431274A"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211,497</w:t>
            </w:r>
          </w:p>
        </w:tc>
        <w:tc>
          <w:tcPr>
            <w:tcW w:w="932" w:type="dxa"/>
            <w:tcBorders>
              <w:top w:val="nil"/>
              <w:left w:val="nil"/>
              <w:bottom w:val="nil"/>
              <w:right w:val="nil"/>
            </w:tcBorders>
            <w:shd w:val="clear" w:color="auto" w:fill="auto"/>
            <w:noWrap/>
            <w:vAlign w:val="bottom"/>
            <w:hideMark/>
          </w:tcPr>
          <w:p w14:paraId="0CBD0536"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231" w:type="dxa"/>
            <w:tcBorders>
              <w:top w:val="nil"/>
              <w:left w:val="nil"/>
              <w:bottom w:val="nil"/>
              <w:right w:val="nil"/>
            </w:tcBorders>
            <w:shd w:val="clear" w:color="auto" w:fill="auto"/>
            <w:noWrap/>
            <w:vAlign w:val="bottom"/>
            <w:hideMark/>
          </w:tcPr>
          <w:p w14:paraId="4A7D90BE"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152,488</w:t>
            </w:r>
          </w:p>
        </w:tc>
        <w:tc>
          <w:tcPr>
            <w:tcW w:w="1007" w:type="dxa"/>
            <w:tcBorders>
              <w:top w:val="nil"/>
              <w:left w:val="nil"/>
              <w:bottom w:val="nil"/>
              <w:right w:val="nil"/>
            </w:tcBorders>
            <w:shd w:val="clear" w:color="auto" w:fill="auto"/>
            <w:noWrap/>
            <w:vAlign w:val="bottom"/>
            <w:hideMark/>
          </w:tcPr>
          <w:p w14:paraId="4E2699FC"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299,185</w:t>
            </w:r>
          </w:p>
        </w:tc>
      </w:tr>
      <w:tr w:rsidR="00826C13" w:rsidRPr="00826C13" w14:paraId="6861A7E4" w14:textId="77777777" w:rsidTr="00826C13">
        <w:trPr>
          <w:trHeight w:val="300"/>
        </w:trPr>
        <w:tc>
          <w:tcPr>
            <w:tcW w:w="2562" w:type="dxa"/>
            <w:tcBorders>
              <w:top w:val="nil"/>
              <w:left w:val="nil"/>
              <w:bottom w:val="nil"/>
              <w:right w:val="nil"/>
            </w:tcBorders>
            <w:shd w:val="clear" w:color="auto" w:fill="auto"/>
            <w:noWrap/>
            <w:vAlign w:val="bottom"/>
            <w:hideMark/>
          </w:tcPr>
          <w:p w14:paraId="00B4014A"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Surplus (deficit) for the period</w:t>
            </w:r>
          </w:p>
        </w:tc>
        <w:tc>
          <w:tcPr>
            <w:tcW w:w="933" w:type="dxa"/>
            <w:tcBorders>
              <w:top w:val="nil"/>
              <w:left w:val="nil"/>
              <w:bottom w:val="nil"/>
              <w:right w:val="nil"/>
            </w:tcBorders>
            <w:shd w:val="clear" w:color="auto" w:fill="auto"/>
            <w:noWrap/>
            <w:vAlign w:val="bottom"/>
            <w:hideMark/>
          </w:tcPr>
          <w:p w14:paraId="14A226D6"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(7,942)</w:t>
            </w:r>
          </w:p>
        </w:tc>
        <w:tc>
          <w:tcPr>
            <w:tcW w:w="1055" w:type="dxa"/>
            <w:tcBorders>
              <w:top w:val="nil"/>
              <w:left w:val="nil"/>
              <w:bottom w:val="nil"/>
              <w:right w:val="nil"/>
            </w:tcBorders>
            <w:shd w:val="clear" w:color="auto" w:fill="auto"/>
            <w:noWrap/>
            <w:vAlign w:val="bottom"/>
            <w:hideMark/>
          </w:tcPr>
          <w:p w14:paraId="2BB8A700"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932" w:type="dxa"/>
            <w:tcBorders>
              <w:top w:val="nil"/>
              <w:left w:val="nil"/>
              <w:bottom w:val="nil"/>
              <w:right w:val="nil"/>
            </w:tcBorders>
            <w:shd w:val="clear" w:color="auto" w:fill="auto"/>
            <w:noWrap/>
            <w:vAlign w:val="bottom"/>
            <w:hideMark/>
          </w:tcPr>
          <w:p w14:paraId="65EB8660"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231" w:type="dxa"/>
            <w:tcBorders>
              <w:top w:val="nil"/>
              <w:left w:val="nil"/>
              <w:bottom w:val="nil"/>
              <w:right w:val="nil"/>
            </w:tcBorders>
            <w:shd w:val="clear" w:color="auto" w:fill="auto"/>
            <w:noWrap/>
            <w:vAlign w:val="bottom"/>
            <w:hideMark/>
          </w:tcPr>
          <w:p w14:paraId="178EEB21"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007" w:type="dxa"/>
            <w:tcBorders>
              <w:top w:val="nil"/>
              <w:left w:val="nil"/>
              <w:bottom w:val="nil"/>
              <w:right w:val="nil"/>
            </w:tcBorders>
            <w:shd w:val="clear" w:color="auto" w:fill="auto"/>
            <w:noWrap/>
            <w:vAlign w:val="bottom"/>
            <w:hideMark/>
          </w:tcPr>
          <w:p w14:paraId="60DF0F7A"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(7,942)</w:t>
            </w:r>
          </w:p>
        </w:tc>
      </w:tr>
      <w:tr w:rsidR="00826C13" w:rsidRPr="00826C13" w14:paraId="79C7EF8B" w14:textId="77777777" w:rsidTr="00826C13">
        <w:trPr>
          <w:trHeight w:val="300"/>
        </w:trPr>
        <w:tc>
          <w:tcPr>
            <w:tcW w:w="2562" w:type="dxa"/>
            <w:tcBorders>
              <w:top w:val="nil"/>
              <w:left w:val="nil"/>
              <w:bottom w:val="nil"/>
              <w:right w:val="nil"/>
            </w:tcBorders>
            <w:shd w:val="clear" w:color="auto" w:fill="auto"/>
            <w:noWrap/>
            <w:vAlign w:val="bottom"/>
            <w:hideMark/>
          </w:tcPr>
          <w:p w14:paraId="0572B73D" w14:textId="77777777" w:rsidR="00826C13" w:rsidRPr="00826C13" w:rsidRDefault="00826C13" w:rsidP="00826C13">
            <w:pPr>
              <w:spacing w:after="0"/>
              <w:ind w:firstLineChars="100" w:firstLine="160"/>
              <w:jc w:val="left"/>
              <w:rPr>
                <w:rFonts w:cs="Arial"/>
                <w:color w:val="000000"/>
                <w:sz w:val="16"/>
                <w:szCs w:val="16"/>
              </w:rPr>
            </w:pPr>
            <w:r w:rsidRPr="00826C13">
              <w:rPr>
                <w:rFonts w:cs="Arial"/>
                <w:color w:val="000000"/>
                <w:sz w:val="16"/>
                <w:szCs w:val="16"/>
              </w:rPr>
              <w:t>Appropriation (equity injection)</w:t>
            </w:r>
          </w:p>
        </w:tc>
        <w:tc>
          <w:tcPr>
            <w:tcW w:w="933" w:type="dxa"/>
            <w:tcBorders>
              <w:top w:val="nil"/>
              <w:left w:val="nil"/>
              <w:bottom w:val="single" w:sz="4" w:space="0" w:color="auto"/>
              <w:right w:val="nil"/>
            </w:tcBorders>
            <w:shd w:val="clear" w:color="auto" w:fill="auto"/>
            <w:noWrap/>
            <w:vAlign w:val="bottom"/>
            <w:hideMark/>
          </w:tcPr>
          <w:p w14:paraId="1CEC57BC"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055" w:type="dxa"/>
            <w:tcBorders>
              <w:top w:val="nil"/>
              <w:left w:val="nil"/>
              <w:bottom w:val="single" w:sz="4" w:space="0" w:color="auto"/>
              <w:right w:val="nil"/>
            </w:tcBorders>
            <w:shd w:val="clear" w:color="auto" w:fill="auto"/>
            <w:noWrap/>
            <w:vAlign w:val="bottom"/>
            <w:hideMark/>
          </w:tcPr>
          <w:p w14:paraId="31EE8018"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932" w:type="dxa"/>
            <w:tcBorders>
              <w:top w:val="nil"/>
              <w:left w:val="nil"/>
              <w:bottom w:val="single" w:sz="4" w:space="0" w:color="auto"/>
              <w:right w:val="nil"/>
            </w:tcBorders>
            <w:shd w:val="clear" w:color="auto" w:fill="auto"/>
            <w:noWrap/>
            <w:vAlign w:val="bottom"/>
            <w:hideMark/>
          </w:tcPr>
          <w:p w14:paraId="25B4E66C"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231" w:type="dxa"/>
            <w:tcBorders>
              <w:top w:val="nil"/>
              <w:left w:val="nil"/>
              <w:bottom w:val="single" w:sz="4" w:space="0" w:color="auto"/>
              <w:right w:val="nil"/>
            </w:tcBorders>
            <w:shd w:val="clear" w:color="auto" w:fill="auto"/>
            <w:noWrap/>
            <w:vAlign w:val="bottom"/>
            <w:hideMark/>
          </w:tcPr>
          <w:p w14:paraId="27F87E93"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007" w:type="dxa"/>
            <w:tcBorders>
              <w:top w:val="nil"/>
              <w:left w:val="nil"/>
              <w:bottom w:val="single" w:sz="4" w:space="0" w:color="auto"/>
              <w:right w:val="nil"/>
            </w:tcBorders>
            <w:shd w:val="clear" w:color="auto" w:fill="auto"/>
            <w:noWrap/>
            <w:vAlign w:val="bottom"/>
            <w:hideMark/>
          </w:tcPr>
          <w:p w14:paraId="031C8FDE"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w:t>
            </w:r>
          </w:p>
        </w:tc>
      </w:tr>
      <w:tr w:rsidR="00826C13" w:rsidRPr="00826C13" w14:paraId="466AD7A9" w14:textId="77777777" w:rsidTr="00826C13">
        <w:trPr>
          <w:trHeight w:val="525"/>
        </w:trPr>
        <w:tc>
          <w:tcPr>
            <w:tcW w:w="2562" w:type="dxa"/>
            <w:tcBorders>
              <w:top w:val="nil"/>
              <w:left w:val="nil"/>
              <w:bottom w:val="single" w:sz="4" w:space="0" w:color="auto"/>
              <w:right w:val="nil"/>
            </w:tcBorders>
            <w:shd w:val="clear" w:color="auto" w:fill="auto"/>
            <w:vAlign w:val="bottom"/>
            <w:hideMark/>
          </w:tcPr>
          <w:p w14:paraId="063D94AC"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Estimated closing balance as at 30 June 2022</w:t>
            </w:r>
          </w:p>
        </w:tc>
        <w:tc>
          <w:tcPr>
            <w:tcW w:w="933" w:type="dxa"/>
            <w:tcBorders>
              <w:top w:val="nil"/>
              <w:left w:val="nil"/>
              <w:bottom w:val="single" w:sz="4" w:space="0" w:color="auto"/>
              <w:right w:val="nil"/>
            </w:tcBorders>
            <w:shd w:val="clear" w:color="auto" w:fill="auto"/>
            <w:noWrap/>
            <w:vAlign w:val="bottom"/>
            <w:hideMark/>
          </w:tcPr>
          <w:p w14:paraId="037D478E"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(72,742)</w:t>
            </w:r>
          </w:p>
        </w:tc>
        <w:tc>
          <w:tcPr>
            <w:tcW w:w="1055" w:type="dxa"/>
            <w:tcBorders>
              <w:top w:val="nil"/>
              <w:left w:val="nil"/>
              <w:bottom w:val="single" w:sz="4" w:space="0" w:color="auto"/>
              <w:right w:val="nil"/>
            </w:tcBorders>
            <w:shd w:val="clear" w:color="auto" w:fill="auto"/>
            <w:noWrap/>
            <w:vAlign w:val="bottom"/>
            <w:hideMark/>
          </w:tcPr>
          <w:p w14:paraId="782EC77B"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211,497</w:t>
            </w:r>
          </w:p>
        </w:tc>
        <w:tc>
          <w:tcPr>
            <w:tcW w:w="932" w:type="dxa"/>
            <w:tcBorders>
              <w:top w:val="nil"/>
              <w:left w:val="nil"/>
              <w:bottom w:val="single" w:sz="4" w:space="0" w:color="auto"/>
              <w:right w:val="nil"/>
            </w:tcBorders>
            <w:shd w:val="clear" w:color="auto" w:fill="auto"/>
            <w:noWrap/>
            <w:vAlign w:val="bottom"/>
            <w:hideMark/>
          </w:tcPr>
          <w:p w14:paraId="35A7C307"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w:t>
            </w:r>
          </w:p>
        </w:tc>
        <w:tc>
          <w:tcPr>
            <w:tcW w:w="1231" w:type="dxa"/>
            <w:tcBorders>
              <w:top w:val="nil"/>
              <w:left w:val="nil"/>
              <w:bottom w:val="single" w:sz="4" w:space="0" w:color="auto"/>
              <w:right w:val="nil"/>
            </w:tcBorders>
            <w:shd w:val="clear" w:color="auto" w:fill="auto"/>
            <w:noWrap/>
            <w:vAlign w:val="bottom"/>
            <w:hideMark/>
          </w:tcPr>
          <w:p w14:paraId="7FF1BB6E"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152,488</w:t>
            </w:r>
          </w:p>
        </w:tc>
        <w:tc>
          <w:tcPr>
            <w:tcW w:w="1007" w:type="dxa"/>
            <w:tcBorders>
              <w:top w:val="nil"/>
              <w:left w:val="nil"/>
              <w:bottom w:val="single" w:sz="4" w:space="0" w:color="auto"/>
              <w:right w:val="nil"/>
            </w:tcBorders>
            <w:shd w:val="clear" w:color="auto" w:fill="auto"/>
            <w:noWrap/>
            <w:vAlign w:val="bottom"/>
            <w:hideMark/>
          </w:tcPr>
          <w:p w14:paraId="77B06DA2"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291,243</w:t>
            </w:r>
          </w:p>
        </w:tc>
      </w:tr>
    </w:tbl>
    <w:p w14:paraId="0BE05952" w14:textId="77777777" w:rsidR="00826C13" w:rsidRPr="00826C13" w:rsidRDefault="00826C13" w:rsidP="00826C13">
      <w:pPr>
        <w:tabs>
          <w:tab w:val="left" w:pos="284"/>
        </w:tabs>
        <w:spacing w:after="0"/>
        <w:jc w:val="left"/>
        <w:rPr>
          <w:color w:val="000000"/>
          <w:sz w:val="15"/>
        </w:rPr>
      </w:pPr>
    </w:p>
    <w:p w14:paraId="38CF59FC" w14:textId="77777777" w:rsidR="00826C13" w:rsidRPr="00826C13" w:rsidRDefault="00826C13" w:rsidP="00826C13">
      <w:pPr>
        <w:tabs>
          <w:tab w:val="left" w:pos="284"/>
        </w:tabs>
        <w:spacing w:after="0"/>
        <w:jc w:val="left"/>
        <w:rPr>
          <w:color w:val="000000"/>
          <w:sz w:val="15"/>
        </w:rPr>
      </w:pPr>
      <w:r w:rsidRPr="00826C13">
        <w:rPr>
          <w:color w:val="000000"/>
          <w:sz w:val="15"/>
        </w:rPr>
        <w:br w:type="page"/>
      </w:r>
    </w:p>
    <w:p w14:paraId="05BBDF0F" w14:textId="77777777" w:rsidR="00826C13" w:rsidRPr="00826C13" w:rsidRDefault="00826C13" w:rsidP="00826C13">
      <w:pPr>
        <w:spacing w:after="120"/>
        <w:jc w:val="left"/>
        <w:rPr>
          <w:rFonts w:cs="Arial"/>
          <w:b/>
          <w:color w:val="000000"/>
          <w:szCs w:val="18"/>
          <w:lang w:eastAsia="en-US"/>
        </w:rPr>
      </w:pPr>
      <w:r w:rsidRPr="00826C13">
        <w:rPr>
          <w:rFonts w:cs="Arial"/>
          <w:b/>
          <w:color w:val="000000"/>
          <w:szCs w:val="18"/>
          <w:lang w:eastAsia="en-US"/>
        </w:rPr>
        <w:lastRenderedPageBreak/>
        <w:t>Table 3.5: Budgeted Departmental Statement of Cash Flows (for the period ended 30 June)</w:t>
      </w:r>
    </w:p>
    <w:tbl>
      <w:tblPr>
        <w:tblW w:w="7683" w:type="dxa"/>
        <w:jc w:val="center"/>
        <w:tblLayout w:type="fixed"/>
        <w:tblLook w:val="04A0" w:firstRow="1" w:lastRow="0" w:firstColumn="1" w:lastColumn="0" w:noHBand="0" w:noVBand="1"/>
        <w:tblCaption w:val="Table 3.5: Budgeted Departmental Statement of Cash Flows (for the period ended 30 June)"/>
      </w:tblPr>
      <w:tblGrid>
        <w:gridCol w:w="3070"/>
        <w:gridCol w:w="920"/>
        <w:gridCol w:w="921"/>
        <w:gridCol w:w="924"/>
        <w:gridCol w:w="924"/>
        <w:gridCol w:w="924"/>
      </w:tblGrid>
      <w:tr w:rsidR="00826C13" w:rsidRPr="00826C13" w14:paraId="38DB565E" w14:textId="77777777" w:rsidTr="00826C13">
        <w:trPr>
          <w:trHeight w:val="765"/>
          <w:jc w:val="center"/>
        </w:trPr>
        <w:tc>
          <w:tcPr>
            <w:tcW w:w="3232" w:type="dxa"/>
            <w:tcBorders>
              <w:top w:val="single" w:sz="4" w:space="0" w:color="auto"/>
              <w:left w:val="nil"/>
              <w:bottom w:val="nil"/>
              <w:right w:val="nil"/>
            </w:tcBorders>
            <w:shd w:val="clear" w:color="auto" w:fill="auto"/>
            <w:vAlign w:val="bottom"/>
            <w:hideMark/>
          </w:tcPr>
          <w:p w14:paraId="1368F301" w14:textId="77777777" w:rsidR="00826C13" w:rsidRPr="00826C13" w:rsidRDefault="00826C13" w:rsidP="00826C13">
            <w:pPr>
              <w:spacing w:after="0"/>
              <w:jc w:val="right"/>
              <w:rPr>
                <w:rFonts w:cs="Arial"/>
                <w:b/>
                <w:bCs/>
                <w:sz w:val="16"/>
                <w:szCs w:val="16"/>
              </w:rPr>
            </w:pPr>
            <w:r w:rsidRPr="00826C13">
              <w:rPr>
                <w:rFonts w:cs="Arial"/>
                <w:b/>
                <w:bCs/>
                <w:sz w:val="16"/>
                <w:szCs w:val="16"/>
              </w:rPr>
              <w:t> </w:t>
            </w:r>
          </w:p>
        </w:tc>
        <w:tc>
          <w:tcPr>
            <w:tcW w:w="959" w:type="dxa"/>
            <w:tcBorders>
              <w:top w:val="single" w:sz="4" w:space="0" w:color="auto"/>
              <w:left w:val="nil"/>
              <w:bottom w:val="single" w:sz="4" w:space="0" w:color="auto"/>
              <w:right w:val="nil"/>
            </w:tcBorders>
            <w:shd w:val="clear" w:color="auto" w:fill="auto"/>
            <w:vAlign w:val="bottom"/>
            <w:hideMark/>
          </w:tcPr>
          <w:p w14:paraId="3C3F3BD0"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2020–21</w:t>
            </w:r>
            <w:r w:rsidRPr="00826C13">
              <w:rPr>
                <w:rFonts w:cs="Arial"/>
                <w:b/>
                <w:bCs/>
                <w:sz w:val="16"/>
                <w:szCs w:val="16"/>
              </w:rPr>
              <w:br/>
              <w:t>Actual</w:t>
            </w:r>
            <w:r w:rsidRPr="00826C13">
              <w:rPr>
                <w:rFonts w:cs="Arial"/>
                <w:b/>
                <w:bCs/>
                <w:sz w:val="16"/>
                <w:szCs w:val="16"/>
              </w:rPr>
              <w:br/>
            </w:r>
            <w:r w:rsidRPr="00826C13">
              <w:rPr>
                <w:rFonts w:cs="Arial"/>
                <w:sz w:val="16"/>
                <w:szCs w:val="16"/>
              </w:rPr>
              <w:br/>
              <w:t>$'000</w:t>
            </w:r>
          </w:p>
        </w:tc>
        <w:tc>
          <w:tcPr>
            <w:tcW w:w="960" w:type="dxa"/>
            <w:tcBorders>
              <w:top w:val="single" w:sz="4" w:space="0" w:color="auto"/>
              <w:left w:val="nil"/>
              <w:bottom w:val="single" w:sz="4" w:space="0" w:color="auto"/>
              <w:right w:val="nil"/>
            </w:tcBorders>
            <w:shd w:val="clear" w:color="000000" w:fill="D9D9D9"/>
            <w:vAlign w:val="bottom"/>
            <w:hideMark/>
          </w:tcPr>
          <w:p w14:paraId="60E67B38"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2021–22</w:t>
            </w:r>
            <w:r w:rsidRPr="00826C13">
              <w:rPr>
                <w:rFonts w:cs="Arial"/>
                <w:b/>
                <w:bCs/>
                <w:sz w:val="16"/>
                <w:szCs w:val="16"/>
              </w:rPr>
              <w:br/>
              <w:t>Revised</w:t>
            </w:r>
            <w:r w:rsidRPr="00826C13">
              <w:rPr>
                <w:rFonts w:cs="Arial"/>
                <w:b/>
                <w:bCs/>
                <w:sz w:val="16"/>
                <w:szCs w:val="16"/>
              </w:rPr>
              <w:br/>
              <w:t>Budget</w:t>
            </w:r>
            <w:r w:rsidRPr="00826C13">
              <w:rPr>
                <w:rFonts w:cs="Arial"/>
                <w:sz w:val="16"/>
                <w:szCs w:val="16"/>
              </w:rPr>
              <w:br/>
              <w:t>$'000</w:t>
            </w:r>
          </w:p>
        </w:tc>
        <w:tc>
          <w:tcPr>
            <w:tcW w:w="963" w:type="dxa"/>
            <w:tcBorders>
              <w:top w:val="single" w:sz="4" w:space="0" w:color="auto"/>
              <w:left w:val="nil"/>
              <w:bottom w:val="single" w:sz="4" w:space="0" w:color="auto"/>
              <w:right w:val="nil"/>
            </w:tcBorders>
            <w:shd w:val="clear" w:color="auto" w:fill="auto"/>
            <w:vAlign w:val="bottom"/>
            <w:hideMark/>
          </w:tcPr>
          <w:p w14:paraId="0511F953"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2022–23 Forward Estimate</w:t>
            </w:r>
            <w:r w:rsidRPr="00826C13">
              <w:rPr>
                <w:rFonts w:cs="Arial"/>
                <w:b/>
                <w:bCs/>
                <w:sz w:val="16"/>
                <w:szCs w:val="16"/>
              </w:rPr>
              <w:br/>
            </w:r>
            <w:r w:rsidRPr="00826C13">
              <w:rPr>
                <w:rFonts w:cs="Arial"/>
                <w:sz w:val="16"/>
                <w:szCs w:val="16"/>
              </w:rPr>
              <w:t>$'000</w:t>
            </w:r>
          </w:p>
        </w:tc>
        <w:tc>
          <w:tcPr>
            <w:tcW w:w="963" w:type="dxa"/>
            <w:tcBorders>
              <w:top w:val="single" w:sz="4" w:space="0" w:color="auto"/>
              <w:left w:val="nil"/>
              <w:bottom w:val="single" w:sz="4" w:space="0" w:color="auto"/>
              <w:right w:val="nil"/>
            </w:tcBorders>
            <w:shd w:val="clear" w:color="auto" w:fill="auto"/>
            <w:vAlign w:val="bottom"/>
            <w:hideMark/>
          </w:tcPr>
          <w:p w14:paraId="1D96A0CC"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2023–24 Forward Estimate</w:t>
            </w:r>
            <w:r w:rsidRPr="00826C13">
              <w:rPr>
                <w:rFonts w:cs="Arial"/>
                <w:b/>
                <w:bCs/>
                <w:sz w:val="16"/>
                <w:szCs w:val="16"/>
              </w:rPr>
              <w:br/>
            </w:r>
            <w:r w:rsidRPr="00826C13">
              <w:rPr>
                <w:rFonts w:cs="Arial"/>
                <w:sz w:val="16"/>
                <w:szCs w:val="16"/>
              </w:rPr>
              <w:t>$'000</w:t>
            </w:r>
          </w:p>
        </w:tc>
        <w:tc>
          <w:tcPr>
            <w:tcW w:w="963" w:type="dxa"/>
            <w:tcBorders>
              <w:top w:val="single" w:sz="4" w:space="0" w:color="auto"/>
              <w:left w:val="nil"/>
              <w:bottom w:val="single" w:sz="4" w:space="0" w:color="auto"/>
              <w:right w:val="nil"/>
            </w:tcBorders>
            <w:shd w:val="clear" w:color="auto" w:fill="auto"/>
            <w:vAlign w:val="bottom"/>
            <w:hideMark/>
          </w:tcPr>
          <w:p w14:paraId="36A37C11"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2024–25 Forward Estimate</w:t>
            </w:r>
            <w:r w:rsidRPr="00826C13">
              <w:rPr>
                <w:rFonts w:cs="Arial"/>
                <w:b/>
                <w:bCs/>
                <w:sz w:val="16"/>
                <w:szCs w:val="16"/>
              </w:rPr>
              <w:br/>
            </w:r>
            <w:r w:rsidRPr="00826C13">
              <w:rPr>
                <w:rFonts w:cs="Arial"/>
                <w:sz w:val="16"/>
                <w:szCs w:val="16"/>
              </w:rPr>
              <w:t>$'000</w:t>
            </w:r>
          </w:p>
        </w:tc>
      </w:tr>
      <w:tr w:rsidR="00826C13" w:rsidRPr="00826C13" w14:paraId="308A62FB" w14:textId="77777777" w:rsidTr="00826C13">
        <w:trPr>
          <w:trHeight w:val="225"/>
          <w:jc w:val="center"/>
        </w:trPr>
        <w:tc>
          <w:tcPr>
            <w:tcW w:w="3232" w:type="dxa"/>
            <w:tcBorders>
              <w:top w:val="nil"/>
              <w:left w:val="nil"/>
              <w:bottom w:val="nil"/>
              <w:right w:val="nil"/>
            </w:tcBorders>
            <w:shd w:val="clear" w:color="auto" w:fill="auto"/>
            <w:noWrap/>
            <w:vAlign w:val="bottom"/>
            <w:hideMark/>
          </w:tcPr>
          <w:p w14:paraId="518D24D8"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OPERATING ACTIVITIES</w:t>
            </w:r>
          </w:p>
        </w:tc>
        <w:tc>
          <w:tcPr>
            <w:tcW w:w="959" w:type="dxa"/>
            <w:tcBorders>
              <w:top w:val="nil"/>
              <w:left w:val="nil"/>
              <w:bottom w:val="nil"/>
              <w:right w:val="nil"/>
            </w:tcBorders>
            <w:shd w:val="clear" w:color="auto" w:fill="auto"/>
            <w:noWrap/>
            <w:vAlign w:val="bottom"/>
            <w:hideMark/>
          </w:tcPr>
          <w:p w14:paraId="2ECB645C" w14:textId="77777777" w:rsidR="00826C13" w:rsidRPr="00826C13" w:rsidRDefault="00826C13" w:rsidP="00826C13">
            <w:pPr>
              <w:spacing w:after="0"/>
              <w:jc w:val="left"/>
              <w:rPr>
                <w:rFonts w:cs="Arial"/>
                <w:b/>
                <w:bCs/>
                <w:color w:val="000000"/>
                <w:sz w:val="16"/>
                <w:szCs w:val="16"/>
              </w:rPr>
            </w:pPr>
          </w:p>
        </w:tc>
        <w:tc>
          <w:tcPr>
            <w:tcW w:w="960" w:type="dxa"/>
            <w:tcBorders>
              <w:top w:val="nil"/>
              <w:left w:val="nil"/>
              <w:bottom w:val="nil"/>
              <w:right w:val="nil"/>
            </w:tcBorders>
            <w:shd w:val="clear" w:color="000000" w:fill="D9D9D9"/>
            <w:noWrap/>
            <w:vAlign w:val="center"/>
            <w:hideMark/>
          </w:tcPr>
          <w:p w14:paraId="4BD5FADB"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63" w:type="dxa"/>
            <w:tcBorders>
              <w:top w:val="nil"/>
              <w:left w:val="nil"/>
              <w:bottom w:val="nil"/>
              <w:right w:val="nil"/>
            </w:tcBorders>
            <w:shd w:val="clear" w:color="auto" w:fill="auto"/>
            <w:noWrap/>
            <w:vAlign w:val="center"/>
            <w:hideMark/>
          </w:tcPr>
          <w:p w14:paraId="6B0590CD" w14:textId="77777777" w:rsidR="00826C13" w:rsidRPr="00826C13" w:rsidRDefault="00826C13" w:rsidP="00826C13">
            <w:pPr>
              <w:spacing w:after="0"/>
              <w:jc w:val="right"/>
              <w:rPr>
                <w:rFonts w:cs="Arial"/>
                <w:sz w:val="16"/>
                <w:szCs w:val="16"/>
              </w:rPr>
            </w:pPr>
          </w:p>
        </w:tc>
        <w:tc>
          <w:tcPr>
            <w:tcW w:w="963" w:type="dxa"/>
            <w:tcBorders>
              <w:top w:val="nil"/>
              <w:left w:val="nil"/>
              <w:bottom w:val="nil"/>
              <w:right w:val="nil"/>
            </w:tcBorders>
            <w:shd w:val="clear" w:color="auto" w:fill="auto"/>
            <w:noWrap/>
            <w:vAlign w:val="center"/>
            <w:hideMark/>
          </w:tcPr>
          <w:p w14:paraId="4F91023B" w14:textId="77777777" w:rsidR="00826C13" w:rsidRPr="00826C13" w:rsidRDefault="00826C13" w:rsidP="00826C13">
            <w:pPr>
              <w:spacing w:after="0"/>
              <w:jc w:val="right"/>
              <w:rPr>
                <w:rFonts w:ascii="Times New Roman" w:hAnsi="Times New Roman"/>
              </w:rPr>
            </w:pPr>
          </w:p>
        </w:tc>
        <w:tc>
          <w:tcPr>
            <w:tcW w:w="963" w:type="dxa"/>
            <w:tcBorders>
              <w:top w:val="nil"/>
              <w:left w:val="nil"/>
              <w:bottom w:val="nil"/>
              <w:right w:val="nil"/>
            </w:tcBorders>
            <w:shd w:val="clear" w:color="auto" w:fill="auto"/>
            <w:noWrap/>
            <w:vAlign w:val="center"/>
            <w:hideMark/>
          </w:tcPr>
          <w:p w14:paraId="090F71B8" w14:textId="77777777" w:rsidR="00826C13" w:rsidRPr="00826C13" w:rsidRDefault="00826C13" w:rsidP="00826C13">
            <w:pPr>
              <w:spacing w:after="0"/>
              <w:jc w:val="right"/>
              <w:rPr>
                <w:rFonts w:ascii="Times New Roman" w:hAnsi="Times New Roman"/>
              </w:rPr>
            </w:pPr>
          </w:p>
        </w:tc>
      </w:tr>
      <w:tr w:rsidR="00826C13" w:rsidRPr="00826C13" w14:paraId="17CB7E37" w14:textId="77777777" w:rsidTr="00826C13">
        <w:trPr>
          <w:trHeight w:val="225"/>
          <w:jc w:val="center"/>
        </w:trPr>
        <w:tc>
          <w:tcPr>
            <w:tcW w:w="3232" w:type="dxa"/>
            <w:tcBorders>
              <w:top w:val="nil"/>
              <w:left w:val="nil"/>
              <w:bottom w:val="nil"/>
              <w:right w:val="nil"/>
            </w:tcBorders>
            <w:shd w:val="clear" w:color="auto" w:fill="auto"/>
            <w:noWrap/>
            <w:vAlign w:val="bottom"/>
            <w:hideMark/>
          </w:tcPr>
          <w:p w14:paraId="4804076E"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Cash received</w:t>
            </w:r>
          </w:p>
        </w:tc>
        <w:tc>
          <w:tcPr>
            <w:tcW w:w="959" w:type="dxa"/>
            <w:tcBorders>
              <w:top w:val="nil"/>
              <w:left w:val="nil"/>
              <w:bottom w:val="nil"/>
              <w:right w:val="nil"/>
            </w:tcBorders>
            <w:shd w:val="clear" w:color="auto" w:fill="auto"/>
            <w:noWrap/>
            <w:vAlign w:val="bottom"/>
            <w:hideMark/>
          </w:tcPr>
          <w:p w14:paraId="5D9DF567" w14:textId="77777777" w:rsidR="00826C13" w:rsidRPr="00826C13" w:rsidRDefault="00826C13" w:rsidP="00826C13">
            <w:pPr>
              <w:spacing w:after="0"/>
              <w:ind w:firstLineChars="100" w:firstLine="161"/>
              <w:jc w:val="left"/>
              <w:rPr>
                <w:rFonts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0FDC6695"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63" w:type="dxa"/>
            <w:tcBorders>
              <w:top w:val="nil"/>
              <w:left w:val="nil"/>
              <w:bottom w:val="nil"/>
              <w:right w:val="nil"/>
            </w:tcBorders>
            <w:shd w:val="clear" w:color="auto" w:fill="auto"/>
            <w:noWrap/>
            <w:vAlign w:val="bottom"/>
            <w:hideMark/>
          </w:tcPr>
          <w:p w14:paraId="155826C4" w14:textId="77777777" w:rsidR="00826C13" w:rsidRPr="00826C13" w:rsidRDefault="00826C13" w:rsidP="00826C13">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71D3EF5D" w14:textId="77777777" w:rsidR="00826C13" w:rsidRPr="00826C13" w:rsidRDefault="00826C13" w:rsidP="00826C13">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6A92AB88" w14:textId="77777777" w:rsidR="00826C13" w:rsidRPr="00826C13" w:rsidRDefault="00826C13" w:rsidP="00826C13">
            <w:pPr>
              <w:spacing w:after="0"/>
              <w:jc w:val="right"/>
              <w:rPr>
                <w:rFonts w:ascii="Times New Roman" w:hAnsi="Times New Roman"/>
              </w:rPr>
            </w:pPr>
          </w:p>
        </w:tc>
      </w:tr>
      <w:tr w:rsidR="00826C13" w:rsidRPr="00826C13" w14:paraId="0C49683D" w14:textId="77777777" w:rsidTr="00826C13">
        <w:trPr>
          <w:trHeight w:val="225"/>
          <w:jc w:val="center"/>
        </w:trPr>
        <w:tc>
          <w:tcPr>
            <w:tcW w:w="3232" w:type="dxa"/>
            <w:tcBorders>
              <w:top w:val="nil"/>
              <w:left w:val="nil"/>
              <w:bottom w:val="nil"/>
              <w:right w:val="nil"/>
            </w:tcBorders>
            <w:shd w:val="clear" w:color="auto" w:fill="auto"/>
            <w:noWrap/>
            <w:vAlign w:val="bottom"/>
            <w:hideMark/>
          </w:tcPr>
          <w:p w14:paraId="74B5B67B"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Receipts from Government</w:t>
            </w:r>
          </w:p>
        </w:tc>
        <w:tc>
          <w:tcPr>
            <w:tcW w:w="959" w:type="dxa"/>
            <w:tcBorders>
              <w:top w:val="nil"/>
              <w:left w:val="nil"/>
              <w:bottom w:val="nil"/>
              <w:right w:val="nil"/>
            </w:tcBorders>
            <w:shd w:val="clear" w:color="auto" w:fill="auto"/>
            <w:noWrap/>
            <w:vAlign w:val="bottom"/>
            <w:hideMark/>
          </w:tcPr>
          <w:p w14:paraId="7A2676DB" w14:textId="77777777" w:rsidR="00826C13" w:rsidRPr="00826C13" w:rsidRDefault="00826C13" w:rsidP="00826C13">
            <w:pPr>
              <w:spacing w:after="0"/>
              <w:jc w:val="right"/>
              <w:rPr>
                <w:rFonts w:cs="Arial"/>
                <w:sz w:val="16"/>
                <w:szCs w:val="16"/>
              </w:rPr>
            </w:pPr>
            <w:r w:rsidRPr="00826C13">
              <w:rPr>
                <w:rFonts w:cs="Arial"/>
                <w:sz w:val="16"/>
                <w:szCs w:val="16"/>
              </w:rPr>
              <w:t>322,404</w:t>
            </w:r>
          </w:p>
        </w:tc>
        <w:tc>
          <w:tcPr>
            <w:tcW w:w="960" w:type="dxa"/>
            <w:tcBorders>
              <w:top w:val="nil"/>
              <w:left w:val="nil"/>
              <w:bottom w:val="nil"/>
              <w:right w:val="nil"/>
            </w:tcBorders>
            <w:shd w:val="clear" w:color="000000" w:fill="D9D9D9"/>
            <w:noWrap/>
            <w:vAlign w:val="bottom"/>
            <w:hideMark/>
          </w:tcPr>
          <w:p w14:paraId="30AA983C" w14:textId="77777777" w:rsidR="00826C13" w:rsidRPr="00826C13" w:rsidRDefault="00826C13" w:rsidP="00826C13">
            <w:pPr>
              <w:spacing w:after="0"/>
              <w:jc w:val="right"/>
              <w:rPr>
                <w:rFonts w:cs="Arial"/>
                <w:sz w:val="16"/>
                <w:szCs w:val="16"/>
              </w:rPr>
            </w:pPr>
            <w:r w:rsidRPr="00826C13">
              <w:rPr>
                <w:rFonts w:cs="Arial"/>
                <w:sz w:val="16"/>
                <w:szCs w:val="16"/>
              </w:rPr>
              <w:t>323,529</w:t>
            </w:r>
          </w:p>
        </w:tc>
        <w:tc>
          <w:tcPr>
            <w:tcW w:w="963" w:type="dxa"/>
            <w:tcBorders>
              <w:top w:val="nil"/>
              <w:left w:val="nil"/>
              <w:bottom w:val="nil"/>
              <w:right w:val="nil"/>
            </w:tcBorders>
            <w:shd w:val="clear" w:color="auto" w:fill="auto"/>
            <w:noWrap/>
            <w:vAlign w:val="bottom"/>
            <w:hideMark/>
          </w:tcPr>
          <w:p w14:paraId="1B9F0633" w14:textId="77777777" w:rsidR="00826C13" w:rsidRPr="00826C13" w:rsidRDefault="00826C13" w:rsidP="00826C13">
            <w:pPr>
              <w:spacing w:after="0"/>
              <w:jc w:val="right"/>
              <w:rPr>
                <w:rFonts w:cs="Arial"/>
                <w:sz w:val="16"/>
                <w:szCs w:val="16"/>
              </w:rPr>
            </w:pPr>
            <w:r w:rsidRPr="00826C13">
              <w:rPr>
                <w:rFonts w:cs="Arial"/>
                <w:sz w:val="16"/>
                <w:szCs w:val="16"/>
              </w:rPr>
              <w:t>298,364</w:t>
            </w:r>
          </w:p>
        </w:tc>
        <w:tc>
          <w:tcPr>
            <w:tcW w:w="963" w:type="dxa"/>
            <w:tcBorders>
              <w:top w:val="nil"/>
              <w:left w:val="nil"/>
              <w:bottom w:val="nil"/>
              <w:right w:val="nil"/>
            </w:tcBorders>
            <w:shd w:val="clear" w:color="auto" w:fill="auto"/>
            <w:noWrap/>
            <w:vAlign w:val="bottom"/>
            <w:hideMark/>
          </w:tcPr>
          <w:p w14:paraId="3EBD822F" w14:textId="77777777" w:rsidR="00826C13" w:rsidRPr="00826C13" w:rsidRDefault="00826C13" w:rsidP="00826C13">
            <w:pPr>
              <w:spacing w:after="0"/>
              <w:jc w:val="right"/>
              <w:rPr>
                <w:rFonts w:cs="Arial"/>
                <w:sz w:val="16"/>
                <w:szCs w:val="16"/>
              </w:rPr>
            </w:pPr>
            <w:r w:rsidRPr="00826C13">
              <w:rPr>
                <w:rFonts w:cs="Arial"/>
                <w:sz w:val="16"/>
                <w:szCs w:val="16"/>
              </w:rPr>
              <w:t>272,918</w:t>
            </w:r>
          </w:p>
        </w:tc>
        <w:tc>
          <w:tcPr>
            <w:tcW w:w="963" w:type="dxa"/>
            <w:tcBorders>
              <w:top w:val="nil"/>
              <w:left w:val="nil"/>
              <w:bottom w:val="nil"/>
              <w:right w:val="nil"/>
            </w:tcBorders>
            <w:shd w:val="clear" w:color="auto" w:fill="auto"/>
            <w:noWrap/>
            <w:vAlign w:val="bottom"/>
            <w:hideMark/>
          </w:tcPr>
          <w:p w14:paraId="07380CA2" w14:textId="77777777" w:rsidR="00826C13" w:rsidRPr="00826C13" w:rsidRDefault="00826C13" w:rsidP="00826C13">
            <w:pPr>
              <w:spacing w:after="0"/>
              <w:jc w:val="right"/>
              <w:rPr>
                <w:rFonts w:cs="Arial"/>
                <w:sz w:val="16"/>
                <w:szCs w:val="16"/>
              </w:rPr>
            </w:pPr>
            <w:r w:rsidRPr="00826C13">
              <w:rPr>
                <w:rFonts w:cs="Arial"/>
                <w:sz w:val="16"/>
                <w:szCs w:val="16"/>
              </w:rPr>
              <w:t>222,100</w:t>
            </w:r>
          </w:p>
        </w:tc>
      </w:tr>
      <w:tr w:rsidR="00826C13" w:rsidRPr="00826C13" w14:paraId="2F3A9EEB" w14:textId="77777777" w:rsidTr="00826C13">
        <w:trPr>
          <w:trHeight w:val="435"/>
          <w:jc w:val="center"/>
        </w:trPr>
        <w:tc>
          <w:tcPr>
            <w:tcW w:w="3232" w:type="dxa"/>
            <w:tcBorders>
              <w:top w:val="nil"/>
              <w:left w:val="nil"/>
              <w:bottom w:val="nil"/>
              <w:right w:val="nil"/>
            </w:tcBorders>
            <w:shd w:val="clear" w:color="auto" w:fill="auto"/>
            <w:vAlign w:val="bottom"/>
            <w:hideMark/>
          </w:tcPr>
          <w:p w14:paraId="7730A747" w14:textId="77777777" w:rsidR="00826C13" w:rsidRPr="00826C13" w:rsidRDefault="00826C13" w:rsidP="00826C13">
            <w:pPr>
              <w:spacing w:after="0"/>
              <w:ind w:left="340" w:hanging="25"/>
              <w:jc w:val="left"/>
              <w:rPr>
                <w:rFonts w:cs="Arial"/>
                <w:color w:val="000000"/>
                <w:sz w:val="16"/>
                <w:szCs w:val="16"/>
              </w:rPr>
            </w:pPr>
            <w:r w:rsidRPr="00826C13">
              <w:rPr>
                <w:rFonts w:cs="Arial"/>
                <w:color w:val="000000"/>
                <w:sz w:val="16"/>
                <w:szCs w:val="16"/>
              </w:rPr>
              <w:t>Contribution from Government entities</w:t>
            </w:r>
          </w:p>
        </w:tc>
        <w:tc>
          <w:tcPr>
            <w:tcW w:w="959" w:type="dxa"/>
            <w:tcBorders>
              <w:top w:val="nil"/>
              <w:left w:val="nil"/>
              <w:bottom w:val="nil"/>
              <w:right w:val="nil"/>
            </w:tcBorders>
            <w:shd w:val="clear" w:color="auto" w:fill="auto"/>
            <w:noWrap/>
            <w:vAlign w:val="bottom"/>
            <w:hideMark/>
          </w:tcPr>
          <w:p w14:paraId="208E34B3" w14:textId="77777777" w:rsidR="00826C13" w:rsidRPr="00826C13" w:rsidRDefault="00826C13" w:rsidP="00826C13">
            <w:pPr>
              <w:spacing w:after="0"/>
              <w:jc w:val="right"/>
              <w:rPr>
                <w:rFonts w:cs="Arial"/>
                <w:sz w:val="16"/>
                <w:szCs w:val="16"/>
              </w:rPr>
            </w:pPr>
            <w:r w:rsidRPr="00826C13">
              <w:rPr>
                <w:rFonts w:cs="Arial"/>
                <w:sz w:val="16"/>
                <w:szCs w:val="16"/>
              </w:rPr>
              <w:t>16,150</w:t>
            </w:r>
          </w:p>
        </w:tc>
        <w:tc>
          <w:tcPr>
            <w:tcW w:w="960" w:type="dxa"/>
            <w:tcBorders>
              <w:top w:val="nil"/>
              <w:left w:val="nil"/>
              <w:bottom w:val="nil"/>
              <w:right w:val="nil"/>
            </w:tcBorders>
            <w:shd w:val="clear" w:color="000000" w:fill="D9D9D9"/>
            <w:noWrap/>
            <w:vAlign w:val="bottom"/>
            <w:hideMark/>
          </w:tcPr>
          <w:p w14:paraId="0A886BB5" w14:textId="77777777" w:rsidR="00826C13" w:rsidRPr="00826C13" w:rsidRDefault="00826C13" w:rsidP="00826C13">
            <w:pPr>
              <w:spacing w:after="0"/>
              <w:jc w:val="right"/>
              <w:rPr>
                <w:rFonts w:cs="Arial"/>
                <w:sz w:val="16"/>
                <w:szCs w:val="16"/>
              </w:rPr>
            </w:pPr>
            <w:r w:rsidRPr="00826C13">
              <w:rPr>
                <w:rFonts w:cs="Arial"/>
                <w:sz w:val="16"/>
                <w:szCs w:val="16"/>
              </w:rPr>
              <w:t>8,130</w:t>
            </w:r>
          </w:p>
        </w:tc>
        <w:tc>
          <w:tcPr>
            <w:tcW w:w="963" w:type="dxa"/>
            <w:tcBorders>
              <w:top w:val="nil"/>
              <w:left w:val="nil"/>
              <w:bottom w:val="nil"/>
              <w:right w:val="nil"/>
            </w:tcBorders>
            <w:shd w:val="clear" w:color="auto" w:fill="auto"/>
            <w:noWrap/>
            <w:vAlign w:val="bottom"/>
            <w:hideMark/>
          </w:tcPr>
          <w:p w14:paraId="2E98A678" w14:textId="77777777" w:rsidR="00826C13" w:rsidRPr="00826C13" w:rsidRDefault="00826C13" w:rsidP="00826C13">
            <w:pPr>
              <w:spacing w:after="0"/>
              <w:jc w:val="right"/>
              <w:rPr>
                <w:rFonts w:cs="Arial"/>
                <w:sz w:val="16"/>
                <w:szCs w:val="16"/>
              </w:rPr>
            </w:pPr>
            <w:r w:rsidRPr="00826C13">
              <w:rPr>
                <w:rFonts w:cs="Arial"/>
                <w:sz w:val="16"/>
                <w:szCs w:val="16"/>
              </w:rPr>
              <w:t>7,020</w:t>
            </w:r>
          </w:p>
        </w:tc>
        <w:tc>
          <w:tcPr>
            <w:tcW w:w="963" w:type="dxa"/>
            <w:tcBorders>
              <w:top w:val="nil"/>
              <w:left w:val="nil"/>
              <w:bottom w:val="nil"/>
              <w:right w:val="nil"/>
            </w:tcBorders>
            <w:shd w:val="clear" w:color="auto" w:fill="auto"/>
            <w:noWrap/>
            <w:vAlign w:val="bottom"/>
            <w:hideMark/>
          </w:tcPr>
          <w:p w14:paraId="31370769" w14:textId="77777777" w:rsidR="00826C13" w:rsidRPr="00826C13" w:rsidRDefault="00826C13" w:rsidP="00826C13">
            <w:pPr>
              <w:spacing w:after="0"/>
              <w:jc w:val="right"/>
              <w:rPr>
                <w:rFonts w:cs="Arial"/>
                <w:sz w:val="16"/>
                <w:szCs w:val="16"/>
              </w:rPr>
            </w:pPr>
            <w:r w:rsidRPr="00826C13">
              <w:rPr>
                <w:rFonts w:cs="Arial"/>
                <w:sz w:val="16"/>
                <w:szCs w:val="16"/>
              </w:rPr>
              <w:t>850</w:t>
            </w:r>
          </w:p>
        </w:tc>
        <w:tc>
          <w:tcPr>
            <w:tcW w:w="963" w:type="dxa"/>
            <w:tcBorders>
              <w:top w:val="nil"/>
              <w:left w:val="nil"/>
              <w:bottom w:val="nil"/>
              <w:right w:val="nil"/>
            </w:tcBorders>
            <w:shd w:val="clear" w:color="auto" w:fill="auto"/>
            <w:noWrap/>
            <w:vAlign w:val="bottom"/>
            <w:hideMark/>
          </w:tcPr>
          <w:p w14:paraId="27241B5E" w14:textId="77777777" w:rsidR="00826C13" w:rsidRPr="00826C13" w:rsidRDefault="00826C13" w:rsidP="00826C13">
            <w:pPr>
              <w:spacing w:after="0"/>
              <w:jc w:val="right"/>
              <w:rPr>
                <w:rFonts w:cs="Arial"/>
                <w:sz w:val="16"/>
                <w:szCs w:val="16"/>
              </w:rPr>
            </w:pPr>
            <w:r w:rsidRPr="00826C13">
              <w:rPr>
                <w:rFonts w:cs="Arial"/>
                <w:sz w:val="16"/>
                <w:szCs w:val="16"/>
              </w:rPr>
              <w:t>-</w:t>
            </w:r>
          </w:p>
        </w:tc>
      </w:tr>
      <w:tr w:rsidR="00826C13" w:rsidRPr="00826C13" w14:paraId="669DA770" w14:textId="77777777" w:rsidTr="00826C13">
        <w:trPr>
          <w:trHeight w:val="225"/>
          <w:jc w:val="center"/>
        </w:trPr>
        <w:tc>
          <w:tcPr>
            <w:tcW w:w="3232" w:type="dxa"/>
            <w:tcBorders>
              <w:top w:val="nil"/>
              <w:left w:val="nil"/>
              <w:bottom w:val="nil"/>
              <w:right w:val="nil"/>
            </w:tcBorders>
            <w:shd w:val="clear" w:color="auto" w:fill="auto"/>
            <w:noWrap/>
            <w:vAlign w:val="bottom"/>
            <w:hideMark/>
          </w:tcPr>
          <w:p w14:paraId="76EF78EE"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Goods and services</w:t>
            </w:r>
          </w:p>
        </w:tc>
        <w:tc>
          <w:tcPr>
            <w:tcW w:w="959" w:type="dxa"/>
            <w:tcBorders>
              <w:top w:val="nil"/>
              <w:left w:val="nil"/>
              <w:bottom w:val="nil"/>
              <w:right w:val="nil"/>
            </w:tcBorders>
            <w:shd w:val="clear" w:color="auto" w:fill="auto"/>
            <w:noWrap/>
            <w:vAlign w:val="bottom"/>
            <w:hideMark/>
          </w:tcPr>
          <w:p w14:paraId="5BFF4150" w14:textId="77777777" w:rsidR="00826C13" w:rsidRPr="00826C13" w:rsidRDefault="00826C13" w:rsidP="00826C13">
            <w:pPr>
              <w:spacing w:after="0"/>
              <w:jc w:val="right"/>
              <w:rPr>
                <w:rFonts w:cs="Arial"/>
                <w:sz w:val="16"/>
                <w:szCs w:val="16"/>
              </w:rPr>
            </w:pPr>
            <w:r w:rsidRPr="00826C13">
              <w:rPr>
                <w:rFonts w:cs="Arial"/>
                <w:sz w:val="16"/>
                <w:szCs w:val="16"/>
              </w:rPr>
              <w:t>11,382</w:t>
            </w:r>
          </w:p>
        </w:tc>
        <w:tc>
          <w:tcPr>
            <w:tcW w:w="960" w:type="dxa"/>
            <w:tcBorders>
              <w:top w:val="nil"/>
              <w:left w:val="nil"/>
              <w:bottom w:val="nil"/>
              <w:right w:val="nil"/>
            </w:tcBorders>
            <w:shd w:val="clear" w:color="000000" w:fill="D9D9D9"/>
            <w:noWrap/>
            <w:vAlign w:val="bottom"/>
            <w:hideMark/>
          </w:tcPr>
          <w:p w14:paraId="6A7987D5" w14:textId="77777777" w:rsidR="00826C13" w:rsidRPr="00826C13" w:rsidRDefault="00826C13" w:rsidP="00826C13">
            <w:pPr>
              <w:spacing w:after="0"/>
              <w:jc w:val="right"/>
              <w:rPr>
                <w:rFonts w:cs="Arial"/>
                <w:sz w:val="16"/>
                <w:szCs w:val="16"/>
              </w:rPr>
            </w:pPr>
            <w:r w:rsidRPr="00826C13">
              <w:rPr>
                <w:rFonts w:cs="Arial"/>
                <w:sz w:val="16"/>
                <w:szCs w:val="16"/>
              </w:rPr>
              <w:t>12,043</w:t>
            </w:r>
          </w:p>
        </w:tc>
        <w:tc>
          <w:tcPr>
            <w:tcW w:w="963" w:type="dxa"/>
            <w:tcBorders>
              <w:top w:val="nil"/>
              <w:left w:val="nil"/>
              <w:bottom w:val="nil"/>
              <w:right w:val="nil"/>
            </w:tcBorders>
            <w:shd w:val="clear" w:color="auto" w:fill="auto"/>
            <w:noWrap/>
            <w:vAlign w:val="bottom"/>
            <w:hideMark/>
          </w:tcPr>
          <w:p w14:paraId="535CD430" w14:textId="77777777" w:rsidR="00826C13" w:rsidRPr="00826C13" w:rsidRDefault="00826C13" w:rsidP="00826C13">
            <w:pPr>
              <w:spacing w:after="0"/>
              <w:jc w:val="right"/>
              <w:rPr>
                <w:rFonts w:cs="Arial"/>
                <w:sz w:val="16"/>
                <w:szCs w:val="16"/>
              </w:rPr>
            </w:pPr>
            <w:r w:rsidRPr="00826C13">
              <w:rPr>
                <w:rFonts w:cs="Arial"/>
                <w:sz w:val="16"/>
                <w:szCs w:val="16"/>
              </w:rPr>
              <w:t>21,060</w:t>
            </w:r>
          </w:p>
        </w:tc>
        <w:tc>
          <w:tcPr>
            <w:tcW w:w="963" w:type="dxa"/>
            <w:tcBorders>
              <w:top w:val="nil"/>
              <w:left w:val="nil"/>
              <w:bottom w:val="nil"/>
              <w:right w:val="nil"/>
            </w:tcBorders>
            <w:shd w:val="clear" w:color="auto" w:fill="auto"/>
            <w:noWrap/>
            <w:vAlign w:val="bottom"/>
            <w:hideMark/>
          </w:tcPr>
          <w:p w14:paraId="2B451F2A" w14:textId="77777777" w:rsidR="00826C13" w:rsidRPr="00826C13" w:rsidRDefault="00826C13" w:rsidP="00826C13">
            <w:pPr>
              <w:spacing w:after="0"/>
              <w:jc w:val="right"/>
              <w:rPr>
                <w:rFonts w:cs="Arial"/>
                <w:sz w:val="16"/>
                <w:szCs w:val="16"/>
              </w:rPr>
            </w:pPr>
            <w:r w:rsidRPr="00826C13">
              <w:rPr>
                <w:rFonts w:cs="Arial"/>
                <w:sz w:val="16"/>
                <w:szCs w:val="16"/>
              </w:rPr>
              <w:t>21,005</w:t>
            </w:r>
          </w:p>
        </w:tc>
        <w:tc>
          <w:tcPr>
            <w:tcW w:w="963" w:type="dxa"/>
            <w:tcBorders>
              <w:top w:val="nil"/>
              <w:left w:val="nil"/>
              <w:bottom w:val="nil"/>
              <w:right w:val="nil"/>
            </w:tcBorders>
            <w:shd w:val="clear" w:color="auto" w:fill="auto"/>
            <w:noWrap/>
            <w:vAlign w:val="bottom"/>
            <w:hideMark/>
          </w:tcPr>
          <w:p w14:paraId="15C94D0D" w14:textId="77777777" w:rsidR="00826C13" w:rsidRPr="00826C13" w:rsidRDefault="00826C13" w:rsidP="00826C13">
            <w:pPr>
              <w:spacing w:after="0"/>
              <w:jc w:val="right"/>
              <w:rPr>
                <w:rFonts w:cs="Arial"/>
                <w:sz w:val="16"/>
                <w:szCs w:val="16"/>
              </w:rPr>
            </w:pPr>
            <w:r w:rsidRPr="00826C13">
              <w:rPr>
                <w:rFonts w:cs="Arial"/>
                <w:sz w:val="16"/>
                <w:szCs w:val="16"/>
              </w:rPr>
              <w:t>21,005</w:t>
            </w:r>
          </w:p>
        </w:tc>
      </w:tr>
      <w:tr w:rsidR="00826C13" w:rsidRPr="00826C13" w14:paraId="768E939E" w14:textId="77777777" w:rsidTr="00826C13">
        <w:trPr>
          <w:trHeight w:val="225"/>
          <w:jc w:val="center"/>
        </w:trPr>
        <w:tc>
          <w:tcPr>
            <w:tcW w:w="3232" w:type="dxa"/>
            <w:tcBorders>
              <w:top w:val="nil"/>
              <w:left w:val="nil"/>
              <w:bottom w:val="nil"/>
              <w:right w:val="nil"/>
            </w:tcBorders>
            <w:shd w:val="clear" w:color="auto" w:fill="auto"/>
            <w:noWrap/>
            <w:vAlign w:val="bottom"/>
            <w:hideMark/>
          </w:tcPr>
          <w:p w14:paraId="492D6AF9"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Insurance recoveries</w:t>
            </w:r>
          </w:p>
        </w:tc>
        <w:tc>
          <w:tcPr>
            <w:tcW w:w="959" w:type="dxa"/>
            <w:tcBorders>
              <w:top w:val="nil"/>
              <w:left w:val="nil"/>
              <w:bottom w:val="nil"/>
              <w:right w:val="nil"/>
            </w:tcBorders>
            <w:shd w:val="clear" w:color="auto" w:fill="auto"/>
            <w:noWrap/>
            <w:vAlign w:val="bottom"/>
            <w:hideMark/>
          </w:tcPr>
          <w:p w14:paraId="6E6DB2E3" w14:textId="77777777" w:rsidR="00826C13" w:rsidRPr="00826C13" w:rsidRDefault="00826C13" w:rsidP="00826C13">
            <w:pPr>
              <w:spacing w:after="0"/>
              <w:jc w:val="right"/>
              <w:rPr>
                <w:rFonts w:cs="Arial"/>
                <w:sz w:val="16"/>
                <w:szCs w:val="16"/>
              </w:rPr>
            </w:pPr>
            <w:r w:rsidRPr="00826C13">
              <w:rPr>
                <w:rFonts w:cs="Arial"/>
                <w:sz w:val="16"/>
                <w:szCs w:val="16"/>
              </w:rPr>
              <w:t>2,443</w:t>
            </w:r>
          </w:p>
        </w:tc>
        <w:tc>
          <w:tcPr>
            <w:tcW w:w="960" w:type="dxa"/>
            <w:tcBorders>
              <w:top w:val="nil"/>
              <w:left w:val="nil"/>
              <w:bottom w:val="nil"/>
              <w:right w:val="nil"/>
            </w:tcBorders>
            <w:shd w:val="clear" w:color="000000" w:fill="D9D9D9"/>
            <w:noWrap/>
            <w:vAlign w:val="bottom"/>
            <w:hideMark/>
          </w:tcPr>
          <w:p w14:paraId="0174A5E8"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63" w:type="dxa"/>
            <w:tcBorders>
              <w:top w:val="nil"/>
              <w:left w:val="nil"/>
              <w:bottom w:val="nil"/>
              <w:right w:val="nil"/>
            </w:tcBorders>
            <w:shd w:val="clear" w:color="auto" w:fill="auto"/>
            <w:noWrap/>
            <w:vAlign w:val="bottom"/>
            <w:hideMark/>
          </w:tcPr>
          <w:p w14:paraId="730D5712"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63" w:type="dxa"/>
            <w:tcBorders>
              <w:top w:val="nil"/>
              <w:left w:val="nil"/>
              <w:bottom w:val="nil"/>
              <w:right w:val="nil"/>
            </w:tcBorders>
            <w:shd w:val="clear" w:color="auto" w:fill="auto"/>
            <w:noWrap/>
            <w:vAlign w:val="bottom"/>
            <w:hideMark/>
          </w:tcPr>
          <w:p w14:paraId="61D24AAB"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63" w:type="dxa"/>
            <w:tcBorders>
              <w:top w:val="nil"/>
              <w:left w:val="nil"/>
              <w:bottom w:val="nil"/>
              <w:right w:val="nil"/>
            </w:tcBorders>
            <w:shd w:val="clear" w:color="auto" w:fill="auto"/>
            <w:noWrap/>
            <w:vAlign w:val="bottom"/>
            <w:hideMark/>
          </w:tcPr>
          <w:p w14:paraId="5B877489" w14:textId="77777777" w:rsidR="00826C13" w:rsidRPr="00826C13" w:rsidRDefault="00826C13" w:rsidP="00826C13">
            <w:pPr>
              <w:spacing w:after="0"/>
              <w:jc w:val="right"/>
              <w:rPr>
                <w:rFonts w:cs="Arial"/>
                <w:sz w:val="16"/>
                <w:szCs w:val="16"/>
              </w:rPr>
            </w:pPr>
            <w:r w:rsidRPr="00826C13">
              <w:rPr>
                <w:rFonts w:cs="Arial"/>
                <w:sz w:val="16"/>
                <w:szCs w:val="16"/>
              </w:rPr>
              <w:t>-</w:t>
            </w:r>
          </w:p>
        </w:tc>
      </w:tr>
      <w:tr w:rsidR="00826C13" w:rsidRPr="00826C13" w14:paraId="75B5DABA" w14:textId="77777777" w:rsidTr="00826C13">
        <w:trPr>
          <w:trHeight w:val="225"/>
          <w:jc w:val="center"/>
        </w:trPr>
        <w:tc>
          <w:tcPr>
            <w:tcW w:w="3232" w:type="dxa"/>
            <w:tcBorders>
              <w:top w:val="nil"/>
              <w:left w:val="nil"/>
              <w:bottom w:val="nil"/>
              <w:right w:val="nil"/>
            </w:tcBorders>
            <w:shd w:val="clear" w:color="auto" w:fill="auto"/>
            <w:noWrap/>
            <w:vAlign w:val="bottom"/>
            <w:hideMark/>
          </w:tcPr>
          <w:p w14:paraId="56C20B29"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GST received</w:t>
            </w:r>
          </w:p>
        </w:tc>
        <w:tc>
          <w:tcPr>
            <w:tcW w:w="959" w:type="dxa"/>
            <w:tcBorders>
              <w:top w:val="nil"/>
              <w:left w:val="nil"/>
              <w:bottom w:val="nil"/>
              <w:right w:val="nil"/>
            </w:tcBorders>
            <w:shd w:val="clear" w:color="auto" w:fill="auto"/>
            <w:noWrap/>
            <w:vAlign w:val="bottom"/>
            <w:hideMark/>
          </w:tcPr>
          <w:p w14:paraId="6D32F9FC" w14:textId="77777777" w:rsidR="00826C13" w:rsidRPr="00826C13" w:rsidRDefault="00826C13" w:rsidP="00826C13">
            <w:pPr>
              <w:spacing w:after="0"/>
              <w:jc w:val="right"/>
              <w:rPr>
                <w:rFonts w:cs="Arial"/>
                <w:sz w:val="16"/>
                <w:szCs w:val="16"/>
              </w:rPr>
            </w:pPr>
            <w:r w:rsidRPr="00826C13">
              <w:rPr>
                <w:rFonts w:cs="Arial"/>
                <w:sz w:val="16"/>
                <w:szCs w:val="16"/>
              </w:rPr>
              <w:t>22,564</w:t>
            </w:r>
          </w:p>
        </w:tc>
        <w:tc>
          <w:tcPr>
            <w:tcW w:w="960" w:type="dxa"/>
            <w:tcBorders>
              <w:top w:val="nil"/>
              <w:left w:val="nil"/>
              <w:bottom w:val="nil"/>
              <w:right w:val="nil"/>
            </w:tcBorders>
            <w:shd w:val="clear" w:color="000000" w:fill="D9D9D9"/>
            <w:noWrap/>
            <w:vAlign w:val="bottom"/>
            <w:hideMark/>
          </w:tcPr>
          <w:p w14:paraId="57AD2D6F" w14:textId="77777777" w:rsidR="00826C13" w:rsidRPr="00826C13" w:rsidRDefault="00826C13" w:rsidP="00826C13">
            <w:pPr>
              <w:spacing w:after="0"/>
              <w:jc w:val="right"/>
              <w:rPr>
                <w:rFonts w:cs="Arial"/>
                <w:sz w:val="16"/>
                <w:szCs w:val="16"/>
              </w:rPr>
            </w:pPr>
            <w:r w:rsidRPr="00826C13">
              <w:rPr>
                <w:rFonts w:cs="Arial"/>
                <w:sz w:val="16"/>
                <w:szCs w:val="16"/>
              </w:rPr>
              <w:t>28,248</w:t>
            </w:r>
          </w:p>
        </w:tc>
        <w:tc>
          <w:tcPr>
            <w:tcW w:w="963" w:type="dxa"/>
            <w:tcBorders>
              <w:top w:val="nil"/>
              <w:left w:val="nil"/>
              <w:bottom w:val="nil"/>
              <w:right w:val="nil"/>
            </w:tcBorders>
            <w:shd w:val="clear" w:color="auto" w:fill="auto"/>
            <w:noWrap/>
            <w:vAlign w:val="bottom"/>
            <w:hideMark/>
          </w:tcPr>
          <w:p w14:paraId="29B4E2F4" w14:textId="77777777" w:rsidR="00826C13" w:rsidRPr="00826C13" w:rsidRDefault="00826C13" w:rsidP="00826C13">
            <w:pPr>
              <w:spacing w:after="0"/>
              <w:jc w:val="right"/>
              <w:rPr>
                <w:rFonts w:cs="Arial"/>
                <w:sz w:val="16"/>
                <w:szCs w:val="16"/>
              </w:rPr>
            </w:pPr>
            <w:r w:rsidRPr="00826C13">
              <w:rPr>
                <w:rFonts w:cs="Arial"/>
                <w:sz w:val="16"/>
                <w:szCs w:val="16"/>
              </w:rPr>
              <w:t>26,824</w:t>
            </w:r>
          </w:p>
        </w:tc>
        <w:tc>
          <w:tcPr>
            <w:tcW w:w="963" w:type="dxa"/>
            <w:tcBorders>
              <w:top w:val="nil"/>
              <w:left w:val="nil"/>
              <w:bottom w:val="nil"/>
              <w:right w:val="nil"/>
            </w:tcBorders>
            <w:shd w:val="clear" w:color="auto" w:fill="auto"/>
            <w:noWrap/>
            <w:vAlign w:val="bottom"/>
            <w:hideMark/>
          </w:tcPr>
          <w:p w14:paraId="1B736623" w14:textId="77777777" w:rsidR="00826C13" w:rsidRPr="00826C13" w:rsidRDefault="00826C13" w:rsidP="00826C13">
            <w:pPr>
              <w:spacing w:after="0"/>
              <w:jc w:val="right"/>
              <w:rPr>
                <w:rFonts w:cs="Arial"/>
                <w:sz w:val="16"/>
                <w:szCs w:val="16"/>
              </w:rPr>
            </w:pPr>
            <w:r w:rsidRPr="00826C13">
              <w:rPr>
                <w:rFonts w:cs="Arial"/>
                <w:sz w:val="16"/>
                <w:szCs w:val="16"/>
              </w:rPr>
              <w:t>24,104</w:t>
            </w:r>
          </w:p>
        </w:tc>
        <w:tc>
          <w:tcPr>
            <w:tcW w:w="963" w:type="dxa"/>
            <w:tcBorders>
              <w:top w:val="nil"/>
              <w:left w:val="nil"/>
              <w:bottom w:val="nil"/>
              <w:right w:val="nil"/>
            </w:tcBorders>
            <w:shd w:val="clear" w:color="auto" w:fill="auto"/>
            <w:noWrap/>
            <w:vAlign w:val="bottom"/>
            <w:hideMark/>
          </w:tcPr>
          <w:p w14:paraId="352208BC" w14:textId="77777777" w:rsidR="00826C13" w:rsidRPr="00826C13" w:rsidRDefault="00826C13" w:rsidP="00826C13">
            <w:pPr>
              <w:spacing w:after="0"/>
              <w:jc w:val="right"/>
              <w:rPr>
                <w:rFonts w:cs="Arial"/>
                <w:sz w:val="16"/>
                <w:szCs w:val="16"/>
              </w:rPr>
            </w:pPr>
            <w:r w:rsidRPr="00826C13">
              <w:rPr>
                <w:rFonts w:cs="Arial"/>
                <w:sz w:val="16"/>
                <w:szCs w:val="16"/>
              </w:rPr>
              <w:t>18,559</w:t>
            </w:r>
          </w:p>
        </w:tc>
      </w:tr>
      <w:tr w:rsidR="00826C13" w:rsidRPr="00826C13" w14:paraId="2A63D32D" w14:textId="77777777" w:rsidTr="00826C13">
        <w:trPr>
          <w:trHeight w:val="225"/>
          <w:jc w:val="center"/>
        </w:trPr>
        <w:tc>
          <w:tcPr>
            <w:tcW w:w="3232" w:type="dxa"/>
            <w:tcBorders>
              <w:top w:val="nil"/>
              <w:left w:val="nil"/>
              <w:bottom w:val="nil"/>
              <w:right w:val="nil"/>
            </w:tcBorders>
            <w:shd w:val="clear" w:color="auto" w:fill="auto"/>
            <w:noWrap/>
            <w:vAlign w:val="bottom"/>
            <w:hideMark/>
          </w:tcPr>
          <w:p w14:paraId="5C9507E1"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Interest</w:t>
            </w:r>
          </w:p>
        </w:tc>
        <w:tc>
          <w:tcPr>
            <w:tcW w:w="959" w:type="dxa"/>
            <w:tcBorders>
              <w:top w:val="nil"/>
              <w:left w:val="nil"/>
              <w:bottom w:val="nil"/>
              <w:right w:val="nil"/>
            </w:tcBorders>
            <w:shd w:val="clear" w:color="auto" w:fill="auto"/>
            <w:noWrap/>
            <w:vAlign w:val="bottom"/>
            <w:hideMark/>
          </w:tcPr>
          <w:p w14:paraId="5C5C3BBF" w14:textId="77777777" w:rsidR="00826C13" w:rsidRPr="00826C13" w:rsidRDefault="00826C13" w:rsidP="00826C13">
            <w:pPr>
              <w:spacing w:after="0"/>
              <w:jc w:val="right"/>
              <w:rPr>
                <w:rFonts w:cs="Arial"/>
                <w:sz w:val="16"/>
                <w:szCs w:val="16"/>
              </w:rPr>
            </w:pPr>
            <w:r w:rsidRPr="00826C13">
              <w:rPr>
                <w:rFonts w:cs="Arial"/>
                <w:sz w:val="16"/>
                <w:szCs w:val="16"/>
              </w:rPr>
              <w:t>803</w:t>
            </w:r>
          </w:p>
        </w:tc>
        <w:tc>
          <w:tcPr>
            <w:tcW w:w="960" w:type="dxa"/>
            <w:tcBorders>
              <w:top w:val="nil"/>
              <w:left w:val="nil"/>
              <w:bottom w:val="nil"/>
              <w:right w:val="nil"/>
            </w:tcBorders>
            <w:shd w:val="clear" w:color="000000" w:fill="D9D9D9"/>
            <w:noWrap/>
            <w:vAlign w:val="bottom"/>
            <w:hideMark/>
          </w:tcPr>
          <w:p w14:paraId="596CF5A3" w14:textId="77777777" w:rsidR="00826C13" w:rsidRPr="00826C13" w:rsidRDefault="00826C13" w:rsidP="00826C13">
            <w:pPr>
              <w:spacing w:after="0"/>
              <w:jc w:val="right"/>
              <w:rPr>
                <w:rFonts w:cs="Arial"/>
                <w:sz w:val="16"/>
                <w:szCs w:val="16"/>
              </w:rPr>
            </w:pPr>
            <w:r w:rsidRPr="00826C13">
              <w:rPr>
                <w:rFonts w:cs="Arial"/>
                <w:sz w:val="16"/>
                <w:szCs w:val="16"/>
              </w:rPr>
              <w:t>552</w:t>
            </w:r>
          </w:p>
        </w:tc>
        <w:tc>
          <w:tcPr>
            <w:tcW w:w="963" w:type="dxa"/>
            <w:tcBorders>
              <w:top w:val="nil"/>
              <w:left w:val="nil"/>
              <w:bottom w:val="nil"/>
              <w:right w:val="nil"/>
            </w:tcBorders>
            <w:shd w:val="clear" w:color="auto" w:fill="auto"/>
            <w:noWrap/>
            <w:vAlign w:val="bottom"/>
            <w:hideMark/>
          </w:tcPr>
          <w:p w14:paraId="44185398" w14:textId="77777777" w:rsidR="00826C13" w:rsidRPr="00826C13" w:rsidRDefault="00826C13" w:rsidP="00826C13">
            <w:pPr>
              <w:spacing w:after="0"/>
              <w:jc w:val="right"/>
              <w:rPr>
                <w:rFonts w:cs="Arial"/>
                <w:sz w:val="16"/>
                <w:szCs w:val="16"/>
              </w:rPr>
            </w:pPr>
            <w:r w:rsidRPr="00826C13">
              <w:rPr>
                <w:rFonts w:cs="Arial"/>
                <w:sz w:val="16"/>
                <w:szCs w:val="16"/>
              </w:rPr>
              <w:t>316</w:t>
            </w:r>
          </w:p>
        </w:tc>
        <w:tc>
          <w:tcPr>
            <w:tcW w:w="963" w:type="dxa"/>
            <w:tcBorders>
              <w:top w:val="nil"/>
              <w:left w:val="nil"/>
              <w:bottom w:val="nil"/>
              <w:right w:val="nil"/>
            </w:tcBorders>
            <w:shd w:val="clear" w:color="auto" w:fill="auto"/>
            <w:noWrap/>
            <w:vAlign w:val="bottom"/>
            <w:hideMark/>
          </w:tcPr>
          <w:p w14:paraId="744BBED7" w14:textId="77777777" w:rsidR="00826C13" w:rsidRPr="00826C13" w:rsidRDefault="00826C13" w:rsidP="00826C13">
            <w:pPr>
              <w:spacing w:after="0"/>
              <w:jc w:val="right"/>
              <w:rPr>
                <w:rFonts w:cs="Arial"/>
                <w:sz w:val="16"/>
                <w:szCs w:val="16"/>
              </w:rPr>
            </w:pPr>
            <w:r w:rsidRPr="00826C13">
              <w:rPr>
                <w:rFonts w:cs="Arial"/>
                <w:sz w:val="16"/>
                <w:szCs w:val="16"/>
              </w:rPr>
              <w:t>206</w:t>
            </w:r>
          </w:p>
        </w:tc>
        <w:tc>
          <w:tcPr>
            <w:tcW w:w="963" w:type="dxa"/>
            <w:tcBorders>
              <w:top w:val="nil"/>
              <w:left w:val="nil"/>
              <w:bottom w:val="nil"/>
              <w:right w:val="nil"/>
            </w:tcBorders>
            <w:shd w:val="clear" w:color="auto" w:fill="auto"/>
            <w:noWrap/>
            <w:vAlign w:val="bottom"/>
            <w:hideMark/>
          </w:tcPr>
          <w:p w14:paraId="18E52908" w14:textId="77777777" w:rsidR="00826C13" w:rsidRPr="00826C13" w:rsidRDefault="00826C13" w:rsidP="00826C13">
            <w:pPr>
              <w:spacing w:after="0"/>
              <w:jc w:val="right"/>
              <w:rPr>
                <w:rFonts w:cs="Arial"/>
                <w:sz w:val="16"/>
                <w:szCs w:val="16"/>
              </w:rPr>
            </w:pPr>
            <w:r w:rsidRPr="00826C13">
              <w:rPr>
                <w:rFonts w:cs="Arial"/>
                <w:sz w:val="16"/>
                <w:szCs w:val="16"/>
              </w:rPr>
              <w:t>109</w:t>
            </w:r>
          </w:p>
        </w:tc>
      </w:tr>
      <w:tr w:rsidR="00826C13" w:rsidRPr="00826C13" w14:paraId="01415A87" w14:textId="77777777" w:rsidTr="00826C13">
        <w:trPr>
          <w:trHeight w:val="225"/>
          <w:jc w:val="center"/>
        </w:trPr>
        <w:tc>
          <w:tcPr>
            <w:tcW w:w="3232" w:type="dxa"/>
            <w:tcBorders>
              <w:top w:val="nil"/>
              <w:left w:val="nil"/>
              <w:bottom w:val="nil"/>
              <w:right w:val="nil"/>
            </w:tcBorders>
            <w:shd w:val="clear" w:color="auto" w:fill="auto"/>
            <w:noWrap/>
            <w:vAlign w:val="bottom"/>
            <w:hideMark/>
          </w:tcPr>
          <w:p w14:paraId="52A932D3" w14:textId="77777777" w:rsidR="00826C13" w:rsidRPr="00826C13" w:rsidRDefault="00826C13" w:rsidP="00826C13">
            <w:pPr>
              <w:spacing w:after="0"/>
              <w:ind w:firstLineChars="200" w:firstLine="321"/>
              <w:jc w:val="left"/>
              <w:rPr>
                <w:rFonts w:cs="Arial"/>
                <w:b/>
                <w:bCs/>
                <w:color w:val="000000"/>
                <w:sz w:val="16"/>
                <w:szCs w:val="16"/>
              </w:rPr>
            </w:pPr>
            <w:r w:rsidRPr="00826C13">
              <w:rPr>
                <w:rFonts w:cs="Arial"/>
                <w:b/>
                <w:bCs/>
                <w:color w:val="000000"/>
                <w:sz w:val="16"/>
                <w:szCs w:val="16"/>
              </w:rPr>
              <w:t>Total cash received</w:t>
            </w:r>
          </w:p>
        </w:tc>
        <w:tc>
          <w:tcPr>
            <w:tcW w:w="959" w:type="dxa"/>
            <w:tcBorders>
              <w:top w:val="nil"/>
              <w:left w:val="nil"/>
              <w:bottom w:val="single" w:sz="4" w:space="0" w:color="auto"/>
              <w:right w:val="nil"/>
            </w:tcBorders>
            <w:shd w:val="clear" w:color="auto" w:fill="auto"/>
            <w:noWrap/>
            <w:vAlign w:val="bottom"/>
            <w:hideMark/>
          </w:tcPr>
          <w:p w14:paraId="400F9B73" w14:textId="77777777" w:rsidR="00826C13" w:rsidRPr="00826C13" w:rsidRDefault="00826C13" w:rsidP="00826C13">
            <w:pPr>
              <w:spacing w:after="0"/>
              <w:jc w:val="right"/>
              <w:rPr>
                <w:rFonts w:cs="Arial"/>
                <w:b/>
                <w:bCs/>
                <w:sz w:val="16"/>
                <w:szCs w:val="16"/>
              </w:rPr>
            </w:pPr>
            <w:r w:rsidRPr="00826C13">
              <w:rPr>
                <w:rFonts w:cs="Arial"/>
                <w:b/>
                <w:bCs/>
                <w:sz w:val="16"/>
                <w:szCs w:val="16"/>
              </w:rPr>
              <w:t>375,746</w:t>
            </w:r>
          </w:p>
        </w:tc>
        <w:tc>
          <w:tcPr>
            <w:tcW w:w="960" w:type="dxa"/>
            <w:tcBorders>
              <w:top w:val="nil"/>
              <w:left w:val="nil"/>
              <w:bottom w:val="single" w:sz="4" w:space="0" w:color="auto"/>
              <w:right w:val="nil"/>
            </w:tcBorders>
            <w:shd w:val="clear" w:color="000000" w:fill="D9D9D9"/>
            <w:noWrap/>
            <w:vAlign w:val="bottom"/>
            <w:hideMark/>
          </w:tcPr>
          <w:p w14:paraId="31CB599A" w14:textId="77777777" w:rsidR="00826C13" w:rsidRPr="00826C13" w:rsidRDefault="00826C13" w:rsidP="00826C13">
            <w:pPr>
              <w:spacing w:after="0"/>
              <w:jc w:val="right"/>
              <w:rPr>
                <w:rFonts w:cs="Arial"/>
                <w:b/>
                <w:bCs/>
                <w:sz w:val="16"/>
                <w:szCs w:val="16"/>
              </w:rPr>
            </w:pPr>
            <w:r w:rsidRPr="00826C13">
              <w:rPr>
                <w:rFonts w:cs="Arial"/>
                <w:b/>
                <w:bCs/>
                <w:sz w:val="16"/>
                <w:szCs w:val="16"/>
              </w:rPr>
              <w:t>372,502</w:t>
            </w:r>
          </w:p>
        </w:tc>
        <w:tc>
          <w:tcPr>
            <w:tcW w:w="963" w:type="dxa"/>
            <w:tcBorders>
              <w:top w:val="nil"/>
              <w:left w:val="nil"/>
              <w:bottom w:val="single" w:sz="4" w:space="0" w:color="auto"/>
              <w:right w:val="nil"/>
            </w:tcBorders>
            <w:shd w:val="clear" w:color="auto" w:fill="auto"/>
            <w:noWrap/>
            <w:vAlign w:val="bottom"/>
            <w:hideMark/>
          </w:tcPr>
          <w:p w14:paraId="61394614" w14:textId="77777777" w:rsidR="00826C13" w:rsidRPr="00826C13" w:rsidRDefault="00826C13" w:rsidP="00826C13">
            <w:pPr>
              <w:spacing w:after="0"/>
              <w:jc w:val="right"/>
              <w:rPr>
                <w:rFonts w:cs="Arial"/>
                <w:b/>
                <w:bCs/>
                <w:sz w:val="16"/>
                <w:szCs w:val="16"/>
              </w:rPr>
            </w:pPr>
            <w:r w:rsidRPr="00826C13">
              <w:rPr>
                <w:rFonts w:cs="Arial"/>
                <w:b/>
                <w:bCs/>
                <w:sz w:val="16"/>
                <w:szCs w:val="16"/>
              </w:rPr>
              <w:t>353,584</w:t>
            </w:r>
          </w:p>
        </w:tc>
        <w:tc>
          <w:tcPr>
            <w:tcW w:w="963" w:type="dxa"/>
            <w:tcBorders>
              <w:top w:val="nil"/>
              <w:left w:val="nil"/>
              <w:bottom w:val="single" w:sz="4" w:space="0" w:color="auto"/>
              <w:right w:val="nil"/>
            </w:tcBorders>
            <w:shd w:val="clear" w:color="auto" w:fill="auto"/>
            <w:noWrap/>
            <w:vAlign w:val="bottom"/>
            <w:hideMark/>
          </w:tcPr>
          <w:p w14:paraId="6D426500" w14:textId="77777777" w:rsidR="00826C13" w:rsidRPr="00826C13" w:rsidRDefault="00826C13" w:rsidP="00826C13">
            <w:pPr>
              <w:spacing w:after="0"/>
              <w:jc w:val="right"/>
              <w:rPr>
                <w:rFonts w:cs="Arial"/>
                <w:b/>
                <w:bCs/>
                <w:sz w:val="16"/>
                <w:szCs w:val="16"/>
              </w:rPr>
            </w:pPr>
            <w:r w:rsidRPr="00826C13">
              <w:rPr>
                <w:rFonts w:cs="Arial"/>
                <w:b/>
                <w:bCs/>
                <w:sz w:val="16"/>
                <w:szCs w:val="16"/>
              </w:rPr>
              <w:t>319,083</w:t>
            </w:r>
          </w:p>
        </w:tc>
        <w:tc>
          <w:tcPr>
            <w:tcW w:w="963" w:type="dxa"/>
            <w:tcBorders>
              <w:top w:val="nil"/>
              <w:left w:val="nil"/>
              <w:bottom w:val="single" w:sz="4" w:space="0" w:color="auto"/>
              <w:right w:val="nil"/>
            </w:tcBorders>
            <w:shd w:val="clear" w:color="auto" w:fill="auto"/>
            <w:noWrap/>
            <w:vAlign w:val="bottom"/>
            <w:hideMark/>
          </w:tcPr>
          <w:p w14:paraId="272994E2" w14:textId="77777777" w:rsidR="00826C13" w:rsidRPr="00826C13" w:rsidRDefault="00826C13" w:rsidP="00826C13">
            <w:pPr>
              <w:spacing w:after="0"/>
              <w:jc w:val="right"/>
              <w:rPr>
                <w:rFonts w:cs="Arial"/>
                <w:b/>
                <w:bCs/>
                <w:sz w:val="16"/>
                <w:szCs w:val="16"/>
              </w:rPr>
            </w:pPr>
            <w:r w:rsidRPr="00826C13">
              <w:rPr>
                <w:rFonts w:cs="Arial"/>
                <w:b/>
                <w:bCs/>
                <w:sz w:val="16"/>
                <w:szCs w:val="16"/>
              </w:rPr>
              <w:t>261,773</w:t>
            </w:r>
          </w:p>
        </w:tc>
      </w:tr>
      <w:tr w:rsidR="00826C13" w:rsidRPr="00826C13" w14:paraId="6BE02AED" w14:textId="77777777" w:rsidTr="00826C13">
        <w:trPr>
          <w:trHeight w:val="300"/>
          <w:jc w:val="center"/>
        </w:trPr>
        <w:tc>
          <w:tcPr>
            <w:tcW w:w="3232" w:type="dxa"/>
            <w:tcBorders>
              <w:top w:val="nil"/>
              <w:left w:val="nil"/>
              <w:bottom w:val="nil"/>
              <w:right w:val="nil"/>
            </w:tcBorders>
            <w:shd w:val="clear" w:color="auto" w:fill="auto"/>
            <w:noWrap/>
            <w:vAlign w:val="bottom"/>
            <w:hideMark/>
          </w:tcPr>
          <w:p w14:paraId="433A97E7"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Cash used</w:t>
            </w:r>
          </w:p>
        </w:tc>
        <w:tc>
          <w:tcPr>
            <w:tcW w:w="959" w:type="dxa"/>
            <w:tcBorders>
              <w:top w:val="nil"/>
              <w:left w:val="nil"/>
              <w:bottom w:val="nil"/>
              <w:right w:val="nil"/>
            </w:tcBorders>
            <w:shd w:val="clear" w:color="auto" w:fill="auto"/>
            <w:noWrap/>
            <w:vAlign w:val="bottom"/>
            <w:hideMark/>
          </w:tcPr>
          <w:p w14:paraId="39E24EDD" w14:textId="77777777" w:rsidR="00826C13" w:rsidRPr="00826C13" w:rsidRDefault="00826C13" w:rsidP="00826C13">
            <w:pPr>
              <w:spacing w:after="0"/>
              <w:ind w:firstLineChars="100" w:firstLine="161"/>
              <w:jc w:val="left"/>
              <w:rPr>
                <w:rFonts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39F84057"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63" w:type="dxa"/>
            <w:tcBorders>
              <w:top w:val="nil"/>
              <w:left w:val="nil"/>
              <w:bottom w:val="nil"/>
              <w:right w:val="nil"/>
            </w:tcBorders>
            <w:shd w:val="clear" w:color="auto" w:fill="auto"/>
            <w:noWrap/>
            <w:vAlign w:val="bottom"/>
            <w:hideMark/>
          </w:tcPr>
          <w:p w14:paraId="03C90B19" w14:textId="77777777" w:rsidR="00826C13" w:rsidRPr="00826C13" w:rsidRDefault="00826C13" w:rsidP="00826C13">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52BB681E" w14:textId="77777777" w:rsidR="00826C13" w:rsidRPr="00826C13" w:rsidRDefault="00826C13" w:rsidP="00826C13">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7A961CEA" w14:textId="77777777" w:rsidR="00826C13" w:rsidRPr="00826C13" w:rsidRDefault="00826C13" w:rsidP="00826C13">
            <w:pPr>
              <w:spacing w:after="0"/>
              <w:jc w:val="right"/>
              <w:rPr>
                <w:rFonts w:ascii="Times New Roman" w:hAnsi="Times New Roman"/>
              </w:rPr>
            </w:pPr>
          </w:p>
        </w:tc>
      </w:tr>
      <w:tr w:rsidR="00826C13" w:rsidRPr="00826C13" w14:paraId="5FC30EA8" w14:textId="77777777" w:rsidTr="00826C13">
        <w:trPr>
          <w:trHeight w:val="225"/>
          <w:jc w:val="center"/>
        </w:trPr>
        <w:tc>
          <w:tcPr>
            <w:tcW w:w="3232" w:type="dxa"/>
            <w:tcBorders>
              <w:top w:val="nil"/>
              <w:left w:val="nil"/>
              <w:bottom w:val="nil"/>
              <w:right w:val="nil"/>
            </w:tcBorders>
            <w:shd w:val="clear" w:color="auto" w:fill="auto"/>
            <w:noWrap/>
            <w:vAlign w:val="bottom"/>
            <w:hideMark/>
          </w:tcPr>
          <w:p w14:paraId="11DBB1EC"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Employees</w:t>
            </w:r>
          </w:p>
        </w:tc>
        <w:tc>
          <w:tcPr>
            <w:tcW w:w="959" w:type="dxa"/>
            <w:tcBorders>
              <w:top w:val="nil"/>
              <w:left w:val="nil"/>
              <w:bottom w:val="nil"/>
              <w:right w:val="nil"/>
            </w:tcBorders>
            <w:shd w:val="clear" w:color="auto" w:fill="auto"/>
            <w:noWrap/>
            <w:vAlign w:val="bottom"/>
            <w:hideMark/>
          </w:tcPr>
          <w:p w14:paraId="34456CE6" w14:textId="77777777" w:rsidR="00826C13" w:rsidRPr="00826C13" w:rsidRDefault="00826C13" w:rsidP="00826C13">
            <w:pPr>
              <w:spacing w:after="0"/>
              <w:jc w:val="right"/>
              <w:rPr>
                <w:rFonts w:cs="Arial"/>
                <w:sz w:val="16"/>
                <w:szCs w:val="16"/>
              </w:rPr>
            </w:pPr>
            <w:r w:rsidRPr="00826C13">
              <w:rPr>
                <w:rFonts w:cs="Arial"/>
                <w:sz w:val="16"/>
                <w:szCs w:val="16"/>
              </w:rPr>
              <w:t>56,753</w:t>
            </w:r>
          </w:p>
        </w:tc>
        <w:tc>
          <w:tcPr>
            <w:tcW w:w="960" w:type="dxa"/>
            <w:tcBorders>
              <w:top w:val="nil"/>
              <w:left w:val="nil"/>
              <w:bottom w:val="nil"/>
              <w:right w:val="nil"/>
            </w:tcBorders>
            <w:shd w:val="clear" w:color="000000" w:fill="D9D9D9"/>
            <w:noWrap/>
            <w:vAlign w:val="bottom"/>
            <w:hideMark/>
          </w:tcPr>
          <w:p w14:paraId="666F75F0" w14:textId="77777777" w:rsidR="00826C13" w:rsidRPr="00826C13" w:rsidRDefault="00826C13" w:rsidP="00826C13">
            <w:pPr>
              <w:spacing w:after="0"/>
              <w:jc w:val="right"/>
              <w:rPr>
                <w:rFonts w:cs="Arial"/>
                <w:sz w:val="16"/>
                <w:szCs w:val="16"/>
              </w:rPr>
            </w:pPr>
            <w:r w:rsidRPr="00826C13">
              <w:rPr>
                <w:rFonts w:cs="Arial"/>
                <w:sz w:val="16"/>
                <w:szCs w:val="16"/>
              </w:rPr>
              <w:t>59,053</w:t>
            </w:r>
          </w:p>
        </w:tc>
        <w:tc>
          <w:tcPr>
            <w:tcW w:w="963" w:type="dxa"/>
            <w:tcBorders>
              <w:top w:val="nil"/>
              <w:left w:val="nil"/>
              <w:bottom w:val="nil"/>
              <w:right w:val="nil"/>
            </w:tcBorders>
            <w:shd w:val="clear" w:color="auto" w:fill="auto"/>
            <w:noWrap/>
            <w:vAlign w:val="bottom"/>
            <w:hideMark/>
          </w:tcPr>
          <w:p w14:paraId="5D0C75D7" w14:textId="77777777" w:rsidR="00826C13" w:rsidRPr="00826C13" w:rsidRDefault="00826C13" w:rsidP="00826C13">
            <w:pPr>
              <w:spacing w:after="0"/>
              <w:jc w:val="right"/>
              <w:rPr>
                <w:rFonts w:cs="Arial"/>
                <w:sz w:val="16"/>
                <w:szCs w:val="16"/>
              </w:rPr>
            </w:pPr>
            <w:r w:rsidRPr="00826C13">
              <w:rPr>
                <w:rFonts w:cs="Arial"/>
                <w:sz w:val="16"/>
                <w:szCs w:val="16"/>
              </w:rPr>
              <w:t>61,291</w:t>
            </w:r>
          </w:p>
        </w:tc>
        <w:tc>
          <w:tcPr>
            <w:tcW w:w="963" w:type="dxa"/>
            <w:tcBorders>
              <w:top w:val="nil"/>
              <w:left w:val="nil"/>
              <w:bottom w:val="nil"/>
              <w:right w:val="nil"/>
            </w:tcBorders>
            <w:shd w:val="clear" w:color="auto" w:fill="auto"/>
            <w:noWrap/>
            <w:vAlign w:val="bottom"/>
            <w:hideMark/>
          </w:tcPr>
          <w:p w14:paraId="4211AA66" w14:textId="77777777" w:rsidR="00826C13" w:rsidRPr="00826C13" w:rsidRDefault="00826C13" w:rsidP="00826C13">
            <w:pPr>
              <w:spacing w:after="0"/>
              <w:jc w:val="right"/>
              <w:rPr>
                <w:rFonts w:cs="Arial"/>
                <w:sz w:val="16"/>
                <w:szCs w:val="16"/>
              </w:rPr>
            </w:pPr>
            <w:r w:rsidRPr="00826C13">
              <w:rPr>
                <w:rFonts w:cs="Arial"/>
                <w:sz w:val="16"/>
                <w:szCs w:val="16"/>
              </w:rPr>
              <w:t>60,319</w:t>
            </w:r>
          </w:p>
        </w:tc>
        <w:tc>
          <w:tcPr>
            <w:tcW w:w="963" w:type="dxa"/>
            <w:tcBorders>
              <w:top w:val="nil"/>
              <w:left w:val="nil"/>
              <w:bottom w:val="nil"/>
              <w:right w:val="nil"/>
            </w:tcBorders>
            <w:shd w:val="clear" w:color="auto" w:fill="auto"/>
            <w:noWrap/>
            <w:vAlign w:val="bottom"/>
            <w:hideMark/>
          </w:tcPr>
          <w:p w14:paraId="3AC2D71C" w14:textId="77777777" w:rsidR="00826C13" w:rsidRPr="00826C13" w:rsidRDefault="00826C13" w:rsidP="00826C13">
            <w:pPr>
              <w:spacing w:after="0"/>
              <w:jc w:val="right"/>
              <w:rPr>
                <w:rFonts w:cs="Arial"/>
                <w:sz w:val="16"/>
                <w:szCs w:val="16"/>
              </w:rPr>
            </w:pPr>
            <w:r w:rsidRPr="00826C13">
              <w:rPr>
                <w:rFonts w:cs="Arial"/>
                <w:sz w:val="16"/>
                <w:szCs w:val="16"/>
              </w:rPr>
              <w:t>59,016</w:t>
            </w:r>
          </w:p>
        </w:tc>
      </w:tr>
      <w:tr w:rsidR="00826C13" w:rsidRPr="00826C13" w14:paraId="1F95C5A5" w14:textId="77777777" w:rsidTr="00826C13">
        <w:trPr>
          <w:trHeight w:val="225"/>
          <w:jc w:val="center"/>
        </w:trPr>
        <w:tc>
          <w:tcPr>
            <w:tcW w:w="3232" w:type="dxa"/>
            <w:tcBorders>
              <w:top w:val="nil"/>
              <w:left w:val="nil"/>
              <w:bottom w:val="nil"/>
              <w:right w:val="nil"/>
            </w:tcBorders>
            <w:shd w:val="clear" w:color="auto" w:fill="auto"/>
            <w:noWrap/>
            <w:vAlign w:val="bottom"/>
            <w:hideMark/>
          </w:tcPr>
          <w:p w14:paraId="591639CB"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Suppliers</w:t>
            </w:r>
          </w:p>
        </w:tc>
        <w:tc>
          <w:tcPr>
            <w:tcW w:w="959" w:type="dxa"/>
            <w:tcBorders>
              <w:top w:val="nil"/>
              <w:left w:val="nil"/>
              <w:bottom w:val="nil"/>
              <w:right w:val="nil"/>
            </w:tcBorders>
            <w:shd w:val="clear" w:color="auto" w:fill="auto"/>
            <w:noWrap/>
            <w:vAlign w:val="bottom"/>
            <w:hideMark/>
          </w:tcPr>
          <w:p w14:paraId="44B3F6C4" w14:textId="77777777" w:rsidR="00826C13" w:rsidRPr="00826C13" w:rsidRDefault="00826C13" w:rsidP="00826C13">
            <w:pPr>
              <w:spacing w:after="0"/>
              <w:jc w:val="right"/>
              <w:rPr>
                <w:rFonts w:cs="Arial"/>
                <w:sz w:val="16"/>
                <w:szCs w:val="16"/>
              </w:rPr>
            </w:pPr>
            <w:r w:rsidRPr="00826C13">
              <w:rPr>
                <w:rFonts w:cs="Arial"/>
                <w:sz w:val="16"/>
                <w:szCs w:val="16"/>
              </w:rPr>
              <w:t>40,771</w:t>
            </w:r>
          </w:p>
        </w:tc>
        <w:tc>
          <w:tcPr>
            <w:tcW w:w="960" w:type="dxa"/>
            <w:tcBorders>
              <w:top w:val="nil"/>
              <w:left w:val="nil"/>
              <w:bottom w:val="nil"/>
              <w:right w:val="nil"/>
            </w:tcBorders>
            <w:shd w:val="clear" w:color="000000" w:fill="D9D9D9"/>
            <w:noWrap/>
            <w:vAlign w:val="bottom"/>
            <w:hideMark/>
          </w:tcPr>
          <w:p w14:paraId="470E84C2" w14:textId="77777777" w:rsidR="00826C13" w:rsidRPr="00826C13" w:rsidRDefault="00826C13" w:rsidP="00826C13">
            <w:pPr>
              <w:spacing w:after="0"/>
              <w:jc w:val="right"/>
              <w:rPr>
                <w:rFonts w:cs="Arial"/>
                <w:sz w:val="16"/>
                <w:szCs w:val="16"/>
              </w:rPr>
            </w:pPr>
            <w:r w:rsidRPr="00826C13">
              <w:rPr>
                <w:rFonts w:cs="Arial"/>
                <w:sz w:val="16"/>
                <w:szCs w:val="16"/>
              </w:rPr>
              <w:t>40,227</w:t>
            </w:r>
          </w:p>
        </w:tc>
        <w:tc>
          <w:tcPr>
            <w:tcW w:w="963" w:type="dxa"/>
            <w:tcBorders>
              <w:top w:val="nil"/>
              <w:left w:val="nil"/>
              <w:bottom w:val="nil"/>
              <w:right w:val="nil"/>
            </w:tcBorders>
            <w:shd w:val="clear" w:color="auto" w:fill="auto"/>
            <w:noWrap/>
            <w:vAlign w:val="bottom"/>
            <w:hideMark/>
          </w:tcPr>
          <w:p w14:paraId="1307F23A" w14:textId="77777777" w:rsidR="00826C13" w:rsidRPr="00826C13" w:rsidRDefault="00826C13" w:rsidP="00826C13">
            <w:pPr>
              <w:spacing w:after="0"/>
              <w:jc w:val="right"/>
              <w:rPr>
                <w:rFonts w:cs="Arial"/>
                <w:sz w:val="16"/>
                <w:szCs w:val="16"/>
              </w:rPr>
            </w:pPr>
            <w:r w:rsidRPr="00826C13">
              <w:rPr>
                <w:rFonts w:cs="Arial"/>
                <w:sz w:val="16"/>
                <w:szCs w:val="16"/>
              </w:rPr>
              <w:t>45,594</w:t>
            </w:r>
          </w:p>
        </w:tc>
        <w:tc>
          <w:tcPr>
            <w:tcW w:w="963" w:type="dxa"/>
            <w:tcBorders>
              <w:top w:val="nil"/>
              <w:left w:val="nil"/>
              <w:bottom w:val="nil"/>
              <w:right w:val="nil"/>
            </w:tcBorders>
            <w:shd w:val="clear" w:color="auto" w:fill="auto"/>
            <w:noWrap/>
            <w:vAlign w:val="bottom"/>
            <w:hideMark/>
          </w:tcPr>
          <w:p w14:paraId="32E45631" w14:textId="77777777" w:rsidR="00826C13" w:rsidRPr="00826C13" w:rsidRDefault="00826C13" w:rsidP="00826C13">
            <w:pPr>
              <w:spacing w:after="0"/>
              <w:jc w:val="right"/>
              <w:rPr>
                <w:rFonts w:cs="Arial"/>
                <w:sz w:val="16"/>
                <w:szCs w:val="16"/>
              </w:rPr>
            </w:pPr>
            <w:r w:rsidRPr="00826C13">
              <w:rPr>
                <w:rFonts w:cs="Arial"/>
                <w:sz w:val="16"/>
                <w:szCs w:val="16"/>
              </w:rPr>
              <w:t>43,057</w:t>
            </w:r>
          </w:p>
        </w:tc>
        <w:tc>
          <w:tcPr>
            <w:tcW w:w="963" w:type="dxa"/>
            <w:tcBorders>
              <w:top w:val="nil"/>
              <w:left w:val="nil"/>
              <w:bottom w:val="nil"/>
              <w:right w:val="nil"/>
            </w:tcBorders>
            <w:shd w:val="clear" w:color="auto" w:fill="auto"/>
            <w:noWrap/>
            <w:vAlign w:val="bottom"/>
            <w:hideMark/>
          </w:tcPr>
          <w:p w14:paraId="7CCB5556" w14:textId="77777777" w:rsidR="00826C13" w:rsidRPr="00826C13" w:rsidRDefault="00826C13" w:rsidP="00826C13">
            <w:pPr>
              <w:spacing w:after="0"/>
              <w:jc w:val="right"/>
              <w:rPr>
                <w:rFonts w:cs="Arial"/>
                <w:sz w:val="16"/>
                <w:szCs w:val="16"/>
              </w:rPr>
            </w:pPr>
            <w:r w:rsidRPr="00826C13">
              <w:rPr>
                <w:rFonts w:cs="Arial"/>
                <w:sz w:val="16"/>
                <w:szCs w:val="16"/>
              </w:rPr>
              <w:t>38,271</w:t>
            </w:r>
          </w:p>
        </w:tc>
      </w:tr>
      <w:tr w:rsidR="00826C13" w:rsidRPr="00826C13" w14:paraId="4FE807AE" w14:textId="77777777" w:rsidTr="00826C13">
        <w:trPr>
          <w:trHeight w:val="225"/>
          <w:jc w:val="center"/>
        </w:trPr>
        <w:tc>
          <w:tcPr>
            <w:tcW w:w="3232" w:type="dxa"/>
            <w:tcBorders>
              <w:top w:val="nil"/>
              <w:left w:val="nil"/>
              <w:bottom w:val="nil"/>
              <w:right w:val="nil"/>
            </w:tcBorders>
            <w:shd w:val="clear" w:color="auto" w:fill="auto"/>
            <w:noWrap/>
            <w:vAlign w:val="bottom"/>
            <w:hideMark/>
          </w:tcPr>
          <w:p w14:paraId="4FCC1917"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Interest payments on lease liability</w:t>
            </w:r>
          </w:p>
        </w:tc>
        <w:tc>
          <w:tcPr>
            <w:tcW w:w="959" w:type="dxa"/>
            <w:tcBorders>
              <w:top w:val="nil"/>
              <w:left w:val="nil"/>
              <w:bottom w:val="nil"/>
              <w:right w:val="nil"/>
            </w:tcBorders>
            <w:shd w:val="clear" w:color="auto" w:fill="auto"/>
            <w:noWrap/>
            <w:vAlign w:val="bottom"/>
            <w:hideMark/>
          </w:tcPr>
          <w:p w14:paraId="63EB7280" w14:textId="77777777" w:rsidR="00826C13" w:rsidRPr="00826C13" w:rsidRDefault="00826C13" w:rsidP="00826C13">
            <w:pPr>
              <w:spacing w:after="0"/>
              <w:jc w:val="right"/>
              <w:rPr>
                <w:rFonts w:cs="Arial"/>
                <w:sz w:val="16"/>
                <w:szCs w:val="16"/>
              </w:rPr>
            </w:pPr>
            <w:r w:rsidRPr="00826C13">
              <w:rPr>
                <w:rFonts w:cs="Arial"/>
                <w:sz w:val="16"/>
                <w:szCs w:val="16"/>
              </w:rPr>
              <w:t>75</w:t>
            </w:r>
          </w:p>
        </w:tc>
        <w:tc>
          <w:tcPr>
            <w:tcW w:w="960" w:type="dxa"/>
            <w:tcBorders>
              <w:top w:val="nil"/>
              <w:left w:val="nil"/>
              <w:bottom w:val="nil"/>
              <w:right w:val="nil"/>
            </w:tcBorders>
            <w:shd w:val="clear" w:color="000000" w:fill="D9D9D9"/>
            <w:noWrap/>
            <w:vAlign w:val="bottom"/>
            <w:hideMark/>
          </w:tcPr>
          <w:p w14:paraId="5A948EF6" w14:textId="77777777" w:rsidR="00826C13" w:rsidRPr="00826C13" w:rsidRDefault="00826C13" w:rsidP="00826C13">
            <w:pPr>
              <w:spacing w:after="0"/>
              <w:jc w:val="right"/>
              <w:rPr>
                <w:rFonts w:cs="Arial"/>
                <w:sz w:val="16"/>
                <w:szCs w:val="16"/>
              </w:rPr>
            </w:pPr>
            <w:r w:rsidRPr="00826C13">
              <w:rPr>
                <w:rFonts w:cs="Arial"/>
                <w:sz w:val="16"/>
                <w:szCs w:val="16"/>
              </w:rPr>
              <w:t>62</w:t>
            </w:r>
          </w:p>
        </w:tc>
        <w:tc>
          <w:tcPr>
            <w:tcW w:w="963" w:type="dxa"/>
            <w:tcBorders>
              <w:top w:val="nil"/>
              <w:left w:val="nil"/>
              <w:bottom w:val="nil"/>
              <w:right w:val="nil"/>
            </w:tcBorders>
            <w:shd w:val="clear" w:color="auto" w:fill="auto"/>
            <w:noWrap/>
            <w:vAlign w:val="bottom"/>
            <w:hideMark/>
          </w:tcPr>
          <w:p w14:paraId="103D53E1" w14:textId="77777777" w:rsidR="00826C13" w:rsidRPr="00826C13" w:rsidRDefault="00826C13" w:rsidP="00826C13">
            <w:pPr>
              <w:spacing w:after="0"/>
              <w:jc w:val="right"/>
              <w:rPr>
                <w:rFonts w:cs="Arial"/>
                <w:sz w:val="16"/>
                <w:szCs w:val="16"/>
              </w:rPr>
            </w:pPr>
            <w:r w:rsidRPr="00826C13">
              <w:rPr>
                <w:rFonts w:cs="Arial"/>
                <w:sz w:val="16"/>
                <w:szCs w:val="16"/>
              </w:rPr>
              <w:t>54</w:t>
            </w:r>
          </w:p>
        </w:tc>
        <w:tc>
          <w:tcPr>
            <w:tcW w:w="963" w:type="dxa"/>
            <w:tcBorders>
              <w:top w:val="nil"/>
              <w:left w:val="nil"/>
              <w:bottom w:val="nil"/>
              <w:right w:val="nil"/>
            </w:tcBorders>
            <w:shd w:val="clear" w:color="auto" w:fill="auto"/>
            <w:noWrap/>
            <w:vAlign w:val="bottom"/>
            <w:hideMark/>
          </w:tcPr>
          <w:p w14:paraId="1BC7906B" w14:textId="77777777" w:rsidR="00826C13" w:rsidRPr="00826C13" w:rsidRDefault="00826C13" w:rsidP="00826C13">
            <w:pPr>
              <w:spacing w:after="0"/>
              <w:jc w:val="right"/>
              <w:rPr>
                <w:rFonts w:cs="Arial"/>
                <w:sz w:val="16"/>
                <w:szCs w:val="16"/>
              </w:rPr>
            </w:pPr>
            <w:r w:rsidRPr="00826C13">
              <w:rPr>
                <w:rFonts w:cs="Arial"/>
                <w:sz w:val="16"/>
                <w:szCs w:val="16"/>
              </w:rPr>
              <w:t>46</w:t>
            </w:r>
          </w:p>
        </w:tc>
        <w:tc>
          <w:tcPr>
            <w:tcW w:w="963" w:type="dxa"/>
            <w:tcBorders>
              <w:top w:val="nil"/>
              <w:left w:val="nil"/>
              <w:bottom w:val="nil"/>
              <w:right w:val="nil"/>
            </w:tcBorders>
            <w:shd w:val="clear" w:color="auto" w:fill="auto"/>
            <w:noWrap/>
            <w:vAlign w:val="bottom"/>
            <w:hideMark/>
          </w:tcPr>
          <w:p w14:paraId="51FC1CC1" w14:textId="77777777" w:rsidR="00826C13" w:rsidRPr="00826C13" w:rsidRDefault="00826C13" w:rsidP="00826C13">
            <w:pPr>
              <w:spacing w:after="0"/>
              <w:jc w:val="right"/>
              <w:rPr>
                <w:rFonts w:cs="Arial"/>
                <w:sz w:val="16"/>
                <w:szCs w:val="16"/>
              </w:rPr>
            </w:pPr>
            <w:r w:rsidRPr="00826C13">
              <w:rPr>
                <w:rFonts w:cs="Arial"/>
                <w:sz w:val="16"/>
                <w:szCs w:val="16"/>
              </w:rPr>
              <w:t>39</w:t>
            </w:r>
          </w:p>
        </w:tc>
      </w:tr>
      <w:tr w:rsidR="00826C13" w:rsidRPr="00826C13" w14:paraId="11633620" w14:textId="77777777" w:rsidTr="00826C13">
        <w:trPr>
          <w:trHeight w:val="225"/>
          <w:jc w:val="center"/>
        </w:trPr>
        <w:tc>
          <w:tcPr>
            <w:tcW w:w="3232" w:type="dxa"/>
            <w:tcBorders>
              <w:top w:val="nil"/>
              <w:left w:val="nil"/>
              <w:bottom w:val="nil"/>
              <w:right w:val="nil"/>
            </w:tcBorders>
            <w:shd w:val="clear" w:color="auto" w:fill="auto"/>
            <w:noWrap/>
            <w:vAlign w:val="bottom"/>
            <w:hideMark/>
          </w:tcPr>
          <w:p w14:paraId="137B89D0"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Grants</w:t>
            </w:r>
          </w:p>
        </w:tc>
        <w:tc>
          <w:tcPr>
            <w:tcW w:w="959" w:type="dxa"/>
            <w:tcBorders>
              <w:top w:val="nil"/>
              <w:left w:val="nil"/>
              <w:bottom w:val="nil"/>
              <w:right w:val="nil"/>
            </w:tcBorders>
            <w:shd w:val="clear" w:color="auto" w:fill="auto"/>
            <w:noWrap/>
            <w:vAlign w:val="bottom"/>
            <w:hideMark/>
          </w:tcPr>
          <w:p w14:paraId="05629DC0" w14:textId="77777777" w:rsidR="00826C13" w:rsidRPr="00826C13" w:rsidRDefault="00826C13" w:rsidP="00826C13">
            <w:pPr>
              <w:spacing w:after="0"/>
              <w:jc w:val="right"/>
              <w:rPr>
                <w:rFonts w:cs="Arial"/>
                <w:sz w:val="16"/>
                <w:szCs w:val="16"/>
              </w:rPr>
            </w:pPr>
            <w:r w:rsidRPr="00826C13">
              <w:rPr>
                <w:rFonts w:cs="Arial"/>
                <w:sz w:val="16"/>
                <w:szCs w:val="16"/>
              </w:rPr>
              <w:t>262,038</w:t>
            </w:r>
          </w:p>
        </w:tc>
        <w:tc>
          <w:tcPr>
            <w:tcW w:w="960" w:type="dxa"/>
            <w:tcBorders>
              <w:top w:val="nil"/>
              <w:left w:val="nil"/>
              <w:bottom w:val="nil"/>
              <w:right w:val="nil"/>
            </w:tcBorders>
            <w:shd w:val="clear" w:color="000000" w:fill="D9D9D9"/>
            <w:noWrap/>
            <w:vAlign w:val="bottom"/>
            <w:hideMark/>
          </w:tcPr>
          <w:p w14:paraId="334A702B" w14:textId="77777777" w:rsidR="00826C13" w:rsidRPr="00826C13" w:rsidRDefault="00826C13" w:rsidP="00826C13">
            <w:pPr>
              <w:spacing w:after="0"/>
              <w:jc w:val="right"/>
              <w:rPr>
                <w:rFonts w:cs="Arial"/>
                <w:sz w:val="16"/>
                <w:szCs w:val="16"/>
              </w:rPr>
            </w:pPr>
            <w:r w:rsidRPr="00826C13">
              <w:rPr>
                <w:rFonts w:cs="Arial"/>
                <w:sz w:val="16"/>
                <w:szCs w:val="16"/>
              </w:rPr>
              <w:t>254,805</w:t>
            </w:r>
          </w:p>
        </w:tc>
        <w:tc>
          <w:tcPr>
            <w:tcW w:w="963" w:type="dxa"/>
            <w:tcBorders>
              <w:top w:val="nil"/>
              <w:left w:val="nil"/>
              <w:bottom w:val="nil"/>
              <w:right w:val="nil"/>
            </w:tcBorders>
            <w:shd w:val="clear" w:color="auto" w:fill="auto"/>
            <w:noWrap/>
            <w:vAlign w:val="bottom"/>
            <w:hideMark/>
          </w:tcPr>
          <w:p w14:paraId="49BDFBE9" w14:textId="77777777" w:rsidR="00826C13" w:rsidRPr="00826C13" w:rsidRDefault="00826C13" w:rsidP="00826C13">
            <w:pPr>
              <w:spacing w:after="0"/>
              <w:jc w:val="right"/>
              <w:rPr>
                <w:rFonts w:cs="Arial"/>
                <w:sz w:val="16"/>
                <w:szCs w:val="16"/>
              </w:rPr>
            </w:pPr>
            <w:r w:rsidRPr="00826C13">
              <w:rPr>
                <w:rFonts w:cs="Arial"/>
                <w:sz w:val="16"/>
                <w:szCs w:val="16"/>
              </w:rPr>
              <w:t>229,650</w:t>
            </w:r>
          </w:p>
        </w:tc>
        <w:tc>
          <w:tcPr>
            <w:tcW w:w="963" w:type="dxa"/>
            <w:tcBorders>
              <w:top w:val="nil"/>
              <w:left w:val="nil"/>
              <w:bottom w:val="nil"/>
              <w:right w:val="nil"/>
            </w:tcBorders>
            <w:shd w:val="clear" w:color="auto" w:fill="auto"/>
            <w:noWrap/>
            <w:vAlign w:val="bottom"/>
            <w:hideMark/>
          </w:tcPr>
          <w:p w14:paraId="1875EEC4" w14:textId="77777777" w:rsidR="00826C13" w:rsidRPr="00826C13" w:rsidRDefault="00826C13" w:rsidP="00826C13">
            <w:pPr>
              <w:spacing w:after="0"/>
              <w:jc w:val="right"/>
              <w:rPr>
                <w:rFonts w:cs="Arial"/>
                <w:sz w:val="16"/>
                <w:szCs w:val="16"/>
              </w:rPr>
            </w:pPr>
            <w:r w:rsidRPr="00826C13">
              <w:rPr>
                <w:rFonts w:cs="Arial"/>
                <w:sz w:val="16"/>
                <w:szCs w:val="16"/>
              </w:rPr>
              <w:t>199,231</w:t>
            </w:r>
          </w:p>
        </w:tc>
        <w:tc>
          <w:tcPr>
            <w:tcW w:w="963" w:type="dxa"/>
            <w:tcBorders>
              <w:top w:val="nil"/>
              <w:left w:val="nil"/>
              <w:bottom w:val="nil"/>
              <w:right w:val="nil"/>
            </w:tcBorders>
            <w:shd w:val="clear" w:color="auto" w:fill="auto"/>
            <w:noWrap/>
            <w:vAlign w:val="bottom"/>
            <w:hideMark/>
          </w:tcPr>
          <w:p w14:paraId="7F5595DD" w14:textId="77777777" w:rsidR="00826C13" w:rsidRPr="00826C13" w:rsidRDefault="00826C13" w:rsidP="00826C13">
            <w:pPr>
              <w:spacing w:after="0"/>
              <w:jc w:val="right"/>
              <w:rPr>
                <w:rFonts w:cs="Arial"/>
                <w:sz w:val="16"/>
                <w:szCs w:val="16"/>
              </w:rPr>
            </w:pPr>
            <w:r w:rsidRPr="00826C13">
              <w:rPr>
                <w:rFonts w:cs="Arial"/>
                <w:sz w:val="16"/>
                <w:szCs w:val="16"/>
              </w:rPr>
              <w:t>146,529</w:t>
            </w:r>
          </w:p>
        </w:tc>
      </w:tr>
      <w:tr w:rsidR="00826C13" w:rsidRPr="00826C13" w14:paraId="7AB0E686" w14:textId="77777777" w:rsidTr="00826C13">
        <w:trPr>
          <w:trHeight w:val="225"/>
          <w:jc w:val="center"/>
        </w:trPr>
        <w:tc>
          <w:tcPr>
            <w:tcW w:w="3232" w:type="dxa"/>
            <w:tcBorders>
              <w:top w:val="nil"/>
              <w:left w:val="nil"/>
              <w:bottom w:val="nil"/>
              <w:right w:val="nil"/>
            </w:tcBorders>
            <w:shd w:val="clear" w:color="auto" w:fill="auto"/>
            <w:noWrap/>
            <w:vAlign w:val="bottom"/>
            <w:hideMark/>
          </w:tcPr>
          <w:p w14:paraId="26202066"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GST paid</w:t>
            </w:r>
          </w:p>
        </w:tc>
        <w:tc>
          <w:tcPr>
            <w:tcW w:w="959" w:type="dxa"/>
            <w:tcBorders>
              <w:top w:val="nil"/>
              <w:left w:val="nil"/>
              <w:bottom w:val="nil"/>
              <w:right w:val="nil"/>
            </w:tcBorders>
            <w:shd w:val="clear" w:color="auto" w:fill="auto"/>
            <w:noWrap/>
            <w:vAlign w:val="bottom"/>
            <w:hideMark/>
          </w:tcPr>
          <w:p w14:paraId="3987BA6D"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60" w:type="dxa"/>
            <w:tcBorders>
              <w:top w:val="nil"/>
              <w:left w:val="nil"/>
              <w:bottom w:val="nil"/>
              <w:right w:val="nil"/>
            </w:tcBorders>
            <w:shd w:val="clear" w:color="000000" w:fill="D9D9D9"/>
            <w:noWrap/>
            <w:vAlign w:val="bottom"/>
            <w:hideMark/>
          </w:tcPr>
          <w:p w14:paraId="2707CB7B" w14:textId="77777777" w:rsidR="00826C13" w:rsidRPr="00826C13" w:rsidRDefault="00826C13" w:rsidP="00826C13">
            <w:pPr>
              <w:spacing w:after="0"/>
              <w:jc w:val="right"/>
              <w:rPr>
                <w:rFonts w:cs="Arial"/>
                <w:sz w:val="16"/>
                <w:szCs w:val="16"/>
              </w:rPr>
            </w:pPr>
            <w:r w:rsidRPr="00826C13">
              <w:rPr>
                <w:rFonts w:cs="Arial"/>
                <w:sz w:val="16"/>
                <w:szCs w:val="16"/>
              </w:rPr>
              <w:t>758</w:t>
            </w:r>
          </w:p>
        </w:tc>
        <w:tc>
          <w:tcPr>
            <w:tcW w:w="963" w:type="dxa"/>
            <w:tcBorders>
              <w:top w:val="nil"/>
              <w:left w:val="nil"/>
              <w:bottom w:val="nil"/>
              <w:right w:val="nil"/>
            </w:tcBorders>
            <w:shd w:val="clear" w:color="auto" w:fill="auto"/>
            <w:noWrap/>
            <w:vAlign w:val="bottom"/>
            <w:hideMark/>
          </w:tcPr>
          <w:p w14:paraId="7115E607" w14:textId="77777777" w:rsidR="00826C13" w:rsidRPr="00826C13" w:rsidRDefault="00826C13" w:rsidP="00826C13">
            <w:pPr>
              <w:spacing w:after="0"/>
              <w:jc w:val="right"/>
              <w:rPr>
                <w:rFonts w:cs="Arial"/>
                <w:sz w:val="16"/>
                <w:szCs w:val="16"/>
              </w:rPr>
            </w:pPr>
            <w:r w:rsidRPr="00826C13">
              <w:rPr>
                <w:rFonts w:cs="Arial"/>
                <w:sz w:val="16"/>
                <w:szCs w:val="16"/>
              </w:rPr>
              <w:t>1,869</w:t>
            </w:r>
          </w:p>
        </w:tc>
        <w:tc>
          <w:tcPr>
            <w:tcW w:w="963" w:type="dxa"/>
            <w:tcBorders>
              <w:top w:val="nil"/>
              <w:left w:val="nil"/>
              <w:bottom w:val="nil"/>
              <w:right w:val="nil"/>
            </w:tcBorders>
            <w:shd w:val="clear" w:color="auto" w:fill="auto"/>
            <w:noWrap/>
            <w:vAlign w:val="bottom"/>
            <w:hideMark/>
          </w:tcPr>
          <w:p w14:paraId="70268B28" w14:textId="77777777" w:rsidR="00826C13" w:rsidRPr="00826C13" w:rsidRDefault="00826C13" w:rsidP="00826C13">
            <w:pPr>
              <w:spacing w:after="0"/>
              <w:jc w:val="right"/>
              <w:rPr>
                <w:rFonts w:cs="Arial"/>
                <w:sz w:val="16"/>
                <w:szCs w:val="16"/>
              </w:rPr>
            </w:pPr>
            <w:r w:rsidRPr="00826C13">
              <w:rPr>
                <w:rFonts w:cs="Arial"/>
                <w:sz w:val="16"/>
                <w:szCs w:val="16"/>
              </w:rPr>
              <w:t>1,869</w:t>
            </w:r>
          </w:p>
        </w:tc>
        <w:tc>
          <w:tcPr>
            <w:tcW w:w="963" w:type="dxa"/>
            <w:tcBorders>
              <w:top w:val="nil"/>
              <w:left w:val="nil"/>
              <w:bottom w:val="nil"/>
              <w:right w:val="nil"/>
            </w:tcBorders>
            <w:shd w:val="clear" w:color="auto" w:fill="auto"/>
            <w:noWrap/>
            <w:vAlign w:val="bottom"/>
            <w:hideMark/>
          </w:tcPr>
          <w:p w14:paraId="11B57E09" w14:textId="77777777" w:rsidR="00826C13" w:rsidRPr="00826C13" w:rsidRDefault="00826C13" w:rsidP="00826C13">
            <w:pPr>
              <w:spacing w:after="0"/>
              <w:jc w:val="right"/>
              <w:rPr>
                <w:rFonts w:cs="Arial"/>
                <w:sz w:val="16"/>
                <w:szCs w:val="16"/>
              </w:rPr>
            </w:pPr>
            <w:r w:rsidRPr="00826C13">
              <w:rPr>
                <w:rFonts w:cs="Arial"/>
                <w:sz w:val="16"/>
                <w:szCs w:val="16"/>
              </w:rPr>
              <w:t>1,869</w:t>
            </w:r>
          </w:p>
        </w:tc>
      </w:tr>
      <w:tr w:rsidR="00826C13" w:rsidRPr="00826C13" w14:paraId="4E1EECBC" w14:textId="77777777" w:rsidTr="00826C13">
        <w:trPr>
          <w:trHeight w:val="225"/>
          <w:jc w:val="center"/>
        </w:trPr>
        <w:tc>
          <w:tcPr>
            <w:tcW w:w="3232" w:type="dxa"/>
            <w:tcBorders>
              <w:top w:val="nil"/>
              <w:left w:val="nil"/>
              <w:bottom w:val="nil"/>
              <w:right w:val="nil"/>
            </w:tcBorders>
            <w:shd w:val="clear" w:color="auto" w:fill="auto"/>
            <w:noWrap/>
            <w:vAlign w:val="bottom"/>
            <w:hideMark/>
          </w:tcPr>
          <w:p w14:paraId="6F8898EA" w14:textId="77777777" w:rsidR="00826C13" w:rsidRPr="00826C13" w:rsidRDefault="00826C13" w:rsidP="00826C13">
            <w:pPr>
              <w:spacing w:after="0"/>
              <w:ind w:firstLineChars="200" w:firstLine="321"/>
              <w:jc w:val="left"/>
              <w:rPr>
                <w:rFonts w:cs="Arial"/>
                <w:b/>
                <w:bCs/>
                <w:color w:val="000000"/>
                <w:sz w:val="16"/>
                <w:szCs w:val="16"/>
              </w:rPr>
            </w:pPr>
            <w:r w:rsidRPr="00826C13">
              <w:rPr>
                <w:rFonts w:cs="Arial"/>
                <w:b/>
                <w:bCs/>
                <w:color w:val="000000"/>
                <w:sz w:val="16"/>
                <w:szCs w:val="16"/>
              </w:rPr>
              <w:t>Total cash used</w:t>
            </w:r>
          </w:p>
        </w:tc>
        <w:tc>
          <w:tcPr>
            <w:tcW w:w="959" w:type="dxa"/>
            <w:tcBorders>
              <w:top w:val="nil"/>
              <w:left w:val="nil"/>
              <w:bottom w:val="single" w:sz="4" w:space="0" w:color="auto"/>
              <w:right w:val="nil"/>
            </w:tcBorders>
            <w:shd w:val="clear" w:color="auto" w:fill="auto"/>
            <w:noWrap/>
            <w:vAlign w:val="bottom"/>
            <w:hideMark/>
          </w:tcPr>
          <w:p w14:paraId="665F3B1F" w14:textId="77777777" w:rsidR="00826C13" w:rsidRPr="00826C13" w:rsidRDefault="00826C13" w:rsidP="00826C13">
            <w:pPr>
              <w:spacing w:after="0"/>
              <w:jc w:val="right"/>
              <w:rPr>
                <w:rFonts w:cs="Arial"/>
                <w:b/>
                <w:bCs/>
                <w:sz w:val="16"/>
                <w:szCs w:val="16"/>
              </w:rPr>
            </w:pPr>
            <w:r w:rsidRPr="00826C13">
              <w:rPr>
                <w:rFonts w:cs="Arial"/>
                <w:b/>
                <w:bCs/>
                <w:sz w:val="16"/>
                <w:szCs w:val="16"/>
              </w:rPr>
              <w:t>359,637</w:t>
            </w:r>
          </w:p>
        </w:tc>
        <w:tc>
          <w:tcPr>
            <w:tcW w:w="960" w:type="dxa"/>
            <w:tcBorders>
              <w:top w:val="nil"/>
              <w:left w:val="nil"/>
              <w:bottom w:val="single" w:sz="4" w:space="0" w:color="auto"/>
              <w:right w:val="nil"/>
            </w:tcBorders>
            <w:shd w:val="clear" w:color="000000" w:fill="D9D9D9"/>
            <w:noWrap/>
            <w:vAlign w:val="bottom"/>
            <w:hideMark/>
          </w:tcPr>
          <w:p w14:paraId="6E6C06AD" w14:textId="77777777" w:rsidR="00826C13" w:rsidRPr="00826C13" w:rsidRDefault="00826C13" w:rsidP="00826C13">
            <w:pPr>
              <w:spacing w:after="0"/>
              <w:jc w:val="right"/>
              <w:rPr>
                <w:rFonts w:cs="Arial"/>
                <w:b/>
                <w:bCs/>
                <w:sz w:val="16"/>
                <w:szCs w:val="16"/>
              </w:rPr>
            </w:pPr>
            <w:r w:rsidRPr="00826C13">
              <w:rPr>
                <w:rFonts w:cs="Arial"/>
                <w:b/>
                <w:bCs/>
                <w:sz w:val="16"/>
                <w:szCs w:val="16"/>
              </w:rPr>
              <w:t>354,905</w:t>
            </w:r>
          </w:p>
        </w:tc>
        <w:tc>
          <w:tcPr>
            <w:tcW w:w="963" w:type="dxa"/>
            <w:tcBorders>
              <w:top w:val="nil"/>
              <w:left w:val="nil"/>
              <w:bottom w:val="single" w:sz="4" w:space="0" w:color="auto"/>
              <w:right w:val="nil"/>
            </w:tcBorders>
            <w:shd w:val="clear" w:color="auto" w:fill="auto"/>
            <w:noWrap/>
            <w:vAlign w:val="bottom"/>
            <w:hideMark/>
          </w:tcPr>
          <w:p w14:paraId="414902B3" w14:textId="77777777" w:rsidR="00826C13" w:rsidRPr="00826C13" w:rsidRDefault="00826C13" w:rsidP="00826C13">
            <w:pPr>
              <w:spacing w:after="0"/>
              <w:jc w:val="right"/>
              <w:rPr>
                <w:rFonts w:cs="Arial"/>
                <w:b/>
                <w:bCs/>
                <w:sz w:val="16"/>
                <w:szCs w:val="16"/>
              </w:rPr>
            </w:pPr>
            <w:r w:rsidRPr="00826C13">
              <w:rPr>
                <w:rFonts w:cs="Arial"/>
                <w:b/>
                <w:bCs/>
                <w:sz w:val="16"/>
                <w:szCs w:val="16"/>
              </w:rPr>
              <w:t>338,458</w:t>
            </w:r>
          </w:p>
        </w:tc>
        <w:tc>
          <w:tcPr>
            <w:tcW w:w="963" w:type="dxa"/>
            <w:tcBorders>
              <w:top w:val="nil"/>
              <w:left w:val="nil"/>
              <w:bottom w:val="single" w:sz="4" w:space="0" w:color="auto"/>
              <w:right w:val="nil"/>
            </w:tcBorders>
            <w:shd w:val="clear" w:color="auto" w:fill="auto"/>
            <w:noWrap/>
            <w:vAlign w:val="bottom"/>
            <w:hideMark/>
          </w:tcPr>
          <w:p w14:paraId="28F95D94" w14:textId="77777777" w:rsidR="00826C13" w:rsidRPr="00826C13" w:rsidRDefault="00826C13" w:rsidP="00826C13">
            <w:pPr>
              <w:spacing w:after="0"/>
              <w:jc w:val="right"/>
              <w:rPr>
                <w:rFonts w:cs="Arial"/>
                <w:b/>
                <w:bCs/>
                <w:sz w:val="16"/>
                <w:szCs w:val="16"/>
              </w:rPr>
            </w:pPr>
            <w:r w:rsidRPr="00826C13">
              <w:rPr>
                <w:rFonts w:cs="Arial"/>
                <w:b/>
                <w:bCs/>
                <w:sz w:val="16"/>
                <w:szCs w:val="16"/>
              </w:rPr>
              <w:t>304,522</w:t>
            </w:r>
          </w:p>
        </w:tc>
        <w:tc>
          <w:tcPr>
            <w:tcW w:w="963" w:type="dxa"/>
            <w:tcBorders>
              <w:top w:val="nil"/>
              <w:left w:val="nil"/>
              <w:bottom w:val="single" w:sz="4" w:space="0" w:color="auto"/>
              <w:right w:val="nil"/>
            </w:tcBorders>
            <w:shd w:val="clear" w:color="auto" w:fill="auto"/>
            <w:noWrap/>
            <w:vAlign w:val="bottom"/>
            <w:hideMark/>
          </w:tcPr>
          <w:p w14:paraId="0187B45C" w14:textId="77777777" w:rsidR="00826C13" w:rsidRPr="00826C13" w:rsidRDefault="00826C13" w:rsidP="00826C13">
            <w:pPr>
              <w:spacing w:after="0"/>
              <w:jc w:val="right"/>
              <w:rPr>
                <w:rFonts w:cs="Arial"/>
                <w:b/>
                <w:bCs/>
                <w:sz w:val="16"/>
                <w:szCs w:val="16"/>
              </w:rPr>
            </w:pPr>
            <w:r w:rsidRPr="00826C13">
              <w:rPr>
                <w:rFonts w:cs="Arial"/>
                <w:b/>
                <w:bCs/>
                <w:sz w:val="16"/>
                <w:szCs w:val="16"/>
              </w:rPr>
              <w:t>245,724</w:t>
            </w:r>
          </w:p>
        </w:tc>
      </w:tr>
      <w:tr w:rsidR="00826C13" w:rsidRPr="00826C13" w14:paraId="2BAD30AE" w14:textId="77777777" w:rsidTr="00826C13">
        <w:trPr>
          <w:trHeight w:val="420"/>
          <w:jc w:val="center"/>
        </w:trPr>
        <w:tc>
          <w:tcPr>
            <w:tcW w:w="3232" w:type="dxa"/>
            <w:tcBorders>
              <w:top w:val="nil"/>
              <w:left w:val="nil"/>
              <w:bottom w:val="nil"/>
              <w:right w:val="nil"/>
            </w:tcBorders>
            <w:shd w:val="clear" w:color="auto" w:fill="auto"/>
            <w:vAlign w:val="bottom"/>
            <w:hideMark/>
          </w:tcPr>
          <w:p w14:paraId="136CD4CC" w14:textId="77777777" w:rsidR="00826C13" w:rsidRPr="00826C13" w:rsidRDefault="00826C13" w:rsidP="00826C13">
            <w:pPr>
              <w:spacing w:after="0"/>
              <w:ind w:left="227"/>
              <w:jc w:val="left"/>
              <w:rPr>
                <w:rFonts w:cs="Arial"/>
                <w:b/>
                <w:bCs/>
                <w:color w:val="000000"/>
                <w:sz w:val="16"/>
                <w:szCs w:val="16"/>
              </w:rPr>
            </w:pPr>
            <w:r w:rsidRPr="00826C13">
              <w:rPr>
                <w:rFonts w:cs="Arial"/>
                <w:b/>
                <w:bCs/>
                <w:color w:val="000000"/>
                <w:sz w:val="16"/>
                <w:szCs w:val="16"/>
              </w:rPr>
              <w:t>Net cash from (or used by) operating activities</w:t>
            </w:r>
          </w:p>
        </w:tc>
        <w:tc>
          <w:tcPr>
            <w:tcW w:w="959" w:type="dxa"/>
            <w:tcBorders>
              <w:top w:val="nil"/>
              <w:left w:val="nil"/>
              <w:bottom w:val="single" w:sz="4" w:space="0" w:color="auto"/>
              <w:right w:val="nil"/>
            </w:tcBorders>
            <w:shd w:val="clear" w:color="auto" w:fill="auto"/>
            <w:noWrap/>
            <w:vAlign w:val="bottom"/>
            <w:hideMark/>
          </w:tcPr>
          <w:p w14:paraId="512C55A6" w14:textId="77777777" w:rsidR="00826C13" w:rsidRPr="00826C13" w:rsidRDefault="00826C13" w:rsidP="00826C13">
            <w:pPr>
              <w:spacing w:after="0"/>
              <w:jc w:val="right"/>
              <w:rPr>
                <w:rFonts w:cs="Arial"/>
                <w:b/>
                <w:bCs/>
                <w:sz w:val="16"/>
                <w:szCs w:val="16"/>
              </w:rPr>
            </w:pPr>
            <w:r w:rsidRPr="00826C13">
              <w:rPr>
                <w:rFonts w:cs="Arial"/>
                <w:b/>
                <w:bCs/>
                <w:sz w:val="16"/>
                <w:szCs w:val="16"/>
              </w:rPr>
              <w:t>16,109</w:t>
            </w:r>
          </w:p>
        </w:tc>
        <w:tc>
          <w:tcPr>
            <w:tcW w:w="960" w:type="dxa"/>
            <w:tcBorders>
              <w:top w:val="nil"/>
              <w:left w:val="nil"/>
              <w:bottom w:val="single" w:sz="4" w:space="0" w:color="auto"/>
              <w:right w:val="nil"/>
            </w:tcBorders>
            <w:shd w:val="clear" w:color="000000" w:fill="D9D9D9"/>
            <w:noWrap/>
            <w:vAlign w:val="bottom"/>
            <w:hideMark/>
          </w:tcPr>
          <w:p w14:paraId="2CDE9C58" w14:textId="77777777" w:rsidR="00826C13" w:rsidRPr="00826C13" w:rsidRDefault="00826C13" w:rsidP="00826C13">
            <w:pPr>
              <w:spacing w:after="0"/>
              <w:jc w:val="right"/>
              <w:rPr>
                <w:rFonts w:cs="Arial"/>
                <w:b/>
                <w:bCs/>
                <w:sz w:val="16"/>
                <w:szCs w:val="16"/>
              </w:rPr>
            </w:pPr>
            <w:r w:rsidRPr="00826C13">
              <w:rPr>
                <w:rFonts w:cs="Arial"/>
                <w:b/>
                <w:bCs/>
                <w:sz w:val="16"/>
                <w:szCs w:val="16"/>
              </w:rPr>
              <w:t>17,597</w:t>
            </w:r>
          </w:p>
        </w:tc>
        <w:tc>
          <w:tcPr>
            <w:tcW w:w="963" w:type="dxa"/>
            <w:tcBorders>
              <w:top w:val="nil"/>
              <w:left w:val="nil"/>
              <w:bottom w:val="single" w:sz="4" w:space="0" w:color="auto"/>
              <w:right w:val="nil"/>
            </w:tcBorders>
            <w:shd w:val="clear" w:color="auto" w:fill="auto"/>
            <w:noWrap/>
            <w:vAlign w:val="bottom"/>
            <w:hideMark/>
          </w:tcPr>
          <w:p w14:paraId="7320AA0B" w14:textId="77777777" w:rsidR="00826C13" w:rsidRPr="00826C13" w:rsidRDefault="00826C13" w:rsidP="00826C13">
            <w:pPr>
              <w:spacing w:after="0"/>
              <w:jc w:val="right"/>
              <w:rPr>
                <w:rFonts w:cs="Arial"/>
                <w:b/>
                <w:bCs/>
                <w:sz w:val="16"/>
                <w:szCs w:val="16"/>
              </w:rPr>
            </w:pPr>
            <w:r w:rsidRPr="00826C13">
              <w:rPr>
                <w:rFonts w:cs="Arial"/>
                <w:b/>
                <w:bCs/>
                <w:sz w:val="16"/>
                <w:szCs w:val="16"/>
              </w:rPr>
              <w:t>15,126</w:t>
            </w:r>
          </w:p>
        </w:tc>
        <w:tc>
          <w:tcPr>
            <w:tcW w:w="963" w:type="dxa"/>
            <w:tcBorders>
              <w:top w:val="nil"/>
              <w:left w:val="nil"/>
              <w:bottom w:val="single" w:sz="4" w:space="0" w:color="auto"/>
              <w:right w:val="nil"/>
            </w:tcBorders>
            <w:shd w:val="clear" w:color="auto" w:fill="auto"/>
            <w:noWrap/>
            <w:vAlign w:val="bottom"/>
            <w:hideMark/>
          </w:tcPr>
          <w:p w14:paraId="47284C2D" w14:textId="77777777" w:rsidR="00826C13" w:rsidRPr="00826C13" w:rsidRDefault="00826C13" w:rsidP="00826C13">
            <w:pPr>
              <w:spacing w:after="0"/>
              <w:jc w:val="right"/>
              <w:rPr>
                <w:rFonts w:cs="Arial"/>
                <w:b/>
                <w:bCs/>
                <w:sz w:val="16"/>
                <w:szCs w:val="16"/>
              </w:rPr>
            </w:pPr>
            <w:r w:rsidRPr="00826C13">
              <w:rPr>
                <w:rFonts w:cs="Arial"/>
                <w:b/>
                <w:bCs/>
                <w:sz w:val="16"/>
                <w:szCs w:val="16"/>
              </w:rPr>
              <w:t>14,561</w:t>
            </w:r>
          </w:p>
        </w:tc>
        <w:tc>
          <w:tcPr>
            <w:tcW w:w="963" w:type="dxa"/>
            <w:tcBorders>
              <w:top w:val="nil"/>
              <w:left w:val="nil"/>
              <w:bottom w:val="single" w:sz="4" w:space="0" w:color="auto"/>
              <w:right w:val="nil"/>
            </w:tcBorders>
            <w:shd w:val="clear" w:color="auto" w:fill="auto"/>
            <w:noWrap/>
            <w:vAlign w:val="bottom"/>
            <w:hideMark/>
          </w:tcPr>
          <w:p w14:paraId="6FFF2EA4" w14:textId="77777777" w:rsidR="00826C13" w:rsidRPr="00826C13" w:rsidRDefault="00826C13" w:rsidP="00826C13">
            <w:pPr>
              <w:spacing w:after="0"/>
              <w:jc w:val="right"/>
              <w:rPr>
                <w:rFonts w:cs="Arial"/>
                <w:b/>
                <w:bCs/>
                <w:sz w:val="16"/>
                <w:szCs w:val="16"/>
              </w:rPr>
            </w:pPr>
            <w:r w:rsidRPr="00826C13">
              <w:rPr>
                <w:rFonts w:cs="Arial"/>
                <w:b/>
                <w:bCs/>
                <w:sz w:val="16"/>
                <w:szCs w:val="16"/>
              </w:rPr>
              <w:t>16,049</w:t>
            </w:r>
          </w:p>
        </w:tc>
      </w:tr>
      <w:tr w:rsidR="00826C13" w:rsidRPr="00826C13" w14:paraId="1B68A993" w14:textId="77777777" w:rsidTr="00826C13">
        <w:trPr>
          <w:trHeight w:val="300"/>
          <w:jc w:val="center"/>
        </w:trPr>
        <w:tc>
          <w:tcPr>
            <w:tcW w:w="3232" w:type="dxa"/>
            <w:tcBorders>
              <w:top w:val="nil"/>
              <w:left w:val="nil"/>
              <w:bottom w:val="nil"/>
              <w:right w:val="nil"/>
            </w:tcBorders>
            <w:shd w:val="clear" w:color="auto" w:fill="auto"/>
            <w:noWrap/>
            <w:vAlign w:val="bottom"/>
            <w:hideMark/>
          </w:tcPr>
          <w:p w14:paraId="2E315AA7"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INVESTING ACTIVITIES</w:t>
            </w:r>
          </w:p>
        </w:tc>
        <w:tc>
          <w:tcPr>
            <w:tcW w:w="959" w:type="dxa"/>
            <w:tcBorders>
              <w:top w:val="nil"/>
              <w:left w:val="nil"/>
              <w:bottom w:val="nil"/>
              <w:right w:val="nil"/>
            </w:tcBorders>
            <w:shd w:val="clear" w:color="auto" w:fill="auto"/>
            <w:noWrap/>
            <w:vAlign w:val="bottom"/>
            <w:hideMark/>
          </w:tcPr>
          <w:p w14:paraId="366F9189" w14:textId="77777777" w:rsidR="00826C13" w:rsidRPr="00826C13" w:rsidRDefault="00826C13" w:rsidP="00826C13">
            <w:pPr>
              <w:spacing w:after="0"/>
              <w:jc w:val="left"/>
              <w:rPr>
                <w:rFonts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712EF894"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63" w:type="dxa"/>
            <w:tcBorders>
              <w:top w:val="nil"/>
              <w:left w:val="nil"/>
              <w:bottom w:val="nil"/>
              <w:right w:val="nil"/>
            </w:tcBorders>
            <w:shd w:val="clear" w:color="auto" w:fill="auto"/>
            <w:noWrap/>
            <w:vAlign w:val="bottom"/>
            <w:hideMark/>
          </w:tcPr>
          <w:p w14:paraId="32032E5E" w14:textId="77777777" w:rsidR="00826C13" w:rsidRPr="00826C13" w:rsidRDefault="00826C13" w:rsidP="00826C13">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3F169581" w14:textId="77777777" w:rsidR="00826C13" w:rsidRPr="00826C13" w:rsidRDefault="00826C13" w:rsidP="00826C13">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60724908" w14:textId="77777777" w:rsidR="00826C13" w:rsidRPr="00826C13" w:rsidRDefault="00826C13" w:rsidP="00826C13">
            <w:pPr>
              <w:spacing w:after="0"/>
              <w:jc w:val="right"/>
              <w:rPr>
                <w:rFonts w:ascii="Times New Roman" w:hAnsi="Times New Roman"/>
              </w:rPr>
            </w:pPr>
          </w:p>
        </w:tc>
      </w:tr>
      <w:tr w:rsidR="00826C13" w:rsidRPr="00826C13" w14:paraId="50E7DD0E" w14:textId="77777777" w:rsidTr="00826C13">
        <w:trPr>
          <w:trHeight w:val="225"/>
          <w:jc w:val="center"/>
        </w:trPr>
        <w:tc>
          <w:tcPr>
            <w:tcW w:w="3232" w:type="dxa"/>
            <w:tcBorders>
              <w:top w:val="nil"/>
              <w:left w:val="nil"/>
              <w:bottom w:val="nil"/>
              <w:right w:val="nil"/>
            </w:tcBorders>
            <w:shd w:val="clear" w:color="auto" w:fill="auto"/>
            <w:noWrap/>
            <w:vAlign w:val="bottom"/>
            <w:hideMark/>
          </w:tcPr>
          <w:p w14:paraId="193E34F0"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Cash received</w:t>
            </w:r>
          </w:p>
        </w:tc>
        <w:tc>
          <w:tcPr>
            <w:tcW w:w="959" w:type="dxa"/>
            <w:tcBorders>
              <w:top w:val="nil"/>
              <w:left w:val="nil"/>
              <w:bottom w:val="nil"/>
              <w:right w:val="nil"/>
            </w:tcBorders>
            <w:shd w:val="clear" w:color="auto" w:fill="auto"/>
            <w:noWrap/>
            <w:vAlign w:val="bottom"/>
            <w:hideMark/>
          </w:tcPr>
          <w:p w14:paraId="02818813" w14:textId="77777777" w:rsidR="00826C13" w:rsidRPr="00826C13" w:rsidRDefault="00826C13" w:rsidP="00826C13">
            <w:pPr>
              <w:spacing w:after="0"/>
              <w:ind w:firstLineChars="100" w:firstLine="161"/>
              <w:jc w:val="left"/>
              <w:rPr>
                <w:rFonts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3E4DECD0"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63" w:type="dxa"/>
            <w:tcBorders>
              <w:top w:val="nil"/>
              <w:left w:val="nil"/>
              <w:bottom w:val="nil"/>
              <w:right w:val="nil"/>
            </w:tcBorders>
            <w:shd w:val="clear" w:color="auto" w:fill="auto"/>
            <w:noWrap/>
            <w:vAlign w:val="bottom"/>
            <w:hideMark/>
          </w:tcPr>
          <w:p w14:paraId="4E82ABF9" w14:textId="77777777" w:rsidR="00826C13" w:rsidRPr="00826C13" w:rsidRDefault="00826C13" w:rsidP="00826C13">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060C5A15" w14:textId="77777777" w:rsidR="00826C13" w:rsidRPr="00826C13" w:rsidRDefault="00826C13" w:rsidP="00826C13">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22E89D50" w14:textId="77777777" w:rsidR="00826C13" w:rsidRPr="00826C13" w:rsidRDefault="00826C13" w:rsidP="00826C13">
            <w:pPr>
              <w:spacing w:after="0"/>
              <w:jc w:val="right"/>
              <w:rPr>
                <w:rFonts w:ascii="Times New Roman" w:hAnsi="Times New Roman"/>
              </w:rPr>
            </w:pPr>
          </w:p>
        </w:tc>
      </w:tr>
      <w:tr w:rsidR="00826C13" w:rsidRPr="00826C13" w14:paraId="4780932B" w14:textId="77777777" w:rsidTr="00826C13">
        <w:trPr>
          <w:trHeight w:val="435"/>
          <w:jc w:val="center"/>
        </w:trPr>
        <w:tc>
          <w:tcPr>
            <w:tcW w:w="3232" w:type="dxa"/>
            <w:tcBorders>
              <w:top w:val="nil"/>
              <w:left w:val="nil"/>
              <w:bottom w:val="nil"/>
              <w:right w:val="nil"/>
            </w:tcBorders>
            <w:shd w:val="clear" w:color="auto" w:fill="auto"/>
            <w:vAlign w:val="bottom"/>
            <w:hideMark/>
          </w:tcPr>
          <w:p w14:paraId="6A183780" w14:textId="77777777" w:rsidR="00826C13" w:rsidRPr="00826C13" w:rsidRDefault="00826C13" w:rsidP="00826C13">
            <w:pPr>
              <w:spacing w:after="0"/>
              <w:ind w:left="317"/>
              <w:jc w:val="left"/>
              <w:rPr>
                <w:rFonts w:cs="Arial"/>
                <w:color w:val="000000"/>
                <w:sz w:val="16"/>
                <w:szCs w:val="16"/>
              </w:rPr>
            </w:pPr>
            <w:r w:rsidRPr="00826C13">
              <w:rPr>
                <w:rFonts w:cs="Arial"/>
                <w:color w:val="000000"/>
                <w:sz w:val="16"/>
                <w:szCs w:val="16"/>
              </w:rPr>
              <w:t>Proceeds from sales of infrastructure, plant and equipment</w:t>
            </w:r>
          </w:p>
        </w:tc>
        <w:tc>
          <w:tcPr>
            <w:tcW w:w="959" w:type="dxa"/>
            <w:tcBorders>
              <w:top w:val="nil"/>
              <w:left w:val="nil"/>
              <w:bottom w:val="nil"/>
              <w:right w:val="nil"/>
            </w:tcBorders>
            <w:shd w:val="clear" w:color="auto" w:fill="auto"/>
            <w:noWrap/>
            <w:vAlign w:val="bottom"/>
            <w:hideMark/>
          </w:tcPr>
          <w:p w14:paraId="3E162C66" w14:textId="77777777" w:rsidR="00826C13" w:rsidRPr="00826C13" w:rsidRDefault="00826C13" w:rsidP="00826C13">
            <w:pPr>
              <w:spacing w:after="0"/>
              <w:jc w:val="right"/>
              <w:rPr>
                <w:rFonts w:cs="Arial"/>
                <w:sz w:val="16"/>
                <w:szCs w:val="16"/>
              </w:rPr>
            </w:pPr>
            <w:r w:rsidRPr="00826C13">
              <w:rPr>
                <w:rFonts w:cs="Arial"/>
                <w:sz w:val="16"/>
                <w:szCs w:val="16"/>
              </w:rPr>
              <w:t>61</w:t>
            </w:r>
          </w:p>
        </w:tc>
        <w:tc>
          <w:tcPr>
            <w:tcW w:w="960" w:type="dxa"/>
            <w:tcBorders>
              <w:top w:val="nil"/>
              <w:left w:val="nil"/>
              <w:bottom w:val="nil"/>
              <w:right w:val="nil"/>
            </w:tcBorders>
            <w:shd w:val="clear" w:color="000000" w:fill="D9D9D9"/>
            <w:noWrap/>
            <w:vAlign w:val="bottom"/>
            <w:hideMark/>
          </w:tcPr>
          <w:p w14:paraId="73B22B67"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63" w:type="dxa"/>
            <w:tcBorders>
              <w:top w:val="nil"/>
              <w:left w:val="nil"/>
              <w:bottom w:val="nil"/>
              <w:right w:val="nil"/>
            </w:tcBorders>
            <w:shd w:val="clear" w:color="auto" w:fill="auto"/>
            <w:noWrap/>
            <w:vAlign w:val="bottom"/>
            <w:hideMark/>
          </w:tcPr>
          <w:p w14:paraId="15381345"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63" w:type="dxa"/>
            <w:tcBorders>
              <w:top w:val="nil"/>
              <w:left w:val="nil"/>
              <w:bottom w:val="nil"/>
              <w:right w:val="nil"/>
            </w:tcBorders>
            <w:shd w:val="clear" w:color="auto" w:fill="auto"/>
            <w:noWrap/>
            <w:vAlign w:val="bottom"/>
            <w:hideMark/>
          </w:tcPr>
          <w:p w14:paraId="2347F37E"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63" w:type="dxa"/>
            <w:tcBorders>
              <w:top w:val="nil"/>
              <w:left w:val="nil"/>
              <w:bottom w:val="nil"/>
              <w:right w:val="nil"/>
            </w:tcBorders>
            <w:shd w:val="clear" w:color="auto" w:fill="auto"/>
            <w:noWrap/>
            <w:vAlign w:val="bottom"/>
            <w:hideMark/>
          </w:tcPr>
          <w:p w14:paraId="1A54EFCF" w14:textId="77777777" w:rsidR="00826C13" w:rsidRPr="00826C13" w:rsidRDefault="00826C13" w:rsidP="00826C13">
            <w:pPr>
              <w:spacing w:after="0"/>
              <w:jc w:val="right"/>
              <w:rPr>
                <w:rFonts w:cs="Arial"/>
                <w:sz w:val="16"/>
                <w:szCs w:val="16"/>
              </w:rPr>
            </w:pPr>
            <w:r w:rsidRPr="00826C13">
              <w:rPr>
                <w:rFonts w:cs="Arial"/>
                <w:sz w:val="16"/>
                <w:szCs w:val="16"/>
              </w:rPr>
              <w:t>-</w:t>
            </w:r>
          </w:p>
        </w:tc>
      </w:tr>
      <w:tr w:rsidR="00826C13" w:rsidRPr="00826C13" w14:paraId="403591E8" w14:textId="77777777" w:rsidTr="00826C13">
        <w:trPr>
          <w:trHeight w:val="225"/>
          <w:jc w:val="center"/>
        </w:trPr>
        <w:tc>
          <w:tcPr>
            <w:tcW w:w="3232" w:type="dxa"/>
            <w:tcBorders>
              <w:top w:val="nil"/>
              <w:left w:val="nil"/>
              <w:bottom w:val="nil"/>
              <w:right w:val="nil"/>
            </w:tcBorders>
            <w:shd w:val="clear" w:color="auto" w:fill="auto"/>
            <w:vAlign w:val="bottom"/>
            <w:hideMark/>
          </w:tcPr>
          <w:p w14:paraId="2A9AB097"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Repayments of loans and interest</w:t>
            </w:r>
          </w:p>
        </w:tc>
        <w:tc>
          <w:tcPr>
            <w:tcW w:w="959" w:type="dxa"/>
            <w:tcBorders>
              <w:top w:val="nil"/>
              <w:left w:val="nil"/>
              <w:bottom w:val="nil"/>
              <w:right w:val="nil"/>
            </w:tcBorders>
            <w:shd w:val="clear" w:color="auto" w:fill="auto"/>
            <w:noWrap/>
            <w:vAlign w:val="bottom"/>
            <w:hideMark/>
          </w:tcPr>
          <w:p w14:paraId="0B754DC7" w14:textId="77777777" w:rsidR="00826C13" w:rsidRPr="00826C13" w:rsidRDefault="00826C13" w:rsidP="00826C13">
            <w:pPr>
              <w:spacing w:after="0"/>
              <w:jc w:val="right"/>
              <w:rPr>
                <w:rFonts w:cs="Arial"/>
                <w:sz w:val="16"/>
                <w:szCs w:val="16"/>
              </w:rPr>
            </w:pPr>
            <w:r w:rsidRPr="00826C13">
              <w:rPr>
                <w:rFonts w:cs="Arial"/>
                <w:sz w:val="16"/>
                <w:szCs w:val="16"/>
              </w:rPr>
              <w:t>1,321</w:t>
            </w:r>
          </w:p>
        </w:tc>
        <w:tc>
          <w:tcPr>
            <w:tcW w:w="960" w:type="dxa"/>
            <w:tcBorders>
              <w:top w:val="nil"/>
              <w:left w:val="nil"/>
              <w:bottom w:val="nil"/>
              <w:right w:val="nil"/>
            </w:tcBorders>
            <w:shd w:val="clear" w:color="000000" w:fill="D9D9D9"/>
            <w:noWrap/>
            <w:vAlign w:val="bottom"/>
            <w:hideMark/>
          </w:tcPr>
          <w:p w14:paraId="2E357242"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63" w:type="dxa"/>
            <w:tcBorders>
              <w:top w:val="nil"/>
              <w:left w:val="nil"/>
              <w:bottom w:val="nil"/>
              <w:right w:val="nil"/>
            </w:tcBorders>
            <w:shd w:val="clear" w:color="auto" w:fill="auto"/>
            <w:noWrap/>
            <w:vAlign w:val="bottom"/>
            <w:hideMark/>
          </w:tcPr>
          <w:p w14:paraId="536D12D6"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63" w:type="dxa"/>
            <w:tcBorders>
              <w:top w:val="nil"/>
              <w:left w:val="nil"/>
              <w:bottom w:val="nil"/>
              <w:right w:val="nil"/>
            </w:tcBorders>
            <w:shd w:val="clear" w:color="auto" w:fill="auto"/>
            <w:noWrap/>
            <w:vAlign w:val="bottom"/>
            <w:hideMark/>
          </w:tcPr>
          <w:p w14:paraId="1A7872D0"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63" w:type="dxa"/>
            <w:tcBorders>
              <w:top w:val="nil"/>
              <w:left w:val="nil"/>
              <w:bottom w:val="nil"/>
              <w:right w:val="nil"/>
            </w:tcBorders>
            <w:shd w:val="clear" w:color="auto" w:fill="auto"/>
            <w:noWrap/>
            <w:vAlign w:val="bottom"/>
            <w:hideMark/>
          </w:tcPr>
          <w:p w14:paraId="19D94B97" w14:textId="77777777" w:rsidR="00826C13" w:rsidRPr="00826C13" w:rsidRDefault="00826C13" w:rsidP="00826C13">
            <w:pPr>
              <w:spacing w:after="0"/>
              <w:jc w:val="right"/>
              <w:rPr>
                <w:rFonts w:cs="Arial"/>
                <w:sz w:val="16"/>
                <w:szCs w:val="16"/>
              </w:rPr>
            </w:pPr>
            <w:r w:rsidRPr="00826C13">
              <w:rPr>
                <w:rFonts w:cs="Arial"/>
                <w:sz w:val="16"/>
                <w:szCs w:val="16"/>
              </w:rPr>
              <w:t>-</w:t>
            </w:r>
          </w:p>
        </w:tc>
      </w:tr>
      <w:tr w:rsidR="00826C13" w:rsidRPr="00826C13" w14:paraId="5C22A8D7" w14:textId="77777777" w:rsidTr="00826C13">
        <w:trPr>
          <w:trHeight w:val="225"/>
          <w:jc w:val="center"/>
        </w:trPr>
        <w:tc>
          <w:tcPr>
            <w:tcW w:w="3232" w:type="dxa"/>
            <w:tcBorders>
              <w:top w:val="nil"/>
              <w:left w:val="nil"/>
              <w:bottom w:val="nil"/>
              <w:right w:val="nil"/>
            </w:tcBorders>
            <w:shd w:val="clear" w:color="auto" w:fill="auto"/>
            <w:noWrap/>
            <w:vAlign w:val="bottom"/>
            <w:hideMark/>
          </w:tcPr>
          <w:p w14:paraId="622B5802" w14:textId="77777777" w:rsidR="00826C13" w:rsidRPr="00826C13" w:rsidRDefault="00826C13" w:rsidP="00826C13">
            <w:pPr>
              <w:spacing w:after="0"/>
              <w:ind w:firstLineChars="200" w:firstLine="321"/>
              <w:jc w:val="left"/>
              <w:rPr>
                <w:rFonts w:cs="Arial"/>
                <w:b/>
                <w:bCs/>
                <w:color w:val="000000"/>
                <w:sz w:val="16"/>
                <w:szCs w:val="16"/>
              </w:rPr>
            </w:pPr>
            <w:r w:rsidRPr="00826C13">
              <w:rPr>
                <w:rFonts w:cs="Arial"/>
                <w:b/>
                <w:bCs/>
                <w:color w:val="000000"/>
                <w:sz w:val="16"/>
                <w:szCs w:val="16"/>
              </w:rPr>
              <w:t>Total cash received</w:t>
            </w:r>
          </w:p>
        </w:tc>
        <w:tc>
          <w:tcPr>
            <w:tcW w:w="959" w:type="dxa"/>
            <w:tcBorders>
              <w:top w:val="nil"/>
              <w:left w:val="nil"/>
              <w:bottom w:val="single" w:sz="4" w:space="0" w:color="auto"/>
              <w:right w:val="nil"/>
            </w:tcBorders>
            <w:shd w:val="clear" w:color="auto" w:fill="auto"/>
            <w:noWrap/>
            <w:vAlign w:val="bottom"/>
            <w:hideMark/>
          </w:tcPr>
          <w:p w14:paraId="33DC1FB1" w14:textId="77777777" w:rsidR="00826C13" w:rsidRPr="00826C13" w:rsidRDefault="00826C13" w:rsidP="00826C13">
            <w:pPr>
              <w:spacing w:after="0"/>
              <w:jc w:val="right"/>
              <w:rPr>
                <w:rFonts w:cs="Arial"/>
                <w:b/>
                <w:bCs/>
                <w:sz w:val="16"/>
                <w:szCs w:val="16"/>
              </w:rPr>
            </w:pPr>
            <w:r w:rsidRPr="00826C13">
              <w:rPr>
                <w:rFonts w:cs="Arial"/>
                <w:b/>
                <w:bCs/>
                <w:sz w:val="16"/>
                <w:szCs w:val="16"/>
              </w:rPr>
              <w:t>1,382</w:t>
            </w:r>
          </w:p>
        </w:tc>
        <w:tc>
          <w:tcPr>
            <w:tcW w:w="960" w:type="dxa"/>
            <w:tcBorders>
              <w:top w:val="nil"/>
              <w:left w:val="nil"/>
              <w:bottom w:val="single" w:sz="4" w:space="0" w:color="auto"/>
              <w:right w:val="nil"/>
            </w:tcBorders>
            <w:shd w:val="clear" w:color="000000" w:fill="D9D9D9"/>
            <w:noWrap/>
            <w:vAlign w:val="bottom"/>
            <w:hideMark/>
          </w:tcPr>
          <w:p w14:paraId="1EB89069"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c>
          <w:tcPr>
            <w:tcW w:w="963" w:type="dxa"/>
            <w:tcBorders>
              <w:top w:val="nil"/>
              <w:left w:val="nil"/>
              <w:bottom w:val="single" w:sz="4" w:space="0" w:color="auto"/>
              <w:right w:val="nil"/>
            </w:tcBorders>
            <w:shd w:val="clear" w:color="auto" w:fill="auto"/>
            <w:noWrap/>
            <w:vAlign w:val="bottom"/>
            <w:hideMark/>
          </w:tcPr>
          <w:p w14:paraId="2988CE15"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c>
          <w:tcPr>
            <w:tcW w:w="963" w:type="dxa"/>
            <w:tcBorders>
              <w:top w:val="nil"/>
              <w:left w:val="nil"/>
              <w:bottom w:val="single" w:sz="4" w:space="0" w:color="auto"/>
              <w:right w:val="nil"/>
            </w:tcBorders>
            <w:shd w:val="clear" w:color="auto" w:fill="auto"/>
            <w:noWrap/>
            <w:vAlign w:val="bottom"/>
            <w:hideMark/>
          </w:tcPr>
          <w:p w14:paraId="0056CF7A"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c>
          <w:tcPr>
            <w:tcW w:w="963" w:type="dxa"/>
            <w:tcBorders>
              <w:top w:val="nil"/>
              <w:left w:val="nil"/>
              <w:bottom w:val="single" w:sz="4" w:space="0" w:color="auto"/>
              <w:right w:val="nil"/>
            </w:tcBorders>
            <w:shd w:val="clear" w:color="auto" w:fill="auto"/>
            <w:noWrap/>
            <w:vAlign w:val="bottom"/>
            <w:hideMark/>
          </w:tcPr>
          <w:p w14:paraId="1D62389D"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r>
      <w:tr w:rsidR="00826C13" w:rsidRPr="00826C13" w14:paraId="06E4A84D" w14:textId="77777777" w:rsidTr="00826C13">
        <w:trPr>
          <w:trHeight w:val="227"/>
          <w:jc w:val="center"/>
        </w:trPr>
        <w:tc>
          <w:tcPr>
            <w:tcW w:w="3232" w:type="dxa"/>
            <w:tcBorders>
              <w:top w:val="nil"/>
              <w:left w:val="nil"/>
              <w:bottom w:val="nil"/>
              <w:right w:val="nil"/>
            </w:tcBorders>
            <w:shd w:val="clear" w:color="auto" w:fill="auto"/>
            <w:noWrap/>
            <w:vAlign w:val="bottom"/>
            <w:hideMark/>
          </w:tcPr>
          <w:p w14:paraId="38B4251C"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Cash used</w:t>
            </w:r>
          </w:p>
        </w:tc>
        <w:tc>
          <w:tcPr>
            <w:tcW w:w="959" w:type="dxa"/>
            <w:tcBorders>
              <w:top w:val="nil"/>
              <w:left w:val="nil"/>
              <w:bottom w:val="nil"/>
              <w:right w:val="nil"/>
            </w:tcBorders>
            <w:shd w:val="clear" w:color="auto" w:fill="auto"/>
            <w:noWrap/>
            <w:vAlign w:val="bottom"/>
            <w:hideMark/>
          </w:tcPr>
          <w:p w14:paraId="72007750" w14:textId="77777777" w:rsidR="00826C13" w:rsidRPr="00826C13" w:rsidRDefault="00826C13" w:rsidP="00826C13">
            <w:pPr>
              <w:spacing w:after="0"/>
              <w:ind w:firstLineChars="100" w:firstLine="161"/>
              <w:jc w:val="left"/>
              <w:rPr>
                <w:rFonts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16EE3798"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63" w:type="dxa"/>
            <w:tcBorders>
              <w:top w:val="nil"/>
              <w:left w:val="nil"/>
              <w:bottom w:val="nil"/>
              <w:right w:val="nil"/>
            </w:tcBorders>
            <w:shd w:val="clear" w:color="auto" w:fill="auto"/>
            <w:noWrap/>
            <w:vAlign w:val="bottom"/>
            <w:hideMark/>
          </w:tcPr>
          <w:p w14:paraId="4BD77BB0" w14:textId="77777777" w:rsidR="00826C13" w:rsidRPr="00826C13" w:rsidRDefault="00826C13" w:rsidP="00826C13">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24B0F4FE" w14:textId="77777777" w:rsidR="00826C13" w:rsidRPr="00826C13" w:rsidRDefault="00826C13" w:rsidP="00826C13">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33B376E3" w14:textId="77777777" w:rsidR="00826C13" w:rsidRPr="00826C13" w:rsidRDefault="00826C13" w:rsidP="00826C13">
            <w:pPr>
              <w:spacing w:after="0"/>
              <w:jc w:val="right"/>
              <w:rPr>
                <w:rFonts w:ascii="Times New Roman" w:hAnsi="Times New Roman"/>
              </w:rPr>
            </w:pPr>
          </w:p>
        </w:tc>
      </w:tr>
      <w:tr w:rsidR="00826C13" w:rsidRPr="00826C13" w14:paraId="5C765756" w14:textId="77777777" w:rsidTr="00826C13">
        <w:trPr>
          <w:trHeight w:val="397"/>
          <w:jc w:val="center"/>
        </w:trPr>
        <w:tc>
          <w:tcPr>
            <w:tcW w:w="3232" w:type="dxa"/>
            <w:tcBorders>
              <w:top w:val="nil"/>
              <w:left w:val="nil"/>
              <w:bottom w:val="nil"/>
              <w:right w:val="nil"/>
            </w:tcBorders>
            <w:shd w:val="clear" w:color="auto" w:fill="auto"/>
            <w:vAlign w:val="bottom"/>
            <w:hideMark/>
          </w:tcPr>
          <w:p w14:paraId="0D19508B" w14:textId="77777777" w:rsidR="00826C13" w:rsidRPr="00826C13" w:rsidRDefault="00826C13" w:rsidP="00826C13">
            <w:pPr>
              <w:spacing w:after="0"/>
              <w:ind w:left="317"/>
              <w:jc w:val="left"/>
              <w:rPr>
                <w:rFonts w:cs="Arial"/>
                <w:color w:val="000000"/>
                <w:sz w:val="16"/>
                <w:szCs w:val="16"/>
              </w:rPr>
            </w:pPr>
            <w:r w:rsidRPr="00826C13">
              <w:rPr>
                <w:rFonts w:cs="Arial"/>
                <w:color w:val="000000"/>
                <w:sz w:val="16"/>
                <w:szCs w:val="16"/>
              </w:rPr>
              <w:t>Purchase of property, plant and equipment and intangibles</w:t>
            </w:r>
          </w:p>
        </w:tc>
        <w:tc>
          <w:tcPr>
            <w:tcW w:w="959" w:type="dxa"/>
            <w:tcBorders>
              <w:top w:val="nil"/>
              <w:left w:val="nil"/>
              <w:bottom w:val="nil"/>
              <w:right w:val="nil"/>
            </w:tcBorders>
            <w:shd w:val="clear" w:color="auto" w:fill="auto"/>
            <w:noWrap/>
            <w:vAlign w:val="bottom"/>
            <w:hideMark/>
          </w:tcPr>
          <w:p w14:paraId="1F338B50" w14:textId="77777777" w:rsidR="00826C13" w:rsidRPr="00826C13" w:rsidRDefault="00826C13" w:rsidP="00826C13">
            <w:pPr>
              <w:spacing w:after="0"/>
              <w:jc w:val="right"/>
              <w:rPr>
                <w:rFonts w:cs="Arial"/>
                <w:sz w:val="16"/>
                <w:szCs w:val="16"/>
              </w:rPr>
            </w:pPr>
            <w:r w:rsidRPr="00826C13">
              <w:rPr>
                <w:rFonts w:cs="Arial"/>
                <w:sz w:val="16"/>
                <w:szCs w:val="16"/>
              </w:rPr>
              <w:t>13,945</w:t>
            </w:r>
          </w:p>
        </w:tc>
        <w:tc>
          <w:tcPr>
            <w:tcW w:w="960" w:type="dxa"/>
            <w:tcBorders>
              <w:top w:val="nil"/>
              <w:left w:val="nil"/>
              <w:bottom w:val="nil"/>
              <w:right w:val="nil"/>
            </w:tcBorders>
            <w:shd w:val="clear" w:color="000000" w:fill="D9D9D9"/>
            <w:noWrap/>
            <w:vAlign w:val="bottom"/>
            <w:hideMark/>
          </w:tcPr>
          <w:p w14:paraId="177432FD" w14:textId="77777777" w:rsidR="00826C13" w:rsidRPr="00826C13" w:rsidRDefault="00826C13" w:rsidP="00826C13">
            <w:pPr>
              <w:spacing w:after="0"/>
              <w:jc w:val="right"/>
              <w:rPr>
                <w:rFonts w:cs="Arial"/>
                <w:sz w:val="16"/>
                <w:szCs w:val="16"/>
              </w:rPr>
            </w:pPr>
            <w:r w:rsidRPr="00826C13">
              <w:rPr>
                <w:rFonts w:cs="Arial"/>
                <w:sz w:val="16"/>
                <w:szCs w:val="16"/>
              </w:rPr>
              <w:t>17,465</w:t>
            </w:r>
          </w:p>
        </w:tc>
        <w:tc>
          <w:tcPr>
            <w:tcW w:w="963" w:type="dxa"/>
            <w:tcBorders>
              <w:top w:val="nil"/>
              <w:left w:val="nil"/>
              <w:bottom w:val="nil"/>
              <w:right w:val="nil"/>
            </w:tcBorders>
            <w:shd w:val="clear" w:color="auto" w:fill="auto"/>
            <w:noWrap/>
            <w:vAlign w:val="bottom"/>
            <w:hideMark/>
          </w:tcPr>
          <w:p w14:paraId="5FD4CCDB" w14:textId="77777777" w:rsidR="00826C13" w:rsidRPr="00826C13" w:rsidRDefault="00826C13" w:rsidP="00826C13">
            <w:pPr>
              <w:spacing w:after="0"/>
              <w:jc w:val="right"/>
              <w:rPr>
                <w:rFonts w:cs="Arial"/>
                <w:sz w:val="16"/>
                <w:szCs w:val="16"/>
              </w:rPr>
            </w:pPr>
            <w:r w:rsidRPr="00826C13">
              <w:rPr>
                <w:rFonts w:cs="Arial"/>
                <w:sz w:val="16"/>
                <w:szCs w:val="16"/>
              </w:rPr>
              <w:t>21,908</w:t>
            </w:r>
          </w:p>
        </w:tc>
        <w:tc>
          <w:tcPr>
            <w:tcW w:w="963" w:type="dxa"/>
            <w:tcBorders>
              <w:top w:val="nil"/>
              <w:left w:val="nil"/>
              <w:bottom w:val="nil"/>
              <w:right w:val="nil"/>
            </w:tcBorders>
            <w:shd w:val="clear" w:color="auto" w:fill="auto"/>
            <w:noWrap/>
            <w:vAlign w:val="bottom"/>
            <w:hideMark/>
          </w:tcPr>
          <w:p w14:paraId="01C3C933" w14:textId="77777777" w:rsidR="00826C13" w:rsidRPr="00826C13" w:rsidRDefault="00826C13" w:rsidP="00826C13">
            <w:pPr>
              <w:spacing w:after="0"/>
              <w:jc w:val="right"/>
              <w:rPr>
                <w:rFonts w:cs="Arial"/>
                <w:sz w:val="16"/>
                <w:szCs w:val="16"/>
              </w:rPr>
            </w:pPr>
            <w:r w:rsidRPr="00826C13">
              <w:rPr>
                <w:rFonts w:cs="Arial"/>
                <w:sz w:val="16"/>
                <w:szCs w:val="16"/>
              </w:rPr>
              <w:t>56,832</w:t>
            </w:r>
          </w:p>
        </w:tc>
        <w:tc>
          <w:tcPr>
            <w:tcW w:w="963" w:type="dxa"/>
            <w:tcBorders>
              <w:top w:val="nil"/>
              <w:left w:val="nil"/>
              <w:bottom w:val="nil"/>
              <w:right w:val="nil"/>
            </w:tcBorders>
            <w:shd w:val="clear" w:color="auto" w:fill="auto"/>
            <w:noWrap/>
            <w:vAlign w:val="bottom"/>
            <w:hideMark/>
          </w:tcPr>
          <w:p w14:paraId="4F0A629F" w14:textId="77777777" w:rsidR="00826C13" w:rsidRPr="00826C13" w:rsidRDefault="00826C13" w:rsidP="00826C13">
            <w:pPr>
              <w:spacing w:after="0"/>
              <w:jc w:val="right"/>
              <w:rPr>
                <w:rFonts w:cs="Arial"/>
                <w:sz w:val="16"/>
                <w:szCs w:val="16"/>
              </w:rPr>
            </w:pPr>
            <w:r w:rsidRPr="00826C13">
              <w:rPr>
                <w:rFonts w:cs="Arial"/>
                <w:sz w:val="16"/>
                <w:szCs w:val="16"/>
              </w:rPr>
              <w:t>35,000</w:t>
            </w:r>
          </w:p>
        </w:tc>
      </w:tr>
      <w:tr w:rsidR="00826C13" w:rsidRPr="00826C13" w14:paraId="137ADC76" w14:textId="77777777" w:rsidTr="00826C13">
        <w:trPr>
          <w:trHeight w:val="225"/>
          <w:jc w:val="center"/>
        </w:trPr>
        <w:tc>
          <w:tcPr>
            <w:tcW w:w="3232" w:type="dxa"/>
            <w:tcBorders>
              <w:top w:val="nil"/>
              <w:left w:val="nil"/>
              <w:bottom w:val="nil"/>
              <w:right w:val="nil"/>
            </w:tcBorders>
            <w:shd w:val="clear" w:color="auto" w:fill="auto"/>
            <w:noWrap/>
            <w:vAlign w:val="bottom"/>
            <w:hideMark/>
          </w:tcPr>
          <w:p w14:paraId="43016C76" w14:textId="77777777" w:rsidR="00826C13" w:rsidRPr="00826C13" w:rsidRDefault="00826C13" w:rsidP="00826C13">
            <w:pPr>
              <w:spacing w:after="0"/>
              <w:ind w:firstLineChars="200" w:firstLine="321"/>
              <w:jc w:val="left"/>
              <w:rPr>
                <w:rFonts w:cs="Arial"/>
                <w:b/>
                <w:bCs/>
                <w:color w:val="000000"/>
                <w:sz w:val="16"/>
                <w:szCs w:val="16"/>
              </w:rPr>
            </w:pPr>
            <w:r w:rsidRPr="00826C13">
              <w:rPr>
                <w:rFonts w:cs="Arial"/>
                <w:b/>
                <w:bCs/>
                <w:color w:val="000000"/>
                <w:sz w:val="16"/>
                <w:szCs w:val="16"/>
              </w:rPr>
              <w:t>Total cash used</w:t>
            </w:r>
          </w:p>
        </w:tc>
        <w:tc>
          <w:tcPr>
            <w:tcW w:w="959" w:type="dxa"/>
            <w:tcBorders>
              <w:top w:val="nil"/>
              <w:left w:val="nil"/>
              <w:bottom w:val="single" w:sz="4" w:space="0" w:color="auto"/>
              <w:right w:val="nil"/>
            </w:tcBorders>
            <w:shd w:val="clear" w:color="auto" w:fill="auto"/>
            <w:noWrap/>
            <w:vAlign w:val="bottom"/>
            <w:hideMark/>
          </w:tcPr>
          <w:p w14:paraId="28AACC20" w14:textId="77777777" w:rsidR="00826C13" w:rsidRPr="00826C13" w:rsidRDefault="00826C13" w:rsidP="00826C13">
            <w:pPr>
              <w:spacing w:after="0"/>
              <w:jc w:val="right"/>
              <w:rPr>
                <w:rFonts w:cs="Arial"/>
                <w:b/>
                <w:bCs/>
                <w:sz w:val="16"/>
                <w:szCs w:val="16"/>
              </w:rPr>
            </w:pPr>
            <w:r w:rsidRPr="00826C13">
              <w:rPr>
                <w:rFonts w:cs="Arial"/>
                <w:b/>
                <w:bCs/>
                <w:sz w:val="16"/>
                <w:szCs w:val="16"/>
              </w:rPr>
              <w:t>13,945</w:t>
            </w:r>
          </w:p>
        </w:tc>
        <w:tc>
          <w:tcPr>
            <w:tcW w:w="960" w:type="dxa"/>
            <w:tcBorders>
              <w:top w:val="nil"/>
              <w:left w:val="nil"/>
              <w:bottom w:val="single" w:sz="4" w:space="0" w:color="auto"/>
              <w:right w:val="nil"/>
            </w:tcBorders>
            <w:shd w:val="clear" w:color="000000" w:fill="D9D9D9"/>
            <w:noWrap/>
            <w:vAlign w:val="bottom"/>
            <w:hideMark/>
          </w:tcPr>
          <w:p w14:paraId="3B65B8A0" w14:textId="77777777" w:rsidR="00826C13" w:rsidRPr="00826C13" w:rsidRDefault="00826C13" w:rsidP="00826C13">
            <w:pPr>
              <w:spacing w:after="0"/>
              <w:jc w:val="right"/>
              <w:rPr>
                <w:rFonts w:cs="Arial"/>
                <w:b/>
                <w:bCs/>
                <w:sz w:val="16"/>
                <w:szCs w:val="16"/>
              </w:rPr>
            </w:pPr>
            <w:r w:rsidRPr="00826C13">
              <w:rPr>
                <w:rFonts w:cs="Arial"/>
                <w:b/>
                <w:bCs/>
                <w:sz w:val="16"/>
                <w:szCs w:val="16"/>
              </w:rPr>
              <w:t>17,465</w:t>
            </w:r>
          </w:p>
        </w:tc>
        <w:tc>
          <w:tcPr>
            <w:tcW w:w="963" w:type="dxa"/>
            <w:tcBorders>
              <w:top w:val="nil"/>
              <w:left w:val="nil"/>
              <w:bottom w:val="single" w:sz="4" w:space="0" w:color="auto"/>
              <w:right w:val="nil"/>
            </w:tcBorders>
            <w:shd w:val="clear" w:color="auto" w:fill="auto"/>
            <w:noWrap/>
            <w:vAlign w:val="bottom"/>
            <w:hideMark/>
          </w:tcPr>
          <w:p w14:paraId="4868932A" w14:textId="77777777" w:rsidR="00826C13" w:rsidRPr="00826C13" w:rsidRDefault="00826C13" w:rsidP="00826C13">
            <w:pPr>
              <w:spacing w:after="0"/>
              <w:jc w:val="right"/>
              <w:rPr>
                <w:rFonts w:cs="Arial"/>
                <w:b/>
                <w:bCs/>
                <w:sz w:val="16"/>
                <w:szCs w:val="16"/>
              </w:rPr>
            </w:pPr>
            <w:r w:rsidRPr="00826C13">
              <w:rPr>
                <w:rFonts w:cs="Arial"/>
                <w:b/>
                <w:bCs/>
                <w:sz w:val="16"/>
                <w:szCs w:val="16"/>
              </w:rPr>
              <w:t>21,908</w:t>
            </w:r>
          </w:p>
        </w:tc>
        <w:tc>
          <w:tcPr>
            <w:tcW w:w="963" w:type="dxa"/>
            <w:tcBorders>
              <w:top w:val="nil"/>
              <w:left w:val="nil"/>
              <w:bottom w:val="single" w:sz="4" w:space="0" w:color="auto"/>
              <w:right w:val="nil"/>
            </w:tcBorders>
            <w:shd w:val="clear" w:color="auto" w:fill="auto"/>
            <w:noWrap/>
            <w:vAlign w:val="bottom"/>
            <w:hideMark/>
          </w:tcPr>
          <w:p w14:paraId="6EE27F35" w14:textId="77777777" w:rsidR="00826C13" w:rsidRPr="00826C13" w:rsidRDefault="00826C13" w:rsidP="00826C13">
            <w:pPr>
              <w:spacing w:after="0"/>
              <w:jc w:val="right"/>
              <w:rPr>
                <w:rFonts w:cs="Arial"/>
                <w:b/>
                <w:bCs/>
                <w:sz w:val="16"/>
                <w:szCs w:val="16"/>
              </w:rPr>
            </w:pPr>
            <w:r w:rsidRPr="00826C13">
              <w:rPr>
                <w:rFonts w:cs="Arial"/>
                <w:b/>
                <w:bCs/>
                <w:sz w:val="16"/>
                <w:szCs w:val="16"/>
              </w:rPr>
              <w:t>56,832</w:t>
            </w:r>
          </w:p>
        </w:tc>
        <w:tc>
          <w:tcPr>
            <w:tcW w:w="963" w:type="dxa"/>
            <w:tcBorders>
              <w:top w:val="nil"/>
              <w:left w:val="nil"/>
              <w:bottom w:val="single" w:sz="4" w:space="0" w:color="auto"/>
              <w:right w:val="nil"/>
            </w:tcBorders>
            <w:shd w:val="clear" w:color="auto" w:fill="auto"/>
            <w:noWrap/>
            <w:vAlign w:val="bottom"/>
            <w:hideMark/>
          </w:tcPr>
          <w:p w14:paraId="02370301" w14:textId="77777777" w:rsidR="00826C13" w:rsidRPr="00826C13" w:rsidRDefault="00826C13" w:rsidP="00826C13">
            <w:pPr>
              <w:spacing w:after="0"/>
              <w:jc w:val="right"/>
              <w:rPr>
                <w:rFonts w:cs="Arial"/>
                <w:b/>
                <w:bCs/>
                <w:sz w:val="16"/>
                <w:szCs w:val="16"/>
              </w:rPr>
            </w:pPr>
            <w:r w:rsidRPr="00826C13">
              <w:rPr>
                <w:rFonts w:cs="Arial"/>
                <w:b/>
                <w:bCs/>
                <w:sz w:val="16"/>
                <w:szCs w:val="16"/>
              </w:rPr>
              <w:t>35,000</w:t>
            </w:r>
          </w:p>
        </w:tc>
      </w:tr>
      <w:tr w:rsidR="00826C13" w:rsidRPr="00826C13" w14:paraId="4FD2C93D" w14:textId="77777777" w:rsidTr="00826C13">
        <w:trPr>
          <w:trHeight w:val="420"/>
          <w:jc w:val="center"/>
        </w:trPr>
        <w:tc>
          <w:tcPr>
            <w:tcW w:w="3232" w:type="dxa"/>
            <w:tcBorders>
              <w:top w:val="nil"/>
              <w:left w:val="nil"/>
              <w:bottom w:val="nil"/>
              <w:right w:val="nil"/>
            </w:tcBorders>
            <w:shd w:val="clear" w:color="auto" w:fill="auto"/>
            <w:vAlign w:val="bottom"/>
            <w:hideMark/>
          </w:tcPr>
          <w:p w14:paraId="6B685CF4" w14:textId="77777777" w:rsidR="00826C13" w:rsidRPr="00826C13" w:rsidRDefault="00826C13" w:rsidP="00826C13">
            <w:pPr>
              <w:spacing w:after="0"/>
              <w:ind w:left="170"/>
              <w:jc w:val="left"/>
              <w:rPr>
                <w:rFonts w:cs="Arial"/>
                <w:b/>
                <w:bCs/>
                <w:color w:val="000000"/>
                <w:sz w:val="16"/>
                <w:szCs w:val="16"/>
              </w:rPr>
            </w:pPr>
            <w:r w:rsidRPr="00826C13">
              <w:rPr>
                <w:rFonts w:cs="Arial"/>
                <w:b/>
                <w:bCs/>
                <w:color w:val="000000"/>
                <w:sz w:val="16"/>
                <w:szCs w:val="16"/>
              </w:rPr>
              <w:t>Net cash from (or used by)  investing activities</w:t>
            </w:r>
          </w:p>
        </w:tc>
        <w:tc>
          <w:tcPr>
            <w:tcW w:w="959" w:type="dxa"/>
            <w:tcBorders>
              <w:top w:val="nil"/>
              <w:left w:val="nil"/>
              <w:bottom w:val="single" w:sz="4" w:space="0" w:color="auto"/>
              <w:right w:val="nil"/>
            </w:tcBorders>
            <w:shd w:val="clear" w:color="auto" w:fill="auto"/>
            <w:noWrap/>
            <w:vAlign w:val="bottom"/>
            <w:hideMark/>
          </w:tcPr>
          <w:p w14:paraId="1DC2F56D" w14:textId="77777777" w:rsidR="00826C13" w:rsidRPr="00826C13" w:rsidRDefault="00826C13" w:rsidP="00826C13">
            <w:pPr>
              <w:spacing w:after="0"/>
              <w:jc w:val="right"/>
              <w:rPr>
                <w:rFonts w:cs="Arial"/>
                <w:b/>
                <w:bCs/>
                <w:sz w:val="16"/>
                <w:szCs w:val="16"/>
              </w:rPr>
            </w:pPr>
            <w:r w:rsidRPr="00826C13">
              <w:rPr>
                <w:rFonts w:cs="Arial"/>
                <w:b/>
                <w:bCs/>
                <w:sz w:val="16"/>
                <w:szCs w:val="16"/>
              </w:rPr>
              <w:t>(12,563)</w:t>
            </w:r>
          </w:p>
        </w:tc>
        <w:tc>
          <w:tcPr>
            <w:tcW w:w="960" w:type="dxa"/>
            <w:tcBorders>
              <w:top w:val="nil"/>
              <w:left w:val="nil"/>
              <w:bottom w:val="single" w:sz="4" w:space="0" w:color="auto"/>
              <w:right w:val="nil"/>
            </w:tcBorders>
            <w:shd w:val="clear" w:color="000000" w:fill="D9D9D9"/>
            <w:noWrap/>
            <w:vAlign w:val="bottom"/>
            <w:hideMark/>
          </w:tcPr>
          <w:p w14:paraId="5B4E28F1" w14:textId="77777777" w:rsidR="00826C13" w:rsidRPr="00826C13" w:rsidRDefault="00826C13" w:rsidP="00826C13">
            <w:pPr>
              <w:spacing w:after="0"/>
              <w:jc w:val="right"/>
              <w:rPr>
                <w:rFonts w:cs="Arial"/>
                <w:b/>
                <w:bCs/>
                <w:sz w:val="16"/>
                <w:szCs w:val="16"/>
              </w:rPr>
            </w:pPr>
            <w:r w:rsidRPr="00826C13">
              <w:rPr>
                <w:rFonts w:cs="Arial"/>
                <w:b/>
                <w:bCs/>
                <w:sz w:val="16"/>
                <w:szCs w:val="16"/>
              </w:rPr>
              <w:t>(17,465)</w:t>
            </w:r>
          </w:p>
        </w:tc>
        <w:tc>
          <w:tcPr>
            <w:tcW w:w="963" w:type="dxa"/>
            <w:tcBorders>
              <w:top w:val="nil"/>
              <w:left w:val="nil"/>
              <w:bottom w:val="single" w:sz="4" w:space="0" w:color="auto"/>
              <w:right w:val="nil"/>
            </w:tcBorders>
            <w:shd w:val="clear" w:color="auto" w:fill="auto"/>
            <w:noWrap/>
            <w:vAlign w:val="bottom"/>
            <w:hideMark/>
          </w:tcPr>
          <w:p w14:paraId="6085974A" w14:textId="77777777" w:rsidR="00826C13" w:rsidRPr="00826C13" w:rsidRDefault="00826C13" w:rsidP="00826C13">
            <w:pPr>
              <w:spacing w:after="0"/>
              <w:jc w:val="right"/>
              <w:rPr>
                <w:rFonts w:cs="Arial"/>
                <w:b/>
                <w:bCs/>
                <w:sz w:val="16"/>
                <w:szCs w:val="16"/>
              </w:rPr>
            </w:pPr>
            <w:r w:rsidRPr="00826C13">
              <w:rPr>
                <w:rFonts w:cs="Arial"/>
                <w:b/>
                <w:bCs/>
                <w:sz w:val="16"/>
                <w:szCs w:val="16"/>
              </w:rPr>
              <w:t>(21,908)</w:t>
            </w:r>
          </w:p>
        </w:tc>
        <w:tc>
          <w:tcPr>
            <w:tcW w:w="963" w:type="dxa"/>
            <w:tcBorders>
              <w:top w:val="nil"/>
              <w:left w:val="nil"/>
              <w:bottom w:val="single" w:sz="4" w:space="0" w:color="auto"/>
              <w:right w:val="nil"/>
            </w:tcBorders>
            <w:shd w:val="clear" w:color="auto" w:fill="auto"/>
            <w:noWrap/>
            <w:vAlign w:val="bottom"/>
            <w:hideMark/>
          </w:tcPr>
          <w:p w14:paraId="0009E7C0" w14:textId="77777777" w:rsidR="00826C13" w:rsidRPr="00826C13" w:rsidRDefault="00826C13" w:rsidP="00826C13">
            <w:pPr>
              <w:spacing w:after="0"/>
              <w:jc w:val="right"/>
              <w:rPr>
                <w:rFonts w:cs="Arial"/>
                <w:b/>
                <w:bCs/>
                <w:sz w:val="16"/>
                <w:szCs w:val="16"/>
              </w:rPr>
            </w:pPr>
            <w:r w:rsidRPr="00826C13">
              <w:rPr>
                <w:rFonts w:cs="Arial"/>
                <w:b/>
                <w:bCs/>
                <w:sz w:val="16"/>
                <w:szCs w:val="16"/>
              </w:rPr>
              <w:t>(56,832)</w:t>
            </w:r>
          </w:p>
        </w:tc>
        <w:tc>
          <w:tcPr>
            <w:tcW w:w="963" w:type="dxa"/>
            <w:tcBorders>
              <w:top w:val="nil"/>
              <w:left w:val="nil"/>
              <w:bottom w:val="single" w:sz="4" w:space="0" w:color="auto"/>
              <w:right w:val="nil"/>
            </w:tcBorders>
            <w:shd w:val="clear" w:color="auto" w:fill="auto"/>
            <w:noWrap/>
            <w:vAlign w:val="bottom"/>
            <w:hideMark/>
          </w:tcPr>
          <w:p w14:paraId="170C5984" w14:textId="77777777" w:rsidR="00826C13" w:rsidRPr="00826C13" w:rsidRDefault="00826C13" w:rsidP="00826C13">
            <w:pPr>
              <w:spacing w:after="0"/>
              <w:jc w:val="right"/>
              <w:rPr>
                <w:rFonts w:cs="Arial"/>
                <w:b/>
                <w:bCs/>
                <w:sz w:val="16"/>
                <w:szCs w:val="16"/>
              </w:rPr>
            </w:pPr>
            <w:r w:rsidRPr="00826C13">
              <w:rPr>
                <w:rFonts w:cs="Arial"/>
                <w:b/>
                <w:bCs/>
                <w:sz w:val="16"/>
                <w:szCs w:val="16"/>
              </w:rPr>
              <w:t>(35,000)</w:t>
            </w:r>
          </w:p>
        </w:tc>
      </w:tr>
      <w:tr w:rsidR="00826C13" w:rsidRPr="00826C13" w14:paraId="7464EB6F" w14:textId="77777777" w:rsidTr="00826C13">
        <w:trPr>
          <w:trHeight w:val="227"/>
          <w:jc w:val="center"/>
        </w:trPr>
        <w:tc>
          <w:tcPr>
            <w:tcW w:w="3232" w:type="dxa"/>
            <w:tcBorders>
              <w:top w:val="nil"/>
              <w:left w:val="nil"/>
              <w:bottom w:val="nil"/>
              <w:right w:val="nil"/>
            </w:tcBorders>
            <w:shd w:val="clear" w:color="auto" w:fill="auto"/>
            <w:noWrap/>
            <w:vAlign w:val="bottom"/>
            <w:hideMark/>
          </w:tcPr>
          <w:p w14:paraId="647EF7B4"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FINANCING ACTIVITIES</w:t>
            </w:r>
          </w:p>
        </w:tc>
        <w:tc>
          <w:tcPr>
            <w:tcW w:w="959" w:type="dxa"/>
            <w:tcBorders>
              <w:top w:val="nil"/>
              <w:left w:val="nil"/>
              <w:bottom w:val="nil"/>
              <w:right w:val="nil"/>
            </w:tcBorders>
            <w:shd w:val="clear" w:color="auto" w:fill="auto"/>
            <w:noWrap/>
            <w:vAlign w:val="bottom"/>
            <w:hideMark/>
          </w:tcPr>
          <w:p w14:paraId="75F19425" w14:textId="77777777" w:rsidR="00826C13" w:rsidRPr="00826C13" w:rsidRDefault="00826C13" w:rsidP="00826C13">
            <w:pPr>
              <w:spacing w:after="0"/>
              <w:jc w:val="left"/>
              <w:rPr>
                <w:rFonts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4FCD54E3"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63" w:type="dxa"/>
            <w:tcBorders>
              <w:top w:val="nil"/>
              <w:left w:val="nil"/>
              <w:bottom w:val="nil"/>
              <w:right w:val="nil"/>
            </w:tcBorders>
            <w:shd w:val="clear" w:color="auto" w:fill="auto"/>
            <w:noWrap/>
            <w:vAlign w:val="bottom"/>
            <w:hideMark/>
          </w:tcPr>
          <w:p w14:paraId="133E75A3" w14:textId="77777777" w:rsidR="00826C13" w:rsidRPr="00826C13" w:rsidRDefault="00826C13" w:rsidP="00826C13">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5E33BAA4" w14:textId="77777777" w:rsidR="00826C13" w:rsidRPr="00826C13" w:rsidRDefault="00826C13" w:rsidP="00826C13">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018C09E9" w14:textId="77777777" w:rsidR="00826C13" w:rsidRPr="00826C13" w:rsidRDefault="00826C13" w:rsidP="00826C13">
            <w:pPr>
              <w:spacing w:after="0"/>
              <w:jc w:val="right"/>
              <w:rPr>
                <w:rFonts w:ascii="Times New Roman" w:hAnsi="Times New Roman"/>
              </w:rPr>
            </w:pPr>
          </w:p>
        </w:tc>
      </w:tr>
      <w:tr w:rsidR="00826C13" w:rsidRPr="00826C13" w14:paraId="7083DCE9" w14:textId="77777777" w:rsidTr="00826C13">
        <w:trPr>
          <w:trHeight w:val="170"/>
          <w:jc w:val="center"/>
        </w:trPr>
        <w:tc>
          <w:tcPr>
            <w:tcW w:w="3232" w:type="dxa"/>
            <w:tcBorders>
              <w:top w:val="nil"/>
              <w:left w:val="nil"/>
              <w:bottom w:val="nil"/>
              <w:right w:val="nil"/>
            </w:tcBorders>
            <w:shd w:val="clear" w:color="auto" w:fill="auto"/>
            <w:noWrap/>
            <w:vAlign w:val="bottom"/>
            <w:hideMark/>
          </w:tcPr>
          <w:p w14:paraId="5EA8FF94"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Cash received</w:t>
            </w:r>
          </w:p>
        </w:tc>
        <w:tc>
          <w:tcPr>
            <w:tcW w:w="959" w:type="dxa"/>
            <w:tcBorders>
              <w:top w:val="nil"/>
              <w:left w:val="nil"/>
              <w:bottom w:val="nil"/>
              <w:right w:val="nil"/>
            </w:tcBorders>
            <w:shd w:val="clear" w:color="auto" w:fill="auto"/>
            <w:noWrap/>
            <w:vAlign w:val="bottom"/>
            <w:hideMark/>
          </w:tcPr>
          <w:p w14:paraId="1461B8B2" w14:textId="77777777" w:rsidR="00826C13" w:rsidRPr="00826C13" w:rsidRDefault="00826C13" w:rsidP="00826C13">
            <w:pPr>
              <w:spacing w:after="0"/>
              <w:ind w:firstLineChars="100" w:firstLine="161"/>
              <w:jc w:val="left"/>
              <w:rPr>
                <w:rFonts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03F735AC"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63" w:type="dxa"/>
            <w:tcBorders>
              <w:top w:val="nil"/>
              <w:left w:val="nil"/>
              <w:bottom w:val="nil"/>
              <w:right w:val="nil"/>
            </w:tcBorders>
            <w:shd w:val="clear" w:color="auto" w:fill="auto"/>
            <w:noWrap/>
            <w:vAlign w:val="bottom"/>
            <w:hideMark/>
          </w:tcPr>
          <w:p w14:paraId="3DD2B305" w14:textId="77777777" w:rsidR="00826C13" w:rsidRPr="00826C13" w:rsidRDefault="00826C13" w:rsidP="00826C13">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572A8EBF" w14:textId="77777777" w:rsidR="00826C13" w:rsidRPr="00826C13" w:rsidRDefault="00826C13" w:rsidP="00826C13">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16B31D9D" w14:textId="77777777" w:rsidR="00826C13" w:rsidRPr="00826C13" w:rsidRDefault="00826C13" w:rsidP="00826C13">
            <w:pPr>
              <w:spacing w:after="0"/>
              <w:jc w:val="right"/>
              <w:rPr>
                <w:rFonts w:ascii="Times New Roman" w:hAnsi="Times New Roman"/>
              </w:rPr>
            </w:pPr>
          </w:p>
        </w:tc>
      </w:tr>
      <w:tr w:rsidR="00826C13" w:rsidRPr="00826C13" w14:paraId="28BCE3FE" w14:textId="77777777" w:rsidTr="00826C13">
        <w:trPr>
          <w:trHeight w:val="170"/>
          <w:jc w:val="center"/>
        </w:trPr>
        <w:tc>
          <w:tcPr>
            <w:tcW w:w="3232" w:type="dxa"/>
            <w:tcBorders>
              <w:top w:val="nil"/>
              <w:left w:val="nil"/>
              <w:bottom w:val="nil"/>
              <w:right w:val="nil"/>
            </w:tcBorders>
            <w:shd w:val="clear" w:color="000000" w:fill="FFFFFF"/>
            <w:noWrap/>
            <w:vAlign w:val="bottom"/>
            <w:hideMark/>
          </w:tcPr>
          <w:p w14:paraId="0DBEBE6C" w14:textId="77777777" w:rsidR="00826C13" w:rsidRPr="00826C13" w:rsidRDefault="00826C13" w:rsidP="00826C13">
            <w:pPr>
              <w:spacing w:after="0"/>
              <w:ind w:firstLineChars="200" w:firstLine="320"/>
              <w:jc w:val="left"/>
              <w:rPr>
                <w:rFonts w:cs="Arial"/>
                <w:sz w:val="16"/>
                <w:szCs w:val="16"/>
              </w:rPr>
            </w:pPr>
            <w:r w:rsidRPr="00826C13">
              <w:rPr>
                <w:rFonts w:cs="Arial"/>
                <w:sz w:val="16"/>
                <w:szCs w:val="16"/>
              </w:rPr>
              <w:t>Contributed equity</w:t>
            </w:r>
          </w:p>
        </w:tc>
        <w:tc>
          <w:tcPr>
            <w:tcW w:w="959" w:type="dxa"/>
            <w:tcBorders>
              <w:top w:val="nil"/>
              <w:left w:val="nil"/>
              <w:bottom w:val="nil"/>
              <w:right w:val="nil"/>
            </w:tcBorders>
            <w:shd w:val="clear" w:color="auto" w:fill="auto"/>
            <w:noWrap/>
            <w:vAlign w:val="bottom"/>
            <w:hideMark/>
          </w:tcPr>
          <w:p w14:paraId="699BFEBD" w14:textId="77777777" w:rsidR="00826C13" w:rsidRPr="00826C13" w:rsidRDefault="00826C13" w:rsidP="00826C13">
            <w:pPr>
              <w:spacing w:after="0"/>
              <w:jc w:val="right"/>
              <w:rPr>
                <w:rFonts w:cs="Arial"/>
                <w:sz w:val="16"/>
                <w:szCs w:val="16"/>
              </w:rPr>
            </w:pPr>
            <w:r w:rsidRPr="00826C13">
              <w:rPr>
                <w:rFonts w:cs="Arial"/>
                <w:sz w:val="16"/>
                <w:szCs w:val="16"/>
              </w:rPr>
              <w:t>353</w:t>
            </w:r>
          </w:p>
        </w:tc>
        <w:tc>
          <w:tcPr>
            <w:tcW w:w="960" w:type="dxa"/>
            <w:tcBorders>
              <w:top w:val="nil"/>
              <w:left w:val="nil"/>
              <w:bottom w:val="nil"/>
              <w:right w:val="nil"/>
            </w:tcBorders>
            <w:shd w:val="clear" w:color="000000" w:fill="D9D9D9"/>
            <w:noWrap/>
            <w:vAlign w:val="bottom"/>
            <w:hideMark/>
          </w:tcPr>
          <w:p w14:paraId="208879C5"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63" w:type="dxa"/>
            <w:tcBorders>
              <w:top w:val="nil"/>
              <w:left w:val="nil"/>
              <w:bottom w:val="nil"/>
              <w:right w:val="nil"/>
            </w:tcBorders>
            <w:shd w:val="clear" w:color="auto" w:fill="auto"/>
            <w:noWrap/>
            <w:vAlign w:val="bottom"/>
            <w:hideMark/>
          </w:tcPr>
          <w:p w14:paraId="2EB43DA1"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63" w:type="dxa"/>
            <w:tcBorders>
              <w:top w:val="nil"/>
              <w:left w:val="nil"/>
              <w:bottom w:val="nil"/>
              <w:right w:val="nil"/>
            </w:tcBorders>
            <w:shd w:val="clear" w:color="auto" w:fill="auto"/>
            <w:noWrap/>
            <w:vAlign w:val="bottom"/>
            <w:hideMark/>
          </w:tcPr>
          <w:p w14:paraId="53AD12C4"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63" w:type="dxa"/>
            <w:tcBorders>
              <w:top w:val="nil"/>
              <w:left w:val="nil"/>
              <w:bottom w:val="nil"/>
              <w:right w:val="nil"/>
            </w:tcBorders>
            <w:shd w:val="clear" w:color="auto" w:fill="auto"/>
            <w:noWrap/>
            <w:vAlign w:val="bottom"/>
            <w:hideMark/>
          </w:tcPr>
          <w:p w14:paraId="31B5DBC5" w14:textId="77777777" w:rsidR="00826C13" w:rsidRPr="00826C13" w:rsidRDefault="00826C13" w:rsidP="00826C13">
            <w:pPr>
              <w:spacing w:after="0"/>
              <w:jc w:val="right"/>
              <w:rPr>
                <w:rFonts w:cs="Arial"/>
                <w:sz w:val="16"/>
                <w:szCs w:val="16"/>
              </w:rPr>
            </w:pPr>
            <w:r w:rsidRPr="00826C13">
              <w:rPr>
                <w:rFonts w:cs="Arial"/>
                <w:sz w:val="16"/>
                <w:szCs w:val="16"/>
              </w:rPr>
              <w:t>-</w:t>
            </w:r>
          </w:p>
        </w:tc>
      </w:tr>
      <w:tr w:rsidR="00826C13" w:rsidRPr="00826C13" w14:paraId="26C09E5E" w14:textId="77777777" w:rsidTr="00826C13">
        <w:trPr>
          <w:trHeight w:val="225"/>
          <w:jc w:val="center"/>
        </w:trPr>
        <w:tc>
          <w:tcPr>
            <w:tcW w:w="3232" w:type="dxa"/>
            <w:tcBorders>
              <w:top w:val="nil"/>
              <w:left w:val="nil"/>
              <w:bottom w:val="nil"/>
              <w:right w:val="nil"/>
            </w:tcBorders>
            <w:shd w:val="clear" w:color="auto" w:fill="auto"/>
            <w:noWrap/>
            <w:vAlign w:val="bottom"/>
            <w:hideMark/>
          </w:tcPr>
          <w:p w14:paraId="71834F6D" w14:textId="77777777" w:rsidR="00826C13" w:rsidRPr="00826C13" w:rsidRDefault="00826C13" w:rsidP="00826C13">
            <w:pPr>
              <w:spacing w:after="0"/>
              <w:ind w:firstLineChars="200" w:firstLine="321"/>
              <w:jc w:val="left"/>
              <w:rPr>
                <w:rFonts w:cs="Arial"/>
                <w:b/>
                <w:bCs/>
                <w:color w:val="000000"/>
                <w:sz w:val="16"/>
                <w:szCs w:val="16"/>
              </w:rPr>
            </w:pPr>
            <w:r w:rsidRPr="00826C13">
              <w:rPr>
                <w:rFonts w:cs="Arial"/>
                <w:b/>
                <w:bCs/>
                <w:color w:val="000000"/>
                <w:sz w:val="16"/>
                <w:szCs w:val="16"/>
              </w:rPr>
              <w:t>Total cash received</w:t>
            </w:r>
          </w:p>
        </w:tc>
        <w:tc>
          <w:tcPr>
            <w:tcW w:w="959" w:type="dxa"/>
            <w:tcBorders>
              <w:top w:val="nil"/>
              <w:left w:val="nil"/>
              <w:bottom w:val="single" w:sz="4" w:space="0" w:color="auto"/>
              <w:right w:val="nil"/>
            </w:tcBorders>
            <w:shd w:val="clear" w:color="auto" w:fill="auto"/>
            <w:noWrap/>
            <w:vAlign w:val="bottom"/>
            <w:hideMark/>
          </w:tcPr>
          <w:p w14:paraId="558B05BA" w14:textId="77777777" w:rsidR="00826C13" w:rsidRPr="00826C13" w:rsidRDefault="00826C13" w:rsidP="00826C13">
            <w:pPr>
              <w:spacing w:after="0"/>
              <w:jc w:val="right"/>
              <w:rPr>
                <w:rFonts w:cs="Arial"/>
                <w:b/>
                <w:bCs/>
                <w:sz w:val="16"/>
                <w:szCs w:val="16"/>
              </w:rPr>
            </w:pPr>
            <w:r w:rsidRPr="00826C13">
              <w:rPr>
                <w:rFonts w:cs="Arial"/>
                <w:b/>
                <w:bCs/>
                <w:sz w:val="16"/>
                <w:szCs w:val="16"/>
              </w:rPr>
              <w:t>353</w:t>
            </w:r>
          </w:p>
        </w:tc>
        <w:tc>
          <w:tcPr>
            <w:tcW w:w="960" w:type="dxa"/>
            <w:tcBorders>
              <w:top w:val="nil"/>
              <w:left w:val="nil"/>
              <w:bottom w:val="single" w:sz="4" w:space="0" w:color="auto"/>
              <w:right w:val="nil"/>
            </w:tcBorders>
            <w:shd w:val="clear" w:color="000000" w:fill="D9D9D9"/>
            <w:noWrap/>
            <w:vAlign w:val="bottom"/>
            <w:hideMark/>
          </w:tcPr>
          <w:p w14:paraId="51679799"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c>
          <w:tcPr>
            <w:tcW w:w="963" w:type="dxa"/>
            <w:tcBorders>
              <w:top w:val="nil"/>
              <w:left w:val="nil"/>
              <w:bottom w:val="single" w:sz="4" w:space="0" w:color="auto"/>
              <w:right w:val="nil"/>
            </w:tcBorders>
            <w:shd w:val="clear" w:color="auto" w:fill="auto"/>
            <w:noWrap/>
            <w:vAlign w:val="bottom"/>
            <w:hideMark/>
          </w:tcPr>
          <w:p w14:paraId="0E2F990F"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c>
          <w:tcPr>
            <w:tcW w:w="963" w:type="dxa"/>
            <w:tcBorders>
              <w:top w:val="nil"/>
              <w:left w:val="nil"/>
              <w:bottom w:val="single" w:sz="4" w:space="0" w:color="auto"/>
              <w:right w:val="nil"/>
            </w:tcBorders>
            <w:shd w:val="clear" w:color="auto" w:fill="auto"/>
            <w:noWrap/>
            <w:vAlign w:val="bottom"/>
            <w:hideMark/>
          </w:tcPr>
          <w:p w14:paraId="530F8B12"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c>
          <w:tcPr>
            <w:tcW w:w="963" w:type="dxa"/>
            <w:tcBorders>
              <w:top w:val="nil"/>
              <w:left w:val="nil"/>
              <w:bottom w:val="single" w:sz="4" w:space="0" w:color="auto"/>
              <w:right w:val="nil"/>
            </w:tcBorders>
            <w:shd w:val="clear" w:color="auto" w:fill="auto"/>
            <w:noWrap/>
            <w:vAlign w:val="bottom"/>
            <w:hideMark/>
          </w:tcPr>
          <w:p w14:paraId="16571B57"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r>
      <w:tr w:rsidR="00826C13" w:rsidRPr="00826C13" w14:paraId="6566F75D" w14:textId="77777777" w:rsidTr="00826C13">
        <w:trPr>
          <w:trHeight w:val="227"/>
          <w:jc w:val="center"/>
        </w:trPr>
        <w:tc>
          <w:tcPr>
            <w:tcW w:w="3232" w:type="dxa"/>
            <w:tcBorders>
              <w:top w:val="nil"/>
              <w:left w:val="nil"/>
              <w:bottom w:val="nil"/>
              <w:right w:val="nil"/>
            </w:tcBorders>
            <w:shd w:val="clear" w:color="auto" w:fill="auto"/>
            <w:noWrap/>
            <w:vAlign w:val="bottom"/>
            <w:hideMark/>
          </w:tcPr>
          <w:p w14:paraId="468833BF"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Cash used</w:t>
            </w:r>
          </w:p>
        </w:tc>
        <w:tc>
          <w:tcPr>
            <w:tcW w:w="959" w:type="dxa"/>
            <w:tcBorders>
              <w:top w:val="nil"/>
              <w:left w:val="nil"/>
              <w:bottom w:val="nil"/>
              <w:right w:val="nil"/>
            </w:tcBorders>
            <w:shd w:val="clear" w:color="auto" w:fill="auto"/>
            <w:noWrap/>
            <w:vAlign w:val="bottom"/>
            <w:hideMark/>
          </w:tcPr>
          <w:p w14:paraId="7235F7AE" w14:textId="77777777" w:rsidR="00826C13" w:rsidRPr="00826C13" w:rsidRDefault="00826C13" w:rsidP="00826C13">
            <w:pPr>
              <w:spacing w:after="0"/>
              <w:ind w:firstLineChars="100" w:firstLine="161"/>
              <w:jc w:val="left"/>
              <w:rPr>
                <w:rFonts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1B6BD17D"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63" w:type="dxa"/>
            <w:tcBorders>
              <w:top w:val="nil"/>
              <w:left w:val="nil"/>
              <w:bottom w:val="nil"/>
              <w:right w:val="nil"/>
            </w:tcBorders>
            <w:shd w:val="clear" w:color="auto" w:fill="auto"/>
            <w:noWrap/>
            <w:vAlign w:val="bottom"/>
            <w:hideMark/>
          </w:tcPr>
          <w:p w14:paraId="125064E1" w14:textId="77777777" w:rsidR="00826C13" w:rsidRPr="00826C13" w:rsidRDefault="00826C13" w:rsidP="00826C13">
            <w:pPr>
              <w:spacing w:after="0"/>
              <w:jc w:val="right"/>
              <w:rPr>
                <w:rFonts w:cs="Arial"/>
                <w:sz w:val="16"/>
                <w:szCs w:val="16"/>
              </w:rPr>
            </w:pPr>
          </w:p>
        </w:tc>
        <w:tc>
          <w:tcPr>
            <w:tcW w:w="963" w:type="dxa"/>
            <w:tcBorders>
              <w:top w:val="nil"/>
              <w:left w:val="nil"/>
              <w:bottom w:val="nil"/>
              <w:right w:val="nil"/>
            </w:tcBorders>
            <w:shd w:val="clear" w:color="auto" w:fill="auto"/>
            <w:noWrap/>
            <w:vAlign w:val="bottom"/>
            <w:hideMark/>
          </w:tcPr>
          <w:p w14:paraId="313AD59E" w14:textId="77777777" w:rsidR="00826C13" w:rsidRPr="00826C13" w:rsidRDefault="00826C13" w:rsidP="00826C13">
            <w:pPr>
              <w:spacing w:after="0"/>
              <w:jc w:val="right"/>
              <w:rPr>
                <w:rFonts w:ascii="Times New Roman" w:hAnsi="Times New Roman"/>
              </w:rPr>
            </w:pPr>
          </w:p>
        </w:tc>
        <w:tc>
          <w:tcPr>
            <w:tcW w:w="963" w:type="dxa"/>
            <w:tcBorders>
              <w:top w:val="nil"/>
              <w:left w:val="nil"/>
              <w:bottom w:val="nil"/>
              <w:right w:val="nil"/>
            </w:tcBorders>
            <w:shd w:val="clear" w:color="auto" w:fill="auto"/>
            <w:noWrap/>
            <w:vAlign w:val="bottom"/>
            <w:hideMark/>
          </w:tcPr>
          <w:p w14:paraId="3921EBFC" w14:textId="77777777" w:rsidR="00826C13" w:rsidRPr="00826C13" w:rsidRDefault="00826C13" w:rsidP="00826C13">
            <w:pPr>
              <w:spacing w:after="0"/>
              <w:jc w:val="right"/>
              <w:rPr>
                <w:rFonts w:ascii="Times New Roman" w:hAnsi="Times New Roman"/>
              </w:rPr>
            </w:pPr>
          </w:p>
        </w:tc>
      </w:tr>
      <w:tr w:rsidR="00826C13" w:rsidRPr="00826C13" w14:paraId="5AAB2CAD" w14:textId="77777777" w:rsidTr="00826C13">
        <w:trPr>
          <w:trHeight w:val="227"/>
          <w:jc w:val="center"/>
        </w:trPr>
        <w:tc>
          <w:tcPr>
            <w:tcW w:w="3232" w:type="dxa"/>
            <w:tcBorders>
              <w:top w:val="nil"/>
              <w:left w:val="nil"/>
              <w:bottom w:val="nil"/>
              <w:right w:val="nil"/>
            </w:tcBorders>
            <w:shd w:val="clear" w:color="000000" w:fill="FFFFFF"/>
            <w:noWrap/>
            <w:vAlign w:val="bottom"/>
            <w:hideMark/>
          </w:tcPr>
          <w:p w14:paraId="3A2C9C4D" w14:textId="77777777" w:rsidR="00826C13" w:rsidRPr="00826C13" w:rsidRDefault="00826C13" w:rsidP="00826C13">
            <w:pPr>
              <w:spacing w:after="0"/>
              <w:ind w:firstLineChars="200" w:firstLine="320"/>
              <w:jc w:val="left"/>
              <w:rPr>
                <w:rFonts w:cs="Arial"/>
                <w:sz w:val="16"/>
                <w:szCs w:val="16"/>
              </w:rPr>
            </w:pPr>
            <w:r w:rsidRPr="00826C13">
              <w:rPr>
                <w:rFonts w:cs="Arial"/>
                <w:sz w:val="16"/>
                <w:szCs w:val="16"/>
              </w:rPr>
              <w:t>Lease principal repayments</w:t>
            </w:r>
          </w:p>
        </w:tc>
        <w:tc>
          <w:tcPr>
            <w:tcW w:w="959" w:type="dxa"/>
            <w:tcBorders>
              <w:top w:val="nil"/>
              <w:left w:val="nil"/>
              <w:bottom w:val="nil"/>
              <w:right w:val="nil"/>
            </w:tcBorders>
            <w:shd w:val="clear" w:color="auto" w:fill="auto"/>
            <w:noWrap/>
            <w:vAlign w:val="bottom"/>
            <w:hideMark/>
          </w:tcPr>
          <w:p w14:paraId="5C7516EE" w14:textId="77777777" w:rsidR="00826C13" w:rsidRPr="00826C13" w:rsidRDefault="00826C13" w:rsidP="00826C13">
            <w:pPr>
              <w:spacing w:after="0"/>
              <w:jc w:val="right"/>
              <w:rPr>
                <w:rFonts w:cs="Arial"/>
                <w:sz w:val="16"/>
                <w:szCs w:val="16"/>
              </w:rPr>
            </w:pPr>
            <w:r w:rsidRPr="00826C13">
              <w:rPr>
                <w:rFonts w:cs="Arial"/>
                <w:sz w:val="16"/>
                <w:szCs w:val="16"/>
              </w:rPr>
              <w:t>785</w:t>
            </w:r>
          </w:p>
        </w:tc>
        <w:tc>
          <w:tcPr>
            <w:tcW w:w="960" w:type="dxa"/>
            <w:tcBorders>
              <w:top w:val="nil"/>
              <w:left w:val="nil"/>
              <w:bottom w:val="nil"/>
              <w:right w:val="nil"/>
            </w:tcBorders>
            <w:shd w:val="clear" w:color="000000" w:fill="D9D9D9"/>
            <w:noWrap/>
            <w:vAlign w:val="bottom"/>
            <w:hideMark/>
          </w:tcPr>
          <w:p w14:paraId="12FD83F4" w14:textId="77777777" w:rsidR="00826C13" w:rsidRPr="00826C13" w:rsidRDefault="00826C13" w:rsidP="00826C13">
            <w:pPr>
              <w:spacing w:after="0"/>
              <w:jc w:val="right"/>
              <w:rPr>
                <w:rFonts w:cs="Arial"/>
                <w:sz w:val="16"/>
                <w:szCs w:val="16"/>
              </w:rPr>
            </w:pPr>
            <w:r w:rsidRPr="00826C13">
              <w:rPr>
                <w:rFonts w:cs="Arial"/>
                <w:sz w:val="16"/>
                <w:szCs w:val="16"/>
              </w:rPr>
              <w:t>254</w:t>
            </w:r>
          </w:p>
        </w:tc>
        <w:tc>
          <w:tcPr>
            <w:tcW w:w="963" w:type="dxa"/>
            <w:tcBorders>
              <w:top w:val="nil"/>
              <w:left w:val="nil"/>
              <w:bottom w:val="nil"/>
              <w:right w:val="nil"/>
            </w:tcBorders>
            <w:shd w:val="clear" w:color="auto" w:fill="auto"/>
            <w:noWrap/>
            <w:vAlign w:val="bottom"/>
            <w:hideMark/>
          </w:tcPr>
          <w:p w14:paraId="22BBD2CD" w14:textId="77777777" w:rsidR="00826C13" w:rsidRPr="00826C13" w:rsidRDefault="00826C13" w:rsidP="00826C13">
            <w:pPr>
              <w:spacing w:after="0"/>
              <w:jc w:val="right"/>
              <w:rPr>
                <w:rFonts w:cs="Arial"/>
                <w:sz w:val="16"/>
                <w:szCs w:val="16"/>
              </w:rPr>
            </w:pPr>
            <w:r w:rsidRPr="00826C13">
              <w:rPr>
                <w:rFonts w:cs="Arial"/>
                <w:sz w:val="16"/>
                <w:szCs w:val="16"/>
              </w:rPr>
              <w:t>775</w:t>
            </w:r>
          </w:p>
        </w:tc>
        <w:tc>
          <w:tcPr>
            <w:tcW w:w="963" w:type="dxa"/>
            <w:tcBorders>
              <w:top w:val="nil"/>
              <w:left w:val="nil"/>
              <w:bottom w:val="nil"/>
              <w:right w:val="nil"/>
            </w:tcBorders>
            <w:shd w:val="clear" w:color="auto" w:fill="auto"/>
            <w:noWrap/>
            <w:vAlign w:val="bottom"/>
            <w:hideMark/>
          </w:tcPr>
          <w:p w14:paraId="1A92CDEE" w14:textId="77777777" w:rsidR="00826C13" w:rsidRPr="00826C13" w:rsidRDefault="00826C13" w:rsidP="00826C13">
            <w:pPr>
              <w:spacing w:after="0"/>
              <w:jc w:val="right"/>
              <w:rPr>
                <w:rFonts w:cs="Arial"/>
                <w:sz w:val="16"/>
                <w:szCs w:val="16"/>
              </w:rPr>
            </w:pPr>
            <w:r w:rsidRPr="00826C13">
              <w:rPr>
                <w:rFonts w:cs="Arial"/>
                <w:sz w:val="16"/>
                <w:szCs w:val="16"/>
              </w:rPr>
              <w:t>781</w:t>
            </w:r>
          </w:p>
        </w:tc>
        <w:tc>
          <w:tcPr>
            <w:tcW w:w="963" w:type="dxa"/>
            <w:tcBorders>
              <w:top w:val="nil"/>
              <w:left w:val="nil"/>
              <w:bottom w:val="nil"/>
              <w:right w:val="nil"/>
            </w:tcBorders>
            <w:shd w:val="clear" w:color="auto" w:fill="auto"/>
            <w:noWrap/>
            <w:vAlign w:val="bottom"/>
            <w:hideMark/>
          </w:tcPr>
          <w:p w14:paraId="0CF2D391" w14:textId="77777777" w:rsidR="00826C13" w:rsidRPr="00826C13" w:rsidRDefault="00826C13" w:rsidP="00826C13">
            <w:pPr>
              <w:spacing w:after="0"/>
              <w:jc w:val="right"/>
              <w:rPr>
                <w:rFonts w:cs="Arial"/>
                <w:sz w:val="16"/>
                <w:szCs w:val="16"/>
              </w:rPr>
            </w:pPr>
            <w:r w:rsidRPr="00826C13">
              <w:rPr>
                <w:rFonts w:cs="Arial"/>
                <w:sz w:val="16"/>
                <w:szCs w:val="16"/>
              </w:rPr>
              <w:t>767</w:t>
            </w:r>
          </w:p>
        </w:tc>
      </w:tr>
      <w:tr w:rsidR="00826C13" w:rsidRPr="00826C13" w14:paraId="7FDDC3C5" w14:textId="77777777" w:rsidTr="00826C13">
        <w:trPr>
          <w:trHeight w:val="225"/>
          <w:jc w:val="center"/>
        </w:trPr>
        <w:tc>
          <w:tcPr>
            <w:tcW w:w="3232" w:type="dxa"/>
            <w:tcBorders>
              <w:top w:val="nil"/>
              <w:left w:val="nil"/>
              <w:bottom w:val="nil"/>
              <w:right w:val="nil"/>
            </w:tcBorders>
            <w:shd w:val="clear" w:color="auto" w:fill="auto"/>
            <w:noWrap/>
            <w:vAlign w:val="bottom"/>
            <w:hideMark/>
          </w:tcPr>
          <w:p w14:paraId="73DDE23B" w14:textId="77777777" w:rsidR="00826C13" w:rsidRPr="00826C13" w:rsidRDefault="00826C13" w:rsidP="00826C13">
            <w:pPr>
              <w:spacing w:after="0"/>
              <w:ind w:firstLineChars="200" w:firstLine="321"/>
              <w:jc w:val="left"/>
              <w:rPr>
                <w:rFonts w:cs="Arial"/>
                <w:b/>
                <w:bCs/>
                <w:color w:val="000000"/>
                <w:sz w:val="16"/>
                <w:szCs w:val="16"/>
              </w:rPr>
            </w:pPr>
            <w:r w:rsidRPr="00826C13">
              <w:rPr>
                <w:rFonts w:cs="Arial"/>
                <w:b/>
                <w:bCs/>
                <w:color w:val="000000"/>
                <w:sz w:val="16"/>
                <w:szCs w:val="16"/>
              </w:rPr>
              <w:t>Total cash used</w:t>
            </w:r>
          </w:p>
        </w:tc>
        <w:tc>
          <w:tcPr>
            <w:tcW w:w="959" w:type="dxa"/>
            <w:tcBorders>
              <w:top w:val="nil"/>
              <w:left w:val="nil"/>
              <w:bottom w:val="single" w:sz="4" w:space="0" w:color="auto"/>
              <w:right w:val="nil"/>
            </w:tcBorders>
            <w:shd w:val="clear" w:color="auto" w:fill="auto"/>
            <w:noWrap/>
            <w:vAlign w:val="bottom"/>
            <w:hideMark/>
          </w:tcPr>
          <w:p w14:paraId="223CD52A" w14:textId="77777777" w:rsidR="00826C13" w:rsidRPr="00826C13" w:rsidRDefault="00826C13" w:rsidP="00826C13">
            <w:pPr>
              <w:spacing w:after="0"/>
              <w:jc w:val="right"/>
              <w:rPr>
                <w:rFonts w:cs="Arial"/>
                <w:b/>
                <w:bCs/>
                <w:sz w:val="16"/>
                <w:szCs w:val="16"/>
              </w:rPr>
            </w:pPr>
            <w:r w:rsidRPr="00826C13">
              <w:rPr>
                <w:rFonts w:cs="Arial"/>
                <w:b/>
                <w:bCs/>
                <w:sz w:val="16"/>
                <w:szCs w:val="16"/>
              </w:rPr>
              <w:t>785</w:t>
            </w:r>
          </w:p>
        </w:tc>
        <w:tc>
          <w:tcPr>
            <w:tcW w:w="960" w:type="dxa"/>
            <w:tcBorders>
              <w:top w:val="nil"/>
              <w:left w:val="nil"/>
              <w:bottom w:val="single" w:sz="4" w:space="0" w:color="auto"/>
              <w:right w:val="nil"/>
            </w:tcBorders>
            <w:shd w:val="clear" w:color="000000" w:fill="D9D9D9"/>
            <w:noWrap/>
            <w:vAlign w:val="bottom"/>
            <w:hideMark/>
          </w:tcPr>
          <w:p w14:paraId="12CA7D1C" w14:textId="77777777" w:rsidR="00826C13" w:rsidRPr="00826C13" w:rsidRDefault="00826C13" w:rsidP="00826C13">
            <w:pPr>
              <w:spacing w:after="0"/>
              <w:jc w:val="right"/>
              <w:rPr>
                <w:rFonts w:cs="Arial"/>
                <w:b/>
                <w:bCs/>
                <w:sz w:val="16"/>
                <w:szCs w:val="16"/>
              </w:rPr>
            </w:pPr>
            <w:r w:rsidRPr="00826C13">
              <w:rPr>
                <w:rFonts w:cs="Arial"/>
                <w:b/>
                <w:bCs/>
                <w:sz w:val="16"/>
                <w:szCs w:val="16"/>
              </w:rPr>
              <w:t>254</w:t>
            </w:r>
          </w:p>
        </w:tc>
        <w:tc>
          <w:tcPr>
            <w:tcW w:w="963" w:type="dxa"/>
            <w:tcBorders>
              <w:top w:val="nil"/>
              <w:left w:val="nil"/>
              <w:bottom w:val="single" w:sz="4" w:space="0" w:color="auto"/>
              <w:right w:val="nil"/>
            </w:tcBorders>
            <w:shd w:val="clear" w:color="auto" w:fill="auto"/>
            <w:noWrap/>
            <w:vAlign w:val="bottom"/>
            <w:hideMark/>
          </w:tcPr>
          <w:p w14:paraId="7D2E4E45" w14:textId="77777777" w:rsidR="00826C13" w:rsidRPr="00826C13" w:rsidRDefault="00826C13" w:rsidP="00826C13">
            <w:pPr>
              <w:spacing w:after="0"/>
              <w:jc w:val="right"/>
              <w:rPr>
                <w:rFonts w:cs="Arial"/>
                <w:b/>
                <w:bCs/>
                <w:sz w:val="16"/>
                <w:szCs w:val="16"/>
              </w:rPr>
            </w:pPr>
            <w:r w:rsidRPr="00826C13">
              <w:rPr>
                <w:rFonts w:cs="Arial"/>
                <w:b/>
                <w:bCs/>
                <w:sz w:val="16"/>
                <w:szCs w:val="16"/>
              </w:rPr>
              <w:t>775</w:t>
            </w:r>
          </w:p>
        </w:tc>
        <w:tc>
          <w:tcPr>
            <w:tcW w:w="963" w:type="dxa"/>
            <w:tcBorders>
              <w:top w:val="nil"/>
              <w:left w:val="nil"/>
              <w:bottom w:val="single" w:sz="4" w:space="0" w:color="auto"/>
              <w:right w:val="nil"/>
            </w:tcBorders>
            <w:shd w:val="clear" w:color="auto" w:fill="auto"/>
            <w:noWrap/>
            <w:vAlign w:val="bottom"/>
            <w:hideMark/>
          </w:tcPr>
          <w:p w14:paraId="747DA89F" w14:textId="77777777" w:rsidR="00826C13" w:rsidRPr="00826C13" w:rsidRDefault="00826C13" w:rsidP="00826C13">
            <w:pPr>
              <w:spacing w:after="0"/>
              <w:jc w:val="right"/>
              <w:rPr>
                <w:rFonts w:cs="Arial"/>
                <w:b/>
                <w:bCs/>
                <w:sz w:val="16"/>
                <w:szCs w:val="16"/>
              </w:rPr>
            </w:pPr>
            <w:r w:rsidRPr="00826C13">
              <w:rPr>
                <w:rFonts w:cs="Arial"/>
                <w:b/>
                <w:bCs/>
                <w:sz w:val="16"/>
                <w:szCs w:val="16"/>
              </w:rPr>
              <w:t>781</w:t>
            </w:r>
          </w:p>
        </w:tc>
        <w:tc>
          <w:tcPr>
            <w:tcW w:w="963" w:type="dxa"/>
            <w:tcBorders>
              <w:top w:val="nil"/>
              <w:left w:val="nil"/>
              <w:bottom w:val="single" w:sz="4" w:space="0" w:color="auto"/>
              <w:right w:val="nil"/>
            </w:tcBorders>
            <w:shd w:val="clear" w:color="auto" w:fill="auto"/>
            <w:noWrap/>
            <w:vAlign w:val="bottom"/>
            <w:hideMark/>
          </w:tcPr>
          <w:p w14:paraId="13BAC9D6" w14:textId="77777777" w:rsidR="00826C13" w:rsidRPr="00826C13" w:rsidRDefault="00826C13" w:rsidP="00826C13">
            <w:pPr>
              <w:spacing w:after="0"/>
              <w:jc w:val="right"/>
              <w:rPr>
                <w:rFonts w:cs="Arial"/>
                <w:b/>
                <w:bCs/>
                <w:sz w:val="16"/>
                <w:szCs w:val="16"/>
              </w:rPr>
            </w:pPr>
            <w:r w:rsidRPr="00826C13">
              <w:rPr>
                <w:rFonts w:cs="Arial"/>
                <w:b/>
                <w:bCs/>
                <w:sz w:val="16"/>
                <w:szCs w:val="16"/>
              </w:rPr>
              <w:t>767</w:t>
            </w:r>
          </w:p>
        </w:tc>
      </w:tr>
      <w:tr w:rsidR="00826C13" w:rsidRPr="00826C13" w14:paraId="2BE5CBFC" w14:textId="77777777" w:rsidTr="00826C13">
        <w:trPr>
          <w:trHeight w:val="397"/>
          <w:jc w:val="center"/>
        </w:trPr>
        <w:tc>
          <w:tcPr>
            <w:tcW w:w="3232" w:type="dxa"/>
            <w:tcBorders>
              <w:top w:val="nil"/>
              <w:left w:val="nil"/>
              <w:bottom w:val="nil"/>
              <w:right w:val="nil"/>
            </w:tcBorders>
            <w:shd w:val="clear" w:color="auto" w:fill="auto"/>
            <w:vAlign w:val="bottom"/>
            <w:hideMark/>
          </w:tcPr>
          <w:p w14:paraId="79AC6322" w14:textId="77777777" w:rsidR="00826C13" w:rsidRPr="00826C13" w:rsidRDefault="00826C13" w:rsidP="00826C13">
            <w:pPr>
              <w:spacing w:after="0"/>
              <w:ind w:left="170"/>
              <w:jc w:val="left"/>
              <w:rPr>
                <w:rFonts w:cs="Arial"/>
                <w:b/>
                <w:bCs/>
                <w:color w:val="000000"/>
                <w:sz w:val="16"/>
                <w:szCs w:val="16"/>
              </w:rPr>
            </w:pPr>
            <w:r w:rsidRPr="00826C13">
              <w:rPr>
                <w:rFonts w:cs="Arial"/>
                <w:b/>
                <w:bCs/>
                <w:color w:val="000000"/>
                <w:sz w:val="16"/>
                <w:szCs w:val="16"/>
              </w:rPr>
              <w:t>Net cash from (or used by) financing activities</w:t>
            </w:r>
          </w:p>
        </w:tc>
        <w:tc>
          <w:tcPr>
            <w:tcW w:w="959" w:type="dxa"/>
            <w:tcBorders>
              <w:top w:val="nil"/>
              <w:left w:val="nil"/>
              <w:bottom w:val="single" w:sz="4" w:space="0" w:color="auto"/>
              <w:right w:val="nil"/>
            </w:tcBorders>
            <w:shd w:val="clear" w:color="auto" w:fill="auto"/>
            <w:noWrap/>
            <w:vAlign w:val="bottom"/>
            <w:hideMark/>
          </w:tcPr>
          <w:p w14:paraId="6564183E" w14:textId="77777777" w:rsidR="00826C13" w:rsidRPr="00826C13" w:rsidRDefault="00826C13" w:rsidP="00826C13">
            <w:pPr>
              <w:spacing w:after="0"/>
              <w:jc w:val="right"/>
              <w:rPr>
                <w:rFonts w:cs="Arial"/>
                <w:b/>
                <w:bCs/>
                <w:sz w:val="16"/>
                <w:szCs w:val="16"/>
              </w:rPr>
            </w:pPr>
            <w:r w:rsidRPr="00826C13">
              <w:rPr>
                <w:rFonts w:cs="Arial"/>
                <w:b/>
                <w:bCs/>
                <w:sz w:val="16"/>
                <w:szCs w:val="16"/>
              </w:rPr>
              <w:t>(432)</w:t>
            </w:r>
          </w:p>
        </w:tc>
        <w:tc>
          <w:tcPr>
            <w:tcW w:w="960" w:type="dxa"/>
            <w:tcBorders>
              <w:top w:val="nil"/>
              <w:left w:val="nil"/>
              <w:bottom w:val="single" w:sz="4" w:space="0" w:color="auto"/>
              <w:right w:val="nil"/>
            </w:tcBorders>
            <w:shd w:val="clear" w:color="000000" w:fill="D9D9D9"/>
            <w:noWrap/>
            <w:vAlign w:val="bottom"/>
            <w:hideMark/>
          </w:tcPr>
          <w:p w14:paraId="4C02FD55" w14:textId="77777777" w:rsidR="00826C13" w:rsidRPr="00826C13" w:rsidRDefault="00826C13" w:rsidP="00826C13">
            <w:pPr>
              <w:spacing w:after="0"/>
              <w:jc w:val="right"/>
              <w:rPr>
                <w:rFonts w:cs="Arial"/>
                <w:b/>
                <w:bCs/>
                <w:sz w:val="16"/>
                <w:szCs w:val="16"/>
              </w:rPr>
            </w:pPr>
            <w:r w:rsidRPr="00826C13">
              <w:rPr>
                <w:rFonts w:cs="Arial"/>
                <w:b/>
                <w:bCs/>
                <w:sz w:val="16"/>
                <w:szCs w:val="16"/>
              </w:rPr>
              <w:t>(254)</w:t>
            </w:r>
          </w:p>
        </w:tc>
        <w:tc>
          <w:tcPr>
            <w:tcW w:w="963" w:type="dxa"/>
            <w:tcBorders>
              <w:top w:val="nil"/>
              <w:left w:val="nil"/>
              <w:bottom w:val="single" w:sz="4" w:space="0" w:color="auto"/>
              <w:right w:val="nil"/>
            </w:tcBorders>
            <w:shd w:val="clear" w:color="auto" w:fill="auto"/>
            <w:noWrap/>
            <w:vAlign w:val="bottom"/>
            <w:hideMark/>
          </w:tcPr>
          <w:p w14:paraId="29BD748E" w14:textId="77777777" w:rsidR="00826C13" w:rsidRPr="00826C13" w:rsidRDefault="00826C13" w:rsidP="00826C13">
            <w:pPr>
              <w:spacing w:after="0"/>
              <w:jc w:val="right"/>
              <w:rPr>
                <w:rFonts w:cs="Arial"/>
                <w:b/>
                <w:bCs/>
                <w:sz w:val="16"/>
                <w:szCs w:val="16"/>
              </w:rPr>
            </w:pPr>
            <w:r w:rsidRPr="00826C13">
              <w:rPr>
                <w:rFonts w:cs="Arial"/>
                <w:b/>
                <w:bCs/>
                <w:sz w:val="16"/>
                <w:szCs w:val="16"/>
              </w:rPr>
              <w:t>(775)</w:t>
            </w:r>
          </w:p>
        </w:tc>
        <w:tc>
          <w:tcPr>
            <w:tcW w:w="963" w:type="dxa"/>
            <w:tcBorders>
              <w:top w:val="nil"/>
              <w:left w:val="nil"/>
              <w:bottom w:val="single" w:sz="4" w:space="0" w:color="auto"/>
              <w:right w:val="nil"/>
            </w:tcBorders>
            <w:shd w:val="clear" w:color="auto" w:fill="auto"/>
            <w:noWrap/>
            <w:vAlign w:val="bottom"/>
            <w:hideMark/>
          </w:tcPr>
          <w:p w14:paraId="642D3AC9" w14:textId="77777777" w:rsidR="00826C13" w:rsidRPr="00826C13" w:rsidRDefault="00826C13" w:rsidP="00826C13">
            <w:pPr>
              <w:spacing w:after="0"/>
              <w:jc w:val="right"/>
              <w:rPr>
                <w:rFonts w:cs="Arial"/>
                <w:b/>
                <w:bCs/>
                <w:sz w:val="16"/>
                <w:szCs w:val="16"/>
              </w:rPr>
            </w:pPr>
            <w:r w:rsidRPr="00826C13">
              <w:rPr>
                <w:rFonts w:cs="Arial"/>
                <w:b/>
                <w:bCs/>
                <w:sz w:val="16"/>
                <w:szCs w:val="16"/>
              </w:rPr>
              <w:t>(781)</w:t>
            </w:r>
          </w:p>
        </w:tc>
        <w:tc>
          <w:tcPr>
            <w:tcW w:w="963" w:type="dxa"/>
            <w:tcBorders>
              <w:top w:val="nil"/>
              <w:left w:val="nil"/>
              <w:bottom w:val="single" w:sz="4" w:space="0" w:color="auto"/>
              <w:right w:val="nil"/>
            </w:tcBorders>
            <w:shd w:val="clear" w:color="auto" w:fill="auto"/>
            <w:noWrap/>
            <w:vAlign w:val="bottom"/>
            <w:hideMark/>
          </w:tcPr>
          <w:p w14:paraId="36350AA2" w14:textId="77777777" w:rsidR="00826C13" w:rsidRPr="00826C13" w:rsidRDefault="00826C13" w:rsidP="00826C13">
            <w:pPr>
              <w:spacing w:after="0"/>
              <w:jc w:val="right"/>
              <w:rPr>
                <w:rFonts w:cs="Arial"/>
                <w:b/>
                <w:bCs/>
                <w:sz w:val="16"/>
                <w:szCs w:val="16"/>
              </w:rPr>
            </w:pPr>
            <w:r w:rsidRPr="00826C13">
              <w:rPr>
                <w:rFonts w:cs="Arial"/>
                <w:b/>
                <w:bCs/>
                <w:sz w:val="16"/>
                <w:szCs w:val="16"/>
              </w:rPr>
              <w:t>(767)</w:t>
            </w:r>
          </w:p>
        </w:tc>
      </w:tr>
      <w:tr w:rsidR="00826C13" w:rsidRPr="00826C13" w14:paraId="67F58763" w14:textId="77777777" w:rsidTr="00826C13">
        <w:trPr>
          <w:trHeight w:val="454"/>
          <w:jc w:val="center"/>
        </w:trPr>
        <w:tc>
          <w:tcPr>
            <w:tcW w:w="3232" w:type="dxa"/>
            <w:tcBorders>
              <w:top w:val="nil"/>
              <w:left w:val="nil"/>
              <w:bottom w:val="nil"/>
              <w:right w:val="nil"/>
            </w:tcBorders>
            <w:shd w:val="clear" w:color="auto" w:fill="auto"/>
            <w:vAlign w:val="bottom"/>
            <w:hideMark/>
          </w:tcPr>
          <w:p w14:paraId="29CF41F0" w14:textId="77777777" w:rsidR="00826C13" w:rsidRPr="00826C13" w:rsidRDefault="00826C13" w:rsidP="00826C13">
            <w:pPr>
              <w:spacing w:after="0"/>
              <w:ind w:left="170"/>
              <w:jc w:val="left"/>
              <w:rPr>
                <w:rFonts w:cs="Arial"/>
                <w:b/>
                <w:bCs/>
                <w:color w:val="000000"/>
                <w:sz w:val="16"/>
                <w:szCs w:val="16"/>
              </w:rPr>
            </w:pPr>
            <w:r w:rsidRPr="00826C13">
              <w:rPr>
                <w:rFonts w:cs="Arial"/>
                <w:b/>
                <w:bCs/>
                <w:color w:val="000000"/>
                <w:sz w:val="16"/>
                <w:szCs w:val="16"/>
              </w:rPr>
              <w:t>Net increase (or decrease) in cash held</w:t>
            </w:r>
          </w:p>
        </w:tc>
        <w:tc>
          <w:tcPr>
            <w:tcW w:w="959" w:type="dxa"/>
            <w:tcBorders>
              <w:top w:val="nil"/>
              <w:left w:val="nil"/>
              <w:bottom w:val="single" w:sz="4" w:space="0" w:color="auto"/>
              <w:right w:val="nil"/>
            </w:tcBorders>
            <w:shd w:val="clear" w:color="auto" w:fill="auto"/>
            <w:noWrap/>
            <w:vAlign w:val="bottom"/>
            <w:hideMark/>
          </w:tcPr>
          <w:p w14:paraId="0F21614B" w14:textId="77777777" w:rsidR="00826C13" w:rsidRPr="00826C13" w:rsidRDefault="00826C13" w:rsidP="00826C13">
            <w:pPr>
              <w:spacing w:after="0"/>
              <w:jc w:val="right"/>
              <w:rPr>
                <w:rFonts w:cs="Arial"/>
                <w:b/>
                <w:bCs/>
                <w:sz w:val="16"/>
                <w:szCs w:val="16"/>
              </w:rPr>
            </w:pPr>
            <w:r w:rsidRPr="00826C13">
              <w:rPr>
                <w:rFonts w:cs="Arial"/>
                <w:b/>
                <w:bCs/>
                <w:sz w:val="16"/>
                <w:szCs w:val="16"/>
              </w:rPr>
              <w:t>3,114</w:t>
            </w:r>
          </w:p>
        </w:tc>
        <w:tc>
          <w:tcPr>
            <w:tcW w:w="960" w:type="dxa"/>
            <w:tcBorders>
              <w:top w:val="nil"/>
              <w:left w:val="nil"/>
              <w:bottom w:val="single" w:sz="4" w:space="0" w:color="auto"/>
              <w:right w:val="nil"/>
            </w:tcBorders>
            <w:shd w:val="clear" w:color="000000" w:fill="D9D9D9"/>
            <w:noWrap/>
            <w:vAlign w:val="bottom"/>
            <w:hideMark/>
          </w:tcPr>
          <w:p w14:paraId="0E9E2A34" w14:textId="77777777" w:rsidR="00826C13" w:rsidRPr="00826C13" w:rsidRDefault="00826C13" w:rsidP="00826C13">
            <w:pPr>
              <w:spacing w:after="0"/>
              <w:jc w:val="right"/>
              <w:rPr>
                <w:rFonts w:cs="Arial"/>
                <w:b/>
                <w:bCs/>
                <w:sz w:val="16"/>
                <w:szCs w:val="16"/>
              </w:rPr>
            </w:pPr>
            <w:r w:rsidRPr="00826C13">
              <w:rPr>
                <w:rFonts w:cs="Arial"/>
                <w:b/>
                <w:bCs/>
                <w:sz w:val="16"/>
                <w:szCs w:val="16"/>
              </w:rPr>
              <w:t>(122)</w:t>
            </w:r>
          </w:p>
        </w:tc>
        <w:tc>
          <w:tcPr>
            <w:tcW w:w="963" w:type="dxa"/>
            <w:tcBorders>
              <w:top w:val="nil"/>
              <w:left w:val="nil"/>
              <w:bottom w:val="single" w:sz="4" w:space="0" w:color="auto"/>
              <w:right w:val="nil"/>
            </w:tcBorders>
            <w:shd w:val="clear" w:color="auto" w:fill="auto"/>
            <w:noWrap/>
            <w:vAlign w:val="bottom"/>
            <w:hideMark/>
          </w:tcPr>
          <w:p w14:paraId="64C5C9F5" w14:textId="77777777" w:rsidR="00826C13" w:rsidRPr="00826C13" w:rsidRDefault="00826C13" w:rsidP="00826C13">
            <w:pPr>
              <w:spacing w:after="0"/>
              <w:jc w:val="right"/>
              <w:rPr>
                <w:rFonts w:cs="Arial"/>
                <w:b/>
                <w:bCs/>
                <w:sz w:val="16"/>
                <w:szCs w:val="16"/>
              </w:rPr>
            </w:pPr>
            <w:r w:rsidRPr="00826C13">
              <w:rPr>
                <w:rFonts w:cs="Arial"/>
                <w:b/>
                <w:bCs/>
                <w:sz w:val="16"/>
                <w:szCs w:val="16"/>
              </w:rPr>
              <w:t>(7,557)</w:t>
            </w:r>
          </w:p>
        </w:tc>
        <w:tc>
          <w:tcPr>
            <w:tcW w:w="963" w:type="dxa"/>
            <w:tcBorders>
              <w:top w:val="nil"/>
              <w:left w:val="nil"/>
              <w:bottom w:val="single" w:sz="4" w:space="0" w:color="auto"/>
              <w:right w:val="nil"/>
            </w:tcBorders>
            <w:shd w:val="clear" w:color="auto" w:fill="auto"/>
            <w:noWrap/>
            <w:vAlign w:val="bottom"/>
            <w:hideMark/>
          </w:tcPr>
          <w:p w14:paraId="12E19745" w14:textId="77777777" w:rsidR="00826C13" w:rsidRPr="00826C13" w:rsidRDefault="00826C13" w:rsidP="00826C13">
            <w:pPr>
              <w:spacing w:after="0"/>
              <w:jc w:val="right"/>
              <w:rPr>
                <w:rFonts w:cs="Arial"/>
                <w:b/>
                <w:bCs/>
                <w:sz w:val="16"/>
                <w:szCs w:val="16"/>
              </w:rPr>
            </w:pPr>
            <w:r w:rsidRPr="00826C13">
              <w:rPr>
                <w:rFonts w:cs="Arial"/>
                <w:b/>
                <w:bCs/>
                <w:sz w:val="16"/>
                <w:szCs w:val="16"/>
              </w:rPr>
              <w:t>(43,052)</w:t>
            </w:r>
          </w:p>
        </w:tc>
        <w:tc>
          <w:tcPr>
            <w:tcW w:w="963" w:type="dxa"/>
            <w:tcBorders>
              <w:top w:val="nil"/>
              <w:left w:val="nil"/>
              <w:bottom w:val="single" w:sz="4" w:space="0" w:color="auto"/>
              <w:right w:val="nil"/>
            </w:tcBorders>
            <w:shd w:val="clear" w:color="auto" w:fill="auto"/>
            <w:noWrap/>
            <w:vAlign w:val="bottom"/>
            <w:hideMark/>
          </w:tcPr>
          <w:p w14:paraId="7374EEAE" w14:textId="77777777" w:rsidR="00826C13" w:rsidRPr="00826C13" w:rsidRDefault="00826C13" w:rsidP="00826C13">
            <w:pPr>
              <w:spacing w:after="0"/>
              <w:jc w:val="right"/>
              <w:rPr>
                <w:rFonts w:cs="Arial"/>
                <w:b/>
                <w:bCs/>
                <w:sz w:val="16"/>
                <w:szCs w:val="16"/>
              </w:rPr>
            </w:pPr>
            <w:r w:rsidRPr="00826C13">
              <w:rPr>
                <w:rFonts w:cs="Arial"/>
                <w:b/>
                <w:bCs/>
                <w:sz w:val="16"/>
                <w:szCs w:val="16"/>
              </w:rPr>
              <w:t>(19,718)</w:t>
            </w:r>
          </w:p>
        </w:tc>
      </w:tr>
      <w:tr w:rsidR="00826C13" w:rsidRPr="00826C13" w14:paraId="6AD4EC2D" w14:textId="77777777" w:rsidTr="00826C13">
        <w:trPr>
          <w:trHeight w:val="397"/>
          <w:jc w:val="center"/>
        </w:trPr>
        <w:tc>
          <w:tcPr>
            <w:tcW w:w="3232" w:type="dxa"/>
            <w:tcBorders>
              <w:top w:val="nil"/>
              <w:left w:val="nil"/>
              <w:bottom w:val="nil"/>
              <w:right w:val="nil"/>
            </w:tcBorders>
            <w:shd w:val="clear" w:color="auto" w:fill="auto"/>
            <w:vAlign w:val="bottom"/>
            <w:hideMark/>
          </w:tcPr>
          <w:p w14:paraId="5157DCAC" w14:textId="77777777" w:rsidR="00826C13" w:rsidRPr="00826C13" w:rsidRDefault="00826C13" w:rsidP="00826C13">
            <w:pPr>
              <w:spacing w:after="0"/>
              <w:ind w:left="170"/>
              <w:jc w:val="left"/>
              <w:rPr>
                <w:rFonts w:cs="Arial"/>
                <w:color w:val="000000"/>
                <w:sz w:val="16"/>
                <w:szCs w:val="16"/>
              </w:rPr>
            </w:pPr>
            <w:r w:rsidRPr="00826C13">
              <w:rPr>
                <w:rFonts w:cs="Arial"/>
                <w:color w:val="000000"/>
                <w:sz w:val="16"/>
                <w:szCs w:val="16"/>
              </w:rPr>
              <w:t>Cash and cash equivalents at the beginning of the reporting period</w:t>
            </w:r>
          </w:p>
        </w:tc>
        <w:tc>
          <w:tcPr>
            <w:tcW w:w="959" w:type="dxa"/>
            <w:tcBorders>
              <w:top w:val="nil"/>
              <w:left w:val="nil"/>
              <w:bottom w:val="nil"/>
              <w:right w:val="nil"/>
            </w:tcBorders>
            <w:shd w:val="clear" w:color="auto" w:fill="auto"/>
            <w:noWrap/>
            <w:vAlign w:val="bottom"/>
            <w:hideMark/>
          </w:tcPr>
          <w:p w14:paraId="32B9880E" w14:textId="77777777" w:rsidR="00826C13" w:rsidRPr="00826C13" w:rsidRDefault="00826C13" w:rsidP="00826C13">
            <w:pPr>
              <w:spacing w:after="0"/>
              <w:jc w:val="right"/>
              <w:rPr>
                <w:rFonts w:cs="Arial"/>
                <w:sz w:val="16"/>
                <w:szCs w:val="16"/>
              </w:rPr>
            </w:pPr>
            <w:r w:rsidRPr="00826C13">
              <w:rPr>
                <w:rFonts w:cs="Arial"/>
                <w:sz w:val="16"/>
                <w:szCs w:val="16"/>
              </w:rPr>
              <w:t>105,488</w:t>
            </w:r>
          </w:p>
        </w:tc>
        <w:tc>
          <w:tcPr>
            <w:tcW w:w="960" w:type="dxa"/>
            <w:tcBorders>
              <w:top w:val="nil"/>
              <w:left w:val="nil"/>
              <w:bottom w:val="nil"/>
              <w:right w:val="nil"/>
            </w:tcBorders>
            <w:shd w:val="clear" w:color="000000" w:fill="D9D9D9"/>
            <w:noWrap/>
            <w:vAlign w:val="bottom"/>
            <w:hideMark/>
          </w:tcPr>
          <w:p w14:paraId="12A54533" w14:textId="77777777" w:rsidR="00826C13" w:rsidRPr="00826C13" w:rsidRDefault="00826C13" w:rsidP="00826C13">
            <w:pPr>
              <w:spacing w:after="0"/>
              <w:jc w:val="right"/>
              <w:rPr>
                <w:rFonts w:cs="Arial"/>
                <w:sz w:val="16"/>
                <w:szCs w:val="16"/>
              </w:rPr>
            </w:pPr>
            <w:r w:rsidRPr="00826C13">
              <w:rPr>
                <w:rFonts w:cs="Arial"/>
                <w:sz w:val="16"/>
                <w:szCs w:val="16"/>
              </w:rPr>
              <w:t>108,602</w:t>
            </w:r>
          </w:p>
        </w:tc>
        <w:tc>
          <w:tcPr>
            <w:tcW w:w="963" w:type="dxa"/>
            <w:tcBorders>
              <w:top w:val="nil"/>
              <w:left w:val="nil"/>
              <w:bottom w:val="nil"/>
              <w:right w:val="nil"/>
            </w:tcBorders>
            <w:shd w:val="clear" w:color="auto" w:fill="auto"/>
            <w:noWrap/>
            <w:vAlign w:val="bottom"/>
            <w:hideMark/>
          </w:tcPr>
          <w:p w14:paraId="695C6D46" w14:textId="77777777" w:rsidR="00826C13" w:rsidRPr="00826C13" w:rsidRDefault="00826C13" w:rsidP="00826C13">
            <w:pPr>
              <w:spacing w:after="0"/>
              <w:jc w:val="right"/>
              <w:rPr>
                <w:rFonts w:cs="Arial"/>
                <w:sz w:val="16"/>
                <w:szCs w:val="16"/>
              </w:rPr>
            </w:pPr>
            <w:r w:rsidRPr="00826C13">
              <w:rPr>
                <w:rFonts w:cs="Arial"/>
                <w:sz w:val="16"/>
                <w:szCs w:val="16"/>
              </w:rPr>
              <w:t>108,480</w:t>
            </w:r>
          </w:p>
        </w:tc>
        <w:tc>
          <w:tcPr>
            <w:tcW w:w="963" w:type="dxa"/>
            <w:tcBorders>
              <w:top w:val="nil"/>
              <w:left w:val="nil"/>
              <w:bottom w:val="nil"/>
              <w:right w:val="nil"/>
            </w:tcBorders>
            <w:shd w:val="clear" w:color="auto" w:fill="auto"/>
            <w:noWrap/>
            <w:vAlign w:val="bottom"/>
            <w:hideMark/>
          </w:tcPr>
          <w:p w14:paraId="19D8F5AB" w14:textId="77777777" w:rsidR="00826C13" w:rsidRPr="00826C13" w:rsidRDefault="00826C13" w:rsidP="00826C13">
            <w:pPr>
              <w:spacing w:after="0"/>
              <w:jc w:val="right"/>
              <w:rPr>
                <w:rFonts w:cs="Arial"/>
                <w:sz w:val="16"/>
                <w:szCs w:val="16"/>
              </w:rPr>
            </w:pPr>
            <w:r w:rsidRPr="00826C13">
              <w:rPr>
                <w:rFonts w:cs="Arial"/>
                <w:sz w:val="16"/>
                <w:szCs w:val="16"/>
              </w:rPr>
              <w:t>100,923</w:t>
            </w:r>
          </w:p>
        </w:tc>
        <w:tc>
          <w:tcPr>
            <w:tcW w:w="963" w:type="dxa"/>
            <w:tcBorders>
              <w:top w:val="nil"/>
              <w:left w:val="nil"/>
              <w:bottom w:val="nil"/>
              <w:right w:val="nil"/>
            </w:tcBorders>
            <w:shd w:val="clear" w:color="auto" w:fill="auto"/>
            <w:noWrap/>
            <w:vAlign w:val="bottom"/>
            <w:hideMark/>
          </w:tcPr>
          <w:p w14:paraId="33554F6E" w14:textId="77777777" w:rsidR="00826C13" w:rsidRPr="00826C13" w:rsidRDefault="00826C13" w:rsidP="00826C13">
            <w:pPr>
              <w:spacing w:after="0"/>
              <w:jc w:val="right"/>
              <w:rPr>
                <w:rFonts w:cs="Arial"/>
                <w:sz w:val="16"/>
                <w:szCs w:val="16"/>
              </w:rPr>
            </w:pPr>
            <w:r w:rsidRPr="00826C13">
              <w:rPr>
                <w:rFonts w:cs="Arial"/>
                <w:sz w:val="16"/>
                <w:szCs w:val="16"/>
              </w:rPr>
              <w:t>57,871</w:t>
            </w:r>
          </w:p>
        </w:tc>
      </w:tr>
      <w:tr w:rsidR="00826C13" w:rsidRPr="00826C13" w14:paraId="153D209A" w14:textId="77777777" w:rsidTr="00826C13">
        <w:trPr>
          <w:trHeight w:val="454"/>
          <w:jc w:val="center"/>
        </w:trPr>
        <w:tc>
          <w:tcPr>
            <w:tcW w:w="3232" w:type="dxa"/>
            <w:tcBorders>
              <w:top w:val="nil"/>
              <w:left w:val="nil"/>
              <w:bottom w:val="single" w:sz="4" w:space="0" w:color="auto"/>
              <w:right w:val="nil"/>
            </w:tcBorders>
            <w:shd w:val="clear" w:color="auto" w:fill="auto"/>
            <w:vAlign w:val="bottom"/>
            <w:hideMark/>
          </w:tcPr>
          <w:p w14:paraId="0575638D"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Cash and cash equivalents at the end of the reporting period</w:t>
            </w:r>
          </w:p>
        </w:tc>
        <w:tc>
          <w:tcPr>
            <w:tcW w:w="959" w:type="dxa"/>
            <w:tcBorders>
              <w:top w:val="nil"/>
              <w:left w:val="nil"/>
              <w:bottom w:val="single" w:sz="4" w:space="0" w:color="auto"/>
              <w:right w:val="nil"/>
            </w:tcBorders>
            <w:shd w:val="clear" w:color="auto" w:fill="auto"/>
            <w:noWrap/>
            <w:vAlign w:val="bottom"/>
            <w:hideMark/>
          </w:tcPr>
          <w:p w14:paraId="0378CC9A" w14:textId="77777777" w:rsidR="00826C13" w:rsidRPr="00826C13" w:rsidRDefault="00826C13" w:rsidP="00826C13">
            <w:pPr>
              <w:spacing w:after="0"/>
              <w:jc w:val="right"/>
              <w:rPr>
                <w:rFonts w:cs="Arial"/>
                <w:b/>
                <w:bCs/>
                <w:sz w:val="16"/>
                <w:szCs w:val="16"/>
              </w:rPr>
            </w:pPr>
            <w:r w:rsidRPr="00826C13">
              <w:rPr>
                <w:rFonts w:cs="Arial"/>
                <w:b/>
                <w:bCs/>
                <w:sz w:val="16"/>
                <w:szCs w:val="16"/>
              </w:rPr>
              <w:t>108,602</w:t>
            </w:r>
          </w:p>
        </w:tc>
        <w:tc>
          <w:tcPr>
            <w:tcW w:w="960" w:type="dxa"/>
            <w:tcBorders>
              <w:top w:val="nil"/>
              <w:left w:val="nil"/>
              <w:bottom w:val="single" w:sz="4" w:space="0" w:color="auto"/>
              <w:right w:val="nil"/>
            </w:tcBorders>
            <w:shd w:val="clear" w:color="000000" w:fill="D9D9D9"/>
            <w:noWrap/>
            <w:vAlign w:val="bottom"/>
            <w:hideMark/>
          </w:tcPr>
          <w:p w14:paraId="4C4DE226" w14:textId="77777777" w:rsidR="00826C13" w:rsidRPr="00826C13" w:rsidRDefault="00826C13" w:rsidP="00826C13">
            <w:pPr>
              <w:spacing w:after="0"/>
              <w:jc w:val="right"/>
              <w:rPr>
                <w:rFonts w:cs="Arial"/>
                <w:b/>
                <w:bCs/>
                <w:sz w:val="16"/>
                <w:szCs w:val="16"/>
              </w:rPr>
            </w:pPr>
            <w:r w:rsidRPr="00826C13">
              <w:rPr>
                <w:rFonts w:cs="Arial"/>
                <w:b/>
                <w:bCs/>
                <w:sz w:val="16"/>
                <w:szCs w:val="16"/>
              </w:rPr>
              <w:t>108,480</w:t>
            </w:r>
          </w:p>
        </w:tc>
        <w:tc>
          <w:tcPr>
            <w:tcW w:w="963" w:type="dxa"/>
            <w:tcBorders>
              <w:top w:val="nil"/>
              <w:left w:val="nil"/>
              <w:bottom w:val="single" w:sz="4" w:space="0" w:color="auto"/>
              <w:right w:val="nil"/>
            </w:tcBorders>
            <w:shd w:val="clear" w:color="auto" w:fill="auto"/>
            <w:noWrap/>
            <w:vAlign w:val="bottom"/>
            <w:hideMark/>
          </w:tcPr>
          <w:p w14:paraId="62E99A1A" w14:textId="77777777" w:rsidR="00826C13" w:rsidRPr="00826C13" w:rsidRDefault="00826C13" w:rsidP="00826C13">
            <w:pPr>
              <w:spacing w:after="0"/>
              <w:jc w:val="right"/>
              <w:rPr>
                <w:rFonts w:cs="Arial"/>
                <w:b/>
                <w:bCs/>
                <w:sz w:val="16"/>
                <w:szCs w:val="16"/>
              </w:rPr>
            </w:pPr>
            <w:r w:rsidRPr="00826C13">
              <w:rPr>
                <w:rFonts w:cs="Arial"/>
                <w:b/>
                <w:bCs/>
                <w:sz w:val="16"/>
                <w:szCs w:val="16"/>
              </w:rPr>
              <w:t>100,923</w:t>
            </w:r>
          </w:p>
        </w:tc>
        <w:tc>
          <w:tcPr>
            <w:tcW w:w="963" w:type="dxa"/>
            <w:tcBorders>
              <w:top w:val="nil"/>
              <w:left w:val="nil"/>
              <w:bottom w:val="single" w:sz="4" w:space="0" w:color="auto"/>
              <w:right w:val="nil"/>
            </w:tcBorders>
            <w:shd w:val="clear" w:color="auto" w:fill="auto"/>
            <w:noWrap/>
            <w:vAlign w:val="bottom"/>
            <w:hideMark/>
          </w:tcPr>
          <w:p w14:paraId="36C9D088" w14:textId="77777777" w:rsidR="00826C13" w:rsidRPr="00826C13" w:rsidRDefault="00826C13" w:rsidP="00826C13">
            <w:pPr>
              <w:spacing w:after="0"/>
              <w:jc w:val="right"/>
              <w:rPr>
                <w:rFonts w:cs="Arial"/>
                <w:b/>
                <w:bCs/>
                <w:sz w:val="16"/>
                <w:szCs w:val="16"/>
              </w:rPr>
            </w:pPr>
            <w:r w:rsidRPr="00826C13">
              <w:rPr>
                <w:rFonts w:cs="Arial"/>
                <w:b/>
                <w:bCs/>
                <w:sz w:val="16"/>
                <w:szCs w:val="16"/>
              </w:rPr>
              <w:t>57,871</w:t>
            </w:r>
          </w:p>
        </w:tc>
        <w:tc>
          <w:tcPr>
            <w:tcW w:w="963" w:type="dxa"/>
            <w:tcBorders>
              <w:top w:val="nil"/>
              <w:left w:val="nil"/>
              <w:bottom w:val="single" w:sz="4" w:space="0" w:color="auto"/>
              <w:right w:val="nil"/>
            </w:tcBorders>
            <w:shd w:val="clear" w:color="auto" w:fill="auto"/>
            <w:noWrap/>
            <w:vAlign w:val="bottom"/>
            <w:hideMark/>
          </w:tcPr>
          <w:p w14:paraId="7751B942" w14:textId="77777777" w:rsidR="00826C13" w:rsidRPr="00826C13" w:rsidRDefault="00826C13" w:rsidP="00826C13">
            <w:pPr>
              <w:spacing w:after="0"/>
              <w:jc w:val="right"/>
              <w:rPr>
                <w:rFonts w:cs="Arial"/>
                <w:b/>
                <w:bCs/>
                <w:sz w:val="16"/>
                <w:szCs w:val="16"/>
              </w:rPr>
            </w:pPr>
            <w:r w:rsidRPr="00826C13">
              <w:rPr>
                <w:rFonts w:cs="Arial"/>
                <w:b/>
                <w:bCs/>
                <w:sz w:val="16"/>
                <w:szCs w:val="16"/>
              </w:rPr>
              <w:t>38,153</w:t>
            </w:r>
          </w:p>
        </w:tc>
      </w:tr>
    </w:tbl>
    <w:p w14:paraId="65185EBA" w14:textId="77777777" w:rsidR="00826C13" w:rsidRPr="00826C13" w:rsidRDefault="00826C13" w:rsidP="00826C13">
      <w:pPr>
        <w:spacing w:after="120"/>
        <w:jc w:val="left"/>
        <w:rPr>
          <w:rFonts w:cs="Arial"/>
          <w:b/>
          <w:color w:val="000000"/>
          <w:szCs w:val="18"/>
          <w:lang w:eastAsia="en-US"/>
        </w:rPr>
      </w:pPr>
      <w:r w:rsidRPr="00826C13">
        <w:rPr>
          <w:rFonts w:cs="Arial"/>
          <w:b/>
          <w:color w:val="000000"/>
          <w:szCs w:val="18"/>
          <w:lang w:eastAsia="en-US"/>
        </w:rPr>
        <w:lastRenderedPageBreak/>
        <w:t>Table 3.6: Departmental Capital Budget Statement (for the period ended 30 June)</w:t>
      </w:r>
    </w:p>
    <w:tbl>
      <w:tblPr>
        <w:tblW w:w="7683" w:type="dxa"/>
        <w:jc w:val="center"/>
        <w:tblLayout w:type="fixed"/>
        <w:tblLook w:val="04A0" w:firstRow="1" w:lastRow="0" w:firstColumn="1" w:lastColumn="0" w:noHBand="0" w:noVBand="1"/>
        <w:tblCaption w:val="Table 3.6: Departmental Capital Budget Statement (for the period ended 30 June)"/>
      </w:tblPr>
      <w:tblGrid>
        <w:gridCol w:w="2983"/>
        <w:gridCol w:w="940"/>
        <w:gridCol w:w="940"/>
        <w:gridCol w:w="940"/>
        <w:gridCol w:w="940"/>
        <w:gridCol w:w="940"/>
      </w:tblGrid>
      <w:tr w:rsidR="00826C13" w:rsidRPr="00826C13" w14:paraId="3261798E" w14:textId="77777777" w:rsidTr="00826C13">
        <w:trPr>
          <w:trHeight w:val="765"/>
          <w:jc w:val="center"/>
        </w:trPr>
        <w:tc>
          <w:tcPr>
            <w:tcW w:w="2983" w:type="dxa"/>
            <w:tcBorders>
              <w:top w:val="single" w:sz="4" w:space="0" w:color="auto"/>
              <w:left w:val="nil"/>
              <w:bottom w:val="nil"/>
              <w:right w:val="nil"/>
            </w:tcBorders>
            <w:shd w:val="clear" w:color="auto" w:fill="auto"/>
            <w:vAlign w:val="bottom"/>
            <w:hideMark/>
          </w:tcPr>
          <w:p w14:paraId="72F6FAE8" w14:textId="77777777" w:rsidR="00826C13" w:rsidRPr="00826C13" w:rsidRDefault="00826C13" w:rsidP="00826C13">
            <w:pPr>
              <w:spacing w:after="0"/>
              <w:jc w:val="right"/>
              <w:rPr>
                <w:rFonts w:cs="Arial"/>
                <w:b/>
                <w:bCs/>
                <w:sz w:val="16"/>
                <w:szCs w:val="16"/>
              </w:rPr>
            </w:pPr>
            <w:r w:rsidRPr="00826C13">
              <w:rPr>
                <w:rFonts w:cs="Arial"/>
                <w:b/>
                <w:bCs/>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14:paraId="0804815C"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2020–21</w:t>
            </w:r>
            <w:r w:rsidRPr="00826C13">
              <w:rPr>
                <w:rFonts w:cs="Arial"/>
                <w:b/>
                <w:bCs/>
                <w:sz w:val="16"/>
                <w:szCs w:val="16"/>
              </w:rPr>
              <w:br/>
              <w:t>Actual</w:t>
            </w:r>
            <w:r w:rsidRPr="00826C13">
              <w:rPr>
                <w:rFonts w:cs="Arial"/>
                <w:b/>
                <w:bCs/>
                <w:sz w:val="16"/>
                <w:szCs w:val="16"/>
              </w:rPr>
              <w:br/>
            </w:r>
            <w:r w:rsidRPr="00826C13">
              <w:rPr>
                <w:rFonts w:cs="Arial"/>
                <w:sz w:val="16"/>
                <w:szCs w:val="16"/>
              </w:rPr>
              <w:br/>
              <w:t>$'000</w:t>
            </w:r>
          </w:p>
        </w:tc>
        <w:tc>
          <w:tcPr>
            <w:tcW w:w="940" w:type="dxa"/>
            <w:tcBorders>
              <w:top w:val="single" w:sz="4" w:space="0" w:color="auto"/>
              <w:left w:val="nil"/>
              <w:bottom w:val="single" w:sz="4" w:space="0" w:color="auto"/>
              <w:right w:val="nil"/>
            </w:tcBorders>
            <w:shd w:val="clear" w:color="000000" w:fill="D9D9D9"/>
            <w:vAlign w:val="bottom"/>
            <w:hideMark/>
          </w:tcPr>
          <w:p w14:paraId="2FE34944"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2021–22</w:t>
            </w:r>
            <w:r w:rsidRPr="00826C13">
              <w:rPr>
                <w:rFonts w:cs="Arial"/>
                <w:b/>
                <w:bCs/>
                <w:sz w:val="16"/>
                <w:szCs w:val="16"/>
              </w:rPr>
              <w:br/>
              <w:t>Revised</w:t>
            </w:r>
            <w:r w:rsidRPr="00826C13">
              <w:rPr>
                <w:rFonts w:cs="Arial"/>
                <w:b/>
                <w:bCs/>
                <w:sz w:val="16"/>
                <w:szCs w:val="16"/>
              </w:rPr>
              <w:br/>
              <w:t>Budget</w:t>
            </w:r>
            <w:r w:rsidRPr="00826C13">
              <w:rPr>
                <w:rFonts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3D7E7AF0"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2022–23 Forward Estimate</w:t>
            </w:r>
            <w:r w:rsidRPr="00826C13">
              <w:rPr>
                <w:rFonts w:cs="Arial"/>
                <w:b/>
                <w:bCs/>
                <w:sz w:val="16"/>
                <w:szCs w:val="16"/>
              </w:rPr>
              <w:br/>
            </w:r>
            <w:r w:rsidRPr="00826C13">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383F1CBC"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2023–24 Forward Estimate</w:t>
            </w:r>
            <w:r w:rsidRPr="00826C13">
              <w:rPr>
                <w:rFonts w:cs="Arial"/>
                <w:b/>
                <w:bCs/>
                <w:sz w:val="16"/>
                <w:szCs w:val="16"/>
              </w:rPr>
              <w:br/>
            </w:r>
            <w:r w:rsidRPr="00826C13">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683E2013"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2024–25 Forward Estimate</w:t>
            </w:r>
            <w:r w:rsidRPr="00826C13">
              <w:rPr>
                <w:rFonts w:cs="Arial"/>
                <w:b/>
                <w:bCs/>
                <w:sz w:val="16"/>
                <w:szCs w:val="16"/>
              </w:rPr>
              <w:br/>
            </w:r>
            <w:r w:rsidRPr="00826C13">
              <w:rPr>
                <w:rFonts w:cs="Arial"/>
                <w:sz w:val="16"/>
                <w:szCs w:val="16"/>
              </w:rPr>
              <w:t>$'000</w:t>
            </w:r>
          </w:p>
        </w:tc>
      </w:tr>
      <w:tr w:rsidR="00826C13" w:rsidRPr="00826C13" w14:paraId="332C7F3C" w14:textId="77777777" w:rsidTr="00826C13">
        <w:trPr>
          <w:trHeight w:val="225"/>
          <w:jc w:val="center"/>
        </w:trPr>
        <w:tc>
          <w:tcPr>
            <w:tcW w:w="2983" w:type="dxa"/>
            <w:tcBorders>
              <w:top w:val="nil"/>
              <w:left w:val="nil"/>
              <w:bottom w:val="nil"/>
              <w:right w:val="nil"/>
            </w:tcBorders>
            <w:shd w:val="clear" w:color="000000" w:fill="FFFFFF"/>
            <w:noWrap/>
            <w:vAlign w:val="bottom"/>
            <w:hideMark/>
          </w:tcPr>
          <w:p w14:paraId="608111B4" w14:textId="77777777" w:rsidR="00826C13" w:rsidRPr="00826C13" w:rsidRDefault="00826C13" w:rsidP="00826C13">
            <w:pPr>
              <w:spacing w:after="0"/>
              <w:jc w:val="left"/>
              <w:rPr>
                <w:rFonts w:cs="Arial"/>
                <w:b/>
                <w:bCs/>
                <w:sz w:val="16"/>
                <w:szCs w:val="16"/>
              </w:rPr>
            </w:pPr>
            <w:r w:rsidRPr="00826C13">
              <w:rPr>
                <w:rFonts w:cs="Arial"/>
                <w:b/>
                <w:bCs/>
                <w:sz w:val="16"/>
                <w:szCs w:val="16"/>
              </w:rPr>
              <w:t>CAPITAL APPROPRIATIONS</w:t>
            </w:r>
          </w:p>
        </w:tc>
        <w:tc>
          <w:tcPr>
            <w:tcW w:w="940" w:type="dxa"/>
            <w:tcBorders>
              <w:top w:val="nil"/>
              <w:left w:val="nil"/>
              <w:bottom w:val="nil"/>
              <w:right w:val="nil"/>
            </w:tcBorders>
            <w:shd w:val="clear" w:color="000000" w:fill="FFFFFF"/>
            <w:noWrap/>
            <w:vAlign w:val="bottom"/>
            <w:hideMark/>
          </w:tcPr>
          <w:p w14:paraId="52910D6B"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40" w:type="dxa"/>
            <w:tcBorders>
              <w:top w:val="nil"/>
              <w:left w:val="nil"/>
              <w:bottom w:val="nil"/>
              <w:right w:val="nil"/>
            </w:tcBorders>
            <w:shd w:val="clear" w:color="000000" w:fill="D9D9D9"/>
            <w:noWrap/>
            <w:vAlign w:val="center"/>
            <w:hideMark/>
          </w:tcPr>
          <w:p w14:paraId="21BC9259"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940" w:type="dxa"/>
            <w:tcBorders>
              <w:top w:val="nil"/>
              <w:left w:val="nil"/>
              <w:bottom w:val="nil"/>
              <w:right w:val="nil"/>
            </w:tcBorders>
            <w:shd w:val="clear" w:color="auto" w:fill="auto"/>
            <w:noWrap/>
            <w:vAlign w:val="center"/>
            <w:hideMark/>
          </w:tcPr>
          <w:p w14:paraId="5A4716F4" w14:textId="77777777" w:rsidR="00826C13" w:rsidRPr="00826C13" w:rsidRDefault="00826C13" w:rsidP="00826C13">
            <w:pPr>
              <w:spacing w:after="0"/>
              <w:jc w:val="right"/>
              <w:rPr>
                <w:rFonts w:cs="Arial"/>
                <w:color w:val="000000"/>
                <w:sz w:val="16"/>
                <w:szCs w:val="16"/>
              </w:rPr>
            </w:pPr>
          </w:p>
        </w:tc>
        <w:tc>
          <w:tcPr>
            <w:tcW w:w="940" w:type="dxa"/>
            <w:tcBorders>
              <w:top w:val="nil"/>
              <w:left w:val="nil"/>
              <w:bottom w:val="nil"/>
              <w:right w:val="nil"/>
            </w:tcBorders>
            <w:shd w:val="clear" w:color="000000" w:fill="FFFFFF"/>
            <w:noWrap/>
            <w:vAlign w:val="bottom"/>
            <w:hideMark/>
          </w:tcPr>
          <w:p w14:paraId="74487870"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40" w:type="dxa"/>
            <w:tcBorders>
              <w:top w:val="nil"/>
              <w:left w:val="nil"/>
              <w:bottom w:val="nil"/>
              <w:right w:val="nil"/>
            </w:tcBorders>
            <w:shd w:val="clear" w:color="000000" w:fill="FFFFFF"/>
            <w:noWrap/>
            <w:vAlign w:val="bottom"/>
            <w:hideMark/>
          </w:tcPr>
          <w:p w14:paraId="1B414CD0" w14:textId="77777777" w:rsidR="00826C13" w:rsidRPr="00826C13" w:rsidRDefault="00826C13" w:rsidP="00826C13">
            <w:pPr>
              <w:spacing w:after="0"/>
              <w:jc w:val="right"/>
              <w:rPr>
                <w:rFonts w:cs="Arial"/>
                <w:sz w:val="16"/>
                <w:szCs w:val="16"/>
              </w:rPr>
            </w:pPr>
            <w:r w:rsidRPr="00826C13">
              <w:rPr>
                <w:rFonts w:cs="Arial"/>
                <w:sz w:val="16"/>
                <w:szCs w:val="16"/>
              </w:rPr>
              <w:t> </w:t>
            </w:r>
          </w:p>
        </w:tc>
      </w:tr>
      <w:tr w:rsidR="00826C13" w:rsidRPr="00826C13" w14:paraId="50FC2EEB" w14:textId="77777777" w:rsidTr="00826C13">
        <w:trPr>
          <w:trHeight w:val="225"/>
          <w:jc w:val="center"/>
        </w:trPr>
        <w:tc>
          <w:tcPr>
            <w:tcW w:w="2983" w:type="dxa"/>
            <w:tcBorders>
              <w:top w:val="nil"/>
              <w:left w:val="nil"/>
              <w:bottom w:val="nil"/>
              <w:right w:val="nil"/>
            </w:tcBorders>
            <w:shd w:val="clear" w:color="000000" w:fill="FFFFFF"/>
            <w:noWrap/>
            <w:vAlign w:val="bottom"/>
            <w:hideMark/>
          </w:tcPr>
          <w:p w14:paraId="4D19F910"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Equity injections - Bill 2</w:t>
            </w:r>
          </w:p>
        </w:tc>
        <w:tc>
          <w:tcPr>
            <w:tcW w:w="940" w:type="dxa"/>
            <w:tcBorders>
              <w:top w:val="nil"/>
              <w:left w:val="nil"/>
              <w:bottom w:val="nil"/>
              <w:right w:val="nil"/>
            </w:tcBorders>
            <w:shd w:val="clear" w:color="auto" w:fill="auto"/>
            <w:noWrap/>
            <w:vAlign w:val="bottom"/>
            <w:hideMark/>
          </w:tcPr>
          <w:p w14:paraId="7874B399"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353</w:t>
            </w:r>
          </w:p>
        </w:tc>
        <w:tc>
          <w:tcPr>
            <w:tcW w:w="940" w:type="dxa"/>
            <w:tcBorders>
              <w:top w:val="nil"/>
              <w:left w:val="nil"/>
              <w:bottom w:val="nil"/>
              <w:right w:val="nil"/>
            </w:tcBorders>
            <w:shd w:val="clear" w:color="000000" w:fill="D9D9D9"/>
            <w:noWrap/>
            <w:vAlign w:val="bottom"/>
            <w:hideMark/>
          </w:tcPr>
          <w:p w14:paraId="301AFE27"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940" w:type="dxa"/>
            <w:tcBorders>
              <w:top w:val="nil"/>
              <w:left w:val="nil"/>
              <w:bottom w:val="nil"/>
              <w:right w:val="nil"/>
            </w:tcBorders>
            <w:shd w:val="clear" w:color="auto" w:fill="auto"/>
            <w:noWrap/>
            <w:vAlign w:val="bottom"/>
            <w:hideMark/>
          </w:tcPr>
          <w:p w14:paraId="1694E487"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940" w:type="dxa"/>
            <w:tcBorders>
              <w:top w:val="nil"/>
              <w:left w:val="nil"/>
              <w:bottom w:val="nil"/>
              <w:right w:val="nil"/>
            </w:tcBorders>
            <w:shd w:val="clear" w:color="auto" w:fill="auto"/>
            <w:noWrap/>
            <w:vAlign w:val="bottom"/>
            <w:hideMark/>
          </w:tcPr>
          <w:p w14:paraId="690FD805"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940" w:type="dxa"/>
            <w:tcBorders>
              <w:top w:val="nil"/>
              <w:left w:val="nil"/>
              <w:bottom w:val="nil"/>
              <w:right w:val="nil"/>
            </w:tcBorders>
            <w:shd w:val="clear" w:color="auto" w:fill="auto"/>
            <w:noWrap/>
            <w:vAlign w:val="bottom"/>
            <w:hideMark/>
          </w:tcPr>
          <w:p w14:paraId="1FDF34E0"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r>
      <w:tr w:rsidR="00826C13" w:rsidRPr="00826C13" w14:paraId="737232CC" w14:textId="77777777" w:rsidTr="00826C13">
        <w:trPr>
          <w:trHeight w:val="225"/>
          <w:jc w:val="center"/>
        </w:trPr>
        <w:tc>
          <w:tcPr>
            <w:tcW w:w="2983" w:type="dxa"/>
            <w:tcBorders>
              <w:top w:val="nil"/>
              <w:left w:val="nil"/>
              <w:bottom w:val="nil"/>
              <w:right w:val="nil"/>
            </w:tcBorders>
            <w:shd w:val="clear" w:color="000000" w:fill="FFFFFF"/>
            <w:noWrap/>
            <w:vAlign w:val="bottom"/>
            <w:hideMark/>
          </w:tcPr>
          <w:p w14:paraId="75A0DA64" w14:textId="77777777" w:rsidR="00826C13" w:rsidRPr="00826C13" w:rsidRDefault="00826C13" w:rsidP="00826C13">
            <w:pPr>
              <w:spacing w:after="0"/>
              <w:ind w:firstLineChars="100" w:firstLine="161"/>
              <w:jc w:val="left"/>
              <w:rPr>
                <w:rFonts w:cs="Arial"/>
                <w:b/>
                <w:bCs/>
                <w:sz w:val="16"/>
                <w:szCs w:val="16"/>
              </w:rPr>
            </w:pPr>
            <w:r w:rsidRPr="00826C13">
              <w:rPr>
                <w:rFonts w:cs="Arial"/>
                <w:b/>
                <w:bCs/>
                <w:sz w:val="16"/>
                <w:szCs w:val="16"/>
              </w:rPr>
              <w:t>Total capital appropriations</w:t>
            </w:r>
          </w:p>
        </w:tc>
        <w:tc>
          <w:tcPr>
            <w:tcW w:w="940" w:type="dxa"/>
            <w:tcBorders>
              <w:top w:val="nil"/>
              <w:left w:val="nil"/>
              <w:bottom w:val="single" w:sz="4" w:space="0" w:color="auto"/>
              <w:right w:val="nil"/>
            </w:tcBorders>
            <w:shd w:val="clear" w:color="auto" w:fill="auto"/>
            <w:noWrap/>
            <w:vAlign w:val="bottom"/>
            <w:hideMark/>
          </w:tcPr>
          <w:p w14:paraId="36E7132F"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353</w:t>
            </w:r>
          </w:p>
        </w:tc>
        <w:tc>
          <w:tcPr>
            <w:tcW w:w="940" w:type="dxa"/>
            <w:tcBorders>
              <w:top w:val="nil"/>
              <w:left w:val="nil"/>
              <w:bottom w:val="single" w:sz="4" w:space="0" w:color="auto"/>
              <w:right w:val="nil"/>
            </w:tcBorders>
            <w:shd w:val="clear" w:color="000000" w:fill="D9D9D9"/>
            <w:noWrap/>
            <w:vAlign w:val="bottom"/>
            <w:hideMark/>
          </w:tcPr>
          <w:p w14:paraId="59D7B86E"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14:paraId="43CB434E"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14:paraId="67E1DE07"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14:paraId="5F0F9273"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w:t>
            </w:r>
          </w:p>
        </w:tc>
      </w:tr>
      <w:tr w:rsidR="00826C13" w:rsidRPr="00826C13" w14:paraId="4E28D0DD" w14:textId="77777777" w:rsidTr="00826C13">
        <w:trPr>
          <w:trHeight w:val="525"/>
          <w:jc w:val="center"/>
        </w:trPr>
        <w:tc>
          <w:tcPr>
            <w:tcW w:w="2983" w:type="dxa"/>
            <w:tcBorders>
              <w:top w:val="nil"/>
              <w:left w:val="nil"/>
              <w:bottom w:val="nil"/>
              <w:right w:val="nil"/>
            </w:tcBorders>
            <w:shd w:val="clear" w:color="000000" w:fill="FFFFFF"/>
            <w:vAlign w:val="bottom"/>
            <w:hideMark/>
          </w:tcPr>
          <w:p w14:paraId="7F13A0F6" w14:textId="77777777" w:rsidR="00826C13" w:rsidRPr="00826C13" w:rsidRDefault="00826C13" w:rsidP="00826C13">
            <w:pPr>
              <w:spacing w:after="0"/>
              <w:jc w:val="left"/>
              <w:rPr>
                <w:rFonts w:cs="Arial"/>
                <w:b/>
                <w:bCs/>
                <w:sz w:val="16"/>
                <w:szCs w:val="16"/>
              </w:rPr>
            </w:pPr>
            <w:r w:rsidRPr="00826C13">
              <w:rPr>
                <w:rFonts w:cs="Arial"/>
                <w:b/>
                <w:bCs/>
                <w:sz w:val="16"/>
                <w:szCs w:val="16"/>
              </w:rPr>
              <w:t>Total new capital appropriations represented by:</w:t>
            </w:r>
          </w:p>
        </w:tc>
        <w:tc>
          <w:tcPr>
            <w:tcW w:w="940" w:type="dxa"/>
            <w:tcBorders>
              <w:top w:val="nil"/>
              <w:left w:val="nil"/>
              <w:bottom w:val="nil"/>
              <w:right w:val="nil"/>
            </w:tcBorders>
            <w:shd w:val="clear" w:color="000000" w:fill="FFFFFF"/>
            <w:noWrap/>
            <w:vAlign w:val="bottom"/>
            <w:hideMark/>
          </w:tcPr>
          <w:p w14:paraId="2F12EA17"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40" w:type="dxa"/>
            <w:tcBorders>
              <w:top w:val="nil"/>
              <w:left w:val="nil"/>
              <w:bottom w:val="nil"/>
              <w:right w:val="nil"/>
            </w:tcBorders>
            <w:shd w:val="clear" w:color="000000" w:fill="D9D9D9"/>
            <w:noWrap/>
            <w:vAlign w:val="center"/>
            <w:hideMark/>
          </w:tcPr>
          <w:p w14:paraId="03AB3D6A"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940" w:type="dxa"/>
            <w:tcBorders>
              <w:top w:val="nil"/>
              <w:left w:val="nil"/>
              <w:bottom w:val="nil"/>
              <w:right w:val="nil"/>
            </w:tcBorders>
            <w:shd w:val="clear" w:color="auto" w:fill="auto"/>
            <w:noWrap/>
            <w:vAlign w:val="center"/>
            <w:hideMark/>
          </w:tcPr>
          <w:p w14:paraId="5B5FC2CE" w14:textId="77777777" w:rsidR="00826C13" w:rsidRPr="00826C13" w:rsidRDefault="00826C13" w:rsidP="00826C13">
            <w:pPr>
              <w:spacing w:after="0"/>
              <w:jc w:val="right"/>
              <w:rPr>
                <w:rFonts w:cs="Arial"/>
                <w:color w:val="000000"/>
                <w:sz w:val="16"/>
                <w:szCs w:val="16"/>
              </w:rPr>
            </w:pPr>
          </w:p>
        </w:tc>
        <w:tc>
          <w:tcPr>
            <w:tcW w:w="940" w:type="dxa"/>
            <w:tcBorders>
              <w:top w:val="nil"/>
              <w:left w:val="nil"/>
              <w:bottom w:val="nil"/>
              <w:right w:val="nil"/>
            </w:tcBorders>
            <w:shd w:val="clear" w:color="000000" w:fill="FFFFFF"/>
            <w:noWrap/>
            <w:vAlign w:val="bottom"/>
            <w:hideMark/>
          </w:tcPr>
          <w:p w14:paraId="03C134A1"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40" w:type="dxa"/>
            <w:tcBorders>
              <w:top w:val="nil"/>
              <w:left w:val="nil"/>
              <w:bottom w:val="nil"/>
              <w:right w:val="nil"/>
            </w:tcBorders>
            <w:shd w:val="clear" w:color="000000" w:fill="FFFFFF"/>
            <w:noWrap/>
            <w:vAlign w:val="bottom"/>
            <w:hideMark/>
          </w:tcPr>
          <w:p w14:paraId="260CA529" w14:textId="77777777" w:rsidR="00826C13" w:rsidRPr="00826C13" w:rsidRDefault="00826C13" w:rsidP="00826C13">
            <w:pPr>
              <w:spacing w:after="0"/>
              <w:jc w:val="right"/>
              <w:rPr>
                <w:rFonts w:cs="Arial"/>
                <w:sz w:val="16"/>
                <w:szCs w:val="16"/>
              </w:rPr>
            </w:pPr>
            <w:r w:rsidRPr="00826C13">
              <w:rPr>
                <w:rFonts w:cs="Arial"/>
                <w:sz w:val="16"/>
                <w:szCs w:val="16"/>
              </w:rPr>
              <w:t> </w:t>
            </w:r>
          </w:p>
        </w:tc>
      </w:tr>
      <w:tr w:rsidR="00826C13" w:rsidRPr="00826C13" w14:paraId="0052F98E" w14:textId="77777777" w:rsidTr="00826C13">
        <w:trPr>
          <w:trHeight w:val="225"/>
          <w:jc w:val="center"/>
        </w:trPr>
        <w:tc>
          <w:tcPr>
            <w:tcW w:w="2983" w:type="dxa"/>
            <w:tcBorders>
              <w:top w:val="nil"/>
              <w:left w:val="nil"/>
              <w:bottom w:val="nil"/>
              <w:right w:val="nil"/>
            </w:tcBorders>
            <w:shd w:val="clear" w:color="000000" w:fill="FFFFFF"/>
            <w:noWrap/>
            <w:vAlign w:val="bottom"/>
            <w:hideMark/>
          </w:tcPr>
          <w:p w14:paraId="0EE18641"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Purchase of non-financial assets</w:t>
            </w:r>
          </w:p>
        </w:tc>
        <w:tc>
          <w:tcPr>
            <w:tcW w:w="940" w:type="dxa"/>
            <w:tcBorders>
              <w:top w:val="nil"/>
              <w:left w:val="nil"/>
              <w:bottom w:val="nil"/>
              <w:right w:val="nil"/>
            </w:tcBorders>
            <w:shd w:val="clear" w:color="auto" w:fill="auto"/>
            <w:noWrap/>
            <w:vAlign w:val="bottom"/>
            <w:hideMark/>
          </w:tcPr>
          <w:p w14:paraId="7CE82887"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353</w:t>
            </w:r>
          </w:p>
        </w:tc>
        <w:tc>
          <w:tcPr>
            <w:tcW w:w="940" w:type="dxa"/>
            <w:tcBorders>
              <w:top w:val="nil"/>
              <w:left w:val="nil"/>
              <w:bottom w:val="nil"/>
              <w:right w:val="nil"/>
            </w:tcBorders>
            <w:shd w:val="clear" w:color="000000" w:fill="D9D9D9"/>
            <w:noWrap/>
            <w:vAlign w:val="bottom"/>
            <w:hideMark/>
          </w:tcPr>
          <w:p w14:paraId="7167B6BB"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940" w:type="dxa"/>
            <w:tcBorders>
              <w:top w:val="nil"/>
              <w:left w:val="nil"/>
              <w:bottom w:val="nil"/>
              <w:right w:val="nil"/>
            </w:tcBorders>
            <w:shd w:val="clear" w:color="auto" w:fill="auto"/>
            <w:noWrap/>
            <w:vAlign w:val="bottom"/>
            <w:hideMark/>
          </w:tcPr>
          <w:p w14:paraId="32DA0F28"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940" w:type="dxa"/>
            <w:tcBorders>
              <w:top w:val="nil"/>
              <w:left w:val="nil"/>
              <w:bottom w:val="nil"/>
              <w:right w:val="nil"/>
            </w:tcBorders>
            <w:shd w:val="clear" w:color="auto" w:fill="auto"/>
            <w:noWrap/>
            <w:vAlign w:val="bottom"/>
            <w:hideMark/>
          </w:tcPr>
          <w:p w14:paraId="728448AC"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940" w:type="dxa"/>
            <w:tcBorders>
              <w:top w:val="nil"/>
              <w:left w:val="nil"/>
              <w:bottom w:val="nil"/>
              <w:right w:val="nil"/>
            </w:tcBorders>
            <w:shd w:val="clear" w:color="auto" w:fill="auto"/>
            <w:noWrap/>
            <w:vAlign w:val="bottom"/>
            <w:hideMark/>
          </w:tcPr>
          <w:p w14:paraId="57E4D1D7"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r>
      <w:tr w:rsidR="00826C13" w:rsidRPr="00826C13" w14:paraId="4299B063" w14:textId="77777777" w:rsidTr="00826C13">
        <w:trPr>
          <w:trHeight w:val="225"/>
          <w:jc w:val="center"/>
        </w:trPr>
        <w:tc>
          <w:tcPr>
            <w:tcW w:w="2983" w:type="dxa"/>
            <w:tcBorders>
              <w:top w:val="nil"/>
              <w:left w:val="nil"/>
              <w:bottom w:val="nil"/>
              <w:right w:val="nil"/>
            </w:tcBorders>
            <w:shd w:val="clear" w:color="000000" w:fill="FFFFFF"/>
            <w:noWrap/>
            <w:vAlign w:val="bottom"/>
            <w:hideMark/>
          </w:tcPr>
          <w:p w14:paraId="0A3C64E7" w14:textId="77777777" w:rsidR="00826C13" w:rsidRPr="00826C13" w:rsidRDefault="00826C13" w:rsidP="00826C13">
            <w:pPr>
              <w:spacing w:after="0"/>
              <w:ind w:firstLineChars="100" w:firstLine="161"/>
              <w:jc w:val="left"/>
              <w:rPr>
                <w:rFonts w:cs="Arial"/>
                <w:b/>
                <w:bCs/>
                <w:sz w:val="16"/>
                <w:szCs w:val="16"/>
              </w:rPr>
            </w:pPr>
            <w:r w:rsidRPr="00826C13">
              <w:rPr>
                <w:rFonts w:cs="Arial"/>
                <w:b/>
                <w:bCs/>
                <w:sz w:val="16"/>
                <w:szCs w:val="16"/>
              </w:rPr>
              <w:t>Total items</w:t>
            </w:r>
          </w:p>
        </w:tc>
        <w:tc>
          <w:tcPr>
            <w:tcW w:w="940" w:type="dxa"/>
            <w:tcBorders>
              <w:top w:val="nil"/>
              <w:left w:val="nil"/>
              <w:bottom w:val="single" w:sz="4" w:space="0" w:color="auto"/>
              <w:right w:val="nil"/>
            </w:tcBorders>
            <w:shd w:val="clear" w:color="auto" w:fill="auto"/>
            <w:noWrap/>
            <w:vAlign w:val="bottom"/>
            <w:hideMark/>
          </w:tcPr>
          <w:p w14:paraId="49F79AC1"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353</w:t>
            </w:r>
          </w:p>
        </w:tc>
        <w:tc>
          <w:tcPr>
            <w:tcW w:w="940" w:type="dxa"/>
            <w:tcBorders>
              <w:top w:val="nil"/>
              <w:left w:val="nil"/>
              <w:bottom w:val="single" w:sz="4" w:space="0" w:color="auto"/>
              <w:right w:val="nil"/>
            </w:tcBorders>
            <w:shd w:val="clear" w:color="000000" w:fill="D9D9D9"/>
            <w:noWrap/>
            <w:vAlign w:val="bottom"/>
            <w:hideMark/>
          </w:tcPr>
          <w:p w14:paraId="3AF8C61B"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14:paraId="74D4C8DB"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14:paraId="222A6B9A"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14:paraId="506EB81A"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w:t>
            </w:r>
          </w:p>
        </w:tc>
      </w:tr>
      <w:tr w:rsidR="00826C13" w:rsidRPr="00826C13" w14:paraId="453C66A2" w14:textId="77777777" w:rsidTr="00826C13">
        <w:trPr>
          <w:trHeight w:val="510"/>
          <w:jc w:val="center"/>
        </w:trPr>
        <w:tc>
          <w:tcPr>
            <w:tcW w:w="2983" w:type="dxa"/>
            <w:tcBorders>
              <w:top w:val="nil"/>
              <w:left w:val="nil"/>
              <w:bottom w:val="nil"/>
              <w:right w:val="nil"/>
            </w:tcBorders>
            <w:shd w:val="clear" w:color="000000" w:fill="FFFFFF"/>
            <w:vAlign w:val="bottom"/>
            <w:hideMark/>
          </w:tcPr>
          <w:p w14:paraId="1D1091DF" w14:textId="77777777" w:rsidR="00826C13" w:rsidRPr="00826C13" w:rsidRDefault="00826C13" w:rsidP="00826C13">
            <w:pPr>
              <w:spacing w:after="0"/>
              <w:jc w:val="left"/>
              <w:rPr>
                <w:rFonts w:cs="Arial"/>
                <w:b/>
                <w:bCs/>
                <w:sz w:val="16"/>
                <w:szCs w:val="16"/>
              </w:rPr>
            </w:pPr>
            <w:r w:rsidRPr="00826C13">
              <w:rPr>
                <w:rFonts w:cs="Arial"/>
                <w:b/>
                <w:bCs/>
                <w:sz w:val="16"/>
                <w:szCs w:val="16"/>
              </w:rPr>
              <w:t>PURCHASE OF NON-FINANCIAL ASSETS</w:t>
            </w:r>
          </w:p>
        </w:tc>
        <w:tc>
          <w:tcPr>
            <w:tcW w:w="940" w:type="dxa"/>
            <w:tcBorders>
              <w:top w:val="nil"/>
              <w:left w:val="nil"/>
              <w:bottom w:val="nil"/>
              <w:right w:val="nil"/>
            </w:tcBorders>
            <w:shd w:val="clear" w:color="000000" w:fill="FFFFFF"/>
            <w:noWrap/>
            <w:vAlign w:val="bottom"/>
            <w:hideMark/>
          </w:tcPr>
          <w:p w14:paraId="1FB8CB91"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40" w:type="dxa"/>
            <w:tcBorders>
              <w:top w:val="nil"/>
              <w:left w:val="nil"/>
              <w:bottom w:val="nil"/>
              <w:right w:val="nil"/>
            </w:tcBorders>
            <w:shd w:val="clear" w:color="000000" w:fill="D9D9D9"/>
            <w:noWrap/>
            <w:vAlign w:val="center"/>
            <w:hideMark/>
          </w:tcPr>
          <w:p w14:paraId="0F662BF5"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940" w:type="dxa"/>
            <w:tcBorders>
              <w:top w:val="nil"/>
              <w:left w:val="nil"/>
              <w:bottom w:val="nil"/>
              <w:right w:val="nil"/>
            </w:tcBorders>
            <w:shd w:val="clear" w:color="auto" w:fill="auto"/>
            <w:noWrap/>
            <w:vAlign w:val="center"/>
            <w:hideMark/>
          </w:tcPr>
          <w:p w14:paraId="5DB104E8" w14:textId="77777777" w:rsidR="00826C13" w:rsidRPr="00826C13" w:rsidRDefault="00826C13" w:rsidP="00826C13">
            <w:pPr>
              <w:spacing w:after="0"/>
              <w:jc w:val="right"/>
              <w:rPr>
                <w:rFonts w:cs="Arial"/>
                <w:color w:val="000000"/>
                <w:sz w:val="16"/>
                <w:szCs w:val="16"/>
              </w:rPr>
            </w:pPr>
          </w:p>
        </w:tc>
        <w:tc>
          <w:tcPr>
            <w:tcW w:w="940" w:type="dxa"/>
            <w:tcBorders>
              <w:top w:val="nil"/>
              <w:left w:val="nil"/>
              <w:bottom w:val="nil"/>
              <w:right w:val="nil"/>
            </w:tcBorders>
            <w:shd w:val="clear" w:color="000000" w:fill="FFFFFF"/>
            <w:noWrap/>
            <w:vAlign w:val="bottom"/>
            <w:hideMark/>
          </w:tcPr>
          <w:p w14:paraId="6B162D3E"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40" w:type="dxa"/>
            <w:tcBorders>
              <w:top w:val="nil"/>
              <w:left w:val="nil"/>
              <w:bottom w:val="nil"/>
              <w:right w:val="nil"/>
            </w:tcBorders>
            <w:shd w:val="clear" w:color="000000" w:fill="FFFFFF"/>
            <w:noWrap/>
            <w:vAlign w:val="bottom"/>
            <w:hideMark/>
          </w:tcPr>
          <w:p w14:paraId="4CD2921E" w14:textId="77777777" w:rsidR="00826C13" w:rsidRPr="00826C13" w:rsidRDefault="00826C13" w:rsidP="00826C13">
            <w:pPr>
              <w:spacing w:after="0"/>
              <w:jc w:val="right"/>
              <w:rPr>
                <w:rFonts w:cs="Arial"/>
                <w:sz w:val="16"/>
                <w:szCs w:val="16"/>
              </w:rPr>
            </w:pPr>
            <w:r w:rsidRPr="00826C13">
              <w:rPr>
                <w:rFonts w:cs="Arial"/>
                <w:sz w:val="16"/>
                <w:szCs w:val="16"/>
              </w:rPr>
              <w:t> </w:t>
            </w:r>
          </w:p>
        </w:tc>
      </w:tr>
      <w:tr w:rsidR="00826C13" w:rsidRPr="00826C13" w14:paraId="0D0BB9EA" w14:textId="77777777" w:rsidTr="00826C13">
        <w:trPr>
          <w:trHeight w:val="440"/>
          <w:jc w:val="center"/>
        </w:trPr>
        <w:tc>
          <w:tcPr>
            <w:tcW w:w="2983" w:type="dxa"/>
            <w:tcBorders>
              <w:top w:val="nil"/>
              <w:left w:val="nil"/>
              <w:bottom w:val="nil"/>
              <w:right w:val="nil"/>
            </w:tcBorders>
            <w:shd w:val="clear" w:color="auto" w:fill="auto"/>
            <w:vAlign w:val="bottom"/>
            <w:hideMark/>
          </w:tcPr>
          <w:p w14:paraId="393A379C" w14:textId="77777777" w:rsidR="00826C13" w:rsidRPr="00826C13" w:rsidRDefault="00826C13" w:rsidP="00826C13">
            <w:pPr>
              <w:spacing w:after="0"/>
              <w:ind w:left="170"/>
              <w:jc w:val="left"/>
              <w:rPr>
                <w:rFonts w:cs="Arial"/>
                <w:sz w:val="16"/>
                <w:szCs w:val="16"/>
              </w:rPr>
            </w:pPr>
            <w:r w:rsidRPr="00826C13">
              <w:rPr>
                <w:rFonts w:cs="Arial"/>
                <w:sz w:val="16"/>
                <w:szCs w:val="16"/>
              </w:rPr>
              <w:t>Funded by capital appropriations</w:t>
            </w:r>
            <w:r w:rsidRPr="00826C13">
              <w:rPr>
                <w:rFonts w:cs="Arial"/>
                <w:sz w:val="16"/>
                <w:szCs w:val="16"/>
              </w:rPr>
              <w:br/>
              <w:t xml:space="preserve"> - equity injection </w:t>
            </w:r>
            <w:r w:rsidRPr="00826C13">
              <w:rPr>
                <w:rFonts w:cs="Arial"/>
                <w:sz w:val="16"/>
                <w:szCs w:val="16"/>
                <w:vertAlign w:val="superscript"/>
              </w:rPr>
              <w:t>(a)</w:t>
            </w:r>
          </w:p>
        </w:tc>
        <w:tc>
          <w:tcPr>
            <w:tcW w:w="940" w:type="dxa"/>
            <w:tcBorders>
              <w:top w:val="nil"/>
              <w:left w:val="nil"/>
              <w:bottom w:val="nil"/>
              <w:right w:val="nil"/>
            </w:tcBorders>
            <w:shd w:val="clear" w:color="auto" w:fill="auto"/>
            <w:noWrap/>
            <w:vAlign w:val="bottom"/>
            <w:hideMark/>
          </w:tcPr>
          <w:p w14:paraId="09741E96" w14:textId="77777777" w:rsidR="00826C13" w:rsidRPr="00826C13" w:rsidRDefault="00826C13" w:rsidP="00826C13">
            <w:pPr>
              <w:spacing w:after="0"/>
              <w:jc w:val="right"/>
              <w:rPr>
                <w:rFonts w:cs="Arial"/>
                <w:sz w:val="16"/>
                <w:szCs w:val="16"/>
              </w:rPr>
            </w:pPr>
            <w:r w:rsidRPr="00826C13">
              <w:rPr>
                <w:rFonts w:cs="Arial"/>
                <w:sz w:val="16"/>
                <w:szCs w:val="16"/>
              </w:rPr>
              <w:t>353</w:t>
            </w:r>
          </w:p>
        </w:tc>
        <w:tc>
          <w:tcPr>
            <w:tcW w:w="940" w:type="dxa"/>
            <w:tcBorders>
              <w:top w:val="nil"/>
              <w:left w:val="nil"/>
              <w:bottom w:val="nil"/>
              <w:right w:val="nil"/>
            </w:tcBorders>
            <w:shd w:val="clear" w:color="000000" w:fill="D9D9D9"/>
            <w:noWrap/>
            <w:vAlign w:val="bottom"/>
            <w:hideMark/>
          </w:tcPr>
          <w:p w14:paraId="46C61BD6"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40" w:type="dxa"/>
            <w:tcBorders>
              <w:top w:val="nil"/>
              <w:left w:val="nil"/>
              <w:bottom w:val="nil"/>
              <w:right w:val="nil"/>
            </w:tcBorders>
            <w:shd w:val="clear" w:color="auto" w:fill="auto"/>
            <w:noWrap/>
            <w:vAlign w:val="bottom"/>
            <w:hideMark/>
          </w:tcPr>
          <w:p w14:paraId="3926B530"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40" w:type="dxa"/>
            <w:tcBorders>
              <w:top w:val="nil"/>
              <w:left w:val="nil"/>
              <w:bottom w:val="nil"/>
              <w:right w:val="nil"/>
            </w:tcBorders>
            <w:shd w:val="clear" w:color="auto" w:fill="auto"/>
            <w:noWrap/>
            <w:vAlign w:val="bottom"/>
            <w:hideMark/>
          </w:tcPr>
          <w:p w14:paraId="1D01C11D"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40" w:type="dxa"/>
            <w:tcBorders>
              <w:top w:val="nil"/>
              <w:left w:val="nil"/>
              <w:bottom w:val="nil"/>
              <w:right w:val="nil"/>
            </w:tcBorders>
            <w:shd w:val="clear" w:color="auto" w:fill="auto"/>
            <w:noWrap/>
            <w:vAlign w:val="bottom"/>
            <w:hideMark/>
          </w:tcPr>
          <w:p w14:paraId="675A44BB" w14:textId="77777777" w:rsidR="00826C13" w:rsidRPr="00826C13" w:rsidRDefault="00826C13" w:rsidP="00826C13">
            <w:pPr>
              <w:spacing w:after="0"/>
              <w:jc w:val="right"/>
              <w:rPr>
                <w:rFonts w:cs="Arial"/>
                <w:sz w:val="16"/>
                <w:szCs w:val="16"/>
              </w:rPr>
            </w:pPr>
            <w:r w:rsidRPr="00826C13">
              <w:rPr>
                <w:rFonts w:cs="Arial"/>
                <w:sz w:val="16"/>
                <w:szCs w:val="16"/>
              </w:rPr>
              <w:t>-</w:t>
            </w:r>
          </w:p>
        </w:tc>
      </w:tr>
      <w:tr w:rsidR="00826C13" w:rsidRPr="00826C13" w14:paraId="3DBD81C8" w14:textId="77777777" w:rsidTr="00826C13">
        <w:trPr>
          <w:trHeight w:val="525"/>
          <w:jc w:val="center"/>
        </w:trPr>
        <w:tc>
          <w:tcPr>
            <w:tcW w:w="2983" w:type="dxa"/>
            <w:tcBorders>
              <w:top w:val="nil"/>
              <w:left w:val="nil"/>
              <w:bottom w:val="nil"/>
              <w:right w:val="nil"/>
            </w:tcBorders>
            <w:shd w:val="clear" w:color="000000" w:fill="FFFFFF"/>
            <w:vAlign w:val="bottom"/>
            <w:hideMark/>
          </w:tcPr>
          <w:p w14:paraId="15E802C7" w14:textId="77777777" w:rsidR="00826C13" w:rsidRPr="00826C13" w:rsidRDefault="00826C13" w:rsidP="00826C13">
            <w:pPr>
              <w:spacing w:after="0"/>
              <w:ind w:left="170"/>
              <w:jc w:val="left"/>
              <w:rPr>
                <w:rFonts w:cs="Arial"/>
                <w:sz w:val="16"/>
                <w:szCs w:val="16"/>
              </w:rPr>
            </w:pPr>
            <w:r w:rsidRPr="00826C13">
              <w:rPr>
                <w:rFonts w:cs="Arial"/>
                <w:sz w:val="16"/>
                <w:szCs w:val="16"/>
              </w:rPr>
              <w:t xml:space="preserve">Funded internally from departmental resources </w:t>
            </w:r>
            <w:r w:rsidRPr="00826C13">
              <w:rPr>
                <w:rFonts w:cs="Arial"/>
                <w:sz w:val="16"/>
                <w:szCs w:val="16"/>
                <w:vertAlign w:val="superscript"/>
              </w:rPr>
              <w:t>(b)</w:t>
            </w:r>
          </w:p>
        </w:tc>
        <w:tc>
          <w:tcPr>
            <w:tcW w:w="940" w:type="dxa"/>
            <w:tcBorders>
              <w:top w:val="nil"/>
              <w:left w:val="nil"/>
              <w:bottom w:val="nil"/>
              <w:right w:val="nil"/>
            </w:tcBorders>
            <w:shd w:val="clear" w:color="auto" w:fill="auto"/>
            <w:noWrap/>
            <w:vAlign w:val="bottom"/>
            <w:hideMark/>
          </w:tcPr>
          <w:p w14:paraId="00BF4BB0" w14:textId="77777777" w:rsidR="00826C13" w:rsidRPr="00826C13" w:rsidRDefault="00826C13" w:rsidP="00826C13">
            <w:pPr>
              <w:spacing w:after="0"/>
              <w:jc w:val="right"/>
              <w:rPr>
                <w:rFonts w:cs="Arial"/>
                <w:sz w:val="16"/>
                <w:szCs w:val="16"/>
              </w:rPr>
            </w:pPr>
            <w:r w:rsidRPr="00826C13">
              <w:rPr>
                <w:rFonts w:cs="Arial"/>
                <w:sz w:val="16"/>
                <w:szCs w:val="16"/>
              </w:rPr>
              <w:t>13,592</w:t>
            </w:r>
          </w:p>
        </w:tc>
        <w:tc>
          <w:tcPr>
            <w:tcW w:w="940" w:type="dxa"/>
            <w:tcBorders>
              <w:top w:val="nil"/>
              <w:left w:val="nil"/>
              <w:bottom w:val="nil"/>
              <w:right w:val="nil"/>
            </w:tcBorders>
            <w:shd w:val="clear" w:color="000000" w:fill="D9D9D9"/>
            <w:noWrap/>
            <w:vAlign w:val="bottom"/>
            <w:hideMark/>
          </w:tcPr>
          <w:p w14:paraId="45C745AD" w14:textId="77777777" w:rsidR="00826C13" w:rsidRPr="00826C13" w:rsidRDefault="00826C13" w:rsidP="00826C13">
            <w:pPr>
              <w:spacing w:after="0"/>
              <w:jc w:val="right"/>
              <w:rPr>
                <w:rFonts w:cs="Arial"/>
                <w:sz w:val="16"/>
                <w:szCs w:val="16"/>
              </w:rPr>
            </w:pPr>
            <w:r w:rsidRPr="00826C13">
              <w:rPr>
                <w:rFonts w:cs="Arial"/>
                <w:sz w:val="16"/>
                <w:szCs w:val="16"/>
              </w:rPr>
              <w:t>17,465</w:t>
            </w:r>
          </w:p>
        </w:tc>
        <w:tc>
          <w:tcPr>
            <w:tcW w:w="940" w:type="dxa"/>
            <w:tcBorders>
              <w:top w:val="nil"/>
              <w:left w:val="nil"/>
              <w:bottom w:val="nil"/>
              <w:right w:val="nil"/>
            </w:tcBorders>
            <w:shd w:val="clear" w:color="auto" w:fill="auto"/>
            <w:noWrap/>
            <w:vAlign w:val="bottom"/>
            <w:hideMark/>
          </w:tcPr>
          <w:p w14:paraId="08C8D42B" w14:textId="77777777" w:rsidR="00826C13" w:rsidRPr="00826C13" w:rsidRDefault="00826C13" w:rsidP="00826C13">
            <w:pPr>
              <w:spacing w:after="0"/>
              <w:jc w:val="right"/>
              <w:rPr>
                <w:rFonts w:cs="Arial"/>
                <w:sz w:val="16"/>
                <w:szCs w:val="16"/>
              </w:rPr>
            </w:pPr>
            <w:r w:rsidRPr="00826C13">
              <w:rPr>
                <w:rFonts w:cs="Arial"/>
                <w:sz w:val="16"/>
                <w:szCs w:val="16"/>
              </w:rPr>
              <w:t>21,908</w:t>
            </w:r>
          </w:p>
        </w:tc>
        <w:tc>
          <w:tcPr>
            <w:tcW w:w="940" w:type="dxa"/>
            <w:tcBorders>
              <w:top w:val="nil"/>
              <w:left w:val="nil"/>
              <w:bottom w:val="nil"/>
              <w:right w:val="nil"/>
            </w:tcBorders>
            <w:shd w:val="clear" w:color="auto" w:fill="auto"/>
            <w:noWrap/>
            <w:vAlign w:val="bottom"/>
            <w:hideMark/>
          </w:tcPr>
          <w:p w14:paraId="1B803E27" w14:textId="77777777" w:rsidR="00826C13" w:rsidRPr="00826C13" w:rsidRDefault="00826C13" w:rsidP="00826C13">
            <w:pPr>
              <w:spacing w:after="0"/>
              <w:jc w:val="right"/>
              <w:rPr>
                <w:rFonts w:cs="Arial"/>
                <w:sz w:val="16"/>
                <w:szCs w:val="16"/>
              </w:rPr>
            </w:pPr>
            <w:r w:rsidRPr="00826C13">
              <w:rPr>
                <w:rFonts w:cs="Arial"/>
                <w:sz w:val="16"/>
                <w:szCs w:val="16"/>
              </w:rPr>
              <w:t>56,832</w:t>
            </w:r>
          </w:p>
        </w:tc>
        <w:tc>
          <w:tcPr>
            <w:tcW w:w="940" w:type="dxa"/>
            <w:tcBorders>
              <w:top w:val="nil"/>
              <w:left w:val="nil"/>
              <w:bottom w:val="nil"/>
              <w:right w:val="nil"/>
            </w:tcBorders>
            <w:shd w:val="clear" w:color="auto" w:fill="auto"/>
            <w:noWrap/>
            <w:vAlign w:val="bottom"/>
            <w:hideMark/>
          </w:tcPr>
          <w:p w14:paraId="21DD316A" w14:textId="77777777" w:rsidR="00826C13" w:rsidRPr="00826C13" w:rsidRDefault="00826C13" w:rsidP="00826C13">
            <w:pPr>
              <w:spacing w:after="0"/>
              <w:jc w:val="right"/>
              <w:rPr>
                <w:rFonts w:cs="Arial"/>
                <w:sz w:val="16"/>
                <w:szCs w:val="16"/>
              </w:rPr>
            </w:pPr>
            <w:r w:rsidRPr="00826C13">
              <w:rPr>
                <w:rFonts w:cs="Arial"/>
                <w:sz w:val="16"/>
                <w:szCs w:val="16"/>
              </w:rPr>
              <w:t>35,000</w:t>
            </w:r>
          </w:p>
        </w:tc>
      </w:tr>
      <w:tr w:rsidR="00826C13" w:rsidRPr="00826C13" w14:paraId="3B7BFFAD" w14:textId="77777777" w:rsidTr="00826C13">
        <w:trPr>
          <w:trHeight w:val="420"/>
          <w:jc w:val="center"/>
        </w:trPr>
        <w:tc>
          <w:tcPr>
            <w:tcW w:w="2983" w:type="dxa"/>
            <w:tcBorders>
              <w:top w:val="nil"/>
              <w:left w:val="nil"/>
              <w:bottom w:val="nil"/>
              <w:right w:val="nil"/>
            </w:tcBorders>
            <w:shd w:val="clear" w:color="000000" w:fill="FFFFFF"/>
            <w:vAlign w:val="bottom"/>
            <w:hideMark/>
          </w:tcPr>
          <w:p w14:paraId="2A289A11" w14:textId="77777777" w:rsidR="00826C13" w:rsidRPr="00826C13" w:rsidRDefault="00826C13" w:rsidP="00826C13">
            <w:pPr>
              <w:spacing w:after="0"/>
              <w:ind w:left="170"/>
              <w:jc w:val="left"/>
              <w:rPr>
                <w:rFonts w:cs="Arial"/>
                <w:b/>
                <w:bCs/>
                <w:sz w:val="16"/>
                <w:szCs w:val="16"/>
              </w:rPr>
            </w:pPr>
            <w:r w:rsidRPr="00826C13">
              <w:rPr>
                <w:rFonts w:cs="Arial"/>
                <w:b/>
                <w:bCs/>
                <w:sz w:val="16"/>
                <w:szCs w:val="16"/>
              </w:rPr>
              <w:t>Total acquisitions of</w:t>
            </w:r>
            <w:r w:rsidRPr="00826C13">
              <w:rPr>
                <w:rFonts w:cs="Arial"/>
                <w:b/>
                <w:bCs/>
                <w:sz w:val="16"/>
                <w:szCs w:val="16"/>
              </w:rPr>
              <w:br/>
              <w:t xml:space="preserve"> non-financial assets</w:t>
            </w:r>
          </w:p>
        </w:tc>
        <w:tc>
          <w:tcPr>
            <w:tcW w:w="940" w:type="dxa"/>
            <w:tcBorders>
              <w:top w:val="nil"/>
              <w:left w:val="nil"/>
              <w:bottom w:val="single" w:sz="4" w:space="0" w:color="auto"/>
              <w:right w:val="nil"/>
            </w:tcBorders>
            <w:shd w:val="clear" w:color="auto" w:fill="auto"/>
            <w:noWrap/>
            <w:vAlign w:val="bottom"/>
            <w:hideMark/>
          </w:tcPr>
          <w:p w14:paraId="72AB51CB" w14:textId="77777777" w:rsidR="00826C13" w:rsidRPr="00826C13" w:rsidRDefault="00826C13" w:rsidP="00826C13">
            <w:pPr>
              <w:spacing w:after="0"/>
              <w:jc w:val="right"/>
              <w:rPr>
                <w:rFonts w:cs="Arial"/>
                <w:b/>
                <w:bCs/>
                <w:sz w:val="16"/>
                <w:szCs w:val="16"/>
              </w:rPr>
            </w:pPr>
            <w:r w:rsidRPr="00826C13">
              <w:rPr>
                <w:rFonts w:cs="Arial"/>
                <w:b/>
                <w:bCs/>
                <w:sz w:val="16"/>
                <w:szCs w:val="16"/>
              </w:rPr>
              <w:t>13,945</w:t>
            </w:r>
          </w:p>
        </w:tc>
        <w:tc>
          <w:tcPr>
            <w:tcW w:w="940" w:type="dxa"/>
            <w:tcBorders>
              <w:top w:val="nil"/>
              <w:left w:val="nil"/>
              <w:bottom w:val="single" w:sz="4" w:space="0" w:color="auto"/>
              <w:right w:val="nil"/>
            </w:tcBorders>
            <w:shd w:val="clear" w:color="000000" w:fill="D9D9D9"/>
            <w:noWrap/>
            <w:vAlign w:val="bottom"/>
            <w:hideMark/>
          </w:tcPr>
          <w:p w14:paraId="316DCDDC" w14:textId="77777777" w:rsidR="00826C13" w:rsidRPr="00826C13" w:rsidRDefault="00826C13" w:rsidP="00826C13">
            <w:pPr>
              <w:spacing w:after="0"/>
              <w:jc w:val="right"/>
              <w:rPr>
                <w:rFonts w:cs="Arial"/>
                <w:b/>
                <w:bCs/>
                <w:sz w:val="16"/>
                <w:szCs w:val="16"/>
              </w:rPr>
            </w:pPr>
            <w:r w:rsidRPr="00826C13">
              <w:rPr>
                <w:rFonts w:cs="Arial"/>
                <w:b/>
                <w:bCs/>
                <w:sz w:val="16"/>
                <w:szCs w:val="16"/>
              </w:rPr>
              <w:t>17,465</w:t>
            </w:r>
          </w:p>
        </w:tc>
        <w:tc>
          <w:tcPr>
            <w:tcW w:w="940" w:type="dxa"/>
            <w:tcBorders>
              <w:top w:val="nil"/>
              <w:left w:val="nil"/>
              <w:bottom w:val="single" w:sz="4" w:space="0" w:color="auto"/>
              <w:right w:val="nil"/>
            </w:tcBorders>
            <w:shd w:val="clear" w:color="auto" w:fill="auto"/>
            <w:noWrap/>
            <w:vAlign w:val="bottom"/>
            <w:hideMark/>
          </w:tcPr>
          <w:p w14:paraId="5C7F472A" w14:textId="77777777" w:rsidR="00826C13" w:rsidRPr="00826C13" w:rsidRDefault="00826C13" w:rsidP="00826C13">
            <w:pPr>
              <w:spacing w:after="0"/>
              <w:jc w:val="right"/>
              <w:rPr>
                <w:rFonts w:cs="Arial"/>
                <w:b/>
                <w:bCs/>
                <w:sz w:val="16"/>
                <w:szCs w:val="16"/>
              </w:rPr>
            </w:pPr>
            <w:r w:rsidRPr="00826C13">
              <w:rPr>
                <w:rFonts w:cs="Arial"/>
                <w:b/>
                <w:bCs/>
                <w:sz w:val="16"/>
                <w:szCs w:val="16"/>
              </w:rPr>
              <w:t>21,908</w:t>
            </w:r>
          </w:p>
        </w:tc>
        <w:tc>
          <w:tcPr>
            <w:tcW w:w="940" w:type="dxa"/>
            <w:tcBorders>
              <w:top w:val="nil"/>
              <w:left w:val="nil"/>
              <w:bottom w:val="single" w:sz="4" w:space="0" w:color="auto"/>
              <w:right w:val="nil"/>
            </w:tcBorders>
            <w:shd w:val="clear" w:color="auto" w:fill="auto"/>
            <w:noWrap/>
            <w:vAlign w:val="bottom"/>
            <w:hideMark/>
          </w:tcPr>
          <w:p w14:paraId="19D9F2B9" w14:textId="77777777" w:rsidR="00826C13" w:rsidRPr="00826C13" w:rsidRDefault="00826C13" w:rsidP="00826C13">
            <w:pPr>
              <w:spacing w:after="0"/>
              <w:jc w:val="right"/>
              <w:rPr>
                <w:rFonts w:cs="Arial"/>
                <w:b/>
                <w:bCs/>
                <w:sz w:val="16"/>
                <w:szCs w:val="16"/>
              </w:rPr>
            </w:pPr>
            <w:r w:rsidRPr="00826C13">
              <w:rPr>
                <w:rFonts w:cs="Arial"/>
                <w:b/>
                <w:bCs/>
                <w:sz w:val="16"/>
                <w:szCs w:val="16"/>
              </w:rPr>
              <w:t>56,832</w:t>
            </w:r>
          </w:p>
        </w:tc>
        <w:tc>
          <w:tcPr>
            <w:tcW w:w="940" w:type="dxa"/>
            <w:tcBorders>
              <w:top w:val="nil"/>
              <w:left w:val="nil"/>
              <w:bottom w:val="single" w:sz="4" w:space="0" w:color="auto"/>
              <w:right w:val="nil"/>
            </w:tcBorders>
            <w:shd w:val="clear" w:color="auto" w:fill="auto"/>
            <w:noWrap/>
            <w:vAlign w:val="bottom"/>
            <w:hideMark/>
          </w:tcPr>
          <w:p w14:paraId="59415C3A" w14:textId="77777777" w:rsidR="00826C13" w:rsidRPr="00826C13" w:rsidRDefault="00826C13" w:rsidP="00826C13">
            <w:pPr>
              <w:spacing w:after="0"/>
              <w:jc w:val="right"/>
              <w:rPr>
                <w:rFonts w:cs="Arial"/>
                <w:b/>
                <w:bCs/>
                <w:sz w:val="16"/>
                <w:szCs w:val="16"/>
              </w:rPr>
            </w:pPr>
            <w:r w:rsidRPr="00826C13">
              <w:rPr>
                <w:rFonts w:cs="Arial"/>
                <w:b/>
                <w:bCs/>
                <w:sz w:val="16"/>
                <w:szCs w:val="16"/>
              </w:rPr>
              <w:t>35,000</w:t>
            </w:r>
          </w:p>
        </w:tc>
      </w:tr>
      <w:tr w:rsidR="00826C13" w:rsidRPr="00826C13" w14:paraId="0FF75D87" w14:textId="77777777" w:rsidTr="00826C13">
        <w:trPr>
          <w:trHeight w:val="737"/>
          <w:jc w:val="center"/>
        </w:trPr>
        <w:tc>
          <w:tcPr>
            <w:tcW w:w="2983" w:type="dxa"/>
            <w:tcBorders>
              <w:top w:val="nil"/>
              <w:left w:val="nil"/>
              <w:bottom w:val="nil"/>
              <w:right w:val="nil"/>
            </w:tcBorders>
            <w:shd w:val="clear" w:color="000000" w:fill="FFFFFF"/>
            <w:vAlign w:val="bottom"/>
            <w:hideMark/>
          </w:tcPr>
          <w:p w14:paraId="1F0C6B30" w14:textId="77777777" w:rsidR="00826C13" w:rsidRPr="00826C13" w:rsidRDefault="00826C13" w:rsidP="00826C13">
            <w:pPr>
              <w:spacing w:after="0"/>
              <w:jc w:val="left"/>
              <w:rPr>
                <w:rFonts w:cs="Arial"/>
                <w:b/>
                <w:bCs/>
                <w:sz w:val="16"/>
                <w:szCs w:val="16"/>
              </w:rPr>
            </w:pPr>
            <w:r w:rsidRPr="00826C13">
              <w:rPr>
                <w:rFonts w:cs="Arial"/>
                <w:b/>
                <w:bCs/>
                <w:sz w:val="16"/>
                <w:szCs w:val="16"/>
              </w:rPr>
              <w:t>RECONCILIATION OF CASH USED TO ACQUIRE ASSETS TO ASSET MOVEMENT TABLE</w:t>
            </w:r>
          </w:p>
        </w:tc>
        <w:tc>
          <w:tcPr>
            <w:tcW w:w="940" w:type="dxa"/>
            <w:tcBorders>
              <w:top w:val="nil"/>
              <w:left w:val="nil"/>
              <w:bottom w:val="nil"/>
              <w:right w:val="nil"/>
            </w:tcBorders>
            <w:shd w:val="clear" w:color="auto" w:fill="auto"/>
            <w:noWrap/>
            <w:vAlign w:val="bottom"/>
            <w:hideMark/>
          </w:tcPr>
          <w:p w14:paraId="3A78D406" w14:textId="77777777" w:rsidR="00826C13" w:rsidRPr="00826C13" w:rsidRDefault="00826C13" w:rsidP="00826C13">
            <w:pPr>
              <w:spacing w:after="0"/>
              <w:jc w:val="left"/>
              <w:rPr>
                <w:rFonts w:cs="Arial"/>
                <w:b/>
                <w:bCs/>
                <w:sz w:val="16"/>
                <w:szCs w:val="16"/>
              </w:rPr>
            </w:pPr>
          </w:p>
        </w:tc>
        <w:tc>
          <w:tcPr>
            <w:tcW w:w="940" w:type="dxa"/>
            <w:tcBorders>
              <w:top w:val="nil"/>
              <w:left w:val="nil"/>
              <w:bottom w:val="nil"/>
              <w:right w:val="nil"/>
            </w:tcBorders>
            <w:shd w:val="clear" w:color="000000" w:fill="D9D9D9"/>
            <w:noWrap/>
            <w:vAlign w:val="bottom"/>
            <w:hideMark/>
          </w:tcPr>
          <w:p w14:paraId="486ABDE0"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940" w:type="dxa"/>
            <w:tcBorders>
              <w:top w:val="nil"/>
              <w:left w:val="nil"/>
              <w:bottom w:val="nil"/>
              <w:right w:val="nil"/>
            </w:tcBorders>
            <w:shd w:val="clear" w:color="auto" w:fill="auto"/>
            <w:noWrap/>
            <w:vAlign w:val="bottom"/>
            <w:hideMark/>
          </w:tcPr>
          <w:p w14:paraId="42031018" w14:textId="77777777" w:rsidR="00826C13" w:rsidRPr="00826C13" w:rsidRDefault="00826C13" w:rsidP="00826C13">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14:paraId="0A8D3AC5" w14:textId="77777777" w:rsidR="00826C13" w:rsidRPr="00826C13" w:rsidRDefault="00826C13" w:rsidP="00826C13">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67144712" w14:textId="77777777" w:rsidR="00826C13" w:rsidRPr="00826C13" w:rsidRDefault="00826C13" w:rsidP="00826C13">
            <w:pPr>
              <w:spacing w:after="0"/>
              <w:jc w:val="right"/>
              <w:rPr>
                <w:rFonts w:ascii="Times New Roman" w:hAnsi="Times New Roman"/>
              </w:rPr>
            </w:pPr>
          </w:p>
        </w:tc>
      </w:tr>
      <w:tr w:rsidR="00826C13" w:rsidRPr="00826C13" w14:paraId="4528E9F6" w14:textId="77777777" w:rsidTr="00826C13">
        <w:trPr>
          <w:trHeight w:val="225"/>
          <w:jc w:val="center"/>
        </w:trPr>
        <w:tc>
          <w:tcPr>
            <w:tcW w:w="2983" w:type="dxa"/>
            <w:tcBorders>
              <w:top w:val="nil"/>
              <w:left w:val="nil"/>
              <w:bottom w:val="nil"/>
              <w:right w:val="nil"/>
            </w:tcBorders>
            <w:shd w:val="clear" w:color="000000" w:fill="FFFFFF"/>
            <w:noWrap/>
            <w:vAlign w:val="bottom"/>
            <w:hideMark/>
          </w:tcPr>
          <w:p w14:paraId="1FCBAB4F"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Total purchases</w:t>
            </w:r>
          </w:p>
        </w:tc>
        <w:tc>
          <w:tcPr>
            <w:tcW w:w="940" w:type="dxa"/>
            <w:tcBorders>
              <w:top w:val="nil"/>
              <w:left w:val="nil"/>
              <w:bottom w:val="nil"/>
              <w:right w:val="nil"/>
            </w:tcBorders>
            <w:shd w:val="clear" w:color="auto" w:fill="auto"/>
            <w:noWrap/>
            <w:vAlign w:val="bottom"/>
            <w:hideMark/>
          </w:tcPr>
          <w:p w14:paraId="6377B011"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13,945</w:t>
            </w:r>
          </w:p>
        </w:tc>
        <w:tc>
          <w:tcPr>
            <w:tcW w:w="940" w:type="dxa"/>
            <w:tcBorders>
              <w:top w:val="nil"/>
              <w:left w:val="nil"/>
              <w:bottom w:val="nil"/>
              <w:right w:val="nil"/>
            </w:tcBorders>
            <w:shd w:val="clear" w:color="000000" w:fill="D9D9D9"/>
            <w:noWrap/>
            <w:vAlign w:val="bottom"/>
            <w:hideMark/>
          </w:tcPr>
          <w:p w14:paraId="01AA6920"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17,465</w:t>
            </w:r>
          </w:p>
        </w:tc>
        <w:tc>
          <w:tcPr>
            <w:tcW w:w="940" w:type="dxa"/>
            <w:tcBorders>
              <w:top w:val="nil"/>
              <w:left w:val="nil"/>
              <w:bottom w:val="nil"/>
              <w:right w:val="nil"/>
            </w:tcBorders>
            <w:shd w:val="clear" w:color="auto" w:fill="auto"/>
            <w:noWrap/>
            <w:vAlign w:val="bottom"/>
            <w:hideMark/>
          </w:tcPr>
          <w:p w14:paraId="018FA827"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21,908</w:t>
            </w:r>
          </w:p>
        </w:tc>
        <w:tc>
          <w:tcPr>
            <w:tcW w:w="940" w:type="dxa"/>
            <w:tcBorders>
              <w:top w:val="nil"/>
              <w:left w:val="nil"/>
              <w:bottom w:val="nil"/>
              <w:right w:val="nil"/>
            </w:tcBorders>
            <w:shd w:val="clear" w:color="auto" w:fill="auto"/>
            <w:noWrap/>
            <w:vAlign w:val="bottom"/>
            <w:hideMark/>
          </w:tcPr>
          <w:p w14:paraId="7F328422"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56,832</w:t>
            </w:r>
          </w:p>
        </w:tc>
        <w:tc>
          <w:tcPr>
            <w:tcW w:w="940" w:type="dxa"/>
            <w:tcBorders>
              <w:top w:val="nil"/>
              <w:left w:val="nil"/>
              <w:bottom w:val="nil"/>
              <w:right w:val="nil"/>
            </w:tcBorders>
            <w:shd w:val="clear" w:color="auto" w:fill="auto"/>
            <w:noWrap/>
            <w:vAlign w:val="bottom"/>
            <w:hideMark/>
          </w:tcPr>
          <w:p w14:paraId="50040461"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35,000</w:t>
            </w:r>
          </w:p>
        </w:tc>
      </w:tr>
      <w:tr w:rsidR="00826C13" w:rsidRPr="00826C13" w14:paraId="421736AB" w14:textId="77777777" w:rsidTr="00826C13">
        <w:trPr>
          <w:trHeight w:val="210"/>
          <w:jc w:val="center"/>
        </w:trPr>
        <w:tc>
          <w:tcPr>
            <w:tcW w:w="2983" w:type="dxa"/>
            <w:tcBorders>
              <w:top w:val="nil"/>
              <w:left w:val="nil"/>
              <w:bottom w:val="single" w:sz="4" w:space="0" w:color="auto"/>
              <w:right w:val="nil"/>
            </w:tcBorders>
            <w:shd w:val="clear" w:color="000000" w:fill="FFFFFF"/>
            <w:vAlign w:val="bottom"/>
            <w:hideMark/>
          </w:tcPr>
          <w:p w14:paraId="4DA44B59" w14:textId="77777777" w:rsidR="00826C13" w:rsidRPr="00826C13" w:rsidRDefault="00826C13" w:rsidP="00826C13">
            <w:pPr>
              <w:spacing w:after="0"/>
              <w:ind w:firstLineChars="100" w:firstLine="161"/>
              <w:jc w:val="left"/>
              <w:rPr>
                <w:rFonts w:cs="Arial"/>
                <w:b/>
                <w:bCs/>
                <w:sz w:val="16"/>
                <w:szCs w:val="16"/>
              </w:rPr>
            </w:pPr>
            <w:r w:rsidRPr="00826C13">
              <w:rPr>
                <w:rFonts w:cs="Arial"/>
                <w:b/>
                <w:bCs/>
                <w:sz w:val="16"/>
                <w:szCs w:val="16"/>
              </w:rPr>
              <w:t>Total cash used to acquire asset</w:t>
            </w:r>
          </w:p>
        </w:tc>
        <w:tc>
          <w:tcPr>
            <w:tcW w:w="940" w:type="dxa"/>
            <w:tcBorders>
              <w:top w:val="nil"/>
              <w:left w:val="nil"/>
              <w:bottom w:val="single" w:sz="4" w:space="0" w:color="auto"/>
              <w:right w:val="nil"/>
            </w:tcBorders>
            <w:shd w:val="clear" w:color="auto" w:fill="auto"/>
            <w:noWrap/>
            <w:vAlign w:val="bottom"/>
            <w:hideMark/>
          </w:tcPr>
          <w:p w14:paraId="32EB6C06" w14:textId="77777777" w:rsidR="00826C13" w:rsidRPr="00826C13" w:rsidRDefault="00826C13" w:rsidP="00826C13">
            <w:pPr>
              <w:spacing w:after="0"/>
              <w:jc w:val="right"/>
              <w:rPr>
                <w:rFonts w:cs="Arial"/>
                <w:b/>
                <w:bCs/>
                <w:sz w:val="16"/>
                <w:szCs w:val="16"/>
              </w:rPr>
            </w:pPr>
            <w:r w:rsidRPr="00826C13">
              <w:rPr>
                <w:rFonts w:cs="Arial"/>
                <w:b/>
                <w:bCs/>
                <w:sz w:val="16"/>
                <w:szCs w:val="16"/>
              </w:rPr>
              <w:t>13,945</w:t>
            </w:r>
          </w:p>
        </w:tc>
        <w:tc>
          <w:tcPr>
            <w:tcW w:w="940" w:type="dxa"/>
            <w:tcBorders>
              <w:top w:val="nil"/>
              <w:left w:val="nil"/>
              <w:bottom w:val="single" w:sz="4" w:space="0" w:color="auto"/>
              <w:right w:val="nil"/>
            </w:tcBorders>
            <w:shd w:val="clear" w:color="000000" w:fill="D9D9D9"/>
            <w:noWrap/>
            <w:vAlign w:val="bottom"/>
            <w:hideMark/>
          </w:tcPr>
          <w:p w14:paraId="0C9C0217"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17,465</w:t>
            </w:r>
          </w:p>
        </w:tc>
        <w:tc>
          <w:tcPr>
            <w:tcW w:w="940" w:type="dxa"/>
            <w:tcBorders>
              <w:top w:val="nil"/>
              <w:left w:val="nil"/>
              <w:bottom w:val="single" w:sz="4" w:space="0" w:color="auto"/>
              <w:right w:val="nil"/>
            </w:tcBorders>
            <w:shd w:val="clear" w:color="auto" w:fill="auto"/>
            <w:noWrap/>
            <w:vAlign w:val="bottom"/>
            <w:hideMark/>
          </w:tcPr>
          <w:p w14:paraId="5808F303"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21,908</w:t>
            </w:r>
          </w:p>
        </w:tc>
        <w:tc>
          <w:tcPr>
            <w:tcW w:w="940" w:type="dxa"/>
            <w:tcBorders>
              <w:top w:val="nil"/>
              <w:left w:val="nil"/>
              <w:bottom w:val="single" w:sz="4" w:space="0" w:color="auto"/>
              <w:right w:val="nil"/>
            </w:tcBorders>
            <w:shd w:val="clear" w:color="auto" w:fill="auto"/>
            <w:noWrap/>
            <w:vAlign w:val="bottom"/>
            <w:hideMark/>
          </w:tcPr>
          <w:p w14:paraId="6A5F9EF1" w14:textId="77777777" w:rsidR="00826C13" w:rsidRPr="00826C13" w:rsidRDefault="00826C13" w:rsidP="00826C13">
            <w:pPr>
              <w:spacing w:after="0"/>
              <w:jc w:val="right"/>
              <w:rPr>
                <w:rFonts w:cs="Arial"/>
                <w:b/>
                <w:bCs/>
                <w:sz w:val="16"/>
                <w:szCs w:val="16"/>
              </w:rPr>
            </w:pPr>
            <w:r w:rsidRPr="00826C13">
              <w:rPr>
                <w:rFonts w:cs="Arial"/>
                <w:b/>
                <w:bCs/>
                <w:sz w:val="16"/>
                <w:szCs w:val="16"/>
              </w:rPr>
              <w:t>56,832</w:t>
            </w:r>
          </w:p>
        </w:tc>
        <w:tc>
          <w:tcPr>
            <w:tcW w:w="940" w:type="dxa"/>
            <w:tcBorders>
              <w:top w:val="nil"/>
              <w:left w:val="nil"/>
              <w:bottom w:val="single" w:sz="4" w:space="0" w:color="auto"/>
              <w:right w:val="nil"/>
            </w:tcBorders>
            <w:shd w:val="clear" w:color="auto" w:fill="auto"/>
            <w:noWrap/>
            <w:vAlign w:val="bottom"/>
            <w:hideMark/>
          </w:tcPr>
          <w:p w14:paraId="7161701F" w14:textId="77777777" w:rsidR="00826C13" w:rsidRPr="00826C13" w:rsidRDefault="00826C13" w:rsidP="00826C13">
            <w:pPr>
              <w:spacing w:after="0"/>
              <w:jc w:val="right"/>
              <w:rPr>
                <w:rFonts w:cs="Arial"/>
                <w:b/>
                <w:bCs/>
                <w:sz w:val="16"/>
                <w:szCs w:val="16"/>
              </w:rPr>
            </w:pPr>
            <w:r w:rsidRPr="00826C13">
              <w:rPr>
                <w:rFonts w:cs="Arial"/>
                <w:b/>
                <w:bCs/>
                <w:sz w:val="16"/>
                <w:szCs w:val="16"/>
              </w:rPr>
              <w:t>35,000</w:t>
            </w:r>
          </w:p>
        </w:tc>
      </w:tr>
    </w:tbl>
    <w:p w14:paraId="0F991D0F" w14:textId="77777777" w:rsidR="00826C13" w:rsidRPr="00826C13" w:rsidRDefault="00826C13" w:rsidP="00826C13">
      <w:pPr>
        <w:tabs>
          <w:tab w:val="left" w:pos="284"/>
        </w:tabs>
        <w:spacing w:before="120" w:after="0"/>
        <w:jc w:val="left"/>
        <w:rPr>
          <w:color w:val="000000"/>
          <w:sz w:val="15"/>
        </w:rPr>
      </w:pPr>
      <w:r w:rsidRPr="00826C13">
        <w:rPr>
          <w:color w:val="000000"/>
          <w:sz w:val="15"/>
          <w:vertAlign w:val="superscript"/>
        </w:rPr>
        <w:t>(a)</w:t>
      </w:r>
      <w:r w:rsidRPr="00826C13">
        <w:rPr>
          <w:color w:val="000000"/>
          <w:sz w:val="15"/>
          <w:vertAlign w:val="superscript"/>
        </w:rPr>
        <w:tab/>
      </w:r>
      <w:r w:rsidRPr="00826C13">
        <w:rPr>
          <w:color w:val="000000"/>
          <w:sz w:val="15"/>
        </w:rPr>
        <w:t>Includes both current Bill 2, and prior Act 2, 4, 6 appropriations.</w:t>
      </w:r>
    </w:p>
    <w:p w14:paraId="7FFC813E" w14:textId="77777777" w:rsidR="00826C13" w:rsidRPr="00826C13" w:rsidRDefault="00826C13" w:rsidP="00826C13">
      <w:pPr>
        <w:tabs>
          <w:tab w:val="left" w:pos="284"/>
        </w:tabs>
        <w:spacing w:after="0"/>
        <w:jc w:val="left"/>
        <w:rPr>
          <w:color w:val="000000"/>
          <w:sz w:val="15"/>
        </w:rPr>
      </w:pPr>
      <w:r w:rsidRPr="00826C13">
        <w:rPr>
          <w:color w:val="000000"/>
          <w:sz w:val="15"/>
          <w:vertAlign w:val="superscript"/>
        </w:rPr>
        <w:t>(b)</w:t>
      </w:r>
      <w:r w:rsidRPr="00826C13">
        <w:rPr>
          <w:color w:val="000000"/>
          <w:sz w:val="15"/>
        </w:rPr>
        <w:tab/>
        <w:t>Funded from existing entity cash reserves resulting from prior year Bill 2 underspend.</w:t>
      </w:r>
    </w:p>
    <w:p w14:paraId="14F71B97" w14:textId="77777777" w:rsidR="00826C13" w:rsidRPr="00826C13" w:rsidRDefault="00826C13" w:rsidP="00826C13">
      <w:pPr>
        <w:tabs>
          <w:tab w:val="left" w:pos="284"/>
        </w:tabs>
        <w:spacing w:after="0"/>
        <w:jc w:val="left"/>
        <w:rPr>
          <w:color w:val="000000"/>
          <w:sz w:val="15"/>
        </w:rPr>
      </w:pPr>
      <w:r w:rsidRPr="00826C13">
        <w:rPr>
          <w:color w:val="000000"/>
          <w:sz w:val="15"/>
        </w:rPr>
        <w:br w:type="page"/>
      </w:r>
    </w:p>
    <w:p w14:paraId="66EA3144" w14:textId="77777777" w:rsidR="00826C13" w:rsidRPr="00826C13" w:rsidRDefault="00826C13" w:rsidP="00826C13">
      <w:pPr>
        <w:spacing w:after="120"/>
        <w:jc w:val="left"/>
        <w:rPr>
          <w:rFonts w:cs="Arial"/>
          <w:b/>
          <w:color w:val="000000"/>
          <w:szCs w:val="18"/>
          <w:lang w:eastAsia="en-US"/>
        </w:rPr>
      </w:pPr>
      <w:r w:rsidRPr="00826C13">
        <w:rPr>
          <w:rFonts w:cs="Arial"/>
          <w:b/>
          <w:color w:val="000000"/>
          <w:szCs w:val="18"/>
          <w:lang w:eastAsia="en-US"/>
        </w:rPr>
        <w:lastRenderedPageBreak/>
        <w:t>Table 3.7: Statement of Asset Movements (Budget year 2021–22)</w:t>
      </w:r>
    </w:p>
    <w:tbl>
      <w:tblPr>
        <w:tblW w:w="7683" w:type="dxa"/>
        <w:jc w:val="center"/>
        <w:tblLayout w:type="fixed"/>
        <w:tblLook w:val="04A0" w:firstRow="1" w:lastRow="0" w:firstColumn="1" w:lastColumn="0" w:noHBand="0" w:noVBand="1"/>
        <w:tblCaption w:val="Table 3.7: Statement of Asset Movements (Budget year 2021–22)"/>
      </w:tblPr>
      <w:tblGrid>
        <w:gridCol w:w="3074"/>
        <w:gridCol w:w="1057"/>
        <w:gridCol w:w="1438"/>
        <w:gridCol w:w="1057"/>
        <w:gridCol w:w="1057"/>
      </w:tblGrid>
      <w:tr w:rsidR="00826C13" w:rsidRPr="00826C13" w14:paraId="79A22846" w14:textId="77777777" w:rsidTr="00826C13">
        <w:trPr>
          <w:trHeight w:val="765"/>
          <w:jc w:val="center"/>
        </w:trPr>
        <w:tc>
          <w:tcPr>
            <w:tcW w:w="3220" w:type="dxa"/>
            <w:tcBorders>
              <w:top w:val="single" w:sz="4" w:space="0" w:color="auto"/>
              <w:left w:val="nil"/>
              <w:bottom w:val="nil"/>
              <w:right w:val="nil"/>
            </w:tcBorders>
            <w:shd w:val="clear" w:color="auto" w:fill="auto"/>
            <w:noWrap/>
            <w:vAlign w:val="bottom"/>
            <w:hideMark/>
          </w:tcPr>
          <w:p w14:paraId="4170ED7F" w14:textId="77777777" w:rsidR="00826C13" w:rsidRPr="00826C13" w:rsidRDefault="00826C13" w:rsidP="00826C13">
            <w:pPr>
              <w:spacing w:after="0"/>
              <w:jc w:val="left"/>
              <w:rPr>
                <w:rFonts w:ascii="Times New Roman" w:hAnsi="Times New Roman"/>
                <w:sz w:val="24"/>
                <w:szCs w:val="24"/>
              </w:rPr>
            </w:pPr>
          </w:p>
        </w:tc>
        <w:tc>
          <w:tcPr>
            <w:tcW w:w="1100" w:type="dxa"/>
            <w:tcBorders>
              <w:top w:val="single" w:sz="4" w:space="0" w:color="auto"/>
              <w:left w:val="nil"/>
              <w:bottom w:val="single" w:sz="4" w:space="0" w:color="auto"/>
              <w:right w:val="nil"/>
            </w:tcBorders>
            <w:shd w:val="clear" w:color="auto" w:fill="auto"/>
            <w:vAlign w:val="bottom"/>
            <w:hideMark/>
          </w:tcPr>
          <w:p w14:paraId="2453FB47" w14:textId="77777777" w:rsidR="00826C13" w:rsidRPr="00826C13" w:rsidRDefault="00826C13" w:rsidP="00826C13">
            <w:pPr>
              <w:spacing w:before="40" w:after="0"/>
              <w:jc w:val="right"/>
              <w:rPr>
                <w:rFonts w:cs="Arial"/>
                <w:b/>
                <w:bCs/>
                <w:sz w:val="16"/>
                <w:szCs w:val="16"/>
              </w:rPr>
            </w:pPr>
            <w:r w:rsidRPr="00826C13">
              <w:rPr>
                <w:rFonts w:cs="Arial"/>
                <w:b/>
                <w:bCs/>
                <w:sz w:val="16"/>
                <w:szCs w:val="16"/>
              </w:rPr>
              <w:t xml:space="preserve">Buildings </w:t>
            </w:r>
            <w:r w:rsidRPr="00826C13">
              <w:rPr>
                <w:rFonts w:cs="Arial"/>
                <w:b/>
                <w:bCs/>
                <w:sz w:val="16"/>
                <w:szCs w:val="16"/>
              </w:rPr>
              <w:br/>
            </w:r>
            <w:r w:rsidRPr="00826C13">
              <w:rPr>
                <w:rFonts w:cs="Arial"/>
                <w:b/>
                <w:bCs/>
                <w:sz w:val="16"/>
                <w:szCs w:val="16"/>
              </w:rPr>
              <w:br/>
            </w:r>
            <w:r w:rsidRPr="00826C13">
              <w:rPr>
                <w:rFonts w:cs="Arial"/>
                <w:b/>
                <w:bCs/>
                <w:sz w:val="16"/>
                <w:szCs w:val="16"/>
              </w:rPr>
              <w:br/>
            </w:r>
            <w:r w:rsidRPr="00826C13">
              <w:rPr>
                <w:rFonts w:cs="Arial"/>
                <w:sz w:val="16"/>
                <w:szCs w:val="16"/>
              </w:rPr>
              <w:t>$'000</w:t>
            </w:r>
          </w:p>
        </w:tc>
        <w:tc>
          <w:tcPr>
            <w:tcW w:w="1500" w:type="dxa"/>
            <w:tcBorders>
              <w:top w:val="single" w:sz="4" w:space="0" w:color="auto"/>
              <w:left w:val="nil"/>
              <w:bottom w:val="single" w:sz="4" w:space="0" w:color="auto"/>
              <w:right w:val="nil"/>
            </w:tcBorders>
            <w:shd w:val="clear" w:color="auto" w:fill="auto"/>
            <w:vAlign w:val="bottom"/>
            <w:hideMark/>
          </w:tcPr>
          <w:p w14:paraId="44DB99FA" w14:textId="77777777" w:rsidR="00826C13" w:rsidRPr="00826C13" w:rsidRDefault="00826C13" w:rsidP="00826C13">
            <w:pPr>
              <w:spacing w:before="40" w:after="0"/>
              <w:jc w:val="right"/>
              <w:rPr>
                <w:rFonts w:cs="Arial"/>
                <w:b/>
                <w:bCs/>
                <w:sz w:val="16"/>
                <w:szCs w:val="16"/>
              </w:rPr>
            </w:pPr>
            <w:r w:rsidRPr="00826C13">
              <w:rPr>
                <w:rFonts w:cs="Arial"/>
                <w:b/>
                <w:bCs/>
                <w:sz w:val="16"/>
                <w:szCs w:val="16"/>
              </w:rPr>
              <w:t>Property,</w:t>
            </w:r>
            <w:r w:rsidRPr="00826C13">
              <w:rPr>
                <w:rFonts w:cs="Arial"/>
                <w:b/>
                <w:bCs/>
                <w:sz w:val="16"/>
                <w:szCs w:val="16"/>
              </w:rPr>
              <w:br/>
              <w:t xml:space="preserve">plant and </w:t>
            </w:r>
            <w:r w:rsidRPr="00826C13">
              <w:rPr>
                <w:rFonts w:cs="Arial"/>
                <w:b/>
                <w:bCs/>
                <w:sz w:val="16"/>
                <w:szCs w:val="16"/>
              </w:rPr>
              <w:br/>
              <w:t xml:space="preserve">equipment </w:t>
            </w:r>
            <w:r w:rsidRPr="00826C13">
              <w:rPr>
                <w:rFonts w:cs="Arial"/>
                <w:b/>
                <w:bCs/>
                <w:sz w:val="16"/>
                <w:szCs w:val="16"/>
              </w:rPr>
              <w:br/>
            </w:r>
            <w:r w:rsidRPr="00826C13">
              <w:rPr>
                <w:rFonts w:cs="Arial"/>
                <w:sz w:val="16"/>
                <w:szCs w:val="16"/>
              </w:rPr>
              <w:t>$'000</w:t>
            </w:r>
          </w:p>
        </w:tc>
        <w:tc>
          <w:tcPr>
            <w:tcW w:w="1100" w:type="dxa"/>
            <w:tcBorders>
              <w:top w:val="single" w:sz="4" w:space="0" w:color="auto"/>
              <w:left w:val="nil"/>
              <w:bottom w:val="single" w:sz="4" w:space="0" w:color="auto"/>
              <w:right w:val="nil"/>
            </w:tcBorders>
            <w:shd w:val="clear" w:color="auto" w:fill="auto"/>
            <w:vAlign w:val="bottom"/>
            <w:hideMark/>
          </w:tcPr>
          <w:p w14:paraId="37AED4BA" w14:textId="77777777" w:rsidR="00826C13" w:rsidRPr="00826C13" w:rsidRDefault="00826C13" w:rsidP="00826C13">
            <w:pPr>
              <w:spacing w:before="40" w:after="0"/>
              <w:ind w:hanging="13"/>
              <w:jc w:val="right"/>
              <w:rPr>
                <w:rFonts w:cs="Arial"/>
                <w:b/>
                <w:bCs/>
                <w:sz w:val="16"/>
                <w:szCs w:val="16"/>
              </w:rPr>
            </w:pPr>
            <w:r w:rsidRPr="00826C13">
              <w:rPr>
                <w:rFonts w:cs="Arial"/>
                <w:b/>
                <w:bCs/>
                <w:sz w:val="16"/>
                <w:szCs w:val="16"/>
              </w:rPr>
              <w:t>Intangibles</w:t>
            </w:r>
            <w:r w:rsidRPr="00826C13">
              <w:rPr>
                <w:rFonts w:cs="Arial"/>
                <w:sz w:val="16"/>
                <w:szCs w:val="16"/>
              </w:rPr>
              <w:t xml:space="preserve"> </w:t>
            </w:r>
            <w:r w:rsidRPr="00826C13">
              <w:rPr>
                <w:rFonts w:cs="Arial"/>
                <w:sz w:val="16"/>
                <w:szCs w:val="16"/>
              </w:rPr>
              <w:br/>
            </w:r>
            <w:r w:rsidRPr="00826C13">
              <w:rPr>
                <w:rFonts w:cs="Arial"/>
                <w:sz w:val="16"/>
                <w:szCs w:val="16"/>
              </w:rPr>
              <w:br/>
            </w:r>
            <w:r w:rsidRPr="00826C13">
              <w:rPr>
                <w:rFonts w:cs="Arial"/>
                <w:sz w:val="16"/>
                <w:szCs w:val="16"/>
              </w:rPr>
              <w:br/>
              <w:t>$'000</w:t>
            </w:r>
          </w:p>
        </w:tc>
        <w:tc>
          <w:tcPr>
            <w:tcW w:w="1100" w:type="dxa"/>
            <w:tcBorders>
              <w:top w:val="single" w:sz="4" w:space="0" w:color="auto"/>
              <w:left w:val="nil"/>
              <w:bottom w:val="single" w:sz="4" w:space="0" w:color="auto"/>
              <w:right w:val="nil"/>
            </w:tcBorders>
            <w:shd w:val="clear" w:color="auto" w:fill="auto"/>
            <w:vAlign w:val="bottom"/>
            <w:hideMark/>
          </w:tcPr>
          <w:p w14:paraId="4923B34B" w14:textId="77777777" w:rsidR="00826C13" w:rsidRPr="00826C13" w:rsidRDefault="00826C13" w:rsidP="00826C13">
            <w:pPr>
              <w:spacing w:before="40" w:after="0"/>
              <w:jc w:val="right"/>
              <w:rPr>
                <w:rFonts w:cs="Arial"/>
                <w:b/>
                <w:bCs/>
                <w:sz w:val="16"/>
                <w:szCs w:val="16"/>
              </w:rPr>
            </w:pPr>
            <w:r w:rsidRPr="00826C13">
              <w:rPr>
                <w:rFonts w:cs="Arial"/>
                <w:b/>
                <w:bCs/>
                <w:sz w:val="16"/>
                <w:szCs w:val="16"/>
              </w:rPr>
              <w:t xml:space="preserve">Total </w:t>
            </w:r>
            <w:r w:rsidRPr="00826C13">
              <w:rPr>
                <w:rFonts w:cs="Arial"/>
                <w:b/>
                <w:bCs/>
                <w:sz w:val="16"/>
                <w:szCs w:val="16"/>
              </w:rPr>
              <w:br/>
            </w:r>
            <w:r w:rsidRPr="00826C13">
              <w:rPr>
                <w:rFonts w:cs="Arial"/>
                <w:b/>
                <w:bCs/>
                <w:sz w:val="16"/>
                <w:szCs w:val="16"/>
              </w:rPr>
              <w:br/>
            </w:r>
            <w:r w:rsidRPr="00826C13">
              <w:rPr>
                <w:rFonts w:cs="Arial"/>
                <w:b/>
                <w:bCs/>
                <w:sz w:val="16"/>
                <w:szCs w:val="16"/>
              </w:rPr>
              <w:br/>
            </w:r>
            <w:r w:rsidRPr="00826C13">
              <w:rPr>
                <w:rFonts w:cs="Arial"/>
                <w:sz w:val="16"/>
                <w:szCs w:val="16"/>
              </w:rPr>
              <w:t>$'000</w:t>
            </w:r>
          </w:p>
        </w:tc>
      </w:tr>
      <w:tr w:rsidR="00826C13" w:rsidRPr="00826C13" w14:paraId="3B5F4FCA" w14:textId="77777777" w:rsidTr="00826C13">
        <w:trPr>
          <w:trHeight w:val="225"/>
          <w:jc w:val="center"/>
        </w:trPr>
        <w:tc>
          <w:tcPr>
            <w:tcW w:w="3220" w:type="dxa"/>
            <w:tcBorders>
              <w:top w:val="nil"/>
              <w:left w:val="nil"/>
              <w:bottom w:val="nil"/>
              <w:right w:val="nil"/>
            </w:tcBorders>
            <w:shd w:val="clear" w:color="auto" w:fill="auto"/>
            <w:noWrap/>
            <w:vAlign w:val="bottom"/>
            <w:hideMark/>
          </w:tcPr>
          <w:p w14:paraId="5CEFF213" w14:textId="77777777" w:rsidR="00826C13" w:rsidRPr="00826C13" w:rsidRDefault="00826C13" w:rsidP="00826C13">
            <w:pPr>
              <w:spacing w:after="0"/>
              <w:jc w:val="left"/>
              <w:rPr>
                <w:rFonts w:cs="Arial"/>
                <w:b/>
                <w:bCs/>
                <w:sz w:val="16"/>
                <w:szCs w:val="16"/>
              </w:rPr>
            </w:pPr>
            <w:r w:rsidRPr="00826C13">
              <w:rPr>
                <w:rFonts w:cs="Arial"/>
                <w:b/>
                <w:bCs/>
                <w:sz w:val="16"/>
                <w:szCs w:val="16"/>
              </w:rPr>
              <w:t>As at 1 July 2021</w:t>
            </w:r>
          </w:p>
        </w:tc>
        <w:tc>
          <w:tcPr>
            <w:tcW w:w="1100" w:type="dxa"/>
            <w:tcBorders>
              <w:top w:val="nil"/>
              <w:left w:val="nil"/>
              <w:bottom w:val="nil"/>
              <w:right w:val="nil"/>
            </w:tcBorders>
            <w:shd w:val="clear" w:color="auto" w:fill="auto"/>
            <w:noWrap/>
            <w:vAlign w:val="bottom"/>
            <w:hideMark/>
          </w:tcPr>
          <w:p w14:paraId="7C26AB6D" w14:textId="77777777" w:rsidR="00826C13" w:rsidRPr="00826C13" w:rsidRDefault="00826C13" w:rsidP="00826C13">
            <w:pPr>
              <w:spacing w:after="0"/>
              <w:jc w:val="left"/>
              <w:rPr>
                <w:rFonts w:cs="Arial"/>
                <w:b/>
                <w:bCs/>
                <w:sz w:val="16"/>
                <w:szCs w:val="16"/>
              </w:rPr>
            </w:pPr>
          </w:p>
        </w:tc>
        <w:tc>
          <w:tcPr>
            <w:tcW w:w="1500" w:type="dxa"/>
            <w:tcBorders>
              <w:top w:val="nil"/>
              <w:left w:val="nil"/>
              <w:bottom w:val="nil"/>
              <w:right w:val="nil"/>
            </w:tcBorders>
            <w:shd w:val="clear" w:color="auto" w:fill="auto"/>
            <w:noWrap/>
            <w:vAlign w:val="bottom"/>
            <w:hideMark/>
          </w:tcPr>
          <w:p w14:paraId="728B5D58" w14:textId="77777777" w:rsidR="00826C13" w:rsidRPr="00826C13" w:rsidRDefault="00826C13" w:rsidP="00826C13">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6788F6C5" w14:textId="77777777" w:rsidR="00826C13" w:rsidRPr="00826C13" w:rsidRDefault="00826C13" w:rsidP="00826C13">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0C6FE2DF" w14:textId="77777777" w:rsidR="00826C13" w:rsidRPr="00826C13" w:rsidRDefault="00826C13" w:rsidP="00826C13">
            <w:pPr>
              <w:spacing w:after="0"/>
              <w:jc w:val="right"/>
              <w:rPr>
                <w:rFonts w:ascii="Times New Roman" w:hAnsi="Times New Roman"/>
              </w:rPr>
            </w:pPr>
          </w:p>
        </w:tc>
      </w:tr>
      <w:tr w:rsidR="00826C13" w:rsidRPr="00826C13" w14:paraId="512B8C90" w14:textId="77777777" w:rsidTr="00826C13">
        <w:trPr>
          <w:trHeight w:val="225"/>
          <w:jc w:val="center"/>
        </w:trPr>
        <w:tc>
          <w:tcPr>
            <w:tcW w:w="3220" w:type="dxa"/>
            <w:tcBorders>
              <w:top w:val="nil"/>
              <w:left w:val="nil"/>
              <w:bottom w:val="nil"/>
              <w:right w:val="nil"/>
            </w:tcBorders>
            <w:shd w:val="clear" w:color="auto" w:fill="auto"/>
            <w:noWrap/>
            <w:vAlign w:val="bottom"/>
            <w:hideMark/>
          </w:tcPr>
          <w:p w14:paraId="5284DCDC"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 xml:space="preserve">Gross book value </w:t>
            </w:r>
          </w:p>
        </w:tc>
        <w:tc>
          <w:tcPr>
            <w:tcW w:w="1100" w:type="dxa"/>
            <w:tcBorders>
              <w:top w:val="nil"/>
              <w:left w:val="nil"/>
              <w:bottom w:val="nil"/>
              <w:right w:val="nil"/>
            </w:tcBorders>
            <w:shd w:val="clear" w:color="auto" w:fill="auto"/>
            <w:noWrap/>
            <w:vAlign w:val="bottom"/>
            <w:hideMark/>
          </w:tcPr>
          <w:p w14:paraId="4E19D404"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600,960</w:t>
            </w:r>
          </w:p>
        </w:tc>
        <w:tc>
          <w:tcPr>
            <w:tcW w:w="1500" w:type="dxa"/>
            <w:tcBorders>
              <w:top w:val="nil"/>
              <w:left w:val="nil"/>
              <w:bottom w:val="nil"/>
              <w:right w:val="nil"/>
            </w:tcBorders>
            <w:shd w:val="clear" w:color="auto" w:fill="auto"/>
            <w:noWrap/>
            <w:vAlign w:val="bottom"/>
            <w:hideMark/>
          </w:tcPr>
          <w:p w14:paraId="4FE76D1A"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28,265</w:t>
            </w:r>
          </w:p>
        </w:tc>
        <w:tc>
          <w:tcPr>
            <w:tcW w:w="1100" w:type="dxa"/>
            <w:tcBorders>
              <w:top w:val="nil"/>
              <w:left w:val="nil"/>
              <w:bottom w:val="nil"/>
              <w:right w:val="nil"/>
            </w:tcBorders>
            <w:shd w:val="clear" w:color="auto" w:fill="auto"/>
            <w:noWrap/>
            <w:vAlign w:val="bottom"/>
            <w:hideMark/>
          </w:tcPr>
          <w:p w14:paraId="7C515B81"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15,152</w:t>
            </w:r>
          </w:p>
        </w:tc>
        <w:tc>
          <w:tcPr>
            <w:tcW w:w="1100" w:type="dxa"/>
            <w:tcBorders>
              <w:top w:val="nil"/>
              <w:left w:val="nil"/>
              <w:bottom w:val="nil"/>
              <w:right w:val="nil"/>
            </w:tcBorders>
            <w:shd w:val="clear" w:color="auto" w:fill="auto"/>
            <w:noWrap/>
            <w:vAlign w:val="bottom"/>
            <w:hideMark/>
          </w:tcPr>
          <w:p w14:paraId="583054A1"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644,377</w:t>
            </w:r>
          </w:p>
        </w:tc>
      </w:tr>
      <w:tr w:rsidR="00826C13" w:rsidRPr="00826C13" w14:paraId="5AC13BCB" w14:textId="77777777" w:rsidTr="00826C13">
        <w:trPr>
          <w:trHeight w:val="225"/>
          <w:jc w:val="center"/>
        </w:trPr>
        <w:tc>
          <w:tcPr>
            <w:tcW w:w="3220" w:type="dxa"/>
            <w:tcBorders>
              <w:top w:val="nil"/>
              <w:left w:val="nil"/>
              <w:bottom w:val="nil"/>
              <w:right w:val="nil"/>
            </w:tcBorders>
            <w:shd w:val="clear" w:color="auto" w:fill="auto"/>
            <w:noWrap/>
            <w:vAlign w:val="bottom"/>
            <w:hideMark/>
          </w:tcPr>
          <w:p w14:paraId="0EBC559E"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 xml:space="preserve">Gross book value - </w:t>
            </w:r>
            <w:proofErr w:type="spellStart"/>
            <w:r w:rsidRPr="00826C13">
              <w:rPr>
                <w:rFonts w:cs="Arial"/>
                <w:sz w:val="16"/>
                <w:szCs w:val="16"/>
              </w:rPr>
              <w:t>RoU</w:t>
            </w:r>
            <w:proofErr w:type="spellEnd"/>
          </w:p>
        </w:tc>
        <w:tc>
          <w:tcPr>
            <w:tcW w:w="1100" w:type="dxa"/>
            <w:tcBorders>
              <w:top w:val="nil"/>
              <w:left w:val="nil"/>
              <w:bottom w:val="nil"/>
              <w:right w:val="nil"/>
            </w:tcBorders>
            <w:shd w:val="clear" w:color="auto" w:fill="auto"/>
            <w:noWrap/>
            <w:vAlign w:val="bottom"/>
            <w:hideMark/>
          </w:tcPr>
          <w:p w14:paraId="6A2D580D"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7,000</w:t>
            </w:r>
          </w:p>
        </w:tc>
        <w:tc>
          <w:tcPr>
            <w:tcW w:w="1500" w:type="dxa"/>
            <w:tcBorders>
              <w:top w:val="nil"/>
              <w:left w:val="nil"/>
              <w:bottom w:val="nil"/>
              <w:right w:val="nil"/>
            </w:tcBorders>
            <w:shd w:val="clear" w:color="auto" w:fill="auto"/>
            <w:noWrap/>
            <w:vAlign w:val="bottom"/>
            <w:hideMark/>
          </w:tcPr>
          <w:p w14:paraId="6897D9C4"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46</w:t>
            </w:r>
          </w:p>
        </w:tc>
        <w:tc>
          <w:tcPr>
            <w:tcW w:w="1100" w:type="dxa"/>
            <w:tcBorders>
              <w:top w:val="nil"/>
              <w:left w:val="nil"/>
              <w:bottom w:val="nil"/>
              <w:right w:val="nil"/>
            </w:tcBorders>
            <w:shd w:val="clear" w:color="auto" w:fill="auto"/>
            <w:noWrap/>
            <w:vAlign w:val="bottom"/>
            <w:hideMark/>
          </w:tcPr>
          <w:p w14:paraId="248A1563"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100" w:type="dxa"/>
            <w:tcBorders>
              <w:top w:val="nil"/>
              <w:left w:val="nil"/>
              <w:bottom w:val="nil"/>
              <w:right w:val="nil"/>
            </w:tcBorders>
            <w:shd w:val="clear" w:color="auto" w:fill="auto"/>
            <w:noWrap/>
            <w:vAlign w:val="bottom"/>
            <w:hideMark/>
          </w:tcPr>
          <w:p w14:paraId="606340FE"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7,046</w:t>
            </w:r>
          </w:p>
        </w:tc>
      </w:tr>
      <w:tr w:rsidR="00826C13" w:rsidRPr="00826C13" w14:paraId="6F19D987" w14:textId="77777777" w:rsidTr="00826C13">
        <w:trPr>
          <w:trHeight w:val="410"/>
          <w:jc w:val="center"/>
        </w:trPr>
        <w:tc>
          <w:tcPr>
            <w:tcW w:w="3220" w:type="dxa"/>
            <w:tcBorders>
              <w:top w:val="nil"/>
              <w:left w:val="nil"/>
              <w:bottom w:val="nil"/>
              <w:right w:val="nil"/>
            </w:tcBorders>
            <w:shd w:val="clear" w:color="auto" w:fill="auto"/>
            <w:vAlign w:val="bottom"/>
            <w:hideMark/>
          </w:tcPr>
          <w:p w14:paraId="421FCDB0" w14:textId="77777777" w:rsidR="00826C13" w:rsidRPr="00826C13" w:rsidRDefault="00826C13" w:rsidP="00826C13">
            <w:pPr>
              <w:spacing w:after="0"/>
              <w:ind w:left="170"/>
              <w:jc w:val="left"/>
              <w:rPr>
                <w:rFonts w:cs="Arial"/>
                <w:sz w:val="16"/>
                <w:szCs w:val="16"/>
              </w:rPr>
            </w:pPr>
            <w:r w:rsidRPr="00826C13">
              <w:rPr>
                <w:rFonts w:cs="Arial"/>
                <w:sz w:val="16"/>
                <w:szCs w:val="16"/>
              </w:rPr>
              <w:t>Accumulated depreciation/ amortisation and impairment</w:t>
            </w:r>
          </w:p>
        </w:tc>
        <w:tc>
          <w:tcPr>
            <w:tcW w:w="1100" w:type="dxa"/>
            <w:tcBorders>
              <w:top w:val="nil"/>
              <w:left w:val="nil"/>
              <w:bottom w:val="nil"/>
              <w:right w:val="nil"/>
            </w:tcBorders>
            <w:shd w:val="clear" w:color="auto" w:fill="auto"/>
            <w:noWrap/>
            <w:vAlign w:val="bottom"/>
            <w:hideMark/>
          </w:tcPr>
          <w:p w14:paraId="5922A4D7"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(415,878)</w:t>
            </w:r>
          </w:p>
        </w:tc>
        <w:tc>
          <w:tcPr>
            <w:tcW w:w="1500" w:type="dxa"/>
            <w:tcBorders>
              <w:top w:val="nil"/>
              <w:left w:val="nil"/>
              <w:bottom w:val="nil"/>
              <w:right w:val="nil"/>
            </w:tcBorders>
            <w:shd w:val="clear" w:color="auto" w:fill="auto"/>
            <w:noWrap/>
            <w:vAlign w:val="bottom"/>
            <w:hideMark/>
          </w:tcPr>
          <w:p w14:paraId="211AA606"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(17,027)</w:t>
            </w:r>
          </w:p>
        </w:tc>
        <w:tc>
          <w:tcPr>
            <w:tcW w:w="1100" w:type="dxa"/>
            <w:tcBorders>
              <w:top w:val="nil"/>
              <w:left w:val="nil"/>
              <w:bottom w:val="nil"/>
              <w:right w:val="nil"/>
            </w:tcBorders>
            <w:shd w:val="clear" w:color="auto" w:fill="auto"/>
            <w:noWrap/>
            <w:vAlign w:val="bottom"/>
            <w:hideMark/>
          </w:tcPr>
          <w:p w14:paraId="165FE676"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(11,760)</w:t>
            </w:r>
          </w:p>
        </w:tc>
        <w:tc>
          <w:tcPr>
            <w:tcW w:w="1100" w:type="dxa"/>
            <w:tcBorders>
              <w:top w:val="nil"/>
              <w:left w:val="nil"/>
              <w:bottom w:val="nil"/>
              <w:right w:val="nil"/>
            </w:tcBorders>
            <w:shd w:val="clear" w:color="auto" w:fill="auto"/>
            <w:noWrap/>
            <w:vAlign w:val="bottom"/>
            <w:hideMark/>
          </w:tcPr>
          <w:p w14:paraId="7818EBC5"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(444,665)</w:t>
            </w:r>
          </w:p>
        </w:tc>
      </w:tr>
      <w:tr w:rsidR="00826C13" w:rsidRPr="00826C13" w14:paraId="1671F298" w14:textId="77777777" w:rsidTr="00826C13">
        <w:trPr>
          <w:trHeight w:val="410"/>
          <w:jc w:val="center"/>
        </w:trPr>
        <w:tc>
          <w:tcPr>
            <w:tcW w:w="3220" w:type="dxa"/>
            <w:tcBorders>
              <w:top w:val="nil"/>
              <w:left w:val="nil"/>
              <w:bottom w:val="nil"/>
              <w:right w:val="nil"/>
            </w:tcBorders>
            <w:shd w:val="clear" w:color="auto" w:fill="auto"/>
            <w:vAlign w:val="bottom"/>
            <w:hideMark/>
          </w:tcPr>
          <w:p w14:paraId="4DBAFEB6" w14:textId="77777777" w:rsidR="00826C13" w:rsidRPr="00826C13" w:rsidRDefault="00826C13" w:rsidP="00826C13">
            <w:pPr>
              <w:spacing w:after="0"/>
              <w:ind w:left="170"/>
              <w:jc w:val="left"/>
              <w:rPr>
                <w:rFonts w:cs="Arial"/>
                <w:sz w:val="16"/>
                <w:szCs w:val="16"/>
              </w:rPr>
            </w:pPr>
            <w:r w:rsidRPr="00826C13">
              <w:rPr>
                <w:rFonts w:cs="Arial"/>
                <w:sz w:val="16"/>
                <w:szCs w:val="16"/>
              </w:rPr>
              <w:t xml:space="preserve">Accumulated depreciation/ amortisation and impairment - </w:t>
            </w:r>
            <w:proofErr w:type="spellStart"/>
            <w:r w:rsidRPr="00826C13">
              <w:rPr>
                <w:rFonts w:cs="Arial"/>
                <w:sz w:val="16"/>
                <w:szCs w:val="16"/>
              </w:rPr>
              <w:t>RoU</w:t>
            </w:r>
            <w:proofErr w:type="spellEnd"/>
          </w:p>
        </w:tc>
        <w:tc>
          <w:tcPr>
            <w:tcW w:w="1100" w:type="dxa"/>
            <w:tcBorders>
              <w:top w:val="nil"/>
              <w:left w:val="nil"/>
              <w:bottom w:val="nil"/>
              <w:right w:val="nil"/>
            </w:tcBorders>
            <w:shd w:val="clear" w:color="auto" w:fill="auto"/>
            <w:noWrap/>
            <w:vAlign w:val="bottom"/>
            <w:hideMark/>
          </w:tcPr>
          <w:p w14:paraId="19CA70E6"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58</w:t>
            </w:r>
          </w:p>
        </w:tc>
        <w:tc>
          <w:tcPr>
            <w:tcW w:w="1500" w:type="dxa"/>
            <w:tcBorders>
              <w:top w:val="nil"/>
              <w:left w:val="nil"/>
              <w:bottom w:val="nil"/>
              <w:right w:val="nil"/>
            </w:tcBorders>
            <w:shd w:val="clear" w:color="auto" w:fill="auto"/>
            <w:noWrap/>
            <w:vAlign w:val="bottom"/>
            <w:hideMark/>
          </w:tcPr>
          <w:p w14:paraId="0659E6CC"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(28)</w:t>
            </w:r>
          </w:p>
        </w:tc>
        <w:tc>
          <w:tcPr>
            <w:tcW w:w="1100" w:type="dxa"/>
            <w:tcBorders>
              <w:top w:val="nil"/>
              <w:left w:val="nil"/>
              <w:bottom w:val="nil"/>
              <w:right w:val="nil"/>
            </w:tcBorders>
            <w:shd w:val="clear" w:color="auto" w:fill="auto"/>
            <w:noWrap/>
            <w:vAlign w:val="bottom"/>
            <w:hideMark/>
          </w:tcPr>
          <w:p w14:paraId="41F7DF46"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100" w:type="dxa"/>
            <w:tcBorders>
              <w:top w:val="nil"/>
              <w:left w:val="nil"/>
              <w:bottom w:val="nil"/>
              <w:right w:val="nil"/>
            </w:tcBorders>
            <w:shd w:val="clear" w:color="auto" w:fill="auto"/>
            <w:noWrap/>
            <w:vAlign w:val="bottom"/>
            <w:hideMark/>
          </w:tcPr>
          <w:p w14:paraId="5D3D5EFD"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30</w:t>
            </w:r>
          </w:p>
        </w:tc>
      </w:tr>
      <w:tr w:rsidR="00826C13" w:rsidRPr="00826C13" w14:paraId="17324E2B" w14:textId="77777777" w:rsidTr="00826C13">
        <w:trPr>
          <w:trHeight w:val="283"/>
          <w:jc w:val="center"/>
        </w:trPr>
        <w:tc>
          <w:tcPr>
            <w:tcW w:w="3220" w:type="dxa"/>
            <w:tcBorders>
              <w:top w:val="nil"/>
              <w:left w:val="nil"/>
              <w:bottom w:val="nil"/>
              <w:right w:val="nil"/>
            </w:tcBorders>
            <w:shd w:val="clear" w:color="auto" w:fill="auto"/>
            <w:noWrap/>
            <w:vAlign w:val="bottom"/>
            <w:hideMark/>
          </w:tcPr>
          <w:p w14:paraId="2C746D2A" w14:textId="77777777" w:rsidR="00826C13" w:rsidRPr="00826C13" w:rsidRDefault="00826C13" w:rsidP="00826C13">
            <w:pPr>
              <w:spacing w:after="0"/>
              <w:ind w:firstLineChars="100" w:firstLine="161"/>
              <w:jc w:val="left"/>
              <w:rPr>
                <w:rFonts w:cs="Arial"/>
                <w:b/>
                <w:bCs/>
                <w:sz w:val="16"/>
                <w:szCs w:val="16"/>
              </w:rPr>
            </w:pPr>
            <w:r w:rsidRPr="00826C13">
              <w:rPr>
                <w:rFonts w:cs="Arial"/>
                <w:b/>
                <w:bCs/>
                <w:sz w:val="16"/>
                <w:szCs w:val="16"/>
              </w:rPr>
              <w:t>Opening net book balance</w:t>
            </w:r>
          </w:p>
        </w:tc>
        <w:tc>
          <w:tcPr>
            <w:tcW w:w="1100" w:type="dxa"/>
            <w:tcBorders>
              <w:top w:val="single" w:sz="4" w:space="0" w:color="auto"/>
              <w:left w:val="nil"/>
              <w:bottom w:val="single" w:sz="4" w:space="0" w:color="auto"/>
              <w:right w:val="nil"/>
            </w:tcBorders>
            <w:shd w:val="clear" w:color="auto" w:fill="auto"/>
            <w:noWrap/>
            <w:vAlign w:val="bottom"/>
            <w:hideMark/>
          </w:tcPr>
          <w:p w14:paraId="098CA3BA"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192,140</w:t>
            </w:r>
          </w:p>
        </w:tc>
        <w:tc>
          <w:tcPr>
            <w:tcW w:w="1500" w:type="dxa"/>
            <w:tcBorders>
              <w:top w:val="single" w:sz="4" w:space="0" w:color="auto"/>
              <w:left w:val="nil"/>
              <w:bottom w:val="single" w:sz="4" w:space="0" w:color="auto"/>
              <w:right w:val="nil"/>
            </w:tcBorders>
            <w:shd w:val="clear" w:color="auto" w:fill="auto"/>
            <w:noWrap/>
            <w:vAlign w:val="bottom"/>
            <w:hideMark/>
          </w:tcPr>
          <w:p w14:paraId="7371C446"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11,256</w:t>
            </w:r>
          </w:p>
        </w:tc>
        <w:tc>
          <w:tcPr>
            <w:tcW w:w="1100" w:type="dxa"/>
            <w:tcBorders>
              <w:top w:val="single" w:sz="4" w:space="0" w:color="auto"/>
              <w:left w:val="nil"/>
              <w:bottom w:val="single" w:sz="4" w:space="0" w:color="auto"/>
              <w:right w:val="nil"/>
            </w:tcBorders>
            <w:shd w:val="clear" w:color="auto" w:fill="auto"/>
            <w:noWrap/>
            <w:vAlign w:val="bottom"/>
            <w:hideMark/>
          </w:tcPr>
          <w:p w14:paraId="6E83A9FD"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3,392</w:t>
            </w:r>
          </w:p>
        </w:tc>
        <w:tc>
          <w:tcPr>
            <w:tcW w:w="1100" w:type="dxa"/>
            <w:tcBorders>
              <w:top w:val="single" w:sz="4" w:space="0" w:color="auto"/>
              <w:left w:val="nil"/>
              <w:bottom w:val="single" w:sz="4" w:space="0" w:color="auto"/>
              <w:right w:val="nil"/>
            </w:tcBorders>
            <w:shd w:val="clear" w:color="auto" w:fill="auto"/>
            <w:noWrap/>
            <w:vAlign w:val="bottom"/>
            <w:hideMark/>
          </w:tcPr>
          <w:p w14:paraId="4C1D32CA"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206,788</w:t>
            </w:r>
          </w:p>
        </w:tc>
      </w:tr>
      <w:tr w:rsidR="00826C13" w:rsidRPr="00826C13" w14:paraId="008318F4" w14:textId="77777777" w:rsidTr="00826C13">
        <w:trPr>
          <w:trHeight w:val="300"/>
          <w:jc w:val="center"/>
        </w:trPr>
        <w:tc>
          <w:tcPr>
            <w:tcW w:w="3220" w:type="dxa"/>
            <w:tcBorders>
              <w:top w:val="nil"/>
              <w:left w:val="nil"/>
              <w:bottom w:val="nil"/>
              <w:right w:val="nil"/>
            </w:tcBorders>
            <w:shd w:val="clear" w:color="auto" w:fill="auto"/>
            <w:noWrap/>
            <w:vAlign w:val="bottom"/>
            <w:hideMark/>
          </w:tcPr>
          <w:p w14:paraId="7FED98D7" w14:textId="77777777" w:rsidR="00826C13" w:rsidRPr="00826C13" w:rsidRDefault="00826C13" w:rsidP="00826C13">
            <w:pPr>
              <w:spacing w:after="0"/>
              <w:jc w:val="left"/>
              <w:rPr>
                <w:rFonts w:cs="Arial"/>
                <w:b/>
                <w:bCs/>
                <w:sz w:val="16"/>
                <w:szCs w:val="16"/>
              </w:rPr>
            </w:pPr>
            <w:r w:rsidRPr="00826C13">
              <w:rPr>
                <w:rFonts w:cs="Arial"/>
                <w:b/>
                <w:bCs/>
                <w:sz w:val="16"/>
                <w:szCs w:val="16"/>
              </w:rPr>
              <w:t>CAPITAL ASSET ADDITIONS</w:t>
            </w:r>
          </w:p>
        </w:tc>
        <w:tc>
          <w:tcPr>
            <w:tcW w:w="1100" w:type="dxa"/>
            <w:tcBorders>
              <w:top w:val="nil"/>
              <w:left w:val="nil"/>
              <w:bottom w:val="nil"/>
              <w:right w:val="nil"/>
            </w:tcBorders>
            <w:shd w:val="clear" w:color="auto" w:fill="auto"/>
            <w:noWrap/>
            <w:vAlign w:val="bottom"/>
            <w:hideMark/>
          </w:tcPr>
          <w:p w14:paraId="590D6C69" w14:textId="77777777" w:rsidR="00826C13" w:rsidRPr="00826C13" w:rsidRDefault="00826C13" w:rsidP="00826C13">
            <w:pPr>
              <w:spacing w:after="0"/>
              <w:jc w:val="left"/>
              <w:rPr>
                <w:rFonts w:cs="Arial"/>
                <w:b/>
                <w:bCs/>
                <w:sz w:val="16"/>
                <w:szCs w:val="16"/>
              </w:rPr>
            </w:pPr>
          </w:p>
        </w:tc>
        <w:tc>
          <w:tcPr>
            <w:tcW w:w="1500" w:type="dxa"/>
            <w:tcBorders>
              <w:top w:val="nil"/>
              <w:left w:val="nil"/>
              <w:bottom w:val="nil"/>
              <w:right w:val="nil"/>
            </w:tcBorders>
            <w:shd w:val="clear" w:color="auto" w:fill="auto"/>
            <w:noWrap/>
            <w:vAlign w:val="bottom"/>
            <w:hideMark/>
          </w:tcPr>
          <w:p w14:paraId="7304DF2B" w14:textId="77777777" w:rsidR="00826C13" w:rsidRPr="00826C13" w:rsidRDefault="00826C13" w:rsidP="00826C13">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1CF26B76" w14:textId="77777777" w:rsidR="00826C13" w:rsidRPr="00826C13" w:rsidRDefault="00826C13" w:rsidP="00826C13">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1B1144A4" w14:textId="77777777" w:rsidR="00826C13" w:rsidRPr="00826C13" w:rsidRDefault="00826C13" w:rsidP="00826C13">
            <w:pPr>
              <w:spacing w:after="0"/>
              <w:jc w:val="right"/>
              <w:rPr>
                <w:rFonts w:ascii="Times New Roman" w:hAnsi="Times New Roman"/>
              </w:rPr>
            </w:pPr>
          </w:p>
        </w:tc>
      </w:tr>
      <w:tr w:rsidR="00826C13" w:rsidRPr="00826C13" w14:paraId="08D25945" w14:textId="77777777" w:rsidTr="00826C13">
        <w:trPr>
          <w:trHeight w:val="420"/>
          <w:jc w:val="center"/>
        </w:trPr>
        <w:tc>
          <w:tcPr>
            <w:tcW w:w="3220" w:type="dxa"/>
            <w:tcBorders>
              <w:top w:val="nil"/>
              <w:left w:val="nil"/>
              <w:bottom w:val="nil"/>
              <w:right w:val="nil"/>
            </w:tcBorders>
            <w:shd w:val="clear" w:color="auto" w:fill="auto"/>
            <w:vAlign w:val="bottom"/>
            <w:hideMark/>
          </w:tcPr>
          <w:p w14:paraId="40610628" w14:textId="77777777" w:rsidR="00826C13" w:rsidRPr="00826C13" w:rsidRDefault="00826C13" w:rsidP="00826C13">
            <w:pPr>
              <w:spacing w:after="0"/>
              <w:ind w:left="170"/>
              <w:jc w:val="left"/>
              <w:rPr>
                <w:rFonts w:cs="Arial"/>
                <w:b/>
                <w:bCs/>
                <w:sz w:val="16"/>
                <w:szCs w:val="16"/>
              </w:rPr>
            </w:pPr>
            <w:r w:rsidRPr="00826C13">
              <w:rPr>
                <w:rFonts w:cs="Arial"/>
                <w:b/>
                <w:bCs/>
                <w:sz w:val="16"/>
                <w:szCs w:val="16"/>
              </w:rPr>
              <w:t>Estimated expenditure on new or replacement assets</w:t>
            </w:r>
          </w:p>
        </w:tc>
        <w:tc>
          <w:tcPr>
            <w:tcW w:w="1100" w:type="dxa"/>
            <w:tcBorders>
              <w:top w:val="nil"/>
              <w:left w:val="nil"/>
              <w:bottom w:val="nil"/>
              <w:right w:val="nil"/>
            </w:tcBorders>
            <w:shd w:val="clear" w:color="auto" w:fill="auto"/>
            <w:noWrap/>
            <w:vAlign w:val="bottom"/>
            <w:hideMark/>
          </w:tcPr>
          <w:p w14:paraId="65360B3D" w14:textId="77777777" w:rsidR="00826C13" w:rsidRPr="00826C13" w:rsidRDefault="00826C13" w:rsidP="00826C13">
            <w:pPr>
              <w:spacing w:after="0"/>
              <w:ind w:firstLineChars="100" w:firstLine="161"/>
              <w:jc w:val="left"/>
              <w:rPr>
                <w:rFonts w:cs="Arial"/>
                <w:b/>
                <w:bCs/>
                <w:sz w:val="16"/>
                <w:szCs w:val="16"/>
              </w:rPr>
            </w:pPr>
          </w:p>
        </w:tc>
        <w:tc>
          <w:tcPr>
            <w:tcW w:w="1500" w:type="dxa"/>
            <w:tcBorders>
              <w:top w:val="nil"/>
              <w:left w:val="nil"/>
              <w:bottom w:val="nil"/>
              <w:right w:val="nil"/>
            </w:tcBorders>
            <w:shd w:val="clear" w:color="auto" w:fill="auto"/>
            <w:noWrap/>
            <w:vAlign w:val="bottom"/>
            <w:hideMark/>
          </w:tcPr>
          <w:p w14:paraId="655A1F3D" w14:textId="77777777" w:rsidR="00826C13" w:rsidRPr="00826C13" w:rsidRDefault="00826C13" w:rsidP="00826C13">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4D6D5F92" w14:textId="77777777" w:rsidR="00826C13" w:rsidRPr="00826C13" w:rsidRDefault="00826C13" w:rsidP="00826C13">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77F839E7" w14:textId="77777777" w:rsidR="00826C13" w:rsidRPr="00826C13" w:rsidRDefault="00826C13" w:rsidP="00826C13">
            <w:pPr>
              <w:spacing w:after="0"/>
              <w:jc w:val="right"/>
              <w:rPr>
                <w:rFonts w:ascii="Times New Roman" w:hAnsi="Times New Roman"/>
              </w:rPr>
            </w:pPr>
          </w:p>
        </w:tc>
      </w:tr>
      <w:tr w:rsidR="00826C13" w:rsidRPr="00826C13" w14:paraId="72538FE2" w14:textId="77777777" w:rsidTr="00826C13">
        <w:trPr>
          <w:trHeight w:val="225"/>
          <w:jc w:val="center"/>
        </w:trPr>
        <w:tc>
          <w:tcPr>
            <w:tcW w:w="3220" w:type="dxa"/>
            <w:tcBorders>
              <w:top w:val="nil"/>
              <w:left w:val="nil"/>
              <w:bottom w:val="nil"/>
              <w:right w:val="nil"/>
            </w:tcBorders>
            <w:shd w:val="clear" w:color="auto" w:fill="auto"/>
            <w:noWrap/>
            <w:vAlign w:val="bottom"/>
            <w:hideMark/>
          </w:tcPr>
          <w:p w14:paraId="08B75368"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By purchase - appropriation equity</w:t>
            </w:r>
          </w:p>
        </w:tc>
        <w:tc>
          <w:tcPr>
            <w:tcW w:w="1100" w:type="dxa"/>
            <w:tcBorders>
              <w:top w:val="nil"/>
              <w:left w:val="nil"/>
              <w:bottom w:val="nil"/>
              <w:right w:val="nil"/>
            </w:tcBorders>
            <w:shd w:val="clear" w:color="auto" w:fill="auto"/>
            <w:noWrap/>
            <w:vAlign w:val="bottom"/>
            <w:hideMark/>
          </w:tcPr>
          <w:p w14:paraId="7C077E1E"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500" w:type="dxa"/>
            <w:tcBorders>
              <w:top w:val="nil"/>
              <w:left w:val="nil"/>
              <w:bottom w:val="nil"/>
              <w:right w:val="nil"/>
            </w:tcBorders>
            <w:shd w:val="clear" w:color="auto" w:fill="auto"/>
            <w:noWrap/>
            <w:vAlign w:val="bottom"/>
            <w:hideMark/>
          </w:tcPr>
          <w:p w14:paraId="467E2DB9"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100" w:type="dxa"/>
            <w:tcBorders>
              <w:top w:val="nil"/>
              <w:left w:val="nil"/>
              <w:bottom w:val="nil"/>
              <w:right w:val="nil"/>
            </w:tcBorders>
            <w:shd w:val="clear" w:color="auto" w:fill="auto"/>
            <w:noWrap/>
            <w:vAlign w:val="bottom"/>
            <w:hideMark/>
          </w:tcPr>
          <w:p w14:paraId="71ACF08A"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100" w:type="dxa"/>
            <w:tcBorders>
              <w:top w:val="nil"/>
              <w:left w:val="nil"/>
              <w:bottom w:val="nil"/>
              <w:right w:val="nil"/>
            </w:tcBorders>
            <w:shd w:val="clear" w:color="auto" w:fill="auto"/>
            <w:noWrap/>
            <w:vAlign w:val="bottom"/>
            <w:hideMark/>
          </w:tcPr>
          <w:p w14:paraId="1294D246"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w:t>
            </w:r>
          </w:p>
        </w:tc>
      </w:tr>
      <w:tr w:rsidR="00826C13" w:rsidRPr="00826C13" w14:paraId="105262E4" w14:textId="77777777" w:rsidTr="00826C13">
        <w:trPr>
          <w:trHeight w:val="450"/>
          <w:jc w:val="center"/>
        </w:trPr>
        <w:tc>
          <w:tcPr>
            <w:tcW w:w="3220" w:type="dxa"/>
            <w:tcBorders>
              <w:top w:val="nil"/>
              <w:left w:val="nil"/>
              <w:bottom w:val="nil"/>
              <w:right w:val="nil"/>
            </w:tcBorders>
            <w:shd w:val="clear" w:color="auto" w:fill="auto"/>
            <w:vAlign w:val="bottom"/>
            <w:hideMark/>
          </w:tcPr>
          <w:p w14:paraId="0AC3C3BF" w14:textId="77777777" w:rsidR="00826C13" w:rsidRPr="00826C13" w:rsidRDefault="00826C13" w:rsidP="00826C13">
            <w:pPr>
              <w:spacing w:after="0"/>
              <w:ind w:left="170"/>
              <w:jc w:val="left"/>
              <w:rPr>
                <w:rFonts w:cs="Arial"/>
                <w:sz w:val="16"/>
                <w:szCs w:val="16"/>
              </w:rPr>
            </w:pPr>
            <w:r w:rsidRPr="00826C13">
              <w:rPr>
                <w:rFonts w:cs="Arial"/>
                <w:sz w:val="16"/>
                <w:szCs w:val="16"/>
              </w:rPr>
              <w:t>By purchase - appropriation ordinary annual services</w:t>
            </w:r>
          </w:p>
        </w:tc>
        <w:tc>
          <w:tcPr>
            <w:tcW w:w="1100" w:type="dxa"/>
            <w:tcBorders>
              <w:top w:val="nil"/>
              <w:left w:val="nil"/>
              <w:bottom w:val="nil"/>
              <w:right w:val="nil"/>
            </w:tcBorders>
            <w:shd w:val="clear" w:color="auto" w:fill="auto"/>
            <w:noWrap/>
            <w:vAlign w:val="bottom"/>
            <w:hideMark/>
          </w:tcPr>
          <w:p w14:paraId="13392692"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500" w:type="dxa"/>
            <w:tcBorders>
              <w:top w:val="nil"/>
              <w:left w:val="nil"/>
              <w:bottom w:val="nil"/>
              <w:right w:val="nil"/>
            </w:tcBorders>
            <w:shd w:val="clear" w:color="auto" w:fill="auto"/>
            <w:noWrap/>
            <w:vAlign w:val="bottom"/>
            <w:hideMark/>
          </w:tcPr>
          <w:p w14:paraId="12895AA7"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100" w:type="dxa"/>
            <w:tcBorders>
              <w:top w:val="nil"/>
              <w:left w:val="nil"/>
              <w:bottom w:val="nil"/>
              <w:right w:val="nil"/>
            </w:tcBorders>
            <w:shd w:val="clear" w:color="auto" w:fill="auto"/>
            <w:noWrap/>
            <w:vAlign w:val="bottom"/>
            <w:hideMark/>
          </w:tcPr>
          <w:p w14:paraId="3A676134"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100" w:type="dxa"/>
            <w:tcBorders>
              <w:top w:val="nil"/>
              <w:left w:val="nil"/>
              <w:bottom w:val="nil"/>
              <w:right w:val="nil"/>
            </w:tcBorders>
            <w:shd w:val="clear" w:color="auto" w:fill="auto"/>
            <w:noWrap/>
            <w:vAlign w:val="bottom"/>
            <w:hideMark/>
          </w:tcPr>
          <w:p w14:paraId="2B08EBFF"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w:t>
            </w:r>
          </w:p>
        </w:tc>
      </w:tr>
      <w:tr w:rsidR="00826C13" w:rsidRPr="00826C13" w14:paraId="1B39D116" w14:textId="77777777" w:rsidTr="00826C13">
        <w:trPr>
          <w:trHeight w:val="225"/>
          <w:jc w:val="center"/>
        </w:trPr>
        <w:tc>
          <w:tcPr>
            <w:tcW w:w="3220" w:type="dxa"/>
            <w:tcBorders>
              <w:top w:val="nil"/>
              <w:left w:val="nil"/>
              <w:bottom w:val="nil"/>
              <w:right w:val="nil"/>
            </w:tcBorders>
            <w:shd w:val="clear" w:color="auto" w:fill="auto"/>
            <w:noWrap/>
            <w:vAlign w:val="bottom"/>
            <w:hideMark/>
          </w:tcPr>
          <w:p w14:paraId="43A882B8"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By purchase - internal resources</w:t>
            </w:r>
          </w:p>
        </w:tc>
        <w:tc>
          <w:tcPr>
            <w:tcW w:w="1100" w:type="dxa"/>
            <w:tcBorders>
              <w:top w:val="nil"/>
              <w:left w:val="nil"/>
              <w:bottom w:val="nil"/>
              <w:right w:val="nil"/>
            </w:tcBorders>
            <w:shd w:val="clear" w:color="auto" w:fill="auto"/>
            <w:noWrap/>
            <w:vAlign w:val="bottom"/>
            <w:hideMark/>
          </w:tcPr>
          <w:p w14:paraId="32ABA808"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11,494</w:t>
            </w:r>
          </w:p>
        </w:tc>
        <w:tc>
          <w:tcPr>
            <w:tcW w:w="1500" w:type="dxa"/>
            <w:tcBorders>
              <w:top w:val="nil"/>
              <w:left w:val="nil"/>
              <w:bottom w:val="nil"/>
              <w:right w:val="nil"/>
            </w:tcBorders>
            <w:shd w:val="clear" w:color="auto" w:fill="auto"/>
            <w:noWrap/>
            <w:vAlign w:val="bottom"/>
            <w:hideMark/>
          </w:tcPr>
          <w:p w14:paraId="7E5A16EA"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3,971</w:t>
            </w:r>
          </w:p>
        </w:tc>
        <w:tc>
          <w:tcPr>
            <w:tcW w:w="1100" w:type="dxa"/>
            <w:tcBorders>
              <w:top w:val="nil"/>
              <w:left w:val="nil"/>
              <w:bottom w:val="nil"/>
              <w:right w:val="nil"/>
            </w:tcBorders>
            <w:shd w:val="clear" w:color="auto" w:fill="auto"/>
            <w:noWrap/>
            <w:vAlign w:val="bottom"/>
            <w:hideMark/>
          </w:tcPr>
          <w:p w14:paraId="612E114E"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2,000</w:t>
            </w:r>
          </w:p>
        </w:tc>
        <w:tc>
          <w:tcPr>
            <w:tcW w:w="1100" w:type="dxa"/>
            <w:tcBorders>
              <w:top w:val="nil"/>
              <w:left w:val="nil"/>
              <w:bottom w:val="nil"/>
              <w:right w:val="nil"/>
            </w:tcBorders>
            <w:shd w:val="clear" w:color="auto" w:fill="auto"/>
            <w:noWrap/>
            <w:vAlign w:val="bottom"/>
            <w:hideMark/>
          </w:tcPr>
          <w:p w14:paraId="3F5AD8BE"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17,465</w:t>
            </w:r>
          </w:p>
        </w:tc>
      </w:tr>
      <w:tr w:rsidR="00826C13" w:rsidRPr="00826C13" w14:paraId="31D6B4A6" w14:textId="77777777" w:rsidTr="00826C13">
        <w:trPr>
          <w:trHeight w:val="225"/>
          <w:jc w:val="center"/>
        </w:trPr>
        <w:tc>
          <w:tcPr>
            <w:tcW w:w="3220" w:type="dxa"/>
            <w:tcBorders>
              <w:top w:val="nil"/>
              <w:left w:val="nil"/>
              <w:bottom w:val="nil"/>
              <w:right w:val="nil"/>
            </w:tcBorders>
            <w:shd w:val="clear" w:color="auto" w:fill="auto"/>
            <w:noWrap/>
            <w:vAlign w:val="bottom"/>
            <w:hideMark/>
          </w:tcPr>
          <w:p w14:paraId="1416E73A"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 xml:space="preserve">By purchase - </w:t>
            </w:r>
            <w:proofErr w:type="spellStart"/>
            <w:r w:rsidRPr="00826C13">
              <w:rPr>
                <w:rFonts w:cs="Arial"/>
                <w:sz w:val="16"/>
                <w:szCs w:val="16"/>
              </w:rPr>
              <w:t>RoU</w:t>
            </w:r>
            <w:proofErr w:type="spellEnd"/>
          </w:p>
        </w:tc>
        <w:tc>
          <w:tcPr>
            <w:tcW w:w="1100" w:type="dxa"/>
            <w:tcBorders>
              <w:top w:val="nil"/>
              <w:left w:val="nil"/>
              <w:bottom w:val="nil"/>
              <w:right w:val="nil"/>
            </w:tcBorders>
            <w:shd w:val="clear" w:color="auto" w:fill="auto"/>
            <w:noWrap/>
            <w:vAlign w:val="bottom"/>
            <w:hideMark/>
          </w:tcPr>
          <w:p w14:paraId="4DB15251"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500" w:type="dxa"/>
            <w:tcBorders>
              <w:top w:val="nil"/>
              <w:left w:val="nil"/>
              <w:bottom w:val="nil"/>
              <w:right w:val="nil"/>
            </w:tcBorders>
            <w:shd w:val="clear" w:color="auto" w:fill="auto"/>
            <w:noWrap/>
            <w:vAlign w:val="bottom"/>
            <w:hideMark/>
          </w:tcPr>
          <w:p w14:paraId="26AFDABF"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100" w:type="dxa"/>
            <w:tcBorders>
              <w:top w:val="nil"/>
              <w:left w:val="nil"/>
              <w:bottom w:val="nil"/>
              <w:right w:val="nil"/>
            </w:tcBorders>
            <w:shd w:val="clear" w:color="auto" w:fill="auto"/>
            <w:noWrap/>
            <w:vAlign w:val="bottom"/>
            <w:hideMark/>
          </w:tcPr>
          <w:p w14:paraId="4367ABC0"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100" w:type="dxa"/>
            <w:tcBorders>
              <w:top w:val="nil"/>
              <w:left w:val="nil"/>
              <w:bottom w:val="nil"/>
              <w:right w:val="nil"/>
            </w:tcBorders>
            <w:shd w:val="clear" w:color="auto" w:fill="auto"/>
            <w:noWrap/>
            <w:vAlign w:val="bottom"/>
            <w:hideMark/>
          </w:tcPr>
          <w:p w14:paraId="7B34C0D5"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w:t>
            </w:r>
          </w:p>
        </w:tc>
      </w:tr>
      <w:tr w:rsidR="00826C13" w:rsidRPr="00826C13" w14:paraId="04255893" w14:textId="77777777" w:rsidTr="00826C13">
        <w:trPr>
          <w:trHeight w:val="283"/>
          <w:jc w:val="center"/>
        </w:trPr>
        <w:tc>
          <w:tcPr>
            <w:tcW w:w="3220" w:type="dxa"/>
            <w:tcBorders>
              <w:top w:val="nil"/>
              <w:left w:val="nil"/>
              <w:bottom w:val="nil"/>
              <w:right w:val="nil"/>
            </w:tcBorders>
            <w:shd w:val="clear" w:color="auto" w:fill="auto"/>
            <w:noWrap/>
            <w:vAlign w:val="bottom"/>
            <w:hideMark/>
          </w:tcPr>
          <w:p w14:paraId="14DD1528"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Total additions</w:t>
            </w:r>
          </w:p>
        </w:tc>
        <w:tc>
          <w:tcPr>
            <w:tcW w:w="1100" w:type="dxa"/>
            <w:tcBorders>
              <w:top w:val="nil"/>
              <w:left w:val="nil"/>
              <w:bottom w:val="single" w:sz="4" w:space="0" w:color="auto"/>
              <w:right w:val="nil"/>
            </w:tcBorders>
            <w:shd w:val="clear" w:color="auto" w:fill="auto"/>
            <w:noWrap/>
            <w:vAlign w:val="bottom"/>
            <w:hideMark/>
          </w:tcPr>
          <w:p w14:paraId="008152A3"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11,494</w:t>
            </w:r>
          </w:p>
        </w:tc>
        <w:tc>
          <w:tcPr>
            <w:tcW w:w="1500" w:type="dxa"/>
            <w:tcBorders>
              <w:top w:val="nil"/>
              <w:left w:val="nil"/>
              <w:bottom w:val="single" w:sz="4" w:space="0" w:color="auto"/>
              <w:right w:val="nil"/>
            </w:tcBorders>
            <w:shd w:val="clear" w:color="auto" w:fill="auto"/>
            <w:noWrap/>
            <w:vAlign w:val="bottom"/>
            <w:hideMark/>
          </w:tcPr>
          <w:p w14:paraId="7C4BE60B"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3,971</w:t>
            </w:r>
          </w:p>
        </w:tc>
        <w:tc>
          <w:tcPr>
            <w:tcW w:w="1100" w:type="dxa"/>
            <w:tcBorders>
              <w:top w:val="nil"/>
              <w:left w:val="nil"/>
              <w:bottom w:val="single" w:sz="4" w:space="0" w:color="auto"/>
              <w:right w:val="nil"/>
            </w:tcBorders>
            <w:shd w:val="clear" w:color="auto" w:fill="auto"/>
            <w:noWrap/>
            <w:vAlign w:val="bottom"/>
            <w:hideMark/>
          </w:tcPr>
          <w:p w14:paraId="06C521FF"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2,000</w:t>
            </w:r>
          </w:p>
        </w:tc>
        <w:tc>
          <w:tcPr>
            <w:tcW w:w="1100" w:type="dxa"/>
            <w:tcBorders>
              <w:top w:val="nil"/>
              <w:left w:val="nil"/>
              <w:bottom w:val="single" w:sz="4" w:space="0" w:color="auto"/>
              <w:right w:val="nil"/>
            </w:tcBorders>
            <w:shd w:val="clear" w:color="auto" w:fill="auto"/>
            <w:noWrap/>
            <w:vAlign w:val="bottom"/>
            <w:hideMark/>
          </w:tcPr>
          <w:p w14:paraId="53B5E52A"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17,465</w:t>
            </w:r>
          </w:p>
        </w:tc>
      </w:tr>
      <w:tr w:rsidR="00826C13" w:rsidRPr="00826C13" w14:paraId="6E1685C8" w14:textId="77777777" w:rsidTr="00826C13">
        <w:trPr>
          <w:trHeight w:val="300"/>
          <w:jc w:val="center"/>
        </w:trPr>
        <w:tc>
          <w:tcPr>
            <w:tcW w:w="3220" w:type="dxa"/>
            <w:tcBorders>
              <w:top w:val="nil"/>
              <w:left w:val="nil"/>
              <w:bottom w:val="nil"/>
              <w:right w:val="nil"/>
            </w:tcBorders>
            <w:shd w:val="clear" w:color="auto" w:fill="auto"/>
            <w:noWrap/>
            <w:vAlign w:val="bottom"/>
            <w:hideMark/>
          </w:tcPr>
          <w:p w14:paraId="27C3AA7D" w14:textId="77777777" w:rsidR="00826C13" w:rsidRPr="00826C13" w:rsidRDefault="00826C13" w:rsidP="00826C13">
            <w:pPr>
              <w:spacing w:after="0"/>
              <w:jc w:val="left"/>
              <w:rPr>
                <w:rFonts w:cs="Arial"/>
                <w:b/>
                <w:bCs/>
                <w:sz w:val="16"/>
                <w:szCs w:val="16"/>
              </w:rPr>
            </w:pPr>
            <w:r w:rsidRPr="00826C13">
              <w:rPr>
                <w:rFonts w:cs="Arial"/>
                <w:b/>
                <w:bCs/>
                <w:sz w:val="16"/>
                <w:szCs w:val="16"/>
              </w:rPr>
              <w:t>Other movements</w:t>
            </w:r>
          </w:p>
        </w:tc>
        <w:tc>
          <w:tcPr>
            <w:tcW w:w="1100" w:type="dxa"/>
            <w:tcBorders>
              <w:top w:val="nil"/>
              <w:left w:val="nil"/>
              <w:bottom w:val="nil"/>
              <w:right w:val="nil"/>
            </w:tcBorders>
            <w:shd w:val="clear" w:color="auto" w:fill="auto"/>
            <w:noWrap/>
            <w:vAlign w:val="bottom"/>
            <w:hideMark/>
          </w:tcPr>
          <w:p w14:paraId="187041E6" w14:textId="77777777" w:rsidR="00826C13" w:rsidRPr="00826C13" w:rsidRDefault="00826C13" w:rsidP="00826C13">
            <w:pPr>
              <w:spacing w:after="0"/>
              <w:jc w:val="left"/>
              <w:rPr>
                <w:rFonts w:cs="Arial"/>
                <w:b/>
                <w:bCs/>
                <w:sz w:val="16"/>
                <w:szCs w:val="16"/>
              </w:rPr>
            </w:pPr>
          </w:p>
        </w:tc>
        <w:tc>
          <w:tcPr>
            <w:tcW w:w="1500" w:type="dxa"/>
            <w:tcBorders>
              <w:top w:val="nil"/>
              <w:left w:val="nil"/>
              <w:bottom w:val="nil"/>
              <w:right w:val="nil"/>
            </w:tcBorders>
            <w:shd w:val="clear" w:color="auto" w:fill="auto"/>
            <w:noWrap/>
            <w:vAlign w:val="bottom"/>
            <w:hideMark/>
          </w:tcPr>
          <w:p w14:paraId="259CC8C8" w14:textId="77777777" w:rsidR="00826C13" w:rsidRPr="00826C13" w:rsidRDefault="00826C13" w:rsidP="00826C13">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0ACF6B4A" w14:textId="77777777" w:rsidR="00826C13" w:rsidRPr="00826C13" w:rsidRDefault="00826C13" w:rsidP="00826C13">
            <w:pPr>
              <w:spacing w:after="0"/>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14:paraId="5253A610" w14:textId="77777777" w:rsidR="00826C13" w:rsidRPr="00826C13" w:rsidRDefault="00826C13" w:rsidP="00826C13">
            <w:pPr>
              <w:spacing w:after="0"/>
              <w:jc w:val="right"/>
              <w:rPr>
                <w:rFonts w:ascii="Times New Roman" w:hAnsi="Times New Roman"/>
              </w:rPr>
            </w:pPr>
          </w:p>
        </w:tc>
      </w:tr>
      <w:tr w:rsidR="00826C13" w:rsidRPr="00826C13" w14:paraId="794BE4FB" w14:textId="77777777" w:rsidTr="00826C13">
        <w:trPr>
          <w:trHeight w:val="225"/>
          <w:jc w:val="center"/>
        </w:trPr>
        <w:tc>
          <w:tcPr>
            <w:tcW w:w="3220" w:type="dxa"/>
            <w:tcBorders>
              <w:top w:val="nil"/>
              <w:left w:val="nil"/>
              <w:bottom w:val="nil"/>
              <w:right w:val="nil"/>
            </w:tcBorders>
            <w:shd w:val="clear" w:color="auto" w:fill="auto"/>
            <w:noWrap/>
            <w:vAlign w:val="bottom"/>
            <w:hideMark/>
          </w:tcPr>
          <w:p w14:paraId="71173EEB"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Depreciation/amortisation expense</w:t>
            </w:r>
          </w:p>
        </w:tc>
        <w:tc>
          <w:tcPr>
            <w:tcW w:w="1100" w:type="dxa"/>
            <w:tcBorders>
              <w:top w:val="nil"/>
              <w:left w:val="nil"/>
              <w:bottom w:val="nil"/>
              <w:right w:val="nil"/>
            </w:tcBorders>
            <w:shd w:val="clear" w:color="auto" w:fill="auto"/>
            <w:noWrap/>
            <w:vAlign w:val="bottom"/>
            <w:hideMark/>
          </w:tcPr>
          <w:p w14:paraId="23D5A18D"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(19,063)</w:t>
            </w:r>
          </w:p>
        </w:tc>
        <w:tc>
          <w:tcPr>
            <w:tcW w:w="1500" w:type="dxa"/>
            <w:tcBorders>
              <w:top w:val="nil"/>
              <w:left w:val="nil"/>
              <w:bottom w:val="nil"/>
              <w:right w:val="nil"/>
            </w:tcBorders>
            <w:shd w:val="clear" w:color="auto" w:fill="auto"/>
            <w:noWrap/>
            <w:vAlign w:val="bottom"/>
            <w:hideMark/>
          </w:tcPr>
          <w:p w14:paraId="55A37284"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(3,677)</w:t>
            </w:r>
          </w:p>
        </w:tc>
        <w:tc>
          <w:tcPr>
            <w:tcW w:w="1100" w:type="dxa"/>
            <w:tcBorders>
              <w:top w:val="nil"/>
              <w:left w:val="nil"/>
              <w:bottom w:val="nil"/>
              <w:right w:val="nil"/>
            </w:tcBorders>
            <w:shd w:val="clear" w:color="auto" w:fill="auto"/>
            <w:noWrap/>
            <w:vAlign w:val="bottom"/>
            <w:hideMark/>
          </w:tcPr>
          <w:p w14:paraId="7A6D190D"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(1,521)</w:t>
            </w:r>
          </w:p>
        </w:tc>
        <w:tc>
          <w:tcPr>
            <w:tcW w:w="1100" w:type="dxa"/>
            <w:tcBorders>
              <w:top w:val="nil"/>
              <w:left w:val="nil"/>
              <w:bottom w:val="nil"/>
              <w:right w:val="nil"/>
            </w:tcBorders>
            <w:shd w:val="clear" w:color="auto" w:fill="auto"/>
            <w:noWrap/>
            <w:vAlign w:val="bottom"/>
            <w:hideMark/>
          </w:tcPr>
          <w:p w14:paraId="46670587"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(24,261)</w:t>
            </w:r>
          </w:p>
        </w:tc>
      </w:tr>
      <w:tr w:rsidR="00826C13" w:rsidRPr="00826C13" w14:paraId="01031868" w14:textId="77777777" w:rsidTr="00826C13">
        <w:trPr>
          <w:trHeight w:val="450"/>
          <w:jc w:val="center"/>
        </w:trPr>
        <w:tc>
          <w:tcPr>
            <w:tcW w:w="3220" w:type="dxa"/>
            <w:tcBorders>
              <w:top w:val="nil"/>
              <w:left w:val="nil"/>
              <w:bottom w:val="nil"/>
              <w:right w:val="nil"/>
            </w:tcBorders>
            <w:shd w:val="clear" w:color="auto" w:fill="auto"/>
            <w:vAlign w:val="bottom"/>
            <w:hideMark/>
          </w:tcPr>
          <w:p w14:paraId="6F9C6253" w14:textId="77777777" w:rsidR="00826C13" w:rsidRPr="00826C13" w:rsidRDefault="00826C13" w:rsidP="00826C13">
            <w:pPr>
              <w:spacing w:after="0"/>
              <w:ind w:left="170"/>
              <w:jc w:val="left"/>
              <w:rPr>
                <w:rFonts w:cs="Arial"/>
                <w:sz w:val="16"/>
                <w:szCs w:val="16"/>
              </w:rPr>
            </w:pPr>
            <w:r w:rsidRPr="00826C13">
              <w:rPr>
                <w:rFonts w:cs="Arial"/>
                <w:sz w:val="16"/>
                <w:szCs w:val="16"/>
              </w:rPr>
              <w:t xml:space="preserve">Depreciation/amortisation expense </w:t>
            </w:r>
            <w:r w:rsidRPr="00826C13">
              <w:rPr>
                <w:rFonts w:cs="Arial"/>
                <w:sz w:val="16"/>
                <w:szCs w:val="16"/>
              </w:rPr>
              <w:noBreakHyphen/>
            </w:r>
            <w:proofErr w:type="spellStart"/>
            <w:r w:rsidRPr="00826C13">
              <w:rPr>
                <w:rFonts w:cs="Arial"/>
                <w:sz w:val="16"/>
                <w:szCs w:val="16"/>
              </w:rPr>
              <w:t>RoU</w:t>
            </w:r>
            <w:proofErr w:type="spellEnd"/>
          </w:p>
        </w:tc>
        <w:tc>
          <w:tcPr>
            <w:tcW w:w="1100" w:type="dxa"/>
            <w:tcBorders>
              <w:top w:val="nil"/>
              <w:left w:val="nil"/>
              <w:bottom w:val="nil"/>
              <w:right w:val="nil"/>
            </w:tcBorders>
            <w:shd w:val="clear" w:color="auto" w:fill="auto"/>
            <w:noWrap/>
            <w:vAlign w:val="bottom"/>
            <w:hideMark/>
          </w:tcPr>
          <w:p w14:paraId="5D74EEC8"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(738)</w:t>
            </w:r>
          </w:p>
        </w:tc>
        <w:tc>
          <w:tcPr>
            <w:tcW w:w="1500" w:type="dxa"/>
            <w:tcBorders>
              <w:top w:val="nil"/>
              <w:left w:val="nil"/>
              <w:bottom w:val="nil"/>
              <w:right w:val="nil"/>
            </w:tcBorders>
            <w:shd w:val="clear" w:color="auto" w:fill="auto"/>
            <w:noWrap/>
            <w:vAlign w:val="bottom"/>
            <w:hideMark/>
          </w:tcPr>
          <w:p w14:paraId="69F94665"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100" w:type="dxa"/>
            <w:tcBorders>
              <w:top w:val="nil"/>
              <w:left w:val="nil"/>
              <w:bottom w:val="nil"/>
              <w:right w:val="nil"/>
            </w:tcBorders>
            <w:shd w:val="clear" w:color="auto" w:fill="auto"/>
            <w:noWrap/>
            <w:vAlign w:val="bottom"/>
            <w:hideMark/>
          </w:tcPr>
          <w:p w14:paraId="1B0E856F"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100" w:type="dxa"/>
            <w:tcBorders>
              <w:top w:val="nil"/>
              <w:left w:val="nil"/>
              <w:bottom w:val="nil"/>
              <w:right w:val="nil"/>
            </w:tcBorders>
            <w:shd w:val="clear" w:color="auto" w:fill="auto"/>
            <w:noWrap/>
            <w:vAlign w:val="bottom"/>
            <w:hideMark/>
          </w:tcPr>
          <w:p w14:paraId="1721A6A7"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(738)</w:t>
            </w:r>
          </w:p>
        </w:tc>
      </w:tr>
      <w:tr w:rsidR="00826C13" w:rsidRPr="00826C13" w14:paraId="437AC458" w14:textId="77777777" w:rsidTr="00826C13">
        <w:trPr>
          <w:trHeight w:val="283"/>
          <w:jc w:val="center"/>
        </w:trPr>
        <w:tc>
          <w:tcPr>
            <w:tcW w:w="3220" w:type="dxa"/>
            <w:tcBorders>
              <w:top w:val="nil"/>
              <w:left w:val="nil"/>
              <w:bottom w:val="nil"/>
              <w:right w:val="nil"/>
            </w:tcBorders>
            <w:shd w:val="clear" w:color="auto" w:fill="auto"/>
            <w:noWrap/>
            <w:vAlign w:val="bottom"/>
            <w:hideMark/>
          </w:tcPr>
          <w:p w14:paraId="6ECC090C"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Total other movements</w:t>
            </w:r>
          </w:p>
        </w:tc>
        <w:tc>
          <w:tcPr>
            <w:tcW w:w="1100" w:type="dxa"/>
            <w:tcBorders>
              <w:top w:val="nil"/>
              <w:left w:val="nil"/>
              <w:bottom w:val="single" w:sz="4" w:space="0" w:color="auto"/>
              <w:right w:val="nil"/>
            </w:tcBorders>
            <w:shd w:val="clear" w:color="auto" w:fill="auto"/>
            <w:noWrap/>
            <w:vAlign w:val="bottom"/>
            <w:hideMark/>
          </w:tcPr>
          <w:p w14:paraId="24840534"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(19,801)</w:t>
            </w:r>
          </w:p>
        </w:tc>
        <w:tc>
          <w:tcPr>
            <w:tcW w:w="1500" w:type="dxa"/>
            <w:tcBorders>
              <w:top w:val="nil"/>
              <w:left w:val="nil"/>
              <w:bottom w:val="single" w:sz="4" w:space="0" w:color="auto"/>
              <w:right w:val="nil"/>
            </w:tcBorders>
            <w:shd w:val="clear" w:color="auto" w:fill="auto"/>
            <w:noWrap/>
            <w:vAlign w:val="bottom"/>
            <w:hideMark/>
          </w:tcPr>
          <w:p w14:paraId="77C853DC"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(3,677)</w:t>
            </w:r>
          </w:p>
        </w:tc>
        <w:tc>
          <w:tcPr>
            <w:tcW w:w="1100" w:type="dxa"/>
            <w:tcBorders>
              <w:top w:val="nil"/>
              <w:left w:val="nil"/>
              <w:bottom w:val="single" w:sz="4" w:space="0" w:color="auto"/>
              <w:right w:val="nil"/>
            </w:tcBorders>
            <w:shd w:val="clear" w:color="auto" w:fill="auto"/>
            <w:noWrap/>
            <w:vAlign w:val="bottom"/>
            <w:hideMark/>
          </w:tcPr>
          <w:p w14:paraId="5B46130F"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(1,521)</w:t>
            </w:r>
          </w:p>
        </w:tc>
        <w:tc>
          <w:tcPr>
            <w:tcW w:w="1100" w:type="dxa"/>
            <w:tcBorders>
              <w:top w:val="nil"/>
              <w:left w:val="nil"/>
              <w:bottom w:val="single" w:sz="4" w:space="0" w:color="auto"/>
              <w:right w:val="nil"/>
            </w:tcBorders>
            <w:shd w:val="clear" w:color="auto" w:fill="auto"/>
            <w:noWrap/>
            <w:vAlign w:val="bottom"/>
            <w:hideMark/>
          </w:tcPr>
          <w:p w14:paraId="2A561545"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(24,999)</w:t>
            </w:r>
          </w:p>
        </w:tc>
      </w:tr>
      <w:tr w:rsidR="00826C13" w:rsidRPr="00826C13" w14:paraId="753A2BF1" w14:textId="77777777" w:rsidTr="00826C13">
        <w:trPr>
          <w:trHeight w:val="300"/>
          <w:jc w:val="center"/>
        </w:trPr>
        <w:tc>
          <w:tcPr>
            <w:tcW w:w="3220" w:type="dxa"/>
            <w:tcBorders>
              <w:top w:val="nil"/>
              <w:left w:val="nil"/>
              <w:bottom w:val="nil"/>
              <w:right w:val="nil"/>
            </w:tcBorders>
            <w:shd w:val="clear" w:color="auto" w:fill="auto"/>
            <w:noWrap/>
            <w:vAlign w:val="bottom"/>
            <w:hideMark/>
          </w:tcPr>
          <w:p w14:paraId="57CB3A5C" w14:textId="77777777" w:rsidR="00826C13" w:rsidRPr="00826C13" w:rsidRDefault="00826C13" w:rsidP="00826C13">
            <w:pPr>
              <w:spacing w:after="0"/>
              <w:jc w:val="left"/>
              <w:rPr>
                <w:rFonts w:cs="Arial"/>
                <w:b/>
                <w:bCs/>
                <w:sz w:val="16"/>
                <w:szCs w:val="16"/>
              </w:rPr>
            </w:pPr>
            <w:r w:rsidRPr="00826C13">
              <w:rPr>
                <w:rFonts w:cs="Arial"/>
                <w:b/>
                <w:bCs/>
                <w:sz w:val="16"/>
                <w:szCs w:val="16"/>
              </w:rPr>
              <w:t>As at 30 June 2022</w:t>
            </w:r>
          </w:p>
        </w:tc>
        <w:tc>
          <w:tcPr>
            <w:tcW w:w="1100" w:type="dxa"/>
            <w:tcBorders>
              <w:top w:val="nil"/>
              <w:left w:val="nil"/>
              <w:bottom w:val="nil"/>
              <w:right w:val="nil"/>
            </w:tcBorders>
            <w:shd w:val="clear" w:color="auto" w:fill="auto"/>
            <w:noWrap/>
            <w:vAlign w:val="center"/>
            <w:hideMark/>
          </w:tcPr>
          <w:p w14:paraId="2A8AC5D2" w14:textId="77777777" w:rsidR="00826C13" w:rsidRPr="00826C13" w:rsidRDefault="00826C13" w:rsidP="00826C13">
            <w:pPr>
              <w:spacing w:after="0"/>
              <w:jc w:val="left"/>
              <w:rPr>
                <w:rFonts w:cs="Arial"/>
                <w:b/>
                <w:bCs/>
                <w:sz w:val="16"/>
                <w:szCs w:val="16"/>
              </w:rPr>
            </w:pPr>
          </w:p>
        </w:tc>
        <w:tc>
          <w:tcPr>
            <w:tcW w:w="1500" w:type="dxa"/>
            <w:tcBorders>
              <w:top w:val="nil"/>
              <w:left w:val="nil"/>
              <w:bottom w:val="nil"/>
              <w:right w:val="nil"/>
            </w:tcBorders>
            <w:shd w:val="clear" w:color="auto" w:fill="auto"/>
            <w:noWrap/>
            <w:vAlign w:val="center"/>
            <w:hideMark/>
          </w:tcPr>
          <w:p w14:paraId="28D3E06F" w14:textId="77777777" w:rsidR="00826C13" w:rsidRPr="00826C13" w:rsidRDefault="00826C13" w:rsidP="00826C13">
            <w:pPr>
              <w:spacing w:after="0"/>
              <w:jc w:val="right"/>
              <w:rPr>
                <w:rFonts w:ascii="Times New Roman" w:hAnsi="Times New Roman"/>
              </w:rPr>
            </w:pPr>
          </w:p>
        </w:tc>
        <w:tc>
          <w:tcPr>
            <w:tcW w:w="1100" w:type="dxa"/>
            <w:tcBorders>
              <w:top w:val="nil"/>
              <w:left w:val="nil"/>
              <w:bottom w:val="nil"/>
              <w:right w:val="nil"/>
            </w:tcBorders>
            <w:shd w:val="clear" w:color="auto" w:fill="auto"/>
            <w:noWrap/>
            <w:vAlign w:val="center"/>
            <w:hideMark/>
          </w:tcPr>
          <w:p w14:paraId="6355BF50" w14:textId="77777777" w:rsidR="00826C13" w:rsidRPr="00826C13" w:rsidRDefault="00826C13" w:rsidP="00826C13">
            <w:pPr>
              <w:spacing w:after="0"/>
              <w:jc w:val="right"/>
              <w:rPr>
                <w:rFonts w:ascii="Times New Roman" w:hAnsi="Times New Roman"/>
              </w:rPr>
            </w:pPr>
          </w:p>
        </w:tc>
        <w:tc>
          <w:tcPr>
            <w:tcW w:w="1100" w:type="dxa"/>
            <w:tcBorders>
              <w:top w:val="nil"/>
              <w:left w:val="nil"/>
              <w:bottom w:val="nil"/>
              <w:right w:val="nil"/>
            </w:tcBorders>
            <w:shd w:val="clear" w:color="auto" w:fill="auto"/>
            <w:noWrap/>
            <w:vAlign w:val="center"/>
            <w:hideMark/>
          </w:tcPr>
          <w:p w14:paraId="6B995AB8" w14:textId="77777777" w:rsidR="00826C13" w:rsidRPr="00826C13" w:rsidRDefault="00826C13" w:rsidP="00826C13">
            <w:pPr>
              <w:spacing w:after="0"/>
              <w:jc w:val="right"/>
              <w:rPr>
                <w:rFonts w:ascii="Times New Roman" w:hAnsi="Times New Roman"/>
              </w:rPr>
            </w:pPr>
          </w:p>
        </w:tc>
      </w:tr>
      <w:tr w:rsidR="00826C13" w:rsidRPr="00826C13" w14:paraId="5C52EA0B" w14:textId="77777777" w:rsidTr="00826C13">
        <w:trPr>
          <w:trHeight w:val="225"/>
          <w:jc w:val="center"/>
        </w:trPr>
        <w:tc>
          <w:tcPr>
            <w:tcW w:w="3220" w:type="dxa"/>
            <w:tcBorders>
              <w:top w:val="nil"/>
              <w:left w:val="nil"/>
              <w:bottom w:val="nil"/>
              <w:right w:val="nil"/>
            </w:tcBorders>
            <w:shd w:val="clear" w:color="auto" w:fill="auto"/>
            <w:noWrap/>
            <w:vAlign w:val="bottom"/>
            <w:hideMark/>
          </w:tcPr>
          <w:p w14:paraId="53B4BA5B"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Gross book value</w:t>
            </w:r>
          </w:p>
        </w:tc>
        <w:tc>
          <w:tcPr>
            <w:tcW w:w="1100" w:type="dxa"/>
            <w:tcBorders>
              <w:top w:val="nil"/>
              <w:left w:val="nil"/>
              <w:bottom w:val="nil"/>
              <w:right w:val="nil"/>
            </w:tcBorders>
            <w:shd w:val="clear" w:color="auto" w:fill="auto"/>
            <w:noWrap/>
            <w:vAlign w:val="bottom"/>
            <w:hideMark/>
          </w:tcPr>
          <w:p w14:paraId="575E0DFF"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612,454</w:t>
            </w:r>
          </w:p>
        </w:tc>
        <w:tc>
          <w:tcPr>
            <w:tcW w:w="1500" w:type="dxa"/>
            <w:tcBorders>
              <w:top w:val="nil"/>
              <w:left w:val="nil"/>
              <w:bottom w:val="nil"/>
              <w:right w:val="nil"/>
            </w:tcBorders>
            <w:shd w:val="clear" w:color="auto" w:fill="auto"/>
            <w:noWrap/>
            <w:vAlign w:val="bottom"/>
            <w:hideMark/>
          </w:tcPr>
          <w:p w14:paraId="4E4BE0C7"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32,236</w:t>
            </w:r>
          </w:p>
        </w:tc>
        <w:tc>
          <w:tcPr>
            <w:tcW w:w="1100" w:type="dxa"/>
            <w:tcBorders>
              <w:top w:val="nil"/>
              <w:left w:val="nil"/>
              <w:bottom w:val="nil"/>
              <w:right w:val="nil"/>
            </w:tcBorders>
            <w:shd w:val="clear" w:color="auto" w:fill="auto"/>
            <w:noWrap/>
            <w:vAlign w:val="bottom"/>
            <w:hideMark/>
          </w:tcPr>
          <w:p w14:paraId="4FFB16C5"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17,152</w:t>
            </w:r>
          </w:p>
        </w:tc>
        <w:tc>
          <w:tcPr>
            <w:tcW w:w="1100" w:type="dxa"/>
            <w:tcBorders>
              <w:top w:val="nil"/>
              <w:left w:val="nil"/>
              <w:bottom w:val="nil"/>
              <w:right w:val="nil"/>
            </w:tcBorders>
            <w:shd w:val="clear" w:color="auto" w:fill="auto"/>
            <w:noWrap/>
            <w:vAlign w:val="bottom"/>
            <w:hideMark/>
          </w:tcPr>
          <w:p w14:paraId="6EA573A8"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661,842</w:t>
            </w:r>
          </w:p>
        </w:tc>
      </w:tr>
      <w:tr w:rsidR="00826C13" w:rsidRPr="00826C13" w14:paraId="35827069" w14:textId="77777777" w:rsidTr="00826C13">
        <w:trPr>
          <w:trHeight w:val="225"/>
          <w:jc w:val="center"/>
        </w:trPr>
        <w:tc>
          <w:tcPr>
            <w:tcW w:w="3220" w:type="dxa"/>
            <w:tcBorders>
              <w:top w:val="nil"/>
              <w:left w:val="nil"/>
              <w:bottom w:val="nil"/>
              <w:right w:val="nil"/>
            </w:tcBorders>
            <w:shd w:val="clear" w:color="auto" w:fill="auto"/>
            <w:noWrap/>
            <w:vAlign w:val="bottom"/>
            <w:hideMark/>
          </w:tcPr>
          <w:p w14:paraId="73E98521"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 xml:space="preserve">Gross book value - </w:t>
            </w:r>
            <w:proofErr w:type="spellStart"/>
            <w:r w:rsidRPr="00826C13">
              <w:rPr>
                <w:rFonts w:cs="Arial"/>
                <w:sz w:val="16"/>
                <w:szCs w:val="16"/>
              </w:rPr>
              <w:t>RoU</w:t>
            </w:r>
            <w:proofErr w:type="spellEnd"/>
          </w:p>
        </w:tc>
        <w:tc>
          <w:tcPr>
            <w:tcW w:w="1100" w:type="dxa"/>
            <w:tcBorders>
              <w:top w:val="nil"/>
              <w:left w:val="nil"/>
              <w:bottom w:val="nil"/>
              <w:right w:val="nil"/>
            </w:tcBorders>
            <w:shd w:val="clear" w:color="auto" w:fill="auto"/>
            <w:noWrap/>
            <w:vAlign w:val="bottom"/>
            <w:hideMark/>
          </w:tcPr>
          <w:p w14:paraId="60A53AB9"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7,000</w:t>
            </w:r>
          </w:p>
        </w:tc>
        <w:tc>
          <w:tcPr>
            <w:tcW w:w="1500" w:type="dxa"/>
            <w:tcBorders>
              <w:top w:val="nil"/>
              <w:left w:val="nil"/>
              <w:bottom w:val="nil"/>
              <w:right w:val="nil"/>
            </w:tcBorders>
            <w:shd w:val="clear" w:color="auto" w:fill="auto"/>
            <w:noWrap/>
            <w:vAlign w:val="bottom"/>
            <w:hideMark/>
          </w:tcPr>
          <w:p w14:paraId="3DCAAF3D"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46</w:t>
            </w:r>
          </w:p>
        </w:tc>
        <w:tc>
          <w:tcPr>
            <w:tcW w:w="1100" w:type="dxa"/>
            <w:tcBorders>
              <w:top w:val="nil"/>
              <w:left w:val="nil"/>
              <w:bottom w:val="nil"/>
              <w:right w:val="nil"/>
            </w:tcBorders>
            <w:shd w:val="clear" w:color="auto" w:fill="auto"/>
            <w:noWrap/>
            <w:vAlign w:val="bottom"/>
            <w:hideMark/>
          </w:tcPr>
          <w:p w14:paraId="23B17D72"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100" w:type="dxa"/>
            <w:tcBorders>
              <w:top w:val="nil"/>
              <w:left w:val="nil"/>
              <w:bottom w:val="nil"/>
              <w:right w:val="nil"/>
            </w:tcBorders>
            <w:shd w:val="clear" w:color="auto" w:fill="auto"/>
            <w:noWrap/>
            <w:vAlign w:val="bottom"/>
            <w:hideMark/>
          </w:tcPr>
          <w:p w14:paraId="6B26406C"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7,046</w:t>
            </w:r>
          </w:p>
        </w:tc>
      </w:tr>
      <w:tr w:rsidR="00826C13" w:rsidRPr="00826C13" w14:paraId="4558AC31" w14:textId="77777777" w:rsidTr="00826C13">
        <w:trPr>
          <w:trHeight w:val="450"/>
          <w:jc w:val="center"/>
        </w:trPr>
        <w:tc>
          <w:tcPr>
            <w:tcW w:w="3220" w:type="dxa"/>
            <w:tcBorders>
              <w:top w:val="nil"/>
              <w:left w:val="nil"/>
              <w:bottom w:val="nil"/>
              <w:right w:val="nil"/>
            </w:tcBorders>
            <w:shd w:val="clear" w:color="auto" w:fill="auto"/>
            <w:vAlign w:val="bottom"/>
            <w:hideMark/>
          </w:tcPr>
          <w:p w14:paraId="681F4BAD" w14:textId="77777777" w:rsidR="00826C13" w:rsidRPr="00826C13" w:rsidRDefault="00826C13" w:rsidP="00826C13">
            <w:pPr>
              <w:spacing w:after="0"/>
              <w:ind w:left="170"/>
              <w:jc w:val="left"/>
              <w:rPr>
                <w:rFonts w:cs="Arial"/>
                <w:sz w:val="16"/>
                <w:szCs w:val="16"/>
              </w:rPr>
            </w:pPr>
            <w:r w:rsidRPr="00826C13">
              <w:rPr>
                <w:rFonts w:cs="Arial"/>
                <w:sz w:val="16"/>
                <w:szCs w:val="16"/>
              </w:rPr>
              <w:t>Accumulated depreciation/amortisation and impairment</w:t>
            </w:r>
          </w:p>
        </w:tc>
        <w:tc>
          <w:tcPr>
            <w:tcW w:w="1100" w:type="dxa"/>
            <w:tcBorders>
              <w:top w:val="nil"/>
              <w:left w:val="nil"/>
              <w:bottom w:val="nil"/>
              <w:right w:val="nil"/>
            </w:tcBorders>
            <w:shd w:val="clear" w:color="auto" w:fill="auto"/>
            <w:noWrap/>
            <w:vAlign w:val="bottom"/>
            <w:hideMark/>
          </w:tcPr>
          <w:p w14:paraId="13A71C65"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(434,941)</w:t>
            </w:r>
          </w:p>
        </w:tc>
        <w:tc>
          <w:tcPr>
            <w:tcW w:w="1500" w:type="dxa"/>
            <w:tcBorders>
              <w:top w:val="nil"/>
              <w:left w:val="nil"/>
              <w:bottom w:val="nil"/>
              <w:right w:val="nil"/>
            </w:tcBorders>
            <w:shd w:val="clear" w:color="auto" w:fill="auto"/>
            <w:noWrap/>
            <w:vAlign w:val="bottom"/>
            <w:hideMark/>
          </w:tcPr>
          <w:p w14:paraId="0CF8FB6D"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(20,704)</w:t>
            </w:r>
          </w:p>
        </w:tc>
        <w:tc>
          <w:tcPr>
            <w:tcW w:w="1100" w:type="dxa"/>
            <w:tcBorders>
              <w:top w:val="nil"/>
              <w:left w:val="nil"/>
              <w:bottom w:val="nil"/>
              <w:right w:val="nil"/>
            </w:tcBorders>
            <w:shd w:val="clear" w:color="auto" w:fill="auto"/>
            <w:noWrap/>
            <w:vAlign w:val="bottom"/>
            <w:hideMark/>
          </w:tcPr>
          <w:p w14:paraId="46D248EF"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(13,281)</w:t>
            </w:r>
          </w:p>
        </w:tc>
        <w:tc>
          <w:tcPr>
            <w:tcW w:w="1100" w:type="dxa"/>
            <w:tcBorders>
              <w:top w:val="nil"/>
              <w:left w:val="nil"/>
              <w:bottom w:val="nil"/>
              <w:right w:val="nil"/>
            </w:tcBorders>
            <w:shd w:val="clear" w:color="auto" w:fill="auto"/>
            <w:noWrap/>
            <w:vAlign w:val="bottom"/>
            <w:hideMark/>
          </w:tcPr>
          <w:p w14:paraId="0C44C57B"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(468,926)</w:t>
            </w:r>
          </w:p>
        </w:tc>
      </w:tr>
      <w:tr w:rsidR="00826C13" w:rsidRPr="00826C13" w14:paraId="0CD108E3" w14:textId="77777777" w:rsidTr="00826C13">
        <w:trPr>
          <w:trHeight w:val="450"/>
          <w:jc w:val="center"/>
        </w:trPr>
        <w:tc>
          <w:tcPr>
            <w:tcW w:w="3220" w:type="dxa"/>
            <w:tcBorders>
              <w:top w:val="nil"/>
              <w:left w:val="nil"/>
              <w:bottom w:val="nil"/>
              <w:right w:val="nil"/>
            </w:tcBorders>
            <w:shd w:val="clear" w:color="auto" w:fill="auto"/>
            <w:vAlign w:val="bottom"/>
            <w:hideMark/>
          </w:tcPr>
          <w:p w14:paraId="75D2A997" w14:textId="77777777" w:rsidR="00826C13" w:rsidRPr="00826C13" w:rsidRDefault="00826C13" w:rsidP="00826C13">
            <w:pPr>
              <w:spacing w:after="0"/>
              <w:ind w:left="170"/>
              <w:jc w:val="left"/>
              <w:rPr>
                <w:rFonts w:cs="Arial"/>
                <w:sz w:val="16"/>
                <w:szCs w:val="16"/>
              </w:rPr>
            </w:pPr>
            <w:r w:rsidRPr="00826C13">
              <w:rPr>
                <w:rFonts w:cs="Arial"/>
                <w:sz w:val="16"/>
                <w:szCs w:val="16"/>
              </w:rPr>
              <w:t xml:space="preserve">Accumulated depreciation/amortisation and impairment - </w:t>
            </w:r>
            <w:proofErr w:type="spellStart"/>
            <w:r w:rsidRPr="00826C13">
              <w:rPr>
                <w:rFonts w:cs="Arial"/>
                <w:sz w:val="16"/>
                <w:szCs w:val="16"/>
              </w:rPr>
              <w:t>RoU</w:t>
            </w:r>
            <w:proofErr w:type="spellEnd"/>
          </w:p>
        </w:tc>
        <w:tc>
          <w:tcPr>
            <w:tcW w:w="1100" w:type="dxa"/>
            <w:tcBorders>
              <w:top w:val="nil"/>
              <w:left w:val="nil"/>
              <w:bottom w:val="single" w:sz="4" w:space="0" w:color="auto"/>
              <w:right w:val="nil"/>
            </w:tcBorders>
            <w:shd w:val="clear" w:color="auto" w:fill="auto"/>
            <w:noWrap/>
            <w:vAlign w:val="bottom"/>
            <w:hideMark/>
          </w:tcPr>
          <w:p w14:paraId="2DC1053C"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(680)</w:t>
            </w:r>
          </w:p>
        </w:tc>
        <w:tc>
          <w:tcPr>
            <w:tcW w:w="1500" w:type="dxa"/>
            <w:tcBorders>
              <w:top w:val="nil"/>
              <w:left w:val="nil"/>
              <w:bottom w:val="single" w:sz="4" w:space="0" w:color="auto"/>
              <w:right w:val="nil"/>
            </w:tcBorders>
            <w:shd w:val="clear" w:color="auto" w:fill="auto"/>
            <w:noWrap/>
            <w:vAlign w:val="bottom"/>
            <w:hideMark/>
          </w:tcPr>
          <w:p w14:paraId="60F2A08B"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(28)</w:t>
            </w:r>
          </w:p>
        </w:tc>
        <w:tc>
          <w:tcPr>
            <w:tcW w:w="1100" w:type="dxa"/>
            <w:tcBorders>
              <w:top w:val="nil"/>
              <w:left w:val="nil"/>
              <w:bottom w:val="single" w:sz="4" w:space="0" w:color="auto"/>
              <w:right w:val="nil"/>
            </w:tcBorders>
            <w:shd w:val="clear" w:color="auto" w:fill="auto"/>
            <w:noWrap/>
            <w:vAlign w:val="bottom"/>
            <w:hideMark/>
          </w:tcPr>
          <w:p w14:paraId="5705D4DA"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100" w:type="dxa"/>
            <w:tcBorders>
              <w:top w:val="nil"/>
              <w:left w:val="nil"/>
              <w:bottom w:val="single" w:sz="4" w:space="0" w:color="auto"/>
              <w:right w:val="nil"/>
            </w:tcBorders>
            <w:shd w:val="clear" w:color="auto" w:fill="auto"/>
            <w:noWrap/>
            <w:vAlign w:val="bottom"/>
            <w:hideMark/>
          </w:tcPr>
          <w:p w14:paraId="15C39FAA"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(708)</w:t>
            </w:r>
          </w:p>
        </w:tc>
      </w:tr>
      <w:tr w:rsidR="00826C13" w:rsidRPr="00826C13" w14:paraId="7C4230FE" w14:textId="77777777" w:rsidTr="00826C13">
        <w:trPr>
          <w:trHeight w:val="283"/>
          <w:jc w:val="center"/>
        </w:trPr>
        <w:tc>
          <w:tcPr>
            <w:tcW w:w="3220" w:type="dxa"/>
            <w:tcBorders>
              <w:top w:val="nil"/>
              <w:left w:val="nil"/>
              <w:bottom w:val="single" w:sz="4" w:space="0" w:color="auto"/>
              <w:right w:val="nil"/>
            </w:tcBorders>
            <w:shd w:val="clear" w:color="auto" w:fill="auto"/>
            <w:noWrap/>
            <w:vAlign w:val="bottom"/>
            <w:hideMark/>
          </w:tcPr>
          <w:p w14:paraId="4A4EB4EC" w14:textId="77777777" w:rsidR="00826C13" w:rsidRPr="00826C13" w:rsidRDefault="00826C13" w:rsidP="00826C13">
            <w:pPr>
              <w:spacing w:after="0"/>
              <w:ind w:firstLineChars="100" w:firstLine="161"/>
              <w:jc w:val="left"/>
              <w:rPr>
                <w:rFonts w:cs="Arial"/>
                <w:b/>
                <w:bCs/>
                <w:sz w:val="16"/>
                <w:szCs w:val="16"/>
              </w:rPr>
            </w:pPr>
            <w:r w:rsidRPr="00826C13">
              <w:rPr>
                <w:rFonts w:cs="Arial"/>
                <w:b/>
                <w:bCs/>
                <w:sz w:val="16"/>
                <w:szCs w:val="16"/>
              </w:rPr>
              <w:t>Closing net book balance</w:t>
            </w:r>
          </w:p>
        </w:tc>
        <w:tc>
          <w:tcPr>
            <w:tcW w:w="1100" w:type="dxa"/>
            <w:tcBorders>
              <w:top w:val="nil"/>
              <w:left w:val="nil"/>
              <w:bottom w:val="single" w:sz="4" w:space="0" w:color="auto"/>
              <w:right w:val="nil"/>
            </w:tcBorders>
            <w:shd w:val="clear" w:color="auto" w:fill="auto"/>
            <w:noWrap/>
            <w:vAlign w:val="bottom"/>
            <w:hideMark/>
          </w:tcPr>
          <w:p w14:paraId="487F8E03"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183,833</w:t>
            </w:r>
          </w:p>
        </w:tc>
        <w:tc>
          <w:tcPr>
            <w:tcW w:w="1500" w:type="dxa"/>
            <w:tcBorders>
              <w:top w:val="nil"/>
              <w:left w:val="nil"/>
              <w:bottom w:val="single" w:sz="4" w:space="0" w:color="auto"/>
              <w:right w:val="nil"/>
            </w:tcBorders>
            <w:shd w:val="clear" w:color="auto" w:fill="auto"/>
            <w:noWrap/>
            <w:vAlign w:val="bottom"/>
            <w:hideMark/>
          </w:tcPr>
          <w:p w14:paraId="6077DF7B"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11,550</w:t>
            </w:r>
          </w:p>
        </w:tc>
        <w:tc>
          <w:tcPr>
            <w:tcW w:w="1100" w:type="dxa"/>
            <w:tcBorders>
              <w:top w:val="nil"/>
              <w:left w:val="nil"/>
              <w:bottom w:val="single" w:sz="4" w:space="0" w:color="auto"/>
              <w:right w:val="nil"/>
            </w:tcBorders>
            <w:shd w:val="clear" w:color="auto" w:fill="auto"/>
            <w:noWrap/>
            <w:vAlign w:val="bottom"/>
            <w:hideMark/>
          </w:tcPr>
          <w:p w14:paraId="71C55C14"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3,871</w:t>
            </w:r>
          </w:p>
        </w:tc>
        <w:tc>
          <w:tcPr>
            <w:tcW w:w="1100" w:type="dxa"/>
            <w:tcBorders>
              <w:top w:val="nil"/>
              <w:left w:val="nil"/>
              <w:bottom w:val="single" w:sz="4" w:space="0" w:color="auto"/>
              <w:right w:val="nil"/>
            </w:tcBorders>
            <w:shd w:val="clear" w:color="auto" w:fill="auto"/>
            <w:noWrap/>
            <w:vAlign w:val="bottom"/>
            <w:hideMark/>
          </w:tcPr>
          <w:p w14:paraId="3B6A68C5"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199,254</w:t>
            </w:r>
          </w:p>
        </w:tc>
      </w:tr>
    </w:tbl>
    <w:p w14:paraId="125E81E7" w14:textId="77777777" w:rsidR="00826C13" w:rsidRPr="00826C13" w:rsidRDefault="00826C13" w:rsidP="00826C13">
      <w:pPr>
        <w:tabs>
          <w:tab w:val="left" w:pos="284"/>
        </w:tabs>
        <w:spacing w:before="120" w:after="0"/>
        <w:ind w:left="284" w:hanging="284"/>
        <w:jc w:val="left"/>
        <w:rPr>
          <w:b/>
          <w:color w:val="000000"/>
          <w:sz w:val="15"/>
        </w:rPr>
      </w:pPr>
      <w:proofErr w:type="spellStart"/>
      <w:r w:rsidRPr="00826C13">
        <w:rPr>
          <w:color w:val="000000"/>
          <w:sz w:val="15"/>
        </w:rPr>
        <w:t>RoU</w:t>
      </w:r>
      <w:proofErr w:type="spellEnd"/>
      <w:r w:rsidRPr="00826C13">
        <w:rPr>
          <w:color w:val="000000"/>
          <w:sz w:val="15"/>
        </w:rPr>
        <w:t xml:space="preserve"> = Right-of-Use asset</w:t>
      </w:r>
    </w:p>
    <w:p w14:paraId="4EAA37AF" w14:textId="77777777" w:rsidR="00826C13" w:rsidRPr="00826C13" w:rsidRDefault="00826C13" w:rsidP="00826C13">
      <w:pPr>
        <w:spacing w:after="120"/>
        <w:jc w:val="left"/>
        <w:rPr>
          <w:rFonts w:cs="Arial"/>
          <w:b/>
          <w:color w:val="000000"/>
          <w:szCs w:val="18"/>
          <w:lang w:eastAsia="en-US"/>
        </w:rPr>
      </w:pPr>
    </w:p>
    <w:p w14:paraId="73271A53" w14:textId="77777777" w:rsidR="00826C13" w:rsidRPr="00826C13" w:rsidRDefault="00826C13" w:rsidP="00826C13">
      <w:pPr>
        <w:spacing w:before="120" w:after="0"/>
        <w:jc w:val="left"/>
        <w:rPr>
          <w:color w:val="000000"/>
          <w:sz w:val="15"/>
          <w:bdr w:val="nil"/>
        </w:rPr>
        <w:sectPr w:rsidR="00826C13" w:rsidRPr="00826C13" w:rsidSect="00826C13">
          <w:headerReference w:type="even" r:id="rId162"/>
          <w:headerReference w:type="default" r:id="rId163"/>
          <w:headerReference w:type="first" r:id="rId164"/>
          <w:footnotePr>
            <w:numRestart w:val="eachSect"/>
          </w:footnotePr>
          <w:pgSz w:w="11906" w:h="16838" w:code="9"/>
          <w:pgMar w:top="2466" w:right="2098" w:bottom="2466" w:left="2098" w:header="1899" w:footer="1899" w:gutter="0"/>
          <w:cols w:space="708"/>
          <w:docGrid w:linePitch="360"/>
        </w:sectPr>
      </w:pPr>
    </w:p>
    <w:p w14:paraId="1AA51A92" w14:textId="77777777" w:rsidR="00826C13" w:rsidRDefault="00826C13" w:rsidP="00826C13">
      <w:pPr>
        <w:spacing w:before="120" w:after="0"/>
        <w:jc w:val="left"/>
        <w:rPr>
          <w:color w:val="000000"/>
          <w:sz w:val="15"/>
          <w:bdr w:val="nil"/>
        </w:rPr>
        <w:sectPr w:rsidR="00826C13" w:rsidSect="00826C13">
          <w:headerReference w:type="even" r:id="rId165"/>
          <w:footnotePr>
            <w:numRestart w:val="eachSect"/>
          </w:footnotePr>
          <w:pgSz w:w="11906" w:h="16838" w:code="9"/>
          <w:pgMar w:top="2466" w:right="2098" w:bottom="2466" w:left="2098" w:header="1899" w:footer="1899" w:gutter="0"/>
          <w:cols w:space="708"/>
          <w:docGrid w:linePitch="360"/>
        </w:sectPr>
      </w:pPr>
    </w:p>
    <w:p w14:paraId="7014494C" w14:textId="77777777" w:rsidR="00826C13" w:rsidRPr="00826C13" w:rsidRDefault="00826C13" w:rsidP="00826C13">
      <w:pPr>
        <w:spacing w:after="720"/>
        <w:jc w:val="center"/>
        <w:outlineLvl w:val="0"/>
        <w:rPr>
          <w:rFonts w:cs="Arial"/>
          <w:b/>
          <w:bCs/>
          <w:smallCaps/>
          <w:color w:val="000000"/>
          <w:kern w:val="32"/>
          <w:sz w:val="52"/>
          <w:szCs w:val="34"/>
        </w:rPr>
      </w:pPr>
      <w:r w:rsidRPr="00826C13">
        <w:rPr>
          <w:rFonts w:cs="Arial"/>
          <w:b/>
          <w:bCs/>
          <w:smallCaps/>
          <w:kern w:val="32"/>
          <w:sz w:val="52"/>
          <w:szCs w:val="34"/>
        </w:rPr>
        <w:lastRenderedPageBreak/>
        <w:t>Organ and Tissue Authority</w:t>
      </w:r>
    </w:p>
    <w:p w14:paraId="554CD807" w14:textId="77777777" w:rsidR="00826C13" w:rsidRPr="00826C13" w:rsidRDefault="00080D28" w:rsidP="00826C13">
      <w:pPr>
        <w:tabs>
          <w:tab w:val="left" w:pos="993"/>
          <w:tab w:val="right" w:leader="dot" w:pos="7700"/>
        </w:tabs>
        <w:spacing w:before="60" w:after="120"/>
        <w:jc w:val="left"/>
        <w:rPr>
          <w:rFonts w:ascii="Book Antiqua" w:hAnsi="Book Antiqua"/>
          <w:noProof/>
        </w:rPr>
      </w:pPr>
      <w:hyperlink w:anchor="_Toc31621351" w:history="1"/>
      <w:r w:rsidR="00826C13" w:rsidRPr="00826C13">
        <w:rPr>
          <w:b/>
        </w:rPr>
        <w:fldChar w:fldCharType="begin"/>
      </w:r>
      <w:r w:rsidR="00826C13" w:rsidRPr="00826C13">
        <w:rPr>
          <w:rFonts w:ascii="Book Antiqua" w:hAnsi="Book Antiqua"/>
        </w:rPr>
        <w:instrText xml:space="preserve"> TOC \h \z \t "Heading 2,1,Heading 3,2" </w:instrText>
      </w:r>
      <w:r w:rsidR="00826C13" w:rsidRPr="00826C13">
        <w:rPr>
          <w:b/>
        </w:rPr>
        <w:fldChar w:fldCharType="separate"/>
      </w:r>
      <w:hyperlink w:anchor="_Toc62218317" w:history="1">
        <w:r w:rsidR="00826C13" w:rsidRPr="00826C13">
          <w:rPr>
            <w:rFonts w:cs="Arial"/>
            <w:b/>
            <w:noProof/>
          </w:rPr>
          <w:t>Section 1: Entity Overview and Resources</w:t>
        </w:r>
        <w:r w:rsidR="00826C13" w:rsidRPr="00826C13">
          <w:rPr>
            <w:rFonts w:cs="Arial"/>
            <w:b/>
            <w:noProof/>
            <w:webHidden/>
          </w:rPr>
          <w:tab/>
        </w:r>
        <w:r w:rsidR="00826C13" w:rsidRPr="00826C13">
          <w:rPr>
            <w:rFonts w:cs="Arial"/>
            <w:b/>
            <w:noProof/>
            <w:webHidden/>
          </w:rPr>
          <w:fldChar w:fldCharType="begin"/>
        </w:r>
        <w:r w:rsidR="00826C13" w:rsidRPr="00826C13">
          <w:rPr>
            <w:rFonts w:cs="Arial"/>
            <w:b/>
            <w:noProof/>
            <w:webHidden/>
          </w:rPr>
          <w:instrText xml:space="preserve"> PAGEREF _Toc62218317 \h </w:instrText>
        </w:r>
        <w:r w:rsidR="00826C13" w:rsidRPr="00826C13">
          <w:rPr>
            <w:rFonts w:cs="Arial"/>
            <w:b/>
            <w:noProof/>
            <w:webHidden/>
          </w:rPr>
        </w:r>
        <w:r w:rsidR="00826C13" w:rsidRPr="00826C13">
          <w:rPr>
            <w:rFonts w:cs="Arial"/>
            <w:b/>
            <w:noProof/>
            <w:webHidden/>
          </w:rPr>
          <w:fldChar w:fldCharType="separate"/>
        </w:r>
        <w:r w:rsidR="00826C13" w:rsidRPr="00826C13">
          <w:rPr>
            <w:rFonts w:cs="Arial"/>
            <w:b/>
            <w:noProof/>
            <w:webHidden/>
          </w:rPr>
          <w:t>144</w:t>
        </w:r>
        <w:r w:rsidR="00826C13" w:rsidRPr="00826C13">
          <w:rPr>
            <w:rFonts w:cs="Arial"/>
            <w:b/>
            <w:noProof/>
            <w:webHidden/>
          </w:rPr>
          <w:fldChar w:fldCharType="end"/>
        </w:r>
      </w:hyperlink>
    </w:p>
    <w:p w14:paraId="00086248" w14:textId="77777777" w:rsidR="00826C13" w:rsidRPr="00826C13" w:rsidRDefault="00080D28" w:rsidP="00826C13">
      <w:pPr>
        <w:tabs>
          <w:tab w:val="left" w:pos="993"/>
          <w:tab w:val="right" w:leader="dot" w:pos="7700"/>
        </w:tabs>
        <w:spacing w:before="60" w:after="120"/>
        <w:jc w:val="left"/>
        <w:rPr>
          <w:rFonts w:ascii="Calibri" w:hAnsi="Calibri"/>
          <w:noProof/>
          <w:sz w:val="22"/>
          <w:szCs w:val="22"/>
        </w:rPr>
      </w:pPr>
      <w:hyperlink w:anchor="_Toc62218318" w:history="1">
        <w:r w:rsidR="00826C13" w:rsidRPr="00826C13">
          <w:rPr>
            <w:noProof/>
          </w:rPr>
          <w:t>1.1</w:t>
        </w:r>
        <w:r w:rsidR="00826C13" w:rsidRPr="00826C13">
          <w:rPr>
            <w:rFonts w:ascii="Calibri" w:hAnsi="Calibri"/>
            <w:noProof/>
            <w:sz w:val="22"/>
            <w:szCs w:val="22"/>
          </w:rPr>
          <w:tab/>
        </w:r>
        <w:r w:rsidR="00826C13" w:rsidRPr="00826C13">
          <w:rPr>
            <w:noProof/>
          </w:rPr>
          <w:t>Strategic Direction Statement</w:t>
        </w:r>
        <w:r w:rsidR="00826C13" w:rsidRPr="00826C13">
          <w:rPr>
            <w:noProof/>
            <w:webHidden/>
          </w:rPr>
          <w:tab/>
        </w:r>
        <w:r w:rsidR="00826C13" w:rsidRPr="00826C13">
          <w:rPr>
            <w:noProof/>
            <w:webHidden/>
          </w:rPr>
          <w:fldChar w:fldCharType="begin"/>
        </w:r>
        <w:r w:rsidR="00826C13" w:rsidRPr="00826C13">
          <w:rPr>
            <w:noProof/>
            <w:webHidden/>
          </w:rPr>
          <w:instrText xml:space="preserve"> PAGEREF _Toc62218318 \h </w:instrText>
        </w:r>
        <w:r w:rsidR="00826C13" w:rsidRPr="00826C13">
          <w:rPr>
            <w:noProof/>
            <w:webHidden/>
          </w:rPr>
        </w:r>
        <w:r w:rsidR="00826C13" w:rsidRPr="00826C13">
          <w:rPr>
            <w:noProof/>
            <w:webHidden/>
          </w:rPr>
          <w:fldChar w:fldCharType="separate"/>
        </w:r>
        <w:r w:rsidR="00826C13" w:rsidRPr="00826C13">
          <w:rPr>
            <w:noProof/>
            <w:webHidden/>
          </w:rPr>
          <w:t>144</w:t>
        </w:r>
        <w:r w:rsidR="00826C13" w:rsidRPr="00826C13">
          <w:rPr>
            <w:noProof/>
            <w:webHidden/>
          </w:rPr>
          <w:fldChar w:fldCharType="end"/>
        </w:r>
      </w:hyperlink>
    </w:p>
    <w:p w14:paraId="5CAF208C" w14:textId="77777777" w:rsidR="00826C13" w:rsidRPr="00826C13" w:rsidRDefault="00080D28" w:rsidP="00826C13">
      <w:pPr>
        <w:tabs>
          <w:tab w:val="left" w:pos="993"/>
          <w:tab w:val="right" w:leader="dot" w:pos="7700"/>
        </w:tabs>
        <w:spacing w:before="60" w:after="120"/>
        <w:jc w:val="left"/>
        <w:rPr>
          <w:rFonts w:ascii="Calibri" w:hAnsi="Calibri"/>
          <w:noProof/>
          <w:sz w:val="22"/>
          <w:szCs w:val="22"/>
        </w:rPr>
      </w:pPr>
      <w:hyperlink w:anchor="_Toc62218319" w:history="1">
        <w:r w:rsidR="00826C13" w:rsidRPr="00826C13">
          <w:rPr>
            <w:noProof/>
          </w:rPr>
          <w:t>1.2</w:t>
        </w:r>
        <w:r w:rsidR="00826C13" w:rsidRPr="00826C13">
          <w:rPr>
            <w:rFonts w:ascii="Calibri" w:hAnsi="Calibri"/>
            <w:noProof/>
            <w:sz w:val="22"/>
            <w:szCs w:val="22"/>
          </w:rPr>
          <w:tab/>
        </w:r>
        <w:r w:rsidR="00826C13" w:rsidRPr="00826C13">
          <w:rPr>
            <w:noProof/>
          </w:rPr>
          <w:t>Entity Resource Statement</w:t>
        </w:r>
        <w:r w:rsidR="00826C13" w:rsidRPr="00826C13">
          <w:rPr>
            <w:noProof/>
            <w:webHidden/>
          </w:rPr>
          <w:tab/>
        </w:r>
        <w:r w:rsidR="00826C13" w:rsidRPr="00826C13">
          <w:rPr>
            <w:noProof/>
            <w:webHidden/>
          </w:rPr>
          <w:fldChar w:fldCharType="begin"/>
        </w:r>
        <w:r w:rsidR="00826C13" w:rsidRPr="00826C13">
          <w:rPr>
            <w:noProof/>
            <w:webHidden/>
          </w:rPr>
          <w:instrText xml:space="preserve"> PAGEREF _Toc62218319 \h </w:instrText>
        </w:r>
        <w:r w:rsidR="00826C13" w:rsidRPr="00826C13">
          <w:rPr>
            <w:noProof/>
            <w:webHidden/>
          </w:rPr>
        </w:r>
        <w:r w:rsidR="00826C13" w:rsidRPr="00826C13">
          <w:rPr>
            <w:noProof/>
            <w:webHidden/>
          </w:rPr>
          <w:fldChar w:fldCharType="separate"/>
        </w:r>
        <w:r w:rsidR="00826C13" w:rsidRPr="00826C13">
          <w:rPr>
            <w:noProof/>
            <w:webHidden/>
          </w:rPr>
          <w:t>145</w:t>
        </w:r>
        <w:r w:rsidR="00826C13" w:rsidRPr="00826C13">
          <w:rPr>
            <w:noProof/>
            <w:webHidden/>
          </w:rPr>
          <w:fldChar w:fldCharType="end"/>
        </w:r>
      </w:hyperlink>
    </w:p>
    <w:p w14:paraId="45808423" w14:textId="77777777" w:rsidR="00826C13" w:rsidRPr="00826C13" w:rsidRDefault="00080D28" w:rsidP="00826C13">
      <w:pPr>
        <w:tabs>
          <w:tab w:val="left" w:pos="993"/>
          <w:tab w:val="right" w:leader="dot" w:pos="7700"/>
        </w:tabs>
        <w:spacing w:before="60" w:after="120"/>
        <w:jc w:val="left"/>
        <w:rPr>
          <w:rFonts w:ascii="Calibri" w:hAnsi="Calibri"/>
          <w:noProof/>
          <w:sz w:val="22"/>
          <w:szCs w:val="22"/>
        </w:rPr>
      </w:pPr>
      <w:hyperlink w:anchor="_Toc62218320" w:history="1">
        <w:r w:rsidR="00826C13" w:rsidRPr="00826C13">
          <w:rPr>
            <w:noProof/>
          </w:rPr>
          <w:t>1.3</w:t>
        </w:r>
        <w:r w:rsidR="00826C13" w:rsidRPr="00826C13">
          <w:rPr>
            <w:rFonts w:ascii="Calibri" w:hAnsi="Calibri"/>
            <w:noProof/>
            <w:sz w:val="22"/>
            <w:szCs w:val="22"/>
          </w:rPr>
          <w:tab/>
        </w:r>
        <w:r w:rsidR="00826C13" w:rsidRPr="00826C13">
          <w:rPr>
            <w:noProof/>
          </w:rPr>
          <w:t>Entity Measures</w:t>
        </w:r>
        <w:r w:rsidR="00826C13" w:rsidRPr="00826C13">
          <w:rPr>
            <w:noProof/>
            <w:webHidden/>
          </w:rPr>
          <w:tab/>
        </w:r>
        <w:r w:rsidR="00826C13" w:rsidRPr="00826C13">
          <w:rPr>
            <w:noProof/>
            <w:webHidden/>
          </w:rPr>
          <w:fldChar w:fldCharType="begin"/>
        </w:r>
        <w:r w:rsidR="00826C13" w:rsidRPr="00826C13">
          <w:rPr>
            <w:noProof/>
            <w:webHidden/>
          </w:rPr>
          <w:instrText xml:space="preserve"> PAGEREF _Toc62218320 \h </w:instrText>
        </w:r>
        <w:r w:rsidR="00826C13" w:rsidRPr="00826C13">
          <w:rPr>
            <w:noProof/>
            <w:webHidden/>
          </w:rPr>
        </w:r>
        <w:r w:rsidR="00826C13" w:rsidRPr="00826C13">
          <w:rPr>
            <w:noProof/>
            <w:webHidden/>
          </w:rPr>
          <w:fldChar w:fldCharType="separate"/>
        </w:r>
        <w:r w:rsidR="00826C13" w:rsidRPr="00826C13">
          <w:rPr>
            <w:noProof/>
            <w:webHidden/>
          </w:rPr>
          <w:t>146</w:t>
        </w:r>
        <w:r w:rsidR="00826C13" w:rsidRPr="00826C13">
          <w:rPr>
            <w:noProof/>
            <w:webHidden/>
          </w:rPr>
          <w:fldChar w:fldCharType="end"/>
        </w:r>
      </w:hyperlink>
    </w:p>
    <w:p w14:paraId="6E59FBB1" w14:textId="77777777" w:rsidR="00826C13" w:rsidRPr="00826C13" w:rsidRDefault="00080D28" w:rsidP="00826C13">
      <w:pPr>
        <w:tabs>
          <w:tab w:val="left" w:pos="993"/>
          <w:tab w:val="right" w:leader="dot" w:pos="7700"/>
        </w:tabs>
        <w:spacing w:before="60" w:after="120"/>
        <w:jc w:val="left"/>
        <w:rPr>
          <w:rFonts w:ascii="Calibri" w:hAnsi="Calibri"/>
          <w:noProof/>
          <w:sz w:val="22"/>
          <w:szCs w:val="22"/>
        </w:rPr>
      </w:pPr>
      <w:hyperlink w:anchor="_Toc62218321" w:history="1">
        <w:r w:rsidR="00826C13" w:rsidRPr="00826C13">
          <w:rPr>
            <w:noProof/>
          </w:rPr>
          <w:t>1.4</w:t>
        </w:r>
        <w:r w:rsidR="00826C13" w:rsidRPr="00826C13">
          <w:rPr>
            <w:rFonts w:ascii="Calibri" w:hAnsi="Calibri"/>
            <w:noProof/>
            <w:sz w:val="22"/>
            <w:szCs w:val="22"/>
          </w:rPr>
          <w:tab/>
        </w:r>
        <w:r w:rsidR="00826C13" w:rsidRPr="00826C13">
          <w:rPr>
            <w:noProof/>
          </w:rPr>
          <w:t>Additional Estimates, Resourcing and Variations to Outcomes</w:t>
        </w:r>
        <w:r w:rsidR="00826C13" w:rsidRPr="00826C13">
          <w:rPr>
            <w:noProof/>
            <w:webHidden/>
          </w:rPr>
          <w:tab/>
        </w:r>
        <w:r w:rsidR="00826C13" w:rsidRPr="00826C13">
          <w:rPr>
            <w:noProof/>
            <w:webHidden/>
          </w:rPr>
          <w:fldChar w:fldCharType="begin"/>
        </w:r>
        <w:r w:rsidR="00826C13" w:rsidRPr="00826C13">
          <w:rPr>
            <w:noProof/>
            <w:webHidden/>
          </w:rPr>
          <w:instrText xml:space="preserve"> PAGEREF _Toc62218321 \h </w:instrText>
        </w:r>
        <w:r w:rsidR="00826C13" w:rsidRPr="00826C13">
          <w:rPr>
            <w:noProof/>
            <w:webHidden/>
          </w:rPr>
        </w:r>
        <w:r w:rsidR="00826C13" w:rsidRPr="00826C13">
          <w:rPr>
            <w:noProof/>
            <w:webHidden/>
          </w:rPr>
          <w:fldChar w:fldCharType="separate"/>
        </w:r>
        <w:r w:rsidR="00826C13" w:rsidRPr="00826C13">
          <w:rPr>
            <w:noProof/>
            <w:webHidden/>
          </w:rPr>
          <w:t>146</w:t>
        </w:r>
        <w:r w:rsidR="00826C13" w:rsidRPr="00826C13">
          <w:rPr>
            <w:noProof/>
            <w:webHidden/>
          </w:rPr>
          <w:fldChar w:fldCharType="end"/>
        </w:r>
      </w:hyperlink>
    </w:p>
    <w:p w14:paraId="0D19B25C" w14:textId="77777777" w:rsidR="00826C13" w:rsidRPr="00826C13" w:rsidRDefault="00080D28" w:rsidP="00826C13">
      <w:pPr>
        <w:tabs>
          <w:tab w:val="left" w:pos="993"/>
          <w:tab w:val="right" w:leader="dot" w:pos="7700"/>
        </w:tabs>
        <w:spacing w:before="60" w:after="120"/>
        <w:jc w:val="left"/>
        <w:rPr>
          <w:rFonts w:ascii="Calibri" w:hAnsi="Calibri"/>
          <w:noProof/>
          <w:sz w:val="22"/>
          <w:szCs w:val="22"/>
        </w:rPr>
      </w:pPr>
      <w:hyperlink w:anchor="_Toc62218322" w:history="1">
        <w:r w:rsidR="00826C13" w:rsidRPr="00826C13">
          <w:rPr>
            <w:noProof/>
          </w:rPr>
          <w:t>1.5</w:t>
        </w:r>
        <w:r w:rsidR="00826C13" w:rsidRPr="00826C13">
          <w:rPr>
            <w:rFonts w:ascii="Calibri" w:hAnsi="Calibri"/>
            <w:noProof/>
            <w:sz w:val="22"/>
            <w:szCs w:val="22"/>
          </w:rPr>
          <w:tab/>
        </w:r>
        <w:r w:rsidR="00826C13" w:rsidRPr="00826C13">
          <w:rPr>
            <w:noProof/>
          </w:rPr>
          <w:t>Breakdown of Additional Estimates by Appropriation Bill</w:t>
        </w:r>
        <w:r w:rsidR="00826C13" w:rsidRPr="00826C13">
          <w:rPr>
            <w:noProof/>
            <w:webHidden/>
          </w:rPr>
          <w:tab/>
        </w:r>
        <w:r w:rsidR="00826C13" w:rsidRPr="00826C13">
          <w:rPr>
            <w:noProof/>
            <w:webHidden/>
          </w:rPr>
          <w:fldChar w:fldCharType="begin"/>
        </w:r>
        <w:r w:rsidR="00826C13" w:rsidRPr="00826C13">
          <w:rPr>
            <w:noProof/>
            <w:webHidden/>
          </w:rPr>
          <w:instrText xml:space="preserve"> PAGEREF _Toc62218322 \h </w:instrText>
        </w:r>
        <w:r w:rsidR="00826C13" w:rsidRPr="00826C13">
          <w:rPr>
            <w:noProof/>
            <w:webHidden/>
          </w:rPr>
        </w:r>
        <w:r w:rsidR="00826C13" w:rsidRPr="00826C13">
          <w:rPr>
            <w:noProof/>
            <w:webHidden/>
          </w:rPr>
          <w:fldChar w:fldCharType="separate"/>
        </w:r>
        <w:r w:rsidR="00826C13" w:rsidRPr="00826C13">
          <w:rPr>
            <w:noProof/>
            <w:webHidden/>
          </w:rPr>
          <w:t>147</w:t>
        </w:r>
        <w:r w:rsidR="00826C13" w:rsidRPr="00826C13">
          <w:rPr>
            <w:noProof/>
            <w:webHidden/>
          </w:rPr>
          <w:fldChar w:fldCharType="end"/>
        </w:r>
      </w:hyperlink>
    </w:p>
    <w:p w14:paraId="2DDC2D0B" w14:textId="77777777" w:rsidR="00826C13" w:rsidRPr="00826C13" w:rsidRDefault="00080D28" w:rsidP="00826C13">
      <w:pPr>
        <w:tabs>
          <w:tab w:val="right" w:leader="dot" w:pos="7700"/>
        </w:tabs>
        <w:spacing w:before="360" w:after="120"/>
        <w:jc w:val="left"/>
        <w:rPr>
          <w:rFonts w:ascii="Calibri" w:hAnsi="Calibri"/>
          <w:noProof/>
          <w:sz w:val="22"/>
          <w:szCs w:val="22"/>
        </w:rPr>
      </w:pPr>
      <w:hyperlink w:anchor="_Toc62218323" w:history="1">
        <w:r w:rsidR="00826C13" w:rsidRPr="00826C13">
          <w:rPr>
            <w:b/>
            <w:noProof/>
          </w:rPr>
          <w:t>Section 2: Revisions to Outcomes and Planned Performance</w:t>
        </w:r>
        <w:r w:rsidR="00826C13" w:rsidRPr="00826C13">
          <w:rPr>
            <w:b/>
            <w:noProof/>
            <w:webHidden/>
          </w:rPr>
          <w:tab/>
        </w:r>
        <w:r w:rsidR="00826C13" w:rsidRPr="00826C13">
          <w:rPr>
            <w:b/>
            <w:noProof/>
            <w:webHidden/>
          </w:rPr>
          <w:fldChar w:fldCharType="begin"/>
        </w:r>
        <w:r w:rsidR="00826C13" w:rsidRPr="00826C13">
          <w:rPr>
            <w:b/>
            <w:noProof/>
            <w:webHidden/>
          </w:rPr>
          <w:instrText xml:space="preserve"> PAGEREF _Toc62218323 \h </w:instrText>
        </w:r>
        <w:r w:rsidR="00826C13" w:rsidRPr="00826C13">
          <w:rPr>
            <w:b/>
            <w:noProof/>
            <w:webHidden/>
          </w:rPr>
        </w:r>
        <w:r w:rsidR="00826C13" w:rsidRPr="00826C13">
          <w:rPr>
            <w:b/>
            <w:noProof/>
            <w:webHidden/>
          </w:rPr>
          <w:fldChar w:fldCharType="separate"/>
        </w:r>
        <w:r w:rsidR="00826C13" w:rsidRPr="00826C13">
          <w:rPr>
            <w:b/>
            <w:noProof/>
            <w:webHidden/>
          </w:rPr>
          <w:t>148</w:t>
        </w:r>
        <w:r w:rsidR="00826C13" w:rsidRPr="00826C13">
          <w:rPr>
            <w:b/>
            <w:noProof/>
            <w:webHidden/>
          </w:rPr>
          <w:fldChar w:fldCharType="end"/>
        </w:r>
      </w:hyperlink>
    </w:p>
    <w:p w14:paraId="72B8CC9E" w14:textId="77777777" w:rsidR="00826C13" w:rsidRPr="00826C13" w:rsidRDefault="00080D28" w:rsidP="00826C13">
      <w:pPr>
        <w:tabs>
          <w:tab w:val="left" w:pos="993"/>
          <w:tab w:val="right" w:leader="dot" w:pos="7700"/>
        </w:tabs>
        <w:spacing w:before="60" w:after="120"/>
        <w:jc w:val="left"/>
        <w:rPr>
          <w:rFonts w:ascii="Calibri" w:hAnsi="Calibri"/>
          <w:noProof/>
          <w:sz w:val="22"/>
          <w:szCs w:val="22"/>
        </w:rPr>
      </w:pPr>
      <w:hyperlink w:anchor="_Toc62218324" w:history="1">
        <w:r w:rsidR="00826C13" w:rsidRPr="00826C13">
          <w:rPr>
            <w:noProof/>
          </w:rPr>
          <w:t>2.1</w:t>
        </w:r>
        <w:r w:rsidR="00826C13" w:rsidRPr="00826C13">
          <w:rPr>
            <w:rFonts w:ascii="Calibri" w:hAnsi="Calibri"/>
            <w:noProof/>
            <w:sz w:val="22"/>
            <w:szCs w:val="22"/>
          </w:rPr>
          <w:tab/>
        </w:r>
        <w:r w:rsidR="00826C13" w:rsidRPr="00826C13">
          <w:rPr>
            <w:noProof/>
          </w:rPr>
          <w:t>Budgeted Expenses and Performance for Outcome 1</w:t>
        </w:r>
        <w:r w:rsidR="00826C13" w:rsidRPr="00826C13">
          <w:rPr>
            <w:noProof/>
            <w:webHidden/>
          </w:rPr>
          <w:tab/>
        </w:r>
        <w:r w:rsidR="00826C13" w:rsidRPr="00826C13">
          <w:rPr>
            <w:noProof/>
            <w:webHidden/>
          </w:rPr>
          <w:fldChar w:fldCharType="begin"/>
        </w:r>
        <w:r w:rsidR="00826C13" w:rsidRPr="00826C13">
          <w:rPr>
            <w:noProof/>
            <w:webHidden/>
          </w:rPr>
          <w:instrText xml:space="preserve"> PAGEREF _Toc62218324 \h </w:instrText>
        </w:r>
        <w:r w:rsidR="00826C13" w:rsidRPr="00826C13">
          <w:rPr>
            <w:noProof/>
            <w:webHidden/>
          </w:rPr>
        </w:r>
        <w:r w:rsidR="00826C13" w:rsidRPr="00826C13">
          <w:rPr>
            <w:noProof/>
            <w:webHidden/>
          </w:rPr>
          <w:fldChar w:fldCharType="separate"/>
        </w:r>
        <w:r w:rsidR="00826C13" w:rsidRPr="00826C13">
          <w:rPr>
            <w:noProof/>
            <w:webHidden/>
          </w:rPr>
          <w:t>148</w:t>
        </w:r>
        <w:r w:rsidR="00826C13" w:rsidRPr="00826C13">
          <w:rPr>
            <w:noProof/>
            <w:webHidden/>
          </w:rPr>
          <w:fldChar w:fldCharType="end"/>
        </w:r>
      </w:hyperlink>
    </w:p>
    <w:p w14:paraId="368ED07F" w14:textId="77777777" w:rsidR="00826C13" w:rsidRPr="00826C13" w:rsidRDefault="00080D28" w:rsidP="00826C13">
      <w:pPr>
        <w:tabs>
          <w:tab w:val="right" w:leader="dot" w:pos="7700"/>
        </w:tabs>
        <w:spacing w:before="360" w:after="120"/>
        <w:jc w:val="left"/>
        <w:rPr>
          <w:rFonts w:ascii="Calibri" w:hAnsi="Calibri"/>
          <w:noProof/>
          <w:sz w:val="22"/>
          <w:szCs w:val="22"/>
        </w:rPr>
      </w:pPr>
      <w:hyperlink w:anchor="_Toc62218325" w:history="1">
        <w:r w:rsidR="00826C13" w:rsidRPr="00826C13">
          <w:rPr>
            <w:b/>
            <w:noProof/>
          </w:rPr>
          <w:t>Section 3: Special Account Flows and Budgeted Financial Statements</w:t>
        </w:r>
        <w:r w:rsidR="00826C13" w:rsidRPr="00826C13">
          <w:rPr>
            <w:b/>
            <w:noProof/>
            <w:webHidden/>
          </w:rPr>
          <w:tab/>
        </w:r>
        <w:r w:rsidR="00826C13" w:rsidRPr="00826C13">
          <w:rPr>
            <w:b/>
            <w:noProof/>
            <w:webHidden/>
          </w:rPr>
          <w:fldChar w:fldCharType="begin"/>
        </w:r>
        <w:r w:rsidR="00826C13" w:rsidRPr="00826C13">
          <w:rPr>
            <w:b/>
            <w:noProof/>
            <w:webHidden/>
          </w:rPr>
          <w:instrText xml:space="preserve"> PAGEREF _Toc62218325 \h </w:instrText>
        </w:r>
        <w:r w:rsidR="00826C13" w:rsidRPr="00826C13">
          <w:rPr>
            <w:b/>
            <w:noProof/>
            <w:webHidden/>
          </w:rPr>
        </w:r>
        <w:r w:rsidR="00826C13" w:rsidRPr="00826C13">
          <w:rPr>
            <w:b/>
            <w:noProof/>
            <w:webHidden/>
          </w:rPr>
          <w:fldChar w:fldCharType="separate"/>
        </w:r>
        <w:r w:rsidR="00826C13" w:rsidRPr="00826C13">
          <w:rPr>
            <w:b/>
            <w:noProof/>
            <w:webHidden/>
          </w:rPr>
          <w:t>149</w:t>
        </w:r>
        <w:r w:rsidR="00826C13" w:rsidRPr="00826C13">
          <w:rPr>
            <w:b/>
            <w:noProof/>
            <w:webHidden/>
          </w:rPr>
          <w:fldChar w:fldCharType="end"/>
        </w:r>
      </w:hyperlink>
    </w:p>
    <w:p w14:paraId="1FE15ECC" w14:textId="77777777" w:rsidR="00826C13" w:rsidRPr="00826C13" w:rsidRDefault="00080D28" w:rsidP="00826C13">
      <w:pPr>
        <w:tabs>
          <w:tab w:val="left" w:pos="993"/>
          <w:tab w:val="right" w:leader="dot" w:pos="7700"/>
        </w:tabs>
        <w:spacing w:before="60" w:after="120"/>
        <w:jc w:val="left"/>
        <w:rPr>
          <w:rFonts w:ascii="Calibri" w:hAnsi="Calibri"/>
          <w:noProof/>
          <w:sz w:val="22"/>
          <w:szCs w:val="22"/>
        </w:rPr>
      </w:pPr>
      <w:hyperlink w:anchor="_Toc62218326" w:history="1">
        <w:r w:rsidR="00826C13" w:rsidRPr="00826C13">
          <w:rPr>
            <w:noProof/>
          </w:rPr>
          <w:t>3.1</w:t>
        </w:r>
        <w:r w:rsidR="00826C13" w:rsidRPr="00826C13">
          <w:rPr>
            <w:rFonts w:ascii="Calibri" w:hAnsi="Calibri"/>
            <w:noProof/>
            <w:sz w:val="22"/>
            <w:szCs w:val="22"/>
          </w:rPr>
          <w:tab/>
        </w:r>
        <w:r w:rsidR="00826C13" w:rsidRPr="00826C13">
          <w:rPr>
            <w:noProof/>
          </w:rPr>
          <w:t>Special Account Flows</w:t>
        </w:r>
        <w:r w:rsidR="00826C13" w:rsidRPr="00826C13">
          <w:rPr>
            <w:noProof/>
            <w:webHidden/>
          </w:rPr>
          <w:tab/>
        </w:r>
        <w:r w:rsidR="00826C13" w:rsidRPr="00826C13">
          <w:rPr>
            <w:noProof/>
            <w:webHidden/>
          </w:rPr>
          <w:fldChar w:fldCharType="begin"/>
        </w:r>
        <w:r w:rsidR="00826C13" w:rsidRPr="00826C13">
          <w:rPr>
            <w:noProof/>
            <w:webHidden/>
          </w:rPr>
          <w:instrText xml:space="preserve"> PAGEREF _Toc62218326 \h </w:instrText>
        </w:r>
        <w:r w:rsidR="00826C13" w:rsidRPr="00826C13">
          <w:rPr>
            <w:noProof/>
            <w:webHidden/>
          </w:rPr>
        </w:r>
        <w:r w:rsidR="00826C13" w:rsidRPr="00826C13">
          <w:rPr>
            <w:noProof/>
            <w:webHidden/>
          </w:rPr>
          <w:fldChar w:fldCharType="separate"/>
        </w:r>
        <w:r w:rsidR="00826C13" w:rsidRPr="00826C13">
          <w:rPr>
            <w:noProof/>
            <w:webHidden/>
          </w:rPr>
          <w:t>149</w:t>
        </w:r>
        <w:r w:rsidR="00826C13" w:rsidRPr="00826C13">
          <w:rPr>
            <w:noProof/>
            <w:webHidden/>
          </w:rPr>
          <w:fldChar w:fldCharType="end"/>
        </w:r>
      </w:hyperlink>
    </w:p>
    <w:p w14:paraId="23FE769A" w14:textId="77777777" w:rsidR="00826C13" w:rsidRPr="00826C13" w:rsidRDefault="00080D28" w:rsidP="00826C13">
      <w:pPr>
        <w:tabs>
          <w:tab w:val="left" w:pos="993"/>
          <w:tab w:val="right" w:leader="dot" w:pos="7700"/>
        </w:tabs>
        <w:spacing w:before="60" w:after="120"/>
        <w:jc w:val="left"/>
        <w:rPr>
          <w:rFonts w:ascii="Calibri" w:hAnsi="Calibri"/>
          <w:noProof/>
          <w:sz w:val="22"/>
          <w:szCs w:val="22"/>
        </w:rPr>
      </w:pPr>
      <w:hyperlink w:anchor="_Toc62218327" w:history="1">
        <w:r w:rsidR="00826C13" w:rsidRPr="00826C13">
          <w:rPr>
            <w:noProof/>
          </w:rPr>
          <w:t>3.2</w:t>
        </w:r>
        <w:r w:rsidR="00826C13" w:rsidRPr="00826C13">
          <w:rPr>
            <w:rFonts w:ascii="Calibri" w:hAnsi="Calibri"/>
            <w:noProof/>
            <w:sz w:val="22"/>
            <w:szCs w:val="22"/>
          </w:rPr>
          <w:tab/>
        </w:r>
        <w:r w:rsidR="00826C13" w:rsidRPr="00826C13">
          <w:rPr>
            <w:noProof/>
          </w:rPr>
          <w:t>Budgeted Financial Statements</w:t>
        </w:r>
        <w:r w:rsidR="00826C13" w:rsidRPr="00826C13">
          <w:rPr>
            <w:noProof/>
            <w:webHidden/>
          </w:rPr>
          <w:tab/>
        </w:r>
        <w:r w:rsidR="00826C13" w:rsidRPr="00826C13">
          <w:rPr>
            <w:noProof/>
            <w:webHidden/>
          </w:rPr>
          <w:fldChar w:fldCharType="begin"/>
        </w:r>
        <w:r w:rsidR="00826C13" w:rsidRPr="00826C13">
          <w:rPr>
            <w:noProof/>
            <w:webHidden/>
          </w:rPr>
          <w:instrText xml:space="preserve"> PAGEREF _Toc62218327 \h </w:instrText>
        </w:r>
        <w:r w:rsidR="00826C13" w:rsidRPr="00826C13">
          <w:rPr>
            <w:noProof/>
            <w:webHidden/>
          </w:rPr>
        </w:r>
        <w:r w:rsidR="00826C13" w:rsidRPr="00826C13">
          <w:rPr>
            <w:noProof/>
            <w:webHidden/>
          </w:rPr>
          <w:fldChar w:fldCharType="separate"/>
        </w:r>
        <w:r w:rsidR="00826C13" w:rsidRPr="00826C13">
          <w:rPr>
            <w:noProof/>
            <w:webHidden/>
          </w:rPr>
          <w:t>149</w:t>
        </w:r>
        <w:r w:rsidR="00826C13" w:rsidRPr="00826C13">
          <w:rPr>
            <w:noProof/>
            <w:webHidden/>
          </w:rPr>
          <w:fldChar w:fldCharType="end"/>
        </w:r>
      </w:hyperlink>
    </w:p>
    <w:p w14:paraId="7418B826" w14:textId="77777777" w:rsidR="00826C13" w:rsidRPr="00826C13" w:rsidRDefault="00826C13" w:rsidP="00826C13">
      <w:pPr>
        <w:spacing w:after="120"/>
        <w:jc w:val="left"/>
        <w:rPr>
          <w:rFonts w:ascii="Book Antiqua" w:hAnsi="Book Antiqua"/>
          <w:color w:val="000000"/>
        </w:rPr>
        <w:sectPr w:rsidR="00826C13" w:rsidRPr="00826C13" w:rsidSect="00826C13">
          <w:headerReference w:type="even" r:id="rId166"/>
          <w:headerReference w:type="default" r:id="rId167"/>
          <w:footerReference w:type="even" r:id="rId168"/>
          <w:footerReference w:type="default" r:id="rId169"/>
          <w:headerReference w:type="first" r:id="rId170"/>
          <w:footerReference w:type="first" r:id="rId171"/>
          <w:footnotePr>
            <w:numRestart w:val="eachSect"/>
          </w:footnotePr>
          <w:pgSz w:w="11906" w:h="16838" w:code="9"/>
          <w:pgMar w:top="2466" w:right="2098" w:bottom="2466" w:left="2098" w:header="1899" w:footer="1899" w:gutter="0"/>
          <w:pgNumType w:start="143"/>
          <w:cols w:space="708"/>
          <w:titlePg/>
          <w:docGrid w:linePitch="360"/>
        </w:sectPr>
      </w:pPr>
      <w:r w:rsidRPr="00826C13">
        <w:rPr>
          <w:rFonts w:ascii="Book Antiqua" w:hAnsi="Book Antiqua"/>
        </w:rPr>
        <w:fldChar w:fldCharType="end"/>
      </w:r>
    </w:p>
    <w:p w14:paraId="735D9192" w14:textId="77777777" w:rsidR="00826C13" w:rsidRPr="00826C13" w:rsidRDefault="00826C13" w:rsidP="00826C13">
      <w:pPr>
        <w:spacing w:after="240"/>
        <w:jc w:val="left"/>
        <w:outlineLvl w:val="1"/>
        <w:rPr>
          <w:rFonts w:cs="Arial"/>
          <w:iCs/>
          <w:color w:val="000000"/>
          <w:sz w:val="30"/>
          <w:szCs w:val="30"/>
        </w:rPr>
      </w:pPr>
      <w:r w:rsidRPr="00826C13">
        <w:rPr>
          <w:rFonts w:cs="Arial"/>
          <w:iCs/>
          <w:color w:val="000000"/>
          <w:sz w:val="30"/>
          <w:szCs w:val="30"/>
        </w:rPr>
        <w:lastRenderedPageBreak/>
        <w:t>Section 1: Entity Overview and Resources</w:t>
      </w:r>
    </w:p>
    <w:p w14:paraId="67A69356" w14:textId="77777777" w:rsidR="00826C13" w:rsidRPr="00826C13" w:rsidRDefault="00826C13" w:rsidP="00826C13">
      <w:pPr>
        <w:keepNext/>
        <w:tabs>
          <w:tab w:val="left" w:pos="709"/>
        </w:tabs>
        <w:spacing w:before="240" w:after="240"/>
        <w:jc w:val="left"/>
        <w:outlineLvl w:val="2"/>
        <w:rPr>
          <w:b/>
          <w:smallCaps/>
          <w:color w:val="000000"/>
          <w:sz w:val="26"/>
          <w:szCs w:val="26"/>
        </w:rPr>
      </w:pPr>
      <w:r w:rsidRPr="00826C13">
        <w:rPr>
          <w:b/>
          <w:smallCaps/>
          <w:color w:val="000000"/>
          <w:sz w:val="26"/>
          <w:szCs w:val="26"/>
        </w:rPr>
        <w:t>1.1</w:t>
      </w:r>
      <w:r w:rsidRPr="00826C13">
        <w:rPr>
          <w:b/>
          <w:smallCaps/>
          <w:color w:val="000000"/>
          <w:sz w:val="26"/>
          <w:szCs w:val="26"/>
        </w:rPr>
        <w:tab/>
        <w:t>Strategic Direction Statement</w:t>
      </w:r>
    </w:p>
    <w:p w14:paraId="4F9701FD" w14:textId="047A5C00" w:rsidR="00826C13" w:rsidRPr="00C872BF" w:rsidRDefault="00826C13" w:rsidP="00C872BF">
      <w:pPr>
        <w:autoSpaceDE w:val="0"/>
        <w:autoSpaceDN w:val="0"/>
        <w:adjustRightInd w:val="0"/>
        <w:spacing w:after="120"/>
        <w:jc w:val="left"/>
        <w:rPr>
          <w:rFonts w:ascii="Book Antiqua" w:hAnsi="Book Antiqua" w:cs="BookAntiqua"/>
        </w:rPr>
      </w:pPr>
      <w:r w:rsidRPr="00826C13">
        <w:rPr>
          <w:rFonts w:ascii="Book Antiqua" w:hAnsi="Book Antiqua" w:cs="BookAntiqua"/>
        </w:rPr>
        <w:t xml:space="preserve">The Organ and Tissue Authority (OTA) is a statutory authority established by the </w:t>
      </w:r>
      <w:r w:rsidRPr="00826C13">
        <w:rPr>
          <w:rFonts w:ascii="Book Antiqua" w:hAnsi="Book Antiqua" w:cs="BookAntiqua-Italic"/>
          <w:i/>
          <w:iCs/>
        </w:rPr>
        <w:t xml:space="preserve">Australian Organ and Tissue Donation and Transplantation Authority Act 2008 </w:t>
      </w:r>
      <w:r w:rsidRPr="00826C13">
        <w:rPr>
          <w:rFonts w:ascii="Book Antiqua" w:hAnsi="Book Antiqua" w:cs="BookAntiqua"/>
        </w:rPr>
        <w:t xml:space="preserve">and a </w:t>
      </w:r>
      <w:r w:rsidRPr="00826C13">
        <w:rPr>
          <w:rFonts w:ascii="Book Antiqua" w:hAnsi="Book Antiqua" w:cs="BookAntiqua"/>
        </w:rPr>
        <w:br/>
        <w:t xml:space="preserve">non-corporate Commonwealth entity under the </w:t>
      </w:r>
      <w:r w:rsidRPr="00826C13">
        <w:rPr>
          <w:rFonts w:ascii="Book Antiqua" w:hAnsi="Book Antiqua" w:cs="BookAntiqua-Italic"/>
          <w:i/>
          <w:iCs/>
        </w:rPr>
        <w:t>Public Governance, Performance and Accountability</w:t>
      </w:r>
      <w:r w:rsidR="00C872BF">
        <w:rPr>
          <w:rFonts w:ascii="Book Antiqua" w:hAnsi="Book Antiqua" w:cs="BookAntiqua"/>
        </w:rPr>
        <w:t xml:space="preserve"> </w:t>
      </w:r>
      <w:r w:rsidRPr="00826C13">
        <w:rPr>
          <w:rFonts w:ascii="Book Antiqua" w:hAnsi="Book Antiqua" w:cs="BookAntiqua-Italic"/>
          <w:i/>
          <w:iCs/>
        </w:rPr>
        <w:t>Act 2013.</w:t>
      </w:r>
    </w:p>
    <w:p w14:paraId="3F54A65A" w14:textId="77777777" w:rsidR="00826C13" w:rsidRPr="00826C13" w:rsidRDefault="00826C13" w:rsidP="00826C13">
      <w:pPr>
        <w:spacing w:after="120"/>
        <w:jc w:val="left"/>
        <w:rPr>
          <w:rFonts w:ascii="Book Antiqua" w:hAnsi="Book Antiqua"/>
          <w:color w:val="000000"/>
        </w:rPr>
      </w:pPr>
      <w:r w:rsidRPr="00826C13">
        <w:rPr>
          <w:rFonts w:ascii="Book Antiqua" w:hAnsi="Book Antiqua"/>
          <w:color w:val="000000"/>
        </w:rPr>
        <w:t xml:space="preserve">For a full outline of the OTA’s Strategic Direction, refer page </w:t>
      </w:r>
      <w:r w:rsidRPr="00826C13">
        <w:rPr>
          <w:rFonts w:ascii="Book Antiqua" w:hAnsi="Book Antiqua"/>
        </w:rPr>
        <w:t>388</w:t>
      </w:r>
      <w:r w:rsidRPr="00826C13">
        <w:rPr>
          <w:rFonts w:ascii="Book Antiqua" w:hAnsi="Book Antiqua"/>
          <w:color w:val="FF0000"/>
        </w:rPr>
        <w:t xml:space="preserve"> </w:t>
      </w:r>
      <w:r w:rsidRPr="00826C13">
        <w:rPr>
          <w:rFonts w:ascii="Book Antiqua" w:hAnsi="Book Antiqua"/>
          <w:color w:val="000000"/>
        </w:rPr>
        <w:t>of the</w:t>
      </w:r>
      <w:r w:rsidRPr="00826C13">
        <w:rPr>
          <w:rFonts w:ascii="Book Antiqua" w:hAnsi="Book Antiqua"/>
          <w:color w:val="000000"/>
        </w:rPr>
        <w:br/>
      </w:r>
      <w:r w:rsidRPr="00826C13">
        <w:rPr>
          <w:rFonts w:ascii="Book Antiqua" w:hAnsi="Book Antiqua"/>
          <w:i/>
          <w:color w:val="000000"/>
        </w:rPr>
        <w:t>Health Portfolio Budget Statements 2021–22</w:t>
      </w:r>
      <w:r w:rsidRPr="00826C13">
        <w:rPr>
          <w:rFonts w:ascii="Book Antiqua" w:hAnsi="Book Antiqua"/>
          <w:color w:val="000000"/>
        </w:rPr>
        <w:t xml:space="preserve">. </w:t>
      </w:r>
    </w:p>
    <w:p w14:paraId="2D7E9D58" w14:textId="77777777" w:rsidR="00826C13" w:rsidRPr="00826C13" w:rsidRDefault="00826C13" w:rsidP="00826C13">
      <w:pPr>
        <w:spacing w:after="120"/>
        <w:jc w:val="left"/>
        <w:rPr>
          <w:rFonts w:ascii="Book Antiqua" w:hAnsi="Book Antiqua"/>
          <w:color w:val="000000"/>
          <w:lang w:eastAsia="en-US"/>
        </w:rPr>
      </w:pPr>
      <w:r w:rsidRPr="00826C13">
        <w:rPr>
          <w:rFonts w:ascii="Book Antiqua" w:hAnsi="Book Antiqua"/>
          <w:color w:val="000000"/>
        </w:rPr>
        <w:br w:type="page"/>
      </w:r>
    </w:p>
    <w:p w14:paraId="6D66F9DB" w14:textId="77777777" w:rsidR="00826C13" w:rsidRPr="00826C13" w:rsidRDefault="00826C13" w:rsidP="00826C13">
      <w:pPr>
        <w:keepNext/>
        <w:tabs>
          <w:tab w:val="left" w:pos="709"/>
        </w:tabs>
        <w:spacing w:before="240" w:after="240"/>
        <w:jc w:val="left"/>
        <w:outlineLvl w:val="2"/>
        <w:rPr>
          <w:b/>
          <w:smallCaps/>
          <w:color w:val="000000"/>
          <w:sz w:val="26"/>
          <w:szCs w:val="26"/>
        </w:rPr>
      </w:pPr>
      <w:r w:rsidRPr="00826C13">
        <w:rPr>
          <w:b/>
          <w:smallCaps/>
          <w:color w:val="000000"/>
          <w:sz w:val="26"/>
          <w:szCs w:val="26"/>
        </w:rPr>
        <w:lastRenderedPageBreak/>
        <w:t>1.2</w:t>
      </w:r>
      <w:r w:rsidRPr="00826C13">
        <w:rPr>
          <w:b/>
          <w:smallCaps/>
          <w:color w:val="000000"/>
          <w:sz w:val="26"/>
          <w:szCs w:val="26"/>
        </w:rPr>
        <w:tab/>
        <w:t>Entity Resource Statement</w:t>
      </w:r>
    </w:p>
    <w:p w14:paraId="228C2BF0" w14:textId="77777777" w:rsidR="00826C13" w:rsidRPr="00826C13" w:rsidRDefault="00826C13" w:rsidP="00826C13">
      <w:pPr>
        <w:spacing w:after="120"/>
        <w:jc w:val="left"/>
        <w:rPr>
          <w:rFonts w:ascii="Book Antiqua" w:hAnsi="Book Antiqua"/>
          <w:color w:val="000000"/>
        </w:rPr>
      </w:pPr>
      <w:r w:rsidRPr="00826C13">
        <w:rPr>
          <w:rFonts w:ascii="Book Antiqua" w:hAnsi="Book Antiqua"/>
          <w:color w:val="000000"/>
        </w:rPr>
        <w:t>The Entity Resource Statement details the resourcing for the OTA at Additional Estimates (AEs). Table 1.1 outlines the total resourcing available from all sources for the 2021–22 Budget year, including variations through Appropriation Bills (No. 3) and (No. 4), special appropriations and special accounts.</w:t>
      </w:r>
    </w:p>
    <w:p w14:paraId="767E66E2" w14:textId="77777777" w:rsidR="00826C13" w:rsidRPr="00826C13" w:rsidRDefault="00826C13" w:rsidP="00826C13">
      <w:pPr>
        <w:spacing w:after="120"/>
        <w:jc w:val="left"/>
        <w:rPr>
          <w:rFonts w:cs="Arial"/>
          <w:b/>
          <w:color w:val="000000"/>
          <w:szCs w:val="18"/>
          <w:lang w:eastAsia="en-US"/>
        </w:rPr>
      </w:pPr>
      <w:r w:rsidRPr="00826C13">
        <w:rPr>
          <w:rFonts w:cs="Arial"/>
          <w:b/>
          <w:color w:val="000000"/>
          <w:szCs w:val="18"/>
          <w:lang w:eastAsia="en-US"/>
        </w:rPr>
        <w:t>Table 1.1: OTA Resource Statement – Additional Estimates for 2021–22 as at Additional Estimates February 2022</w:t>
      </w:r>
    </w:p>
    <w:tbl>
      <w:tblPr>
        <w:tblW w:w="7683" w:type="dxa"/>
        <w:jc w:val="center"/>
        <w:tblLayout w:type="fixed"/>
        <w:tblLook w:val="04A0" w:firstRow="1" w:lastRow="0" w:firstColumn="1" w:lastColumn="0" w:noHBand="0" w:noVBand="1"/>
        <w:tblCaption w:val="Table 1.1: OTA Resource Statement – Additional Estimates for 2021–22 as at Additional Estimates February 2022"/>
      </w:tblPr>
      <w:tblGrid>
        <w:gridCol w:w="3006"/>
        <w:gridCol w:w="1212"/>
        <w:gridCol w:w="1136"/>
        <w:gridCol w:w="1193"/>
        <w:gridCol w:w="1136"/>
      </w:tblGrid>
      <w:tr w:rsidR="00826C13" w:rsidRPr="00826C13" w14:paraId="18F11617" w14:textId="77777777" w:rsidTr="00826C13">
        <w:trPr>
          <w:trHeight w:val="765"/>
          <w:jc w:val="center"/>
        </w:trPr>
        <w:tc>
          <w:tcPr>
            <w:tcW w:w="3140" w:type="dxa"/>
            <w:tcBorders>
              <w:top w:val="single" w:sz="4" w:space="0" w:color="auto"/>
              <w:left w:val="nil"/>
              <w:bottom w:val="nil"/>
              <w:right w:val="nil"/>
            </w:tcBorders>
            <w:shd w:val="clear" w:color="auto" w:fill="auto"/>
            <w:vAlign w:val="bottom"/>
            <w:hideMark/>
          </w:tcPr>
          <w:p w14:paraId="6A3DDDFE" w14:textId="77777777" w:rsidR="00826C13" w:rsidRPr="00826C13" w:rsidRDefault="00826C13" w:rsidP="00826C13">
            <w:pPr>
              <w:spacing w:after="0"/>
              <w:jc w:val="right"/>
              <w:rPr>
                <w:rFonts w:cs="Arial"/>
                <w:b/>
                <w:bCs/>
                <w:sz w:val="16"/>
                <w:szCs w:val="16"/>
              </w:rPr>
            </w:pPr>
            <w:r w:rsidRPr="00826C13">
              <w:rPr>
                <w:rFonts w:cs="Arial"/>
                <w:b/>
                <w:bCs/>
                <w:sz w:val="16"/>
                <w:szCs w:val="16"/>
              </w:rPr>
              <w:t> </w:t>
            </w:r>
          </w:p>
        </w:tc>
        <w:tc>
          <w:tcPr>
            <w:tcW w:w="1260" w:type="dxa"/>
            <w:tcBorders>
              <w:top w:val="single" w:sz="4" w:space="0" w:color="auto"/>
              <w:left w:val="nil"/>
              <w:bottom w:val="single" w:sz="4" w:space="0" w:color="auto"/>
              <w:right w:val="nil"/>
            </w:tcBorders>
            <w:shd w:val="clear" w:color="auto" w:fill="auto"/>
            <w:vAlign w:val="bottom"/>
            <w:hideMark/>
          </w:tcPr>
          <w:p w14:paraId="627A36B5" w14:textId="77777777" w:rsidR="00826C13" w:rsidRPr="00826C13" w:rsidRDefault="00826C13" w:rsidP="00826C13">
            <w:pPr>
              <w:spacing w:before="40" w:after="0"/>
              <w:ind w:left="-133"/>
              <w:jc w:val="right"/>
              <w:rPr>
                <w:rFonts w:cs="Arial"/>
                <w:b/>
                <w:bCs/>
                <w:sz w:val="16"/>
                <w:szCs w:val="16"/>
              </w:rPr>
            </w:pPr>
            <w:r w:rsidRPr="00826C13">
              <w:rPr>
                <w:rFonts w:cs="Arial"/>
                <w:b/>
                <w:bCs/>
                <w:sz w:val="16"/>
                <w:szCs w:val="16"/>
              </w:rPr>
              <w:t>2020–21</w:t>
            </w:r>
            <w:r w:rsidRPr="00826C13">
              <w:rPr>
                <w:rFonts w:cs="Arial"/>
                <w:b/>
                <w:bCs/>
                <w:sz w:val="16"/>
                <w:szCs w:val="16"/>
              </w:rPr>
              <w:br/>
              <w:t>Actual</w:t>
            </w:r>
            <w:r w:rsidRPr="00826C13">
              <w:rPr>
                <w:rFonts w:cs="Arial"/>
                <w:b/>
                <w:bCs/>
                <w:sz w:val="16"/>
                <w:szCs w:val="16"/>
              </w:rPr>
              <w:br/>
              <w:t>available</w:t>
            </w:r>
            <w:r w:rsidRPr="00826C13">
              <w:rPr>
                <w:rFonts w:cs="Arial"/>
                <w:b/>
                <w:bCs/>
                <w:sz w:val="16"/>
                <w:szCs w:val="16"/>
              </w:rPr>
              <w:br/>
              <w:t xml:space="preserve">appropriation                                                                                                                                                                                                                                                                                                                                                                                                                                                                                                                                               </w:t>
            </w:r>
            <w:r w:rsidRPr="00826C13">
              <w:rPr>
                <w:rFonts w:cs="Arial"/>
                <w:sz w:val="16"/>
                <w:szCs w:val="16"/>
              </w:rPr>
              <w:t>$'000</w:t>
            </w:r>
          </w:p>
        </w:tc>
        <w:tc>
          <w:tcPr>
            <w:tcW w:w="1180" w:type="dxa"/>
            <w:tcBorders>
              <w:top w:val="single" w:sz="4" w:space="0" w:color="auto"/>
              <w:left w:val="nil"/>
              <w:bottom w:val="single" w:sz="4" w:space="0" w:color="auto"/>
              <w:right w:val="nil"/>
            </w:tcBorders>
            <w:shd w:val="clear" w:color="000000" w:fill="D9D9D9"/>
            <w:vAlign w:val="bottom"/>
            <w:hideMark/>
          </w:tcPr>
          <w:p w14:paraId="0591AB01" w14:textId="77777777" w:rsidR="00826C13" w:rsidRPr="00826C13" w:rsidRDefault="00826C13" w:rsidP="00826C13">
            <w:pPr>
              <w:spacing w:before="40" w:after="0"/>
              <w:ind w:left="-133"/>
              <w:jc w:val="right"/>
              <w:rPr>
                <w:rFonts w:cs="Arial"/>
                <w:b/>
                <w:bCs/>
                <w:sz w:val="16"/>
                <w:szCs w:val="16"/>
              </w:rPr>
            </w:pPr>
            <w:r w:rsidRPr="00826C13">
              <w:rPr>
                <w:rFonts w:cs="Arial"/>
                <w:b/>
                <w:bCs/>
                <w:sz w:val="16"/>
                <w:szCs w:val="16"/>
              </w:rPr>
              <w:t>2021–22</w:t>
            </w:r>
            <w:r w:rsidRPr="00826C13">
              <w:rPr>
                <w:rFonts w:cs="Arial"/>
                <w:b/>
                <w:bCs/>
                <w:sz w:val="16"/>
                <w:szCs w:val="16"/>
              </w:rPr>
              <w:br/>
              <w:t>Estimate as</w:t>
            </w:r>
            <w:r w:rsidRPr="00826C13">
              <w:rPr>
                <w:rFonts w:cs="Arial"/>
                <w:b/>
                <w:bCs/>
                <w:sz w:val="16"/>
                <w:szCs w:val="16"/>
              </w:rPr>
              <w:br/>
              <w:t>at Budget</w:t>
            </w:r>
            <w:r w:rsidRPr="00826C13">
              <w:rPr>
                <w:rFonts w:cs="Arial"/>
                <w:b/>
                <w:bCs/>
                <w:sz w:val="16"/>
                <w:szCs w:val="16"/>
              </w:rPr>
              <w:br/>
            </w:r>
            <w:r w:rsidRPr="00826C13">
              <w:rPr>
                <w:rFonts w:cs="Arial"/>
                <w:b/>
                <w:bCs/>
                <w:sz w:val="16"/>
                <w:szCs w:val="16"/>
              </w:rPr>
              <w:br/>
            </w:r>
            <w:r w:rsidRPr="00826C13">
              <w:rPr>
                <w:rFonts w:cs="Arial"/>
                <w:sz w:val="16"/>
                <w:szCs w:val="16"/>
              </w:rPr>
              <w:t>$'000</w:t>
            </w:r>
          </w:p>
        </w:tc>
        <w:tc>
          <w:tcPr>
            <w:tcW w:w="1240" w:type="dxa"/>
            <w:tcBorders>
              <w:top w:val="single" w:sz="4" w:space="0" w:color="auto"/>
              <w:left w:val="nil"/>
              <w:bottom w:val="single" w:sz="4" w:space="0" w:color="auto"/>
              <w:right w:val="nil"/>
            </w:tcBorders>
            <w:shd w:val="clear" w:color="auto" w:fill="auto"/>
            <w:vAlign w:val="bottom"/>
            <w:hideMark/>
          </w:tcPr>
          <w:p w14:paraId="4059F265" w14:textId="77777777" w:rsidR="00826C13" w:rsidRPr="00826C13" w:rsidRDefault="00826C13" w:rsidP="00826C13">
            <w:pPr>
              <w:spacing w:before="40" w:after="0"/>
              <w:ind w:left="-133"/>
              <w:jc w:val="right"/>
              <w:rPr>
                <w:rFonts w:cs="Arial"/>
                <w:b/>
                <w:bCs/>
                <w:sz w:val="16"/>
                <w:szCs w:val="16"/>
              </w:rPr>
            </w:pPr>
            <w:r w:rsidRPr="00826C13">
              <w:rPr>
                <w:rFonts w:cs="Arial"/>
                <w:b/>
                <w:bCs/>
                <w:sz w:val="16"/>
                <w:szCs w:val="16"/>
              </w:rPr>
              <w:t>2021–22</w:t>
            </w:r>
            <w:r w:rsidRPr="00826C13">
              <w:rPr>
                <w:rFonts w:cs="Arial"/>
                <w:b/>
                <w:bCs/>
                <w:sz w:val="16"/>
                <w:szCs w:val="16"/>
              </w:rPr>
              <w:br/>
              <w:t>Proposed</w:t>
            </w:r>
            <w:r w:rsidRPr="00826C13">
              <w:rPr>
                <w:rFonts w:cs="Arial"/>
                <w:b/>
                <w:bCs/>
                <w:sz w:val="16"/>
                <w:szCs w:val="16"/>
              </w:rPr>
              <w:br/>
              <w:t>Additional</w:t>
            </w:r>
            <w:r w:rsidRPr="00826C13">
              <w:rPr>
                <w:rFonts w:cs="Arial"/>
                <w:b/>
                <w:bCs/>
                <w:sz w:val="16"/>
                <w:szCs w:val="16"/>
              </w:rPr>
              <w:br/>
              <w:t>Estimates</w:t>
            </w:r>
            <w:r w:rsidRPr="00826C13">
              <w:rPr>
                <w:rFonts w:cs="Arial"/>
                <w:b/>
                <w:bCs/>
                <w:sz w:val="16"/>
                <w:szCs w:val="16"/>
              </w:rPr>
              <w:br/>
            </w:r>
            <w:r w:rsidRPr="00826C13">
              <w:rPr>
                <w:rFonts w:cs="Arial"/>
                <w:sz w:val="16"/>
                <w:szCs w:val="16"/>
              </w:rPr>
              <w:t>$'000</w:t>
            </w:r>
          </w:p>
        </w:tc>
        <w:tc>
          <w:tcPr>
            <w:tcW w:w="1180" w:type="dxa"/>
            <w:tcBorders>
              <w:top w:val="single" w:sz="4" w:space="0" w:color="auto"/>
              <w:left w:val="nil"/>
              <w:bottom w:val="single" w:sz="4" w:space="0" w:color="auto"/>
              <w:right w:val="nil"/>
            </w:tcBorders>
            <w:shd w:val="clear" w:color="auto" w:fill="auto"/>
            <w:vAlign w:val="bottom"/>
            <w:hideMark/>
          </w:tcPr>
          <w:p w14:paraId="55B4ECE6" w14:textId="77777777" w:rsidR="00826C13" w:rsidRPr="00826C13" w:rsidRDefault="00826C13" w:rsidP="00826C13">
            <w:pPr>
              <w:spacing w:before="40" w:after="0"/>
              <w:ind w:left="-133"/>
              <w:jc w:val="right"/>
              <w:rPr>
                <w:rFonts w:cs="Arial"/>
                <w:b/>
                <w:bCs/>
                <w:sz w:val="16"/>
                <w:szCs w:val="16"/>
              </w:rPr>
            </w:pPr>
            <w:r w:rsidRPr="00826C13">
              <w:rPr>
                <w:rFonts w:cs="Arial"/>
                <w:b/>
                <w:bCs/>
                <w:sz w:val="16"/>
                <w:szCs w:val="16"/>
              </w:rPr>
              <w:t>2021–22</w:t>
            </w:r>
            <w:r w:rsidRPr="00826C13">
              <w:rPr>
                <w:rFonts w:cs="Arial"/>
                <w:b/>
                <w:bCs/>
                <w:sz w:val="16"/>
                <w:szCs w:val="16"/>
              </w:rPr>
              <w:br/>
              <w:t>Total</w:t>
            </w:r>
            <w:r w:rsidRPr="00826C13">
              <w:rPr>
                <w:rFonts w:cs="Arial"/>
                <w:b/>
                <w:bCs/>
                <w:sz w:val="16"/>
                <w:szCs w:val="16"/>
              </w:rPr>
              <w:br/>
              <w:t>Estimate</w:t>
            </w:r>
            <w:r w:rsidRPr="00826C13">
              <w:rPr>
                <w:rFonts w:cs="Arial"/>
                <w:b/>
                <w:bCs/>
                <w:sz w:val="16"/>
                <w:szCs w:val="16"/>
              </w:rPr>
              <w:br/>
              <w:t>at AEs</w:t>
            </w:r>
            <w:r w:rsidRPr="00826C13">
              <w:rPr>
                <w:rFonts w:cs="Arial"/>
                <w:b/>
                <w:bCs/>
                <w:sz w:val="16"/>
                <w:szCs w:val="16"/>
              </w:rPr>
              <w:br/>
            </w:r>
            <w:r w:rsidRPr="00826C13">
              <w:rPr>
                <w:rFonts w:cs="Arial"/>
                <w:sz w:val="16"/>
                <w:szCs w:val="16"/>
              </w:rPr>
              <w:t>$'000</w:t>
            </w:r>
          </w:p>
        </w:tc>
      </w:tr>
      <w:tr w:rsidR="00826C13" w:rsidRPr="00826C13" w14:paraId="306BC93B"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73E91E5C" w14:textId="77777777" w:rsidR="00826C13" w:rsidRPr="00826C13" w:rsidRDefault="00826C13" w:rsidP="00826C13">
            <w:pPr>
              <w:spacing w:after="0"/>
              <w:jc w:val="left"/>
              <w:rPr>
                <w:rFonts w:cs="Arial"/>
                <w:b/>
                <w:bCs/>
                <w:sz w:val="16"/>
                <w:szCs w:val="16"/>
              </w:rPr>
            </w:pPr>
            <w:r w:rsidRPr="00826C13">
              <w:rPr>
                <w:rFonts w:cs="Arial"/>
                <w:b/>
                <w:bCs/>
                <w:sz w:val="16"/>
                <w:szCs w:val="16"/>
              </w:rPr>
              <w:t>DEPARTMENTAL</w:t>
            </w:r>
          </w:p>
        </w:tc>
        <w:tc>
          <w:tcPr>
            <w:tcW w:w="1260" w:type="dxa"/>
            <w:tcBorders>
              <w:top w:val="nil"/>
              <w:left w:val="nil"/>
              <w:bottom w:val="nil"/>
              <w:right w:val="nil"/>
            </w:tcBorders>
            <w:shd w:val="clear" w:color="auto" w:fill="auto"/>
            <w:vAlign w:val="bottom"/>
            <w:hideMark/>
          </w:tcPr>
          <w:p w14:paraId="513E9D7E" w14:textId="77777777" w:rsidR="00826C13" w:rsidRPr="00826C13" w:rsidRDefault="00826C13" w:rsidP="00826C13">
            <w:pPr>
              <w:spacing w:after="0"/>
              <w:jc w:val="right"/>
              <w:rPr>
                <w:rFonts w:cs="Arial"/>
                <w:sz w:val="16"/>
                <w:szCs w:val="16"/>
              </w:rPr>
            </w:pPr>
          </w:p>
        </w:tc>
        <w:tc>
          <w:tcPr>
            <w:tcW w:w="1180" w:type="dxa"/>
            <w:tcBorders>
              <w:top w:val="nil"/>
              <w:left w:val="nil"/>
              <w:bottom w:val="nil"/>
              <w:right w:val="nil"/>
            </w:tcBorders>
            <w:shd w:val="clear" w:color="000000" w:fill="D9D9D9"/>
            <w:vAlign w:val="bottom"/>
            <w:hideMark/>
          </w:tcPr>
          <w:p w14:paraId="6A2CBE2B"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1240" w:type="dxa"/>
            <w:tcBorders>
              <w:top w:val="nil"/>
              <w:left w:val="nil"/>
              <w:bottom w:val="nil"/>
              <w:right w:val="nil"/>
            </w:tcBorders>
            <w:shd w:val="clear" w:color="auto" w:fill="auto"/>
            <w:vAlign w:val="bottom"/>
            <w:hideMark/>
          </w:tcPr>
          <w:p w14:paraId="518857D4" w14:textId="77777777" w:rsidR="00826C13" w:rsidRPr="00826C13" w:rsidRDefault="00826C13" w:rsidP="00826C13">
            <w:pPr>
              <w:spacing w:after="0"/>
              <w:jc w:val="right"/>
              <w:rPr>
                <w:rFonts w:cs="Arial"/>
                <w:sz w:val="16"/>
                <w:szCs w:val="16"/>
              </w:rPr>
            </w:pPr>
          </w:p>
        </w:tc>
        <w:tc>
          <w:tcPr>
            <w:tcW w:w="1180" w:type="dxa"/>
            <w:tcBorders>
              <w:top w:val="nil"/>
              <w:left w:val="nil"/>
              <w:bottom w:val="nil"/>
              <w:right w:val="nil"/>
            </w:tcBorders>
            <w:shd w:val="clear" w:color="auto" w:fill="auto"/>
            <w:vAlign w:val="bottom"/>
            <w:hideMark/>
          </w:tcPr>
          <w:p w14:paraId="769E428B" w14:textId="77777777" w:rsidR="00826C13" w:rsidRPr="00826C13" w:rsidRDefault="00826C13" w:rsidP="00826C13">
            <w:pPr>
              <w:spacing w:after="0"/>
              <w:jc w:val="right"/>
              <w:rPr>
                <w:rFonts w:cs="Arial"/>
                <w:sz w:val="16"/>
                <w:szCs w:val="16"/>
              </w:rPr>
            </w:pPr>
          </w:p>
        </w:tc>
      </w:tr>
      <w:tr w:rsidR="00826C13" w:rsidRPr="00826C13" w14:paraId="7D2C6243"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3213A44A"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 xml:space="preserve">Prior year appropriation available </w:t>
            </w:r>
            <w:r w:rsidRPr="00826C13">
              <w:rPr>
                <w:rFonts w:cs="Arial"/>
                <w:sz w:val="16"/>
                <w:szCs w:val="16"/>
                <w:vertAlign w:val="superscript"/>
              </w:rPr>
              <w:t>(a)</w:t>
            </w:r>
          </w:p>
        </w:tc>
        <w:tc>
          <w:tcPr>
            <w:tcW w:w="1260" w:type="dxa"/>
            <w:tcBorders>
              <w:top w:val="nil"/>
              <w:left w:val="nil"/>
              <w:bottom w:val="nil"/>
              <w:right w:val="nil"/>
            </w:tcBorders>
            <w:shd w:val="clear" w:color="auto" w:fill="auto"/>
            <w:noWrap/>
            <w:vAlign w:val="bottom"/>
            <w:hideMark/>
          </w:tcPr>
          <w:p w14:paraId="36928C24" w14:textId="77777777" w:rsidR="00826C13" w:rsidRPr="00826C13" w:rsidRDefault="00826C13" w:rsidP="00826C13">
            <w:pPr>
              <w:spacing w:after="0"/>
              <w:jc w:val="right"/>
              <w:rPr>
                <w:rFonts w:cs="Arial"/>
                <w:sz w:val="16"/>
                <w:szCs w:val="16"/>
              </w:rPr>
            </w:pPr>
            <w:r w:rsidRPr="00826C13">
              <w:rPr>
                <w:rFonts w:cs="Arial"/>
                <w:sz w:val="16"/>
                <w:szCs w:val="16"/>
              </w:rPr>
              <w:t>2,174</w:t>
            </w:r>
          </w:p>
        </w:tc>
        <w:tc>
          <w:tcPr>
            <w:tcW w:w="1180" w:type="dxa"/>
            <w:tcBorders>
              <w:top w:val="nil"/>
              <w:left w:val="nil"/>
              <w:bottom w:val="nil"/>
              <w:right w:val="nil"/>
            </w:tcBorders>
            <w:shd w:val="clear" w:color="000000" w:fill="D9D9D9"/>
            <w:noWrap/>
            <w:vAlign w:val="bottom"/>
            <w:hideMark/>
          </w:tcPr>
          <w:p w14:paraId="2F171214" w14:textId="77777777" w:rsidR="00826C13" w:rsidRPr="00826C13" w:rsidRDefault="00826C13" w:rsidP="00826C13">
            <w:pPr>
              <w:spacing w:after="0"/>
              <w:jc w:val="right"/>
              <w:rPr>
                <w:rFonts w:cs="Arial"/>
                <w:sz w:val="16"/>
                <w:szCs w:val="16"/>
              </w:rPr>
            </w:pPr>
            <w:r w:rsidRPr="00826C13">
              <w:rPr>
                <w:rFonts w:cs="Arial"/>
                <w:sz w:val="16"/>
                <w:szCs w:val="16"/>
              </w:rPr>
              <w:t>2,588</w:t>
            </w:r>
          </w:p>
        </w:tc>
        <w:tc>
          <w:tcPr>
            <w:tcW w:w="1240" w:type="dxa"/>
            <w:tcBorders>
              <w:top w:val="nil"/>
              <w:left w:val="nil"/>
              <w:bottom w:val="nil"/>
              <w:right w:val="nil"/>
            </w:tcBorders>
            <w:shd w:val="clear" w:color="auto" w:fill="auto"/>
            <w:noWrap/>
            <w:vAlign w:val="bottom"/>
            <w:hideMark/>
          </w:tcPr>
          <w:p w14:paraId="231D4A4E"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1180" w:type="dxa"/>
            <w:tcBorders>
              <w:top w:val="nil"/>
              <w:left w:val="nil"/>
              <w:bottom w:val="nil"/>
              <w:right w:val="nil"/>
            </w:tcBorders>
            <w:shd w:val="clear" w:color="auto" w:fill="auto"/>
            <w:noWrap/>
            <w:vAlign w:val="bottom"/>
            <w:hideMark/>
          </w:tcPr>
          <w:p w14:paraId="35B85F4A" w14:textId="77777777" w:rsidR="00826C13" w:rsidRPr="00826C13" w:rsidRDefault="00826C13" w:rsidP="00826C13">
            <w:pPr>
              <w:spacing w:after="0"/>
              <w:jc w:val="right"/>
              <w:rPr>
                <w:rFonts w:cs="Arial"/>
                <w:sz w:val="16"/>
                <w:szCs w:val="16"/>
              </w:rPr>
            </w:pPr>
            <w:r w:rsidRPr="00826C13">
              <w:rPr>
                <w:rFonts w:cs="Arial"/>
                <w:sz w:val="16"/>
                <w:szCs w:val="16"/>
              </w:rPr>
              <w:t>2,588</w:t>
            </w:r>
          </w:p>
        </w:tc>
      </w:tr>
      <w:tr w:rsidR="00826C13" w:rsidRPr="00826C13" w14:paraId="0F0B98B2" w14:textId="77777777" w:rsidTr="00826C13">
        <w:trPr>
          <w:trHeight w:val="300"/>
          <w:jc w:val="center"/>
        </w:trPr>
        <w:tc>
          <w:tcPr>
            <w:tcW w:w="3140" w:type="dxa"/>
            <w:tcBorders>
              <w:top w:val="nil"/>
              <w:left w:val="nil"/>
              <w:bottom w:val="nil"/>
              <w:right w:val="nil"/>
            </w:tcBorders>
            <w:shd w:val="clear" w:color="auto" w:fill="auto"/>
            <w:noWrap/>
            <w:vAlign w:val="bottom"/>
            <w:hideMark/>
          </w:tcPr>
          <w:p w14:paraId="2AC29003" w14:textId="77777777" w:rsidR="00826C13" w:rsidRPr="00826C13" w:rsidRDefault="00826C13" w:rsidP="00826C13">
            <w:pPr>
              <w:spacing w:after="0"/>
              <w:jc w:val="left"/>
              <w:rPr>
                <w:rFonts w:cs="Arial"/>
                <w:b/>
                <w:bCs/>
                <w:sz w:val="16"/>
                <w:szCs w:val="16"/>
              </w:rPr>
            </w:pPr>
            <w:r w:rsidRPr="00826C13">
              <w:rPr>
                <w:rFonts w:cs="Arial"/>
                <w:b/>
                <w:bCs/>
                <w:sz w:val="16"/>
                <w:szCs w:val="16"/>
              </w:rPr>
              <w:t>Annual appropriations</w:t>
            </w:r>
          </w:p>
        </w:tc>
        <w:tc>
          <w:tcPr>
            <w:tcW w:w="1260" w:type="dxa"/>
            <w:tcBorders>
              <w:top w:val="nil"/>
              <w:left w:val="nil"/>
              <w:bottom w:val="nil"/>
              <w:right w:val="nil"/>
            </w:tcBorders>
            <w:shd w:val="clear" w:color="auto" w:fill="auto"/>
            <w:noWrap/>
            <w:vAlign w:val="bottom"/>
            <w:hideMark/>
          </w:tcPr>
          <w:p w14:paraId="051B9DAF" w14:textId="77777777" w:rsidR="00826C13" w:rsidRPr="00826C13" w:rsidRDefault="00826C13" w:rsidP="00826C13">
            <w:pPr>
              <w:spacing w:after="0"/>
              <w:jc w:val="left"/>
              <w:rPr>
                <w:rFonts w:cs="Arial"/>
                <w:b/>
                <w:bCs/>
                <w:sz w:val="16"/>
                <w:szCs w:val="16"/>
              </w:rPr>
            </w:pPr>
          </w:p>
        </w:tc>
        <w:tc>
          <w:tcPr>
            <w:tcW w:w="1180" w:type="dxa"/>
            <w:tcBorders>
              <w:top w:val="nil"/>
              <w:left w:val="nil"/>
              <w:bottom w:val="nil"/>
              <w:right w:val="nil"/>
            </w:tcBorders>
            <w:shd w:val="clear" w:color="000000" w:fill="D9D9D9"/>
            <w:noWrap/>
            <w:vAlign w:val="bottom"/>
            <w:hideMark/>
          </w:tcPr>
          <w:p w14:paraId="0F7CE6D8"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1240" w:type="dxa"/>
            <w:tcBorders>
              <w:top w:val="nil"/>
              <w:left w:val="nil"/>
              <w:bottom w:val="nil"/>
              <w:right w:val="nil"/>
            </w:tcBorders>
            <w:shd w:val="clear" w:color="auto" w:fill="auto"/>
            <w:noWrap/>
            <w:vAlign w:val="bottom"/>
            <w:hideMark/>
          </w:tcPr>
          <w:p w14:paraId="45B09CA6" w14:textId="77777777" w:rsidR="00826C13" w:rsidRPr="00826C13" w:rsidRDefault="00826C13" w:rsidP="00826C13">
            <w:pPr>
              <w:spacing w:after="0"/>
              <w:jc w:val="right"/>
              <w:rPr>
                <w:rFonts w:cs="Arial"/>
                <w:sz w:val="16"/>
                <w:szCs w:val="16"/>
              </w:rPr>
            </w:pPr>
          </w:p>
        </w:tc>
        <w:tc>
          <w:tcPr>
            <w:tcW w:w="1180" w:type="dxa"/>
            <w:tcBorders>
              <w:top w:val="nil"/>
              <w:left w:val="nil"/>
              <w:bottom w:val="nil"/>
              <w:right w:val="nil"/>
            </w:tcBorders>
            <w:shd w:val="clear" w:color="auto" w:fill="auto"/>
            <w:noWrap/>
            <w:vAlign w:val="bottom"/>
            <w:hideMark/>
          </w:tcPr>
          <w:p w14:paraId="23765E47" w14:textId="77777777" w:rsidR="00826C13" w:rsidRPr="00826C13" w:rsidRDefault="00826C13" w:rsidP="00826C13">
            <w:pPr>
              <w:spacing w:after="0"/>
              <w:jc w:val="right"/>
              <w:rPr>
                <w:rFonts w:ascii="Times New Roman" w:hAnsi="Times New Roman"/>
              </w:rPr>
            </w:pPr>
          </w:p>
        </w:tc>
      </w:tr>
      <w:tr w:rsidR="00826C13" w:rsidRPr="00826C13" w14:paraId="023E0C85" w14:textId="77777777" w:rsidTr="00826C13">
        <w:trPr>
          <w:trHeight w:val="240"/>
          <w:jc w:val="center"/>
        </w:trPr>
        <w:tc>
          <w:tcPr>
            <w:tcW w:w="3140" w:type="dxa"/>
            <w:tcBorders>
              <w:top w:val="nil"/>
              <w:left w:val="nil"/>
              <w:bottom w:val="nil"/>
              <w:right w:val="nil"/>
            </w:tcBorders>
            <w:shd w:val="clear" w:color="auto" w:fill="auto"/>
            <w:noWrap/>
            <w:vAlign w:val="bottom"/>
            <w:hideMark/>
          </w:tcPr>
          <w:p w14:paraId="4AEDA268"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Ordinary annual services</w:t>
            </w:r>
            <w:r w:rsidRPr="00826C13">
              <w:rPr>
                <w:rFonts w:cs="Arial"/>
                <w:sz w:val="16"/>
                <w:szCs w:val="16"/>
                <w:vertAlign w:val="superscript"/>
              </w:rPr>
              <w:t xml:space="preserve"> (b)</w:t>
            </w:r>
          </w:p>
        </w:tc>
        <w:tc>
          <w:tcPr>
            <w:tcW w:w="1260" w:type="dxa"/>
            <w:tcBorders>
              <w:top w:val="nil"/>
              <w:left w:val="nil"/>
              <w:bottom w:val="nil"/>
              <w:right w:val="nil"/>
            </w:tcBorders>
            <w:shd w:val="clear" w:color="auto" w:fill="auto"/>
            <w:noWrap/>
            <w:vAlign w:val="bottom"/>
            <w:hideMark/>
          </w:tcPr>
          <w:p w14:paraId="197C3D09" w14:textId="77777777" w:rsidR="00826C13" w:rsidRPr="00826C13" w:rsidRDefault="00826C13" w:rsidP="00826C13">
            <w:pPr>
              <w:spacing w:after="0"/>
              <w:ind w:firstLineChars="100" w:firstLine="160"/>
              <w:jc w:val="left"/>
              <w:rPr>
                <w:rFonts w:cs="Arial"/>
                <w:sz w:val="16"/>
                <w:szCs w:val="16"/>
              </w:rPr>
            </w:pPr>
          </w:p>
        </w:tc>
        <w:tc>
          <w:tcPr>
            <w:tcW w:w="1180" w:type="dxa"/>
            <w:tcBorders>
              <w:top w:val="nil"/>
              <w:left w:val="nil"/>
              <w:bottom w:val="nil"/>
              <w:right w:val="nil"/>
            </w:tcBorders>
            <w:shd w:val="clear" w:color="000000" w:fill="D9D9D9"/>
            <w:noWrap/>
            <w:vAlign w:val="bottom"/>
            <w:hideMark/>
          </w:tcPr>
          <w:p w14:paraId="4E3E4029"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1240" w:type="dxa"/>
            <w:tcBorders>
              <w:top w:val="nil"/>
              <w:left w:val="nil"/>
              <w:bottom w:val="nil"/>
              <w:right w:val="nil"/>
            </w:tcBorders>
            <w:shd w:val="clear" w:color="auto" w:fill="auto"/>
            <w:noWrap/>
            <w:vAlign w:val="bottom"/>
            <w:hideMark/>
          </w:tcPr>
          <w:p w14:paraId="45304015" w14:textId="77777777" w:rsidR="00826C13" w:rsidRPr="00826C13" w:rsidRDefault="00826C13" w:rsidP="00826C13">
            <w:pPr>
              <w:spacing w:after="0"/>
              <w:jc w:val="right"/>
              <w:rPr>
                <w:rFonts w:cs="Arial"/>
                <w:sz w:val="16"/>
                <w:szCs w:val="16"/>
              </w:rPr>
            </w:pPr>
          </w:p>
        </w:tc>
        <w:tc>
          <w:tcPr>
            <w:tcW w:w="1180" w:type="dxa"/>
            <w:tcBorders>
              <w:top w:val="nil"/>
              <w:left w:val="nil"/>
              <w:bottom w:val="nil"/>
              <w:right w:val="nil"/>
            </w:tcBorders>
            <w:shd w:val="clear" w:color="auto" w:fill="auto"/>
            <w:noWrap/>
            <w:vAlign w:val="bottom"/>
            <w:hideMark/>
          </w:tcPr>
          <w:p w14:paraId="671741A4" w14:textId="77777777" w:rsidR="00826C13" w:rsidRPr="00826C13" w:rsidRDefault="00826C13" w:rsidP="00826C13">
            <w:pPr>
              <w:spacing w:after="0"/>
              <w:jc w:val="right"/>
              <w:rPr>
                <w:rFonts w:ascii="Times New Roman" w:hAnsi="Times New Roman"/>
              </w:rPr>
            </w:pPr>
          </w:p>
        </w:tc>
      </w:tr>
      <w:tr w:rsidR="00826C13" w:rsidRPr="00826C13" w14:paraId="64B92F44"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2172F8ED" w14:textId="77777777" w:rsidR="00826C13" w:rsidRPr="00826C13" w:rsidRDefault="00826C13" w:rsidP="00826C13">
            <w:pPr>
              <w:spacing w:after="0"/>
              <w:ind w:firstLineChars="200" w:firstLine="320"/>
              <w:jc w:val="left"/>
              <w:rPr>
                <w:rFonts w:cs="Arial"/>
                <w:sz w:val="16"/>
                <w:szCs w:val="16"/>
              </w:rPr>
            </w:pPr>
            <w:r w:rsidRPr="00826C13">
              <w:rPr>
                <w:rFonts w:cs="Arial"/>
                <w:sz w:val="16"/>
                <w:szCs w:val="16"/>
              </w:rPr>
              <w:t>Departmental appropriation</w:t>
            </w:r>
          </w:p>
        </w:tc>
        <w:tc>
          <w:tcPr>
            <w:tcW w:w="1260" w:type="dxa"/>
            <w:tcBorders>
              <w:top w:val="nil"/>
              <w:left w:val="nil"/>
              <w:bottom w:val="nil"/>
              <w:right w:val="nil"/>
            </w:tcBorders>
            <w:shd w:val="clear" w:color="auto" w:fill="auto"/>
            <w:noWrap/>
            <w:vAlign w:val="bottom"/>
            <w:hideMark/>
          </w:tcPr>
          <w:p w14:paraId="52C44ED3" w14:textId="77777777" w:rsidR="00826C13" w:rsidRPr="00826C13" w:rsidRDefault="00826C13" w:rsidP="00826C13">
            <w:pPr>
              <w:spacing w:after="0"/>
              <w:jc w:val="right"/>
              <w:rPr>
                <w:rFonts w:cs="Arial"/>
                <w:sz w:val="16"/>
                <w:szCs w:val="16"/>
              </w:rPr>
            </w:pPr>
            <w:r w:rsidRPr="00826C13">
              <w:rPr>
                <w:rFonts w:cs="Arial"/>
                <w:sz w:val="16"/>
                <w:szCs w:val="16"/>
              </w:rPr>
              <w:t>5,276</w:t>
            </w:r>
          </w:p>
        </w:tc>
        <w:tc>
          <w:tcPr>
            <w:tcW w:w="1180" w:type="dxa"/>
            <w:tcBorders>
              <w:top w:val="nil"/>
              <w:left w:val="nil"/>
              <w:bottom w:val="nil"/>
              <w:right w:val="nil"/>
            </w:tcBorders>
            <w:shd w:val="clear" w:color="000000" w:fill="D9D9D9"/>
            <w:noWrap/>
            <w:vAlign w:val="bottom"/>
            <w:hideMark/>
          </w:tcPr>
          <w:p w14:paraId="5010E45F" w14:textId="77777777" w:rsidR="00826C13" w:rsidRPr="00826C13" w:rsidRDefault="00826C13" w:rsidP="00826C13">
            <w:pPr>
              <w:spacing w:after="0"/>
              <w:jc w:val="right"/>
              <w:rPr>
                <w:rFonts w:cs="Arial"/>
                <w:sz w:val="16"/>
                <w:szCs w:val="16"/>
              </w:rPr>
            </w:pPr>
            <w:r w:rsidRPr="00826C13">
              <w:rPr>
                <w:rFonts w:cs="Arial"/>
                <w:sz w:val="16"/>
                <w:szCs w:val="16"/>
              </w:rPr>
              <w:t>5,754</w:t>
            </w:r>
          </w:p>
        </w:tc>
        <w:tc>
          <w:tcPr>
            <w:tcW w:w="1240" w:type="dxa"/>
            <w:tcBorders>
              <w:top w:val="nil"/>
              <w:left w:val="nil"/>
              <w:bottom w:val="nil"/>
              <w:right w:val="nil"/>
            </w:tcBorders>
            <w:shd w:val="clear" w:color="auto" w:fill="auto"/>
            <w:noWrap/>
            <w:vAlign w:val="bottom"/>
            <w:hideMark/>
          </w:tcPr>
          <w:p w14:paraId="3315E3AF" w14:textId="77777777" w:rsidR="00826C13" w:rsidRPr="00826C13" w:rsidRDefault="00826C13" w:rsidP="00826C13">
            <w:pPr>
              <w:spacing w:after="0"/>
              <w:jc w:val="right"/>
              <w:rPr>
                <w:rFonts w:cs="Arial"/>
                <w:sz w:val="16"/>
                <w:szCs w:val="16"/>
              </w:rPr>
            </w:pPr>
            <w:r w:rsidRPr="00826C13">
              <w:rPr>
                <w:rFonts w:cs="Arial"/>
                <w:sz w:val="16"/>
                <w:szCs w:val="16"/>
              </w:rPr>
              <w:t>224</w:t>
            </w:r>
          </w:p>
        </w:tc>
        <w:tc>
          <w:tcPr>
            <w:tcW w:w="1180" w:type="dxa"/>
            <w:tcBorders>
              <w:top w:val="nil"/>
              <w:left w:val="nil"/>
              <w:bottom w:val="nil"/>
              <w:right w:val="nil"/>
            </w:tcBorders>
            <w:shd w:val="clear" w:color="auto" w:fill="auto"/>
            <w:noWrap/>
            <w:vAlign w:val="bottom"/>
            <w:hideMark/>
          </w:tcPr>
          <w:p w14:paraId="69CC7BE0" w14:textId="77777777" w:rsidR="00826C13" w:rsidRPr="00826C13" w:rsidRDefault="00826C13" w:rsidP="00826C13">
            <w:pPr>
              <w:spacing w:after="0"/>
              <w:jc w:val="right"/>
              <w:rPr>
                <w:rFonts w:cs="Arial"/>
                <w:sz w:val="16"/>
                <w:szCs w:val="16"/>
              </w:rPr>
            </w:pPr>
            <w:r w:rsidRPr="00826C13">
              <w:rPr>
                <w:rFonts w:cs="Arial"/>
                <w:sz w:val="16"/>
                <w:szCs w:val="16"/>
              </w:rPr>
              <w:t>5,978</w:t>
            </w:r>
          </w:p>
        </w:tc>
      </w:tr>
      <w:tr w:rsidR="00826C13" w:rsidRPr="00826C13" w14:paraId="738D3304" w14:textId="77777777" w:rsidTr="00826C13">
        <w:trPr>
          <w:trHeight w:val="240"/>
          <w:jc w:val="center"/>
        </w:trPr>
        <w:tc>
          <w:tcPr>
            <w:tcW w:w="3140" w:type="dxa"/>
            <w:tcBorders>
              <w:top w:val="nil"/>
              <w:left w:val="nil"/>
              <w:bottom w:val="nil"/>
              <w:right w:val="nil"/>
            </w:tcBorders>
            <w:shd w:val="clear" w:color="auto" w:fill="auto"/>
            <w:noWrap/>
            <w:vAlign w:val="bottom"/>
            <w:hideMark/>
          </w:tcPr>
          <w:p w14:paraId="2F573D50" w14:textId="77777777" w:rsidR="00826C13" w:rsidRPr="00826C13" w:rsidRDefault="00826C13" w:rsidP="00826C13">
            <w:pPr>
              <w:spacing w:after="0"/>
              <w:ind w:firstLineChars="200" w:firstLine="320"/>
              <w:jc w:val="left"/>
              <w:rPr>
                <w:rFonts w:cs="Arial"/>
                <w:sz w:val="16"/>
                <w:szCs w:val="16"/>
              </w:rPr>
            </w:pPr>
            <w:r w:rsidRPr="00826C13">
              <w:rPr>
                <w:rFonts w:cs="Arial"/>
                <w:sz w:val="16"/>
                <w:szCs w:val="16"/>
              </w:rPr>
              <w:t>s74 retained revenue receipts</w:t>
            </w:r>
            <w:r w:rsidRPr="00826C13">
              <w:rPr>
                <w:rFonts w:cs="Arial"/>
                <w:sz w:val="16"/>
                <w:szCs w:val="16"/>
                <w:vertAlign w:val="superscript"/>
              </w:rPr>
              <w:t xml:space="preserve"> (c)</w:t>
            </w:r>
          </w:p>
        </w:tc>
        <w:tc>
          <w:tcPr>
            <w:tcW w:w="1260" w:type="dxa"/>
            <w:tcBorders>
              <w:top w:val="nil"/>
              <w:left w:val="nil"/>
              <w:bottom w:val="nil"/>
              <w:right w:val="nil"/>
            </w:tcBorders>
            <w:shd w:val="clear" w:color="auto" w:fill="auto"/>
            <w:noWrap/>
            <w:vAlign w:val="bottom"/>
            <w:hideMark/>
          </w:tcPr>
          <w:p w14:paraId="40D7F856"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1180" w:type="dxa"/>
            <w:tcBorders>
              <w:top w:val="nil"/>
              <w:left w:val="nil"/>
              <w:bottom w:val="nil"/>
              <w:right w:val="nil"/>
            </w:tcBorders>
            <w:shd w:val="clear" w:color="000000" w:fill="D9D9D9"/>
            <w:noWrap/>
            <w:vAlign w:val="bottom"/>
            <w:hideMark/>
          </w:tcPr>
          <w:p w14:paraId="385EBFA7"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1240" w:type="dxa"/>
            <w:tcBorders>
              <w:top w:val="nil"/>
              <w:left w:val="nil"/>
              <w:bottom w:val="nil"/>
              <w:right w:val="nil"/>
            </w:tcBorders>
            <w:shd w:val="clear" w:color="auto" w:fill="auto"/>
            <w:noWrap/>
            <w:vAlign w:val="bottom"/>
            <w:hideMark/>
          </w:tcPr>
          <w:p w14:paraId="25EB3D4A"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1180" w:type="dxa"/>
            <w:tcBorders>
              <w:top w:val="nil"/>
              <w:left w:val="nil"/>
              <w:bottom w:val="nil"/>
              <w:right w:val="nil"/>
            </w:tcBorders>
            <w:shd w:val="clear" w:color="auto" w:fill="auto"/>
            <w:noWrap/>
            <w:vAlign w:val="bottom"/>
            <w:hideMark/>
          </w:tcPr>
          <w:p w14:paraId="4C9B0EA2" w14:textId="77777777" w:rsidR="00826C13" w:rsidRPr="00826C13" w:rsidRDefault="00826C13" w:rsidP="00826C13">
            <w:pPr>
              <w:spacing w:after="0"/>
              <w:jc w:val="right"/>
              <w:rPr>
                <w:rFonts w:cs="Arial"/>
                <w:sz w:val="16"/>
                <w:szCs w:val="16"/>
              </w:rPr>
            </w:pPr>
            <w:r w:rsidRPr="00826C13">
              <w:rPr>
                <w:rFonts w:cs="Arial"/>
                <w:sz w:val="16"/>
                <w:szCs w:val="16"/>
              </w:rPr>
              <w:t>-</w:t>
            </w:r>
          </w:p>
        </w:tc>
      </w:tr>
      <w:tr w:rsidR="00826C13" w:rsidRPr="00826C13" w14:paraId="1EAA3F55" w14:textId="77777777" w:rsidTr="00826C13">
        <w:trPr>
          <w:trHeight w:val="240"/>
          <w:jc w:val="center"/>
        </w:trPr>
        <w:tc>
          <w:tcPr>
            <w:tcW w:w="3140" w:type="dxa"/>
            <w:tcBorders>
              <w:top w:val="nil"/>
              <w:left w:val="nil"/>
              <w:bottom w:val="nil"/>
              <w:right w:val="nil"/>
            </w:tcBorders>
            <w:shd w:val="clear" w:color="auto" w:fill="auto"/>
            <w:noWrap/>
            <w:vAlign w:val="bottom"/>
            <w:hideMark/>
          </w:tcPr>
          <w:p w14:paraId="0AEB1C50" w14:textId="77777777" w:rsidR="00826C13" w:rsidRPr="00826C13" w:rsidRDefault="00826C13" w:rsidP="00826C13">
            <w:pPr>
              <w:spacing w:after="0"/>
              <w:ind w:firstLineChars="200" w:firstLine="320"/>
              <w:jc w:val="left"/>
              <w:rPr>
                <w:rFonts w:cs="Arial"/>
                <w:sz w:val="16"/>
                <w:szCs w:val="16"/>
              </w:rPr>
            </w:pPr>
            <w:r w:rsidRPr="00826C13">
              <w:rPr>
                <w:rFonts w:cs="Arial"/>
                <w:sz w:val="16"/>
                <w:szCs w:val="16"/>
              </w:rPr>
              <w:t xml:space="preserve">Departmental Capital Budget </w:t>
            </w:r>
            <w:r w:rsidRPr="00826C13">
              <w:rPr>
                <w:rFonts w:cs="Arial"/>
                <w:sz w:val="16"/>
                <w:szCs w:val="16"/>
                <w:vertAlign w:val="superscript"/>
              </w:rPr>
              <w:t>(d)</w:t>
            </w:r>
          </w:p>
        </w:tc>
        <w:tc>
          <w:tcPr>
            <w:tcW w:w="1260" w:type="dxa"/>
            <w:tcBorders>
              <w:top w:val="nil"/>
              <w:left w:val="nil"/>
              <w:bottom w:val="nil"/>
              <w:right w:val="nil"/>
            </w:tcBorders>
            <w:shd w:val="clear" w:color="auto" w:fill="auto"/>
            <w:noWrap/>
            <w:vAlign w:val="bottom"/>
            <w:hideMark/>
          </w:tcPr>
          <w:p w14:paraId="78A9E647" w14:textId="77777777" w:rsidR="00826C13" w:rsidRPr="00826C13" w:rsidRDefault="00826C13" w:rsidP="00826C13">
            <w:pPr>
              <w:spacing w:after="0"/>
              <w:jc w:val="right"/>
              <w:rPr>
                <w:rFonts w:cs="Arial"/>
                <w:sz w:val="16"/>
                <w:szCs w:val="16"/>
              </w:rPr>
            </w:pPr>
            <w:r w:rsidRPr="00826C13">
              <w:rPr>
                <w:rFonts w:cs="Arial"/>
                <w:sz w:val="16"/>
                <w:szCs w:val="16"/>
              </w:rPr>
              <w:t>262</w:t>
            </w:r>
          </w:p>
        </w:tc>
        <w:tc>
          <w:tcPr>
            <w:tcW w:w="1180" w:type="dxa"/>
            <w:tcBorders>
              <w:top w:val="nil"/>
              <w:left w:val="nil"/>
              <w:bottom w:val="nil"/>
              <w:right w:val="nil"/>
            </w:tcBorders>
            <w:shd w:val="clear" w:color="000000" w:fill="D9D9D9"/>
            <w:noWrap/>
            <w:vAlign w:val="bottom"/>
            <w:hideMark/>
          </w:tcPr>
          <w:p w14:paraId="28F41AFE" w14:textId="77777777" w:rsidR="00826C13" w:rsidRPr="00826C13" w:rsidRDefault="00826C13" w:rsidP="00826C13">
            <w:pPr>
              <w:spacing w:after="0"/>
              <w:jc w:val="right"/>
              <w:rPr>
                <w:rFonts w:cs="Arial"/>
                <w:sz w:val="16"/>
                <w:szCs w:val="16"/>
              </w:rPr>
            </w:pPr>
            <w:r w:rsidRPr="00826C13">
              <w:rPr>
                <w:rFonts w:cs="Arial"/>
                <w:sz w:val="16"/>
                <w:szCs w:val="16"/>
              </w:rPr>
              <w:t>261</w:t>
            </w:r>
          </w:p>
        </w:tc>
        <w:tc>
          <w:tcPr>
            <w:tcW w:w="1240" w:type="dxa"/>
            <w:tcBorders>
              <w:top w:val="nil"/>
              <w:left w:val="nil"/>
              <w:bottom w:val="nil"/>
              <w:right w:val="nil"/>
            </w:tcBorders>
            <w:shd w:val="clear" w:color="auto" w:fill="auto"/>
            <w:noWrap/>
            <w:vAlign w:val="bottom"/>
            <w:hideMark/>
          </w:tcPr>
          <w:p w14:paraId="37BC5D03"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1180" w:type="dxa"/>
            <w:tcBorders>
              <w:top w:val="nil"/>
              <w:left w:val="nil"/>
              <w:bottom w:val="nil"/>
              <w:right w:val="nil"/>
            </w:tcBorders>
            <w:shd w:val="clear" w:color="auto" w:fill="auto"/>
            <w:noWrap/>
            <w:vAlign w:val="bottom"/>
            <w:hideMark/>
          </w:tcPr>
          <w:p w14:paraId="504914A8" w14:textId="77777777" w:rsidR="00826C13" w:rsidRPr="00826C13" w:rsidRDefault="00826C13" w:rsidP="00826C13">
            <w:pPr>
              <w:spacing w:after="0"/>
              <w:jc w:val="right"/>
              <w:rPr>
                <w:rFonts w:cs="Arial"/>
                <w:sz w:val="16"/>
                <w:szCs w:val="16"/>
              </w:rPr>
            </w:pPr>
            <w:r w:rsidRPr="00826C13">
              <w:rPr>
                <w:rFonts w:cs="Arial"/>
                <w:sz w:val="16"/>
                <w:szCs w:val="16"/>
              </w:rPr>
              <w:t>261</w:t>
            </w:r>
          </w:p>
        </w:tc>
      </w:tr>
      <w:tr w:rsidR="00826C13" w:rsidRPr="00826C13" w14:paraId="16A8F03D" w14:textId="77777777" w:rsidTr="00826C13">
        <w:trPr>
          <w:trHeight w:val="305"/>
          <w:jc w:val="center"/>
        </w:trPr>
        <w:tc>
          <w:tcPr>
            <w:tcW w:w="3140" w:type="dxa"/>
            <w:tcBorders>
              <w:top w:val="nil"/>
              <w:left w:val="nil"/>
              <w:bottom w:val="nil"/>
              <w:right w:val="nil"/>
            </w:tcBorders>
            <w:shd w:val="clear" w:color="auto" w:fill="auto"/>
            <w:noWrap/>
            <w:vAlign w:val="bottom"/>
            <w:hideMark/>
          </w:tcPr>
          <w:p w14:paraId="044C729B"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Other services</w:t>
            </w:r>
            <w:r w:rsidRPr="00826C13">
              <w:rPr>
                <w:rFonts w:cs="Arial"/>
                <w:sz w:val="16"/>
                <w:szCs w:val="16"/>
                <w:vertAlign w:val="superscript"/>
              </w:rPr>
              <w:t xml:space="preserve"> (e)</w:t>
            </w:r>
          </w:p>
        </w:tc>
        <w:tc>
          <w:tcPr>
            <w:tcW w:w="1260" w:type="dxa"/>
            <w:tcBorders>
              <w:top w:val="nil"/>
              <w:left w:val="nil"/>
              <w:bottom w:val="nil"/>
              <w:right w:val="nil"/>
            </w:tcBorders>
            <w:shd w:val="clear" w:color="auto" w:fill="auto"/>
            <w:noWrap/>
            <w:vAlign w:val="bottom"/>
            <w:hideMark/>
          </w:tcPr>
          <w:p w14:paraId="03D545CE" w14:textId="77777777" w:rsidR="00826C13" w:rsidRPr="00826C13" w:rsidRDefault="00826C13" w:rsidP="00826C13">
            <w:pPr>
              <w:spacing w:after="0"/>
              <w:ind w:firstLineChars="100" w:firstLine="160"/>
              <w:jc w:val="left"/>
              <w:rPr>
                <w:rFonts w:cs="Arial"/>
                <w:sz w:val="16"/>
                <w:szCs w:val="16"/>
              </w:rPr>
            </w:pPr>
          </w:p>
        </w:tc>
        <w:tc>
          <w:tcPr>
            <w:tcW w:w="1180" w:type="dxa"/>
            <w:tcBorders>
              <w:top w:val="nil"/>
              <w:left w:val="nil"/>
              <w:bottom w:val="nil"/>
              <w:right w:val="nil"/>
            </w:tcBorders>
            <w:shd w:val="clear" w:color="000000" w:fill="D9D9D9"/>
            <w:noWrap/>
            <w:vAlign w:val="bottom"/>
            <w:hideMark/>
          </w:tcPr>
          <w:p w14:paraId="27E3AABB"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1240" w:type="dxa"/>
            <w:tcBorders>
              <w:top w:val="nil"/>
              <w:left w:val="nil"/>
              <w:bottom w:val="nil"/>
              <w:right w:val="nil"/>
            </w:tcBorders>
            <w:shd w:val="clear" w:color="auto" w:fill="auto"/>
            <w:noWrap/>
            <w:vAlign w:val="bottom"/>
            <w:hideMark/>
          </w:tcPr>
          <w:p w14:paraId="641998EE" w14:textId="77777777" w:rsidR="00826C13" w:rsidRPr="00826C13" w:rsidRDefault="00826C13" w:rsidP="00826C13">
            <w:pPr>
              <w:spacing w:after="0"/>
              <w:jc w:val="right"/>
              <w:rPr>
                <w:rFonts w:cs="Arial"/>
                <w:sz w:val="16"/>
                <w:szCs w:val="16"/>
              </w:rPr>
            </w:pPr>
          </w:p>
        </w:tc>
        <w:tc>
          <w:tcPr>
            <w:tcW w:w="1180" w:type="dxa"/>
            <w:tcBorders>
              <w:top w:val="nil"/>
              <w:left w:val="nil"/>
              <w:bottom w:val="nil"/>
              <w:right w:val="nil"/>
            </w:tcBorders>
            <w:shd w:val="clear" w:color="auto" w:fill="auto"/>
            <w:noWrap/>
            <w:vAlign w:val="bottom"/>
            <w:hideMark/>
          </w:tcPr>
          <w:p w14:paraId="450CC9DD" w14:textId="77777777" w:rsidR="00826C13" w:rsidRPr="00826C13" w:rsidRDefault="00826C13" w:rsidP="00826C13">
            <w:pPr>
              <w:spacing w:after="0"/>
              <w:jc w:val="right"/>
              <w:rPr>
                <w:rFonts w:ascii="Times New Roman" w:hAnsi="Times New Roman"/>
              </w:rPr>
            </w:pPr>
          </w:p>
        </w:tc>
      </w:tr>
      <w:tr w:rsidR="00826C13" w:rsidRPr="00826C13" w14:paraId="7FACA5CD"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6A151C8A" w14:textId="77777777" w:rsidR="00826C13" w:rsidRPr="00826C13" w:rsidRDefault="00826C13" w:rsidP="00826C13">
            <w:pPr>
              <w:spacing w:after="0"/>
              <w:ind w:firstLineChars="200" w:firstLine="320"/>
              <w:jc w:val="left"/>
              <w:rPr>
                <w:rFonts w:cs="Arial"/>
                <w:sz w:val="16"/>
                <w:szCs w:val="16"/>
              </w:rPr>
            </w:pPr>
            <w:r w:rsidRPr="00826C13">
              <w:rPr>
                <w:rFonts w:cs="Arial"/>
                <w:sz w:val="16"/>
                <w:szCs w:val="16"/>
              </w:rPr>
              <w:t>Equity injection</w:t>
            </w:r>
          </w:p>
        </w:tc>
        <w:tc>
          <w:tcPr>
            <w:tcW w:w="1260" w:type="dxa"/>
            <w:tcBorders>
              <w:top w:val="nil"/>
              <w:left w:val="nil"/>
              <w:bottom w:val="nil"/>
              <w:right w:val="nil"/>
            </w:tcBorders>
            <w:shd w:val="clear" w:color="auto" w:fill="auto"/>
            <w:noWrap/>
            <w:vAlign w:val="bottom"/>
            <w:hideMark/>
          </w:tcPr>
          <w:p w14:paraId="46F4C5CE"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1180" w:type="dxa"/>
            <w:tcBorders>
              <w:top w:val="nil"/>
              <w:left w:val="nil"/>
              <w:bottom w:val="nil"/>
              <w:right w:val="nil"/>
            </w:tcBorders>
            <w:shd w:val="clear" w:color="000000" w:fill="D9D9D9"/>
            <w:noWrap/>
            <w:vAlign w:val="bottom"/>
            <w:hideMark/>
          </w:tcPr>
          <w:p w14:paraId="37554A5A"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1240" w:type="dxa"/>
            <w:tcBorders>
              <w:top w:val="nil"/>
              <w:left w:val="nil"/>
              <w:bottom w:val="nil"/>
              <w:right w:val="nil"/>
            </w:tcBorders>
            <w:shd w:val="clear" w:color="auto" w:fill="auto"/>
            <w:noWrap/>
            <w:vAlign w:val="bottom"/>
            <w:hideMark/>
          </w:tcPr>
          <w:p w14:paraId="5E12225B"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1180" w:type="dxa"/>
            <w:tcBorders>
              <w:top w:val="nil"/>
              <w:left w:val="nil"/>
              <w:bottom w:val="nil"/>
              <w:right w:val="nil"/>
            </w:tcBorders>
            <w:shd w:val="clear" w:color="auto" w:fill="auto"/>
            <w:noWrap/>
            <w:vAlign w:val="bottom"/>
            <w:hideMark/>
          </w:tcPr>
          <w:p w14:paraId="78BCD7B8" w14:textId="77777777" w:rsidR="00826C13" w:rsidRPr="00826C13" w:rsidRDefault="00826C13" w:rsidP="00826C13">
            <w:pPr>
              <w:spacing w:after="0"/>
              <w:jc w:val="right"/>
              <w:rPr>
                <w:rFonts w:cs="Arial"/>
                <w:sz w:val="16"/>
                <w:szCs w:val="16"/>
              </w:rPr>
            </w:pPr>
            <w:r w:rsidRPr="00826C13">
              <w:rPr>
                <w:rFonts w:cs="Arial"/>
                <w:sz w:val="16"/>
                <w:szCs w:val="16"/>
              </w:rPr>
              <w:t>-</w:t>
            </w:r>
          </w:p>
        </w:tc>
      </w:tr>
      <w:tr w:rsidR="00826C13" w:rsidRPr="00826C13" w14:paraId="597250B4" w14:textId="77777777" w:rsidTr="00826C13">
        <w:trPr>
          <w:trHeight w:val="420"/>
          <w:jc w:val="center"/>
        </w:trPr>
        <w:tc>
          <w:tcPr>
            <w:tcW w:w="3140" w:type="dxa"/>
            <w:tcBorders>
              <w:top w:val="nil"/>
              <w:left w:val="nil"/>
              <w:bottom w:val="nil"/>
              <w:right w:val="nil"/>
            </w:tcBorders>
            <w:shd w:val="clear" w:color="auto" w:fill="auto"/>
            <w:vAlign w:val="bottom"/>
            <w:hideMark/>
          </w:tcPr>
          <w:p w14:paraId="1D61A256" w14:textId="77777777" w:rsidR="00826C13" w:rsidRPr="00826C13" w:rsidRDefault="00826C13" w:rsidP="00826C13">
            <w:pPr>
              <w:spacing w:after="0"/>
              <w:ind w:left="317"/>
              <w:jc w:val="left"/>
              <w:rPr>
                <w:rFonts w:cs="Arial"/>
                <w:b/>
                <w:bCs/>
                <w:sz w:val="16"/>
                <w:szCs w:val="16"/>
              </w:rPr>
            </w:pPr>
            <w:r w:rsidRPr="00826C13">
              <w:rPr>
                <w:rFonts w:cs="Arial"/>
                <w:b/>
                <w:bCs/>
                <w:sz w:val="16"/>
                <w:szCs w:val="16"/>
              </w:rPr>
              <w:t>Total departmental annual appropriations</w:t>
            </w:r>
          </w:p>
        </w:tc>
        <w:tc>
          <w:tcPr>
            <w:tcW w:w="1260" w:type="dxa"/>
            <w:tcBorders>
              <w:top w:val="nil"/>
              <w:left w:val="nil"/>
              <w:bottom w:val="single" w:sz="4" w:space="0" w:color="auto"/>
              <w:right w:val="nil"/>
            </w:tcBorders>
            <w:shd w:val="clear" w:color="auto" w:fill="auto"/>
            <w:noWrap/>
            <w:vAlign w:val="bottom"/>
            <w:hideMark/>
          </w:tcPr>
          <w:p w14:paraId="459D7045" w14:textId="77777777" w:rsidR="00826C13" w:rsidRPr="00826C13" w:rsidRDefault="00826C13" w:rsidP="00826C13">
            <w:pPr>
              <w:spacing w:after="0"/>
              <w:jc w:val="right"/>
              <w:rPr>
                <w:rFonts w:cs="Arial"/>
                <w:b/>
                <w:bCs/>
                <w:sz w:val="16"/>
                <w:szCs w:val="16"/>
              </w:rPr>
            </w:pPr>
            <w:r w:rsidRPr="00826C13">
              <w:rPr>
                <w:rFonts w:cs="Arial"/>
                <w:b/>
                <w:bCs/>
                <w:sz w:val="16"/>
                <w:szCs w:val="16"/>
              </w:rPr>
              <w:t>5,538</w:t>
            </w:r>
          </w:p>
        </w:tc>
        <w:tc>
          <w:tcPr>
            <w:tcW w:w="1180" w:type="dxa"/>
            <w:tcBorders>
              <w:top w:val="nil"/>
              <w:left w:val="nil"/>
              <w:bottom w:val="single" w:sz="4" w:space="0" w:color="auto"/>
              <w:right w:val="nil"/>
            </w:tcBorders>
            <w:shd w:val="clear" w:color="000000" w:fill="D9D9D9"/>
            <w:noWrap/>
            <w:vAlign w:val="bottom"/>
            <w:hideMark/>
          </w:tcPr>
          <w:p w14:paraId="43E8D54B" w14:textId="77777777" w:rsidR="00826C13" w:rsidRPr="00826C13" w:rsidRDefault="00826C13" w:rsidP="00826C13">
            <w:pPr>
              <w:spacing w:after="0"/>
              <w:jc w:val="right"/>
              <w:rPr>
                <w:rFonts w:cs="Arial"/>
                <w:b/>
                <w:bCs/>
                <w:sz w:val="16"/>
                <w:szCs w:val="16"/>
              </w:rPr>
            </w:pPr>
            <w:r w:rsidRPr="00826C13">
              <w:rPr>
                <w:rFonts w:cs="Arial"/>
                <w:b/>
                <w:bCs/>
                <w:sz w:val="16"/>
                <w:szCs w:val="16"/>
              </w:rPr>
              <w:t>6,015</w:t>
            </w:r>
          </w:p>
        </w:tc>
        <w:tc>
          <w:tcPr>
            <w:tcW w:w="1240" w:type="dxa"/>
            <w:tcBorders>
              <w:top w:val="nil"/>
              <w:left w:val="nil"/>
              <w:bottom w:val="single" w:sz="4" w:space="0" w:color="auto"/>
              <w:right w:val="nil"/>
            </w:tcBorders>
            <w:shd w:val="clear" w:color="auto" w:fill="auto"/>
            <w:noWrap/>
            <w:vAlign w:val="bottom"/>
            <w:hideMark/>
          </w:tcPr>
          <w:p w14:paraId="564B69FF" w14:textId="77777777" w:rsidR="00826C13" w:rsidRPr="00826C13" w:rsidRDefault="00826C13" w:rsidP="00826C13">
            <w:pPr>
              <w:spacing w:after="0"/>
              <w:jc w:val="right"/>
              <w:rPr>
                <w:rFonts w:cs="Arial"/>
                <w:b/>
                <w:bCs/>
                <w:sz w:val="16"/>
                <w:szCs w:val="16"/>
              </w:rPr>
            </w:pPr>
            <w:r w:rsidRPr="00826C13">
              <w:rPr>
                <w:rFonts w:cs="Arial"/>
                <w:b/>
                <w:bCs/>
                <w:sz w:val="16"/>
                <w:szCs w:val="16"/>
              </w:rPr>
              <w:t>224</w:t>
            </w:r>
          </w:p>
        </w:tc>
        <w:tc>
          <w:tcPr>
            <w:tcW w:w="1180" w:type="dxa"/>
            <w:tcBorders>
              <w:top w:val="nil"/>
              <w:left w:val="nil"/>
              <w:bottom w:val="single" w:sz="4" w:space="0" w:color="auto"/>
              <w:right w:val="nil"/>
            </w:tcBorders>
            <w:shd w:val="clear" w:color="auto" w:fill="auto"/>
            <w:noWrap/>
            <w:vAlign w:val="bottom"/>
            <w:hideMark/>
          </w:tcPr>
          <w:p w14:paraId="262E4DFB" w14:textId="77777777" w:rsidR="00826C13" w:rsidRPr="00826C13" w:rsidRDefault="00826C13" w:rsidP="00826C13">
            <w:pPr>
              <w:spacing w:after="0"/>
              <w:jc w:val="right"/>
              <w:rPr>
                <w:rFonts w:cs="Arial"/>
                <w:b/>
                <w:bCs/>
                <w:sz w:val="16"/>
                <w:szCs w:val="16"/>
              </w:rPr>
            </w:pPr>
            <w:r w:rsidRPr="00826C13">
              <w:rPr>
                <w:rFonts w:cs="Arial"/>
                <w:b/>
                <w:bCs/>
                <w:sz w:val="16"/>
                <w:szCs w:val="16"/>
              </w:rPr>
              <w:t>6,239</w:t>
            </w:r>
          </w:p>
        </w:tc>
      </w:tr>
      <w:tr w:rsidR="00826C13" w:rsidRPr="00826C13" w14:paraId="66411844" w14:textId="77777777" w:rsidTr="00826C13">
        <w:trPr>
          <w:trHeight w:val="300"/>
          <w:jc w:val="center"/>
        </w:trPr>
        <w:tc>
          <w:tcPr>
            <w:tcW w:w="3140" w:type="dxa"/>
            <w:tcBorders>
              <w:top w:val="nil"/>
              <w:left w:val="nil"/>
              <w:bottom w:val="nil"/>
              <w:right w:val="nil"/>
            </w:tcBorders>
            <w:shd w:val="clear" w:color="auto" w:fill="auto"/>
            <w:noWrap/>
            <w:vAlign w:val="bottom"/>
            <w:hideMark/>
          </w:tcPr>
          <w:p w14:paraId="118EDDEA" w14:textId="77777777" w:rsidR="00826C13" w:rsidRPr="00826C13" w:rsidRDefault="00826C13" w:rsidP="00826C13">
            <w:pPr>
              <w:spacing w:after="0"/>
              <w:jc w:val="left"/>
              <w:rPr>
                <w:rFonts w:cs="Arial"/>
                <w:b/>
                <w:bCs/>
                <w:sz w:val="16"/>
                <w:szCs w:val="16"/>
              </w:rPr>
            </w:pPr>
            <w:r w:rsidRPr="00826C13">
              <w:rPr>
                <w:rFonts w:cs="Arial"/>
                <w:b/>
                <w:bCs/>
                <w:sz w:val="16"/>
                <w:szCs w:val="16"/>
              </w:rPr>
              <w:t xml:space="preserve">Total departmental resourcing </w:t>
            </w:r>
          </w:p>
        </w:tc>
        <w:tc>
          <w:tcPr>
            <w:tcW w:w="1260" w:type="dxa"/>
            <w:tcBorders>
              <w:top w:val="nil"/>
              <w:left w:val="nil"/>
              <w:bottom w:val="single" w:sz="4" w:space="0" w:color="auto"/>
              <w:right w:val="nil"/>
            </w:tcBorders>
            <w:shd w:val="clear" w:color="auto" w:fill="auto"/>
            <w:noWrap/>
            <w:vAlign w:val="bottom"/>
            <w:hideMark/>
          </w:tcPr>
          <w:p w14:paraId="30E4094A" w14:textId="77777777" w:rsidR="00826C13" w:rsidRPr="00826C13" w:rsidRDefault="00826C13" w:rsidP="00826C13">
            <w:pPr>
              <w:spacing w:after="0"/>
              <w:jc w:val="right"/>
              <w:rPr>
                <w:rFonts w:cs="Arial"/>
                <w:b/>
                <w:bCs/>
                <w:sz w:val="16"/>
                <w:szCs w:val="16"/>
              </w:rPr>
            </w:pPr>
            <w:r w:rsidRPr="00826C13">
              <w:rPr>
                <w:rFonts w:cs="Arial"/>
                <w:b/>
                <w:bCs/>
                <w:sz w:val="16"/>
                <w:szCs w:val="16"/>
              </w:rPr>
              <w:t>7,712</w:t>
            </w:r>
          </w:p>
        </w:tc>
        <w:tc>
          <w:tcPr>
            <w:tcW w:w="1180" w:type="dxa"/>
            <w:tcBorders>
              <w:top w:val="nil"/>
              <w:left w:val="nil"/>
              <w:bottom w:val="single" w:sz="4" w:space="0" w:color="auto"/>
              <w:right w:val="nil"/>
            </w:tcBorders>
            <w:shd w:val="clear" w:color="000000" w:fill="D9D9D9"/>
            <w:noWrap/>
            <w:vAlign w:val="bottom"/>
            <w:hideMark/>
          </w:tcPr>
          <w:p w14:paraId="374526F6" w14:textId="77777777" w:rsidR="00826C13" w:rsidRPr="00826C13" w:rsidRDefault="00826C13" w:rsidP="00826C13">
            <w:pPr>
              <w:spacing w:after="0"/>
              <w:jc w:val="right"/>
              <w:rPr>
                <w:rFonts w:cs="Arial"/>
                <w:b/>
                <w:bCs/>
                <w:sz w:val="16"/>
                <w:szCs w:val="16"/>
              </w:rPr>
            </w:pPr>
            <w:r w:rsidRPr="00826C13">
              <w:rPr>
                <w:rFonts w:cs="Arial"/>
                <w:b/>
                <w:bCs/>
                <w:sz w:val="16"/>
                <w:szCs w:val="16"/>
              </w:rPr>
              <w:t>8,603</w:t>
            </w:r>
          </w:p>
        </w:tc>
        <w:tc>
          <w:tcPr>
            <w:tcW w:w="1240" w:type="dxa"/>
            <w:tcBorders>
              <w:top w:val="nil"/>
              <w:left w:val="nil"/>
              <w:bottom w:val="single" w:sz="4" w:space="0" w:color="auto"/>
              <w:right w:val="nil"/>
            </w:tcBorders>
            <w:shd w:val="clear" w:color="auto" w:fill="auto"/>
            <w:noWrap/>
            <w:vAlign w:val="bottom"/>
            <w:hideMark/>
          </w:tcPr>
          <w:p w14:paraId="72F4855A" w14:textId="77777777" w:rsidR="00826C13" w:rsidRPr="00826C13" w:rsidRDefault="00826C13" w:rsidP="00826C13">
            <w:pPr>
              <w:spacing w:after="0"/>
              <w:jc w:val="right"/>
              <w:rPr>
                <w:rFonts w:cs="Arial"/>
                <w:b/>
                <w:bCs/>
                <w:sz w:val="16"/>
                <w:szCs w:val="16"/>
              </w:rPr>
            </w:pPr>
            <w:r w:rsidRPr="00826C13">
              <w:rPr>
                <w:rFonts w:cs="Arial"/>
                <w:b/>
                <w:bCs/>
                <w:sz w:val="16"/>
                <w:szCs w:val="16"/>
              </w:rPr>
              <w:t>224</w:t>
            </w:r>
          </w:p>
        </w:tc>
        <w:tc>
          <w:tcPr>
            <w:tcW w:w="1180" w:type="dxa"/>
            <w:tcBorders>
              <w:top w:val="nil"/>
              <w:left w:val="nil"/>
              <w:bottom w:val="single" w:sz="4" w:space="0" w:color="auto"/>
              <w:right w:val="nil"/>
            </w:tcBorders>
            <w:shd w:val="clear" w:color="auto" w:fill="auto"/>
            <w:noWrap/>
            <w:vAlign w:val="bottom"/>
            <w:hideMark/>
          </w:tcPr>
          <w:p w14:paraId="29ACD3AB" w14:textId="77777777" w:rsidR="00826C13" w:rsidRPr="00826C13" w:rsidRDefault="00826C13" w:rsidP="00826C13">
            <w:pPr>
              <w:spacing w:after="0"/>
              <w:jc w:val="right"/>
              <w:rPr>
                <w:rFonts w:cs="Arial"/>
                <w:b/>
                <w:bCs/>
                <w:sz w:val="16"/>
                <w:szCs w:val="16"/>
              </w:rPr>
            </w:pPr>
            <w:r w:rsidRPr="00826C13">
              <w:rPr>
                <w:rFonts w:cs="Arial"/>
                <w:b/>
                <w:bCs/>
                <w:sz w:val="16"/>
                <w:szCs w:val="16"/>
              </w:rPr>
              <w:t>8,827</w:t>
            </w:r>
          </w:p>
        </w:tc>
      </w:tr>
      <w:tr w:rsidR="00826C13" w:rsidRPr="00826C13" w14:paraId="7560EE4B" w14:textId="77777777" w:rsidTr="00826C13">
        <w:trPr>
          <w:trHeight w:val="305"/>
          <w:jc w:val="center"/>
        </w:trPr>
        <w:tc>
          <w:tcPr>
            <w:tcW w:w="3140" w:type="dxa"/>
            <w:tcBorders>
              <w:top w:val="nil"/>
              <w:left w:val="nil"/>
              <w:bottom w:val="nil"/>
              <w:right w:val="nil"/>
            </w:tcBorders>
            <w:shd w:val="clear" w:color="auto" w:fill="auto"/>
            <w:noWrap/>
            <w:vAlign w:val="bottom"/>
            <w:hideMark/>
          </w:tcPr>
          <w:p w14:paraId="6A4CDE0A" w14:textId="77777777" w:rsidR="00826C13" w:rsidRPr="00826C13" w:rsidRDefault="00826C13" w:rsidP="00826C13">
            <w:pPr>
              <w:spacing w:after="0"/>
              <w:jc w:val="left"/>
              <w:rPr>
                <w:rFonts w:cs="Arial"/>
                <w:b/>
                <w:bCs/>
                <w:sz w:val="16"/>
                <w:szCs w:val="16"/>
              </w:rPr>
            </w:pPr>
            <w:r w:rsidRPr="00826C13">
              <w:rPr>
                <w:rFonts w:cs="Arial"/>
                <w:b/>
                <w:bCs/>
                <w:sz w:val="16"/>
                <w:szCs w:val="16"/>
              </w:rPr>
              <w:t>ADMINISTERED</w:t>
            </w:r>
          </w:p>
        </w:tc>
        <w:tc>
          <w:tcPr>
            <w:tcW w:w="1260" w:type="dxa"/>
            <w:tcBorders>
              <w:top w:val="nil"/>
              <w:left w:val="nil"/>
              <w:bottom w:val="nil"/>
              <w:right w:val="nil"/>
            </w:tcBorders>
            <w:shd w:val="clear" w:color="auto" w:fill="auto"/>
            <w:noWrap/>
            <w:vAlign w:val="bottom"/>
            <w:hideMark/>
          </w:tcPr>
          <w:p w14:paraId="21EF10B5" w14:textId="77777777" w:rsidR="00826C13" w:rsidRPr="00826C13" w:rsidRDefault="00826C13" w:rsidP="00826C13">
            <w:pPr>
              <w:spacing w:after="0"/>
              <w:jc w:val="left"/>
              <w:rPr>
                <w:rFonts w:cs="Arial"/>
                <w:b/>
                <w:bCs/>
                <w:sz w:val="16"/>
                <w:szCs w:val="16"/>
              </w:rPr>
            </w:pPr>
          </w:p>
        </w:tc>
        <w:tc>
          <w:tcPr>
            <w:tcW w:w="1180" w:type="dxa"/>
            <w:tcBorders>
              <w:top w:val="nil"/>
              <w:left w:val="nil"/>
              <w:bottom w:val="nil"/>
              <w:right w:val="nil"/>
            </w:tcBorders>
            <w:shd w:val="clear" w:color="000000" w:fill="D9D9D9"/>
            <w:noWrap/>
            <w:vAlign w:val="bottom"/>
            <w:hideMark/>
          </w:tcPr>
          <w:p w14:paraId="6B60B8E2"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1240" w:type="dxa"/>
            <w:tcBorders>
              <w:top w:val="nil"/>
              <w:left w:val="nil"/>
              <w:bottom w:val="nil"/>
              <w:right w:val="nil"/>
            </w:tcBorders>
            <w:shd w:val="clear" w:color="auto" w:fill="auto"/>
            <w:noWrap/>
            <w:vAlign w:val="bottom"/>
            <w:hideMark/>
          </w:tcPr>
          <w:p w14:paraId="78A19ABA" w14:textId="77777777" w:rsidR="00826C13" w:rsidRPr="00826C13" w:rsidRDefault="00826C13" w:rsidP="00826C13">
            <w:pPr>
              <w:spacing w:after="0"/>
              <w:jc w:val="right"/>
              <w:rPr>
                <w:rFonts w:cs="Arial"/>
                <w:sz w:val="16"/>
                <w:szCs w:val="16"/>
              </w:rPr>
            </w:pPr>
          </w:p>
        </w:tc>
        <w:tc>
          <w:tcPr>
            <w:tcW w:w="1180" w:type="dxa"/>
            <w:tcBorders>
              <w:top w:val="nil"/>
              <w:left w:val="nil"/>
              <w:bottom w:val="nil"/>
              <w:right w:val="nil"/>
            </w:tcBorders>
            <w:shd w:val="clear" w:color="auto" w:fill="auto"/>
            <w:noWrap/>
            <w:vAlign w:val="bottom"/>
            <w:hideMark/>
          </w:tcPr>
          <w:p w14:paraId="6AB9CFAC" w14:textId="77777777" w:rsidR="00826C13" w:rsidRPr="00826C13" w:rsidRDefault="00826C13" w:rsidP="00826C13">
            <w:pPr>
              <w:spacing w:after="0"/>
              <w:jc w:val="right"/>
              <w:rPr>
                <w:rFonts w:ascii="Times New Roman" w:hAnsi="Times New Roman"/>
              </w:rPr>
            </w:pPr>
          </w:p>
        </w:tc>
      </w:tr>
      <w:tr w:rsidR="00826C13" w:rsidRPr="00826C13" w14:paraId="5E8CE1A3"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22A2BA45"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 xml:space="preserve">Prior year appropriation available </w:t>
            </w:r>
            <w:r w:rsidRPr="00826C13">
              <w:rPr>
                <w:rFonts w:cs="Arial"/>
                <w:sz w:val="16"/>
                <w:szCs w:val="16"/>
                <w:vertAlign w:val="superscript"/>
              </w:rPr>
              <w:t>(a)</w:t>
            </w:r>
          </w:p>
        </w:tc>
        <w:tc>
          <w:tcPr>
            <w:tcW w:w="1260" w:type="dxa"/>
            <w:tcBorders>
              <w:top w:val="nil"/>
              <w:left w:val="nil"/>
              <w:bottom w:val="nil"/>
              <w:right w:val="nil"/>
            </w:tcBorders>
            <w:shd w:val="clear" w:color="auto" w:fill="auto"/>
            <w:noWrap/>
            <w:vAlign w:val="bottom"/>
            <w:hideMark/>
          </w:tcPr>
          <w:p w14:paraId="57D0A8D4" w14:textId="77777777" w:rsidR="00826C13" w:rsidRPr="00826C13" w:rsidRDefault="00826C13" w:rsidP="00826C13">
            <w:pPr>
              <w:spacing w:after="0"/>
              <w:jc w:val="right"/>
              <w:rPr>
                <w:rFonts w:cs="Arial"/>
                <w:sz w:val="16"/>
                <w:szCs w:val="16"/>
              </w:rPr>
            </w:pPr>
            <w:r w:rsidRPr="00826C13">
              <w:rPr>
                <w:rFonts w:cs="Arial"/>
                <w:sz w:val="16"/>
                <w:szCs w:val="16"/>
              </w:rPr>
              <w:t>80</w:t>
            </w:r>
          </w:p>
        </w:tc>
        <w:tc>
          <w:tcPr>
            <w:tcW w:w="1180" w:type="dxa"/>
            <w:tcBorders>
              <w:top w:val="nil"/>
              <w:left w:val="nil"/>
              <w:bottom w:val="nil"/>
              <w:right w:val="nil"/>
            </w:tcBorders>
            <w:shd w:val="clear" w:color="000000" w:fill="D9D9D9"/>
            <w:noWrap/>
            <w:vAlign w:val="bottom"/>
            <w:hideMark/>
          </w:tcPr>
          <w:p w14:paraId="7AE9BCF5" w14:textId="77777777" w:rsidR="00826C13" w:rsidRPr="00826C13" w:rsidRDefault="00826C13" w:rsidP="00826C13">
            <w:pPr>
              <w:spacing w:after="0"/>
              <w:jc w:val="right"/>
              <w:rPr>
                <w:rFonts w:cs="Arial"/>
                <w:sz w:val="16"/>
                <w:szCs w:val="16"/>
              </w:rPr>
            </w:pPr>
            <w:r w:rsidRPr="00826C13">
              <w:rPr>
                <w:rFonts w:cs="Arial"/>
                <w:sz w:val="16"/>
                <w:szCs w:val="16"/>
              </w:rPr>
              <w:t>65</w:t>
            </w:r>
          </w:p>
        </w:tc>
        <w:tc>
          <w:tcPr>
            <w:tcW w:w="1240" w:type="dxa"/>
            <w:tcBorders>
              <w:top w:val="nil"/>
              <w:left w:val="nil"/>
              <w:bottom w:val="nil"/>
              <w:right w:val="nil"/>
            </w:tcBorders>
            <w:shd w:val="clear" w:color="auto" w:fill="auto"/>
            <w:noWrap/>
            <w:vAlign w:val="bottom"/>
            <w:hideMark/>
          </w:tcPr>
          <w:p w14:paraId="7402EB14"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1180" w:type="dxa"/>
            <w:tcBorders>
              <w:top w:val="nil"/>
              <w:left w:val="nil"/>
              <w:bottom w:val="nil"/>
              <w:right w:val="nil"/>
            </w:tcBorders>
            <w:shd w:val="clear" w:color="auto" w:fill="auto"/>
            <w:noWrap/>
            <w:vAlign w:val="bottom"/>
            <w:hideMark/>
          </w:tcPr>
          <w:p w14:paraId="2F0143A5" w14:textId="77777777" w:rsidR="00826C13" w:rsidRPr="00826C13" w:rsidRDefault="00826C13" w:rsidP="00826C13">
            <w:pPr>
              <w:spacing w:after="0"/>
              <w:jc w:val="right"/>
              <w:rPr>
                <w:rFonts w:cs="Arial"/>
                <w:sz w:val="16"/>
                <w:szCs w:val="16"/>
              </w:rPr>
            </w:pPr>
            <w:r w:rsidRPr="00826C13">
              <w:rPr>
                <w:rFonts w:cs="Arial"/>
                <w:sz w:val="16"/>
                <w:szCs w:val="16"/>
              </w:rPr>
              <w:t>65</w:t>
            </w:r>
          </w:p>
        </w:tc>
      </w:tr>
      <w:tr w:rsidR="00826C13" w:rsidRPr="00826C13" w14:paraId="185CE2F0" w14:textId="77777777" w:rsidTr="00826C13">
        <w:trPr>
          <w:trHeight w:val="300"/>
          <w:jc w:val="center"/>
        </w:trPr>
        <w:tc>
          <w:tcPr>
            <w:tcW w:w="3140" w:type="dxa"/>
            <w:tcBorders>
              <w:top w:val="nil"/>
              <w:left w:val="nil"/>
              <w:bottom w:val="nil"/>
              <w:right w:val="nil"/>
            </w:tcBorders>
            <w:shd w:val="clear" w:color="auto" w:fill="auto"/>
            <w:noWrap/>
            <w:vAlign w:val="bottom"/>
            <w:hideMark/>
          </w:tcPr>
          <w:p w14:paraId="5DB91C1B" w14:textId="77777777" w:rsidR="00826C13" w:rsidRPr="00826C13" w:rsidRDefault="00826C13" w:rsidP="00826C13">
            <w:pPr>
              <w:spacing w:after="0"/>
              <w:jc w:val="left"/>
              <w:rPr>
                <w:rFonts w:cs="Arial"/>
                <w:b/>
                <w:bCs/>
                <w:sz w:val="16"/>
                <w:szCs w:val="16"/>
              </w:rPr>
            </w:pPr>
            <w:r w:rsidRPr="00826C13">
              <w:rPr>
                <w:rFonts w:cs="Arial"/>
                <w:b/>
                <w:bCs/>
                <w:sz w:val="16"/>
                <w:szCs w:val="16"/>
              </w:rPr>
              <w:t>Annual appropriations</w:t>
            </w:r>
          </w:p>
        </w:tc>
        <w:tc>
          <w:tcPr>
            <w:tcW w:w="1260" w:type="dxa"/>
            <w:tcBorders>
              <w:top w:val="nil"/>
              <w:left w:val="nil"/>
              <w:bottom w:val="nil"/>
              <w:right w:val="nil"/>
            </w:tcBorders>
            <w:shd w:val="clear" w:color="auto" w:fill="auto"/>
            <w:noWrap/>
            <w:vAlign w:val="bottom"/>
            <w:hideMark/>
          </w:tcPr>
          <w:p w14:paraId="2178153F" w14:textId="77777777" w:rsidR="00826C13" w:rsidRPr="00826C13" w:rsidRDefault="00826C13" w:rsidP="00826C13">
            <w:pPr>
              <w:spacing w:after="0"/>
              <w:jc w:val="left"/>
              <w:rPr>
                <w:rFonts w:cs="Arial"/>
                <w:b/>
                <w:bCs/>
                <w:sz w:val="16"/>
                <w:szCs w:val="16"/>
              </w:rPr>
            </w:pPr>
          </w:p>
        </w:tc>
        <w:tc>
          <w:tcPr>
            <w:tcW w:w="1180" w:type="dxa"/>
            <w:tcBorders>
              <w:top w:val="nil"/>
              <w:left w:val="nil"/>
              <w:bottom w:val="nil"/>
              <w:right w:val="nil"/>
            </w:tcBorders>
            <w:shd w:val="clear" w:color="000000" w:fill="D9D9D9"/>
            <w:noWrap/>
            <w:vAlign w:val="bottom"/>
            <w:hideMark/>
          </w:tcPr>
          <w:p w14:paraId="16D3D8C6"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1240" w:type="dxa"/>
            <w:tcBorders>
              <w:top w:val="nil"/>
              <w:left w:val="nil"/>
              <w:bottom w:val="nil"/>
              <w:right w:val="nil"/>
            </w:tcBorders>
            <w:shd w:val="clear" w:color="auto" w:fill="auto"/>
            <w:noWrap/>
            <w:vAlign w:val="bottom"/>
            <w:hideMark/>
          </w:tcPr>
          <w:p w14:paraId="582FD0F6" w14:textId="77777777" w:rsidR="00826C13" w:rsidRPr="00826C13" w:rsidRDefault="00826C13" w:rsidP="00826C13">
            <w:pPr>
              <w:spacing w:after="0"/>
              <w:jc w:val="right"/>
              <w:rPr>
                <w:rFonts w:cs="Arial"/>
                <w:sz w:val="16"/>
                <w:szCs w:val="16"/>
              </w:rPr>
            </w:pPr>
          </w:p>
        </w:tc>
        <w:tc>
          <w:tcPr>
            <w:tcW w:w="1180" w:type="dxa"/>
            <w:tcBorders>
              <w:top w:val="nil"/>
              <w:left w:val="nil"/>
              <w:bottom w:val="nil"/>
              <w:right w:val="nil"/>
            </w:tcBorders>
            <w:shd w:val="clear" w:color="auto" w:fill="auto"/>
            <w:noWrap/>
            <w:vAlign w:val="bottom"/>
            <w:hideMark/>
          </w:tcPr>
          <w:p w14:paraId="3D704D93" w14:textId="77777777" w:rsidR="00826C13" w:rsidRPr="00826C13" w:rsidRDefault="00826C13" w:rsidP="00826C13">
            <w:pPr>
              <w:spacing w:after="0"/>
              <w:jc w:val="right"/>
              <w:rPr>
                <w:rFonts w:ascii="Times New Roman" w:hAnsi="Times New Roman"/>
              </w:rPr>
            </w:pPr>
          </w:p>
        </w:tc>
      </w:tr>
      <w:tr w:rsidR="00826C13" w:rsidRPr="00826C13" w14:paraId="0DD3CA38" w14:textId="77777777" w:rsidTr="00826C13">
        <w:trPr>
          <w:trHeight w:val="240"/>
          <w:jc w:val="center"/>
        </w:trPr>
        <w:tc>
          <w:tcPr>
            <w:tcW w:w="3140" w:type="dxa"/>
            <w:tcBorders>
              <w:top w:val="nil"/>
              <w:left w:val="nil"/>
              <w:bottom w:val="nil"/>
              <w:right w:val="nil"/>
            </w:tcBorders>
            <w:shd w:val="clear" w:color="auto" w:fill="auto"/>
            <w:noWrap/>
            <w:vAlign w:val="bottom"/>
            <w:hideMark/>
          </w:tcPr>
          <w:p w14:paraId="3E7ABF32"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 xml:space="preserve">Ordinary annual services </w:t>
            </w:r>
            <w:r w:rsidRPr="00826C13">
              <w:rPr>
                <w:rFonts w:cs="Arial"/>
                <w:sz w:val="16"/>
                <w:szCs w:val="16"/>
                <w:vertAlign w:val="superscript"/>
              </w:rPr>
              <w:t>(b)</w:t>
            </w:r>
          </w:p>
        </w:tc>
        <w:tc>
          <w:tcPr>
            <w:tcW w:w="1260" w:type="dxa"/>
            <w:tcBorders>
              <w:top w:val="nil"/>
              <w:left w:val="nil"/>
              <w:bottom w:val="nil"/>
              <w:right w:val="nil"/>
            </w:tcBorders>
            <w:shd w:val="clear" w:color="auto" w:fill="auto"/>
            <w:noWrap/>
            <w:vAlign w:val="bottom"/>
            <w:hideMark/>
          </w:tcPr>
          <w:p w14:paraId="0605A8E0" w14:textId="77777777" w:rsidR="00826C13" w:rsidRPr="00826C13" w:rsidRDefault="00826C13" w:rsidP="00826C13">
            <w:pPr>
              <w:spacing w:after="0"/>
              <w:ind w:firstLineChars="100" w:firstLine="160"/>
              <w:jc w:val="left"/>
              <w:rPr>
                <w:rFonts w:cs="Arial"/>
                <w:sz w:val="16"/>
                <w:szCs w:val="16"/>
              </w:rPr>
            </w:pPr>
          </w:p>
        </w:tc>
        <w:tc>
          <w:tcPr>
            <w:tcW w:w="1180" w:type="dxa"/>
            <w:tcBorders>
              <w:top w:val="nil"/>
              <w:left w:val="nil"/>
              <w:bottom w:val="nil"/>
              <w:right w:val="nil"/>
            </w:tcBorders>
            <w:shd w:val="clear" w:color="000000" w:fill="D9D9D9"/>
            <w:noWrap/>
            <w:vAlign w:val="bottom"/>
            <w:hideMark/>
          </w:tcPr>
          <w:p w14:paraId="222C4656"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1240" w:type="dxa"/>
            <w:tcBorders>
              <w:top w:val="nil"/>
              <w:left w:val="nil"/>
              <w:bottom w:val="nil"/>
              <w:right w:val="nil"/>
            </w:tcBorders>
            <w:shd w:val="clear" w:color="auto" w:fill="auto"/>
            <w:noWrap/>
            <w:vAlign w:val="bottom"/>
            <w:hideMark/>
          </w:tcPr>
          <w:p w14:paraId="1793041F" w14:textId="77777777" w:rsidR="00826C13" w:rsidRPr="00826C13" w:rsidRDefault="00826C13" w:rsidP="00826C13">
            <w:pPr>
              <w:spacing w:after="0"/>
              <w:jc w:val="right"/>
              <w:rPr>
                <w:rFonts w:cs="Arial"/>
                <w:sz w:val="16"/>
                <w:szCs w:val="16"/>
              </w:rPr>
            </w:pPr>
          </w:p>
        </w:tc>
        <w:tc>
          <w:tcPr>
            <w:tcW w:w="1180" w:type="dxa"/>
            <w:tcBorders>
              <w:top w:val="nil"/>
              <w:left w:val="nil"/>
              <w:bottom w:val="nil"/>
              <w:right w:val="nil"/>
            </w:tcBorders>
            <w:shd w:val="clear" w:color="auto" w:fill="auto"/>
            <w:noWrap/>
            <w:vAlign w:val="bottom"/>
            <w:hideMark/>
          </w:tcPr>
          <w:p w14:paraId="7E11D98C" w14:textId="77777777" w:rsidR="00826C13" w:rsidRPr="00826C13" w:rsidRDefault="00826C13" w:rsidP="00826C13">
            <w:pPr>
              <w:spacing w:after="0"/>
              <w:jc w:val="right"/>
              <w:rPr>
                <w:rFonts w:ascii="Times New Roman" w:hAnsi="Times New Roman"/>
              </w:rPr>
            </w:pPr>
          </w:p>
        </w:tc>
      </w:tr>
      <w:tr w:rsidR="00826C13" w:rsidRPr="00826C13" w14:paraId="3EF310AB" w14:textId="77777777" w:rsidTr="00826C13">
        <w:trPr>
          <w:trHeight w:val="210"/>
          <w:jc w:val="center"/>
        </w:trPr>
        <w:tc>
          <w:tcPr>
            <w:tcW w:w="3140" w:type="dxa"/>
            <w:tcBorders>
              <w:top w:val="nil"/>
              <w:left w:val="nil"/>
              <w:bottom w:val="nil"/>
              <w:right w:val="nil"/>
            </w:tcBorders>
            <w:shd w:val="clear" w:color="auto" w:fill="auto"/>
            <w:noWrap/>
            <w:vAlign w:val="bottom"/>
            <w:hideMark/>
          </w:tcPr>
          <w:p w14:paraId="110191A6" w14:textId="77777777" w:rsidR="00826C13" w:rsidRPr="00826C13" w:rsidRDefault="00826C13" w:rsidP="00826C13">
            <w:pPr>
              <w:spacing w:after="0"/>
              <w:ind w:firstLineChars="200" w:firstLine="320"/>
              <w:jc w:val="left"/>
              <w:rPr>
                <w:rFonts w:cs="Arial"/>
                <w:sz w:val="16"/>
                <w:szCs w:val="16"/>
              </w:rPr>
            </w:pPr>
            <w:r w:rsidRPr="00826C13">
              <w:rPr>
                <w:rFonts w:cs="Arial"/>
                <w:sz w:val="16"/>
                <w:szCs w:val="16"/>
              </w:rPr>
              <w:t>Outcome 1</w:t>
            </w:r>
          </w:p>
        </w:tc>
        <w:tc>
          <w:tcPr>
            <w:tcW w:w="1260" w:type="dxa"/>
            <w:tcBorders>
              <w:top w:val="nil"/>
              <w:left w:val="nil"/>
              <w:bottom w:val="nil"/>
              <w:right w:val="nil"/>
            </w:tcBorders>
            <w:shd w:val="clear" w:color="auto" w:fill="auto"/>
            <w:noWrap/>
            <w:vAlign w:val="bottom"/>
            <w:hideMark/>
          </w:tcPr>
          <w:p w14:paraId="043D55D7" w14:textId="77777777" w:rsidR="00826C13" w:rsidRPr="00826C13" w:rsidRDefault="00826C13" w:rsidP="00826C13">
            <w:pPr>
              <w:spacing w:after="0"/>
              <w:jc w:val="right"/>
              <w:rPr>
                <w:rFonts w:cs="Arial"/>
                <w:sz w:val="16"/>
                <w:szCs w:val="16"/>
              </w:rPr>
            </w:pPr>
            <w:r w:rsidRPr="00826C13">
              <w:rPr>
                <w:rFonts w:cs="Arial"/>
                <w:sz w:val="16"/>
                <w:szCs w:val="16"/>
              </w:rPr>
              <w:t>45,041</w:t>
            </w:r>
          </w:p>
        </w:tc>
        <w:tc>
          <w:tcPr>
            <w:tcW w:w="1180" w:type="dxa"/>
            <w:tcBorders>
              <w:top w:val="nil"/>
              <w:left w:val="nil"/>
              <w:bottom w:val="nil"/>
              <w:right w:val="nil"/>
            </w:tcBorders>
            <w:shd w:val="clear" w:color="000000" w:fill="D9D9D9"/>
            <w:noWrap/>
            <w:vAlign w:val="bottom"/>
            <w:hideMark/>
          </w:tcPr>
          <w:p w14:paraId="4012C5FD" w14:textId="77777777" w:rsidR="00826C13" w:rsidRPr="00826C13" w:rsidRDefault="00826C13" w:rsidP="00826C13">
            <w:pPr>
              <w:spacing w:after="0"/>
              <w:jc w:val="right"/>
              <w:rPr>
                <w:rFonts w:cs="Arial"/>
                <w:sz w:val="16"/>
                <w:szCs w:val="16"/>
              </w:rPr>
            </w:pPr>
            <w:r w:rsidRPr="00826C13">
              <w:rPr>
                <w:rFonts w:cs="Arial"/>
                <w:sz w:val="16"/>
                <w:szCs w:val="16"/>
              </w:rPr>
              <w:t>45,028</w:t>
            </w:r>
          </w:p>
        </w:tc>
        <w:tc>
          <w:tcPr>
            <w:tcW w:w="1240" w:type="dxa"/>
            <w:tcBorders>
              <w:top w:val="nil"/>
              <w:left w:val="nil"/>
              <w:bottom w:val="nil"/>
              <w:right w:val="nil"/>
            </w:tcBorders>
            <w:shd w:val="clear" w:color="auto" w:fill="auto"/>
            <w:noWrap/>
            <w:vAlign w:val="bottom"/>
            <w:hideMark/>
          </w:tcPr>
          <w:p w14:paraId="2B424D2F" w14:textId="77777777" w:rsidR="00826C13" w:rsidRPr="00826C13" w:rsidRDefault="00826C13" w:rsidP="00826C13">
            <w:pPr>
              <w:spacing w:after="0"/>
              <w:jc w:val="right"/>
              <w:rPr>
                <w:rFonts w:cs="Arial"/>
                <w:sz w:val="16"/>
                <w:szCs w:val="16"/>
              </w:rPr>
            </w:pPr>
            <w:r w:rsidRPr="00826C13">
              <w:rPr>
                <w:rFonts w:cs="Arial"/>
                <w:sz w:val="16"/>
                <w:szCs w:val="16"/>
              </w:rPr>
              <w:t>3,253</w:t>
            </w:r>
          </w:p>
        </w:tc>
        <w:tc>
          <w:tcPr>
            <w:tcW w:w="1180" w:type="dxa"/>
            <w:tcBorders>
              <w:top w:val="nil"/>
              <w:left w:val="nil"/>
              <w:bottom w:val="nil"/>
              <w:right w:val="nil"/>
            </w:tcBorders>
            <w:shd w:val="clear" w:color="auto" w:fill="auto"/>
            <w:noWrap/>
            <w:vAlign w:val="bottom"/>
            <w:hideMark/>
          </w:tcPr>
          <w:p w14:paraId="2997C87C" w14:textId="77777777" w:rsidR="00826C13" w:rsidRPr="00826C13" w:rsidRDefault="00826C13" w:rsidP="00826C13">
            <w:pPr>
              <w:spacing w:after="0"/>
              <w:jc w:val="right"/>
              <w:rPr>
                <w:rFonts w:cs="Arial"/>
                <w:sz w:val="16"/>
                <w:szCs w:val="16"/>
              </w:rPr>
            </w:pPr>
            <w:r w:rsidRPr="00826C13">
              <w:rPr>
                <w:rFonts w:cs="Arial"/>
                <w:sz w:val="16"/>
                <w:szCs w:val="16"/>
              </w:rPr>
              <w:t>48,281</w:t>
            </w:r>
          </w:p>
        </w:tc>
      </w:tr>
      <w:tr w:rsidR="00826C13" w:rsidRPr="00826C13" w14:paraId="22A3D17D" w14:textId="77777777" w:rsidTr="00826C13">
        <w:trPr>
          <w:trHeight w:val="420"/>
          <w:jc w:val="center"/>
        </w:trPr>
        <w:tc>
          <w:tcPr>
            <w:tcW w:w="3140" w:type="dxa"/>
            <w:tcBorders>
              <w:top w:val="nil"/>
              <w:left w:val="nil"/>
              <w:bottom w:val="nil"/>
              <w:right w:val="nil"/>
            </w:tcBorders>
            <w:shd w:val="clear" w:color="auto" w:fill="auto"/>
            <w:vAlign w:val="bottom"/>
            <w:hideMark/>
          </w:tcPr>
          <w:p w14:paraId="0DD33EE0" w14:textId="77777777" w:rsidR="00826C13" w:rsidRPr="00826C13" w:rsidRDefault="00826C13" w:rsidP="00826C13">
            <w:pPr>
              <w:spacing w:after="0"/>
              <w:ind w:left="318"/>
              <w:jc w:val="left"/>
              <w:rPr>
                <w:rFonts w:cs="Arial"/>
                <w:b/>
                <w:bCs/>
                <w:sz w:val="16"/>
                <w:szCs w:val="16"/>
              </w:rPr>
            </w:pPr>
            <w:r w:rsidRPr="00826C13">
              <w:rPr>
                <w:rFonts w:cs="Arial"/>
                <w:b/>
                <w:bCs/>
                <w:sz w:val="16"/>
                <w:szCs w:val="16"/>
              </w:rPr>
              <w:t>Total administered annual appropriations</w:t>
            </w:r>
          </w:p>
        </w:tc>
        <w:tc>
          <w:tcPr>
            <w:tcW w:w="1260" w:type="dxa"/>
            <w:tcBorders>
              <w:top w:val="nil"/>
              <w:left w:val="nil"/>
              <w:bottom w:val="single" w:sz="4" w:space="0" w:color="auto"/>
              <w:right w:val="nil"/>
            </w:tcBorders>
            <w:shd w:val="clear" w:color="auto" w:fill="auto"/>
            <w:noWrap/>
            <w:vAlign w:val="bottom"/>
            <w:hideMark/>
          </w:tcPr>
          <w:p w14:paraId="7C1FC72D" w14:textId="77777777" w:rsidR="00826C13" w:rsidRPr="00826C13" w:rsidRDefault="00826C13" w:rsidP="00826C13">
            <w:pPr>
              <w:spacing w:after="0"/>
              <w:jc w:val="right"/>
              <w:rPr>
                <w:rFonts w:cs="Arial"/>
                <w:b/>
                <w:bCs/>
                <w:sz w:val="16"/>
                <w:szCs w:val="16"/>
              </w:rPr>
            </w:pPr>
            <w:r w:rsidRPr="00826C13">
              <w:rPr>
                <w:rFonts w:cs="Arial"/>
                <w:b/>
                <w:bCs/>
                <w:sz w:val="16"/>
                <w:szCs w:val="16"/>
              </w:rPr>
              <w:t>45,041</w:t>
            </w:r>
          </w:p>
        </w:tc>
        <w:tc>
          <w:tcPr>
            <w:tcW w:w="1180" w:type="dxa"/>
            <w:tcBorders>
              <w:top w:val="nil"/>
              <w:left w:val="nil"/>
              <w:bottom w:val="single" w:sz="4" w:space="0" w:color="auto"/>
              <w:right w:val="nil"/>
            </w:tcBorders>
            <w:shd w:val="clear" w:color="000000" w:fill="D9D9D9"/>
            <w:noWrap/>
            <w:vAlign w:val="bottom"/>
            <w:hideMark/>
          </w:tcPr>
          <w:p w14:paraId="6A290534" w14:textId="77777777" w:rsidR="00826C13" w:rsidRPr="00826C13" w:rsidRDefault="00826C13" w:rsidP="00826C13">
            <w:pPr>
              <w:spacing w:after="0"/>
              <w:jc w:val="right"/>
              <w:rPr>
                <w:rFonts w:cs="Arial"/>
                <w:b/>
                <w:bCs/>
                <w:sz w:val="16"/>
                <w:szCs w:val="16"/>
              </w:rPr>
            </w:pPr>
            <w:r w:rsidRPr="00826C13">
              <w:rPr>
                <w:rFonts w:cs="Arial"/>
                <w:b/>
                <w:bCs/>
                <w:sz w:val="16"/>
                <w:szCs w:val="16"/>
              </w:rPr>
              <w:t>45,028</w:t>
            </w:r>
          </w:p>
        </w:tc>
        <w:tc>
          <w:tcPr>
            <w:tcW w:w="1240" w:type="dxa"/>
            <w:tcBorders>
              <w:top w:val="nil"/>
              <w:left w:val="nil"/>
              <w:bottom w:val="single" w:sz="4" w:space="0" w:color="auto"/>
              <w:right w:val="nil"/>
            </w:tcBorders>
            <w:shd w:val="clear" w:color="auto" w:fill="auto"/>
            <w:noWrap/>
            <w:vAlign w:val="bottom"/>
            <w:hideMark/>
          </w:tcPr>
          <w:p w14:paraId="42B97F78" w14:textId="77777777" w:rsidR="00826C13" w:rsidRPr="00826C13" w:rsidRDefault="00826C13" w:rsidP="00826C13">
            <w:pPr>
              <w:spacing w:after="0"/>
              <w:jc w:val="right"/>
              <w:rPr>
                <w:rFonts w:cs="Arial"/>
                <w:b/>
                <w:bCs/>
                <w:sz w:val="16"/>
                <w:szCs w:val="16"/>
              </w:rPr>
            </w:pPr>
            <w:r w:rsidRPr="00826C13">
              <w:rPr>
                <w:rFonts w:cs="Arial"/>
                <w:b/>
                <w:bCs/>
                <w:sz w:val="16"/>
                <w:szCs w:val="16"/>
              </w:rPr>
              <w:t>3,253</w:t>
            </w:r>
          </w:p>
        </w:tc>
        <w:tc>
          <w:tcPr>
            <w:tcW w:w="1180" w:type="dxa"/>
            <w:tcBorders>
              <w:top w:val="nil"/>
              <w:left w:val="nil"/>
              <w:bottom w:val="single" w:sz="4" w:space="0" w:color="auto"/>
              <w:right w:val="nil"/>
            </w:tcBorders>
            <w:shd w:val="clear" w:color="auto" w:fill="auto"/>
            <w:noWrap/>
            <w:vAlign w:val="bottom"/>
            <w:hideMark/>
          </w:tcPr>
          <w:p w14:paraId="615C07CB" w14:textId="77777777" w:rsidR="00826C13" w:rsidRPr="00826C13" w:rsidRDefault="00826C13" w:rsidP="00826C13">
            <w:pPr>
              <w:spacing w:after="0"/>
              <w:jc w:val="right"/>
              <w:rPr>
                <w:rFonts w:cs="Arial"/>
                <w:b/>
                <w:bCs/>
                <w:sz w:val="16"/>
                <w:szCs w:val="16"/>
              </w:rPr>
            </w:pPr>
            <w:r w:rsidRPr="00826C13">
              <w:rPr>
                <w:rFonts w:cs="Arial"/>
                <w:b/>
                <w:bCs/>
                <w:sz w:val="16"/>
                <w:szCs w:val="16"/>
              </w:rPr>
              <w:t>48,281</w:t>
            </w:r>
          </w:p>
        </w:tc>
      </w:tr>
      <w:tr w:rsidR="00826C13" w:rsidRPr="00826C13" w14:paraId="716BC6F6" w14:textId="77777777" w:rsidTr="00826C13">
        <w:trPr>
          <w:trHeight w:val="300"/>
          <w:jc w:val="center"/>
        </w:trPr>
        <w:tc>
          <w:tcPr>
            <w:tcW w:w="3140" w:type="dxa"/>
            <w:tcBorders>
              <w:top w:val="nil"/>
              <w:left w:val="nil"/>
              <w:bottom w:val="nil"/>
              <w:right w:val="nil"/>
            </w:tcBorders>
            <w:shd w:val="clear" w:color="auto" w:fill="auto"/>
            <w:noWrap/>
            <w:vAlign w:val="bottom"/>
            <w:hideMark/>
          </w:tcPr>
          <w:p w14:paraId="01A85A9E" w14:textId="77777777" w:rsidR="00826C13" w:rsidRPr="00826C13" w:rsidRDefault="00826C13" w:rsidP="00826C13">
            <w:pPr>
              <w:spacing w:after="0"/>
              <w:jc w:val="left"/>
              <w:rPr>
                <w:rFonts w:cs="Arial"/>
                <w:b/>
                <w:bCs/>
                <w:sz w:val="16"/>
                <w:szCs w:val="16"/>
              </w:rPr>
            </w:pPr>
            <w:r w:rsidRPr="00826C13">
              <w:rPr>
                <w:rFonts w:cs="Arial"/>
                <w:b/>
                <w:bCs/>
                <w:sz w:val="16"/>
                <w:szCs w:val="16"/>
              </w:rPr>
              <w:t xml:space="preserve">Total administered resourcing </w:t>
            </w:r>
          </w:p>
        </w:tc>
        <w:tc>
          <w:tcPr>
            <w:tcW w:w="1260" w:type="dxa"/>
            <w:tcBorders>
              <w:top w:val="nil"/>
              <w:left w:val="nil"/>
              <w:bottom w:val="single" w:sz="4" w:space="0" w:color="auto"/>
              <w:right w:val="nil"/>
            </w:tcBorders>
            <w:shd w:val="clear" w:color="auto" w:fill="auto"/>
            <w:noWrap/>
            <w:vAlign w:val="bottom"/>
            <w:hideMark/>
          </w:tcPr>
          <w:p w14:paraId="32A90756" w14:textId="77777777" w:rsidR="00826C13" w:rsidRPr="00826C13" w:rsidRDefault="00826C13" w:rsidP="00826C13">
            <w:pPr>
              <w:spacing w:after="0"/>
              <w:jc w:val="right"/>
              <w:rPr>
                <w:rFonts w:cs="Arial"/>
                <w:b/>
                <w:bCs/>
                <w:sz w:val="16"/>
                <w:szCs w:val="16"/>
              </w:rPr>
            </w:pPr>
            <w:r w:rsidRPr="00826C13">
              <w:rPr>
                <w:rFonts w:cs="Arial"/>
                <w:b/>
                <w:bCs/>
                <w:sz w:val="16"/>
                <w:szCs w:val="16"/>
              </w:rPr>
              <w:t>45,121</w:t>
            </w:r>
          </w:p>
        </w:tc>
        <w:tc>
          <w:tcPr>
            <w:tcW w:w="1180" w:type="dxa"/>
            <w:tcBorders>
              <w:top w:val="nil"/>
              <w:left w:val="nil"/>
              <w:bottom w:val="single" w:sz="4" w:space="0" w:color="auto"/>
              <w:right w:val="nil"/>
            </w:tcBorders>
            <w:shd w:val="clear" w:color="000000" w:fill="D9D9D9"/>
            <w:noWrap/>
            <w:vAlign w:val="bottom"/>
            <w:hideMark/>
          </w:tcPr>
          <w:p w14:paraId="198B40F8" w14:textId="77777777" w:rsidR="00826C13" w:rsidRPr="00826C13" w:rsidRDefault="00826C13" w:rsidP="00826C13">
            <w:pPr>
              <w:spacing w:after="0"/>
              <w:jc w:val="right"/>
              <w:rPr>
                <w:rFonts w:cs="Arial"/>
                <w:b/>
                <w:bCs/>
                <w:sz w:val="16"/>
                <w:szCs w:val="16"/>
              </w:rPr>
            </w:pPr>
            <w:r w:rsidRPr="00826C13">
              <w:rPr>
                <w:rFonts w:cs="Arial"/>
                <w:b/>
                <w:bCs/>
                <w:sz w:val="16"/>
                <w:szCs w:val="16"/>
              </w:rPr>
              <w:t>45,093</w:t>
            </w:r>
          </w:p>
        </w:tc>
        <w:tc>
          <w:tcPr>
            <w:tcW w:w="1240" w:type="dxa"/>
            <w:tcBorders>
              <w:top w:val="nil"/>
              <w:left w:val="nil"/>
              <w:bottom w:val="single" w:sz="4" w:space="0" w:color="auto"/>
              <w:right w:val="nil"/>
            </w:tcBorders>
            <w:shd w:val="clear" w:color="auto" w:fill="auto"/>
            <w:noWrap/>
            <w:vAlign w:val="bottom"/>
            <w:hideMark/>
          </w:tcPr>
          <w:p w14:paraId="0E481717" w14:textId="77777777" w:rsidR="00826C13" w:rsidRPr="00826C13" w:rsidRDefault="00826C13" w:rsidP="00826C13">
            <w:pPr>
              <w:spacing w:after="0"/>
              <w:jc w:val="right"/>
              <w:rPr>
                <w:rFonts w:cs="Arial"/>
                <w:b/>
                <w:bCs/>
                <w:sz w:val="16"/>
                <w:szCs w:val="16"/>
              </w:rPr>
            </w:pPr>
            <w:r w:rsidRPr="00826C13">
              <w:rPr>
                <w:rFonts w:cs="Arial"/>
                <w:b/>
                <w:bCs/>
                <w:sz w:val="16"/>
                <w:szCs w:val="16"/>
              </w:rPr>
              <w:t>3,253</w:t>
            </w:r>
          </w:p>
        </w:tc>
        <w:tc>
          <w:tcPr>
            <w:tcW w:w="1180" w:type="dxa"/>
            <w:tcBorders>
              <w:top w:val="nil"/>
              <w:left w:val="nil"/>
              <w:bottom w:val="single" w:sz="4" w:space="0" w:color="auto"/>
              <w:right w:val="nil"/>
            </w:tcBorders>
            <w:shd w:val="clear" w:color="auto" w:fill="auto"/>
            <w:noWrap/>
            <w:vAlign w:val="bottom"/>
            <w:hideMark/>
          </w:tcPr>
          <w:p w14:paraId="7EAA96E5" w14:textId="77777777" w:rsidR="00826C13" w:rsidRPr="00826C13" w:rsidRDefault="00826C13" w:rsidP="00826C13">
            <w:pPr>
              <w:spacing w:after="0"/>
              <w:jc w:val="right"/>
              <w:rPr>
                <w:rFonts w:cs="Arial"/>
                <w:b/>
                <w:bCs/>
                <w:sz w:val="16"/>
                <w:szCs w:val="16"/>
              </w:rPr>
            </w:pPr>
            <w:r w:rsidRPr="00826C13">
              <w:rPr>
                <w:rFonts w:cs="Arial"/>
                <w:b/>
                <w:bCs/>
                <w:sz w:val="16"/>
                <w:szCs w:val="16"/>
              </w:rPr>
              <w:t>48,346</w:t>
            </w:r>
          </w:p>
        </w:tc>
      </w:tr>
      <w:tr w:rsidR="00826C13" w:rsidRPr="00826C13" w14:paraId="6FF1239C" w14:textId="77777777" w:rsidTr="00826C13">
        <w:trPr>
          <w:trHeight w:val="300"/>
          <w:jc w:val="center"/>
        </w:trPr>
        <w:tc>
          <w:tcPr>
            <w:tcW w:w="3140" w:type="dxa"/>
            <w:tcBorders>
              <w:top w:val="nil"/>
              <w:left w:val="nil"/>
              <w:bottom w:val="single" w:sz="4" w:space="0" w:color="auto"/>
              <w:right w:val="nil"/>
            </w:tcBorders>
            <w:shd w:val="clear" w:color="auto" w:fill="auto"/>
            <w:noWrap/>
            <w:vAlign w:val="bottom"/>
            <w:hideMark/>
          </w:tcPr>
          <w:p w14:paraId="4EBCC606" w14:textId="77777777" w:rsidR="00826C13" w:rsidRPr="00826C13" w:rsidRDefault="00826C13" w:rsidP="00826C13">
            <w:pPr>
              <w:spacing w:after="0"/>
              <w:jc w:val="left"/>
              <w:rPr>
                <w:rFonts w:cs="Arial"/>
                <w:b/>
                <w:bCs/>
                <w:sz w:val="16"/>
                <w:szCs w:val="16"/>
              </w:rPr>
            </w:pPr>
            <w:r w:rsidRPr="00826C13">
              <w:rPr>
                <w:rFonts w:cs="Arial"/>
                <w:b/>
                <w:bCs/>
                <w:sz w:val="16"/>
                <w:szCs w:val="16"/>
              </w:rPr>
              <w:t>Total resourcing for OTA</w:t>
            </w:r>
          </w:p>
        </w:tc>
        <w:tc>
          <w:tcPr>
            <w:tcW w:w="1260" w:type="dxa"/>
            <w:tcBorders>
              <w:top w:val="nil"/>
              <w:left w:val="nil"/>
              <w:bottom w:val="single" w:sz="4" w:space="0" w:color="auto"/>
              <w:right w:val="nil"/>
            </w:tcBorders>
            <w:shd w:val="clear" w:color="auto" w:fill="auto"/>
            <w:noWrap/>
            <w:vAlign w:val="bottom"/>
            <w:hideMark/>
          </w:tcPr>
          <w:p w14:paraId="3B05BB5B" w14:textId="77777777" w:rsidR="00826C13" w:rsidRPr="00826C13" w:rsidRDefault="00826C13" w:rsidP="00826C13">
            <w:pPr>
              <w:spacing w:after="0"/>
              <w:jc w:val="right"/>
              <w:rPr>
                <w:rFonts w:cs="Arial"/>
                <w:b/>
                <w:bCs/>
                <w:sz w:val="16"/>
                <w:szCs w:val="16"/>
              </w:rPr>
            </w:pPr>
            <w:r w:rsidRPr="00826C13">
              <w:rPr>
                <w:rFonts w:cs="Arial"/>
                <w:b/>
                <w:bCs/>
                <w:sz w:val="16"/>
                <w:szCs w:val="16"/>
              </w:rPr>
              <w:t>52,833</w:t>
            </w:r>
          </w:p>
        </w:tc>
        <w:tc>
          <w:tcPr>
            <w:tcW w:w="1180" w:type="dxa"/>
            <w:tcBorders>
              <w:top w:val="nil"/>
              <w:left w:val="nil"/>
              <w:bottom w:val="single" w:sz="4" w:space="0" w:color="auto"/>
              <w:right w:val="nil"/>
            </w:tcBorders>
            <w:shd w:val="clear" w:color="000000" w:fill="D9D9D9"/>
            <w:noWrap/>
            <w:vAlign w:val="bottom"/>
            <w:hideMark/>
          </w:tcPr>
          <w:p w14:paraId="65F17077" w14:textId="77777777" w:rsidR="00826C13" w:rsidRPr="00826C13" w:rsidRDefault="00826C13" w:rsidP="00826C13">
            <w:pPr>
              <w:spacing w:after="0"/>
              <w:jc w:val="right"/>
              <w:rPr>
                <w:rFonts w:cs="Arial"/>
                <w:b/>
                <w:bCs/>
                <w:sz w:val="16"/>
                <w:szCs w:val="16"/>
              </w:rPr>
            </w:pPr>
            <w:r w:rsidRPr="00826C13">
              <w:rPr>
                <w:rFonts w:cs="Arial"/>
                <w:b/>
                <w:bCs/>
                <w:sz w:val="16"/>
                <w:szCs w:val="16"/>
              </w:rPr>
              <w:t>53,696</w:t>
            </w:r>
          </w:p>
        </w:tc>
        <w:tc>
          <w:tcPr>
            <w:tcW w:w="1240" w:type="dxa"/>
            <w:tcBorders>
              <w:top w:val="nil"/>
              <w:left w:val="nil"/>
              <w:bottom w:val="single" w:sz="4" w:space="0" w:color="auto"/>
              <w:right w:val="nil"/>
            </w:tcBorders>
            <w:shd w:val="clear" w:color="auto" w:fill="auto"/>
            <w:noWrap/>
            <w:vAlign w:val="bottom"/>
            <w:hideMark/>
          </w:tcPr>
          <w:p w14:paraId="7A748056" w14:textId="77777777" w:rsidR="00826C13" w:rsidRPr="00826C13" w:rsidRDefault="00826C13" w:rsidP="00826C13">
            <w:pPr>
              <w:spacing w:after="0"/>
              <w:jc w:val="right"/>
              <w:rPr>
                <w:rFonts w:cs="Arial"/>
                <w:b/>
                <w:bCs/>
                <w:sz w:val="16"/>
                <w:szCs w:val="16"/>
              </w:rPr>
            </w:pPr>
            <w:r w:rsidRPr="00826C13">
              <w:rPr>
                <w:rFonts w:cs="Arial"/>
                <w:b/>
                <w:bCs/>
                <w:sz w:val="16"/>
                <w:szCs w:val="16"/>
              </w:rPr>
              <w:t>3,477</w:t>
            </w:r>
          </w:p>
        </w:tc>
        <w:tc>
          <w:tcPr>
            <w:tcW w:w="1180" w:type="dxa"/>
            <w:tcBorders>
              <w:top w:val="nil"/>
              <w:left w:val="nil"/>
              <w:bottom w:val="single" w:sz="4" w:space="0" w:color="auto"/>
              <w:right w:val="nil"/>
            </w:tcBorders>
            <w:shd w:val="clear" w:color="auto" w:fill="auto"/>
            <w:noWrap/>
            <w:vAlign w:val="bottom"/>
            <w:hideMark/>
          </w:tcPr>
          <w:p w14:paraId="626C4DCA" w14:textId="77777777" w:rsidR="00826C13" w:rsidRPr="00826C13" w:rsidRDefault="00826C13" w:rsidP="00826C13">
            <w:pPr>
              <w:spacing w:after="0"/>
              <w:jc w:val="right"/>
              <w:rPr>
                <w:rFonts w:cs="Arial"/>
                <w:b/>
                <w:bCs/>
                <w:sz w:val="16"/>
                <w:szCs w:val="16"/>
              </w:rPr>
            </w:pPr>
            <w:r w:rsidRPr="00826C13">
              <w:rPr>
                <w:rFonts w:cs="Arial"/>
                <w:b/>
                <w:bCs/>
                <w:sz w:val="16"/>
                <w:szCs w:val="16"/>
              </w:rPr>
              <w:t>57,173</w:t>
            </w:r>
          </w:p>
        </w:tc>
      </w:tr>
      <w:tr w:rsidR="00826C13" w:rsidRPr="00826C13" w14:paraId="21405BE6" w14:textId="77777777" w:rsidTr="00826C13">
        <w:trPr>
          <w:trHeight w:val="210"/>
          <w:jc w:val="center"/>
        </w:trPr>
        <w:tc>
          <w:tcPr>
            <w:tcW w:w="3140" w:type="dxa"/>
            <w:tcBorders>
              <w:top w:val="nil"/>
              <w:left w:val="nil"/>
              <w:bottom w:val="nil"/>
              <w:right w:val="nil"/>
            </w:tcBorders>
            <w:shd w:val="clear" w:color="auto" w:fill="auto"/>
            <w:noWrap/>
            <w:vAlign w:val="bottom"/>
            <w:hideMark/>
          </w:tcPr>
          <w:p w14:paraId="10F000B9" w14:textId="77777777" w:rsidR="00826C13" w:rsidRPr="00826C13" w:rsidRDefault="00826C13" w:rsidP="00826C13">
            <w:pPr>
              <w:spacing w:after="0"/>
              <w:jc w:val="right"/>
              <w:rPr>
                <w:rFonts w:cs="Arial"/>
                <w:b/>
                <w:bCs/>
                <w:sz w:val="16"/>
                <w:szCs w:val="16"/>
              </w:rPr>
            </w:pPr>
          </w:p>
        </w:tc>
        <w:tc>
          <w:tcPr>
            <w:tcW w:w="1260" w:type="dxa"/>
            <w:tcBorders>
              <w:top w:val="nil"/>
              <w:left w:val="nil"/>
              <w:bottom w:val="nil"/>
              <w:right w:val="nil"/>
            </w:tcBorders>
            <w:shd w:val="clear" w:color="auto" w:fill="auto"/>
            <w:noWrap/>
            <w:vAlign w:val="bottom"/>
            <w:hideMark/>
          </w:tcPr>
          <w:p w14:paraId="62588628" w14:textId="77777777" w:rsidR="00826C13" w:rsidRPr="00826C13" w:rsidRDefault="00826C13" w:rsidP="00826C13">
            <w:pPr>
              <w:spacing w:after="0"/>
              <w:jc w:val="left"/>
              <w:rPr>
                <w:rFonts w:ascii="Times New Roman" w:hAnsi="Times New Roman"/>
              </w:rPr>
            </w:pPr>
          </w:p>
        </w:tc>
        <w:tc>
          <w:tcPr>
            <w:tcW w:w="1180" w:type="dxa"/>
            <w:tcBorders>
              <w:top w:val="nil"/>
              <w:left w:val="nil"/>
              <w:bottom w:val="nil"/>
              <w:right w:val="nil"/>
            </w:tcBorders>
            <w:shd w:val="clear" w:color="auto" w:fill="auto"/>
            <w:noWrap/>
            <w:vAlign w:val="bottom"/>
            <w:hideMark/>
          </w:tcPr>
          <w:p w14:paraId="791F9B46" w14:textId="77777777" w:rsidR="00826C13" w:rsidRPr="00826C13" w:rsidRDefault="00826C13" w:rsidP="00826C13">
            <w:pPr>
              <w:spacing w:after="0"/>
              <w:jc w:val="left"/>
              <w:rPr>
                <w:rFonts w:ascii="Times New Roman" w:hAnsi="Times New Roman"/>
              </w:rPr>
            </w:pPr>
          </w:p>
        </w:tc>
        <w:tc>
          <w:tcPr>
            <w:tcW w:w="1240" w:type="dxa"/>
            <w:tcBorders>
              <w:top w:val="nil"/>
              <w:left w:val="nil"/>
              <w:bottom w:val="nil"/>
              <w:right w:val="nil"/>
            </w:tcBorders>
            <w:shd w:val="clear" w:color="auto" w:fill="auto"/>
            <w:noWrap/>
            <w:vAlign w:val="bottom"/>
            <w:hideMark/>
          </w:tcPr>
          <w:p w14:paraId="4C94B81A" w14:textId="77777777" w:rsidR="00826C13" w:rsidRPr="00826C13" w:rsidRDefault="00826C13" w:rsidP="00826C13">
            <w:pPr>
              <w:spacing w:after="0"/>
              <w:jc w:val="right"/>
              <w:rPr>
                <w:rFonts w:ascii="Times New Roman" w:hAnsi="Times New Roman"/>
              </w:rPr>
            </w:pPr>
          </w:p>
        </w:tc>
        <w:tc>
          <w:tcPr>
            <w:tcW w:w="1180" w:type="dxa"/>
            <w:tcBorders>
              <w:top w:val="nil"/>
              <w:left w:val="nil"/>
              <w:bottom w:val="nil"/>
              <w:right w:val="nil"/>
            </w:tcBorders>
            <w:shd w:val="clear" w:color="auto" w:fill="auto"/>
            <w:noWrap/>
            <w:vAlign w:val="bottom"/>
            <w:hideMark/>
          </w:tcPr>
          <w:p w14:paraId="0067980A" w14:textId="77777777" w:rsidR="00826C13" w:rsidRPr="00826C13" w:rsidRDefault="00826C13" w:rsidP="00826C13">
            <w:pPr>
              <w:spacing w:after="0"/>
              <w:jc w:val="left"/>
              <w:rPr>
                <w:rFonts w:ascii="Times New Roman" w:hAnsi="Times New Roman"/>
              </w:rPr>
            </w:pPr>
          </w:p>
        </w:tc>
      </w:tr>
      <w:tr w:rsidR="00826C13" w:rsidRPr="00826C13" w14:paraId="16DD657A" w14:textId="77777777" w:rsidTr="00826C13">
        <w:trPr>
          <w:trHeight w:val="397"/>
          <w:jc w:val="center"/>
        </w:trPr>
        <w:tc>
          <w:tcPr>
            <w:tcW w:w="3140" w:type="dxa"/>
            <w:tcBorders>
              <w:top w:val="single" w:sz="4" w:space="0" w:color="auto"/>
              <w:left w:val="nil"/>
              <w:bottom w:val="nil"/>
              <w:right w:val="nil"/>
            </w:tcBorders>
            <w:shd w:val="clear" w:color="auto" w:fill="auto"/>
            <w:noWrap/>
            <w:vAlign w:val="bottom"/>
            <w:hideMark/>
          </w:tcPr>
          <w:p w14:paraId="3D125D19"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1260" w:type="dxa"/>
            <w:tcBorders>
              <w:top w:val="single" w:sz="4" w:space="0" w:color="auto"/>
              <w:left w:val="nil"/>
              <w:bottom w:val="nil"/>
              <w:right w:val="nil"/>
            </w:tcBorders>
            <w:shd w:val="clear" w:color="auto" w:fill="auto"/>
            <w:vAlign w:val="bottom"/>
            <w:hideMark/>
          </w:tcPr>
          <w:p w14:paraId="048A6872"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2020–21</w:t>
            </w:r>
            <w:r w:rsidRPr="00826C13">
              <w:rPr>
                <w:rFonts w:cs="Arial"/>
                <w:b/>
                <w:bCs/>
                <w:sz w:val="16"/>
                <w:szCs w:val="16"/>
              </w:rPr>
              <w:br/>
              <w:t>Actual</w:t>
            </w:r>
          </w:p>
        </w:tc>
        <w:tc>
          <w:tcPr>
            <w:tcW w:w="1180" w:type="dxa"/>
            <w:tcBorders>
              <w:top w:val="single" w:sz="4" w:space="0" w:color="auto"/>
              <w:left w:val="nil"/>
              <w:bottom w:val="nil"/>
              <w:right w:val="nil"/>
            </w:tcBorders>
            <w:shd w:val="clear" w:color="auto" w:fill="auto"/>
            <w:noWrap/>
            <w:vAlign w:val="bottom"/>
            <w:hideMark/>
          </w:tcPr>
          <w:p w14:paraId="4CD58128" w14:textId="77777777" w:rsidR="00826C13" w:rsidRPr="00826C13" w:rsidRDefault="00826C13" w:rsidP="00826C13">
            <w:pPr>
              <w:spacing w:after="0"/>
              <w:jc w:val="right"/>
              <w:rPr>
                <w:rFonts w:cs="Arial"/>
                <w:b/>
                <w:bCs/>
                <w:sz w:val="16"/>
                <w:szCs w:val="16"/>
              </w:rPr>
            </w:pPr>
            <w:r w:rsidRPr="00826C13">
              <w:rPr>
                <w:rFonts w:cs="Arial"/>
                <w:b/>
                <w:bCs/>
                <w:sz w:val="16"/>
                <w:szCs w:val="16"/>
              </w:rPr>
              <w:t> </w:t>
            </w:r>
          </w:p>
        </w:tc>
        <w:tc>
          <w:tcPr>
            <w:tcW w:w="1240" w:type="dxa"/>
            <w:tcBorders>
              <w:top w:val="single" w:sz="4" w:space="0" w:color="auto"/>
              <w:left w:val="nil"/>
              <w:bottom w:val="nil"/>
              <w:right w:val="nil"/>
            </w:tcBorders>
            <w:shd w:val="clear" w:color="auto" w:fill="auto"/>
            <w:noWrap/>
            <w:vAlign w:val="bottom"/>
            <w:hideMark/>
          </w:tcPr>
          <w:p w14:paraId="35C8A7A9" w14:textId="77777777" w:rsidR="00826C13" w:rsidRPr="00826C13" w:rsidRDefault="00826C13" w:rsidP="00826C13">
            <w:pPr>
              <w:spacing w:after="0"/>
              <w:jc w:val="right"/>
              <w:rPr>
                <w:rFonts w:cs="Arial"/>
                <w:b/>
                <w:bCs/>
                <w:sz w:val="16"/>
                <w:szCs w:val="16"/>
              </w:rPr>
            </w:pPr>
            <w:r w:rsidRPr="00826C13">
              <w:rPr>
                <w:rFonts w:cs="Arial"/>
                <w:b/>
                <w:bCs/>
                <w:sz w:val="16"/>
                <w:szCs w:val="16"/>
              </w:rPr>
              <w:t> </w:t>
            </w:r>
          </w:p>
        </w:tc>
        <w:tc>
          <w:tcPr>
            <w:tcW w:w="1180" w:type="dxa"/>
            <w:tcBorders>
              <w:top w:val="single" w:sz="4" w:space="0" w:color="auto"/>
              <w:left w:val="nil"/>
              <w:bottom w:val="nil"/>
              <w:right w:val="nil"/>
            </w:tcBorders>
            <w:shd w:val="clear" w:color="auto" w:fill="auto"/>
            <w:vAlign w:val="bottom"/>
            <w:hideMark/>
          </w:tcPr>
          <w:p w14:paraId="6DD4C6D9"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2021–22</w:t>
            </w:r>
            <w:r w:rsidRPr="00826C13">
              <w:rPr>
                <w:rFonts w:cs="Arial"/>
                <w:b/>
                <w:bCs/>
                <w:sz w:val="16"/>
                <w:szCs w:val="16"/>
              </w:rPr>
              <w:br/>
              <w:t>Revised</w:t>
            </w:r>
          </w:p>
        </w:tc>
      </w:tr>
      <w:tr w:rsidR="00826C13" w:rsidRPr="00826C13" w14:paraId="4FB83E0E" w14:textId="77777777" w:rsidTr="00826C13">
        <w:trPr>
          <w:trHeight w:val="210"/>
          <w:jc w:val="center"/>
        </w:trPr>
        <w:tc>
          <w:tcPr>
            <w:tcW w:w="3140" w:type="dxa"/>
            <w:tcBorders>
              <w:top w:val="nil"/>
              <w:left w:val="nil"/>
              <w:bottom w:val="single" w:sz="4" w:space="0" w:color="auto"/>
              <w:right w:val="nil"/>
            </w:tcBorders>
            <w:shd w:val="clear" w:color="auto" w:fill="auto"/>
            <w:noWrap/>
            <w:vAlign w:val="bottom"/>
            <w:hideMark/>
          </w:tcPr>
          <w:p w14:paraId="468AA980"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 xml:space="preserve">Average </w:t>
            </w:r>
            <w:r w:rsidRPr="00826C13">
              <w:rPr>
                <w:rFonts w:cs="Arial"/>
                <w:b/>
                <w:bCs/>
                <w:sz w:val="16"/>
                <w:szCs w:val="16"/>
              </w:rPr>
              <w:t>s</w:t>
            </w:r>
            <w:r w:rsidRPr="00826C13">
              <w:rPr>
                <w:rFonts w:cs="Arial"/>
                <w:b/>
                <w:bCs/>
                <w:color w:val="000000"/>
                <w:sz w:val="16"/>
                <w:szCs w:val="16"/>
              </w:rPr>
              <w:t xml:space="preserve">taffing </w:t>
            </w:r>
            <w:r w:rsidRPr="00826C13">
              <w:rPr>
                <w:rFonts w:cs="Arial"/>
                <w:b/>
                <w:bCs/>
                <w:sz w:val="16"/>
                <w:szCs w:val="16"/>
              </w:rPr>
              <w:t>l</w:t>
            </w:r>
            <w:r w:rsidRPr="00826C13">
              <w:rPr>
                <w:rFonts w:cs="Arial"/>
                <w:b/>
                <w:bCs/>
                <w:color w:val="000000"/>
                <w:sz w:val="16"/>
                <w:szCs w:val="16"/>
              </w:rPr>
              <w:t>evel (number)</w:t>
            </w:r>
          </w:p>
        </w:tc>
        <w:tc>
          <w:tcPr>
            <w:tcW w:w="1260" w:type="dxa"/>
            <w:tcBorders>
              <w:top w:val="single" w:sz="4" w:space="0" w:color="auto"/>
              <w:left w:val="nil"/>
              <w:bottom w:val="single" w:sz="4" w:space="0" w:color="auto"/>
              <w:right w:val="nil"/>
            </w:tcBorders>
            <w:shd w:val="clear" w:color="auto" w:fill="auto"/>
            <w:noWrap/>
            <w:vAlign w:val="bottom"/>
            <w:hideMark/>
          </w:tcPr>
          <w:p w14:paraId="50956579" w14:textId="77777777" w:rsidR="00826C13" w:rsidRPr="00826C13" w:rsidRDefault="00826C13" w:rsidP="00826C13">
            <w:pPr>
              <w:spacing w:after="0"/>
              <w:jc w:val="right"/>
              <w:rPr>
                <w:rFonts w:cs="Arial"/>
                <w:sz w:val="16"/>
                <w:szCs w:val="16"/>
              </w:rPr>
            </w:pPr>
            <w:r w:rsidRPr="00826C13">
              <w:rPr>
                <w:rFonts w:cs="Arial"/>
                <w:sz w:val="16"/>
                <w:szCs w:val="16"/>
              </w:rPr>
              <w:t>21</w:t>
            </w:r>
          </w:p>
        </w:tc>
        <w:tc>
          <w:tcPr>
            <w:tcW w:w="1180" w:type="dxa"/>
            <w:tcBorders>
              <w:top w:val="single" w:sz="4" w:space="0" w:color="auto"/>
              <w:left w:val="nil"/>
              <w:bottom w:val="single" w:sz="4" w:space="0" w:color="auto"/>
              <w:right w:val="nil"/>
            </w:tcBorders>
            <w:shd w:val="clear" w:color="auto" w:fill="auto"/>
            <w:noWrap/>
            <w:vAlign w:val="bottom"/>
            <w:hideMark/>
          </w:tcPr>
          <w:p w14:paraId="0E62A1DC"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1240" w:type="dxa"/>
            <w:tcBorders>
              <w:top w:val="single" w:sz="4" w:space="0" w:color="auto"/>
              <w:left w:val="nil"/>
              <w:bottom w:val="single" w:sz="4" w:space="0" w:color="auto"/>
              <w:right w:val="nil"/>
            </w:tcBorders>
            <w:shd w:val="clear" w:color="auto" w:fill="auto"/>
            <w:noWrap/>
            <w:vAlign w:val="bottom"/>
            <w:hideMark/>
          </w:tcPr>
          <w:p w14:paraId="78E832A9"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1180" w:type="dxa"/>
            <w:tcBorders>
              <w:top w:val="single" w:sz="4" w:space="0" w:color="auto"/>
              <w:left w:val="nil"/>
              <w:bottom w:val="single" w:sz="4" w:space="0" w:color="auto"/>
              <w:right w:val="nil"/>
            </w:tcBorders>
            <w:shd w:val="clear" w:color="auto" w:fill="auto"/>
            <w:noWrap/>
            <w:vAlign w:val="bottom"/>
            <w:hideMark/>
          </w:tcPr>
          <w:p w14:paraId="7EEC7101" w14:textId="77777777" w:rsidR="00826C13" w:rsidRPr="00826C13" w:rsidRDefault="00826C13" w:rsidP="00826C13">
            <w:pPr>
              <w:spacing w:after="0"/>
              <w:jc w:val="right"/>
              <w:rPr>
                <w:rFonts w:cs="Arial"/>
                <w:sz w:val="16"/>
                <w:szCs w:val="16"/>
              </w:rPr>
            </w:pPr>
            <w:r w:rsidRPr="00826C13">
              <w:rPr>
                <w:rFonts w:cs="Arial"/>
                <w:sz w:val="16"/>
                <w:szCs w:val="16"/>
              </w:rPr>
              <w:t>29</w:t>
            </w:r>
          </w:p>
        </w:tc>
      </w:tr>
    </w:tbl>
    <w:p w14:paraId="6A318151" w14:textId="77777777" w:rsidR="00826C13" w:rsidRPr="00826C13" w:rsidRDefault="00826C13" w:rsidP="00826C13">
      <w:pPr>
        <w:tabs>
          <w:tab w:val="left" w:pos="284"/>
        </w:tabs>
        <w:spacing w:before="120" w:after="40"/>
        <w:ind w:left="284" w:hanging="284"/>
        <w:jc w:val="left"/>
        <w:rPr>
          <w:color w:val="000000"/>
          <w:sz w:val="15"/>
        </w:rPr>
      </w:pPr>
      <w:r w:rsidRPr="00826C13">
        <w:rPr>
          <w:color w:val="000000"/>
          <w:sz w:val="15"/>
        </w:rPr>
        <w:t>All figures are GST exclusive.</w:t>
      </w:r>
    </w:p>
    <w:p w14:paraId="083ADF4A" w14:textId="77777777" w:rsidR="00826C13" w:rsidRPr="00826C13" w:rsidRDefault="00826C13" w:rsidP="00826C13">
      <w:pPr>
        <w:tabs>
          <w:tab w:val="left" w:pos="284"/>
        </w:tabs>
        <w:spacing w:after="0"/>
        <w:ind w:left="284" w:hanging="284"/>
        <w:jc w:val="left"/>
        <w:rPr>
          <w:color w:val="000000"/>
          <w:sz w:val="15"/>
        </w:rPr>
      </w:pPr>
      <w:r w:rsidRPr="00826C13">
        <w:rPr>
          <w:color w:val="000000"/>
          <w:sz w:val="15"/>
          <w:vertAlign w:val="superscript"/>
        </w:rPr>
        <w:t>(a)</w:t>
      </w:r>
      <w:r w:rsidRPr="00826C13">
        <w:rPr>
          <w:color w:val="000000"/>
          <w:sz w:val="15"/>
          <w:vertAlign w:val="superscript"/>
        </w:rPr>
        <w:tab/>
      </w:r>
      <w:r w:rsidRPr="00826C13">
        <w:rPr>
          <w:color w:val="000000"/>
          <w:sz w:val="15"/>
        </w:rPr>
        <w:t>The estimate at Budget has been updated to reflect the OTA's 2020–21 Annual Report.</w:t>
      </w:r>
    </w:p>
    <w:p w14:paraId="5594CBB6" w14:textId="77777777" w:rsidR="00826C13" w:rsidRPr="00826C13" w:rsidRDefault="00826C13" w:rsidP="00826C13">
      <w:pPr>
        <w:tabs>
          <w:tab w:val="left" w:pos="284"/>
        </w:tabs>
        <w:spacing w:after="0"/>
        <w:ind w:left="284" w:hanging="284"/>
        <w:jc w:val="left"/>
        <w:rPr>
          <w:color w:val="000000"/>
          <w:sz w:val="15"/>
        </w:rPr>
      </w:pPr>
      <w:r w:rsidRPr="00826C13">
        <w:rPr>
          <w:color w:val="000000"/>
          <w:sz w:val="15"/>
          <w:vertAlign w:val="superscript"/>
        </w:rPr>
        <w:t>(b)</w:t>
      </w:r>
      <w:r w:rsidRPr="00826C13">
        <w:rPr>
          <w:color w:val="000000"/>
          <w:sz w:val="15"/>
          <w:vertAlign w:val="superscript"/>
        </w:rPr>
        <w:tab/>
      </w:r>
      <w:r w:rsidRPr="00826C13">
        <w:rPr>
          <w:i/>
          <w:color w:val="000000"/>
          <w:sz w:val="15"/>
        </w:rPr>
        <w:t>Appropriation Act (No. 1) 2021–22</w:t>
      </w:r>
      <w:r w:rsidRPr="00826C13">
        <w:rPr>
          <w:color w:val="000000"/>
          <w:sz w:val="15"/>
        </w:rPr>
        <w:t>, Appropriation Bill (No. 3) 2021–22 and associated Bills.</w:t>
      </w:r>
    </w:p>
    <w:p w14:paraId="4857D6F0" w14:textId="77777777" w:rsidR="00826C13" w:rsidRPr="00826C13" w:rsidRDefault="00826C13" w:rsidP="00826C13">
      <w:pPr>
        <w:tabs>
          <w:tab w:val="left" w:pos="284"/>
        </w:tabs>
        <w:spacing w:after="0"/>
        <w:ind w:left="284" w:hanging="284"/>
        <w:jc w:val="left"/>
        <w:rPr>
          <w:color w:val="000000"/>
          <w:sz w:val="15"/>
        </w:rPr>
      </w:pPr>
      <w:r w:rsidRPr="00826C13">
        <w:rPr>
          <w:color w:val="000000"/>
          <w:sz w:val="15"/>
          <w:vertAlign w:val="superscript"/>
        </w:rPr>
        <w:t>(c)</w:t>
      </w:r>
      <w:r w:rsidRPr="00826C13">
        <w:rPr>
          <w:color w:val="000000"/>
          <w:sz w:val="15"/>
          <w:vertAlign w:val="superscript"/>
        </w:rPr>
        <w:tab/>
      </w:r>
      <w:r w:rsidRPr="00826C13">
        <w:rPr>
          <w:color w:val="000000"/>
          <w:sz w:val="15"/>
        </w:rPr>
        <w:t xml:space="preserve">Estimated retained revenue receipts under section 74 of the </w:t>
      </w:r>
      <w:r w:rsidRPr="00826C13">
        <w:rPr>
          <w:i/>
          <w:color w:val="000000"/>
          <w:sz w:val="15"/>
        </w:rPr>
        <w:t>Public Governance, Performance and Accountability Act 2013 (PGPA Act).</w:t>
      </w:r>
    </w:p>
    <w:p w14:paraId="6CDD9C83" w14:textId="77777777" w:rsidR="00826C13" w:rsidRPr="00826C13" w:rsidRDefault="00826C13" w:rsidP="00826C13">
      <w:pPr>
        <w:tabs>
          <w:tab w:val="left" w:pos="284"/>
        </w:tabs>
        <w:spacing w:after="0"/>
        <w:ind w:left="284" w:hanging="284"/>
        <w:jc w:val="left"/>
        <w:rPr>
          <w:color w:val="000000"/>
          <w:sz w:val="15"/>
        </w:rPr>
      </w:pPr>
      <w:r w:rsidRPr="00826C13">
        <w:rPr>
          <w:color w:val="000000"/>
          <w:sz w:val="15"/>
          <w:vertAlign w:val="superscript"/>
        </w:rPr>
        <w:t>(d)</w:t>
      </w:r>
      <w:r w:rsidRPr="00826C13">
        <w:rPr>
          <w:color w:val="000000"/>
          <w:sz w:val="15"/>
          <w:vertAlign w:val="superscript"/>
        </w:rPr>
        <w:tab/>
      </w:r>
      <w:r w:rsidRPr="00826C13">
        <w:rPr>
          <w:color w:val="000000"/>
          <w:sz w:val="15"/>
        </w:rPr>
        <w:t>Departmental Capital Budgets (DCB) are not separately identified in Appropriation Bill (No. 1) and form part of ordinary annual services items. Refer to OTA's Table 3.6 Departmental Capital Budget Statement for further details. For accounting purposes, this amount has been designated as a 'contribution by owner'.</w:t>
      </w:r>
    </w:p>
    <w:p w14:paraId="0CCA39F1" w14:textId="77777777" w:rsidR="00826C13" w:rsidRPr="00826C13" w:rsidRDefault="00826C13" w:rsidP="00826C13">
      <w:pPr>
        <w:tabs>
          <w:tab w:val="left" w:pos="284"/>
        </w:tabs>
        <w:spacing w:after="0"/>
        <w:ind w:left="284" w:hanging="284"/>
        <w:jc w:val="left"/>
        <w:rPr>
          <w:color w:val="000000"/>
          <w:sz w:val="15"/>
        </w:rPr>
      </w:pPr>
      <w:r w:rsidRPr="00826C13">
        <w:rPr>
          <w:color w:val="000000"/>
          <w:sz w:val="15"/>
          <w:vertAlign w:val="superscript"/>
        </w:rPr>
        <w:t>(e)</w:t>
      </w:r>
      <w:r w:rsidRPr="00826C13">
        <w:rPr>
          <w:color w:val="000000"/>
          <w:sz w:val="15"/>
          <w:vertAlign w:val="superscript"/>
        </w:rPr>
        <w:tab/>
      </w:r>
      <w:r w:rsidRPr="00826C13">
        <w:rPr>
          <w:i/>
          <w:color w:val="000000"/>
          <w:sz w:val="15"/>
        </w:rPr>
        <w:t>Appropriation Act (No. 2) 2021–22</w:t>
      </w:r>
      <w:r w:rsidRPr="00826C13">
        <w:rPr>
          <w:color w:val="000000"/>
          <w:sz w:val="15"/>
        </w:rPr>
        <w:t xml:space="preserve"> and Appropriation Bill (No. 2) 2021–22 and associated Bills.</w:t>
      </w:r>
    </w:p>
    <w:p w14:paraId="451D78D7" w14:textId="77777777" w:rsidR="00826C13" w:rsidRPr="00826C13" w:rsidRDefault="00826C13" w:rsidP="00826C13">
      <w:pPr>
        <w:tabs>
          <w:tab w:val="left" w:pos="284"/>
        </w:tabs>
        <w:spacing w:after="0"/>
        <w:jc w:val="left"/>
        <w:rPr>
          <w:color w:val="000000"/>
          <w:sz w:val="15"/>
        </w:rPr>
      </w:pPr>
      <w:r w:rsidRPr="00826C13">
        <w:rPr>
          <w:color w:val="000000"/>
          <w:sz w:val="15"/>
        </w:rPr>
        <w:br w:type="page"/>
      </w:r>
    </w:p>
    <w:p w14:paraId="16B1A2FB" w14:textId="77777777" w:rsidR="00826C13" w:rsidRPr="00826C13" w:rsidRDefault="00826C13" w:rsidP="00826C13">
      <w:pPr>
        <w:keepNext/>
        <w:tabs>
          <w:tab w:val="left" w:pos="709"/>
        </w:tabs>
        <w:spacing w:before="240" w:after="240"/>
        <w:jc w:val="left"/>
        <w:outlineLvl w:val="2"/>
        <w:rPr>
          <w:b/>
          <w:smallCaps/>
          <w:color w:val="000000"/>
          <w:sz w:val="26"/>
          <w:szCs w:val="26"/>
        </w:rPr>
      </w:pPr>
      <w:r w:rsidRPr="00826C13">
        <w:rPr>
          <w:b/>
          <w:smallCaps/>
          <w:color w:val="000000"/>
          <w:sz w:val="26"/>
          <w:szCs w:val="26"/>
        </w:rPr>
        <w:lastRenderedPageBreak/>
        <w:t>1.3</w:t>
      </w:r>
      <w:r w:rsidRPr="00826C13">
        <w:rPr>
          <w:b/>
          <w:smallCaps/>
          <w:color w:val="000000"/>
          <w:sz w:val="26"/>
          <w:szCs w:val="26"/>
        </w:rPr>
        <w:tab/>
        <w:t>Entity Measures</w:t>
      </w:r>
    </w:p>
    <w:p w14:paraId="37C6269D" w14:textId="77777777" w:rsidR="00826C13" w:rsidRPr="00826C13" w:rsidRDefault="00826C13" w:rsidP="00826C13">
      <w:pPr>
        <w:spacing w:after="120"/>
        <w:jc w:val="left"/>
        <w:rPr>
          <w:rFonts w:ascii="Book Antiqua" w:hAnsi="Book Antiqua"/>
          <w:color w:val="000000"/>
        </w:rPr>
      </w:pPr>
      <w:r w:rsidRPr="00826C13">
        <w:rPr>
          <w:rFonts w:ascii="Book Antiqua" w:hAnsi="Book Antiqua"/>
          <w:color w:val="000000"/>
        </w:rPr>
        <w:t>Table 1.2 summarises new Government measures taken since the 2021–22 Budget.</w:t>
      </w:r>
    </w:p>
    <w:p w14:paraId="47C42E0D" w14:textId="77777777" w:rsidR="00826C13" w:rsidRPr="00826C13" w:rsidRDefault="00826C13" w:rsidP="00826C13">
      <w:pPr>
        <w:spacing w:after="120"/>
        <w:jc w:val="left"/>
        <w:rPr>
          <w:rFonts w:cs="Arial"/>
          <w:b/>
          <w:color w:val="000000"/>
          <w:szCs w:val="18"/>
          <w:lang w:eastAsia="en-US"/>
        </w:rPr>
      </w:pPr>
      <w:r w:rsidRPr="00826C13">
        <w:rPr>
          <w:rFonts w:cs="Arial"/>
          <w:b/>
          <w:color w:val="000000"/>
          <w:szCs w:val="18"/>
          <w:lang w:eastAsia="en-US"/>
        </w:rPr>
        <w:t>Table 1.2: OTA Measures since the 2021–22 Budget</w:t>
      </w:r>
    </w:p>
    <w:tbl>
      <w:tblPr>
        <w:tblW w:w="7683" w:type="dxa"/>
        <w:jc w:val="center"/>
        <w:tblLayout w:type="fixed"/>
        <w:tblLook w:val="04A0" w:firstRow="1" w:lastRow="0" w:firstColumn="1" w:lastColumn="0" w:noHBand="0" w:noVBand="1"/>
        <w:tblCaption w:val="Table 1.2: OTA Measures since the 2021–22 Budget"/>
      </w:tblPr>
      <w:tblGrid>
        <w:gridCol w:w="2983"/>
        <w:gridCol w:w="940"/>
        <w:gridCol w:w="940"/>
        <w:gridCol w:w="940"/>
        <w:gridCol w:w="940"/>
        <w:gridCol w:w="940"/>
      </w:tblGrid>
      <w:tr w:rsidR="00826C13" w:rsidRPr="00826C13" w14:paraId="5DD2B7A0" w14:textId="77777777" w:rsidTr="00826C13">
        <w:trPr>
          <w:trHeight w:val="340"/>
          <w:jc w:val="center"/>
        </w:trPr>
        <w:tc>
          <w:tcPr>
            <w:tcW w:w="2983" w:type="dxa"/>
            <w:tcBorders>
              <w:top w:val="single" w:sz="4" w:space="0" w:color="auto"/>
              <w:left w:val="nil"/>
              <w:bottom w:val="nil"/>
              <w:right w:val="nil"/>
            </w:tcBorders>
            <w:shd w:val="clear" w:color="auto" w:fill="auto"/>
            <w:noWrap/>
            <w:vAlign w:val="bottom"/>
            <w:hideMark/>
          </w:tcPr>
          <w:p w14:paraId="4C277A78"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40" w:type="dxa"/>
            <w:tcBorders>
              <w:top w:val="single" w:sz="4" w:space="0" w:color="auto"/>
              <w:left w:val="nil"/>
              <w:bottom w:val="nil"/>
              <w:right w:val="nil"/>
            </w:tcBorders>
            <w:shd w:val="clear" w:color="auto" w:fill="auto"/>
            <w:noWrap/>
            <w:hideMark/>
          </w:tcPr>
          <w:p w14:paraId="21922DF4" w14:textId="77777777" w:rsidR="00826C13" w:rsidRPr="00826C13" w:rsidRDefault="00826C13" w:rsidP="00826C13">
            <w:pPr>
              <w:spacing w:before="40" w:after="0"/>
              <w:jc w:val="right"/>
              <w:rPr>
                <w:rFonts w:cs="Arial"/>
                <w:b/>
                <w:bCs/>
                <w:sz w:val="16"/>
                <w:szCs w:val="16"/>
              </w:rPr>
            </w:pPr>
            <w:r w:rsidRPr="00826C13">
              <w:rPr>
                <w:rFonts w:cs="Arial"/>
                <w:b/>
                <w:bCs/>
                <w:sz w:val="16"/>
                <w:szCs w:val="16"/>
              </w:rPr>
              <w:t>Program</w:t>
            </w:r>
          </w:p>
        </w:tc>
        <w:tc>
          <w:tcPr>
            <w:tcW w:w="940" w:type="dxa"/>
            <w:tcBorders>
              <w:top w:val="single" w:sz="4" w:space="0" w:color="auto"/>
              <w:left w:val="nil"/>
              <w:bottom w:val="single" w:sz="4" w:space="0" w:color="auto"/>
              <w:right w:val="nil"/>
            </w:tcBorders>
            <w:shd w:val="clear" w:color="000000" w:fill="D9D9D9"/>
            <w:vAlign w:val="bottom"/>
            <w:hideMark/>
          </w:tcPr>
          <w:p w14:paraId="7FF9B3BE" w14:textId="77777777" w:rsidR="00826C13" w:rsidRPr="00826C13" w:rsidRDefault="00826C13" w:rsidP="00826C13">
            <w:pPr>
              <w:spacing w:before="40" w:after="0"/>
              <w:jc w:val="right"/>
              <w:rPr>
                <w:rFonts w:cs="Arial"/>
                <w:b/>
                <w:bCs/>
                <w:sz w:val="16"/>
                <w:szCs w:val="16"/>
              </w:rPr>
            </w:pPr>
            <w:r w:rsidRPr="00826C13">
              <w:rPr>
                <w:rFonts w:cs="Arial"/>
                <w:b/>
                <w:bCs/>
                <w:sz w:val="16"/>
                <w:szCs w:val="16"/>
              </w:rPr>
              <w:t xml:space="preserve">2021–22 </w:t>
            </w:r>
            <w:r w:rsidRPr="00826C13">
              <w:rPr>
                <w:rFonts w:cs="Arial"/>
                <w:b/>
                <w:bCs/>
                <w:sz w:val="16"/>
                <w:szCs w:val="16"/>
              </w:rPr>
              <w:br/>
            </w:r>
            <w:r w:rsidRPr="00826C13">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29717284" w14:textId="77777777" w:rsidR="00826C13" w:rsidRPr="00826C13" w:rsidRDefault="00826C13" w:rsidP="00826C13">
            <w:pPr>
              <w:spacing w:before="40" w:after="0"/>
              <w:jc w:val="right"/>
              <w:rPr>
                <w:rFonts w:cs="Arial"/>
                <w:b/>
                <w:bCs/>
                <w:sz w:val="16"/>
                <w:szCs w:val="16"/>
              </w:rPr>
            </w:pPr>
            <w:r w:rsidRPr="00826C13">
              <w:rPr>
                <w:rFonts w:cs="Arial"/>
                <w:b/>
                <w:bCs/>
                <w:sz w:val="16"/>
                <w:szCs w:val="16"/>
              </w:rPr>
              <w:t xml:space="preserve">2022–23 </w:t>
            </w:r>
            <w:r w:rsidRPr="00826C13">
              <w:rPr>
                <w:rFonts w:cs="Arial"/>
                <w:b/>
                <w:bCs/>
                <w:sz w:val="16"/>
                <w:szCs w:val="16"/>
              </w:rPr>
              <w:br/>
            </w:r>
            <w:r w:rsidRPr="00826C13">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0042FA6A" w14:textId="77777777" w:rsidR="00826C13" w:rsidRPr="00826C13" w:rsidRDefault="00826C13" w:rsidP="00826C13">
            <w:pPr>
              <w:spacing w:before="40" w:after="0"/>
              <w:jc w:val="right"/>
              <w:rPr>
                <w:rFonts w:cs="Arial"/>
                <w:b/>
                <w:bCs/>
                <w:sz w:val="16"/>
                <w:szCs w:val="16"/>
              </w:rPr>
            </w:pPr>
            <w:r w:rsidRPr="00826C13">
              <w:rPr>
                <w:rFonts w:cs="Arial"/>
                <w:b/>
                <w:bCs/>
                <w:sz w:val="16"/>
                <w:szCs w:val="16"/>
              </w:rPr>
              <w:t xml:space="preserve">2023–24 </w:t>
            </w:r>
            <w:r w:rsidRPr="00826C13">
              <w:rPr>
                <w:rFonts w:cs="Arial"/>
                <w:b/>
                <w:bCs/>
                <w:sz w:val="16"/>
                <w:szCs w:val="16"/>
              </w:rPr>
              <w:br/>
            </w:r>
            <w:r w:rsidRPr="00826C13">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248D5A6C" w14:textId="77777777" w:rsidR="00826C13" w:rsidRPr="00826C13" w:rsidRDefault="00826C13" w:rsidP="00826C13">
            <w:pPr>
              <w:spacing w:before="40" w:after="0"/>
              <w:jc w:val="right"/>
              <w:rPr>
                <w:rFonts w:cs="Arial"/>
                <w:b/>
                <w:bCs/>
                <w:sz w:val="16"/>
                <w:szCs w:val="16"/>
              </w:rPr>
            </w:pPr>
            <w:r w:rsidRPr="00826C13">
              <w:rPr>
                <w:rFonts w:cs="Arial"/>
                <w:b/>
                <w:bCs/>
                <w:sz w:val="16"/>
                <w:szCs w:val="16"/>
              </w:rPr>
              <w:t xml:space="preserve">2024–25 </w:t>
            </w:r>
            <w:r w:rsidRPr="00826C13">
              <w:rPr>
                <w:rFonts w:cs="Arial"/>
                <w:b/>
                <w:bCs/>
                <w:sz w:val="16"/>
                <w:szCs w:val="16"/>
              </w:rPr>
              <w:br/>
            </w:r>
            <w:r w:rsidRPr="00826C13">
              <w:rPr>
                <w:rFonts w:cs="Arial"/>
                <w:sz w:val="16"/>
                <w:szCs w:val="16"/>
              </w:rPr>
              <w:t>$'000</w:t>
            </w:r>
          </w:p>
        </w:tc>
      </w:tr>
      <w:tr w:rsidR="00826C13" w:rsidRPr="00826C13" w14:paraId="381455FE" w14:textId="77777777" w:rsidTr="00826C13">
        <w:trPr>
          <w:trHeight w:val="300"/>
          <w:jc w:val="center"/>
        </w:trPr>
        <w:tc>
          <w:tcPr>
            <w:tcW w:w="7683" w:type="dxa"/>
            <w:gridSpan w:val="6"/>
            <w:tcBorders>
              <w:top w:val="nil"/>
              <w:left w:val="nil"/>
              <w:bottom w:val="nil"/>
              <w:right w:val="nil"/>
            </w:tcBorders>
            <w:shd w:val="clear" w:color="auto" w:fill="auto"/>
            <w:vAlign w:val="bottom"/>
            <w:hideMark/>
          </w:tcPr>
          <w:p w14:paraId="77DB6DE8" w14:textId="77777777" w:rsidR="00826C13" w:rsidRPr="00826C13" w:rsidRDefault="00826C13" w:rsidP="00826C13">
            <w:pPr>
              <w:spacing w:after="0"/>
              <w:jc w:val="left"/>
              <w:rPr>
                <w:rFonts w:cs="Arial"/>
                <w:b/>
                <w:bCs/>
                <w:sz w:val="16"/>
                <w:szCs w:val="16"/>
              </w:rPr>
            </w:pPr>
            <w:proofErr w:type="spellStart"/>
            <w:r w:rsidRPr="00826C13">
              <w:rPr>
                <w:rFonts w:cs="Arial"/>
                <w:b/>
                <w:bCs/>
                <w:sz w:val="16"/>
                <w:szCs w:val="16"/>
              </w:rPr>
              <w:t>OrganMatch</w:t>
            </w:r>
            <w:proofErr w:type="spellEnd"/>
            <w:r w:rsidRPr="00826C13">
              <w:rPr>
                <w:rFonts w:cs="Arial"/>
                <w:b/>
                <w:bCs/>
                <w:sz w:val="16"/>
                <w:szCs w:val="16"/>
              </w:rPr>
              <w:t xml:space="preserve"> - Delivery of Best Practice in Organ Allocation </w:t>
            </w:r>
            <w:r w:rsidRPr="00826C13">
              <w:rPr>
                <w:rFonts w:cs="Arial"/>
                <w:b/>
                <w:bCs/>
                <w:sz w:val="16"/>
                <w:szCs w:val="16"/>
                <w:vertAlign w:val="superscript"/>
              </w:rPr>
              <w:t>(a)</w:t>
            </w:r>
          </w:p>
        </w:tc>
      </w:tr>
      <w:tr w:rsidR="00826C13" w:rsidRPr="00826C13" w14:paraId="0FF84F5E" w14:textId="77777777" w:rsidTr="00826C13">
        <w:trPr>
          <w:trHeight w:val="300"/>
          <w:jc w:val="center"/>
        </w:trPr>
        <w:tc>
          <w:tcPr>
            <w:tcW w:w="2983" w:type="dxa"/>
            <w:tcBorders>
              <w:top w:val="nil"/>
              <w:left w:val="nil"/>
              <w:bottom w:val="nil"/>
              <w:right w:val="nil"/>
            </w:tcBorders>
            <w:shd w:val="clear" w:color="auto" w:fill="auto"/>
            <w:noWrap/>
            <w:vAlign w:val="bottom"/>
            <w:hideMark/>
          </w:tcPr>
          <w:p w14:paraId="7F33BCB9" w14:textId="77777777" w:rsidR="00826C13" w:rsidRPr="00826C13" w:rsidRDefault="00826C13" w:rsidP="00826C13">
            <w:pPr>
              <w:spacing w:after="0"/>
              <w:jc w:val="left"/>
              <w:rPr>
                <w:rFonts w:cs="Arial"/>
                <w:sz w:val="16"/>
                <w:szCs w:val="16"/>
              </w:rPr>
            </w:pPr>
            <w:r w:rsidRPr="00826C13">
              <w:rPr>
                <w:rFonts w:cs="Arial"/>
                <w:sz w:val="16"/>
                <w:szCs w:val="16"/>
              </w:rPr>
              <w:t>Organ and Tissue Authority</w:t>
            </w:r>
          </w:p>
        </w:tc>
        <w:tc>
          <w:tcPr>
            <w:tcW w:w="940" w:type="dxa"/>
            <w:tcBorders>
              <w:top w:val="nil"/>
              <w:left w:val="nil"/>
              <w:bottom w:val="nil"/>
              <w:right w:val="nil"/>
            </w:tcBorders>
            <w:shd w:val="clear" w:color="auto" w:fill="auto"/>
            <w:noWrap/>
            <w:hideMark/>
          </w:tcPr>
          <w:p w14:paraId="7EDC0209" w14:textId="77777777" w:rsidR="00826C13" w:rsidRPr="00826C13" w:rsidRDefault="00826C13" w:rsidP="00826C13">
            <w:pPr>
              <w:spacing w:after="0"/>
              <w:jc w:val="left"/>
              <w:rPr>
                <w:rFonts w:cs="Arial"/>
                <w:sz w:val="16"/>
                <w:szCs w:val="16"/>
              </w:rPr>
            </w:pPr>
          </w:p>
        </w:tc>
        <w:tc>
          <w:tcPr>
            <w:tcW w:w="940" w:type="dxa"/>
            <w:tcBorders>
              <w:top w:val="nil"/>
              <w:left w:val="nil"/>
              <w:bottom w:val="nil"/>
              <w:right w:val="nil"/>
            </w:tcBorders>
            <w:shd w:val="clear" w:color="000000" w:fill="FFFFFF"/>
            <w:noWrap/>
            <w:vAlign w:val="bottom"/>
            <w:hideMark/>
          </w:tcPr>
          <w:p w14:paraId="594704C9" w14:textId="77777777" w:rsidR="00826C13" w:rsidRPr="00826C13" w:rsidRDefault="00826C13" w:rsidP="00826C13">
            <w:pPr>
              <w:spacing w:after="0"/>
              <w:jc w:val="left"/>
              <w:rPr>
                <w:rFonts w:cs="Arial"/>
                <w:sz w:val="16"/>
                <w:szCs w:val="16"/>
              </w:rPr>
            </w:pPr>
            <w:r w:rsidRPr="00826C13">
              <w:rPr>
                <w:rFonts w:cs="Arial"/>
                <w:sz w:val="16"/>
                <w:szCs w:val="16"/>
              </w:rPr>
              <w:t> </w:t>
            </w:r>
          </w:p>
        </w:tc>
        <w:tc>
          <w:tcPr>
            <w:tcW w:w="940" w:type="dxa"/>
            <w:tcBorders>
              <w:top w:val="nil"/>
              <w:left w:val="nil"/>
              <w:bottom w:val="nil"/>
              <w:right w:val="nil"/>
            </w:tcBorders>
            <w:shd w:val="clear" w:color="auto" w:fill="auto"/>
            <w:noWrap/>
            <w:vAlign w:val="bottom"/>
            <w:hideMark/>
          </w:tcPr>
          <w:p w14:paraId="148F740E" w14:textId="77777777" w:rsidR="00826C13" w:rsidRPr="00826C13" w:rsidRDefault="00826C13" w:rsidP="00826C13">
            <w:pPr>
              <w:spacing w:after="0"/>
              <w:jc w:val="left"/>
              <w:rPr>
                <w:rFonts w:cs="Arial"/>
                <w:sz w:val="16"/>
                <w:szCs w:val="16"/>
              </w:rPr>
            </w:pPr>
          </w:p>
        </w:tc>
        <w:tc>
          <w:tcPr>
            <w:tcW w:w="940" w:type="dxa"/>
            <w:tcBorders>
              <w:top w:val="nil"/>
              <w:left w:val="nil"/>
              <w:bottom w:val="nil"/>
              <w:right w:val="nil"/>
            </w:tcBorders>
            <w:shd w:val="clear" w:color="auto" w:fill="auto"/>
            <w:noWrap/>
            <w:vAlign w:val="bottom"/>
            <w:hideMark/>
          </w:tcPr>
          <w:p w14:paraId="5E63F92D" w14:textId="77777777" w:rsidR="00826C13" w:rsidRPr="00826C13" w:rsidRDefault="00826C13" w:rsidP="00826C13">
            <w:pPr>
              <w:spacing w:after="0"/>
              <w:jc w:val="left"/>
              <w:rPr>
                <w:rFonts w:ascii="Times New Roman" w:hAnsi="Times New Roman"/>
              </w:rPr>
            </w:pPr>
          </w:p>
        </w:tc>
        <w:tc>
          <w:tcPr>
            <w:tcW w:w="940" w:type="dxa"/>
            <w:tcBorders>
              <w:top w:val="nil"/>
              <w:left w:val="nil"/>
              <w:bottom w:val="nil"/>
              <w:right w:val="nil"/>
            </w:tcBorders>
            <w:shd w:val="clear" w:color="auto" w:fill="auto"/>
            <w:noWrap/>
            <w:vAlign w:val="bottom"/>
            <w:hideMark/>
          </w:tcPr>
          <w:p w14:paraId="3C5B271D" w14:textId="77777777" w:rsidR="00826C13" w:rsidRPr="00826C13" w:rsidRDefault="00826C13" w:rsidP="00826C13">
            <w:pPr>
              <w:spacing w:after="0"/>
              <w:jc w:val="left"/>
              <w:rPr>
                <w:rFonts w:ascii="Times New Roman" w:hAnsi="Times New Roman"/>
              </w:rPr>
            </w:pPr>
          </w:p>
        </w:tc>
      </w:tr>
      <w:tr w:rsidR="00826C13" w:rsidRPr="00826C13" w14:paraId="09AD25D0"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440975BB"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Administered payments</w:t>
            </w:r>
          </w:p>
        </w:tc>
        <w:tc>
          <w:tcPr>
            <w:tcW w:w="940" w:type="dxa"/>
            <w:tcBorders>
              <w:top w:val="nil"/>
              <w:left w:val="nil"/>
              <w:bottom w:val="nil"/>
              <w:right w:val="nil"/>
            </w:tcBorders>
            <w:shd w:val="clear" w:color="auto" w:fill="auto"/>
            <w:noWrap/>
            <w:vAlign w:val="bottom"/>
            <w:hideMark/>
          </w:tcPr>
          <w:p w14:paraId="39F663B2" w14:textId="77777777" w:rsidR="00826C13" w:rsidRPr="00826C13" w:rsidRDefault="00826C13" w:rsidP="00826C13">
            <w:pPr>
              <w:spacing w:after="0"/>
              <w:jc w:val="right"/>
              <w:rPr>
                <w:rFonts w:cs="Arial"/>
                <w:sz w:val="16"/>
                <w:szCs w:val="16"/>
              </w:rPr>
            </w:pPr>
            <w:r w:rsidRPr="00826C13">
              <w:rPr>
                <w:rFonts w:cs="Arial"/>
                <w:sz w:val="16"/>
                <w:szCs w:val="16"/>
              </w:rPr>
              <w:t>1.1</w:t>
            </w:r>
          </w:p>
        </w:tc>
        <w:tc>
          <w:tcPr>
            <w:tcW w:w="940" w:type="dxa"/>
            <w:tcBorders>
              <w:top w:val="nil"/>
              <w:left w:val="nil"/>
              <w:bottom w:val="nil"/>
              <w:right w:val="nil"/>
            </w:tcBorders>
            <w:shd w:val="clear" w:color="000000" w:fill="D9D9D9"/>
            <w:noWrap/>
            <w:vAlign w:val="bottom"/>
            <w:hideMark/>
          </w:tcPr>
          <w:p w14:paraId="3C5B788F"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40" w:type="dxa"/>
            <w:tcBorders>
              <w:top w:val="nil"/>
              <w:left w:val="nil"/>
              <w:bottom w:val="nil"/>
              <w:right w:val="nil"/>
            </w:tcBorders>
            <w:shd w:val="clear" w:color="auto" w:fill="auto"/>
            <w:noWrap/>
            <w:vAlign w:val="bottom"/>
            <w:hideMark/>
          </w:tcPr>
          <w:p w14:paraId="1C2CD813"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40" w:type="dxa"/>
            <w:tcBorders>
              <w:top w:val="nil"/>
              <w:left w:val="nil"/>
              <w:bottom w:val="nil"/>
              <w:right w:val="nil"/>
            </w:tcBorders>
            <w:shd w:val="clear" w:color="auto" w:fill="auto"/>
            <w:noWrap/>
            <w:vAlign w:val="bottom"/>
            <w:hideMark/>
          </w:tcPr>
          <w:p w14:paraId="7F6A075F"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40" w:type="dxa"/>
            <w:tcBorders>
              <w:top w:val="nil"/>
              <w:left w:val="nil"/>
              <w:bottom w:val="nil"/>
              <w:right w:val="nil"/>
            </w:tcBorders>
            <w:shd w:val="clear" w:color="auto" w:fill="auto"/>
            <w:noWrap/>
            <w:vAlign w:val="bottom"/>
            <w:hideMark/>
          </w:tcPr>
          <w:p w14:paraId="21A9C9BD" w14:textId="77777777" w:rsidR="00826C13" w:rsidRPr="00826C13" w:rsidRDefault="00826C13" w:rsidP="00826C13">
            <w:pPr>
              <w:spacing w:after="0"/>
              <w:jc w:val="right"/>
              <w:rPr>
                <w:rFonts w:cs="Arial"/>
                <w:sz w:val="16"/>
                <w:szCs w:val="16"/>
              </w:rPr>
            </w:pPr>
            <w:r w:rsidRPr="00826C13">
              <w:rPr>
                <w:rFonts w:cs="Arial"/>
                <w:sz w:val="16"/>
                <w:szCs w:val="16"/>
              </w:rPr>
              <w:t>-</w:t>
            </w:r>
          </w:p>
        </w:tc>
      </w:tr>
      <w:tr w:rsidR="00826C13" w:rsidRPr="00826C13" w14:paraId="19DE5CE8"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52906159"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Departmental payments</w:t>
            </w:r>
          </w:p>
        </w:tc>
        <w:tc>
          <w:tcPr>
            <w:tcW w:w="940" w:type="dxa"/>
            <w:tcBorders>
              <w:top w:val="nil"/>
              <w:left w:val="nil"/>
              <w:bottom w:val="nil"/>
              <w:right w:val="nil"/>
            </w:tcBorders>
            <w:shd w:val="clear" w:color="auto" w:fill="auto"/>
            <w:noWrap/>
            <w:vAlign w:val="bottom"/>
            <w:hideMark/>
          </w:tcPr>
          <w:p w14:paraId="07F3636F" w14:textId="77777777" w:rsidR="00826C13" w:rsidRPr="00826C13" w:rsidRDefault="00826C13" w:rsidP="00826C13">
            <w:pPr>
              <w:spacing w:after="0"/>
              <w:ind w:firstLineChars="100" w:firstLine="160"/>
              <w:jc w:val="left"/>
              <w:rPr>
                <w:rFonts w:cs="Arial"/>
                <w:sz w:val="16"/>
                <w:szCs w:val="16"/>
              </w:rPr>
            </w:pPr>
          </w:p>
        </w:tc>
        <w:tc>
          <w:tcPr>
            <w:tcW w:w="940" w:type="dxa"/>
            <w:tcBorders>
              <w:top w:val="nil"/>
              <w:left w:val="nil"/>
              <w:bottom w:val="nil"/>
              <w:right w:val="nil"/>
            </w:tcBorders>
            <w:shd w:val="clear" w:color="000000" w:fill="D9D9D9"/>
            <w:noWrap/>
            <w:vAlign w:val="bottom"/>
            <w:hideMark/>
          </w:tcPr>
          <w:p w14:paraId="1F3A5379"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40" w:type="dxa"/>
            <w:tcBorders>
              <w:top w:val="nil"/>
              <w:left w:val="nil"/>
              <w:bottom w:val="nil"/>
              <w:right w:val="nil"/>
            </w:tcBorders>
            <w:shd w:val="clear" w:color="auto" w:fill="auto"/>
            <w:noWrap/>
            <w:vAlign w:val="bottom"/>
            <w:hideMark/>
          </w:tcPr>
          <w:p w14:paraId="1BA0FAA3"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40" w:type="dxa"/>
            <w:tcBorders>
              <w:top w:val="nil"/>
              <w:left w:val="nil"/>
              <w:bottom w:val="nil"/>
              <w:right w:val="nil"/>
            </w:tcBorders>
            <w:shd w:val="clear" w:color="auto" w:fill="auto"/>
            <w:noWrap/>
            <w:vAlign w:val="bottom"/>
            <w:hideMark/>
          </w:tcPr>
          <w:p w14:paraId="09BC031B"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40" w:type="dxa"/>
            <w:tcBorders>
              <w:top w:val="nil"/>
              <w:left w:val="nil"/>
              <w:bottom w:val="nil"/>
              <w:right w:val="nil"/>
            </w:tcBorders>
            <w:shd w:val="clear" w:color="auto" w:fill="auto"/>
            <w:noWrap/>
            <w:vAlign w:val="bottom"/>
            <w:hideMark/>
          </w:tcPr>
          <w:p w14:paraId="0CCFC5A7" w14:textId="77777777" w:rsidR="00826C13" w:rsidRPr="00826C13" w:rsidRDefault="00826C13" w:rsidP="00826C13">
            <w:pPr>
              <w:spacing w:after="0"/>
              <w:jc w:val="right"/>
              <w:rPr>
                <w:rFonts w:cs="Arial"/>
                <w:sz w:val="16"/>
                <w:szCs w:val="16"/>
              </w:rPr>
            </w:pPr>
            <w:r w:rsidRPr="00826C13">
              <w:rPr>
                <w:rFonts w:cs="Arial"/>
                <w:sz w:val="16"/>
                <w:szCs w:val="16"/>
              </w:rPr>
              <w:t>-</w:t>
            </w:r>
          </w:p>
        </w:tc>
      </w:tr>
      <w:tr w:rsidR="00826C13" w:rsidRPr="00826C13" w14:paraId="03E40778" w14:textId="77777777" w:rsidTr="00826C13">
        <w:trPr>
          <w:trHeight w:val="225"/>
          <w:jc w:val="center"/>
        </w:trPr>
        <w:tc>
          <w:tcPr>
            <w:tcW w:w="2983" w:type="dxa"/>
            <w:tcBorders>
              <w:top w:val="nil"/>
              <w:left w:val="nil"/>
              <w:bottom w:val="single" w:sz="4" w:space="0" w:color="auto"/>
              <w:right w:val="nil"/>
            </w:tcBorders>
            <w:shd w:val="clear" w:color="auto" w:fill="auto"/>
            <w:noWrap/>
            <w:vAlign w:val="bottom"/>
            <w:hideMark/>
          </w:tcPr>
          <w:p w14:paraId="029EDD78" w14:textId="77777777" w:rsidR="00826C13" w:rsidRPr="00826C13" w:rsidRDefault="00826C13" w:rsidP="00826C13">
            <w:pPr>
              <w:spacing w:after="0"/>
              <w:jc w:val="left"/>
              <w:rPr>
                <w:rFonts w:cs="Arial"/>
                <w:b/>
                <w:bCs/>
                <w:sz w:val="16"/>
                <w:szCs w:val="16"/>
              </w:rPr>
            </w:pPr>
            <w:r w:rsidRPr="00826C13">
              <w:rPr>
                <w:rFonts w:cs="Arial"/>
                <w:b/>
                <w:bCs/>
                <w:sz w:val="16"/>
                <w:szCs w:val="16"/>
              </w:rPr>
              <w:t>Total payments</w:t>
            </w:r>
          </w:p>
        </w:tc>
        <w:tc>
          <w:tcPr>
            <w:tcW w:w="940" w:type="dxa"/>
            <w:tcBorders>
              <w:top w:val="nil"/>
              <w:left w:val="nil"/>
              <w:bottom w:val="single" w:sz="4" w:space="0" w:color="auto"/>
              <w:right w:val="nil"/>
            </w:tcBorders>
            <w:shd w:val="clear" w:color="auto" w:fill="auto"/>
            <w:noWrap/>
            <w:vAlign w:val="bottom"/>
            <w:hideMark/>
          </w:tcPr>
          <w:p w14:paraId="23A2E604" w14:textId="77777777" w:rsidR="00826C13" w:rsidRPr="00826C13" w:rsidRDefault="00826C13" w:rsidP="00826C13">
            <w:pPr>
              <w:spacing w:after="0"/>
              <w:jc w:val="right"/>
              <w:rPr>
                <w:rFonts w:cs="Arial"/>
                <w:b/>
                <w:bCs/>
                <w:sz w:val="16"/>
                <w:szCs w:val="16"/>
              </w:rPr>
            </w:pPr>
            <w:r w:rsidRPr="00826C13">
              <w:rPr>
                <w:rFonts w:cs="Arial"/>
                <w:b/>
                <w:bCs/>
                <w:sz w:val="16"/>
                <w:szCs w:val="16"/>
              </w:rPr>
              <w:t> </w:t>
            </w:r>
          </w:p>
        </w:tc>
        <w:tc>
          <w:tcPr>
            <w:tcW w:w="940" w:type="dxa"/>
            <w:tcBorders>
              <w:top w:val="single" w:sz="4" w:space="0" w:color="auto"/>
              <w:left w:val="nil"/>
              <w:bottom w:val="single" w:sz="4" w:space="0" w:color="auto"/>
              <w:right w:val="nil"/>
            </w:tcBorders>
            <w:shd w:val="clear" w:color="000000" w:fill="D9D9D9"/>
            <w:noWrap/>
            <w:vAlign w:val="bottom"/>
            <w:hideMark/>
          </w:tcPr>
          <w:p w14:paraId="3B5EDB62"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c>
          <w:tcPr>
            <w:tcW w:w="940" w:type="dxa"/>
            <w:tcBorders>
              <w:top w:val="single" w:sz="4" w:space="0" w:color="auto"/>
              <w:left w:val="nil"/>
              <w:bottom w:val="single" w:sz="4" w:space="0" w:color="auto"/>
              <w:right w:val="nil"/>
            </w:tcBorders>
            <w:shd w:val="clear" w:color="auto" w:fill="auto"/>
            <w:noWrap/>
            <w:vAlign w:val="bottom"/>
            <w:hideMark/>
          </w:tcPr>
          <w:p w14:paraId="4113045C"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c>
          <w:tcPr>
            <w:tcW w:w="940" w:type="dxa"/>
            <w:tcBorders>
              <w:top w:val="single" w:sz="4" w:space="0" w:color="auto"/>
              <w:left w:val="nil"/>
              <w:bottom w:val="single" w:sz="4" w:space="0" w:color="auto"/>
              <w:right w:val="nil"/>
            </w:tcBorders>
            <w:shd w:val="clear" w:color="auto" w:fill="auto"/>
            <w:noWrap/>
            <w:vAlign w:val="bottom"/>
            <w:hideMark/>
          </w:tcPr>
          <w:p w14:paraId="119B1B63"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c>
          <w:tcPr>
            <w:tcW w:w="940" w:type="dxa"/>
            <w:tcBorders>
              <w:top w:val="single" w:sz="4" w:space="0" w:color="auto"/>
              <w:left w:val="nil"/>
              <w:bottom w:val="single" w:sz="4" w:space="0" w:color="auto"/>
              <w:right w:val="nil"/>
            </w:tcBorders>
            <w:shd w:val="clear" w:color="auto" w:fill="auto"/>
            <w:noWrap/>
            <w:vAlign w:val="bottom"/>
            <w:hideMark/>
          </w:tcPr>
          <w:p w14:paraId="06764FE7"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r>
    </w:tbl>
    <w:p w14:paraId="5DFF430F" w14:textId="77777777" w:rsidR="00826C13" w:rsidRPr="00826C13" w:rsidRDefault="00826C13" w:rsidP="00826C13">
      <w:pPr>
        <w:tabs>
          <w:tab w:val="left" w:pos="284"/>
        </w:tabs>
        <w:spacing w:before="120" w:after="0"/>
        <w:ind w:left="284" w:hanging="284"/>
        <w:jc w:val="left"/>
        <w:rPr>
          <w:color w:val="000000"/>
          <w:sz w:val="15"/>
        </w:rPr>
      </w:pPr>
      <w:r w:rsidRPr="00826C13">
        <w:rPr>
          <w:color w:val="000000"/>
          <w:sz w:val="15"/>
          <w:vertAlign w:val="superscript"/>
        </w:rPr>
        <w:t xml:space="preserve"> (a)</w:t>
      </w:r>
      <w:r w:rsidRPr="00826C13">
        <w:rPr>
          <w:color w:val="000000"/>
          <w:sz w:val="15"/>
          <w:vertAlign w:val="superscript"/>
        </w:rPr>
        <w:tab/>
      </w:r>
      <w:r w:rsidRPr="00826C13">
        <w:rPr>
          <w:color w:val="000000"/>
          <w:sz w:val="15"/>
        </w:rPr>
        <w:t>Funding for this measure has already been provided for by the Government.</w:t>
      </w:r>
    </w:p>
    <w:p w14:paraId="24BC86B2" w14:textId="77777777" w:rsidR="00826C13" w:rsidRPr="00826C13" w:rsidRDefault="00826C13" w:rsidP="00826C13">
      <w:pPr>
        <w:keepNext/>
        <w:tabs>
          <w:tab w:val="left" w:pos="709"/>
        </w:tabs>
        <w:spacing w:before="240" w:after="240"/>
        <w:ind w:left="705" w:hanging="705"/>
        <w:jc w:val="left"/>
        <w:outlineLvl w:val="2"/>
        <w:rPr>
          <w:b/>
          <w:smallCaps/>
          <w:color w:val="000000"/>
          <w:sz w:val="26"/>
          <w:szCs w:val="26"/>
        </w:rPr>
      </w:pPr>
      <w:r w:rsidRPr="00826C13">
        <w:rPr>
          <w:b/>
          <w:smallCaps/>
          <w:color w:val="000000"/>
          <w:sz w:val="26"/>
          <w:szCs w:val="26"/>
        </w:rPr>
        <w:t>1.4</w:t>
      </w:r>
      <w:r w:rsidRPr="00826C13">
        <w:rPr>
          <w:b/>
          <w:smallCaps/>
          <w:color w:val="000000"/>
          <w:sz w:val="26"/>
          <w:szCs w:val="26"/>
        </w:rPr>
        <w:tab/>
        <w:t>Additional Estimates, Resourcing and Variations to Outcomes</w:t>
      </w:r>
    </w:p>
    <w:p w14:paraId="6F8811E2" w14:textId="77777777" w:rsidR="00826C13" w:rsidRPr="00826C13" w:rsidRDefault="00826C13" w:rsidP="00826C13">
      <w:pPr>
        <w:spacing w:after="120"/>
        <w:jc w:val="left"/>
        <w:rPr>
          <w:rFonts w:ascii="Book Antiqua" w:hAnsi="Book Antiqua"/>
          <w:b/>
          <w:color w:val="000000"/>
        </w:rPr>
      </w:pPr>
      <w:r w:rsidRPr="00826C13">
        <w:rPr>
          <w:rFonts w:ascii="Book Antiqua" w:hAnsi="Book Antiqua"/>
          <w:color w:val="000000"/>
        </w:rPr>
        <w:t>The following table details the changes to the resourcing for the OTA at Additional Estimates, by Outcome. Table 1.3 details the Additional Estimates resulting from new measures since the 2021–22 Budget in Appropriation Bills (No. 3) and (No. 4).</w:t>
      </w:r>
    </w:p>
    <w:p w14:paraId="52230648" w14:textId="77777777" w:rsidR="00826C13" w:rsidRPr="00826C13" w:rsidRDefault="00826C13" w:rsidP="00826C13">
      <w:pPr>
        <w:spacing w:after="120"/>
        <w:jc w:val="left"/>
        <w:rPr>
          <w:rFonts w:cs="Arial"/>
          <w:b/>
          <w:color w:val="000000"/>
          <w:szCs w:val="18"/>
          <w:lang w:eastAsia="en-US"/>
        </w:rPr>
      </w:pPr>
      <w:r w:rsidRPr="00826C13">
        <w:rPr>
          <w:rFonts w:cs="Arial"/>
          <w:b/>
          <w:color w:val="000000"/>
          <w:szCs w:val="18"/>
          <w:lang w:eastAsia="en-US"/>
        </w:rPr>
        <w:t>Table 1.3: Additional Estimates and Variations to Outcomes from Measures and Other Variations since the 2021–22 Budget</w:t>
      </w:r>
    </w:p>
    <w:tbl>
      <w:tblPr>
        <w:tblW w:w="7683" w:type="dxa"/>
        <w:jc w:val="center"/>
        <w:tblLayout w:type="fixed"/>
        <w:tblLook w:val="04A0" w:firstRow="1" w:lastRow="0" w:firstColumn="1" w:lastColumn="0" w:noHBand="0" w:noVBand="1"/>
        <w:tblCaption w:val="Table 1.3: Additional Estimates and Variations to Outcomes from Measures and Other Variations since the 2021–22 Budget"/>
      </w:tblPr>
      <w:tblGrid>
        <w:gridCol w:w="4055"/>
        <w:gridCol w:w="907"/>
        <w:gridCol w:w="907"/>
        <w:gridCol w:w="907"/>
        <w:gridCol w:w="907"/>
      </w:tblGrid>
      <w:tr w:rsidR="00826C13" w:rsidRPr="00826C13" w14:paraId="7B863896" w14:textId="77777777" w:rsidTr="00826C13">
        <w:trPr>
          <w:trHeight w:val="397"/>
          <w:jc w:val="center"/>
        </w:trPr>
        <w:tc>
          <w:tcPr>
            <w:tcW w:w="4240" w:type="dxa"/>
            <w:tcBorders>
              <w:top w:val="single" w:sz="4" w:space="0" w:color="auto"/>
              <w:left w:val="nil"/>
              <w:bottom w:val="nil"/>
              <w:right w:val="nil"/>
            </w:tcBorders>
            <w:shd w:val="clear" w:color="auto" w:fill="auto"/>
            <w:noWrap/>
            <w:vAlign w:val="bottom"/>
            <w:hideMark/>
          </w:tcPr>
          <w:p w14:paraId="24B4E9AD" w14:textId="77777777" w:rsidR="00826C13" w:rsidRPr="00826C13" w:rsidRDefault="00826C13" w:rsidP="00826C13">
            <w:pPr>
              <w:spacing w:after="0"/>
              <w:jc w:val="left"/>
              <w:rPr>
                <w:rFonts w:cs="Arial"/>
                <w:sz w:val="16"/>
                <w:szCs w:val="16"/>
              </w:rPr>
            </w:pPr>
            <w:r w:rsidRPr="00826C13">
              <w:rPr>
                <w:rFonts w:cs="Arial"/>
                <w:sz w:val="16"/>
                <w:szCs w:val="16"/>
              </w:rPr>
              <w:t> </w:t>
            </w:r>
          </w:p>
        </w:tc>
        <w:tc>
          <w:tcPr>
            <w:tcW w:w="940" w:type="dxa"/>
            <w:tcBorders>
              <w:top w:val="single" w:sz="4" w:space="0" w:color="auto"/>
              <w:left w:val="nil"/>
              <w:bottom w:val="single" w:sz="4" w:space="0" w:color="auto"/>
              <w:right w:val="nil"/>
            </w:tcBorders>
            <w:shd w:val="clear" w:color="000000" w:fill="D9D9D9"/>
            <w:vAlign w:val="bottom"/>
            <w:hideMark/>
          </w:tcPr>
          <w:p w14:paraId="4B754C71"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2021–22</w:t>
            </w:r>
            <w:r w:rsidRPr="00826C13">
              <w:rPr>
                <w:rFonts w:cs="Arial"/>
                <w:b/>
                <w:bCs/>
                <w:sz w:val="16"/>
                <w:szCs w:val="16"/>
              </w:rPr>
              <w:br/>
            </w:r>
            <w:r w:rsidRPr="00826C13">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6E026689"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2022–23</w:t>
            </w:r>
            <w:r w:rsidRPr="00826C13">
              <w:rPr>
                <w:rFonts w:cs="Arial"/>
                <w:b/>
                <w:bCs/>
                <w:sz w:val="16"/>
                <w:szCs w:val="16"/>
              </w:rPr>
              <w:br/>
            </w:r>
            <w:r w:rsidRPr="00826C13">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6D248DA7"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2023–24</w:t>
            </w:r>
            <w:r w:rsidRPr="00826C13">
              <w:rPr>
                <w:rFonts w:cs="Arial"/>
                <w:b/>
                <w:bCs/>
                <w:sz w:val="16"/>
                <w:szCs w:val="16"/>
              </w:rPr>
              <w:br/>
            </w:r>
            <w:r w:rsidRPr="00826C13">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2E5B317C"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2024–25</w:t>
            </w:r>
            <w:r w:rsidRPr="00826C13">
              <w:rPr>
                <w:rFonts w:cs="Arial"/>
                <w:b/>
                <w:bCs/>
                <w:sz w:val="16"/>
                <w:szCs w:val="16"/>
              </w:rPr>
              <w:br/>
            </w:r>
            <w:r w:rsidRPr="00826C13">
              <w:rPr>
                <w:rFonts w:cs="Arial"/>
                <w:sz w:val="16"/>
                <w:szCs w:val="16"/>
              </w:rPr>
              <w:t>$'000</w:t>
            </w:r>
          </w:p>
        </w:tc>
      </w:tr>
      <w:tr w:rsidR="00826C13" w:rsidRPr="00826C13" w14:paraId="15B2F611" w14:textId="77777777" w:rsidTr="00826C13">
        <w:trPr>
          <w:trHeight w:val="397"/>
          <w:jc w:val="center"/>
        </w:trPr>
        <w:tc>
          <w:tcPr>
            <w:tcW w:w="8000" w:type="dxa"/>
            <w:gridSpan w:val="5"/>
            <w:tcBorders>
              <w:top w:val="nil"/>
              <w:left w:val="nil"/>
              <w:bottom w:val="nil"/>
              <w:right w:val="nil"/>
            </w:tcBorders>
            <w:shd w:val="clear" w:color="auto" w:fill="auto"/>
            <w:vAlign w:val="bottom"/>
            <w:hideMark/>
          </w:tcPr>
          <w:p w14:paraId="6735CAD3" w14:textId="77777777" w:rsidR="00826C13" w:rsidRPr="00826C13" w:rsidRDefault="00826C13" w:rsidP="00826C13">
            <w:pPr>
              <w:spacing w:after="0"/>
              <w:jc w:val="left"/>
              <w:rPr>
                <w:rFonts w:cs="Arial"/>
                <w:b/>
                <w:bCs/>
                <w:sz w:val="16"/>
                <w:szCs w:val="16"/>
              </w:rPr>
            </w:pPr>
            <w:r w:rsidRPr="00826C13">
              <w:rPr>
                <w:rFonts w:cs="Arial"/>
                <w:b/>
                <w:bCs/>
                <w:sz w:val="16"/>
                <w:szCs w:val="16"/>
              </w:rPr>
              <w:t>Program 1.1: A Nationally Coordinated System for Organ and Tissue Donation for Transplantation</w:t>
            </w:r>
          </w:p>
        </w:tc>
      </w:tr>
      <w:tr w:rsidR="00826C13" w:rsidRPr="00826C13" w14:paraId="751AF763" w14:textId="77777777" w:rsidTr="00826C13">
        <w:trPr>
          <w:trHeight w:val="340"/>
          <w:jc w:val="center"/>
        </w:trPr>
        <w:tc>
          <w:tcPr>
            <w:tcW w:w="4240" w:type="dxa"/>
            <w:tcBorders>
              <w:top w:val="nil"/>
              <w:left w:val="nil"/>
              <w:bottom w:val="nil"/>
              <w:right w:val="nil"/>
            </w:tcBorders>
            <w:shd w:val="clear" w:color="auto" w:fill="auto"/>
            <w:noWrap/>
            <w:vAlign w:val="bottom"/>
            <w:hideMark/>
          </w:tcPr>
          <w:p w14:paraId="0D96B5DB" w14:textId="77777777" w:rsidR="00826C13" w:rsidRPr="00826C13" w:rsidRDefault="00826C13" w:rsidP="00826C13">
            <w:pPr>
              <w:spacing w:after="0"/>
              <w:jc w:val="left"/>
              <w:rPr>
                <w:rFonts w:cs="Arial"/>
                <w:b/>
                <w:bCs/>
                <w:sz w:val="16"/>
                <w:szCs w:val="16"/>
              </w:rPr>
            </w:pPr>
            <w:r w:rsidRPr="00826C13">
              <w:rPr>
                <w:rFonts w:cs="Arial"/>
                <w:b/>
                <w:bCs/>
                <w:sz w:val="16"/>
                <w:szCs w:val="16"/>
              </w:rPr>
              <w:t>Changes to administered appropriations</w:t>
            </w:r>
          </w:p>
        </w:tc>
        <w:tc>
          <w:tcPr>
            <w:tcW w:w="940" w:type="dxa"/>
            <w:tcBorders>
              <w:top w:val="nil"/>
              <w:left w:val="nil"/>
              <w:bottom w:val="nil"/>
              <w:right w:val="nil"/>
            </w:tcBorders>
            <w:shd w:val="clear" w:color="auto" w:fill="auto"/>
            <w:noWrap/>
            <w:vAlign w:val="bottom"/>
            <w:hideMark/>
          </w:tcPr>
          <w:p w14:paraId="69CB5791" w14:textId="77777777" w:rsidR="00826C13" w:rsidRPr="00826C13" w:rsidRDefault="00826C13" w:rsidP="00826C13">
            <w:pPr>
              <w:spacing w:after="0"/>
              <w:jc w:val="left"/>
              <w:rPr>
                <w:rFonts w:cs="Arial"/>
                <w:b/>
                <w:bCs/>
                <w:sz w:val="16"/>
                <w:szCs w:val="16"/>
              </w:rPr>
            </w:pPr>
          </w:p>
        </w:tc>
        <w:tc>
          <w:tcPr>
            <w:tcW w:w="940" w:type="dxa"/>
            <w:tcBorders>
              <w:top w:val="nil"/>
              <w:left w:val="nil"/>
              <w:bottom w:val="nil"/>
              <w:right w:val="nil"/>
            </w:tcBorders>
            <w:shd w:val="clear" w:color="auto" w:fill="auto"/>
            <w:noWrap/>
            <w:vAlign w:val="bottom"/>
            <w:hideMark/>
          </w:tcPr>
          <w:p w14:paraId="38EB3AAE" w14:textId="77777777" w:rsidR="00826C13" w:rsidRPr="00826C13" w:rsidRDefault="00826C13" w:rsidP="00826C13">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3336F95B" w14:textId="77777777" w:rsidR="00826C13" w:rsidRPr="00826C13" w:rsidRDefault="00826C13" w:rsidP="00826C13">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5F08F139" w14:textId="77777777" w:rsidR="00826C13" w:rsidRPr="00826C13" w:rsidRDefault="00826C13" w:rsidP="00826C13">
            <w:pPr>
              <w:spacing w:after="0"/>
              <w:jc w:val="right"/>
              <w:rPr>
                <w:rFonts w:ascii="Times New Roman" w:hAnsi="Times New Roman"/>
              </w:rPr>
            </w:pPr>
          </w:p>
        </w:tc>
      </w:tr>
      <w:tr w:rsidR="00826C13" w:rsidRPr="00826C13" w14:paraId="0DC4EAF8" w14:textId="77777777" w:rsidTr="00826C13">
        <w:trPr>
          <w:trHeight w:val="283"/>
          <w:jc w:val="center"/>
        </w:trPr>
        <w:tc>
          <w:tcPr>
            <w:tcW w:w="4240" w:type="dxa"/>
            <w:tcBorders>
              <w:top w:val="nil"/>
              <w:left w:val="nil"/>
              <w:bottom w:val="nil"/>
              <w:right w:val="nil"/>
            </w:tcBorders>
            <w:shd w:val="clear" w:color="auto" w:fill="auto"/>
            <w:noWrap/>
            <w:vAlign w:val="bottom"/>
            <w:hideMark/>
          </w:tcPr>
          <w:p w14:paraId="26918F72" w14:textId="77777777" w:rsidR="00826C13" w:rsidRPr="00826C13" w:rsidRDefault="00826C13" w:rsidP="00826C13">
            <w:pPr>
              <w:spacing w:after="0"/>
              <w:jc w:val="left"/>
              <w:rPr>
                <w:rFonts w:cs="Arial"/>
                <w:sz w:val="16"/>
                <w:szCs w:val="16"/>
              </w:rPr>
            </w:pPr>
            <w:r w:rsidRPr="00826C13">
              <w:rPr>
                <w:rFonts w:cs="Arial"/>
                <w:sz w:val="16"/>
                <w:szCs w:val="16"/>
              </w:rPr>
              <w:t xml:space="preserve">Appropriation Bill (No. 3) </w:t>
            </w:r>
          </w:p>
        </w:tc>
        <w:tc>
          <w:tcPr>
            <w:tcW w:w="940" w:type="dxa"/>
            <w:tcBorders>
              <w:top w:val="nil"/>
              <w:left w:val="nil"/>
              <w:bottom w:val="nil"/>
              <w:right w:val="nil"/>
            </w:tcBorders>
            <w:shd w:val="clear" w:color="000000" w:fill="D9D9D9"/>
            <w:noWrap/>
            <w:vAlign w:val="bottom"/>
            <w:hideMark/>
          </w:tcPr>
          <w:p w14:paraId="3938D345"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40" w:type="dxa"/>
            <w:tcBorders>
              <w:top w:val="nil"/>
              <w:left w:val="nil"/>
              <w:bottom w:val="nil"/>
              <w:right w:val="nil"/>
            </w:tcBorders>
            <w:shd w:val="clear" w:color="auto" w:fill="auto"/>
            <w:noWrap/>
            <w:vAlign w:val="bottom"/>
            <w:hideMark/>
          </w:tcPr>
          <w:p w14:paraId="540DC326" w14:textId="77777777" w:rsidR="00826C13" w:rsidRPr="00826C13" w:rsidRDefault="00826C13" w:rsidP="00826C13">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14:paraId="2F0474C7" w14:textId="77777777" w:rsidR="00826C13" w:rsidRPr="00826C13" w:rsidRDefault="00826C13" w:rsidP="00826C13">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5900C651" w14:textId="77777777" w:rsidR="00826C13" w:rsidRPr="00826C13" w:rsidRDefault="00826C13" w:rsidP="00826C13">
            <w:pPr>
              <w:spacing w:after="0"/>
              <w:jc w:val="right"/>
              <w:rPr>
                <w:rFonts w:ascii="Times New Roman" w:hAnsi="Times New Roman"/>
              </w:rPr>
            </w:pPr>
          </w:p>
        </w:tc>
      </w:tr>
      <w:tr w:rsidR="00826C13" w:rsidRPr="00826C13" w14:paraId="01392125" w14:textId="77777777" w:rsidTr="00826C13">
        <w:trPr>
          <w:trHeight w:val="510"/>
          <w:jc w:val="center"/>
        </w:trPr>
        <w:tc>
          <w:tcPr>
            <w:tcW w:w="4240" w:type="dxa"/>
            <w:tcBorders>
              <w:top w:val="nil"/>
              <w:left w:val="nil"/>
              <w:bottom w:val="nil"/>
              <w:right w:val="nil"/>
            </w:tcBorders>
            <w:shd w:val="clear" w:color="000000" w:fill="FFFFFF"/>
            <w:vAlign w:val="bottom"/>
            <w:hideMark/>
          </w:tcPr>
          <w:p w14:paraId="5676E1E4" w14:textId="77777777" w:rsidR="00826C13" w:rsidRPr="00826C13" w:rsidRDefault="00826C13" w:rsidP="00826C13">
            <w:pPr>
              <w:spacing w:after="0"/>
              <w:jc w:val="left"/>
              <w:rPr>
                <w:rFonts w:cs="Arial"/>
                <w:sz w:val="16"/>
                <w:szCs w:val="16"/>
              </w:rPr>
            </w:pPr>
            <w:r w:rsidRPr="00826C13">
              <w:rPr>
                <w:rFonts w:cs="Arial"/>
                <w:b/>
                <w:bCs/>
                <w:sz w:val="16"/>
                <w:szCs w:val="16"/>
              </w:rPr>
              <w:t>Measure</w:t>
            </w:r>
            <w:r w:rsidRPr="00826C13">
              <w:rPr>
                <w:rFonts w:cs="Arial"/>
                <w:sz w:val="16"/>
                <w:szCs w:val="16"/>
              </w:rPr>
              <w:t xml:space="preserve"> - </w:t>
            </w:r>
            <w:proofErr w:type="spellStart"/>
            <w:r w:rsidRPr="00826C13">
              <w:rPr>
                <w:rFonts w:cs="Arial"/>
                <w:sz w:val="16"/>
                <w:szCs w:val="16"/>
              </w:rPr>
              <w:t>OrganMatch</w:t>
            </w:r>
            <w:proofErr w:type="spellEnd"/>
            <w:r w:rsidRPr="00826C13">
              <w:rPr>
                <w:rFonts w:cs="Arial"/>
                <w:sz w:val="16"/>
                <w:szCs w:val="16"/>
              </w:rPr>
              <w:t xml:space="preserve"> - Delivery of Best Practice in Organ Allocation</w:t>
            </w:r>
          </w:p>
        </w:tc>
        <w:tc>
          <w:tcPr>
            <w:tcW w:w="940" w:type="dxa"/>
            <w:tcBorders>
              <w:top w:val="nil"/>
              <w:left w:val="nil"/>
              <w:bottom w:val="nil"/>
              <w:right w:val="nil"/>
            </w:tcBorders>
            <w:shd w:val="clear" w:color="000000" w:fill="D9D9D9"/>
            <w:noWrap/>
            <w:vAlign w:val="bottom"/>
            <w:hideMark/>
          </w:tcPr>
          <w:p w14:paraId="29C4D1B4" w14:textId="77777777" w:rsidR="00826C13" w:rsidRPr="00826C13" w:rsidRDefault="00826C13" w:rsidP="00826C13">
            <w:pPr>
              <w:spacing w:after="0"/>
              <w:jc w:val="right"/>
              <w:rPr>
                <w:rFonts w:cs="Arial"/>
                <w:sz w:val="16"/>
                <w:szCs w:val="16"/>
              </w:rPr>
            </w:pPr>
            <w:r w:rsidRPr="00826C13">
              <w:rPr>
                <w:rFonts w:cs="Arial"/>
                <w:sz w:val="16"/>
                <w:szCs w:val="16"/>
              </w:rPr>
              <w:t xml:space="preserve">3,253 </w:t>
            </w:r>
          </w:p>
        </w:tc>
        <w:tc>
          <w:tcPr>
            <w:tcW w:w="940" w:type="dxa"/>
            <w:tcBorders>
              <w:top w:val="nil"/>
              <w:left w:val="nil"/>
              <w:bottom w:val="nil"/>
              <w:right w:val="nil"/>
            </w:tcBorders>
            <w:shd w:val="clear" w:color="auto" w:fill="auto"/>
            <w:noWrap/>
            <w:vAlign w:val="bottom"/>
            <w:hideMark/>
          </w:tcPr>
          <w:p w14:paraId="7EADB31D" w14:textId="77777777" w:rsidR="00826C13" w:rsidRPr="00826C13" w:rsidRDefault="00826C13" w:rsidP="00826C13">
            <w:pPr>
              <w:spacing w:after="0"/>
              <w:jc w:val="right"/>
              <w:rPr>
                <w:rFonts w:cs="Arial"/>
                <w:sz w:val="16"/>
                <w:szCs w:val="16"/>
              </w:rPr>
            </w:pPr>
            <w:r w:rsidRPr="00826C13">
              <w:rPr>
                <w:rFonts w:cs="Arial"/>
                <w:sz w:val="16"/>
                <w:szCs w:val="16"/>
              </w:rPr>
              <w:t xml:space="preserve">3,243 </w:t>
            </w:r>
          </w:p>
        </w:tc>
        <w:tc>
          <w:tcPr>
            <w:tcW w:w="940" w:type="dxa"/>
            <w:tcBorders>
              <w:top w:val="nil"/>
              <w:left w:val="nil"/>
              <w:bottom w:val="nil"/>
              <w:right w:val="nil"/>
            </w:tcBorders>
            <w:shd w:val="clear" w:color="auto" w:fill="auto"/>
            <w:noWrap/>
            <w:vAlign w:val="bottom"/>
            <w:hideMark/>
          </w:tcPr>
          <w:p w14:paraId="68BD5FBC" w14:textId="77777777" w:rsidR="00826C13" w:rsidRPr="00826C13" w:rsidRDefault="00826C13" w:rsidP="00826C13">
            <w:pPr>
              <w:spacing w:after="0"/>
              <w:jc w:val="right"/>
              <w:rPr>
                <w:rFonts w:cs="Arial"/>
                <w:sz w:val="16"/>
                <w:szCs w:val="16"/>
              </w:rPr>
            </w:pPr>
            <w:r w:rsidRPr="00826C13">
              <w:rPr>
                <w:rFonts w:cs="Arial"/>
                <w:sz w:val="16"/>
                <w:szCs w:val="16"/>
              </w:rPr>
              <w:t xml:space="preserve">3,468 </w:t>
            </w:r>
          </w:p>
        </w:tc>
        <w:tc>
          <w:tcPr>
            <w:tcW w:w="940" w:type="dxa"/>
            <w:tcBorders>
              <w:top w:val="nil"/>
              <w:left w:val="nil"/>
              <w:bottom w:val="nil"/>
              <w:right w:val="nil"/>
            </w:tcBorders>
            <w:shd w:val="clear" w:color="auto" w:fill="auto"/>
            <w:noWrap/>
            <w:vAlign w:val="bottom"/>
            <w:hideMark/>
          </w:tcPr>
          <w:p w14:paraId="440EA768" w14:textId="77777777" w:rsidR="00826C13" w:rsidRPr="00826C13" w:rsidRDefault="00826C13" w:rsidP="00826C13">
            <w:pPr>
              <w:spacing w:after="0"/>
              <w:jc w:val="right"/>
              <w:rPr>
                <w:rFonts w:cs="Arial"/>
                <w:sz w:val="16"/>
                <w:szCs w:val="16"/>
              </w:rPr>
            </w:pPr>
            <w:r w:rsidRPr="00826C13">
              <w:rPr>
                <w:rFonts w:cs="Arial"/>
                <w:sz w:val="16"/>
                <w:szCs w:val="16"/>
              </w:rPr>
              <w:t xml:space="preserve">3,548 </w:t>
            </w:r>
          </w:p>
        </w:tc>
      </w:tr>
      <w:tr w:rsidR="00826C13" w:rsidRPr="00826C13" w14:paraId="7E1B2B05" w14:textId="77777777" w:rsidTr="00826C13">
        <w:trPr>
          <w:trHeight w:val="283"/>
          <w:jc w:val="center"/>
        </w:trPr>
        <w:tc>
          <w:tcPr>
            <w:tcW w:w="4240" w:type="dxa"/>
            <w:tcBorders>
              <w:top w:val="nil"/>
              <w:left w:val="nil"/>
              <w:bottom w:val="nil"/>
              <w:right w:val="nil"/>
            </w:tcBorders>
            <w:shd w:val="clear" w:color="000000" w:fill="FFFFFF"/>
            <w:noWrap/>
            <w:vAlign w:val="bottom"/>
            <w:hideMark/>
          </w:tcPr>
          <w:p w14:paraId="07B92C30" w14:textId="77777777" w:rsidR="00826C13" w:rsidRPr="00826C13" w:rsidRDefault="00826C13" w:rsidP="00826C13">
            <w:pPr>
              <w:spacing w:after="0"/>
              <w:jc w:val="left"/>
              <w:rPr>
                <w:rFonts w:cs="Arial"/>
                <w:sz w:val="16"/>
                <w:szCs w:val="16"/>
              </w:rPr>
            </w:pPr>
            <w:r w:rsidRPr="00826C13">
              <w:rPr>
                <w:rFonts w:cs="Arial"/>
                <w:sz w:val="16"/>
                <w:szCs w:val="16"/>
              </w:rPr>
              <w:t xml:space="preserve">Price parameter adjustments </w:t>
            </w:r>
            <w:r w:rsidRPr="00826C13">
              <w:rPr>
                <w:rFonts w:cs="Arial"/>
                <w:sz w:val="16"/>
                <w:szCs w:val="16"/>
                <w:vertAlign w:val="superscript"/>
              </w:rPr>
              <w:t>(a)</w:t>
            </w:r>
          </w:p>
        </w:tc>
        <w:tc>
          <w:tcPr>
            <w:tcW w:w="940" w:type="dxa"/>
            <w:tcBorders>
              <w:top w:val="nil"/>
              <w:left w:val="nil"/>
              <w:bottom w:val="nil"/>
              <w:right w:val="nil"/>
            </w:tcBorders>
            <w:shd w:val="clear" w:color="000000" w:fill="D9D9D9"/>
            <w:noWrap/>
            <w:vAlign w:val="bottom"/>
            <w:hideMark/>
          </w:tcPr>
          <w:p w14:paraId="65E0D333" w14:textId="77777777" w:rsidR="00826C13" w:rsidRPr="00826C13" w:rsidRDefault="00826C13" w:rsidP="00826C13">
            <w:pPr>
              <w:spacing w:after="0"/>
              <w:jc w:val="right"/>
              <w:rPr>
                <w:rFonts w:cs="Arial"/>
                <w:sz w:val="16"/>
                <w:szCs w:val="16"/>
              </w:rPr>
            </w:pPr>
            <w:r w:rsidRPr="00826C13">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7D1345D8" w14:textId="77777777" w:rsidR="00826C13" w:rsidRPr="00826C13" w:rsidRDefault="00826C13" w:rsidP="00826C13">
            <w:pPr>
              <w:spacing w:after="0"/>
              <w:jc w:val="right"/>
              <w:rPr>
                <w:rFonts w:cs="Arial"/>
                <w:sz w:val="16"/>
                <w:szCs w:val="16"/>
              </w:rPr>
            </w:pPr>
            <w:r w:rsidRPr="00826C13">
              <w:rPr>
                <w:rFonts w:cs="Arial"/>
                <w:sz w:val="16"/>
                <w:szCs w:val="16"/>
              </w:rPr>
              <w:t xml:space="preserve">45 </w:t>
            </w:r>
          </w:p>
        </w:tc>
        <w:tc>
          <w:tcPr>
            <w:tcW w:w="940" w:type="dxa"/>
            <w:tcBorders>
              <w:top w:val="nil"/>
              <w:left w:val="nil"/>
              <w:bottom w:val="nil"/>
              <w:right w:val="nil"/>
            </w:tcBorders>
            <w:shd w:val="clear" w:color="auto" w:fill="auto"/>
            <w:noWrap/>
            <w:vAlign w:val="bottom"/>
            <w:hideMark/>
          </w:tcPr>
          <w:p w14:paraId="676B70CB" w14:textId="77777777" w:rsidR="00826C13" w:rsidRPr="00826C13" w:rsidRDefault="00826C13" w:rsidP="00826C13">
            <w:pPr>
              <w:spacing w:after="0"/>
              <w:jc w:val="right"/>
              <w:rPr>
                <w:rFonts w:cs="Arial"/>
                <w:sz w:val="16"/>
                <w:szCs w:val="16"/>
              </w:rPr>
            </w:pPr>
            <w:r w:rsidRPr="00826C13">
              <w:rPr>
                <w:rFonts w:cs="Arial"/>
                <w:sz w:val="16"/>
                <w:szCs w:val="16"/>
              </w:rPr>
              <w:t xml:space="preserve">137 </w:t>
            </w:r>
          </w:p>
        </w:tc>
        <w:tc>
          <w:tcPr>
            <w:tcW w:w="940" w:type="dxa"/>
            <w:tcBorders>
              <w:top w:val="nil"/>
              <w:left w:val="nil"/>
              <w:bottom w:val="nil"/>
              <w:right w:val="nil"/>
            </w:tcBorders>
            <w:shd w:val="clear" w:color="auto" w:fill="auto"/>
            <w:noWrap/>
            <w:vAlign w:val="bottom"/>
            <w:hideMark/>
          </w:tcPr>
          <w:p w14:paraId="1FD3095E" w14:textId="77777777" w:rsidR="00826C13" w:rsidRPr="00826C13" w:rsidRDefault="00826C13" w:rsidP="00826C13">
            <w:pPr>
              <w:spacing w:after="0"/>
              <w:jc w:val="right"/>
              <w:rPr>
                <w:rFonts w:cs="Arial"/>
                <w:sz w:val="16"/>
                <w:szCs w:val="16"/>
              </w:rPr>
            </w:pPr>
            <w:r w:rsidRPr="00826C13">
              <w:rPr>
                <w:rFonts w:cs="Arial"/>
                <w:sz w:val="16"/>
                <w:szCs w:val="16"/>
              </w:rPr>
              <w:t xml:space="preserve">325 </w:t>
            </w:r>
          </w:p>
        </w:tc>
      </w:tr>
      <w:tr w:rsidR="00826C13" w:rsidRPr="00826C13" w14:paraId="531F17FB" w14:textId="77777777" w:rsidTr="00826C13">
        <w:trPr>
          <w:trHeight w:val="340"/>
          <w:jc w:val="center"/>
        </w:trPr>
        <w:tc>
          <w:tcPr>
            <w:tcW w:w="4240" w:type="dxa"/>
            <w:tcBorders>
              <w:top w:val="nil"/>
              <w:left w:val="nil"/>
              <w:bottom w:val="nil"/>
              <w:right w:val="nil"/>
            </w:tcBorders>
            <w:shd w:val="clear" w:color="auto" w:fill="auto"/>
            <w:noWrap/>
            <w:vAlign w:val="bottom"/>
            <w:hideMark/>
          </w:tcPr>
          <w:p w14:paraId="734E50C8" w14:textId="77777777" w:rsidR="00826C13" w:rsidRPr="00826C13" w:rsidRDefault="00826C13" w:rsidP="00826C13">
            <w:pPr>
              <w:spacing w:after="0"/>
              <w:jc w:val="left"/>
              <w:rPr>
                <w:rFonts w:cs="Arial"/>
                <w:b/>
                <w:bCs/>
                <w:sz w:val="16"/>
                <w:szCs w:val="16"/>
              </w:rPr>
            </w:pPr>
            <w:r w:rsidRPr="00826C13">
              <w:rPr>
                <w:rFonts w:cs="Arial"/>
                <w:b/>
                <w:bCs/>
                <w:sz w:val="16"/>
                <w:szCs w:val="16"/>
              </w:rPr>
              <w:t>Changes to departmental appropriations</w:t>
            </w:r>
          </w:p>
        </w:tc>
        <w:tc>
          <w:tcPr>
            <w:tcW w:w="940" w:type="dxa"/>
            <w:tcBorders>
              <w:top w:val="nil"/>
              <w:left w:val="nil"/>
              <w:bottom w:val="nil"/>
              <w:right w:val="nil"/>
            </w:tcBorders>
            <w:shd w:val="clear" w:color="000000" w:fill="D9D9D9"/>
            <w:noWrap/>
            <w:vAlign w:val="bottom"/>
            <w:hideMark/>
          </w:tcPr>
          <w:p w14:paraId="1E7DED23"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40" w:type="dxa"/>
            <w:tcBorders>
              <w:top w:val="nil"/>
              <w:left w:val="nil"/>
              <w:bottom w:val="nil"/>
              <w:right w:val="nil"/>
            </w:tcBorders>
            <w:shd w:val="clear" w:color="auto" w:fill="auto"/>
            <w:noWrap/>
            <w:vAlign w:val="bottom"/>
            <w:hideMark/>
          </w:tcPr>
          <w:p w14:paraId="5FFF2185" w14:textId="77777777" w:rsidR="00826C13" w:rsidRPr="00826C13" w:rsidRDefault="00826C13" w:rsidP="00826C13">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14:paraId="59B5C1EF" w14:textId="77777777" w:rsidR="00826C13" w:rsidRPr="00826C13" w:rsidRDefault="00826C13" w:rsidP="00826C13">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2CDDC6C4" w14:textId="77777777" w:rsidR="00826C13" w:rsidRPr="00826C13" w:rsidRDefault="00826C13" w:rsidP="00826C13">
            <w:pPr>
              <w:spacing w:after="0"/>
              <w:jc w:val="right"/>
              <w:rPr>
                <w:rFonts w:ascii="Times New Roman" w:hAnsi="Times New Roman"/>
              </w:rPr>
            </w:pPr>
          </w:p>
        </w:tc>
      </w:tr>
      <w:tr w:rsidR="00826C13" w:rsidRPr="00826C13" w14:paraId="0302E947" w14:textId="77777777" w:rsidTr="00826C13">
        <w:trPr>
          <w:trHeight w:val="283"/>
          <w:jc w:val="center"/>
        </w:trPr>
        <w:tc>
          <w:tcPr>
            <w:tcW w:w="4240" w:type="dxa"/>
            <w:tcBorders>
              <w:top w:val="nil"/>
              <w:left w:val="nil"/>
              <w:bottom w:val="nil"/>
              <w:right w:val="nil"/>
            </w:tcBorders>
            <w:shd w:val="clear" w:color="auto" w:fill="auto"/>
            <w:noWrap/>
            <w:vAlign w:val="bottom"/>
            <w:hideMark/>
          </w:tcPr>
          <w:p w14:paraId="6AE7DCA9" w14:textId="77777777" w:rsidR="00826C13" w:rsidRPr="00826C13" w:rsidRDefault="00826C13" w:rsidP="00826C13">
            <w:pPr>
              <w:spacing w:after="0"/>
              <w:jc w:val="left"/>
              <w:rPr>
                <w:rFonts w:cs="Arial"/>
                <w:sz w:val="16"/>
                <w:szCs w:val="16"/>
              </w:rPr>
            </w:pPr>
            <w:r w:rsidRPr="00826C13">
              <w:rPr>
                <w:rFonts w:cs="Arial"/>
                <w:sz w:val="16"/>
                <w:szCs w:val="16"/>
              </w:rPr>
              <w:t xml:space="preserve">Appropriation Bill (No. 3) </w:t>
            </w:r>
          </w:p>
        </w:tc>
        <w:tc>
          <w:tcPr>
            <w:tcW w:w="940" w:type="dxa"/>
            <w:tcBorders>
              <w:top w:val="nil"/>
              <w:left w:val="nil"/>
              <w:bottom w:val="nil"/>
              <w:right w:val="nil"/>
            </w:tcBorders>
            <w:shd w:val="clear" w:color="000000" w:fill="D9D9D9"/>
            <w:noWrap/>
            <w:vAlign w:val="bottom"/>
            <w:hideMark/>
          </w:tcPr>
          <w:p w14:paraId="5C092F7C"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40" w:type="dxa"/>
            <w:tcBorders>
              <w:top w:val="nil"/>
              <w:left w:val="nil"/>
              <w:bottom w:val="nil"/>
              <w:right w:val="nil"/>
            </w:tcBorders>
            <w:shd w:val="clear" w:color="auto" w:fill="auto"/>
            <w:noWrap/>
            <w:vAlign w:val="bottom"/>
            <w:hideMark/>
          </w:tcPr>
          <w:p w14:paraId="676F9E0F" w14:textId="77777777" w:rsidR="00826C13" w:rsidRPr="00826C13" w:rsidRDefault="00826C13" w:rsidP="00826C13">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14:paraId="400F8283" w14:textId="77777777" w:rsidR="00826C13" w:rsidRPr="00826C13" w:rsidRDefault="00826C13" w:rsidP="00826C13">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2E0EA5FF" w14:textId="77777777" w:rsidR="00826C13" w:rsidRPr="00826C13" w:rsidRDefault="00826C13" w:rsidP="00826C13">
            <w:pPr>
              <w:spacing w:after="0"/>
              <w:jc w:val="right"/>
              <w:rPr>
                <w:rFonts w:ascii="Times New Roman" w:hAnsi="Times New Roman"/>
              </w:rPr>
            </w:pPr>
          </w:p>
        </w:tc>
      </w:tr>
      <w:tr w:rsidR="00826C13" w:rsidRPr="00826C13" w14:paraId="0E090986" w14:textId="77777777" w:rsidTr="00826C13">
        <w:trPr>
          <w:trHeight w:val="510"/>
          <w:jc w:val="center"/>
        </w:trPr>
        <w:tc>
          <w:tcPr>
            <w:tcW w:w="4240" w:type="dxa"/>
            <w:tcBorders>
              <w:top w:val="nil"/>
              <w:left w:val="nil"/>
              <w:bottom w:val="nil"/>
              <w:right w:val="nil"/>
            </w:tcBorders>
            <w:shd w:val="clear" w:color="000000" w:fill="FFFFFF"/>
            <w:vAlign w:val="bottom"/>
            <w:hideMark/>
          </w:tcPr>
          <w:p w14:paraId="21BC00C4" w14:textId="77777777" w:rsidR="00826C13" w:rsidRPr="00826C13" w:rsidRDefault="00826C13" w:rsidP="00826C13">
            <w:pPr>
              <w:spacing w:after="0"/>
              <w:jc w:val="left"/>
              <w:rPr>
                <w:rFonts w:cs="Arial"/>
                <w:sz w:val="16"/>
                <w:szCs w:val="16"/>
              </w:rPr>
            </w:pPr>
            <w:r w:rsidRPr="00826C13">
              <w:rPr>
                <w:rFonts w:cs="Arial"/>
                <w:b/>
                <w:bCs/>
                <w:sz w:val="16"/>
                <w:szCs w:val="16"/>
              </w:rPr>
              <w:t>Measure</w:t>
            </w:r>
            <w:r w:rsidRPr="00826C13">
              <w:rPr>
                <w:rFonts w:cs="Arial"/>
                <w:sz w:val="16"/>
                <w:szCs w:val="16"/>
              </w:rPr>
              <w:t xml:space="preserve"> - </w:t>
            </w:r>
            <w:proofErr w:type="spellStart"/>
            <w:r w:rsidRPr="00826C13">
              <w:rPr>
                <w:rFonts w:cs="Arial"/>
                <w:sz w:val="16"/>
                <w:szCs w:val="16"/>
              </w:rPr>
              <w:t>OrganMatch</w:t>
            </w:r>
            <w:proofErr w:type="spellEnd"/>
            <w:r w:rsidRPr="00826C13">
              <w:rPr>
                <w:rFonts w:cs="Arial"/>
                <w:sz w:val="16"/>
                <w:szCs w:val="16"/>
              </w:rPr>
              <w:t xml:space="preserve"> - Delivery of Best Practice in Organ Allocation</w:t>
            </w:r>
          </w:p>
        </w:tc>
        <w:tc>
          <w:tcPr>
            <w:tcW w:w="940" w:type="dxa"/>
            <w:tcBorders>
              <w:top w:val="nil"/>
              <w:left w:val="nil"/>
              <w:bottom w:val="nil"/>
              <w:right w:val="nil"/>
            </w:tcBorders>
            <w:shd w:val="clear" w:color="000000" w:fill="D9D9D9"/>
            <w:noWrap/>
            <w:vAlign w:val="bottom"/>
            <w:hideMark/>
          </w:tcPr>
          <w:p w14:paraId="44762CFB" w14:textId="77777777" w:rsidR="00826C13" w:rsidRPr="00826C13" w:rsidRDefault="00826C13" w:rsidP="00826C13">
            <w:pPr>
              <w:spacing w:after="0"/>
              <w:jc w:val="right"/>
              <w:rPr>
                <w:rFonts w:cs="Arial"/>
                <w:sz w:val="16"/>
                <w:szCs w:val="16"/>
              </w:rPr>
            </w:pPr>
            <w:r w:rsidRPr="00826C13">
              <w:rPr>
                <w:rFonts w:cs="Arial"/>
                <w:sz w:val="16"/>
                <w:szCs w:val="16"/>
              </w:rPr>
              <w:t xml:space="preserve">224 </w:t>
            </w:r>
          </w:p>
        </w:tc>
        <w:tc>
          <w:tcPr>
            <w:tcW w:w="940" w:type="dxa"/>
            <w:tcBorders>
              <w:top w:val="nil"/>
              <w:left w:val="nil"/>
              <w:bottom w:val="nil"/>
              <w:right w:val="nil"/>
            </w:tcBorders>
            <w:shd w:val="clear" w:color="auto" w:fill="auto"/>
            <w:noWrap/>
            <w:vAlign w:val="bottom"/>
            <w:hideMark/>
          </w:tcPr>
          <w:p w14:paraId="04A8787F" w14:textId="77777777" w:rsidR="00826C13" w:rsidRPr="00826C13" w:rsidRDefault="00826C13" w:rsidP="00826C13">
            <w:pPr>
              <w:spacing w:after="0"/>
              <w:jc w:val="right"/>
              <w:rPr>
                <w:rFonts w:cs="Arial"/>
                <w:sz w:val="16"/>
                <w:szCs w:val="16"/>
              </w:rPr>
            </w:pPr>
            <w:r w:rsidRPr="00826C13">
              <w:rPr>
                <w:rFonts w:cs="Arial"/>
                <w:sz w:val="16"/>
                <w:szCs w:val="16"/>
              </w:rPr>
              <w:t xml:space="preserve">388 </w:t>
            </w:r>
          </w:p>
        </w:tc>
        <w:tc>
          <w:tcPr>
            <w:tcW w:w="940" w:type="dxa"/>
            <w:tcBorders>
              <w:top w:val="nil"/>
              <w:left w:val="nil"/>
              <w:bottom w:val="nil"/>
              <w:right w:val="nil"/>
            </w:tcBorders>
            <w:shd w:val="clear" w:color="auto" w:fill="auto"/>
            <w:noWrap/>
            <w:vAlign w:val="bottom"/>
            <w:hideMark/>
          </w:tcPr>
          <w:p w14:paraId="4E235569" w14:textId="77777777" w:rsidR="00826C13" w:rsidRPr="00826C13" w:rsidRDefault="00826C13" w:rsidP="00826C13">
            <w:pPr>
              <w:spacing w:after="0"/>
              <w:jc w:val="right"/>
              <w:rPr>
                <w:rFonts w:cs="Arial"/>
                <w:sz w:val="16"/>
                <w:szCs w:val="16"/>
              </w:rPr>
            </w:pPr>
            <w:r w:rsidRPr="00826C13">
              <w:rPr>
                <w:rFonts w:cs="Arial"/>
                <w:sz w:val="16"/>
                <w:szCs w:val="16"/>
              </w:rPr>
              <w:t xml:space="preserve">391 </w:t>
            </w:r>
          </w:p>
        </w:tc>
        <w:tc>
          <w:tcPr>
            <w:tcW w:w="940" w:type="dxa"/>
            <w:tcBorders>
              <w:top w:val="nil"/>
              <w:left w:val="nil"/>
              <w:bottom w:val="nil"/>
              <w:right w:val="nil"/>
            </w:tcBorders>
            <w:shd w:val="clear" w:color="auto" w:fill="auto"/>
            <w:noWrap/>
            <w:vAlign w:val="bottom"/>
            <w:hideMark/>
          </w:tcPr>
          <w:p w14:paraId="3C907C9B" w14:textId="77777777" w:rsidR="00826C13" w:rsidRPr="00826C13" w:rsidRDefault="00826C13" w:rsidP="00826C13">
            <w:pPr>
              <w:spacing w:after="0"/>
              <w:jc w:val="right"/>
              <w:rPr>
                <w:rFonts w:cs="Arial"/>
                <w:sz w:val="16"/>
                <w:szCs w:val="16"/>
              </w:rPr>
            </w:pPr>
            <w:r w:rsidRPr="00826C13">
              <w:rPr>
                <w:rFonts w:cs="Arial"/>
                <w:sz w:val="16"/>
                <w:szCs w:val="16"/>
              </w:rPr>
              <w:t xml:space="preserve">393 </w:t>
            </w:r>
          </w:p>
        </w:tc>
      </w:tr>
      <w:tr w:rsidR="00826C13" w:rsidRPr="00826C13" w14:paraId="3E195D50" w14:textId="77777777" w:rsidTr="00826C13">
        <w:trPr>
          <w:trHeight w:val="283"/>
          <w:jc w:val="center"/>
        </w:trPr>
        <w:tc>
          <w:tcPr>
            <w:tcW w:w="4240" w:type="dxa"/>
            <w:tcBorders>
              <w:top w:val="nil"/>
              <w:left w:val="nil"/>
              <w:bottom w:val="nil"/>
              <w:right w:val="nil"/>
            </w:tcBorders>
            <w:shd w:val="clear" w:color="000000" w:fill="FFFFFF"/>
            <w:noWrap/>
            <w:vAlign w:val="bottom"/>
            <w:hideMark/>
          </w:tcPr>
          <w:p w14:paraId="0BBF0A89" w14:textId="77777777" w:rsidR="00826C13" w:rsidRPr="00826C13" w:rsidRDefault="00826C13" w:rsidP="00826C13">
            <w:pPr>
              <w:spacing w:after="0"/>
              <w:jc w:val="left"/>
              <w:rPr>
                <w:rFonts w:cs="Arial"/>
                <w:sz w:val="16"/>
                <w:szCs w:val="16"/>
              </w:rPr>
            </w:pPr>
            <w:r w:rsidRPr="00826C13">
              <w:rPr>
                <w:rFonts w:cs="Arial"/>
                <w:sz w:val="16"/>
                <w:szCs w:val="16"/>
              </w:rPr>
              <w:t xml:space="preserve">Price parameter adjustments </w:t>
            </w:r>
            <w:r w:rsidRPr="00826C13">
              <w:rPr>
                <w:rFonts w:cs="Arial"/>
                <w:sz w:val="16"/>
                <w:szCs w:val="16"/>
                <w:vertAlign w:val="superscript"/>
              </w:rPr>
              <w:t>(a)</w:t>
            </w:r>
          </w:p>
        </w:tc>
        <w:tc>
          <w:tcPr>
            <w:tcW w:w="940" w:type="dxa"/>
            <w:tcBorders>
              <w:top w:val="nil"/>
              <w:left w:val="nil"/>
              <w:bottom w:val="nil"/>
              <w:right w:val="nil"/>
            </w:tcBorders>
            <w:shd w:val="clear" w:color="000000" w:fill="D9D9D9"/>
            <w:noWrap/>
            <w:vAlign w:val="bottom"/>
            <w:hideMark/>
          </w:tcPr>
          <w:p w14:paraId="3B03EDBB" w14:textId="77777777" w:rsidR="00826C13" w:rsidRPr="00826C13" w:rsidRDefault="00826C13" w:rsidP="00826C13">
            <w:pPr>
              <w:spacing w:after="0"/>
              <w:jc w:val="right"/>
              <w:rPr>
                <w:rFonts w:cs="Arial"/>
                <w:sz w:val="16"/>
                <w:szCs w:val="16"/>
              </w:rPr>
            </w:pPr>
            <w:r w:rsidRPr="00826C13">
              <w:rPr>
                <w:rFonts w:cs="Arial"/>
                <w:sz w:val="16"/>
                <w:szCs w:val="16"/>
              </w:rPr>
              <w:t xml:space="preserve">- </w:t>
            </w:r>
          </w:p>
        </w:tc>
        <w:tc>
          <w:tcPr>
            <w:tcW w:w="940" w:type="dxa"/>
            <w:tcBorders>
              <w:top w:val="nil"/>
              <w:left w:val="nil"/>
              <w:bottom w:val="nil"/>
              <w:right w:val="nil"/>
            </w:tcBorders>
            <w:shd w:val="clear" w:color="auto" w:fill="auto"/>
            <w:noWrap/>
            <w:vAlign w:val="bottom"/>
            <w:hideMark/>
          </w:tcPr>
          <w:p w14:paraId="20C3EF1C" w14:textId="77777777" w:rsidR="00826C13" w:rsidRPr="00826C13" w:rsidRDefault="00826C13" w:rsidP="00826C13">
            <w:pPr>
              <w:spacing w:after="0"/>
              <w:jc w:val="right"/>
              <w:rPr>
                <w:rFonts w:cs="Arial"/>
                <w:sz w:val="16"/>
                <w:szCs w:val="16"/>
              </w:rPr>
            </w:pPr>
            <w:r w:rsidRPr="00826C13">
              <w:rPr>
                <w:rFonts w:cs="Arial"/>
                <w:sz w:val="16"/>
                <w:szCs w:val="16"/>
              </w:rPr>
              <w:t xml:space="preserve">6 </w:t>
            </w:r>
          </w:p>
        </w:tc>
        <w:tc>
          <w:tcPr>
            <w:tcW w:w="940" w:type="dxa"/>
            <w:tcBorders>
              <w:top w:val="nil"/>
              <w:left w:val="nil"/>
              <w:bottom w:val="nil"/>
              <w:right w:val="nil"/>
            </w:tcBorders>
            <w:shd w:val="clear" w:color="auto" w:fill="auto"/>
            <w:noWrap/>
            <w:vAlign w:val="bottom"/>
            <w:hideMark/>
          </w:tcPr>
          <w:p w14:paraId="17B8C64A" w14:textId="77777777" w:rsidR="00826C13" w:rsidRPr="00826C13" w:rsidRDefault="00826C13" w:rsidP="00826C13">
            <w:pPr>
              <w:spacing w:after="0"/>
              <w:jc w:val="right"/>
              <w:rPr>
                <w:rFonts w:cs="Arial"/>
                <w:sz w:val="16"/>
                <w:szCs w:val="16"/>
              </w:rPr>
            </w:pPr>
            <w:r w:rsidRPr="00826C13">
              <w:rPr>
                <w:rFonts w:cs="Arial"/>
                <w:sz w:val="16"/>
                <w:szCs w:val="16"/>
              </w:rPr>
              <w:t xml:space="preserve">18 </w:t>
            </w:r>
          </w:p>
        </w:tc>
        <w:tc>
          <w:tcPr>
            <w:tcW w:w="940" w:type="dxa"/>
            <w:tcBorders>
              <w:top w:val="nil"/>
              <w:left w:val="nil"/>
              <w:bottom w:val="nil"/>
              <w:right w:val="nil"/>
            </w:tcBorders>
            <w:shd w:val="clear" w:color="auto" w:fill="auto"/>
            <w:noWrap/>
            <w:vAlign w:val="bottom"/>
            <w:hideMark/>
          </w:tcPr>
          <w:p w14:paraId="269BB271" w14:textId="77777777" w:rsidR="00826C13" w:rsidRPr="00826C13" w:rsidRDefault="00826C13" w:rsidP="00826C13">
            <w:pPr>
              <w:spacing w:after="0"/>
              <w:jc w:val="right"/>
              <w:rPr>
                <w:rFonts w:cs="Arial"/>
                <w:sz w:val="16"/>
                <w:szCs w:val="16"/>
              </w:rPr>
            </w:pPr>
            <w:r w:rsidRPr="00826C13">
              <w:rPr>
                <w:rFonts w:cs="Arial"/>
                <w:sz w:val="16"/>
                <w:szCs w:val="16"/>
              </w:rPr>
              <w:t xml:space="preserve">42 </w:t>
            </w:r>
          </w:p>
        </w:tc>
      </w:tr>
      <w:tr w:rsidR="00826C13" w:rsidRPr="00826C13" w14:paraId="44570E1F" w14:textId="77777777" w:rsidTr="00826C13">
        <w:trPr>
          <w:trHeight w:val="300"/>
          <w:jc w:val="center"/>
        </w:trPr>
        <w:tc>
          <w:tcPr>
            <w:tcW w:w="4240" w:type="dxa"/>
            <w:tcBorders>
              <w:top w:val="nil"/>
              <w:left w:val="nil"/>
              <w:bottom w:val="single" w:sz="4" w:space="0" w:color="auto"/>
              <w:right w:val="nil"/>
            </w:tcBorders>
            <w:shd w:val="clear" w:color="auto" w:fill="auto"/>
            <w:noWrap/>
            <w:vAlign w:val="bottom"/>
            <w:hideMark/>
          </w:tcPr>
          <w:p w14:paraId="6E1D8BBE" w14:textId="77777777" w:rsidR="00826C13" w:rsidRPr="00826C13" w:rsidRDefault="00826C13" w:rsidP="00826C13">
            <w:pPr>
              <w:spacing w:after="0"/>
              <w:jc w:val="left"/>
              <w:rPr>
                <w:rFonts w:cs="Arial"/>
                <w:b/>
                <w:bCs/>
                <w:sz w:val="16"/>
                <w:szCs w:val="16"/>
              </w:rPr>
            </w:pPr>
            <w:r w:rsidRPr="00826C13">
              <w:rPr>
                <w:rFonts w:cs="Arial"/>
                <w:b/>
                <w:bCs/>
                <w:sz w:val="16"/>
                <w:szCs w:val="16"/>
              </w:rPr>
              <w:t>Total</w:t>
            </w:r>
          </w:p>
        </w:tc>
        <w:tc>
          <w:tcPr>
            <w:tcW w:w="940" w:type="dxa"/>
            <w:tcBorders>
              <w:top w:val="single" w:sz="4" w:space="0" w:color="auto"/>
              <w:left w:val="nil"/>
              <w:bottom w:val="single" w:sz="4" w:space="0" w:color="auto"/>
              <w:right w:val="nil"/>
            </w:tcBorders>
            <w:shd w:val="clear" w:color="000000" w:fill="D9D9D9"/>
            <w:noWrap/>
            <w:vAlign w:val="bottom"/>
            <w:hideMark/>
          </w:tcPr>
          <w:p w14:paraId="7E86F560" w14:textId="77777777" w:rsidR="00826C13" w:rsidRPr="00826C13" w:rsidRDefault="00826C13" w:rsidP="00826C13">
            <w:pPr>
              <w:spacing w:after="0"/>
              <w:jc w:val="right"/>
              <w:rPr>
                <w:rFonts w:cs="Arial"/>
                <w:b/>
                <w:bCs/>
                <w:sz w:val="16"/>
                <w:szCs w:val="16"/>
              </w:rPr>
            </w:pPr>
            <w:r w:rsidRPr="00826C13">
              <w:rPr>
                <w:rFonts w:cs="Arial"/>
                <w:b/>
                <w:bCs/>
                <w:sz w:val="16"/>
                <w:szCs w:val="16"/>
              </w:rPr>
              <w:t xml:space="preserve">3,477 </w:t>
            </w:r>
          </w:p>
        </w:tc>
        <w:tc>
          <w:tcPr>
            <w:tcW w:w="940" w:type="dxa"/>
            <w:tcBorders>
              <w:top w:val="single" w:sz="4" w:space="0" w:color="auto"/>
              <w:left w:val="nil"/>
              <w:bottom w:val="single" w:sz="4" w:space="0" w:color="auto"/>
              <w:right w:val="nil"/>
            </w:tcBorders>
            <w:shd w:val="clear" w:color="auto" w:fill="auto"/>
            <w:noWrap/>
            <w:vAlign w:val="bottom"/>
            <w:hideMark/>
          </w:tcPr>
          <w:p w14:paraId="1A805FBC" w14:textId="77777777" w:rsidR="00826C13" w:rsidRPr="00826C13" w:rsidRDefault="00826C13" w:rsidP="00826C13">
            <w:pPr>
              <w:spacing w:after="0"/>
              <w:jc w:val="right"/>
              <w:rPr>
                <w:rFonts w:cs="Arial"/>
                <w:b/>
                <w:bCs/>
                <w:sz w:val="16"/>
                <w:szCs w:val="16"/>
              </w:rPr>
            </w:pPr>
            <w:r w:rsidRPr="00826C13">
              <w:rPr>
                <w:rFonts w:cs="Arial"/>
                <w:b/>
                <w:bCs/>
                <w:sz w:val="16"/>
                <w:szCs w:val="16"/>
              </w:rPr>
              <w:t xml:space="preserve">3,682 </w:t>
            </w:r>
          </w:p>
        </w:tc>
        <w:tc>
          <w:tcPr>
            <w:tcW w:w="940" w:type="dxa"/>
            <w:tcBorders>
              <w:top w:val="single" w:sz="4" w:space="0" w:color="auto"/>
              <w:left w:val="nil"/>
              <w:bottom w:val="single" w:sz="4" w:space="0" w:color="auto"/>
              <w:right w:val="nil"/>
            </w:tcBorders>
            <w:shd w:val="clear" w:color="auto" w:fill="auto"/>
            <w:noWrap/>
            <w:vAlign w:val="bottom"/>
            <w:hideMark/>
          </w:tcPr>
          <w:p w14:paraId="49E56C83" w14:textId="77777777" w:rsidR="00826C13" w:rsidRPr="00826C13" w:rsidRDefault="00826C13" w:rsidP="00826C13">
            <w:pPr>
              <w:spacing w:after="0"/>
              <w:jc w:val="right"/>
              <w:rPr>
                <w:rFonts w:cs="Arial"/>
                <w:b/>
                <w:bCs/>
                <w:sz w:val="16"/>
                <w:szCs w:val="16"/>
              </w:rPr>
            </w:pPr>
            <w:r w:rsidRPr="00826C13">
              <w:rPr>
                <w:rFonts w:cs="Arial"/>
                <w:b/>
                <w:bCs/>
                <w:sz w:val="16"/>
                <w:szCs w:val="16"/>
              </w:rPr>
              <w:t xml:space="preserve">4,014 </w:t>
            </w:r>
          </w:p>
        </w:tc>
        <w:tc>
          <w:tcPr>
            <w:tcW w:w="940" w:type="dxa"/>
            <w:tcBorders>
              <w:top w:val="single" w:sz="4" w:space="0" w:color="auto"/>
              <w:left w:val="nil"/>
              <w:bottom w:val="single" w:sz="4" w:space="0" w:color="auto"/>
              <w:right w:val="nil"/>
            </w:tcBorders>
            <w:shd w:val="clear" w:color="auto" w:fill="auto"/>
            <w:noWrap/>
            <w:vAlign w:val="bottom"/>
            <w:hideMark/>
          </w:tcPr>
          <w:p w14:paraId="0180C6CB" w14:textId="77777777" w:rsidR="00826C13" w:rsidRPr="00826C13" w:rsidRDefault="00826C13" w:rsidP="00826C13">
            <w:pPr>
              <w:spacing w:after="0"/>
              <w:jc w:val="right"/>
              <w:rPr>
                <w:rFonts w:cs="Arial"/>
                <w:b/>
                <w:bCs/>
                <w:sz w:val="16"/>
                <w:szCs w:val="16"/>
              </w:rPr>
            </w:pPr>
            <w:r w:rsidRPr="00826C13">
              <w:rPr>
                <w:rFonts w:cs="Arial"/>
                <w:b/>
                <w:bCs/>
                <w:sz w:val="16"/>
                <w:szCs w:val="16"/>
              </w:rPr>
              <w:t xml:space="preserve">4,308 </w:t>
            </w:r>
          </w:p>
        </w:tc>
      </w:tr>
    </w:tbl>
    <w:p w14:paraId="5AC593D4" w14:textId="77777777" w:rsidR="00826C13" w:rsidRPr="00826C13" w:rsidRDefault="00826C13" w:rsidP="00826C13">
      <w:pPr>
        <w:tabs>
          <w:tab w:val="left" w:pos="284"/>
        </w:tabs>
        <w:spacing w:before="120" w:after="0"/>
        <w:ind w:left="284" w:hanging="284"/>
        <w:jc w:val="left"/>
        <w:rPr>
          <w:color w:val="000000"/>
          <w:sz w:val="15"/>
        </w:rPr>
      </w:pPr>
      <w:r w:rsidRPr="00826C13">
        <w:rPr>
          <w:color w:val="000000"/>
          <w:sz w:val="15"/>
          <w:vertAlign w:val="superscript"/>
        </w:rPr>
        <w:t>(a)</w:t>
      </w:r>
      <w:r w:rsidRPr="00826C13">
        <w:rPr>
          <w:color w:val="000000"/>
          <w:sz w:val="15"/>
        </w:rPr>
        <w:tab/>
        <w:t>See explanation in Portfolio Glossary.</w:t>
      </w:r>
    </w:p>
    <w:p w14:paraId="697B945C" w14:textId="77777777" w:rsidR="00826C13" w:rsidRPr="00826C13" w:rsidRDefault="00826C13" w:rsidP="00826C13">
      <w:pPr>
        <w:spacing w:after="120"/>
        <w:jc w:val="left"/>
        <w:rPr>
          <w:rFonts w:ascii="Book Antiqua" w:hAnsi="Book Antiqua"/>
          <w:color w:val="000000"/>
        </w:rPr>
      </w:pPr>
      <w:r w:rsidRPr="00826C13">
        <w:rPr>
          <w:rFonts w:ascii="Book Antiqua" w:hAnsi="Book Antiqua"/>
          <w:color w:val="000000"/>
        </w:rPr>
        <w:br w:type="page"/>
      </w:r>
    </w:p>
    <w:p w14:paraId="44F76AEF" w14:textId="77777777" w:rsidR="00826C13" w:rsidRPr="00826C13" w:rsidRDefault="00826C13" w:rsidP="00826C13">
      <w:pPr>
        <w:keepNext/>
        <w:tabs>
          <w:tab w:val="left" w:pos="709"/>
        </w:tabs>
        <w:spacing w:before="240" w:after="240"/>
        <w:ind w:left="705" w:hanging="705"/>
        <w:jc w:val="left"/>
        <w:outlineLvl w:val="2"/>
        <w:rPr>
          <w:b/>
          <w:smallCaps/>
          <w:color w:val="000000"/>
          <w:sz w:val="26"/>
          <w:szCs w:val="26"/>
        </w:rPr>
      </w:pPr>
      <w:r w:rsidRPr="00826C13">
        <w:rPr>
          <w:b/>
          <w:smallCaps/>
          <w:color w:val="000000"/>
          <w:sz w:val="26"/>
          <w:szCs w:val="26"/>
        </w:rPr>
        <w:lastRenderedPageBreak/>
        <w:t>1.5</w:t>
      </w:r>
      <w:r w:rsidRPr="00826C13">
        <w:rPr>
          <w:b/>
          <w:smallCaps/>
          <w:color w:val="000000"/>
          <w:sz w:val="26"/>
          <w:szCs w:val="26"/>
        </w:rPr>
        <w:tab/>
        <w:t>Breakdown of Additional Estimates by Appropriation Bill</w:t>
      </w:r>
    </w:p>
    <w:p w14:paraId="62CE20AC" w14:textId="77777777" w:rsidR="00826C13" w:rsidRPr="00826C13" w:rsidRDefault="00826C13" w:rsidP="00826C13">
      <w:pPr>
        <w:spacing w:after="120"/>
        <w:jc w:val="left"/>
        <w:rPr>
          <w:rFonts w:ascii="Book Antiqua" w:hAnsi="Book Antiqua"/>
          <w:color w:val="000000"/>
        </w:rPr>
      </w:pPr>
      <w:r w:rsidRPr="00826C13">
        <w:rPr>
          <w:rFonts w:ascii="Book Antiqua" w:hAnsi="Book Antiqua"/>
          <w:color w:val="000000"/>
        </w:rPr>
        <w:t>The following tables detail the Additional Estimates sought for the OTA through Appropriation Bills (No. 3) and (No. 4).</w:t>
      </w:r>
    </w:p>
    <w:p w14:paraId="18C85C20" w14:textId="77777777" w:rsidR="00826C13" w:rsidRPr="00826C13" w:rsidRDefault="00826C13" w:rsidP="00826C13">
      <w:pPr>
        <w:spacing w:after="120"/>
        <w:jc w:val="left"/>
        <w:rPr>
          <w:rFonts w:cs="Arial"/>
          <w:b/>
          <w:color w:val="000000"/>
          <w:szCs w:val="18"/>
          <w:lang w:eastAsia="en-US"/>
        </w:rPr>
      </w:pPr>
      <w:r w:rsidRPr="00826C13">
        <w:rPr>
          <w:rFonts w:cs="Arial"/>
          <w:b/>
          <w:color w:val="000000"/>
          <w:szCs w:val="18"/>
          <w:lang w:eastAsia="en-US"/>
        </w:rPr>
        <w:t>Table 1.4: Appropriation Bill (No. 3) 2021–22</w:t>
      </w:r>
    </w:p>
    <w:tbl>
      <w:tblPr>
        <w:tblW w:w="7683" w:type="dxa"/>
        <w:jc w:val="center"/>
        <w:tblLayout w:type="fixed"/>
        <w:tblLook w:val="04A0" w:firstRow="1" w:lastRow="0" w:firstColumn="1" w:lastColumn="0" w:noHBand="0" w:noVBand="1"/>
        <w:tblCaption w:val="Table 1.4: Appropriation Bill (No. 3) 2021–22"/>
      </w:tblPr>
      <w:tblGrid>
        <w:gridCol w:w="3001"/>
        <w:gridCol w:w="906"/>
        <w:gridCol w:w="906"/>
        <w:gridCol w:w="906"/>
        <w:gridCol w:w="982"/>
        <w:gridCol w:w="982"/>
      </w:tblGrid>
      <w:tr w:rsidR="00826C13" w:rsidRPr="00826C13" w14:paraId="46FB7F78" w14:textId="77777777" w:rsidTr="00826C13">
        <w:trPr>
          <w:trHeight w:val="765"/>
          <w:jc w:val="center"/>
        </w:trPr>
        <w:tc>
          <w:tcPr>
            <w:tcW w:w="3001" w:type="dxa"/>
            <w:tcBorders>
              <w:top w:val="single" w:sz="4" w:space="0" w:color="000000"/>
              <w:left w:val="nil"/>
              <w:bottom w:val="nil"/>
              <w:right w:val="nil"/>
            </w:tcBorders>
            <w:shd w:val="clear" w:color="auto" w:fill="auto"/>
            <w:noWrap/>
            <w:vAlign w:val="bottom"/>
            <w:hideMark/>
          </w:tcPr>
          <w:p w14:paraId="5982F1D8" w14:textId="77777777" w:rsidR="00826C13" w:rsidRPr="00826C13" w:rsidRDefault="00826C13" w:rsidP="00826C13">
            <w:pPr>
              <w:spacing w:after="0"/>
              <w:jc w:val="left"/>
              <w:rPr>
                <w:rFonts w:cs="Arial"/>
                <w:sz w:val="16"/>
                <w:szCs w:val="16"/>
              </w:rPr>
            </w:pPr>
            <w:r w:rsidRPr="00826C13">
              <w:rPr>
                <w:rFonts w:cs="Arial"/>
                <w:sz w:val="16"/>
                <w:szCs w:val="16"/>
              </w:rPr>
              <w:t> </w:t>
            </w:r>
          </w:p>
        </w:tc>
        <w:tc>
          <w:tcPr>
            <w:tcW w:w="906" w:type="dxa"/>
            <w:tcBorders>
              <w:top w:val="single" w:sz="4" w:space="0" w:color="000000"/>
              <w:left w:val="nil"/>
              <w:bottom w:val="single" w:sz="4" w:space="0" w:color="000000"/>
              <w:right w:val="nil"/>
            </w:tcBorders>
            <w:shd w:val="clear" w:color="auto" w:fill="auto"/>
            <w:vAlign w:val="bottom"/>
            <w:hideMark/>
          </w:tcPr>
          <w:p w14:paraId="0F84CA7B" w14:textId="77777777" w:rsidR="00826C13" w:rsidRPr="00826C13" w:rsidRDefault="00826C13" w:rsidP="00826C13">
            <w:pPr>
              <w:spacing w:before="40" w:after="0"/>
              <w:ind w:left="-133"/>
              <w:jc w:val="right"/>
              <w:rPr>
                <w:rFonts w:cs="Arial"/>
                <w:b/>
                <w:bCs/>
                <w:sz w:val="16"/>
                <w:szCs w:val="16"/>
              </w:rPr>
            </w:pPr>
            <w:r w:rsidRPr="00826C13">
              <w:rPr>
                <w:rFonts w:cs="Arial"/>
                <w:b/>
                <w:bCs/>
                <w:sz w:val="16"/>
                <w:szCs w:val="16"/>
              </w:rPr>
              <w:t>2020–21</w:t>
            </w:r>
            <w:r w:rsidRPr="00826C13">
              <w:rPr>
                <w:rFonts w:cs="Arial"/>
                <w:b/>
                <w:bCs/>
                <w:sz w:val="16"/>
                <w:szCs w:val="16"/>
              </w:rPr>
              <w:br/>
              <w:t xml:space="preserve">Available </w:t>
            </w:r>
            <w:r w:rsidRPr="00826C13">
              <w:rPr>
                <w:rFonts w:cs="Arial"/>
                <w:b/>
                <w:bCs/>
                <w:sz w:val="16"/>
                <w:szCs w:val="16"/>
                <w:vertAlign w:val="superscript"/>
              </w:rPr>
              <w:t>(a)</w:t>
            </w:r>
            <w:r w:rsidRPr="00826C13">
              <w:rPr>
                <w:rFonts w:cs="Arial"/>
                <w:b/>
                <w:bCs/>
                <w:sz w:val="16"/>
                <w:szCs w:val="16"/>
              </w:rPr>
              <w:br/>
            </w:r>
            <w:r w:rsidRPr="00826C13">
              <w:rPr>
                <w:rFonts w:cs="Arial"/>
                <w:sz w:val="16"/>
                <w:szCs w:val="16"/>
              </w:rPr>
              <w:t>$'000</w:t>
            </w:r>
          </w:p>
        </w:tc>
        <w:tc>
          <w:tcPr>
            <w:tcW w:w="906" w:type="dxa"/>
            <w:tcBorders>
              <w:top w:val="single" w:sz="4" w:space="0" w:color="000000"/>
              <w:left w:val="nil"/>
              <w:bottom w:val="single" w:sz="4" w:space="0" w:color="000000"/>
              <w:right w:val="nil"/>
            </w:tcBorders>
            <w:shd w:val="clear" w:color="auto" w:fill="auto"/>
            <w:vAlign w:val="bottom"/>
            <w:hideMark/>
          </w:tcPr>
          <w:p w14:paraId="74589072"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2021–22</w:t>
            </w:r>
            <w:r w:rsidRPr="00826C13">
              <w:rPr>
                <w:rFonts w:cs="Arial"/>
                <w:b/>
                <w:bCs/>
                <w:sz w:val="16"/>
                <w:szCs w:val="16"/>
              </w:rPr>
              <w:br/>
              <w:t>Budget</w:t>
            </w:r>
            <w:r w:rsidRPr="00826C13">
              <w:rPr>
                <w:rFonts w:cs="Arial"/>
                <w:b/>
                <w:bCs/>
                <w:sz w:val="16"/>
                <w:szCs w:val="16"/>
              </w:rPr>
              <w:br/>
            </w:r>
            <w:r w:rsidRPr="00826C13">
              <w:rPr>
                <w:rFonts w:cs="Arial"/>
                <w:b/>
                <w:bCs/>
                <w:sz w:val="16"/>
                <w:szCs w:val="16"/>
              </w:rPr>
              <w:br/>
            </w:r>
            <w:r w:rsidRPr="00826C13">
              <w:rPr>
                <w:rFonts w:cs="Arial"/>
                <w:sz w:val="16"/>
                <w:szCs w:val="16"/>
              </w:rPr>
              <w:t>$'000</w:t>
            </w:r>
          </w:p>
        </w:tc>
        <w:tc>
          <w:tcPr>
            <w:tcW w:w="906" w:type="dxa"/>
            <w:tcBorders>
              <w:top w:val="single" w:sz="4" w:space="0" w:color="000000"/>
              <w:left w:val="nil"/>
              <w:bottom w:val="single" w:sz="4" w:space="0" w:color="000000"/>
              <w:right w:val="nil"/>
            </w:tcBorders>
            <w:shd w:val="clear" w:color="auto" w:fill="auto"/>
            <w:vAlign w:val="bottom"/>
            <w:hideMark/>
          </w:tcPr>
          <w:p w14:paraId="04AA555C"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2021–22</w:t>
            </w:r>
            <w:r w:rsidRPr="00826C13">
              <w:rPr>
                <w:rFonts w:cs="Arial"/>
                <w:b/>
                <w:bCs/>
                <w:sz w:val="16"/>
                <w:szCs w:val="16"/>
              </w:rPr>
              <w:br/>
              <w:t>Revised</w:t>
            </w:r>
            <w:r w:rsidRPr="00826C13">
              <w:rPr>
                <w:rFonts w:cs="Arial"/>
                <w:b/>
                <w:bCs/>
                <w:sz w:val="16"/>
                <w:szCs w:val="16"/>
              </w:rPr>
              <w:br/>
            </w:r>
            <w:r w:rsidRPr="00826C13">
              <w:rPr>
                <w:rFonts w:cs="Arial"/>
                <w:b/>
                <w:bCs/>
                <w:sz w:val="16"/>
                <w:szCs w:val="16"/>
              </w:rPr>
              <w:br/>
            </w:r>
            <w:r w:rsidRPr="00826C13">
              <w:rPr>
                <w:rFonts w:cs="Arial"/>
                <w:sz w:val="16"/>
                <w:szCs w:val="16"/>
              </w:rPr>
              <w:t>$'000</w:t>
            </w:r>
          </w:p>
        </w:tc>
        <w:tc>
          <w:tcPr>
            <w:tcW w:w="982" w:type="dxa"/>
            <w:tcBorders>
              <w:top w:val="single" w:sz="4" w:space="0" w:color="000000"/>
              <w:left w:val="nil"/>
              <w:bottom w:val="single" w:sz="4" w:space="0" w:color="000000"/>
              <w:right w:val="nil"/>
            </w:tcBorders>
            <w:shd w:val="clear" w:color="000000" w:fill="D9D9D9"/>
            <w:vAlign w:val="bottom"/>
            <w:hideMark/>
          </w:tcPr>
          <w:p w14:paraId="15996C49" w14:textId="77777777" w:rsidR="00826C13" w:rsidRPr="00826C13" w:rsidRDefault="00826C13" w:rsidP="00826C13">
            <w:pPr>
              <w:spacing w:before="40" w:after="0"/>
              <w:ind w:hanging="160"/>
              <w:jc w:val="right"/>
              <w:rPr>
                <w:rFonts w:cs="Arial"/>
                <w:b/>
                <w:bCs/>
                <w:sz w:val="16"/>
                <w:szCs w:val="16"/>
              </w:rPr>
            </w:pPr>
            <w:r w:rsidRPr="00826C13">
              <w:rPr>
                <w:rFonts w:cs="Arial"/>
                <w:b/>
                <w:bCs/>
                <w:sz w:val="16"/>
                <w:szCs w:val="16"/>
              </w:rPr>
              <w:t>Additional</w:t>
            </w:r>
            <w:r w:rsidRPr="00826C13">
              <w:rPr>
                <w:rFonts w:cs="Arial"/>
                <w:b/>
                <w:bCs/>
                <w:sz w:val="16"/>
                <w:szCs w:val="16"/>
              </w:rPr>
              <w:br/>
              <w:t>Estimates</w:t>
            </w:r>
            <w:r w:rsidRPr="00826C13">
              <w:rPr>
                <w:rFonts w:cs="Arial"/>
                <w:b/>
                <w:bCs/>
                <w:sz w:val="16"/>
                <w:szCs w:val="16"/>
              </w:rPr>
              <w:br/>
            </w:r>
            <w:r w:rsidRPr="00826C13">
              <w:rPr>
                <w:rFonts w:cs="Arial"/>
                <w:b/>
                <w:bCs/>
                <w:sz w:val="16"/>
                <w:szCs w:val="16"/>
              </w:rPr>
              <w:br/>
            </w:r>
            <w:r w:rsidRPr="00826C13">
              <w:rPr>
                <w:rFonts w:cs="Arial"/>
                <w:sz w:val="16"/>
                <w:szCs w:val="16"/>
              </w:rPr>
              <w:t>$'000</w:t>
            </w:r>
          </w:p>
        </w:tc>
        <w:tc>
          <w:tcPr>
            <w:tcW w:w="982" w:type="dxa"/>
            <w:tcBorders>
              <w:top w:val="single" w:sz="4" w:space="0" w:color="000000"/>
              <w:left w:val="nil"/>
              <w:bottom w:val="single" w:sz="4" w:space="0" w:color="000000"/>
              <w:right w:val="nil"/>
            </w:tcBorders>
            <w:shd w:val="clear" w:color="auto" w:fill="auto"/>
            <w:vAlign w:val="bottom"/>
            <w:hideMark/>
          </w:tcPr>
          <w:p w14:paraId="39DBF966" w14:textId="77777777" w:rsidR="00826C13" w:rsidRPr="00826C13" w:rsidRDefault="00826C13" w:rsidP="00826C13">
            <w:pPr>
              <w:spacing w:before="40" w:after="0"/>
              <w:jc w:val="right"/>
              <w:rPr>
                <w:rFonts w:cs="Arial"/>
                <w:b/>
                <w:bCs/>
                <w:sz w:val="16"/>
                <w:szCs w:val="16"/>
              </w:rPr>
            </w:pPr>
            <w:r w:rsidRPr="00826C13">
              <w:rPr>
                <w:rFonts w:cs="Arial"/>
                <w:b/>
                <w:bCs/>
                <w:sz w:val="16"/>
                <w:szCs w:val="16"/>
              </w:rPr>
              <w:t>Reduced</w:t>
            </w:r>
            <w:r w:rsidRPr="00826C13">
              <w:rPr>
                <w:rFonts w:cs="Arial"/>
                <w:b/>
                <w:bCs/>
                <w:sz w:val="16"/>
                <w:szCs w:val="16"/>
              </w:rPr>
              <w:br/>
              <w:t>Estimates</w:t>
            </w:r>
            <w:r w:rsidRPr="00826C13">
              <w:rPr>
                <w:rFonts w:cs="Arial"/>
                <w:b/>
                <w:bCs/>
                <w:sz w:val="16"/>
                <w:szCs w:val="16"/>
              </w:rPr>
              <w:br/>
            </w:r>
            <w:r w:rsidRPr="00826C13">
              <w:rPr>
                <w:rFonts w:cs="Arial"/>
                <w:b/>
                <w:bCs/>
                <w:sz w:val="16"/>
                <w:szCs w:val="16"/>
              </w:rPr>
              <w:br/>
            </w:r>
            <w:r w:rsidRPr="00826C13">
              <w:rPr>
                <w:rFonts w:cs="Arial"/>
                <w:sz w:val="16"/>
                <w:szCs w:val="16"/>
              </w:rPr>
              <w:t>$'000</w:t>
            </w:r>
          </w:p>
        </w:tc>
      </w:tr>
      <w:tr w:rsidR="00826C13" w:rsidRPr="00826C13" w14:paraId="5D6F918E" w14:textId="77777777" w:rsidTr="00826C13">
        <w:trPr>
          <w:trHeight w:val="283"/>
          <w:jc w:val="center"/>
        </w:trPr>
        <w:tc>
          <w:tcPr>
            <w:tcW w:w="3001" w:type="dxa"/>
            <w:tcBorders>
              <w:top w:val="nil"/>
              <w:left w:val="nil"/>
              <w:bottom w:val="nil"/>
              <w:right w:val="nil"/>
            </w:tcBorders>
            <w:shd w:val="clear" w:color="auto" w:fill="auto"/>
            <w:noWrap/>
            <w:vAlign w:val="bottom"/>
            <w:hideMark/>
          </w:tcPr>
          <w:p w14:paraId="3955E806" w14:textId="77777777" w:rsidR="00826C13" w:rsidRPr="00826C13" w:rsidRDefault="00826C13" w:rsidP="00826C13">
            <w:pPr>
              <w:spacing w:after="0"/>
              <w:jc w:val="left"/>
              <w:rPr>
                <w:rFonts w:cs="Arial"/>
                <w:b/>
                <w:bCs/>
                <w:sz w:val="16"/>
                <w:szCs w:val="16"/>
              </w:rPr>
            </w:pPr>
            <w:r w:rsidRPr="00826C13">
              <w:rPr>
                <w:rFonts w:cs="Arial"/>
                <w:b/>
                <w:bCs/>
                <w:sz w:val="16"/>
                <w:szCs w:val="16"/>
              </w:rPr>
              <w:t>Outcome 1</w:t>
            </w:r>
          </w:p>
        </w:tc>
        <w:tc>
          <w:tcPr>
            <w:tcW w:w="906" w:type="dxa"/>
            <w:tcBorders>
              <w:top w:val="nil"/>
              <w:left w:val="nil"/>
              <w:bottom w:val="nil"/>
              <w:right w:val="nil"/>
            </w:tcBorders>
            <w:shd w:val="clear" w:color="auto" w:fill="auto"/>
            <w:noWrap/>
            <w:vAlign w:val="bottom"/>
            <w:hideMark/>
          </w:tcPr>
          <w:p w14:paraId="2FB30852" w14:textId="77777777" w:rsidR="00826C13" w:rsidRPr="00826C13" w:rsidRDefault="00826C13" w:rsidP="00826C13">
            <w:pPr>
              <w:spacing w:after="0"/>
              <w:jc w:val="left"/>
              <w:rPr>
                <w:rFonts w:cs="Arial"/>
                <w:b/>
                <w:bCs/>
                <w:sz w:val="16"/>
                <w:szCs w:val="16"/>
              </w:rPr>
            </w:pPr>
          </w:p>
        </w:tc>
        <w:tc>
          <w:tcPr>
            <w:tcW w:w="906" w:type="dxa"/>
            <w:tcBorders>
              <w:top w:val="nil"/>
              <w:left w:val="nil"/>
              <w:bottom w:val="nil"/>
              <w:right w:val="nil"/>
            </w:tcBorders>
            <w:shd w:val="clear" w:color="auto" w:fill="auto"/>
            <w:noWrap/>
            <w:vAlign w:val="bottom"/>
            <w:hideMark/>
          </w:tcPr>
          <w:p w14:paraId="0252F8FA" w14:textId="77777777" w:rsidR="00826C13" w:rsidRPr="00826C13" w:rsidRDefault="00826C13" w:rsidP="00826C13">
            <w:pPr>
              <w:spacing w:after="0"/>
              <w:jc w:val="right"/>
              <w:rPr>
                <w:rFonts w:ascii="Times New Roman" w:hAnsi="Times New Roman"/>
              </w:rPr>
            </w:pPr>
          </w:p>
        </w:tc>
        <w:tc>
          <w:tcPr>
            <w:tcW w:w="906" w:type="dxa"/>
            <w:tcBorders>
              <w:top w:val="nil"/>
              <w:left w:val="nil"/>
              <w:bottom w:val="nil"/>
              <w:right w:val="nil"/>
            </w:tcBorders>
            <w:shd w:val="clear" w:color="auto" w:fill="auto"/>
            <w:noWrap/>
            <w:vAlign w:val="bottom"/>
            <w:hideMark/>
          </w:tcPr>
          <w:p w14:paraId="4426315D" w14:textId="77777777" w:rsidR="00826C13" w:rsidRPr="00826C13" w:rsidRDefault="00826C13" w:rsidP="00826C13">
            <w:pPr>
              <w:spacing w:after="0"/>
              <w:jc w:val="right"/>
              <w:rPr>
                <w:rFonts w:ascii="Times New Roman" w:hAnsi="Times New Roman"/>
              </w:rPr>
            </w:pPr>
          </w:p>
        </w:tc>
        <w:tc>
          <w:tcPr>
            <w:tcW w:w="982" w:type="dxa"/>
            <w:tcBorders>
              <w:top w:val="nil"/>
              <w:left w:val="nil"/>
              <w:bottom w:val="nil"/>
              <w:right w:val="nil"/>
            </w:tcBorders>
            <w:shd w:val="clear" w:color="000000" w:fill="D9D9D9"/>
            <w:noWrap/>
            <w:vAlign w:val="bottom"/>
            <w:hideMark/>
          </w:tcPr>
          <w:p w14:paraId="08408C84"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82" w:type="dxa"/>
            <w:tcBorders>
              <w:top w:val="nil"/>
              <w:left w:val="nil"/>
              <w:bottom w:val="nil"/>
              <w:right w:val="nil"/>
            </w:tcBorders>
            <w:shd w:val="clear" w:color="auto" w:fill="auto"/>
            <w:noWrap/>
            <w:vAlign w:val="bottom"/>
            <w:hideMark/>
          </w:tcPr>
          <w:p w14:paraId="2F5B5243" w14:textId="77777777" w:rsidR="00826C13" w:rsidRPr="00826C13" w:rsidRDefault="00826C13" w:rsidP="00826C13">
            <w:pPr>
              <w:spacing w:after="0"/>
              <w:jc w:val="right"/>
              <w:rPr>
                <w:rFonts w:cs="Arial"/>
                <w:sz w:val="16"/>
                <w:szCs w:val="16"/>
              </w:rPr>
            </w:pPr>
          </w:p>
        </w:tc>
      </w:tr>
      <w:tr w:rsidR="00826C13" w:rsidRPr="00826C13" w14:paraId="750E40F5" w14:textId="77777777" w:rsidTr="00826C13">
        <w:trPr>
          <w:trHeight w:val="960"/>
          <w:jc w:val="center"/>
        </w:trPr>
        <w:tc>
          <w:tcPr>
            <w:tcW w:w="3001" w:type="dxa"/>
            <w:tcBorders>
              <w:top w:val="nil"/>
              <w:left w:val="nil"/>
              <w:bottom w:val="nil"/>
              <w:right w:val="nil"/>
            </w:tcBorders>
            <w:shd w:val="clear" w:color="auto" w:fill="auto"/>
            <w:vAlign w:val="bottom"/>
            <w:hideMark/>
          </w:tcPr>
          <w:p w14:paraId="1C2FDDCA" w14:textId="77777777" w:rsidR="00826C13" w:rsidRPr="00826C13" w:rsidRDefault="00826C13" w:rsidP="00826C13">
            <w:pPr>
              <w:spacing w:after="0"/>
              <w:ind w:left="340"/>
              <w:jc w:val="left"/>
              <w:rPr>
                <w:rFonts w:cs="Arial"/>
                <w:sz w:val="16"/>
                <w:szCs w:val="16"/>
              </w:rPr>
            </w:pPr>
            <w:r w:rsidRPr="00826C13">
              <w:rPr>
                <w:rFonts w:cs="Arial"/>
                <w:sz w:val="16"/>
                <w:szCs w:val="16"/>
              </w:rPr>
              <w:t>Improved access to organ and tissue transplants, including through a nationally coordinated and consistent approach and system</w:t>
            </w:r>
          </w:p>
        </w:tc>
        <w:tc>
          <w:tcPr>
            <w:tcW w:w="906" w:type="dxa"/>
            <w:tcBorders>
              <w:top w:val="nil"/>
              <w:left w:val="nil"/>
              <w:bottom w:val="nil"/>
              <w:right w:val="nil"/>
            </w:tcBorders>
            <w:shd w:val="clear" w:color="auto" w:fill="auto"/>
            <w:noWrap/>
            <w:vAlign w:val="bottom"/>
            <w:hideMark/>
          </w:tcPr>
          <w:p w14:paraId="735C42C1" w14:textId="77777777" w:rsidR="00826C13" w:rsidRPr="00826C13" w:rsidRDefault="00826C13" w:rsidP="00826C13">
            <w:pPr>
              <w:spacing w:after="0"/>
              <w:ind w:firstLineChars="200" w:firstLine="320"/>
              <w:jc w:val="left"/>
              <w:rPr>
                <w:rFonts w:cs="Arial"/>
                <w:sz w:val="16"/>
                <w:szCs w:val="16"/>
              </w:rPr>
            </w:pPr>
          </w:p>
        </w:tc>
        <w:tc>
          <w:tcPr>
            <w:tcW w:w="906" w:type="dxa"/>
            <w:tcBorders>
              <w:top w:val="nil"/>
              <w:left w:val="nil"/>
              <w:bottom w:val="nil"/>
              <w:right w:val="nil"/>
            </w:tcBorders>
            <w:shd w:val="clear" w:color="auto" w:fill="auto"/>
            <w:noWrap/>
            <w:vAlign w:val="bottom"/>
            <w:hideMark/>
          </w:tcPr>
          <w:p w14:paraId="3579E50B" w14:textId="77777777" w:rsidR="00826C13" w:rsidRPr="00826C13" w:rsidRDefault="00826C13" w:rsidP="00826C13">
            <w:pPr>
              <w:spacing w:after="0"/>
              <w:jc w:val="right"/>
              <w:rPr>
                <w:rFonts w:ascii="Times New Roman" w:hAnsi="Times New Roman"/>
              </w:rPr>
            </w:pPr>
          </w:p>
        </w:tc>
        <w:tc>
          <w:tcPr>
            <w:tcW w:w="906" w:type="dxa"/>
            <w:tcBorders>
              <w:top w:val="nil"/>
              <w:left w:val="nil"/>
              <w:bottom w:val="nil"/>
              <w:right w:val="nil"/>
            </w:tcBorders>
            <w:shd w:val="clear" w:color="auto" w:fill="auto"/>
            <w:noWrap/>
            <w:vAlign w:val="bottom"/>
            <w:hideMark/>
          </w:tcPr>
          <w:p w14:paraId="2054A573" w14:textId="77777777" w:rsidR="00826C13" w:rsidRPr="00826C13" w:rsidRDefault="00826C13" w:rsidP="00826C13">
            <w:pPr>
              <w:spacing w:after="0"/>
              <w:jc w:val="right"/>
              <w:rPr>
                <w:rFonts w:ascii="Times New Roman" w:hAnsi="Times New Roman"/>
              </w:rPr>
            </w:pPr>
          </w:p>
        </w:tc>
        <w:tc>
          <w:tcPr>
            <w:tcW w:w="982" w:type="dxa"/>
            <w:tcBorders>
              <w:top w:val="nil"/>
              <w:left w:val="nil"/>
              <w:bottom w:val="nil"/>
              <w:right w:val="nil"/>
            </w:tcBorders>
            <w:shd w:val="clear" w:color="000000" w:fill="D9D9D9"/>
            <w:noWrap/>
            <w:vAlign w:val="bottom"/>
            <w:hideMark/>
          </w:tcPr>
          <w:p w14:paraId="6A5BE712"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82" w:type="dxa"/>
            <w:tcBorders>
              <w:top w:val="nil"/>
              <w:left w:val="nil"/>
              <w:bottom w:val="nil"/>
              <w:right w:val="nil"/>
            </w:tcBorders>
            <w:shd w:val="clear" w:color="auto" w:fill="auto"/>
            <w:noWrap/>
            <w:vAlign w:val="bottom"/>
            <w:hideMark/>
          </w:tcPr>
          <w:p w14:paraId="62BC8384" w14:textId="77777777" w:rsidR="00826C13" w:rsidRPr="00826C13" w:rsidRDefault="00826C13" w:rsidP="00826C13">
            <w:pPr>
              <w:spacing w:after="0"/>
              <w:jc w:val="right"/>
              <w:rPr>
                <w:rFonts w:cs="Arial"/>
                <w:sz w:val="16"/>
                <w:szCs w:val="16"/>
              </w:rPr>
            </w:pPr>
          </w:p>
        </w:tc>
      </w:tr>
      <w:tr w:rsidR="00826C13" w:rsidRPr="00826C13" w14:paraId="6C7AC879" w14:textId="77777777" w:rsidTr="00826C13">
        <w:trPr>
          <w:trHeight w:val="210"/>
          <w:jc w:val="center"/>
        </w:trPr>
        <w:tc>
          <w:tcPr>
            <w:tcW w:w="3001" w:type="dxa"/>
            <w:tcBorders>
              <w:top w:val="nil"/>
              <w:left w:val="nil"/>
              <w:bottom w:val="nil"/>
              <w:right w:val="nil"/>
            </w:tcBorders>
            <w:shd w:val="clear" w:color="auto" w:fill="auto"/>
            <w:vAlign w:val="bottom"/>
            <w:hideMark/>
          </w:tcPr>
          <w:p w14:paraId="3EDEE752" w14:textId="77777777" w:rsidR="00826C13" w:rsidRPr="00826C13" w:rsidRDefault="00826C13" w:rsidP="00826C13">
            <w:pPr>
              <w:spacing w:after="0"/>
              <w:jc w:val="right"/>
              <w:rPr>
                <w:rFonts w:ascii="Times New Roman" w:hAnsi="Times New Roman"/>
              </w:rPr>
            </w:pPr>
          </w:p>
        </w:tc>
        <w:tc>
          <w:tcPr>
            <w:tcW w:w="906" w:type="dxa"/>
            <w:tcBorders>
              <w:top w:val="nil"/>
              <w:left w:val="nil"/>
              <w:bottom w:val="nil"/>
              <w:right w:val="nil"/>
            </w:tcBorders>
            <w:shd w:val="clear" w:color="auto" w:fill="auto"/>
            <w:noWrap/>
            <w:vAlign w:val="bottom"/>
            <w:hideMark/>
          </w:tcPr>
          <w:p w14:paraId="085D196C" w14:textId="77777777" w:rsidR="00826C13" w:rsidRPr="00826C13" w:rsidRDefault="00826C13" w:rsidP="00826C13">
            <w:pPr>
              <w:spacing w:after="0"/>
              <w:ind w:firstLineChars="200" w:firstLine="400"/>
              <w:jc w:val="left"/>
              <w:rPr>
                <w:rFonts w:ascii="Times New Roman" w:hAnsi="Times New Roman"/>
              </w:rPr>
            </w:pPr>
          </w:p>
        </w:tc>
        <w:tc>
          <w:tcPr>
            <w:tcW w:w="906" w:type="dxa"/>
            <w:tcBorders>
              <w:top w:val="nil"/>
              <w:left w:val="nil"/>
              <w:bottom w:val="nil"/>
              <w:right w:val="nil"/>
            </w:tcBorders>
            <w:shd w:val="clear" w:color="auto" w:fill="auto"/>
            <w:noWrap/>
            <w:vAlign w:val="bottom"/>
            <w:hideMark/>
          </w:tcPr>
          <w:p w14:paraId="76A4F589" w14:textId="77777777" w:rsidR="00826C13" w:rsidRPr="00826C13" w:rsidRDefault="00826C13" w:rsidP="00826C13">
            <w:pPr>
              <w:spacing w:after="0"/>
              <w:jc w:val="right"/>
              <w:rPr>
                <w:rFonts w:ascii="Times New Roman" w:hAnsi="Times New Roman"/>
              </w:rPr>
            </w:pPr>
          </w:p>
        </w:tc>
        <w:tc>
          <w:tcPr>
            <w:tcW w:w="906" w:type="dxa"/>
            <w:tcBorders>
              <w:top w:val="nil"/>
              <w:left w:val="nil"/>
              <w:bottom w:val="nil"/>
              <w:right w:val="nil"/>
            </w:tcBorders>
            <w:shd w:val="clear" w:color="auto" w:fill="auto"/>
            <w:noWrap/>
            <w:vAlign w:val="bottom"/>
            <w:hideMark/>
          </w:tcPr>
          <w:p w14:paraId="316C768A" w14:textId="77777777" w:rsidR="00826C13" w:rsidRPr="00826C13" w:rsidRDefault="00826C13" w:rsidP="00826C13">
            <w:pPr>
              <w:spacing w:after="0"/>
              <w:jc w:val="right"/>
              <w:rPr>
                <w:rFonts w:ascii="Times New Roman" w:hAnsi="Times New Roman"/>
              </w:rPr>
            </w:pPr>
          </w:p>
        </w:tc>
        <w:tc>
          <w:tcPr>
            <w:tcW w:w="982" w:type="dxa"/>
            <w:tcBorders>
              <w:top w:val="nil"/>
              <w:left w:val="nil"/>
              <w:bottom w:val="nil"/>
              <w:right w:val="nil"/>
            </w:tcBorders>
            <w:shd w:val="clear" w:color="000000" w:fill="D9D9D9"/>
            <w:noWrap/>
            <w:vAlign w:val="bottom"/>
            <w:hideMark/>
          </w:tcPr>
          <w:p w14:paraId="290C6A05"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82" w:type="dxa"/>
            <w:tcBorders>
              <w:top w:val="nil"/>
              <w:left w:val="nil"/>
              <w:bottom w:val="nil"/>
              <w:right w:val="nil"/>
            </w:tcBorders>
            <w:shd w:val="clear" w:color="auto" w:fill="auto"/>
            <w:noWrap/>
            <w:vAlign w:val="bottom"/>
            <w:hideMark/>
          </w:tcPr>
          <w:p w14:paraId="5C4C0C25" w14:textId="77777777" w:rsidR="00826C13" w:rsidRPr="00826C13" w:rsidRDefault="00826C13" w:rsidP="00826C13">
            <w:pPr>
              <w:spacing w:after="0"/>
              <w:jc w:val="right"/>
              <w:rPr>
                <w:rFonts w:cs="Arial"/>
                <w:sz w:val="16"/>
                <w:szCs w:val="16"/>
              </w:rPr>
            </w:pPr>
          </w:p>
        </w:tc>
      </w:tr>
      <w:tr w:rsidR="00826C13" w:rsidRPr="00826C13" w14:paraId="04549EBF" w14:textId="77777777" w:rsidTr="00826C13">
        <w:trPr>
          <w:trHeight w:val="170"/>
          <w:jc w:val="center"/>
        </w:trPr>
        <w:tc>
          <w:tcPr>
            <w:tcW w:w="3001" w:type="dxa"/>
            <w:tcBorders>
              <w:top w:val="nil"/>
              <w:left w:val="nil"/>
              <w:bottom w:val="nil"/>
              <w:right w:val="nil"/>
            </w:tcBorders>
            <w:shd w:val="clear" w:color="auto" w:fill="auto"/>
            <w:vAlign w:val="bottom"/>
            <w:hideMark/>
          </w:tcPr>
          <w:p w14:paraId="3D69AC6A" w14:textId="77777777" w:rsidR="00826C13" w:rsidRPr="00826C13" w:rsidRDefault="00826C13" w:rsidP="00826C13">
            <w:pPr>
              <w:spacing w:after="0"/>
              <w:ind w:firstLineChars="300" w:firstLine="480"/>
              <w:jc w:val="left"/>
              <w:rPr>
                <w:rFonts w:cs="Arial"/>
                <w:sz w:val="16"/>
                <w:szCs w:val="16"/>
              </w:rPr>
            </w:pPr>
            <w:r w:rsidRPr="00826C13">
              <w:rPr>
                <w:rFonts w:cs="Arial"/>
                <w:sz w:val="16"/>
                <w:szCs w:val="16"/>
              </w:rPr>
              <w:t xml:space="preserve">Departmental </w:t>
            </w:r>
          </w:p>
        </w:tc>
        <w:tc>
          <w:tcPr>
            <w:tcW w:w="906" w:type="dxa"/>
            <w:tcBorders>
              <w:top w:val="nil"/>
              <w:left w:val="nil"/>
              <w:bottom w:val="single" w:sz="4" w:space="0" w:color="auto"/>
              <w:right w:val="nil"/>
            </w:tcBorders>
            <w:shd w:val="clear" w:color="auto" w:fill="auto"/>
            <w:noWrap/>
            <w:vAlign w:val="bottom"/>
            <w:hideMark/>
          </w:tcPr>
          <w:p w14:paraId="1A082C10" w14:textId="77777777" w:rsidR="00826C13" w:rsidRPr="00826C13" w:rsidRDefault="00826C13" w:rsidP="00826C13">
            <w:pPr>
              <w:spacing w:after="0"/>
              <w:jc w:val="right"/>
              <w:rPr>
                <w:rFonts w:cs="Arial"/>
                <w:sz w:val="16"/>
                <w:szCs w:val="16"/>
              </w:rPr>
            </w:pPr>
            <w:r w:rsidRPr="00826C13">
              <w:rPr>
                <w:rFonts w:cs="Arial"/>
                <w:sz w:val="16"/>
                <w:szCs w:val="16"/>
              </w:rPr>
              <w:t xml:space="preserve">5,538 </w:t>
            </w:r>
          </w:p>
        </w:tc>
        <w:tc>
          <w:tcPr>
            <w:tcW w:w="906" w:type="dxa"/>
            <w:tcBorders>
              <w:top w:val="nil"/>
              <w:left w:val="nil"/>
              <w:bottom w:val="single" w:sz="4" w:space="0" w:color="auto"/>
              <w:right w:val="nil"/>
            </w:tcBorders>
            <w:shd w:val="clear" w:color="auto" w:fill="auto"/>
            <w:noWrap/>
            <w:vAlign w:val="bottom"/>
            <w:hideMark/>
          </w:tcPr>
          <w:p w14:paraId="468F1537" w14:textId="77777777" w:rsidR="00826C13" w:rsidRPr="00826C13" w:rsidRDefault="00826C13" w:rsidP="00826C13">
            <w:pPr>
              <w:spacing w:after="0"/>
              <w:jc w:val="right"/>
              <w:rPr>
                <w:rFonts w:cs="Arial"/>
                <w:sz w:val="16"/>
                <w:szCs w:val="16"/>
              </w:rPr>
            </w:pPr>
            <w:r w:rsidRPr="00826C13">
              <w:rPr>
                <w:rFonts w:cs="Arial"/>
                <w:sz w:val="16"/>
                <w:szCs w:val="16"/>
              </w:rPr>
              <w:t xml:space="preserve">6,015 </w:t>
            </w:r>
          </w:p>
        </w:tc>
        <w:tc>
          <w:tcPr>
            <w:tcW w:w="906" w:type="dxa"/>
            <w:tcBorders>
              <w:top w:val="nil"/>
              <w:left w:val="nil"/>
              <w:bottom w:val="single" w:sz="4" w:space="0" w:color="auto"/>
              <w:right w:val="nil"/>
            </w:tcBorders>
            <w:shd w:val="clear" w:color="auto" w:fill="auto"/>
            <w:noWrap/>
            <w:vAlign w:val="bottom"/>
            <w:hideMark/>
          </w:tcPr>
          <w:p w14:paraId="7A2DA9AE" w14:textId="77777777" w:rsidR="00826C13" w:rsidRPr="00826C13" w:rsidRDefault="00826C13" w:rsidP="00826C13">
            <w:pPr>
              <w:spacing w:after="0"/>
              <w:jc w:val="right"/>
              <w:rPr>
                <w:rFonts w:cs="Arial"/>
                <w:sz w:val="16"/>
                <w:szCs w:val="16"/>
              </w:rPr>
            </w:pPr>
            <w:r w:rsidRPr="00826C13">
              <w:rPr>
                <w:rFonts w:cs="Arial"/>
                <w:sz w:val="16"/>
                <w:szCs w:val="16"/>
              </w:rPr>
              <w:t xml:space="preserve">6,239 </w:t>
            </w:r>
          </w:p>
        </w:tc>
        <w:tc>
          <w:tcPr>
            <w:tcW w:w="982" w:type="dxa"/>
            <w:tcBorders>
              <w:top w:val="nil"/>
              <w:left w:val="nil"/>
              <w:bottom w:val="single" w:sz="4" w:space="0" w:color="auto"/>
              <w:right w:val="nil"/>
            </w:tcBorders>
            <w:shd w:val="clear" w:color="000000" w:fill="D9D9D9"/>
            <w:noWrap/>
            <w:vAlign w:val="bottom"/>
            <w:hideMark/>
          </w:tcPr>
          <w:p w14:paraId="44D37C16" w14:textId="77777777" w:rsidR="00826C13" w:rsidRPr="00826C13" w:rsidRDefault="00826C13" w:rsidP="00826C13">
            <w:pPr>
              <w:spacing w:after="0"/>
              <w:jc w:val="right"/>
              <w:rPr>
                <w:rFonts w:cs="Arial"/>
                <w:sz w:val="16"/>
                <w:szCs w:val="16"/>
              </w:rPr>
            </w:pPr>
            <w:r w:rsidRPr="00826C13">
              <w:rPr>
                <w:rFonts w:cs="Arial"/>
                <w:sz w:val="16"/>
                <w:szCs w:val="16"/>
              </w:rPr>
              <w:t xml:space="preserve">224 </w:t>
            </w:r>
          </w:p>
        </w:tc>
        <w:tc>
          <w:tcPr>
            <w:tcW w:w="982" w:type="dxa"/>
            <w:tcBorders>
              <w:top w:val="nil"/>
              <w:left w:val="nil"/>
              <w:bottom w:val="single" w:sz="4" w:space="0" w:color="auto"/>
              <w:right w:val="nil"/>
            </w:tcBorders>
            <w:shd w:val="clear" w:color="auto" w:fill="auto"/>
            <w:noWrap/>
            <w:vAlign w:val="bottom"/>
            <w:hideMark/>
          </w:tcPr>
          <w:p w14:paraId="004C25D9" w14:textId="77777777" w:rsidR="00826C13" w:rsidRPr="00826C13" w:rsidRDefault="00826C13" w:rsidP="00826C13">
            <w:pPr>
              <w:spacing w:after="0"/>
              <w:jc w:val="right"/>
              <w:rPr>
                <w:rFonts w:cs="Arial"/>
                <w:sz w:val="16"/>
                <w:szCs w:val="16"/>
              </w:rPr>
            </w:pPr>
            <w:r w:rsidRPr="00826C13">
              <w:rPr>
                <w:rFonts w:cs="Arial"/>
                <w:sz w:val="16"/>
                <w:szCs w:val="16"/>
              </w:rPr>
              <w:t xml:space="preserve">- </w:t>
            </w:r>
          </w:p>
        </w:tc>
      </w:tr>
      <w:tr w:rsidR="00826C13" w:rsidRPr="00826C13" w14:paraId="6FBF3F87" w14:textId="77777777" w:rsidTr="00826C13">
        <w:trPr>
          <w:trHeight w:val="210"/>
          <w:jc w:val="center"/>
        </w:trPr>
        <w:tc>
          <w:tcPr>
            <w:tcW w:w="3001" w:type="dxa"/>
            <w:tcBorders>
              <w:top w:val="nil"/>
              <w:left w:val="nil"/>
              <w:bottom w:val="nil"/>
              <w:right w:val="nil"/>
            </w:tcBorders>
            <w:shd w:val="clear" w:color="auto" w:fill="auto"/>
            <w:vAlign w:val="bottom"/>
            <w:hideMark/>
          </w:tcPr>
          <w:p w14:paraId="3D5ABF9C" w14:textId="77777777" w:rsidR="00826C13" w:rsidRPr="00826C13" w:rsidRDefault="00826C13" w:rsidP="00826C13">
            <w:pPr>
              <w:spacing w:after="0"/>
              <w:jc w:val="right"/>
              <w:rPr>
                <w:rFonts w:cs="Arial"/>
                <w:sz w:val="16"/>
                <w:szCs w:val="16"/>
              </w:rPr>
            </w:pPr>
          </w:p>
        </w:tc>
        <w:tc>
          <w:tcPr>
            <w:tcW w:w="906" w:type="dxa"/>
            <w:tcBorders>
              <w:top w:val="nil"/>
              <w:left w:val="nil"/>
              <w:bottom w:val="nil"/>
              <w:right w:val="nil"/>
            </w:tcBorders>
            <w:shd w:val="clear" w:color="auto" w:fill="auto"/>
            <w:noWrap/>
            <w:vAlign w:val="bottom"/>
            <w:hideMark/>
          </w:tcPr>
          <w:p w14:paraId="5D758AB0" w14:textId="77777777" w:rsidR="00826C13" w:rsidRPr="00826C13" w:rsidRDefault="00826C13" w:rsidP="00826C13">
            <w:pPr>
              <w:spacing w:after="0"/>
              <w:ind w:firstLineChars="300" w:firstLine="600"/>
              <w:jc w:val="left"/>
              <w:rPr>
                <w:rFonts w:ascii="Times New Roman" w:hAnsi="Times New Roman"/>
              </w:rPr>
            </w:pPr>
          </w:p>
        </w:tc>
        <w:tc>
          <w:tcPr>
            <w:tcW w:w="906" w:type="dxa"/>
            <w:tcBorders>
              <w:top w:val="nil"/>
              <w:left w:val="nil"/>
              <w:bottom w:val="nil"/>
              <w:right w:val="nil"/>
            </w:tcBorders>
            <w:shd w:val="clear" w:color="auto" w:fill="auto"/>
            <w:noWrap/>
            <w:vAlign w:val="bottom"/>
            <w:hideMark/>
          </w:tcPr>
          <w:p w14:paraId="015672C9" w14:textId="77777777" w:rsidR="00826C13" w:rsidRPr="00826C13" w:rsidRDefault="00826C13" w:rsidP="00826C13">
            <w:pPr>
              <w:spacing w:after="0"/>
              <w:jc w:val="right"/>
              <w:rPr>
                <w:rFonts w:ascii="Times New Roman" w:hAnsi="Times New Roman"/>
              </w:rPr>
            </w:pPr>
          </w:p>
        </w:tc>
        <w:tc>
          <w:tcPr>
            <w:tcW w:w="906" w:type="dxa"/>
            <w:tcBorders>
              <w:top w:val="nil"/>
              <w:left w:val="nil"/>
              <w:bottom w:val="nil"/>
              <w:right w:val="nil"/>
            </w:tcBorders>
            <w:shd w:val="clear" w:color="auto" w:fill="auto"/>
            <w:noWrap/>
            <w:vAlign w:val="bottom"/>
            <w:hideMark/>
          </w:tcPr>
          <w:p w14:paraId="6C7E2B42" w14:textId="77777777" w:rsidR="00826C13" w:rsidRPr="00826C13" w:rsidRDefault="00826C13" w:rsidP="00826C13">
            <w:pPr>
              <w:spacing w:after="0"/>
              <w:jc w:val="right"/>
              <w:rPr>
                <w:rFonts w:ascii="Times New Roman" w:hAnsi="Times New Roman"/>
              </w:rPr>
            </w:pPr>
          </w:p>
        </w:tc>
        <w:tc>
          <w:tcPr>
            <w:tcW w:w="982" w:type="dxa"/>
            <w:tcBorders>
              <w:top w:val="nil"/>
              <w:left w:val="nil"/>
              <w:bottom w:val="nil"/>
              <w:right w:val="nil"/>
            </w:tcBorders>
            <w:shd w:val="clear" w:color="000000" w:fill="D9D9D9"/>
            <w:noWrap/>
            <w:vAlign w:val="bottom"/>
            <w:hideMark/>
          </w:tcPr>
          <w:p w14:paraId="3F4E838E"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82" w:type="dxa"/>
            <w:tcBorders>
              <w:top w:val="nil"/>
              <w:left w:val="nil"/>
              <w:bottom w:val="nil"/>
              <w:right w:val="nil"/>
            </w:tcBorders>
            <w:shd w:val="clear" w:color="auto" w:fill="auto"/>
            <w:noWrap/>
            <w:vAlign w:val="bottom"/>
            <w:hideMark/>
          </w:tcPr>
          <w:p w14:paraId="4219B846" w14:textId="77777777" w:rsidR="00826C13" w:rsidRPr="00826C13" w:rsidRDefault="00826C13" w:rsidP="00826C13">
            <w:pPr>
              <w:spacing w:after="0"/>
              <w:jc w:val="right"/>
              <w:rPr>
                <w:rFonts w:cs="Arial"/>
                <w:sz w:val="16"/>
                <w:szCs w:val="16"/>
              </w:rPr>
            </w:pPr>
          </w:p>
        </w:tc>
      </w:tr>
      <w:tr w:rsidR="00826C13" w:rsidRPr="00826C13" w14:paraId="1C65304A" w14:textId="77777777" w:rsidTr="00826C13">
        <w:trPr>
          <w:trHeight w:val="227"/>
          <w:jc w:val="center"/>
        </w:trPr>
        <w:tc>
          <w:tcPr>
            <w:tcW w:w="3001" w:type="dxa"/>
            <w:tcBorders>
              <w:top w:val="nil"/>
              <w:left w:val="nil"/>
              <w:bottom w:val="nil"/>
              <w:right w:val="nil"/>
            </w:tcBorders>
            <w:shd w:val="clear" w:color="auto" w:fill="auto"/>
            <w:noWrap/>
            <w:vAlign w:val="bottom"/>
            <w:hideMark/>
          </w:tcPr>
          <w:p w14:paraId="16F4FFAD" w14:textId="77777777" w:rsidR="00826C13" w:rsidRPr="00826C13" w:rsidRDefault="00826C13" w:rsidP="00826C13">
            <w:pPr>
              <w:spacing w:after="0"/>
              <w:ind w:firstLineChars="300" w:firstLine="480"/>
              <w:jc w:val="left"/>
              <w:rPr>
                <w:rFonts w:cs="Arial"/>
                <w:sz w:val="16"/>
                <w:szCs w:val="16"/>
              </w:rPr>
            </w:pPr>
            <w:r w:rsidRPr="00826C13">
              <w:rPr>
                <w:rFonts w:cs="Arial"/>
                <w:sz w:val="16"/>
                <w:szCs w:val="16"/>
              </w:rPr>
              <w:t>Administered</w:t>
            </w:r>
          </w:p>
        </w:tc>
        <w:tc>
          <w:tcPr>
            <w:tcW w:w="906" w:type="dxa"/>
            <w:tcBorders>
              <w:top w:val="nil"/>
              <w:left w:val="nil"/>
              <w:bottom w:val="single" w:sz="4" w:space="0" w:color="auto"/>
              <w:right w:val="nil"/>
            </w:tcBorders>
            <w:shd w:val="clear" w:color="auto" w:fill="auto"/>
            <w:noWrap/>
            <w:vAlign w:val="bottom"/>
            <w:hideMark/>
          </w:tcPr>
          <w:p w14:paraId="50015D66" w14:textId="77777777" w:rsidR="00826C13" w:rsidRPr="00826C13" w:rsidRDefault="00826C13" w:rsidP="00826C13">
            <w:pPr>
              <w:spacing w:after="0"/>
              <w:jc w:val="right"/>
              <w:rPr>
                <w:rFonts w:cs="Arial"/>
                <w:sz w:val="16"/>
                <w:szCs w:val="16"/>
              </w:rPr>
            </w:pPr>
            <w:r w:rsidRPr="00826C13">
              <w:rPr>
                <w:rFonts w:cs="Arial"/>
                <w:sz w:val="16"/>
                <w:szCs w:val="16"/>
              </w:rPr>
              <w:t xml:space="preserve">45,041 </w:t>
            </w:r>
          </w:p>
        </w:tc>
        <w:tc>
          <w:tcPr>
            <w:tcW w:w="906" w:type="dxa"/>
            <w:tcBorders>
              <w:top w:val="nil"/>
              <w:left w:val="nil"/>
              <w:bottom w:val="single" w:sz="4" w:space="0" w:color="auto"/>
              <w:right w:val="nil"/>
            </w:tcBorders>
            <w:shd w:val="clear" w:color="auto" w:fill="auto"/>
            <w:noWrap/>
            <w:vAlign w:val="bottom"/>
            <w:hideMark/>
          </w:tcPr>
          <w:p w14:paraId="5F68EBD1" w14:textId="77777777" w:rsidR="00826C13" w:rsidRPr="00826C13" w:rsidRDefault="00826C13" w:rsidP="00826C13">
            <w:pPr>
              <w:spacing w:after="0"/>
              <w:jc w:val="right"/>
              <w:rPr>
                <w:rFonts w:cs="Arial"/>
                <w:sz w:val="16"/>
                <w:szCs w:val="16"/>
              </w:rPr>
            </w:pPr>
            <w:r w:rsidRPr="00826C13">
              <w:rPr>
                <w:rFonts w:cs="Arial"/>
                <w:sz w:val="16"/>
                <w:szCs w:val="16"/>
              </w:rPr>
              <w:t xml:space="preserve">45,028 </w:t>
            </w:r>
          </w:p>
        </w:tc>
        <w:tc>
          <w:tcPr>
            <w:tcW w:w="906" w:type="dxa"/>
            <w:tcBorders>
              <w:top w:val="nil"/>
              <w:left w:val="nil"/>
              <w:bottom w:val="single" w:sz="4" w:space="0" w:color="auto"/>
              <w:right w:val="nil"/>
            </w:tcBorders>
            <w:shd w:val="clear" w:color="auto" w:fill="auto"/>
            <w:noWrap/>
            <w:vAlign w:val="bottom"/>
            <w:hideMark/>
          </w:tcPr>
          <w:p w14:paraId="572BA1FE" w14:textId="77777777" w:rsidR="00826C13" w:rsidRPr="00826C13" w:rsidRDefault="00826C13" w:rsidP="00826C13">
            <w:pPr>
              <w:spacing w:after="0"/>
              <w:jc w:val="right"/>
              <w:rPr>
                <w:rFonts w:cs="Arial"/>
                <w:sz w:val="16"/>
                <w:szCs w:val="16"/>
              </w:rPr>
            </w:pPr>
            <w:r w:rsidRPr="00826C13">
              <w:rPr>
                <w:rFonts w:cs="Arial"/>
                <w:sz w:val="16"/>
                <w:szCs w:val="16"/>
              </w:rPr>
              <w:t xml:space="preserve">48,281 </w:t>
            </w:r>
          </w:p>
        </w:tc>
        <w:tc>
          <w:tcPr>
            <w:tcW w:w="982" w:type="dxa"/>
            <w:tcBorders>
              <w:top w:val="nil"/>
              <w:left w:val="nil"/>
              <w:bottom w:val="single" w:sz="4" w:space="0" w:color="auto"/>
              <w:right w:val="nil"/>
            </w:tcBorders>
            <w:shd w:val="clear" w:color="000000" w:fill="D9D9D9"/>
            <w:noWrap/>
            <w:vAlign w:val="bottom"/>
            <w:hideMark/>
          </w:tcPr>
          <w:p w14:paraId="3FF26AC9" w14:textId="77777777" w:rsidR="00826C13" w:rsidRPr="00826C13" w:rsidRDefault="00826C13" w:rsidP="00826C13">
            <w:pPr>
              <w:spacing w:after="0"/>
              <w:jc w:val="right"/>
              <w:rPr>
                <w:rFonts w:cs="Arial"/>
                <w:sz w:val="16"/>
                <w:szCs w:val="16"/>
              </w:rPr>
            </w:pPr>
            <w:r w:rsidRPr="00826C13">
              <w:rPr>
                <w:rFonts w:cs="Arial"/>
                <w:sz w:val="16"/>
                <w:szCs w:val="16"/>
              </w:rPr>
              <w:t xml:space="preserve">3,253 </w:t>
            </w:r>
          </w:p>
        </w:tc>
        <w:tc>
          <w:tcPr>
            <w:tcW w:w="982" w:type="dxa"/>
            <w:tcBorders>
              <w:top w:val="nil"/>
              <w:left w:val="nil"/>
              <w:bottom w:val="single" w:sz="4" w:space="0" w:color="auto"/>
              <w:right w:val="nil"/>
            </w:tcBorders>
            <w:shd w:val="clear" w:color="auto" w:fill="auto"/>
            <w:noWrap/>
            <w:vAlign w:val="bottom"/>
            <w:hideMark/>
          </w:tcPr>
          <w:p w14:paraId="51F76EDF" w14:textId="77777777" w:rsidR="00826C13" w:rsidRPr="00826C13" w:rsidRDefault="00826C13" w:rsidP="00826C13">
            <w:pPr>
              <w:spacing w:after="0"/>
              <w:jc w:val="right"/>
              <w:rPr>
                <w:rFonts w:cs="Arial"/>
                <w:sz w:val="16"/>
                <w:szCs w:val="16"/>
              </w:rPr>
            </w:pPr>
            <w:r w:rsidRPr="00826C13">
              <w:rPr>
                <w:rFonts w:cs="Arial"/>
                <w:sz w:val="16"/>
                <w:szCs w:val="16"/>
              </w:rPr>
              <w:t xml:space="preserve">- </w:t>
            </w:r>
          </w:p>
        </w:tc>
      </w:tr>
      <w:tr w:rsidR="00826C13" w:rsidRPr="00826C13" w14:paraId="6AC50921" w14:textId="77777777" w:rsidTr="00826C13">
        <w:trPr>
          <w:trHeight w:val="300"/>
          <w:jc w:val="center"/>
        </w:trPr>
        <w:tc>
          <w:tcPr>
            <w:tcW w:w="3001" w:type="dxa"/>
            <w:tcBorders>
              <w:top w:val="nil"/>
              <w:left w:val="nil"/>
              <w:bottom w:val="nil"/>
              <w:right w:val="nil"/>
            </w:tcBorders>
            <w:shd w:val="clear" w:color="auto" w:fill="auto"/>
            <w:noWrap/>
            <w:vAlign w:val="bottom"/>
            <w:hideMark/>
          </w:tcPr>
          <w:p w14:paraId="70FA4119" w14:textId="77777777" w:rsidR="00826C13" w:rsidRPr="00826C13" w:rsidRDefault="00826C13" w:rsidP="00826C13">
            <w:pPr>
              <w:spacing w:after="0"/>
              <w:jc w:val="right"/>
              <w:rPr>
                <w:rFonts w:cs="Arial"/>
                <w:sz w:val="16"/>
                <w:szCs w:val="16"/>
              </w:rPr>
            </w:pPr>
          </w:p>
        </w:tc>
        <w:tc>
          <w:tcPr>
            <w:tcW w:w="906" w:type="dxa"/>
            <w:tcBorders>
              <w:top w:val="nil"/>
              <w:left w:val="nil"/>
              <w:bottom w:val="nil"/>
              <w:right w:val="nil"/>
            </w:tcBorders>
            <w:shd w:val="clear" w:color="auto" w:fill="auto"/>
            <w:noWrap/>
            <w:vAlign w:val="bottom"/>
            <w:hideMark/>
          </w:tcPr>
          <w:p w14:paraId="4BA06174" w14:textId="77777777" w:rsidR="00826C13" w:rsidRPr="00826C13" w:rsidRDefault="00826C13" w:rsidP="00826C13">
            <w:pPr>
              <w:spacing w:after="0"/>
              <w:jc w:val="left"/>
              <w:rPr>
                <w:rFonts w:ascii="Times New Roman" w:hAnsi="Times New Roman"/>
              </w:rPr>
            </w:pPr>
          </w:p>
        </w:tc>
        <w:tc>
          <w:tcPr>
            <w:tcW w:w="906" w:type="dxa"/>
            <w:tcBorders>
              <w:top w:val="nil"/>
              <w:left w:val="nil"/>
              <w:bottom w:val="nil"/>
              <w:right w:val="nil"/>
            </w:tcBorders>
            <w:shd w:val="clear" w:color="auto" w:fill="auto"/>
            <w:noWrap/>
            <w:vAlign w:val="bottom"/>
            <w:hideMark/>
          </w:tcPr>
          <w:p w14:paraId="62C78544" w14:textId="77777777" w:rsidR="00826C13" w:rsidRPr="00826C13" w:rsidRDefault="00826C13" w:rsidP="00826C13">
            <w:pPr>
              <w:spacing w:after="0"/>
              <w:jc w:val="right"/>
              <w:rPr>
                <w:rFonts w:ascii="Times New Roman" w:hAnsi="Times New Roman"/>
              </w:rPr>
            </w:pPr>
          </w:p>
        </w:tc>
        <w:tc>
          <w:tcPr>
            <w:tcW w:w="906" w:type="dxa"/>
            <w:tcBorders>
              <w:top w:val="nil"/>
              <w:left w:val="nil"/>
              <w:bottom w:val="nil"/>
              <w:right w:val="nil"/>
            </w:tcBorders>
            <w:shd w:val="clear" w:color="auto" w:fill="auto"/>
            <w:noWrap/>
            <w:vAlign w:val="bottom"/>
            <w:hideMark/>
          </w:tcPr>
          <w:p w14:paraId="1B5071A6" w14:textId="77777777" w:rsidR="00826C13" w:rsidRPr="00826C13" w:rsidRDefault="00826C13" w:rsidP="00826C13">
            <w:pPr>
              <w:spacing w:after="0"/>
              <w:jc w:val="right"/>
              <w:rPr>
                <w:rFonts w:ascii="Times New Roman" w:hAnsi="Times New Roman"/>
              </w:rPr>
            </w:pPr>
          </w:p>
        </w:tc>
        <w:tc>
          <w:tcPr>
            <w:tcW w:w="982" w:type="dxa"/>
            <w:tcBorders>
              <w:top w:val="nil"/>
              <w:left w:val="nil"/>
              <w:bottom w:val="nil"/>
              <w:right w:val="nil"/>
            </w:tcBorders>
            <w:shd w:val="clear" w:color="000000" w:fill="D9D9D9"/>
            <w:noWrap/>
            <w:vAlign w:val="bottom"/>
            <w:hideMark/>
          </w:tcPr>
          <w:p w14:paraId="7824AF04"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82" w:type="dxa"/>
            <w:tcBorders>
              <w:top w:val="nil"/>
              <w:left w:val="nil"/>
              <w:bottom w:val="nil"/>
              <w:right w:val="nil"/>
            </w:tcBorders>
            <w:shd w:val="clear" w:color="auto" w:fill="auto"/>
            <w:noWrap/>
            <w:vAlign w:val="bottom"/>
            <w:hideMark/>
          </w:tcPr>
          <w:p w14:paraId="325B11C2" w14:textId="77777777" w:rsidR="00826C13" w:rsidRPr="00826C13" w:rsidRDefault="00826C13" w:rsidP="00826C13">
            <w:pPr>
              <w:spacing w:after="0"/>
              <w:jc w:val="right"/>
              <w:rPr>
                <w:rFonts w:cs="Arial"/>
                <w:sz w:val="16"/>
                <w:szCs w:val="16"/>
              </w:rPr>
            </w:pPr>
          </w:p>
        </w:tc>
      </w:tr>
      <w:tr w:rsidR="00826C13" w:rsidRPr="00826C13" w14:paraId="4BFDDE79" w14:textId="77777777" w:rsidTr="00826C13">
        <w:trPr>
          <w:trHeight w:val="283"/>
          <w:jc w:val="center"/>
        </w:trPr>
        <w:tc>
          <w:tcPr>
            <w:tcW w:w="3001" w:type="dxa"/>
            <w:tcBorders>
              <w:top w:val="nil"/>
              <w:left w:val="nil"/>
              <w:bottom w:val="single" w:sz="4" w:space="0" w:color="auto"/>
              <w:right w:val="nil"/>
            </w:tcBorders>
            <w:shd w:val="clear" w:color="auto" w:fill="auto"/>
            <w:vAlign w:val="bottom"/>
            <w:hideMark/>
          </w:tcPr>
          <w:p w14:paraId="23FC2609" w14:textId="77777777" w:rsidR="00826C13" w:rsidRPr="00826C13" w:rsidRDefault="00826C13" w:rsidP="00826C13">
            <w:pPr>
              <w:spacing w:after="0"/>
              <w:jc w:val="left"/>
              <w:rPr>
                <w:rFonts w:cs="Arial"/>
                <w:b/>
                <w:bCs/>
                <w:sz w:val="16"/>
                <w:szCs w:val="16"/>
              </w:rPr>
            </w:pPr>
            <w:r w:rsidRPr="00826C13">
              <w:rPr>
                <w:rFonts w:cs="Arial"/>
                <w:b/>
                <w:bCs/>
                <w:sz w:val="16"/>
                <w:szCs w:val="16"/>
              </w:rPr>
              <w:t>Total appropriation administered and departmental Bill (No. 3)</w:t>
            </w:r>
          </w:p>
        </w:tc>
        <w:tc>
          <w:tcPr>
            <w:tcW w:w="906" w:type="dxa"/>
            <w:tcBorders>
              <w:top w:val="nil"/>
              <w:left w:val="nil"/>
              <w:bottom w:val="single" w:sz="4" w:space="0" w:color="auto"/>
              <w:right w:val="nil"/>
            </w:tcBorders>
            <w:shd w:val="clear" w:color="auto" w:fill="auto"/>
            <w:noWrap/>
            <w:vAlign w:val="bottom"/>
            <w:hideMark/>
          </w:tcPr>
          <w:p w14:paraId="1B4BE23E" w14:textId="77777777" w:rsidR="00826C13" w:rsidRPr="00826C13" w:rsidRDefault="00826C13" w:rsidP="00826C13">
            <w:pPr>
              <w:spacing w:after="0"/>
              <w:jc w:val="right"/>
              <w:rPr>
                <w:rFonts w:cs="Arial"/>
                <w:b/>
                <w:bCs/>
                <w:sz w:val="16"/>
                <w:szCs w:val="16"/>
              </w:rPr>
            </w:pPr>
            <w:r w:rsidRPr="00826C13">
              <w:rPr>
                <w:rFonts w:cs="Arial"/>
                <w:b/>
                <w:bCs/>
                <w:sz w:val="16"/>
                <w:szCs w:val="16"/>
              </w:rPr>
              <w:t xml:space="preserve">50,579 </w:t>
            </w:r>
          </w:p>
        </w:tc>
        <w:tc>
          <w:tcPr>
            <w:tcW w:w="906" w:type="dxa"/>
            <w:tcBorders>
              <w:top w:val="nil"/>
              <w:left w:val="nil"/>
              <w:bottom w:val="single" w:sz="4" w:space="0" w:color="auto"/>
              <w:right w:val="nil"/>
            </w:tcBorders>
            <w:shd w:val="clear" w:color="auto" w:fill="auto"/>
            <w:noWrap/>
            <w:vAlign w:val="bottom"/>
            <w:hideMark/>
          </w:tcPr>
          <w:p w14:paraId="49331620" w14:textId="77777777" w:rsidR="00826C13" w:rsidRPr="00826C13" w:rsidRDefault="00826C13" w:rsidP="00826C13">
            <w:pPr>
              <w:spacing w:after="0"/>
              <w:jc w:val="right"/>
              <w:rPr>
                <w:rFonts w:cs="Arial"/>
                <w:b/>
                <w:bCs/>
                <w:sz w:val="16"/>
                <w:szCs w:val="16"/>
              </w:rPr>
            </w:pPr>
            <w:r w:rsidRPr="00826C13">
              <w:rPr>
                <w:rFonts w:cs="Arial"/>
                <w:b/>
                <w:bCs/>
                <w:sz w:val="16"/>
                <w:szCs w:val="16"/>
              </w:rPr>
              <w:t xml:space="preserve">51,043 </w:t>
            </w:r>
          </w:p>
        </w:tc>
        <w:tc>
          <w:tcPr>
            <w:tcW w:w="906" w:type="dxa"/>
            <w:tcBorders>
              <w:top w:val="nil"/>
              <w:left w:val="nil"/>
              <w:bottom w:val="single" w:sz="4" w:space="0" w:color="auto"/>
              <w:right w:val="nil"/>
            </w:tcBorders>
            <w:shd w:val="clear" w:color="auto" w:fill="auto"/>
            <w:noWrap/>
            <w:vAlign w:val="bottom"/>
            <w:hideMark/>
          </w:tcPr>
          <w:p w14:paraId="47E4ACE8" w14:textId="77777777" w:rsidR="00826C13" w:rsidRPr="00826C13" w:rsidRDefault="00826C13" w:rsidP="00826C13">
            <w:pPr>
              <w:spacing w:after="0"/>
              <w:jc w:val="right"/>
              <w:rPr>
                <w:rFonts w:cs="Arial"/>
                <w:b/>
                <w:bCs/>
                <w:sz w:val="16"/>
                <w:szCs w:val="16"/>
              </w:rPr>
            </w:pPr>
            <w:r w:rsidRPr="00826C13">
              <w:rPr>
                <w:rFonts w:cs="Arial"/>
                <w:b/>
                <w:bCs/>
                <w:sz w:val="16"/>
                <w:szCs w:val="16"/>
              </w:rPr>
              <w:t xml:space="preserve">54,520 </w:t>
            </w:r>
          </w:p>
        </w:tc>
        <w:tc>
          <w:tcPr>
            <w:tcW w:w="982" w:type="dxa"/>
            <w:tcBorders>
              <w:top w:val="nil"/>
              <w:left w:val="nil"/>
              <w:bottom w:val="single" w:sz="4" w:space="0" w:color="auto"/>
              <w:right w:val="nil"/>
            </w:tcBorders>
            <w:shd w:val="clear" w:color="000000" w:fill="D9D9D9"/>
            <w:noWrap/>
            <w:vAlign w:val="bottom"/>
            <w:hideMark/>
          </w:tcPr>
          <w:p w14:paraId="2ACA0D9C" w14:textId="77777777" w:rsidR="00826C13" w:rsidRPr="00826C13" w:rsidRDefault="00826C13" w:rsidP="00826C13">
            <w:pPr>
              <w:spacing w:after="0"/>
              <w:jc w:val="right"/>
              <w:rPr>
                <w:rFonts w:cs="Arial"/>
                <w:b/>
                <w:bCs/>
                <w:sz w:val="16"/>
                <w:szCs w:val="16"/>
              </w:rPr>
            </w:pPr>
            <w:r w:rsidRPr="00826C13">
              <w:rPr>
                <w:rFonts w:cs="Arial"/>
                <w:b/>
                <w:bCs/>
                <w:sz w:val="16"/>
                <w:szCs w:val="16"/>
              </w:rPr>
              <w:t xml:space="preserve">3,477 </w:t>
            </w:r>
          </w:p>
        </w:tc>
        <w:tc>
          <w:tcPr>
            <w:tcW w:w="982" w:type="dxa"/>
            <w:tcBorders>
              <w:top w:val="nil"/>
              <w:left w:val="nil"/>
              <w:bottom w:val="single" w:sz="4" w:space="0" w:color="auto"/>
              <w:right w:val="nil"/>
            </w:tcBorders>
            <w:shd w:val="clear" w:color="auto" w:fill="auto"/>
            <w:noWrap/>
            <w:vAlign w:val="bottom"/>
            <w:hideMark/>
          </w:tcPr>
          <w:p w14:paraId="2478DE88" w14:textId="77777777" w:rsidR="00826C13" w:rsidRPr="00826C13" w:rsidRDefault="00826C13" w:rsidP="00826C13">
            <w:pPr>
              <w:spacing w:after="0"/>
              <w:jc w:val="right"/>
              <w:rPr>
                <w:rFonts w:cs="Arial"/>
                <w:b/>
                <w:bCs/>
                <w:sz w:val="16"/>
                <w:szCs w:val="16"/>
              </w:rPr>
            </w:pPr>
            <w:r w:rsidRPr="00826C13">
              <w:rPr>
                <w:rFonts w:cs="Arial"/>
                <w:b/>
                <w:bCs/>
                <w:sz w:val="16"/>
                <w:szCs w:val="16"/>
              </w:rPr>
              <w:t xml:space="preserve">- </w:t>
            </w:r>
          </w:p>
        </w:tc>
      </w:tr>
    </w:tbl>
    <w:p w14:paraId="654CA457" w14:textId="77777777" w:rsidR="00826C13" w:rsidRPr="00826C13" w:rsidRDefault="00826C13" w:rsidP="00826C13">
      <w:pPr>
        <w:tabs>
          <w:tab w:val="left" w:pos="284"/>
        </w:tabs>
        <w:spacing w:before="120" w:after="0"/>
        <w:ind w:left="284" w:hanging="284"/>
        <w:jc w:val="left"/>
        <w:rPr>
          <w:color w:val="000000"/>
          <w:sz w:val="15"/>
        </w:rPr>
      </w:pPr>
      <w:r w:rsidRPr="00826C13">
        <w:rPr>
          <w:color w:val="000000"/>
          <w:sz w:val="15"/>
          <w:vertAlign w:val="superscript"/>
        </w:rPr>
        <w:t>(a)</w:t>
      </w:r>
      <w:r w:rsidRPr="00826C13">
        <w:rPr>
          <w:color w:val="000000"/>
          <w:sz w:val="15"/>
        </w:rPr>
        <w:tab/>
        <w:t>The 2020–21 available appropriation is included to allow a comparison of this year's appropriation with what was made available for use in the previous year. Available appropriation is the amount available to be drawn down, and is equal to: Budget Appropriation + Additional Estimates Appropriation + Advance to the Finance Minister - section 51 withholdings - administrative quarantines +/- Machinery of Government transfers.</w:t>
      </w:r>
    </w:p>
    <w:p w14:paraId="48499C62" w14:textId="77777777" w:rsidR="00826C13" w:rsidRPr="00826C13" w:rsidRDefault="00826C13" w:rsidP="00826C13">
      <w:pPr>
        <w:spacing w:before="240" w:after="120"/>
        <w:jc w:val="left"/>
        <w:rPr>
          <w:rFonts w:cs="Arial"/>
          <w:b/>
          <w:color w:val="000000"/>
          <w:szCs w:val="18"/>
          <w:lang w:eastAsia="en-US"/>
        </w:rPr>
      </w:pPr>
      <w:r w:rsidRPr="00826C13">
        <w:rPr>
          <w:rFonts w:cs="Arial"/>
          <w:b/>
          <w:color w:val="000000"/>
          <w:szCs w:val="18"/>
          <w:lang w:eastAsia="en-US"/>
        </w:rPr>
        <w:t>Table 1.5: Appropriation Bill (No. 4) 2021–22</w:t>
      </w:r>
    </w:p>
    <w:p w14:paraId="4B014254" w14:textId="77777777" w:rsidR="00826C13" w:rsidRPr="00826C13" w:rsidRDefault="00826C13" w:rsidP="00826C13">
      <w:pPr>
        <w:spacing w:before="120" w:after="120"/>
        <w:jc w:val="left"/>
        <w:rPr>
          <w:rFonts w:ascii="Book Antiqua" w:hAnsi="Book Antiqua"/>
        </w:rPr>
      </w:pPr>
      <w:r w:rsidRPr="00826C13">
        <w:rPr>
          <w:rFonts w:ascii="Book Antiqua" w:hAnsi="Book Antiqua"/>
        </w:rPr>
        <w:t>This table is not applicable to OTA in 2021–22.</w:t>
      </w:r>
    </w:p>
    <w:p w14:paraId="0A5A6B7B" w14:textId="77777777" w:rsidR="00826C13" w:rsidRPr="00826C13" w:rsidRDefault="00826C13" w:rsidP="00826C13">
      <w:pPr>
        <w:spacing w:before="240" w:after="120"/>
        <w:jc w:val="left"/>
        <w:rPr>
          <w:rFonts w:cs="Arial"/>
          <w:b/>
          <w:color w:val="000000"/>
          <w:szCs w:val="18"/>
          <w:lang w:eastAsia="en-US"/>
        </w:rPr>
      </w:pPr>
    </w:p>
    <w:p w14:paraId="49DA14CA" w14:textId="77777777" w:rsidR="00826C13" w:rsidRPr="00826C13" w:rsidRDefault="00826C13" w:rsidP="00826C13">
      <w:pPr>
        <w:tabs>
          <w:tab w:val="left" w:pos="284"/>
        </w:tabs>
        <w:spacing w:after="0"/>
        <w:ind w:left="284" w:hanging="284"/>
        <w:jc w:val="left"/>
        <w:rPr>
          <w:color w:val="000000"/>
          <w:sz w:val="15"/>
        </w:rPr>
        <w:sectPr w:rsidR="00826C13" w:rsidRPr="00826C13" w:rsidSect="00826C13">
          <w:headerReference w:type="even" r:id="rId172"/>
          <w:headerReference w:type="default" r:id="rId173"/>
          <w:footerReference w:type="even" r:id="rId174"/>
          <w:footerReference w:type="default" r:id="rId175"/>
          <w:headerReference w:type="first" r:id="rId176"/>
          <w:footnotePr>
            <w:numRestart w:val="eachSect"/>
          </w:footnotePr>
          <w:pgSz w:w="11906" w:h="16838" w:code="9"/>
          <w:pgMar w:top="2466" w:right="2098" w:bottom="2466" w:left="2098" w:header="1899" w:footer="1899" w:gutter="0"/>
          <w:cols w:space="708"/>
          <w:docGrid w:linePitch="360"/>
        </w:sectPr>
      </w:pPr>
    </w:p>
    <w:p w14:paraId="4E5C71AF" w14:textId="77777777" w:rsidR="00826C13" w:rsidRPr="00826C13" w:rsidRDefault="00826C13" w:rsidP="00826C13">
      <w:pPr>
        <w:spacing w:after="240"/>
        <w:ind w:left="1418" w:hanging="1418"/>
        <w:jc w:val="left"/>
        <w:outlineLvl w:val="1"/>
        <w:rPr>
          <w:rFonts w:cs="Arial"/>
          <w:iCs/>
          <w:color w:val="000000"/>
          <w:sz w:val="30"/>
          <w:szCs w:val="30"/>
        </w:rPr>
      </w:pPr>
      <w:r w:rsidRPr="00826C13">
        <w:rPr>
          <w:rFonts w:cs="Arial"/>
          <w:iCs/>
          <w:color w:val="000000"/>
          <w:sz w:val="30"/>
          <w:szCs w:val="30"/>
        </w:rPr>
        <w:lastRenderedPageBreak/>
        <w:t>Section 2: Revisions to Outcomes and Planned Performance</w:t>
      </w:r>
    </w:p>
    <w:p w14:paraId="4B821A6B" w14:textId="77777777" w:rsidR="00826C13" w:rsidRPr="00826C13" w:rsidRDefault="00826C13" w:rsidP="00826C13">
      <w:pPr>
        <w:keepNext/>
        <w:tabs>
          <w:tab w:val="left" w:pos="709"/>
        </w:tabs>
        <w:spacing w:before="240" w:after="240"/>
        <w:jc w:val="left"/>
        <w:outlineLvl w:val="2"/>
        <w:rPr>
          <w:b/>
          <w:smallCaps/>
          <w:color w:val="000000"/>
          <w:sz w:val="26"/>
          <w:szCs w:val="26"/>
        </w:rPr>
      </w:pPr>
      <w:r w:rsidRPr="00826C13">
        <w:rPr>
          <w:b/>
          <w:smallCaps/>
          <w:color w:val="000000"/>
          <w:sz w:val="26"/>
          <w:szCs w:val="26"/>
        </w:rPr>
        <w:t>2.1</w:t>
      </w:r>
      <w:r w:rsidRPr="00826C13">
        <w:rPr>
          <w:b/>
          <w:smallCaps/>
          <w:color w:val="000000"/>
          <w:sz w:val="26"/>
          <w:szCs w:val="26"/>
        </w:rPr>
        <w:tab/>
        <w:t>Budgeted Expenses and Performance for Outcome 1</w:t>
      </w:r>
    </w:p>
    <w:p w14:paraId="593C5E86" w14:textId="77777777" w:rsidR="00826C13" w:rsidRPr="00826C13" w:rsidRDefault="00826C13" w:rsidP="00826C13">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120"/>
        <w:jc w:val="left"/>
        <w:rPr>
          <w:b/>
          <w:bCs/>
          <w:iCs/>
          <w:snapToGrid w:val="0"/>
          <w:color w:val="000000"/>
          <w:sz w:val="22"/>
          <w:szCs w:val="26"/>
        </w:rPr>
      </w:pPr>
      <w:r w:rsidRPr="00826C13">
        <w:rPr>
          <w:b/>
          <w:bCs/>
          <w:iCs/>
          <w:snapToGrid w:val="0"/>
          <w:color w:val="000000"/>
          <w:sz w:val="22"/>
          <w:szCs w:val="26"/>
        </w:rPr>
        <w:t>Outcome 1</w:t>
      </w:r>
    </w:p>
    <w:p w14:paraId="7C032AD8" w14:textId="77777777" w:rsidR="00826C13" w:rsidRPr="00826C13" w:rsidRDefault="00826C13" w:rsidP="00826C13">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0"/>
        <w:jc w:val="left"/>
        <w:rPr>
          <w:bCs/>
          <w:iCs/>
          <w:snapToGrid w:val="0"/>
          <w:color w:val="000000"/>
          <w:sz w:val="18"/>
          <w:szCs w:val="26"/>
        </w:rPr>
      </w:pPr>
      <w:r w:rsidRPr="00826C13">
        <w:rPr>
          <w:bCs/>
          <w:iCs/>
          <w:snapToGrid w:val="0"/>
          <w:color w:val="000000"/>
          <w:sz w:val="18"/>
          <w:szCs w:val="26"/>
        </w:rPr>
        <w:t>Improved access to organ and tissue transplants, including through a nationally coordinated and consistent approach and system</w:t>
      </w:r>
    </w:p>
    <w:p w14:paraId="208F9D74" w14:textId="77777777" w:rsidR="00826C13" w:rsidRPr="00826C13" w:rsidRDefault="00826C13" w:rsidP="00826C13">
      <w:pPr>
        <w:keepNext/>
        <w:tabs>
          <w:tab w:val="left" w:pos="709"/>
        </w:tabs>
        <w:spacing w:before="240" w:after="120"/>
        <w:jc w:val="left"/>
        <w:outlineLvl w:val="3"/>
        <w:rPr>
          <w:b/>
          <w:color w:val="000000"/>
          <w:sz w:val="22"/>
        </w:rPr>
      </w:pPr>
      <w:r w:rsidRPr="00826C13">
        <w:rPr>
          <w:b/>
          <w:color w:val="000000"/>
          <w:sz w:val="22"/>
        </w:rPr>
        <w:t>Budgeted Expenses and Resources for the OTA</w:t>
      </w:r>
    </w:p>
    <w:p w14:paraId="40981DB8" w14:textId="77777777" w:rsidR="00826C13" w:rsidRPr="00826C13" w:rsidRDefault="00826C13" w:rsidP="00826C13">
      <w:pPr>
        <w:spacing w:after="120"/>
        <w:jc w:val="left"/>
        <w:rPr>
          <w:rFonts w:cs="Arial"/>
          <w:b/>
          <w:color w:val="000000"/>
          <w:szCs w:val="18"/>
          <w:lang w:eastAsia="en-US"/>
        </w:rPr>
      </w:pPr>
      <w:r w:rsidRPr="00826C13">
        <w:rPr>
          <w:rFonts w:cs="Arial"/>
          <w:b/>
          <w:color w:val="000000"/>
          <w:szCs w:val="18"/>
          <w:lang w:eastAsia="en-US"/>
        </w:rPr>
        <w:t>Table 2.1.1: Budgeted Expenses and Resources for the OTA</w:t>
      </w:r>
    </w:p>
    <w:tbl>
      <w:tblPr>
        <w:tblW w:w="7683" w:type="dxa"/>
        <w:jc w:val="center"/>
        <w:tblLayout w:type="fixed"/>
        <w:tblLook w:val="04A0" w:firstRow="1" w:lastRow="0" w:firstColumn="1" w:lastColumn="0" w:noHBand="0" w:noVBand="1"/>
        <w:tblCaption w:val="Table 2.1.1: Budgeted Expenses and Resources for the OTA"/>
      </w:tblPr>
      <w:tblGrid>
        <w:gridCol w:w="2983"/>
        <w:gridCol w:w="940"/>
        <w:gridCol w:w="940"/>
        <w:gridCol w:w="940"/>
        <w:gridCol w:w="940"/>
        <w:gridCol w:w="940"/>
      </w:tblGrid>
      <w:tr w:rsidR="00826C13" w:rsidRPr="00826C13" w14:paraId="1E67C12F" w14:textId="77777777" w:rsidTr="00826C13">
        <w:trPr>
          <w:trHeight w:val="765"/>
          <w:jc w:val="center"/>
        </w:trPr>
        <w:tc>
          <w:tcPr>
            <w:tcW w:w="2983" w:type="dxa"/>
            <w:tcBorders>
              <w:top w:val="single" w:sz="4" w:space="0" w:color="auto"/>
              <w:left w:val="nil"/>
              <w:bottom w:val="nil"/>
              <w:right w:val="nil"/>
            </w:tcBorders>
            <w:shd w:val="clear" w:color="auto" w:fill="auto"/>
            <w:vAlign w:val="bottom"/>
            <w:hideMark/>
          </w:tcPr>
          <w:p w14:paraId="26B8E6A0" w14:textId="77777777" w:rsidR="00826C13" w:rsidRPr="00826C13" w:rsidRDefault="00826C13" w:rsidP="00826C13">
            <w:pPr>
              <w:spacing w:after="0"/>
              <w:jc w:val="right"/>
              <w:rPr>
                <w:rFonts w:cs="Arial"/>
                <w:b/>
                <w:bCs/>
                <w:sz w:val="16"/>
                <w:szCs w:val="16"/>
              </w:rPr>
            </w:pPr>
            <w:r w:rsidRPr="00826C13">
              <w:rPr>
                <w:rFonts w:cs="Arial"/>
                <w:b/>
                <w:bCs/>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14:paraId="1E74463E"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2020–21</w:t>
            </w:r>
            <w:r w:rsidRPr="00826C13">
              <w:rPr>
                <w:rFonts w:cs="Arial"/>
                <w:b/>
                <w:bCs/>
                <w:sz w:val="16"/>
                <w:szCs w:val="16"/>
              </w:rPr>
              <w:br/>
              <w:t>Actual</w:t>
            </w:r>
            <w:r w:rsidRPr="00826C13">
              <w:rPr>
                <w:rFonts w:cs="Arial"/>
                <w:b/>
                <w:bCs/>
                <w:sz w:val="16"/>
                <w:szCs w:val="16"/>
              </w:rPr>
              <w:br/>
            </w:r>
            <w:r w:rsidRPr="00826C13">
              <w:rPr>
                <w:rFonts w:cs="Arial"/>
                <w:sz w:val="16"/>
                <w:szCs w:val="16"/>
              </w:rPr>
              <w:br/>
              <w:t>$'000</w:t>
            </w:r>
          </w:p>
        </w:tc>
        <w:tc>
          <w:tcPr>
            <w:tcW w:w="940" w:type="dxa"/>
            <w:tcBorders>
              <w:top w:val="single" w:sz="4" w:space="0" w:color="auto"/>
              <w:left w:val="nil"/>
              <w:bottom w:val="single" w:sz="4" w:space="0" w:color="auto"/>
              <w:right w:val="nil"/>
            </w:tcBorders>
            <w:shd w:val="clear" w:color="000000" w:fill="D9D9D9"/>
            <w:vAlign w:val="bottom"/>
            <w:hideMark/>
          </w:tcPr>
          <w:p w14:paraId="6DB78240"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2021–22</w:t>
            </w:r>
            <w:r w:rsidRPr="00826C13">
              <w:rPr>
                <w:rFonts w:cs="Arial"/>
                <w:b/>
                <w:bCs/>
                <w:sz w:val="16"/>
                <w:szCs w:val="16"/>
              </w:rPr>
              <w:br/>
              <w:t>Revised</w:t>
            </w:r>
            <w:r w:rsidRPr="00826C13">
              <w:rPr>
                <w:rFonts w:cs="Arial"/>
                <w:b/>
                <w:bCs/>
                <w:sz w:val="16"/>
                <w:szCs w:val="16"/>
              </w:rPr>
              <w:br/>
              <w:t>Budget</w:t>
            </w:r>
            <w:r w:rsidRPr="00826C13">
              <w:rPr>
                <w:rFonts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340CC743"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2022–23 Forward Estimate</w:t>
            </w:r>
            <w:r w:rsidRPr="00826C13">
              <w:rPr>
                <w:rFonts w:cs="Arial"/>
                <w:b/>
                <w:bCs/>
                <w:sz w:val="16"/>
                <w:szCs w:val="16"/>
              </w:rPr>
              <w:br/>
            </w:r>
            <w:r w:rsidRPr="00826C13">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69453279"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2023–24 Forward Estimate</w:t>
            </w:r>
            <w:r w:rsidRPr="00826C13">
              <w:rPr>
                <w:rFonts w:cs="Arial"/>
                <w:b/>
                <w:bCs/>
                <w:sz w:val="16"/>
                <w:szCs w:val="16"/>
              </w:rPr>
              <w:br/>
            </w:r>
            <w:r w:rsidRPr="00826C13">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1EAE43B2"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2024–25 Forward Estimate</w:t>
            </w:r>
            <w:r w:rsidRPr="00826C13">
              <w:rPr>
                <w:rFonts w:cs="Arial"/>
                <w:b/>
                <w:bCs/>
                <w:sz w:val="16"/>
                <w:szCs w:val="16"/>
              </w:rPr>
              <w:br/>
            </w:r>
            <w:r w:rsidRPr="00826C13">
              <w:rPr>
                <w:rFonts w:cs="Arial"/>
                <w:sz w:val="16"/>
                <w:szCs w:val="16"/>
              </w:rPr>
              <w:t>$'000</w:t>
            </w:r>
          </w:p>
        </w:tc>
      </w:tr>
      <w:tr w:rsidR="00826C13" w:rsidRPr="00826C13" w14:paraId="5830597D" w14:textId="77777777" w:rsidTr="00826C13">
        <w:trPr>
          <w:trHeight w:val="397"/>
          <w:jc w:val="center"/>
        </w:trPr>
        <w:tc>
          <w:tcPr>
            <w:tcW w:w="7683" w:type="dxa"/>
            <w:gridSpan w:val="6"/>
            <w:tcBorders>
              <w:top w:val="nil"/>
              <w:left w:val="nil"/>
              <w:bottom w:val="nil"/>
              <w:right w:val="nil"/>
            </w:tcBorders>
            <w:shd w:val="clear" w:color="auto" w:fill="auto"/>
            <w:vAlign w:val="bottom"/>
            <w:hideMark/>
          </w:tcPr>
          <w:p w14:paraId="0D6AE06C" w14:textId="77777777" w:rsidR="00826C13" w:rsidRPr="00826C13" w:rsidRDefault="00826C13" w:rsidP="00826C13">
            <w:pPr>
              <w:spacing w:after="0"/>
              <w:jc w:val="left"/>
              <w:rPr>
                <w:rFonts w:cs="Arial"/>
                <w:b/>
                <w:bCs/>
                <w:sz w:val="16"/>
                <w:szCs w:val="16"/>
              </w:rPr>
            </w:pPr>
            <w:r w:rsidRPr="00826C13">
              <w:rPr>
                <w:rFonts w:cs="Arial"/>
                <w:b/>
                <w:bCs/>
                <w:sz w:val="16"/>
                <w:szCs w:val="16"/>
              </w:rPr>
              <w:t>Program 1.1: A Nationally Coordinated System for Organ and Tissue Donation for Transplantation</w:t>
            </w:r>
          </w:p>
        </w:tc>
      </w:tr>
      <w:tr w:rsidR="00826C13" w:rsidRPr="00826C13" w14:paraId="1E192909" w14:textId="77777777" w:rsidTr="00826C13">
        <w:trPr>
          <w:trHeight w:val="300"/>
          <w:jc w:val="center"/>
        </w:trPr>
        <w:tc>
          <w:tcPr>
            <w:tcW w:w="2983" w:type="dxa"/>
            <w:tcBorders>
              <w:top w:val="nil"/>
              <w:left w:val="nil"/>
              <w:bottom w:val="nil"/>
              <w:right w:val="nil"/>
            </w:tcBorders>
            <w:shd w:val="clear" w:color="auto" w:fill="auto"/>
            <w:noWrap/>
            <w:vAlign w:val="bottom"/>
            <w:hideMark/>
          </w:tcPr>
          <w:p w14:paraId="51E5EA79"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Administered expenses</w:t>
            </w:r>
          </w:p>
        </w:tc>
        <w:tc>
          <w:tcPr>
            <w:tcW w:w="940" w:type="dxa"/>
            <w:tcBorders>
              <w:top w:val="nil"/>
              <w:left w:val="nil"/>
              <w:bottom w:val="nil"/>
              <w:right w:val="nil"/>
            </w:tcBorders>
            <w:shd w:val="clear" w:color="auto" w:fill="auto"/>
            <w:vAlign w:val="bottom"/>
            <w:hideMark/>
          </w:tcPr>
          <w:p w14:paraId="7C610A88" w14:textId="77777777" w:rsidR="00826C13" w:rsidRPr="00826C13" w:rsidRDefault="00826C13" w:rsidP="00826C13">
            <w:pPr>
              <w:spacing w:after="0"/>
              <w:ind w:firstLineChars="100" w:firstLine="160"/>
              <w:jc w:val="left"/>
              <w:rPr>
                <w:rFonts w:cs="Arial"/>
                <w:sz w:val="16"/>
                <w:szCs w:val="16"/>
              </w:rPr>
            </w:pPr>
          </w:p>
        </w:tc>
        <w:tc>
          <w:tcPr>
            <w:tcW w:w="940" w:type="dxa"/>
            <w:tcBorders>
              <w:top w:val="nil"/>
              <w:left w:val="nil"/>
              <w:bottom w:val="nil"/>
              <w:right w:val="nil"/>
            </w:tcBorders>
            <w:shd w:val="clear" w:color="000000" w:fill="D9D9D9"/>
            <w:noWrap/>
            <w:vAlign w:val="bottom"/>
            <w:hideMark/>
          </w:tcPr>
          <w:p w14:paraId="31DDF6CC"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40" w:type="dxa"/>
            <w:tcBorders>
              <w:top w:val="nil"/>
              <w:left w:val="nil"/>
              <w:bottom w:val="nil"/>
              <w:right w:val="nil"/>
            </w:tcBorders>
            <w:shd w:val="clear" w:color="auto" w:fill="auto"/>
            <w:vAlign w:val="bottom"/>
            <w:hideMark/>
          </w:tcPr>
          <w:p w14:paraId="2B51BF76" w14:textId="77777777" w:rsidR="00826C13" w:rsidRPr="00826C13" w:rsidRDefault="00826C13" w:rsidP="00826C13">
            <w:pPr>
              <w:spacing w:after="0"/>
              <w:jc w:val="right"/>
              <w:rPr>
                <w:rFonts w:cs="Arial"/>
                <w:sz w:val="16"/>
                <w:szCs w:val="16"/>
              </w:rPr>
            </w:pPr>
          </w:p>
        </w:tc>
        <w:tc>
          <w:tcPr>
            <w:tcW w:w="940" w:type="dxa"/>
            <w:tcBorders>
              <w:top w:val="nil"/>
              <w:left w:val="nil"/>
              <w:bottom w:val="nil"/>
              <w:right w:val="nil"/>
            </w:tcBorders>
            <w:shd w:val="clear" w:color="auto" w:fill="auto"/>
            <w:vAlign w:val="bottom"/>
            <w:hideMark/>
          </w:tcPr>
          <w:p w14:paraId="7A2AD30D" w14:textId="77777777" w:rsidR="00826C13" w:rsidRPr="00826C13" w:rsidRDefault="00826C13" w:rsidP="00826C13">
            <w:pPr>
              <w:spacing w:after="0"/>
              <w:jc w:val="right"/>
              <w:rPr>
                <w:rFonts w:ascii="Times New Roman" w:hAnsi="Times New Roman"/>
              </w:rPr>
            </w:pPr>
          </w:p>
        </w:tc>
        <w:tc>
          <w:tcPr>
            <w:tcW w:w="940" w:type="dxa"/>
            <w:tcBorders>
              <w:top w:val="nil"/>
              <w:left w:val="nil"/>
              <w:bottom w:val="nil"/>
              <w:right w:val="nil"/>
            </w:tcBorders>
            <w:shd w:val="clear" w:color="auto" w:fill="auto"/>
            <w:vAlign w:val="bottom"/>
            <w:hideMark/>
          </w:tcPr>
          <w:p w14:paraId="57EF9AF9" w14:textId="77777777" w:rsidR="00826C13" w:rsidRPr="00826C13" w:rsidRDefault="00826C13" w:rsidP="00826C13">
            <w:pPr>
              <w:spacing w:after="0"/>
              <w:jc w:val="right"/>
              <w:rPr>
                <w:rFonts w:ascii="Times New Roman" w:hAnsi="Times New Roman"/>
              </w:rPr>
            </w:pPr>
          </w:p>
        </w:tc>
      </w:tr>
      <w:tr w:rsidR="00826C13" w:rsidRPr="00826C13" w14:paraId="3C23C891" w14:textId="77777777" w:rsidTr="00826C13">
        <w:trPr>
          <w:trHeight w:val="240"/>
          <w:jc w:val="center"/>
        </w:trPr>
        <w:tc>
          <w:tcPr>
            <w:tcW w:w="2983" w:type="dxa"/>
            <w:tcBorders>
              <w:top w:val="nil"/>
              <w:left w:val="nil"/>
              <w:bottom w:val="nil"/>
              <w:right w:val="nil"/>
            </w:tcBorders>
            <w:shd w:val="clear" w:color="auto" w:fill="auto"/>
            <w:noWrap/>
            <w:vAlign w:val="bottom"/>
            <w:hideMark/>
          </w:tcPr>
          <w:p w14:paraId="46480B4C" w14:textId="77777777" w:rsidR="00826C13" w:rsidRPr="00826C13" w:rsidRDefault="00826C13" w:rsidP="00826C13">
            <w:pPr>
              <w:spacing w:after="0"/>
              <w:ind w:firstLineChars="200" w:firstLine="320"/>
              <w:jc w:val="left"/>
              <w:rPr>
                <w:rFonts w:cs="Arial"/>
                <w:sz w:val="16"/>
                <w:szCs w:val="16"/>
              </w:rPr>
            </w:pPr>
            <w:r w:rsidRPr="00826C13">
              <w:rPr>
                <w:rFonts w:cs="Arial"/>
                <w:sz w:val="16"/>
                <w:szCs w:val="16"/>
              </w:rPr>
              <w:t>Ordinary annual services</w:t>
            </w:r>
            <w:r w:rsidRPr="00826C13">
              <w:rPr>
                <w:rFonts w:cs="Arial"/>
                <w:sz w:val="16"/>
                <w:szCs w:val="16"/>
                <w:vertAlign w:val="superscript"/>
              </w:rPr>
              <w:t xml:space="preserve"> (a)</w:t>
            </w:r>
          </w:p>
        </w:tc>
        <w:tc>
          <w:tcPr>
            <w:tcW w:w="940" w:type="dxa"/>
            <w:tcBorders>
              <w:top w:val="nil"/>
              <w:left w:val="nil"/>
              <w:bottom w:val="nil"/>
              <w:right w:val="nil"/>
            </w:tcBorders>
            <w:shd w:val="clear" w:color="auto" w:fill="auto"/>
            <w:noWrap/>
            <w:vAlign w:val="bottom"/>
            <w:hideMark/>
          </w:tcPr>
          <w:p w14:paraId="54E631F5" w14:textId="77777777" w:rsidR="00826C13" w:rsidRPr="00826C13" w:rsidRDefault="00826C13" w:rsidP="00826C13">
            <w:pPr>
              <w:spacing w:after="0"/>
              <w:jc w:val="right"/>
              <w:rPr>
                <w:rFonts w:cs="Arial"/>
                <w:sz w:val="16"/>
                <w:szCs w:val="16"/>
              </w:rPr>
            </w:pPr>
            <w:r w:rsidRPr="00826C13">
              <w:rPr>
                <w:rFonts w:cs="Arial"/>
                <w:sz w:val="16"/>
                <w:szCs w:val="16"/>
              </w:rPr>
              <w:t>46,970</w:t>
            </w:r>
          </w:p>
        </w:tc>
        <w:tc>
          <w:tcPr>
            <w:tcW w:w="940" w:type="dxa"/>
            <w:tcBorders>
              <w:top w:val="nil"/>
              <w:left w:val="nil"/>
              <w:bottom w:val="nil"/>
              <w:right w:val="nil"/>
            </w:tcBorders>
            <w:shd w:val="clear" w:color="000000" w:fill="D9D9D9"/>
            <w:noWrap/>
            <w:vAlign w:val="bottom"/>
            <w:hideMark/>
          </w:tcPr>
          <w:p w14:paraId="1E176B8F" w14:textId="77777777" w:rsidR="00826C13" w:rsidRPr="00826C13" w:rsidRDefault="00826C13" w:rsidP="00826C13">
            <w:pPr>
              <w:spacing w:after="0"/>
              <w:jc w:val="right"/>
              <w:rPr>
                <w:rFonts w:cs="Arial"/>
                <w:sz w:val="16"/>
                <w:szCs w:val="16"/>
              </w:rPr>
            </w:pPr>
            <w:r w:rsidRPr="00826C13">
              <w:rPr>
                <w:rFonts w:cs="Arial"/>
                <w:sz w:val="16"/>
                <w:szCs w:val="16"/>
              </w:rPr>
              <w:t>48,281</w:t>
            </w:r>
          </w:p>
        </w:tc>
        <w:tc>
          <w:tcPr>
            <w:tcW w:w="940" w:type="dxa"/>
            <w:tcBorders>
              <w:top w:val="nil"/>
              <w:left w:val="nil"/>
              <w:bottom w:val="nil"/>
              <w:right w:val="nil"/>
            </w:tcBorders>
            <w:shd w:val="clear" w:color="auto" w:fill="auto"/>
            <w:noWrap/>
            <w:vAlign w:val="bottom"/>
            <w:hideMark/>
          </w:tcPr>
          <w:p w14:paraId="0386017A" w14:textId="77777777" w:rsidR="00826C13" w:rsidRPr="00826C13" w:rsidRDefault="00826C13" w:rsidP="00826C13">
            <w:pPr>
              <w:spacing w:after="0"/>
              <w:jc w:val="right"/>
              <w:rPr>
                <w:rFonts w:cs="Arial"/>
                <w:sz w:val="16"/>
                <w:szCs w:val="16"/>
              </w:rPr>
            </w:pPr>
            <w:r w:rsidRPr="00826C13">
              <w:rPr>
                <w:rFonts w:cs="Arial"/>
                <w:sz w:val="16"/>
                <w:szCs w:val="16"/>
              </w:rPr>
              <w:t>48,986</w:t>
            </w:r>
          </w:p>
        </w:tc>
        <w:tc>
          <w:tcPr>
            <w:tcW w:w="940" w:type="dxa"/>
            <w:tcBorders>
              <w:top w:val="nil"/>
              <w:left w:val="nil"/>
              <w:bottom w:val="nil"/>
              <w:right w:val="nil"/>
            </w:tcBorders>
            <w:shd w:val="clear" w:color="auto" w:fill="auto"/>
            <w:noWrap/>
            <w:vAlign w:val="bottom"/>
            <w:hideMark/>
          </w:tcPr>
          <w:p w14:paraId="46F36575" w14:textId="77777777" w:rsidR="00826C13" w:rsidRPr="00826C13" w:rsidRDefault="00826C13" w:rsidP="00826C13">
            <w:pPr>
              <w:spacing w:after="0"/>
              <w:jc w:val="right"/>
              <w:rPr>
                <w:rFonts w:cs="Arial"/>
                <w:sz w:val="16"/>
                <w:szCs w:val="16"/>
              </w:rPr>
            </w:pPr>
            <w:r w:rsidRPr="00826C13">
              <w:rPr>
                <w:rFonts w:cs="Arial"/>
                <w:sz w:val="16"/>
                <w:szCs w:val="16"/>
              </w:rPr>
              <w:t>49,935</w:t>
            </w:r>
          </w:p>
        </w:tc>
        <w:tc>
          <w:tcPr>
            <w:tcW w:w="940" w:type="dxa"/>
            <w:tcBorders>
              <w:top w:val="nil"/>
              <w:left w:val="nil"/>
              <w:bottom w:val="nil"/>
              <w:right w:val="nil"/>
            </w:tcBorders>
            <w:shd w:val="clear" w:color="auto" w:fill="auto"/>
            <w:noWrap/>
            <w:vAlign w:val="bottom"/>
            <w:hideMark/>
          </w:tcPr>
          <w:p w14:paraId="028825EE" w14:textId="77777777" w:rsidR="00826C13" w:rsidRPr="00826C13" w:rsidRDefault="00826C13" w:rsidP="00826C13">
            <w:pPr>
              <w:spacing w:after="0"/>
              <w:jc w:val="right"/>
              <w:rPr>
                <w:rFonts w:cs="Arial"/>
                <w:sz w:val="16"/>
                <w:szCs w:val="16"/>
              </w:rPr>
            </w:pPr>
            <w:r w:rsidRPr="00826C13">
              <w:rPr>
                <w:rFonts w:cs="Arial"/>
                <w:sz w:val="16"/>
                <w:szCs w:val="16"/>
              </w:rPr>
              <w:t>50,859</w:t>
            </w:r>
          </w:p>
        </w:tc>
      </w:tr>
      <w:tr w:rsidR="00826C13" w:rsidRPr="00826C13" w14:paraId="2AC2C051" w14:textId="77777777" w:rsidTr="00826C13">
        <w:trPr>
          <w:trHeight w:val="300"/>
          <w:jc w:val="center"/>
        </w:trPr>
        <w:tc>
          <w:tcPr>
            <w:tcW w:w="2983" w:type="dxa"/>
            <w:tcBorders>
              <w:top w:val="nil"/>
              <w:left w:val="nil"/>
              <w:bottom w:val="nil"/>
              <w:right w:val="nil"/>
            </w:tcBorders>
            <w:shd w:val="clear" w:color="auto" w:fill="auto"/>
            <w:noWrap/>
            <w:vAlign w:val="bottom"/>
            <w:hideMark/>
          </w:tcPr>
          <w:p w14:paraId="43D249DB"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Departmental expenses</w:t>
            </w:r>
          </w:p>
        </w:tc>
        <w:tc>
          <w:tcPr>
            <w:tcW w:w="940" w:type="dxa"/>
            <w:tcBorders>
              <w:top w:val="nil"/>
              <w:left w:val="nil"/>
              <w:bottom w:val="nil"/>
              <w:right w:val="nil"/>
            </w:tcBorders>
            <w:shd w:val="clear" w:color="auto" w:fill="auto"/>
            <w:vAlign w:val="bottom"/>
            <w:hideMark/>
          </w:tcPr>
          <w:p w14:paraId="7568259B" w14:textId="77777777" w:rsidR="00826C13" w:rsidRPr="00826C13" w:rsidRDefault="00826C13" w:rsidP="00826C13">
            <w:pPr>
              <w:spacing w:after="0"/>
              <w:ind w:firstLineChars="100" w:firstLine="160"/>
              <w:jc w:val="left"/>
              <w:rPr>
                <w:rFonts w:cs="Arial"/>
                <w:sz w:val="16"/>
                <w:szCs w:val="16"/>
              </w:rPr>
            </w:pPr>
          </w:p>
        </w:tc>
        <w:tc>
          <w:tcPr>
            <w:tcW w:w="940" w:type="dxa"/>
            <w:tcBorders>
              <w:top w:val="nil"/>
              <w:left w:val="nil"/>
              <w:bottom w:val="nil"/>
              <w:right w:val="nil"/>
            </w:tcBorders>
            <w:shd w:val="clear" w:color="000000" w:fill="D9D9D9"/>
            <w:noWrap/>
            <w:vAlign w:val="bottom"/>
            <w:hideMark/>
          </w:tcPr>
          <w:p w14:paraId="37779D5A"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40" w:type="dxa"/>
            <w:tcBorders>
              <w:top w:val="nil"/>
              <w:left w:val="nil"/>
              <w:bottom w:val="nil"/>
              <w:right w:val="nil"/>
            </w:tcBorders>
            <w:shd w:val="clear" w:color="auto" w:fill="auto"/>
            <w:vAlign w:val="bottom"/>
            <w:hideMark/>
          </w:tcPr>
          <w:p w14:paraId="02DC4ADC" w14:textId="77777777" w:rsidR="00826C13" w:rsidRPr="00826C13" w:rsidRDefault="00826C13" w:rsidP="00826C13">
            <w:pPr>
              <w:spacing w:after="0"/>
              <w:jc w:val="right"/>
              <w:rPr>
                <w:rFonts w:cs="Arial"/>
                <w:sz w:val="16"/>
                <w:szCs w:val="16"/>
              </w:rPr>
            </w:pPr>
          </w:p>
        </w:tc>
        <w:tc>
          <w:tcPr>
            <w:tcW w:w="940" w:type="dxa"/>
            <w:tcBorders>
              <w:top w:val="nil"/>
              <w:left w:val="nil"/>
              <w:bottom w:val="nil"/>
              <w:right w:val="nil"/>
            </w:tcBorders>
            <w:shd w:val="clear" w:color="auto" w:fill="auto"/>
            <w:vAlign w:val="bottom"/>
            <w:hideMark/>
          </w:tcPr>
          <w:p w14:paraId="58308022" w14:textId="77777777" w:rsidR="00826C13" w:rsidRPr="00826C13" w:rsidRDefault="00826C13" w:rsidP="00826C13">
            <w:pPr>
              <w:spacing w:after="0"/>
              <w:jc w:val="right"/>
              <w:rPr>
                <w:rFonts w:ascii="Times New Roman" w:hAnsi="Times New Roman"/>
              </w:rPr>
            </w:pPr>
          </w:p>
        </w:tc>
        <w:tc>
          <w:tcPr>
            <w:tcW w:w="940" w:type="dxa"/>
            <w:tcBorders>
              <w:top w:val="nil"/>
              <w:left w:val="nil"/>
              <w:bottom w:val="nil"/>
              <w:right w:val="nil"/>
            </w:tcBorders>
            <w:shd w:val="clear" w:color="auto" w:fill="auto"/>
            <w:vAlign w:val="bottom"/>
            <w:hideMark/>
          </w:tcPr>
          <w:p w14:paraId="57B08A9E" w14:textId="77777777" w:rsidR="00826C13" w:rsidRPr="00826C13" w:rsidRDefault="00826C13" w:rsidP="00826C13">
            <w:pPr>
              <w:spacing w:after="0"/>
              <w:jc w:val="right"/>
              <w:rPr>
                <w:rFonts w:ascii="Times New Roman" w:hAnsi="Times New Roman"/>
              </w:rPr>
            </w:pPr>
          </w:p>
        </w:tc>
      </w:tr>
      <w:tr w:rsidR="00826C13" w:rsidRPr="00826C13" w14:paraId="207DEEBA"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0C58B301" w14:textId="77777777" w:rsidR="00826C13" w:rsidRPr="00826C13" w:rsidRDefault="00826C13" w:rsidP="00826C13">
            <w:pPr>
              <w:spacing w:after="0"/>
              <w:ind w:firstLineChars="200" w:firstLine="320"/>
              <w:jc w:val="left"/>
              <w:rPr>
                <w:rFonts w:cs="Arial"/>
                <w:sz w:val="16"/>
                <w:szCs w:val="16"/>
              </w:rPr>
            </w:pPr>
            <w:r w:rsidRPr="00826C13">
              <w:rPr>
                <w:rFonts w:cs="Arial"/>
                <w:sz w:val="16"/>
                <w:szCs w:val="16"/>
              </w:rPr>
              <w:t>Departmental appropriation</w:t>
            </w:r>
            <w:r w:rsidRPr="00826C13">
              <w:rPr>
                <w:rFonts w:cs="Arial"/>
                <w:sz w:val="16"/>
                <w:szCs w:val="16"/>
                <w:vertAlign w:val="superscript"/>
              </w:rPr>
              <w:t xml:space="preserve"> (b)</w:t>
            </w:r>
          </w:p>
        </w:tc>
        <w:tc>
          <w:tcPr>
            <w:tcW w:w="940" w:type="dxa"/>
            <w:tcBorders>
              <w:top w:val="nil"/>
              <w:left w:val="nil"/>
              <w:bottom w:val="nil"/>
              <w:right w:val="nil"/>
            </w:tcBorders>
            <w:shd w:val="clear" w:color="auto" w:fill="auto"/>
            <w:noWrap/>
            <w:vAlign w:val="bottom"/>
            <w:hideMark/>
          </w:tcPr>
          <w:p w14:paraId="41D7DD18" w14:textId="77777777" w:rsidR="00826C13" w:rsidRPr="00826C13" w:rsidRDefault="00826C13" w:rsidP="00826C13">
            <w:pPr>
              <w:spacing w:after="0"/>
              <w:jc w:val="right"/>
              <w:rPr>
                <w:rFonts w:cs="Arial"/>
                <w:sz w:val="16"/>
                <w:szCs w:val="16"/>
              </w:rPr>
            </w:pPr>
            <w:r w:rsidRPr="00826C13">
              <w:rPr>
                <w:rFonts w:cs="Arial"/>
                <w:sz w:val="16"/>
                <w:szCs w:val="16"/>
              </w:rPr>
              <w:t>4,984</w:t>
            </w:r>
          </w:p>
        </w:tc>
        <w:tc>
          <w:tcPr>
            <w:tcW w:w="940" w:type="dxa"/>
            <w:tcBorders>
              <w:top w:val="nil"/>
              <w:left w:val="nil"/>
              <w:bottom w:val="nil"/>
              <w:right w:val="nil"/>
            </w:tcBorders>
            <w:shd w:val="clear" w:color="000000" w:fill="D9D9D9"/>
            <w:noWrap/>
            <w:vAlign w:val="bottom"/>
            <w:hideMark/>
          </w:tcPr>
          <w:p w14:paraId="1149B03F" w14:textId="77777777" w:rsidR="00826C13" w:rsidRPr="00826C13" w:rsidRDefault="00826C13" w:rsidP="00826C13">
            <w:pPr>
              <w:spacing w:after="0"/>
              <w:jc w:val="right"/>
              <w:rPr>
                <w:rFonts w:cs="Arial"/>
                <w:sz w:val="16"/>
                <w:szCs w:val="16"/>
              </w:rPr>
            </w:pPr>
            <w:r w:rsidRPr="00826C13">
              <w:rPr>
                <w:rFonts w:cs="Arial"/>
                <w:sz w:val="16"/>
                <w:szCs w:val="16"/>
              </w:rPr>
              <w:t>5,796</w:t>
            </w:r>
          </w:p>
        </w:tc>
        <w:tc>
          <w:tcPr>
            <w:tcW w:w="940" w:type="dxa"/>
            <w:tcBorders>
              <w:top w:val="nil"/>
              <w:left w:val="nil"/>
              <w:bottom w:val="nil"/>
              <w:right w:val="nil"/>
            </w:tcBorders>
            <w:shd w:val="clear" w:color="auto" w:fill="auto"/>
            <w:noWrap/>
            <w:vAlign w:val="bottom"/>
            <w:hideMark/>
          </w:tcPr>
          <w:p w14:paraId="52FB2226" w14:textId="77777777" w:rsidR="00826C13" w:rsidRPr="00826C13" w:rsidRDefault="00826C13" w:rsidP="00826C13">
            <w:pPr>
              <w:spacing w:after="0"/>
              <w:jc w:val="right"/>
              <w:rPr>
                <w:rFonts w:cs="Arial"/>
                <w:sz w:val="16"/>
                <w:szCs w:val="16"/>
              </w:rPr>
            </w:pPr>
            <w:r w:rsidRPr="00826C13">
              <w:rPr>
                <w:rFonts w:cs="Arial"/>
                <w:sz w:val="16"/>
                <w:szCs w:val="16"/>
              </w:rPr>
              <w:t>5,987</w:t>
            </w:r>
          </w:p>
        </w:tc>
        <w:tc>
          <w:tcPr>
            <w:tcW w:w="940" w:type="dxa"/>
            <w:tcBorders>
              <w:top w:val="nil"/>
              <w:left w:val="nil"/>
              <w:bottom w:val="nil"/>
              <w:right w:val="nil"/>
            </w:tcBorders>
            <w:shd w:val="clear" w:color="auto" w:fill="auto"/>
            <w:noWrap/>
            <w:vAlign w:val="bottom"/>
            <w:hideMark/>
          </w:tcPr>
          <w:p w14:paraId="0759EDAA" w14:textId="77777777" w:rsidR="00826C13" w:rsidRPr="00826C13" w:rsidRDefault="00826C13" w:rsidP="00826C13">
            <w:pPr>
              <w:spacing w:after="0"/>
              <w:jc w:val="right"/>
              <w:rPr>
                <w:rFonts w:cs="Arial"/>
                <w:sz w:val="16"/>
                <w:szCs w:val="16"/>
              </w:rPr>
            </w:pPr>
            <w:r w:rsidRPr="00826C13">
              <w:rPr>
                <w:rFonts w:cs="Arial"/>
                <w:sz w:val="16"/>
                <w:szCs w:val="16"/>
              </w:rPr>
              <w:t>5,884</w:t>
            </w:r>
          </w:p>
        </w:tc>
        <w:tc>
          <w:tcPr>
            <w:tcW w:w="940" w:type="dxa"/>
            <w:tcBorders>
              <w:top w:val="nil"/>
              <w:left w:val="nil"/>
              <w:bottom w:val="nil"/>
              <w:right w:val="nil"/>
            </w:tcBorders>
            <w:shd w:val="clear" w:color="auto" w:fill="auto"/>
            <w:noWrap/>
            <w:vAlign w:val="bottom"/>
            <w:hideMark/>
          </w:tcPr>
          <w:p w14:paraId="1FFF4EC7" w14:textId="77777777" w:rsidR="00826C13" w:rsidRPr="00826C13" w:rsidRDefault="00826C13" w:rsidP="00826C13">
            <w:pPr>
              <w:spacing w:after="0"/>
              <w:jc w:val="right"/>
              <w:rPr>
                <w:rFonts w:cs="Arial"/>
                <w:sz w:val="16"/>
                <w:szCs w:val="16"/>
              </w:rPr>
            </w:pPr>
            <w:r w:rsidRPr="00826C13">
              <w:rPr>
                <w:rFonts w:cs="Arial"/>
                <w:sz w:val="16"/>
                <w:szCs w:val="16"/>
              </w:rPr>
              <w:t>5,975</w:t>
            </w:r>
          </w:p>
        </w:tc>
      </w:tr>
      <w:tr w:rsidR="00826C13" w:rsidRPr="00826C13" w14:paraId="7912E51C" w14:textId="77777777" w:rsidTr="00826C13">
        <w:trPr>
          <w:trHeight w:val="450"/>
          <w:jc w:val="center"/>
        </w:trPr>
        <w:tc>
          <w:tcPr>
            <w:tcW w:w="2983" w:type="dxa"/>
            <w:tcBorders>
              <w:top w:val="nil"/>
              <w:left w:val="nil"/>
              <w:bottom w:val="nil"/>
              <w:right w:val="nil"/>
            </w:tcBorders>
            <w:shd w:val="clear" w:color="auto" w:fill="auto"/>
            <w:vAlign w:val="bottom"/>
            <w:hideMark/>
          </w:tcPr>
          <w:p w14:paraId="1A3C2585" w14:textId="77777777" w:rsidR="00826C13" w:rsidRPr="00826C13" w:rsidRDefault="00826C13" w:rsidP="00826C13">
            <w:pPr>
              <w:spacing w:after="0"/>
              <w:ind w:left="317"/>
              <w:jc w:val="left"/>
              <w:rPr>
                <w:rFonts w:cs="Arial"/>
                <w:sz w:val="16"/>
                <w:szCs w:val="16"/>
              </w:rPr>
            </w:pPr>
            <w:r w:rsidRPr="00826C13">
              <w:rPr>
                <w:rFonts w:cs="Arial"/>
                <w:sz w:val="16"/>
                <w:szCs w:val="16"/>
              </w:rPr>
              <w:t>Expenses not requiring appropriation in the Budget year</w:t>
            </w:r>
            <w:r w:rsidRPr="00826C13">
              <w:rPr>
                <w:rFonts w:cs="Arial"/>
                <w:sz w:val="16"/>
                <w:szCs w:val="16"/>
                <w:vertAlign w:val="superscript"/>
              </w:rPr>
              <w:t xml:space="preserve"> (c)</w:t>
            </w:r>
          </w:p>
        </w:tc>
        <w:tc>
          <w:tcPr>
            <w:tcW w:w="940" w:type="dxa"/>
            <w:tcBorders>
              <w:top w:val="nil"/>
              <w:left w:val="nil"/>
              <w:bottom w:val="nil"/>
              <w:right w:val="nil"/>
            </w:tcBorders>
            <w:shd w:val="clear" w:color="auto" w:fill="auto"/>
            <w:noWrap/>
            <w:vAlign w:val="bottom"/>
            <w:hideMark/>
          </w:tcPr>
          <w:p w14:paraId="107831E4" w14:textId="77777777" w:rsidR="00826C13" w:rsidRPr="00826C13" w:rsidRDefault="00826C13" w:rsidP="00826C13">
            <w:pPr>
              <w:spacing w:after="0"/>
              <w:jc w:val="right"/>
              <w:rPr>
                <w:rFonts w:cs="Arial"/>
                <w:sz w:val="16"/>
                <w:szCs w:val="16"/>
              </w:rPr>
            </w:pPr>
            <w:r w:rsidRPr="00826C13">
              <w:rPr>
                <w:rFonts w:cs="Arial"/>
                <w:sz w:val="16"/>
                <w:szCs w:val="16"/>
              </w:rPr>
              <w:t>950</w:t>
            </w:r>
          </w:p>
        </w:tc>
        <w:tc>
          <w:tcPr>
            <w:tcW w:w="940" w:type="dxa"/>
            <w:tcBorders>
              <w:top w:val="nil"/>
              <w:left w:val="nil"/>
              <w:bottom w:val="nil"/>
              <w:right w:val="nil"/>
            </w:tcBorders>
            <w:shd w:val="clear" w:color="000000" w:fill="D9D9D9"/>
            <w:noWrap/>
            <w:vAlign w:val="bottom"/>
            <w:hideMark/>
          </w:tcPr>
          <w:p w14:paraId="6E1EB1BF" w14:textId="77777777" w:rsidR="00826C13" w:rsidRPr="00826C13" w:rsidRDefault="00826C13" w:rsidP="00826C13">
            <w:pPr>
              <w:spacing w:after="0"/>
              <w:jc w:val="right"/>
              <w:rPr>
                <w:rFonts w:cs="Arial"/>
                <w:sz w:val="16"/>
                <w:szCs w:val="16"/>
              </w:rPr>
            </w:pPr>
            <w:r w:rsidRPr="00826C13">
              <w:rPr>
                <w:rFonts w:cs="Arial"/>
                <w:sz w:val="16"/>
                <w:szCs w:val="16"/>
              </w:rPr>
              <w:t>799</w:t>
            </w:r>
          </w:p>
        </w:tc>
        <w:tc>
          <w:tcPr>
            <w:tcW w:w="940" w:type="dxa"/>
            <w:tcBorders>
              <w:top w:val="nil"/>
              <w:left w:val="nil"/>
              <w:bottom w:val="nil"/>
              <w:right w:val="nil"/>
            </w:tcBorders>
            <w:shd w:val="clear" w:color="auto" w:fill="auto"/>
            <w:noWrap/>
            <w:vAlign w:val="bottom"/>
            <w:hideMark/>
          </w:tcPr>
          <w:p w14:paraId="2A95D5E3" w14:textId="77777777" w:rsidR="00826C13" w:rsidRPr="00826C13" w:rsidRDefault="00826C13" w:rsidP="00826C13">
            <w:pPr>
              <w:spacing w:after="0"/>
              <w:jc w:val="right"/>
              <w:rPr>
                <w:rFonts w:cs="Arial"/>
                <w:sz w:val="16"/>
                <w:szCs w:val="16"/>
              </w:rPr>
            </w:pPr>
            <w:r w:rsidRPr="00826C13">
              <w:rPr>
                <w:rFonts w:cs="Arial"/>
                <w:sz w:val="16"/>
                <w:szCs w:val="16"/>
              </w:rPr>
              <w:t>701</w:t>
            </w:r>
          </w:p>
        </w:tc>
        <w:tc>
          <w:tcPr>
            <w:tcW w:w="940" w:type="dxa"/>
            <w:tcBorders>
              <w:top w:val="nil"/>
              <w:left w:val="nil"/>
              <w:bottom w:val="nil"/>
              <w:right w:val="nil"/>
            </w:tcBorders>
            <w:shd w:val="clear" w:color="auto" w:fill="auto"/>
            <w:noWrap/>
            <w:vAlign w:val="bottom"/>
            <w:hideMark/>
          </w:tcPr>
          <w:p w14:paraId="513B35B6" w14:textId="77777777" w:rsidR="00826C13" w:rsidRPr="00826C13" w:rsidRDefault="00826C13" w:rsidP="00826C13">
            <w:pPr>
              <w:spacing w:after="0"/>
              <w:jc w:val="right"/>
              <w:rPr>
                <w:rFonts w:cs="Arial"/>
                <w:sz w:val="16"/>
                <w:szCs w:val="16"/>
              </w:rPr>
            </w:pPr>
            <w:r w:rsidRPr="00826C13">
              <w:rPr>
                <w:rFonts w:cs="Arial"/>
                <w:sz w:val="16"/>
                <w:szCs w:val="16"/>
              </w:rPr>
              <w:t>842</w:t>
            </w:r>
          </w:p>
        </w:tc>
        <w:tc>
          <w:tcPr>
            <w:tcW w:w="940" w:type="dxa"/>
            <w:tcBorders>
              <w:top w:val="nil"/>
              <w:left w:val="nil"/>
              <w:bottom w:val="nil"/>
              <w:right w:val="nil"/>
            </w:tcBorders>
            <w:shd w:val="clear" w:color="auto" w:fill="auto"/>
            <w:noWrap/>
            <w:vAlign w:val="bottom"/>
            <w:hideMark/>
          </w:tcPr>
          <w:p w14:paraId="6788758F" w14:textId="77777777" w:rsidR="00826C13" w:rsidRPr="00826C13" w:rsidRDefault="00826C13" w:rsidP="00826C13">
            <w:pPr>
              <w:spacing w:after="0"/>
              <w:jc w:val="right"/>
              <w:rPr>
                <w:rFonts w:cs="Arial"/>
                <w:sz w:val="16"/>
                <w:szCs w:val="16"/>
              </w:rPr>
            </w:pPr>
            <w:r w:rsidRPr="00826C13">
              <w:rPr>
                <w:rFonts w:cs="Arial"/>
                <w:sz w:val="16"/>
                <w:szCs w:val="16"/>
              </w:rPr>
              <w:t>757</w:t>
            </w:r>
          </w:p>
        </w:tc>
      </w:tr>
      <w:tr w:rsidR="00826C13" w:rsidRPr="00826C13" w14:paraId="289650E9"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64EC4E2B"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Operating deficit (surplus)</w:t>
            </w:r>
          </w:p>
        </w:tc>
        <w:tc>
          <w:tcPr>
            <w:tcW w:w="940" w:type="dxa"/>
            <w:tcBorders>
              <w:top w:val="nil"/>
              <w:left w:val="nil"/>
              <w:bottom w:val="single" w:sz="4" w:space="0" w:color="auto"/>
              <w:right w:val="nil"/>
            </w:tcBorders>
            <w:shd w:val="clear" w:color="auto" w:fill="auto"/>
            <w:noWrap/>
            <w:vAlign w:val="bottom"/>
            <w:hideMark/>
          </w:tcPr>
          <w:p w14:paraId="587FB025" w14:textId="77777777" w:rsidR="00826C13" w:rsidRPr="00826C13" w:rsidRDefault="00826C13" w:rsidP="00826C13">
            <w:pPr>
              <w:spacing w:after="0"/>
              <w:jc w:val="right"/>
              <w:rPr>
                <w:rFonts w:cs="Arial"/>
                <w:sz w:val="16"/>
                <w:szCs w:val="16"/>
              </w:rPr>
            </w:pPr>
            <w:r w:rsidRPr="00826C13">
              <w:rPr>
                <w:rFonts w:cs="Arial"/>
                <w:sz w:val="16"/>
                <w:szCs w:val="16"/>
              </w:rPr>
              <w:t>(252)</w:t>
            </w:r>
          </w:p>
        </w:tc>
        <w:tc>
          <w:tcPr>
            <w:tcW w:w="940" w:type="dxa"/>
            <w:tcBorders>
              <w:top w:val="nil"/>
              <w:left w:val="nil"/>
              <w:bottom w:val="single" w:sz="4" w:space="0" w:color="auto"/>
              <w:right w:val="nil"/>
            </w:tcBorders>
            <w:shd w:val="clear" w:color="000000" w:fill="D9D9D9"/>
            <w:noWrap/>
            <w:vAlign w:val="bottom"/>
            <w:hideMark/>
          </w:tcPr>
          <w:p w14:paraId="35956431"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40" w:type="dxa"/>
            <w:tcBorders>
              <w:top w:val="nil"/>
              <w:left w:val="nil"/>
              <w:bottom w:val="single" w:sz="4" w:space="0" w:color="auto"/>
              <w:right w:val="nil"/>
            </w:tcBorders>
            <w:shd w:val="clear" w:color="auto" w:fill="auto"/>
            <w:noWrap/>
            <w:vAlign w:val="bottom"/>
            <w:hideMark/>
          </w:tcPr>
          <w:p w14:paraId="3F318318"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40" w:type="dxa"/>
            <w:tcBorders>
              <w:top w:val="nil"/>
              <w:left w:val="nil"/>
              <w:bottom w:val="single" w:sz="4" w:space="0" w:color="auto"/>
              <w:right w:val="nil"/>
            </w:tcBorders>
            <w:shd w:val="clear" w:color="auto" w:fill="auto"/>
            <w:noWrap/>
            <w:vAlign w:val="bottom"/>
            <w:hideMark/>
          </w:tcPr>
          <w:p w14:paraId="697EFAA5"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40" w:type="dxa"/>
            <w:tcBorders>
              <w:top w:val="nil"/>
              <w:left w:val="nil"/>
              <w:bottom w:val="single" w:sz="4" w:space="0" w:color="auto"/>
              <w:right w:val="nil"/>
            </w:tcBorders>
            <w:shd w:val="clear" w:color="auto" w:fill="auto"/>
            <w:noWrap/>
            <w:vAlign w:val="bottom"/>
            <w:hideMark/>
          </w:tcPr>
          <w:p w14:paraId="47627E5B" w14:textId="77777777" w:rsidR="00826C13" w:rsidRPr="00826C13" w:rsidRDefault="00826C13" w:rsidP="00826C13">
            <w:pPr>
              <w:spacing w:after="0"/>
              <w:jc w:val="right"/>
              <w:rPr>
                <w:rFonts w:cs="Arial"/>
                <w:sz w:val="16"/>
                <w:szCs w:val="16"/>
              </w:rPr>
            </w:pPr>
            <w:r w:rsidRPr="00826C13">
              <w:rPr>
                <w:rFonts w:cs="Arial"/>
                <w:sz w:val="16"/>
                <w:szCs w:val="16"/>
              </w:rPr>
              <w:t>-</w:t>
            </w:r>
          </w:p>
        </w:tc>
      </w:tr>
      <w:tr w:rsidR="00826C13" w:rsidRPr="00826C13" w14:paraId="2A5ED4C4" w14:textId="77777777" w:rsidTr="00826C13">
        <w:trPr>
          <w:trHeight w:val="300"/>
          <w:jc w:val="center"/>
        </w:trPr>
        <w:tc>
          <w:tcPr>
            <w:tcW w:w="2983" w:type="dxa"/>
            <w:tcBorders>
              <w:top w:val="nil"/>
              <w:left w:val="nil"/>
              <w:bottom w:val="nil"/>
              <w:right w:val="nil"/>
            </w:tcBorders>
            <w:shd w:val="clear" w:color="auto" w:fill="auto"/>
            <w:vAlign w:val="bottom"/>
            <w:hideMark/>
          </w:tcPr>
          <w:p w14:paraId="29AACB0B" w14:textId="77777777" w:rsidR="00826C13" w:rsidRPr="00826C13" w:rsidRDefault="00826C13" w:rsidP="00826C13">
            <w:pPr>
              <w:spacing w:after="0"/>
              <w:ind w:firstLineChars="100" w:firstLine="161"/>
              <w:jc w:val="left"/>
              <w:rPr>
                <w:rFonts w:cs="Arial"/>
                <w:b/>
                <w:bCs/>
                <w:sz w:val="16"/>
                <w:szCs w:val="16"/>
              </w:rPr>
            </w:pPr>
            <w:r w:rsidRPr="00826C13">
              <w:rPr>
                <w:rFonts w:cs="Arial"/>
                <w:b/>
                <w:bCs/>
                <w:sz w:val="16"/>
                <w:szCs w:val="16"/>
              </w:rPr>
              <w:t>Total for Program 1.1</w:t>
            </w:r>
          </w:p>
        </w:tc>
        <w:tc>
          <w:tcPr>
            <w:tcW w:w="940" w:type="dxa"/>
            <w:tcBorders>
              <w:top w:val="nil"/>
              <w:left w:val="nil"/>
              <w:bottom w:val="single" w:sz="4" w:space="0" w:color="auto"/>
              <w:right w:val="nil"/>
            </w:tcBorders>
            <w:shd w:val="clear" w:color="auto" w:fill="auto"/>
            <w:noWrap/>
            <w:vAlign w:val="bottom"/>
            <w:hideMark/>
          </w:tcPr>
          <w:p w14:paraId="183C3B04" w14:textId="77777777" w:rsidR="00826C13" w:rsidRPr="00826C13" w:rsidRDefault="00826C13" w:rsidP="00826C13">
            <w:pPr>
              <w:spacing w:after="0"/>
              <w:jc w:val="right"/>
              <w:rPr>
                <w:rFonts w:cs="Arial"/>
                <w:b/>
                <w:bCs/>
                <w:sz w:val="16"/>
                <w:szCs w:val="16"/>
              </w:rPr>
            </w:pPr>
            <w:r w:rsidRPr="00826C13">
              <w:rPr>
                <w:rFonts w:cs="Arial"/>
                <w:b/>
                <w:bCs/>
                <w:sz w:val="16"/>
                <w:szCs w:val="16"/>
              </w:rPr>
              <w:t>52,652</w:t>
            </w:r>
          </w:p>
        </w:tc>
        <w:tc>
          <w:tcPr>
            <w:tcW w:w="940" w:type="dxa"/>
            <w:tcBorders>
              <w:top w:val="nil"/>
              <w:left w:val="nil"/>
              <w:bottom w:val="single" w:sz="4" w:space="0" w:color="auto"/>
              <w:right w:val="nil"/>
            </w:tcBorders>
            <w:shd w:val="clear" w:color="000000" w:fill="D9D9D9"/>
            <w:noWrap/>
            <w:vAlign w:val="bottom"/>
            <w:hideMark/>
          </w:tcPr>
          <w:p w14:paraId="59B0D002" w14:textId="77777777" w:rsidR="00826C13" w:rsidRPr="00826C13" w:rsidRDefault="00826C13" w:rsidP="00826C13">
            <w:pPr>
              <w:spacing w:after="0"/>
              <w:jc w:val="right"/>
              <w:rPr>
                <w:rFonts w:cs="Arial"/>
                <w:b/>
                <w:bCs/>
                <w:sz w:val="16"/>
                <w:szCs w:val="16"/>
              </w:rPr>
            </w:pPr>
            <w:r w:rsidRPr="00826C13">
              <w:rPr>
                <w:rFonts w:cs="Arial"/>
                <w:b/>
                <w:bCs/>
                <w:sz w:val="16"/>
                <w:szCs w:val="16"/>
              </w:rPr>
              <w:t>54,876</w:t>
            </w:r>
          </w:p>
        </w:tc>
        <w:tc>
          <w:tcPr>
            <w:tcW w:w="940" w:type="dxa"/>
            <w:tcBorders>
              <w:top w:val="nil"/>
              <w:left w:val="nil"/>
              <w:bottom w:val="single" w:sz="4" w:space="0" w:color="auto"/>
              <w:right w:val="nil"/>
            </w:tcBorders>
            <w:shd w:val="clear" w:color="auto" w:fill="auto"/>
            <w:noWrap/>
            <w:vAlign w:val="bottom"/>
            <w:hideMark/>
          </w:tcPr>
          <w:p w14:paraId="6F28C879" w14:textId="77777777" w:rsidR="00826C13" w:rsidRPr="00826C13" w:rsidRDefault="00826C13" w:rsidP="00826C13">
            <w:pPr>
              <w:spacing w:after="0"/>
              <w:jc w:val="right"/>
              <w:rPr>
                <w:rFonts w:cs="Arial"/>
                <w:b/>
                <w:bCs/>
                <w:sz w:val="16"/>
                <w:szCs w:val="16"/>
              </w:rPr>
            </w:pPr>
            <w:r w:rsidRPr="00826C13">
              <w:rPr>
                <w:rFonts w:cs="Arial"/>
                <w:b/>
                <w:bCs/>
                <w:sz w:val="16"/>
                <w:szCs w:val="16"/>
              </w:rPr>
              <w:t>55,674</w:t>
            </w:r>
          </w:p>
        </w:tc>
        <w:tc>
          <w:tcPr>
            <w:tcW w:w="940" w:type="dxa"/>
            <w:tcBorders>
              <w:top w:val="nil"/>
              <w:left w:val="nil"/>
              <w:bottom w:val="single" w:sz="4" w:space="0" w:color="auto"/>
              <w:right w:val="nil"/>
            </w:tcBorders>
            <w:shd w:val="clear" w:color="auto" w:fill="auto"/>
            <w:noWrap/>
            <w:vAlign w:val="bottom"/>
            <w:hideMark/>
          </w:tcPr>
          <w:p w14:paraId="0A9FAB71" w14:textId="77777777" w:rsidR="00826C13" w:rsidRPr="00826C13" w:rsidRDefault="00826C13" w:rsidP="00826C13">
            <w:pPr>
              <w:spacing w:after="0"/>
              <w:jc w:val="right"/>
              <w:rPr>
                <w:rFonts w:cs="Arial"/>
                <w:b/>
                <w:bCs/>
                <w:sz w:val="16"/>
                <w:szCs w:val="16"/>
              </w:rPr>
            </w:pPr>
            <w:r w:rsidRPr="00826C13">
              <w:rPr>
                <w:rFonts w:cs="Arial"/>
                <w:b/>
                <w:bCs/>
                <w:sz w:val="16"/>
                <w:szCs w:val="16"/>
              </w:rPr>
              <w:t>56,661</w:t>
            </w:r>
          </w:p>
        </w:tc>
        <w:tc>
          <w:tcPr>
            <w:tcW w:w="940" w:type="dxa"/>
            <w:tcBorders>
              <w:top w:val="nil"/>
              <w:left w:val="nil"/>
              <w:bottom w:val="single" w:sz="4" w:space="0" w:color="auto"/>
              <w:right w:val="nil"/>
            </w:tcBorders>
            <w:shd w:val="clear" w:color="auto" w:fill="auto"/>
            <w:noWrap/>
            <w:vAlign w:val="bottom"/>
            <w:hideMark/>
          </w:tcPr>
          <w:p w14:paraId="2A80CDAB" w14:textId="77777777" w:rsidR="00826C13" w:rsidRPr="00826C13" w:rsidRDefault="00826C13" w:rsidP="00826C13">
            <w:pPr>
              <w:spacing w:after="0"/>
              <w:jc w:val="right"/>
              <w:rPr>
                <w:rFonts w:cs="Arial"/>
                <w:b/>
                <w:bCs/>
                <w:sz w:val="16"/>
                <w:szCs w:val="16"/>
              </w:rPr>
            </w:pPr>
            <w:r w:rsidRPr="00826C13">
              <w:rPr>
                <w:rFonts w:cs="Arial"/>
                <w:b/>
                <w:bCs/>
                <w:sz w:val="16"/>
                <w:szCs w:val="16"/>
              </w:rPr>
              <w:t>57,591</w:t>
            </w:r>
          </w:p>
        </w:tc>
      </w:tr>
      <w:tr w:rsidR="00826C13" w:rsidRPr="00826C13" w14:paraId="5806CDB9" w14:textId="77777777" w:rsidTr="00826C13">
        <w:trPr>
          <w:trHeight w:val="300"/>
          <w:jc w:val="center"/>
        </w:trPr>
        <w:tc>
          <w:tcPr>
            <w:tcW w:w="2983" w:type="dxa"/>
            <w:tcBorders>
              <w:top w:val="nil"/>
              <w:left w:val="nil"/>
              <w:bottom w:val="single" w:sz="4" w:space="0" w:color="auto"/>
              <w:right w:val="nil"/>
            </w:tcBorders>
            <w:shd w:val="clear" w:color="auto" w:fill="auto"/>
            <w:noWrap/>
            <w:vAlign w:val="bottom"/>
            <w:hideMark/>
          </w:tcPr>
          <w:p w14:paraId="13152D29"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Total expenses for Outcome 1</w:t>
            </w:r>
          </w:p>
        </w:tc>
        <w:tc>
          <w:tcPr>
            <w:tcW w:w="940" w:type="dxa"/>
            <w:tcBorders>
              <w:top w:val="nil"/>
              <w:left w:val="nil"/>
              <w:bottom w:val="single" w:sz="4" w:space="0" w:color="auto"/>
              <w:right w:val="nil"/>
            </w:tcBorders>
            <w:shd w:val="clear" w:color="auto" w:fill="auto"/>
            <w:noWrap/>
            <w:vAlign w:val="bottom"/>
            <w:hideMark/>
          </w:tcPr>
          <w:p w14:paraId="2E723C16" w14:textId="77777777" w:rsidR="00826C13" w:rsidRPr="00826C13" w:rsidRDefault="00826C13" w:rsidP="00826C13">
            <w:pPr>
              <w:spacing w:after="0"/>
              <w:jc w:val="right"/>
              <w:rPr>
                <w:rFonts w:cs="Arial"/>
                <w:b/>
                <w:bCs/>
                <w:sz w:val="16"/>
                <w:szCs w:val="16"/>
              </w:rPr>
            </w:pPr>
            <w:r w:rsidRPr="00826C13">
              <w:rPr>
                <w:rFonts w:cs="Arial"/>
                <w:b/>
                <w:bCs/>
                <w:sz w:val="16"/>
                <w:szCs w:val="16"/>
              </w:rPr>
              <w:t>52,652</w:t>
            </w:r>
          </w:p>
        </w:tc>
        <w:tc>
          <w:tcPr>
            <w:tcW w:w="940" w:type="dxa"/>
            <w:tcBorders>
              <w:top w:val="nil"/>
              <w:left w:val="nil"/>
              <w:bottom w:val="single" w:sz="4" w:space="0" w:color="auto"/>
              <w:right w:val="nil"/>
            </w:tcBorders>
            <w:shd w:val="clear" w:color="000000" w:fill="D9D9D9"/>
            <w:noWrap/>
            <w:vAlign w:val="bottom"/>
            <w:hideMark/>
          </w:tcPr>
          <w:p w14:paraId="6F77E8B0" w14:textId="77777777" w:rsidR="00826C13" w:rsidRPr="00826C13" w:rsidRDefault="00826C13" w:rsidP="00826C13">
            <w:pPr>
              <w:spacing w:after="0"/>
              <w:jc w:val="right"/>
              <w:rPr>
                <w:rFonts w:cs="Arial"/>
                <w:b/>
                <w:bCs/>
                <w:sz w:val="16"/>
                <w:szCs w:val="16"/>
              </w:rPr>
            </w:pPr>
            <w:r w:rsidRPr="00826C13">
              <w:rPr>
                <w:rFonts w:cs="Arial"/>
                <w:b/>
                <w:bCs/>
                <w:sz w:val="16"/>
                <w:szCs w:val="16"/>
              </w:rPr>
              <w:t>54,876</w:t>
            </w:r>
          </w:p>
        </w:tc>
        <w:tc>
          <w:tcPr>
            <w:tcW w:w="940" w:type="dxa"/>
            <w:tcBorders>
              <w:top w:val="nil"/>
              <w:left w:val="nil"/>
              <w:bottom w:val="single" w:sz="4" w:space="0" w:color="auto"/>
              <w:right w:val="nil"/>
            </w:tcBorders>
            <w:shd w:val="clear" w:color="auto" w:fill="auto"/>
            <w:noWrap/>
            <w:vAlign w:val="bottom"/>
            <w:hideMark/>
          </w:tcPr>
          <w:p w14:paraId="662699D4" w14:textId="77777777" w:rsidR="00826C13" w:rsidRPr="00826C13" w:rsidRDefault="00826C13" w:rsidP="00826C13">
            <w:pPr>
              <w:spacing w:after="0"/>
              <w:jc w:val="right"/>
              <w:rPr>
                <w:rFonts w:cs="Arial"/>
                <w:b/>
                <w:bCs/>
                <w:sz w:val="16"/>
                <w:szCs w:val="16"/>
              </w:rPr>
            </w:pPr>
            <w:r w:rsidRPr="00826C13">
              <w:rPr>
                <w:rFonts w:cs="Arial"/>
                <w:b/>
                <w:bCs/>
                <w:sz w:val="16"/>
                <w:szCs w:val="16"/>
              </w:rPr>
              <w:t>55,674</w:t>
            </w:r>
          </w:p>
        </w:tc>
        <w:tc>
          <w:tcPr>
            <w:tcW w:w="940" w:type="dxa"/>
            <w:tcBorders>
              <w:top w:val="nil"/>
              <w:left w:val="nil"/>
              <w:bottom w:val="single" w:sz="4" w:space="0" w:color="auto"/>
              <w:right w:val="nil"/>
            </w:tcBorders>
            <w:shd w:val="clear" w:color="auto" w:fill="auto"/>
            <w:noWrap/>
            <w:vAlign w:val="bottom"/>
            <w:hideMark/>
          </w:tcPr>
          <w:p w14:paraId="71E83773" w14:textId="77777777" w:rsidR="00826C13" w:rsidRPr="00826C13" w:rsidRDefault="00826C13" w:rsidP="00826C13">
            <w:pPr>
              <w:spacing w:after="0"/>
              <w:jc w:val="right"/>
              <w:rPr>
                <w:rFonts w:cs="Arial"/>
                <w:b/>
                <w:bCs/>
                <w:sz w:val="16"/>
                <w:szCs w:val="16"/>
              </w:rPr>
            </w:pPr>
            <w:r w:rsidRPr="00826C13">
              <w:rPr>
                <w:rFonts w:cs="Arial"/>
                <w:b/>
                <w:bCs/>
                <w:sz w:val="16"/>
                <w:szCs w:val="16"/>
              </w:rPr>
              <w:t>56,661</w:t>
            </w:r>
          </w:p>
        </w:tc>
        <w:tc>
          <w:tcPr>
            <w:tcW w:w="940" w:type="dxa"/>
            <w:tcBorders>
              <w:top w:val="nil"/>
              <w:left w:val="nil"/>
              <w:bottom w:val="single" w:sz="4" w:space="0" w:color="auto"/>
              <w:right w:val="nil"/>
            </w:tcBorders>
            <w:shd w:val="clear" w:color="auto" w:fill="auto"/>
            <w:noWrap/>
            <w:vAlign w:val="bottom"/>
            <w:hideMark/>
          </w:tcPr>
          <w:p w14:paraId="74A42405" w14:textId="77777777" w:rsidR="00826C13" w:rsidRPr="00826C13" w:rsidRDefault="00826C13" w:rsidP="00826C13">
            <w:pPr>
              <w:spacing w:after="0"/>
              <w:jc w:val="right"/>
              <w:rPr>
                <w:rFonts w:cs="Arial"/>
                <w:b/>
                <w:bCs/>
                <w:sz w:val="16"/>
                <w:szCs w:val="16"/>
              </w:rPr>
            </w:pPr>
            <w:r w:rsidRPr="00826C13">
              <w:rPr>
                <w:rFonts w:cs="Arial"/>
                <w:b/>
                <w:bCs/>
                <w:sz w:val="16"/>
                <w:szCs w:val="16"/>
              </w:rPr>
              <w:t>57,591</w:t>
            </w:r>
          </w:p>
        </w:tc>
      </w:tr>
      <w:tr w:rsidR="00826C13" w:rsidRPr="00826C13" w14:paraId="575D1F6E"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180F206E" w14:textId="77777777" w:rsidR="00826C13" w:rsidRPr="00826C13" w:rsidRDefault="00826C13" w:rsidP="00826C13">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14:paraId="175BD6DB" w14:textId="77777777" w:rsidR="00826C13" w:rsidRPr="00826C13" w:rsidRDefault="00826C13" w:rsidP="00826C13">
            <w:pPr>
              <w:spacing w:after="0"/>
              <w:ind w:firstLineChars="100" w:firstLine="200"/>
              <w:jc w:val="left"/>
              <w:rPr>
                <w:rFonts w:ascii="Times New Roman" w:hAnsi="Times New Roman"/>
              </w:rPr>
            </w:pPr>
          </w:p>
        </w:tc>
        <w:tc>
          <w:tcPr>
            <w:tcW w:w="940" w:type="dxa"/>
            <w:tcBorders>
              <w:top w:val="nil"/>
              <w:left w:val="nil"/>
              <w:bottom w:val="nil"/>
              <w:right w:val="nil"/>
            </w:tcBorders>
            <w:shd w:val="clear" w:color="auto" w:fill="auto"/>
            <w:noWrap/>
            <w:vAlign w:val="bottom"/>
            <w:hideMark/>
          </w:tcPr>
          <w:p w14:paraId="394E608F" w14:textId="77777777" w:rsidR="00826C13" w:rsidRPr="00826C13" w:rsidRDefault="00826C13" w:rsidP="00826C13">
            <w:pPr>
              <w:spacing w:after="0"/>
              <w:jc w:val="right"/>
              <w:rPr>
                <w:rFonts w:ascii="Times New Roman" w:hAnsi="Times New Roman"/>
              </w:rPr>
            </w:pPr>
          </w:p>
        </w:tc>
        <w:tc>
          <w:tcPr>
            <w:tcW w:w="940" w:type="dxa"/>
            <w:tcBorders>
              <w:top w:val="nil"/>
              <w:left w:val="nil"/>
              <w:bottom w:val="nil"/>
              <w:right w:val="nil"/>
            </w:tcBorders>
            <w:shd w:val="clear" w:color="auto" w:fill="auto"/>
            <w:noWrap/>
            <w:vAlign w:val="center"/>
            <w:hideMark/>
          </w:tcPr>
          <w:p w14:paraId="0EDB0EFE" w14:textId="77777777" w:rsidR="00826C13" w:rsidRPr="00826C13" w:rsidRDefault="00826C13" w:rsidP="00826C13">
            <w:pPr>
              <w:spacing w:after="0"/>
              <w:jc w:val="right"/>
              <w:rPr>
                <w:rFonts w:ascii="Times New Roman" w:hAnsi="Times New Roman"/>
              </w:rPr>
            </w:pPr>
          </w:p>
        </w:tc>
        <w:tc>
          <w:tcPr>
            <w:tcW w:w="940" w:type="dxa"/>
            <w:tcBorders>
              <w:top w:val="nil"/>
              <w:left w:val="nil"/>
              <w:bottom w:val="nil"/>
              <w:right w:val="nil"/>
            </w:tcBorders>
            <w:shd w:val="clear" w:color="auto" w:fill="auto"/>
            <w:noWrap/>
            <w:vAlign w:val="center"/>
            <w:hideMark/>
          </w:tcPr>
          <w:p w14:paraId="04DACCDE" w14:textId="77777777" w:rsidR="00826C13" w:rsidRPr="00826C13" w:rsidRDefault="00826C13" w:rsidP="00826C13">
            <w:pPr>
              <w:spacing w:after="0"/>
              <w:jc w:val="left"/>
              <w:rPr>
                <w:rFonts w:ascii="Times New Roman" w:hAnsi="Times New Roman"/>
              </w:rPr>
            </w:pPr>
          </w:p>
        </w:tc>
        <w:tc>
          <w:tcPr>
            <w:tcW w:w="940" w:type="dxa"/>
            <w:tcBorders>
              <w:top w:val="nil"/>
              <w:left w:val="nil"/>
              <w:bottom w:val="nil"/>
              <w:right w:val="nil"/>
            </w:tcBorders>
            <w:shd w:val="clear" w:color="auto" w:fill="auto"/>
            <w:noWrap/>
            <w:vAlign w:val="center"/>
            <w:hideMark/>
          </w:tcPr>
          <w:p w14:paraId="58F202AA" w14:textId="77777777" w:rsidR="00826C13" w:rsidRPr="00826C13" w:rsidRDefault="00826C13" w:rsidP="00826C13">
            <w:pPr>
              <w:spacing w:after="0"/>
              <w:jc w:val="left"/>
              <w:rPr>
                <w:rFonts w:ascii="Times New Roman" w:hAnsi="Times New Roman"/>
              </w:rPr>
            </w:pPr>
          </w:p>
        </w:tc>
      </w:tr>
      <w:tr w:rsidR="00826C13" w:rsidRPr="00826C13" w14:paraId="51D745BB" w14:textId="77777777" w:rsidTr="00826C13">
        <w:trPr>
          <w:trHeight w:val="340"/>
          <w:jc w:val="center"/>
        </w:trPr>
        <w:tc>
          <w:tcPr>
            <w:tcW w:w="2983" w:type="dxa"/>
            <w:tcBorders>
              <w:top w:val="single" w:sz="4" w:space="0" w:color="auto"/>
              <w:left w:val="nil"/>
              <w:bottom w:val="nil"/>
              <w:right w:val="nil"/>
            </w:tcBorders>
            <w:shd w:val="clear" w:color="auto" w:fill="auto"/>
            <w:noWrap/>
            <w:vAlign w:val="bottom"/>
            <w:hideMark/>
          </w:tcPr>
          <w:p w14:paraId="2A8B997A" w14:textId="77777777" w:rsidR="00826C13" w:rsidRPr="00826C13" w:rsidRDefault="00826C13" w:rsidP="00826C13">
            <w:pPr>
              <w:spacing w:after="0"/>
              <w:jc w:val="left"/>
              <w:rPr>
                <w:rFonts w:cs="Arial"/>
                <w:color w:val="000000"/>
                <w:sz w:val="16"/>
                <w:szCs w:val="16"/>
              </w:rPr>
            </w:pPr>
            <w:r w:rsidRPr="00826C13">
              <w:rPr>
                <w:rFonts w:cs="Arial"/>
                <w:color w:val="000000"/>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14:paraId="488BA0FB"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2020–21</w:t>
            </w:r>
            <w:r w:rsidRPr="00826C13">
              <w:rPr>
                <w:rFonts w:cs="Arial"/>
                <w:b/>
                <w:bCs/>
                <w:sz w:val="16"/>
                <w:szCs w:val="16"/>
              </w:rPr>
              <w:br/>
              <w:t>Actual</w:t>
            </w:r>
          </w:p>
        </w:tc>
        <w:tc>
          <w:tcPr>
            <w:tcW w:w="940" w:type="dxa"/>
            <w:tcBorders>
              <w:top w:val="single" w:sz="4" w:space="0" w:color="auto"/>
              <w:left w:val="nil"/>
              <w:bottom w:val="single" w:sz="4" w:space="0" w:color="auto"/>
              <w:right w:val="nil"/>
            </w:tcBorders>
            <w:shd w:val="clear" w:color="000000" w:fill="D9D9D9"/>
            <w:vAlign w:val="bottom"/>
            <w:hideMark/>
          </w:tcPr>
          <w:p w14:paraId="2FAB97D9"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2021–22</w:t>
            </w:r>
            <w:r w:rsidRPr="00826C13">
              <w:rPr>
                <w:rFonts w:cs="Arial"/>
                <w:b/>
                <w:bCs/>
                <w:sz w:val="16"/>
                <w:szCs w:val="16"/>
              </w:rPr>
              <w:br/>
              <w:t>Revised</w:t>
            </w:r>
          </w:p>
        </w:tc>
        <w:tc>
          <w:tcPr>
            <w:tcW w:w="940" w:type="dxa"/>
            <w:tcBorders>
              <w:top w:val="nil"/>
              <w:left w:val="nil"/>
              <w:bottom w:val="nil"/>
              <w:right w:val="nil"/>
            </w:tcBorders>
            <w:shd w:val="clear" w:color="auto" w:fill="auto"/>
            <w:noWrap/>
            <w:vAlign w:val="center"/>
            <w:hideMark/>
          </w:tcPr>
          <w:p w14:paraId="64ED316D" w14:textId="77777777" w:rsidR="00826C13" w:rsidRPr="00826C13" w:rsidRDefault="00826C13" w:rsidP="00826C13">
            <w:pPr>
              <w:spacing w:after="0"/>
              <w:jc w:val="right"/>
              <w:rPr>
                <w:rFonts w:cs="Arial"/>
                <w:b/>
                <w:bCs/>
                <w:sz w:val="16"/>
                <w:szCs w:val="16"/>
              </w:rPr>
            </w:pPr>
          </w:p>
        </w:tc>
        <w:tc>
          <w:tcPr>
            <w:tcW w:w="940" w:type="dxa"/>
            <w:tcBorders>
              <w:top w:val="nil"/>
              <w:left w:val="nil"/>
              <w:bottom w:val="nil"/>
              <w:right w:val="nil"/>
            </w:tcBorders>
            <w:shd w:val="clear" w:color="auto" w:fill="auto"/>
            <w:noWrap/>
            <w:vAlign w:val="center"/>
            <w:hideMark/>
          </w:tcPr>
          <w:p w14:paraId="7A8E1B61" w14:textId="77777777" w:rsidR="00826C13" w:rsidRPr="00826C13" w:rsidRDefault="00826C13" w:rsidP="00826C13">
            <w:pPr>
              <w:spacing w:after="0"/>
              <w:jc w:val="left"/>
              <w:rPr>
                <w:rFonts w:ascii="Times New Roman" w:hAnsi="Times New Roman"/>
              </w:rPr>
            </w:pPr>
          </w:p>
        </w:tc>
        <w:tc>
          <w:tcPr>
            <w:tcW w:w="940" w:type="dxa"/>
            <w:tcBorders>
              <w:top w:val="nil"/>
              <w:left w:val="nil"/>
              <w:bottom w:val="nil"/>
              <w:right w:val="nil"/>
            </w:tcBorders>
            <w:shd w:val="clear" w:color="auto" w:fill="auto"/>
            <w:noWrap/>
            <w:vAlign w:val="center"/>
            <w:hideMark/>
          </w:tcPr>
          <w:p w14:paraId="38BD50F3" w14:textId="77777777" w:rsidR="00826C13" w:rsidRPr="00826C13" w:rsidRDefault="00826C13" w:rsidP="00826C13">
            <w:pPr>
              <w:spacing w:after="0"/>
              <w:jc w:val="left"/>
              <w:rPr>
                <w:rFonts w:ascii="Times New Roman" w:hAnsi="Times New Roman"/>
              </w:rPr>
            </w:pPr>
          </w:p>
        </w:tc>
      </w:tr>
      <w:tr w:rsidR="00826C13" w:rsidRPr="00826C13" w14:paraId="0316EE65" w14:textId="77777777" w:rsidTr="00826C13">
        <w:trPr>
          <w:trHeight w:val="225"/>
          <w:jc w:val="center"/>
        </w:trPr>
        <w:tc>
          <w:tcPr>
            <w:tcW w:w="2983" w:type="dxa"/>
            <w:tcBorders>
              <w:top w:val="nil"/>
              <w:left w:val="nil"/>
              <w:bottom w:val="single" w:sz="4" w:space="0" w:color="auto"/>
              <w:right w:val="nil"/>
            </w:tcBorders>
            <w:shd w:val="clear" w:color="auto" w:fill="auto"/>
            <w:noWrap/>
            <w:vAlign w:val="bottom"/>
            <w:hideMark/>
          </w:tcPr>
          <w:p w14:paraId="4A9AED67"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 xml:space="preserve">Average </w:t>
            </w:r>
            <w:r w:rsidRPr="00826C13">
              <w:rPr>
                <w:rFonts w:cs="Arial"/>
                <w:b/>
                <w:bCs/>
                <w:sz w:val="16"/>
                <w:szCs w:val="16"/>
              </w:rPr>
              <w:t>s</w:t>
            </w:r>
            <w:r w:rsidRPr="00826C13">
              <w:rPr>
                <w:rFonts w:cs="Arial"/>
                <w:b/>
                <w:bCs/>
                <w:color w:val="000000"/>
                <w:sz w:val="16"/>
                <w:szCs w:val="16"/>
              </w:rPr>
              <w:t xml:space="preserve">taffing </w:t>
            </w:r>
            <w:r w:rsidRPr="00826C13">
              <w:rPr>
                <w:rFonts w:cs="Arial"/>
                <w:b/>
                <w:bCs/>
                <w:sz w:val="16"/>
                <w:szCs w:val="16"/>
              </w:rPr>
              <w:t>l</w:t>
            </w:r>
            <w:r w:rsidRPr="00826C13">
              <w:rPr>
                <w:rFonts w:cs="Arial"/>
                <w:b/>
                <w:bCs/>
                <w:color w:val="000000"/>
                <w:sz w:val="16"/>
                <w:szCs w:val="16"/>
              </w:rPr>
              <w:t>evel (number)</w:t>
            </w:r>
          </w:p>
        </w:tc>
        <w:tc>
          <w:tcPr>
            <w:tcW w:w="940" w:type="dxa"/>
            <w:tcBorders>
              <w:top w:val="nil"/>
              <w:left w:val="nil"/>
              <w:bottom w:val="single" w:sz="4" w:space="0" w:color="auto"/>
              <w:right w:val="nil"/>
            </w:tcBorders>
            <w:shd w:val="clear" w:color="auto" w:fill="auto"/>
            <w:noWrap/>
            <w:vAlign w:val="bottom"/>
            <w:hideMark/>
          </w:tcPr>
          <w:p w14:paraId="3492536C" w14:textId="77777777" w:rsidR="00826C13" w:rsidRPr="00826C13" w:rsidRDefault="00826C13" w:rsidP="00826C13">
            <w:pPr>
              <w:spacing w:after="0"/>
              <w:jc w:val="right"/>
              <w:rPr>
                <w:rFonts w:cs="Arial"/>
                <w:sz w:val="16"/>
                <w:szCs w:val="16"/>
              </w:rPr>
            </w:pPr>
            <w:r w:rsidRPr="00826C13">
              <w:rPr>
                <w:rFonts w:cs="Arial"/>
                <w:sz w:val="16"/>
                <w:szCs w:val="16"/>
              </w:rPr>
              <w:t>21</w:t>
            </w:r>
          </w:p>
        </w:tc>
        <w:tc>
          <w:tcPr>
            <w:tcW w:w="940" w:type="dxa"/>
            <w:tcBorders>
              <w:top w:val="nil"/>
              <w:left w:val="nil"/>
              <w:bottom w:val="single" w:sz="4" w:space="0" w:color="auto"/>
              <w:right w:val="nil"/>
            </w:tcBorders>
            <w:shd w:val="clear" w:color="000000" w:fill="D9D9D9"/>
            <w:noWrap/>
            <w:vAlign w:val="bottom"/>
            <w:hideMark/>
          </w:tcPr>
          <w:p w14:paraId="6C972941" w14:textId="77777777" w:rsidR="00826C13" w:rsidRPr="00826C13" w:rsidRDefault="00826C13" w:rsidP="00826C13">
            <w:pPr>
              <w:spacing w:after="0"/>
              <w:jc w:val="right"/>
              <w:rPr>
                <w:rFonts w:cs="Arial"/>
                <w:sz w:val="16"/>
                <w:szCs w:val="16"/>
              </w:rPr>
            </w:pPr>
            <w:r w:rsidRPr="00826C13">
              <w:rPr>
                <w:rFonts w:cs="Arial"/>
                <w:sz w:val="16"/>
                <w:szCs w:val="16"/>
              </w:rPr>
              <w:t>29</w:t>
            </w:r>
          </w:p>
        </w:tc>
        <w:tc>
          <w:tcPr>
            <w:tcW w:w="940" w:type="dxa"/>
            <w:tcBorders>
              <w:top w:val="nil"/>
              <w:left w:val="nil"/>
              <w:bottom w:val="nil"/>
              <w:right w:val="nil"/>
            </w:tcBorders>
            <w:shd w:val="clear" w:color="auto" w:fill="auto"/>
            <w:noWrap/>
            <w:vAlign w:val="center"/>
            <w:hideMark/>
          </w:tcPr>
          <w:p w14:paraId="7E168657" w14:textId="77777777" w:rsidR="00826C13" w:rsidRPr="00826C13" w:rsidRDefault="00826C13" w:rsidP="00826C13">
            <w:pPr>
              <w:spacing w:after="0"/>
              <w:jc w:val="right"/>
              <w:rPr>
                <w:rFonts w:cs="Arial"/>
                <w:sz w:val="16"/>
                <w:szCs w:val="16"/>
              </w:rPr>
            </w:pPr>
          </w:p>
        </w:tc>
        <w:tc>
          <w:tcPr>
            <w:tcW w:w="940" w:type="dxa"/>
            <w:tcBorders>
              <w:top w:val="nil"/>
              <w:left w:val="nil"/>
              <w:bottom w:val="nil"/>
              <w:right w:val="nil"/>
            </w:tcBorders>
            <w:shd w:val="clear" w:color="auto" w:fill="auto"/>
            <w:noWrap/>
            <w:vAlign w:val="center"/>
            <w:hideMark/>
          </w:tcPr>
          <w:p w14:paraId="412CAED1" w14:textId="77777777" w:rsidR="00826C13" w:rsidRPr="00826C13" w:rsidRDefault="00826C13" w:rsidP="00826C13">
            <w:pPr>
              <w:spacing w:after="0"/>
              <w:jc w:val="left"/>
              <w:rPr>
                <w:rFonts w:ascii="Times New Roman" w:hAnsi="Times New Roman"/>
              </w:rPr>
            </w:pPr>
          </w:p>
        </w:tc>
        <w:tc>
          <w:tcPr>
            <w:tcW w:w="940" w:type="dxa"/>
            <w:tcBorders>
              <w:top w:val="nil"/>
              <w:left w:val="nil"/>
              <w:bottom w:val="nil"/>
              <w:right w:val="nil"/>
            </w:tcBorders>
            <w:shd w:val="clear" w:color="auto" w:fill="auto"/>
            <w:noWrap/>
            <w:vAlign w:val="center"/>
            <w:hideMark/>
          </w:tcPr>
          <w:p w14:paraId="6A3B6176" w14:textId="77777777" w:rsidR="00826C13" w:rsidRPr="00826C13" w:rsidRDefault="00826C13" w:rsidP="00826C13">
            <w:pPr>
              <w:spacing w:after="0"/>
              <w:jc w:val="left"/>
              <w:rPr>
                <w:rFonts w:ascii="Times New Roman" w:hAnsi="Times New Roman"/>
              </w:rPr>
            </w:pPr>
          </w:p>
        </w:tc>
      </w:tr>
    </w:tbl>
    <w:p w14:paraId="21C45C34" w14:textId="77777777" w:rsidR="00826C13" w:rsidRPr="00826C13" w:rsidRDefault="00826C13" w:rsidP="00826C13">
      <w:pPr>
        <w:tabs>
          <w:tab w:val="left" w:pos="284"/>
        </w:tabs>
        <w:spacing w:before="120" w:after="0"/>
        <w:ind w:left="284" w:hanging="284"/>
        <w:jc w:val="left"/>
        <w:rPr>
          <w:color w:val="000000"/>
          <w:sz w:val="15"/>
        </w:rPr>
      </w:pPr>
      <w:r w:rsidRPr="00826C13">
        <w:rPr>
          <w:color w:val="000000"/>
          <w:sz w:val="15"/>
          <w:vertAlign w:val="superscript"/>
        </w:rPr>
        <w:t>(a)</w:t>
      </w:r>
      <w:r w:rsidRPr="00826C13">
        <w:rPr>
          <w:color w:val="000000"/>
          <w:sz w:val="15"/>
          <w:vertAlign w:val="superscript"/>
        </w:rPr>
        <w:tab/>
      </w:r>
      <w:r w:rsidRPr="00826C13">
        <w:rPr>
          <w:i/>
          <w:color w:val="000000"/>
          <w:sz w:val="15"/>
        </w:rPr>
        <w:t>Appropriation Act (No. 1) 2021–22</w:t>
      </w:r>
      <w:r w:rsidRPr="00826C13">
        <w:rPr>
          <w:color w:val="000000"/>
          <w:sz w:val="15"/>
        </w:rPr>
        <w:t>, Appropriation Bill (No. 3) 2021–22 and associated Bills.</w:t>
      </w:r>
    </w:p>
    <w:p w14:paraId="051203A0" w14:textId="77777777" w:rsidR="00826C13" w:rsidRPr="00826C13" w:rsidRDefault="00826C13" w:rsidP="00826C13">
      <w:pPr>
        <w:tabs>
          <w:tab w:val="left" w:pos="284"/>
        </w:tabs>
        <w:spacing w:after="0"/>
        <w:ind w:left="284" w:hanging="284"/>
        <w:jc w:val="left"/>
        <w:rPr>
          <w:color w:val="000000"/>
          <w:sz w:val="15"/>
        </w:rPr>
      </w:pPr>
      <w:r w:rsidRPr="00826C13">
        <w:rPr>
          <w:color w:val="000000"/>
          <w:sz w:val="15"/>
          <w:vertAlign w:val="superscript"/>
        </w:rPr>
        <w:t>(b)</w:t>
      </w:r>
      <w:r w:rsidRPr="00826C13">
        <w:rPr>
          <w:color w:val="000000"/>
          <w:sz w:val="15"/>
          <w:vertAlign w:val="superscript"/>
        </w:rPr>
        <w:tab/>
      </w:r>
      <w:r w:rsidRPr="00826C13">
        <w:rPr>
          <w:color w:val="000000"/>
          <w:sz w:val="15"/>
        </w:rPr>
        <w:t>Departmental appropriation combines 'Ordinary annual services' and 'Revenue from independent sources' (s74).</w:t>
      </w:r>
    </w:p>
    <w:p w14:paraId="1F21B53E" w14:textId="77777777" w:rsidR="00826C13" w:rsidRPr="00826C13" w:rsidRDefault="00826C13" w:rsidP="00826C13">
      <w:pPr>
        <w:tabs>
          <w:tab w:val="left" w:pos="284"/>
        </w:tabs>
        <w:spacing w:after="0"/>
        <w:ind w:left="284" w:hanging="284"/>
        <w:jc w:val="left"/>
        <w:rPr>
          <w:color w:val="000000"/>
          <w:sz w:val="15"/>
        </w:rPr>
      </w:pPr>
      <w:r w:rsidRPr="00826C13">
        <w:rPr>
          <w:color w:val="000000"/>
          <w:sz w:val="15"/>
          <w:vertAlign w:val="superscript"/>
        </w:rPr>
        <w:t>(c)</w:t>
      </w:r>
      <w:r w:rsidRPr="00826C13">
        <w:rPr>
          <w:color w:val="000000"/>
          <w:sz w:val="15"/>
          <w:vertAlign w:val="superscript"/>
        </w:rPr>
        <w:tab/>
      </w:r>
      <w:r w:rsidRPr="00826C13">
        <w:rPr>
          <w:color w:val="000000"/>
          <w:sz w:val="15"/>
        </w:rPr>
        <w:t>Expenses not requiring appropriation in the Budget year are made up of depreciation expense, amortisation expense, makegood expense and audit fees.</w:t>
      </w:r>
    </w:p>
    <w:p w14:paraId="6B32D420" w14:textId="77777777" w:rsidR="00826C13" w:rsidRPr="00826C13" w:rsidRDefault="00826C13" w:rsidP="00826C13">
      <w:pPr>
        <w:keepNext/>
        <w:tabs>
          <w:tab w:val="left" w:pos="709"/>
        </w:tabs>
        <w:spacing w:before="240" w:after="120"/>
        <w:jc w:val="left"/>
        <w:outlineLvl w:val="3"/>
        <w:rPr>
          <w:b/>
          <w:color w:val="000000"/>
          <w:sz w:val="22"/>
        </w:rPr>
      </w:pPr>
      <w:r w:rsidRPr="00826C13">
        <w:rPr>
          <w:b/>
          <w:color w:val="000000"/>
          <w:sz w:val="22"/>
        </w:rPr>
        <w:t>Planned Performance for the OTA</w:t>
      </w:r>
    </w:p>
    <w:p w14:paraId="1800D034" w14:textId="77777777" w:rsidR="00826C13" w:rsidRPr="00826C13" w:rsidRDefault="00826C13" w:rsidP="00826C13">
      <w:pPr>
        <w:spacing w:after="120"/>
        <w:jc w:val="left"/>
        <w:rPr>
          <w:rFonts w:ascii="Book Antiqua" w:hAnsi="Book Antiqua"/>
          <w:color w:val="000000"/>
        </w:rPr>
      </w:pPr>
      <w:r w:rsidRPr="00826C13">
        <w:rPr>
          <w:rFonts w:ascii="Book Antiqua" w:hAnsi="Book Antiqua"/>
          <w:color w:val="000000"/>
        </w:rPr>
        <w:t>There have been no changes to performance information for the OTA since the 2021–22 Budget which require new or modified performance criteria. Refer page</w:t>
      </w:r>
      <w:r w:rsidRPr="00826C13">
        <w:rPr>
          <w:rFonts w:ascii="Book Antiqua" w:hAnsi="Book Antiqua"/>
        </w:rPr>
        <w:t xml:space="preserve"> 391</w:t>
      </w:r>
      <w:r w:rsidRPr="00826C13">
        <w:rPr>
          <w:rFonts w:ascii="Book Antiqua" w:hAnsi="Book Antiqua"/>
          <w:color w:val="FF0000"/>
        </w:rPr>
        <w:t xml:space="preserve"> </w:t>
      </w:r>
      <w:r w:rsidRPr="00826C13">
        <w:rPr>
          <w:rFonts w:ascii="Book Antiqua" w:hAnsi="Book Antiqua"/>
          <w:color w:val="000000"/>
        </w:rPr>
        <w:t xml:space="preserve">of the </w:t>
      </w:r>
      <w:r w:rsidRPr="00826C13">
        <w:rPr>
          <w:rFonts w:ascii="Book Antiqua" w:hAnsi="Book Antiqua"/>
          <w:i/>
          <w:color w:val="000000"/>
        </w:rPr>
        <w:t>Health Portfolio Budget Statements 2021–22</w:t>
      </w:r>
      <w:r w:rsidRPr="00826C13">
        <w:rPr>
          <w:rFonts w:ascii="Book Antiqua" w:hAnsi="Book Antiqua"/>
          <w:color w:val="000000"/>
        </w:rPr>
        <w:t xml:space="preserve"> for current performance information.</w:t>
      </w:r>
    </w:p>
    <w:p w14:paraId="7240290A" w14:textId="77777777" w:rsidR="00826C13" w:rsidRPr="00826C13" w:rsidRDefault="00826C13" w:rsidP="00826C13">
      <w:pPr>
        <w:spacing w:after="120"/>
        <w:jc w:val="left"/>
        <w:rPr>
          <w:rFonts w:ascii="Book Antiqua" w:hAnsi="Book Antiqua"/>
          <w:color w:val="000000"/>
        </w:rPr>
      </w:pPr>
    </w:p>
    <w:p w14:paraId="22734FC8" w14:textId="77777777" w:rsidR="00826C13" w:rsidRPr="00826C13" w:rsidRDefault="00826C13" w:rsidP="00826C13">
      <w:pPr>
        <w:spacing w:after="120"/>
        <w:jc w:val="left"/>
        <w:rPr>
          <w:rFonts w:ascii="Book Antiqua" w:hAnsi="Book Antiqua"/>
          <w:color w:val="000000"/>
        </w:rPr>
        <w:sectPr w:rsidR="00826C13" w:rsidRPr="00826C13" w:rsidSect="00826C13">
          <w:headerReference w:type="even" r:id="rId177"/>
          <w:headerReference w:type="default" r:id="rId178"/>
          <w:footerReference w:type="even" r:id="rId179"/>
          <w:footerReference w:type="default" r:id="rId180"/>
          <w:headerReference w:type="first" r:id="rId181"/>
          <w:footnotePr>
            <w:numRestart w:val="eachSect"/>
          </w:footnotePr>
          <w:pgSz w:w="11906" w:h="16838" w:code="9"/>
          <w:pgMar w:top="2466" w:right="2098" w:bottom="2466" w:left="2098" w:header="1899" w:footer="1899" w:gutter="0"/>
          <w:cols w:space="708"/>
          <w:docGrid w:linePitch="360"/>
        </w:sectPr>
      </w:pPr>
    </w:p>
    <w:p w14:paraId="3CC87BE8" w14:textId="77777777" w:rsidR="00826C13" w:rsidRPr="00826C13" w:rsidRDefault="00826C13" w:rsidP="00826C13">
      <w:pPr>
        <w:spacing w:after="240"/>
        <w:ind w:left="1418" w:hanging="1418"/>
        <w:jc w:val="left"/>
        <w:outlineLvl w:val="1"/>
        <w:rPr>
          <w:rFonts w:cs="Arial"/>
          <w:iCs/>
          <w:color w:val="000000"/>
          <w:sz w:val="30"/>
          <w:szCs w:val="30"/>
        </w:rPr>
      </w:pPr>
      <w:r w:rsidRPr="00826C13">
        <w:rPr>
          <w:rFonts w:cs="Arial"/>
          <w:iCs/>
          <w:color w:val="000000"/>
          <w:sz w:val="30"/>
          <w:szCs w:val="30"/>
        </w:rPr>
        <w:lastRenderedPageBreak/>
        <w:t xml:space="preserve">Section 3: Special Account Flows and Budgeted Financial Statements </w:t>
      </w:r>
    </w:p>
    <w:p w14:paraId="72463B5C" w14:textId="77777777" w:rsidR="00826C13" w:rsidRPr="00826C13" w:rsidRDefault="00826C13" w:rsidP="00826C13">
      <w:pPr>
        <w:keepNext/>
        <w:tabs>
          <w:tab w:val="left" w:pos="709"/>
        </w:tabs>
        <w:spacing w:before="240" w:after="240"/>
        <w:jc w:val="left"/>
        <w:outlineLvl w:val="2"/>
        <w:rPr>
          <w:b/>
          <w:smallCaps/>
          <w:color w:val="000000"/>
          <w:sz w:val="26"/>
          <w:szCs w:val="26"/>
        </w:rPr>
      </w:pPr>
      <w:r w:rsidRPr="00826C13">
        <w:rPr>
          <w:b/>
          <w:smallCaps/>
          <w:color w:val="000000"/>
          <w:sz w:val="26"/>
          <w:szCs w:val="26"/>
        </w:rPr>
        <w:t>3.1</w:t>
      </w:r>
      <w:r w:rsidRPr="00826C13">
        <w:rPr>
          <w:b/>
          <w:smallCaps/>
          <w:color w:val="000000"/>
          <w:sz w:val="26"/>
          <w:szCs w:val="26"/>
        </w:rPr>
        <w:tab/>
        <w:t>Special Account Flows</w:t>
      </w:r>
    </w:p>
    <w:p w14:paraId="0B602E96" w14:textId="77777777" w:rsidR="00826C13" w:rsidRPr="00826C13" w:rsidRDefault="00826C13" w:rsidP="00826C13">
      <w:pPr>
        <w:keepNext/>
        <w:tabs>
          <w:tab w:val="left" w:pos="709"/>
        </w:tabs>
        <w:spacing w:before="240" w:after="120"/>
        <w:jc w:val="left"/>
        <w:outlineLvl w:val="3"/>
        <w:rPr>
          <w:b/>
          <w:color w:val="000000"/>
          <w:sz w:val="22"/>
        </w:rPr>
      </w:pPr>
      <w:r w:rsidRPr="00826C13">
        <w:rPr>
          <w:b/>
          <w:color w:val="000000"/>
          <w:sz w:val="22"/>
        </w:rPr>
        <w:t>Estimates of Special Account Flows</w:t>
      </w:r>
    </w:p>
    <w:p w14:paraId="03E7F535" w14:textId="77777777" w:rsidR="00826C13" w:rsidRPr="00826C13" w:rsidRDefault="00826C13" w:rsidP="00826C13">
      <w:pPr>
        <w:spacing w:after="120"/>
        <w:jc w:val="left"/>
        <w:rPr>
          <w:rFonts w:ascii="Book Antiqua" w:hAnsi="Book Antiqua"/>
        </w:rPr>
      </w:pPr>
      <w:r w:rsidRPr="00826C13">
        <w:rPr>
          <w:rFonts w:ascii="Book Antiqua" w:hAnsi="Book Antiqua"/>
        </w:rPr>
        <w:t>Table 3.1 is not applicable to the Organ and Tissue Authority (OTA) in 2021–22 as it does not manage any special accounts.</w:t>
      </w:r>
    </w:p>
    <w:p w14:paraId="74B69505" w14:textId="77777777" w:rsidR="00826C13" w:rsidRPr="00826C13" w:rsidRDefault="00826C13" w:rsidP="00826C13">
      <w:pPr>
        <w:keepNext/>
        <w:tabs>
          <w:tab w:val="left" w:pos="709"/>
        </w:tabs>
        <w:spacing w:before="240" w:after="240"/>
        <w:jc w:val="left"/>
        <w:outlineLvl w:val="2"/>
        <w:rPr>
          <w:b/>
          <w:smallCaps/>
          <w:color w:val="000000"/>
          <w:sz w:val="26"/>
          <w:szCs w:val="26"/>
        </w:rPr>
      </w:pPr>
      <w:r w:rsidRPr="00826C13">
        <w:rPr>
          <w:b/>
          <w:smallCaps/>
          <w:color w:val="000000"/>
          <w:sz w:val="26"/>
          <w:szCs w:val="26"/>
        </w:rPr>
        <w:t>3.2</w:t>
      </w:r>
      <w:r w:rsidRPr="00826C13">
        <w:rPr>
          <w:b/>
          <w:smallCaps/>
          <w:color w:val="000000"/>
          <w:sz w:val="26"/>
          <w:szCs w:val="26"/>
        </w:rPr>
        <w:tab/>
        <w:t>Budgeted Financial Statements</w:t>
      </w:r>
    </w:p>
    <w:p w14:paraId="1B7FC573" w14:textId="77777777" w:rsidR="00826C13" w:rsidRPr="00826C13" w:rsidRDefault="00826C13" w:rsidP="00826C13">
      <w:pPr>
        <w:spacing w:after="120"/>
        <w:jc w:val="left"/>
        <w:rPr>
          <w:rFonts w:ascii="Book Antiqua" w:hAnsi="Book Antiqua"/>
          <w:color w:val="000000"/>
        </w:rPr>
      </w:pPr>
      <w:r w:rsidRPr="00826C13">
        <w:rPr>
          <w:rFonts w:ascii="Book Antiqua" w:hAnsi="Book Antiqua"/>
          <w:color w:val="000000"/>
        </w:rPr>
        <w:t>An analysis of the OTA revised budgeted financial statements for 2021–22 is provided below.</w:t>
      </w:r>
    </w:p>
    <w:p w14:paraId="0FC67E29" w14:textId="77777777" w:rsidR="00826C13" w:rsidRPr="00826C13" w:rsidRDefault="00826C13" w:rsidP="00826C13">
      <w:pPr>
        <w:keepNext/>
        <w:tabs>
          <w:tab w:val="left" w:pos="709"/>
        </w:tabs>
        <w:spacing w:before="240" w:after="120"/>
        <w:jc w:val="left"/>
        <w:outlineLvl w:val="3"/>
        <w:rPr>
          <w:b/>
          <w:color w:val="000000"/>
          <w:sz w:val="22"/>
        </w:rPr>
      </w:pPr>
      <w:r w:rsidRPr="00826C13">
        <w:rPr>
          <w:b/>
          <w:color w:val="000000"/>
          <w:sz w:val="22"/>
        </w:rPr>
        <w:t>3.2.1 Analysis of Budgeted Financial Statements</w:t>
      </w:r>
    </w:p>
    <w:p w14:paraId="4CE292E8" w14:textId="77777777" w:rsidR="00826C13" w:rsidRPr="00826C13" w:rsidRDefault="00826C13" w:rsidP="00826C13">
      <w:pPr>
        <w:spacing w:after="120"/>
        <w:jc w:val="left"/>
        <w:rPr>
          <w:rFonts w:cs="Arial"/>
          <w:b/>
          <w:color w:val="000000"/>
        </w:rPr>
      </w:pPr>
      <w:r w:rsidRPr="00826C13">
        <w:rPr>
          <w:rFonts w:cs="Arial"/>
          <w:b/>
          <w:color w:val="000000"/>
        </w:rPr>
        <w:t xml:space="preserve">Departmental Resources </w:t>
      </w:r>
    </w:p>
    <w:p w14:paraId="2B2AA7F9" w14:textId="77777777" w:rsidR="00826C13" w:rsidRPr="00826C13" w:rsidRDefault="00826C13" w:rsidP="00826C13">
      <w:pPr>
        <w:spacing w:after="120"/>
        <w:jc w:val="left"/>
        <w:rPr>
          <w:rFonts w:ascii="Book Antiqua" w:hAnsi="Book Antiqua"/>
          <w:color w:val="000000"/>
        </w:rPr>
      </w:pPr>
      <w:r w:rsidRPr="00826C13">
        <w:rPr>
          <w:rFonts w:ascii="Book Antiqua" w:hAnsi="Book Antiqua"/>
          <w:color w:val="000000"/>
        </w:rPr>
        <w:t xml:space="preserve">For 2021–22 and the forward years, the OTA is expecting a break-even position net of unfunded depreciation and amortisation expenses. The OTA has appropriation revenue of $5.978 million and total expenses are estimated at $6.595 million for </w:t>
      </w:r>
      <w:r w:rsidRPr="00826C13">
        <w:rPr>
          <w:rFonts w:ascii="Book Antiqua" w:hAnsi="Book Antiqua"/>
          <w:color w:val="000000"/>
        </w:rPr>
        <w:br/>
        <w:t xml:space="preserve">2021–22.  </w:t>
      </w:r>
    </w:p>
    <w:p w14:paraId="1E7ABF32" w14:textId="77777777" w:rsidR="00826C13" w:rsidRPr="00826C13" w:rsidRDefault="00826C13" w:rsidP="00826C13">
      <w:pPr>
        <w:spacing w:after="120"/>
        <w:jc w:val="left"/>
        <w:rPr>
          <w:rFonts w:cs="Arial"/>
          <w:b/>
          <w:color w:val="000000"/>
        </w:rPr>
      </w:pPr>
      <w:r w:rsidRPr="00826C13">
        <w:rPr>
          <w:rFonts w:cs="Arial"/>
          <w:b/>
          <w:color w:val="000000"/>
        </w:rPr>
        <w:t>Administered Resources</w:t>
      </w:r>
    </w:p>
    <w:p w14:paraId="66059C6E" w14:textId="77777777" w:rsidR="00826C13" w:rsidRPr="00826C13" w:rsidRDefault="00826C13" w:rsidP="00826C13">
      <w:pPr>
        <w:spacing w:after="120"/>
        <w:jc w:val="left"/>
        <w:rPr>
          <w:rFonts w:ascii="Book Antiqua" w:hAnsi="Book Antiqua"/>
          <w:color w:val="000000"/>
        </w:rPr>
      </w:pPr>
      <w:r w:rsidRPr="00826C13">
        <w:rPr>
          <w:rFonts w:ascii="Book Antiqua" w:hAnsi="Book Antiqua"/>
          <w:color w:val="000000"/>
        </w:rPr>
        <w:t xml:space="preserve">The OTA administers funds associated with the delivery of the Australian Government’s national program to optimise potential organ and tissue donation for transplantation. Funding is provided to jurisdictions to deliver organ and tissue donation services in selected public and private hospitals. State and territory governments use these funds to employ specialised clinical staff – the </w:t>
      </w:r>
      <w:proofErr w:type="spellStart"/>
      <w:r w:rsidRPr="00826C13">
        <w:rPr>
          <w:rFonts w:ascii="Book Antiqua" w:hAnsi="Book Antiqua"/>
          <w:color w:val="000000"/>
        </w:rPr>
        <w:t>DonateLife</w:t>
      </w:r>
      <w:proofErr w:type="spellEnd"/>
      <w:r w:rsidRPr="00826C13">
        <w:rPr>
          <w:rFonts w:ascii="Book Antiqua" w:hAnsi="Book Antiqua"/>
          <w:color w:val="000000"/>
        </w:rPr>
        <w:t xml:space="preserve"> Network – to deliver organ and tissue donation services. </w:t>
      </w:r>
    </w:p>
    <w:p w14:paraId="004F1BCE" w14:textId="77777777" w:rsidR="00826C13" w:rsidRPr="00826C13" w:rsidRDefault="00826C13" w:rsidP="00826C13">
      <w:pPr>
        <w:spacing w:after="120"/>
        <w:jc w:val="left"/>
        <w:rPr>
          <w:rFonts w:ascii="Book Antiqua" w:hAnsi="Book Antiqua"/>
          <w:color w:val="000000"/>
        </w:rPr>
      </w:pPr>
      <w:r w:rsidRPr="00826C13">
        <w:rPr>
          <w:rFonts w:ascii="Book Antiqua" w:hAnsi="Book Antiqua"/>
          <w:color w:val="000000"/>
        </w:rPr>
        <w:t>The OTA’s updated forecast of Administered expenses for 2021–22 is $48.281 million.</w:t>
      </w:r>
    </w:p>
    <w:p w14:paraId="75EA5A44" w14:textId="77777777" w:rsidR="00826C13" w:rsidRPr="00826C13" w:rsidRDefault="00826C13" w:rsidP="00826C13">
      <w:pPr>
        <w:spacing w:after="120"/>
        <w:jc w:val="left"/>
        <w:rPr>
          <w:rFonts w:ascii="Book Antiqua" w:hAnsi="Book Antiqua"/>
          <w:b/>
        </w:rPr>
      </w:pPr>
      <w:r w:rsidRPr="00826C13">
        <w:rPr>
          <w:rFonts w:ascii="Book Antiqua" w:hAnsi="Book Antiqua"/>
        </w:rPr>
        <w:br w:type="page"/>
      </w:r>
    </w:p>
    <w:p w14:paraId="3A95D7E5" w14:textId="77777777" w:rsidR="00826C13" w:rsidRPr="00826C13" w:rsidRDefault="00826C13" w:rsidP="00826C13">
      <w:pPr>
        <w:keepNext/>
        <w:tabs>
          <w:tab w:val="left" w:pos="709"/>
        </w:tabs>
        <w:spacing w:after="120"/>
        <w:jc w:val="left"/>
        <w:outlineLvl w:val="3"/>
        <w:rPr>
          <w:b/>
          <w:color w:val="000000"/>
          <w:sz w:val="22"/>
        </w:rPr>
      </w:pPr>
      <w:r w:rsidRPr="00826C13">
        <w:rPr>
          <w:b/>
          <w:color w:val="000000"/>
          <w:sz w:val="22"/>
        </w:rPr>
        <w:lastRenderedPageBreak/>
        <w:t>3.2.2 Budgeted Financial Statements</w:t>
      </w:r>
    </w:p>
    <w:p w14:paraId="2188315A" w14:textId="77777777" w:rsidR="00826C13" w:rsidRPr="00826C13" w:rsidRDefault="00826C13" w:rsidP="00826C13">
      <w:pPr>
        <w:spacing w:after="80"/>
        <w:jc w:val="left"/>
        <w:rPr>
          <w:rFonts w:cs="Arial"/>
          <w:b/>
          <w:color w:val="000000"/>
          <w:szCs w:val="18"/>
          <w:lang w:eastAsia="en-US"/>
        </w:rPr>
      </w:pPr>
      <w:r w:rsidRPr="00826C13">
        <w:rPr>
          <w:rFonts w:cs="Arial"/>
          <w:b/>
          <w:color w:val="000000"/>
          <w:szCs w:val="18"/>
          <w:lang w:eastAsia="en-US"/>
        </w:rPr>
        <w:t>Table 3.2: Comprehensive Income Statement (showing net cost of services) for the period ended 30 June</w:t>
      </w:r>
    </w:p>
    <w:tbl>
      <w:tblPr>
        <w:tblW w:w="7683" w:type="dxa"/>
        <w:jc w:val="center"/>
        <w:tblLayout w:type="fixed"/>
        <w:tblLook w:val="04A0" w:firstRow="1" w:lastRow="0" w:firstColumn="1" w:lastColumn="0" w:noHBand="0" w:noVBand="1"/>
        <w:tblCaption w:val="Table 3.2: Comprehensive Income Statement (showing net cost of services) for the period ended 30 June"/>
      </w:tblPr>
      <w:tblGrid>
        <w:gridCol w:w="2983"/>
        <w:gridCol w:w="940"/>
        <w:gridCol w:w="940"/>
        <w:gridCol w:w="940"/>
        <w:gridCol w:w="940"/>
        <w:gridCol w:w="940"/>
      </w:tblGrid>
      <w:tr w:rsidR="00826C13" w:rsidRPr="00826C13" w14:paraId="7F6FE44E" w14:textId="77777777" w:rsidTr="00826C13">
        <w:trPr>
          <w:trHeight w:val="765"/>
          <w:jc w:val="center"/>
        </w:trPr>
        <w:tc>
          <w:tcPr>
            <w:tcW w:w="2983" w:type="dxa"/>
            <w:tcBorders>
              <w:top w:val="single" w:sz="4" w:space="0" w:color="auto"/>
              <w:left w:val="nil"/>
              <w:bottom w:val="nil"/>
              <w:right w:val="nil"/>
            </w:tcBorders>
            <w:shd w:val="clear" w:color="auto" w:fill="auto"/>
            <w:vAlign w:val="bottom"/>
            <w:hideMark/>
          </w:tcPr>
          <w:p w14:paraId="00DA1647"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14:paraId="49954755"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2020–21</w:t>
            </w:r>
            <w:r w:rsidRPr="00826C13">
              <w:rPr>
                <w:rFonts w:cs="Arial"/>
                <w:b/>
                <w:bCs/>
                <w:sz w:val="16"/>
                <w:szCs w:val="16"/>
              </w:rPr>
              <w:br/>
              <w:t>Actual</w:t>
            </w:r>
            <w:r w:rsidRPr="00826C13">
              <w:rPr>
                <w:rFonts w:cs="Arial"/>
                <w:b/>
                <w:bCs/>
                <w:sz w:val="16"/>
                <w:szCs w:val="16"/>
              </w:rPr>
              <w:br/>
            </w:r>
            <w:r w:rsidRPr="00826C13">
              <w:rPr>
                <w:rFonts w:cs="Arial"/>
                <w:sz w:val="16"/>
                <w:szCs w:val="16"/>
              </w:rPr>
              <w:br/>
              <w:t>$'000</w:t>
            </w:r>
          </w:p>
        </w:tc>
        <w:tc>
          <w:tcPr>
            <w:tcW w:w="940" w:type="dxa"/>
            <w:tcBorders>
              <w:top w:val="single" w:sz="4" w:space="0" w:color="auto"/>
              <w:left w:val="nil"/>
              <w:bottom w:val="single" w:sz="4" w:space="0" w:color="auto"/>
              <w:right w:val="nil"/>
            </w:tcBorders>
            <w:shd w:val="clear" w:color="000000" w:fill="D9D9D9"/>
            <w:vAlign w:val="bottom"/>
            <w:hideMark/>
          </w:tcPr>
          <w:p w14:paraId="7EDE61CA"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2021–22</w:t>
            </w:r>
            <w:r w:rsidRPr="00826C13">
              <w:rPr>
                <w:rFonts w:cs="Arial"/>
                <w:b/>
                <w:bCs/>
                <w:sz w:val="16"/>
                <w:szCs w:val="16"/>
              </w:rPr>
              <w:br/>
              <w:t>Revised</w:t>
            </w:r>
            <w:r w:rsidRPr="00826C13">
              <w:rPr>
                <w:rFonts w:cs="Arial"/>
                <w:b/>
                <w:bCs/>
                <w:sz w:val="16"/>
                <w:szCs w:val="16"/>
              </w:rPr>
              <w:br/>
              <w:t>Budget</w:t>
            </w:r>
            <w:r w:rsidRPr="00826C13">
              <w:rPr>
                <w:rFonts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345A8CDA"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2022–23 Forward Estimate</w:t>
            </w:r>
            <w:r w:rsidRPr="00826C13">
              <w:rPr>
                <w:rFonts w:cs="Arial"/>
                <w:b/>
                <w:bCs/>
                <w:sz w:val="16"/>
                <w:szCs w:val="16"/>
              </w:rPr>
              <w:br/>
            </w:r>
            <w:r w:rsidRPr="00826C13">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10DA5473"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2023–24 Forward Estimate</w:t>
            </w:r>
            <w:r w:rsidRPr="00826C13">
              <w:rPr>
                <w:rFonts w:cs="Arial"/>
                <w:b/>
                <w:bCs/>
                <w:sz w:val="16"/>
                <w:szCs w:val="16"/>
              </w:rPr>
              <w:br/>
            </w:r>
            <w:r w:rsidRPr="00826C13">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22E67DAC"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2024–25 Forward Estimate</w:t>
            </w:r>
            <w:r w:rsidRPr="00826C13">
              <w:rPr>
                <w:rFonts w:cs="Arial"/>
                <w:b/>
                <w:bCs/>
                <w:sz w:val="16"/>
                <w:szCs w:val="16"/>
              </w:rPr>
              <w:br/>
            </w:r>
            <w:r w:rsidRPr="00826C13">
              <w:rPr>
                <w:rFonts w:cs="Arial"/>
                <w:sz w:val="16"/>
                <w:szCs w:val="16"/>
              </w:rPr>
              <w:t>$'000</w:t>
            </w:r>
          </w:p>
        </w:tc>
      </w:tr>
      <w:tr w:rsidR="00826C13" w:rsidRPr="00826C13" w14:paraId="71C60C73" w14:textId="77777777" w:rsidTr="00826C13">
        <w:trPr>
          <w:trHeight w:val="113"/>
          <w:jc w:val="center"/>
        </w:trPr>
        <w:tc>
          <w:tcPr>
            <w:tcW w:w="2983" w:type="dxa"/>
            <w:tcBorders>
              <w:top w:val="nil"/>
              <w:left w:val="nil"/>
              <w:bottom w:val="nil"/>
              <w:right w:val="nil"/>
            </w:tcBorders>
            <w:shd w:val="clear" w:color="auto" w:fill="auto"/>
            <w:noWrap/>
            <w:vAlign w:val="bottom"/>
            <w:hideMark/>
          </w:tcPr>
          <w:p w14:paraId="029686B7" w14:textId="77777777" w:rsidR="00826C13" w:rsidRPr="00826C13" w:rsidRDefault="00826C13" w:rsidP="00826C13">
            <w:pPr>
              <w:spacing w:after="0"/>
              <w:jc w:val="left"/>
              <w:rPr>
                <w:rFonts w:cs="Arial"/>
                <w:b/>
                <w:bCs/>
                <w:sz w:val="16"/>
                <w:szCs w:val="16"/>
              </w:rPr>
            </w:pPr>
            <w:r w:rsidRPr="00826C13">
              <w:rPr>
                <w:rFonts w:cs="Arial"/>
                <w:b/>
                <w:bCs/>
                <w:sz w:val="16"/>
                <w:szCs w:val="16"/>
              </w:rPr>
              <w:t>EXPENSES</w:t>
            </w:r>
          </w:p>
        </w:tc>
        <w:tc>
          <w:tcPr>
            <w:tcW w:w="940" w:type="dxa"/>
            <w:tcBorders>
              <w:top w:val="single" w:sz="4" w:space="0" w:color="auto"/>
              <w:left w:val="nil"/>
              <w:bottom w:val="nil"/>
              <w:right w:val="nil"/>
            </w:tcBorders>
            <w:shd w:val="clear" w:color="auto" w:fill="auto"/>
            <w:noWrap/>
            <w:vAlign w:val="bottom"/>
            <w:hideMark/>
          </w:tcPr>
          <w:p w14:paraId="63BAD00D" w14:textId="77777777" w:rsidR="00826C13" w:rsidRPr="00826C13" w:rsidRDefault="00826C13" w:rsidP="00826C13">
            <w:pPr>
              <w:spacing w:after="0"/>
              <w:jc w:val="right"/>
              <w:rPr>
                <w:rFonts w:cs="Arial"/>
                <w:b/>
                <w:bCs/>
                <w:sz w:val="16"/>
                <w:szCs w:val="16"/>
              </w:rPr>
            </w:pPr>
            <w:r w:rsidRPr="00826C13">
              <w:rPr>
                <w:rFonts w:cs="Arial"/>
                <w:b/>
                <w:bCs/>
                <w:sz w:val="16"/>
                <w:szCs w:val="16"/>
              </w:rPr>
              <w:t> </w:t>
            </w:r>
          </w:p>
        </w:tc>
        <w:tc>
          <w:tcPr>
            <w:tcW w:w="940" w:type="dxa"/>
            <w:tcBorders>
              <w:top w:val="single" w:sz="4" w:space="0" w:color="auto"/>
              <w:left w:val="nil"/>
              <w:bottom w:val="nil"/>
              <w:right w:val="nil"/>
            </w:tcBorders>
            <w:shd w:val="clear" w:color="000000" w:fill="D9D9D9"/>
            <w:noWrap/>
            <w:vAlign w:val="bottom"/>
            <w:hideMark/>
          </w:tcPr>
          <w:p w14:paraId="10CC7E0F"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40" w:type="dxa"/>
            <w:tcBorders>
              <w:top w:val="single" w:sz="4" w:space="0" w:color="auto"/>
              <w:left w:val="nil"/>
              <w:bottom w:val="nil"/>
              <w:right w:val="nil"/>
            </w:tcBorders>
            <w:shd w:val="clear" w:color="auto" w:fill="auto"/>
            <w:noWrap/>
            <w:vAlign w:val="bottom"/>
            <w:hideMark/>
          </w:tcPr>
          <w:p w14:paraId="100CCF2F"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40" w:type="dxa"/>
            <w:tcBorders>
              <w:top w:val="single" w:sz="4" w:space="0" w:color="auto"/>
              <w:left w:val="nil"/>
              <w:bottom w:val="nil"/>
              <w:right w:val="nil"/>
            </w:tcBorders>
            <w:shd w:val="clear" w:color="auto" w:fill="auto"/>
            <w:noWrap/>
            <w:vAlign w:val="bottom"/>
            <w:hideMark/>
          </w:tcPr>
          <w:p w14:paraId="5674E75C"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40" w:type="dxa"/>
            <w:tcBorders>
              <w:top w:val="single" w:sz="4" w:space="0" w:color="auto"/>
              <w:left w:val="nil"/>
              <w:bottom w:val="nil"/>
              <w:right w:val="nil"/>
            </w:tcBorders>
            <w:shd w:val="clear" w:color="auto" w:fill="auto"/>
            <w:noWrap/>
            <w:vAlign w:val="bottom"/>
            <w:hideMark/>
          </w:tcPr>
          <w:p w14:paraId="5DDC917B" w14:textId="77777777" w:rsidR="00826C13" w:rsidRPr="00826C13" w:rsidRDefault="00826C13" w:rsidP="00826C13">
            <w:pPr>
              <w:spacing w:after="0"/>
              <w:jc w:val="right"/>
              <w:rPr>
                <w:rFonts w:cs="Arial"/>
                <w:sz w:val="16"/>
                <w:szCs w:val="16"/>
              </w:rPr>
            </w:pPr>
            <w:r w:rsidRPr="00826C13">
              <w:rPr>
                <w:rFonts w:cs="Arial"/>
                <w:sz w:val="16"/>
                <w:szCs w:val="16"/>
              </w:rPr>
              <w:t> </w:t>
            </w:r>
          </w:p>
        </w:tc>
      </w:tr>
      <w:tr w:rsidR="00826C13" w:rsidRPr="00826C13" w14:paraId="3E46FE47"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55D87FC7"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Employee benefits</w:t>
            </w:r>
          </w:p>
        </w:tc>
        <w:tc>
          <w:tcPr>
            <w:tcW w:w="940" w:type="dxa"/>
            <w:tcBorders>
              <w:top w:val="nil"/>
              <w:left w:val="nil"/>
              <w:bottom w:val="nil"/>
              <w:right w:val="nil"/>
            </w:tcBorders>
            <w:shd w:val="clear" w:color="auto" w:fill="auto"/>
            <w:noWrap/>
            <w:vAlign w:val="bottom"/>
            <w:hideMark/>
          </w:tcPr>
          <w:p w14:paraId="6DAAD3A0" w14:textId="77777777" w:rsidR="00826C13" w:rsidRPr="00826C13" w:rsidRDefault="00826C13" w:rsidP="00826C13">
            <w:pPr>
              <w:spacing w:after="0"/>
              <w:jc w:val="right"/>
              <w:rPr>
                <w:rFonts w:cs="Arial"/>
                <w:sz w:val="16"/>
                <w:szCs w:val="16"/>
              </w:rPr>
            </w:pPr>
            <w:r w:rsidRPr="00826C13">
              <w:rPr>
                <w:rFonts w:cs="Arial"/>
                <w:sz w:val="16"/>
                <w:szCs w:val="16"/>
              </w:rPr>
              <w:t>3,773</w:t>
            </w:r>
          </w:p>
        </w:tc>
        <w:tc>
          <w:tcPr>
            <w:tcW w:w="940" w:type="dxa"/>
            <w:tcBorders>
              <w:top w:val="nil"/>
              <w:left w:val="nil"/>
              <w:bottom w:val="nil"/>
              <w:right w:val="nil"/>
            </w:tcBorders>
            <w:shd w:val="clear" w:color="000000" w:fill="D9D9D9"/>
            <w:noWrap/>
            <w:vAlign w:val="bottom"/>
            <w:hideMark/>
          </w:tcPr>
          <w:p w14:paraId="4D859543" w14:textId="77777777" w:rsidR="00826C13" w:rsidRPr="00826C13" w:rsidRDefault="00826C13" w:rsidP="00826C13">
            <w:pPr>
              <w:spacing w:after="0"/>
              <w:jc w:val="right"/>
              <w:rPr>
                <w:rFonts w:cs="Arial"/>
                <w:sz w:val="16"/>
                <w:szCs w:val="16"/>
              </w:rPr>
            </w:pPr>
            <w:r w:rsidRPr="00826C13">
              <w:rPr>
                <w:rFonts w:cs="Arial"/>
                <w:sz w:val="16"/>
                <w:szCs w:val="16"/>
              </w:rPr>
              <w:t>4,258</w:t>
            </w:r>
          </w:p>
        </w:tc>
        <w:tc>
          <w:tcPr>
            <w:tcW w:w="940" w:type="dxa"/>
            <w:tcBorders>
              <w:top w:val="nil"/>
              <w:left w:val="nil"/>
              <w:bottom w:val="nil"/>
              <w:right w:val="nil"/>
            </w:tcBorders>
            <w:shd w:val="clear" w:color="auto" w:fill="auto"/>
            <w:noWrap/>
            <w:vAlign w:val="bottom"/>
            <w:hideMark/>
          </w:tcPr>
          <w:p w14:paraId="18BC1A29" w14:textId="77777777" w:rsidR="00826C13" w:rsidRPr="00826C13" w:rsidRDefault="00826C13" w:rsidP="00826C13">
            <w:pPr>
              <w:spacing w:after="0"/>
              <w:jc w:val="right"/>
              <w:rPr>
                <w:rFonts w:cs="Arial"/>
                <w:sz w:val="16"/>
                <w:szCs w:val="16"/>
              </w:rPr>
            </w:pPr>
            <w:r w:rsidRPr="00826C13">
              <w:rPr>
                <w:rFonts w:cs="Arial"/>
                <w:sz w:val="16"/>
                <w:szCs w:val="16"/>
              </w:rPr>
              <w:t>4,386</w:t>
            </w:r>
          </w:p>
        </w:tc>
        <w:tc>
          <w:tcPr>
            <w:tcW w:w="940" w:type="dxa"/>
            <w:tcBorders>
              <w:top w:val="nil"/>
              <w:left w:val="nil"/>
              <w:bottom w:val="nil"/>
              <w:right w:val="nil"/>
            </w:tcBorders>
            <w:shd w:val="clear" w:color="auto" w:fill="auto"/>
            <w:noWrap/>
            <w:vAlign w:val="bottom"/>
            <w:hideMark/>
          </w:tcPr>
          <w:p w14:paraId="0344632D" w14:textId="77777777" w:rsidR="00826C13" w:rsidRPr="00826C13" w:rsidRDefault="00826C13" w:rsidP="00826C13">
            <w:pPr>
              <w:spacing w:after="0"/>
              <w:jc w:val="right"/>
              <w:rPr>
                <w:rFonts w:cs="Arial"/>
                <w:sz w:val="16"/>
                <w:szCs w:val="16"/>
              </w:rPr>
            </w:pPr>
            <w:r w:rsidRPr="00826C13">
              <w:rPr>
                <w:rFonts w:cs="Arial"/>
                <w:sz w:val="16"/>
                <w:szCs w:val="16"/>
              </w:rPr>
              <w:t>4,262</w:t>
            </w:r>
          </w:p>
        </w:tc>
        <w:tc>
          <w:tcPr>
            <w:tcW w:w="940" w:type="dxa"/>
            <w:tcBorders>
              <w:top w:val="nil"/>
              <w:left w:val="nil"/>
              <w:bottom w:val="nil"/>
              <w:right w:val="nil"/>
            </w:tcBorders>
            <w:shd w:val="clear" w:color="auto" w:fill="auto"/>
            <w:noWrap/>
            <w:vAlign w:val="bottom"/>
            <w:hideMark/>
          </w:tcPr>
          <w:p w14:paraId="719D6560" w14:textId="77777777" w:rsidR="00826C13" w:rsidRPr="00826C13" w:rsidRDefault="00826C13" w:rsidP="00826C13">
            <w:pPr>
              <w:spacing w:after="0"/>
              <w:jc w:val="right"/>
              <w:rPr>
                <w:rFonts w:cs="Arial"/>
                <w:sz w:val="16"/>
                <w:szCs w:val="16"/>
              </w:rPr>
            </w:pPr>
            <w:r w:rsidRPr="00826C13">
              <w:rPr>
                <w:rFonts w:cs="Arial"/>
                <w:sz w:val="16"/>
                <w:szCs w:val="16"/>
              </w:rPr>
              <w:t>4,437</w:t>
            </w:r>
          </w:p>
        </w:tc>
      </w:tr>
      <w:tr w:rsidR="00826C13" w:rsidRPr="00826C13" w14:paraId="651F7DDD"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4495B1A6"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Supplier expenses</w:t>
            </w:r>
          </w:p>
        </w:tc>
        <w:tc>
          <w:tcPr>
            <w:tcW w:w="940" w:type="dxa"/>
            <w:tcBorders>
              <w:top w:val="nil"/>
              <w:left w:val="nil"/>
              <w:bottom w:val="nil"/>
              <w:right w:val="nil"/>
            </w:tcBorders>
            <w:shd w:val="clear" w:color="auto" w:fill="auto"/>
            <w:noWrap/>
            <w:vAlign w:val="bottom"/>
            <w:hideMark/>
          </w:tcPr>
          <w:p w14:paraId="3DCD0E90" w14:textId="77777777" w:rsidR="00826C13" w:rsidRPr="00826C13" w:rsidRDefault="00826C13" w:rsidP="00826C13">
            <w:pPr>
              <w:spacing w:after="0"/>
              <w:jc w:val="right"/>
              <w:rPr>
                <w:rFonts w:cs="Arial"/>
                <w:sz w:val="16"/>
                <w:szCs w:val="16"/>
              </w:rPr>
            </w:pPr>
            <w:r w:rsidRPr="00826C13">
              <w:rPr>
                <w:rFonts w:cs="Arial"/>
                <w:sz w:val="16"/>
                <w:szCs w:val="16"/>
              </w:rPr>
              <w:t>1,193</w:t>
            </w:r>
          </w:p>
        </w:tc>
        <w:tc>
          <w:tcPr>
            <w:tcW w:w="940" w:type="dxa"/>
            <w:tcBorders>
              <w:top w:val="nil"/>
              <w:left w:val="nil"/>
              <w:bottom w:val="nil"/>
              <w:right w:val="nil"/>
            </w:tcBorders>
            <w:shd w:val="clear" w:color="000000" w:fill="D9D9D9"/>
            <w:noWrap/>
            <w:vAlign w:val="bottom"/>
            <w:hideMark/>
          </w:tcPr>
          <w:p w14:paraId="7EB47B4E" w14:textId="77777777" w:rsidR="00826C13" w:rsidRPr="00826C13" w:rsidRDefault="00826C13" w:rsidP="00826C13">
            <w:pPr>
              <w:spacing w:after="0"/>
              <w:jc w:val="right"/>
              <w:rPr>
                <w:rFonts w:cs="Arial"/>
                <w:sz w:val="16"/>
                <w:szCs w:val="16"/>
              </w:rPr>
            </w:pPr>
            <w:r w:rsidRPr="00826C13">
              <w:rPr>
                <w:rFonts w:cs="Arial"/>
                <w:sz w:val="16"/>
                <w:szCs w:val="16"/>
              </w:rPr>
              <w:t>1,629</w:t>
            </w:r>
          </w:p>
        </w:tc>
        <w:tc>
          <w:tcPr>
            <w:tcW w:w="940" w:type="dxa"/>
            <w:tcBorders>
              <w:top w:val="nil"/>
              <w:left w:val="nil"/>
              <w:bottom w:val="nil"/>
              <w:right w:val="nil"/>
            </w:tcBorders>
            <w:shd w:val="clear" w:color="auto" w:fill="auto"/>
            <w:noWrap/>
            <w:vAlign w:val="bottom"/>
            <w:hideMark/>
          </w:tcPr>
          <w:p w14:paraId="6CEB6D19" w14:textId="77777777" w:rsidR="00826C13" w:rsidRPr="00826C13" w:rsidRDefault="00826C13" w:rsidP="00826C13">
            <w:pPr>
              <w:spacing w:after="0"/>
              <w:jc w:val="right"/>
              <w:rPr>
                <w:rFonts w:cs="Arial"/>
                <w:sz w:val="16"/>
                <w:szCs w:val="16"/>
              </w:rPr>
            </w:pPr>
            <w:r w:rsidRPr="00826C13">
              <w:rPr>
                <w:rFonts w:cs="Arial"/>
                <w:sz w:val="16"/>
                <w:szCs w:val="16"/>
              </w:rPr>
              <w:t>1,697</w:t>
            </w:r>
          </w:p>
        </w:tc>
        <w:tc>
          <w:tcPr>
            <w:tcW w:w="940" w:type="dxa"/>
            <w:tcBorders>
              <w:top w:val="nil"/>
              <w:left w:val="nil"/>
              <w:bottom w:val="nil"/>
              <w:right w:val="nil"/>
            </w:tcBorders>
            <w:shd w:val="clear" w:color="auto" w:fill="auto"/>
            <w:noWrap/>
            <w:vAlign w:val="bottom"/>
            <w:hideMark/>
          </w:tcPr>
          <w:p w14:paraId="1EC54B66" w14:textId="77777777" w:rsidR="00826C13" w:rsidRPr="00826C13" w:rsidRDefault="00826C13" w:rsidP="00826C13">
            <w:pPr>
              <w:spacing w:after="0"/>
              <w:jc w:val="right"/>
              <w:rPr>
                <w:rFonts w:cs="Arial"/>
                <w:sz w:val="16"/>
                <w:szCs w:val="16"/>
              </w:rPr>
            </w:pPr>
            <w:r w:rsidRPr="00826C13">
              <w:rPr>
                <w:rFonts w:cs="Arial"/>
                <w:sz w:val="16"/>
                <w:szCs w:val="16"/>
              </w:rPr>
              <w:t>1,722</w:t>
            </w:r>
          </w:p>
        </w:tc>
        <w:tc>
          <w:tcPr>
            <w:tcW w:w="940" w:type="dxa"/>
            <w:tcBorders>
              <w:top w:val="nil"/>
              <w:left w:val="nil"/>
              <w:bottom w:val="nil"/>
              <w:right w:val="nil"/>
            </w:tcBorders>
            <w:shd w:val="clear" w:color="auto" w:fill="auto"/>
            <w:noWrap/>
            <w:vAlign w:val="bottom"/>
            <w:hideMark/>
          </w:tcPr>
          <w:p w14:paraId="11EA5083" w14:textId="77777777" w:rsidR="00826C13" w:rsidRPr="00826C13" w:rsidRDefault="00826C13" w:rsidP="00826C13">
            <w:pPr>
              <w:spacing w:after="0"/>
              <w:jc w:val="right"/>
              <w:rPr>
                <w:rFonts w:cs="Arial"/>
                <w:sz w:val="16"/>
                <w:szCs w:val="16"/>
              </w:rPr>
            </w:pPr>
            <w:r w:rsidRPr="00826C13">
              <w:rPr>
                <w:rFonts w:cs="Arial"/>
                <w:sz w:val="16"/>
                <w:szCs w:val="16"/>
              </w:rPr>
              <w:t>1,646</w:t>
            </w:r>
          </w:p>
        </w:tc>
      </w:tr>
      <w:tr w:rsidR="00826C13" w:rsidRPr="00826C13" w14:paraId="24784C59"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042C840B"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Depreciation and amortisation</w:t>
            </w:r>
          </w:p>
        </w:tc>
        <w:tc>
          <w:tcPr>
            <w:tcW w:w="940" w:type="dxa"/>
            <w:tcBorders>
              <w:top w:val="nil"/>
              <w:left w:val="nil"/>
              <w:bottom w:val="nil"/>
              <w:right w:val="nil"/>
            </w:tcBorders>
            <w:shd w:val="clear" w:color="auto" w:fill="auto"/>
            <w:noWrap/>
            <w:vAlign w:val="bottom"/>
            <w:hideMark/>
          </w:tcPr>
          <w:p w14:paraId="3AD25E08" w14:textId="77777777" w:rsidR="00826C13" w:rsidRPr="00826C13" w:rsidRDefault="00826C13" w:rsidP="00826C13">
            <w:pPr>
              <w:spacing w:after="0"/>
              <w:jc w:val="right"/>
              <w:rPr>
                <w:rFonts w:cs="Arial"/>
                <w:sz w:val="16"/>
                <w:szCs w:val="16"/>
              </w:rPr>
            </w:pPr>
            <w:r w:rsidRPr="00826C13">
              <w:rPr>
                <w:rFonts w:cs="Arial"/>
                <w:sz w:val="16"/>
                <w:szCs w:val="16"/>
              </w:rPr>
              <w:t>661</w:t>
            </w:r>
          </w:p>
        </w:tc>
        <w:tc>
          <w:tcPr>
            <w:tcW w:w="940" w:type="dxa"/>
            <w:tcBorders>
              <w:top w:val="nil"/>
              <w:left w:val="nil"/>
              <w:bottom w:val="nil"/>
              <w:right w:val="nil"/>
            </w:tcBorders>
            <w:shd w:val="clear" w:color="000000" w:fill="D9D9D9"/>
            <w:noWrap/>
            <w:vAlign w:val="bottom"/>
            <w:hideMark/>
          </w:tcPr>
          <w:p w14:paraId="336E300D" w14:textId="77777777" w:rsidR="00826C13" w:rsidRPr="00826C13" w:rsidRDefault="00826C13" w:rsidP="00826C13">
            <w:pPr>
              <w:spacing w:after="0"/>
              <w:jc w:val="right"/>
              <w:rPr>
                <w:rFonts w:cs="Arial"/>
                <w:sz w:val="16"/>
                <w:szCs w:val="16"/>
              </w:rPr>
            </w:pPr>
            <w:r w:rsidRPr="00826C13">
              <w:rPr>
                <w:rFonts w:cs="Arial"/>
                <w:sz w:val="16"/>
                <w:szCs w:val="16"/>
              </w:rPr>
              <w:t>694</w:t>
            </w:r>
          </w:p>
        </w:tc>
        <w:tc>
          <w:tcPr>
            <w:tcW w:w="940" w:type="dxa"/>
            <w:tcBorders>
              <w:top w:val="nil"/>
              <w:left w:val="nil"/>
              <w:bottom w:val="nil"/>
              <w:right w:val="nil"/>
            </w:tcBorders>
            <w:shd w:val="clear" w:color="auto" w:fill="auto"/>
            <w:noWrap/>
            <w:vAlign w:val="bottom"/>
            <w:hideMark/>
          </w:tcPr>
          <w:p w14:paraId="25361FB7" w14:textId="77777777" w:rsidR="00826C13" w:rsidRPr="00826C13" w:rsidRDefault="00826C13" w:rsidP="00826C13">
            <w:pPr>
              <w:spacing w:after="0"/>
              <w:jc w:val="right"/>
              <w:rPr>
                <w:rFonts w:cs="Arial"/>
                <w:sz w:val="16"/>
                <w:szCs w:val="16"/>
              </w:rPr>
            </w:pPr>
            <w:r w:rsidRPr="00826C13">
              <w:rPr>
                <w:rFonts w:cs="Arial"/>
                <w:sz w:val="16"/>
                <w:szCs w:val="16"/>
              </w:rPr>
              <w:t>591</w:t>
            </w:r>
          </w:p>
        </w:tc>
        <w:tc>
          <w:tcPr>
            <w:tcW w:w="940" w:type="dxa"/>
            <w:tcBorders>
              <w:top w:val="nil"/>
              <w:left w:val="nil"/>
              <w:bottom w:val="nil"/>
              <w:right w:val="nil"/>
            </w:tcBorders>
            <w:shd w:val="clear" w:color="auto" w:fill="auto"/>
            <w:noWrap/>
            <w:vAlign w:val="bottom"/>
            <w:hideMark/>
          </w:tcPr>
          <w:p w14:paraId="286B83C7" w14:textId="77777777" w:rsidR="00826C13" w:rsidRPr="00826C13" w:rsidRDefault="00826C13" w:rsidP="00826C13">
            <w:pPr>
              <w:spacing w:after="0"/>
              <w:jc w:val="right"/>
              <w:rPr>
                <w:rFonts w:cs="Arial"/>
                <w:sz w:val="16"/>
                <w:szCs w:val="16"/>
              </w:rPr>
            </w:pPr>
            <w:r w:rsidRPr="00826C13">
              <w:rPr>
                <w:rFonts w:cs="Arial"/>
                <w:sz w:val="16"/>
                <w:szCs w:val="16"/>
              </w:rPr>
              <w:t>732</w:t>
            </w:r>
          </w:p>
        </w:tc>
        <w:tc>
          <w:tcPr>
            <w:tcW w:w="940" w:type="dxa"/>
            <w:tcBorders>
              <w:top w:val="nil"/>
              <w:left w:val="nil"/>
              <w:bottom w:val="nil"/>
              <w:right w:val="nil"/>
            </w:tcBorders>
            <w:shd w:val="clear" w:color="auto" w:fill="auto"/>
            <w:noWrap/>
            <w:vAlign w:val="bottom"/>
            <w:hideMark/>
          </w:tcPr>
          <w:p w14:paraId="3FAB2A08" w14:textId="77777777" w:rsidR="00826C13" w:rsidRPr="00826C13" w:rsidRDefault="00826C13" w:rsidP="00826C13">
            <w:pPr>
              <w:spacing w:after="0"/>
              <w:jc w:val="right"/>
              <w:rPr>
                <w:rFonts w:cs="Arial"/>
                <w:sz w:val="16"/>
                <w:szCs w:val="16"/>
              </w:rPr>
            </w:pPr>
            <w:r w:rsidRPr="00826C13">
              <w:rPr>
                <w:rFonts w:cs="Arial"/>
                <w:sz w:val="16"/>
                <w:szCs w:val="16"/>
              </w:rPr>
              <w:t>639</w:t>
            </w:r>
          </w:p>
        </w:tc>
      </w:tr>
      <w:tr w:rsidR="00826C13" w:rsidRPr="00826C13" w14:paraId="7AEC6092"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3615CB33"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 xml:space="preserve">Interest on </w:t>
            </w:r>
            <w:proofErr w:type="spellStart"/>
            <w:r w:rsidRPr="00826C13">
              <w:rPr>
                <w:rFonts w:cs="Arial"/>
                <w:sz w:val="16"/>
                <w:szCs w:val="16"/>
              </w:rPr>
              <w:t>RoU</w:t>
            </w:r>
            <w:proofErr w:type="spellEnd"/>
          </w:p>
        </w:tc>
        <w:tc>
          <w:tcPr>
            <w:tcW w:w="940" w:type="dxa"/>
            <w:tcBorders>
              <w:top w:val="nil"/>
              <w:left w:val="nil"/>
              <w:bottom w:val="nil"/>
              <w:right w:val="nil"/>
            </w:tcBorders>
            <w:shd w:val="clear" w:color="auto" w:fill="auto"/>
            <w:noWrap/>
            <w:vAlign w:val="bottom"/>
            <w:hideMark/>
          </w:tcPr>
          <w:p w14:paraId="7D212756" w14:textId="77777777" w:rsidR="00826C13" w:rsidRPr="00826C13" w:rsidRDefault="00826C13" w:rsidP="00826C13">
            <w:pPr>
              <w:spacing w:after="0"/>
              <w:jc w:val="right"/>
              <w:rPr>
                <w:rFonts w:cs="Arial"/>
                <w:sz w:val="16"/>
                <w:szCs w:val="16"/>
              </w:rPr>
            </w:pPr>
            <w:r w:rsidRPr="00826C13">
              <w:rPr>
                <w:rFonts w:cs="Arial"/>
                <w:sz w:val="16"/>
                <w:szCs w:val="16"/>
              </w:rPr>
              <w:t>9</w:t>
            </w:r>
          </w:p>
        </w:tc>
        <w:tc>
          <w:tcPr>
            <w:tcW w:w="940" w:type="dxa"/>
            <w:tcBorders>
              <w:top w:val="nil"/>
              <w:left w:val="nil"/>
              <w:bottom w:val="nil"/>
              <w:right w:val="nil"/>
            </w:tcBorders>
            <w:shd w:val="clear" w:color="000000" w:fill="D9D9D9"/>
            <w:noWrap/>
            <w:vAlign w:val="bottom"/>
            <w:hideMark/>
          </w:tcPr>
          <w:p w14:paraId="7BEEF6D7" w14:textId="77777777" w:rsidR="00826C13" w:rsidRPr="00826C13" w:rsidRDefault="00826C13" w:rsidP="00826C13">
            <w:pPr>
              <w:spacing w:after="0"/>
              <w:jc w:val="right"/>
              <w:rPr>
                <w:rFonts w:cs="Arial"/>
                <w:sz w:val="16"/>
                <w:szCs w:val="16"/>
              </w:rPr>
            </w:pPr>
            <w:r w:rsidRPr="00826C13">
              <w:rPr>
                <w:rFonts w:cs="Arial"/>
                <w:sz w:val="16"/>
                <w:szCs w:val="16"/>
              </w:rPr>
              <w:t>14</w:t>
            </w:r>
          </w:p>
        </w:tc>
        <w:tc>
          <w:tcPr>
            <w:tcW w:w="940" w:type="dxa"/>
            <w:tcBorders>
              <w:top w:val="nil"/>
              <w:left w:val="nil"/>
              <w:bottom w:val="nil"/>
              <w:right w:val="nil"/>
            </w:tcBorders>
            <w:shd w:val="clear" w:color="auto" w:fill="auto"/>
            <w:noWrap/>
            <w:vAlign w:val="bottom"/>
            <w:hideMark/>
          </w:tcPr>
          <w:p w14:paraId="198085D4" w14:textId="77777777" w:rsidR="00826C13" w:rsidRPr="00826C13" w:rsidRDefault="00826C13" w:rsidP="00826C13">
            <w:pPr>
              <w:spacing w:after="0"/>
              <w:jc w:val="right"/>
              <w:rPr>
                <w:rFonts w:cs="Arial"/>
                <w:sz w:val="16"/>
                <w:szCs w:val="16"/>
              </w:rPr>
            </w:pPr>
            <w:r w:rsidRPr="00826C13">
              <w:rPr>
                <w:rFonts w:cs="Arial"/>
                <w:sz w:val="16"/>
                <w:szCs w:val="16"/>
              </w:rPr>
              <w:t>14</w:t>
            </w:r>
          </w:p>
        </w:tc>
        <w:tc>
          <w:tcPr>
            <w:tcW w:w="940" w:type="dxa"/>
            <w:tcBorders>
              <w:top w:val="nil"/>
              <w:left w:val="nil"/>
              <w:bottom w:val="nil"/>
              <w:right w:val="nil"/>
            </w:tcBorders>
            <w:shd w:val="clear" w:color="auto" w:fill="auto"/>
            <w:noWrap/>
            <w:vAlign w:val="bottom"/>
            <w:hideMark/>
          </w:tcPr>
          <w:p w14:paraId="729AC2E5" w14:textId="77777777" w:rsidR="00826C13" w:rsidRPr="00826C13" w:rsidRDefault="00826C13" w:rsidP="00826C13">
            <w:pPr>
              <w:spacing w:after="0"/>
              <w:jc w:val="right"/>
              <w:rPr>
                <w:rFonts w:cs="Arial"/>
                <w:sz w:val="16"/>
                <w:szCs w:val="16"/>
              </w:rPr>
            </w:pPr>
            <w:r w:rsidRPr="00826C13">
              <w:rPr>
                <w:rFonts w:cs="Arial"/>
                <w:sz w:val="16"/>
                <w:szCs w:val="16"/>
              </w:rPr>
              <w:t>10</w:t>
            </w:r>
          </w:p>
        </w:tc>
        <w:tc>
          <w:tcPr>
            <w:tcW w:w="940" w:type="dxa"/>
            <w:tcBorders>
              <w:top w:val="nil"/>
              <w:left w:val="nil"/>
              <w:bottom w:val="nil"/>
              <w:right w:val="nil"/>
            </w:tcBorders>
            <w:shd w:val="clear" w:color="auto" w:fill="auto"/>
            <w:noWrap/>
            <w:vAlign w:val="bottom"/>
            <w:hideMark/>
          </w:tcPr>
          <w:p w14:paraId="3633C3D4" w14:textId="77777777" w:rsidR="00826C13" w:rsidRPr="00826C13" w:rsidRDefault="00826C13" w:rsidP="00826C13">
            <w:pPr>
              <w:spacing w:after="0"/>
              <w:jc w:val="right"/>
              <w:rPr>
                <w:rFonts w:cs="Arial"/>
                <w:sz w:val="16"/>
                <w:szCs w:val="16"/>
              </w:rPr>
            </w:pPr>
            <w:r w:rsidRPr="00826C13">
              <w:rPr>
                <w:rFonts w:cs="Arial"/>
                <w:sz w:val="16"/>
                <w:szCs w:val="16"/>
              </w:rPr>
              <w:t>10</w:t>
            </w:r>
          </w:p>
        </w:tc>
      </w:tr>
      <w:tr w:rsidR="00826C13" w:rsidRPr="00826C13" w14:paraId="339D1D06"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5941C8F5" w14:textId="77777777" w:rsidR="00826C13" w:rsidRPr="00826C13" w:rsidRDefault="00826C13" w:rsidP="00826C13">
            <w:pPr>
              <w:spacing w:after="0"/>
              <w:ind w:left="170"/>
              <w:jc w:val="left"/>
              <w:rPr>
                <w:rFonts w:cs="Arial"/>
                <w:sz w:val="16"/>
                <w:szCs w:val="16"/>
              </w:rPr>
            </w:pPr>
            <w:r w:rsidRPr="00826C13">
              <w:rPr>
                <w:rFonts w:cs="Arial"/>
                <w:sz w:val="16"/>
                <w:szCs w:val="16"/>
              </w:rPr>
              <w:t>Write-down and impairment of assets</w:t>
            </w:r>
          </w:p>
        </w:tc>
        <w:tc>
          <w:tcPr>
            <w:tcW w:w="940" w:type="dxa"/>
            <w:tcBorders>
              <w:top w:val="nil"/>
              <w:left w:val="nil"/>
              <w:bottom w:val="nil"/>
              <w:right w:val="nil"/>
            </w:tcBorders>
            <w:shd w:val="clear" w:color="auto" w:fill="auto"/>
            <w:noWrap/>
            <w:vAlign w:val="bottom"/>
            <w:hideMark/>
          </w:tcPr>
          <w:p w14:paraId="4BC74C06" w14:textId="77777777" w:rsidR="00826C13" w:rsidRPr="00826C13" w:rsidRDefault="00826C13" w:rsidP="00826C13">
            <w:pPr>
              <w:spacing w:after="0"/>
              <w:jc w:val="right"/>
              <w:rPr>
                <w:rFonts w:cs="Arial"/>
                <w:sz w:val="16"/>
                <w:szCs w:val="16"/>
              </w:rPr>
            </w:pPr>
            <w:r w:rsidRPr="00826C13">
              <w:rPr>
                <w:rFonts w:cs="Arial"/>
                <w:sz w:val="16"/>
                <w:szCs w:val="16"/>
              </w:rPr>
              <w:t>46</w:t>
            </w:r>
          </w:p>
        </w:tc>
        <w:tc>
          <w:tcPr>
            <w:tcW w:w="940" w:type="dxa"/>
            <w:tcBorders>
              <w:top w:val="nil"/>
              <w:left w:val="nil"/>
              <w:bottom w:val="nil"/>
              <w:right w:val="nil"/>
            </w:tcBorders>
            <w:shd w:val="clear" w:color="000000" w:fill="D9D9D9"/>
            <w:noWrap/>
            <w:vAlign w:val="bottom"/>
            <w:hideMark/>
          </w:tcPr>
          <w:p w14:paraId="37BC6709"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40" w:type="dxa"/>
            <w:tcBorders>
              <w:top w:val="nil"/>
              <w:left w:val="nil"/>
              <w:bottom w:val="nil"/>
              <w:right w:val="nil"/>
            </w:tcBorders>
            <w:shd w:val="clear" w:color="auto" w:fill="auto"/>
            <w:noWrap/>
            <w:vAlign w:val="bottom"/>
            <w:hideMark/>
          </w:tcPr>
          <w:p w14:paraId="51C98A7A"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40" w:type="dxa"/>
            <w:tcBorders>
              <w:top w:val="nil"/>
              <w:left w:val="nil"/>
              <w:bottom w:val="nil"/>
              <w:right w:val="nil"/>
            </w:tcBorders>
            <w:shd w:val="clear" w:color="auto" w:fill="auto"/>
            <w:noWrap/>
            <w:vAlign w:val="bottom"/>
            <w:hideMark/>
          </w:tcPr>
          <w:p w14:paraId="3BD24BBA"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40" w:type="dxa"/>
            <w:tcBorders>
              <w:top w:val="nil"/>
              <w:left w:val="nil"/>
              <w:bottom w:val="nil"/>
              <w:right w:val="nil"/>
            </w:tcBorders>
            <w:shd w:val="clear" w:color="auto" w:fill="auto"/>
            <w:noWrap/>
            <w:vAlign w:val="bottom"/>
            <w:hideMark/>
          </w:tcPr>
          <w:p w14:paraId="0DAFFD82" w14:textId="77777777" w:rsidR="00826C13" w:rsidRPr="00826C13" w:rsidRDefault="00826C13" w:rsidP="00826C13">
            <w:pPr>
              <w:spacing w:after="0"/>
              <w:jc w:val="right"/>
              <w:rPr>
                <w:rFonts w:cs="Arial"/>
                <w:sz w:val="16"/>
                <w:szCs w:val="16"/>
              </w:rPr>
            </w:pPr>
            <w:r w:rsidRPr="00826C13">
              <w:rPr>
                <w:rFonts w:cs="Arial"/>
                <w:sz w:val="16"/>
                <w:szCs w:val="16"/>
              </w:rPr>
              <w:t>-</w:t>
            </w:r>
          </w:p>
        </w:tc>
      </w:tr>
      <w:tr w:rsidR="00826C13" w:rsidRPr="00826C13" w14:paraId="6C0C545D"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2D6F3CE2" w14:textId="77777777" w:rsidR="00826C13" w:rsidRPr="00826C13" w:rsidRDefault="00826C13" w:rsidP="00826C13">
            <w:pPr>
              <w:spacing w:after="0"/>
              <w:ind w:firstLineChars="100" w:firstLine="161"/>
              <w:jc w:val="left"/>
              <w:rPr>
                <w:rFonts w:cs="Arial"/>
                <w:b/>
                <w:bCs/>
                <w:sz w:val="16"/>
                <w:szCs w:val="16"/>
              </w:rPr>
            </w:pPr>
            <w:r w:rsidRPr="00826C13">
              <w:rPr>
                <w:rFonts w:cs="Arial"/>
                <w:b/>
                <w:bCs/>
                <w:sz w:val="16"/>
                <w:szCs w:val="16"/>
              </w:rPr>
              <w:t>Total expenses</w:t>
            </w:r>
          </w:p>
        </w:tc>
        <w:tc>
          <w:tcPr>
            <w:tcW w:w="940" w:type="dxa"/>
            <w:tcBorders>
              <w:top w:val="nil"/>
              <w:left w:val="nil"/>
              <w:bottom w:val="single" w:sz="4" w:space="0" w:color="auto"/>
              <w:right w:val="nil"/>
            </w:tcBorders>
            <w:shd w:val="clear" w:color="auto" w:fill="auto"/>
            <w:noWrap/>
            <w:vAlign w:val="bottom"/>
            <w:hideMark/>
          </w:tcPr>
          <w:p w14:paraId="1F7F6B71" w14:textId="77777777" w:rsidR="00826C13" w:rsidRPr="00826C13" w:rsidRDefault="00826C13" w:rsidP="00826C13">
            <w:pPr>
              <w:spacing w:after="0"/>
              <w:jc w:val="right"/>
              <w:rPr>
                <w:rFonts w:cs="Arial"/>
                <w:b/>
                <w:bCs/>
                <w:sz w:val="16"/>
                <w:szCs w:val="16"/>
              </w:rPr>
            </w:pPr>
            <w:r w:rsidRPr="00826C13">
              <w:rPr>
                <w:rFonts w:cs="Arial"/>
                <w:b/>
                <w:bCs/>
                <w:sz w:val="16"/>
                <w:szCs w:val="16"/>
              </w:rPr>
              <w:t>5,682</w:t>
            </w:r>
          </w:p>
        </w:tc>
        <w:tc>
          <w:tcPr>
            <w:tcW w:w="940" w:type="dxa"/>
            <w:tcBorders>
              <w:top w:val="nil"/>
              <w:left w:val="nil"/>
              <w:bottom w:val="single" w:sz="4" w:space="0" w:color="auto"/>
              <w:right w:val="nil"/>
            </w:tcBorders>
            <w:shd w:val="clear" w:color="000000" w:fill="D9D9D9"/>
            <w:noWrap/>
            <w:vAlign w:val="bottom"/>
            <w:hideMark/>
          </w:tcPr>
          <w:p w14:paraId="76499082" w14:textId="77777777" w:rsidR="00826C13" w:rsidRPr="00826C13" w:rsidRDefault="00826C13" w:rsidP="00826C13">
            <w:pPr>
              <w:spacing w:after="0"/>
              <w:jc w:val="right"/>
              <w:rPr>
                <w:rFonts w:cs="Arial"/>
                <w:b/>
                <w:bCs/>
                <w:sz w:val="16"/>
                <w:szCs w:val="16"/>
              </w:rPr>
            </w:pPr>
            <w:r w:rsidRPr="00826C13">
              <w:rPr>
                <w:rFonts w:cs="Arial"/>
                <w:b/>
                <w:bCs/>
                <w:sz w:val="16"/>
                <w:szCs w:val="16"/>
              </w:rPr>
              <w:t>6,595</w:t>
            </w:r>
          </w:p>
        </w:tc>
        <w:tc>
          <w:tcPr>
            <w:tcW w:w="940" w:type="dxa"/>
            <w:tcBorders>
              <w:top w:val="nil"/>
              <w:left w:val="nil"/>
              <w:bottom w:val="single" w:sz="4" w:space="0" w:color="auto"/>
              <w:right w:val="nil"/>
            </w:tcBorders>
            <w:shd w:val="clear" w:color="auto" w:fill="auto"/>
            <w:noWrap/>
            <w:vAlign w:val="bottom"/>
            <w:hideMark/>
          </w:tcPr>
          <w:p w14:paraId="7F39CFD9" w14:textId="77777777" w:rsidR="00826C13" w:rsidRPr="00826C13" w:rsidRDefault="00826C13" w:rsidP="00826C13">
            <w:pPr>
              <w:spacing w:after="0"/>
              <w:jc w:val="right"/>
              <w:rPr>
                <w:rFonts w:cs="Arial"/>
                <w:b/>
                <w:bCs/>
                <w:sz w:val="16"/>
                <w:szCs w:val="16"/>
              </w:rPr>
            </w:pPr>
            <w:r w:rsidRPr="00826C13">
              <w:rPr>
                <w:rFonts w:cs="Arial"/>
                <w:b/>
                <w:bCs/>
                <w:sz w:val="16"/>
                <w:szCs w:val="16"/>
              </w:rPr>
              <w:t>6,688</w:t>
            </w:r>
          </w:p>
        </w:tc>
        <w:tc>
          <w:tcPr>
            <w:tcW w:w="940" w:type="dxa"/>
            <w:tcBorders>
              <w:top w:val="nil"/>
              <w:left w:val="nil"/>
              <w:bottom w:val="single" w:sz="4" w:space="0" w:color="auto"/>
              <w:right w:val="nil"/>
            </w:tcBorders>
            <w:shd w:val="clear" w:color="auto" w:fill="auto"/>
            <w:noWrap/>
            <w:vAlign w:val="bottom"/>
            <w:hideMark/>
          </w:tcPr>
          <w:p w14:paraId="67E7A526" w14:textId="77777777" w:rsidR="00826C13" w:rsidRPr="00826C13" w:rsidRDefault="00826C13" w:rsidP="00826C13">
            <w:pPr>
              <w:spacing w:after="0"/>
              <w:jc w:val="right"/>
              <w:rPr>
                <w:rFonts w:cs="Arial"/>
                <w:b/>
                <w:bCs/>
                <w:sz w:val="16"/>
                <w:szCs w:val="16"/>
              </w:rPr>
            </w:pPr>
            <w:r w:rsidRPr="00826C13">
              <w:rPr>
                <w:rFonts w:cs="Arial"/>
                <w:b/>
                <w:bCs/>
                <w:sz w:val="16"/>
                <w:szCs w:val="16"/>
              </w:rPr>
              <w:t>6,726</w:t>
            </w:r>
          </w:p>
        </w:tc>
        <w:tc>
          <w:tcPr>
            <w:tcW w:w="940" w:type="dxa"/>
            <w:tcBorders>
              <w:top w:val="nil"/>
              <w:left w:val="nil"/>
              <w:bottom w:val="single" w:sz="4" w:space="0" w:color="auto"/>
              <w:right w:val="nil"/>
            </w:tcBorders>
            <w:shd w:val="clear" w:color="auto" w:fill="auto"/>
            <w:noWrap/>
            <w:vAlign w:val="bottom"/>
            <w:hideMark/>
          </w:tcPr>
          <w:p w14:paraId="3CB7A39B" w14:textId="77777777" w:rsidR="00826C13" w:rsidRPr="00826C13" w:rsidRDefault="00826C13" w:rsidP="00826C13">
            <w:pPr>
              <w:spacing w:after="0"/>
              <w:jc w:val="right"/>
              <w:rPr>
                <w:rFonts w:cs="Arial"/>
                <w:b/>
                <w:bCs/>
                <w:sz w:val="16"/>
                <w:szCs w:val="16"/>
              </w:rPr>
            </w:pPr>
            <w:r w:rsidRPr="00826C13">
              <w:rPr>
                <w:rFonts w:cs="Arial"/>
                <w:b/>
                <w:bCs/>
                <w:sz w:val="16"/>
                <w:szCs w:val="16"/>
              </w:rPr>
              <w:t>6,732</w:t>
            </w:r>
          </w:p>
        </w:tc>
      </w:tr>
      <w:tr w:rsidR="00826C13" w:rsidRPr="00826C13" w14:paraId="041729CB" w14:textId="77777777" w:rsidTr="00826C13">
        <w:trPr>
          <w:trHeight w:val="227"/>
          <w:jc w:val="center"/>
        </w:trPr>
        <w:tc>
          <w:tcPr>
            <w:tcW w:w="2983" w:type="dxa"/>
            <w:tcBorders>
              <w:top w:val="nil"/>
              <w:left w:val="nil"/>
              <w:bottom w:val="nil"/>
              <w:right w:val="nil"/>
            </w:tcBorders>
            <w:shd w:val="clear" w:color="auto" w:fill="auto"/>
            <w:noWrap/>
            <w:vAlign w:val="bottom"/>
            <w:hideMark/>
          </w:tcPr>
          <w:p w14:paraId="300D5292" w14:textId="77777777" w:rsidR="00826C13" w:rsidRPr="00826C13" w:rsidRDefault="00826C13" w:rsidP="00826C13">
            <w:pPr>
              <w:spacing w:after="0"/>
              <w:jc w:val="left"/>
              <w:rPr>
                <w:rFonts w:cs="Arial"/>
                <w:b/>
                <w:bCs/>
                <w:sz w:val="16"/>
                <w:szCs w:val="16"/>
              </w:rPr>
            </w:pPr>
            <w:r w:rsidRPr="00826C13">
              <w:rPr>
                <w:rFonts w:cs="Arial"/>
                <w:b/>
                <w:bCs/>
                <w:sz w:val="16"/>
                <w:szCs w:val="16"/>
              </w:rPr>
              <w:t xml:space="preserve">LESS: </w:t>
            </w:r>
          </w:p>
        </w:tc>
        <w:tc>
          <w:tcPr>
            <w:tcW w:w="940" w:type="dxa"/>
            <w:tcBorders>
              <w:top w:val="nil"/>
              <w:left w:val="nil"/>
              <w:bottom w:val="nil"/>
              <w:right w:val="nil"/>
            </w:tcBorders>
            <w:shd w:val="clear" w:color="auto" w:fill="auto"/>
            <w:noWrap/>
            <w:vAlign w:val="bottom"/>
            <w:hideMark/>
          </w:tcPr>
          <w:p w14:paraId="0A257C57" w14:textId="77777777" w:rsidR="00826C13" w:rsidRPr="00826C13" w:rsidRDefault="00826C13" w:rsidP="00826C13">
            <w:pPr>
              <w:spacing w:after="0"/>
              <w:jc w:val="left"/>
              <w:rPr>
                <w:rFonts w:cs="Arial"/>
                <w:b/>
                <w:bCs/>
                <w:sz w:val="16"/>
                <w:szCs w:val="16"/>
              </w:rPr>
            </w:pPr>
          </w:p>
        </w:tc>
        <w:tc>
          <w:tcPr>
            <w:tcW w:w="940" w:type="dxa"/>
            <w:tcBorders>
              <w:top w:val="nil"/>
              <w:left w:val="nil"/>
              <w:bottom w:val="nil"/>
              <w:right w:val="nil"/>
            </w:tcBorders>
            <w:shd w:val="clear" w:color="000000" w:fill="D9D9D9"/>
            <w:noWrap/>
            <w:vAlign w:val="bottom"/>
            <w:hideMark/>
          </w:tcPr>
          <w:p w14:paraId="5B1FCC27" w14:textId="77777777" w:rsidR="00826C13" w:rsidRPr="00826C13" w:rsidRDefault="00826C13" w:rsidP="00826C13">
            <w:pPr>
              <w:spacing w:after="0"/>
              <w:jc w:val="right"/>
              <w:rPr>
                <w:rFonts w:cs="Arial"/>
                <w:b/>
                <w:bCs/>
                <w:sz w:val="16"/>
                <w:szCs w:val="16"/>
              </w:rPr>
            </w:pPr>
            <w:r w:rsidRPr="00826C13">
              <w:rPr>
                <w:rFonts w:cs="Arial"/>
                <w:b/>
                <w:bCs/>
                <w:sz w:val="16"/>
                <w:szCs w:val="16"/>
              </w:rPr>
              <w:t> </w:t>
            </w:r>
          </w:p>
        </w:tc>
        <w:tc>
          <w:tcPr>
            <w:tcW w:w="940" w:type="dxa"/>
            <w:tcBorders>
              <w:top w:val="nil"/>
              <w:left w:val="nil"/>
              <w:bottom w:val="nil"/>
              <w:right w:val="nil"/>
            </w:tcBorders>
            <w:shd w:val="clear" w:color="auto" w:fill="auto"/>
            <w:noWrap/>
            <w:vAlign w:val="bottom"/>
            <w:hideMark/>
          </w:tcPr>
          <w:p w14:paraId="6DE7D6FF" w14:textId="77777777" w:rsidR="00826C13" w:rsidRPr="00826C13" w:rsidRDefault="00826C13" w:rsidP="00826C13">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14:paraId="722FE4E0" w14:textId="77777777" w:rsidR="00826C13" w:rsidRPr="00826C13" w:rsidRDefault="00826C13" w:rsidP="00826C13">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326C697A" w14:textId="77777777" w:rsidR="00826C13" w:rsidRPr="00826C13" w:rsidRDefault="00826C13" w:rsidP="00826C13">
            <w:pPr>
              <w:spacing w:after="0"/>
              <w:jc w:val="right"/>
              <w:rPr>
                <w:rFonts w:ascii="Times New Roman" w:hAnsi="Times New Roman"/>
              </w:rPr>
            </w:pPr>
          </w:p>
        </w:tc>
      </w:tr>
      <w:tr w:rsidR="00826C13" w:rsidRPr="00826C13" w14:paraId="144DEF4D"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07AAF444" w14:textId="77777777" w:rsidR="00826C13" w:rsidRPr="00826C13" w:rsidRDefault="00826C13" w:rsidP="00826C13">
            <w:pPr>
              <w:spacing w:after="0"/>
              <w:jc w:val="left"/>
              <w:rPr>
                <w:rFonts w:cs="Arial"/>
                <w:b/>
                <w:bCs/>
                <w:sz w:val="16"/>
                <w:szCs w:val="16"/>
              </w:rPr>
            </w:pPr>
            <w:r w:rsidRPr="00826C13">
              <w:rPr>
                <w:rFonts w:cs="Arial"/>
                <w:b/>
                <w:bCs/>
                <w:sz w:val="16"/>
                <w:szCs w:val="16"/>
              </w:rPr>
              <w:t>OWN-SOURCE INCOME</w:t>
            </w:r>
          </w:p>
        </w:tc>
        <w:tc>
          <w:tcPr>
            <w:tcW w:w="940" w:type="dxa"/>
            <w:tcBorders>
              <w:top w:val="nil"/>
              <w:left w:val="nil"/>
              <w:bottom w:val="nil"/>
              <w:right w:val="nil"/>
            </w:tcBorders>
            <w:shd w:val="clear" w:color="auto" w:fill="auto"/>
            <w:noWrap/>
            <w:vAlign w:val="bottom"/>
            <w:hideMark/>
          </w:tcPr>
          <w:p w14:paraId="44698BED" w14:textId="77777777" w:rsidR="00826C13" w:rsidRPr="00826C13" w:rsidRDefault="00826C13" w:rsidP="00826C13">
            <w:pPr>
              <w:spacing w:after="0"/>
              <w:jc w:val="left"/>
              <w:rPr>
                <w:rFonts w:cs="Arial"/>
                <w:b/>
                <w:bCs/>
                <w:sz w:val="16"/>
                <w:szCs w:val="16"/>
              </w:rPr>
            </w:pPr>
          </w:p>
        </w:tc>
        <w:tc>
          <w:tcPr>
            <w:tcW w:w="940" w:type="dxa"/>
            <w:tcBorders>
              <w:top w:val="nil"/>
              <w:left w:val="nil"/>
              <w:bottom w:val="nil"/>
              <w:right w:val="nil"/>
            </w:tcBorders>
            <w:shd w:val="clear" w:color="000000" w:fill="D9D9D9"/>
            <w:noWrap/>
            <w:vAlign w:val="bottom"/>
            <w:hideMark/>
          </w:tcPr>
          <w:p w14:paraId="2029D7EB" w14:textId="77777777" w:rsidR="00826C13" w:rsidRPr="00826C13" w:rsidRDefault="00826C13" w:rsidP="00826C13">
            <w:pPr>
              <w:spacing w:after="0"/>
              <w:jc w:val="right"/>
              <w:rPr>
                <w:rFonts w:cs="Arial"/>
                <w:b/>
                <w:bCs/>
                <w:sz w:val="16"/>
                <w:szCs w:val="16"/>
              </w:rPr>
            </w:pPr>
            <w:r w:rsidRPr="00826C13">
              <w:rPr>
                <w:rFonts w:cs="Arial"/>
                <w:b/>
                <w:bCs/>
                <w:sz w:val="16"/>
                <w:szCs w:val="16"/>
              </w:rPr>
              <w:t> </w:t>
            </w:r>
          </w:p>
        </w:tc>
        <w:tc>
          <w:tcPr>
            <w:tcW w:w="940" w:type="dxa"/>
            <w:tcBorders>
              <w:top w:val="nil"/>
              <w:left w:val="nil"/>
              <w:bottom w:val="nil"/>
              <w:right w:val="nil"/>
            </w:tcBorders>
            <w:shd w:val="clear" w:color="auto" w:fill="auto"/>
            <w:noWrap/>
            <w:vAlign w:val="bottom"/>
            <w:hideMark/>
          </w:tcPr>
          <w:p w14:paraId="004D1D87" w14:textId="77777777" w:rsidR="00826C13" w:rsidRPr="00826C13" w:rsidRDefault="00826C13" w:rsidP="00826C13">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14:paraId="29727EA3" w14:textId="77777777" w:rsidR="00826C13" w:rsidRPr="00826C13" w:rsidRDefault="00826C13" w:rsidP="00826C13">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28710EB5" w14:textId="77777777" w:rsidR="00826C13" w:rsidRPr="00826C13" w:rsidRDefault="00826C13" w:rsidP="00826C13">
            <w:pPr>
              <w:spacing w:after="0"/>
              <w:jc w:val="right"/>
              <w:rPr>
                <w:rFonts w:ascii="Times New Roman" w:hAnsi="Times New Roman"/>
              </w:rPr>
            </w:pPr>
          </w:p>
        </w:tc>
      </w:tr>
      <w:tr w:rsidR="00826C13" w:rsidRPr="00826C13" w14:paraId="5FC61AE3"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0CE223A2" w14:textId="77777777" w:rsidR="00826C13" w:rsidRPr="00826C13" w:rsidRDefault="00826C13" w:rsidP="00826C13">
            <w:pPr>
              <w:spacing w:after="0"/>
              <w:ind w:firstLineChars="100" w:firstLine="161"/>
              <w:jc w:val="left"/>
              <w:rPr>
                <w:rFonts w:cs="Arial"/>
                <w:b/>
                <w:bCs/>
                <w:sz w:val="16"/>
                <w:szCs w:val="16"/>
              </w:rPr>
            </w:pPr>
            <w:r w:rsidRPr="00826C13">
              <w:rPr>
                <w:rFonts w:cs="Arial"/>
                <w:b/>
                <w:bCs/>
                <w:sz w:val="16"/>
                <w:szCs w:val="16"/>
              </w:rPr>
              <w:t>Revenue</w:t>
            </w:r>
          </w:p>
        </w:tc>
        <w:tc>
          <w:tcPr>
            <w:tcW w:w="940" w:type="dxa"/>
            <w:tcBorders>
              <w:top w:val="nil"/>
              <w:left w:val="nil"/>
              <w:bottom w:val="nil"/>
              <w:right w:val="nil"/>
            </w:tcBorders>
            <w:shd w:val="clear" w:color="auto" w:fill="auto"/>
            <w:noWrap/>
            <w:vAlign w:val="bottom"/>
            <w:hideMark/>
          </w:tcPr>
          <w:p w14:paraId="5A7DBC57" w14:textId="77777777" w:rsidR="00826C13" w:rsidRPr="00826C13" w:rsidRDefault="00826C13" w:rsidP="00826C13">
            <w:pPr>
              <w:spacing w:after="0"/>
              <w:ind w:firstLineChars="100" w:firstLine="161"/>
              <w:jc w:val="left"/>
              <w:rPr>
                <w:rFonts w:cs="Arial"/>
                <w:b/>
                <w:bCs/>
                <w:sz w:val="16"/>
                <w:szCs w:val="16"/>
              </w:rPr>
            </w:pPr>
          </w:p>
        </w:tc>
        <w:tc>
          <w:tcPr>
            <w:tcW w:w="940" w:type="dxa"/>
            <w:tcBorders>
              <w:top w:val="nil"/>
              <w:left w:val="nil"/>
              <w:bottom w:val="nil"/>
              <w:right w:val="nil"/>
            </w:tcBorders>
            <w:shd w:val="clear" w:color="000000" w:fill="D9D9D9"/>
            <w:noWrap/>
            <w:vAlign w:val="bottom"/>
            <w:hideMark/>
          </w:tcPr>
          <w:p w14:paraId="24AF422E" w14:textId="77777777" w:rsidR="00826C13" w:rsidRPr="00826C13" w:rsidRDefault="00826C13" w:rsidP="00826C13">
            <w:pPr>
              <w:spacing w:after="0"/>
              <w:jc w:val="right"/>
              <w:rPr>
                <w:rFonts w:cs="Arial"/>
                <w:b/>
                <w:bCs/>
                <w:sz w:val="16"/>
                <w:szCs w:val="16"/>
              </w:rPr>
            </w:pPr>
            <w:r w:rsidRPr="00826C13">
              <w:rPr>
                <w:rFonts w:cs="Arial"/>
                <w:b/>
                <w:bCs/>
                <w:sz w:val="16"/>
                <w:szCs w:val="16"/>
              </w:rPr>
              <w:t> </w:t>
            </w:r>
          </w:p>
        </w:tc>
        <w:tc>
          <w:tcPr>
            <w:tcW w:w="940" w:type="dxa"/>
            <w:tcBorders>
              <w:top w:val="nil"/>
              <w:left w:val="nil"/>
              <w:bottom w:val="nil"/>
              <w:right w:val="nil"/>
            </w:tcBorders>
            <w:shd w:val="clear" w:color="auto" w:fill="auto"/>
            <w:noWrap/>
            <w:vAlign w:val="bottom"/>
            <w:hideMark/>
          </w:tcPr>
          <w:p w14:paraId="728A99C0" w14:textId="77777777" w:rsidR="00826C13" w:rsidRPr="00826C13" w:rsidRDefault="00826C13" w:rsidP="00826C13">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14:paraId="4A39600C" w14:textId="77777777" w:rsidR="00826C13" w:rsidRPr="00826C13" w:rsidRDefault="00826C13" w:rsidP="00826C13">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16268B99" w14:textId="77777777" w:rsidR="00826C13" w:rsidRPr="00826C13" w:rsidRDefault="00826C13" w:rsidP="00826C13">
            <w:pPr>
              <w:spacing w:after="0"/>
              <w:jc w:val="right"/>
              <w:rPr>
                <w:rFonts w:ascii="Times New Roman" w:hAnsi="Times New Roman"/>
              </w:rPr>
            </w:pPr>
          </w:p>
        </w:tc>
      </w:tr>
      <w:tr w:rsidR="00826C13" w:rsidRPr="00826C13" w14:paraId="0C5BD3F2" w14:textId="77777777" w:rsidTr="00826C13">
        <w:trPr>
          <w:trHeight w:val="450"/>
          <w:jc w:val="center"/>
        </w:trPr>
        <w:tc>
          <w:tcPr>
            <w:tcW w:w="2983" w:type="dxa"/>
            <w:tcBorders>
              <w:top w:val="nil"/>
              <w:left w:val="nil"/>
              <w:bottom w:val="nil"/>
              <w:right w:val="nil"/>
            </w:tcBorders>
            <w:shd w:val="clear" w:color="auto" w:fill="auto"/>
            <w:vAlign w:val="bottom"/>
            <w:hideMark/>
          </w:tcPr>
          <w:p w14:paraId="4E025A0B" w14:textId="77777777" w:rsidR="00826C13" w:rsidRPr="00826C13" w:rsidRDefault="00826C13" w:rsidP="00826C13">
            <w:pPr>
              <w:spacing w:after="0"/>
              <w:ind w:left="318" w:right="-239"/>
              <w:jc w:val="left"/>
              <w:rPr>
                <w:rFonts w:cs="Arial"/>
                <w:sz w:val="16"/>
                <w:szCs w:val="16"/>
              </w:rPr>
            </w:pPr>
            <w:r w:rsidRPr="00826C13">
              <w:rPr>
                <w:rFonts w:cs="Arial"/>
                <w:sz w:val="16"/>
                <w:szCs w:val="16"/>
              </w:rPr>
              <w:t>Sale of goods and rendering of services</w:t>
            </w:r>
          </w:p>
        </w:tc>
        <w:tc>
          <w:tcPr>
            <w:tcW w:w="940" w:type="dxa"/>
            <w:tcBorders>
              <w:top w:val="nil"/>
              <w:left w:val="nil"/>
              <w:bottom w:val="nil"/>
              <w:right w:val="nil"/>
            </w:tcBorders>
            <w:shd w:val="clear" w:color="auto" w:fill="auto"/>
            <w:noWrap/>
            <w:vAlign w:val="bottom"/>
            <w:hideMark/>
          </w:tcPr>
          <w:p w14:paraId="4B454132"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40" w:type="dxa"/>
            <w:tcBorders>
              <w:top w:val="nil"/>
              <w:left w:val="nil"/>
              <w:bottom w:val="nil"/>
              <w:right w:val="nil"/>
            </w:tcBorders>
            <w:shd w:val="clear" w:color="000000" w:fill="D9D9D9"/>
            <w:noWrap/>
            <w:vAlign w:val="bottom"/>
            <w:hideMark/>
          </w:tcPr>
          <w:p w14:paraId="3AE2F5E7"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40" w:type="dxa"/>
            <w:tcBorders>
              <w:top w:val="nil"/>
              <w:left w:val="nil"/>
              <w:bottom w:val="nil"/>
              <w:right w:val="nil"/>
            </w:tcBorders>
            <w:shd w:val="clear" w:color="auto" w:fill="auto"/>
            <w:noWrap/>
            <w:vAlign w:val="bottom"/>
            <w:hideMark/>
          </w:tcPr>
          <w:p w14:paraId="3000777C"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40" w:type="dxa"/>
            <w:tcBorders>
              <w:top w:val="nil"/>
              <w:left w:val="nil"/>
              <w:bottom w:val="nil"/>
              <w:right w:val="nil"/>
            </w:tcBorders>
            <w:shd w:val="clear" w:color="auto" w:fill="auto"/>
            <w:noWrap/>
            <w:vAlign w:val="bottom"/>
            <w:hideMark/>
          </w:tcPr>
          <w:p w14:paraId="1CF49E59"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40" w:type="dxa"/>
            <w:tcBorders>
              <w:top w:val="nil"/>
              <w:left w:val="nil"/>
              <w:bottom w:val="nil"/>
              <w:right w:val="nil"/>
            </w:tcBorders>
            <w:shd w:val="clear" w:color="auto" w:fill="auto"/>
            <w:noWrap/>
            <w:vAlign w:val="bottom"/>
            <w:hideMark/>
          </w:tcPr>
          <w:p w14:paraId="6F6B8F0D" w14:textId="77777777" w:rsidR="00826C13" w:rsidRPr="00826C13" w:rsidRDefault="00826C13" w:rsidP="00826C13">
            <w:pPr>
              <w:spacing w:after="0"/>
              <w:jc w:val="right"/>
              <w:rPr>
                <w:rFonts w:cs="Arial"/>
                <w:sz w:val="16"/>
                <w:szCs w:val="16"/>
              </w:rPr>
            </w:pPr>
            <w:r w:rsidRPr="00826C13">
              <w:rPr>
                <w:rFonts w:cs="Arial"/>
                <w:sz w:val="16"/>
                <w:szCs w:val="16"/>
              </w:rPr>
              <w:t>-</w:t>
            </w:r>
          </w:p>
        </w:tc>
      </w:tr>
      <w:tr w:rsidR="00826C13" w:rsidRPr="00826C13" w14:paraId="4150CF75"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39DEA5E2" w14:textId="77777777" w:rsidR="00826C13" w:rsidRPr="00826C13" w:rsidRDefault="00826C13" w:rsidP="00826C13">
            <w:pPr>
              <w:spacing w:after="0"/>
              <w:ind w:firstLineChars="200" w:firstLine="320"/>
              <w:jc w:val="left"/>
              <w:rPr>
                <w:rFonts w:cs="Arial"/>
                <w:sz w:val="16"/>
                <w:szCs w:val="16"/>
              </w:rPr>
            </w:pPr>
            <w:r w:rsidRPr="00826C13">
              <w:rPr>
                <w:rFonts w:cs="Arial"/>
                <w:sz w:val="16"/>
                <w:szCs w:val="16"/>
              </w:rPr>
              <w:t>Other revenue</w:t>
            </w:r>
          </w:p>
        </w:tc>
        <w:tc>
          <w:tcPr>
            <w:tcW w:w="940" w:type="dxa"/>
            <w:tcBorders>
              <w:top w:val="nil"/>
              <w:left w:val="nil"/>
              <w:bottom w:val="nil"/>
              <w:right w:val="nil"/>
            </w:tcBorders>
            <w:shd w:val="clear" w:color="auto" w:fill="auto"/>
            <w:noWrap/>
            <w:vAlign w:val="bottom"/>
            <w:hideMark/>
          </w:tcPr>
          <w:p w14:paraId="2D8EA712"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40" w:type="dxa"/>
            <w:tcBorders>
              <w:top w:val="nil"/>
              <w:left w:val="nil"/>
              <w:bottom w:val="nil"/>
              <w:right w:val="nil"/>
            </w:tcBorders>
            <w:shd w:val="clear" w:color="000000" w:fill="D9D9D9"/>
            <w:noWrap/>
            <w:vAlign w:val="bottom"/>
            <w:hideMark/>
          </w:tcPr>
          <w:p w14:paraId="54AC1A74"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40" w:type="dxa"/>
            <w:tcBorders>
              <w:top w:val="nil"/>
              <w:left w:val="nil"/>
              <w:bottom w:val="nil"/>
              <w:right w:val="nil"/>
            </w:tcBorders>
            <w:shd w:val="clear" w:color="auto" w:fill="auto"/>
            <w:noWrap/>
            <w:vAlign w:val="bottom"/>
            <w:hideMark/>
          </w:tcPr>
          <w:p w14:paraId="697FC7D4"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40" w:type="dxa"/>
            <w:tcBorders>
              <w:top w:val="nil"/>
              <w:left w:val="nil"/>
              <w:bottom w:val="nil"/>
              <w:right w:val="nil"/>
            </w:tcBorders>
            <w:shd w:val="clear" w:color="auto" w:fill="auto"/>
            <w:noWrap/>
            <w:vAlign w:val="bottom"/>
            <w:hideMark/>
          </w:tcPr>
          <w:p w14:paraId="6621FB3C"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40" w:type="dxa"/>
            <w:tcBorders>
              <w:top w:val="nil"/>
              <w:left w:val="nil"/>
              <w:bottom w:val="nil"/>
              <w:right w:val="nil"/>
            </w:tcBorders>
            <w:shd w:val="clear" w:color="auto" w:fill="auto"/>
            <w:noWrap/>
            <w:vAlign w:val="bottom"/>
            <w:hideMark/>
          </w:tcPr>
          <w:p w14:paraId="40B02A3A" w14:textId="77777777" w:rsidR="00826C13" w:rsidRPr="00826C13" w:rsidRDefault="00826C13" w:rsidP="00826C13">
            <w:pPr>
              <w:spacing w:after="0"/>
              <w:jc w:val="right"/>
              <w:rPr>
                <w:rFonts w:cs="Arial"/>
                <w:sz w:val="16"/>
                <w:szCs w:val="16"/>
              </w:rPr>
            </w:pPr>
            <w:r w:rsidRPr="00826C13">
              <w:rPr>
                <w:rFonts w:cs="Arial"/>
                <w:sz w:val="16"/>
                <w:szCs w:val="16"/>
              </w:rPr>
              <w:t>-</w:t>
            </w:r>
          </w:p>
        </w:tc>
      </w:tr>
      <w:tr w:rsidR="00826C13" w:rsidRPr="00826C13" w14:paraId="50A844CB"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543393EB" w14:textId="77777777" w:rsidR="00826C13" w:rsidRPr="00826C13" w:rsidRDefault="00826C13" w:rsidP="00826C13">
            <w:pPr>
              <w:spacing w:after="0"/>
              <w:ind w:firstLineChars="200" w:firstLine="321"/>
              <w:jc w:val="left"/>
              <w:rPr>
                <w:rFonts w:cs="Arial"/>
                <w:b/>
                <w:bCs/>
                <w:sz w:val="16"/>
                <w:szCs w:val="16"/>
              </w:rPr>
            </w:pPr>
            <w:r w:rsidRPr="00826C13">
              <w:rPr>
                <w:rFonts w:cs="Arial"/>
                <w:b/>
                <w:bCs/>
                <w:sz w:val="16"/>
                <w:szCs w:val="16"/>
              </w:rPr>
              <w:t>Total revenue</w:t>
            </w:r>
          </w:p>
        </w:tc>
        <w:tc>
          <w:tcPr>
            <w:tcW w:w="940" w:type="dxa"/>
            <w:tcBorders>
              <w:top w:val="nil"/>
              <w:left w:val="nil"/>
              <w:bottom w:val="single" w:sz="4" w:space="0" w:color="auto"/>
              <w:right w:val="nil"/>
            </w:tcBorders>
            <w:shd w:val="clear" w:color="auto" w:fill="auto"/>
            <w:noWrap/>
            <w:vAlign w:val="bottom"/>
            <w:hideMark/>
          </w:tcPr>
          <w:p w14:paraId="59BE8519"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c>
          <w:tcPr>
            <w:tcW w:w="940" w:type="dxa"/>
            <w:tcBorders>
              <w:top w:val="nil"/>
              <w:left w:val="nil"/>
              <w:bottom w:val="single" w:sz="4" w:space="0" w:color="auto"/>
              <w:right w:val="nil"/>
            </w:tcBorders>
            <w:shd w:val="clear" w:color="000000" w:fill="D9D9D9"/>
            <w:noWrap/>
            <w:vAlign w:val="bottom"/>
            <w:hideMark/>
          </w:tcPr>
          <w:p w14:paraId="7D04EB0B"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14:paraId="40B9F277"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14:paraId="3897A79B"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14:paraId="2D05C020"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r>
      <w:tr w:rsidR="00826C13" w:rsidRPr="00826C13" w14:paraId="62DDCDB2" w14:textId="77777777" w:rsidTr="00826C13">
        <w:trPr>
          <w:trHeight w:val="283"/>
          <w:jc w:val="center"/>
        </w:trPr>
        <w:tc>
          <w:tcPr>
            <w:tcW w:w="2983" w:type="dxa"/>
            <w:tcBorders>
              <w:top w:val="nil"/>
              <w:left w:val="nil"/>
              <w:bottom w:val="nil"/>
              <w:right w:val="nil"/>
            </w:tcBorders>
            <w:shd w:val="clear" w:color="auto" w:fill="auto"/>
            <w:noWrap/>
            <w:vAlign w:val="bottom"/>
            <w:hideMark/>
          </w:tcPr>
          <w:p w14:paraId="62641049" w14:textId="77777777" w:rsidR="00826C13" w:rsidRPr="00826C13" w:rsidRDefault="00826C13" w:rsidP="00826C13">
            <w:pPr>
              <w:spacing w:after="0"/>
              <w:ind w:firstLineChars="100" w:firstLine="161"/>
              <w:jc w:val="left"/>
              <w:rPr>
                <w:rFonts w:cs="Arial"/>
                <w:b/>
                <w:bCs/>
                <w:sz w:val="16"/>
                <w:szCs w:val="16"/>
              </w:rPr>
            </w:pPr>
            <w:r w:rsidRPr="00826C13">
              <w:rPr>
                <w:rFonts w:cs="Arial"/>
                <w:b/>
                <w:bCs/>
                <w:sz w:val="16"/>
                <w:szCs w:val="16"/>
              </w:rPr>
              <w:t>Gains</w:t>
            </w:r>
          </w:p>
        </w:tc>
        <w:tc>
          <w:tcPr>
            <w:tcW w:w="940" w:type="dxa"/>
            <w:tcBorders>
              <w:top w:val="nil"/>
              <w:left w:val="nil"/>
              <w:bottom w:val="nil"/>
              <w:right w:val="nil"/>
            </w:tcBorders>
            <w:shd w:val="clear" w:color="auto" w:fill="auto"/>
            <w:noWrap/>
            <w:vAlign w:val="bottom"/>
            <w:hideMark/>
          </w:tcPr>
          <w:p w14:paraId="33D1B9FB" w14:textId="77777777" w:rsidR="00826C13" w:rsidRPr="00826C13" w:rsidRDefault="00826C13" w:rsidP="00826C13">
            <w:pPr>
              <w:spacing w:after="0"/>
              <w:ind w:firstLineChars="100" w:firstLine="161"/>
              <w:jc w:val="left"/>
              <w:rPr>
                <w:rFonts w:cs="Arial"/>
                <w:b/>
                <w:bCs/>
                <w:sz w:val="16"/>
                <w:szCs w:val="16"/>
              </w:rPr>
            </w:pPr>
          </w:p>
        </w:tc>
        <w:tc>
          <w:tcPr>
            <w:tcW w:w="940" w:type="dxa"/>
            <w:tcBorders>
              <w:top w:val="nil"/>
              <w:left w:val="nil"/>
              <w:bottom w:val="nil"/>
              <w:right w:val="nil"/>
            </w:tcBorders>
            <w:shd w:val="clear" w:color="000000" w:fill="D9D9D9"/>
            <w:noWrap/>
            <w:vAlign w:val="bottom"/>
            <w:hideMark/>
          </w:tcPr>
          <w:p w14:paraId="0FD89685" w14:textId="77777777" w:rsidR="00826C13" w:rsidRPr="00826C13" w:rsidRDefault="00826C13" w:rsidP="00826C13">
            <w:pPr>
              <w:spacing w:after="0"/>
              <w:jc w:val="right"/>
              <w:rPr>
                <w:rFonts w:cs="Arial"/>
                <w:b/>
                <w:bCs/>
                <w:sz w:val="16"/>
                <w:szCs w:val="16"/>
              </w:rPr>
            </w:pPr>
            <w:r w:rsidRPr="00826C13">
              <w:rPr>
                <w:rFonts w:cs="Arial"/>
                <w:b/>
                <w:bCs/>
                <w:sz w:val="16"/>
                <w:szCs w:val="16"/>
              </w:rPr>
              <w:t> </w:t>
            </w:r>
          </w:p>
        </w:tc>
        <w:tc>
          <w:tcPr>
            <w:tcW w:w="940" w:type="dxa"/>
            <w:tcBorders>
              <w:top w:val="nil"/>
              <w:left w:val="nil"/>
              <w:bottom w:val="nil"/>
              <w:right w:val="nil"/>
            </w:tcBorders>
            <w:shd w:val="clear" w:color="auto" w:fill="auto"/>
            <w:noWrap/>
            <w:vAlign w:val="bottom"/>
            <w:hideMark/>
          </w:tcPr>
          <w:p w14:paraId="031338F9" w14:textId="77777777" w:rsidR="00826C13" w:rsidRPr="00826C13" w:rsidRDefault="00826C13" w:rsidP="00826C13">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14:paraId="137D54F8" w14:textId="77777777" w:rsidR="00826C13" w:rsidRPr="00826C13" w:rsidRDefault="00826C13" w:rsidP="00826C13">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4A315D87" w14:textId="77777777" w:rsidR="00826C13" w:rsidRPr="00826C13" w:rsidRDefault="00826C13" w:rsidP="00826C13">
            <w:pPr>
              <w:spacing w:after="0"/>
              <w:jc w:val="right"/>
              <w:rPr>
                <w:rFonts w:ascii="Times New Roman" w:hAnsi="Times New Roman"/>
              </w:rPr>
            </w:pPr>
          </w:p>
        </w:tc>
      </w:tr>
      <w:tr w:rsidR="00826C13" w:rsidRPr="00826C13" w14:paraId="42030EEC"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722914B4" w14:textId="77777777" w:rsidR="00826C13" w:rsidRPr="00826C13" w:rsidRDefault="00826C13" w:rsidP="00826C13">
            <w:pPr>
              <w:spacing w:after="0"/>
              <w:ind w:firstLineChars="200" w:firstLine="320"/>
              <w:jc w:val="left"/>
              <w:rPr>
                <w:rFonts w:cs="Arial"/>
                <w:sz w:val="16"/>
                <w:szCs w:val="16"/>
              </w:rPr>
            </w:pPr>
            <w:r w:rsidRPr="00826C13">
              <w:rPr>
                <w:rFonts w:cs="Arial"/>
                <w:sz w:val="16"/>
                <w:szCs w:val="16"/>
              </w:rPr>
              <w:t>Other</w:t>
            </w:r>
          </w:p>
        </w:tc>
        <w:tc>
          <w:tcPr>
            <w:tcW w:w="940" w:type="dxa"/>
            <w:tcBorders>
              <w:top w:val="nil"/>
              <w:left w:val="nil"/>
              <w:bottom w:val="nil"/>
              <w:right w:val="nil"/>
            </w:tcBorders>
            <w:shd w:val="clear" w:color="auto" w:fill="auto"/>
            <w:noWrap/>
            <w:vAlign w:val="bottom"/>
            <w:hideMark/>
          </w:tcPr>
          <w:p w14:paraId="2D0C44F0" w14:textId="77777777" w:rsidR="00826C13" w:rsidRPr="00826C13" w:rsidRDefault="00826C13" w:rsidP="00826C13">
            <w:pPr>
              <w:spacing w:after="0"/>
              <w:jc w:val="right"/>
              <w:rPr>
                <w:rFonts w:cs="Arial"/>
                <w:sz w:val="16"/>
                <w:szCs w:val="16"/>
              </w:rPr>
            </w:pPr>
            <w:r w:rsidRPr="00826C13">
              <w:rPr>
                <w:rFonts w:cs="Arial"/>
                <w:sz w:val="16"/>
                <w:szCs w:val="16"/>
              </w:rPr>
              <w:t>289</w:t>
            </w:r>
          </w:p>
        </w:tc>
        <w:tc>
          <w:tcPr>
            <w:tcW w:w="940" w:type="dxa"/>
            <w:tcBorders>
              <w:top w:val="nil"/>
              <w:left w:val="nil"/>
              <w:bottom w:val="nil"/>
              <w:right w:val="nil"/>
            </w:tcBorders>
            <w:shd w:val="clear" w:color="000000" w:fill="D9D9D9"/>
            <w:noWrap/>
            <w:vAlign w:val="bottom"/>
            <w:hideMark/>
          </w:tcPr>
          <w:p w14:paraId="4ABD754B" w14:textId="77777777" w:rsidR="00826C13" w:rsidRPr="00826C13" w:rsidRDefault="00826C13" w:rsidP="00826C13">
            <w:pPr>
              <w:spacing w:after="0"/>
              <w:jc w:val="right"/>
              <w:rPr>
                <w:rFonts w:cs="Arial"/>
                <w:sz w:val="16"/>
                <w:szCs w:val="16"/>
              </w:rPr>
            </w:pPr>
            <w:r w:rsidRPr="00826C13">
              <w:rPr>
                <w:rFonts w:cs="Arial"/>
                <w:sz w:val="16"/>
                <w:szCs w:val="16"/>
              </w:rPr>
              <w:t>105</w:t>
            </w:r>
          </w:p>
        </w:tc>
        <w:tc>
          <w:tcPr>
            <w:tcW w:w="940" w:type="dxa"/>
            <w:tcBorders>
              <w:top w:val="nil"/>
              <w:left w:val="nil"/>
              <w:bottom w:val="nil"/>
              <w:right w:val="nil"/>
            </w:tcBorders>
            <w:shd w:val="clear" w:color="auto" w:fill="auto"/>
            <w:noWrap/>
            <w:vAlign w:val="bottom"/>
            <w:hideMark/>
          </w:tcPr>
          <w:p w14:paraId="61498A5F" w14:textId="77777777" w:rsidR="00826C13" w:rsidRPr="00826C13" w:rsidRDefault="00826C13" w:rsidP="00826C13">
            <w:pPr>
              <w:spacing w:after="0"/>
              <w:jc w:val="right"/>
              <w:rPr>
                <w:rFonts w:cs="Arial"/>
                <w:sz w:val="16"/>
                <w:szCs w:val="16"/>
              </w:rPr>
            </w:pPr>
            <w:r w:rsidRPr="00826C13">
              <w:rPr>
                <w:rFonts w:cs="Arial"/>
                <w:sz w:val="16"/>
                <w:szCs w:val="16"/>
              </w:rPr>
              <w:t>110</w:t>
            </w:r>
          </w:p>
        </w:tc>
        <w:tc>
          <w:tcPr>
            <w:tcW w:w="940" w:type="dxa"/>
            <w:tcBorders>
              <w:top w:val="nil"/>
              <w:left w:val="nil"/>
              <w:bottom w:val="nil"/>
              <w:right w:val="nil"/>
            </w:tcBorders>
            <w:shd w:val="clear" w:color="auto" w:fill="auto"/>
            <w:noWrap/>
            <w:vAlign w:val="bottom"/>
            <w:hideMark/>
          </w:tcPr>
          <w:p w14:paraId="5D4E4D54" w14:textId="77777777" w:rsidR="00826C13" w:rsidRPr="00826C13" w:rsidRDefault="00826C13" w:rsidP="00826C13">
            <w:pPr>
              <w:spacing w:after="0"/>
              <w:jc w:val="right"/>
              <w:rPr>
                <w:rFonts w:cs="Arial"/>
                <w:sz w:val="16"/>
                <w:szCs w:val="16"/>
              </w:rPr>
            </w:pPr>
            <w:r w:rsidRPr="00826C13">
              <w:rPr>
                <w:rFonts w:cs="Arial"/>
                <w:sz w:val="16"/>
                <w:szCs w:val="16"/>
              </w:rPr>
              <w:t>110</w:t>
            </w:r>
          </w:p>
        </w:tc>
        <w:tc>
          <w:tcPr>
            <w:tcW w:w="940" w:type="dxa"/>
            <w:tcBorders>
              <w:top w:val="nil"/>
              <w:left w:val="nil"/>
              <w:bottom w:val="nil"/>
              <w:right w:val="nil"/>
            </w:tcBorders>
            <w:shd w:val="clear" w:color="auto" w:fill="auto"/>
            <w:noWrap/>
            <w:vAlign w:val="bottom"/>
            <w:hideMark/>
          </w:tcPr>
          <w:p w14:paraId="1FF98228" w14:textId="77777777" w:rsidR="00826C13" w:rsidRPr="00826C13" w:rsidRDefault="00826C13" w:rsidP="00826C13">
            <w:pPr>
              <w:spacing w:after="0"/>
              <w:jc w:val="right"/>
              <w:rPr>
                <w:rFonts w:cs="Arial"/>
                <w:sz w:val="16"/>
                <w:szCs w:val="16"/>
              </w:rPr>
            </w:pPr>
            <w:r w:rsidRPr="00826C13">
              <w:rPr>
                <w:rFonts w:cs="Arial"/>
                <w:sz w:val="16"/>
                <w:szCs w:val="16"/>
              </w:rPr>
              <w:t>118</w:t>
            </w:r>
          </w:p>
        </w:tc>
      </w:tr>
      <w:tr w:rsidR="00826C13" w:rsidRPr="00826C13" w14:paraId="208AEDBD"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0A605E23" w14:textId="77777777" w:rsidR="00826C13" w:rsidRPr="00826C13" w:rsidRDefault="00826C13" w:rsidP="00826C13">
            <w:pPr>
              <w:spacing w:after="0"/>
              <w:ind w:firstLineChars="200" w:firstLine="321"/>
              <w:jc w:val="left"/>
              <w:rPr>
                <w:rFonts w:cs="Arial"/>
                <w:b/>
                <w:bCs/>
                <w:sz w:val="16"/>
                <w:szCs w:val="16"/>
              </w:rPr>
            </w:pPr>
            <w:r w:rsidRPr="00826C13">
              <w:rPr>
                <w:rFonts w:cs="Arial"/>
                <w:b/>
                <w:bCs/>
                <w:sz w:val="16"/>
                <w:szCs w:val="16"/>
              </w:rPr>
              <w:t>Total gains</w:t>
            </w:r>
          </w:p>
        </w:tc>
        <w:tc>
          <w:tcPr>
            <w:tcW w:w="940" w:type="dxa"/>
            <w:tcBorders>
              <w:top w:val="nil"/>
              <w:left w:val="nil"/>
              <w:bottom w:val="single" w:sz="4" w:space="0" w:color="auto"/>
              <w:right w:val="nil"/>
            </w:tcBorders>
            <w:shd w:val="clear" w:color="auto" w:fill="auto"/>
            <w:noWrap/>
            <w:vAlign w:val="bottom"/>
            <w:hideMark/>
          </w:tcPr>
          <w:p w14:paraId="2E08157F" w14:textId="77777777" w:rsidR="00826C13" w:rsidRPr="00826C13" w:rsidRDefault="00826C13" w:rsidP="00826C13">
            <w:pPr>
              <w:spacing w:after="0"/>
              <w:jc w:val="right"/>
              <w:rPr>
                <w:rFonts w:cs="Arial"/>
                <w:b/>
                <w:bCs/>
                <w:sz w:val="16"/>
                <w:szCs w:val="16"/>
              </w:rPr>
            </w:pPr>
            <w:r w:rsidRPr="00826C13">
              <w:rPr>
                <w:rFonts w:cs="Arial"/>
                <w:b/>
                <w:bCs/>
                <w:sz w:val="16"/>
                <w:szCs w:val="16"/>
              </w:rPr>
              <w:t>289</w:t>
            </w:r>
          </w:p>
        </w:tc>
        <w:tc>
          <w:tcPr>
            <w:tcW w:w="940" w:type="dxa"/>
            <w:tcBorders>
              <w:top w:val="nil"/>
              <w:left w:val="nil"/>
              <w:bottom w:val="single" w:sz="4" w:space="0" w:color="auto"/>
              <w:right w:val="nil"/>
            </w:tcBorders>
            <w:shd w:val="clear" w:color="000000" w:fill="D9D9D9"/>
            <w:noWrap/>
            <w:vAlign w:val="bottom"/>
            <w:hideMark/>
          </w:tcPr>
          <w:p w14:paraId="072D6622" w14:textId="77777777" w:rsidR="00826C13" w:rsidRPr="00826C13" w:rsidRDefault="00826C13" w:rsidP="00826C13">
            <w:pPr>
              <w:spacing w:after="0"/>
              <w:jc w:val="right"/>
              <w:rPr>
                <w:rFonts w:cs="Arial"/>
                <w:b/>
                <w:bCs/>
                <w:sz w:val="16"/>
                <w:szCs w:val="16"/>
              </w:rPr>
            </w:pPr>
            <w:r w:rsidRPr="00826C13">
              <w:rPr>
                <w:rFonts w:cs="Arial"/>
                <w:b/>
                <w:bCs/>
                <w:sz w:val="16"/>
                <w:szCs w:val="16"/>
              </w:rPr>
              <w:t>105</w:t>
            </w:r>
          </w:p>
        </w:tc>
        <w:tc>
          <w:tcPr>
            <w:tcW w:w="940" w:type="dxa"/>
            <w:tcBorders>
              <w:top w:val="nil"/>
              <w:left w:val="nil"/>
              <w:bottom w:val="single" w:sz="4" w:space="0" w:color="auto"/>
              <w:right w:val="nil"/>
            </w:tcBorders>
            <w:shd w:val="clear" w:color="auto" w:fill="auto"/>
            <w:noWrap/>
            <w:vAlign w:val="bottom"/>
            <w:hideMark/>
          </w:tcPr>
          <w:p w14:paraId="73B3D448" w14:textId="77777777" w:rsidR="00826C13" w:rsidRPr="00826C13" w:rsidRDefault="00826C13" w:rsidP="00826C13">
            <w:pPr>
              <w:spacing w:after="0"/>
              <w:jc w:val="right"/>
              <w:rPr>
                <w:rFonts w:cs="Arial"/>
                <w:b/>
                <w:bCs/>
                <w:sz w:val="16"/>
                <w:szCs w:val="16"/>
              </w:rPr>
            </w:pPr>
            <w:r w:rsidRPr="00826C13">
              <w:rPr>
                <w:rFonts w:cs="Arial"/>
                <w:b/>
                <w:bCs/>
                <w:sz w:val="16"/>
                <w:szCs w:val="16"/>
              </w:rPr>
              <w:t>110</w:t>
            </w:r>
          </w:p>
        </w:tc>
        <w:tc>
          <w:tcPr>
            <w:tcW w:w="940" w:type="dxa"/>
            <w:tcBorders>
              <w:top w:val="nil"/>
              <w:left w:val="nil"/>
              <w:bottom w:val="single" w:sz="4" w:space="0" w:color="auto"/>
              <w:right w:val="nil"/>
            </w:tcBorders>
            <w:shd w:val="clear" w:color="auto" w:fill="auto"/>
            <w:noWrap/>
            <w:vAlign w:val="bottom"/>
            <w:hideMark/>
          </w:tcPr>
          <w:p w14:paraId="54E3B542" w14:textId="77777777" w:rsidR="00826C13" w:rsidRPr="00826C13" w:rsidRDefault="00826C13" w:rsidP="00826C13">
            <w:pPr>
              <w:spacing w:after="0"/>
              <w:jc w:val="right"/>
              <w:rPr>
                <w:rFonts w:cs="Arial"/>
                <w:b/>
                <w:bCs/>
                <w:sz w:val="16"/>
                <w:szCs w:val="16"/>
              </w:rPr>
            </w:pPr>
            <w:r w:rsidRPr="00826C13">
              <w:rPr>
                <w:rFonts w:cs="Arial"/>
                <w:b/>
                <w:bCs/>
                <w:sz w:val="16"/>
                <w:szCs w:val="16"/>
              </w:rPr>
              <w:t>110</w:t>
            </w:r>
          </w:p>
        </w:tc>
        <w:tc>
          <w:tcPr>
            <w:tcW w:w="940" w:type="dxa"/>
            <w:tcBorders>
              <w:top w:val="nil"/>
              <w:left w:val="nil"/>
              <w:bottom w:val="single" w:sz="4" w:space="0" w:color="auto"/>
              <w:right w:val="nil"/>
            </w:tcBorders>
            <w:shd w:val="clear" w:color="auto" w:fill="auto"/>
            <w:noWrap/>
            <w:vAlign w:val="bottom"/>
            <w:hideMark/>
          </w:tcPr>
          <w:p w14:paraId="3EAD7C6B" w14:textId="77777777" w:rsidR="00826C13" w:rsidRPr="00826C13" w:rsidRDefault="00826C13" w:rsidP="00826C13">
            <w:pPr>
              <w:spacing w:after="0"/>
              <w:jc w:val="right"/>
              <w:rPr>
                <w:rFonts w:cs="Arial"/>
                <w:b/>
                <w:bCs/>
                <w:sz w:val="16"/>
                <w:szCs w:val="16"/>
              </w:rPr>
            </w:pPr>
            <w:r w:rsidRPr="00826C13">
              <w:rPr>
                <w:rFonts w:cs="Arial"/>
                <w:b/>
                <w:bCs/>
                <w:sz w:val="16"/>
                <w:szCs w:val="16"/>
              </w:rPr>
              <w:t>118</w:t>
            </w:r>
          </w:p>
        </w:tc>
      </w:tr>
      <w:tr w:rsidR="00826C13" w:rsidRPr="00826C13" w14:paraId="16342457"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0CCF2F79" w14:textId="77777777" w:rsidR="00826C13" w:rsidRPr="00826C13" w:rsidRDefault="00826C13" w:rsidP="00826C13">
            <w:pPr>
              <w:spacing w:after="0"/>
              <w:ind w:firstLineChars="100" w:firstLine="161"/>
              <w:jc w:val="left"/>
              <w:rPr>
                <w:rFonts w:cs="Arial"/>
                <w:b/>
                <w:bCs/>
                <w:sz w:val="16"/>
                <w:szCs w:val="16"/>
              </w:rPr>
            </w:pPr>
            <w:r w:rsidRPr="00826C13">
              <w:rPr>
                <w:rFonts w:cs="Arial"/>
                <w:b/>
                <w:bCs/>
                <w:sz w:val="16"/>
                <w:szCs w:val="16"/>
              </w:rPr>
              <w:t>Total own-source income</w:t>
            </w:r>
          </w:p>
        </w:tc>
        <w:tc>
          <w:tcPr>
            <w:tcW w:w="940" w:type="dxa"/>
            <w:tcBorders>
              <w:top w:val="nil"/>
              <w:left w:val="nil"/>
              <w:bottom w:val="single" w:sz="4" w:space="0" w:color="auto"/>
              <w:right w:val="nil"/>
            </w:tcBorders>
            <w:shd w:val="clear" w:color="auto" w:fill="auto"/>
            <w:noWrap/>
            <w:vAlign w:val="bottom"/>
            <w:hideMark/>
          </w:tcPr>
          <w:p w14:paraId="035CF733" w14:textId="77777777" w:rsidR="00826C13" w:rsidRPr="00826C13" w:rsidRDefault="00826C13" w:rsidP="00826C13">
            <w:pPr>
              <w:spacing w:after="0"/>
              <w:jc w:val="right"/>
              <w:rPr>
                <w:rFonts w:cs="Arial"/>
                <w:b/>
                <w:bCs/>
                <w:sz w:val="16"/>
                <w:szCs w:val="16"/>
              </w:rPr>
            </w:pPr>
            <w:r w:rsidRPr="00826C13">
              <w:rPr>
                <w:rFonts w:cs="Arial"/>
                <w:b/>
                <w:bCs/>
                <w:sz w:val="16"/>
                <w:szCs w:val="16"/>
              </w:rPr>
              <w:t>289</w:t>
            </w:r>
          </w:p>
        </w:tc>
        <w:tc>
          <w:tcPr>
            <w:tcW w:w="940" w:type="dxa"/>
            <w:tcBorders>
              <w:top w:val="nil"/>
              <w:left w:val="nil"/>
              <w:bottom w:val="single" w:sz="4" w:space="0" w:color="auto"/>
              <w:right w:val="nil"/>
            </w:tcBorders>
            <w:shd w:val="clear" w:color="000000" w:fill="D9D9D9"/>
            <w:noWrap/>
            <w:vAlign w:val="bottom"/>
            <w:hideMark/>
          </w:tcPr>
          <w:p w14:paraId="20840285" w14:textId="77777777" w:rsidR="00826C13" w:rsidRPr="00826C13" w:rsidRDefault="00826C13" w:rsidP="00826C13">
            <w:pPr>
              <w:spacing w:after="0"/>
              <w:jc w:val="right"/>
              <w:rPr>
                <w:rFonts w:cs="Arial"/>
                <w:b/>
                <w:bCs/>
                <w:sz w:val="16"/>
                <w:szCs w:val="16"/>
              </w:rPr>
            </w:pPr>
            <w:r w:rsidRPr="00826C13">
              <w:rPr>
                <w:rFonts w:cs="Arial"/>
                <w:b/>
                <w:bCs/>
                <w:sz w:val="16"/>
                <w:szCs w:val="16"/>
              </w:rPr>
              <w:t>105</w:t>
            </w:r>
          </w:p>
        </w:tc>
        <w:tc>
          <w:tcPr>
            <w:tcW w:w="940" w:type="dxa"/>
            <w:tcBorders>
              <w:top w:val="nil"/>
              <w:left w:val="nil"/>
              <w:bottom w:val="single" w:sz="4" w:space="0" w:color="auto"/>
              <w:right w:val="nil"/>
            </w:tcBorders>
            <w:shd w:val="clear" w:color="auto" w:fill="auto"/>
            <w:noWrap/>
            <w:vAlign w:val="bottom"/>
            <w:hideMark/>
          </w:tcPr>
          <w:p w14:paraId="03617B7E" w14:textId="77777777" w:rsidR="00826C13" w:rsidRPr="00826C13" w:rsidRDefault="00826C13" w:rsidP="00826C13">
            <w:pPr>
              <w:spacing w:after="0"/>
              <w:jc w:val="right"/>
              <w:rPr>
                <w:rFonts w:cs="Arial"/>
                <w:b/>
                <w:bCs/>
                <w:sz w:val="16"/>
                <w:szCs w:val="16"/>
              </w:rPr>
            </w:pPr>
            <w:r w:rsidRPr="00826C13">
              <w:rPr>
                <w:rFonts w:cs="Arial"/>
                <w:b/>
                <w:bCs/>
                <w:sz w:val="16"/>
                <w:szCs w:val="16"/>
              </w:rPr>
              <w:t>110</w:t>
            </w:r>
          </w:p>
        </w:tc>
        <w:tc>
          <w:tcPr>
            <w:tcW w:w="940" w:type="dxa"/>
            <w:tcBorders>
              <w:top w:val="nil"/>
              <w:left w:val="nil"/>
              <w:bottom w:val="single" w:sz="4" w:space="0" w:color="auto"/>
              <w:right w:val="nil"/>
            </w:tcBorders>
            <w:shd w:val="clear" w:color="auto" w:fill="auto"/>
            <w:noWrap/>
            <w:vAlign w:val="bottom"/>
            <w:hideMark/>
          </w:tcPr>
          <w:p w14:paraId="4DCB35B6" w14:textId="77777777" w:rsidR="00826C13" w:rsidRPr="00826C13" w:rsidRDefault="00826C13" w:rsidP="00826C13">
            <w:pPr>
              <w:spacing w:after="0"/>
              <w:jc w:val="right"/>
              <w:rPr>
                <w:rFonts w:cs="Arial"/>
                <w:b/>
                <w:bCs/>
                <w:sz w:val="16"/>
                <w:szCs w:val="16"/>
              </w:rPr>
            </w:pPr>
            <w:r w:rsidRPr="00826C13">
              <w:rPr>
                <w:rFonts w:cs="Arial"/>
                <w:b/>
                <w:bCs/>
                <w:sz w:val="16"/>
                <w:szCs w:val="16"/>
              </w:rPr>
              <w:t>110</w:t>
            </w:r>
          </w:p>
        </w:tc>
        <w:tc>
          <w:tcPr>
            <w:tcW w:w="940" w:type="dxa"/>
            <w:tcBorders>
              <w:top w:val="nil"/>
              <w:left w:val="nil"/>
              <w:bottom w:val="single" w:sz="4" w:space="0" w:color="auto"/>
              <w:right w:val="nil"/>
            </w:tcBorders>
            <w:shd w:val="clear" w:color="auto" w:fill="auto"/>
            <w:noWrap/>
            <w:vAlign w:val="bottom"/>
            <w:hideMark/>
          </w:tcPr>
          <w:p w14:paraId="07D87604" w14:textId="77777777" w:rsidR="00826C13" w:rsidRPr="00826C13" w:rsidRDefault="00826C13" w:rsidP="00826C13">
            <w:pPr>
              <w:spacing w:after="0"/>
              <w:jc w:val="right"/>
              <w:rPr>
                <w:rFonts w:cs="Arial"/>
                <w:b/>
                <w:bCs/>
                <w:sz w:val="16"/>
                <w:szCs w:val="16"/>
              </w:rPr>
            </w:pPr>
            <w:r w:rsidRPr="00826C13">
              <w:rPr>
                <w:rFonts w:cs="Arial"/>
                <w:b/>
                <w:bCs/>
                <w:sz w:val="16"/>
                <w:szCs w:val="16"/>
              </w:rPr>
              <w:t>118</w:t>
            </w:r>
          </w:p>
        </w:tc>
      </w:tr>
      <w:tr w:rsidR="00826C13" w:rsidRPr="00826C13" w14:paraId="7B5A1DBC" w14:textId="77777777" w:rsidTr="00826C13">
        <w:trPr>
          <w:trHeight w:val="283"/>
          <w:jc w:val="center"/>
        </w:trPr>
        <w:tc>
          <w:tcPr>
            <w:tcW w:w="2983" w:type="dxa"/>
            <w:tcBorders>
              <w:top w:val="nil"/>
              <w:left w:val="nil"/>
              <w:bottom w:val="nil"/>
              <w:right w:val="nil"/>
            </w:tcBorders>
            <w:shd w:val="clear" w:color="auto" w:fill="auto"/>
            <w:vAlign w:val="bottom"/>
            <w:hideMark/>
          </w:tcPr>
          <w:p w14:paraId="6962C983" w14:textId="77777777" w:rsidR="00826C13" w:rsidRPr="00826C13" w:rsidRDefault="00826C13" w:rsidP="00826C13">
            <w:pPr>
              <w:spacing w:after="0"/>
              <w:ind w:right="-97"/>
              <w:jc w:val="left"/>
              <w:rPr>
                <w:rFonts w:cs="Arial"/>
                <w:b/>
                <w:bCs/>
                <w:sz w:val="16"/>
                <w:szCs w:val="16"/>
              </w:rPr>
            </w:pPr>
            <w:r w:rsidRPr="00826C13">
              <w:rPr>
                <w:rFonts w:cs="Arial"/>
                <w:b/>
                <w:bCs/>
                <w:sz w:val="16"/>
                <w:szCs w:val="16"/>
              </w:rPr>
              <w:t xml:space="preserve">Net cost of (contribution by) services </w:t>
            </w:r>
          </w:p>
        </w:tc>
        <w:tc>
          <w:tcPr>
            <w:tcW w:w="940" w:type="dxa"/>
            <w:tcBorders>
              <w:top w:val="nil"/>
              <w:left w:val="nil"/>
              <w:bottom w:val="single" w:sz="4" w:space="0" w:color="auto"/>
              <w:right w:val="nil"/>
            </w:tcBorders>
            <w:shd w:val="clear" w:color="auto" w:fill="auto"/>
            <w:noWrap/>
            <w:vAlign w:val="bottom"/>
            <w:hideMark/>
          </w:tcPr>
          <w:p w14:paraId="0DD9915E" w14:textId="77777777" w:rsidR="00826C13" w:rsidRPr="00826C13" w:rsidRDefault="00826C13" w:rsidP="00826C13">
            <w:pPr>
              <w:spacing w:after="0"/>
              <w:jc w:val="right"/>
              <w:rPr>
                <w:rFonts w:cs="Arial"/>
                <w:b/>
                <w:bCs/>
                <w:sz w:val="16"/>
                <w:szCs w:val="16"/>
              </w:rPr>
            </w:pPr>
            <w:r w:rsidRPr="00826C13">
              <w:rPr>
                <w:rFonts w:cs="Arial"/>
                <w:b/>
                <w:bCs/>
                <w:sz w:val="16"/>
                <w:szCs w:val="16"/>
              </w:rPr>
              <w:t>5,393</w:t>
            </w:r>
          </w:p>
        </w:tc>
        <w:tc>
          <w:tcPr>
            <w:tcW w:w="940" w:type="dxa"/>
            <w:tcBorders>
              <w:top w:val="nil"/>
              <w:left w:val="nil"/>
              <w:bottom w:val="single" w:sz="4" w:space="0" w:color="auto"/>
              <w:right w:val="nil"/>
            </w:tcBorders>
            <w:shd w:val="clear" w:color="000000" w:fill="D9D9D9"/>
            <w:noWrap/>
            <w:vAlign w:val="bottom"/>
            <w:hideMark/>
          </w:tcPr>
          <w:p w14:paraId="6EAA7067" w14:textId="77777777" w:rsidR="00826C13" w:rsidRPr="00826C13" w:rsidRDefault="00826C13" w:rsidP="00826C13">
            <w:pPr>
              <w:spacing w:after="0"/>
              <w:jc w:val="right"/>
              <w:rPr>
                <w:rFonts w:cs="Arial"/>
                <w:b/>
                <w:bCs/>
                <w:sz w:val="16"/>
                <w:szCs w:val="16"/>
              </w:rPr>
            </w:pPr>
            <w:r w:rsidRPr="00826C13">
              <w:rPr>
                <w:rFonts w:cs="Arial"/>
                <w:b/>
                <w:bCs/>
                <w:sz w:val="16"/>
                <w:szCs w:val="16"/>
              </w:rPr>
              <w:t>6,490</w:t>
            </w:r>
          </w:p>
        </w:tc>
        <w:tc>
          <w:tcPr>
            <w:tcW w:w="940" w:type="dxa"/>
            <w:tcBorders>
              <w:top w:val="nil"/>
              <w:left w:val="nil"/>
              <w:bottom w:val="single" w:sz="4" w:space="0" w:color="auto"/>
              <w:right w:val="nil"/>
            </w:tcBorders>
            <w:shd w:val="clear" w:color="auto" w:fill="auto"/>
            <w:noWrap/>
            <w:vAlign w:val="bottom"/>
            <w:hideMark/>
          </w:tcPr>
          <w:p w14:paraId="1BA71489" w14:textId="77777777" w:rsidR="00826C13" w:rsidRPr="00826C13" w:rsidRDefault="00826C13" w:rsidP="00826C13">
            <w:pPr>
              <w:spacing w:after="0"/>
              <w:jc w:val="right"/>
              <w:rPr>
                <w:rFonts w:cs="Arial"/>
                <w:b/>
                <w:bCs/>
                <w:sz w:val="16"/>
                <w:szCs w:val="16"/>
              </w:rPr>
            </w:pPr>
            <w:r w:rsidRPr="00826C13">
              <w:rPr>
                <w:rFonts w:cs="Arial"/>
                <w:b/>
                <w:bCs/>
                <w:sz w:val="16"/>
                <w:szCs w:val="16"/>
              </w:rPr>
              <w:t>6,578</w:t>
            </w:r>
          </w:p>
        </w:tc>
        <w:tc>
          <w:tcPr>
            <w:tcW w:w="940" w:type="dxa"/>
            <w:tcBorders>
              <w:top w:val="nil"/>
              <w:left w:val="nil"/>
              <w:bottom w:val="single" w:sz="4" w:space="0" w:color="auto"/>
              <w:right w:val="nil"/>
            </w:tcBorders>
            <w:shd w:val="clear" w:color="auto" w:fill="auto"/>
            <w:noWrap/>
            <w:vAlign w:val="bottom"/>
            <w:hideMark/>
          </w:tcPr>
          <w:p w14:paraId="73CB7BA5" w14:textId="77777777" w:rsidR="00826C13" w:rsidRPr="00826C13" w:rsidRDefault="00826C13" w:rsidP="00826C13">
            <w:pPr>
              <w:spacing w:after="0"/>
              <w:jc w:val="right"/>
              <w:rPr>
                <w:rFonts w:cs="Arial"/>
                <w:b/>
                <w:bCs/>
                <w:sz w:val="16"/>
                <w:szCs w:val="16"/>
              </w:rPr>
            </w:pPr>
            <w:r w:rsidRPr="00826C13">
              <w:rPr>
                <w:rFonts w:cs="Arial"/>
                <w:b/>
                <w:bCs/>
                <w:sz w:val="16"/>
                <w:szCs w:val="16"/>
              </w:rPr>
              <w:t>6,616</w:t>
            </w:r>
          </w:p>
        </w:tc>
        <w:tc>
          <w:tcPr>
            <w:tcW w:w="940" w:type="dxa"/>
            <w:tcBorders>
              <w:top w:val="nil"/>
              <w:left w:val="nil"/>
              <w:bottom w:val="single" w:sz="4" w:space="0" w:color="auto"/>
              <w:right w:val="nil"/>
            </w:tcBorders>
            <w:shd w:val="clear" w:color="auto" w:fill="auto"/>
            <w:noWrap/>
            <w:vAlign w:val="bottom"/>
            <w:hideMark/>
          </w:tcPr>
          <w:p w14:paraId="60536BC4" w14:textId="77777777" w:rsidR="00826C13" w:rsidRPr="00826C13" w:rsidRDefault="00826C13" w:rsidP="00826C13">
            <w:pPr>
              <w:spacing w:after="0"/>
              <w:jc w:val="right"/>
              <w:rPr>
                <w:rFonts w:cs="Arial"/>
                <w:b/>
                <w:bCs/>
                <w:sz w:val="16"/>
                <w:szCs w:val="16"/>
              </w:rPr>
            </w:pPr>
            <w:r w:rsidRPr="00826C13">
              <w:rPr>
                <w:rFonts w:cs="Arial"/>
                <w:b/>
                <w:bCs/>
                <w:sz w:val="16"/>
                <w:szCs w:val="16"/>
              </w:rPr>
              <w:t>6,614</w:t>
            </w:r>
          </w:p>
        </w:tc>
      </w:tr>
      <w:tr w:rsidR="00826C13" w:rsidRPr="00826C13" w14:paraId="55FCB10A" w14:textId="77777777" w:rsidTr="00826C13">
        <w:trPr>
          <w:trHeight w:val="227"/>
          <w:jc w:val="center"/>
        </w:trPr>
        <w:tc>
          <w:tcPr>
            <w:tcW w:w="2983" w:type="dxa"/>
            <w:tcBorders>
              <w:top w:val="nil"/>
              <w:left w:val="nil"/>
              <w:bottom w:val="nil"/>
              <w:right w:val="nil"/>
            </w:tcBorders>
            <w:shd w:val="clear" w:color="auto" w:fill="auto"/>
            <w:noWrap/>
            <w:vAlign w:val="bottom"/>
            <w:hideMark/>
          </w:tcPr>
          <w:p w14:paraId="4B33A5D7"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Revenue from Government</w:t>
            </w:r>
          </w:p>
        </w:tc>
        <w:tc>
          <w:tcPr>
            <w:tcW w:w="940" w:type="dxa"/>
            <w:tcBorders>
              <w:top w:val="nil"/>
              <w:left w:val="nil"/>
              <w:bottom w:val="nil"/>
              <w:right w:val="nil"/>
            </w:tcBorders>
            <w:shd w:val="clear" w:color="auto" w:fill="auto"/>
            <w:noWrap/>
            <w:vAlign w:val="bottom"/>
            <w:hideMark/>
          </w:tcPr>
          <w:p w14:paraId="176DFC5B" w14:textId="77777777" w:rsidR="00826C13" w:rsidRPr="00826C13" w:rsidRDefault="00826C13" w:rsidP="00826C13">
            <w:pPr>
              <w:spacing w:after="0"/>
              <w:jc w:val="right"/>
              <w:rPr>
                <w:rFonts w:cs="Arial"/>
                <w:sz w:val="16"/>
                <w:szCs w:val="16"/>
              </w:rPr>
            </w:pPr>
            <w:r w:rsidRPr="00826C13">
              <w:rPr>
                <w:rFonts w:cs="Arial"/>
                <w:sz w:val="16"/>
                <w:szCs w:val="16"/>
              </w:rPr>
              <w:t>5,276</w:t>
            </w:r>
          </w:p>
        </w:tc>
        <w:tc>
          <w:tcPr>
            <w:tcW w:w="940" w:type="dxa"/>
            <w:tcBorders>
              <w:top w:val="nil"/>
              <w:left w:val="nil"/>
              <w:bottom w:val="nil"/>
              <w:right w:val="nil"/>
            </w:tcBorders>
            <w:shd w:val="clear" w:color="000000" w:fill="D9D9D9"/>
            <w:noWrap/>
            <w:vAlign w:val="bottom"/>
            <w:hideMark/>
          </w:tcPr>
          <w:p w14:paraId="7176DAF7" w14:textId="77777777" w:rsidR="00826C13" w:rsidRPr="00826C13" w:rsidRDefault="00826C13" w:rsidP="00826C13">
            <w:pPr>
              <w:spacing w:after="0"/>
              <w:jc w:val="right"/>
              <w:rPr>
                <w:rFonts w:cs="Arial"/>
                <w:sz w:val="16"/>
                <w:szCs w:val="16"/>
              </w:rPr>
            </w:pPr>
            <w:r w:rsidRPr="00826C13">
              <w:rPr>
                <w:rFonts w:cs="Arial"/>
                <w:sz w:val="16"/>
                <w:szCs w:val="16"/>
              </w:rPr>
              <w:t>5,978</w:t>
            </w:r>
          </w:p>
        </w:tc>
        <w:tc>
          <w:tcPr>
            <w:tcW w:w="940" w:type="dxa"/>
            <w:tcBorders>
              <w:top w:val="nil"/>
              <w:left w:val="nil"/>
              <w:bottom w:val="nil"/>
              <w:right w:val="nil"/>
            </w:tcBorders>
            <w:shd w:val="clear" w:color="auto" w:fill="auto"/>
            <w:noWrap/>
            <w:vAlign w:val="bottom"/>
            <w:hideMark/>
          </w:tcPr>
          <w:p w14:paraId="77BB2080" w14:textId="77777777" w:rsidR="00826C13" w:rsidRPr="00826C13" w:rsidRDefault="00826C13" w:rsidP="00826C13">
            <w:pPr>
              <w:spacing w:after="0"/>
              <w:jc w:val="right"/>
              <w:rPr>
                <w:rFonts w:cs="Arial"/>
                <w:sz w:val="16"/>
                <w:szCs w:val="16"/>
              </w:rPr>
            </w:pPr>
            <w:r w:rsidRPr="00826C13">
              <w:rPr>
                <w:rFonts w:cs="Arial"/>
                <w:sz w:val="16"/>
                <w:szCs w:val="16"/>
              </w:rPr>
              <w:t>6,176</w:t>
            </w:r>
          </w:p>
        </w:tc>
        <w:tc>
          <w:tcPr>
            <w:tcW w:w="940" w:type="dxa"/>
            <w:tcBorders>
              <w:top w:val="nil"/>
              <w:left w:val="nil"/>
              <w:bottom w:val="nil"/>
              <w:right w:val="nil"/>
            </w:tcBorders>
            <w:shd w:val="clear" w:color="auto" w:fill="auto"/>
            <w:noWrap/>
            <w:vAlign w:val="bottom"/>
            <w:hideMark/>
          </w:tcPr>
          <w:p w14:paraId="60DAC88E" w14:textId="77777777" w:rsidR="00826C13" w:rsidRPr="00826C13" w:rsidRDefault="00826C13" w:rsidP="00826C13">
            <w:pPr>
              <w:spacing w:after="0"/>
              <w:jc w:val="right"/>
              <w:rPr>
                <w:rFonts w:cs="Arial"/>
                <w:sz w:val="16"/>
                <w:szCs w:val="16"/>
              </w:rPr>
            </w:pPr>
            <w:r w:rsidRPr="00826C13">
              <w:rPr>
                <w:rFonts w:cs="Arial"/>
                <w:sz w:val="16"/>
                <w:szCs w:val="16"/>
              </w:rPr>
              <w:t>6,210</w:t>
            </w:r>
          </w:p>
        </w:tc>
        <w:tc>
          <w:tcPr>
            <w:tcW w:w="940" w:type="dxa"/>
            <w:tcBorders>
              <w:top w:val="nil"/>
              <w:left w:val="nil"/>
              <w:bottom w:val="nil"/>
              <w:right w:val="nil"/>
            </w:tcBorders>
            <w:shd w:val="clear" w:color="auto" w:fill="auto"/>
            <w:noWrap/>
            <w:vAlign w:val="bottom"/>
            <w:hideMark/>
          </w:tcPr>
          <w:p w14:paraId="444CEBBE" w14:textId="77777777" w:rsidR="00826C13" w:rsidRPr="00826C13" w:rsidRDefault="00826C13" w:rsidP="00826C13">
            <w:pPr>
              <w:spacing w:after="0"/>
              <w:jc w:val="right"/>
              <w:rPr>
                <w:rFonts w:cs="Arial"/>
                <w:sz w:val="16"/>
                <w:szCs w:val="16"/>
              </w:rPr>
            </w:pPr>
            <w:r w:rsidRPr="00826C13">
              <w:rPr>
                <w:rFonts w:cs="Arial"/>
                <w:sz w:val="16"/>
                <w:szCs w:val="16"/>
              </w:rPr>
              <w:t>6,255</w:t>
            </w:r>
          </w:p>
        </w:tc>
      </w:tr>
      <w:tr w:rsidR="00826C13" w:rsidRPr="00826C13" w14:paraId="7C618987" w14:textId="77777777" w:rsidTr="00826C13">
        <w:trPr>
          <w:trHeight w:val="227"/>
          <w:jc w:val="center"/>
        </w:trPr>
        <w:tc>
          <w:tcPr>
            <w:tcW w:w="2983" w:type="dxa"/>
            <w:tcBorders>
              <w:top w:val="nil"/>
              <w:left w:val="nil"/>
              <w:bottom w:val="nil"/>
              <w:right w:val="nil"/>
            </w:tcBorders>
            <w:shd w:val="clear" w:color="auto" w:fill="auto"/>
            <w:noWrap/>
            <w:vAlign w:val="bottom"/>
            <w:hideMark/>
          </w:tcPr>
          <w:p w14:paraId="5A209E61" w14:textId="77777777" w:rsidR="00826C13" w:rsidRPr="00826C13" w:rsidRDefault="00826C13" w:rsidP="00826C13">
            <w:pPr>
              <w:spacing w:after="0"/>
              <w:jc w:val="left"/>
              <w:rPr>
                <w:rFonts w:cs="Arial"/>
                <w:b/>
                <w:bCs/>
                <w:sz w:val="16"/>
                <w:szCs w:val="16"/>
              </w:rPr>
            </w:pPr>
            <w:r w:rsidRPr="00826C13">
              <w:rPr>
                <w:rFonts w:cs="Arial"/>
                <w:b/>
                <w:bCs/>
                <w:sz w:val="16"/>
                <w:szCs w:val="16"/>
              </w:rPr>
              <w:t>Surplus (deficit)</w:t>
            </w:r>
          </w:p>
        </w:tc>
        <w:tc>
          <w:tcPr>
            <w:tcW w:w="940" w:type="dxa"/>
            <w:tcBorders>
              <w:top w:val="nil"/>
              <w:left w:val="nil"/>
              <w:bottom w:val="single" w:sz="4" w:space="0" w:color="auto"/>
              <w:right w:val="nil"/>
            </w:tcBorders>
            <w:shd w:val="clear" w:color="auto" w:fill="auto"/>
            <w:noWrap/>
            <w:vAlign w:val="bottom"/>
            <w:hideMark/>
          </w:tcPr>
          <w:p w14:paraId="3068CF99" w14:textId="77777777" w:rsidR="00826C13" w:rsidRPr="00826C13" w:rsidRDefault="00826C13" w:rsidP="00826C13">
            <w:pPr>
              <w:spacing w:after="0"/>
              <w:jc w:val="right"/>
              <w:rPr>
                <w:rFonts w:cs="Arial"/>
                <w:b/>
                <w:bCs/>
                <w:sz w:val="16"/>
                <w:szCs w:val="16"/>
              </w:rPr>
            </w:pPr>
            <w:r w:rsidRPr="00826C13">
              <w:rPr>
                <w:rFonts w:cs="Arial"/>
                <w:b/>
                <w:bCs/>
                <w:sz w:val="16"/>
                <w:szCs w:val="16"/>
              </w:rPr>
              <w:t>(117)</w:t>
            </w:r>
          </w:p>
        </w:tc>
        <w:tc>
          <w:tcPr>
            <w:tcW w:w="940" w:type="dxa"/>
            <w:tcBorders>
              <w:top w:val="nil"/>
              <w:left w:val="nil"/>
              <w:bottom w:val="single" w:sz="4" w:space="0" w:color="auto"/>
              <w:right w:val="nil"/>
            </w:tcBorders>
            <w:shd w:val="clear" w:color="000000" w:fill="D9D9D9"/>
            <w:noWrap/>
            <w:vAlign w:val="bottom"/>
            <w:hideMark/>
          </w:tcPr>
          <w:p w14:paraId="3FF0EAB0" w14:textId="77777777" w:rsidR="00826C13" w:rsidRPr="00826C13" w:rsidRDefault="00826C13" w:rsidP="00826C13">
            <w:pPr>
              <w:spacing w:after="0"/>
              <w:jc w:val="right"/>
              <w:rPr>
                <w:rFonts w:cs="Arial"/>
                <w:b/>
                <w:bCs/>
                <w:sz w:val="16"/>
                <w:szCs w:val="16"/>
              </w:rPr>
            </w:pPr>
            <w:r w:rsidRPr="00826C13">
              <w:rPr>
                <w:rFonts w:cs="Arial"/>
                <w:b/>
                <w:bCs/>
                <w:sz w:val="16"/>
                <w:szCs w:val="16"/>
              </w:rPr>
              <w:t>(512)</w:t>
            </w:r>
          </w:p>
        </w:tc>
        <w:tc>
          <w:tcPr>
            <w:tcW w:w="940" w:type="dxa"/>
            <w:tcBorders>
              <w:top w:val="nil"/>
              <w:left w:val="nil"/>
              <w:bottom w:val="single" w:sz="4" w:space="0" w:color="auto"/>
              <w:right w:val="nil"/>
            </w:tcBorders>
            <w:shd w:val="clear" w:color="auto" w:fill="auto"/>
            <w:noWrap/>
            <w:vAlign w:val="bottom"/>
            <w:hideMark/>
          </w:tcPr>
          <w:p w14:paraId="18682E11" w14:textId="77777777" w:rsidR="00826C13" w:rsidRPr="00826C13" w:rsidRDefault="00826C13" w:rsidP="00826C13">
            <w:pPr>
              <w:spacing w:after="0"/>
              <w:jc w:val="right"/>
              <w:rPr>
                <w:rFonts w:cs="Arial"/>
                <w:b/>
                <w:bCs/>
                <w:sz w:val="16"/>
                <w:szCs w:val="16"/>
              </w:rPr>
            </w:pPr>
            <w:r w:rsidRPr="00826C13">
              <w:rPr>
                <w:rFonts w:cs="Arial"/>
                <w:b/>
                <w:bCs/>
                <w:sz w:val="16"/>
                <w:szCs w:val="16"/>
              </w:rPr>
              <w:t>(402)</w:t>
            </w:r>
          </w:p>
        </w:tc>
        <w:tc>
          <w:tcPr>
            <w:tcW w:w="940" w:type="dxa"/>
            <w:tcBorders>
              <w:top w:val="nil"/>
              <w:left w:val="nil"/>
              <w:bottom w:val="single" w:sz="4" w:space="0" w:color="auto"/>
              <w:right w:val="nil"/>
            </w:tcBorders>
            <w:shd w:val="clear" w:color="auto" w:fill="auto"/>
            <w:noWrap/>
            <w:vAlign w:val="bottom"/>
            <w:hideMark/>
          </w:tcPr>
          <w:p w14:paraId="6FBC0AA1" w14:textId="77777777" w:rsidR="00826C13" w:rsidRPr="00826C13" w:rsidRDefault="00826C13" w:rsidP="00826C13">
            <w:pPr>
              <w:spacing w:after="0"/>
              <w:jc w:val="right"/>
              <w:rPr>
                <w:rFonts w:cs="Arial"/>
                <w:b/>
                <w:bCs/>
                <w:sz w:val="16"/>
                <w:szCs w:val="16"/>
              </w:rPr>
            </w:pPr>
            <w:r w:rsidRPr="00826C13">
              <w:rPr>
                <w:rFonts w:cs="Arial"/>
                <w:b/>
                <w:bCs/>
                <w:sz w:val="16"/>
                <w:szCs w:val="16"/>
              </w:rPr>
              <w:t>(406)</w:t>
            </w:r>
          </w:p>
        </w:tc>
        <w:tc>
          <w:tcPr>
            <w:tcW w:w="940" w:type="dxa"/>
            <w:tcBorders>
              <w:top w:val="nil"/>
              <w:left w:val="nil"/>
              <w:bottom w:val="single" w:sz="4" w:space="0" w:color="auto"/>
              <w:right w:val="nil"/>
            </w:tcBorders>
            <w:shd w:val="clear" w:color="auto" w:fill="auto"/>
            <w:noWrap/>
            <w:vAlign w:val="bottom"/>
            <w:hideMark/>
          </w:tcPr>
          <w:p w14:paraId="1BF0B522" w14:textId="77777777" w:rsidR="00826C13" w:rsidRPr="00826C13" w:rsidRDefault="00826C13" w:rsidP="00826C13">
            <w:pPr>
              <w:spacing w:after="0"/>
              <w:jc w:val="right"/>
              <w:rPr>
                <w:rFonts w:cs="Arial"/>
                <w:b/>
                <w:bCs/>
                <w:sz w:val="16"/>
                <w:szCs w:val="16"/>
              </w:rPr>
            </w:pPr>
            <w:r w:rsidRPr="00826C13">
              <w:rPr>
                <w:rFonts w:cs="Arial"/>
                <w:b/>
                <w:bCs/>
                <w:sz w:val="16"/>
                <w:szCs w:val="16"/>
              </w:rPr>
              <w:t>(359)</w:t>
            </w:r>
          </w:p>
        </w:tc>
      </w:tr>
      <w:tr w:rsidR="00826C13" w:rsidRPr="00826C13" w14:paraId="1EC75DE3" w14:textId="77777777" w:rsidTr="00826C13">
        <w:trPr>
          <w:trHeight w:val="397"/>
          <w:jc w:val="center"/>
        </w:trPr>
        <w:tc>
          <w:tcPr>
            <w:tcW w:w="2983" w:type="dxa"/>
            <w:tcBorders>
              <w:top w:val="nil"/>
              <w:left w:val="nil"/>
              <w:bottom w:val="nil"/>
              <w:right w:val="nil"/>
            </w:tcBorders>
            <w:shd w:val="clear" w:color="auto" w:fill="auto"/>
            <w:vAlign w:val="bottom"/>
            <w:hideMark/>
          </w:tcPr>
          <w:p w14:paraId="44E5F861" w14:textId="77777777" w:rsidR="00826C13" w:rsidRPr="00826C13" w:rsidRDefault="00826C13" w:rsidP="00826C13">
            <w:pPr>
              <w:spacing w:after="0"/>
              <w:jc w:val="left"/>
              <w:rPr>
                <w:rFonts w:cs="Arial"/>
                <w:b/>
                <w:bCs/>
                <w:sz w:val="16"/>
                <w:szCs w:val="16"/>
              </w:rPr>
            </w:pPr>
            <w:r w:rsidRPr="00826C13">
              <w:rPr>
                <w:rFonts w:cs="Arial"/>
                <w:b/>
                <w:bCs/>
                <w:sz w:val="16"/>
                <w:szCs w:val="16"/>
              </w:rPr>
              <w:t>Surplus (deficit) attributable to the Australian Government</w:t>
            </w:r>
          </w:p>
        </w:tc>
        <w:tc>
          <w:tcPr>
            <w:tcW w:w="940" w:type="dxa"/>
            <w:tcBorders>
              <w:top w:val="nil"/>
              <w:left w:val="nil"/>
              <w:bottom w:val="single" w:sz="4" w:space="0" w:color="auto"/>
              <w:right w:val="nil"/>
            </w:tcBorders>
            <w:shd w:val="clear" w:color="auto" w:fill="auto"/>
            <w:noWrap/>
            <w:vAlign w:val="bottom"/>
            <w:hideMark/>
          </w:tcPr>
          <w:p w14:paraId="4576704A" w14:textId="77777777" w:rsidR="00826C13" w:rsidRPr="00826C13" w:rsidRDefault="00826C13" w:rsidP="00826C13">
            <w:pPr>
              <w:spacing w:after="0"/>
              <w:jc w:val="right"/>
              <w:rPr>
                <w:rFonts w:cs="Arial"/>
                <w:b/>
                <w:bCs/>
                <w:sz w:val="16"/>
                <w:szCs w:val="16"/>
              </w:rPr>
            </w:pPr>
            <w:r w:rsidRPr="00826C13">
              <w:rPr>
                <w:rFonts w:cs="Arial"/>
                <w:b/>
                <w:bCs/>
                <w:sz w:val="16"/>
                <w:szCs w:val="16"/>
              </w:rPr>
              <w:t>(117)</w:t>
            </w:r>
          </w:p>
        </w:tc>
        <w:tc>
          <w:tcPr>
            <w:tcW w:w="940" w:type="dxa"/>
            <w:tcBorders>
              <w:top w:val="nil"/>
              <w:left w:val="nil"/>
              <w:bottom w:val="single" w:sz="4" w:space="0" w:color="auto"/>
              <w:right w:val="nil"/>
            </w:tcBorders>
            <w:shd w:val="clear" w:color="000000" w:fill="D9D9D9"/>
            <w:noWrap/>
            <w:vAlign w:val="bottom"/>
            <w:hideMark/>
          </w:tcPr>
          <w:p w14:paraId="6BBE928F" w14:textId="77777777" w:rsidR="00826C13" w:rsidRPr="00826C13" w:rsidRDefault="00826C13" w:rsidP="00826C13">
            <w:pPr>
              <w:spacing w:after="0"/>
              <w:jc w:val="right"/>
              <w:rPr>
                <w:rFonts w:cs="Arial"/>
                <w:b/>
                <w:bCs/>
                <w:sz w:val="16"/>
                <w:szCs w:val="16"/>
              </w:rPr>
            </w:pPr>
            <w:r w:rsidRPr="00826C13">
              <w:rPr>
                <w:rFonts w:cs="Arial"/>
                <w:b/>
                <w:bCs/>
                <w:sz w:val="16"/>
                <w:szCs w:val="16"/>
              </w:rPr>
              <w:t>(512)</w:t>
            </w:r>
          </w:p>
        </w:tc>
        <w:tc>
          <w:tcPr>
            <w:tcW w:w="940" w:type="dxa"/>
            <w:tcBorders>
              <w:top w:val="nil"/>
              <w:left w:val="nil"/>
              <w:bottom w:val="single" w:sz="4" w:space="0" w:color="auto"/>
              <w:right w:val="nil"/>
            </w:tcBorders>
            <w:shd w:val="clear" w:color="auto" w:fill="auto"/>
            <w:noWrap/>
            <w:vAlign w:val="bottom"/>
            <w:hideMark/>
          </w:tcPr>
          <w:p w14:paraId="09096353" w14:textId="77777777" w:rsidR="00826C13" w:rsidRPr="00826C13" w:rsidRDefault="00826C13" w:rsidP="00826C13">
            <w:pPr>
              <w:spacing w:after="0"/>
              <w:jc w:val="right"/>
              <w:rPr>
                <w:rFonts w:cs="Arial"/>
                <w:b/>
                <w:bCs/>
                <w:sz w:val="16"/>
                <w:szCs w:val="16"/>
              </w:rPr>
            </w:pPr>
            <w:r w:rsidRPr="00826C13">
              <w:rPr>
                <w:rFonts w:cs="Arial"/>
                <w:b/>
                <w:bCs/>
                <w:sz w:val="16"/>
                <w:szCs w:val="16"/>
              </w:rPr>
              <w:t>(402)</w:t>
            </w:r>
          </w:p>
        </w:tc>
        <w:tc>
          <w:tcPr>
            <w:tcW w:w="940" w:type="dxa"/>
            <w:tcBorders>
              <w:top w:val="nil"/>
              <w:left w:val="nil"/>
              <w:bottom w:val="single" w:sz="4" w:space="0" w:color="auto"/>
              <w:right w:val="nil"/>
            </w:tcBorders>
            <w:shd w:val="clear" w:color="auto" w:fill="auto"/>
            <w:noWrap/>
            <w:vAlign w:val="bottom"/>
            <w:hideMark/>
          </w:tcPr>
          <w:p w14:paraId="483425DE" w14:textId="77777777" w:rsidR="00826C13" w:rsidRPr="00826C13" w:rsidRDefault="00826C13" w:rsidP="00826C13">
            <w:pPr>
              <w:spacing w:after="0"/>
              <w:jc w:val="right"/>
              <w:rPr>
                <w:rFonts w:cs="Arial"/>
                <w:b/>
                <w:bCs/>
                <w:sz w:val="16"/>
                <w:szCs w:val="16"/>
              </w:rPr>
            </w:pPr>
            <w:r w:rsidRPr="00826C13">
              <w:rPr>
                <w:rFonts w:cs="Arial"/>
                <w:b/>
                <w:bCs/>
                <w:sz w:val="16"/>
                <w:szCs w:val="16"/>
              </w:rPr>
              <w:t>(406)</w:t>
            </w:r>
          </w:p>
        </w:tc>
        <w:tc>
          <w:tcPr>
            <w:tcW w:w="940" w:type="dxa"/>
            <w:tcBorders>
              <w:top w:val="nil"/>
              <w:left w:val="nil"/>
              <w:bottom w:val="single" w:sz="4" w:space="0" w:color="auto"/>
              <w:right w:val="nil"/>
            </w:tcBorders>
            <w:shd w:val="clear" w:color="auto" w:fill="auto"/>
            <w:noWrap/>
            <w:vAlign w:val="bottom"/>
            <w:hideMark/>
          </w:tcPr>
          <w:p w14:paraId="139D90C4" w14:textId="77777777" w:rsidR="00826C13" w:rsidRPr="00826C13" w:rsidRDefault="00826C13" w:rsidP="00826C13">
            <w:pPr>
              <w:spacing w:after="0"/>
              <w:jc w:val="right"/>
              <w:rPr>
                <w:rFonts w:cs="Arial"/>
                <w:b/>
                <w:bCs/>
                <w:sz w:val="16"/>
                <w:szCs w:val="16"/>
              </w:rPr>
            </w:pPr>
            <w:r w:rsidRPr="00826C13">
              <w:rPr>
                <w:rFonts w:cs="Arial"/>
                <w:b/>
                <w:bCs/>
                <w:sz w:val="16"/>
                <w:szCs w:val="16"/>
              </w:rPr>
              <w:t>(359)</w:t>
            </w:r>
          </w:p>
        </w:tc>
      </w:tr>
      <w:tr w:rsidR="00826C13" w:rsidRPr="00826C13" w14:paraId="58D3BCAD" w14:textId="77777777" w:rsidTr="00826C13">
        <w:trPr>
          <w:trHeight w:val="227"/>
          <w:jc w:val="center"/>
        </w:trPr>
        <w:tc>
          <w:tcPr>
            <w:tcW w:w="2983" w:type="dxa"/>
            <w:tcBorders>
              <w:top w:val="nil"/>
              <w:left w:val="nil"/>
              <w:bottom w:val="nil"/>
              <w:right w:val="nil"/>
            </w:tcBorders>
            <w:shd w:val="clear" w:color="auto" w:fill="auto"/>
            <w:noWrap/>
            <w:vAlign w:val="bottom"/>
            <w:hideMark/>
          </w:tcPr>
          <w:p w14:paraId="61698728" w14:textId="77777777" w:rsidR="00826C13" w:rsidRPr="00826C13" w:rsidRDefault="00826C13" w:rsidP="00826C13">
            <w:pPr>
              <w:spacing w:after="0"/>
              <w:jc w:val="left"/>
              <w:rPr>
                <w:rFonts w:cs="Arial"/>
                <w:b/>
                <w:bCs/>
                <w:sz w:val="16"/>
                <w:szCs w:val="16"/>
              </w:rPr>
            </w:pPr>
            <w:r w:rsidRPr="00826C13">
              <w:rPr>
                <w:rFonts w:cs="Arial"/>
                <w:b/>
                <w:bCs/>
                <w:sz w:val="16"/>
                <w:szCs w:val="16"/>
              </w:rPr>
              <w:t>OTHER COMPREHENSIVE INCOME</w:t>
            </w:r>
          </w:p>
        </w:tc>
        <w:tc>
          <w:tcPr>
            <w:tcW w:w="940" w:type="dxa"/>
            <w:tcBorders>
              <w:top w:val="nil"/>
              <w:left w:val="nil"/>
              <w:bottom w:val="nil"/>
              <w:right w:val="nil"/>
            </w:tcBorders>
            <w:shd w:val="clear" w:color="auto" w:fill="auto"/>
            <w:noWrap/>
            <w:vAlign w:val="bottom"/>
            <w:hideMark/>
          </w:tcPr>
          <w:p w14:paraId="2873047E" w14:textId="77777777" w:rsidR="00826C13" w:rsidRPr="00826C13" w:rsidRDefault="00826C13" w:rsidP="00826C13">
            <w:pPr>
              <w:spacing w:after="0"/>
              <w:jc w:val="left"/>
              <w:rPr>
                <w:rFonts w:cs="Arial"/>
                <w:b/>
                <w:bCs/>
                <w:sz w:val="16"/>
                <w:szCs w:val="16"/>
              </w:rPr>
            </w:pPr>
          </w:p>
        </w:tc>
        <w:tc>
          <w:tcPr>
            <w:tcW w:w="940" w:type="dxa"/>
            <w:tcBorders>
              <w:top w:val="nil"/>
              <w:left w:val="nil"/>
              <w:bottom w:val="nil"/>
              <w:right w:val="nil"/>
            </w:tcBorders>
            <w:shd w:val="clear" w:color="000000" w:fill="D9D9D9"/>
            <w:noWrap/>
            <w:vAlign w:val="bottom"/>
            <w:hideMark/>
          </w:tcPr>
          <w:p w14:paraId="5F800C05" w14:textId="77777777" w:rsidR="00826C13" w:rsidRPr="00826C13" w:rsidRDefault="00826C13" w:rsidP="00826C13">
            <w:pPr>
              <w:spacing w:after="0"/>
              <w:jc w:val="right"/>
              <w:rPr>
                <w:rFonts w:cs="Arial"/>
                <w:b/>
                <w:bCs/>
                <w:sz w:val="16"/>
                <w:szCs w:val="16"/>
              </w:rPr>
            </w:pPr>
            <w:r w:rsidRPr="00826C13">
              <w:rPr>
                <w:rFonts w:cs="Arial"/>
                <w:b/>
                <w:bCs/>
                <w:sz w:val="16"/>
                <w:szCs w:val="16"/>
              </w:rPr>
              <w:t> </w:t>
            </w:r>
          </w:p>
        </w:tc>
        <w:tc>
          <w:tcPr>
            <w:tcW w:w="940" w:type="dxa"/>
            <w:tcBorders>
              <w:top w:val="nil"/>
              <w:left w:val="nil"/>
              <w:bottom w:val="nil"/>
              <w:right w:val="nil"/>
            </w:tcBorders>
            <w:shd w:val="clear" w:color="auto" w:fill="auto"/>
            <w:noWrap/>
            <w:vAlign w:val="bottom"/>
            <w:hideMark/>
          </w:tcPr>
          <w:p w14:paraId="4E5A0923" w14:textId="77777777" w:rsidR="00826C13" w:rsidRPr="00826C13" w:rsidRDefault="00826C13" w:rsidP="00826C13">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14:paraId="6F1D5E13" w14:textId="77777777" w:rsidR="00826C13" w:rsidRPr="00826C13" w:rsidRDefault="00826C13" w:rsidP="00826C13">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54AF015A" w14:textId="77777777" w:rsidR="00826C13" w:rsidRPr="00826C13" w:rsidRDefault="00826C13" w:rsidP="00826C13">
            <w:pPr>
              <w:spacing w:after="0"/>
              <w:jc w:val="right"/>
              <w:rPr>
                <w:rFonts w:ascii="Times New Roman" w:hAnsi="Times New Roman"/>
              </w:rPr>
            </w:pPr>
          </w:p>
        </w:tc>
      </w:tr>
      <w:tr w:rsidR="00826C13" w:rsidRPr="00826C13" w14:paraId="60F40127" w14:textId="77777777" w:rsidTr="00826C13">
        <w:trPr>
          <w:trHeight w:val="210"/>
          <w:jc w:val="center"/>
        </w:trPr>
        <w:tc>
          <w:tcPr>
            <w:tcW w:w="2983" w:type="dxa"/>
            <w:tcBorders>
              <w:top w:val="nil"/>
              <w:left w:val="nil"/>
              <w:bottom w:val="nil"/>
              <w:right w:val="nil"/>
            </w:tcBorders>
            <w:shd w:val="clear" w:color="auto" w:fill="auto"/>
            <w:vAlign w:val="bottom"/>
            <w:hideMark/>
          </w:tcPr>
          <w:p w14:paraId="4DFA10AA" w14:textId="77777777" w:rsidR="00826C13" w:rsidRPr="00826C13" w:rsidRDefault="00826C13" w:rsidP="00826C13">
            <w:pPr>
              <w:spacing w:after="0"/>
              <w:ind w:left="170" w:right="-97"/>
              <w:jc w:val="left"/>
              <w:rPr>
                <w:rFonts w:cs="Arial"/>
                <w:sz w:val="16"/>
                <w:szCs w:val="16"/>
              </w:rPr>
            </w:pPr>
            <w:r w:rsidRPr="00826C13">
              <w:rPr>
                <w:rFonts w:cs="Arial"/>
                <w:sz w:val="16"/>
                <w:szCs w:val="16"/>
              </w:rPr>
              <w:t>Changes in asset revaluation reserves</w:t>
            </w:r>
          </w:p>
        </w:tc>
        <w:tc>
          <w:tcPr>
            <w:tcW w:w="940" w:type="dxa"/>
            <w:tcBorders>
              <w:top w:val="nil"/>
              <w:left w:val="nil"/>
              <w:bottom w:val="nil"/>
              <w:right w:val="nil"/>
            </w:tcBorders>
            <w:shd w:val="clear" w:color="auto" w:fill="auto"/>
            <w:noWrap/>
            <w:vAlign w:val="bottom"/>
            <w:hideMark/>
          </w:tcPr>
          <w:p w14:paraId="0D5E1F1B" w14:textId="77777777" w:rsidR="00826C13" w:rsidRPr="00826C13" w:rsidRDefault="00826C13" w:rsidP="00826C13">
            <w:pPr>
              <w:spacing w:after="0"/>
              <w:jc w:val="right"/>
              <w:rPr>
                <w:rFonts w:cs="Arial"/>
                <w:sz w:val="16"/>
                <w:szCs w:val="16"/>
              </w:rPr>
            </w:pPr>
            <w:r w:rsidRPr="00826C13">
              <w:rPr>
                <w:rFonts w:cs="Arial"/>
                <w:sz w:val="16"/>
                <w:szCs w:val="16"/>
              </w:rPr>
              <w:t>4</w:t>
            </w:r>
          </w:p>
        </w:tc>
        <w:tc>
          <w:tcPr>
            <w:tcW w:w="940" w:type="dxa"/>
            <w:tcBorders>
              <w:top w:val="nil"/>
              <w:left w:val="nil"/>
              <w:bottom w:val="nil"/>
              <w:right w:val="nil"/>
            </w:tcBorders>
            <w:shd w:val="clear" w:color="000000" w:fill="D9D9D9"/>
            <w:noWrap/>
            <w:vAlign w:val="bottom"/>
            <w:hideMark/>
          </w:tcPr>
          <w:p w14:paraId="6EDBFE03"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40" w:type="dxa"/>
            <w:tcBorders>
              <w:top w:val="nil"/>
              <w:left w:val="nil"/>
              <w:bottom w:val="nil"/>
              <w:right w:val="nil"/>
            </w:tcBorders>
            <w:shd w:val="clear" w:color="auto" w:fill="auto"/>
            <w:noWrap/>
            <w:vAlign w:val="bottom"/>
            <w:hideMark/>
          </w:tcPr>
          <w:p w14:paraId="08ACA391"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40" w:type="dxa"/>
            <w:tcBorders>
              <w:top w:val="nil"/>
              <w:left w:val="nil"/>
              <w:bottom w:val="nil"/>
              <w:right w:val="nil"/>
            </w:tcBorders>
            <w:shd w:val="clear" w:color="auto" w:fill="auto"/>
            <w:noWrap/>
            <w:vAlign w:val="bottom"/>
            <w:hideMark/>
          </w:tcPr>
          <w:p w14:paraId="620BA97F"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40" w:type="dxa"/>
            <w:tcBorders>
              <w:top w:val="nil"/>
              <w:left w:val="nil"/>
              <w:bottom w:val="nil"/>
              <w:right w:val="nil"/>
            </w:tcBorders>
            <w:shd w:val="clear" w:color="auto" w:fill="auto"/>
            <w:noWrap/>
            <w:vAlign w:val="bottom"/>
            <w:hideMark/>
          </w:tcPr>
          <w:p w14:paraId="74725356" w14:textId="77777777" w:rsidR="00826C13" w:rsidRPr="00826C13" w:rsidRDefault="00826C13" w:rsidP="00826C13">
            <w:pPr>
              <w:spacing w:after="0"/>
              <w:jc w:val="right"/>
              <w:rPr>
                <w:rFonts w:cs="Arial"/>
                <w:sz w:val="16"/>
                <w:szCs w:val="16"/>
              </w:rPr>
            </w:pPr>
            <w:r w:rsidRPr="00826C13">
              <w:rPr>
                <w:rFonts w:cs="Arial"/>
                <w:sz w:val="16"/>
                <w:szCs w:val="16"/>
              </w:rPr>
              <w:t>-</w:t>
            </w:r>
          </w:p>
        </w:tc>
      </w:tr>
      <w:tr w:rsidR="00826C13" w:rsidRPr="00826C13" w14:paraId="37AE1452" w14:textId="77777777" w:rsidTr="00826C13">
        <w:trPr>
          <w:trHeight w:val="227"/>
          <w:jc w:val="center"/>
        </w:trPr>
        <w:tc>
          <w:tcPr>
            <w:tcW w:w="2983" w:type="dxa"/>
            <w:tcBorders>
              <w:top w:val="nil"/>
              <w:left w:val="nil"/>
              <w:bottom w:val="nil"/>
              <w:right w:val="nil"/>
            </w:tcBorders>
            <w:shd w:val="clear" w:color="auto" w:fill="auto"/>
            <w:vAlign w:val="bottom"/>
            <w:hideMark/>
          </w:tcPr>
          <w:p w14:paraId="0BDD1933" w14:textId="77777777" w:rsidR="00826C13" w:rsidRPr="00826C13" w:rsidRDefault="00826C13" w:rsidP="00826C13">
            <w:pPr>
              <w:spacing w:after="0"/>
              <w:ind w:right="-239" w:firstLineChars="100" w:firstLine="161"/>
              <w:jc w:val="left"/>
              <w:rPr>
                <w:rFonts w:cs="Arial"/>
                <w:b/>
                <w:bCs/>
                <w:sz w:val="16"/>
                <w:szCs w:val="16"/>
              </w:rPr>
            </w:pPr>
            <w:r w:rsidRPr="00826C13">
              <w:rPr>
                <w:rFonts w:cs="Arial"/>
                <w:b/>
                <w:bCs/>
                <w:sz w:val="16"/>
                <w:szCs w:val="16"/>
              </w:rPr>
              <w:t xml:space="preserve">Total other comprehensive income </w:t>
            </w:r>
          </w:p>
        </w:tc>
        <w:tc>
          <w:tcPr>
            <w:tcW w:w="940" w:type="dxa"/>
            <w:tcBorders>
              <w:top w:val="nil"/>
              <w:left w:val="nil"/>
              <w:bottom w:val="single" w:sz="4" w:space="0" w:color="auto"/>
              <w:right w:val="nil"/>
            </w:tcBorders>
            <w:shd w:val="clear" w:color="auto" w:fill="auto"/>
            <w:noWrap/>
            <w:vAlign w:val="bottom"/>
            <w:hideMark/>
          </w:tcPr>
          <w:p w14:paraId="3C1C7FD0" w14:textId="77777777" w:rsidR="00826C13" w:rsidRPr="00826C13" w:rsidRDefault="00826C13" w:rsidP="00826C13">
            <w:pPr>
              <w:spacing w:after="0"/>
              <w:jc w:val="right"/>
              <w:rPr>
                <w:rFonts w:cs="Arial"/>
                <w:b/>
                <w:bCs/>
                <w:sz w:val="16"/>
                <w:szCs w:val="16"/>
              </w:rPr>
            </w:pPr>
            <w:r w:rsidRPr="00826C13">
              <w:rPr>
                <w:rFonts w:cs="Arial"/>
                <w:b/>
                <w:bCs/>
                <w:sz w:val="16"/>
                <w:szCs w:val="16"/>
              </w:rPr>
              <w:t>4</w:t>
            </w:r>
          </w:p>
        </w:tc>
        <w:tc>
          <w:tcPr>
            <w:tcW w:w="940" w:type="dxa"/>
            <w:tcBorders>
              <w:top w:val="nil"/>
              <w:left w:val="nil"/>
              <w:bottom w:val="single" w:sz="4" w:space="0" w:color="auto"/>
              <w:right w:val="nil"/>
            </w:tcBorders>
            <w:shd w:val="clear" w:color="000000" w:fill="D9D9D9"/>
            <w:noWrap/>
            <w:vAlign w:val="bottom"/>
            <w:hideMark/>
          </w:tcPr>
          <w:p w14:paraId="2C601093"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14:paraId="7C68B236"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14:paraId="5789C783"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14:paraId="5BB7DD35"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r>
      <w:tr w:rsidR="00826C13" w:rsidRPr="00826C13" w14:paraId="689A5925" w14:textId="77777777" w:rsidTr="00826C13">
        <w:trPr>
          <w:trHeight w:val="567"/>
          <w:jc w:val="center"/>
        </w:trPr>
        <w:tc>
          <w:tcPr>
            <w:tcW w:w="2983" w:type="dxa"/>
            <w:tcBorders>
              <w:top w:val="nil"/>
              <w:left w:val="nil"/>
              <w:bottom w:val="single" w:sz="4" w:space="0" w:color="auto"/>
              <w:right w:val="nil"/>
            </w:tcBorders>
            <w:shd w:val="clear" w:color="auto" w:fill="auto"/>
            <w:vAlign w:val="bottom"/>
            <w:hideMark/>
          </w:tcPr>
          <w:p w14:paraId="2C4E4E01" w14:textId="77777777" w:rsidR="00826C13" w:rsidRPr="00826C13" w:rsidRDefault="00826C13" w:rsidP="00826C13">
            <w:pPr>
              <w:spacing w:after="0"/>
              <w:jc w:val="left"/>
              <w:rPr>
                <w:rFonts w:cs="Arial"/>
                <w:b/>
                <w:bCs/>
                <w:sz w:val="16"/>
                <w:szCs w:val="16"/>
              </w:rPr>
            </w:pPr>
            <w:r w:rsidRPr="00826C13">
              <w:rPr>
                <w:rFonts w:cs="Arial"/>
                <w:b/>
                <w:bCs/>
                <w:sz w:val="16"/>
                <w:szCs w:val="16"/>
              </w:rPr>
              <w:t>Total comprehensive income attributable to the Australian Government</w:t>
            </w:r>
          </w:p>
        </w:tc>
        <w:tc>
          <w:tcPr>
            <w:tcW w:w="940" w:type="dxa"/>
            <w:tcBorders>
              <w:top w:val="nil"/>
              <w:left w:val="nil"/>
              <w:bottom w:val="single" w:sz="4" w:space="0" w:color="auto"/>
              <w:right w:val="nil"/>
            </w:tcBorders>
            <w:shd w:val="clear" w:color="auto" w:fill="auto"/>
            <w:noWrap/>
            <w:vAlign w:val="bottom"/>
            <w:hideMark/>
          </w:tcPr>
          <w:p w14:paraId="53134964" w14:textId="77777777" w:rsidR="00826C13" w:rsidRPr="00826C13" w:rsidRDefault="00826C13" w:rsidP="00826C13">
            <w:pPr>
              <w:spacing w:after="0"/>
              <w:jc w:val="right"/>
              <w:rPr>
                <w:rFonts w:cs="Arial"/>
                <w:b/>
                <w:bCs/>
                <w:sz w:val="16"/>
                <w:szCs w:val="16"/>
              </w:rPr>
            </w:pPr>
            <w:r w:rsidRPr="00826C13">
              <w:rPr>
                <w:rFonts w:cs="Arial"/>
                <w:b/>
                <w:bCs/>
                <w:sz w:val="16"/>
                <w:szCs w:val="16"/>
              </w:rPr>
              <w:t>(113)</w:t>
            </w:r>
          </w:p>
        </w:tc>
        <w:tc>
          <w:tcPr>
            <w:tcW w:w="940" w:type="dxa"/>
            <w:tcBorders>
              <w:top w:val="nil"/>
              <w:left w:val="nil"/>
              <w:bottom w:val="single" w:sz="4" w:space="0" w:color="auto"/>
              <w:right w:val="nil"/>
            </w:tcBorders>
            <w:shd w:val="clear" w:color="000000" w:fill="D9D9D9"/>
            <w:noWrap/>
            <w:vAlign w:val="bottom"/>
            <w:hideMark/>
          </w:tcPr>
          <w:p w14:paraId="25F350AE" w14:textId="77777777" w:rsidR="00826C13" w:rsidRPr="00826C13" w:rsidRDefault="00826C13" w:rsidP="00826C13">
            <w:pPr>
              <w:spacing w:after="0"/>
              <w:jc w:val="right"/>
              <w:rPr>
                <w:rFonts w:cs="Arial"/>
                <w:b/>
                <w:bCs/>
                <w:sz w:val="16"/>
                <w:szCs w:val="16"/>
              </w:rPr>
            </w:pPr>
            <w:r w:rsidRPr="00826C13">
              <w:rPr>
                <w:rFonts w:cs="Arial"/>
                <w:b/>
                <w:bCs/>
                <w:sz w:val="16"/>
                <w:szCs w:val="16"/>
              </w:rPr>
              <w:t>(512)</w:t>
            </w:r>
          </w:p>
        </w:tc>
        <w:tc>
          <w:tcPr>
            <w:tcW w:w="940" w:type="dxa"/>
            <w:tcBorders>
              <w:top w:val="nil"/>
              <w:left w:val="nil"/>
              <w:bottom w:val="single" w:sz="4" w:space="0" w:color="auto"/>
              <w:right w:val="nil"/>
            </w:tcBorders>
            <w:shd w:val="clear" w:color="auto" w:fill="auto"/>
            <w:noWrap/>
            <w:vAlign w:val="bottom"/>
            <w:hideMark/>
          </w:tcPr>
          <w:p w14:paraId="026AE467" w14:textId="77777777" w:rsidR="00826C13" w:rsidRPr="00826C13" w:rsidRDefault="00826C13" w:rsidP="00826C13">
            <w:pPr>
              <w:spacing w:after="0"/>
              <w:jc w:val="right"/>
              <w:rPr>
                <w:rFonts w:cs="Arial"/>
                <w:b/>
                <w:bCs/>
                <w:sz w:val="16"/>
                <w:szCs w:val="16"/>
              </w:rPr>
            </w:pPr>
            <w:r w:rsidRPr="00826C13">
              <w:rPr>
                <w:rFonts w:cs="Arial"/>
                <w:b/>
                <w:bCs/>
                <w:sz w:val="16"/>
                <w:szCs w:val="16"/>
              </w:rPr>
              <w:t>(402)</w:t>
            </w:r>
          </w:p>
        </w:tc>
        <w:tc>
          <w:tcPr>
            <w:tcW w:w="940" w:type="dxa"/>
            <w:tcBorders>
              <w:top w:val="nil"/>
              <w:left w:val="nil"/>
              <w:bottom w:val="single" w:sz="4" w:space="0" w:color="auto"/>
              <w:right w:val="nil"/>
            </w:tcBorders>
            <w:shd w:val="clear" w:color="auto" w:fill="auto"/>
            <w:noWrap/>
            <w:vAlign w:val="bottom"/>
            <w:hideMark/>
          </w:tcPr>
          <w:p w14:paraId="59C8F7F1" w14:textId="77777777" w:rsidR="00826C13" w:rsidRPr="00826C13" w:rsidRDefault="00826C13" w:rsidP="00826C13">
            <w:pPr>
              <w:spacing w:after="0"/>
              <w:jc w:val="right"/>
              <w:rPr>
                <w:rFonts w:cs="Arial"/>
                <w:b/>
                <w:bCs/>
                <w:sz w:val="16"/>
                <w:szCs w:val="16"/>
              </w:rPr>
            </w:pPr>
            <w:r w:rsidRPr="00826C13">
              <w:rPr>
                <w:rFonts w:cs="Arial"/>
                <w:b/>
                <w:bCs/>
                <w:sz w:val="16"/>
                <w:szCs w:val="16"/>
              </w:rPr>
              <w:t>(406)</w:t>
            </w:r>
          </w:p>
        </w:tc>
        <w:tc>
          <w:tcPr>
            <w:tcW w:w="940" w:type="dxa"/>
            <w:tcBorders>
              <w:top w:val="nil"/>
              <w:left w:val="nil"/>
              <w:bottom w:val="single" w:sz="4" w:space="0" w:color="auto"/>
              <w:right w:val="nil"/>
            </w:tcBorders>
            <w:shd w:val="clear" w:color="auto" w:fill="auto"/>
            <w:noWrap/>
            <w:vAlign w:val="bottom"/>
            <w:hideMark/>
          </w:tcPr>
          <w:p w14:paraId="0DDCBF0F" w14:textId="77777777" w:rsidR="00826C13" w:rsidRPr="00826C13" w:rsidRDefault="00826C13" w:rsidP="00826C13">
            <w:pPr>
              <w:spacing w:after="0"/>
              <w:jc w:val="right"/>
              <w:rPr>
                <w:rFonts w:cs="Arial"/>
                <w:b/>
                <w:bCs/>
                <w:sz w:val="16"/>
                <w:szCs w:val="16"/>
              </w:rPr>
            </w:pPr>
            <w:r w:rsidRPr="00826C13">
              <w:rPr>
                <w:rFonts w:cs="Arial"/>
                <w:b/>
                <w:bCs/>
                <w:sz w:val="16"/>
                <w:szCs w:val="16"/>
              </w:rPr>
              <w:t>(359)</w:t>
            </w:r>
          </w:p>
        </w:tc>
      </w:tr>
      <w:tr w:rsidR="00826C13" w:rsidRPr="00826C13" w14:paraId="280AFD0E" w14:textId="77777777" w:rsidTr="00826C13">
        <w:trPr>
          <w:trHeight w:val="225"/>
          <w:jc w:val="center"/>
        </w:trPr>
        <w:tc>
          <w:tcPr>
            <w:tcW w:w="5803" w:type="dxa"/>
            <w:gridSpan w:val="4"/>
            <w:tcBorders>
              <w:top w:val="nil"/>
              <w:left w:val="nil"/>
              <w:bottom w:val="single" w:sz="4" w:space="0" w:color="auto"/>
              <w:right w:val="nil"/>
            </w:tcBorders>
            <w:shd w:val="clear" w:color="auto" w:fill="auto"/>
            <w:noWrap/>
            <w:vAlign w:val="center"/>
            <w:hideMark/>
          </w:tcPr>
          <w:p w14:paraId="045AD136"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Note: Reconciliation of comprehensive income attributable to the entity</w:t>
            </w:r>
          </w:p>
        </w:tc>
        <w:tc>
          <w:tcPr>
            <w:tcW w:w="940" w:type="dxa"/>
            <w:tcBorders>
              <w:top w:val="nil"/>
              <w:left w:val="nil"/>
              <w:bottom w:val="single" w:sz="4" w:space="0" w:color="auto"/>
              <w:right w:val="nil"/>
            </w:tcBorders>
            <w:shd w:val="clear" w:color="auto" w:fill="auto"/>
            <w:noWrap/>
            <w:vAlign w:val="bottom"/>
            <w:hideMark/>
          </w:tcPr>
          <w:p w14:paraId="2B18C642"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40" w:type="dxa"/>
            <w:tcBorders>
              <w:top w:val="nil"/>
              <w:left w:val="nil"/>
              <w:bottom w:val="single" w:sz="4" w:space="0" w:color="auto"/>
              <w:right w:val="nil"/>
            </w:tcBorders>
            <w:shd w:val="clear" w:color="auto" w:fill="auto"/>
            <w:noWrap/>
            <w:vAlign w:val="bottom"/>
            <w:hideMark/>
          </w:tcPr>
          <w:p w14:paraId="707A89F2" w14:textId="77777777" w:rsidR="00826C13" w:rsidRPr="00826C13" w:rsidRDefault="00826C13" w:rsidP="00826C13">
            <w:pPr>
              <w:spacing w:after="0"/>
              <w:jc w:val="right"/>
              <w:rPr>
                <w:rFonts w:cs="Arial"/>
                <w:sz w:val="16"/>
                <w:szCs w:val="16"/>
              </w:rPr>
            </w:pPr>
            <w:r w:rsidRPr="00826C13">
              <w:rPr>
                <w:rFonts w:cs="Arial"/>
                <w:sz w:val="16"/>
                <w:szCs w:val="16"/>
              </w:rPr>
              <w:t> </w:t>
            </w:r>
          </w:p>
        </w:tc>
      </w:tr>
      <w:tr w:rsidR="00826C13" w:rsidRPr="00826C13" w14:paraId="1A88A8A7" w14:textId="77777777" w:rsidTr="00826C13">
        <w:trPr>
          <w:trHeight w:val="340"/>
          <w:jc w:val="center"/>
        </w:trPr>
        <w:tc>
          <w:tcPr>
            <w:tcW w:w="2983" w:type="dxa"/>
            <w:tcBorders>
              <w:top w:val="nil"/>
              <w:left w:val="nil"/>
              <w:bottom w:val="nil"/>
              <w:right w:val="nil"/>
            </w:tcBorders>
            <w:shd w:val="clear" w:color="auto" w:fill="auto"/>
            <w:vAlign w:val="bottom"/>
            <w:hideMark/>
          </w:tcPr>
          <w:p w14:paraId="489ACA8B" w14:textId="77777777" w:rsidR="00826C13" w:rsidRPr="00826C13" w:rsidRDefault="00826C13" w:rsidP="00826C13">
            <w:pPr>
              <w:spacing w:after="0"/>
              <w:jc w:val="right"/>
              <w:rPr>
                <w:rFonts w:cs="Arial"/>
                <w:sz w:val="16"/>
                <w:szCs w:val="16"/>
              </w:rPr>
            </w:pPr>
          </w:p>
        </w:tc>
        <w:tc>
          <w:tcPr>
            <w:tcW w:w="940" w:type="dxa"/>
            <w:tcBorders>
              <w:top w:val="nil"/>
              <w:left w:val="nil"/>
              <w:bottom w:val="single" w:sz="4" w:space="0" w:color="auto"/>
              <w:right w:val="nil"/>
            </w:tcBorders>
            <w:shd w:val="clear" w:color="auto" w:fill="auto"/>
            <w:vAlign w:val="bottom"/>
            <w:hideMark/>
          </w:tcPr>
          <w:p w14:paraId="755902C5" w14:textId="77777777" w:rsidR="00826C13" w:rsidRPr="00826C13" w:rsidRDefault="00826C13" w:rsidP="00826C13">
            <w:pPr>
              <w:spacing w:before="40" w:after="0"/>
              <w:jc w:val="right"/>
              <w:rPr>
                <w:rFonts w:cs="Arial"/>
                <w:b/>
                <w:bCs/>
                <w:sz w:val="16"/>
                <w:szCs w:val="16"/>
              </w:rPr>
            </w:pPr>
            <w:r w:rsidRPr="00826C13">
              <w:rPr>
                <w:rFonts w:cs="Arial"/>
                <w:b/>
                <w:bCs/>
                <w:sz w:val="16"/>
                <w:szCs w:val="16"/>
              </w:rPr>
              <w:t xml:space="preserve">2020–21 </w:t>
            </w:r>
            <w:r w:rsidRPr="00826C13">
              <w:rPr>
                <w:rFonts w:cs="Arial"/>
                <w:sz w:val="16"/>
                <w:szCs w:val="16"/>
              </w:rPr>
              <w:t>$'000</w:t>
            </w:r>
          </w:p>
        </w:tc>
        <w:tc>
          <w:tcPr>
            <w:tcW w:w="940" w:type="dxa"/>
            <w:tcBorders>
              <w:top w:val="nil"/>
              <w:left w:val="nil"/>
              <w:bottom w:val="single" w:sz="4" w:space="0" w:color="auto"/>
              <w:right w:val="nil"/>
            </w:tcBorders>
            <w:shd w:val="clear" w:color="000000" w:fill="D9D9D9"/>
            <w:vAlign w:val="bottom"/>
            <w:hideMark/>
          </w:tcPr>
          <w:p w14:paraId="72CC3C52" w14:textId="77777777" w:rsidR="00826C13" w:rsidRPr="00826C13" w:rsidRDefault="00826C13" w:rsidP="00826C13">
            <w:pPr>
              <w:spacing w:before="40" w:after="0"/>
              <w:jc w:val="right"/>
              <w:rPr>
                <w:rFonts w:cs="Arial"/>
                <w:b/>
                <w:bCs/>
                <w:sz w:val="16"/>
                <w:szCs w:val="16"/>
              </w:rPr>
            </w:pPr>
            <w:r w:rsidRPr="00826C13">
              <w:rPr>
                <w:rFonts w:cs="Arial"/>
                <w:b/>
                <w:bCs/>
                <w:sz w:val="16"/>
                <w:szCs w:val="16"/>
              </w:rPr>
              <w:t xml:space="preserve">2021–22 </w:t>
            </w:r>
            <w:r w:rsidRPr="00826C13">
              <w:rPr>
                <w:rFonts w:cs="Arial"/>
                <w:sz w:val="16"/>
                <w:szCs w:val="16"/>
              </w:rPr>
              <w:t>$'000</w:t>
            </w:r>
          </w:p>
        </w:tc>
        <w:tc>
          <w:tcPr>
            <w:tcW w:w="940" w:type="dxa"/>
            <w:tcBorders>
              <w:top w:val="nil"/>
              <w:left w:val="nil"/>
              <w:bottom w:val="single" w:sz="4" w:space="0" w:color="auto"/>
              <w:right w:val="nil"/>
            </w:tcBorders>
            <w:shd w:val="clear" w:color="auto" w:fill="auto"/>
            <w:vAlign w:val="bottom"/>
            <w:hideMark/>
          </w:tcPr>
          <w:p w14:paraId="20330044" w14:textId="77777777" w:rsidR="00826C13" w:rsidRPr="00826C13" w:rsidRDefault="00826C13" w:rsidP="00826C13">
            <w:pPr>
              <w:spacing w:before="40" w:after="0"/>
              <w:jc w:val="right"/>
              <w:rPr>
                <w:rFonts w:cs="Arial"/>
                <w:b/>
                <w:bCs/>
                <w:sz w:val="16"/>
                <w:szCs w:val="16"/>
              </w:rPr>
            </w:pPr>
            <w:r w:rsidRPr="00826C13">
              <w:rPr>
                <w:rFonts w:cs="Arial"/>
                <w:b/>
                <w:bCs/>
                <w:sz w:val="16"/>
                <w:szCs w:val="16"/>
              </w:rPr>
              <w:t xml:space="preserve">2022–23 </w:t>
            </w:r>
            <w:r w:rsidRPr="00826C13">
              <w:rPr>
                <w:rFonts w:cs="Arial"/>
                <w:sz w:val="16"/>
                <w:szCs w:val="16"/>
              </w:rPr>
              <w:t>$'000</w:t>
            </w:r>
          </w:p>
        </w:tc>
        <w:tc>
          <w:tcPr>
            <w:tcW w:w="940" w:type="dxa"/>
            <w:tcBorders>
              <w:top w:val="nil"/>
              <w:left w:val="nil"/>
              <w:bottom w:val="single" w:sz="4" w:space="0" w:color="auto"/>
              <w:right w:val="nil"/>
            </w:tcBorders>
            <w:shd w:val="clear" w:color="auto" w:fill="auto"/>
            <w:vAlign w:val="bottom"/>
            <w:hideMark/>
          </w:tcPr>
          <w:p w14:paraId="5F9DE886" w14:textId="77777777" w:rsidR="00826C13" w:rsidRPr="00826C13" w:rsidRDefault="00826C13" w:rsidP="00826C13">
            <w:pPr>
              <w:spacing w:before="40" w:after="0"/>
              <w:jc w:val="right"/>
              <w:rPr>
                <w:rFonts w:cs="Arial"/>
                <w:b/>
                <w:bCs/>
                <w:sz w:val="16"/>
                <w:szCs w:val="16"/>
              </w:rPr>
            </w:pPr>
            <w:r w:rsidRPr="00826C13">
              <w:rPr>
                <w:rFonts w:cs="Arial"/>
                <w:b/>
                <w:bCs/>
                <w:sz w:val="16"/>
                <w:szCs w:val="16"/>
              </w:rPr>
              <w:t xml:space="preserve">2023–24 </w:t>
            </w:r>
            <w:r w:rsidRPr="00826C13">
              <w:rPr>
                <w:rFonts w:cs="Arial"/>
                <w:sz w:val="16"/>
                <w:szCs w:val="16"/>
              </w:rPr>
              <w:t>$'000</w:t>
            </w:r>
          </w:p>
        </w:tc>
        <w:tc>
          <w:tcPr>
            <w:tcW w:w="940" w:type="dxa"/>
            <w:tcBorders>
              <w:top w:val="nil"/>
              <w:left w:val="nil"/>
              <w:bottom w:val="single" w:sz="4" w:space="0" w:color="auto"/>
              <w:right w:val="nil"/>
            </w:tcBorders>
            <w:shd w:val="clear" w:color="auto" w:fill="auto"/>
            <w:vAlign w:val="bottom"/>
            <w:hideMark/>
          </w:tcPr>
          <w:p w14:paraId="47EE42E2" w14:textId="77777777" w:rsidR="00826C13" w:rsidRPr="00826C13" w:rsidRDefault="00826C13" w:rsidP="00826C13">
            <w:pPr>
              <w:spacing w:before="40" w:after="0"/>
              <w:jc w:val="right"/>
              <w:rPr>
                <w:rFonts w:cs="Arial"/>
                <w:b/>
                <w:bCs/>
                <w:sz w:val="16"/>
                <w:szCs w:val="16"/>
              </w:rPr>
            </w:pPr>
            <w:r w:rsidRPr="00826C13">
              <w:rPr>
                <w:rFonts w:cs="Arial"/>
                <w:b/>
                <w:bCs/>
                <w:sz w:val="16"/>
                <w:szCs w:val="16"/>
              </w:rPr>
              <w:t xml:space="preserve">2024–25 </w:t>
            </w:r>
            <w:r w:rsidRPr="00826C13">
              <w:rPr>
                <w:rFonts w:cs="Arial"/>
                <w:sz w:val="16"/>
                <w:szCs w:val="16"/>
              </w:rPr>
              <w:t>$'000</w:t>
            </w:r>
          </w:p>
        </w:tc>
      </w:tr>
      <w:tr w:rsidR="00826C13" w:rsidRPr="00826C13" w14:paraId="6F6ADB01" w14:textId="77777777" w:rsidTr="00826C13">
        <w:trPr>
          <w:trHeight w:val="737"/>
          <w:jc w:val="center"/>
        </w:trPr>
        <w:tc>
          <w:tcPr>
            <w:tcW w:w="2983" w:type="dxa"/>
            <w:tcBorders>
              <w:top w:val="nil"/>
              <w:left w:val="nil"/>
              <w:bottom w:val="nil"/>
              <w:right w:val="nil"/>
            </w:tcBorders>
            <w:shd w:val="clear" w:color="auto" w:fill="auto"/>
            <w:vAlign w:val="bottom"/>
            <w:hideMark/>
          </w:tcPr>
          <w:p w14:paraId="07BACC43" w14:textId="77777777" w:rsidR="00826C13" w:rsidRPr="00826C13" w:rsidRDefault="00826C13" w:rsidP="00826C13">
            <w:pPr>
              <w:spacing w:after="0"/>
              <w:jc w:val="left"/>
              <w:rPr>
                <w:rFonts w:cs="Arial"/>
                <w:b/>
                <w:bCs/>
                <w:sz w:val="16"/>
                <w:szCs w:val="16"/>
              </w:rPr>
            </w:pPr>
            <w:r w:rsidRPr="00826C13">
              <w:rPr>
                <w:rFonts w:cs="Arial"/>
                <w:b/>
                <w:bCs/>
                <w:sz w:val="16"/>
                <w:szCs w:val="16"/>
              </w:rPr>
              <w:t>Total comprehensive income (loss) attributable to the Australian Government</w:t>
            </w:r>
          </w:p>
        </w:tc>
        <w:tc>
          <w:tcPr>
            <w:tcW w:w="940" w:type="dxa"/>
            <w:tcBorders>
              <w:top w:val="nil"/>
              <w:left w:val="nil"/>
              <w:bottom w:val="nil"/>
              <w:right w:val="nil"/>
            </w:tcBorders>
            <w:shd w:val="clear" w:color="auto" w:fill="auto"/>
            <w:noWrap/>
            <w:vAlign w:val="bottom"/>
            <w:hideMark/>
          </w:tcPr>
          <w:p w14:paraId="243AE5A8" w14:textId="77777777" w:rsidR="00826C13" w:rsidRPr="00826C13" w:rsidRDefault="00826C13" w:rsidP="00826C13">
            <w:pPr>
              <w:spacing w:after="0"/>
              <w:jc w:val="right"/>
              <w:rPr>
                <w:rFonts w:cs="Arial"/>
                <w:b/>
                <w:bCs/>
                <w:sz w:val="16"/>
                <w:szCs w:val="16"/>
              </w:rPr>
            </w:pPr>
            <w:r w:rsidRPr="00826C13">
              <w:rPr>
                <w:rFonts w:cs="Arial"/>
                <w:b/>
                <w:bCs/>
                <w:sz w:val="16"/>
                <w:szCs w:val="16"/>
              </w:rPr>
              <w:t>(113)</w:t>
            </w:r>
          </w:p>
        </w:tc>
        <w:tc>
          <w:tcPr>
            <w:tcW w:w="940" w:type="dxa"/>
            <w:tcBorders>
              <w:top w:val="nil"/>
              <w:left w:val="nil"/>
              <w:bottom w:val="nil"/>
              <w:right w:val="nil"/>
            </w:tcBorders>
            <w:shd w:val="clear" w:color="000000" w:fill="D9D9D9"/>
            <w:noWrap/>
            <w:vAlign w:val="bottom"/>
            <w:hideMark/>
          </w:tcPr>
          <w:p w14:paraId="0289242B" w14:textId="77777777" w:rsidR="00826C13" w:rsidRPr="00826C13" w:rsidRDefault="00826C13" w:rsidP="00826C13">
            <w:pPr>
              <w:spacing w:after="0"/>
              <w:jc w:val="right"/>
              <w:rPr>
                <w:rFonts w:cs="Arial"/>
                <w:b/>
                <w:bCs/>
                <w:sz w:val="16"/>
                <w:szCs w:val="16"/>
              </w:rPr>
            </w:pPr>
            <w:r w:rsidRPr="00826C13">
              <w:rPr>
                <w:rFonts w:cs="Arial"/>
                <w:b/>
                <w:bCs/>
                <w:sz w:val="16"/>
                <w:szCs w:val="16"/>
              </w:rPr>
              <w:t>(512)</w:t>
            </w:r>
          </w:p>
        </w:tc>
        <w:tc>
          <w:tcPr>
            <w:tcW w:w="940" w:type="dxa"/>
            <w:tcBorders>
              <w:top w:val="nil"/>
              <w:left w:val="nil"/>
              <w:bottom w:val="nil"/>
              <w:right w:val="nil"/>
            </w:tcBorders>
            <w:shd w:val="clear" w:color="auto" w:fill="auto"/>
            <w:noWrap/>
            <w:vAlign w:val="bottom"/>
            <w:hideMark/>
          </w:tcPr>
          <w:p w14:paraId="623D39B2" w14:textId="77777777" w:rsidR="00826C13" w:rsidRPr="00826C13" w:rsidRDefault="00826C13" w:rsidP="00826C13">
            <w:pPr>
              <w:spacing w:after="0"/>
              <w:jc w:val="right"/>
              <w:rPr>
                <w:rFonts w:cs="Arial"/>
                <w:b/>
                <w:bCs/>
                <w:sz w:val="16"/>
                <w:szCs w:val="16"/>
              </w:rPr>
            </w:pPr>
            <w:r w:rsidRPr="00826C13">
              <w:rPr>
                <w:rFonts w:cs="Arial"/>
                <w:b/>
                <w:bCs/>
                <w:sz w:val="16"/>
                <w:szCs w:val="16"/>
              </w:rPr>
              <w:t>(402)</w:t>
            </w:r>
          </w:p>
        </w:tc>
        <w:tc>
          <w:tcPr>
            <w:tcW w:w="940" w:type="dxa"/>
            <w:tcBorders>
              <w:top w:val="nil"/>
              <w:left w:val="nil"/>
              <w:bottom w:val="nil"/>
              <w:right w:val="nil"/>
            </w:tcBorders>
            <w:shd w:val="clear" w:color="auto" w:fill="auto"/>
            <w:noWrap/>
            <w:vAlign w:val="bottom"/>
            <w:hideMark/>
          </w:tcPr>
          <w:p w14:paraId="61DB44B8" w14:textId="77777777" w:rsidR="00826C13" w:rsidRPr="00826C13" w:rsidRDefault="00826C13" w:rsidP="00826C13">
            <w:pPr>
              <w:spacing w:after="0"/>
              <w:jc w:val="right"/>
              <w:rPr>
                <w:rFonts w:cs="Arial"/>
                <w:b/>
                <w:bCs/>
                <w:sz w:val="16"/>
                <w:szCs w:val="16"/>
              </w:rPr>
            </w:pPr>
            <w:r w:rsidRPr="00826C13">
              <w:rPr>
                <w:rFonts w:cs="Arial"/>
                <w:b/>
                <w:bCs/>
                <w:sz w:val="16"/>
                <w:szCs w:val="16"/>
              </w:rPr>
              <w:t>(406)</w:t>
            </w:r>
          </w:p>
        </w:tc>
        <w:tc>
          <w:tcPr>
            <w:tcW w:w="940" w:type="dxa"/>
            <w:tcBorders>
              <w:top w:val="nil"/>
              <w:left w:val="nil"/>
              <w:bottom w:val="nil"/>
              <w:right w:val="nil"/>
            </w:tcBorders>
            <w:shd w:val="clear" w:color="auto" w:fill="auto"/>
            <w:noWrap/>
            <w:vAlign w:val="bottom"/>
            <w:hideMark/>
          </w:tcPr>
          <w:p w14:paraId="33E83CA2" w14:textId="77777777" w:rsidR="00826C13" w:rsidRPr="00826C13" w:rsidRDefault="00826C13" w:rsidP="00826C13">
            <w:pPr>
              <w:spacing w:after="0"/>
              <w:jc w:val="right"/>
              <w:rPr>
                <w:rFonts w:cs="Arial"/>
                <w:b/>
                <w:bCs/>
                <w:sz w:val="16"/>
                <w:szCs w:val="16"/>
              </w:rPr>
            </w:pPr>
            <w:r w:rsidRPr="00826C13">
              <w:rPr>
                <w:rFonts w:cs="Arial"/>
                <w:b/>
                <w:bCs/>
                <w:sz w:val="16"/>
                <w:szCs w:val="16"/>
              </w:rPr>
              <w:t>(359)</w:t>
            </w:r>
          </w:p>
        </w:tc>
      </w:tr>
      <w:tr w:rsidR="00826C13" w:rsidRPr="00826C13" w14:paraId="133A2A42" w14:textId="77777777" w:rsidTr="00826C13">
        <w:trPr>
          <w:trHeight w:val="567"/>
          <w:jc w:val="center"/>
        </w:trPr>
        <w:tc>
          <w:tcPr>
            <w:tcW w:w="2983" w:type="dxa"/>
            <w:tcBorders>
              <w:top w:val="nil"/>
              <w:left w:val="nil"/>
              <w:bottom w:val="nil"/>
              <w:right w:val="nil"/>
            </w:tcBorders>
            <w:shd w:val="clear" w:color="auto" w:fill="auto"/>
            <w:vAlign w:val="bottom"/>
            <w:hideMark/>
          </w:tcPr>
          <w:p w14:paraId="7160B27E" w14:textId="77777777" w:rsidR="00826C13" w:rsidRPr="00826C13" w:rsidRDefault="00826C13" w:rsidP="00826C13">
            <w:pPr>
              <w:spacing w:after="0"/>
              <w:ind w:left="170"/>
              <w:jc w:val="left"/>
              <w:rPr>
                <w:rFonts w:cs="Arial"/>
                <w:color w:val="000000"/>
                <w:sz w:val="16"/>
                <w:szCs w:val="16"/>
              </w:rPr>
            </w:pPr>
            <w:r w:rsidRPr="00826C13">
              <w:rPr>
                <w:rFonts w:cs="Arial"/>
                <w:color w:val="000000"/>
                <w:sz w:val="16"/>
                <w:szCs w:val="16"/>
              </w:rPr>
              <w:t>plus non-appropriated expenses depreciation and amortisation expenses</w:t>
            </w:r>
          </w:p>
        </w:tc>
        <w:tc>
          <w:tcPr>
            <w:tcW w:w="940" w:type="dxa"/>
            <w:tcBorders>
              <w:top w:val="nil"/>
              <w:left w:val="nil"/>
              <w:bottom w:val="nil"/>
              <w:right w:val="nil"/>
            </w:tcBorders>
            <w:shd w:val="clear" w:color="000000" w:fill="FFFFFF"/>
            <w:noWrap/>
            <w:vAlign w:val="bottom"/>
            <w:hideMark/>
          </w:tcPr>
          <w:p w14:paraId="25AC72CD" w14:textId="77777777" w:rsidR="00826C13" w:rsidRPr="00826C13" w:rsidRDefault="00826C13" w:rsidP="00826C13">
            <w:pPr>
              <w:spacing w:after="0"/>
              <w:jc w:val="right"/>
              <w:rPr>
                <w:rFonts w:cs="Arial"/>
                <w:sz w:val="16"/>
                <w:szCs w:val="16"/>
              </w:rPr>
            </w:pPr>
            <w:r w:rsidRPr="00826C13">
              <w:rPr>
                <w:rFonts w:cs="Arial"/>
                <w:sz w:val="16"/>
                <w:szCs w:val="16"/>
              </w:rPr>
              <w:t>362</w:t>
            </w:r>
          </w:p>
        </w:tc>
        <w:tc>
          <w:tcPr>
            <w:tcW w:w="940" w:type="dxa"/>
            <w:tcBorders>
              <w:top w:val="nil"/>
              <w:left w:val="nil"/>
              <w:bottom w:val="nil"/>
              <w:right w:val="nil"/>
            </w:tcBorders>
            <w:shd w:val="clear" w:color="000000" w:fill="D9D9D9"/>
            <w:noWrap/>
            <w:vAlign w:val="bottom"/>
            <w:hideMark/>
          </w:tcPr>
          <w:p w14:paraId="63BCF305" w14:textId="77777777" w:rsidR="00826C13" w:rsidRPr="00826C13" w:rsidRDefault="00826C13" w:rsidP="00826C13">
            <w:pPr>
              <w:spacing w:after="0"/>
              <w:jc w:val="right"/>
              <w:rPr>
                <w:rFonts w:cs="Arial"/>
                <w:sz w:val="16"/>
                <w:szCs w:val="16"/>
              </w:rPr>
            </w:pPr>
            <w:r w:rsidRPr="00826C13">
              <w:rPr>
                <w:rFonts w:cs="Arial"/>
                <w:sz w:val="16"/>
                <w:szCs w:val="16"/>
              </w:rPr>
              <w:t>481</w:t>
            </w:r>
          </w:p>
        </w:tc>
        <w:tc>
          <w:tcPr>
            <w:tcW w:w="940" w:type="dxa"/>
            <w:tcBorders>
              <w:top w:val="nil"/>
              <w:left w:val="nil"/>
              <w:bottom w:val="nil"/>
              <w:right w:val="nil"/>
            </w:tcBorders>
            <w:shd w:val="clear" w:color="auto" w:fill="auto"/>
            <w:noWrap/>
            <w:vAlign w:val="bottom"/>
            <w:hideMark/>
          </w:tcPr>
          <w:p w14:paraId="62C3EAC5" w14:textId="77777777" w:rsidR="00826C13" w:rsidRPr="00826C13" w:rsidRDefault="00826C13" w:rsidP="00826C13">
            <w:pPr>
              <w:spacing w:after="0"/>
              <w:jc w:val="right"/>
              <w:rPr>
                <w:rFonts w:cs="Arial"/>
                <w:sz w:val="16"/>
                <w:szCs w:val="16"/>
              </w:rPr>
            </w:pPr>
            <w:r w:rsidRPr="00826C13">
              <w:rPr>
                <w:rFonts w:cs="Arial"/>
                <w:sz w:val="16"/>
                <w:szCs w:val="16"/>
              </w:rPr>
              <w:t>370</w:t>
            </w:r>
          </w:p>
        </w:tc>
        <w:tc>
          <w:tcPr>
            <w:tcW w:w="940" w:type="dxa"/>
            <w:tcBorders>
              <w:top w:val="nil"/>
              <w:left w:val="nil"/>
              <w:bottom w:val="nil"/>
              <w:right w:val="nil"/>
            </w:tcBorders>
            <w:shd w:val="clear" w:color="auto" w:fill="auto"/>
            <w:noWrap/>
            <w:vAlign w:val="bottom"/>
            <w:hideMark/>
          </w:tcPr>
          <w:p w14:paraId="11126D3F" w14:textId="77777777" w:rsidR="00826C13" w:rsidRPr="00826C13" w:rsidRDefault="00826C13" w:rsidP="00826C13">
            <w:pPr>
              <w:spacing w:after="0"/>
              <w:jc w:val="right"/>
              <w:rPr>
                <w:rFonts w:cs="Arial"/>
                <w:sz w:val="16"/>
                <w:szCs w:val="16"/>
              </w:rPr>
            </w:pPr>
            <w:r w:rsidRPr="00826C13">
              <w:rPr>
                <w:rFonts w:cs="Arial"/>
                <w:sz w:val="16"/>
                <w:szCs w:val="16"/>
              </w:rPr>
              <w:t>410</w:t>
            </w:r>
          </w:p>
        </w:tc>
        <w:tc>
          <w:tcPr>
            <w:tcW w:w="940" w:type="dxa"/>
            <w:tcBorders>
              <w:top w:val="nil"/>
              <w:left w:val="nil"/>
              <w:bottom w:val="nil"/>
              <w:right w:val="nil"/>
            </w:tcBorders>
            <w:shd w:val="clear" w:color="auto" w:fill="auto"/>
            <w:noWrap/>
            <w:vAlign w:val="bottom"/>
            <w:hideMark/>
          </w:tcPr>
          <w:p w14:paraId="0AF5D006" w14:textId="77777777" w:rsidR="00826C13" w:rsidRPr="00826C13" w:rsidRDefault="00826C13" w:rsidP="00826C13">
            <w:pPr>
              <w:spacing w:after="0"/>
              <w:jc w:val="right"/>
              <w:rPr>
                <w:rFonts w:cs="Arial"/>
                <w:sz w:val="16"/>
                <w:szCs w:val="16"/>
              </w:rPr>
            </w:pPr>
            <w:r w:rsidRPr="00826C13">
              <w:rPr>
                <w:rFonts w:cs="Arial"/>
                <w:sz w:val="16"/>
                <w:szCs w:val="16"/>
              </w:rPr>
              <w:t>340</w:t>
            </w:r>
          </w:p>
        </w:tc>
      </w:tr>
      <w:tr w:rsidR="00826C13" w:rsidRPr="00826C13" w14:paraId="63544176" w14:textId="77777777" w:rsidTr="00826C13">
        <w:trPr>
          <w:trHeight w:val="397"/>
          <w:jc w:val="center"/>
        </w:trPr>
        <w:tc>
          <w:tcPr>
            <w:tcW w:w="2983" w:type="dxa"/>
            <w:tcBorders>
              <w:top w:val="nil"/>
              <w:left w:val="nil"/>
              <w:bottom w:val="nil"/>
              <w:right w:val="nil"/>
            </w:tcBorders>
            <w:shd w:val="clear" w:color="auto" w:fill="auto"/>
            <w:vAlign w:val="bottom"/>
            <w:hideMark/>
          </w:tcPr>
          <w:p w14:paraId="3973E2AB" w14:textId="77777777" w:rsidR="00826C13" w:rsidRPr="00826C13" w:rsidRDefault="00826C13" w:rsidP="00826C13">
            <w:pPr>
              <w:spacing w:after="0"/>
              <w:ind w:left="170"/>
              <w:jc w:val="left"/>
              <w:rPr>
                <w:rFonts w:cs="Arial"/>
                <w:color w:val="000000"/>
                <w:sz w:val="16"/>
                <w:szCs w:val="16"/>
              </w:rPr>
            </w:pPr>
            <w:r w:rsidRPr="00826C13">
              <w:rPr>
                <w:rFonts w:cs="Arial"/>
                <w:color w:val="000000"/>
                <w:sz w:val="16"/>
                <w:szCs w:val="16"/>
              </w:rPr>
              <w:t xml:space="preserve">plus depreciation and amortisation expenses for </w:t>
            </w:r>
            <w:proofErr w:type="spellStart"/>
            <w:r w:rsidRPr="00826C13">
              <w:rPr>
                <w:rFonts w:cs="Arial"/>
                <w:color w:val="000000"/>
                <w:sz w:val="16"/>
                <w:szCs w:val="16"/>
              </w:rPr>
              <w:t>RoU</w:t>
            </w:r>
            <w:proofErr w:type="spellEnd"/>
          </w:p>
        </w:tc>
        <w:tc>
          <w:tcPr>
            <w:tcW w:w="940" w:type="dxa"/>
            <w:tcBorders>
              <w:top w:val="nil"/>
              <w:left w:val="nil"/>
              <w:bottom w:val="nil"/>
              <w:right w:val="nil"/>
            </w:tcBorders>
            <w:shd w:val="clear" w:color="auto" w:fill="auto"/>
            <w:noWrap/>
            <w:vAlign w:val="bottom"/>
            <w:hideMark/>
          </w:tcPr>
          <w:p w14:paraId="2DCB98E8" w14:textId="77777777" w:rsidR="00826C13" w:rsidRPr="00826C13" w:rsidRDefault="00826C13" w:rsidP="00826C13">
            <w:pPr>
              <w:spacing w:after="0"/>
              <w:jc w:val="right"/>
              <w:rPr>
                <w:rFonts w:cs="Arial"/>
                <w:sz w:val="16"/>
                <w:szCs w:val="16"/>
              </w:rPr>
            </w:pPr>
            <w:r w:rsidRPr="00826C13">
              <w:rPr>
                <w:rFonts w:cs="Arial"/>
                <w:sz w:val="16"/>
                <w:szCs w:val="16"/>
              </w:rPr>
              <w:t>299</w:t>
            </w:r>
          </w:p>
        </w:tc>
        <w:tc>
          <w:tcPr>
            <w:tcW w:w="940" w:type="dxa"/>
            <w:tcBorders>
              <w:top w:val="nil"/>
              <w:left w:val="nil"/>
              <w:bottom w:val="nil"/>
              <w:right w:val="nil"/>
            </w:tcBorders>
            <w:shd w:val="clear" w:color="000000" w:fill="D9D9D9"/>
            <w:noWrap/>
            <w:vAlign w:val="bottom"/>
            <w:hideMark/>
          </w:tcPr>
          <w:p w14:paraId="76B5CD80" w14:textId="77777777" w:rsidR="00826C13" w:rsidRPr="00826C13" w:rsidRDefault="00826C13" w:rsidP="00826C13">
            <w:pPr>
              <w:spacing w:after="0"/>
              <w:jc w:val="right"/>
              <w:rPr>
                <w:rFonts w:cs="Arial"/>
                <w:sz w:val="16"/>
                <w:szCs w:val="16"/>
              </w:rPr>
            </w:pPr>
            <w:r w:rsidRPr="00826C13">
              <w:rPr>
                <w:rFonts w:cs="Arial"/>
                <w:sz w:val="16"/>
                <w:szCs w:val="16"/>
              </w:rPr>
              <w:t>213</w:t>
            </w:r>
          </w:p>
        </w:tc>
        <w:tc>
          <w:tcPr>
            <w:tcW w:w="940" w:type="dxa"/>
            <w:tcBorders>
              <w:top w:val="nil"/>
              <w:left w:val="nil"/>
              <w:bottom w:val="nil"/>
              <w:right w:val="nil"/>
            </w:tcBorders>
            <w:shd w:val="clear" w:color="auto" w:fill="auto"/>
            <w:noWrap/>
            <w:vAlign w:val="bottom"/>
            <w:hideMark/>
          </w:tcPr>
          <w:p w14:paraId="3799A3CF" w14:textId="77777777" w:rsidR="00826C13" w:rsidRPr="00826C13" w:rsidRDefault="00826C13" w:rsidP="00826C13">
            <w:pPr>
              <w:spacing w:after="0"/>
              <w:jc w:val="right"/>
              <w:rPr>
                <w:rFonts w:cs="Arial"/>
                <w:sz w:val="16"/>
                <w:szCs w:val="16"/>
              </w:rPr>
            </w:pPr>
            <w:r w:rsidRPr="00826C13">
              <w:rPr>
                <w:rFonts w:cs="Arial"/>
                <w:sz w:val="16"/>
                <w:szCs w:val="16"/>
              </w:rPr>
              <w:t>221</w:t>
            </w:r>
          </w:p>
        </w:tc>
        <w:tc>
          <w:tcPr>
            <w:tcW w:w="940" w:type="dxa"/>
            <w:tcBorders>
              <w:top w:val="nil"/>
              <w:left w:val="nil"/>
              <w:bottom w:val="nil"/>
              <w:right w:val="nil"/>
            </w:tcBorders>
            <w:shd w:val="clear" w:color="auto" w:fill="auto"/>
            <w:noWrap/>
            <w:vAlign w:val="bottom"/>
            <w:hideMark/>
          </w:tcPr>
          <w:p w14:paraId="1C2DFCDD" w14:textId="77777777" w:rsidR="00826C13" w:rsidRPr="00826C13" w:rsidRDefault="00826C13" w:rsidP="00826C13">
            <w:pPr>
              <w:spacing w:after="0"/>
              <w:jc w:val="right"/>
              <w:rPr>
                <w:rFonts w:cs="Arial"/>
                <w:sz w:val="16"/>
                <w:szCs w:val="16"/>
              </w:rPr>
            </w:pPr>
            <w:r w:rsidRPr="00826C13">
              <w:rPr>
                <w:rFonts w:cs="Arial"/>
                <w:sz w:val="16"/>
                <w:szCs w:val="16"/>
              </w:rPr>
              <w:t>322</w:t>
            </w:r>
          </w:p>
        </w:tc>
        <w:tc>
          <w:tcPr>
            <w:tcW w:w="940" w:type="dxa"/>
            <w:tcBorders>
              <w:top w:val="nil"/>
              <w:left w:val="nil"/>
              <w:bottom w:val="nil"/>
              <w:right w:val="nil"/>
            </w:tcBorders>
            <w:shd w:val="clear" w:color="auto" w:fill="auto"/>
            <w:noWrap/>
            <w:vAlign w:val="bottom"/>
            <w:hideMark/>
          </w:tcPr>
          <w:p w14:paraId="2B4A7AC2" w14:textId="77777777" w:rsidR="00826C13" w:rsidRPr="00826C13" w:rsidRDefault="00826C13" w:rsidP="00826C13">
            <w:pPr>
              <w:spacing w:after="0"/>
              <w:jc w:val="right"/>
              <w:rPr>
                <w:rFonts w:cs="Arial"/>
                <w:sz w:val="16"/>
                <w:szCs w:val="16"/>
              </w:rPr>
            </w:pPr>
            <w:r w:rsidRPr="00826C13">
              <w:rPr>
                <w:rFonts w:cs="Arial"/>
                <w:sz w:val="16"/>
                <w:szCs w:val="16"/>
              </w:rPr>
              <w:t>299</w:t>
            </w:r>
          </w:p>
        </w:tc>
      </w:tr>
      <w:tr w:rsidR="00826C13" w:rsidRPr="00826C13" w14:paraId="7126A7E5" w14:textId="77777777" w:rsidTr="00826C13">
        <w:trPr>
          <w:trHeight w:val="227"/>
          <w:jc w:val="center"/>
        </w:trPr>
        <w:tc>
          <w:tcPr>
            <w:tcW w:w="2983" w:type="dxa"/>
            <w:tcBorders>
              <w:top w:val="nil"/>
              <w:left w:val="nil"/>
              <w:bottom w:val="nil"/>
              <w:right w:val="nil"/>
            </w:tcBorders>
            <w:shd w:val="clear" w:color="auto" w:fill="auto"/>
            <w:vAlign w:val="bottom"/>
            <w:hideMark/>
          </w:tcPr>
          <w:p w14:paraId="326035AB" w14:textId="77777777" w:rsidR="00826C13" w:rsidRPr="00826C13" w:rsidRDefault="00826C13" w:rsidP="00826C13">
            <w:pPr>
              <w:spacing w:after="0"/>
              <w:ind w:firstLineChars="100" w:firstLine="160"/>
              <w:jc w:val="left"/>
              <w:rPr>
                <w:rFonts w:cs="Arial"/>
                <w:color w:val="000000"/>
                <w:sz w:val="16"/>
                <w:szCs w:val="16"/>
              </w:rPr>
            </w:pPr>
            <w:r w:rsidRPr="00826C13">
              <w:rPr>
                <w:rFonts w:cs="Arial"/>
                <w:color w:val="000000"/>
                <w:sz w:val="16"/>
                <w:szCs w:val="16"/>
              </w:rPr>
              <w:t>less lease principal repayments</w:t>
            </w:r>
          </w:p>
        </w:tc>
        <w:tc>
          <w:tcPr>
            <w:tcW w:w="940" w:type="dxa"/>
            <w:tcBorders>
              <w:top w:val="nil"/>
              <w:left w:val="nil"/>
              <w:bottom w:val="nil"/>
              <w:right w:val="nil"/>
            </w:tcBorders>
            <w:shd w:val="clear" w:color="000000" w:fill="FFFFFF"/>
            <w:noWrap/>
            <w:vAlign w:val="bottom"/>
            <w:hideMark/>
          </w:tcPr>
          <w:p w14:paraId="2FF7A6E1" w14:textId="77777777" w:rsidR="00826C13" w:rsidRPr="00826C13" w:rsidRDefault="00826C13" w:rsidP="00826C13">
            <w:pPr>
              <w:spacing w:after="0"/>
              <w:jc w:val="right"/>
              <w:rPr>
                <w:rFonts w:cs="Arial"/>
                <w:sz w:val="16"/>
                <w:szCs w:val="16"/>
              </w:rPr>
            </w:pPr>
            <w:r w:rsidRPr="00826C13">
              <w:rPr>
                <w:rFonts w:cs="Arial"/>
                <w:sz w:val="16"/>
                <w:szCs w:val="16"/>
              </w:rPr>
              <w:t>(296)</w:t>
            </w:r>
          </w:p>
        </w:tc>
        <w:tc>
          <w:tcPr>
            <w:tcW w:w="940" w:type="dxa"/>
            <w:tcBorders>
              <w:top w:val="nil"/>
              <w:left w:val="nil"/>
              <w:bottom w:val="nil"/>
              <w:right w:val="nil"/>
            </w:tcBorders>
            <w:shd w:val="clear" w:color="000000" w:fill="D9D9D9"/>
            <w:noWrap/>
            <w:vAlign w:val="bottom"/>
            <w:hideMark/>
          </w:tcPr>
          <w:p w14:paraId="4AC9E3B3" w14:textId="77777777" w:rsidR="00826C13" w:rsidRPr="00826C13" w:rsidRDefault="00826C13" w:rsidP="00826C13">
            <w:pPr>
              <w:spacing w:after="0"/>
              <w:jc w:val="right"/>
              <w:rPr>
                <w:rFonts w:cs="Arial"/>
                <w:sz w:val="16"/>
                <w:szCs w:val="16"/>
              </w:rPr>
            </w:pPr>
            <w:r w:rsidRPr="00826C13">
              <w:rPr>
                <w:rFonts w:cs="Arial"/>
                <w:sz w:val="16"/>
                <w:szCs w:val="16"/>
              </w:rPr>
              <w:t>(182)</w:t>
            </w:r>
          </w:p>
        </w:tc>
        <w:tc>
          <w:tcPr>
            <w:tcW w:w="940" w:type="dxa"/>
            <w:tcBorders>
              <w:top w:val="nil"/>
              <w:left w:val="nil"/>
              <w:bottom w:val="nil"/>
              <w:right w:val="nil"/>
            </w:tcBorders>
            <w:shd w:val="clear" w:color="auto" w:fill="auto"/>
            <w:noWrap/>
            <w:vAlign w:val="bottom"/>
            <w:hideMark/>
          </w:tcPr>
          <w:p w14:paraId="3E311B53" w14:textId="77777777" w:rsidR="00826C13" w:rsidRPr="00826C13" w:rsidRDefault="00826C13" w:rsidP="00826C13">
            <w:pPr>
              <w:spacing w:after="0"/>
              <w:jc w:val="right"/>
              <w:rPr>
                <w:rFonts w:cs="Arial"/>
                <w:sz w:val="16"/>
                <w:szCs w:val="16"/>
              </w:rPr>
            </w:pPr>
            <w:r w:rsidRPr="00826C13">
              <w:rPr>
                <w:rFonts w:cs="Arial"/>
                <w:sz w:val="16"/>
                <w:szCs w:val="16"/>
              </w:rPr>
              <w:t>(189)</w:t>
            </w:r>
          </w:p>
        </w:tc>
        <w:tc>
          <w:tcPr>
            <w:tcW w:w="940" w:type="dxa"/>
            <w:tcBorders>
              <w:top w:val="nil"/>
              <w:left w:val="nil"/>
              <w:bottom w:val="nil"/>
              <w:right w:val="nil"/>
            </w:tcBorders>
            <w:shd w:val="clear" w:color="auto" w:fill="auto"/>
            <w:noWrap/>
            <w:vAlign w:val="bottom"/>
            <w:hideMark/>
          </w:tcPr>
          <w:p w14:paraId="7CF21C0F" w14:textId="77777777" w:rsidR="00826C13" w:rsidRPr="00826C13" w:rsidRDefault="00826C13" w:rsidP="00826C13">
            <w:pPr>
              <w:spacing w:after="0"/>
              <w:jc w:val="right"/>
              <w:rPr>
                <w:rFonts w:cs="Arial"/>
                <w:sz w:val="16"/>
                <w:szCs w:val="16"/>
              </w:rPr>
            </w:pPr>
            <w:r w:rsidRPr="00826C13">
              <w:rPr>
                <w:rFonts w:cs="Arial"/>
                <w:sz w:val="16"/>
                <w:szCs w:val="16"/>
              </w:rPr>
              <w:t>(326)</w:t>
            </w:r>
          </w:p>
        </w:tc>
        <w:tc>
          <w:tcPr>
            <w:tcW w:w="940" w:type="dxa"/>
            <w:tcBorders>
              <w:top w:val="nil"/>
              <w:left w:val="nil"/>
              <w:bottom w:val="nil"/>
              <w:right w:val="nil"/>
            </w:tcBorders>
            <w:shd w:val="clear" w:color="auto" w:fill="auto"/>
            <w:noWrap/>
            <w:vAlign w:val="bottom"/>
            <w:hideMark/>
          </w:tcPr>
          <w:p w14:paraId="6F2B74A4" w14:textId="77777777" w:rsidR="00826C13" w:rsidRPr="00826C13" w:rsidRDefault="00826C13" w:rsidP="00826C13">
            <w:pPr>
              <w:spacing w:after="0"/>
              <w:jc w:val="right"/>
              <w:rPr>
                <w:rFonts w:cs="Arial"/>
                <w:sz w:val="16"/>
                <w:szCs w:val="16"/>
              </w:rPr>
            </w:pPr>
            <w:r w:rsidRPr="00826C13">
              <w:rPr>
                <w:rFonts w:cs="Arial"/>
                <w:sz w:val="16"/>
                <w:szCs w:val="16"/>
              </w:rPr>
              <w:t>(280)</w:t>
            </w:r>
          </w:p>
        </w:tc>
      </w:tr>
      <w:tr w:rsidR="00826C13" w:rsidRPr="00826C13" w14:paraId="2540EFC0" w14:textId="77777777" w:rsidTr="00826C13">
        <w:trPr>
          <w:trHeight w:val="227"/>
          <w:jc w:val="center"/>
        </w:trPr>
        <w:tc>
          <w:tcPr>
            <w:tcW w:w="2983" w:type="dxa"/>
            <w:tcBorders>
              <w:top w:val="nil"/>
              <w:left w:val="nil"/>
              <w:bottom w:val="single" w:sz="4" w:space="0" w:color="auto"/>
              <w:right w:val="nil"/>
            </w:tcBorders>
            <w:shd w:val="clear" w:color="auto" w:fill="auto"/>
            <w:vAlign w:val="bottom"/>
            <w:hideMark/>
          </w:tcPr>
          <w:p w14:paraId="7303E0D1" w14:textId="77777777" w:rsidR="00826C13" w:rsidRPr="00826C13" w:rsidRDefault="00826C13" w:rsidP="00826C13">
            <w:pPr>
              <w:spacing w:after="0"/>
              <w:jc w:val="left"/>
              <w:rPr>
                <w:rFonts w:cs="Arial"/>
                <w:b/>
                <w:bCs/>
                <w:sz w:val="16"/>
                <w:szCs w:val="16"/>
              </w:rPr>
            </w:pPr>
            <w:r w:rsidRPr="00826C13">
              <w:rPr>
                <w:rFonts w:cs="Arial"/>
                <w:b/>
                <w:bCs/>
                <w:sz w:val="16"/>
                <w:szCs w:val="16"/>
              </w:rPr>
              <w:t>Total comprehensive income (loss) attributable to the agency</w:t>
            </w:r>
          </w:p>
        </w:tc>
        <w:tc>
          <w:tcPr>
            <w:tcW w:w="940" w:type="dxa"/>
            <w:tcBorders>
              <w:top w:val="nil"/>
              <w:left w:val="nil"/>
              <w:bottom w:val="single" w:sz="4" w:space="0" w:color="auto"/>
              <w:right w:val="nil"/>
            </w:tcBorders>
            <w:shd w:val="clear" w:color="auto" w:fill="auto"/>
            <w:noWrap/>
            <w:vAlign w:val="bottom"/>
            <w:hideMark/>
          </w:tcPr>
          <w:p w14:paraId="76D4B007" w14:textId="77777777" w:rsidR="00826C13" w:rsidRPr="00826C13" w:rsidRDefault="00826C13" w:rsidP="00826C13">
            <w:pPr>
              <w:spacing w:after="0"/>
              <w:jc w:val="right"/>
              <w:rPr>
                <w:rFonts w:cs="Arial"/>
                <w:b/>
                <w:bCs/>
                <w:sz w:val="16"/>
                <w:szCs w:val="16"/>
              </w:rPr>
            </w:pPr>
            <w:r w:rsidRPr="00826C13">
              <w:rPr>
                <w:rFonts w:cs="Arial"/>
                <w:b/>
                <w:bCs/>
                <w:sz w:val="16"/>
                <w:szCs w:val="16"/>
              </w:rPr>
              <w:t>252</w:t>
            </w:r>
          </w:p>
        </w:tc>
        <w:tc>
          <w:tcPr>
            <w:tcW w:w="940" w:type="dxa"/>
            <w:tcBorders>
              <w:top w:val="nil"/>
              <w:left w:val="nil"/>
              <w:bottom w:val="single" w:sz="4" w:space="0" w:color="auto"/>
              <w:right w:val="nil"/>
            </w:tcBorders>
            <w:shd w:val="clear" w:color="000000" w:fill="D9D9D9"/>
            <w:noWrap/>
            <w:vAlign w:val="bottom"/>
            <w:hideMark/>
          </w:tcPr>
          <w:p w14:paraId="5871F15B"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14:paraId="264510CB"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14:paraId="42A20254"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14:paraId="5C402E66"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r>
    </w:tbl>
    <w:p w14:paraId="473A536B" w14:textId="77777777" w:rsidR="00826C13" w:rsidRPr="00826C13" w:rsidRDefault="00826C13" w:rsidP="00826C13">
      <w:pPr>
        <w:tabs>
          <w:tab w:val="left" w:pos="284"/>
        </w:tabs>
        <w:spacing w:before="120" w:after="0"/>
        <w:jc w:val="left"/>
        <w:rPr>
          <w:color w:val="000000"/>
          <w:sz w:val="15"/>
        </w:rPr>
      </w:pPr>
      <w:proofErr w:type="spellStart"/>
      <w:r w:rsidRPr="00826C13">
        <w:rPr>
          <w:color w:val="000000"/>
          <w:sz w:val="15"/>
        </w:rPr>
        <w:t>RoU</w:t>
      </w:r>
      <w:proofErr w:type="spellEnd"/>
      <w:r w:rsidRPr="00826C13">
        <w:rPr>
          <w:color w:val="000000"/>
          <w:sz w:val="15"/>
        </w:rPr>
        <w:t xml:space="preserve"> = Right-of-Use asset</w:t>
      </w:r>
    </w:p>
    <w:p w14:paraId="239F1254" w14:textId="77777777" w:rsidR="00826C13" w:rsidRPr="00826C13" w:rsidRDefault="00826C13" w:rsidP="00826C13">
      <w:pPr>
        <w:spacing w:after="120"/>
        <w:jc w:val="left"/>
        <w:rPr>
          <w:rFonts w:cs="Arial"/>
          <w:b/>
          <w:color w:val="000000"/>
          <w:szCs w:val="18"/>
          <w:lang w:eastAsia="en-US"/>
        </w:rPr>
      </w:pPr>
      <w:r w:rsidRPr="00826C13">
        <w:rPr>
          <w:rFonts w:cs="Arial"/>
          <w:b/>
          <w:color w:val="000000"/>
          <w:szCs w:val="18"/>
          <w:lang w:eastAsia="en-US"/>
        </w:rPr>
        <w:lastRenderedPageBreak/>
        <w:t>Table 3.3: Budgeted Departmental Balance Sheet (as at 30 June)</w:t>
      </w:r>
    </w:p>
    <w:tbl>
      <w:tblPr>
        <w:tblW w:w="7683" w:type="dxa"/>
        <w:jc w:val="center"/>
        <w:tblLayout w:type="fixed"/>
        <w:tblLook w:val="04A0" w:firstRow="1" w:lastRow="0" w:firstColumn="1" w:lastColumn="0" w:noHBand="0" w:noVBand="1"/>
        <w:tblCaption w:val="Table 3.3: Budgeted Departmental Balance Sheet (as at 30 June)"/>
      </w:tblPr>
      <w:tblGrid>
        <w:gridCol w:w="2985"/>
        <w:gridCol w:w="938"/>
        <w:gridCol w:w="940"/>
        <w:gridCol w:w="940"/>
        <w:gridCol w:w="940"/>
        <w:gridCol w:w="940"/>
      </w:tblGrid>
      <w:tr w:rsidR="00826C13" w:rsidRPr="00826C13" w14:paraId="1305D17F" w14:textId="77777777" w:rsidTr="00826C13">
        <w:trPr>
          <w:trHeight w:val="765"/>
          <w:jc w:val="center"/>
        </w:trPr>
        <w:tc>
          <w:tcPr>
            <w:tcW w:w="3142" w:type="dxa"/>
            <w:tcBorders>
              <w:top w:val="single" w:sz="4" w:space="0" w:color="auto"/>
              <w:left w:val="nil"/>
              <w:bottom w:val="nil"/>
              <w:right w:val="nil"/>
            </w:tcBorders>
            <w:shd w:val="clear" w:color="auto" w:fill="auto"/>
            <w:vAlign w:val="bottom"/>
            <w:hideMark/>
          </w:tcPr>
          <w:p w14:paraId="288EEDEB"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978" w:type="dxa"/>
            <w:tcBorders>
              <w:top w:val="single" w:sz="4" w:space="0" w:color="auto"/>
              <w:left w:val="nil"/>
              <w:bottom w:val="single" w:sz="4" w:space="0" w:color="auto"/>
              <w:right w:val="nil"/>
            </w:tcBorders>
            <w:shd w:val="clear" w:color="auto" w:fill="auto"/>
            <w:vAlign w:val="bottom"/>
            <w:hideMark/>
          </w:tcPr>
          <w:p w14:paraId="0E4A1C34"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2020–21</w:t>
            </w:r>
            <w:r w:rsidRPr="00826C13">
              <w:rPr>
                <w:rFonts w:cs="Arial"/>
                <w:b/>
                <w:bCs/>
                <w:sz w:val="16"/>
                <w:szCs w:val="16"/>
              </w:rPr>
              <w:br/>
              <w:t>Actual</w:t>
            </w:r>
            <w:r w:rsidRPr="00826C13">
              <w:rPr>
                <w:rFonts w:cs="Arial"/>
                <w:b/>
                <w:bCs/>
                <w:sz w:val="16"/>
                <w:szCs w:val="16"/>
              </w:rPr>
              <w:br/>
            </w:r>
            <w:r w:rsidRPr="00826C13">
              <w:rPr>
                <w:rFonts w:cs="Arial"/>
                <w:sz w:val="16"/>
                <w:szCs w:val="16"/>
              </w:rPr>
              <w:br/>
              <w:t>$'000</w:t>
            </w:r>
          </w:p>
        </w:tc>
        <w:tc>
          <w:tcPr>
            <w:tcW w:w="980" w:type="dxa"/>
            <w:tcBorders>
              <w:top w:val="single" w:sz="4" w:space="0" w:color="auto"/>
              <w:left w:val="nil"/>
              <w:bottom w:val="single" w:sz="4" w:space="0" w:color="auto"/>
              <w:right w:val="nil"/>
            </w:tcBorders>
            <w:shd w:val="clear" w:color="000000" w:fill="D9D9D9"/>
            <w:vAlign w:val="bottom"/>
            <w:hideMark/>
          </w:tcPr>
          <w:p w14:paraId="4C28A379"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2021–22</w:t>
            </w:r>
            <w:r w:rsidRPr="00826C13">
              <w:rPr>
                <w:rFonts w:cs="Arial"/>
                <w:b/>
                <w:bCs/>
                <w:sz w:val="16"/>
                <w:szCs w:val="16"/>
              </w:rPr>
              <w:br/>
              <w:t>Revised</w:t>
            </w:r>
            <w:r w:rsidRPr="00826C13">
              <w:rPr>
                <w:rFonts w:cs="Arial"/>
                <w:b/>
                <w:bCs/>
                <w:sz w:val="16"/>
                <w:szCs w:val="16"/>
              </w:rPr>
              <w:br/>
              <w:t>Budget</w:t>
            </w:r>
            <w:r w:rsidRPr="00826C13">
              <w:rPr>
                <w:rFonts w:cs="Arial"/>
                <w:sz w:val="16"/>
                <w:szCs w:val="16"/>
              </w:rPr>
              <w:br/>
              <w:t>$'000</w:t>
            </w:r>
          </w:p>
        </w:tc>
        <w:tc>
          <w:tcPr>
            <w:tcW w:w="980" w:type="dxa"/>
            <w:tcBorders>
              <w:top w:val="single" w:sz="4" w:space="0" w:color="auto"/>
              <w:left w:val="nil"/>
              <w:bottom w:val="single" w:sz="4" w:space="0" w:color="auto"/>
              <w:right w:val="nil"/>
            </w:tcBorders>
            <w:shd w:val="clear" w:color="auto" w:fill="auto"/>
            <w:vAlign w:val="bottom"/>
            <w:hideMark/>
          </w:tcPr>
          <w:p w14:paraId="4E1435B8"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2022–23 Forward Estimate</w:t>
            </w:r>
            <w:r w:rsidRPr="00826C13">
              <w:rPr>
                <w:rFonts w:cs="Arial"/>
                <w:b/>
                <w:bCs/>
                <w:sz w:val="16"/>
                <w:szCs w:val="16"/>
              </w:rPr>
              <w:br/>
            </w:r>
            <w:r w:rsidRPr="00826C13">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785DA8BC"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2023–24 Forward Estimate</w:t>
            </w:r>
            <w:r w:rsidRPr="00826C13">
              <w:rPr>
                <w:rFonts w:cs="Arial"/>
                <w:b/>
                <w:bCs/>
                <w:sz w:val="16"/>
                <w:szCs w:val="16"/>
              </w:rPr>
              <w:br/>
            </w:r>
            <w:r w:rsidRPr="00826C13">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3C1F2CC8"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2024–25 Forward Estimate</w:t>
            </w:r>
            <w:r w:rsidRPr="00826C13">
              <w:rPr>
                <w:rFonts w:cs="Arial"/>
                <w:b/>
                <w:bCs/>
                <w:sz w:val="16"/>
                <w:szCs w:val="16"/>
              </w:rPr>
              <w:br/>
            </w:r>
            <w:r w:rsidRPr="00826C13">
              <w:rPr>
                <w:rFonts w:cs="Arial"/>
                <w:sz w:val="16"/>
                <w:szCs w:val="16"/>
              </w:rPr>
              <w:t>$'000</w:t>
            </w:r>
          </w:p>
        </w:tc>
      </w:tr>
      <w:tr w:rsidR="00826C13" w:rsidRPr="00826C13" w14:paraId="051C137E"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6142AAA2"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ASSETS</w:t>
            </w:r>
          </w:p>
        </w:tc>
        <w:tc>
          <w:tcPr>
            <w:tcW w:w="978" w:type="dxa"/>
            <w:tcBorders>
              <w:top w:val="single" w:sz="4" w:space="0" w:color="auto"/>
              <w:left w:val="nil"/>
              <w:bottom w:val="nil"/>
              <w:right w:val="nil"/>
            </w:tcBorders>
            <w:shd w:val="clear" w:color="auto" w:fill="auto"/>
            <w:noWrap/>
            <w:vAlign w:val="bottom"/>
            <w:hideMark/>
          </w:tcPr>
          <w:p w14:paraId="5598FD37"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80" w:type="dxa"/>
            <w:tcBorders>
              <w:top w:val="single" w:sz="4" w:space="0" w:color="auto"/>
              <w:left w:val="nil"/>
              <w:bottom w:val="nil"/>
              <w:right w:val="nil"/>
            </w:tcBorders>
            <w:shd w:val="clear" w:color="000000" w:fill="D9D9D9"/>
            <w:noWrap/>
            <w:vAlign w:val="bottom"/>
            <w:hideMark/>
          </w:tcPr>
          <w:p w14:paraId="69370430"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80" w:type="dxa"/>
            <w:tcBorders>
              <w:top w:val="single" w:sz="4" w:space="0" w:color="auto"/>
              <w:left w:val="nil"/>
              <w:bottom w:val="nil"/>
              <w:right w:val="nil"/>
            </w:tcBorders>
            <w:shd w:val="clear" w:color="auto" w:fill="auto"/>
            <w:noWrap/>
            <w:vAlign w:val="bottom"/>
            <w:hideMark/>
          </w:tcPr>
          <w:p w14:paraId="7EA8A423"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80" w:type="dxa"/>
            <w:tcBorders>
              <w:top w:val="single" w:sz="4" w:space="0" w:color="auto"/>
              <w:left w:val="nil"/>
              <w:bottom w:val="nil"/>
              <w:right w:val="nil"/>
            </w:tcBorders>
            <w:shd w:val="clear" w:color="auto" w:fill="auto"/>
            <w:noWrap/>
            <w:vAlign w:val="bottom"/>
            <w:hideMark/>
          </w:tcPr>
          <w:p w14:paraId="26ADD8D7"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80" w:type="dxa"/>
            <w:tcBorders>
              <w:top w:val="single" w:sz="4" w:space="0" w:color="auto"/>
              <w:left w:val="nil"/>
              <w:bottom w:val="nil"/>
              <w:right w:val="nil"/>
            </w:tcBorders>
            <w:shd w:val="clear" w:color="auto" w:fill="auto"/>
            <w:noWrap/>
            <w:vAlign w:val="bottom"/>
            <w:hideMark/>
          </w:tcPr>
          <w:p w14:paraId="766468F9" w14:textId="77777777" w:rsidR="00826C13" w:rsidRPr="00826C13" w:rsidRDefault="00826C13" w:rsidP="00826C13">
            <w:pPr>
              <w:spacing w:after="0"/>
              <w:jc w:val="right"/>
              <w:rPr>
                <w:rFonts w:cs="Arial"/>
                <w:sz w:val="16"/>
                <w:szCs w:val="16"/>
              </w:rPr>
            </w:pPr>
            <w:r w:rsidRPr="00826C13">
              <w:rPr>
                <w:rFonts w:cs="Arial"/>
                <w:sz w:val="16"/>
                <w:szCs w:val="16"/>
              </w:rPr>
              <w:t> </w:t>
            </w:r>
          </w:p>
        </w:tc>
      </w:tr>
      <w:tr w:rsidR="00826C13" w:rsidRPr="00826C13" w14:paraId="114A3F09"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21248624"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Financial assets</w:t>
            </w:r>
          </w:p>
        </w:tc>
        <w:tc>
          <w:tcPr>
            <w:tcW w:w="978" w:type="dxa"/>
            <w:tcBorders>
              <w:top w:val="nil"/>
              <w:left w:val="nil"/>
              <w:bottom w:val="nil"/>
              <w:right w:val="nil"/>
            </w:tcBorders>
            <w:shd w:val="clear" w:color="auto" w:fill="auto"/>
            <w:noWrap/>
            <w:vAlign w:val="bottom"/>
            <w:hideMark/>
          </w:tcPr>
          <w:p w14:paraId="113AE3DB" w14:textId="77777777" w:rsidR="00826C13" w:rsidRPr="00826C13" w:rsidRDefault="00826C13" w:rsidP="00826C13">
            <w:pPr>
              <w:spacing w:after="0"/>
              <w:ind w:firstLineChars="100" w:firstLine="161"/>
              <w:jc w:val="left"/>
              <w:rPr>
                <w:rFonts w:cs="Arial"/>
                <w:b/>
                <w:bCs/>
                <w:color w:val="000000"/>
                <w:sz w:val="16"/>
                <w:szCs w:val="16"/>
              </w:rPr>
            </w:pPr>
          </w:p>
        </w:tc>
        <w:tc>
          <w:tcPr>
            <w:tcW w:w="980" w:type="dxa"/>
            <w:tcBorders>
              <w:top w:val="nil"/>
              <w:left w:val="nil"/>
              <w:bottom w:val="nil"/>
              <w:right w:val="nil"/>
            </w:tcBorders>
            <w:shd w:val="clear" w:color="000000" w:fill="D9D9D9"/>
            <w:noWrap/>
            <w:vAlign w:val="bottom"/>
            <w:hideMark/>
          </w:tcPr>
          <w:p w14:paraId="1B43F4B2"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80" w:type="dxa"/>
            <w:tcBorders>
              <w:top w:val="nil"/>
              <w:left w:val="nil"/>
              <w:bottom w:val="nil"/>
              <w:right w:val="nil"/>
            </w:tcBorders>
            <w:shd w:val="clear" w:color="auto" w:fill="auto"/>
            <w:noWrap/>
            <w:vAlign w:val="bottom"/>
            <w:hideMark/>
          </w:tcPr>
          <w:p w14:paraId="190F039E" w14:textId="77777777" w:rsidR="00826C13" w:rsidRPr="00826C13" w:rsidRDefault="00826C13" w:rsidP="00826C13">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14:paraId="700A8BA7" w14:textId="77777777" w:rsidR="00826C13" w:rsidRPr="00826C13" w:rsidRDefault="00826C13" w:rsidP="00826C13">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5F9C7BE7" w14:textId="77777777" w:rsidR="00826C13" w:rsidRPr="00826C13" w:rsidRDefault="00826C13" w:rsidP="00826C13">
            <w:pPr>
              <w:spacing w:after="0"/>
              <w:jc w:val="right"/>
              <w:rPr>
                <w:rFonts w:ascii="Times New Roman" w:hAnsi="Times New Roman"/>
              </w:rPr>
            </w:pPr>
          </w:p>
        </w:tc>
      </w:tr>
      <w:tr w:rsidR="00826C13" w:rsidRPr="00826C13" w14:paraId="19D21468"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6861083F"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Cash and cash equivalents</w:t>
            </w:r>
          </w:p>
        </w:tc>
        <w:tc>
          <w:tcPr>
            <w:tcW w:w="978" w:type="dxa"/>
            <w:tcBorders>
              <w:top w:val="nil"/>
              <w:left w:val="nil"/>
              <w:bottom w:val="nil"/>
              <w:right w:val="nil"/>
            </w:tcBorders>
            <w:shd w:val="clear" w:color="auto" w:fill="auto"/>
            <w:noWrap/>
            <w:vAlign w:val="bottom"/>
            <w:hideMark/>
          </w:tcPr>
          <w:p w14:paraId="6D8639C4" w14:textId="77777777" w:rsidR="00826C13" w:rsidRPr="00826C13" w:rsidRDefault="00826C13" w:rsidP="00826C13">
            <w:pPr>
              <w:spacing w:after="0"/>
              <w:jc w:val="right"/>
              <w:rPr>
                <w:rFonts w:cs="Arial"/>
                <w:sz w:val="16"/>
                <w:szCs w:val="16"/>
              </w:rPr>
            </w:pPr>
            <w:r w:rsidRPr="00826C13">
              <w:rPr>
                <w:rFonts w:cs="Arial"/>
                <w:sz w:val="16"/>
                <w:szCs w:val="16"/>
              </w:rPr>
              <w:t>268</w:t>
            </w:r>
          </w:p>
        </w:tc>
        <w:tc>
          <w:tcPr>
            <w:tcW w:w="980" w:type="dxa"/>
            <w:tcBorders>
              <w:top w:val="nil"/>
              <w:left w:val="nil"/>
              <w:bottom w:val="nil"/>
              <w:right w:val="nil"/>
            </w:tcBorders>
            <w:shd w:val="clear" w:color="000000" w:fill="D9D9D9"/>
            <w:noWrap/>
            <w:vAlign w:val="bottom"/>
            <w:hideMark/>
          </w:tcPr>
          <w:p w14:paraId="51630F16" w14:textId="77777777" w:rsidR="00826C13" w:rsidRPr="00826C13" w:rsidRDefault="00826C13" w:rsidP="00826C13">
            <w:pPr>
              <w:spacing w:after="0"/>
              <w:jc w:val="right"/>
              <w:rPr>
                <w:rFonts w:cs="Arial"/>
                <w:sz w:val="16"/>
                <w:szCs w:val="16"/>
              </w:rPr>
            </w:pPr>
            <w:r w:rsidRPr="00826C13">
              <w:rPr>
                <w:rFonts w:cs="Arial"/>
                <w:sz w:val="16"/>
                <w:szCs w:val="16"/>
              </w:rPr>
              <w:t>268</w:t>
            </w:r>
          </w:p>
        </w:tc>
        <w:tc>
          <w:tcPr>
            <w:tcW w:w="980" w:type="dxa"/>
            <w:tcBorders>
              <w:top w:val="nil"/>
              <w:left w:val="nil"/>
              <w:bottom w:val="nil"/>
              <w:right w:val="nil"/>
            </w:tcBorders>
            <w:shd w:val="clear" w:color="auto" w:fill="auto"/>
            <w:noWrap/>
            <w:vAlign w:val="bottom"/>
            <w:hideMark/>
          </w:tcPr>
          <w:p w14:paraId="604694A2" w14:textId="77777777" w:rsidR="00826C13" w:rsidRPr="00826C13" w:rsidRDefault="00826C13" w:rsidP="00826C13">
            <w:pPr>
              <w:spacing w:after="0"/>
              <w:jc w:val="right"/>
              <w:rPr>
                <w:rFonts w:cs="Arial"/>
                <w:sz w:val="16"/>
                <w:szCs w:val="16"/>
              </w:rPr>
            </w:pPr>
            <w:r w:rsidRPr="00826C13">
              <w:rPr>
                <w:rFonts w:cs="Arial"/>
                <w:sz w:val="16"/>
                <w:szCs w:val="16"/>
              </w:rPr>
              <w:t>268</w:t>
            </w:r>
          </w:p>
        </w:tc>
        <w:tc>
          <w:tcPr>
            <w:tcW w:w="980" w:type="dxa"/>
            <w:tcBorders>
              <w:top w:val="nil"/>
              <w:left w:val="nil"/>
              <w:bottom w:val="nil"/>
              <w:right w:val="nil"/>
            </w:tcBorders>
            <w:shd w:val="clear" w:color="auto" w:fill="auto"/>
            <w:noWrap/>
            <w:vAlign w:val="bottom"/>
            <w:hideMark/>
          </w:tcPr>
          <w:p w14:paraId="0EC0FC4C" w14:textId="77777777" w:rsidR="00826C13" w:rsidRPr="00826C13" w:rsidRDefault="00826C13" w:rsidP="00826C13">
            <w:pPr>
              <w:spacing w:after="0"/>
              <w:jc w:val="right"/>
              <w:rPr>
                <w:rFonts w:cs="Arial"/>
                <w:sz w:val="16"/>
                <w:szCs w:val="16"/>
              </w:rPr>
            </w:pPr>
            <w:r w:rsidRPr="00826C13">
              <w:rPr>
                <w:rFonts w:cs="Arial"/>
                <w:sz w:val="16"/>
                <w:szCs w:val="16"/>
              </w:rPr>
              <w:t>268</w:t>
            </w:r>
          </w:p>
        </w:tc>
        <w:tc>
          <w:tcPr>
            <w:tcW w:w="980" w:type="dxa"/>
            <w:tcBorders>
              <w:top w:val="nil"/>
              <w:left w:val="nil"/>
              <w:bottom w:val="nil"/>
              <w:right w:val="nil"/>
            </w:tcBorders>
            <w:shd w:val="clear" w:color="auto" w:fill="auto"/>
            <w:noWrap/>
            <w:vAlign w:val="bottom"/>
            <w:hideMark/>
          </w:tcPr>
          <w:p w14:paraId="1C9BA33D" w14:textId="77777777" w:rsidR="00826C13" w:rsidRPr="00826C13" w:rsidRDefault="00826C13" w:rsidP="00826C13">
            <w:pPr>
              <w:spacing w:after="0"/>
              <w:jc w:val="right"/>
              <w:rPr>
                <w:rFonts w:cs="Arial"/>
                <w:sz w:val="16"/>
                <w:szCs w:val="16"/>
              </w:rPr>
            </w:pPr>
            <w:r w:rsidRPr="00826C13">
              <w:rPr>
                <w:rFonts w:cs="Arial"/>
                <w:sz w:val="16"/>
                <w:szCs w:val="16"/>
              </w:rPr>
              <w:t>268</w:t>
            </w:r>
          </w:p>
        </w:tc>
      </w:tr>
      <w:tr w:rsidR="00826C13" w:rsidRPr="00826C13" w14:paraId="4E33010F"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2B65AAEE"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Receivables</w:t>
            </w:r>
          </w:p>
        </w:tc>
        <w:tc>
          <w:tcPr>
            <w:tcW w:w="978" w:type="dxa"/>
            <w:tcBorders>
              <w:top w:val="nil"/>
              <w:left w:val="nil"/>
              <w:bottom w:val="nil"/>
              <w:right w:val="nil"/>
            </w:tcBorders>
            <w:shd w:val="clear" w:color="auto" w:fill="auto"/>
            <w:noWrap/>
            <w:vAlign w:val="bottom"/>
            <w:hideMark/>
          </w:tcPr>
          <w:p w14:paraId="765B3B6F" w14:textId="77777777" w:rsidR="00826C13" w:rsidRPr="00826C13" w:rsidRDefault="00826C13" w:rsidP="00826C13">
            <w:pPr>
              <w:spacing w:after="0"/>
              <w:jc w:val="right"/>
              <w:rPr>
                <w:rFonts w:cs="Arial"/>
                <w:sz w:val="16"/>
                <w:szCs w:val="16"/>
              </w:rPr>
            </w:pPr>
            <w:r w:rsidRPr="00826C13">
              <w:rPr>
                <w:rFonts w:cs="Arial"/>
                <w:sz w:val="16"/>
                <w:szCs w:val="16"/>
              </w:rPr>
              <w:t>2,385</w:t>
            </w:r>
          </w:p>
        </w:tc>
        <w:tc>
          <w:tcPr>
            <w:tcW w:w="980" w:type="dxa"/>
            <w:tcBorders>
              <w:top w:val="nil"/>
              <w:left w:val="nil"/>
              <w:bottom w:val="nil"/>
              <w:right w:val="nil"/>
            </w:tcBorders>
            <w:shd w:val="clear" w:color="000000" w:fill="D9D9D9"/>
            <w:noWrap/>
            <w:vAlign w:val="bottom"/>
            <w:hideMark/>
          </w:tcPr>
          <w:p w14:paraId="2503FC66" w14:textId="77777777" w:rsidR="00826C13" w:rsidRPr="00826C13" w:rsidRDefault="00826C13" w:rsidP="00826C13">
            <w:pPr>
              <w:spacing w:after="0"/>
              <w:jc w:val="right"/>
              <w:rPr>
                <w:rFonts w:cs="Arial"/>
                <w:sz w:val="16"/>
                <w:szCs w:val="16"/>
              </w:rPr>
            </w:pPr>
            <w:r w:rsidRPr="00826C13">
              <w:rPr>
                <w:rFonts w:cs="Arial"/>
                <w:sz w:val="16"/>
                <w:szCs w:val="16"/>
              </w:rPr>
              <w:t>2,376</w:t>
            </w:r>
          </w:p>
        </w:tc>
        <w:tc>
          <w:tcPr>
            <w:tcW w:w="980" w:type="dxa"/>
            <w:tcBorders>
              <w:top w:val="nil"/>
              <w:left w:val="nil"/>
              <w:bottom w:val="nil"/>
              <w:right w:val="nil"/>
            </w:tcBorders>
            <w:shd w:val="clear" w:color="auto" w:fill="auto"/>
            <w:noWrap/>
            <w:vAlign w:val="bottom"/>
            <w:hideMark/>
          </w:tcPr>
          <w:p w14:paraId="24F69E43" w14:textId="77777777" w:rsidR="00826C13" w:rsidRPr="00826C13" w:rsidRDefault="00826C13" w:rsidP="00826C13">
            <w:pPr>
              <w:spacing w:after="0"/>
              <w:jc w:val="right"/>
              <w:rPr>
                <w:rFonts w:cs="Arial"/>
                <w:sz w:val="16"/>
                <w:szCs w:val="16"/>
              </w:rPr>
            </w:pPr>
            <w:r w:rsidRPr="00826C13">
              <w:rPr>
                <w:rFonts w:cs="Arial"/>
                <w:sz w:val="16"/>
                <w:szCs w:val="16"/>
              </w:rPr>
              <w:t>2,376</w:t>
            </w:r>
          </w:p>
        </w:tc>
        <w:tc>
          <w:tcPr>
            <w:tcW w:w="980" w:type="dxa"/>
            <w:tcBorders>
              <w:top w:val="nil"/>
              <w:left w:val="nil"/>
              <w:bottom w:val="nil"/>
              <w:right w:val="nil"/>
            </w:tcBorders>
            <w:shd w:val="clear" w:color="auto" w:fill="auto"/>
            <w:noWrap/>
            <w:vAlign w:val="bottom"/>
            <w:hideMark/>
          </w:tcPr>
          <w:p w14:paraId="24223593" w14:textId="77777777" w:rsidR="00826C13" w:rsidRPr="00826C13" w:rsidRDefault="00826C13" w:rsidP="00826C13">
            <w:pPr>
              <w:spacing w:after="0"/>
              <w:jc w:val="right"/>
              <w:rPr>
                <w:rFonts w:cs="Arial"/>
                <w:sz w:val="16"/>
                <w:szCs w:val="16"/>
              </w:rPr>
            </w:pPr>
            <w:r w:rsidRPr="00826C13">
              <w:rPr>
                <w:rFonts w:cs="Arial"/>
                <w:sz w:val="16"/>
                <w:szCs w:val="16"/>
              </w:rPr>
              <w:t>2,376</w:t>
            </w:r>
          </w:p>
        </w:tc>
        <w:tc>
          <w:tcPr>
            <w:tcW w:w="980" w:type="dxa"/>
            <w:tcBorders>
              <w:top w:val="nil"/>
              <w:left w:val="nil"/>
              <w:bottom w:val="nil"/>
              <w:right w:val="nil"/>
            </w:tcBorders>
            <w:shd w:val="clear" w:color="auto" w:fill="auto"/>
            <w:noWrap/>
            <w:vAlign w:val="bottom"/>
            <w:hideMark/>
          </w:tcPr>
          <w:p w14:paraId="4F6E1BF2" w14:textId="77777777" w:rsidR="00826C13" w:rsidRPr="00826C13" w:rsidRDefault="00826C13" w:rsidP="00826C13">
            <w:pPr>
              <w:spacing w:after="0"/>
              <w:jc w:val="right"/>
              <w:rPr>
                <w:rFonts w:cs="Arial"/>
                <w:sz w:val="16"/>
                <w:szCs w:val="16"/>
              </w:rPr>
            </w:pPr>
            <w:r w:rsidRPr="00826C13">
              <w:rPr>
                <w:rFonts w:cs="Arial"/>
                <w:sz w:val="16"/>
                <w:szCs w:val="16"/>
              </w:rPr>
              <w:t>2,376</w:t>
            </w:r>
          </w:p>
        </w:tc>
      </w:tr>
      <w:tr w:rsidR="00826C13" w:rsidRPr="00826C13" w14:paraId="3D91869A"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15BC76BE" w14:textId="77777777" w:rsidR="00826C13" w:rsidRPr="00826C13" w:rsidRDefault="00826C13" w:rsidP="00826C13">
            <w:pPr>
              <w:spacing w:after="0"/>
              <w:ind w:firstLineChars="200" w:firstLine="321"/>
              <w:jc w:val="left"/>
              <w:rPr>
                <w:rFonts w:cs="Arial"/>
                <w:b/>
                <w:bCs/>
                <w:color w:val="000000"/>
                <w:sz w:val="16"/>
                <w:szCs w:val="16"/>
              </w:rPr>
            </w:pPr>
            <w:r w:rsidRPr="00826C13">
              <w:rPr>
                <w:rFonts w:cs="Arial"/>
                <w:b/>
                <w:bCs/>
                <w:color w:val="000000"/>
                <w:sz w:val="16"/>
                <w:szCs w:val="16"/>
              </w:rPr>
              <w:t>Total financial assets</w:t>
            </w:r>
          </w:p>
        </w:tc>
        <w:tc>
          <w:tcPr>
            <w:tcW w:w="978" w:type="dxa"/>
            <w:tcBorders>
              <w:top w:val="nil"/>
              <w:left w:val="nil"/>
              <w:bottom w:val="single" w:sz="4" w:space="0" w:color="auto"/>
              <w:right w:val="nil"/>
            </w:tcBorders>
            <w:shd w:val="clear" w:color="auto" w:fill="auto"/>
            <w:noWrap/>
            <w:vAlign w:val="bottom"/>
            <w:hideMark/>
          </w:tcPr>
          <w:p w14:paraId="7A2405C7" w14:textId="77777777" w:rsidR="00826C13" w:rsidRPr="00826C13" w:rsidRDefault="00826C13" w:rsidP="00826C13">
            <w:pPr>
              <w:spacing w:after="0"/>
              <w:jc w:val="right"/>
              <w:rPr>
                <w:rFonts w:cs="Arial"/>
                <w:b/>
                <w:bCs/>
                <w:sz w:val="16"/>
                <w:szCs w:val="16"/>
              </w:rPr>
            </w:pPr>
            <w:r w:rsidRPr="00826C13">
              <w:rPr>
                <w:rFonts w:cs="Arial"/>
                <w:b/>
                <w:bCs/>
                <w:sz w:val="16"/>
                <w:szCs w:val="16"/>
              </w:rPr>
              <w:t>2,653</w:t>
            </w:r>
          </w:p>
        </w:tc>
        <w:tc>
          <w:tcPr>
            <w:tcW w:w="980" w:type="dxa"/>
            <w:tcBorders>
              <w:top w:val="nil"/>
              <w:left w:val="nil"/>
              <w:bottom w:val="single" w:sz="4" w:space="0" w:color="auto"/>
              <w:right w:val="nil"/>
            </w:tcBorders>
            <w:shd w:val="clear" w:color="000000" w:fill="D9D9D9"/>
            <w:noWrap/>
            <w:vAlign w:val="bottom"/>
            <w:hideMark/>
          </w:tcPr>
          <w:p w14:paraId="52FE8A52" w14:textId="77777777" w:rsidR="00826C13" w:rsidRPr="00826C13" w:rsidRDefault="00826C13" w:rsidP="00826C13">
            <w:pPr>
              <w:spacing w:after="0"/>
              <w:jc w:val="right"/>
              <w:rPr>
                <w:rFonts w:cs="Arial"/>
                <w:b/>
                <w:bCs/>
                <w:sz w:val="16"/>
                <w:szCs w:val="16"/>
              </w:rPr>
            </w:pPr>
            <w:r w:rsidRPr="00826C13">
              <w:rPr>
                <w:rFonts w:cs="Arial"/>
                <w:b/>
                <w:bCs/>
                <w:sz w:val="16"/>
                <w:szCs w:val="16"/>
              </w:rPr>
              <w:t>2,644</w:t>
            </w:r>
          </w:p>
        </w:tc>
        <w:tc>
          <w:tcPr>
            <w:tcW w:w="980" w:type="dxa"/>
            <w:tcBorders>
              <w:top w:val="nil"/>
              <w:left w:val="nil"/>
              <w:bottom w:val="single" w:sz="4" w:space="0" w:color="auto"/>
              <w:right w:val="nil"/>
            </w:tcBorders>
            <w:shd w:val="clear" w:color="auto" w:fill="auto"/>
            <w:noWrap/>
            <w:vAlign w:val="bottom"/>
            <w:hideMark/>
          </w:tcPr>
          <w:p w14:paraId="0A0D3C57" w14:textId="77777777" w:rsidR="00826C13" w:rsidRPr="00826C13" w:rsidRDefault="00826C13" w:rsidP="00826C13">
            <w:pPr>
              <w:spacing w:after="0"/>
              <w:jc w:val="right"/>
              <w:rPr>
                <w:rFonts w:cs="Arial"/>
                <w:b/>
                <w:bCs/>
                <w:sz w:val="16"/>
                <w:szCs w:val="16"/>
              </w:rPr>
            </w:pPr>
            <w:r w:rsidRPr="00826C13">
              <w:rPr>
                <w:rFonts w:cs="Arial"/>
                <w:b/>
                <w:bCs/>
                <w:sz w:val="16"/>
                <w:szCs w:val="16"/>
              </w:rPr>
              <w:t>2,644</w:t>
            </w:r>
          </w:p>
        </w:tc>
        <w:tc>
          <w:tcPr>
            <w:tcW w:w="980" w:type="dxa"/>
            <w:tcBorders>
              <w:top w:val="nil"/>
              <w:left w:val="nil"/>
              <w:bottom w:val="single" w:sz="4" w:space="0" w:color="auto"/>
              <w:right w:val="nil"/>
            </w:tcBorders>
            <w:shd w:val="clear" w:color="auto" w:fill="auto"/>
            <w:noWrap/>
            <w:vAlign w:val="bottom"/>
            <w:hideMark/>
          </w:tcPr>
          <w:p w14:paraId="38D09333" w14:textId="77777777" w:rsidR="00826C13" w:rsidRPr="00826C13" w:rsidRDefault="00826C13" w:rsidP="00826C13">
            <w:pPr>
              <w:spacing w:after="0"/>
              <w:jc w:val="right"/>
              <w:rPr>
                <w:rFonts w:cs="Arial"/>
                <w:b/>
                <w:bCs/>
                <w:sz w:val="16"/>
                <w:szCs w:val="16"/>
              </w:rPr>
            </w:pPr>
            <w:r w:rsidRPr="00826C13">
              <w:rPr>
                <w:rFonts w:cs="Arial"/>
                <w:b/>
                <w:bCs/>
                <w:sz w:val="16"/>
                <w:szCs w:val="16"/>
              </w:rPr>
              <w:t>2,644</w:t>
            </w:r>
          </w:p>
        </w:tc>
        <w:tc>
          <w:tcPr>
            <w:tcW w:w="980" w:type="dxa"/>
            <w:tcBorders>
              <w:top w:val="nil"/>
              <w:left w:val="nil"/>
              <w:bottom w:val="single" w:sz="4" w:space="0" w:color="auto"/>
              <w:right w:val="nil"/>
            </w:tcBorders>
            <w:shd w:val="clear" w:color="auto" w:fill="auto"/>
            <w:noWrap/>
            <w:vAlign w:val="bottom"/>
            <w:hideMark/>
          </w:tcPr>
          <w:p w14:paraId="34ABCAD8" w14:textId="77777777" w:rsidR="00826C13" w:rsidRPr="00826C13" w:rsidRDefault="00826C13" w:rsidP="00826C13">
            <w:pPr>
              <w:spacing w:after="0"/>
              <w:jc w:val="right"/>
              <w:rPr>
                <w:rFonts w:cs="Arial"/>
                <w:b/>
                <w:bCs/>
                <w:sz w:val="16"/>
                <w:szCs w:val="16"/>
              </w:rPr>
            </w:pPr>
            <w:r w:rsidRPr="00826C13">
              <w:rPr>
                <w:rFonts w:cs="Arial"/>
                <w:b/>
                <w:bCs/>
                <w:sz w:val="16"/>
                <w:szCs w:val="16"/>
              </w:rPr>
              <w:t>2,644</w:t>
            </w:r>
          </w:p>
        </w:tc>
      </w:tr>
      <w:tr w:rsidR="00826C13" w:rsidRPr="00826C13" w14:paraId="06E5901D" w14:textId="77777777" w:rsidTr="00826C13">
        <w:trPr>
          <w:trHeight w:val="300"/>
          <w:jc w:val="center"/>
        </w:trPr>
        <w:tc>
          <w:tcPr>
            <w:tcW w:w="3142" w:type="dxa"/>
            <w:tcBorders>
              <w:top w:val="nil"/>
              <w:left w:val="nil"/>
              <w:bottom w:val="nil"/>
              <w:right w:val="nil"/>
            </w:tcBorders>
            <w:shd w:val="clear" w:color="auto" w:fill="auto"/>
            <w:noWrap/>
            <w:vAlign w:val="bottom"/>
            <w:hideMark/>
          </w:tcPr>
          <w:p w14:paraId="12E59C63"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Non-financial assets</w:t>
            </w:r>
          </w:p>
        </w:tc>
        <w:tc>
          <w:tcPr>
            <w:tcW w:w="978" w:type="dxa"/>
            <w:tcBorders>
              <w:top w:val="nil"/>
              <w:left w:val="nil"/>
              <w:bottom w:val="nil"/>
              <w:right w:val="nil"/>
            </w:tcBorders>
            <w:shd w:val="clear" w:color="auto" w:fill="auto"/>
            <w:noWrap/>
            <w:vAlign w:val="bottom"/>
            <w:hideMark/>
          </w:tcPr>
          <w:p w14:paraId="0DAD3EA9" w14:textId="77777777" w:rsidR="00826C13" w:rsidRPr="00826C13" w:rsidRDefault="00826C13" w:rsidP="00826C13">
            <w:pPr>
              <w:spacing w:after="0"/>
              <w:ind w:firstLineChars="100" w:firstLine="161"/>
              <w:jc w:val="left"/>
              <w:rPr>
                <w:rFonts w:cs="Arial"/>
                <w:b/>
                <w:bCs/>
                <w:color w:val="000000"/>
                <w:sz w:val="16"/>
                <w:szCs w:val="16"/>
              </w:rPr>
            </w:pPr>
          </w:p>
        </w:tc>
        <w:tc>
          <w:tcPr>
            <w:tcW w:w="980" w:type="dxa"/>
            <w:tcBorders>
              <w:top w:val="nil"/>
              <w:left w:val="nil"/>
              <w:bottom w:val="nil"/>
              <w:right w:val="nil"/>
            </w:tcBorders>
            <w:shd w:val="clear" w:color="000000" w:fill="D9D9D9"/>
            <w:noWrap/>
            <w:vAlign w:val="bottom"/>
            <w:hideMark/>
          </w:tcPr>
          <w:p w14:paraId="4A4991D1"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80" w:type="dxa"/>
            <w:tcBorders>
              <w:top w:val="nil"/>
              <w:left w:val="nil"/>
              <w:bottom w:val="nil"/>
              <w:right w:val="nil"/>
            </w:tcBorders>
            <w:shd w:val="clear" w:color="auto" w:fill="auto"/>
            <w:noWrap/>
            <w:vAlign w:val="bottom"/>
            <w:hideMark/>
          </w:tcPr>
          <w:p w14:paraId="036BD027" w14:textId="77777777" w:rsidR="00826C13" w:rsidRPr="00826C13" w:rsidRDefault="00826C13" w:rsidP="00826C13">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14:paraId="5A1D17BF" w14:textId="77777777" w:rsidR="00826C13" w:rsidRPr="00826C13" w:rsidRDefault="00826C13" w:rsidP="00826C13">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2924E157" w14:textId="77777777" w:rsidR="00826C13" w:rsidRPr="00826C13" w:rsidRDefault="00826C13" w:rsidP="00826C13">
            <w:pPr>
              <w:spacing w:after="0"/>
              <w:jc w:val="right"/>
              <w:rPr>
                <w:rFonts w:ascii="Times New Roman" w:hAnsi="Times New Roman"/>
              </w:rPr>
            </w:pPr>
          </w:p>
        </w:tc>
      </w:tr>
      <w:tr w:rsidR="00826C13" w:rsidRPr="00826C13" w14:paraId="56F04385"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2FD66348"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Land and buildings</w:t>
            </w:r>
          </w:p>
        </w:tc>
        <w:tc>
          <w:tcPr>
            <w:tcW w:w="978" w:type="dxa"/>
            <w:tcBorders>
              <w:top w:val="nil"/>
              <w:left w:val="nil"/>
              <w:bottom w:val="nil"/>
              <w:right w:val="nil"/>
            </w:tcBorders>
            <w:shd w:val="clear" w:color="auto" w:fill="auto"/>
            <w:noWrap/>
            <w:vAlign w:val="bottom"/>
            <w:hideMark/>
          </w:tcPr>
          <w:p w14:paraId="4EAB8437" w14:textId="77777777" w:rsidR="00826C13" w:rsidRPr="00826C13" w:rsidRDefault="00826C13" w:rsidP="00826C13">
            <w:pPr>
              <w:spacing w:after="0"/>
              <w:jc w:val="right"/>
              <w:rPr>
                <w:rFonts w:cs="Arial"/>
                <w:sz w:val="16"/>
                <w:szCs w:val="16"/>
              </w:rPr>
            </w:pPr>
            <w:r w:rsidRPr="00826C13">
              <w:rPr>
                <w:rFonts w:cs="Arial"/>
                <w:sz w:val="16"/>
                <w:szCs w:val="16"/>
              </w:rPr>
              <w:t>903</w:t>
            </w:r>
          </w:p>
        </w:tc>
        <w:tc>
          <w:tcPr>
            <w:tcW w:w="980" w:type="dxa"/>
            <w:tcBorders>
              <w:top w:val="nil"/>
              <w:left w:val="nil"/>
              <w:bottom w:val="nil"/>
              <w:right w:val="nil"/>
            </w:tcBorders>
            <w:shd w:val="clear" w:color="000000" w:fill="D9D9D9"/>
            <w:noWrap/>
            <w:vAlign w:val="bottom"/>
            <w:hideMark/>
          </w:tcPr>
          <w:p w14:paraId="24FC21A0" w14:textId="77777777" w:rsidR="00826C13" w:rsidRPr="00826C13" w:rsidRDefault="00826C13" w:rsidP="00826C13">
            <w:pPr>
              <w:spacing w:after="0"/>
              <w:jc w:val="right"/>
              <w:rPr>
                <w:rFonts w:cs="Arial"/>
                <w:sz w:val="16"/>
                <w:szCs w:val="16"/>
              </w:rPr>
            </w:pPr>
            <w:r w:rsidRPr="00826C13">
              <w:rPr>
                <w:rFonts w:cs="Arial"/>
                <w:sz w:val="16"/>
                <w:szCs w:val="16"/>
              </w:rPr>
              <w:t>886</w:t>
            </w:r>
          </w:p>
        </w:tc>
        <w:tc>
          <w:tcPr>
            <w:tcW w:w="980" w:type="dxa"/>
            <w:tcBorders>
              <w:top w:val="nil"/>
              <w:left w:val="nil"/>
              <w:bottom w:val="nil"/>
              <w:right w:val="nil"/>
            </w:tcBorders>
            <w:shd w:val="clear" w:color="auto" w:fill="auto"/>
            <w:noWrap/>
            <w:vAlign w:val="bottom"/>
            <w:hideMark/>
          </w:tcPr>
          <w:p w14:paraId="77A2C353" w14:textId="77777777" w:rsidR="00826C13" w:rsidRPr="00826C13" w:rsidRDefault="00826C13" w:rsidP="00826C13">
            <w:pPr>
              <w:spacing w:after="0"/>
              <w:jc w:val="right"/>
              <w:rPr>
                <w:rFonts w:cs="Arial"/>
                <w:sz w:val="16"/>
                <w:szCs w:val="16"/>
              </w:rPr>
            </w:pPr>
            <w:r w:rsidRPr="00826C13">
              <w:rPr>
                <w:rFonts w:cs="Arial"/>
                <w:sz w:val="16"/>
                <w:szCs w:val="16"/>
              </w:rPr>
              <w:t>852</w:t>
            </w:r>
          </w:p>
        </w:tc>
        <w:tc>
          <w:tcPr>
            <w:tcW w:w="980" w:type="dxa"/>
            <w:tcBorders>
              <w:top w:val="nil"/>
              <w:left w:val="nil"/>
              <w:bottom w:val="nil"/>
              <w:right w:val="nil"/>
            </w:tcBorders>
            <w:shd w:val="clear" w:color="auto" w:fill="auto"/>
            <w:noWrap/>
            <w:vAlign w:val="bottom"/>
            <w:hideMark/>
          </w:tcPr>
          <w:p w14:paraId="3A2C3CF1" w14:textId="77777777" w:rsidR="00826C13" w:rsidRPr="00826C13" w:rsidRDefault="00826C13" w:rsidP="00826C13">
            <w:pPr>
              <w:spacing w:after="0"/>
              <w:jc w:val="right"/>
              <w:rPr>
                <w:rFonts w:cs="Arial"/>
                <w:sz w:val="16"/>
                <w:szCs w:val="16"/>
              </w:rPr>
            </w:pPr>
            <w:r w:rsidRPr="00826C13">
              <w:rPr>
                <w:rFonts w:cs="Arial"/>
                <w:sz w:val="16"/>
                <w:szCs w:val="16"/>
              </w:rPr>
              <w:t>695</w:t>
            </w:r>
          </w:p>
        </w:tc>
        <w:tc>
          <w:tcPr>
            <w:tcW w:w="980" w:type="dxa"/>
            <w:tcBorders>
              <w:top w:val="nil"/>
              <w:left w:val="nil"/>
              <w:bottom w:val="nil"/>
              <w:right w:val="nil"/>
            </w:tcBorders>
            <w:shd w:val="clear" w:color="auto" w:fill="auto"/>
            <w:noWrap/>
            <w:vAlign w:val="bottom"/>
            <w:hideMark/>
          </w:tcPr>
          <w:p w14:paraId="4E2AB1B5" w14:textId="77777777" w:rsidR="00826C13" w:rsidRPr="00826C13" w:rsidRDefault="00826C13" w:rsidP="00826C13">
            <w:pPr>
              <w:spacing w:after="0"/>
              <w:jc w:val="right"/>
              <w:rPr>
                <w:rFonts w:cs="Arial"/>
                <w:sz w:val="16"/>
                <w:szCs w:val="16"/>
              </w:rPr>
            </w:pPr>
            <w:r w:rsidRPr="00826C13">
              <w:rPr>
                <w:rFonts w:cs="Arial"/>
                <w:sz w:val="16"/>
                <w:szCs w:val="16"/>
              </w:rPr>
              <w:t>356</w:t>
            </w:r>
          </w:p>
        </w:tc>
      </w:tr>
      <w:tr w:rsidR="00826C13" w:rsidRPr="00826C13" w14:paraId="43387E3B"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5A5B2C31"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Property, plant and equipment</w:t>
            </w:r>
          </w:p>
        </w:tc>
        <w:tc>
          <w:tcPr>
            <w:tcW w:w="978" w:type="dxa"/>
            <w:tcBorders>
              <w:top w:val="nil"/>
              <w:left w:val="nil"/>
              <w:bottom w:val="nil"/>
              <w:right w:val="nil"/>
            </w:tcBorders>
            <w:shd w:val="clear" w:color="auto" w:fill="auto"/>
            <w:noWrap/>
            <w:vAlign w:val="bottom"/>
            <w:hideMark/>
          </w:tcPr>
          <w:p w14:paraId="76BB3CB3" w14:textId="77777777" w:rsidR="00826C13" w:rsidRPr="00826C13" w:rsidRDefault="00826C13" w:rsidP="00826C13">
            <w:pPr>
              <w:spacing w:after="0"/>
              <w:jc w:val="right"/>
              <w:rPr>
                <w:rFonts w:cs="Arial"/>
                <w:sz w:val="16"/>
                <w:szCs w:val="16"/>
              </w:rPr>
            </w:pPr>
            <w:r w:rsidRPr="00826C13">
              <w:rPr>
                <w:rFonts w:cs="Arial"/>
                <w:sz w:val="16"/>
                <w:szCs w:val="16"/>
              </w:rPr>
              <w:t>212</w:t>
            </w:r>
          </w:p>
        </w:tc>
        <w:tc>
          <w:tcPr>
            <w:tcW w:w="980" w:type="dxa"/>
            <w:tcBorders>
              <w:top w:val="nil"/>
              <w:left w:val="nil"/>
              <w:bottom w:val="nil"/>
              <w:right w:val="nil"/>
            </w:tcBorders>
            <w:shd w:val="clear" w:color="000000" w:fill="D9D9D9"/>
            <w:noWrap/>
            <w:vAlign w:val="bottom"/>
            <w:hideMark/>
          </w:tcPr>
          <w:p w14:paraId="08148442" w14:textId="77777777" w:rsidR="00826C13" w:rsidRPr="00826C13" w:rsidRDefault="00826C13" w:rsidP="00826C13">
            <w:pPr>
              <w:spacing w:after="0"/>
              <w:jc w:val="right"/>
              <w:rPr>
                <w:rFonts w:cs="Arial"/>
                <w:sz w:val="16"/>
                <w:szCs w:val="16"/>
              </w:rPr>
            </w:pPr>
            <w:r w:rsidRPr="00826C13">
              <w:rPr>
                <w:rFonts w:cs="Arial"/>
                <w:sz w:val="16"/>
                <w:szCs w:val="16"/>
              </w:rPr>
              <w:t>122</w:t>
            </w:r>
          </w:p>
        </w:tc>
        <w:tc>
          <w:tcPr>
            <w:tcW w:w="980" w:type="dxa"/>
            <w:tcBorders>
              <w:top w:val="nil"/>
              <w:left w:val="nil"/>
              <w:bottom w:val="nil"/>
              <w:right w:val="nil"/>
            </w:tcBorders>
            <w:shd w:val="clear" w:color="auto" w:fill="auto"/>
            <w:noWrap/>
            <w:vAlign w:val="bottom"/>
            <w:hideMark/>
          </w:tcPr>
          <w:p w14:paraId="16229ABE" w14:textId="77777777" w:rsidR="00826C13" w:rsidRPr="00826C13" w:rsidRDefault="00826C13" w:rsidP="00826C13">
            <w:pPr>
              <w:spacing w:after="0"/>
              <w:jc w:val="right"/>
              <w:rPr>
                <w:rFonts w:cs="Arial"/>
                <w:sz w:val="16"/>
                <w:szCs w:val="16"/>
              </w:rPr>
            </w:pPr>
            <w:r w:rsidRPr="00826C13">
              <w:rPr>
                <w:rFonts w:cs="Arial"/>
                <w:sz w:val="16"/>
                <w:szCs w:val="16"/>
              </w:rPr>
              <w:t>148</w:t>
            </w:r>
          </w:p>
        </w:tc>
        <w:tc>
          <w:tcPr>
            <w:tcW w:w="980" w:type="dxa"/>
            <w:tcBorders>
              <w:top w:val="nil"/>
              <w:left w:val="nil"/>
              <w:bottom w:val="nil"/>
              <w:right w:val="nil"/>
            </w:tcBorders>
            <w:shd w:val="clear" w:color="auto" w:fill="auto"/>
            <w:noWrap/>
            <w:vAlign w:val="bottom"/>
            <w:hideMark/>
          </w:tcPr>
          <w:p w14:paraId="4897186E" w14:textId="77777777" w:rsidR="00826C13" w:rsidRPr="00826C13" w:rsidRDefault="00826C13" w:rsidP="00826C13">
            <w:pPr>
              <w:spacing w:after="0"/>
              <w:jc w:val="right"/>
              <w:rPr>
                <w:rFonts w:cs="Arial"/>
                <w:sz w:val="16"/>
                <w:szCs w:val="16"/>
              </w:rPr>
            </w:pPr>
            <w:r w:rsidRPr="00826C13">
              <w:rPr>
                <w:rFonts w:cs="Arial"/>
                <w:sz w:val="16"/>
                <w:szCs w:val="16"/>
              </w:rPr>
              <w:t>156</w:t>
            </w:r>
          </w:p>
        </w:tc>
        <w:tc>
          <w:tcPr>
            <w:tcW w:w="980" w:type="dxa"/>
            <w:tcBorders>
              <w:top w:val="nil"/>
              <w:left w:val="nil"/>
              <w:bottom w:val="nil"/>
              <w:right w:val="nil"/>
            </w:tcBorders>
            <w:shd w:val="clear" w:color="auto" w:fill="auto"/>
            <w:noWrap/>
            <w:vAlign w:val="bottom"/>
            <w:hideMark/>
          </w:tcPr>
          <w:p w14:paraId="679110A5" w14:textId="77777777" w:rsidR="00826C13" w:rsidRPr="00826C13" w:rsidRDefault="00826C13" w:rsidP="00826C13">
            <w:pPr>
              <w:spacing w:after="0"/>
              <w:jc w:val="right"/>
              <w:rPr>
                <w:rFonts w:cs="Arial"/>
                <w:sz w:val="16"/>
                <w:szCs w:val="16"/>
              </w:rPr>
            </w:pPr>
            <w:r w:rsidRPr="00826C13">
              <w:rPr>
                <w:rFonts w:cs="Arial"/>
                <w:sz w:val="16"/>
                <w:szCs w:val="16"/>
              </w:rPr>
              <w:t>177</w:t>
            </w:r>
          </w:p>
        </w:tc>
      </w:tr>
      <w:tr w:rsidR="00826C13" w:rsidRPr="00826C13" w14:paraId="30FB669D"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694F73AD"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Intangibles</w:t>
            </w:r>
          </w:p>
        </w:tc>
        <w:tc>
          <w:tcPr>
            <w:tcW w:w="978" w:type="dxa"/>
            <w:tcBorders>
              <w:top w:val="nil"/>
              <w:left w:val="nil"/>
              <w:bottom w:val="nil"/>
              <w:right w:val="nil"/>
            </w:tcBorders>
            <w:shd w:val="clear" w:color="auto" w:fill="auto"/>
            <w:noWrap/>
            <w:vAlign w:val="bottom"/>
            <w:hideMark/>
          </w:tcPr>
          <w:p w14:paraId="28159050" w14:textId="77777777" w:rsidR="00826C13" w:rsidRPr="00826C13" w:rsidRDefault="00826C13" w:rsidP="00826C13">
            <w:pPr>
              <w:spacing w:after="0"/>
              <w:jc w:val="right"/>
              <w:rPr>
                <w:rFonts w:cs="Arial"/>
                <w:sz w:val="16"/>
                <w:szCs w:val="16"/>
              </w:rPr>
            </w:pPr>
            <w:r w:rsidRPr="00826C13">
              <w:rPr>
                <w:rFonts w:cs="Arial"/>
                <w:sz w:val="16"/>
                <w:szCs w:val="16"/>
              </w:rPr>
              <w:t>767</w:t>
            </w:r>
          </w:p>
        </w:tc>
        <w:tc>
          <w:tcPr>
            <w:tcW w:w="980" w:type="dxa"/>
            <w:tcBorders>
              <w:top w:val="nil"/>
              <w:left w:val="nil"/>
              <w:bottom w:val="nil"/>
              <w:right w:val="nil"/>
            </w:tcBorders>
            <w:shd w:val="clear" w:color="000000" w:fill="D9D9D9"/>
            <w:noWrap/>
            <w:vAlign w:val="bottom"/>
            <w:hideMark/>
          </w:tcPr>
          <w:p w14:paraId="5E4E0615" w14:textId="77777777" w:rsidR="00826C13" w:rsidRPr="00826C13" w:rsidRDefault="00826C13" w:rsidP="00826C13">
            <w:pPr>
              <w:spacing w:after="0"/>
              <w:jc w:val="right"/>
              <w:rPr>
                <w:rFonts w:cs="Arial"/>
                <w:sz w:val="16"/>
                <w:szCs w:val="16"/>
              </w:rPr>
            </w:pPr>
            <w:r w:rsidRPr="00826C13">
              <w:rPr>
                <w:rFonts w:cs="Arial"/>
                <w:sz w:val="16"/>
                <w:szCs w:val="16"/>
              </w:rPr>
              <w:t>650</w:t>
            </w:r>
          </w:p>
        </w:tc>
        <w:tc>
          <w:tcPr>
            <w:tcW w:w="980" w:type="dxa"/>
            <w:tcBorders>
              <w:top w:val="nil"/>
              <w:left w:val="nil"/>
              <w:bottom w:val="nil"/>
              <w:right w:val="nil"/>
            </w:tcBorders>
            <w:shd w:val="clear" w:color="auto" w:fill="auto"/>
            <w:noWrap/>
            <w:vAlign w:val="bottom"/>
            <w:hideMark/>
          </w:tcPr>
          <w:p w14:paraId="724C363B" w14:textId="77777777" w:rsidR="00826C13" w:rsidRPr="00826C13" w:rsidRDefault="00826C13" w:rsidP="00826C13">
            <w:pPr>
              <w:spacing w:after="0"/>
              <w:jc w:val="right"/>
              <w:rPr>
                <w:rFonts w:cs="Arial"/>
                <w:sz w:val="16"/>
                <w:szCs w:val="16"/>
              </w:rPr>
            </w:pPr>
            <w:r w:rsidRPr="00826C13">
              <w:rPr>
                <w:rFonts w:cs="Arial"/>
                <w:sz w:val="16"/>
                <w:szCs w:val="16"/>
              </w:rPr>
              <w:t>547</w:t>
            </w:r>
          </w:p>
        </w:tc>
        <w:tc>
          <w:tcPr>
            <w:tcW w:w="980" w:type="dxa"/>
            <w:tcBorders>
              <w:top w:val="nil"/>
              <w:left w:val="nil"/>
              <w:bottom w:val="nil"/>
              <w:right w:val="nil"/>
            </w:tcBorders>
            <w:shd w:val="clear" w:color="auto" w:fill="auto"/>
            <w:noWrap/>
            <w:vAlign w:val="bottom"/>
            <w:hideMark/>
          </w:tcPr>
          <w:p w14:paraId="70C97722" w14:textId="77777777" w:rsidR="00826C13" w:rsidRPr="00826C13" w:rsidRDefault="00826C13" w:rsidP="00826C13">
            <w:pPr>
              <w:spacing w:after="0"/>
              <w:jc w:val="right"/>
              <w:rPr>
                <w:rFonts w:cs="Arial"/>
                <w:sz w:val="16"/>
                <w:szCs w:val="16"/>
              </w:rPr>
            </w:pPr>
            <w:r w:rsidRPr="00826C13">
              <w:rPr>
                <w:rFonts w:cs="Arial"/>
                <w:sz w:val="16"/>
                <w:szCs w:val="16"/>
              </w:rPr>
              <w:t>453</w:t>
            </w:r>
          </w:p>
        </w:tc>
        <w:tc>
          <w:tcPr>
            <w:tcW w:w="980" w:type="dxa"/>
            <w:tcBorders>
              <w:top w:val="nil"/>
              <w:left w:val="nil"/>
              <w:bottom w:val="nil"/>
              <w:right w:val="nil"/>
            </w:tcBorders>
            <w:shd w:val="clear" w:color="auto" w:fill="auto"/>
            <w:noWrap/>
            <w:vAlign w:val="bottom"/>
            <w:hideMark/>
          </w:tcPr>
          <w:p w14:paraId="7BEC3D5F" w14:textId="77777777" w:rsidR="00826C13" w:rsidRPr="00826C13" w:rsidRDefault="00826C13" w:rsidP="00826C13">
            <w:pPr>
              <w:spacing w:after="0"/>
              <w:jc w:val="right"/>
              <w:rPr>
                <w:rFonts w:cs="Arial"/>
                <w:sz w:val="16"/>
                <w:szCs w:val="16"/>
              </w:rPr>
            </w:pPr>
            <w:r w:rsidRPr="00826C13">
              <w:rPr>
                <w:rFonts w:cs="Arial"/>
                <w:sz w:val="16"/>
                <w:szCs w:val="16"/>
              </w:rPr>
              <w:t>398</w:t>
            </w:r>
          </w:p>
        </w:tc>
      </w:tr>
      <w:tr w:rsidR="00826C13" w:rsidRPr="00826C13" w14:paraId="1D43D9A7"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379C6DAD"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Other</w:t>
            </w:r>
          </w:p>
        </w:tc>
        <w:tc>
          <w:tcPr>
            <w:tcW w:w="978" w:type="dxa"/>
            <w:tcBorders>
              <w:top w:val="nil"/>
              <w:left w:val="nil"/>
              <w:bottom w:val="nil"/>
              <w:right w:val="nil"/>
            </w:tcBorders>
            <w:shd w:val="clear" w:color="auto" w:fill="auto"/>
            <w:noWrap/>
            <w:vAlign w:val="bottom"/>
            <w:hideMark/>
          </w:tcPr>
          <w:p w14:paraId="07285B1F" w14:textId="77777777" w:rsidR="00826C13" w:rsidRPr="00826C13" w:rsidRDefault="00826C13" w:rsidP="00826C13">
            <w:pPr>
              <w:spacing w:after="0"/>
              <w:jc w:val="right"/>
              <w:rPr>
                <w:rFonts w:cs="Arial"/>
                <w:sz w:val="16"/>
                <w:szCs w:val="16"/>
              </w:rPr>
            </w:pPr>
            <w:r w:rsidRPr="00826C13">
              <w:rPr>
                <w:rFonts w:cs="Arial"/>
                <w:sz w:val="16"/>
                <w:szCs w:val="16"/>
              </w:rPr>
              <w:t>120</w:t>
            </w:r>
          </w:p>
        </w:tc>
        <w:tc>
          <w:tcPr>
            <w:tcW w:w="980" w:type="dxa"/>
            <w:tcBorders>
              <w:top w:val="nil"/>
              <w:left w:val="nil"/>
              <w:bottom w:val="nil"/>
              <w:right w:val="nil"/>
            </w:tcBorders>
            <w:shd w:val="clear" w:color="000000" w:fill="D9D9D9"/>
            <w:noWrap/>
            <w:vAlign w:val="bottom"/>
            <w:hideMark/>
          </w:tcPr>
          <w:p w14:paraId="323C5C80" w14:textId="77777777" w:rsidR="00826C13" w:rsidRPr="00826C13" w:rsidRDefault="00826C13" w:rsidP="00826C13">
            <w:pPr>
              <w:spacing w:after="0"/>
              <w:jc w:val="right"/>
              <w:rPr>
                <w:rFonts w:cs="Arial"/>
                <w:sz w:val="16"/>
                <w:szCs w:val="16"/>
              </w:rPr>
            </w:pPr>
            <w:r w:rsidRPr="00826C13">
              <w:rPr>
                <w:rFonts w:cs="Arial"/>
                <w:sz w:val="16"/>
                <w:szCs w:val="16"/>
              </w:rPr>
              <w:t>121</w:t>
            </w:r>
          </w:p>
        </w:tc>
        <w:tc>
          <w:tcPr>
            <w:tcW w:w="980" w:type="dxa"/>
            <w:tcBorders>
              <w:top w:val="nil"/>
              <w:left w:val="nil"/>
              <w:bottom w:val="nil"/>
              <w:right w:val="nil"/>
            </w:tcBorders>
            <w:shd w:val="clear" w:color="auto" w:fill="auto"/>
            <w:noWrap/>
            <w:vAlign w:val="bottom"/>
            <w:hideMark/>
          </w:tcPr>
          <w:p w14:paraId="50B562BB" w14:textId="77777777" w:rsidR="00826C13" w:rsidRPr="00826C13" w:rsidRDefault="00826C13" w:rsidP="00826C13">
            <w:pPr>
              <w:spacing w:after="0"/>
              <w:jc w:val="right"/>
              <w:rPr>
                <w:rFonts w:cs="Arial"/>
                <w:sz w:val="16"/>
                <w:szCs w:val="16"/>
              </w:rPr>
            </w:pPr>
            <w:r w:rsidRPr="00826C13">
              <w:rPr>
                <w:rFonts w:cs="Arial"/>
                <w:sz w:val="16"/>
                <w:szCs w:val="16"/>
              </w:rPr>
              <w:t>121</w:t>
            </w:r>
          </w:p>
        </w:tc>
        <w:tc>
          <w:tcPr>
            <w:tcW w:w="980" w:type="dxa"/>
            <w:tcBorders>
              <w:top w:val="nil"/>
              <w:left w:val="nil"/>
              <w:bottom w:val="nil"/>
              <w:right w:val="nil"/>
            </w:tcBorders>
            <w:shd w:val="clear" w:color="auto" w:fill="auto"/>
            <w:noWrap/>
            <w:vAlign w:val="bottom"/>
            <w:hideMark/>
          </w:tcPr>
          <w:p w14:paraId="59997DAB" w14:textId="77777777" w:rsidR="00826C13" w:rsidRPr="00826C13" w:rsidRDefault="00826C13" w:rsidP="00826C13">
            <w:pPr>
              <w:spacing w:after="0"/>
              <w:jc w:val="right"/>
              <w:rPr>
                <w:rFonts w:cs="Arial"/>
                <w:sz w:val="16"/>
                <w:szCs w:val="16"/>
              </w:rPr>
            </w:pPr>
            <w:r w:rsidRPr="00826C13">
              <w:rPr>
                <w:rFonts w:cs="Arial"/>
                <w:sz w:val="16"/>
                <w:szCs w:val="16"/>
              </w:rPr>
              <w:t>121</w:t>
            </w:r>
          </w:p>
        </w:tc>
        <w:tc>
          <w:tcPr>
            <w:tcW w:w="980" w:type="dxa"/>
            <w:tcBorders>
              <w:top w:val="nil"/>
              <w:left w:val="nil"/>
              <w:bottom w:val="nil"/>
              <w:right w:val="nil"/>
            </w:tcBorders>
            <w:shd w:val="clear" w:color="auto" w:fill="auto"/>
            <w:noWrap/>
            <w:vAlign w:val="bottom"/>
            <w:hideMark/>
          </w:tcPr>
          <w:p w14:paraId="7076EBE0" w14:textId="77777777" w:rsidR="00826C13" w:rsidRPr="00826C13" w:rsidRDefault="00826C13" w:rsidP="00826C13">
            <w:pPr>
              <w:spacing w:after="0"/>
              <w:jc w:val="right"/>
              <w:rPr>
                <w:rFonts w:cs="Arial"/>
                <w:sz w:val="16"/>
                <w:szCs w:val="16"/>
              </w:rPr>
            </w:pPr>
            <w:r w:rsidRPr="00826C13">
              <w:rPr>
                <w:rFonts w:cs="Arial"/>
                <w:sz w:val="16"/>
                <w:szCs w:val="16"/>
              </w:rPr>
              <w:t>121</w:t>
            </w:r>
          </w:p>
        </w:tc>
      </w:tr>
      <w:tr w:rsidR="00826C13" w:rsidRPr="00826C13" w14:paraId="7818A33A"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4F019716" w14:textId="77777777" w:rsidR="00826C13" w:rsidRPr="00826C13" w:rsidRDefault="00826C13" w:rsidP="00826C13">
            <w:pPr>
              <w:spacing w:after="0"/>
              <w:ind w:firstLineChars="200" w:firstLine="321"/>
              <w:jc w:val="left"/>
              <w:rPr>
                <w:rFonts w:cs="Arial"/>
                <w:b/>
                <w:bCs/>
                <w:color w:val="000000"/>
                <w:sz w:val="16"/>
                <w:szCs w:val="16"/>
              </w:rPr>
            </w:pPr>
            <w:r w:rsidRPr="00826C13">
              <w:rPr>
                <w:rFonts w:cs="Arial"/>
                <w:b/>
                <w:bCs/>
                <w:color w:val="000000"/>
                <w:sz w:val="16"/>
                <w:szCs w:val="16"/>
              </w:rPr>
              <w:t>Total non-financial assets</w:t>
            </w:r>
          </w:p>
        </w:tc>
        <w:tc>
          <w:tcPr>
            <w:tcW w:w="978" w:type="dxa"/>
            <w:tcBorders>
              <w:top w:val="nil"/>
              <w:left w:val="nil"/>
              <w:bottom w:val="single" w:sz="4" w:space="0" w:color="auto"/>
              <w:right w:val="nil"/>
            </w:tcBorders>
            <w:shd w:val="clear" w:color="auto" w:fill="auto"/>
            <w:noWrap/>
            <w:vAlign w:val="bottom"/>
            <w:hideMark/>
          </w:tcPr>
          <w:p w14:paraId="0B0E0269" w14:textId="77777777" w:rsidR="00826C13" w:rsidRPr="00826C13" w:rsidRDefault="00826C13" w:rsidP="00826C13">
            <w:pPr>
              <w:spacing w:after="0"/>
              <w:jc w:val="right"/>
              <w:rPr>
                <w:rFonts w:cs="Arial"/>
                <w:b/>
                <w:bCs/>
                <w:sz w:val="16"/>
                <w:szCs w:val="16"/>
              </w:rPr>
            </w:pPr>
            <w:r w:rsidRPr="00826C13">
              <w:rPr>
                <w:rFonts w:cs="Arial"/>
                <w:b/>
                <w:bCs/>
                <w:sz w:val="16"/>
                <w:szCs w:val="16"/>
              </w:rPr>
              <w:t>2,002</w:t>
            </w:r>
          </w:p>
        </w:tc>
        <w:tc>
          <w:tcPr>
            <w:tcW w:w="980" w:type="dxa"/>
            <w:tcBorders>
              <w:top w:val="nil"/>
              <w:left w:val="nil"/>
              <w:bottom w:val="single" w:sz="4" w:space="0" w:color="auto"/>
              <w:right w:val="nil"/>
            </w:tcBorders>
            <w:shd w:val="clear" w:color="000000" w:fill="D9D9D9"/>
            <w:noWrap/>
            <w:vAlign w:val="bottom"/>
            <w:hideMark/>
          </w:tcPr>
          <w:p w14:paraId="337F1A56" w14:textId="77777777" w:rsidR="00826C13" w:rsidRPr="00826C13" w:rsidRDefault="00826C13" w:rsidP="00826C13">
            <w:pPr>
              <w:spacing w:after="0"/>
              <w:jc w:val="right"/>
              <w:rPr>
                <w:rFonts w:cs="Arial"/>
                <w:b/>
                <w:bCs/>
                <w:sz w:val="16"/>
                <w:szCs w:val="16"/>
              </w:rPr>
            </w:pPr>
            <w:r w:rsidRPr="00826C13">
              <w:rPr>
                <w:rFonts w:cs="Arial"/>
                <w:b/>
                <w:bCs/>
                <w:sz w:val="16"/>
                <w:szCs w:val="16"/>
              </w:rPr>
              <w:t>1,779</w:t>
            </w:r>
          </w:p>
        </w:tc>
        <w:tc>
          <w:tcPr>
            <w:tcW w:w="980" w:type="dxa"/>
            <w:tcBorders>
              <w:top w:val="nil"/>
              <w:left w:val="nil"/>
              <w:bottom w:val="single" w:sz="4" w:space="0" w:color="auto"/>
              <w:right w:val="nil"/>
            </w:tcBorders>
            <w:shd w:val="clear" w:color="auto" w:fill="auto"/>
            <w:noWrap/>
            <w:vAlign w:val="bottom"/>
            <w:hideMark/>
          </w:tcPr>
          <w:p w14:paraId="2E2224D1" w14:textId="77777777" w:rsidR="00826C13" w:rsidRPr="00826C13" w:rsidRDefault="00826C13" w:rsidP="00826C13">
            <w:pPr>
              <w:spacing w:after="0"/>
              <w:jc w:val="right"/>
              <w:rPr>
                <w:rFonts w:cs="Arial"/>
                <w:b/>
                <w:bCs/>
                <w:sz w:val="16"/>
                <w:szCs w:val="16"/>
              </w:rPr>
            </w:pPr>
            <w:r w:rsidRPr="00826C13">
              <w:rPr>
                <w:rFonts w:cs="Arial"/>
                <w:b/>
                <w:bCs/>
                <w:sz w:val="16"/>
                <w:szCs w:val="16"/>
              </w:rPr>
              <w:t>1,668</w:t>
            </w:r>
          </w:p>
        </w:tc>
        <w:tc>
          <w:tcPr>
            <w:tcW w:w="980" w:type="dxa"/>
            <w:tcBorders>
              <w:top w:val="nil"/>
              <w:left w:val="nil"/>
              <w:bottom w:val="single" w:sz="4" w:space="0" w:color="auto"/>
              <w:right w:val="nil"/>
            </w:tcBorders>
            <w:shd w:val="clear" w:color="auto" w:fill="auto"/>
            <w:noWrap/>
            <w:vAlign w:val="bottom"/>
            <w:hideMark/>
          </w:tcPr>
          <w:p w14:paraId="6EEB3C04" w14:textId="77777777" w:rsidR="00826C13" w:rsidRPr="00826C13" w:rsidRDefault="00826C13" w:rsidP="00826C13">
            <w:pPr>
              <w:spacing w:after="0"/>
              <w:jc w:val="right"/>
              <w:rPr>
                <w:rFonts w:cs="Arial"/>
                <w:b/>
                <w:bCs/>
                <w:sz w:val="16"/>
                <w:szCs w:val="16"/>
              </w:rPr>
            </w:pPr>
            <w:r w:rsidRPr="00826C13">
              <w:rPr>
                <w:rFonts w:cs="Arial"/>
                <w:b/>
                <w:bCs/>
                <w:sz w:val="16"/>
                <w:szCs w:val="16"/>
              </w:rPr>
              <w:t>1,425</w:t>
            </w:r>
          </w:p>
        </w:tc>
        <w:tc>
          <w:tcPr>
            <w:tcW w:w="980" w:type="dxa"/>
            <w:tcBorders>
              <w:top w:val="nil"/>
              <w:left w:val="nil"/>
              <w:bottom w:val="single" w:sz="4" w:space="0" w:color="auto"/>
              <w:right w:val="nil"/>
            </w:tcBorders>
            <w:shd w:val="clear" w:color="auto" w:fill="auto"/>
            <w:noWrap/>
            <w:vAlign w:val="bottom"/>
            <w:hideMark/>
          </w:tcPr>
          <w:p w14:paraId="516A5A57" w14:textId="77777777" w:rsidR="00826C13" w:rsidRPr="00826C13" w:rsidRDefault="00826C13" w:rsidP="00826C13">
            <w:pPr>
              <w:spacing w:after="0"/>
              <w:jc w:val="right"/>
              <w:rPr>
                <w:rFonts w:cs="Arial"/>
                <w:b/>
                <w:bCs/>
                <w:sz w:val="16"/>
                <w:szCs w:val="16"/>
              </w:rPr>
            </w:pPr>
            <w:r w:rsidRPr="00826C13">
              <w:rPr>
                <w:rFonts w:cs="Arial"/>
                <w:b/>
                <w:bCs/>
                <w:sz w:val="16"/>
                <w:szCs w:val="16"/>
              </w:rPr>
              <w:t>1,052</w:t>
            </w:r>
          </w:p>
        </w:tc>
      </w:tr>
      <w:tr w:rsidR="00826C13" w:rsidRPr="00826C13" w14:paraId="49236D6C"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643AF04A"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Total assets</w:t>
            </w:r>
          </w:p>
        </w:tc>
        <w:tc>
          <w:tcPr>
            <w:tcW w:w="978" w:type="dxa"/>
            <w:tcBorders>
              <w:top w:val="nil"/>
              <w:left w:val="nil"/>
              <w:bottom w:val="single" w:sz="4" w:space="0" w:color="auto"/>
              <w:right w:val="nil"/>
            </w:tcBorders>
            <w:shd w:val="clear" w:color="auto" w:fill="auto"/>
            <w:noWrap/>
            <w:vAlign w:val="bottom"/>
            <w:hideMark/>
          </w:tcPr>
          <w:p w14:paraId="4421296A" w14:textId="77777777" w:rsidR="00826C13" w:rsidRPr="00826C13" w:rsidRDefault="00826C13" w:rsidP="00826C13">
            <w:pPr>
              <w:spacing w:after="0"/>
              <w:jc w:val="right"/>
              <w:rPr>
                <w:rFonts w:cs="Arial"/>
                <w:b/>
                <w:bCs/>
                <w:sz w:val="16"/>
                <w:szCs w:val="16"/>
              </w:rPr>
            </w:pPr>
            <w:r w:rsidRPr="00826C13">
              <w:rPr>
                <w:rFonts w:cs="Arial"/>
                <w:b/>
                <w:bCs/>
                <w:sz w:val="16"/>
                <w:szCs w:val="16"/>
              </w:rPr>
              <w:t>4,655</w:t>
            </w:r>
          </w:p>
        </w:tc>
        <w:tc>
          <w:tcPr>
            <w:tcW w:w="980" w:type="dxa"/>
            <w:tcBorders>
              <w:top w:val="nil"/>
              <w:left w:val="nil"/>
              <w:bottom w:val="single" w:sz="4" w:space="0" w:color="auto"/>
              <w:right w:val="nil"/>
            </w:tcBorders>
            <w:shd w:val="clear" w:color="000000" w:fill="D9D9D9"/>
            <w:noWrap/>
            <w:vAlign w:val="bottom"/>
            <w:hideMark/>
          </w:tcPr>
          <w:p w14:paraId="473E9BE1" w14:textId="77777777" w:rsidR="00826C13" w:rsidRPr="00826C13" w:rsidRDefault="00826C13" w:rsidP="00826C13">
            <w:pPr>
              <w:spacing w:after="0"/>
              <w:jc w:val="right"/>
              <w:rPr>
                <w:rFonts w:cs="Arial"/>
                <w:b/>
                <w:bCs/>
                <w:sz w:val="16"/>
                <w:szCs w:val="16"/>
              </w:rPr>
            </w:pPr>
            <w:r w:rsidRPr="00826C13">
              <w:rPr>
                <w:rFonts w:cs="Arial"/>
                <w:b/>
                <w:bCs/>
                <w:sz w:val="16"/>
                <w:szCs w:val="16"/>
              </w:rPr>
              <w:t>4,423</w:t>
            </w:r>
          </w:p>
        </w:tc>
        <w:tc>
          <w:tcPr>
            <w:tcW w:w="980" w:type="dxa"/>
            <w:tcBorders>
              <w:top w:val="nil"/>
              <w:left w:val="nil"/>
              <w:bottom w:val="single" w:sz="4" w:space="0" w:color="auto"/>
              <w:right w:val="nil"/>
            </w:tcBorders>
            <w:shd w:val="clear" w:color="auto" w:fill="auto"/>
            <w:noWrap/>
            <w:vAlign w:val="bottom"/>
            <w:hideMark/>
          </w:tcPr>
          <w:p w14:paraId="47EECE72" w14:textId="77777777" w:rsidR="00826C13" w:rsidRPr="00826C13" w:rsidRDefault="00826C13" w:rsidP="00826C13">
            <w:pPr>
              <w:spacing w:after="0"/>
              <w:jc w:val="right"/>
              <w:rPr>
                <w:rFonts w:cs="Arial"/>
                <w:b/>
                <w:bCs/>
                <w:sz w:val="16"/>
                <w:szCs w:val="16"/>
              </w:rPr>
            </w:pPr>
            <w:r w:rsidRPr="00826C13">
              <w:rPr>
                <w:rFonts w:cs="Arial"/>
                <w:b/>
                <w:bCs/>
                <w:sz w:val="16"/>
                <w:szCs w:val="16"/>
              </w:rPr>
              <w:t>4,312</w:t>
            </w:r>
          </w:p>
        </w:tc>
        <w:tc>
          <w:tcPr>
            <w:tcW w:w="980" w:type="dxa"/>
            <w:tcBorders>
              <w:top w:val="nil"/>
              <w:left w:val="nil"/>
              <w:bottom w:val="single" w:sz="4" w:space="0" w:color="auto"/>
              <w:right w:val="nil"/>
            </w:tcBorders>
            <w:shd w:val="clear" w:color="auto" w:fill="auto"/>
            <w:noWrap/>
            <w:vAlign w:val="bottom"/>
            <w:hideMark/>
          </w:tcPr>
          <w:p w14:paraId="2F72BEBC" w14:textId="77777777" w:rsidR="00826C13" w:rsidRPr="00826C13" w:rsidRDefault="00826C13" w:rsidP="00826C13">
            <w:pPr>
              <w:spacing w:after="0"/>
              <w:jc w:val="right"/>
              <w:rPr>
                <w:rFonts w:cs="Arial"/>
                <w:b/>
                <w:bCs/>
                <w:sz w:val="16"/>
                <w:szCs w:val="16"/>
              </w:rPr>
            </w:pPr>
            <w:r w:rsidRPr="00826C13">
              <w:rPr>
                <w:rFonts w:cs="Arial"/>
                <w:b/>
                <w:bCs/>
                <w:sz w:val="16"/>
                <w:szCs w:val="16"/>
              </w:rPr>
              <w:t>4,069</w:t>
            </w:r>
          </w:p>
        </w:tc>
        <w:tc>
          <w:tcPr>
            <w:tcW w:w="980" w:type="dxa"/>
            <w:tcBorders>
              <w:top w:val="nil"/>
              <w:left w:val="nil"/>
              <w:bottom w:val="single" w:sz="4" w:space="0" w:color="auto"/>
              <w:right w:val="nil"/>
            </w:tcBorders>
            <w:shd w:val="clear" w:color="auto" w:fill="auto"/>
            <w:noWrap/>
            <w:vAlign w:val="bottom"/>
            <w:hideMark/>
          </w:tcPr>
          <w:p w14:paraId="600C0B89" w14:textId="77777777" w:rsidR="00826C13" w:rsidRPr="00826C13" w:rsidRDefault="00826C13" w:rsidP="00826C13">
            <w:pPr>
              <w:spacing w:after="0"/>
              <w:jc w:val="right"/>
              <w:rPr>
                <w:rFonts w:cs="Arial"/>
                <w:b/>
                <w:bCs/>
                <w:sz w:val="16"/>
                <w:szCs w:val="16"/>
              </w:rPr>
            </w:pPr>
            <w:r w:rsidRPr="00826C13">
              <w:rPr>
                <w:rFonts w:cs="Arial"/>
                <w:b/>
                <w:bCs/>
                <w:sz w:val="16"/>
                <w:szCs w:val="16"/>
              </w:rPr>
              <w:t>3,696</w:t>
            </w:r>
          </w:p>
        </w:tc>
      </w:tr>
      <w:tr w:rsidR="00826C13" w:rsidRPr="00826C13" w14:paraId="321FCB8E" w14:textId="77777777" w:rsidTr="00826C13">
        <w:trPr>
          <w:trHeight w:val="300"/>
          <w:jc w:val="center"/>
        </w:trPr>
        <w:tc>
          <w:tcPr>
            <w:tcW w:w="3142" w:type="dxa"/>
            <w:tcBorders>
              <w:top w:val="nil"/>
              <w:left w:val="nil"/>
              <w:bottom w:val="nil"/>
              <w:right w:val="nil"/>
            </w:tcBorders>
            <w:shd w:val="clear" w:color="auto" w:fill="auto"/>
            <w:noWrap/>
            <w:vAlign w:val="bottom"/>
            <w:hideMark/>
          </w:tcPr>
          <w:p w14:paraId="6F299C3A"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LIABILITIES</w:t>
            </w:r>
          </w:p>
        </w:tc>
        <w:tc>
          <w:tcPr>
            <w:tcW w:w="978" w:type="dxa"/>
            <w:tcBorders>
              <w:top w:val="nil"/>
              <w:left w:val="nil"/>
              <w:bottom w:val="nil"/>
              <w:right w:val="nil"/>
            </w:tcBorders>
            <w:shd w:val="clear" w:color="auto" w:fill="auto"/>
            <w:noWrap/>
            <w:vAlign w:val="bottom"/>
            <w:hideMark/>
          </w:tcPr>
          <w:p w14:paraId="2A5B4EAA" w14:textId="77777777" w:rsidR="00826C13" w:rsidRPr="00826C13" w:rsidRDefault="00826C13" w:rsidP="00826C13">
            <w:pPr>
              <w:spacing w:after="0"/>
              <w:jc w:val="left"/>
              <w:rPr>
                <w:rFonts w:cs="Arial"/>
                <w:b/>
                <w:bCs/>
                <w:color w:val="000000"/>
                <w:sz w:val="16"/>
                <w:szCs w:val="16"/>
              </w:rPr>
            </w:pPr>
          </w:p>
        </w:tc>
        <w:tc>
          <w:tcPr>
            <w:tcW w:w="980" w:type="dxa"/>
            <w:tcBorders>
              <w:top w:val="nil"/>
              <w:left w:val="nil"/>
              <w:bottom w:val="nil"/>
              <w:right w:val="nil"/>
            </w:tcBorders>
            <w:shd w:val="clear" w:color="000000" w:fill="D9D9D9"/>
            <w:noWrap/>
            <w:vAlign w:val="bottom"/>
            <w:hideMark/>
          </w:tcPr>
          <w:p w14:paraId="0BE59153"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80" w:type="dxa"/>
            <w:tcBorders>
              <w:top w:val="nil"/>
              <w:left w:val="nil"/>
              <w:bottom w:val="nil"/>
              <w:right w:val="nil"/>
            </w:tcBorders>
            <w:shd w:val="clear" w:color="auto" w:fill="auto"/>
            <w:noWrap/>
            <w:vAlign w:val="bottom"/>
            <w:hideMark/>
          </w:tcPr>
          <w:p w14:paraId="0104CE29" w14:textId="77777777" w:rsidR="00826C13" w:rsidRPr="00826C13" w:rsidRDefault="00826C13" w:rsidP="00826C13">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14:paraId="3065A66E" w14:textId="77777777" w:rsidR="00826C13" w:rsidRPr="00826C13" w:rsidRDefault="00826C13" w:rsidP="00826C13">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46AE91E5" w14:textId="77777777" w:rsidR="00826C13" w:rsidRPr="00826C13" w:rsidRDefault="00826C13" w:rsidP="00826C13">
            <w:pPr>
              <w:spacing w:after="0"/>
              <w:jc w:val="right"/>
              <w:rPr>
                <w:rFonts w:ascii="Times New Roman" w:hAnsi="Times New Roman"/>
              </w:rPr>
            </w:pPr>
          </w:p>
        </w:tc>
      </w:tr>
      <w:tr w:rsidR="00826C13" w:rsidRPr="00826C13" w14:paraId="3056307C"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08D0E227"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Payables</w:t>
            </w:r>
          </w:p>
        </w:tc>
        <w:tc>
          <w:tcPr>
            <w:tcW w:w="978" w:type="dxa"/>
            <w:tcBorders>
              <w:top w:val="nil"/>
              <w:left w:val="nil"/>
              <w:bottom w:val="nil"/>
              <w:right w:val="nil"/>
            </w:tcBorders>
            <w:shd w:val="clear" w:color="auto" w:fill="auto"/>
            <w:noWrap/>
            <w:vAlign w:val="bottom"/>
            <w:hideMark/>
          </w:tcPr>
          <w:p w14:paraId="5080A44B" w14:textId="77777777" w:rsidR="00826C13" w:rsidRPr="00826C13" w:rsidRDefault="00826C13" w:rsidP="00826C13">
            <w:pPr>
              <w:spacing w:after="0"/>
              <w:ind w:firstLineChars="100" w:firstLine="161"/>
              <w:jc w:val="left"/>
              <w:rPr>
                <w:rFonts w:cs="Arial"/>
                <w:b/>
                <w:bCs/>
                <w:color w:val="000000"/>
                <w:sz w:val="16"/>
                <w:szCs w:val="16"/>
              </w:rPr>
            </w:pPr>
          </w:p>
        </w:tc>
        <w:tc>
          <w:tcPr>
            <w:tcW w:w="980" w:type="dxa"/>
            <w:tcBorders>
              <w:top w:val="nil"/>
              <w:left w:val="nil"/>
              <w:bottom w:val="nil"/>
              <w:right w:val="nil"/>
            </w:tcBorders>
            <w:shd w:val="clear" w:color="000000" w:fill="D9D9D9"/>
            <w:noWrap/>
            <w:vAlign w:val="bottom"/>
            <w:hideMark/>
          </w:tcPr>
          <w:p w14:paraId="722BBEF0"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80" w:type="dxa"/>
            <w:tcBorders>
              <w:top w:val="nil"/>
              <w:left w:val="nil"/>
              <w:bottom w:val="nil"/>
              <w:right w:val="nil"/>
            </w:tcBorders>
            <w:shd w:val="clear" w:color="auto" w:fill="auto"/>
            <w:noWrap/>
            <w:vAlign w:val="bottom"/>
            <w:hideMark/>
          </w:tcPr>
          <w:p w14:paraId="1348FA65" w14:textId="77777777" w:rsidR="00826C13" w:rsidRPr="00826C13" w:rsidRDefault="00826C13" w:rsidP="00826C13">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14:paraId="71BABC3F" w14:textId="77777777" w:rsidR="00826C13" w:rsidRPr="00826C13" w:rsidRDefault="00826C13" w:rsidP="00826C13">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23D4A8A3" w14:textId="77777777" w:rsidR="00826C13" w:rsidRPr="00826C13" w:rsidRDefault="00826C13" w:rsidP="00826C13">
            <w:pPr>
              <w:spacing w:after="0"/>
              <w:jc w:val="right"/>
              <w:rPr>
                <w:rFonts w:ascii="Times New Roman" w:hAnsi="Times New Roman"/>
              </w:rPr>
            </w:pPr>
          </w:p>
        </w:tc>
      </w:tr>
      <w:tr w:rsidR="00826C13" w:rsidRPr="00826C13" w14:paraId="5C85F678"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758ED285"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Suppliers</w:t>
            </w:r>
          </w:p>
        </w:tc>
        <w:tc>
          <w:tcPr>
            <w:tcW w:w="978" w:type="dxa"/>
            <w:tcBorders>
              <w:top w:val="nil"/>
              <w:left w:val="nil"/>
              <w:bottom w:val="nil"/>
              <w:right w:val="nil"/>
            </w:tcBorders>
            <w:shd w:val="clear" w:color="auto" w:fill="auto"/>
            <w:noWrap/>
            <w:vAlign w:val="bottom"/>
            <w:hideMark/>
          </w:tcPr>
          <w:p w14:paraId="032F317B" w14:textId="77777777" w:rsidR="00826C13" w:rsidRPr="00826C13" w:rsidRDefault="00826C13" w:rsidP="00826C13">
            <w:pPr>
              <w:spacing w:after="0"/>
              <w:jc w:val="right"/>
              <w:rPr>
                <w:rFonts w:cs="Arial"/>
                <w:sz w:val="16"/>
                <w:szCs w:val="16"/>
              </w:rPr>
            </w:pPr>
            <w:r w:rsidRPr="00826C13">
              <w:rPr>
                <w:rFonts w:cs="Arial"/>
                <w:sz w:val="16"/>
                <w:szCs w:val="16"/>
              </w:rPr>
              <w:t>410</w:t>
            </w:r>
          </w:p>
        </w:tc>
        <w:tc>
          <w:tcPr>
            <w:tcW w:w="980" w:type="dxa"/>
            <w:tcBorders>
              <w:top w:val="nil"/>
              <w:left w:val="nil"/>
              <w:bottom w:val="nil"/>
              <w:right w:val="nil"/>
            </w:tcBorders>
            <w:shd w:val="clear" w:color="000000" w:fill="D9D9D9"/>
            <w:noWrap/>
            <w:vAlign w:val="bottom"/>
            <w:hideMark/>
          </w:tcPr>
          <w:p w14:paraId="4489E438" w14:textId="77777777" w:rsidR="00826C13" w:rsidRPr="00826C13" w:rsidRDefault="00826C13" w:rsidP="00826C13">
            <w:pPr>
              <w:spacing w:after="0"/>
              <w:jc w:val="right"/>
              <w:rPr>
                <w:rFonts w:cs="Arial"/>
                <w:sz w:val="16"/>
                <w:szCs w:val="16"/>
              </w:rPr>
            </w:pPr>
            <w:r w:rsidRPr="00826C13">
              <w:rPr>
                <w:rFonts w:cs="Arial"/>
                <w:sz w:val="16"/>
                <w:szCs w:val="16"/>
              </w:rPr>
              <w:t>400</w:t>
            </w:r>
          </w:p>
        </w:tc>
        <w:tc>
          <w:tcPr>
            <w:tcW w:w="980" w:type="dxa"/>
            <w:tcBorders>
              <w:top w:val="nil"/>
              <w:left w:val="nil"/>
              <w:bottom w:val="nil"/>
              <w:right w:val="nil"/>
            </w:tcBorders>
            <w:shd w:val="clear" w:color="auto" w:fill="auto"/>
            <w:noWrap/>
            <w:vAlign w:val="bottom"/>
            <w:hideMark/>
          </w:tcPr>
          <w:p w14:paraId="79051C72" w14:textId="77777777" w:rsidR="00826C13" w:rsidRPr="00826C13" w:rsidRDefault="00826C13" w:rsidP="00826C13">
            <w:pPr>
              <w:spacing w:after="0"/>
              <w:jc w:val="right"/>
              <w:rPr>
                <w:rFonts w:cs="Arial"/>
                <w:sz w:val="16"/>
                <w:szCs w:val="16"/>
              </w:rPr>
            </w:pPr>
            <w:r w:rsidRPr="00826C13">
              <w:rPr>
                <w:rFonts w:cs="Arial"/>
                <w:sz w:val="16"/>
                <w:szCs w:val="16"/>
              </w:rPr>
              <w:t>400</w:t>
            </w:r>
          </w:p>
        </w:tc>
        <w:tc>
          <w:tcPr>
            <w:tcW w:w="980" w:type="dxa"/>
            <w:tcBorders>
              <w:top w:val="nil"/>
              <w:left w:val="nil"/>
              <w:bottom w:val="nil"/>
              <w:right w:val="nil"/>
            </w:tcBorders>
            <w:shd w:val="clear" w:color="auto" w:fill="auto"/>
            <w:noWrap/>
            <w:vAlign w:val="bottom"/>
            <w:hideMark/>
          </w:tcPr>
          <w:p w14:paraId="54214C08" w14:textId="77777777" w:rsidR="00826C13" w:rsidRPr="00826C13" w:rsidRDefault="00826C13" w:rsidP="00826C13">
            <w:pPr>
              <w:spacing w:after="0"/>
              <w:jc w:val="right"/>
              <w:rPr>
                <w:rFonts w:cs="Arial"/>
                <w:sz w:val="16"/>
                <w:szCs w:val="16"/>
              </w:rPr>
            </w:pPr>
            <w:r w:rsidRPr="00826C13">
              <w:rPr>
                <w:rFonts w:cs="Arial"/>
                <w:sz w:val="16"/>
                <w:szCs w:val="16"/>
              </w:rPr>
              <w:t>400</w:t>
            </w:r>
          </w:p>
        </w:tc>
        <w:tc>
          <w:tcPr>
            <w:tcW w:w="980" w:type="dxa"/>
            <w:tcBorders>
              <w:top w:val="nil"/>
              <w:left w:val="nil"/>
              <w:bottom w:val="nil"/>
              <w:right w:val="nil"/>
            </w:tcBorders>
            <w:shd w:val="clear" w:color="auto" w:fill="auto"/>
            <w:noWrap/>
            <w:vAlign w:val="bottom"/>
            <w:hideMark/>
          </w:tcPr>
          <w:p w14:paraId="1C6EAA3F" w14:textId="77777777" w:rsidR="00826C13" w:rsidRPr="00826C13" w:rsidRDefault="00826C13" w:rsidP="00826C13">
            <w:pPr>
              <w:spacing w:after="0"/>
              <w:jc w:val="right"/>
              <w:rPr>
                <w:rFonts w:cs="Arial"/>
                <w:sz w:val="16"/>
                <w:szCs w:val="16"/>
              </w:rPr>
            </w:pPr>
            <w:r w:rsidRPr="00826C13">
              <w:rPr>
                <w:rFonts w:cs="Arial"/>
                <w:sz w:val="16"/>
                <w:szCs w:val="16"/>
              </w:rPr>
              <w:t>400</w:t>
            </w:r>
          </w:p>
        </w:tc>
      </w:tr>
      <w:tr w:rsidR="00826C13" w:rsidRPr="00826C13" w14:paraId="60AD0080"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1A4D53A8"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Other payables</w:t>
            </w:r>
          </w:p>
        </w:tc>
        <w:tc>
          <w:tcPr>
            <w:tcW w:w="978" w:type="dxa"/>
            <w:tcBorders>
              <w:top w:val="nil"/>
              <w:left w:val="nil"/>
              <w:bottom w:val="nil"/>
              <w:right w:val="nil"/>
            </w:tcBorders>
            <w:shd w:val="clear" w:color="auto" w:fill="auto"/>
            <w:noWrap/>
            <w:vAlign w:val="bottom"/>
            <w:hideMark/>
          </w:tcPr>
          <w:p w14:paraId="238F0363" w14:textId="77777777" w:rsidR="00826C13" w:rsidRPr="00826C13" w:rsidRDefault="00826C13" w:rsidP="00826C13">
            <w:pPr>
              <w:spacing w:after="0"/>
              <w:jc w:val="right"/>
              <w:rPr>
                <w:rFonts w:cs="Arial"/>
                <w:sz w:val="16"/>
                <w:szCs w:val="16"/>
              </w:rPr>
            </w:pPr>
            <w:r w:rsidRPr="00826C13">
              <w:rPr>
                <w:rFonts w:cs="Arial"/>
                <w:sz w:val="16"/>
                <w:szCs w:val="16"/>
              </w:rPr>
              <w:t>164</w:t>
            </w:r>
          </w:p>
        </w:tc>
        <w:tc>
          <w:tcPr>
            <w:tcW w:w="980" w:type="dxa"/>
            <w:tcBorders>
              <w:top w:val="nil"/>
              <w:left w:val="nil"/>
              <w:bottom w:val="nil"/>
              <w:right w:val="nil"/>
            </w:tcBorders>
            <w:shd w:val="clear" w:color="000000" w:fill="D9D9D9"/>
            <w:noWrap/>
            <w:vAlign w:val="bottom"/>
            <w:hideMark/>
          </w:tcPr>
          <w:p w14:paraId="4081BF03" w14:textId="77777777" w:rsidR="00826C13" w:rsidRPr="00826C13" w:rsidRDefault="00826C13" w:rsidP="00826C13">
            <w:pPr>
              <w:spacing w:after="0"/>
              <w:jc w:val="right"/>
              <w:rPr>
                <w:rFonts w:cs="Arial"/>
                <w:sz w:val="16"/>
                <w:szCs w:val="16"/>
              </w:rPr>
            </w:pPr>
            <w:r w:rsidRPr="00826C13">
              <w:rPr>
                <w:rFonts w:cs="Arial"/>
                <w:sz w:val="16"/>
                <w:szCs w:val="16"/>
              </w:rPr>
              <w:t>166</w:t>
            </w:r>
          </w:p>
        </w:tc>
        <w:tc>
          <w:tcPr>
            <w:tcW w:w="980" w:type="dxa"/>
            <w:tcBorders>
              <w:top w:val="nil"/>
              <w:left w:val="nil"/>
              <w:bottom w:val="nil"/>
              <w:right w:val="nil"/>
            </w:tcBorders>
            <w:shd w:val="clear" w:color="auto" w:fill="auto"/>
            <w:noWrap/>
            <w:vAlign w:val="bottom"/>
            <w:hideMark/>
          </w:tcPr>
          <w:p w14:paraId="4C89ABF5" w14:textId="77777777" w:rsidR="00826C13" w:rsidRPr="00826C13" w:rsidRDefault="00826C13" w:rsidP="00826C13">
            <w:pPr>
              <w:spacing w:after="0"/>
              <w:jc w:val="right"/>
              <w:rPr>
                <w:rFonts w:cs="Arial"/>
                <w:sz w:val="16"/>
                <w:szCs w:val="16"/>
              </w:rPr>
            </w:pPr>
            <w:r w:rsidRPr="00826C13">
              <w:rPr>
                <w:rFonts w:cs="Arial"/>
                <w:sz w:val="16"/>
                <w:szCs w:val="16"/>
              </w:rPr>
              <w:t>166</w:t>
            </w:r>
          </w:p>
        </w:tc>
        <w:tc>
          <w:tcPr>
            <w:tcW w:w="980" w:type="dxa"/>
            <w:tcBorders>
              <w:top w:val="nil"/>
              <w:left w:val="nil"/>
              <w:bottom w:val="nil"/>
              <w:right w:val="nil"/>
            </w:tcBorders>
            <w:shd w:val="clear" w:color="auto" w:fill="auto"/>
            <w:noWrap/>
            <w:vAlign w:val="bottom"/>
            <w:hideMark/>
          </w:tcPr>
          <w:p w14:paraId="5896B5FC" w14:textId="77777777" w:rsidR="00826C13" w:rsidRPr="00826C13" w:rsidRDefault="00826C13" w:rsidP="00826C13">
            <w:pPr>
              <w:spacing w:after="0"/>
              <w:jc w:val="right"/>
              <w:rPr>
                <w:rFonts w:cs="Arial"/>
                <w:sz w:val="16"/>
                <w:szCs w:val="16"/>
              </w:rPr>
            </w:pPr>
            <w:r w:rsidRPr="00826C13">
              <w:rPr>
                <w:rFonts w:cs="Arial"/>
                <w:sz w:val="16"/>
                <w:szCs w:val="16"/>
              </w:rPr>
              <w:t>166</w:t>
            </w:r>
          </w:p>
        </w:tc>
        <w:tc>
          <w:tcPr>
            <w:tcW w:w="980" w:type="dxa"/>
            <w:tcBorders>
              <w:top w:val="nil"/>
              <w:left w:val="nil"/>
              <w:bottom w:val="nil"/>
              <w:right w:val="nil"/>
            </w:tcBorders>
            <w:shd w:val="clear" w:color="auto" w:fill="auto"/>
            <w:noWrap/>
            <w:vAlign w:val="bottom"/>
            <w:hideMark/>
          </w:tcPr>
          <w:p w14:paraId="28D0788A" w14:textId="77777777" w:rsidR="00826C13" w:rsidRPr="00826C13" w:rsidRDefault="00826C13" w:rsidP="00826C13">
            <w:pPr>
              <w:spacing w:after="0"/>
              <w:jc w:val="right"/>
              <w:rPr>
                <w:rFonts w:cs="Arial"/>
                <w:sz w:val="16"/>
                <w:szCs w:val="16"/>
              </w:rPr>
            </w:pPr>
            <w:r w:rsidRPr="00826C13">
              <w:rPr>
                <w:rFonts w:cs="Arial"/>
                <w:sz w:val="16"/>
                <w:szCs w:val="16"/>
              </w:rPr>
              <w:t>166</w:t>
            </w:r>
          </w:p>
        </w:tc>
      </w:tr>
      <w:tr w:rsidR="00826C13" w:rsidRPr="00826C13" w14:paraId="6CC9F020"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67F91B72" w14:textId="77777777" w:rsidR="00826C13" w:rsidRPr="00826C13" w:rsidRDefault="00826C13" w:rsidP="00826C13">
            <w:pPr>
              <w:spacing w:after="0"/>
              <w:ind w:firstLineChars="200" w:firstLine="321"/>
              <w:jc w:val="left"/>
              <w:rPr>
                <w:rFonts w:cs="Arial"/>
                <w:b/>
                <w:bCs/>
                <w:color w:val="000000"/>
                <w:sz w:val="16"/>
                <w:szCs w:val="16"/>
              </w:rPr>
            </w:pPr>
            <w:r w:rsidRPr="00826C13">
              <w:rPr>
                <w:rFonts w:cs="Arial"/>
                <w:b/>
                <w:bCs/>
                <w:color w:val="000000"/>
                <w:sz w:val="16"/>
                <w:szCs w:val="16"/>
              </w:rPr>
              <w:t>Total payables</w:t>
            </w:r>
          </w:p>
        </w:tc>
        <w:tc>
          <w:tcPr>
            <w:tcW w:w="978" w:type="dxa"/>
            <w:tcBorders>
              <w:top w:val="nil"/>
              <w:left w:val="nil"/>
              <w:bottom w:val="single" w:sz="4" w:space="0" w:color="auto"/>
              <w:right w:val="nil"/>
            </w:tcBorders>
            <w:shd w:val="clear" w:color="auto" w:fill="auto"/>
            <w:noWrap/>
            <w:vAlign w:val="bottom"/>
            <w:hideMark/>
          </w:tcPr>
          <w:p w14:paraId="5A9EC24C" w14:textId="77777777" w:rsidR="00826C13" w:rsidRPr="00826C13" w:rsidRDefault="00826C13" w:rsidP="00826C13">
            <w:pPr>
              <w:spacing w:after="0"/>
              <w:jc w:val="right"/>
              <w:rPr>
                <w:rFonts w:cs="Arial"/>
                <w:b/>
                <w:bCs/>
                <w:sz w:val="16"/>
                <w:szCs w:val="16"/>
              </w:rPr>
            </w:pPr>
            <w:r w:rsidRPr="00826C13">
              <w:rPr>
                <w:rFonts w:cs="Arial"/>
                <w:b/>
                <w:bCs/>
                <w:sz w:val="16"/>
                <w:szCs w:val="16"/>
              </w:rPr>
              <w:t>574</w:t>
            </w:r>
          </w:p>
        </w:tc>
        <w:tc>
          <w:tcPr>
            <w:tcW w:w="980" w:type="dxa"/>
            <w:tcBorders>
              <w:top w:val="nil"/>
              <w:left w:val="nil"/>
              <w:bottom w:val="single" w:sz="4" w:space="0" w:color="auto"/>
              <w:right w:val="nil"/>
            </w:tcBorders>
            <w:shd w:val="clear" w:color="000000" w:fill="D9D9D9"/>
            <w:noWrap/>
            <w:vAlign w:val="bottom"/>
            <w:hideMark/>
          </w:tcPr>
          <w:p w14:paraId="1790CE4E" w14:textId="77777777" w:rsidR="00826C13" w:rsidRPr="00826C13" w:rsidRDefault="00826C13" w:rsidP="00826C13">
            <w:pPr>
              <w:spacing w:after="0"/>
              <w:jc w:val="right"/>
              <w:rPr>
                <w:rFonts w:cs="Arial"/>
                <w:b/>
                <w:bCs/>
                <w:sz w:val="16"/>
                <w:szCs w:val="16"/>
              </w:rPr>
            </w:pPr>
            <w:r w:rsidRPr="00826C13">
              <w:rPr>
                <w:rFonts w:cs="Arial"/>
                <w:b/>
                <w:bCs/>
                <w:sz w:val="16"/>
                <w:szCs w:val="16"/>
              </w:rPr>
              <w:t>566</w:t>
            </w:r>
          </w:p>
        </w:tc>
        <w:tc>
          <w:tcPr>
            <w:tcW w:w="980" w:type="dxa"/>
            <w:tcBorders>
              <w:top w:val="nil"/>
              <w:left w:val="nil"/>
              <w:bottom w:val="single" w:sz="4" w:space="0" w:color="auto"/>
              <w:right w:val="nil"/>
            </w:tcBorders>
            <w:shd w:val="clear" w:color="auto" w:fill="auto"/>
            <w:noWrap/>
            <w:vAlign w:val="bottom"/>
            <w:hideMark/>
          </w:tcPr>
          <w:p w14:paraId="29474102" w14:textId="77777777" w:rsidR="00826C13" w:rsidRPr="00826C13" w:rsidRDefault="00826C13" w:rsidP="00826C13">
            <w:pPr>
              <w:spacing w:after="0"/>
              <w:jc w:val="right"/>
              <w:rPr>
                <w:rFonts w:cs="Arial"/>
                <w:b/>
                <w:bCs/>
                <w:sz w:val="16"/>
                <w:szCs w:val="16"/>
              </w:rPr>
            </w:pPr>
            <w:r w:rsidRPr="00826C13">
              <w:rPr>
                <w:rFonts w:cs="Arial"/>
                <w:b/>
                <w:bCs/>
                <w:sz w:val="16"/>
                <w:szCs w:val="16"/>
              </w:rPr>
              <w:t>566</w:t>
            </w:r>
          </w:p>
        </w:tc>
        <w:tc>
          <w:tcPr>
            <w:tcW w:w="980" w:type="dxa"/>
            <w:tcBorders>
              <w:top w:val="nil"/>
              <w:left w:val="nil"/>
              <w:bottom w:val="single" w:sz="4" w:space="0" w:color="auto"/>
              <w:right w:val="nil"/>
            </w:tcBorders>
            <w:shd w:val="clear" w:color="auto" w:fill="auto"/>
            <w:noWrap/>
            <w:vAlign w:val="bottom"/>
            <w:hideMark/>
          </w:tcPr>
          <w:p w14:paraId="2D95A5D2" w14:textId="77777777" w:rsidR="00826C13" w:rsidRPr="00826C13" w:rsidRDefault="00826C13" w:rsidP="00826C13">
            <w:pPr>
              <w:spacing w:after="0"/>
              <w:jc w:val="right"/>
              <w:rPr>
                <w:rFonts w:cs="Arial"/>
                <w:b/>
                <w:bCs/>
                <w:sz w:val="16"/>
                <w:szCs w:val="16"/>
              </w:rPr>
            </w:pPr>
            <w:r w:rsidRPr="00826C13">
              <w:rPr>
                <w:rFonts w:cs="Arial"/>
                <w:b/>
                <w:bCs/>
                <w:sz w:val="16"/>
                <w:szCs w:val="16"/>
              </w:rPr>
              <w:t>566</w:t>
            </w:r>
          </w:p>
        </w:tc>
        <w:tc>
          <w:tcPr>
            <w:tcW w:w="980" w:type="dxa"/>
            <w:tcBorders>
              <w:top w:val="nil"/>
              <w:left w:val="nil"/>
              <w:bottom w:val="single" w:sz="4" w:space="0" w:color="auto"/>
              <w:right w:val="nil"/>
            </w:tcBorders>
            <w:shd w:val="clear" w:color="auto" w:fill="auto"/>
            <w:noWrap/>
            <w:vAlign w:val="bottom"/>
            <w:hideMark/>
          </w:tcPr>
          <w:p w14:paraId="610736B0" w14:textId="77777777" w:rsidR="00826C13" w:rsidRPr="00826C13" w:rsidRDefault="00826C13" w:rsidP="00826C13">
            <w:pPr>
              <w:spacing w:after="0"/>
              <w:jc w:val="right"/>
              <w:rPr>
                <w:rFonts w:cs="Arial"/>
                <w:b/>
                <w:bCs/>
                <w:sz w:val="16"/>
                <w:szCs w:val="16"/>
              </w:rPr>
            </w:pPr>
            <w:r w:rsidRPr="00826C13">
              <w:rPr>
                <w:rFonts w:cs="Arial"/>
                <w:b/>
                <w:bCs/>
                <w:sz w:val="16"/>
                <w:szCs w:val="16"/>
              </w:rPr>
              <w:t>566</w:t>
            </w:r>
          </w:p>
        </w:tc>
      </w:tr>
      <w:tr w:rsidR="00826C13" w:rsidRPr="00826C13" w14:paraId="65E214B8"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1A0DF4F0"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Interest bearing liabilities</w:t>
            </w:r>
          </w:p>
        </w:tc>
        <w:tc>
          <w:tcPr>
            <w:tcW w:w="978" w:type="dxa"/>
            <w:tcBorders>
              <w:top w:val="nil"/>
              <w:left w:val="nil"/>
              <w:bottom w:val="nil"/>
              <w:right w:val="nil"/>
            </w:tcBorders>
            <w:shd w:val="clear" w:color="auto" w:fill="auto"/>
            <w:noWrap/>
            <w:vAlign w:val="bottom"/>
            <w:hideMark/>
          </w:tcPr>
          <w:p w14:paraId="247A51AA" w14:textId="77777777" w:rsidR="00826C13" w:rsidRPr="00826C13" w:rsidRDefault="00826C13" w:rsidP="00826C13">
            <w:pPr>
              <w:spacing w:after="0"/>
              <w:ind w:firstLineChars="100" w:firstLine="161"/>
              <w:jc w:val="left"/>
              <w:rPr>
                <w:rFonts w:cs="Arial"/>
                <w:b/>
                <w:bCs/>
                <w:color w:val="000000"/>
                <w:sz w:val="16"/>
                <w:szCs w:val="16"/>
              </w:rPr>
            </w:pPr>
          </w:p>
        </w:tc>
        <w:tc>
          <w:tcPr>
            <w:tcW w:w="980" w:type="dxa"/>
            <w:tcBorders>
              <w:top w:val="nil"/>
              <w:left w:val="nil"/>
              <w:bottom w:val="nil"/>
              <w:right w:val="nil"/>
            </w:tcBorders>
            <w:shd w:val="clear" w:color="000000" w:fill="D9D9D9"/>
            <w:noWrap/>
            <w:vAlign w:val="bottom"/>
            <w:hideMark/>
          </w:tcPr>
          <w:p w14:paraId="039B9C43"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80" w:type="dxa"/>
            <w:tcBorders>
              <w:top w:val="nil"/>
              <w:left w:val="nil"/>
              <w:bottom w:val="nil"/>
              <w:right w:val="nil"/>
            </w:tcBorders>
            <w:shd w:val="clear" w:color="auto" w:fill="auto"/>
            <w:noWrap/>
            <w:vAlign w:val="bottom"/>
            <w:hideMark/>
          </w:tcPr>
          <w:p w14:paraId="03C65DFB" w14:textId="77777777" w:rsidR="00826C13" w:rsidRPr="00826C13" w:rsidRDefault="00826C13" w:rsidP="00826C13">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14:paraId="6C101D07" w14:textId="77777777" w:rsidR="00826C13" w:rsidRPr="00826C13" w:rsidRDefault="00826C13" w:rsidP="00826C13">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4136943F" w14:textId="77777777" w:rsidR="00826C13" w:rsidRPr="00826C13" w:rsidRDefault="00826C13" w:rsidP="00826C13">
            <w:pPr>
              <w:spacing w:after="0"/>
              <w:jc w:val="right"/>
              <w:rPr>
                <w:rFonts w:ascii="Times New Roman" w:hAnsi="Times New Roman"/>
              </w:rPr>
            </w:pPr>
          </w:p>
        </w:tc>
      </w:tr>
      <w:tr w:rsidR="00826C13" w:rsidRPr="00826C13" w14:paraId="13F29242"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2D41BCE6"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Leases</w:t>
            </w:r>
          </w:p>
        </w:tc>
        <w:tc>
          <w:tcPr>
            <w:tcW w:w="978" w:type="dxa"/>
            <w:tcBorders>
              <w:top w:val="nil"/>
              <w:left w:val="nil"/>
              <w:bottom w:val="nil"/>
              <w:right w:val="nil"/>
            </w:tcBorders>
            <w:shd w:val="clear" w:color="auto" w:fill="auto"/>
            <w:noWrap/>
            <w:vAlign w:val="bottom"/>
            <w:hideMark/>
          </w:tcPr>
          <w:p w14:paraId="4DF8862A" w14:textId="77777777" w:rsidR="00826C13" w:rsidRPr="00826C13" w:rsidRDefault="00826C13" w:rsidP="00826C13">
            <w:pPr>
              <w:spacing w:after="0"/>
              <w:jc w:val="right"/>
              <w:rPr>
                <w:rFonts w:cs="Arial"/>
                <w:sz w:val="16"/>
                <w:szCs w:val="16"/>
              </w:rPr>
            </w:pPr>
            <w:r w:rsidRPr="00826C13">
              <w:rPr>
                <w:rFonts w:cs="Arial"/>
                <w:sz w:val="16"/>
                <w:szCs w:val="16"/>
              </w:rPr>
              <w:t>764</w:t>
            </w:r>
          </w:p>
        </w:tc>
        <w:tc>
          <w:tcPr>
            <w:tcW w:w="980" w:type="dxa"/>
            <w:tcBorders>
              <w:top w:val="nil"/>
              <w:left w:val="nil"/>
              <w:bottom w:val="nil"/>
              <w:right w:val="nil"/>
            </w:tcBorders>
            <w:shd w:val="clear" w:color="000000" w:fill="D9D9D9"/>
            <w:noWrap/>
            <w:vAlign w:val="bottom"/>
            <w:hideMark/>
          </w:tcPr>
          <w:p w14:paraId="523FE574" w14:textId="77777777" w:rsidR="00826C13" w:rsidRPr="00826C13" w:rsidRDefault="00826C13" w:rsidP="00826C13">
            <w:pPr>
              <w:spacing w:after="0"/>
              <w:jc w:val="right"/>
              <w:rPr>
                <w:rFonts w:cs="Arial"/>
                <w:sz w:val="16"/>
                <w:szCs w:val="16"/>
              </w:rPr>
            </w:pPr>
            <w:r w:rsidRPr="00826C13">
              <w:rPr>
                <w:rFonts w:cs="Arial"/>
                <w:sz w:val="16"/>
                <w:szCs w:val="16"/>
              </w:rPr>
              <w:t>791</w:t>
            </w:r>
          </w:p>
        </w:tc>
        <w:tc>
          <w:tcPr>
            <w:tcW w:w="980" w:type="dxa"/>
            <w:tcBorders>
              <w:top w:val="nil"/>
              <w:left w:val="nil"/>
              <w:bottom w:val="nil"/>
              <w:right w:val="nil"/>
            </w:tcBorders>
            <w:shd w:val="clear" w:color="auto" w:fill="auto"/>
            <w:noWrap/>
            <w:vAlign w:val="bottom"/>
            <w:hideMark/>
          </w:tcPr>
          <w:p w14:paraId="78527811" w14:textId="77777777" w:rsidR="00826C13" w:rsidRPr="00826C13" w:rsidRDefault="00826C13" w:rsidP="00826C13">
            <w:pPr>
              <w:spacing w:after="0"/>
              <w:jc w:val="right"/>
              <w:rPr>
                <w:rFonts w:cs="Arial"/>
                <w:sz w:val="16"/>
                <w:szCs w:val="16"/>
              </w:rPr>
            </w:pPr>
            <w:r w:rsidRPr="00826C13">
              <w:rPr>
                <w:rFonts w:cs="Arial"/>
                <w:sz w:val="16"/>
                <w:szCs w:val="16"/>
              </w:rPr>
              <w:t>819</w:t>
            </w:r>
          </w:p>
        </w:tc>
        <w:tc>
          <w:tcPr>
            <w:tcW w:w="980" w:type="dxa"/>
            <w:tcBorders>
              <w:top w:val="nil"/>
              <w:left w:val="nil"/>
              <w:bottom w:val="nil"/>
              <w:right w:val="nil"/>
            </w:tcBorders>
            <w:shd w:val="clear" w:color="auto" w:fill="auto"/>
            <w:noWrap/>
            <w:vAlign w:val="bottom"/>
            <w:hideMark/>
          </w:tcPr>
          <w:p w14:paraId="0ED517B8" w14:textId="77777777" w:rsidR="00826C13" w:rsidRPr="00826C13" w:rsidRDefault="00826C13" w:rsidP="00826C13">
            <w:pPr>
              <w:spacing w:after="0"/>
              <w:jc w:val="right"/>
              <w:rPr>
                <w:rFonts w:cs="Arial"/>
                <w:sz w:val="16"/>
                <w:szCs w:val="16"/>
              </w:rPr>
            </w:pPr>
            <w:r w:rsidRPr="00826C13">
              <w:rPr>
                <w:rFonts w:cs="Arial"/>
                <w:sz w:val="16"/>
                <w:szCs w:val="16"/>
              </w:rPr>
              <w:t>718</w:t>
            </w:r>
          </w:p>
        </w:tc>
        <w:tc>
          <w:tcPr>
            <w:tcW w:w="980" w:type="dxa"/>
            <w:tcBorders>
              <w:top w:val="nil"/>
              <w:left w:val="nil"/>
              <w:bottom w:val="nil"/>
              <w:right w:val="nil"/>
            </w:tcBorders>
            <w:shd w:val="clear" w:color="auto" w:fill="auto"/>
            <w:noWrap/>
            <w:vAlign w:val="bottom"/>
            <w:hideMark/>
          </w:tcPr>
          <w:p w14:paraId="1FFBA4EB" w14:textId="77777777" w:rsidR="00826C13" w:rsidRPr="00826C13" w:rsidRDefault="00826C13" w:rsidP="00826C13">
            <w:pPr>
              <w:spacing w:after="0"/>
              <w:jc w:val="right"/>
              <w:rPr>
                <w:rFonts w:cs="Arial"/>
                <w:sz w:val="16"/>
                <w:szCs w:val="16"/>
              </w:rPr>
            </w:pPr>
            <w:r w:rsidRPr="00826C13">
              <w:rPr>
                <w:rFonts w:cs="Arial"/>
                <w:sz w:val="16"/>
                <w:szCs w:val="16"/>
              </w:rPr>
              <w:t>438</w:t>
            </w:r>
          </w:p>
        </w:tc>
      </w:tr>
      <w:tr w:rsidR="00826C13" w:rsidRPr="00826C13" w14:paraId="73A1CF91"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5BE19B02" w14:textId="77777777" w:rsidR="00826C13" w:rsidRPr="00826C13" w:rsidRDefault="00826C13" w:rsidP="00826C13">
            <w:pPr>
              <w:spacing w:after="0"/>
              <w:ind w:firstLineChars="200" w:firstLine="321"/>
              <w:jc w:val="left"/>
              <w:rPr>
                <w:rFonts w:cs="Arial"/>
                <w:b/>
                <w:bCs/>
                <w:color w:val="000000"/>
                <w:sz w:val="16"/>
                <w:szCs w:val="16"/>
              </w:rPr>
            </w:pPr>
            <w:r w:rsidRPr="00826C13">
              <w:rPr>
                <w:rFonts w:cs="Arial"/>
                <w:b/>
                <w:bCs/>
                <w:color w:val="000000"/>
                <w:sz w:val="16"/>
                <w:szCs w:val="16"/>
              </w:rPr>
              <w:t>Total interest bearing liabilities</w:t>
            </w:r>
          </w:p>
        </w:tc>
        <w:tc>
          <w:tcPr>
            <w:tcW w:w="978" w:type="dxa"/>
            <w:tcBorders>
              <w:top w:val="nil"/>
              <w:left w:val="nil"/>
              <w:bottom w:val="single" w:sz="4" w:space="0" w:color="auto"/>
              <w:right w:val="nil"/>
            </w:tcBorders>
            <w:shd w:val="clear" w:color="auto" w:fill="auto"/>
            <w:noWrap/>
            <w:vAlign w:val="bottom"/>
            <w:hideMark/>
          </w:tcPr>
          <w:p w14:paraId="79047BEE" w14:textId="77777777" w:rsidR="00826C13" w:rsidRPr="00826C13" w:rsidRDefault="00826C13" w:rsidP="00826C13">
            <w:pPr>
              <w:spacing w:after="0"/>
              <w:jc w:val="right"/>
              <w:rPr>
                <w:rFonts w:cs="Arial"/>
                <w:b/>
                <w:bCs/>
                <w:sz w:val="16"/>
                <w:szCs w:val="16"/>
              </w:rPr>
            </w:pPr>
            <w:r w:rsidRPr="00826C13">
              <w:rPr>
                <w:rFonts w:cs="Arial"/>
                <w:b/>
                <w:bCs/>
                <w:sz w:val="16"/>
                <w:szCs w:val="16"/>
              </w:rPr>
              <w:t>764</w:t>
            </w:r>
          </w:p>
        </w:tc>
        <w:tc>
          <w:tcPr>
            <w:tcW w:w="980" w:type="dxa"/>
            <w:tcBorders>
              <w:top w:val="nil"/>
              <w:left w:val="nil"/>
              <w:bottom w:val="single" w:sz="4" w:space="0" w:color="auto"/>
              <w:right w:val="nil"/>
            </w:tcBorders>
            <w:shd w:val="clear" w:color="000000" w:fill="D9D9D9"/>
            <w:noWrap/>
            <w:vAlign w:val="bottom"/>
            <w:hideMark/>
          </w:tcPr>
          <w:p w14:paraId="3C13625B" w14:textId="77777777" w:rsidR="00826C13" w:rsidRPr="00826C13" w:rsidRDefault="00826C13" w:rsidP="00826C13">
            <w:pPr>
              <w:spacing w:after="0"/>
              <w:jc w:val="right"/>
              <w:rPr>
                <w:rFonts w:cs="Arial"/>
                <w:b/>
                <w:bCs/>
                <w:sz w:val="16"/>
                <w:szCs w:val="16"/>
              </w:rPr>
            </w:pPr>
            <w:r w:rsidRPr="00826C13">
              <w:rPr>
                <w:rFonts w:cs="Arial"/>
                <w:b/>
                <w:bCs/>
                <w:sz w:val="16"/>
                <w:szCs w:val="16"/>
              </w:rPr>
              <w:t>791</w:t>
            </w:r>
          </w:p>
        </w:tc>
        <w:tc>
          <w:tcPr>
            <w:tcW w:w="980" w:type="dxa"/>
            <w:tcBorders>
              <w:top w:val="nil"/>
              <w:left w:val="nil"/>
              <w:bottom w:val="single" w:sz="4" w:space="0" w:color="auto"/>
              <w:right w:val="nil"/>
            </w:tcBorders>
            <w:shd w:val="clear" w:color="auto" w:fill="auto"/>
            <w:noWrap/>
            <w:vAlign w:val="bottom"/>
            <w:hideMark/>
          </w:tcPr>
          <w:p w14:paraId="4EB11181" w14:textId="77777777" w:rsidR="00826C13" w:rsidRPr="00826C13" w:rsidRDefault="00826C13" w:rsidP="00826C13">
            <w:pPr>
              <w:spacing w:after="0"/>
              <w:jc w:val="right"/>
              <w:rPr>
                <w:rFonts w:cs="Arial"/>
                <w:b/>
                <w:bCs/>
                <w:sz w:val="16"/>
                <w:szCs w:val="16"/>
              </w:rPr>
            </w:pPr>
            <w:r w:rsidRPr="00826C13">
              <w:rPr>
                <w:rFonts w:cs="Arial"/>
                <w:b/>
                <w:bCs/>
                <w:sz w:val="16"/>
                <w:szCs w:val="16"/>
              </w:rPr>
              <w:t>819</w:t>
            </w:r>
          </w:p>
        </w:tc>
        <w:tc>
          <w:tcPr>
            <w:tcW w:w="980" w:type="dxa"/>
            <w:tcBorders>
              <w:top w:val="nil"/>
              <w:left w:val="nil"/>
              <w:bottom w:val="single" w:sz="4" w:space="0" w:color="auto"/>
              <w:right w:val="nil"/>
            </w:tcBorders>
            <w:shd w:val="clear" w:color="auto" w:fill="auto"/>
            <w:noWrap/>
            <w:vAlign w:val="bottom"/>
            <w:hideMark/>
          </w:tcPr>
          <w:p w14:paraId="79F95089" w14:textId="77777777" w:rsidR="00826C13" w:rsidRPr="00826C13" w:rsidRDefault="00826C13" w:rsidP="00826C13">
            <w:pPr>
              <w:spacing w:after="0"/>
              <w:jc w:val="right"/>
              <w:rPr>
                <w:rFonts w:cs="Arial"/>
                <w:b/>
                <w:bCs/>
                <w:sz w:val="16"/>
                <w:szCs w:val="16"/>
              </w:rPr>
            </w:pPr>
            <w:r w:rsidRPr="00826C13">
              <w:rPr>
                <w:rFonts w:cs="Arial"/>
                <w:b/>
                <w:bCs/>
                <w:sz w:val="16"/>
                <w:szCs w:val="16"/>
              </w:rPr>
              <w:t>718</w:t>
            </w:r>
          </w:p>
        </w:tc>
        <w:tc>
          <w:tcPr>
            <w:tcW w:w="980" w:type="dxa"/>
            <w:tcBorders>
              <w:top w:val="nil"/>
              <w:left w:val="nil"/>
              <w:bottom w:val="single" w:sz="4" w:space="0" w:color="auto"/>
              <w:right w:val="nil"/>
            </w:tcBorders>
            <w:shd w:val="clear" w:color="auto" w:fill="auto"/>
            <w:noWrap/>
            <w:vAlign w:val="bottom"/>
            <w:hideMark/>
          </w:tcPr>
          <w:p w14:paraId="6C938D54" w14:textId="77777777" w:rsidR="00826C13" w:rsidRPr="00826C13" w:rsidRDefault="00826C13" w:rsidP="00826C13">
            <w:pPr>
              <w:spacing w:after="0"/>
              <w:jc w:val="right"/>
              <w:rPr>
                <w:rFonts w:cs="Arial"/>
                <w:b/>
                <w:bCs/>
                <w:sz w:val="16"/>
                <w:szCs w:val="16"/>
              </w:rPr>
            </w:pPr>
            <w:r w:rsidRPr="00826C13">
              <w:rPr>
                <w:rFonts w:cs="Arial"/>
                <w:b/>
                <w:bCs/>
                <w:sz w:val="16"/>
                <w:szCs w:val="16"/>
              </w:rPr>
              <w:t>438</w:t>
            </w:r>
          </w:p>
        </w:tc>
      </w:tr>
      <w:tr w:rsidR="00826C13" w:rsidRPr="00826C13" w14:paraId="46ABA8B7" w14:textId="77777777" w:rsidTr="00826C13">
        <w:trPr>
          <w:trHeight w:val="300"/>
          <w:jc w:val="center"/>
        </w:trPr>
        <w:tc>
          <w:tcPr>
            <w:tcW w:w="3142" w:type="dxa"/>
            <w:tcBorders>
              <w:top w:val="nil"/>
              <w:left w:val="nil"/>
              <w:bottom w:val="nil"/>
              <w:right w:val="nil"/>
            </w:tcBorders>
            <w:shd w:val="clear" w:color="auto" w:fill="auto"/>
            <w:noWrap/>
            <w:vAlign w:val="bottom"/>
            <w:hideMark/>
          </w:tcPr>
          <w:p w14:paraId="21A4D7DA"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Provisions</w:t>
            </w:r>
          </w:p>
        </w:tc>
        <w:tc>
          <w:tcPr>
            <w:tcW w:w="978" w:type="dxa"/>
            <w:tcBorders>
              <w:top w:val="nil"/>
              <w:left w:val="nil"/>
              <w:bottom w:val="nil"/>
              <w:right w:val="nil"/>
            </w:tcBorders>
            <w:shd w:val="clear" w:color="auto" w:fill="auto"/>
            <w:noWrap/>
            <w:vAlign w:val="bottom"/>
            <w:hideMark/>
          </w:tcPr>
          <w:p w14:paraId="4BF98882" w14:textId="77777777" w:rsidR="00826C13" w:rsidRPr="00826C13" w:rsidRDefault="00826C13" w:rsidP="00826C13">
            <w:pPr>
              <w:spacing w:after="0"/>
              <w:ind w:firstLineChars="100" w:firstLine="161"/>
              <w:jc w:val="left"/>
              <w:rPr>
                <w:rFonts w:cs="Arial"/>
                <w:b/>
                <w:bCs/>
                <w:color w:val="000000"/>
                <w:sz w:val="16"/>
                <w:szCs w:val="16"/>
              </w:rPr>
            </w:pPr>
          </w:p>
        </w:tc>
        <w:tc>
          <w:tcPr>
            <w:tcW w:w="980" w:type="dxa"/>
            <w:tcBorders>
              <w:top w:val="nil"/>
              <w:left w:val="nil"/>
              <w:bottom w:val="nil"/>
              <w:right w:val="nil"/>
            </w:tcBorders>
            <w:shd w:val="clear" w:color="000000" w:fill="D9D9D9"/>
            <w:noWrap/>
            <w:vAlign w:val="bottom"/>
            <w:hideMark/>
          </w:tcPr>
          <w:p w14:paraId="3EF6B38D"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80" w:type="dxa"/>
            <w:tcBorders>
              <w:top w:val="nil"/>
              <w:left w:val="nil"/>
              <w:bottom w:val="nil"/>
              <w:right w:val="nil"/>
            </w:tcBorders>
            <w:shd w:val="clear" w:color="auto" w:fill="auto"/>
            <w:noWrap/>
            <w:vAlign w:val="bottom"/>
            <w:hideMark/>
          </w:tcPr>
          <w:p w14:paraId="1952F746" w14:textId="77777777" w:rsidR="00826C13" w:rsidRPr="00826C13" w:rsidRDefault="00826C13" w:rsidP="00826C13">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14:paraId="1EE5041C" w14:textId="77777777" w:rsidR="00826C13" w:rsidRPr="00826C13" w:rsidRDefault="00826C13" w:rsidP="00826C13">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52DB6B2E" w14:textId="77777777" w:rsidR="00826C13" w:rsidRPr="00826C13" w:rsidRDefault="00826C13" w:rsidP="00826C13">
            <w:pPr>
              <w:spacing w:after="0"/>
              <w:jc w:val="right"/>
              <w:rPr>
                <w:rFonts w:ascii="Times New Roman" w:hAnsi="Times New Roman"/>
              </w:rPr>
            </w:pPr>
          </w:p>
        </w:tc>
      </w:tr>
      <w:tr w:rsidR="00826C13" w:rsidRPr="00826C13" w14:paraId="65B33EF2"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427448A0"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Employees</w:t>
            </w:r>
          </w:p>
        </w:tc>
        <w:tc>
          <w:tcPr>
            <w:tcW w:w="978" w:type="dxa"/>
            <w:tcBorders>
              <w:top w:val="nil"/>
              <w:left w:val="nil"/>
              <w:bottom w:val="nil"/>
              <w:right w:val="nil"/>
            </w:tcBorders>
            <w:shd w:val="clear" w:color="auto" w:fill="auto"/>
            <w:noWrap/>
            <w:vAlign w:val="bottom"/>
            <w:hideMark/>
          </w:tcPr>
          <w:p w14:paraId="0212FB4B" w14:textId="77777777" w:rsidR="00826C13" w:rsidRPr="00826C13" w:rsidRDefault="00826C13" w:rsidP="00826C13">
            <w:pPr>
              <w:spacing w:after="0"/>
              <w:jc w:val="right"/>
              <w:rPr>
                <w:rFonts w:cs="Arial"/>
                <w:sz w:val="16"/>
                <w:szCs w:val="16"/>
              </w:rPr>
            </w:pPr>
            <w:r w:rsidRPr="00826C13">
              <w:rPr>
                <w:rFonts w:cs="Arial"/>
                <w:sz w:val="16"/>
                <w:szCs w:val="16"/>
              </w:rPr>
              <w:t>961</w:t>
            </w:r>
          </w:p>
        </w:tc>
        <w:tc>
          <w:tcPr>
            <w:tcW w:w="980" w:type="dxa"/>
            <w:tcBorders>
              <w:top w:val="nil"/>
              <w:left w:val="nil"/>
              <w:bottom w:val="nil"/>
              <w:right w:val="nil"/>
            </w:tcBorders>
            <w:shd w:val="clear" w:color="000000" w:fill="D9D9D9"/>
            <w:noWrap/>
            <w:vAlign w:val="bottom"/>
            <w:hideMark/>
          </w:tcPr>
          <w:p w14:paraId="2D3F2591" w14:textId="77777777" w:rsidR="00826C13" w:rsidRPr="00826C13" w:rsidRDefault="00826C13" w:rsidP="00826C13">
            <w:pPr>
              <w:spacing w:after="0"/>
              <w:jc w:val="right"/>
              <w:rPr>
                <w:rFonts w:cs="Arial"/>
                <w:sz w:val="16"/>
                <w:szCs w:val="16"/>
              </w:rPr>
            </w:pPr>
            <w:r w:rsidRPr="00826C13">
              <w:rPr>
                <w:rFonts w:cs="Arial"/>
                <w:sz w:val="16"/>
                <w:szCs w:val="16"/>
              </w:rPr>
              <w:t>961</w:t>
            </w:r>
          </w:p>
        </w:tc>
        <w:tc>
          <w:tcPr>
            <w:tcW w:w="980" w:type="dxa"/>
            <w:tcBorders>
              <w:top w:val="nil"/>
              <w:left w:val="nil"/>
              <w:bottom w:val="nil"/>
              <w:right w:val="nil"/>
            </w:tcBorders>
            <w:shd w:val="clear" w:color="auto" w:fill="auto"/>
            <w:noWrap/>
            <w:vAlign w:val="bottom"/>
            <w:hideMark/>
          </w:tcPr>
          <w:p w14:paraId="6A9103CB" w14:textId="77777777" w:rsidR="00826C13" w:rsidRPr="00826C13" w:rsidRDefault="00826C13" w:rsidP="00826C13">
            <w:pPr>
              <w:spacing w:after="0"/>
              <w:jc w:val="right"/>
              <w:rPr>
                <w:rFonts w:cs="Arial"/>
                <w:sz w:val="16"/>
                <w:szCs w:val="16"/>
              </w:rPr>
            </w:pPr>
            <w:r w:rsidRPr="00826C13">
              <w:rPr>
                <w:rFonts w:cs="Arial"/>
                <w:sz w:val="16"/>
                <w:szCs w:val="16"/>
              </w:rPr>
              <w:t>961</w:t>
            </w:r>
          </w:p>
        </w:tc>
        <w:tc>
          <w:tcPr>
            <w:tcW w:w="980" w:type="dxa"/>
            <w:tcBorders>
              <w:top w:val="nil"/>
              <w:left w:val="nil"/>
              <w:bottom w:val="nil"/>
              <w:right w:val="nil"/>
            </w:tcBorders>
            <w:shd w:val="clear" w:color="auto" w:fill="auto"/>
            <w:noWrap/>
            <w:vAlign w:val="bottom"/>
            <w:hideMark/>
          </w:tcPr>
          <w:p w14:paraId="584B649A" w14:textId="77777777" w:rsidR="00826C13" w:rsidRPr="00826C13" w:rsidRDefault="00826C13" w:rsidP="00826C13">
            <w:pPr>
              <w:spacing w:after="0"/>
              <w:jc w:val="right"/>
              <w:rPr>
                <w:rFonts w:cs="Arial"/>
                <w:sz w:val="16"/>
                <w:szCs w:val="16"/>
              </w:rPr>
            </w:pPr>
            <w:r w:rsidRPr="00826C13">
              <w:rPr>
                <w:rFonts w:cs="Arial"/>
                <w:sz w:val="16"/>
                <w:szCs w:val="16"/>
              </w:rPr>
              <w:t>961</w:t>
            </w:r>
          </w:p>
        </w:tc>
        <w:tc>
          <w:tcPr>
            <w:tcW w:w="980" w:type="dxa"/>
            <w:tcBorders>
              <w:top w:val="nil"/>
              <w:left w:val="nil"/>
              <w:bottom w:val="nil"/>
              <w:right w:val="nil"/>
            </w:tcBorders>
            <w:shd w:val="clear" w:color="auto" w:fill="auto"/>
            <w:noWrap/>
            <w:vAlign w:val="bottom"/>
            <w:hideMark/>
          </w:tcPr>
          <w:p w14:paraId="5F5F4A53" w14:textId="77777777" w:rsidR="00826C13" w:rsidRPr="00826C13" w:rsidRDefault="00826C13" w:rsidP="00826C13">
            <w:pPr>
              <w:spacing w:after="0"/>
              <w:jc w:val="right"/>
              <w:rPr>
                <w:rFonts w:cs="Arial"/>
                <w:sz w:val="16"/>
                <w:szCs w:val="16"/>
              </w:rPr>
            </w:pPr>
            <w:r w:rsidRPr="00826C13">
              <w:rPr>
                <w:rFonts w:cs="Arial"/>
                <w:sz w:val="16"/>
                <w:szCs w:val="16"/>
              </w:rPr>
              <w:t>961</w:t>
            </w:r>
          </w:p>
        </w:tc>
      </w:tr>
      <w:tr w:rsidR="00826C13" w:rsidRPr="00826C13" w14:paraId="57B410C9"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2882C03A" w14:textId="77777777" w:rsidR="00826C13" w:rsidRPr="00826C13" w:rsidRDefault="00826C13" w:rsidP="00826C13">
            <w:pPr>
              <w:spacing w:after="0"/>
              <w:ind w:firstLineChars="200" w:firstLine="321"/>
              <w:jc w:val="left"/>
              <w:rPr>
                <w:rFonts w:cs="Arial"/>
                <w:b/>
                <w:bCs/>
                <w:color w:val="000000"/>
                <w:sz w:val="16"/>
                <w:szCs w:val="16"/>
              </w:rPr>
            </w:pPr>
            <w:r w:rsidRPr="00826C13">
              <w:rPr>
                <w:rFonts w:cs="Arial"/>
                <w:b/>
                <w:bCs/>
                <w:color w:val="000000"/>
                <w:sz w:val="16"/>
                <w:szCs w:val="16"/>
              </w:rPr>
              <w:t>Total provisions</w:t>
            </w:r>
          </w:p>
        </w:tc>
        <w:tc>
          <w:tcPr>
            <w:tcW w:w="978" w:type="dxa"/>
            <w:tcBorders>
              <w:top w:val="nil"/>
              <w:left w:val="nil"/>
              <w:bottom w:val="single" w:sz="4" w:space="0" w:color="auto"/>
              <w:right w:val="nil"/>
            </w:tcBorders>
            <w:shd w:val="clear" w:color="auto" w:fill="auto"/>
            <w:noWrap/>
            <w:vAlign w:val="bottom"/>
            <w:hideMark/>
          </w:tcPr>
          <w:p w14:paraId="3B1543A4" w14:textId="77777777" w:rsidR="00826C13" w:rsidRPr="00826C13" w:rsidRDefault="00826C13" w:rsidP="00826C13">
            <w:pPr>
              <w:spacing w:after="0"/>
              <w:jc w:val="right"/>
              <w:rPr>
                <w:rFonts w:cs="Arial"/>
                <w:b/>
                <w:bCs/>
                <w:sz w:val="16"/>
                <w:szCs w:val="16"/>
              </w:rPr>
            </w:pPr>
            <w:r w:rsidRPr="00826C13">
              <w:rPr>
                <w:rFonts w:cs="Arial"/>
                <w:b/>
                <w:bCs/>
                <w:sz w:val="16"/>
                <w:szCs w:val="16"/>
              </w:rPr>
              <w:t>961</w:t>
            </w:r>
          </w:p>
        </w:tc>
        <w:tc>
          <w:tcPr>
            <w:tcW w:w="980" w:type="dxa"/>
            <w:tcBorders>
              <w:top w:val="nil"/>
              <w:left w:val="nil"/>
              <w:bottom w:val="single" w:sz="4" w:space="0" w:color="auto"/>
              <w:right w:val="nil"/>
            </w:tcBorders>
            <w:shd w:val="clear" w:color="000000" w:fill="D9D9D9"/>
            <w:noWrap/>
            <w:vAlign w:val="bottom"/>
            <w:hideMark/>
          </w:tcPr>
          <w:p w14:paraId="39D0CADD" w14:textId="77777777" w:rsidR="00826C13" w:rsidRPr="00826C13" w:rsidRDefault="00826C13" w:rsidP="00826C13">
            <w:pPr>
              <w:spacing w:after="0"/>
              <w:jc w:val="right"/>
              <w:rPr>
                <w:rFonts w:cs="Arial"/>
                <w:b/>
                <w:bCs/>
                <w:sz w:val="16"/>
                <w:szCs w:val="16"/>
              </w:rPr>
            </w:pPr>
            <w:r w:rsidRPr="00826C13">
              <w:rPr>
                <w:rFonts w:cs="Arial"/>
                <w:b/>
                <w:bCs/>
                <w:sz w:val="16"/>
                <w:szCs w:val="16"/>
              </w:rPr>
              <w:t>961</w:t>
            </w:r>
          </w:p>
        </w:tc>
        <w:tc>
          <w:tcPr>
            <w:tcW w:w="980" w:type="dxa"/>
            <w:tcBorders>
              <w:top w:val="nil"/>
              <w:left w:val="nil"/>
              <w:bottom w:val="single" w:sz="4" w:space="0" w:color="auto"/>
              <w:right w:val="nil"/>
            </w:tcBorders>
            <w:shd w:val="clear" w:color="auto" w:fill="auto"/>
            <w:noWrap/>
            <w:vAlign w:val="bottom"/>
            <w:hideMark/>
          </w:tcPr>
          <w:p w14:paraId="1A03436C" w14:textId="77777777" w:rsidR="00826C13" w:rsidRPr="00826C13" w:rsidRDefault="00826C13" w:rsidP="00826C13">
            <w:pPr>
              <w:spacing w:after="0"/>
              <w:jc w:val="right"/>
              <w:rPr>
                <w:rFonts w:cs="Arial"/>
                <w:b/>
                <w:bCs/>
                <w:sz w:val="16"/>
                <w:szCs w:val="16"/>
              </w:rPr>
            </w:pPr>
            <w:r w:rsidRPr="00826C13">
              <w:rPr>
                <w:rFonts w:cs="Arial"/>
                <w:b/>
                <w:bCs/>
                <w:sz w:val="16"/>
                <w:szCs w:val="16"/>
              </w:rPr>
              <w:t>961</w:t>
            </w:r>
          </w:p>
        </w:tc>
        <w:tc>
          <w:tcPr>
            <w:tcW w:w="980" w:type="dxa"/>
            <w:tcBorders>
              <w:top w:val="nil"/>
              <w:left w:val="nil"/>
              <w:bottom w:val="single" w:sz="4" w:space="0" w:color="auto"/>
              <w:right w:val="nil"/>
            </w:tcBorders>
            <w:shd w:val="clear" w:color="auto" w:fill="auto"/>
            <w:noWrap/>
            <w:vAlign w:val="bottom"/>
            <w:hideMark/>
          </w:tcPr>
          <w:p w14:paraId="0A3E567C" w14:textId="77777777" w:rsidR="00826C13" w:rsidRPr="00826C13" w:rsidRDefault="00826C13" w:rsidP="00826C13">
            <w:pPr>
              <w:spacing w:after="0"/>
              <w:jc w:val="right"/>
              <w:rPr>
                <w:rFonts w:cs="Arial"/>
                <w:b/>
                <w:bCs/>
                <w:sz w:val="16"/>
                <w:szCs w:val="16"/>
              </w:rPr>
            </w:pPr>
            <w:r w:rsidRPr="00826C13">
              <w:rPr>
                <w:rFonts w:cs="Arial"/>
                <w:b/>
                <w:bCs/>
                <w:sz w:val="16"/>
                <w:szCs w:val="16"/>
              </w:rPr>
              <w:t>961</w:t>
            </w:r>
          </w:p>
        </w:tc>
        <w:tc>
          <w:tcPr>
            <w:tcW w:w="980" w:type="dxa"/>
            <w:tcBorders>
              <w:top w:val="nil"/>
              <w:left w:val="nil"/>
              <w:bottom w:val="single" w:sz="4" w:space="0" w:color="auto"/>
              <w:right w:val="nil"/>
            </w:tcBorders>
            <w:shd w:val="clear" w:color="auto" w:fill="auto"/>
            <w:noWrap/>
            <w:vAlign w:val="bottom"/>
            <w:hideMark/>
          </w:tcPr>
          <w:p w14:paraId="14889B22" w14:textId="77777777" w:rsidR="00826C13" w:rsidRPr="00826C13" w:rsidRDefault="00826C13" w:rsidP="00826C13">
            <w:pPr>
              <w:spacing w:after="0"/>
              <w:jc w:val="right"/>
              <w:rPr>
                <w:rFonts w:cs="Arial"/>
                <w:b/>
                <w:bCs/>
                <w:sz w:val="16"/>
                <w:szCs w:val="16"/>
              </w:rPr>
            </w:pPr>
            <w:r w:rsidRPr="00826C13">
              <w:rPr>
                <w:rFonts w:cs="Arial"/>
                <w:b/>
                <w:bCs/>
                <w:sz w:val="16"/>
                <w:szCs w:val="16"/>
              </w:rPr>
              <w:t>961</w:t>
            </w:r>
          </w:p>
        </w:tc>
      </w:tr>
      <w:tr w:rsidR="00826C13" w:rsidRPr="00826C13" w14:paraId="33C9492D"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31F4DA05"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Total liabilities</w:t>
            </w:r>
          </w:p>
        </w:tc>
        <w:tc>
          <w:tcPr>
            <w:tcW w:w="978" w:type="dxa"/>
            <w:tcBorders>
              <w:top w:val="nil"/>
              <w:left w:val="nil"/>
              <w:bottom w:val="single" w:sz="4" w:space="0" w:color="auto"/>
              <w:right w:val="nil"/>
            </w:tcBorders>
            <w:shd w:val="clear" w:color="auto" w:fill="auto"/>
            <w:noWrap/>
            <w:vAlign w:val="bottom"/>
            <w:hideMark/>
          </w:tcPr>
          <w:p w14:paraId="195CB3FB" w14:textId="77777777" w:rsidR="00826C13" w:rsidRPr="00826C13" w:rsidRDefault="00826C13" w:rsidP="00826C13">
            <w:pPr>
              <w:spacing w:after="0"/>
              <w:jc w:val="right"/>
              <w:rPr>
                <w:rFonts w:cs="Arial"/>
                <w:b/>
                <w:bCs/>
                <w:sz w:val="16"/>
                <w:szCs w:val="16"/>
              </w:rPr>
            </w:pPr>
            <w:r w:rsidRPr="00826C13">
              <w:rPr>
                <w:rFonts w:cs="Arial"/>
                <w:b/>
                <w:bCs/>
                <w:sz w:val="16"/>
                <w:szCs w:val="16"/>
              </w:rPr>
              <w:t>2,299</w:t>
            </w:r>
          </w:p>
        </w:tc>
        <w:tc>
          <w:tcPr>
            <w:tcW w:w="980" w:type="dxa"/>
            <w:tcBorders>
              <w:top w:val="nil"/>
              <w:left w:val="nil"/>
              <w:bottom w:val="single" w:sz="4" w:space="0" w:color="auto"/>
              <w:right w:val="nil"/>
            </w:tcBorders>
            <w:shd w:val="clear" w:color="000000" w:fill="D9D9D9"/>
            <w:noWrap/>
            <w:vAlign w:val="bottom"/>
            <w:hideMark/>
          </w:tcPr>
          <w:p w14:paraId="14716693" w14:textId="77777777" w:rsidR="00826C13" w:rsidRPr="00826C13" w:rsidRDefault="00826C13" w:rsidP="00826C13">
            <w:pPr>
              <w:spacing w:after="0"/>
              <w:jc w:val="right"/>
              <w:rPr>
                <w:rFonts w:cs="Arial"/>
                <w:b/>
                <w:bCs/>
                <w:sz w:val="16"/>
                <w:szCs w:val="16"/>
              </w:rPr>
            </w:pPr>
            <w:r w:rsidRPr="00826C13">
              <w:rPr>
                <w:rFonts w:cs="Arial"/>
                <w:b/>
                <w:bCs/>
                <w:sz w:val="16"/>
                <w:szCs w:val="16"/>
              </w:rPr>
              <w:t>2,318</w:t>
            </w:r>
          </w:p>
        </w:tc>
        <w:tc>
          <w:tcPr>
            <w:tcW w:w="980" w:type="dxa"/>
            <w:tcBorders>
              <w:top w:val="nil"/>
              <w:left w:val="nil"/>
              <w:bottom w:val="single" w:sz="4" w:space="0" w:color="auto"/>
              <w:right w:val="nil"/>
            </w:tcBorders>
            <w:shd w:val="clear" w:color="auto" w:fill="auto"/>
            <w:noWrap/>
            <w:vAlign w:val="bottom"/>
            <w:hideMark/>
          </w:tcPr>
          <w:p w14:paraId="5D78C654" w14:textId="77777777" w:rsidR="00826C13" w:rsidRPr="00826C13" w:rsidRDefault="00826C13" w:rsidP="00826C13">
            <w:pPr>
              <w:spacing w:after="0"/>
              <w:jc w:val="right"/>
              <w:rPr>
                <w:rFonts w:cs="Arial"/>
                <w:b/>
                <w:bCs/>
                <w:sz w:val="16"/>
                <w:szCs w:val="16"/>
              </w:rPr>
            </w:pPr>
            <w:r w:rsidRPr="00826C13">
              <w:rPr>
                <w:rFonts w:cs="Arial"/>
                <w:b/>
                <w:bCs/>
                <w:sz w:val="16"/>
                <w:szCs w:val="16"/>
              </w:rPr>
              <w:t>2,346</w:t>
            </w:r>
          </w:p>
        </w:tc>
        <w:tc>
          <w:tcPr>
            <w:tcW w:w="980" w:type="dxa"/>
            <w:tcBorders>
              <w:top w:val="nil"/>
              <w:left w:val="nil"/>
              <w:bottom w:val="single" w:sz="4" w:space="0" w:color="auto"/>
              <w:right w:val="nil"/>
            </w:tcBorders>
            <w:shd w:val="clear" w:color="auto" w:fill="auto"/>
            <w:noWrap/>
            <w:vAlign w:val="bottom"/>
            <w:hideMark/>
          </w:tcPr>
          <w:p w14:paraId="7D5D75CE" w14:textId="77777777" w:rsidR="00826C13" w:rsidRPr="00826C13" w:rsidRDefault="00826C13" w:rsidP="00826C13">
            <w:pPr>
              <w:spacing w:after="0"/>
              <w:jc w:val="right"/>
              <w:rPr>
                <w:rFonts w:cs="Arial"/>
                <w:b/>
                <w:bCs/>
                <w:sz w:val="16"/>
                <w:szCs w:val="16"/>
              </w:rPr>
            </w:pPr>
            <w:r w:rsidRPr="00826C13">
              <w:rPr>
                <w:rFonts w:cs="Arial"/>
                <w:b/>
                <w:bCs/>
                <w:sz w:val="16"/>
                <w:szCs w:val="16"/>
              </w:rPr>
              <w:t>2,245</w:t>
            </w:r>
          </w:p>
        </w:tc>
        <w:tc>
          <w:tcPr>
            <w:tcW w:w="980" w:type="dxa"/>
            <w:tcBorders>
              <w:top w:val="nil"/>
              <w:left w:val="nil"/>
              <w:bottom w:val="single" w:sz="4" w:space="0" w:color="auto"/>
              <w:right w:val="nil"/>
            </w:tcBorders>
            <w:shd w:val="clear" w:color="auto" w:fill="auto"/>
            <w:noWrap/>
            <w:vAlign w:val="bottom"/>
            <w:hideMark/>
          </w:tcPr>
          <w:p w14:paraId="057D5241" w14:textId="77777777" w:rsidR="00826C13" w:rsidRPr="00826C13" w:rsidRDefault="00826C13" w:rsidP="00826C13">
            <w:pPr>
              <w:spacing w:after="0"/>
              <w:jc w:val="right"/>
              <w:rPr>
                <w:rFonts w:cs="Arial"/>
                <w:b/>
                <w:bCs/>
                <w:sz w:val="16"/>
                <w:szCs w:val="16"/>
              </w:rPr>
            </w:pPr>
            <w:r w:rsidRPr="00826C13">
              <w:rPr>
                <w:rFonts w:cs="Arial"/>
                <w:b/>
                <w:bCs/>
                <w:sz w:val="16"/>
                <w:szCs w:val="16"/>
              </w:rPr>
              <w:t>1,965</w:t>
            </w:r>
          </w:p>
        </w:tc>
      </w:tr>
      <w:tr w:rsidR="00826C13" w:rsidRPr="00826C13" w14:paraId="0CB11CD7" w14:textId="77777777" w:rsidTr="00826C13">
        <w:trPr>
          <w:trHeight w:val="300"/>
          <w:jc w:val="center"/>
        </w:trPr>
        <w:tc>
          <w:tcPr>
            <w:tcW w:w="3142" w:type="dxa"/>
            <w:tcBorders>
              <w:top w:val="nil"/>
              <w:left w:val="nil"/>
              <w:bottom w:val="nil"/>
              <w:right w:val="nil"/>
            </w:tcBorders>
            <w:shd w:val="clear" w:color="auto" w:fill="auto"/>
            <w:noWrap/>
            <w:vAlign w:val="bottom"/>
            <w:hideMark/>
          </w:tcPr>
          <w:p w14:paraId="4C091AB7"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Net Assets</w:t>
            </w:r>
          </w:p>
        </w:tc>
        <w:tc>
          <w:tcPr>
            <w:tcW w:w="978" w:type="dxa"/>
            <w:tcBorders>
              <w:top w:val="nil"/>
              <w:left w:val="nil"/>
              <w:bottom w:val="single" w:sz="4" w:space="0" w:color="auto"/>
              <w:right w:val="nil"/>
            </w:tcBorders>
            <w:shd w:val="clear" w:color="auto" w:fill="auto"/>
            <w:noWrap/>
            <w:vAlign w:val="bottom"/>
            <w:hideMark/>
          </w:tcPr>
          <w:p w14:paraId="1452B061" w14:textId="77777777" w:rsidR="00826C13" w:rsidRPr="00826C13" w:rsidRDefault="00826C13" w:rsidP="00826C13">
            <w:pPr>
              <w:spacing w:after="0"/>
              <w:jc w:val="right"/>
              <w:rPr>
                <w:rFonts w:cs="Arial"/>
                <w:b/>
                <w:bCs/>
                <w:sz w:val="16"/>
                <w:szCs w:val="16"/>
              </w:rPr>
            </w:pPr>
            <w:r w:rsidRPr="00826C13">
              <w:rPr>
                <w:rFonts w:cs="Arial"/>
                <w:b/>
                <w:bCs/>
                <w:sz w:val="16"/>
                <w:szCs w:val="16"/>
              </w:rPr>
              <w:t>2,356</w:t>
            </w:r>
          </w:p>
        </w:tc>
        <w:tc>
          <w:tcPr>
            <w:tcW w:w="980" w:type="dxa"/>
            <w:tcBorders>
              <w:top w:val="nil"/>
              <w:left w:val="nil"/>
              <w:bottom w:val="single" w:sz="4" w:space="0" w:color="auto"/>
              <w:right w:val="nil"/>
            </w:tcBorders>
            <w:shd w:val="clear" w:color="000000" w:fill="D9D9D9"/>
            <w:noWrap/>
            <w:vAlign w:val="bottom"/>
            <w:hideMark/>
          </w:tcPr>
          <w:p w14:paraId="4345412B" w14:textId="77777777" w:rsidR="00826C13" w:rsidRPr="00826C13" w:rsidRDefault="00826C13" w:rsidP="00826C13">
            <w:pPr>
              <w:spacing w:after="0"/>
              <w:jc w:val="right"/>
              <w:rPr>
                <w:rFonts w:cs="Arial"/>
                <w:b/>
                <w:bCs/>
                <w:sz w:val="16"/>
                <w:szCs w:val="16"/>
              </w:rPr>
            </w:pPr>
            <w:r w:rsidRPr="00826C13">
              <w:rPr>
                <w:rFonts w:cs="Arial"/>
                <w:b/>
                <w:bCs/>
                <w:sz w:val="16"/>
                <w:szCs w:val="16"/>
              </w:rPr>
              <w:t>2,105</w:t>
            </w:r>
          </w:p>
        </w:tc>
        <w:tc>
          <w:tcPr>
            <w:tcW w:w="980" w:type="dxa"/>
            <w:tcBorders>
              <w:top w:val="nil"/>
              <w:left w:val="nil"/>
              <w:bottom w:val="single" w:sz="4" w:space="0" w:color="auto"/>
              <w:right w:val="nil"/>
            </w:tcBorders>
            <w:shd w:val="clear" w:color="auto" w:fill="auto"/>
            <w:noWrap/>
            <w:vAlign w:val="bottom"/>
            <w:hideMark/>
          </w:tcPr>
          <w:p w14:paraId="52E1F6D8" w14:textId="77777777" w:rsidR="00826C13" w:rsidRPr="00826C13" w:rsidRDefault="00826C13" w:rsidP="00826C13">
            <w:pPr>
              <w:spacing w:after="0"/>
              <w:jc w:val="right"/>
              <w:rPr>
                <w:rFonts w:cs="Arial"/>
                <w:b/>
                <w:bCs/>
                <w:sz w:val="16"/>
                <w:szCs w:val="16"/>
              </w:rPr>
            </w:pPr>
            <w:r w:rsidRPr="00826C13">
              <w:rPr>
                <w:rFonts w:cs="Arial"/>
                <w:b/>
                <w:bCs/>
                <w:sz w:val="16"/>
                <w:szCs w:val="16"/>
              </w:rPr>
              <w:t>1,966</w:t>
            </w:r>
          </w:p>
        </w:tc>
        <w:tc>
          <w:tcPr>
            <w:tcW w:w="980" w:type="dxa"/>
            <w:tcBorders>
              <w:top w:val="nil"/>
              <w:left w:val="nil"/>
              <w:bottom w:val="single" w:sz="4" w:space="0" w:color="auto"/>
              <w:right w:val="nil"/>
            </w:tcBorders>
            <w:shd w:val="clear" w:color="auto" w:fill="auto"/>
            <w:noWrap/>
            <w:vAlign w:val="bottom"/>
            <w:hideMark/>
          </w:tcPr>
          <w:p w14:paraId="41C7AFB5" w14:textId="77777777" w:rsidR="00826C13" w:rsidRPr="00826C13" w:rsidRDefault="00826C13" w:rsidP="00826C13">
            <w:pPr>
              <w:spacing w:after="0"/>
              <w:jc w:val="right"/>
              <w:rPr>
                <w:rFonts w:cs="Arial"/>
                <w:b/>
                <w:bCs/>
                <w:sz w:val="16"/>
                <w:szCs w:val="16"/>
              </w:rPr>
            </w:pPr>
            <w:r w:rsidRPr="00826C13">
              <w:rPr>
                <w:rFonts w:cs="Arial"/>
                <w:b/>
                <w:bCs/>
                <w:sz w:val="16"/>
                <w:szCs w:val="16"/>
              </w:rPr>
              <w:t>1,824</w:t>
            </w:r>
          </w:p>
        </w:tc>
        <w:tc>
          <w:tcPr>
            <w:tcW w:w="980" w:type="dxa"/>
            <w:tcBorders>
              <w:top w:val="nil"/>
              <w:left w:val="nil"/>
              <w:bottom w:val="single" w:sz="4" w:space="0" w:color="auto"/>
              <w:right w:val="nil"/>
            </w:tcBorders>
            <w:shd w:val="clear" w:color="auto" w:fill="auto"/>
            <w:noWrap/>
            <w:vAlign w:val="bottom"/>
            <w:hideMark/>
          </w:tcPr>
          <w:p w14:paraId="24AC9A88" w14:textId="77777777" w:rsidR="00826C13" w:rsidRPr="00826C13" w:rsidRDefault="00826C13" w:rsidP="00826C13">
            <w:pPr>
              <w:spacing w:after="0"/>
              <w:jc w:val="right"/>
              <w:rPr>
                <w:rFonts w:cs="Arial"/>
                <w:b/>
                <w:bCs/>
                <w:sz w:val="16"/>
                <w:szCs w:val="16"/>
              </w:rPr>
            </w:pPr>
            <w:r w:rsidRPr="00826C13">
              <w:rPr>
                <w:rFonts w:cs="Arial"/>
                <w:b/>
                <w:bCs/>
                <w:sz w:val="16"/>
                <w:szCs w:val="16"/>
              </w:rPr>
              <w:t>1,731</w:t>
            </w:r>
          </w:p>
        </w:tc>
      </w:tr>
      <w:tr w:rsidR="00826C13" w:rsidRPr="00826C13" w14:paraId="7450FE8D" w14:textId="77777777" w:rsidTr="00826C13">
        <w:trPr>
          <w:trHeight w:val="300"/>
          <w:jc w:val="center"/>
        </w:trPr>
        <w:tc>
          <w:tcPr>
            <w:tcW w:w="3142" w:type="dxa"/>
            <w:tcBorders>
              <w:top w:val="nil"/>
              <w:left w:val="nil"/>
              <w:bottom w:val="nil"/>
              <w:right w:val="nil"/>
            </w:tcBorders>
            <w:shd w:val="clear" w:color="auto" w:fill="auto"/>
            <w:noWrap/>
            <w:vAlign w:val="bottom"/>
            <w:hideMark/>
          </w:tcPr>
          <w:p w14:paraId="01AC17E3"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EQUITY</w:t>
            </w:r>
          </w:p>
        </w:tc>
        <w:tc>
          <w:tcPr>
            <w:tcW w:w="978" w:type="dxa"/>
            <w:tcBorders>
              <w:top w:val="nil"/>
              <w:left w:val="nil"/>
              <w:bottom w:val="nil"/>
              <w:right w:val="nil"/>
            </w:tcBorders>
            <w:shd w:val="clear" w:color="auto" w:fill="auto"/>
            <w:noWrap/>
            <w:vAlign w:val="bottom"/>
            <w:hideMark/>
          </w:tcPr>
          <w:p w14:paraId="421D0049" w14:textId="77777777" w:rsidR="00826C13" w:rsidRPr="00826C13" w:rsidRDefault="00826C13" w:rsidP="00826C13">
            <w:pPr>
              <w:spacing w:after="0"/>
              <w:jc w:val="left"/>
              <w:rPr>
                <w:rFonts w:cs="Arial"/>
                <w:b/>
                <w:bCs/>
                <w:color w:val="000000"/>
                <w:sz w:val="16"/>
                <w:szCs w:val="16"/>
              </w:rPr>
            </w:pPr>
          </w:p>
        </w:tc>
        <w:tc>
          <w:tcPr>
            <w:tcW w:w="980" w:type="dxa"/>
            <w:tcBorders>
              <w:top w:val="nil"/>
              <w:left w:val="nil"/>
              <w:bottom w:val="nil"/>
              <w:right w:val="nil"/>
            </w:tcBorders>
            <w:shd w:val="clear" w:color="000000" w:fill="D9D9D9"/>
            <w:noWrap/>
            <w:vAlign w:val="bottom"/>
            <w:hideMark/>
          </w:tcPr>
          <w:p w14:paraId="6DA0B96D"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80" w:type="dxa"/>
            <w:tcBorders>
              <w:top w:val="nil"/>
              <w:left w:val="nil"/>
              <w:bottom w:val="nil"/>
              <w:right w:val="nil"/>
            </w:tcBorders>
            <w:shd w:val="clear" w:color="auto" w:fill="auto"/>
            <w:noWrap/>
            <w:vAlign w:val="bottom"/>
            <w:hideMark/>
          </w:tcPr>
          <w:p w14:paraId="49F67153" w14:textId="77777777" w:rsidR="00826C13" w:rsidRPr="00826C13" w:rsidRDefault="00826C13" w:rsidP="00826C13">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14:paraId="0E665832" w14:textId="77777777" w:rsidR="00826C13" w:rsidRPr="00826C13" w:rsidRDefault="00826C13" w:rsidP="00826C13">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07521DE1" w14:textId="77777777" w:rsidR="00826C13" w:rsidRPr="00826C13" w:rsidRDefault="00826C13" w:rsidP="00826C13">
            <w:pPr>
              <w:spacing w:after="0"/>
              <w:jc w:val="right"/>
              <w:rPr>
                <w:rFonts w:ascii="Times New Roman" w:hAnsi="Times New Roman"/>
              </w:rPr>
            </w:pPr>
          </w:p>
        </w:tc>
      </w:tr>
      <w:tr w:rsidR="00826C13" w:rsidRPr="00826C13" w14:paraId="2F2AD033"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624261CE" w14:textId="77777777" w:rsidR="00826C13" w:rsidRPr="00826C13" w:rsidRDefault="00826C13" w:rsidP="00826C13">
            <w:pPr>
              <w:spacing w:after="0"/>
              <w:ind w:firstLineChars="100" w:firstLine="160"/>
              <w:jc w:val="left"/>
              <w:rPr>
                <w:rFonts w:cs="Arial"/>
                <w:color w:val="000000"/>
                <w:sz w:val="16"/>
                <w:szCs w:val="16"/>
              </w:rPr>
            </w:pPr>
            <w:r w:rsidRPr="00826C13">
              <w:rPr>
                <w:rFonts w:cs="Arial"/>
                <w:color w:val="000000"/>
                <w:sz w:val="16"/>
                <w:szCs w:val="16"/>
              </w:rPr>
              <w:t>Contributed equity</w:t>
            </w:r>
          </w:p>
        </w:tc>
        <w:tc>
          <w:tcPr>
            <w:tcW w:w="978" w:type="dxa"/>
            <w:tcBorders>
              <w:top w:val="nil"/>
              <w:left w:val="nil"/>
              <w:bottom w:val="nil"/>
              <w:right w:val="nil"/>
            </w:tcBorders>
            <w:shd w:val="clear" w:color="auto" w:fill="auto"/>
            <w:noWrap/>
            <w:vAlign w:val="bottom"/>
            <w:hideMark/>
          </w:tcPr>
          <w:p w14:paraId="27AEFBF9" w14:textId="77777777" w:rsidR="00826C13" w:rsidRPr="00826C13" w:rsidRDefault="00826C13" w:rsidP="00826C13">
            <w:pPr>
              <w:spacing w:after="0"/>
              <w:jc w:val="right"/>
              <w:rPr>
                <w:rFonts w:cs="Arial"/>
                <w:sz w:val="16"/>
                <w:szCs w:val="16"/>
              </w:rPr>
            </w:pPr>
            <w:r w:rsidRPr="00826C13">
              <w:rPr>
                <w:rFonts w:cs="Arial"/>
                <w:sz w:val="16"/>
                <w:szCs w:val="16"/>
              </w:rPr>
              <w:t>3,680</w:t>
            </w:r>
          </w:p>
        </w:tc>
        <w:tc>
          <w:tcPr>
            <w:tcW w:w="980" w:type="dxa"/>
            <w:tcBorders>
              <w:top w:val="nil"/>
              <w:left w:val="nil"/>
              <w:bottom w:val="nil"/>
              <w:right w:val="nil"/>
            </w:tcBorders>
            <w:shd w:val="clear" w:color="000000" w:fill="D9D9D9"/>
            <w:noWrap/>
            <w:vAlign w:val="bottom"/>
            <w:hideMark/>
          </w:tcPr>
          <w:p w14:paraId="7F0534A7" w14:textId="77777777" w:rsidR="00826C13" w:rsidRPr="00826C13" w:rsidRDefault="00826C13" w:rsidP="00826C13">
            <w:pPr>
              <w:spacing w:after="0"/>
              <w:jc w:val="right"/>
              <w:rPr>
                <w:rFonts w:cs="Arial"/>
                <w:sz w:val="16"/>
                <w:szCs w:val="16"/>
              </w:rPr>
            </w:pPr>
            <w:r w:rsidRPr="00826C13">
              <w:rPr>
                <w:rFonts w:cs="Arial"/>
                <w:sz w:val="16"/>
                <w:szCs w:val="16"/>
              </w:rPr>
              <w:t>3,941</w:t>
            </w:r>
          </w:p>
        </w:tc>
        <w:tc>
          <w:tcPr>
            <w:tcW w:w="980" w:type="dxa"/>
            <w:tcBorders>
              <w:top w:val="nil"/>
              <w:left w:val="nil"/>
              <w:bottom w:val="nil"/>
              <w:right w:val="nil"/>
            </w:tcBorders>
            <w:shd w:val="clear" w:color="auto" w:fill="auto"/>
            <w:noWrap/>
            <w:vAlign w:val="bottom"/>
            <w:hideMark/>
          </w:tcPr>
          <w:p w14:paraId="05C1E987" w14:textId="77777777" w:rsidR="00826C13" w:rsidRPr="00826C13" w:rsidRDefault="00826C13" w:rsidP="00826C13">
            <w:pPr>
              <w:spacing w:after="0"/>
              <w:jc w:val="right"/>
              <w:rPr>
                <w:rFonts w:cs="Arial"/>
                <w:sz w:val="16"/>
                <w:szCs w:val="16"/>
              </w:rPr>
            </w:pPr>
            <w:r w:rsidRPr="00826C13">
              <w:rPr>
                <w:rFonts w:cs="Arial"/>
                <w:sz w:val="16"/>
                <w:szCs w:val="16"/>
              </w:rPr>
              <w:t>4,204</w:t>
            </w:r>
          </w:p>
        </w:tc>
        <w:tc>
          <w:tcPr>
            <w:tcW w:w="980" w:type="dxa"/>
            <w:tcBorders>
              <w:top w:val="nil"/>
              <w:left w:val="nil"/>
              <w:bottom w:val="nil"/>
              <w:right w:val="nil"/>
            </w:tcBorders>
            <w:shd w:val="clear" w:color="auto" w:fill="auto"/>
            <w:noWrap/>
            <w:vAlign w:val="bottom"/>
            <w:hideMark/>
          </w:tcPr>
          <w:p w14:paraId="7B288115" w14:textId="77777777" w:rsidR="00826C13" w:rsidRPr="00826C13" w:rsidRDefault="00826C13" w:rsidP="00826C13">
            <w:pPr>
              <w:spacing w:after="0"/>
              <w:jc w:val="right"/>
              <w:rPr>
                <w:rFonts w:cs="Arial"/>
                <w:sz w:val="16"/>
                <w:szCs w:val="16"/>
              </w:rPr>
            </w:pPr>
            <w:r w:rsidRPr="00826C13">
              <w:rPr>
                <w:rFonts w:cs="Arial"/>
                <w:sz w:val="16"/>
                <w:szCs w:val="16"/>
              </w:rPr>
              <w:t>4,468</w:t>
            </w:r>
          </w:p>
        </w:tc>
        <w:tc>
          <w:tcPr>
            <w:tcW w:w="980" w:type="dxa"/>
            <w:tcBorders>
              <w:top w:val="nil"/>
              <w:left w:val="nil"/>
              <w:bottom w:val="nil"/>
              <w:right w:val="nil"/>
            </w:tcBorders>
            <w:shd w:val="clear" w:color="auto" w:fill="auto"/>
            <w:noWrap/>
            <w:vAlign w:val="bottom"/>
            <w:hideMark/>
          </w:tcPr>
          <w:p w14:paraId="5BED06CD" w14:textId="77777777" w:rsidR="00826C13" w:rsidRPr="00826C13" w:rsidRDefault="00826C13" w:rsidP="00826C13">
            <w:pPr>
              <w:spacing w:after="0"/>
              <w:jc w:val="right"/>
              <w:rPr>
                <w:rFonts w:cs="Arial"/>
                <w:sz w:val="16"/>
                <w:szCs w:val="16"/>
              </w:rPr>
            </w:pPr>
            <w:r w:rsidRPr="00826C13">
              <w:rPr>
                <w:rFonts w:cs="Arial"/>
                <w:sz w:val="16"/>
                <w:szCs w:val="16"/>
              </w:rPr>
              <w:t>4,734</w:t>
            </w:r>
          </w:p>
        </w:tc>
      </w:tr>
      <w:tr w:rsidR="00826C13" w:rsidRPr="00826C13" w14:paraId="0AC5D7AB" w14:textId="77777777" w:rsidTr="00826C13">
        <w:trPr>
          <w:trHeight w:val="225"/>
          <w:jc w:val="center"/>
        </w:trPr>
        <w:tc>
          <w:tcPr>
            <w:tcW w:w="3142" w:type="dxa"/>
            <w:tcBorders>
              <w:top w:val="nil"/>
              <w:left w:val="nil"/>
              <w:bottom w:val="nil"/>
              <w:right w:val="nil"/>
            </w:tcBorders>
            <w:shd w:val="clear" w:color="auto" w:fill="auto"/>
            <w:noWrap/>
            <w:vAlign w:val="bottom"/>
            <w:hideMark/>
          </w:tcPr>
          <w:p w14:paraId="1881F352" w14:textId="77777777" w:rsidR="00826C13" w:rsidRPr="00826C13" w:rsidRDefault="00826C13" w:rsidP="00826C13">
            <w:pPr>
              <w:spacing w:after="0"/>
              <w:ind w:firstLineChars="100" w:firstLine="160"/>
              <w:jc w:val="left"/>
              <w:rPr>
                <w:rFonts w:cs="Arial"/>
                <w:color w:val="000000"/>
                <w:sz w:val="16"/>
                <w:szCs w:val="16"/>
              </w:rPr>
            </w:pPr>
            <w:r w:rsidRPr="00826C13">
              <w:rPr>
                <w:rFonts w:cs="Arial"/>
                <w:color w:val="000000"/>
                <w:sz w:val="16"/>
                <w:szCs w:val="16"/>
              </w:rPr>
              <w:t>Reserves</w:t>
            </w:r>
          </w:p>
        </w:tc>
        <w:tc>
          <w:tcPr>
            <w:tcW w:w="978" w:type="dxa"/>
            <w:tcBorders>
              <w:top w:val="nil"/>
              <w:left w:val="nil"/>
              <w:bottom w:val="nil"/>
              <w:right w:val="nil"/>
            </w:tcBorders>
            <w:shd w:val="clear" w:color="auto" w:fill="auto"/>
            <w:noWrap/>
            <w:vAlign w:val="bottom"/>
            <w:hideMark/>
          </w:tcPr>
          <w:p w14:paraId="4C604C82" w14:textId="77777777" w:rsidR="00826C13" w:rsidRPr="00826C13" w:rsidRDefault="00826C13" w:rsidP="00826C13">
            <w:pPr>
              <w:spacing w:after="0"/>
              <w:jc w:val="right"/>
              <w:rPr>
                <w:rFonts w:cs="Arial"/>
                <w:sz w:val="16"/>
                <w:szCs w:val="16"/>
              </w:rPr>
            </w:pPr>
            <w:r w:rsidRPr="00826C13">
              <w:rPr>
                <w:rFonts w:cs="Arial"/>
                <w:sz w:val="16"/>
                <w:szCs w:val="16"/>
              </w:rPr>
              <w:t>666</w:t>
            </w:r>
          </w:p>
        </w:tc>
        <w:tc>
          <w:tcPr>
            <w:tcW w:w="980" w:type="dxa"/>
            <w:tcBorders>
              <w:top w:val="nil"/>
              <w:left w:val="nil"/>
              <w:bottom w:val="nil"/>
              <w:right w:val="nil"/>
            </w:tcBorders>
            <w:shd w:val="clear" w:color="000000" w:fill="D9D9D9"/>
            <w:noWrap/>
            <w:vAlign w:val="bottom"/>
            <w:hideMark/>
          </w:tcPr>
          <w:p w14:paraId="2563E827" w14:textId="77777777" w:rsidR="00826C13" w:rsidRPr="00826C13" w:rsidRDefault="00826C13" w:rsidP="00826C13">
            <w:pPr>
              <w:spacing w:after="0"/>
              <w:jc w:val="right"/>
              <w:rPr>
                <w:rFonts w:cs="Arial"/>
                <w:sz w:val="16"/>
                <w:szCs w:val="16"/>
              </w:rPr>
            </w:pPr>
            <w:r w:rsidRPr="00826C13">
              <w:rPr>
                <w:rFonts w:cs="Arial"/>
                <w:sz w:val="16"/>
                <w:szCs w:val="16"/>
              </w:rPr>
              <w:t>666</w:t>
            </w:r>
          </w:p>
        </w:tc>
        <w:tc>
          <w:tcPr>
            <w:tcW w:w="980" w:type="dxa"/>
            <w:tcBorders>
              <w:top w:val="nil"/>
              <w:left w:val="nil"/>
              <w:bottom w:val="nil"/>
              <w:right w:val="nil"/>
            </w:tcBorders>
            <w:shd w:val="clear" w:color="auto" w:fill="auto"/>
            <w:noWrap/>
            <w:vAlign w:val="bottom"/>
            <w:hideMark/>
          </w:tcPr>
          <w:p w14:paraId="04CDDA3E" w14:textId="77777777" w:rsidR="00826C13" w:rsidRPr="00826C13" w:rsidRDefault="00826C13" w:rsidP="00826C13">
            <w:pPr>
              <w:spacing w:after="0"/>
              <w:jc w:val="right"/>
              <w:rPr>
                <w:rFonts w:cs="Arial"/>
                <w:sz w:val="16"/>
                <w:szCs w:val="16"/>
              </w:rPr>
            </w:pPr>
            <w:r w:rsidRPr="00826C13">
              <w:rPr>
                <w:rFonts w:cs="Arial"/>
                <w:sz w:val="16"/>
                <w:szCs w:val="16"/>
              </w:rPr>
              <w:t>666</w:t>
            </w:r>
          </w:p>
        </w:tc>
        <w:tc>
          <w:tcPr>
            <w:tcW w:w="980" w:type="dxa"/>
            <w:tcBorders>
              <w:top w:val="nil"/>
              <w:left w:val="nil"/>
              <w:bottom w:val="nil"/>
              <w:right w:val="nil"/>
            </w:tcBorders>
            <w:shd w:val="clear" w:color="auto" w:fill="auto"/>
            <w:noWrap/>
            <w:vAlign w:val="bottom"/>
            <w:hideMark/>
          </w:tcPr>
          <w:p w14:paraId="683A273B" w14:textId="77777777" w:rsidR="00826C13" w:rsidRPr="00826C13" w:rsidRDefault="00826C13" w:rsidP="00826C13">
            <w:pPr>
              <w:spacing w:after="0"/>
              <w:jc w:val="right"/>
              <w:rPr>
                <w:rFonts w:cs="Arial"/>
                <w:sz w:val="16"/>
                <w:szCs w:val="16"/>
              </w:rPr>
            </w:pPr>
            <w:r w:rsidRPr="00826C13">
              <w:rPr>
                <w:rFonts w:cs="Arial"/>
                <w:sz w:val="16"/>
                <w:szCs w:val="16"/>
              </w:rPr>
              <w:t>666</w:t>
            </w:r>
          </w:p>
        </w:tc>
        <w:tc>
          <w:tcPr>
            <w:tcW w:w="980" w:type="dxa"/>
            <w:tcBorders>
              <w:top w:val="nil"/>
              <w:left w:val="nil"/>
              <w:bottom w:val="nil"/>
              <w:right w:val="nil"/>
            </w:tcBorders>
            <w:shd w:val="clear" w:color="auto" w:fill="auto"/>
            <w:noWrap/>
            <w:vAlign w:val="bottom"/>
            <w:hideMark/>
          </w:tcPr>
          <w:p w14:paraId="19FFF0CE" w14:textId="77777777" w:rsidR="00826C13" w:rsidRPr="00826C13" w:rsidRDefault="00826C13" w:rsidP="00826C13">
            <w:pPr>
              <w:spacing w:after="0"/>
              <w:jc w:val="right"/>
              <w:rPr>
                <w:rFonts w:cs="Arial"/>
                <w:sz w:val="16"/>
                <w:szCs w:val="16"/>
              </w:rPr>
            </w:pPr>
            <w:r w:rsidRPr="00826C13">
              <w:rPr>
                <w:rFonts w:cs="Arial"/>
                <w:sz w:val="16"/>
                <w:szCs w:val="16"/>
              </w:rPr>
              <w:t>666</w:t>
            </w:r>
          </w:p>
        </w:tc>
      </w:tr>
      <w:tr w:rsidR="00826C13" w:rsidRPr="00826C13" w14:paraId="4B93510D" w14:textId="77777777" w:rsidTr="00826C13">
        <w:trPr>
          <w:trHeight w:val="400"/>
          <w:jc w:val="center"/>
        </w:trPr>
        <w:tc>
          <w:tcPr>
            <w:tcW w:w="3142" w:type="dxa"/>
            <w:tcBorders>
              <w:top w:val="nil"/>
              <w:left w:val="nil"/>
              <w:bottom w:val="nil"/>
              <w:right w:val="nil"/>
            </w:tcBorders>
            <w:shd w:val="clear" w:color="auto" w:fill="auto"/>
            <w:vAlign w:val="bottom"/>
            <w:hideMark/>
          </w:tcPr>
          <w:p w14:paraId="62EF83E0" w14:textId="77777777" w:rsidR="00826C13" w:rsidRPr="00826C13" w:rsidRDefault="00826C13" w:rsidP="00826C13">
            <w:pPr>
              <w:spacing w:after="0"/>
              <w:ind w:left="170"/>
              <w:jc w:val="left"/>
              <w:rPr>
                <w:rFonts w:cs="Arial"/>
                <w:color w:val="000000"/>
                <w:sz w:val="16"/>
                <w:szCs w:val="16"/>
              </w:rPr>
            </w:pPr>
            <w:r w:rsidRPr="00826C13">
              <w:rPr>
                <w:rFonts w:cs="Arial"/>
                <w:color w:val="000000"/>
                <w:sz w:val="16"/>
                <w:szCs w:val="16"/>
              </w:rPr>
              <w:t>Retained surpluses or (accumulated deficits)</w:t>
            </w:r>
          </w:p>
        </w:tc>
        <w:tc>
          <w:tcPr>
            <w:tcW w:w="978" w:type="dxa"/>
            <w:tcBorders>
              <w:top w:val="nil"/>
              <w:left w:val="nil"/>
              <w:bottom w:val="single" w:sz="4" w:space="0" w:color="auto"/>
              <w:right w:val="nil"/>
            </w:tcBorders>
            <w:shd w:val="clear" w:color="auto" w:fill="auto"/>
            <w:noWrap/>
            <w:vAlign w:val="bottom"/>
            <w:hideMark/>
          </w:tcPr>
          <w:p w14:paraId="19A31087" w14:textId="77777777" w:rsidR="00826C13" w:rsidRPr="00826C13" w:rsidRDefault="00826C13" w:rsidP="00826C13">
            <w:pPr>
              <w:spacing w:after="0"/>
              <w:jc w:val="right"/>
              <w:rPr>
                <w:rFonts w:cs="Arial"/>
                <w:sz w:val="16"/>
                <w:szCs w:val="16"/>
              </w:rPr>
            </w:pPr>
            <w:r w:rsidRPr="00826C13">
              <w:rPr>
                <w:rFonts w:cs="Arial"/>
                <w:sz w:val="16"/>
                <w:szCs w:val="16"/>
              </w:rPr>
              <w:t>(1,990)</w:t>
            </w:r>
          </w:p>
        </w:tc>
        <w:tc>
          <w:tcPr>
            <w:tcW w:w="980" w:type="dxa"/>
            <w:tcBorders>
              <w:top w:val="nil"/>
              <w:left w:val="nil"/>
              <w:bottom w:val="single" w:sz="4" w:space="0" w:color="auto"/>
              <w:right w:val="nil"/>
            </w:tcBorders>
            <w:shd w:val="clear" w:color="000000" w:fill="D9D9D9"/>
            <w:noWrap/>
            <w:vAlign w:val="bottom"/>
            <w:hideMark/>
          </w:tcPr>
          <w:p w14:paraId="1FBDD0F4" w14:textId="77777777" w:rsidR="00826C13" w:rsidRPr="00826C13" w:rsidRDefault="00826C13" w:rsidP="00826C13">
            <w:pPr>
              <w:spacing w:after="0"/>
              <w:jc w:val="right"/>
              <w:rPr>
                <w:rFonts w:cs="Arial"/>
                <w:sz w:val="16"/>
                <w:szCs w:val="16"/>
              </w:rPr>
            </w:pPr>
            <w:r w:rsidRPr="00826C13">
              <w:rPr>
                <w:rFonts w:cs="Arial"/>
                <w:sz w:val="16"/>
                <w:szCs w:val="16"/>
              </w:rPr>
              <w:t>(2,502)</w:t>
            </w:r>
          </w:p>
        </w:tc>
        <w:tc>
          <w:tcPr>
            <w:tcW w:w="980" w:type="dxa"/>
            <w:tcBorders>
              <w:top w:val="nil"/>
              <w:left w:val="nil"/>
              <w:bottom w:val="single" w:sz="4" w:space="0" w:color="auto"/>
              <w:right w:val="nil"/>
            </w:tcBorders>
            <w:shd w:val="clear" w:color="auto" w:fill="auto"/>
            <w:noWrap/>
            <w:vAlign w:val="bottom"/>
            <w:hideMark/>
          </w:tcPr>
          <w:p w14:paraId="5005E62C" w14:textId="77777777" w:rsidR="00826C13" w:rsidRPr="00826C13" w:rsidRDefault="00826C13" w:rsidP="00826C13">
            <w:pPr>
              <w:spacing w:after="0"/>
              <w:jc w:val="right"/>
              <w:rPr>
                <w:rFonts w:cs="Arial"/>
                <w:sz w:val="16"/>
                <w:szCs w:val="16"/>
              </w:rPr>
            </w:pPr>
            <w:r w:rsidRPr="00826C13">
              <w:rPr>
                <w:rFonts w:cs="Arial"/>
                <w:sz w:val="16"/>
                <w:szCs w:val="16"/>
              </w:rPr>
              <w:t>(2,904)</w:t>
            </w:r>
          </w:p>
        </w:tc>
        <w:tc>
          <w:tcPr>
            <w:tcW w:w="980" w:type="dxa"/>
            <w:tcBorders>
              <w:top w:val="nil"/>
              <w:left w:val="nil"/>
              <w:bottom w:val="single" w:sz="4" w:space="0" w:color="auto"/>
              <w:right w:val="nil"/>
            </w:tcBorders>
            <w:shd w:val="clear" w:color="auto" w:fill="auto"/>
            <w:noWrap/>
            <w:vAlign w:val="bottom"/>
            <w:hideMark/>
          </w:tcPr>
          <w:p w14:paraId="0D5C1568" w14:textId="77777777" w:rsidR="00826C13" w:rsidRPr="00826C13" w:rsidRDefault="00826C13" w:rsidP="00826C13">
            <w:pPr>
              <w:spacing w:after="0"/>
              <w:jc w:val="right"/>
              <w:rPr>
                <w:rFonts w:cs="Arial"/>
                <w:sz w:val="16"/>
                <w:szCs w:val="16"/>
              </w:rPr>
            </w:pPr>
            <w:r w:rsidRPr="00826C13">
              <w:rPr>
                <w:rFonts w:cs="Arial"/>
                <w:sz w:val="16"/>
                <w:szCs w:val="16"/>
              </w:rPr>
              <w:t>(3,310)</w:t>
            </w:r>
          </w:p>
        </w:tc>
        <w:tc>
          <w:tcPr>
            <w:tcW w:w="980" w:type="dxa"/>
            <w:tcBorders>
              <w:top w:val="nil"/>
              <w:left w:val="nil"/>
              <w:bottom w:val="single" w:sz="4" w:space="0" w:color="auto"/>
              <w:right w:val="nil"/>
            </w:tcBorders>
            <w:shd w:val="clear" w:color="auto" w:fill="auto"/>
            <w:noWrap/>
            <w:vAlign w:val="bottom"/>
            <w:hideMark/>
          </w:tcPr>
          <w:p w14:paraId="20ADEE15" w14:textId="77777777" w:rsidR="00826C13" w:rsidRPr="00826C13" w:rsidRDefault="00826C13" w:rsidP="00826C13">
            <w:pPr>
              <w:spacing w:after="0"/>
              <w:jc w:val="right"/>
              <w:rPr>
                <w:rFonts w:cs="Arial"/>
                <w:sz w:val="16"/>
                <w:szCs w:val="16"/>
              </w:rPr>
            </w:pPr>
            <w:r w:rsidRPr="00826C13">
              <w:rPr>
                <w:rFonts w:cs="Arial"/>
                <w:sz w:val="16"/>
                <w:szCs w:val="16"/>
              </w:rPr>
              <w:t>(3,669)</w:t>
            </w:r>
          </w:p>
        </w:tc>
      </w:tr>
      <w:tr w:rsidR="00826C13" w:rsidRPr="00826C13" w14:paraId="092766FE" w14:textId="77777777" w:rsidTr="00826C13">
        <w:trPr>
          <w:trHeight w:val="225"/>
          <w:jc w:val="center"/>
        </w:trPr>
        <w:tc>
          <w:tcPr>
            <w:tcW w:w="3142" w:type="dxa"/>
            <w:tcBorders>
              <w:top w:val="nil"/>
              <w:left w:val="nil"/>
              <w:bottom w:val="single" w:sz="4" w:space="0" w:color="auto"/>
              <w:right w:val="nil"/>
            </w:tcBorders>
            <w:shd w:val="clear" w:color="auto" w:fill="auto"/>
            <w:noWrap/>
            <w:vAlign w:val="bottom"/>
            <w:hideMark/>
          </w:tcPr>
          <w:p w14:paraId="6D994D1E"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Total equity</w:t>
            </w:r>
          </w:p>
        </w:tc>
        <w:tc>
          <w:tcPr>
            <w:tcW w:w="978" w:type="dxa"/>
            <w:tcBorders>
              <w:top w:val="nil"/>
              <w:left w:val="nil"/>
              <w:bottom w:val="single" w:sz="4" w:space="0" w:color="auto"/>
              <w:right w:val="nil"/>
            </w:tcBorders>
            <w:shd w:val="clear" w:color="auto" w:fill="auto"/>
            <w:noWrap/>
            <w:vAlign w:val="bottom"/>
            <w:hideMark/>
          </w:tcPr>
          <w:p w14:paraId="2D30593B" w14:textId="77777777" w:rsidR="00826C13" w:rsidRPr="00826C13" w:rsidRDefault="00826C13" w:rsidP="00826C13">
            <w:pPr>
              <w:spacing w:after="0"/>
              <w:jc w:val="right"/>
              <w:rPr>
                <w:rFonts w:cs="Arial"/>
                <w:b/>
                <w:bCs/>
                <w:sz w:val="16"/>
                <w:szCs w:val="16"/>
              </w:rPr>
            </w:pPr>
            <w:r w:rsidRPr="00826C13">
              <w:rPr>
                <w:rFonts w:cs="Arial"/>
                <w:b/>
                <w:bCs/>
                <w:sz w:val="16"/>
                <w:szCs w:val="16"/>
              </w:rPr>
              <w:t>2,356</w:t>
            </w:r>
          </w:p>
        </w:tc>
        <w:tc>
          <w:tcPr>
            <w:tcW w:w="980" w:type="dxa"/>
            <w:tcBorders>
              <w:top w:val="nil"/>
              <w:left w:val="nil"/>
              <w:bottom w:val="single" w:sz="4" w:space="0" w:color="auto"/>
              <w:right w:val="nil"/>
            </w:tcBorders>
            <w:shd w:val="clear" w:color="000000" w:fill="D9D9D9"/>
            <w:noWrap/>
            <w:vAlign w:val="bottom"/>
            <w:hideMark/>
          </w:tcPr>
          <w:p w14:paraId="32DC047A" w14:textId="77777777" w:rsidR="00826C13" w:rsidRPr="00826C13" w:rsidRDefault="00826C13" w:rsidP="00826C13">
            <w:pPr>
              <w:spacing w:after="0"/>
              <w:jc w:val="right"/>
              <w:rPr>
                <w:rFonts w:cs="Arial"/>
                <w:b/>
                <w:bCs/>
                <w:sz w:val="16"/>
                <w:szCs w:val="16"/>
              </w:rPr>
            </w:pPr>
            <w:r w:rsidRPr="00826C13">
              <w:rPr>
                <w:rFonts w:cs="Arial"/>
                <w:b/>
                <w:bCs/>
                <w:sz w:val="16"/>
                <w:szCs w:val="16"/>
              </w:rPr>
              <w:t>2,105</w:t>
            </w:r>
          </w:p>
        </w:tc>
        <w:tc>
          <w:tcPr>
            <w:tcW w:w="980" w:type="dxa"/>
            <w:tcBorders>
              <w:top w:val="nil"/>
              <w:left w:val="nil"/>
              <w:bottom w:val="single" w:sz="4" w:space="0" w:color="auto"/>
              <w:right w:val="nil"/>
            </w:tcBorders>
            <w:shd w:val="clear" w:color="auto" w:fill="auto"/>
            <w:noWrap/>
            <w:vAlign w:val="bottom"/>
            <w:hideMark/>
          </w:tcPr>
          <w:p w14:paraId="3DA48035" w14:textId="77777777" w:rsidR="00826C13" w:rsidRPr="00826C13" w:rsidRDefault="00826C13" w:rsidP="00826C13">
            <w:pPr>
              <w:spacing w:after="0"/>
              <w:jc w:val="right"/>
              <w:rPr>
                <w:rFonts w:cs="Arial"/>
                <w:b/>
                <w:bCs/>
                <w:sz w:val="16"/>
                <w:szCs w:val="16"/>
              </w:rPr>
            </w:pPr>
            <w:r w:rsidRPr="00826C13">
              <w:rPr>
                <w:rFonts w:cs="Arial"/>
                <w:b/>
                <w:bCs/>
                <w:sz w:val="16"/>
                <w:szCs w:val="16"/>
              </w:rPr>
              <w:t>1,966</w:t>
            </w:r>
          </w:p>
        </w:tc>
        <w:tc>
          <w:tcPr>
            <w:tcW w:w="980" w:type="dxa"/>
            <w:tcBorders>
              <w:top w:val="nil"/>
              <w:left w:val="nil"/>
              <w:bottom w:val="single" w:sz="4" w:space="0" w:color="auto"/>
              <w:right w:val="nil"/>
            </w:tcBorders>
            <w:shd w:val="clear" w:color="auto" w:fill="auto"/>
            <w:noWrap/>
            <w:vAlign w:val="bottom"/>
            <w:hideMark/>
          </w:tcPr>
          <w:p w14:paraId="6AD73A75" w14:textId="77777777" w:rsidR="00826C13" w:rsidRPr="00826C13" w:rsidRDefault="00826C13" w:rsidP="00826C13">
            <w:pPr>
              <w:spacing w:after="0"/>
              <w:jc w:val="right"/>
              <w:rPr>
                <w:rFonts w:cs="Arial"/>
                <w:b/>
                <w:bCs/>
                <w:sz w:val="16"/>
                <w:szCs w:val="16"/>
              </w:rPr>
            </w:pPr>
            <w:r w:rsidRPr="00826C13">
              <w:rPr>
                <w:rFonts w:cs="Arial"/>
                <w:b/>
                <w:bCs/>
                <w:sz w:val="16"/>
                <w:szCs w:val="16"/>
              </w:rPr>
              <w:t>1,824</w:t>
            </w:r>
          </w:p>
        </w:tc>
        <w:tc>
          <w:tcPr>
            <w:tcW w:w="980" w:type="dxa"/>
            <w:tcBorders>
              <w:top w:val="nil"/>
              <w:left w:val="nil"/>
              <w:bottom w:val="single" w:sz="4" w:space="0" w:color="auto"/>
              <w:right w:val="nil"/>
            </w:tcBorders>
            <w:shd w:val="clear" w:color="auto" w:fill="auto"/>
            <w:noWrap/>
            <w:vAlign w:val="bottom"/>
            <w:hideMark/>
          </w:tcPr>
          <w:p w14:paraId="5DEA8619" w14:textId="77777777" w:rsidR="00826C13" w:rsidRPr="00826C13" w:rsidRDefault="00826C13" w:rsidP="00826C13">
            <w:pPr>
              <w:spacing w:after="0"/>
              <w:jc w:val="right"/>
              <w:rPr>
                <w:rFonts w:cs="Arial"/>
                <w:b/>
                <w:bCs/>
                <w:sz w:val="16"/>
                <w:szCs w:val="16"/>
              </w:rPr>
            </w:pPr>
            <w:r w:rsidRPr="00826C13">
              <w:rPr>
                <w:rFonts w:cs="Arial"/>
                <w:b/>
                <w:bCs/>
                <w:sz w:val="16"/>
                <w:szCs w:val="16"/>
              </w:rPr>
              <w:t>1,731</w:t>
            </w:r>
          </w:p>
        </w:tc>
      </w:tr>
    </w:tbl>
    <w:p w14:paraId="47A6E60E" w14:textId="77777777" w:rsidR="00826C13" w:rsidRPr="00826C13" w:rsidRDefault="00826C13" w:rsidP="00826C13">
      <w:pPr>
        <w:spacing w:after="120"/>
        <w:jc w:val="left"/>
        <w:rPr>
          <w:rFonts w:ascii="Book Antiqua" w:hAnsi="Book Antiqua"/>
          <w:color w:val="000000"/>
          <w:lang w:eastAsia="en-US"/>
        </w:rPr>
      </w:pPr>
      <w:r w:rsidRPr="00826C13">
        <w:rPr>
          <w:rFonts w:ascii="Book Antiqua" w:hAnsi="Book Antiqua"/>
          <w:color w:val="000000"/>
          <w:lang w:eastAsia="en-US"/>
        </w:rPr>
        <w:br w:type="page"/>
      </w:r>
    </w:p>
    <w:p w14:paraId="68D4815F" w14:textId="77777777" w:rsidR="00826C13" w:rsidRPr="00826C13" w:rsidRDefault="00826C13" w:rsidP="00826C13">
      <w:pPr>
        <w:spacing w:after="120"/>
        <w:jc w:val="left"/>
        <w:rPr>
          <w:rFonts w:cs="Arial"/>
          <w:b/>
          <w:color w:val="000000"/>
          <w:szCs w:val="18"/>
          <w:lang w:eastAsia="en-US"/>
        </w:rPr>
      </w:pPr>
      <w:r w:rsidRPr="00826C13">
        <w:rPr>
          <w:rFonts w:cs="Arial"/>
          <w:b/>
          <w:color w:val="000000"/>
          <w:szCs w:val="18"/>
          <w:lang w:eastAsia="en-US"/>
        </w:rPr>
        <w:lastRenderedPageBreak/>
        <w:t>Table 3.4: Departmental Statement of Changes in Equity – Summary of Movement (Budget year 2021–22)</w:t>
      </w:r>
    </w:p>
    <w:tbl>
      <w:tblPr>
        <w:tblW w:w="7683" w:type="dxa"/>
        <w:jc w:val="center"/>
        <w:tblLayout w:type="fixed"/>
        <w:tblLook w:val="04A0" w:firstRow="1" w:lastRow="0" w:firstColumn="1" w:lastColumn="0" w:noHBand="0" w:noVBand="1"/>
        <w:tblCaption w:val="Table 3.4: Departmental Statement of Changes in Equity – Summary of Movement (Budget year 2021–22)"/>
      </w:tblPr>
      <w:tblGrid>
        <w:gridCol w:w="2997"/>
        <w:gridCol w:w="1133"/>
        <w:gridCol w:w="1210"/>
        <w:gridCol w:w="1210"/>
        <w:gridCol w:w="1133"/>
      </w:tblGrid>
      <w:tr w:rsidR="00826C13" w:rsidRPr="00826C13" w14:paraId="277E841A" w14:textId="77777777" w:rsidTr="00826C13">
        <w:trPr>
          <w:trHeight w:val="765"/>
          <w:jc w:val="center"/>
        </w:trPr>
        <w:tc>
          <w:tcPr>
            <w:tcW w:w="2997" w:type="dxa"/>
            <w:tcBorders>
              <w:top w:val="nil"/>
              <w:left w:val="nil"/>
              <w:bottom w:val="nil"/>
              <w:right w:val="nil"/>
            </w:tcBorders>
            <w:shd w:val="clear" w:color="auto" w:fill="auto"/>
            <w:vAlign w:val="bottom"/>
            <w:hideMark/>
          </w:tcPr>
          <w:p w14:paraId="3B7414FF" w14:textId="77777777" w:rsidR="00826C13" w:rsidRPr="00826C13" w:rsidRDefault="00826C13" w:rsidP="00826C13">
            <w:pPr>
              <w:spacing w:after="0"/>
              <w:jc w:val="left"/>
              <w:rPr>
                <w:rFonts w:ascii="Times New Roman" w:hAnsi="Times New Roman"/>
                <w:sz w:val="24"/>
                <w:szCs w:val="24"/>
              </w:rPr>
            </w:pPr>
          </w:p>
        </w:tc>
        <w:tc>
          <w:tcPr>
            <w:tcW w:w="1133" w:type="dxa"/>
            <w:tcBorders>
              <w:top w:val="single" w:sz="4" w:space="0" w:color="auto"/>
              <w:left w:val="nil"/>
              <w:bottom w:val="single" w:sz="4" w:space="0" w:color="auto"/>
              <w:right w:val="nil"/>
            </w:tcBorders>
            <w:shd w:val="clear" w:color="auto" w:fill="auto"/>
            <w:vAlign w:val="bottom"/>
            <w:hideMark/>
          </w:tcPr>
          <w:p w14:paraId="6F563B4C" w14:textId="77777777" w:rsidR="00826C13" w:rsidRPr="00826C13" w:rsidRDefault="00826C13" w:rsidP="00826C13">
            <w:pPr>
              <w:spacing w:before="40" w:after="0"/>
              <w:jc w:val="right"/>
              <w:rPr>
                <w:rFonts w:cs="Arial"/>
                <w:color w:val="000000"/>
                <w:sz w:val="16"/>
                <w:szCs w:val="16"/>
              </w:rPr>
            </w:pPr>
            <w:r w:rsidRPr="00826C13">
              <w:rPr>
                <w:rFonts w:cs="Arial"/>
                <w:b/>
                <w:bCs/>
                <w:color w:val="000000"/>
                <w:sz w:val="16"/>
                <w:szCs w:val="16"/>
              </w:rPr>
              <w:t xml:space="preserve">Retained earnings </w:t>
            </w:r>
            <w:r w:rsidRPr="00826C13">
              <w:rPr>
                <w:rFonts w:cs="Arial"/>
                <w:color w:val="000000"/>
                <w:sz w:val="16"/>
                <w:szCs w:val="16"/>
              </w:rPr>
              <w:br/>
            </w:r>
            <w:r w:rsidRPr="00826C13">
              <w:rPr>
                <w:rFonts w:cs="Arial"/>
                <w:color w:val="000000"/>
                <w:sz w:val="16"/>
                <w:szCs w:val="16"/>
              </w:rPr>
              <w:br/>
              <w:t>$'000</w:t>
            </w:r>
          </w:p>
        </w:tc>
        <w:tc>
          <w:tcPr>
            <w:tcW w:w="1210" w:type="dxa"/>
            <w:tcBorders>
              <w:top w:val="single" w:sz="4" w:space="0" w:color="auto"/>
              <w:left w:val="nil"/>
              <w:bottom w:val="single" w:sz="4" w:space="0" w:color="auto"/>
              <w:right w:val="nil"/>
            </w:tcBorders>
            <w:shd w:val="clear" w:color="auto" w:fill="auto"/>
            <w:vAlign w:val="bottom"/>
            <w:hideMark/>
          </w:tcPr>
          <w:p w14:paraId="5A2DC972" w14:textId="77777777" w:rsidR="00826C13" w:rsidRPr="00826C13" w:rsidRDefault="00826C13" w:rsidP="00826C13">
            <w:pPr>
              <w:spacing w:before="40" w:after="0"/>
              <w:jc w:val="right"/>
              <w:rPr>
                <w:rFonts w:cs="Arial"/>
                <w:color w:val="000000"/>
                <w:sz w:val="16"/>
                <w:szCs w:val="16"/>
              </w:rPr>
            </w:pPr>
            <w:r w:rsidRPr="00826C13">
              <w:rPr>
                <w:rFonts w:cs="Arial"/>
                <w:b/>
                <w:bCs/>
                <w:color w:val="000000"/>
                <w:sz w:val="16"/>
                <w:szCs w:val="16"/>
              </w:rPr>
              <w:t xml:space="preserve">Asset revaluation reserve </w:t>
            </w:r>
            <w:r w:rsidRPr="00826C13">
              <w:rPr>
                <w:rFonts w:cs="Arial"/>
                <w:color w:val="000000"/>
                <w:sz w:val="16"/>
                <w:szCs w:val="16"/>
              </w:rPr>
              <w:br/>
              <w:t>$'000</w:t>
            </w:r>
          </w:p>
        </w:tc>
        <w:tc>
          <w:tcPr>
            <w:tcW w:w="1210" w:type="dxa"/>
            <w:tcBorders>
              <w:top w:val="single" w:sz="4" w:space="0" w:color="auto"/>
              <w:left w:val="nil"/>
              <w:bottom w:val="single" w:sz="4" w:space="0" w:color="auto"/>
              <w:right w:val="nil"/>
            </w:tcBorders>
            <w:shd w:val="clear" w:color="auto" w:fill="auto"/>
            <w:vAlign w:val="bottom"/>
            <w:hideMark/>
          </w:tcPr>
          <w:p w14:paraId="2995F78D" w14:textId="77777777" w:rsidR="00826C13" w:rsidRPr="00826C13" w:rsidRDefault="00826C13" w:rsidP="00826C13">
            <w:pPr>
              <w:spacing w:before="40" w:after="0"/>
              <w:jc w:val="right"/>
              <w:rPr>
                <w:rFonts w:cs="Arial"/>
                <w:color w:val="000000"/>
                <w:sz w:val="16"/>
                <w:szCs w:val="16"/>
              </w:rPr>
            </w:pPr>
            <w:r w:rsidRPr="00826C13">
              <w:rPr>
                <w:rFonts w:cs="Arial"/>
                <w:b/>
                <w:bCs/>
                <w:color w:val="000000"/>
                <w:sz w:val="16"/>
                <w:szCs w:val="16"/>
              </w:rPr>
              <w:t>Contributed equity/</w:t>
            </w:r>
            <w:r w:rsidRPr="00826C13">
              <w:rPr>
                <w:rFonts w:cs="Arial"/>
                <w:b/>
                <w:bCs/>
                <w:color w:val="000000"/>
                <w:sz w:val="16"/>
                <w:szCs w:val="16"/>
              </w:rPr>
              <w:br/>
              <w:t xml:space="preserve">capital </w:t>
            </w:r>
            <w:r w:rsidRPr="00826C13">
              <w:rPr>
                <w:rFonts w:cs="Arial"/>
                <w:color w:val="000000"/>
                <w:sz w:val="16"/>
                <w:szCs w:val="16"/>
              </w:rPr>
              <w:br/>
              <w:t>$'000</w:t>
            </w:r>
          </w:p>
        </w:tc>
        <w:tc>
          <w:tcPr>
            <w:tcW w:w="1133" w:type="dxa"/>
            <w:tcBorders>
              <w:top w:val="single" w:sz="4" w:space="0" w:color="auto"/>
              <w:left w:val="nil"/>
              <w:bottom w:val="single" w:sz="4" w:space="0" w:color="auto"/>
              <w:right w:val="nil"/>
            </w:tcBorders>
            <w:shd w:val="clear" w:color="auto" w:fill="auto"/>
            <w:vAlign w:val="bottom"/>
            <w:hideMark/>
          </w:tcPr>
          <w:p w14:paraId="7946AD97" w14:textId="77777777" w:rsidR="00826C13" w:rsidRPr="00826C13" w:rsidRDefault="00826C13" w:rsidP="00826C13">
            <w:pPr>
              <w:spacing w:before="40" w:after="0"/>
              <w:jc w:val="right"/>
              <w:rPr>
                <w:rFonts w:cs="Arial"/>
                <w:color w:val="000000"/>
                <w:sz w:val="16"/>
                <w:szCs w:val="16"/>
              </w:rPr>
            </w:pPr>
            <w:r w:rsidRPr="00826C13">
              <w:rPr>
                <w:rFonts w:cs="Arial"/>
                <w:b/>
                <w:bCs/>
                <w:color w:val="000000"/>
                <w:sz w:val="16"/>
                <w:szCs w:val="16"/>
              </w:rPr>
              <w:t xml:space="preserve">Total </w:t>
            </w:r>
            <w:r w:rsidRPr="00826C13">
              <w:rPr>
                <w:rFonts w:cs="Arial"/>
                <w:b/>
                <w:bCs/>
                <w:color w:val="000000"/>
                <w:sz w:val="16"/>
                <w:szCs w:val="16"/>
              </w:rPr>
              <w:br/>
              <w:t xml:space="preserve">equity </w:t>
            </w:r>
            <w:r w:rsidRPr="00826C13">
              <w:rPr>
                <w:rFonts w:cs="Arial"/>
                <w:color w:val="000000"/>
                <w:sz w:val="16"/>
                <w:szCs w:val="16"/>
              </w:rPr>
              <w:br/>
            </w:r>
            <w:r w:rsidRPr="00826C13">
              <w:rPr>
                <w:rFonts w:cs="Arial"/>
                <w:color w:val="000000"/>
                <w:sz w:val="16"/>
                <w:szCs w:val="16"/>
              </w:rPr>
              <w:br/>
              <w:t>$'000</w:t>
            </w:r>
          </w:p>
        </w:tc>
      </w:tr>
      <w:tr w:rsidR="00826C13" w:rsidRPr="00826C13" w14:paraId="5D66FB63" w14:textId="77777777" w:rsidTr="00826C13">
        <w:trPr>
          <w:trHeight w:val="225"/>
          <w:jc w:val="center"/>
        </w:trPr>
        <w:tc>
          <w:tcPr>
            <w:tcW w:w="2997" w:type="dxa"/>
            <w:tcBorders>
              <w:top w:val="nil"/>
              <w:left w:val="nil"/>
              <w:bottom w:val="nil"/>
              <w:right w:val="nil"/>
            </w:tcBorders>
            <w:shd w:val="clear" w:color="auto" w:fill="auto"/>
            <w:noWrap/>
            <w:vAlign w:val="bottom"/>
            <w:hideMark/>
          </w:tcPr>
          <w:p w14:paraId="3B9E91DE"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Opening balance as at 1 July 2021</w:t>
            </w:r>
          </w:p>
        </w:tc>
        <w:tc>
          <w:tcPr>
            <w:tcW w:w="1133" w:type="dxa"/>
            <w:tcBorders>
              <w:top w:val="nil"/>
              <w:left w:val="nil"/>
              <w:bottom w:val="nil"/>
              <w:right w:val="nil"/>
            </w:tcBorders>
            <w:shd w:val="clear" w:color="auto" w:fill="auto"/>
            <w:noWrap/>
            <w:vAlign w:val="bottom"/>
            <w:hideMark/>
          </w:tcPr>
          <w:p w14:paraId="4D4EC2DF" w14:textId="77777777" w:rsidR="00826C13" w:rsidRPr="00826C13" w:rsidRDefault="00826C13" w:rsidP="00826C13">
            <w:pPr>
              <w:spacing w:after="0"/>
              <w:jc w:val="left"/>
              <w:rPr>
                <w:rFonts w:cs="Arial"/>
                <w:b/>
                <w:bCs/>
                <w:color w:val="000000"/>
                <w:sz w:val="16"/>
                <w:szCs w:val="16"/>
              </w:rPr>
            </w:pPr>
          </w:p>
        </w:tc>
        <w:tc>
          <w:tcPr>
            <w:tcW w:w="1210" w:type="dxa"/>
            <w:tcBorders>
              <w:top w:val="nil"/>
              <w:left w:val="nil"/>
              <w:bottom w:val="nil"/>
              <w:right w:val="nil"/>
            </w:tcBorders>
            <w:shd w:val="clear" w:color="auto" w:fill="auto"/>
            <w:noWrap/>
            <w:vAlign w:val="bottom"/>
            <w:hideMark/>
          </w:tcPr>
          <w:p w14:paraId="6196BAF4" w14:textId="77777777" w:rsidR="00826C13" w:rsidRPr="00826C13" w:rsidRDefault="00826C13" w:rsidP="00826C13">
            <w:pPr>
              <w:spacing w:after="0"/>
              <w:jc w:val="right"/>
              <w:rPr>
                <w:rFonts w:ascii="Times New Roman" w:hAnsi="Times New Roman"/>
              </w:rPr>
            </w:pPr>
          </w:p>
        </w:tc>
        <w:tc>
          <w:tcPr>
            <w:tcW w:w="1210" w:type="dxa"/>
            <w:tcBorders>
              <w:top w:val="nil"/>
              <w:left w:val="nil"/>
              <w:bottom w:val="nil"/>
              <w:right w:val="nil"/>
            </w:tcBorders>
            <w:shd w:val="clear" w:color="auto" w:fill="auto"/>
            <w:noWrap/>
            <w:vAlign w:val="bottom"/>
            <w:hideMark/>
          </w:tcPr>
          <w:p w14:paraId="6E8F0997" w14:textId="77777777" w:rsidR="00826C13" w:rsidRPr="00826C13" w:rsidRDefault="00826C13" w:rsidP="00826C13">
            <w:pPr>
              <w:spacing w:after="0"/>
              <w:jc w:val="right"/>
              <w:rPr>
                <w:rFonts w:ascii="Times New Roman" w:hAnsi="Times New Roman"/>
              </w:rPr>
            </w:pPr>
          </w:p>
        </w:tc>
        <w:tc>
          <w:tcPr>
            <w:tcW w:w="1133" w:type="dxa"/>
            <w:tcBorders>
              <w:top w:val="nil"/>
              <w:left w:val="nil"/>
              <w:bottom w:val="nil"/>
              <w:right w:val="nil"/>
            </w:tcBorders>
            <w:shd w:val="clear" w:color="auto" w:fill="auto"/>
            <w:noWrap/>
            <w:vAlign w:val="bottom"/>
            <w:hideMark/>
          </w:tcPr>
          <w:p w14:paraId="006FD5BA" w14:textId="77777777" w:rsidR="00826C13" w:rsidRPr="00826C13" w:rsidRDefault="00826C13" w:rsidP="00826C13">
            <w:pPr>
              <w:spacing w:after="0"/>
              <w:jc w:val="right"/>
              <w:rPr>
                <w:rFonts w:ascii="Times New Roman" w:hAnsi="Times New Roman"/>
              </w:rPr>
            </w:pPr>
          </w:p>
        </w:tc>
      </w:tr>
      <w:tr w:rsidR="00826C13" w:rsidRPr="00826C13" w14:paraId="5F78E402" w14:textId="77777777" w:rsidTr="00826C13">
        <w:trPr>
          <w:trHeight w:val="525"/>
          <w:jc w:val="center"/>
        </w:trPr>
        <w:tc>
          <w:tcPr>
            <w:tcW w:w="2997" w:type="dxa"/>
            <w:tcBorders>
              <w:top w:val="nil"/>
              <w:left w:val="nil"/>
              <w:bottom w:val="nil"/>
              <w:right w:val="nil"/>
            </w:tcBorders>
            <w:shd w:val="clear" w:color="auto" w:fill="auto"/>
            <w:vAlign w:val="bottom"/>
            <w:hideMark/>
          </w:tcPr>
          <w:p w14:paraId="52C6F55C" w14:textId="77777777" w:rsidR="00826C13" w:rsidRPr="00826C13" w:rsidRDefault="00826C13" w:rsidP="00826C13">
            <w:pPr>
              <w:spacing w:after="0"/>
              <w:ind w:left="170"/>
              <w:jc w:val="left"/>
              <w:rPr>
                <w:rFonts w:cs="Arial"/>
                <w:color w:val="000000"/>
                <w:sz w:val="16"/>
                <w:szCs w:val="16"/>
              </w:rPr>
            </w:pPr>
            <w:r w:rsidRPr="00826C13">
              <w:rPr>
                <w:rFonts w:cs="Arial"/>
                <w:color w:val="000000"/>
                <w:sz w:val="16"/>
                <w:szCs w:val="16"/>
              </w:rPr>
              <w:t>Balance carried forward from previous period</w:t>
            </w:r>
          </w:p>
        </w:tc>
        <w:tc>
          <w:tcPr>
            <w:tcW w:w="1133" w:type="dxa"/>
            <w:tcBorders>
              <w:top w:val="nil"/>
              <w:left w:val="nil"/>
              <w:bottom w:val="nil"/>
              <w:right w:val="nil"/>
            </w:tcBorders>
            <w:shd w:val="clear" w:color="auto" w:fill="auto"/>
            <w:noWrap/>
            <w:vAlign w:val="bottom"/>
            <w:hideMark/>
          </w:tcPr>
          <w:p w14:paraId="35BF9B0C"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(1,990)</w:t>
            </w:r>
          </w:p>
        </w:tc>
        <w:tc>
          <w:tcPr>
            <w:tcW w:w="1210" w:type="dxa"/>
            <w:tcBorders>
              <w:top w:val="nil"/>
              <w:left w:val="nil"/>
              <w:bottom w:val="nil"/>
              <w:right w:val="nil"/>
            </w:tcBorders>
            <w:shd w:val="clear" w:color="auto" w:fill="auto"/>
            <w:noWrap/>
            <w:vAlign w:val="bottom"/>
            <w:hideMark/>
          </w:tcPr>
          <w:p w14:paraId="12ABDFEC"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666</w:t>
            </w:r>
          </w:p>
        </w:tc>
        <w:tc>
          <w:tcPr>
            <w:tcW w:w="1210" w:type="dxa"/>
            <w:tcBorders>
              <w:top w:val="nil"/>
              <w:left w:val="nil"/>
              <w:bottom w:val="nil"/>
              <w:right w:val="nil"/>
            </w:tcBorders>
            <w:shd w:val="clear" w:color="auto" w:fill="auto"/>
            <w:noWrap/>
            <w:vAlign w:val="bottom"/>
            <w:hideMark/>
          </w:tcPr>
          <w:p w14:paraId="66BA1BED"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3,680</w:t>
            </w:r>
          </w:p>
        </w:tc>
        <w:tc>
          <w:tcPr>
            <w:tcW w:w="1133" w:type="dxa"/>
            <w:tcBorders>
              <w:top w:val="nil"/>
              <w:left w:val="nil"/>
              <w:bottom w:val="nil"/>
              <w:right w:val="nil"/>
            </w:tcBorders>
            <w:shd w:val="clear" w:color="auto" w:fill="auto"/>
            <w:noWrap/>
            <w:vAlign w:val="bottom"/>
            <w:hideMark/>
          </w:tcPr>
          <w:p w14:paraId="0CCE3FF9"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2,356</w:t>
            </w:r>
          </w:p>
        </w:tc>
      </w:tr>
      <w:tr w:rsidR="00826C13" w:rsidRPr="00826C13" w14:paraId="68457FA2" w14:textId="77777777" w:rsidTr="00826C13">
        <w:trPr>
          <w:trHeight w:val="300"/>
          <w:jc w:val="center"/>
        </w:trPr>
        <w:tc>
          <w:tcPr>
            <w:tcW w:w="2997" w:type="dxa"/>
            <w:tcBorders>
              <w:top w:val="nil"/>
              <w:left w:val="nil"/>
              <w:bottom w:val="nil"/>
              <w:right w:val="nil"/>
            </w:tcBorders>
            <w:shd w:val="clear" w:color="auto" w:fill="auto"/>
            <w:noWrap/>
            <w:vAlign w:val="bottom"/>
            <w:hideMark/>
          </w:tcPr>
          <w:p w14:paraId="3BD0158A"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Opening balance adjustment</w:t>
            </w:r>
          </w:p>
        </w:tc>
        <w:tc>
          <w:tcPr>
            <w:tcW w:w="1133" w:type="dxa"/>
            <w:tcBorders>
              <w:top w:val="nil"/>
              <w:left w:val="nil"/>
              <w:bottom w:val="nil"/>
              <w:right w:val="nil"/>
            </w:tcBorders>
            <w:shd w:val="clear" w:color="auto" w:fill="auto"/>
            <w:noWrap/>
            <w:vAlign w:val="bottom"/>
            <w:hideMark/>
          </w:tcPr>
          <w:p w14:paraId="38D72FCB"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1210" w:type="dxa"/>
            <w:tcBorders>
              <w:top w:val="nil"/>
              <w:left w:val="nil"/>
              <w:bottom w:val="nil"/>
              <w:right w:val="nil"/>
            </w:tcBorders>
            <w:shd w:val="clear" w:color="auto" w:fill="auto"/>
            <w:noWrap/>
            <w:vAlign w:val="bottom"/>
            <w:hideMark/>
          </w:tcPr>
          <w:p w14:paraId="32513E5D"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1210" w:type="dxa"/>
            <w:tcBorders>
              <w:top w:val="nil"/>
              <w:left w:val="nil"/>
              <w:bottom w:val="nil"/>
              <w:right w:val="nil"/>
            </w:tcBorders>
            <w:shd w:val="clear" w:color="auto" w:fill="auto"/>
            <w:noWrap/>
            <w:vAlign w:val="bottom"/>
            <w:hideMark/>
          </w:tcPr>
          <w:p w14:paraId="71D2316D"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1133" w:type="dxa"/>
            <w:tcBorders>
              <w:top w:val="nil"/>
              <w:left w:val="nil"/>
              <w:bottom w:val="nil"/>
              <w:right w:val="nil"/>
            </w:tcBorders>
            <w:shd w:val="clear" w:color="auto" w:fill="auto"/>
            <w:noWrap/>
            <w:vAlign w:val="bottom"/>
            <w:hideMark/>
          </w:tcPr>
          <w:p w14:paraId="27BF12EB"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w:t>
            </w:r>
          </w:p>
        </w:tc>
      </w:tr>
      <w:tr w:rsidR="00826C13" w:rsidRPr="00826C13" w14:paraId="25F7B78D" w14:textId="77777777" w:rsidTr="00826C13">
        <w:trPr>
          <w:trHeight w:val="300"/>
          <w:jc w:val="center"/>
        </w:trPr>
        <w:tc>
          <w:tcPr>
            <w:tcW w:w="2997" w:type="dxa"/>
            <w:tcBorders>
              <w:top w:val="nil"/>
              <w:left w:val="nil"/>
              <w:bottom w:val="nil"/>
              <w:right w:val="nil"/>
            </w:tcBorders>
            <w:shd w:val="clear" w:color="auto" w:fill="auto"/>
            <w:noWrap/>
            <w:vAlign w:val="bottom"/>
            <w:hideMark/>
          </w:tcPr>
          <w:p w14:paraId="4D3E67E1"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Surplus (deficit) for the period</w:t>
            </w:r>
          </w:p>
        </w:tc>
        <w:tc>
          <w:tcPr>
            <w:tcW w:w="1133" w:type="dxa"/>
            <w:tcBorders>
              <w:top w:val="nil"/>
              <w:left w:val="nil"/>
              <w:bottom w:val="nil"/>
              <w:right w:val="nil"/>
            </w:tcBorders>
            <w:shd w:val="clear" w:color="auto" w:fill="auto"/>
            <w:noWrap/>
            <w:vAlign w:val="bottom"/>
            <w:hideMark/>
          </w:tcPr>
          <w:p w14:paraId="6E241081" w14:textId="77777777" w:rsidR="00826C13" w:rsidRPr="00826C13" w:rsidRDefault="00826C13" w:rsidP="00826C13">
            <w:pPr>
              <w:spacing w:after="0"/>
              <w:jc w:val="right"/>
              <w:rPr>
                <w:rFonts w:cs="Arial"/>
                <w:sz w:val="16"/>
                <w:szCs w:val="16"/>
              </w:rPr>
            </w:pPr>
            <w:r w:rsidRPr="00826C13">
              <w:rPr>
                <w:rFonts w:cs="Arial"/>
                <w:sz w:val="16"/>
                <w:szCs w:val="16"/>
              </w:rPr>
              <w:t>(512)</w:t>
            </w:r>
          </w:p>
        </w:tc>
        <w:tc>
          <w:tcPr>
            <w:tcW w:w="1210" w:type="dxa"/>
            <w:tcBorders>
              <w:top w:val="nil"/>
              <w:left w:val="nil"/>
              <w:bottom w:val="nil"/>
              <w:right w:val="nil"/>
            </w:tcBorders>
            <w:shd w:val="clear" w:color="auto" w:fill="auto"/>
            <w:noWrap/>
            <w:vAlign w:val="bottom"/>
            <w:hideMark/>
          </w:tcPr>
          <w:p w14:paraId="789A2909"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1210" w:type="dxa"/>
            <w:tcBorders>
              <w:top w:val="nil"/>
              <w:left w:val="nil"/>
              <w:bottom w:val="nil"/>
              <w:right w:val="nil"/>
            </w:tcBorders>
            <w:shd w:val="clear" w:color="auto" w:fill="auto"/>
            <w:noWrap/>
            <w:vAlign w:val="bottom"/>
            <w:hideMark/>
          </w:tcPr>
          <w:p w14:paraId="4D2527FE"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1133" w:type="dxa"/>
            <w:tcBorders>
              <w:top w:val="nil"/>
              <w:left w:val="nil"/>
              <w:bottom w:val="nil"/>
              <w:right w:val="nil"/>
            </w:tcBorders>
            <w:shd w:val="clear" w:color="auto" w:fill="auto"/>
            <w:noWrap/>
            <w:vAlign w:val="bottom"/>
            <w:hideMark/>
          </w:tcPr>
          <w:p w14:paraId="257C2081"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(512)</w:t>
            </w:r>
          </w:p>
        </w:tc>
      </w:tr>
      <w:tr w:rsidR="00826C13" w:rsidRPr="00826C13" w14:paraId="7C70938F" w14:textId="77777777" w:rsidTr="00826C13">
        <w:trPr>
          <w:trHeight w:val="300"/>
          <w:jc w:val="center"/>
        </w:trPr>
        <w:tc>
          <w:tcPr>
            <w:tcW w:w="2997" w:type="dxa"/>
            <w:tcBorders>
              <w:top w:val="nil"/>
              <w:left w:val="nil"/>
              <w:bottom w:val="nil"/>
              <w:right w:val="nil"/>
            </w:tcBorders>
            <w:shd w:val="clear" w:color="000000" w:fill="FFFFFF"/>
            <w:noWrap/>
            <w:vAlign w:val="bottom"/>
            <w:hideMark/>
          </w:tcPr>
          <w:p w14:paraId="2B496907"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Capital budget - Bill 1 (DCB)</w:t>
            </w:r>
          </w:p>
        </w:tc>
        <w:tc>
          <w:tcPr>
            <w:tcW w:w="1133" w:type="dxa"/>
            <w:tcBorders>
              <w:top w:val="nil"/>
              <w:left w:val="nil"/>
              <w:bottom w:val="nil"/>
              <w:right w:val="nil"/>
            </w:tcBorders>
            <w:shd w:val="clear" w:color="auto" w:fill="auto"/>
            <w:noWrap/>
            <w:vAlign w:val="bottom"/>
            <w:hideMark/>
          </w:tcPr>
          <w:p w14:paraId="3A4EEBFD"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1210" w:type="dxa"/>
            <w:tcBorders>
              <w:top w:val="nil"/>
              <w:left w:val="nil"/>
              <w:bottom w:val="nil"/>
              <w:right w:val="nil"/>
            </w:tcBorders>
            <w:shd w:val="clear" w:color="auto" w:fill="auto"/>
            <w:noWrap/>
            <w:vAlign w:val="bottom"/>
            <w:hideMark/>
          </w:tcPr>
          <w:p w14:paraId="00C01677"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1210" w:type="dxa"/>
            <w:tcBorders>
              <w:top w:val="nil"/>
              <w:left w:val="nil"/>
              <w:bottom w:val="nil"/>
              <w:right w:val="nil"/>
            </w:tcBorders>
            <w:shd w:val="clear" w:color="auto" w:fill="auto"/>
            <w:noWrap/>
            <w:vAlign w:val="bottom"/>
            <w:hideMark/>
          </w:tcPr>
          <w:p w14:paraId="642A86A1" w14:textId="77777777" w:rsidR="00826C13" w:rsidRPr="00826C13" w:rsidRDefault="00826C13" w:rsidP="00826C13">
            <w:pPr>
              <w:spacing w:after="0"/>
              <w:jc w:val="right"/>
              <w:rPr>
                <w:rFonts w:cs="Arial"/>
                <w:sz w:val="16"/>
                <w:szCs w:val="16"/>
              </w:rPr>
            </w:pPr>
            <w:r w:rsidRPr="00826C13">
              <w:rPr>
                <w:rFonts w:cs="Arial"/>
                <w:sz w:val="16"/>
                <w:szCs w:val="16"/>
              </w:rPr>
              <w:t>261</w:t>
            </w:r>
          </w:p>
        </w:tc>
        <w:tc>
          <w:tcPr>
            <w:tcW w:w="1133" w:type="dxa"/>
            <w:tcBorders>
              <w:top w:val="nil"/>
              <w:left w:val="nil"/>
              <w:bottom w:val="nil"/>
              <w:right w:val="nil"/>
            </w:tcBorders>
            <w:shd w:val="clear" w:color="auto" w:fill="auto"/>
            <w:noWrap/>
            <w:vAlign w:val="bottom"/>
            <w:hideMark/>
          </w:tcPr>
          <w:p w14:paraId="4E7BBF8E"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261</w:t>
            </w:r>
          </w:p>
        </w:tc>
      </w:tr>
      <w:tr w:rsidR="00826C13" w:rsidRPr="00826C13" w14:paraId="05692618" w14:textId="77777777" w:rsidTr="00826C13">
        <w:trPr>
          <w:trHeight w:val="510"/>
          <w:jc w:val="center"/>
        </w:trPr>
        <w:tc>
          <w:tcPr>
            <w:tcW w:w="2997" w:type="dxa"/>
            <w:tcBorders>
              <w:top w:val="nil"/>
              <w:left w:val="nil"/>
              <w:bottom w:val="single" w:sz="4" w:space="0" w:color="auto"/>
              <w:right w:val="nil"/>
            </w:tcBorders>
            <w:shd w:val="clear" w:color="auto" w:fill="auto"/>
            <w:vAlign w:val="bottom"/>
            <w:hideMark/>
          </w:tcPr>
          <w:p w14:paraId="05D9C126"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Estimated closing balance as at</w:t>
            </w:r>
            <w:r w:rsidRPr="00826C13">
              <w:rPr>
                <w:rFonts w:cs="Arial"/>
                <w:b/>
                <w:bCs/>
                <w:color w:val="000000"/>
                <w:sz w:val="16"/>
                <w:szCs w:val="16"/>
              </w:rPr>
              <w:br/>
              <w:t>30 June 2022</w:t>
            </w:r>
          </w:p>
        </w:tc>
        <w:tc>
          <w:tcPr>
            <w:tcW w:w="1133" w:type="dxa"/>
            <w:tcBorders>
              <w:top w:val="single" w:sz="4" w:space="0" w:color="auto"/>
              <w:left w:val="nil"/>
              <w:bottom w:val="single" w:sz="4" w:space="0" w:color="auto"/>
              <w:right w:val="nil"/>
            </w:tcBorders>
            <w:shd w:val="clear" w:color="auto" w:fill="auto"/>
            <w:noWrap/>
            <w:vAlign w:val="bottom"/>
            <w:hideMark/>
          </w:tcPr>
          <w:p w14:paraId="0DD38D60"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(2,502)</w:t>
            </w:r>
          </w:p>
        </w:tc>
        <w:tc>
          <w:tcPr>
            <w:tcW w:w="1210" w:type="dxa"/>
            <w:tcBorders>
              <w:top w:val="single" w:sz="4" w:space="0" w:color="auto"/>
              <w:left w:val="nil"/>
              <w:bottom w:val="single" w:sz="4" w:space="0" w:color="auto"/>
              <w:right w:val="nil"/>
            </w:tcBorders>
            <w:shd w:val="clear" w:color="auto" w:fill="auto"/>
            <w:noWrap/>
            <w:vAlign w:val="bottom"/>
            <w:hideMark/>
          </w:tcPr>
          <w:p w14:paraId="07E342B1"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666</w:t>
            </w:r>
          </w:p>
        </w:tc>
        <w:tc>
          <w:tcPr>
            <w:tcW w:w="1210" w:type="dxa"/>
            <w:tcBorders>
              <w:top w:val="single" w:sz="4" w:space="0" w:color="auto"/>
              <w:left w:val="nil"/>
              <w:bottom w:val="single" w:sz="4" w:space="0" w:color="auto"/>
              <w:right w:val="nil"/>
            </w:tcBorders>
            <w:shd w:val="clear" w:color="auto" w:fill="auto"/>
            <w:noWrap/>
            <w:vAlign w:val="bottom"/>
            <w:hideMark/>
          </w:tcPr>
          <w:p w14:paraId="34823739"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3,941</w:t>
            </w:r>
          </w:p>
        </w:tc>
        <w:tc>
          <w:tcPr>
            <w:tcW w:w="1133" w:type="dxa"/>
            <w:tcBorders>
              <w:top w:val="single" w:sz="4" w:space="0" w:color="auto"/>
              <w:left w:val="nil"/>
              <w:bottom w:val="single" w:sz="4" w:space="0" w:color="auto"/>
              <w:right w:val="nil"/>
            </w:tcBorders>
            <w:shd w:val="clear" w:color="auto" w:fill="auto"/>
            <w:noWrap/>
            <w:vAlign w:val="bottom"/>
            <w:hideMark/>
          </w:tcPr>
          <w:p w14:paraId="028D6505"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2,105</w:t>
            </w:r>
          </w:p>
        </w:tc>
      </w:tr>
    </w:tbl>
    <w:p w14:paraId="2DE71FD1" w14:textId="77777777" w:rsidR="00826C13" w:rsidRPr="00826C13" w:rsidRDefault="00826C13" w:rsidP="00826C13">
      <w:pPr>
        <w:tabs>
          <w:tab w:val="left" w:pos="284"/>
        </w:tabs>
        <w:spacing w:before="120" w:after="0"/>
        <w:jc w:val="left"/>
        <w:rPr>
          <w:color w:val="000000"/>
          <w:sz w:val="15"/>
        </w:rPr>
      </w:pPr>
      <w:r w:rsidRPr="00826C13">
        <w:rPr>
          <w:color w:val="000000"/>
          <w:sz w:val="15"/>
        </w:rPr>
        <w:t>DCB = Departmental Capital Budget</w:t>
      </w:r>
    </w:p>
    <w:p w14:paraId="56002A41" w14:textId="77777777" w:rsidR="00826C13" w:rsidRPr="00826C13" w:rsidRDefault="00826C13" w:rsidP="00826C13">
      <w:pPr>
        <w:tabs>
          <w:tab w:val="left" w:pos="284"/>
        </w:tabs>
        <w:spacing w:after="0"/>
        <w:jc w:val="left"/>
        <w:rPr>
          <w:color w:val="000000"/>
          <w:sz w:val="15"/>
        </w:rPr>
      </w:pPr>
      <w:r w:rsidRPr="00826C13">
        <w:rPr>
          <w:color w:val="000000"/>
          <w:sz w:val="15"/>
        </w:rPr>
        <w:br w:type="page"/>
      </w:r>
    </w:p>
    <w:p w14:paraId="5F61D8F7" w14:textId="77777777" w:rsidR="00826C13" w:rsidRPr="00826C13" w:rsidRDefault="00826C13" w:rsidP="00826C13">
      <w:pPr>
        <w:spacing w:after="120"/>
        <w:jc w:val="left"/>
        <w:rPr>
          <w:rFonts w:cs="Arial"/>
          <w:b/>
          <w:color w:val="000000"/>
          <w:szCs w:val="18"/>
          <w:lang w:eastAsia="en-US"/>
        </w:rPr>
      </w:pPr>
      <w:r w:rsidRPr="00826C13">
        <w:rPr>
          <w:rFonts w:cs="Arial"/>
          <w:b/>
          <w:color w:val="000000"/>
          <w:szCs w:val="18"/>
          <w:lang w:eastAsia="en-US"/>
        </w:rPr>
        <w:lastRenderedPageBreak/>
        <w:t>Table 3.5: Budgeted Departmental Statement of Cash Flows (for the period ended 30 June)</w:t>
      </w:r>
    </w:p>
    <w:tbl>
      <w:tblPr>
        <w:tblW w:w="7683" w:type="dxa"/>
        <w:jc w:val="center"/>
        <w:tblLayout w:type="fixed"/>
        <w:tblLook w:val="04A0" w:firstRow="1" w:lastRow="0" w:firstColumn="1" w:lastColumn="0" w:noHBand="0" w:noVBand="1"/>
        <w:tblCaption w:val="Table 3.5: Budgeted Departmental Statement of Cash Flows (for the period ended 30 June)"/>
      </w:tblPr>
      <w:tblGrid>
        <w:gridCol w:w="3129"/>
        <w:gridCol w:w="898"/>
        <w:gridCol w:w="911"/>
        <w:gridCol w:w="915"/>
        <w:gridCol w:w="915"/>
        <w:gridCol w:w="915"/>
      </w:tblGrid>
      <w:tr w:rsidR="00826C13" w:rsidRPr="00826C13" w14:paraId="42B64C13" w14:textId="77777777" w:rsidTr="00826C13">
        <w:trPr>
          <w:trHeight w:val="765"/>
          <w:jc w:val="center"/>
        </w:trPr>
        <w:tc>
          <w:tcPr>
            <w:tcW w:w="3129" w:type="dxa"/>
            <w:tcBorders>
              <w:top w:val="single" w:sz="4" w:space="0" w:color="auto"/>
              <w:left w:val="nil"/>
              <w:bottom w:val="nil"/>
              <w:right w:val="nil"/>
            </w:tcBorders>
            <w:shd w:val="clear" w:color="auto" w:fill="auto"/>
            <w:vAlign w:val="bottom"/>
            <w:hideMark/>
          </w:tcPr>
          <w:p w14:paraId="47CD59B1"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898" w:type="dxa"/>
            <w:tcBorders>
              <w:top w:val="single" w:sz="4" w:space="0" w:color="auto"/>
              <w:left w:val="nil"/>
              <w:bottom w:val="single" w:sz="4" w:space="0" w:color="auto"/>
              <w:right w:val="nil"/>
            </w:tcBorders>
            <w:shd w:val="clear" w:color="auto" w:fill="auto"/>
            <w:vAlign w:val="bottom"/>
            <w:hideMark/>
          </w:tcPr>
          <w:p w14:paraId="2BF6AC99"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2020–21</w:t>
            </w:r>
            <w:r w:rsidRPr="00826C13">
              <w:rPr>
                <w:rFonts w:cs="Arial"/>
                <w:b/>
                <w:bCs/>
                <w:sz w:val="16"/>
                <w:szCs w:val="16"/>
              </w:rPr>
              <w:br/>
              <w:t>Actual</w:t>
            </w:r>
            <w:r w:rsidRPr="00826C13">
              <w:rPr>
                <w:rFonts w:cs="Arial"/>
                <w:b/>
                <w:bCs/>
                <w:sz w:val="16"/>
                <w:szCs w:val="16"/>
              </w:rPr>
              <w:br/>
            </w:r>
            <w:r w:rsidRPr="00826C13">
              <w:rPr>
                <w:rFonts w:cs="Arial"/>
                <w:sz w:val="16"/>
                <w:szCs w:val="16"/>
              </w:rPr>
              <w:br/>
              <w:t>$'000</w:t>
            </w:r>
          </w:p>
        </w:tc>
        <w:tc>
          <w:tcPr>
            <w:tcW w:w="911" w:type="dxa"/>
            <w:tcBorders>
              <w:top w:val="single" w:sz="4" w:space="0" w:color="auto"/>
              <w:left w:val="nil"/>
              <w:bottom w:val="single" w:sz="4" w:space="0" w:color="auto"/>
              <w:right w:val="nil"/>
            </w:tcBorders>
            <w:shd w:val="clear" w:color="000000" w:fill="D9D9D9"/>
            <w:vAlign w:val="bottom"/>
            <w:hideMark/>
          </w:tcPr>
          <w:p w14:paraId="3148467F"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2021–22</w:t>
            </w:r>
            <w:r w:rsidRPr="00826C13">
              <w:rPr>
                <w:rFonts w:cs="Arial"/>
                <w:b/>
                <w:bCs/>
                <w:sz w:val="16"/>
                <w:szCs w:val="16"/>
              </w:rPr>
              <w:br/>
              <w:t>Revised</w:t>
            </w:r>
            <w:r w:rsidRPr="00826C13">
              <w:rPr>
                <w:rFonts w:cs="Arial"/>
                <w:b/>
                <w:bCs/>
                <w:sz w:val="16"/>
                <w:szCs w:val="16"/>
              </w:rPr>
              <w:br/>
              <w:t>Budget</w:t>
            </w:r>
            <w:r w:rsidRPr="00826C13">
              <w:rPr>
                <w:rFonts w:cs="Arial"/>
                <w:sz w:val="16"/>
                <w:szCs w:val="16"/>
              </w:rPr>
              <w:br/>
              <w:t>$'000</w:t>
            </w:r>
          </w:p>
        </w:tc>
        <w:tc>
          <w:tcPr>
            <w:tcW w:w="915" w:type="dxa"/>
            <w:tcBorders>
              <w:top w:val="single" w:sz="4" w:space="0" w:color="auto"/>
              <w:left w:val="nil"/>
              <w:bottom w:val="single" w:sz="4" w:space="0" w:color="auto"/>
              <w:right w:val="nil"/>
            </w:tcBorders>
            <w:shd w:val="clear" w:color="auto" w:fill="auto"/>
            <w:vAlign w:val="bottom"/>
            <w:hideMark/>
          </w:tcPr>
          <w:p w14:paraId="3CC5329B"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2022–23 Forward Estimate</w:t>
            </w:r>
            <w:r w:rsidRPr="00826C13">
              <w:rPr>
                <w:rFonts w:cs="Arial"/>
                <w:b/>
                <w:bCs/>
                <w:sz w:val="16"/>
                <w:szCs w:val="16"/>
              </w:rPr>
              <w:br/>
            </w:r>
            <w:r w:rsidRPr="00826C13">
              <w:rPr>
                <w:rFonts w:cs="Arial"/>
                <w:sz w:val="16"/>
                <w:szCs w:val="16"/>
              </w:rPr>
              <w:t>$'000</w:t>
            </w:r>
          </w:p>
        </w:tc>
        <w:tc>
          <w:tcPr>
            <w:tcW w:w="915" w:type="dxa"/>
            <w:tcBorders>
              <w:top w:val="single" w:sz="4" w:space="0" w:color="auto"/>
              <w:left w:val="nil"/>
              <w:bottom w:val="single" w:sz="4" w:space="0" w:color="auto"/>
              <w:right w:val="nil"/>
            </w:tcBorders>
            <w:shd w:val="clear" w:color="auto" w:fill="auto"/>
            <w:vAlign w:val="bottom"/>
            <w:hideMark/>
          </w:tcPr>
          <w:p w14:paraId="74332E2F"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2023–24 Forward Estimate</w:t>
            </w:r>
            <w:r w:rsidRPr="00826C13">
              <w:rPr>
                <w:rFonts w:cs="Arial"/>
                <w:b/>
                <w:bCs/>
                <w:sz w:val="16"/>
                <w:szCs w:val="16"/>
              </w:rPr>
              <w:br/>
            </w:r>
            <w:r w:rsidRPr="00826C13">
              <w:rPr>
                <w:rFonts w:cs="Arial"/>
                <w:sz w:val="16"/>
                <w:szCs w:val="16"/>
              </w:rPr>
              <w:t>$'000</w:t>
            </w:r>
          </w:p>
        </w:tc>
        <w:tc>
          <w:tcPr>
            <w:tcW w:w="915" w:type="dxa"/>
            <w:tcBorders>
              <w:top w:val="single" w:sz="4" w:space="0" w:color="auto"/>
              <w:left w:val="nil"/>
              <w:bottom w:val="single" w:sz="4" w:space="0" w:color="auto"/>
              <w:right w:val="nil"/>
            </w:tcBorders>
            <w:shd w:val="clear" w:color="auto" w:fill="auto"/>
            <w:vAlign w:val="bottom"/>
            <w:hideMark/>
          </w:tcPr>
          <w:p w14:paraId="6A7FC505"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2024–25 Forward Estimate</w:t>
            </w:r>
            <w:r w:rsidRPr="00826C13">
              <w:rPr>
                <w:rFonts w:cs="Arial"/>
                <w:b/>
                <w:bCs/>
                <w:sz w:val="16"/>
                <w:szCs w:val="16"/>
              </w:rPr>
              <w:br/>
            </w:r>
            <w:r w:rsidRPr="00826C13">
              <w:rPr>
                <w:rFonts w:cs="Arial"/>
                <w:sz w:val="16"/>
                <w:szCs w:val="16"/>
              </w:rPr>
              <w:t>$'000</w:t>
            </w:r>
          </w:p>
        </w:tc>
      </w:tr>
      <w:tr w:rsidR="00826C13" w:rsidRPr="00826C13" w14:paraId="11F3694D" w14:textId="77777777" w:rsidTr="00826C13">
        <w:trPr>
          <w:trHeight w:val="225"/>
          <w:jc w:val="center"/>
        </w:trPr>
        <w:tc>
          <w:tcPr>
            <w:tcW w:w="3129" w:type="dxa"/>
            <w:tcBorders>
              <w:top w:val="nil"/>
              <w:left w:val="nil"/>
              <w:bottom w:val="nil"/>
              <w:right w:val="nil"/>
            </w:tcBorders>
            <w:shd w:val="clear" w:color="auto" w:fill="auto"/>
            <w:noWrap/>
            <w:vAlign w:val="bottom"/>
            <w:hideMark/>
          </w:tcPr>
          <w:p w14:paraId="66914706"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OPERATING ACTIVITIES</w:t>
            </w:r>
          </w:p>
        </w:tc>
        <w:tc>
          <w:tcPr>
            <w:tcW w:w="898" w:type="dxa"/>
            <w:tcBorders>
              <w:top w:val="single" w:sz="4" w:space="0" w:color="auto"/>
              <w:left w:val="nil"/>
              <w:bottom w:val="nil"/>
              <w:right w:val="nil"/>
            </w:tcBorders>
            <w:shd w:val="clear" w:color="auto" w:fill="auto"/>
            <w:noWrap/>
            <w:vAlign w:val="bottom"/>
            <w:hideMark/>
          </w:tcPr>
          <w:p w14:paraId="6E5E8E03"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911" w:type="dxa"/>
            <w:tcBorders>
              <w:top w:val="single" w:sz="4" w:space="0" w:color="auto"/>
              <w:left w:val="nil"/>
              <w:bottom w:val="nil"/>
              <w:right w:val="nil"/>
            </w:tcBorders>
            <w:shd w:val="clear" w:color="000000" w:fill="D9D9D9"/>
            <w:noWrap/>
            <w:vAlign w:val="bottom"/>
            <w:hideMark/>
          </w:tcPr>
          <w:p w14:paraId="3C7B0B51"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915" w:type="dxa"/>
            <w:tcBorders>
              <w:top w:val="single" w:sz="4" w:space="0" w:color="auto"/>
              <w:left w:val="nil"/>
              <w:bottom w:val="nil"/>
              <w:right w:val="nil"/>
            </w:tcBorders>
            <w:shd w:val="clear" w:color="auto" w:fill="auto"/>
            <w:noWrap/>
            <w:vAlign w:val="bottom"/>
            <w:hideMark/>
          </w:tcPr>
          <w:p w14:paraId="576DF093"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915" w:type="dxa"/>
            <w:tcBorders>
              <w:top w:val="single" w:sz="4" w:space="0" w:color="auto"/>
              <w:left w:val="nil"/>
              <w:bottom w:val="nil"/>
              <w:right w:val="nil"/>
            </w:tcBorders>
            <w:shd w:val="clear" w:color="auto" w:fill="auto"/>
            <w:noWrap/>
            <w:vAlign w:val="bottom"/>
            <w:hideMark/>
          </w:tcPr>
          <w:p w14:paraId="2FB3228D"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915" w:type="dxa"/>
            <w:tcBorders>
              <w:top w:val="single" w:sz="4" w:space="0" w:color="auto"/>
              <w:left w:val="nil"/>
              <w:bottom w:val="nil"/>
              <w:right w:val="nil"/>
            </w:tcBorders>
            <w:shd w:val="clear" w:color="auto" w:fill="auto"/>
            <w:noWrap/>
            <w:vAlign w:val="bottom"/>
            <w:hideMark/>
          </w:tcPr>
          <w:p w14:paraId="06414B53"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r>
      <w:tr w:rsidR="00826C13" w:rsidRPr="00826C13" w14:paraId="204A11C5" w14:textId="77777777" w:rsidTr="00826C13">
        <w:trPr>
          <w:trHeight w:val="225"/>
          <w:jc w:val="center"/>
        </w:trPr>
        <w:tc>
          <w:tcPr>
            <w:tcW w:w="3129" w:type="dxa"/>
            <w:tcBorders>
              <w:top w:val="nil"/>
              <w:left w:val="nil"/>
              <w:bottom w:val="nil"/>
              <w:right w:val="nil"/>
            </w:tcBorders>
            <w:shd w:val="clear" w:color="auto" w:fill="auto"/>
            <w:noWrap/>
            <w:vAlign w:val="bottom"/>
            <w:hideMark/>
          </w:tcPr>
          <w:p w14:paraId="421B60A6"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Cash received</w:t>
            </w:r>
          </w:p>
        </w:tc>
        <w:tc>
          <w:tcPr>
            <w:tcW w:w="898" w:type="dxa"/>
            <w:tcBorders>
              <w:top w:val="nil"/>
              <w:left w:val="nil"/>
              <w:bottom w:val="nil"/>
              <w:right w:val="nil"/>
            </w:tcBorders>
            <w:shd w:val="clear" w:color="auto" w:fill="auto"/>
            <w:noWrap/>
            <w:vAlign w:val="bottom"/>
            <w:hideMark/>
          </w:tcPr>
          <w:p w14:paraId="2F57AA8E" w14:textId="77777777" w:rsidR="00826C13" w:rsidRPr="00826C13" w:rsidRDefault="00826C13" w:rsidP="00826C13">
            <w:pPr>
              <w:spacing w:after="0"/>
              <w:ind w:firstLineChars="100" w:firstLine="161"/>
              <w:jc w:val="left"/>
              <w:rPr>
                <w:rFonts w:cs="Arial"/>
                <w:b/>
                <w:bCs/>
                <w:color w:val="000000"/>
                <w:sz w:val="16"/>
                <w:szCs w:val="16"/>
              </w:rPr>
            </w:pPr>
          </w:p>
        </w:tc>
        <w:tc>
          <w:tcPr>
            <w:tcW w:w="911" w:type="dxa"/>
            <w:tcBorders>
              <w:top w:val="nil"/>
              <w:left w:val="nil"/>
              <w:bottom w:val="nil"/>
              <w:right w:val="nil"/>
            </w:tcBorders>
            <w:shd w:val="clear" w:color="000000" w:fill="D9D9D9"/>
            <w:noWrap/>
            <w:vAlign w:val="bottom"/>
            <w:hideMark/>
          </w:tcPr>
          <w:p w14:paraId="5136D2CA"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915" w:type="dxa"/>
            <w:tcBorders>
              <w:top w:val="nil"/>
              <w:left w:val="nil"/>
              <w:bottom w:val="nil"/>
              <w:right w:val="nil"/>
            </w:tcBorders>
            <w:shd w:val="clear" w:color="auto" w:fill="auto"/>
            <w:noWrap/>
            <w:vAlign w:val="bottom"/>
            <w:hideMark/>
          </w:tcPr>
          <w:p w14:paraId="3F417AFB" w14:textId="77777777" w:rsidR="00826C13" w:rsidRPr="00826C13" w:rsidRDefault="00826C13" w:rsidP="00826C13">
            <w:pPr>
              <w:spacing w:after="0"/>
              <w:jc w:val="right"/>
              <w:rPr>
                <w:rFonts w:cs="Arial"/>
                <w:color w:val="000000"/>
                <w:sz w:val="16"/>
                <w:szCs w:val="16"/>
              </w:rPr>
            </w:pPr>
          </w:p>
        </w:tc>
        <w:tc>
          <w:tcPr>
            <w:tcW w:w="915" w:type="dxa"/>
            <w:tcBorders>
              <w:top w:val="nil"/>
              <w:left w:val="nil"/>
              <w:bottom w:val="nil"/>
              <w:right w:val="nil"/>
            </w:tcBorders>
            <w:shd w:val="clear" w:color="auto" w:fill="auto"/>
            <w:noWrap/>
            <w:vAlign w:val="bottom"/>
            <w:hideMark/>
          </w:tcPr>
          <w:p w14:paraId="4E17C2BA" w14:textId="77777777" w:rsidR="00826C13" w:rsidRPr="00826C13" w:rsidRDefault="00826C13" w:rsidP="00826C13">
            <w:pPr>
              <w:spacing w:after="0"/>
              <w:jc w:val="right"/>
              <w:rPr>
                <w:rFonts w:ascii="Times New Roman" w:hAnsi="Times New Roman"/>
              </w:rPr>
            </w:pPr>
          </w:p>
        </w:tc>
        <w:tc>
          <w:tcPr>
            <w:tcW w:w="915" w:type="dxa"/>
            <w:tcBorders>
              <w:top w:val="nil"/>
              <w:left w:val="nil"/>
              <w:bottom w:val="nil"/>
              <w:right w:val="nil"/>
            </w:tcBorders>
            <w:shd w:val="clear" w:color="auto" w:fill="auto"/>
            <w:noWrap/>
            <w:vAlign w:val="bottom"/>
            <w:hideMark/>
          </w:tcPr>
          <w:p w14:paraId="009647B8" w14:textId="77777777" w:rsidR="00826C13" w:rsidRPr="00826C13" w:rsidRDefault="00826C13" w:rsidP="00826C13">
            <w:pPr>
              <w:spacing w:after="0"/>
              <w:jc w:val="right"/>
              <w:rPr>
                <w:rFonts w:ascii="Times New Roman" w:hAnsi="Times New Roman"/>
              </w:rPr>
            </w:pPr>
          </w:p>
        </w:tc>
      </w:tr>
      <w:tr w:rsidR="00826C13" w:rsidRPr="00826C13" w14:paraId="5BF41EE6" w14:textId="77777777" w:rsidTr="00826C13">
        <w:trPr>
          <w:trHeight w:val="225"/>
          <w:jc w:val="center"/>
        </w:trPr>
        <w:tc>
          <w:tcPr>
            <w:tcW w:w="3129" w:type="dxa"/>
            <w:tcBorders>
              <w:top w:val="nil"/>
              <w:left w:val="nil"/>
              <w:bottom w:val="nil"/>
              <w:right w:val="nil"/>
            </w:tcBorders>
            <w:shd w:val="clear" w:color="auto" w:fill="auto"/>
            <w:noWrap/>
            <w:vAlign w:val="bottom"/>
            <w:hideMark/>
          </w:tcPr>
          <w:p w14:paraId="549887AF"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Appropriations</w:t>
            </w:r>
          </w:p>
        </w:tc>
        <w:tc>
          <w:tcPr>
            <w:tcW w:w="898" w:type="dxa"/>
            <w:tcBorders>
              <w:top w:val="nil"/>
              <w:left w:val="nil"/>
              <w:bottom w:val="nil"/>
              <w:right w:val="nil"/>
            </w:tcBorders>
            <w:shd w:val="clear" w:color="auto" w:fill="auto"/>
            <w:noWrap/>
            <w:vAlign w:val="bottom"/>
            <w:hideMark/>
          </w:tcPr>
          <w:p w14:paraId="7A9A3719" w14:textId="77777777" w:rsidR="00826C13" w:rsidRPr="00826C13" w:rsidRDefault="00826C13" w:rsidP="00826C13">
            <w:pPr>
              <w:spacing w:after="0"/>
              <w:jc w:val="right"/>
              <w:rPr>
                <w:rFonts w:cs="Arial"/>
                <w:sz w:val="16"/>
                <w:szCs w:val="16"/>
              </w:rPr>
            </w:pPr>
            <w:r w:rsidRPr="00826C13">
              <w:rPr>
                <w:rFonts w:cs="Arial"/>
                <w:sz w:val="16"/>
                <w:szCs w:val="16"/>
              </w:rPr>
              <w:t>5,516</w:t>
            </w:r>
          </w:p>
        </w:tc>
        <w:tc>
          <w:tcPr>
            <w:tcW w:w="911" w:type="dxa"/>
            <w:tcBorders>
              <w:top w:val="nil"/>
              <w:left w:val="nil"/>
              <w:bottom w:val="nil"/>
              <w:right w:val="nil"/>
            </w:tcBorders>
            <w:shd w:val="clear" w:color="000000" w:fill="D9D9D9"/>
            <w:noWrap/>
            <w:vAlign w:val="bottom"/>
            <w:hideMark/>
          </w:tcPr>
          <w:p w14:paraId="0940BF9C" w14:textId="77777777" w:rsidR="00826C13" w:rsidRPr="00826C13" w:rsidRDefault="00826C13" w:rsidP="00826C13">
            <w:pPr>
              <w:spacing w:after="0"/>
              <w:jc w:val="right"/>
              <w:rPr>
                <w:rFonts w:cs="Arial"/>
                <w:sz w:val="16"/>
                <w:szCs w:val="16"/>
              </w:rPr>
            </w:pPr>
            <w:r w:rsidRPr="00826C13">
              <w:rPr>
                <w:rFonts w:cs="Arial"/>
                <w:sz w:val="16"/>
                <w:szCs w:val="16"/>
              </w:rPr>
              <w:t>5,978</w:t>
            </w:r>
          </w:p>
        </w:tc>
        <w:tc>
          <w:tcPr>
            <w:tcW w:w="915" w:type="dxa"/>
            <w:tcBorders>
              <w:top w:val="nil"/>
              <w:left w:val="nil"/>
              <w:bottom w:val="nil"/>
              <w:right w:val="nil"/>
            </w:tcBorders>
            <w:shd w:val="clear" w:color="auto" w:fill="auto"/>
            <w:noWrap/>
            <w:vAlign w:val="bottom"/>
            <w:hideMark/>
          </w:tcPr>
          <w:p w14:paraId="14036B29" w14:textId="77777777" w:rsidR="00826C13" w:rsidRPr="00826C13" w:rsidRDefault="00826C13" w:rsidP="00826C13">
            <w:pPr>
              <w:spacing w:after="0"/>
              <w:jc w:val="right"/>
              <w:rPr>
                <w:rFonts w:cs="Arial"/>
                <w:sz w:val="16"/>
                <w:szCs w:val="16"/>
              </w:rPr>
            </w:pPr>
            <w:r w:rsidRPr="00826C13">
              <w:rPr>
                <w:rFonts w:cs="Arial"/>
                <w:sz w:val="16"/>
                <w:szCs w:val="16"/>
              </w:rPr>
              <w:t>6,176</w:t>
            </w:r>
          </w:p>
        </w:tc>
        <w:tc>
          <w:tcPr>
            <w:tcW w:w="915" w:type="dxa"/>
            <w:tcBorders>
              <w:top w:val="nil"/>
              <w:left w:val="nil"/>
              <w:bottom w:val="nil"/>
              <w:right w:val="nil"/>
            </w:tcBorders>
            <w:shd w:val="clear" w:color="auto" w:fill="auto"/>
            <w:noWrap/>
            <w:vAlign w:val="bottom"/>
            <w:hideMark/>
          </w:tcPr>
          <w:p w14:paraId="6232D32B" w14:textId="77777777" w:rsidR="00826C13" w:rsidRPr="00826C13" w:rsidRDefault="00826C13" w:rsidP="00826C13">
            <w:pPr>
              <w:spacing w:after="0"/>
              <w:jc w:val="right"/>
              <w:rPr>
                <w:rFonts w:cs="Arial"/>
                <w:sz w:val="16"/>
                <w:szCs w:val="16"/>
              </w:rPr>
            </w:pPr>
            <w:r w:rsidRPr="00826C13">
              <w:rPr>
                <w:rFonts w:cs="Arial"/>
                <w:sz w:val="16"/>
                <w:szCs w:val="16"/>
              </w:rPr>
              <w:t>6,210</w:t>
            </w:r>
          </w:p>
        </w:tc>
        <w:tc>
          <w:tcPr>
            <w:tcW w:w="915" w:type="dxa"/>
            <w:tcBorders>
              <w:top w:val="nil"/>
              <w:left w:val="nil"/>
              <w:bottom w:val="nil"/>
              <w:right w:val="nil"/>
            </w:tcBorders>
            <w:shd w:val="clear" w:color="auto" w:fill="auto"/>
            <w:noWrap/>
            <w:vAlign w:val="bottom"/>
            <w:hideMark/>
          </w:tcPr>
          <w:p w14:paraId="52DBF934" w14:textId="77777777" w:rsidR="00826C13" w:rsidRPr="00826C13" w:rsidRDefault="00826C13" w:rsidP="00826C13">
            <w:pPr>
              <w:spacing w:after="0"/>
              <w:jc w:val="right"/>
              <w:rPr>
                <w:rFonts w:cs="Arial"/>
                <w:sz w:val="16"/>
                <w:szCs w:val="16"/>
              </w:rPr>
            </w:pPr>
            <w:r w:rsidRPr="00826C13">
              <w:rPr>
                <w:rFonts w:cs="Arial"/>
                <w:sz w:val="16"/>
                <w:szCs w:val="16"/>
              </w:rPr>
              <w:t>6,255</w:t>
            </w:r>
          </w:p>
        </w:tc>
      </w:tr>
      <w:tr w:rsidR="00826C13" w:rsidRPr="00826C13" w14:paraId="44A09A71" w14:textId="77777777" w:rsidTr="00826C13">
        <w:trPr>
          <w:trHeight w:val="225"/>
          <w:jc w:val="center"/>
        </w:trPr>
        <w:tc>
          <w:tcPr>
            <w:tcW w:w="3129" w:type="dxa"/>
            <w:tcBorders>
              <w:top w:val="nil"/>
              <w:left w:val="nil"/>
              <w:bottom w:val="nil"/>
              <w:right w:val="nil"/>
            </w:tcBorders>
            <w:shd w:val="clear" w:color="auto" w:fill="auto"/>
            <w:noWrap/>
            <w:vAlign w:val="bottom"/>
            <w:hideMark/>
          </w:tcPr>
          <w:p w14:paraId="3F5243AF"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Goods and services</w:t>
            </w:r>
          </w:p>
        </w:tc>
        <w:tc>
          <w:tcPr>
            <w:tcW w:w="898" w:type="dxa"/>
            <w:tcBorders>
              <w:top w:val="nil"/>
              <w:left w:val="nil"/>
              <w:bottom w:val="nil"/>
              <w:right w:val="nil"/>
            </w:tcBorders>
            <w:shd w:val="clear" w:color="auto" w:fill="auto"/>
            <w:noWrap/>
            <w:vAlign w:val="bottom"/>
            <w:hideMark/>
          </w:tcPr>
          <w:p w14:paraId="51FB5A27"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11" w:type="dxa"/>
            <w:tcBorders>
              <w:top w:val="nil"/>
              <w:left w:val="nil"/>
              <w:bottom w:val="nil"/>
              <w:right w:val="nil"/>
            </w:tcBorders>
            <w:shd w:val="clear" w:color="000000" w:fill="D9D9D9"/>
            <w:noWrap/>
            <w:vAlign w:val="bottom"/>
            <w:hideMark/>
          </w:tcPr>
          <w:p w14:paraId="32BE723F"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15" w:type="dxa"/>
            <w:tcBorders>
              <w:top w:val="nil"/>
              <w:left w:val="nil"/>
              <w:bottom w:val="nil"/>
              <w:right w:val="nil"/>
            </w:tcBorders>
            <w:shd w:val="clear" w:color="auto" w:fill="auto"/>
            <w:noWrap/>
            <w:vAlign w:val="bottom"/>
            <w:hideMark/>
          </w:tcPr>
          <w:p w14:paraId="4F3199D3"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15" w:type="dxa"/>
            <w:tcBorders>
              <w:top w:val="nil"/>
              <w:left w:val="nil"/>
              <w:bottom w:val="nil"/>
              <w:right w:val="nil"/>
            </w:tcBorders>
            <w:shd w:val="clear" w:color="auto" w:fill="auto"/>
            <w:noWrap/>
            <w:vAlign w:val="bottom"/>
            <w:hideMark/>
          </w:tcPr>
          <w:p w14:paraId="3CE723AC"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15" w:type="dxa"/>
            <w:tcBorders>
              <w:top w:val="nil"/>
              <w:left w:val="nil"/>
              <w:bottom w:val="nil"/>
              <w:right w:val="nil"/>
            </w:tcBorders>
            <w:shd w:val="clear" w:color="auto" w:fill="auto"/>
            <w:noWrap/>
            <w:vAlign w:val="bottom"/>
            <w:hideMark/>
          </w:tcPr>
          <w:p w14:paraId="0A50462B" w14:textId="77777777" w:rsidR="00826C13" w:rsidRPr="00826C13" w:rsidRDefault="00826C13" w:rsidP="00826C13">
            <w:pPr>
              <w:spacing w:after="0"/>
              <w:jc w:val="right"/>
              <w:rPr>
                <w:rFonts w:cs="Arial"/>
                <w:sz w:val="16"/>
                <w:szCs w:val="16"/>
              </w:rPr>
            </w:pPr>
            <w:r w:rsidRPr="00826C13">
              <w:rPr>
                <w:rFonts w:cs="Arial"/>
                <w:sz w:val="16"/>
                <w:szCs w:val="16"/>
              </w:rPr>
              <w:t>-</w:t>
            </w:r>
          </w:p>
        </w:tc>
      </w:tr>
      <w:tr w:rsidR="00826C13" w:rsidRPr="00826C13" w14:paraId="520127EC" w14:textId="77777777" w:rsidTr="00826C13">
        <w:trPr>
          <w:trHeight w:val="225"/>
          <w:jc w:val="center"/>
        </w:trPr>
        <w:tc>
          <w:tcPr>
            <w:tcW w:w="3129" w:type="dxa"/>
            <w:tcBorders>
              <w:top w:val="nil"/>
              <w:left w:val="nil"/>
              <w:bottom w:val="nil"/>
              <w:right w:val="nil"/>
            </w:tcBorders>
            <w:shd w:val="clear" w:color="auto" w:fill="auto"/>
            <w:noWrap/>
            <w:vAlign w:val="bottom"/>
            <w:hideMark/>
          </w:tcPr>
          <w:p w14:paraId="6051AB14"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Net GST received</w:t>
            </w:r>
          </w:p>
        </w:tc>
        <w:tc>
          <w:tcPr>
            <w:tcW w:w="898" w:type="dxa"/>
            <w:tcBorders>
              <w:top w:val="nil"/>
              <w:left w:val="nil"/>
              <w:bottom w:val="nil"/>
              <w:right w:val="nil"/>
            </w:tcBorders>
            <w:shd w:val="clear" w:color="auto" w:fill="auto"/>
            <w:noWrap/>
            <w:vAlign w:val="bottom"/>
            <w:hideMark/>
          </w:tcPr>
          <w:p w14:paraId="381D09CA" w14:textId="77777777" w:rsidR="00826C13" w:rsidRPr="00826C13" w:rsidRDefault="00826C13" w:rsidP="00826C13">
            <w:pPr>
              <w:spacing w:after="0"/>
              <w:jc w:val="right"/>
              <w:rPr>
                <w:rFonts w:cs="Arial"/>
                <w:sz w:val="16"/>
                <w:szCs w:val="16"/>
              </w:rPr>
            </w:pPr>
            <w:r w:rsidRPr="00826C13">
              <w:rPr>
                <w:rFonts w:cs="Arial"/>
                <w:sz w:val="16"/>
                <w:szCs w:val="16"/>
              </w:rPr>
              <w:t>132</w:t>
            </w:r>
          </w:p>
        </w:tc>
        <w:tc>
          <w:tcPr>
            <w:tcW w:w="911" w:type="dxa"/>
            <w:tcBorders>
              <w:top w:val="nil"/>
              <w:left w:val="nil"/>
              <w:bottom w:val="nil"/>
              <w:right w:val="nil"/>
            </w:tcBorders>
            <w:shd w:val="clear" w:color="000000" w:fill="D9D9D9"/>
            <w:noWrap/>
            <w:vAlign w:val="bottom"/>
            <w:hideMark/>
          </w:tcPr>
          <w:p w14:paraId="4D0D56F6" w14:textId="77777777" w:rsidR="00826C13" w:rsidRPr="00826C13" w:rsidRDefault="00826C13" w:rsidP="00826C13">
            <w:pPr>
              <w:spacing w:after="0"/>
              <w:jc w:val="right"/>
              <w:rPr>
                <w:rFonts w:cs="Arial"/>
                <w:sz w:val="16"/>
                <w:szCs w:val="16"/>
              </w:rPr>
            </w:pPr>
            <w:r w:rsidRPr="00826C13">
              <w:rPr>
                <w:rFonts w:cs="Arial"/>
                <w:sz w:val="16"/>
                <w:szCs w:val="16"/>
              </w:rPr>
              <w:t>203</w:t>
            </w:r>
          </w:p>
        </w:tc>
        <w:tc>
          <w:tcPr>
            <w:tcW w:w="915" w:type="dxa"/>
            <w:tcBorders>
              <w:top w:val="nil"/>
              <w:left w:val="nil"/>
              <w:bottom w:val="nil"/>
              <w:right w:val="nil"/>
            </w:tcBorders>
            <w:shd w:val="clear" w:color="auto" w:fill="auto"/>
            <w:noWrap/>
            <w:vAlign w:val="bottom"/>
            <w:hideMark/>
          </w:tcPr>
          <w:p w14:paraId="13CDE746" w14:textId="77777777" w:rsidR="00826C13" w:rsidRPr="00826C13" w:rsidRDefault="00826C13" w:rsidP="00826C13">
            <w:pPr>
              <w:spacing w:after="0"/>
              <w:jc w:val="right"/>
              <w:rPr>
                <w:rFonts w:cs="Arial"/>
                <w:sz w:val="16"/>
                <w:szCs w:val="16"/>
              </w:rPr>
            </w:pPr>
            <w:r w:rsidRPr="00826C13">
              <w:rPr>
                <w:rFonts w:cs="Arial"/>
                <w:sz w:val="16"/>
                <w:szCs w:val="16"/>
              </w:rPr>
              <w:t>165</w:t>
            </w:r>
          </w:p>
        </w:tc>
        <w:tc>
          <w:tcPr>
            <w:tcW w:w="915" w:type="dxa"/>
            <w:tcBorders>
              <w:top w:val="nil"/>
              <w:left w:val="nil"/>
              <w:bottom w:val="nil"/>
              <w:right w:val="nil"/>
            </w:tcBorders>
            <w:shd w:val="clear" w:color="auto" w:fill="auto"/>
            <w:noWrap/>
            <w:vAlign w:val="bottom"/>
            <w:hideMark/>
          </w:tcPr>
          <w:p w14:paraId="5D2E1BFB" w14:textId="77777777" w:rsidR="00826C13" w:rsidRPr="00826C13" w:rsidRDefault="00826C13" w:rsidP="00826C13">
            <w:pPr>
              <w:spacing w:after="0"/>
              <w:jc w:val="right"/>
              <w:rPr>
                <w:rFonts w:cs="Arial"/>
                <w:sz w:val="16"/>
                <w:szCs w:val="16"/>
              </w:rPr>
            </w:pPr>
            <w:r w:rsidRPr="00826C13">
              <w:rPr>
                <w:rFonts w:cs="Arial"/>
                <w:sz w:val="16"/>
                <w:szCs w:val="16"/>
              </w:rPr>
              <w:t>165</w:t>
            </w:r>
          </w:p>
        </w:tc>
        <w:tc>
          <w:tcPr>
            <w:tcW w:w="915" w:type="dxa"/>
            <w:tcBorders>
              <w:top w:val="nil"/>
              <w:left w:val="nil"/>
              <w:bottom w:val="nil"/>
              <w:right w:val="nil"/>
            </w:tcBorders>
            <w:shd w:val="clear" w:color="auto" w:fill="auto"/>
            <w:noWrap/>
            <w:vAlign w:val="bottom"/>
            <w:hideMark/>
          </w:tcPr>
          <w:p w14:paraId="4CF444D3" w14:textId="77777777" w:rsidR="00826C13" w:rsidRPr="00826C13" w:rsidRDefault="00826C13" w:rsidP="00826C13">
            <w:pPr>
              <w:spacing w:after="0"/>
              <w:jc w:val="right"/>
              <w:rPr>
                <w:rFonts w:cs="Arial"/>
                <w:sz w:val="16"/>
                <w:szCs w:val="16"/>
              </w:rPr>
            </w:pPr>
            <w:r w:rsidRPr="00826C13">
              <w:rPr>
                <w:rFonts w:cs="Arial"/>
                <w:sz w:val="16"/>
                <w:szCs w:val="16"/>
              </w:rPr>
              <w:t>200</w:t>
            </w:r>
          </w:p>
        </w:tc>
      </w:tr>
      <w:tr w:rsidR="00826C13" w:rsidRPr="00826C13" w14:paraId="7E53D1A2" w14:textId="77777777" w:rsidTr="00826C13">
        <w:trPr>
          <w:trHeight w:val="225"/>
          <w:jc w:val="center"/>
        </w:trPr>
        <w:tc>
          <w:tcPr>
            <w:tcW w:w="3129" w:type="dxa"/>
            <w:tcBorders>
              <w:top w:val="nil"/>
              <w:left w:val="nil"/>
              <w:bottom w:val="nil"/>
              <w:right w:val="nil"/>
            </w:tcBorders>
            <w:shd w:val="clear" w:color="auto" w:fill="auto"/>
            <w:noWrap/>
            <w:vAlign w:val="bottom"/>
            <w:hideMark/>
          </w:tcPr>
          <w:p w14:paraId="11655756"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Section 74 receipts</w:t>
            </w:r>
          </w:p>
        </w:tc>
        <w:tc>
          <w:tcPr>
            <w:tcW w:w="898" w:type="dxa"/>
            <w:tcBorders>
              <w:top w:val="nil"/>
              <w:left w:val="nil"/>
              <w:bottom w:val="nil"/>
              <w:right w:val="nil"/>
            </w:tcBorders>
            <w:shd w:val="clear" w:color="auto" w:fill="auto"/>
            <w:noWrap/>
            <w:vAlign w:val="bottom"/>
            <w:hideMark/>
          </w:tcPr>
          <w:p w14:paraId="77D44678" w14:textId="77777777" w:rsidR="00826C13" w:rsidRPr="00826C13" w:rsidRDefault="00826C13" w:rsidP="00826C13">
            <w:pPr>
              <w:spacing w:after="0"/>
              <w:jc w:val="right"/>
              <w:rPr>
                <w:rFonts w:cs="Arial"/>
                <w:sz w:val="16"/>
                <w:szCs w:val="16"/>
              </w:rPr>
            </w:pPr>
            <w:r w:rsidRPr="00826C13">
              <w:rPr>
                <w:rFonts w:cs="Arial"/>
                <w:sz w:val="16"/>
                <w:szCs w:val="16"/>
              </w:rPr>
              <w:t>330</w:t>
            </w:r>
          </w:p>
        </w:tc>
        <w:tc>
          <w:tcPr>
            <w:tcW w:w="911" w:type="dxa"/>
            <w:tcBorders>
              <w:top w:val="nil"/>
              <w:left w:val="nil"/>
              <w:bottom w:val="nil"/>
              <w:right w:val="nil"/>
            </w:tcBorders>
            <w:shd w:val="clear" w:color="000000" w:fill="D9D9D9"/>
            <w:noWrap/>
            <w:vAlign w:val="bottom"/>
            <w:hideMark/>
          </w:tcPr>
          <w:p w14:paraId="25A06DB2"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15" w:type="dxa"/>
            <w:tcBorders>
              <w:top w:val="nil"/>
              <w:left w:val="nil"/>
              <w:bottom w:val="nil"/>
              <w:right w:val="nil"/>
            </w:tcBorders>
            <w:shd w:val="clear" w:color="auto" w:fill="auto"/>
            <w:noWrap/>
            <w:vAlign w:val="bottom"/>
            <w:hideMark/>
          </w:tcPr>
          <w:p w14:paraId="169D0222"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15" w:type="dxa"/>
            <w:tcBorders>
              <w:top w:val="nil"/>
              <w:left w:val="nil"/>
              <w:bottom w:val="nil"/>
              <w:right w:val="nil"/>
            </w:tcBorders>
            <w:shd w:val="clear" w:color="auto" w:fill="auto"/>
            <w:noWrap/>
            <w:vAlign w:val="bottom"/>
            <w:hideMark/>
          </w:tcPr>
          <w:p w14:paraId="20679C3C"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15" w:type="dxa"/>
            <w:tcBorders>
              <w:top w:val="nil"/>
              <w:left w:val="nil"/>
              <w:bottom w:val="nil"/>
              <w:right w:val="nil"/>
            </w:tcBorders>
            <w:shd w:val="clear" w:color="auto" w:fill="auto"/>
            <w:noWrap/>
            <w:vAlign w:val="bottom"/>
            <w:hideMark/>
          </w:tcPr>
          <w:p w14:paraId="41E16105" w14:textId="77777777" w:rsidR="00826C13" w:rsidRPr="00826C13" w:rsidRDefault="00826C13" w:rsidP="00826C13">
            <w:pPr>
              <w:spacing w:after="0"/>
              <w:jc w:val="right"/>
              <w:rPr>
                <w:rFonts w:cs="Arial"/>
                <w:sz w:val="16"/>
                <w:szCs w:val="16"/>
              </w:rPr>
            </w:pPr>
            <w:r w:rsidRPr="00826C13">
              <w:rPr>
                <w:rFonts w:cs="Arial"/>
                <w:sz w:val="16"/>
                <w:szCs w:val="16"/>
              </w:rPr>
              <w:t>-</w:t>
            </w:r>
          </w:p>
        </w:tc>
      </w:tr>
      <w:tr w:rsidR="00826C13" w:rsidRPr="00826C13" w14:paraId="7F47C9E4" w14:textId="77777777" w:rsidTr="00826C13">
        <w:trPr>
          <w:trHeight w:val="225"/>
          <w:jc w:val="center"/>
        </w:trPr>
        <w:tc>
          <w:tcPr>
            <w:tcW w:w="3129" w:type="dxa"/>
            <w:tcBorders>
              <w:top w:val="nil"/>
              <w:left w:val="nil"/>
              <w:bottom w:val="nil"/>
              <w:right w:val="nil"/>
            </w:tcBorders>
            <w:shd w:val="clear" w:color="auto" w:fill="auto"/>
            <w:noWrap/>
            <w:vAlign w:val="bottom"/>
            <w:hideMark/>
          </w:tcPr>
          <w:p w14:paraId="709E255E" w14:textId="77777777" w:rsidR="00826C13" w:rsidRPr="00826C13" w:rsidRDefault="00826C13" w:rsidP="00826C13">
            <w:pPr>
              <w:spacing w:after="0"/>
              <w:ind w:firstLineChars="200" w:firstLine="321"/>
              <w:jc w:val="left"/>
              <w:rPr>
                <w:rFonts w:cs="Arial"/>
                <w:b/>
                <w:bCs/>
                <w:color w:val="000000"/>
                <w:sz w:val="16"/>
                <w:szCs w:val="16"/>
              </w:rPr>
            </w:pPr>
            <w:r w:rsidRPr="00826C13">
              <w:rPr>
                <w:rFonts w:cs="Arial"/>
                <w:b/>
                <w:bCs/>
                <w:color w:val="000000"/>
                <w:sz w:val="16"/>
                <w:szCs w:val="16"/>
              </w:rPr>
              <w:t>Total cash received</w:t>
            </w:r>
          </w:p>
        </w:tc>
        <w:tc>
          <w:tcPr>
            <w:tcW w:w="898" w:type="dxa"/>
            <w:tcBorders>
              <w:top w:val="nil"/>
              <w:left w:val="nil"/>
              <w:bottom w:val="single" w:sz="4" w:space="0" w:color="auto"/>
              <w:right w:val="nil"/>
            </w:tcBorders>
            <w:shd w:val="clear" w:color="auto" w:fill="auto"/>
            <w:noWrap/>
            <w:vAlign w:val="bottom"/>
            <w:hideMark/>
          </w:tcPr>
          <w:p w14:paraId="7E0C682D" w14:textId="77777777" w:rsidR="00826C13" w:rsidRPr="00826C13" w:rsidRDefault="00826C13" w:rsidP="00826C13">
            <w:pPr>
              <w:spacing w:after="0"/>
              <w:jc w:val="right"/>
              <w:rPr>
                <w:rFonts w:cs="Arial"/>
                <w:b/>
                <w:bCs/>
                <w:sz w:val="16"/>
                <w:szCs w:val="16"/>
              </w:rPr>
            </w:pPr>
            <w:r w:rsidRPr="00826C13">
              <w:rPr>
                <w:rFonts w:cs="Arial"/>
                <w:b/>
                <w:bCs/>
                <w:sz w:val="16"/>
                <w:szCs w:val="16"/>
              </w:rPr>
              <w:t>5,978</w:t>
            </w:r>
          </w:p>
        </w:tc>
        <w:tc>
          <w:tcPr>
            <w:tcW w:w="911" w:type="dxa"/>
            <w:tcBorders>
              <w:top w:val="nil"/>
              <w:left w:val="nil"/>
              <w:bottom w:val="single" w:sz="4" w:space="0" w:color="auto"/>
              <w:right w:val="nil"/>
            </w:tcBorders>
            <w:shd w:val="clear" w:color="000000" w:fill="D9D9D9"/>
            <w:noWrap/>
            <w:vAlign w:val="bottom"/>
            <w:hideMark/>
          </w:tcPr>
          <w:p w14:paraId="3D058F3E" w14:textId="77777777" w:rsidR="00826C13" w:rsidRPr="00826C13" w:rsidRDefault="00826C13" w:rsidP="00826C13">
            <w:pPr>
              <w:spacing w:after="0"/>
              <w:jc w:val="right"/>
              <w:rPr>
                <w:rFonts w:cs="Arial"/>
                <w:b/>
                <w:bCs/>
                <w:sz w:val="16"/>
                <w:szCs w:val="16"/>
              </w:rPr>
            </w:pPr>
            <w:r w:rsidRPr="00826C13">
              <w:rPr>
                <w:rFonts w:cs="Arial"/>
                <w:b/>
                <w:bCs/>
                <w:sz w:val="16"/>
                <w:szCs w:val="16"/>
              </w:rPr>
              <w:t>6,181</w:t>
            </w:r>
          </w:p>
        </w:tc>
        <w:tc>
          <w:tcPr>
            <w:tcW w:w="915" w:type="dxa"/>
            <w:tcBorders>
              <w:top w:val="nil"/>
              <w:left w:val="nil"/>
              <w:bottom w:val="single" w:sz="4" w:space="0" w:color="auto"/>
              <w:right w:val="nil"/>
            </w:tcBorders>
            <w:shd w:val="clear" w:color="auto" w:fill="auto"/>
            <w:noWrap/>
            <w:vAlign w:val="bottom"/>
            <w:hideMark/>
          </w:tcPr>
          <w:p w14:paraId="195511F8" w14:textId="77777777" w:rsidR="00826C13" w:rsidRPr="00826C13" w:rsidRDefault="00826C13" w:rsidP="00826C13">
            <w:pPr>
              <w:spacing w:after="0"/>
              <w:jc w:val="right"/>
              <w:rPr>
                <w:rFonts w:cs="Arial"/>
                <w:b/>
                <w:bCs/>
                <w:sz w:val="16"/>
                <w:szCs w:val="16"/>
              </w:rPr>
            </w:pPr>
            <w:r w:rsidRPr="00826C13">
              <w:rPr>
                <w:rFonts w:cs="Arial"/>
                <w:b/>
                <w:bCs/>
                <w:sz w:val="16"/>
                <w:szCs w:val="16"/>
              </w:rPr>
              <w:t>6,341</w:t>
            </w:r>
          </w:p>
        </w:tc>
        <w:tc>
          <w:tcPr>
            <w:tcW w:w="915" w:type="dxa"/>
            <w:tcBorders>
              <w:top w:val="nil"/>
              <w:left w:val="nil"/>
              <w:bottom w:val="single" w:sz="4" w:space="0" w:color="auto"/>
              <w:right w:val="nil"/>
            </w:tcBorders>
            <w:shd w:val="clear" w:color="auto" w:fill="auto"/>
            <w:noWrap/>
            <w:vAlign w:val="bottom"/>
            <w:hideMark/>
          </w:tcPr>
          <w:p w14:paraId="6F9F25C4" w14:textId="77777777" w:rsidR="00826C13" w:rsidRPr="00826C13" w:rsidRDefault="00826C13" w:rsidP="00826C13">
            <w:pPr>
              <w:spacing w:after="0"/>
              <w:jc w:val="right"/>
              <w:rPr>
                <w:rFonts w:cs="Arial"/>
                <w:b/>
                <w:bCs/>
                <w:sz w:val="16"/>
                <w:szCs w:val="16"/>
              </w:rPr>
            </w:pPr>
            <w:r w:rsidRPr="00826C13">
              <w:rPr>
                <w:rFonts w:cs="Arial"/>
                <w:b/>
                <w:bCs/>
                <w:sz w:val="16"/>
                <w:szCs w:val="16"/>
              </w:rPr>
              <w:t>6,375</w:t>
            </w:r>
          </w:p>
        </w:tc>
        <w:tc>
          <w:tcPr>
            <w:tcW w:w="915" w:type="dxa"/>
            <w:tcBorders>
              <w:top w:val="nil"/>
              <w:left w:val="nil"/>
              <w:bottom w:val="single" w:sz="4" w:space="0" w:color="auto"/>
              <w:right w:val="nil"/>
            </w:tcBorders>
            <w:shd w:val="clear" w:color="auto" w:fill="auto"/>
            <w:noWrap/>
            <w:vAlign w:val="bottom"/>
            <w:hideMark/>
          </w:tcPr>
          <w:p w14:paraId="4778C5C4" w14:textId="77777777" w:rsidR="00826C13" w:rsidRPr="00826C13" w:rsidRDefault="00826C13" w:rsidP="00826C13">
            <w:pPr>
              <w:spacing w:after="0"/>
              <w:jc w:val="right"/>
              <w:rPr>
                <w:rFonts w:cs="Arial"/>
                <w:b/>
                <w:bCs/>
                <w:sz w:val="16"/>
                <w:szCs w:val="16"/>
              </w:rPr>
            </w:pPr>
            <w:r w:rsidRPr="00826C13">
              <w:rPr>
                <w:rFonts w:cs="Arial"/>
                <w:b/>
                <w:bCs/>
                <w:sz w:val="16"/>
                <w:szCs w:val="16"/>
              </w:rPr>
              <w:t>6,455</w:t>
            </w:r>
          </w:p>
        </w:tc>
      </w:tr>
      <w:tr w:rsidR="00826C13" w:rsidRPr="00826C13" w14:paraId="6B153A67" w14:textId="77777777" w:rsidTr="00826C13">
        <w:trPr>
          <w:trHeight w:val="300"/>
          <w:jc w:val="center"/>
        </w:trPr>
        <w:tc>
          <w:tcPr>
            <w:tcW w:w="3129" w:type="dxa"/>
            <w:tcBorders>
              <w:top w:val="nil"/>
              <w:left w:val="nil"/>
              <w:bottom w:val="nil"/>
              <w:right w:val="nil"/>
            </w:tcBorders>
            <w:shd w:val="clear" w:color="auto" w:fill="auto"/>
            <w:noWrap/>
            <w:vAlign w:val="bottom"/>
            <w:hideMark/>
          </w:tcPr>
          <w:p w14:paraId="001919EE"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Cash used</w:t>
            </w:r>
          </w:p>
        </w:tc>
        <w:tc>
          <w:tcPr>
            <w:tcW w:w="898" w:type="dxa"/>
            <w:tcBorders>
              <w:top w:val="nil"/>
              <w:left w:val="nil"/>
              <w:bottom w:val="nil"/>
              <w:right w:val="nil"/>
            </w:tcBorders>
            <w:shd w:val="clear" w:color="auto" w:fill="auto"/>
            <w:noWrap/>
            <w:vAlign w:val="bottom"/>
            <w:hideMark/>
          </w:tcPr>
          <w:p w14:paraId="5E047ABA" w14:textId="77777777" w:rsidR="00826C13" w:rsidRPr="00826C13" w:rsidRDefault="00826C13" w:rsidP="00826C13">
            <w:pPr>
              <w:spacing w:after="0"/>
              <w:ind w:firstLineChars="100" w:firstLine="161"/>
              <w:jc w:val="left"/>
              <w:rPr>
                <w:rFonts w:cs="Arial"/>
                <w:b/>
                <w:bCs/>
                <w:color w:val="000000"/>
                <w:sz w:val="16"/>
                <w:szCs w:val="16"/>
              </w:rPr>
            </w:pPr>
          </w:p>
        </w:tc>
        <w:tc>
          <w:tcPr>
            <w:tcW w:w="911" w:type="dxa"/>
            <w:tcBorders>
              <w:top w:val="nil"/>
              <w:left w:val="nil"/>
              <w:bottom w:val="nil"/>
              <w:right w:val="nil"/>
            </w:tcBorders>
            <w:shd w:val="clear" w:color="000000" w:fill="D9D9D9"/>
            <w:noWrap/>
            <w:vAlign w:val="bottom"/>
            <w:hideMark/>
          </w:tcPr>
          <w:p w14:paraId="6CE52569"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15" w:type="dxa"/>
            <w:tcBorders>
              <w:top w:val="nil"/>
              <w:left w:val="nil"/>
              <w:bottom w:val="nil"/>
              <w:right w:val="nil"/>
            </w:tcBorders>
            <w:shd w:val="clear" w:color="auto" w:fill="auto"/>
            <w:noWrap/>
            <w:vAlign w:val="bottom"/>
            <w:hideMark/>
          </w:tcPr>
          <w:p w14:paraId="2DD90D94" w14:textId="77777777" w:rsidR="00826C13" w:rsidRPr="00826C13" w:rsidRDefault="00826C13" w:rsidP="00826C13">
            <w:pPr>
              <w:spacing w:after="0"/>
              <w:jc w:val="right"/>
              <w:rPr>
                <w:rFonts w:cs="Arial"/>
                <w:sz w:val="16"/>
                <w:szCs w:val="16"/>
              </w:rPr>
            </w:pPr>
          </w:p>
        </w:tc>
        <w:tc>
          <w:tcPr>
            <w:tcW w:w="915" w:type="dxa"/>
            <w:tcBorders>
              <w:top w:val="nil"/>
              <w:left w:val="nil"/>
              <w:bottom w:val="nil"/>
              <w:right w:val="nil"/>
            </w:tcBorders>
            <w:shd w:val="clear" w:color="auto" w:fill="auto"/>
            <w:noWrap/>
            <w:vAlign w:val="bottom"/>
            <w:hideMark/>
          </w:tcPr>
          <w:p w14:paraId="7AEAB7E9" w14:textId="77777777" w:rsidR="00826C13" w:rsidRPr="00826C13" w:rsidRDefault="00826C13" w:rsidP="00826C13">
            <w:pPr>
              <w:spacing w:after="0"/>
              <w:jc w:val="right"/>
              <w:rPr>
                <w:rFonts w:ascii="Times New Roman" w:hAnsi="Times New Roman"/>
              </w:rPr>
            </w:pPr>
          </w:p>
        </w:tc>
        <w:tc>
          <w:tcPr>
            <w:tcW w:w="915" w:type="dxa"/>
            <w:tcBorders>
              <w:top w:val="nil"/>
              <w:left w:val="nil"/>
              <w:bottom w:val="nil"/>
              <w:right w:val="nil"/>
            </w:tcBorders>
            <w:shd w:val="clear" w:color="auto" w:fill="auto"/>
            <w:noWrap/>
            <w:vAlign w:val="bottom"/>
            <w:hideMark/>
          </w:tcPr>
          <w:p w14:paraId="199E5AFC" w14:textId="77777777" w:rsidR="00826C13" w:rsidRPr="00826C13" w:rsidRDefault="00826C13" w:rsidP="00826C13">
            <w:pPr>
              <w:spacing w:after="0"/>
              <w:jc w:val="right"/>
              <w:rPr>
                <w:rFonts w:ascii="Times New Roman" w:hAnsi="Times New Roman"/>
              </w:rPr>
            </w:pPr>
          </w:p>
        </w:tc>
      </w:tr>
      <w:tr w:rsidR="00826C13" w:rsidRPr="00826C13" w14:paraId="3A56A0DF" w14:textId="77777777" w:rsidTr="00826C13">
        <w:trPr>
          <w:trHeight w:val="225"/>
          <w:jc w:val="center"/>
        </w:trPr>
        <w:tc>
          <w:tcPr>
            <w:tcW w:w="3129" w:type="dxa"/>
            <w:tcBorders>
              <w:top w:val="nil"/>
              <w:left w:val="nil"/>
              <w:bottom w:val="nil"/>
              <w:right w:val="nil"/>
            </w:tcBorders>
            <w:shd w:val="clear" w:color="auto" w:fill="auto"/>
            <w:noWrap/>
            <w:vAlign w:val="bottom"/>
            <w:hideMark/>
          </w:tcPr>
          <w:p w14:paraId="286E7EDA"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Employees</w:t>
            </w:r>
          </w:p>
        </w:tc>
        <w:tc>
          <w:tcPr>
            <w:tcW w:w="898" w:type="dxa"/>
            <w:tcBorders>
              <w:top w:val="nil"/>
              <w:left w:val="nil"/>
              <w:bottom w:val="nil"/>
              <w:right w:val="nil"/>
            </w:tcBorders>
            <w:shd w:val="clear" w:color="auto" w:fill="auto"/>
            <w:noWrap/>
            <w:vAlign w:val="bottom"/>
            <w:hideMark/>
          </w:tcPr>
          <w:p w14:paraId="3205275F"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xml:space="preserve">3,865 </w:t>
            </w:r>
          </w:p>
        </w:tc>
        <w:tc>
          <w:tcPr>
            <w:tcW w:w="911" w:type="dxa"/>
            <w:tcBorders>
              <w:top w:val="nil"/>
              <w:left w:val="nil"/>
              <w:bottom w:val="nil"/>
              <w:right w:val="nil"/>
            </w:tcBorders>
            <w:shd w:val="clear" w:color="000000" w:fill="D9D9D9"/>
            <w:noWrap/>
            <w:vAlign w:val="bottom"/>
            <w:hideMark/>
          </w:tcPr>
          <w:p w14:paraId="0AC42781"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xml:space="preserve">4,258 </w:t>
            </w:r>
          </w:p>
        </w:tc>
        <w:tc>
          <w:tcPr>
            <w:tcW w:w="915" w:type="dxa"/>
            <w:tcBorders>
              <w:top w:val="nil"/>
              <w:left w:val="nil"/>
              <w:bottom w:val="nil"/>
              <w:right w:val="nil"/>
            </w:tcBorders>
            <w:shd w:val="clear" w:color="auto" w:fill="auto"/>
            <w:noWrap/>
            <w:vAlign w:val="bottom"/>
            <w:hideMark/>
          </w:tcPr>
          <w:p w14:paraId="222C37FD"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xml:space="preserve">4,386 </w:t>
            </w:r>
          </w:p>
        </w:tc>
        <w:tc>
          <w:tcPr>
            <w:tcW w:w="915" w:type="dxa"/>
            <w:tcBorders>
              <w:top w:val="nil"/>
              <w:left w:val="nil"/>
              <w:bottom w:val="nil"/>
              <w:right w:val="nil"/>
            </w:tcBorders>
            <w:shd w:val="clear" w:color="auto" w:fill="auto"/>
            <w:noWrap/>
            <w:vAlign w:val="bottom"/>
            <w:hideMark/>
          </w:tcPr>
          <w:p w14:paraId="156C9A43"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xml:space="preserve">4,262 </w:t>
            </w:r>
          </w:p>
        </w:tc>
        <w:tc>
          <w:tcPr>
            <w:tcW w:w="915" w:type="dxa"/>
            <w:tcBorders>
              <w:top w:val="nil"/>
              <w:left w:val="nil"/>
              <w:bottom w:val="nil"/>
              <w:right w:val="nil"/>
            </w:tcBorders>
            <w:shd w:val="clear" w:color="auto" w:fill="auto"/>
            <w:noWrap/>
            <w:vAlign w:val="bottom"/>
            <w:hideMark/>
          </w:tcPr>
          <w:p w14:paraId="0266BC68"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xml:space="preserve">4,437 </w:t>
            </w:r>
          </w:p>
        </w:tc>
      </w:tr>
      <w:tr w:rsidR="00826C13" w:rsidRPr="00826C13" w14:paraId="59D259A8" w14:textId="77777777" w:rsidTr="00826C13">
        <w:trPr>
          <w:trHeight w:val="225"/>
          <w:jc w:val="center"/>
        </w:trPr>
        <w:tc>
          <w:tcPr>
            <w:tcW w:w="3129" w:type="dxa"/>
            <w:tcBorders>
              <w:top w:val="nil"/>
              <w:left w:val="nil"/>
              <w:bottom w:val="nil"/>
              <w:right w:val="nil"/>
            </w:tcBorders>
            <w:shd w:val="clear" w:color="auto" w:fill="auto"/>
            <w:noWrap/>
            <w:vAlign w:val="bottom"/>
            <w:hideMark/>
          </w:tcPr>
          <w:p w14:paraId="2866629B"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Suppliers</w:t>
            </w:r>
          </w:p>
        </w:tc>
        <w:tc>
          <w:tcPr>
            <w:tcW w:w="898" w:type="dxa"/>
            <w:tcBorders>
              <w:top w:val="nil"/>
              <w:left w:val="nil"/>
              <w:bottom w:val="nil"/>
              <w:right w:val="nil"/>
            </w:tcBorders>
            <w:shd w:val="clear" w:color="auto" w:fill="auto"/>
            <w:noWrap/>
            <w:vAlign w:val="bottom"/>
            <w:hideMark/>
          </w:tcPr>
          <w:p w14:paraId="7AE1ABBF"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xml:space="preserve">1,175 </w:t>
            </w:r>
          </w:p>
        </w:tc>
        <w:tc>
          <w:tcPr>
            <w:tcW w:w="911" w:type="dxa"/>
            <w:tcBorders>
              <w:top w:val="nil"/>
              <w:left w:val="nil"/>
              <w:bottom w:val="nil"/>
              <w:right w:val="nil"/>
            </w:tcBorders>
            <w:shd w:val="clear" w:color="000000" w:fill="D9D9D9"/>
            <w:noWrap/>
            <w:vAlign w:val="bottom"/>
            <w:hideMark/>
          </w:tcPr>
          <w:p w14:paraId="3E86BD9E"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xml:space="preserve">1,524 </w:t>
            </w:r>
          </w:p>
        </w:tc>
        <w:tc>
          <w:tcPr>
            <w:tcW w:w="915" w:type="dxa"/>
            <w:tcBorders>
              <w:top w:val="nil"/>
              <w:left w:val="nil"/>
              <w:bottom w:val="nil"/>
              <w:right w:val="nil"/>
            </w:tcBorders>
            <w:shd w:val="clear" w:color="auto" w:fill="auto"/>
            <w:noWrap/>
            <w:vAlign w:val="bottom"/>
            <w:hideMark/>
          </w:tcPr>
          <w:p w14:paraId="52251A5C"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xml:space="preserve">1,587 </w:t>
            </w:r>
          </w:p>
        </w:tc>
        <w:tc>
          <w:tcPr>
            <w:tcW w:w="915" w:type="dxa"/>
            <w:tcBorders>
              <w:top w:val="nil"/>
              <w:left w:val="nil"/>
              <w:bottom w:val="nil"/>
              <w:right w:val="nil"/>
            </w:tcBorders>
            <w:shd w:val="clear" w:color="auto" w:fill="auto"/>
            <w:noWrap/>
            <w:vAlign w:val="bottom"/>
            <w:hideMark/>
          </w:tcPr>
          <w:p w14:paraId="74710B98"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xml:space="preserve">1,612 </w:t>
            </w:r>
          </w:p>
        </w:tc>
        <w:tc>
          <w:tcPr>
            <w:tcW w:w="915" w:type="dxa"/>
            <w:tcBorders>
              <w:top w:val="nil"/>
              <w:left w:val="nil"/>
              <w:bottom w:val="nil"/>
              <w:right w:val="nil"/>
            </w:tcBorders>
            <w:shd w:val="clear" w:color="auto" w:fill="auto"/>
            <w:noWrap/>
            <w:vAlign w:val="bottom"/>
            <w:hideMark/>
          </w:tcPr>
          <w:p w14:paraId="2FD6ADB2"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xml:space="preserve">1,528 </w:t>
            </w:r>
          </w:p>
        </w:tc>
      </w:tr>
      <w:tr w:rsidR="00826C13" w:rsidRPr="00826C13" w14:paraId="3504F95B" w14:textId="77777777" w:rsidTr="00826C13">
        <w:trPr>
          <w:trHeight w:val="225"/>
          <w:jc w:val="center"/>
        </w:trPr>
        <w:tc>
          <w:tcPr>
            <w:tcW w:w="3129" w:type="dxa"/>
            <w:tcBorders>
              <w:top w:val="nil"/>
              <w:left w:val="nil"/>
              <w:bottom w:val="nil"/>
              <w:right w:val="nil"/>
            </w:tcBorders>
            <w:shd w:val="clear" w:color="auto" w:fill="auto"/>
            <w:noWrap/>
            <w:vAlign w:val="bottom"/>
            <w:hideMark/>
          </w:tcPr>
          <w:p w14:paraId="75C6739F"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Interest payments on lease liability</w:t>
            </w:r>
          </w:p>
        </w:tc>
        <w:tc>
          <w:tcPr>
            <w:tcW w:w="898" w:type="dxa"/>
            <w:tcBorders>
              <w:top w:val="nil"/>
              <w:left w:val="nil"/>
              <w:bottom w:val="nil"/>
              <w:right w:val="nil"/>
            </w:tcBorders>
            <w:shd w:val="clear" w:color="auto" w:fill="auto"/>
            <w:noWrap/>
            <w:vAlign w:val="bottom"/>
            <w:hideMark/>
          </w:tcPr>
          <w:p w14:paraId="594E82B0"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xml:space="preserve">- </w:t>
            </w:r>
          </w:p>
        </w:tc>
        <w:tc>
          <w:tcPr>
            <w:tcW w:w="911" w:type="dxa"/>
            <w:tcBorders>
              <w:top w:val="nil"/>
              <w:left w:val="nil"/>
              <w:bottom w:val="nil"/>
              <w:right w:val="nil"/>
            </w:tcBorders>
            <w:shd w:val="clear" w:color="000000" w:fill="D9D9D9"/>
            <w:noWrap/>
            <w:vAlign w:val="bottom"/>
            <w:hideMark/>
          </w:tcPr>
          <w:p w14:paraId="33F87161"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xml:space="preserve">14 </w:t>
            </w:r>
          </w:p>
        </w:tc>
        <w:tc>
          <w:tcPr>
            <w:tcW w:w="915" w:type="dxa"/>
            <w:tcBorders>
              <w:top w:val="nil"/>
              <w:left w:val="nil"/>
              <w:bottom w:val="nil"/>
              <w:right w:val="nil"/>
            </w:tcBorders>
            <w:shd w:val="clear" w:color="auto" w:fill="auto"/>
            <w:noWrap/>
            <w:vAlign w:val="bottom"/>
            <w:hideMark/>
          </w:tcPr>
          <w:p w14:paraId="5D226F1A"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xml:space="preserve">14 </w:t>
            </w:r>
          </w:p>
        </w:tc>
        <w:tc>
          <w:tcPr>
            <w:tcW w:w="915" w:type="dxa"/>
            <w:tcBorders>
              <w:top w:val="nil"/>
              <w:left w:val="nil"/>
              <w:bottom w:val="nil"/>
              <w:right w:val="nil"/>
            </w:tcBorders>
            <w:shd w:val="clear" w:color="auto" w:fill="auto"/>
            <w:noWrap/>
            <w:vAlign w:val="bottom"/>
            <w:hideMark/>
          </w:tcPr>
          <w:p w14:paraId="0D0D229F"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xml:space="preserve">10 </w:t>
            </w:r>
          </w:p>
        </w:tc>
        <w:tc>
          <w:tcPr>
            <w:tcW w:w="915" w:type="dxa"/>
            <w:tcBorders>
              <w:top w:val="nil"/>
              <w:left w:val="nil"/>
              <w:bottom w:val="nil"/>
              <w:right w:val="nil"/>
            </w:tcBorders>
            <w:shd w:val="clear" w:color="auto" w:fill="auto"/>
            <w:noWrap/>
            <w:vAlign w:val="bottom"/>
            <w:hideMark/>
          </w:tcPr>
          <w:p w14:paraId="4BF5EFFF"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xml:space="preserve">10 </w:t>
            </w:r>
          </w:p>
        </w:tc>
      </w:tr>
      <w:tr w:rsidR="00826C13" w:rsidRPr="00826C13" w14:paraId="1A6AB9F6" w14:textId="77777777" w:rsidTr="00826C13">
        <w:trPr>
          <w:trHeight w:val="225"/>
          <w:jc w:val="center"/>
        </w:trPr>
        <w:tc>
          <w:tcPr>
            <w:tcW w:w="3129" w:type="dxa"/>
            <w:tcBorders>
              <w:top w:val="nil"/>
              <w:left w:val="nil"/>
              <w:bottom w:val="nil"/>
              <w:right w:val="nil"/>
            </w:tcBorders>
            <w:shd w:val="clear" w:color="auto" w:fill="auto"/>
            <w:noWrap/>
            <w:vAlign w:val="bottom"/>
            <w:hideMark/>
          </w:tcPr>
          <w:p w14:paraId="1ADEEB3B"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GST paid</w:t>
            </w:r>
          </w:p>
        </w:tc>
        <w:tc>
          <w:tcPr>
            <w:tcW w:w="898" w:type="dxa"/>
            <w:tcBorders>
              <w:top w:val="nil"/>
              <w:left w:val="nil"/>
              <w:bottom w:val="nil"/>
              <w:right w:val="nil"/>
            </w:tcBorders>
            <w:shd w:val="clear" w:color="auto" w:fill="auto"/>
            <w:noWrap/>
            <w:vAlign w:val="bottom"/>
            <w:hideMark/>
          </w:tcPr>
          <w:p w14:paraId="74F301BC"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xml:space="preserve">- </w:t>
            </w:r>
          </w:p>
        </w:tc>
        <w:tc>
          <w:tcPr>
            <w:tcW w:w="911" w:type="dxa"/>
            <w:tcBorders>
              <w:top w:val="nil"/>
              <w:left w:val="nil"/>
              <w:bottom w:val="nil"/>
              <w:right w:val="nil"/>
            </w:tcBorders>
            <w:shd w:val="clear" w:color="000000" w:fill="D9D9D9"/>
            <w:noWrap/>
            <w:vAlign w:val="bottom"/>
            <w:hideMark/>
          </w:tcPr>
          <w:p w14:paraId="29967831"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xml:space="preserve">203 </w:t>
            </w:r>
          </w:p>
        </w:tc>
        <w:tc>
          <w:tcPr>
            <w:tcW w:w="915" w:type="dxa"/>
            <w:tcBorders>
              <w:top w:val="nil"/>
              <w:left w:val="nil"/>
              <w:bottom w:val="nil"/>
              <w:right w:val="nil"/>
            </w:tcBorders>
            <w:shd w:val="clear" w:color="auto" w:fill="auto"/>
            <w:noWrap/>
            <w:vAlign w:val="bottom"/>
            <w:hideMark/>
          </w:tcPr>
          <w:p w14:paraId="0C8DC30D"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xml:space="preserve">165 </w:t>
            </w:r>
          </w:p>
        </w:tc>
        <w:tc>
          <w:tcPr>
            <w:tcW w:w="915" w:type="dxa"/>
            <w:tcBorders>
              <w:top w:val="nil"/>
              <w:left w:val="nil"/>
              <w:bottom w:val="nil"/>
              <w:right w:val="nil"/>
            </w:tcBorders>
            <w:shd w:val="clear" w:color="auto" w:fill="auto"/>
            <w:noWrap/>
            <w:vAlign w:val="bottom"/>
            <w:hideMark/>
          </w:tcPr>
          <w:p w14:paraId="358075A2"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xml:space="preserve">165 </w:t>
            </w:r>
          </w:p>
        </w:tc>
        <w:tc>
          <w:tcPr>
            <w:tcW w:w="915" w:type="dxa"/>
            <w:tcBorders>
              <w:top w:val="nil"/>
              <w:left w:val="nil"/>
              <w:bottom w:val="nil"/>
              <w:right w:val="nil"/>
            </w:tcBorders>
            <w:shd w:val="clear" w:color="auto" w:fill="auto"/>
            <w:noWrap/>
            <w:vAlign w:val="bottom"/>
            <w:hideMark/>
          </w:tcPr>
          <w:p w14:paraId="1C2D8C43"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xml:space="preserve">200 </w:t>
            </w:r>
          </w:p>
        </w:tc>
      </w:tr>
      <w:tr w:rsidR="00826C13" w:rsidRPr="00826C13" w14:paraId="183762C4" w14:textId="77777777" w:rsidTr="00826C13">
        <w:trPr>
          <w:trHeight w:val="225"/>
          <w:jc w:val="center"/>
        </w:trPr>
        <w:tc>
          <w:tcPr>
            <w:tcW w:w="3129" w:type="dxa"/>
            <w:tcBorders>
              <w:top w:val="nil"/>
              <w:left w:val="nil"/>
              <w:bottom w:val="nil"/>
              <w:right w:val="nil"/>
            </w:tcBorders>
            <w:shd w:val="clear" w:color="auto" w:fill="auto"/>
            <w:noWrap/>
            <w:vAlign w:val="bottom"/>
            <w:hideMark/>
          </w:tcPr>
          <w:p w14:paraId="0B6CE11F"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s74 receipts transferred to the OPA</w:t>
            </w:r>
          </w:p>
        </w:tc>
        <w:tc>
          <w:tcPr>
            <w:tcW w:w="898" w:type="dxa"/>
            <w:tcBorders>
              <w:top w:val="nil"/>
              <w:left w:val="nil"/>
              <w:bottom w:val="nil"/>
              <w:right w:val="nil"/>
            </w:tcBorders>
            <w:shd w:val="clear" w:color="auto" w:fill="auto"/>
            <w:noWrap/>
            <w:vAlign w:val="bottom"/>
            <w:hideMark/>
          </w:tcPr>
          <w:p w14:paraId="6B051210"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xml:space="preserve">330 </w:t>
            </w:r>
          </w:p>
        </w:tc>
        <w:tc>
          <w:tcPr>
            <w:tcW w:w="911" w:type="dxa"/>
            <w:tcBorders>
              <w:top w:val="nil"/>
              <w:left w:val="nil"/>
              <w:bottom w:val="nil"/>
              <w:right w:val="nil"/>
            </w:tcBorders>
            <w:shd w:val="clear" w:color="000000" w:fill="D9D9D9"/>
            <w:noWrap/>
            <w:vAlign w:val="bottom"/>
            <w:hideMark/>
          </w:tcPr>
          <w:p w14:paraId="3C92EBAB"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xml:space="preserve">- </w:t>
            </w:r>
          </w:p>
        </w:tc>
        <w:tc>
          <w:tcPr>
            <w:tcW w:w="915" w:type="dxa"/>
            <w:tcBorders>
              <w:top w:val="nil"/>
              <w:left w:val="nil"/>
              <w:bottom w:val="nil"/>
              <w:right w:val="nil"/>
            </w:tcBorders>
            <w:shd w:val="clear" w:color="auto" w:fill="auto"/>
            <w:noWrap/>
            <w:vAlign w:val="bottom"/>
            <w:hideMark/>
          </w:tcPr>
          <w:p w14:paraId="6B67E2B3"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xml:space="preserve">- </w:t>
            </w:r>
          </w:p>
        </w:tc>
        <w:tc>
          <w:tcPr>
            <w:tcW w:w="915" w:type="dxa"/>
            <w:tcBorders>
              <w:top w:val="nil"/>
              <w:left w:val="nil"/>
              <w:bottom w:val="nil"/>
              <w:right w:val="nil"/>
            </w:tcBorders>
            <w:shd w:val="clear" w:color="auto" w:fill="auto"/>
            <w:noWrap/>
            <w:vAlign w:val="bottom"/>
            <w:hideMark/>
          </w:tcPr>
          <w:p w14:paraId="0B70D63B"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xml:space="preserve">- </w:t>
            </w:r>
          </w:p>
        </w:tc>
        <w:tc>
          <w:tcPr>
            <w:tcW w:w="915" w:type="dxa"/>
            <w:tcBorders>
              <w:top w:val="nil"/>
              <w:left w:val="nil"/>
              <w:bottom w:val="nil"/>
              <w:right w:val="nil"/>
            </w:tcBorders>
            <w:shd w:val="clear" w:color="auto" w:fill="auto"/>
            <w:noWrap/>
            <w:vAlign w:val="bottom"/>
            <w:hideMark/>
          </w:tcPr>
          <w:p w14:paraId="02D749D0"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xml:space="preserve">- </w:t>
            </w:r>
          </w:p>
        </w:tc>
      </w:tr>
      <w:tr w:rsidR="00826C13" w:rsidRPr="00826C13" w14:paraId="63F238CF" w14:textId="77777777" w:rsidTr="00826C13">
        <w:trPr>
          <w:trHeight w:val="225"/>
          <w:jc w:val="center"/>
        </w:trPr>
        <w:tc>
          <w:tcPr>
            <w:tcW w:w="3129" w:type="dxa"/>
            <w:tcBorders>
              <w:top w:val="nil"/>
              <w:left w:val="nil"/>
              <w:bottom w:val="nil"/>
              <w:right w:val="nil"/>
            </w:tcBorders>
            <w:shd w:val="clear" w:color="auto" w:fill="auto"/>
            <w:noWrap/>
            <w:vAlign w:val="bottom"/>
            <w:hideMark/>
          </w:tcPr>
          <w:p w14:paraId="1FD4C782"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Other</w:t>
            </w:r>
          </w:p>
        </w:tc>
        <w:tc>
          <w:tcPr>
            <w:tcW w:w="898" w:type="dxa"/>
            <w:tcBorders>
              <w:top w:val="nil"/>
              <w:left w:val="nil"/>
              <w:bottom w:val="nil"/>
              <w:right w:val="nil"/>
            </w:tcBorders>
            <w:shd w:val="clear" w:color="auto" w:fill="auto"/>
            <w:noWrap/>
            <w:vAlign w:val="bottom"/>
            <w:hideMark/>
          </w:tcPr>
          <w:p w14:paraId="40F68996"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xml:space="preserve">132 </w:t>
            </w:r>
          </w:p>
        </w:tc>
        <w:tc>
          <w:tcPr>
            <w:tcW w:w="911" w:type="dxa"/>
            <w:tcBorders>
              <w:top w:val="nil"/>
              <w:left w:val="nil"/>
              <w:bottom w:val="nil"/>
              <w:right w:val="nil"/>
            </w:tcBorders>
            <w:shd w:val="clear" w:color="000000" w:fill="D9D9D9"/>
            <w:noWrap/>
            <w:vAlign w:val="bottom"/>
            <w:hideMark/>
          </w:tcPr>
          <w:p w14:paraId="4D0924A5"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xml:space="preserve">- </w:t>
            </w:r>
          </w:p>
        </w:tc>
        <w:tc>
          <w:tcPr>
            <w:tcW w:w="915" w:type="dxa"/>
            <w:tcBorders>
              <w:top w:val="nil"/>
              <w:left w:val="nil"/>
              <w:bottom w:val="nil"/>
              <w:right w:val="nil"/>
            </w:tcBorders>
            <w:shd w:val="clear" w:color="auto" w:fill="auto"/>
            <w:noWrap/>
            <w:vAlign w:val="bottom"/>
            <w:hideMark/>
          </w:tcPr>
          <w:p w14:paraId="72CFB005"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xml:space="preserve">- </w:t>
            </w:r>
          </w:p>
        </w:tc>
        <w:tc>
          <w:tcPr>
            <w:tcW w:w="915" w:type="dxa"/>
            <w:tcBorders>
              <w:top w:val="nil"/>
              <w:left w:val="nil"/>
              <w:bottom w:val="nil"/>
              <w:right w:val="nil"/>
            </w:tcBorders>
            <w:shd w:val="clear" w:color="auto" w:fill="auto"/>
            <w:noWrap/>
            <w:vAlign w:val="bottom"/>
            <w:hideMark/>
          </w:tcPr>
          <w:p w14:paraId="24A0A71B"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xml:space="preserve">- </w:t>
            </w:r>
          </w:p>
        </w:tc>
        <w:tc>
          <w:tcPr>
            <w:tcW w:w="915" w:type="dxa"/>
            <w:tcBorders>
              <w:top w:val="nil"/>
              <w:left w:val="nil"/>
              <w:bottom w:val="nil"/>
              <w:right w:val="nil"/>
            </w:tcBorders>
            <w:shd w:val="clear" w:color="auto" w:fill="auto"/>
            <w:noWrap/>
            <w:vAlign w:val="bottom"/>
            <w:hideMark/>
          </w:tcPr>
          <w:p w14:paraId="423770E1"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xml:space="preserve">- </w:t>
            </w:r>
          </w:p>
        </w:tc>
      </w:tr>
      <w:tr w:rsidR="00826C13" w:rsidRPr="00826C13" w14:paraId="7EE2328A" w14:textId="77777777" w:rsidTr="00826C13">
        <w:trPr>
          <w:trHeight w:val="225"/>
          <w:jc w:val="center"/>
        </w:trPr>
        <w:tc>
          <w:tcPr>
            <w:tcW w:w="3129" w:type="dxa"/>
            <w:tcBorders>
              <w:top w:val="nil"/>
              <w:left w:val="nil"/>
              <w:bottom w:val="nil"/>
              <w:right w:val="nil"/>
            </w:tcBorders>
            <w:shd w:val="clear" w:color="auto" w:fill="auto"/>
            <w:noWrap/>
            <w:vAlign w:val="bottom"/>
            <w:hideMark/>
          </w:tcPr>
          <w:p w14:paraId="5E7A4B91" w14:textId="77777777" w:rsidR="00826C13" w:rsidRPr="00826C13" w:rsidRDefault="00826C13" w:rsidP="00826C13">
            <w:pPr>
              <w:spacing w:after="0"/>
              <w:ind w:firstLineChars="200" w:firstLine="321"/>
              <w:jc w:val="left"/>
              <w:rPr>
                <w:rFonts w:cs="Arial"/>
                <w:b/>
                <w:bCs/>
                <w:color w:val="000000"/>
                <w:sz w:val="16"/>
                <w:szCs w:val="16"/>
              </w:rPr>
            </w:pPr>
            <w:r w:rsidRPr="00826C13">
              <w:rPr>
                <w:rFonts w:cs="Arial"/>
                <w:b/>
                <w:bCs/>
                <w:color w:val="000000"/>
                <w:sz w:val="16"/>
                <w:szCs w:val="16"/>
              </w:rPr>
              <w:t>Total cash used</w:t>
            </w:r>
          </w:p>
        </w:tc>
        <w:tc>
          <w:tcPr>
            <w:tcW w:w="898" w:type="dxa"/>
            <w:tcBorders>
              <w:top w:val="nil"/>
              <w:left w:val="nil"/>
              <w:bottom w:val="single" w:sz="4" w:space="0" w:color="auto"/>
              <w:right w:val="nil"/>
            </w:tcBorders>
            <w:shd w:val="clear" w:color="auto" w:fill="auto"/>
            <w:noWrap/>
            <w:vAlign w:val="bottom"/>
            <w:hideMark/>
          </w:tcPr>
          <w:p w14:paraId="14B1E8DF" w14:textId="77777777" w:rsidR="00826C13" w:rsidRPr="00826C13" w:rsidRDefault="00826C13" w:rsidP="00826C13">
            <w:pPr>
              <w:spacing w:after="0"/>
              <w:jc w:val="right"/>
              <w:rPr>
                <w:rFonts w:cs="Arial"/>
                <w:b/>
                <w:bCs/>
                <w:sz w:val="16"/>
                <w:szCs w:val="16"/>
              </w:rPr>
            </w:pPr>
            <w:r w:rsidRPr="00826C13">
              <w:rPr>
                <w:rFonts w:cs="Arial"/>
                <w:b/>
                <w:bCs/>
                <w:sz w:val="16"/>
                <w:szCs w:val="16"/>
              </w:rPr>
              <w:t>5,502</w:t>
            </w:r>
          </w:p>
        </w:tc>
        <w:tc>
          <w:tcPr>
            <w:tcW w:w="911" w:type="dxa"/>
            <w:tcBorders>
              <w:top w:val="nil"/>
              <w:left w:val="nil"/>
              <w:bottom w:val="single" w:sz="4" w:space="0" w:color="auto"/>
              <w:right w:val="nil"/>
            </w:tcBorders>
            <w:shd w:val="clear" w:color="000000" w:fill="D9D9D9"/>
            <w:noWrap/>
            <w:vAlign w:val="bottom"/>
            <w:hideMark/>
          </w:tcPr>
          <w:p w14:paraId="083F7BC5" w14:textId="77777777" w:rsidR="00826C13" w:rsidRPr="00826C13" w:rsidRDefault="00826C13" w:rsidP="00826C13">
            <w:pPr>
              <w:spacing w:after="0"/>
              <w:jc w:val="right"/>
              <w:rPr>
                <w:rFonts w:cs="Arial"/>
                <w:b/>
                <w:bCs/>
                <w:sz w:val="16"/>
                <w:szCs w:val="16"/>
              </w:rPr>
            </w:pPr>
            <w:r w:rsidRPr="00826C13">
              <w:rPr>
                <w:rFonts w:cs="Arial"/>
                <w:b/>
                <w:bCs/>
                <w:sz w:val="16"/>
                <w:szCs w:val="16"/>
              </w:rPr>
              <w:t>5,999</w:t>
            </w:r>
          </w:p>
        </w:tc>
        <w:tc>
          <w:tcPr>
            <w:tcW w:w="915" w:type="dxa"/>
            <w:tcBorders>
              <w:top w:val="nil"/>
              <w:left w:val="nil"/>
              <w:bottom w:val="single" w:sz="4" w:space="0" w:color="auto"/>
              <w:right w:val="nil"/>
            </w:tcBorders>
            <w:shd w:val="clear" w:color="auto" w:fill="auto"/>
            <w:noWrap/>
            <w:vAlign w:val="bottom"/>
            <w:hideMark/>
          </w:tcPr>
          <w:p w14:paraId="067BF65B" w14:textId="77777777" w:rsidR="00826C13" w:rsidRPr="00826C13" w:rsidRDefault="00826C13" w:rsidP="00826C13">
            <w:pPr>
              <w:spacing w:after="0"/>
              <w:jc w:val="right"/>
              <w:rPr>
                <w:rFonts w:cs="Arial"/>
                <w:b/>
                <w:bCs/>
                <w:sz w:val="16"/>
                <w:szCs w:val="16"/>
              </w:rPr>
            </w:pPr>
            <w:r w:rsidRPr="00826C13">
              <w:rPr>
                <w:rFonts w:cs="Arial"/>
                <w:b/>
                <w:bCs/>
                <w:sz w:val="16"/>
                <w:szCs w:val="16"/>
              </w:rPr>
              <w:t>6,152</w:t>
            </w:r>
          </w:p>
        </w:tc>
        <w:tc>
          <w:tcPr>
            <w:tcW w:w="915" w:type="dxa"/>
            <w:tcBorders>
              <w:top w:val="nil"/>
              <w:left w:val="nil"/>
              <w:bottom w:val="single" w:sz="4" w:space="0" w:color="auto"/>
              <w:right w:val="nil"/>
            </w:tcBorders>
            <w:shd w:val="clear" w:color="auto" w:fill="auto"/>
            <w:noWrap/>
            <w:vAlign w:val="bottom"/>
            <w:hideMark/>
          </w:tcPr>
          <w:p w14:paraId="5CA6C6F7" w14:textId="77777777" w:rsidR="00826C13" w:rsidRPr="00826C13" w:rsidRDefault="00826C13" w:rsidP="00826C13">
            <w:pPr>
              <w:spacing w:after="0"/>
              <w:jc w:val="right"/>
              <w:rPr>
                <w:rFonts w:cs="Arial"/>
                <w:b/>
                <w:bCs/>
                <w:sz w:val="16"/>
                <w:szCs w:val="16"/>
              </w:rPr>
            </w:pPr>
            <w:r w:rsidRPr="00826C13">
              <w:rPr>
                <w:rFonts w:cs="Arial"/>
                <w:b/>
                <w:bCs/>
                <w:sz w:val="16"/>
                <w:szCs w:val="16"/>
              </w:rPr>
              <w:t>6,049</w:t>
            </w:r>
          </w:p>
        </w:tc>
        <w:tc>
          <w:tcPr>
            <w:tcW w:w="915" w:type="dxa"/>
            <w:tcBorders>
              <w:top w:val="nil"/>
              <w:left w:val="nil"/>
              <w:bottom w:val="single" w:sz="4" w:space="0" w:color="auto"/>
              <w:right w:val="nil"/>
            </w:tcBorders>
            <w:shd w:val="clear" w:color="auto" w:fill="auto"/>
            <w:noWrap/>
            <w:vAlign w:val="bottom"/>
            <w:hideMark/>
          </w:tcPr>
          <w:p w14:paraId="052BDDA2" w14:textId="77777777" w:rsidR="00826C13" w:rsidRPr="00826C13" w:rsidRDefault="00826C13" w:rsidP="00826C13">
            <w:pPr>
              <w:spacing w:after="0"/>
              <w:jc w:val="right"/>
              <w:rPr>
                <w:rFonts w:cs="Arial"/>
                <w:b/>
                <w:bCs/>
                <w:sz w:val="16"/>
                <w:szCs w:val="16"/>
              </w:rPr>
            </w:pPr>
            <w:r w:rsidRPr="00826C13">
              <w:rPr>
                <w:rFonts w:cs="Arial"/>
                <w:b/>
                <w:bCs/>
                <w:sz w:val="16"/>
                <w:szCs w:val="16"/>
              </w:rPr>
              <w:t>6,175</w:t>
            </w:r>
          </w:p>
        </w:tc>
      </w:tr>
      <w:tr w:rsidR="00826C13" w:rsidRPr="00826C13" w14:paraId="165BD656" w14:textId="77777777" w:rsidTr="00826C13">
        <w:trPr>
          <w:trHeight w:val="510"/>
          <w:jc w:val="center"/>
        </w:trPr>
        <w:tc>
          <w:tcPr>
            <w:tcW w:w="3129" w:type="dxa"/>
            <w:tcBorders>
              <w:top w:val="nil"/>
              <w:left w:val="nil"/>
              <w:bottom w:val="nil"/>
              <w:right w:val="nil"/>
            </w:tcBorders>
            <w:shd w:val="clear" w:color="auto" w:fill="auto"/>
            <w:vAlign w:val="bottom"/>
            <w:hideMark/>
          </w:tcPr>
          <w:p w14:paraId="46B9DC28" w14:textId="77777777" w:rsidR="00826C13" w:rsidRPr="00826C13" w:rsidRDefault="00826C13" w:rsidP="00826C13">
            <w:pPr>
              <w:spacing w:after="0"/>
              <w:ind w:left="170"/>
              <w:jc w:val="left"/>
              <w:rPr>
                <w:rFonts w:cs="Arial"/>
                <w:b/>
                <w:bCs/>
                <w:color w:val="000000"/>
                <w:sz w:val="16"/>
                <w:szCs w:val="16"/>
              </w:rPr>
            </w:pPr>
            <w:r w:rsidRPr="00826C13">
              <w:rPr>
                <w:rFonts w:cs="Arial"/>
                <w:b/>
                <w:bCs/>
                <w:color w:val="000000"/>
                <w:sz w:val="16"/>
                <w:szCs w:val="16"/>
              </w:rPr>
              <w:t>Net cash from (or used by) operating activities</w:t>
            </w:r>
          </w:p>
        </w:tc>
        <w:tc>
          <w:tcPr>
            <w:tcW w:w="898" w:type="dxa"/>
            <w:tcBorders>
              <w:top w:val="nil"/>
              <w:left w:val="nil"/>
              <w:bottom w:val="single" w:sz="4" w:space="0" w:color="auto"/>
              <w:right w:val="nil"/>
            </w:tcBorders>
            <w:shd w:val="clear" w:color="auto" w:fill="auto"/>
            <w:noWrap/>
            <w:vAlign w:val="bottom"/>
            <w:hideMark/>
          </w:tcPr>
          <w:p w14:paraId="633FC677" w14:textId="77777777" w:rsidR="00826C13" w:rsidRPr="00826C13" w:rsidRDefault="00826C13" w:rsidP="00826C13">
            <w:pPr>
              <w:spacing w:after="0"/>
              <w:jc w:val="right"/>
              <w:rPr>
                <w:rFonts w:cs="Arial"/>
                <w:b/>
                <w:bCs/>
                <w:sz w:val="16"/>
                <w:szCs w:val="16"/>
              </w:rPr>
            </w:pPr>
            <w:r w:rsidRPr="00826C13">
              <w:rPr>
                <w:rFonts w:cs="Arial"/>
                <w:b/>
                <w:bCs/>
                <w:sz w:val="16"/>
                <w:szCs w:val="16"/>
              </w:rPr>
              <w:t>476</w:t>
            </w:r>
          </w:p>
        </w:tc>
        <w:tc>
          <w:tcPr>
            <w:tcW w:w="911" w:type="dxa"/>
            <w:tcBorders>
              <w:top w:val="nil"/>
              <w:left w:val="nil"/>
              <w:bottom w:val="single" w:sz="4" w:space="0" w:color="auto"/>
              <w:right w:val="nil"/>
            </w:tcBorders>
            <w:shd w:val="clear" w:color="000000" w:fill="D9D9D9"/>
            <w:noWrap/>
            <w:vAlign w:val="bottom"/>
            <w:hideMark/>
          </w:tcPr>
          <w:p w14:paraId="20ADBE91" w14:textId="77777777" w:rsidR="00826C13" w:rsidRPr="00826C13" w:rsidRDefault="00826C13" w:rsidP="00826C13">
            <w:pPr>
              <w:spacing w:after="0"/>
              <w:jc w:val="right"/>
              <w:rPr>
                <w:rFonts w:cs="Arial"/>
                <w:b/>
                <w:bCs/>
                <w:sz w:val="16"/>
                <w:szCs w:val="16"/>
              </w:rPr>
            </w:pPr>
            <w:r w:rsidRPr="00826C13">
              <w:rPr>
                <w:rFonts w:cs="Arial"/>
                <w:b/>
                <w:bCs/>
                <w:sz w:val="16"/>
                <w:szCs w:val="16"/>
              </w:rPr>
              <w:t>182</w:t>
            </w:r>
          </w:p>
        </w:tc>
        <w:tc>
          <w:tcPr>
            <w:tcW w:w="915" w:type="dxa"/>
            <w:tcBorders>
              <w:top w:val="nil"/>
              <w:left w:val="nil"/>
              <w:bottom w:val="single" w:sz="4" w:space="0" w:color="auto"/>
              <w:right w:val="nil"/>
            </w:tcBorders>
            <w:shd w:val="clear" w:color="auto" w:fill="auto"/>
            <w:noWrap/>
            <w:vAlign w:val="bottom"/>
            <w:hideMark/>
          </w:tcPr>
          <w:p w14:paraId="44747367" w14:textId="77777777" w:rsidR="00826C13" w:rsidRPr="00826C13" w:rsidRDefault="00826C13" w:rsidP="00826C13">
            <w:pPr>
              <w:spacing w:after="0"/>
              <w:jc w:val="right"/>
              <w:rPr>
                <w:rFonts w:cs="Arial"/>
                <w:b/>
                <w:bCs/>
                <w:sz w:val="16"/>
                <w:szCs w:val="16"/>
              </w:rPr>
            </w:pPr>
            <w:r w:rsidRPr="00826C13">
              <w:rPr>
                <w:rFonts w:cs="Arial"/>
                <w:b/>
                <w:bCs/>
                <w:sz w:val="16"/>
                <w:szCs w:val="16"/>
              </w:rPr>
              <w:t>189</w:t>
            </w:r>
          </w:p>
        </w:tc>
        <w:tc>
          <w:tcPr>
            <w:tcW w:w="915" w:type="dxa"/>
            <w:tcBorders>
              <w:top w:val="nil"/>
              <w:left w:val="nil"/>
              <w:bottom w:val="single" w:sz="4" w:space="0" w:color="auto"/>
              <w:right w:val="nil"/>
            </w:tcBorders>
            <w:shd w:val="clear" w:color="auto" w:fill="auto"/>
            <w:noWrap/>
            <w:vAlign w:val="bottom"/>
            <w:hideMark/>
          </w:tcPr>
          <w:p w14:paraId="427C0F22" w14:textId="77777777" w:rsidR="00826C13" w:rsidRPr="00826C13" w:rsidRDefault="00826C13" w:rsidP="00826C13">
            <w:pPr>
              <w:spacing w:after="0"/>
              <w:jc w:val="right"/>
              <w:rPr>
                <w:rFonts w:cs="Arial"/>
                <w:b/>
                <w:bCs/>
                <w:sz w:val="16"/>
                <w:szCs w:val="16"/>
              </w:rPr>
            </w:pPr>
            <w:r w:rsidRPr="00826C13">
              <w:rPr>
                <w:rFonts w:cs="Arial"/>
                <w:b/>
                <w:bCs/>
                <w:sz w:val="16"/>
                <w:szCs w:val="16"/>
              </w:rPr>
              <w:t>326</w:t>
            </w:r>
          </w:p>
        </w:tc>
        <w:tc>
          <w:tcPr>
            <w:tcW w:w="915" w:type="dxa"/>
            <w:tcBorders>
              <w:top w:val="nil"/>
              <w:left w:val="nil"/>
              <w:bottom w:val="single" w:sz="4" w:space="0" w:color="auto"/>
              <w:right w:val="nil"/>
            </w:tcBorders>
            <w:shd w:val="clear" w:color="auto" w:fill="auto"/>
            <w:noWrap/>
            <w:vAlign w:val="bottom"/>
            <w:hideMark/>
          </w:tcPr>
          <w:p w14:paraId="2C5D6797" w14:textId="77777777" w:rsidR="00826C13" w:rsidRPr="00826C13" w:rsidRDefault="00826C13" w:rsidP="00826C13">
            <w:pPr>
              <w:spacing w:after="0"/>
              <w:jc w:val="right"/>
              <w:rPr>
                <w:rFonts w:cs="Arial"/>
                <w:b/>
                <w:bCs/>
                <w:sz w:val="16"/>
                <w:szCs w:val="16"/>
              </w:rPr>
            </w:pPr>
            <w:r w:rsidRPr="00826C13">
              <w:rPr>
                <w:rFonts w:cs="Arial"/>
                <w:b/>
                <w:bCs/>
                <w:sz w:val="16"/>
                <w:szCs w:val="16"/>
              </w:rPr>
              <w:t>280</w:t>
            </w:r>
          </w:p>
        </w:tc>
      </w:tr>
      <w:tr w:rsidR="00826C13" w:rsidRPr="00826C13" w14:paraId="4ACE79C5" w14:textId="77777777" w:rsidTr="00826C13">
        <w:trPr>
          <w:trHeight w:val="300"/>
          <w:jc w:val="center"/>
        </w:trPr>
        <w:tc>
          <w:tcPr>
            <w:tcW w:w="3129" w:type="dxa"/>
            <w:tcBorders>
              <w:top w:val="nil"/>
              <w:left w:val="nil"/>
              <w:bottom w:val="nil"/>
              <w:right w:val="nil"/>
            </w:tcBorders>
            <w:shd w:val="clear" w:color="auto" w:fill="auto"/>
            <w:noWrap/>
            <w:vAlign w:val="bottom"/>
            <w:hideMark/>
          </w:tcPr>
          <w:p w14:paraId="5C3A69D9"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INVESTING ACTIVITIES</w:t>
            </w:r>
          </w:p>
        </w:tc>
        <w:tc>
          <w:tcPr>
            <w:tcW w:w="898" w:type="dxa"/>
            <w:tcBorders>
              <w:top w:val="nil"/>
              <w:left w:val="nil"/>
              <w:bottom w:val="nil"/>
              <w:right w:val="nil"/>
            </w:tcBorders>
            <w:shd w:val="clear" w:color="auto" w:fill="auto"/>
            <w:noWrap/>
            <w:vAlign w:val="bottom"/>
            <w:hideMark/>
          </w:tcPr>
          <w:p w14:paraId="47FB840C" w14:textId="77777777" w:rsidR="00826C13" w:rsidRPr="00826C13" w:rsidRDefault="00826C13" w:rsidP="00826C13">
            <w:pPr>
              <w:spacing w:after="0"/>
              <w:jc w:val="left"/>
              <w:rPr>
                <w:rFonts w:cs="Arial"/>
                <w:b/>
                <w:bCs/>
                <w:color w:val="000000"/>
                <w:sz w:val="16"/>
                <w:szCs w:val="16"/>
              </w:rPr>
            </w:pPr>
          </w:p>
        </w:tc>
        <w:tc>
          <w:tcPr>
            <w:tcW w:w="911" w:type="dxa"/>
            <w:tcBorders>
              <w:top w:val="nil"/>
              <w:left w:val="nil"/>
              <w:bottom w:val="nil"/>
              <w:right w:val="nil"/>
            </w:tcBorders>
            <w:shd w:val="clear" w:color="000000" w:fill="D9D9D9"/>
            <w:noWrap/>
            <w:vAlign w:val="bottom"/>
            <w:hideMark/>
          </w:tcPr>
          <w:p w14:paraId="17058E83"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15" w:type="dxa"/>
            <w:tcBorders>
              <w:top w:val="nil"/>
              <w:left w:val="nil"/>
              <w:bottom w:val="nil"/>
              <w:right w:val="nil"/>
            </w:tcBorders>
            <w:shd w:val="clear" w:color="auto" w:fill="auto"/>
            <w:noWrap/>
            <w:vAlign w:val="bottom"/>
            <w:hideMark/>
          </w:tcPr>
          <w:p w14:paraId="4B38FC60" w14:textId="77777777" w:rsidR="00826C13" w:rsidRPr="00826C13" w:rsidRDefault="00826C13" w:rsidP="00826C13">
            <w:pPr>
              <w:spacing w:after="0"/>
              <w:jc w:val="right"/>
              <w:rPr>
                <w:rFonts w:cs="Arial"/>
                <w:sz w:val="16"/>
                <w:szCs w:val="16"/>
              </w:rPr>
            </w:pPr>
          </w:p>
        </w:tc>
        <w:tc>
          <w:tcPr>
            <w:tcW w:w="915" w:type="dxa"/>
            <w:tcBorders>
              <w:top w:val="nil"/>
              <w:left w:val="nil"/>
              <w:bottom w:val="nil"/>
              <w:right w:val="nil"/>
            </w:tcBorders>
            <w:shd w:val="clear" w:color="auto" w:fill="auto"/>
            <w:noWrap/>
            <w:vAlign w:val="bottom"/>
            <w:hideMark/>
          </w:tcPr>
          <w:p w14:paraId="6436BEF9" w14:textId="77777777" w:rsidR="00826C13" w:rsidRPr="00826C13" w:rsidRDefault="00826C13" w:rsidP="00826C13">
            <w:pPr>
              <w:spacing w:after="0"/>
              <w:jc w:val="right"/>
              <w:rPr>
                <w:rFonts w:ascii="Times New Roman" w:hAnsi="Times New Roman"/>
              </w:rPr>
            </w:pPr>
          </w:p>
        </w:tc>
        <w:tc>
          <w:tcPr>
            <w:tcW w:w="915" w:type="dxa"/>
            <w:tcBorders>
              <w:top w:val="nil"/>
              <w:left w:val="nil"/>
              <w:bottom w:val="nil"/>
              <w:right w:val="nil"/>
            </w:tcBorders>
            <w:shd w:val="clear" w:color="auto" w:fill="auto"/>
            <w:noWrap/>
            <w:vAlign w:val="bottom"/>
            <w:hideMark/>
          </w:tcPr>
          <w:p w14:paraId="234936F7" w14:textId="77777777" w:rsidR="00826C13" w:rsidRPr="00826C13" w:rsidRDefault="00826C13" w:rsidP="00826C13">
            <w:pPr>
              <w:spacing w:after="0"/>
              <w:jc w:val="right"/>
              <w:rPr>
                <w:rFonts w:ascii="Times New Roman" w:hAnsi="Times New Roman"/>
              </w:rPr>
            </w:pPr>
          </w:p>
        </w:tc>
      </w:tr>
      <w:tr w:rsidR="00826C13" w:rsidRPr="00826C13" w14:paraId="5D2AFFBF" w14:textId="77777777" w:rsidTr="00826C13">
        <w:trPr>
          <w:trHeight w:val="225"/>
          <w:jc w:val="center"/>
        </w:trPr>
        <w:tc>
          <w:tcPr>
            <w:tcW w:w="3129" w:type="dxa"/>
            <w:tcBorders>
              <w:top w:val="nil"/>
              <w:left w:val="nil"/>
              <w:bottom w:val="nil"/>
              <w:right w:val="nil"/>
            </w:tcBorders>
            <w:shd w:val="clear" w:color="auto" w:fill="auto"/>
            <w:noWrap/>
            <w:vAlign w:val="bottom"/>
            <w:hideMark/>
          </w:tcPr>
          <w:p w14:paraId="6E2264D0"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Cash used</w:t>
            </w:r>
          </w:p>
        </w:tc>
        <w:tc>
          <w:tcPr>
            <w:tcW w:w="898" w:type="dxa"/>
            <w:tcBorders>
              <w:top w:val="nil"/>
              <w:left w:val="nil"/>
              <w:bottom w:val="nil"/>
              <w:right w:val="nil"/>
            </w:tcBorders>
            <w:shd w:val="clear" w:color="auto" w:fill="auto"/>
            <w:noWrap/>
            <w:vAlign w:val="bottom"/>
            <w:hideMark/>
          </w:tcPr>
          <w:p w14:paraId="38826F22" w14:textId="77777777" w:rsidR="00826C13" w:rsidRPr="00826C13" w:rsidRDefault="00826C13" w:rsidP="00826C13">
            <w:pPr>
              <w:spacing w:after="0"/>
              <w:ind w:firstLineChars="100" w:firstLine="161"/>
              <w:jc w:val="left"/>
              <w:rPr>
                <w:rFonts w:cs="Arial"/>
                <w:b/>
                <w:bCs/>
                <w:color w:val="000000"/>
                <w:sz w:val="16"/>
                <w:szCs w:val="16"/>
              </w:rPr>
            </w:pPr>
          </w:p>
        </w:tc>
        <w:tc>
          <w:tcPr>
            <w:tcW w:w="911" w:type="dxa"/>
            <w:tcBorders>
              <w:top w:val="nil"/>
              <w:left w:val="nil"/>
              <w:bottom w:val="nil"/>
              <w:right w:val="nil"/>
            </w:tcBorders>
            <w:shd w:val="clear" w:color="000000" w:fill="D9D9D9"/>
            <w:noWrap/>
            <w:vAlign w:val="bottom"/>
            <w:hideMark/>
          </w:tcPr>
          <w:p w14:paraId="7EEE30A8"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15" w:type="dxa"/>
            <w:tcBorders>
              <w:top w:val="nil"/>
              <w:left w:val="nil"/>
              <w:bottom w:val="nil"/>
              <w:right w:val="nil"/>
            </w:tcBorders>
            <w:shd w:val="clear" w:color="auto" w:fill="auto"/>
            <w:noWrap/>
            <w:vAlign w:val="bottom"/>
            <w:hideMark/>
          </w:tcPr>
          <w:p w14:paraId="12CD9DE9" w14:textId="77777777" w:rsidR="00826C13" w:rsidRPr="00826C13" w:rsidRDefault="00826C13" w:rsidP="00826C13">
            <w:pPr>
              <w:spacing w:after="0"/>
              <w:jc w:val="right"/>
              <w:rPr>
                <w:rFonts w:cs="Arial"/>
                <w:sz w:val="16"/>
                <w:szCs w:val="16"/>
              </w:rPr>
            </w:pPr>
          </w:p>
        </w:tc>
        <w:tc>
          <w:tcPr>
            <w:tcW w:w="915" w:type="dxa"/>
            <w:tcBorders>
              <w:top w:val="nil"/>
              <w:left w:val="nil"/>
              <w:bottom w:val="nil"/>
              <w:right w:val="nil"/>
            </w:tcBorders>
            <w:shd w:val="clear" w:color="auto" w:fill="auto"/>
            <w:noWrap/>
            <w:vAlign w:val="bottom"/>
            <w:hideMark/>
          </w:tcPr>
          <w:p w14:paraId="752FB74D" w14:textId="77777777" w:rsidR="00826C13" w:rsidRPr="00826C13" w:rsidRDefault="00826C13" w:rsidP="00826C13">
            <w:pPr>
              <w:spacing w:after="0"/>
              <w:jc w:val="right"/>
              <w:rPr>
                <w:rFonts w:ascii="Times New Roman" w:hAnsi="Times New Roman"/>
              </w:rPr>
            </w:pPr>
          </w:p>
        </w:tc>
        <w:tc>
          <w:tcPr>
            <w:tcW w:w="915" w:type="dxa"/>
            <w:tcBorders>
              <w:top w:val="nil"/>
              <w:left w:val="nil"/>
              <w:bottom w:val="nil"/>
              <w:right w:val="nil"/>
            </w:tcBorders>
            <w:shd w:val="clear" w:color="auto" w:fill="auto"/>
            <w:noWrap/>
            <w:vAlign w:val="bottom"/>
            <w:hideMark/>
          </w:tcPr>
          <w:p w14:paraId="42980600" w14:textId="77777777" w:rsidR="00826C13" w:rsidRPr="00826C13" w:rsidRDefault="00826C13" w:rsidP="00826C13">
            <w:pPr>
              <w:spacing w:after="0"/>
              <w:jc w:val="right"/>
              <w:rPr>
                <w:rFonts w:ascii="Times New Roman" w:hAnsi="Times New Roman"/>
              </w:rPr>
            </w:pPr>
          </w:p>
        </w:tc>
      </w:tr>
      <w:tr w:rsidR="00826C13" w:rsidRPr="00826C13" w14:paraId="640CA13C" w14:textId="77777777" w:rsidTr="00826C13">
        <w:trPr>
          <w:trHeight w:val="400"/>
          <w:jc w:val="center"/>
        </w:trPr>
        <w:tc>
          <w:tcPr>
            <w:tcW w:w="3129" w:type="dxa"/>
            <w:tcBorders>
              <w:top w:val="nil"/>
              <w:left w:val="nil"/>
              <w:bottom w:val="nil"/>
              <w:right w:val="nil"/>
            </w:tcBorders>
            <w:shd w:val="clear" w:color="auto" w:fill="auto"/>
            <w:vAlign w:val="bottom"/>
            <w:hideMark/>
          </w:tcPr>
          <w:p w14:paraId="55A222BE" w14:textId="77777777" w:rsidR="00826C13" w:rsidRPr="00826C13" w:rsidRDefault="00826C13" w:rsidP="00826C13">
            <w:pPr>
              <w:spacing w:after="0"/>
              <w:ind w:left="318"/>
              <w:jc w:val="left"/>
              <w:rPr>
                <w:rFonts w:cs="Arial"/>
                <w:color w:val="000000"/>
                <w:sz w:val="16"/>
                <w:szCs w:val="16"/>
              </w:rPr>
            </w:pPr>
            <w:r w:rsidRPr="00826C13">
              <w:rPr>
                <w:rFonts w:cs="Arial"/>
                <w:color w:val="000000"/>
                <w:sz w:val="16"/>
                <w:szCs w:val="16"/>
              </w:rPr>
              <w:t>Purchase of property, plant and equipment</w:t>
            </w:r>
          </w:p>
        </w:tc>
        <w:tc>
          <w:tcPr>
            <w:tcW w:w="898" w:type="dxa"/>
            <w:tcBorders>
              <w:top w:val="nil"/>
              <w:left w:val="nil"/>
              <w:bottom w:val="nil"/>
              <w:right w:val="nil"/>
            </w:tcBorders>
            <w:shd w:val="clear" w:color="auto" w:fill="auto"/>
            <w:noWrap/>
            <w:vAlign w:val="bottom"/>
            <w:hideMark/>
          </w:tcPr>
          <w:p w14:paraId="481BC37E" w14:textId="77777777" w:rsidR="00826C13" w:rsidRPr="00826C13" w:rsidRDefault="00826C13" w:rsidP="00826C13">
            <w:pPr>
              <w:spacing w:after="0"/>
              <w:jc w:val="right"/>
              <w:rPr>
                <w:rFonts w:cs="Arial"/>
                <w:sz w:val="16"/>
                <w:szCs w:val="16"/>
              </w:rPr>
            </w:pPr>
            <w:r w:rsidRPr="00826C13">
              <w:rPr>
                <w:rFonts w:cs="Arial"/>
                <w:sz w:val="16"/>
                <w:szCs w:val="16"/>
              </w:rPr>
              <w:t>249</w:t>
            </w:r>
          </w:p>
        </w:tc>
        <w:tc>
          <w:tcPr>
            <w:tcW w:w="911" w:type="dxa"/>
            <w:tcBorders>
              <w:top w:val="nil"/>
              <w:left w:val="nil"/>
              <w:bottom w:val="nil"/>
              <w:right w:val="nil"/>
            </w:tcBorders>
            <w:shd w:val="clear" w:color="000000" w:fill="D9D9D9"/>
            <w:noWrap/>
            <w:vAlign w:val="bottom"/>
            <w:hideMark/>
          </w:tcPr>
          <w:p w14:paraId="6C2784E6" w14:textId="77777777" w:rsidR="00826C13" w:rsidRPr="00826C13" w:rsidRDefault="00826C13" w:rsidP="00826C13">
            <w:pPr>
              <w:spacing w:after="0"/>
              <w:jc w:val="right"/>
              <w:rPr>
                <w:rFonts w:cs="Arial"/>
                <w:sz w:val="16"/>
                <w:szCs w:val="16"/>
              </w:rPr>
            </w:pPr>
            <w:r w:rsidRPr="00826C13">
              <w:rPr>
                <w:rFonts w:cs="Arial"/>
                <w:sz w:val="16"/>
                <w:szCs w:val="16"/>
              </w:rPr>
              <w:t>261</w:t>
            </w:r>
          </w:p>
        </w:tc>
        <w:tc>
          <w:tcPr>
            <w:tcW w:w="915" w:type="dxa"/>
            <w:tcBorders>
              <w:top w:val="nil"/>
              <w:left w:val="nil"/>
              <w:bottom w:val="nil"/>
              <w:right w:val="nil"/>
            </w:tcBorders>
            <w:shd w:val="clear" w:color="auto" w:fill="auto"/>
            <w:noWrap/>
            <w:vAlign w:val="bottom"/>
            <w:hideMark/>
          </w:tcPr>
          <w:p w14:paraId="43225A60" w14:textId="77777777" w:rsidR="00826C13" w:rsidRPr="00826C13" w:rsidRDefault="00826C13" w:rsidP="00826C13">
            <w:pPr>
              <w:spacing w:after="0"/>
              <w:jc w:val="right"/>
              <w:rPr>
                <w:rFonts w:cs="Arial"/>
                <w:sz w:val="16"/>
                <w:szCs w:val="16"/>
              </w:rPr>
            </w:pPr>
            <w:r w:rsidRPr="00826C13">
              <w:rPr>
                <w:rFonts w:cs="Arial"/>
                <w:sz w:val="16"/>
                <w:szCs w:val="16"/>
              </w:rPr>
              <w:t>263</w:t>
            </w:r>
          </w:p>
        </w:tc>
        <w:tc>
          <w:tcPr>
            <w:tcW w:w="915" w:type="dxa"/>
            <w:tcBorders>
              <w:top w:val="nil"/>
              <w:left w:val="nil"/>
              <w:bottom w:val="nil"/>
              <w:right w:val="nil"/>
            </w:tcBorders>
            <w:shd w:val="clear" w:color="auto" w:fill="auto"/>
            <w:noWrap/>
            <w:vAlign w:val="bottom"/>
            <w:hideMark/>
          </w:tcPr>
          <w:p w14:paraId="17F1E13B" w14:textId="77777777" w:rsidR="00826C13" w:rsidRPr="00826C13" w:rsidRDefault="00826C13" w:rsidP="00826C13">
            <w:pPr>
              <w:spacing w:after="0"/>
              <w:jc w:val="right"/>
              <w:rPr>
                <w:rFonts w:cs="Arial"/>
                <w:sz w:val="16"/>
                <w:szCs w:val="16"/>
              </w:rPr>
            </w:pPr>
            <w:r w:rsidRPr="00826C13">
              <w:rPr>
                <w:rFonts w:cs="Arial"/>
                <w:sz w:val="16"/>
                <w:szCs w:val="16"/>
              </w:rPr>
              <w:t>264</w:t>
            </w:r>
          </w:p>
        </w:tc>
        <w:tc>
          <w:tcPr>
            <w:tcW w:w="915" w:type="dxa"/>
            <w:tcBorders>
              <w:top w:val="nil"/>
              <w:left w:val="nil"/>
              <w:bottom w:val="nil"/>
              <w:right w:val="nil"/>
            </w:tcBorders>
            <w:shd w:val="clear" w:color="auto" w:fill="auto"/>
            <w:noWrap/>
            <w:vAlign w:val="bottom"/>
            <w:hideMark/>
          </w:tcPr>
          <w:p w14:paraId="355A4B6F" w14:textId="77777777" w:rsidR="00826C13" w:rsidRPr="00826C13" w:rsidRDefault="00826C13" w:rsidP="00826C13">
            <w:pPr>
              <w:spacing w:after="0"/>
              <w:jc w:val="right"/>
              <w:rPr>
                <w:rFonts w:cs="Arial"/>
                <w:sz w:val="16"/>
                <w:szCs w:val="16"/>
              </w:rPr>
            </w:pPr>
            <w:r w:rsidRPr="00826C13">
              <w:rPr>
                <w:rFonts w:cs="Arial"/>
                <w:sz w:val="16"/>
                <w:szCs w:val="16"/>
              </w:rPr>
              <w:t>266</w:t>
            </w:r>
          </w:p>
        </w:tc>
      </w:tr>
      <w:tr w:rsidR="00826C13" w:rsidRPr="00826C13" w14:paraId="5C003EC1" w14:textId="77777777" w:rsidTr="00826C13">
        <w:trPr>
          <w:trHeight w:val="225"/>
          <w:jc w:val="center"/>
        </w:trPr>
        <w:tc>
          <w:tcPr>
            <w:tcW w:w="3129" w:type="dxa"/>
            <w:tcBorders>
              <w:top w:val="nil"/>
              <w:left w:val="nil"/>
              <w:bottom w:val="nil"/>
              <w:right w:val="nil"/>
            </w:tcBorders>
            <w:shd w:val="clear" w:color="auto" w:fill="auto"/>
            <w:noWrap/>
            <w:vAlign w:val="bottom"/>
            <w:hideMark/>
          </w:tcPr>
          <w:p w14:paraId="539278AD" w14:textId="77777777" w:rsidR="00826C13" w:rsidRPr="00826C13" w:rsidRDefault="00826C13" w:rsidP="00826C13">
            <w:pPr>
              <w:spacing w:after="0"/>
              <w:ind w:firstLineChars="200" w:firstLine="321"/>
              <w:jc w:val="left"/>
              <w:rPr>
                <w:rFonts w:cs="Arial"/>
                <w:b/>
                <w:bCs/>
                <w:color w:val="000000"/>
                <w:sz w:val="16"/>
                <w:szCs w:val="16"/>
              </w:rPr>
            </w:pPr>
            <w:r w:rsidRPr="00826C13">
              <w:rPr>
                <w:rFonts w:cs="Arial"/>
                <w:b/>
                <w:bCs/>
                <w:color w:val="000000"/>
                <w:sz w:val="16"/>
                <w:szCs w:val="16"/>
              </w:rPr>
              <w:t>Total cash used</w:t>
            </w:r>
          </w:p>
        </w:tc>
        <w:tc>
          <w:tcPr>
            <w:tcW w:w="898" w:type="dxa"/>
            <w:tcBorders>
              <w:top w:val="nil"/>
              <w:left w:val="nil"/>
              <w:bottom w:val="single" w:sz="4" w:space="0" w:color="auto"/>
              <w:right w:val="nil"/>
            </w:tcBorders>
            <w:shd w:val="clear" w:color="auto" w:fill="auto"/>
            <w:noWrap/>
            <w:vAlign w:val="bottom"/>
            <w:hideMark/>
          </w:tcPr>
          <w:p w14:paraId="352C64AF" w14:textId="77777777" w:rsidR="00826C13" w:rsidRPr="00826C13" w:rsidRDefault="00826C13" w:rsidP="00826C13">
            <w:pPr>
              <w:spacing w:after="0"/>
              <w:jc w:val="right"/>
              <w:rPr>
                <w:rFonts w:cs="Arial"/>
                <w:b/>
                <w:bCs/>
                <w:sz w:val="16"/>
                <w:szCs w:val="16"/>
              </w:rPr>
            </w:pPr>
            <w:r w:rsidRPr="00826C13">
              <w:rPr>
                <w:rFonts w:cs="Arial"/>
                <w:b/>
                <w:bCs/>
                <w:sz w:val="16"/>
                <w:szCs w:val="16"/>
              </w:rPr>
              <w:t>249</w:t>
            </w:r>
          </w:p>
        </w:tc>
        <w:tc>
          <w:tcPr>
            <w:tcW w:w="911" w:type="dxa"/>
            <w:tcBorders>
              <w:top w:val="nil"/>
              <w:left w:val="nil"/>
              <w:bottom w:val="single" w:sz="4" w:space="0" w:color="auto"/>
              <w:right w:val="nil"/>
            </w:tcBorders>
            <w:shd w:val="clear" w:color="000000" w:fill="D9D9D9"/>
            <w:noWrap/>
            <w:vAlign w:val="bottom"/>
            <w:hideMark/>
          </w:tcPr>
          <w:p w14:paraId="031F4D44" w14:textId="77777777" w:rsidR="00826C13" w:rsidRPr="00826C13" w:rsidRDefault="00826C13" w:rsidP="00826C13">
            <w:pPr>
              <w:spacing w:after="0"/>
              <w:jc w:val="right"/>
              <w:rPr>
                <w:rFonts w:cs="Arial"/>
                <w:b/>
                <w:bCs/>
                <w:sz w:val="16"/>
                <w:szCs w:val="16"/>
              </w:rPr>
            </w:pPr>
            <w:r w:rsidRPr="00826C13">
              <w:rPr>
                <w:rFonts w:cs="Arial"/>
                <w:b/>
                <w:bCs/>
                <w:sz w:val="16"/>
                <w:szCs w:val="16"/>
              </w:rPr>
              <w:t>261</w:t>
            </w:r>
          </w:p>
        </w:tc>
        <w:tc>
          <w:tcPr>
            <w:tcW w:w="915" w:type="dxa"/>
            <w:tcBorders>
              <w:top w:val="nil"/>
              <w:left w:val="nil"/>
              <w:bottom w:val="single" w:sz="4" w:space="0" w:color="auto"/>
              <w:right w:val="nil"/>
            </w:tcBorders>
            <w:shd w:val="clear" w:color="auto" w:fill="auto"/>
            <w:noWrap/>
            <w:vAlign w:val="bottom"/>
            <w:hideMark/>
          </w:tcPr>
          <w:p w14:paraId="62E3EC50" w14:textId="77777777" w:rsidR="00826C13" w:rsidRPr="00826C13" w:rsidRDefault="00826C13" w:rsidP="00826C13">
            <w:pPr>
              <w:spacing w:after="0"/>
              <w:jc w:val="right"/>
              <w:rPr>
                <w:rFonts w:cs="Arial"/>
                <w:b/>
                <w:bCs/>
                <w:sz w:val="16"/>
                <w:szCs w:val="16"/>
              </w:rPr>
            </w:pPr>
            <w:r w:rsidRPr="00826C13">
              <w:rPr>
                <w:rFonts w:cs="Arial"/>
                <w:b/>
                <w:bCs/>
                <w:sz w:val="16"/>
                <w:szCs w:val="16"/>
              </w:rPr>
              <w:t>263</w:t>
            </w:r>
          </w:p>
        </w:tc>
        <w:tc>
          <w:tcPr>
            <w:tcW w:w="915" w:type="dxa"/>
            <w:tcBorders>
              <w:top w:val="nil"/>
              <w:left w:val="nil"/>
              <w:bottom w:val="single" w:sz="4" w:space="0" w:color="auto"/>
              <w:right w:val="nil"/>
            </w:tcBorders>
            <w:shd w:val="clear" w:color="auto" w:fill="auto"/>
            <w:noWrap/>
            <w:vAlign w:val="bottom"/>
            <w:hideMark/>
          </w:tcPr>
          <w:p w14:paraId="5CEDA543" w14:textId="77777777" w:rsidR="00826C13" w:rsidRPr="00826C13" w:rsidRDefault="00826C13" w:rsidP="00826C13">
            <w:pPr>
              <w:spacing w:after="0"/>
              <w:jc w:val="right"/>
              <w:rPr>
                <w:rFonts w:cs="Arial"/>
                <w:b/>
                <w:bCs/>
                <w:sz w:val="16"/>
                <w:szCs w:val="16"/>
              </w:rPr>
            </w:pPr>
            <w:r w:rsidRPr="00826C13">
              <w:rPr>
                <w:rFonts w:cs="Arial"/>
                <w:b/>
                <w:bCs/>
                <w:sz w:val="16"/>
                <w:szCs w:val="16"/>
              </w:rPr>
              <w:t>264</w:t>
            </w:r>
          </w:p>
        </w:tc>
        <w:tc>
          <w:tcPr>
            <w:tcW w:w="915" w:type="dxa"/>
            <w:tcBorders>
              <w:top w:val="nil"/>
              <w:left w:val="nil"/>
              <w:bottom w:val="single" w:sz="4" w:space="0" w:color="auto"/>
              <w:right w:val="nil"/>
            </w:tcBorders>
            <w:shd w:val="clear" w:color="auto" w:fill="auto"/>
            <w:noWrap/>
            <w:vAlign w:val="bottom"/>
            <w:hideMark/>
          </w:tcPr>
          <w:p w14:paraId="23E9D0E9" w14:textId="77777777" w:rsidR="00826C13" w:rsidRPr="00826C13" w:rsidRDefault="00826C13" w:rsidP="00826C13">
            <w:pPr>
              <w:spacing w:after="0"/>
              <w:jc w:val="right"/>
              <w:rPr>
                <w:rFonts w:cs="Arial"/>
                <w:b/>
                <w:bCs/>
                <w:sz w:val="16"/>
                <w:szCs w:val="16"/>
              </w:rPr>
            </w:pPr>
            <w:r w:rsidRPr="00826C13">
              <w:rPr>
                <w:rFonts w:cs="Arial"/>
                <w:b/>
                <w:bCs/>
                <w:sz w:val="16"/>
                <w:szCs w:val="16"/>
              </w:rPr>
              <w:t>266</w:t>
            </w:r>
          </w:p>
        </w:tc>
      </w:tr>
      <w:tr w:rsidR="00826C13" w:rsidRPr="00826C13" w14:paraId="12477BE1" w14:textId="77777777" w:rsidTr="00826C13">
        <w:trPr>
          <w:trHeight w:val="510"/>
          <w:jc w:val="center"/>
        </w:trPr>
        <w:tc>
          <w:tcPr>
            <w:tcW w:w="3129" w:type="dxa"/>
            <w:tcBorders>
              <w:top w:val="nil"/>
              <w:left w:val="nil"/>
              <w:bottom w:val="nil"/>
              <w:right w:val="nil"/>
            </w:tcBorders>
            <w:shd w:val="clear" w:color="auto" w:fill="auto"/>
            <w:vAlign w:val="bottom"/>
            <w:hideMark/>
          </w:tcPr>
          <w:p w14:paraId="1074503A" w14:textId="77777777" w:rsidR="00826C13" w:rsidRPr="00826C13" w:rsidRDefault="00826C13" w:rsidP="00826C13">
            <w:pPr>
              <w:spacing w:after="0"/>
              <w:ind w:left="170"/>
              <w:jc w:val="left"/>
              <w:rPr>
                <w:rFonts w:cs="Arial"/>
                <w:b/>
                <w:bCs/>
                <w:color w:val="000000"/>
                <w:sz w:val="16"/>
                <w:szCs w:val="16"/>
              </w:rPr>
            </w:pPr>
            <w:r w:rsidRPr="00826C13">
              <w:rPr>
                <w:rFonts w:cs="Arial"/>
                <w:b/>
                <w:bCs/>
                <w:color w:val="000000"/>
                <w:sz w:val="16"/>
                <w:szCs w:val="16"/>
              </w:rPr>
              <w:t>Net cash from (or used by) investing activities</w:t>
            </w:r>
          </w:p>
        </w:tc>
        <w:tc>
          <w:tcPr>
            <w:tcW w:w="898" w:type="dxa"/>
            <w:tcBorders>
              <w:top w:val="nil"/>
              <w:left w:val="nil"/>
              <w:bottom w:val="single" w:sz="4" w:space="0" w:color="auto"/>
              <w:right w:val="nil"/>
            </w:tcBorders>
            <w:shd w:val="clear" w:color="auto" w:fill="auto"/>
            <w:noWrap/>
            <w:vAlign w:val="bottom"/>
            <w:hideMark/>
          </w:tcPr>
          <w:p w14:paraId="593679F1" w14:textId="77777777" w:rsidR="00826C13" w:rsidRPr="00826C13" w:rsidRDefault="00826C13" w:rsidP="00826C13">
            <w:pPr>
              <w:spacing w:after="0"/>
              <w:jc w:val="right"/>
              <w:rPr>
                <w:rFonts w:cs="Arial"/>
                <w:b/>
                <w:bCs/>
                <w:sz w:val="16"/>
                <w:szCs w:val="16"/>
              </w:rPr>
            </w:pPr>
            <w:r w:rsidRPr="00826C13">
              <w:rPr>
                <w:rFonts w:cs="Arial"/>
                <w:b/>
                <w:bCs/>
                <w:sz w:val="16"/>
                <w:szCs w:val="16"/>
              </w:rPr>
              <w:t>(249)</w:t>
            </w:r>
          </w:p>
        </w:tc>
        <w:tc>
          <w:tcPr>
            <w:tcW w:w="911" w:type="dxa"/>
            <w:tcBorders>
              <w:top w:val="nil"/>
              <w:left w:val="nil"/>
              <w:bottom w:val="single" w:sz="4" w:space="0" w:color="auto"/>
              <w:right w:val="nil"/>
            </w:tcBorders>
            <w:shd w:val="clear" w:color="000000" w:fill="D9D9D9"/>
            <w:noWrap/>
            <w:vAlign w:val="bottom"/>
            <w:hideMark/>
          </w:tcPr>
          <w:p w14:paraId="19F0E739" w14:textId="77777777" w:rsidR="00826C13" w:rsidRPr="00826C13" w:rsidRDefault="00826C13" w:rsidP="00826C13">
            <w:pPr>
              <w:spacing w:after="0"/>
              <w:jc w:val="right"/>
              <w:rPr>
                <w:rFonts w:cs="Arial"/>
                <w:b/>
                <w:bCs/>
                <w:sz w:val="16"/>
                <w:szCs w:val="16"/>
              </w:rPr>
            </w:pPr>
            <w:r w:rsidRPr="00826C13">
              <w:rPr>
                <w:rFonts w:cs="Arial"/>
                <w:b/>
                <w:bCs/>
                <w:sz w:val="16"/>
                <w:szCs w:val="16"/>
              </w:rPr>
              <w:t>(261)</w:t>
            </w:r>
          </w:p>
        </w:tc>
        <w:tc>
          <w:tcPr>
            <w:tcW w:w="915" w:type="dxa"/>
            <w:tcBorders>
              <w:top w:val="nil"/>
              <w:left w:val="nil"/>
              <w:bottom w:val="single" w:sz="4" w:space="0" w:color="auto"/>
              <w:right w:val="nil"/>
            </w:tcBorders>
            <w:shd w:val="clear" w:color="auto" w:fill="auto"/>
            <w:noWrap/>
            <w:vAlign w:val="bottom"/>
            <w:hideMark/>
          </w:tcPr>
          <w:p w14:paraId="49E332EC" w14:textId="77777777" w:rsidR="00826C13" w:rsidRPr="00826C13" w:rsidRDefault="00826C13" w:rsidP="00826C13">
            <w:pPr>
              <w:spacing w:after="0"/>
              <w:jc w:val="right"/>
              <w:rPr>
                <w:rFonts w:cs="Arial"/>
                <w:b/>
                <w:bCs/>
                <w:sz w:val="16"/>
                <w:szCs w:val="16"/>
              </w:rPr>
            </w:pPr>
            <w:r w:rsidRPr="00826C13">
              <w:rPr>
                <w:rFonts w:cs="Arial"/>
                <w:b/>
                <w:bCs/>
                <w:sz w:val="16"/>
                <w:szCs w:val="16"/>
              </w:rPr>
              <w:t>(263)</w:t>
            </w:r>
          </w:p>
        </w:tc>
        <w:tc>
          <w:tcPr>
            <w:tcW w:w="915" w:type="dxa"/>
            <w:tcBorders>
              <w:top w:val="nil"/>
              <w:left w:val="nil"/>
              <w:bottom w:val="single" w:sz="4" w:space="0" w:color="auto"/>
              <w:right w:val="nil"/>
            </w:tcBorders>
            <w:shd w:val="clear" w:color="auto" w:fill="auto"/>
            <w:noWrap/>
            <w:vAlign w:val="bottom"/>
            <w:hideMark/>
          </w:tcPr>
          <w:p w14:paraId="2C2570EF" w14:textId="77777777" w:rsidR="00826C13" w:rsidRPr="00826C13" w:rsidRDefault="00826C13" w:rsidP="00826C13">
            <w:pPr>
              <w:spacing w:after="0"/>
              <w:jc w:val="right"/>
              <w:rPr>
                <w:rFonts w:cs="Arial"/>
                <w:b/>
                <w:bCs/>
                <w:sz w:val="16"/>
                <w:szCs w:val="16"/>
              </w:rPr>
            </w:pPr>
            <w:r w:rsidRPr="00826C13">
              <w:rPr>
                <w:rFonts w:cs="Arial"/>
                <w:b/>
                <w:bCs/>
                <w:sz w:val="16"/>
                <w:szCs w:val="16"/>
              </w:rPr>
              <w:t>(264)</w:t>
            </w:r>
          </w:p>
        </w:tc>
        <w:tc>
          <w:tcPr>
            <w:tcW w:w="915" w:type="dxa"/>
            <w:tcBorders>
              <w:top w:val="nil"/>
              <w:left w:val="nil"/>
              <w:bottom w:val="single" w:sz="4" w:space="0" w:color="auto"/>
              <w:right w:val="nil"/>
            </w:tcBorders>
            <w:shd w:val="clear" w:color="auto" w:fill="auto"/>
            <w:noWrap/>
            <w:vAlign w:val="bottom"/>
            <w:hideMark/>
          </w:tcPr>
          <w:p w14:paraId="336A5B90" w14:textId="77777777" w:rsidR="00826C13" w:rsidRPr="00826C13" w:rsidRDefault="00826C13" w:rsidP="00826C13">
            <w:pPr>
              <w:spacing w:after="0"/>
              <w:jc w:val="right"/>
              <w:rPr>
                <w:rFonts w:cs="Arial"/>
                <w:b/>
                <w:bCs/>
                <w:sz w:val="16"/>
                <w:szCs w:val="16"/>
              </w:rPr>
            </w:pPr>
            <w:r w:rsidRPr="00826C13">
              <w:rPr>
                <w:rFonts w:cs="Arial"/>
                <w:b/>
                <w:bCs/>
                <w:sz w:val="16"/>
                <w:szCs w:val="16"/>
              </w:rPr>
              <w:t>(266)</w:t>
            </w:r>
          </w:p>
        </w:tc>
      </w:tr>
      <w:tr w:rsidR="00826C13" w:rsidRPr="00826C13" w14:paraId="3FE1FEEA" w14:textId="77777777" w:rsidTr="00826C13">
        <w:trPr>
          <w:trHeight w:val="300"/>
          <w:jc w:val="center"/>
        </w:trPr>
        <w:tc>
          <w:tcPr>
            <w:tcW w:w="3129" w:type="dxa"/>
            <w:tcBorders>
              <w:top w:val="nil"/>
              <w:left w:val="nil"/>
              <w:bottom w:val="nil"/>
              <w:right w:val="nil"/>
            </w:tcBorders>
            <w:shd w:val="clear" w:color="auto" w:fill="auto"/>
            <w:noWrap/>
            <w:vAlign w:val="bottom"/>
            <w:hideMark/>
          </w:tcPr>
          <w:p w14:paraId="5B683509"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FINANCING ACTIVITIES</w:t>
            </w:r>
          </w:p>
        </w:tc>
        <w:tc>
          <w:tcPr>
            <w:tcW w:w="898" w:type="dxa"/>
            <w:tcBorders>
              <w:top w:val="nil"/>
              <w:left w:val="nil"/>
              <w:bottom w:val="nil"/>
              <w:right w:val="nil"/>
            </w:tcBorders>
            <w:shd w:val="clear" w:color="auto" w:fill="auto"/>
            <w:noWrap/>
            <w:vAlign w:val="bottom"/>
            <w:hideMark/>
          </w:tcPr>
          <w:p w14:paraId="47C7935A" w14:textId="77777777" w:rsidR="00826C13" w:rsidRPr="00826C13" w:rsidRDefault="00826C13" w:rsidP="00826C13">
            <w:pPr>
              <w:spacing w:after="0"/>
              <w:jc w:val="left"/>
              <w:rPr>
                <w:rFonts w:cs="Arial"/>
                <w:b/>
                <w:bCs/>
                <w:color w:val="000000"/>
                <w:sz w:val="16"/>
                <w:szCs w:val="16"/>
              </w:rPr>
            </w:pPr>
          </w:p>
        </w:tc>
        <w:tc>
          <w:tcPr>
            <w:tcW w:w="911" w:type="dxa"/>
            <w:tcBorders>
              <w:top w:val="nil"/>
              <w:left w:val="nil"/>
              <w:bottom w:val="nil"/>
              <w:right w:val="nil"/>
            </w:tcBorders>
            <w:shd w:val="clear" w:color="000000" w:fill="D9D9D9"/>
            <w:noWrap/>
            <w:vAlign w:val="bottom"/>
            <w:hideMark/>
          </w:tcPr>
          <w:p w14:paraId="4E6CD1EA"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15" w:type="dxa"/>
            <w:tcBorders>
              <w:top w:val="nil"/>
              <w:left w:val="nil"/>
              <w:bottom w:val="nil"/>
              <w:right w:val="nil"/>
            </w:tcBorders>
            <w:shd w:val="clear" w:color="auto" w:fill="auto"/>
            <w:noWrap/>
            <w:vAlign w:val="bottom"/>
            <w:hideMark/>
          </w:tcPr>
          <w:p w14:paraId="3FBDDF44" w14:textId="77777777" w:rsidR="00826C13" w:rsidRPr="00826C13" w:rsidRDefault="00826C13" w:rsidP="00826C13">
            <w:pPr>
              <w:spacing w:after="0"/>
              <w:jc w:val="right"/>
              <w:rPr>
                <w:rFonts w:cs="Arial"/>
                <w:sz w:val="16"/>
                <w:szCs w:val="16"/>
              </w:rPr>
            </w:pPr>
          </w:p>
        </w:tc>
        <w:tc>
          <w:tcPr>
            <w:tcW w:w="915" w:type="dxa"/>
            <w:tcBorders>
              <w:top w:val="nil"/>
              <w:left w:val="nil"/>
              <w:bottom w:val="nil"/>
              <w:right w:val="nil"/>
            </w:tcBorders>
            <w:shd w:val="clear" w:color="auto" w:fill="auto"/>
            <w:noWrap/>
            <w:vAlign w:val="bottom"/>
            <w:hideMark/>
          </w:tcPr>
          <w:p w14:paraId="722B04B3" w14:textId="77777777" w:rsidR="00826C13" w:rsidRPr="00826C13" w:rsidRDefault="00826C13" w:rsidP="00826C13">
            <w:pPr>
              <w:spacing w:after="0"/>
              <w:jc w:val="right"/>
              <w:rPr>
                <w:rFonts w:ascii="Times New Roman" w:hAnsi="Times New Roman"/>
              </w:rPr>
            </w:pPr>
          </w:p>
        </w:tc>
        <w:tc>
          <w:tcPr>
            <w:tcW w:w="915" w:type="dxa"/>
            <w:tcBorders>
              <w:top w:val="nil"/>
              <w:left w:val="nil"/>
              <w:bottom w:val="nil"/>
              <w:right w:val="nil"/>
            </w:tcBorders>
            <w:shd w:val="clear" w:color="auto" w:fill="auto"/>
            <w:noWrap/>
            <w:vAlign w:val="bottom"/>
            <w:hideMark/>
          </w:tcPr>
          <w:p w14:paraId="77602E6D" w14:textId="77777777" w:rsidR="00826C13" w:rsidRPr="00826C13" w:rsidRDefault="00826C13" w:rsidP="00826C13">
            <w:pPr>
              <w:spacing w:after="0"/>
              <w:jc w:val="right"/>
              <w:rPr>
                <w:rFonts w:ascii="Times New Roman" w:hAnsi="Times New Roman"/>
              </w:rPr>
            </w:pPr>
          </w:p>
        </w:tc>
      </w:tr>
      <w:tr w:rsidR="00826C13" w:rsidRPr="00826C13" w14:paraId="212BF9C1" w14:textId="77777777" w:rsidTr="00826C13">
        <w:trPr>
          <w:trHeight w:val="225"/>
          <w:jc w:val="center"/>
        </w:trPr>
        <w:tc>
          <w:tcPr>
            <w:tcW w:w="3129" w:type="dxa"/>
            <w:tcBorders>
              <w:top w:val="nil"/>
              <w:left w:val="nil"/>
              <w:bottom w:val="nil"/>
              <w:right w:val="nil"/>
            </w:tcBorders>
            <w:shd w:val="clear" w:color="auto" w:fill="auto"/>
            <w:noWrap/>
            <w:vAlign w:val="bottom"/>
            <w:hideMark/>
          </w:tcPr>
          <w:p w14:paraId="5BFD1F76"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Cash received</w:t>
            </w:r>
          </w:p>
        </w:tc>
        <w:tc>
          <w:tcPr>
            <w:tcW w:w="898" w:type="dxa"/>
            <w:tcBorders>
              <w:top w:val="nil"/>
              <w:left w:val="nil"/>
              <w:bottom w:val="nil"/>
              <w:right w:val="nil"/>
            </w:tcBorders>
            <w:shd w:val="clear" w:color="auto" w:fill="auto"/>
            <w:noWrap/>
            <w:vAlign w:val="bottom"/>
            <w:hideMark/>
          </w:tcPr>
          <w:p w14:paraId="18ACE483" w14:textId="77777777" w:rsidR="00826C13" w:rsidRPr="00826C13" w:rsidRDefault="00826C13" w:rsidP="00826C13">
            <w:pPr>
              <w:spacing w:after="0"/>
              <w:ind w:firstLineChars="100" w:firstLine="161"/>
              <w:jc w:val="left"/>
              <w:rPr>
                <w:rFonts w:cs="Arial"/>
                <w:b/>
                <w:bCs/>
                <w:color w:val="000000"/>
                <w:sz w:val="16"/>
                <w:szCs w:val="16"/>
              </w:rPr>
            </w:pPr>
          </w:p>
        </w:tc>
        <w:tc>
          <w:tcPr>
            <w:tcW w:w="911" w:type="dxa"/>
            <w:tcBorders>
              <w:top w:val="nil"/>
              <w:left w:val="nil"/>
              <w:bottom w:val="nil"/>
              <w:right w:val="nil"/>
            </w:tcBorders>
            <w:shd w:val="clear" w:color="000000" w:fill="D9D9D9"/>
            <w:noWrap/>
            <w:vAlign w:val="bottom"/>
            <w:hideMark/>
          </w:tcPr>
          <w:p w14:paraId="3BC7259F"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15" w:type="dxa"/>
            <w:tcBorders>
              <w:top w:val="nil"/>
              <w:left w:val="nil"/>
              <w:bottom w:val="nil"/>
              <w:right w:val="nil"/>
            </w:tcBorders>
            <w:shd w:val="clear" w:color="auto" w:fill="auto"/>
            <w:noWrap/>
            <w:vAlign w:val="bottom"/>
            <w:hideMark/>
          </w:tcPr>
          <w:p w14:paraId="61FB08CB" w14:textId="77777777" w:rsidR="00826C13" w:rsidRPr="00826C13" w:rsidRDefault="00826C13" w:rsidP="00826C13">
            <w:pPr>
              <w:spacing w:after="0"/>
              <w:jc w:val="right"/>
              <w:rPr>
                <w:rFonts w:cs="Arial"/>
                <w:sz w:val="16"/>
                <w:szCs w:val="16"/>
              </w:rPr>
            </w:pPr>
          </w:p>
        </w:tc>
        <w:tc>
          <w:tcPr>
            <w:tcW w:w="915" w:type="dxa"/>
            <w:tcBorders>
              <w:top w:val="nil"/>
              <w:left w:val="nil"/>
              <w:bottom w:val="nil"/>
              <w:right w:val="nil"/>
            </w:tcBorders>
            <w:shd w:val="clear" w:color="auto" w:fill="auto"/>
            <w:noWrap/>
            <w:vAlign w:val="bottom"/>
            <w:hideMark/>
          </w:tcPr>
          <w:p w14:paraId="768D513F" w14:textId="77777777" w:rsidR="00826C13" w:rsidRPr="00826C13" w:rsidRDefault="00826C13" w:rsidP="00826C13">
            <w:pPr>
              <w:spacing w:after="0"/>
              <w:jc w:val="right"/>
              <w:rPr>
                <w:rFonts w:ascii="Times New Roman" w:hAnsi="Times New Roman"/>
              </w:rPr>
            </w:pPr>
          </w:p>
        </w:tc>
        <w:tc>
          <w:tcPr>
            <w:tcW w:w="915" w:type="dxa"/>
            <w:tcBorders>
              <w:top w:val="nil"/>
              <w:left w:val="nil"/>
              <w:bottom w:val="nil"/>
              <w:right w:val="nil"/>
            </w:tcBorders>
            <w:shd w:val="clear" w:color="auto" w:fill="auto"/>
            <w:noWrap/>
            <w:vAlign w:val="bottom"/>
            <w:hideMark/>
          </w:tcPr>
          <w:p w14:paraId="2672E79B" w14:textId="77777777" w:rsidR="00826C13" w:rsidRPr="00826C13" w:rsidRDefault="00826C13" w:rsidP="00826C13">
            <w:pPr>
              <w:spacing w:after="0"/>
              <w:jc w:val="right"/>
              <w:rPr>
                <w:rFonts w:ascii="Times New Roman" w:hAnsi="Times New Roman"/>
              </w:rPr>
            </w:pPr>
          </w:p>
        </w:tc>
      </w:tr>
      <w:tr w:rsidR="00826C13" w:rsidRPr="00826C13" w14:paraId="3652AB5C" w14:textId="77777777" w:rsidTr="00826C13">
        <w:trPr>
          <w:trHeight w:val="225"/>
          <w:jc w:val="center"/>
        </w:trPr>
        <w:tc>
          <w:tcPr>
            <w:tcW w:w="3129" w:type="dxa"/>
            <w:tcBorders>
              <w:top w:val="nil"/>
              <w:left w:val="nil"/>
              <w:bottom w:val="nil"/>
              <w:right w:val="nil"/>
            </w:tcBorders>
            <w:shd w:val="clear" w:color="auto" w:fill="auto"/>
            <w:noWrap/>
            <w:vAlign w:val="bottom"/>
            <w:hideMark/>
          </w:tcPr>
          <w:p w14:paraId="2F192FCA" w14:textId="77777777" w:rsidR="00826C13" w:rsidRPr="00826C13" w:rsidRDefault="00826C13" w:rsidP="00826C13">
            <w:pPr>
              <w:spacing w:after="0"/>
              <w:ind w:firstLineChars="200" w:firstLine="320"/>
              <w:jc w:val="left"/>
              <w:rPr>
                <w:rFonts w:cs="Arial"/>
                <w:sz w:val="16"/>
                <w:szCs w:val="16"/>
              </w:rPr>
            </w:pPr>
            <w:r w:rsidRPr="00826C13">
              <w:rPr>
                <w:rFonts w:cs="Arial"/>
                <w:sz w:val="16"/>
                <w:szCs w:val="16"/>
              </w:rPr>
              <w:t>Capital budget - Bill 1 (DCB)</w:t>
            </w:r>
          </w:p>
        </w:tc>
        <w:tc>
          <w:tcPr>
            <w:tcW w:w="898" w:type="dxa"/>
            <w:tcBorders>
              <w:top w:val="nil"/>
              <w:left w:val="nil"/>
              <w:bottom w:val="nil"/>
              <w:right w:val="nil"/>
            </w:tcBorders>
            <w:shd w:val="clear" w:color="auto" w:fill="auto"/>
            <w:noWrap/>
            <w:vAlign w:val="bottom"/>
            <w:hideMark/>
          </w:tcPr>
          <w:p w14:paraId="744B2794" w14:textId="77777777" w:rsidR="00826C13" w:rsidRPr="00826C13" w:rsidRDefault="00826C13" w:rsidP="00826C13">
            <w:pPr>
              <w:spacing w:after="0"/>
              <w:jc w:val="right"/>
              <w:rPr>
                <w:rFonts w:cs="Arial"/>
                <w:sz w:val="16"/>
                <w:szCs w:val="16"/>
              </w:rPr>
            </w:pPr>
            <w:r w:rsidRPr="00826C13">
              <w:rPr>
                <w:rFonts w:cs="Arial"/>
                <w:sz w:val="16"/>
                <w:szCs w:val="16"/>
              </w:rPr>
              <w:t>262</w:t>
            </w:r>
          </w:p>
        </w:tc>
        <w:tc>
          <w:tcPr>
            <w:tcW w:w="911" w:type="dxa"/>
            <w:tcBorders>
              <w:top w:val="nil"/>
              <w:left w:val="nil"/>
              <w:bottom w:val="nil"/>
              <w:right w:val="nil"/>
            </w:tcBorders>
            <w:shd w:val="clear" w:color="000000" w:fill="D9D9D9"/>
            <w:noWrap/>
            <w:vAlign w:val="bottom"/>
            <w:hideMark/>
          </w:tcPr>
          <w:p w14:paraId="023A58BF" w14:textId="77777777" w:rsidR="00826C13" w:rsidRPr="00826C13" w:rsidRDefault="00826C13" w:rsidP="00826C13">
            <w:pPr>
              <w:spacing w:after="0"/>
              <w:jc w:val="right"/>
              <w:rPr>
                <w:rFonts w:cs="Arial"/>
                <w:sz w:val="16"/>
                <w:szCs w:val="16"/>
              </w:rPr>
            </w:pPr>
            <w:r w:rsidRPr="00826C13">
              <w:rPr>
                <w:rFonts w:cs="Arial"/>
                <w:sz w:val="16"/>
                <w:szCs w:val="16"/>
              </w:rPr>
              <w:t>261</w:t>
            </w:r>
          </w:p>
        </w:tc>
        <w:tc>
          <w:tcPr>
            <w:tcW w:w="915" w:type="dxa"/>
            <w:tcBorders>
              <w:top w:val="nil"/>
              <w:left w:val="nil"/>
              <w:bottom w:val="nil"/>
              <w:right w:val="nil"/>
            </w:tcBorders>
            <w:shd w:val="clear" w:color="auto" w:fill="auto"/>
            <w:noWrap/>
            <w:vAlign w:val="bottom"/>
            <w:hideMark/>
          </w:tcPr>
          <w:p w14:paraId="136B5428" w14:textId="77777777" w:rsidR="00826C13" w:rsidRPr="00826C13" w:rsidRDefault="00826C13" w:rsidP="00826C13">
            <w:pPr>
              <w:spacing w:after="0"/>
              <w:jc w:val="right"/>
              <w:rPr>
                <w:rFonts w:cs="Arial"/>
                <w:sz w:val="16"/>
                <w:szCs w:val="16"/>
              </w:rPr>
            </w:pPr>
            <w:r w:rsidRPr="00826C13">
              <w:rPr>
                <w:rFonts w:cs="Arial"/>
                <w:sz w:val="16"/>
                <w:szCs w:val="16"/>
              </w:rPr>
              <w:t>263</w:t>
            </w:r>
          </w:p>
        </w:tc>
        <w:tc>
          <w:tcPr>
            <w:tcW w:w="915" w:type="dxa"/>
            <w:tcBorders>
              <w:top w:val="nil"/>
              <w:left w:val="nil"/>
              <w:bottom w:val="nil"/>
              <w:right w:val="nil"/>
            </w:tcBorders>
            <w:shd w:val="clear" w:color="auto" w:fill="auto"/>
            <w:noWrap/>
            <w:vAlign w:val="bottom"/>
            <w:hideMark/>
          </w:tcPr>
          <w:p w14:paraId="178841ED" w14:textId="77777777" w:rsidR="00826C13" w:rsidRPr="00826C13" w:rsidRDefault="00826C13" w:rsidP="00826C13">
            <w:pPr>
              <w:spacing w:after="0"/>
              <w:jc w:val="right"/>
              <w:rPr>
                <w:rFonts w:cs="Arial"/>
                <w:sz w:val="16"/>
                <w:szCs w:val="16"/>
              </w:rPr>
            </w:pPr>
            <w:r w:rsidRPr="00826C13">
              <w:rPr>
                <w:rFonts w:cs="Arial"/>
                <w:sz w:val="16"/>
                <w:szCs w:val="16"/>
              </w:rPr>
              <w:t>264</w:t>
            </w:r>
          </w:p>
        </w:tc>
        <w:tc>
          <w:tcPr>
            <w:tcW w:w="915" w:type="dxa"/>
            <w:tcBorders>
              <w:top w:val="nil"/>
              <w:left w:val="nil"/>
              <w:bottom w:val="nil"/>
              <w:right w:val="nil"/>
            </w:tcBorders>
            <w:shd w:val="clear" w:color="auto" w:fill="auto"/>
            <w:noWrap/>
            <w:vAlign w:val="bottom"/>
            <w:hideMark/>
          </w:tcPr>
          <w:p w14:paraId="6155DED6" w14:textId="77777777" w:rsidR="00826C13" w:rsidRPr="00826C13" w:rsidRDefault="00826C13" w:rsidP="00826C13">
            <w:pPr>
              <w:spacing w:after="0"/>
              <w:jc w:val="right"/>
              <w:rPr>
                <w:rFonts w:cs="Arial"/>
                <w:sz w:val="16"/>
                <w:szCs w:val="16"/>
              </w:rPr>
            </w:pPr>
            <w:r w:rsidRPr="00826C13">
              <w:rPr>
                <w:rFonts w:cs="Arial"/>
                <w:sz w:val="16"/>
                <w:szCs w:val="16"/>
              </w:rPr>
              <w:t>266</w:t>
            </w:r>
          </w:p>
        </w:tc>
      </w:tr>
      <w:tr w:rsidR="00826C13" w:rsidRPr="00826C13" w14:paraId="4E33772D" w14:textId="77777777" w:rsidTr="00826C13">
        <w:trPr>
          <w:trHeight w:val="225"/>
          <w:jc w:val="center"/>
        </w:trPr>
        <w:tc>
          <w:tcPr>
            <w:tcW w:w="3129" w:type="dxa"/>
            <w:tcBorders>
              <w:top w:val="nil"/>
              <w:left w:val="nil"/>
              <w:bottom w:val="nil"/>
              <w:right w:val="nil"/>
            </w:tcBorders>
            <w:shd w:val="clear" w:color="auto" w:fill="auto"/>
            <w:noWrap/>
            <w:vAlign w:val="bottom"/>
            <w:hideMark/>
          </w:tcPr>
          <w:p w14:paraId="1C84A651" w14:textId="77777777" w:rsidR="00826C13" w:rsidRPr="00826C13" w:rsidRDefault="00826C13" w:rsidP="00826C13">
            <w:pPr>
              <w:spacing w:after="0"/>
              <w:ind w:firstLineChars="200" w:firstLine="320"/>
              <w:jc w:val="left"/>
              <w:rPr>
                <w:rFonts w:cs="Arial"/>
                <w:sz w:val="16"/>
                <w:szCs w:val="16"/>
              </w:rPr>
            </w:pPr>
            <w:r w:rsidRPr="00826C13">
              <w:rPr>
                <w:rFonts w:cs="Arial"/>
                <w:sz w:val="16"/>
                <w:szCs w:val="16"/>
              </w:rPr>
              <w:t>Equity injections - Bill 2</w:t>
            </w:r>
          </w:p>
        </w:tc>
        <w:tc>
          <w:tcPr>
            <w:tcW w:w="898" w:type="dxa"/>
            <w:tcBorders>
              <w:top w:val="nil"/>
              <w:left w:val="nil"/>
              <w:bottom w:val="nil"/>
              <w:right w:val="nil"/>
            </w:tcBorders>
            <w:shd w:val="clear" w:color="auto" w:fill="auto"/>
            <w:noWrap/>
            <w:vAlign w:val="bottom"/>
            <w:hideMark/>
          </w:tcPr>
          <w:p w14:paraId="27ED2641"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11" w:type="dxa"/>
            <w:tcBorders>
              <w:top w:val="nil"/>
              <w:left w:val="nil"/>
              <w:bottom w:val="nil"/>
              <w:right w:val="nil"/>
            </w:tcBorders>
            <w:shd w:val="clear" w:color="000000" w:fill="D9D9D9"/>
            <w:noWrap/>
            <w:vAlign w:val="bottom"/>
            <w:hideMark/>
          </w:tcPr>
          <w:p w14:paraId="4FE14143"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15" w:type="dxa"/>
            <w:tcBorders>
              <w:top w:val="nil"/>
              <w:left w:val="nil"/>
              <w:bottom w:val="nil"/>
              <w:right w:val="nil"/>
            </w:tcBorders>
            <w:shd w:val="clear" w:color="auto" w:fill="auto"/>
            <w:noWrap/>
            <w:vAlign w:val="bottom"/>
            <w:hideMark/>
          </w:tcPr>
          <w:p w14:paraId="0F918348"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15" w:type="dxa"/>
            <w:tcBorders>
              <w:top w:val="nil"/>
              <w:left w:val="nil"/>
              <w:bottom w:val="nil"/>
              <w:right w:val="nil"/>
            </w:tcBorders>
            <w:shd w:val="clear" w:color="auto" w:fill="auto"/>
            <w:noWrap/>
            <w:vAlign w:val="bottom"/>
            <w:hideMark/>
          </w:tcPr>
          <w:p w14:paraId="5C660FC3"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15" w:type="dxa"/>
            <w:tcBorders>
              <w:top w:val="nil"/>
              <w:left w:val="nil"/>
              <w:bottom w:val="nil"/>
              <w:right w:val="nil"/>
            </w:tcBorders>
            <w:shd w:val="clear" w:color="auto" w:fill="auto"/>
            <w:noWrap/>
            <w:vAlign w:val="bottom"/>
            <w:hideMark/>
          </w:tcPr>
          <w:p w14:paraId="527784EE" w14:textId="77777777" w:rsidR="00826C13" w:rsidRPr="00826C13" w:rsidRDefault="00826C13" w:rsidP="00826C13">
            <w:pPr>
              <w:spacing w:after="0"/>
              <w:jc w:val="right"/>
              <w:rPr>
                <w:rFonts w:cs="Arial"/>
                <w:sz w:val="16"/>
                <w:szCs w:val="16"/>
              </w:rPr>
            </w:pPr>
            <w:r w:rsidRPr="00826C13">
              <w:rPr>
                <w:rFonts w:cs="Arial"/>
                <w:sz w:val="16"/>
                <w:szCs w:val="16"/>
              </w:rPr>
              <w:t>-</w:t>
            </w:r>
          </w:p>
        </w:tc>
      </w:tr>
      <w:tr w:rsidR="00826C13" w:rsidRPr="00826C13" w14:paraId="3BDDACE0" w14:textId="77777777" w:rsidTr="00826C13">
        <w:trPr>
          <w:trHeight w:val="225"/>
          <w:jc w:val="center"/>
        </w:trPr>
        <w:tc>
          <w:tcPr>
            <w:tcW w:w="3129" w:type="dxa"/>
            <w:tcBorders>
              <w:top w:val="nil"/>
              <w:left w:val="nil"/>
              <w:bottom w:val="nil"/>
              <w:right w:val="nil"/>
            </w:tcBorders>
            <w:shd w:val="clear" w:color="auto" w:fill="auto"/>
            <w:noWrap/>
            <w:vAlign w:val="bottom"/>
            <w:hideMark/>
          </w:tcPr>
          <w:p w14:paraId="276FD596" w14:textId="77777777" w:rsidR="00826C13" w:rsidRPr="00826C13" w:rsidRDefault="00826C13" w:rsidP="00826C13">
            <w:pPr>
              <w:spacing w:after="0"/>
              <w:ind w:firstLineChars="200" w:firstLine="321"/>
              <w:jc w:val="left"/>
              <w:rPr>
                <w:rFonts w:cs="Arial"/>
                <w:b/>
                <w:bCs/>
                <w:color w:val="000000"/>
                <w:sz w:val="16"/>
                <w:szCs w:val="16"/>
              </w:rPr>
            </w:pPr>
            <w:r w:rsidRPr="00826C13">
              <w:rPr>
                <w:rFonts w:cs="Arial"/>
                <w:b/>
                <w:bCs/>
                <w:color w:val="000000"/>
                <w:sz w:val="16"/>
                <w:szCs w:val="16"/>
              </w:rPr>
              <w:t>Total cash received</w:t>
            </w:r>
          </w:p>
        </w:tc>
        <w:tc>
          <w:tcPr>
            <w:tcW w:w="898" w:type="dxa"/>
            <w:tcBorders>
              <w:top w:val="nil"/>
              <w:left w:val="nil"/>
              <w:bottom w:val="single" w:sz="4" w:space="0" w:color="auto"/>
              <w:right w:val="nil"/>
            </w:tcBorders>
            <w:shd w:val="clear" w:color="auto" w:fill="auto"/>
            <w:noWrap/>
            <w:vAlign w:val="bottom"/>
            <w:hideMark/>
          </w:tcPr>
          <w:p w14:paraId="0861A5FA" w14:textId="77777777" w:rsidR="00826C13" w:rsidRPr="00826C13" w:rsidRDefault="00826C13" w:rsidP="00826C13">
            <w:pPr>
              <w:spacing w:after="0"/>
              <w:jc w:val="right"/>
              <w:rPr>
                <w:rFonts w:cs="Arial"/>
                <w:b/>
                <w:bCs/>
                <w:sz w:val="16"/>
                <w:szCs w:val="16"/>
              </w:rPr>
            </w:pPr>
            <w:r w:rsidRPr="00826C13">
              <w:rPr>
                <w:rFonts w:cs="Arial"/>
                <w:b/>
                <w:bCs/>
                <w:sz w:val="16"/>
                <w:szCs w:val="16"/>
              </w:rPr>
              <w:t>262</w:t>
            </w:r>
          </w:p>
        </w:tc>
        <w:tc>
          <w:tcPr>
            <w:tcW w:w="911" w:type="dxa"/>
            <w:tcBorders>
              <w:top w:val="nil"/>
              <w:left w:val="nil"/>
              <w:bottom w:val="single" w:sz="4" w:space="0" w:color="auto"/>
              <w:right w:val="nil"/>
            </w:tcBorders>
            <w:shd w:val="clear" w:color="000000" w:fill="D9D9D9"/>
            <w:noWrap/>
            <w:vAlign w:val="bottom"/>
            <w:hideMark/>
          </w:tcPr>
          <w:p w14:paraId="25290A11" w14:textId="77777777" w:rsidR="00826C13" w:rsidRPr="00826C13" w:rsidRDefault="00826C13" w:rsidP="00826C13">
            <w:pPr>
              <w:spacing w:after="0"/>
              <w:jc w:val="right"/>
              <w:rPr>
                <w:rFonts w:cs="Arial"/>
                <w:b/>
                <w:bCs/>
                <w:sz w:val="16"/>
                <w:szCs w:val="16"/>
              </w:rPr>
            </w:pPr>
            <w:r w:rsidRPr="00826C13">
              <w:rPr>
                <w:rFonts w:cs="Arial"/>
                <w:b/>
                <w:bCs/>
                <w:sz w:val="16"/>
                <w:szCs w:val="16"/>
              </w:rPr>
              <w:t>261</w:t>
            </w:r>
          </w:p>
        </w:tc>
        <w:tc>
          <w:tcPr>
            <w:tcW w:w="915" w:type="dxa"/>
            <w:tcBorders>
              <w:top w:val="nil"/>
              <w:left w:val="nil"/>
              <w:bottom w:val="single" w:sz="4" w:space="0" w:color="auto"/>
              <w:right w:val="nil"/>
            </w:tcBorders>
            <w:shd w:val="clear" w:color="auto" w:fill="auto"/>
            <w:noWrap/>
            <w:vAlign w:val="bottom"/>
            <w:hideMark/>
          </w:tcPr>
          <w:p w14:paraId="3273E207" w14:textId="77777777" w:rsidR="00826C13" w:rsidRPr="00826C13" w:rsidRDefault="00826C13" w:rsidP="00826C13">
            <w:pPr>
              <w:spacing w:after="0"/>
              <w:jc w:val="right"/>
              <w:rPr>
                <w:rFonts w:cs="Arial"/>
                <w:b/>
                <w:bCs/>
                <w:sz w:val="16"/>
                <w:szCs w:val="16"/>
              </w:rPr>
            </w:pPr>
            <w:r w:rsidRPr="00826C13">
              <w:rPr>
                <w:rFonts w:cs="Arial"/>
                <w:b/>
                <w:bCs/>
                <w:sz w:val="16"/>
                <w:szCs w:val="16"/>
              </w:rPr>
              <w:t>263</w:t>
            </w:r>
          </w:p>
        </w:tc>
        <w:tc>
          <w:tcPr>
            <w:tcW w:w="915" w:type="dxa"/>
            <w:tcBorders>
              <w:top w:val="nil"/>
              <w:left w:val="nil"/>
              <w:bottom w:val="single" w:sz="4" w:space="0" w:color="auto"/>
              <w:right w:val="nil"/>
            </w:tcBorders>
            <w:shd w:val="clear" w:color="auto" w:fill="auto"/>
            <w:noWrap/>
            <w:vAlign w:val="bottom"/>
            <w:hideMark/>
          </w:tcPr>
          <w:p w14:paraId="22B2F4B2" w14:textId="77777777" w:rsidR="00826C13" w:rsidRPr="00826C13" w:rsidRDefault="00826C13" w:rsidP="00826C13">
            <w:pPr>
              <w:spacing w:after="0"/>
              <w:jc w:val="right"/>
              <w:rPr>
                <w:rFonts w:cs="Arial"/>
                <w:b/>
                <w:bCs/>
                <w:sz w:val="16"/>
                <w:szCs w:val="16"/>
              </w:rPr>
            </w:pPr>
            <w:r w:rsidRPr="00826C13">
              <w:rPr>
                <w:rFonts w:cs="Arial"/>
                <w:b/>
                <w:bCs/>
                <w:sz w:val="16"/>
                <w:szCs w:val="16"/>
              </w:rPr>
              <w:t>264</w:t>
            </w:r>
          </w:p>
        </w:tc>
        <w:tc>
          <w:tcPr>
            <w:tcW w:w="915" w:type="dxa"/>
            <w:tcBorders>
              <w:top w:val="nil"/>
              <w:left w:val="nil"/>
              <w:bottom w:val="single" w:sz="4" w:space="0" w:color="auto"/>
              <w:right w:val="nil"/>
            </w:tcBorders>
            <w:shd w:val="clear" w:color="auto" w:fill="auto"/>
            <w:noWrap/>
            <w:vAlign w:val="bottom"/>
            <w:hideMark/>
          </w:tcPr>
          <w:p w14:paraId="46621573" w14:textId="77777777" w:rsidR="00826C13" w:rsidRPr="00826C13" w:rsidRDefault="00826C13" w:rsidP="00826C13">
            <w:pPr>
              <w:spacing w:after="0"/>
              <w:jc w:val="right"/>
              <w:rPr>
                <w:rFonts w:cs="Arial"/>
                <w:b/>
                <w:bCs/>
                <w:sz w:val="16"/>
                <w:szCs w:val="16"/>
              </w:rPr>
            </w:pPr>
            <w:r w:rsidRPr="00826C13">
              <w:rPr>
                <w:rFonts w:cs="Arial"/>
                <w:b/>
                <w:bCs/>
                <w:sz w:val="16"/>
                <w:szCs w:val="16"/>
              </w:rPr>
              <w:t>266</w:t>
            </w:r>
          </w:p>
        </w:tc>
      </w:tr>
      <w:tr w:rsidR="00826C13" w:rsidRPr="00826C13" w14:paraId="1BCB8442" w14:textId="77777777" w:rsidTr="00826C13">
        <w:trPr>
          <w:trHeight w:val="305"/>
          <w:jc w:val="center"/>
        </w:trPr>
        <w:tc>
          <w:tcPr>
            <w:tcW w:w="3129" w:type="dxa"/>
            <w:tcBorders>
              <w:top w:val="nil"/>
              <w:left w:val="nil"/>
              <w:bottom w:val="nil"/>
              <w:right w:val="nil"/>
            </w:tcBorders>
            <w:shd w:val="clear" w:color="auto" w:fill="auto"/>
            <w:noWrap/>
            <w:vAlign w:val="bottom"/>
            <w:hideMark/>
          </w:tcPr>
          <w:p w14:paraId="423DEDE2"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Cash used</w:t>
            </w:r>
          </w:p>
        </w:tc>
        <w:tc>
          <w:tcPr>
            <w:tcW w:w="898" w:type="dxa"/>
            <w:tcBorders>
              <w:top w:val="nil"/>
              <w:left w:val="nil"/>
              <w:bottom w:val="nil"/>
              <w:right w:val="nil"/>
            </w:tcBorders>
            <w:shd w:val="clear" w:color="auto" w:fill="auto"/>
            <w:noWrap/>
            <w:vAlign w:val="bottom"/>
            <w:hideMark/>
          </w:tcPr>
          <w:p w14:paraId="5CDBCF24" w14:textId="77777777" w:rsidR="00826C13" w:rsidRPr="00826C13" w:rsidRDefault="00826C13" w:rsidP="00826C13">
            <w:pPr>
              <w:spacing w:after="0"/>
              <w:ind w:firstLineChars="100" w:firstLine="161"/>
              <w:jc w:val="left"/>
              <w:rPr>
                <w:rFonts w:cs="Arial"/>
                <w:b/>
                <w:bCs/>
                <w:color w:val="000000"/>
                <w:sz w:val="16"/>
                <w:szCs w:val="16"/>
              </w:rPr>
            </w:pPr>
          </w:p>
        </w:tc>
        <w:tc>
          <w:tcPr>
            <w:tcW w:w="911" w:type="dxa"/>
            <w:tcBorders>
              <w:top w:val="nil"/>
              <w:left w:val="nil"/>
              <w:bottom w:val="nil"/>
              <w:right w:val="nil"/>
            </w:tcBorders>
            <w:shd w:val="clear" w:color="000000" w:fill="D9D9D9"/>
            <w:noWrap/>
            <w:vAlign w:val="bottom"/>
            <w:hideMark/>
          </w:tcPr>
          <w:p w14:paraId="77A68253"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15" w:type="dxa"/>
            <w:tcBorders>
              <w:top w:val="nil"/>
              <w:left w:val="nil"/>
              <w:bottom w:val="nil"/>
              <w:right w:val="nil"/>
            </w:tcBorders>
            <w:shd w:val="clear" w:color="auto" w:fill="auto"/>
            <w:noWrap/>
            <w:vAlign w:val="bottom"/>
            <w:hideMark/>
          </w:tcPr>
          <w:p w14:paraId="49E299B8" w14:textId="77777777" w:rsidR="00826C13" w:rsidRPr="00826C13" w:rsidRDefault="00826C13" w:rsidP="00826C13">
            <w:pPr>
              <w:spacing w:after="0"/>
              <w:jc w:val="right"/>
              <w:rPr>
                <w:rFonts w:cs="Arial"/>
                <w:sz w:val="16"/>
                <w:szCs w:val="16"/>
              </w:rPr>
            </w:pPr>
          </w:p>
        </w:tc>
        <w:tc>
          <w:tcPr>
            <w:tcW w:w="915" w:type="dxa"/>
            <w:tcBorders>
              <w:top w:val="nil"/>
              <w:left w:val="nil"/>
              <w:bottom w:val="nil"/>
              <w:right w:val="nil"/>
            </w:tcBorders>
            <w:shd w:val="clear" w:color="auto" w:fill="auto"/>
            <w:noWrap/>
            <w:vAlign w:val="bottom"/>
            <w:hideMark/>
          </w:tcPr>
          <w:p w14:paraId="15301385" w14:textId="77777777" w:rsidR="00826C13" w:rsidRPr="00826C13" w:rsidRDefault="00826C13" w:rsidP="00826C13">
            <w:pPr>
              <w:spacing w:after="0"/>
              <w:jc w:val="right"/>
              <w:rPr>
                <w:rFonts w:ascii="Times New Roman" w:hAnsi="Times New Roman"/>
              </w:rPr>
            </w:pPr>
          </w:p>
        </w:tc>
        <w:tc>
          <w:tcPr>
            <w:tcW w:w="915" w:type="dxa"/>
            <w:tcBorders>
              <w:top w:val="nil"/>
              <w:left w:val="nil"/>
              <w:bottom w:val="nil"/>
              <w:right w:val="nil"/>
            </w:tcBorders>
            <w:shd w:val="clear" w:color="auto" w:fill="auto"/>
            <w:noWrap/>
            <w:vAlign w:val="bottom"/>
            <w:hideMark/>
          </w:tcPr>
          <w:p w14:paraId="70698977" w14:textId="77777777" w:rsidR="00826C13" w:rsidRPr="00826C13" w:rsidRDefault="00826C13" w:rsidP="00826C13">
            <w:pPr>
              <w:spacing w:after="0"/>
              <w:jc w:val="right"/>
              <w:rPr>
                <w:rFonts w:ascii="Times New Roman" w:hAnsi="Times New Roman"/>
              </w:rPr>
            </w:pPr>
          </w:p>
        </w:tc>
      </w:tr>
      <w:tr w:rsidR="00826C13" w:rsidRPr="00826C13" w14:paraId="25C0E86E" w14:textId="77777777" w:rsidTr="00826C13">
        <w:trPr>
          <w:trHeight w:val="225"/>
          <w:jc w:val="center"/>
        </w:trPr>
        <w:tc>
          <w:tcPr>
            <w:tcW w:w="3129" w:type="dxa"/>
            <w:tcBorders>
              <w:top w:val="nil"/>
              <w:left w:val="nil"/>
              <w:bottom w:val="nil"/>
              <w:right w:val="nil"/>
            </w:tcBorders>
            <w:shd w:val="clear" w:color="000000" w:fill="FFFFFF"/>
            <w:noWrap/>
            <w:vAlign w:val="bottom"/>
            <w:hideMark/>
          </w:tcPr>
          <w:p w14:paraId="699D8C59" w14:textId="77777777" w:rsidR="00826C13" w:rsidRPr="00826C13" w:rsidRDefault="00826C13" w:rsidP="00826C13">
            <w:pPr>
              <w:spacing w:after="0"/>
              <w:ind w:firstLineChars="200" w:firstLine="320"/>
              <w:jc w:val="left"/>
              <w:rPr>
                <w:rFonts w:cs="Arial"/>
                <w:sz w:val="16"/>
                <w:szCs w:val="16"/>
              </w:rPr>
            </w:pPr>
            <w:r w:rsidRPr="00826C13">
              <w:rPr>
                <w:rFonts w:cs="Arial"/>
                <w:sz w:val="16"/>
                <w:szCs w:val="16"/>
              </w:rPr>
              <w:t>Lease principal repayments</w:t>
            </w:r>
          </w:p>
        </w:tc>
        <w:tc>
          <w:tcPr>
            <w:tcW w:w="898" w:type="dxa"/>
            <w:tcBorders>
              <w:top w:val="nil"/>
              <w:left w:val="nil"/>
              <w:bottom w:val="nil"/>
              <w:right w:val="nil"/>
            </w:tcBorders>
            <w:shd w:val="clear" w:color="auto" w:fill="auto"/>
            <w:noWrap/>
            <w:vAlign w:val="bottom"/>
            <w:hideMark/>
          </w:tcPr>
          <w:p w14:paraId="5C1E3142" w14:textId="77777777" w:rsidR="00826C13" w:rsidRPr="00826C13" w:rsidRDefault="00826C13" w:rsidP="00826C13">
            <w:pPr>
              <w:spacing w:after="0"/>
              <w:jc w:val="right"/>
              <w:rPr>
                <w:rFonts w:cs="Arial"/>
                <w:sz w:val="16"/>
                <w:szCs w:val="16"/>
              </w:rPr>
            </w:pPr>
            <w:r w:rsidRPr="00826C13">
              <w:rPr>
                <w:rFonts w:cs="Arial"/>
                <w:sz w:val="16"/>
                <w:szCs w:val="16"/>
              </w:rPr>
              <w:t>296</w:t>
            </w:r>
          </w:p>
        </w:tc>
        <w:tc>
          <w:tcPr>
            <w:tcW w:w="911" w:type="dxa"/>
            <w:tcBorders>
              <w:top w:val="nil"/>
              <w:left w:val="nil"/>
              <w:bottom w:val="nil"/>
              <w:right w:val="nil"/>
            </w:tcBorders>
            <w:shd w:val="clear" w:color="000000" w:fill="D9D9D9"/>
            <w:noWrap/>
            <w:vAlign w:val="bottom"/>
            <w:hideMark/>
          </w:tcPr>
          <w:p w14:paraId="0D54A5A5" w14:textId="77777777" w:rsidR="00826C13" w:rsidRPr="00826C13" w:rsidRDefault="00826C13" w:rsidP="00826C13">
            <w:pPr>
              <w:spacing w:after="0"/>
              <w:jc w:val="right"/>
              <w:rPr>
                <w:rFonts w:cs="Arial"/>
                <w:sz w:val="16"/>
                <w:szCs w:val="16"/>
              </w:rPr>
            </w:pPr>
            <w:r w:rsidRPr="00826C13">
              <w:rPr>
                <w:rFonts w:cs="Arial"/>
                <w:sz w:val="16"/>
                <w:szCs w:val="16"/>
              </w:rPr>
              <w:t>182</w:t>
            </w:r>
          </w:p>
        </w:tc>
        <w:tc>
          <w:tcPr>
            <w:tcW w:w="915" w:type="dxa"/>
            <w:tcBorders>
              <w:top w:val="nil"/>
              <w:left w:val="nil"/>
              <w:bottom w:val="nil"/>
              <w:right w:val="nil"/>
            </w:tcBorders>
            <w:shd w:val="clear" w:color="auto" w:fill="auto"/>
            <w:noWrap/>
            <w:vAlign w:val="bottom"/>
            <w:hideMark/>
          </w:tcPr>
          <w:p w14:paraId="0363574E" w14:textId="77777777" w:rsidR="00826C13" w:rsidRPr="00826C13" w:rsidRDefault="00826C13" w:rsidP="00826C13">
            <w:pPr>
              <w:spacing w:after="0"/>
              <w:jc w:val="right"/>
              <w:rPr>
                <w:rFonts w:cs="Arial"/>
                <w:sz w:val="16"/>
                <w:szCs w:val="16"/>
              </w:rPr>
            </w:pPr>
            <w:r w:rsidRPr="00826C13">
              <w:rPr>
                <w:rFonts w:cs="Arial"/>
                <w:sz w:val="16"/>
                <w:szCs w:val="16"/>
              </w:rPr>
              <w:t>189</w:t>
            </w:r>
          </w:p>
        </w:tc>
        <w:tc>
          <w:tcPr>
            <w:tcW w:w="915" w:type="dxa"/>
            <w:tcBorders>
              <w:top w:val="nil"/>
              <w:left w:val="nil"/>
              <w:bottom w:val="nil"/>
              <w:right w:val="nil"/>
            </w:tcBorders>
            <w:shd w:val="clear" w:color="auto" w:fill="auto"/>
            <w:noWrap/>
            <w:vAlign w:val="bottom"/>
            <w:hideMark/>
          </w:tcPr>
          <w:p w14:paraId="1518ECD5" w14:textId="77777777" w:rsidR="00826C13" w:rsidRPr="00826C13" w:rsidRDefault="00826C13" w:rsidP="00826C13">
            <w:pPr>
              <w:spacing w:after="0"/>
              <w:jc w:val="right"/>
              <w:rPr>
                <w:rFonts w:cs="Arial"/>
                <w:sz w:val="16"/>
                <w:szCs w:val="16"/>
              </w:rPr>
            </w:pPr>
            <w:r w:rsidRPr="00826C13">
              <w:rPr>
                <w:rFonts w:cs="Arial"/>
                <w:sz w:val="16"/>
                <w:szCs w:val="16"/>
              </w:rPr>
              <w:t>326</w:t>
            </w:r>
          </w:p>
        </w:tc>
        <w:tc>
          <w:tcPr>
            <w:tcW w:w="915" w:type="dxa"/>
            <w:tcBorders>
              <w:top w:val="nil"/>
              <w:left w:val="nil"/>
              <w:bottom w:val="nil"/>
              <w:right w:val="nil"/>
            </w:tcBorders>
            <w:shd w:val="clear" w:color="auto" w:fill="auto"/>
            <w:noWrap/>
            <w:vAlign w:val="bottom"/>
            <w:hideMark/>
          </w:tcPr>
          <w:p w14:paraId="78426245" w14:textId="77777777" w:rsidR="00826C13" w:rsidRPr="00826C13" w:rsidRDefault="00826C13" w:rsidP="00826C13">
            <w:pPr>
              <w:spacing w:after="0"/>
              <w:jc w:val="right"/>
              <w:rPr>
                <w:rFonts w:cs="Arial"/>
                <w:sz w:val="16"/>
                <w:szCs w:val="16"/>
              </w:rPr>
            </w:pPr>
            <w:r w:rsidRPr="00826C13">
              <w:rPr>
                <w:rFonts w:cs="Arial"/>
                <w:sz w:val="16"/>
                <w:szCs w:val="16"/>
              </w:rPr>
              <w:t>280</w:t>
            </w:r>
          </w:p>
        </w:tc>
      </w:tr>
      <w:tr w:rsidR="00826C13" w:rsidRPr="00826C13" w14:paraId="11DF9E80" w14:textId="77777777" w:rsidTr="00826C13">
        <w:trPr>
          <w:trHeight w:val="225"/>
          <w:jc w:val="center"/>
        </w:trPr>
        <w:tc>
          <w:tcPr>
            <w:tcW w:w="3129" w:type="dxa"/>
            <w:tcBorders>
              <w:top w:val="nil"/>
              <w:left w:val="nil"/>
              <w:bottom w:val="nil"/>
              <w:right w:val="nil"/>
            </w:tcBorders>
            <w:shd w:val="clear" w:color="auto" w:fill="auto"/>
            <w:noWrap/>
            <w:vAlign w:val="bottom"/>
            <w:hideMark/>
          </w:tcPr>
          <w:p w14:paraId="74A18512" w14:textId="77777777" w:rsidR="00826C13" w:rsidRPr="00826C13" w:rsidRDefault="00826C13" w:rsidP="00826C13">
            <w:pPr>
              <w:spacing w:after="0"/>
              <w:ind w:firstLineChars="200" w:firstLine="321"/>
              <w:jc w:val="left"/>
              <w:rPr>
                <w:rFonts w:cs="Arial"/>
                <w:b/>
                <w:bCs/>
                <w:color w:val="000000"/>
                <w:sz w:val="16"/>
                <w:szCs w:val="16"/>
              </w:rPr>
            </w:pPr>
            <w:r w:rsidRPr="00826C13">
              <w:rPr>
                <w:rFonts w:cs="Arial"/>
                <w:b/>
                <w:bCs/>
                <w:color w:val="000000"/>
                <w:sz w:val="16"/>
                <w:szCs w:val="16"/>
              </w:rPr>
              <w:t>Total cash used</w:t>
            </w:r>
          </w:p>
        </w:tc>
        <w:tc>
          <w:tcPr>
            <w:tcW w:w="898" w:type="dxa"/>
            <w:tcBorders>
              <w:top w:val="nil"/>
              <w:left w:val="nil"/>
              <w:bottom w:val="single" w:sz="4" w:space="0" w:color="auto"/>
              <w:right w:val="nil"/>
            </w:tcBorders>
            <w:shd w:val="clear" w:color="auto" w:fill="auto"/>
            <w:noWrap/>
            <w:vAlign w:val="bottom"/>
            <w:hideMark/>
          </w:tcPr>
          <w:p w14:paraId="737AFDD2" w14:textId="77777777" w:rsidR="00826C13" w:rsidRPr="00826C13" w:rsidRDefault="00826C13" w:rsidP="00826C13">
            <w:pPr>
              <w:spacing w:after="0"/>
              <w:jc w:val="right"/>
              <w:rPr>
                <w:rFonts w:cs="Arial"/>
                <w:b/>
                <w:bCs/>
                <w:sz w:val="16"/>
                <w:szCs w:val="16"/>
              </w:rPr>
            </w:pPr>
            <w:r w:rsidRPr="00826C13">
              <w:rPr>
                <w:rFonts w:cs="Arial"/>
                <w:b/>
                <w:bCs/>
                <w:sz w:val="16"/>
                <w:szCs w:val="16"/>
              </w:rPr>
              <w:t>296</w:t>
            </w:r>
          </w:p>
        </w:tc>
        <w:tc>
          <w:tcPr>
            <w:tcW w:w="911" w:type="dxa"/>
            <w:tcBorders>
              <w:top w:val="nil"/>
              <w:left w:val="nil"/>
              <w:bottom w:val="single" w:sz="4" w:space="0" w:color="auto"/>
              <w:right w:val="nil"/>
            </w:tcBorders>
            <w:shd w:val="clear" w:color="000000" w:fill="D9D9D9"/>
            <w:noWrap/>
            <w:vAlign w:val="bottom"/>
            <w:hideMark/>
          </w:tcPr>
          <w:p w14:paraId="50684BE9" w14:textId="77777777" w:rsidR="00826C13" w:rsidRPr="00826C13" w:rsidRDefault="00826C13" w:rsidP="00826C13">
            <w:pPr>
              <w:spacing w:after="0"/>
              <w:jc w:val="right"/>
              <w:rPr>
                <w:rFonts w:cs="Arial"/>
                <w:b/>
                <w:bCs/>
                <w:sz w:val="16"/>
                <w:szCs w:val="16"/>
              </w:rPr>
            </w:pPr>
            <w:r w:rsidRPr="00826C13">
              <w:rPr>
                <w:rFonts w:cs="Arial"/>
                <w:b/>
                <w:bCs/>
                <w:sz w:val="16"/>
                <w:szCs w:val="16"/>
              </w:rPr>
              <w:t>182</w:t>
            </w:r>
          </w:p>
        </w:tc>
        <w:tc>
          <w:tcPr>
            <w:tcW w:w="915" w:type="dxa"/>
            <w:tcBorders>
              <w:top w:val="nil"/>
              <w:left w:val="nil"/>
              <w:bottom w:val="single" w:sz="4" w:space="0" w:color="auto"/>
              <w:right w:val="nil"/>
            </w:tcBorders>
            <w:shd w:val="clear" w:color="auto" w:fill="auto"/>
            <w:noWrap/>
            <w:vAlign w:val="bottom"/>
            <w:hideMark/>
          </w:tcPr>
          <w:p w14:paraId="4C3515C4" w14:textId="77777777" w:rsidR="00826C13" w:rsidRPr="00826C13" w:rsidRDefault="00826C13" w:rsidP="00826C13">
            <w:pPr>
              <w:spacing w:after="0"/>
              <w:jc w:val="right"/>
              <w:rPr>
                <w:rFonts w:cs="Arial"/>
                <w:b/>
                <w:bCs/>
                <w:sz w:val="16"/>
                <w:szCs w:val="16"/>
              </w:rPr>
            </w:pPr>
            <w:r w:rsidRPr="00826C13">
              <w:rPr>
                <w:rFonts w:cs="Arial"/>
                <w:b/>
                <w:bCs/>
                <w:sz w:val="16"/>
                <w:szCs w:val="16"/>
              </w:rPr>
              <w:t>189</w:t>
            </w:r>
          </w:p>
        </w:tc>
        <w:tc>
          <w:tcPr>
            <w:tcW w:w="915" w:type="dxa"/>
            <w:tcBorders>
              <w:top w:val="nil"/>
              <w:left w:val="nil"/>
              <w:bottom w:val="single" w:sz="4" w:space="0" w:color="auto"/>
              <w:right w:val="nil"/>
            </w:tcBorders>
            <w:shd w:val="clear" w:color="auto" w:fill="auto"/>
            <w:noWrap/>
            <w:vAlign w:val="bottom"/>
            <w:hideMark/>
          </w:tcPr>
          <w:p w14:paraId="2B90DE2A" w14:textId="77777777" w:rsidR="00826C13" w:rsidRPr="00826C13" w:rsidRDefault="00826C13" w:rsidP="00826C13">
            <w:pPr>
              <w:spacing w:after="0"/>
              <w:jc w:val="right"/>
              <w:rPr>
                <w:rFonts w:cs="Arial"/>
                <w:b/>
                <w:bCs/>
                <w:sz w:val="16"/>
                <w:szCs w:val="16"/>
              </w:rPr>
            </w:pPr>
            <w:r w:rsidRPr="00826C13">
              <w:rPr>
                <w:rFonts w:cs="Arial"/>
                <w:b/>
                <w:bCs/>
                <w:sz w:val="16"/>
                <w:szCs w:val="16"/>
              </w:rPr>
              <w:t>326</w:t>
            </w:r>
          </w:p>
        </w:tc>
        <w:tc>
          <w:tcPr>
            <w:tcW w:w="915" w:type="dxa"/>
            <w:tcBorders>
              <w:top w:val="nil"/>
              <w:left w:val="nil"/>
              <w:bottom w:val="single" w:sz="4" w:space="0" w:color="auto"/>
              <w:right w:val="nil"/>
            </w:tcBorders>
            <w:shd w:val="clear" w:color="auto" w:fill="auto"/>
            <w:noWrap/>
            <w:vAlign w:val="bottom"/>
            <w:hideMark/>
          </w:tcPr>
          <w:p w14:paraId="6FA7C28D" w14:textId="77777777" w:rsidR="00826C13" w:rsidRPr="00826C13" w:rsidRDefault="00826C13" w:rsidP="00826C13">
            <w:pPr>
              <w:spacing w:after="0"/>
              <w:jc w:val="right"/>
              <w:rPr>
                <w:rFonts w:cs="Arial"/>
                <w:b/>
                <w:bCs/>
                <w:sz w:val="16"/>
                <w:szCs w:val="16"/>
              </w:rPr>
            </w:pPr>
            <w:r w:rsidRPr="00826C13">
              <w:rPr>
                <w:rFonts w:cs="Arial"/>
                <w:b/>
                <w:bCs/>
                <w:sz w:val="16"/>
                <w:szCs w:val="16"/>
              </w:rPr>
              <w:t>280</w:t>
            </w:r>
          </w:p>
        </w:tc>
      </w:tr>
      <w:tr w:rsidR="00826C13" w:rsidRPr="00826C13" w14:paraId="03414233" w14:textId="77777777" w:rsidTr="00826C13">
        <w:trPr>
          <w:trHeight w:val="510"/>
          <w:jc w:val="center"/>
        </w:trPr>
        <w:tc>
          <w:tcPr>
            <w:tcW w:w="3129" w:type="dxa"/>
            <w:tcBorders>
              <w:top w:val="nil"/>
              <w:left w:val="nil"/>
              <w:bottom w:val="nil"/>
              <w:right w:val="nil"/>
            </w:tcBorders>
            <w:shd w:val="clear" w:color="auto" w:fill="auto"/>
            <w:vAlign w:val="bottom"/>
            <w:hideMark/>
          </w:tcPr>
          <w:p w14:paraId="4AD050F8" w14:textId="77777777" w:rsidR="00826C13" w:rsidRPr="00826C13" w:rsidRDefault="00826C13" w:rsidP="00826C13">
            <w:pPr>
              <w:spacing w:after="0"/>
              <w:ind w:left="170"/>
              <w:jc w:val="left"/>
              <w:rPr>
                <w:rFonts w:cs="Arial"/>
                <w:b/>
                <w:bCs/>
                <w:color w:val="000000"/>
                <w:sz w:val="16"/>
                <w:szCs w:val="16"/>
              </w:rPr>
            </w:pPr>
            <w:r w:rsidRPr="00826C13">
              <w:rPr>
                <w:rFonts w:cs="Arial"/>
                <w:b/>
                <w:bCs/>
                <w:color w:val="000000"/>
                <w:sz w:val="16"/>
                <w:szCs w:val="16"/>
              </w:rPr>
              <w:t>Net cash from (or used by) financing activities</w:t>
            </w:r>
          </w:p>
        </w:tc>
        <w:tc>
          <w:tcPr>
            <w:tcW w:w="898" w:type="dxa"/>
            <w:tcBorders>
              <w:top w:val="nil"/>
              <w:left w:val="nil"/>
              <w:bottom w:val="single" w:sz="4" w:space="0" w:color="auto"/>
              <w:right w:val="nil"/>
            </w:tcBorders>
            <w:shd w:val="clear" w:color="auto" w:fill="auto"/>
            <w:noWrap/>
            <w:vAlign w:val="bottom"/>
            <w:hideMark/>
          </w:tcPr>
          <w:p w14:paraId="34BF03F9" w14:textId="77777777" w:rsidR="00826C13" w:rsidRPr="00826C13" w:rsidRDefault="00826C13" w:rsidP="00826C13">
            <w:pPr>
              <w:spacing w:after="0"/>
              <w:jc w:val="right"/>
              <w:rPr>
                <w:rFonts w:cs="Arial"/>
                <w:b/>
                <w:bCs/>
                <w:sz w:val="16"/>
                <w:szCs w:val="16"/>
              </w:rPr>
            </w:pPr>
            <w:r w:rsidRPr="00826C13">
              <w:rPr>
                <w:rFonts w:cs="Arial"/>
                <w:b/>
                <w:bCs/>
                <w:sz w:val="16"/>
                <w:szCs w:val="16"/>
              </w:rPr>
              <w:t>(34)</w:t>
            </w:r>
          </w:p>
        </w:tc>
        <w:tc>
          <w:tcPr>
            <w:tcW w:w="911" w:type="dxa"/>
            <w:tcBorders>
              <w:top w:val="nil"/>
              <w:left w:val="nil"/>
              <w:bottom w:val="single" w:sz="4" w:space="0" w:color="auto"/>
              <w:right w:val="nil"/>
            </w:tcBorders>
            <w:shd w:val="clear" w:color="000000" w:fill="D9D9D9"/>
            <w:noWrap/>
            <w:vAlign w:val="bottom"/>
            <w:hideMark/>
          </w:tcPr>
          <w:p w14:paraId="1F08450B" w14:textId="77777777" w:rsidR="00826C13" w:rsidRPr="00826C13" w:rsidRDefault="00826C13" w:rsidP="00826C13">
            <w:pPr>
              <w:spacing w:after="0"/>
              <w:jc w:val="right"/>
              <w:rPr>
                <w:rFonts w:cs="Arial"/>
                <w:b/>
                <w:bCs/>
                <w:sz w:val="16"/>
                <w:szCs w:val="16"/>
              </w:rPr>
            </w:pPr>
            <w:r w:rsidRPr="00826C13">
              <w:rPr>
                <w:rFonts w:cs="Arial"/>
                <w:b/>
                <w:bCs/>
                <w:sz w:val="16"/>
                <w:szCs w:val="16"/>
              </w:rPr>
              <w:t>79</w:t>
            </w:r>
          </w:p>
        </w:tc>
        <w:tc>
          <w:tcPr>
            <w:tcW w:w="915" w:type="dxa"/>
            <w:tcBorders>
              <w:top w:val="nil"/>
              <w:left w:val="nil"/>
              <w:bottom w:val="single" w:sz="4" w:space="0" w:color="auto"/>
              <w:right w:val="nil"/>
            </w:tcBorders>
            <w:shd w:val="clear" w:color="auto" w:fill="auto"/>
            <w:noWrap/>
            <w:vAlign w:val="bottom"/>
            <w:hideMark/>
          </w:tcPr>
          <w:p w14:paraId="1B4D8BD1" w14:textId="77777777" w:rsidR="00826C13" w:rsidRPr="00826C13" w:rsidRDefault="00826C13" w:rsidP="00826C13">
            <w:pPr>
              <w:spacing w:after="0"/>
              <w:jc w:val="right"/>
              <w:rPr>
                <w:rFonts w:cs="Arial"/>
                <w:b/>
                <w:bCs/>
                <w:sz w:val="16"/>
                <w:szCs w:val="16"/>
              </w:rPr>
            </w:pPr>
            <w:r w:rsidRPr="00826C13">
              <w:rPr>
                <w:rFonts w:cs="Arial"/>
                <w:b/>
                <w:bCs/>
                <w:sz w:val="16"/>
                <w:szCs w:val="16"/>
              </w:rPr>
              <w:t>74</w:t>
            </w:r>
          </w:p>
        </w:tc>
        <w:tc>
          <w:tcPr>
            <w:tcW w:w="915" w:type="dxa"/>
            <w:tcBorders>
              <w:top w:val="nil"/>
              <w:left w:val="nil"/>
              <w:bottom w:val="single" w:sz="4" w:space="0" w:color="auto"/>
              <w:right w:val="nil"/>
            </w:tcBorders>
            <w:shd w:val="clear" w:color="auto" w:fill="auto"/>
            <w:noWrap/>
            <w:vAlign w:val="bottom"/>
            <w:hideMark/>
          </w:tcPr>
          <w:p w14:paraId="08F99C15" w14:textId="77777777" w:rsidR="00826C13" w:rsidRPr="00826C13" w:rsidRDefault="00826C13" w:rsidP="00826C13">
            <w:pPr>
              <w:spacing w:after="0"/>
              <w:jc w:val="right"/>
              <w:rPr>
                <w:rFonts w:cs="Arial"/>
                <w:b/>
                <w:bCs/>
                <w:sz w:val="16"/>
                <w:szCs w:val="16"/>
              </w:rPr>
            </w:pPr>
            <w:r w:rsidRPr="00826C13">
              <w:rPr>
                <w:rFonts w:cs="Arial"/>
                <w:b/>
                <w:bCs/>
                <w:sz w:val="16"/>
                <w:szCs w:val="16"/>
              </w:rPr>
              <w:t>(62)</w:t>
            </w:r>
          </w:p>
        </w:tc>
        <w:tc>
          <w:tcPr>
            <w:tcW w:w="915" w:type="dxa"/>
            <w:tcBorders>
              <w:top w:val="nil"/>
              <w:left w:val="nil"/>
              <w:bottom w:val="single" w:sz="4" w:space="0" w:color="auto"/>
              <w:right w:val="nil"/>
            </w:tcBorders>
            <w:shd w:val="clear" w:color="auto" w:fill="auto"/>
            <w:noWrap/>
            <w:vAlign w:val="bottom"/>
            <w:hideMark/>
          </w:tcPr>
          <w:p w14:paraId="6AE58C38" w14:textId="77777777" w:rsidR="00826C13" w:rsidRPr="00826C13" w:rsidRDefault="00826C13" w:rsidP="00826C13">
            <w:pPr>
              <w:spacing w:after="0"/>
              <w:jc w:val="right"/>
              <w:rPr>
                <w:rFonts w:cs="Arial"/>
                <w:b/>
                <w:bCs/>
                <w:sz w:val="16"/>
                <w:szCs w:val="16"/>
              </w:rPr>
            </w:pPr>
            <w:r w:rsidRPr="00826C13">
              <w:rPr>
                <w:rFonts w:cs="Arial"/>
                <w:b/>
                <w:bCs/>
                <w:sz w:val="16"/>
                <w:szCs w:val="16"/>
              </w:rPr>
              <w:t>(14)</w:t>
            </w:r>
          </w:p>
        </w:tc>
      </w:tr>
      <w:tr w:rsidR="00826C13" w:rsidRPr="00826C13" w14:paraId="5E72B734" w14:textId="77777777" w:rsidTr="00826C13">
        <w:trPr>
          <w:trHeight w:val="210"/>
          <w:jc w:val="center"/>
        </w:trPr>
        <w:tc>
          <w:tcPr>
            <w:tcW w:w="3129" w:type="dxa"/>
            <w:tcBorders>
              <w:top w:val="nil"/>
              <w:left w:val="nil"/>
              <w:bottom w:val="nil"/>
              <w:right w:val="nil"/>
            </w:tcBorders>
            <w:shd w:val="clear" w:color="auto" w:fill="auto"/>
            <w:vAlign w:val="bottom"/>
            <w:hideMark/>
          </w:tcPr>
          <w:p w14:paraId="799549C2" w14:textId="77777777" w:rsidR="00826C13" w:rsidRPr="00826C13" w:rsidRDefault="00826C13" w:rsidP="00826C13">
            <w:pPr>
              <w:spacing w:after="0"/>
              <w:ind w:right="-382"/>
              <w:jc w:val="left"/>
              <w:rPr>
                <w:rFonts w:cs="Arial"/>
                <w:b/>
                <w:bCs/>
                <w:color w:val="000000"/>
                <w:sz w:val="16"/>
                <w:szCs w:val="16"/>
              </w:rPr>
            </w:pPr>
            <w:r w:rsidRPr="00826C13">
              <w:rPr>
                <w:rFonts w:cs="Arial"/>
                <w:b/>
                <w:bCs/>
                <w:color w:val="000000"/>
                <w:sz w:val="16"/>
                <w:szCs w:val="16"/>
              </w:rPr>
              <w:t>Net increase (or decrease) in cash held</w:t>
            </w:r>
          </w:p>
        </w:tc>
        <w:tc>
          <w:tcPr>
            <w:tcW w:w="898" w:type="dxa"/>
            <w:tcBorders>
              <w:top w:val="nil"/>
              <w:left w:val="nil"/>
              <w:bottom w:val="single" w:sz="4" w:space="0" w:color="auto"/>
              <w:right w:val="nil"/>
            </w:tcBorders>
            <w:shd w:val="clear" w:color="auto" w:fill="auto"/>
            <w:noWrap/>
            <w:vAlign w:val="bottom"/>
            <w:hideMark/>
          </w:tcPr>
          <w:p w14:paraId="6F3B9043" w14:textId="77777777" w:rsidR="00826C13" w:rsidRPr="00826C13" w:rsidRDefault="00826C13" w:rsidP="00826C13">
            <w:pPr>
              <w:spacing w:after="0"/>
              <w:jc w:val="right"/>
              <w:rPr>
                <w:rFonts w:cs="Arial"/>
                <w:b/>
                <w:bCs/>
                <w:sz w:val="16"/>
                <w:szCs w:val="16"/>
              </w:rPr>
            </w:pPr>
            <w:r w:rsidRPr="00826C13">
              <w:rPr>
                <w:rFonts w:cs="Arial"/>
                <w:b/>
                <w:bCs/>
                <w:sz w:val="16"/>
                <w:szCs w:val="16"/>
              </w:rPr>
              <w:t>193</w:t>
            </w:r>
          </w:p>
        </w:tc>
        <w:tc>
          <w:tcPr>
            <w:tcW w:w="911" w:type="dxa"/>
            <w:tcBorders>
              <w:top w:val="nil"/>
              <w:left w:val="nil"/>
              <w:bottom w:val="single" w:sz="4" w:space="0" w:color="auto"/>
              <w:right w:val="nil"/>
            </w:tcBorders>
            <w:shd w:val="clear" w:color="000000" w:fill="D9D9D9"/>
            <w:noWrap/>
            <w:vAlign w:val="bottom"/>
            <w:hideMark/>
          </w:tcPr>
          <w:p w14:paraId="5B1A43C3"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c>
          <w:tcPr>
            <w:tcW w:w="915" w:type="dxa"/>
            <w:tcBorders>
              <w:top w:val="nil"/>
              <w:left w:val="nil"/>
              <w:bottom w:val="single" w:sz="4" w:space="0" w:color="auto"/>
              <w:right w:val="nil"/>
            </w:tcBorders>
            <w:shd w:val="clear" w:color="auto" w:fill="auto"/>
            <w:noWrap/>
            <w:vAlign w:val="bottom"/>
            <w:hideMark/>
          </w:tcPr>
          <w:p w14:paraId="19A67F90"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c>
          <w:tcPr>
            <w:tcW w:w="915" w:type="dxa"/>
            <w:tcBorders>
              <w:top w:val="nil"/>
              <w:left w:val="nil"/>
              <w:bottom w:val="single" w:sz="4" w:space="0" w:color="auto"/>
              <w:right w:val="nil"/>
            </w:tcBorders>
            <w:shd w:val="clear" w:color="auto" w:fill="auto"/>
            <w:noWrap/>
            <w:vAlign w:val="bottom"/>
            <w:hideMark/>
          </w:tcPr>
          <w:p w14:paraId="2378641F"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c>
          <w:tcPr>
            <w:tcW w:w="915" w:type="dxa"/>
            <w:tcBorders>
              <w:top w:val="nil"/>
              <w:left w:val="nil"/>
              <w:bottom w:val="single" w:sz="4" w:space="0" w:color="auto"/>
              <w:right w:val="nil"/>
            </w:tcBorders>
            <w:shd w:val="clear" w:color="auto" w:fill="auto"/>
            <w:noWrap/>
            <w:vAlign w:val="bottom"/>
            <w:hideMark/>
          </w:tcPr>
          <w:p w14:paraId="5CA5C490" w14:textId="77777777" w:rsidR="00826C13" w:rsidRPr="00826C13" w:rsidRDefault="00826C13" w:rsidP="00826C13">
            <w:pPr>
              <w:spacing w:after="0"/>
              <w:jc w:val="right"/>
              <w:rPr>
                <w:rFonts w:cs="Arial"/>
                <w:b/>
                <w:bCs/>
                <w:sz w:val="16"/>
                <w:szCs w:val="16"/>
              </w:rPr>
            </w:pPr>
            <w:r w:rsidRPr="00826C13">
              <w:rPr>
                <w:rFonts w:cs="Arial"/>
                <w:b/>
                <w:bCs/>
                <w:sz w:val="16"/>
                <w:szCs w:val="16"/>
              </w:rPr>
              <w:t>-</w:t>
            </w:r>
          </w:p>
        </w:tc>
      </w:tr>
      <w:tr w:rsidR="00826C13" w:rsidRPr="00826C13" w14:paraId="3D5801BC" w14:textId="77777777" w:rsidTr="00826C13">
        <w:trPr>
          <w:trHeight w:val="400"/>
          <w:jc w:val="center"/>
        </w:trPr>
        <w:tc>
          <w:tcPr>
            <w:tcW w:w="3129" w:type="dxa"/>
            <w:tcBorders>
              <w:top w:val="nil"/>
              <w:left w:val="nil"/>
              <w:bottom w:val="nil"/>
              <w:right w:val="nil"/>
            </w:tcBorders>
            <w:shd w:val="clear" w:color="auto" w:fill="auto"/>
            <w:vAlign w:val="bottom"/>
            <w:hideMark/>
          </w:tcPr>
          <w:p w14:paraId="71EB3F7F" w14:textId="77777777" w:rsidR="00826C13" w:rsidRPr="00826C13" w:rsidRDefault="00826C13" w:rsidP="00826C13">
            <w:pPr>
              <w:spacing w:after="0"/>
              <w:ind w:firstLineChars="100" w:firstLine="160"/>
              <w:jc w:val="left"/>
              <w:rPr>
                <w:rFonts w:cs="Arial"/>
                <w:color w:val="000000"/>
                <w:sz w:val="16"/>
                <w:szCs w:val="16"/>
              </w:rPr>
            </w:pPr>
            <w:r w:rsidRPr="00826C13">
              <w:rPr>
                <w:rFonts w:cs="Arial"/>
                <w:color w:val="000000"/>
                <w:sz w:val="16"/>
                <w:szCs w:val="16"/>
              </w:rPr>
              <w:t>Cash and cash equivalents at the beginning of the reporting period</w:t>
            </w:r>
          </w:p>
        </w:tc>
        <w:tc>
          <w:tcPr>
            <w:tcW w:w="898" w:type="dxa"/>
            <w:tcBorders>
              <w:top w:val="nil"/>
              <w:left w:val="nil"/>
              <w:bottom w:val="nil"/>
              <w:right w:val="nil"/>
            </w:tcBorders>
            <w:shd w:val="clear" w:color="auto" w:fill="auto"/>
            <w:noWrap/>
            <w:vAlign w:val="bottom"/>
            <w:hideMark/>
          </w:tcPr>
          <w:p w14:paraId="68EFE3C5" w14:textId="77777777" w:rsidR="00826C13" w:rsidRPr="00826C13" w:rsidRDefault="00826C13" w:rsidP="00826C13">
            <w:pPr>
              <w:spacing w:after="0"/>
              <w:jc w:val="right"/>
              <w:rPr>
                <w:rFonts w:cs="Arial"/>
                <w:sz w:val="16"/>
                <w:szCs w:val="16"/>
              </w:rPr>
            </w:pPr>
            <w:r w:rsidRPr="00826C13">
              <w:rPr>
                <w:rFonts w:cs="Arial"/>
                <w:sz w:val="16"/>
                <w:szCs w:val="16"/>
              </w:rPr>
              <w:t>75</w:t>
            </w:r>
          </w:p>
        </w:tc>
        <w:tc>
          <w:tcPr>
            <w:tcW w:w="911" w:type="dxa"/>
            <w:tcBorders>
              <w:top w:val="nil"/>
              <w:left w:val="nil"/>
              <w:bottom w:val="nil"/>
              <w:right w:val="nil"/>
            </w:tcBorders>
            <w:shd w:val="clear" w:color="000000" w:fill="D9D9D9"/>
            <w:noWrap/>
            <w:vAlign w:val="bottom"/>
            <w:hideMark/>
          </w:tcPr>
          <w:p w14:paraId="5601E77D" w14:textId="77777777" w:rsidR="00826C13" w:rsidRPr="00826C13" w:rsidRDefault="00826C13" w:rsidP="00826C13">
            <w:pPr>
              <w:spacing w:after="0"/>
              <w:jc w:val="right"/>
              <w:rPr>
                <w:rFonts w:cs="Arial"/>
                <w:sz w:val="16"/>
                <w:szCs w:val="16"/>
              </w:rPr>
            </w:pPr>
            <w:r w:rsidRPr="00826C13">
              <w:rPr>
                <w:rFonts w:cs="Arial"/>
                <w:sz w:val="16"/>
                <w:szCs w:val="16"/>
              </w:rPr>
              <w:t>268</w:t>
            </w:r>
          </w:p>
        </w:tc>
        <w:tc>
          <w:tcPr>
            <w:tcW w:w="915" w:type="dxa"/>
            <w:tcBorders>
              <w:top w:val="nil"/>
              <w:left w:val="nil"/>
              <w:bottom w:val="nil"/>
              <w:right w:val="nil"/>
            </w:tcBorders>
            <w:shd w:val="clear" w:color="auto" w:fill="auto"/>
            <w:noWrap/>
            <w:vAlign w:val="bottom"/>
            <w:hideMark/>
          </w:tcPr>
          <w:p w14:paraId="221A87F8" w14:textId="77777777" w:rsidR="00826C13" w:rsidRPr="00826C13" w:rsidRDefault="00826C13" w:rsidP="00826C13">
            <w:pPr>
              <w:spacing w:after="0"/>
              <w:jc w:val="right"/>
              <w:rPr>
                <w:rFonts w:cs="Arial"/>
                <w:sz w:val="16"/>
                <w:szCs w:val="16"/>
              </w:rPr>
            </w:pPr>
            <w:r w:rsidRPr="00826C13">
              <w:rPr>
                <w:rFonts w:cs="Arial"/>
                <w:sz w:val="16"/>
                <w:szCs w:val="16"/>
              </w:rPr>
              <w:t>268</w:t>
            </w:r>
          </w:p>
        </w:tc>
        <w:tc>
          <w:tcPr>
            <w:tcW w:w="915" w:type="dxa"/>
            <w:tcBorders>
              <w:top w:val="nil"/>
              <w:left w:val="nil"/>
              <w:bottom w:val="nil"/>
              <w:right w:val="nil"/>
            </w:tcBorders>
            <w:shd w:val="clear" w:color="auto" w:fill="auto"/>
            <w:noWrap/>
            <w:vAlign w:val="bottom"/>
            <w:hideMark/>
          </w:tcPr>
          <w:p w14:paraId="6EDEFB99" w14:textId="77777777" w:rsidR="00826C13" w:rsidRPr="00826C13" w:rsidRDefault="00826C13" w:rsidP="00826C13">
            <w:pPr>
              <w:spacing w:after="0"/>
              <w:jc w:val="right"/>
              <w:rPr>
                <w:rFonts w:cs="Arial"/>
                <w:sz w:val="16"/>
                <w:szCs w:val="16"/>
              </w:rPr>
            </w:pPr>
            <w:r w:rsidRPr="00826C13">
              <w:rPr>
                <w:rFonts w:cs="Arial"/>
                <w:sz w:val="16"/>
                <w:szCs w:val="16"/>
              </w:rPr>
              <w:t>268</w:t>
            </w:r>
          </w:p>
        </w:tc>
        <w:tc>
          <w:tcPr>
            <w:tcW w:w="915" w:type="dxa"/>
            <w:tcBorders>
              <w:top w:val="nil"/>
              <w:left w:val="nil"/>
              <w:bottom w:val="nil"/>
              <w:right w:val="nil"/>
            </w:tcBorders>
            <w:shd w:val="clear" w:color="auto" w:fill="auto"/>
            <w:noWrap/>
            <w:vAlign w:val="bottom"/>
            <w:hideMark/>
          </w:tcPr>
          <w:p w14:paraId="7B6719DC" w14:textId="77777777" w:rsidR="00826C13" w:rsidRPr="00826C13" w:rsidRDefault="00826C13" w:rsidP="00826C13">
            <w:pPr>
              <w:spacing w:after="0"/>
              <w:jc w:val="right"/>
              <w:rPr>
                <w:rFonts w:cs="Arial"/>
                <w:sz w:val="16"/>
                <w:szCs w:val="16"/>
              </w:rPr>
            </w:pPr>
            <w:r w:rsidRPr="00826C13">
              <w:rPr>
                <w:rFonts w:cs="Arial"/>
                <w:sz w:val="16"/>
                <w:szCs w:val="16"/>
              </w:rPr>
              <w:t>268</w:t>
            </w:r>
          </w:p>
        </w:tc>
      </w:tr>
      <w:tr w:rsidR="00826C13" w:rsidRPr="00826C13" w14:paraId="388A33D1" w14:textId="77777777" w:rsidTr="00826C13">
        <w:trPr>
          <w:trHeight w:val="510"/>
          <w:jc w:val="center"/>
        </w:trPr>
        <w:tc>
          <w:tcPr>
            <w:tcW w:w="3129" w:type="dxa"/>
            <w:tcBorders>
              <w:top w:val="nil"/>
              <w:left w:val="nil"/>
              <w:bottom w:val="single" w:sz="4" w:space="0" w:color="auto"/>
              <w:right w:val="nil"/>
            </w:tcBorders>
            <w:shd w:val="clear" w:color="auto" w:fill="auto"/>
            <w:vAlign w:val="bottom"/>
            <w:hideMark/>
          </w:tcPr>
          <w:p w14:paraId="74476A07"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Cash and cash equivalents at the end of the reporting period</w:t>
            </w:r>
          </w:p>
        </w:tc>
        <w:tc>
          <w:tcPr>
            <w:tcW w:w="898" w:type="dxa"/>
            <w:tcBorders>
              <w:top w:val="nil"/>
              <w:left w:val="nil"/>
              <w:bottom w:val="single" w:sz="4" w:space="0" w:color="auto"/>
              <w:right w:val="nil"/>
            </w:tcBorders>
            <w:shd w:val="clear" w:color="auto" w:fill="auto"/>
            <w:noWrap/>
            <w:vAlign w:val="bottom"/>
            <w:hideMark/>
          </w:tcPr>
          <w:p w14:paraId="72BB7B7C" w14:textId="77777777" w:rsidR="00826C13" w:rsidRPr="00826C13" w:rsidRDefault="00826C13" w:rsidP="00826C13">
            <w:pPr>
              <w:spacing w:after="0"/>
              <w:jc w:val="right"/>
              <w:rPr>
                <w:rFonts w:cs="Arial"/>
                <w:b/>
                <w:bCs/>
                <w:sz w:val="16"/>
                <w:szCs w:val="16"/>
              </w:rPr>
            </w:pPr>
            <w:r w:rsidRPr="00826C13">
              <w:rPr>
                <w:rFonts w:cs="Arial"/>
                <w:b/>
                <w:bCs/>
                <w:sz w:val="16"/>
                <w:szCs w:val="16"/>
              </w:rPr>
              <w:t>268</w:t>
            </w:r>
          </w:p>
        </w:tc>
        <w:tc>
          <w:tcPr>
            <w:tcW w:w="911" w:type="dxa"/>
            <w:tcBorders>
              <w:top w:val="nil"/>
              <w:left w:val="nil"/>
              <w:bottom w:val="single" w:sz="4" w:space="0" w:color="auto"/>
              <w:right w:val="nil"/>
            </w:tcBorders>
            <w:shd w:val="clear" w:color="000000" w:fill="D9D9D9"/>
            <w:noWrap/>
            <w:vAlign w:val="bottom"/>
            <w:hideMark/>
          </w:tcPr>
          <w:p w14:paraId="1D7D4873" w14:textId="77777777" w:rsidR="00826C13" w:rsidRPr="00826C13" w:rsidRDefault="00826C13" w:rsidP="00826C13">
            <w:pPr>
              <w:spacing w:after="0"/>
              <w:jc w:val="right"/>
              <w:rPr>
                <w:rFonts w:cs="Arial"/>
                <w:b/>
                <w:bCs/>
                <w:sz w:val="16"/>
                <w:szCs w:val="16"/>
              </w:rPr>
            </w:pPr>
            <w:r w:rsidRPr="00826C13">
              <w:rPr>
                <w:rFonts w:cs="Arial"/>
                <w:b/>
                <w:bCs/>
                <w:sz w:val="16"/>
                <w:szCs w:val="16"/>
              </w:rPr>
              <w:t>268</w:t>
            </w:r>
          </w:p>
        </w:tc>
        <w:tc>
          <w:tcPr>
            <w:tcW w:w="915" w:type="dxa"/>
            <w:tcBorders>
              <w:top w:val="nil"/>
              <w:left w:val="nil"/>
              <w:bottom w:val="single" w:sz="4" w:space="0" w:color="auto"/>
              <w:right w:val="nil"/>
            </w:tcBorders>
            <w:shd w:val="clear" w:color="auto" w:fill="auto"/>
            <w:noWrap/>
            <w:vAlign w:val="bottom"/>
            <w:hideMark/>
          </w:tcPr>
          <w:p w14:paraId="6A5115C1" w14:textId="77777777" w:rsidR="00826C13" w:rsidRPr="00826C13" w:rsidRDefault="00826C13" w:rsidP="00826C13">
            <w:pPr>
              <w:spacing w:after="0"/>
              <w:jc w:val="right"/>
              <w:rPr>
                <w:rFonts w:cs="Arial"/>
                <w:b/>
                <w:bCs/>
                <w:sz w:val="16"/>
                <w:szCs w:val="16"/>
              </w:rPr>
            </w:pPr>
            <w:r w:rsidRPr="00826C13">
              <w:rPr>
                <w:rFonts w:cs="Arial"/>
                <w:b/>
                <w:bCs/>
                <w:sz w:val="16"/>
                <w:szCs w:val="16"/>
              </w:rPr>
              <w:t>268</w:t>
            </w:r>
          </w:p>
        </w:tc>
        <w:tc>
          <w:tcPr>
            <w:tcW w:w="915" w:type="dxa"/>
            <w:tcBorders>
              <w:top w:val="nil"/>
              <w:left w:val="nil"/>
              <w:bottom w:val="single" w:sz="4" w:space="0" w:color="auto"/>
              <w:right w:val="nil"/>
            </w:tcBorders>
            <w:shd w:val="clear" w:color="auto" w:fill="auto"/>
            <w:noWrap/>
            <w:vAlign w:val="bottom"/>
            <w:hideMark/>
          </w:tcPr>
          <w:p w14:paraId="43BC6CDF" w14:textId="77777777" w:rsidR="00826C13" w:rsidRPr="00826C13" w:rsidRDefault="00826C13" w:rsidP="00826C13">
            <w:pPr>
              <w:spacing w:after="0"/>
              <w:jc w:val="right"/>
              <w:rPr>
                <w:rFonts w:cs="Arial"/>
                <w:b/>
                <w:bCs/>
                <w:sz w:val="16"/>
                <w:szCs w:val="16"/>
              </w:rPr>
            </w:pPr>
            <w:r w:rsidRPr="00826C13">
              <w:rPr>
                <w:rFonts w:cs="Arial"/>
                <w:b/>
                <w:bCs/>
                <w:sz w:val="16"/>
                <w:szCs w:val="16"/>
              </w:rPr>
              <w:t>268</w:t>
            </w:r>
          </w:p>
        </w:tc>
        <w:tc>
          <w:tcPr>
            <w:tcW w:w="915" w:type="dxa"/>
            <w:tcBorders>
              <w:top w:val="nil"/>
              <w:left w:val="nil"/>
              <w:bottom w:val="single" w:sz="4" w:space="0" w:color="auto"/>
              <w:right w:val="nil"/>
            </w:tcBorders>
            <w:shd w:val="clear" w:color="auto" w:fill="auto"/>
            <w:noWrap/>
            <w:vAlign w:val="bottom"/>
            <w:hideMark/>
          </w:tcPr>
          <w:p w14:paraId="2EA98619" w14:textId="77777777" w:rsidR="00826C13" w:rsidRPr="00826C13" w:rsidRDefault="00826C13" w:rsidP="00826C13">
            <w:pPr>
              <w:spacing w:after="0"/>
              <w:jc w:val="right"/>
              <w:rPr>
                <w:rFonts w:cs="Arial"/>
                <w:b/>
                <w:bCs/>
                <w:sz w:val="16"/>
                <w:szCs w:val="16"/>
              </w:rPr>
            </w:pPr>
            <w:r w:rsidRPr="00826C13">
              <w:rPr>
                <w:rFonts w:cs="Arial"/>
                <w:b/>
                <w:bCs/>
                <w:sz w:val="16"/>
                <w:szCs w:val="16"/>
              </w:rPr>
              <w:t>268</w:t>
            </w:r>
          </w:p>
        </w:tc>
      </w:tr>
    </w:tbl>
    <w:p w14:paraId="28F29E63" w14:textId="77777777" w:rsidR="00826C13" w:rsidRPr="00826C13" w:rsidRDefault="00826C13" w:rsidP="00826C13">
      <w:pPr>
        <w:tabs>
          <w:tab w:val="left" w:pos="284"/>
        </w:tabs>
        <w:spacing w:before="120" w:after="0"/>
        <w:ind w:left="284" w:hanging="284"/>
        <w:jc w:val="left"/>
        <w:rPr>
          <w:color w:val="000000"/>
          <w:sz w:val="15"/>
        </w:rPr>
      </w:pPr>
      <w:r w:rsidRPr="00826C13">
        <w:rPr>
          <w:color w:val="000000"/>
          <w:sz w:val="15"/>
        </w:rPr>
        <w:t>DCB = Departmental Capital Budget</w:t>
      </w:r>
    </w:p>
    <w:p w14:paraId="7EB2FE0C" w14:textId="77777777" w:rsidR="00826C13" w:rsidRPr="00826C13" w:rsidRDefault="00826C13" w:rsidP="00826C13">
      <w:pPr>
        <w:tabs>
          <w:tab w:val="left" w:pos="284"/>
        </w:tabs>
        <w:spacing w:after="0"/>
        <w:ind w:left="284" w:hanging="284"/>
        <w:jc w:val="left"/>
        <w:rPr>
          <w:color w:val="000000"/>
          <w:sz w:val="15"/>
        </w:rPr>
      </w:pPr>
      <w:r w:rsidRPr="00826C13">
        <w:rPr>
          <w:color w:val="000000"/>
          <w:sz w:val="15"/>
        </w:rPr>
        <w:t>OPA = Official Public Account</w:t>
      </w:r>
    </w:p>
    <w:p w14:paraId="33C91A81" w14:textId="77777777" w:rsidR="00826C13" w:rsidRPr="00826C13" w:rsidRDefault="00826C13" w:rsidP="00826C13">
      <w:pPr>
        <w:spacing w:after="0"/>
        <w:jc w:val="left"/>
        <w:rPr>
          <w:rFonts w:cs="Arial"/>
          <w:b/>
          <w:color w:val="000000"/>
          <w:szCs w:val="18"/>
          <w:lang w:eastAsia="en-US"/>
        </w:rPr>
      </w:pPr>
      <w:r w:rsidRPr="00826C13">
        <w:rPr>
          <w:rFonts w:ascii="Book Antiqua" w:hAnsi="Book Antiqua"/>
          <w:color w:val="000000"/>
        </w:rPr>
        <w:br w:type="page"/>
      </w:r>
    </w:p>
    <w:p w14:paraId="450AA25A" w14:textId="77777777" w:rsidR="00826C13" w:rsidRPr="00826C13" w:rsidRDefault="00826C13" w:rsidP="00826C13">
      <w:pPr>
        <w:spacing w:after="120"/>
        <w:jc w:val="left"/>
        <w:rPr>
          <w:rFonts w:cs="Arial"/>
          <w:b/>
          <w:color w:val="000000"/>
          <w:szCs w:val="18"/>
          <w:lang w:eastAsia="en-US"/>
        </w:rPr>
      </w:pPr>
      <w:r w:rsidRPr="00826C13">
        <w:rPr>
          <w:rFonts w:cs="Arial"/>
          <w:b/>
          <w:color w:val="000000"/>
          <w:szCs w:val="18"/>
          <w:lang w:eastAsia="en-US"/>
        </w:rPr>
        <w:lastRenderedPageBreak/>
        <w:t>Table 3.6: Departmental Capital Budget Statement (for the period ended 30 June)</w:t>
      </w:r>
    </w:p>
    <w:tbl>
      <w:tblPr>
        <w:tblW w:w="7683" w:type="dxa"/>
        <w:jc w:val="center"/>
        <w:tblLayout w:type="fixed"/>
        <w:tblLook w:val="04A0" w:firstRow="1" w:lastRow="0" w:firstColumn="1" w:lastColumn="0" w:noHBand="0" w:noVBand="1"/>
        <w:tblCaption w:val="Table 3.6: Departmental Capital Budget Statement (for the period ended 30 June)"/>
      </w:tblPr>
      <w:tblGrid>
        <w:gridCol w:w="2983"/>
        <w:gridCol w:w="940"/>
        <w:gridCol w:w="940"/>
        <w:gridCol w:w="940"/>
        <w:gridCol w:w="940"/>
        <w:gridCol w:w="940"/>
      </w:tblGrid>
      <w:tr w:rsidR="00826C13" w:rsidRPr="00826C13" w14:paraId="6CBFC47A" w14:textId="77777777" w:rsidTr="00826C13">
        <w:trPr>
          <w:trHeight w:val="765"/>
          <w:jc w:val="center"/>
        </w:trPr>
        <w:tc>
          <w:tcPr>
            <w:tcW w:w="2983" w:type="dxa"/>
            <w:tcBorders>
              <w:top w:val="single" w:sz="4" w:space="0" w:color="auto"/>
              <w:left w:val="nil"/>
              <w:bottom w:val="nil"/>
              <w:right w:val="nil"/>
            </w:tcBorders>
            <w:shd w:val="clear" w:color="000000" w:fill="FFFFFF"/>
            <w:vAlign w:val="bottom"/>
            <w:hideMark/>
          </w:tcPr>
          <w:p w14:paraId="44032838"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14:paraId="482AB7CC"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2020–21</w:t>
            </w:r>
            <w:r w:rsidRPr="00826C13">
              <w:rPr>
                <w:rFonts w:cs="Arial"/>
                <w:b/>
                <w:bCs/>
                <w:sz w:val="16"/>
                <w:szCs w:val="16"/>
              </w:rPr>
              <w:br/>
              <w:t>Actual</w:t>
            </w:r>
            <w:r w:rsidRPr="00826C13">
              <w:rPr>
                <w:rFonts w:cs="Arial"/>
                <w:b/>
                <w:bCs/>
                <w:sz w:val="16"/>
                <w:szCs w:val="16"/>
              </w:rPr>
              <w:br/>
            </w:r>
            <w:r w:rsidRPr="00826C13">
              <w:rPr>
                <w:rFonts w:cs="Arial"/>
                <w:sz w:val="16"/>
                <w:szCs w:val="16"/>
              </w:rPr>
              <w:br/>
              <w:t>$'000</w:t>
            </w:r>
          </w:p>
        </w:tc>
        <w:tc>
          <w:tcPr>
            <w:tcW w:w="940" w:type="dxa"/>
            <w:tcBorders>
              <w:top w:val="single" w:sz="4" w:space="0" w:color="auto"/>
              <w:left w:val="nil"/>
              <w:bottom w:val="single" w:sz="4" w:space="0" w:color="auto"/>
              <w:right w:val="nil"/>
            </w:tcBorders>
            <w:shd w:val="clear" w:color="000000" w:fill="D9D9D9"/>
            <w:vAlign w:val="bottom"/>
            <w:hideMark/>
          </w:tcPr>
          <w:p w14:paraId="29D9E394"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2021–22</w:t>
            </w:r>
            <w:r w:rsidRPr="00826C13">
              <w:rPr>
                <w:rFonts w:cs="Arial"/>
                <w:b/>
                <w:bCs/>
                <w:sz w:val="16"/>
                <w:szCs w:val="16"/>
              </w:rPr>
              <w:br/>
              <w:t>Revised</w:t>
            </w:r>
            <w:r w:rsidRPr="00826C13">
              <w:rPr>
                <w:rFonts w:cs="Arial"/>
                <w:b/>
                <w:bCs/>
                <w:sz w:val="16"/>
                <w:szCs w:val="16"/>
              </w:rPr>
              <w:br/>
              <w:t>Budget</w:t>
            </w:r>
            <w:r w:rsidRPr="00826C13">
              <w:rPr>
                <w:rFonts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26FC6FC5"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2022–23 Forward Estimate</w:t>
            </w:r>
            <w:r w:rsidRPr="00826C13">
              <w:rPr>
                <w:rFonts w:cs="Arial"/>
                <w:b/>
                <w:bCs/>
                <w:sz w:val="16"/>
                <w:szCs w:val="16"/>
              </w:rPr>
              <w:br/>
            </w:r>
            <w:r w:rsidRPr="00826C13">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3D58AB96"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2023–24 Forward Estimate</w:t>
            </w:r>
            <w:r w:rsidRPr="00826C13">
              <w:rPr>
                <w:rFonts w:cs="Arial"/>
                <w:b/>
                <w:bCs/>
                <w:sz w:val="16"/>
                <w:szCs w:val="16"/>
              </w:rPr>
              <w:br/>
            </w:r>
            <w:r w:rsidRPr="00826C13">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0DBB7D3A"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2024–25 Forward Estimate</w:t>
            </w:r>
            <w:r w:rsidRPr="00826C13">
              <w:rPr>
                <w:rFonts w:cs="Arial"/>
                <w:b/>
                <w:bCs/>
                <w:sz w:val="16"/>
                <w:szCs w:val="16"/>
              </w:rPr>
              <w:br/>
            </w:r>
            <w:r w:rsidRPr="00826C13">
              <w:rPr>
                <w:rFonts w:cs="Arial"/>
                <w:sz w:val="16"/>
                <w:szCs w:val="16"/>
              </w:rPr>
              <w:t>$'000</w:t>
            </w:r>
          </w:p>
        </w:tc>
      </w:tr>
      <w:tr w:rsidR="00826C13" w:rsidRPr="00826C13" w14:paraId="761D84EA" w14:textId="77777777" w:rsidTr="00826C13">
        <w:trPr>
          <w:trHeight w:val="225"/>
          <w:jc w:val="center"/>
        </w:trPr>
        <w:tc>
          <w:tcPr>
            <w:tcW w:w="2983" w:type="dxa"/>
            <w:tcBorders>
              <w:top w:val="nil"/>
              <w:left w:val="nil"/>
              <w:bottom w:val="nil"/>
              <w:right w:val="nil"/>
            </w:tcBorders>
            <w:shd w:val="clear" w:color="000000" w:fill="FFFFFF"/>
            <w:noWrap/>
            <w:vAlign w:val="bottom"/>
            <w:hideMark/>
          </w:tcPr>
          <w:p w14:paraId="13E1752F" w14:textId="77777777" w:rsidR="00826C13" w:rsidRPr="00826C13" w:rsidRDefault="00826C13" w:rsidP="00826C13">
            <w:pPr>
              <w:spacing w:after="0"/>
              <w:jc w:val="left"/>
              <w:rPr>
                <w:rFonts w:cs="Arial"/>
                <w:b/>
                <w:bCs/>
                <w:sz w:val="16"/>
                <w:szCs w:val="16"/>
              </w:rPr>
            </w:pPr>
            <w:r w:rsidRPr="00826C13">
              <w:rPr>
                <w:rFonts w:cs="Arial"/>
                <w:b/>
                <w:bCs/>
                <w:sz w:val="16"/>
                <w:szCs w:val="16"/>
              </w:rPr>
              <w:t>CAPITAL APPROPRIATIONS</w:t>
            </w:r>
          </w:p>
        </w:tc>
        <w:tc>
          <w:tcPr>
            <w:tcW w:w="940" w:type="dxa"/>
            <w:tcBorders>
              <w:top w:val="single" w:sz="4" w:space="0" w:color="auto"/>
              <w:left w:val="nil"/>
              <w:bottom w:val="nil"/>
              <w:right w:val="nil"/>
            </w:tcBorders>
            <w:shd w:val="clear" w:color="000000" w:fill="FFFFFF"/>
            <w:noWrap/>
            <w:vAlign w:val="bottom"/>
            <w:hideMark/>
          </w:tcPr>
          <w:p w14:paraId="4B593F1A"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940" w:type="dxa"/>
            <w:tcBorders>
              <w:top w:val="single" w:sz="4" w:space="0" w:color="auto"/>
              <w:left w:val="nil"/>
              <w:bottom w:val="nil"/>
              <w:right w:val="nil"/>
            </w:tcBorders>
            <w:shd w:val="clear" w:color="000000" w:fill="D9D9D9"/>
            <w:noWrap/>
            <w:vAlign w:val="bottom"/>
            <w:hideMark/>
          </w:tcPr>
          <w:p w14:paraId="39D696AC"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 </w:t>
            </w:r>
          </w:p>
        </w:tc>
        <w:tc>
          <w:tcPr>
            <w:tcW w:w="940" w:type="dxa"/>
            <w:tcBorders>
              <w:top w:val="single" w:sz="4" w:space="0" w:color="auto"/>
              <w:left w:val="nil"/>
              <w:bottom w:val="nil"/>
              <w:right w:val="nil"/>
            </w:tcBorders>
            <w:shd w:val="clear" w:color="auto" w:fill="auto"/>
            <w:noWrap/>
            <w:vAlign w:val="bottom"/>
            <w:hideMark/>
          </w:tcPr>
          <w:p w14:paraId="785F103C"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 </w:t>
            </w:r>
          </w:p>
        </w:tc>
        <w:tc>
          <w:tcPr>
            <w:tcW w:w="940" w:type="dxa"/>
            <w:tcBorders>
              <w:top w:val="single" w:sz="4" w:space="0" w:color="auto"/>
              <w:left w:val="nil"/>
              <w:bottom w:val="nil"/>
              <w:right w:val="nil"/>
            </w:tcBorders>
            <w:shd w:val="clear" w:color="auto" w:fill="auto"/>
            <w:noWrap/>
            <w:vAlign w:val="bottom"/>
            <w:hideMark/>
          </w:tcPr>
          <w:p w14:paraId="71FEC022"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940" w:type="dxa"/>
            <w:tcBorders>
              <w:top w:val="single" w:sz="4" w:space="0" w:color="auto"/>
              <w:left w:val="nil"/>
              <w:bottom w:val="nil"/>
              <w:right w:val="nil"/>
            </w:tcBorders>
            <w:shd w:val="clear" w:color="auto" w:fill="auto"/>
            <w:noWrap/>
            <w:vAlign w:val="bottom"/>
            <w:hideMark/>
          </w:tcPr>
          <w:p w14:paraId="551DDFBF"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r>
      <w:tr w:rsidR="00826C13" w:rsidRPr="00826C13" w14:paraId="1E98250F" w14:textId="77777777" w:rsidTr="00826C13">
        <w:trPr>
          <w:trHeight w:val="225"/>
          <w:jc w:val="center"/>
        </w:trPr>
        <w:tc>
          <w:tcPr>
            <w:tcW w:w="2983" w:type="dxa"/>
            <w:tcBorders>
              <w:top w:val="nil"/>
              <w:left w:val="nil"/>
              <w:bottom w:val="nil"/>
              <w:right w:val="nil"/>
            </w:tcBorders>
            <w:shd w:val="clear" w:color="000000" w:fill="FFFFFF"/>
            <w:noWrap/>
            <w:vAlign w:val="bottom"/>
            <w:hideMark/>
          </w:tcPr>
          <w:p w14:paraId="6580FFBD"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Capital budget - Bill 1 (DCB)</w:t>
            </w:r>
          </w:p>
        </w:tc>
        <w:tc>
          <w:tcPr>
            <w:tcW w:w="940" w:type="dxa"/>
            <w:tcBorders>
              <w:top w:val="nil"/>
              <w:left w:val="nil"/>
              <w:bottom w:val="nil"/>
              <w:right w:val="nil"/>
            </w:tcBorders>
            <w:shd w:val="clear" w:color="auto" w:fill="auto"/>
            <w:noWrap/>
            <w:vAlign w:val="bottom"/>
            <w:hideMark/>
          </w:tcPr>
          <w:p w14:paraId="20DFE3E2"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249</w:t>
            </w:r>
          </w:p>
        </w:tc>
        <w:tc>
          <w:tcPr>
            <w:tcW w:w="940" w:type="dxa"/>
            <w:tcBorders>
              <w:top w:val="nil"/>
              <w:left w:val="nil"/>
              <w:bottom w:val="nil"/>
              <w:right w:val="nil"/>
            </w:tcBorders>
            <w:shd w:val="clear" w:color="000000" w:fill="D9D9D9"/>
            <w:noWrap/>
            <w:vAlign w:val="bottom"/>
            <w:hideMark/>
          </w:tcPr>
          <w:p w14:paraId="48360FFF"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261</w:t>
            </w:r>
          </w:p>
        </w:tc>
        <w:tc>
          <w:tcPr>
            <w:tcW w:w="940" w:type="dxa"/>
            <w:tcBorders>
              <w:top w:val="nil"/>
              <w:left w:val="nil"/>
              <w:bottom w:val="nil"/>
              <w:right w:val="nil"/>
            </w:tcBorders>
            <w:shd w:val="clear" w:color="auto" w:fill="auto"/>
            <w:noWrap/>
            <w:vAlign w:val="bottom"/>
            <w:hideMark/>
          </w:tcPr>
          <w:p w14:paraId="5D107AA2"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263</w:t>
            </w:r>
          </w:p>
        </w:tc>
        <w:tc>
          <w:tcPr>
            <w:tcW w:w="940" w:type="dxa"/>
            <w:tcBorders>
              <w:top w:val="nil"/>
              <w:left w:val="nil"/>
              <w:bottom w:val="nil"/>
              <w:right w:val="nil"/>
            </w:tcBorders>
            <w:shd w:val="clear" w:color="auto" w:fill="auto"/>
            <w:noWrap/>
            <w:vAlign w:val="bottom"/>
            <w:hideMark/>
          </w:tcPr>
          <w:p w14:paraId="5C3D8040"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264</w:t>
            </w:r>
          </w:p>
        </w:tc>
        <w:tc>
          <w:tcPr>
            <w:tcW w:w="940" w:type="dxa"/>
            <w:tcBorders>
              <w:top w:val="nil"/>
              <w:left w:val="nil"/>
              <w:bottom w:val="nil"/>
              <w:right w:val="nil"/>
            </w:tcBorders>
            <w:shd w:val="clear" w:color="auto" w:fill="auto"/>
            <w:noWrap/>
            <w:vAlign w:val="bottom"/>
            <w:hideMark/>
          </w:tcPr>
          <w:p w14:paraId="3E6E0A91"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266</w:t>
            </w:r>
          </w:p>
        </w:tc>
      </w:tr>
      <w:tr w:rsidR="00826C13" w:rsidRPr="00826C13" w14:paraId="4687D2EF" w14:textId="77777777" w:rsidTr="00826C13">
        <w:trPr>
          <w:trHeight w:val="225"/>
          <w:jc w:val="center"/>
        </w:trPr>
        <w:tc>
          <w:tcPr>
            <w:tcW w:w="2983" w:type="dxa"/>
            <w:tcBorders>
              <w:top w:val="nil"/>
              <w:left w:val="nil"/>
              <w:bottom w:val="nil"/>
              <w:right w:val="nil"/>
            </w:tcBorders>
            <w:shd w:val="clear" w:color="000000" w:fill="FFFFFF"/>
            <w:noWrap/>
            <w:vAlign w:val="bottom"/>
            <w:hideMark/>
          </w:tcPr>
          <w:p w14:paraId="4DD275C2"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Equity injections - Bill 2</w:t>
            </w:r>
          </w:p>
        </w:tc>
        <w:tc>
          <w:tcPr>
            <w:tcW w:w="940" w:type="dxa"/>
            <w:tcBorders>
              <w:top w:val="nil"/>
              <w:left w:val="nil"/>
              <w:bottom w:val="nil"/>
              <w:right w:val="nil"/>
            </w:tcBorders>
            <w:shd w:val="clear" w:color="auto" w:fill="auto"/>
            <w:noWrap/>
            <w:vAlign w:val="bottom"/>
            <w:hideMark/>
          </w:tcPr>
          <w:p w14:paraId="1DFC6DFE"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14:paraId="78146CEE"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940" w:type="dxa"/>
            <w:tcBorders>
              <w:top w:val="nil"/>
              <w:left w:val="nil"/>
              <w:bottom w:val="nil"/>
              <w:right w:val="nil"/>
            </w:tcBorders>
            <w:shd w:val="clear" w:color="auto" w:fill="auto"/>
            <w:noWrap/>
            <w:vAlign w:val="bottom"/>
            <w:hideMark/>
          </w:tcPr>
          <w:p w14:paraId="42A3E77D"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940" w:type="dxa"/>
            <w:tcBorders>
              <w:top w:val="nil"/>
              <w:left w:val="nil"/>
              <w:bottom w:val="nil"/>
              <w:right w:val="nil"/>
            </w:tcBorders>
            <w:shd w:val="clear" w:color="auto" w:fill="auto"/>
            <w:noWrap/>
            <w:vAlign w:val="bottom"/>
            <w:hideMark/>
          </w:tcPr>
          <w:p w14:paraId="24F47829"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940" w:type="dxa"/>
            <w:tcBorders>
              <w:top w:val="nil"/>
              <w:left w:val="nil"/>
              <w:bottom w:val="nil"/>
              <w:right w:val="nil"/>
            </w:tcBorders>
            <w:shd w:val="clear" w:color="auto" w:fill="auto"/>
            <w:noWrap/>
            <w:vAlign w:val="bottom"/>
            <w:hideMark/>
          </w:tcPr>
          <w:p w14:paraId="51B276E3"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r>
      <w:tr w:rsidR="00826C13" w:rsidRPr="00826C13" w14:paraId="3B1F28E1" w14:textId="77777777" w:rsidTr="00826C13">
        <w:trPr>
          <w:trHeight w:val="225"/>
          <w:jc w:val="center"/>
        </w:trPr>
        <w:tc>
          <w:tcPr>
            <w:tcW w:w="2983" w:type="dxa"/>
            <w:tcBorders>
              <w:top w:val="nil"/>
              <w:left w:val="nil"/>
              <w:bottom w:val="nil"/>
              <w:right w:val="nil"/>
            </w:tcBorders>
            <w:shd w:val="clear" w:color="000000" w:fill="FFFFFF"/>
            <w:noWrap/>
            <w:vAlign w:val="bottom"/>
            <w:hideMark/>
          </w:tcPr>
          <w:p w14:paraId="63B3E6F3" w14:textId="77777777" w:rsidR="00826C13" w:rsidRPr="00826C13" w:rsidRDefault="00826C13" w:rsidP="00826C13">
            <w:pPr>
              <w:spacing w:after="0"/>
              <w:ind w:firstLineChars="100" w:firstLine="161"/>
              <w:jc w:val="left"/>
              <w:rPr>
                <w:rFonts w:cs="Arial"/>
                <w:b/>
                <w:bCs/>
                <w:sz w:val="16"/>
                <w:szCs w:val="16"/>
              </w:rPr>
            </w:pPr>
            <w:r w:rsidRPr="00826C13">
              <w:rPr>
                <w:rFonts w:cs="Arial"/>
                <w:b/>
                <w:bCs/>
                <w:sz w:val="16"/>
                <w:szCs w:val="16"/>
              </w:rPr>
              <w:t>Total capital appropriations</w:t>
            </w:r>
          </w:p>
        </w:tc>
        <w:tc>
          <w:tcPr>
            <w:tcW w:w="940" w:type="dxa"/>
            <w:tcBorders>
              <w:top w:val="nil"/>
              <w:left w:val="nil"/>
              <w:bottom w:val="single" w:sz="4" w:space="0" w:color="auto"/>
              <w:right w:val="nil"/>
            </w:tcBorders>
            <w:shd w:val="clear" w:color="auto" w:fill="auto"/>
            <w:noWrap/>
            <w:vAlign w:val="bottom"/>
            <w:hideMark/>
          </w:tcPr>
          <w:p w14:paraId="07AFE71A"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249</w:t>
            </w:r>
          </w:p>
        </w:tc>
        <w:tc>
          <w:tcPr>
            <w:tcW w:w="940" w:type="dxa"/>
            <w:tcBorders>
              <w:top w:val="nil"/>
              <w:left w:val="nil"/>
              <w:bottom w:val="single" w:sz="4" w:space="0" w:color="auto"/>
              <w:right w:val="nil"/>
            </w:tcBorders>
            <w:shd w:val="clear" w:color="000000" w:fill="D9D9D9"/>
            <w:noWrap/>
            <w:vAlign w:val="bottom"/>
            <w:hideMark/>
          </w:tcPr>
          <w:p w14:paraId="0241765D"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261</w:t>
            </w:r>
          </w:p>
        </w:tc>
        <w:tc>
          <w:tcPr>
            <w:tcW w:w="940" w:type="dxa"/>
            <w:tcBorders>
              <w:top w:val="nil"/>
              <w:left w:val="nil"/>
              <w:bottom w:val="single" w:sz="4" w:space="0" w:color="auto"/>
              <w:right w:val="nil"/>
            </w:tcBorders>
            <w:shd w:val="clear" w:color="auto" w:fill="auto"/>
            <w:noWrap/>
            <w:vAlign w:val="bottom"/>
            <w:hideMark/>
          </w:tcPr>
          <w:p w14:paraId="24667DD1"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263</w:t>
            </w:r>
          </w:p>
        </w:tc>
        <w:tc>
          <w:tcPr>
            <w:tcW w:w="940" w:type="dxa"/>
            <w:tcBorders>
              <w:top w:val="nil"/>
              <w:left w:val="nil"/>
              <w:bottom w:val="single" w:sz="4" w:space="0" w:color="auto"/>
              <w:right w:val="nil"/>
            </w:tcBorders>
            <w:shd w:val="clear" w:color="auto" w:fill="auto"/>
            <w:noWrap/>
            <w:vAlign w:val="bottom"/>
            <w:hideMark/>
          </w:tcPr>
          <w:p w14:paraId="0AF57EF7"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264</w:t>
            </w:r>
          </w:p>
        </w:tc>
        <w:tc>
          <w:tcPr>
            <w:tcW w:w="940" w:type="dxa"/>
            <w:tcBorders>
              <w:top w:val="nil"/>
              <w:left w:val="nil"/>
              <w:bottom w:val="single" w:sz="4" w:space="0" w:color="auto"/>
              <w:right w:val="nil"/>
            </w:tcBorders>
            <w:shd w:val="clear" w:color="auto" w:fill="auto"/>
            <w:noWrap/>
            <w:vAlign w:val="bottom"/>
            <w:hideMark/>
          </w:tcPr>
          <w:p w14:paraId="07149184"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266</w:t>
            </w:r>
          </w:p>
        </w:tc>
      </w:tr>
      <w:tr w:rsidR="00826C13" w:rsidRPr="00826C13" w14:paraId="68567DF7" w14:textId="77777777" w:rsidTr="00826C13">
        <w:trPr>
          <w:trHeight w:val="525"/>
          <w:jc w:val="center"/>
        </w:trPr>
        <w:tc>
          <w:tcPr>
            <w:tcW w:w="2983" w:type="dxa"/>
            <w:tcBorders>
              <w:top w:val="nil"/>
              <w:left w:val="nil"/>
              <w:bottom w:val="nil"/>
              <w:right w:val="nil"/>
            </w:tcBorders>
            <w:shd w:val="clear" w:color="000000" w:fill="FFFFFF"/>
            <w:vAlign w:val="bottom"/>
            <w:hideMark/>
          </w:tcPr>
          <w:p w14:paraId="357014DC" w14:textId="77777777" w:rsidR="00826C13" w:rsidRPr="00826C13" w:rsidRDefault="00826C13" w:rsidP="00826C13">
            <w:pPr>
              <w:spacing w:after="0"/>
              <w:jc w:val="left"/>
              <w:rPr>
                <w:rFonts w:cs="Arial"/>
                <w:b/>
                <w:bCs/>
                <w:sz w:val="16"/>
                <w:szCs w:val="16"/>
              </w:rPr>
            </w:pPr>
            <w:r w:rsidRPr="00826C13">
              <w:rPr>
                <w:rFonts w:cs="Arial"/>
                <w:b/>
                <w:bCs/>
                <w:sz w:val="16"/>
                <w:szCs w:val="16"/>
              </w:rPr>
              <w:t>Total new capital appropriations represented by:</w:t>
            </w:r>
          </w:p>
        </w:tc>
        <w:tc>
          <w:tcPr>
            <w:tcW w:w="940" w:type="dxa"/>
            <w:tcBorders>
              <w:top w:val="nil"/>
              <w:left w:val="nil"/>
              <w:bottom w:val="nil"/>
              <w:right w:val="nil"/>
            </w:tcBorders>
            <w:shd w:val="clear" w:color="000000" w:fill="FFFFFF"/>
            <w:noWrap/>
            <w:vAlign w:val="bottom"/>
            <w:hideMark/>
          </w:tcPr>
          <w:p w14:paraId="27DCFC96"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940" w:type="dxa"/>
            <w:tcBorders>
              <w:top w:val="nil"/>
              <w:left w:val="nil"/>
              <w:bottom w:val="nil"/>
              <w:right w:val="nil"/>
            </w:tcBorders>
            <w:shd w:val="clear" w:color="000000" w:fill="D9D9D9"/>
            <w:noWrap/>
            <w:vAlign w:val="bottom"/>
            <w:hideMark/>
          </w:tcPr>
          <w:p w14:paraId="63D2D6F7"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940" w:type="dxa"/>
            <w:tcBorders>
              <w:top w:val="nil"/>
              <w:left w:val="nil"/>
              <w:bottom w:val="nil"/>
              <w:right w:val="nil"/>
            </w:tcBorders>
            <w:shd w:val="clear" w:color="auto" w:fill="auto"/>
            <w:noWrap/>
            <w:vAlign w:val="bottom"/>
            <w:hideMark/>
          </w:tcPr>
          <w:p w14:paraId="2A8D9EB8" w14:textId="77777777" w:rsidR="00826C13" w:rsidRPr="00826C13" w:rsidRDefault="00826C13" w:rsidP="00826C13">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14:paraId="160EBC48" w14:textId="77777777" w:rsidR="00826C13" w:rsidRPr="00826C13" w:rsidRDefault="00826C13" w:rsidP="00826C13">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4E59DBEA" w14:textId="77777777" w:rsidR="00826C13" w:rsidRPr="00826C13" w:rsidRDefault="00826C13" w:rsidP="00826C13">
            <w:pPr>
              <w:spacing w:after="0"/>
              <w:jc w:val="right"/>
              <w:rPr>
                <w:rFonts w:ascii="Times New Roman" w:hAnsi="Times New Roman"/>
              </w:rPr>
            </w:pPr>
          </w:p>
        </w:tc>
      </w:tr>
      <w:tr w:rsidR="00826C13" w:rsidRPr="00826C13" w14:paraId="69CC9A41" w14:textId="77777777" w:rsidTr="00826C13">
        <w:trPr>
          <w:trHeight w:val="225"/>
          <w:jc w:val="center"/>
        </w:trPr>
        <w:tc>
          <w:tcPr>
            <w:tcW w:w="2983" w:type="dxa"/>
            <w:tcBorders>
              <w:top w:val="nil"/>
              <w:left w:val="nil"/>
              <w:bottom w:val="nil"/>
              <w:right w:val="nil"/>
            </w:tcBorders>
            <w:shd w:val="clear" w:color="000000" w:fill="FFFFFF"/>
            <w:noWrap/>
            <w:vAlign w:val="bottom"/>
            <w:hideMark/>
          </w:tcPr>
          <w:p w14:paraId="592B6464"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Purchase of non-financial assets</w:t>
            </w:r>
          </w:p>
        </w:tc>
        <w:tc>
          <w:tcPr>
            <w:tcW w:w="940" w:type="dxa"/>
            <w:tcBorders>
              <w:top w:val="nil"/>
              <w:left w:val="nil"/>
              <w:bottom w:val="nil"/>
              <w:right w:val="nil"/>
            </w:tcBorders>
            <w:shd w:val="clear" w:color="auto" w:fill="auto"/>
            <w:noWrap/>
            <w:vAlign w:val="bottom"/>
            <w:hideMark/>
          </w:tcPr>
          <w:p w14:paraId="70B72D3D"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249</w:t>
            </w:r>
          </w:p>
        </w:tc>
        <w:tc>
          <w:tcPr>
            <w:tcW w:w="940" w:type="dxa"/>
            <w:tcBorders>
              <w:top w:val="nil"/>
              <w:left w:val="nil"/>
              <w:bottom w:val="nil"/>
              <w:right w:val="nil"/>
            </w:tcBorders>
            <w:shd w:val="clear" w:color="000000" w:fill="D9D9D9"/>
            <w:noWrap/>
            <w:vAlign w:val="bottom"/>
            <w:hideMark/>
          </w:tcPr>
          <w:p w14:paraId="3E4F5FFE"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261</w:t>
            </w:r>
          </w:p>
        </w:tc>
        <w:tc>
          <w:tcPr>
            <w:tcW w:w="940" w:type="dxa"/>
            <w:tcBorders>
              <w:top w:val="nil"/>
              <w:left w:val="nil"/>
              <w:bottom w:val="nil"/>
              <w:right w:val="nil"/>
            </w:tcBorders>
            <w:shd w:val="clear" w:color="auto" w:fill="auto"/>
            <w:noWrap/>
            <w:vAlign w:val="bottom"/>
            <w:hideMark/>
          </w:tcPr>
          <w:p w14:paraId="06225D3B"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263</w:t>
            </w:r>
          </w:p>
        </w:tc>
        <w:tc>
          <w:tcPr>
            <w:tcW w:w="940" w:type="dxa"/>
            <w:tcBorders>
              <w:top w:val="nil"/>
              <w:left w:val="nil"/>
              <w:bottom w:val="nil"/>
              <w:right w:val="nil"/>
            </w:tcBorders>
            <w:shd w:val="clear" w:color="auto" w:fill="auto"/>
            <w:noWrap/>
            <w:vAlign w:val="bottom"/>
            <w:hideMark/>
          </w:tcPr>
          <w:p w14:paraId="6F5F5E9F"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264</w:t>
            </w:r>
          </w:p>
        </w:tc>
        <w:tc>
          <w:tcPr>
            <w:tcW w:w="940" w:type="dxa"/>
            <w:tcBorders>
              <w:top w:val="nil"/>
              <w:left w:val="nil"/>
              <w:bottom w:val="nil"/>
              <w:right w:val="nil"/>
            </w:tcBorders>
            <w:shd w:val="clear" w:color="auto" w:fill="auto"/>
            <w:noWrap/>
            <w:vAlign w:val="bottom"/>
            <w:hideMark/>
          </w:tcPr>
          <w:p w14:paraId="38BDF0D3"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266</w:t>
            </w:r>
          </w:p>
        </w:tc>
      </w:tr>
      <w:tr w:rsidR="00826C13" w:rsidRPr="00826C13" w14:paraId="67168A5A" w14:textId="77777777" w:rsidTr="00826C13">
        <w:trPr>
          <w:trHeight w:val="225"/>
          <w:jc w:val="center"/>
        </w:trPr>
        <w:tc>
          <w:tcPr>
            <w:tcW w:w="2983" w:type="dxa"/>
            <w:tcBorders>
              <w:top w:val="nil"/>
              <w:left w:val="nil"/>
              <w:bottom w:val="nil"/>
              <w:right w:val="nil"/>
            </w:tcBorders>
            <w:shd w:val="clear" w:color="000000" w:fill="FFFFFF"/>
            <w:noWrap/>
            <w:vAlign w:val="bottom"/>
            <w:hideMark/>
          </w:tcPr>
          <w:p w14:paraId="69469404" w14:textId="77777777" w:rsidR="00826C13" w:rsidRPr="00826C13" w:rsidRDefault="00826C13" w:rsidP="00826C13">
            <w:pPr>
              <w:spacing w:after="0"/>
              <w:ind w:firstLineChars="100" w:firstLine="161"/>
              <w:jc w:val="left"/>
              <w:rPr>
                <w:rFonts w:cs="Arial"/>
                <w:b/>
                <w:bCs/>
                <w:sz w:val="16"/>
                <w:szCs w:val="16"/>
              </w:rPr>
            </w:pPr>
            <w:r w:rsidRPr="00826C13">
              <w:rPr>
                <w:rFonts w:cs="Arial"/>
                <w:b/>
                <w:bCs/>
                <w:sz w:val="16"/>
                <w:szCs w:val="16"/>
              </w:rPr>
              <w:t>Total items</w:t>
            </w:r>
          </w:p>
        </w:tc>
        <w:tc>
          <w:tcPr>
            <w:tcW w:w="940" w:type="dxa"/>
            <w:tcBorders>
              <w:top w:val="nil"/>
              <w:left w:val="nil"/>
              <w:bottom w:val="single" w:sz="4" w:space="0" w:color="auto"/>
              <w:right w:val="nil"/>
            </w:tcBorders>
            <w:shd w:val="clear" w:color="auto" w:fill="auto"/>
            <w:noWrap/>
            <w:vAlign w:val="bottom"/>
            <w:hideMark/>
          </w:tcPr>
          <w:p w14:paraId="53A94694"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249</w:t>
            </w:r>
          </w:p>
        </w:tc>
        <w:tc>
          <w:tcPr>
            <w:tcW w:w="940" w:type="dxa"/>
            <w:tcBorders>
              <w:top w:val="nil"/>
              <w:left w:val="nil"/>
              <w:bottom w:val="single" w:sz="4" w:space="0" w:color="auto"/>
              <w:right w:val="nil"/>
            </w:tcBorders>
            <w:shd w:val="clear" w:color="000000" w:fill="D9D9D9"/>
            <w:noWrap/>
            <w:vAlign w:val="bottom"/>
            <w:hideMark/>
          </w:tcPr>
          <w:p w14:paraId="20056F8A"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261</w:t>
            </w:r>
          </w:p>
        </w:tc>
        <w:tc>
          <w:tcPr>
            <w:tcW w:w="940" w:type="dxa"/>
            <w:tcBorders>
              <w:top w:val="nil"/>
              <w:left w:val="nil"/>
              <w:bottom w:val="single" w:sz="4" w:space="0" w:color="auto"/>
              <w:right w:val="nil"/>
            </w:tcBorders>
            <w:shd w:val="clear" w:color="auto" w:fill="auto"/>
            <w:noWrap/>
            <w:vAlign w:val="bottom"/>
            <w:hideMark/>
          </w:tcPr>
          <w:p w14:paraId="0B94B776"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263</w:t>
            </w:r>
          </w:p>
        </w:tc>
        <w:tc>
          <w:tcPr>
            <w:tcW w:w="940" w:type="dxa"/>
            <w:tcBorders>
              <w:top w:val="nil"/>
              <w:left w:val="nil"/>
              <w:bottom w:val="single" w:sz="4" w:space="0" w:color="auto"/>
              <w:right w:val="nil"/>
            </w:tcBorders>
            <w:shd w:val="clear" w:color="auto" w:fill="auto"/>
            <w:noWrap/>
            <w:vAlign w:val="bottom"/>
            <w:hideMark/>
          </w:tcPr>
          <w:p w14:paraId="634ED16D"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264</w:t>
            </w:r>
          </w:p>
        </w:tc>
        <w:tc>
          <w:tcPr>
            <w:tcW w:w="940" w:type="dxa"/>
            <w:tcBorders>
              <w:top w:val="nil"/>
              <w:left w:val="nil"/>
              <w:bottom w:val="single" w:sz="4" w:space="0" w:color="auto"/>
              <w:right w:val="nil"/>
            </w:tcBorders>
            <w:shd w:val="clear" w:color="auto" w:fill="auto"/>
            <w:noWrap/>
            <w:vAlign w:val="bottom"/>
            <w:hideMark/>
          </w:tcPr>
          <w:p w14:paraId="61C53F34"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266</w:t>
            </w:r>
          </w:p>
        </w:tc>
      </w:tr>
      <w:tr w:rsidR="00826C13" w:rsidRPr="00826C13" w14:paraId="5650A90E" w14:textId="77777777" w:rsidTr="00826C13">
        <w:trPr>
          <w:trHeight w:val="510"/>
          <w:jc w:val="center"/>
        </w:trPr>
        <w:tc>
          <w:tcPr>
            <w:tcW w:w="2983" w:type="dxa"/>
            <w:tcBorders>
              <w:top w:val="nil"/>
              <w:left w:val="nil"/>
              <w:bottom w:val="nil"/>
              <w:right w:val="nil"/>
            </w:tcBorders>
            <w:shd w:val="clear" w:color="000000" w:fill="FFFFFF"/>
            <w:vAlign w:val="bottom"/>
            <w:hideMark/>
          </w:tcPr>
          <w:p w14:paraId="66C67E14" w14:textId="77777777" w:rsidR="00826C13" w:rsidRPr="00826C13" w:rsidRDefault="00826C13" w:rsidP="00826C13">
            <w:pPr>
              <w:spacing w:after="0"/>
              <w:jc w:val="left"/>
              <w:rPr>
                <w:rFonts w:cs="Arial"/>
                <w:b/>
                <w:bCs/>
                <w:sz w:val="16"/>
                <w:szCs w:val="16"/>
              </w:rPr>
            </w:pPr>
            <w:r w:rsidRPr="00826C13">
              <w:rPr>
                <w:rFonts w:cs="Arial"/>
                <w:b/>
                <w:bCs/>
                <w:sz w:val="16"/>
                <w:szCs w:val="16"/>
              </w:rPr>
              <w:t>PURCHASE OF NON-FINANCIAL ASSETS</w:t>
            </w:r>
          </w:p>
        </w:tc>
        <w:tc>
          <w:tcPr>
            <w:tcW w:w="940" w:type="dxa"/>
            <w:tcBorders>
              <w:top w:val="nil"/>
              <w:left w:val="nil"/>
              <w:bottom w:val="nil"/>
              <w:right w:val="nil"/>
            </w:tcBorders>
            <w:shd w:val="clear" w:color="000000" w:fill="FFFFFF"/>
            <w:noWrap/>
            <w:vAlign w:val="bottom"/>
            <w:hideMark/>
          </w:tcPr>
          <w:p w14:paraId="67DFA7DF"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940" w:type="dxa"/>
            <w:tcBorders>
              <w:top w:val="nil"/>
              <w:left w:val="nil"/>
              <w:bottom w:val="nil"/>
              <w:right w:val="nil"/>
            </w:tcBorders>
            <w:shd w:val="clear" w:color="000000" w:fill="D9D9D9"/>
            <w:noWrap/>
            <w:vAlign w:val="bottom"/>
            <w:hideMark/>
          </w:tcPr>
          <w:p w14:paraId="0A37F15A"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 </w:t>
            </w:r>
          </w:p>
        </w:tc>
        <w:tc>
          <w:tcPr>
            <w:tcW w:w="940" w:type="dxa"/>
            <w:tcBorders>
              <w:top w:val="nil"/>
              <w:left w:val="nil"/>
              <w:bottom w:val="nil"/>
              <w:right w:val="nil"/>
            </w:tcBorders>
            <w:shd w:val="clear" w:color="auto" w:fill="auto"/>
            <w:noWrap/>
            <w:vAlign w:val="bottom"/>
            <w:hideMark/>
          </w:tcPr>
          <w:p w14:paraId="1F32CD48" w14:textId="77777777" w:rsidR="00826C13" w:rsidRPr="00826C13" w:rsidRDefault="00826C13" w:rsidP="00826C13">
            <w:pPr>
              <w:spacing w:after="0"/>
              <w:jc w:val="right"/>
              <w:rPr>
                <w:rFonts w:cs="Arial"/>
                <w:b/>
                <w:bCs/>
                <w:color w:val="000000"/>
                <w:sz w:val="16"/>
                <w:szCs w:val="16"/>
              </w:rPr>
            </w:pPr>
          </w:p>
        </w:tc>
        <w:tc>
          <w:tcPr>
            <w:tcW w:w="940" w:type="dxa"/>
            <w:tcBorders>
              <w:top w:val="nil"/>
              <w:left w:val="nil"/>
              <w:bottom w:val="nil"/>
              <w:right w:val="nil"/>
            </w:tcBorders>
            <w:shd w:val="clear" w:color="auto" w:fill="auto"/>
            <w:noWrap/>
            <w:vAlign w:val="bottom"/>
            <w:hideMark/>
          </w:tcPr>
          <w:p w14:paraId="7AFA16D9" w14:textId="77777777" w:rsidR="00826C13" w:rsidRPr="00826C13" w:rsidRDefault="00826C13" w:rsidP="00826C13">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674B7EE9" w14:textId="77777777" w:rsidR="00826C13" w:rsidRPr="00826C13" w:rsidRDefault="00826C13" w:rsidP="00826C13">
            <w:pPr>
              <w:spacing w:after="0"/>
              <w:jc w:val="right"/>
              <w:rPr>
                <w:rFonts w:ascii="Times New Roman" w:hAnsi="Times New Roman"/>
              </w:rPr>
            </w:pPr>
          </w:p>
        </w:tc>
      </w:tr>
      <w:tr w:rsidR="00826C13" w:rsidRPr="00826C13" w14:paraId="0AE43D94" w14:textId="77777777" w:rsidTr="00826C13">
        <w:trPr>
          <w:trHeight w:val="440"/>
          <w:jc w:val="center"/>
        </w:trPr>
        <w:tc>
          <w:tcPr>
            <w:tcW w:w="2983" w:type="dxa"/>
            <w:tcBorders>
              <w:top w:val="nil"/>
              <w:left w:val="nil"/>
              <w:bottom w:val="nil"/>
              <w:right w:val="nil"/>
            </w:tcBorders>
            <w:shd w:val="clear" w:color="000000" w:fill="FFFFFF"/>
            <w:vAlign w:val="bottom"/>
            <w:hideMark/>
          </w:tcPr>
          <w:p w14:paraId="6F7253F4" w14:textId="77777777" w:rsidR="00826C13" w:rsidRPr="00826C13" w:rsidRDefault="00826C13" w:rsidP="00826C13">
            <w:pPr>
              <w:spacing w:after="0"/>
              <w:ind w:left="170"/>
              <w:jc w:val="left"/>
              <w:rPr>
                <w:rFonts w:cs="Arial"/>
                <w:sz w:val="16"/>
                <w:szCs w:val="16"/>
              </w:rPr>
            </w:pPr>
            <w:r w:rsidRPr="00826C13">
              <w:rPr>
                <w:rFonts w:cs="Arial"/>
                <w:sz w:val="16"/>
                <w:szCs w:val="16"/>
              </w:rPr>
              <w:t>Funded by capital appropriations - equity injection</w:t>
            </w:r>
            <w:r w:rsidRPr="00826C13">
              <w:rPr>
                <w:rFonts w:cs="Arial"/>
                <w:sz w:val="16"/>
                <w:szCs w:val="16"/>
                <w:vertAlign w:val="superscript"/>
              </w:rPr>
              <w:t xml:space="preserve"> (a)</w:t>
            </w:r>
          </w:p>
        </w:tc>
        <w:tc>
          <w:tcPr>
            <w:tcW w:w="940" w:type="dxa"/>
            <w:tcBorders>
              <w:top w:val="nil"/>
              <w:left w:val="nil"/>
              <w:bottom w:val="nil"/>
              <w:right w:val="nil"/>
            </w:tcBorders>
            <w:shd w:val="clear" w:color="auto" w:fill="auto"/>
            <w:noWrap/>
            <w:vAlign w:val="bottom"/>
            <w:hideMark/>
          </w:tcPr>
          <w:p w14:paraId="100B97A1"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14:paraId="27C4A2D4"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940" w:type="dxa"/>
            <w:tcBorders>
              <w:top w:val="nil"/>
              <w:left w:val="nil"/>
              <w:bottom w:val="nil"/>
              <w:right w:val="nil"/>
            </w:tcBorders>
            <w:shd w:val="clear" w:color="auto" w:fill="auto"/>
            <w:noWrap/>
            <w:vAlign w:val="bottom"/>
            <w:hideMark/>
          </w:tcPr>
          <w:p w14:paraId="3DA7605B"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940" w:type="dxa"/>
            <w:tcBorders>
              <w:top w:val="nil"/>
              <w:left w:val="nil"/>
              <w:bottom w:val="nil"/>
              <w:right w:val="nil"/>
            </w:tcBorders>
            <w:shd w:val="clear" w:color="auto" w:fill="auto"/>
            <w:noWrap/>
            <w:vAlign w:val="bottom"/>
            <w:hideMark/>
          </w:tcPr>
          <w:p w14:paraId="59284585"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940" w:type="dxa"/>
            <w:tcBorders>
              <w:top w:val="nil"/>
              <w:left w:val="nil"/>
              <w:bottom w:val="nil"/>
              <w:right w:val="nil"/>
            </w:tcBorders>
            <w:shd w:val="clear" w:color="auto" w:fill="auto"/>
            <w:noWrap/>
            <w:vAlign w:val="bottom"/>
            <w:hideMark/>
          </w:tcPr>
          <w:p w14:paraId="78FFDD93"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r>
      <w:tr w:rsidR="00826C13" w:rsidRPr="00826C13" w14:paraId="5591CCCE" w14:textId="77777777" w:rsidTr="00826C13">
        <w:trPr>
          <w:trHeight w:val="240"/>
          <w:jc w:val="center"/>
        </w:trPr>
        <w:tc>
          <w:tcPr>
            <w:tcW w:w="2983" w:type="dxa"/>
            <w:tcBorders>
              <w:top w:val="nil"/>
              <w:left w:val="nil"/>
              <w:bottom w:val="nil"/>
              <w:right w:val="nil"/>
            </w:tcBorders>
            <w:shd w:val="clear" w:color="000000" w:fill="FFFFFF"/>
            <w:vAlign w:val="bottom"/>
            <w:hideMark/>
          </w:tcPr>
          <w:p w14:paraId="711AFCE7" w14:textId="77777777" w:rsidR="00826C13" w:rsidRPr="00826C13" w:rsidRDefault="00826C13" w:rsidP="00826C13">
            <w:pPr>
              <w:spacing w:after="0"/>
              <w:ind w:left="170"/>
              <w:jc w:val="left"/>
              <w:rPr>
                <w:rFonts w:cs="Arial"/>
                <w:sz w:val="16"/>
                <w:szCs w:val="16"/>
              </w:rPr>
            </w:pPr>
            <w:r w:rsidRPr="00826C13">
              <w:rPr>
                <w:rFonts w:cs="Arial"/>
                <w:sz w:val="16"/>
                <w:szCs w:val="16"/>
              </w:rPr>
              <w:t>Funded by capital appropriation - DCB</w:t>
            </w:r>
            <w:r w:rsidRPr="00826C13">
              <w:rPr>
                <w:rFonts w:cs="Arial"/>
                <w:sz w:val="16"/>
                <w:szCs w:val="16"/>
                <w:vertAlign w:val="superscript"/>
              </w:rPr>
              <w:t xml:space="preserve"> (b)</w:t>
            </w:r>
          </w:p>
        </w:tc>
        <w:tc>
          <w:tcPr>
            <w:tcW w:w="940" w:type="dxa"/>
            <w:tcBorders>
              <w:top w:val="nil"/>
              <w:left w:val="nil"/>
              <w:bottom w:val="nil"/>
              <w:right w:val="nil"/>
            </w:tcBorders>
            <w:shd w:val="clear" w:color="auto" w:fill="auto"/>
            <w:noWrap/>
            <w:vAlign w:val="bottom"/>
            <w:hideMark/>
          </w:tcPr>
          <w:p w14:paraId="33651537"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249</w:t>
            </w:r>
          </w:p>
        </w:tc>
        <w:tc>
          <w:tcPr>
            <w:tcW w:w="940" w:type="dxa"/>
            <w:tcBorders>
              <w:top w:val="nil"/>
              <w:left w:val="nil"/>
              <w:bottom w:val="nil"/>
              <w:right w:val="nil"/>
            </w:tcBorders>
            <w:shd w:val="clear" w:color="000000" w:fill="D9D9D9"/>
            <w:noWrap/>
            <w:vAlign w:val="bottom"/>
            <w:hideMark/>
          </w:tcPr>
          <w:p w14:paraId="47EBBD04"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261</w:t>
            </w:r>
          </w:p>
        </w:tc>
        <w:tc>
          <w:tcPr>
            <w:tcW w:w="940" w:type="dxa"/>
            <w:tcBorders>
              <w:top w:val="nil"/>
              <w:left w:val="nil"/>
              <w:bottom w:val="nil"/>
              <w:right w:val="nil"/>
            </w:tcBorders>
            <w:shd w:val="clear" w:color="auto" w:fill="auto"/>
            <w:noWrap/>
            <w:vAlign w:val="bottom"/>
            <w:hideMark/>
          </w:tcPr>
          <w:p w14:paraId="39BF1AB8"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263</w:t>
            </w:r>
          </w:p>
        </w:tc>
        <w:tc>
          <w:tcPr>
            <w:tcW w:w="940" w:type="dxa"/>
            <w:tcBorders>
              <w:top w:val="nil"/>
              <w:left w:val="nil"/>
              <w:bottom w:val="nil"/>
              <w:right w:val="nil"/>
            </w:tcBorders>
            <w:shd w:val="clear" w:color="auto" w:fill="auto"/>
            <w:noWrap/>
            <w:vAlign w:val="bottom"/>
            <w:hideMark/>
          </w:tcPr>
          <w:p w14:paraId="7370DDA2"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264</w:t>
            </w:r>
          </w:p>
        </w:tc>
        <w:tc>
          <w:tcPr>
            <w:tcW w:w="940" w:type="dxa"/>
            <w:tcBorders>
              <w:top w:val="nil"/>
              <w:left w:val="nil"/>
              <w:bottom w:val="nil"/>
              <w:right w:val="nil"/>
            </w:tcBorders>
            <w:shd w:val="clear" w:color="auto" w:fill="auto"/>
            <w:noWrap/>
            <w:vAlign w:val="bottom"/>
            <w:hideMark/>
          </w:tcPr>
          <w:p w14:paraId="4BF3730E"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266</w:t>
            </w:r>
          </w:p>
        </w:tc>
      </w:tr>
      <w:tr w:rsidR="00826C13" w:rsidRPr="00826C13" w14:paraId="6AD4E685" w14:textId="77777777" w:rsidTr="00826C13">
        <w:trPr>
          <w:trHeight w:val="480"/>
          <w:jc w:val="center"/>
        </w:trPr>
        <w:tc>
          <w:tcPr>
            <w:tcW w:w="2983" w:type="dxa"/>
            <w:tcBorders>
              <w:top w:val="nil"/>
              <w:left w:val="nil"/>
              <w:bottom w:val="nil"/>
              <w:right w:val="nil"/>
            </w:tcBorders>
            <w:shd w:val="clear" w:color="000000" w:fill="FFFFFF"/>
            <w:vAlign w:val="bottom"/>
            <w:hideMark/>
          </w:tcPr>
          <w:p w14:paraId="556AEA2E" w14:textId="77777777" w:rsidR="00826C13" w:rsidRPr="00826C13" w:rsidRDefault="00826C13" w:rsidP="00826C13">
            <w:pPr>
              <w:spacing w:after="0"/>
              <w:ind w:left="170"/>
              <w:jc w:val="left"/>
              <w:rPr>
                <w:rFonts w:cs="Arial"/>
                <w:sz w:val="16"/>
                <w:szCs w:val="16"/>
              </w:rPr>
            </w:pPr>
            <w:r w:rsidRPr="00826C13">
              <w:rPr>
                <w:rFonts w:cs="Arial"/>
                <w:sz w:val="16"/>
                <w:szCs w:val="16"/>
              </w:rPr>
              <w:t>Funded internally from departmental resources</w:t>
            </w:r>
          </w:p>
        </w:tc>
        <w:tc>
          <w:tcPr>
            <w:tcW w:w="940" w:type="dxa"/>
            <w:tcBorders>
              <w:top w:val="nil"/>
              <w:left w:val="nil"/>
              <w:bottom w:val="nil"/>
              <w:right w:val="nil"/>
            </w:tcBorders>
            <w:shd w:val="clear" w:color="auto" w:fill="auto"/>
            <w:noWrap/>
            <w:vAlign w:val="bottom"/>
            <w:hideMark/>
          </w:tcPr>
          <w:p w14:paraId="01A6BD68"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14:paraId="74BCF853"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940" w:type="dxa"/>
            <w:tcBorders>
              <w:top w:val="nil"/>
              <w:left w:val="nil"/>
              <w:bottom w:val="nil"/>
              <w:right w:val="nil"/>
            </w:tcBorders>
            <w:shd w:val="clear" w:color="auto" w:fill="auto"/>
            <w:noWrap/>
            <w:vAlign w:val="bottom"/>
            <w:hideMark/>
          </w:tcPr>
          <w:p w14:paraId="108F752D"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940" w:type="dxa"/>
            <w:tcBorders>
              <w:top w:val="nil"/>
              <w:left w:val="nil"/>
              <w:bottom w:val="nil"/>
              <w:right w:val="nil"/>
            </w:tcBorders>
            <w:shd w:val="clear" w:color="auto" w:fill="auto"/>
            <w:noWrap/>
            <w:vAlign w:val="bottom"/>
            <w:hideMark/>
          </w:tcPr>
          <w:p w14:paraId="6A8F0973"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940" w:type="dxa"/>
            <w:tcBorders>
              <w:top w:val="nil"/>
              <w:left w:val="nil"/>
              <w:bottom w:val="nil"/>
              <w:right w:val="nil"/>
            </w:tcBorders>
            <w:shd w:val="clear" w:color="auto" w:fill="auto"/>
            <w:noWrap/>
            <w:vAlign w:val="bottom"/>
            <w:hideMark/>
          </w:tcPr>
          <w:p w14:paraId="0C6A7345"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r>
      <w:tr w:rsidR="00826C13" w:rsidRPr="00826C13" w14:paraId="1CA2F44A" w14:textId="77777777" w:rsidTr="00826C13">
        <w:trPr>
          <w:trHeight w:val="440"/>
          <w:jc w:val="center"/>
        </w:trPr>
        <w:tc>
          <w:tcPr>
            <w:tcW w:w="2983" w:type="dxa"/>
            <w:tcBorders>
              <w:top w:val="nil"/>
              <w:left w:val="nil"/>
              <w:bottom w:val="nil"/>
              <w:right w:val="nil"/>
            </w:tcBorders>
            <w:shd w:val="clear" w:color="000000" w:fill="FFFFFF"/>
            <w:vAlign w:val="bottom"/>
            <w:hideMark/>
          </w:tcPr>
          <w:p w14:paraId="049C6EF6" w14:textId="77777777" w:rsidR="00826C13" w:rsidRPr="00826C13" w:rsidRDefault="00826C13" w:rsidP="00826C13">
            <w:pPr>
              <w:spacing w:after="0"/>
              <w:ind w:left="170"/>
              <w:jc w:val="left"/>
              <w:rPr>
                <w:rFonts w:cs="Arial"/>
                <w:b/>
                <w:bCs/>
                <w:sz w:val="16"/>
                <w:szCs w:val="16"/>
              </w:rPr>
            </w:pPr>
            <w:r w:rsidRPr="00826C13">
              <w:rPr>
                <w:rFonts w:cs="Arial"/>
                <w:b/>
                <w:bCs/>
                <w:sz w:val="16"/>
                <w:szCs w:val="16"/>
              </w:rPr>
              <w:t>Total acquisitions of non-financial assets</w:t>
            </w:r>
          </w:p>
        </w:tc>
        <w:tc>
          <w:tcPr>
            <w:tcW w:w="940" w:type="dxa"/>
            <w:tcBorders>
              <w:top w:val="nil"/>
              <w:left w:val="nil"/>
              <w:bottom w:val="single" w:sz="4" w:space="0" w:color="auto"/>
              <w:right w:val="nil"/>
            </w:tcBorders>
            <w:shd w:val="clear" w:color="auto" w:fill="auto"/>
            <w:noWrap/>
            <w:vAlign w:val="bottom"/>
            <w:hideMark/>
          </w:tcPr>
          <w:p w14:paraId="0059838D"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249</w:t>
            </w:r>
          </w:p>
        </w:tc>
        <w:tc>
          <w:tcPr>
            <w:tcW w:w="940" w:type="dxa"/>
            <w:tcBorders>
              <w:top w:val="nil"/>
              <w:left w:val="nil"/>
              <w:bottom w:val="single" w:sz="4" w:space="0" w:color="auto"/>
              <w:right w:val="nil"/>
            </w:tcBorders>
            <w:shd w:val="clear" w:color="000000" w:fill="D9D9D9"/>
            <w:noWrap/>
            <w:vAlign w:val="bottom"/>
            <w:hideMark/>
          </w:tcPr>
          <w:p w14:paraId="051863D6"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261</w:t>
            </w:r>
          </w:p>
        </w:tc>
        <w:tc>
          <w:tcPr>
            <w:tcW w:w="940" w:type="dxa"/>
            <w:tcBorders>
              <w:top w:val="nil"/>
              <w:left w:val="nil"/>
              <w:bottom w:val="single" w:sz="4" w:space="0" w:color="auto"/>
              <w:right w:val="nil"/>
            </w:tcBorders>
            <w:shd w:val="clear" w:color="auto" w:fill="auto"/>
            <w:noWrap/>
            <w:vAlign w:val="bottom"/>
            <w:hideMark/>
          </w:tcPr>
          <w:p w14:paraId="13BAB148"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263</w:t>
            </w:r>
          </w:p>
        </w:tc>
        <w:tc>
          <w:tcPr>
            <w:tcW w:w="940" w:type="dxa"/>
            <w:tcBorders>
              <w:top w:val="nil"/>
              <w:left w:val="nil"/>
              <w:bottom w:val="single" w:sz="4" w:space="0" w:color="auto"/>
              <w:right w:val="nil"/>
            </w:tcBorders>
            <w:shd w:val="clear" w:color="auto" w:fill="auto"/>
            <w:noWrap/>
            <w:vAlign w:val="bottom"/>
            <w:hideMark/>
          </w:tcPr>
          <w:p w14:paraId="7C2FE344"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264</w:t>
            </w:r>
          </w:p>
        </w:tc>
        <w:tc>
          <w:tcPr>
            <w:tcW w:w="940" w:type="dxa"/>
            <w:tcBorders>
              <w:top w:val="nil"/>
              <w:left w:val="nil"/>
              <w:bottom w:val="single" w:sz="4" w:space="0" w:color="auto"/>
              <w:right w:val="nil"/>
            </w:tcBorders>
            <w:shd w:val="clear" w:color="auto" w:fill="auto"/>
            <w:noWrap/>
            <w:vAlign w:val="bottom"/>
            <w:hideMark/>
          </w:tcPr>
          <w:p w14:paraId="542EA5FE"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266</w:t>
            </w:r>
          </w:p>
        </w:tc>
      </w:tr>
      <w:tr w:rsidR="00826C13" w:rsidRPr="00826C13" w14:paraId="2CFD0FF3" w14:textId="77777777" w:rsidTr="00826C13">
        <w:trPr>
          <w:trHeight w:val="737"/>
          <w:jc w:val="center"/>
        </w:trPr>
        <w:tc>
          <w:tcPr>
            <w:tcW w:w="2983" w:type="dxa"/>
            <w:tcBorders>
              <w:top w:val="nil"/>
              <w:left w:val="nil"/>
              <w:bottom w:val="nil"/>
              <w:right w:val="nil"/>
            </w:tcBorders>
            <w:shd w:val="clear" w:color="000000" w:fill="FFFFFF"/>
            <w:vAlign w:val="bottom"/>
            <w:hideMark/>
          </w:tcPr>
          <w:p w14:paraId="32828DC1" w14:textId="77777777" w:rsidR="00826C13" w:rsidRPr="00826C13" w:rsidRDefault="00826C13" w:rsidP="00826C13">
            <w:pPr>
              <w:spacing w:after="0"/>
              <w:jc w:val="left"/>
              <w:rPr>
                <w:rFonts w:cs="Arial"/>
                <w:b/>
                <w:bCs/>
                <w:sz w:val="16"/>
                <w:szCs w:val="16"/>
              </w:rPr>
            </w:pPr>
            <w:r w:rsidRPr="00826C13">
              <w:rPr>
                <w:rFonts w:cs="Arial"/>
                <w:b/>
                <w:bCs/>
                <w:sz w:val="16"/>
                <w:szCs w:val="16"/>
              </w:rPr>
              <w:t>RECONCILIATION OF CASH USED TO ACQUIRE ASSETS TO ASSET MOVEMENT TABLE</w:t>
            </w:r>
          </w:p>
        </w:tc>
        <w:tc>
          <w:tcPr>
            <w:tcW w:w="940" w:type="dxa"/>
            <w:tcBorders>
              <w:top w:val="nil"/>
              <w:left w:val="nil"/>
              <w:bottom w:val="nil"/>
              <w:right w:val="nil"/>
            </w:tcBorders>
            <w:shd w:val="clear" w:color="auto" w:fill="auto"/>
            <w:noWrap/>
            <w:vAlign w:val="bottom"/>
            <w:hideMark/>
          </w:tcPr>
          <w:p w14:paraId="5584FAE8" w14:textId="77777777" w:rsidR="00826C13" w:rsidRPr="00826C13" w:rsidRDefault="00826C13" w:rsidP="00826C13">
            <w:pPr>
              <w:spacing w:after="0"/>
              <w:jc w:val="left"/>
              <w:rPr>
                <w:rFonts w:cs="Arial"/>
                <w:b/>
                <w:bCs/>
                <w:sz w:val="16"/>
                <w:szCs w:val="16"/>
              </w:rPr>
            </w:pPr>
          </w:p>
        </w:tc>
        <w:tc>
          <w:tcPr>
            <w:tcW w:w="940" w:type="dxa"/>
            <w:tcBorders>
              <w:top w:val="nil"/>
              <w:left w:val="nil"/>
              <w:bottom w:val="nil"/>
              <w:right w:val="nil"/>
            </w:tcBorders>
            <w:shd w:val="clear" w:color="000000" w:fill="D9D9D9"/>
            <w:noWrap/>
            <w:vAlign w:val="bottom"/>
            <w:hideMark/>
          </w:tcPr>
          <w:p w14:paraId="699A6F4B"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 </w:t>
            </w:r>
          </w:p>
        </w:tc>
        <w:tc>
          <w:tcPr>
            <w:tcW w:w="940" w:type="dxa"/>
            <w:tcBorders>
              <w:top w:val="nil"/>
              <w:left w:val="nil"/>
              <w:bottom w:val="nil"/>
              <w:right w:val="nil"/>
            </w:tcBorders>
            <w:shd w:val="clear" w:color="auto" w:fill="auto"/>
            <w:noWrap/>
            <w:vAlign w:val="bottom"/>
            <w:hideMark/>
          </w:tcPr>
          <w:p w14:paraId="64AC885B" w14:textId="77777777" w:rsidR="00826C13" w:rsidRPr="00826C13" w:rsidRDefault="00826C13" w:rsidP="00826C13">
            <w:pPr>
              <w:spacing w:after="0"/>
              <w:jc w:val="right"/>
              <w:rPr>
                <w:rFonts w:cs="Arial"/>
                <w:b/>
                <w:bCs/>
                <w:color w:val="000000"/>
                <w:sz w:val="16"/>
                <w:szCs w:val="16"/>
              </w:rPr>
            </w:pPr>
          </w:p>
        </w:tc>
        <w:tc>
          <w:tcPr>
            <w:tcW w:w="940" w:type="dxa"/>
            <w:tcBorders>
              <w:top w:val="nil"/>
              <w:left w:val="nil"/>
              <w:bottom w:val="nil"/>
              <w:right w:val="nil"/>
            </w:tcBorders>
            <w:shd w:val="clear" w:color="auto" w:fill="auto"/>
            <w:noWrap/>
            <w:vAlign w:val="bottom"/>
            <w:hideMark/>
          </w:tcPr>
          <w:p w14:paraId="49F7EB6B" w14:textId="77777777" w:rsidR="00826C13" w:rsidRPr="00826C13" w:rsidRDefault="00826C13" w:rsidP="00826C13">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470F31FA" w14:textId="77777777" w:rsidR="00826C13" w:rsidRPr="00826C13" w:rsidRDefault="00826C13" w:rsidP="00826C13">
            <w:pPr>
              <w:spacing w:after="0"/>
              <w:jc w:val="right"/>
              <w:rPr>
                <w:rFonts w:ascii="Times New Roman" w:hAnsi="Times New Roman"/>
              </w:rPr>
            </w:pPr>
          </w:p>
        </w:tc>
      </w:tr>
      <w:tr w:rsidR="00826C13" w:rsidRPr="00826C13" w14:paraId="64262657" w14:textId="77777777" w:rsidTr="00826C13">
        <w:trPr>
          <w:trHeight w:val="225"/>
          <w:jc w:val="center"/>
        </w:trPr>
        <w:tc>
          <w:tcPr>
            <w:tcW w:w="2983" w:type="dxa"/>
            <w:tcBorders>
              <w:top w:val="nil"/>
              <w:left w:val="nil"/>
              <w:bottom w:val="nil"/>
              <w:right w:val="nil"/>
            </w:tcBorders>
            <w:shd w:val="clear" w:color="000000" w:fill="FFFFFF"/>
            <w:noWrap/>
            <w:vAlign w:val="bottom"/>
            <w:hideMark/>
          </w:tcPr>
          <w:p w14:paraId="0359A5BD"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Total purchases</w:t>
            </w:r>
          </w:p>
        </w:tc>
        <w:tc>
          <w:tcPr>
            <w:tcW w:w="940" w:type="dxa"/>
            <w:tcBorders>
              <w:top w:val="nil"/>
              <w:left w:val="nil"/>
              <w:bottom w:val="nil"/>
              <w:right w:val="nil"/>
            </w:tcBorders>
            <w:shd w:val="clear" w:color="auto" w:fill="auto"/>
            <w:noWrap/>
            <w:vAlign w:val="bottom"/>
            <w:hideMark/>
          </w:tcPr>
          <w:p w14:paraId="2137E993"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249</w:t>
            </w:r>
          </w:p>
        </w:tc>
        <w:tc>
          <w:tcPr>
            <w:tcW w:w="940" w:type="dxa"/>
            <w:tcBorders>
              <w:top w:val="nil"/>
              <w:left w:val="nil"/>
              <w:bottom w:val="nil"/>
              <w:right w:val="nil"/>
            </w:tcBorders>
            <w:shd w:val="clear" w:color="000000" w:fill="D9D9D9"/>
            <w:noWrap/>
            <w:vAlign w:val="bottom"/>
            <w:hideMark/>
          </w:tcPr>
          <w:p w14:paraId="790882CB"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261</w:t>
            </w:r>
          </w:p>
        </w:tc>
        <w:tc>
          <w:tcPr>
            <w:tcW w:w="940" w:type="dxa"/>
            <w:tcBorders>
              <w:top w:val="nil"/>
              <w:left w:val="nil"/>
              <w:bottom w:val="nil"/>
              <w:right w:val="nil"/>
            </w:tcBorders>
            <w:shd w:val="clear" w:color="auto" w:fill="auto"/>
            <w:noWrap/>
            <w:vAlign w:val="bottom"/>
            <w:hideMark/>
          </w:tcPr>
          <w:p w14:paraId="568E9025"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263</w:t>
            </w:r>
          </w:p>
        </w:tc>
        <w:tc>
          <w:tcPr>
            <w:tcW w:w="940" w:type="dxa"/>
            <w:tcBorders>
              <w:top w:val="nil"/>
              <w:left w:val="nil"/>
              <w:bottom w:val="nil"/>
              <w:right w:val="nil"/>
            </w:tcBorders>
            <w:shd w:val="clear" w:color="auto" w:fill="auto"/>
            <w:noWrap/>
            <w:vAlign w:val="bottom"/>
            <w:hideMark/>
          </w:tcPr>
          <w:p w14:paraId="363CB295"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264</w:t>
            </w:r>
          </w:p>
        </w:tc>
        <w:tc>
          <w:tcPr>
            <w:tcW w:w="940" w:type="dxa"/>
            <w:tcBorders>
              <w:top w:val="nil"/>
              <w:left w:val="nil"/>
              <w:bottom w:val="nil"/>
              <w:right w:val="nil"/>
            </w:tcBorders>
            <w:shd w:val="clear" w:color="auto" w:fill="auto"/>
            <w:noWrap/>
            <w:vAlign w:val="bottom"/>
            <w:hideMark/>
          </w:tcPr>
          <w:p w14:paraId="519BE17C"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266</w:t>
            </w:r>
          </w:p>
        </w:tc>
      </w:tr>
      <w:tr w:rsidR="00826C13" w:rsidRPr="00826C13" w14:paraId="6773E203" w14:textId="77777777" w:rsidTr="00826C13">
        <w:trPr>
          <w:trHeight w:val="290"/>
          <w:jc w:val="center"/>
        </w:trPr>
        <w:tc>
          <w:tcPr>
            <w:tcW w:w="2983" w:type="dxa"/>
            <w:tcBorders>
              <w:top w:val="nil"/>
              <w:left w:val="nil"/>
              <w:bottom w:val="single" w:sz="4" w:space="0" w:color="auto"/>
              <w:right w:val="nil"/>
            </w:tcBorders>
            <w:shd w:val="clear" w:color="000000" w:fill="FFFFFF"/>
            <w:vAlign w:val="bottom"/>
            <w:hideMark/>
          </w:tcPr>
          <w:p w14:paraId="2699BEB5" w14:textId="77777777" w:rsidR="00826C13" w:rsidRPr="00826C13" w:rsidRDefault="00826C13" w:rsidP="00826C13">
            <w:pPr>
              <w:spacing w:after="0"/>
              <w:ind w:firstLineChars="100" w:firstLine="161"/>
              <w:jc w:val="left"/>
              <w:rPr>
                <w:rFonts w:cs="Arial"/>
                <w:b/>
                <w:bCs/>
                <w:sz w:val="16"/>
                <w:szCs w:val="16"/>
              </w:rPr>
            </w:pPr>
            <w:r w:rsidRPr="00826C13">
              <w:rPr>
                <w:rFonts w:cs="Arial"/>
                <w:b/>
                <w:bCs/>
                <w:sz w:val="16"/>
                <w:szCs w:val="16"/>
              </w:rPr>
              <w:t>Total cash used to acquire assets</w:t>
            </w:r>
          </w:p>
        </w:tc>
        <w:tc>
          <w:tcPr>
            <w:tcW w:w="940" w:type="dxa"/>
            <w:tcBorders>
              <w:top w:val="nil"/>
              <w:left w:val="nil"/>
              <w:bottom w:val="single" w:sz="4" w:space="0" w:color="auto"/>
              <w:right w:val="nil"/>
            </w:tcBorders>
            <w:shd w:val="clear" w:color="auto" w:fill="auto"/>
            <w:noWrap/>
            <w:vAlign w:val="bottom"/>
            <w:hideMark/>
          </w:tcPr>
          <w:p w14:paraId="7335FD31" w14:textId="77777777" w:rsidR="00826C13" w:rsidRPr="00826C13" w:rsidRDefault="00826C13" w:rsidP="00826C13">
            <w:pPr>
              <w:spacing w:after="0"/>
              <w:jc w:val="right"/>
              <w:rPr>
                <w:rFonts w:cs="Arial"/>
                <w:b/>
                <w:bCs/>
                <w:sz w:val="16"/>
                <w:szCs w:val="16"/>
              </w:rPr>
            </w:pPr>
            <w:r w:rsidRPr="00826C13">
              <w:rPr>
                <w:rFonts w:cs="Arial"/>
                <w:b/>
                <w:bCs/>
                <w:sz w:val="16"/>
                <w:szCs w:val="16"/>
              </w:rPr>
              <w:t>249</w:t>
            </w:r>
          </w:p>
        </w:tc>
        <w:tc>
          <w:tcPr>
            <w:tcW w:w="940" w:type="dxa"/>
            <w:tcBorders>
              <w:top w:val="nil"/>
              <w:left w:val="nil"/>
              <w:bottom w:val="single" w:sz="4" w:space="0" w:color="auto"/>
              <w:right w:val="nil"/>
            </w:tcBorders>
            <w:shd w:val="clear" w:color="000000" w:fill="D9D9D9"/>
            <w:noWrap/>
            <w:vAlign w:val="bottom"/>
            <w:hideMark/>
          </w:tcPr>
          <w:p w14:paraId="793F4007" w14:textId="77777777" w:rsidR="00826C13" w:rsidRPr="00826C13" w:rsidRDefault="00826C13" w:rsidP="00826C13">
            <w:pPr>
              <w:spacing w:after="0"/>
              <w:jc w:val="right"/>
              <w:rPr>
                <w:rFonts w:cs="Arial"/>
                <w:b/>
                <w:bCs/>
                <w:sz w:val="16"/>
                <w:szCs w:val="16"/>
              </w:rPr>
            </w:pPr>
            <w:r w:rsidRPr="00826C13">
              <w:rPr>
                <w:rFonts w:cs="Arial"/>
                <w:b/>
                <w:bCs/>
                <w:sz w:val="16"/>
                <w:szCs w:val="16"/>
              </w:rPr>
              <w:t>261</w:t>
            </w:r>
          </w:p>
        </w:tc>
        <w:tc>
          <w:tcPr>
            <w:tcW w:w="940" w:type="dxa"/>
            <w:tcBorders>
              <w:top w:val="nil"/>
              <w:left w:val="nil"/>
              <w:bottom w:val="single" w:sz="4" w:space="0" w:color="auto"/>
              <w:right w:val="nil"/>
            </w:tcBorders>
            <w:shd w:val="clear" w:color="auto" w:fill="auto"/>
            <w:noWrap/>
            <w:vAlign w:val="bottom"/>
            <w:hideMark/>
          </w:tcPr>
          <w:p w14:paraId="0A8836DF" w14:textId="77777777" w:rsidR="00826C13" w:rsidRPr="00826C13" w:rsidRDefault="00826C13" w:rsidP="00826C13">
            <w:pPr>
              <w:spacing w:after="0"/>
              <w:jc w:val="right"/>
              <w:rPr>
                <w:rFonts w:cs="Arial"/>
                <w:b/>
                <w:bCs/>
                <w:sz w:val="16"/>
                <w:szCs w:val="16"/>
              </w:rPr>
            </w:pPr>
            <w:r w:rsidRPr="00826C13">
              <w:rPr>
                <w:rFonts w:cs="Arial"/>
                <w:b/>
                <w:bCs/>
                <w:sz w:val="16"/>
                <w:szCs w:val="16"/>
              </w:rPr>
              <w:t>263</w:t>
            </w:r>
          </w:p>
        </w:tc>
        <w:tc>
          <w:tcPr>
            <w:tcW w:w="940" w:type="dxa"/>
            <w:tcBorders>
              <w:top w:val="nil"/>
              <w:left w:val="nil"/>
              <w:bottom w:val="single" w:sz="4" w:space="0" w:color="auto"/>
              <w:right w:val="nil"/>
            </w:tcBorders>
            <w:shd w:val="clear" w:color="auto" w:fill="auto"/>
            <w:noWrap/>
            <w:vAlign w:val="bottom"/>
            <w:hideMark/>
          </w:tcPr>
          <w:p w14:paraId="26ADB2E6" w14:textId="77777777" w:rsidR="00826C13" w:rsidRPr="00826C13" w:rsidRDefault="00826C13" w:rsidP="00826C13">
            <w:pPr>
              <w:spacing w:after="0"/>
              <w:jc w:val="right"/>
              <w:rPr>
                <w:rFonts w:cs="Arial"/>
                <w:b/>
                <w:bCs/>
                <w:sz w:val="16"/>
                <w:szCs w:val="16"/>
              </w:rPr>
            </w:pPr>
            <w:r w:rsidRPr="00826C13">
              <w:rPr>
                <w:rFonts w:cs="Arial"/>
                <w:b/>
                <w:bCs/>
                <w:sz w:val="16"/>
                <w:szCs w:val="16"/>
              </w:rPr>
              <w:t>264</w:t>
            </w:r>
          </w:p>
        </w:tc>
        <w:tc>
          <w:tcPr>
            <w:tcW w:w="940" w:type="dxa"/>
            <w:tcBorders>
              <w:top w:val="nil"/>
              <w:left w:val="nil"/>
              <w:bottom w:val="single" w:sz="4" w:space="0" w:color="auto"/>
              <w:right w:val="nil"/>
            </w:tcBorders>
            <w:shd w:val="clear" w:color="auto" w:fill="auto"/>
            <w:noWrap/>
            <w:vAlign w:val="bottom"/>
            <w:hideMark/>
          </w:tcPr>
          <w:p w14:paraId="70B4E9A2" w14:textId="77777777" w:rsidR="00826C13" w:rsidRPr="00826C13" w:rsidRDefault="00826C13" w:rsidP="00826C13">
            <w:pPr>
              <w:spacing w:after="0"/>
              <w:jc w:val="right"/>
              <w:rPr>
                <w:rFonts w:cs="Arial"/>
                <w:b/>
                <w:bCs/>
                <w:sz w:val="16"/>
                <w:szCs w:val="16"/>
              </w:rPr>
            </w:pPr>
            <w:r w:rsidRPr="00826C13">
              <w:rPr>
                <w:rFonts w:cs="Arial"/>
                <w:b/>
                <w:bCs/>
                <w:sz w:val="16"/>
                <w:szCs w:val="16"/>
              </w:rPr>
              <w:t>266</w:t>
            </w:r>
          </w:p>
        </w:tc>
      </w:tr>
    </w:tbl>
    <w:p w14:paraId="63B27829" w14:textId="77777777" w:rsidR="00826C13" w:rsidRPr="00826C13" w:rsidRDefault="00826C13" w:rsidP="00826C13">
      <w:pPr>
        <w:tabs>
          <w:tab w:val="left" w:pos="284"/>
        </w:tabs>
        <w:spacing w:before="120" w:after="40"/>
        <w:ind w:left="284" w:hanging="284"/>
        <w:jc w:val="left"/>
        <w:rPr>
          <w:color w:val="000000"/>
          <w:sz w:val="15"/>
        </w:rPr>
      </w:pPr>
      <w:r w:rsidRPr="00826C13">
        <w:rPr>
          <w:color w:val="000000"/>
          <w:sz w:val="15"/>
        </w:rPr>
        <w:t>DCB = Departmental Capital Budget</w:t>
      </w:r>
    </w:p>
    <w:p w14:paraId="50B8AC63" w14:textId="77777777" w:rsidR="00826C13" w:rsidRPr="00826C13" w:rsidRDefault="00826C13" w:rsidP="00826C13">
      <w:pPr>
        <w:tabs>
          <w:tab w:val="left" w:pos="284"/>
        </w:tabs>
        <w:spacing w:after="0"/>
        <w:ind w:left="284" w:hanging="284"/>
        <w:jc w:val="left"/>
        <w:rPr>
          <w:color w:val="000000"/>
          <w:sz w:val="15"/>
        </w:rPr>
      </w:pPr>
      <w:r w:rsidRPr="00826C13">
        <w:rPr>
          <w:color w:val="000000"/>
          <w:sz w:val="15"/>
          <w:vertAlign w:val="superscript"/>
        </w:rPr>
        <w:t>(a)</w:t>
      </w:r>
      <w:r w:rsidRPr="00826C13">
        <w:rPr>
          <w:color w:val="000000"/>
          <w:sz w:val="15"/>
          <w:vertAlign w:val="superscript"/>
        </w:rPr>
        <w:tab/>
      </w:r>
      <w:r w:rsidRPr="00826C13">
        <w:rPr>
          <w:color w:val="000000"/>
          <w:sz w:val="15"/>
        </w:rPr>
        <w:t>Includes both current Appropriation Bill (No. 2), prior Act 2, 4, 6 appropriations and special capital appropriations.</w:t>
      </w:r>
    </w:p>
    <w:p w14:paraId="57BA3698" w14:textId="77777777" w:rsidR="00826C13" w:rsidRPr="00826C13" w:rsidRDefault="00826C13" w:rsidP="00826C13">
      <w:pPr>
        <w:tabs>
          <w:tab w:val="left" w:pos="284"/>
        </w:tabs>
        <w:spacing w:after="0"/>
        <w:jc w:val="left"/>
        <w:rPr>
          <w:color w:val="000000"/>
          <w:sz w:val="15"/>
        </w:rPr>
      </w:pPr>
      <w:r w:rsidRPr="00826C13">
        <w:rPr>
          <w:color w:val="000000"/>
          <w:sz w:val="15"/>
          <w:vertAlign w:val="superscript"/>
        </w:rPr>
        <w:t>(b)</w:t>
      </w:r>
      <w:r w:rsidRPr="00826C13">
        <w:rPr>
          <w:color w:val="000000"/>
          <w:sz w:val="15"/>
        </w:rPr>
        <w:tab/>
        <w:t>Does not include annual finance lease costs. Includes purchases from current and previous years' DCB.</w:t>
      </w:r>
      <w:r w:rsidRPr="00826C13">
        <w:rPr>
          <w:color w:val="000000"/>
          <w:sz w:val="15"/>
        </w:rPr>
        <w:br w:type="page"/>
      </w:r>
    </w:p>
    <w:p w14:paraId="1DCD3CE3" w14:textId="77777777" w:rsidR="00826C13" w:rsidRPr="00826C13" w:rsidRDefault="00826C13" w:rsidP="00826C13">
      <w:pPr>
        <w:spacing w:after="120"/>
        <w:jc w:val="left"/>
        <w:rPr>
          <w:rFonts w:cs="Arial"/>
          <w:b/>
          <w:color w:val="000000"/>
          <w:szCs w:val="18"/>
          <w:lang w:eastAsia="en-US"/>
        </w:rPr>
      </w:pPr>
      <w:r w:rsidRPr="00826C13">
        <w:rPr>
          <w:rFonts w:cs="Arial"/>
          <w:b/>
          <w:color w:val="000000"/>
          <w:szCs w:val="18"/>
          <w:lang w:eastAsia="en-US"/>
        </w:rPr>
        <w:lastRenderedPageBreak/>
        <w:t>Table 3.7: Statement of Departmental Asset Movements (Budget year 2021–22)</w:t>
      </w:r>
    </w:p>
    <w:tbl>
      <w:tblPr>
        <w:tblW w:w="7683" w:type="dxa"/>
        <w:jc w:val="center"/>
        <w:tblLayout w:type="fixed"/>
        <w:tblLook w:val="04A0" w:firstRow="1" w:lastRow="0" w:firstColumn="1" w:lastColumn="0" w:noHBand="0" w:noVBand="1"/>
        <w:tblCaption w:val="Table 3.7: Statement of Departmental Asset Movements (Budget year 2021–22)"/>
      </w:tblPr>
      <w:tblGrid>
        <w:gridCol w:w="3173"/>
        <w:gridCol w:w="1128"/>
        <w:gridCol w:w="1129"/>
        <w:gridCol w:w="1129"/>
        <w:gridCol w:w="1124"/>
      </w:tblGrid>
      <w:tr w:rsidR="00826C13" w:rsidRPr="00826C13" w14:paraId="1D8B9C3C" w14:textId="77777777" w:rsidTr="00826C13">
        <w:trPr>
          <w:trHeight w:val="765"/>
          <w:jc w:val="center"/>
        </w:trPr>
        <w:tc>
          <w:tcPr>
            <w:tcW w:w="3173" w:type="dxa"/>
            <w:tcBorders>
              <w:top w:val="single" w:sz="4" w:space="0" w:color="auto"/>
              <w:left w:val="nil"/>
              <w:bottom w:val="nil"/>
              <w:right w:val="nil"/>
            </w:tcBorders>
            <w:shd w:val="clear" w:color="auto" w:fill="auto"/>
            <w:vAlign w:val="bottom"/>
            <w:hideMark/>
          </w:tcPr>
          <w:p w14:paraId="65A597DF" w14:textId="77777777" w:rsidR="00826C13" w:rsidRPr="00826C13" w:rsidRDefault="00826C13" w:rsidP="00826C13">
            <w:pPr>
              <w:spacing w:after="0"/>
              <w:jc w:val="left"/>
              <w:rPr>
                <w:rFonts w:ascii="Times New Roman" w:hAnsi="Times New Roman"/>
                <w:sz w:val="24"/>
                <w:szCs w:val="24"/>
              </w:rPr>
            </w:pPr>
          </w:p>
        </w:tc>
        <w:tc>
          <w:tcPr>
            <w:tcW w:w="1128" w:type="dxa"/>
            <w:tcBorders>
              <w:top w:val="single" w:sz="4" w:space="0" w:color="auto"/>
              <w:left w:val="nil"/>
              <w:bottom w:val="single" w:sz="4" w:space="0" w:color="auto"/>
              <w:right w:val="nil"/>
            </w:tcBorders>
            <w:shd w:val="clear" w:color="auto" w:fill="auto"/>
            <w:vAlign w:val="bottom"/>
            <w:hideMark/>
          </w:tcPr>
          <w:p w14:paraId="1CC023D3" w14:textId="77777777" w:rsidR="00826C13" w:rsidRPr="00826C13" w:rsidRDefault="00826C13" w:rsidP="00826C13">
            <w:pPr>
              <w:spacing w:after="0"/>
              <w:jc w:val="right"/>
              <w:rPr>
                <w:rFonts w:cs="Arial"/>
                <w:b/>
                <w:bCs/>
                <w:sz w:val="16"/>
                <w:szCs w:val="16"/>
              </w:rPr>
            </w:pPr>
            <w:r w:rsidRPr="00826C13">
              <w:rPr>
                <w:rFonts w:cs="Arial"/>
                <w:b/>
                <w:bCs/>
                <w:sz w:val="16"/>
                <w:szCs w:val="16"/>
              </w:rPr>
              <w:t>Buildings</w:t>
            </w:r>
            <w:r w:rsidRPr="00826C13">
              <w:rPr>
                <w:rFonts w:cs="Arial"/>
                <w:sz w:val="16"/>
                <w:szCs w:val="16"/>
              </w:rPr>
              <w:t xml:space="preserve"> </w:t>
            </w:r>
            <w:r w:rsidRPr="00826C13">
              <w:rPr>
                <w:rFonts w:cs="Arial"/>
                <w:sz w:val="16"/>
                <w:szCs w:val="16"/>
              </w:rPr>
              <w:br/>
            </w:r>
            <w:r w:rsidRPr="00826C13">
              <w:rPr>
                <w:rFonts w:cs="Arial"/>
                <w:sz w:val="16"/>
                <w:szCs w:val="16"/>
              </w:rPr>
              <w:br/>
            </w:r>
            <w:r w:rsidRPr="00826C13">
              <w:rPr>
                <w:rFonts w:cs="Arial"/>
                <w:sz w:val="16"/>
                <w:szCs w:val="16"/>
              </w:rPr>
              <w:br/>
              <w:t>$'000</w:t>
            </w:r>
          </w:p>
        </w:tc>
        <w:tc>
          <w:tcPr>
            <w:tcW w:w="1129" w:type="dxa"/>
            <w:tcBorders>
              <w:top w:val="single" w:sz="4" w:space="0" w:color="auto"/>
              <w:left w:val="nil"/>
              <w:bottom w:val="single" w:sz="4" w:space="0" w:color="auto"/>
              <w:right w:val="nil"/>
            </w:tcBorders>
            <w:shd w:val="clear" w:color="auto" w:fill="auto"/>
            <w:vAlign w:val="bottom"/>
            <w:hideMark/>
          </w:tcPr>
          <w:p w14:paraId="122B1904" w14:textId="77777777" w:rsidR="00826C13" w:rsidRPr="00826C13" w:rsidRDefault="00826C13" w:rsidP="00826C13">
            <w:pPr>
              <w:spacing w:after="0"/>
              <w:jc w:val="right"/>
              <w:rPr>
                <w:rFonts w:cs="Arial"/>
                <w:b/>
                <w:bCs/>
                <w:sz w:val="16"/>
                <w:szCs w:val="16"/>
              </w:rPr>
            </w:pPr>
            <w:r w:rsidRPr="00826C13">
              <w:rPr>
                <w:rFonts w:cs="Arial"/>
                <w:b/>
                <w:bCs/>
                <w:sz w:val="16"/>
                <w:szCs w:val="16"/>
              </w:rPr>
              <w:t xml:space="preserve">Property, plant and equipment </w:t>
            </w:r>
            <w:r w:rsidRPr="00826C13">
              <w:rPr>
                <w:rFonts w:cs="Arial"/>
                <w:b/>
                <w:bCs/>
                <w:sz w:val="16"/>
                <w:szCs w:val="16"/>
              </w:rPr>
              <w:br/>
            </w:r>
            <w:r w:rsidRPr="00826C13">
              <w:rPr>
                <w:rFonts w:cs="Arial"/>
                <w:sz w:val="16"/>
                <w:szCs w:val="16"/>
              </w:rPr>
              <w:t>$'000</w:t>
            </w:r>
          </w:p>
        </w:tc>
        <w:tc>
          <w:tcPr>
            <w:tcW w:w="1129" w:type="dxa"/>
            <w:tcBorders>
              <w:top w:val="single" w:sz="4" w:space="0" w:color="auto"/>
              <w:left w:val="nil"/>
              <w:bottom w:val="single" w:sz="4" w:space="0" w:color="auto"/>
              <w:right w:val="nil"/>
            </w:tcBorders>
            <w:shd w:val="clear" w:color="auto" w:fill="auto"/>
            <w:vAlign w:val="bottom"/>
            <w:hideMark/>
          </w:tcPr>
          <w:p w14:paraId="1A6B6D3F" w14:textId="77777777" w:rsidR="00826C13" w:rsidRPr="00826C13" w:rsidRDefault="00826C13" w:rsidP="00826C13">
            <w:pPr>
              <w:spacing w:after="0"/>
              <w:jc w:val="right"/>
              <w:rPr>
                <w:rFonts w:cs="Arial"/>
                <w:b/>
                <w:bCs/>
                <w:sz w:val="16"/>
                <w:szCs w:val="16"/>
              </w:rPr>
            </w:pPr>
            <w:r w:rsidRPr="00826C13">
              <w:rPr>
                <w:rFonts w:cs="Arial"/>
                <w:b/>
                <w:bCs/>
                <w:sz w:val="16"/>
                <w:szCs w:val="16"/>
              </w:rPr>
              <w:t xml:space="preserve">Intangibles </w:t>
            </w:r>
            <w:r w:rsidRPr="00826C13">
              <w:rPr>
                <w:rFonts w:cs="Arial"/>
                <w:b/>
                <w:bCs/>
                <w:sz w:val="16"/>
                <w:szCs w:val="16"/>
              </w:rPr>
              <w:br/>
            </w:r>
            <w:r w:rsidRPr="00826C13">
              <w:rPr>
                <w:rFonts w:cs="Arial"/>
                <w:b/>
                <w:bCs/>
                <w:sz w:val="16"/>
                <w:szCs w:val="16"/>
              </w:rPr>
              <w:br/>
            </w:r>
            <w:r w:rsidRPr="00826C13">
              <w:rPr>
                <w:rFonts w:cs="Arial"/>
                <w:b/>
                <w:bCs/>
                <w:sz w:val="16"/>
                <w:szCs w:val="16"/>
              </w:rPr>
              <w:br/>
            </w:r>
            <w:r w:rsidRPr="00826C13">
              <w:rPr>
                <w:rFonts w:cs="Arial"/>
                <w:sz w:val="16"/>
                <w:szCs w:val="16"/>
              </w:rPr>
              <w:t>$'000</w:t>
            </w:r>
          </w:p>
        </w:tc>
        <w:tc>
          <w:tcPr>
            <w:tcW w:w="1124" w:type="dxa"/>
            <w:tcBorders>
              <w:top w:val="single" w:sz="4" w:space="0" w:color="auto"/>
              <w:left w:val="nil"/>
              <w:bottom w:val="single" w:sz="4" w:space="0" w:color="auto"/>
              <w:right w:val="nil"/>
            </w:tcBorders>
            <w:shd w:val="clear" w:color="auto" w:fill="auto"/>
            <w:vAlign w:val="bottom"/>
            <w:hideMark/>
          </w:tcPr>
          <w:p w14:paraId="264AC59B" w14:textId="77777777" w:rsidR="00826C13" w:rsidRPr="00826C13" w:rsidRDefault="00826C13" w:rsidP="00826C13">
            <w:pPr>
              <w:spacing w:after="0"/>
              <w:jc w:val="right"/>
              <w:rPr>
                <w:rFonts w:cs="Arial"/>
                <w:b/>
                <w:bCs/>
                <w:sz w:val="16"/>
                <w:szCs w:val="16"/>
              </w:rPr>
            </w:pPr>
            <w:r w:rsidRPr="00826C13">
              <w:rPr>
                <w:rFonts w:cs="Arial"/>
                <w:b/>
                <w:bCs/>
                <w:sz w:val="16"/>
                <w:szCs w:val="16"/>
              </w:rPr>
              <w:t xml:space="preserve">Total </w:t>
            </w:r>
            <w:r w:rsidRPr="00826C13">
              <w:rPr>
                <w:rFonts w:cs="Arial"/>
                <w:b/>
                <w:bCs/>
                <w:sz w:val="16"/>
                <w:szCs w:val="16"/>
              </w:rPr>
              <w:br/>
            </w:r>
            <w:r w:rsidRPr="00826C13">
              <w:rPr>
                <w:rFonts w:cs="Arial"/>
                <w:b/>
                <w:bCs/>
                <w:sz w:val="16"/>
                <w:szCs w:val="16"/>
              </w:rPr>
              <w:br/>
            </w:r>
            <w:r w:rsidRPr="00826C13">
              <w:rPr>
                <w:rFonts w:cs="Arial"/>
                <w:b/>
                <w:bCs/>
                <w:sz w:val="16"/>
                <w:szCs w:val="16"/>
              </w:rPr>
              <w:br/>
            </w:r>
            <w:r w:rsidRPr="00826C13">
              <w:rPr>
                <w:rFonts w:cs="Arial"/>
                <w:sz w:val="16"/>
                <w:szCs w:val="16"/>
              </w:rPr>
              <w:t>$'000</w:t>
            </w:r>
          </w:p>
        </w:tc>
      </w:tr>
      <w:tr w:rsidR="00826C13" w:rsidRPr="00826C13" w14:paraId="62BDB693" w14:textId="77777777" w:rsidTr="00826C13">
        <w:trPr>
          <w:trHeight w:val="225"/>
          <w:jc w:val="center"/>
        </w:trPr>
        <w:tc>
          <w:tcPr>
            <w:tcW w:w="3173" w:type="dxa"/>
            <w:tcBorders>
              <w:top w:val="nil"/>
              <w:left w:val="nil"/>
              <w:bottom w:val="nil"/>
              <w:right w:val="nil"/>
            </w:tcBorders>
            <w:shd w:val="clear" w:color="auto" w:fill="auto"/>
            <w:noWrap/>
            <w:vAlign w:val="bottom"/>
            <w:hideMark/>
          </w:tcPr>
          <w:p w14:paraId="0FF563DF" w14:textId="77777777" w:rsidR="00826C13" w:rsidRPr="00826C13" w:rsidRDefault="00826C13" w:rsidP="00826C13">
            <w:pPr>
              <w:spacing w:after="0"/>
              <w:jc w:val="left"/>
              <w:rPr>
                <w:rFonts w:cs="Arial"/>
                <w:b/>
                <w:bCs/>
                <w:sz w:val="16"/>
                <w:szCs w:val="16"/>
              </w:rPr>
            </w:pPr>
            <w:r w:rsidRPr="00826C13">
              <w:rPr>
                <w:rFonts w:cs="Arial"/>
                <w:b/>
                <w:bCs/>
                <w:sz w:val="16"/>
                <w:szCs w:val="16"/>
              </w:rPr>
              <w:t>As at 1 July 2021</w:t>
            </w:r>
          </w:p>
        </w:tc>
        <w:tc>
          <w:tcPr>
            <w:tcW w:w="1128" w:type="dxa"/>
            <w:tcBorders>
              <w:top w:val="nil"/>
              <w:left w:val="nil"/>
              <w:bottom w:val="nil"/>
              <w:right w:val="nil"/>
            </w:tcBorders>
            <w:shd w:val="clear" w:color="auto" w:fill="auto"/>
            <w:noWrap/>
            <w:vAlign w:val="bottom"/>
            <w:hideMark/>
          </w:tcPr>
          <w:p w14:paraId="54050CB8" w14:textId="77777777" w:rsidR="00826C13" w:rsidRPr="00826C13" w:rsidRDefault="00826C13" w:rsidP="00826C13">
            <w:pPr>
              <w:spacing w:after="0"/>
              <w:jc w:val="left"/>
              <w:rPr>
                <w:rFonts w:cs="Arial"/>
                <w:b/>
                <w:bCs/>
                <w:sz w:val="16"/>
                <w:szCs w:val="16"/>
              </w:rPr>
            </w:pPr>
          </w:p>
        </w:tc>
        <w:tc>
          <w:tcPr>
            <w:tcW w:w="1129" w:type="dxa"/>
            <w:tcBorders>
              <w:top w:val="nil"/>
              <w:left w:val="nil"/>
              <w:bottom w:val="nil"/>
              <w:right w:val="nil"/>
            </w:tcBorders>
            <w:shd w:val="clear" w:color="auto" w:fill="auto"/>
            <w:noWrap/>
            <w:vAlign w:val="bottom"/>
            <w:hideMark/>
          </w:tcPr>
          <w:p w14:paraId="60C5DD36" w14:textId="77777777" w:rsidR="00826C13" w:rsidRPr="00826C13" w:rsidRDefault="00826C13" w:rsidP="00826C13">
            <w:pPr>
              <w:spacing w:after="0"/>
              <w:jc w:val="right"/>
              <w:rPr>
                <w:rFonts w:ascii="Times New Roman" w:hAnsi="Times New Roman"/>
              </w:rPr>
            </w:pPr>
          </w:p>
        </w:tc>
        <w:tc>
          <w:tcPr>
            <w:tcW w:w="1129" w:type="dxa"/>
            <w:tcBorders>
              <w:top w:val="nil"/>
              <w:left w:val="nil"/>
              <w:bottom w:val="nil"/>
              <w:right w:val="nil"/>
            </w:tcBorders>
            <w:shd w:val="clear" w:color="auto" w:fill="auto"/>
            <w:noWrap/>
            <w:vAlign w:val="bottom"/>
            <w:hideMark/>
          </w:tcPr>
          <w:p w14:paraId="21C44FD0" w14:textId="77777777" w:rsidR="00826C13" w:rsidRPr="00826C13" w:rsidRDefault="00826C13" w:rsidP="00826C13">
            <w:pPr>
              <w:spacing w:after="0"/>
              <w:jc w:val="right"/>
              <w:rPr>
                <w:rFonts w:ascii="Times New Roman" w:hAnsi="Times New Roman"/>
              </w:rPr>
            </w:pPr>
          </w:p>
        </w:tc>
        <w:tc>
          <w:tcPr>
            <w:tcW w:w="1124" w:type="dxa"/>
            <w:tcBorders>
              <w:top w:val="nil"/>
              <w:left w:val="nil"/>
              <w:bottom w:val="nil"/>
              <w:right w:val="nil"/>
            </w:tcBorders>
            <w:shd w:val="clear" w:color="auto" w:fill="auto"/>
            <w:noWrap/>
            <w:vAlign w:val="bottom"/>
            <w:hideMark/>
          </w:tcPr>
          <w:p w14:paraId="0336A752" w14:textId="77777777" w:rsidR="00826C13" w:rsidRPr="00826C13" w:rsidRDefault="00826C13" w:rsidP="00826C13">
            <w:pPr>
              <w:spacing w:after="0"/>
              <w:jc w:val="right"/>
              <w:rPr>
                <w:rFonts w:ascii="Times New Roman" w:hAnsi="Times New Roman"/>
              </w:rPr>
            </w:pPr>
          </w:p>
        </w:tc>
      </w:tr>
      <w:tr w:rsidR="00826C13" w:rsidRPr="00826C13" w14:paraId="4BC15AAB" w14:textId="77777777" w:rsidTr="00826C13">
        <w:trPr>
          <w:trHeight w:val="225"/>
          <w:jc w:val="center"/>
        </w:trPr>
        <w:tc>
          <w:tcPr>
            <w:tcW w:w="3173" w:type="dxa"/>
            <w:tcBorders>
              <w:top w:val="nil"/>
              <w:left w:val="nil"/>
              <w:bottom w:val="nil"/>
              <w:right w:val="nil"/>
            </w:tcBorders>
            <w:shd w:val="clear" w:color="auto" w:fill="auto"/>
            <w:noWrap/>
            <w:vAlign w:val="bottom"/>
            <w:hideMark/>
          </w:tcPr>
          <w:p w14:paraId="231211AE"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 xml:space="preserve">Gross book value </w:t>
            </w:r>
          </w:p>
        </w:tc>
        <w:tc>
          <w:tcPr>
            <w:tcW w:w="1128" w:type="dxa"/>
            <w:tcBorders>
              <w:top w:val="nil"/>
              <w:left w:val="nil"/>
              <w:bottom w:val="nil"/>
              <w:right w:val="nil"/>
            </w:tcBorders>
            <w:shd w:val="clear" w:color="auto" w:fill="auto"/>
            <w:noWrap/>
            <w:vAlign w:val="bottom"/>
            <w:hideMark/>
          </w:tcPr>
          <w:p w14:paraId="073CF663"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180</w:t>
            </w:r>
          </w:p>
        </w:tc>
        <w:tc>
          <w:tcPr>
            <w:tcW w:w="1129" w:type="dxa"/>
            <w:tcBorders>
              <w:top w:val="nil"/>
              <w:left w:val="nil"/>
              <w:bottom w:val="nil"/>
              <w:right w:val="nil"/>
            </w:tcBorders>
            <w:shd w:val="clear" w:color="auto" w:fill="auto"/>
            <w:noWrap/>
            <w:vAlign w:val="bottom"/>
            <w:hideMark/>
          </w:tcPr>
          <w:p w14:paraId="48C4F3F4"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212</w:t>
            </w:r>
          </w:p>
        </w:tc>
        <w:tc>
          <w:tcPr>
            <w:tcW w:w="1129" w:type="dxa"/>
            <w:tcBorders>
              <w:top w:val="nil"/>
              <w:left w:val="nil"/>
              <w:bottom w:val="nil"/>
              <w:right w:val="nil"/>
            </w:tcBorders>
            <w:shd w:val="clear" w:color="auto" w:fill="auto"/>
            <w:noWrap/>
            <w:vAlign w:val="bottom"/>
            <w:hideMark/>
          </w:tcPr>
          <w:p w14:paraId="46CFB620"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2,735</w:t>
            </w:r>
          </w:p>
        </w:tc>
        <w:tc>
          <w:tcPr>
            <w:tcW w:w="1124" w:type="dxa"/>
            <w:tcBorders>
              <w:top w:val="nil"/>
              <w:left w:val="nil"/>
              <w:bottom w:val="nil"/>
              <w:right w:val="nil"/>
            </w:tcBorders>
            <w:shd w:val="clear" w:color="auto" w:fill="auto"/>
            <w:noWrap/>
            <w:vAlign w:val="bottom"/>
            <w:hideMark/>
          </w:tcPr>
          <w:p w14:paraId="298AC557"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3,127</w:t>
            </w:r>
          </w:p>
        </w:tc>
      </w:tr>
      <w:tr w:rsidR="00826C13" w:rsidRPr="00826C13" w14:paraId="33ABD23F" w14:textId="77777777" w:rsidTr="00826C13">
        <w:trPr>
          <w:trHeight w:val="225"/>
          <w:jc w:val="center"/>
        </w:trPr>
        <w:tc>
          <w:tcPr>
            <w:tcW w:w="3173" w:type="dxa"/>
            <w:tcBorders>
              <w:top w:val="nil"/>
              <w:left w:val="nil"/>
              <w:bottom w:val="nil"/>
              <w:right w:val="nil"/>
            </w:tcBorders>
            <w:shd w:val="clear" w:color="auto" w:fill="auto"/>
            <w:noWrap/>
            <w:vAlign w:val="bottom"/>
            <w:hideMark/>
          </w:tcPr>
          <w:p w14:paraId="53C03793"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 xml:space="preserve">Gross book value - </w:t>
            </w:r>
            <w:proofErr w:type="spellStart"/>
            <w:r w:rsidRPr="00826C13">
              <w:rPr>
                <w:rFonts w:cs="Arial"/>
                <w:sz w:val="16"/>
                <w:szCs w:val="16"/>
              </w:rPr>
              <w:t>RoU</w:t>
            </w:r>
            <w:proofErr w:type="spellEnd"/>
          </w:p>
        </w:tc>
        <w:tc>
          <w:tcPr>
            <w:tcW w:w="1128" w:type="dxa"/>
            <w:tcBorders>
              <w:top w:val="nil"/>
              <w:left w:val="nil"/>
              <w:bottom w:val="nil"/>
              <w:right w:val="nil"/>
            </w:tcBorders>
            <w:shd w:val="clear" w:color="auto" w:fill="auto"/>
            <w:noWrap/>
            <w:vAlign w:val="bottom"/>
            <w:hideMark/>
          </w:tcPr>
          <w:p w14:paraId="1020D9FF"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1,322</w:t>
            </w:r>
          </w:p>
        </w:tc>
        <w:tc>
          <w:tcPr>
            <w:tcW w:w="1129" w:type="dxa"/>
            <w:tcBorders>
              <w:top w:val="nil"/>
              <w:left w:val="nil"/>
              <w:bottom w:val="nil"/>
              <w:right w:val="nil"/>
            </w:tcBorders>
            <w:shd w:val="clear" w:color="auto" w:fill="auto"/>
            <w:noWrap/>
            <w:vAlign w:val="bottom"/>
            <w:hideMark/>
          </w:tcPr>
          <w:p w14:paraId="5757CC13"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129" w:type="dxa"/>
            <w:tcBorders>
              <w:top w:val="nil"/>
              <w:left w:val="nil"/>
              <w:bottom w:val="nil"/>
              <w:right w:val="nil"/>
            </w:tcBorders>
            <w:shd w:val="clear" w:color="auto" w:fill="auto"/>
            <w:noWrap/>
            <w:vAlign w:val="bottom"/>
            <w:hideMark/>
          </w:tcPr>
          <w:p w14:paraId="5E3CD6D5"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124" w:type="dxa"/>
            <w:tcBorders>
              <w:top w:val="nil"/>
              <w:left w:val="nil"/>
              <w:bottom w:val="nil"/>
              <w:right w:val="nil"/>
            </w:tcBorders>
            <w:shd w:val="clear" w:color="auto" w:fill="auto"/>
            <w:noWrap/>
            <w:vAlign w:val="bottom"/>
            <w:hideMark/>
          </w:tcPr>
          <w:p w14:paraId="5F0A92BA"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1,322</w:t>
            </w:r>
          </w:p>
        </w:tc>
      </w:tr>
      <w:tr w:rsidR="00826C13" w:rsidRPr="00826C13" w14:paraId="29F80C15" w14:textId="77777777" w:rsidTr="00826C13">
        <w:trPr>
          <w:trHeight w:val="410"/>
          <w:jc w:val="center"/>
        </w:trPr>
        <w:tc>
          <w:tcPr>
            <w:tcW w:w="3173" w:type="dxa"/>
            <w:tcBorders>
              <w:top w:val="nil"/>
              <w:left w:val="nil"/>
              <w:bottom w:val="nil"/>
              <w:right w:val="nil"/>
            </w:tcBorders>
            <w:shd w:val="clear" w:color="auto" w:fill="auto"/>
            <w:vAlign w:val="bottom"/>
            <w:hideMark/>
          </w:tcPr>
          <w:p w14:paraId="61AD8B35" w14:textId="77777777" w:rsidR="00826C13" w:rsidRPr="00826C13" w:rsidRDefault="00826C13" w:rsidP="00826C13">
            <w:pPr>
              <w:spacing w:after="0"/>
              <w:ind w:left="170"/>
              <w:jc w:val="left"/>
              <w:rPr>
                <w:rFonts w:cs="Arial"/>
                <w:sz w:val="16"/>
                <w:szCs w:val="16"/>
              </w:rPr>
            </w:pPr>
            <w:r w:rsidRPr="00826C13">
              <w:rPr>
                <w:rFonts w:cs="Arial"/>
                <w:sz w:val="16"/>
                <w:szCs w:val="16"/>
              </w:rPr>
              <w:t>Accumulated depreciation/amortisation and impairment</w:t>
            </w:r>
          </w:p>
        </w:tc>
        <w:tc>
          <w:tcPr>
            <w:tcW w:w="1128" w:type="dxa"/>
            <w:tcBorders>
              <w:top w:val="nil"/>
              <w:left w:val="nil"/>
              <w:bottom w:val="nil"/>
              <w:right w:val="nil"/>
            </w:tcBorders>
            <w:shd w:val="clear" w:color="auto" w:fill="auto"/>
            <w:noWrap/>
            <w:vAlign w:val="bottom"/>
            <w:hideMark/>
          </w:tcPr>
          <w:p w14:paraId="59C265AA"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129" w:type="dxa"/>
            <w:tcBorders>
              <w:top w:val="nil"/>
              <w:left w:val="nil"/>
              <w:bottom w:val="nil"/>
              <w:right w:val="nil"/>
            </w:tcBorders>
            <w:shd w:val="clear" w:color="auto" w:fill="auto"/>
            <w:noWrap/>
            <w:vAlign w:val="bottom"/>
            <w:hideMark/>
          </w:tcPr>
          <w:p w14:paraId="11C31CCD"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129" w:type="dxa"/>
            <w:tcBorders>
              <w:top w:val="nil"/>
              <w:left w:val="nil"/>
              <w:bottom w:val="nil"/>
              <w:right w:val="nil"/>
            </w:tcBorders>
            <w:shd w:val="clear" w:color="auto" w:fill="auto"/>
            <w:noWrap/>
            <w:vAlign w:val="bottom"/>
            <w:hideMark/>
          </w:tcPr>
          <w:p w14:paraId="0534A97C"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(1,968)</w:t>
            </w:r>
          </w:p>
        </w:tc>
        <w:tc>
          <w:tcPr>
            <w:tcW w:w="1124" w:type="dxa"/>
            <w:tcBorders>
              <w:top w:val="nil"/>
              <w:left w:val="nil"/>
              <w:bottom w:val="nil"/>
              <w:right w:val="nil"/>
            </w:tcBorders>
            <w:shd w:val="clear" w:color="auto" w:fill="auto"/>
            <w:noWrap/>
            <w:vAlign w:val="bottom"/>
            <w:hideMark/>
          </w:tcPr>
          <w:p w14:paraId="5056B8B0"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(1,968)</w:t>
            </w:r>
          </w:p>
        </w:tc>
      </w:tr>
      <w:tr w:rsidR="00826C13" w:rsidRPr="00826C13" w14:paraId="19BB48E4" w14:textId="77777777" w:rsidTr="00826C13">
        <w:trPr>
          <w:trHeight w:val="410"/>
          <w:jc w:val="center"/>
        </w:trPr>
        <w:tc>
          <w:tcPr>
            <w:tcW w:w="3173" w:type="dxa"/>
            <w:tcBorders>
              <w:top w:val="nil"/>
              <w:left w:val="nil"/>
              <w:bottom w:val="nil"/>
              <w:right w:val="nil"/>
            </w:tcBorders>
            <w:shd w:val="clear" w:color="auto" w:fill="auto"/>
            <w:vAlign w:val="bottom"/>
            <w:hideMark/>
          </w:tcPr>
          <w:p w14:paraId="2BF45ACC" w14:textId="77777777" w:rsidR="00826C13" w:rsidRPr="00826C13" w:rsidRDefault="00826C13" w:rsidP="00826C13">
            <w:pPr>
              <w:spacing w:after="0"/>
              <w:ind w:left="170"/>
              <w:jc w:val="left"/>
              <w:rPr>
                <w:rFonts w:cs="Arial"/>
                <w:sz w:val="16"/>
                <w:szCs w:val="16"/>
              </w:rPr>
            </w:pPr>
            <w:r w:rsidRPr="00826C13">
              <w:rPr>
                <w:rFonts w:cs="Arial"/>
                <w:sz w:val="16"/>
                <w:szCs w:val="16"/>
              </w:rPr>
              <w:t xml:space="preserve">Accumulated depreciation/amortisation and impairment - </w:t>
            </w:r>
            <w:proofErr w:type="spellStart"/>
            <w:r w:rsidRPr="00826C13">
              <w:rPr>
                <w:rFonts w:cs="Arial"/>
                <w:sz w:val="16"/>
                <w:szCs w:val="16"/>
              </w:rPr>
              <w:t>RoU</w:t>
            </w:r>
            <w:proofErr w:type="spellEnd"/>
          </w:p>
        </w:tc>
        <w:tc>
          <w:tcPr>
            <w:tcW w:w="1128" w:type="dxa"/>
            <w:tcBorders>
              <w:top w:val="nil"/>
              <w:left w:val="nil"/>
              <w:bottom w:val="single" w:sz="4" w:space="0" w:color="auto"/>
              <w:right w:val="nil"/>
            </w:tcBorders>
            <w:shd w:val="clear" w:color="auto" w:fill="auto"/>
            <w:noWrap/>
            <w:vAlign w:val="bottom"/>
            <w:hideMark/>
          </w:tcPr>
          <w:p w14:paraId="584BFD6E"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(599)</w:t>
            </w:r>
          </w:p>
        </w:tc>
        <w:tc>
          <w:tcPr>
            <w:tcW w:w="1129" w:type="dxa"/>
            <w:tcBorders>
              <w:top w:val="nil"/>
              <w:left w:val="nil"/>
              <w:bottom w:val="single" w:sz="4" w:space="0" w:color="auto"/>
              <w:right w:val="nil"/>
            </w:tcBorders>
            <w:shd w:val="clear" w:color="auto" w:fill="auto"/>
            <w:noWrap/>
            <w:vAlign w:val="bottom"/>
            <w:hideMark/>
          </w:tcPr>
          <w:p w14:paraId="76463D13"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w:t>
            </w:r>
          </w:p>
        </w:tc>
        <w:tc>
          <w:tcPr>
            <w:tcW w:w="1129" w:type="dxa"/>
            <w:tcBorders>
              <w:top w:val="nil"/>
              <w:left w:val="nil"/>
              <w:bottom w:val="single" w:sz="4" w:space="0" w:color="auto"/>
              <w:right w:val="nil"/>
            </w:tcBorders>
            <w:shd w:val="clear" w:color="auto" w:fill="auto"/>
            <w:noWrap/>
            <w:vAlign w:val="bottom"/>
            <w:hideMark/>
          </w:tcPr>
          <w:p w14:paraId="7FA1F31E"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w:t>
            </w:r>
          </w:p>
        </w:tc>
        <w:tc>
          <w:tcPr>
            <w:tcW w:w="1124" w:type="dxa"/>
            <w:tcBorders>
              <w:top w:val="nil"/>
              <w:left w:val="nil"/>
              <w:bottom w:val="single" w:sz="4" w:space="0" w:color="auto"/>
              <w:right w:val="nil"/>
            </w:tcBorders>
            <w:shd w:val="clear" w:color="auto" w:fill="auto"/>
            <w:noWrap/>
            <w:vAlign w:val="bottom"/>
            <w:hideMark/>
          </w:tcPr>
          <w:p w14:paraId="02F8B16D"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(599)</w:t>
            </w:r>
          </w:p>
        </w:tc>
      </w:tr>
      <w:tr w:rsidR="00826C13" w:rsidRPr="00826C13" w14:paraId="158B0B33" w14:textId="77777777" w:rsidTr="00826C13">
        <w:trPr>
          <w:trHeight w:val="225"/>
          <w:jc w:val="center"/>
        </w:trPr>
        <w:tc>
          <w:tcPr>
            <w:tcW w:w="3173" w:type="dxa"/>
            <w:tcBorders>
              <w:top w:val="nil"/>
              <w:left w:val="nil"/>
              <w:bottom w:val="nil"/>
              <w:right w:val="nil"/>
            </w:tcBorders>
            <w:shd w:val="clear" w:color="auto" w:fill="auto"/>
            <w:noWrap/>
            <w:vAlign w:val="bottom"/>
            <w:hideMark/>
          </w:tcPr>
          <w:p w14:paraId="40E7FF57" w14:textId="77777777" w:rsidR="00826C13" w:rsidRPr="00826C13" w:rsidRDefault="00826C13" w:rsidP="00826C13">
            <w:pPr>
              <w:spacing w:after="0"/>
              <w:ind w:firstLineChars="100" w:firstLine="161"/>
              <w:jc w:val="left"/>
              <w:rPr>
                <w:rFonts w:cs="Arial"/>
                <w:b/>
                <w:bCs/>
                <w:sz w:val="16"/>
                <w:szCs w:val="16"/>
              </w:rPr>
            </w:pPr>
            <w:r w:rsidRPr="00826C13">
              <w:rPr>
                <w:rFonts w:cs="Arial"/>
                <w:b/>
                <w:bCs/>
                <w:sz w:val="16"/>
                <w:szCs w:val="16"/>
              </w:rPr>
              <w:t>Opening net book balance</w:t>
            </w:r>
          </w:p>
        </w:tc>
        <w:tc>
          <w:tcPr>
            <w:tcW w:w="1128" w:type="dxa"/>
            <w:tcBorders>
              <w:top w:val="nil"/>
              <w:left w:val="nil"/>
              <w:bottom w:val="single" w:sz="4" w:space="0" w:color="auto"/>
              <w:right w:val="nil"/>
            </w:tcBorders>
            <w:shd w:val="clear" w:color="auto" w:fill="auto"/>
            <w:noWrap/>
            <w:vAlign w:val="bottom"/>
            <w:hideMark/>
          </w:tcPr>
          <w:p w14:paraId="1F3B730A"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903</w:t>
            </w:r>
          </w:p>
        </w:tc>
        <w:tc>
          <w:tcPr>
            <w:tcW w:w="1129" w:type="dxa"/>
            <w:tcBorders>
              <w:top w:val="nil"/>
              <w:left w:val="nil"/>
              <w:bottom w:val="single" w:sz="4" w:space="0" w:color="auto"/>
              <w:right w:val="nil"/>
            </w:tcBorders>
            <w:shd w:val="clear" w:color="auto" w:fill="auto"/>
            <w:noWrap/>
            <w:vAlign w:val="bottom"/>
            <w:hideMark/>
          </w:tcPr>
          <w:p w14:paraId="46B91695"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212</w:t>
            </w:r>
          </w:p>
        </w:tc>
        <w:tc>
          <w:tcPr>
            <w:tcW w:w="1129" w:type="dxa"/>
            <w:tcBorders>
              <w:top w:val="nil"/>
              <w:left w:val="nil"/>
              <w:bottom w:val="single" w:sz="4" w:space="0" w:color="auto"/>
              <w:right w:val="nil"/>
            </w:tcBorders>
            <w:shd w:val="clear" w:color="auto" w:fill="auto"/>
            <w:noWrap/>
            <w:vAlign w:val="bottom"/>
            <w:hideMark/>
          </w:tcPr>
          <w:p w14:paraId="45A424B3"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767</w:t>
            </w:r>
          </w:p>
        </w:tc>
        <w:tc>
          <w:tcPr>
            <w:tcW w:w="1124" w:type="dxa"/>
            <w:tcBorders>
              <w:top w:val="nil"/>
              <w:left w:val="nil"/>
              <w:bottom w:val="single" w:sz="4" w:space="0" w:color="auto"/>
              <w:right w:val="nil"/>
            </w:tcBorders>
            <w:shd w:val="clear" w:color="auto" w:fill="auto"/>
            <w:noWrap/>
            <w:vAlign w:val="bottom"/>
            <w:hideMark/>
          </w:tcPr>
          <w:p w14:paraId="4520C74F"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1,882</w:t>
            </w:r>
          </w:p>
        </w:tc>
      </w:tr>
      <w:tr w:rsidR="00826C13" w:rsidRPr="00826C13" w14:paraId="55689901" w14:textId="77777777" w:rsidTr="00826C13">
        <w:trPr>
          <w:trHeight w:val="300"/>
          <w:jc w:val="center"/>
        </w:trPr>
        <w:tc>
          <w:tcPr>
            <w:tcW w:w="3173" w:type="dxa"/>
            <w:tcBorders>
              <w:top w:val="nil"/>
              <w:left w:val="nil"/>
              <w:bottom w:val="nil"/>
              <w:right w:val="nil"/>
            </w:tcBorders>
            <w:shd w:val="clear" w:color="auto" w:fill="auto"/>
            <w:noWrap/>
            <w:vAlign w:val="bottom"/>
            <w:hideMark/>
          </w:tcPr>
          <w:p w14:paraId="123973C7" w14:textId="77777777" w:rsidR="00826C13" w:rsidRPr="00826C13" w:rsidRDefault="00826C13" w:rsidP="00826C13">
            <w:pPr>
              <w:spacing w:after="0"/>
              <w:jc w:val="left"/>
              <w:rPr>
                <w:rFonts w:cs="Arial"/>
                <w:b/>
                <w:bCs/>
                <w:sz w:val="16"/>
                <w:szCs w:val="16"/>
              </w:rPr>
            </w:pPr>
            <w:r w:rsidRPr="00826C13">
              <w:rPr>
                <w:rFonts w:cs="Arial"/>
                <w:b/>
                <w:bCs/>
                <w:sz w:val="16"/>
                <w:szCs w:val="16"/>
              </w:rPr>
              <w:t>CAPITAL ASSET ADDITIONS</w:t>
            </w:r>
          </w:p>
        </w:tc>
        <w:tc>
          <w:tcPr>
            <w:tcW w:w="1128" w:type="dxa"/>
            <w:tcBorders>
              <w:top w:val="nil"/>
              <w:left w:val="nil"/>
              <w:bottom w:val="nil"/>
              <w:right w:val="nil"/>
            </w:tcBorders>
            <w:shd w:val="clear" w:color="auto" w:fill="auto"/>
            <w:noWrap/>
            <w:vAlign w:val="bottom"/>
            <w:hideMark/>
          </w:tcPr>
          <w:p w14:paraId="411B6160" w14:textId="77777777" w:rsidR="00826C13" w:rsidRPr="00826C13" w:rsidRDefault="00826C13" w:rsidP="00826C13">
            <w:pPr>
              <w:spacing w:after="0"/>
              <w:jc w:val="left"/>
              <w:rPr>
                <w:rFonts w:cs="Arial"/>
                <w:b/>
                <w:bCs/>
                <w:sz w:val="16"/>
                <w:szCs w:val="16"/>
              </w:rPr>
            </w:pPr>
          </w:p>
        </w:tc>
        <w:tc>
          <w:tcPr>
            <w:tcW w:w="1129" w:type="dxa"/>
            <w:tcBorders>
              <w:top w:val="nil"/>
              <w:left w:val="nil"/>
              <w:bottom w:val="nil"/>
              <w:right w:val="nil"/>
            </w:tcBorders>
            <w:shd w:val="clear" w:color="auto" w:fill="auto"/>
            <w:noWrap/>
            <w:vAlign w:val="bottom"/>
            <w:hideMark/>
          </w:tcPr>
          <w:p w14:paraId="52736FAC" w14:textId="77777777" w:rsidR="00826C13" w:rsidRPr="00826C13" w:rsidRDefault="00826C13" w:rsidP="00826C13">
            <w:pPr>
              <w:spacing w:after="0"/>
              <w:jc w:val="right"/>
              <w:rPr>
                <w:rFonts w:ascii="Times New Roman" w:hAnsi="Times New Roman"/>
              </w:rPr>
            </w:pPr>
          </w:p>
        </w:tc>
        <w:tc>
          <w:tcPr>
            <w:tcW w:w="1129" w:type="dxa"/>
            <w:tcBorders>
              <w:top w:val="nil"/>
              <w:left w:val="nil"/>
              <w:bottom w:val="nil"/>
              <w:right w:val="nil"/>
            </w:tcBorders>
            <w:shd w:val="clear" w:color="auto" w:fill="auto"/>
            <w:noWrap/>
            <w:vAlign w:val="bottom"/>
            <w:hideMark/>
          </w:tcPr>
          <w:p w14:paraId="3190047C" w14:textId="77777777" w:rsidR="00826C13" w:rsidRPr="00826C13" w:rsidRDefault="00826C13" w:rsidP="00826C13">
            <w:pPr>
              <w:spacing w:after="0"/>
              <w:jc w:val="right"/>
              <w:rPr>
                <w:rFonts w:ascii="Times New Roman" w:hAnsi="Times New Roman"/>
              </w:rPr>
            </w:pPr>
          </w:p>
        </w:tc>
        <w:tc>
          <w:tcPr>
            <w:tcW w:w="1124" w:type="dxa"/>
            <w:tcBorders>
              <w:top w:val="nil"/>
              <w:left w:val="nil"/>
              <w:bottom w:val="nil"/>
              <w:right w:val="nil"/>
            </w:tcBorders>
            <w:shd w:val="clear" w:color="auto" w:fill="auto"/>
            <w:noWrap/>
            <w:vAlign w:val="bottom"/>
            <w:hideMark/>
          </w:tcPr>
          <w:p w14:paraId="7D08CB35" w14:textId="77777777" w:rsidR="00826C13" w:rsidRPr="00826C13" w:rsidRDefault="00826C13" w:rsidP="00826C13">
            <w:pPr>
              <w:spacing w:after="0"/>
              <w:jc w:val="right"/>
              <w:rPr>
                <w:rFonts w:ascii="Times New Roman" w:hAnsi="Times New Roman"/>
              </w:rPr>
            </w:pPr>
          </w:p>
        </w:tc>
      </w:tr>
      <w:tr w:rsidR="00826C13" w:rsidRPr="00826C13" w14:paraId="0FA1E924" w14:textId="77777777" w:rsidTr="00826C13">
        <w:trPr>
          <w:trHeight w:val="420"/>
          <w:jc w:val="center"/>
        </w:trPr>
        <w:tc>
          <w:tcPr>
            <w:tcW w:w="3173" w:type="dxa"/>
            <w:tcBorders>
              <w:top w:val="nil"/>
              <w:left w:val="nil"/>
              <w:bottom w:val="nil"/>
              <w:right w:val="nil"/>
            </w:tcBorders>
            <w:shd w:val="clear" w:color="auto" w:fill="auto"/>
            <w:vAlign w:val="bottom"/>
            <w:hideMark/>
          </w:tcPr>
          <w:p w14:paraId="28C292CE" w14:textId="77777777" w:rsidR="00826C13" w:rsidRPr="00826C13" w:rsidRDefault="00826C13" w:rsidP="00826C13">
            <w:pPr>
              <w:spacing w:after="0"/>
              <w:ind w:left="170"/>
              <w:jc w:val="left"/>
              <w:rPr>
                <w:rFonts w:cs="Arial"/>
                <w:b/>
                <w:bCs/>
                <w:sz w:val="16"/>
                <w:szCs w:val="16"/>
              </w:rPr>
            </w:pPr>
            <w:r w:rsidRPr="00826C13">
              <w:rPr>
                <w:rFonts w:cs="Arial"/>
                <w:b/>
                <w:bCs/>
                <w:sz w:val="16"/>
                <w:szCs w:val="16"/>
              </w:rPr>
              <w:t>Estimated expenditure on new or replacement assets</w:t>
            </w:r>
          </w:p>
        </w:tc>
        <w:tc>
          <w:tcPr>
            <w:tcW w:w="1128" w:type="dxa"/>
            <w:tcBorders>
              <w:top w:val="nil"/>
              <w:left w:val="nil"/>
              <w:bottom w:val="nil"/>
              <w:right w:val="nil"/>
            </w:tcBorders>
            <w:shd w:val="clear" w:color="auto" w:fill="auto"/>
            <w:noWrap/>
            <w:vAlign w:val="bottom"/>
            <w:hideMark/>
          </w:tcPr>
          <w:p w14:paraId="4B86C1B3" w14:textId="77777777" w:rsidR="00826C13" w:rsidRPr="00826C13" w:rsidRDefault="00826C13" w:rsidP="00826C13">
            <w:pPr>
              <w:spacing w:after="0"/>
              <w:ind w:firstLineChars="100" w:firstLine="161"/>
              <w:jc w:val="left"/>
              <w:rPr>
                <w:rFonts w:cs="Arial"/>
                <w:b/>
                <w:bCs/>
                <w:sz w:val="16"/>
                <w:szCs w:val="16"/>
              </w:rPr>
            </w:pPr>
          </w:p>
        </w:tc>
        <w:tc>
          <w:tcPr>
            <w:tcW w:w="1129" w:type="dxa"/>
            <w:tcBorders>
              <w:top w:val="nil"/>
              <w:left w:val="nil"/>
              <w:bottom w:val="nil"/>
              <w:right w:val="nil"/>
            </w:tcBorders>
            <w:shd w:val="clear" w:color="auto" w:fill="auto"/>
            <w:noWrap/>
            <w:vAlign w:val="bottom"/>
            <w:hideMark/>
          </w:tcPr>
          <w:p w14:paraId="0BC1DA34" w14:textId="77777777" w:rsidR="00826C13" w:rsidRPr="00826C13" w:rsidRDefault="00826C13" w:rsidP="00826C13">
            <w:pPr>
              <w:spacing w:after="0"/>
              <w:jc w:val="right"/>
              <w:rPr>
                <w:rFonts w:ascii="Times New Roman" w:hAnsi="Times New Roman"/>
              </w:rPr>
            </w:pPr>
          </w:p>
        </w:tc>
        <w:tc>
          <w:tcPr>
            <w:tcW w:w="1129" w:type="dxa"/>
            <w:tcBorders>
              <w:top w:val="nil"/>
              <w:left w:val="nil"/>
              <w:bottom w:val="nil"/>
              <w:right w:val="nil"/>
            </w:tcBorders>
            <w:shd w:val="clear" w:color="auto" w:fill="auto"/>
            <w:noWrap/>
            <w:vAlign w:val="bottom"/>
            <w:hideMark/>
          </w:tcPr>
          <w:p w14:paraId="26DCBF21" w14:textId="77777777" w:rsidR="00826C13" w:rsidRPr="00826C13" w:rsidRDefault="00826C13" w:rsidP="00826C13">
            <w:pPr>
              <w:spacing w:after="0"/>
              <w:jc w:val="right"/>
              <w:rPr>
                <w:rFonts w:ascii="Times New Roman" w:hAnsi="Times New Roman"/>
              </w:rPr>
            </w:pPr>
          </w:p>
        </w:tc>
        <w:tc>
          <w:tcPr>
            <w:tcW w:w="1124" w:type="dxa"/>
            <w:tcBorders>
              <w:top w:val="nil"/>
              <w:left w:val="nil"/>
              <w:bottom w:val="nil"/>
              <w:right w:val="nil"/>
            </w:tcBorders>
            <w:shd w:val="clear" w:color="auto" w:fill="auto"/>
            <w:noWrap/>
            <w:vAlign w:val="bottom"/>
            <w:hideMark/>
          </w:tcPr>
          <w:p w14:paraId="7D9D1E57" w14:textId="77777777" w:rsidR="00826C13" w:rsidRPr="00826C13" w:rsidRDefault="00826C13" w:rsidP="00826C13">
            <w:pPr>
              <w:spacing w:after="0"/>
              <w:jc w:val="right"/>
              <w:rPr>
                <w:rFonts w:ascii="Times New Roman" w:hAnsi="Times New Roman"/>
              </w:rPr>
            </w:pPr>
          </w:p>
        </w:tc>
      </w:tr>
      <w:tr w:rsidR="00826C13" w:rsidRPr="00826C13" w14:paraId="169C5B88" w14:textId="77777777" w:rsidTr="00826C13">
        <w:trPr>
          <w:trHeight w:val="450"/>
          <w:jc w:val="center"/>
        </w:trPr>
        <w:tc>
          <w:tcPr>
            <w:tcW w:w="3173" w:type="dxa"/>
            <w:tcBorders>
              <w:top w:val="nil"/>
              <w:left w:val="nil"/>
              <w:bottom w:val="nil"/>
              <w:right w:val="nil"/>
            </w:tcBorders>
            <w:shd w:val="clear" w:color="auto" w:fill="auto"/>
            <w:vAlign w:val="bottom"/>
            <w:hideMark/>
          </w:tcPr>
          <w:p w14:paraId="5179D588" w14:textId="77777777" w:rsidR="00826C13" w:rsidRPr="00826C13" w:rsidRDefault="00826C13" w:rsidP="00826C13">
            <w:pPr>
              <w:spacing w:after="0"/>
              <w:ind w:left="170"/>
              <w:jc w:val="left"/>
              <w:rPr>
                <w:rFonts w:cs="Arial"/>
                <w:color w:val="000000"/>
                <w:sz w:val="16"/>
                <w:szCs w:val="16"/>
              </w:rPr>
            </w:pPr>
            <w:r w:rsidRPr="00826C13">
              <w:rPr>
                <w:rFonts w:cs="Arial"/>
                <w:color w:val="000000"/>
                <w:sz w:val="16"/>
                <w:szCs w:val="16"/>
              </w:rPr>
              <w:t>By purchase - appropriation ordinary annual services</w:t>
            </w:r>
          </w:p>
        </w:tc>
        <w:tc>
          <w:tcPr>
            <w:tcW w:w="1128" w:type="dxa"/>
            <w:tcBorders>
              <w:top w:val="nil"/>
              <w:left w:val="nil"/>
              <w:bottom w:val="nil"/>
              <w:right w:val="nil"/>
            </w:tcBorders>
            <w:shd w:val="clear" w:color="auto" w:fill="auto"/>
            <w:noWrap/>
            <w:vAlign w:val="bottom"/>
            <w:hideMark/>
          </w:tcPr>
          <w:p w14:paraId="4A0198E0"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100</w:t>
            </w:r>
          </w:p>
        </w:tc>
        <w:tc>
          <w:tcPr>
            <w:tcW w:w="1129" w:type="dxa"/>
            <w:tcBorders>
              <w:top w:val="nil"/>
              <w:left w:val="nil"/>
              <w:bottom w:val="nil"/>
              <w:right w:val="nil"/>
            </w:tcBorders>
            <w:shd w:val="clear" w:color="auto" w:fill="auto"/>
            <w:noWrap/>
            <w:vAlign w:val="bottom"/>
            <w:hideMark/>
          </w:tcPr>
          <w:p w14:paraId="3A529461"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129" w:type="dxa"/>
            <w:tcBorders>
              <w:top w:val="nil"/>
              <w:left w:val="nil"/>
              <w:bottom w:val="nil"/>
              <w:right w:val="nil"/>
            </w:tcBorders>
            <w:shd w:val="clear" w:color="auto" w:fill="auto"/>
            <w:noWrap/>
            <w:vAlign w:val="bottom"/>
            <w:hideMark/>
          </w:tcPr>
          <w:p w14:paraId="0D132043"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161</w:t>
            </w:r>
          </w:p>
        </w:tc>
        <w:tc>
          <w:tcPr>
            <w:tcW w:w="1124" w:type="dxa"/>
            <w:tcBorders>
              <w:top w:val="nil"/>
              <w:left w:val="nil"/>
              <w:bottom w:val="nil"/>
              <w:right w:val="nil"/>
            </w:tcBorders>
            <w:shd w:val="clear" w:color="auto" w:fill="auto"/>
            <w:noWrap/>
            <w:vAlign w:val="bottom"/>
            <w:hideMark/>
          </w:tcPr>
          <w:p w14:paraId="31C967B5"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261</w:t>
            </w:r>
          </w:p>
        </w:tc>
      </w:tr>
      <w:tr w:rsidR="00826C13" w:rsidRPr="00826C13" w14:paraId="1746D23D" w14:textId="77777777" w:rsidTr="00826C13">
        <w:trPr>
          <w:trHeight w:val="225"/>
          <w:jc w:val="center"/>
        </w:trPr>
        <w:tc>
          <w:tcPr>
            <w:tcW w:w="3173" w:type="dxa"/>
            <w:tcBorders>
              <w:top w:val="nil"/>
              <w:left w:val="nil"/>
              <w:bottom w:val="nil"/>
              <w:right w:val="nil"/>
            </w:tcBorders>
            <w:shd w:val="clear" w:color="auto" w:fill="auto"/>
            <w:noWrap/>
            <w:vAlign w:val="bottom"/>
            <w:hideMark/>
          </w:tcPr>
          <w:p w14:paraId="07701C8B"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 xml:space="preserve">By purchase - </w:t>
            </w:r>
            <w:proofErr w:type="spellStart"/>
            <w:r w:rsidRPr="00826C13">
              <w:rPr>
                <w:rFonts w:cs="Arial"/>
                <w:sz w:val="16"/>
                <w:szCs w:val="16"/>
              </w:rPr>
              <w:t>RoU</w:t>
            </w:r>
            <w:proofErr w:type="spellEnd"/>
          </w:p>
        </w:tc>
        <w:tc>
          <w:tcPr>
            <w:tcW w:w="1128" w:type="dxa"/>
            <w:tcBorders>
              <w:top w:val="nil"/>
              <w:left w:val="nil"/>
              <w:bottom w:val="nil"/>
              <w:right w:val="nil"/>
            </w:tcBorders>
            <w:shd w:val="clear" w:color="auto" w:fill="auto"/>
            <w:noWrap/>
            <w:vAlign w:val="bottom"/>
            <w:hideMark/>
          </w:tcPr>
          <w:p w14:paraId="7303B372"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129" w:type="dxa"/>
            <w:tcBorders>
              <w:top w:val="nil"/>
              <w:left w:val="nil"/>
              <w:bottom w:val="nil"/>
              <w:right w:val="nil"/>
            </w:tcBorders>
            <w:shd w:val="clear" w:color="auto" w:fill="auto"/>
            <w:noWrap/>
            <w:vAlign w:val="bottom"/>
            <w:hideMark/>
          </w:tcPr>
          <w:p w14:paraId="70080A08"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129" w:type="dxa"/>
            <w:tcBorders>
              <w:top w:val="nil"/>
              <w:left w:val="nil"/>
              <w:bottom w:val="nil"/>
              <w:right w:val="nil"/>
            </w:tcBorders>
            <w:shd w:val="clear" w:color="auto" w:fill="auto"/>
            <w:noWrap/>
            <w:vAlign w:val="bottom"/>
            <w:hideMark/>
          </w:tcPr>
          <w:p w14:paraId="7F75CB37"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124" w:type="dxa"/>
            <w:tcBorders>
              <w:top w:val="nil"/>
              <w:left w:val="nil"/>
              <w:bottom w:val="nil"/>
              <w:right w:val="nil"/>
            </w:tcBorders>
            <w:shd w:val="clear" w:color="auto" w:fill="auto"/>
            <w:noWrap/>
            <w:vAlign w:val="bottom"/>
            <w:hideMark/>
          </w:tcPr>
          <w:p w14:paraId="6501F5FD"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w:t>
            </w:r>
          </w:p>
        </w:tc>
      </w:tr>
      <w:tr w:rsidR="00826C13" w:rsidRPr="00826C13" w14:paraId="33EF5ACD" w14:textId="77777777" w:rsidTr="00826C13">
        <w:trPr>
          <w:trHeight w:val="225"/>
          <w:jc w:val="center"/>
        </w:trPr>
        <w:tc>
          <w:tcPr>
            <w:tcW w:w="3173" w:type="dxa"/>
            <w:tcBorders>
              <w:top w:val="nil"/>
              <w:left w:val="nil"/>
              <w:bottom w:val="nil"/>
              <w:right w:val="nil"/>
            </w:tcBorders>
            <w:shd w:val="clear" w:color="auto" w:fill="auto"/>
            <w:noWrap/>
            <w:vAlign w:val="bottom"/>
            <w:hideMark/>
          </w:tcPr>
          <w:p w14:paraId="12FC3425"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Other movements</w:t>
            </w:r>
          </w:p>
        </w:tc>
        <w:tc>
          <w:tcPr>
            <w:tcW w:w="1128" w:type="dxa"/>
            <w:tcBorders>
              <w:top w:val="nil"/>
              <w:left w:val="nil"/>
              <w:bottom w:val="nil"/>
              <w:right w:val="nil"/>
            </w:tcBorders>
            <w:shd w:val="clear" w:color="auto" w:fill="auto"/>
            <w:noWrap/>
            <w:vAlign w:val="bottom"/>
            <w:hideMark/>
          </w:tcPr>
          <w:p w14:paraId="70693BF1"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209</w:t>
            </w:r>
          </w:p>
        </w:tc>
        <w:tc>
          <w:tcPr>
            <w:tcW w:w="1129" w:type="dxa"/>
            <w:tcBorders>
              <w:top w:val="nil"/>
              <w:left w:val="nil"/>
              <w:bottom w:val="nil"/>
              <w:right w:val="nil"/>
            </w:tcBorders>
            <w:shd w:val="clear" w:color="auto" w:fill="auto"/>
            <w:noWrap/>
            <w:vAlign w:val="bottom"/>
            <w:hideMark/>
          </w:tcPr>
          <w:p w14:paraId="102D77DA"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(52)</w:t>
            </w:r>
          </w:p>
        </w:tc>
        <w:tc>
          <w:tcPr>
            <w:tcW w:w="1129" w:type="dxa"/>
            <w:tcBorders>
              <w:top w:val="nil"/>
              <w:left w:val="nil"/>
              <w:bottom w:val="nil"/>
              <w:right w:val="nil"/>
            </w:tcBorders>
            <w:shd w:val="clear" w:color="auto" w:fill="auto"/>
            <w:noWrap/>
            <w:vAlign w:val="bottom"/>
            <w:hideMark/>
          </w:tcPr>
          <w:p w14:paraId="3B5B9DDE"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52</w:t>
            </w:r>
          </w:p>
        </w:tc>
        <w:tc>
          <w:tcPr>
            <w:tcW w:w="1124" w:type="dxa"/>
            <w:tcBorders>
              <w:top w:val="nil"/>
              <w:left w:val="nil"/>
              <w:bottom w:val="nil"/>
              <w:right w:val="nil"/>
            </w:tcBorders>
            <w:shd w:val="clear" w:color="auto" w:fill="auto"/>
            <w:noWrap/>
            <w:vAlign w:val="bottom"/>
            <w:hideMark/>
          </w:tcPr>
          <w:p w14:paraId="44C425EA"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209</w:t>
            </w:r>
          </w:p>
        </w:tc>
      </w:tr>
      <w:tr w:rsidR="00826C13" w:rsidRPr="00826C13" w14:paraId="40A64C74" w14:textId="77777777" w:rsidTr="00826C13">
        <w:trPr>
          <w:trHeight w:val="225"/>
          <w:jc w:val="center"/>
        </w:trPr>
        <w:tc>
          <w:tcPr>
            <w:tcW w:w="3173" w:type="dxa"/>
            <w:tcBorders>
              <w:top w:val="nil"/>
              <w:left w:val="nil"/>
              <w:bottom w:val="nil"/>
              <w:right w:val="nil"/>
            </w:tcBorders>
            <w:shd w:val="clear" w:color="auto" w:fill="auto"/>
            <w:noWrap/>
            <w:vAlign w:val="bottom"/>
            <w:hideMark/>
          </w:tcPr>
          <w:p w14:paraId="007B2752"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Total additions</w:t>
            </w:r>
          </w:p>
        </w:tc>
        <w:tc>
          <w:tcPr>
            <w:tcW w:w="1128" w:type="dxa"/>
            <w:tcBorders>
              <w:top w:val="nil"/>
              <w:left w:val="nil"/>
              <w:bottom w:val="single" w:sz="4" w:space="0" w:color="auto"/>
              <w:right w:val="nil"/>
            </w:tcBorders>
            <w:shd w:val="clear" w:color="auto" w:fill="auto"/>
            <w:noWrap/>
            <w:vAlign w:val="bottom"/>
            <w:hideMark/>
          </w:tcPr>
          <w:p w14:paraId="0FA014C9"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309</w:t>
            </w:r>
          </w:p>
        </w:tc>
        <w:tc>
          <w:tcPr>
            <w:tcW w:w="1129" w:type="dxa"/>
            <w:tcBorders>
              <w:top w:val="nil"/>
              <w:left w:val="nil"/>
              <w:bottom w:val="single" w:sz="4" w:space="0" w:color="auto"/>
              <w:right w:val="nil"/>
            </w:tcBorders>
            <w:shd w:val="clear" w:color="auto" w:fill="auto"/>
            <w:noWrap/>
            <w:vAlign w:val="bottom"/>
            <w:hideMark/>
          </w:tcPr>
          <w:p w14:paraId="0B4A2C01"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(52)</w:t>
            </w:r>
          </w:p>
        </w:tc>
        <w:tc>
          <w:tcPr>
            <w:tcW w:w="1129" w:type="dxa"/>
            <w:tcBorders>
              <w:top w:val="nil"/>
              <w:left w:val="nil"/>
              <w:bottom w:val="single" w:sz="4" w:space="0" w:color="auto"/>
              <w:right w:val="nil"/>
            </w:tcBorders>
            <w:shd w:val="clear" w:color="auto" w:fill="auto"/>
            <w:noWrap/>
            <w:vAlign w:val="bottom"/>
            <w:hideMark/>
          </w:tcPr>
          <w:p w14:paraId="3786DE32"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213</w:t>
            </w:r>
          </w:p>
        </w:tc>
        <w:tc>
          <w:tcPr>
            <w:tcW w:w="1124" w:type="dxa"/>
            <w:tcBorders>
              <w:top w:val="nil"/>
              <w:left w:val="nil"/>
              <w:bottom w:val="single" w:sz="4" w:space="0" w:color="auto"/>
              <w:right w:val="nil"/>
            </w:tcBorders>
            <w:shd w:val="clear" w:color="auto" w:fill="auto"/>
            <w:noWrap/>
            <w:vAlign w:val="bottom"/>
            <w:hideMark/>
          </w:tcPr>
          <w:p w14:paraId="4C06EC5B"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470</w:t>
            </w:r>
          </w:p>
        </w:tc>
      </w:tr>
      <w:tr w:rsidR="00826C13" w:rsidRPr="00826C13" w14:paraId="5DEF6D68" w14:textId="77777777" w:rsidTr="00826C13">
        <w:trPr>
          <w:trHeight w:val="300"/>
          <w:jc w:val="center"/>
        </w:trPr>
        <w:tc>
          <w:tcPr>
            <w:tcW w:w="3173" w:type="dxa"/>
            <w:tcBorders>
              <w:top w:val="nil"/>
              <w:left w:val="nil"/>
              <w:bottom w:val="nil"/>
              <w:right w:val="nil"/>
            </w:tcBorders>
            <w:shd w:val="clear" w:color="auto" w:fill="auto"/>
            <w:noWrap/>
            <w:vAlign w:val="bottom"/>
            <w:hideMark/>
          </w:tcPr>
          <w:p w14:paraId="46CFDF79" w14:textId="77777777" w:rsidR="00826C13" w:rsidRPr="00826C13" w:rsidRDefault="00826C13" w:rsidP="00826C13">
            <w:pPr>
              <w:spacing w:after="0"/>
              <w:jc w:val="left"/>
              <w:rPr>
                <w:rFonts w:cs="Arial"/>
                <w:b/>
                <w:bCs/>
                <w:sz w:val="16"/>
                <w:szCs w:val="16"/>
              </w:rPr>
            </w:pPr>
            <w:r w:rsidRPr="00826C13">
              <w:rPr>
                <w:rFonts w:cs="Arial"/>
                <w:b/>
                <w:bCs/>
                <w:sz w:val="16"/>
                <w:szCs w:val="16"/>
              </w:rPr>
              <w:t>Other movements</w:t>
            </w:r>
          </w:p>
        </w:tc>
        <w:tc>
          <w:tcPr>
            <w:tcW w:w="1128" w:type="dxa"/>
            <w:tcBorders>
              <w:top w:val="nil"/>
              <w:left w:val="nil"/>
              <w:bottom w:val="nil"/>
              <w:right w:val="nil"/>
            </w:tcBorders>
            <w:shd w:val="clear" w:color="auto" w:fill="auto"/>
            <w:noWrap/>
            <w:vAlign w:val="bottom"/>
            <w:hideMark/>
          </w:tcPr>
          <w:p w14:paraId="2FBCFCED" w14:textId="77777777" w:rsidR="00826C13" w:rsidRPr="00826C13" w:rsidRDefault="00826C13" w:rsidP="00826C13">
            <w:pPr>
              <w:spacing w:after="0"/>
              <w:jc w:val="left"/>
              <w:rPr>
                <w:rFonts w:cs="Arial"/>
                <w:b/>
                <w:bCs/>
                <w:sz w:val="16"/>
                <w:szCs w:val="16"/>
              </w:rPr>
            </w:pPr>
          </w:p>
        </w:tc>
        <w:tc>
          <w:tcPr>
            <w:tcW w:w="1129" w:type="dxa"/>
            <w:tcBorders>
              <w:top w:val="nil"/>
              <w:left w:val="nil"/>
              <w:bottom w:val="nil"/>
              <w:right w:val="nil"/>
            </w:tcBorders>
            <w:shd w:val="clear" w:color="auto" w:fill="auto"/>
            <w:noWrap/>
            <w:vAlign w:val="bottom"/>
            <w:hideMark/>
          </w:tcPr>
          <w:p w14:paraId="003FCD05" w14:textId="77777777" w:rsidR="00826C13" w:rsidRPr="00826C13" w:rsidRDefault="00826C13" w:rsidP="00826C13">
            <w:pPr>
              <w:spacing w:after="0"/>
              <w:jc w:val="right"/>
              <w:rPr>
                <w:rFonts w:ascii="Times New Roman" w:hAnsi="Times New Roman"/>
              </w:rPr>
            </w:pPr>
          </w:p>
        </w:tc>
        <w:tc>
          <w:tcPr>
            <w:tcW w:w="1129" w:type="dxa"/>
            <w:tcBorders>
              <w:top w:val="nil"/>
              <w:left w:val="nil"/>
              <w:bottom w:val="nil"/>
              <w:right w:val="nil"/>
            </w:tcBorders>
            <w:shd w:val="clear" w:color="auto" w:fill="auto"/>
            <w:noWrap/>
            <w:vAlign w:val="bottom"/>
            <w:hideMark/>
          </w:tcPr>
          <w:p w14:paraId="2AA8DFC8" w14:textId="77777777" w:rsidR="00826C13" w:rsidRPr="00826C13" w:rsidRDefault="00826C13" w:rsidP="00826C13">
            <w:pPr>
              <w:spacing w:after="0"/>
              <w:jc w:val="right"/>
              <w:rPr>
                <w:rFonts w:ascii="Times New Roman" w:hAnsi="Times New Roman"/>
              </w:rPr>
            </w:pPr>
          </w:p>
        </w:tc>
        <w:tc>
          <w:tcPr>
            <w:tcW w:w="1124" w:type="dxa"/>
            <w:tcBorders>
              <w:top w:val="nil"/>
              <w:left w:val="nil"/>
              <w:bottom w:val="nil"/>
              <w:right w:val="nil"/>
            </w:tcBorders>
            <w:shd w:val="clear" w:color="auto" w:fill="auto"/>
            <w:noWrap/>
            <w:vAlign w:val="bottom"/>
            <w:hideMark/>
          </w:tcPr>
          <w:p w14:paraId="2B9DC085" w14:textId="77777777" w:rsidR="00826C13" w:rsidRPr="00826C13" w:rsidRDefault="00826C13" w:rsidP="00826C13">
            <w:pPr>
              <w:spacing w:after="0"/>
              <w:jc w:val="right"/>
              <w:rPr>
                <w:rFonts w:ascii="Times New Roman" w:hAnsi="Times New Roman"/>
              </w:rPr>
            </w:pPr>
          </w:p>
        </w:tc>
      </w:tr>
      <w:tr w:rsidR="00826C13" w:rsidRPr="00826C13" w14:paraId="6FAFDD02" w14:textId="77777777" w:rsidTr="00826C13">
        <w:trPr>
          <w:trHeight w:val="225"/>
          <w:jc w:val="center"/>
        </w:trPr>
        <w:tc>
          <w:tcPr>
            <w:tcW w:w="3173" w:type="dxa"/>
            <w:tcBorders>
              <w:top w:val="nil"/>
              <w:left w:val="nil"/>
              <w:bottom w:val="nil"/>
              <w:right w:val="nil"/>
            </w:tcBorders>
            <w:shd w:val="clear" w:color="auto" w:fill="auto"/>
            <w:noWrap/>
            <w:vAlign w:val="bottom"/>
            <w:hideMark/>
          </w:tcPr>
          <w:p w14:paraId="4545065F"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Depreciation/amortisation expense</w:t>
            </w:r>
          </w:p>
        </w:tc>
        <w:tc>
          <w:tcPr>
            <w:tcW w:w="1128" w:type="dxa"/>
            <w:tcBorders>
              <w:top w:val="nil"/>
              <w:left w:val="nil"/>
              <w:bottom w:val="nil"/>
              <w:right w:val="nil"/>
            </w:tcBorders>
            <w:shd w:val="clear" w:color="auto" w:fill="auto"/>
            <w:noWrap/>
            <w:vAlign w:val="bottom"/>
            <w:hideMark/>
          </w:tcPr>
          <w:p w14:paraId="04125151"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(113)</w:t>
            </w:r>
          </w:p>
        </w:tc>
        <w:tc>
          <w:tcPr>
            <w:tcW w:w="1129" w:type="dxa"/>
            <w:tcBorders>
              <w:top w:val="nil"/>
              <w:left w:val="nil"/>
              <w:bottom w:val="nil"/>
              <w:right w:val="nil"/>
            </w:tcBorders>
            <w:shd w:val="clear" w:color="auto" w:fill="auto"/>
            <w:noWrap/>
            <w:vAlign w:val="bottom"/>
            <w:hideMark/>
          </w:tcPr>
          <w:p w14:paraId="4DC64BFE"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(38)</w:t>
            </w:r>
          </w:p>
        </w:tc>
        <w:tc>
          <w:tcPr>
            <w:tcW w:w="1129" w:type="dxa"/>
            <w:tcBorders>
              <w:top w:val="nil"/>
              <w:left w:val="nil"/>
              <w:bottom w:val="nil"/>
              <w:right w:val="nil"/>
            </w:tcBorders>
            <w:shd w:val="clear" w:color="auto" w:fill="auto"/>
            <w:noWrap/>
            <w:vAlign w:val="bottom"/>
            <w:hideMark/>
          </w:tcPr>
          <w:p w14:paraId="4B5E389F"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(330)</w:t>
            </w:r>
          </w:p>
        </w:tc>
        <w:tc>
          <w:tcPr>
            <w:tcW w:w="1124" w:type="dxa"/>
            <w:tcBorders>
              <w:top w:val="nil"/>
              <w:left w:val="nil"/>
              <w:bottom w:val="nil"/>
              <w:right w:val="nil"/>
            </w:tcBorders>
            <w:shd w:val="clear" w:color="auto" w:fill="auto"/>
            <w:noWrap/>
            <w:vAlign w:val="bottom"/>
            <w:hideMark/>
          </w:tcPr>
          <w:p w14:paraId="78AF146F"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(481)</w:t>
            </w:r>
          </w:p>
        </w:tc>
      </w:tr>
      <w:tr w:rsidR="00826C13" w:rsidRPr="00826C13" w14:paraId="4EC6BF2E" w14:textId="77777777" w:rsidTr="00826C13">
        <w:trPr>
          <w:trHeight w:val="225"/>
          <w:jc w:val="center"/>
        </w:trPr>
        <w:tc>
          <w:tcPr>
            <w:tcW w:w="3173" w:type="dxa"/>
            <w:tcBorders>
              <w:top w:val="nil"/>
              <w:left w:val="nil"/>
              <w:bottom w:val="nil"/>
              <w:right w:val="nil"/>
            </w:tcBorders>
            <w:shd w:val="clear" w:color="auto" w:fill="auto"/>
            <w:noWrap/>
            <w:vAlign w:val="bottom"/>
            <w:hideMark/>
          </w:tcPr>
          <w:p w14:paraId="48BE8B24" w14:textId="77777777" w:rsidR="00826C13" w:rsidRPr="00826C13" w:rsidRDefault="00826C13" w:rsidP="00826C13">
            <w:pPr>
              <w:spacing w:after="0"/>
              <w:ind w:left="170"/>
              <w:jc w:val="left"/>
              <w:rPr>
                <w:rFonts w:cs="Arial"/>
                <w:sz w:val="16"/>
                <w:szCs w:val="16"/>
              </w:rPr>
            </w:pPr>
            <w:r w:rsidRPr="00826C13">
              <w:rPr>
                <w:rFonts w:cs="Arial"/>
                <w:sz w:val="16"/>
                <w:szCs w:val="16"/>
              </w:rPr>
              <w:t xml:space="preserve">Depreciation/amortisation expense - </w:t>
            </w:r>
            <w:proofErr w:type="spellStart"/>
            <w:r w:rsidRPr="00826C13">
              <w:rPr>
                <w:rFonts w:cs="Arial"/>
                <w:sz w:val="16"/>
                <w:szCs w:val="16"/>
              </w:rPr>
              <w:t>RoU</w:t>
            </w:r>
            <w:proofErr w:type="spellEnd"/>
          </w:p>
        </w:tc>
        <w:tc>
          <w:tcPr>
            <w:tcW w:w="1128" w:type="dxa"/>
            <w:tcBorders>
              <w:top w:val="nil"/>
              <w:left w:val="nil"/>
              <w:bottom w:val="nil"/>
              <w:right w:val="nil"/>
            </w:tcBorders>
            <w:shd w:val="clear" w:color="auto" w:fill="auto"/>
            <w:noWrap/>
            <w:vAlign w:val="bottom"/>
            <w:hideMark/>
          </w:tcPr>
          <w:p w14:paraId="50ECAFD4"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(213)</w:t>
            </w:r>
          </w:p>
        </w:tc>
        <w:tc>
          <w:tcPr>
            <w:tcW w:w="1129" w:type="dxa"/>
            <w:tcBorders>
              <w:top w:val="nil"/>
              <w:left w:val="nil"/>
              <w:bottom w:val="nil"/>
              <w:right w:val="nil"/>
            </w:tcBorders>
            <w:shd w:val="clear" w:color="auto" w:fill="auto"/>
            <w:noWrap/>
            <w:vAlign w:val="bottom"/>
            <w:hideMark/>
          </w:tcPr>
          <w:p w14:paraId="23224A5C"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129" w:type="dxa"/>
            <w:tcBorders>
              <w:top w:val="nil"/>
              <w:left w:val="nil"/>
              <w:bottom w:val="nil"/>
              <w:right w:val="nil"/>
            </w:tcBorders>
            <w:shd w:val="clear" w:color="auto" w:fill="auto"/>
            <w:noWrap/>
            <w:vAlign w:val="bottom"/>
            <w:hideMark/>
          </w:tcPr>
          <w:p w14:paraId="758B65F0"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124" w:type="dxa"/>
            <w:tcBorders>
              <w:top w:val="nil"/>
              <w:left w:val="nil"/>
              <w:bottom w:val="nil"/>
              <w:right w:val="nil"/>
            </w:tcBorders>
            <w:shd w:val="clear" w:color="auto" w:fill="auto"/>
            <w:noWrap/>
            <w:vAlign w:val="bottom"/>
            <w:hideMark/>
          </w:tcPr>
          <w:p w14:paraId="7FD2A311"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(213)</w:t>
            </w:r>
          </w:p>
        </w:tc>
      </w:tr>
      <w:tr w:rsidR="00826C13" w:rsidRPr="00826C13" w14:paraId="738570BC" w14:textId="77777777" w:rsidTr="00826C13">
        <w:trPr>
          <w:trHeight w:val="225"/>
          <w:jc w:val="center"/>
        </w:trPr>
        <w:tc>
          <w:tcPr>
            <w:tcW w:w="3173" w:type="dxa"/>
            <w:tcBorders>
              <w:top w:val="nil"/>
              <w:left w:val="nil"/>
              <w:bottom w:val="nil"/>
              <w:right w:val="nil"/>
            </w:tcBorders>
            <w:shd w:val="clear" w:color="auto" w:fill="auto"/>
            <w:noWrap/>
            <w:vAlign w:val="bottom"/>
            <w:hideMark/>
          </w:tcPr>
          <w:p w14:paraId="39A1393A"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Total other movements</w:t>
            </w:r>
          </w:p>
        </w:tc>
        <w:tc>
          <w:tcPr>
            <w:tcW w:w="1128" w:type="dxa"/>
            <w:tcBorders>
              <w:top w:val="nil"/>
              <w:left w:val="nil"/>
              <w:bottom w:val="single" w:sz="4" w:space="0" w:color="auto"/>
              <w:right w:val="nil"/>
            </w:tcBorders>
            <w:shd w:val="clear" w:color="auto" w:fill="auto"/>
            <w:noWrap/>
            <w:vAlign w:val="bottom"/>
            <w:hideMark/>
          </w:tcPr>
          <w:p w14:paraId="791D4706"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(326)</w:t>
            </w:r>
          </w:p>
        </w:tc>
        <w:tc>
          <w:tcPr>
            <w:tcW w:w="1129" w:type="dxa"/>
            <w:tcBorders>
              <w:top w:val="nil"/>
              <w:left w:val="nil"/>
              <w:bottom w:val="single" w:sz="4" w:space="0" w:color="auto"/>
              <w:right w:val="nil"/>
            </w:tcBorders>
            <w:shd w:val="clear" w:color="auto" w:fill="auto"/>
            <w:noWrap/>
            <w:vAlign w:val="bottom"/>
            <w:hideMark/>
          </w:tcPr>
          <w:p w14:paraId="733AB307"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(38)</w:t>
            </w:r>
          </w:p>
        </w:tc>
        <w:tc>
          <w:tcPr>
            <w:tcW w:w="1129" w:type="dxa"/>
            <w:tcBorders>
              <w:top w:val="nil"/>
              <w:left w:val="nil"/>
              <w:bottom w:val="single" w:sz="4" w:space="0" w:color="auto"/>
              <w:right w:val="nil"/>
            </w:tcBorders>
            <w:shd w:val="clear" w:color="auto" w:fill="auto"/>
            <w:noWrap/>
            <w:vAlign w:val="bottom"/>
            <w:hideMark/>
          </w:tcPr>
          <w:p w14:paraId="2DF30B81"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(330)</w:t>
            </w:r>
          </w:p>
        </w:tc>
        <w:tc>
          <w:tcPr>
            <w:tcW w:w="1124" w:type="dxa"/>
            <w:tcBorders>
              <w:top w:val="nil"/>
              <w:left w:val="nil"/>
              <w:bottom w:val="single" w:sz="4" w:space="0" w:color="auto"/>
              <w:right w:val="nil"/>
            </w:tcBorders>
            <w:shd w:val="clear" w:color="auto" w:fill="auto"/>
            <w:noWrap/>
            <w:vAlign w:val="bottom"/>
            <w:hideMark/>
          </w:tcPr>
          <w:p w14:paraId="600D265C"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(694)</w:t>
            </w:r>
          </w:p>
        </w:tc>
      </w:tr>
      <w:tr w:rsidR="00826C13" w:rsidRPr="00826C13" w14:paraId="44C01E14" w14:textId="77777777" w:rsidTr="00826C13">
        <w:trPr>
          <w:trHeight w:val="300"/>
          <w:jc w:val="center"/>
        </w:trPr>
        <w:tc>
          <w:tcPr>
            <w:tcW w:w="3173" w:type="dxa"/>
            <w:tcBorders>
              <w:top w:val="nil"/>
              <w:left w:val="nil"/>
              <w:bottom w:val="nil"/>
              <w:right w:val="nil"/>
            </w:tcBorders>
            <w:shd w:val="clear" w:color="auto" w:fill="auto"/>
            <w:noWrap/>
            <w:vAlign w:val="bottom"/>
            <w:hideMark/>
          </w:tcPr>
          <w:p w14:paraId="6142C9EA" w14:textId="77777777" w:rsidR="00826C13" w:rsidRPr="00826C13" w:rsidRDefault="00826C13" w:rsidP="00826C13">
            <w:pPr>
              <w:spacing w:after="0"/>
              <w:jc w:val="left"/>
              <w:rPr>
                <w:rFonts w:cs="Arial"/>
                <w:b/>
                <w:bCs/>
                <w:sz w:val="16"/>
                <w:szCs w:val="16"/>
              </w:rPr>
            </w:pPr>
            <w:r w:rsidRPr="00826C13">
              <w:rPr>
                <w:rFonts w:cs="Arial"/>
                <w:b/>
                <w:bCs/>
                <w:sz w:val="16"/>
                <w:szCs w:val="16"/>
              </w:rPr>
              <w:t>As at 30 June 2022</w:t>
            </w:r>
          </w:p>
        </w:tc>
        <w:tc>
          <w:tcPr>
            <w:tcW w:w="1128" w:type="dxa"/>
            <w:tcBorders>
              <w:top w:val="nil"/>
              <w:left w:val="nil"/>
              <w:bottom w:val="nil"/>
              <w:right w:val="nil"/>
            </w:tcBorders>
            <w:shd w:val="clear" w:color="auto" w:fill="auto"/>
            <w:noWrap/>
            <w:vAlign w:val="bottom"/>
            <w:hideMark/>
          </w:tcPr>
          <w:p w14:paraId="5A490C51" w14:textId="77777777" w:rsidR="00826C13" w:rsidRPr="00826C13" w:rsidRDefault="00826C13" w:rsidP="00826C13">
            <w:pPr>
              <w:spacing w:after="0"/>
              <w:jc w:val="left"/>
              <w:rPr>
                <w:rFonts w:cs="Arial"/>
                <w:b/>
                <w:bCs/>
                <w:sz w:val="16"/>
                <w:szCs w:val="16"/>
              </w:rPr>
            </w:pPr>
          </w:p>
        </w:tc>
        <w:tc>
          <w:tcPr>
            <w:tcW w:w="1129" w:type="dxa"/>
            <w:tcBorders>
              <w:top w:val="nil"/>
              <w:left w:val="nil"/>
              <w:bottom w:val="nil"/>
              <w:right w:val="nil"/>
            </w:tcBorders>
            <w:shd w:val="clear" w:color="auto" w:fill="auto"/>
            <w:noWrap/>
            <w:vAlign w:val="bottom"/>
            <w:hideMark/>
          </w:tcPr>
          <w:p w14:paraId="3F6A785C" w14:textId="77777777" w:rsidR="00826C13" w:rsidRPr="00826C13" w:rsidRDefault="00826C13" w:rsidP="00826C13">
            <w:pPr>
              <w:spacing w:after="0"/>
              <w:jc w:val="right"/>
              <w:rPr>
                <w:rFonts w:ascii="Times New Roman" w:hAnsi="Times New Roman"/>
              </w:rPr>
            </w:pPr>
          </w:p>
        </w:tc>
        <w:tc>
          <w:tcPr>
            <w:tcW w:w="1129" w:type="dxa"/>
            <w:tcBorders>
              <w:top w:val="nil"/>
              <w:left w:val="nil"/>
              <w:bottom w:val="nil"/>
              <w:right w:val="nil"/>
            </w:tcBorders>
            <w:shd w:val="clear" w:color="auto" w:fill="auto"/>
            <w:noWrap/>
            <w:vAlign w:val="bottom"/>
            <w:hideMark/>
          </w:tcPr>
          <w:p w14:paraId="729841B4" w14:textId="77777777" w:rsidR="00826C13" w:rsidRPr="00826C13" w:rsidRDefault="00826C13" w:rsidP="00826C13">
            <w:pPr>
              <w:spacing w:after="0"/>
              <w:jc w:val="right"/>
              <w:rPr>
                <w:rFonts w:ascii="Times New Roman" w:hAnsi="Times New Roman"/>
              </w:rPr>
            </w:pPr>
          </w:p>
        </w:tc>
        <w:tc>
          <w:tcPr>
            <w:tcW w:w="1124" w:type="dxa"/>
            <w:tcBorders>
              <w:top w:val="nil"/>
              <w:left w:val="nil"/>
              <w:bottom w:val="nil"/>
              <w:right w:val="nil"/>
            </w:tcBorders>
            <w:shd w:val="clear" w:color="auto" w:fill="auto"/>
            <w:noWrap/>
            <w:vAlign w:val="bottom"/>
            <w:hideMark/>
          </w:tcPr>
          <w:p w14:paraId="561D7FE3" w14:textId="77777777" w:rsidR="00826C13" w:rsidRPr="00826C13" w:rsidRDefault="00826C13" w:rsidP="00826C13">
            <w:pPr>
              <w:spacing w:after="0"/>
              <w:jc w:val="right"/>
              <w:rPr>
                <w:rFonts w:ascii="Times New Roman" w:hAnsi="Times New Roman"/>
              </w:rPr>
            </w:pPr>
          </w:p>
        </w:tc>
      </w:tr>
      <w:tr w:rsidR="00826C13" w:rsidRPr="00826C13" w14:paraId="5848C42C" w14:textId="77777777" w:rsidTr="00826C13">
        <w:trPr>
          <w:trHeight w:val="225"/>
          <w:jc w:val="center"/>
        </w:trPr>
        <w:tc>
          <w:tcPr>
            <w:tcW w:w="3173" w:type="dxa"/>
            <w:tcBorders>
              <w:top w:val="nil"/>
              <w:left w:val="nil"/>
              <w:bottom w:val="nil"/>
              <w:right w:val="nil"/>
            </w:tcBorders>
            <w:shd w:val="clear" w:color="auto" w:fill="auto"/>
            <w:noWrap/>
            <w:vAlign w:val="bottom"/>
            <w:hideMark/>
          </w:tcPr>
          <w:p w14:paraId="194EAD59"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Gross book value</w:t>
            </w:r>
          </w:p>
        </w:tc>
        <w:tc>
          <w:tcPr>
            <w:tcW w:w="1128" w:type="dxa"/>
            <w:tcBorders>
              <w:top w:val="nil"/>
              <w:left w:val="nil"/>
              <w:bottom w:val="nil"/>
              <w:right w:val="nil"/>
            </w:tcBorders>
            <w:shd w:val="clear" w:color="auto" w:fill="auto"/>
            <w:noWrap/>
            <w:vAlign w:val="bottom"/>
            <w:hideMark/>
          </w:tcPr>
          <w:p w14:paraId="7A5CFF21"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489</w:t>
            </w:r>
          </w:p>
        </w:tc>
        <w:tc>
          <w:tcPr>
            <w:tcW w:w="1129" w:type="dxa"/>
            <w:tcBorders>
              <w:top w:val="nil"/>
              <w:left w:val="nil"/>
              <w:bottom w:val="nil"/>
              <w:right w:val="nil"/>
            </w:tcBorders>
            <w:shd w:val="clear" w:color="auto" w:fill="auto"/>
            <w:noWrap/>
            <w:vAlign w:val="bottom"/>
            <w:hideMark/>
          </w:tcPr>
          <w:p w14:paraId="5CB47FFC"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160</w:t>
            </w:r>
          </w:p>
        </w:tc>
        <w:tc>
          <w:tcPr>
            <w:tcW w:w="1129" w:type="dxa"/>
            <w:tcBorders>
              <w:top w:val="nil"/>
              <w:left w:val="nil"/>
              <w:bottom w:val="nil"/>
              <w:right w:val="nil"/>
            </w:tcBorders>
            <w:shd w:val="clear" w:color="auto" w:fill="auto"/>
            <w:noWrap/>
            <w:vAlign w:val="bottom"/>
            <w:hideMark/>
          </w:tcPr>
          <w:p w14:paraId="139ECF13"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2,948</w:t>
            </w:r>
          </w:p>
        </w:tc>
        <w:tc>
          <w:tcPr>
            <w:tcW w:w="1124" w:type="dxa"/>
            <w:tcBorders>
              <w:top w:val="nil"/>
              <w:left w:val="nil"/>
              <w:bottom w:val="nil"/>
              <w:right w:val="nil"/>
            </w:tcBorders>
            <w:shd w:val="clear" w:color="auto" w:fill="auto"/>
            <w:noWrap/>
            <w:vAlign w:val="bottom"/>
            <w:hideMark/>
          </w:tcPr>
          <w:p w14:paraId="4E7ACE4A"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3,597</w:t>
            </w:r>
          </w:p>
        </w:tc>
      </w:tr>
      <w:tr w:rsidR="00826C13" w:rsidRPr="00826C13" w14:paraId="41124B01" w14:textId="77777777" w:rsidTr="00826C13">
        <w:trPr>
          <w:trHeight w:val="225"/>
          <w:jc w:val="center"/>
        </w:trPr>
        <w:tc>
          <w:tcPr>
            <w:tcW w:w="3173" w:type="dxa"/>
            <w:tcBorders>
              <w:top w:val="nil"/>
              <w:left w:val="nil"/>
              <w:bottom w:val="nil"/>
              <w:right w:val="nil"/>
            </w:tcBorders>
            <w:shd w:val="clear" w:color="auto" w:fill="auto"/>
            <w:noWrap/>
            <w:vAlign w:val="bottom"/>
            <w:hideMark/>
          </w:tcPr>
          <w:p w14:paraId="7A9ABD46"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 xml:space="preserve">Gross book value - </w:t>
            </w:r>
            <w:proofErr w:type="spellStart"/>
            <w:r w:rsidRPr="00826C13">
              <w:rPr>
                <w:rFonts w:cs="Arial"/>
                <w:sz w:val="16"/>
                <w:szCs w:val="16"/>
              </w:rPr>
              <w:t>RoU</w:t>
            </w:r>
            <w:proofErr w:type="spellEnd"/>
          </w:p>
        </w:tc>
        <w:tc>
          <w:tcPr>
            <w:tcW w:w="1128" w:type="dxa"/>
            <w:tcBorders>
              <w:top w:val="nil"/>
              <w:left w:val="nil"/>
              <w:bottom w:val="nil"/>
              <w:right w:val="nil"/>
            </w:tcBorders>
            <w:shd w:val="clear" w:color="auto" w:fill="auto"/>
            <w:noWrap/>
            <w:vAlign w:val="bottom"/>
            <w:hideMark/>
          </w:tcPr>
          <w:p w14:paraId="1D5C18D9"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1,322</w:t>
            </w:r>
          </w:p>
        </w:tc>
        <w:tc>
          <w:tcPr>
            <w:tcW w:w="1129" w:type="dxa"/>
            <w:tcBorders>
              <w:top w:val="nil"/>
              <w:left w:val="nil"/>
              <w:bottom w:val="nil"/>
              <w:right w:val="nil"/>
            </w:tcBorders>
            <w:shd w:val="clear" w:color="auto" w:fill="auto"/>
            <w:noWrap/>
            <w:vAlign w:val="bottom"/>
            <w:hideMark/>
          </w:tcPr>
          <w:p w14:paraId="7131FE64"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129" w:type="dxa"/>
            <w:tcBorders>
              <w:top w:val="nil"/>
              <w:left w:val="nil"/>
              <w:bottom w:val="nil"/>
              <w:right w:val="nil"/>
            </w:tcBorders>
            <w:shd w:val="clear" w:color="auto" w:fill="auto"/>
            <w:noWrap/>
            <w:vAlign w:val="bottom"/>
            <w:hideMark/>
          </w:tcPr>
          <w:p w14:paraId="25F9400F"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124" w:type="dxa"/>
            <w:tcBorders>
              <w:top w:val="nil"/>
              <w:left w:val="nil"/>
              <w:bottom w:val="nil"/>
              <w:right w:val="nil"/>
            </w:tcBorders>
            <w:shd w:val="clear" w:color="auto" w:fill="auto"/>
            <w:noWrap/>
            <w:vAlign w:val="bottom"/>
            <w:hideMark/>
          </w:tcPr>
          <w:p w14:paraId="661B517E"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1,322</w:t>
            </w:r>
          </w:p>
        </w:tc>
      </w:tr>
      <w:tr w:rsidR="00826C13" w:rsidRPr="00826C13" w14:paraId="19A4805E" w14:textId="77777777" w:rsidTr="00826C13">
        <w:trPr>
          <w:trHeight w:val="410"/>
          <w:jc w:val="center"/>
        </w:trPr>
        <w:tc>
          <w:tcPr>
            <w:tcW w:w="3173" w:type="dxa"/>
            <w:tcBorders>
              <w:top w:val="nil"/>
              <w:left w:val="nil"/>
              <w:bottom w:val="nil"/>
              <w:right w:val="nil"/>
            </w:tcBorders>
            <w:shd w:val="clear" w:color="auto" w:fill="auto"/>
            <w:vAlign w:val="bottom"/>
            <w:hideMark/>
          </w:tcPr>
          <w:p w14:paraId="75D44558" w14:textId="77777777" w:rsidR="00826C13" w:rsidRPr="00826C13" w:rsidRDefault="00826C13" w:rsidP="00826C13">
            <w:pPr>
              <w:spacing w:after="0"/>
              <w:ind w:left="170"/>
              <w:jc w:val="left"/>
              <w:rPr>
                <w:rFonts w:cs="Arial"/>
                <w:sz w:val="16"/>
                <w:szCs w:val="16"/>
              </w:rPr>
            </w:pPr>
            <w:r w:rsidRPr="00826C13">
              <w:rPr>
                <w:rFonts w:cs="Arial"/>
                <w:sz w:val="16"/>
                <w:szCs w:val="16"/>
              </w:rPr>
              <w:t>Accumulated depreciation/amortisation and impairment</w:t>
            </w:r>
          </w:p>
        </w:tc>
        <w:tc>
          <w:tcPr>
            <w:tcW w:w="1128" w:type="dxa"/>
            <w:tcBorders>
              <w:top w:val="nil"/>
              <w:left w:val="nil"/>
              <w:bottom w:val="nil"/>
              <w:right w:val="nil"/>
            </w:tcBorders>
            <w:shd w:val="clear" w:color="auto" w:fill="auto"/>
            <w:noWrap/>
            <w:vAlign w:val="bottom"/>
            <w:hideMark/>
          </w:tcPr>
          <w:p w14:paraId="6B7534F5"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(113)</w:t>
            </w:r>
          </w:p>
        </w:tc>
        <w:tc>
          <w:tcPr>
            <w:tcW w:w="1129" w:type="dxa"/>
            <w:tcBorders>
              <w:top w:val="nil"/>
              <w:left w:val="nil"/>
              <w:bottom w:val="nil"/>
              <w:right w:val="nil"/>
            </w:tcBorders>
            <w:shd w:val="clear" w:color="auto" w:fill="auto"/>
            <w:noWrap/>
            <w:vAlign w:val="bottom"/>
            <w:hideMark/>
          </w:tcPr>
          <w:p w14:paraId="0A7D7BBD"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(38)</w:t>
            </w:r>
          </w:p>
        </w:tc>
        <w:tc>
          <w:tcPr>
            <w:tcW w:w="1129" w:type="dxa"/>
            <w:tcBorders>
              <w:top w:val="nil"/>
              <w:left w:val="nil"/>
              <w:bottom w:val="nil"/>
              <w:right w:val="nil"/>
            </w:tcBorders>
            <w:shd w:val="clear" w:color="auto" w:fill="auto"/>
            <w:noWrap/>
            <w:vAlign w:val="bottom"/>
            <w:hideMark/>
          </w:tcPr>
          <w:p w14:paraId="0B00C852"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(2,298)</w:t>
            </w:r>
          </w:p>
        </w:tc>
        <w:tc>
          <w:tcPr>
            <w:tcW w:w="1124" w:type="dxa"/>
            <w:tcBorders>
              <w:top w:val="nil"/>
              <w:left w:val="nil"/>
              <w:bottom w:val="nil"/>
              <w:right w:val="nil"/>
            </w:tcBorders>
            <w:shd w:val="clear" w:color="auto" w:fill="auto"/>
            <w:noWrap/>
            <w:vAlign w:val="bottom"/>
            <w:hideMark/>
          </w:tcPr>
          <w:p w14:paraId="3811B048"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(2,449)</w:t>
            </w:r>
          </w:p>
        </w:tc>
      </w:tr>
      <w:tr w:rsidR="00826C13" w:rsidRPr="00826C13" w14:paraId="0565E38E" w14:textId="77777777" w:rsidTr="00826C13">
        <w:trPr>
          <w:trHeight w:val="410"/>
          <w:jc w:val="center"/>
        </w:trPr>
        <w:tc>
          <w:tcPr>
            <w:tcW w:w="3173" w:type="dxa"/>
            <w:tcBorders>
              <w:top w:val="nil"/>
              <w:left w:val="nil"/>
              <w:bottom w:val="nil"/>
              <w:right w:val="nil"/>
            </w:tcBorders>
            <w:shd w:val="clear" w:color="auto" w:fill="auto"/>
            <w:vAlign w:val="bottom"/>
            <w:hideMark/>
          </w:tcPr>
          <w:p w14:paraId="56DD5131" w14:textId="77777777" w:rsidR="00826C13" w:rsidRPr="00826C13" w:rsidRDefault="00826C13" w:rsidP="00826C13">
            <w:pPr>
              <w:spacing w:after="0"/>
              <w:ind w:left="170"/>
              <w:jc w:val="left"/>
              <w:rPr>
                <w:rFonts w:cs="Arial"/>
                <w:sz w:val="16"/>
                <w:szCs w:val="16"/>
              </w:rPr>
            </w:pPr>
            <w:r w:rsidRPr="00826C13">
              <w:rPr>
                <w:rFonts w:cs="Arial"/>
                <w:sz w:val="16"/>
                <w:szCs w:val="16"/>
              </w:rPr>
              <w:t xml:space="preserve">Accumulated depreciation/amortisation and impairment - </w:t>
            </w:r>
            <w:proofErr w:type="spellStart"/>
            <w:r w:rsidRPr="00826C13">
              <w:rPr>
                <w:rFonts w:cs="Arial"/>
                <w:sz w:val="16"/>
                <w:szCs w:val="16"/>
              </w:rPr>
              <w:t>RoU</w:t>
            </w:r>
            <w:proofErr w:type="spellEnd"/>
          </w:p>
        </w:tc>
        <w:tc>
          <w:tcPr>
            <w:tcW w:w="1128" w:type="dxa"/>
            <w:tcBorders>
              <w:top w:val="nil"/>
              <w:left w:val="nil"/>
              <w:bottom w:val="single" w:sz="4" w:space="0" w:color="auto"/>
              <w:right w:val="nil"/>
            </w:tcBorders>
            <w:shd w:val="clear" w:color="auto" w:fill="auto"/>
            <w:noWrap/>
            <w:vAlign w:val="bottom"/>
            <w:hideMark/>
          </w:tcPr>
          <w:p w14:paraId="0380A3BD"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(812)</w:t>
            </w:r>
          </w:p>
        </w:tc>
        <w:tc>
          <w:tcPr>
            <w:tcW w:w="1129" w:type="dxa"/>
            <w:tcBorders>
              <w:top w:val="nil"/>
              <w:left w:val="nil"/>
              <w:bottom w:val="single" w:sz="4" w:space="0" w:color="auto"/>
              <w:right w:val="nil"/>
            </w:tcBorders>
            <w:shd w:val="clear" w:color="auto" w:fill="auto"/>
            <w:noWrap/>
            <w:vAlign w:val="bottom"/>
            <w:hideMark/>
          </w:tcPr>
          <w:p w14:paraId="79164274"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129" w:type="dxa"/>
            <w:tcBorders>
              <w:top w:val="nil"/>
              <w:left w:val="nil"/>
              <w:bottom w:val="single" w:sz="4" w:space="0" w:color="auto"/>
              <w:right w:val="nil"/>
            </w:tcBorders>
            <w:shd w:val="clear" w:color="auto" w:fill="auto"/>
            <w:noWrap/>
            <w:vAlign w:val="bottom"/>
            <w:hideMark/>
          </w:tcPr>
          <w:p w14:paraId="66005034"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1124" w:type="dxa"/>
            <w:tcBorders>
              <w:top w:val="nil"/>
              <w:left w:val="nil"/>
              <w:bottom w:val="single" w:sz="4" w:space="0" w:color="auto"/>
              <w:right w:val="nil"/>
            </w:tcBorders>
            <w:shd w:val="clear" w:color="auto" w:fill="auto"/>
            <w:noWrap/>
            <w:vAlign w:val="bottom"/>
            <w:hideMark/>
          </w:tcPr>
          <w:p w14:paraId="3511C2AB"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(812)</w:t>
            </w:r>
          </w:p>
        </w:tc>
      </w:tr>
      <w:tr w:rsidR="00826C13" w:rsidRPr="00826C13" w14:paraId="050D5986" w14:textId="77777777" w:rsidTr="00826C13">
        <w:trPr>
          <w:trHeight w:val="225"/>
          <w:jc w:val="center"/>
        </w:trPr>
        <w:tc>
          <w:tcPr>
            <w:tcW w:w="3173" w:type="dxa"/>
            <w:tcBorders>
              <w:top w:val="nil"/>
              <w:left w:val="nil"/>
              <w:bottom w:val="single" w:sz="4" w:space="0" w:color="auto"/>
              <w:right w:val="nil"/>
            </w:tcBorders>
            <w:shd w:val="clear" w:color="auto" w:fill="auto"/>
            <w:noWrap/>
            <w:vAlign w:val="bottom"/>
            <w:hideMark/>
          </w:tcPr>
          <w:p w14:paraId="30D7725D" w14:textId="77777777" w:rsidR="00826C13" w:rsidRPr="00826C13" w:rsidRDefault="00826C13" w:rsidP="00826C13">
            <w:pPr>
              <w:spacing w:after="0"/>
              <w:ind w:firstLineChars="100" w:firstLine="161"/>
              <w:jc w:val="left"/>
              <w:rPr>
                <w:rFonts w:cs="Arial"/>
                <w:b/>
                <w:bCs/>
                <w:sz w:val="16"/>
                <w:szCs w:val="16"/>
              </w:rPr>
            </w:pPr>
            <w:r w:rsidRPr="00826C13">
              <w:rPr>
                <w:rFonts w:cs="Arial"/>
                <w:b/>
                <w:bCs/>
                <w:sz w:val="16"/>
                <w:szCs w:val="16"/>
              </w:rPr>
              <w:t>Closing net book balance</w:t>
            </w:r>
          </w:p>
        </w:tc>
        <w:tc>
          <w:tcPr>
            <w:tcW w:w="1128" w:type="dxa"/>
            <w:tcBorders>
              <w:top w:val="nil"/>
              <w:left w:val="nil"/>
              <w:bottom w:val="single" w:sz="4" w:space="0" w:color="auto"/>
              <w:right w:val="nil"/>
            </w:tcBorders>
            <w:shd w:val="clear" w:color="auto" w:fill="auto"/>
            <w:noWrap/>
            <w:vAlign w:val="bottom"/>
            <w:hideMark/>
          </w:tcPr>
          <w:p w14:paraId="544B20F7"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886</w:t>
            </w:r>
          </w:p>
        </w:tc>
        <w:tc>
          <w:tcPr>
            <w:tcW w:w="1129" w:type="dxa"/>
            <w:tcBorders>
              <w:top w:val="nil"/>
              <w:left w:val="nil"/>
              <w:bottom w:val="single" w:sz="4" w:space="0" w:color="auto"/>
              <w:right w:val="nil"/>
            </w:tcBorders>
            <w:shd w:val="clear" w:color="auto" w:fill="auto"/>
            <w:noWrap/>
            <w:vAlign w:val="bottom"/>
            <w:hideMark/>
          </w:tcPr>
          <w:p w14:paraId="613C92FF"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122</w:t>
            </w:r>
          </w:p>
        </w:tc>
        <w:tc>
          <w:tcPr>
            <w:tcW w:w="1129" w:type="dxa"/>
            <w:tcBorders>
              <w:top w:val="nil"/>
              <w:left w:val="nil"/>
              <w:bottom w:val="single" w:sz="4" w:space="0" w:color="auto"/>
              <w:right w:val="nil"/>
            </w:tcBorders>
            <w:shd w:val="clear" w:color="auto" w:fill="auto"/>
            <w:noWrap/>
            <w:vAlign w:val="bottom"/>
            <w:hideMark/>
          </w:tcPr>
          <w:p w14:paraId="6BE036B9"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650</w:t>
            </w:r>
          </w:p>
        </w:tc>
        <w:tc>
          <w:tcPr>
            <w:tcW w:w="1124" w:type="dxa"/>
            <w:tcBorders>
              <w:top w:val="nil"/>
              <w:left w:val="nil"/>
              <w:bottom w:val="single" w:sz="4" w:space="0" w:color="auto"/>
              <w:right w:val="nil"/>
            </w:tcBorders>
            <w:shd w:val="clear" w:color="auto" w:fill="auto"/>
            <w:noWrap/>
            <w:vAlign w:val="bottom"/>
            <w:hideMark/>
          </w:tcPr>
          <w:p w14:paraId="13A03B3D"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1,658</w:t>
            </w:r>
          </w:p>
        </w:tc>
      </w:tr>
    </w:tbl>
    <w:p w14:paraId="6C300C4B" w14:textId="77777777" w:rsidR="00826C13" w:rsidRPr="00826C13" w:rsidRDefault="00826C13" w:rsidP="00826C13">
      <w:pPr>
        <w:tabs>
          <w:tab w:val="left" w:pos="284"/>
        </w:tabs>
        <w:spacing w:before="120" w:after="0"/>
        <w:ind w:left="284" w:hanging="284"/>
        <w:jc w:val="left"/>
        <w:rPr>
          <w:color w:val="000000"/>
          <w:sz w:val="15"/>
        </w:rPr>
      </w:pPr>
      <w:proofErr w:type="spellStart"/>
      <w:r w:rsidRPr="00826C13">
        <w:rPr>
          <w:color w:val="000000"/>
          <w:sz w:val="15"/>
        </w:rPr>
        <w:t>RoU</w:t>
      </w:r>
      <w:proofErr w:type="spellEnd"/>
      <w:r w:rsidRPr="00826C13">
        <w:rPr>
          <w:color w:val="000000"/>
          <w:sz w:val="15"/>
        </w:rPr>
        <w:t xml:space="preserve"> = Right-of-Use asset</w:t>
      </w:r>
    </w:p>
    <w:p w14:paraId="0A54964E" w14:textId="77777777" w:rsidR="00826C13" w:rsidRPr="00826C13" w:rsidRDefault="00826C13" w:rsidP="00826C13">
      <w:pPr>
        <w:spacing w:after="120"/>
        <w:jc w:val="left"/>
        <w:rPr>
          <w:rFonts w:cs="Arial"/>
          <w:b/>
          <w:color w:val="000000"/>
          <w:szCs w:val="18"/>
          <w:lang w:eastAsia="en-US"/>
        </w:rPr>
      </w:pPr>
    </w:p>
    <w:p w14:paraId="6A16E7F4" w14:textId="77777777" w:rsidR="00826C13" w:rsidRPr="00826C13" w:rsidRDefault="00826C13" w:rsidP="00826C13">
      <w:pPr>
        <w:tabs>
          <w:tab w:val="left" w:pos="284"/>
        </w:tabs>
        <w:spacing w:before="120" w:after="0"/>
        <w:jc w:val="left"/>
        <w:rPr>
          <w:color w:val="000000"/>
          <w:sz w:val="15"/>
        </w:rPr>
        <w:sectPr w:rsidR="00826C13" w:rsidRPr="00826C13" w:rsidSect="00826C13">
          <w:headerReference w:type="even" r:id="rId182"/>
          <w:headerReference w:type="default" r:id="rId183"/>
          <w:headerReference w:type="first" r:id="rId184"/>
          <w:footnotePr>
            <w:numRestart w:val="eachSect"/>
          </w:footnotePr>
          <w:pgSz w:w="11906" w:h="16838" w:code="9"/>
          <w:pgMar w:top="2466" w:right="2098" w:bottom="2466" w:left="2098" w:header="1899" w:footer="1899" w:gutter="0"/>
          <w:cols w:space="708"/>
          <w:docGrid w:linePitch="360"/>
        </w:sectPr>
      </w:pPr>
    </w:p>
    <w:p w14:paraId="0BCD6FA2" w14:textId="77777777" w:rsidR="00826C13" w:rsidRPr="00826C13" w:rsidRDefault="00826C13" w:rsidP="00826C13">
      <w:pPr>
        <w:spacing w:after="120"/>
        <w:jc w:val="left"/>
        <w:rPr>
          <w:rFonts w:cs="Arial"/>
          <w:b/>
          <w:color w:val="000000"/>
          <w:szCs w:val="18"/>
          <w:lang w:eastAsia="en-US"/>
        </w:rPr>
      </w:pPr>
      <w:r w:rsidRPr="00826C13">
        <w:rPr>
          <w:rFonts w:cs="Arial"/>
          <w:b/>
          <w:color w:val="000000"/>
          <w:szCs w:val="18"/>
          <w:lang w:eastAsia="en-US"/>
        </w:rPr>
        <w:lastRenderedPageBreak/>
        <w:t>Table 3.8:  Schedule of Budgeted Income and Expenses Administered on Behalf of Government (for the period ended 30 June)</w:t>
      </w:r>
    </w:p>
    <w:tbl>
      <w:tblPr>
        <w:tblW w:w="7683" w:type="dxa"/>
        <w:jc w:val="center"/>
        <w:tblLayout w:type="fixed"/>
        <w:tblLook w:val="04A0" w:firstRow="1" w:lastRow="0" w:firstColumn="1" w:lastColumn="0" w:noHBand="0" w:noVBand="1"/>
        <w:tblCaption w:val="Table 3.8:  Schedule of Budgeted Income and Expenses Administered on Behalf of Government (for the period ended 30 June)"/>
      </w:tblPr>
      <w:tblGrid>
        <w:gridCol w:w="3053"/>
        <w:gridCol w:w="920"/>
        <w:gridCol w:w="926"/>
        <w:gridCol w:w="928"/>
        <w:gridCol w:w="928"/>
        <w:gridCol w:w="928"/>
      </w:tblGrid>
      <w:tr w:rsidR="00826C13" w:rsidRPr="00826C13" w14:paraId="7407E3A8" w14:textId="77777777" w:rsidTr="00826C13">
        <w:trPr>
          <w:trHeight w:val="765"/>
          <w:jc w:val="center"/>
        </w:trPr>
        <w:tc>
          <w:tcPr>
            <w:tcW w:w="3215" w:type="dxa"/>
            <w:tcBorders>
              <w:top w:val="single" w:sz="4" w:space="0" w:color="auto"/>
              <w:left w:val="nil"/>
              <w:bottom w:val="nil"/>
              <w:right w:val="nil"/>
            </w:tcBorders>
            <w:shd w:val="clear" w:color="auto" w:fill="auto"/>
            <w:vAlign w:val="bottom"/>
            <w:hideMark/>
          </w:tcPr>
          <w:p w14:paraId="63405438"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959" w:type="dxa"/>
            <w:tcBorders>
              <w:top w:val="single" w:sz="4" w:space="0" w:color="auto"/>
              <w:left w:val="nil"/>
              <w:bottom w:val="single" w:sz="4" w:space="0" w:color="auto"/>
              <w:right w:val="nil"/>
            </w:tcBorders>
            <w:shd w:val="clear" w:color="auto" w:fill="auto"/>
            <w:vAlign w:val="bottom"/>
            <w:hideMark/>
          </w:tcPr>
          <w:p w14:paraId="35EBD54A"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2020–21</w:t>
            </w:r>
            <w:r w:rsidRPr="00826C13">
              <w:rPr>
                <w:rFonts w:cs="Arial"/>
                <w:b/>
                <w:bCs/>
                <w:sz w:val="16"/>
                <w:szCs w:val="16"/>
              </w:rPr>
              <w:br/>
              <w:t>Actual</w:t>
            </w:r>
            <w:r w:rsidRPr="00826C13">
              <w:rPr>
                <w:rFonts w:cs="Arial"/>
                <w:b/>
                <w:bCs/>
                <w:sz w:val="16"/>
                <w:szCs w:val="16"/>
              </w:rPr>
              <w:br/>
            </w:r>
            <w:r w:rsidRPr="00826C13">
              <w:rPr>
                <w:rFonts w:cs="Arial"/>
                <w:sz w:val="16"/>
                <w:szCs w:val="16"/>
              </w:rPr>
              <w:br/>
              <w:t>$'000</w:t>
            </w:r>
          </w:p>
        </w:tc>
        <w:tc>
          <w:tcPr>
            <w:tcW w:w="965" w:type="dxa"/>
            <w:tcBorders>
              <w:top w:val="single" w:sz="4" w:space="0" w:color="auto"/>
              <w:left w:val="nil"/>
              <w:bottom w:val="single" w:sz="4" w:space="0" w:color="auto"/>
              <w:right w:val="nil"/>
            </w:tcBorders>
            <w:shd w:val="clear" w:color="000000" w:fill="D9D9D9"/>
            <w:vAlign w:val="bottom"/>
            <w:hideMark/>
          </w:tcPr>
          <w:p w14:paraId="336255C5"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2021–22</w:t>
            </w:r>
            <w:r w:rsidRPr="00826C13">
              <w:rPr>
                <w:rFonts w:cs="Arial"/>
                <w:b/>
                <w:bCs/>
                <w:sz w:val="16"/>
                <w:szCs w:val="16"/>
              </w:rPr>
              <w:br/>
              <w:t>Revised</w:t>
            </w:r>
            <w:r w:rsidRPr="00826C13">
              <w:rPr>
                <w:rFonts w:cs="Arial"/>
                <w:b/>
                <w:bCs/>
                <w:sz w:val="16"/>
                <w:szCs w:val="16"/>
              </w:rPr>
              <w:br/>
              <w:t>Budget</w:t>
            </w:r>
            <w:r w:rsidRPr="00826C13">
              <w:rPr>
                <w:rFonts w:cs="Arial"/>
                <w:sz w:val="16"/>
                <w:szCs w:val="16"/>
              </w:rPr>
              <w:br/>
              <w:t>$'000</w:t>
            </w:r>
          </w:p>
        </w:tc>
        <w:tc>
          <w:tcPr>
            <w:tcW w:w="967" w:type="dxa"/>
            <w:tcBorders>
              <w:top w:val="single" w:sz="4" w:space="0" w:color="auto"/>
              <w:left w:val="nil"/>
              <w:bottom w:val="single" w:sz="4" w:space="0" w:color="auto"/>
              <w:right w:val="nil"/>
            </w:tcBorders>
            <w:shd w:val="clear" w:color="auto" w:fill="auto"/>
            <w:vAlign w:val="bottom"/>
            <w:hideMark/>
          </w:tcPr>
          <w:p w14:paraId="5E8130E5"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2022–23 Forward Estimate</w:t>
            </w:r>
            <w:r w:rsidRPr="00826C13">
              <w:rPr>
                <w:rFonts w:cs="Arial"/>
                <w:b/>
                <w:bCs/>
                <w:sz w:val="16"/>
                <w:szCs w:val="16"/>
              </w:rPr>
              <w:br/>
            </w:r>
            <w:r w:rsidRPr="00826C13">
              <w:rPr>
                <w:rFonts w:cs="Arial"/>
                <w:sz w:val="16"/>
                <w:szCs w:val="16"/>
              </w:rPr>
              <w:t>$'000</w:t>
            </w:r>
          </w:p>
        </w:tc>
        <w:tc>
          <w:tcPr>
            <w:tcW w:w="967" w:type="dxa"/>
            <w:tcBorders>
              <w:top w:val="single" w:sz="4" w:space="0" w:color="auto"/>
              <w:left w:val="nil"/>
              <w:bottom w:val="single" w:sz="4" w:space="0" w:color="auto"/>
              <w:right w:val="nil"/>
            </w:tcBorders>
            <w:shd w:val="clear" w:color="auto" w:fill="auto"/>
            <w:vAlign w:val="bottom"/>
            <w:hideMark/>
          </w:tcPr>
          <w:p w14:paraId="1D3DA23A"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2023–24 Forward Estimate</w:t>
            </w:r>
            <w:r w:rsidRPr="00826C13">
              <w:rPr>
                <w:rFonts w:cs="Arial"/>
                <w:b/>
                <w:bCs/>
                <w:sz w:val="16"/>
                <w:szCs w:val="16"/>
              </w:rPr>
              <w:br/>
            </w:r>
            <w:r w:rsidRPr="00826C13">
              <w:rPr>
                <w:rFonts w:cs="Arial"/>
                <w:sz w:val="16"/>
                <w:szCs w:val="16"/>
              </w:rPr>
              <w:t>$'000</w:t>
            </w:r>
          </w:p>
        </w:tc>
        <w:tc>
          <w:tcPr>
            <w:tcW w:w="967" w:type="dxa"/>
            <w:tcBorders>
              <w:top w:val="single" w:sz="4" w:space="0" w:color="auto"/>
              <w:left w:val="nil"/>
              <w:bottom w:val="single" w:sz="4" w:space="0" w:color="auto"/>
              <w:right w:val="nil"/>
            </w:tcBorders>
            <w:shd w:val="clear" w:color="auto" w:fill="auto"/>
            <w:vAlign w:val="bottom"/>
            <w:hideMark/>
          </w:tcPr>
          <w:p w14:paraId="60854729"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2024–25 Forward Estimate</w:t>
            </w:r>
            <w:r w:rsidRPr="00826C13">
              <w:rPr>
                <w:rFonts w:cs="Arial"/>
                <w:b/>
                <w:bCs/>
                <w:sz w:val="16"/>
                <w:szCs w:val="16"/>
              </w:rPr>
              <w:br/>
            </w:r>
            <w:r w:rsidRPr="00826C13">
              <w:rPr>
                <w:rFonts w:cs="Arial"/>
                <w:sz w:val="16"/>
                <w:szCs w:val="16"/>
              </w:rPr>
              <w:t>$'000</w:t>
            </w:r>
          </w:p>
        </w:tc>
      </w:tr>
      <w:tr w:rsidR="00826C13" w:rsidRPr="00826C13" w14:paraId="39A54C97" w14:textId="77777777" w:rsidTr="00826C13">
        <w:trPr>
          <w:trHeight w:val="510"/>
          <w:jc w:val="center"/>
        </w:trPr>
        <w:tc>
          <w:tcPr>
            <w:tcW w:w="3215" w:type="dxa"/>
            <w:tcBorders>
              <w:top w:val="nil"/>
              <w:left w:val="nil"/>
              <w:bottom w:val="nil"/>
              <w:right w:val="nil"/>
            </w:tcBorders>
            <w:shd w:val="clear" w:color="auto" w:fill="auto"/>
            <w:vAlign w:val="bottom"/>
            <w:hideMark/>
          </w:tcPr>
          <w:p w14:paraId="6DB59638" w14:textId="77777777" w:rsidR="00826C13" w:rsidRPr="00826C13" w:rsidRDefault="00826C13" w:rsidP="00826C13">
            <w:pPr>
              <w:spacing w:after="0"/>
              <w:jc w:val="left"/>
              <w:rPr>
                <w:rFonts w:cs="Arial"/>
                <w:b/>
                <w:bCs/>
                <w:sz w:val="16"/>
                <w:szCs w:val="16"/>
              </w:rPr>
            </w:pPr>
            <w:r w:rsidRPr="00826C13">
              <w:rPr>
                <w:rFonts w:cs="Arial"/>
                <w:b/>
                <w:bCs/>
                <w:sz w:val="16"/>
                <w:szCs w:val="16"/>
              </w:rPr>
              <w:t>EXPENSES ADMINISTERED ON BEHALF OF GOVERNMENT</w:t>
            </w:r>
          </w:p>
        </w:tc>
        <w:tc>
          <w:tcPr>
            <w:tcW w:w="959" w:type="dxa"/>
            <w:tcBorders>
              <w:top w:val="nil"/>
              <w:left w:val="nil"/>
              <w:bottom w:val="nil"/>
              <w:right w:val="nil"/>
            </w:tcBorders>
            <w:shd w:val="clear" w:color="auto" w:fill="auto"/>
            <w:noWrap/>
            <w:vAlign w:val="bottom"/>
            <w:hideMark/>
          </w:tcPr>
          <w:p w14:paraId="6A50DBA7" w14:textId="77777777" w:rsidR="00826C13" w:rsidRPr="00826C13" w:rsidRDefault="00826C13" w:rsidP="00826C13">
            <w:pPr>
              <w:spacing w:after="0"/>
              <w:jc w:val="left"/>
              <w:rPr>
                <w:rFonts w:cs="Arial"/>
                <w:b/>
                <w:bCs/>
                <w:sz w:val="16"/>
                <w:szCs w:val="16"/>
              </w:rPr>
            </w:pPr>
          </w:p>
        </w:tc>
        <w:tc>
          <w:tcPr>
            <w:tcW w:w="965" w:type="dxa"/>
            <w:tcBorders>
              <w:top w:val="nil"/>
              <w:left w:val="nil"/>
              <w:bottom w:val="nil"/>
              <w:right w:val="nil"/>
            </w:tcBorders>
            <w:shd w:val="clear" w:color="000000" w:fill="D9D9D9"/>
            <w:noWrap/>
            <w:vAlign w:val="bottom"/>
            <w:hideMark/>
          </w:tcPr>
          <w:p w14:paraId="3B077281"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967" w:type="dxa"/>
            <w:tcBorders>
              <w:top w:val="nil"/>
              <w:left w:val="nil"/>
              <w:bottom w:val="nil"/>
              <w:right w:val="nil"/>
            </w:tcBorders>
            <w:shd w:val="clear" w:color="auto" w:fill="auto"/>
            <w:noWrap/>
            <w:vAlign w:val="bottom"/>
            <w:hideMark/>
          </w:tcPr>
          <w:p w14:paraId="27C09ABA" w14:textId="77777777" w:rsidR="00826C13" w:rsidRPr="00826C13" w:rsidRDefault="00826C13" w:rsidP="00826C13">
            <w:pPr>
              <w:spacing w:after="0"/>
              <w:jc w:val="right"/>
              <w:rPr>
                <w:rFonts w:cs="Arial"/>
                <w:color w:val="000000"/>
                <w:sz w:val="16"/>
                <w:szCs w:val="16"/>
              </w:rPr>
            </w:pPr>
          </w:p>
        </w:tc>
        <w:tc>
          <w:tcPr>
            <w:tcW w:w="967" w:type="dxa"/>
            <w:tcBorders>
              <w:top w:val="nil"/>
              <w:left w:val="nil"/>
              <w:bottom w:val="nil"/>
              <w:right w:val="nil"/>
            </w:tcBorders>
            <w:shd w:val="clear" w:color="auto" w:fill="auto"/>
            <w:noWrap/>
            <w:vAlign w:val="bottom"/>
            <w:hideMark/>
          </w:tcPr>
          <w:p w14:paraId="22FC9F93" w14:textId="77777777" w:rsidR="00826C13" w:rsidRPr="00826C13" w:rsidRDefault="00826C13" w:rsidP="00826C13">
            <w:pPr>
              <w:spacing w:after="0"/>
              <w:jc w:val="right"/>
              <w:rPr>
                <w:rFonts w:ascii="Times New Roman" w:hAnsi="Times New Roman"/>
              </w:rPr>
            </w:pPr>
          </w:p>
        </w:tc>
        <w:tc>
          <w:tcPr>
            <w:tcW w:w="967" w:type="dxa"/>
            <w:tcBorders>
              <w:top w:val="nil"/>
              <w:left w:val="nil"/>
              <w:bottom w:val="nil"/>
              <w:right w:val="nil"/>
            </w:tcBorders>
            <w:shd w:val="clear" w:color="auto" w:fill="auto"/>
            <w:noWrap/>
            <w:vAlign w:val="bottom"/>
            <w:hideMark/>
          </w:tcPr>
          <w:p w14:paraId="50828140" w14:textId="77777777" w:rsidR="00826C13" w:rsidRPr="00826C13" w:rsidRDefault="00826C13" w:rsidP="00826C13">
            <w:pPr>
              <w:spacing w:after="0"/>
              <w:jc w:val="right"/>
              <w:rPr>
                <w:rFonts w:ascii="Times New Roman" w:hAnsi="Times New Roman"/>
              </w:rPr>
            </w:pPr>
          </w:p>
        </w:tc>
      </w:tr>
      <w:tr w:rsidR="00826C13" w:rsidRPr="00826C13" w14:paraId="74DF2BD4" w14:textId="77777777" w:rsidTr="00826C13">
        <w:trPr>
          <w:trHeight w:val="225"/>
          <w:jc w:val="center"/>
        </w:trPr>
        <w:tc>
          <w:tcPr>
            <w:tcW w:w="3215" w:type="dxa"/>
            <w:tcBorders>
              <w:top w:val="nil"/>
              <w:left w:val="nil"/>
              <w:bottom w:val="nil"/>
              <w:right w:val="nil"/>
            </w:tcBorders>
            <w:shd w:val="clear" w:color="auto" w:fill="auto"/>
            <w:noWrap/>
            <w:vAlign w:val="bottom"/>
            <w:hideMark/>
          </w:tcPr>
          <w:p w14:paraId="15781C9E"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Suppliers</w:t>
            </w:r>
          </w:p>
        </w:tc>
        <w:tc>
          <w:tcPr>
            <w:tcW w:w="959" w:type="dxa"/>
            <w:tcBorders>
              <w:top w:val="nil"/>
              <w:left w:val="nil"/>
              <w:bottom w:val="nil"/>
              <w:right w:val="nil"/>
            </w:tcBorders>
            <w:shd w:val="clear" w:color="auto" w:fill="auto"/>
            <w:noWrap/>
            <w:vAlign w:val="bottom"/>
            <w:hideMark/>
          </w:tcPr>
          <w:p w14:paraId="3BEE921F"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1,613</w:t>
            </w:r>
          </w:p>
        </w:tc>
        <w:tc>
          <w:tcPr>
            <w:tcW w:w="965" w:type="dxa"/>
            <w:tcBorders>
              <w:top w:val="nil"/>
              <w:left w:val="nil"/>
              <w:bottom w:val="nil"/>
              <w:right w:val="nil"/>
            </w:tcBorders>
            <w:shd w:val="clear" w:color="000000" w:fill="D9D9D9"/>
            <w:noWrap/>
            <w:vAlign w:val="bottom"/>
            <w:hideMark/>
          </w:tcPr>
          <w:p w14:paraId="4A6875FE"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4,749</w:t>
            </w:r>
          </w:p>
        </w:tc>
        <w:tc>
          <w:tcPr>
            <w:tcW w:w="967" w:type="dxa"/>
            <w:tcBorders>
              <w:top w:val="nil"/>
              <w:left w:val="nil"/>
              <w:bottom w:val="nil"/>
              <w:right w:val="nil"/>
            </w:tcBorders>
            <w:shd w:val="clear" w:color="auto" w:fill="auto"/>
            <w:noWrap/>
            <w:vAlign w:val="bottom"/>
            <w:hideMark/>
          </w:tcPr>
          <w:p w14:paraId="24837D19"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5,249</w:t>
            </w:r>
          </w:p>
        </w:tc>
        <w:tc>
          <w:tcPr>
            <w:tcW w:w="967" w:type="dxa"/>
            <w:tcBorders>
              <w:top w:val="nil"/>
              <w:left w:val="nil"/>
              <w:bottom w:val="nil"/>
              <w:right w:val="nil"/>
            </w:tcBorders>
            <w:shd w:val="clear" w:color="auto" w:fill="auto"/>
            <w:noWrap/>
            <w:vAlign w:val="bottom"/>
            <w:hideMark/>
          </w:tcPr>
          <w:p w14:paraId="6362EA2B"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5,488</w:t>
            </w:r>
          </w:p>
        </w:tc>
        <w:tc>
          <w:tcPr>
            <w:tcW w:w="967" w:type="dxa"/>
            <w:tcBorders>
              <w:top w:val="nil"/>
              <w:left w:val="nil"/>
              <w:bottom w:val="nil"/>
              <w:right w:val="nil"/>
            </w:tcBorders>
            <w:shd w:val="clear" w:color="auto" w:fill="auto"/>
            <w:noWrap/>
            <w:vAlign w:val="bottom"/>
            <w:hideMark/>
          </w:tcPr>
          <w:p w14:paraId="64BE5567"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5,265</w:t>
            </w:r>
          </w:p>
        </w:tc>
      </w:tr>
      <w:tr w:rsidR="00826C13" w:rsidRPr="00826C13" w14:paraId="71F8751C" w14:textId="77777777" w:rsidTr="00826C13">
        <w:trPr>
          <w:trHeight w:val="225"/>
          <w:jc w:val="center"/>
        </w:trPr>
        <w:tc>
          <w:tcPr>
            <w:tcW w:w="3215" w:type="dxa"/>
            <w:tcBorders>
              <w:top w:val="nil"/>
              <w:left w:val="nil"/>
              <w:bottom w:val="nil"/>
              <w:right w:val="nil"/>
            </w:tcBorders>
            <w:shd w:val="clear" w:color="auto" w:fill="auto"/>
            <w:noWrap/>
            <w:vAlign w:val="bottom"/>
            <w:hideMark/>
          </w:tcPr>
          <w:p w14:paraId="30A154EF" w14:textId="77777777" w:rsidR="00826C13" w:rsidRPr="00826C13" w:rsidRDefault="00826C13" w:rsidP="00826C13">
            <w:pPr>
              <w:spacing w:after="0"/>
              <w:ind w:firstLineChars="100" w:firstLine="160"/>
              <w:jc w:val="left"/>
              <w:rPr>
                <w:rFonts w:cs="Arial"/>
                <w:sz w:val="16"/>
                <w:szCs w:val="16"/>
              </w:rPr>
            </w:pPr>
            <w:r w:rsidRPr="00826C13">
              <w:rPr>
                <w:rFonts w:cs="Arial"/>
                <w:sz w:val="16"/>
                <w:szCs w:val="16"/>
              </w:rPr>
              <w:t>Grants</w:t>
            </w:r>
          </w:p>
        </w:tc>
        <w:tc>
          <w:tcPr>
            <w:tcW w:w="959" w:type="dxa"/>
            <w:tcBorders>
              <w:top w:val="nil"/>
              <w:left w:val="nil"/>
              <w:bottom w:val="nil"/>
              <w:right w:val="nil"/>
            </w:tcBorders>
            <w:shd w:val="clear" w:color="auto" w:fill="auto"/>
            <w:noWrap/>
            <w:vAlign w:val="bottom"/>
            <w:hideMark/>
          </w:tcPr>
          <w:p w14:paraId="38442479"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45,357</w:t>
            </w:r>
          </w:p>
        </w:tc>
        <w:tc>
          <w:tcPr>
            <w:tcW w:w="965" w:type="dxa"/>
            <w:tcBorders>
              <w:top w:val="nil"/>
              <w:left w:val="nil"/>
              <w:bottom w:val="nil"/>
              <w:right w:val="nil"/>
            </w:tcBorders>
            <w:shd w:val="clear" w:color="000000" w:fill="D9D9D9"/>
            <w:noWrap/>
            <w:vAlign w:val="bottom"/>
            <w:hideMark/>
          </w:tcPr>
          <w:p w14:paraId="29381305"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43,532</w:t>
            </w:r>
          </w:p>
        </w:tc>
        <w:tc>
          <w:tcPr>
            <w:tcW w:w="967" w:type="dxa"/>
            <w:tcBorders>
              <w:top w:val="nil"/>
              <w:left w:val="nil"/>
              <w:bottom w:val="nil"/>
              <w:right w:val="nil"/>
            </w:tcBorders>
            <w:shd w:val="clear" w:color="auto" w:fill="auto"/>
            <w:noWrap/>
            <w:vAlign w:val="bottom"/>
            <w:hideMark/>
          </w:tcPr>
          <w:p w14:paraId="673E7138"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43,737</w:t>
            </w:r>
          </w:p>
        </w:tc>
        <w:tc>
          <w:tcPr>
            <w:tcW w:w="967" w:type="dxa"/>
            <w:tcBorders>
              <w:top w:val="nil"/>
              <w:left w:val="nil"/>
              <w:bottom w:val="nil"/>
              <w:right w:val="nil"/>
            </w:tcBorders>
            <w:shd w:val="clear" w:color="auto" w:fill="auto"/>
            <w:noWrap/>
            <w:vAlign w:val="bottom"/>
            <w:hideMark/>
          </w:tcPr>
          <w:p w14:paraId="618A5958"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44,447</w:t>
            </w:r>
          </w:p>
        </w:tc>
        <w:tc>
          <w:tcPr>
            <w:tcW w:w="967" w:type="dxa"/>
            <w:tcBorders>
              <w:top w:val="nil"/>
              <w:left w:val="nil"/>
              <w:bottom w:val="nil"/>
              <w:right w:val="nil"/>
            </w:tcBorders>
            <w:shd w:val="clear" w:color="auto" w:fill="auto"/>
            <w:noWrap/>
            <w:vAlign w:val="bottom"/>
            <w:hideMark/>
          </w:tcPr>
          <w:p w14:paraId="1392634E"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45,594</w:t>
            </w:r>
          </w:p>
        </w:tc>
      </w:tr>
      <w:tr w:rsidR="00826C13" w:rsidRPr="00826C13" w14:paraId="423A2B62" w14:textId="77777777" w:rsidTr="00826C13">
        <w:trPr>
          <w:trHeight w:val="525"/>
          <w:jc w:val="center"/>
        </w:trPr>
        <w:tc>
          <w:tcPr>
            <w:tcW w:w="3215" w:type="dxa"/>
            <w:tcBorders>
              <w:top w:val="nil"/>
              <w:left w:val="nil"/>
              <w:bottom w:val="nil"/>
              <w:right w:val="nil"/>
            </w:tcBorders>
            <w:shd w:val="clear" w:color="auto" w:fill="auto"/>
            <w:vAlign w:val="bottom"/>
            <w:hideMark/>
          </w:tcPr>
          <w:p w14:paraId="63B1A1D7" w14:textId="77777777" w:rsidR="00826C13" w:rsidRPr="00826C13" w:rsidRDefault="00826C13" w:rsidP="00826C13">
            <w:pPr>
              <w:spacing w:after="0"/>
              <w:ind w:left="170"/>
              <w:jc w:val="left"/>
              <w:rPr>
                <w:rFonts w:cs="Arial"/>
                <w:b/>
                <w:bCs/>
                <w:sz w:val="16"/>
                <w:szCs w:val="16"/>
              </w:rPr>
            </w:pPr>
            <w:r w:rsidRPr="00826C13">
              <w:rPr>
                <w:rFonts w:cs="Arial"/>
                <w:b/>
                <w:bCs/>
                <w:sz w:val="16"/>
                <w:szCs w:val="16"/>
              </w:rPr>
              <w:t>Total expenses administered on behalf of Government</w:t>
            </w:r>
          </w:p>
        </w:tc>
        <w:tc>
          <w:tcPr>
            <w:tcW w:w="959" w:type="dxa"/>
            <w:tcBorders>
              <w:top w:val="nil"/>
              <w:left w:val="nil"/>
              <w:bottom w:val="single" w:sz="4" w:space="0" w:color="auto"/>
              <w:right w:val="nil"/>
            </w:tcBorders>
            <w:shd w:val="clear" w:color="auto" w:fill="auto"/>
            <w:noWrap/>
            <w:vAlign w:val="bottom"/>
            <w:hideMark/>
          </w:tcPr>
          <w:p w14:paraId="309A99E3"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46,970</w:t>
            </w:r>
          </w:p>
        </w:tc>
        <w:tc>
          <w:tcPr>
            <w:tcW w:w="965" w:type="dxa"/>
            <w:tcBorders>
              <w:top w:val="nil"/>
              <w:left w:val="nil"/>
              <w:bottom w:val="single" w:sz="4" w:space="0" w:color="auto"/>
              <w:right w:val="nil"/>
            </w:tcBorders>
            <w:shd w:val="clear" w:color="000000" w:fill="D9D9D9"/>
            <w:noWrap/>
            <w:vAlign w:val="bottom"/>
            <w:hideMark/>
          </w:tcPr>
          <w:p w14:paraId="360E58B5"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48,281</w:t>
            </w:r>
          </w:p>
        </w:tc>
        <w:tc>
          <w:tcPr>
            <w:tcW w:w="967" w:type="dxa"/>
            <w:tcBorders>
              <w:top w:val="nil"/>
              <w:left w:val="nil"/>
              <w:bottom w:val="single" w:sz="4" w:space="0" w:color="auto"/>
              <w:right w:val="nil"/>
            </w:tcBorders>
            <w:shd w:val="clear" w:color="auto" w:fill="auto"/>
            <w:noWrap/>
            <w:vAlign w:val="bottom"/>
            <w:hideMark/>
          </w:tcPr>
          <w:p w14:paraId="5F6DD6EB"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48,986</w:t>
            </w:r>
          </w:p>
        </w:tc>
        <w:tc>
          <w:tcPr>
            <w:tcW w:w="967" w:type="dxa"/>
            <w:tcBorders>
              <w:top w:val="nil"/>
              <w:left w:val="nil"/>
              <w:bottom w:val="single" w:sz="4" w:space="0" w:color="auto"/>
              <w:right w:val="nil"/>
            </w:tcBorders>
            <w:shd w:val="clear" w:color="auto" w:fill="auto"/>
            <w:noWrap/>
            <w:vAlign w:val="bottom"/>
            <w:hideMark/>
          </w:tcPr>
          <w:p w14:paraId="13DAD3EF"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49,935</w:t>
            </w:r>
          </w:p>
        </w:tc>
        <w:tc>
          <w:tcPr>
            <w:tcW w:w="967" w:type="dxa"/>
            <w:tcBorders>
              <w:top w:val="nil"/>
              <w:left w:val="nil"/>
              <w:bottom w:val="single" w:sz="4" w:space="0" w:color="auto"/>
              <w:right w:val="nil"/>
            </w:tcBorders>
            <w:shd w:val="clear" w:color="auto" w:fill="auto"/>
            <w:noWrap/>
            <w:vAlign w:val="bottom"/>
            <w:hideMark/>
          </w:tcPr>
          <w:p w14:paraId="4D013424"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50,859</w:t>
            </w:r>
          </w:p>
        </w:tc>
      </w:tr>
      <w:tr w:rsidR="00826C13" w:rsidRPr="00826C13" w14:paraId="73E6E3FE" w14:textId="77777777" w:rsidTr="00826C13">
        <w:trPr>
          <w:trHeight w:val="567"/>
          <w:jc w:val="center"/>
        </w:trPr>
        <w:tc>
          <w:tcPr>
            <w:tcW w:w="3215" w:type="dxa"/>
            <w:tcBorders>
              <w:top w:val="nil"/>
              <w:left w:val="nil"/>
              <w:bottom w:val="nil"/>
              <w:right w:val="nil"/>
            </w:tcBorders>
            <w:shd w:val="clear" w:color="auto" w:fill="auto"/>
            <w:vAlign w:val="bottom"/>
            <w:hideMark/>
          </w:tcPr>
          <w:p w14:paraId="4C9F346E" w14:textId="77777777" w:rsidR="00826C13" w:rsidRPr="00826C13" w:rsidRDefault="00826C13" w:rsidP="00826C13">
            <w:pPr>
              <w:spacing w:after="0"/>
              <w:jc w:val="left"/>
              <w:rPr>
                <w:rFonts w:cs="Arial"/>
                <w:b/>
                <w:bCs/>
                <w:sz w:val="16"/>
                <w:szCs w:val="16"/>
              </w:rPr>
            </w:pPr>
            <w:r w:rsidRPr="00826C13">
              <w:rPr>
                <w:rFonts w:cs="Arial"/>
                <w:b/>
                <w:bCs/>
                <w:sz w:val="16"/>
                <w:szCs w:val="16"/>
              </w:rPr>
              <w:t>INCOME ADMINISTERED ON BEHALF OF GOVERNMENT</w:t>
            </w:r>
          </w:p>
        </w:tc>
        <w:tc>
          <w:tcPr>
            <w:tcW w:w="959" w:type="dxa"/>
            <w:tcBorders>
              <w:top w:val="nil"/>
              <w:left w:val="nil"/>
              <w:bottom w:val="nil"/>
              <w:right w:val="nil"/>
            </w:tcBorders>
            <w:shd w:val="clear" w:color="auto" w:fill="auto"/>
            <w:noWrap/>
            <w:vAlign w:val="bottom"/>
            <w:hideMark/>
          </w:tcPr>
          <w:p w14:paraId="12AB3409" w14:textId="77777777" w:rsidR="00826C13" w:rsidRPr="00826C13" w:rsidRDefault="00826C13" w:rsidP="00826C13">
            <w:pPr>
              <w:spacing w:after="0"/>
              <w:jc w:val="left"/>
              <w:rPr>
                <w:rFonts w:cs="Arial"/>
                <w:b/>
                <w:bCs/>
                <w:sz w:val="16"/>
                <w:szCs w:val="16"/>
              </w:rPr>
            </w:pPr>
          </w:p>
        </w:tc>
        <w:tc>
          <w:tcPr>
            <w:tcW w:w="965" w:type="dxa"/>
            <w:tcBorders>
              <w:top w:val="nil"/>
              <w:left w:val="nil"/>
              <w:bottom w:val="nil"/>
              <w:right w:val="nil"/>
            </w:tcBorders>
            <w:shd w:val="clear" w:color="000000" w:fill="D9D9D9"/>
            <w:noWrap/>
            <w:vAlign w:val="bottom"/>
            <w:hideMark/>
          </w:tcPr>
          <w:p w14:paraId="4CF7E91A"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967" w:type="dxa"/>
            <w:tcBorders>
              <w:top w:val="nil"/>
              <w:left w:val="nil"/>
              <w:bottom w:val="nil"/>
              <w:right w:val="nil"/>
            </w:tcBorders>
            <w:shd w:val="clear" w:color="auto" w:fill="auto"/>
            <w:noWrap/>
            <w:vAlign w:val="bottom"/>
            <w:hideMark/>
          </w:tcPr>
          <w:p w14:paraId="5DB66E40" w14:textId="77777777" w:rsidR="00826C13" w:rsidRPr="00826C13" w:rsidRDefault="00826C13" w:rsidP="00826C13">
            <w:pPr>
              <w:spacing w:after="0"/>
              <w:jc w:val="right"/>
              <w:rPr>
                <w:rFonts w:cs="Arial"/>
                <w:color w:val="000000"/>
                <w:sz w:val="16"/>
                <w:szCs w:val="16"/>
              </w:rPr>
            </w:pPr>
          </w:p>
        </w:tc>
        <w:tc>
          <w:tcPr>
            <w:tcW w:w="967" w:type="dxa"/>
            <w:tcBorders>
              <w:top w:val="nil"/>
              <w:left w:val="nil"/>
              <w:bottom w:val="nil"/>
              <w:right w:val="nil"/>
            </w:tcBorders>
            <w:shd w:val="clear" w:color="auto" w:fill="auto"/>
            <w:noWrap/>
            <w:vAlign w:val="bottom"/>
            <w:hideMark/>
          </w:tcPr>
          <w:p w14:paraId="3AB064FE" w14:textId="77777777" w:rsidR="00826C13" w:rsidRPr="00826C13" w:rsidRDefault="00826C13" w:rsidP="00826C13">
            <w:pPr>
              <w:spacing w:after="0"/>
              <w:jc w:val="right"/>
              <w:rPr>
                <w:rFonts w:ascii="Times New Roman" w:hAnsi="Times New Roman"/>
              </w:rPr>
            </w:pPr>
          </w:p>
        </w:tc>
        <w:tc>
          <w:tcPr>
            <w:tcW w:w="967" w:type="dxa"/>
            <w:tcBorders>
              <w:top w:val="nil"/>
              <w:left w:val="nil"/>
              <w:bottom w:val="nil"/>
              <w:right w:val="nil"/>
            </w:tcBorders>
            <w:shd w:val="clear" w:color="auto" w:fill="auto"/>
            <w:noWrap/>
            <w:vAlign w:val="bottom"/>
            <w:hideMark/>
          </w:tcPr>
          <w:p w14:paraId="1C1F32A7" w14:textId="77777777" w:rsidR="00826C13" w:rsidRPr="00826C13" w:rsidRDefault="00826C13" w:rsidP="00826C13">
            <w:pPr>
              <w:spacing w:after="0"/>
              <w:jc w:val="right"/>
              <w:rPr>
                <w:rFonts w:ascii="Times New Roman" w:hAnsi="Times New Roman"/>
              </w:rPr>
            </w:pPr>
          </w:p>
        </w:tc>
      </w:tr>
      <w:tr w:rsidR="00826C13" w:rsidRPr="00826C13" w14:paraId="0C49CCF8" w14:textId="77777777" w:rsidTr="00826C13">
        <w:trPr>
          <w:trHeight w:val="225"/>
          <w:jc w:val="center"/>
        </w:trPr>
        <w:tc>
          <w:tcPr>
            <w:tcW w:w="3215" w:type="dxa"/>
            <w:tcBorders>
              <w:top w:val="nil"/>
              <w:left w:val="nil"/>
              <w:bottom w:val="nil"/>
              <w:right w:val="nil"/>
            </w:tcBorders>
            <w:shd w:val="clear" w:color="auto" w:fill="auto"/>
            <w:noWrap/>
            <w:vAlign w:val="bottom"/>
            <w:hideMark/>
          </w:tcPr>
          <w:p w14:paraId="7BC5715E" w14:textId="77777777" w:rsidR="00826C13" w:rsidRPr="00826C13" w:rsidRDefault="00826C13" w:rsidP="00826C13">
            <w:pPr>
              <w:spacing w:after="0"/>
              <w:ind w:firstLineChars="100" w:firstLine="161"/>
              <w:jc w:val="left"/>
              <w:rPr>
                <w:rFonts w:cs="Arial"/>
                <w:b/>
                <w:bCs/>
                <w:sz w:val="16"/>
                <w:szCs w:val="16"/>
              </w:rPr>
            </w:pPr>
            <w:r w:rsidRPr="00826C13">
              <w:rPr>
                <w:rFonts w:cs="Arial"/>
                <w:b/>
                <w:bCs/>
                <w:sz w:val="16"/>
                <w:szCs w:val="16"/>
              </w:rPr>
              <w:t>Revenue</w:t>
            </w:r>
          </w:p>
        </w:tc>
        <w:tc>
          <w:tcPr>
            <w:tcW w:w="959" w:type="dxa"/>
            <w:tcBorders>
              <w:top w:val="nil"/>
              <w:left w:val="nil"/>
              <w:bottom w:val="nil"/>
              <w:right w:val="nil"/>
            </w:tcBorders>
            <w:shd w:val="clear" w:color="auto" w:fill="auto"/>
            <w:noWrap/>
            <w:vAlign w:val="bottom"/>
            <w:hideMark/>
          </w:tcPr>
          <w:p w14:paraId="609B2B24" w14:textId="77777777" w:rsidR="00826C13" w:rsidRPr="00826C13" w:rsidRDefault="00826C13" w:rsidP="00826C13">
            <w:pPr>
              <w:spacing w:after="0"/>
              <w:ind w:firstLineChars="100" w:firstLine="161"/>
              <w:jc w:val="left"/>
              <w:rPr>
                <w:rFonts w:cs="Arial"/>
                <w:b/>
                <w:bCs/>
                <w:sz w:val="16"/>
                <w:szCs w:val="16"/>
              </w:rPr>
            </w:pPr>
          </w:p>
        </w:tc>
        <w:tc>
          <w:tcPr>
            <w:tcW w:w="965" w:type="dxa"/>
            <w:tcBorders>
              <w:top w:val="nil"/>
              <w:left w:val="nil"/>
              <w:bottom w:val="nil"/>
              <w:right w:val="nil"/>
            </w:tcBorders>
            <w:shd w:val="clear" w:color="000000" w:fill="D9D9D9"/>
            <w:noWrap/>
            <w:vAlign w:val="bottom"/>
            <w:hideMark/>
          </w:tcPr>
          <w:p w14:paraId="3BD2F7FE"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967" w:type="dxa"/>
            <w:tcBorders>
              <w:top w:val="nil"/>
              <w:left w:val="nil"/>
              <w:bottom w:val="nil"/>
              <w:right w:val="nil"/>
            </w:tcBorders>
            <w:shd w:val="clear" w:color="auto" w:fill="auto"/>
            <w:noWrap/>
            <w:vAlign w:val="bottom"/>
            <w:hideMark/>
          </w:tcPr>
          <w:p w14:paraId="2780A50A" w14:textId="77777777" w:rsidR="00826C13" w:rsidRPr="00826C13" w:rsidRDefault="00826C13" w:rsidP="00826C13">
            <w:pPr>
              <w:spacing w:after="0"/>
              <w:jc w:val="right"/>
              <w:rPr>
                <w:rFonts w:cs="Arial"/>
                <w:color w:val="000000"/>
                <w:sz w:val="16"/>
                <w:szCs w:val="16"/>
              </w:rPr>
            </w:pPr>
          </w:p>
        </w:tc>
        <w:tc>
          <w:tcPr>
            <w:tcW w:w="967" w:type="dxa"/>
            <w:tcBorders>
              <w:top w:val="nil"/>
              <w:left w:val="nil"/>
              <w:bottom w:val="nil"/>
              <w:right w:val="nil"/>
            </w:tcBorders>
            <w:shd w:val="clear" w:color="auto" w:fill="auto"/>
            <w:noWrap/>
            <w:vAlign w:val="bottom"/>
            <w:hideMark/>
          </w:tcPr>
          <w:p w14:paraId="0D483B57" w14:textId="77777777" w:rsidR="00826C13" w:rsidRPr="00826C13" w:rsidRDefault="00826C13" w:rsidP="00826C13">
            <w:pPr>
              <w:spacing w:after="0"/>
              <w:jc w:val="right"/>
              <w:rPr>
                <w:rFonts w:ascii="Times New Roman" w:hAnsi="Times New Roman"/>
              </w:rPr>
            </w:pPr>
          </w:p>
        </w:tc>
        <w:tc>
          <w:tcPr>
            <w:tcW w:w="967" w:type="dxa"/>
            <w:tcBorders>
              <w:top w:val="nil"/>
              <w:left w:val="nil"/>
              <w:bottom w:val="nil"/>
              <w:right w:val="nil"/>
            </w:tcBorders>
            <w:shd w:val="clear" w:color="auto" w:fill="auto"/>
            <w:noWrap/>
            <w:vAlign w:val="bottom"/>
            <w:hideMark/>
          </w:tcPr>
          <w:p w14:paraId="27192FC1" w14:textId="77777777" w:rsidR="00826C13" w:rsidRPr="00826C13" w:rsidRDefault="00826C13" w:rsidP="00826C13">
            <w:pPr>
              <w:spacing w:after="0"/>
              <w:jc w:val="right"/>
              <w:rPr>
                <w:rFonts w:ascii="Times New Roman" w:hAnsi="Times New Roman"/>
              </w:rPr>
            </w:pPr>
          </w:p>
        </w:tc>
      </w:tr>
      <w:tr w:rsidR="00826C13" w:rsidRPr="00826C13" w14:paraId="386C9B9E" w14:textId="77777777" w:rsidTr="00826C13">
        <w:trPr>
          <w:trHeight w:val="225"/>
          <w:jc w:val="center"/>
        </w:trPr>
        <w:tc>
          <w:tcPr>
            <w:tcW w:w="3215" w:type="dxa"/>
            <w:tcBorders>
              <w:top w:val="nil"/>
              <w:left w:val="nil"/>
              <w:bottom w:val="nil"/>
              <w:right w:val="nil"/>
            </w:tcBorders>
            <w:shd w:val="clear" w:color="auto" w:fill="auto"/>
            <w:noWrap/>
            <w:vAlign w:val="bottom"/>
            <w:hideMark/>
          </w:tcPr>
          <w:p w14:paraId="0648EF02" w14:textId="77777777" w:rsidR="00826C13" w:rsidRPr="00826C13" w:rsidRDefault="00826C13" w:rsidP="00826C13">
            <w:pPr>
              <w:spacing w:after="0"/>
              <w:ind w:firstLineChars="200" w:firstLine="321"/>
              <w:jc w:val="left"/>
              <w:rPr>
                <w:rFonts w:cs="Arial"/>
                <w:b/>
                <w:bCs/>
                <w:sz w:val="16"/>
                <w:szCs w:val="16"/>
              </w:rPr>
            </w:pPr>
            <w:r w:rsidRPr="00826C13">
              <w:rPr>
                <w:rFonts w:cs="Arial"/>
                <w:b/>
                <w:bCs/>
                <w:sz w:val="16"/>
                <w:szCs w:val="16"/>
              </w:rPr>
              <w:t>Non-taxation</w:t>
            </w:r>
          </w:p>
        </w:tc>
        <w:tc>
          <w:tcPr>
            <w:tcW w:w="959" w:type="dxa"/>
            <w:tcBorders>
              <w:top w:val="nil"/>
              <w:left w:val="nil"/>
              <w:bottom w:val="nil"/>
              <w:right w:val="nil"/>
            </w:tcBorders>
            <w:shd w:val="clear" w:color="auto" w:fill="auto"/>
            <w:noWrap/>
            <w:vAlign w:val="bottom"/>
            <w:hideMark/>
          </w:tcPr>
          <w:p w14:paraId="3705D9F2" w14:textId="77777777" w:rsidR="00826C13" w:rsidRPr="00826C13" w:rsidRDefault="00826C13" w:rsidP="00826C13">
            <w:pPr>
              <w:spacing w:after="0"/>
              <w:ind w:firstLineChars="200" w:firstLine="321"/>
              <w:jc w:val="left"/>
              <w:rPr>
                <w:rFonts w:cs="Arial"/>
                <w:b/>
                <w:bCs/>
                <w:sz w:val="16"/>
                <w:szCs w:val="16"/>
              </w:rPr>
            </w:pPr>
          </w:p>
        </w:tc>
        <w:tc>
          <w:tcPr>
            <w:tcW w:w="965" w:type="dxa"/>
            <w:tcBorders>
              <w:top w:val="nil"/>
              <w:left w:val="nil"/>
              <w:bottom w:val="nil"/>
              <w:right w:val="nil"/>
            </w:tcBorders>
            <w:shd w:val="clear" w:color="000000" w:fill="D9D9D9"/>
            <w:noWrap/>
            <w:vAlign w:val="bottom"/>
            <w:hideMark/>
          </w:tcPr>
          <w:p w14:paraId="7686F7EC"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967" w:type="dxa"/>
            <w:tcBorders>
              <w:top w:val="nil"/>
              <w:left w:val="nil"/>
              <w:bottom w:val="nil"/>
              <w:right w:val="nil"/>
            </w:tcBorders>
            <w:shd w:val="clear" w:color="auto" w:fill="auto"/>
            <w:noWrap/>
            <w:vAlign w:val="bottom"/>
            <w:hideMark/>
          </w:tcPr>
          <w:p w14:paraId="32E1FEDD" w14:textId="77777777" w:rsidR="00826C13" w:rsidRPr="00826C13" w:rsidRDefault="00826C13" w:rsidP="00826C13">
            <w:pPr>
              <w:spacing w:after="0"/>
              <w:jc w:val="right"/>
              <w:rPr>
                <w:rFonts w:cs="Arial"/>
                <w:color w:val="000000"/>
                <w:sz w:val="16"/>
                <w:szCs w:val="16"/>
              </w:rPr>
            </w:pPr>
          </w:p>
        </w:tc>
        <w:tc>
          <w:tcPr>
            <w:tcW w:w="967" w:type="dxa"/>
            <w:tcBorders>
              <w:top w:val="nil"/>
              <w:left w:val="nil"/>
              <w:bottom w:val="nil"/>
              <w:right w:val="nil"/>
            </w:tcBorders>
            <w:shd w:val="clear" w:color="auto" w:fill="auto"/>
            <w:noWrap/>
            <w:vAlign w:val="bottom"/>
            <w:hideMark/>
          </w:tcPr>
          <w:p w14:paraId="22FB2DF1" w14:textId="77777777" w:rsidR="00826C13" w:rsidRPr="00826C13" w:rsidRDefault="00826C13" w:rsidP="00826C13">
            <w:pPr>
              <w:spacing w:after="0"/>
              <w:jc w:val="right"/>
              <w:rPr>
                <w:rFonts w:ascii="Times New Roman" w:hAnsi="Times New Roman"/>
              </w:rPr>
            </w:pPr>
          </w:p>
        </w:tc>
        <w:tc>
          <w:tcPr>
            <w:tcW w:w="967" w:type="dxa"/>
            <w:tcBorders>
              <w:top w:val="nil"/>
              <w:left w:val="nil"/>
              <w:bottom w:val="nil"/>
              <w:right w:val="nil"/>
            </w:tcBorders>
            <w:shd w:val="clear" w:color="auto" w:fill="auto"/>
            <w:noWrap/>
            <w:vAlign w:val="bottom"/>
            <w:hideMark/>
          </w:tcPr>
          <w:p w14:paraId="191E3F3C" w14:textId="77777777" w:rsidR="00826C13" w:rsidRPr="00826C13" w:rsidRDefault="00826C13" w:rsidP="00826C13">
            <w:pPr>
              <w:spacing w:after="0"/>
              <w:jc w:val="right"/>
              <w:rPr>
                <w:rFonts w:ascii="Times New Roman" w:hAnsi="Times New Roman"/>
              </w:rPr>
            </w:pPr>
          </w:p>
        </w:tc>
      </w:tr>
      <w:tr w:rsidR="00826C13" w:rsidRPr="00826C13" w14:paraId="4242AECB" w14:textId="77777777" w:rsidTr="00826C13">
        <w:trPr>
          <w:trHeight w:val="200"/>
          <w:jc w:val="center"/>
        </w:trPr>
        <w:tc>
          <w:tcPr>
            <w:tcW w:w="3215" w:type="dxa"/>
            <w:tcBorders>
              <w:top w:val="nil"/>
              <w:left w:val="nil"/>
              <w:bottom w:val="nil"/>
              <w:right w:val="nil"/>
            </w:tcBorders>
            <w:shd w:val="clear" w:color="auto" w:fill="auto"/>
            <w:vAlign w:val="bottom"/>
            <w:hideMark/>
          </w:tcPr>
          <w:p w14:paraId="399AC66E" w14:textId="77777777" w:rsidR="00826C13" w:rsidRPr="00826C13" w:rsidRDefault="00826C13" w:rsidP="00826C13">
            <w:pPr>
              <w:spacing w:after="0"/>
              <w:ind w:firstLineChars="300" w:firstLine="480"/>
              <w:jc w:val="left"/>
              <w:rPr>
                <w:rFonts w:cs="Arial"/>
                <w:sz w:val="16"/>
                <w:szCs w:val="16"/>
              </w:rPr>
            </w:pPr>
            <w:r w:rsidRPr="00826C13">
              <w:rPr>
                <w:rFonts w:cs="Arial"/>
                <w:sz w:val="16"/>
                <w:szCs w:val="16"/>
              </w:rPr>
              <w:t>Other revenue</w:t>
            </w:r>
          </w:p>
        </w:tc>
        <w:tc>
          <w:tcPr>
            <w:tcW w:w="959" w:type="dxa"/>
            <w:tcBorders>
              <w:top w:val="nil"/>
              <w:left w:val="nil"/>
              <w:bottom w:val="nil"/>
              <w:right w:val="nil"/>
            </w:tcBorders>
            <w:shd w:val="clear" w:color="auto" w:fill="auto"/>
            <w:noWrap/>
            <w:vAlign w:val="bottom"/>
            <w:hideMark/>
          </w:tcPr>
          <w:p w14:paraId="01BB2F20"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1,931</w:t>
            </w:r>
          </w:p>
        </w:tc>
        <w:tc>
          <w:tcPr>
            <w:tcW w:w="965" w:type="dxa"/>
            <w:tcBorders>
              <w:top w:val="nil"/>
              <w:left w:val="nil"/>
              <w:bottom w:val="nil"/>
              <w:right w:val="nil"/>
            </w:tcBorders>
            <w:shd w:val="clear" w:color="000000" w:fill="D9D9D9"/>
            <w:noWrap/>
            <w:vAlign w:val="bottom"/>
            <w:hideMark/>
          </w:tcPr>
          <w:p w14:paraId="050B84D8"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967" w:type="dxa"/>
            <w:tcBorders>
              <w:top w:val="nil"/>
              <w:left w:val="nil"/>
              <w:bottom w:val="nil"/>
              <w:right w:val="nil"/>
            </w:tcBorders>
            <w:shd w:val="clear" w:color="auto" w:fill="auto"/>
            <w:noWrap/>
            <w:vAlign w:val="bottom"/>
            <w:hideMark/>
          </w:tcPr>
          <w:p w14:paraId="25F3F803"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967" w:type="dxa"/>
            <w:tcBorders>
              <w:top w:val="nil"/>
              <w:left w:val="nil"/>
              <w:bottom w:val="nil"/>
              <w:right w:val="nil"/>
            </w:tcBorders>
            <w:shd w:val="clear" w:color="auto" w:fill="auto"/>
            <w:noWrap/>
            <w:vAlign w:val="bottom"/>
            <w:hideMark/>
          </w:tcPr>
          <w:p w14:paraId="1B7E55A3"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967" w:type="dxa"/>
            <w:tcBorders>
              <w:top w:val="nil"/>
              <w:left w:val="nil"/>
              <w:bottom w:val="nil"/>
              <w:right w:val="nil"/>
            </w:tcBorders>
            <w:shd w:val="clear" w:color="auto" w:fill="auto"/>
            <w:noWrap/>
            <w:vAlign w:val="bottom"/>
            <w:hideMark/>
          </w:tcPr>
          <w:p w14:paraId="58A80E8A"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r>
      <w:tr w:rsidR="00826C13" w:rsidRPr="00826C13" w14:paraId="003AC94B" w14:textId="77777777" w:rsidTr="00826C13">
        <w:trPr>
          <w:trHeight w:val="225"/>
          <w:jc w:val="center"/>
        </w:trPr>
        <w:tc>
          <w:tcPr>
            <w:tcW w:w="3215" w:type="dxa"/>
            <w:tcBorders>
              <w:top w:val="nil"/>
              <w:left w:val="nil"/>
              <w:bottom w:val="nil"/>
              <w:right w:val="nil"/>
            </w:tcBorders>
            <w:shd w:val="clear" w:color="auto" w:fill="auto"/>
            <w:noWrap/>
            <w:vAlign w:val="bottom"/>
            <w:hideMark/>
          </w:tcPr>
          <w:p w14:paraId="13387E10" w14:textId="77777777" w:rsidR="00826C13" w:rsidRPr="00826C13" w:rsidRDefault="00826C13" w:rsidP="00826C13">
            <w:pPr>
              <w:spacing w:after="0"/>
              <w:ind w:firstLineChars="300" w:firstLine="482"/>
              <w:jc w:val="left"/>
              <w:rPr>
                <w:rFonts w:cs="Arial"/>
                <w:b/>
                <w:bCs/>
                <w:sz w:val="16"/>
                <w:szCs w:val="16"/>
              </w:rPr>
            </w:pPr>
            <w:r w:rsidRPr="00826C13">
              <w:rPr>
                <w:rFonts w:cs="Arial"/>
                <w:b/>
                <w:bCs/>
                <w:sz w:val="16"/>
                <w:szCs w:val="16"/>
              </w:rPr>
              <w:t>Total non-taxation revenue</w:t>
            </w:r>
          </w:p>
        </w:tc>
        <w:tc>
          <w:tcPr>
            <w:tcW w:w="959" w:type="dxa"/>
            <w:tcBorders>
              <w:top w:val="nil"/>
              <w:left w:val="nil"/>
              <w:bottom w:val="single" w:sz="4" w:space="0" w:color="auto"/>
              <w:right w:val="nil"/>
            </w:tcBorders>
            <w:shd w:val="clear" w:color="auto" w:fill="auto"/>
            <w:noWrap/>
            <w:vAlign w:val="bottom"/>
            <w:hideMark/>
          </w:tcPr>
          <w:p w14:paraId="7948D6E5"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1,931</w:t>
            </w:r>
          </w:p>
        </w:tc>
        <w:tc>
          <w:tcPr>
            <w:tcW w:w="965" w:type="dxa"/>
            <w:tcBorders>
              <w:top w:val="nil"/>
              <w:left w:val="nil"/>
              <w:bottom w:val="single" w:sz="4" w:space="0" w:color="auto"/>
              <w:right w:val="nil"/>
            </w:tcBorders>
            <w:shd w:val="clear" w:color="000000" w:fill="D9D9D9"/>
            <w:noWrap/>
            <w:vAlign w:val="bottom"/>
            <w:hideMark/>
          </w:tcPr>
          <w:p w14:paraId="7A68FA09"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w:t>
            </w:r>
          </w:p>
        </w:tc>
        <w:tc>
          <w:tcPr>
            <w:tcW w:w="967" w:type="dxa"/>
            <w:tcBorders>
              <w:top w:val="nil"/>
              <w:left w:val="nil"/>
              <w:bottom w:val="single" w:sz="4" w:space="0" w:color="auto"/>
              <w:right w:val="nil"/>
            </w:tcBorders>
            <w:shd w:val="clear" w:color="auto" w:fill="auto"/>
            <w:noWrap/>
            <w:vAlign w:val="bottom"/>
            <w:hideMark/>
          </w:tcPr>
          <w:p w14:paraId="284D2C5F"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w:t>
            </w:r>
          </w:p>
        </w:tc>
        <w:tc>
          <w:tcPr>
            <w:tcW w:w="967" w:type="dxa"/>
            <w:tcBorders>
              <w:top w:val="nil"/>
              <w:left w:val="nil"/>
              <w:bottom w:val="single" w:sz="4" w:space="0" w:color="auto"/>
              <w:right w:val="nil"/>
            </w:tcBorders>
            <w:shd w:val="clear" w:color="auto" w:fill="auto"/>
            <w:noWrap/>
            <w:vAlign w:val="bottom"/>
            <w:hideMark/>
          </w:tcPr>
          <w:p w14:paraId="33AC1127"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w:t>
            </w:r>
          </w:p>
        </w:tc>
        <w:tc>
          <w:tcPr>
            <w:tcW w:w="967" w:type="dxa"/>
            <w:tcBorders>
              <w:top w:val="nil"/>
              <w:left w:val="nil"/>
              <w:bottom w:val="single" w:sz="4" w:space="0" w:color="auto"/>
              <w:right w:val="nil"/>
            </w:tcBorders>
            <w:shd w:val="clear" w:color="auto" w:fill="auto"/>
            <w:noWrap/>
            <w:vAlign w:val="bottom"/>
            <w:hideMark/>
          </w:tcPr>
          <w:p w14:paraId="6B1ADA6F"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w:t>
            </w:r>
          </w:p>
        </w:tc>
      </w:tr>
      <w:tr w:rsidR="00826C13" w:rsidRPr="00826C13" w14:paraId="61603A04" w14:textId="77777777" w:rsidTr="00826C13">
        <w:trPr>
          <w:trHeight w:val="510"/>
          <w:jc w:val="center"/>
        </w:trPr>
        <w:tc>
          <w:tcPr>
            <w:tcW w:w="3215" w:type="dxa"/>
            <w:tcBorders>
              <w:top w:val="nil"/>
              <w:left w:val="nil"/>
              <w:bottom w:val="nil"/>
              <w:right w:val="nil"/>
            </w:tcBorders>
            <w:shd w:val="clear" w:color="auto" w:fill="auto"/>
            <w:vAlign w:val="bottom"/>
            <w:hideMark/>
          </w:tcPr>
          <w:p w14:paraId="6A48E430" w14:textId="77777777" w:rsidR="00826C13" w:rsidRPr="00826C13" w:rsidRDefault="00826C13" w:rsidP="00826C13">
            <w:pPr>
              <w:spacing w:after="0"/>
              <w:ind w:left="170"/>
              <w:jc w:val="left"/>
              <w:rPr>
                <w:rFonts w:cs="Arial"/>
                <w:b/>
                <w:bCs/>
                <w:sz w:val="16"/>
                <w:szCs w:val="16"/>
              </w:rPr>
            </w:pPr>
            <w:r w:rsidRPr="00826C13">
              <w:rPr>
                <w:rFonts w:cs="Arial"/>
                <w:b/>
                <w:bCs/>
                <w:sz w:val="16"/>
                <w:szCs w:val="16"/>
              </w:rPr>
              <w:t>Total revenues administered on behalf of Government</w:t>
            </w:r>
          </w:p>
        </w:tc>
        <w:tc>
          <w:tcPr>
            <w:tcW w:w="959" w:type="dxa"/>
            <w:tcBorders>
              <w:top w:val="nil"/>
              <w:left w:val="nil"/>
              <w:bottom w:val="single" w:sz="4" w:space="0" w:color="auto"/>
              <w:right w:val="nil"/>
            </w:tcBorders>
            <w:shd w:val="clear" w:color="auto" w:fill="auto"/>
            <w:noWrap/>
            <w:vAlign w:val="bottom"/>
            <w:hideMark/>
          </w:tcPr>
          <w:p w14:paraId="0966EA25"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1,931</w:t>
            </w:r>
          </w:p>
        </w:tc>
        <w:tc>
          <w:tcPr>
            <w:tcW w:w="965" w:type="dxa"/>
            <w:tcBorders>
              <w:top w:val="nil"/>
              <w:left w:val="nil"/>
              <w:bottom w:val="single" w:sz="4" w:space="0" w:color="auto"/>
              <w:right w:val="nil"/>
            </w:tcBorders>
            <w:shd w:val="clear" w:color="000000" w:fill="D9D9D9"/>
            <w:noWrap/>
            <w:vAlign w:val="bottom"/>
            <w:hideMark/>
          </w:tcPr>
          <w:p w14:paraId="4C315419"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w:t>
            </w:r>
          </w:p>
        </w:tc>
        <w:tc>
          <w:tcPr>
            <w:tcW w:w="967" w:type="dxa"/>
            <w:tcBorders>
              <w:top w:val="nil"/>
              <w:left w:val="nil"/>
              <w:bottom w:val="single" w:sz="4" w:space="0" w:color="auto"/>
              <w:right w:val="nil"/>
            </w:tcBorders>
            <w:shd w:val="clear" w:color="auto" w:fill="auto"/>
            <w:noWrap/>
            <w:vAlign w:val="bottom"/>
            <w:hideMark/>
          </w:tcPr>
          <w:p w14:paraId="1B7427F0"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w:t>
            </w:r>
          </w:p>
        </w:tc>
        <w:tc>
          <w:tcPr>
            <w:tcW w:w="967" w:type="dxa"/>
            <w:tcBorders>
              <w:top w:val="nil"/>
              <w:left w:val="nil"/>
              <w:bottom w:val="single" w:sz="4" w:space="0" w:color="auto"/>
              <w:right w:val="nil"/>
            </w:tcBorders>
            <w:shd w:val="clear" w:color="auto" w:fill="auto"/>
            <w:noWrap/>
            <w:vAlign w:val="bottom"/>
            <w:hideMark/>
          </w:tcPr>
          <w:p w14:paraId="522CE865"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w:t>
            </w:r>
          </w:p>
        </w:tc>
        <w:tc>
          <w:tcPr>
            <w:tcW w:w="967" w:type="dxa"/>
            <w:tcBorders>
              <w:top w:val="nil"/>
              <w:left w:val="nil"/>
              <w:bottom w:val="single" w:sz="4" w:space="0" w:color="auto"/>
              <w:right w:val="nil"/>
            </w:tcBorders>
            <w:shd w:val="clear" w:color="auto" w:fill="auto"/>
            <w:noWrap/>
            <w:vAlign w:val="bottom"/>
            <w:hideMark/>
          </w:tcPr>
          <w:p w14:paraId="1FDC4C1A"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w:t>
            </w:r>
          </w:p>
        </w:tc>
      </w:tr>
      <w:tr w:rsidR="00826C13" w:rsidRPr="00826C13" w14:paraId="2799B16E" w14:textId="77777777" w:rsidTr="00826C13">
        <w:trPr>
          <w:trHeight w:val="510"/>
          <w:jc w:val="center"/>
        </w:trPr>
        <w:tc>
          <w:tcPr>
            <w:tcW w:w="3215" w:type="dxa"/>
            <w:tcBorders>
              <w:top w:val="nil"/>
              <w:left w:val="nil"/>
              <w:bottom w:val="single" w:sz="4" w:space="0" w:color="auto"/>
              <w:right w:val="nil"/>
            </w:tcBorders>
            <w:shd w:val="clear" w:color="auto" w:fill="auto"/>
            <w:vAlign w:val="bottom"/>
            <w:hideMark/>
          </w:tcPr>
          <w:p w14:paraId="439E8A9D" w14:textId="77777777" w:rsidR="00826C13" w:rsidRPr="00826C13" w:rsidRDefault="00826C13" w:rsidP="00826C13">
            <w:pPr>
              <w:spacing w:after="0"/>
              <w:ind w:left="170"/>
              <w:jc w:val="left"/>
              <w:rPr>
                <w:rFonts w:cs="Arial"/>
                <w:b/>
                <w:bCs/>
                <w:sz w:val="16"/>
                <w:szCs w:val="16"/>
              </w:rPr>
            </w:pPr>
            <w:r w:rsidRPr="00826C13">
              <w:rPr>
                <w:rFonts w:cs="Arial"/>
                <w:b/>
                <w:bCs/>
                <w:sz w:val="16"/>
                <w:szCs w:val="16"/>
              </w:rPr>
              <w:t>Total income administered on behalf of Government</w:t>
            </w:r>
          </w:p>
        </w:tc>
        <w:tc>
          <w:tcPr>
            <w:tcW w:w="959" w:type="dxa"/>
            <w:tcBorders>
              <w:top w:val="nil"/>
              <w:left w:val="nil"/>
              <w:bottom w:val="single" w:sz="4" w:space="0" w:color="auto"/>
              <w:right w:val="nil"/>
            </w:tcBorders>
            <w:shd w:val="clear" w:color="auto" w:fill="auto"/>
            <w:noWrap/>
            <w:vAlign w:val="bottom"/>
            <w:hideMark/>
          </w:tcPr>
          <w:p w14:paraId="343876BD"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1,931</w:t>
            </w:r>
          </w:p>
        </w:tc>
        <w:tc>
          <w:tcPr>
            <w:tcW w:w="965" w:type="dxa"/>
            <w:tcBorders>
              <w:top w:val="nil"/>
              <w:left w:val="nil"/>
              <w:bottom w:val="single" w:sz="4" w:space="0" w:color="auto"/>
              <w:right w:val="nil"/>
            </w:tcBorders>
            <w:shd w:val="clear" w:color="000000" w:fill="D9D9D9"/>
            <w:noWrap/>
            <w:vAlign w:val="bottom"/>
            <w:hideMark/>
          </w:tcPr>
          <w:p w14:paraId="752FF1FF"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w:t>
            </w:r>
          </w:p>
        </w:tc>
        <w:tc>
          <w:tcPr>
            <w:tcW w:w="967" w:type="dxa"/>
            <w:tcBorders>
              <w:top w:val="nil"/>
              <w:left w:val="nil"/>
              <w:bottom w:val="single" w:sz="4" w:space="0" w:color="auto"/>
              <w:right w:val="nil"/>
            </w:tcBorders>
            <w:shd w:val="clear" w:color="auto" w:fill="auto"/>
            <w:noWrap/>
            <w:vAlign w:val="bottom"/>
            <w:hideMark/>
          </w:tcPr>
          <w:p w14:paraId="4B63AC76"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w:t>
            </w:r>
          </w:p>
        </w:tc>
        <w:tc>
          <w:tcPr>
            <w:tcW w:w="967" w:type="dxa"/>
            <w:tcBorders>
              <w:top w:val="nil"/>
              <w:left w:val="nil"/>
              <w:bottom w:val="single" w:sz="4" w:space="0" w:color="auto"/>
              <w:right w:val="nil"/>
            </w:tcBorders>
            <w:shd w:val="clear" w:color="auto" w:fill="auto"/>
            <w:noWrap/>
            <w:vAlign w:val="bottom"/>
            <w:hideMark/>
          </w:tcPr>
          <w:p w14:paraId="49DC0934"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w:t>
            </w:r>
          </w:p>
        </w:tc>
        <w:tc>
          <w:tcPr>
            <w:tcW w:w="967" w:type="dxa"/>
            <w:tcBorders>
              <w:top w:val="nil"/>
              <w:left w:val="nil"/>
              <w:bottom w:val="single" w:sz="4" w:space="0" w:color="auto"/>
              <w:right w:val="nil"/>
            </w:tcBorders>
            <w:shd w:val="clear" w:color="auto" w:fill="auto"/>
            <w:noWrap/>
            <w:vAlign w:val="bottom"/>
            <w:hideMark/>
          </w:tcPr>
          <w:p w14:paraId="1959DDAB"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w:t>
            </w:r>
          </w:p>
        </w:tc>
      </w:tr>
    </w:tbl>
    <w:p w14:paraId="4E38874D" w14:textId="77777777" w:rsidR="00826C13" w:rsidRPr="00826C13" w:rsidRDefault="00826C13" w:rsidP="00826C13">
      <w:pPr>
        <w:spacing w:after="120"/>
        <w:jc w:val="left"/>
        <w:rPr>
          <w:color w:val="000000"/>
          <w:lang w:eastAsia="en-US"/>
        </w:rPr>
      </w:pPr>
      <w:r w:rsidRPr="00826C13">
        <w:rPr>
          <w:rFonts w:ascii="Book Antiqua" w:hAnsi="Book Antiqua"/>
          <w:color w:val="000000"/>
          <w:lang w:eastAsia="en-US"/>
        </w:rPr>
        <w:br w:type="page"/>
      </w:r>
    </w:p>
    <w:p w14:paraId="69AB739B" w14:textId="77777777" w:rsidR="00826C13" w:rsidRPr="00826C13" w:rsidRDefault="00826C13" w:rsidP="00826C13">
      <w:pPr>
        <w:spacing w:after="120"/>
        <w:jc w:val="left"/>
        <w:rPr>
          <w:rFonts w:cs="Arial"/>
          <w:b/>
          <w:color w:val="000000"/>
          <w:szCs w:val="18"/>
          <w:lang w:eastAsia="en-US"/>
        </w:rPr>
      </w:pPr>
      <w:r w:rsidRPr="00826C13">
        <w:rPr>
          <w:rFonts w:cs="Arial"/>
          <w:b/>
          <w:color w:val="000000"/>
          <w:szCs w:val="18"/>
          <w:lang w:eastAsia="en-US"/>
        </w:rPr>
        <w:lastRenderedPageBreak/>
        <w:t>Table 3.9:  Schedule of Budgeted Assets and Liabilities Administered on Behalf of Government (as at 30 June)</w:t>
      </w:r>
    </w:p>
    <w:tbl>
      <w:tblPr>
        <w:tblW w:w="7683" w:type="dxa"/>
        <w:jc w:val="center"/>
        <w:tblLayout w:type="fixed"/>
        <w:tblLook w:val="04A0" w:firstRow="1" w:lastRow="0" w:firstColumn="1" w:lastColumn="0" w:noHBand="0" w:noVBand="1"/>
        <w:tblCaption w:val="Table 3.9:  Schedule of Budgeted Assets and Liabilities Administered on Behalf of Government (as at 30 June)"/>
      </w:tblPr>
      <w:tblGrid>
        <w:gridCol w:w="2983"/>
        <w:gridCol w:w="940"/>
        <w:gridCol w:w="940"/>
        <w:gridCol w:w="940"/>
        <w:gridCol w:w="940"/>
        <w:gridCol w:w="940"/>
      </w:tblGrid>
      <w:tr w:rsidR="00826C13" w:rsidRPr="00826C13" w14:paraId="6EBE86EA" w14:textId="77777777" w:rsidTr="00826C13">
        <w:trPr>
          <w:trHeight w:val="765"/>
          <w:jc w:val="center"/>
        </w:trPr>
        <w:tc>
          <w:tcPr>
            <w:tcW w:w="3140" w:type="dxa"/>
            <w:tcBorders>
              <w:top w:val="single" w:sz="4" w:space="0" w:color="auto"/>
              <w:left w:val="nil"/>
              <w:bottom w:val="nil"/>
              <w:right w:val="nil"/>
            </w:tcBorders>
            <w:shd w:val="clear" w:color="auto" w:fill="auto"/>
            <w:vAlign w:val="bottom"/>
            <w:hideMark/>
          </w:tcPr>
          <w:p w14:paraId="717EEAF4"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14:paraId="2D089731" w14:textId="77777777" w:rsidR="00826C13" w:rsidRPr="00826C13" w:rsidRDefault="00826C13" w:rsidP="00826C13">
            <w:pPr>
              <w:spacing w:after="0"/>
              <w:jc w:val="right"/>
              <w:rPr>
                <w:rFonts w:cs="Arial"/>
                <w:b/>
                <w:bCs/>
                <w:sz w:val="16"/>
                <w:szCs w:val="16"/>
              </w:rPr>
            </w:pPr>
            <w:r w:rsidRPr="00826C13">
              <w:rPr>
                <w:rFonts w:cs="Arial"/>
                <w:b/>
                <w:bCs/>
                <w:sz w:val="16"/>
                <w:szCs w:val="16"/>
              </w:rPr>
              <w:t>2020–21</w:t>
            </w:r>
            <w:r w:rsidRPr="00826C13">
              <w:rPr>
                <w:rFonts w:cs="Arial"/>
                <w:b/>
                <w:bCs/>
                <w:sz w:val="16"/>
                <w:szCs w:val="16"/>
              </w:rPr>
              <w:br/>
              <w:t>Actual</w:t>
            </w:r>
            <w:r w:rsidRPr="00826C13">
              <w:rPr>
                <w:rFonts w:cs="Arial"/>
                <w:b/>
                <w:bCs/>
                <w:sz w:val="16"/>
                <w:szCs w:val="16"/>
              </w:rPr>
              <w:br/>
            </w:r>
            <w:r w:rsidRPr="00826C13">
              <w:rPr>
                <w:rFonts w:cs="Arial"/>
                <w:sz w:val="16"/>
                <w:szCs w:val="16"/>
              </w:rPr>
              <w:br/>
              <w:t>$'000</w:t>
            </w:r>
          </w:p>
        </w:tc>
        <w:tc>
          <w:tcPr>
            <w:tcW w:w="980" w:type="dxa"/>
            <w:tcBorders>
              <w:top w:val="single" w:sz="4" w:space="0" w:color="auto"/>
              <w:left w:val="nil"/>
              <w:bottom w:val="single" w:sz="4" w:space="0" w:color="auto"/>
              <w:right w:val="nil"/>
            </w:tcBorders>
            <w:shd w:val="clear" w:color="000000" w:fill="D9D9D9"/>
            <w:vAlign w:val="bottom"/>
            <w:hideMark/>
          </w:tcPr>
          <w:p w14:paraId="3D9CF2B7" w14:textId="77777777" w:rsidR="00826C13" w:rsidRPr="00826C13" w:rsidRDefault="00826C13" w:rsidP="00826C13">
            <w:pPr>
              <w:spacing w:after="0"/>
              <w:jc w:val="right"/>
              <w:rPr>
                <w:rFonts w:cs="Arial"/>
                <w:b/>
                <w:bCs/>
                <w:sz w:val="16"/>
                <w:szCs w:val="16"/>
              </w:rPr>
            </w:pPr>
            <w:r w:rsidRPr="00826C13">
              <w:rPr>
                <w:rFonts w:cs="Arial"/>
                <w:b/>
                <w:bCs/>
                <w:sz w:val="16"/>
                <w:szCs w:val="16"/>
              </w:rPr>
              <w:t>2021–22</w:t>
            </w:r>
            <w:r w:rsidRPr="00826C13">
              <w:rPr>
                <w:rFonts w:cs="Arial"/>
                <w:b/>
                <w:bCs/>
                <w:sz w:val="16"/>
                <w:szCs w:val="16"/>
              </w:rPr>
              <w:br/>
              <w:t>Revised</w:t>
            </w:r>
            <w:r w:rsidRPr="00826C13">
              <w:rPr>
                <w:rFonts w:cs="Arial"/>
                <w:b/>
                <w:bCs/>
                <w:sz w:val="16"/>
                <w:szCs w:val="16"/>
              </w:rPr>
              <w:br/>
              <w:t>Budget</w:t>
            </w:r>
            <w:r w:rsidRPr="00826C13">
              <w:rPr>
                <w:rFonts w:cs="Arial"/>
                <w:sz w:val="16"/>
                <w:szCs w:val="16"/>
              </w:rPr>
              <w:br/>
              <w:t>$'000</w:t>
            </w:r>
          </w:p>
        </w:tc>
        <w:tc>
          <w:tcPr>
            <w:tcW w:w="980" w:type="dxa"/>
            <w:tcBorders>
              <w:top w:val="single" w:sz="4" w:space="0" w:color="auto"/>
              <w:left w:val="nil"/>
              <w:bottom w:val="single" w:sz="4" w:space="0" w:color="auto"/>
              <w:right w:val="nil"/>
            </w:tcBorders>
            <w:shd w:val="clear" w:color="auto" w:fill="auto"/>
            <w:vAlign w:val="bottom"/>
            <w:hideMark/>
          </w:tcPr>
          <w:p w14:paraId="49182DFF" w14:textId="77777777" w:rsidR="00826C13" w:rsidRPr="00826C13" w:rsidRDefault="00826C13" w:rsidP="00826C13">
            <w:pPr>
              <w:spacing w:after="0"/>
              <w:jc w:val="right"/>
              <w:rPr>
                <w:rFonts w:cs="Arial"/>
                <w:b/>
                <w:bCs/>
                <w:sz w:val="16"/>
                <w:szCs w:val="16"/>
              </w:rPr>
            </w:pPr>
            <w:r w:rsidRPr="00826C13">
              <w:rPr>
                <w:rFonts w:cs="Arial"/>
                <w:b/>
                <w:bCs/>
                <w:sz w:val="16"/>
                <w:szCs w:val="16"/>
              </w:rPr>
              <w:t>2022–23 Forward Estimate</w:t>
            </w:r>
            <w:r w:rsidRPr="00826C13">
              <w:rPr>
                <w:rFonts w:cs="Arial"/>
                <w:b/>
                <w:bCs/>
                <w:sz w:val="16"/>
                <w:szCs w:val="16"/>
              </w:rPr>
              <w:br/>
            </w:r>
            <w:r w:rsidRPr="00826C13">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3FA96F78" w14:textId="77777777" w:rsidR="00826C13" w:rsidRPr="00826C13" w:rsidRDefault="00826C13" w:rsidP="00826C13">
            <w:pPr>
              <w:spacing w:after="0"/>
              <w:jc w:val="right"/>
              <w:rPr>
                <w:rFonts w:cs="Arial"/>
                <w:b/>
                <w:bCs/>
                <w:sz w:val="16"/>
                <w:szCs w:val="16"/>
              </w:rPr>
            </w:pPr>
            <w:r w:rsidRPr="00826C13">
              <w:rPr>
                <w:rFonts w:cs="Arial"/>
                <w:b/>
                <w:bCs/>
                <w:sz w:val="16"/>
                <w:szCs w:val="16"/>
              </w:rPr>
              <w:t>2023–24 Forward Estimate</w:t>
            </w:r>
            <w:r w:rsidRPr="00826C13">
              <w:rPr>
                <w:rFonts w:cs="Arial"/>
                <w:b/>
                <w:bCs/>
                <w:sz w:val="16"/>
                <w:szCs w:val="16"/>
              </w:rPr>
              <w:br/>
            </w:r>
            <w:r w:rsidRPr="00826C13">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622634A5" w14:textId="77777777" w:rsidR="00826C13" w:rsidRPr="00826C13" w:rsidRDefault="00826C13" w:rsidP="00826C13">
            <w:pPr>
              <w:spacing w:after="0"/>
              <w:jc w:val="right"/>
              <w:rPr>
                <w:rFonts w:cs="Arial"/>
                <w:b/>
                <w:bCs/>
                <w:sz w:val="16"/>
                <w:szCs w:val="16"/>
              </w:rPr>
            </w:pPr>
            <w:r w:rsidRPr="00826C13">
              <w:rPr>
                <w:rFonts w:cs="Arial"/>
                <w:b/>
                <w:bCs/>
                <w:sz w:val="16"/>
                <w:szCs w:val="16"/>
              </w:rPr>
              <w:t>2024–25 Forward Estimate</w:t>
            </w:r>
            <w:r w:rsidRPr="00826C13">
              <w:rPr>
                <w:rFonts w:cs="Arial"/>
                <w:b/>
                <w:bCs/>
                <w:sz w:val="16"/>
                <w:szCs w:val="16"/>
              </w:rPr>
              <w:br/>
            </w:r>
            <w:r w:rsidRPr="00826C13">
              <w:rPr>
                <w:rFonts w:cs="Arial"/>
                <w:sz w:val="16"/>
                <w:szCs w:val="16"/>
              </w:rPr>
              <w:t>$'000</w:t>
            </w:r>
          </w:p>
        </w:tc>
      </w:tr>
      <w:tr w:rsidR="00826C13" w:rsidRPr="00826C13" w14:paraId="5E9E3970" w14:textId="77777777" w:rsidTr="00826C13">
        <w:trPr>
          <w:trHeight w:val="510"/>
          <w:jc w:val="center"/>
        </w:trPr>
        <w:tc>
          <w:tcPr>
            <w:tcW w:w="3140" w:type="dxa"/>
            <w:tcBorders>
              <w:top w:val="nil"/>
              <w:left w:val="nil"/>
              <w:bottom w:val="nil"/>
              <w:right w:val="nil"/>
            </w:tcBorders>
            <w:shd w:val="clear" w:color="auto" w:fill="auto"/>
            <w:vAlign w:val="bottom"/>
            <w:hideMark/>
          </w:tcPr>
          <w:p w14:paraId="1E4AAB35"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ASSETS ADMINISTERED ON BEHALF OF GOVERNMENT</w:t>
            </w:r>
          </w:p>
        </w:tc>
        <w:tc>
          <w:tcPr>
            <w:tcW w:w="980" w:type="dxa"/>
            <w:tcBorders>
              <w:top w:val="nil"/>
              <w:left w:val="nil"/>
              <w:bottom w:val="nil"/>
              <w:right w:val="nil"/>
            </w:tcBorders>
            <w:shd w:val="clear" w:color="auto" w:fill="auto"/>
            <w:noWrap/>
            <w:vAlign w:val="bottom"/>
            <w:hideMark/>
          </w:tcPr>
          <w:p w14:paraId="3196CED2" w14:textId="77777777" w:rsidR="00826C13" w:rsidRPr="00826C13" w:rsidRDefault="00826C13" w:rsidP="00826C13">
            <w:pPr>
              <w:spacing w:after="0"/>
              <w:jc w:val="left"/>
              <w:rPr>
                <w:rFonts w:cs="Arial"/>
                <w:b/>
                <w:bCs/>
                <w:color w:val="000000"/>
                <w:sz w:val="16"/>
                <w:szCs w:val="16"/>
              </w:rPr>
            </w:pPr>
          </w:p>
        </w:tc>
        <w:tc>
          <w:tcPr>
            <w:tcW w:w="980" w:type="dxa"/>
            <w:tcBorders>
              <w:top w:val="nil"/>
              <w:left w:val="nil"/>
              <w:bottom w:val="nil"/>
              <w:right w:val="nil"/>
            </w:tcBorders>
            <w:shd w:val="clear" w:color="000000" w:fill="D9D9D9"/>
            <w:noWrap/>
            <w:vAlign w:val="bottom"/>
            <w:hideMark/>
          </w:tcPr>
          <w:p w14:paraId="01891B78"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980" w:type="dxa"/>
            <w:tcBorders>
              <w:top w:val="nil"/>
              <w:left w:val="nil"/>
              <w:bottom w:val="nil"/>
              <w:right w:val="nil"/>
            </w:tcBorders>
            <w:shd w:val="clear" w:color="auto" w:fill="auto"/>
            <w:noWrap/>
            <w:vAlign w:val="bottom"/>
            <w:hideMark/>
          </w:tcPr>
          <w:p w14:paraId="03EF8185" w14:textId="77777777" w:rsidR="00826C13" w:rsidRPr="00826C13" w:rsidRDefault="00826C13" w:rsidP="00826C13">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14:paraId="16488444" w14:textId="77777777" w:rsidR="00826C13" w:rsidRPr="00826C13" w:rsidRDefault="00826C13" w:rsidP="00826C13">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7706E579" w14:textId="77777777" w:rsidR="00826C13" w:rsidRPr="00826C13" w:rsidRDefault="00826C13" w:rsidP="00826C13">
            <w:pPr>
              <w:spacing w:after="0"/>
              <w:jc w:val="right"/>
              <w:rPr>
                <w:rFonts w:ascii="Times New Roman" w:hAnsi="Times New Roman"/>
              </w:rPr>
            </w:pPr>
          </w:p>
        </w:tc>
      </w:tr>
      <w:tr w:rsidR="00826C13" w:rsidRPr="00826C13" w14:paraId="67FB661D" w14:textId="77777777" w:rsidTr="00826C13">
        <w:trPr>
          <w:trHeight w:val="300"/>
          <w:jc w:val="center"/>
        </w:trPr>
        <w:tc>
          <w:tcPr>
            <w:tcW w:w="3140" w:type="dxa"/>
            <w:tcBorders>
              <w:top w:val="nil"/>
              <w:left w:val="nil"/>
              <w:bottom w:val="nil"/>
              <w:right w:val="nil"/>
            </w:tcBorders>
            <w:shd w:val="clear" w:color="auto" w:fill="auto"/>
            <w:noWrap/>
            <w:vAlign w:val="bottom"/>
            <w:hideMark/>
          </w:tcPr>
          <w:p w14:paraId="770E720C"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Financial assets</w:t>
            </w:r>
          </w:p>
        </w:tc>
        <w:tc>
          <w:tcPr>
            <w:tcW w:w="980" w:type="dxa"/>
            <w:tcBorders>
              <w:top w:val="nil"/>
              <w:left w:val="nil"/>
              <w:bottom w:val="nil"/>
              <w:right w:val="nil"/>
            </w:tcBorders>
            <w:shd w:val="clear" w:color="auto" w:fill="auto"/>
            <w:noWrap/>
            <w:vAlign w:val="bottom"/>
            <w:hideMark/>
          </w:tcPr>
          <w:p w14:paraId="003A39F0" w14:textId="77777777" w:rsidR="00826C13" w:rsidRPr="00826C13" w:rsidRDefault="00826C13" w:rsidP="00826C13">
            <w:pPr>
              <w:spacing w:after="0"/>
              <w:ind w:firstLineChars="100" w:firstLine="161"/>
              <w:jc w:val="left"/>
              <w:rPr>
                <w:rFonts w:cs="Arial"/>
                <w:b/>
                <w:bCs/>
                <w:color w:val="000000"/>
                <w:sz w:val="16"/>
                <w:szCs w:val="16"/>
              </w:rPr>
            </w:pPr>
          </w:p>
        </w:tc>
        <w:tc>
          <w:tcPr>
            <w:tcW w:w="980" w:type="dxa"/>
            <w:tcBorders>
              <w:top w:val="nil"/>
              <w:left w:val="nil"/>
              <w:bottom w:val="nil"/>
              <w:right w:val="nil"/>
            </w:tcBorders>
            <w:shd w:val="clear" w:color="000000" w:fill="D9D9D9"/>
            <w:noWrap/>
            <w:vAlign w:val="bottom"/>
            <w:hideMark/>
          </w:tcPr>
          <w:p w14:paraId="54CD5E2A"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980" w:type="dxa"/>
            <w:tcBorders>
              <w:top w:val="nil"/>
              <w:left w:val="nil"/>
              <w:bottom w:val="nil"/>
              <w:right w:val="nil"/>
            </w:tcBorders>
            <w:shd w:val="clear" w:color="auto" w:fill="auto"/>
            <w:noWrap/>
            <w:vAlign w:val="bottom"/>
            <w:hideMark/>
          </w:tcPr>
          <w:p w14:paraId="65A25104" w14:textId="77777777" w:rsidR="00826C13" w:rsidRPr="00826C13" w:rsidRDefault="00826C13" w:rsidP="00826C13">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14:paraId="1F0AF3ED" w14:textId="77777777" w:rsidR="00826C13" w:rsidRPr="00826C13" w:rsidRDefault="00826C13" w:rsidP="00826C13">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023C8D0A" w14:textId="77777777" w:rsidR="00826C13" w:rsidRPr="00826C13" w:rsidRDefault="00826C13" w:rsidP="00826C13">
            <w:pPr>
              <w:spacing w:after="0"/>
              <w:jc w:val="right"/>
              <w:rPr>
                <w:rFonts w:ascii="Times New Roman" w:hAnsi="Times New Roman"/>
              </w:rPr>
            </w:pPr>
          </w:p>
        </w:tc>
      </w:tr>
      <w:tr w:rsidR="00826C13" w:rsidRPr="00826C13" w14:paraId="5FA8E221"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32894A31"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Cash and cash equivalents</w:t>
            </w:r>
          </w:p>
        </w:tc>
        <w:tc>
          <w:tcPr>
            <w:tcW w:w="980" w:type="dxa"/>
            <w:tcBorders>
              <w:top w:val="nil"/>
              <w:left w:val="nil"/>
              <w:bottom w:val="nil"/>
              <w:right w:val="nil"/>
            </w:tcBorders>
            <w:shd w:val="clear" w:color="auto" w:fill="auto"/>
            <w:noWrap/>
            <w:vAlign w:val="bottom"/>
            <w:hideMark/>
          </w:tcPr>
          <w:p w14:paraId="57F01A9B"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65</w:t>
            </w:r>
          </w:p>
        </w:tc>
        <w:tc>
          <w:tcPr>
            <w:tcW w:w="980" w:type="dxa"/>
            <w:tcBorders>
              <w:top w:val="nil"/>
              <w:left w:val="nil"/>
              <w:bottom w:val="nil"/>
              <w:right w:val="nil"/>
            </w:tcBorders>
            <w:shd w:val="clear" w:color="000000" w:fill="D9D9D9"/>
            <w:noWrap/>
            <w:vAlign w:val="bottom"/>
            <w:hideMark/>
          </w:tcPr>
          <w:p w14:paraId="3139A039"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65</w:t>
            </w:r>
          </w:p>
        </w:tc>
        <w:tc>
          <w:tcPr>
            <w:tcW w:w="980" w:type="dxa"/>
            <w:tcBorders>
              <w:top w:val="nil"/>
              <w:left w:val="nil"/>
              <w:bottom w:val="nil"/>
              <w:right w:val="nil"/>
            </w:tcBorders>
            <w:shd w:val="clear" w:color="auto" w:fill="auto"/>
            <w:noWrap/>
            <w:vAlign w:val="bottom"/>
            <w:hideMark/>
          </w:tcPr>
          <w:p w14:paraId="0AC4847A"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65</w:t>
            </w:r>
          </w:p>
        </w:tc>
        <w:tc>
          <w:tcPr>
            <w:tcW w:w="980" w:type="dxa"/>
            <w:tcBorders>
              <w:top w:val="nil"/>
              <w:left w:val="nil"/>
              <w:bottom w:val="nil"/>
              <w:right w:val="nil"/>
            </w:tcBorders>
            <w:shd w:val="clear" w:color="auto" w:fill="auto"/>
            <w:noWrap/>
            <w:vAlign w:val="bottom"/>
            <w:hideMark/>
          </w:tcPr>
          <w:p w14:paraId="301AE0A9"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65</w:t>
            </w:r>
          </w:p>
        </w:tc>
        <w:tc>
          <w:tcPr>
            <w:tcW w:w="980" w:type="dxa"/>
            <w:tcBorders>
              <w:top w:val="nil"/>
              <w:left w:val="nil"/>
              <w:bottom w:val="nil"/>
              <w:right w:val="nil"/>
            </w:tcBorders>
            <w:shd w:val="clear" w:color="auto" w:fill="auto"/>
            <w:noWrap/>
            <w:vAlign w:val="bottom"/>
            <w:hideMark/>
          </w:tcPr>
          <w:p w14:paraId="122990E8"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65</w:t>
            </w:r>
          </w:p>
        </w:tc>
      </w:tr>
      <w:tr w:rsidR="00826C13" w:rsidRPr="00826C13" w14:paraId="5FB153E4"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6CF801A0"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Receivables</w:t>
            </w:r>
          </w:p>
        </w:tc>
        <w:tc>
          <w:tcPr>
            <w:tcW w:w="980" w:type="dxa"/>
            <w:tcBorders>
              <w:top w:val="nil"/>
              <w:left w:val="nil"/>
              <w:bottom w:val="nil"/>
              <w:right w:val="nil"/>
            </w:tcBorders>
            <w:shd w:val="clear" w:color="auto" w:fill="auto"/>
            <w:noWrap/>
            <w:vAlign w:val="bottom"/>
            <w:hideMark/>
          </w:tcPr>
          <w:p w14:paraId="016337B6"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560</w:t>
            </w:r>
          </w:p>
        </w:tc>
        <w:tc>
          <w:tcPr>
            <w:tcW w:w="980" w:type="dxa"/>
            <w:tcBorders>
              <w:top w:val="nil"/>
              <w:left w:val="nil"/>
              <w:bottom w:val="nil"/>
              <w:right w:val="nil"/>
            </w:tcBorders>
            <w:shd w:val="clear" w:color="000000" w:fill="D9D9D9"/>
            <w:noWrap/>
            <w:vAlign w:val="bottom"/>
            <w:hideMark/>
          </w:tcPr>
          <w:p w14:paraId="565CF9D6" w14:textId="77777777" w:rsidR="00826C13" w:rsidRPr="00826C13" w:rsidRDefault="00826C13" w:rsidP="00826C13">
            <w:pPr>
              <w:spacing w:after="0"/>
              <w:jc w:val="right"/>
              <w:rPr>
                <w:rFonts w:cs="Arial"/>
                <w:sz w:val="16"/>
                <w:szCs w:val="16"/>
              </w:rPr>
            </w:pPr>
            <w:r w:rsidRPr="00826C13">
              <w:rPr>
                <w:rFonts w:cs="Arial"/>
                <w:sz w:val="16"/>
                <w:szCs w:val="16"/>
              </w:rPr>
              <w:t>403</w:t>
            </w:r>
          </w:p>
        </w:tc>
        <w:tc>
          <w:tcPr>
            <w:tcW w:w="980" w:type="dxa"/>
            <w:tcBorders>
              <w:top w:val="nil"/>
              <w:left w:val="nil"/>
              <w:bottom w:val="nil"/>
              <w:right w:val="nil"/>
            </w:tcBorders>
            <w:shd w:val="clear" w:color="auto" w:fill="auto"/>
            <w:noWrap/>
            <w:vAlign w:val="bottom"/>
            <w:hideMark/>
          </w:tcPr>
          <w:p w14:paraId="47E973D7" w14:textId="77777777" w:rsidR="00826C13" w:rsidRPr="00826C13" w:rsidRDefault="00826C13" w:rsidP="00826C13">
            <w:pPr>
              <w:spacing w:after="0"/>
              <w:jc w:val="right"/>
              <w:rPr>
                <w:rFonts w:cs="Arial"/>
                <w:sz w:val="16"/>
                <w:szCs w:val="16"/>
              </w:rPr>
            </w:pPr>
            <w:r w:rsidRPr="00826C13">
              <w:rPr>
                <w:rFonts w:cs="Arial"/>
                <w:sz w:val="16"/>
                <w:szCs w:val="16"/>
              </w:rPr>
              <w:t>403</w:t>
            </w:r>
          </w:p>
        </w:tc>
        <w:tc>
          <w:tcPr>
            <w:tcW w:w="980" w:type="dxa"/>
            <w:tcBorders>
              <w:top w:val="nil"/>
              <w:left w:val="nil"/>
              <w:bottom w:val="nil"/>
              <w:right w:val="nil"/>
            </w:tcBorders>
            <w:shd w:val="clear" w:color="auto" w:fill="auto"/>
            <w:noWrap/>
            <w:vAlign w:val="bottom"/>
            <w:hideMark/>
          </w:tcPr>
          <w:p w14:paraId="620DD007" w14:textId="77777777" w:rsidR="00826C13" w:rsidRPr="00826C13" w:rsidRDefault="00826C13" w:rsidP="00826C13">
            <w:pPr>
              <w:spacing w:after="0"/>
              <w:jc w:val="right"/>
              <w:rPr>
                <w:rFonts w:cs="Arial"/>
                <w:sz w:val="16"/>
                <w:szCs w:val="16"/>
              </w:rPr>
            </w:pPr>
            <w:r w:rsidRPr="00826C13">
              <w:rPr>
                <w:rFonts w:cs="Arial"/>
                <w:sz w:val="16"/>
                <w:szCs w:val="16"/>
              </w:rPr>
              <w:t>403</w:t>
            </w:r>
          </w:p>
        </w:tc>
        <w:tc>
          <w:tcPr>
            <w:tcW w:w="980" w:type="dxa"/>
            <w:tcBorders>
              <w:top w:val="nil"/>
              <w:left w:val="nil"/>
              <w:bottom w:val="nil"/>
              <w:right w:val="nil"/>
            </w:tcBorders>
            <w:shd w:val="clear" w:color="auto" w:fill="auto"/>
            <w:noWrap/>
            <w:vAlign w:val="bottom"/>
            <w:hideMark/>
          </w:tcPr>
          <w:p w14:paraId="46F27CFA" w14:textId="77777777" w:rsidR="00826C13" w:rsidRPr="00826C13" w:rsidRDefault="00826C13" w:rsidP="00826C13">
            <w:pPr>
              <w:spacing w:after="0"/>
              <w:jc w:val="right"/>
              <w:rPr>
                <w:rFonts w:cs="Arial"/>
                <w:sz w:val="16"/>
                <w:szCs w:val="16"/>
              </w:rPr>
            </w:pPr>
            <w:r w:rsidRPr="00826C13">
              <w:rPr>
                <w:rFonts w:cs="Arial"/>
                <w:sz w:val="16"/>
                <w:szCs w:val="16"/>
              </w:rPr>
              <w:t>403</w:t>
            </w:r>
          </w:p>
        </w:tc>
      </w:tr>
      <w:tr w:rsidR="00826C13" w:rsidRPr="00826C13" w14:paraId="09B7367A"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30EC4033" w14:textId="77777777" w:rsidR="00826C13" w:rsidRPr="00826C13" w:rsidRDefault="00826C13" w:rsidP="00826C13">
            <w:pPr>
              <w:spacing w:after="0"/>
              <w:ind w:firstLineChars="200" w:firstLine="321"/>
              <w:jc w:val="left"/>
              <w:rPr>
                <w:rFonts w:cs="Arial"/>
                <w:b/>
                <w:bCs/>
                <w:color w:val="000000"/>
                <w:sz w:val="16"/>
                <w:szCs w:val="16"/>
              </w:rPr>
            </w:pPr>
            <w:r w:rsidRPr="00826C13">
              <w:rPr>
                <w:rFonts w:cs="Arial"/>
                <w:b/>
                <w:bCs/>
                <w:color w:val="000000"/>
                <w:sz w:val="16"/>
                <w:szCs w:val="16"/>
              </w:rPr>
              <w:t>Total financial assets</w:t>
            </w:r>
          </w:p>
        </w:tc>
        <w:tc>
          <w:tcPr>
            <w:tcW w:w="980" w:type="dxa"/>
            <w:tcBorders>
              <w:top w:val="nil"/>
              <w:left w:val="nil"/>
              <w:bottom w:val="single" w:sz="4" w:space="0" w:color="auto"/>
              <w:right w:val="nil"/>
            </w:tcBorders>
            <w:shd w:val="clear" w:color="auto" w:fill="auto"/>
            <w:noWrap/>
            <w:vAlign w:val="bottom"/>
            <w:hideMark/>
          </w:tcPr>
          <w:p w14:paraId="7267AD5B"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625</w:t>
            </w:r>
          </w:p>
        </w:tc>
        <w:tc>
          <w:tcPr>
            <w:tcW w:w="980" w:type="dxa"/>
            <w:tcBorders>
              <w:top w:val="nil"/>
              <w:left w:val="nil"/>
              <w:bottom w:val="single" w:sz="4" w:space="0" w:color="auto"/>
              <w:right w:val="nil"/>
            </w:tcBorders>
            <w:shd w:val="clear" w:color="000000" w:fill="D9D9D9"/>
            <w:noWrap/>
            <w:vAlign w:val="bottom"/>
            <w:hideMark/>
          </w:tcPr>
          <w:p w14:paraId="0E726B2E"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468</w:t>
            </w:r>
          </w:p>
        </w:tc>
        <w:tc>
          <w:tcPr>
            <w:tcW w:w="980" w:type="dxa"/>
            <w:tcBorders>
              <w:top w:val="nil"/>
              <w:left w:val="nil"/>
              <w:bottom w:val="single" w:sz="4" w:space="0" w:color="auto"/>
              <w:right w:val="nil"/>
            </w:tcBorders>
            <w:shd w:val="clear" w:color="auto" w:fill="auto"/>
            <w:noWrap/>
            <w:vAlign w:val="bottom"/>
            <w:hideMark/>
          </w:tcPr>
          <w:p w14:paraId="56868592"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468</w:t>
            </w:r>
          </w:p>
        </w:tc>
        <w:tc>
          <w:tcPr>
            <w:tcW w:w="980" w:type="dxa"/>
            <w:tcBorders>
              <w:top w:val="nil"/>
              <w:left w:val="nil"/>
              <w:bottom w:val="single" w:sz="4" w:space="0" w:color="auto"/>
              <w:right w:val="nil"/>
            </w:tcBorders>
            <w:shd w:val="clear" w:color="auto" w:fill="auto"/>
            <w:noWrap/>
            <w:vAlign w:val="bottom"/>
            <w:hideMark/>
          </w:tcPr>
          <w:p w14:paraId="01BF2548"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468</w:t>
            </w:r>
          </w:p>
        </w:tc>
        <w:tc>
          <w:tcPr>
            <w:tcW w:w="980" w:type="dxa"/>
            <w:tcBorders>
              <w:top w:val="nil"/>
              <w:left w:val="nil"/>
              <w:bottom w:val="single" w:sz="4" w:space="0" w:color="auto"/>
              <w:right w:val="nil"/>
            </w:tcBorders>
            <w:shd w:val="clear" w:color="auto" w:fill="auto"/>
            <w:noWrap/>
            <w:vAlign w:val="bottom"/>
            <w:hideMark/>
          </w:tcPr>
          <w:p w14:paraId="1D05FC92"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468</w:t>
            </w:r>
          </w:p>
        </w:tc>
      </w:tr>
      <w:tr w:rsidR="00826C13" w:rsidRPr="00826C13" w14:paraId="11D7ADDE" w14:textId="77777777" w:rsidTr="00826C13">
        <w:trPr>
          <w:trHeight w:val="300"/>
          <w:jc w:val="center"/>
        </w:trPr>
        <w:tc>
          <w:tcPr>
            <w:tcW w:w="3140" w:type="dxa"/>
            <w:tcBorders>
              <w:top w:val="nil"/>
              <w:left w:val="nil"/>
              <w:bottom w:val="nil"/>
              <w:right w:val="nil"/>
            </w:tcBorders>
            <w:shd w:val="clear" w:color="auto" w:fill="auto"/>
            <w:noWrap/>
            <w:vAlign w:val="bottom"/>
            <w:hideMark/>
          </w:tcPr>
          <w:p w14:paraId="54B18ABC"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Non-financial assets</w:t>
            </w:r>
          </w:p>
        </w:tc>
        <w:tc>
          <w:tcPr>
            <w:tcW w:w="980" w:type="dxa"/>
            <w:tcBorders>
              <w:top w:val="nil"/>
              <w:left w:val="nil"/>
              <w:bottom w:val="nil"/>
              <w:right w:val="nil"/>
            </w:tcBorders>
            <w:shd w:val="clear" w:color="auto" w:fill="auto"/>
            <w:noWrap/>
            <w:vAlign w:val="bottom"/>
            <w:hideMark/>
          </w:tcPr>
          <w:p w14:paraId="3A2432C7" w14:textId="77777777" w:rsidR="00826C13" w:rsidRPr="00826C13" w:rsidRDefault="00826C13" w:rsidP="00826C13">
            <w:pPr>
              <w:spacing w:after="0"/>
              <w:ind w:firstLineChars="100" w:firstLine="161"/>
              <w:jc w:val="left"/>
              <w:rPr>
                <w:rFonts w:cs="Arial"/>
                <w:b/>
                <w:bCs/>
                <w:color w:val="000000"/>
                <w:sz w:val="16"/>
                <w:szCs w:val="16"/>
              </w:rPr>
            </w:pPr>
          </w:p>
        </w:tc>
        <w:tc>
          <w:tcPr>
            <w:tcW w:w="980" w:type="dxa"/>
            <w:tcBorders>
              <w:top w:val="nil"/>
              <w:left w:val="nil"/>
              <w:bottom w:val="nil"/>
              <w:right w:val="nil"/>
            </w:tcBorders>
            <w:shd w:val="clear" w:color="000000" w:fill="D9D9D9"/>
            <w:noWrap/>
            <w:vAlign w:val="bottom"/>
            <w:hideMark/>
          </w:tcPr>
          <w:p w14:paraId="19BCC606"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980" w:type="dxa"/>
            <w:tcBorders>
              <w:top w:val="nil"/>
              <w:left w:val="nil"/>
              <w:bottom w:val="nil"/>
              <w:right w:val="nil"/>
            </w:tcBorders>
            <w:shd w:val="clear" w:color="auto" w:fill="auto"/>
            <w:noWrap/>
            <w:vAlign w:val="bottom"/>
            <w:hideMark/>
          </w:tcPr>
          <w:p w14:paraId="7A05A3D3" w14:textId="77777777" w:rsidR="00826C13" w:rsidRPr="00826C13" w:rsidRDefault="00826C13" w:rsidP="00826C13">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14:paraId="456AD914" w14:textId="77777777" w:rsidR="00826C13" w:rsidRPr="00826C13" w:rsidRDefault="00826C13" w:rsidP="00826C13">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2F169ED2" w14:textId="77777777" w:rsidR="00826C13" w:rsidRPr="00826C13" w:rsidRDefault="00826C13" w:rsidP="00826C13">
            <w:pPr>
              <w:spacing w:after="0"/>
              <w:jc w:val="right"/>
              <w:rPr>
                <w:rFonts w:ascii="Times New Roman" w:hAnsi="Times New Roman"/>
              </w:rPr>
            </w:pPr>
          </w:p>
        </w:tc>
      </w:tr>
      <w:tr w:rsidR="00826C13" w:rsidRPr="00826C13" w14:paraId="1090ECA7"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1A35CD61"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Prepayments</w:t>
            </w:r>
          </w:p>
        </w:tc>
        <w:tc>
          <w:tcPr>
            <w:tcW w:w="980" w:type="dxa"/>
            <w:tcBorders>
              <w:top w:val="nil"/>
              <w:left w:val="nil"/>
              <w:bottom w:val="nil"/>
              <w:right w:val="nil"/>
            </w:tcBorders>
            <w:shd w:val="clear" w:color="auto" w:fill="auto"/>
            <w:noWrap/>
            <w:vAlign w:val="bottom"/>
            <w:hideMark/>
          </w:tcPr>
          <w:p w14:paraId="1D14D0C4"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473</w:t>
            </w:r>
          </w:p>
        </w:tc>
        <w:tc>
          <w:tcPr>
            <w:tcW w:w="980" w:type="dxa"/>
            <w:tcBorders>
              <w:top w:val="nil"/>
              <w:left w:val="nil"/>
              <w:bottom w:val="nil"/>
              <w:right w:val="nil"/>
            </w:tcBorders>
            <w:shd w:val="clear" w:color="000000" w:fill="D9D9D9"/>
            <w:noWrap/>
            <w:vAlign w:val="bottom"/>
            <w:hideMark/>
          </w:tcPr>
          <w:p w14:paraId="4299B077"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474</w:t>
            </w:r>
          </w:p>
        </w:tc>
        <w:tc>
          <w:tcPr>
            <w:tcW w:w="980" w:type="dxa"/>
            <w:tcBorders>
              <w:top w:val="nil"/>
              <w:left w:val="nil"/>
              <w:bottom w:val="nil"/>
              <w:right w:val="nil"/>
            </w:tcBorders>
            <w:shd w:val="clear" w:color="auto" w:fill="auto"/>
            <w:noWrap/>
            <w:vAlign w:val="bottom"/>
            <w:hideMark/>
          </w:tcPr>
          <w:p w14:paraId="1D13A717"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474</w:t>
            </w:r>
          </w:p>
        </w:tc>
        <w:tc>
          <w:tcPr>
            <w:tcW w:w="980" w:type="dxa"/>
            <w:tcBorders>
              <w:top w:val="nil"/>
              <w:left w:val="nil"/>
              <w:bottom w:val="nil"/>
              <w:right w:val="nil"/>
            </w:tcBorders>
            <w:shd w:val="clear" w:color="auto" w:fill="auto"/>
            <w:noWrap/>
            <w:vAlign w:val="bottom"/>
            <w:hideMark/>
          </w:tcPr>
          <w:p w14:paraId="15FDD960"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474</w:t>
            </w:r>
          </w:p>
        </w:tc>
        <w:tc>
          <w:tcPr>
            <w:tcW w:w="980" w:type="dxa"/>
            <w:tcBorders>
              <w:top w:val="nil"/>
              <w:left w:val="nil"/>
              <w:bottom w:val="nil"/>
              <w:right w:val="nil"/>
            </w:tcBorders>
            <w:shd w:val="clear" w:color="auto" w:fill="auto"/>
            <w:noWrap/>
            <w:vAlign w:val="bottom"/>
            <w:hideMark/>
          </w:tcPr>
          <w:p w14:paraId="4688FE4F"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474</w:t>
            </w:r>
          </w:p>
        </w:tc>
      </w:tr>
      <w:tr w:rsidR="00826C13" w:rsidRPr="00826C13" w14:paraId="1CD3D2F4"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22D36EE1" w14:textId="77777777" w:rsidR="00826C13" w:rsidRPr="00826C13" w:rsidRDefault="00826C13" w:rsidP="00826C13">
            <w:pPr>
              <w:spacing w:after="0"/>
              <w:ind w:firstLineChars="200" w:firstLine="321"/>
              <w:jc w:val="left"/>
              <w:rPr>
                <w:rFonts w:cs="Arial"/>
                <w:b/>
                <w:bCs/>
                <w:color w:val="000000"/>
                <w:sz w:val="16"/>
                <w:szCs w:val="16"/>
              </w:rPr>
            </w:pPr>
            <w:r w:rsidRPr="00826C13">
              <w:rPr>
                <w:rFonts w:cs="Arial"/>
                <w:b/>
                <w:bCs/>
                <w:color w:val="000000"/>
                <w:sz w:val="16"/>
                <w:szCs w:val="16"/>
              </w:rPr>
              <w:t>Total non-financial assets</w:t>
            </w:r>
          </w:p>
        </w:tc>
        <w:tc>
          <w:tcPr>
            <w:tcW w:w="980" w:type="dxa"/>
            <w:tcBorders>
              <w:top w:val="nil"/>
              <w:left w:val="nil"/>
              <w:bottom w:val="single" w:sz="4" w:space="0" w:color="auto"/>
              <w:right w:val="nil"/>
            </w:tcBorders>
            <w:shd w:val="clear" w:color="auto" w:fill="auto"/>
            <w:noWrap/>
            <w:vAlign w:val="bottom"/>
            <w:hideMark/>
          </w:tcPr>
          <w:p w14:paraId="245167A9"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473</w:t>
            </w:r>
          </w:p>
        </w:tc>
        <w:tc>
          <w:tcPr>
            <w:tcW w:w="980" w:type="dxa"/>
            <w:tcBorders>
              <w:top w:val="nil"/>
              <w:left w:val="nil"/>
              <w:bottom w:val="single" w:sz="4" w:space="0" w:color="auto"/>
              <w:right w:val="nil"/>
            </w:tcBorders>
            <w:shd w:val="clear" w:color="000000" w:fill="D9D9D9"/>
            <w:noWrap/>
            <w:vAlign w:val="bottom"/>
            <w:hideMark/>
          </w:tcPr>
          <w:p w14:paraId="62028187"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474</w:t>
            </w:r>
          </w:p>
        </w:tc>
        <w:tc>
          <w:tcPr>
            <w:tcW w:w="980" w:type="dxa"/>
            <w:tcBorders>
              <w:top w:val="nil"/>
              <w:left w:val="nil"/>
              <w:bottom w:val="single" w:sz="4" w:space="0" w:color="auto"/>
              <w:right w:val="nil"/>
            </w:tcBorders>
            <w:shd w:val="clear" w:color="auto" w:fill="auto"/>
            <w:noWrap/>
            <w:vAlign w:val="bottom"/>
            <w:hideMark/>
          </w:tcPr>
          <w:p w14:paraId="15300EA8"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474</w:t>
            </w:r>
          </w:p>
        </w:tc>
        <w:tc>
          <w:tcPr>
            <w:tcW w:w="980" w:type="dxa"/>
            <w:tcBorders>
              <w:top w:val="nil"/>
              <w:left w:val="nil"/>
              <w:bottom w:val="single" w:sz="4" w:space="0" w:color="auto"/>
              <w:right w:val="nil"/>
            </w:tcBorders>
            <w:shd w:val="clear" w:color="auto" w:fill="auto"/>
            <w:noWrap/>
            <w:vAlign w:val="bottom"/>
            <w:hideMark/>
          </w:tcPr>
          <w:p w14:paraId="6FAF0B1C"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474</w:t>
            </w:r>
          </w:p>
        </w:tc>
        <w:tc>
          <w:tcPr>
            <w:tcW w:w="980" w:type="dxa"/>
            <w:tcBorders>
              <w:top w:val="nil"/>
              <w:left w:val="nil"/>
              <w:bottom w:val="single" w:sz="4" w:space="0" w:color="auto"/>
              <w:right w:val="nil"/>
            </w:tcBorders>
            <w:shd w:val="clear" w:color="auto" w:fill="auto"/>
            <w:noWrap/>
            <w:vAlign w:val="bottom"/>
            <w:hideMark/>
          </w:tcPr>
          <w:p w14:paraId="294A2756"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474</w:t>
            </w:r>
          </w:p>
        </w:tc>
      </w:tr>
      <w:tr w:rsidR="00826C13" w:rsidRPr="00826C13" w14:paraId="7364B424" w14:textId="77777777" w:rsidTr="00826C13">
        <w:trPr>
          <w:trHeight w:val="440"/>
          <w:jc w:val="center"/>
        </w:trPr>
        <w:tc>
          <w:tcPr>
            <w:tcW w:w="3140" w:type="dxa"/>
            <w:tcBorders>
              <w:top w:val="nil"/>
              <w:left w:val="nil"/>
              <w:bottom w:val="nil"/>
              <w:right w:val="nil"/>
            </w:tcBorders>
            <w:shd w:val="clear" w:color="auto" w:fill="auto"/>
            <w:vAlign w:val="bottom"/>
            <w:hideMark/>
          </w:tcPr>
          <w:p w14:paraId="0550A3C6" w14:textId="77777777" w:rsidR="00826C13" w:rsidRPr="00826C13" w:rsidRDefault="00826C13" w:rsidP="00826C13">
            <w:pPr>
              <w:spacing w:after="0"/>
              <w:ind w:left="170"/>
              <w:jc w:val="left"/>
              <w:rPr>
                <w:rFonts w:cs="Arial"/>
                <w:b/>
                <w:bCs/>
                <w:color w:val="000000"/>
                <w:sz w:val="16"/>
                <w:szCs w:val="16"/>
              </w:rPr>
            </w:pPr>
            <w:r w:rsidRPr="00826C13">
              <w:rPr>
                <w:rFonts w:cs="Arial"/>
                <w:b/>
                <w:bCs/>
                <w:color w:val="000000"/>
                <w:sz w:val="16"/>
                <w:szCs w:val="16"/>
              </w:rPr>
              <w:t>Total assets administered  on behalf of Government</w:t>
            </w:r>
          </w:p>
        </w:tc>
        <w:tc>
          <w:tcPr>
            <w:tcW w:w="980" w:type="dxa"/>
            <w:tcBorders>
              <w:top w:val="nil"/>
              <w:left w:val="nil"/>
              <w:bottom w:val="single" w:sz="4" w:space="0" w:color="auto"/>
              <w:right w:val="nil"/>
            </w:tcBorders>
            <w:shd w:val="clear" w:color="auto" w:fill="auto"/>
            <w:noWrap/>
            <w:vAlign w:val="bottom"/>
            <w:hideMark/>
          </w:tcPr>
          <w:p w14:paraId="01A7A133"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1,098</w:t>
            </w:r>
          </w:p>
        </w:tc>
        <w:tc>
          <w:tcPr>
            <w:tcW w:w="980" w:type="dxa"/>
            <w:tcBorders>
              <w:top w:val="nil"/>
              <w:left w:val="nil"/>
              <w:bottom w:val="single" w:sz="4" w:space="0" w:color="auto"/>
              <w:right w:val="nil"/>
            </w:tcBorders>
            <w:shd w:val="clear" w:color="000000" w:fill="D9D9D9"/>
            <w:noWrap/>
            <w:vAlign w:val="bottom"/>
            <w:hideMark/>
          </w:tcPr>
          <w:p w14:paraId="16DFD2D5"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942</w:t>
            </w:r>
          </w:p>
        </w:tc>
        <w:tc>
          <w:tcPr>
            <w:tcW w:w="980" w:type="dxa"/>
            <w:tcBorders>
              <w:top w:val="nil"/>
              <w:left w:val="nil"/>
              <w:bottom w:val="single" w:sz="4" w:space="0" w:color="auto"/>
              <w:right w:val="nil"/>
            </w:tcBorders>
            <w:shd w:val="clear" w:color="auto" w:fill="auto"/>
            <w:noWrap/>
            <w:vAlign w:val="bottom"/>
            <w:hideMark/>
          </w:tcPr>
          <w:p w14:paraId="23A7FCCA"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942</w:t>
            </w:r>
          </w:p>
        </w:tc>
        <w:tc>
          <w:tcPr>
            <w:tcW w:w="980" w:type="dxa"/>
            <w:tcBorders>
              <w:top w:val="nil"/>
              <w:left w:val="nil"/>
              <w:bottom w:val="single" w:sz="4" w:space="0" w:color="auto"/>
              <w:right w:val="nil"/>
            </w:tcBorders>
            <w:shd w:val="clear" w:color="auto" w:fill="auto"/>
            <w:noWrap/>
            <w:vAlign w:val="bottom"/>
            <w:hideMark/>
          </w:tcPr>
          <w:p w14:paraId="7E999454"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942</w:t>
            </w:r>
          </w:p>
        </w:tc>
        <w:tc>
          <w:tcPr>
            <w:tcW w:w="980" w:type="dxa"/>
            <w:tcBorders>
              <w:top w:val="nil"/>
              <w:left w:val="nil"/>
              <w:bottom w:val="single" w:sz="4" w:space="0" w:color="auto"/>
              <w:right w:val="nil"/>
            </w:tcBorders>
            <w:shd w:val="clear" w:color="auto" w:fill="auto"/>
            <w:noWrap/>
            <w:vAlign w:val="bottom"/>
            <w:hideMark/>
          </w:tcPr>
          <w:p w14:paraId="64DC52E3"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942</w:t>
            </w:r>
          </w:p>
        </w:tc>
      </w:tr>
      <w:tr w:rsidR="00826C13" w:rsidRPr="00826C13" w14:paraId="60727EF8" w14:textId="77777777" w:rsidTr="00826C13">
        <w:trPr>
          <w:trHeight w:val="510"/>
          <w:jc w:val="center"/>
        </w:trPr>
        <w:tc>
          <w:tcPr>
            <w:tcW w:w="3140" w:type="dxa"/>
            <w:tcBorders>
              <w:top w:val="nil"/>
              <w:left w:val="nil"/>
              <w:bottom w:val="nil"/>
              <w:right w:val="nil"/>
            </w:tcBorders>
            <w:shd w:val="clear" w:color="auto" w:fill="auto"/>
            <w:vAlign w:val="bottom"/>
            <w:hideMark/>
          </w:tcPr>
          <w:p w14:paraId="795FB592"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LIABILITIES ADMINISTERED ON BEHALF OF GOVERNMENT</w:t>
            </w:r>
          </w:p>
        </w:tc>
        <w:tc>
          <w:tcPr>
            <w:tcW w:w="980" w:type="dxa"/>
            <w:tcBorders>
              <w:top w:val="nil"/>
              <w:left w:val="nil"/>
              <w:bottom w:val="nil"/>
              <w:right w:val="nil"/>
            </w:tcBorders>
            <w:shd w:val="clear" w:color="auto" w:fill="auto"/>
            <w:noWrap/>
            <w:vAlign w:val="bottom"/>
            <w:hideMark/>
          </w:tcPr>
          <w:p w14:paraId="67C5A2D7" w14:textId="77777777" w:rsidR="00826C13" w:rsidRPr="00826C13" w:rsidRDefault="00826C13" w:rsidP="00826C13">
            <w:pPr>
              <w:spacing w:after="0"/>
              <w:jc w:val="left"/>
              <w:rPr>
                <w:rFonts w:cs="Arial"/>
                <w:b/>
                <w:bCs/>
                <w:color w:val="000000"/>
                <w:sz w:val="16"/>
                <w:szCs w:val="16"/>
              </w:rPr>
            </w:pPr>
          </w:p>
        </w:tc>
        <w:tc>
          <w:tcPr>
            <w:tcW w:w="980" w:type="dxa"/>
            <w:tcBorders>
              <w:top w:val="nil"/>
              <w:left w:val="nil"/>
              <w:bottom w:val="nil"/>
              <w:right w:val="nil"/>
            </w:tcBorders>
            <w:shd w:val="clear" w:color="000000" w:fill="D9D9D9"/>
            <w:noWrap/>
            <w:vAlign w:val="bottom"/>
            <w:hideMark/>
          </w:tcPr>
          <w:p w14:paraId="2404F53D"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980" w:type="dxa"/>
            <w:tcBorders>
              <w:top w:val="nil"/>
              <w:left w:val="nil"/>
              <w:bottom w:val="nil"/>
              <w:right w:val="nil"/>
            </w:tcBorders>
            <w:shd w:val="clear" w:color="auto" w:fill="auto"/>
            <w:noWrap/>
            <w:vAlign w:val="bottom"/>
            <w:hideMark/>
          </w:tcPr>
          <w:p w14:paraId="6D40E48C" w14:textId="77777777" w:rsidR="00826C13" w:rsidRPr="00826C13" w:rsidRDefault="00826C13" w:rsidP="00826C13">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14:paraId="6D8CC252" w14:textId="77777777" w:rsidR="00826C13" w:rsidRPr="00826C13" w:rsidRDefault="00826C13" w:rsidP="00826C13">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4C07C08B" w14:textId="77777777" w:rsidR="00826C13" w:rsidRPr="00826C13" w:rsidRDefault="00826C13" w:rsidP="00826C13">
            <w:pPr>
              <w:spacing w:after="0"/>
              <w:jc w:val="right"/>
              <w:rPr>
                <w:rFonts w:ascii="Times New Roman" w:hAnsi="Times New Roman"/>
              </w:rPr>
            </w:pPr>
          </w:p>
        </w:tc>
      </w:tr>
      <w:tr w:rsidR="00826C13" w:rsidRPr="00826C13" w14:paraId="0A3E2349" w14:textId="77777777" w:rsidTr="00826C13">
        <w:trPr>
          <w:trHeight w:val="225"/>
          <w:jc w:val="center"/>
        </w:trPr>
        <w:tc>
          <w:tcPr>
            <w:tcW w:w="3140" w:type="dxa"/>
            <w:tcBorders>
              <w:top w:val="nil"/>
              <w:left w:val="nil"/>
              <w:bottom w:val="nil"/>
              <w:right w:val="nil"/>
            </w:tcBorders>
            <w:shd w:val="clear" w:color="auto" w:fill="auto"/>
            <w:vAlign w:val="bottom"/>
            <w:hideMark/>
          </w:tcPr>
          <w:p w14:paraId="237DCE35"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Payables</w:t>
            </w:r>
          </w:p>
        </w:tc>
        <w:tc>
          <w:tcPr>
            <w:tcW w:w="980" w:type="dxa"/>
            <w:tcBorders>
              <w:top w:val="nil"/>
              <w:left w:val="nil"/>
              <w:bottom w:val="nil"/>
              <w:right w:val="nil"/>
            </w:tcBorders>
            <w:shd w:val="clear" w:color="auto" w:fill="auto"/>
            <w:noWrap/>
            <w:vAlign w:val="bottom"/>
            <w:hideMark/>
          </w:tcPr>
          <w:p w14:paraId="2C5C8020" w14:textId="77777777" w:rsidR="00826C13" w:rsidRPr="00826C13" w:rsidRDefault="00826C13" w:rsidP="00826C13">
            <w:pPr>
              <w:spacing w:after="0"/>
              <w:ind w:firstLineChars="100" w:firstLine="161"/>
              <w:jc w:val="left"/>
              <w:rPr>
                <w:rFonts w:cs="Arial"/>
                <w:b/>
                <w:bCs/>
                <w:color w:val="000000"/>
                <w:sz w:val="16"/>
                <w:szCs w:val="16"/>
              </w:rPr>
            </w:pPr>
          </w:p>
        </w:tc>
        <w:tc>
          <w:tcPr>
            <w:tcW w:w="980" w:type="dxa"/>
            <w:tcBorders>
              <w:top w:val="nil"/>
              <w:left w:val="nil"/>
              <w:bottom w:val="nil"/>
              <w:right w:val="nil"/>
            </w:tcBorders>
            <w:shd w:val="clear" w:color="000000" w:fill="D9D9D9"/>
            <w:noWrap/>
            <w:vAlign w:val="bottom"/>
            <w:hideMark/>
          </w:tcPr>
          <w:p w14:paraId="73AC204B"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980" w:type="dxa"/>
            <w:tcBorders>
              <w:top w:val="nil"/>
              <w:left w:val="nil"/>
              <w:bottom w:val="nil"/>
              <w:right w:val="nil"/>
            </w:tcBorders>
            <w:shd w:val="clear" w:color="auto" w:fill="auto"/>
            <w:noWrap/>
            <w:vAlign w:val="bottom"/>
            <w:hideMark/>
          </w:tcPr>
          <w:p w14:paraId="2D5FC0D4" w14:textId="77777777" w:rsidR="00826C13" w:rsidRPr="00826C13" w:rsidRDefault="00826C13" w:rsidP="00826C13">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14:paraId="4D7547ED" w14:textId="77777777" w:rsidR="00826C13" w:rsidRPr="00826C13" w:rsidRDefault="00826C13" w:rsidP="00826C13">
            <w:pPr>
              <w:spacing w:after="0"/>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275530CE" w14:textId="77777777" w:rsidR="00826C13" w:rsidRPr="00826C13" w:rsidRDefault="00826C13" w:rsidP="00826C13">
            <w:pPr>
              <w:spacing w:after="0"/>
              <w:jc w:val="right"/>
              <w:rPr>
                <w:rFonts w:ascii="Times New Roman" w:hAnsi="Times New Roman"/>
              </w:rPr>
            </w:pPr>
          </w:p>
        </w:tc>
      </w:tr>
      <w:tr w:rsidR="00826C13" w:rsidRPr="00826C13" w14:paraId="4EAE4422"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0CDC4FD6" w14:textId="77777777" w:rsidR="00826C13" w:rsidRPr="00826C13" w:rsidRDefault="00826C13" w:rsidP="00826C13">
            <w:pPr>
              <w:spacing w:after="0"/>
              <w:ind w:firstLineChars="300" w:firstLine="480"/>
              <w:jc w:val="left"/>
              <w:rPr>
                <w:rFonts w:cs="Arial"/>
                <w:sz w:val="16"/>
                <w:szCs w:val="16"/>
              </w:rPr>
            </w:pPr>
            <w:r w:rsidRPr="00826C13">
              <w:rPr>
                <w:rFonts w:cs="Arial"/>
                <w:sz w:val="16"/>
                <w:szCs w:val="16"/>
              </w:rPr>
              <w:t>Suppliers</w:t>
            </w:r>
          </w:p>
        </w:tc>
        <w:tc>
          <w:tcPr>
            <w:tcW w:w="980" w:type="dxa"/>
            <w:tcBorders>
              <w:top w:val="nil"/>
              <w:left w:val="nil"/>
              <w:bottom w:val="nil"/>
              <w:right w:val="nil"/>
            </w:tcBorders>
            <w:shd w:val="clear" w:color="auto" w:fill="auto"/>
            <w:noWrap/>
            <w:vAlign w:val="bottom"/>
            <w:hideMark/>
          </w:tcPr>
          <w:p w14:paraId="7AEF6D93"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241</w:t>
            </w:r>
          </w:p>
        </w:tc>
        <w:tc>
          <w:tcPr>
            <w:tcW w:w="980" w:type="dxa"/>
            <w:tcBorders>
              <w:top w:val="nil"/>
              <w:left w:val="nil"/>
              <w:bottom w:val="nil"/>
              <w:right w:val="nil"/>
            </w:tcBorders>
            <w:shd w:val="clear" w:color="000000" w:fill="D9D9D9"/>
            <w:noWrap/>
            <w:vAlign w:val="bottom"/>
            <w:hideMark/>
          </w:tcPr>
          <w:p w14:paraId="4E4BA061"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240</w:t>
            </w:r>
          </w:p>
        </w:tc>
        <w:tc>
          <w:tcPr>
            <w:tcW w:w="980" w:type="dxa"/>
            <w:tcBorders>
              <w:top w:val="nil"/>
              <w:left w:val="nil"/>
              <w:bottom w:val="nil"/>
              <w:right w:val="nil"/>
            </w:tcBorders>
            <w:shd w:val="clear" w:color="auto" w:fill="auto"/>
            <w:noWrap/>
            <w:vAlign w:val="bottom"/>
            <w:hideMark/>
          </w:tcPr>
          <w:p w14:paraId="46548C5E"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240</w:t>
            </w:r>
          </w:p>
        </w:tc>
        <w:tc>
          <w:tcPr>
            <w:tcW w:w="980" w:type="dxa"/>
            <w:tcBorders>
              <w:top w:val="nil"/>
              <w:left w:val="nil"/>
              <w:bottom w:val="nil"/>
              <w:right w:val="nil"/>
            </w:tcBorders>
            <w:shd w:val="clear" w:color="auto" w:fill="auto"/>
            <w:noWrap/>
            <w:vAlign w:val="bottom"/>
            <w:hideMark/>
          </w:tcPr>
          <w:p w14:paraId="3499D7E7"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240</w:t>
            </w:r>
          </w:p>
        </w:tc>
        <w:tc>
          <w:tcPr>
            <w:tcW w:w="980" w:type="dxa"/>
            <w:tcBorders>
              <w:top w:val="nil"/>
              <w:left w:val="nil"/>
              <w:bottom w:val="nil"/>
              <w:right w:val="nil"/>
            </w:tcBorders>
            <w:shd w:val="clear" w:color="auto" w:fill="auto"/>
            <w:noWrap/>
            <w:vAlign w:val="bottom"/>
            <w:hideMark/>
          </w:tcPr>
          <w:p w14:paraId="0CFC8606"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240</w:t>
            </w:r>
          </w:p>
        </w:tc>
      </w:tr>
      <w:tr w:rsidR="00826C13" w:rsidRPr="00826C13" w14:paraId="0A7826CE"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0E78AFC9" w14:textId="77777777" w:rsidR="00826C13" w:rsidRPr="00826C13" w:rsidRDefault="00826C13" w:rsidP="00826C13">
            <w:pPr>
              <w:spacing w:after="0"/>
              <w:ind w:firstLineChars="300" w:firstLine="480"/>
              <w:jc w:val="left"/>
              <w:rPr>
                <w:rFonts w:cs="Arial"/>
                <w:sz w:val="16"/>
                <w:szCs w:val="16"/>
              </w:rPr>
            </w:pPr>
            <w:r w:rsidRPr="00826C13">
              <w:rPr>
                <w:rFonts w:cs="Arial"/>
                <w:sz w:val="16"/>
                <w:szCs w:val="16"/>
              </w:rPr>
              <w:t>Grants</w:t>
            </w:r>
          </w:p>
        </w:tc>
        <w:tc>
          <w:tcPr>
            <w:tcW w:w="980" w:type="dxa"/>
            <w:tcBorders>
              <w:top w:val="nil"/>
              <w:left w:val="nil"/>
              <w:bottom w:val="nil"/>
              <w:right w:val="nil"/>
            </w:tcBorders>
            <w:shd w:val="clear" w:color="auto" w:fill="auto"/>
            <w:noWrap/>
            <w:vAlign w:val="bottom"/>
            <w:hideMark/>
          </w:tcPr>
          <w:p w14:paraId="46FC66EB"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11,396</w:t>
            </w:r>
          </w:p>
        </w:tc>
        <w:tc>
          <w:tcPr>
            <w:tcW w:w="980" w:type="dxa"/>
            <w:tcBorders>
              <w:top w:val="nil"/>
              <w:left w:val="nil"/>
              <w:bottom w:val="nil"/>
              <w:right w:val="nil"/>
            </w:tcBorders>
            <w:shd w:val="clear" w:color="000000" w:fill="D9D9D9"/>
            <w:noWrap/>
            <w:vAlign w:val="bottom"/>
            <w:hideMark/>
          </w:tcPr>
          <w:p w14:paraId="5C05285A"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11,241</w:t>
            </w:r>
          </w:p>
        </w:tc>
        <w:tc>
          <w:tcPr>
            <w:tcW w:w="980" w:type="dxa"/>
            <w:tcBorders>
              <w:top w:val="nil"/>
              <w:left w:val="nil"/>
              <w:bottom w:val="nil"/>
              <w:right w:val="nil"/>
            </w:tcBorders>
            <w:shd w:val="clear" w:color="auto" w:fill="auto"/>
            <w:noWrap/>
            <w:vAlign w:val="bottom"/>
            <w:hideMark/>
          </w:tcPr>
          <w:p w14:paraId="4CE9DC83"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11,241</w:t>
            </w:r>
          </w:p>
        </w:tc>
        <w:tc>
          <w:tcPr>
            <w:tcW w:w="980" w:type="dxa"/>
            <w:tcBorders>
              <w:top w:val="nil"/>
              <w:left w:val="nil"/>
              <w:bottom w:val="nil"/>
              <w:right w:val="nil"/>
            </w:tcBorders>
            <w:shd w:val="clear" w:color="auto" w:fill="auto"/>
            <w:noWrap/>
            <w:vAlign w:val="bottom"/>
            <w:hideMark/>
          </w:tcPr>
          <w:p w14:paraId="42BD62EF"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11,241</w:t>
            </w:r>
          </w:p>
        </w:tc>
        <w:tc>
          <w:tcPr>
            <w:tcW w:w="980" w:type="dxa"/>
            <w:tcBorders>
              <w:top w:val="nil"/>
              <w:left w:val="nil"/>
              <w:bottom w:val="nil"/>
              <w:right w:val="nil"/>
            </w:tcBorders>
            <w:shd w:val="clear" w:color="auto" w:fill="auto"/>
            <w:noWrap/>
            <w:vAlign w:val="bottom"/>
            <w:hideMark/>
          </w:tcPr>
          <w:p w14:paraId="76894064"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11,241</w:t>
            </w:r>
          </w:p>
        </w:tc>
      </w:tr>
      <w:tr w:rsidR="00826C13" w:rsidRPr="00826C13" w14:paraId="2C5ACCCD" w14:textId="77777777" w:rsidTr="00826C13">
        <w:trPr>
          <w:trHeight w:val="225"/>
          <w:jc w:val="center"/>
        </w:trPr>
        <w:tc>
          <w:tcPr>
            <w:tcW w:w="3140" w:type="dxa"/>
            <w:tcBorders>
              <w:top w:val="nil"/>
              <w:left w:val="nil"/>
              <w:bottom w:val="nil"/>
              <w:right w:val="nil"/>
            </w:tcBorders>
            <w:shd w:val="clear" w:color="auto" w:fill="auto"/>
            <w:noWrap/>
            <w:vAlign w:val="bottom"/>
            <w:hideMark/>
          </w:tcPr>
          <w:p w14:paraId="3E7564A8" w14:textId="77777777" w:rsidR="00826C13" w:rsidRPr="00826C13" w:rsidRDefault="00826C13" w:rsidP="00826C13">
            <w:pPr>
              <w:spacing w:after="0"/>
              <w:ind w:firstLineChars="300" w:firstLine="482"/>
              <w:jc w:val="left"/>
              <w:rPr>
                <w:rFonts w:cs="Arial"/>
                <w:b/>
                <w:bCs/>
                <w:color w:val="000000"/>
                <w:sz w:val="16"/>
                <w:szCs w:val="16"/>
              </w:rPr>
            </w:pPr>
            <w:r w:rsidRPr="00826C13">
              <w:rPr>
                <w:rFonts w:cs="Arial"/>
                <w:b/>
                <w:bCs/>
                <w:color w:val="000000"/>
                <w:sz w:val="16"/>
                <w:szCs w:val="16"/>
              </w:rPr>
              <w:t>Total payables</w:t>
            </w:r>
          </w:p>
        </w:tc>
        <w:tc>
          <w:tcPr>
            <w:tcW w:w="980" w:type="dxa"/>
            <w:tcBorders>
              <w:top w:val="nil"/>
              <w:left w:val="nil"/>
              <w:bottom w:val="single" w:sz="4" w:space="0" w:color="auto"/>
              <w:right w:val="nil"/>
            </w:tcBorders>
            <w:shd w:val="clear" w:color="auto" w:fill="auto"/>
            <w:noWrap/>
            <w:vAlign w:val="bottom"/>
            <w:hideMark/>
          </w:tcPr>
          <w:p w14:paraId="38A3673C"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11,637</w:t>
            </w:r>
          </w:p>
        </w:tc>
        <w:tc>
          <w:tcPr>
            <w:tcW w:w="980" w:type="dxa"/>
            <w:tcBorders>
              <w:top w:val="nil"/>
              <w:left w:val="nil"/>
              <w:bottom w:val="single" w:sz="4" w:space="0" w:color="auto"/>
              <w:right w:val="nil"/>
            </w:tcBorders>
            <w:shd w:val="clear" w:color="000000" w:fill="D9D9D9"/>
            <w:noWrap/>
            <w:vAlign w:val="bottom"/>
            <w:hideMark/>
          </w:tcPr>
          <w:p w14:paraId="6FBC3958"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11,481</w:t>
            </w:r>
          </w:p>
        </w:tc>
        <w:tc>
          <w:tcPr>
            <w:tcW w:w="980" w:type="dxa"/>
            <w:tcBorders>
              <w:top w:val="nil"/>
              <w:left w:val="nil"/>
              <w:bottom w:val="single" w:sz="4" w:space="0" w:color="auto"/>
              <w:right w:val="nil"/>
            </w:tcBorders>
            <w:shd w:val="clear" w:color="auto" w:fill="auto"/>
            <w:noWrap/>
            <w:vAlign w:val="bottom"/>
            <w:hideMark/>
          </w:tcPr>
          <w:p w14:paraId="22F0C8ED"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11,481</w:t>
            </w:r>
          </w:p>
        </w:tc>
        <w:tc>
          <w:tcPr>
            <w:tcW w:w="980" w:type="dxa"/>
            <w:tcBorders>
              <w:top w:val="nil"/>
              <w:left w:val="nil"/>
              <w:bottom w:val="single" w:sz="4" w:space="0" w:color="auto"/>
              <w:right w:val="nil"/>
            </w:tcBorders>
            <w:shd w:val="clear" w:color="auto" w:fill="auto"/>
            <w:noWrap/>
            <w:vAlign w:val="bottom"/>
            <w:hideMark/>
          </w:tcPr>
          <w:p w14:paraId="0A58EB91"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11,481</w:t>
            </w:r>
          </w:p>
        </w:tc>
        <w:tc>
          <w:tcPr>
            <w:tcW w:w="980" w:type="dxa"/>
            <w:tcBorders>
              <w:top w:val="nil"/>
              <w:left w:val="nil"/>
              <w:bottom w:val="single" w:sz="4" w:space="0" w:color="auto"/>
              <w:right w:val="nil"/>
            </w:tcBorders>
            <w:shd w:val="clear" w:color="auto" w:fill="auto"/>
            <w:noWrap/>
            <w:vAlign w:val="bottom"/>
            <w:hideMark/>
          </w:tcPr>
          <w:p w14:paraId="1051C763"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11,481</w:t>
            </w:r>
          </w:p>
        </w:tc>
      </w:tr>
      <w:tr w:rsidR="00826C13" w:rsidRPr="00826C13" w14:paraId="74CC33EC" w14:textId="77777777" w:rsidTr="00826C13">
        <w:trPr>
          <w:trHeight w:val="510"/>
          <w:jc w:val="center"/>
        </w:trPr>
        <w:tc>
          <w:tcPr>
            <w:tcW w:w="3140" w:type="dxa"/>
            <w:tcBorders>
              <w:top w:val="nil"/>
              <w:left w:val="nil"/>
              <w:bottom w:val="single" w:sz="4" w:space="0" w:color="auto"/>
              <w:right w:val="nil"/>
            </w:tcBorders>
            <w:shd w:val="clear" w:color="auto" w:fill="auto"/>
            <w:vAlign w:val="bottom"/>
            <w:hideMark/>
          </w:tcPr>
          <w:p w14:paraId="326F91EA" w14:textId="77777777" w:rsidR="00826C13" w:rsidRPr="00826C13" w:rsidRDefault="00826C13" w:rsidP="00826C13">
            <w:pPr>
              <w:spacing w:after="0"/>
              <w:ind w:left="170"/>
              <w:jc w:val="left"/>
              <w:rPr>
                <w:rFonts w:cs="Arial"/>
                <w:b/>
                <w:bCs/>
                <w:color w:val="000000"/>
                <w:sz w:val="16"/>
                <w:szCs w:val="16"/>
              </w:rPr>
            </w:pPr>
            <w:r w:rsidRPr="00826C13">
              <w:rPr>
                <w:rFonts w:cs="Arial"/>
                <w:b/>
                <w:bCs/>
                <w:color w:val="000000"/>
                <w:sz w:val="16"/>
                <w:szCs w:val="16"/>
              </w:rPr>
              <w:t>Total liabilities administered on behalf of Government</w:t>
            </w:r>
          </w:p>
        </w:tc>
        <w:tc>
          <w:tcPr>
            <w:tcW w:w="980" w:type="dxa"/>
            <w:tcBorders>
              <w:top w:val="nil"/>
              <w:left w:val="nil"/>
              <w:bottom w:val="single" w:sz="4" w:space="0" w:color="auto"/>
              <w:right w:val="nil"/>
            </w:tcBorders>
            <w:shd w:val="clear" w:color="auto" w:fill="auto"/>
            <w:noWrap/>
            <w:vAlign w:val="bottom"/>
            <w:hideMark/>
          </w:tcPr>
          <w:p w14:paraId="7D3D95BF"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11,637</w:t>
            </w:r>
          </w:p>
        </w:tc>
        <w:tc>
          <w:tcPr>
            <w:tcW w:w="980" w:type="dxa"/>
            <w:tcBorders>
              <w:top w:val="nil"/>
              <w:left w:val="nil"/>
              <w:bottom w:val="single" w:sz="4" w:space="0" w:color="auto"/>
              <w:right w:val="nil"/>
            </w:tcBorders>
            <w:shd w:val="clear" w:color="000000" w:fill="D9D9D9"/>
            <w:noWrap/>
            <w:vAlign w:val="bottom"/>
            <w:hideMark/>
          </w:tcPr>
          <w:p w14:paraId="3EA6B520"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11,481</w:t>
            </w:r>
          </w:p>
        </w:tc>
        <w:tc>
          <w:tcPr>
            <w:tcW w:w="980" w:type="dxa"/>
            <w:tcBorders>
              <w:top w:val="nil"/>
              <w:left w:val="nil"/>
              <w:bottom w:val="single" w:sz="4" w:space="0" w:color="auto"/>
              <w:right w:val="nil"/>
            </w:tcBorders>
            <w:shd w:val="clear" w:color="auto" w:fill="auto"/>
            <w:noWrap/>
            <w:vAlign w:val="bottom"/>
            <w:hideMark/>
          </w:tcPr>
          <w:p w14:paraId="1C7F6677"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11,481</w:t>
            </w:r>
          </w:p>
        </w:tc>
        <w:tc>
          <w:tcPr>
            <w:tcW w:w="980" w:type="dxa"/>
            <w:tcBorders>
              <w:top w:val="nil"/>
              <w:left w:val="nil"/>
              <w:bottom w:val="single" w:sz="4" w:space="0" w:color="auto"/>
              <w:right w:val="nil"/>
            </w:tcBorders>
            <w:shd w:val="clear" w:color="auto" w:fill="auto"/>
            <w:noWrap/>
            <w:vAlign w:val="bottom"/>
            <w:hideMark/>
          </w:tcPr>
          <w:p w14:paraId="5E8AB4E7"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11,481</w:t>
            </w:r>
          </w:p>
        </w:tc>
        <w:tc>
          <w:tcPr>
            <w:tcW w:w="980" w:type="dxa"/>
            <w:tcBorders>
              <w:top w:val="nil"/>
              <w:left w:val="nil"/>
              <w:bottom w:val="single" w:sz="4" w:space="0" w:color="auto"/>
              <w:right w:val="nil"/>
            </w:tcBorders>
            <w:shd w:val="clear" w:color="auto" w:fill="auto"/>
            <w:noWrap/>
            <w:vAlign w:val="bottom"/>
            <w:hideMark/>
          </w:tcPr>
          <w:p w14:paraId="0A4ADB50" w14:textId="77777777" w:rsidR="00826C13" w:rsidRPr="00826C13" w:rsidRDefault="00826C13" w:rsidP="00826C13">
            <w:pPr>
              <w:spacing w:after="0"/>
              <w:jc w:val="right"/>
              <w:rPr>
                <w:rFonts w:cs="Arial"/>
                <w:b/>
                <w:bCs/>
                <w:color w:val="000000"/>
                <w:sz w:val="16"/>
                <w:szCs w:val="16"/>
              </w:rPr>
            </w:pPr>
            <w:r w:rsidRPr="00826C13">
              <w:rPr>
                <w:rFonts w:cs="Arial"/>
                <w:b/>
                <w:bCs/>
                <w:color w:val="000000"/>
                <w:sz w:val="16"/>
                <w:szCs w:val="16"/>
              </w:rPr>
              <w:t>11,481</w:t>
            </w:r>
          </w:p>
        </w:tc>
      </w:tr>
    </w:tbl>
    <w:p w14:paraId="58F0D6D9" w14:textId="77777777" w:rsidR="00826C13" w:rsidRPr="00826C13" w:rsidRDefault="00826C13" w:rsidP="00826C13">
      <w:pPr>
        <w:spacing w:after="120"/>
        <w:jc w:val="left"/>
        <w:rPr>
          <w:color w:val="000000"/>
          <w:lang w:eastAsia="en-US"/>
        </w:rPr>
      </w:pPr>
      <w:r w:rsidRPr="00826C13">
        <w:rPr>
          <w:rFonts w:ascii="Book Antiqua" w:hAnsi="Book Antiqua"/>
          <w:color w:val="000000"/>
          <w:lang w:eastAsia="en-US"/>
        </w:rPr>
        <w:br w:type="page"/>
      </w:r>
    </w:p>
    <w:p w14:paraId="2A6F3540" w14:textId="77777777" w:rsidR="00826C13" w:rsidRPr="00826C13" w:rsidRDefault="00826C13" w:rsidP="00826C13">
      <w:pPr>
        <w:spacing w:after="120"/>
        <w:jc w:val="left"/>
        <w:rPr>
          <w:rFonts w:cs="Arial"/>
          <w:b/>
          <w:color w:val="000000"/>
          <w:szCs w:val="18"/>
          <w:lang w:eastAsia="en-US"/>
        </w:rPr>
      </w:pPr>
      <w:r w:rsidRPr="00826C13">
        <w:rPr>
          <w:rFonts w:cs="Arial"/>
          <w:b/>
          <w:color w:val="000000"/>
          <w:szCs w:val="18"/>
          <w:lang w:eastAsia="en-US"/>
        </w:rPr>
        <w:lastRenderedPageBreak/>
        <w:t>Table 3.10: Schedule of budgeted administered cash flows (for the period ended</w:t>
      </w:r>
      <w:r w:rsidRPr="00826C13">
        <w:rPr>
          <w:color w:val="000000"/>
          <w:sz w:val="15"/>
          <w:bdr w:val="nil"/>
        </w:rPr>
        <w:t> </w:t>
      </w:r>
      <w:r w:rsidRPr="00826C13">
        <w:rPr>
          <w:rFonts w:cs="Arial"/>
          <w:b/>
          <w:color w:val="000000"/>
          <w:szCs w:val="18"/>
          <w:lang w:eastAsia="en-US"/>
        </w:rPr>
        <w:t>30 June)</w:t>
      </w:r>
    </w:p>
    <w:tbl>
      <w:tblPr>
        <w:tblW w:w="7683" w:type="dxa"/>
        <w:jc w:val="center"/>
        <w:tblLayout w:type="fixed"/>
        <w:tblLook w:val="04A0" w:firstRow="1" w:lastRow="0" w:firstColumn="1" w:lastColumn="0" w:noHBand="0" w:noVBand="1"/>
        <w:tblCaption w:val="Table 3.10: Schedule of budgeted administered cash flows (for the period ended 30 June)"/>
      </w:tblPr>
      <w:tblGrid>
        <w:gridCol w:w="2983"/>
        <w:gridCol w:w="940"/>
        <w:gridCol w:w="940"/>
        <w:gridCol w:w="940"/>
        <w:gridCol w:w="940"/>
        <w:gridCol w:w="940"/>
      </w:tblGrid>
      <w:tr w:rsidR="00826C13" w:rsidRPr="00826C13" w14:paraId="2CFC414C" w14:textId="77777777" w:rsidTr="00826C13">
        <w:trPr>
          <w:trHeight w:val="765"/>
          <w:jc w:val="center"/>
        </w:trPr>
        <w:tc>
          <w:tcPr>
            <w:tcW w:w="2983" w:type="dxa"/>
            <w:tcBorders>
              <w:top w:val="single" w:sz="4" w:space="0" w:color="auto"/>
              <w:left w:val="nil"/>
              <w:bottom w:val="nil"/>
              <w:right w:val="nil"/>
            </w:tcBorders>
            <w:shd w:val="clear" w:color="auto" w:fill="auto"/>
            <w:vAlign w:val="bottom"/>
            <w:hideMark/>
          </w:tcPr>
          <w:p w14:paraId="075A99BE"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14:paraId="39C8B80F"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2020–21</w:t>
            </w:r>
            <w:r w:rsidRPr="00826C13">
              <w:rPr>
                <w:rFonts w:cs="Arial"/>
                <w:b/>
                <w:bCs/>
                <w:sz w:val="16"/>
                <w:szCs w:val="16"/>
              </w:rPr>
              <w:br/>
              <w:t>Actual</w:t>
            </w:r>
            <w:r w:rsidRPr="00826C13">
              <w:rPr>
                <w:rFonts w:cs="Arial"/>
                <w:b/>
                <w:bCs/>
                <w:sz w:val="16"/>
                <w:szCs w:val="16"/>
              </w:rPr>
              <w:br/>
            </w:r>
            <w:r w:rsidRPr="00826C13">
              <w:rPr>
                <w:rFonts w:cs="Arial"/>
                <w:sz w:val="16"/>
                <w:szCs w:val="16"/>
              </w:rPr>
              <w:br/>
              <w:t>$'000</w:t>
            </w:r>
          </w:p>
        </w:tc>
        <w:tc>
          <w:tcPr>
            <w:tcW w:w="940" w:type="dxa"/>
            <w:tcBorders>
              <w:top w:val="single" w:sz="4" w:space="0" w:color="auto"/>
              <w:left w:val="nil"/>
              <w:bottom w:val="single" w:sz="4" w:space="0" w:color="auto"/>
              <w:right w:val="nil"/>
            </w:tcBorders>
            <w:shd w:val="clear" w:color="000000" w:fill="D9D9D9"/>
            <w:vAlign w:val="bottom"/>
            <w:hideMark/>
          </w:tcPr>
          <w:p w14:paraId="6449ED77"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2021–22</w:t>
            </w:r>
            <w:r w:rsidRPr="00826C13">
              <w:rPr>
                <w:rFonts w:cs="Arial"/>
                <w:b/>
                <w:bCs/>
                <w:sz w:val="16"/>
                <w:szCs w:val="16"/>
              </w:rPr>
              <w:br/>
              <w:t>Revised</w:t>
            </w:r>
            <w:r w:rsidRPr="00826C13">
              <w:rPr>
                <w:rFonts w:cs="Arial"/>
                <w:b/>
                <w:bCs/>
                <w:sz w:val="16"/>
                <w:szCs w:val="16"/>
              </w:rPr>
              <w:br/>
              <w:t>Budget</w:t>
            </w:r>
            <w:r w:rsidRPr="00826C13">
              <w:rPr>
                <w:rFonts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0327DC28"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2022–23 Forward Estimate</w:t>
            </w:r>
            <w:r w:rsidRPr="00826C13">
              <w:rPr>
                <w:rFonts w:cs="Arial"/>
                <w:b/>
                <w:bCs/>
                <w:sz w:val="16"/>
                <w:szCs w:val="16"/>
              </w:rPr>
              <w:br/>
            </w:r>
            <w:r w:rsidRPr="00826C13">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2B35898E"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2023–24 Forward Estimate</w:t>
            </w:r>
            <w:r w:rsidRPr="00826C13">
              <w:rPr>
                <w:rFonts w:cs="Arial"/>
                <w:b/>
                <w:bCs/>
                <w:sz w:val="16"/>
                <w:szCs w:val="16"/>
              </w:rPr>
              <w:br/>
            </w:r>
            <w:r w:rsidRPr="00826C13">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3FEAC7B5" w14:textId="77777777" w:rsidR="00826C13" w:rsidRPr="00826C13" w:rsidRDefault="00826C13" w:rsidP="00826C13">
            <w:pPr>
              <w:spacing w:before="40" w:after="0"/>
              <w:jc w:val="right"/>
              <w:rPr>
                <w:rFonts w:cs="Arial"/>
                <w:b/>
                <w:bCs/>
                <w:sz w:val="16"/>
                <w:szCs w:val="16"/>
              </w:rPr>
            </w:pPr>
            <w:r w:rsidRPr="00826C13">
              <w:rPr>
                <w:rFonts w:cs="Arial"/>
                <w:b/>
                <w:bCs/>
                <w:sz w:val="16"/>
                <w:szCs w:val="16"/>
              </w:rPr>
              <w:t>2024–25 Forward Estimate</w:t>
            </w:r>
            <w:r w:rsidRPr="00826C13">
              <w:rPr>
                <w:rFonts w:cs="Arial"/>
                <w:b/>
                <w:bCs/>
                <w:sz w:val="16"/>
                <w:szCs w:val="16"/>
              </w:rPr>
              <w:br/>
            </w:r>
            <w:r w:rsidRPr="00826C13">
              <w:rPr>
                <w:rFonts w:cs="Arial"/>
                <w:sz w:val="16"/>
                <w:szCs w:val="16"/>
              </w:rPr>
              <w:t>$'000</w:t>
            </w:r>
          </w:p>
        </w:tc>
      </w:tr>
      <w:tr w:rsidR="00826C13" w:rsidRPr="00826C13" w14:paraId="211AFD43"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6461D294"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OPERATING ACTIVITIES</w:t>
            </w:r>
          </w:p>
        </w:tc>
        <w:tc>
          <w:tcPr>
            <w:tcW w:w="940" w:type="dxa"/>
            <w:tcBorders>
              <w:top w:val="nil"/>
              <w:left w:val="nil"/>
              <w:bottom w:val="nil"/>
              <w:right w:val="nil"/>
            </w:tcBorders>
            <w:shd w:val="clear" w:color="auto" w:fill="auto"/>
            <w:noWrap/>
            <w:vAlign w:val="bottom"/>
            <w:hideMark/>
          </w:tcPr>
          <w:p w14:paraId="17D86D08" w14:textId="77777777" w:rsidR="00826C13" w:rsidRPr="00826C13" w:rsidRDefault="00826C13" w:rsidP="00826C13">
            <w:pPr>
              <w:spacing w:after="0"/>
              <w:jc w:val="left"/>
              <w:rPr>
                <w:rFonts w:cs="Arial"/>
                <w:b/>
                <w:bCs/>
                <w:color w:val="000000"/>
                <w:sz w:val="16"/>
                <w:szCs w:val="16"/>
              </w:rPr>
            </w:pPr>
          </w:p>
        </w:tc>
        <w:tc>
          <w:tcPr>
            <w:tcW w:w="940" w:type="dxa"/>
            <w:tcBorders>
              <w:top w:val="nil"/>
              <w:left w:val="nil"/>
              <w:bottom w:val="nil"/>
              <w:right w:val="nil"/>
            </w:tcBorders>
            <w:shd w:val="clear" w:color="000000" w:fill="D9D9D9"/>
            <w:noWrap/>
            <w:vAlign w:val="bottom"/>
            <w:hideMark/>
          </w:tcPr>
          <w:p w14:paraId="64DB89A5"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940" w:type="dxa"/>
            <w:tcBorders>
              <w:top w:val="nil"/>
              <w:left w:val="nil"/>
              <w:bottom w:val="nil"/>
              <w:right w:val="nil"/>
            </w:tcBorders>
            <w:shd w:val="clear" w:color="auto" w:fill="auto"/>
            <w:noWrap/>
            <w:vAlign w:val="bottom"/>
            <w:hideMark/>
          </w:tcPr>
          <w:p w14:paraId="553C728E" w14:textId="77777777" w:rsidR="00826C13" w:rsidRPr="00826C13" w:rsidRDefault="00826C13" w:rsidP="00826C13">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14:paraId="0B0395D8" w14:textId="77777777" w:rsidR="00826C13" w:rsidRPr="00826C13" w:rsidRDefault="00826C13" w:rsidP="00826C13">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2398344C" w14:textId="77777777" w:rsidR="00826C13" w:rsidRPr="00826C13" w:rsidRDefault="00826C13" w:rsidP="00826C13">
            <w:pPr>
              <w:spacing w:after="0"/>
              <w:jc w:val="right"/>
              <w:rPr>
                <w:rFonts w:ascii="Times New Roman" w:hAnsi="Times New Roman"/>
              </w:rPr>
            </w:pPr>
          </w:p>
        </w:tc>
      </w:tr>
      <w:tr w:rsidR="00826C13" w:rsidRPr="00826C13" w14:paraId="5E7E7040"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2372A8EA"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14:paraId="00C6EDFB" w14:textId="77777777" w:rsidR="00826C13" w:rsidRPr="00826C13" w:rsidRDefault="00826C13" w:rsidP="00826C13">
            <w:pPr>
              <w:spacing w:after="0"/>
              <w:ind w:firstLineChars="100" w:firstLine="161"/>
              <w:jc w:val="left"/>
              <w:rPr>
                <w:rFonts w:cs="Arial"/>
                <w:b/>
                <w:bCs/>
                <w:color w:val="000000"/>
                <w:sz w:val="16"/>
                <w:szCs w:val="16"/>
              </w:rPr>
            </w:pPr>
          </w:p>
        </w:tc>
        <w:tc>
          <w:tcPr>
            <w:tcW w:w="940" w:type="dxa"/>
            <w:tcBorders>
              <w:top w:val="nil"/>
              <w:left w:val="nil"/>
              <w:bottom w:val="nil"/>
              <w:right w:val="nil"/>
            </w:tcBorders>
            <w:shd w:val="clear" w:color="000000" w:fill="D9D9D9"/>
            <w:noWrap/>
            <w:vAlign w:val="bottom"/>
            <w:hideMark/>
          </w:tcPr>
          <w:p w14:paraId="6AA468E8"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 </w:t>
            </w:r>
          </w:p>
        </w:tc>
        <w:tc>
          <w:tcPr>
            <w:tcW w:w="940" w:type="dxa"/>
            <w:tcBorders>
              <w:top w:val="nil"/>
              <w:left w:val="nil"/>
              <w:bottom w:val="nil"/>
              <w:right w:val="nil"/>
            </w:tcBorders>
            <w:shd w:val="clear" w:color="auto" w:fill="auto"/>
            <w:noWrap/>
            <w:vAlign w:val="bottom"/>
            <w:hideMark/>
          </w:tcPr>
          <w:p w14:paraId="40598B5C" w14:textId="77777777" w:rsidR="00826C13" w:rsidRPr="00826C13" w:rsidRDefault="00826C13" w:rsidP="00826C13">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14:paraId="4644301F" w14:textId="77777777" w:rsidR="00826C13" w:rsidRPr="00826C13" w:rsidRDefault="00826C13" w:rsidP="00826C13">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40F6FE16" w14:textId="77777777" w:rsidR="00826C13" w:rsidRPr="00826C13" w:rsidRDefault="00826C13" w:rsidP="00826C13">
            <w:pPr>
              <w:spacing w:after="0"/>
              <w:jc w:val="right"/>
              <w:rPr>
                <w:rFonts w:ascii="Times New Roman" w:hAnsi="Times New Roman"/>
              </w:rPr>
            </w:pPr>
          </w:p>
        </w:tc>
      </w:tr>
      <w:tr w:rsidR="00826C13" w:rsidRPr="00826C13" w14:paraId="71B29B57"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33A5346C" w14:textId="77777777" w:rsidR="00826C13" w:rsidRPr="00826C13" w:rsidRDefault="00826C13" w:rsidP="00826C13">
            <w:pPr>
              <w:spacing w:after="0"/>
              <w:ind w:firstLineChars="200" w:firstLine="320"/>
              <w:jc w:val="left"/>
              <w:rPr>
                <w:rFonts w:cs="Arial"/>
                <w:sz w:val="16"/>
                <w:szCs w:val="16"/>
              </w:rPr>
            </w:pPr>
            <w:r w:rsidRPr="00826C13">
              <w:rPr>
                <w:rFonts w:cs="Arial"/>
                <w:sz w:val="16"/>
                <w:szCs w:val="16"/>
              </w:rPr>
              <w:t>GST received</w:t>
            </w:r>
          </w:p>
        </w:tc>
        <w:tc>
          <w:tcPr>
            <w:tcW w:w="940" w:type="dxa"/>
            <w:tcBorders>
              <w:top w:val="nil"/>
              <w:left w:val="nil"/>
              <w:bottom w:val="nil"/>
              <w:right w:val="nil"/>
            </w:tcBorders>
            <w:shd w:val="clear" w:color="auto" w:fill="auto"/>
            <w:noWrap/>
            <w:vAlign w:val="bottom"/>
            <w:hideMark/>
          </w:tcPr>
          <w:p w14:paraId="63D8DFA9" w14:textId="77777777" w:rsidR="00826C13" w:rsidRPr="00826C13" w:rsidRDefault="00826C13" w:rsidP="00826C13">
            <w:pPr>
              <w:spacing w:after="0"/>
              <w:jc w:val="right"/>
              <w:rPr>
                <w:rFonts w:cs="Arial"/>
                <w:sz w:val="16"/>
                <w:szCs w:val="16"/>
              </w:rPr>
            </w:pPr>
            <w:r w:rsidRPr="00826C13">
              <w:rPr>
                <w:rFonts w:cs="Arial"/>
                <w:sz w:val="16"/>
                <w:szCs w:val="16"/>
              </w:rPr>
              <w:t>931</w:t>
            </w:r>
          </w:p>
        </w:tc>
        <w:tc>
          <w:tcPr>
            <w:tcW w:w="940" w:type="dxa"/>
            <w:tcBorders>
              <w:top w:val="nil"/>
              <w:left w:val="nil"/>
              <w:bottom w:val="nil"/>
              <w:right w:val="nil"/>
            </w:tcBorders>
            <w:shd w:val="clear" w:color="000000" w:fill="D9D9D9"/>
            <w:noWrap/>
            <w:vAlign w:val="bottom"/>
            <w:hideMark/>
          </w:tcPr>
          <w:p w14:paraId="12093ABA"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752</w:t>
            </w:r>
          </w:p>
        </w:tc>
        <w:tc>
          <w:tcPr>
            <w:tcW w:w="940" w:type="dxa"/>
            <w:tcBorders>
              <w:top w:val="nil"/>
              <w:left w:val="nil"/>
              <w:bottom w:val="nil"/>
              <w:right w:val="nil"/>
            </w:tcBorders>
            <w:shd w:val="clear" w:color="auto" w:fill="auto"/>
            <w:noWrap/>
            <w:vAlign w:val="bottom"/>
            <w:hideMark/>
          </w:tcPr>
          <w:p w14:paraId="071EAD5E" w14:textId="77777777" w:rsidR="00826C13" w:rsidRPr="00826C13" w:rsidRDefault="00826C13" w:rsidP="00826C13">
            <w:pPr>
              <w:spacing w:after="0"/>
              <w:jc w:val="right"/>
              <w:rPr>
                <w:rFonts w:cs="Arial"/>
                <w:sz w:val="16"/>
                <w:szCs w:val="16"/>
              </w:rPr>
            </w:pPr>
            <w:r w:rsidRPr="00826C13">
              <w:rPr>
                <w:rFonts w:cs="Arial"/>
                <w:sz w:val="16"/>
                <w:szCs w:val="16"/>
              </w:rPr>
              <w:t>750</w:t>
            </w:r>
          </w:p>
        </w:tc>
        <w:tc>
          <w:tcPr>
            <w:tcW w:w="940" w:type="dxa"/>
            <w:tcBorders>
              <w:top w:val="nil"/>
              <w:left w:val="nil"/>
              <w:bottom w:val="nil"/>
              <w:right w:val="nil"/>
            </w:tcBorders>
            <w:shd w:val="clear" w:color="auto" w:fill="auto"/>
            <w:noWrap/>
            <w:vAlign w:val="bottom"/>
            <w:hideMark/>
          </w:tcPr>
          <w:p w14:paraId="3EEDA0AD" w14:textId="77777777" w:rsidR="00826C13" w:rsidRPr="00826C13" w:rsidRDefault="00826C13" w:rsidP="00826C13">
            <w:pPr>
              <w:spacing w:after="0"/>
              <w:jc w:val="right"/>
              <w:rPr>
                <w:rFonts w:cs="Arial"/>
                <w:sz w:val="16"/>
                <w:szCs w:val="16"/>
              </w:rPr>
            </w:pPr>
            <w:r w:rsidRPr="00826C13">
              <w:rPr>
                <w:rFonts w:cs="Arial"/>
                <w:sz w:val="16"/>
                <w:szCs w:val="16"/>
              </w:rPr>
              <w:t>750</w:t>
            </w:r>
          </w:p>
        </w:tc>
        <w:tc>
          <w:tcPr>
            <w:tcW w:w="940" w:type="dxa"/>
            <w:tcBorders>
              <w:top w:val="nil"/>
              <w:left w:val="nil"/>
              <w:bottom w:val="nil"/>
              <w:right w:val="nil"/>
            </w:tcBorders>
            <w:shd w:val="clear" w:color="auto" w:fill="auto"/>
            <w:noWrap/>
            <w:vAlign w:val="bottom"/>
            <w:hideMark/>
          </w:tcPr>
          <w:p w14:paraId="3D39E929" w14:textId="77777777" w:rsidR="00826C13" w:rsidRPr="00826C13" w:rsidRDefault="00826C13" w:rsidP="00826C13">
            <w:pPr>
              <w:spacing w:after="0"/>
              <w:jc w:val="right"/>
              <w:rPr>
                <w:rFonts w:cs="Arial"/>
                <w:sz w:val="16"/>
                <w:szCs w:val="16"/>
              </w:rPr>
            </w:pPr>
            <w:r w:rsidRPr="00826C13">
              <w:rPr>
                <w:rFonts w:cs="Arial"/>
                <w:sz w:val="16"/>
                <w:szCs w:val="16"/>
              </w:rPr>
              <w:t>750</w:t>
            </w:r>
          </w:p>
        </w:tc>
      </w:tr>
      <w:tr w:rsidR="00826C13" w:rsidRPr="00826C13" w14:paraId="653D2967"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6BFE4373" w14:textId="77777777" w:rsidR="00826C13" w:rsidRPr="00826C13" w:rsidRDefault="00826C13" w:rsidP="00826C13">
            <w:pPr>
              <w:spacing w:after="0"/>
              <w:ind w:firstLineChars="200" w:firstLine="320"/>
              <w:jc w:val="left"/>
              <w:rPr>
                <w:rFonts w:cs="Arial"/>
                <w:sz w:val="16"/>
                <w:szCs w:val="16"/>
              </w:rPr>
            </w:pPr>
            <w:r w:rsidRPr="00826C13">
              <w:rPr>
                <w:rFonts w:cs="Arial"/>
                <w:sz w:val="16"/>
                <w:szCs w:val="16"/>
              </w:rPr>
              <w:t>Section 74 receipts</w:t>
            </w:r>
          </w:p>
        </w:tc>
        <w:tc>
          <w:tcPr>
            <w:tcW w:w="940" w:type="dxa"/>
            <w:tcBorders>
              <w:top w:val="nil"/>
              <w:left w:val="nil"/>
              <w:bottom w:val="nil"/>
              <w:right w:val="nil"/>
            </w:tcBorders>
            <w:shd w:val="clear" w:color="auto" w:fill="auto"/>
            <w:noWrap/>
            <w:vAlign w:val="bottom"/>
            <w:hideMark/>
          </w:tcPr>
          <w:p w14:paraId="146E93E2" w14:textId="77777777" w:rsidR="00826C13" w:rsidRPr="00826C13" w:rsidRDefault="00826C13" w:rsidP="00826C13">
            <w:pPr>
              <w:spacing w:after="0"/>
              <w:jc w:val="right"/>
              <w:rPr>
                <w:rFonts w:cs="Arial"/>
                <w:sz w:val="16"/>
                <w:szCs w:val="16"/>
              </w:rPr>
            </w:pPr>
            <w:r w:rsidRPr="00826C13">
              <w:rPr>
                <w:rFonts w:cs="Arial"/>
                <w:sz w:val="16"/>
                <w:szCs w:val="16"/>
              </w:rPr>
              <w:t>2,225</w:t>
            </w:r>
          </w:p>
        </w:tc>
        <w:tc>
          <w:tcPr>
            <w:tcW w:w="940" w:type="dxa"/>
            <w:tcBorders>
              <w:top w:val="nil"/>
              <w:left w:val="nil"/>
              <w:bottom w:val="nil"/>
              <w:right w:val="nil"/>
            </w:tcBorders>
            <w:shd w:val="clear" w:color="000000" w:fill="D9D9D9"/>
            <w:noWrap/>
            <w:vAlign w:val="bottom"/>
            <w:hideMark/>
          </w:tcPr>
          <w:p w14:paraId="712BF760"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940" w:type="dxa"/>
            <w:tcBorders>
              <w:top w:val="nil"/>
              <w:left w:val="nil"/>
              <w:bottom w:val="nil"/>
              <w:right w:val="nil"/>
            </w:tcBorders>
            <w:shd w:val="clear" w:color="auto" w:fill="auto"/>
            <w:noWrap/>
            <w:vAlign w:val="bottom"/>
            <w:hideMark/>
          </w:tcPr>
          <w:p w14:paraId="3EBE1982"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40" w:type="dxa"/>
            <w:tcBorders>
              <w:top w:val="nil"/>
              <w:left w:val="nil"/>
              <w:bottom w:val="nil"/>
              <w:right w:val="nil"/>
            </w:tcBorders>
            <w:shd w:val="clear" w:color="auto" w:fill="auto"/>
            <w:noWrap/>
            <w:vAlign w:val="bottom"/>
            <w:hideMark/>
          </w:tcPr>
          <w:p w14:paraId="1DE55EFB"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40" w:type="dxa"/>
            <w:tcBorders>
              <w:top w:val="nil"/>
              <w:left w:val="nil"/>
              <w:bottom w:val="nil"/>
              <w:right w:val="nil"/>
            </w:tcBorders>
            <w:shd w:val="clear" w:color="auto" w:fill="auto"/>
            <w:noWrap/>
            <w:vAlign w:val="bottom"/>
            <w:hideMark/>
          </w:tcPr>
          <w:p w14:paraId="037972FE" w14:textId="77777777" w:rsidR="00826C13" w:rsidRPr="00826C13" w:rsidRDefault="00826C13" w:rsidP="00826C13">
            <w:pPr>
              <w:spacing w:after="0"/>
              <w:jc w:val="right"/>
              <w:rPr>
                <w:rFonts w:cs="Arial"/>
                <w:sz w:val="16"/>
                <w:szCs w:val="16"/>
              </w:rPr>
            </w:pPr>
            <w:r w:rsidRPr="00826C13">
              <w:rPr>
                <w:rFonts w:cs="Arial"/>
                <w:sz w:val="16"/>
                <w:szCs w:val="16"/>
              </w:rPr>
              <w:t>-</w:t>
            </w:r>
          </w:p>
        </w:tc>
      </w:tr>
      <w:tr w:rsidR="00826C13" w:rsidRPr="00826C13" w14:paraId="2E29B7DB"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766A37EB" w14:textId="77777777" w:rsidR="00826C13" w:rsidRPr="00826C13" w:rsidRDefault="00826C13" w:rsidP="00826C13">
            <w:pPr>
              <w:spacing w:after="0"/>
              <w:ind w:firstLineChars="200" w:firstLine="320"/>
              <w:jc w:val="left"/>
              <w:rPr>
                <w:rFonts w:cs="Arial"/>
                <w:sz w:val="16"/>
                <w:szCs w:val="16"/>
              </w:rPr>
            </w:pPr>
            <w:r w:rsidRPr="00826C13">
              <w:rPr>
                <w:rFonts w:cs="Arial"/>
                <w:sz w:val="16"/>
                <w:szCs w:val="16"/>
              </w:rPr>
              <w:t>Other</w:t>
            </w:r>
          </w:p>
        </w:tc>
        <w:tc>
          <w:tcPr>
            <w:tcW w:w="940" w:type="dxa"/>
            <w:tcBorders>
              <w:top w:val="nil"/>
              <w:left w:val="nil"/>
              <w:bottom w:val="nil"/>
              <w:right w:val="nil"/>
            </w:tcBorders>
            <w:shd w:val="clear" w:color="auto" w:fill="auto"/>
            <w:noWrap/>
            <w:vAlign w:val="bottom"/>
            <w:hideMark/>
          </w:tcPr>
          <w:p w14:paraId="63F03AF7" w14:textId="77777777" w:rsidR="00826C13" w:rsidRPr="00826C13" w:rsidRDefault="00826C13" w:rsidP="00826C13">
            <w:pPr>
              <w:spacing w:after="0"/>
              <w:jc w:val="right"/>
              <w:rPr>
                <w:rFonts w:cs="Arial"/>
                <w:sz w:val="16"/>
                <w:szCs w:val="16"/>
              </w:rPr>
            </w:pPr>
            <w:r w:rsidRPr="00826C13">
              <w:rPr>
                <w:rFonts w:cs="Arial"/>
                <w:sz w:val="16"/>
                <w:szCs w:val="16"/>
              </w:rPr>
              <w:t>1,931</w:t>
            </w:r>
          </w:p>
        </w:tc>
        <w:tc>
          <w:tcPr>
            <w:tcW w:w="940" w:type="dxa"/>
            <w:tcBorders>
              <w:top w:val="nil"/>
              <w:left w:val="nil"/>
              <w:bottom w:val="nil"/>
              <w:right w:val="nil"/>
            </w:tcBorders>
            <w:shd w:val="clear" w:color="000000" w:fill="D9D9D9"/>
            <w:noWrap/>
            <w:vAlign w:val="bottom"/>
            <w:hideMark/>
          </w:tcPr>
          <w:p w14:paraId="1212F4AB"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w:t>
            </w:r>
          </w:p>
        </w:tc>
        <w:tc>
          <w:tcPr>
            <w:tcW w:w="940" w:type="dxa"/>
            <w:tcBorders>
              <w:top w:val="nil"/>
              <w:left w:val="nil"/>
              <w:bottom w:val="nil"/>
              <w:right w:val="nil"/>
            </w:tcBorders>
            <w:shd w:val="clear" w:color="auto" w:fill="auto"/>
            <w:noWrap/>
            <w:vAlign w:val="bottom"/>
            <w:hideMark/>
          </w:tcPr>
          <w:p w14:paraId="7C40FCEA"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40" w:type="dxa"/>
            <w:tcBorders>
              <w:top w:val="nil"/>
              <w:left w:val="nil"/>
              <w:bottom w:val="nil"/>
              <w:right w:val="nil"/>
            </w:tcBorders>
            <w:shd w:val="clear" w:color="auto" w:fill="auto"/>
            <w:noWrap/>
            <w:vAlign w:val="bottom"/>
            <w:hideMark/>
          </w:tcPr>
          <w:p w14:paraId="64339112" w14:textId="77777777" w:rsidR="00826C13" w:rsidRPr="00826C13" w:rsidRDefault="00826C13" w:rsidP="00826C13">
            <w:pPr>
              <w:spacing w:after="0"/>
              <w:jc w:val="right"/>
              <w:rPr>
                <w:rFonts w:cs="Arial"/>
                <w:sz w:val="16"/>
                <w:szCs w:val="16"/>
              </w:rPr>
            </w:pPr>
            <w:r w:rsidRPr="00826C13">
              <w:rPr>
                <w:rFonts w:cs="Arial"/>
                <w:sz w:val="16"/>
                <w:szCs w:val="16"/>
              </w:rPr>
              <w:t>-</w:t>
            </w:r>
          </w:p>
        </w:tc>
        <w:tc>
          <w:tcPr>
            <w:tcW w:w="940" w:type="dxa"/>
            <w:tcBorders>
              <w:top w:val="nil"/>
              <w:left w:val="nil"/>
              <w:bottom w:val="nil"/>
              <w:right w:val="nil"/>
            </w:tcBorders>
            <w:shd w:val="clear" w:color="auto" w:fill="auto"/>
            <w:noWrap/>
            <w:vAlign w:val="bottom"/>
            <w:hideMark/>
          </w:tcPr>
          <w:p w14:paraId="29514751" w14:textId="77777777" w:rsidR="00826C13" w:rsidRPr="00826C13" w:rsidRDefault="00826C13" w:rsidP="00826C13">
            <w:pPr>
              <w:spacing w:after="0"/>
              <w:jc w:val="right"/>
              <w:rPr>
                <w:rFonts w:cs="Arial"/>
                <w:sz w:val="16"/>
                <w:szCs w:val="16"/>
              </w:rPr>
            </w:pPr>
            <w:r w:rsidRPr="00826C13">
              <w:rPr>
                <w:rFonts w:cs="Arial"/>
                <w:sz w:val="16"/>
                <w:szCs w:val="16"/>
              </w:rPr>
              <w:t>-</w:t>
            </w:r>
          </w:p>
        </w:tc>
      </w:tr>
      <w:tr w:rsidR="00826C13" w:rsidRPr="00826C13" w14:paraId="57C488B2"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117F26B3" w14:textId="77777777" w:rsidR="00826C13" w:rsidRPr="00826C13" w:rsidRDefault="00826C13" w:rsidP="00826C13">
            <w:pPr>
              <w:spacing w:after="0"/>
              <w:ind w:firstLineChars="200" w:firstLine="321"/>
              <w:jc w:val="left"/>
              <w:rPr>
                <w:rFonts w:cs="Arial"/>
                <w:b/>
                <w:bCs/>
                <w:color w:val="000000"/>
                <w:sz w:val="16"/>
                <w:szCs w:val="16"/>
              </w:rPr>
            </w:pPr>
            <w:r w:rsidRPr="00826C13">
              <w:rPr>
                <w:rFonts w:cs="Arial"/>
                <w:b/>
                <w:bCs/>
                <w:color w:val="000000"/>
                <w:sz w:val="16"/>
                <w:szCs w:val="16"/>
              </w:rPr>
              <w:t>Total cash received</w:t>
            </w:r>
          </w:p>
        </w:tc>
        <w:tc>
          <w:tcPr>
            <w:tcW w:w="940" w:type="dxa"/>
            <w:tcBorders>
              <w:top w:val="nil"/>
              <w:left w:val="nil"/>
              <w:bottom w:val="single" w:sz="4" w:space="0" w:color="auto"/>
              <w:right w:val="nil"/>
            </w:tcBorders>
            <w:shd w:val="clear" w:color="auto" w:fill="auto"/>
            <w:noWrap/>
            <w:vAlign w:val="bottom"/>
            <w:hideMark/>
          </w:tcPr>
          <w:p w14:paraId="55FC6835" w14:textId="77777777" w:rsidR="00826C13" w:rsidRPr="00826C13" w:rsidRDefault="00826C13" w:rsidP="00826C13">
            <w:pPr>
              <w:spacing w:after="0"/>
              <w:jc w:val="right"/>
              <w:rPr>
                <w:rFonts w:cs="Arial"/>
                <w:b/>
                <w:bCs/>
                <w:sz w:val="16"/>
                <w:szCs w:val="16"/>
              </w:rPr>
            </w:pPr>
            <w:r w:rsidRPr="00826C13">
              <w:rPr>
                <w:rFonts w:cs="Arial"/>
                <w:b/>
                <w:bCs/>
                <w:sz w:val="16"/>
                <w:szCs w:val="16"/>
              </w:rPr>
              <w:t>5,087</w:t>
            </w:r>
          </w:p>
        </w:tc>
        <w:tc>
          <w:tcPr>
            <w:tcW w:w="940" w:type="dxa"/>
            <w:tcBorders>
              <w:top w:val="nil"/>
              <w:left w:val="nil"/>
              <w:bottom w:val="single" w:sz="4" w:space="0" w:color="auto"/>
              <w:right w:val="nil"/>
            </w:tcBorders>
            <w:shd w:val="clear" w:color="000000" w:fill="D9D9D9"/>
            <w:noWrap/>
            <w:vAlign w:val="bottom"/>
            <w:hideMark/>
          </w:tcPr>
          <w:p w14:paraId="4F36A886" w14:textId="77777777" w:rsidR="00826C13" w:rsidRPr="00826C13" w:rsidRDefault="00826C13" w:rsidP="00826C13">
            <w:pPr>
              <w:spacing w:after="0"/>
              <w:jc w:val="right"/>
              <w:rPr>
                <w:rFonts w:cs="Arial"/>
                <w:b/>
                <w:bCs/>
                <w:sz w:val="16"/>
                <w:szCs w:val="16"/>
              </w:rPr>
            </w:pPr>
            <w:r w:rsidRPr="00826C13">
              <w:rPr>
                <w:rFonts w:cs="Arial"/>
                <w:b/>
                <w:bCs/>
                <w:sz w:val="16"/>
                <w:szCs w:val="16"/>
              </w:rPr>
              <w:t>752</w:t>
            </w:r>
          </w:p>
        </w:tc>
        <w:tc>
          <w:tcPr>
            <w:tcW w:w="940" w:type="dxa"/>
            <w:tcBorders>
              <w:top w:val="nil"/>
              <w:left w:val="nil"/>
              <w:bottom w:val="single" w:sz="4" w:space="0" w:color="auto"/>
              <w:right w:val="nil"/>
            </w:tcBorders>
            <w:shd w:val="clear" w:color="auto" w:fill="auto"/>
            <w:noWrap/>
            <w:vAlign w:val="bottom"/>
            <w:hideMark/>
          </w:tcPr>
          <w:p w14:paraId="7EEBEC66" w14:textId="77777777" w:rsidR="00826C13" w:rsidRPr="00826C13" w:rsidRDefault="00826C13" w:rsidP="00826C13">
            <w:pPr>
              <w:spacing w:after="0"/>
              <w:jc w:val="right"/>
              <w:rPr>
                <w:rFonts w:cs="Arial"/>
                <w:b/>
                <w:bCs/>
                <w:sz w:val="16"/>
                <w:szCs w:val="16"/>
              </w:rPr>
            </w:pPr>
            <w:r w:rsidRPr="00826C13">
              <w:rPr>
                <w:rFonts w:cs="Arial"/>
                <w:b/>
                <w:bCs/>
                <w:sz w:val="16"/>
                <w:szCs w:val="16"/>
              </w:rPr>
              <w:t>750</w:t>
            </w:r>
          </w:p>
        </w:tc>
        <w:tc>
          <w:tcPr>
            <w:tcW w:w="940" w:type="dxa"/>
            <w:tcBorders>
              <w:top w:val="nil"/>
              <w:left w:val="nil"/>
              <w:bottom w:val="single" w:sz="4" w:space="0" w:color="auto"/>
              <w:right w:val="nil"/>
            </w:tcBorders>
            <w:shd w:val="clear" w:color="auto" w:fill="auto"/>
            <w:noWrap/>
            <w:vAlign w:val="bottom"/>
            <w:hideMark/>
          </w:tcPr>
          <w:p w14:paraId="3BD90F73" w14:textId="77777777" w:rsidR="00826C13" w:rsidRPr="00826C13" w:rsidRDefault="00826C13" w:rsidP="00826C13">
            <w:pPr>
              <w:spacing w:after="0"/>
              <w:jc w:val="right"/>
              <w:rPr>
                <w:rFonts w:cs="Arial"/>
                <w:b/>
                <w:bCs/>
                <w:sz w:val="16"/>
                <w:szCs w:val="16"/>
              </w:rPr>
            </w:pPr>
            <w:r w:rsidRPr="00826C13">
              <w:rPr>
                <w:rFonts w:cs="Arial"/>
                <w:b/>
                <w:bCs/>
                <w:sz w:val="16"/>
                <w:szCs w:val="16"/>
              </w:rPr>
              <w:t>750</w:t>
            </w:r>
          </w:p>
        </w:tc>
        <w:tc>
          <w:tcPr>
            <w:tcW w:w="940" w:type="dxa"/>
            <w:tcBorders>
              <w:top w:val="nil"/>
              <w:left w:val="nil"/>
              <w:bottom w:val="single" w:sz="4" w:space="0" w:color="auto"/>
              <w:right w:val="nil"/>
            </w:tcBorders>
            <w:shd w:val="clear" w:color="auto" w:fill="auto"/>
            <w:noWrap/>
            <w:vAlign w:val="bottom"/>
            <w:hideMark/>
          </w:tcPr>
          <w:p w14:paraId="11327523" w14:textId="77777777" w:rsidR="00826C13" w:rsidRPr="00826C13" w:rsidRDefault="00826C13" w:rsidP="00826C13">
            <w:pPr>
              <w:spacing w:after="0"/>
              <w:jc w:val="right"/>
              <w:rPr>
                <w:rFonts w:cs="Arial"/>
                <w:b/>
                <w:bCs/>
                <w:sz w:val="16"/>
                <w:szCs w:val="16"/>
              </w:rPr>
            </w:pPr>
            <w:r w:rsidRPr="00826C13">
              <w:rPr>
                <w:rFonts w:cs="Arial"/>
                <w:b/>
                <w:bCs/>
                <w:sz w:val="16"/>
                <w:szCs w:val="16"/>
              </w:rPr>
              <w:t>750</w:t>
            </w:r>
          </w:p>
        </w:tc>
      </w:tr>
      <w:tr w:rsidR="00826C13" w:rsidRPr="00826C13" w14:paraId="21397024" w14:textId="77777777" w:rsidTr="00826C13">
        <w:trPr>
          <w:trHeight w:val="300"/>
          <w:jc w:val="center"/>
        </w:trPr>
        <w:tc>
          <w:tcPr>
            <w:tcW w:w="2983" w:type="dxa"/>
            <w:tcBorders>
              <w:top w:val="nil"/>
              <w:left w:val="nil"/>
              <w:bottom w:val="nil"/>
              <w:right w:val="nil"/>
            </w:tcBorders>
            <w:shd w:val="clear" w:color="auto" w:fill="auto"/>
            <w:noWrap/>
            <w:vAlign w:val="bottom"/>
            <w:hideMark/>
          </w:tcPr>
          <w:p w14:paraId="29BCEB5C" w14:textId="77777777" w:rsidR="00826C13" w:rsidRPr="00826C13" w:rsidRDefault="00826C13" w:rsidP="00826C13">
            <w:pPr>
              <w:spacing w:after="0"/>
              <w:ind w:firstLineChars="100" w:firstLine="161"/>
              <w:jc w:val="left"/>
              <w:rPr>
                <w:rFonts w:cs="Arial"/>
                <w:b/>
                <w:bCs/>
                <w:color w:val="000000"/>
                <w:sz w:val="16"/>
                <w:szCs w:val="16"/>
              </w:rPr>
            </w:pPr>
            <w:r w:rsidRPr="00826C13">
              <w:rPr>
                <w:rFonts w:cs="Arial"/>
                <w:b/>
                <w:bCs/>
                <w:color w:val="000000"/>
                <w:sz w:val="16"/>
                <w:szCs w:val="16"/>
              </w:rPr>
              <w:t>Cash used</w:t>
            </w:r>
          </w:p>
        </w:tc>
        <w:tc>
          <w:tcPr>
            <w:tcW w:w="940" w:type="dxa"/>
            <w:tcBorders>
              <w:top w:val="nil"/>
              <w:left w:val="nil"/>
              <w:bottom w:val="nil"/>
              <w:right w:val="nil"/>
            </w:tcBorders>
            <w:shd w:val="clear" w:color="auto" w:fill="auto"/>
            <w:noWrap/>
            <w:vAlign w:val="bottom"/>
            <w:hideMark/>
          </w:tcPr>
          <w:p w14:paraId="4F9DE1F7" w14:textId="77777777" w:rsidR="00826C13" w:rsidRPr="00826C13" w:rsidRDefault="00826C13" w:rsidP="00826C13">
            <w:pPr>
              <w:spacing w:after="0"/>
              <w:ind w:firstLineChars="100" w:firstLine="161"/>
              <w:jc w:val="left"/>
              <w:rPr>
                <w:rFonts w:cs="Arial"/>
                <w:b/>
                <w:bCs/>
                <w:color w:val="000000"/>
                <w:sz w:val="16"/>
                <w:szCs w:val="16"/>
              </w:rPr>
            </w:pPr>
          </w:p>
        </w:tc>
        <w:tc>
          <w:tcPr>
            <w:tcW w:w="940" w:type="dxa"/>
            <w:tcBorders>
              <w:top w:val="nil"/>
              <w:left w:val="nil"/>
              <w:bottom w:val="nil"/>
              <w:right w:val="nil"/>
            </w:tcBorders>
            <w:shd w:val="clear" w:color="000000" w:fill="D9D9D9"/>
            <w:noWrap/>
            <w:vAlign w:val="bottom"/>
            <w:hideMark/>
          </w:tcPr>
          <w:p w14:paraId="76F2ADC0"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40" w:type="dxa"/>
            <w:tcBorders>
              <w:top w:val="nil"/>
              <w:left w:val="nil"/>
              <w:bottom w:val="nil"/>
              <w:right w:val="nil"/>
            </w:tcBorders>
            <w:shd w:val="clear" w:color="auto" w:fill="auto"/>
            <w:noWrap/>
            <w:vAlign w:val="bottom"/>
            <w:hideMark/>
          </w:tcPr>
          <w:p w14:paraId="5700839A" w14:textId="77777777" w:rsidR="00826C13" w:rsidRPr="00826C13" w:rsidRDefault="00826C13" w:rsidP="00826C13">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14:paraId="49C597AA" w14:textId="77777777" w:rsidR="00826C13" w:rsidRPr="00826C13" w:rsidRDefault="00826C13" w:rsidP="00826C13">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3C58441A" w14:textId="77777777" w:rsidR="00826C13" w:rsidRPr="00826C13" w:rsidRDefault="00826C13" w:rsidP="00826C13">
            <w:pPr>
              <w:spacing w:after="0"/>
              <w:jc w:val="right"/>
              <w:rPr>
                <w:rFonts w:ascii="Times New Roman" w:hAnsi="Times New Roman"/>
              </w:rPr>
            </w:pPr>
          </w:p>
        </w:tc>
      </w:tr>
      <w:tr w:rsidR="00826C13" w:rsidRPr="00826C13" w14:paraId="5327CA9F"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338FCEA0" w14:textId="77777777" w:rsidR="00826C13" w:rsidRPr="00826C13" w:rsidRDefault="00826C13" w:rsidP="00826C13">
            <w:pPr>
              <w:spacing w:after="0"/>
              <w:ind w:firstLineChars="200" w:firstLine="320"/>
              <w:jc w:val="left"/>
              <w:rPr>
                <w:rFonts w:cs="Arial"/>
                <w:sz w:val="16"/>
                <w:szCs w:val="16"/>
              </w:rPr>
            </w:pPr>
            <w:r w:rsidRPr="00826C13">
              <w:rPr>
                <w:rFonts w:cs="Arial"/>
                <w:sz w:val="16"/>
                <w:szCs w:val="16"/>
              </w:rPr>
              <w:t>Grant payments</w:t>
            </w:r>
          </w:p>
        </w:tc>
        <w:tc>
          <w:tcPr>
            <w:tcW w:w="940" w:type="dxa"/>
            <w:tcBorders>
              <w:top w:val="nil"/>
              <w:left w:val="nil"/>
              <w:bottom w:val="nil"/>
              <w:right w:val="nil"/>
            </w:tcBorders>
            <w:shd w:val="clear" w:color="auto" w:fill="auto"/>
            <w:noWrap/>
            <w:vAlign w:val="bottom"/>
            <w:hideMark/>
          </w:tcPr>
          <w:p w14:paraId="2EF696C9" w14:textId="77777777" w:rsidR="00826C13" w:rsidRPr="00826C13" w:rsidRDefault="00826C13" w:rsidP="00826C13">
            <w:pPr>
              <w:spacing w:after="0"/>
              <w:jc w:val="right"/>
              <w:rPr>
                <w:rFonts w:cs="Arial"/>
                <w:sz w:val="16"/>
                <w:szCs w:val="16"/>
              </w:rPr>
            </w:pPr>
            <w:r w:rsidRPr="00826C13">
              <w:rPr>
                <w:rFonts w:cs="Arial"/>
                <w:sz w:val="16"/>
                <w:szCs w:val="16"/>
              </w:rPr>
              <w:t>44,773</w:t>
            </w:r>
          </w:p>
        </w:tc>
        <w:tc>
          <w:tcPr>
            <w:tcW w:w="940" w:type="dxa"/>
            <w:tcBorders>
              <w:top w:val="nil"/>
              <w:left w:val="nil"/>
              <w:bottom w:val="nil"/>
              <w:right w:val="nil"/>
            </w:tcBorders>
            <w:shd w:val="clear" w:color="000000" w:fill="D9D9D9"/>
            <w:noWrap/>
            <w:vAlign w:val="bottom"/>
            <w:hideMark/>
          </w:tcPr>
          <w:p w14:paraId="45035B82" w14:textId="77777777" w:rsidR="00826C13" w:rsidRPr="00826C13" w:rsidRDefault="00826C13" w:rsidP="00826C13">
            <w:pPr>
              <w:spacing w:after="0"/>
              <w:jc w:val="right"/>
              <w:rPr>
                <w:rFonts w:cs="Arial"/>
                <w:sz w:val="16"/>
                <w:szCs w:val="16"/>
              </w:rPr>
            </w:pPr>
            <w:r w:rsidRPr="00826C13">
              <w:rPr>
                <w:rFonts w:cs="Arial"/>
                <w:sz w:val="16"/>
                <w:szCs w:val="16"/>
              </w:rPr>
              <w:t>44,284</w:t>
            </w:r>
          </w:p>
        </w:tc>
        <w:tc>
          <w:tcPr>
            <w:tcW w:w="940" w:type="dxa"/>
            <w:tcBorders>
              <w:top w:val="nil"/>
              <w:left w:val="nil"/>
              <w:bottom w:val="nil"/>
              <w:right w:val="nil"/>
            </w:tcBorders>
            <w:shd w:val="clear" w:color="auto" w:fill="auto"/>
            <w:noWrap/>
            <w:vAlign w:val="bottom"/>
            <w:hideMark/>
          </w:tcPr>
          <w:p w14:paraId="2CDA76CD" w14:textId="77777777" w:rsidR="00826C13" w:rsidRPr="00826C13" w:rsidRDefault="00826C13" w:rsidP="00826C13">
            <w:pPr>
              <w:spacing w:after="0"/>
              <w:jc w:val="right"/>
              <w:rPr>
                <w:rFonts w:cs="Arial"/>
                <w:sz w:val="16"/>
                <w:szCs w:val="16"/>
              </w:rPr>
            </w:pPr>
            <w:r w:rsidRPr="00826C13">
              <w:rPr>
                <w:rFonts w:cs="Arial"/>
                <w:sz w:val="16"/>
                <w:szCs w:val="16"/>
              </w:rPr>
              <w:t>44,487</w:t>
            </w:r>
          </w:p>
        </w:tc>
        <w:tc>
          <w:tcPr>
            <w:tcW w:w="940" w:type="dxa"/>
            <w:tcBorders>
              <w:top w:val="nil"/>
              <w:left w:val="nil"/>
              <w:bottom w:val="nil"/>
              <w:right w:val="nil"/>
            </w:tcBorders>
            <w:shd w:val="clear" w:color="auto" w:fill="auto"/>
            <w:noWrap/>
            <w:vAlign w:val="bottom"/>
            <w:hideMark/>
          </w:tcPr>
          <w:p w14:paraId="540C5184" w14:textId="77777777" w:rsidR="00826C13" w:rsidRPr="00826C13" w:rsidRDefault="00826C13" w:rsidP="00826C13">
            <w:pPr>
              <w:spacing w:after="0"/>
              <w:jc w:val="right"/>
              <w:rPr>
                <w:rFonts w:cs="Arial"/>
                <w:sz w:val="16"/>
                <w:szCs w:val="16"/>
              </w:rPr>
            </w:pPr>
            <w:r w:rsidRPr="00826C13">
              <w:rPr>
                <w:rFonts w:cs="Arial"/>
                <w:sz w:val="16"/>
                <w:szCs w:val="16"/>
              </w:rPr>
              <w:t>45,197</w:t>
            </w:r>
          </w:p>
        </w:tc>
        <w:tc>
          <w:tcPr>
            <w:tcW w:w="940" w:type="dxa"/>
            <w:tcBorders>
              <w:top w:val="nil"/>
              <w:left w:val="nil"/>
              <w:bottom w:val="nil"/>
              <w:right w:val="nil"/>
            </w:tcBorders>
            <w:shd w:val="clear" w:color="auto" w:fill="auto"/>
            <w:noWrap/>
            <w:vAlign w:val="bottom"/>
            <w:hideMark/>
          </w:tcPr>
          <w:p w14:paraId="77A013E2" w14:textId="77777777" w:rsidR="00826C13" w:rsidRPr="00826C13" w:rsidRDefault="00826C13" w:rsidP="00826C13">
            <w:pPr>
              <w:spacing w:after="0"/>
              <w:jc w:val="right"/>
              <w:rPr>
                <w:rFonts w:cs="Arial"/>
                <w:sz w:val="16"/>
                <w:szCs w:val="16"/>
              </w:rPr>
            </w:pPr>
            <w:r w:rsidRPr="00826C13">
              <w:rPr>
                <w:rFonts w:cs="Arial"/>
                <w:sz w:val="16"/>
                <w:szCs w:val="16"/>
              </w:rPr>
              <w:t>46,344</w:t>
            </w:r>
          </w:p>
        </w:tc>
      </w:tr>
      <w:tr w:rsidR="00826C13" w:rsidRPr="00826C13" w14:paraId="5E98FBA8"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389529FA" w14:textId="77777777" w:rsidR="00826C13" w:rsidRPr="00826C13" w:rsidRDefault="00826C13" w:rsidP="00826C13">
            <w:pPr>
              <w:spacing w:after="0"/>
              <w:ind w:firstLineChars="200" w:firstLine="320"/>
              <w:jc w:val="left"/>
              <w:rPr>
                <w:rFonts w:cs="Arial"/>
                <w:sz w:val="16"/>
                <w:szCs w:val="16"/>
              </w:rPr>
            </w:pPr>
            <w:r w:rsidRPr="00826C13">
              <w:rPr>
                <w:rFonts w:cs="Arial"/>
                <w:sz w:val="16"/>
                <w:szCs w:val="16"/>
              </w:rPr>
              <w:t>Suppliers</w:t>
            </w:r>
          </w:p>
        </w:tc>
        <w:tc>
          <w:tcPr>
            <w:tcW w:w="940" w:type="dxa"/>
            <w:tcBorders>
              <w:top w:val="nil"/>
              <w:left w:val="nil"/>
              <w:bottom w:val="nil"/>
              <w:right w:val="nil"/>
            </w:tcBorders>
            <w:shd w:val="clear" w:color="auto" w:fill="auto"/>
            <w:noWrap/>
            <w:vAlign w:val="bottom"/>
            <w:hideMark/>
          </w:tcPr>
          <w:p w14:paraId="4D782B18"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2,029</w:t>
            </w:r>
          </w:p>
        </w:tc>
        <w:tc>
          <w:tcPr>
            <w:tcW w:w="940" w:type="dxa"/>
            <w:tcBorders>
              <w:top w:val="nil"/>
              <w:left w:val="nil"/>
              <w:bottom w:val="nil"/>
              <w:right w:val="nil"/>
            </w:tcBorders>
            <w:shd w:val="clear" w:color="000000" w:fill="D9D9D9"/>
            <w:noWrap/>
            <w:vAlign w:val="bottom"/>
            <w:hideMark/>
          </w:tcPr>
          <w:p w14:paraId="161A184E"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4,749</w:t>
            </w:r>
          </w:p>
        </w:tc>
        <w:tc>
          <w:tcPr>
            <w:tcW w:w="940" w:type="dxa"/>
            <w:tcBorders>
              <w:top w:val="nil"/>
              <w:left w:val="nil"/>
              <w:bottom w:val="nil"/>
              <w:right w:val="nil"/>
            </w:tcBorders>
            <w:shd w:val="clear" w:color="auto" w:fill="auto"/>
            <w:noWrap/>
            <w:vAlign w:val="bottom"/>
            <w:hideMark/>
          </w:tcPr>
          <w:p w14:paraId="022320FC"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5,249</w:t>
            </w:r>
          </w:p>
        </w:tc>
        <w:tc>
          <w:tcPr>
            <w:tcW w:w="940" w:type="dxa"/>
            <w:tcBorders>
              <w:top w:val="nil"/>
              <w:left w:val="nil"/>
              <w:bottom w:val="nil"/>
              <w:right w:val="nil"/>
            </w:tcBorders>
            <w:shd w:val="clear" w:color="auto" w:fill="auto"/>
            <w:noWrap/>
            <w:vAlign w:val="bottom"/>
            <w:hideMark/>
          </w:tcPr>
          <w:p w14:paraId="18B52350"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5,488</w:t>
            </w:r>
          </w:p>
        </w:tc>
        <w:tc>
          <w:tcPr>
            <w:tcW w:w="940" w:type="dxa"/>
            <w:tcBorders>
              <w:top w:val="nil"/>
              <w:left w:val="nil"/>
              <w:bottom w:val="nil"/>
              <w:right w:val="nil"/>
            </w:tcBorders>
            <w:shd w:val="clear" w:color="auto" w:fill="auto"/>
            <w:noWrap/>
            <w:vAlign w:val="bottom"/>
            <w:hideMark/>
          </w:tcPr>
          <w:p w14:paraId="78187DA4"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5,265</w:t>
            </w:r>
          </w:p>
        </w:tc>
      </w:tr>
      <w:tr w:rsidR="00826C13" w:rsidRPr="00826C13" w14:paraId="58937FF7"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2DFB3845" w14:textId="77777777" w:rsidR="00826C13" w:rsidRPr="00826C13" w:rsidRDefault="00826C13" w:rsidP="00826C13">
            <w:pPr>
              <w:spacing w:after="0"/>
              <w:ind w:firstLineChars="200" w:firstLine="321"/>
              <w:jc w:val="left"/>
              <w:rPr>
                <w:rFonts w:cs="Arial"/>
                <w:b/>
                <w:bCs/>
                <w:color w:val="000000"/>
                <w:sz w:val="16"/>
                <w:szCs w:val="16"/>
              </w:rPr>
            </w:pPr>
            <w:r w:rsidRPr="00826C13">
              <w:rPr>
                <w:rFonts w:cs="Arial"/>
                <w:b/>
                <w:bCs/>
                <w:color w:val="000000"/>
                <w:sz w:val="16"/>
                <w:szCs w:val="16"/>
              </w:rPr>
              <w:t>Total cash used</w:t>
            </w:r>
          </w:p>
        </w:tc>
        <w:tc>
          <w:tcPr>
            <w:tcW w:w="940" w:type="dxa"/>
            <w:tcBorders>
              <w:top w:val="nil"/>
              <w:left w:val="nil"/>
              <w:bottom w:val="single" w:sz="4" w:space="0" w:color="auto"/>
              <w:right w:val="nil"/>
            </w:tcBorders>
            <w:shd w:val="clear" w:color="auto" w:fill="auto"/>
            <w:noWrap/>
            <w:vAlign w:val="bottom"/>
            <w:hideMark/>
          </w:tcPr>
          <w:p w14:paraId="19AA798C" w14:textId="77777777" w:rsidR="00826C13" w:rsidRPr="00826C13" w:rsidRDefault="00826C13" w:rsidP="00826C13">
            <w:pPr>
              <w:spacing w:after="0"/>
              <w:jc w:val="right"/>
              <w:rPr>
                <w:rFonts w:cs="Arial"/>
                <w:b/>
                <w:bCs/>
                <w:sz w:val="16"/>
                <w:szCs w:val="16"/>
              </w:rPr>
            </w:pPr>
            <w:r w:rsidRPr="00826C13">
              <w:rPr>
                <w:rFonts w:cs="Arial"/>
                <w:b/>
                <w:bCs/>
                <w:sz w:val="16"/>
                <w:szCs w:val="16"/>
              </w:rPr>
              <w:t>46,803</w:t>
            </w:r>
          </w:p>
        </w:tc>
        <w:tc>
          <w:tcPr>
            <w:tcW w:w="940" w:type="dxa"/>
            <w:tcBorders>
              <w:top w:val="nil"/>
              <w:left w:val="nil"/>
              <w:bottom w:val="single" w:sz="4" w:space="0" w:color="auto"/>
              <w:right w:val="nil"/>
            </w:tcBorders>
            <w:shd w:val="clear" w:color="000000" w:fill="D9D9D9"/>
            <w:noWrap/>
            <w:vAlign w:val="bottom"/>
            <w:hideMark/>
          </w:tcPr>
          <w:p w14:paraId="3C05B877" w14:textId="77777777" w:rsidR="00826C13" w:rsidRPr="00826C13" w:rsidRDefault="00826C13" w:rsidP="00826C13">
            <w:pPr>
              <w:spacing w:after="0"/>
              <w:jc w:val="right"/>
              <w:rPr>
                <w:rFonts w:cs="Arial"/>
                <w:b/>
                <w:bCs/>
                <w:sz w:val="16"/>
                <w:szCs w:val="16"/>
              </w:rPr>
            </w:pPr>
            <w:r w:rsidRPr="00826C13">
              <w:rPr>
                <w:rFonts w:cs="Arial"/>
                <w:b/>
                <w:bCs/>
                <w:sz w:val="16"/>
                <w:szCs w:val="16"/>
              </w:rPr>
              <w:t>49,033</w:t>
            </w:r>
          </w:p>
        </w:tc>
        <w:tc>
          <w:tcPr>
            <w:tcW w:w="940" w:type="dxa"/>
            <w:tcBorders>
              <w:top w:val="nil"/>
              <w:left w:val="nil"/>
              <w:bottom w:val="single" w:sz="4" w:space="0" w:color="auto"/>
              <w:right w:val="nil"/>
            </w:tcBorders>
            <w:shd w:val="clear" w:color="auto" w:fill="auto"/>
            <w:noWrap/>
            <w:vAlign w:val="bottom"/>
            <w:hideMark/>
          </w:tcPr>
          <w:p w14:paraId="42828772" w14:textId="77777777" w:rsidR="00826C13" w:rsidRPr="00826C13" w:rsidRDefault="00826C13" w:rsidP="00826C13">
            <w:pPr>
              <w:spacing w:after="0"/>
              <w:jc w:val="right"/>
              <w:rPr>
                <w:rFonts w:cs="Arial"/>
                <w:b/>
                <w:bCs/>
                <w:sz w:val="16"/>
                <w:szCs w:val="16"/>
              </w:rPr>
            </w:pPr>
            <w:r w:rsidRPr="00826C13">
              <w:rPr>
                <w:rFonts w:cs="Arial"/>
                <w:b/>
                <w:bCs/>
                <w:sz w:val="16"/>
                <w:szCs w:val="16"/>
              </w:rPr>
              <w:t>49,736</w:t>
            </w:r>
          </w:p>
        </w:tc>
        <w:tc>
          <w:tcPr>
            <w:tcW w:w="940" w:type="dxa"/>
            <w:tcBorders>
              <w:top w:val="nil"/>
              <w:left w:val="nil"/>
              <w:bottom w:val="single" w:sz="4" w:space="0" w:color="auto"/>
              <w:right w:val="nil"/>
            </w:tcBorders>
            <w:shd w:val="clear" w:color="auto" w:fill="auto"/>
            <w:noWrap/>
            <w:vAlign w:val="bottom"/>
            <w:hideMark/>
          </w:tcPr>
          <w:p w14:paraId="2492EE91" w14:textId="77777777" w:rsidR="00826C13" w:rsidRPr="00826C13" w:rsidRDefault="00826C13" w:rsidP="00826C13">
            <w:pPr>
              <w:spacing w:after="0"/>
              <w:jc w:val="right"/>
              <w:rPr>
                <w:rFonts w:cs="Arial"/>
                <w:b/>
                <w:bCs/>
                <w:sz w:val="16"/>
                <w:szCs w:val="16"/>
              </w:rPr>
            </w:pPr>
            <w:r w:rsidRPr="00826C13">
              <w:rPr>
                <w:rFonts w:cs="Arial"/>
                <w:b/>
                <w:bCs/>
                <w:sz w:val="16"/>
                <w:szCs w:val="16"/>
              </w:rPr>
              <w:t>50,685</w:t>
            </w:r>
          </w:p>
        </w:tc>
        <w:tc>
          <w:tcPr>
            <w:tcW w:w="940" w:type="dxa"/>
            <w:tcBorders>
              <w:top w:val="nil"/>
              <w:left w:val="nil"/>
              <w:bottom w:val="single" w:sz="4" w:space="0" w:color="auto"/>
              <w:right w:val="nil"/>
            </w:tcBorders>
            <w:shd w:val="clear" w:color="auto" w:fill="auto"/>
            <w:noWrap/>
            <w:vAlign w:val="bottom"/>
            <w:hideMark/>
          </w:tcPr>
          <w:p w14:paraId="33D6F576" w14:textId="77777777" w:rsidR="00826C13" w:rsidRPr="00826C13" w:rsidRDefault="00826C13" w:rsidP="00826C13">
            <w:pPr>
              <w:spacing w:after="0"/>
              <w:jc w:val="right"/>
              <w:rPr>
                <w:rFonts w:cs="Arial"/>
                <w:b/>
                <w:bCs/>
                <w:sz w:val="16"/>
                <w:szCs w:val="16"/>
              </w:rPr>
            </w:pPr>
            <w:r w:rsidRPr="00826C13">
              <w:rPr>
                <w:rFonts w:cs="Arial"/>
                <w:b/>
                <w:bCs/>
                <w:sz w:val="16"/>
                <w:szCs w:val="16"/>
              </w:rPr>
              <w:t>51,609</w:t>
            </w:r>
          </w:p>
        </w:tc>
      </w:tr>
      <w:tr w:rsidR="00826C13" w:rsidRPr="00826C13" w14:paraId="5F138440" w14:textId="77777777" w:rsidTr="00826C13">
        <w:trPr>
          <w:trHeight w:val="525"/>
          <w:jc w:val="center"/>
        </w:trPr>
        <w:tc>
          <w:tcPr>
            <w:tcW w:w="2983" w:type="dxa"/>
            <w:tcBorders>
              <w:top w:val="nil"/>
              <w:left w:val="nil"/>
              <w:bottom w:val="nil"/>
              <w:right w:val="nil"/>
            </w:tcBorders>
            <w:shd w:val="clear" w:color="auto" w:fill="auto"/>
            <w:vAlign w:val="bottom"/>
            <w:hideMark/>
          </w:tcPr>
          <w:p w14:paraId="2DA1073D"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Net cash from (or used by) operating activities</w:t>
            </w:r>
          </w:p>
        </w:tc>
        <w:tc>
          <w:tcPr>
            <w:tcW w:w="940" w:type="dxa"/>
            <w:tcBorders>
              <w:top w:val="nil"/>
              <w:left w:val="nil"/>
              <w:bottom w:val="single" w:sz="4" w:space="0" w:color="auto"/>
              <w:right w:val="nil"/>
            </w:tcBorders>
            <w:shd w:val="clear" w:color="auto" w:fill="auto"/>
            <w:noWrap/>
            <w:vAlign w:val="bottom"/>
            <w:hideMark/>
          </w:tcPr>
          <w:p w14:paraId="159F8734" w14:textId="77777777" w:rsidR="00826C13" w:rsidRPr="00826C13" w:rsidRDefault="00826C13" w:rsidP="00826C13">
            <w:pPr>
              <w:spacing w:after="0"/>
              <w:jc w:val="right"/>
              <w:rPr>
                <w:rFonts w:cs="Arial"/>
                <w:b/>
                <w:bCs/>
                <w:sz w:val="16"/>
                <w:szCs w:val="16"/>
              </w:rPr>
            </w:pPr>
            <w:r w:rsidRPr="00826C13">
              <w:rPr>
                <w:rFonts w:cs="Arial"/>
                <w:b/>
                <w:bCs/>
                <w:sz w:val="16"/>
                <w:szCs w:val="16"/>
              </w:rPr>
              <w:t>(41,716)</w:t>
            </w:r>
          </w:p>
        </w:tc>
        <w:tc>
          <w:tcPr>
            <w:tcW w:w="940" w:type="dxa"/>
            <w:tcBorders>
              <w:top w:val="nil"/>
              <w:left w:val="nil"/>
              <w:bottom w:val="single" w:sz="4" w:space="0" w:color="auto"/>
              <w:right w:val="nil"/>
            </w:tcBorders>
            <w:shd w:val="clear" w:color="000000" w:fill="D9D9D9"/>
            <w:noWrap/>
            <w:vAlign w:val="bottom"/>
            <w:hideMark/>
          </w:tcPr>
          <w:p w14:paraId="241299C7" w14:textId="77777777" w:rsidR="00826C13" w:rsidRPr="00826C13" w:rsidRDefault="00826C13" w:rsidP="00826C13">
            <w:pPr>
              <w:spacing w:after="0"/>
              <w:jc w:val="right"/>
              <w:rPr>
                <w:rFonts w:cs="Arial"/>
                <w:b/>
                <w:bCs/>
                <w:sz w:val="16"/>
                <w:szCs w:val="16"/>
              </w:rPr>
            </w:pPr>
            <w:r w:rsidRPr="00826C13">
              <w:rPr>
                <w:rFonts w:cs="Arial"/>
                <w:b/>
                <w:bCs/>
                <w:sz w:val="16"/>
                <w:szCs w:val="16"/>
              </w:rPr>
              <w:t>(48,281)</w:t>
            </w:r>
          </w:p>
        </w:tc>
        <w:tc>
          <w:tcPr>
            <w:tcW w:w="940" w:type="dxa"/>
            <w:tcBorders>
              <w:top w:val="nil"/>
              <w:left w:val="nil"/>
              <w:bottom w:val="single" w:sz="4" w:space="0" w:color="auto"/>
              <w:right w:val="nil"/>
            </w:tcBorders>
            <w:shd w:val="clear" w:color="auto" w:fill="auto"/>
            <w:noWrap/>
            <w:vAlign w:val="bottom"/>
            <w:hideMark/>
          </w:tcPr>
          <w:p w14:paraId="78A2307F" w14:textId="77777777" w:rsidR="00826C13" w:rsidRPr="00826C13" w:rsidRDefault="00826C13" w:rsidP="00826C13">
            <w:pPr>
              <w:spacing w:after="0"/>
              <w:jc w:val="right"/>
              <w:rPr>
                <w:rFonts w:cs="Arial"/>
                <w:b/>
                <w:bCs/>
                <w:sz w:val="16"/>
                <w:szCs w:val="16"/>
              </w:rPr>
            </w:pPr>
            <w:r w:rsidRPr="00826C13">
              <w:rPr>
                <w:rFonts w:cs="Arial"/>
                <w:b/>
                <w:bCs/>
                <w:sz w:val="16"/>
                <w:szCs w:val="16"/>
              </w:rPr>
              <w:t>(48,986)</w:t>
            </w:r>
          </w:p>
        </w:tc>
        <w:tc>
          <w:tcPr>
            <w:tcW w:w="940" w:type="dxa"/>
            <w:tcBorders>
              <w:top w:val="nil"/>
              <w:left w:val="nil"/>
              <w:bottom w:val="single" w:sz="4" w:space="0" w:color="auto"/>
              <w:right w:val="nil"/>
            </w:tcBorders>
            <w:shd w:val="clear" w:color="auto" w:fill="auto"/>
            <w:noWrap/>
            <w:vAlign w:val="bottom"/>
            <w:hideMark/>
          </w:tcPr>
          <w:p w14:paraId="012B63BD" w14:textId="77777777" w:rsidR="00826C13" w:rsidRPr="00826C13" w:rsidRDefault="00826C13" w:rsidP="00826C13">
            <w:pPr>
              <w:spacing w:after="0"/>
              <w:jc w:val="right"/>
              <w:rPr>
                <w:rFonts w:cs="Arial"/>
                <w:b/>
                <w:bCs/>
                <w:sz w:val="16"/>
                <w:szCs w:val="16"/>
              </w:rPr>
            </w:pPr>
            <w:r w:rsidRPr="00826C13">
              <w:rPr>
                <w:rFonts w:cs="Arial"/>
                <w:b/>
                <w:bCs/>
                <w:sz w:val="16"/>
                <w:szCs w:val="16"/>
              </w:rPr>
              <w:t>(49,935)</w:t>
            </w:r>
          </w:p>
        </w:tc>
        <w:tc>
          <w:tcPr>
            <w:tcW w:w="940" w:type="dxa"/>
            <w:tcBorders>
              <w:top w:val="nil"/>
              <w:left w:val="nil"/>
              <w:bottom w:val="single" w:sz="4" w:space="0" w:color="auto"/>
              <w:right w:val="nil"/>
            </w:tcBorders>
            <w:shd w:val="clear" w:color="auto" w:fill="auto"/>
            <w:noWrap/>
            <w:vAlign w:val="bottom"/>
            <w:hideMark/>
          </w:tcPr>
          <w:p w14:paraId="789DF6D7" w14:textId="77777777" w:rsidR="00826C13" w:rsidRPr="00826C13" w:rsidRDefault="00826C13" w:rsidP="00826C13">
            <w:pPr>
              <w:spacing w:after="0"/>
              <w:jc w:val="right"/>
              <w:rPr>
                <w:rFonts w:cs="Arial"/>
                <w:b/>
                <w:bCs/>
                <w:sz w:val="16"/>
                <w:szCs w:val="16"/>
              </w:rPr>
            </w:pPr>
            <w:r w:rsidRPr="00826C13">
              <w:rPr>
                <w:rFonts w:cs="Arial"/>
                <w:b/>
                <w:bCs/>
                <w:sz w:val="16"/>
                <w:szCs w:val="16"/>
              </w:rPr>
              <w:t>(50,859)</w:t>
            </w:r>
          </w:p>
        </w:tc>
      </w:tr>
      <w:tr w:rsidR="00826C13" w:rsidRPr="00826C13" w14:paraId="6127B034" w14:textId="77777777" w:rsidTr="00826C13">
        <w:trPr>
          <w:trHeight w:val="510"/>
          <w:jc w:val="center"/>
        </w:trPr>
        <w:tc>
          <w:tcPr>
            <w:tcW w:w="2983" w:type="dxa"/>
            <w:tcBorders>
              <w:top w:val="nil"/>
              <w:left w:val="nil"/>
              <w:bottom w:val="nil"/>
              <w:right w:val="nil"/>
            </w:tcBorders>
            <w:shd w:val="clear" w:color="auto" w:fill="auto"/>
            <w:vAlign w:val="bottom"/>
            <w:hideMark/>
          </w:tcPr>
          <w:p w14:paraId="0AC57115"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Net increase (or decrease) in cash held</w:t>
            </w:r>
          </w:p>
        </w:tc>
        <w:tc>
          <w:tcPr>
            <w:tcW w:w="940" w:type="dxa"/>
            <w:tcBorders>
              <w:top w:val="nil"/>
              <w:left w:val="nil"/>
              <w:bottom w:val="single" w:sz="4" w:space="0" w:color="auto"/>
              <w:right w:val="nil"/>
            </w:tcBorders>
            <w:shd w:val="clear" w:color="auto" w:fill="auto"/>
            <w:noWrap/>
            <w:vAlign w:val="bottom"/>
            <w:hideMark/>
          </w:tcPr>
          <w:p w14:paraId="538FE056" w14:textId="77777777" w:rsidR="00826C13" w:rsidRPr="00826C13" w:rsidRDefault="00826C13" w:rsidP="00826C13">
            <w:pPr>
              <w:spacing w:after="0"/>
              <w:jc w:val="right"/>
              <w:rPr>
                <w:rFonts w:cs="Arial"/>
                <w:b/>
                <w:bCs/>
                <w:sz w:val="16"/>
                <w:szCs w:val="16"/>
              </w:rPr>
            </w:pPr>
            <w:r w:rsidRPr="00826C13">
              <w:rPr>
                <w:rFonts w:cs="Arial"/>
                <w:b/>
                <w:bCs/>
                <w:sz w:val="16"/>
                <w:szCs w:val="16"/>
              </w:rPr>
              <w:t>(41,716)</w:t>
            </w:r>
          </w:p>
        </w:tc>
        <w:tc>
          <w:tcPr>
            <w:tcW w:w="940" w:type="dxa"/>
            <w:tcBorders>
              <w:top w:val="nil"/>
              <w:left w:val="nil"/>
              <w:bottom w:val="single" w:sz="4" w:space="0" w:color="auto"/>
              <w:right w:val="nil"/>
            </w:tcBorders>
            <w:shd w:val="clear" w:color="000000" w:fill="D9D9D9"/>
            <w:noWrap/>
            <w:vAlign w:val="bottom"/>
            <w:hideMark/>
          </w:tcPr>
          <w:p w14:paraId="519E1570" w14:textId="77777777" w:rsidR="00826C13" w:rsidRPr="00826C13" w:rsidRDefault="00826C13" w:rsidP="00826C13">
            <w:pPr>
              <w:spacing w:after="0"/>
              <w:jc w:val="right"/>
              <w:rPr>
                <w:rFonts w:cs="Arial"/>
                <w:b/>
                <w:bCs/>
                <w:sz w:val="16"/>
                <w:szCs w:val="16"/>
              </w:rPr>
            </w:pPr>
            <w:r w:rsidRPr="00826C13">
              <w:rPr>
                <w:rFonts w:cs="Arial"/>
                <w:b/>
                <w:bCs/>
                <w:sz w:val="16"/>
                <w:szCs w:val="16"/>
              </w:rPr>
              <w:t>(48,281)</w:t>
            </w:r>
          </w:p>
        </w:tc>
        <w:tc>
          <w:tcPr>
            <w:tcW w:w="940" w:type="dxa"/>
            <w:tcBorders>
              <w:top w:val="nil"/>
              <w:left w:val="nil"/>
              <w:bottom w:val="single" w:sz="4" w:space="0" w:color="auto"/>
              <w:right w:val="nil"/>
            </w:tcBorders>
            <w:shd w:val="clear" w:color="auto" w:fill="auto"/>
            <w:noWrap/>
            <w:vAlign w:val="bottom"/>
            <w:hideMark/>
          </w:tcPr>
          <w:p w14:paraId="38A94D7E" w14:textId="77777777" w:rsidR="00826C13" w:rsidRPr="00826C13" w:rsidRDefault="00826C13" w:rsidP="00826C13">
            <w:pPr>
              <w:spacing w:after="0"/>
              <w:jc w:val="right"/>
              <w:rPr>
                <w:rFonts w:cs="Arial"/>
                <w:b/>
                <w:bCs/>
                <w:sz w:val="16"/>
                <w:szCs w:val="16"/>
              </w:rPr>
            </w:pPr>
            <w:r w:rsidRPr="00826C13">
              <w:rPr>
                <w:rFonts w:cs="Arial"/>
                <w:b/>
                <w:bCs/>
                <w:sz w:val="16"/>
                <w:szCs w:val="16"/>
              </w:rPr>
              <w:t>(48,986)</w:t>
            </w:r>
          </w:p>
        </w:tc>
        <w:tc>
          <w:tcPr>
            <w:tcW w:w="940" w:type="dxa"/>
            <w:tcBorders>
              <w:top w:val="nil"/>
              <w:left w:val="nil"/>
              <w:bottom w:val="single" w:sz="4" w:space="0" w:color="auto"/>
              <w:right w:val="nil"/>
            </w:tcBorders>
            <w:shd w:val="clear" w:color="auto" w:fill="auto"/>
            <w:noWrap/>
            <w:vAlign w:val="bottom"/>
            <w:hideMark/>
          </w:tcPr>
          <w:p w14:paraId="520EB284" w14:textId="77777777" w:rsidR="00826C13" w:rsidRPr="00826C13" w:rsidRDefault="00826C13" w:rsidP="00826C13">
            <w:pPr>
              <w:spacing w:after="0"/>
              <w:jc w:val="right"/>
              <w:rPr>
                <w:rFonts w:cs="Arial"/>
                <w:b/>
                <w:bCs/>
                <w:sz w:val="16"/>
                <w:szCs w:val="16"/>
              </w:rPr>
            </w:pPr>
            <w:r w:rsidRPr="00826C13">
              <w:rPr>
                <w:rFonts w:cs="Arial"/>
                <w:b/>
                <w:bCs/>
                <w:sz w:val="16"/>
                <w:szCs w:val="16"/>
              </w:rPr>
              <w:t>(49,935)</w:t>
            </w:r>
          </w:p>
        </w:tc>
        <w:tc>
          <w:tcPr>
            <w:tcW w:w="940" w:type="dxa"/>
            <w:tcBorders>
              <w:top w:val="nil"/>
              <w:left w:val="nil"/>
              <w:bottom w:val="single" w:sz="4" w:space="0" w:color="auto"/>
              <w:right w:val="nil"/>
            </w:tcBorders>
            <w:shd w:val="clear" w:color="auto" w:fill="auto"/>
            <w:noWrap/>
            <w:vAlign w:val="bottom"/>
            <w:hideMark/>
          </w:tcPr>
          <w:p w14:paraId="18E34055" w14:textId="77777777" w:rsidR="00826C13" w:rsidRPr="00826C13" w:rsidRDefault="00826C13" w:rsidP="00826C13">
            <w:pPr>
              <w:spacing w:after="0"/>
              <w:jc w:val="right"/>
              <w:rPr>
                <w:rFonts w:cs="Arial"/>
                <w:b/>
                <w:bCs/>
                <w:sz w:val="16"/>
                <w:szCs w:val="16"/>
              </w:rPr>
            </w:pPr>
            <w:r w:rsidRPr="00826C13">
              <w:rPr>
                <w:rFonts w:cs="Arial"/>
                <w:b/>
                <w:bCs/>
                <w:sz w:val="16"/>
                <w:szCs w:val="16"/>
              </w:rPr>
              <w:t>(50,859)</w:t>
            </w:r>
          </w:p>
        </w:tc>
      </w:tr>
      <w:tr w:rsidR="00826C13" w:rsidRPr="00826C13" w14:paraId="3BFE6006" w14:textId="77777777" w:rsidTr="00826C13">
        <w:trPr>
          <w:trHeight w:val="300"/>
          <w:jc w:val="center"/>
        </w:trPr>
        <w:tc>
          <w:tcPr>
            <w:tcW w:w="2983" w:type="dxa"/>
            <w:tcBorders>
              <w:top w:val="nil"/>
              <w:left w:val="nil"/>
              <w:bottom w:val="nil"/>
              <w:right w:val="nil"/>
            </w:tcBorders>
            <w:shd w:val="clear" w:color="auto" w:fill="auto"/>
            <w:vAlign w:val="bottom"/>
            <w:hideMark/>
          </w:tcPr>
          <w:p w14:paraId="4A9FA4FD" w14:textId="77777777" w:rsidR="00826C13" w:rsidRPr="00826C13" w:rsidRDefault="00826C13" w:rsidP="00826C13">
            <w:pPr>
              <w:spacing w:after="0"/>
              <w:ind w:right="-381" w:firstLineChars="100" w:firstLine="160"/>
              <w:jc w:val="left"/>
              <w:rPr>
                <w:rFonts w:cs="Arial"/>
                <w:color w:val="000000"/>
                <w:sz w:val="16"/>
                <w:szCs w:val="16"/>
              </w:rPr>
            </w:pPr>
            <w:r w:rsidRPr="00826C13">
              <w:rPr>
                <w:rFonts w:cs="Arial"/>
                <w:color w:val="000000"/>
                <w:sz w:val="16"/>
                <w:szCs w:val="16"/>
              </w:rPr>
              <w:t>Cash at beginning of reporting period</w:t>
            </w:r>
          </w:p>
        </w:tc>
        <w:tc>
          <w:tcPr>
            <w:tcW w:w="940" w:type="dxa"/>
            <w:tcBorders>
              <w:top w:val="nil"/>
              <w:left w:val="nil"/>
              <w:bottom w:val="nil"/>
              <w:right w:val="nil"/>
            </w:tcBorders>
            <w:shd w:val="clear" w:color="auto" w:fill="auto"/>
            <w:noWrap/>
            <w:vAlign w:val="bottom"/>
            <w:hideMark/>
          </w:tcPr>
          <w:p w14:paraId="69895F8A"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80</w:t>
            </w:r>
          </w:p>
        </w:tc>
        <w:tc>
          <w:tcPr>
            <w:tcW w:w="940" w:type="dxa"/>
            <w:tcBorders>
              <w:top w:val="nil"/>
              <w:left w:val="nil"/>
              <w:bottom w:val="nil"/>
              <w:right w:val="nil"/>
            </w:tcBorders>
            <w:shd w:val="clear" w:color="000000" w:fill="D9D9D9"/>
            <w:noWrap/>
            <w:vAlign w:val="bottom"/>
            <w:hideMark/>
          </w:tcPr>
          <w:p w14:paraId="562324F9" w14:textId="77777777" w:rsidR="00826C13" w:rsidRPr="00826C13" w:rsidRDefault="00826C13" w:rsidP="00826C13">
            <w:pPr>
              <w:spacing w:after="0"/>
              <w:jc w:val="right"/>
              <w:rPr>
                <w:rFonts w:cs="Arial"/>
                <w:sz w:val="16"/>
                <w:szCs w:val="16"/>
              </w:rPr>
            </w:pPr>
            <w:r w:rsidRPr="00826C13">
              <w:rPr>
                <w:rFonts w:cs="Arial"/>
                <w:sz w:val="16"/>
                <w:szCs w:val="16"/>
              </w:rPr>
              <w:t>65</w:t>
            </w:r>
          </w:p>
        </w:tc>
        <w:tc>
          <w:tcPr>
            <w:tcW w:w="940" w:type="dxa"/>
            <w:tcBorders>
              <w:top w:val="nil"/>
              <w:left w:val="nil"/>
              <w:bottom w:val="nil"/>
              <w:right w:val="nil"/>
            </w:tcBorders>
            <w:shd w:val="clear" w:color="auto" w:fill="auto"/>
            <w:noWrap/>
            <w:vAlign w:val="bottom"/>
            <w:hideMark/>
          </w:tcPr>
          <w:p w14:paraId="1D4E3741" w14:textId="77777777" w:rsidR="00826C13" w:rsidRPr="00826C13" w:rsidRDefault="00826C13" w:rsidP="00826C13">
            <w:pPr>
              <w:spacing w:after="0"/>
              <w:jc w:val="right"/>
              <w:rPr>
                <w:rFonts w:cs="Arial"/>
                <w:sz w:val="16"/>
                <w:szCs w:val="16"/>
              </w:rPr>
            </w:pPr>
            <w:r w:rsidRPr="00826C13">
              <w:rPr>
                <w:rFonts w:cs="Arial"/>
                <w:sz w:val="16"/>
                <w:szCs w:val="16"/>
              </w:rPr>
              <w:t>65</w:t>
            </w:r>
          </w:p>
        </w:tc>
        <w:tc>
          <w:tcPr>
            <w:tcW w:w="940" w:type="dxa"/>
            <w:tcBorders>
              <w:top w:val="nil"/>
              <w:left w:val="nil"/>
              <w:bottom w:val="nil"/>
              <w:right w:val="nil"/>
            </w:tcBorders>
            <w:shd w:val="clear" w:color="auto" w:fill="auto"/>
            <w:noWrap/>
            <w:vAlign w:val="bottom"/>
            <w:hideMark/>
          </w:tcPr>
          <w:p w14:paraId="5CAA8770" w14:textId="77777777" w:rsidR="00826C13" w:rsidRPr="00826C13" w:rsidRDefault="00826C13" w:rsidP="00826C13">
            <w:pPr>
              <w:spacing w:after="0"/>
              <w:jc w:val="right"/>
              <w:rPr>
                <w:rFonts w:cs="Arial"/>
                <w:sz w:val="16"/>
                <w:szCs w:val="16"/>
              </w:rPr>
            </w:pPr>
            <w:r w:rsidRPr="00826C13">
              <w:rPr>
                <w:rFonts w:cs="Arial"/>
                <w:sz w:val="16"/>
                <w:szCs w:val="16"/>
              </w:rPr>
              <w:t>65</w:t>
            </w:r>
          </w:p>
        </w:tc>
        <w:tc>
          <w:tcPr>
            <w:tcW w:w="940" w:type="dxa"/>
            <w:tcBorders>
              <w:top w:val="nil"/>
              <w:left w:val="nil"/>
              <w:bottom w:val="nil"/>
              <w:right w:val="nil"/>
            </w:tcBorders>
            <w:shd w:val="clear" w:color="auto" w:fill="auto"/>
            <w:noWrap/>
            <w:vAlign w:val="bottom"/>
            <w:hideMark/>
          </w:tcPr>
          <w:p w14:paraId="151AB0D4" w14:textId="77777777" w:rsidR="00826C13" w:rsidRPr="00826C13" w:rsidRDefault="00826C13" w:rsidP="00826C13">
            <w:pPr>
              <w:spacing w:after="0"/>
              <w:jc w:val="right"/>
              <w:rPr>
                <w:rFonts w:cs="Arial"/>
                <w:sz w:val="16"/>
                <w:szCs w:val="16"/>
              </w:rPr>
            </w:pPr>
            <w:r w:rsidRPr="00826C13">
              <w:rPr>
                <w:rFonts w:cs="Arial"/>
                <w:sz w:val="16"/>
                <w:szCs w:val="16"/>
              </w:rPr>
              <w:t>65</w:t>
            </w:r>
          </w:p>
        </w:tc>
      </w:tr>
      <w:tr w:rsidR="00826C13" w:rsidRPr="00826C13" w14:paraId="519349DD" w14:textId="77777777" w:rsidTr="00826C13">
        <w:trPr>
          <w:trHeight w:val="300"/>
          <w:jc w:val="center"/>
        </w:trPr>
        <w:tc>
          <w:tcPr>
            <w:tcW w:w="2983" w:type="dxa"/>
            <w:tcBorders>
              <w:top w:val="nil"/>
              <w:left w:val="nil"/>
              <w:bottom w:val="nil"/>
              <w:right w:val="nil"/>
            </w:tcBorders>
            <w:shd w:val="clear" w:color="auto" w:fill="auto"/>
            <w:vAlign w:val="bottom"/>
            <w:hideMark/>
          </w:tcPr>
          <w:p w14:paraId="28B6AA10" w14:textId="77777777" w:rsidR="00826C13" w:rsidRPr="00826C13" w:rsidRDefault="00826C13" w:rsidP="00826C13">
            <w:pPr>
              <w:spacing w:after="0"/>
              <w:ind w:firstLineChars="100" w:firstLine="160"/>
              <w:jc w:val="left"/>
              <w:rPr>
                <w:rFonts w:cs="Arial"/>
                <w:color w:val="000000"/>
                <w:sz w:val="16"/>
                <w:szCs w:val="16"/>
              </w:rPr>
            </w:pPr>
            <w:r w:rsidRPr="00826C13">
              <w:rPr>
                <w:rFonts w:cs="Arial"/>
                <w:color w:val="000000"/>
                <w:sz w:val="16"/>
                <w:szCs w:val="16"/>
              </w:rPr>
              <w:t>Cash from the OPA for:</w:t>
            </w:r>
          </w:p>
        </w:tc>
        <w:tc>
          <w:tcPr>
            <w:tcW w:w="940" w:type="dxa"/>
            <w:tcBorders>
              <w:top w:val="nil"/>
              <w:left w:val="nil"/>
              <w:bottom w:val="nil"/>
              <w:right w:val="nil"/>
            </w:tcBorders>
            <w:shd w:val="clear" w:color="auto" w:fill="auto"/>
            <w:noWrap/>
            <w:vAlign w:val="bottom"/>
            <w:hideMark/>
          </w:tcPr>
          <w:p w14:paraId="02A6E02A" w14:textId="77777777" w:rsidR="00826C13" w:rsidRPr="00826C13" w:rsidRDefault="00826C13" w:rsidP="00826C13">
            <w:pPr>
              <w:spacing w:after="0"/>
              <w:ind w:firstLineChars="100" w:firstLine="160"/>
              <w:jc w:val="lef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14:paraId="56F24F26"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40" w:type="dxa"/>
            <w:tcBorders>
              <w:top w:val="nil"/>
              <w:left w:val="nil"/>
              <w:bottom w:val="nil"/>
              <w:right w:val="nil"/>
            </w:tcBorders>
            <w:shd w:val="clear" w:color="auto" w:fill="auto"/>
            <w:noWrap/>
            <w:vAlign w:val="bottom"/>
            <w:hideMark/>
          </w:tcPr>
          <w:p w14:paraId="28D33EDF" w14:textId="77777777" w:rsidR="00826C13" w:rsidRPr="00826C13" w:rsidRDefault="00826C13" w:rsidP="00826C13">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14:paraId="4B1FC83A" w14:textId="77777777" w:rsidR="00826C13" w:rsidRPr="00826C13" w:rsidRDefault="00826C13" w:rsidP="00826C13">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1D514365" w14:textId="77777777" w:rsidR="00826C13" w:rsidRPr="00826C13" w:rsidRDefault="00826C13" w:rsidP="00826C13">
            <w:pPr>
              <w:spacing w:after="0"/>
              <w:jc w:val="right"/>
              <w:rPr>
                <w:rFonts w:ascii="Times New Roman" w:hAnsi="Times New Roman"/>
              </w:rPr>
            </w:pPr>
          </w:p>
        </w:tc>
      </w:tr>
      <w:tr w:rsidR="00826C13" w:rsidRPr="00826C13" w14:paraId="3AE6DC7B"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1A858AC4"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 appropriations</w:t>
            </w:r>
          </w:p>
        </w:tc>
        <w:tc>
          <w:tcPr>
            <w:tcW w:w="940" w:type="dxa"/>
            <w:tcBorders>
              <w:top w:val="nil"/>
              <w:left w:val="nil"/>
              <w:bottom w:val="nil"/>
              <w:right w:val="nil"/>
            </w:tcBorders>
            <w:shd w:val="clear" w:color="auto" w:fill="auto"/>
            <w:noWrap/>
            <w:vAlign w:val="bottom"/>
            <w:hideMark/>
          </w:tcPr>
          <w:p w14:paraId="10292EC3"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44,878</w:t>
            </w:r>
          </w:p>
        </w:tc>
        <w:tc>
          <w:tcPr>
            <w:tcW w:w="940" w:type="dxa"/>
            <w:tcBorders>
              <w:top w:val="nil"/>
              <w:left w:val="nil"/>
              <w:bottom w:val="nil"/>
              <w:right w:val="nil"/>
            </w:tcBorders>
            <w:shd w:val="clear" w:color="000000" w:fill="D9D9D9"/>
            <w:noWrap/>
            <w:vAlign w:val="bottom"/>
            <w:hideMark/>
          </w:tcPr>
          <w:p w14:paraId="16F3B31A"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49,033</w:t>
            </w:r>
          </w:p>
        </w:tc>
        <w:tc>
          <w:tcPr>
            <w:tcW w:w="940" w:type="dxa"/>
            <w:tcBorders>
              <w:top w:val="nil"/>
              <w:left w:val="nil"/>
              <w:bottom w:val="nil"/>
              <w:right w:val="nil"/>
            </w:tcBorders>
            <w:shd w:val="clear" w:color="auto" w:fill="auto"/>
            <w:noWrap/>
            <w:vAlign w:val="bottom"/>
            <w:hideMark/>
          </w:tcPr>
          <w:p w14:paraId="1E2AB222"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49,736</w:t>
            </w:r>
          </w:p>
        </w:tc>
        <w:tc>
          <w:tcPr>
            <w:tcW w:w="940" w:type="dxa"/>
            <w:tcBorders>
              <w:top w:val="nil"/>
              <w:left w:val="nil"/>
              <w:bottom w:val="nil"/>
              <w:right w:val="nil"/>
            </w:tcBorders>
            <w:shd w:val="clear" w:color="auto" w:fill="auto"/>
            <w:noWrap/>
            <w:vAlign w:val="bottom"/>
            <w:hideMark/>
          </w:tcPr>
          <w:p w14:paraId="670072FA"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50,685</w:t>
            </w:r>
          </w:p>
        </w:tc>
        <w:tc>
          <w:tcPr>
            <w:tcW w:w="940" w:type="dxa"/>
            <w:tcBorders>
              <w:top w:val="nil"/>
              <w:left w:val="nil"/>
              <w:bottom w:val="nil"/>
              <w:right w:val="nil"/>
            </w:tcBorders>
            <w:shd w:val="clear" w:color="auto" w:fill="auto"/>
            <w:noWrap/>
            <w:vAlign w:val="bottom"/>
            <w:hideMark/>
          </w:tcPr>
          <w:p w14:paraId="1747DC9B" w14:textId="77777777" w:rsidR="00826C13" w:rsidRPr="00826C13" w:rsidRDefault="00826C13" w:rsidP="00826C13">
            <w:pPr>
              <w:spacing w:after="0"/>
              <w:jc w:val="right"/>
              <w:rPr>
                <w:rFonts w:cs="Arial"/>
                <w:color w:val="000000"/>
                <w:sz w:val="16"/>
                <w:szCs w:val="16"/>
              </w:rPr>
            </w:pPr>
            <w:r w:rsidRPr="00826C13">
              <w:rPr>
                <w:rFonts w:cs="Arial"/>
                <w:color w:val="000000"/>
                <w:sz w:val="16"/>
                <w:szCs w:val="16"/>
              </w:rPr>
              <w:t>51,609</w:t>
            </w:r>
          </w:p>
        </w:tc>
      </w:tr>
      <w:tr w:rsidR="00826C13" w:rsidRPr="00826C13" w14:paraId="0FCF22DF" w14:textId="77777777" w:rsidTr="00826C13">
        <w:trPr>
          <w:trHeight w:val="210"/>
          <w:jc w:val="center"/>
        </w:trPr>
        <w:tc>
          <w:tcPr>
            <w:tcW w:w="2983" w:type="dxa"/>
            <w:tcBorders>
              <w:top w:val="nil"/>
              <w:left w:val="nil"/>
              <w:bottom w:val="nil"/>
              <w:right w:val="nil"/>
            </w:tcBorders>
            <w:shd w:val="clear" w:color="auto" w:fill="auto"/>
            <w:vAlign w:val="bottom"/>
            <w:hideMark/>
          </w:tcPr>
          <w:p w14:paraId="45A54109" w14:textId="77777777" w:rsidR="00826C13" w:rsidRPr="00826C13" w:rsidRDefault="00826C13" w:rsidP="00826C13">
            <w:pPr>
              <w:spacing w:after="0"/>
              <w:ind w:firstLineChars="100" w:firstLine="160"/>
              <w:jc w:val="left"/>
              <w:rPr>
                <w:rFonts w:cs="Arial"/>
                <w:color w:val="000000"/>
                <w:sz w:val="16"/>
                <w:szCs w:val="16"/>
              </w:rPr>
            </w:pPr>
            <w:r w:rsidRPr="00826C13">
              <w:rPr>
                <w:rFonts w:cs="Arial"/>
                <w:color w:val="000000"/>
                <w:sz w:val="16"/>
                <w:szCs w:val="16"/>
              </w:rPr>
              <w:t>Cash to the OPA for:</w:t>
            </w:r>
          </w:p>
        </w:tc>
        <w:tc>
          <w:tcPr>
            <w:tcW w:w="940" w:type="dxa"/>
            <w:tcBorders>
              <w:top w:val="nil"/>
              <w:left w:val="nil"/>
              <w:bottom w:val="nil"/>
              <w:right w:val="nil"/>
            </w:tcBorders>
            <w:shd w:val="clear" w:color="auto" w:fill="auto"/>
            <w:noWrap/>
            <w:vAlign w:val="bottom"/>
            <w:hideMark/>
          </w:tcPr>
          <w:p w14:paraId="6FBCD4C0" w14:textId="77777777" w:rsidR="00826C13" w:rsidRPr="00826C13" w:rsidRDefault="00826C13" w:rsidP="00826C13">
            <w:pPr>
              <w:spacing w:after="0"/>
              <w:ind w:firstLineChars="100" w:firstLine="160"/>
              <w:jc w:val="lef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14:paraId="3A3ACBD4" w14:textId="77777777" w:rsidR="00826C13" w:rsidRPr="00826C13" w:rsidRDefault="00826C13" w:rsidP="00826C13">
            <w:pPr>
              <w:spacing w:after="0"/>
              <w:jc w:val="right"/>
              <w:rPr>
                <w:rFonts w:cs="Arial"/>
                <w:sz w:val="16"/>
                <w:szCs w:val="16"/>
              </w:rPr>
            </w:pPr>
            <w:r w:rsidRPr="00826C13">
              <w:rPr>
                <w:rFonts w:cs="Arial"/>
                <w:sz w:val="16"/>
                <w:szCs w:val="16"/>
              </w:rPr>
              <w:t> </w:t>
            </w:r>
          </w:p>
        </w:tc>
        <w:tc>
          <w:tcPr>
            <w:tcW w:w="940" w:type="dxa"/>
            <w:tcBorders>
              <w:top w:val="nil"/>
              <w:left w:val="nil"/>
              <w:bottom w:val="nil"/>
              <w:right w:val="nil"/>
            </w:tcBorders>
            <w:shd w:val="clear" w:color="auto" w:fill="auto"/>
            <w:noWrap/>
            <w:vAlign w:val="bottom"/>
            <w:hideMark/>
          </w:tcPr>
          <w:p w14:paraId="7CAA4413" w14:textId="77777777" w:rsidR="00826C13" w:rsidRPr="00826C13" w:rsidRDefault="00826C13" w:rsidP="00826C13">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14:paraId="2B0298B8" w14:textId="77777777" w:rsidR="00826C13" w:rsidRPr="00826C13" w:rsidRDefault="00826C13" w:rsidP="00826C13">
            <w:pPr>
              <w:spacing w:after="0"/>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1DA9A296" w14:textId="77777777" w:rsidR="00826C13" w:rsidRPr="00826C13" w:rsidRDefault="00826C13" w:rsidP="00826C13">
            <w:pPr>
              <w:spacing w:after="0"/>
              <w:jc w:val="right"/>
              <w:rPr>
                <w:rFonts w:ascii="Times New Roman" w:hAnsi="Times New Roman"/>
              </w:rPr>
            </w:pPr>
          </w:p>
        </w:tc>
      </w:tr>
      <w:tr w:rsidR="00826C13" w:rsidRPr="00826C13" w14:paraId="005CDC26" w14:textId="77777777" w:rsidTr="00826C13">
        <w:trPr>
          <w:trHeight w:val="225"/>
          <w:jc w:val="center"/>
        </w:trPr>
        <w:tc>
          <w:tcPr>
            <w:tcW w:w="2983" w:type="dxa"/>
            <w:tcBorders>
              <w:top w:val="nil"/>
              <w:left w:val="nil"/>
              <w:bottom w:val="nil"/>
              <w:right w:val="nil"/>
            </w:tcBorders>
            <w:shd w:val="clear" w:color="auto" w:fill="auto"/>
            <w:noWrap/>
            <w:vAlign w:val="bottom"/>
            <w:hideMark/>
          </w:tcPr>
          <w:p w14:paraId="18797857" w14:textId="77777777" w:rsidR="00826C13" w:rsidRPr="00826C13" w:rsidRDefault="00826C13" w:rsidP="00826C13">
            <w:pPr>
              <w:spacing w:after="0"/>
              <w:ind w:firstLineChars="200" w:firstLine="320"/>
              <w:jc w:val="left"/>
              <w:rPr>
                <w:rFonts w:cs="Arial"/>
                <w:color w:val="000000"/>
                <w:sz w:val="16"/>
                <w:szCs w:val="16"/>
              </w:rPr>
            </w:pPr>
            <w:r w:rsidRPr="00826C13">
              <w:rPr>
                <w:rFonts w:cs="Arial"/>
                <w:color w:val="000000"/>
                <w:sz w:val="16"/>
                <w:szCs w:val="16"/>
              </w:rPr>
              <w:t>- appropriations</w:t>
            </w:r>
          </w:p>
        </w:tc>
        <w:tc>
          <w:tcPr>
            <w:tcW w:w="940" w:type="dxa"/>
            <w:tcBorders>
              <w:top w:val="nil"/>
              <w:left w:val="nil"/>
              <w:bottom w:val="nil"/>
              <w:right w:val="nil"/>
            </w:tcBorders>
            <w:shd w:val="clear" w:color="auto" w:fill="auto"/>
            <w:noWrap/>
            <w:vAlign w:val="bottom"/>
            <w:hideMark/>
          </w:tcPr>
          <w:p w14:paraId="070A6558" w14:textId="77777777" w:rsidR="00826C13" w:rsidRPr="00826C13" w:rsidRDefault="00826C13" w:rsidP="00826C13">
            <w:pPr>
              <w:spacing w:after="0"/>
              <w:jc w:val="right"/>
              <w:rPr>
                <w:rFonts w:cs="Arial"/>
                <w:sz w:val="16"/>
                <w:szCs w:val="16"/>
              </w:rPr>
            </w:pPr>
            <w:r w:rsidRPr="00826C13">
              <w:rPr>
                <w:rFonts w:cs="Arial"/>
                <w:sz w:val="16"/>
                <w:szCs w:val="16"/>
              </w:rPr>
              <w:t>(3,177)</w:t>
            </w:r>
          </w:p>
        </w:tc>
        <w:tc>
          <w:tcPr>
            <w:tcW w:w="940" w:type="dxa"/>
            <w:tcBorders>
              <w:top w:val="nil"/>
              <w:left w:val="nil"/>
              <w:bottom w:val="nil"/>
              <w:right w:val="nil"/>
            </w:tcBorders>
            <w:shd w:val="clear" w:color="000000" w:fill="D9D9D9"/>
            <w:noWrap/>
            <w:vAlign w:val="bottom"/>
            <w:hideMark/>
          </w:tcPr>
          <w:p w14:paraId="34DE9C3D" w14:textId="77777777" w:rsidR="00826C13" w:rsidRPr="00826C13" w:rsidRDefault="00826C13" w:rsidP="00826C13">
            <w:pPr>
              <w:spacing w:after="0"/>
              <w:jc w:val="right"/>
              <w:rPr>
                <w:rFonts w:cs="Arial"/>
                <w:sz w:val="16"/>
                <w:szCs w:val="16"/>
              </w:rPr>
            </w:pPr>
            <w:r w:rsidRPr="00826C13">
              <w:rPr>
                <w:rFonts w:cs="Arial"/>
                <w:sz w:val="16"/>
                <w:szCs w:val="16"/>
              </w:rPr>
              <w:t>(752)</w:t>
            </w:r>
          </w:p>
        </w:tc>
        <w:tc>
          <w:tcPr>
            <w:tcW w:w="940" w:type="dxa"/>
            <w:tcBorders>
              <w:top w:val="nil"/>
              <w:left w:val="nil"/>
              <w:bottom w:val="nil"/>
              <w:right w:val="nil"/>
            </w:tcBorders>
            <w:shd w:val="clear" w:color="auto" w:fill="auto"/>
            <w:noWrap/>
            <w:vAlign w:val="bottom"/>
            <w:hideMark/>
          </w:tcPr>
          <w:p w14:paraId="5B1C9DA2" w14:textId="77777777" w:rsidR="00826C13" w:rsidRPr="00826C13" w:rsidRDefault="00826C13" w:rsidP="00826C13">
            <w:pPr>
              <w:spacing w:after="0"/>
              <w:jc w:val="right"/>
              <w:rPr>
                <w:rFonts w:cs="Arial"/>
                <w:sz w:val="16"/>
                <w:szCs w:val="16"/>
              </w:rPr>
            </w:pPr>
            <w:r w:rsidRPr="00826C13">
              <w:rPr>
                <w:rFonts w:cs="Arial"/>
                <w:sz w:val="16"/>
                <w:szCs w:val="16"/>
              </w:rPr>
              <w:t>(750)</w:t>
            </w:r>
          </w:p>
        </w:tc>
        <w:tc>
          <w:tcPr>
            <w:tcW w:w="940" w:type="dxa"/>
            <w:tcBorders>
              <w:top w:val="nil"/>
              <w:left w:val="nil"/>
              <w:bottom w:val="nil"/>
              <w:right w:val="nil"/>
            </w:tcBorders>
            <w:shd w:val="clear" w:color="auto" w:fill="auto"/>
            <w:noWrap/>
            <w:vAlign w:val="bottom"/>
            <w:hideMark/>
          </w:tcPr>
          <w:p w14:paraId="73D84902" w14:textId="77777777" w:rsidR="00826C13" w:rsidRPr="00826C13" w:rsidRDefault="00826C13" w:rsidP="00826C13">
            <w:pPr>
              <w:spacing w:after="0"/>
              <w:jc w:val="right"/>
              <w:rPr>
                <w:rFonts w:cs="Arial"/>
                <w:sz w:val="16"/>
                <w:szCs w:val="16"/>
              </w:rPr>
            </w:pPr>
            <w:r w:rsidRPr="00826C13">
              <w:rPr>
                <w:rFonts w:cs="Arial"/>
                <w:sz w:val="16"/>
                <w:szCs w:val="16"/>
              </w:rPr>
              <w:t>(750)</w:t>
            </w:r>
          </w:p>
        </w:tc>
        <w:tc>
          <w:tcPr>
            <w:tcW w:w="940" w:type="dxa"/>
            <w:tcBorders>
              <w:top w:val="nil"/>
              <w:left w:val="nil"/>
              <w:bottom w:val="nil"/>
              <w:right w:val="nil"/>
            </w:tcBorders>
            <w:shd w:val="clear" w:color="auto" w:fill="auto"/>
            <w:noWrap/>
            <w:vAlign w:val="bottom"/>
            <w:hideMark/>
          </w:tcPr>
          <w:p w14:paraId="4B75C6EA" w14:textId="77777777" w:rsidR="00826C13" w:rsidRPr="00826C13" w:rsidRDefault="00826C13" w:rsidP="00826C13">
            <w:pPr>
              <w:spacing w:after="0"/>
              <w:jc w:val="right"/>
              <w:rPr>
                <w:rFonts w:cs="Arial"/>
                <w:sz w:val="16"/>
                <w:szCs w:val="16"/>
              </w:rPr>
            </w:pPr>
            <w:r w:rsidRPr="00826C13">
              <w:rPr>
                <w:rFonts w:cs="Arial"/>
                <w:sz w:val="16"/>
                <w:szCs w:val="16"/>
              </w:rPr>
              <w:t>(750)</w:t>
            </w:r>
          </w:p>
        </w:tc>
      </w:tr>
      <w:tr w:rsidR="00826C13" w:rsidRPr="00826C13" w14:paraId="64B60B67" w14:textId="77777777" w:rsidTr="00826C13">
        <w:trPr>
          <w:trHeight w:val="300"/>
          <w:jc w:val="center"/>
        </w:trPr>
        <w:tc>
          <w:tcPr>
            <w:tcW w:w="2983" w:type="dxa"/>
            <w:tcBorders>
              <w:top w:val="nil"/>
              <w:left w:val="nil"/>
              <w:bottom w:val="single" w:sz="4" w:space="0" w:color="auto"/>
              <w:right w:val="nil"/>
            </w:tcBorders>
            <w:shd w:val="clear" w:color="auto" w:fill="auto"/>
            <w:noWrap/>
            <w:vAlign w:val="bottom"/>
            <w:hideMark/>
          </w:tcPr>
          <w:p w14:paraId="057648D1" w14:textId="77777777" w:rsidR="00826C13" w:rsidRPr="00826C13" w:rsidRDefault="00826C13" w:rsidP="00826C13">
            <w:pPr>
              <w:spacing w:after="0"/>
              <w:jc w:val="left"/>
              <w:rPr>
                <w:rFonts w:cs="Arial"/>
                <w:b/>
                <w:bCs/>
                <w:color w:val="000000"/>
                <w:sz w:val="16"/>
                <w:szCs w:val="16"/>
              </w:rPr>
            </w:pPr>
            <w:r w:rsidRPr="00826C13">
              <w:rPr>
                <w:rFonts w:cs="Arial"/>
                <w:b/>
                <w:bCs/>
                <w:color w:val="000000"/>
                <w:sz w:val="16"/>
                <w:szCs w:val="16"/>
              </w:rPr>
              <w:t>Cash at end of reporting period</w:t>
            </w:r>
          </w:p>
        </w:tc>
        <w:tc>
          <w:tcPr>
            <w:tcW w:w="940" w:type="dxa"/>
            <w:tcBorders>
              <w:top w:val="nil"/>
              <w:left w:val="nil"/>
              <w:bottom w:val="single" w:sz="4" w:space="0" w:color="auto"/>
              <w:right w:val="nil"/>
            </w:tcBorders>
            <w:shd w:val="clear" w:color="auto" w:fill="auto"/>
            <w:noWrap/>
            <w:vAlign w:val="bottom"/>
            <w:hideMark/>
          </w:tcPr>
          <w:p w14:paraId="25D43772" w14:textId="77777777" w:rsidR="00826C13" w:rsidRPr="00826C13" w:rsidRDefault="00826C13" w:rsidP="00826C13">
            <w:pPr>
              <w:spacing w:after="0"/>
              <w:jc w:val="right"/>
              <w:rPr>
                <w:rFonts w:cs="Arial"/>
                <w:b/>
                <w:bCs/>
                <w:sz w:val="16"/>
                <w:szCs w:val="16"/>
              </w:rPr>
            </w:pPr>
            <w:r w:rsidRPr="00826C13">
              <w:rPr>
                <w:rFonts w:cs="Arial"/>
                <w:b/>
                <w:bCs/>
                <w:sz w:val="16"/>
                <w:szCs w:val="16"/>
              </w:rPr>
              <w:t>65</w:t>
            </w:r>
          </w:p>
        </w:tc>
        <w:tc>
          <w:tcPr>
            <w:tcW w:w="940" w:type="dxa"/>
            <w:tcBorders>
              <w:top w:val="nil"/>
              <w:left w:val="nil"/>
              <w:bottom w:val="single" w:sz="4" w:space="0" w:color="auto"/>
              <w:right w:val="nil"/>
            </w:tcBorders>
            <w:shd w:val="clear" w:color="000000" w:fill="D9D9D9"/>
            <w:noWrap/>
            <w:vAlign w:val="bottom"/>
            <w:hideMark/>
          </w:tcPr>
          <w:p w14:paraId="595FD722" w14:textId="77777777" w:rsidR="00826C13" w:rsidRPr="00826C13" w:rsidRDefault="00826C13" w:rsidP="00826C13">
            <w:pPr>
              <w:spacing w:after="0"/>
              <w:jc w:val="right"/>
              <w:rPr>
                <w:rFonts w:cs="Arial"/>
                <w:b/>
                <w:bCs/>
                <w:sz w:val="16"/>
                <w:szCs w:val="16"/>
              </w:rPr>
            </w:pPr>
            <w:r w:rsidRPr="00826C13">
              <w:rPr>
                <w:rFonts w:cs="Arial"/>
                <w:b/>
                <w:bCs/>
                <w:sz w:val="16"/>
                <w:szCs w:val="16"/>
              </w:rPr>
              <w:t>65</w:t>
            </w:r>
          </w:p>
        </w:tc>
        <w:tc>
          <w:tcPr>
            <w:tcW w:w="940" w:type="dxa"/>
            <w:tcBorders>
              <w:top w:val="nil"/>
              <w:left w:val="nil"/>
              <w:bottom w:val="single" w:sz="4" w:space="0" w:color="auto"/>
              <w:right w:val="nil"/>
            </w:tcBorders>
            <w:shd w:val="clear" w:color="auto" w:fill="auto"/>
            <w:noWrap/>
            <w:vAlign w:val="bottom"/>
            <w:hideMark/>
          </w:tcPr>
          <w:p w14:paraId="4CCD0848" w14:textId="77777777" w:rsidR="00826C13" w:rsidRPr="00826C13" w:rsidRDefault="00826C13" w:rsidP="00826C13">
            <w:pPr>
              <w:spacing w:after="0"/>
              <w:jc w:val="right"/>
              <w:rPr>
                <w:rFonts w:cs="Arial"/>
                <w:b/>
                <w:bCs/>
                <w:sz w:val="16"/>
                <w:szCs w:val="16"/>
              </w:rPr>
            </w:pPr>
            <w:r w:rsidRPr="00826C13">
              <w:rPr>
                <w:rFonts w:cs="Arial"/>
                <w:b/>
                <w:bCs/>
                <w:sz w:val="16"/>
                <w:szCs w:val="16"/>
              </w:rPr>
              <w:t>65</w:t>
            </w:r>
          </w:p>
        </w:tc>
        <w:tc>
          <w:tcPr>
            <w:tcW w:w="940" w:type="dxa"/>
            <w:tcBorders>
              <w:top w:val="nil"/>
              <w:left w:val="nil"/>
              <w:bottom w:val="single" w:sz="4" w:space="0" w:color="auto"/>
              <w:right w:val="nil"/>
            </w:tcBorders>
            <w:shd w:val="clear" w:color="auto" w:fill="auto"/>
            <w:noWrap/>
            <w:vAlign w:val="bottom"/>
            <w:hideMark/>
          </w:tcPr>
          <w:p w14:paraId="70C39AE7" w14:textId="77777777" w:rsidR="00826C13" w:rsidRPr="00826C13" w:rsidRDefault="00826C13" w:rsidP="00826C13">
            <w:pPr>
              <w:spacing w:after="0"/>
              <w:jc w:val="right"/>
              <w:rPr>
                <w:rFonts w:cs="Arial"/>
                <w:b/>
                <w:bCs/>
                <w:sz w:val="16"/>
                <w:szCs w:val="16"/>
              </w:rPr>
            </w:pPr>
            <w:r w:rsidRPr="00826C13">
              <w:rPr>
                <w:rFonts w:cs="Arial"/>
                <w:b/>
                <w:bCs/>
                <w:sz w:val="16"/>
                <w:szCs w:val="16"/>
              </w:rPr>
              <w:t>65</w:t>
            </w:r>
          </w:p>
        </w:tc>
        <w:tc>
          <w:tcPr>
            <w:tcW w:w="940" w:type="dxa"/>
            <w:tcBorders>
              <w:top w:val="nil"/>
              <w:left w:val="nil"/>
              <w:bottom w:val="single" w:sz="4" w:space="0" w:color="auto"/>
              <w:right w:val="nil"/>
            </w:tcBorders>
            <w:shd w:val="clear" w:color="auto" w:fill="auto"/>
            <w:noWrap/>
            <w:vAlign w:val="bottom"/>
            <w:hideMark/>
          </w:tcPr>
          <w:p w14:paraId="1B1A8D93" w14:textId="77777777" w:rsidR="00826C13" w:rsidRPr="00826C13" w:rsidRDefault="00826C13" w:rsidP="00826C13">
            <w:pPr>
              <w:spacing w:after="0"/>
              <w:jc w:val="right"/>
              <w:rPr>
                <w:rFonts w:cs="Arial"/>
                <w:b/>
                <w:bCs/>
                <w:sz w:val="16"/>
                <w:szCs w:val="16"/>
              </w:rPr>
            </w:pPr>
            <w:r w:rsidRPr="00826C13">
              <w:rPr>
                <w:rFonts w:cs="Arial"/>
                <w:b/>
                <w:bCs/>
                <w:sz w:val="16"/>
                <w:szCs w:val="16"/>
              </w:rPr>
              <w:t>65</w:t>
            </w:r>
          </w:p>
        </w:tc>
      </w:tr>
    </w:tbl>
    <w:p w14:paraId="220DAF4A" w14:textId="77777777" w:rsidR="00C872BF" w:rsidRDefault="00C872BF" w:rsidP="00C872BF">
      <w:pPr>
        <w:tabs>
          <w:tab w:val="left" w:pos="284"/>
        </w:tabs>
        <w:spacing w:before="120" w:after="0"/>
        <w:ind w:left="284" w:hanging="284"/>
        <w:jc w:val="left"/>
        <w:rPr>
          <w:color w:val="000000"/>
          <w:sz w:val="15"/>
          <w:lang w:eastAsia="en-US"/>
        </w:rPr>
        <w:sectPr w:rsidR="00C872BF" w:rsidSect="00826C13">
          <w:headerReference w:type="even" r:id="rId185"/>
          <w:headerReference w:type="default" r:id="rId186"/>
          <w:headerReference w:type="first" r:id="rId187"/>
          <w:footnotePr>
            <w:numRestart w:val="eachSect"/>
          </w:footnotePr>
          <w:pgSz w:w="11906" w:h="16838" w:code="9"/>
          <w:pgMar w:top="2466" w:right="2098" w:bottom="2466" w:left="2098" w:header="1899" w:footer="1899" w:gutter="0"/>
          <w:cols w:space="708"/>
          <w:docGrid w:linePitch="360"/>
        </w:sectPr>
      </w:pPr>
      <w:r>
        <w:rPr>
          <w:color w:val="000000"/>
          <w:sz w:val="15"/>
          <w:lang w:eastAsia="en-US"/>
        </w:rPr>
        <w:t>OPA = Official Public Account</w:t>
      </w:r>
    </w:p>
    <w:p w14:paraId="6A7F3646" w14:textId="77777777" w:rsidR="00C872BF" w:rsidRPr="00C872BF" w:rsidRDefault="00C872BF" w:rsidP="00C872BF">
      <w:pPr>
        <w:keepNext/>
        <w:spacing w:after="360"/>
        <w:jc w:val="center"/>
        <w:outlineLvl w:val="0"/>
        <w:rPr>
          <w:rFonts w:ascii="Arial Bold" w:hAnsi="Arial Bold" w:cs="Arial"/>
          <w:b/>
          <w:bCs/>
          <w:smallCaps/>
          <w:kern w:val="32"/>
          <w:sz w:val="52"/>
          <w:szCs w:val="32"/>
        </w:rPr>
      </w:pPr>
      <w:r w:rsidRPr="00C872BF">
        <w:rPr>
          <w:rFonts w:ascii="Arial Bold" w:hAnsi="Arial Bold" w:cs="Arial"/>
          <w:b/>
          <w:bCs/>
          <w:smallCaps/>
          <w:kern w:val="32"/>
          <w:sz w:val="52"/>
          <w:szCs w:val="32"/>
        </w:rPr>
        <w:lastRenderedPageBreak/>
        <w:t>Portfolio Glossary</w:t>
      </w:r>
    </w:p>
    <w:tbl>
      <w:tblPr>
        <w:tblW w:w="5056" w:type="pct"/>
        <w:jc w:val="center"/>
        <w:tblBorders>
          <w:top w:val="single" w:sz="2" w:space="0" w:color="808080"/>
          <w:bottom w:val="single" w:sz="2" w:space="0" w:color="808080"/>
          <w:insideH w:val="single" w:sz="2" w:space="0" w:color="808080"/>
        </w:tblBorders>
        <w:tblLayout w:type="fixed"/>
        <w:tblCellMar>
          <w:top w:w="57" w:type="dxa"/>
          <w:bottom w:w="57" w:type="dxa"/>
        </w:tblCellMar>
        <w:tblLook w:val="0780" w:firstRow="0" w:lastRow="0" w:firstColumn="1" w:lastColumn="1" w:noHBand="1" w:noVBand="1"/>
        <w:tblCaption w:val="Portfolio Glossary"/>
        <w:tblDescription w:val="Glossary detailing key words for the entirety of these Portfolio Additional Estimates Statements"/>
      </w:tblPr>
      <w:tblGrid>
        <w:gridCol w:w="1547"/>
        <w:gridCol w:w="6250"/>
      </w:tblGrid>
      <w:tr w:rsidR="00771578" w:rsidRPr="00771578" w14:paraId="0F908502" w14:textId="77777777" w:rsidTr="00771578">
        <w:trPr>
          <w:cantSplit/>
          <w:jc w:val="center"/>
        </w:trPr>
        <w:tc>
          <w:tcPr>
            <w:tcW w:w="992" w:type="pct"/>
          </w:tcPr>
          <w:p w14:paraId="58367183" w14:textId="77777777" w:rsidR="00771578" w:rsidRPr="00771578" w:rsidRDefault="00771578" w:rsidP="00771578">
            <w:pPr>
              <w:spacing w:after="120"/>
              <w:jc w:val="left"/>
              <w:rPr>
                <w:b/>
                <w:snapToGrid w:val="0"/>
                <w:sz w:val="18"/>
              </w:rPr>
            </w:pPr>
            <w:r w:rsidRPr="00771578">
              <w:rPr>
                <w:b/>
                <w:snapToGrid w:val="0"/>
                <w:sz w:val="18"/>
              </w:rPr>
              <w:t>Accrual accounting</w:t>
            </w:r>
          </w:p>
        </w:tc>
        <w:tc>
          <w:tcPr>
            <w:tcW w:w="4008" w:type="pct"/>
          </w:tcPr>
          <w:p w14:paraId="3BADA49A"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System of accounting where items are brought to account and included in the financial statements as they are earned or incurred, rather than as they are received or paid.</w:t>
            </w:r>
          </w:p>
        </w:tc>
      </w:tr>
      <w:tr w:rsidR="00771578" w:rsidRPr="00771578" w14:paraId="7BE1453E" w14:textId="77777777" w:rsidTr="00771578">
        <w:trPr>
          <w:cantSplit/>
          <w:jc w:val="center"/>
        </w:trPr>
        <w:tc>
          <w:tcPr>
            <w:tcW w:w="992" w:type="pct"/>
          </w:tcPr>
          <w:p w14:paraId="364B6822" w14:textId="77777777" w:rsidR="00771578" w:rsidRPr="00771578" w:rsidRDefault="00771578" w:rsidP="00771578">
            <w:pPr>
              <w:spacing w:after="120"/>
              <w:jc w:val="left"/>
              <w:rPr>
                <w:b/>
                <w:snapToGrid w:val="0"/>
                <w:sz w:val="18"/>
              </w:rPr>
            </w:pPr>
            <w:r w:rsidRPr="00771578">
              <w:rPr>
                <w:b/>
                <w:snapToGrid w:val="0"/>
                <w:sz w:val="18"/>
              </w:rPr>
              <w:t>Accumulated depreciation</w:t>
            </w:r>
          </w:p>
        </w:tc>
        <w:tc>
          <w:tcPr>
            <w:tcW w:w="4008" w:type="pct"/>
          </w:tcPr>
          <w:p w14:paraId="05E6A1FE"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The aggregate depreciation recorded for a particular depreciating asset.</w:t>
            </w:r>
          </w:p>
        </w:tc>
      </w:tr>
      <w:tr w:rsidR="00771578" w:rsidRPr="00771578" w14:paraId="60520B41" w14:textId="77777777" w:rsidTr="00771578">
        <w:trPr>
          <w:cantSplit/>
          <w:jc w:val="center"/>
        </w:trPr>
        <w:tc>
          <w:tcPr>
            <w:tcW w:w="992" w:type="pct"/>
          </w:tcPr>
          <w:p w14:paraId="0C2A4FAA" w14:textId="77777777" w:rsidR="00771578" w:rsidRPr="00771578" w:rsidRDefault="00771578" w:rsidP="00771578">
            <w:pPr>
              <w:spacing w:after="120"/>
              <w:jc w:val="left"/>
              <w:rPr>
                <w:b/>
                <w:snapToGrid w:val="0"/>
                <w:sz w:val="18"/>
              </w:rPr>
            </w:pPr>
            <w:r w:rsidRPr="00771578">
              <w:rPr>
                <w:b/>
                <w:snapToGrid w:val="0"/>
                <w:sz w:val="18"/>
              </w:rPr>
              <w:t>Additional Estimates (AEs)</w:t>
            </w:r>
          </w:p>
        </w:tc>
        <w:tc>
          <w:tcPr>
            <w:tcW w:w="4008" w:type="pct"/>
          </w:tcPr>
          <w:p w14:paraId="4E3EF537"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The Additional Estimates process updates estimates from the previous Budget update.</w:t>
            </w:r>
          </w:p>
        </w:tc>
      </w:tr>
      <w:tr w:rsidR="00771578" w:rsidRPr="00771578" w14:paraId="534D1300" w14:textId="77777777" w:rsidTr="00771578">
        <w:trPr>
          <w:cantSplit/>
          <w:jc w:val="center"/>
        </w:trPr>
        <w:tc>
          <w:tcPr>
            <w:tcW w:w="992" w:type="pct"/>
          </w:tcPr>
          <w:p w14:paraId="4686B95E" w14:textId="77777777" w:rsidR="00771578" w:rsidRPr="00771578" w:rsidRDefault="00771578" w:rsidP="00771578">
            <w:pPr>
              <w:spacing w:after="120"/>
              <w:jc w:val="left"/>
              <w:rPr>
                <w:b/>
                <w:snapToGrid w:val="0"/>
                <w:sz w:val="18"/>
              </w:rPr>
            </w:pPr>
            <w:r w:rsidRPr="00771578">
              <w:rPr>
                <w:b/>
                <w:snapToGrid w:val="0"/>
                <w:sz w:val="18"/>
              </w:rPr>
              <w:t>Additional Estimates Bills or Acts</w:t>
            </w:r>
          </w:p>
        </w:tc>
        <w:tc>
          <w:tcPr>
            <w:tcW w:w="4008" w:type="pct"/>
          </w:tcPr>
          <w:p w14:paraId="3982358C"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Where amounts appropriated in the annual appropriation acts at Budget time are insufficient, Parliament may appropriate more funds to Portfolios through the Additional Estimates Acts. These are Appropriation Bills (No. 3) and (No. 4), and a separate Bill for Parliamentary Departments (Appropriations (Parliamentary Departments) Bill (No.2)). These Bills are introduced into the Parliament sometime after the Budget Bills.</w:t>
            </w:r>
          </w:p>
        </w:tc>
      </w:tr>
      <w:tr w:rsidR="00771578" w:rsidRPr="00771578" w14:paraId="7F7038CB" w14:textId="77777777" w:rsidTr="00771578">
        <w:trPr>
          <w:cantSplit/>
          <w:jc w:val="center"/>
        </w:trPr>
        <w:tc>
          <w:tcPr>
            <w:tcW w:w="992" w:type="pct"/>
          </w:tcPr>
          <w:p w14:paraId="4EDECA5B" w14:textId="77777777" w:rsidR="00771578" w:rsidRPr="00771578" w:rsidRDefault="00771578" w:rsidP="00771578">
            <w:pPr>
              <w:spacing w:after="120"/>
              <w:jc w:val="left"/>
              <w:rPr>
                <w:b/>
                <w:snapToGrid w:val="0"/>
                <w:sz w:val="18"/>
              </w:rPr>
            </w:pPr>
            <w:r w:rsidRPr="00771578">
              <w:rPr>
                <w:b/>
                <w:snapToGrid w:val="0"/>
                <w:sz w:val="18"/>
              </w:rPr>
              <w:t>Administered items</w:t>
            </w:r>
          </w:p>
        </w:tc>
        <w:tc>
          <w:tcPr>
            <w:tcW w:w="4008" w:type="pct"/>
          </w:tcPr>
          <w:p w14:paraId="5405D95A"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 xml:space="preserve">Expenses, revenues, assets or liabilities managed by entities on behalf of the Australian Government. Entities do not control administered items. Administered items include grants, subsidies and benefits (for example, funding for the Pharmaceutical Benefits Scheme). </w:t>
            </w:r>
          </w:p>
        </w:tc>
      </w:tr>
      <w:tr w:rsidR="00771578" w:rsidRPr="00771578" w14:paraId="0B12710A" w14:textId="77777777" w:rsidTr="00771578">
        <w:trPr>
          <w:cantSplit/>
          <w:jc w:val="center"/>
        </w:trPr>
        <w:tc>
          <w:tcPr>
            <w:tcW w:w="992" w:type="pct"/>
          </w:tcPr>
          <w:p w14:paraId="0F3FC18E" w14:textId="77777777" w:rsidR="00771578" w:rsidRPr="00771578" w:rsidRDefault="00771578" w:rsidP="00771578">
            <w:pPr>
              <w:spacing w:after="120"/>
              <w:jc w:val="left"/>
              <w:rPr>
                <w:b/>
                <w:snapToGrid w:val="0"/>
                <w:sz w:val="18"/>
              </w:rPr>
            </w:pPr>
            <w:r w:rsidRPr="00771578">
              <w:rPr>
                <w:b/>
                <w:snapToGrid w:val="0"/>
                <w:sz w:val="18"/>
              </w:rPr>
              <w:t>Annotated appropriation</w:t>
            </w:r>
          </w:p>
        </w:tc>
        <w:tc>
          <w:tcPr>
            <w:tcW w:w="4008" w:type="pct"/>
          </w:tcPr>
          <w:p w14:paraId="1BF1172A" w14:textId="77777777" w:rsidR="00771578" w:rsidRPr="00771578" w:rsidRDefault="00771578" w:rsidP="00771578">
            <w:pPr>
              <w:keepNext/>
              <w:spacing w:after="120"/>
              <w:jc w:val="left"/>
              <w:rPr>
                <w:rFonts w:ascii="Book Antiqua" w:hAnsi="Book Antiqua" w:cs="Book Antiqua"/>
                <w:b/>
                <w:bCs/>
                <w:sz w:val="18"/>
                <w:lang w:eastAsia="en-US"/>
              </w:rPr>
            </w:pPr>
            <w:r w:rsidRPr="00771578">
              <w:rPr>
                <w:rFonts w:ascii="Book Antiqua" w:hAnsi="Book Antiqua" w:cs="Book Antiqua"/>
                <w:sz w:val="18"/>
                <w:lang w:eastAsia="en-US"/>
              </w:rPr>
              <w:t>A form of appropriation which allows an entity access to certain money it receives in payment of services. The nature and extent of the amount to be appropriated are specified in Rules under section 74 of the</w:t>
            </w:r>
            <w:r w:rsidRPr="00771578">
              <w:rPr>
                <w:rFonts w:ascii="Book Antiqua" w:hAnsi="Book Antiqua" w:cs="Book Antiqua"/>
                <w:i/>
                <w:sz w:val="18"/>
                <w:lang w:eastAsia="en-US"/>
              </w:rPr>
              <w:t xml:space="preserve"> Public Governance, Performance and Accountability Act 2013 </w:t>
            </w:r>
            <w:r w:rsidRPr="00771578">
              <w:rPr>
                <w:rFonts w:ascii="Book Antiqua" w:hAnsi="Book Antiqua" w:cs="Book Antiqua"/>
                <w:sz w:val="18"/>
                <w:lang w:eastAsia="en-US"/>
              </w:rPr>
              <w:t>(PGPA Act).</w:t>
            </w:r>
          </w:p>
        </w:tc>
      </w:tr>
      <w:tr w:rsidR="00771578" w:rsidRPr="00771578" w14:paraId="2B4D4B55" w14:textId="77777777" w:rsidTr="00771578">
        <w:trPr>
          <w:cantSplit/>
          <w:jc w:val="center"/>
        </w:trPr>
        <w:tc>
          <w:tcPr>
            <w:tcW w:w="992" w:type="pct"/>
          </w:tcPr>
          <w:p w14:paraId="5D874ABF" w14:textId="77777777" w:rsidR="00771578" w:rsidRPr="00771578" w:rsidRDefault="00771578" w:rsidP="00771578">
            <w:pPr>
              <w:spacing w:after="120"/>
              <w:jc w:val="left"/>
              <w:rPr>
                <w:b/>
                <w:snapToGrid w:val="0"/>
                <w:sz w:val="18"/>
              </w:rPr>
            </w:pPr>
            <w:r w:rsidRPr="00771578">
              <w:rPr>
                <w:b/>
                <w:snapToGrid w:val="0"/>
                <w:sz w:val="18"/>
              </w:rPr>
              <w:t>Annual appropriation</w:t>
            </w:r>
          </w:p>
        </w:tc>
        <w:tc>
          <w:tcPr>
            <w:tcW w:w="4008" w:type="pct"/>
          </w:tcPr>
          <w:p w14:paraId="2A4B717B"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Two appropriation Bills are introduced into Parliament in May and comprise the Budget. Further Bills are introduced later in the financial year as part of the Additional Estimates process. Parliamentary Departments have their own appropriations.</w:t>
            </w:r>
          </w:p>
        </w:tc>
      </w:tr>
      <w:tr w:rsidR="00771578" w:rsidRPr="00771578" w14:paraId="1E67FBA5" w14:textId="77777777" w:rsidTr="00771578">
        <w:trPr>
          <w:cantSplit/>
          <w:jc w:val="center"/>
        </w:trPr>
        <w:tc>
          <w:tcPr>
            <w:tcW w:w="992" w:type="pct"/>
          </w:tcPr>
          <w:p w14:paraId="4F4FD8F0" w14:textId="77777777" w:rsidR="00771578" w:rsidRPr="00771578" w:rsidRDefault="00771578" w:rsidP="00771578">
            <w:pPr>
              <w:spacing w:after="120"/>
              <w:jc w:val="left"/>
              <w:rPr>
                <w:b/>
                <w:snapToGrid w:val="0"/>
                <w:sz w:val="18"/>
              </w:rPr>
            </w:pPr>
            <w:r w:rsidRPr="00771578">
              <w:rPr>
                <w:b/>
                <w:snapToGrid w:val="0"/>
                <w:sz w:val="18"/>
              </w:rPr>
              <w:t>Appropriation</w:t>
            </w:r>
          </w:p>
        </w:tc>
        <w:tc>
          <w:tcPr>
            <w:tcW w:w="4008" w:type="pct"/>
          </w:tcPr>
          <w:p w14:paraId="45425FF4"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The amount of public moneys authorised by Parliament for expenditure from Consolidated Revenue Fund (CRF). Appropriations authorise expenditure by the Australian Government for particular purposes.</w:t>
            </w:r>
          </w:p>
        </w:tc>
      </w:tr>
      <w:tr w:rsidR="00771578" w:rsidRPr="00771578" w14:paraId="0F752D54" w14:textId="77777777" w:rsidTr="00771578">
        <w:trPr>
          <w:cantSplit/>
          <w:jc w:val="center"/>
        </w:trPr>
        <w:tc>
          <w:tcPr>
            <w:tcW w:w="992" w:type="pct"/>
          </w:tcPr>
          <w:p w14:paraId="162DA0EA" w14:textId="77777777" w:rsidR="00771578" w:rsidRPr="00771578" w:rsidRDefault="00771578" w:rsidP="00771578">
            <w:pPr>
              <w:spacing w:after="120"/>
              <w:jc w:val="left"/>
              <w:rPr>
                <w:b/>
                <w:snapToGrid w:val="0"/>
                <w:sz w:val="18"/>
              </w:rPr>
            </w:pPr>
            <w:r w:rsidRPr="00771578">
              <w:rPr>
                <w:b/>
                <w:snapToGrid w:val="0"/>
                <w:sz w:val="18"/>
              </w:rPr>
              <w:t>Average Staffing Levels (ASL)</w:t>
            </w:r>
          </w:p>
        </w:tc>
        <w:tc>
          <w:tcPr>
            <w:tcW w:w="4008" w:type="pct"/>
          </w:tcPr>
          <w:p w14:paraId="6F82FEC8"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The average number of employees receiving salary/wages (or compensation in lieu of salary/wages) over a financial year, with adjustments for casual and part-time employees to show the full</w:t>
            </w:r>
            <w:r w:rsidRPr="00771578">
              <w:rPr>
                <w:rFonts w:ascii="Book Antiqua" w:hAnsi="Book Antiqua" w:cs="Book Antiqua"/>
                <w:sz w:val="18"/>
                <w:lang w:eastAsia="en-US"/>
              </w:rPr>
              <w:noBreakHyphen/>
              <w:t>time equivalent.</w:t>
            </w:r>
          </w:p>
        </w:tc>
      </w:tr>
      <w:tr w:rsidR="00771578" w:rsidRPr="00771578" w14:paraId="466C7057" w14:textId="77777777" w:rsidTr="00771578">
        <w:trPr>
          <w:cantSplit/>
          <w:jc w:val="center"/>
        </w:trPr>
        <w:tc>
          <w:tcPr>
            <w:tcW w:w="992" w:type="pct"/>
          </w:tcPr>
          <w:p w14:paraId="1D58ADEF" w14:textId="77777777" w:rsidR="00771578" w:rsidRPr="00771578" w:rsidRDefault="00771578" w:rsidP="00771578">
            <w:pPr>
              <w:spacing w:after="120"/>
              <w:jc w:val="left"/>
              <w:rPr>
                <w:b/>
                <w:snapToGrid w:val="0"/>
                <w:sz w:val="18"/>
              </w:rPr>
            </w:pPr>
            <w:r w:rsidRPr="00771578">
              <w:rPr>
                <w:b/>
                <w:snapToGrid w:val="0"/>
                <w:sz w:val="18"/>
              </w:rPr>
              <w:t>Assets</w:t>
            </w:r>
          </w:p>
        </w:tc>
        <w:tc>
          <w:tcPr>
            <w:tcW w:w="4008" w:type="pct"/>
          </w:tcPr>
          <w:p w14:paraId="6E156910"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Future economic benefits controlled by an entity as a result of past transactions or past events.</w:t>
            </w:r>
          </w:p>
        </w:tc>
      </w:tr>
      <w:tr w:rsidR="00771578" w:rsidRPr="00771578" w14:paraId="1F59F463" w14:textId="77777777" w:rsidTr="00771578">
        <w:trPr>
          <w:cantSplit/>
          <w:jc w:val="center"/>
        </w:trPr>
        <w:tc>
          <w:tcPr>
            <w:tcW w:w="992" w:type="pct"/>
          </w:tcPr>
          <w:p w14:paraId="491E983D" w14:textId="77777777" w:rsidR="00771578" w:rsidRPr="00771578" w:rsidRDefault="00771578" w:rsidP="00771578">
            <w:pPr>
              <w:spacing w:after="120"/>
              <w:jc w:val="left"/>
              <w:rPr>
                <w:b/>
                <w:snapToGrid w:val="0"/>
                <w:sz w:val="18"/>
              </w:rPr>
            </w:pPr>
            <w:r w:rsidRPr="00771578">
              <w:rPr>
                <w:b/>
                <w:snapToGrid w:val="0"/>
                <w:sz w:val="18"/>
              </w:rPr>
              <w:lastRenderedPageBreak/>
              <w:br w:type="page"/>
              <w:t>Available appropriation</w:t>
            </w:r>
          </w:p>
        </w:tc>
        <w:tc>
          <w:tcPr>
            <w:tcW w:w="4008" w:type="pct"/>
          </w:tcPr>
          <w:p w14:paraId="35C345CF"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 xml:space="preserve">Available appropriation is used to allow a comparison of the current year’s appropriation with what was made available for use in the previous year. Available appropriation is the amount available to be drawn down, and is equal to: Budget appropriation + Additional Estimates appropriation + Advance to the Finance Minister (AFM) -Savings - </w:t>
            </w:r>
            <w:proofErr w:type="spellStart"/>
            <w:r w:rsidRPr="00771578">
              <w:rPr>
                <w:rFonts w:ascii="Book Antiqua" w:hAnsi="Book Antiqua" w:cs="Book Antiqua"/>
                <w:sz w:val="18"/>
                <w:lang w:eastAsia="en-US"/>
              </w:rPr>
              <w:t>Rephasings</w:t>
            </w:r>
            <w:proofErr w:type="spellEnd"/>
            <w:r w:rsidRPr="00771578">
              <w:rPr>
                <w:rFonts w:ascii="Book Antiqua" w:hAnsi="Book Antiqua" w:cs="Book Antiqua"/>
                <w:sz w:val="18"/>
                <w:lang w:eastAsia="en-US"/>
              </w:rPr>
              <w:t xml:space="preserve"> - Other Reductions +/- section 74.</w:t>
            </w:r>
          </w:p>
        </w:tc>
      </w:tr>
      <w:tr w:rsidR="00771578" w:rsidRPr="00771578" w14:paraId="45FEE78E" w14:textId="77777777" w:rsidTr="00771578">
        <w:trPr>
          <w:cantSplit/>
          <w:jc w:val="center"/>
        </w:trPr>
        <w:tc>
          <w:tcPr>
            <w:tcW w:w="992" w:type="pct"/>
          </w:tcPr>
          <w:p w14:paraId="590139CD" w14:textId="77777777" w:rsidR="00771578" w:rsidRPr="00771578" w:rsidRDefault="00771578" w:rsidP="00771578">
            <w:pPr>
              <w:spacing w:after="120"/>
              <w:jc w:val="left"/>
              <w:rPr>
                <w:b/>
                <w:snapToGrid w:val="0"/>
                <w:sz w:val="18"/>
              </w:rPr>
            </w:pPr>
            <w:r w:rsidRPr="00771578">
              <w:rPr>
                <w:b/>
                <w:snapToGrid w:val="0"/>
                <w:sz w:val="18"/>
              </w:rPr>
              <w:t>Budget measure</w:t>
            </w:r>
          </w:p>
        </w:tc>
        <w:tc>
          <w:tcPr>
            <w:tcW w:w="4008" w:type="pct"/>
          </w:tcPr>
          <w:p w14:paraId="1F136463"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 xml:space="preserve">A decision by Cabinet or Ministers in the Budget process that has resulted in a change in expenditure in the current year and/or the forward years. </w:t>
            </w:r>
            <w:r w:rsidRPr="00771578">
              <w:rPr>
                <w:rFonts w:ascii="Book Antiqua" w:hAnsi="Book Antiqua" w:cs="Book Antiqua"/>
                <w:sz w:val="18"/>
                <w:u w:val="single"/>
                <w:lang w:eastAsia="en-US"/>
              </w:rPr>
              <w:t>See also cross-Portfolio Budget measure</w:t>
            </w:r>
            <w:r w:rsidRPr="00771578">
              <w:rPr>
                <w:rFonts w:ascii="Book Antiqua" w:hAnsi="Book Antiqua" w:cs="Book Antiqua"/>
                <w:sz w:val="18"/>
                <w:lang w:eastAsia="en-US"/>
              </w:rPr>
              <w:t>.</w:t>
            </w:r>
          </w:p>
        </w:tc>
      </w:tr>
      <w:tr w:rsidR="00771578" w:rsidRPr="00771578" w14:paraId="5E89222E" w14:textId="77777777" w:rsidTr="00771578">
        <w:trPr>
          <w:cantSplit/>
          <w:jc w:val="center"/>
        </w:trPr>
        <w:tc>
          <w:tcPr>
            <w:tcW w:w="992" w:type="pct"/>
          </w:tcPr>
          <w:p w14:paraId="5F061843" w14:textId="77777777" w:rsidR="00771578" w:rsidRPr="00771578" w:rsidRDefault="00771578" w:rsidP="00771578">
            <w:pPr>
              <w:spacing w:after="120"/>
              <w:jc w:val="left"/>
              <w:rPr>
                <w:b/>
                <w:snapToGrid w:val="0"/>
                <w:sz w:val="18"/>
              </w:rPr>
            </w:pPr>
            <w:r w:rsidRPr="00771578">
              <w:rPr>
                <w:b/>
                <w:snapToGrid w:val="0"/>
                <w:sz w:val="18"/>
              </w:rPr>
              <w:t xml:space="preserve">Budget Paper 1 </w:t>
            </w:r>
          </w:p>
        </w:tc>
        <w:tc>
          <w:tcPr>
            <w:tcW w:w="4008" w:type="pct"/>
          </w:tcPr>
          <w:p w14:paraId="07DDAED7"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Budget Strategy and Outlook. Provides information and analysis on whole-of-government expenditure and revenue.</w:t>
            </w:r>
          </w:p>
        </w:tc>
      </w:tr>
      <w:tr w:rsidR="00771578" w:rsidRPr="00771578" w14:paraId="1548CD23" w14:textId="77777777" w:rsidTr="00771578">
        <w:trPr>
          <w:cantSplit/>
          <w:jc w:val="center"/>
        </w:trPr>
        <w:tc>
          <w:tcPr>
            <w:tcW w:w="992" w:type="pct"/>
          </w:tcPr>
          <w:p w14:paraId="4DF121C4" w14:textId="77777777" w:rsidR="00771578" w:rsidRPr="00771578" w:rsidRDefault="00771578" w:rsidP="00771578">
            <w:pPr>
              <w:spacing w:after="120"/>
              <w:jc w:val="left"/>
              <w:rPr>
                <w:b/>
                <w:snapToGrid w:val="0"/>
                <w:sz w:val="18"/>
              </w:rPr>
            </w:pPr>
            <w:r w:rsidRPr="00771578">
              <w:rPr>
                <w:b/>
                <w:snapToGrid w:val="0"/>
                <w:sz w:val="18"/>
              </w:rPr>
              <w:t>Budget Paper 2</w:t>
            </w:r>
          </w:p>
        </w:tc>
        <w:tc>
          <w:tcPr>
            <w:tcW w:w="4008" w:type="pct"/>
          </w:tcPr>
          <w:p w14:paraId="36A93AFD"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Budget Measures. Provides a description of each Budget measure by Portfolio.</w:t>
            </w:r>
          </w:p>
        </w:tc>
      </w:tr>
      <w:tr w:rsidR="00771578" w:rsidRPr="00771578" w14:paraId="598F6108" w14:textId="77777777" w:rsidTr="00771578">
        <w:trPr>
          <w:cantSplit/>
          <w:jc w:val="center"/>
        </w:trPr>
        <w:tc>
          <w:tcPr>
            <w:tcW w:w="992" w:type="pct"/>
          </w:tcPr>
          <w:p w14:paraId="24F2674C" w14:textId="77777777" w:rsidR="00771578" w:rsidRPr="00771578" w:rsidRDefault="00771578" w:rsidP="00771578">
            <w:pPr>
              <w:spacing w:after="120"/>
              <w:jc w:val="left"/>
              <w:rPr>
                <w:b/>
                <w:snapToGrid w:val="0"/>
                <w:sz w:val="18"/>
              </w:rPr>
            </w:pPr>
            <w:r w:rsidRPr="00771578">
              <w:rPr>
                <w:b/>
                <w:snapToGrid w:val="0"/>
                <w:sz w:val="18"/>
              </w:rPr>
              <w:t>Budget Paper 3</w:t>
            </w:r>
          </w:p>
        </w:tc>
        <w:tc>
          <w:tcPr>
            <w:tcW w:w="4008" w:type="pct"/>
          </w:tcPr>
          <w:p w14:paraId="02718F34"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Australia’s Federal Relations. Provides information and analysis on federal funding provided to the states and territories.</w:t>
            </w:r>
          </w:p>
        </w:tc>
      </w:tr>
      <w:tr w:rsidR="00771578" w:rsidRPr="00771578" w14:paraId="337C0EAE" w14:textId="77777777" w:rsidTr="00771578">
        <w:trPr>
          <w:cantSplit/>
          <w:jc w:val="center"/>
        </w:trPr>
        <w:tc>
          <w:tcPr>
            <w:tcW w:w="992" w:type="pct"/>
          </w:tcPr>
          <w:p w14:paraId="6C8A5103" w14:textId="77777777" w:rsidR="00771578" w:rsidRPr="00771578" w:rsidRDefault="00771578" w:rsidP="00771578">
            <w:pPr>
              <w:spacing w:after="120"/>
              <w:jc w:val="left"/>
              <w:rPr>
                <w:b/>
                <w:snapToGrid w:val="0"/>
                <w:sz w:val="18"/>
              </w:rPr>
            </w:pPr>
            <w:r w:rsidRPr="00771578">
              <w:rPr>
                <w:b/>
                <w:snapToGrid w:val="0"/>
                <w:sz w:val="18"/>
              </w:rPr>
              <w:t>Budget Paper 4</w:t>
            </w:r>
          </w:p>
        </w:tc>
        <w:tc>
          <w:tcPr>
            <w:tcW w:w="4008" w:type="pct"/>
          </w:tcPr>
          <w:p w14:paraId="1152E085"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Entity Resourcing. Details total resourcing available to agencies.</w:t>
            </w:r>
          </w:p>
        </w:tc>
      </w:tr>
      <w:tr w:rsidR="00771578" w:rsidRPr="00771578" w14:paraId="6E96BF70" w14:textId="77777777" w:rsidTr="00771578">
        <w:trPr>
          <w:cantSplit/>
          <w:jc w:val="center"/>
        </w:trPr>
        <w:tc>
          <w:tcPr>
            <w:tcW w:w="992" w:type="pct"/>
          </w:tcPr>
          <w:p w14:paraId="394C042D" w14:textId="77777777" w:rsidR="00771578" w:rsidRPr="00771578" w:rsidRDefault="00771578" w:rsidP="00771578">
            <w:pPr>
              <w:spacing w:after="120"/>
              <w:jc w:val="left"/>
              <w:rPr>
                <w:b/>
                <w:snapToGrid w:val="0"/>
                <w:sz w:val="18"/>
              </w:rPr>
            </w:pPr>
            <w:r w:rsidRPr="00771578">
              <w:rPr>
                <w:b/>
                <w:snapToGrid w:val="0"/>
                <w:sz w:val="18"/>
              </w:rPr>
              <w:t>Capital Budget Statement</w:t>
            </w:r>
          </w:p>
        </w:tc>
        <w:tc>
          <w:tcPr>
            <w:tcW w:w="4008" w:type="pct"/>
          </w:tcPr>
          <w:p w14:paraId="3448F975"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 xml:space="preserve">A statement of the entity’s estimated capital funding, through </w:t>
            </w:r>
            <w:r w:rsidRPr="00771578">
              <w:rPr>
                <w:rFonts w:ascii="Book Antiqua" w:hAnsi="Book Antiqua" w:cs="Book Antiqua"/>
                <w:i/>
                <w:sz w:val="18"/>
                <w:lang w:eastAsia="en-US"/>
              </w:rPr>
              <w:t>Appropriation Act (No. 1)</w:t>
            </w:r>
            <w:r w:rsidRPr="00771578">
              <w:rPr>
                <w:rFonts w:ascii="Book Antiqua" w:hAnsi="Book Antiqua" w:cs="Book Antiqua"/>
                <w:sz w:val="18"/>
                <w:lang w:eastAsia="en-US"/>
              </w:rPr>
              <w:t xml:space="preserve"> Departmental Capital Budget funding or </w:t>
            </w:r>
            <w:r w:rsidRPr="00771578">
              <w:rPr>
                <w:rFonts w:ascii="Book Antiqua" w:hAnsi="Book Antiqua" w:cs="Book Antiqua"/>
                <w:i/>
                <w:sz w:val="18"/>
                <w:lang w:eastAsia="en-US"/>
              </w:rPr>
              <w:t>Appropriation Act (No. 2)</w:t>
            </w:r>
            <w:r w:rsidRPr="00771578">
              <w:rPr>
                <w:rFonts w:ascii="Book Antiqua" w:hAnsi="Book Antiqua" w:cs="Book Antiqua"/>
                <w:sz w:val="18"/>
                <w:lang w:eastAsia="en-US"/>
              </w:rPr>
              <w:t xml:space="preserve"> equity injection funding and the entity’s estimated expenditures on non-financial assets.</w:t>
            </w:r>
          </w:p>
        </w:tc>
      </w:tr>
      <w:tr w:rsidR="00771578" w:rsidRPr="00771578" w14:paraId="58CF1F82" w14:textId="77777777" w:rsidTr="00771578">
        <w:trPr>
          <w:cantSplit/>
          <w:jc w:val="center"/>
        </w:trPr>
        <w:tc>
          <w:tcPr>
            <w:tcW w:w="992" w:type="pct"/>
          </w:tcPr>
          <w:p w14:paraId="283B25E6" w14:textId="77777777" w:rsidR="00771578" w:rsidRPr="00771578" w:rsidRDefault="00771578" w:rsidP="00771578">
            <w:pPr>
              <w:spacing w:after="120"/>
              <w:jc w:val="left"/>
              <w:rPr>
                <w:b/>
                <w:snapToGrid w:val="0"/>
                <w:sz w:val="18"/>
              </w:rPr>
            </w:pPr>
            <w:r w:rsidRPr="00771578">
              <w:rPr>
                <w:b/>
                <w:snapToGrid w:val="0"/>
                <w:sz w:val="18"/>
              </w:rPr>
              <w:t>Capital expenditure</w:t>
            </w:r>
          </w:p>
        </w:tc>
        <w:tc>
          <w:tcPr>
            <w:tcW w:w="4008" w:type="pct"/>
          </w:tcPr>
          <w:p w14:paraId="0029A5ED"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Expenditure by an entity on non-financial assets, for example purchasing a building.</w:t>
            </w:r>
          </w:p>
        </w:tc>
      </w:tr>
      <w:tr w:rsidR="00771578" w:rsidRPr="00771578" w14:paraId="322ADD1B" w14:textId="77777777" w:rsidTr="00771578">
        <w:trPr>
          <w:cantSplit/>
          <w:jc w:val="center"/>
        </w:trPr>
        <w:tc>
          <w:tcPr>
            <w:tcW w:w="992" w:type="pct"/>
          </w:tcPr>
          <w:p w14:paraId="1CF890BA" w14:textId="77777777" w:rsidR="00771578" w:rsidRPr="00771578" w:rsidRDefault="00771578" w:rsidP="00771578">
            <w:pPr>
              <w:spacing w:after="120"/>
              <w:jc w:val="left"/>
              <w:rPr>
                <w:b/>
                <w:snapToGrid w:val="0"/>
                <w:sz w:val="18"/>
                <w:szCs w:val="18"/>
              </w:rPr>
            </w:pPr>
            <w:r w:rsidRPr="00771578">
              <w:rPr>
                <w:b/>
                <w:snapToGrid w:val="0"/>
                <w:sz w:val="18"/>
              </w:rPr>
              <w:t>COVID-19</w:t>
            </w:r>
            <w:r w:rsidRPr="00771578">
              <w:rPr>
                <w:bCs/>
                <w:snapToGrid w:val="0"/>
                <w:sz w:val="18"/>
                <w:szCs w:val="18"/>
              </w:rPr>
              <w:t xml:space="preserve"> </w:t>
            </w:r>
          </w:p>
        </w:tc>
        <w:tc>
          <w:tcPr>
            <w:tcW w:w="4008" w:type="pct"/>
          </w:tcPr>
          <w:p w14:paraId="06D4F0E9"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Coronavirus disease 2019. An illness caused by the SARS-CoV-2 virus that was first identified in December 2019. Formerly known as 2019-nCoV.</w:t>
            </w:r>
          </w:p>
        </w:tc>
      </w:tr>
      <w:tr w:rsidR="00771578" w:rsidRPr="00771578" w14:paraId="2D3722C3" w14:textId="77777777" w:rsidTr="00771578">
        <w:trPr>
          <w:cantSplit/>
          <w:jc w:val="center"/>
        </w:trPr>
        <w:tc>
          <w:tcPr>
            <w:tcW w:w="992" w:type="pct"/>
          </w:tcPr>
          <w:p w14:paraId="31713312" w14:textId="77777777" w:rsidR="00771578" w:rsidRPr="00771578" w:rsidRDefault="00771578" w:rsidP="00771578">
            <w:pPr>
              <w:spacing w:after="120"/>
              <w:jc w:val="left"/>
              <w:rPr>
                <w:b/>
                <w:snapToGrid w:val="0"/>
                <w:sz w:val="18"/>
              </w:rPr>
            </w:pPr>
            <w:r w:rsidRPr="00771578">
              <w:rPr>
                <w:b/>
                <w:snapToGrid w:val="0"/>
                <w:sz w:val="18"/>
              </w:rPr>
              <w:t>Cross-Portfolio Budget measure</w:t>
            </w:r>
          </w:p>
        </w:tc>
        <w:tc>
          <w:tcPr>
            <w:tcW w:w="4008" w:type="pct"/>
          </w:tcPr>
          <w:p w14:paraId="5EC10058"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This is a Budget measure which affects outcomes administered in a number of Portfolios.</w:t>
            </w:r>
          </w:p>
        </w:tc>
      </w:tr>
      <w:tr w:rsidR="00771578" w:rsidRPr="00771578" w14:paraId="4BCB782A" w14:textId="77777777" w:rsidTr="00771578">
        <w:trPr>
          <w:cantSplit/>
          <w:jc w:val="center"/>
        </w:trPr>
        <w:tc>
          <w:tcPr>
            <w:tcW w:w="992" w:type="pct"/>
          </w:tcPr>
          <w:p w14:paraId="373D50CE" w14:textId="77777777" w:rsidR="00771578" w:rsidRPr="00771578" w:rsidRDefault="00771578" w:rsidP="00771578">
            <w:pPr>
              <w:spacing w:after="120"/>
              <w:jc w:val="left"/>
              <w:rPr>
                <w:b/>
                <w:snapToGrid w:val="0"/>
                <w:sz w:val="18"/>
              </w:rPr>
            </w:pPr>
            <w:r w:rsidRPr="00771578">
              <w:rPr>
                <w:b/>
                <w:snapToGrid w:val="0"/>
                <w:sz w:val="18"/>
              </w:rPr>
              <w:t>Departmental Capital Budget (DCB)</w:t>
            </w:r>
          </w:p>
        </w:tc>
        <w:tc>
          <w:tcPr>
            <w:tcW w:w="4008" w:type="pct"/>
          </w:tcPr>
          <w:p w14:paraId="4651D0FE"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Departmental Capital Budget funding appropriated to non</w:t>
            </w:r>
            <w:r w:rsidRPr="00771578">
              <w:rPr>
                <w:rFonts w:ascii="Book Antiqua" w:hAnsi="Book Antiqua" w:cs="Book Antiqua"/>
                <w:sz w:val="18"/>
                <w:lang w:eastAsia="en-US"/>
              </w:rPr>
              <w:noBreakHyphen/>
              <w:t>corporate PGPA Act entities through their Appropriation Act 1</w:t>
            </w:r>
            <w:r w:rsidRPr="00771578">
              <w:rPr>
                <w:rFonts w:ascii="Book Antiqua" w:hAnsi="Book Antiqua" w:cs="Book Antiqua"/>
                <w:i/>
                <w:sz w:val="18"/>
                <w:lang w:eastAsia="en-US"/>
              </w:rPr>
              <w:t xml:space="preserve"> </w:t>
            </w:r>
            <w:r w:rsidRPr="00771578">
              <w:rPr>
                <w:rFonts w:ascii="Book Antiqua" w:hAnsi="Book Antiqua" w:cs="Book Antiqua"/>
                <w:sz w:val="18"/>
                <w:lang w:eastAsia="en-US"/>
              </w:rPr>
              <w:t xml:space="preserve">departmental appropriation, for the ongoing replacement of departmental assets which cost less than $10 million. </w:t>
            </w:r>
          </w:p>
        </w:tc>
      </w:tr>
      <w:tr w:rsidR="00771578" w:rsidRPr="00771578" w14:paraId="74B420E4" w14:textId="77777777" w:rsidTr="00771578">
        <w:trPr>
          <w:cantSplit/>
          <w:jc w:val="center"/>
        </w:trPr>
        <w:tc>
          <w:tcPr>
            <w:tcW w:w="992" w:type="pct"/>
          </w:tcPr>
          <w:p w14:paraId="57CDBF91" w14:textId="77777777" w:rsidR="00771578" w:rsidRPr="00771578" w:rsidRDefault="00771578" w:rsidP="00771578">
            <w:pPr>
              <w:spacing w:after="120"/>
              <w:jc w:val="left"/>
              <w:rPr>
                <w:b/>
                <w:snapToGrid w:val="0"/>
                <w:sz w:val="18"/>
              </w:rPr>
            </w:pPr>
            <w:r w:rsidRPr="00771578">
              <w:rPr>
                <w:b/>
                <w:snapToGrid w:val="0"/>
                <w:sz w:val="18"/>
              </w:rPr>
              <w:t>Departmental items</w:t>
            </w:r>
          </w:p>
        </w:tc>
        <w:tc>
          <w:tcPr>
            <w:tcW w:w="4008" w:type="pct"/>
          </w:tcPr>
          <w:p w14:paraId="0B3B157D"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Assets, liabilities, revenues and expenses which are controlled by the entity in providing its outputs. Departmental items would generally include computers, plant and equipment assets used by entities in providing goods and services and most employee expenses, supplier costs and other administrative expenses incurred.</w:t>
            </w:r>
          </w:p>
        </w:tc>
      </w:tr>
      <w:tr w:rsidR="00771578" w:rsidRPr="00771578" w14:paraId="72E1E0EE" w14:textId="77777777" w:rsidTr="00771578">
        <w:trPr>
          <w:cantSplit/>
          <w:jc w:val="center"/>
        </w:trPr>
        <w:tc>
          <w:tcPr>
            <w:tcW w:w="992" w:type="pct"/>
          </w:tcPr>
          <w:p w14:paraId="3D5ECBC8" w14:textId="77777777" w:rsidR="00771578" w:rsidRPr="00771578" w:rsidRDefault="00771578" w:rsidP="00771578">
            <w:pPr>
              <w:autoSpaceDE w:val="0"/>
              <w:autoSpaceDN w:val="0"/>
              <w:adjustRightInd w:val="0"/>
              <w:spacing w:after="0"/>
              <w:jc w:val="left"/>
              <w:rPr>
                <w:b/>
                <w:snapToGrid w:val="0"/>
                <w:sz w:val="18"/>
              </w:rPr>
            </w:pPr>
            <w:r w:rsidRPr="00771578">
              <w:rPr>
                <w:b/>
                <w:snapToGrid w:val="0"/>
                <w:sz w:val="18"/>
              </w:rPr>
              <w:t xml:space="preserve">Depreciation and Amortisation </w:t>
            </w:r>
          </w:p>
        </w:tc>
        <w:tc>
          <w:tcPr>
            <w:tcW w:w="4008" w:type="pct"/>
          </w:tcPr>
          <w:p w14:paraId="78BC825B"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Apportionment of an asset’s capital value as an expense over its estimated useful life to take account of normal usage, obsolescence, or the passage of time.</w:t>
            </w:r>
          </w:p>
        </w:tc>
      </w:tr>
      <w:tr w:rsidR="00771578" w:rsidRPr="00771578" w14:paraId="2D4A1FB7" w14:textId="77777777" w:rsidTr="00771578">
        <w:trPr>
          <w:cantSplit/>
          <w:jc w:val="center"/>
        </w:trPr>
        <w:tc>
          <w:tcPr>
            <w:tcW w:w="992" w:type="pct"/>
          </w:tcPr>
          <w:p w14:paraId="5E7EFEAC" w14:textId="77777777" w:rsidR="00771578" w:rsidRPr="00771578" w:rsidRDefault="00771578" w:rsidP="00771578">
            <w:pPr>
              <w:spacing w:after="120"/>
              <w:jc w:val="left"/>
              <w:rPr>
                <w:b/>
                <w:snapToGrid w:val="0"/>
                <w:sz w:val="18"/>
              </w:rPr>
            </w:pPr>
            <w:r w:rsidRPr="00771578">
              <w:rPr>
                <w:b/>
                <w:snapToGrid w:val="0"/>
                <w:sz w:val="18"/>
              </w:rPr>
              <w:lastRenderedPageBreak/>
              <w:t>Efficiency dividend</w:t>
            </w:r>
          </w:p>
        </w:tc>
        <w:tc>
          <w:tcPr>
            <w:tcW w:w="4008" w:type="pct"/>
          </w:tcPr>
          <w:p w14:paraId="48FD0232"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An annual deduction of a percentage of running costs from an entity's budget, which acts as both an incentive to efficiency and a quantification of some of the efficiency gains made by an entity in the previous year.</w:t>
            </w:r>
          </w:p>
        </w:tc>
      </w:tr>
      <w:tr w:rsidR="00771578" w:rsidRPr="00771578" w14:paraId="5510B2BA" w14:textId="77777777" w:rsidTr="00771578">
        <w:trPr>
          <w:cantSplit/>
          <w:jc w:val="center"/>
        </w:trPr>
        <w:tc>
          <w:tcPr>
            <w:tcW w:w="992" w:type="pct"/>
          </w:tcPr>
          <w:p w14:paraId="0FAF8A5F" w14:textId="77777777" w:rsidR="00771578" w:rsidRPr="00771578" w:rsidRDefault="00771578" w:rsidP="00771578">
            <w:pPr>
              <w:spacing w:after="120"/>
              <w:jc w:val="left"/>
              <w:rPr>
                <w:b/>
                <w:snapToGrid w:val="0"/>
                <w:sz w:val="18"/>
              </w:rPr>
            </w:pPr>
            <w:r w:rsidRPr="00771578">
              <w:rPr>
                <w:b/>
                <w:snapToGrid w:val="0"/>
                <w:sz w:val="18"/>
              </w:rPr>
              <w:t>Equity or net assets</w:t>
            </w:r>
          </w:p>
        </w:tc>
        <w:tc>
          <w:tcPr>
            <w:tcW w:w="4008" w:type="pct"/>
          </w:tcPr>
          <w:p w14:paraId="5C5C1EA6"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Residual interest in the assets of an entity after deduction of its liabilities.</w:t>
            </w:r>
          </w:p>
        </w:tc>
      </w:tr>
      <w:tr w:rsidR="00771578" w:rsidRPr="00771578" w14:paraId="6909F6AE" w14:textId="77777777" w:rsidTr="00771578">
        <w:trPr>
          <w:cantSplit/>
          <w:jc w:val="center"/>
        </w:trPr>
        <w:tc>
          <w:tcPr>
            <w:tcW w:w="992" w:type="pct"/>
          </w:tcPr>
          <w:p w14:paraId="7CA55D09" w14:textId="77777777" w:rsidR="00771578" w:rsidRPr="00771578" w:rsidRDefault="00771578" w:rsidP="00771578">
            <w:pPr>
              <w:spacing w:after="120"/>
              <w:jc w:val="left"/>
              <w:rPr>
                <w:b/>
                <w:snapToGrid w:val="0"/>
                <w:sz w:val="18"/>
              </w:rPr>
            </w:pPr>
            <w:r w:rsidRPr="00771578">
              <w:rPr>
                <w:b/>
                <w:snapToGrid w:val="0"/>
                <w:sz w:val="18"/>
              </w:rPr>
              <w:t>Expense</w:t>
            </w:r>
          </w:p>
        </w:tc>
        <w:tc>
          <w:tcPr>
            <w:tcW w:w="4008" w:type="pct"/>
          </w:tcPr>
          <w:p w14:paraId="6EEF2FCE"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The value of resources consumed or lost during the reporting period.</w:t>
            </w:r>
          </w:p>
        </w:tc>
      </w:tr>
      <w:tr w:rsidR="00771578" w:rsidRPr="00771578" w14:paraId="59769C42" w14:textId="77777777" w:rsidTr="00771578">
        <w:trPr>
          <w:cantSplit/>
          <w:jc w:val="center"/>
        </w:trPr>
        <w:tc>
          <w:tcPr>
            <w:tcW w:w="992" w:type="pct"/>
          </w:tcPr>
          <w:p w14:paraId="3E49735D" w14:textId="77777777" w:rsidR="00771578" w:rsidRPr="00771578" w:rsidRDefault="00771578" w:rsidP="00771578">
            <w:pPr>
              <w:spacing w:after="120"/>
              <w:jc w:val="left"/>
              <w:rPr>
                <w:b/>
                <w:snapToGrid w:val="0"/>
                <w:sz w:val="18"/>
              </w:rPr>
            </w:pPr>
            <w:r w:rsidRPr="00771578">
              <w:rPr>
                <w:b/>
                <w:snapToGrid w:val="0"/>
                <w:sz w:val="18"/>
              </w:rPr>
              <w:t>Fair value</w:t>
            </w:r>
          </w:p>
        </w:tc>
        <w:tc>
          <w:tcPr>
            <w:tcW w:w="4008" w:type="pct"/>
          </w:tcPr>
          <w:p w14:paraId="22DB7DD2"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 xml:space="preserve">Fair values are prices in </w:t>
            </w:r>
            <w:proofErr w:type="spellStart"/>
            <w:r w:rsidRPr="00771578">
              <w:rPr>
                <w:rFonts w:ascii="Book Antiqua" w:hAnsi="Book Antiqua" w:cs="Book Antiqua"/>
                <w:sz w:val="18"/>
                <w:lang w:eastAsia="en-US"/>
              </w:rPr>
              <w:t>arms length</w:t>
            </w:r>
            <w:proofErr w:type="spellEnd"/>
            <w:r w:rsidRPr="00771578">
              <w:rPr>
                <w:rFonts w:ascii="Book Antiqua" w:hAnsi="Book Antiqua" w:cs="Book Antiqua"/>
                <w:sz w:val="18"/>
                <w:lang w:eastAsia="en-US"/>
              </w:rPr>
              <w:t xml:space="preserve"> transactions between willing buyers and sellers in an active market.</w:t>
            </w:r>
          </w:p>
        </w:tc>
      </w:tr>
      <w:tr w:rsidR="00771578" w:rsidRPr="00771578" w14:paraId="511297B4" w14:textId="77777777" w:rsidTr="00771578">
        <w:trPr>
          <w:cantSplit/>
          <w:jc w:val="center"/>
        </w:trPr>
        <w:tc>
          <w:tcPr>
            <w:tcW w:w="992" w:type="pct"/>
          </w:tcPr>
          <w:p w14:paraId="365567F1" w14:textId="77777777" w:rsidR="00771578" w:rsidRPr="00771578" w:rsidRDefault="00771578" w:rsidP="00771578">
            <w:pPr>
              <w:spacing w:after="120"/>
              <w:jc w:val="left"/>
              <w:rPr>
                <w:b/>
                <w:snapToGrid w:val="0"/>
                <w:sz w:val="18"/>
              </w:rPr>
            </w:pPr>
            <w:r w:rsidRPr="00771578">
              <w:rPr>
                <w:b/>
                <w:snapToGrid w:val="0"/>
                <w:sz w:val="18"/>
              </w:rPr>
              <w:t>Forward estimates</w:t>
            </w:r>
          </w:p>
        </w:tc>
        <w:tc>
          <w:tcPr>
            <w:tcW w:w="4008" w:type="pct"/>
          </w:tcPr>
          <w:p w14:paraId="05816BD6"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A system of rolling three year financial estimates. After the Budget is passed, the first year of the forward estimates becomes the base for next year's Budget bid, and another out year is added to the forward estimates.</w:t>
            </w:r>
          </w:p>
        </w:tc>
      </w:tr>
      <w:tr w:rsidR="00771578" w:rsidRPr="00771578" w14:paraId="4F35DED5" w14:textId="77777777" w:rsidTr="00771578">
        <w:trPr>
          <w:cantSplit/>
          <w:jc w:val="center"/>
        </w:trPr>
        <w:tc>
          <w:tcPr>
            <w:tcW w:w="992" w:type="pct"/>
          </w:tcPr>
          <w:p w14:paraId="5152BF9D" w14:textId="77777777" w:rsidR="00771578" w:rsidRPr="00771578" w:rsidRDefault="00771578" w:rsidP="00771578">
            <w:pPr>
              <w:spacing w:after="120"/>
              <w:jc w:val="left"/>
              <w:rPr>
                <w:b/>
                <w:snapToGrid w:val="0"/>
                <w:sz w:val="18"/>
              </w:rPr>
            </w:pPr>
            <w:r w:rsidRPr="00771578">
              <w:rPr>
                <w:b/>
                <w:snapToGrid w:val="0"/>
                <w:sz w:val="18"/>
              </w:rPr>
              <w:t>Historical cost</w:t>
            </w:r>
          </w:p>
        </w:tc>
        <w:tc>
          <w:tcPr>
            <w:tcW w:w="4008" w:type="pct"/>
          </w:tcPr>
          <w:p w14:paraId="6E8DC119"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 xml:space="preserve">The original cost of acquisition of an asset, including any costs associated with acquisition. Under AASB 116 </w:t>
            </w:r>
            <w:r w:rsidRPr="00771578">
              <w:rPr>
                <w:rFonts w:ascii="Book Antiqua" w:hAnsi="Book Antiqua" w:cs="Book Antiqua"/>
                <w:i/>
                <w:sz w:val="18"/>
                <w:lang w:eastAsia="en-US"/>
              </w:rPr>
              <w:t>Property, Plant and Equipment</w:t>
            </w:r>
            <w:r w:rsidRPr="00771578">
              <w:rPr>
                <w:rFonts w:ascii="Book Antiqua" w:hAnsi="Book Antiqua" w:cs="Book Antiqua"/>
                <w:sz w:val="18"/>
                <w:lang w:eastAsia="en-US"/>
              </w:rPr>
              <w:t xml:space="preserve"> are required to be reported initially at the cost of acquisition (historical cost). The Australian Government’s financial reporting requirements issued under the Finance Minister's Orders require the revaluation of noncurrent assets with sufficient regularity to ensure that the carrying amount of assets does not differ materially from fair value as at reporting date.</w:t>
            </w:r>
          </w:p>
        </w:tc>
      </w:tr>
      <w:tr w:rsidR="00771578" w:rsidRPr="00771578" w14:paraId="50E7A1CF" w14:textId="77777777" w:rsidTr="00771578">
        <w:trPr>
          <w:cantSplit/>
          <w:jc w:val="center"/>
        </w:trPr>
        <w:tc>
          <w:tcPr>
            <w:tcW w:w="992" w:type="pct"/>
          </w:tcPr>
          <w:p w14:paraId="60B269DE" w14:textId="77777777" w:rsidR="00771578" w:rsidRPr="00771578" w:rsidRDefault="00771578" w:rsidP="00771578">
            <w:pPr>
              <w:spacing w:after="120"/>
              <w:jc w:val="left"/>
              <w:rPr>
                <w:b/>
                <w:snapToGrid w:val="0"/>
                <w:sz w:val="18"/>
              </w:rPr>
            </w:pPr>
            <w:r w:rsidRPr="00771578">
              <w:rPr>
                <w:b/>
                <w:snapToGrid w:val="0"/>
                <w:sz w:val="18"/>
              </w:rPr>
              <w:t>Liabilities</w:t>
            </w:r>
          </w:p>
        </w:tc>
        <w:tc>
          <w:tcPr>
            <w:tcW w:w="4008" w:type="pct"/>
          </w:tcPr>
          <w:p w14:paraId="37945758"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Future sacrifices of economic benefits that an entity is presently obliged to make to other entities as a result of past transactions or other past events.</w:t>
            </w:r>
          </w:p>
        </w:tc>
      </w:tr>
      <w:tr w:rsidR="00771578" w:rsidRPr="00771578" w14:paraId="6A25A388" w14:textId="77777777" w:rsidTr="00771578">
        <w:trPr>
          <w:cantSplit/>
          <w:jc w:val="center"/>
        </w:trPr>
        <w:tc>
          <w:tcPr>
            <w:tcW w:w="992" w:type="pct"/>
          </w:tcPr>
          <w:p w14:paraId="6137700B" w14:textId="77777777" w:rsidR="00771578" w:rsidRPr="00771578" w:rsidRDefault="00771578" w:rsidP="00771578">
            <w:pPr>
              <w:spacing w:after="120"/>
              <w:jc w:val="left"/>
              <w:rPr>
                <w:b/>
                <w:snapToGrid w:val="0"/>
                <w:sz w:val="18"/>
              </w:rPr>
            </w:pPr>
            <w:r w:rsidRPr="00771578">
              <w:rPr>
                <w:b/>
                <w:snapToGrid w:val="0"/>
                <w:sz w:val="18"/>
              </w:rPr>
              <w:t>Mid-Year Economic and Fiscal Outlook (MYEFO)</w:t>
            </w:r>
          </w:p>
        </w:tc>
        <w:tc>
          <w:tcPr>
            <w:tcW w:w="4008" w:type="pct"/>
          </w:tcPr>
          <w:p w14:paraId="26D23AC7"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The MYEFO updates the economic and fiscal outlook from the previous budget, and takes account of all decisions made since the release of the budget that affect expenses and revenue, and hence revises the budget aggregates.</w:t>
            </w:r>
          </w:p>
        </w:tc>
      </w:tr>
      <w:tr w:rsidR="00771578" w:rsidRPr="00771578" w14:paraId="20A74A49" w14:textId="77777777" w:rsidTr="00771578">
        <w:trPr>
          <w:cantSplit/>
          <w:jc w:val="center"/>
        </w:trPr>
        <w:tc>
          <w:tcPr>
            <w:tcW w:w="992" w:type="pct"/>
          </w:tcPr>
          <w:p w14:paraId="40FF7DEF" w14:textId="77777777" w:rsidR="00771578" w:rsidRPr="00771578" w:rsidRDefault="00771578" w:rsidP="00771578">
            <w:pPr>
              <w:spacing w:after="120"/>
              <w:jc w:val="left"/>
              <w:rPr>
                <w:b/>
                <w:snapToGrid w:val="0"/>
                <w:sz w:val="18"/>
              </w:rPr>
            </w:pPr>
            <w:r w:rsidRPr="00771578">
              <w:rPr>
                <w:b/>
                <w:snapToGrid w:val="0"/>
                <w:sz w:val="18"/>
              </w:rPr>
              <w:t>Operating result</w:t>
            </w:r>
          </w:p>
        </w:tc>
        <w:tc>
          <w:tcPr>
            <w:tcW w:w="4008" w:type="pct"/>
          </w:tcPr>
          <w:p w14:paraId="248F1863"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Equals income less expenses.</w:t>
            </w:r>
          </w:p>
        </w:tc>
      </w:tr>
      <w:tr w:rsidR="00771578" w:rsidRPr="00771578" w14:paraId="65E1C2BB" w14:textId="77777777" w:rsidTr="00771578">
        <w:trPr>
          <w:cantSplit/>
          <w:jc w:val="center"/>
        </w:trPr>
        <w:tc>
          <w:tcPr>
            <w:tcW w:w="992" w:type="pct"/>
          </w:tcPr>
          <w:p w14:paraId="4CD98E76" w14:textId="77777777" w:rsidR="00771578" w:rsidRPr="00771578" w:rsidRDefault="00771578" w:rsidP="00771578">
            <w:pPr>
              <w:spacing w:after="120"/>
              <w:jc w:val="left"/>
              <w:rPr>
                <w:b/>
                <w:snapToGrid w:val="0"/>
                <w:sz w:val="18"/>
              </w:rPr>
            </w:pPr>
            <w:r w:rsidRPr="00771578">
              <w:rPr>
                <w:b/>
                <w:snapToGrid w:val="0"/>
                <w:sz w:val="18"/>
              </w:rPr>
              <w:br w:type="page"/>
            </w:r>
            <w:r w:rsidRPr="00771578">
              <w:rPr>
                <w:b/>
                <w:snapToGrid w:val="0"/>
                <w:sz w:val="18"/>
              </w:rPr>
              <w:br w:type="page"/>
              <w:t>Outcomes</w:t>
            </w:r>
          </w:p>
        </w:tc>
        <w:tc>
          <w:tcPr>
            <w:tcW w:w="4008" w:type="pct"/>
          </w:tcPr>
          <w:p w14:paraId="513B2AB2" w14:textId="77777777" w:rsidR="00771578" w:rsidRPr="00771578" w:rsidRDefault="00771578" w:rsidP="00771578">
            <w:pPr>
              <w:autoSpaceDE w:val="0"/>
              <w:autoSpaceDN w:val="0"/>
              <w:adjustRightInd w:val="0"/>
              <w:spacing w:after="120"/>
              <w:jc w:val="left"/>
              <w:rPr>
                <w:rFonts w:ascii="Book Antiqua" w:hAnsi="Book Antiqua" w:cs="Book Antiqua"/>
                <w:sz w:val="18"/>
                <w:lang w:eastAsia="en-US"/>
              </w:rPr>
            </w:pPr>
            <w:r w:rsidRPr="00771578">
              <w:rPr>
                <w:rFonts w:ascii="Book Antiqua" w:hAnsi="Book Antiqua" w:cs="Book Antiqua"/>
                <w:sz w:val="18"/>
                <w:lang w:eastAsia="en-US"/>
              </w:rPr>
              <w:t>Outcomes are the results of events, actions or circumstances including in particular, the impact of the Australian Government on the Australian community. Outcomes may be linked with both the outputs of entities using the departmental expenses under their control, and with the administered expenses which entities manage on behalf of the Australian Government. Planned outcomes represent the changes desired by Government. The achievement of actual outcomes is assessed and reported in the Annual Report.</w:t>
            </w:r>
          </w:p>
        </w:tc>
      </w:tr>
      <w:tr w:rsidR="00771578" w:rsidRPr="00771578" w14:paraId="0899CE83" w14:textId="77777777" w:rsidTr="00771578">
        <w:trPr>
          <w:cantSplit/>
          <w:jc w:val="center"/>
        </w:trPr>
        <w:tc>
          <w:tcPr>
            <w:tcW w:w="992" w:type="pct"/>
          </w:tcPr>
          <w:p w14:paraId="20F8787F" w14:textId="77777777" w:rsidR="00771578" w:rsidRPr="00771578" w:rsidRDefault="00771578" w:rsidP="00771578">
            <w:pPr>
              <w:spacing w:after="120"/>
              <w:jc w:val="left"/>
              <w:rPr>
                <w:b/>
                <w:snapToGrid w:val="0"/>
                <w:sz w:val="18"/>
              </w:rPr>
            </w:pPr>
            <w:r w:rsidRPr="00771578">
              <w:rPr>
                <w:b/>
                <w:snapToGrid w:val="0"/>
                <w:sz w:val="18"/>
              </w:rPr>
              <w:t>Performance criteria</w:t>
            </w:r>
          </w:p>
        </w:tc>
        <w:tc>
          <w:tcPr>
            <w:tcW w:w="4008" w:type="pct"/>
          </w:tcPr>
          <w:p w14:paraId="77335D93"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A list of criteria that are used to measure entity effectiveness in achieving the Government’s outcomes. Criteria must be measurable, but may be qualitative or quantitative. Criteria in the Portfolio Budget Statements are reported in the Annual Performance Statements, in the Annual Report, for the same year.</w:t>
            </w:r>
          </w:p>
        </w:tc>
      </w:tr>
      <w:tr w:rsidR="00771578" w:rsidRPr="00771578" w14:paraId="3B6ABC1D" w14:textId="77777777" w:rsidTr="00771578">
        <w:trPr>
          <w:cantSplit/>
          <w:jc w:val="center"/>
        </w:trPr>
        <w:tc>
          <w:tcPr>
            <w:tcW w:w="992" w:type="pct"/>
          </w:tcPr>
          <w:p w14:paraId="0F941FAE" w14:textId="77777777" w:rsidR="00771578" w:rsidRPr="00771578" w:rsidRDefault="00771578" w:rsidP="00771578">
            <w:pPr>
              <w:spacing w:after="120"/>
              <w:jc w:val="left"/>
              <w:rPr>
                <w:b/>
                <w:snapToGrid w:val="0"/>
                <w:sz w:val="18"/>
              </w:rPr>
            </w:pPr>
            <w:r w:rsidRPr="00771578">
              <w:rPr>
                <w:b/>
                <w:snapToGrid w:val="0"/>
                <w:sz w:val="18"/>
              </w:rPr>
              <w:lastRenderedPageBreak/>
              <w:t>PGPA Act</w:t>
            </w:r>
          </w:p>
        </w:tc>
        <w:tc>
          <w:tcPr>
            <w:tcW w:w="4008" w:type="pct"/>
          </w:tcPr>
          <w:p w14:paraId="40901081" w14:textId="77777777" w:rsidR="00771578" w:rsidRPr="00771578" w:rsidRDefault="00771578" w:rsidP="00771578">
            <w:pPr>
              <w:keepNext/>
              <w:spacing w:after="120"/>
              <w:jc w:val="left"/>
              <w:rPr>
                <w:rFonts w:ascii="Book Antiqua" w:hAnsi="Book Antiqua" w:cs="Book Antiqua"/>
                <w:i/>
                <w:sz w:val="18"/>
                <w:lang w:eastAsia="en-US"/>
              </w:rPr>
            </w:pPr>
            <w:r w:rsidRPr="00771578">
              <w:rPr>
                <w:rFonts w:ascii="Book Antiqua" w:hAnsi="Book Antiqua" w:cs="Book Antiqua"/>
                <w:i/>
                <w:sz w:val="18"/>
                <w:lang w:eastAsia="en-US"/>
              </w:rPr>
              <w:t xml:space="preserve">Public Governance, Performance and Accountability Act 2013 </w:t>
            </w:r>
          </w:p>
          <w:p w14:paraId="71D60AD7"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An Act about the governance, performance and accountability of, and the use and management of public resources by the Commonwealth, Commonwealth entities and Commonwealth companies, and for related purposes.</w:t>
            </w:r>
          </w:p>
        </w:tc>
      </w:tr>
      <w:tr w:rsidR="00771578" w:rsidRPr="00771578" w14:paraId="6BCBF56D" w14:textId="77777777" w:rsidTr="00771578">
        <w:trPr>
          <w:cantSplit/>
          <w:jc w:val="center"/>
        </w:trPr>
        <w:tc>
          <w:tcPr>
            <w:tcW w:w="992" w:type="pct"/>
          </w:tcPr>
          <w:p w14:paraId="08BF6E7E" w14:textId="77777777" w:rsidR="00771578" w:rsidRPr="00771578" w:rsidRDefault="00771578" w:rsidP="00771578">
            <w:pPr>
              <w:spacing w:after="120"/>
              <w:jc w:val="left"/>
              <w:rPr>
                <w:b/>
                <w:snapToGrid w:val="0"/>
                <w:sz w:val="18"/>
              </w:rPr>
            </w:pPr>
            <w:r w:rsidRPr="00771578">
              <w:rPr>
                <w:b/>
                <w:snapToGrid w:val="0"/>
                <w:sz w:val="18"/>
              </w:rPr>
              <w:t>Portfolio Budget Statements</w:t>
            </w:r>
          </w:p>
        </w:tc>
        <w:tc>
          <w:tcPr>
            <w:tcW w:w="4008" w:type="pct"/>
          </w:tcPr>
          <w:p w14:paraId="32FE95F7" w14:textId="77777777" w:rsidR="00771578" w:rsidRPr="00771578" w:rsidRDefault="00771578" w:rsidP="00771578">
            <w:pPr>
              <w:keepNext/>
              <w:spacing w:after="120"/>
              <w:jc w:val="left"/>
              <w:rPr>
                <w:rFonts w:ascii="Book Antiqua" w:hAnsi="Book Antiqua" w:cs="Book Antiqua"/>
                <w:sz w:val="18"/>
                <w:lang w:eastAsia="en-US"/>
              </w:rPr>
            </w:pPr>
            <w:r w:rsidRPr="00771578">
              <w:rPr>
                <w:rFonts w:ascii="Book Antiqua" w:hAnsi="Book Antiqua" w:cs="Book Antiqua"/>
                <w:sz w:val="18"/>
                <w:lang w:eastAsia="en-US"/>
              </w:rPr>
              <w:t>Budget Related Paper prepared by Portfolios detailing Budget initiatives and explanations of appropriations in terms of outcomes and programs.</w:t>
            </w:r>
          </w:p>
        </w:tc>
      </w:tr>
      <w:tr w:rsidR="00771578" w:rsidRPr="00771578" w14:paraId="68030BB6" w14:textId="77777777" w:rsidTr="00771578">
        <w:trPr>
          <w:cantSplit/>
          <w:jc w:val="center"/>
        </w:trPr>
        <w:tc>
          <w:tcPr>
            <w:tcW w:w="992" w:type="pct"/>
          </w:tcPr>
          <w:p w14:paraId="0A93487E" w14:textId="77777777" w:rsidR="00771578" w:rsidRPr="00771578" w:rsidRDefault="00771578" w:rsidP="00771578">
            <w:pPr>
              <w:spacing w:after="120"/>
              <w:jc w:val="left"/>
              <w:rPr>
                <w:b/>
                <w:snapToGrid w:val="0"/>
                <w:sz w:val="18"/>
              </w:rPr>
            </w:pPr>
            <w:r w:rsidRPr="00771578">
              <w:rPr>
                <w:b/>
                <w:snapToGrid w:val="0"/>
                <w:sz w:val="18"/>
              </w:rPr>
              <w:t>Price parameter adjustment</w:t>
            </w:r>
          </w:p>
        </w:tc>
        <w:tc>
          <w:tcPr>
            <w:tcW w:w="4008" w:type="pct"/>
          </w:tcPr>
          <w:p w14:paraId="4F50C0D8" w14:textId="77777777" w:rsidR="00771578" w:rsidRPr="00771578" w:rsidRDefault="00771578" w:rsidP="00771578">
            <w:pPr>
              <w:keepNext/>
              <w:spacing w:after="120"/>
              <w:jc w:val="left"/>
              <w:rPr>
                <w:rFonts w:ascii="Book Antiqua" w:hAnsi="Book Antiqua" w:cs="Book Antiqua"/>
                <w:sz w:val="18"/>
                <w:szCs w:val="18"/>
                <w:lang w:eastAsia="en-US"/>
              </w:rPr>
            </w:pPr>
            <w:r w:rsidRPr="00771578">
              <w:rPr>
                <w:rFonts w:ascii="Book Antiqua" w:hAnsi="Book Antiqua" w:cs="Book Antiqua"/>
                <w:sz w:val="18"/>
                <w:szCs w:val="18"/>
                <w:lang w:eastAsia="en-US"/>
              </w:rPr>
              <w:t>Expenses are indexed by a price parameter for anticipated increases in costs over the estimates period. Changes in indexation are annotated to each outcome as ‘Price parameter adjustment’ or ‘Application of indexation parameters’.</w:t>
            </w:r>
          </w:p>
        </w:tc>
      </w:tr>
      <w:tr w:rsidR="00771578" w:rsidRPr="00771578" w14:paraId="638BF1A8" w14:textId="77777777" w:rsidTr="00771578">
        <w:trPr>
          <w:cantSplit/>
          <w:jc w:val="center"/>
        </w:trPr>
        <w:tc>
          <w:tcPr>
            <w:tcW w:w="992" w:type="pct"/>
          </w:tcPr>
          <w:p w14:paraId="57E53EE0" w14:textId="77777777" w:rsidR="00771578" w:rsidRPr="00771578" w:rsidRDefault="00771578" w:rsidP="00771578">
            <w:pPr>
              <w:spacing w:after="120"/>
              <w:jc w:val="left"/>
              <w:rPr>
                <w:b/>
                <w:snapToGrid w:val="0"/>
                <w:sz w:val="18"/>
              </w:rPr>
            </w:pPr>
            <w:r w:rsidRPr="00771578">
              <w:rPr>
                <w:b/>
                <w:snapToGrid w:val="0"/>
                <w:sz w:val="18"/>
              </w:rPr>
              <w:t>Program/ Programme</w:t>
            </w:r>
          </w:p>
        </w:tc>
        <w:tc>
          <w:tcPr>
            <w:tcW w:w="4008" w:type="pct"/>
          </w:tcPr>
          <w:p w14:paraId="10A9F796" w14:textId="77777777" w:rsidR="00771578" w:rsidRPr="00771578" w:rsidRDefault="00771578" w:rsidP="00771578">
            <w:pPr>
              <w:keepNext/>
              <w:spacing w:after="120"/>
              <w:jc w:val="left"/>
              <w:rPr>
                <w:rFonts w:ascii="Book Antiqua" w:hAnsi="Book Antiqua" w:cs="Book Antiqua"/>
                <w:sz w:val="18"/>
                <w:szCs w:val="18"/>
                <w:lang w:eastAsia="en-US"/>
              </w:rPr>
            </w:pPr>
            <w:r w:rsidRPr="00771578">
              <w:rPr>
                <w:rFonts w:ascii="Book Antiqua" w:hAnsi="Book Antiqua" w:cs="Book Antiqua"/>
                <w:sz w:val="18"/>
                <w:szCs w:val="18"/>
                <w:lang w:eastAsia="en-US"/>
              </w:rPr>
              <w:t xml:space="preserve">Commonwealth programs deliver benefits, services or transfer payments to individuals, industry/business or the community as a whole, and are the primary vehicles for Government entities to achieve </w:t>
            </w:r>
            <w:r w:rsidRPr="00771578">
              <w:rPr>
                <w:rFonts w:ascii="Book Antiqua" w:hAnsi="Book Antiqua" w:cs="Book Antiqua"/>
                <w:snapToGrid w:val="0"/>
                <w:sz w:val="18"/>
                <w:szCs w:val="18"/>
                <w:lang w:eastAsia="en-US"/>
              </w:rPr>
              <w:t>the</w:t>
            </w:r>
            <w:r w:rsidRPr="00771578">
              <w:rPr>
                <w:rFonts w:ascii="Book Antiqua" w:hAnsi="Book Antiqua" w:cs="Book Antiqua"/>
                <w:sz w:val="18"/>
                <w:szCs w:val="18"/>
                <w:lang w:eastAsia="en-US"/>
              </w:rPr>
              <w:t xml:space="preserve"> intended results of their outcome statements. Commencing from the 2009–10 Budget, entities are required to report to Parliament by program.</w:t>
            </w:r>
          </w:p>
        </w:tc>
      </w:tr>
      <w:tr w:rsidR="00771578" w:rsidRPr="00771578" w14:paraId="38E6DFF7" w14:textId="77777777" w:rsidTr="00771578">
        <w:trPr>
          <w:cantSplit/>
          <w:jc w:val="center"/>
        </w:trPr>
        <w:tc>
          <w:tcPr>
            <w:tcW w:w="992" w:type="pct"/>
          </w:tcPr>
          <w:p w14:paraId="0AC2B4C4" w14:textId="77777777" w:rsidR="00771578" w:rsidRPr="00771578" w:rsidRDefault="00771578" w:rsidP="00771578">
            <w:pPr>
              <w:spacing w:after="120"/>
              <w:jc w:val="left"/>
              <w:rPr>
                <w:b/>
                <w:snapToGrid w:val="0"/>
                <w:sz w:val="18"/>
              </w:rPr>
            </w:pPr>
            <w:r w:rsidRPr="00771578">
              <w:rPr>
                <w:b/>
                <w:snapToGrid w:val="0"/>
                <w:sz w:val="18"/>
              </w:rPr>
              <w:t>Revenue</w:t>
            </w:r>
          </w:p>
        </w:tc>
        <w:tc>
          <w:tcPr>
            <w:tcW w:w="4008" w:type="pct"/>
          </w:tcPr>
          <w:p w14:paraId="6A9D8AE8" w14:textId="77777777" w:rsidR="00771578" w:rsidRPr="00771578" w:rsidRDefault="00771578" w:rsidP="00771578">
            <w:pPr>
              <w:keepNext/>
              <w:spacing w:after="120"/>
              <w:jc w:val="left"/>
              <w:rPr>
                <w:rFonts w:ascii="Book Antiqua" w:hAnsi="Book Antiqua" w:cs="Book Antiqua"/>
                <w:sz w:val="18"/>
                <w:szCs w:val="18"/>
                <w:lang w:eastAsia="en-US"/>
              </w:rPr>
            </w:pPr>
            <w:r w:rsidRPr="00771578">
              <w:rPr>
                <w:rFonts w:ascii="Book Antiqua" w:hAnsi="Book Antiqua" w:cs="Book Antiqua"/>
                <w:sz w:val="18"/>
                <w:szCs w:val="18"/>
                <w:lang w:eastAsia="en-US"/>
              </w:rPr>
              <w:t xml:space="preserve">Total </w:t>
            </w:r>
            <w:r w:rsidRPr="00771578">
              <w:rPr>
                <w:rFonts w:ascii="Book Antiqua" w:hAnsi="Book Antiqua" w:cs="Book Antiqua"/>
                <w:snapToGrid w:val="0"/>
                <w:sz w:val="18"/>
                <w:szCs w:val="18"/>
                <w:lang w:eastAsia="en-US"/>
              </w:rPr>
              <w:t>value</w:t>
            </w:r>
            <w:r w:rsidRPr="00771578">
              <w:rPr>
                <w:rFonts w:ascii="Book Antiqua" w:hAnsi="Book Antiqua" w:cs="Book Antiqua"/>
                <w:sz w:val="18"/>
                <w:szCs w:val="18"/>
                <w:lang w:eastAsia="en-US"/>
              </w:rPr>
              <w:t xml:space="preserve"> of resources earned or received during the reporting period.</w:t>
            </w:r>
          </w:p>
        </w:tc>
      </w:tr>
      <w:tr w:rsidR="00771578" w:rsidRPr="00771578" w14:paraId="00055A63" w14:textId="77777777" w:rsidTr="00771578">
        <w:trPr>
          <w:cantSplit/>
          <w:jc w:val="center"/>
        </w:trPr>
        <w:tc>
          <w:tcPr>
            <w:tcW w:w="992" w:type="pct"/>
          </w:tcPr>
          <w:p w14:paraId="0C2ADFF9" w14:textId="77777777" w:rsidR="00771578" w:rsidRPr="00771578" w:rsidRDefault="00771578" w:rsidP="00771578">
            <w:pPr>
              <w:spacing w:after="120"/>
              <w:jc w:val="left"/>
              <w:rPr>
                <w:b/>
                <w:snapToGrid w:val="0"/>
                <w:sz w:val="18"/>
              </w:rPr>
            </w:pPr>
            <w:r w:rsidRPr="00771578">
              <w:rPr>
                <w:b/>
                <w:snapToGrid w:val="0"/>
                <w:sz w:val="18"/>
              </w:rPr>
              <w:t>Right-of-Use</w:t>
            </w:r>
            <w:r w:rsidRPr="00771578">
              <w:rPr>
                <w:b/>
                <w:snapToGrid w:val="0"/>
                <w:sz w:val="18"/>
              </w:rPr>
              <w:br/>
              <w:t>asset</w:t>
            </w:r>
          </w:p>
        </w:tc>
        <w:tc>
          <w:tcPr>
            <w:tcW w:w="4008" w:type="pct"/>
          </w:tcPr>
          <w:p w14:paraId="63DF13BE" w14:textId="77777777" w:rsidR="00771578" w:rsidRPr="00771578" w:rsidRDefault="00771578" w:rsidP="00771578">
            <w:pPr>
              <w:keepNext/>
              <w:spacing w:after="120"/>
              <w:jc w:val="left"/>
              <w:rPr>
                <w:rFonts w:ascii="Book Antiqua" w:hAnsi="Book Antiqua" w:cs="Book Antiqua"/>
                <w:sz w:val="18"/>
                <w:szCs w:val="18"/>
                <w:lang w:eastAsia="en-US"/>
              </w:rPr>
            </w:pPr>
            <w:r w:rsidRPr="00771578">
              <w:rPr>
                <w:rFonts w:ascii="Book Antiqua" w:hAnsi="Book Antiqua" w:cs="Book Antiqua"/>
                <w:sz w:val="18"/>
                <w:szCs w:val="18"/>
                <w:lang w:eastAsia="en-US"/>
              </w:rPr>
              <w:t>An asset that represents a lessee’s right to use an underlying asset for the lease term.</w:t>
            </w:r>
          </w:p>
        </w:tc>
      </w:tr>
      <w:tr w:rsidR="00771578" w:rsidRPr="00771578" w14:paraId="10030AC8" w14:textId="77777777" w:rsidTr="00771578">
        <w:trPr>
          <w:cantSplit/>
          <w:jc w:val="center"/>
        </w:trPr>
        <w:tc>
          <w:tcPr>
            <w:tcW w:w="992" w:type="pct"/>
          </w:tcPr>
          <w:p w14:paraId="68692CD4" w14:textId="77777777" w:rsidR="00771578" w:rsidRPr="00771578" w:rsidRDefault="00771578" w:rsidP="00771578">
            <w:pPr>
              <w:spacing w:after="120"/>
              <w:jc w:val="left"/>
              <w:rPr>
                <w:b/>
                <w:snapToGrid w:val="0"/>
                <w:sz w:val="18"/>
              </w:rPr>
            </w:pPr>
            <w:r w:rsidRPr="00771578">
              <w:rPr>
                <w:b/>
                <w:snapToGrid w:val="0"/>
                <w:sz w:val="18"/>
              </w:rPr>
              <w:t>Special account</w:t>
            </w:r>
          </w:p>
        </w:tc>
        <w:tc>
          <w:tcPr>
            <w:tcW w:w="4008" w:type="pct"/>
          </w:tcPr>
          <w:p w14:paraId="25E9A8F2" w14:textId="77777777" w:rsidR="00771578" w:rsidRPr="00771578" w:rsidRDefault="00771578" w:rsidP="00771578">
            <w:pPr>
              <w:keepNext/>
              <w:spacing w:after="120"/>
              <w:jc w:val="left"/>
              <w:rPr>
                <w:rFonts w:ascii="Book Antiqua" w:hAnsi="Book Antiqua" w:cs="Book Antiqua"/>
                <w:sz w:val="18"/>
                <w:szCs w:val="18"/>
                <w:lang w:eastAsia="en-US"/>
              </w:rPr>
            </w:pPr>
            <w:r w:rsidRPr="00771578">
              <w:rPr>
                <w:rFonts w:ascii="Book Antiqua" w:hAnsi="Book Antiqua" w:cs="Book Antiqua"/>
                <w:sz w:val="18"/>
                <w:szCs w:val="18"/>
                <w:lang w:eastAsia="en-US"/>
              </w:rPr>
              <w:t>A special account is an appropriation mechanism that notionally sets aside an amount within the Consolidated Revenue Fund (CRF) to be expended for specific purposes. The amount of appropriation that may be drawn from the CRF by means of a special account is limited to the balance of each special account. Special accounts are not bank accounts. However, amounts forming the balance of a special account may be held in the Official Public Account, an entity official bank account or by an outsider authorised in a manner consistent with the PGPA Act.</w:t>
            </w:r>
          </w:p>
        </w:tc>
      </w:tr>
      <w:tr w:rsidR="00771578" w:rsidRPr="00771578" w14:paraId="227DF760" w14:textId="77777777" w:rsidTr="00771578">
        <w:trPr>
          <w:cantSplit/>
          <w:jc w:val="center"/>
        </w:trPr>
        <w:tc>
          <w:tcPr>
            <w:tcW w:w="992" w:type="pct"/>
          </w:tcPr>
          <w:p w14:paraId="5FC15D57" w14:textId="77777777" w:rsidR="00771578" w:rsidRPr="00771578" w:rsidRDefault="00771578" w:rsidP="00771578">
            <w:pPr>
              <w:spacing w:after="120"/>
              <w:jc w:val="left"/>
              <w:rPr>
                <w:b/>
                <w:snapToGrid w:val="0"/>
                <w:sz w:val="18"/>
              </w:rPr>
            </w:pPr>
            <w:r w:rsidRPr="00771578">
              <w:rPr>
                <w:b/>
                <w:snapToGrid w:val="0"/>
                <w:sz w:val="18"/>
              </w:rPr>
              <w:t>Special appropriation</w:t>
            </w:r>
          </w:p>
        </w:tc>
        <w:tc>
          <w:tcPr>
            <w:tcW w:w="4008" w:type="pct"/>
          </w:tcPr>
          <w:p w14:paraId="1826C5C6" w14:textId="77777777" w:rsidR="00771578" w:rsidRPr="00771578" w:rsidRDefault="00771578" w:rsidP="00771578">
            <w:pPr>
              <w:keepNext/>
              <w:spacing w:after="120"/>
              <w:jc w:val="left"/>
              <w:rPr>
                <w:rFonts w:ascii="Book Antiqua" w:hAnsi="Book Antiqua" w:cs="Book Antiqua"/>
                <w:sz w:val="18"/>
                <w:szCs w:val="18"/>
                <w:lang w:eastAsia="en-US"/>
              </w:rPr>
            </w:pPr>
            <w:r w:rsidRPr="00771578">
              <w:rPr>
                <w:rFonts w:ascii="Book Antiqua" w:hAnsi="Book Antiqua" w:cs="Book Antiqua"/>
                <w:sz w:val="18"/>
                <w:szCs w:val="18"/>
                <w:lang w:eastAsia="en-US"/>
              </w:rPr>
              <w:t xml:space="preserve">Special appropriations are provisions within an Act, other than the annual appropriation Acts, which authorise expenditure for particular purposes. Special appropriations may state a maximum amount that is </w:t>
            </w:r>
            <w:r w:rsidRPr="00771578">
              <w:rPr>
                <w:rFonts w:ascii="Book Antiqua" w:hAnsi="Book Antiqua" w:cs="Book Antiqua"/>
                <w:snapToGrid w:val="0"/>
                <w:sz w:val="18"/>
                <w:szCs w:val="18"/>
                <w:lang w:eastAsia="en-US"/>
              </w:rPr>
              <w:t>appropriated</w:t>
            </w:r>
            <w:r w:rsidRPr="00771578">
              <w:rPr>
                <w:rFonts w:ascii="Book Antiqua" w:hAnsi="Book Antiqua" w:cs="Book Antiqua"/>
                <w:sz w:val="18"/>
                <w:szCs w:val="18"/>
                <w:lang w:eastAsia="en-US"/>
              </w:rPr>
              <w:t xml:space="preserve"> for the particular purpose or may specify the legislative criteria that will determine the amount to be paid.</w:t>
            </w:r>
          </w:p>
        </w:tc>
      </w:tr>
      <w:tr w:rsidR="00771578" w:rsidRPr="00771578" w14:paraId="1EE5507E" w14:textId="77777777" w:rsidTr="00771578">
        <w:trPr>
          <w:cantSplit/>
          <w:jc w:val="center"/>
        </w:trPr>
        <w:tc>
          <w:tcPr>
            <w:tcW w:w="992" w:type="pct"/>
          </w:tcPr>
          <w:p w14:paraId="5587EB6D" w14:textId="77777777" w:rsidR="00771578" w:rsidRPr="00771578" w:rsidRDefault="00771578" w:rsidP="00771578">
            <w:pPr>
              <w:spacing w:after="120"/>
              <w:jc w:val="left"/>
              <w:rPr>
                <w:b/>
                <w:snapToGrid w:val="0"/>
                <w:sz w:val="18"/>
              </w:rPr>
            </w:pPr>
            <w:r w:rsidRPr="00771578">
              <w:rPr>
                <w:b/>
                <w:snapToGrid w:val="0"/>
                <w:sz w:val="18"/>
              </w:rPr>
              <w:t>Strategic Direction Statement</w:t>
            </w:r>
          </w:p>
        </w:tc>
        <w:tc>
          <w:tcPr>
            <w:tcW w:w="4008" w:type="pct"/>
          </w:tcPr>
          <w:p w14:paraId="5A5F8E5C" w14:textId="77777777" w:rsidR="00771578" w:rsidRPr="00771578" w:rsidRDefault="00771578" w:rsidP="00771578">
            <w:pPr>
              <w:keepNext/>
              <w:spacing w:after="120"/>
              <w:jc w:val="left"/>
              <w:rPr>
                <w:rFonts w:ascii="Book Antiqua" w:hAnsi="Book Antiqua"/>
                <w:sz w:val="18"/>
                <w:szCs w:val="18"/>
                <w:lang w:eastAsia="en-US"/>
              </w:rPr>
            </w:pPr>
            <w:r w:rsidRPr="00771578">
              <w:rPr>
                <w:rFonts w:ascii="Book Antiqua" w:hAnsi="Book Antiqua"/>
                <w:sz w:val="18"/>
                <w:szCs w:val="18"/>
                <w:lang w:eastAsia="en-US"/>
              </w:rPr>
              <w:t xml:space="preserve">The Strategic Direction Statement explains the year ahead for the entity, focusing on the items of most importance, recognising the major Budget decisions affecting the entity, the major ongoing functions, new </w:t>
            </w:r>
            <w:r w:rsidRPr="00771578">
              <w:rPr>
                <w:rFonts w:ascii="Book Antiqua" w:hAnsi="Book Antiqua" w:cs="Book Antiqua"/>
                <w:snapToGrid w:val="0"/>
                <w:sz w:val="18"/>
                <w:szCs w:val="18"/>
                <w:lang w:eastAsia="en-US"/>
              </w:rPr>
              <w:t>function</w:t>
            </w:r>
            <w:r w:rsidRPr="00771578">
              <w:rPr>
                <w:rFonts w:ascii="Book Antiqua" w:hAnsi="Book Antiqua"/>
                <w:sz w:val="18"/>
                <w:szCs w:val="18"/>
                <w:lang w:eastAsia="en-US"/>
              </w:rPr>
              <w:t xml:space="preserve"> and significant partnership arrangements, as well as upcoming challenges in the years ahead.</w:t>
            </w:r>
          </w:p>
        </w:tc>
      </w:tr>
    </w:tbl>
    <w:p w14:paraId="7BF2001E" w14:textId="77777777" w:rsidR="00C872BF" w:rsidRPr="00080D28" w:rsidRDefault="00C872BF" w:rsidP="00080D28"/>
    <w:sectPr w:rsidR="00C872BF" w:rsidRPr="00080D28" w:rsidSect="000724A6">
      <w:headerReference w:type="even" r:id="rId188"/>
      <w:headerReference w:type="default" r:id="rId189"/>
      <w:footerReference w:type="even" r:id="rId190"/>
      <w:footerReference w:type="default" r:id="rId191"/>
      <w:headerReference w:type="first" r:id="rId192"/>
      <w:footerReference w:type="first" r:id="rId193"/>
      <w:footnotePr>
        <w:numRestart w:val="eachSect"/>
      </w:footnotePr>
      <w:pgSz w:w="11907" w:h="16840" w:code="9"/>
      <w:pgMar w:top="2466" w:right="2098" w:bottom="2466" w:left="2098" w:header="1899" w:footer="1899" w:gutter="0"/>
      <w:pgNumType w:start="1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B768E" w14:textId="77777777" w:rsidR="002D65CD" w:rsidRDefault="002D65CD" w:rsidP="00F51DAC">
      <w:r>
        <w:separator/>
      </w:r>
    </w:p>
  </w:endnote>
  <w:endnote w:type="continuationSeparator" w:id="0">
    <w:p w14:paraId="37383501" w14:textId="77777777" w:rsidR="002D65CD" w:rsidRDefault="002D65CD" w:rsidP="00F5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wiss 721 BT">
    <w:altName w:val="Swiss 721 B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BookAntiqua-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1605081"/>
      <w:docPartObj>
        <w:docPartGallery w:val="Page Numbers (Bottom of Page)"/>
        <w:docPartUnique/>
      </w:docPartObj>
    </w:sdtPr>
    <w:sdtEndPr>
      <w:rPr>
        <w:noProof/>
      </w:rPr>
    </w:sdtEndPr>
    <w:sdtContent>
      <w:p w14:paraId="518E31B1" w14:textId="219FA0C3" w:rsidR="002D65CD" w:rsidRDefault="002D65CD">
        <w:pPr>
          <w:pStyle w:val="Footer"/>
        </w:pPr>
        <w:r>
          <w:fldChar w:fldCharType="begin"/>
        </w:r>
        <w:r>
          <w:instrText xml:space="preserve"> PAGE   \* MERGEFORMAT </w:instrText>
        </w:r>
        <w:r>
          <w:fldChar w:fldCharType="separate"/>
        </w:r>
        <w:r>
          <w:rPr>
            <w:noProof/>
          </w:rPr>
          <w:t>viii</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sz w:val="18"/>
        <w:szCs w:val="18"/>
      </w:rPr>
      <w:id w:val="2047474863"/>
      <w:docPartObj>
        <w:docPartGallery w:val="Page Numbers (Bottom of Page)"/>
        <w:docPartUnique/>
      </w:docPartObj>
    </w:sdtPr>
    <w:sdtEndPr>
      <w:rPr>
        <w:noProof/>
      </w:rPr>
    </w:sdtEndPr>
    <w:sdtContent>
      <w:p w14:paraId="72CB4898" w14:textId="45AB45B6" w:rsidR="002D65CD" w:rsidRPr="002815BB" w:rsidRDefault="002D65CD" w:rsidP="00C678D5">
        <w:pPr>
          <w:pStyle w:val="Footer"/>
          <w:pBdr>
            <w:top w:val="single" w:sz="4" w:space="1" w:color="auto"/>
          </w:pBdr>
          <w:rPr>
            <w:rFonts w:cs="Arial"/>
            <w:sz w:val="18"/>
            <w:szCs w:val="18"/>
          </w:rPr>
        </w:pPr>
        <w:r w:rsidRPr="002815BB">
          <w:rPr>
            <w:rFonts w:cs="Arial"/>
            <w:sz w:val="18"/>
            <w:szCs w:val="18"/>
          </w:rPr>
          <w:fldChar w:fldCharType="begin"/>
        </w:r>
        <w:r w:rsidRPr="002815BB">
          <w:rPr>
            <w:rFonts w:cs="Arial"/>
            <w:sz w:val="18"/>
            <w:szCs w:val="18"/>
          </w:rPr>
          <w:instrText xml:space="preserve"> PAGE   \* MERGEFORMAT </w:instrText>
        </w:r>
        <w:r w:rsidRPr="002815BB">
          <w:rPr>
            <w:rFonts w:cs="Arial"/>
            <w:sz w:val="18"/>
            <w:szCs w:val="18"/>
          </w:rPr>
          <w:fldChar w:fldCharType="separate"/>
        </w:r>
        <w:r>
          <w:rPr>
            <w:rFonts w:cs="Arial"/>
            <w:noProof/>
            <w:sz w:val="18"/>
            <w:szCs w:val="18"/>
          </w:rPr>
          <w:t>26</w:t>
        </w:r>
        <w:r w:rsidRPr="002815BB">
          <w:rPr>
            <w:rFonts w:cs="Arial"/>
            <w:noProof/>
            <w:sz w:val="18"/>
            <w:szCs w:val="18"/>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sz w:val="18"/>
        <w:szCs w:val="18"/>
      </w:rPr>
      <w:id w:val="-1801606089"/>
      <w:docPartObj>
        <w:docPartGallery w:val="Page Numbers (Bottom of Page)"/>
        <w:docPartUnique/>
      </w:docPartObj>
    </w:sdtPr>
    <w:sdtEndPr>
      <w:rPr>
        <w:noProof/>
      </w:rPr>
    </w:sdtEndPr>
    <w:sdtContent>
      <w:p w14:paraId="33EE3978" w14:textId="0F6CA5CC" w:rsidR="002D65CD" w:rsidRPr="00C227E3" w:rsidRDefault="002D65CD" w:rsidP="00C678D5">
        <w:pPr>
          <w:pStyle w:val="Footer"/>
          <w:pBdr>
            <w:top w:val="single" w:sz="4" w:space="1" w:color="auto"/>
          </w:pBdr>
          <w:rPr>
            <w:rFonts w:cs="Arial"/>
            <w:sz w:val="18"/>
            <w:szCs w:val="18"/>
          </w:rPr>
        </w:pPr>
        <w:r w:rsidRPr="00C227E3">
          <w:rPr>
            <w:rFonts w:cs="Arial"/>
            <w:sz w:val="18"/>
            <w:szCs w:val="18"/>
          </w:rPr>
          <w:fldChar w:fldCharType="begin"/>
        </w:r>
        <w:r w:rsidRPr="00C227E3">
          <w:rPr>
            <w:rFonts w:cs="Arial"/>
            <w:sz w:val="18"/>
            <w:szCs w:val="18"/>
          </w:rPr>
          <w:instrText xml:space="preserve"> PAGE   \* MERGEFORMAT </w:instrText>
        </w:r>
        <w:r w:rsidRPr="00C227E3">
          <w:rPr>
            <w:rFonts w:cs="Arial"/>
            <w:sz w:val="18"/>
            <w:szCs w:val="18"/>
          </w:rPr>
          <w:fldChar w:fldCharType="separate"/>
        </w:r>
        <w:r>
          <w:rPr>
            <w:rFonts w:cs="Arial"/>
            <w:noProof/>
            <w:sz w:val="18"/>
            <w:szCs w:val="18"/>
          </w:rPr>
          <w:t>27</w:t>
        </w:r>
        <w:r w:rsidRPr="00C227E3">
          <w:rPr>
            <w:rFonts w:cs="Arial"/>
            <w:noProof/>
            <w:sz w:val="18"/>
            <w:szCs w:val="18"/>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88A5D" w14:textId="2E24AFB2" w:rsidR="002D65CD" w:rsidRPr="00B15943" w:rsidRDefault="002D65CD" w:rsidP="008675B1">
    <w:pPr>
      <w:pStyle w:val="Footer"/>
      <w:pBdr>
        <w:top w:val="single" w:sz="4" w:space="1" w:color="auto"/>
      </w:pBdr>
      <w:rPr>
        <w:caps/>
        <w:noProof/>
      </w:rPr>
    </w:pPr>
    <w:r w:rsidRPr="00B15943">
      <w:rPr>
        <w:caps/>
      </w:rPr>
      <w:fldChar w:fldCharType="begin"/>
    </w:r>
    <w:r w:rsidRPr="00B15943">
      <w:rPr>
        <w:caps/>
      </w:rPr>
      <w:instrText xml:space="preserve"> PAGE   \* MERGEFORMAT </w:instrText>
    </w:r>
    <w:r w:rsidRPr="00B15943">
      <w:rPr>
        <w:caps/>
      </w:rPr>
      <w:fldChar w:fldCharType="separate"/>
    </w:r>
    <w:r>
      <w:rPr>
        <w:caps/>
        <w:noProof/>
      </w:rPr>
      <w:t>40</w:t>
    </w:r>
    <w:r w:rsidRPr="00B15943">
      <w:rPr>
        <w:caps/>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CA2EC" w14:textId="78E303E0" w:rsidR="002D65CD" w:rsidRPr="00B15943" w:rsidRDefault="002D65CD" w:rsidP="00797944">
    <w:pPr>
      <w:pStyle w:val="Footer"/>
      <w:pBdr>
        <w:top w:val="single" w:sz="4" w:space="1" w:color="auto"/>
      </w:pBdr>
      <w:rPr>
        <w:caps/>
        <w:noProof/>
      </w:rPr>
    </w:pPr>
    <w:r w:rsidRPr="00B15943">
      <w:rPr>
        <w:caps/>
      </w:rPr>
      <w:fldChar w:fldCharType="begin"/>
    </w:r>
    <w:r w:rsidRPr="00B15943">
      <w:rPr>
        <w:caps/>
      </w:rPr>
      <w:instrText xml:space="preserve"> PAGE   \* MERGEFORMAT </w:instrText>
    </w:r>
    <w:r w:rsidRPr="00B15943">
      <w:rPr>
        <w:caps/>
      </w:rPr>
      <w:fldChar w:fldCharType="separate"/>
    </w:r>
    <w:r>
      <w:rPr>
        <w:caps/>
        <w:noProof/>
      </w:rPr>
      <w:t>39</w:t>
    </w:r>
    <w:r w:rsidRPr="00B15943">
      <w:rPr>
        <w:caps/>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1C509" w14:textId="0994B45B" w:rsidR="002D65CD" w:rsidRPr="006506AC" w:rsidRDefault="002D65CD" w:rsidP="006506AC">
    <w:pPr>
      <w:pStyle w:val="Footer"/>
      <w:pBdr>
        <w:top w:val="single" w:sz="4" w:space="1" w:color="auto"/>
      </w:pBdr>
      <w:rPr>
        <w:rFonts w:cs="Arial"/>
        <w:caps/>
        <w:noProof/>
        <w:sz w:val="18"/>
      </w:rPr>
    </w:pPr>
    <w:r w:rsidRPr="006506AC">
      <w:rPr>
        <w:rFonts w:cs="Arial"/>
        <w:caps/>
        <w:sz w:val="18"/>
      </w:rPr>
      <w:fldChar w:fldCharType="begin"/>
    </w:r>
    <w:r w:rsidRPr="006506AC">
      <w:rPr>
        <w:rFonts w:cs="Arial"/>
        <w:caps/>
        <w:sz w:val="18"/>
      </w:rPr>
      <w:instrText xml:space="preserve"> PAGE   \* MERGEFORMAT </w:instrText>
    </w:r>
    <w:r w:rsidRPr="006506AC">
      <w:rPr>
        <w:rFonts w:cs="Arial"/>
        <w:caps/>
        <w:sz w:val="18"/>
      </w:rPr>
      <w:fldChar w:fldCharType="separate"/>
    </w:r>
    <w:r>
      <w:rPr>
        <w:rFonts w:cs="Arial"/>
        <w:caps/>
        <w:noProof/>
        <w:sz w:val="18"/>
      </w:rPr>
      <w:t>50</w:t>
    </w:r>
    <w:r w:rsidRPr="006506AC">
      <w:rPr>
        <w:rFonts w:cs="Arial"/>
        <w:caps/>
        <w:noProof/>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ECD1C" w14:textId="3CC5693E" w:rsidR="002D65CD" w:rsidRPr="006506AC" w:rsidRDefault="002D65CD" w:rsidP="00F45504">
    <w:pPr>
      <w:pStyle w:val="Footer"/>
      <w:pBdr>
        <w:top w:val="single" w:sz="4" w:space="1" w:color="auto"/>
      </w:pBdr>
      <w:rPr>
        <w:rFonts w:cs="Arial"/>
        <w:caps/>
        <w:noProof/>
        <w:sz w:val="18"/>
      </w:rPr>
    </w:pPr>
    <w:r w:rsidRPr="006506AC">
      <w:rPr>
        <w:rFonts w:cs="Arial"/>
        <w:caps/>
        <w:sz w:val="18"/>
      </w:rPr>
      <w:fldChar w:fldCharType="begin"/>
    </w:r>
    <w:r w:rsidRPr="006506AC">
      <w:rPr>
        <w:rFonts w:cs="Arial"/>
        <w:caps/>
        <w:sz w:val="18"/>
      </w:rPr>
      <w:instrText xml:space="preserve"> PAGE   \* MERGEFORMAT </w:instrText>
    </w:r>
    <w:r w:rsidRPr="006506AC">
      <w:rPr>
        <w:rFonts w:cs="Arial"/>
        <w:caps/>
        <w:sz w:val="18"/>
      </w:rPr>
      <w:fldChar w:fldCharType="separate"/>
    </w:r>
    <w:r>
      <w:rPr>
        <w:rFonts w:cs="Arial"/>
        <w:caps/>
        <w:noProof/>
        <w:sz w:val="18"/>
      </w:rPr>
      <w:t>49</w:t>
    </w:r>
    <w:r w:rsidRPr="006506AC">
      <w:rPr>
        <w:rFonts w:cs="Arial"/>
        <w:caps/>
        <w:noProof/>
        <w:sz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50719" w14:textId="01E07F82" w:rsidR="002D65CD" w:rsidRPr="00B8036F" w:rsidRDefault="002D65CD" w:rsidP="00B8036F">
    <w:pPr>
      <w:pStyle w:val="Footer"/>
      <w:pBdr>
        <w:top w:val="single" w:sz="4" w:space="1" w:color="auto"/>
      </w:pBdr>
      <w:rPr>
        <w:caps/>
        <w:noProof/>
        <w:sz w:val="18"/>
      </w:rPr>
    </w:pPr>
    <w:r w:rsidRPr="00B8036F">
      <w:rPr>
        <w:caps/>
        <w:sz w:val="18"/>
      </w:rPr>
      <w:fldChar w:fldCharType="begin"/>
    </w:r>
    <w:r w:rsidRPr="00B8036F">
      <w:rPr>
        <w:caps/>
        <w:sz w:val="18"/>
      </w:rPr>
      <w:instrText xml:space="preserve"> PAGE   \* MERGEFORMAT </w:instrText>
    </w:r>
    <w:r w:rsidRPr="00B8036F">
      <w:rPr>
        <w:caps/>
        <w:sz w:val="18"/>
      </w:rPr>
      <w:fldChar w:fldCharType="separate"/>
    </w:r>
    <w:r>
      <w:rPr>
        <w:caps/>
        <w:noProof/>
        <w:sz w:val="18"/>
      </w:rPr>
      <w:t>56</w:t>
    </w:r>
    <w:r w:rsidRPr="00B8036F">
      <w:rPr>
        <w:caps/>
        <w:noProof/>
        <w:sz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2B8D5" w14:textId="592B7CB3" w:rsidR="002D65CD" w:rsidRPr="00B8036F" w:rsidRDefault="002D65CD" w:rsidP="00B8036F">
    <w:pPr>
      <w:pStyle w:val="Footer"/>
      <w:pBdr>
        <w:top w:val="single" w:sz="4" w:space="1" w:color="auto"/>
      </w:pBdr>
      <w:rPr>
        <w:caps/>
        <w:noProof/>
        <w:sz w:val="18"/>
      </w:rPr>
    </w:pPr>
    <w:r w:rsidRPr="00B8036F">
      <w:rPr>
        <w:caps/>
        <w:sz w:val="18"/>
      </w:rPr>
      <w:fldChar w:fldCharType="begin"/>
    </w:r>
    <w:r w:rsidRPr="00B8036F">
      <w:rPr>
        <w:caps/>
        <w:sz w:val="18"/>
      </w:rPr>
      <w:instrText xml:space="preserve"> PAGE   \* MERGEFORMAT </w:instrText>
    </w:r>
    <w:r w:rsidRPr="00B8036F">
      <w:rPr>
        <w:caps/>
        <w:sz w:val="18"/>
      </w:rPr>
      <w:fldChar w:fldCharType="separate"/>
    </w:r>
    <w:r>
      <w:rPr>
        <w:caps/>
        <w:noProof/>
        <w:sz w:val="18"/>
      </w:rPr>
      <w:t>55</w:t>
    </w:r>
    <w:r w:rsidRPr="00B8036F">
      <w:rPr>
        <w:caps/>
        <w:noProof/>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075CF" w14:textId="265EE8DC" w:rsidR="002D65CD" w:rsidRPr="00EC5079" w:rsidRDefault="002D65CD" w:rsidP="00EC5079">
    <w:pPr>
      <w:pStyle w:val="Footer"/>
      <w:pBdr>
        <w:top w:val="single" w:sz="4" w:space="1" w:color="auto"/>
      </w:pBdr>
      <w:rPr>
        <w:caps/>
        <w:noProof/>
        <w:sz w:val="18"/>
      </w:rPr>
    </w:pPr>
    <w:r w:rsidRPr="00EC5079">
      <w:rPr>
        <w:caps/>
        <w:sz w:val="18"/>
      </w:rPr>
      <w:fldChar w:fldCharType="begin"/>
    </w:r>
    <w:r w:rsidRPr="00EC5079">
      <w:rPr>
        <w:caps/>
        <w:sz w:val="18"/>
      </w:rPr>
      <w:instrText xml:space="preserve"> PAGE   \* MERGEFORMAT </w:instrText>
    </w:r>
    <w:r w:rsidRPr="00EC5079">
      <w:rPr>
        <w:caps/>
        <w:sz w:val="18"/>
      </w:rPr>
      <w:fldChar w:fldCharType="separate"/>
    </w:r>
    <w:r>
      <w:rPr>
        <w:caps/>
        <w:noProof/>
        <w:sz w:val="18"/>
      </w:rPr>
      <w:t>58</w:t>
    </w:r>
    <w:r w:rsidRPr="00EC5079">
      <w:rPr>
        <w:caps/>
        <w:noProof/>
        <w:sz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C46F9" w14:textId="4CADB088" w:rsidR="002D65CD" w:rsidRPr="00EC5079" w:rsidRDefault="002D65CD" w:rsidP="00EC5079">
    <w:pPr>
      <w:pStyle w:val="Footer"/>
      <w:pBdr>
        <w:top w:val="single" w:sz="4" w:space="1" w:color="auto"/>
      </w:pBdr>
      <w:rPr>
        <w:caps/>
        <w:noProof/>
        <w:sz w:val="18"/>
      </w:rPr>
    </w:pPr>
    <w:r w:rsidRPr="00EC5079">
      <w:rPr>
        <w:caps/>
        <w:sz w:val="18"/>
      </w:rPr>
      <w:fldChar w:fldCharType="begin"/>
    </w:r>
    <w:r w:rsidRPr="00EC5079">
      <w:rPr>
        <w:caps/>
        <w:sz w:val="18"/>
      </w:rPr>
      <w:instrText xml:space="preserve"> PAGE   \* MERGEFORMAT </w:instrText>
    </w:r>
    <w:r w:rsidRPr="00EC5079">
      <w:rPr>
        <w:caps/>
        <w:sz w:val="18"/>
      </w:rPr>
      <w:fldChar w:fldCharType="separate"/>
    </w:r>
    <w:r>
      <w:rPr>
        <w:caps/>
        <w:noProof/>
        <w:sz w:val="18"/>
      </w:rPr>
      <w:t>57</w:t>
    </w:r>
    <w:r w:rsidRPr="00EC5079">
      <w:rPr>
        <w:caps/>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8377630"/>
      <w:docPartObj>
        <w:docPartGallery w:val="Page Numbers (Bottom of Page)"/>
        <w:docPartUnique/>
      </w:docPartObj>
    </w:sdtPr>
    <w:sdtEndPr>
      <w:rPr>
        <w:noProof/>
      </w:rPr>
    </w:sdtEndPr>
    <w:sdtContent>
      <w:p w14:paraId="510DDEAF" w14:textId="35BF856B" w:rsidR="002D65CD" w:rsidRDefault="002D65CD" w:rsidP="003C37FD">
        <w:pPr>
          <w:pStyle w:val="Footer"/>
        </w:pPr>
        <w:r>
          <w:fldChar w:fldCharType="begin"/>
        </w:r>
        <w:r>
          <w:instrText xml:space="preserve"> PAGE   \* MERGEFORMAT </w:instrText>
        </w:r>
        <w:r>
          <w:fldChar w:fldCharType="separate"/>
        </w:r>
        <w:r>
          <w:rPr>
            <w:noProof/>
          </w:rPr>
          <w:t>ix</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1F6E9" w14:textId="35E088D5" w:rsidR="002D65CD" w:rsidRPr="008E6501" w:rsidRDefault="002D65CD" w:rsidP="00EC5079">
    <w:pPr>
      <w:pStyle w:val="Footer"/>
      <w:pBdr>
        <w:top w:val="single" w:sz="4" w:space="1" w:color="auto"/>
      </w:pBdr>
      <w:rPr>
        <w:rFonts w:cs="Arial"/>
        <w:caps/>
        <w:noProof/>
        <w:sz w:val="18"/>
      </w:rPr>
    </w:pPr>
    <w:r w:rsidRPr="006A7EE2">
      <w:rPr>
        <w:rFonts w:cs="Arial"/>
        <w:caps/>
        <w:sz w:val="18"/>
      </w:rPr>
      <w:fldChar w:fldCharType="begin"/>
    </w:r>
    <w:r w:rsidRPr="006A7EE2">
      <w:rPr>
        <w:rFonts w:cs="Arial"/>
        <w:caps/>
        <w:sz w:val="18"/>
      </w:rPr>
      <w:instrText xml:space="preserve"> PAGE   \* MERGEFORMAT </w:instrText>
    </w:r>
    <w:r w:rsidRPr="006A7EE2">
      <w:rPr>
        <w:rFonts w:cs="Arial"/>
        <w:caps/>
        <w:sz w:val="18"/>
      </w:rPr>
      <w:fldChar w:fldCharType="separate"/>
    </w:r>
    <w:r>
      <w:rPr>
        <w:rFonts w:cs="Arial"/>
        <w:caps/>
        <w:noProof/>
        <w:sz w:val="18"/>
      </w:rPr>
      <w:t>72</w:t>
    </w:r>
    <w:r w:rsidRPr="006A7EE2">
      <w:rPr>
        <w:rFonts w:cs="Arial"/>
        <w:caps/>
        <w:noProof/>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A6275" w14:textId="50C3DF2B" w:rsidR="002D65CD" w:rsidRPr="008E6501" w:rsidRDefault="002D65CD" w:rsidP="00EC5079">
    <w:pPr>
      <w:pStyle w:val="Footer"/>
      <w:pBdr>
        <w:top w:val="single" w:sz="4" w:space="1" w:color="auto"/>
      </w:pBdr>
      <w:rPr>
        <w:rFonts w:cs="Arial"/>
        <w:caps/>
        <w:noProof/>
        <w:sz w:val="18"/>
      </w:rPr>
    </w:pPr>
    <w:r w:rsidRPr="006A7EE2">
      <w:rPr>
        <w:rFonts w:cs="Arial"/>
        <w:caps/>
        <w:sz w:val="18"/>
      </w:rPr>
      <w:fldChar w:fldCharType="begin"/>
    </w:r>
    <w:r w:rsidRPr="006A7EE2">
      <w:rPr>
        <w:rFonts w:cs="Arial"/>
        <w:caps/>
        <w:sz w:val="18"/>
      </w:rPr>
      <w:instrText xml:space="preserve"> PAGE   \* MERGEFORMAT </w:instrText>
    </w:r>
    <w:r w:rsidRPr="006A7EE2">
      <w:rPr>
        <w:rFonts w:cs="Arial"/>
        <w:caps/>
        <w:sz w:val="18"/>
      </w:rPr>
      <w:fldChar w:fldCharType="separate"/>
    </w:r>
    <w:r>
      <w:rPr>
        <w:rFonts w:cs="Arial"/>
        <w:caps/>
        <w:noProof/>
        <w:sz w:val="18"/>
      </w:rPr>
      <w:t>71</w:t>
    </w:r>
    <w:r w:rsidRPr="006A7EE2">
      <w:rPr>
        <w:rFonts w:cs="Arial"/>
        <w:caps/>
        <w:noProof/>
        <w:sz w:val="18"/>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B138C" w14:textId="77777777" w:rsidR="002D65CD" w:rsidRDefault="002D65CD">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38739" w14:textId="77777777" w:rsidR="002D65CD" w:rsidRDefault="002D65CD">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8081818"/>
      <w:docPartObj>
        <w:docPartGallery w:val="Page Numbers (Bottom of Page)"/>
        <w:docPartUnique/>
      </w:docPartObj>
    </w:sdtPr>
    <w:sdtEndPr>
      <w:rPr>
        <w:noProof/>
        <w:sz w:val="18"/>
      </w:rPr>
    </w:sdtEndPr>
    <w:sdtContent>
      <w:p w14:paraId="0CF951DA" w14:textId="26E7863D" w:rsidR="002D65CD" w:rsidRPr="00BF0B49" w:rsidRDefault="002D65CD" w:rsidP="00BF0B49">
        <w:pPr>
          <w:pStyle w:val="Footer"/>
          <w:pBdr>
            <w:top w:val="single" w:sz="4" w:space="1" w:color="auto"/>
          </w:pBdr>
          <w:rPr>
            <w:sz w:val="18"/>
          </w:rPr>
        </w:pPr>
        <w:r w:rsidRPr="00BF0B49">
          <w:rPr>
            <w:sz w:val="18"/>
          </w:rPr>
          <w:fldChar w:fldCharType="begin"/>
        </w:r>
        <w:r w:rsidRPr="00BF0B49">
          <w:rPr>
            <w:sz w:val="18"/>
          </w:rPr>
          <w:instrText xml:space="preserve"> PAGE   \* MERGEFORMAT </w:instrText>
        </w:r>
        <w:r w:rsidRPr="00BF0B49">
          <w:rPr>
            <w:sz w:val="18"/>
          </w:rPr>
          <w:fldChar w:fldCharType="separate"/>
        </w:r>
        <w:r>
          <w:rPr>
            <w:noProof/>
            <w:sz w:val="18"/>
          </w:rPr>
          <w:t>73</w:t>
        </w:r>
        <w:r w:rsidRPr="00BF0B49">
          <w:rPr>
            <w:noProof/>
            <w:sz w:val="18"/>
          </w:rPr>
          <w:fldChar w:fldCharType="end"/>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7060112"/>
      <w:docPartObj>
        <w:docPartGallery w:val="Page Numbers (Bottom of Page)"/>
        <w:docPartUnique/>
      </w:docPartObj>
    </w:sdtPr>
    <w:sdtEndPr>
      <w:rPr>
        <w:noProof/>
        <w:sz w:val="18"/>
      </w:rPr>
    </w:sdtEndPr>
    <w:sdtContent>
      <w:p w14:paraId="09790B80" w14:textId="5459EBC4" w:rsidR="002D65CD" w:rsidRPr="00BF0B49" w:rsidRDefault="002D65CD" w:rsidP="00BF0B49">
        <w:pPr>
          <w:pStyle w:val="Footer"/>
          <w:pBdr>
            <w:top w:val="single" w:sz="4" w:space="1" w:color="auto"/>
          </w:pBdr>
          <w:rPr>
            <w:sz w:val="18"/>
          </w:rPr>
        </w:pPr>
        <w:r w:rsidRPr="00BF0B49">
          <w:rPr>
            <w:sz w:val="18"/>
          </w:rPr>
          <w:fldChar w:fldCharType="begin"/>
        </w:r>
        <w:r w:rsidRPr="00BF0B49">
          <w:rPr>
            <w:sz w:val="18"/>
          </w:rPr>
          <w:instrText xml:space="preserve"> PAGE   \* MERGEFORMAT </w:instrText>
        </w:r>
        <w:r w:rsidRPr="00BF0B49">
          <w:rPr>
            <w:sz w:val="18"/>
          </w:rPr>
          <w:fldChar w:fldCharType="separate"/>
        </w:r>
        <w:r>
          <w:rPr>
            <w:noProof/>
            <w:sz w:val="18"/>
          </w:rPr>
          <w:t>74</w:t>
        </w:r>
        <w:r w:rsidRPr="00BF0B49">
          <w:rPr>
            <w:noProof/>
            <w:sz w:val="18"/>
          </w:rPr>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9151835"/>
      <w:docPartObj>
        <w:docPartGallery w:val="Page Numbers (Bottom of Page)"/>
        <w:docPartUnique/>
      </w:docPartObj>
    </w:sdtPr>
    <w:sdtEndPr>
      <w:rPr>
        <w:noProof/>
        <w:sz w:val="18"/>
      </w:rPr>
    </w:sdtEndPr>
    <w:sdtContent>
      <w:p w14:paraId="3208377F" w14:textId="340CE077" w:rsidR="002D65CD" w:rsidRPr="00BF0B49" w:rsidRDefault="002D65CD" w:rsidP="00BF0B49">
        <w:pPr>
          <w:pStyle w:val="Footer"/>
          <w:pBdr>
            <w:top w:val="single" w:sz="4" w:space="1" w:color="auto"/>
          </w:pBdr>
          <w:rPr>
            <w:sz w:val="18"/>
          </w:rPr>
        </w:pPr>
        <w:r w:rsidRPr="00BF0B49">
          <w:rPr>
            <w:sz w:val="18"/>
          </w:rPr>
          <w:fldChar w:fldCharType="begin"/>
        </w:r>
        <w:r w:rsidRPr="00BF0B49">
          <w:rPr>
            <w:sz w:val="18"/>
          </w:rPr>
          <w:instrText xml:space="preserve"> PAGE   \* MERGEFORMAT </w:instrText>
        </w:r>
        <w:r w:rsidRPr="00BF0B49">
          <w:rPr>
            <w:sz w:val="18"/>
          </w:rPr>
          <w:fldChar w:fldCharType="separate"/>
        </w:r>
        <w:r>
          <w:rPr>
            <w:noProof/>
            <w:sz w:val="18"/>
          </w:rPr>
          <w:t>75</w:t>
        </w:r>
        <w:r w:rsidRPr="00BF0B49">
          <w:rPr>
            <w:noProof/>
            <w:sz w:val="18"/>
          </w:rP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2956790"/>
      <w:docPartObj>
        <w:docPartGallery w:val="Page Numbers (Bottom of Page)"/>
        <w:docPartUnique/>
      </w:docPartObj>
    </w:sdtPr>
    <w:sdtEndPr>
      <w:rPr>
        <w:noProof/>
        <w:sz w:val="18"/>
      </w:rPr>
    </w:sdtEndPr>
    <w:sdtContent>
      <w:p w14:paraId="1E645CA8" w14:textId="29E361EF" w:rsidR="002D65CD" w:rsidRPr="008C2C8F" w:rsidRDefault="002D65CD" w:rsidP="008C2C8F">
        <w:pPr>
          <w:pStyle w:val="Footer"/>
          <w:pBdr>
            <w:top w:val="single" w:sz="4" w:space="1" w:color="auto"/>
          </w:pBdr>
          <w:spacing w:before="40" w:after="0"/>
          <w:rPr>
            <w:sz w:val="18"/>
          </w:rPr>
        </w:pPr>
        <w:r w:rsidRPr="008C2C8F">
          <w:rPr>
            <w:sz w:val="18"/>
          </w:rPr>
          <w:fldChar w:fldCharType="begin"/>
        </w:r>
        <w:r w:rsidRPr="008C2C8F">
          <w:rPr>
            <w:sz w:val="18"/>
          </w:rPr>
          <w:instrText xml:space="preserve"> PAGE   \* MERGEFORMAT </w:instrText>
        </w:r>
        <w:r w:rsidRPr="008C2C8F">
          <w:rPr>
            <w:sz w:val="18"/>
          </w:rPr>
          <w:fldChar w:fldCharType="separate"/>
        </w:r>
        <w:r>
          <w:rPr>
            <w:noProof/>
            <w:sz w:val="18"/>
          </w:rPr>
          <w:t>82</w:t>
        </w:r>
        <w:r w:rsidRPr="008C2C8F">
          <w:rPr>
            <w:noProof/>
            <w:sz w:val="18"/>
          </w:rP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8551521"/>
      <w:docPartObj>
        <w:docPartGallery w:val="Page Numbers (Bottom of Page)"/>
        <w:docPartUnique/>
      </w:docPartObj>
    </w:sdtPr>
    <w:sdtEndPr>
      <w:rPr>
        <w:noProof/>
        <w:sz w:val="18"/>
      </w:rPr>
    </w:sdtEndPr>
    <w:sdtContent>
      <w:p w14:paraId="3272EB06" w14:textId="400F0179" w:rsidR="002D65CD" w:rsidRPr="008C2C8F" w:rsidRDefault="002D65CD" w:rsidP="008C2C8F">
        <w:pPr>
          <w:pStyle w:val="Footer"/>
          <w:pBdr>
            <w:top w:val="single" w:sz="4" w:space="1" w:color="auto"/>
          </w:pBdr>
          <w:spacing w:before="40" w:after="0"/>
          <w:rPr>
            <w:sz w:val="18"/>
          </w:rPr>
        </w:pPr>
        <w:r w:rsidRPr="008C2C8F">
          <w:rPr>
            <w:sz w:val="18"/>
          </w:rPr>
          <w:fldChar w:fldCharType="begin"/>
        </w:r>
        <w:r w:rsidRPr="008C2C8F">
          <w:rPr>
            <w:sz w:val="18"/>
          </w:rPr>
          <w:instrText xml:space="preserve"> PAGE   \* MERGEFORMAT </w:instrText>
        </w:r>
        <w:r w:rsidRPr="008C2C8F">
          <w:rPr>
            <w:sz w:val="18"/>
          </w:rPr>
          <w:fldChar w:fldCharType="separate"/>
        </w:r>
        <w:r>
          <w:rPr>
            <w:noProof/>
            <w:sz w:val="18"/>
          </w:rPr>
          <w:t>81</w:t>
        </w:r>
        <w:r w:rsidRPr="008C2C8F">
          <w:rPr>
            <w:noProof/>
            <w:sz w:val="18"/>
          </w:rPr>
          <w:fldChar w:fldCharType="end"/>
        </w:r>
      </w:p>
    </w:sdtContent>
  </w:sdt>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7E96D" w14:textId="77777777" w:rsidR="002D65CD" w:rsidRDefault="002D65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F5731" w14:textId="77777777" w:rsidR="002D65CD" w:rsidRDefault="002D65CD">
    <w:pPr>
      <w:pStyle w:val="Footer"/>
    </w:pPr>
    <w:r>
      <w:t>ii</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F9F57" w14:textId="77777777" w:rsidR="002D65CD" w:rsidRDefault="002D65CD">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9933698"/>
      <w:docPartObj>
        <w:docPartGallery w:val="Page Numbers (Bottom of Page)"/>
        <w:docPartUnique/>
      </w:docPartObj>
    </w:sdtPr>
    <w:sdtEndPr>
      <w:rPr>
        <w:noProof/>
      </w:rPr>
    </w:sdtEndPr>
    <w:sdtContent>
      <w:p w14:paraId="66B31B7E" w14:textId="412108B3" w:rsidR="002D65CD" w:rsidRDefault="002D65CD" w:rsidP="008C2C8F">
        <w:pPr>
          <w:pStyle w:val="Footer"/>
        </w:pPr>
        <w:r>
          <w:fldChar w:fldCharType="begin"/>
        </w:r>
        <w:r>
          <w:instrText xml:space="preserve"> PAGE   \* MERGEFORMAT </w:instrText>
        </w:r>
        <w:r>
          <w:fldChar w:fldCharType="separate"/>
        </w:r>
        <w:r>
          <w:rPr>
            <w:noProof/>
          </w:rPr>
          <w:t>87</w:t>
        </w:r>
        <w:r>
          <w:rPr>
            <w:noProof/>
          </w:rPr>
          <w:fldChar w:fldCharType="end"/>
        </w:r>
      </w:p>
    </w:sdtContent>
  </w:sdt>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9280970"/>
      <w:docPartObj>
        <w:docPartGallery w:val="Page Numbers (Bottom of Page)"/>
        <w:docPartUnique/>
      </w:docPartObj>
    </w:sdtPr>
    <w:sdtEndPr>
      <w:rPr>
        <w:noProof/>
        <w:sz w:val="18"/>
      </w:rPr>
    </w:sdtEndPr>
    <w:sdtContent>
      <w:p w14:paraId="07D732A1" w14:textId="016625D4" w:rsidR="002D65CD" w:rsidRPr="00191563" w:rsidRDefault="002D65CD" w:rsidP="00191563">
        <w:pPr>
          <w:pStyle w:val="Footer"/>
          <w:pBdr>
            <w:top w:val="single" w:sz="4" w:space="1" w:color="auto"/>
          </w:pBdr>
          <w:rPr>
            <w:sz w:val="18"/>
          </w:rPr>
        </w:pPr>
        <w:r w:rsidRPr="00191563">
          <w:rPr>
            <w:sz w:val="18"/>
          </w:rPr>
          <w:fldChar w:fldCharType="begin"/>
        </w:r>
        <w:r w:rsidRPr="00191563">
          <w:rPr>
            <w:sz w:val="18"/>
          </w:rPr>
          <w:instrText xml:space="preserve"> PAGE   \* MERGEFORMAT </w:instrText>
        </w:r>
        <w:r w:rsidRPr="00191563">
          <w:rPr>
            <w:sz w:val="18"/>
          </w:rPr>
          <w:fldChar w:fldCharType="separate"/>
        </w:r>
        <w:r>
          <w:rPr>
            <w:noProof/>
            <w:sz w:val="18"/>
          </w:rPr>
          <w:t>90</w:t>
        </w:r>
        <w:r w:rsidRPr="00191563">
          <w:rPr>
            <w:noProof/>
            <w:sz w:val="18"/>
          </w:rPr>
          <w:fldChar w:fldCharType="end"/>
        </w:r>
      </w:p>
    </w:sdtContent>
  </w:sdt>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6437106"/>
      <w:docPartObj>
        <w:docPartGallery w:val="Page Numbers (Bottom of Page)"/>
        <w:docPartUnique/>
      </w:docPartObj>
    </w:sdtPr>
    <w:sdtEndPr>
      <w:rPr>
        <w:noProof/>
        <w:sz w:val="18"/>
      </w:rPr>
    </w:sdtEndPr>
    <w:sdtContent>
      <w:p w14:paraId="46572C4C" w14:textId="32590FE9" w:rsidR="002D65CD" w:rsidRPr="00191563" w:rsidRDefault="002D65CD" w:rsidP="00191563">
        <w:pPr>
          <w:pStyle w:val="Footer"/>
          <w:pBdr>
            <w:top w:val="single" w:sz="4" w:space="1" w:color="auto"/>
          </w:pBdr>
          <w:rPr>
            <w:sz w:val="18"/>
          </w:rPr>
        </w:pPr>
        <w:r w:rsidRPr="00191563">
          <w:rPr>
            <w:sz w:val="18"/>
          </w:rPr>
          <w:fldChar w:fldCharType="begin"/>
        </w:r>
        <w:r w:rsidRPr="00191563">
          <w:rPr>
            <w:sz w:val="18"/>
          </w:rPr>
          <w:instrText xml:space="preserve"> PAGE   \* MERGEFORMAT </w:instrText>
        </w:r>
        <w:r w:rsidRPr="00191563">
          <w:rPr>
            <w:sz w:val="18"/>
          </w:rPr>
          <w:fldChar w:fldCharType="separate"/>
        </w:r>
        <w:r>
          <w:rPr>
            <w:noProof/>
            <w:sz w:val="18"/>
          </w:rPr>
          <w:t>91</w:t>
        </w:r>
        <w:r w:rsidRPr="00191563">
          <w:rPr>
            <w:noProof/>
            <w:sz w:val="18"/>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0887080"/>
      <w:docPartObj>
        <w:docPartGallery w:val="Page Numbers (Bottom of Page)"/>
        <w:docPartUnique/>
      </w:docPartObj>
    </w:sdtPr>
    <w:sdtEndPr>
      <w:rPr>
        <w:noProof/>
        <w:sz w:val="18"/>
      </w:rPr>
    </w:sdtEndPr>
    <w:sdtContent>
      <w:p w14:paraId="3118E452" w14:textId="0CB3B4A9" w:rsidR="002D65CD" w:rsidRPr="00191563" w:rsidRDefault="002D65CD" w:rsidP="00191563">
        <w:pPr>
          <w:pStyle w:val="Footer"/>
          <w:pBdr>
            <w:top w:val="single" w:sz="4" w:space="1" w:color="auto"/>
          </w:pBdr>
          <w:spacing w:before="40" w:after="0"/>
          <w:rPr>
            <w:sz w:val="18"/>
          </w:rPr>
        </w:pPr>
        <w:r w:rsidRPr="00191563">
          <w:rPr>
            <w:sz w:val="18"/>
          </w:rPr>
          <w:fldChar w:fldCharType="begin"/>
        </w:r>
        <w:r w:rsidRPr="00191563">
          <w:rPr>
            <w:sz w:val="18"/>
          </w:rPr>
          <w:instrText xml:space="preserve"> PAGE   \* MERGEFORMAT </w:instrText>
        </w:r>
        <w:r w:rsidRPr="00191563">
          <w:rPr>
            <w:sz w:val="18"/>
          </w:rPr>
          <w:fldChar w:fldCharType="separate"/>
        </w:r>
        <w:r>
          <w:rPr>
            <w:noProof/>
            <w:sz w:val="18"/>
          </w:rPr>
          <w:t>92</w:t>
        </w:r>
        <w:r w:rsidRPr="00191563">
          <w:rPr>
            <w:noProof/>
            <w:sz w:val="18"/>
          </w:rPr>
          <w:fldChar w:fldCharType="end"/>
        </w:r>
      </w:p>
    </w:sdtContent>
  </w:sdt>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798238"/>
      <w:docPartObj>
        <w:docPartGallery w:val="Page Numbers (Bottom of Page)"/>
        <w:docPartUnique/>
      </w:docPartObj>
    </w:sdtPr>
    <w:sdtEndPr>
      <w:rPr>
        <w:noProof/>
        <w:sz w:val="18"/>
      </w:rPr>
    </w:sdtEndPr>
    <w:sdtContent>
      <w:p w14:paraId="350787CD" w14:textId="41D59AFB" w:rsidR="002D65CD" w:rsidRPr="00191563" w:rsidRDefault="002D65CD" w:rsidP="00191563">
        <w:pPr>
          <w:pStyle w:val="Footer"/>
          <w:pBdr>
            <w:top w:val="single" w:sz="4" w:space="1" w:color="auto"/>
          </w:pBdr>
          <w:spacing w:before="40" w:after="0"/>
          <w:rPr>
            <w:sz w:val="18"/>
          </w:rPr>
        </w:pPr>
        <w:r w:rsidRPr="00191563">
          <w:rPr>
            <w:sz w:val="18"/>
          </w:rPr>
          <w:fldChar w:fldCharType="begin"/>
        </w:r>
        <w:r w:rsidRPr="00191563">
          <w:rPr>
            <w:sz w:val="18"/>
          </w:rPr>
          <w:instrText xml:space="preserve"> PAGE   \* MERGEFORMAT </w:instrText>
        </w:r>
        <w:r w:rsidRPr="00191563">
          <w:rPr>
            <w:sz w:val="18"/>
          </w:rPr>
          <w:fldChar w:fldCharType="separate"/>
        </w:r>
        <w:r>
          <w:rPr>
            <w:noProof/>
            <w:sz w:val="18"/>
          </w:rPr>
          <w:t>93</w:t>
        </w:r>
        <w:r w:rsidRPr="00191563">
          <w:rPr>
            <w:noProof/>
            <w:sz w:val="18"/>
          </w:rPr>
          <w:fldChar w:fldCharType="end"/>
        </w:r>
      </w:p>
    </w:sdtContent>
  </w:sdt>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95F46" w14:textId="77777777" w:rsidR="002D65CD" w:rsidRDefault="002D65CD">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E28F8" w14:textId="77777777" w:rsidR="002D65CD" w:rsidRDefault="002D65CD">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4461122"/>
      <w:docPartObj>
        <w:docPartGallery w:val="Page Numbers (Bottom of Page)"/>
        <w:docPartUnique/>
      </w:docPartObj>
    </w:sdtPr>
    <w:sdtEndPr>
      <w:rPr>
        <w:noProof/>
      </w:rPr>
    </w:sdtEndPr>
    <w:sdtContent>
      <w:p w14:paraId="085DF341" w14:textId="189D3A26" w:rsidR="002D65CD" w:rsidRDefault="002D65CD" w:rsidP="00FD69FF">
        <w:pPr>
          <w:pStyle w:val="Footer"/>
        </w:pPr>
        <w:r>
          <w:fldChar w:fldCharType="begin"/>
        </w:r>
        <w:r>
          <w:instrText xml:space="preserve"> PAGE   \* MERGEFORMAT </w:instrText>
        </w:r>
        <w:r>
          <w:fldChar w:fldCharType="separate"/>
        </w:r>
        <w:r>
          <w:rPr>
            <w:noProof/>
          </w:rPr>
          <w:t>101</w:t>
        </w:r>
        <w:r>
          <w:rPr>
            <w:noProof/>
          </w:rPr>
          <w:fldChar w:fldCharType="end"/>
        </w:r>
      </w:p>
    </w:sdtContent>
  </w:sdt>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5369332"/>
      <w:docPartObj>
        <w:docPartGallery w:val="Page Numbers (Bottom of Page)"/>
        <w:docPartUnique/>
      </w:docPartObj>
    </w:sdtPr>
    <w:sdtEndPr>
      <w:rPr>
        <w:noProof/>
        <w:sz w:val="18"/>
      </w:rPr>
    </w:sdtEndPr>
    <w:sdtContent>
      <w:p w14:paraId="30AD99E7" w14:textId="003F7B54" w:rsidR="002D65CD" w:rsidRPr="00FD69FF" w:rsidRDefault="002D65CD" w:rsidP="00FD69FF">
        <w:pPr>
          <w:pStyle w:val="Footer"/>
          <w:pBdr>
            <w:top w:val="single" w:sz="4" w:space="1" w:color="auto"/>
          </w:pBdr>
          <w:rPr>
            <w:sz w:val="18"/>
          </w:rPr>
        </w:pPr>
        <w:r w:rsidRPr="00FD69FF">
          <w:rPr>
            <w:sz w:val="18"/>
          </w:rPr>
          <w:fldChar w:fldCharType="begin"/>
        </w:r>
        <w:r w:rsidRPr="00FD69FF">
          <w:rPr>
            <w:sz w:val="18"/>
          </w:rPr>
          <w:instrText xml:space="preserve"> PAGE   \* MERGEFORMAT </w:instrText>
        </w:r>
        <w:r w:rsidRPr="00FD69FF">
          <w:rPr>
            <w:sz w:val="18"/>
          </w:rPr>
          <w:fldChar w:fldCharType="separate"/>
        </w:r>
        <w:r>
          <w:rPr>
            <w:noProof/>
            <w:sz w:val="18"/>
          </w:rPr>
          <w:t>104</w:t>
        </w:r>
        <w:r w:rsidRPr="00FD69FF">
          <w:rPr>
            <w:noProof/>
            <w:sz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2DCB3" w14:textId="77777777" w:rsidR="002D65CD" w:rsidRPr="001E14E4" w:rsidRDefault="002D65CD" w:rsidP="009060CC">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0510941"/>
      <w:docPartObj>
        <w:docPartGallery w:val="Page Numbers (Bottom of Page)"/>
        <w:docPartUnique/>
      </w:docPartObj>
    </w:sdtPr>
    <w:sdtEndPr>
      <w:rPr>
        <w:noProof/>
        <w:sz w:val="18"/>
      </w:rPr>
    </w:sdtEndPr>
    <w:sdtContent>
      <w:p w14:paraId="0E041ACB" w14:textId="1369E7AE" w:rsidR="002D65CD" w:rsidRPr="00FD69FF" w:rsidRDefault="002D65CD" w:rsidP="00FD69FF">
        <w:pPr>
          <w:pStyle w:val="Footer"/>
          <w:pBdr>
            <w:top w:val="single" w:sz="4" w:space="1" w:color="auto"/>
          </w:pBdr>
          <w:rPr>
            <w:sz w:val="18"/>
          </w:rPr>
        </w:pPr>
        <w:r w:rsidRPr="00FD69FF">
          <w:rPr>
            <w:sz w:val="18"/>
          </w:rPr>
          <w:fldChar w:fldCharType="begin"/>
        </w:r>
        <w:r w:rsidRPr="00FD69FF">
          <w:rPr>
            <w:sz w:val="18"/>
          </w:rPr>
          <w:instrText xml:space="preserve"> PAGE   \* MERGEFORMAT </w:instrText>
        </w:r>
        <w:r w:rsidRPr="00FD69FF">
          <w:rPr>
            <w:sz w:val="18"/>
          </w:rPr>
          <w:fldChar w:fldCharType="separate"/>
        </w:r>
        <w:r>
          <w:rPr>
            <w:noProof/>
            <w:sz w:val="18"/>
          </w:rPr>
          <w:t>105</w:t>
        </w:r>
        <w:r w:rsidRPr="00FD69FF">
          <w:rPr>
            <w:noProof/>
            <w:sz w:val="18"/>
          </w:rPr>
          <w:fldChar w:fldCharType="end"/>
        </w:r>
      </w:p>
    </w:sdtContent>
  </w:sdt>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1657584"/>
      <w:docPartObj>
        <w:docPartGallery w:val="Page Numbers (Bottom of Page)"/>
        <w:docPartUnique/>
      </w:docPartObj>
    </w:sdtPr>
    <w:sdtEndPr>
      <w:rPr>
        <w:noProof/>
        <w:sz w:val="18"/>
      </w:rPr>
    </w:sdtEndPr>
    <w:sdtContent>
      <w:p w14:paraId="08CD3579" w14:textId="78B03F2A" w:rsidR="002D65CD" w:rsidRPr="00FD69FF" w:rsidRDefault="002D65CD" w:rsidP="00FD69FF">
        <w:pPr>
          <w:pStyle w:val="Footer"/>
          <w:pBdr>
            <w:top w:val="single" w:sz="4" w:space="1" w:color="auto"/>
          </w:pBdr>
          <w:spacing w:before="40" w:after="0"/>
          <w:rPr>
            <w:sz w:val="18"/>
          </w:rPr>
        </w:pPr>
        <w:r w:rsidRPr="00FD69FF">
          <w:rPr>
            <w:sz w:val="18"/>
          </w:rPr>
          <w:fldChar w:fldCharType="begin"/>
        </w:r>
        <w:r w:rsidRPr="00FD69FF">
          <w:rPr>
            <w:sz w:val="18"/>
          </w:rPr>
          <w:instrText xml:space="preserve"> PAGE   \* MERGEFORMAT </w:instrText>
        </w:r>
        <w:r w:rsidRPr="00FD69FF">
          <w:rPr>
            <w:sz w:val="18"/>
          </w:rPr>
          <w:fldChar w:fldCharType="separate"/>
        </w:r>
        <w:r>
          <w:rPr>
            <w:noProof/>
            <w:sz w:val="18"/>
          </w:rPr>
          <w:t>112</w:t>
        </w:r>
        <w:r w:rsidRPr="00FD69FF">
          <w:rPr>
            <w:noProof/>
            <w:sz w:val="18"/>
          </w:rPr>
          <w:fldChar w:fldCharType="end"/>
        </w:r>
      </w:p>
    </w:sdtContent>
  </w:sdt>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7469219"/>
      <w:docPartObj>
        <w:docPartGallery w:val="Page Numbers (Bottom of Page)"/>
        <w:docPartUnique/>
      </w:docPartObj>
    </w:sdtPr>
    <w:sdtEndPr>
      <w:rPr>
        <w:noProof/>
      </w:rPr>
    </w:sdtEndPr>
    <w:sdtContent>
      <w:p w14:paraId="7BCA0207" w14:textId="4E8A7A62" w:rsidR="002D65CD" w:rsidRPr="00DC6E9A" w:rsidRDefault="002D65CD" w:rsidP="00FD69FF">
        <w:pPr>
          <w:pStyle w:val="Footer"/>
          <w:spacing w:before="40" w:after="0"/>
        </w:pPr>
        <w:r>
          <w:fldChar w:fldCharType="begin"/>
        </w:r>
        <w:r>
          <w:instrText xml:space="preserve"> PAGE   \* MERGEFORMAT </w:instrText>
        </w:r>
        <w:r>
          <w:fldChar w:fldCharType="separate"/>
        </w:r>
        <w:r>
          <w:rPr>
            <w:noProof/>
          </w:rPr>
          <w:t>111</w:t>
        </w:r>
        <w:r>
          <w:rPr>
            <w:noProof/>
          </w:rPr>
          <w:fldChar w:fldCharType="end"/>
        </w:r>
      </w:p>
    </w:sdtContent>
  </w:sdt>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2056608"/>
      <w:docPartObj>
        <w:docPartGallery w:val="Page Numbers (Bottom of Page)"/>
        <w:docPartUnique/>
      </w:docPartObj>
    </w:sdtPr>
    <w:sdtEndPr>
      <w:rPr>
        <w:noProof/>
        <w:sz w:val="18"/>
      </w:rPr>
    </w:sdtEndPr>
    <w:sdtContent>
      <w:p w14:paraId="7EC7325C" w14:textId="5A53A15A" w:rsidR="002D65CD" w:rsidRPr="00D32D22" w:rsidRDefault="002D65CD" w:rsidP="00D32D22">
        <w:pPr>
          <w:pStyle w:val="Footer"/>
          <w:pBdr>
            <w:top w:val="single" w:sz="4" w:space="1" w:color="auto"/>
          </w:pBdr>
          <w:rPr>
            <w:sz w:val="18"/>
          </w:rPr>
        </w:pPr>
        <w:r w:rsidRPr="00D32D22">
          <w:rPr>
            <w:sz w:val="18"/>
          </w:rPr>
          <w:fldChar w:fldCharType="begin"/>
        </w:r>
        <w:r w:rsidRPr="00D32D22">
          <w:rPr>
            <w:sz w:val="18"/>
          </w:rPr>
          <w:instrText xml:space="preserve"> PAGE   \* MERGEFORMAT </w:instrText>
        </w:r>
        <w:r w:rsidRPr="00D32D22">
          <w:rPr>
            <w:sz w:val="18"/>
          </w:rPr>
          <w:fldChar w:fldCharType="separate"/>
        </w:r>
        <w:r>
          <w:rPr>
            <w:noProof/>
            <w:sz w:val="18"/>
          </w:rPr>
          <w:t>115</w:t>
        </w:r>
        <w:r w:rsidRPr="00D32D22">
          <w:rPr>
            <w:noProof/>
            <w:sz w:val="18"/>
          </w:rPr>
          <w:fldChar w:fldCharType="end"/>
        </w:r>
      </w:p>
    </w:sdtContent>
  </w:sdt>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2700837"/>
      <w:docPartObj>
        <w:docPartGallery w:val="Page Numbers (Bottom of Page)"/>
        <w:docPartUnique/>
      </w:docPartObj>
    </w:sdtPr>
    <w:sdtEndPr>
      <w:rPr>
        <w:noProof/>
        <w:sz w:val="18"/>
      </w:rPr>
    </w:sdtEndPr>
    <w:sdtContent>
      <w:p w14:paraId="26D01DF4" w14:textId="65CC0014" w:rsidR="002D65CD" w:rsidRPr="00D32D22" w:rsidRDefault="002D65CD" w:rsidP="00D32D22">
        <w:pPr>
          <w:pStyle w:val="Footer"/>
          <w:pBdr>
            <w:top w:val="single" w:sz="4" w:space="1" w:color="auto"/>
          </w:pBdr>
          <w:rPr>
            <w:sz w:val="18"/>
          </w:rPr>
        </w:pPr>
        <w:r w:rsidRPr="00D32D22">
          <w:rPr>
            <w:sz w:val="18"/>
          </w:rPr>
          <w:fldChar w:fldCharType="begin"/>
        </w:r>
        <w:r w:rsidRPr="00D32D22">
          <w:rPr>
            <w:sz w:val="18"/>
          </w:rPr>
          <w:instrText xml:space="preserve"> PAGE   \* MERGEFORMAT </w:instrText>
        </w:r>
        <w:r w:rsidRPr="00D32D22">
          <w:rPr>
            <w:sz w:val="18"/>
          </w:rPr>
          <w:fldChar w:fldCharType="separate"/>
        </w:r>
        <w:r>
          <w:rPr>
            <w:noProof/>
            <w:sz w:val="18"/>
          </w:rPr>
          <w:t>116</w:t>
        </w:r>
        <w:r w:rsidRPr="00D32D22">
          <w:rPr>
            <w:noProof/>
            <w:sz w:val="18"/>
          </w:rPr>
          <w:fldChar w:fldCharType="end"/>
        </w:r>
      </w:p>
    </w:sdtContent>
  </w:sdt>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66313"/>
      <w:docPartObj>
        <w:docPartGallery w:val="Page Numbers (Bottom of Page)"/>
        <w:docPartUnique/>
      </w:docPartObj>
    </w:sdtPr>
    <w:sdtEndPr>
      <w:rPr>
        <w:noProof/>
        <w:sz w:val="18"/>
      </w:rPr>
    </w:sdtEndPr>
    <w:sdtContent>
      <w:p w14:paraId="13370C04" w14:textId="4B05BD1D" w:rsidR="002D65CD" w:rsidRPr="00D32D22" w:rsidRDefault="002D65CD" w:rsidP="00D32D22">
        <w:pPr>
          <w:pStyle w:val="Footer"/>
          <w:pBdr>
            <w:top w:val="single" w:sz="4" w:space="1" w:color="auto"/>
          </w:pBdr>
          <w:rPr>
            <w:sz w:val="18"/>
          </w:rPr>
        </w:pPr>
        <w:r w:rsidRPr="00D32D22">
          <w:rPr>
            <w:sz w:val="18"/>
          </w:rPr>
          <w:fldChar w:fldCharType="begin"/>
        </w:r>
        <w:r w:rsidRPr="00D32D22">
          <w:rPr>
            <w:sz w:val="18"/>
          </w:rPr>
          <w:instrText xml:space="preserve"> PAGE   \* MERGEFORMAT </w:instrText>
        </w:r>
        <w:r w:rsidRPr="00D32D22">
          <w:rPr>
            <w:sz w:val="18"/>
          </w:rPr>
          <w:fldChar w:fldCharType="separate"/>
        </w:r>
        <w:r>
          <w:rPr>
            <w:noProof/>
            <w:sz w:val="18"/>
          </w:rPr>
          <w:t>119</w:t>
        </w:r>
        <w:r w:rsidRPr="00D32D22">
          <w:rPr>
            <w:noProof/>
            <w:sz w:val="18"/>
          </w:rPr>
          <w:fldChar w:fldCharType="end"/>
        </w:r>
      </w:p>
    </w:sdtContent>
  </w:sdt>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1676636"/>
      <w:docPartObj>
        <w:docPartGallery w:val="Page Numbers (Bottom of Page)"/>
        <w:docPartUnique/>
      </w:docPartObj>
    </w:sdtPr>
    <w:sdtEndPr>
      <w:rPr>
        <w:noProof/>
        <w:sz w:val="18"/>
      </w:rPr>
    </w:sdtEndPr>
    <w:sdtContent>
      <w:p w14:paraId="42FB7E9F" w14:textId="02FE8AD4" w:rsidR="002D65CD" w:rsidRPr="00D32D22" w:rsidRDefault="002D65CD" w:rsidP="00D32D22">
        <w:pPr>
          <w:pStyle w:val="Footer"/>
          <w:pBdr>
            <w:top w:val="single" w:sz="4" w:space="1" w:color="auto"/>
          </w:pBdr>
          <w:spacing w:before="40" w:after="0"/>
          <w:rPr>
            <w:sz w:val="18"/>
          </w:rPr>
        </w:pPr>
        <w:r w:rsidRPr="00D32D22">
          <w:rPr>
            <w:sz w:val="18"/>
          </w:rPr>
          <w:fldChar w:fldCharType="begin"/>
        </w:r>
        <w:r w:rsidRPr="00D32D22">
          <w:rPr>
            <w:sz w:val="18"/>
          </w:rPr>
          <w:instrText xml:space="preserve"> PAGE   \* MERGEFORMAT </w:instrText>
        </w:r>
        <w:r w:rsidRPr="00D32D22">
          <w:rPr>
            <w:sz w:val="18"/>
          </w:rPr>
          <w:fldChar w:fldCharType="separate"/>
        </w:r>
        <w:r>
          <w:rPr>
            <w:noProof/>
            <w:sz w:val="18"/>
          </w:rPr>
          <w:t>124</w:t>
        </w:r>
        <w:r w:rsidRPr="00D32D22">
          <w:rPr>
            <w:noProof/>
            <w:sz w:val="18"/>
          </w:rPr>
          <w:fldChar w:fldCharType="end"/>
        </w:r>
      </w:p>
    </w:sdtContent>
  </w:sdt>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181489"/>
      <w:docPartObj>
        <w:docPartGallery w:val="Page Numbers (Bottom of Page)"/>
        <w:docPartUnique/>
      </w:docPartObj>
    </w:sdtPr>
    <w:sdtEndPr>
      <w:rPr>
        <w:noProof/>
        <w:sz w:val="18"/>
      </w:rPr>
    </w:sdtEndPr>
    <w:sdtContent>
      <w:p w14:paraId="2C7305B5" w14:textId="4D9A7F0E" w:rsidR="002D65CD" w:rsidRPr="00D32D22" w:rsidRDefault="002D65CD" w:rsidP="00D32D22">
        <w:pPr>
          <w:pStyle w:val="Footer"/>
          <w:pBdr>
            <w:top w:val="single" w:sz="4" w:space="1" w:color="auto"/>
          </w:pBdr>
          <w:spacing w:before="40" w:after="0"/>
          <w:rPr>
            <w:sz w:val="18"/>
          </w:rPr>
        </w:pPr>
        <w:r w:rsidRPr="00D32D22">
          <w:rPr>
            <w:sz w:val="18"/>
          </w:rPr>
          <w:fldChar w:fldCharType="begin"/>
        </w:r>
        <w:r w:rsidRPr="00D32D22">
          <w:rPr>
            <w:sz w:val="18"/>
          </w:rPr>
          <w:instrText xml:space="preserve"> PAGE   \* MERGEFORMAT </w:instrText>
        </w:r>
        <w:r w:rsidRPr="00D32D22">
          <w:rPr>
            <w:sz w:val="18"/>
          </w:rPr>
          <w:fldChar w:fldCharType="separate"/>
        </w:r>
        <w:r>
          <w:rPr>
            <w:noProof/>
            <w:sz w:val="18"/>
          </w:rPr>
          <w:t>125</w:t>
        </w:r>
        <w:r w:rsidRPr="00D32D22">
          <w:rPr>
            <w:noProof/>
            <w:sz w:val="18"/>
          </w:rPr>
          <w:fldChar w:fldCharType="end"/>
        </w:r>
      </w:p>
    </w:sdtContent>
  </w:sdt>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3923085"/>
      <w:docPartObj>
        <w:docPartGallery w:val="Page Numbers (Bottom of Page)"/>
        <w:docPartUnique/>
      </w:docPartObj>
    </w:sdtPr>
    <w:sdtEndPr>
      <w:rPr>
        <w:noProof/>
        <w:sz w:val="18"/>
      </w:rPr>
    </w:sdtEndPr>
    <w:sdtContent>
      <w:p w14:paraId="6596217F" w14:textId="0EAAD581" w:rsidR="002D65CD" w:rsidRPr="00826C13" w:rsidRDefault="002D65CD" w:rsidP="00826C13">
        <w:pPr>
          <w:pStyle w:val="Footer"/>
          <w:pBdr>
            <w:top w:val="single" w:sz="4" w:space="1" w:color="auto"/>
          </w:pBdr>
          <w:rPr>
            <w:sz w:val="18"/>
          </w:rPr>
        </w:pPr>
        <w:r w:rsidRPr="00826C13">
          <w:rPr>
            <w:sz w:val="18"/>
          </w:rPr>
          <w:fldChar w:fldCharType="begin"/>
        </w:r>
        <w:r w:rsidRPr="00826C13">
          <w:rPr>
            <w:sz w:val="18"/>
          </w:rPr>
          <w:instrText xml:space="preserve"> PAGE   \* MERGEFORMAT </w:instrText>
        </w:r>
        <w:r w:rsidRPr="00826C13">
          <w:rPr>
            <w:sz w:val="18"/>
          </w:rPr>
          <w:fldChar w:fldCharType="separate"/>
        </w:r>
        <w:r>
          <w:rPr>
            <w:noProof/>
            <w:sz w:val="18"/>
          </w:rPr>
          <w:t>129</w:t>
        </w:r>
        <w:r w:rsidRPr="00826C13">
          <w:rPr>
            <w:noProof/>
            <w:sz w:val="18"/>
          </w:rPr>
          <w:fldChar w:fldCharType="end"/>
        </w:r>
      </w:p>
    </w:sdtContent>
  </w:sdt>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327517717"/>
      <w:docPartObj>
        <w:docPartGallery w:val="Page Numbers (Bottom of Page)"/>
        <w:docPartUnique/>
      </w:docPartObj>
    </w:sdtPr>
    <w:sdtEndPr>
      <w:rPr>
        <w:noProof/>
      </w:rPr>
    </w:sdtEndPr>
    <w:sdtContent>
      <w:p w14:paraId="5DFBCBB6" w14:textId="4762C85A" w:rsidR="002D65CD" w:rsidRPr="00826C13" w:rsidRDefault="002D65CD" w:rsidP="00826C13">
        <w:pPr>
          <w:pStyle w:val="Footer"/>
          <w:pBdr>
            <w:top w:val="single" w:sz="4" w:space="1" w:color="auto"/>
          </w:pBdr>
          <w:rPr>
            <w:sz w:val="18"/>
            <w:szCs w:val="18"/>
          </w:rPr>
        </w:pPr>
        <w:r w:rsidRPr="00826C13">
          <w:rPr>
            <w:sz w:val="18"/>
            <w:szCs w:val="18"/>
          </w:rPr>
          <w:fldChar w:fldCharType="begin"/>
        </w:r>
        <w:r w:rsidRPr="00826C13">
          <w:rPr>
            <w:sz w:val="18"/>
            <w:szCs w:val="18"/>
          </w:rPr>
          <w:instrText xml:space="preserve"> PAGE   \* MERGEFORMAT </w:instrText>
        </w:r>
        <w:r w:rsidRPr="00826C13">
          <w:rPr>
            <w:sz w:val="18"/>
            <w:szCs w:val="18"/>
          </w:rPr>
          <w:fldChar w:fldCharType="separate"/>
        </w:r>
        <w:r>
          <w:rPr>
            <w:noProof/>
            <w:sz w:val="18"/>
            <w:szCs w:val="18"/>
          </w:rPr>
          <w:t>130</w:t>
        </w:r>
        <w:r w:rsidRPr="00826C13">
          <w:rPr>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2179740"/>
      <w:docPartObj>
        <w:docPartGallery w:val="Page Numbers (Bottom of Page)"/>
        <w:docPartUnique/>
      </w:docPartObj>
    </w:sdtPr>
    <w:sdtEndPr>
      <w:rPr>
        <w:noProof/>
      </w:rPr>
    </w:sdtEndPr>
    <w:sdtContent>
      <w:p w14:paraId="0F7D21E5" w14:textId="5751F677" w:rsidR="002D65CD" w:rsidRPr="001E14E4" w:rsidRDefault="002D65CD" w:rsidP="003C37FD">
        <w:pPr>
          <w:pStyle w:val="Footer"/>
        </w:pPr>
        <w:r>
          <w:fldChar w:fldCharType="begin"/>
        </w:r>
        <w:r>
          <w:instrText xml:space="preserve"> PAGE   \* MERGEFORMAT </w:instrText>
        </w:r>
        <w:r>
          <w:fldChar w:fldCharType="separate"/>
        </w:r>
        <w:r>
          <w:rPr>
            <w:noProof/>
          </w:rPr>
          <w:t>vii</w:t>
        </w:r>
        <w:r>
          <w:rPr>
            <w:noProof/>
          </w:rPr>
          <w:fldChar w:fldCharType="end"/>
        </w:r>
      </w:p>
    </w:sdtContent>
  </w:sdt>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669367295"/>
      <w:docPartObj>
        <w:docPartGallery w:val="Page Numbers (Bottom of Page)"/>
        <w:docPartUnique/>
      </w:docPartObj>
    </w:sdtPr>
    <w:sdtEndPr>
      <w:rPr>
        <w:noProof/>
      </w:rPr>
    </w:sdtEndPr>
    <w:sdtContent>
      <w:p w14:paraId="15F54061" w14:textId="0F5737D0" w:rsidR="002D65CD" w:rsidRPr="00826C13" w:rsidRDefault="002D65CD" w:rsidP="00826C13">
        <w:pPr>
          <w:pStyle w:val="Footer"/>
          <w:pBdr>
            <w:top w:val="single" w:sz="4" w:space="1" w:color="auto"/>
          </w:pBdr>
          <w:rPr>
            <w:sz w:val="18"/>
            <w:szCs w:val="18"/>
          </w:rPr>
        </w:pPr>
        <w:r w:rsidRPr="00826C13">
          <w:rPr>
            <w:sz w:val="18"/>
            <w:szCs w:val="18"/>
          </w:rPr>
          <w:fldChar w:fldCharType="begin"/>
        </w:r>
        <w:r w:rsidRPr="00826C13">
          <w:rPr>
            <w:sz w:val="18"/>
            <w:szCs w:val="18"/>
          </w:rPr>
          <w:instrText xml:space="preserve"> PAGE   \* MERGEFORMAT </w:instrText>
        </w:r>
        <w:r w:rsidRPr="00826C13">
          <w:rPr>
            <w:sz w:val="18"/>
            <w:szCs w:val="18"/>
          </w:rPr>
          <w:fldChar w:fldCharType="separate"/>
        </w:r>
        <w:r>
          <w:rPr>
            <w:noProof/>
            <w:sz w:val="18"/>
            <w:szCs w:val="18"/>
          </w:rPr>
          <w:t>131</w:t>
        </w:r>
        <w:r w:rsidRPr="00826C13">
          <w:rPr>
            <w:noProof/>
            <w:sz w:val="18"/>
            <w:szCs w:val="18"/>
          </w:rPr>
          <w:fldChar w:fldCharType="end"/>
        </w:r>
      </w:p>
    </w:sdtContent>
  </w:sdt>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2863101"/>
      <w:docPartObj>
        <w:docPartGallery w:val="Page Numbers (Bottom of Page)"/>
        <w:docPartUnique/>
      </w:docPartObj>
    </w:sdtPr>
    <w:sdtEndPr>
      <w:rPr>
        <w:noProof/>
        <w:sz w:val="18"/>
      </w:rPr>
    </w:sdtEndPr>
    <w:sdtContent>
      <w:p w14:paraId="741A2250" w14:textId="127E519C" w:rsidR="002D65CD" w:rsidRPr="00826C13" w:rsidRDefault="002D65CD" w:rsidP="00826C13">
        <w:pPr>
          <w:pStyle w:val="Footer"/>
          <w:pBdr>
            <w:top w:val="single" w:sz="4" w:space="1" w:color="auto"/>
          </w:pBdr>
          <w:spacing w:before="40" w:after="0"/>
          <w:rPr>
            <w:sz w:val="18"/>
          </w:rPr>
        </w:pPr>
        <w:r w:rsidRPr="00826C13">
          <w:rPr>
            <w:sz w:val="18"/>
          </w:rPr>
          <w:fldChar w:fldCharType="begin"/>
        </w:r>
        <w:r w:rsidRPr="00826C13">
          <w:rPr>
            <w:sz w:val="18"/>
          </w:rPr>
          <w:instrText xml:space="preserve"> PAGE   \* MERGEFORMAT </w:instrText>
        </w:r>
        <w:r w:rsidRPr="00826C13">
          <w:rPr>
            <w:sz w:val="18"/>
          </w:rPr>
          <w:fldChar w:fldCharType="separate"/>
        </w:r>
        <w:r>
          <w:rPr>
            <w:noProof/>
            <w:sz w:val="18"/>
          </w:rPr>
          <w:t>142</w:t>
        </w:r>
        <w:r w:rsidRPr="00826C13">
          <w:rPr>
            <w:noProof/>
            <w:sz w:val="18"/>
          </w:rPr>
          <w:fldChar w:fldCharType="end"/>
        </w:r>
      </w:p>
    </w:sdtContent>
  </w:sdt>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0263577"/>
      <w:docPartObj>
        <w:docPartGallery w:val="Page Numbers (Bottom of Page)"/>
        <w:docPartUnique/>
      </w:docPartObj>
    </w:sdtPr>
    <w:sdtEndPr>
      <w:rPr>
        <w:noProof/>
        <w:sz w:val="18"/>
      </w:rPr>
    </w:sdtEndPr>
    <w:sdtContent>
      <w:p w14:paraId="77947D43" w14:textId="68F794CC" w:rsidR="002D65CD" w:rsidRPr="00826C13" w:rsidRDefault="002D65CD" w:rsidP="00826C13">
        <w:pPr>
          <w:pStyle w:val="Footer"/>
          <w:pBdr>
            <w:top w:val="single" w:sz="4" w:space="1" w:color="auto"/>
          </w:pBdr>
          <w:spacing w:before="40" w:after="0"/>
          <w:rPr>
            <w:sz w:val="18"/>
          </w:rPr>
        </w:pPr>
        <w:r w:rsidRPr="00826C13">
          <w:rPr>
            <w:sz w:val="18"/>
          </w:rPr>
          <w:fldChar w:fldCharType="begin"/>
        </w:r>
        <w:r w:rsidRPr="00826C13">
          <w:rPr>
            <w:sz w:val="18"/>
          </w:rPr>
          <w:instrText xml:space="preserve"> PAGE   \* MERGEFORMAT </w:instrText>
        </w:r>
        <w:r w:rsidRPr="00826C13">
          <w:rPr>
            <w:sz w:val="18"/>
          </w:rPr>
          <w:fldChar w:fldCharType="separate"/>
        </w:r>
        <w:r>
          <w:rPr>
            <w:noProof/>
            <w:sz w:val="18"/>
          </w:rPr>
          <w:t>141</w:t>
        </w:r>
        <w:r w:rsidRPr="00826C13">
          <w:rPr>
            <w:noProof/>
            <w:sz w:val="18"/>
          </w:rPr>
          <w:fldChar w:fldCharType="end"/>
        </w:r>
      </w:p>
    </w:sdtContent>
  </w:sdt>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593E5" w14:textId="77777777" w:rsidR="002D65CD" w:rsidRDefault="002D65CD">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D3F51" w14:textId="77777777" w:rsidR="002D65CD" w:rsidRDefault="002D65CD">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5781984"/>
      <w:docPartObj>
        <w:docPartGallery w:val="Page Numbers (Bottom of Page)"/>
        <w:docPartUnique/>
      </w:docPartObj>
    </w:sdtPr>
    <w:sdtEndPr>
      <w:rPr>
        <w:noProof/>
        <w:sz w:val="18"/>
      </w:rPr>
    </w:sdtEndPr>
    <w:sdtContent>
      <w:p w14:paraId="4F754743" w14:textId="2426F4DC" w:rsidR="002D65CD" w:rsidRPr="00826C13" w:rsidRDefault="002D65CD" w:rsidP="00826C13">
        <w:pPr>
          <w:pStyle w:val="Footer"/>
          <w:pBdr>
            <w:top w:val="single" w:sz="4" w:space="1" w:color="auto"/>
          </w:pBdr>
          <w:rPr>
            <w:sz w:val="18"/>
          </w:rPr>
        </w:pPr>
        <w:r w:rsidRPr="00826C13">
          <w:rPr>
            <w:sz w:val="18"/>
          </w:rPr>
          <w:fldChar w:fldCharType="begin"/>
        </w:r>
        <w:r w:rsidRPr="00826C13">
          <w:rPr>
            <w:sz w:val="18"/>
          </w:rPr>
          <w:instrText xml:space="preserve"> PAGE   \* MERGEFORMAT </w:instrText>
        </w:r>
        <w:r w:rsidRPr="00826C13">
          <w:rPr>
            <w:sz w:val="18"/>
          </w:rPr>
          <w:fldChar w:fldCharType="separate"/>
        </w:r>
        <w:r>
          <w:rPr>
            <w:noProof/>
            <w:sz w:val="18"/>
          </w:rPr>
          <w:t>143</w:t>
        </w:r>
        <w:r w:rsidRPr="00826C13">
          <w:rPr>
            <w:noProof/>
            <w:sz w:val="18"/>
          </w:rPr>
          <w:fldChar w:fldCharType="end"/>
        </w:r>
      </w:p>
    </w:sdtContent>
  </w:sdt>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1673607"/>
      <w:docPartObj>
        <w:docPartGallery w:val="Page Numbers (Bottom of Page)"/>
        <w:docPartUnique/>
      </w:docPartObj>
    </w:sdtPr>
    <w:sdtEndPr>
      <w:rPr>
        <w:noProof/>
        <w:sz w:val="18"/>
      </w:rPr>
    </w:sdtEndPr>
    <w:sdtContent>
      <w:p w14:paraId="7459C79C" w14:textId="231EB2F1" w:rsidR="002D65CD" w:rsidRPr="00826C13" w:rsidRDefault="002D65CD" w:rsidP="00826C13">
        <w:pPr>
          <w:pStyle w:val="Footer"/>
          <w:pBdr>
            <w:top w:val="single" w:sz="4" w:space="1" w:color="auto"/>
          </w:pBdr>
          <w:rPr>
            <w:sz w:val="18"/>
          </w:rPr>
        </w:pPr>
        <w:r w:rsidRPr="00826C13">
          <w:rPr>
            <w:sz w:val="18"/>
          </w:rPr>
          <w:fldChar w:fldCharType="begin"/>
        </w:r>
        <w:r w:rsidRPr="00826C13">
          <w:rPr>
            <w:sz w:val="18"/>
          </w:rPr>
          <w:instrText xml:space="preserve"> PAGE   \* MERGEFORMAT </w:instrText>
        </w:r>
        <w:r w:rsidRPr="00826C13">
          <w:rPr>
            <w:sz w:val="18"/>
          </w:rPr>
          <w:fldChar w:fldCharType="separate"/>
        </w:r>
        <w:r>
          <w:rPr>
            <w:noProof/>
            <w:sz w:val="18"/>
          </w:rPr>
          <w:t>146</w:t>
        </w:r>
        <w:r w:rsidRPr="00826C13">
          <w:rPr>
            <w:noProof/>
            <w:sz w:val="18"/>
          </w:rPr>
          <w:fldChar w:fldCharType="end"/>
        </w:r>
      </w:p>
    </w:sdtContent>
  </w:sdt>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1112654"/>
      <w:docPartObj>
        <w:docPartGallery w:val="Page Numbers (Bottom of Page)"/>
        <w:docPartUnique/>
      </w:docPartObj>
    </w:sdtPr>
    <w:sdtEndPr>
      <w:rPr>
        <w:noProof/>
        <w:sz w:val="18"/>
      </w:rPr>
    </w:sdtEndPr>
    <w:sdtContent>
      <w:p w14:paraId="78C88539" w14:textId="475EB5AD" w:rsidR="002D65CD" w:rsidRPr="00C872BF" w:rsidRDefault="002D65CD" w:rsidP="00C872BF">
        <w:pPr>
          <w:pStyle w:val="Footer"/>
          <w:pBdr>
            <w:top w:val="single" w:sz="4" w:space="1" w:color="auto"/>
          </w:pBdr>
          <w:rPr>
            <w:sz w:val="18"/>
          </w:rPr>
        </w:pPr>
        <w:r w:rsidRPr="00C872BF">
          <w:rPr>
            <w:sz w:val="18"/>
          </w:rPr>
          <w:fldChar w:fldCharType="begin"/>
        </w:r>
        <w:r w:rsidRPr="00C872BF">
          <w:rPr>
            <w:sz w:val="18"/>
          </w:rPr>
          <w:instrText xml:space="preserve"> PAGE   \* MERGEFORMAT </w:instrText>
        </w:r>
        <w:r w:rsidRPr="00C872BF">
          <w:rPr>
            <w:sz w:val="18"/>
          </w:rPr>
          <w:fldChar w:fldCharType="separate"/>
        </w:r>
        <w:r>
          <w:rPr>
            <w:noProof/>
            <w:sz w:val="18"/>
          </w:rPr>
          <w:t>147</w:t>
        </w:r>
        <w:r w:rsidRPr="00C872BF">
          <w:rPr>
            <w:noProof/>
            <w:sz w:val="18"/>
          </w:rPr>
          <w:fldChar w:fldCharType="end"/>
        </w:r>
      </w:p>
    </w:sdtContent>
  </w:sdt>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8705550"/>
      <w:docPartObj>
        <w:docPartGallery w:val="Page Numbers (Bottom of Page)"/>
        <w:docPartUnique/>
      </w:docPartObj>
    </w:sdtPr>
    <w:sdtEndPr>
      <w:rPr>
        <w:noProof/>
        <w:sz w:val="18"/>
      </w:rPr>
    </w:sdtEndPr>
    <w:sdtContent>
      <w:p w14:paraId="04A97BC0" w14:textId="2F97645D" w:rsidR="002D65CD" w:rsidRPr="00C872BF" w:rsidRDefault="002D65CD" w:rsidP="00C872BF">
        <w:pPr>
          <w:pStyle w:val="Footer"/>
          <w:pBdr>
            <w:top w:val="single" w:sz="4" w:space="1" w:color="auto"/>
          </w:pBdr>
          <w:spacing w:before="40" w:after="0"/>
          <w:rPr>
            <w:sz w:val="18"/>
          </w:rPr>
        </w:pPr>
        <w:r w:rsidRPr="00C872BF">
          <w:rPr>
            <w:sz w:val="18"/>
          </w:rPr>
          <w:fldChar w:fldCharType="begin"/>
        </w:r>
        <w:r w:rsidRPr="00C872BF">
          <w:rPr>
            <w:sz w:val="18"/>
          </w:rPr>
          <w:instrText xml:space="preserve"> PAGE   \* MERGEFORMAT </w:instrText>
        </w:r>
        <w:r w:rsidRPr="00C872BF">
          <w:rPr>
            <w:sz w:val="18"/>
          </w:rPr>
          <w:fldChar w:fldCharType="separate"/>
        </w:r>
        <w:r>
          <w:rPr>
            <w:noProof/>
            <w:sz w:val="18"/>
          </w:rPr>
          <w:t>154</w:t>
        </w:r>
        <w:r w:rsidRPr="00C872BF">
          <w:rPr>
            <w:noProof/>
            <w:sz w:val="18"/>
          </w:rPr>
          <w:fldChar w:fldCharType="end"/>
        </w:r>
      </w:p>
    </w:sdtContent>
  </w:sdt>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7217201"/>
      <w:docPartObj>
        <w:docPartGallery w:val="Page Numbers (Bottom of Page)"/>
        <w:docPartUnique/>
      </w:docPartObj>
    </w:sdtPr>
    <w:sdtEndPr>
      <w:rPr>
        <w:noProof/>
        <w:sz w:val="18"/>
      </w:rPr>
    </w:sdtEndPr>
    <w:sdtContent>
      <w:p w14:paraId="3158AF96" w14:textId="2C9B1278" w:rsidR="002D65CD" w:rsidRPr="00C872BF" w:rsidRDefault="002D65CD" w:rsidP="00C872BF">
        <w:pPr>
          <w:pStyle w:val="Footer"/>
          <w:pBdr>
            <w:top w:val="single" w:sz="4" w:space="1" w:color="auto"/>
          </w:pBdr>
          <w:spacing w:before="40" w:after="0"/>
          <w:rPr>
            <w:sz w:val="18"/>
          </w:rPr>
        </w:pPr>
        <w:r w:rsidRPr="00C872BF">
          <w:rPr>
            <w:sz w:val="18"/>
          </w:rPr>
          <w:fldChar w:fldCharType="begin"/>
        </w:r>
        <w:r w:rsidRPr="00C872BF">
          <w:rPr>
            <w:sz w:val="18"/>
          </w:rPr>
          <w:instrText xml:space="preserve"> PAGE   \* MERGEFORMAT </w:instrText>
        </w:r>
        <w:r w:rsidRPr="00C872BF">
          <w:rPr>
            <w:sz w:val="18"/>
          </w:rPr>
          <w:fldChar w:fldCharType="separate"/>
        </w:r>
        <w:r>
          <w:rPr>
            <w:noProof/>
            <w:sz w:val="18"/>
          </w:rPr>
          <w:t>155</w:t>
        </w:r>
        <w:r w:rsidRPr="00C872BF">
          <w:rPr>
            <w:noProof/>
            <w:sz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1890878"/>
      <w:docPartObj>
        <w:docPartGallery w:val="Page Numbers (Bottom of Page)"/>
        <w:docPartUnique/>
      </w:docPartObj>
    </w:sdtPr>
    <w:sdtEndPr/>
    <w:sdtContent>
      <w:p w14:paraId="32041AC7" w14:textId="47A42222" w:rsidR="002D65CD" w:rsidRPr="00334357" w:rsidRDefault="002D65CD" w:rsidP="00A70547">
        <w:pPr>
          <w:pStyle w:val="Pagenumbers"/>
          <w:spacing w:after="0"/>
          <w:ind w:right="0" w:firstLine="0"/>
        </w:pPr>
        <w:r w:rsidRPr="00334357">
          <w:fldChar w:fldCharType="begin"/>
        </w:r>
        <w:r w:rsidRPr="00334357">
          <w:instrText xml:space="preserve"> PAGE   \* MERGEFORMAT </w:instrText>
        </w:r>
        <w:r w:rsidRPr="00334357">
          <w:fldChar w:fldCharType="separate"/>
        </w:r>
        <w:r>
          <w:t>x</w:t>
        </w:r>
        <w:r w:rsidRPr="00334357">
          <w:fldChar w:fldCharType="end"/>
        </w:r>
      </w:p>
    </w:sdtContent>
  </w:sdt>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5DDDC" w14:textId="49D380A0" w:rsidR="002D65CD" w:rsidRPr="00C836E8" w:rsidRDefault="00080D28" w:rsidP="00C872BF">
    <w:pPr>
      <w:pStyle w:val="Footer"/>
      <w:pBdr>
        <w:top w:val="single" w:sz="4" w:space="1" w:color="auto"/>
      </w:pBdr>
      <w:tabs>
        <w:tab w:val="center" w:pos="3855"/>
        <w:tab w:val="left" w:pos="4514"/>
      </w:tabs>
    </w:pPr>
    <w:sdt>
      <w:sdtPr>
        <w:rPr>
          <w:sz w:val="18"/>
        </w:rPr>
        <w:id w:val="-2003191661"/>
        <w:docPartObj>
          <w:docPartGallery w:val="Page Numbers (Bottom of Page)"/>
          <w:docPartUnique/>
        </w:docPartObj>
      </w:sdtPr>
      <w:sdtEndPr>
        <w:rPr>
          <w:noProof/>
        </w:rPr>
      </w:sdtEndPr>
      <w:sdtContent>
        <w:r w:rsidR="002D65CD" w:rsidRPr="00C872BF">
          <w:rPr>
            <w:sz w:val="18"/>
          </w:rPr>
          <w:fldChar w:fldCharType="begin"/>
        </w:r>
        <w:r w:rsidR="002D65CD" w:rsidRPr="00C872BF">
          <w:rPr>
            <w:sz w:val="18"/>
          </w:rPr>
          <w:instrText xml:space="preserve"> PAGE   \* MERGEFORMAT </w:instrText>
        </w:r>
        <w:r w:rsidR="002D65CD" w:rsidRPr="00C872BF">
          <w:rPr>
            <w:sz w:val="18"/>
          </w:rPr>
          <w:fldChar w:fldCharType="separate"/>
        </w:r>
        <w:r w:rsidR="002D65CD">
          <w:rPr>
            <w:noProof/>
            <w:sz w:val="18"/>
          </w:rPr>
          <w:t>160</w:t>
        </w:r>
        <w:r w:rsidR="002D65CD" w:rsidRPr="00C872BF">
          <w:rPr>
            <w:noProof/>
            <w:sz w:val="18"/>
          </w:rPr>
          <w:fldChar w:fldCharType="end"/>
        </w:r>
      </w:sdtContent>
    </w:sdt>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7127315"/>
      <w:docPartObj>
        <w:docPartGallery w:val="Page Numbers (Bottom of Page)"/>
        <w:docPartUnique/>
      </w:docPartObj>
    </w:sdtPr>
    <w:sdtEndPr>
      <w:rPr>
        <w:noProof/>
        <w:sz w:val="18"/>
      </w:rPr>
    </w:sdtEndPr>
    <w:sdtContent>
      <w:p w14:paraId="25576EF3" w14:textId="7C97D461" w:rsidR="002D65CD" w:rsidRPr="00C872BF" w:rsidRDefault="002D65CD" w:rsidP="000724A6">
        <w:pPr>
          <w:pStyle w:val="Footer"/>
          <w:pBdr>
            <w:top w:val="single" w:sz="4" w:space="1" w:color="auto"/>
          </w:pBdr>
          <w:rPr>
            <w:sz w:val="18"/>
          </w:rPr>
        </w:pPr>
        <w:r w:rsidRPr="00C872BF">
          <w:rPr>
            <w:sz w:val="18"/>
          </w:rPr>
          <w:fldChar w:fldCharType="begin"/>
        </w:r>
        <w:r w:rsidRPr="00C872BF">
          <w:rPr>
            <w:sz w:val="18"/>
          </w:rPr>
          <w:instrText xml:space="preserve"> PAGE   \* MERGEFORMAT </w:instrText>
        </w:r>
        <w:r w:rsidRPr="00C872BF">
          <w:rPr>
            <w:sz w:val="18"/>
          </w:rPr>
          <w:fldChar w:fldCharType="separate"/>
        </w:r>
        <w:r>
          <w:rPr>
            <w:noProof/>
            <w:sz w:val="18"/>
          </w:rPr>
          <w:t>161</w:t>
        </w:r>
        <w:r w:rsidRPr="00C872BF">
          <w:rPr>
            <w:noProof/>
            <w:sz w:val="18"/>
          </w:rPr>
          <w:fldChar w:fldCharType="end"/>
        </w:r>
      </w:p>
    </w:sdtContent>
  </w:sdt>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50206" w14:textId="77777777" w:rsidR="002D65CD" w:rsidRDefault="002D65C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8879724"/>
      <w:docPartObj>
        <w:docPartGallery w:val="Page Numbers (Bottom of Page)"/>
        <w:docPartUnique/>
      </w:docPartObj>
    </w:sdtPr>
    <w:sdtEndPr>
      <w:rPr>
        <w:noProof/>
        <w:sz w:val="18"/>
        <w:szCs w:val="18"/>
      </w:rPr>
    </w:sdtEndPr>
    <w:sdtContent>
      <w:p w14:paraId="00935AE4" w14:textId="47F1A439" w:rsidR="002D65CD" w:rsidRPr="005F08E0" w:rsidRDefault="002D65CD" w:rsidP="00A70547">
        <w:pPr>
          <w:pStyle w:val="Footer"/>
          <w:spacing w:after="120"/>
          <w:rPr>
            <w:sz w:val="18"/>
            <w:szCs w:val="18"/>
          </w:rPr>
        </w:pPr>
        <w:r w:rsidRPr="005F08E0">
          <w:rPr>
            <w:sz w:val="18"/>
            <w:szCs w:val="18"/>
          </w:rPr>
          <w:fldChar w:fldCharType="begin"/>
        </w:r>
        <w:r w:rsidRPr="005F08E0">
          <w:rPr>
            <w:sz w:val="18"/>
            <w:szCs w:val="18"/>
          </w:rPr>
          <w:instrText xml:space="preserve"> PAGE   \* MERGEFORMAT </w:instrText>
        </w:r>
        <w:r w:rsidRPr="005F08E0">
          <w:rPr>
            <w:sz w:val="18"/>
            <w:szCs w:val="18"/>
          </w:rPr>
          <w:fldChar w:fldCharType="separate"/>
        </w:r>
        <w:r>
          <w:rPr>
            <w:noProof/>
            <w:sz w:val="18"/>
            <w:szCs w:val="18"/>
          </w:rPr>
          <w:t>5</w:t>
        </w:r>
        <w:r w:rsidRPr="005F08E0">
          <w:rPr>
            <w:noProof/>
            <w:sz w:val="18"/>
            <w:szCs w:val="18"/>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304695"/>
      <w:docPartObj>
        <w:docPartGallery w:val="Page Numbers (Bottom of Page)"/>
        <w:docPartUnique/>
      </w:docPartObj>
    </w:sdtPr>
    <w:sdtEndPr>
      <w:rPr>
        <w:noProof/>
        <w:sz w:val="18"/>
        <w:szCs w:val="18"/>
      </w:rPr>
    </w:sdtEndPr>
    <w:sdtContent>
      <w:p w14:paraId="2A17482C" w14:textId="7ECA16E7" w:rsidR="002D65CD" w:rsidRPr="00870E22" w:rsidRDefault="002D65CD" w:rsidP="00A70547">
        <w:pPr>
          <w:pStyle w:val="Footer"/>
          <w:spacing w:after="120"/>
          <w:rPr>
            <w:sz w:val="18"/>
            <w:szCs w:val="18"/>
          </w:rPr>
        </w:pPr>
        <w:r w:rsidRPr="00870E22">
          <w:rPr>
            <w:sz w:val="18"/>
            <w:szCs w:val="18"/>
          </w:rPr>
          <w:fldChar w:fldCharType="begin"/>
        </w:r>
        <w:r w:rsidRPr="00870E22">
          <w:rPr>
            <w:sz w:val="18"/>
            <w:szCs w:val="18"/>
          </w:rPr>
          <w:instrText xml:space="preserve"> PAGE   \* MERGEFORMAT </w:instrText>
        </w:r>
        <w:r w:rsidRPr="00870E22">
          <w:rPr>
            <w:sz w:val="18"/>
            <w:szCs w:val="18"/>
          </w:rPr>
          <w:fldChar w:fldCharType="separate"/>
        </w:r>
        <w:r>
          <w:rPr>
            <w:noProof/>
            <w:sz w:val="18"/>
            <w:szCs w:val="18"/>
          </w:rPr>
          <w:t>7</w:t>
        </w:r>
        <w:r w:rsidRPr="00870E22">
          <w:rPr>
            <w:noProof/>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8412051"/>
      <w:docPartObj>
        <w:docPartGallery w:val="Page Numbers (Bottom of Page)"/>
        <w:docPartUnique/>
      </w:docPartObj>
    </w:sdtPr>
    <w:sdtEndPr>
      <w:rPr>
        <w:rFonts w:cs="Arial"/>
        <w:noProof/>
        <w:color w:val="000000"/>
        <w:sz w:val="18"/>
        <w:szCs w:val="24"/>
        <w:lang w:val="en-US" w:eastAsia="en-US"/>
      </w:rPr>
    </w:sdtEndPr>
    <w:sdtContent>
      <w:p w14:paraId="7876AF0C" w14:textId="3FFC038B" w:rsidR="002D65CD" w:rsidRPr="00A8376C" w:rsidRDefault="002D65CD" w:rsidP="00C678D5">
        <w:pPr>
          <w:pStyle w:val="Footer"/>
          <w:pBdr>
            <w:top w:val="single" w:sz="4" w:space="1" w:color="auto"/>
          </w:pBdr>
          <w:spacing w:after="120"/>
          <w:rPr>
            <w:rFonts w:cs="Arial"/>
            <w:noProof/>
            <w:color w:val="000000"/>
            <w:sz w:val="18"/>
            <w:szCs w:val="24"/>
            <w:lang w:val="en-US" w:eastAsia="en-US"/>
          </w:rPr>
        </w:pPr>
        <w:r w:rsidRPr="00A8376C">
          <w:rPr>
            <w:rFonts w:cs="Arial"/>
            <w:noProof/>
            <w:color w:val="000000"/>
            <w:sz w:val="18"/>
            <w:szCs w:val="24"/>
            <w:lang w:val="en-US" w:eastAsia="en-US"/>
          </w:rPr>
          <w:fldChar w:fldCharType="begin"/>
        </w:r>
        <w:r w:rsidRPr="00A8376C">
          <w:rPr>
            <w:rFonts w:cs="Arial"/>
            <w:noProof/>
            <w:color w:val="000000"/>
            <w:sz w:val="18"/>
            <w:szCs w:val="24"/>
            <w:lang w:val="en-US" w:eastAsia="en-US"/>
          </w:rPr>
          <w:instrText xml:space="preserve"> PAGE   \* MERGEFORMAT </w:instrText>
        </w:r>
        <w:r w:rsidRPr="00A8376C">
          <w:rPr>
            <w:rFonts w:cs="Arial"/>
            <w:noProof/>
            <w:color w:val="000000"/>
            <w:sz w:val="18"/>
            <w:szCs w:val="24"/>
            <w:lang w:val="en-US" w:eastAsia="en-US"/>
          </w:rPr>
          <w:fldChar w:fldCharType="separate"/>
        </w:r>
        <w:r>
          <w:rPr>
            <w:rFonts w:cs="Arial"/>
            <w:noProof/>
            <w:color w:val="000000"/>
            <w:sz w:val="18"/>
            <w:szCs w:val="24"/>
            <w:lang w:val="en-US" w:eastAsia="en-US"/>
          </w:rPr>
          <w:t>6</w:t>
        </w:r>
        <w:r w:rsidRPr="00A8376C">
          <w:rPr>
            <w:rFonts w:cs="Arial"/>
            <w:noProof/>
            <w:color w:val="000000"/>
            <w:sz w:val="18"/>
            <w:szCs w:val="24"/>
            <w:lang w:val="en-US" w:eastAsia="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FDB54" w14:textId="77777777" w:rsidR="002D65CD" w:rsidRDefault="002D65CD" w:rsidP="00BE7992">
      <w:pPr>
        <w:spacing w:after="0"/>
      </w:pPr>
      <w:r>
        <w:separator/>
      </w:r>
    </w:p>
  </w:footnote>
  <w:footnote w:type="continuationSeparator" w:id="0">
    <w:p w14:paraId="7F82B38F" w14:textId="77777777" w:rsidR="002D65CD" w:rsidRDefault="002D65CD" w:rsidP="00F51DAC">
      <w:r>
        <w:continuationSeparator/>
      </w:r>
    </w:p>
  </w:footnote>
  <w:footnote w:id="1">
    <w:p w14:paraId="07C394D2" w14:textId="77777777" w:rsidR="002D65CD" w:rsidRPr="009C3C6D" w:rsidRDefault="002D65CD" w:rsidP="00C678D5">
      <w:pPr>
        <w:pStyle w:val="FootnoteText"/>
      </w:pPr>
      <w:r w:rsidRPr="009C3C6D">
        <w:rPr>
          <w:rStyle w:val="FootnoteReference"/>
          <w:rFonts w:ascii="Arial" w:hAnsi="Arial" w:cs="Arial"/>
          <w:sz w:val="15"/>
          <w:szCs w:val="15"/>
        </w:rPr>
        <w:footnoteRef/>
      </w:r>
      <w:r w:rsidRPr="009C3C6D">
        <w:tab/>
      </w:r>
      <w:r w:rsidRPr="009C3C6D">
        <w:rPr>
          <w:szCs w:val="15"/>
        </w:rPr>
        <w:t>Australian Sports Foundation Limited is a Commonwealth company. Commonwealth companies are not directly funded by Australian Government appropriation and are not required to publish Portfolio Additional Estimates Statements.</w:t>
      </w:r>
    </w:p>
  </w:footnote>
  <w:footnote w:id="2">
    <w:p w14:paraId="3123446F" w14:textId="77777777" w:rsidR="002D65CD" w:rsidRPr="009C3C6D" w:rsidRDefault="002D65CD">
      <w:pPr>
        <w:pStyle w:val="FootnoteText"/>
      </w:pPr>
      <w:r w:rsidRPr="009C3C6D">
        <w:rPr>
          <w:rStyle w:val="FootnoteReference"/>
          <w:rFonts w:ascii="Arial" w:hAnsi="Arial" w:cs="Arial"/>
          <w:sz w:val="15"/>
          <w:szCs w:val="15"/>
        </w:rPr>
        <w:footnoteRef/>
      </w:r>
      <w:r w:rsidRPr="009C3C6D">
        <w:t xml:space="preserve"> </w:t>
      </w:r>
      <w:r w:rsidRPr="009C3C6D">
        <w:tab/>
        <w:t xml:space="preserve">Union </w:t>
      </w:r>
      <w:r w:rsidRPr="009C3C6D">
        <w:t>Cycliste Internationale is the worldwide governing body for cycling.</w:t>
      </w:r>
    </w:p>
  </w:footnote>
  <w:footnote w:id="3">
    <w:p w14:paraId="5912C8B5" w14:textId="77777777" w:rsidR="002D65CD" w:rsidRPr="009C3C6D" w:rsidRDefault="002D65CD" w:rsidP="00797944">
      <w:pPr>
        <w:pStyle w:val="FootnoteText"/>
      </w:pPr>
      <w:r w:rsidRPr="009C3C6D">
        <w:rPr>
          <w:rStyle w:val="FootnoteReference"/>
          <w:rFonts w:ascii="Arial" w:hAnsi="Arial" w:cs="Arial"/>
          <w:sz w:val="15"/>
          <w:szCs w:val="15"/>
        </w:rPr>
        <w:footnoteRef/>
      </w:r>
      <w:r w:rsidRPr="009C3C6D">
        <w:t xml:space="preserve"> </w:t>
      </w:r>
      <w:r w:rsidRPr="009C3C6D">
        <w:tab/>
        <w:t>New or modified linked program information is shown in italics.</w:t>
      </w:r>
    </w:p>
  </w:footnote>
  <w:footnote w:id="4">
    <w:p w14:paraId="40AAB8BF" w14:textId="77777777" w:rsidR="002D65CD" w:rsidRPr="009C3C6D" w:rsidRDefault="002D65CD" w:rsidP="00797944">
      <w:pPr>
        <w:pStyle w:val="FootnoteText"/>
        <w:rPr>
          <w:szCs w:val="20"/>
          <w:lang w:eastAsia="en-AU"/>
        </w:rPr>
      </w:pPr>
      <w:r w:rsidRPr="009C3C6D">
        <w:rPr>
          <w:rStyle w:val="FootnoteReference"/>
          <w:rFonts w:ascii="Arial" w:hAnsi="Arial" w:cs="Arial"/>
          <w:sz w:val="15"/>
          <w:szCs w:val="15"/>
        </w:rPr>
        <w:footnoteRef/>
      </w:r>
      <w:r w:rsidRPr="009C3C6D">
        <w:tab/>
      </w:r>
      <w:r w:rsidRPr="009C3C6D">
        <w:rPr>
          <w:szCs w:val="20"/>
          <w:lang w:eastAsia="en-AU"/>
        </w:rPr>
        <w:t>New or modified performance information is shown in italics.</w:t>
      </w:r>
    </w:p>
  </w:footnote>
  <w:footnote w:id="5">
    <w:p w14:paraId="707E4DED" w14:textId="77777777" w:rsidR="002D65CD" w:rsidRPr="009C3C6D" w:rsidRDefault="002D65CD" w:rsidP="00797944">
      <w:pPr>
        <w:pStyle w:val="FootnoteText"/>
        <w:rPr>
          <w:szCs w:val="20"/>
          <w:lang w:eastAsia="en-AU"/>
        </w:rPr>
      </w:pPr>
      <w:r w:rsidRPr="009C3C6D">
        <w:rPr>
          <w:vertAlign w:val="superscript"/>
          <w:lang w:eastAsia="en-AU"/>
        </w:rPr>
        <w:footnoteRef/>
      </w:r>
      <w:r w:rsidRPr="009C3C6D">
        <w:rPr>
          <w:szCs w:val="20"/>
          <w:vertAlign w:val="superscript"/>
          <w:lang w:eastAsia="en-AU"/>
        </w:rPr>
        <w:t xml:space="preserve"> </w:t>
      </w:r>
      <w:r w:rsidRPr="009C3C6D">
        <w:rPr>
          <w:szCs w:val="20"/>
          <w:lang w:eastAsia="en-AU"/>
        </w:rPr>
        <w:tab/>
        <w:t>The target of 10 new headspace centres and 5 satellite upgrades published in the Health Portfolio Budget Statements 2021–22 did not reflect the intended phased rollout schedule of this measure. Implementation of this measure commenced in 2021–22 and will be completed by 2025–26.</w:t>
      </w:r>
    </w:p>
  </w:footnote>
  <w:footnote w:id="6">
    <w:p w14:paraId="3880756F" w14:textId="77777777" w:rsidR="002D65CD" w:rsidRPr="009C3C6D" w:rsidRDefault="002D65CD" w:rsidP="00797944">
      <w:pPr>
        <w:pStyle w:val="FootnoteText"/>
      </w:pPr>
      <w:r w:rsidRPr="009C3C6D">
        <w:rPr>
          <w:vertAlign w:val="superscript"/>
          <w:lang w:eastAsia="en-AU"/>
        </w:rPr>
        <w:footnoteRef/>
      </w:r>
      <w:r w:rsidRPr="009C3C6D">
        <w:rPr>
          <w:szCs w:val="20"/>
          <w:vertAlign w:val="superscript"/>
          <w:lang w:eastAsia="en-AU"/>
        </w:rPr>
        <w:t xml:space="preserve"> </w:t>
      </w:r>
      <w:r w:rsidRPr="009C3C6D">
        <w:rPr>
          <w:szCs w:val="20"/>
          <w:lang w:eastAsia="en-AU"/>
        </w:rPr>
        <w:tab/>
        <w:t>The target of establishing 24 satellite adult mental health services published in the Health Portfolio Budget Statements 2021–22 did not reflect the intended rollout schedule when the measure was announced, which was to establish 15 services in 2021–22 and an additional 9 by 2024–25.</w:t>
      </w:r>
    </w:p>
  </w:footnote>
  <w:footnote w:id="7">
    <w:p w14:paraId="13721C11" w14:textId="77777777" w:rsidR="002D65CD" w:rsidRPr="009C3C6D" w:rsidRDefault="002D65CD" w:rsidP="00F45504">
      <w:pPr>
        <w:pStyle w:val="FootnoteText"/>
      </w:pPr>
      <w:r w:rsidRPr="009C3C6D">
        <w:rPr>
          <w:rStyle w:val="FootnoteReference"/>
          <w:rFonts w:ascii="Arial" w:hAnsi="Arial" w:cs="Arial"/>
          <w:sz w:val="15"/>
          <w:szCs w:val="15"/>
        </w:rPr>
        <w:footnoteRef/>
      </w:r>
      <w:r w:rsidRPr="009C3C6D">
        <w:tab/>
        <w:t>New or modified linked program information is shown in italics.</w:t>
      </w:r>
    </w:p>
  </w:footnote>
  <w:footnote w:id="8">
    <w:p w14:paraId="1BAB8714" w14:textId="77777777" w:rsidR="002D65CD" w:rsidRPr="009C3C6D" w:rsidRDefault="002D65CD" w:rsidP="00F45504">
      <w:pPr>
        <w:pStyle w:val="FootnoteText"/>
      </w:pPr>
      <w:r w:rsidRPr="009C3C6D">
        <w:rPr>
          <w:rStyle w:val="FootnoteReference"/>
          <w:rFonts w:ascii="Arial" w:hAnsi="Arial" w:cs="Arial"/>
          <w:sz w:val="15"/>
          <w:szCs w:val="15"/>
        </w:rPr>
        <w:footnoteRef/>
      </w:r>
      <w:r w:rsidRPr="009C3C6D">
        <w:tab/>
      </w:r>
      <w:r w:rsidRPr="009C3C6D">
        <w:rPr>
          <w:szCs w:val="20"/>
          <w:lang w:eastAsia="en-AU"/>
        </w:rPr>
        <w:t xml:space="preserve">New or modified performance information is shown in italics. Amendments to this performance measure are as published in the </w:t>
      </w:r>
      <w:r w:rsidRPr="009C3C6D">
        <w:rPr>
          <w:i/>
          <w:szCs w:val="20"/>
          <w:lang w:eastAsia="en-AU"/>
        </w:rPr>
        <w:t>Department of Health Corporate Plan 2021–22</w:t>
      </w:r>
      <w:r w:rsidRPr="009C3C6D">
        <w:rPr>
          <w:szCs w:val="20"/>
          <w:lang w:eastAsia="en-AU"/>
        </w:rPr>
        <w:t>.</w:t>
      </w:r>
    </w:p>
  </w:footnote>
  <w:footnote w:id="9">
    <w:p w14:paraId="41694050" w14:textId="77777777" w:rsidR="002D65CD" w:rsidRPr="009C3C6D" w:rsidRDefault="002D65CD" w:rsidP="00DE06CD">
      <w:pPr>
        <w:pStyle w:val="FootnoteText"/>
      </w:pPr>
      <w:r w:rsidRPr="009C3C6D">
        <w:rPr>
          <w:rStyle w:val="FootnoteReference"/>
          <w:rFonts w:ascii="Arial" w:hAnsi="Arial" w:cs="Arial"/>
          <w:sz w:val="15"/>
          <w:szCs w:val="15"/>
        </w:rPr>
        <w:footnoteRef/>
      </w:r>
      <w:r w:rsidRPr="009C3C6D">
        <w:tab/>
        <w:t>New or modified linked program information is shown in italics.</w:t>
      </w:r>
    </w:p>
  </w:footnote>
  <w:footnote w:id="10">
    <w:p w14:paraId="7DD51387" w14:textId="77777777" w:rsidR="002D65CD" w:rsidRPr="009C3C6D" w:rsidRDefault="002D65CD" w:rsidP="00DE06CD">
      <w:pPr>
        <w:pStyle w:val="FootnoteText"/>
      </w:pPr>
      <w:r w:rsidRPr="009C3C6D">
        <w:rPr>
          <w:rStyle w:val="FootnoteReference"/>
          <w:rFonts w:ascii="Arial" w:hAnsi="Arial" w:cs="Arial"/>
          <w:sz w:val="15"/>
          <w:szCs w:val="15"/>
        </w:rPr>
        <w:footnoteRef/>
      </w:r>
      <w:r w:rsidRPr="009C3C6D">
        <w:rPr>
          <w:szCs w:val="15"/>
        </w:rPr>
        <w:t xml:space="preserve"> </w:t>
      </w:r>
      <w:r w:rsidRPr="009C3C6D">
        <w:tab/>
        <w:t xml:space="preserve">New or modified performance information is shown in italics. Amendments to this performance measure are as published in the </w:t>
      </w:r>
      <w:r w:rsidRPr="009C3C6D">
        <w:rPr>
          <w:i/>
        </w:rPr>
        <w:t>Department of Health Corporate Plan 2021–22</w:t>
      </w:r>
      <w:r w:rsidRPr="009C3C6D">
        <w:t>.</w:t>
      </w:r>
    </w:p>
  </w:footnote>
  <w:footnote w:id="11">
    <w:p w14:paraId="725B1368" w14:textId="77777777" w:rsidR="002D65CD" w:rsidRPr="009C3C6D" w:rsidRDefault="002D65CD" w:rsidP="00DE06CD">
      <w:pPr>
        <w:autoSpaceDE w:val="0"/>
        <w:autoSpaceDN w:val="0"/>
        <w:adjustRightInd w:val="0"/>
        <w:spacing w:after="0"/>
        <w:ind w:left="284" w:hanging="284"/>
        <w:rPr>
          <w:rFonts w:cs="Arial"/>
          <w:sz w:val="15"/>
          <w:szCs w:val="15"/>
        </w:rPr>
      </w:pPr>
      <w:r w:rsidRPr="009C3C6D">
        <w:rPr>
          <w:rStyle w:val="FootnoteReference"/>
          <w:rFonts w:ascii="Arial" w:hAnsi="Arial" w:cs="Arial"/>
          <w:sz w:val="15"/>
          <w:szCs w:val="15"/>
        </w:rPr>
        <w:footnoteRef/>
      </w:r>
      <w:r w:rsidRPr="009C3C6D">
        <w:rPr>
          <w:rFonts w:cs="Arial"/>
          <w:sz w:val="18"/>
        </w:rPr>
        <w:t xml:space="preserve"> </w:t>
      </w:r>
      <w:r w:rsidRPr="009C3C6D">
        <w:rPr>
          <w:rFonts w:cs="Arial"/>
        </w:rPr>
        <w:tab/>
      </w:r>
      <w:r w:rsidRPr="009C3C6D">
        <w:rPr>
          <w:rFonts w:cs="Arial"/>
          <w:sz w:val="15"/>
          <w:szCs w:val="15"/>
        </w:rPr>
        <w:t>‘Users’ refers to callers to the My Aged Care Contact Centre and visitors to the My Aged Care website, including people seeking information or services for themselves or others, as well as aged care service providers seeking information or system help.</w:t>
      </w:r>
    </w:p>
  </w:footnote>
  <w:footnote w:id="12">
    <w:p w14:paraId="2B04763E" w14:textId="77777777" w:rsidR="002D65CD" w:rsidRPr="009C3C6D" w:rsidRDefault="002D65CD" w:rsidP="00DE06CD">
      <w:pPr>
        <w:autoSpaceDE w:val="0"/>
        <w:autoSpaceDN w:val="0"/>
        <w:adjustRightInd w:val="0"/>
        <w:spacing w:after="0"/>
        <w:ind w:left="284" w:hanging="284"/>
        <w:rPr>
          <w:rFonts w:cs="Arial"/>
          <w:sz w:val="15"/>
          <w:szCs w:val="15"/>
        </w:rPr>
      </w:pPr>
      <w:r w:rsidRPr="009C3C6D">
        <w:rPr>
          <w:rStyle w:val="FootnoteReference"/>
          <w:rFonts w:ascii="Arial" w:hAnsi="Arial" w:cs="Arial"/>
          <w:sz w:val="15"/>
          <w:szCs w:val="15"/>
        </w:rPr>
        <w:footnoteRef/>
      </w:r>
      <w:r w:rsidRPr="009C3C6D">
        <w:rPr>
          <w:rFonts w:cs="Arial"/>
        </w:rPr>
        <w:t xml:space="preserve"> </w:t>
      </w:r>
      <w:r w:rsidRPr="009C3C6D">
        <w:rPr>
          <w:rFonts w:cs="Arial"/>
        </w:rPr>
        <w:tab/>
      </w:r>
      <w:r w:rsidRPr="009C3C6D">
        <w:rPr>
          <w:rFonts w:cs="Arial"/>
          <w:sz w:val="15"/>
          <w:szCs w:val="15"/>
        </w:rPr>
        <w:t>‘Satisfied’ callers to the My Aged Care Contact Centre are those who give the contact centre a score of 6–10 on a scale of zero–10 in response to the My Aged Care Customer Satisfaction Survey question: ‘How satisfied were you overall with your experience?’ ‘Satisfied’ visitors to the website consist of an aggregate score from multiple questions which measure key indicators of website satisfaction.</w:t>
      </w:r>
    </w:p>
  </w:footnote>
  <w:footnote w:id="13">
    <w:p w14:paraId="6538ECEE" w14:textId="77777777" w:rsidR="002D65CD" w:rsidRPr="009C3C6D" w:rsidRDefault="002D65CD" w:rsidP="00DE06CD">
      <w:pPr>
        <w:pStyle w:val="FootnoteText"/>
      </w:pPr>
      <w:r w:rsidRPr="009C3C6D">
        <w:rPr>
          <w:rStyle w:val="FootnoteReference"/>
          <w:rFonts w:ascii="Arial" w:hAnsi="Arial" w:cs="Arial"/>
          <w:sz w:val="15"/>
          <w:szCs w:val="15"/>
        </w:rPr>
        <w:footnoteRef/>
      </w:r>
      <w:r w:rsidRPr="009C3C6D">
        <w:rPr>
          <w:szCs w:val="15"/>
        </w:rPr>
        <w:t xml:space="preserve"> </w:t>
      </w:r>
      <w:r w:rsidRPr="009C3C6D">
        <w:tab/>
        <w:t xml:space="preserve">New or modified performance information is shown in italics. Amendments to this performance measure are as published in the </w:t>
      </w:r>
      <w:r w:rsidRPr="009C3C6D">
        <w:rPr>
          <w:i/>
        </w:rPr>
        <w:t>Department of Health Corporate Plan 2021–22</w:t>
      </w:r>
      <w:r w:rsidRPr="009C3C6D">
        <w:t>.</w:t>
      </w:r>
    </w:p>
  </w:footnote>
  <w:footnote w:id="14">
    <w:p w14:paraId="59754761" w14:textId="77777777" w:rsidR="002D65CD" w:rsidRDefault="002D65CD" w:rsidP="00EC5079">
      <w:pPr>
        <w:pStyle w:val="FootnoteText"/>
      </w:pPr>
      <w:r w:rsidRPr="009C3C6D">
        <w:rPr>
          <w:rStyle w:val="FootnoteReference"/>
          <w:rFonts w:ascii="Arial" w:hAnsi="Arial" w:cs="Arial"/>
          <w:sz w:val="15"/>
          <w:szCs w:val="15"/>
        </w:rPr>
        <w:footnoteRef/>
      </w:r>
      <w:r w:rsidRPr="009C3C6D">
        <w:t xml:space="preserve"> </w:t>
      </w:r>
      <w:r w:rsidRPr="009C3C6D">
        <w:tab/>
        <w:t>New or modified linked program information is shown in italics.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EB02A" w14:textId="77777777" w:rsidR="002D65CD" w:rsidRDefault="002D65C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B0A5C" w14:textId="7F94237C" w:rsidR="002D65CD" w:rsidRPr="00AB194D" w:rsidRDefault="002D65CD">
    <w:pPr>
      <w:pStyle w:val="Header"/>
      <w:rPr>
        <w:i w:val="0"/>
      </w:rP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D3AFD" w14:textId="77777777" w:rsidR="002D65CD" w:rsidRDefault="002D65CD">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E4DC3" w14:textId="77777777" w:rsidR="002D65CD" w:rsidRDefault="002D65CD">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A2C5B" w14:textId="20940FE3" w:rsidR="002D65CD" w:rsidRDefault="002D65CD" w:rsidP="00826C13">
    <w:pPr>
      <w:pStyle w:val="Header2-Left"/>
    </w:pPr>
    <w:r>
      <w:t xml:space="preserve">2021–22 Portfolio Additional Estimates Statements – </w:t>
    </w:r>
    <w:r>
      <w:rPr>
        <w:color w:val="auto"/>
      </w:rPr>
      <w:t>OTA</w:t>
    </w: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262D6" w14:textId="77777777" w:rsidR="002D65CD" w:rsidRPr="00F645E6" w:rsidRDefault="002D65CD" w:rsidP="00826C13">
    <w:pPr>
      <w:pStyle w:val="Header2-Left"/>
      <w:jc w:val="right"/>
    </w:pPr>
    <w:r>
      <w:t>Section 1 – Entity Overview and Resources</w:t>
    </w: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D7C26" w14:textId="77777777" w:rsidR="002D65CD" w:rsidRDefault="002D65CD">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9F8C7" w14:textId="77777777" w:rsidR="002D65CD" w:rsidRPr="00F645E6" w:rsidRDefault="002D65CD" w:rsidP="00826C13">
    <w:pPr>
      <w:pStyle w:val="Header2-Left"/>
    </w:pPr>
    <w:r>
      <w:t xml:space="preserve">2021–22 Portfolio Additional Estimates Statements – </w:t>
    </w:r>
    <w:r>
      <w:rPr>
        <w:color w:val="auto"/>
      </w:rPr>
      <w:t>OTA</w:t>
    </w: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D9F85" w14:textId="77777777" w:rsidR="002D65CD" w:rsidRDefault="002D65CD" w:rsidP="00826C13">
    <w:pPr>
      <w:pStyle w:val="Header1-Right"/>
    </w:pPr>
    <w:r>
      <w:t>Section 2 – Revisions to Outcomes and Planned Performance</w:t>
    </w: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41F50" w14:textId="77777777" w:rsidR="002D65CD" w:rsidRDefault="002D65CD">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3AD22" w14:textId="77777777" w:rsidR="002D65CD" w:rsidRPr="00F645E6" w:rsidRDefault="002D65CD" w:rsidP="00826C13">
    <w:pPr>
      <w:pStyle w:val="Header2-Left"/>
    </w:pPr>
    <w:r>
      <w:t xml:space="preserve">2021–22 Portfolio Additional Estimates Statements – </w:t>
    </w:r>
    <w:r>
      <w:rPr>
        <w:color w:val="auto"/>
      </w:rPr>
      <w:t>OTA</w:t>
    </w: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0BAE5" w14:textId="77777777" w:rsidR="002D65CD" w:rsidRPr="00F645E6" w:rsidRDefault="002D65CD" w:rsidP="00826C13">
    <w:pPr>
      <w:pStyle w:val="Header2-Left"/>
      <w:jc w:val="right"/>
    </w:pPr>
    <w:r>
      <w:t xml:space="preserve">Section 3 – </w:t>
    </w:r>
    <w:r w:rsidRPr="00F645E6">
      <w:t>Special Account Flows and Budgeted Financial Statements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D41FA" w14:textId="3FA4902B" w:rsidR="002D65CD" w:rsidRPr="00A1459B" w:rsidRDefault="002D65CD" w:rsidP="00A70547">
    <w:pPr>
      <w:spacing w:after="360"/>
      <w:jc w:val="right"/>
      <w:textDirection w:val="tbRl"/>
      <w:rPr>
        <w:rFonts w:cs="Arial"/>
        <w:sz w:val="18"/>
        <w:szCs w:val="18"/>
      </w:rPr>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11786" w14:textId="77777777" w:rsidR="002D65CD" w:rsidRDefault="002D65CD">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C3DB1" w14:textId="77777777" w:rsidR="002D65CD" w:rsidRPr="00F645E6" w:rsidRDefault="002D65CD" w:rsidP="00826C13">
    <w:pPr>
      <w:pStyle w:val="Header2-Left"/>
    </w:pPr>
    <w:r>
      <w:t xml:space="preserve">2021–22 Portfolio Additional Estimates Statements – </w:t>
    </w:r>
    <w:r>
      <w:rPr>
        <w:color w:val="auto"/>
      </w:rPr>
      <w:t>OTA</w:t>
    </w: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DBC77" w14:textId="77777777" w:rsidR="002D65CD" w:rsidRPr="00F645E6" w:rsidRDefault="002D65CD" w:rsidP="00826C13">
    <w:pPr>
      <w:pStyle w:val="Header2-Left"/>
      <w:jc w:val="right"/>
    </w:pPr>
    <w:r>
      <w:t xml:space="preserve">Section 3 – </w:t>
    </w:r>
    <w:r w:rsidRPr="00F645E6">
      <w:t>Special Account Flows and Budgeted Financial Statements</w:t>
    </w: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7C601" w14:textId="77777777" w:rsidR="002D65CD" w:rsidRDefault="002D65CD">
    <w:pPr>
      <w:pStyle w:val="Header"/>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B8BD8" w14:textId="77777777" w:rsidR="002D65CD" w:rsidRPr="00C872BF" w:rsidRDefault="002D65CD" w:rsidP="000724A6">
    <w:pPr>
      <w:pStyle w:val="Header"/>
      <w:pBdr>
        <w:bottom w:val="single" w:sz="4" w:space="1" w:color="auto"/>
      </w:pBdr>
      <w:spacing w:after="120"/>
      <w:rPr>
        <w:rFonts w:cs="Arial"/>
        <w:i w:val="0"/>
        <w:sz w:val="18"/>
        <w:szCs w:val="18"/>
      </w:rPr>
    </w:pPr>
    <w:r w:rsidRPr="00C872BF">
      <w:rPr>
        <w:rFonts w:cs="Arial"/>
        <w:i w:val="0"/>
        <w:sz w:val="18"/>
        <w:szCs w:val="18"/>
      </w:rPr>
      <w:t>2021–22 Portfolio Additional Estimates Statements</w:t>
    </w: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CBB93" w14:textId="77777777" w:rsidR="002D65CD" w:rsidRPr="00C872BF" w:rsidRDefault="002D65CD" w:rsidP="000724A6">
    <w:pPr>
      <w:pBdr>
        <w:bottom w:val="single" w:sz="4" w:space="1" w:color="auto"/>
      </w:pBdr>
      <w:jc w:val="right"/>
      <w:textDirection w:val="tbRl"/>
      <w:rPr>
        <w:rFonts w:cs="Arial"/>
        <w:sz w:val="18"/>
        <w:szCs w:val="18"/>
      </w:rPr>
    </w:pPr>
    <w:r w:rsidRPr="00C872BF">
      <w:rPr>
        <w:rFonts w:cs="Arial"/>
        <w:sz w:val="18"/>
        <w:szCs w:val="18"/>
      </w:rPr>
      <w:t>Portfolio Glossary</w:t>
    </w: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DEA55" w14:textId="77777777" w:rsidR="002D65CD" w:rsidRDefault="002D65C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72354" w14:textId="38D4A75E" w:rsidR="002D65CD" w:rsidRPr="00AB194D" w:rsidRDefault="002D65CD" w:rsidP="00C678D5">
    <w:pPr>
      <w:pBdr>
        <w:bottom w:val="single" w:sz="4" w:space="1" w:color="auto"/>
      </w:pBdr>
      <w:spacing w:after="120"/>
      <w:jc w:val="left"/>
      <w:rPr>
        <w:rFonts w:cs="Arial"/>
        <w:sz w:val="18"/>
        <w:szCs w:val="18"/>
      </w:rPr>
    </w:pPr>
    <w:r>
      <w:rPr>
        <w:rFonts w:cs="Arial"/>
        <w:sz w:val="18"/>
        <w:szCs w:val="18"/>
      </w:rPr>
      <w:t>2021–22 Portfolio Additional Estimates Statements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565AF" w14:textId="77777777" w:rsidR="002D65CD" w:rsidRPr="00470B65" w:rsidRDefault="002D65CD" w:rsidP="00C678D5">
    <w:pPr>
      <w:pStyle w:val="Header"/>
      <w:pBdr>
        <w:bottom w:val="single" w:sz="4" w:space="1" w:color="auto"/>
      </w:pBdr>
      <w:spacing w:after="120"/>
      <w:jc w:val="right"/>
      <w:rPr>
        <w:i w:val="0"/>
        <w:sz w:val="18"/>
        <w:szCs w:val="18"/>
      </w:rPr>
    </w:pPr>
    <w:r w:rsidRPr="00470B65">
      <w:rPr>
        <w:i w:val="0"/>
        <w:sz w:val="18"/>
        <w:szCs w:val="18"/>
      </w:rPr>
      <w:t>Portfolio Overview</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45AE1" w14:textId="421C6933" w:rsidR="002D65CD" w:rsidRDefault="002D65C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14AE0" w14:textId="77777777" w:rsidR="002D65CD" w:rsidRPr="003052E5" w:rsidRDefault="002D65CD" w:rsidP="00C678D5">
    <w:pPr>
      <w:pStyle w:val="Header"/>
      <w:pBdr>
        <w:bottom w:val="single" w:sz="4" w:space="1" w:color="auto"/>
      </w:pBdr>
      <w:spacing w:after="120"/>
      <w:rPr>
        <w:i w:val="0"/>
        <w:sz w:val="18"/>
        <w:szCs w:val="18"/>
      </w:rPr>
    </w:pPr>
    <w:r>
      <w:rPr>
        <w:i w:val="0"/>
        <w:sz w:val="18"/>
        <w:szCs w:val="18"/>
      </w:rPr>
      <w:t>2021–22 Portfolio Additional Estimates Statements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A83F1" w14:textId="77777777" w:rsidR="002D65CD" w:rsidRPr="003052E5" w:rsidRDefault="002D65CD" w:rsidP="00C678D5">
    <w:pPr>
      <w:pStyle w:val="Header"/>
      <w:pBdr>
        <w:bottom w:val="single" w:sz="4" w:space="1" w:color="auto"/>
      </w:pBdr>
      <w:spacing w:after="120"/>
      <w:jc w:val="right"/>
      <w:rPr>
        <w:i w:val="0"/>
        <w:sz w:val="18"/>
        <w:szCs w:val="18"/>
      </w:rPr>
    </w:pPr>
    <w:r w:rsidRPr="003052E5">
      <w:rPr>
        <w:i w:val="0"/>
        <w:sz w:val="18"/>
        <w:szCs w:val="18"/>
      </w:rPr>
      <w:t>Portfolio Overview</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A9AE3" w14:textId="77777777" w:rsidR="002D65CD" w:rsidRDefault="002D65C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52A2C" w14:textId="77777777" w:rsidR="002D65CD" w:rsidRDefault="002D65CD" w:rsidP="00C678D5">
    <w:pPr>
      <w:pStyle w:val="Header"/>
      <w:pBdr>
        <w:bottom w:val="single" w:sz="4" w:space="1" w:color="auto"/>
      </w:pBdr>
      <w:rPr>
        <w:rFonts w:cs="Arial"/>
        <w:sz w:val="18"/>
        <w:szCs w:val="18"/>
      </w:rPr>
    </w:pPr>
    <w:r>
      <w:rPr>
        <w:rFonts w:cs="Arial"/>
        <w:sz w:val="18"/>
        <w:szCs w:val="18"/>
      </w:rPr>
      <w:t>Budget Statements – Department of Health</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FAFDD" w14:textId="77777777" w:rsidR="002D65CD" w:rsidRPr="0064461D" w:rsidRDefault="002D65CD" w:rsidP="00C678D5">
    <w:pPr>
      <w:pStyle w:val="Header"/>
      <w:pBdr>
        <w:bottom w:val="single" w:sz="4" w:space="1" w:color="auto"/>
      </w:pBdr>
      <w:rPr>
        <w:rFonts w:cs="Arial"/>
        <w:i w:val="0"/>
        <w:sz w:val="18"/>
        <w:szCs w:val="18"/>
      </w:rPr>
    </w:pPr>
    <w:r w:rsidRPr="0064461D">
      <w:rPr>
        <w:rFonts w:cs="Arial"/>
        <w:i w:val="0"/>
        <w:sz w:val="18"/>
        <w:szCs w:val="18"/>
      </w:rPr>
      <w:t>2021–22 Portfolio Additional Estimates Statements – Department of Health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4BFB9" w14:textId="77777777" w:rsidR="002D65CD" w:rsidRPr="00235A17" w:rsidRDefault="002D65CD" w:rsidP="00235A1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FFF37" w14:textId="77777777" w:rsidR="002D65CD" w:rsidRPr="0064461D" w:rsidRDefault="002D65CD" w:rsidP="00C678D5">
    <w:pPr>
      <w:pStyle w:val="Header"/>
      <w:pBdr>
        <w:bottom w:val="single" w:sz="4" w:space="1" w:color="auto"/>
      </w:pBdr>
      <w:jc w:val="right"/>
      <w:rPr>
        <w:rFonts w:cs="Arial"/>
        <w:i w:val="0"/>
        <w:sz w:val="18"/>
        <w:szCs w:val="18"/>
      </w:rPr>
    </w:pPr>
    <w:r w:rsidRPr="0064461D">
      <w:rPr>
        <w:rFonts w:cs="Arial"/>
        <w:i w:val="0"/>
        <w:sz w:val="18"/>
        <w:szCs w:val="18"/>
      </w:rPr>
      <w:t>Section 1 – Entity Overview and Resources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65C7B" w14:textId="77777777" w:rsidR="002D65CD" w:rsidRDefault="002D65C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FB0E3" w14:textId="77777777" w:rsidR="002D65CD" w:rsidRPr="00EF575D" w:rsidRDefault="002D65CD" w:rsidP="00C678D5">
    <w:pPr>
      <w:pStyle w:val="Header"/>
      <w:pBdr>
        <w:bottom w:val="single" w:sz="4" w:space="1" w:color="auto"/>
      </w:pBdr>
      <w:rPr>
        <w:rFonts w:cs="Arial"/>
        <w:i w:val="0"/>
        <w:sz w:val="18"/>
        <w:szCs w:val="18"/>
      </w:rPr>
    </w:pPr>
    <w:r w:rsidRPr="00EF575D">
      <w:rPr>
        <w:rFonts w:cs="Arial"/>
        <w:i w:val="0"/>
        <w:sz w:val="18"/>
        <w:szCs w:val="18"/>
      </w:rPr>
      <w:t>2021–22 Portfolio Additional Estimates Statements – Department of Health</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415DD" w14:textId="77777777" w:rsidR="002D65CD" w:rsidRDefault="002D65CD" w:rsidP="00C678D5">
    <w:pPr>
      <w:pStyle w:val="Header"/>
      <w:rPr>
        <w:rFonts w:cs="Arial"/>
        <w:sz w:val="18"/>
        <w:szCs w:val="18"/>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5F260" w14:textId="77777777" w:rsidR="002D65CD" w:rsidRPr="009A1FCE" w:rsidRDefault="002D65CD" w:rsidP="00797944">
    <w:pPr>
      <w:pStyle w:val="Header"/>
      <w:pBdr>
        <w:bottom w:val="single" w:sz="4" w:space="1" w:color="auto"/>
      </w:pBdr>
      <w:rPr>
        <w:rFonts w:cs="Arial"/>
        <w:i w:val="0"/>
        <w:sz w:val="18"/>
        <w:szCs w:val="18"/>
      </w:rPr>
    </w:pPr>
    <w:r w:rsidRPr="009A1FCE">
      <w:rPr>
        <w:rFonts w:cs="Arial"/>
        <w:i w:val="0"/>
        <w:sz w:val="18"/>
        <w:szCs w:val="18"/>
      </w:rPr>
      <w:t>2021–22 Portfolio Additional Estimates Statements – Department of Health</w:t>
    </w:r>
  </w:p>
  <w:p w14:paraId="51D0188D" w14:textId="77777777" w:rsidR="002D65CD" w:rsidRPr="0057309D" w:rsidRDefault="002D65CD" w:rsidP="00797944">
    <w:pPr>
      <w:pStyle w:val="Header"/>
      <w:spacing w:after="120"/>
      <w:jc w:val="right"/>
      <w:rPr>
        <w:rFonts w:cs="Arial"/>
        <w:sz w:val="18"/>
        <w:szCs w:val="18"/>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4E039" w14:textId="77777777" w:rsidR="002D65CD" w:rsidRPr="00797944" w:rsidRDefault="002D65CD" w:rsidP="00797944">
    <w:pPr>
      <w:pStyle w:val="Header"/>
      <w:pBdr>
        <w:bottom w:val="single" w:sz="4" w:space="1" w:color="auto"/>
      </w:pBdr>
      <w:spacing w:after="120"/>
      <w:jc w:val="right"/>
      <w:rPr>
        <w:rFonts w:cs="Arial"/>
        <w:i w:val="0"/>
        <w:sz w:val="18"/>
        <w:szCs w:val="18"/>
      </w:rPr>
    </w:pPr>
    <w:r w:rsidRPr="00797944">
      <w:rPr>
        <w:rFonts w:cs="Arial"/>
        <w:i w:val="0"/>
        <w:sz w:val="18"/>
        <w:szCs w:val="18"/>
      </w:rPr>
      <w:t>Section 2 – Department Outcomes – 1: Health Policy, Access and Support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6DDBA" w14:textId="77777777" w:rsidR="002D65CD" w:rsidRPr="0057309D" w:rsidRDefault="002D65CD" w:rsidP="00797944">
    <w:pPr>
      <w:pStyle w:val="Header"/>
      <w:spacing w:after="120"/>
      <w:jc w:val="right"/>
      <w:rPr>
        <w:rFonts w:cs="Arial"/>
        <w:sz w:val="18"/>
        <w:szCs w:val="18"/>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9C802" w14:textId="77777777" w:rsidR="002D65CD" w:rsidRPr="00F45504" w:rsidRDefault="002D65CD" w:rsidP="00F45504">
    <w:pPr>
      <w:pStyle w:val="Header"/>
      <w:pBdr>
        <w:bottom w:val="single" w:sz="4" w:space="1" w:color="auto"/>
      </w:pBdr>
      <w:rPr>
        <w:rFonts w:cs="Arial"/>
        <w:i w:val="0"/>
        <w:sz w:val="18"/>
        <w:szCs w:val="18"/>
      </w:rPr>
    </w:pPr>
    <w:r w:rsidRPr="00F45504">
      <w:rPr>
        <w:rFonts w:cs="Arial"/>
        <w:i w:val="0"/>
        <w:sz w:val="18"/>
        <w:szCs w:val="18"/>
      </w:rPr>
      <w:t>2021–22 Portfolio Additional Estimates Statements – Department of Health</w:t>
    </w:r>
  </w:p>
  <w:p w14:paraId="5B2AC1FA" w14:textId="77777777" w:rsidR="002D65CD" w:rsidRPr="0057309D" w:rsidRDefault="002D65CD" w:rsidP="00F45504">
    <w:pPr>
      <w:pStyle w:val="Header"/>
      <w:spacing w:after="120"/>
      <w:jc w:val="right"/>
      <w:rPr>
        <w:rFonts w:cs="Arial"/>
        <w:sz w:val="18"/>
        <w:szCs w:val="18"/>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B4C18" w14:textId="77777777" w:rsidR="002D65CD" w:rsidRPr="00F45504" w:rsidRDefault="002D65CD" w:rsidP="00F45504">
    <w:pPr>
      <w:pStyle w:val="Header"/>
      <w:pBdr>
        <w:bottom w:val="single" w:sz="4" w:space="1" w:color="auto"/>
      </w:pBdr>
      <w:spacing w:after="120"/>
      <w:jc w:val="right"/>
      <w:rPr>
        <w:rFonts w:cs="Arial"/>
        <w:i w:val="0"/>
        <w:sz w:val="18"/>
        <w:szCs w:val="18"/>
      </w:rPr>
    </w:pPr>
    <w:r w:rsidRPr="00F45504">
      <w:rPr>
        <w:rFonts w:cs="Arial"/>
        <w:i w:val="0"/>
        <w:sz w:val="18"/>
        <w:szCs w:val="18"/>
      </w:rPr>
      <w:t>Section 2 – Department Outcomes – 2: Individual Health Benefits</w:t>
    </w:r>
  </w:p>
  <w:p w14:paraId="72D2EA5D" w14:textId="77777777" w:rsidR="002D65CD" w:rsidRPr="00F45504" w:rsidRDefault="002D65CD" w:rsidP="00F45504">
    <w:pPr>
      <w:pStyle w:val="Header"/>
      <w:rPr>
        <w:rFonts w:cs="Arial"/>
        <w:i w:val="0"/>
        <w:sz w:val="18"/>
        <w:szCs w:val="18"/>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66071" w14:textId="01C42D26" w:rsidR="002D65CD" w:rsidRPr="00B8036F" w:rsidRDefault="002D65CD" w:rsidP="00DE06CD">
    <w:pPr>
      <w:pStyle w:val="Header"/>
      <w:pBdr>
        <w:bottom w:val="single" w:sz="4" w:space="1" w:color="auto"/>
      </w:pBdr>
      <w:rPr>
        <w:rFonts w:cs="Arial"/>
        <w:i w:val="0"/>
        <w:sz w:val="18"/>
        <w:szCs w:val="18"/>
      </w:rPr>
    </w:pPr>
    <w:r w:rsidRPr="00B8036F">
      <w:rPr>
        <w:rFonts w:cs="Arial"/>
        <w:i w:val="0"/>
        <w:sz w:val="18"/>
        <w:szCs w:val="18"/>
      </w:rPr>
      <w:t>2021–22 Portfolio Additional Estimates Statemen</w:t>
    </w:r>
    <w:r>
      <w:rPr>
        <w:rFonts w:cs="Arial"/>
        <w:i w:val="0"/>
        <w:sz w:val="18"/>
        <w:szCs w:val="18"/>
      </w:rPr>
      <w:t>t</w:t>
    </w:r>
    <w:r w:rsidRPr="00B8036F">
      <w:rPr>
        <w:rFonts w:cs="Arial"/>
        <w:i w:val="0"/>
        <w:sz w:val="18"/>
        <w:szCs w:val="18"/>
      </w:rPr>
      <w:t>s – Department of Health</w:t>
    </w:r>
  </w:p>
  <w:p w14:paraId="480EC42A" w14:textId="77777777" w:rsidR="002D65CD" w:rsidRDefault="002D65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C9F41" w14:textId="77777777" w:rsidR="002D65CD" w:rsidRDefault="002D65CD">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20C16" w14:textId="77777777" w:rsidR="002D65CD" w:rsidRPr="00B8036F" w:rsidRDefault="002D65CD" w:rsidP="00DE06CD">
    <w:pPr>
      <w:pStyle w:val="Header"/>
      <w:pBdr>
        <w:bottom w:val="single" w:sz="4" w:space="1" w:color="auto"/>
      </w:pBdr>
      <w:spacing w:after="120"/>
      <w:jc w:val="right"/>
      <w:rPr>
        <w:rFonts w:cs="Arial"/>
        <w:i w:val="0"/>
        <w:sz w:val="18"/>
        <w:szCs w:val="18"/>
      </w:rPr>
    </w:pPr>
    <w:r w:rsidRPr="00B8036F">
      <w:rPr>
        <w:rFonts w:cs="Arial"/>
        <w:i w:val="0"/>
        <w:sz w:val="18"/>
        <w:szCs w:val="18"/>
      </w:rPr>
      <w:t>Section 2 – Department Outcomes – 3: Ageing and Aged Care</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03619" w14:textId="77777777" w:rsidR="002D65CD" w:rsidRPr="00EC5079" w:rsidRDefault="002D65CD" w:rsidP="00EC5079">
    <w:pPr>
      <w:pStyle w:val="Header"/>
      <w:pBdr>
        <w:bottom w:val="single" w:sz="4" w:space="1" w:color="auto"/>
      </w:pBdr>
      <w:rPr>
        <w:rFonts w:cs="Arial"/>
        <w:i w:val="0"/>
        <w:sz w:val="18"/>
        <w:szCs w:val="18"/>
      </w:rPr>
    </w:pPr>
    <w:r w:rsidRPr="00EC5079">
      <w:rPr>
        <w:rFonts w:cs="Arial"/>
        <w:i w:val="0"/>
        <w:sz w:val="18"/>
        <w:szCs w:val="18"/>
      </w:rPr>
      <w:t>2021–22 Portfolio Additional Estimates Statements – Department of Health</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7C0E2" w14:textId="77777777" w:rsidR="002D65CD" w:rsidRPr="00EC5079" w:rsidRDefault="002D65CD" w:rsidP="00EC5079">
    <w:pPr>
      <w:pStyle w:val="Header"/>
      <w:pBdr>
        <w:bottom w:val="single" w:sz="4" w:space="1" w:color="auto"/>
      </w:pBdr>
      <w:spacing w:after="120"/>
      <w:jc w:val="right"/>
      <w:rPr>
        <w:rFonts w:cs="Arial"/>
        <w:i w:val="0"/>
        <w:sz w:val="18"/>
        <w:szCs w:val="18"/>
      </w:rPr>
    </w:pPr>
    <w:r w:rsidRPr="00EC5079">
      <w:rPr>
        <w:rFonts w:cs="Arial"/>
        <w:i w:val="0"/>
        <w:sz w:val="18"/>
        <w:szCs w:val="18"/>
      </w:rPr>
      <w:t>Section 2 – Department Outcomes – 4: Sport and Recreation</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CC846" w14:textId="77777777" w:rsidR="002D65CD" w:rsidRPr="00EC5079" w:rsidRDefault="002D65CD" w:rsidP="00EC5079">
    <w:pPr>
      <w:pStyle w:val="Header"/>
      <w:pBdr>
        <w:bottom w:val="single" w:sz="4" w:space="1" w:color="auto"/>
      </w:pBdr>
      <w:rPr>
        <w:rFonts w:cs="Arial"/>
        <w:i w:val="0"/>
        <w:sz w:val="18"/>
        <w:szCs w:val="18"/>
      </w:rPr>
    </w:pPr>
    <w:r w:rsidRPr="00EC5079">
      <w:rPr>
        <w:rFonts w:cs="Arial"/>
        <w:i w:val="0"/>
        <w:sz w:val="18"/>
        <w:szCs w:val="18"/>
      </w:rPr>
      <w:t>2021–22 Portfolio Additional Estimates Statements – Department of Health</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D8E96" w14:textId="77777777" w:rsidR="002D65CD" w:rsidRPr="0057309D" w:rsidRDefault="002D65CD" w:rsidP="00EC5079">
    <w:pPr>
      <w:pStyle w:val="Header1-Right"/>
    </w:pPr>
    <w:r>
      <w:t>Section 3 – Special Account Flows and Budgeted Financial Statements</w:t>
    </w:r>
  </w:p>
  <w:p w14:paraId="0D43D175" w14:textId="77777777" w:rsidR="002D65CD" w:rsidRDefault="002D65CD">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15D2C" w14:textId="77777777" w:rsidR="002D65CD" w:rsidRDefault="002D65CD">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7D94B" w14:textId="77777777" w:rsidR="002D65CD" w:rsidRDefault="002D65CD">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4EB94" w14:textId="77777777" w:rsidR="002D65CD" w:rsidRDefault="002D65CD">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81406" w14:textId="77777777" w:rsidR="002D65CD" w:rsidRDefault="002D65CD" w:rsidP="00BF0B49">
    <w:pPr>
      <w:pStyle w:val="Header2-Left"/>
    </w:pPr>
    <w:r>
      <w:t xml:space="preserve">2021–22 Portfolio Additional Estimates Statements – </w:t>
    </w:r>
    <w:r>
      <w:rPr>
        <w:color w:val="auto"/>
      </w:rPr>
      <w:t>ACQSC</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AFA2A" w14:textId="77777777" w:rsidR="002D65CD" w:rsidRPr="00F645E6" w:rsidRDefault="002D65CD" w:rsidP="00BF0B49">
    <w:pPr>
      <w:pStyle w:val="Header2-Left"/>
      <w:jc w:val="right"/>
    </w:pPr>
    <w:r>
      <w:t>Section 1 – Entity Overview and Resources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4ABC3" w14:textId="77777777" w:rsidR="002D65CD" w:rsidRDefault="002D65CD">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098F7" w14:textId="77777777" w:rsidR="002D65CD" w:rsidRDefault="002D65CD">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B91AC" w14:textId="77777777" w:rsidR="002D65CD" w:rsidRPr="00F645E6" w:rsidRDefault="002D65CD" w:rsidP="00BF0B49">
    <w:pPr>
      <w:pStyle w:val="Header2-Left"/>
    </w:pPr>
    <w:r>
      <w:t xml:space="preserve">2021–22 Portfolio Additional Estimates Statements – </w:t>
    </w:r>
    <w:r>
      <w:rPr>
        <w:color w:val="auto"/>
      </w:rPr>
      <w:t>ACQSC</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5F555" w14:textId="77777777" w:rsidR="002D65CD" w:rsidRDefault="002D65CD" w:rsidP="00BF0B49">
    <w:pPr>
      <w:pStyle w:val="Header1-Right"/>
    </w:pPr>
    <w:r>
      <w:t>Section 2 – Revisions to Outcomes and Planned Performance</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5A8FA" w14:textId="77777777" w:rsidR="002D65CD" w:rsidRDefault="002D65CD">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E809E" w14:textId="77777777" w:rsidR="002D65CD" w:rsidRPr="00F645E6" w:rsidRDefault="002D65CD" w:rsidP="00BF0B49">
    <w:pPr>
      <w:pStyle w:val="Header2-Left"/>
    </w:pPr>
    <w:r>
      <w:t xml:space="preserve">2021–22 Portfolio Additional Estimates Statements – </w:t>
    </w:r>
    <w:r>
      <w:rPr>
        <w:color w:val="auto"/>
      </w:rPr>
      <w:t>ACQSC</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2EB82" w14:textId="77777777" w:rsidR="002D65CD" w:rsidRPr="00F645E6" w:rsidRDefault="002D65CD" w:rsidP="00BF0B49">
    <w:pPr>
      <w:pStyle w:val="Header2-Left"/>
      <w:jc w:val="right"/>
    </w:pPr>
    <w:r>
      <w:t xml:space="preserve">Section 3 – </w:t>
    </w:r>
    <w:r w:rsidRPr="00F645E6">
      <w:t>Special Account Flows and Budgeted Financial Statements</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9A4E0" w14:textId="77777777" w:rsidR="002D65CD" w:rsidRDefault="002D65CD">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C3559" w14:textId="77777777" w:rsidR="002D65CD" w:rsidRPr="00F645E6" w:rsidRDefault="002D65CD" w:rsidP="00BF0B49">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4AFDD" w14:textId="77777777" w:rsidR="002D65CD" w:rsidRDefault="002D65CD">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2EA77" w14:textId="77777777" w:rsidR="002D65CD" w:rsidRDefault="002D65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D368B" w14:textId="77777777" w:rsidR="002D65CD" w:rsidRDefault="002D65CD">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00380" w14:textId="77777777" w:rsidR="002D65CD" w:rsidRDefault="002D65CD">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77876" w14:textId="77777777" w:rsidR="002D65CD" w:rsidRDefault="002D65CD">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EFE14" w14:textId="77777777" w:rsidR="002D65CD" w:rsidRDefault="002D65CD">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2852B" w14:textId="70140B76" w:rsidR="002D65CD" w:rsidRDefault="002D65CD" w:rsidP="008C2C8F">
    <w:pPr>
      <w:pStyle w:val="Header2-Left"/>
    </w:pPr>
    <w:r>
      <w:t xml:space="preserve">2021–22 Portfolio Additional Estimates Statements – </w:t>
    </w:r>
    <w:r>
      <w:rPr>
        <w:color w:val="auto"/>
      </w:rPr>
      <w:t>Australian Digital Health Agency</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55B00" w14:textId="77777777" w:rsidR="002D65CD" w:rsidRPr="00F645E6" w:rsidRDefault="002D65CD" w:rsidP="008C2C8F">
    <w:pPr>
      <w:pStyle w:val="Header2-Left"/>
      <w:jc w:val="right"/>
    </w:pPr>
    <w:r>
      <w:t>Section 1 – Entity Overview and Resources</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D05CF" w14:textId="77777777" w:rsidR="002D65CD" w:rsidRDefault="002D65CD">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00DA7" w14:textId="77777777" w:rsidR="002D65CD" w:rsidRPr="00F645E6" w:rsidRDefault="002D65CD" w:rsidP="008C2C8F">
    <w:pPr>
      <w:pStyle w:val="Header2-Left"/>
    </w:pPr>
    <w:r>
      <w:t xml:space="preserve">2021–22 Portfolio Additional Estimates Statements – </w:t>
    </w:r>
    <w:r w:rsidRPr="00F16F1E">
      <w:rPr>
        <w:rFonts w:cs="Arial"/>
      </w:rPr>
      <w:t>Australian Digital Health Agency</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E36CB" w14:textId="77777777" w:rsidR="002D65CD" w:rsidRDefault="002D65CD" w:rsidP="008C2C8F">
    <w:pPr>
      <w:pStyle w:val="Header1-Right"/>
    </w:pPr>
    <w:r>
      <w:t>Section 2 – Revisions to Outcomes and Planned Performance</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4FF9" w14:textId="77777777" w:rsidR="002D65CD" w:rsidRDefault="002D65CD">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45A12" w14:textId="77777777" w:rsidR="002D65CD" w:rsidRPr="00F645E6" w:rsidRDefault="002D65CD" w:rsidP="008C2C8F">
    <w:pPr>
      <w:pStyle w:val="Header2-Left"/>
    </w:pPr>
    <w:r>
      <w:t xml:space="preserve">2021–22 Portfolio Additional Estimates Statements – </w:t>
    </w:r>
    <w:r w:rsidRPr="00F16F1E">
      <w:rPr>
        <w:rFonts w:cs="Arial"/>
      </w:rPr>
      <w:t>Australian Digital Health Agency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E5276" w14:textId="77777777" w:rsidR="002D65CD" w:rsidRDefault="002D65CD">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1A6DC" w14:textId="77777777" w:rsidR="002D65CD" w:rsidRPr="00F645E6" w:rsidRDefault="002D65CD" w:rsidP="008C2C8F">
    <w:pPr>
      <w:pStyle w:val="Header2-Left"/>
      <w:jc w:val="right"/>
    </w:pPr>
    <w:r>
      <w:t xml:space="preserve">Section 3 – </w:t>
    </w:r>
    <w:r w:rsidRPr="00F645E6">
      <w:t>Special Account Flows and Budgeted Financial Statements</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6D22B" w14:textId="77777777" w:rsidR="002D65CD" w:rsidRDefault="002D65CD">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2EB1C" w14:textId="77777777" w:rsidR="002D65CD" w:rsidRPr="00F645E6" w:rsidRDefault="002D65CD" w:rsidP="008C2C8F">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427E7" w14:textId="77777777" w:rsidR="002D65CD" w:rsidRDefault="002D65CD">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863E9" w14:textId="77777777" w:rsidR="002D65CD" w:rsidRDefault="002D65CD">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5AB87" w14:textId="77777777" w:rsidR="002D65CD" w:rsidRDefault="002D65CD">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957FE" w14:textId="77777777" w:rsidR="002D65CD" w:rsidRDefault="002D65CD">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3F0A4" w14:textId="77777777" w:rsidR="002D65CD" w:rsidRDefault="002D65CD">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F7C6B" w14:textId="7D1B3C65" w:rsidR="002D65CD" w:rsidRDefault="002D65CD" w:rsidP="00FD69FF">
    <w:pPr>
      <w:pStyle w:val="Header2-Left"/>
    </w:pPr>
    <w:r>
      <w:t xml:space="preserve">2021–22 Portfolio Additional Estimates Statements – </w:t>
    </w:r>
    <w:r>
      <w:rPr>
        <w:color w:val="auto"/>
      </w:rPr>
      <w:t>AIHW</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FDB72" w14:textId="77777777" w:rsidR="002D65CD" w:rsidRPr="00F645E6" w:rsidRDefault="002D65CD" w:rsidP="00FD69FF">
    <w:pPr>
      <w:pStyle w:val="Header2-Left"/>
      <w:jc w:val="right"/>
    </w:pPr>
    <w:r>
      <w:t>Section 1 – Entity Overview and Resources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06131" w14:textId="77777777" w:rsidR="002D65CD" w:rsidRDefault="002D65CD">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0819E" w14:textId="77777777" w:rsidR="002D65CD" w:rsidRDefault="002D65CD">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665E2" w14:textId="77777777" w:rsidR="002D65CD" w:rsidRPr="00F645E6" w:rsidRDefault="002D65CD" w:rsidP="00FD69FF">
    <w:pPr>
      <w:pStyle w:val="Header2-Left"/>
    </w:pPr>
    <w:r>
      <w:t xml:space="preserve">2021–22 Portfolio Additional Estimates Statements – </w:t>
    </w:r>
    <w:r>
      <w:rPr>
        <w:color w:val="auto"/>
      </w:rPr>
      <w:t>AIHW</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1F12A" w14:textId="77777777" w:rsidR="002D65CD" w:rsidRDefault="002D65CD" w:rsidP="00FD69FF">
    <w:pPr>
      <w:pStyle w:val="Header1-Right"/>
    </w:pPr>
    <w:r>
      <w:t>Section 2 – Revisions to Outcomes and Planned Performance</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78AB3" w14:textId="77777777" w:rsidR="002D65CD" w:rsidRDefault="002D65CD">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F3F42" w14:textId="77777777" w:rsidR="002D65CD" w:rsidRPr="00F645E6" w:rsidRDefault="002D65CD" w:rsidP="00FD69FF">
    <w:pPr>
      <w:pStyle w:val="Header2-Left"/>
    </w:pPr>
    <w:r>
      <w:t xml:space="preserve">2021–22 Portfolio Additional Estimates Statements – </w:t>
    </w:r>
    <w:r>
      <w:rPr>
        <w:color w:val="auto"/>
      </w:rPr>
      <w:t>AIHW</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45A6A" w14:textId="77777777" w:rsidR="002D65CD" w:rsidRPr="00F645E6" w:rsidRDefault="002D65CD" w:rsidP="00FD69FF">
    <w:pPr>
      <w:pStyle w:val="Header2-Left"/>
      <w:jc w:val="right"/>
    </w:pPr>
    <w:r>
      <w:t xml:space="preserve">Section 3 – </w:t>
    </w:r>
    <w:r w:rsidRPr="00F645E6">
      <w:t>Special Account Flows and Budgeted Financial Statements</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2E615" w14:textId="77777777" w:rsidR="002D65CD" w:rsidRDefault="002D65CD">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6E0DA" w14:textId="77777777" w:rsidR="002D65CD" w:rsidRPr="00F645E6" w:rsidRDefault="002D65CD" w:rsidP="00FD69FF">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8D317" w14:textId="77777777" w:rsidR="002D65CD" w:rsidRDefault="002D65CD">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BA87B" w14:textId="77777777" w:rsidR="002D65CD" w:rsidRDefault="002D65C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5C5EE" w14:textId="77777777" w:rsidR="002D65CD" w:rsidRDefault="002D65CD">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431E9" w14:textId="347ACC3F" w:rsidR="002D65CD" w:rsidRDefault="002D65CD" w:rsidP="00D32D22">
    <w:pPr>
      <w:pStyle w:val="Header2-Left"/>
    </w:pPr>
    <w:r>
      <w:t xml:space="preserve">2021–22 Portfolio Additional Estimates Statements – </w:t>
    </w:r>
    <w:r>
      <w:rPr>
        <w:color w:val="auto"/>
      </w:rPr>
      <w:t>ARPANSA</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136F4" w14:textId="77777777" w:rsidR="002D65CD" w:rsidRPr="00F645E6" w:rsidRDefault="002D65CD" w:rsidP="00D32D22">
    <w:pPr>
      <w:pStyle w:val="Header2-Left"/>
      <w:jc w:val="right"/>
    </w:pPr>
    <w:r>
      <w:t>Section 1 – Entity Overview and Resources</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CCDB5" w14:textId="77777777" w:rsidR="002D65CD" w:rsidRDefault="002D65CD">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9493F" w14:textId="77777777" w:rsidR="002D65CD" w:rsidRPr="00F645E6" w:rsidRDefault="002D65CD" w:rsidP="00D32D22">
    <w:pPr>
      <w:pStyle w:val="Header2-Left"/>
    </w:pPr>
    <w:r>
      <w:t xml:space="preserve">2021–22 Portfolio Additional Estimates Statements – </w:t>
    </w:r>
    <w:r>
      <w:rPr>
        <w:color w:val="auto"/>
      </w:rPr>
      <w:t>ARPANSA</w: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FCA43" w14:textId="77777777" w:rsidR="002D65CD" w:rsidRDefault="002D65CD" w:rsidP="00D32D22">
    <w:pPr>
      <w:pStyle w:val="Header1-Right"/>
    </w:pPr>
    <w:r>
      <w:t>Section 2 – Revisions to Outcomes and Planned Performance</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20645" w14:textId="77777777" w:rsidR="002D65CD" w:rsidRDefault="002D65CD">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A5ECC" w14:textId="1BD0D2EA" w:rsidR="002D65CD" w:rsidRDefault="002D65CD" w:rsidP="00D32D22">
    <w:pPr>
      <w:pStyle w:val="Header2-Left"/>
    </w:pPr>
    <w:r>
      <w:t xml:space="preserve">2021–22 Portfolio Additional Estimates Statements – </w:t>
    </w:r>
    <w:r>
      <w:rPr>
        <w:color w:val="auto"/>
      </w:rPr>
      <w:t>ARPANSA</w: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48DDA" w14:textId="77777777" w:rsidR="002D65CD" w:rsidRPr="00F645E6" w:rsidRDefault="002D65CD" w:rsidP="00D32D22">
    <w:pPr>
      <w:pStyle w:val="Header2-Left"/>
      <w:jc w:val="right"/>
    </w:pPr>
    <w:r>
      <w:t xml:space="preserve">Section 3 – </w:t>
    </w:r>
    <w:r w:rsidRPr="00F645E6">
      <w:t>Special Account Flows and Budgeted Financial Statements</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91A04" w14:textId="77777777" w:rsidR="002D65CD" w:rsidRDefault="002D65CD">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8E52E" w14:textId="1D9D4FCC" w:rsidR="002D65CD" w:rsidRDefault="002D65CD" w:rsidP="00826C13">
    <w:pPr>
      <w:pStyle w:val="Header2-Left"/>
    </w:pPr>
    <w:r>
      <w:t xml:space="preserve">2021–22 Portfolio Additional Estimates Statements – </w:t>
    </w:r>
    <w:r>
      <w:rPr>
        <w:color w:val="auto"/>
      </w:rPr>
      <w:t>ASC</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193B6" w14:textId="77777777" w:rsidR="002D65CD" w:rsidRDefault="002D65CD">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47516" w14:textId="77777777" w:rsidR="002D65CD" w:rsidRPr="00826C13" w:rsidRDefault="002D65CD" w:rsidP="00826C13">
    <w:pPr>
      <w:pStyle w:val="Header2-Left"/>
      <w:jc w:val="right"/>
      <w:rPr>
        <w:szCs w:val="18"/>
      </w:rPr>
    </w:pPr>
    <w:r w:rsidRPr="00826C13">
      <w:rPr>
        <w:szCs w:val="18"/>
      </w:rPr>
      <w:t>Section 1 – Entity Overview and Resources</w: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226FB" w14:textId="77777777" w:rsidR="002D65CD" w:rsidRDefault="002D65CD">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D9A11" w14:textId="77777777" w:rsidR="002D65CD" w:rsidRPr="00F645E6" w:rsidRDefault="002D65CD" w:rsidP="00826C13">
    <w:pPr>
      <w:pStyle w:val="Header2-Left"/>
    </w:pPr>
    <w:r>
      <w:t xml:space="preserve">2021–22 Portfolio Additional Estimates Statements – </w:t>
    </w:r>
    <w:r>
      <w:rPr>
        <w:color w:val="auto"/>
      </w:rPr>
      <w:t>ASC</w: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E8561" w14:textId="77777777" w:rsidR="002D65CD" w:rsidRDefault="002D65CD" w:rsidP="00826C13">
    <w:pPr>
      <w:pStyle w:val="Header1-Right"/>
    </w:pPr>
    <w:r>
      <w:t>Section 2 – Revisions to Outcomes and Planned Performance</w: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867F1" w14:textId="77777777" w:rsidR="002D65CD" w:rsidRDefault="002D65CD">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E3B57" w14:textId="77777777" w:rsidR="002D65CD" w:rsidRPr="00F645E6" w:rsidRDefault="002D65CD" w:rsidP="00826C13">
    <w:pPr>
      <w:pStyle w:val="Header2-Left"/>
    </w:pPr>
    <w:r>
      <w:t xml:space="preserve">2021–22 Portfolio Additional Estimates Statements – </w:t>
    </w:r>
    <w:r>
      <w:rPr>
        <w:color w:val="auto"/>
      </w:rPr>
      <w:t>ASC</w:t>
    </w:r>
  </w:p>
  <w:p w14:paraId="7C776ACB" w14:textId="77777777" w:rsidR="002D65CD" w:rsidRPr="00F645E6" w:rsidRDefault="002D65CD" w:rsidP="00826C13">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4E0EC" w14:textId="77777777" w:rsidR="002D65CD" w:rsidRPr="00F645E6" w:rsidRDefault="002D65CD" w:rsidP="00826C13">
    <w:pPr>
      <w:pStyle w:val="Header2-Left"/>
      <w:jc w:val="right"/>
    </w:pPr>
    <w:r>
      <w:t xml:space="preserve">Section 3 – </w:t>
    </w:r>
    <w:r w:rsidRPr="00F645E6">
      <w:t>Special Account Flows and Budgeted Financial Statements</w: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25095" w14:textId="77777777" w:rsidR="002D65CD" w:rsidRDefault="002D65CD">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C5ED1" w14:textId="77777777" w:rsidR="002D65CD" w:rsidRPr="00F645E6" w:rsidRDefault="002D65CD" w:rsidP="00826C13">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20576" w14:textId="77777777" w:rsidR="002D65CD" w:rsidRDefault="002D6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2A85"/>
    <w:multiLevelType w:val="singleLevel"/>
    <w:tmpl w:val="67C8CF3E"/>
    <w:lvl w:ilvl="0">
      <w:start w:val="1"/>
      <w:numFmt w:val="bullet"/>
      <w:pStyle w:val="ParaNumbering"/>
      <w:lvlText w:val=""/>
      <w:lvlJc w:val="left"/>
      <w:pPr>
        <w:tabs>
          <w:tab w:val="num" w:pos="646"/>
        </w:tabs>
        <w:ind w:left="283"/>
      </w:pPr>
      <w:rPr>
        <w:rFonts w:ascii="Symbol" w:hAnsi="Symbol" w:cs="Symbol" w:hint="default"/>
        <w:b w:val="0"/>
        <w:bCs w:val="0"/>
        <w:i w:val="0"/>
        <w:iCs w:val="0"/>
        <w:caps w:val="0"/>
        <w:smallCaps w:val="0"/>
        <w:strike w:val="0"/>
        <w:dstrike w:val="0"/>
        <w:vanish w:val="0"/>
        <w:color w:val="0000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EE2335C"/>
    <w:multiLevelType w:val="hybridMultilevel"/>
    <w:tmpl w:val="316C560C"/>
    <w:lvl w:ilvl="0" w:tplc="6C76454A">
      <w:start w:val="1"/>
      <w:numFmt w:val="bullet"/>
      <w:pStyle w:val="Bullet"/>
      <w:lvlText w:val=""/>
      <w:lvlJc w:val="left"/>
      <w:pPr>
        <w:ind w:left="1233" w:hanging="360"/>
      </w:pPr>
      <w:rPr>
        <w:rFonts w:ascii="Wingdings 3" w:hAnsi="Wingdings 3" w:hint="default"/>
        <w:color w:val="auto"/>
        <w:position w:val="2"/>
        <w:sz w:val="16"/>
        <w:szCs w:val="16"/>
      </w:rPr>
    </w:lvl>
    <w:lvl w:ilvl="1" w:tplc="0C090003" w:tentative="1">
      <w:start w:val="1"/>
      <w:numFmt w:val="bullet"/>
      <w:lvlText w:val="o"/>
      <w:lvlJc w:val="left"/>
      <w:pPr>
        <w:ind w:left="1953" w:hanging="360"/>
      </w:pPr>
      <w:rPr>
        <w:rFonts w:ascii="Courier New" w:hAnsi="Courier New" w:cs="Courier New" w:hint="default"/>
      </w:rPr>
    </w:lvl>
    <w:lvl w:ilvl="2" w:tplc="0C090005" w:tentative="1">
      <w:start w:val="1"/>
      <w:numFmt w:val="bullet"/>
      <w:lvlText w:val=""/>
      <w:lvlJc w:val="left"/>
      <w:pPr>
        <w:ind w:left="2673" w:hanging="360"/>
      </w:pPr>
      <w:rPr>
        <w:rFonts w:ascii="Wingdings" w:hAnsi="Wingdings" w:hint="default"/>
      </w:rPr>
    </w:lvl>
    <w:lvl w:ilvl="3" w:tplc="0C090001" w:tentative="1">
      <w:start w:val="1"/>
      <w:numFmt w:val="bullet"/>
      <w:lvlText w:val=""/>
      <w:lvlJc w:val="left"/>
      <w:pPr>
        <w:ind w:left="3393" w:hanging="360"/>
      </w:pPr>
      <w:rPr>
        <w:rFonts w:ascii="Symbol" w:hAnsi="Symbol" w:hint="default"/>
      </w:rPr>
    </w:lvl>
    <w:lvl w:ilvl="4" w:tplc="0C090003" w:tentative="1">
      <w:start w:val="1"/>
      <w:numFmt w:val="bullet"/>
      <w:lvlText w:val="o"/>
      <w:lvlJc w:val="left"/>
      <w:pPr>
        <w:ind w:left="4113" w:hanging="360"/>
      </w:pPr>
      <w:rPr>
        <w:rFonts w:ascii="Courier New" w:hAnsi="Courier New" w:cs="Courier New" w:hint="default"/>
      </w:rPr>
    </w:lvl>
    <w:lvl w:ilvl="5" w:tplc="0C090005" w:tentative="1">
      <w:start w:val="1"/>
      <w:numFmt w:val="bullet"/>
      <w:lvlText w:val=""/>
      <w:lvlJc w:val="left"/>
      <w:pPr>
        <w:ind w:left="4833" w:hanging="360"/>
      </w:pPr>
      <w:rPr>
        <w:rFonts w:ascii="Wingdings" w:hAnsi="Wingdings" w:hint="default"/>
      </w:rPr>
    </w:lvl>
    <w:lvl w:ilvl="6" w:tplc="0C090001" w:tentative="1">
      <w:start w:val="1"/>
      <w:numFmt w:val="bullet"/>
      <w:lvlText w:val=""/>
      <w:lvlJc w:val="left"/>
      <w:pPr>
        <w:ind w:left="5553" w:hanging="360"/>
      </w:pPr>
      <w:rPr>
        <w:rFonts w:ascii="Symbol" w:hAnsi="Symbol" w:hint="default"/>
      </w:rPr>
    </w:lvl>
    <w:lvl w:ilvl="7" w:tplc="0C090003" w:tentative="1">
      <w:start w:val="1"/>
      <w:numFmt w:val="bullet"/>
      <w:lvlText w:val="o"/>
      <w:lvlJc w:val="left"/>
      <w:pPr>
        <w:ind w:left="6273" w:hanging="360"/>
      </w:pPr>
      <w:rPr>
        <w:rFonts w:ascii="Courier New" w:hAnsi="Courier New" w:cs="Courier New" w:hint="default"/>
      </w:rPr>
    </w:lvl>
    <w:lvl w:ilvl="8" w:tplc="0C090005" w:tentative="1">
      <w:start w:val="1"/>
      <w:numFmt w:val="bullet"/>
      <w:lvlText w:val=""/>
      <w:lvlJc w:val="left"/>
      <w:pPr>
        <w:ind w:left="6993" w:hanging="360"/>
      </w:pPr>
      <w:rPr>
        <w:rFonts w:ascii="Wingdings" w:hAnsi="Wingdings" w:hint="default"/>
      </w:rPr>
    </w:lvl>
  </w:abstractNum>
  <w:abstractNum w:abstractNumId="2" w15:restartNumberingAfterBreak="0">
    <w:nsid w:val="21AD1E4C"/>
    <w:multiLevelType w:val="hybridMultilevel"/>
    <w:tmpl w:val="0C845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314E97"/>
    <w:multiLevelType w:val="hybridMultilevel"/>
    <w:tmpl w:val="87C06DA8"/>
    <w:lvl w:ilvl="0" w:tplc="4B2C26F8">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1833466"/>
    <w:multiLevelType w:val="hybridMultilevel"/>
    <w:tmpl w:val="D0D61D74"/>
    <w:lvl w:ilvl="0" w:tplc="3872EE1E">
      <w:start w:val="1"/>
      <w:numFmt w:val="lowerLetter"/>
      <w:lvlText w:val="(%1)"/>
      <w:lvlJc w:val="left"/>
      <w:pPr>
        <w:ind w:left="720" w:hanging="360"/>
      </w:pPr>
      <w:rPr>
        <w:rFonts w:hint="default"/>
        <w:vertAlign w:val="superscrip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926A9F"/>
    <w:multiLevelType w:val="hybridMultilevel"/>
    <w:tmpl w:val="00C4B2E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632DD8"/>
    <w:multiLevelType w:val="hybridMultilevel"/>
    <w:tmpl w:val="EF2CEE5E"/>
    <w:lvl w:ilvl="0" w:tplc="62666E3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B2E19AC"/>
    <w:multiLevelType w:val="singleLevel"/>
    <w:tmpl w:val="A2984CA2"/>
    <w:lvl w:ilvl="0">
      <w:start w:val="1"/>
      <w:numFmt w:val="decimal"/>
      <w:pStyle w:val="ChartandTableFootnoteAlpha"/>
      <w:lvlText w:val="%1."/>
      <w:lvlJc w:val="left"/>
      <w:pPr>
        <w:ind w:left="360" w:hanging="360"/>
      </w:pPr>
      <w:rPr>
        <w:rFonts w:ascii="Arial" w:hAnsi="Arial" w:hint="default"/>
        <w:b w:val="0"/>
        <w:i w:val="0"/>
        <w:color w:val="000000"/>
        <w:sz w:val="16"/>
      </w:rPr>
    </w:lvl>
  </w:abstractNum>
  <w:abstractNum w:abstractNumId="8" w15:restartNumberingAfterBreak="0">
    <w:nsid w:val="3BDC14FD"/>
    <w:multiLevelType w:val="hybridMultilevel"/>
    <w:tmpl w:val="A380F770"/>
    <w:lvl w:ilvl="0" w:tplc="DDD284D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0112D2"/>
    <w:multiLevelType w:val="hybridMultilevel"/>
    <w:tmpl w:val="C4A45F24"/>
    <w:lvl w:ilvl="0" w:tplc="516E48BE">
      <w:start w:val="1"/>
      <w:numFmt w:val="lowerLetter"/>
      <w:lvlText w:val="(%1)"/>
      <w:lvlJc w:val="left"/>
      <w:pPr>
        <w:ind w:left="72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616582"/>
    <w:multiLevelType w:val="hybridMultilevel"/>
    <w:tmpl w:val="84345994"/>
    <w:lvl w:ilvl="0" w:tplc="EDE28B98">
      <w:start w:val="1"/>
      <w:numFmt w:val="lowerLetter"/>
      <w:lvlText w:val="(%1)"/>
      <w:lvlJc w:val="left"/>
      <w:pPr>
        <w:ind w:left="786" w:hanging="360"/>
      </w:pPr>
      <w:rPr>
        <w:rFonts w:hint="default"/>
        <w:vertAlign w:val="superscrip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460871E6"/>
    <w:multiLevelType w:val="hybridMultilevel"/>
    <w:tmpl w:val="4F9EC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FD44AE"/>
    <w:multiLevelType w:val="hybridMultilevel"/>
    <w:tmpl w:val="086451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92431A"/>
    <w:multiLevelType w:val="hybridMultilevel"/>
    <w:tmpl w:val="F70C1798"/>
    <w:lvl w:ilvl="0" w:tplc="DDD284D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226DAB"/>
    <w:multiLevelType w:val="hybridMultilevel"/>
    <w:tmpl w:val="2B18A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7B6F2C"/>
    <w:multiLevelType w:val="hybridMultilevel"/>
    <w:tmpl w:val="9DFC63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9B1E4C"/>
    <w:multiLevelType w:val="multilevel"/>
    <w:tmpl w:val="6DC0D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5A57D3"/>
    <w:multiLevelType w:val="hybridMultilevel"/>
    <w:tmpl w:val="EA08D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EC0788"/>
    <w:multiLevelType w:val="multilevel"/>
    <w:tmpl w:val="5FD60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2"/>
  </w:num>
  <w:num w:numId="4">
    <w:abstractNumId w:val="11"/>
  </w:num>
  <w:num w:numId="5">
    <w:abstractNumId w:val="3"/>
  </w:num>
  <w:num w:numId="6">
    <w:abstractNumId w:val="1"/>
  </w:num>
  <w:num w:numId="7">
    <w:abstractNumId w:val="18"/>
  </w:num>
  <w:num w:numId="8">
    <w:abstractNumId w:val="17"/>
  </w:num>
  <w:num w:numId="9">
    <w:abstractNumId w:val="12"/>
  </w:num>
  <w:num w:numId="10">
    <w:abstractNumId w:val="15"/>
  </w:num>
  <w:num w:numId="11">
    <w:abstractNumId w:val="16"/>
  </w:num>
  <w:num w:numId="12">
    <w:abstractNumId w:val="14"/>
  </w:num>
  <w:num w:numId="13">
    <w:abstractNumId w:val="8"/>
  </w:num>
  <w:num w:numId="14">
    <w:abstractNumId w:val="6"/>
  </w:num>
  <w:num w:numId="15">
    <w:abstractNumId w:val="13"/>
  </w:num>
  <w:num w:numId="16">
    <w:abstractNumId w:val="9"/>
  </w:num>
  <w:num w:numId="17">
    <w:abstractNumId w:val="10"/>
  </w:num>
  <w:num w:numId="18">
    <w:abstractNumId w:val="4"/>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NotTrackFormatting/>
  <w:defaultTabStop w:val="720"/>
  <w:evenAndOddHeaders/>
  <w:characterSpacingControl w:val="doNotCompress"/>
  <w:hdrShapeDefaults>
    <o:shapedefaults v:ext="edit" spidmax="8192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DAC"/>
    <w:rsid w:val="000000CB"/>
    <w:rsid w:val="0000052A"/>
    <w:rsid w:val="00001CBC"/>
    <w:rsid w:val="0000299C"/>
    <w:rsid w:val="00002D45"/>
    <w:rsid w:val="00002ECB"/>
    <w:rsid w:val="00003204"/>
    <w:rsid w:val="00003587"/>
    <w:rsid w:val="00003E8A"/>
    <w:rsid w:val="00004720"/>
    <w:rsid w:val="00004EF7"/>
    <w:rsid w:val="000052D9"/>
    <w:rsid w:val="000056D7"/>
    <w:rsid w:val="0000593E"/>
    <w:rsid w:val="000066E2"/>
    <w:rsid w:val="0000717A"/>
    <w:rsid w:val="00007192"/>
    <w:rsid w:val="000074D9"/>
    <w:rsid w:val="0000767A"/>
    <w:rsid w:val="00010D4D"/>
    <w:rsid w:val="00012293"/>
    <w:rsid w:val="00012DB9"/>
    <w:rsid w:val="0001370F"/>
    <w:rsid w:val="00014C12"/>
    <w:rsid w:val="00014C63"/>
    <w:rsid w:val="000155B8"/>
    <w:rsid w:val="0001718A"/>
    <w:rsid w:val="00017BDC"/>
    <w:rsid w:val="00020321"/>
    <w:rsid w:val="0002064B"/>
    <w:rsid w:val="000208EB"/>
    <w:rsid w:val="0002120D"/>
    <w:rsid w:val="0002207C"/>
    <w:rsid w:val="0002340D"/>
    <w:rsid w:val="000239F6"/>
    <w:rsid w:val="00023B3C"/>
    <w:rsid w:val="000246CC"/>
    <w:rsid w:val="00024917"/>
    <w:rsid w:val="00024C70"/>
    <w:rsid w:val="00024E1F"/>
    <w:rsid w:val="00025777"/>
    <w:rsid w:val="00025881"/>
    <w:rsid w:val="0002637F"/>
    <w:rsid w:val="00026D9F"/>
    <w:rsid w:val="000275AC"/>
    <w:rsid w:val="000277C3"/>
    <w:rsid w:val="00030501"/>
    <w:rsid w:val="0003111E"/>
    <w:rsid w:val="0003154D"/>
    <w:rsid w:val="00031BE1"/>
    <w:rsid w:val="000324D3"/>
    <w:rsid w:val="000333BC"/>
    <w:rsid w:val="000339B7"/>
    <w:rsid w:val="00033C25"/>
    <w:rsid w:val="000344D9"/>
    <w:rsid w:val="00035724"/>
    <w:rsid w:val="00035970"/>
    <w:rsid w:val="00035C3C"/>
    <w:rsid w:val="000361EA"/>
    <w:rsid w:val="0003625F"/>
    <w:rsid w:val="0003757F"/>
    <w:rsid w:val="00037A05"/>
    <w:rsid w:val="00037AA3"/>
    <w:rsid w:val="00037D48"/>
    <w:rsid w:val="00037EAD"/>
    <w:rsid w:val="00040097"/>
    <w:rsid w:val="000410A7"/>
    <w:rsid w:val="0004135A"/>
    <w:rsid w:val="000418CA"/>
    <w:rsid w:val="00042184"/>
    <w:rsid w:val="000421A5"/>
    <w:rsid w:val="00042804"/>
    <w:rsid w:val="00042D79"/>
    <w:rsid w:val="000432C5"/>
    <w:rsid w:val="00044EDA"/>
    <w:rsid w:val="00045C2A"/>
    <w:rsid w:val="000467FE"/>
    <w:rsid w:val="00046E64"/>
    <w:rsid w:val="0004749D"/>
    <w:rsid w:val="00047F55"/>
    <w:rsid w:val="00050B42"/>
    <w:rsid w:val="00050D08"/>
    <w:rsid w:val="00050F88"/>
    <w:rsid w:val="000511EB"/>
    <w:rsid w:val="000525C0"/>
    <w:rsid w:val="00052655"/>
    <w:rsid w:val="00052768"/>
    <w:rsid w:val="00052A9B"/>
    <w:rsid w:val="00052C65"/>
    <w:rsid w:val="0005335D"/>
    <w:rsid w:val="000541B7"/>
    <w:rsid w:val="000543C5"/>
    <w:rsid w:val="00054469"/>
    <w:rsid w:val="00055529"/>
    <w:rsid w:val="0005560B"/>
    <w:rsid w:val="000556D2"/>
    <w:rsid w:val="00055A6D"/>
    <w:rsid w:val="00056E23"/>
    <w:rsid w:val="00057255"/>
    <w:rsid w:val="000574CA"/>
    <w:rsid w:val="0005756F"/>
    <w:rsid w:val="000578A2"/>
    <w:rsid w:val="000579D6"/>
    <w:rsid w:val="00057BF1"/>
    <w:rsid w:val="00060053"/>
    <w:rsid w:val="00060671"/>
    <w:rsid w:val="00060947"/>
    <w:rsid w:val="00060967"/>
    <w:rsid w:val="00060C3F"/>
    <w:rsid w:val="00061665"/>
    <w:rsid w:val="00062320"/>
    <w:rsid w:val="000623A1"/>
    <w:rsid w:val="00062864"/>
    <w:rsid w:val="00062A66"/>
    <w:rsid w:val="00062AA9"/>
    <w:rsid w:val="00063A19"/>
    <w:rsid w:val="000651AC"/>
    <w:rsid w:val="000653C3"/>
    <w:rsid w:val="00065897"/>
    <w:rsid w:val="000663E4"/>
    <w:rsid w:val="000664B6"/>
    <w:rsid w:val="00066928"/>
    <w:rsid w:val="00066E17"/>
    <w:rsid w:val="000675C9"/>
    <w:rsid w:val="00070E5B"/>
    <w:rsid w:val="000717E0"/>
    <w:rsid w:val="00071CC2"/>
    <w:rsid w:val="000724A6"/>
    <w:rsid w:val="0007254F"/>
    <w:rsid w:val="00072926"/>
    <w:rsid w:val="00072E19"/>
    <w:rsid w:val="00073037"/>
    <w:rsid w:val="00073485"/>
    <w:rsid w:val="00073559"/>
    <w:rsid w:val="00073955"/>
    <w:rsid w:val="000740B1"/>
    <w:rsid w:val="00074641"/>
    <w:rsid w:val="000752DC"/>
    <w:rsid w:val="000754DB"/>
    <w:rsid w:val="00075620"/>
    <w:rsid w:val="00075FBC"/>
    <w:rsid w:val="000761AF"/>
    <w:rsid w:val="000763D6"/>
    <w:rsid w:val="00076441"/>
    <w:rsid w:val="0007721A"/>
    <w:rsid w:val="000776DD"/>
    <w:rsid w:val="0007781C"/>
    <w:rsid w:val="0008057C"/>
    <w:rsid w:val="0008093F"/>
    <w:rsid w:val="00080D28"/>
    <w:rsid w:val="0008227B"/>
    <w:rsid w:val="00082988"/>
    <w:rsid w:val="000837B1"/>
    <w:rsid w:val="00083D41"/>
    <w:rsid w:val="00083DF6"/>
    <w:rsid w:val="00085F5E"/>
    <w:rsid w:val="00085F92"/>
    <w:rsid w:val="00086CB8"/>
    <w:rsid w:val="00087984"/>
    <w:rsid w:val="00087BC1"/>
    <w:rsid w:val="0009030C"/>
    <w:rsid w:val="000906B8"/>
    <w:rsid w:val="00090EEA"/>
    <w:rsid w:val="00091E37"/>
    <w:rsid w:val="00092006"/>
    <w:rsid w:val="000927CE"/>
    <w:rsid w:val="00092C30"/>
    <w:rsid w:val="00092D50"/>
    <w:rsid w:val="00092F39"/>
    <w:rsid w:val="000930F0"/>
    <w:rsid w:val="000931FC"/>
    <w:rsid w:val="00093338"/>
    <w:rsid w:val="00093615"/>
    <w:rsid w:val="0009371C"/>
    <w:rsid w:val="00093E54"/>
    <w:rsid w:val="0009428C"/>
    <w:rsid w:val="000943EC"/>
    <w:rsid w:val="000946B6"/>
    <w:rsid w:val="00094937"/>
    <w:rsid w:val="00094F66"/>
    <w:rsid w:val="00095102"/>
    <w:rsid w:val="00095606"/>
    <w:rsid w:val="00096CF5"/>
    <w:rsid w:val="00097243"/>
    <w:rsid w:val="00097818"/>
    <w:rsid w:val="000A132D"/>
    <w:rsid w:val="000A18D2"/>
    <w:rsid w:val="000A19F5"/>
    <w:rsid w:val="000A1DBE"/>
    <w:rsid w:val="000A1E39"/>
    <w:rsid w:val="000A2855"/>
    <w:rsid w:val="000A28DF"/>
    <w:rsid w:val="000A296A"/>
    <w:rsid w:val="000A392F"/>
    <w:rsid w:val="000A3F5B"/>
    <w:rsid w:val="000A4742"/>
    <w:rsid w:val="000A544D"/>
    <w:rsid w:val="000A55B9"/>
    <w:rsid w:val="000A6D46"/>
    <w:rsid w:val="000A6E46"/>
    <w:rsid w:val="000A6F53"/>
    <w:rsid w:val="000A6F90"/>
    <w:rsid w:val="000A755B"/>
    <w:rsid w:val="000A7CCF"/>
    <w:rsid w:val="000B08CE"/>
    <w:rsid w:val="000B0FD4"/>
    <w:rsid w:val="000B120C"/>
    <w:rsid w:val="000B1D8D"/>
    <w:rsid w:val="000B298E"/>
    <w:rsid w:val="000B2AED"/>
    <w:rsid w:val="000B2C49"/>
    <w:rsid w:val="000B33B8"/>
    <w:rsid w:val="000B3E30"/>
    <w:rsid w:val="000B3FC0"/>
    <w:rsid w:val="000B4501"/>
    <w:rsid w:val="000B452F"/>
    <w:rsid w:val="000B5131"/>
    <w:rsid w:val="000B51BC"/>
    <w:rsid w:val="000B5446"/>
    <w:rsid w:val="000B5844"/>
    <w:rsid w:val="000B68CD"/>
    <w:rsid w:val="000B71AF"/>
    <w:rsid w:val="000B772D"/>
    <w:rsid w:val="000B7BDC"/>
    <w:rsid w:val="000B7EFF"/>
    <w:rsid w:val="000C007F"/>
    <w:rsid w:val="000C0433"/>
    <w:rsid w:val="000C04C4"/>
    <w:rsid w:val="000C08F7"/>
    <w:rsid w:val="000C0E2C"/>
    <w:rsid w:val="000C1535"/>
    <w:rsid w:val="000C15B6"/>
    <w:rsid w:val="000C26CC"/>
    <w:rsid w:val="000C2B32"/>
    <w:rsid w:val="000C312F"/>
    <w:rsid w:val="000C3780"/>
    <w:rsid w:val="000C3FC6"/>
    <w:rsid w:val="000C44EE"/>
    <w:rsid w:val="000C48EC"/>
    <w:rsid w:val="000C4970"/>
    <w:rsid w:val="000C4B45"/>
    <w:rsid w:val="000C5ABE"/>
    <w:rsid w:val="000C5B47"/>
    <w:rsid w:val="000C5EFB"/>
    <w:rsid w:val="000C6C9F"/>
    <w:rsid w:val="000C703A"/>
    <w:rsid w:val="000C7350"/>
    <w:rsid w:val="000C7B32"/>
    <w:rsid w:val="000C7BF0"/>
    <w:rsid w:val="000D025A"/>
    <w:rsid w:val="000D0442"/>
    <w:rsid w:val="000D06C1"/>
    <w:rsid w:val="000D08CA"/>
    <w:rsid w:val="000D13F5"/>
    <w:rsid w:val="000D1905"/>
    <w:rsid w:val="000D1CD2"/>
    <w:rsid w:val="000D227A"/>
    <w:rsid w:val="000D25F9"/>
    <w:rsid w:val="000D2A59"/>
    <w:rsid w:val="000D2E92"/>
    <w:rsid w:val="000D34EC"/>
    <w:rsid w:val="000D3793"/>
    <w:rsid w:val="000D3DEA"/>
    <w:rsid w:val="000D3E5A"/>
    <w:rsid w:val="000D40AD"/>
    <w:rsid w:val="000D4F33"/>
    <w:rsid w:val="000D5B62"/>
    <w:rsid w:val="000D5DCC"/>
    <w:rsid w:val="000D60C2"/>
    <w:rsid w:val="000D617A"/>
    <w:rsid w:val="000D63D8"/>
    <w:rsid w:val="000D715E"/>
    <w:rsid w:val="000D7280"/>
    <w:rsid w:val="000E0811"/>
    <w:rsid w:val="000E0972"/>
    <w:rsid w:val="000E0E4D"/>
    <w:rsid w:val="000E1555"/>
    <w:rsid w:val="000E156F"/>
    <w:rsid w:val="000E1CB5"/>
    <w:rsid w:val="000E1FF0"/>
    <w:rsid w:val="000E3211"/>
    <w:rsid w:val="000E447D"/>
    <w:rsid w:val="000E4666"/>
    <w:rsid w:val="000E5689"/>
    <w:rsid w:val="000E5E44"/>
    <w:rsid w:val="000E715A"/>
    <w:rsid w:val="000E7D47"/>
    <w:rsid w:val="000F0086"/>
    <w:rsid w:val="000F012C"/>
    <w:rsid w:val="000F01E9"/>
    <w:rsid w:val="000F1270"/>
    <w:rsid w:val="000F14D4"/>
    <w:rsid w:val="000F16B3"/>
    <w:rsid w:val="000F1773"/>
    <w:rsid w:val="000F178D"/>
    <w:rsid w:val="000F194E"/>
    <w:rsid w:val="000F1A77"/>
    <w:rsid w:val="000F1CDA"/>
    <w:rsid w:val="000F28A6"/>
    <w:rsid w:val="000F2EE0"/>
    <w:rsid w:val="000F35EE"/>
    <w:rsid w:val="000F36E8"/>
    <w:rsid w:val="000F394D"/>
    <w:rsid w:val="000F3AFB"/>
    <w:rsid w:val="000F3F1D"/>
    <w:rsid w:val="000F47B4"/>
    <w:rsid w:val="000F52FB"/>
    <w:rsid w:val="000F6105"/>
    <w:rsid w:val="000F690A"/>
    <w:rsid w:val="000F6FEC"/>
    <w:rsid w:val="000F79B4"/>
    <w:rsid w:val="000F7B2D"/>
    <w:rsid w:val="000F7BA0"/>
    <w:rsid w:val="000F7C39"/>
    <w:rsid w:val="00100270"/>
    <w:rsid w:val="001004F1"/>
    <w:rsid w:val="0010050E"/>
    <w:rsid w:val="00100F57"/>
    <w:rsid w:val="00101629"/>
    <w:rsid w:val="001022BB"/>
    <w:rsid w:val="00102585"/>
    <w:rsid w:val="00102F21"/>
    <w:rsid w:val="00103736"/>
    <w:rsid w:val="00104C8C"/>
    <w:rsid w:val="0010508F"/>
    <w:rsid w:val="00105C32"/>
    <w:rsid w:val="00105E01"/>
    <w:rsid w:val="00107739"/>
    <w:rsid w:val="00107C63"/>
    <w:rsid w:val="001106C3"/>
    <w:rsid w:val="00110FDA"/>
    <w:rsid w:val="00111702"/>
    <w:rsid w:val="00111C02"/>
    <w:rsid w:val="00111E98"/>
    <w:rsid w:val="001123EC"/>
    <w:rsid w:val="00112419"/>
    <w:rsid w:val="00112C4A"/>
    <w:rsid w:val="00112DD6"/>
    <w:rsid w:val="001130AC"/>
    <w:rsid w:val="00113270"/>
    <w:rsid w:val="00113A14"/>
    <w:rsid w:val="00114BBF"/>
    <w:rsid w:val="00114DA3"/>
    <w:rsid w:val="00114FCD"/>
    <w:rsid w:val="00115212"/>
    <w:rsid w:val="00115513"/>
    <w:rsid w:val="00115B25"/>
    <w:rsid w:val="00115CEC"/>
    <w:rsid w:val="00116414"/>
    <w:rsid w:val="0011694D"/>
    <w:rsid w:val="001175CE"/>
    <w:rsid w:val="00117652"/>
    <w:rsid w:val="00117F56"/>
    <w:rsid w:val="00120D3F"/>
    <w:rsid w:val="001212D0"/>
    <w:rsid w:val="00121AB9"/>
    <w:rsid w:val="00122058"/>
    <w:rsid w:val="00122468"/>
    <w:rsid w:val="00122B1E"/>
    <w:rsid w:val="00122EF1"/>
    <w:rsid w:val="001231E2"/>
    <w:rsid w:val="00123FFD"/>
    <w:rsid w:val="0012461D"/>
    <w:rsid w:val="00124659"/>
    <w:rsid w:val="001252E4"/>
    <w:rsid w:val="0012562B"/>
    <w:rsid w:val="001257DA"/>
    <w:rsid w:val="00125835"/>
    <w:rsid w:val="00125DF9"/>
    <w:rsid w:val="00126251"/>
    <w:rsid w:val="001268F7"/>
    <w:rsid w:val="00126B46"/>
    <w:rsid w:val="00127222"/>
    <w:rsid w:val="0012767A"/>
    <w:rsid w:val="0012771F"/>
    <w:rsid w:val="00127DEF"/>
    <w:rsid w:val="00127E21"/>
    <w:rsid w:val="001300C9"/>
    <w:rsid w:val="0013013C"/>
    <w:rsid w:val="0013061B"/>
    <w:rsid w:val="00131413"/>
    <w:rsid w:val="001316AC"/>
    <w:rsid w:val="001325D5"/>
    <w:rsid w:val="0013286B"/>
    <w:rsid w:val="001330DA"/>
    <w:rsid w:val="001330F0"/>
    <w:rsid w:val="00133414"/>
    <w:rsid w:val="00133850"/>
    <w:rsid w:val="00133C52"/>
    <w:rsid w:val="0013501C"/>
    <w:rsid w:val="00135198"/>
    <w:rsid w:val="00135A10"/>
    <w:rsid w:val="00136857"/>
    <w:rsid w:val="00136D1B"/>
    <w:rsid w:val="0013714D"/>
    <w:rsid w:val="00137CAC"/>
    <w:rsid w:val="00137D12"/>
    <w:rsid w:val="00140250"/>
    <w:rsid w:val="00141C87"/>
    <w:rsid w:val="00142712"/>
    <w:rsid w:val="00143748"/>
    <w:rsid w:val="001437CD"/>
    <w:rsid w:val="0014434D"/>
    <w:rsid w:val="0014444E"/>
    <w:rsid w:val="001445C4"/>
    <w:rsid w:val="001448E7"/>
    <w:rsid w:val="00144D99"/>
    <w:rsid w:val="00144FA7"/>
    <w:rsid w:val="0014574B"/>
    <w:rsid w:val="00145BB7"/>
    <w:rsid w:val="00145DFB"/>
    <w:rsid w:val="00146056"/>
    <w:rsid w:val="001463A2"/>
    <w:rsid w:val="00146878"/>
    <w:rsid w:val="00147579"/>
    <w:rsid w:val="00147961"/>
    <w:rsid w:val="00150BBF"/>
    <w:rsid w:val="00150FCC"/>
    <w:rsid w:val="00151421"/>
    <w:rsid w:val="00151780"/>
    <w:rsid w:val="0015251B"/>
    <w:rsid w:val="00152720"/>
    <w:rsid w:val="00152E6C"/>
    <w:rsid w:val="001530FC"/>
    <w:rsid w:val="001535DA"/>
    <w:rsid w:val="00153A06"/>
    <w:rsid w:val="00153E8A"/>
    <w:rsid w:val="001546F9"/>
    <w:rsid w:val="00155050"/>
    <w:rsid w:val="00155272"/>
    <w:rsid w:val="0015578E"/>
    <w:rsid w:val="001560B3"/>
    <w:rsid w:val="00156317"/>
    <w:rsid w:val="00156732"/>
    <w:rsid w:val="00156AE4"/>
    <w:rsid w:val="00157228"/>
    <w:rsid w:val="0015739C"/>
    <w:rsid w:val="00157F67"/>
    <w:rsid w:val="001601BA"/>
    <w:rsid w:val="0016025D"/>
    <w:rsid w:val="001602BB"/>
    <w:rsid w:val="001606D1"/>
    <w:rsid w:val="0016116A"/>
    <w:rsid w:val="001615AA"/>
    <w:rsid w:val="00161E6F"/>
    <w:rsid w:val="00161F44"/>
    <w:rsid w:val="0016238E"/>
    <w:rsid w:val="001623D5"/>
    <w:rsid w:val="00162653"/>
    <w:rsid w:val="00162892"/>
    <w:rsid w:val="0016350F"/>
    <w:rsid w:val="001635A6"/>
    <w:rsid w:val="00163A8F"/>
    <w:rsid w:val="00163C52"/>
    <w:rsid w:val="001646B3"/>
    <w:rsid w:val="00164894"/>
    <w:rsid w:val="0016710B"/>
    <w:rsid w:val="0017012A"/>
    <w:rsid w:val="001718AA"/>
    <w:rsid w:val="00171B21"/>
    <w:rsid w:val="001722E5"/>
    <w:rsid w:val="0017254C"/>
    <w:rsid w:val="00173346"/>
    <w:rsid w:val="001739A2"/>
    <w:rsid w:val="001748C4"/>
    <w:rsid w:val="001755DC"/>
    <w:rsid w:val="00175A80"/>
    <w:rsid w:val="00175BD1"/>
    <w:rsid w:val="001807AD"/>
    <w:rsid w:val="00180DB5"/>
    <w:rsid w:val="00180E3C"/>
    <w:rsid w:val="00180E86"/>
    <w:rsid w:val="00183228"/>
    <w:rsid w:val="00183E46"/>
    <w:rsid w:val="00184074"/>
    <w:rsid w:val="00184566"/>
    <w:rsid w:val="00184899"/>
    <w:rsid w:val="00184A15"/>
    <w:rsid w:val="00185059"/>
    <w:rsid w:val="00185F5F"/>
    <w:rsid w:val="0018695C"/>
    <w:rsid w:val="001879DE"/>
    <w:rsid w:val="00187A55"/>
    <w:rsid w:val="00187AAF"/>
    <w:rsid w:val="00190198"/>
    <w:rsid w:val="001904C1"/>
    <w:rsid w:val="00190C6F"/>
    <w:rsid w:val="001911ED"/>
    <w:rsid w:val="00191563"/>
    <w:rsid w:val="00191BEF"/>
    <w:rsid w:val="00191DE7"/>
    <w:rsid w:val="00192009"/>
    <w:rsid w:val="00192595"/>
    <w:rsid w:val="001925D7"/>
    <w:rsid w:val="00192D62"/>
    <w:rsid w:val="00192F2F"/>
    <w:rsid w:val="00193EB0"/>
    <w:rsid w:val="00194751"/>
    <w:rsid w:val="00194A45"/>
    <w:rsid w:val="00194BD7"/>
    <w:rsid w:val="00194DFF"/>
    <w:rsid w:val="001951BE"/>
    <w:rsid w:val="001951F6"/>
    <w:rsid w:val="0019528C"/>
    <w:rsid w:val="00195563"/>
    <w:rsid w:val="00196059"/>
    <w:rsid w:val="0019659C"/>
    <w:rsid w:val="00196B5D"/>
    <w:rsid w:val="0019716C"/>
    <w:rsid w:val="001977FC"/>
    <w:rsid w:val="00197982"/>
    <w:rsid w:val="00197B3E"/>
    <w:rsid w:val="001A0764"/>
    <w:rsid w:val="001A149F"/>
    <w:rsid w:val="001A153F"/>
    <w:rsid w:val="001A1611"/>
    <w:rsid w:val="001A1DC9"/>
    <w:rsid w:val="001A1FD2"/>
    <w:rsid w:val="001A2146"/>
    <w:rsid w:val="001A2196"/>
    <w:rsid w:val="001A26CD"/>
    <w:rsid w:val="001A2790"/>
    <w:rsid w:val="001A2DA3"/>
    <w:rsid w:val="001A3252"/>
    <w:rsid w:val="001A42F2"/>
    <w:rsid w:val="001A44D5"/>
    <w:rsid w:val="001A5430"/>
    <w:rsid w:val="001A6A3A"/>
    <w:rsid w:val="001A6E52"/>
    <w:rsid w:val="001B0684"/>
    <w:rsid w:val="001B06F0"/>
    <w:rsid w:val="001B09BF"/>
    <w:rsid w:val="001B0C5D"/>
    <w:rsid w:val="001B0EC4"/>
    <w:rsid w:val="001B1207"/>
    <w:rsid w:val="001B17B3"/>
    <w:rsid w:val="001B1BEF"/>
    <w:rsid w:val="001B1D1A"/>
    <w:rsid w:val="001B1E37"/>
    <w:rsid w:val="001B213F"/>
    <w:rsid w:val="001B2181"/>
    <w:rsid w:val="001B23FD"/>
    <w:rsid w:val="001B24C1"/>
    <w:rsid w:val="001B2FB3"/>
    <w:rsid w:val="001B32C8"/>
    <w:rsid w:val="001B376F"/>
    <w:rsid w:val="001B4055"/>
    <w:rsid w:val="001B4115"/>
    <w:rsid w:val="001B4275"/>
    <w:rsid w:val="001B4E45"/>
    <w:rsid w:val="001B5982"/>
    <w:rsid w:val="001B632C"/>
    <w:rsid w:val="001B6511"/>
    <w:rsid w:val="001B6B77"/>
    <w:rsid w:val="001B74B4"/>
    <w:rsid w:val="001B7C0B"/>
    <w:rsid w:val="001B7D48"/>
    <w:rsid w:val="001B7EC0"/>
    <w:rsid w:val="001C0307"/>
    <w:rsid w:val="001C0385"/>
    <w:rsid w:val="001C05B0"/>
    <w:rsid w:val="001C1356"/>
    <w:rsid w:val="001C1914"/>
    <w:rsid w:val="001C2502"/>
    <w:rsid w:val="001C2C27"/>
    <w:rsid w:val="001C31BD"/>
    <w:rsid w:val="001C3E7F"/>
    <w:rsid w:val="001C42D2"/>
    <w:rsid w:val="001C4367"/>
    <w:rsid w:val="001C52D3"/>
    <w:rsid w:val="001C52DE"/>
    <w:rsid w:val="001C5729"/>
    <w:rsid w:val="001C69AE"/>
    <w:rsid w:val="001C69FC"/>
    <w:rsid w:val="001C6BC7"/>
    <w:rsid w:val="001C704E"/>
    <w:rsid w:val="001C7715"/>
    <w:rsid w:val="001C7D0D"/>
    <w:rsid w:val="001D02A9"/>
    <w:rsid w:val="001D04D0"/>
    <w:rsid w:val="001D0F41"/>
    <w:rsid w:val="001D11D0"/>
    <w:rsid w:val="001D1840"/>
    <w:rsid w:val="001D19BE"/>
    <w:rsid w:val="001D1AA7"/>
    <w:rsid w:val="001D26AB"/>
    <w:rsid w:val="001D2E79"/>
    <w:rsid w:val="001D36EB"/>
    <w:rsid w:val="001D3727"/>
    <w:rsid w:val="001D4423"/>
    <w:rsid w:val="001D48BB"/>
    <w:rsid w:val="001D4B49"/>
    <w:rsid w:val="001D4DF6"/>
    <w:rsid w:val="001D6133"/>
    <w:rsid w:val="001D63BF"/>
    <w:rsid w:val="001D6611"/>
    <w:rsid w:val="001D7580"/>
    <w:rsid w:val="001E072B"/>
    <w:rsid w:val="001E098F"/>
    <w:rsid w:val="001E0DA1"/>
    <w:rsid w:val="001E11DC"/>
    <w:rsid w:val="001E14E4"/>
    <w:rsid w:val="001E16D2"/>
    <w:rsid w:val="001E18E1"/>
    <w:rsid w:val="001E1BF4"/>
    <w:rsid w:val="001E1C2F"/>
    <w:rsid w:val="001E1C7F"/>
    <w:rsid w:val="001E1D5E"/>
    <w:rsid w:val="001E2260"/>
    <w:rsid w:val="001E28E5"/>
    <w:rsid w:val="001E2B9D"/>
    <w:rsid w:val="001E31DB"/>
    <w:rsid w:val="001E3632"/>
    <w:rsid w:val="001E363E"/>
    <w:rsid w:val="001E4DDD"/>
    <w:rsid w:val="001E50B5"/>
    <w:rsid w:val="001E54ED"/>
    <w:rsid w:val="001E7F4D"/>
    <w:rsid w:val="001F088F"/>
    <w:rsid w:val="001F0CFE"/>
    <w:rsid w:val="001F1A5E"/>
    <w:rsid w:val="001F1FB7"/>
    <w:rsid w:val="001F22A5"/>
    <w:rsid w:val="001F317E"/>
    <w:rsid w:val="001F415A"/>
    <w:rsid w:val="001F44B5"/>
    <w:rsid w:val="001F4975"/>
    <w:rsid w:val="001F4BA3"/>
    <w:rsid w:val="001F5B99"/>
    <w:rsid w:val="001F6A39"/>
    <w:rsid w:val="001F771F"/>
    <w:rsid w:val="00200145"/>
    <w:rsid w:val="00200CA5"/>
    <w:rsid w:val="0020149E"/>
    <w:rsid w:val="00201672"/>
    <w:rsid w:val="00202452"/>
    <w:rsid w:val="00202751"/>
    <w:rsid w:val="002036A0"/>
    <w:rsid w:val="00203AD7"/>
    <w:rsid w:val="00203C85"/>
    <w:rsid w:val="00204FAA"/>
    <w:rsid w:val="00204FF0"/>
    <w:rsid w:val="002052B9"/>
    <w:rsid w:val="002057CB"/>
    <w:rsid w:val="00205B9A"/>
    <w:rsid w:val="00206096"/>
    <w:rsid w:val="002065E9"/>
    <w:rsid w:val="0020665D"/>
    <w:rsid w:val="00206958"/>
    <w:rsid w:val="00206A30"/>
    <w:rsid w:val="00206BC5"/>
    <w:rsid w:val="00207044"/>
    <w:rsid w:val="00207378"/>
    <w:rsid w:val="0021062C"/>
    <w:rsid w:val="00210DD0"/>
    <w:rsid w:val="00211286"/>
    <w:rsid w:val="002115CE"/>
    <w:rsid w:val="002117D6"/>
    <w:rsid w:val="002119B7"/>
    <w:rsid w:val="00211A93"/>
    <w:rsid w:val="00211FCB"/>
    <w:rsid w:val="002121F8"/>
    <w:rsid w:val="002133DC"/>
    <w:rsid w:val="002140AD"/>
    <w:rsid w:val="0021467F"/>
    <w:rsid w:val="002146FC"/>
    <w:rsid w:val="002149A1"/>
    <w:rsid w:val="00214DAB"/>
    <w:rsid w:val="00215755"/>
    <w:rsid w:val="0021670E"/>
    <w:rsid w:val="00216A72"/>
    <w:rsid w:val="00216A99"/>
    <w:rsid w:val="0021716A"/>
    <w:rsid w:val="00217855"/>
    <w:rsid w:val="00217A5A"/>
    <w:rsid w:val="00220698"/>
    <w:rsid w:val="0022173B"/>
    <w:rsid w:val="002225C0"/>
    <w:rsid w:val="0022327D"/>
    <w:rsid w:val="00223F1A"/>
    <w:rsid w:val="00223F52"/>
    <w:rsid w:val="002241FF"/>
    <w:rsid w:val="002246A7"/>
    <w:rsid w:val="00224829"/>
    <w:rsid w:val="00225115"/>
    <w:rsid w:val="00225221"/>
    <w:rsid w:val="00225607"/>
    <w:rsid w:val="00226984"/>
    <w:rsid w:val="00226FA0"/>
    <w:rsid w:val="0022774C"/>
    <w:rsid w:val="00227C00"/>
    <w:rsid w:val="00230083"/>
    <w:rsid w:val="00230864"/>
    <w:rsid w:val="00230C35"/>
    <w:rsid w:val="00231142"/>
    <w:rsid w:val="00231519"/>
    <w:rsid w:val="00231B43"/>
    <w:rsid w:val="00232852"/>
    <w:rsid w:val="00233323"/>
    <w:rsid w:val="00233434"/>
    <w:rsid w:val="00233AE8"/>
    <w:rsid w:val="0023480F"/>
    <w:rsid w:val="002349FF"/>
    <w:rsid w:val="00234B1B"/>
    <w:rsid w:val="00234F22"/>
    <w:rsid w:val="00234FB7"/>
    <w:rsid w:val="0023538E"/>
    <w:rsid w:val="002354AC"/>
    <w:rsid w:val="002354D8"/>
    <w:rsid w:val="00235A17"/>
    <w:rsid w:val="00235ADE"/>
    <w:rsid w:val="00235E41"/>
    <w:rsid w:val="00235ED2"/>
    <w:rsid w:val="00235EE2"/>
    <w:rsid w:val="00236078"/>
    <w:rsid w:val="002360AC"/>
    <w:rsid w:val="002361BC"/>
    <w:rsid w:val="00236860"/>
    <w:rsid w:val="00236F6A"/>
    <w:rsid w:val="002373DF"/>
    <w:rsid w:val="002402A7"/>
    <w:rsid w:val="002403DF"/>
    <w:rsid w:val="002414F2"/>
    <w:rsid w:val="00241585"/>
    <w:rsid w:val="002416DB"/>
    <w:rsid w:val="00241D74"/>
    <w:rsid w:val="00242083"/>
    <w:rsid w:val="002422DE"/>
    <w:rsid w:val="0024246F"/>
    <w:rsid w:val="0024247A"/>
    <w:rsid w:val="002425C4"/>
    <w:rsid w:val="002430AA"/>
    <w:rsid w:val="00243420"/>
    <w:rsid w:val="002437D4"/>
    <w:rsid w:val="00243D76"/>
    <w:rsid w:val="00244262"/>
    <w:rsid w:val="002444DE"/>
    <w:rsid w:val="0024462F"/>
    <w:rsid w:val="0024468E"/>
    <w:rsid w:val="00244CE4"/>
    <w:rsid w:val="00244E40"/>
    <w:rsid w:val="00244F3D"/>
    <w:rsid w:val="002456EE"/>
    <w:rsid w:val="00245E4C"/>
    <w:rsid w:val="00246426"/>
    <w:rsid w:val="0024656D"/>
    <w:rsid w:val="00246D5D"/>
    <w:rsid w:val="0024737C"/>
    <w:rsid w:val="00250371"/>
    <w:rsid w:val="002506FF"/>
    <w:rsid w:val="00250CF0"/>
    <w:rsid w:val="00250DDF"/>
    <w:rsid w:val="00251A8C"/>
    <w:rsid w:val="00251F5B"/>
    <w:rsid w:val="002526D0"/>
    <w:rsid w:val="0025273F"/>
    <w:rsid w:val="00252DC2"/>
    <w:rsid w:val="00254941"/>
    <w:rsid w:val="002550E7"/>
    <w:rsid w:val="00255120"/>
    <w:rsid w:val="0025545F"/>
    <w:rsid w:val="0025606B"/>
    <w:rsid w:val="002561BA"/>
    <w:rsid w:val="00256780"/>
    <w:rsid w:val="00256FAB"/>
    <w:rsid w:val="0025799A"/>
    <w:rsid w:val="002579BD"/>
    <w:rsid w:val="002608E5"/>
    <w:rsid w:val="00260DFB"/>
    <w:rsid w:val="00260DFC"/>
    <w:rsid w:val="0026112A"/>
    <w:rsid w:val="00262942"/>
    <w:rsid w:val="00262A5C"/>
    <w:rsid w:val="00262ECB"/>
    <w:rsid w:val="00262F71"/>
    <w:rsid w:val="00263224"/>
    <w:rsid w:val="0026465B"/>
    <w:rsid w:val="002647E6"/>
    <w:rsid w:val="002648B4"/>
    <w:rsid w:val="00264D35"/>
    <w:rsid w:val="0026533A"/>
    <w:rsid w:val="00266ACC"/>
    <w:rsid w:val="00266B71"/>
    <w:rsid w:val="00267253"/>
    <w:rsid w:val="00270D78"/>
    <w:rsid w:val="002713AF"/>
    <w:rsid w:val="00271428"/>
    <w:rsid w:val="00271497"/>
    <w:rsid w:val="00271BC8"/>
    <w:rsid w:val="0027205B"/>
    <w:rsid w:val="00272201"/>
    <w:rsid w:val="002723A5"/>
    <w:rsid w:val="002726D8"/>
    <w:rsid w:val="0027297B"/>
    <w:rsid w:val="00273172"/>
    <w:rsid w:val="00273464"/>
    <w:rsid w:val="00274049"/>
    <w:rsid w:val="002741AA"/>
    <w:rsid w:val="00274C54"/>
    <w:rsid w:val="00274EB3"/>
    <w:rsid w:val="002758AD"/>
    <w:rsid w:val="00275BDD"/>
    <w:rsid w:val="002762BA"/>
    <w:rsid w:val="002768C7"/>
    <w:rsid w:val="002775CD"/>
    <w:rsid w:val="00277AD3"/>
    <w:rsid w:val="00277C24"/>
    <w:rsid w:val="00277FCE"/>
    <w:rsid w:val="002801CF"/>
    <w:rsid w:val="002804FA"/>
    <w:rsid w:val="00280646"/>
    <w:rsid w:val="002807A8"/>
    <w:rsid w:val="00280B60"/>
    <w:rsid w:val="00280D41"/>
    <w:rsid w:val="00281513"/>
    <w:rsid w:val="0028188D"/>
    <w:rsid w:val="00281913"/>
    <w:rsid w:val="00281ABD"/>
    <w:rsid w:val="00281FB1"/>
    <w:rsid w:val="00284D67"/>
    <w:rsid w:val="0028564A"/>
    <w:rsid w:val="00285887"/>
    <w:rsid w:val="00285C38"/>
    <w:rsid w:val="00287779"/>
    <w:rsid w:val="00287CB6"/>
    <w:rsid w:val="00287E5E"/>
    <w:rsid w:val="002907BF"/>
    <w:rsid w:val="00290844"/>
    <w:rsid w:val="00290ACE"/>
    <w:rsid w:val="0029135B"/>
    <w:rsid w:val="0029142F"/>
    <w:rsid w:val="00291562"/>
    <w:rsid w:val="00291815"/>
    <w:rsid w:val="00292411"/>
    <w:rsid w:val="002926F7"/>
    <w:rsid w:val="00292858"/>
    <w:rsid w:val="002943B7"/>
    <w:rsid w:val="00294B61"/>
    <w:rsid w:val="00294BCA"/>
    <w:rsid w:val="00294C65"/>
    <w:rsid w:val="0029550E"/>
    <w:rsid w:val="002958FF"/>
    <w:rsid w:val="00295CE1"/>
    <w:rsid w:val="00296607"/>
    <w:rsid w:val="00296D35"/>
    <w:rsid w:val="002A0D0C"/>
    <w:rsid w:val="002A1410"/>
    <w:rsid w:val="002A1D20"/>
    <w:rsid w:val="002A28B3"/>
    <w:rsid w:val="002A29AC"/>
    <w:rsid w:val="002A2A8C"/>
    <w:rsid w:val="002A31A2"/>
    <w:rsid w:val="002A32B2"/>
    <w:rsid w:val="002A383C"/>
    <w:rsid w:val="002A3D0D"/>
    <w:rsid w:val="002A4291"/>
    <w:rsid w:val="002A504B"/>
    <w:rsid w:val="002A60C9"/>
    <w:rsid w:val="002A6347"/>
    <w:rsid w:val="002A651F"/>
    <w:rsid w:val="002A700C"/>
    <w:rsid w:val="002A7702"/>
    <w:rsid w:val="002A7A27"/>
    <w:rsid w:val="002B0402"/>
    <w:rsid w:val="002B042F"/>
    <w:rsid w:val="002B043A"/>
    <w:rsid w:val="002B0AC5"/>
    <w:rsid w:val="002B0CC9"/>
    <w:rsid w:val="002B128B"/>
    <w:rsid w:val="002B18CB"/>
    <w:rsid w:val="002B2304"/>
    <w:rsid w:val="002B235B"/>
    <w:rsid w:val="002B305C"/>
    <w:rsid w:val="002B3705"/>
    <w:rsid w:val="002B39E4"/>
    <w:rsid w:val="002B4EF3"/>
    <w:rsid w:val="002B51D4"/>
    <w:rsid w:val="002B544D"/>
    <w:rsid w:val="002B54FC"/>
    <w:rsid w:val="002B5F7B"/>
    <w:rsid w:val="002B6A38"/>
    <w:rsid w:val="002B78B3"/>
    <w:rsid w:val="002B7B5C"/>
    <w:rsid w:val="002C04FE"/>
    <w:rsid w:val="002C0782"/>
    <w:rsid w:val="002C09D5"/>
    <w:rsid w:val="002C11A6"/>
    <w:rsid w:val="002C1572"/>
    <w:rsid w:val="002C1685"/>
    <w:rsid w:val="002C200A"/>
    <w:rsid w:val="002C2783"/>
    <w:rsid w:val="002C34D4"/>
    <w:rsid w:val="002C36A0"/>
    <w:rsid w:val="002C3B2C"/>
    <w:rsid w:val="002C48C5"/>
    <w:rsid w:val="002C4BB4"/>
    <w:rsid w:val="002C5C81"/>
    <w:rsid w:val="002C6179"/>
    <w:rsid w:val="002C65DF"/>
    <w:rsid w:val="002C74AF"/>
    <w:rsid w:val="002C7639"/>
    <w:rsid w:val="002C769B"/>
    <w:rsid w:val="002C7819"/>
    <w:rsid w:val="002C7B9C"/>
    <w:rsid w:val="002C7E97"/>
    <w:rsid w:val="002D061E"/>
    <w:rsid w:val="002D0D91"/>
    <w:rsid w:val="002D22C1"/>
    <w:rsid w:val="002D2650"/>
    <w:rsid w:val="002D2C62"/>
    <w:rsid w:val="002D31C6"/>
    <w:rsid w:val="002D31C7"/>
    <w:rsid w:val="002D33CC"/>
    <w:rsid w:val="002D42F3"/>
    <w:rsid w:val="002D43DC"/>
    <w:rsid w:val="002D4B0D"/>
    <w:rsid w:val="002D4F0E"/>
    <w:rsid w:val="002D51D7"/>
    <w:rsid w:val="002D5D38"/>
    <w:rsid w:val="002D5F89"/>
    <w:rsid w:val="002D6292"/>
    <w:rsid w:val="002D65CD"/>
    <w:rsid w:val="002D6A77"/>
    <w:rsid w:val="002D78C1"/>
    <w:rsid w:val="002D79E0"/>
    <w:rsid w:val="002D7CDE"/>
    <w:rsid w:val="002E02DF"/>
    <w:rsid w:val="002E1B96"/>
    <w:rsid w:val="002E1BC6"/>
    <w:rsid w:val="002E1EFF"/>
    <w:rsid w:val="002E2599"/>
    <w:rsid w:val="002E261B"/>
    <w:rsid w:val="002E3485"/>
    <w:rsid w:val="002E3753"/>
    <w:rsid w:val="002E3CD1"/>
    <w:rsid w:val="002E497E"/>
    <w:rsid w:val="002E4A9F"/>
    <w:rsid w:val="002E554D"/>
    <w:rsid w:val="002E5E71"/>
    <w:rsid w:val="002E71F5"/>
    <w:rsid w:val="002E79DB"/>
    <w:rsid w:val="002F01DB"/>
    <w:rsid w:val="002F0645"/>
    <w:rsid w:val="002F0840"/>
    <w:rsid w:val="002F0D95"/>
    <w:rsid w:val="002F0E98"/>
    <w:rsid w:val="002F0F34"/>
    <w:rsid w:val="002F131B"/>
    <w:rsid w:val="002F155D"/>
    <w:rsid w:val="002F16EE"/>
    <w:rsid w:val="002F1867"/>
    <w:rsid w:val="002F2669"/>
    <w:rsid w:val="002F4E82"/>
    <w:rsid w:val="002F5011"/>
    <w:rsid w:val="002F5CBE"/>
    <w:rsid w:val="002F600F"/>
    <w:rsid w:val="002F6396"/>
    <w:rsid w:val="002F733F"/>
    <w:rsid w:val="002F76AF"/>
    <w:rsid w:val="002F78FC"/>
    <w:rsid w:val="002F7C21"/>
    <w:rsid w:val="00300370"/>
    <w:rsid w:val="00300428"/>
    <w:rsid w:val="00300450"/>
    <w:rsid w:val="00300991"/>
    <w:rsid w:val="00301032"/>
    <w:rsid w:val="00301576"/>
    <w:rsid w:val="00301EF8"/>
    <w:rsid w:val="00302164"/>
    <w:rsid w:val="003022F2"/>
    <w:rsid w:val="00302473"/>
    <w:rsid w:val="00302F6F"/>
    <w:rsid w:val="0030362C"/>
    <w:rsid w:val="00303B04"/>
    <w:rsid w:val="00304052"/>
    <w:rsid w:val="00304218"/>
    <w:rsid w:val="00304FF9"/>
    <w:rsid w:val="00305029"/>
    <w:rsid w:val="003053AD"/>
    <w:rsid w:val="00305769"/>
    <w:rsid w:val="0030580D"/>
    <w:rsid w:val="00305907"/>
    <w:rsid w:val="00305954"/>
    <w:rsid w:val="00305D74"/>
    <w:rsid w:val="00306FF4"/>
    <w:rsid w:val="0030750E"/>
    <w:rsid w:val="00313F96"/>
    <w:rsid w:val="00314922"/>
    <w:rsid w:val="00315413"/>
    <w:rsid w:val="003154FC"/>
    <w:rsid w:val="0031586C"/>
    <w:rsid w:val="00315ECB"/>
    <w:rsid w:val="00316924"/>
    <w:rsid w:val="003169DA"/>
    <w:rsid w:val="00316CB8"/>
    <w:rsid w:val="00317200"/>
    <w:rsid w:val="003172AE"/>
    <w:rsid w:val="00317613"/>
    <w:rsid w:val="003178A0"/>
    <w:rsid w:val="00317CB8"/>
    <w:rsid w:val="003205B9"/>
    <w:rsid w:val="00320D18"/>
    <w:rsid w:val="00320DB1"/>
    <w:rsid w:val="00320E77"/>
    <w:rsid w:val="0032294B"/>
    <w:rsid w:val="00324E30"/>
    <w:rsid w:val="00324FAA"/>
    <w:rsid w:val="00325986"/>
    <w:rsid w:val="00325F6C"/>
    <w:rsid w:val="00326366"/>
    <w:rsid w:val="0032697B"/>
    <w:rsid w:val="003304F3"/>
    <w:rsid w:val="00330752"/>
    <w:rsid w:val="003307C0"/>
    <w:rsid w:val="00330C2F"/>
    <w:rsid w:val="00331056"/>
    <w:rsid w:val="00331648"/>
    <w:rsid w:val="0033164C"/>
    <w:rsid w:val="00331998"/>
    <w:rsid w:val="0033247A"/>
    <w:rsid w:val="0033299E"/>
    <w:rsid w:val="003331E6"/>
    <w:rsid w:val="003332B2"/>
    <w:rsid w:val="003337D5"/>
    <w:rsid w:val="00333EF9"/>
    <w:rsid w:val="003341C0"/>
    <w:rsid w:val="0033431C"/>
    <w:rsid w:val="00334D93"/>
    <w:rsid w:val="003356DB"/>
    <w:rsid w:val="00335E1A"/>
    <w:rsid w:val="00336FB1"/>
    <w:rsid w:val="003379AA"/>
    <w:rsid w:val="00340119"/>
    <w:rsid w:val="00341FD8"/>
    <w:rsid w:val="00342CAC"/>
    <w:rsid w:val="0034347C"/>
    <w:rsid w:val="00343CB1"/>
    <w:rsid w:val="00344350"/>
    <w:rsid w:val="003450BE"/>
    <w:rsid w:val="0034613F"/>
    <w:rsid w:val="0034693A"/>
    <w:rsid w:val="00346A2F"/>
    <w:rsid w:val="00346A71"/>
    <w:rsid w:val="0034743A"/>
    <w:rsid w:val="00347B4E"/>
    <w:rsid w:val="00347BA7"/>
    <w:rsid w:val="0035001F"/>
    <w:rsid w:val="0035024B"/>
    <w:rsid w:val="0035043F"/>
    <w:rsid w:val="00351969"/>
    <w:rsid w:val="00351F1A"/>
    <w:rsid w:val="00351FF2"/>
    <w:rsid w:val="00352451"/>
    <w:rsid w:val="003528DB"/>
    <w:rsid w:val="00352F24"/>
    <w:rsid w:val="003533CE"/>
    <w:rsid w:val="003534BD"/>
    <w:rsid w:val="00353FE6"/>
    <w:rsid w:val="0035425F"/>
    <w:rsid w:val="00354817"/>
    <w:rsid w:val="00354C53"/>
    <w:rsid w:val="00354E9E"/>
    <w:rsid w:val="00354FCA"/>
    <w:rsid w:val="003553EB"/>
    <w:rsid w:val="0035639A"/>
    <w:rsid w:val="003565CD"/>
    <w:rsid w:val="00356CA9"/>
    <w:rsid w:val="003575BE"/>
    <w:rsid w:val="00357835"/>
    <w:rsid w:val="003601E8"/>
    <w:rsid w:val="00360A43"/>
    <w:rsid w:val="00360DB9"/>
    <w:rsid w:val="00360E66"/>
    <w:rsid w:val="00361335"/>
    <w:rsid w:val="00361C31"/>
    <w:rsid w:val="003623F9"/>
    <w:rsid w:val="00363A12"/>
    <w:rsid w:val="00363D11"/>
    <w:rsid w:val="00363EFB"/>
    <w:rsid w:val="0036454D"/>
    <w:rsid w:val="003651AC"/>
    <w:rsid w:val="00365784"/>
    <w:rsid w:val="003659FD"/>
    <w:rsid w:val="00365CB7"/>
    <w:rsid w:val="00365DFC"/>
    <w:rsid w:val="00365FE9"/>
    <w:rsid w:val="0036637F"/>
    <w:rsid w:val="003675B7"/>
    <w:rsid w:val="0036779A"/>
    <w:rsid w:val="00367CF6"/>
    <w:rsid w:val="0037046A"/>
    <w:rsid w:val="00370735"/>
    <w:rsid w:val="0037080A"/>
    <w:rsid w:val="0037088E"/>
    <w:rsid w:val="00373034"/>
    <w:rsid w:val="003730F6"/>
    <w:rsid w:val="003731AF"/>
    <w:rsid w:val="00373990"/>
    <w:rsid w:val="00374942"/>
    <w:rsid w:val="00375421"/>
    <w:rsid w:val="00375659"/>
    <w:rsid w:val="00375C37"/>
    <w:rsid w:val="00376BE8"/>
    <w:rsid w:val="003770DB"/>
    <w:rsid w:val="003771E4"/>
    <w:rsid w:val="00377435"/>
    <w:rsid w:val="00380478"/>
    <w:rsid w:val="0038091A"/>
    <w:rsid w:val="00381744"/>
    <w:rsid w:val="003829CC"/>
    <w:rsid w:val="00382FBD"/>
    <w:rsid w:val="00383220"/>
    <w:rsid w:val="00383984"/>
    <w:rsid w:val="00383AD0"/>
    <w:rsid w:val="0038401F"/>
    <w:rsid w:val="003842C2"/>
    <w:rsid w:val="0038451D"/>
    <w:rsid w:val="00385028"/>
    <w:rsid w:val="0038544D"/>
    <w:rsid w:val="00386A84"/>
    <w:rsid w:val="00386BB3"/>
    <w:rsid w:val="00386DD8"/>
    <w:rsid w:val="00386F99"/>
    <w:rsid w:val="00387450"/>
    <w:rsid w:val="00387661"/>
    <w:rsid w:val="00387758"/>
    <w:rsid w:val="00390096"/>
    <w:rsid w:val="00390518"/>
    <w:rsid w:val="00393235"/>
    <w:rsid w:val="00393606"/>
    <w:rsid w:val="003937B7"/>
    <w:rsid w:val="00393DA0"/>
    <w:rsid w:val="003946C8"/>
    <w:rsid w:val="00395397"/>
    <w:rsid w:val="00395A9A"/>
    <w:rsid w:val="00395B5D"/>
    <w:rsid w:val="00395ECA"/>
    <w:rsid w:val="003973BE"/>
    <w:rsid w:val="00397B68"/>
    <w:rsid w:val="00397EB9"/>
    <w:rsid w:val="003A07F7"/>
    <w:rsid w:val="003A153C"/>
    <w:rsid w:val="003A1F90"/>
    <w:rsid w:val="003A207D"/>
    <w:rsid w:val="003A257E"/>
    <w:rsid w:val="003A2E93"/>
    <w:rsid w:val="003A380B"/>
    <w:rsid w:val="003A400B"/>
    <w:rsid w:val="003A482C"/>
    <w:rsid w:val="003A5F21"/>
    <w:rsid w:val="003A63F8"/>
    <w:rsid w:val="003A64CD"/>
    <w:rsid w:val="003A6E30"/>
    <w:rsid w:val="003A77A2"/>
    <w:rsid w:val="003A7DFC"/>
    <w:rsid w:val="003B00AC"/>
    <w:rsid w:val="003B0568"/>
    <w:rsid w:val="003B0C01"/>
    <w:rsid w:val="003B4A09"/>
    <w:rsid w:val="003B4AD0"/>
    <w:rsid w:val="003B5102"/>
    <w:rsid w:val="003B5171"/>
    <w:rsid w:val="003B538A"/>
    <w:rsid w:val="003B619B"/>
    <w:rsid w:val="003B688A"/>
    <w:rsid w:val="003B6B6A"/>
    <w:rsid w:val="003B6DE6"/>
    <w:rsid w:val="003B6E75"/>
    <w:rsid w:val="003B7766"/>
    <w:rsid w:val="003B784E"/>
    <w:rsid w:val="003C079C"/>
    <w:rsid w:val="003C12FD"/>
    <w:rsid w:val="003C1487"/>
    <w:rsid w:val="003C15CD"/>
    <w:rsid w:val="003C161F"/>
    <w:rsid w:val="003C1BA1"/>
    <w:rsid w:val="003C293E"/>
    <w:rsid w:val="003C34B5"/>
    <w:rsid w:val="003C37FD"/>
    <w:rsid w:val="003C3912"/>
    <w:rsid w:val="003C3938"/>
    <w:rsid w:val="003C3FEA"/>
    <w:rsid w:val="003C40C2"/>
    <w:rsid w:val="003C4C36"/>
    <w:rsid w:val="003C510C"/>
    <w:rsid w:val="003C5159"/>
    <w:rsid w:val="003C5434"/>
    <w:rsid w:val="003C5C6A"/>
    <w:rsid w:val="003C5D20"/>
    <w:rsid w:val="003C67CA"/>
    <w:rsid w:val="003C69B5"/>
    <w:rsid w:val="003C74BE"/>
    <w:rsid w:val="003C797F"/>
    <w:rsid w:val="003D0A30"/>
    <w:rsid w:val="003D0E63"/>
    <w:rsid w:val="003D158F"/>
    <w:rsid w:val="003D159B"/>
    <w:rsid w:val="003D16B4"/>
    <w:rsid w:val="003D1ECA"/>
    <w:rsid w:val="003D244B"/>
    <w:rsid w:val="003D2A70"/>
    <w:rsid w:val="003D3475"/>
    <w:rsid w:val="003D3A5D"/>
    <w:rsid w:val="003D3BD1"/>
    <w:rsid w:val="003D43A1"/>
    <w:rsid w:val="003D45A2"/>
    <w:rsid w:val="003D4857"/>
    <w:rsid w:val="003D4B0C"/>
    <w:rsid w:val="003D554C"/>
    <w:rsid w:val="003D5750"/>
    <w:rsid w:val="003D5B79"/>
    <w:rsid w:val="003D5CCF"/>
    <w:rsid w:val="003D5E02"/>
    <w:rsid w:val="003D6226"/>
    <w:rsid w:val="003D6670"/>
    <w:rsid w:val="003D6B7B"/>
    <w:rsid w:val="003D7386"/>
    <w:rsid w:val="003D742E"/>
    <w:rsid w:val="003D7733"/>
    <w:rsid w:val="003D7C9C"/>
    <w:rsid w:val="003E0F78"/>
    <w:rsid w:val="003E2195"/>
    <w:rsid w:val="003E2932"/>
    <w:rsid w:val="003E2DD2"/>
    <w:rsid w:val="003E3319"/>
    <w:rsid w:val="003E33EA"/>
    <w:rsid w:val="003E3D0C"/>
    <w:rsid w:val="003E4818"/>
    <w:rsid w:val="003E50E6"/>
    <w:rsid w:val="003E519B"/>
    <w:rsid w:val="003E51BC"/>
    <w:rsid w:val="003E5A4A"/>
    <w:rsid w:val="003E5F9D"/>
    <w:rsid w:val="003E608E"/>
    <w:rsid w:val="003E70CA"/>
    <w:rsid w:val="003E71E7"/>
    <w:rsid w:val="003E7320"/>
    <w:rsid w:val="003E7E77"/>
    <w:rsid w:val="003E7F3F"/>
    <w:rsid w:val="003E7F41"/>
    <w:rsid w:val="003F09E3"/>
    <w:rsid w:val="003F1268"/>
    <w:rsid w:val="003F15FA"/>
    <w:rsid w:val="003F1DE4"/>
    <w:rsid w:val="003F2957"/>
    <w:rsid w:val="003F2FC9"/>
    <w:rsid w:val="003F3229"/>
    <w:rsid w:val="003F3E1C"/>
    <w:rsid w:val="003F3F16"/>
    <w:rsid w:val="003F5A27"/>
    <w:rsid w:val="003F5BF2"/>
    <w:rsid w:val="003F5F6F"/>
    <w:rsid w:val="003F5FE9"/>
    <w:rsid w:val="003F6BCE"/>
    <w:rsid w:val="003F799B"/>
    <w:rsid w:val="00400570"/>
    <w:rsid w:val="004017D9"/>
    <w:rsid w:val="00401D29"/>
    <w:rsid w:val="00401ED2"/>
    <w:rsid w:val="004023F7"/>
    <w:rsid w:val="00402762"/>
    <w:rsid w:val="00402D66"/>
    <w:rsid w:val="00403EDF"/>
    <w:rsid w:val="00404531"/>
    <w:rsid w:val="00404910"/>
    <w:rsid w:val="00404A64"/>
    <w:rsid w:val="00405396"/>
    <w:rsid w:val="00405412"/>
    <w:rsid w:val="00405C5D"/>
    <w:rsid w:val="00406245"/>
    <w:rsid w:val="004062CD"/>
    <w:rsid w:val="004063BA"/>
    <w:rsid w:val="00406EB2"/>
    <w:rsid w:val="00407419"/>
    <w:rsid w:val="0040782A"/>
    <w:rsid w:val="00412D8A"/>
    <w:rsid w:val="0041303A"/>
    <w:rsid w:val="004143AA"/>
    <w:rsid w:val="004144D6"/>
    <w:rsid w:val="00414CB1"/>
    <w:rsid w:val="00415485"/>
    <w:rsid w:val="00415D0B"/>
    <w:rsid w:val="004163EA"/>
    <w:rsid w:val="00416632"/>
    <w:rsid w:val="00416A90"/>
    <w:rsid w:val="004173A4"/>
    <w:rsid w:val="00420B37"/>
    <w:rsid w:val="004219E1"/>
    <w:rsid w:val="00421A0F"/>
    <w:rsid w:val="00422131"/>
    <w:rsid w:val="004221EB"/>
    <w:rsid w:val="00422B0D"/>
    <w:rsid w:val="0042398B"/>
    <w:rsid w:val="00423E44"/>
    <w:rsid w:val="00424474"/>
    <w:rsid w:val="00424A57"/>
    <w:rsid w:val="00425110"/>
    <w:rsid w:val="004251CA"/>
    <w:rsid w:val="00425466"/>
    <w:rsid w:val="00425DF9"/>
    <w:rsid w:val="00425F75"/>
    <w:rsid w:val="00426B63"/>
    <w:rsid w:val="00427C6A"/>
    <w:rsid w:val="00427F1D"/>
    <w:rsid w:val="00430117"/>
    <w:rsid w:val="0043050C"/>
    <w:rsid w:val="00430873"/>
    <w:rsid w:val="00430B7C"/>
    <w:rsid w:val="00431176"/>
    <w:rsid w:val="0043156B"/>
    <w:rsid w:val="004316F9"/>
    <w:rsid w:val="0043198C"/>
    <w:rsid w:val="00431B9B"/>
    <w:rsid w:val="00432263"/>
    <w:rsid w:val="004325E2"/>
    <w:rsid w:val="00433397"/>
    <w:rsid w:val="004333E9"/>
    <w:rsid w:val="00433DB3"/>
    <w:rsid w:val="00434DCF"/>
    <w:rsid w:val="0043535D"/>
    <w:rsid w:val="00435A56"/>
    <w:rsid w:val="00435DDE"/>
    <w:rsid w:val="004367D8"/>
    <w:rsid w:val="00436CEA"/>
    <w:rsid w:val="00436F1D"/>
    <w:rsid w:val="00436F98"/>
    <w:rsid w:val="00440DA7"/>
    <w:rsid w:val="00441A1C"/>
    <w:rsid w:val="00441A4E"/>
    <w:rsid w:val="004422D3"/>
    <w:rsid w:val="00442E13"/>
    <w:rsid w:val="00442F5F"/>
    <w:rsid w:val="00443AA8"/>
    <w:rsid w:val="004448DD"/>
    <w:rsid w:val="00445393"/>
    <w:rsid w:val="00445858"/>
    <w:rsid w:val="00446B62"/>
    <w:rsid w:val="00446E28"/>
    <w:rsid w:val="00450C4C"/>
    <w:rsid w:val="00451A3A"/>
    <w:rsid w:val="00451BF6"/>
    <w:rsid w:val="004520D0"/>
    <w:rsid w:val="00453108"/>
    <w:rsid w:val="00453290"/>
    <w:rsid w:val="00453CFC"/>
    <w:rsid w:val="00454C05"/>
    <w:rsid w:val="00454E49"/>
    <w:rsid w:val="00455480"/>
    <w:rsid w:val="00456615"/>
    <w:rsid w:val="00456691"/>
    <w:rsid w:val="00457313"/>
    <w:rsid w:val="0045753E"/>
    <w:rsid w:val="0045753F"/>
    <w:rsid w:val="00457802"/>
    <w:rsid w:val="00460110"/>
    <w:rsid w:val="0046031A"/>
    <w:rsid w:val="004603C3"/>
    <w:rsid w:val="004603CD"/>
    <w:rsid w:val="004605BC"/>
    <w:rsid w:val="0046067E"/>
    <w:rsid w:val="004609AF"/>
    <w:rsid w:val="00460DEF"/>
    <w:rsid w:val="0046140F"/>
    <w:rsid w:val="00461C14"/>
    <w:rsid w:val="004623B2"/>
    <w:rsid w:val="00462DDF"/>
    <w:rsid w:val="00463603"/>
    <w:rsid w:val="00463E38"/>
    <w:rsid w:val="00464188"/>
    <w:rsid w:val="004641F7"/>
    <w:rsid w:val="0046420D"/>
    <w:rsid w:val="0046444F"/>
    <w:rsid w:val="00464C51"/>
    <w:rsid w:val="00466618"/>
    <w:rsid w:val="00467011"/>
    <w:rsid w:val="004675D4"/>
    <w:rsid w:val="00470A6D"/>
    <w:rsid w:val="00472254"/>
    <w:rsid w:val="004727AC"/>
    <w:rsid w:val="004728E2"/>
    <w:rsid w:val="00472DA5"/>
    <w:rsid w:val="00472F26"/>
    <w:rsid w:val="00473BDA"/>
    <w:rsid w:val="00474793"/>
    <w:rsid w:val="004757CD"/>
    <w:rsid w:val="00475CF0"/>
    <w:rsid w:val="004763A1"/>
    <w:rsid w:val="0047661F"/>
    <w:rsid w:val="004766A6"/>
    <w:rsid w:val="0047682F"/>
    <w:rsid w:val="00476A1C"/>
    <w:rsid w:val="00476C69"/>
    <w:rsid w:val="004772AC"/>
    <w:rsid w:val="0047731E"/>
    <w:rsid w:val="00477F54"/>
    <w:rsid w:val="00480A78"/>
    <w:rsid w:val="0048193D"/>
    <w:rsid w:val="00481E17"/>
    <w:rsid w:val="0048239E"/>
    <w:rsid w:val="004824F4"/>
    <w:rsid w:val="00483384"/>
    <w:rsid w:val="004839E7"/>
    <w:rsid w:val="00483AD4"/>
    <w:rsid w:val="00484CB3"/>
    <w:rsid w:val="00485A7B"/>
    <w:rsid w:val="0048602E"/>
    <w:rsid w:val="00486506"/>
    <w:rsid w:val="0048736D"/>
    <w:rsid w:val="00487BD1"/>
    <w:rsid w:val="00491FA2"/>
    <w:rsid w:val="004924DD"/>
    <w:rsid w:val="00492533"/>
    <w:rsid w:val="00492928"/>
    <w:rsid w:val="004931B5"/>
    <w:rsid w:val="0049437A"/>
    <w:rsid w:val="004945AD"/>
    <w:rsid w:val="0049471D"/>
    <w:rsid w:val="00494A48"/>
    <w:rsid w:val="00494D2F"/>
    <w:rsid w:val="00494FBF"/>
    <w:rsid w:val="00495267"/>
    <w:rsid w:val="0049597B"/>
    <w:rsid w:val="00495A67"/>
    <w:rsid w:val="00495D6F"/>
    <w:rsid w:val="0049613C"/>
    <w:rsid w:val="00496819"/>
    <w:rsid w:val="00496F30"/>
    <w:rsid w:val="004A050F"/>
    <w:rsid w:val="004A0677"/>
    <w:rsid w:val="004A0B99"/>
    <w:rsid w:val="004A15D6"/>
    <w:rsid w:val="004A1812"/>
    <w:rsid w:val="004A1EC6"/>
    <w:rsid w:val="004A278B"/>
    <w:rsid w:val="004A2E1C"/>
    <w:rsid w:val="004A374B"/>
    <w:rsid w:val="004A4805"/>
    <w:rsid w:val="004A5490"/>
    <w:rsid w:val="004A5D4C"/>
    <w:rsid w:val="004A60FF"/>
    <w:rsid w:val="004A6DDE"/>
    <w:rsid w:val="004A7721"/>
    <w:rsid w:val="004A78C5"/>
    <w:rsid w:val="004B0920"/>
    <w:rsid w:val="004B09E6"/>
    <w:rsid w:val="004B0ECB"/>
    <w:rsid w:val="004B1998"/>
    <w:rsid w:val="004B1D21"/>
    <w:rsid w:val="004B1ECE"/>
    <w:rsid w:val="004B2365"/>
    <w:rsid w:val="004B283B"/>
    <w:rsid w:val="004B2E2E"/>
    <w:rsid w:val="004B2EAA"/>
    <w:rsid w:val="004B31C5"/>
    <w:rsid w:val="004B34C7"/>
    <w:rsid w:val="004B37C7"/>
    <w:rsid w:val="004B3B46"/>
    <w:rsid w:val="004B475B"/>
    <w:rsid w:val="004B4894"/>
    <w:rsid w:val="004B4AC0"/>
    <w:rsid w:val="004B57C1"/>
    <w:rsid w:val="004B5964"/>
    <w:rsid w:val="004B6A07"/>
    <w:rsid w:val="004B6B4A"/>
    <w:rsid w:val="004B704F"/>
    <w:rsid w:val="004B7441"/>
    <w:rsid w:val="004B7866"/>
    <w:rsid w:val="004B7C1D"/>
    <w:rsid w:val="004B7C79"/>
    <w:rsid w:val="004C0109"/>
    <w:rsid w:val="004C04CB"/>
    <w:rsid w:val="004C0AF1"/>
    <w:rsid w:val="004C1C6B"/>
    <w:rsid w:val="004C2012"/>
    <w:rsid w:val="004C230A"/>
    <w:rsid w:val="004C29EB"/>
    <w:rsid w:val="004C2F0D"/>
    <w:rsid w:val="004C378C"/>
    <w:rsid w:val="004C37DA"/>
    <w:rsid w:val="004C3B4E"/>
    <w:rsid w:val="004C4E5D"/>
    <w:rsid w:val="004C4F12"/>
    <w:rsid w:val="004C51A3"/>
    <w:rsid w:val="004C5548"/>
    <w:rsid w:val="004C5D6C"/>
    <w:rsid w:val="004C606D"/>
    <w:rsid w:val="004C6DD9"/>
    <w:rsid w:val="004C75A9"/>
    <w:rsid w:val="004C7D40"/>
    <w:rsid w:val="004D0B54"/>
    <w:rsid w:val="004D0F1E"/>
    <w:rsid w:val="004D10B8"/>
    <w:rsid w:val="004D1B7E"/>
    <w:rsid w:val="004D2A8E"/>
    <w:rsid w:val="004D2E1C"/>
    <w:rsid w:val="004D3222"/>
    <w:rsid w:val="004D350D"/>
    <w:rsid w:val="004D3914"/>
    <w:rsid w:val="004D4083"/>
    <w:rsid w:val="004D41D2"/>
    <w:rsid w:val="004D420F"/>
    <w:rsid w:val="004D4C61"/>
    <w:rsid w:val="004D552E"/>
    <w:rsid w:val="004D5566"/>
    <w:rsid w:val="004D59B6"/>
    <w:rsid w:val="004D6344"/>
    <w:rsid w:val="004D6776"/>
    <w:rsid w:val="004D68E1"/>
    <w:rsid w:val="004D6B7A"/>
    <w:rsid w:val="004D7062"/>
    <w:rsid w:val="004D70FE"/>
    <w:rsid w:val="004E0B05"/>
    <w:rsid w:val="004E1AF8"/>
    <w:rsid w:val="004E293C"/>
    <w:rsid w:val="004E3E45"/>
    <w:rsid w:val="004E522A"/>
    <w:rsid w:val="004E52A5"/>
    <w:rsid w:val="004E52BB"/>
    <w:rsid w:val="004E5376"/>
    <w:rsid w:val="004E76DE"/>
    <w:rsid w:val="004E7ADC"/>
    <w:rsid w:val="004E7D09"/>
    <w:rsid w:val="004E7DD2"/>
    <w:rsid w:val="004F0580"/>
    <w:rsid w:val="004F14E4"/>
    <w:rsid w:val="004F15AC"/>
    <w:rsid w:val="004F2584"/>
    <w:rsid w:val="004F2AED"/>
    <w:rsid w:val="004F2B15"/>
    <w:rsid w:val="004F3424"/>
    <w:rsid w:val="004F34C8"/>
    <w:rsid w:val="004F39AE"/>
    <w:rsid w:val="004F3E8E"/>
    <w:rsid w:val="004F4572"/>
    <w:rsid w:val="004F46C8"/>
    <w:rsid w:val="004F5FA4"/>
    <w:rsid w:val="004F627F"/>
    <w:rsid w:val="004F69D0"/>
    <w:rsid w:val="004F780F"/>
    <w:rsid w:val="004F7A71"/>
    <w:rsid w:val="00500492"/>
    <w:rsid w:val="00500B6E"/>
    <w:rsid w:val="00500EB6"/>
    <w:rsid w:val="00500EB9"/>
    <w:rsid w:val="00501121"/>
    <w:rsid w:val="00501527"/>
    <w:rsid w:val="00501FAC"/>
    <w:rsid w:val="005024EA"/>
    <w:rsid w:val="005032A9"/>
    <w:rsid w:val="005037AA"/>
    <w:rsid w:val="005044F1"/>
    <w:rsid w:val="00504519"/>
    <w:rsid w:val="0050461A"/>
    <w:rsid w:val="00504F7D"/>
    <w:rsid w:val="005056AD"/>
    <w:rsid w:val="0050597E"/>
    <w:rsid w:val="00505FE4"/>
    <w:rsid w:val="00506D32"/>
    <w:rsid w:val="00506E90"/>
    <w:rsid w:val="005074FD"/>
    <w:rsid w:val="00507820"/>
    <w:rsid w:val="005078F5"/>
    <w:rsid w:val="00507EA5"/>
    <w:rsid w:val="005112CA"/>
    <w:rsid w:val="00511C5F"/>
    <w:rsid w:val="005121F2"/>
    <w:rsid w:val="005122D5"/>
    <w:rsid w:val="00512523"/>
    <w:rsid w:val="00512732"/>
    <w:rsid w:val="005127F3"/>
    <w:rsid w:val="00512BCA"/>
    <w:rsid w:val="00512C2A"/>
    <w:rsid w:val="005146D0"/>
    <w:rsid w:val="005151B0"/>
    <w:rsid w:val="0051572B"/>
    <w:rsid w:val="00515946"/>
    <w:rsid w:val="00516528"/>
    <w:rsid w:val="0051679F"/>
    <w:rsid w:val="00516F81"/>
    <w:rsid w:val="005170E2"/>
    <w:rsid w:val="00517BFF"/>
    <w:rsid w:val="00520E59"/>
    <w:rsid w:val="005212A1"/>
    <w:rsid w:val="00522798"/>
    <w:rsid w:val="0052329E"/>
    <w:rsid w:val="005238E0"/>
    <w:rsid w:val="00523D56"/>
    <w:rsid w:val="005246CC"/>
    <w:rsid w:val="005248CB"/>
    <w:rsid w:val="00524970"/>
    <w:rsid w:val="00524ABB"/>
    <w:rsid w:val="005254BC"/>
    <w:rsid w:val="005255EA"/>
    <w:rsid w:val="00525868"/>
    <w:rsid w:val="00526263"/>
    <w:rsid w:val="0052674F"/>
    <w:rsid w:val="00526F3C"/>
    <w:rsid w:val="00527A59"/>
    <w:rsid w:val="00530761"/>
    <w:rsid w:val="00530B1F"/>
    <w:rsid w:val="00531BF1"/>
    <w:rsid w:val="005323FB"/>
    <w:rsid w:val="00532667"/>
    <w:rsid w:val="00532B66"/>
    <w:rsid w:val="00532C36"/>
    <w:rsid w:val="005333A3"/>
    <w:rsid w:val="005336F5"/>
    <w:rsid w:val="00534933"/>
    <w:rsid w:val="005352F4"/>
    <w:rsid w:val="00535444"/>
    <w:rsid w:val="00536361"/>
    <w:rsid w:val="005373C9"/>
    <w:rsid w:val="005375DC"/>
    <w:rsid w:val="005379BC"/>
    <w:rsid w:val="00537D0B"/>
    <w:rsid w:val="00537F73"/>
    <w:rsid w:val="00540606"/>
    <w:rsid w:val="0054074A"/>
    <w:rsid w:val="0054128B"/>
    <w:rsid w:val="00541380"/>
    <w:rsid w:val="0054171E"/>
    <w:rsid w:val="00542367"/>
    <w:rsid w:val="00542A95"/>
    <w:rsid w:val="00542CFC"/>
    <w:rsid w:val="00542F60"/>
    <w:rsid w:val="00543624"/>
    <w:rsid w:val="00543E98"/>
    <w:rsid w:val="0054403F"/>
    <w:rsid w:val="00544200"/>
    <w:rsid w:val="00545282"/>
    <w:rsid w:val="00545B32"/>
    <w:rsid w:val="005461D2"/>
    <w:rsid w:val="005464D3"/>
    <w:rsid w:val="00546E78"/>
    <w:rsid w:val="0054707C"/>
    <w:rsid w:val="005476A4"/>
    <w:rsid w:val="00550FBA"/>
    <w:rsid w:val="00553709"/>
    <w:rsid w:val="005537A7"/>
    <w:rsid w:val="005538DD"/>
    <w:rsid w:val="00553A14"/>
    <w:rsid w:val="0055452F"/>
    <w:rsid w:val="00555338"/>
    <w:rsid w:val="00556105"/>
    <w:rsid w:val="005567D6"/>
    <w:rsid w:val="00556B3F"/>
    <w:rsid w:val="00557A12"/>
    <w:rsid w:val="00557B79"/>
    <w:rsid w:val="0056016D"/>
    <w:rsid w:val="00560178"/>
    <w:rsid w:val="005604B7"/>
    <w:rsid w:val="00560C70"/>
    <w:rsid w:val="005610E0"/>
    <w:rsid w:val="00561ACC"/>
    <w:rsid w:val="00562148"/>
    <w:rsid w:val="00562244"/>
    <w:rsid w:val="00562342"/>
    <w:rsid w:val="0056250C"/>
    <w:rsid w:val="00563F05"/>
    <w:rsid w:val="00564346"/>
    <w:rsid w:val="00564434"/>
    <w:rsid w:val="00564C29"/>
    <w:rsid w:val="005659F1"/>
    <w:rsid w:val="00565DA6"/>
    <w:rsid w:val="00565E69"/>
    <w:rsid w:val="0056657B"/>
    <w:rsid w:val="005669D8"/>
    <w:rsid w:val="00566BE9"/>
    <w:rsid w:val="005676C4"/>
    <w:rsid w:val="005676FC"/>
    <w:rsid w:val="00570066"/>
    <w:rsid w:val="00570221"/>
    <w:rsid w:val="0057275E"/>
    <w:rsid w:val="00572809"/>
    <w:rsid w:val="005729CA"/>
    <w:rsid w:val="005729DE"/>
    <w:rsid w:val="00572DC9"/>
    <w:rsid w:val="0057448E"/>
    <w:rsid w:val="005746A2"/>
    <w:rsid w:val="005753AB"/>
    <w:rsid w:val="00575E52"/>
    <w:rsid w:val="00576332"/>
    <w:rsid w:val="00576580"/>
    <w:rsid w:val="00577C08"/>
    <w:rsid w:val="00577DC9"/>
    <w:rsid w:val="00577EB9"/>
    <w:rsid w:val="00580A4B"/>
    <w:rsid w:val="00581160"/>
    <w:rsid w:val="005821B8"/>
    <w:rsid w:val="00582829"/>
    <w:rsid w:val="00582A60"/>
    <w:rsid w:val="0058396D"/>
    <w:rsid w:val="00584137"/>
    <w:rsid w:val="00584B0B"/>
    <w:rsid w:val="00584E92"/>
    <w:rsid w:val="0058521D"/>
    <w:rsid w:val="00585476"/>
    <w:rsid w:val="00585A1E"/>
    <w:rsid w:val="005860CC"/>
    <w:rsid w:val="00586B83"/>
    <w:rsid w:val="0058735C"/>
    <w:rsid w:val="00587803"/>
    <w:rsid w:val="00590AF6"/>
    <w:rsid w:val="00590F4C"/>
    <w:rsid w:val="00591C25"/>
    <w:rsid w:val="00592660"/>
    <w:rsid w:val="005928B1"/>
    <w:rsid w:val="0059331B"/>
    <w:rsid w:val="00593B0B"/>
    <w:rsid w:val="00595335"/>
    <w:rsid w:val="005956E4"/>
    <w:rsid w:val="005957CD"/>
    <w:rsid w:val="00596930"/>
    <w:rsid w:val="00596944"/>
    <w:rsid w:val="00596C2D"/>
    <w:rsid w:val="00596C9F"/>
    <w:rsid w:val="00597A4F"/>
    <w:rsid w:val="005A046B"/>
    <w:rsid w:val="005A1673"/>
    <w:rsid w:val="005A1983"/>
    <w:rsid w:val="005A1CF1"/>
    <w:rsid w:val="005A2347"/>
    <w:rsid w:val="005A2B4B"/>
    <w:rsid w:val="005A3471"/>
    <w:rsid w:val="005A4625"/>
    <w:rsid w:val="005A5D32"/>
    <w:rsid w:val="005A5F9E"/>
    <w:rsid w:val="005A6B68"/>
    <w:rsid w:val="005A6E40"/>
    <w:rsid w:val="005A77F0"/>
    <w:rsid w:val="005B0188"/>
    <w:rsid w:val="005B1706"/>
    <w:rsid w:val="005B2026"/>
    <w:rsid w:val="005B238F"/>
    <w:rsid w:val="005B2FBA"/>
    <w:rsid w:val="005B3016"/>
    <w:rsid w:val="005B3EA0"/>
    <w:rsid w:val="005B4F91"/>
    <w:rsid w:val="005B5B54"/>
    <w:rsid w:val="005B606E"/>
    <w:rsid w:val="005B694E"/>
    <w:rsid w:val="005B6CB3"/>
    <w:rsid w:val="005B73EF"/>
    <w:rsid w:val="005B7506"/>
    <w:rsid w:val="005B75AC"/>
    <w:rsid w:val="005B7A31"/>
    <w:rsid w:val="005B7EF2"/>
    <w:rsid w:val="005C0731"/>
    <w:rsid w:val="005C14B1"/>
    <w:rsid w:val="005C1620"/>
    <w:rsid w:val="005C1733"/>
    <w:rsid w:val="005C19A8"/>
    <w:rsid w:val="005C3684"/>
    <w:rsid w:val="005C4B23"/>
    <w:rsid w:val="005C4F9A"/>
    <w:rsid w:val="005C52E9"/>
    <w:rsid w:val="005C58D0"/>
    <w:rsid w:val="005C58DC"/>
    <w:rsid w:val="005C5B56"/>
    <w:rsid w:val="005C626C"/>
    <w:rsid w:val="005C630B"/>
    <w:rsid w:val="005C7198"/>
    <w:rsid w:val="005C7225"/>
    <w:rsid w:val="005C744F"/>
    <w:rsid w:val="005C7C22"/>
    <w:rsid w:val="005D05FD"/>
    <w:rsid w:val="005D0C95"/>
    <w:rsid w:val="005D1487"/>
    <w:rsid w:val="005D14F0"/>
    <w:rsid w:val="005D16C5"/>
    <w:rsid w:val="005D19C7"/>
    <w:rsid w:val="005D1D4C"/>
    <w:rsid w:val="005D1FCF"/>
    <w:rsid w:val="005D2960"/>
    <w:rsid w:val="005D2A58"/>
    <w:rsid w:val="005D4D48"/>
    <w:rsid w:val="005D50AE"/>
    <w:rsid w:val="005D5CE4"/>
    <w:rsid w:val="005D5D52"/>
    <w:rsid w:val="005D5DAE"/>
    <w:rsid w:val="005D66AC"/>
    <w:rsid w:val="005E084A"/>
    <w:rsid w:val="005E1847"/>
    <w:rsid w:val="005E198E"/>
    <w:rsid w:val="005E1CEE"/>
    <w:rsid w:val="005E2A43"/>
    <w:rsid w:val="005E30F4"/>
    <w:rsid w:val="005E3A63"/>
    <w:rsid w:val="005E48FC"/>
    <w:rsid w:val="005E4A06"/>
    <w:rsid w:val="005E5E62"/>
    <w:rsid w:val="005E7CD2"/>
    <w:rsid w:val="005F0201"/>
    <w:rsid w:val="005F0381"/>
    <w:rsid w:val="005F09EB"/>
    <w:rsid w:val="005F0AB6"/>
    <w:rsid w:val="005F1268"/>
    <w:rsid w:val="005F222B"/>
    <w:rsid w:val="005F2516"/>
    <w:rsid w:val="005F287A"/>
    <w:rsid w:val="005F2D5A"/>
    <w:rsid w:val="005F3049"/>
    <w:rsid w:val="005F384B"/>
    <w:rsid w:val="005F3DC1"/>
    <w:rsid w:val="005F4A18"/>
    <w:rsid w:val="005F4B88"/>
    <w:rsid w:val="005F4E83"/>
    <w:rsid w:val="005F5376"/>
    <w:rsid w:val="005F53CC"/>
    <w:rsid w:val="005F5B5D"/>
    <w:rsid w:val="005F6382"/>
    <w:rsid w:val="005F7313"/>
    <w:rsid w:val="005F74AD"/>
    <w:rsid w:val="005F74E8"/>
    <w:rsid w:val="005F74F6"/>
    <w:rsid w:val="005F7691"/>
    <w:rsid w:val="005F790A"/>
    <w:rsid w:val="005F7A68"/>
    <w:rsid w:val="00600BBB"/>
    <w:rsid w:val="006017E9"/>
    <w:rsid w:val="0060199E"/>
    <w:rsid w:val="00601CE7"/>
    <w:rsid w:val="00602110"/>
    <w:rsid w:val="00603011"/>
    <w:rsid w:val="00603485"/>
    <w:rsid w:val="00603E0F"/>
    <w:rsid w:val="00603E9C"/>
    <w:rsid w:val="00605B22"/>
    <w:rsid w:val="006063D4"/>
    <w:rsid w:val="00606583"/>
    <w:rsid w:val="00606D78"/>
    <w:rsid w:val="006075C1"/>
    <w:rsid w:val="0060773F"/>
    <w:rsid w:val="006106C4"/>
    <w:rsid w:val="00610B1B"/>
    <w:rsid w:val="00610D63"/>
    <w:rsid w:val="00611883"/>
    <w:rsid w:val="006121FE"/>
    <w:rsid w:val="006123A9"/>
    <w:rsid w:val="006126FF"/>
    <w:rsid w:val="00612B8B"/>
    <w:rsid w:val="00612FFE"/>
    <w:rsid w:val="0061339B"/>
    <w:rsid w:val="00613A1C"/>
    <w:rsid w:val="00614024"/>
    <w:rsid w:val="006149D9"/>
    <w:rsid w:val="00614CDD"/>
    <w:rsid w:val="00616632"/>
    <w:rsid w:val="0061666F"/>
    <w:rsid w:val="006167C9"/>
    <w:rsid w:val="006167EE"/>
    <w:rsid w:val="00616C78"/>
    <w:rsid w:val="0062047F"/>
    <w:rsid w:val="0062091F"/>
    <w:rsid w:val="00621266"/>
    <w:rsid w:val="00621290"/>
    <w:rsid w:val="006214F8"/>
    <w:rsid w:val="0062229F"/>
    <w:rsid w:val="00622398"/>
    <w:rsid w:val="0062392B"/>
    <w:rsid w:val="0062557E"/>
    <w:rsid w:val="0062592D"/>
    <w:rsid w:val="006264F3"/>
    <w:rsid w:val="00626ACD"/>
    <w:rsid w:val="00626AFD"/>
    <w:rsid w:val="00627214"/>
    <w:rsid w:val="00630B9A"/>
    <w:rsid w:val="0063124C"/>
    <w:rsid w:val="0063153B"/>
    <w:rsid w:val="00632247"/>
    <w:rsid w:val="00632FBE"/>
    <w:rsid w:val="0063302D"/>
    <w:rsid w:val="00633E2F"/>
    <w:rsid w:val="00634DFA"/>
    <w:rsid w:val="00635B69"/>
    <w:rsid w:val="00635E96"/>
    <w:rsid w:val="006368F2"/>
    <w:rsid w:val="00636AD8"/>
    <w:rsid w:val="0063723A"/>
    <w:rsid w:val="00637815"/>
    <w:rsid w:val="0063794E"/>
    <w:rsid w:val="00637DA0"/>
    <w:rsid w:val="00640539"/>
    <w:rsid w:val="00641920"/>
    <w:rsid w:val="00641A44"/>
    <w:rsid w:val="00641AC2"/>
    <w:rsid w:val="00642B9C"/>
    <w:rsid w:val="00643A27"/>
    <w:rsid w:val="00644535"/>
    <w:rsid w:val="0064461D"/>
    <w:rsid w:val="00644DE5"/>
    <w:rsid w:val="00644FAC"/>
    <w:rsid w:val="006450E4"/>
    <w:rsid w:val="0064523B"/>
    <w:rsid w:val="0064538C"/>
    <w:rsid w:val="00645647"/>
    <w:rsid w:val="00645C3B"/>
    <w:rsid w:val="00645C58"/>
    <w:rsid w:val="00645D43"/>
    <w:rsid w:val="00645E38"/>
    <w:rsid w:val="00646628"/>
    <w:rsid w:val="00646667"/>
    <w:rsid w:val="006468E9"/>
    <w:rsid w:val="0064725F"/>
    <w:rsid w:val="006477BC"/>
    <w:rsid w:val="006479E6"/>
    <w:rsid w:val="00647A33"/>
    <w:rsid w:val="006506AC"/>
    <w:rsid w:val="00650802"/>
    <w:rsid w:val="00651459"/>
    <w:rsid w:val="00651855"/>
    <w:rsid w:val="00651E27"/>
    <w:rsid w:val="00651F6A"/>
    <w:rsid w:val="00652519"/>
    <w:rsid w:val="006531C1"/>
    <w:rsid w:val="006535CE"/>
    <w:rsid w:val="006538B8"/>
    <w:rsid w:val="00653B38"/>
    <w:rsid w:val="00653C0E"/>
    <w:rsid w:val="0065477F"/>
    <w:rsid w:val="00654BDF"/>
    <w:rsid w:val="00655208"/>
    <w:rsid w:val="00655FA3"/>
    <w:rsid w:val="006560E8"/>
    <w:rsid w:val="006573A6"/>
    <w:rsid w:val="00657998"/>
    <w:rsid w:val="00657DF6"/>
    <w:rsid w:val="00660680"/>
    <w:rsid w:val="00660FB7"/>
    <w:rsid w:val="00661235"/>
    <w:rsid w:val="00662284"/>
    <w:rsid w:val="00662323"/>
    <w:rsid w:val="006639C9"/>
    <w:rsid w:val="00663B6E"/>
    <w:rsid w:val="006649C4"/>
    <w:rsid w:val="00664A2E"/>
    <w:rsid w:val="00665DCC"/>
    <w:rsid w:val="00666384"/>
    <w:rsid w:val="006665B9"/>
    <w:rsid w:val="0066795B"/>
    <w:rsid w:val="00667CF9"/>
    <w:rsid w:val="006703B2"/>
    <w:rsid w:val="006720D9"/>
    <w:rsid w:val="00672E04"/>
    <w:rsid w:val="006730EA"/>
    <w:rsid w:val="0067328F"/>
    <w:rsid w:val="00673406"/>
    <w:rsid w:val="00673433"/>
    <w:rsid w:val="006734E3"/>
    <w:rsid w:val="0067356E"/>
    <w:rsid w:val="00674961"/>
    <w:rsid w:val="006749C9"/>
    <w:rsid w:val="00674A82"/>
    <w:rsid w:val="00674FF1"/>
    <w:rsid w:val="00675795"/>
    <w:rsid w:val="00675D46"/>
    <w:rsid w:val="00675E2C"/>
    <w:rsid w:val="00677E86"/>
    <w:rsid w:val="00680284"/>
    <w:rsid w:val="00680373"/>
    <w:rsid w:val="0068089E"/>
    <w:rsid w:val="00680B16"/>
    <w:rsid w:val="00680B2C"/>
    <w:rsid w:val="00681119"/>
    <w:rsid w:val="00681A07"/>
    <w:rsid w:val="00681A74"/>
    <w:rsid w:val="00681D08"/>
    <w:rsid w:val="006820E3"/>
    <w:rsid w:val="006825F3"/>
    <w:rsid w:val="00682961"/>
    <w:rsid w:val="00685F0B"/>
    <w:rsid w:val="0068681F"/>
    <w:rsid w:val="00687054"/>
    <w:rsid w:val="00687570"/>
    <w:rsid w:val="006878FE"/>
    <w:rsid w:val="00687D56"/>
    <w:rsid w:val="00691682"/>
    <w:rsid w:val="00691960"/>
    <w:rsid w:val="00691BD9"/>
    <w:rsid w:val="00691C9F"/>
    <w:rsid w:val="00692B71"/>
    <w:rsid w:val="0069377E"/>
    <w:rsid w:val="0069392B"/>
    <w:rsid w:val="006941E2"/>
    <w:rsid w:val="0069541D"/>
    <w:rsid w:val="00695C7D"/>
    <w:rsid w:val="00695D31"/>
    <w:rsid w:val="00696809"/>
    <w:rsid w:val="00696915"/>
    <w:rsid w:val="00697131"/>
    <w:rsid w:val="006A1EFC"/>
    <w:rsid w:val="006A1FD1"/>
    <w:rsid w:val="006A3659"/>
    <w:rsid w:val="006A373E"/>
    <w:rsid w:val="006A3F95"/>
    <w:rsid w:val="006A41DA"/>
    <w:rsid w:val="006A4884"/>
    <w:rsid w:val="006A491E"/>
    <w:rsid w:val="006A4E0D"/>
    <w:rsid w:val="006A53E3"/>
    <w:rsid w:val="006A5799"/>
    <w:rsid w:val="006A5877"/>
    <w:rsid w:val="006A5B41"/>
    <w:rsid w:val="006A6817"/>
    <w:rsid w:val="006A758F"/>
    <w:rsid w:val="006A75FF"/>
    <w:rsid w:val="006A7DAC"/>
    <w:rsid w:val="006A7E26"/>
    <w:rsid w:val="006B0802"/>
    <w:rsid w:val="006B0F2F"/>
    <w:rsid w:val="006B1AFD"/>
    <w:rsid w:val="006B2340"/>
    <w:rsid w:val="006B23D2"/>
    <w:rsid w:val="006B264D"/>
    <w:rsid w:val="006B2ABE"/>
    <w:rsid w:val="006B2C9E"/>
    <w:rsid w:val="006B325B"/>
    <w:rsid w:val="006B3356"/>
    <w:rsid w:val="006B3C77"/>
    <w:rsid w:val="006B4060"/>
    <w:rsid w:val="006B42A1"/>
    <w:rsid w:val="006B46C2"/>
    <w:rsid w:val="006B4CFC"/>
    <w:rsid w:val="006B51A8"/>
    <w:rsid w:val="006B536E"/>
    <w:rsid w:val="006B5422"/>
    <w:rsid w:val="006B5B24"/>
    <w:rsid w:val="006B6101"/>
    <w:rsid w:val="006B65D0"/>
    <w:rsid w:val="006B6E6C"/>
    <w:rsid w:val="006B6EA7"/>
    <w:rsid w:val="006B7419"/>
    <w:rsid w:val="006C0475"/>
    <w:rsid w:val="006C07BB"/>
    <w:rsid w:val="006C086A"/>
    <w:rsid w:val="006C0BBB"/>
    <w:rsid w:val="006C0D3A"/>
    <w:rsid w:val="006C184D"/>
    <w:rsid w:val="006C1BD1"/>
    <w:rsid w:val="006C24BD"/>
    <w:rsid w:val="006C28F1"/>
    <w:rsid w:val="006C3526"/>
    <w:rsid w:val="006C3BDD"/>
    <w:rsid w:val="006C5384"/>
    <w:rsid w:val="006C565B"/>
    <w:rsid w:val="006C6529"/>
    <w:rsid w:val="006C659C"/>
    <w:rsid w:val="006C710D"/>
    <w:rsid w:val="006C71CA"/>
    <w:rsid w:val="006C7496"/>
    <w:rsid w:val="006C76C5"/>
    <w:rsid w:val="006C77C2"/>
    <w:rsid w:val="006C7D30"/>
    <w:rsid w:val="006D016B"/>
    <w:rsid w:val="006D0E55"/>
    <w:rsid w:val="006D1758"/>
    <w:rsid w:val="006D1C6B"/>
    <w:rsid w:val="006D6CC7"/>
    <w:rsid w:val="006D6E8C"/>
    <w:rsid w:val="006D798F"/>
    <w:rsid w:val="006D79AC"/>
    <w:rsid w:val="006E06B9"/>
    <w:rsid w:val="006E0916"/>
    <w:rsid w:val="006E09E0"/>
    <w:rsid w:val="006E130B"/>
    <w:rsid w:val="006E1569"/>
    <w:rsid w:val="006E219B"/>
    <w:rsid w:val="006E2E10"/>
    <w:rsid w:val="006E3AAF"/>
    <w:rsid w:val="006E3EF4"/>
    <w:rsid w:val="006E4D29"/>
    <w:rsid w:val="006E591E"/>
    <w:rsid w:val="006E5CA5"/>
    <w:rsid w:val="006E6042"/>
    <w:rsid w:val="006E60C7"/>
    <w:rsid w:val="006E61D1"/>
    <w:rsid w:val="006E67B1"/>
    <w:rsid w:val="006E73AE"/>
    <w:rsid w:val="006E7419"/>
    <w:rsid w:val="006E74D2"/>
    <w:rsid w:val="006E7940"/>
    <w:rsid w:val="006F118D"/>
    <w:rsid w:val="006F226D"/>
    <w:rsid w:val="006F2758"/>
    <w:rsid w:val="006F2E01"/>
    <w:rsid w:val="006F2EBF"/>
    <w:rsid w:val="006F33DB"/>
    <w:rsid w:val="006F3756"/>
    <w:rsid w:val="006F45B2"/>
    <w:rsid w:val="006F46DB"/>
    <w:rsid w:val="006F4B71"/>
    <w:rsid w:val="006F5A5F"/>
    <w:rsid w:val="006F5B4A"/>
    <w:rsid w:val="006F5E41"/>
    <w:rsid w:val="006F68DD"/>
    <w:rsid w:val="006F6BFE"/>
    <w:rsid w:val="006F7300"/>
    <w:rsid w:val="006F76EA"/>
    <w:rsid w:val="006F7ADA"/>
    <w:rsid w:val="006F7FE4"/>
    <w:rsid w:val="007001E8"/>
    <w:rsid w:val="00700993"/>
    <w:rsid w:val="00700BEF"/>
    <w:rsid w:val="00700FAC"/>
    <w:rsid w:val="00701144"/>
    <w:rsid w:val="00701564"/>
    <w:rsid w:val="00701578"/>
    <w:rsid w:val="0070172F"/>
    <w:rsid w:val="007026DC"/>
    <w:rsid w:val="00702D74"/>
    <w:rsid w:val="00702F1F"/>
    <w:rsid w:val="00703862"/>
    <w:rsid w:val="00704164"/>
    <w:rsid w:val="00704B3C"/>
    <w:rsid w:val="00704FDF"/>
    <w:rsid w:val="00705159"/>
    <w:rsid w:val="00705359"/>
    <w:rsid w:val="007072FC"/>
    <w:rsid w:val="00707436"/>
    <w:rsid w:val="00707A86"/>
    <w:rsid w:val="00707C19"/>
    <w:rsid w:val="0071086F"/>
    <w:rsid w:val="00710D67"/>
    <w:rsid w:val="007111D0"/>
    <w:rsid w:val="007113F5"/>
    <w:rsid w:val="00711427"/>
    <w:rsid w:val="00711651"/>
    <w:rsid w:val="00712FAF"/>
    <w:rsid w:val="00714302"/>
    <w:rsid w:val="0071450D"/>
    <w:rsid w:val="0071488F"/>
    <w:rsid w:val="007153B1"/>
    <w:rsid w:val="0071556A"/>
    <w:rsid w:val="00715D35"/>
    <w:rsid w:val="007170C8"/>
    <w:rsid w:val="007172A1"/>
    <w:rsid w:val="00717B1C"/>
    <w:rsid w:val="00717CBE"/>
    <w:rsid w:val="00720122"/>
    <w:rsid w:val="0072028F"/>
    <w:rsid w:val="007207F0"/>
    <w:rsid w:val="00720C23"/>
    <w:rsid w:val="00720D57"/>
    <w:rsid w:val="00720D96"/>
    <w:rsid w:val="007215CC"/>
    <w:rsid w:val="00721619"/>
    <w:rsid w:val="007216B2"/>
    <w:rsid w:val="00721E46"/>
    <w:rsid w:val="007235BE"/>
    <w:rsid w:val="00724A95"/>
    <w:rsid w:val="00724B02"/>
    <w:rsid w:val="00724C96"/>
    <w:rsid w:val="00725222"/>
    <w:rsid w:val="00725629"/>
    <w:rsid w:val="00725A34"/>
    <w:rsid w:val="00725D63"/>
    <w:rsid w:val="00725E45"/>
    <w:rsid w:val="007268C0"/>
    <w:rsid w:val="00726C0E"/>
    <w:rsid w:val="007275FC"/>
    <w:rsid w:val="00727CB3"/>
    <w:rsid w:val="007302E8"/>
    <w:rsid w:val="00730442"/>
    <w:rsid w:val="00730FCE"/>
    <w:rsid w:val="00731120"/>
    <w:rsid w:val="00731332"/>
    <w:rsid w:val="0073172F"/>
    <w:rsid w:val="0073224C"/>
    <w:rsid w:val="00732C10"/>
    <w:rsid w:val="00732D02"/>
    <w:rsid w:val="00733403"/>
    <w:rsid w:val="00733E3F"/>
    <w:rsid w:val="007354E3"/>
    <w:rsid w:val="00735573"/>
    <w:rsid w:val="007355C3"/>
    <w:rsid w:val="007356DF"/>
    <w:rsid w:val="007357F7"/>
    <w:rsid w:val="00735F38"/>
    <w:rsid w:val="0073611D"/>
    <w:rsid w:val="00736A33"/>
    <w:rsid w:val="007370B7"/>
    <w:rsid w:val="007372F5"/>
    <w:rsid w:val="00737661"/>
    <w:rsid w:val="007379C6"/>
    <w:rsid w:val="00737A08"/>
    <w:rsid w:val="00737B21"/>
    <w:rsid w:val="00737B56"/>
    <w:rsid w:val="00737EB7"/>
    <w:rsid w:val="00737EC5"/>
    <w:rsid w:val="00740AC5"/>
    <w:rsid w:val="00740D0F"/>
    <w:rsid w:val="007413F7"/>
    <w:rsid w:val="00741459"/>
    <w:rsid w:val="00741BBD"/>
    <w:rsid w:val="0074223D"/>
    <w:rsid w:val="00742471"/>
    <w:rsid w:val="007424B8"/>
    <w:rsid w:val="00742959"/>
    <w:rsid w:val="007435F6"/>
    <w:rsid w:val="00744C41"/>
    <w:rsid w:val="00745D99"/>
    <w:rsid w:val="00746002"/>
    <w:rsid w:val="00746A36"/>
    <w:rsid w:val="00746D87"/>
    <w:rsid w:val="007472CB"/>
    <w:rsid w:val="00747690"/>
    <w:rsid w:val="00747EA4"/>
    <w:rsid w:val="00750541"/>
    <w:rsid w:val="00750680"/>
    <w:rsid w:val="00750CB5"/>
    <w:rsid w:val="00751B41"/>
    <w:rsid w:val="0075394D"/>
    <w:rsid w:val="00753E6F"/>
    <w:rsid w:val="00753F24"/>
    <w:rsid w:val="0075449F"/>
    <w:rsid w:val="00754C38"/>
    <w:rsid w:val="0075532E"/>
    <w:rsid w:val="00755715"/>
    <w:rsid w:val="00755F0A"/>
    <w:rsid w:val="00760CE4"/>
    <w:rsid w:val="00760D25"/>
    <w:rsid w:val="00761CF7"/>
    <w:rsid w:val="00761D18"/>
    <w:rsid w:val="00762122"/>
    <w:rsid w:val="0076274D"/>
    <w:rsid w:val="00762C09"/>
    <w:rsid w:val="007642E8"/>
    <w:rsid w:val="00764760"/>
    <w:rsid w:val="007653C3"/>
    <w:rsid w:val="007658FE"/>
    <w:rsid w:val="00765CD4"/>
    <w:rsid w:val="00765EB5"/>
    <w:rsid w:val="00766642"/>
    <w:rsid w:val="00766B68"/>
    <w:rsid w:val="00767B7B"/>
    <w:rsid w:val="00770C1B"/>
    <w:rsid w:val="007710FC"/>
    <w:rsid w:val="00771274"/>
    <w:rsid w:val="007713EC"/>
    <w:rsid w:val="00771578"/>
    <w:rsid w:val="00771EDC"/>
    <w:rsid w:val="007725A6"/>
    <w:rsid w:val="0077273D"/>
    <w:rsid w:val="00772AF4"/>
    <w:rsid w:val="0077499F"/>
    <w:rsid w:val="0077514C"/>
    <w:rsid w:val="00775771"/>
    <w:rsid w:val="00775A4C"/>
    <w:rsid w:val="007761BC"/>
    <w:rsid w:val="007764A7"/>
    <w:rsid w:val="00776FDD"/>
    <w:rsid w:val="0077731A"/>
    <w:rsid w:val="007774CA"/>
    <w:rsid w:val="00777F42"/>
    <w:rsid w:val="00780196"/>
    <w:rsid w:val="00780A6E"/>
    <w:rsid w:val="00780B8B"/>
    <w:rsid w:val="007816DF"/>
    <w:rsid w:val="0078220F"/>
    <w:rsid w:val="0078253F"/>
    <w:rsid w:val="00782628"/>
    <w:rsid w:val="007826C5"/>
    <w:rsid w:val="00782B76"/>
    <w:rsid w:val="00782BA3"/>
    <w:rsid w:val="00782BBD"/>
    <w:rsid w:val="00783E38"/>
    <w:rsid w:val="00783ED1"/>
    <w:rsid w:val="0078431A"/>
    <w:rsid w:val="00784B45"/>
    <w:rsid w:val="007860FB"/>
    <w:rsid w:val="00786AF5"/>
    <w:rsid w:val="00786CFD"/>
    <w:rsid w:val="00787904"/>
    <w:rsid w:val="00790FC8"/>
    <w:rsid w:val="00790FEF"/>
    <w:rsid w:val="0079176A"/>
    <w:rsid w:val="00791BC9"/>
    <w:rsid w:val="007922F2"/>
    <w:rsid w:val="00792C87"/>
    <w:rsid w:val="00792EF9"/>
    <w:rsid w:val="007945AF"/>
    <w:rsid w:val="007946F0"/>
    <w:rsid w:val="00794739"/>
    <w:rsid w:val="00794744"/>
    <w:rsid w:val="00794C0D"/>
    <w:rsid w:val="0079506F"/>
    <w:rsid w:val="0079562F"/>
    <w:rsid w:val="00795E74"/>
    <w:rsid w:val="00796EDF"/>
    <w:rsid w:val="00797916"/>
    <w:rsid w:val="00797944"/>
    <w:rsid w:val="00797E43"/>
    <w:rsid w:val="007A2295"/>
    <w:rsid w:val="007A3C4C"/>
    <w:rsid w:val="007A3FA5"/>
    <w:rsid w:val="007A49ED"/>
    <w:rsid w:val="007A4DE3"/>
    <w:rsid w:val="007A5B6D"/>
    <w:rsid w:val="007A64E5"/>
    <w:rsid w:val="007A7177"/>
    <w:rsid w:val="007A7F59"/>
    <w:rsid w:val="007B0225"/>
    <w:rsid w:val="007B0404"/>
    <w:rsid w:val="007B121E"/>
    <w:rsid w:val="007B1932"/>
    <w:rsid w:val="007B1DBE"/>
    <w:rsid w:val="007B235F"/>
    <w:rsid w:val="007B2754"/>
    <w:rsid w:val="007B45ED"/>
    <w:rsid w:val="007B498B"/>
    <w:rsid w:val="007B4A3F"/>
    <w:rsid w:val="007B5126"/>
    <w:rsid w:val="007B593B"/>
    <w:rsid w:val="007B5A25"/>
    <w:rsid w:val="007B5A49"/>
    <w:rsid w:val="007B6185"/>
    <w:rsid w:val="007B65B1"/>
    <w:rsid w:val="007B6652"/>
    <w:rsid w:val="007B682A"/>
    <w:rsid w:val="007B698C"/>
    <w:rsid w:val="007B69F5"/>
    <w:rsid w:val="007B7492"/>
    <w:rsid w:val="007B7709"/>
    <w:rsid w:val="007B7CAE"/>
    <w:rsid w:val="007C0D2A"/>
    <w:rsid w:val="007C12B5"/>
    <w:rsid w:val="007C1413"/>
    <w:rsid w:val="007C2055"/>
    <w:rsid w:val="007C20B8"/>
    <w:rsid w:val="007C29AC"/>
    <w:rsid w:val="007C2BCE"/>
    <w:rsid w:val="007C491D"/>
    <w:rsid w:val="007C5135"/>
    <w:rsid w:val="007C557E"/>
    <w:rsid w:val="007C66CA"/>
    <w:rsid w:val="007C6BE2"/>
    <w:rsid w:val="007C6CFB"/>
    <w:rsid w:val="007C6D09"/>
    <w:rsid w:val="007C711C"/>
    <w:rsid w:val="007C7562"/>
    <w:rsid w:val="007C7D78"/>
    <w:rsid w:val="007D0282"/>
    <w:rsid w:val="007D091B"/>
    <w:rsid w:val="007D0BEB"/>
    <w:rsid w:val="007D0D04"/>
    <w:rsid w:val="007D1F9B"/>
    <w:rsid w:val="007D2017"/>
    <w:rsid w:val="007D20A4"/>
    <w:rsid w:val="007D22D4"/>
    <w:rsid w:val="007D2989"/>
    <w:rsid w:val="007D2A86"/>
    <w:rsid w:val="007D4294"/>
    <w:rsid w:val="007D4427"/>
    <w:rsid w:val="007D445A"/>
    <w:rsid w:val="007D4A63"/>
    <w:rsid w:val="007D4CFE"/>
    <w:rsid w:val="007D4D17"/>
    <w:rsid w:val="007D5E4E"/>
    <w:rsid w:val="007D6AC2"/>
    <w:rsid w:val="007D6AE7"/>
    <w:rsid w:val="007D70A5"/>
    <w:rsid w:val="007D775A"/>
    <w:rsid w:val="007D7C56"/>
    <w:rsid w:val="007D7DB5"/>
    <w:rsid w:val="007E1A91"/>
    <w:rsid w:val="007E1AD4"/>
    <w:rsid w:val="007E22AF"/>
    <w:rsid w:val="007E370E"/>
    <w:rsid w:val="007E3DA5"/>
    <w:rsid w:val="007E4B5C"/>
    <w:rsid w:val="007E4BFF"/>
    <w:rsid w:val="007E4F1B"/>
    <w:rsid w:val="007E4FBB"/>
    <w:rsid w:val="007E5440"/>
    <w:rsid w:val="007E61A5"/>
    <w:rsid w:val="007E65B6"/>
    <w:rsid w:val="007E6FAF"/>
    <w:rsid w:val="007E6FDB"/>
    <w:rsid w:val="007E7197"/>
    <w:rsid w:val="007F0B17"/>
    <w:rsid w:val="007F1515"/>
    <w:rsid w:val="007F1C0B"/>
    <w:rsid w:val="007F1FA4"/>
    <w:rsid w:val="007F2334"/>
    <w:rsid w:val="007F2B77"/>
    <w:rsid w:val="007F3B71"/>
    <w:rsid w:val="007F400B"/>
    <w:rsid w:val="007F4BCB"/>
    <w:rsid w:val="007F4C88"/>
    <w:rsid w:val="007F4E5B"/>
    <w:rsid w:val="007F5A2B"/>
    <w:rsid w:val="007F5F15"/>
    <w:rsid w:val="007F603D"/>
    <w:rsid w:val="007F62CA"/>
    <w:rsid w:val="007F6A2F"/>
    <w:rsid w:val="007F6A5F"/>
    <w:rsid w:val="008006CD"/>
    <w:rsid w:val="00800B52"/>
    <w:rsid w:val="0080131B"/>
    <w:rsid w:val="00801D89"/>
    <w:rsid w:val="00802286"/>
    <w:rsid w:val="0080309C"/>
    <w:rsid w:val="008042E9"/>
    <w:rsid w:val="0080466D"/>
    <w:rsid w:val="00805212"/>
    <w:rsid w:val="00805256"/>
    <w:rsid w:val="00805625"/>
    <w:rsid w:val="008067BC"/>
    <w:rsid w:val="00806875"/>
    <w:rsid w:val="00806D1C"/>
    <w:rsid w:val="00807D78"/>
    <w:rsid w:val="00810927"/>
    <w:rsid w:val="00811209"/>
    <w:rsid w:val="008118C1"/>
    <w:rsid w:val="00811D43"/>
    <w:rsid w:val="00812667"/>
    <w:rsid w:val="00813FC1"/>
    <w:rsid w:val="0081465F"/>
    <w:rsid w:val="00815915"/>
    <w:rsid w:val="008162D3"/>
    <w:rsid w:val="008164A0"/>
    <w:rsid w:val="00816902"/>
    <w:rsid w:val="00816CD1"/>
    <w:rsid w:val="0081752F"/>
    <w:rsid w:val="00817C13"/>
    <w:rsid w:val="00820233"/>
    <w:rsid w:val="008202FD"/>
    <w:rsid w:val="00820D9B"/>
    <w:rsid w:val="0082210F"/>
    <w:rsid w:val="0082313A"/>
    <w:rsid w:val="00823869"/>
    <w:rsid w:val="00823A67"/>
    <w:rsid w:val="008244AA"/>
    <w:rsid w:val="00824753"/>
    <w:rsid w:val="008247A6"/>
    <w:rsid w:val="00824A6D"/>
    <w:rsid w:val="00824CB6"/>
    <w:rsid w:val="00825025"/>
    <w:rsid w:val="00825060"/>
    <w:rsid w:val="0082553C"/>
    <w:rsid w:val="0082602A"/>
    <w:rsid w:val="008261F6"/>
    <w:rsid w:val="00826599"/>
    <w:rsid w:val="00826900"/>
    <w:rsid w:val="00826C13"/>
    <w:rsid w:val="00827761"/>
    <w:rsid w:val="00827B9E"/>
    <w:rsid w:val="00827C4C"/>
    <w:rsid w:val="00831B00"/>
    <w:rsid w:val="00831C0B"/>
    <w:rsid w:val="008327A7"/>
    <w:rsid w:val="008327B7"/>
    <w:rsid w:val="00833360"/>
    <w:rsid w:val="008335F7"/>
    <w:rsid w:val="00833CBA"/>
    <w:rsid w:val="00833D5D"/>
    <w:rsid w:val="00833D76"/>
    <w:rsid w:val="00834FC6"/>
    <w:rsid w:val="00835022"/>
    <w:rsid w:val="00835DDC"/>
    <w:rsid w:val="00835EEF"/>
    <w:rsid w:val="00836183"/>
    <w:rsid w:val="0083654B"/>
    <w:rsid w:val="008366D4"/>
    <w:rsid w:val="00836834"/>
    <w:rsid w:val="008375B7"/>
    <w:rsid w:val="00837798"/>
    <w:rsid w:val="008406BF"/>
    <w:rsid w:val="008418C4"/>
    <w:rsid w:val="00842228"/>
    <w:rsid w:val="00842AAC"/>
    <w:rsid w:val="00842D29"/>
    <w:rsid w:val="00843379"/>
    <w:rsid w:val="00843633"/>
    <w:rsid w:val="00843964"/>
    <w:rsid w:val="00843A39"/>
    <w:rsid w:val="00843E58"/>
    <w:rsid w:val="00843F41"/>
    <w:rsid w:val="00844C3F"/>
    <w:rsid w:val="00845159"/>
    <w:rsid w:val="00845F23"/>
    <w:rsid w:val="00846065"/>
    <w:rsid w:val="00846C47"/>
    <w:rsid w:val="0084755A"/>
    <w:rsid w:val="00847612"/>
    <w:rsid w:val="0085011D"/>
    <w:rsid w:val="0085098A"/>
    <w:rsid w:val="00850C42"/>
    <w:rsid w:val="0085105C"/>
    <w:rsid w:val="0085196B"/>
    <w:rsid w:val="00851C10"/>
    <w:rsid w:val="008520E9"/>
    <w:rsid w:val="0085394A"/>
    <w:rsid w:val="00853F05"/>
    <w:rsid w:val="00854793"/>
    <w:rsid w:val="008550E9"/>
    <w:rsid w:val="00855279"/>
    <w:rsid w:val="008552D5"/>
    <w:rsid w:val="008559C7"/>
    <w:rsid w:val="00855B17"/>
    <w:rsid w:val="00855C1F"/>
    <w:rsid w:val="00855C26"/>
    <w:rsid w:val="00856657"/>
    <w:rsid w:val="00856886"/>
    <w:rsid w:val="008569EB"/>
    <w:rsid w:val="00856CFB"/>
    <w:rsid w:val="008572A8"/>
    <w:rsid w:val="008573F7"/>
    <w:rsid w:val="008575D3"/>
    <w:rsid w:val="00857E17"/>
    <w:rsid w:val="0086046F"/>
    <w:rsid w:val="00860B1D"/>
    <w:rsid w:val="0086103D"/>
    <w:rsid w:val="00861C9F"/>
    <w:rsid w:val="00862B63"/>
    <w:rsid w:val="00862E58"/>
    <w:rsid w:val="008632C5"/>
    <w:rsid w:val="00863373"/>
    <w:rsid w:val="00863D85"/>
    <w:rsid w:val="008647CE"/>
    <w:rsid w:val="00865094"/>
    <w:rsid w:val="00865B02"/>
    <w:rsid w:val="00865B34"/>
    <w:rsid w:val="008660BA"/>
    <w:rsid w:val="00866B19"/>
    <w:rsid w:val="008675B1"/>
    <w:rsid w:val="00867F5F"/>
    <w:rsid w:val="00870093"/>
    <w:rsid w:val="008707A3"/>
    <w:rsid w:val="00870C5C"/>
    <w:rsid w:val="00870CD2"/>
    <w:rsid w:val="00870F52"/>
    <w:rsid w:val="00872CDA"/>
    <w:rsid w:val="00872F01"/>
    <w:rsid w:val="00874193"/>
    <w:rsid w:val="00874E14"/>
    <w:rsid w:val="008759C7"/>
    <w:rsid w:val="00875A14"/>
    <w:rsid w:val="00875C47"/>
    <w:rsid w:val="00876566"/>
    <w:rsid w:val="00876951"/>
    <w:rsid w:val="00876C5C"/>
    <w:rsid w:val="00876FED"/>
    <w:rsid w:val="0088070D"/>
    <w:rsid w:val="00881392"/>
    <w:rsid w:val="00881B10"/>
    <w:rsid w:val="00881FF0"/>
    <w:rsid w:val="00882352"/>
    <w:rsid w:val="008829A6"/>
    <w:rsid w:val="00882D97"/>
    <w:rsid w:val="00882EF0"/>
    <w:rsid w:val="00883485"/>
    <w:rsid w:val="008834C3"/>
    <w:rsid w:val="008836AE"/>
    <w:rsid w:val="00883B10"/>
    <w:rsid w:val="00883CFE"/>
    <w:rsid w:val="00883E45"/>
    <w:rsid w:val="00883FA7"/>
    <w:rsid w:val="00884392"/>
    <w:rsid w:val="008843A9"/>
    <w:rsid w:val="008852D0"/>
    <w:rsid w:val="00885A52"/>
    <w:rsid w:val="008866D3"/>
    <w:rsid w:val="00886BE7"/>
    <w:rsid w:val="0088735A"/>
    <w:rsid w:val="008878B4"/>
    <w:rsid w:val="00887D57"/>
    <w:rsid w:val="008901BC"/>
    <w:rsid w:val="00891DD7"/>
    <w:rsid w:val="008920F4"/>
    <w:rsid w:val="00892AF7"/>
    <w:rsid w:val="00893C0E"/>
    <w:rsid w:val="00893CAF"/>
    <w:rsid w:val="00893D2E"/>
    <w:rsid w:val="00894543"/>
    <w:rsid w:val="00894586"/>
    <w:rsid w:val="008960A2"/>
    <w:rsid w:val="008978F9"/>
    <w:rsid w:val="00897919"/>
    <w:rsid w:val="00897A54"/>
    <w:rsid w:val="00897CBD"/>
    <w:rsid w:val="008A06D3"/>
    <w:rsid w:val="008A0CC6"/>
    <w:rsid w:val="008A1026"/>
    <w:rsid w:val="008A2139"/>
    <w:rsid w:val="008A22EC"/>
    <w:rsid w:val="008A2D20"/>
    <w:rsid w:val="008A2D46"/>
    <w:rsid w:val="008A34BD"/>
    <w:rsid w:val="008A3BC6"/>
    <w:rsid w:val="008A3E4C"/>
    <w:rsid w:val="008A475D"/>
    <w:rsid w:val="008A4D79"/>
    <w:rsid w:val="008A601B"/>
    <w:rsid w:val="008A6EA2"/>
    <w:rsid w:val="008A733C"/>
    <w:rsid w:val="008A7618"/>
    <w:rsid w:val="008A7D53"/>
    <w:rsid w:val="008A7EBA"/>
    <w:rsid w:val="008B0455"/>
    <w:rsid w:val="008B0742"/>
    <w:rsid w:val="008B0B27"/>
    <w:rsid w:val="008B0DEE"/>
    <w:rsid w:val="008B0E84"/>
    <w:rsid w:val="008B11E1"/>
    <w:rsid w:val="008B1236"/>
    <w:rsid w:val="008B1890"/>
    <w:rsid w:val="008B2246"/>
    <w:rsid w:val="008B2C37"/>
    <w:rsid w:val="008B3741"/>
    <w:rsid w:val="008B3BB3"/>
    <w:rsid w:val="008B40AA"/>
    <w:rsid w:val="008B41F2"/>
    <w:rsid w:val="008B482F"/>
    <w:rsid w:val="008B48B5"/>
    <w:rsid w:val="008B4D51"/>
    <w:rsid w:val="008B4EA0"/>
    <w:rsid w:val="008B526A"/>
    <w:rsid w:val="008B5D6C"/>
    <w:rsid w:val="008B6245"/>
    <w:rsid w:val="008B62B1"/>
    <w:rsid w:val="008B6611"/>
    <w:rsid w:val="008B6E76"/>
    <w:rsid w:val="008B70A1"/>
    <w:rsid w:val="008B75FE"/>
    <w:rsid w:val="008B78CC"/>
    <w:rsid w:val="008C0026"/>
    <w:rsid w:val="008C072A"/>
    <w:rsid w:val="008C0B78"/>
    <w:rsid w:val="008C0D64"/>
    <w:rsid w:val="008C0E4F"/>
    <w:rsid w:val="008C21E6"/>
    <w:rsid w:val="008C2B64"/>
    <w:rsid w:val="008C2C8F"/>
    <w:rsid w:val="008C2EDE"/>
    <w:rsid w:val="008C3060"/>
    <w:rsid w:val="008C3421"/>
    <w:rsid w:val="008C3489"/>
    <w:rsid w:val="008C3B8C"/>
    <w:rsid w:val="008C3D02"/>
    <w:rsid w:val="008C521E"/>
    <w:rsid w:val="008C529B"/>
    <w:rsid w:val="008C541E"/>
    <w:rsid w:val="008C5440"/>
    <w:rsid w:val="008C6774"/>
    <w:rsid w:val="008C715F"/>
    <w:rsid w:val="008C716E"/>
    <w:rsid w:val="008C7B51"/>
    <w:rsid w:val="008D0458"/>
    <w:rsid w:val="008D06BE"/>
    <w:rsid w:val="008D109B"/>
    <w:rsid w:val="008D15A8"/>
    <w:rsid w:val="008D1C64"/>
    <w:rsid w:val="008D1CD5"/>
    <w:rsid w:val="008D243B"/>
    <w:rsid w:val="008D309A"/>
    <w:rsid w:val="008D3201"/>
    <w:rsid w:val="008D32AA"/>
    <w:rsid w:val="008D32D1"/>
    <w:rsid w:val="008D3437"/>
    <w:rsid w:val="008D3C00"/>
    <w:rsid w:val="008D3C9B"/>
    <w:rsid w:val="008D431A"/>
    <w:rsid w:val="008D50DE"/>
    <w:rsid w:val="008D538A"/>
    <w:rsid w:val="008D5452"/>
    <w:rsid w:val="008D5805"/>
    <w:rsid w:val="008D58E7"/>
    <w:rsid w:val="008D5D7C"/>
    <w:rsid w:val="008D7EBF"/>
    <w:rsid w:val="008E014F"/>
    <w:rsid w:val="008E08F5"/>
    <w:rsid w:val="008E0CE8"/>
    <w:rsid w:val="008E0E7F"/>
    <w:rsid w:val="008E18D8"/>
    <w:rsid w:val="008E1D24"/>
    <w:rsid w:val="008E2990"/>
    <w:rsid w:val="008E390E"/>
    <w:rsid w:val="008E3B8C"/>
    <w:rsid w:val="008E3C30"/>
    <w:rsid w:val="008E3DE5"/>
    <w:rsid w:val="008E46D9"/>
    <w:rsid w:val="008E67B1"/>
    <w:rsid w:val="008E6ECA"/>
    <w:rsid w:val="008E7B3C"/>
    <w:rsid w:val="008E7E16"/>
    <w:rsid w:val="008F07C9"/>
    <w:rsid w:val="008F1070"/>
    <w:rsid w:val="008F18C3"/>
    <w:rsid w:val="008F18F0"/>
    <w:rsid w:val="008F204F"/>
    <w:rsid w:val="008F2556"/>
    <w:rsid w:val="008F26B8"/>
    <w:rsid w:val="008F2808"/>
    <w:rsid w:val="008F30D4"/>
    <w:rsid w:val="008F3E7E"/>
    <w:rsid w:val="008F4139"/>
    <w:rsid w:val="008F4A10"/>
    <w:rsid w:val="008F4A66"/>
    <w:rsid w:val="008F4AAC"/>
    <w:rsid w:val="008F4CD4"/>
    <w:rsid w:val="008F6700"/>
    <w:rsid w:val="008F6AA7"/>
    <w:rsid w:val="008F74EA"/>
    <w:rsid w:val="00900085"/>
    <w:rsid w:val="00900218"/>
    <w:rsid w:val="009005A1"/>
    <w:rsid w:val="00900E0F"/>
    <w:rsid w:val="00901573"/>
    <w:rsid w:val="00901BC0"/>
    <w:rsid w:val="00901D06"/>
    <w:rsid w:val="00901D45"/>
    <w:rsid w:val="0090224A"/>
    <w:rsid w:val="00903869"/>
    <w:rsid w:val="00903BCB"/>
    <w:rsid w:val="0090468F"/>
    <w:rsid w:val="00904F90"/>
    <w:rsid w:val="0090527E"/>
    <w:rsid w:val="00905396"/>
    <w:rsid w:val="00905758"/>
    <w:rsid w:val="009057B8"/>
    <w:rsid w:val="00905C6B"/>
    <w:rsid w:val="009060CC"/>
    <w:rsid w:val="009061C4"/>
    <w:rsid w:val="00906836"/>
    <w:rsid w:val="0090698E"/>
    <w:rsid w:val="009071FC"/>
    <w:rsid w:val="00907537"/>
    <w:rsid w:val="00907B8E"/>
    <w:rsid w:val="0091121F"/>
    <w:rsid w:val="00911A01"/>
    <w:rsid w:val="00911EC9"/>
    <w:rsid w:val="00912FE2"/>
    <w:rsid w:val="009131D9"/>
    <w:rsid w:val="009137C4"/>
    <w:rsid w:val="009142CE"/>
    <w:rsid w:val="009146CE"/>
    <w:rsid w:val="00915459"/>
    <w:rsid w:val="00915B8F"/>
    <w:rsid w:val="0091627E"/>
    <w:rsid w:val="00916447"/>
    <w:rsid w:val="00916DCD"/>
    <w:rsid w:val="00917361"/>
    <w:rsid w:val="00917A4F"/>
    <w:rsid w:val="00917C03"/>
    <w:rsid w:val="00917EA1"/>
    <w:rsid w:val="00920296"/>
    <w:rsid w:val="0092105E"/>
    <w:rsid w:val="00921236"/>
    <w:rsid w:val="00921D77"/>
    <w:rsid w:val="00921DD9"/>
    <w:rsid w:val="00921F8B"/>
    <w:rsid w:val="009221A0"/>
    <w:rsid w:val="0092239F"/>
    <w:rsid w:val="009223F8"/>
    <w:rsid w:val="00922707"/>
    <w:rsid w:val="00923044"/>
    <w:rsid w:val="0092391E"/>
    <w:rsid w:val="00923988"/>
    <w:rsid w:val="00923EEE"/>
    <w:rsid w:val="00923FB2"/>
    <w:rsid w:val="00925749"/>
    <w:rsid w:val="00925790"/>
    <w:rsid w:val="00925CEF"/>
    <w:rsid w:val="009263BD"/>
    <w:rsid w:val="00926A00"/>
    <w:rsid w:val="009300BB"/>
    <w:rsid w:val="00930E4C"/>
    <w:rsid w:val="00931C76"/>
    <w:rsid w:val="00933228"/>
    <w:rsid w:val="00933630"/>
    <w:rsid w:val="009336CF"/>
    <w:rsid w:val="009342E0"/>
    <w:rsid w:val="0093446F"/>
    <w:rsid w:val="00934863"/>
    <w:rsid w:val="009353E0"/>
    <w:rsid w:val="009354C6"/>
    <w:rsid w:val="009356CD"/>
    <w:rsid w:val="00935F49"/>
    <w:rsid w:val="0093611E"/>
    <w:rsid w:val="009368ED"/>
    <w:rsid w:val="00936ABE"/>
    <w:rsid w:val="009378B3"/>
    <w:rsid w:val="009379AE"/>
    <w:rsid w:val="00937B1F"/>
    <w:rsid w:val="00940460"/>
    <w:rsid w:val="00940A72"/>
    <w:rsid w:val="00940AFE"/>
    <w:rsid w:val="00940FE7"/>
    <w:rsid w:val="0094130C"/>
    <w:rsid w:val="009413ED"/>
    <w:rsid w:val="009415EE"/>
    <w:rsid w:val="00941B0F"/>
    <w:rsid w:val="009437FA"/>
    <w:rsid w:val="00943B68"/>
    <w:rsid w:val="00943DED"/>
    <w:rsid w:val="00944C18"/>
    <w:rsid w:val="0094588F"/>
    <w:rsid w:val="00945F0B"/>
    <w:rsid w:val="009466F6"/>
    <w:rsid w:val="009478B1"/>
    <w:rsid w:val="009479B8"/>
    <w:rsid w:val="00950310"/>
    <w:rsid w:val="00950331"/>
    <w:rsid w:val="00950827"/>
    <w:rsid w:val="00950AC3"/>
    <w:rsid w:val="00950B14"/>
    <w:rsid w:val="009511A9"/>
    <w:rsid w:val="00951526"/>
    <w:rsid w:val="00951D45"/>
    <w:rsid w:val="009524FD"/>
    <w:rsid w:val="0095303B"/>
    <w:rsid w:val="009530F3"/>
    <w:rsid w:val="00953901"/>
    <w:rsid w:val="0095422A"/>
    <w:rsid w:val="009548C2"/>
    <w:rsid w:val="00955930"/>
    <w:rsid w:val="0095617E"/>
    <w:rsid w:val="009562E0"/>
    <w:rsid w:val="009571E3"/>
    <w:rsid w:val="00957973"/>
    <w:rsid w:val="00960353"/>
    <w:rsid w:val="00961BFA"/>
    <w:rsid w:val="00962CBC"/>
    <w:rsid w:val="00962D43"/>
    <w:rsid w:val="009635D8"/>
    <w:rsid w:val="009636B8"/>
    <w:rsid w:val="00963B20"/>
    <w:rsid w:val="009644A9"/>
    <w:rsid w:val="00964731"/>
    <w:rsid w:val="009649A8"/>
    <w:rsid w:val="00964B02"/>
    <w:rsid w:val="009652EF"/>
    <w:rsid w:val="00965528"/>
    <w:rsid w:val="00965AB6"/>
    <w:rsid w:val="00966633"/>
    <w:rsid w:val="00967429"/>
    <w:rsid w:val="0096751F"/>
    <w:rsid w:val="0096764F"/>
    <w:rsid w:val="009679E7"/>
    <w:rsid w:val="00967C76"/>
    <w:rsid w:val="00970BC5"/>
    <w:rsid w:val="00971BED"/>
    <w:rsid w:val="00971FDA"/>
    <w:rsid w:val="00972439"/>
    <w:rsid w:val="009724FD"/>
    <w:rsid w:val="009728C2"/>
    <w:rsid w:val="00972EC4"/>
    <w:rsid w:val="00973051"/>
    <w:rsid w:val="00973D48"/>
    <w:rsid w:val="00973FFC"/>
    <w:rsid w:val="00974599"/>
    <w:rsid w:val="009758F8"/>
    <w:rsid w:val="0097607B"/>
    <w:rsid w:val="009761CF"/>
    <w:rsid w:val="00976766"/>
    <w:rsid w:val="00976A83"/>
    <w:rsid w:val="00976F64"/>
    <w:rsid w:val="00977EF2"/>
    <w:rsid w:val="00980054"/>
    <w:rsid w:val="00980325"/>
    <w:rsid w:val="00980483"/>
    <w:rsid w:val="009804E5"/>
    <w:rsid w:val="00980B2C"/>
    <w:rsid w:val="009814A1"/>
    <w:rsid w:val="00981EF0"/>
    <w:rsid w:val="00982070"/>
    <w:rsid w:val="009820D2"/>
    <w:rsid w:val="00982793"/>
    <w:rsid w:val="00982AC6"/>
    <w:rsid w:val="009837C9"/>
    <w:rsid w:val="00984325"/>
    <w:rsid w:val="00984734"/>
    <w:rsid w:val="00984D94"/>
    <w:rsid w:val="00985141"/>
    <w:rsid w:val="00985292"/>
    <w:rsid w:val="009852E1"/>
    <w:rsid w:val="009855BD"/>
    <w:rsid w:val="00985B80"/>
    <w:rsid w:val="00985C0A"/>
    <w:rsid w:val="00985CED"/>
    <w:rsid w:val="00986208"/>
    <w:rsid w:val="00986640"/>
    <w:rsid w:val="00986641"/>
    <w:rsid w:val="00990161"/>
    <w:rsid w:val="00991144"/>
    <w:rsid w:val="00991DE8"/>
    <w:rsid w:val="00992173"/>
    <w:rsid w:val="0099217E"/>
    <w:rsid w:val="009929FF"/>
    <w:rsid w:val="00993655"/>
    <w:rsid w:val="00993794"/>
    <w:rsid w:val="00993B7F"/>
    <w:rsid w:val="009944E1"/>
    <w:rsid w:val="00994C32"/>
    <w:rsid w:val="00994D0E"/>
    <w:rsid w:val="00994D2D"/>
    <w:rsid w:val="00995D02"/>
    <w:rsid w:val="0099675A"/>
    <w:rsid w:val="009969FB"/>
    <w:rsid w:val="00996DF5"/>
    <w:rsid w:val="00997187"/>
    <w:rsid w:val="00997C65"/>
    <w:rsid w:val="009A0439"/>
    <w:rsid w:val="009A058E"/>
    <w:rsid w:val="009A0EAA"/>
    <w:rsid w:val="009A1DC0"/>
    <w:rsid w:val="009A1FCE"/>
    <w:rsid w:val="009A2096"/>
    <w:rsid w:val="009A3CE8"/>
    <w:rsid w:val="009A3F45"/>
    <w:rsid w:val="009A437F"/>
    <w:rsid w:val="009A459F"/>
    <w:rsid w:val="009A47DC"/>
    <w:rsid w:val="009A4891"/>
    <w:rsid w:val="009A4C4C"/>
    <w:rsid w:val="009A4F86"/>
    <w:rsid w:val="009A4F87"/>
    <w:rsid w:val="009A57BF"/>
    <w:rsid w:val="009A58E3"/>
    <w:rsid w:val="009A5CD1"/>
    <w:rsid w:val="009A6073"/>
    <w:rsid w:val="009B0862"/>
    <w:rsid w:val="009B0945"/>
    <w:rsid w:val="009B0E1F"/>
    <w:rsid w:val="009B10B2"/>
    <w:rsid w:val="009B1745"/>
    <w:rsid w:val="009B27E7"/>
    <w:rsid w:val="009B28FF"/>
    <w:rsid w:val="009B292D"/>
    <w:rsid w:val="009B2DAF"/>
    <w:rsid w:val="009B2F8D"/>
    <w:rsid w:val="009B400F"/>
    <w:rsid w:val="009B40F9"/>
    <w:rsid w:val="009B4127"/>
    <w:rsid w:val="009B4274"/>
    <w:rsid w:val="009B4292"/>
    <w:rsid w:val="009B44BB"/>
    <w:rsid w:val="009B4DB5"/>
    <w:rsid w:val="009B5412"/>
    <w:rsid w:val="009B57F8"/>
    <w:rsid w:val="009B5A02"/>
    <w:rsid w:val="009B60B7"/>
    <w:rsid w:val="009B6140"/>
    <w:rsid w:val="009B7666"/>
    <w:rsid w:val="009B7B64"/>
    <w:rsid w:val="009C0255"/>
    <w:rsid w:val="009C037A"/>
    <w:rsid w:val="009C19ED"/>
    <w:rsid w:val="009C1BDF"/>
    <w:rsid w:val="009C1C34"/>
    <w:rsid w:val="009C2304"/>
    <w:rsid w:val="009C239C"/>
    <w:rsid w:val="009C24C0"/>
    <w:rsid w:val="009C288C"/>
    <w:rsid w:val="009C3164"/>
    <w:rsid w:val="009C34A0"/>
    <w:rsid w:val="009C3C6D"/>
    <w:rsid w:val="009C40D6"/>
    <w:rsid w:val="009C58D4"/>
    <w:rsid w:val="009C5A93"/>
    <w:rsid w:val="009C5BF1"/>
    <w:rsid w:val="009C63F4"/>
    <w:rsid w:val="009D0666"/>
    <w:rsid w:val="009D0731"/>
    <w:rsid w:val="009D16CB"/>
    <w:rsid w:val="009D1F65"/>
    <w:rsid w:val="009D2155"/>
    <w:rsid w:val="009D2591"/>
    <w:rsid w:val="009D275D"/>
    <w:rsid w:val="009D29EB"/>
    <w:rsid w:val="009D2ECA"/>
    <w:rsid w:val="009D364E"/>
    <w:rsid w:val="009D44C1"/>
    <w:rsid w:val="009D50F8"/>
    <w:rsid w:val="009D5201"/>
    <w:rsid w:val="009D560D"/>
    <w:rsid w:val="009D56FF"/>
    <w:rsid w:val="009D5F63"/>
    <w:rsid w:val="009D5F87"/>
    <w:rsid w:val="009D77D3"/>
    <w:rsid w:val="009D7EFC"/>
    <w:rsid w:val="009E00B3"/>
    <w:rsid w:val="009E0411"/>
    <w:rsid w:val="009E0669"/>
    <w:rsid w:val="009E119D"/>
    <w:rsid w:val="009E157A"/>
    <w:rsid w:val="009E1AA6"/>
    <w:rsid w:val="009E2D80"/>
    <w:rsid w:val="009E3269"/>
    <w:rsid w:val="009E357D"/>
    <w:rsid w:val="009E37D6"/>
    <w:rsid w:val="009E3A23"/>
    <w:rsid w:val="009E3A6F"/>
    <w:rsid w:val="009E4E5F"/>
    <w:rsid w:val="009E4FF6"/>
    <w:rsid w:val="009E5358"/>
    <w:rsid w:val="009E5BDA"/>
    <w:rsid w:val="009E6295"/>
    <w:rsid w:val="009E6CE0"/>
    <w:rsid w:val="009E6D8E"/>
    <w:rsid w:val="009E73BE"/>
    <w:rsid w:val="009E7E3E"/>
    <w:rsid w:val="009E7ED7"/>
    <w:rsid w:val="009F046A"/>
    <w:rsid w:val="009F0D57"/>
    <w:rsid w:val="009F1697"/>
    <w:rsid w:val="009F1FD0"/>
    <w:rsid w:val="009F1FF2"/>
    <w:rsid w:val="009F2144"/>
    <w:rsid w:val="009F2963"/>
    <w:rsid w:val="009F2C90"/>
    <w:rsid w:val="009F31B3"/>
    <w:rsid w:val="009F3CA8"/>
    <w:rsid w:val="009F3CAA"/>
    <w:rsid w:val="009F3EAB"/>
    <w:rsid w:val="009F4F6A"/>
    <w:rsid w:val="009F5285"/>
    <w:rsid w:val="009F542E"/>
    <w:rsid w:val="009F549A"/>
    <w:rsid w:val="009F5688"/>
    <w:rsid w:val="009F5BD6"/>
    <w:rsid w:val="009F5CA5"/>
    <w:rsid w:val="009F6277"/>
    <w:rsid w:val="009F67FC"/>
    <w:rsid w:val="009F6ABB"/>
    <w:rsid w:val="009F74F5"/>
    <w:rsid w:val="009F7F78"/>
    <w:rsid w:val="00A00766"/>
    <w:rsid w:val="00A009AD"/>
    <w:rsid w:val="00A00A2B"/>
    <w:rsid w:val="00A00F7B"/>
    <w:rsid w:val="00A01CBF"/>
    <w:rsid w:val="00A028D6"/>
    <w:rsid w:val="00A0327E"/>
    <w:rsid w:val="00A0368C"/>
    <w:rsid w:val="00A0397D"/>
    <w:rsid w:val="00A03EA0"/>
    <w:rsid w:val="00A0442A"/>
    <w:rsid w:val="00A045BA"/>
    <w:rsid w:val="00A0493A"/>
    <w:rsid w:val="00A04D3F"/>
    <w:rsid w:val="00A04E05"/>
    <w:rsid w:val="00A051D7"/>
    <w:rsid w:val="00A05F9A"/>
    <w:rsid w:val="00A0619E"/>
    <w:rsid w:val="00A0621C"/>
    <w:rsid w:val="00A06834"/>
    <w:rsid w:val="00A06A60"/>
    <w:rsid w:val="00A072D5"/>
    <w:rsid w:val="00A10076"/>
    <w:rsid w:val="00A10118"/>
    <w:rsid w:val="00A1047C"/>
    <w:rsid w:val="00A10884"/>
    <w:rsid w:val="00A10EF2"/>
    <w:rsid w:val="00A110CB"/>
    <w:rsid w:val="00A11B40"/>
    <w:rsid w:val="00A1242A"/>
    <w:rsid w:val="00A12F2F"/>
    <w:rsid w:val="00A13677"/>
    <w:rsid w:val="00A13CB4"/>
    <w:rsid w:val="00A14C26"/>
    <w:rsid w:val="00A14F56"/>
    <w:rsid w:val="00A14FDD"/>
    <w:rsid w:val="00A15C8C"/>
    <w:rsid w:val="00A15D93"/>
    <w:rsid w:val="00A16DE4"/>
    <w:rsid w:val="00A173F8"/>
    <w:rsid w:val="00A17F57"/>
    <w:rsid w:val="00A20131"/>
    <w:rsid w:val="00A203CE"/>
    <w:rsid w:val="00A2058E"/>
    <w:rsid w:val="00A20A34"/>
    <w:rsid w:val="00A20BD9"/>
    <w:rsid w:val="00A2120B"/>
    <w:rsid w:val="00A21A0C"/>
    <w:rsid w:val="00A21BB5"/>
    <w:rsid w:val="00A21C24"/>
    <w:rsid w:val="00A21CB8"/>
    <w:rsid w:val="00A22095"/>
    <w:rsid w:val="00A22427"/>
    <w:rsid w:val="00A22549"/>
    <w:rsid w:val="00A22C56"/>
    <w:rsid w:val="00A23087"/>
    <w:rsid w:val="00A2346D"/>
    <w:rsid w:val="00A236DF"/>
    <w:rsid w:val="00A23C1F"/>
    <w:rsid w:val="00A2471C"/>
    <w:rsid w:val="00A24C62"/>
    <w:rsid w:val="00A251CF"/>
    <w:rsid w:val="00A257AF"/>
    <w:rsid w:val="00A26040"/>
    <w:rsid w:val="00A26899"/>
    <w:rsid w:val="00A274D5"/>
    <w:rsid w:val="00A27587"/>
    <w:rsid w:val="00A27AE5"/>
    <w:rsid w:val="00A30116"/>
    <w:rsid w:val="00A3014E"/>
    <w:rsid w:val="00A30228"/>
    <w:rsid w:val="00A302D2"/>
    <w:rsid w:val="00A30EF7"/>
    <w:rsid w:val="00A325B7"/>
    <w:rsid w:val="00A32670"/>
    <w:rsid w:val="00A32D26"/>
    <w:rsid w:val="00A330BC"/>
    <w:rsid w:val="00A3332B"/>
    <w:rsid w:val="00A33D28"/>
    <w:rsid w:val="00A34A42"/>
    <w:rsid w:val="00A34B97"/>
    <w:rsid w:val="00A354A8"/>
    <w:rsid w:val="00A358A4"/>
    <w:rsid w:val="00A3791E"/>
    <w:rsid w:val="00A37FB0"/>
    <w:rsid w:val="00A40868"/>
    <w:rsid w:val="00A40A22"/>
    <w:rsid w:val="00A40EBD"/>
    <w:rsid w:val="00A40EF8"/>
    <w:rsid w:val="00A410BC"/>
    <w:rsid w:val="00A41B8E"/>
    <w:rsid w:val="00A4209F"/>
    <w:rsid w:val="00A4236D"/>
    <w:rsid w:val="00A42B62"/>
    <w:rsid w:val="00A42CBF"/>
    <w:rsid w:val="00A43B4B"/>
    <w:rsid w:val="00A44809"/>
    <w:rsid w:val="00A44C6B"/>
    <w:rsid w:val="00A4522D"/>
    <w:rsid w:val="00A45703"/>
    <w:rsid w:val="00A4589E"/>
    <w:rsid w:val="00A45C9D"/>
    <w:rsid w:val="00A46B80"/>
    <w:rsid w:val="00A46FC5"/>
    <w:rsid w:val="00A478F6"/>
    <w:rsid w:val="00A50529"/>
    <w:rsid w:val="00A50D98"/>
    <w:rsid w:val="00A510CA"/>
    <w:rsid w:val="00A51741"/>
    <w:rsid w:val="00A5217D"/>
    <w:rsid w:val="00A522D5"/>
    <w:rsid w:val="00A534A7"/>
    <w:rsid w:val="00A53820"/>
    <w:rsid w:val="00A54B36"/>
    <w:rsid w:val="00A54E5A"/>
    <w:rsid w:val="00A55C35"/>
    <w:rsid w:val="00A560B4"/>
    <w:rsid w:val="00A56922"/>
    <w:rsid w:val="00A56EC5"/>
    <w:rsid w:val="00A57BA9"/>
    <w:rsid w:val="00A57C5F"/>
    <w:rsid w:val="00A60A09"/>
    <w:rsid w:val="00A61401"/>
    <w:rsid w:val="00A61577"/>
    <w:rsid w:val="00A618F9"/>
    <w:rsid w:val="00A62209"/>
    <w:rsid w:val="00A62406"/>
    <w:rsid w:val="00A63363"/>
    <w:rsid w:val="00A6401C"/>
    <w:rsid w:val="00A64022"/>
    <w:rsid w:val="00A64904"/>
    <w:rsid w:val="00A64C94"/>
    <w:rsid w:val="00A65568"/>
    <w:rsid w:val="00A6567B"/>
    <w:rsid w:val="00A6598F"/>
    <w:rsid w:val="00A65A06"/>
    <w:rsid w:val="00A6609D"/>
    <w:rsid w:val="00A66F55"/>
    <w:rsid w:val="00A675C3"/>
    <w:rsid w:val="00A7004A"/>
    <w:rsid w:val="00A70547"/>
    <w:rsid w:val="00A71682"/>
    <w:rsid w:val="00A71917"/>
    <w:rsid w:val="00A71B28"/>
    <w:rsid w:val="00A7221F"/>
    <w:rsid w:val="00A72658"/>
    <w:rsid w:val="00A728A1"/>
    <w:rsid w:val="00A732F4"/>
    <w:rsid w:val="00A73607"/>
    <w:rsid w:val="00A749B0"/>
    <w:rsid w:val="00A74A68"/>
    <w:rsid w:val="00A752DE"/>
    <w:rsid w:val="00A761EC"/>
    <w:rsid w:val="00A772BB"/>
    <w:rsid w:val="00A800D6"/>
    <w:rsid w:val="00A80AA7"/>
    <w:rsid w:val="00A81241"/>
    <w:rsid w:val="00A818D8"/>
    <w:rsid w:val="00A81D4B"/>
    <w:rsid w:val="00A822DC"/>
    <w:rsid w:val="00A828BC"/>
    <w:rsid w:val="00A82BCA"/>
    <w:rsid w:val="00A84D1E"/>
    <w:rsid w:val="00A85A8E"/>
    <w:rsid w:val="00A86B57"/>
    <w:rsid w:val="00A90568"/>
    <w:rsid w:val="00A9096F"/>
    <w:rsid w:val="00A90D90"/>
    <w:rsid w:val="00A91015"/>
    <w:rsid w:val="00A910F5"/>
    <w:rsid w:val="00A91644"/>
    <w:rsid w:val="00A91A2A"/>
    <w:rsid w:val="00A91C24"/>
    <w:rsid w:val="00A9351F"/>
    <w:rsid w:val="00A938B2"/>
    <w:rsid w:val="00A9394D"/>
    <w:rsid w:val="00A940B4"/>
    <w:rsid w:val="00A94196"/>
    <w:rsid w:val="00A94406"/>
    <w:rsid w:val="00A94A2D"/>
    <w:rsid w:val="00A9548D"/>
    <w:rsid w:val="00A954A7"/>
    <w:rsid w:val="00A95C38"/>
    <w:rsid w:val="00A965C2"/>
    <w:rsid w:val="00A968BC"/>
    <w:rsid w:val="00A968DF"/>
    <w:rsid w:val="00AA0A53"/>
    <w:rsid w:val="00AA0B66"/>
    <w:rsid w:val="00AA0BC2"/>
    <w:rsid w:val="00AA0E66"/>
    <w:rsid w:val="00AA1525"/>
    <w:rsid w:val="00AA1B08"/>
    <w:rsid w:val="00AA2453"/>
    <w:rsid w:val="00AA2AC4"/>
    <w:rsid w:val="00AA2C2C"/>
    <w:rsid w:val="00AA356A"/>
    <w:rsid w:val="00AA36D0"/>
    <w:rsid w:val="00AA3821"/>
    <w:rsid w:val="00AA4D12"/>
    <w:rsid w:val="00AA516A"/>
    <w:rsid w:val="00AA5656"/>
    <w:rsid w:val="00AA5990"/>
    <w:rsid w:val="00AA6047"/>
    <w:rsid w:val="00AA61B0"/>
    <w:rsid w:val="00AA6833"/>
    <w:rsid w:val="00AA6C5B"/>
    <w:rsid w:val="00AA6CCD"/>
    <w:rsid w:val="00AA6CE8"/>
    <w:rsid w:val="00AA7151"/>
    <w:rsid w:val="00AB00F1"/>
    <w:rsid w:val="00AB0C4C"/>
    <w:rsid w:val="00AB124E"/>
    <w:rsid w:val="00AB1464"/>
    <w:rsid w:val="00AB17BF"/>
    <w:rsid w:val="00AB1B8F"/>
    <w:rsid w:val="00AB221E"/>
    <w:rsid w:val="00AB2551"/>
    <w:rsid w:val="00AB25E6"/>
    <w:rsid w:val="00AB30CB"/>
    <w:rsid w:val="00AB3488"/>
    <w:rsid w:val="00AB3545"/>
    <w:rsid w:val="00AB3FD8"/>
    <w:rsid w:val="00AB48D2"/>
    <w:rsid w:val="00AB4FAF"/>
    <w:rsid w:val="00AB5DD1"/>
    <w:rsid w:val="00AB61FA"/>
    <w:rsid w:val="00AB721E"/>
    <w:rsid w:val="00AB78AA"/>
    <w:rsid w:val="00AB78C7"/>
    <w:rsid w:val="00AB7DE4"/>
    <w:rsid w:val="00AC0CE2"/>
    <w:rsid w:val="00AC0F34"/>
    <w:rsid w:val="00AC1F85"/>
    <w:rsid w:val="00AC21BE"/>
    <w:rsid w:val="00AC2403"/>
    <w:rsid w:val="00AC2904"/>
    <w:rsid w:val="00AC2C8D"/>
    <w:rsid w:val="00AC38E1"/>
    <w:rsid w:val="00AC3C78"/>
    <w:rsid w:val="00AC4049"/>
    <w:rsid w:val="00AC423C"/>
    <w:rsid w:val="00AC46D3"/>
    <w:rsid w:val="00AC4D57"/>
    <w:rsid w:val="00AC534F"/>
    <w:rsid w:val="00AC563B"/>
    <w:rsid w:val="00AC6C16"/>
    <w:rsid w:val="00AC6C57"/>
    <w:rsid w:val="00AC704B"/>
    <w:rsid w:val="00AC7DAC"/>
    <w:rsid w:val="00AD0293"/>
    <w:rsid w:val="00AD0947"/>
    <w:rsid w:val="00AD10FA"/>
    <w:rsid w:val="00AD1826"/>
    <w:rsid w:val="00AD1BA1"/>
    <w:rsid w:val="00AD1C24"/>
    <w:rsid w:val="00AD1C6B"/>
    <w:rsid w:val="00AD1F15"/>
    <w:rsid w:val="00AD236D"/>
    <w:rsid w:val="00AD2617"/>
    <w:rsid w:val="00AD33B7"/>
    <w:rsid w:val="00AD33DD"/>
    <w:rsid w:val="00AD38CC"/>
    <w:rsid w:val="00AD46D3"/>
    <w:rsid w:val="00AD4815"/>
    <w:rsid w:val="00AD51C4"/>
    <w:rsid w:val="00AD5F73"/>
    <w:rsid w:val="00AD61C2"/>
    <w:rsid w:val="00AD65DC"/>
    <w:rsid w:val="00AD65EC"/>
    <w:rsid w:val="00AD6C0E"/>
    <w:rsid w:val="00AD6FF5"/>
    <w:rsid w:val="00AD724B"/>
    <w:rsid w:val="00AD7718"/>
    <w:rsid w:val="00AE0218"/>
    <w:rsid w:val="00AE036C"/>
    <w:rsid w:val="00AE0565"/>
    <w:rsid w:val="00AE070A"/>
    <w:rsid w:val="00AE0E29"/>
    <w:rsid w:val="00AE0F71"/>
    <w:rsid w:val="00AE1150"/>
    <w:rsid w:val="00AE13E7"/>
    <w:rsid w:val="00AE1C4E"/>
    <w:rsid w:val="00AE1CBD"/>
    <w:rsid w:val="00AE1CCE"/>
    <w:rsid w:val="00AE1FA8"/>
    <w:rsid w:val="00AE2757"/>
    <w:rsid w:val="00AE339C"/>
    <w:rsid w:val="00AE38FF"/>
    <w:rsid w:val="00AE3A7B"/>
    <w:rsid w:val="00AE4374"/>
    <w:rsid w:val="00AE6055"/>
    <w:rsid w:val="00AE6D28"/>
    <w:rsid w:val="00AE72B0"/>
    <w:rsid w:val="00AE74BF"/>
    <w:rsid w:val="00AE76DF"/>
    <w:rsid w:val="00AF068E"/>
    <w:rsid w:val="00AF0E4B"/>
    <w:rsid w:val="00AF1BFB"/>
    <w:rsid w:val="00AF25AE"/>
    <w:rsid w:val="00AF29B9"/>
    <w:rsid w:val="00AF36E5"/>
    <w:rsid w:val="00AF49B4"/>
    <w:rsid w:val="00AF4E1E"/>
    <w:rsid w:val="00AF5942"/>
    <w:rsid w:val="00AF59ED"/>
    <w:rsid w:val="00AF5C01"/>
    <w:rsid w:val="00AF5D67"/>
    <w:rsid w:val="00AF6A9A"/>
    <w:rsid w:val="00AF6B70"/>
    <w:rsid w:val="00AF6CEC"/>
    <w:rsid w:val="00AF7058"/>
    <w:rsid w:val="00AF710B"/>
    <w:rsid w:val="00AF7BDA"/>
    <w:rsid w:val="00B00302"/>
    <w:rsid w:val="00B003AB"/>
    <w:rsid w:val="00B00655"/>
    <w:rsid w:val="00B00BBD"/>
    <w:rsid w:val="00B01193"/>
    <w:rsid w:val="00B01FE1"/>
    <w:rsid w:val="00B02010"/>
    <w:rsid w:val="00B02253"/>
    <w:rsid w:val="00B02EC1"/>
    <w:rsid w:val="00B03002"/>
    <w:rsid w:val="00B0324F"/>
    <w:rsid w:val="00B0339A"/>
    <w:rsid w:val="00B03D10"/>
    <w:rsid w:val="00B03D8B"/>
    <w:rsid w:val="00B044A3"/>
    <w:rsid w:val="00B044CE"/>
    <w:rsid w:val="00B0452B"/>
    <w:rsid w:val="00B045AD"/>
    <w:rsid w:val="00B0464F"/>
    <w:rsid w:val="00B04AD3"/>
    <w:rsid w:val="00B04B19"/>
    <w:rsid w:val="00B052A3"/>
    <w:rsid w:val="00B056D3"/>
    <w:rsid w:val="00B05B00"/>
    <w:rsid w:val="00B06795"/>
    <w:rsid w:val="00B07077"/>
    <w:rsid w:val="00B07205"/>
    <w:rsid w:val="00B0783D"/>
    <w:rsid w:val="00B11704"/>
    <w:rsid w:val="00B11757"/>
    <w:rsid w:val="00B11963"/>
    <w:rsid w:val="00B12FA0"/>
    <w:rsid w:val="00B14C7A"/>
    <w:rsid w:val="00B14F8F"/>
    <w:rsid w:val="00B15417"/>
    <w:rsid w:val="00B154BB"/>
    <w:rsid w:val="00B15A73"/>
    <w:rsid w:val="00B162E5"/>
    <w:rsid w:val="00B200A7"/>
    <w:rsid w:val="00B20417"/>
    <w:rsid w:val="00B205C8"/>
    <w:rsid w:val="00B21DBC"/>
    <w:rsid w:val="00B2226F"/>
    <w:rsid w:val="00B2301A"/>
    <w:rsid w:val="00B23077"/>
    <w:rsid w:val="00B23371"/>
    <w:rsid w:val="00B24504"/>
    <w:rsid w:val="00B2500F"/>
    <w:rsid w:val="00B26048"/>
    <w:rsid w:val="00B26C41"/>
    <w:rsid w:val="00B27A5D"/>
    <w:rsid w:val="00B27EAD"/>
    <w:rsid w:val="00B27F10"/>
    <w:rsid w:val="00B305E0"/>
    <w:rsid w:val="00B31726"/>
    <w:rsid w:val="00B32943"/>
    <w:rsid w:val="00B332F2"/>
    <w:rsid w:val="00B33374"/>
    <w:rsid w:val="00B34D4F"/>
    <w:rsid w:val="00B34E1E"/>
    <w:rsid w:val="00B34F20"/>
    <w:rsid w:val="00B35FB2"/>
    <w:rsid w:val="00B366D7"/>
    <w:rsid w:val="00B36908"/>
    <w:rsid w:val="00B36ABA"/>
    <w:rsid w:val="00B36D01"/>
    <w:rsid w:val="00B372FC"/>
    <w:rsid w:val="00B37377"/>
    <w:rsid w:val="00B3748C"/>
    <w:rsid w:val="00B4077F"/>
    <w:rsid w:val="00B40EAC"/>
    <w:rsid w:val="00B42393"/>
    <w:rsid w:val="00B42D8F"/>
    <w:rsid w:val="00B42D9C"/>
    <w:rsid w:val="00B42E16"/>
    <w:rsid w:val="00B432F7"/>
    <w:rsid w:val="00B43729"/>
    <w:rsid w:val="00B43856"/>
    <w:rsid w:val="00B43861"/>
    <w:rsid w:val="00B44319"/>
    <w:rsid w:val="00B44399"/>
    <w:rsid w:val="00B44A74"/>
    <w:rsid w:val="00B44DAF"/>
    <w:rsid w:val="00B4695E"/>
    <w:rsid w:val="00B46C6A"/>
    <w:rsid w:val="00B46FDB"/>
    <w:rsid w:val="00B47048"/>
    <w:rsid w:val="00B47122"/>
    <w:rsid w:val="00B4714C"/>
    <w:rsid w:val="00B47382"/>
    <w:rsid w:val="00B47868"/>
    <w:rsid w:val="00B47A01"/>
    <w:rsid w:val="00B47D15"/>
    <w:rsid w:val="00B50115"/>
    <w:rsid w:val="00B5080C"/>
    <w:rsid w:val="00B50C1F"/>
    <w:rsid w:val="00B512EC"/>
    <w:rsid w:val="00B523BD"/>
    <w:rsid w:val="00B533F6"/>
    <w:rsid w:val="00B53F6D"/>
    <w:rsid w:val="00B53F78"/>
    <w:rsid w:val="00B54FA7"/>
    <w:rsid w:val="00B551C2"/>
    <w:rsid w:val="00B552C8"/>
    <w:rsid w:val="00B55824"/>
    <w:rsid w:val="00B55D2C"/>
    <w:rsid w:val="00B56050"/>
    <w:rsid w:val="00B56B6F"/>
    <w:rsid w:val="00B56BF3"/>
    <w:rsid w:val="00B57545"/>
    <w:rsid w:val="00B6002F"/>
    <w:rsid w:val="00B6024B"/>
    <w:rsid w:val="00B603D0"/>
    <w:rsid w:val="00B60430"/>
    <w:rsid w:val="00B607C3"/>
    <w:rsid w:val="00B60BD8"/>
    <w:rsid w:val="00B61A70"/>
    <w:rsid w:val="00B61FF4"/>
    <w:rsid w:val="00B6227F"/>
    <w:rsid w:val="00B62D44"/>
    <w:rsid w:val="00B63154"/>
    <w:rsid w:val="00B6362D"/>
    <w:rsid w:val="00B63CA1"/>
    <w:rsid w:val="00B6493F"/>
    <w:rsid w:val="00B649C9"/>
    <w:rsid w:val="00B64E85"/>
    <w:rsid w:val="00B65812"/>
    <w:rsid w:val="00B659AA"/>
    <w:rsid w:val="00B65E00"/>
    <w:rsid w:val="00B65FD5"/>
    <w:rsid w:val="00B66C8F"/>
    <w:rsid w:val="00B67268"/>
    <w:rsid w:val="00B677F2"/>
    <w:rsid w:val="00B7063E"/>
    <w:rsid w:val="00B706D1"/>
    <w:rsid w:val="00B70D85"/>
    <w:rsid w:val="00B72396"/>
    <w:rsid w:val="00B72535"/>
    <w:rsid w:val="00B725AB"/>
    <w:rsid w:val="00B72BF8"/>
    <w:rsid w:val="00B72F7E"/>
    <w:rsid w:val="00B72FED"/>
    <w:rsid w:val="00B734AB"/>
    <w:rsid w:val="00B74766"/>
    <w:rsid w:val="00B75B47"/>
    <w:rsid w:val="00B76027"/>
    <w:rsid w:val="00B7604A"/>
    <w:rsid w:val="00B7645B"/>
    <w:rsid w:val="00B767FA"/>
    <w:rsid w:val="00B7786B"/>
    <w:rsid w:val="00B77C2A"/>
    <w:rsid w:val="00B8036F"/>
    <w:rsid w:val="00B805B4"/>
    <w:rsid w:val="00B80993"/>
    <w:rsid w:val="00B80ACF"/>
    <w:rsid w:val="00B80CCA"/>
    <w:rsid w:val="00B81AD1"/>
    <w:rsid w:val="00B81B2B"/>
    <w:rsid w:val="00B82140"/>
    <w:rsid w:val="00B8238E"/>
    <w:rsid w:val="00B82A84"/>
    <w:rsid w:val="00B82B59"/>
    <w:rsid w:val="00B830AC"/>
    <w:rsid w:val="00B831AB"/>
    <w:rsid w:val="00B831D0"/>
    <w:rsid w:val="00B831F0"/>
    <w:rsid w:val="00B8364F"/>
    <w:rsid w:val="00B83C25"/>
    <w:rsid w:val="00B83CE0"/>
    <w:rsid w:val="00B83FA2"/>
    <w:rsid w:val="00B8469B"/>
    <w:rsid w:val="00B85EF2"/>
    <w:rsid w:val="00B86134"/>
    <w:rsid w:val="00B8621D"/>
    <w:rsid w:val="00B87A59"/>
    <w:rsid w:val="00B903EB"/>
    <w:rsid w:val="00B908BF"/>
    <w:rsid w:val="00B90E65"/>
    <w:rsid w:val="00B912C3"/>
    <w:rsid w:val="00B9135F"/>
    <w:rsid w:val="00B916AC"/>
    <w:rsid w:val="00B91733"/>
    <w:rsid w:val="00B9184D"/>
    <w:rsid w:val="00B92063"/>
    <w:rsid w:val="00B92608"/>
    <w:rsid w:val="00B92782"/>
    <w:rsid w:val="00B92B1B"/>
    <w:rsid w:val="00B92FD3"/>
    <w:rsid w:val="00B93614"/>
    <w:rsid w:val="00B94348"/>
    <w:rsid w:val="00B94684"/>
    <w:rsid w:val="00B949C9"/>
    <w:rsid w:val="00B94B2F"/>
    <w:rsid w:val="00B95821"/>
    <w:rsid w:val="00B95C54"/>
    <w:rsid w:val="00B96AEC"/>
    <w:rsid w:val="00B96D4D"/>
    <w:rsid w:val="00B971F5"/>
    <w:rsid w:val="00B97730"/>
    <w:rsid w:val="00B9787F"/>
    <w:rsid w:val="00BA0444"/>
    <w:rsid w:val="00BA09F5"/>
    <w:rsid w:val="00BA1C34"/>
    <w:rsid w:val="00BA1ED4"/>
    <w:rsid w:val="00BA30DE"/>
    <w:rsid w:val="00BA4206"/>
    <w:rsid w:val="00BA6258"/>
    <w:rsid w:val="00BA6803"/>
    <w:rsid w:val="00BA6EE7"/>
    <w:rsid w:val="00BA7E86"/>
    <w:rsid w:val="00BB02EA"/>
    <w:rsid w:val="00BB03DB"/>
    <w:rsid w:val="00BB0B54"/>
    <w:rsid w:val="00BB0DB9"/>
    <w:rsid w:val="00BB0F71"/>
    <w:rsid w:val="00BB20C0"/>
    <w:rsid w:val="00BB23CD"/>
    <w:rsid w:val="00BB25BB"/>
    <w:rsid w:val="00BB25CF"/>
    <w:rsid w:val="00BB2903"/>
    <w:rsid w:val="00BB38C9"/>
    <w:rsid w:val="00BB3901"/>
    <w:rsid w:val="00BB3E56"/>
    <w:rsid w:val="00BB40EA"/>
    <w:rsid w:val="00BB4406"/>
    <w:rsid w:val="00BB4AA1"/>
    <w:rsid w:val="00BB5804"/>
    <w:rsid w:val="00BB61A2"/>
    <w:rsid w:val="00BB6977"/>
    <w:rsid w:val="00BB6BA2"/>
    <w:rsid w:val="00BB7323"/>
    <w:rsid w:val="00BB7442"/>
    <w:rsid w:val="00BB7FD5"/>
    <w:rsid w:val="00BC0606"/>
    <w:rsid w:val="00BC076E"/>
    <w:rsid w:val="00BC12FF"/>
    <w:rsid w:val="00BC1824"/>
    <w:rsid w:val="00BC1E58"/>
    <w:rsid w:val="00BC21BD"/>
    <w:rsid w:val="00BC32C6"/>
    <w:rsid w:val="00BC37AE"/>
    <w:rsid w:val="00BC3BC0"/>
    <w:rsid w:val="00BC3CC0"/>
    <w:rsid w:val="00BC418D"/>
    <w:rsid w:val="00BC4675"/>
    <w:rsid w:val="00BC4C09"/>
    <w:rsid w:val="00BC541E"/>
    <w:rsid w:val="00BC5BAD"/>
    <w:rsid w:val="00BC5D2F"/>
    <w:rsid w:val="00BC6469"/>
    <w:rsid w:val="00BC744A"/>
    <w:rsid w:val="00BC7652"/>
    <w:rsid w:val="00BD04DF"/>
    <w:rsid w:val="00BD0879"/>
    <w:rsid w:val="00BD0A39"/>
    <w:rsid w:val="00BD0EE9"/>
    <w:rsid w:val="00BD0F48"/>
    <w:rsid w:val="00BD18A6"/>
    <w:rsid w:val="00BD1B30"/>
    <w:rsid w:val="00BD1C7F"/>
    <w:rsid w:val="00BD3FF5"/>
    <w:rsid w:val="00BD437F"/>
    <w:rsid w:val="00BD4B83"/>
    <w:rsid w:val="00BD4BE2"/>
    <w:rsid w:val="00BD4E0A"/>
    <w:rsid w:val="00BD55DB"/>
    <w:rsid w:val="00BD749F"/>
    <w:rsid w:val="00BE039F"/>
    <w:rsid w:val="00BE075C"/>
    <w:rsid w:val="00BE07A5"/>
    <w:rsid w:val="00BE092B"/>
    <w:rsid w:val="00BE0E4E"/>
    <w:rsid w:val="00BE0FF2"/>
    <w:rsid w:val="00BE22B0"/>
    <w:rsid w:val="00BE23AE"/>
    <w:rsid w:val="00BE2613"/>
    <w:rsid w:val="00BE2F6B"/>
    <w:rsid w:val="00BE3562"/>
    <w:rsid w:val="00BE4165"/>
    <w:rsid w:val="00BE4F6A"/>
    <w:rsid w:val="00BE55A4"/>
    <w:rsid w:val="00BE5673"/>
    <w:rsid w:val="00BE5936"/>
    <w:rsid w:val="00BE5ED2"/>
    <w:rsid w:val="00BE606A"/>
    <w:rsid w:val="00BE6183"/>
    <w:rsid w:val="00BE6BF3"/>
    <w:rsid w:val="00BE704A"/>
    <w:rsid w:val="00BE7703"/>
    <w:rsid w:val="00BE7992"/>
    <w:rsid w:val="00BE7F93"/>
    <w:rsid w:val="00BF01D6"/>
    <w:rsid w:val="00BF087C"/>
    <w:rsid w:val="00BF0B49"/>
    <w:rsid w:val="00BF0CF9"/>
    <w:rsid w:val="00BF0F16"/>
    <w:rsid w:val="00BF1942"/>
    <w:rsid w:val="00BF1DBE"/>
    <w:rsid w:val="00BF2662"/>
    <w:rsid w:val="00BF2713"/>
    <w:rsid w:val="00BF28E3"/>
    <w:rsid w:val="00BF301C"/>
    <w:rsid w:val="00BF322D"/>
    <w:rsid w:val="00BF34F8"/>
    <w:rsid w:val="00BF3B17"/>
    <w:rsid w:val="00BF426F"/>
    <w:rsid w:val="00BF496A"/>
    <w:rsid w:val="00BF5A20"/>
    <w:rsid w:val="00BF5E8A"/>
    <w:rsid w:val="00BF6CE1"/>
    <w:rsid w:val="00BF7521"/>
    <w:rsid w:val="00BF770B"/>
    <w:rsid w:val="00C00083"/>
    <w:rsid w:val="00C001F7"/>
    <w:rsid w:val="00C00A7E"/>
    <w:rsid w:val="00C0118B"/>
    <w:rsid w:val="00C01A44"/>
    <w:rsid w:val="00C01A4C"/>
    <w:rsid w:val="00C01B5E"/>
    <w:rsid w:val="00C01B85"/>
    <w:rsid w:val="00C01F5B"/>
    <w:rsid w:val="00C03EA8"/>
    <w:rsid w:val="00C047FA"/>
    <w:rsid w:val="00C04FAB"/>
    <w:rsid w:val="00C05C03"/>
    <w:rsid w:val="00C05F3F"/>
    <w:rsid w:val="00C05FA4"/>
    <w:rsid w:val="00C06277"/>
    <w:rsid w:val="00C066C9"/>
    <w:rsid w:val="00C068A5"/>
    <w:rsid w:val="00C0701B"/>
    <w:rsid w:val="00C07082"/>
    <w:rsid w:val="00C07F8A"/>
    <w:rsid w:val="00C10B8A"/>
    <w:rsid w:val="00C11152"/>
    <w:rsid w:val="00C11242"/>
    <w:rsid w:val="00C1169C"/>
    <w:rsid w:val="00C11958"/>
    <w:rsid w:val="00C119FB"/>
    <w:rsid w:val="00C12073"/>
    <w:rsid w:val="00C12077"/>
    <w:rsid w:val="00C1208A"/>
    <w:rsid w:val="00C12733"/>
    <w:rsid w:val="00C12AAF"/>
    <w:rsid w:val="00C12CE2"/>
    <w:rsid w:val="00C13447"/>
    <w:rsid w:val="00C135B1"/>
    <w:rsid w:val="00C15AD5"/>
    <w:rsid w:val="00C1675B"/>
    <w:rsid w:val="00C17185"/>
    <w:rsid w:val="00C17D7D"/>
    <w:rsid w:val="00C17F33"/>
    <w:rsid w:val="00C22014"/>
    <w:rsid w:val="00C22805"/>
    <w:rsid w:val="00C22D87"/>
    <w:rsid w:val="00C22EF2"/>
    <w:rsid w:val="00C23EA8"/>
    <w:rsid w:val="00C2401C"/>
    <w:rsid w:val="00C2522D"/>
    <w:rsid w:val="00C256E4"/>
    <w:rsid w:val="00C257BF"/>
    <w:rsid w:val="00C25A6E"/>
    <w:rsid w:val="00C26A3D"/>
    <w:rsid w:val="00C26C62"/>
    <w:rsid w:val="00C27191"/>
    <w:rsid w:val="00C27798"/>
    <w:rsid w:val="00C27BA0"/>
    <w:rsid w:val="00C30DC8"/>
    <w:rsid w:val="00C30FDC"/>
    <w:rsid w:val="00C311C3"/>
    <w:rsid w:val="00C3199C"/>
    <w:rsid w:val="00C31F09"/>
    <w:rsid w:val="00C32083"/>
    <w:rsid w:val="00C322C3"/>
    <w:rsid w:val="00C32315"/>
    <w:rsid w:val="00C32F80"/>
    <w:rsid w:val="00C3319C"/>
    <w:rsid w:val="00C33583"/>
    <w:rsid w:val="00C349D8"/>
    <w:rsid w:val="00C35300"/>
    <w:rsid w:val="00C35BF8"/>
    <w:rsid w:val="00C35C51"/>
    <w:rsid w:val="00C35E66"/>
    <w:rsid w:val="00C36256"/>
    <w:rsid w:val="00C36A8E"/>
    <w:rsid w:val="00C37A9C"/>
    <w:rsid w:val="00C37AAA"/>
    <w:rsid w:val="00C37E9A"/>
    <w:rsid w:val="00C40338"/>
    <w:rsid w:val="00C40E12"/>
    <w:rsid w:val="00C41CE6"/>
    <w:rsid w:val="00C42293"/>
    <w:rsid w:val="00C43295"/>
    <w:rsid w:val="00C435B3"/>
    <w:rsid w:val="00C43E65"/>
    <w:rsid w:val="00C44142"/>
    <w:rsid w:val="00C4428A"/>
    <w:rsid w:val="00C44856"/>
    <w:rsid w:val="00C4490C"/>
    <w:rsid w:val="00C450AB"/>
    <w:rsid w:val="00C4511F"/>
    <w:rsid w:val="00C45B48"/>
    <w:rsid w:val="00C465A5"/>
    <w:rsid w:val="00C46A52"/>
    <w:rsid w:val="00C47069"/>
    <w:rsid w:val="00C47F50"/>
    <w:rsid w:val="00C50763"/>
    <w:rsid w:val="00C50CC3"/>
    <w:rsid w:val="00C50F42"/>
    <w:rsid w:val="00C519F0"/>
    <w:rsid w:val="00C527D6"/>
    <w:rsid w:val="00C53A53"/>
    <w:rsid w:val="00C5439B"/>
    <w:rsid w:val="00C548B9"/>
    <w:rsid w:val="00C55B72"/>
    <w:rsid w:val="00C56033"/>
    <w:rsid w:val="00C56037"/>
    <w:rsid w:val="00C56279"/>
    <w:rsid w:val="00C6056B"/>
    <w:rsid w:val="00C605E8"/>
    <w:rsid w:val="00C61453"/>
    <w:rsid w:val="00C61EC0"/>
    <w:rsid w:val="00C61FF9"/>
    <w:rsid w:val="00C62015"/>
    <w:rsid w:val="00C63E80"/>
    <w:rsid w:val="00C650A8"/>
    <w:rsid w:val="00C654F8"/>
    <w:rsid w:val="00C65892"/>
    <w:rsid w:val="00C6595A"/>
    <w:rsid w:val="00C66F93"/>
    <w:rsid w:val="00C670C0"/>
    <w:rsid w:val="00C6721F"/>
    <w:rsid w:val="00C6772C"/>
    <w:rsid w:val="00C678D5"/>
    <w:rsid w:val="00C679FE"/>
    <w:rsid w:val="00C67CEE"/>
    <w:rsid w:val="00C7071A"/>
    <w:rsid w:val="00C708ED"/>
    <w:rsid w:val="00C70DFD"/>
    <w:rsid w:val="00C7177C"/>
    <w:rsid w:val="00C718E9"/>
    <w:rsid w:val="00C71F00"/>
    <w:rsid w:val="00C73474"/>
    <w:rsid w:val="00C73945"/>
    <w:rsid w:val="00C750DE"/>
    <w:rsid w:val="00C75BAE"/>
    <w:rsid w:val="00C764B6"/>
    <w:rsid w:val="00C764E2"/>
    <w:rsid w:val="00C76749"/>
    <w:rsid w:val="00C767B7"/>
    <w:rsid w:val="00C769F1"/>
    <w:rsid w:val="00C771AD"/>
    <w:rsid w:val="00C779B1"/>
    <w:rsid w:val="00C77EA2"/>
    <w:rsid w:val="00C800BD"/>
    <w:rsid w:val="00C803E4"/>
    <w:rsid w:val="00C80B76"/>
    <w:rsid w:val="00C80CC2"/>
    <w:rsid w:val="00C81946"/>
    <w:rsid w:val="00C82D4A"/>
    <w:rsid w:val="00C8315A"/>
    <w:rsid w:val="00C831AA"/>
    <w:rsid w:val="00C83385"/>
    <w:rsid w:val="00C83D2F"/>
    <w:rsid w:val="00C84921"/>
    <w:rsid w:val="00C85686"/>
    <w:rsid w:val="00C85E5D"/>
    <w:rsid w:val="00C86BE8"/>
    <w:rsid w:val="00C86C30"/>
    <w:rsid w:val="00C8700D"/>
    <w:rsid w:val="00C870BD"/>
    <w:rsid w:val="00C872BF"/>
    <w:rsid w:val="00C872FE"/>
    <w:rsid w:val="00C87793"/>
    <w:rsid w:val="00C87B39"/>
    <w:rsid w:val="00C9005E"/>
    <w:rsid w:val="00C91741"/>
    <w:rsid w:val="00C92322"/>
    <w:rsid w:val="00C927E3"/>
    <w:rsid w:val="00C935E8"/>
    <w:rsid w:val="00C939CA"/>
    <w:rsid w:val="00C93FBF"/>
    <w:rsid w:val="00C94387"/>
    <w:rsid w:val="00C943A1"/>
    <w:rsid w:val="00C94474"/>
    <w:rsid w:val="00C945BC"/>
    <w:rsid w:val="00C94ADB"/>
    <w:rsid w:val="00C94DAE"/>
    <w:rsid w:val="00C953ED"/>
    <w:rsid w:val="00C9584C"/>
    <w:rsid w:val="00C958A2"/>
    <w:rsid w:val="00C97056"/>
    <w:rsid w:val="00C976D8"/>
    <w:rsid w:val="00C976F4"/>
    <w:rsid w:val="00C97848"/>
    <w:rsid w:val="00C97ADB"/>
    <w:rsid w:val="00CA0085"/>
    <w:rsid w:val="00CA0266"/>
    <w:rsid w:val="00CA0985"/>
    <w:rsid w:val="00CA09B1"/>
    <w:rsid w:val="00CA14B0"/>
    <w:rsid w:val="00CA220F"/>
    <w:rsid w:val="00CA2491"/>
    <w:rsid w:val="00CA3B03"/>
    <w:rsid w:val="00CA3BEA"/>
    <w:rsid w:val="00CA41AA"/>
    <w:rsid w:val="00CA4D38"/>
    <w:rsid w:val="00CA51EA"/>
    <w:rsid w:val="00CA5587"/>
    <w:rsid w:val="00CA563C"/>
    <w:rsid w:val="00CA611C"/>
    <w:rsid w:val="00CA6275"/>
    <w:rsid w:val="00CA66C8"/>
    <w:rsid w:val="00CA6995"/>
    <w:rsid w:val="00CA732C"/>
    <w:rsid w:val="00CA793E"/>
    <w:rsid w:val="00CB080A"/>
    <w:rsid w:val="00CB0867"/>
    <w:rsid w:val="00CB0C07"/>
    <w:rsid w:val="00CB16AC"/>
    <w:rsid w:val="00CB183B"/>
    <w:rsid w:val="00CB27E3"/>
    <w:rsid w:val="00CB30FD"/>
    <w:rsid w:val="00CB5328"/>
    <w:rsid w:val="00CB6430"/>
    <w:rsid w:val="00CB693F"/>
    <w:rsid w:val="00CB702C"/>
    <w:rsid w:val="00CB71F7"/>
    <w:rsid w:val="00CB7EA7"/>
    <w:rsid w:val="00CC038F"/>
    <w:rsid w:val="00CC1F82"/>
    <w:rsid w:val="00CC2923"/>
    <w:rsid w:val="00CC2EA3"/>
    <w:rsid w:val="00CC2FD6"/>
    <w:rsid w:val="00CC3003"/>
    <w:rsid w:val="00CC3345"/>
    <w:rsid w:val="00CC3706"/>
    <w:rsid w:val="00CC3C0B"/>
    <w:rsid w:val="00CC4155"/>
    <w:rsid w:val="00CC45B1"/>
    <w:rsid w:val="00CC530A"/>
    <w:rsid w:val="00CC5367"/>
    <w:rsid w:val="00CC5582"/>
    <w:rsid w:val="00CC5A0E"/>
    <w:rsid w:val="00CC6381"/>
    <w:rsid w:val="00CC6B89"/>
    <w:rsid w:val="00CC6C06"/>
    <w:rsid w:val="00CD0759"/>
    <w:rsid w:val="00CD0DD1"/>
    <w:rsid w:val="00CD14F6"/>
    <w:rsid w:val="00CD1DEE"/>
    <w:rsid w:val="00CD22FE"/>
    <w:rsid w:val="00CD2325"/>
    <w:rsid w:val="00CD30BC"/>
    <w:rsid w:val="00CD69AD"/>
    <w:rsid w:val="00CD7C7C"/>
    <w:rsid w:val="00CE001B"/>
    <w:rsid w:val="00CE06D4"/>
    <w:rsid w:val="00CE1EBF"/>
    <w:rsid w:val="00CE3312"/>
    <w:rsid w:val="00CE364E"/>
    <w:rsid w:val="00CE439C"/>
    <w:rsid w:val="00CE4F8A"/>
    <w:rsid w:val="00CE523C"/>
    <w:rsid w:val="00CE5559"/>
    <w:rsid w:val="00CE56AD"/>
    <w:rsid w:val="00CE6232"/>
    <w:rsid w:val="00CE6C3D"/>
    <w:rsid w:val="00CE707D"/>
    <w:rsid w:val="00CE7189"/>
    <w:rsid w:val="00CE7725"/>
    <w:rsid w:val="00CE7E48"/>
    <w:rsid w:val="00CE7F6A"/>
    <w:rsid w:val="00CF0EBE"/>
    <w:rsid w:val="00CF10D2"/>
    <w:rsid w:val="00CF1722"/>
    <w:rsid w:val="00CF1B1B"/>
    <w:rsid w:val="00CF1DD8"/>
    <w:rsid w:val="00CF21FD"/>
    <w:rsid w:val="00CF261D"/>
    <w:rsid w:val="00CF2F19"/>
    <w:rsid w:val="00CF42E6"/>
    <w:rsid w:val="00CF57FD"/>
    <w:rsid w:val="00CF580A"/>
    <w:rsid w:val="00CF5BF4"/>
    <w:rsid w:val="00CF5E0B"/>
    <w:rsid w:val="00CF5F5D"/>
    <w:rsid w:val="00CF6209"/>
    <w:rsid w:val="00CF6B27"/>
    <w:rsid w:val="00CF72E6"/>
    <w:rsid w:val="00CF7E85"/>
    <w:rsid w:val="00D002BB"/>
    <w:rsid w:val="00D01395"/>
    <w:rsid w:val="00D024B8"/>
    <w:rsid w:val="00D029F2"/>
    <w:rsid w:val="00D03C31"/>
    <w:rsid w:val="00D03CE7"/>
    <w:rsid w:val="00D04DE1"/>
    <w:rsid w:val="00D04E0E"/>
    <w:rsid w:val="00D05106"/>
    <w:rsid w:val="00D05568"/>
    <w:rsid w:val="00D05FA0"/>
    <w:rsid w:val="00D061E3"/>
    <w:rsid w:val="00D06B16"/>
    <w:rsid w:val="00D070BE"/>
    <w:rsid w:val="00D07AB5"/>
    <w:rsid w:val="00D07CFD"/>
    <w:rsid w:val="00D106CE"/>
    <w:rsid w:val="00D11866"/>
    <w:rsid w:val="00D118FA"/>
    <w:rsid w:val="00D12491"/>
    <w:rsid w:val="00D12841"/>
    <w:rsid w:val="00D12E6A"/>
    <w:rsid w:val="00D12E95"/>
    <w:rsid w:val="00D13206"/>
    <w:rsid w:val="00D13442"/>
    <w:rsid w:val="00D13DD6"/>
    <w:rsid w:val="00D15A33"/>
    <w:rsid w:val="00D15B4E"/>
    <w:rsid w:val="00D16148"/>
    <w:rsid w:val="00D161C2"/>
    <w:rsid w:val="00D163FA"/>
    <w:rsid w:val="00D164C1"/>
    <w:rsid w:val="00D16700"/>
    <w:rsid w:val="00D17257"/>
    <w:rsid w:val="00D203B1"/>
    <w:rsid w:val="00D203F2"/>
    <w:rsid w:val="00D20584"/>
    <w:rsid w:val="00D20829"/>
    <w:rsid w:val="00D21C45"/>
    <w:rsid w:val="00D225EE"/>
    <w:rsid w:val="00D22F7E"/>
    <w:rsid w:val="00D23B03"/>
    <w:rsid w:val="00D23B94"/>
    <w:rsid w:val="00D24493"/>
    <w:rsid w:val="00D24639"/>
    <w:rsid w:val="00D24BFB"/>
    <w:rsid w:val="00D2501E"/>
    <w:rsid w:val="00D25912"/>
    <w:rsid w:val="00D25F92"/>
    <w:rsid w:val="00D25FF7"/>
    <w:rsid w:val="00D26DB4"/>
    <w:rsid w:val="00D27928"/>
    <w:rsid w:val="00D30B47"/>
    <w:rsid w:val="00D3152A"/>
    <w:rsid w:val="00D32D22"/>
    <w:rsid w:val="00D33292"/>
    <w:rsid w:val="00D333A4"/>
    <w:rsid w:val="00D338BE"/>
    <w:rsid w:val="00D350F1"/>
    <w:rsid w:val="00D35AD9"/>
    <w:rsid w:val="00D36D3D"/>
    <w:rsid w:val="00D4024A"/>
    <w:rsid w:val="00D409ED"/>
    <w:rsid w:val="00D410EA"/>
    <w:rsid w:val="00D41677"/>
    <w:rsid w:val="00D43304"/>
    <w:rsid w:val="00D4331C"/>
    <w:rsid w:val="00D436C2"/>
    <w:rsid w:val="00D44409"/>
    <w:rsid w:val="00D44EE9"/>
    <w:rsid w:val="00D44F1D"/>
    <w:rsid w:val="00D45AFF"/>
    <w:rsid w:val="00D4661C"/>
    <w:rsid w:val="00D467E7"/>
    <w:rsid w:val="00D46D01"/>
    <w:rsid w:val="00D4702C"/>
    <w:rsid w:val="00D470D1"/>
    <w:rsid w:val="00D47246"/>
    <w:rsid w:val="00D4749D"/>
    <w:rsid w:val="00D47C47"/>
    <w:rsid w:val="00D47CF9"/>
    <w:rsid w:val="00D5060D"/>
    <w:rsid w:val="00D50C4D"/>
    <w:rsid w:val="00D50CF4"/>
    <w:rsid w:val="00D50EE6"/>
    <w:rsid w:val="00D51918"/>
    <w:rsid w:val="00D51A6C"/>
    <w:rsid w:val="00D526E2"/>
    <w:rsid w:val="00D52A1B"/>
    <w:rsid w:val="00D52D38"/>
    <w:rsid w:val="00D53580"/>
    <w:rsid w:val="00D53F84"/>
    <w:rsid w:val="00D543B0"/>
    <w:rsid w:val="00D54FD5"/>
    <w:rsid w:val="00D55632"/>
    <w:rsid w:val="00D5580C"/>
    <w:rsid w:val="00D564ED"/>
    <w:rsid w:val="00D56BEB"/>
    <w:rsid w:val="00D573C3"/>
    <w:rsid w:val="00D5776C"/>
    <w:rsid w:val="00D57944"/>
    <w:rsid w:val="00D57C4D"/>
    <w:rsid w:val="00D57DE4"/>
    <w:rsid w:val="00D60280"/>
    <w:rsid w:val="00D60574"/>
    <w:rsid w:val="00D6067C"/>
    <w:rsid w:val="00D60B03"/>
    <w:rsid w:val="00D60C42"/>
    <w:rsid w:val="00D611D7"/>
    <w:rsid w:val="00D6126C"/>
    <w:rsid w:val="00D6167B"/>
    <w:rsid w:val="00D620BF"/>
    <w:rsid w:val="00D625D1"/>
    <w:rsid w:val="00D62BC6"/>
    <w:rsid w:val="00D6439E"/>
    <w:rsid w:val="00D6511E"/>
    <w:rsid w:val="00D66145"/>
    <w:rsid w:val="00D6693F"/>
    <w:rsid w:val="00D674CA"/>
    <w:rsid w:val="00D676E4"/>
    <w:rsid w:val="00D700BA"/>
    <w:rsid w:val="00D7119F"/>
    <w:rsid w:val="00D71332"/>
    <w:rsid w:val="00D71F87"/>
    <w:rsid w:val="00D7298E"/>
    <w:rsid w:val="00D731D8"/>
    <w:rsid w:val="00D732E4"/>
    <w:rsid w:val="00D73C60"/>
    <w:rsid w:val="00D73F2A"/>
    <w:rsid w:val="00D740AF"/>
    <w:rsid w:val="00D74709"/>
    <w:rsid w:val="00D74CDA"/>
    <w:rsid w:val="00D74F15"/>
    <w:rsid w:val="00D750F3"/>
    <w:rsid w:val="00D75496"/>
    <w:rsid w:val="00D755C2"/>
    <w:rsid w:val="00D76095"/>
    <w:rsid w:val="00D777F9"/>
    <w:rsid w:val="00D77B3F"/>
    <w:rsid w:val="00D801B4"/>
    <w:rsid w:val="00D8099D"/>
    <w:rsid w:val="00D8164A"/>
    <w:rsid w:val="00D81A2A"/>
    <w:rsid w:val="00D82B45"/>
    <w:rsid w:val="00D82D01"/>
    <w:rsid w:val="00D8383E"/>
    <w:rsid w:val="00D83F53"/>
    <w:rsid w:val="00D84044"/>
    <w:rsid w:val="00D84368"/>
    <w:rsid w:val="00D843FB"/>
    <w:rsid w:val="00D84CE9"/>
    <w:rsid w:val="00D85275"/>
    <w:rsid w:val="00D85BC3"/>
    <w:rsid w:val="00D86514"/>
    <w:rsid w:val="00D87831"/>
    <w:rsid w:val="00D87B30"/>
    <w:rsid w:val="00D87B5D"/>
    <w:rsid w:val="00D87BB0"/>
    <w:rsid w:val="00D87C09"/>
    <w:rsid w:val="00D90297"/>
    <w:rsid w:val="00D90C50"/>
    <w:rsid w:val="00D90F56"/>
    <w:rsid w:val="00D91623"/>
    <w:rsid w:val="00D921AD"/>
    <w:rsid w:val="00D921AE"/>
    <w:rsid w:val="00D92E0E"/>
    <w:rsid w:val="00D93199"/>
    <w:rsid w:val="00D93360"/>
    <w:rsid w:val="00D93387"/>
    <w:rsid w:val="00D935AA"/>
    <w:rsid w:val="00D935DF"/>
    <w:rsid w:val="00D93C2F"/>
    <w:rsid w:val="00D9438E"/>
    <w:rsid w:val="00D94CDD"/>
    <w:rsid w:val="00D94DB4"/>
    <w:rsid w:val="00D95B47"/>
    <w:rsid w:val="00D965B3"/>
    <w:rsid w:val="00D96D4E"/>
    <w:rsid w:val="00D9736C"/>
    <w:rsid w:val="00DA021A"/>
    <w:rsid w:val="00DA0783"/>
    <w:rsid w:val="00DA0832"/>
    <w:rsid w:val="00DA16FC"/>
    <w:rsid w:val="00DA2654"/>
    <w:rsid w:val="00DA28D6"/>
    <w:rsid w:val="00DA2AC2"/>
    <w:rsid w:val="00DA2B7A"/>
    <w:rsid w:val="00DA358C"/>
    <w:rsid w:val="00DA3A11"/>
    <w:rsid w:val="00DA58D5"/>
    <w:rsid w:val="00DA5ACA"/>
    <w:rsid w:val="00DA5E57"/>
    <w:rsid w:val="00DA6022"/>
    <w:rsid w:val="00DA6247"/>
    <w:rsid w:val="00DB01DE"/>
    <w:rsid w:val="00DB0484"/>
    <w:rsid w:val="00DB1899"/>
    <w:rsid w:val="00DB19B4"/>
    <w:rsid w:val="00DB1C04"/>
    <w:rsid w:val="00DB1F0F"/>
    <w:rsid w:val="00DB2155"/>
    <w:rsid w:val="00DB252F"/>
    <w:rsid w:val="00DB2EA0"/>
    <w:rsid w:val="00DB3156"/>
    <w:rsid w:val="00DB3339"/>
    <w:rsid w:val="00DB3B75"/>
    <w:rsid w:val="00DB3C9A"/>
    <w:rsid w:val="00DB4423"/>
    <w:rsid w:val="00DB4755"/>
    <w:rsid w:val="00DB4AA6"/>
    <w:rsid w:val="00DB4D8C"/>
    <w:rsid w:val="00DB53B5"/>
    <w:rsid w:val="00DB554B"/>
    <w:rsid w:val="00DB5CAB"/>
    <w:rsid w:val="00DB60BB"/>
    <w:rsid w:val="00DB621C"/>
    <w:rsid w:val="00DB6543"/>
    <w:rsid w:val="00DB654D"/>
    <w:rsid w:val="00DB6A74"/>
    <w:rsid w:val="00DB7796"/>
    <w:rsid w:val="00DB78AF"/>
    <w:rsid w:val="00DB7E48"/>
    <w:rsid w:val="00DC0319"/>
    <w:rsid w:val="00DC0D90"/>
    <w:rsid w:val="00DC104D"/>
    <w:rsid w:val="00DC1241"/>
    <w:rsid w:val="00DC1364"/>
    <w:rsid w:val="00DC14A8"/>
    <w:rsid w:val="00DC1C03"/>
    <w:rsid w:val="00DC216D"/>
    <w:rsid w:val="00DC2866"/>
    <w:rsid w:val="00DC309F"/>
    <w:rsid w:val="00DC328B"/>
    <w:rsid w:val="00DC34AF"/>
    <w:rsid w:val="00DC378F"/>
    <w:rsid w:val="00DC3E46"/>
    <w:rsid w:val="00DC3E6E"/>
    <w:rsid w:val="00DC412F"/>
    <w:rsid w:val="00DC433B"/>
    <w:rsid w:val="00DC4F33"/>
    <w:rsid w:val="00DC5A94"/>
    <w:rsid w:val="00DC65DD"/>
    <w:rsid w:val="00DC6881"/>
    <w:rsid w:val="00DC6CA0"/>
    <w:rsid w:val="00DC73A9"/>
    <w:rsid w:val="00DC75BB"/>
    <w:rsid w:val="00DC79BB"/>
    <w:rsid w:val="00DC7CEA"/>
    <w:rsid w:val="00DD0853"/>
    <w:rsid w:val="00DD1643"/>
    <w:rsid w:val="00DD1789"/>
    <w:rsid w:val="00DD2A76"/>
    <w:rsid w:val="00DD2C5B"/>
    <w:rsid w:val="00DD3A6E"/>
    <w:rsid w:val="00DD3FDE"/>
    <w:rsid w:val="00DD42F5"/>
    <w:rsid w:val="00DD5206"/>
    <w:rsid w:val="00DD544E"/>
    <w:rsid w:val="00DD5DA3"/>
    <w:rsid w:val="00DD6039"/>
    <w:rsid w:val="00DD667D"/>
    <w:rsid w:val="00DD6CAA"/>
    <w:rsid w:val="00DD7A54"/>
    <w:rsid w:val="00DD7D54"/>
    <w:rsid w:val="00DD7F20"/>
    <w:rsid w:val="00DE051A"/>
    <w:rsid w:val="00DE06CD"/>
    <w:rsid w:val="00DE08F1"/>
    <w:rsid w:val="00DE0E36"/>
    <w:rsid w:val="00DE1065"/>
    <w:rsid w:val="00DE170A"/>
    <w:rsid w:val="00DE1E6F"/>
    <w:rsid w:val="00DE2AA5"/>
    <w:rsid w:val="00DE3D5F"/>
    <w:rsid w:val="00DE41DF"/>
    <w:rsid w:val="00DE468F"/>
    <w:rsid w:val="00DE4BC8"/>
    <w:rsid w:val="00DE5449"/>
    <w:rsid w:val="00DE55F2"/>
    <w:rsid w:val="00DE5D1E"/>
    <w:rsid w:val="00DE6147"/>
    <w:rsid w:val="00DE660A"/>
    <w:rsid w:val="00DE6ACB"/>
    <w:rsid w:val="00DE6D40"/>
    <w:rsid w:val="00DE774D"/>
    <w:rsid w:val="00DF07F1"/>
    <w:rsid w:val="00DF0E96"/>
    <w:rsid w:val="00DF106E"/>
    <w:rsid w:val="00DF17EB"/>
    <w:rsid w:val="00DF1C95"/>
    <w:rsid w:val="00DF1CB5"/>
    <w:rsid w:val="00DF202D"/>
    <w:rsid w:val="00DF24C3"/>
    <w:rsid w:val="00DF4022"/>
    <w:rsid w:val="00DF464C"/>
    <w:rsid w:val="00DF5058"/>
    <w:rsid w:val="00DF5102"/>
    <w:rsid w:val="00DF5467"/>
    <w:rsid w:val="00DF5AC9"/>
    <w:rsid w:val="00DF5C52"/>
    <w:rsid w:val="00DF67BA"/>
    <w:rsid w:val="00DF688B"/>
    <w:rsid w:val="00DF7009"/>
    <w:rsid w:val="00E00964"/>
    <w:rsid w:val="00E009E1"/>
    <w:rsid w:val="00E00E0A"/>
    <w:rsid w:val="00E01251"/>
    <w:rsid w:val="00E0160B"/>
    <w:rsid w:val="00E01C7B"/>
    <w:rsid w:val="00E022C9"/>
    <w:rsid w:val="00E02628"/>
    <w:rsid w:val="00E02857"/>
    <w:rsid w:val="00E02D5F"/>
    <w:rsid w:val="00E036A2"/>
    <w:rsid w:val="00E03796"/>
    <w:rsid w:val="00E040C1"/>
    <w:rsid w:val="00E04206"/>
    <w:rsid w:val="00E04795"/>
    <w:rsid w:val="00E056C8"/>
    <w:rsid w:val="00E05F9C"/>
    <w:rsid w:val="00E06427"/>
    <w:rsid w:val="00E068FE"/>
    <w:rsid w:val="00E06B3F"/>
    <w:rsid w:val="00E06D10"/>
    <w:rsid w:val="00E07A63"/>
    <w:rsid w:val="00E07B45"/>
    <w:rsid w:val="00E1015F"/>
    <w:rsid w:val="00E104EA"/>
    <w:rsid w:val="00E10653"/>
    <w:rsid w:val="00E10945"/>
    <w:rsid w:val="00E10CF4"/>
    <w:rsid w:val="00E113D8"/>
    <w:rsid w:val="00E11D2A"/>
    <w:rsid w:val="00E12371"/>
    <w:rsid w:val="00E1258E"/>
    <w:rsid w:val="00E12A3A"/>
    <w:rsid w:val="00E14166"/>
    <w:rsid w:val="00E1448F"/>
    <w:rsid w:val="00E145E8"/>
    <w:rsid w:val="00E151CA"/>
    <w:rsid w:val="00E15A34"/>
    <w:rsid w:val="00E15A5B"/>
    <w:rsid w:val="00E15CA8"/>
    <w:rsid w:val="00E15CF3"/>
    <w:rsid w:val="00E16723"/>
    <w:rsid w:val="00E202D1"/>
    <w:rsid w:val="00E20496"/>
    <w:rsid w:val="00E20611"/>
    <w:rsid w:val="00E20757"/>
    <w:rsid w:val="00E208BC"/>
    <w:rsid w:val="00E20E22"/>
    <w:rsid w:val="00E2105B"/>
    <w:rsid w:val="00E220C2"/>
    <w:rsid w:val="00E227E7"/>
    <w:rsid w:val="00E22F3D"/>
    <w:rsid w:val="00E23519"/>
    <w:rsid w:val="00E246C9"/>
    <w:rsid w:val="00E25095"/>
    <w:rsid w:val="00E254A8"/>
    <w:rsid w:val="00E2619D"/>
    <w:rsid w:val="00E262E3"/>
    <w:rsid w:val="00E264F8"/>
    <w:rsid w:val="00E27184"/>
    <w:rsid w:val="00E277FC"/>
    <w:rsid w:val="00E27AAA"/>
    <w:rsid w:val="00E27C22"/>
    <w:rsid w:val="00E30EF1"/>
    <w:rsid w:val="00E3111C"/>
    <w:rsid w:val="00E322BB"/>
    <w:rsid w:val="00E32459"/>
    <w:rsid w:val="00E32AAD"/>
    <w:rsid w:val="00E337CE"/>
    <w:rsid w:val="00E3391F"/>
    <w:rsid w:val="00E33AFC"/>
    <w:rsid w:val="00E33BA6"/>
    <w:rsid w:val="00E34843"/>
    <w:rsid w:val="00E34E1A"/>
    <w:rsid w:val="00E34F80"/>
    <w:rsid w:val="00E35329"/>
    <w:rsid w:val="00E35404"/>
    <w:rsid w:val="00E3589E"/>
    <w:rsid w:val="00E364C0"/>
    <w:rsid w:val="00E4072D"/>
    <w:rsid w:val="00E41F0D"/>
    <w:rsid w:val="00E421C7"/>
    <w:rsid w:val="00E4220A"/>
    <w:rsid w:val="00E42FE1"/>
    <w:rsid w:val="00E440EB"/>
    <w:rsid w:val="00E4429A"/>
    <w:rsid w:val="00E4445E"/>
    <w:rsid w:val="00E44B5F"/>
    <w:rsid w:val="00E44BD2"/>
    <w:rsid w:val="00E44DC4"/>
    <w:rsid w:val="00E4542C"/>
    <w:rsid w:val="00E45467"/>
    <w:rsid w:val="00E458B5"/>
    <w:rsid w:val="00E467B0"/>
    <w:rsid w:val="00E46AD8"/>
    <w:rsid w:val="00E4728F"/>
    <w:rsid w:val="00E50399"/>
    <w:rsid w:val="00E50473"/>
    <w:rsid w:val="00E50E63"/>
    <w:rsid w:val="00E51391"/>
    <w:rsid w:val="00E52160"/>
    <w:rsid w:val="00E528E1"/>
    <w:rsid w:val="00E52A6E"/>
    <w:rsid w:val="00E52EBF"/>
    <w:rsid w:val="00E5307C"/>
    <w:rsid w:val="00E537D3"/>
    <w:rsid w:val="00E539CC"/>
    <w:rsid w:val="00E53DB3"/>
    <w:rsid w:val="00E54939"/>
    <w:rsid w:val="00E54A81"/>
    <w:rsid w:val="00E54F49"/>
    <w:rsid w:val="00E55AB6"/>
    <w:rsid w:val="00E55BBC"/>
    <w:rsid w:val="00E55D9C"/>
    <w:rsid w:val="00E56223"/>
    <w:rsid w:val="00E568FA"/>
    <w:rsid w:val="00E56E63"/>
    <w:rsid w:val="00E57205"/>
    <w:rsid w:val="00E57735"/>
    <w:rsid w:val="00E57CCC"/>
    <w:rsid w:val="00E57D1A"/>
    <w:rsid w:val="00E617C6"/>
    <w:rsid w:val="00E61992"/>
    <w:rsid w:val="00E61FC8"/>
    <w:rsid w:val="00E623B4"/>
    <w:rsid w:val="00E63782"/>
    <w:rsid w:val="00E638B8"/>
    <w:rsid w:val="00E638CE"/>
    <w:rsid w:val="00E63D3D"/>
    <w:rsid w:val="00E6542F"/>
    <w:rsid w:val="00E65AAB"/>
    <w:rsid w:val="00E6629F"/>
    <w:rsid w:val="00E664F6"/>
    <w:rsid w:val="00E67380"/>
    <w:rsid w:val="00E67BFE"/>
    <w:rsid w:val="00E67D6A"/>
    <w:rsid w:val="00E67F45"/>
    <w:rsid w:val="00E705D4"/>
    <w:rsid w:val="00E706EF"/>
    <w:rsid w:val="00E7086C"/>
    <w:rsid w:val="00E70ADE"/>
    <w:rsid w:val="00E70ECC"/>
    <w:rsid w:val="00E716FB"/>
    <w:rsid w:val="00E71B88"/>
    <w:rsid w:val="00E71C28"/>
    <w:rsid w:val="00E72258"/>
    <w:rsid w:val="00E72C40"/>
    <w:rsid w:val="00E72D96"/>
    <w:rsid w:val="00E72E73"/>
    <w:rsid w:val="00E73668"/>
    <w:rsid w:val="00E75DF6"/>
    <w:rsid w:val="00E764AE"/>
    <w:rsid w:val="00E774AD"/>
    <w:rsid w:val="00E7753F"/>
    <w:rsid w:val="00E803A2"/>
    <w:rsid w:val="00E80918"/>
    <w:rsid w:val="00E80AA4"/>
    <w:rsid w:val="00E80C00"/>
    <w:rsid w:val="00E810D3"/>
    <w:rsid w:val="00E81319"/>
    <w:rsid w:val="00E81CE6"/>
    <w:rsid w:val="00E825D5"/>
    <w:rsid w:val="00E82B3D"/>
    <w:rsid w:val="00E857D6"/>
    <w:rsid w:val="00E85873"/>
    <w:rsid w:val="00E85BD1"/>
    <w:rsid w:val="00E85D86"/>
    <w:rsid w:val="00E86769"/>
    <w:rsid w:val="00E872C9"/>
    <w:rsid w:val="00E87B0C"/>
    <w:rsid w:val="00E90C0B"/>
    <w:rsid w:val="00E90E43"/>
    <w:rsid w:val="00E90F4A"/>
    <w:rsid w:val="00E91A01"/>
    <w:rsid w:val="00E92756"/>
    <w:rsid w:val="00E9281D"/>
    <w:rsid w:val="00E92B9F"/>
    <w:rsid w:val="00E938A9"/>
    <w:rsid w:val="00E93EB8"/>
    <w:rsid w:val="00E9439B"/>
    <w:rsid w:val="00E957FA"/>
    <w:rsid w:val="00E95FA3"/>
    <w:rsid w:val="00E960ED"/>
    <w:rsid w:val="00E9708A"/>
    <w:rsid w:val="00E97529"/>
    <w:rsid w:val="00E97CD1"/>
    <w:rsid w:val="00E97DFA"/>
    <w:rsid w:val="00EA0369"/>
    <w:rsid w:val="00EA03B9"/>
    <w:rsid w:val="00EA0E39"/>
    <w:rsid w:val="00EA1357"/>
    <w:rsid w:val="00EA144E"/>
    <w:rsid w:val="00EA15A7"/>
    <w:rsid w:val="00EA1F98"/>
    <w:rsid w:val="00EA2A95"/>
    <w:rsid w:val="00EA32A2"/>
    <w:rsid w:val="00EA3D98"/>
    <w:rsid w:val="00EA451F"/>
    <w:rsid w:val="00EA4DE2"/>
    <w:rsid w:val="00EA50C4"/>
    <w:rsid w:val="00EA52FA"/>
    <w:rsid w:val="00EA55FF"/>
    <w:rsid w:val="00EA5CB5"/>
    <w:rsid w:val="00EA64B7"/>
    <w:rsid w:val="00EA6523"/>
    <w:rsid w:val="00EA67FE"/>
    <w:rsid w:val="00EA7B08"/>
    <w:rsid w:val="00EB0489"/>
    <w:rsid w:val="00EB0C68"/>
    <w:rsid w:val="00EB1C46"/>
    <w:rsid w:val="00EB3201"/>
    <w:rsid w:val="00EB394F"/>
    <w:rsid w:val="00EB4008"/>
    <w:rsid w:val="00EB449A"/>
    <w:rsid w:val="00EB4509"/>
    <w:rsid w:val="00EB559F"/>
    <w:rsid w:val="00EB633B"/>
    <w:rsid w:val="00EB710A"/>
    <w:rsid w:val="00EB77E2"/>
    <w:rsid w:val="00EB79F8"/>
    <w:rsid w:val="00EC0818"/>
    <w:rsid w:val="00EC14F6"/>
    <w:rsid w:val="00EC1993"/>
    <w:rsid w:val="00EC200C"/>
    <w:rsid w:val="00EC28C4"/>
    <w:rsid w:val="00EC2DFE"/>
    <w:rsid w:val="00EC2E69"/>
    <w:rsid w:val="00EC34AB"/>
    <w:rsid w:val="00EC35C6"/>
    <w:rsid w:val="00EC39A8"/>
    <w:rsid w:val="00EC3A42"/>
    <w:rsid w:val="00EC3B28"/>
    <w:rsid w:val="00EC3F1F"/>
    <w:rsid w:val="00EC4428"/>
    <w:rsid w:val="00EC448A"/>
    <w:rsid w:val="00EC4B82"/>
    <w:rsid w:val="00EC4E22"/>
    <w:rsid w:val="00EC4EE4"/>
    <w:rsid w:val="00EC5079"/>
    <w:rsid w:val="00EC534D"/>
    <w:rsid w:val="00EC5C07"/>
    <w:rsid w:val="00EC5C65"/>
    <w:rsid w:val="00EC6480"/>
    <w:rsid w:val="00EC6BAD"/>
    <w:rsid w:val="00EC6E66"/>
    <w:rsid w:val="00EC701F"/>
    <w:rsid w:val="00EC71B2"/>
    <w:rsid w:val="00EC7689"/>
    <w:rsid w:val="00EC7B66"/>
    <w:rsid w:val="00EC7C77"/>
    <w:rsid w:val="00EC7EFA"/>
    <w:rsid w:val="00EC7FA8"/>
    <w:rsid w:val="00ED059E"/>
    <w:rsid w:val="00ED0824"/>
    <w:rsid w:val="00ED0C46"/>
    <w:rsid w:val="00ED1EDE"/>
    <w:rsid w:val="00ED3236"/>
    <w:rsid w:val="00ED44B6"/>
    <w:rsid w:val="00ED53E6"/>
    <w:rsid w:val="00ED5A6A"/>
    <w:rsid w:val="00ED600B"/>
    <w:rsid w:val="00ED6BB7"/>
    <w:rsid w:val="00ED6CA5"/>
    <w:rsid w:val="00ED6F28"/>
    <w:rsid w:val="00ED7153"/>
    <w:rsid w:val="00ED7296"/>
    <w:rsid w:val="00ED7605"/>
    <w:rsid w:val="00ED79C1"/>
    <w:rsid w:val="00EE0136"/>
    <w:rsid w:val="00EE0A9A"/>
    <w:rsid w:val="00EE1957"/>
    <w:rsid w:val="00EE2546"/>
    <w:rsid w:val="00EE2AE1"/>
    <w:rsid w:val="00EE3711"/>
    <w:rsid w:val="00EE3C76"/>
    <w:rsid w:val="00EE3D00"/>
    <w:rsid w:val="00EE40F5"/>
    <w:rsid w:val="00EE4213"/>
    <w:rsid w:val="00EE5CA0"/>
    <w:rsid w:val="00EE648C"/>
    <w:rsid w:val="00EE64C5"/>
    <w:rsid w:val="00EE6CCF"/>
    <w:rsid w:val="00EE717C"/>
    <w:rsid w:val="00EE7277"/>
    <w:rsid w:val="00EE7359"/>
    <w:rsid w:val="00EE7EAE"/>
    <w:rsid w:val="00EF082B"/>
    <w:rsid w:val="00EF0889"/>
    <w:rsid w:val="00EF09D7"/>
    <w:rsid w:val="00EF13B6"/>
    <w:rsid w:val="00EF1A29"/>
    <w:rsid w:val="00EF31AC"/>
    <w:rsid w:val="00EF50FA"/>
    <w:rsid w:val="00EF55DF"/>
    <w:rsid w:val="00EF575D"/>
    <w:rsid w:val="00EF585F"/>
    <w:rsid w:val="00EF5D8B"/>
    <w:rsid w:val="00EF5E1E"/>
    <w:rsid w:val="00EF6B9E"/>
    <w:rsid w:val="00EF73F0"/>
    <w:rsid w:val="00EF7492"/>
    <w:rsid w:val="00EF7D50"/>
    <w:rsid w:val="00EF7D57"/>
    <w:rsid w:val="00F008C8"/>
    <w:rsid w:val="00F00E24"/>
    <w:rsid w:val="00F016C1"/>
    <w:rsid w:val="00F02117"/>
    <w:rsid w:val="00F02E26"/>
    <w:rsid w:val="00F03165"/>
    <w:rsid w:val="00F0317D"/>
    <w:rsid w:val="00F038A3"/>
    <w:rsid w:val="00F04744"/>
    <w:rsid w:val="00F04E8F"/>
    <w:rsid w:val="00F0508A"/>
    <w:rsid w:val="00F0568B"/>
    <w:rsid w:val="00F05696"/>
    <w:rsid w:val="00F07113"/>
    <w:rsid w:val="00F07A6E"/>
    <w:rsid w:val="00F07DDE"/>
    <w:rsid w:val="00F10B02"/>
    <w:rsid w:val="00F1282E"/>
    <w:rsid w:val="00F12B82"/>
    <w:rsid w:val="00F138B1"/>
    <w:rsid w:val="00F13E22"/>
    <w:rsid w:val="00F13EAA"/>
    <w:rsid w:val="00F1407B"/>
    <w:rsid w:val="00F1420B"/>
    <w:rsid w:val="00F14340"/>
    <w:rsid w:val="00F1444E"/>
    <w:rsid w:val="00F144CF"/>
    <w:rsid w:val="00F14CA8"/>
    <w:rsid w:val="00F1525D"/>
    <w:rsid w:val="00F1535E"/>
    <w:rsid w:val="00F1543E"/>
    <w:rsid w:val="00F15542"/>
    <w:rsid w:val="00F1655F"/>
    <w:rsid w:val="00F16A99"/>
    <w:rsid w:val="00F16E4C"/>
    <w:rsid w:val="00F17B48"/>
    <w:rsid w:val="00F2122F"/>
    <w:rsid w:val="00F21894"/>
    <w:rsid w:val="00F21973"/>
    <w:rsid w:val="00F219E8"/>
    <w:rsid w:val="00F21B1A"/>
    <w:rsid w:val="00F2233D"/>
    <w:rsid w:val="00F2265F"/>
    <w:rsid w:val="00F22694"/>
    <w:rsid w:val="00F227B4"/>
    <w:rsid w:val="00F22FD3"/>
    <w:rsid w:val="00F238B8"/>
    <w:rsid w:val="00F23FF3"/>
    <w:rsid w:val="00F24953"/>
    <w:rsid w:val="00F24CC6"/>
    <w:rsid w:val="00F24DB2"/>
    <w:rsid w:val="00F25A7A"/>
    <w:rsid w:val="00F263F7"/>
    <w:rsid w:val="00F26A6F"/>
    <w:rsid w:val="00F26AC8"/>
    <w:rsid w:val="00F26D4B"/>
    <w:rsid w:val="00F26E44"/>
    <w:rsid w:val="00F26E68"/>
    <w:rsid w:val="00F3052A"/>
    <w:rsid w:val="00F306F8"/>
    <w:rsid w:val="00F30F57"/>
    <w:rsid w:val="00F3147B"/>
    <w:rsid w:val="00F31AF1"/>
    <w:rsid w:val="00F324E0"/>
    <w:rsid w:val="00F32A95"/>
    <w:rsid w:val="00F33676"/>
    <w:rsid w:val="00F33819"/>
    <w:rsid w:val="00F33B2E"/>
    <w:rsid w:val="00F3412D"/>
    <w:rsid w:val="00F3455A"/>
    <w:rsid w:val="00F35589"/>
    <w:rsid w:val="00F3610D"/>
    <w:rsid w:val="00F361F1"/>
    <w:rsid w:val="00F363AE"/>
    <w:rsid w:val="00F36B94"/>
    <w:rsid w:val="00F36C0B"/>
    <w:rsid w:val="00F370D7"/>
    <w:rsid w:val="00F3785F"/>
    <w:rsid w:val="00F40343"/>
    <w:rsid w:val="00F407E2"/>
    <w:rsid w:val="00F40B66"/>
    <w:rsid w:val="00F40B70"/>
    <w:rsid w:val="00F40F1A"/>
    <w:rsid w:val="00F4109D"/>
    <w:rsid w:val="00F414BE"/>
    <w:rsid w:val="00F41946"/>
    <w:rsid w:val="00F41F9D"/>
    <w:rsid w:val="00F4257E"/>
    <w:rsid w:val="00F432DB"/>
    <w:rsid w:val="00F43446"/>
    <w:rsid w:val="00F43845"/>
    <w:rsid w:val="00F438A6"/>
    <w:rsid w:val="00F4401E"/>
    <w:rsid w:val="00F4429D"/>
    <w:rsid w:val="00F44AB2"/>
    <w:rsid w:val="00F44D5E"/>
    <w:rsid w:val="00F44F72"/>
    <w:rsid w:val="00F45504"/>
    <w:rsid w:val="00F460CD"/>
    <w:rsid w:val="00F4633B"/>
    <w:rsid w:val="00F46433"/>
    <w:rsid w:val="00F46CC2"/>
    <w:rsid w:val="00F46D89"/>
    <w:rsid w:val="00F4729D"/>
    <w:rsid w:val="00F47E6F"/>
    <w:rsid w:val="00F50B89"/>
    <w:rsid w:val="00F50BFD"/>
    <w:rsid w:val="00F51DAC"/>
    <w:rsid w:val="00F52803"/>
    <w:rsid w:val="00F5344F"/>
    <w:rsid w:val="00F5364A"/>
    <w:rsid w:val="00F53AAA"/>
    <w:rsid w:val="00F5463D"/>
    <w:rsid w:val="00F54B22"/>
    <w:rsid w:val="00F55C32"/>
    <w:rsid w:val="00F57019"/>
    <w:rsid w:val="00F57F5F"/>
    <w:rsid w:val="00F6009A"/>
    <w:rsid w:val="00F609B1"/>
    <w:rsid w:val="00F60CCE"/>
    <w:rsid w:val="00F62217"/>
    <w:rsid w:val="00F6307C"/>
    <w:rsid w:val="00F63202"/>
    <w:rsid w:val="00F63A8C"/>
    <w:rsid w:val="00F64459"/>
    <w:rsid w:val="00F647CD"/>
    <w:rsid w:val="00F65367"/>
    <w:rsid w:val="00F65AF7"/>
    <w:rsid w:val="00F65BD0"/>
    <w:rsid w:val="00F66B63"/>
    <w:rsid w:val="00F67136"/>
    <w:rsid w:val="00F678BD"/>
    <w:rsid w:val="00F67B45"/>
    <w:rsid w:val="00F70DB7"/>
    <w:rsid w:val="00F70E34"/>
    <w:rsid w:val="00F70E81"/>
    <w:rsid w:val="00F723EE"/>
    <w:rsid w:val="00F72D6F"/>
    <w:rsid w:val="00F73281"/>
    <w:rsid w:val="00F74368"/>
    <w:rsid w:val="00F76BEF"/>
    <w:rsid w:val="00F76CE8"/>
    <w:rsid w:val="00F7744A"/>
    <w:rsid w:val="00F77ABE"/>
    <w:rsid w:val="00F77E19"/>
    <w:rsid w:val="00F80386"/>
    <w:rsid w:val="00F80854"/>
    <w:rsid w:val="00F811DD"/>
    <w:rsid w:val="00F81951"/>
    <w:rsid w:val="00F82B8B"/>
    <w:rsid w:val="00F82BAA"/>
    <w:rsid w:val="00F82BAC"/>
    <w:rsid w:val="00F82CEC"/>
    <w:rsid w:val="00F83D51"/>
    <w:rsid w:val="00F83EFA"/>
    <w:rsid w:val="00F8404A"/>
    <w:rsid w:val="00F853CD"/>
    <w:rsid w:val="00F85A03"/>
    <w:rsid w:val="00F86082"/>
    <w:rsid w:val="00F86143"/>
    <w:rsid w:val="00F8692F"/>
    <w:rsid w:val="00F86B4C"/>
    <w:rsid w:val="00F874E8"/>
    <w:rsid w:val="00F87EA1"/>
    <w:rsid w:val="00F87FFD"/>
    <w:rsid w:val="00F90105"/>
    <w:rsid w:val="00F90163"/>
    <w:rsid w:val="00F90B65"/>
    <w:rsid w:val="00F910F1"/>
    <w:rsid w:val="00F91150"/>
    <w:rsid w:val="00F9144C"/>
    <w:rsid w:val="00F91E8E"/>
    <w:rsid w:val="00F93FE0"/>
    <w:rsid w:val="00F941A4"/>
    <w:rsid w:val="00F9487C"/>
    <w:rsid w:val="00F96168"/>
    <w:rsid w:val="00F973A2"/>
    <w:rsid w:val="00F977F0"/>
    <w:rsid w:val="00FA036E"/>
    <w:rsid w:val="00FA11C1"/>
    <w:rsid w:val="00FA17DD"/>
    <w:rsid w:val="00FA1A07"/>
    <w:rsid w:val="00FA2560"/>
    <w:rsid w:val="00FA325C"/>
    <w:rsid w:val="00FA3504"/>
    <w:rsid w:val="00FA3799"/>
    <w:rsid w:val="00FA3D4A"/>
    <w:rsid w:val="00FA408A"/>
    <w:rsid w:val="00FA4158"/>
    <w:rsid w:val="00FA4242"/>
    <w:rsid w:val="00FA4852"/>
    <w:rsid w:val="00FA4914"/>
    <w:rsid w:val="00FA4915"/>
    <w:rsid w:val="00FA4B6E"/>
    <w:rsid w:val="00FA5418"/>
    <w:rsid w:val="00FA561C"/>
    <w:rsid w:val="00FA589D"/>
    <w:rsid w:val="00FA61D9"/>
    <w:rsid w:val="00FA66BD"/>
    <w:rsid w:val="00FA79C0"/>
    <w:rsid w:val="00FB0F80"/>
    <w:rsid w:val="00FB112C"/>
    <w:rsid w:val="00FB1286"/>
    <w:rsid w:val="00FB15BB"/>
    <w:rsid w:val="00FB1BC9"/>
    <w:rsid w:val="00FB1C93"/>
    <w:rsid w:val="00FB24D2"/>
    <w:rsid w:val="00FB2612"/>
    <w:rsid w:val="00FB2BFF"/>
    <w:rsid w:val="00FB4654"/>
    <w:rsid w:val="00FB4AFD"/>
    <w:rsid w:val="00FB5105"/>
    <w:rsid w:val="00FB5147"/>
    <w:rsid w:val="00FB5418"/>
    <w:rsid w:val="00FB563F"/>
    <w:rsid w:val="00FB58E2"/>
    <w:rsid w:val="00FB5A61"/>
    <w:rsid w:val="00FB63E9"/>
    <w:rsid w:val="00FB6B83"/>
    <w:rsid w:val="00FC0480"/>
    <w:rsid w:val="00FC0AE9"/>
    <w:rsid w:val="00FC166A"/>
    <w:rsid w:val="00FC199C"/>
    <w:rsid w:val="00FC2BFD"/>
    <w:rsid w:val="00FC34B9"/>
    <w:rsid w:val="00FC3578"/>
    <w:rsid w:val="00FC3AAF"/>
    <w:rsid w:val="00FC3DAC"/>
    <w:rsid w:val="00FC3EA3"/>
    <w:rsid w:val="00FC433F"/>
    <w:rsid w:val="00FC59CE"/>
    <w:rsid w:val="00FC5CDE"/>
    <w:rsid w:val="00FC5E78"/>
    <w:rsid w:val="00FC6546"/>
    <w:rsid w:val="00FC66C6"/>
    <w:rsid w:val="00FC6E4D"/>
    <w:rsid w:val="00FC6FD2"/>
    <w:rsid w:val="00FC7036"/>
    <w:rsid w:val="00FC7505"/>
    <w:rsid w:val="00FC7E06"/>
    <w:rsid w:val="00FD0470"/>
    <w:rsid w:val="00FD0637"/>
    <w:rsid w:val="00FD0F93"/>
    <w:rsid w:val="00FD1569"/>
    <w:rsid w:val="00FD1C17"/>
    <w:rsid w:val="00FD1FF7"/>
    <w:rsid w:val="00FD246C"/>
    <w:rsid w:val="00FD2F43"/>
    <w:rsid w:val="00FD351B"/>
    <w:rsid w:val="00FD3DD9"/>
    <w:rsid w:val="00FD411B"/>
    <w:rsid w:val="00FD430B"/>
    <w:rsid w:val="00FD4CF5"/>
    <w:rsid w:val="00FD5EC4"/>
    <w:rsid w:val="00FD5EEF"/>
    <w:rsid w:val="00FD6412"/>
    <w:rsid w:val="00FD649D"/>
    <w:rsid w:val="00FD69FF"/>
    <w:rsid w:val="00FD6A28"/>
    <w:rsid w:val="00FD73E4"/>
    <w:rsid w:val="00FD743F"/>
    <w:rsid w:val="00FD7843"/>
    <w:rsid w:val="00FD7BEC"/>
    <w:rsid w:val="00FE0866"/>
    <w:rsid w:val="00FE19C1"/>
    <w:rsid w:val="00FE2046"/>
    <w:rsid w:val="00FE26A9"/>
    <w:rsid w:val="00FE2958"/>
    <w:rsid w:val="00FE33A8"/>
    <w:rsid w:val="00FE3564"/>
    <w:rsid w:val="00FE3FF8"/>
    <w:rsid w:val="00FE46AC"/>
    <w:rsid w:val="00FE5C37"/>
    <w:rsid w:val="00FE61B5"/>
    <w:rsid w:val="00FE6503"/>
    <w:rsid w:val="00FE701E"/>
    <w:rsid w:val="00FE795D"/>
    <w:rsid w:val="00FE7CEF"/>
    <w:rsid w:val="00FF04A4"/>
    <w:rsid w:val="00FF096D"/>
    <w:rsid w:val="00FF0A41"/>
    <w:rsid w:val="00FF2CAC"/>
    <w:rsid w:val="00FF325D"/>
    <w:rsid w:val="00FF3617"/>
    <w:rsid w:val="00FF3E90"/>
    <w:rsid w:val="00FF4013"/>
    <w:rsid w:val="00FF41D7"/>
    <w:rsid w:val="00FF4EFA"/>
    <w:rsid w:val="00FF5356"/>
    <w:rsid w:val="00FF536F"/>
    <w:rsid w:val="00FF6E41"/>
    <w:rsid w:val="00FF7405"/>
    <w:rsid w:val="00FF76A0"/>
    <w:rsid w:val="00FF7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668CAB2"/>
  <w15:docId w15:val="{C87E425E-348C-4942-8B3E-ECBEC22C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AU"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CB3"/>
    <w:rPr>
      <w:rFonts w:ascii="Arial" w:hAnsi="Arial" w:cs="Times New Roman"/>
      <w:sz w:val="20"/>
      <w:szCs w:val="20"/>
      <w:lang w:eastAsia="en-AU"/>
    </w:rPr>
  </w:style>
  <w:style w:type="paragraph" w:styleId="Heading1">
    <w:name w:val="heading 1"/>
    <w:basedOn w:val="Heading2"/>
    <w:next w:val="Normal"/>
    <w:link w:val="Heading1Char"/>
    <w:qFormat/>
    <w:rsid w:val="00234FB7"/>
    <w:pPr>
      <w:outlineLvl w:val="0"/>
    </w:pPr>
  </w:style>
  <w:style w:type="paragraph" w:styleId="Heading2">
    <w:name w:val="heading 2"/>
    <w:basedOn w:val="Normal"/>
    <w:next w:val="Normal"/>
    <w:link w:val="Heading2Char"/>
    <w:qFormat/>
    <w:rsid w:val="00331998"/>
    <w:pPr>
      <w:spacing w:after="240"/>
      <w:jc w:val="center"/>
      <w:outlineLvl w:val="1"/>
    </w:pPr>
    <w:rPr>
      <w:rFonts w:cs="Arial"/>
      <w:b/>
      <w:bCs/>
      <w:smallCaps/>
      <w:color w:val="000000"/>
      <w:kern w:val="28"/>
      <w:sz w:val="34"/>
      <w:szCs w:val="34"/>
      <w:lang w:eastAsia="en-US"/>
    </w:rPr>
  </w:style>
  <w:style w:type="paragraph" w:styleId="Heading3">
    <w:name w:val="heading 3"/>
    <w:basedOn w:val="Normal"/>
    <w:next w:val="Normal"/>
    <w:link w:val="Heading3Char"/>
    <w:autoRedefine/>
    <w:qFormat/>
    <w:rsid w:val="00AD236D"/>
    <w:pPr>
      <w:keepNext/>
      <w:tabs>
        <w:tab w:val="left" w:pos="709"/>
      </w:tabs>
      <w:jc w:val="left"/>
      <w:outlineLvl w:val="2"/>
    </w:pPr>
    <w:rPr>
      <w:rFonts w:cs="Arial"/>
      <w:b/>
    </w:rPr>
  </w:style>
  <w:style w:type="paragraph" w:styleId="Heading4">
    <w:name w:val="heading 4"/>
    <w:basedOn w:val="Normal"/>
    <w:next w:val="Normal"/>
    <w:link w:val="Heading4Char"/>
    <w:autoRedefine/>
    <w:qFormat/>
    <w:rsid w:val="00B8036F"/>
    <w:pPr>
      <w:keepNext/>
      <w:spacing w:before="240" w:after="120"/>
      <w:jc w:val="left"/>
      <w:outlineLvl w:val="3"/>
    </w:pPr>
    <w:rPr>
      <w:rFonts w:cs="Arial"/>
      <w:b/>
      <w:sz w:val="22"/>
      <w:szCs w:val="26"/>
    </w:rPr>
  </w:style>
  <w:style w:type="paragraph" w:styleId="Heading5">
    <w:name w:val="heading 5"/>
    <w:basedOn w:val="Normal"/>
    <w:next w:val="Normal"/>
    <w:link w:val="Heading5Char"/>
    <w:qFormat/>
    <w:rsid w:val="00516528"/>
    <w:pPr>
      <w:keepNext/>
      <w:jc w:val="left"/>
      <w:outlineLvl w:val="4"/>
    </w:pPr>
    <w:rPr>
      <w:b/>
      <w:bCs/>
      <w:i/>
      <w:iCs/>
      <w:sz w:val="18"/>
      <w:szCs w:val="26"/>
    </w:rPr>
  </w:style>
  <w:style w:type="paragraph" w:styleId="Heading6">
    <w:name w:val="heading 6"/>
    <w:basedOn w:val="Normal"/>
    <w:next w:val="Normal"/>
    <w:link w:val="Heading6Char"/>
    <w:unhideWhenUsed/>
    <w:qFormat/>
    <w:rsid w:val="00E15CF3"/>
    <w:pPr>
      <w:keepNext/>
      <w:keepLines/>
      <w:spacing w:before="20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F50B89"/>
    <w:pPr>
      <w:spacing w:before="60"/>
      <w:jc w:val="center"/>
    </w:pPr>
    <w:rPr>
      <w:b/>
      <w:color w:val="000000" w:themeColor="text1"/>
      <w:sz w:val="16"/>
    </w:rPr>
  </w:style>
  <w:style w:type="paragraph" w:customStyle="1" w:styleId="TableColumnHeadingLeft">
    <w:name w:val="Table Column Heading Left"/>
    <w:basedOn w:val="Normal"/>
    <w:rsid w:val="00F50B89"/>
    <w:pPr>
      <w:spacing w:before="60"/>
    </w:pPr>
    <w:rPr>
      <w:b/>
      <w:color w:val="000000" w:themeColor="text1"/>
      <w:sz w:val="16"/>
    </w:rPr>
  </w:style>
  <w:style w:type="paragraph" w:customStyle="1" w:styleId="TableColumnHeadingRight">
    <w:name w:val="Table Column Heading Right"/>
    <w:basedOn w:val="Normal"/>
    <w:link w:val="TableColumnHeadingRightChar"/>
    <w:rsid w:val="00F50B89"/>
    <w:pPr>
      <w:spacing w:before="60"/>
      <w:jc w:val="right"/>
    </w:pPr>
    <w:rPr>
      <w:b/>
      <w:color w:val="000000" w:themeColor="text1"/>
      <w:sz w:val="16"/>
    </w:rPr>
  </w:style>
  <w:style w:type="character" w:customStyle="1" w:styleId="TableColumnHeadingRightChar">
    <w:name w:val="Table Column Heading Right Char"/>
    <w:basedOn w:val="DefaultParagraphFont"/>
    <w:link w:val="TableColumnHeadingRight"/>
    <w:rsid w:val="00F50B89"/>
    <w:rPr>
      <w:rFonts w:ascii="Arial" w:eastAsia="Times New Roman" w:hAnsi="Arial" w:cs="Times New Roman"/>
      <w:b/>
      <w:color w:val="000000" w:themeColor="text1"/>
      <w:sz w:val="16"/>
      <w:szCs w:val="20"/>
      <w:lang w:eastAsia="en-AU"/>
    </w:rPr>
  </w:style>
  <w:style w:type="paragraph" w:customStyle="1" w:styleId="Heading3ptafter">
    <w:name w:val="Heading 3 pt after"/>
    <w:basedOn w:val="Heading6"/>
    <w:rsid w:val="0096764F"/>
    <w:pPr>
      <w:keepLines w:val="0"/>
      <w:spacing w:before="0"/>
      <w:jc w:val="left"/>
    </w:pPr>
    <w:rPr>
      <w:rFonts w:ascii="Arial" w:eastAsia="Times New Roman" w:hAnsi="Arial" w:cs="Times New Roman"/>
      <w:bCs/>
      <w:i w:val="0"/>
      <w:iCs w:val="0"/>
      <w:szCs w:val="22"/>
    </w:rPr>
  </w:style>
  <w:style w:type="character" w:customStyle="1" w:styleId="Heading6Char">
    <w:name w:val="Heading 6 Char"/>
    <w:basedOn w:val="DefaultParagraphFont"/>
    <w:link w:val="Heading6"/>
    <w:rsid w:val="00E15CF3"/>
    <w:rPr>
      <w:rFonts w:asciiTheme="majorHAnsi" w:eastAsiaTheme="majorEastAsia" w:hAnsiTheme="majorHAnsi" w:cstheme="majorBidi"/>
      <w:i/>
      <w:iCs/>
      <w:sz w:val="20"/>
      <w:szCs w:val="20"/>
      <w:lang w:eastAsia="en-AU"/>
    </w:rPr>
  </w:style>
  <w:style w:type="paragraph" w:customStyle="1" w:styleId="ChartandTableFootnoteAlpha">
    <w:name w:val="Chart and Table Footnote Alpha"/>
    <w:basedOn w:val="Normal"/>
    <w:next w:val="Normal"/>
    <w:rsid w:val="00AA5656"/>
    <w:pPr>
      <w:keepNext/>
      <w:numPr>
        <w:numId w:val="1"/>
      </w:numPr>
    </w:pPr>
    <w:rPr>
      <w:sz w:val="16"/>
    </w:rPr>
  </w:style>
  <w:style w:type="paragraph" w:styleId="Title">
    <w:name w:val="Title"/>
    <w:basedOn w:val="Normal"/>
    <w:link w:val="TitleChar"/>
    <w:qFormat/>
    <w:rsid w:val="005F3DC1"/>
    <w:pPr>
      <w:jc w:val="center"/>
      <w:outlineLvl w:val="0"/>
    </w:pPr>
    <w:rPr>
      <w:rFonts w:cs="Arial"/>
      <w:b/>
      <w:bCs/>
      <w:caps/>
      <w:kern w:val="28"/>
      <w:sz w:val="52"/>
      <w:szCs w:val="32"/>
    </w:rPr>
  </w:style>
  <w:style w:type="character" w:customStyle="1" w:styleId="TitleChar">
    <w:name w:val="Title Char"/>
    <w:basedOn w:val="DefaultParagraphFont"/>
    <w:link w:val="Title"/>
    <w:rsid w:val="005F3DC1"/>
    <w:rPr>
      <w:rFonts w:ascii="Arial" w:hAnsi="Arial" w:cs="Arial"/>
      <w:b/>
      <w:bCs/>
      <w:caps/>
      <w:kern w:val="28"/>
      <w:sz w:val="52"/>
      <w:szCs w:val="32"/>
      <w:lang w:eastAsia="en-AU"/>
    </w:rPr>
  </w:style>
  <w:style w:type="paragraph" w:customStyle="1" w:styleId="Department">
    <w:name w:val="Department"/>
    <w:basedOn w:val="Normal"/>
    <w:rsid w:val="005F3DC1"/>
    <w:pPr>
      <w:jc w:val="left"/>
    </w:pPr>
    <w:rPr>
      <w:b/>
      <w:sz w:val="52"/>
    </w:rPr>
  </w:style>
  <w:style w:type="character" w:customStyle="1" w:styleId="Heading1Char">
    <w:name w:val="Heading 1 Char"/>
    <w:basedOn w:val="DefaultParagraphFont"/>
    <w:link w:val="Heading1"/>
    <w:rsid w:val="00234FB7"/>
    <w:rPr>
      <w:rFonts w:ascii="Arial" w:hAnsi="Arial" w:cs="Arial"/>
      <w:b/>
      <w:bCs/>
      <w:smallCaps/>
      <w:color w:val="000000"/>
      <w:kern w:val="28"/>
      <w:sz w:val="34"/>
      <w:szCs w:val="34"/>
    </w:rPr>
  </w:style>
  <w:style w:type="character" w:customStyle="1" w:styleId="Heading2Char">
    <w:name w:val="Heading 2 Char"/>
    <w:basedOn w:val="DefaultParagraphFont"/>
    <w:link w:val="Heading2"/>
    <w:rsid w:val="00331998"/>
    <w:rPr>
      <w:rFonts w:ascii="Arial" w:hAnsi="Arial" w:cs="Arial"/>
      <w:b/>
      <w:bCs/>
      <w:smallCaps/>
      <w:color w:val="000000"/>
      <w:kern w:val="28"/>
      <w:sz w:val="34"/>
      <w:szCs w:val="34"/>
    </w:rPr>
  </w:style>
  <w:style w:type="character" w:customStyle="1" w:styleId="Heading3Char">
    <w:name w:val="Heading 3 Char"/>
    <w:basedOn w:val="DefaultParagraphFont"/>
    <w:link w:val="Heading3"/>
    <w:rsid w:val="00AD236D"/>
    <w:rPr>
      <w:rFonts w:ascii="Arial" w:hAnsi="Arial" w:cs="Arial"/>
      <w:b/>
      <w:sz w:val="20"/>
      <w:szCs w:val="20"/>
      <w:lang w:eastAsia="en-AU"/>
    </w:rPr>
  </w:style>
  <w:style w:type="character" w:customStyle="1" w:styleId="Heading4Char">
    <w:name w:val="Heading 4 Char"/>
    <w:basedOn w:val="DefaultParagraphFont"/>
    <w:link w:val="Heading4"/>
    <w:rsid w:val="00B8036F"/>
    <w:rPr>
      <w:rFonts w:ascii="Arial" w:hAnsi="Arial" w:cs="Arial"/>
      <w:b/>
      <w:szCs w:val="26"/>
      <w:lang w:eastAsia="en-AU"/>
    </w:rPr>
  </w:style>
  <w:style w:type="character" w:customStyle="1" w:styleId="Heading5Char">
    <w:name w:val="Heading 5 Char"/>
    <w:basedOn w:val="DefaultParagraphFont"/>
    <w:link w:val="Heading5"/>
    <w:rsid w:val="00516528"/>
    <w:rPr>
      <w:rFonts w:ascii="Arial" w:hAnsi="Arial" w:cs="Times New Roman"/>
      <w:b/>
      <w:bCs/>
      <w:i/>
      <w:iCs/>
      <w:sz w:val="18"/>
      <w:szCs w:val="26"/>
      <w:lang w:eastAsia="en-AU"/>
    </w:rPr>
  </w:style>
  <w:style w:type="paragraph" w:styleId="TOC2">
    <w:name w:val="toc 2"/>
    <w:basedOn w:val="Normal"/>
    <w:next w:val="Normal"/>
    <w:uiPriority w:val="39"/>
    <w:qFormat/>
    <w:rsid w:val="00236860"/>
    <w:pPr>
      <w:keepNext/>
      <w:tabs>
        <w:tab w:val="right" w:leader="dot" w:pos="7700"/>
      </w:tabs>
      <w:spacing w:before="120"/>
      <w:ind w:left="170" w:right="851"/>
      <w:jc w:val="left"/>
    </w:pPr>
  </w:style>
  <w:style w:type="paragraph" w:customStyle="1" w:styleId="ChartGraphic">
    <w:name w:val="Chart Graphic"/>
    <w:basedOn w:val="Normal"/>
    <w:rsid w:val="00F51DAC"/>
    <w:pPr>
      <w:keepNext/>
      <w:jc w:val="center"/>
    </w:pPr>
  </w:style>
  <w:style w:type="paragraph" w:customStyle="1" w:styleId="TableHeading">
    <w:name w:val="Table Heading"/>
    <w:basedOn w:val="Normal"/>
    <w:next w:val="TableGraphic"/>
    <w:link w:val="TableHeadingChar"/>
    <w:autoRedefine/>
    <w:qFormat/>
    <w:rsid w:val="00D07AB5"/>
    <w:pPr>
      <w:keepNext/>
      <w:jc w:val="left"/>
    </w:pPr>
    <w:rPr>
      <w:rFonts w:cs="Arial"/>
      <w:b/>
      <w:snapToGrid w:val="0"/>
      <w:sz w:val="22"/>
      <w:szCs w:val="22"/>
    </w:rPr>
  </w:style>
  <w:style w:type="paragraph" w:styleId="TOC1">
    <w:name w:val="toc 1"/>
    <w:basedOn w:val="Normal"/>
    <w:next w:val="Normal"/>
    <w:uiPriority w:val="39"/>
    <w:qFormat/>
    <w:rsid w:val="00FE5C37"/>
    <w:pPr>
      <w:tabs>
        <w:tab w:val="right" w:leader="dot" w:pos="7700"/>
      </w:tabs>
      <w:spacing w:before="160"/>
      <w:ind w:right="851"/>
      <w:jc w:val="left"/>
    </w:pPr>
    <w:rPr>
      <w:rFonts w:ascii="Arial Bold" w:hAnsi="Arial Bold"/>
      <w:b/>
      <w:sz w:val="22"/>
    </w:rPr>
  </w:style>
  <w:style w:type="paragraph" w:styleId="Header">
    <w:name w:val="header"/>
    <w:basedOn w:val="Normal"/>
    <w:link w:val="HeaderChar"/>
    <w:uiPriority w:val="99"/>
    <w:rsid w:val="00F51DAC"/>
    <w:pPr>
      <w:tabs>
        <w:tab w:val="center" w:pos="4153"/>
        <w:tab w:val="right" w:pos="8306"/>
      </w:tabs>
      <w:jc w:val="left"/>
    </w:pPr>
    <w:rPr>
      <w:i/>
    </w:rPr>
  </w:style>
  <w:style w:type="character" w:customStyle="1" w:styleId="HeaderChar">
    <w:name w:val="Header Char"/>
    <w:basedOn w:val="DefaultParagraphFont"/>
    <w:link w:val="Header"/>
    <w:uiPriority w:val="99"/>
    <w:rsid w:val="00F51DAC"/>
    <w:rPr>
      <w:rFonts w:ascii="Book Antiqua" w:hAnsi="Book Antiqua" w:cs="Times New Roman"/>
      <w:i/>
      <w:sz w:val="20"/>
      <w:szCs w:val="20"/>
      <w:lang w:eastAsia="en-AU"/>
    </w:rPr>
  </w:style>
  <w:style w:type="paragraph" w:styleId="Footer">
    <w:name w:val="footer"/>
    <w:basedOn w:val="Normal"/>
    <w:link w:val="FooterChar"/>
    <w:uiPriority w:val="99"/>
    <w:rsid w:val="00F51DAC"/>
    <w:pPr>
      <w:tabs>
        <w:tab w:val="center" w:pos="4153"/>
        <w:tab w:val="right" w:pos="8306"/>
      </w:tabs>
      <w:jc w:val="center"/>
    </w:pPr>
  </w:style>
  <w:style w:type="character" w:customStyle="1" w:styleId="FooterChar">
    <w:name w:val="Footer Char"/>
    <w:basedOn w:val="DefaultParagraphFont"/>
    <w:link w:val="Footer"/>
    <w:uiPriority w:val="99"/>
    <w:rsid w:val="00F51DAC"/>
    <w:rPr>
      <w:rFonts w:ascii="Arial" w:hAnsi="Arial" w:cs="Times New Roman"/>
      <w:sz w:val="20"/>
      <w:szCs w:val="20"/>
      <w:lang w:eastAsia="en-AU"/>
    </w:rPr>
  </w:style>
  <w:style w:type="character" w:styleId="PageNumber">
    <w:name w:val="page number"/>
    <w:basedOn w:val="DefaultParagraphFont"/>
    <w:rsid w:val="00F51DAC"/>
    <w:rPr>
      <w:rFonts w:ascii="Arial" w:hAnsi="Arial" w:cs="Arial"/>
    </w:rPr>
  </w:style>
  <w:style w:type="paragraph" w:customStyle="1" w:styleId="ContentsHeading">
    <w:name w:val="Contents Heading"/>
    <w:basedOn w:val="Normal"/>
    <w:next w:val="Normal"/>
    <w:link w:val="ContentsHeadingChar"/>
    <w:qFormat/>
    <w:rsid w:val="00F51DAC"/>
    <w:pPr>
      <w:keepNext/>
      <w:spacing w:after="360"/>
      <w:jc w:val="center"/>
    </w:pPr>
    <w:rPr>
      <w:b/>
      <w:smallCaps/>
      <w:sz w:val="34"/>
    </w:rPr>
  </w:style>
  <w:style w:type="paragraph" w:customStyle="1" w:styleId="SinglePara">
    <w:name w:val="Single Para"/>
    <w:basedOn w:val="Normal"/>
    <w:rsid w:val="00F51DAC"/>
    <w:pPr>
      <w:jc w:val="left"/>
    </w:pPr>
  </w:style>
  <w:style w:type="paragraph" w:customStyle="1" w:styleId="ExampleText">
    <w:name w:val="Example Text"/>
    <w:basedOn w:val="Normal"/>
    <w:rsid w:val="00F51DAC"/>
    <w:pPr>
      <w:jc w:val="left"/>
    </w:pPr>
    <w:rPr>
      <w:i/>
      <w:color w:val="FF0000"/>
    </w:rPr>
  </w:style>
  <w:style w:type="paragraph" w:customStyle="1" w:styleId="HeaderEven">
    <w:name w:val="Header Even"/>
    <w:basedOn w:val="Normal"/>
    <w:rsid w:val="00F51DAC"/>
    <w:pPr>
      <w:jc w:val="left"/>
    </w:pPr>
    <w:rPr>
      <w:i/>
    </w:rPr>
  </w:style>
  <w:style w:type="paragraph" w:customStyle="1" w:styleId="HeaderOdd">
    <w:name w:val="Header Odd"/>
    <w:basedOn w:val="Normal"/>
    <w:rsid w:val="00F51DAC"/>
    <w:pPr>
      <w:jc w:val="right"/>
    </w:pPr>
    <w:rPr>
      <w:i/>
    </w:rPr>
  </w:style>
  <w:style w:type="paragraph" w:customStyle="1" w:styleId="OverviewParagraph">
    <w:name w:val="Overview Paragraph"/>
    <w:basedOn w:val="Normal"/>
    <w:link w:val="OverviewParagraphChar"/>
    <w:rsid w:val="00F51DAC"/>
    <w:pPr>
      <w:spacing w:before="120" w:after="120"/>
    </w:pPr>
  </w:style>
  <w:style w:type="paragraph" w:customStyle="1" w:styleId="SingleParagraph">
    <w:name w:val="Single Paragraph"/>
    <w:basedOn w:val="Normal"/>
    <w:rsid w:val="00F51DAC"/>
  </w:style>
  <w:style w:type="paragraph" w:customStyle="1" w:styleId="PartHeading">
    <w:name w:val="Part Heading"/>
    <w:basedOn w:val="Normal"/>
    <w:next w:val="Normal"/>
    <w:link w:val="PartHeadingChar"/>
    <w:qFormat/>
    <w:rsid w:val="00F51DAC"/>
    <w:pPr>
      <w:spacing w:before="240"/>
      <w:jc w:val="center"/>
    </w:pPr>
    <w:rPr>
      <w:rFonts w:ascii="Arial Bold" w:hAnsi="Arial Bold" w:cs="Arial"/>
      <w:b/>
      <w:smallCaps/>
      <w:sz w:val="48"/>
    </w:rPr>
  </w:style>
  <w:style w:type="paragraph" w:customStyle="1" w:styleId="Tabletextjustified">
    <w:name w:val="Table text justified"/>
    <w:basedOn w:val="Normal"/>
    <w:semiHidden/>
    <w:rsid w:val="00F51DAC"/>
    <w:pPr>
      <w:spacing w:before="100" w:after="100" w:line="250" w:lineRule="exact"/>
    </w:pPr>
    <w:rPr>
      <w:rFonts w:cs="Arial"/>
      <w:sz w:val="18"/>
    </w:rPr>
  </w:style>
  <w:style w:type="paragraph" w:customStyle="1" w:styleId="TableHeading2ndLevelWord">
    <w:name w:val="Table Heading 2nd Level Word"/>
    <w:basedOn w:val="Normal"/>
    <w:semiHidden/>
    <w:rsid w:val="00F51DAC"/>
    <w:pPr>
      <w:spacing w:before="120" w:after="120"/>
      <w:jc w:val="left"/>
    </w:pPr>
    <w:rPr>
      <w:rFonts w:cs="Arial"/>
      <w:b/>
      <w:sz w:val="18"/>
    </w:rPr>
  </w:style>
  <w:style w:type="paragraph" w:customStyle="1" w:styleId="TableSideHeading">
    <w:name w:val="Table Side Heading"/>
    <w:basedOn w:val="TableHeading2ndLevelWord"/>
    <w:semiHidden/>
    <w:rsid w:val="00F51DAC"/>
    <w:pPr>
      <w:spacing w:before="100" w:after="100" w:line="250" w:lineRule="exact"/>
    </w:pPr>
  </w:style>
  <w:style w:type="character" w:customStyle="1" w:styleId="OverviewParagraphChar">
    <w:name w:val="Overview Paragraph Char"/>
    <w:basedOn w:val="DefaultParagraphFont"/>
    <w:link w:val="OverviewParagraph"/>
    <w:semiHidden/>
    <w:rsid w:val="00F51DAC"/>
    <w:rPr>
      <w:rFonts w:ascii="Book Antiqua" w:hAnsi="Book Antiqua" w:cs="Times New Roman"/>
      <w:sz w:val="20"/>
      <w:szCs w:val="20"/>
      <w:lang w:eastAsia="en-AU"/>
    </w:rPr>
  </w:style>
  <w:style w:type="paragraph" w:customStyle="1" w:styleId="Area">
    <w:name w:val="Area"/>
    <w:basedOn w:val="Normal"/>
    <w:rsid w:val="00F51DAC"/>
    <w:pPr>
      <w:tabs>
        <w:tab w:val="right" w:pos="9639"/>
      </w:tabs>
      <w:jc w:val="right"/>
    </w:pPr>
    <w:rPr>
      <w:rFonts w:ascii="Times New Roman" w:hAnsi="Times New Roman"/>
      <w:b/>
      <w:smallCaps/>
      <w:color w:val="000000"/>
      <w:sz w:val="28"/>
      <w:szCs w:val="28"/>
    </w:rPr>
  </w:style>
  <w:style w:type="paragraph" w:customStyle="1" w:styleId="ParliamentHouse">
    <w:name w:val="Parliament House"/>
    <w:basedOn w:val="Header"/>
    <w:rsid w:val="00F51DAC"/>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link w:val="TableGraphicChar"/>
    <w:rsid w:val="00AB7DE4"/>
    <w:pPr>
      <w:ind w:right="-113"/>
    </w:pPr>
  </w:style>
  <w:style w:type="paragraph" w:customStyle="1" w:styleId="Exampletext0">
    <w:name w:val="Example text"/>
    <w:basedOn w:val="Normal"/>
    <w:link w:val="ExampletextCharChar"/>
    <w:rsid w:val="00F51DAC"/>
    <w:rPr>
      <w:i/>
      <w:color w:val="FF0000"/>
    </w:rPr>
  </w:style>
  <w:style w:type="character" w:customStyle="1" w:styleId="ExampletextCharChar">
    <w:name w:val="Example text Char Char"/>
    <w:basedOn w:val="DefaultParagraphFont"/>
    <w:link w:val="Exampletext0"/>
    <w:rsid w:val="00F51DAC"/>
    <w:rPr>
      <w:rFonts w:ascii="Book Antiqua" w:hAnsi="Book Antiqua" w:cs="Times New Roman"/>
      <w:i/>
      <w:color w:val="FF0000"/>
      <w:sz w:val="20"/>
      <w:szCs w:val="20"/>
      <w:lang w:eastAsia="en-AU"/>
    </w:rPr>
  </w:style>
  <w:style w:type="paragraph" w:customStyle="1" w:styleId="Source">
    <w:name w:val="Source"/>
    <w:basedOn w:val="Normal"/>
    <w:rsid w:val="00F51DAC"/>
    <w:pPr>
      <w:tabs>
        <w:tab w:val="left" w:pos="284"/>
      </w:tabs>
    </w:pPr>
    <w:rPr>
      <w:sz w:val="16"/>
    </w:rPr>
  </w:style>
  <w:style w:type="paragraph" w:customStyle="1" w:styleId="FigureHeading">
    <w:name w:val="Figure Heading"/>
    <w:basedOn w:val="Normal"/>
    <w:next w:val="ChartGraphic"/>
    <w:rsid w:val="00F51DAC"/>
    <w:pPr>
      <w:keepNext/>
      <w:spacing w:after="120"/>
      <w:jc w:val="center"/>
    </w:pPr>
    <w:rPr>
      <w:b/>
    </w:rPr>
  </w:style>
  <w:style w:type="paragraph" w:customStyle="1" w:styleId="ChartandTableFootnote">
    <w:name w:val="Chart and Table Footnote"/>
    <w:basedOn w:val="Normal"/>
    <w:next w:val="Normal"/>
    <w:rsid w:val="00F51DAC"/>
    <w:pPr>
      <w:tabs>
        <w:tab w:val="left" w:pos="284"/>
      </w:tabs>
      <w:ind w:left="284" w:hanging="284"/>
    </w:pPr>
    <w:rPr>
      <w:sz w:val="16"/>
    </w:rPr>
  </w:style>
  <w:style w:type="character" w:customStyle="1" w:styleId="TableHeadingChar">
    <w:name w:val="Table Heading Char"/>
    <w:basedOn w:val="DefaultParagraphFont"/>
    <w:link w:val="TableHeading"/>
    <w:rsid w:val="00D07AB5"/>
    <w:rPr>
      <w:rFonts w:ascii="Arial" w:hAnsi="Arial" w:cs="Arial"/>
      <w:b/>
      <w:snapToGrid w:val="0"/>
      <w:lang w:eastAsia="en-AU"/>
    </w:rPr>
  </w:style>
  <w:style w:type="paragraph" w:customStyle="1" w:styleId="TPHeading1">
    <w:name w:val="TP Heading 1"/>
    <w:basedOn w:val="Normal"/>
    <w:rsid w:val="00F51DAC"/>
    <w:pPr>
      <w:keepNext/>
      <w:ind w:left="1418"/>
      <w:jc w:val="left"/>
    </w:pPr>
    <w:rPr>
      <w:rFonts w:cs="Arial"/>
      <w:b/>
      <w:caps/>
      <w:sz w:val="28"/>
      <w:szCs w:val="32"/>
    </w:rPr>
  </w:style>
  <w:style w:type="paragraph" w:customStyle="1" w:styleId="TPHeading3">
    <w:name w:val="TP Heading 3"/>
    <w:basedOn w:val="Normal"/>
    <w:rsid w:val="00F51DAC"/>
    <w:pPr>
      <w:keepNext/>
      <w:ind w:left="1418"/>
      <w:jc w:val="left"/>
    </w:pPr>
    <w:rPr>
      <w:rFonts w:cs="Arial"/>
      <w:caps/>
      <w:sz w:val="24"/>
    </w:rPr>
  </w:style>
  <w:style w:type="paragraph" w:customStyle="1" w:styleId="TPHeading2">
    <w:name w:val="TP Heading 2"/>
    <w:basedOn w:val="TPHeading1"/>
    <w:rsid w:val="00F51DAC"/>
    <w:rPr>
      <w:b w:val="0"/>
    </w:rPr>
  </w:style>
  <w:style w:type="paragraph" w:styleId="BalloonText">
    <w:name w:val="Balloon Text"/>
    <w:basedOn w:val="Normal"/>
    <w:link w:val="BalloonTextChar"/>
    <w:unhideWhenUsed/>
    <w:rsid w:val="00F51DAC"/>
    <w:rPr>
      <w:rFonts w:ascii="Tahoma" w:hAnsi="Tahoma" w:cs="Tahoma"/>
      <w:sz w:val="16"/>
      <w:szCs w:val="16"/>
    </w:rPr>
  </w:style>
  <w:style w:type="character" w:customStyle="1" w:styleId="BalloonTextChar">
    <w:name w:val="Balloon Text Char"/>
    <w:basedOn w:val="DefaultParagraphFont"/>
    <w:link w:val="BalloonText"/>
    <w:rsid w:val="00F51DAC"/>
    <w:rPr>
      <w:rFonts w:ascii="Tahoma" w:hAnsi="Tahoma" w:cs="Tahoma"/>
      <w:sz w:val="16"/>
      <w:szCs w:val="16"/>
      <w:lang w:eastAsia="en-AU"/>
    </w:rPr>
  </w:style>
  <w:style w:type="paragraph" w:styleId="TOC3">
    <w:name w:val="toc 3"/>
    <w:basedOn w:val="Normal"/>
    <w:next w:val="Normal"/>
    <w:autoRedefine/>
    <w:uiPriority w:val="39"/>
    <w:unhideWhenUsed/>
    <w:rsid w:val="00680373"/>
    <w:pPr>
      <w:tabs>
        <w:tab w:val="left" w:pos="1134"/>
        <w:tab w:val="right" w:leader="dot" w:pos="7701"/>
      </w:tabs>
      <w:spacing w:before="60" w:after="120"/>
      <w:ind w:left="168"/>
    </w:pPr>
    <w:rPr>
      <w:noProof/>
    </w:rPr>
  </w:style>
  <w:style w:type="paragraph" w:customStyle="1" w:styleId="Outcomeheading">
    <w:name w:val="Outcome heading"/>
    <w:basedOn w:val="Heading3"/>
    <w:qFormat/>
    <w:rsid w:val="00E15CF3"/>
  </w:style>
  <w:style w:type="paragraph" w:customStyle="1" w:styleId="ChartHeading">
    <w:name w:val="Chart Heading"/>
    <w:basedOn w:val="Normal"/>
    <w:next w:val="ChartGraphic"/>
    <w:rsid w:val="00923988"/>
    <w:pPr>
      <w:keepNext/>
      <w:spacing w:before="120"/>
      <w:jc w:val="center"/>
    </w:pPr>
    <w:rPr>
      <w:b/>
      <w:color w:val="000000"/>
      <w:lang w:eastAsia="en-US"/>
    </w:rPr>
  </w:style>
  <w:style w:type="paragraph" w:styleId="TOC4">
    <w:name w:val="toc 4"/>
    <w:basedOn w:val="Normal"/>
    <w:next w:val="Normal"/>
    <w:autoRedefine/>
    <w:unhideWhenUsed/>
    <w:rsid w:val="00CA3BEA"/>
    <w:pPr>
      <w:tabs>
        <w:tab w:val="left" w:pos="851"/>
        <w:tab w:val="right" w:leader="dot" w:pos="7701"/>
      </w:tabs>
      <w:spacing w:after="100"/>
      <w:ind w:left="426"/>
    </w:pPr>
  </w:style>
  <w:style w:type="paragraph" w:customStyle="1" w:styleId="FileProperties">
    <w:name w:val="File Properties"/>
    <w:basedOn w:val="Normal"/>
    <w:rsid w:val="00953901"/>
    <w:pPr>
      <w:tabs>
        <w:tab w:val="center" w:pos="3855"/>
      </w:tabs>
    </w:pPr>
    <w:rPr>
      <w:i/>
      <w:color w:val="000000"/>
      <w:lang w:eastAsia="en-US"/>
    </w:rPr>
  </w:style>
  <w:style w:type="table" w:styleId="TableGrid">
    <w:name w:val="Table Grid"/>
    <w:basedOn w:val="TableNormal"/>
    <w:rsid w:val="00953901"/>
    <w:pPr>
      <w:spacing w:after="240" w:line="260" w:lineRule="exact"/>
    </w:pPr>
    <w:rPr>
      <w:rFonts w:ascii="Book Antiqua" w:hAnsi="Book Antiqua" w:cs="Book Antiqu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NECG) Footnote Text"/>
    <w:basedOn w:val="Normal"/>
    <w:link w:val="FootnoteTextChar"/>
    <w:autoRedefine/>
    <w:qFormat/>
    <w:rsid w:val="00C678D5"/>
    <w:pPr>
      <w:tabs>
        <w:tab w:val="left" w:pos="284"/>
      </w:tabs>
      <w:spacing w:after="0"/>
      <w:ind w:left="284" w:hanging="284"/>
      <w:jc w:val="left"/>
    </w:pPr>
    <w:rPr>
      <w:rFonts w:cs="Arial"/>
      <w:color w:val="000000"/>
      <w:sz w:val="15"/>
      <w:szCs w:val="16"/>
      <w:lang w:eastAsia="en-US"/>
    </w:rPr>
  </w:style>
  <w:style w:type="character" w:customStyle="1" w:styleId="FootnoteTextChar">
    <w:name w:val="Footnote Text Char"/>
    <w:aliases w:val="(NECG) Footnote Text Char"/>
    <w:basedOn w:val="DefaultParagraphFont"/>
    <w:link w:val="FootnoteText"/>
    <w:rsid w:val="00C678D5"/>
    <w:rPr>
      <w:rFonts w:ascii="Arial" w:hAnsi="Arial" w:cs="Arial"/>
      <w:color w:val="000000"/>
      <w:sz w:val="15"/>
      <w:szCs w:val="16"/>
    </w:rPr>
  </w:style>
  <w:style w:type="character" w:styleId="FootnoteReference">
    <w:name w:val="footnote reference"/>
    <w:aliases w:val="(NECG) Footnote Reference"/>
    <w:basedOn w:val="DefaultParagraphFont"/>
    <w:rsid w:val="00953901"/>
    <w:rPr>
      <w:rFonts w:ascii="Book Antiqua" w:hAnsi="Book Antiqua" w:cs="Tahoma"/>
      <w:sz w:val="20"/>
      <w:szCs w:val="20"/>
      <w:vertAlign w:val="superscript"/>
    </w:rPr>
  </w:style>
  <w:style w:type="paragraph" w:customStyle="1" w:styleId="TableHeadingcontinued">
    <w:name w:val="Table Heading continued"/>
    <w:basedOn w:val="Normal"/>
    <w:next w:val="TableGraphic"/>
    <w:link w:val="TableHeadingcontinuedChar"/>
    <w:rsid w:val="00C12073"/>
    <w:pPr>
      <w:keepNext/>
      <w:spacing w:before="120" w:after="20"/>
      <w:jc w:val="left"/>
    </w:pPr>
    <w:rPr>
      <w:rFonts w:cs="Arial"/>
      <w:b/>
      <w:bCs/>
      <w:color w:val="000000"/>
      <w:lang w:eastAsia="en-US"/>
    </w:rPr>
  </w:style>
  <w:style w:type="character" w:customStyle="1" w:styleId="TableHeadingcontinuedChar">
    <w:name w:val="Table Heading continued Char"/>
    <w:basedOn w:val="DefaultParagraphFont"/>
    <w:link w:val="TableHeadingcontinued"/>
    <w:rsid w:val="00C12073"/>
    <w:rPr>
      <w:rFonts w:ascii="Arial" w:hAnsi="Arial" w:cs="Arial"/>
      <w:b/>
      <w:bCs/>
      <w:color w:val="000000"/>
      <w:sz w:val="20"/>
      <w:szCs w:val="20"/>
    </w:rPr>
  </w:style>
  <w:style w:type="character" w:customStyle="1" w:styleId="TableGraphicChar">
    <w:name w:val="Table Graphic Char"/>
    <w:basedOn w:val="TableHeadingChar"/>
    <w:link w:val="TableGraphic"/>
    <w:rsid w:val="00AB7DE4"/>
    <w:rPr>
      <w:rFonts w:ascii="Arial" w:hAnsi="Arial" w:cs="Times New Roman"/>
      <w:b w:val="0"/>
      <w:snapToGrid w:val="0"/>
      <w:sz w:val="20"/>
      <w:szCs w:val="20"/>
      <w:lang w:eastAsia="en-AU"/>
    </w:rPr>
  </w:style>
  <w:style w:type="character" w:styleId="Hyperlink">
    <w:name w:val="Hyperlink"/>
    <w:basedOn w:val="DefaultParagraphFont"/>
    <w:uiPriority w:val="99"/>
    <w:unhideWhenUsed/>
    <w:rsid w:val="008E014F"/>
    <w:rPr>
      <w:color w:val="0000FF" w:themeColor="hyperlink"/>
      <w:u w:val="single"/>
    </w:rPr>
  </w:style>
  <w:style w:type="paragraph" w:customStyle="1" w:styleId="ParaNumbering">
    <w:name w:val="Para Numbering"/>
    <w:basedOn w:val="Normal"/>
    <w:rsid w:val="00CA6275"/>
    <w:pPr>
      <w:numPr>
        <w:numId w:val="2"/>
      </w:numPr>
      <w:tabs>
        <w:tab w:val="left" w:pos="567"/>
      </w:tabs>
      <w:spacing w:line="240" w:lineRule="atLeast"/>
      <w:jc w:val="left"/>
    </w:pPr>
    <w:rPr>
      <w:rFonts w:ascii="Times New Roman" w:hAnsi="Times New Roman"/>
      <w:sz w:val="24"/>
      <w:szCs w:val="24"/>
      <w:lang w:val="en-US"/>
    </w:rPr>
  </w:style>
  <w:style w:type="table" w:customStyle="1" w:styleId="TableGrid1">
    <w:name w:val="Table Grid1"/>
    <w:basedOn w:val="TableNormal"/>
    <w:next w:val="TableGrid"/>
    <w:rsid w:val="00CA6275"/>
    <w:pPr>
      <w:spacing w:after="240" w:line="260" w:lineRule="exact"/>
    </w:pPr>
    <w:rPr>
      <w:rFonts w:ascii="Book Antiqua" w:hAnsi="Book Antiqua" w:cs="Book Antiqu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basedOn w:val="Normal"/>
    <w:next w:val="Normal"/>
    <w:rsid w:val="00CA6275"/>
    <w:pPr>
      <w:keepNext/>
      <w:spacing w:before="100" w:after="100"/>
      <w:jc w:val="left"/>
      <w:outlineLvl w:val="4"/>
    </w:pPr>
    <w:rPr>
      <w:rFonts w:ascii="Times New Roman" w:hAnsi="Times New Roman"/>
      <w:b/>
      <w:bCs/>
      <w:sz w:val="24"/>
      <w:szCs w:val="24"/>
      <w:lang w:eastAsia="en-US"/>
    </w:rPr>
  </w:style>
  <w:style w:type="paragraph" w:styleId="NormalWeb">
    <w:name w:val="Normal (Web)"/>
    <w:basedOn w:val="Normal"/>
    <w:uiPriority w:val="99"/>
    <w:rsid w:val="00CA6275"/>
    <w:pPr>
      <w:spacing w:before="100" w:beforeAutospacing="1" w:after="100" w:afterAutospacing="1"/>
      <w:jc w:val="left"/>
    </w:pPr>
    <w:rPr>
      <w:rFonts w:ascii="Times New Roman" w:hAnsi="Times New Roman"/>
      <w:sz w:val="24"/>
      <w:szCs w:val="24"/>
      <w:lang w:val="en-US" w:eastAsia="en-US"/>
    </w:rPr>
  </w:style>
  <w:style w:type="paragraph" w:styleId="ListParagraph">
    <w:name w:val="List Paragraph"/>
    <w:aliases w:val="List Bullet Cab,CAB - List Bullet,Bullet point,Bullets,CV text,Dot pt,F5 List Paragraph,FooterText,L,List Paragraph1,List Paragraph11,List Paragraph111,List Paragraph2,Medium Grid 1 - Accent 21,NAST Quote,NFP GP Bulleted List,Bullet Point"/>
    <w:basedOn w:val="Normal"/>
    <w:link w:val="ListParagraphChar"/>
    <w:uiPriority w:val="34"/>
    <w:qFormat/>
    <w:rsid w:val="0012562B"/>
    <w:pPr>
      <w:numPr>
        <w:numId w:val="5"/>
      </w:numPr>
      <w:contextualSpacing/>
    </w:pPr>
  </w:style>
  <w:style w:type="paragraph" w:styleId="NoSpacing">
    <w:name w:val="No Spacing"/>
    <w:link w:val="NoSpacingChar"/>
    <w:uiPriority w:val="1"/>
    <w:qFormat/>
    <w:rsid w:val="00105E01"/>
    <w:pPr>
      <w:spacing w:after="0"/>
    </w:pPr>
    <w:rPr>
      <w:rFonts w:ascii="Calibri" w:hAnsi="Calibri" w:cs="Times New Roman"/>
      <w:lang w:val="en-US"/>
    </w:rPr>
  </w:style>
  <w:style w:type="character" w:customStyle="1" w:styleId="NoSpacingChar">
    <w:name w:val="No Spacing Char"/>
    <w:basedOn w:val="DefaultParagraphFont"/>
    <w:link w:val="NoSpacing"/>
    <w:uiPriority w:val="1"/>
    <w:rsid w:val="00105E01"/>
    <w:rPr>
      <w:rFonts w:ascii="Calibri" w:hAnsi="Calibri" w:cs="Times New Roman"/>
      <w:lang w:val="en-US"/>
    </w:rPr>
  </w:style>
  <w:style w:type="paragraph" w:customStyle="1" w:styleId="Default">
    <w:name w:val="Default"/>
    <w:rsid w:val="00457313"/>
    <w:pPr>
      <w:autoSpaceDE w:val="0"/>
      <w:autoSpaceDN w:val="0"/>
      <w:adjustRightInd w:val="0"/>
      <w:spacing w:after="0"/>
    </w:pPr>
    <w:rPr>
      <w:rFonts w:ascii="Times New Roman" w:hAnsi="Times New Roman" w:cs="Times New Roman"/>
      <w:color w:val="000000"/>
      <w:sz w:val="24"/>
      <w:szCs w:val="24"/>
      <w:lang w:val="en-US"/>
    </w:rPr>
  </w:style>
  <w:style w:type="paragraph" w:customStyle="1" w:styleId="Normal9pt">
    <w:name w:val="Normal + 9 pt"/>
    <w:aliases w:val="Bold"/>
    <w:basedOn w:val="Normal"/>
    <w:rsid w:val="00457313"/>
    <w:pPr>
      <w:spacing w:before="100" w:after="100"/>
      <w:jc w:val="left"/>
    </w:pPr>
    <w:rPr>
      <w:rFonts w:ascii="Times New Roman" w:hAnsi="Times New Roman"/>
      <w:b/>
      <w:snapToGrid w:val="0"/>
      <w:sz w:val="18"/>
      <w:szCs w:val="18"/>
    </w:rPr>
  </w:style>
  <w:style w:type="paragraph" w:customStyle="1" w:styleId="Char2">
    <w:name w:val="Char2"/>
    <w:basedOn w:val="Normal"/>
    <w:uiPriority w:val="99"/>
    <w:rsid w:val="005323FB"/>
    <w:pPr>
      <w:spacing w:after="160" w:line="240" w:lineRule="exact"/>
      <w:jc w:val="left"/>
    </w:pPr>
    <w:rPr>
      <w:rFonts w:ascii="Verdana" w:eastAsia="MS Mincho" w:hAnsi="Verdana" w:cs="Verdana"/>
      <w:lang w:val="en-US" w:eastAsia="en-US"/>
    </w:rPr>
  </w:style>
  <w:style w:type="character" w:styleId="CommentReference">
    <w:name w:val="annotation reference"/>
    <w:basedOn w:val="DefaultParagraphFont"/>
    <w:uiPriority w:val="99"/>
    <w:rsid w:val="002D6A77"/>
    <w:rPr>
      <w:rFonts w:cs="Times New Roman"/>
      <w:sz w:val="16"/>
    </w:rPr>
  </w:style>
  <w:style w:type="paragraph" w:customStyle="1" w:styleId="CharCharChar">
    <w:name w:val="Char Char Char"/>
    <w:basedOn w:val="Normal"/>
    <w:rsid w:val="00E00964"/>
    <w:pPr>
      <w:jc w:val="left"/>
    </w:pPr>
    <w:rPr>
      <w:rFonts w:cs="Arial"/>
      <w:sz w:val="22"/>
      <w:szCs w:val="22"/>
      <w:lang w:eastAsia="en-US"/>
    </w:rPr>
  </w:style>
  <w:style w:type="paragraph" w:styleId="Index1">
    <w:name w:val="index 1"/>
    <w:basedOn w:val="Normal"/>
    <w:next w:val="Normal"/>
    <w:autoRedefine/>
    <w:uiPriority w:val="99"/>
    <w:semiHidden/>
    <w:unhideWhenUsed/>
    <w:rsid w:val="00095606"/>
    <w:pPr>
      <w:ind w:left="200" w:hanging="200"/>
    </w:pPr>
  </w:style>
  <w:style w:type="paragraph" w:styleId="TOCHeading">
    <w:name w:val="TOC Heading"/>
    <w:basedOn w:val="Heading1"/>
    <w:next w:val="Normal"/>
    <w:uiPriority w:val="39"/>
    <w:semiHidden/>
    <w:unhideWhenUsed/>
    <w:qFormat/>
    <w:rsid w:val="00150BBF"/>
    <w:pPr>
      <w:keepLines/>
      <w:spacing w:before="480" w:line="276" w:lineRule="auto"/>
      <w:jc w:val="left"/>
      <w:outlineLvl w:val="9"/>
    </w:pPr>
    <w:rPr>
      <w:rFonts w:asciiTheme="majorHAnsi" w:eastAsiaTheme="majorEastAsia" w:hAnsiTheme="majorHAnsi" w:cstheme="majorBidi"/>
      <w:bCs w:val="0"/>
      <w:smallCaps w:val="0"/>
      <w:color w:val="365F91" w:themeColor="accent1" w:themeShade="BF"/>
      <w:kern w:val="0"/>
      <w:sz w:val="28"/>
      <w:szCs w:val="28"/>
      <w:lang w:val="en-US" w:eastAsia="ja-JP"/>
    </w:rPr>
  </w:style>
  <w:style w:type="paragraph" w:customStyle="1" w:styleId="NormalText">
    <w:name w:val="Normal Text"/>
    <w:basedOn w:val="Normal"/>
    <w:link w:val="NormalTextChar"/>
    <w:qFormat/>
    <w:rsid w:val="00D6067C"/>
    <w:pPr>
      <w:spacing w:after="120"/>
      <w:jc w:val="left"/>
    </w:pPr>
    <w:rPr>
      <w:rFonts w:ascii="Book Antiqua" w:hAnsi="Book Antiqua"/>
      <w:noProof/>
    </w:rPr>
  </w:style>
  <w:style w:type="character" w:customStyle="1" w:styleId="NormalTextChar">
    <w:name w:val="Normal Text Char"/>
    <w:link w:val="NormalText"/>
    <w:rsid w:val="00D6067C"/>
    <w:rPr>
      <w:rFonts w:ascii="Book Antiqua" w:hAnsi="Book Antiqua" w:cs="Times New Roman"/>
      <w:noProof/>
      <w:sz w:val="20"/>
      <w:szCs w:val="20"/>
      <w:lang w:eastAsia="en-AU"/>
    </w:rPr>
  </w:style>
  <w:style w:type="paragraph" w:styleId="Revision">
    <w:name w:val="Revision"/>
    <w:hidden/>
    <w:uiPriority w:val="99"/>
    <w:semiHidden/>
    <w:rsid w:val="00B92608"/>
    <w:pPr>
      <w:spacing w:after="0"/>
    </w:pPr>
    <w:rPr>
      <w:rFonts w:ascii="Arial" w:hAnsi="Arial" w:cs="Times New Roman"/>
      <w:sz w:val="20"/>
      <w:szCs w:val="20"/>
      <w:lang w:eastAsia="en-AU"/>
    </w:rPr>
  </w:style>
  <w:style w:type="paragraph" w:customStyle="1" w:styleId="ProgramDeliverables">
    <w:name w:val="Program Deliverables"/>
    <w:basedOn w:val="Normal"/>
    <w:link w:val="ProgramDeliverablesChar"/>
    <w:qFormat/>
    <w:rsid w:val="007D1F9B"/>
    <w:pPr>
      <w:keepNext/>
      <w:spacing w:before="120" w:after="120"/>
      <w:jc w:val="left"/>
      <w:outlineLvl w:val="1"/>
    </w:pPr>
    <w:rPr>
      <w:rFonts w:cs="Arial"/>
      <w:b/>
      <w:sz w:val="22"/>
      <w:szCs w:val="22"/>
    </w:rPr>
  </w:style>
  <w:style w:type="character" w:customStyle="1" w:styleId="ProgramDeliverablesChar">
    <w:name w:val="Program Deliverables Char"/>
    <w:link w:val="ProgramDeliverables"/>
    <w:rsid w:val="007D1F9B"/>
    <w:rPr>
      <w:rFonts w:ascii="Arial" w:hAnsi="Arial" w:cs="Arial"/>
      <w:b/>
      <w:lang w:eastAsia="en-AU"/>
    </w:rPr>
  </w:style>
  <w:style w:type="paragraph" w:customStyle="1" w:styleId="ProgramKPI">
    <w:name w:val="Program KPI"/>
    <w:basedOn w:val="Normal"/>
    <w:link w:val="ProgramKPIChar"/>
    <w:qFormat/>
    <w:rsid w:val="007D1F9B"/>
    <w:pPr>
      <w:keepNext/>
      <w:spacing w:before="240" w:after="120"/>
      <w:jc w:val="left"/>
      <w:outlineLvl w:val="1"/>
    </w:pPr>
    <w:rPr>
      <w:rFonts w:cs="Arial"/>
      <w:b/>
      <w:sz w:val="22"/>
      <w:szCs w:val="22"/>
    </w:rPr>
  </w:style>
  <w:style w:type="character" w:customStyle="1" w:styleId="ProgramKPIChar">
    <w:name w:val="Program KPI Char"/>
    <w:link w:val="ProgramKPI"/>
    <w:rsid w:val="007D1F9B"/>
    <w:rPr>
      <w:rFonts w:ascii="Arial" w:hAnsi="Arial" w:cs="Arial"/>
      <w:b/>
      <w:lang w:eastAsia="en-AU"/>
    </w:rPr>
  </w:style>
  <w:style w:type="paragraph" w:customStyle="1" w:styleId="Program">
    <w:name w:val="Program"/>
    <w:basedOn w:val="Normal"/>
    <w:link w:val="ProgramChar"/>
    <w:qFormat/>
    <w:rsid w:val="007D1F9B"/>
    <w:pPr>
      <w:keepNext/>
      <w:spacing w:before="240" w:after="120"/>
      <w:jc w:val="left"/>
      <w:outlineLvl w:val="0"/>
    </w:pPr>
    <w:rPr>
      <w:rFonts w:cs="Arial"/>
      <w:b/>
      <w:sz w:val="24"/>
      <w:szCs w:val="24"/>
    </w:rPr>
  </w:style>
  <w:style w:type="character" w:customStyle="1" w:styleId="ProgramChar">
    <w:name w:val="Program Char"/>
    <w:link w:val="Program"/>
    <w:rsid w:val="007D1F9B"/>
    <w:rPr>
      <w:rFonts w:ascii="Arial" w:hAnsi="Arial" w:cs="Arial"/>
      <w:b/>
      <w:sz w:val="24"/>
      <w:szCs w:val="24"/>
      <w:lang w:eastAsia="en-AU"/>
    </w:rPr>
  </w:style>
  <w:style w:type="paragraph" w:styleId="Index3">
    <w:name w:val="index 3"/>
    <w:basedOn w:val="Normal"/>
    <w:next w:val="Normal"/>
    <w:autoRedefine/>
    <w:uiPriority w:val="99"/>
    <w:semiHidden/>
    <w:unhideWhenUsed/>
    <w:rsid w:val="00695D31"/>
    <w:pPr>
      <w:ind w:left="600" w:hanging="200"/>
    </w:pPr>
  </w:style>
  <w:style w:type="character" w:styleId="BookTitle">
    <w:name w:val="Book Title"/>
    <w:basedOn w:val="DefaultParagraphFont"/>
    <w:uiPriority w:val="33"/>
    <w:qFormat/>
    <w:rsid w:val="00FD6A28"/>
    <w:rPr>
      <w:b/>
      <w:bCs/>
      <w:smallCaps/>
      <w:spacing w:val="5"/>
    </w:rPr>
  </w:style>
  <w:style w:type="paragraph" w:customStyle="1" w:styleId="Heading4a">
    <w:name w:val="Heading 4a"/>
    <w:basedOn w:val="Heading4"/>
    <w:link w:val="Heading4aChar"/>
    <w:qFormat/>
    <w:rsid w:val="000C26CC"/>
  </w:style>
  <w:style w:type="paragraph" w:customStyle="1" w:styleId="Heading2a">
    <w:name w:val="Heading 2a"/>
    <w:basedOn w:val="Heading2"/>
    <w:link w:val="Heading2aChar"/>
    <w:qFormat/>
    <w:rsid w:val="00234FB7"/>
    <w:pPr>
      <w:jc w:val="left"/>
    </w:pPr>
    <w:rPr>
      <w:b w:val="0"/>
      <w:bCs w:val="0"/>
      <w:iCs/>
      <w:smallCaps w:val="0"/>
      <w:kern w:val="0"/>
      <w:sz w:val="30"/>
      <w:szCs w:val="30"/>
      <w:lang w:eastAsia="en-AU"/>
    </w:rPr>
  </w:style>
  <w:style w:type="character" w:customStyle="1" w:styleId="Heading4aChar">
    <w:name w:val="Heading 4a Char"/>
    <w:basedOn w:val="Heading4Char"/>
    <w:link w:val="Heading4a"/>
    <w:rsid w:val="000C26CC"/>
    <w:rPr>
      <w:rFonts w:ascii="Arial Bold" w:hAnsi="Arial Bold" w:cs="Times New Roman"/>
      <w:b/>
      <w:bCs w:val="0"/>
      <w:sz w:val="20"/>
      <w:szCs w:val="20"/>
      <w:lang w:eastAsia="en-AU"/>
    </w:rPr>
  </w:style>
  <w:style w:type="character" w:customStyle="1" w:styleId="Heading2aChar">
    <w:name w:val="Heading 2a Char"/>
    <w:basedOn w:val="Heading2Char"/>
    <w:link w:val="Heading2a"/>
    <w:rsid w:val="00234FB7"/>
    <w:rPr>
      <w:rFonts w:ascii="Arial" w:hAnsi="Arial" w:cs="Arial"/>
      <w:b w:val="0"/>
      <w:bCs w:val="0"/>
      <w:iCs/>
      <w:smallCaps w:val="0"/>
      <w:color w:val="000000"/>
      <w:kern w:val="28"/>
      <w:sz w:val="30"/>
      <w:szCs w:val="30"/>
      <w:lang w:eastAsia="en-AU"/>
    </w:rPr>
  </w:style>
  <w:style w:type="paragraph" w:customStyle="1" w:styleId="FootnoteTe">
    <w:name w:val="Footnote Te]"/>
    <w:basedOn w:val="TableGraphic"/>
    <w:qFormat/>
    <w:rsid w:val="00341FD8"/>
  </w:style>
  <w:style w:type="paragraph" w:customStyle="1" w:styleId="Parabreak">
    <w:name w:val="Para break"/>
    <w:basedOn w:val="SingleParagraph"/>
    <w:next w:val="Normal"/>
    <w:autoRedefine/>
    <w:qFormat/>
    <w:rsid w:val="00754C38"/>
    <w:pPr>
      <w:spacing w:after="0"/>
    </w:pPr>
    <w:rPr>
      <w:snapToGrid w:val="0"/>
      <w:sz w:val="16"/>
      <w:szCs w:val="16"/>
      <w:lang w:val="en-GB"/>
    </w:rPr>
  </w:style>
  <w:style w:type="paragraph" w:customStyle="1" w:styleId="FootnoteTex">
    <w:name w:val="Footnote Tex'"/>
    <w:basedOn w:val="Normal"/>
    <w:qFormat/>
    <w:rsid w:val="00215755"/>
    <w:pPr>
      <w:spacing w:after="480"/>
      <w:ind w:right="56"/>
    </w:pPr>
  </w:style>
  <w:style w:type="paragraph" w:customStyle="1" w:styleId="Parpab">
    <w:name w:val="Parpa b"/>
    <w:basedOn w:val="TableHeading"/>
    <w:qFormat/>
    <w:rsid w:val="004520D0"/>
  </w:style>
  <w:style w:type="paragraph" w:customStyle="1" w:styleId="FootnoteTexts">
    <w:name w:val="Footnote Texts"/>
    <w:basedOn w:val="Normal"/>
    <w:qFormat/>
    <w:rsid w:val="006F3756"/>
    <w:pPr>
      <w:spacing w:after="0"/>
      <w:jc w:val="left"/>
    </w:pPr>
    <w:rPr>
      <w:rFonts w:cs="Arial"/>
      <w:sz w:val="15"/>
      <w:szCs w:val="15"/>
      <w:vertAlign w:val="superscript"/>
    </w:rPr>
  </w:style>
  <w:style w:type="character" w:customStyle="1" w:styleId="A5">
    <w:name w:val="A5"/>
    <w:uiPriority w:val="99"/>
    <w:rsid w:val="005056AD"/>
    <w:rPr>
      <w:rFonts w:ascii="Swiss 721 BT" w:hAnsi="Swiss 721 BT" w:cs="Swiss 721 BT" w:hint="default"/>
      <w:color w:val="000000"/>
      <w:sz w:val="20"/>
      <w:szCs w:val="20"/>
    </w:rPr>
  </w:style>
  <w:style w:type="paragraph" w:customStyle="1" w:styleId="OutcomeStatement">
    <w:name w:val="Outcome Statement"/>
    <w:basedOn w:val="Normal"/>
    <w:link w:val="OutcomeStatementChar"/>
    <w:qFormat/>
    <w:rsid w:val="00301032"/>
    <w:pPr>
      <w:pBdr>
        <w:top w:val="single" w:sz="4" w:space="1" w:color="auto"/>
        <w:left w:val="single" w:sz="4" w:space="4" w:color="auto"/>
        <w:bottom w:val="single" w:sz="4" w:space="1" w:color="auto"/>
        <w:right w:val="single" w:sz="4" w:space="4" w:color="auto"/>
      </w:pBdr>
      <w:shd w:val="clear" w:color="auto" w:fill="D9D9D9"/>
      <w:spacing w:before="120" w:after="120"/>
      <w:jc w:val="center"/>
    </w:pPr>
    <w:rPr>
      <w:b/>
      <w:sz w:val="18"/>
    </w:rPr>
  </w:style>
  <w:style w:type="paragraph" w:customStyle="1" w:styleId="OutcomeStrategy">
    <w:name w:val="Outcome Strategy"/>
    <w:basedOn w:val="Normal"/>
    <w:link w:val="OutcomeStrategyChar"/>
    <w:qFormat/>
    <w:rsid w:val="00301032"/>
    <w:pPr>
      <w:keepNext/>
      <w:spacing w:before="240" w:after="120"/>
      <w:jc w:val="left"/>
      <w:outlineLvl w:val="1"/>
    </w:pPr>
    <w:rPr>
      <w:rFonts w:cs="Arial"/>
      <w:b/>
      <w:sz w:val="24"/>
      <w:szCs w:val="26"/>
    </w:rPr>
  </w:style>
  <w:style w:type="character" w:customStyle="1" w:styleId="OutcomeStatementChar">
    <w:name w:val="Outcome Statement Char"/>
    <w:basedOn w:val="DefaultParagraphFont"/>
    <w:link w:val="OutcomeStatement"/>
    <w:rsid w:val="00301032"/>
    <w:rPr>
      <w:rFonts w:ascii="Arial" w:hAnsi="Arial" w:cs="Times New Roman"/>
      <w:b/>
      <w:sz w:val="18"/>
      <w:szCs w:val="20"/>
      <w:shd w:val="clear" w:color="auto" w:fill="D9D9D9"/>
      <w:lang w:eastAsia="en-AU"/>
    </w:rPr>
  </w:style>
  <w:style w:type="character" w:customStyle="1" w:styleId="OutcomeStrategyChar">
    <w:name w:val="Outcome Strategy Char"/>
    <w:link w:val="OutcomeStrategy"/>
    <w:rsid w:val="00301032"/>
    <w:rPr>
      <w:rFonts w:ascii="Arial" w:hAnsi="Arial" w:cs="Arial"/>
      <w:b/>
      <w:sz w:val="24"/>
      <w:szCs w:val="26"/>
      <w:lang w:eastAsia="en-AU"/>
    </w:rPr>
  </w:style>
  <w:style w:type="paragraph" w:customStyle="1" w:styleId="SectionHeading1">
    <w:name w:val="Section Heading 1"/>
    <w:basedOn w:val="Normal"/>
    <w:link w:val="SectionHeading1Char"/>
    <w:qFormat/>
    <w:rsid w:val="00301032"/>
    <w:pPr>
      <w:keepNext/>
      <w:spacing w:after="240"/>
      <w:jc w:val="left"/>
      <w:outlineLvl w:val="0"/>
    </w:pPr>
    <w:rPr>
      <w:rFonts w:cs="Arial"/>
      <w:b/>
      <w:sz w:val="28"/>
      <w:szCs w:val="28"/>
    </w:rPr>
  </w:style>
  <w:style w:type="character" w:customStyle="1" w:styleId="SectionHeading1Char">
    <w:name w:val="Section Heading 1 Char"/>
    <w:link w:val="SectionHeading1"/>
    <w:rsid w:val="00301032"/>
    <w:rPr>
      <w:rFonts w:ascii="Arial" w:hAnsi="Arial" w:cs="Arial"/>
      <w:b/>
      <w:sz w:val="28"/>
      <w:szCs w:val="28"/>
      <w:lang w:eastAsia="en-AU"/>
    </w:rPr>
  </w:style>
  <w:style w:type="paragraph" w:customStyle="1" w:styleId="SectionSubheading">
    <w:name w:val="Section Subheading"/>
    <w:basedOn w:val="Normal"/>
    <w:link w:val="SectionSubheadingChar"/>
    <w:autoRedefine/>
    <w:qFormat/>
    <w:rsid w:val="00301032"/>
    <w:pPr>
      <w:keepNext/>
      <w:spacing w:before="120" w:after="120"/>
      <w:jc w:val="left"/>
      <w:outlineLvl w:val="1"/>
    </w:pPr>
    <w:rPr>
      <w:rFonts w:cs="Arial"/>
      <w:b/>
      <w:sz w:val="26"/>
      <w:szCs w:val="22"/>
    </w:rPr>
  </w:style>
  <w:style w:type="character" w:customStyle="1" w:styleId="SectionSubheadingChar">
    <w:name w:val="Section Subheading Char"/>
    <w:basedOn w:val="DefaultParagraphFont"/>
    <w:link w:val="SectionSubheading"/>
    <w:rsid w:val="00301032"/>
    <w:rPr>
      <w:rFonts w:ascii="Arial" w:hAnsi="Arial" w:cs="Arial"/>
      <w:b/>
      <w:sz w:val="26"/>
      <w:lang w:eastAsia="en-AU"/>
    </w:rPr>
  </w:style>
  <w:style w:type="character" w:customStyle="1" w:styleId="ListParagraphChar">
    <w:name w:val="List Paragraph Char"/>
    <w:aliases w:val="List Bullet Cab Char,CAB - List Bullet Char,Bullet point Char,Bullets Char,CV text Char,Dot pt Char,F5 List Paragraph Char,FooterText Char,L Char,List Paragraph1 Char,List Paragraph11 Char,List Paragraph111 Char,List Paragraph2 Char"/>
    <w:basedOn w:val="DefaultParagraphFont"/>
    <w:link w:val="ListParagraph"/>
    <w:uiPriority w:val="34"/>
    <w:qFormat/>
    <w:rsid w:val="0012562B"/>
    <w:rPr>
      <w:rFonts w:ascii="Arial" w:hAnsi="Arial" w:cs="Times New Roman"/>
      <w:sz w:val="20"/>
      <w:szCs w:val="20"/>
      <w:lang w:eastAsia="en-AU"/>
    </w:rPr>
  </w:style>
  <w:style w:type="paragraph" w:customStyle="1" w:styleId="ProgramName">
    <w:name w:val="Program Name"/>
    <w:basedOn w:val="Heading1"/>
    <w:link w:val="ProgramNameChar"/>
    <w:qFormat/>
    <w:rsid w:val="003307C0"/>
    <w:pPr>
      <w:widowControl w:val="0"/>
      <w:spacing w:before="240" w:after="120"/>
      <w:jc w:val="left"/>
      <w:outlineLvl w:val="1"/>
    </w:pPr>
    <w:rPr>
      <w:smallCaps w:val="0"/>
      <w:snapToGrid w:val="0"/>
      <w:kern w:val="0"/>
      <w:sz w:val="24"/>
    </w:rPr>
  </w:style>
  <w:style w:type="character" w:customStyle="1" w:styleId="ProgramNameChar">
    <w:name w:val="Program Name Char"/>
    <w:basedOn w:val="DefaultParagraphFont"/>
    <w:link w:val="ProgramName"/>
    <w:rsid w:val="003307C0"/>
    <w:rPr>
      <w:rFonts w:ascii="Arial" w:hAnsi="Arial" w:cs="Times New Roman"/>
      <w:b/>
      <w:snapToGrid w:val="0"/>
      <w:sz w:val="24"/>
      <w:szCs w:val="20"/>
      <w:lang w:eastAsia="en-AU"/>
    </w:rPr>
  </w:style>
  <w:style w:type="paragraph" w:customStyle="1" w:styleId="ProgramObjectives1">
    <w:name w:val="Program Objectives 1"/>
    <w:basedOn w:val="Normal"/>
    <w:link w:val="ProgramObjectives1Char"/>
    <w:qFormat/>
    <w:rsid w:val="003307C0"/>
    <w:pPr>
      <w:keepNext/>
      <w:widowControl w:val="0"/>
      <w:spacing w:before="120" w:after="120"/>
      <w:jc w:val="left"/>
      <w:outlineLvl w:val="2"/>
    </w:pPr>
    <w:rPr>
      <w:b/>
      <w:sz w:val="22"/>
    </w:rPr>
  </w:style>
  <w:style w:type="character" w:customStyle="1" w:styleId="ProgramObjectives1Char">
    <w:name w:val="Program Objectives 1 Char"/>
    <w:basedOn w:val="DefaultParagraphFont"/>
    <w:link w:val="ProgramObjectives1"/>
    <w:rsid w:val="003307C0"/>
    <w:rPr>
      <w:rFonts w:ascii="Arial" w:hAnsi="Arial" w:cs="Times New Roman"/>
      <w:b/>
      <w:szCs w:val="20"/>
      <w:lang w:eastAsia="en-AU"/>
    </w:rPr>
  </w:style>
  <w:style w:type="paragraph" w:customStyle="1" w:styleId="Normaltext0">
    <w:name w:val="Normal text"/>
    <w:basedOn w:val="Normal"/>
    <w:link w:val="NormaltextChar0"/>
    <w:qFormat/>
    <w:rsid w:val="003307C0"/>
    <w:pPr>
      <w:spacing w:after="120"/>
      <w:jc w:val="left"/>
    </w:pPr>
    <w:rPr>
      <w:rFonts w:ascii="Book Antiqua" w:hAnsi="Book Antiqua"/>
    </w:rPr>
  </w:style>
  <w:style w:type="character" w:customStyle="1" w:styleId="NormaltextChar0">
    <w:name w:val="Normal text Char"/>
    <w:basedOn w:val="DefaultParagraphFont"/>
    <w:link w:val="Normaltext0"/>
    <w:rsid w:val="003307C0"/>
    <w:rPr>
      <w:rFonts w:ascii="Book Antiqua" w:hAnsi="Book Antiqua" w:cs="Times New Roman"/>
      <w:sz w:val="20"/>
      <w:szCs w:val="20"/>
      <w:lang w:eastAsia="en-AU"/>
    </w:rPr>
  </w:style>
  <w:style w:type="paragraph" w:customStyle="1" w:styleId="Sectionsubsubheading">
    <w:name w:val="Section sub sub heading"/>
    <w:basedOn w:val="SectionSubheading"/>
    <w:link w:val="SectionsubsubheadingChar"/>
    <w:autoRedefine/>
    <w:qFormat/>
    <w:rsid w:val="003307C0"/>
    <w:pPr>
      <w:spacing w:before="0"/>
      <w:outlineLvl w:val="2"/>
    </w:pPr>
  </w:style>
  <w:style w:type="character" w:customStyle="1" w:styleId="SectionsubsubheadingChar">
    <w:name w:val="Section sub sub heading Char"/>
    <w:basedOn w:val="SectionSubheadingChar"/>
    <w:link w:val="Sectionsubsubheading"/>
    <w:rsid w:val="003307C0"/>
    <w:rPr>
      <w:rFonts w:ascii="Arial" w:hAnsi="Arial" w:cs="Arial"/>
      <w:b/>
      <w:sz w:val="26"/>
      <w:lang w:eastAsia="en-AU"/>
    </w:rPr>
  </w:style>
  <w:style w:type="paragraph" w:customStyle="1" w:styleId="Heading4a0">
    <w:name w:val="Heading4a"/>
    <w:basedOn w:val="Normal"/>
    <w:qFormat/>
    <w:rsid w:val="00B42D8F"/>
    <w:rPr>
      <w:b/>
      <w:sz w:val="24"/>
      <w:szCs w:val="24"/>
    </w:rPr>
  </w:style>
  <w:style w:type="paragraph" w:styleId="TOC5">
    <w:name w:val="toc 5"/>
    <w:basedOn w:val="Normal"/>
    <w:next w:val="Normal"/>
    <w:autoRedefine/>
    <w:uiPriority w:val="39"/>
    <w:unhideWhenUsed/>
    <w:rsid w:val="00CD1DEE"/>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D1DEE"/>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D1DEE"/>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D1DEE"/>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D1DEE"/>
    <w:pPr>
      <w:spacing w:after="100" w:line="276" w:lineRule="auto"/>
      <w:ind w:left="1760"/>
      <w:jc w:val="left"/>
    </w:pPr>
    <w:rPr>
      <w:rFonts w:asciiTheme="minorHAnsi" w:eastAsiaTheme="minorEastAsia" w:hAnsiTheme="minorHAnsi" w:cstheme="minorBidi"/>
      <w:sz w:val="22"/>
      <w:szCs w:val="22"/>
    </w:rPr>
  </w:style>
  <w:style w:type="paragraph" w:customStyle="1" w:styleId="Norma">
    <w:name w:val="Norma'"/>
    <w:basedOn w:val="Heading2"/>
    <w:qFormat/>
    <w:rsid w:val="00E4072D"/>
  </w:style>
  <w:style w:type="character" w:styleId="IntenseReference">
    <w:name w:val="Intense Reference"/>
    <w:basedOn w:val="DefaultParagraphFont"/>
    <w:uiPriority w:val="32"/>
    <w:qFormat/>
    <w:rsid w:val="00155272"/>
    <w:rPr>
      <w:b/>
      <w:bCs/>
      <w:i/>
      <w:smallCaps/>
      <w:color w:val="C0504D" w:themeColor="accent2"/>
      <w:spacing w:val="5"/>
      <w:u w:val="none"/>
    </w:rPr>
  </w:style>
  <w:style w:type="paragraph" w:customStyle="1" w:styleId="ProgramObjectives">
    <w:name w:val="Program Objectives"/>
    <w:basedOn w:val="Heading2"/>
    <w:link w:val="ProgramObjectivesChar"/>
    <w:qFormat/>
    <w:rsid w:val="00E34E1A"/>
    <w:pPr>
      <w:widowControl w:val="0"/>
      <w:spacing w:before="120" w:after="120"/>
    </w:pPr>
    <w:rPr>
      <w:b w:val="0"/>
      <w:snapToGrid w:val="0"/>
      <w:sz w:val="22"/>
    </w:rPr>
  </w:style>
  <w:style w:type="character" w:customStyle="1" w:styleId="ProgramObjectivesChar">
    <w:name w:val="Program Objectives Char"/>
    <w:basedOn w:val="DefaultParagraphFont"/>
    <w:link w:val="ProgramObjectives"/>
    <w:rsid w:val="00E34E1A"/>
    <w:rPr>
      <w:rFonts w:ascii="Arial" w:hAnsi="Arial" w:cs="Times New Roman"/>
      <w:b/>
      <w:snapToGrid w:val="0"/>
      <w:szCs w:val="20"/>
      <w:lang w:eastAsia="en-AU"/>
    </w:rPr>
  </w:style>
  <w:style w:type="paragraph" w:customStyle="1" w:styleId="TableRow1">
    <w:name w:val="Table Row 1"/>
    <w:basedOn w:val="Normal"/>
    <w:qFormat/>
    <w:rsid w:val="00E34E1A"/>
    <w:pPr>
      <w:keepNext/>
      <w:spacing w:after="0"/>
      <w:jc w:val="center"/>
    </w:pPr>
    <w:rPr>
      <w:rFonts w:cs="Arial"/>
      <w:b/>
      <w:sz w:val="18"/>
      <w:szCs w:val="18"/>
    </w:rPr>
  </w:style>
  <w:style w:type="paragraph" w:customStyle="1" w:styleId="TableText">
    <w:name w:val="Table Text"/>
    <w:basedOn w:val="Normal"/>
    <w:qFormat/>
    <w:rsid w:val="00E34E1A"/>
    <w:pPr>
      <w:keepNext/>
      <w:spacing w:before="40" w:after="40"/>
      <w:jc w:val="left"/>
    </w:pPr>
    <w:rPr>
      <w:rFonts w:ascii="Book Antiqua" w:hAnsi="Book Antiqua" w:cs="Book Antiqua"/>
      <w:sz w:val="18"/>
      <w:szCs w:val="18"/>
    </w:rPr>
  </w:style>
  <w:style w:type="paragraph" w:customStyle="1" w:styleId="TableFigures">
    <w:name w:val="Table Figures"/>
    <w:basedOn w:val="Normal"/>
    <w:qFormat/>
    <w:rsid w:val="00E34E1A"/>
    <w:pPr>
      <w:keepNext/>
      <w:spacing w:before="40" w:after="40"/>
      <w:jc w:val="center"/>
    </w:pPr>
    <w:rPr>
      <w:rFonts w:ascii="Book Antiqua" w:hAnsi="Book Antiqua" w:cs="Arial"/>
      <w:sz w:val="18"/>
      <w:szCs w:val="18"/>
    </w:rPr>
  </w:style>
  <w:style w:type="paragraph" w:customStyle="1" w:styleId="OutcomeNumber">
    <w:name w:val="Outcome Number"/>
    <w:basedOn w:val="Heading1"/>
    <w:link w:val="OutcomeNumberChar"/>
    <w:qFormat/>
    <w:rsid w:val="00F65BD0"/>
    <w:pPr>
      <w:keepLines/>
      <w:widowControl w:val="0"/>
      <w:spacing w:after="0"/>
      <w:jc w:val="left"/>
    </w:pPr>
    <w:rPr>
      <w:b w:val="0"/>
      <w:smallCaps w:val="0"/>
      <w:snapToGrid w:val="0"/>
      <w:kern w:val="0"/>
      <w:sz w:val="24"/>
    </w:rPr>
  </w:style>
  <w:style w:type="paragraph" w:customStyle="1" w:styleId="OutcomeName">
    <w:name w:val="Outcome Name"/>
    <w:basedOn w:val="Heading2"/>
    <w:link w:val="OutcomeNameChar"/>
    <w:qFormat/>
    <w:rsid w:val="00F65BD0"/>
    <w:pPr>
      <w:widowControl w:val="0"/>
      <w:spacing w:before="60"/>
    </w:pPr>
    <w:rPr>
      <w:rFonts w:ascii="Helvetica" w:hAnsi="Helvetica"/>
      <w:b w:val="0"/>
      <w:smallCaps w:val="0"/>
      <w:snapToGrid w:val="0"/>
      <w:sz w:val="32"/>
    </w:rPr>
  </w:style>
  <w:style w:type="character" w:customStyle="1" w:styleId="OutcomeNumberChar">
    <w:name w:val="Outcome Number Char"/>
    <w:basedOn w:val="DefaultParagraphFont"/>
    <w:link w:val="OutcomeNumber"/>
    <w:rsid w:val="00F65BD0"/>
    <w:rPr>
      <w:rFonts w:ascii="Arial" w:hAnsi="Arial" w:cs="Times New Roman"/>
      <w:snapToGrid w:val="0"/>
      <w:sz w:val="24"/>
      <w:szCs w:val="20"/>
    </w:rPr>
  </w:style>
  <w:style w:type="character" w:customStyle="1" w:styleId="OutcomeNameChar">
    <w:name w:val="Outcome Name Char"/>
    <w:basedOn w:val="DefaultParagraphFont"/>
    <w:link w:val="OutcomeName"/>
    <w:rsid w:val="00F65BD0"/>
    <w:rPr>
      <w:rFonts w:ascii="Helvetica" w:hAnsi="Helvetica" w:cs="Times New Roman"/>
      <w:b/>
      <w:smallCaps/>
      <w:snapToGrid w:val="0"/>
      <w:sz w:val="32"/>
      <w:szCs w:val="20"/>
      <w:lang w:eastAsia="en-AU"/>
    </w:rPr>
  </w:style>
  <w:style w:type="paragraph" w:customStyle="1" w:styleId="ProgramExpenses">
    <w:name w:val="Program Expenses"/>
    <w:basedOn w:val="Heading2"/>
    <w:link w:val="ProgramExpensesChar"/>
    <w:qFormat/>
    <w:rsid w:val="00ED53E6"/>
    <w:pPr>
      <w:widowControl w:val="0"/>
      <w:spacing w:before="240" w:after="120"/>
    </w:pPr>
    <w:rPr>
      <w:b w:val="0"/>
      <w:snapToGrid w:val="0"/>
      <w:sz w:val="24"/>
      <w:szCs w:val="22"/>
    </w:rPr>
  </w:style>
  <w:style w:type="character" w:customStyle="1" w:styleId="ProgramExpensesChar">
    <w:name w:val="Program Expenses Char"/>
    <w:basedOn w:val="DefaultParagraphFont"/>
    <w:link w:val="ProgramExpenses"/>
    <w:rsid w:val="00ED53E6"/>
    <w:rPr>
      <w:rFonts w:ascii="Arial" w:hAnsi="Arial" w:cs="Arial"/>
      <w:b/>
      <w:snapToGrid w:val="0"/>
      <w:sz w:val="24"/>
      <w:lang w:eastAsia="en-AU"/>
    </w:rPr>
  </w:style>
  <w:style w:type="paragraph" w:customStyle="1" w:styleId="TableReference">
    <w:name w:val="Table Reference"/>
    <w:basedOn w:val="Normal"/>
    <w:link w:val="TableReferenceChar"/>
    <w:qFormat/>
    <w:locked/>
    <w:rsid w:val="00921DD9"/>
    <w:pPr>
      <w:spacing w:before="120" w:after="120"/>
      <w:jc w:val="left"/>
    </w:pPr>
    <w:rPr>
      <w:rFonts w:cs="Arial"/>
      <w:b/>
      <w:sz w:val="18"/>
      <w:szCs w:val="18"/>
    </w:rPr>
  </w:style>
  <w:style w:type="character" w:customStyle="1" w:styleId="TableReferenceChar">
    <w:name w:val="Table Reference Char"/>
    <w:basedOn w:val="DefaultParagraphFont"/>
    <w:link w:val="TableReference"/>
    <w:rsid w:val="00921DD9"/>
    <w:rPr>
      <w:rFonts w:ascii="Arial" w:hAnsi="Arial" w:cs="Arial"/>
      <w:b/>
      <w:sz w:val="18"/>
      <w:szCs w:val="18"/>
      <w:lang w:eastAsia="en-AU"/>
    </w:rPr>
  </w:style>
  <w:style w:type="paragraph" w:customStyle="1" w:styleId="Pagenumbers">
    <w:name w:val="Page numbers"/>
    <w:basedOn w:val="Normal"/>
    <w:qFormat/>
    <w:rsid w:val="00921DD9"/>
    <w:pPr>
      <w:spacing w:after="120"/>
      <w:ind w:right="357" w:firstLine="357"/>
      <w:jc w:val="center"/>
    </w:pPr>
    <w:rPr>
      <w:rFonts w:cs="Arial"/>
      <w:noProof/>
      <w:sz w:val="18"/>
      <w:szCs w:val="18"/>
      <w:lang w:eastAsia="en-US"/>
    </w:rPr>
  </w:style>
  <w:style w:type="paragraph" w:customStyle="1" w:styleId="HeaderBase">
    <w:name w:val="Header Base"/>
    <w:semiHidden/>
    <w:rsid w:val="00921DD9"/>
    <w:pPr>
      <w:spacing w:after="0"/>
      <w:jc w:val="left"/>
    </w:pPr>
    <w:rPr>
      <w:rFonts w:ascii="Book Antiqua" w:hAnsi="Book Antiqua" w:cs="Book Antiqua"/>
      <w:i/>
      <w:iCs/>
      <w:sz w:val="20"/>
      <w:szCs w:val="20"/>
    </w:rPr>
  </w:style>
  <w:style w:type="character" w:customStyle="1" w:styleId="PartHeadingChar">
    <w:name w:val="Part Heading Char"/>
    <w:basedOn w:val="DefaultParagraphFont"/>
    <w:link w:val="PartHeading"/>
    <w:rsid w:val="00921DD9"/>
    <w:rPr>
      <w:rFonts w:ascii="Arial Bold" w:hAnsi="Arial Bold" w:cs="Arial"/>
      <w:b/>
      <w:smallCaps/>
      <w:sz w:val="48"/>
      <w:szCs w:val="20"/>
      <w:lang w:eastAsia="en-AU"/>
    </w:rPr>
  </w:style>
  <w:style w:type="character" w:customStyle="1" w:styleId="ContentsHeadingChar">
    <w:name w:val="Contents Heading Char"/>
    <w:basedOn w:val="DefaultParagraphFont"/>
    <w:link w:val="ContentsHeading"/>
    <w:rsid w:val="00921DD9"/>
    <w:rPr>
      <w:rFonts w:ascii="Arial" w:hAnsi="Arial" w:cs="Times New Roman"/>
      <w:b/>
      <w:smallCaps/>
      <w:sz w:val="34"/>
      <w:szCs w:val="20"/>
      <w:lang w:eastAsia="en-AU"/>
    </w:rPr>
  </w:style>
  <w:style w:type="paragraph" w:customStyle="1" w:styleId="SectionHeading">
    <w:name w:val="Section Heading"/>
    <w:basedOn w:val="Heading2"/>
    <w:link w:val="SectionHeadingChar"/>
    <w:qFormat/>
    <w:rsid w:val="00921DD9"/>
    <w:rPr>
      <w:bCs w:val="0"/>
      <w:iCs/>
      <w:sz w:val="28"/>
      <w:szCs w:val="28"/>
    </w:rPr>
  </w:style>
  <w:style w:type="character" w:customStyle="1" w:styleId="SectionHeadingChar">
    <w:name w:val="Section Heading Char"/>
    <w:basedOn w:val="DefaultParagraphFont"/>
    <w:link w:val="SectionHeading"/>
    <w:rsid w:val="00921DD9"/>
    <w:rPr>
      <w:rFonts w:ascii="Arial" w:hAnsi="Arial" w:cs="Arial"/>
      <w:bCs/>
      <w:iCs/>
      <w:sz w:val="28"/>
      <w:szCs w:val="28"/>
      <w:lang w:eastAsia="en-AU"/>
    </w:rPr>
  </w:style>
  <w:style w:type="paragraph" w:customStyle="1" w:styleId="IntroHeadings">
    <w:name w:val="Intro Headings"/>
    <w:link w:val="IntroHeadingsChar"/>
    <w:qFormat/>
    <w:rsid w:val="00644535"/>
    <w:pPr>
      <w:spacing w:before="120" w:after="120"/>
      <w:jc w:val="left"/>
      <w:outlineLvl w:val="1"/>
    </w:pPr>
    <w:rPr>
      <w:rFonts w:ascii="Arial" w:hAnsi="Arial" w:cs="Arial"/>
      <w:b/>
      <w:bCs/>
      <w:sz w:val="26"/>
      <w:szCs w:val="28"/>
      <w:lang w:val="en-US" w:eastAsia="en-AU"/>
    </w:rPr>
  </w:style>
  <w:style w:type="character" w:customStyle="1" w:styleId="IntroHeadingsChar">
    <w:name w:val="Intro Headings Char"/>
    <w:basedOn w:val="Heading4Char"/>
    <w:link w:val="IntroHeadings"/>
    <w:rsid w:val="00644535"/>
    <w:rPr>
      <w:rFonts w:ascii="Arial" w:hAnsi="Arial" w:cs="Arial"/>
      <w:b/>
      <w:bCs/>
      <w:sz w:val="26"/>
      <w:szCs w:val="28"/>
      <w:lang w:val="en-US" w:eastAsia="en-AU"/>
    </w:rPr>
  </w:style>
  <w:style w:type="paragraph" w:styleId="CommentText">
    <w:name w:val="annotation text"/>
    <w:basedOn w:val="Normal"/>
    <w:link w:val="CommentTextChar"/>
    <w:uiPriority w:val="99"/>
    <w:unhideWhenUsed/>
    <w:rsid w:val="00F70DB7"/>
  </w:style>
  <w:style w:type="character" w:customStyle="1" w:styleId="CommentTextChar">
    <w:name w:val="Comment Text Char"/>
    <w:basedOn w:val="DefaultParagraphFont"/>
    <w:link w:val="CommentText"/>
    <w:uiPriority w:val="99"/>
    <w:rsid w:val="00F70DB7"/>
    <w:rPr>
      <w:rFonts w:ascii="Arial" w:hAnsi="Arial" w:cs="Times New Roman"/>
      <w:sz w:val="20"/>
      <w:szCs w:val="20"/>
      <w:lang w:eastAsia="en-AU"/>
    </w:rPr>
  </w:style>
  <w:style w:type="paragraph" w:styleId="CommentSubject">
    <w:name w:val="annotation subject"/>
    <w:basedOn w:val="CommentText"/>
    <w:next w:val="CommentText"/>
    <w:link w:val="CommentSubjectChar"/>
    <w:unhideWhenUsed/>
    <w:rsid w:val="00F70DB7"/>
    <w:rPr>
      <w:b/>
      <w:bCs/>
    </w:rPr>
  </w:style>
  <w:style w:type="character" w:customStyle="1" w:styleId="CommentSubjectChar">
    <w:name w:val="Comment Subject Char"/>
    <w:basedOn w:val="CommentTextChar"/>
    <w:link w:val="CommentSubject"/>
    <w:rsid w:val="00F70DB7"/>
    <w:rPr>
      <w:rFonts w:ascii="Arial" w:hAnsi="Arial" w:cs="Times New Roman"/>
      <w:b/>
      <w:bCs/>
      <w:sz w:val="20"/>
      <w:szCs w:val="20"/>
      <w:lang w:eastAsia="en-AU"/>
    </w:rPr>
  </w:style>
  <w:style w:type="paragraph" w:customStyle="1" w:styleId="Heading1-NoTOC">
    <w:name w:val="Heading 1 - No TOC"/>
    <w:basedOn w:val="Heading1"/>
    <w:rsid w:val="004E7DD2"/>
    <w:pPr>
      <w:keepNext/>
      <w:spacing w:after="360"/>
      <w:outlineLvl w:val="9"/>
    </w:pPr>
    <w:rPr>
      <w:rFonts w:ascii="Arial Bold" w:hAnsi="Arial Bold" w:cs="Times New Roman"/>
      <w:bCs w:val="0"/>
      <w:smallCaps w:val="0"/>
      <w:color w:val="auto"/>
      <w:sz w:val="36"/>
      <w:szCs w:val="20"/>
      <w:lang w:val="x-none" w:eastAsia="en-AU"/>
    </w:rPr>
  </w:style>
  <w:style w:type="paragraph" w:customStyle="1" w:styleId="Heading2-NoTOC">
    <w:name w:val="Heading 2 - No TOC"/>
    <w:rsid w:val="004E7DD2"/>
    <w:pPr>
      <w:spacing w:before="240" w:after="240"/>
      <w:jc w:val="left"/>
    </w:pPr>
    <w:rPr>
      <w:rFonts w:ascii="Arial" w:hAnsi="Arial" w:cs="Times New Roman"/>
      <w:b/>
      <w:sz w:val="26"/>
      <w:szCs w:val="20"/>
      <w:lang w:eastAsia="en-AU"/>
    </w:rPr>
  </w:style>
  <w:style w:type="table" w:customStyle="1" w:styleId="TableGrid2">
    <w:name w:val="Table Grid2"/>
    <w:basedOn w:val="TableNormal"/>
    <w:next w:val="TableGrid"/>
    <w:rsid w:val="00A828BC"/>
    <w:pPr>
      <w:spacing w:after="240" w:line="260" w:lineRule="exact"/>
    </w:pPr>
    <w:rPr>
      <w:rFonts w:ascii="Book Antiqua" w:hAnsi="Book Antiqua" w:cs="Book Antiqu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andreference">
    <w:name w:val="Table number and reference"/>
    <w:basedOn w:val="Normal"/>
    <w:qFormat/>
    <w:rsid w:val="00B27EAD"/>
    <w:pPr>
      <w:spacing w:after="120"/>
      <w:jc w:val="left"/>
    </w:pPr>
    <w:rPr>
      <w:rFonts w:cs="Arial"/>
      <w:b/>
      <w:color w:val="000000"/>
      <w:szCs w:val="18"/>
      <w:lang w:eastAsia="en-US"/>
    </w:rPr>
  </w:style>
  <w:style w:type="paragraph" w:customStyle="1" w:styleId="EntitySubtitle">
    <w:name w:val="Entity Subtitle"/>
    <w:basedOn w:val="Normal"/>
    <w:link w:val="EntitySubtitleChar"/>
    <w:qFormat/>
    <w:rsid w:val="00C678D5"/>
    <w:pPr>
      <w:keepNext/>
      <w:tabs>
        <w:tab w:val="left" w:pos="5830"/>
      </w:tabs>
      <w:spacing w:before="440" w:after="120"/>
      <w:ind w:right="-68"/>
      <w:jc w:val="center"/>
    </w:pPr>
    <w:rPr>
      <w:rFonts w:ascii="Arial Bold" w:hAnsi="Arial Bold" w:cs="Arial"/>
      <w:b/>
      <w:bCs/>
      <w:color w:val="000000"/>
      <w:sz w:val="44"/>
      <w:szCs w:val="56"/>
    </w:rPr>
  </w:style>
  <w:style w:type="character" w:customStyle="1" w:styleId="EntitySubtitleChar">
    <w:name w:val="Entity Subtitle Char"/>
    <w:basedOn w:val="DefaultParagraphFont"/>
    <w:link w:val="EntitySubtitle"/>
    <w:rsid w:val="00C678D5"/>
    <w:rPr>
      <w:rFonts w:ascii="Arial Bold" w:hAnsi="Arial Bold" w:cs="Arial"/>
      <w:b/>
      <w:bCs/>
      <w:color w:val="000000"/>
      <w:sz w:val="44"/>
      <w:szCs w:val="56"/>
      <w:lang w:eastAsia="en-AU"/>
    </w:rPr>
  </w:style>
  <w:style w:type="paragraph" w:customStyle="1" w:styleId="TOCHeading1">
    <w:name w:val="TOC Heading1"/>
    <w:basedOn w:val="Normal"/>
    <w:link w:val="ToCHeadingChar"/>
    <w:qFormat/>
    <w:rsid w:val="00C678D5"/>
    <w:pPr>
      <w:tabs>
        <w:tab w:val="left" w:pos="1760"/>
        <w:tab w:val="right" w:leader="dot" w:pos="7371"/>
      </w:tabs>
      <w:spacing w:before="180" w:after="120"/>
      <w:jc w:val="left"/>
    </w:pPr>
    <w:rPr>
      <w:rFonts w:cs="Arial"/>
      <w:b/>
      <w:bCs/>
      <w:color w:val="000000"/>
    </w:rPr>
  </w:style>
  <w:style w:type="character" w:customStyle="1" w:styleId="ToCHeadingChar">
    <w:name w:val="ToC Heading Char"/>
    <w:basedOn w:val="DefaultParagraphFont"/>
    <w:link w:val="TOCHeading1"/>
    <w:rsid w:val="00C678D5"/>
    <w:rPr>
      <w:rFonts w:ascii="Arial" w:hAnsi="Arial" w:cs="Arial"/>
      <w:b/>
      <w:bCs/>
      <w:color w:val="000000"/>
      <w:sz w:val="20"/>
      <w:szCs w:val="20"/>
      <w:lang w:eastAsia="en-AU"/>
    </w:rPr>
  </w:style>
  <w:style w:type="paragraph" w:customStyle="1" w:styleId="Bullet">
    <w:name w:val="Bullet"/>
    <w:basedOn w:val="Normal"/>
    <w:rsid w:val="00C678D5"/>
    <w:pPr>
      <w:keepNext/>
      <w:keepLines/>
      <w:numPr>
        <w:numId w:val="6"/>
      </w:numPr>
      <w:spacing w:before="60" w:line="300" w:lineRule="auto"/>
      <w:jc w:val="left"/>
      <w:outlineLvl w:val="2"/>
    </w:pPr>
    <w:rPr>
      <w:rFonts w:ascii="Times New Roman" w:eastAsiaTheme="minorEastAsia" w:hAnsi="Times New Roman" w:cstheme="minorBidi"/>
      <w:color w:val="000000"/>
      <w:sz w:val="24"/>
      <w:szCs w:val="24"/>
      <w:lang w:eastAsia="en-US"/>
    </w:rPr>
  </w:style>
  <w:style w:type="paragraph" w:customStyle="1" w:styleId="ToCHeading2">
    <w:name w:val="ToC Heading 2"/>
    <w:basedOn w:val="Normal"/>
    <w:link w:val="ToCHeading2Char"/>
    <w:qFormat/>
    <w:rsid w:val="00C678D5"/>
    <w:pPr>
      <w:tabs>
        <w:tab w:val="left" w:pos="567"/>
        <w:tab w:val="right" w:leader="dot" w:pos="7371"/>
      </w:tabs>
      <w:spacing w:before="180" w:after="120"/>
      <w:jc w:val="left"/>
    </w:pPr>
    <w:rPr>
      <w:rFonts w:cs="Arial"/>
      <w:b/>
      <w:color w:val="000000"/>
    </w:rPr>
  </w:style>
  <w:style w:type="character" w:customStyle="1" w:styleId="ToCHeading2Char">
    <w:name w:val="ToC Heading 2 Char"/>
    <w:basedOn w:val="DefaultParagraphFont"/>
    <w:link w:val="ToCHeading2"/>
    <w:rsid w:val="00C678D5"/>
    <w:rPr>
      <w:rFonts w:ascii="Arial" w:hAnsi="Arial" w:cs="Arial"/>
      <w:b/>
      <w:color w:val="000000"/>
      <w:sz w:val="20"/>
      <w:szCs w:val="20"/>
      <w:lang w:eastAsia="en-AU"/>
    </w:rPr>
  </w:style>
  <w:style w:type="character" w:styleId="Strong">
    <w:name w:val="Strong"/>
    <w:basedOn w:val="DefaultParagraphFont"/>
    <w:uiPriority w:val="22"/>
    <w:qFormat/>
    <w:rsid w:val="00C678D5"/>
    <w:rPr>
      <w:b/>
      <w:bCs/>
    </w:rPr>
  </w:style>
  <w:style w:type="character" w:customStyle="1" w:styleId="BodyTextChar">
    <w:name w:val="Body Text Char"/>
    <w:aliases w:val="Body Text Cab Char,CAB - Body Text Char,CAB Body Text Char"/>
    <w:basedOn w:val="DefaultParagraphFont"/>
    <w:link w:val="BodyText"/>
    <w:semiHidden/>
    <w:locked/>
    <w:rsid w:val="00C678D5"/>
    <w:rPr>
      <w:rFonts w:ascii="Arial" w:hAnsi="Arial" w:cs="Arial"/>
    </w:rPr>
  </w:style>
  <w:style w:type="paragraph" w:styleId="BodyText">
    <w:name w:val="Body Text"/>
    <w:aliases w:val="Body Text Cab,CAB - Body Text,CAB Body Text"/>
    <w:basedOn w:val="Normal"/>
    <w:link w:val="BodyTextChar"/>
    <w:semiHidden/>
    <w:unhideWhenUsed/>
    <w:rsid w:val="00C678D5"/>
    <w:pPr>
      <w:spacing w:before="120" w:after="0"/>
      <w:jc w:val="left"/>
    </w:pPr>
    <w:rPr>
      <w:rFonts w:cs="Arial"/>
      <w:sz w:val="22"/>
      <w:szCs w:val="22"/>
      <w:lang w:eastAsia="en-US"/>
    </w:rPr>
  </w:style>
  <w:style w:type="character" w:customStyle="1" w:styleId="BodyTextChar1">
    <w:name w:val="Body Text Char1"/>
    <w:basedOn w:val="DefaultParagraphFont"/>
    <w:semiHidden/>
    <w:rsid w:val="00C678D5"/>
    <w:rPr>
      <w:rFonts w:ascii="Arial" w:hAnsi="Arial" w:cs="Times New Roman"/>
      <w:sz w:val="20"/>
      <w:szCs w:val="20"/>
      <w:lang w:eastAsia="en-AU"/>
    </w:rPr>
  </w:style>
  <w:style w:type="paragraph" w:customStyle="1" w:styleId="Header2-Left">
    <w:name w:val="Header 2 - Left"/>
    <w:basedOn w:val="Normal"/>
    <w:link w:val="Header2-LeftChar"/>
    <w:qFormat/>
    <w:locked/>
    <w:rsid w:val="00797944"/>
    <w:pPr>
      <w:pBdr>
        <w:bottom w:val="single" w:sz="4" w:space="1" w:color="auto"/>
      </w:pBdr>
      <w:spacing w:after="120"/>
      <w:jc w:val="left"/>
    </w:pPr>
    <w:rPr>
      <w:color w:val="000000" w:themeColor="text1"/>
      <w:sz w:val="18"/>
    </w:rPr>
  </w:style>
  <w:style w:type="character" w:customStyle="1" w:styleId="Header2-LeftChar">
    <w:name w:val="Header 2 - Left Char"/>
    <w:basedOn w:val="DefaultParagraphFont"/>
    <w:link w:val="Header2-Left"/>
    <w:rsid w:val="00797944"/>
    <w:rPr>
      <w:rFonts w:ascii="Arial" w:hAnsi="Arial" w:cs="Times New Roman"/>
      <w:color w:val="000000" w:themeColor="text1"/>
      <w:sz w:val="18"/>
      <w:szCs w:val="20"/>
      <w:lang w:eastAsia="en-AU"/>
    </w:rPr>
  </w:style>
  <w:style w:type="paragraph" w:customStyle="1" w:styleId="Header1-Right">
    <w:name w:val="Header 1 - Right"/>
    <w:basedOn w:val="Normal"/>
    <w:next w:val="Normal"/>
    <w:link w:val="Header1-RightChar"/>
    <w:qFormat/>
    <w:locked/>
    <w:rsid w:val="00797944"/>
    <w:pPr>
      <w:pBdr>
        <w:bottom w:val="single" w:sz="4" w:space="1" w:color="auto"/>
      </w:pBdr>
      <w:tabs>
        <w:tab w:val="center" w:pos="4513"/>
        <w:tab w:val="right" w:pos="9026"/>
      </w:tabs>
      <w:spacing w:after="0"/>
      <w:jc w:val="right"/>
    </w:pPr>
    <w:rPr>
      <w:rFonts w:cs="Arial"/>
      <w:color w:val="000000" w:themeColor="text1"/>
      <w:sz w:val="18"/>
      <w:szCs w:val="18"/>
      <w:lang w:val="en-US" w:eastAsia="en-US"/>
    </w:rPr>
  </w:style>
  <w:style w:type="character" w:customStyle="1" w:styleId="Header1-RightChar">
    <w:name w:val="Header 1 - Right Char"/>
    <w:basedOn w:val="DefaultParagraphFont"/>
    <w:link w:val="Header1-Right"/>
    <w:rsid w:val="00797944"/>
    <w:rPr>
      <w:rFonts w:ascii="Arial" w:hAnsi="Arial" w:cs="Arial"/>
      <w:color w:val="000000" w:themeColor="text1"/>
      <w:sz w:val="18"/>
      <w:szCs w:val="18"/>
      <w:lang w:val="en-US"/>
    </w:rPr>
  </w:style>
  <w:style w:type="paragraph" w:customStyle="1" w:styleId="Tableheadingrow9pt">
    <w:name w:val="Table heading row 9pt"/>
    <w:link w:val="Tableheadingrow9ptChar"/>
    <w:qFormat/>
    <w:locked/>
    <w:rsid w:val="00797944"/>
    <w:pPr>
      <w:spacing w:before="40" w:after="40"/>
      <w:jc w:val="left"/>
    </w:pPr>
    <w:rPr>
      <w:rFonts w:ascii="Arial" w:hAnsi="Arial" w:cs="Arial"/>
      <w:b/>
      <w:color w:val="000000"/>
      <w:sz w:val="18"/>
      <w:szCs w:val="18"/>
      <w:lang w:eastAsia="en-AU"/>
    </w:rPr>
  </w:style>
  <w:style w:type="character" w:customStyle="1" w:styleId="Tableheadingrow9ptChar">
    <w:name w:val="Table heading row 9pt Char"/>
    <w:basedOn w:val="DefaultParagraphFont"/>
    <w:link w:val="Tableheadingrow9pt"/>
    <w:rsid w:val="00797944"/>
    <w:rPr>
      <w:rFonts w:ascii="Arial" w:hAnsi="Arial" w:cs="Arial"/>
      <w:b/>
      <w:color w:val="000000"/>
      <w:sz w:val="18"/>
      <w:szCs w:val="18"/>
      <w:lang w:eastAsia="en-AU"/>
    </w:rPr>
  </w:style>
  <w:style w:type="paragraph" w:customStyle="1" w:styleId="Tabletextnormal9pt">
    <w:name w:val="Table text (normal) 9pt"/>
    <w:qFormat/>
    <w:locked/>
    <w:rsid w:val="00797944"/>
    <w:pPr>
      <w:spacing w:before="40" w:after="40"/>
      <w:jc w:val="left"/>
    </w:pPr>
    <w:rPr>
      <w:rFonts w:ascii="Arial" w:hAnsi="Arial" w:cs="Arial"/>
      <w:color w:val="000000"/>
      <w:sz w:val="18"/>
      <w:szCs w:val="18"/>
      <w:lang w:eastAsia="en-AU"/>
    </w:rPr>
  </w:style>
  <w:style w:type="paragraph" w:customStyle="1" w:styleId="Tableheadingrowmeasures85pt">
    <w:name w:val="Table heading row (measures) 8.5pt"/>
    <w:basedOn w:val="Tableheadingrow9pt"/>
    <w:qFormat/>
    <w:rsid w:val="00797944"/>
    <w:rPr>
      <w:sz w:val="17"/>
      <w:szCs w:val="17"/>
    </w:rPr>
  </w:style>
  <w:style w:type="paragraph" w:customStyle="1" w:styleId="Tabletextmeasure85pt">
    <w:name w:val="Table text (measure) 8.5pt"/>
    <w:basedOn w:val="Tabletextnormal9pt"/>
    <w:qFormat/>
    <w:rsid w:val="00797944"/>
    <w:rPr>
      <w:sz w:val="17"/>
      <w:szCs w:val="17"/>
    </w:rPr>
  </w:style>
  <w:style w:type="table" w:customStyle="1" w:styleId="TableGrid3">
    <w:name w:val="Table Grid3"/>
    <w:basedOn w:val="TableNormal"/>
    <w:next w:val="TableGrid"/>
    <w:uiPriority w:val="39"/>
    <w:rsid w:val="00797944"/>
    <w:pPr>
      <w:spacing w:after="0"/>
      <w:jc w:val="left"/>
    </w:pPr>
    <w:rPr>
      <w:rFonts w:ascii="Times New Roman" w:eastAsiaTheme="minorHAns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measures85pt">
    <w:name w:val="Table text (measures) 8.5pt"/>
    <w:basedOn w:val="Tabletextnormal9pt"/>
    <w:qFormat/>
    <w:rsid w:val="00BF0B49"/>
    <w:rPr>
      <w:sz w:val="17"/>
    </w:rPr>
  </w:style>
  <w:style w:type="paragraph" w:customStyle="1" w:styleId="ToCSubHeading">
    <w:name w:val="ToC Sub Heading"/>
    <w:basedOn w:val="Normal"/>
    <w:link w:val="ToCSubHeadingChar"/>
    <w:rsid w:val="00BF0B49"/>
    <w:pPr>
      <w:tabs>
        <w:tab w:val="left" w:pos="709"/>
        <w:tab w:val="right" w:leader="dot" w:pos="7371"/>
      </w:tabs>
      <w:spacing w:before="60" w:after="120"/>
      <w:jc w:val="left"/>
    </w:pPr>
    <w:rPr>
      <w:rFonts w:cs="Arial"/>
      <w:color w:val="000000"/>
    </w:rPr>
  </w:style>
  <w:style w:type="character" w:customStyle="1" w:styleId="ToCSubHeadingChar">
    <w:name w:val="ToC Sub Heading Char"/>
    <w:basedOn w:val="DefaultParagraphFont"/>
    <w:link w:val="ToCSubHeading"/>
    <w:rsid w:val="00BF0B49"/>
    <w:rPr>
      <w:rFonts w:ascii="Arial" w:hAnsi="Arial" w:cs="Arial"/>
      <w:color w:val="000000"/>
      <w:sz w:val="20"/>
      <w:szCs w:val="20"/>
      <w:lang w:eastAsia="en-AU"/>
    </w:rPr>
  </w:style>
  <w:style w:type="paragraph" w:customStyle="1" w:styleId="Footnotes">
    <w:name w:val="Footnotes"/>
    <w:basedOn w:val="FootnoteText"/>
    <w:link w:val="FootnotesChar"/>
    <w:qFormat/>
    <w:rsid w:val="00BF0B49"/>
    <w:pPr>
      <w:tabs>
        <w:tab w:val="clear" w:pos="284"/>
      </w:tabs>
    </w:pPr>
    <w:rPr>
      <w:rFonts w:cs="Times New Roman"/>
      <w:szCs w:val="20"/>
      <w:bdr w:val="nil"/>
      <w:lang w:eastAsia="en-AU"/>
    </w:rPr>
  </w:style>
  <w:style w:type="character" w:customStyle="1" w:styleId="FootnotesChar">
    <w:name w:val="Footnotes Char"/>
    <w:basedOn w:val="FootnoteTextChar"/>
    <w:link w:val="Footnotes"/>
    <w:rsid w:val="00BF0B49"/>
    <w:rPr>
      <w:rFonts w:ascii="Arial" w:hAnsi="Arial" w:cs="Times New Roman"/>
      <w:color w:val="000000"/>
      <w:sz w:val="15"/>
      <w:szCs w:val="20"/>
      <w:bdr w:val="nil"/>
      <w:lang w:eastAsia="en-AU"/>
    </w:rPr>
  </w:style>
  <w:style w:type="paragraph" w:customStyle="1" w:styleId="TableHeadingRow9pt0">
    <w:name w:val="Table Heading Row 9pt"/>
    <w:link w:val="TableHeadingRow9ptChar0"/>
    <w:qFormat/>
    <w:locked/>
    <w:rsid w:val="00BF0B49"/>
    <w:pPr>
      <w:spacing w:before="40" w:after="40"/>
      <w:jc w:val="left"/>
    </w:pPr>
    <w:rPr>
      <w:rFonts w:ascii="Arial" w:hAnsi="Arial" w:cs="Arial"/>
      <w:b/>
      <w:color w:val="000000"/>
      <w:sz w:val="18"/>
      <w:szCs w:val="18"/>
      <w:lang w:eastAsia="en-AU"/>
    </w:rPr>
  </w:style>
  <w:style w:type="character" w:customStyle="1" w:styleId="TableHeadingRow9ptChar0">
    <w:name w:val="Table Heading Row 9pt Char"/>
    <w:basedOn w:val="DefaultParagraphFont"/>
    <w:link w:val="TableHeadingRow9pt0"/>
    <w:rsid w:val="00BF0B49"/>
    <w:rPr>
      <w:rFonts w:ascii="Arial" w:hAnsi="Arial" w:cs="Arial"/>
      <w:b/>
      <w:color w:val="000000"/>
      <w:sz w:val="18"/>
      <w:szCs w:val="18"/>
      <w:lang w:eastAsia="en-AU"/>
    </w:rPr>
  </w:style>
  <w:style w:type="paragraph" w:customStyle="1" w:styleId="ProgramContributingNames">
    <w:name w:val="Program Contributing Names"/>
    <w:basedOn w:val="Normal"/>
    <w:next w:val="Normal"/>
    <w:qFormat/>
    <w:locked/>
    <w:rsid w:val="00BF0B49"/>
    <w:pPr>
      <w:pBdr>
        <w:top w:val="single" w:sz="4" w:space="2" w:color="auto"/>
        <w:left w:val="single" w:sz="4" w:space="4" w:color="auto"/>
        <w:bottom w:val="single" w:sz="4" w:space="2" w:color="auto"/>
        <w:right w:val="single" w:sz="4" w:space="4" w:color="auto"/>
      </w:pBdr>
      <w:tabs>
        <w:tab w:val="left" w:pos="1559"/>
      </w:tabs>
      <w:spacing w:before="120" w:after="120"/>
      <w:ind w:left="1559" w:hanging="1559"/>
      <w:jc w:val="left"/>
    </w:pPr>
    <w:rPr>
      <w:b/>
      <w:color w:val="000000"/>
      <w:sz w:val="18"/>
      <w:szCs w:val="18"/>
    </w:rPr>
  </w:style>
  <w:style w:type="paragraph" w:customStyle="1" w:styleId="Tableheadingrowmeasures85pt0">
    <w:name w:val="Table heading row (measures) 8.5 pt"/>
    <w:basedOn w:val="Tableheadingrow9pt"/>
    <w:rsid w:val="00BF0B49"/>
    <w:rPr>
      <w:bCs/>
      <w:sz w:val="17"/>
    </w:rPr>
  </w:style>
  <w:style w:type="character" w:styleId="Emphasis">
    <w:name w:val="Emphasis"/>
    <w:basedOn w:val="DefaultParagraphFont"/>
    <w:uiPriority w:val="20"/>
    <w:qFormat/>
    <w:rsid w:val="00BF0B49"/>
    <w:rPr>
      <w:i/>
      <w:iCs/>
    </w:rPr>
  </w:style>
  <w:style w:type="paragraph" w:customStyle="1" w:styleId="sotext">
    <w:name w:val="sotext"/>
    <w:basedOn w:val="Normal"/>
    <w:uiPriority w:val="99"/>
    <w:rsid w:val="00BF0B49"/>
    <w:pPr>
      <w:spacing w:before="100" w:beforeAutospacing="1" w:after="100" w:afterAutospacing="1"/>
      <w:jc w:val="left"/>
    </w:pPr>
    <w:rPr>
      <w:rFonts w:ascii="Times New Roman" w:eastAsiaTheme="minorHAnsi" w:hAnsi="Times New Roman"/>
      <w:sz w:val="24"/>
      <w:szCs w:val="24"/>
    </w:rPr>
  </w:style>
  <w:style w:type="paragraph" w:customStyle="1" w:styleId="sopara">
    <w:name w:val="sopara"/>
    <w:basedOn w:val="Normal"/>
    <w:uiPriority w:val="99"/>
    <w:rsid w:val="00BF0B49"/>
    <w:pPr>
      <w:spacing w:before="100" w:beforeAutospacing="1" w:after="100" w:afterAutospacing="1"/>
      <w:jc w:val="left"/>
    </w:pPr>
    <w:rPr>
      <w:rFonts w:ascii="Times New Roman" w:eastAsiaTheme="minorHAnsi" w:hAnsi="Times New Roman"/>
      <w:sz w:val="24"/>
      <w:szCs w:val="24"/>
    </w:rPr>
  </w:style>
  <w:style w:type="numbering" w:customStyle="1" w:styleId="NoList1">
    <w:name w:val="No List1"/>
    <w:next w:val="NoList"/>
    <w:uiPriority w:val="99"/>
    <w:semiHidden/>
    <w:unhideWhenUsed/>
    <w:rsid w:val="008C2C8F"/>
  </w:style>
  <w:style w:type="table" w:customStyle="1" w:styleId="TableGrid4">
    <w:name w:val="Table Grid4"/>
    <w:basedOn w:val="TableNormal"/>
    <w:next w:val="TableGrid"/>
    <w:rsid w:val="008C2C8F"/>
    <w:pPr>
      <w:spacing w:after="0"/>
      <w:jc w:val="left"/>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D69FF"/>
  </w:style>
  <w:style w:type="table" w:customStyle="1" w:styleId="TableGrid5">
    <w:name w:val="Table Grid5"/>
    <w:basedOn w:val="TableNormal"/>
    <w:next w:val="TableGrid"/>
    <w:locked/>
    <w:rsid w:val="00FD69FF"/>
    <w:pPr>
      <w:spacing w:after="0"/>
      <w:jc w:val="left"/>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32D22"/>
  </w:style>
  <w:style w:type="table" w:customStyle="1" w:styleId="TableGrid6">
    <w:name w:val="Table Grid6"/>
    <w:basedOn w:val="TableNormal"/>
    <w:next w:val="TableGrid"/>
    <w:locked/>
    <w:rsid w:val="00D32D22"/>
    <w:pPr>
      <w:spacing w:after="0"/>
      <w:jc w:val="left"/>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26C13"/>
  </w:style>
  <w:style w:type="table" w:customStyle="1" w:styleId="TableGrid7">
    <w:name w:val="Table Grid7"/>
    <w:basedOn w:val="TableNormal"/>
    <w:next w:val="TableGrid"/>
    <w:locked/>
    <w:rsid w:val="00826C13"/>
    <w:pPr>
      <w:spacing w:after="0"/>
      <w:jc w:val="left"/>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26C13"/>
  </w:style>
  <w:style w:type="table" w:customStyle="1" w:styleId="TableGrid8">
    <w:name w:val="Table Grid8"/>
    <w:basedOn w:val="TableNormal"/>
    <w:next w:val="TableGrid"/>
    <w:locked/>
    <w:rsid w:val="00826C13"/>
    <w:pPr>
      <w:spacing w:after="0"/>
      <w:jc w:val="left"/>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900">
      <w:bodyDiv w:val="1"/>
      <w:marLeft w:val="0"/>
      <w:marRight w:val="0"/>
      <w:marTop w:val="0"/>
      <w:marBottom w:val="0"/>
      <w:divBdr>
        <w:top w:val="none" w:sz="0" w:space="0" w:color="auto"/>
        <w:left w:val="none" w:sz="0" w:space="0" w:color="auto"/>
        <w:bottom w:val="none" w:sz="0" w:space="0" w:color="auto"/>
        <w:right w:val="none" w:sz="0" w:space="0" w:color="auto"/>
      </w:divBdr>
    </w:div>
    <w:div w:id="1711846">
      <w:bodyDiv w:val="1"/>
      <w:marLeft w:val="0"/>
      <w:marRight w:val="0"/>
      <w:marTop w:val="0"/>
      <w:marBottom w:val="0"/>
      <w:divBdr>
        <w:top w:val="none" w:sz="0" w:space="0" w:color="auto"/>
        <w:left w:val="none" w:sz="0" w:space="0" w:color="auto"/>
        <w:bottom w:val="none" w:sz="0" w:space="0" w:color="auto"/>
        <w:right w:val="none" w:sz="0" w:space="0" w:color="auto"/>
      </w:divBdr>
    </w:div>
    <w:div w:id="3015589">
      <w:bodyDiv w:val="1"/>
      <w:marLeft w:val="0"/>
      <w:marRight w:val="0"/>
      <w:marTop w:val="0"/>
      <w:marBottom w:val="0"/>
      <w:divBdr>
        <w:top w:val="none" w:sz="0" w:space="0" w:color="auto"/>
        <w:left w:val="none" w:sz="0" w:space="0" w:color="auto"/>
        <w:bottom w:val="none" w:sz="0" w:space="0" w:color="auto"/>
        <w:right w:val="none" w:sz="0" w:space="0" w:color="auto"/>
      </w:divBdr>
    </w:div>
    <w:div w:id="4290602">
      <w:bodyDiv w:val="1"/>
      <w:marLeft w:val="0"/>
      <w:marRight w:val="0"/>
      <w:marTop w:val="0"/>
      <w:marBottom w:val="0"/>
      <w:divBdr>
        <w:top w:val="none" w:sz="0" w:space="0" w:color="auto"/>
        <w:left w:val="none" w:sz="0" w:space="0" w:color="auto"/>
        <w:bottom w:val="none" w:sz="0" w:space="0" w:color="auto"/>
        <w:right w:val="none" w:sz="0" w:space="0" w:color="auto"/>
      </w:divBdr>
    </w:div>
    <w:div w:id="4526609">
      <w:bodyDiv w:val="1"/>
      <w:marLeft w:val="0"/>
      <w:marRight w:val="0"/>
      <w:marTop w:val="0"/>
      <w:marBottom w:val="0"/>
      <w:divBdr>
        <w:top w:val="none" w:sz="0" w:space="0" w:color="auto"/>
        <w:left w:val="none" w:sz="0" w:space="0" w:color="auto"/>
        <w:bottom w:val="none" w:sz="0" w:space="0" w:color="auto"/>
        <w:right w:val="none" w:sz="0" w:space="0" w:color="auto"/>
      </w:divBdr>
    </w:div>
    <w:div w:id="6756760">
      <w:bodyDiv w:val="1"/>
      <w:marLeft w:val="0"/>
      <w:marRight w:val="0"/>
      <w:marTop w:val="0"/>
      <w:marBottom w:val="0"/>
      <w:divBdr>
        <w:top w:val="none" w:sz="0" w:space="0" w:color="auto"/>
        <w:left w:val="none" w:sz="0" w:space="0" w:color="auto"/>
        <w:bottom w:val="none" w:sz="0" w:space="0" w:color="auto"/>
        <w:right w:val="none" w:sz="0" w:space="0" w:color="auto"/>
      </w:divBdr>
    </w:div>
    <w:div w:id="8140094">
      <w:bodyDiv w:val="1"/>
      <w:marLeft w:val="0"/>
      <w:marRight w:val="0"/>
      <w:marTop w:val="0"/>
      <w:marBottom w:val="0"/>
      <w:divBdr>
        <w:top w:val="none" w:sz="0" w:space="0" w:color="auto"/>
        <w:left w:val="none" w:sz="0" w:space="0" w:color="auto"/>
        <w:bottom w:val="none" w:sz="0" w:space="0" w:color="auto"/>
        <w:right w:val="none" w:sz="0" w:space="0" w:color="auto"/>
      </w:divBdr>
    </w:div>
    <w:div w:id="8531900">
      <w:bodyDiv w:val="1"/>
      <w:marLeft w:val="0"/>
      <w:marRight w:val="0"/>
      <w:marTop w:val="0"/>
      <w:marBottom w:val="0"/>
      <w:divBdr>
        <w:top w:val="none" w:sz="0" w:space="0" w:color="auto"/>
        <w:left w:val="none" w:sz="0" w:space="0" w:color="auto"/>
        <w:bottom w:val="none" w:sz="0" w:space="0" w:color="auto"/>
        <w:right w:val="none" w:sz="0" w:space="0" w:color="auto"/>
      </w:divBdr>
    </w:div>
    <w:div w:id="9726521">
      <w:bodyDiv w:val="1"/>
      <w:marLeft w:val="0"/>
      <w:marRight w:val="0"/>
      <w:marTop w:val="0"/>
      <w:marBottom w:val="0"/>
      <w:divBdr>
        <w:top w:val="none" w:sz="0" w:space="0" w:color="auto"/>
        <w:left w:val="none" w:sz="0" w:space="0" w:color="auto"/>
        <w:bottom w:val="none" w:sz="0" w:space="0" w:color="auto"/>
        <w:right w:val="none" w:sz="0" w:space="0" w:color="auto"/>
      </w:divBdr>
    </w:div>
    <w:div w:id="10186446">
      <w:bodyDiv w:val="1"/>
      <w:marLeft w:val="0"/>
      <w:marRight w:val="0"/>
      <w:marTop w:val="0"/>
      <w:marBottom w:val="0"/>
      <w:divBdr>
        <w:top w:val="none" w:sz="0" w:space="0" w:color="auto"/>
        <w:left w:val="none" w:sz="0" w:space="0" w:color="auto"/>
        <w:bottom w:val="none" w:sz="0" w:space="0" w:color="auto"/>
        <w:right w:val="none" w:sz="0" w:space="0" w:color="auto"/>
      </w:divBdr>
    </w:div>
    <w:div w:id="10761204">
      <w:bodyDiv w:val="1"/>
      <w:marLeft w:val="0"/>
      <w:marRight w:val="0"/>
      <w:marTop w:val="0"/>
      <w:marBottom w:val="0"/>
      <w:divBdr>
        <w:top w:val="none" w:sz="0" w:space="0" w:color="auto"/>
        <w:left w:val="none" w:sz="0" w:space="0" w:color="auto"/>
        <w:bottom w:val="none" w:sz="0" w:space="0" w:color="auto"/>
        <w:right w:val="none" w:sz="0" w:space="0" w:color="auto"/>
      </w:divBdr>
    </w:div>
    <w:div w:id="13387909">
      <w:bodyDiv w:val="1"/>
      <w:marLeft w:val="0"/>
      <w:marRight w:val="0"/>
      <w:marTop w:val="0"/>
      <w:marBottom w:val="0"/>
      <w:divBdr>
        <w:top w:val="none" w:sz="0" w:space="0" w:color="auto"/>
        <w:left w:val="none" w:sz="0" w:space="0" w:color="auto"/>
        <w:bottom w:val="none" w:sz="0" w:space="0" w:color="auto"/>
        <w:right w:val="none" w:sz="0" w:space="0" w:color="auto"/>
      </w:divBdr>
    </w:div>
    <w:div w:id="14963681">
      <w:bodyDiv w:val="1"/>
      <w:marLeft w:val="0"/>
      <w:marRight w:val="0"/>
      <w:marTop w:val="0"/>
      <w:marBottom w:val="0"/>
      <w:divBdr>
        <w:top w:val="none" w:sz="0" w:space="0" w:color="auto"/>
        <w:left w:val="none" w:sz="0" w:space="0" w:color="auto"/>
        <w:bottom w:val="none" w:sz="0" w:space="0" w:color="auto"/>
        <w:right w:val="none" w:sz="0" w:space="0" w:color="auto"/>
      </w:divBdr>
    </w:div>
    <w:div w:id="16583453">
      <w:bodyDiv w:val="1"/>
      <w:marLeft w:val="0"/>
      <w:marRight w:val="0"/>
      <w:marTop w:val="0"/>
      <w:marBottom w:val="0"/>
      <w:divBdr>
        <w:top w:val="none" w:sz="0" w:space="0" w:color="auto"/>
        <w:left w:val="none" w:sz="0" w:space="0" w:color="auto"/>
        <w:bottom w:val="none" w:sz="0" w:space="0" w:color="auto"/>
        <w:right w:val="none" w:sz="0" w:space="0" w:color="auto"/>
      </w:divBdr>
    </w:div>
    <w:div w:id="16851829">
      <w:bodyDiv w:val="1"/>
      <w:marLeft w:val="0"/>
      <w:marRight w:val="0"/>
      <w:marTop w:val="0"/>
      <w:marBottom w:val="0"/>
      <w:divBdr>
        <w:top w:val="none" w:sz="0" w:space="0" w:color="auto"/>
        <w:left w:val="none" w:sz="0" w:space="0" w:color="auto"/>
        <w:bottom w:val="none" w:sz="0" w:space="0" w:color="auto"/>
        <w:right w:val="none" w:sz="0" w:space="0" w:color="auto"/>
      </w:divBdr>
    </w:div>
    <w:div w:id="17125375">
      <w:bodyDiv w:val="1"/>
      <w:marLeft w:val="0"/>
      <w:marRight w:val="0"/>
      <w:marTop w:val="0"/>
      <w:marBottom w:val="0"/>
      <w:divBdr>
        <w:top w:val="none" w:sz="0" w:space="0" w:color="auto"/>
        <w:left w:val="none" w:sz="0" w:space="0" w:color="auto"/>
        <w:bottom w:val="none" w:sz="0" w:space="0" w:color="auto"/>
        <w:right w:val="none" w:sz="0" w:space="0" w:color="auto"/>
      </w:divBdr>
    </w:div>
    <w:div w:id="18167357">
      <w:bodyDiv w:val="1"/>
      <w:marLeft w:val="0"/>
      <w:marRight w:val="0"/>
      <w:marTop w:val="0"/>
      <w:marBottom w:val="0"/>
      <w:divBdr>
        <w:top w:val="none" w:sz="0" w:space="0" w:color="auto"/>
        <w:left w:val="none" w:sz="0" w:space="0" w:color="auto"/>
        <w:bottom w:val="none" w:sz="0" w:space="0" w:color="auto"/>
        <w:right w:val="none" w:sz="0" w:space="0" w:color="auto"/>
      </w:divBdr>
    </w:div>
    <w:div w:id="19085482">
      <w:bodyDiv w:val="1"/>
      <w:marLeft w:val="0"/>
      <w:marRight w:val="0"/>
      <w:marTop w:val="0"/>
      <w:marBottom w:val="0"/>
      <w:divBdr>
        <w:top w:val="none" w:sz="0" w:space="0" w:color="auto"/>
        <w:left w:val="none" w:sz="0" w:space="0" w:color="auto"/>
        <w:bottom w:val="none" w:sz="0" w:space="0" w:color="auto"/>
        <w:right w:val="none" w:sz="0" w:space="0" w:color="auto"/>
      </w:divBdr>
    </w:div>
    <w:div w:id="20473163">
      <w:bodyDiv w:val="1"/>
      <w:marLeft w:val="0"/>
      <w:marRight w:val="0"/>
      <w:marTop w:val="0"/>
      <w:marBottom w:val="0"/>
      <w:divBdr>
        <w:top w:val="none" w:sz="0" w:space="0" w:color="auto"/>
        <w:left w:val="none" w:sz="0" w:space="0" w:color="auto"/>
        <w:bottom w:val="none" w:sz="0" w:space="0" w:color="auto"/>
        <w:right w:val="none" w:sz="0" w:space="0" w:color="auto"/>
      </w:divBdr>
    </w:div>
    <w:div w:id="20864317">
      <w:bodyDiv w:val="1"/>
      <w:marLeft w:val="0"/>
      <w:marRight w:val="0"/>
      <w:marTop w:val="0"/>
      <w:marBottom w:val="0"/>
      <w:divBdr>
        <w:top w:val="none" w:sz="0" w:space="0" w:color="auto"/>
        <w:left w:val="none" w:sz="0" w:space="0" w:color="auto"/>
        <w:bottom w:val="none" w:sz="0" w:space="0" w:color="auto"/>
        <w:right w:val="none" w:sz="0" w:space="0" w:color="auto"/>
      </w:divBdr>
    </w:div>
    <w:div w:id="20908092">
      <w:bodyDiv w:val="1"/>
      <w:marLeft w:val="0"/>
      <w:marRight w:val="0"/>
      <w:marTop w:val="0"/>
      <w:marBottom w:val="0"/>
      <w:divBdr>
        <w:top w:val="none" w:sz="0" w:space="0" w:color="auto"/>
        <w:left w:val="none" w:sz="0" w:space="0" w:color="auto"/>
        <w:bottom w:val="none" w:sz="0" w:space="0" w:color="auto"/>
        <w:right w:val="none" w:sz="0" w:space="0" w:color="auto"/>
      </w:divBdr>
    </w:div>
    <w:div w:id="21132843">
      <w:bodyDiv w:val="1"/>
      <w:marLeft w:val="0"/>
      <w:marRight w:val="0"/>
      <w:marTop w:val="0"/>
      <w:marBottom w:val="0"/>
      <w:divBdr>
        <w:top w:val="none" w:sz="0" w:space="0" w:color="auto"/>
        <w:left w:val="none" w:sz="0" w:space="0" w:color="auto"/>
        <w:bottom w:val="none" w:sz="0" w:space="0" w:color="auto"/>
        <w:right w:val="none" w:sz="0" w:space="0" w:color="auto"/>
      </w:divBdr>
    </w:div>
    <w:div w:id="21711435">
      <w:bodyDiv w:val="1"/>
      <w:marLeft w:val="0"/>
      <w:marRight w:val="0"/>
      <w:marTop w:val="0"/>
      <w:marBottom w:val="0"/>
      <w:divBdr>
        <w:top w:val="none" w:sz="0" w:space="0" w:color="auto"/>
        <w:left w:val="none" w:sz="0" w:space="0" w:color="auto"/>
        <w:bottom w:val="none" w:sz="0" w:space="0" w:color="auto"/>
        <w:right w:val="none" w:sz="0" w:space="0" w:color="auto"/>
      </w:divBdr>
    </w:div>
    <w:div w:id="22292882">
      <w:bodyDiv w:val="1"/>
      <w:marLeft w:val="0"/>
      <w:marRight w:val="0"/>
      <w:marTop w:val="0"/>
      <w:marBottom w:val="0"/>
      <w:divBdr>
        <w:top w:val="none" w:sz="0" w:space="0" w:color="auto"/>
        <w:left w:val="none" w:sz="0" w:space="0" w:color="auto"/>
        <w:bottom w:val="none" w:sz="0" w:space="0" w:color="auto"/>
        <w:right w:val="none" w:sz="0" w:space="0" w:color="auto"/>
      </w:divBdr>
    </w:div>
    <w:div w:id="22559542">
      <w:bodyDiv w:val="1"/>
      <w:marLeft w:val="0"/>
      <w:marRight w:val="0"/>
      <w:marTop w:val="0"/>
      <w:marBottom w:val="0"/>
      <w:divBdr>
        <w:top w:val="none" w:sz="0" w:space="0" w:color="auto"/>
        <w:left w:val="none" w:sz="0" w:space="0" w:color="auto"/>
        <w:bottom w:val="none" w:sz="0" w:space="0" w:color="auto"/>
        <w:right w:val="none" w:sz="0" w:space="0" w:color="auto"/>
      </w:divBdr>
    </w:div>
    <w:div w:id="24914017">
      <w:bodyDiv w:val="1"/>
      <w:marLeft w:val="0"/>
      <w:marRight w:val="0"/>
      <w:marTop w:val="0"/>
      <w:marBottom w:val="0"/>
      <w:divBdr>
        <w:top w:val="none" w:sz="0" w:space="0" w:color="auto"/>
        <w:left w:val="none" w:sz="0" w:space="0" w:color="auto"/>
        <w:bottom w:val="none" w:sz="0" w:space="0" w:color="auto"/>
        <w:right w:val="none" w:sz="0" w:space="0" w:color="auto"/>
      </w:divBdr>
    </w:div>
    <w:div w:id="25372529">
      <w:bodyDiv w:val="1"/>
      <w:marLeft w:val="0"/>
      <w:marRight w:val="0"/>
      <w:marTop w:val="0"/>
      <w:marBottom w:val="0"/>
      <w:divBdr>
        <w:top w:val="none" w:sz="0" w:space="0" w:color="auto"/>
        <w:left w:val="none" w:sz="0" w:space="0" w:color="auto"/>
        <w:bottom w:val="none" w:sz="0" w:space="0" w:color="auto"/>
        <w:right w:val="none" w:sz="0" w:space="0" w:color="auto"/>
      </w:divBdr>
    </w:div>
    <w:div w:id="27144805">
      <w:bodyDiv w:val="1"/>
      <w:marLeft w:val="0"/>
      <w:marRight w:val="0"/>
      <w:marTop w:val="0"/>
      <w:marBottom w:val="0"/>
      <w:divBdr>
        <w:top w:val="none" w:sz="0" w:space="0" w:color="auto"/>
        <w:left w:val="none" w:sz="0" w:space="0" w:color="auto"/>
        <w:bottom w:val="none" w:sz="0" w:space="0" w:color="auto"/>
        <w:right w:val="none" w:sz="0" w:space="0" w:color="auto"/>
      </w:divBdr>
    </w:div>
    <w:div w:id="28072346">
      <w:bodyDiv w:val="1"/>
      <w:marLeft w:val="0"/>
      <w:marRight w:val="0"/>
      <w:marTop w:val="0"/>
      <w:marBottom w:val="0"/>
      <w:divBdr>
        <w:top w:val="none" w:sz="0" w:space="0" w:color="auto"/>
        <w:left w:val="none" w:sz="0" w:space="0" w:color="auto"/>
        <w:bottom w:val="none" w:sz="0" w:space="0" w:color="auto"/>
        <w:right w:val="none" w:sz="0" w:space="0" w:color="auto"/>
      </w:divBdr>
    </w:div>
    <w:div w:id="30963043">
      <w:bodyDiv w:val="1"/>
      <w:marLeft w:val="0"/>
      <w:marRight w:val="0"/>
      <w:marTop w:val="0"/>
      <w:marBottom w:val="0"/>
      <w:divBdr>
        <w:top w:val="none" w:sz="0" w:space="0" w:color="auto"/>
        <w:left w:val="none" w:sz="0" w:space="0" w:color="auto"/>
        <w:bottom w:val="none" w:sz="0" w:space="0" w:color="auto"/>
        <w:right w:val="none" w:sz="0" w:space="0" w:color="auto"/>
      </w:divBdr>
    </w:div>
    <w:div w:id="31535412">
      <w:bodyDiv w:val="1"/>
      <w:marLeft w:val="0"/>
      <w:marRight w:val="0"/>
      <w:marTop w:val="0"/>
      <w:marBottom w:val="0"/>
      <w:divBdr>
        <w:top w:val="none" w:sz="0" w:space="0" w:color="auto"/>
        <w:left w:val="none" w:sz="0" w:space="0" w:color="auto"/>
        <w:bottom w:val="none" w:sz="0" w:space="0" w:color="auto"/>
        <w:right w:val="none" w:sz="0" w:space="0" w:color="auto"/>
      </w:divBdr>
    </w:div>
    <w:div w:id="31930727">
      <w:bodyDiv w:val="1"/>
      <w:marLeft w:val="0"/>
      <w:marRight w:val="0"/>
      <w:marTop w:val="0"/>
      <w:marBottom w:val="0"/>
      <w:divBdr>
        <w:top w:val="none" w:sz="0" w:space="0" w:color="auto"/>
        <w:left w:val="none" w:sz="0" w:space="0" w:color="auto"/>
        <w:bottom w:val="none" w:sz="0" w:space="0" w:color="auto"/>
        <w:right w:val="none" w:sz="0" w:space="0" w:color="auto"/>
      </w:divBdr>
    </w:div>
    <w:div w:id="32268699">
      <w:bodyDiv w:val="1"/>
      <w:marLeft w:val="0"/>
      <w:marRight w:val="0"/>
      <w:marTop w:val="0"/>
      <w:marBottom w:val="0"/>
      <w:divBdr>
        <w:top w:val="none" w:sz="0" w:space="0" w:color="auto"/>
        <w:left w:val="none" w:sz="0" w:space="0" w:color="auto"/>
        <w:bottom w:val="none" w:sz="0" w:space="0" w:color="auto"/>
        <w:right w:val="none" w:sz="0" w:space="0" w:color="auto"/>
      </w:divBdr>
    </w:div>
    <w:div w:id="32510040">
      <w:bodyDiv w:val="1"/>
      <w:marLeft w:val="0"/>
      <w:marRight w:val="0"/>
      <w:marTop w:val="0"/>
      <w:marBottom w:val="0"/>
      <w:divBdr>
        <w:top w:val="none" w:sz="0" w:space="0" w:color="auto"/>
        <w:left w:val="none" w:sz="0" w:space="0" w:color="auto"/>
        <w:bottom w:val="none" w:sz="0" w:space="0" w:color="auto"/>
        <w:right w:val="none" w:sz="0" w:space="0" w:color="auto"/>
      </w:divBdr>
    </w:div>
    <w:div w:id="33313147">
      <w:bodyDiv w:val="1"/>
      <w:marLeft w:val="0"/>
      <w:marRight w:val="0"/>
      <w:marTop w:val="0"/>
      <w:marBottom w:val="0"/>
      <w:divBdr>
        <w:top w:val="none" w:sz="0" w:space="0" w:color="auto"/>
        <w:left w:val="none" w:sz="0" w:space="0" w:color="auto"/>
        <w:bottom w:val="none" w:sz="0" w:space="0" w:color="auto"/>
        <w:right w:val="none" w:sz="0" w:space="0" w:color="auto"/>
      </w:divBdr>
    </w:div>
    <w:div w:id="33817388">
      <w:bodyDiv w:val="1"/>
      <w:marLeft w:val="0"/>
      <w:marRight w:val="0"/>
      <w:marTop w:val="0"/>
      <w:marBottom w:val="0"/>
      <w:divBdr>
        <w:top w:val="none" w:sz="0" w:space="0" w:color="auto"/>
        <w:left w:val="none" w:sz="0" w:space="0" w:color="auto"/>
        <w:bottom w:val="none" w:sz="0" w:space="0" w:color="auto"/>
        <w:right w:val="none" w:sz="0" w:space="0" w:color="auto"/>
      </w:divBdr>
    </w:div>
    <w:div w:id="34815512">
      <w:bodyDiv w:val="1"/>
      <w:marLeft w:val="0"/>
      <w:marRight w:val="0"/>
      <w:marTop w:val="0"/>
      <w:marBottom w:val="0"/>
      <w:divBdr>
        <w:top w:val="none" w:sz="0" w:space="0" w:color="auto"/>
        <w:left w:val="none" w:sz="0" w:space="0" w:color="auto"/>
        <w:bottom w:val="none" w:sz="0" w:space="0" w:color="auto"/>
        <w:right w:val="none" w:sz="0" w:space="0" w:color="auto"/>
      </w:divBdr>
    </w:div>
    <w:div w:id="36901937">
      <w:bodyDiv w:val="1"/>
      <w:marLeft w:val="0"/>
      <w:marRight w:val="0"/>
      <w:marTop w:val="0"/>
      <w:marBottom w:val="0"/>
      <w:divBdr>
        <w:top w:val="none" w:sz="0" w:space="0" w:color="auto"/>
        <w:left w:val="none" w:sz="0" w:space="0" w:color="auto"/>
        <w:bottom w:val="none" w:sz="0" w:space="0" w:color="auto"/>
        <w:right w:val="none" w:sz="0" w:space="0" w:color="auto"/>
      </w:divBdr>
    </w:div>
    <w:div w:id="37898470">
      <w:bodyDiv w:val="1"/>
      <w:marLeft w:val="0"/>
      <w:marRight w:val="0"/>
      <w:marTop w:val="0"/>
      <w:marBottom w:val="0"/>
      <w:divBdr>
        <w:top w:val="none" w:sz="0" w:space="0" w:color="auto"/>
        <w:left w:val="none" w:sz="0" w:space="0" w:color="auto"/>
        <w:bottom w:val="none" w:sz="0" w:space="0" w:color="auto"/>
        <w:right w:val="none" w:sz="0" w:space="0" w:color="auto"/>
      </w:divBdr>
    </w:div>
    <w:div w:id="37977507">
      <w:bodyDiv w:val="1"/>
      <w:marLeft w:val="0"/>
      <w:marRight w:val="0"/>
      <w:marTop w:val="0"/>
      <w:marBottom w:val="0"/>
      <w:divBdr>
        <w:top w:val="none" w:sz="0" w:space="0" w:color="auto"/>
        <w:left w:val="none" w:sz="0" w:space="0" w:color="auto"/>
        <w:bottom w:val="none" w:sz="0" w:space="0" w:color="auto"/>
        <w:right w:val="none" w:sz="0" w:space="0" w:color="auto"/>
      </w:divBdr>
    </w:div>
    <w:div w:id="38752664">
      <w:bodyDiv w:val="1"/>
      <w:marLeft w:val="0"/>
      <w:marRight w:val="0"/>
      <w:marTop w:val="0"/>
      <w:marBottom w:val="0"/>
      <w:divBdr>
        <w:top w:val="none" w:sz="0" w:space="0" w:color="auto"/>
        <w:left w:val="none" w:sz="0" w:space="0" w:color="auto"/>
        <w:bottom w:val="none" w:sz="0" w:space="0" w:color="auto"/>
        <w:right w:val="none" w:sz="0" w:space="0" w:color="auto"/>
      </w:divBdr>
    </w:div>
    <w:div w:id="39015931">
      <w:bodyDiv w:val="1"/>
      <w:marLeft w:val="0"/>
      <w:marRight w:val="0"/>
      <w:marTop w:val="0"/>
      <w:marBottom w:val="0"/>
      <w:divBdr>
        <w:top w:val="none" w:sz="0" w:space="0" w:color="auto"/>
        <w:left w:val="none" w:sz="0" w:space="0" w:color="auto"/>
        <w:bottom w:val="none" w:sz="0" w:space="0" w:color="auto"/>
        <w:right w:val="none" w:sz="0" w:space="0" w:color="auto"/>
      </w:divBdr>
    </w:div>
    <w:div w:id="39091871">
      <w:bodyDiv w:val="1"/>
      <w:marLeft w:val="0"/>
      <w:marRight w:val="0"/>
      <w:marTop w:val="0"/>
      <w:marBottom w:val="0"/>
      <w:divBdr>
        <w:top w:val="none" w:sz="0" w:space="0" w:color="auto"/>
        <w:left w:val="none" w:sz="0" w:space="0" w:color="auto"/>
        <w:bottom w:val="none" w:sz="0" w:space="0" w:color="auto"/>
        <w:right w:val="none" w:sz="0" w:space="0" w:color="auto"/>
      </w:divBdr>
    </w:div>
    <w:div w:id="41759186">
      <w:bodyDiv w:val="1"/>
      <w:marLeft w:val="0"/>
      <w:marRight w:val="0"/>
      <w:marTop w:val="0"/>
      <w:marBottom w:val="0"/>
      <w:divBdr>
        <w:top w:val="none" w:sz="0" w:space="0" w:color="auto"/>
        <w:left w:val="none" w:sz="0" w:space="0" w:color="auto"/>
        <w:bottom w:val="none" w:sz="0" w:space="0" w:color="auto"/>
        <w:right w:val="none" w:sz="0" w:space="0" w:color="auto"/>
      </w:divBdr>
    </w:div>
    <w:div w:id="42412797">
      <w:bodyDiv w:val="1"/>
      <w:marLeft w:val="0"/>
      <w:marRight w:val="0"/>
      <w:marTop w:val="0"/>
      <w:marBottom w:val="0"/>
      <w:divBdr>
        <w:top w:val="none" w:sz="0" w:space="0" w:color="auto"/>
        <w:left w:val="none" w:sz="0" w:space="0" w:color="auto"/>
        <w:bottom w:val="none" w:sz="0" w:space="0" w:color="auto"/>
        <w:right w:val="none" w:sz="0" w:space="0" w:color="auto"/>
      </w:divBdr>
    </w:div>
    <w:div w:id="42604893">
      <w:bodyDiv w:val="1"/>
      <w:marLeft w:val="0"/>
      <w:marRight w:val="0"/>
      <w:marTop w:val="0"/>
      <w:marBottom w:val="0"/>
      <w:divBdr>
        <w:top w:val="none" w:sz="0" w:space="0" w:color="auto"/>
        <w:left w:val="none" w:sz="0" w:space="0" w:color="auto"/>
        <w:bottom w:val="none" w:sz="0" w:space="0" w:color="auto"/>
        <w:right w:val="none" w:sz="0" w:space="0" w:color="auto"/>
      </w:divBdr>
    </w:div>
    <w:div w:id="42950853">
      <w:bodyDiv w:val="1"/>
      <w:marLeft w:val="0"/>
      <w:marRight w:val="0"/>
      <w:marTop w:val="0"/>
      <w:marBottom w:val="0"/>
      <w:divBdr>
        <w:top w:val="none" w:sz="0" w:space="0" w:color="auto"/>
        <w:left w:val="none" w:sz="0" w:space="0" w:color="auto"/>
        <w:bottom w:val="none" w:sz="0" w:space="0" w:color="auto"/>
        <w:right w:val="none" w:sz="0" w:space="0" w:color="auto"/>
      </w:divBdr>
    </w:div>
    <w:div w:id="43603537">
      <w:bodyDiv w:val="1"/>
      <w:marLeft w:val="0"/>
      <w:marRight w:val="0"/>
      <w:marTop w:val="0"/>
      <w:marBottom w:val="0"/>
      <w:divBdr>
        <w:top w:val="none" w:sz="0" w:space="0" w:color="auto"/>
        <w:left w:val="none" w:sz="0" w:space="0" w:color="auto"/>
        <w:bottom w:val="none" w:sz="0" w:space="0" w:color="auto"/>
        <w:right w:val="none" w:sz="0" w:space="0" w:color="auto"/>
      </w:divBdr>
    </w:div>
    <w:div w:id="44989549">
      <w:bodyDiv w:val="1"/>
      <w:marLeft w:val="0"/>
      <w:marRight w:val="0"/>
      <w:marTop w:val="0"/>
      <w:marBottom w:val="0"/>
      <w:divBdr>
        <w:top w:val="none" w:sz="0" w:space="0" w:color="auto"/>
        <w:left w:val="none" w:sz="0" w:space="0" w:color="auto"/>
        <w:bottom w:val="none" w:sz="0" w:space="0" w:color="auto"/>
        <w:right w:val="none" w:sz="0" w:space="0" w:color="auto"/>
      </w:divBdr>
    </w:div>
    <w:div w:id="45186003">
      <w:bodyDiv w:val="1"/>
      <w:marLeft w:val="0"/>
      <w:marRight w:val="0"/>
      <w:marTop w:val="0"/>
      <w:marBottom w:val="0"/>
      <w:divBdr>
        <w:top w:val="none" w:sz="0" w:space="0" w:color="auto"/>
        <w:left w:val="none" w:sz="0" w:space="0" w:color="auto"/>
        <w:bottom w:val="none" w:sz="0" w:space="0" w:color="auto"/>
        <w:right w:val="none" w:sz="0" w:space="0" w:color="auto"/>
      </w:divBdr>
    </w:div>
    <w:div w:id="45302124">
      <w:bodyDiv w:val="1"/>
      <w:marLeft w:val="0"/>
      <w:marRight w:val="0"/>
      <w:marTop w:val="0"/>
      <w:marBottom w:val="0"/>
      <w:divBdr>
        <w:top w:val="none" w:sz="0" w:space="0" w:color="auto"/>
        <w:left w:val="none" w:sz="0" w:space="0" w:color="auto"/>
        <w:bottom w:val="none" w:sz="0" w:space="0" w:color="auto"/>
        <w:right w:val="none" w:sz="0" w:space="0" w:color="auto"/>
      </w:divBdr>
    </w:div>
    <w:div w:id="46035910">
      <w:bodyDiv w:val="1"/>
      <w:marLeft w:val="0"/>
      <w:marRight w:val="0"/>
      <w:marTop w:val="0"/>
      <w:marBottom w:val="0"/>
      <w:divBdr>
        <w:top w:val="none" w:sz="0" w:space="0" w:color="auto"/>
        <w:left w:val="none" w:sz="0" w:space="0" w:color="auto"/>
        <w:bottom w:val="none" w:sz="0" w:space="0" w:color="auto"/>
        <w:right w:val="none" w:sz="0" w:space="0" w:color="auto"/>
      </w:divBdr>
    </w:div>
    <w:div w:id="46221748">
      <w:bodyDiv w:val="1"/>
      <w:marLeft w:val="0"/>
      <w:marRight w:val="0"/>
      <w:marTop w:val="0"/>
      <w:marBottom w:val="0"/>
      <w:divBdr>
        <w:top w:val="none" w:sz="0" w:space="0" w:color="auto"/>
        <w:left w:val="none" w:sz="0" w:space="0" w:color="auto"/>
        <w:bottom w:val="none" w:sz="0" w:space="0" w:color="auto"/>
        <w:right w:val="none" w:sz="0" w:space="0" w:color="auto"/>
      </w:divBdr>
    </w:div>
    <w:div w:id="46685981">
      <w:bodyDiv w:val="1"/>
      <w:marLeft w:val="0"/>
      <w:marRight w:val="0"/>
      <w:marTop w:val="0"/>
      <w:marBottom w:val="0"/>
      <w:divBdr>
        <w:top w:val="none" w:sz="0" w:space="0" w:color="auto"/>
        <w:left w:val="none" w:sz="0" w:space="0" w:color="auto"/>
        <w:bottom w:val="none" w:sz="0" w:space="0" w:color="auto"/>
        <w:right w:val="none" w:sz="0" w:space="0" w:color="auto"/>
      </w:divBdr>
    </w:div>
    <w:div w:id="48655857">
      <w:bodyDiv w:val="1"/>
      <w:marLeft w:val="0"/>
      <w:marRight w:val="0"/>
      <w:marTop w:val="0"/>
      <w:marBottom w:val="0"/>
      <w:divBdr>
        <w:top w:val="none" w:sz="0" w:space="0" w:color="auto"/>
        <w:left w:val="none" w:sz="0" w:space="0" w:color="auto"/>
        <w:bottom w:val="none" w:sz="0" w:space="0" w:color="auto"/>
        <w:right w:val="none" w:sz="0" w:space="0" w:color="auto"/>
      </w:divBdr>
    </w:div>
    <w:div w:id="49040211">
      <w:bodyDiv w:val="1"/>
      <w:marLeft w:val="0"/>
      <w:marRight w:val="0"/>
      <w:marTop w:val="0"/>
      <w:marBottom w:val="0"/>
      <w:divBdr>
        <w:top w:val="none" w:sz="0" w:space="0" w:color="auto"/>
        <w:left w:val="none" w:sz="0" w:space="0" w:color="auto"/>
        <w:bottom w:val="none" w:sz="0" w:space="0" w:color="auto"/>
        <w:right w:val="none" w:sz="0" w:space="0" w:color="auto"/>
      </w:divBdr>
    </w:div>
    <w:div w:id="49349159">
      <w:bodyDiv w:val="1"/>
      <w:marLeft w:val="0"/>
      <w:marRight w:val="0"/>
      <w:marTop w:val="0"/>
      <w:marBottom w:val="0"/>
      <w:divBdr>
        <w:top w:val="none" w:sz="0" w:space="0" w:color="auto"/>
        <w:left w:val="none" w:sz="0" w:space="0" w:color="auto"/>
        <w:bottom w:val="none" w:sz="0" w:space="0" w:color="auto"/>
        <w:right w:val="none" w:sz="0" w:space="0" w:color="auto"/>
      </w:divBdr>
    </w:div>
    <w:div w:id="50463227">
      <w:bodyDiv w:val="1"/>
      <w:marLeft w:val="0"/>
      <w:marRight w:val="0"/>
      <w:marTop w:val="0"/>
      <w:marBottom w:val="0"/>
      <w:divBdr>
        <w:top w:val="none" w:sz="0" w:space="0" w:color="auto"/>
        <w:left w:val="none" w:sz="0" w:space="0" w:color="auto"/>
        <w:bottom w:val="none" w:sz="0" w:space="0" w:color="auto"/>
        <w:right w:val="none" w:sz="0" w:space="0" w:color="auto"/>
      </w:divBdr>
    </w:div>
    <w:div w:id="50617197">
      <w:bodyDiv w:val="1"/>
      <w:marLeft w:val="0"/>
      <w:marRight w:val="0"/>
      <w:marTop w:val="0"/>
      <w:marBottom w:val="0"/>
      <w:divBdr>
        <w:top w:val="none" w:sz="0" w:space="0" w:color="auto"/>
        <w:left w:val="none" w:sz="0" w:space="0" w:color="auto"/>
        <w:bottom w:val="none" w:sz="0" w:space="0" w:color="auto"/>
        <w:right w:val="none" w:sz="0" w:space="0" w:color="auto"/>
      </w:divBdr>
    </w:div>
    <w:div w:id="50619273">
      <w:bodyDiv w:val="1"/>
      <w:marLeft w:val="0"/>
      <w:marRight w:val="0"/>
      <w:marTop w:val="0"/>
      <w:marBottom w:val="0"/>
      <w:divBdr>
        <w:top w:val="none" w:sz="0" w:space="0" w:color="auto"/>
        <w:left w:val="none" w:sz="0" w:space="0" w:color="auto"/>
        <w:bottom w:val="none" w:sz="0" w:space="0" w:color="auto"/>
        <w:right w:val="none" w:sz="0" w:space="0" w:color="auto"/>
      </w:divBdr>
    </w:div>
    <w:div w:id="51123351">
      <w:bodyDiv w:val="1"/>
      <w:marLeft w:val="0"/>
      <w:marRight w:val="0"/>
      <w:marTop w:val="0"/>
      <w:marBottom w:val="0"/>
      <w:divBdr>
        <w:top w:val="none" w:sz="0" w:space="0" w:color="auto"/>
        <w:left w:val="none" w:sz="0" w:space="0" w:color="auto"/>
        <w:bottom w:val="none" w:sz="0" w:space="0" w:color="auto"/>
        <w:right w:val="none" w:sz="0" w:space="0" w:color="auto"/>
      </w:divBdr>
    </w:div>
    <w:div w:id="51739672">
      <w:bodyDiv w:val="1"/>
      <w:marLeft w:val="0"/>
      <w:marRight w:val="0"/>
      <w:marTop w:val="0"/>
      <w:marBottom w:val="0"/>
      <w:divBdr>
        <w:top w:val="none" w:sz="0" w:space="0" w:color="auto"/>
        <w:left w:val="none" w:sz="0" w:space="0" w:color="auto"/>
        <w:bottom w:val="none" w:sz="0" w:space="0" w:color="auto"/>
        <w:right w:val="none" w:sz="0" w:space="0" w:color="auto"/>
      </w:divBdr>
    </w:div>
    <w:div w:id="52042749">
      <w:bodyDiv w:val="1"/>
      <w:marLeft w:val="0"/>
      <w:marRight w:val="0"/>
      <w:marTop w:val="0"/>
      <w:marBottom w:val="0"/>
      <w:divBdr>
        <w:top w:val="none" w:sz="0" w:space="0" w:color="auto"/>
        <w:left w:val="none" w:sz="0" w:space="0" w:color="auto"/>
        <w:bottom w:val="none" w:sz="0" w:space="0" w:color="auto"/>
        <w:right w:val="none" w:sz="0" w:space="0" w:color="auto"/>
      </w:divBdr>
    </w:div>
    <w:div w:id="54088285">
      <w:bodyDiv w:val="1"/>
      <w:marLeft w:val="0"/>
      <w:marRight w:val="0"/>
      <w:marTop w:val="0"/>
      <w:marBottom w:val="0"/>
      <w:divBdr>
        <w:top w:val="none" w:sz="0" w:space="0" w:color="auto"/>
        <w:left w:val="none" w:sz="0" w:space="0" w:color="auto"/>
        <w:bottom w:val="none" w:sz="0" w:space="0" w:color="auto"/>
        <w:right w:val="none" w:sz="0" w:space="0" w:color="auto"/>
      </w:divBdr>
    </w:div>
    <w:div w:id="54163417">
      <w:bodyDiv w:val="1"/>
      <w:marLeft w:val="0"/>
      <w:marRight w:val="0"/>
      <w:marTop w:val="0"/>
      <w:marBottom w:val="0"/>
      <w:divBdr>
        <w:top w:val="none" w:sz="0" w:space="0" w:color="auto"/>
        <w:left w:val="none" w:sz="0" w:space="0" w:color="auto"/>
        <w:bottom w:val="none" w:sz="0" w:space="0" w:color="auto"/>
        <w:right w:val="none" w:sz="0" w:space="0" w:color="auto"/>
      </w:divBdr>
    </w:div>
    <w:div w:id="55200623">
      <w:bodyDiv w:val="1"/>
      <w:marLeft w:val="0"/>
      <w:marRight w:val="0"/>
      <w:marTop w:val="0"/>
      <w:marBottom w:val="0"/>
      <w:divBdr>
        <w:top w:val="none" w:sz="0" w:space="0" w:color="auto"/>
        <w:left w:val="none" w:sz="0" w:space="0" w:color="auto"/>
        <w:bottom w:val="none" w:sz="0" w:space="0" w:color="auto"/>
        <w:right w:val="none" w:sz="0" w:space="0" w:color="auto"/>
      </w:divBdr>
    </w:div>
    <w:div w:id="55785509">
      <w:bodyDiv w:val="1"/>
      <w:marLeft w:val="0"/>
      <w:marRight w:val="0"/>
      <w:marTop w:val="0"/>
      <w:marBottom w:val="0"/>
      <w:divBdr>
        <w:top w:val="none" w:sz="0" w:space="0" w:color="auto"/>
        <w:left w:val="none" w:sz="0" w:space="0" w:color="auto"/>
        <w:bottom w:val="none" w:sz="0" w:space="0" w:color="auto"/>
        <w:right w:val="none" w:sz="0" w:space="0" w:color="auto"/>
      </w:divBdr>
    </w:div>
    <w:div w:id="56979787">
      <w:bodyDiv w:val="1"/>
      <w:marLeft w:val="0"/>
      <w:marRight w:val="0"/>
      <w:marTop w:val="0"/>
      <w:marBottom w:val="0"/>
      <w:divBdr>
        <w:top w:val="none" w:sz="0" w:space="0" w:color="auto"/>
        <w:left w:val="none" w:sz="0" w:space="0" w:color="auto"/>
        <w:bottom w:val="none" w:sz="0" w:space="0" w:color="auto"/>
        <w:right w:val="none" w:sz="0" w:space="0" w:color="auto"/>
      </w:divBdr>
    </w:div>
    <w:div w:id="57752767">
      <w:bodyDiv w:val="1"/>
      <w:marLeft w:val="0"/>
      <w:marRight w:val="0"/>
      <w:marTop w:val="0"/>
      <w:marBottom w:val="0"/>
      <w:divBdr>
        <w:top w:val="none" w:sz="0" w:space="0" w:color="auto"/>
        <w:left w:val="none" w:sz="0" w:space="0" w:color="auto"/>
        <w:bottom w:val="none" w:sz="0" w:space="0" w:color="auto"/>
        <w:right w:val="none" w:sz="0" w:space="0" w:color="auto"/>
      </w:divBdr>
    </w:div>
    <w:div w:id="59065569">
      <w:bodyDiv w:val="1"/>
      <w:marLeft w:val="0"/>
      <w:marRight w:val="0"/>
      <w:marTop w:val="0"/>
      <w:marBottom w:val="0"/>
      <w:divBdr>
        <w:top w:val="none" w:sz="0" w:space="0" w:color="auto"/>
        <w:left w:val="none" w:sz="0" w:space="0" w:color="auto"/>
        <w:bottom w:val="none" w:sz="0" w:space="0" w:color="auto"/>
        <w:right w:val="none" w:sz="0" w:space="0" w:color="auto"/>
      </w:divBdr>
    </w:div>
    <w:div w:id="59403573">
      <w:bodyDiv w:val="1"/>
      <w:marLeft w:val="0"/>
      <w:marRight w:val="0"/>
      <w:marTop w:val="0"/>
      <w:marBottom w:val="0"/>
      <w:divBdr>
        <w:top w:val="none" w:sz="0" w:space="0" w:color="auto"/>
        <w:left w:val="none" w:sz="0" w:space="0" w:color="auto"/>
        <w:bottom w:val="none" w:sz="0" w:space="0" w:color="auto"/>
        <w:right w:val="none" w:sz="0" w:space="0" w:color="auto"/>
      </w:divBdr>
    </w:div>
    <w:div w:id="59449101">
      <w:bodyDiv w:val="1"/>
      <w:marLeft w:val="0"/>
      <w:marRight w:val="0"/>
      <w:marTop w:val="0"/>
      <w:marBottom w:val="0"/>
      <w:divBdr>
        <w:top w:val="none" w:sz="0" w:space="0" w:color="auto"/>
        <w:left w:val="none" w:sz="0" w:space="0" w:color="auto"/>
        <w:bottom w:val="none" w:sz="0" w:space="0" w:color="auto"/>
        <w:right w:val="none" w:sz="0" w:space="0" w:color="auto"/>
      </w:divBdr>
    </w:div>
    <w:div w:id="60370216">
      <w:bodyDiv w:val="1"/>
      <w:marLeft w:val="0"/>
      <w:marRight w:val="0"/>
      <w:marTop w:val="0"/>
      <w:marBottom w:val="0"/>
      <w:divBdr>
        <w:top w:val="none" w:sz="0" w:space="0" w:color="auto"/>
        <w:left w:val="none" w:sz="0" w:space="0" w:color="auto"/>
        <w:bottom w:val="none" w:sz="0" w:space="0" w:color="auto"/>
        <w:right w:val="none" w:sz="0" w:space="0" w:color="auto"/>
      </w:divBdr>
    </w:div>
    <w:div w:id="61879970">
      <w:bodyDiv w:val="1"/>
      <w:marLeft w:val="0"/>
      <w:marRight w:val="0"/>
      <w:marTop w:val="0"/>
      <w:marBottom w:val="0"/>
      <w:divBdr>
        <w:top w:val="none" w:sz="0" w:space="0" w:color="auto"/>
        <w:left w:val="none" w:sz="0" w:space="0" w:color="auto"/>
        <w:bottom w:val="none" w:sz="0" w:space="0" w:color="auto"/>
        <w:right w:val="none" w:sz="0" w:space="0" w:color="auto"/>
      </w:divBdr>
    </w:div>
    <w:div w:id="63574790">
      <w:bodyDiv w:val="1"/>
      <w:marLeft w:val="0"/>
      <w:marRight w:val="0"/>
      <w:marTop w:val="0"/>
      <w:marBottom w:val="0"/>
      <w:divBdr>
        <w:top w:val="none" w:sz="0" w:space="0" w:color="auto"/>
        <w:left w:val="none" w:sz="0" w:space="0" w:color="auto"/>
        <w:bottom w:val="none" w:sz="0" w:space="0" w:color="auto"/>
        <w:right w:val="none" w:sz="0" w:space="0" w:color="auto"/>
      </w:divBdr>
    </w:div>
    <w:div w:id="65959696">
      <w:bodyDiv w:val="1"/>
      <w:marLeft w:val="0"/>
      <w:marRight w:val="0"/>
      <w:marTop w:val="0"/>
      <w:marBottom w:val="0"/>
      <w:divBdr>
        <w:top w:val="none" w:sz="0" w:space="0" w:color="auto"/>
        <w:left w:val="none" w:sz="0" w:space="0" w:color="auto"/>
        <w:bottom w:val="none" w:sz="0" w:space="0" w:color="auto"/>
        <w:right w:val="none" w:sz="0" w:space="0" w:color="auto"/>
      </w:divBdr>
    </w:div>
    <w:div w:id="66533516">
      <w:bodyDiv w:val="1"/>
      <w:marLeft w:val="0"/>
      <w:marRight w:val="0"/>
      <w:marTop w:val="0"/>
      <w:marBottom w:val="0"/>
      <w:divBdr>
        <w:top w:val="none" w:sz="0" w:space="0" w:color="auto"/>
        <w:left w:val="none" w:sz="0" w:space="0" w:color="auto"/>
        <w:bottom w:val="none" w:sz="0" w:space="0" w:color="auto"/>
        <w:right w:val="none" w:sz="0" w:space="0" w:color="auto"/>
      </w:divBdr>
    </w:div>
    <w:div w:id="68507062">
      <w:bodyDiv w:val="1"/>
      <w:marLeft w:val="0"/>
      <w:marRight w:val="0"/>
      <w:marTop w:val="0"/>
      <w:marBottom w:val="0"/>
      <w:divBdr>
        <w:top w:val="none" w:sz="0" w:space="0" w:color="auto"/>
        <w:left w:val="none" w:sz="0" w:space="0" w:color="auto"/>
        <w:bottom w:val="none" w:sz="0" w:space="0" w:color="auto"/>
        <w:right w:val="none" w:sz="0" w:space="0" w:color="auto"/>
      </w:divBdr>
    </w:div>
    <w:div w:id="70395532">
      <w:bodyDiv w:val="1"/>
      <w:marLeft w:val="0"/>
      <w:marRight w:val="0"/>
      <w:marTop w:val="0"/>
      <w:marBottom w:val="0"/>
      <w:divBdr>
        <w:top w:val="none" w:sz="0" w:space="0" w:color="auto"/>
        <w:left w:val="none" w:sz="0" w:space="0" w:color="auto"/>
        <w:bottom w:val="none" w:sz="0" w:space="0" w:color="auto"/>
        <w:right w:val="none" w:sz="0" w:space="0" w:color="auto"/>
      </w:divBdr>
    </w:div>
    <w:div w:id="70471298">
      <w:bodyDiv w:val="1"/>
      <w:marLeft w:val="0"/>
      <w:marRight w:val="0"/>
      <w:marTop w:val="0"/>
      <w:marBottom w:val="0"/>
      <w:divBdr>
        <w:top w:val="none" w:sz="0" w:space="0" w:color="auto"/>
        <w:left w:val="none" w:sz="0" w:space="0" w:color="auto"/>
        <w:bottom w:val="none" w:sz="0" w:space="0" w:color="auto"/>
        <w:right w:val="none" w:sz="0" w:space="0" w:color="auto"/>
      </w:divBdr>
    </w:div>
    <w:div w:id="70851926">
      <w:bodyDiv w:val="1"/>
      <w:marLeft w:val="0"/>
      <w:marRight w:val="0"/>
      <w:marTop w:val="0"/>
      <w:marBottom w:val="0"/>
      <w:divBdr>
        <w:top w:val="none" w:sz="0" w:space="0" w:color="auto"/>
        <w:left w:val="none" w:sz="0" w:space="0" w:color="auto"/>
        <w:bottom w:val="none" w:sz="0" w:space="0" w:color="auto"/>
        <w:right w:val="none" w:sz="0" w:space="0" w:color="auto"/>
      </w:divBdr>
    </w:div>
    <w:div w:id="71856563">
      <w:bodyDiv w:val="1"/>
      <w:marLeft w:val="0"/>
      <w:marRight w:val="0"/>
      <w:marTop w:val="0"/>
      <w:marBottom w:val="0"/>
      <w:divBdr>
        <w:top w:val="none" w:sz="0" w:space="0" w:color="auto"/>
        <w:left w:val="none" w:sz="0" w:space="0" w:color="auto"/>
        <w:bottom w:val="none" w:sz="0" w:space="0" w:color="auto"/>
        <w:right w:val="none" w:sz="0" w:space="0" w:color="auto"/>
      </w:divBdr>
    </w:div>
    <w:div w:id="73167639">
      <w:bodyDiv w:val="1"/>
      <w:marLeft w:val="0"/>
      <w:marRight w:val="0"/>
      <w:marTop w:val="0"/>
      <w:marBottom w:val="0"/>
      <w:divBdr>
        <w:top w:val="none" w:sz="0" w:space="0" w:color="auto"/>
        <w:left w:val="none" w:sz="0" w:space="0" w:color="auto"/>
        <w:bottom w:val="none" w:sz="0" w:space="0" w:color="auto"/>
        <w:right w:val="none" w:sz="0" w:space="0" w:color="auto"/>
      </w:divBdr>
    </w:div>
    <w:div w:id="73211927">
      <w:bodyDiv w:val="1"/>
      <w:marLeft w:val="0"/>
      <w:marRight w:val="0"/>
      <w:marTop w:val="0"/>
      <w:marBottom w:val="0"/>
      <w:divBdr>
        <w:top w:val="none" w:sz="0" w:space="0" w:color="auto"/>
        <w:left w:val="none" w:sz="0" w:space="0" w:color="auto"/>
        <w:bottom w:val="none" w:sz="0" w:space="0" w:color="auto"/>
        <w:right w:val="none" w:sz="0" w:space="0" w:color="auto"/>
      </w:divBdr>
    </w:div>
    <w:div w:id="73288254">
      <w:bodyDiv w:val="1"/>
      <w:marLeft w:val="0"/>
      <w:marRight w:val="0"/>
      <w:marTop w:val="0"/>
      <w:marBottom w:val="0"/>
      <w:divBdr>
        <w:top w:val="none" w:sz="0" w:space="0" w:color="auto"/>
        <w:left w:val="none" w:sz="0" w:space="0" w:color="auto"/>
        <w:bottom w:val="none" w:sz="0" w:space="0" w:color="auto"/>
        <w:right w:val="none" w:sz="0" w:space="0" w:color="auto"/>
      </w:divBdr>
    </w:div>
    <w:div w:id="73865576">
      <w:bodyDiv w:val="1"/>
      <w:marLeft w:val="0"/>
      <w:marRight w:val="0"/>
      <w:marTop w:val="0"/>
      <w:marBottom w:val="0"/>
      <w:divBdr>
        <w:top w:val="none" w:sz="0" w:space="0" w:color="auto"/>
        <w:left w:val="none" w:sz="0" w:space="0" w:color="auto"/>
        <w:bottom w:val="none" w:sz="0" w:space="0" w:color="auto"/>
        <w:right w:val="none" w:sz="0" w:space="0" w:color="auto"/>
      </w:divBdr>
    </w:div>
    <w:div w:id="74011628">
      <w:bodyDiv w:val="1"/>
      <w:marLeft w:val="0"/>
      <w:marRight w:val="0"/>
      <w:marTop w:val="0"/>
      <w:marBottom w:val="0"/>
      <w:divBdr>
        <w:top w:val="none" w:sz="0" w:space="0" w:color="auto"/>
        <w:left w:val="none" w:sz="0" w:space="0" w:color="auto"/>
        <w:bottom w:val="none" w:sz="0" w:space="0" w:color="auto"/>
        <w:right w:val="none" w:sz="0" w:space="0" w:color="auto"/>
      </w:divBdr>
    </w:div>
    <w:div w:id="74788802">
      <w:bodyDiv w:val="1"/>
      <w:marLeft w:val="0"/>
      <w:marRight w:val="0"/>
      <w:marTop w:val="0"/>
      <w:marBottom w:val="0"/>
      <w:divBdr>
        <w:top w:val="none" w:sz="0" w:space="0" w:color="auto"/>
        <w:left w:val="none" w:sz="0" w:space="0" w:color="auto"/>
        <w:bottom w:val="none" w:sz="0" w:space="0" w:color="auto"/>
        <w:right w:val="none" w:sz="0" w:space="0" w:color="auto"/>
      </w:divBdr>
    </w:div>
    <w:div w:id="77291772">
      <w:bodyDiv w:val="1"/>
      <w:marLeft w:val="0"/>
      <w:marRight w:val="0"/>
      <w:marTop w:val="0"/>
      <w:marBottom w:val="0"/>
      <w:divBdr>
        <w:top w:val="none" w:sz="0" w:space="0" w:color="auto"/>
        <w:left w:val="none" w:sz="0" w:space="0" w:color="auto"/>
        <w:bottom w:val="none" w:sz="0" w:space="0" w:color="auto"/>
        <w:right w:val="none" w:sz="0" w:space="0" w:color="auto"/>
      </w:divBdr>
    </w:div>
    <w:div w:id="78139495">
      <w:bodyDiv w:val="1"/>
      <w:marLeft w:val="0"/>
      <w:marRight w:val="0"/>
      <w:marTop w:val="0"/>
      <w:marBottom w:val="0"/>
      <w:divBdr>
        <w:top w:val="none" w:sz="0" w:space="0" w:color="auto"/>
        <w:left w:val="none" w:sz="0" w:space="0" w:color="auto"/>
        <w:bottom w:val="none" w:sz="0" w:space="0" w:color="auto"/>
        <w:right w:val="none" w:sz="0" w:space="0" w:color="auto"/>
      </w:divBdr>
    </w:div>
    <w:div w:id="78332334">
      <w:bodyDiv w:val="1"/>
      <w:marLeft w:val="0"/>
      <w:marRight w:val="0"/>
      <w:marTop w:val="0"/>
      <w:marBottom w:val="0"/>
      <w:divBdr>
        <w:top w:val="none" w:sz="0" w:space="0" w:color="auto"/>
        <w:left w:val="none" w:sz="0" w:space="0" w:color="auto"/>
        <w:bottom w:val="none" w:sz="0" w:space="0" w:color="auto"/>
        <w:right w:val="none" w:sz="0" w:space="0" w:color="auto"/>
      </w:divBdr>
    </w:div>
    <w:div w:id="78645180">
      <w:bodyDiv w:val="1"/>
      <w:marLeft w:val="0"/>
      <w:marRight w:val="0"/>
      <w:marTop w:val="0"/>
      <w:marBottom w:val="0"/>
      <w:divBdr>
        <w:top w:val="none" w:sz="0" w:space="0" w:color="auto"/>
        <w:left w:val="none" w:sz="0" w:space="0" w:color="auto"/>
        <w:bottom w:val="none" w:sz="0" w:space="0" w:color="auto"/>
        <w:right w:val="none" w:sz="0" w:space="0" w:color="auto"/>
      </w:divBdr>
    </w:div>
    <w:div w:id="79913573">
      <w:bodyDiv w:val="1"/>
      <w:marLeft w:val="0"/>
      <w:marRight w:val="0"/>
      <w:marTop w:val="0"/>
      <w:marBottom w:val="0"/>
      <w:divBdr>
        <w:top w:val="none" w:sz="0" w:space="0" w:color="auto"/>
        <w:left w:val="none" w:sz="0" w:space="0" w:color="auto"/>
        <w:bottom w:val="none" w:sz="0" w:space="0" w:color="auto"/>
        <w:right w:val="none" w:sz="0" w:space="0" w:color="auto"/>
      </w:divBdr>
    </w:div>
    <w:div w:id="82147902">
      <w:bodyDiv w:val="1"/>
      <w:marLeft w:val="0"/>
      <w:marRight w:val="0"/>
      <w:marTop w:val="0"/>
      <w:marBottom w:val="0"/>
      <w:divBdr>
        <w:top w:val="none" w:sz="0" w:space="0" w:color="auto"/>
        <w:left w:val="none" w:sz="0" w:space="0" w:color="auto"/>
        <w:bottom w:val="none" w:sz="0" w:space="0" w:color="auto"/>
        <w:right w:val="none" w:sz="0" w:space="0" w:color="auto"/>
      </w:divBdr>
    </w:div>
    <w:div w:id="82536532">
      <w:bodyDiv w:val="1"/>
      <w:marLeft w:val="0"/>
      <w:marRight w:val="0"/>
      <w:marTop w:val="0"/>
      <w:marBottom w:val="0"/>
      <w:divBdr>
        <w:top w:val="none" w:sz="0" w:space="0" w:color="auto"/>
        <w:left w:val="none" w:sz="0" w:space="0" w:color="auto"/>
        <w:bottom w:val="none" w:sz="0" w:space="0" w:color="auto"/>
        <w:right w:val="none" w:sz="0" w:space="0" w:color="auto"/>
      </w:divBdr>
    </w:div>
    <w:div w:id="84041236">
      <w:bodyDiv w:val="1"/>
      <w:marLeft w:val="0"/>
      <w:marRight w:val="0"/>
      <w:marTop w:val="0"/>
      <w:marBottom w:val="0"/>
      <w:divBdr>
        <w:top w:val="none" w:sz="0" w:space="0" w:color="auto"/>
        <w:left w:val="none" w:sz="0" w:space="0" w:color="auto"/>
        <w:bottom w:val="none" w:sz="0" w:space="0" w:color="auto"/>
        <w:right w:val="none" w:sz="0" w:space="0" w:color="auto"/>
      </w:divBdr>
    </w:div>
    <w:div w:id="84571258">
      <w:bodyDiv w:val="1"/>
      <w:marLeft w:val="0"/>
      <w:marRight w:val="0"/>
      <w:marTop w:val="0"/>
      <w:marBottom w:val="0"/>
      <w:divBdr>
        <w:top w:val="none" w:sz="0" w:space="0" w:color="auto"/>
        <w:left w:val="none" w:sz="0" w:space="0" w:color="auto"/>
        <w:bottom w:val="none" w:sz="0" w:space="0" w:color="auto"/>
        <w:right w:val="none" w:sz="0" w:space="0" w:color="auto"/>
      </w:divBdr>
    </w:div>
    <w:div w:id="84613202">
      <w:bodyDiv w:val="1"/>
      <w:marLeft w:val="0"/>
      <w:marRight w:val="0"/>
      <w:marTop w:val="0"/>
      <w:marBottom w:val="0"/>
      <w:divBdr>
        <w:top w:val="none" w:sz="0" w:space="0" w:color="auto"/>
        <w:left w:val="none" w:sz="0" w:space="0" w:color="auto"/>
        <w:bottom w:val="none" w:sz="0" w:space="0" w:color="auto"/>
        <w:right w:val="none" w:sz="0" w:space="0" w:color="auto"/>
      </w:divBdr>
    </w:div>
    <w:div w:id="85418746">
      <w:bodyDiv w:val="1"/>
      <w:marLeft w:val="0"/>
      <w:marRight w:val="0"/>
      <w:marTop w:val="0"/>
      <w:marBottom w:val="0"/>
      <w:divBdr>
        <w:top w:val="none" w:sz="0" w:space="0" w:color="auto"/>
        <w:left w:val="none" w:sz="0" w:space="0" w:color="auto"/>
        <w:bottom w:val="none" w:sz="0" w:space="0" w:color="auto"/>
        <w:right w:val="none" w:sz="0" w:space="0" w:color="auto"/>
      </w:divBdr>
    </w:div>
    <w:div w:id="85422677">
      <w:bodyDiv w:val="1"/>
      <w:marLeft w:val="0"/>
      <w:marRight w:val="0"/>
      <w:marTop w:val="0"/>
      <w:marBottom w:val="0"/>
      <w:divBdr>
        <w:top w:val="none" w:sz="0" w:space="0" w:color="auto"/>
        <w:left w:val="none" w:sz="0" w:space="0" w:color="auto"/>
        <w:bottom w:val="none" w:sz="0" w:space="0" w:color="auto"/>
        <w:right w:val="none" w:sz="0" w:space="0" w:color="auto"/>
      </w:divBdr>
    </w:div>
    <w:div w:id="86776692">
      <w:bodyDiv w:val="1"/>
      <w:marLeft w:val="0"/>
      <w:marRight w:val="0"/>
      <w:marTop w:val="0"/>
      <w:marBottom w:val="0"/>
      <w:divBdr>
        <w:top w:val="none" w:sz="0" w:space="0" w:color="auto"/>
        <w:left w:val="none" w:sz="0" w:space="0" w:color="auto"/>
        <w:bottom w:val="none" w:sz="0" w:space="0" w:color="auto"/>
        <w:right w:val="none" w:sz="0" w:space="0" w:color="auto"/>
      </w:divBdr>
    </w:div>
    <w:div w:id="87583431">
      <w:bodyDiv w:val="1"/>
      <w:marLeft w:val="0"/>
      <w:marRight w:val="0"/>
      <w:marTop w:val="0"/>
      <w:marBottom w:val="0"/>
      <w:divBdr>
        <w:top w:val="none" w:sz="0" w:space="0" w:color="auto"/>
        <w:left w:val="none" w:sz="0" w:space="0" w:color="auto"/>
        <w:bottom w:val="none" w:sz="0" w:space="0" w:color="auto"/>
        <w:right w:val="none" w:sz="0" w:space="0" w:color="auto"/>
      </w:divBdr>
    </w:div>
    <w:div w:id="87770881">
      <w:bodyDiv w:val="1"/>
      <w:marLeft w:val="0"/>
      <w:marRight w:val="0"/>
      <w:marTop w:val="0"/>
      <w:marBottom w:val="0"/>
      <w:divBdr>
        <w:top w:val="none" w:sz="0" w:space="0" w:color="auto"/>
        <w:left w:val="none" w:sz="0" w:space="0" w:color="auto"/>
        <w:bottom w:val="none" w:sz="0" w:space="0" w:color="auto"/>
        <w:right w:val="none" w:sz="0" w:space="0" w:color="auto"/>
      </w:divBdr>
    </w:div>
    <w:div w:id="88353892">
      <w:bodyDiv w:val="1"/>
      <w:marLeft w:val="0"/>
      <w:marRight w:val="0"/>
      <w:marTop w:val="0"/>
      <w:marBottom w:val="0"/>
      <w:divBdr>
        <w:top w:val="none" w:sz="0" w:space="0" w:color="auto"/>
        <w:left w:val="none" w:sz="0" w:space="0" w:color="auto"/>
        <w:bottom w:val="none" w:sz="0" w:space="0" w:color="auto"/>
        <w:right w:val="none" w:sz="0" w:space="0" w:color="auto"/>
      </w:divBdr>
    </w:div>
    <w:div w:id="88697283">
      <w:bodyDiv w:val="1"/>
      <w:marLeft w:val="0"/>
      <w:marRight w:val="0"/>
      <w:marTop w:val="0"/>
      <w:marBottom w:val="0"/>
      <w:divBdr>
        <w:top w:val="none" w:sz="0" w:space="0" w:color="auto"/>
        <w:left w:val="none" w:sz="0" w:space="0" w:color="auto"/>
        <w:bottom w:val="none" w:sz="0" w:space="0" w:color="auto"/>
        <w:right w:val="none" w:sz="0" w:space="0" w:color="auto"/>
      </w:divBdr>
    </w:div>
    <w:div w:id="90322957">
      <w:bodyDiv w:val="1"/>
      <w:marLeft w:val="0"/>
      <w:marRight w:val="0"/>
      <w:marTop w:val="0"/>
      <w:marBottom w:val="0"/>
      <w:divBdr>
        <w:top w:val="none" w:sz="0" w:space="0" w:color="auto"/>
        <w:left w:val="none" w:sz="0" w:space="0" w:color="auto"/>
        <w:bottom w:val="none" w:sz="0" w:space="0" w:color="auto"/>
        <w:right w:val="none" w:sz="0" w:space="0" w:color="auto"/>
      </w:divBdr>
    </w:div>
    <w:div w:id="92670548">
      <w:bodyDiv w:val="1"/>
      <w:marLeft w:val="0"/>
      <w:marRight w:val="0"/>
      <w:marTop w:val="0"/>
      <w:marBottom w:val="0"/>
      <w:divBdr>
        <w:top w:val="none" w:sz="0" w:space="0" w:color="auto"/>
        <w:left w:val="none" w:sz="0" w:space="0" w:color="auto"/>
        <w:bottom w:val="none" w:sz="0" w:space="0" w:color="auto"/>
        <w:right w:val="none" w:sz="0" w:space="0" w:color="auto"/>
      </w:divBdr>
    </w:div>
    <w:div w:id="93092544">
      <w:bodyDiv w:val="1"/>
      <w:marLeft w:val="0"/>
      <w:marRight w:val="0"/>
      <w:marTop w:val="0"/>
      <w:marBottom w:val="0"/>
      <w:divBdr>
        <w:top w:val="none" w:sz="0" w:space="0" w:color="auto"/>
        <w:left w:val="none" w:sz="0" w:space="0" w:color="auto"/>
        <w:bottom w:val="none" w:sz="0" w:space="0" w:color="auto"/>
        <w:right w:val="none" w:sz="0" w:space="0" w:color="auto"/>
      </w:divBdr>
    </w:div>
    <w:div w:id="93132610">
      <w:bodyDiv w:val="1"/>
      <w:marLeft w:val="0"/>
      <w:marRight w:val="0"/>
      <w:marTop w:val="0"/>
      <w:marBottom w:val="0"/>
      <w:divBdr>
        <w:top w:val="none" w:sz="0" w:space="0" w:color="auto"/>
        <w:left w:val="none" w:sz="0" w:space="0" w:color="auto"/>
        <w:bottom w:val="none" w:sz="0" w:space="0" w:color="auto"/>
        <w:right w:val="none" w:sz="0" w:space="0" w:color="auto"/>
      </w:divBdr>
    </w:div>
    <w:div w:id="93330499">
      <w:bodyDiv w:val="1"/>
      <w:marLeft w:val="0"/>
      <w:marRight w:val="0"/>
      <w:marTop w:val="0"/>
      <w:marBottom w:val="0"/>
      <w:divBdr>
        <w:top w:val="none" w:sz="0" w:space="0" w:color="auto"/>
        <w:left w:val="none" w:sz="0" w:space="0" w:color="auto"/>
        <w:bottom w:val="none" w:sz="0" w:space="0" w:color="auto"/>
        <w:right w:val="none" w:sz="0" w:space="0" w:color="auto"/>
      </w:divBdr>
    </w:div>
    <w:div w:id="93480136">
      <w:bodyDiv w:val="1"/>
      <w:marLeft w:val="0"/>
      <w:marRight w:val="0"/>
      <w:marTop w:val="0"/>
      <w:marBottom w:val="0"/>
      <w:divBdr>
        <w:top w:val="none" w:sz="0" w:space="0" w:color="auto"/>
        <w:left w:val="none" w:sz="0" w:space="0" w:color="auto"/>
        <w:bottom w:val="none" w:sz="0" w:space="0" w:color="auto"/>
        <w:right w:val="none" w:sz="0" w:space="0" w:color="auto"/>
      </w:divBdr>
    </w:div>
    <w:div w:id="95178853">
      <w:bodyDiv w:val="1"/>
      <w:marLeft w:val="0"/>
      <w:marRight w:val="0"/>
      <w:marTop w:val="0"/>
      <w:marBottom w:val="0"/>
      <w:divBdr>
        <w:top w:val="none" w:sz="0" w:space="0" w:color="auto"/>
        <w:left w:val="none" w:sz="0" w:space="0" w:color="auto"/>
        <w:bottom w:val="none" w:sz="0" w:space="0" w:color="auto"/>
        <w:right w:val="none" w:sz="0" w:space="0" w:color="auto"/>
      </w:divBdr>
    </w:div>
    <w:div w:id="96298066">
      <w:bodyDiv w:val="1"/>
      <w:marLeft w:val="0"/>
      <w:marRight w:val="0"/>
      <w:marTop w:val="0"/>
      <w:marBottom w:val="0"/>
      <w:divBdr>
        <w:top w:val="none" w:sz="0" w:space="0" w:color="auto"/>
        <w:left w:val="none" w:sz="0" w:space="0" w:color="auto"/>
        <w:bottom w:val="none" w:sz="0" w:space="0" w:color="auto"/>
        <w:right w:val="none" w:sz="0" w:space="0" w:color="auto"/>
      </w:divBdr>
    </w:div>
    <w:div w:id="96339863">
      <w:bodyDiv w:val="1"/>
      <w:marLeft w:val="0"/>
      <w:marRight w:val="0"/>
      <w:marTop w:val="0"/>
      <w:marBottom w:val="0"/>
      <w:divBdr>
        <w:top w:val="none" w:sz="0" w:space="0" w:color="auto"/>
        <w:left w:val="none" w:sz="0" w:space="0" w:color="auto"/>
        <w:bottom w:val="none" w:sz="0" w:space="0" w:color="auto"/>
        <w:right w:val="none" w:sz="0" w:space="0" w:color="auto"/>
      </w:divBdr>
    </w:div>
    <w:div w:id="96563266">
      <w:bodyDiv w:val="1"/>
      <w:marLeft w:val="0"/>
      <w:marRight w:val="0"/>
      <w:marTop w:val="0"/>
      <w:marBottom w:val="0"/>
      <w:divBdr>
        <w:top w:val="none" w:sz="0" w:space="0" w:color="auto"/>
        <w:left w:val="none" w:sz="0" w:space="0" w:color="auto"/>
        <w:bottom w:val="none" w:sz="0" w:space="0" w:color="auto"/>
        <w:right w:val="none" w:sz="0" w:space="0" w:color="auto"/>
      </w:divBdr>
    </w:div>
    <w:div w:id="96755295">
      <w:bodyDiv w:val="1"/>
      <w:marLeft w:val="0"/>
      <w:marRight w:val="0"/>
      <w:marTop w:val="0"/>
      <w:marBottom w:val="0"/>
      <w:divBdr>
        <w:top w:val="none" w:sz="0" w:space="0" w:color="auto"/>
        <w:left w:val="none" w:sz="0" w:space="0" w:color="auto"/>
        <w:bottom w:val="none" w:sz="0" w:space="0" w:color="auto"/>
        <w:right w:val="none" w:sz="0" w:space="0" w:color="auto"/>
      </w:divBdr>
    </w:div>
    <w:div w:id="96951956">
      <w:bodyDiv w:val="1"/>
      <w:marLeft w:val="0"/>
      <w:marRight w:val="0"/>
      <w:marTop w:val="0"/>
      <w:marBottom w:val="0"/>
      <w:divBdr>
        <w:top w:val="none" w:sz="0" w:space="0" w:color="auto"/>
        <w:left w:val="none" w:sz="0" w:space="0" w:color="auto"/>
        <w:bottom w:val="none" w:sz="0" w:space="0" w:color="auto"/>
        <w:right w:val="none" w:sz="0" w:space="0" w:color="auto"/>
      </w:divBdr>
    </w:div>
    <w:div w:id="98064862">
      <w:bodyDiv w:val="1"/>
      <w:marLeft w:val="0"/>
      <w:marRight w:val="0"/>
      <w:marTop w:val="0"/>
      <w:marBottom w:val="0"/>
      <w:divBdr>
        <w:top w:val="none" w:sz="0" w:space="0" w:color="auto"/>
        <w:left w:val="none" w:sz="0" w:space="0" w:color="auto"/>
        <w:bottom w:val="none" w:sz="0" w:space="0" w:color="auto"/>
        <w:right w:val="none" w:sz="0" w:space="0" w:color="auto"/>
      </w:divBdr>
    </w:div>
    <w:div w:id="99496166">
      <w:bodyDiv w:val="1"/>
      <w:marLeft w:val="0"/>
      <w:marRight w:val="0"/>
      <w:marTop w:val="0"/>
      <w:marBottom w:val="0"/>
      <w:divBdr>
        <w:top w:val="none" w:sz="0" w:space="0" w:color="auto"/>
        <w:left w:val="none" w:sz="0" w:space="0" w:color="auto"/>
        <w:bottom w:val="none" w:sz="0" w:space="0" w:color="auto"/>
        <w:right w:val="none" w:sz="0" w:space="0" w:color="auto"/>
      </w:divBdr>
    </w:div>
    <w:div w:id="100415948">
      <w:bodyDiv w:val="1"/>
      <w:marLeft w:val="0"/>
      <w:marRight w:val="0"/>
      <w:marTop w:val="0"/>
      <w:marBottom w:val="0"/>
      <w:divBdr>
        <w:top w:val="none" w:sz="0" w:space="0" w:color="auto"/>
        <w:left w:val="none" w:sz="0" w:space="0" w:color="auto"/>
        <w:bottom w:val="none" w:sz="0" w:space="0" w:color="auto"/>
        <w:right w:val="none" w:sz="0" w:space="0" w:color="auto"/>
      </w:divBdr>
    </w:div>
    <w:div w:id="100875767">
      <w:bodyDiv w:val="1"/>
      <w:marLeft w:val="0"/>
      <w:marRight w:val="0"/>
      <w:marTop w:val="0"/>
      <w:marBottom w:val="0"/>
      <w:divBdr>
        <w:top w:val="none" w:sz="0" w:space="0" w:color="auto"/>
        <w:left w:val="none" w:sz="0" w:space="0" w:color="auto"/>
        <w:bottom w:val="none" w:sz="0" w:space="0" w:color="auto"/>
        <w:right w:val="none" w:sz="0" w:space="0" w:color="auto"/>
      </w:divBdr>
    </w:div>
    <w:div w:id="101193657">
      <w:bodyDiv w:val="1"/>
      <w:marLeft w:val="0"/>
      <w:marRight w:val="0"/>
      <w:marTop w:val="0"/>
      <w:marBottom w:val="0"/>
      <w:divBdr>
        <w:top w:val="none" w:sz="0" w:space="0" w:color="auto"/>
        <w:left w:val="none" w:sz="0" w:space="0" w:color="auto"/>
        <w:bottom w:val="none" w:sz="0" w:space="0" w:color="auto"/>
        <w:right w:val="none" w:sz="0" w:space="0" w:color="auto"/>
      </w:divBdr>
    </w:div>
    <w:div w:id="101847195">
      <w:bodyDiv w:val="1"/>
      <w:marLeft w:val="0"/>
      <w:marRight w:val="0"/>
      <w:marTop w:val="0"/>
      <w:marBottom w:val="0"/>
      <w:divBdr>
        <w:top w:val="none" w:sz="0" w:space="0" w:color="auto"/>
        <w:left w:val="none" w:sz="0" w:space="0" w:color="auto"/>
        <w:bottom w:val="none" w:sz="0" w:space="0" w:color="auto"/>
        <w:right w:val="none" w:sz="0" w:space="0" w:color="auto"/>
      </w:divBdr>
    </w:div>
    <w:div w:id="101918080">
      <w:bodyDiv w:val="1"/>
      <w:marLeft w:val="0"/>
      <w:marRight w:val="0"/>
      <w:marTop w:val="0"/>
      <w:marBottom w:val="0"/>
      <w:divBdr>
        <w:top w:val="none" w:sz="0" w:space="0" w:color="auto"/>
        <w:left w:val="none" w:sz="0" w:space="0" w:color="auto"/>
        <w:bottom w:val="none" w:sz="0" w:space="0" w:color="auto"/>
        <w:right w:val="none" w:sz="0" w:space="0" w:color="auto"/>
      </w:divBdr>
    </w:div>
    <w:div w:id="104470699">
      <w:bodyDiv w:val="1"/>
      <w:marLeft w:val="0"/>
      <w:marRight w:val="0"/>
      <w:marTop w:val="0"/>
      <w:marBottom w:val="0"/>
      <w:divBdr>
        <w:top w:val="none" w:sz="0" w:space="0" w:color="auto"/>
        <w:left w:val="none" w:sz="0" w:space="0" w:color="auto"/>
        <w:bottom w:val="none" w:sz="0" w:space="0" w:color="auto"/>
        <w:right w:val="none" w:sz="0" w:space="0" w:color="auto"/>
      </w:divBdr>
    </w:div>
    <w:div w:id="104617321">
      <w:bodyDiv w:val="1"/>
      <w:marLeft w:val="0"/>
      <w:marRight w:val="0"/>
      <w:marTop w:val="0"/>
      <w:marBottom w:val="0"/>
      <w:divBdr>
        <w:top w:val="none" w:sz="0" w:space="0" w:color="auto"/>
        <w:left w:val="none" w:sz="0" w:space="0" w:color="auto"/>
        <w:bottom w:val="none" w:sz="0" w:space="0" w:color="auto"/>
        <w:right w:val="none" w:sz="0" w:space="0" w:color="auto"/>
      </w:divBdr>
    </w:div>
    <w:div w:id="104741158">
      <w:bodyDiv w:val="1"/>
      <w:marLeft w:val="0"/>
      <w:marRight w:val="0"/>
      <w:marTop w:val="0"/>
      <w:marBottom w:val="0"/>
      <w:divBdr>
        <w:top w:val="none" w:sz="0" w:space="0" w:color="auto"/>
        <w:left w:val="none" w:sz="0" w:space="0" w:color="auto"/>
        <w:bottom w:val="none" w:sz="0" w:space="0" w:color="auto"/>
        <w:right w:val="none" w:sz="0" w:space="0" w:color="auto"/>
      </w:divBdr>
    </w:div>
    <w:div w:id="104933734">
      <w:bodyDiv w:val="1"/>
      <w:marLeft w:val="0"/>
      <w:marRight w:val="0"/>
      <w:marTop w:val="0"/>
      <w:marBottom w:val="0"/>
      <w:divBdr>
        <w:top w:val="none" w:sz="0" w:space="0" w:color="auto"/>
        <w:left w:val="none" w:sz="0" w:space="0" w:color="auto"/>
        <w:bottom w:val="none" w:sz="0" w:space="0" w:color="auto"/>
        <w:right w:val="none" w:sz="0" w:space="0" w:color="auto"/>
      </w:divBdr>
    </w:div>
    <w:div w:id="105316731">
      <w:bodyDiv w:val="1"/>
      <w:marLeft w:val="0"/>
      <w:marRight w:val="0"/>
      <w:marTop w:val="0"/>
      <w:marBottom w:val="0"/>
      <w:divBdr>
        <w:top w:val="none" w:sz="0" w:space="0" w:color="auto"/>
        <w:left w:val="none" w:sz="0" w:space="0" w:color="auto"/>
        <w:bottom w:val="none" w:sz="0" w:space="0" w:color="auto"/>
        <w:right w:val="none" w:sz="0" w:space="0" w:color="auto"/>
      </w:divBdr>
    </w:div>
    <w:div w:id="105391441">
      <w:bodyDiv w:val="1"/>
      <w:marLeft w:val="0"/>
      <w:marRight w:val="0"/>
      <w:marTop w:val="0"/>
      <w:marBottom w:val="0"/>
      <w:divBdr>
        <w:top w:val="none" w:sz="0" w:space="0" w:color="auto"/>
        <w:left w:val="none" w:sz="0" w:space="0" w:color="auto"/>
        <w:bottom w:val="none" w:sz="0" w:space="0" w:color="auto"/>
        <w:right w:val="none" w:sz="0" w:space="0" w:color="auto"/>
      </w:divBdr>
    </w:div>
    <w:div w:id="105463117">
      <w:bodyDiv w:val="1"/>
      <w:marLeft w:val="0"/>
      <w:marRight w:val="0"/>
      <w:marTop w:val="0"/>
      <w:marBottom w:val="0"/>
      <w:divBdr>
        <w:top w:val="none" w:sz="0" w:space="0" w:color="auto"/>
        <w:left w:val="none" w:sz="0" w:space="0" w:color="auto"/>
        <w:bottom w:val="none" w:sz="0" w:space="0" w:color="auto"/>
        <w:right w:val="none" w:sz="0" w:space="0" w:color="auto"/>
      </w:divBdr>
    </w:div>
    <w:div w:id="106195986">
      <w:bodyDiv w:val="1"/>
      <w:marLeft w:val="0"/>
      <w:marRight w:val="0"/>
      <w:marTop w:val="0"/>
      <w:marBottom w:val="0"/>
      <w:divBdr>
        <w:top w:val="none" w:sz="0" w:space="0" w:color="auto"/>
        <w:left w:val="none" w:sz="0" w:space="0" w:color="auto"/>
        <w:bottom w:val="none" w:sz="0" w:space="0" w:color="auto"/>
        <w:right w:val="none" w:sz="0" w:space="0" w:color="auto"/>
      </w:divBdr>
    </w:div>
    <w:div w:id="106201004">
      <w:bodyDiv w:val="1"/>
      <w:marLeft w:val="0"/>
      <w:marRight w:val="0"/>
      <w:marTop w:val="0"/>
      <w:marBottom w:val="0"/>
      <w:divBdr>
        <w:top w:val="none" w:sz="0" w:space="0" w:color="auto"/>
        <w:left w:val="none" w:sz="0" w:space="0" w:color="auto"/>
        <w:bottom w:val="none" w:sz="0" w:space="0" w:color="auto"/>
        <w:right w:val="none" w:sz="0" w:space="0" w:color="auto"/>
      </w:divBdr>
    </w:div>
    <w:div w:id="106313020">
      <w:bodyDiv w:val="1"/>
      <w:marLeft w:val="0"/>
      <w:marRight w:val="0"/>
      <w:marTop w:val="0"/>
      <w:marBottom w:val="0"/>
      <w:divBdr>
        <w:top w:val="none" w:sz="0" w:space="0" w:color="auto"/>
        <w:left w:val="none" w:sz="0" w:space="0" w:color="auto"/>
        <w:bottom w:val="none" w:sz="0" w:space="0" w:color="auto"/>
        <w:right w:val="none" w:sz="0" w:space="0" w:color="auto"/>
      </w:divBdr>
    </w:div>
    <w:div w:id="107242156">
      <w:bodyDiv w:val="1"/>
      <w:marLeft w:val="0"/>
      <w:marRight w:val="0"/>
      <w:marTop w:val="0"/>
      <w:marBottom w:val="0"/>
      <w:divBdr>
        <w:top w:val="none" w:sz="0" w:space="0" w:color="auto"/>
        <w:left w:val="none" w:sz="0" w:space="0" w:color="auto"/>
        <w:bottom w:val="none" w:sz="0" w:space="0" w:color="auto"/>
        <w:right w:val="none" w:sz="0" w:space="0" w:color="auto"/>
      </w:divBdr>
    </w:div>
    <w:div w:id="108283595">
      <w:bodyDiv w:val="1"/>
      <w:marLeft w:val="0"/>
      <w:marRight w:val="0"/>
      <w:marTop w:val="0"/>
      <w:marBottom w:val="0"/>
      <w:divBdr>
        <w:top w:val="none" w:sz="0" w:space="0" w:color="auto"/>
        <w:left w:val="none" w:sz="0" w:space="0" w:color="auto"/>
        <w:bottom w:val="none" w:sz="0" w:space="0" w:color="auto"/>
        <w:right w:val="none" w:sz="0" w:space="0" w:color="auto"/>
      </w:divBdr>
    </w:div>
    <w:div w:id="108285344">
      <w:bodyDiv w:val="1"/>
      <w:marLeft w:val="0"/>
      <w:marRight w:val="0"/>
      <w:marTop w:val="0"/>
      <w:marBottom w:val="0"/>
      <w:divBdr>
        <w:top w:val="none" w:sz="0" w:space="0" w:color="auto"/>
        <w:left w:val="none" w:sz="0" w:space="0" w:color="auto"/>
        <w:bottom w:val="none" w:sz="0" w:space="0" w:color="auto"/>
        <w:right w:val="none" w:sz="0" w:space="0" w:color="auto"/>
      </w:divBdr>
    </w:div>
    <w:div w:id="110714124">
      <w:bodyDiv w:val="1"/>
      <w:marLeft w:val="0"/>
      <w:marRight w:val="0"/>
      <w:marTop w:val="0"/>
      <w:marBottom w:val="0"/>
      <w:divBdr>
        <w:top w:val="none" w:sz="0" w:space="0" w:color="auto"/>
        <w:left w:val="none" w:sz="0" w:space="0" w:color="auto"/>
        <w:bottom w:val="none" w:sz="0" w:space="0" w:color="auto"/>
        <w:right w:val="none" w:sz="0" w:space="0" w:color="auto"/>
      </w:divBdr>
    </w:div>
    <w:div w:id="111898625">
      <w:bodyDiv w:val="1"/>
      <w:marLeft w:val="0"/>
      <w:marRight w:val="0"/>
      <w:marTop w:val="0"/>
      <w:marBottom w:val="0"/>
      <w:divBdr>
        <w:top w:val="none" w:sz="0" w:space="0" w:color="auto"/>
        <w:left w:val="none" w:sz="0" w:space="0" w:color="auto"/>
        <w:bottom w:val="none" w:sz="0" w:space="0" w:color="auto"/>
        <w:right w:val="none" w:sz="0" w:space="0" w:color="auto"/>
      </w:divBdr>
    </w:div>
    <w:div w:id="112674025">
      <w:bodyDiv w:val="1"/>
      <w:marLeft w:val="0"/>
      <w:marRight w:val="0"/>
      <w:marTop w:val="0"/>
      <w:marBottom w:val="0"/>
      <w:divBdr>
        <w:top w:val="none" w:sz="0" w:space="0" w:color="auto"/>
        <w:left w:val="none" w:sz="0" w:space="0" w:color="auto"/>
        <w:bottom w:val="none" w:sz="0" w:space="0" w:color="auto"/>
        <w:right w:val="none" w:sz="0" w:space="0" w:color="auto"/>
      </w:divBdr>
    </w:div>
    <w:div w:id="113602030">
      <w:bodyDiv w:val="1"/>
      <w:marLeft w:val="0"/>
      <w:marRight w:val="0"/>
      <w:marTop w:val="0"/>
      <w:marBottom w:val="0"/>
      <w:divBdr>
        <w:top w:val="none" w:sz="0" w:space="0" w:color="auto"/>
        <w:left w:val="none" w:sz="0" w:space="0" w:color="auto"/>
        <w:bottom w:val="none" w:sz="0" w:space="0" w:color="auto"/>
        <w:right w:val="none" w:sz="0" w:space="0" w:color="auto"/>
      </w:divBdr>
    </w:div>
    <w:div w:id="113982084">
      <w:bodyDiv w:val="1"/>
      <w:marLeft w:val="0"/>
      <w:marRight w:val="0"/>
      <w:marTop w:val="0"/>
      <w:marBottom w:val="0"/>
      <w:divBdr>
        <w:top w:val="none" w:sz="0" w:space="0" w:color="auto"/>
        <w:left w:val="none" w:sz="0" w:space="0" w:color="auto"/>
        <w:bottom w:val="none" w:sz="0" w:space="0" w:color="auto"/>
        <w:right w:val="none" w:sz="0" w:space="0" w:color="auto"/>
      </w:divBdr>
    </w:div>
    <w:div w:id="115879368">
      <w:bodyDiv w:val="1"/>
      <w:marLeft w:val="0"/>
      <w:marRight w:val="0"/>
      <w:marTop w:val="0"/>
      <w:marBottom w:val="0"/>
      <w:divBdr>
        <w:top w:val="none" w:sz="0" w:space="0" w:color="auto"/>
        <w:left w:val="none" w:sz="0" w:space="0" w:color="auto"/>
        <w:bottom w:val="none" w:sz="0" w:space="0" w:color="auto"/>
        <w:right w:val="none" w:sz="0" w:space="0" w:color="auto"/>
      </w:divBdr>
    </w:div>
    <w:div w:id="116023060">
      <w:bodyDiv w:val="1"/>
      <w:marLeft w:val="0"/>
      <w:marRight w:val="0"/>
      <w:marTop w:val="0"/>
      <w:marBottom w:val="0"/>
      <w:divBdr>
        <w:top w:val="none" w:sz="0" w:space="0" w:color="auto"/>
        <w:left w:val="none" w:sz="0" w:space="0" w:color="auto"/>
        <w:bottom w:val="none" w:sz="0" w:space="0" w:color="auto"/>
        <w:right w:val="none" w:sz="0" w:space="0" w:color="auto"/>
      </w:divBdr>
    </w:div>
    <w:div w:id="120466174">
      <w:bodyDiv w:val="1"/>
      <w:marLeft w:val="0"/>
      <w:marRight w:val="0"/>
      <w:marTop w:val="0"/>
      <w:marBottom w:val="0"/>
      <w:divBdr>
        <w:top w:val="none" w:sz="0" w:space="0" w:color="auto"/>
        <w:left w:val="none" w:sz="0" w:space="0" w:color="auto"/>
        <w:bottom w:val="none" w:sz="0" w:space="0" w:color="auto"/>
        <w:right w:val="none" w:sz="0" w:space="0" w:color="auto"/>
      </w:divBdr>
    </w:div>
    <w:div w:id="121197875">
      <w:bodyDiv w:val="1"/>
      <w:marLeft w:val="0"/>
      <w:marRight w:val="0"/>
      <w:marTop w:val="0"/>
      <w:marBottom w:val="0"/>
      <w:divBdr>
        <w:top w:val="none" w:sz="0" w:space="0" w:color="auto"/>
        <w:left w:val="none" w:sz="0" w:space="0" w:color="auto"/>
        <w:bottom w:val="none" w:sz="0" w:space="0" w:color="auto"/>
        <w:right w:val="none" w:sz="0" w:space="0" w:color="auto"/>
      </w:divBdr>
    </w:div>
    <w:div w:id="122506573">
      <w:bodyDiv w:val="1"/>
      <w:marLeft w:val="0"/>
      <w:marRight w:val="0"/>
      <w:marTop w:val="0"/>
      <w:marBottom w:val="0"/>
      <w:divBdr>
        <w:top w:val="none" w:sz="0" w:space="0" w:color="auto"/>
        <w:left w:val="none" w:sz="0" w:space="0" w:color="auto"/>
        <w:bottom w:val="none" w:sz="0" w:space="0" w:color="auto"/>
        <w:right w:val="none" w:sz="0" w:space="0" w:color="auto"/>
      </w:divBdr>
    </w:div>
    <w:div w:id="123350551">
      <w:bodyDiv w:val="1"/>
      <w:marLeft w:val="0"/>
      <w:marRight w:val="0"/>
      <w:marTop w:val="0"/>
      <w:marBottom w:val="0"/>
      <w:divBdr>
        <w:top w:val="none" w:sz="0" w:space="0" w:color="auto"/>
        <w:left w:val="none" w:sz="0" w:space="0" w:color="auto"/>
        <w:bottom w:val="none" w:sz="0" w:space="0" w:color="auto"/>
        <w:right w:val="none" w:sz="0" w:space="0" w:color="auto"/>
      </w:divBdr>
    </w:div>
    <w:div w:id="125975468">
      <w:bodyDiv w:val="1"/>
      <w:marLeft w:val="0"/>
      <w:marRight w:val="0"/>
      <w:marTop w:val="0"/>
      <w:marBottom w:val="0"/>
      <w:divBdr>
        <w:top w:val="none" w:sz="0" w:space="0" w:color="auto"/>
        <w:left w:val="none" w:sz="0" w:space="0" w:color="auto"/>
        <w:bottom w:val="none" w:sz="0" w:space="0" w:color="auto"/>
        <w:right w:val="none" w:sz="0" w:space="0" w:color="auto"/>
      </w:divBdr>
    </w:div>
    <w:div w:id="126365357">
      <w:bodyDiv w:val="1"/>
      <w:marLeft w:val="0"/>
      <w:marRight w:val="0"/>
      <w:marTop w:val="0"/>
      <w:marBottom w:val="0"/>
      <w:divBdr>
        <w:top w:val="none" w:sz="0" w:space="0" w:color="auto"/>
        <w:left w:val="none" w:sz="0" w:space="0" w:color="auto"/>
        <w:bottom w:val="none" w:sz="0" w:space="0" w:color="auto"/>
        <w:right w:val="none" w:sz="0" w:space="0" w:color="auto"/>
      </w:divBdr>
    </w:div>
    <w:div w:id="126515192">
      <w:bodyDiv w:val="1"/>
      <w:marLeft w:val="0"/>
      <w:marRight w:val="0"/>
      <w:marTop w:val="0"/>
      <w:marBottom w:val="0"/>
      <w:divBdr>
        <w:top w:val="none" w:sz="0" w:space="0" w:color="auto"/>
        <w:left w:val="none" w:sz="0" w:space="0" w:color="auto"/>
        <w:bottom w:val="none" w:sz="0" w:space="0" w:color="auto"/>
        <w:right w:val="none" w:sz="0" w:space="0" w:color="auto"/>
      </w:divBdr>
    </w:div>
    <w:div w:id="127013391">
      <w:bodyDiv w:val="1"/>
      <w:marLeft w:val="0"/>
      <w:marRight w:val="0"/>
      <w:marTop w:val="0"/>
      <w:marBottom w:val="0"/>
      <w:divBdr>
        <w:top w:val="none" w:sz="0" w:space="0" w:color="auto"/>
        <w:left w:val="none" w:sz="0" w:space="0" w:color="auto"/>
        <w:bottom w:val="none" w:sz="0" w:space="0" w:color="auto"/>
        <w:right w:val="none" w:sz="0" w:space="0" w:color="auto"/>
      </w:divBdr>
    </w:div>
    <w:div w:id="127164886">
      <w:bodyDiv w:val="1"/>
      <w:marLeft w:val="0"/>
      <w:marRight w:val="0"/>
      <w:marTop w:val="0"/>
      <w:marBottom w:val="0"/>
      <w:divBdr>
        <w:top w:val="none" w:sz="0" w:space="0" w:color="auto"/>
        <w:left w:val="none" w:sz="0" w:space="0" w:color="auto"/>
        <w:bottom w:val="none" w:sz="0" w:space="0" w:color="auto"/>
        <w:right w:val="none" w:sz="0" w:space="0" w:color="auto"/>
      </w:divBdr>
    </w:div>
    <w:div w:id="127750542">
      <w:bodyDiv w:val="1"/>
      <w:marLeft w:val="0"/>
      <w:marRight w:val="0"/>
      <w:marTop w:val="0"/>
      <w:marBottom w:val="0"/>
      <w:divBdr>
        <w:top w:val="none" w:sz="0" w:space="0" w:color="auto"/>
        <w:left w:val="none" w:sz="0" w:space="0" w:color="auto"/>
        <w:bottom w:val="none" w:sz="0" w:space="0" w:color="auto"/>
        <w:right w:val="none" w:sz="0" w:space="0" w:color="auto"/>
      </w:divBdr>
    </w:div>
    <w:div w:id="128859340">
      <w:bodyDiv w:val="1"/>
      <w:marLeft w:val="0"/>
      <w:marRight w:val="0"/>
      <w:marTop w:val="0"/>
      <w:marBottom w:val="0"/>
      <w:divBdr>
        <w:top w:val="none" w:sz="0" w:space="0" w:color="auto"/>
        <w:left w:val="none" w:sz="0" w:space="0" w:color="auto"/>
        <w:bottom w:val="none" w:sz="0" w:space="0" w:color="auto"/>
        <w:right w:val="none" w:sz="0" w:space="0" w:color="auto"/>
      </w:divBdr>
    </w:div>
    <w:div w:id="128978567">
      <w:bodyDiv w:val="1"/>
      <w:marLeft w:val="0"/>
      <w:marRight w:val="0"/>
      <w:marTop w:val="0"/>
      <w:marBottom w:val="0"/>
      <w:divBdr>
        <w:top w:val="none" w:sz="0" w:space="0" w:color="auto"/>
        <w:left w:val="none" w:sz="0" w:space="0" w:color="auto"/>
        <w:bottom w:val="none" w:sz="0" w:space="0" w:color="auto"/>
        <w:right w:val="none" w:sz="0" w:space="0" w:color="auto"/>
      </w:divBdr>
    </w:div>
    <w:div w:id="131406463">
      <w:bodyDiv w:val="1"/>
      <w:marLeft w:val="0"/>
      <w:marRight w:val="0"/>
      <w:marTop w:val="0"/>
      <w:marBottom w:val="0"/>
      <w:divBdr>
        <w:top w:val="none" w:sz="0" w:space="0" w:color="auto"/>
        <w:left w:val="none" w:sz="0" w:space="0" w:color="auto"/>
        <w:bottom w:val="none" w:sz="0" w:space="0" w:color="auto"/>
        <w:right w:val="none" w:sz="0" w:space="0" w:color="auto"/>
      </w:divBdr>
    </w:div>
    <w:div w:id="131992701">
      <w:bodyDiv w:val="1"/>
      <w:marLeft w:val="0"/>
      <w:marRight w:val="0"/>
      <w:marTop w:val="0"/>
      <w:marBottom w:val="0"/>
      <w:divBdr>
        <w:top w:val="none" w:sz="0" w:space="0" w:color="auto"/>
        <w:left w:val="none" w:sz="0" w:space="0" w:color="auto"/>
        <w:bottom w:val="none" w:sz="0" w:space="0" w:color="auto"/>
        <w:right w:val="none" w:sz="0" w:space="0" w:color="auto"/>
      </w:divBdr>
    </w:div>
    <w:div w:id="132018195">
      <w:bodyDiv w:val="1"/>
      <w:marLeft w:val="0"/>
      <w:marRight w:val="0"/>
      <w:marTop w:val="0"/>
      <w:marBottom w:val="0"/>
      <w:divBdr>
        <w:top w:val="none" w:sz="0" w:space="0" w:color="auto"/>
        <w:left w:val="none" w:sz="0" w:space="0" w:color="auto"/>
        <w:bottom w:val="none" w:sz="0" w:space="0" w:color="auto"/>
        <w:right w:val="none" w:sz="0" w:space="0" w:color="auto"/>
      </w:divBdr>
    </w:div>
    <w:div w:id="132253865">
      <w:bodyDiv w:val="1"/>
      <w:marLeft w:val="0"/>
      <w:marRight w:val="0"/>
      <w:marTop w:val="0"/>
      <w:marBottom w:val="0"/>
      <w:divBdr>
        <w:top w:val="none" w:sz="0" w:space="0" w:color="auto"/>
        <w:left w:val="none" w:sz="0" w:space="0" w:color="auto"/>
        <w:bottom w:val="none" w:sz="0" w:space="0" w:color="auto"/>
        <w:right w:val="none" w:sz="0" w:space="0" w:color="auto"/>
      </w:divBdr>
    </w:div>
    <w:div w:id="132988638">
      <w:bodyDiv w:val="1"/>
      <w:marLeft w:val="0"/>
      <w:marRight w:val="0"/>
      <w:marTop w:val="0"/>
      <w:marBottom w:val="0"/>
      <w:divBdr>
        <w:top w:val="none" w:sz="0" w:space="0" w:color="auto"/>
        <w:left w:val="none" w:sz="0" w:space="0" w:color="auto"/>
        <w:bottom w:val="none" w:sz="0" w:space="0" w:color="auto"/>
        <w:right w:val="none" w:sz="0" w:space="0" w:color="auto"/>
      </w:divBdr>
    </w:div>
    <w:div w:id="133842262">
      <w:bodyDiv w:val="1"/>
      <w:marLeft w:val="0"/>
      <w:marRight w:val="0"/>
      <w:marTop w:val="0"/>
      <w:marBottom w:val="0"/>
      <w:divBdr>
        <w:top w:val="none" w:sz="0" w:space="0" w:color="auto"/>
        <w:left w:val="none" w:sz="0" w:space="0" w:color="auto"/>
        <w:bottom w:val="none" w:sz="0" w:space="0" w:color="auto"/>
        <w:right w:val="none" w:sz="0" w:space="0" w:color="auto"/>
      </w:divBdr>
    </w:div>
    <w:div w:id="133915848">
      <w:bodyDiv w:val="1"/>
      <w:marLeft w:val="0"/>
      <w:marRight w:val="0"/>
      <w:marTop w:val="0"/>
      <w:marBottom w:val="0"/>
      <w:divBdr>
        <w:top w:val="none" w:sz="0" w:space="0" w:color="auto"/>
        <w:left w:val="none" w:sz="0" w:space="0" w:color="auto"/>
        <w:bottom w:val="none" w:sz="0" w:space="0" w:color="auto"/>
        <w:right w:val="none" w:sz="0" w:space="0" w:color="auto"/>
      </w:divBdr>
    </w:div>
    <w:div w:id="134570420">
      <w:bodyDiv w:val="1"/>
      <w:marLeft w:val="0"/>
      <w:marRight w:val="0"/>
      <w:marTop w:val="0"/>
      <w:marBottom w:val="0"/>
      <w:divBdr>
        <w:top w:val="none" w:sz="0" w:space="0" w:color="auto"/>
        <w:left w:val="none" w:sz="0" w:space="0" w:color="auto"/>
        <w:bottom w:val="none" w:sz="0" w:space="0" w:color="auto"/>
        <w:right w:val="none" w:sz="0" w:space="0" w:color="auto"/>
      </w:divBdr>
    </w:div>
    <w:div w:id="134682409">
      <w:bodyDiv w:val="1"/>
      <w:marLeft w:val="0"/>
      <w:marRight w:val="0"/>
      <w:marTop w:val="0"/>
      <w:marBottom w:val="0"/>
      <w:divBdr>
        <w:top w:val="none" w:sz="0" w:space="0" w:color="auto"/>
        <w:left w:val="none" w:sz="0" w:space="0" w:color="auto"/>
        <w:bottom w:val="none" w:sz="0" w:space="0" w:color="auto"/>
        <w:right w:val="none" w:sz="0" w:space="0" w:color="auto"/>
      </w:divBdr>
    </w:div>
    <w:div w:id="135344950">
      <w:bodyDiv w:val="1"/>
      <w:marLeft w:val="0"/>
      <w:marRight w:val="0"/>
      <w:marTop w:val="0"/>
      <w:marBottom w:val="0"/>
      <w:divBdr>
        <w:top w:val="none" w:sz="0" w:space="0" w:color="auto"/>
        <w:left w:val="none" w:sz="0" w:space="0" w:color="auto"/>
        <w:bottom w:val="none" w:sz="0" w:space="0" w:color="auto"/>
        <w:right w:val="none" w:sz="0" w:space="0" w:color="auto"/>
      </w:divBdr>
    </w:div>
    <w:div w:id="135725694">
      <w:bodyDiv w:val="1"/>
      <w:marLeft w:val="0"/>
      <w:marRight w:val="0"/>
      <w:marTop w:val="0"/>
      <w:marBottom w:val="0"/>
      <w:divBdr>
        <w:top w:val="none" w:sz="0" w:space="0" w:color="auto"/>
        <w:left w:val="none" w:sz="0" w:space="0" w:color="auto"/>
        <w:bottom w:val="none" w:sz="0" w:space="0" w:color="auto"/>
        <w:right w:val="none" w:sz="0" w:space="0" w:color="auto"/>
      </w:divBdr>
    </w:div>
    <w:div w:id="137765561">
      <w:bodyDiv w:val="1"/>
      <w:marLeft w:val="0"/>
      <w:marRight w:val="0"/>
      <w:marTop w:val="0"/>
      <w:marBottom w:val="0"/>
      <w:divBdr>
        <w:top w:val="none" w:sz="0" w:space="0" w:color="auto"/>
        <w:left w:val="none" w:sz="0" w:space="0" w:color="auto"/>
        <w:bottom w:val="none" w:sz="0" w:space="0" w:color="auto"/>
        <w:right w:val="none" w:sz="0" w:space="0" w:color="auto"/>
      </w:divBdr>
    </w:div>
    <w:div w:id="137842787">
      <w:bodyDiv w:val="1"/>
      <w:marLeft w:val="0"/>
      <w:marRight w:val="0"/>
      <w:marTop w:val="0"/>
      <w:marBottom w:val="0"/>
      <w:divBdr>
        <w:top w:val="none" w:sz="0" w:space="0" w:color="auto"/>
        <w:left w:val="none" w:sz="0" w:space="0" w:color="auto"/>
        <w:bottom w:val="none" w:sz="0" w:space="0" w:color="auto"/>
        <w:right w:val="none" w:sz="0" w:space="0" w:color="auto"/>
      </w:divBdr>
    </w:div>
    <w:div w:id="138503735">
      <w:bodyDiv w:val="1"/>
      <w:marLeft w:val="0"/>
      <w:marRight w:val="0"/>
      <w:marTop w:val="0"/>
      <w:marBottom w:val="0"/>
      <w:divBdr>
        <w:top w:val="none" w:sz="0" w:space="0" w:color="auto"/>
        <w:left w:val="none" w:sz="0" w:space="0" w:color="auto"/>
        <w:bottom w:val="none" w:sz="0" w:space="0" w:color="auto"/>
        <w:right w:val="none" w:sz="0" w:space="0" w:color="auto"/>
      </w:divBdr>
    </w:div>
    <w:div w:id="139930785">
      <w:bodyDiv w:val="1"/>
      <w:marLeft w:val="0"/>
      <w:marRight w:val="0"/>
      <w:marTop w:val="0"/>
      <w:marBottom w:val="0"/>
      <w:divBdr>
        <w:top w:val="none" w:sz="0" w:space="0" w:color="auto"/>
        <w:left w:val="none" w:sz="0" w:space="0" w:color="auto"/>
        <w:bottom w:val="none" w:sz="0" w:space="0" w:color="auto"/>
        <w:right w:val="none" w:sz="0" w:space="0" w:color="auto"/>
      </w:divBdr>
    </w:div>
    <w:div w:id="140198930">
      <w:bodyDiv w:val="1"/>
      <w:marLeft w:val="0"/>
      <w:marRight w:val="0"/>
      <w:marTop w:val="0"/>
      <w:marBottom w:val="0"/>
      <w:divBdr>
        <w:top w:val="none" w:sz="0" w:space="0" w:color="auto"/>
        <w:left w:val="none" w:sz="0" w:space="0" w:color="auto"/>
        <w:bottom w:val="none" w:sz="0" w:space="0" w:color="auto"/>
        <w:right w:val="none" w:sz="0" w:space="0" w:color="auto"/>
      </w:divBdr>
    </w:div>
    <w:div w:id="140199716">
      <w:bodyDiv w:val="1"/>
      <w:marLeft w:val="0"/>
      <w:marRight w:val="0"/>
      <w:marTop w:val="0"/>
      <w:marBottom w:val="0"/>
      <w:divBdr>
        <w:top w:val="none" w:sz="0" w:space="0" w:color="auto"/>
        <w:left w:val="none" w:sz="0" w:space="0" w:color="auto"/>
        <w:bottom w:val="none" w:sz="0" w:space="0" w:color="auto"/>
        <w:right w:val="none" w:sz="0" w:space="0" w:color="auto"/>
      </w:divBdr>
    </w:div>
    <w:div w:id="140387973">
      <w:bodyDiv w:val="1"/>
      <w:marLeft w:val="0"/>
      <w:marRight w:val="0"/>
      <w:marTop w:val="0"/>
      <w:marBottom w:val="0"/>
      <w:divBdr>
        <w:top w:val="none" w:sz="0" w:space="0" w:color="auto"/>
        <w:left w:val="none" w:sz="0" w:space="0" w:color="auto"/>
        <w:bottom w:val="none" w:sz="0" w:space="0" w:color="auto"/>
        <w:right w:val="none" w:sz="0" w:space="0" w:color="auto"/>
      </w:divBdr>
    </w:div>
    <w:div w:id="141581915">
      <w:bodyDiv w:val="1"/>
      <w:marLeft w:val="0"/>
      <w:marRight w:val="0"/>
      <w:marTop w:val="0"/>
      <w:marBottom w:val="0"/>
      <w:divBdr>
        <w:top w:val="none" w:sz="0" w:space="0" w:color="auto"/>
        <w:left w:val="none" w:sz="0" w:space="0" w:color="auto"/>
        <w:bottom w:val="none" w:sz="0" w:space="0" w:color="auto"/>
        <w:right w:val="none" w:sz="0" w:space="0" w:color="auto"/>
      </w:divBdr>
    </w:div>
    <w:div w:id="141627304">
      <w:bodyDiv w:val="1"/>
      <w:marLeft w:val="0"/>
      <w:marRight w:val="0"/>
      <w:marTop w:val="0"/>
      <w:marBottom w:val="0"/>
      <w:divBdr>
        <w:top w:val="none" w:sz="0" w:space="0" w:color="auto"/>
        <w:left w:val="none" w:sz="0" w:space="0" w:color="auto"/>
        <w:bottom w:val="none" w:sz="0" w:space="0" w:color="auto"/>
        <w:right w:val="none" w:sz="0" w:space="0" w:color="auto"/>
      </w:divBdr>
    </w:div>
    <w:div w:id="143402395">
      <w:bodyDiv w:val="1"/>
      <w:marLeft w:val="0"/>
      <w:marRight w:val="0"/>
      <w:marTop w:val="0"/>
      <w:marBottom w:val="0"/>
      <w:divBdr>
        <w:top w:val="none" w:sz="0" w:space="0" w:color="auto"/>
        <w:left w:val="none" w:sz="0" w:space="0" w:color="auto"/>
        <w:bottom w:val="none" w:sz="0" w:space="0" w:color="auto"/>
        <w:right w:val="none" w:sz="0" w:space="0" w:color="auto"/>
      </w:divBdr>
    </w:div>
    <w:div w:id="143856501">
      <w:bodyDiv w:val="1"/>
      <w:marLeft w:val="0"/>
      <w:marRight w:val="0"/>
      <w:marTop w:val="0"/>
      <w:marBottom w:val="0"/>
      <w:divBdr>
        <w:top w:val="none" w:sz="0" w:space="0" w:color="auto"/>
        <w:left w:val="none" w:sz="0" w:space="0" w:color="auto"/>
        <w:bottom w:val="none" w:sz="0" w:space="0" w:color="auto"/>
        <w:right w:val="none" w:sz="0" w:space="0" w:color="auto"/>
      </w:divBdr>
    </w:div>
    <w:div w:id="147064505">
      <w:bodyDiv w:val="1"/>
      <w:marLeft w:val="0"/>
      <w:marRight w:val="0"/>
      <w:marTop w:val="0"/>
      <w:marBottom w:val="0"/>
      <w:divBdr>
        <w:top w:val="none" w:sz="0" w:space="0" w:color="auto"/>
        <w:left w:val="none" w:sz="0" w:space="0" w:color="auto"/>
        <w:bottom w:val="none" w:sz="0" w:space="0" w:color="auto"/>
        <w:right w:val="none" w:sz="0" w:space="0" w:color="auto"/>
      </w:divBdr>
    </w:div>
    <w:div w:id="147786793">
      <w:bodyDiv w:val="1"/>
      <w:marLeft w:val="0"/>
      <w:marRight w:val="0"/>
      <w:marTop w:val="0"/>
      <w:marBottom w:val="0"/>
      <w:divBdr>
        <w:top w:val="none" w:sz="0" w:space="0" w:color="auto"/>
        <w:left w:val="none" w:sz="0" w:space="0" w:color="auto"/>
        <w:bottom w:val="none" w:sz="0" w:space="0" w:color="auto"/>
        <w:right w:val="none" w:sz="0" w:space="0" w:color="auto"/>
      </w:divBdr>
    </w:div>
    <w:div w:id="148908201">
      <w:bodyDiv w:val="1"/>
      <w:marLeft w:val="0"/>
      <w:marRight w:val="0"/>
      <w:marTop w:val="0"/>
      <w:marBottom w:val="0"/>
      <w:divBdr>
        <w:top w:val="none" w:sz="0" w:space="0" w:color="auto"/>
        <w:left w:val="none" w:sz="0" w:space="0" w:color="auto"/>
        <w:bottom w:val="none" w:sz="0" w:space="0" w:color="auto"/>
        <w:right w:val="none" w:sz="0" w:space="0" w:color="auto"/>
      </w:divBdr>
    </w:div>
    <w:div w:id="148979127">
      <w:bodyDiv w:val="1"/>
      <w:marLeft w:val="0"/>
      <w:marRight w:val="0"/>
      <w:marTop w:val="0"/>
      <w:marBottom w:val="0"/>
      <w:divBdr>
        <w:top w:val="none" w:sz="0" w:space="0" w:color="auto"/>
        <w:left w:val="none" w:sz="0" w:space="0" w:color="auto"/>
        <w:bottom w:val="none" w:sz="0" w:space="0" w:color="auto"/>
        <w:right w:val="none" w:sz="0" w:space="0" w:color="auto"/>
      </w:divBdr>
    </w:div>
    <w:div w:id="149491651">
      <w:bodyDiv w:val="1"/>
      <w:marLeft w:val="0"/>
      <w:marRight w:val="0"/>
      <w:marTop w:val="0"/>
      <w:marBottom w:val="0"/>
      <w:divBdr>
        <w:top w:val="none" w:sz="0" w:space="0" w:color="auto"/>
        <w:left w:val="none" w:sz="0" w:space="0" w:color="auto"/>
        <w:bottom w:val="none" w:sz="0" w:space="0" w:color="auto"/>
        <w:right w:val="none" w:sz="0" w:space="0" w:color="auto"/>
      </w:divBdr>
    </w:div>
    <w:div w:id="149567193">
      <w:bodyDiv w:val="1"/>
      <w:marLeft w:val="0"/>
      <w:marRight w:val="0"/>
      <w:marTop w:val="0"/>
      <w:marBottom w:val="0"/>
      <w:divBdr>
        <w:top w:val="none" w:sz="0" w:space="0" w:color="auto"/>
        <w:left w:val="none" w:sz="0" w:space="0" w:color="auto"/>
        <w:bottom w:val="none" w:sz="0" w:space="0" w:color="auto"/>
        <w:right w:val="none" w:sz="0" w:space="0" w:color="auto"/>
      </w:divBdr>
    </w:div>
    <w:div w:id="151289669">
      <w:bodyDiv w:val="1"/>
      <w:marLeft w:val="0"/>
      <w:marRight w:val="0"/>
      <w:marTop w:val="0"/>
      <w:marBottom w:val="0"/>
      <w:divBdr>
        <w:top w:val="none" w:sz="0" w:space="0" w:color="auto"/>
        <w:left w:val="none" w:sz="0" w:space="0" w:color="auto"/>
        <w:bottom w:val="none" w:sz="0" w:space="0" w:color="auto"/>
        <w:right w:val="none" w:sz="0" w:space="0" w:color="auto"/>
      </w:divBdr>
    </w:div>
    <w:div w:id="151484301">
      <w:bodyDiv w:val="1"/>
      <w:marLeft w:val="0"/>
      <w:marRight w:val="0"/>
      <w:marTop w:val="0"/>
      <w:marBottom w:val="0"/>
      <w:divBdr>
        <w:top w:val="none" w:sz="0" w:space="0" w:color="auto"/>
        <w:left w:val="none" w:sz="0" w:space="0" w:color="auto"/>
        <w:bottom w:val="none" w:sz="0" w:space="0" w:color="auto"/>
        <w:right w:val="none" w:sz="0" w:space="0" w:color="auto"/>
      </w:divBdr>
    </w:div>
    <w:div w:id="152718520">
      <w:bodyDiv w:val="1"/>
      <w:marLeft w:val="0"/>
      <w:marRight w:val="0"/>
      <w:marTop w:val="0"/>
      <w:marBottom w:val="0"/>
      <w:divBdr>
        <w:top w:val="none" w:sz="0" w:space="0" w:color="auto"/>
        <w:left w:val="none" w:sz="0" w:space="0" w:color="auto"/>
        <w:bottom w:val="none" w:sz="0" w:space="0" w:color="auto"/>
        <w:right w:val="none" w:sz="0" w:space="0" w:color="auto"/>
      </w:divBdr>
    </w:div>
    <w:div w:id="152793768">
      <w:bodyDiv w:val="1"/>
      <w:marLeft w:val="0"/>
      <w:marRight w:val="0"/>
      <w:marTop w:val="0"/>
      <w:marBottom w:val="0"/>
      <w:divBdr>
        <w:top w:val="none" w:sz="0" w:space="0" w:color="auto"/>
        <w:left w:val="none" w:sz="0" w:space="0" w:color="auto"/>
        <w:bottom w:val="none" w:sz="0" w:space="0" w:color="auto"/>
        <w:right w:val="none" w:sz="0" w:space="0" w:color="auto"/>
      </w:divBdr>
    </w:div>
    <w:div w:id="154076847">
      <w:bodyDiv w:val="1"/>
      <w:marLeft w:val="0"/>
      <w:marRight w:val="0"/>
      <w:marTop w:val="0"/>
      <w:marBottom w:val="0"/>
      <w:divBdr>
        <w:top w:val="none" w:sz="0" w:space="0" w:color="auto"/>
        <w:left w:val="none" w:sz="0" w:space="0" w:color="auto"/>
        <w:bottom w:val="none" w:sz="0" w:space="0" w:color="auto"/>
        <w:right w:val="none" w:sz="0" w:space="0" w:color="auto"/>
      </w:divBdr>
    </w:div>
    <w:div w:id="154151057">
      <w:bodyDiv w:val="1"/>
      <w:marLeft w:val="0"/>
      <w:marRight w:val="0"/>
      <w:marTop w:val="0"/>
      <w:marBottom w:val="0"/>
      <w:divBdr>
        <w:top w:val="none" w:sz="0" w:space="0" w:color="auto"/>
        <w:left w:val="none" w:sz="0" w:space="0" w:color="auto"/>
        <w:bottom w:val="none" w:sz="0" w:space="0" w:color="auto"/>
        <w:right w:val="none" w:sz="0" w:space="0" w:color="auto"/>
      </w:divBdr>
    </w:div>
    <w:div w:id="155272529">
      <w:bodyDiv w:val="1"/>
      <w:marLeft w:val="0"/>
      <w:marRight w:val="0"/>
      <w:marTop w:val="0"/>
      <w:marBottom w:val="0"/>
      <w:divBdr>
        <w:top w:val="none" w:sz="0" w:space="0" w:color="auto"/>
        <w:left w:val="none" w:sz="0" w:space="0" w:color="auto"/>
        <w:bottom w:val="none" w:sz="0" w:space="0" w:color="auto"/>
        <w:right w:val="none" w:sz="0" w:space="0" w:color="auto"/>
      </w:divBdr>
    </w:div>
    <w:div w:id="155339341">
      <w:bodyDiv w:val="1"/>
      <w:marLeft w:val="0"/>
      <w:marRight w:val="0"/>
      <w:marTop w:val="0"/>
      <w:marBottom w:val="0"/>
      <w:divBdr>
        <w:top w:val="none" w:sz="0" w:space="0" w:color="auto"/>
        <w:left w:val="none" w:sz="0" w:space="0" w:color="auto"/>
        <w:bottom w:val="none" w:sz="0" w:space="0" w:color="auto"/>
        <w:right w:val="none" w:sz="0" w:space="0" w:color="auto"/>
      </w:divBdr>
    </w:div>
    <w:div w:id="155918964">
      <w:bodyDiv w:val="1"/>
      <w:marLeft w:val="0"/>
      <w:marRight w:val="0"/>
      <w:marTop w:val="0"/>
      <w:marBottom w:val="0"/>
      <w:divBdr>
        <w:top w:val="none" w:sz="0" w:space="0" w:color="auto"/>
        <w:left w:val="none" w:sz="0" w:space="0" w:color="auto"/>
        <w:bottom w:val="none" w:sz="0" w:space="0" w:color="auto"/>
        <w:right w:val="none" w:sz="0" w:space="0" w:color="auto"/>
      </w:divBdr>
    </w:div>
    <w:div w:id="155920586">
      <w:bodyDiv w:val="1"/>
      <w:marLeft w:val="0"/>
      <w:marRight w:val="0"/>
      <w:marTop w:val="0"/>
      <w:marBottom w:val="0"/>
      <w:divBdr>
        <w:top w:val="none" w:sz="0" w:space="0" w:color="auto"/>
        <w:left w:val="none" w:sz="0" w:space="0" w:color="auto"/>
        <w:bottom w:val="none" w:sz="0" w:space="0" w:color="auto"/>
        <w:right w:val="none" w:sz="0" w:space="0" w:color="auto"/>
      </w:divBdr>
    </w:div>
    <w:div w:id="156192357">
      <w:bodyDiv w:val="1"/>
      <w:marLeft w:val="0"/>
      <w:marRight w:val="0"/>
      <w:marTop w:val="0"/>
      <w:marBottom w:val="0"/>
      <w:divBdr>
        <w:top w:val="none" w:sz="0" w:space="0" w:color="auto"/>
        <w:left w:val="none" w:sz="0" w:space="0" w:color="auto"/>
        <w:bottom w:val="none" w:sz="0" w:space="0" w:color="auto"/>
        <w:right w:val="none" w:sz="0" w:space="0" w:color="auto"/>
      </w:divBdr>
    </w:div>
    <w:div w:id="156574760">
      <w:bodyDiv w:val="1"/>
      <w:marLeft w:val="0"/>
      <w:marRight w:val="0"/>
      <w:marTop w:val="0"/>
      <w:marBottom w:val="0"/>
      <w:divBdr>
        <w:top w:val="none" w:sz="0" w:space="0" w:color="auto"/>
        <w:left w:val="none" w:sz="0" w:space="0" w:color="auto"/>
        <w:bottom w:val="none" w:sz="0" w:space="0" w:color="auto"/>
        <w:right w:val="none" w:sz="0" w:space="0" w:color="auto"/>
      </w:divBdr>
    </w:div>
    <w:div w:id="156578395">
      <w:bodyDiv w:val="1"/>
      <w:marLeft w:val="0"/>
      <w:marRight w:val="0"/>
      <w:marTop w:val="0"/>
      <w:marBottom w:val="0"/>
      <w:divBdr>
        <w:top w:val="none" w:sz="0" w:space="0" w:color="auto"/>
        <w:left w:val="none" w:sz="0" w:space="0" w:color="auto"/>
        <w:bottom w:val="none" w:sz="0" w:space="0" w:color="auto"/>
        <w:right w:val="none" w:sz="0" w:space="0" w:color="auto"/>
      </w:divBdr>
    </w:div>
    <w:div w:id="156850592">
      <w:bodyDiv w:val="1"/>
      <w:marLeft w:val="0"/>
      <w:marRight w:val="0"/>
      <w:marTop w:val="0"/>
      <w:marBottom w:val="0"/>
      <w:divBdr>
        <w:top w:val="none" w:sz="0" w:space="0" w:color="auto"/>
        <w:left w:val="none" w:sz="0" w:space="0" w:color="auto"/>
        <w:bottom w:val="none" w:sz="0" w:space="0" w:color="auto"/>
        <w:right w:val="none" w:sz="0" w:space="0" w:color="auto"/>
      </w:divBdr>
    </w:div>
    <w:div w:id="157699681">
      <w:bodyDiv w:val="1"/>
      <w:marLeft w:val="0"/>
      <w:marRight w:val="0"/>
      <w:marTop w:val="0"/>
      <w:marBottom w:val="0"/>
      <w:divBdr>
        <w:top w:val="none" w:sz="0" w:space="0" w:color="auto"/>
        <w:left w:val="none" w:sz="0" w:space="0" w:color="auto"/>
        <w:bottom w:val="none" w:sz="0" w:space="0" w:color="auto"/>
        <w:right w:val="none" w:sz="0" w:space="0" w:color="auto"/>
      </w:divBdr>
    </w:div>
    <w:div w:id="157843003">
      <w:bodyDiv w:val="1"/>
      <w:marLeft w:val="0"/>
      <w:marRight w:val="0"/>
      <w:marTop w:val="0"/>
      <w:marBottom w:val="0"/>
      <w:divBdr>
        <w:top w:val="none" w:sz="0" w:space="0" w:color="auto"/>
        <w:left w:val="none" w:sz="0" w:space="0" w:color="auto"/>
        <w:bottom w:val="none" w:sz="0" w:space="0" w:color="auto"/>
        <w:right w:val="none" w:sz="0" w:space="0" w:color="auto"/>
      </w:divBdr>
    </w:div>
    <w:div w:id="159154002">
      <w:bodyDiv w:val="1"/>
      <w:marLeft w:val="0"/>
      <w:marRight w:val="0"/>
      <w:marTop w:val="0"/>
      <w:marBottom w:val="0"/>
      <w:divBdr>
        <w:top w:val="none" w:sz="0" w:space="0" w:color="auto"/>
        <w:left w:val="none" w:sz="0" w:space="0" w:color="auto"/>
        <w:bottom w:val="none" w:sz="0" w:space="0" w:color="auto"/>
        <w:right w:val="none" w:sz="0" w:space="0" w:color="auto"/>
      </w:divBdr>
    </w:div>
    <w:div w:id="161160526">
      <w:bodyDiv w:val="1"/>
      <w:marLeft w:val="0"/>
      <w:marRight w:val="0"/>
      <w:marTop w:val="0"/>
      <w:marBottom w:val="0"/>
      <w:divBdr>
        <w:top w:val="none" w:sz="0" w:space="0" w:color="auto"/>
        <w:left w:val="none" w:sz="0" w:space="0" w:color="auto"/>
        <w:bottom w:val="none" w:sz="0" w:space="0" w:color="auto"/>
        <w:right w:val="none" w:sz="0" w:space="0" w:color="auto"/>
      </w:divBdr>
    </w:div>
    <w:div w:id="162010015">
      <w:bodyDiv w:val="1"/>
      <w:marLeft w:val="0"/>
      <w:marRight w:val="0"/>
      <w:marTop w:val="0"/>
      <w:marBottom w:val="0"/>
      <w:divBdr>
        <w:top w:val="none" w:sz="0" w:space="0" w:color="auto"/>
        <w:left w:val="none" w:sz="0" w:space="0" w:color="auto"/>
        <w:bottom w:val="none" w:sz="0" w:space="0" w:color="auto"/>
        <w:right w:val="none" w:sz="0" w:space="0" w:color="auto"/>
      </w:divBdr>
    </w:div>
    <w:div w:id="162472306">
      <w:bodyDiv w:val="1"/>
      <w:marLeft w:val="0"/>
      <w:marRight w:val="0"/>
      <w:marTop w:val="0"/>
      <w:marBottom w:val="0"/>
      <w:divBdr>
        <w:top w:val="none" w:sz="0" w:space="0" w:color="auto"/>
        <w:left w:val="none" w:sz="0" w:space="0" w:color="auto"/>
        <w:bottom w:val="none" w:sz="0" w:space="0" w:color="auto"/>
        <w:right w:val="none" w:sz="0" w:space="0" w:color="auto"/>
      </w:divBdr>
    </w:div>
    <w:div w:id="165950473">
      <w:bodyDiv w:val="1"/>
      <w:marLeft w:val="0"/>
      <w:marRight w:val="0"/>
      <w:marTop w:val="0"/>
      <w:marBottom w:val="0"/>
      <w:divBdr>
        <w:top w:val="none" w:sz="0" w:space="0" w:color="auto"/>
        <w:left w:val="none" w:sz="0" w:space="0" w:color="auto"/>
        <w:bottom w:val="none" w:sz="0" w:space="0" w:color="auto"/>
        <w:right w:val="none" w:sz="0" w:space="0" w:color="auto"/>
      </w:divBdr>
    </w:div>
    <w:div w:id="167914308">
      <w:bodyDiv w:val="1"/>
      <w:marLeft w:val="0"/>
      <w:marRight w:val="0"/>
      <w:marTop w:val="0"/>
      <w:marBottom w:val="0"/>
      <w:divBdr>
        <w:top w:val="none" w:sz="0" w:space="0" w:color="auto"/>
        <w:left w:val="none" w:sz="0" w:space="0" w:color="auto"/>
        <w:bottom w:val="none" w:sz="0" w:space="0" w:color="auto"/>
        <w:right w:val="none" w:sz="0" w:space="0" w:color="auto"/>
      </w:divBdr>
    </w:div>
    <w:div w:id="168329155">
      <w:bodyDiv w:val="1"/>
      <w:marLeft w:val="0"/>
      <w:marRight w:val="0"/>
      <w:marTop w:val="0"/>
      <w:marBottom w:val="0"/>
      <w:divBdr>
        <w:top w:val="none" w:sz="0" w:space="0" w:color="auto"/>
        <w:left w:val="none" w:sz="0" w:space="0" w:color="auto"/>
        <w:bottom w:val="none" w:sz="0" w:space="0" w:color="auto"/>
        <w:right w:val="none" w:sz="0" w:space="0" w:color="auto"/>
      </w:divBdr>
    </w:div>
    <w:div w:id="169874249">
      <w:bodyDiv w:val="1"/>
      <w:marLeft w:val="0"/>
      <w:marRight w:val="0"/>
      <w:marTop w:val="0"/>
      <w:marBottom w:val="0"/>
      <w:divBdr>
        <w:top w:val="none" w:sz="0" w:space="0" w:color="auto"/>
        <w:left w:val="none" w:sz="0" w:space="0" w:color="auto"/>
        <w:bottom w:val="none" w:sz="0" w:space="0" w:color="auto"/>
        <w:right w:val="none" w:sz="0" w:space="0" w:color="auto"/>
      </w:divBdr>
    </w:div>
    <w:div w:id="170876510">
      <w:bodyDiv w:val="1"/>
      <w:marLeft w:val="0"/>
      <w:marRight w:val="0"/>
      <w:marTop w:val="0"/>
      <w:marBottom w:val="0"/>
      <w:divBdr>
        <w:top w:val="none" w:sz="0" w:space="0" w:color="auto"/>
        <w:left w:val="none" w:sz="0" w:space="0" w:color="auto"/>
        <w:bottom w:val="none" w:sz="0" w:space="0" w:color="auto"/>
        <w:right w:val="none" w:sz="0" w:space="0" w:color="auto"/>
      </w:divBdr>
    </w:div>
    <w:div w:id="172382154">
      <w:bodyDiv w:val="1"/>
      <w:marLeft w:val="0"/>
      <w:marRight w:val="0"/>
      <w:marTop w:val="0"/>
      <w:marBottom w:val="0"/>
      <w:divBdr>
        <w:top w:val="none" w:sz="0" w:space="0" w:color="auto"/>
        <w:left w:val="none" w:sz="0" w:space="0" w:color="auto"/>
        <w:bottom w:val="none" w:sz="0" w:space="0" w:color="auto"/>
        <w:right w:val="none" w:sz="0" w:space="0" w:color="auto"/>
      </w:divBdr>
    </w:div>
    <w:div w:id="172645881">
      <w:bodyDiv w:val="1"/>
      <w:marLeft w:val="0"/>
      <w:marRight w:val="0"/>
      <w:marTop w:val="0"/>
      <w:marBottom w:val="0"/>
      <w:divBdr>
        <w:top w:val="none" w:sz="0" w:space="0" w:color="auto"/>
        <w:left w:val="none" w:sz="0" w:space="0" w:color="auto"/>
        <w:bottom w:val="none" w:sz="0" w:space="0" w:color="auto"/>
        <w:right w:val="none" w:sz="0" w:space="0" w:color="auto"/>
      </w:divBdr>
    </w:div>
    <w:div w:id="173688876">
      <w:bodyDiv w:val="1"/>
      <w:marLeft w:val="0"/>
      <w:marRight w:val="0"/>
      <w:marTop w:val="0"/>
      <w:marBottom w:val="0"/>
      <w:divBdr>
        <w:top w:val="none" w:sz="0" w:space="0" w:color="auto"/>
        <w:left w:val="none" w:sz="0" w:space="0" w:color="auto"/>
        <w:bottom w:val="none" w:sz="0" w:space="0" w:color="auto"/>
        <w:right w:val="none" w:sz="0" w:space="0" w:color="auto"/>
      </w:divBdr>
    </w:div>
    <w:div w:id="174730419">
      <w:bodyDiv w:val="1"/>
      <w:marLeft w:val="0"/>
      <w:marRight w:val="0"/>
      <w:marTop w:val="0"/>
      <w:marBottom w:val="0"/>
      <w:divBdr>
        <w:top w:val="none" w:sz="0" w:space="0" w:color="auto"/>
        <w:left w:val="none" w:sz="0" w:space="0" w:color="auto"/>
        <w:bottom w:val="none" w:sz="0" w:space="0" w:color="auto"/>
        <w:right w:val="none" w:sz="0" w:space="0" w:color="auto"/>
      </w:divBdr>
    </w:div>
    <w:div w:id="176769420">
      <w:bodyDiv w:val="1"/>
      <w:marLeft w:val="0"/>
      <w:marRight w:val="0"/>
      <w:marTop w:val="0"/>
      <w:marBottom w:val="0"/>
      <w:divBdr>
        <w:top w:val="none" w:sz="0" w:space="0" w:color="auto"/>
        <w:left w:val="none" w:sz="0" w:space="0" w:color="auto"/>
        <w:bottom w:val="none" w:sz="0" w:space="0" w:color="auto"/>
        <w:right w:val="none" w:sz="0" w:space="0" w:color="auto"/>
      </w:divBdr>
    </w:div>
    <w:div w:id="176776627">
      <w:bodyDiv w:val="1"/>
      <w:marLeft w:val="0"/>
      <w:marRight w:val="0"/>
      <w:marTop w:val="0"/>
      <w:marBottom w:val="0"/>
      <w:divBdr>
        <w:top w:val="none" w:sz="0" w:space="0" w:color="auto"/>
        <w:left w:val="none" w:sz="0" w:space="0" w:color="auto"/>
        <w:bottom w:val="none" w:sz="0" w:space="0" w:color="auto"/>
        <w:right w:val="none" w:sz="0" w:space="0" w:color="auto"/>
      </w:divBdr>
    </w:div>
    <w:div w:id="178203300">
      <w:bodyDiv w:val="1"/>
      <w:marLeft w:val="0"/>
      <w:marRight w:val="0"/>
      <w:marTop w:val="0"/>
      <w:marBottom w:val="0"/>
      <w:divBdr>
        <w:top w:val="none" w:sz="0" w:space="0" w:color="auto"/>
        <w:left w:val="none" w:sz="0" w:space="0" w:color="auto"/>
        <w:bottom w:val="none" w:sz="0" w:space="0" w:color="auto"/>
        <w:right w:val="none" w:sz="0" w:space="0" w:color="auto"/>
      </w:divBdr>
    </w:div>
    <w:div w:id="179709430">
      <w:bodyDiv w:val="1"/>
      <w:marLeft w:val="0"/>
      <w:marRight w:val="0"/>
      <w:marTop w:val="0"/>
      <w:marBottom w:val="0"/>
      <w:divBdr>
        <w:top w:val="none" w:sz="0" w:space="0" w:color="auto"/>
        <w:left w:val="none" w:sz="0" w:space="0" w:color="auto"/>
        <w:bottom w:val="none" w:sz="0" w:space="0" w:color="auto"/>
        <w:right w:val="none" w:sz="0" w:space="0" w:color="auto"/>
      </w:divBdr>
    </w:div>
    <w:div w:id="180095428">
      <w:bodyDiv w:val="1"/>
      <w:marLeft w:val="0"/>
      <w:marRight w:val="0"/>
      <w:marTop w:val="0"/>
      <w:marBottom w:val="0"/>
      <w:divBdr>
        <w:top w:val="none" w:sz="0" w:space="0" w:color="auto"/>
        <w:left w:val="none" w:sz="0" w:space="0" w:color="auto"/>
        <w:bottom w:val="none" w:sz="0" w:space="0" w:color="auto"/>
        <w:right w:val="none" w:sz="0" w:space="0" w:color="auto"/>
      </w:divBdr>
    </w:div>
    <w:div w:id="180239053">
      <w:bodyDiv w:val="1"/>
      <w:marLeft w:val="0"/>
      <w:marRight w:val="0"/>
      <w:marTop w:val="0"/>
      <w:marBottom w:val="0"/>
      <w:divBdr>
        <w:top w:val="none" w:sz="0" w:space="0" w:color="auto"/>
        <w:left w:val="none" w:sz="0" w:space="0" w:color="auto"/>
        <w:bottom w:val="none" w:sz="0" w:space="0" w:color="auto"/>
        <w:right w:val="none" w:sz="0" w:space="0" w:color="auto"/>
      </w:divBdr>
    </w:div>
    <w:div w:id="180709596">
      <w:bodyDiv w:val="1"/>
      <w:marLeft w:val="0"/>
      <w:marRight w:val="0"/>
      <w:marTop w:val="0"/>
      <w:marBottom w:val="0"/>
      <w:divBdr>
        <w:top w:val="none" w:sz="0" w:space="0" w:color="auto"/>
        <w:left w:val="none" w:sz="0" w:space="0" w:color="auto"/>
        <w:bottom w:val="none" w:sz="0" w:space="0" w:color="auto"/>
        <w:right w:val="none" w:sz="0" w:space="0" w:color="auto"/>
      </w:divBdr>
    </w:div>
    <w:div w:id="180752286">
      <w:bodyDiv w:val="1"/>
      <w:marLeft w:val="0"/>
      <w:marRight w:val="0"/>
      <w:marTop w:val="0"/>
      <w:marBottom w:val="0"/>
      <w:divBdr>
        <w:top w:val="none" w:sz="0" w:space="0" w:color="auto"/>
        <w:left w:val="none" w:sz="0" w:space="0" w:color="auto"/>
        <w:bottom w:val="none" w:sz="0" w:space="0" w:color="auto"/>
        <w:right w:val="none" w:sz="0" w:space="0" w:color="auto"/>
      </w:divBdr>
    </w:div>
    <w:div w:id="182332203">
      <w:bodyDiv w:val="1"/>
      <w:marLeft w:val="0"/>
      <w:marRight w:val="0"/>
      <w:marTop w:val="0"/>
      <w:marBottom w:val="0"/>
      <w:divBdr>
        <w:top w:val="none" w:sz="0" w:space="0" w:color="auto"/>
        <w:left w:val="none" w:sz="0" w:space="0" w:color="auto"/>
        <w:bottom w:val="none" w:sz="0" w:space="0" w:color="auto"/>
        <w:right w:val="none" w:sz="0" w:space="0" w:color="auto"/>
      </w:divBdr>
    </w:div>
    <w:div w:id="182482598">
      <w:bodyDiv w:val="1"/>
      <w:marLeft w:val="0"/>
      <w:marRight w:val="0"/>
      <w:marTop w:val="0"/>
      <w:marBottom w:val="0"/>
      <w:divBdr>
        <w:top w:val="none" w:sz="0" w:space="0" w:color="auto"/>
        <w:left w:val="none" w:sz="0" w:space="0" w:color="auto"/>
        <w:bottom w:val="none" w:sz="0" w:space="0" w:color="auto"/>
        <w:right w:val="none" w:sz="0" w:space="0" w:color="auto"/>
      </w:divBdr>
    </w:div>
    <w:div w:id="182549792">
      <w:bodyDiv w:val="1"/>
      <w:marLeft w:val="0"/>
      <w:marRight w:val="0"/>
      <w:marTop w:val="0"/>
      <w:marBottom w:val="0"/>
      <w:divBdr>
        <w:top w:val="none" w:sz="0" w:space="0" w:color="auto"/>
        <w:left w:val="none" w:sz="0" w:space="0" w:color="auto"/>
        <w:bottom w:val="none" w:sz="0" w:space="0" w:color="auto"/>
        <w:right w:val="none" w:sz="0" w:space="0" w:color="auto"/>
      </w:divBdr>
    </w:div>
    <w:div w:id="183131258">
      <w:bodyDiv w:val="1"/>
      <w:marLeft w:val="0"/>
      <w:marRight w:val="0"/>
      <w:marTop w:val="0"/>
      <w:marBottom w:val="0"/>
      <w:divBdr>
        <w:top w:val="none" w:sz="0" w:space="0" w:color="auto"/>
        <w:left w:val="none" w:sz="0" w:space="0" w:color="auto"/>
        <w:bottom w:val="none" w:sz="0" w:space="0" w:color="auto"/>
        <w:right w:val="none" w:sz="0" w:space="0" w:color="auto"/>
      </w:divBdr>
    </w:div>
    <w:div w:id="185142103">
      <w:bodyDiv w:val="1"/>
      <w:marLeft w:val="0"/>
      <w:marRight w:val="0"/>
      <w:marTop w:val="0"/>
      <w:marBottom w:val="0"/>
      <w:divBdr>
        <w:top w:val="none" w:sz="0" w:space="0" w:color="auto"/>
        <w:left w:val="none" w:sz="0" w:space="0" w:color="auto"/>
        <w:bottom w:val="none" w:sz="0" w:space="0" w:color="auto"/>
        <w:right w:val="none" w:sz="0" w:space="0" w:color="auto"/>
      </w:divBdr>
    </w:div>
    <w:div w:id="187567714">
      <w:bodyDiv w:val="1"/>
      <w:marLeft w:val="0"/>
      <w:marRight w:val="0"/>
      <w:marTop w:val="0"/>
      <w:marBottom w:val="0"/>
      <w:divBdr>
        <w:top w:val="none" w:sz="0" w:space="0" w:color="auto"/>
        <w:left w:val="none" w:sz="0" w:space="0" w:color="auto"/>
        <w:bottom w:val="none" w:sz="0" w:space="0" w:color="auto"/>
        <w:right w:val="none" w:sz="0" w:space="0" w:color="auto"/>
      </w:divBdr>
    </w:div>
    <w:div w:id="187717272">
      <w:bodyDiv w:val="1"/>
      <w:marLeft w:val="0"/>
      <w:marRight w:val="0"/>
      <w:marTop w:val="0"/>
      <w:marBottom w:val="0"/>
      <w:divBdr>
        <w:top w:val="none" w:sz="0" w:space="0" w:color="auto"/>
        <w:left w:val="none" w:sz="0" w:space="0" w:color="auto"/>
        <w:bottom w:val="none" w:sz="0" w:space="0" w:color="auto"/>
        <w:right w:val="none" w:sz="0" w:space="0" w:color="auto"/>
      </w:divBdr>
    </w:div>
    <w:div w:id="187836735">
      <w:bodyDiv w:val="1"/>
      <w:marLeft w:val="0"/>
      <w:marRight w:val="0"/>
      <w:marTop w:val="0"/>
      <w:marBottom w:val="0"/>
      <w:divBdr>
        <w:top w:val="none" w:sz="0" w:space="0" w:color="auto"/>
        <w:left w:val="none" w:sz="0" w:space="0" w:color="auto"/>
        <w:bottom w:val="none" w:sz="0" w:space="0" w:color="auto"/>
        <w:right w:val="none" w:sz="0" w:space="0" w:color="auto"/>
      </w:divBdr>
    </w:div>
    <w:div w:id="188957676">
      <w:bodyDiv w:val="1"/>
      <w:marLeft w:val="0"/>
      <w:marRight w:val="0"/>
      <w:marTop w:val="0"/>
      <w:marBottom w:val="0"/>
      <w:divBdr>
        <w:top w:val="none" w:sz="0" w:space="0" w:color="auto"/>
        <w:left w:val="none" w:sz="0" w:space="0" w:color="auto"/>
        <w:bottom w:val="none" w:sz="0" w:space="0" w:color="auto"/>
        <w:right w:val="none" w:sz="0" w:space="0" w:color="auto"/>
      </w:divBdr>
    </w:div>
    <w:div w:id="189026137">
      <w:bodyDiv w:val="1"/>
      <w:marLeft w:val="0"/>
      <w:marRight w:val="0"/>
      <w:marTop w:val="0"/>
      <w:marBottom w:val="0"/>
      <w:divBdr>
        <w:top w:val="none" w:sz="0" w:space="0" w:color="auto"/>
        <w:left w:val="none" w:sz="0" w:space="0" w:color="auto"/>
        <w:bottom w:val="none" w:sz="0" w:space="0" w:color="auto"/>
        <w:right w:val="none" w:sz="0" w:space="0" w:color="auto"/>
      </w:divBdr>
    </w:div>
    <w:div w:id="189614967">
      <w:bodyDiv w:val="1"/>
      <w:marLeft w:val="0"/>
      <w:marRight w:val="0"/>
      <w:marTop w:val="0"/>
      <w:marBottom w:val="0"/>
      <w:divBdr>
        <w:top w:val="none" w:sz="0" w:space="0" w:color="auto"/>
        <w:left w:val="none" w:sz="0" w:space="0" w:color="auto"/>
        <w:bottom w:val="none" w:sz="0" w:space="0" w:color="auto"/>
        <w:right w:val="none" w:sz="0" w:space="0" w:color="auto"/>
      </w:divBdr>
    </w:div>
    <w:div w:id="190654551">
      <w:bodyDiv w:val="1"/>
      <w:marLeft w:val="0"/>
      <w:marRight w:val="0"/>
      <w:marTop w:val="0"/>
      <w:marBottom w:val="0"/>
      <w:divBdr>
        <w:top w:val="none" w:sz="0" w:space="0" w:color="auto"/>
        <w:left w:val="none" w:sz="0" w:space="0" w:color="auto"/>
        <w:bottom w:val="none" w:sz="0" w:space="0" w:color="auto"/>
        <w:right w:val="none" w:sz="0" w:space="0" w:color="auto"/>
      </w:divBdr>
    </w:div>
    <w:div w:id="190729233">
      <w:bodyDiv w:val="1"/>
      <w:marLeft w:val="0"/>
      <w:marRight w:val="0"/>
      <w:marTop w:val="0"/>
      <w:marBottom w:val="0"/>
      <w:divBdr>
        <w:top w:val="none" w:sz="0" w:space="0" w:color="auto"/>
        <w:left w:val="none" w:sz="0" w:space="0" w:color="auto"/>
        <w:bottom w:val="none" w:sz="0" w:space="0" w:color="auto"/>
        <w:right w:val="none" w:sz="0" w:space="0" w:color="auto"/>
      </w:divBdr>
    </w:div>
    <w:div w:id="192814549">
      <w:bodyDiv w:val="1"/>
      <w:marLeft w:val="0"/>
      <w:marRight w:val="0"/>
      <w:marTop w:val="0"/>
      <w:marBottom w:val="0"/>
      <w:divBdr>
        <w:top w:val="none" w:sz="0" w:space="0" w:color="auto"/>
        <w:left w:val="none" w:sz="0" w:space="0" w:color="auto"/>
        <w:bottom w:val="none" w:sz="0" w:space="0" w:color="auto"/>
        <w:right w:val="none" w:sz="0" w:space="0" w:color="auto"/>
      </w:divBdr>
    </w:div>
    <w:div w:id="192964520">
      <w:bodyDiv w:val="1"/>
      <w:marLeft w:val="0"/>
      <w:marRight w:val="0"/>
      <w:marTop w:val="0"/>
      <w:marBottom w:val="0"/>
      <w:divBdr>
        <w:top w:val="none" w:sz="0" w:space="0" w:color="auto"/>
        <w:left w:val="none" w:sz="0" w:space="0" w:color="auto"/>
        <w:bottom w:val="none" w:sz="0" w:space="0" w:color="auto"/>
        <w:right w:val="none" w:sz="0" w:space="0" w:color="auto"/>
      </w:divBdr>
    </w:div>
    <w:div w:id="194780864">
      <w:bodyDiv w:val="1"/>
      <w:marLeft w:val="0"/>
      <w:marRight w:val="0"/>
      <w:marTop w:val="0"/>
      <w:marBottom w:val="0"/>
      <w:divBdr>
        <w:top w:val="none" w:sz="0" w:space="0" w:color="auto"/>
        <w:left w:val="none" w:sz="0" w:space="0" w:color="auto"/>
        <w:bottom w:val="none" w:sz="0" w:space="0" w:color="auto"/>
        <w:right w:val="none" w:sz="0" w:space="0" w:color="auto"/>
      </w:divBdr>
    </w:div>
    <w:div w:id="195436552">
      <w:bodyDiv w:val="1"/>
      <w:marLeft w:val="0"/>
      <w:marRight w:val="0"/>
      <w:marTop w:val="0"/>
      <w:marBottom w:val="0"/>
      <w:divBdr>
        <w:top w:val="none" w:sz="0" w:space="0" w:color="auto"/>
        <w:left w:val="none" w:sz="0" w:space="0" w:color="auto"/>
        <w:bottom w:val="none" w:sz="0" w:space="0" w:color="auto"/>
        <w:right w:val="none" w:sz="0" w:space="0" w:color="auto"/>
      </w:divBdr>
    </w:div>
    <w:div w:id="195701401">
      <w:bodyDiv w:val="1"/>
      <w:marLeft w:val="0"/>
      <w:marRight w:val="0"/>
      <w:marTop w:val="0"/>
      <w:marBottom w:val="0"/>
      <w:divBdr>
        <w:top w:val="none" w:sz="0" w:space="0" w:color="auto"/>
        <w:left w:val="none" w:sz="0" w:space="0" w:color="auto"/>
        <w:bottom w:val="none" w:sz="0" w:space="0" w:color="auto"/>
        <w:right w:val="none" w:sz="0" w:space="0" w:color="auto"/>
      </w:divBdr>
    </w:div>
    <w:div w:id="196892189">
      <w:bodyDiv w:val="1"/>
      <w:marLeft w:val="0"/>
      <w:marRight w:val="0"/>
      <w:marTop w:val="0"/>
      <w:marBottom w:val="0"/>
      <w:divBdr>
        <w:top w:val="none" w:sz="0" w:space="0" w:color="auto"/>
        <w:left w:val="none" w:sz="0" w:space="0" w:color="auto"/>
        <w:bottom w:val="none" w:sz="0" w:space="0" w:color="auto"/>
        <w:right w:val="none" w:sz="0" w:space="0" w:color="auto"/>
      </w:divBdr>
    </w:div>
    <w:div w:id="196936353">
      <w:bodyDiv w:val="1"/>
      <w:marLeft w:val="0"/>
      <w:marRight w:val="0"/>
      <w:marTop w:val="0"/>
      <w:marBottom w:val="0"/>
      <w:divBdr>
        <w:top w:val="none" w:sz="0" w:space="0" w:color="auto"/>
        <w:left w:val="none" w:sz="0" w:space="0" w:color="auto"/>
        <w:bottom w:val="none" w:sz="0" w:space="0" w:color="auto"/>
        <w:right w:val="none" w:sz="0" w:space="0" w:color="auto"/>
      </w:divBdr>
    </w:div>
    <w:div w:id="198249538">
      <w:bodyDiv w:val="1"/>
      <w:marLeft w:val="0"/>
      <w:marRight w:val="0"/>
      <w:marTop w:val="0"/>
      <w:marBottom w:val="0"/>
      <w:divBdr>
        <w:top w:val="none" w:sz="0" w:space="0" w:color="auto"/>
        <w:left w:val="none" w:sz="0" w:space="0" w:color="auto"/>
        <w:bottom w:val="none" w:sz="0" w:space="0" w:color="auto"/>
        <w:right w:val="none" w:sz="0" w:space="0" w:color="auto"/>
      </w:divBdr>
    </w:div>
    <w:div w:id="198473935">
      <w:bodyDiv w:val="1"/>
      <w:marLeft w:val="0"/>
      <w:marRight w:val="0"/>
      <w:marTop w:val="0"/>
      <w:marBottom w:val="0"/>
      <w:divBdr>
        <w:top w:val="none" w:sz="0" w:space="0" w:color="auto"/>
        <w:left w:val="none" w:sz="0" w:space="0" w:color="auto"/>
        <w:bottom w:val="none" w:sz="0" w:space="0" w:color="auto"/>
        <w:right w:val="none" w:sz="0" w:space="0" w:color="auto"/>
      </w:divBdr>
    </w:div>
    <w:div w:id="198587840">
      <w:bodyDiv w:val="1"/>
      <w:marLeft w:val="0"/>
      <w:marRight w:val="0"/>
      <w:marTop w:val="0"/>
      <w:marBottom w:val="0"/>
      <w:divBdr>
        <w:top w:val="none" w:sz="0" w:space="0" w:color="auto"/>
        <w:left w:val="none" w:sz="0" w:space="0" w:color="auto"/>
        <w:bottom w:val="none" w:sz="0" w:space="0" w:color="auto"/>
        <w:right w:val="none" w:sz="0" w:space="0" w:color="auto"/>
      </w:divBdr>
    </w:div>
    <w:div w:id="199168841">
      <w:bodyDiv w:val="1"/>
      <w:marLeft w:val="0"/>
      <w:marRight w:val="0"/>
      <w:marTop w:val="0"/>
      <w:marBottom w:val="0"/>
      <w:divBdr>
        <w:top w:val="none" w:sz="0" w:space="0" w:color="auto"/>
        <w:left w:val="none" w:sz="0" w:space="0" w:color="auto"/>
        <w:bottom w:val="none" w:sz="0" w:space="0" w:color="auto"/>
        <w:right w:val="none" w:sz="0" w:space="0" w:color="auto"/>
      </w:divBdr>
    </w:div>
    <w:div w:id="199170622">
      <w:bodyDiv w:val="1"/>
      <w:marLeft w:val="0"/>
      <w:marRight w:val="0"/>
      <w:marTop w:val="0"/>
      <w:marBottom w:val="0"/>
      <w:divBdr>
        <w:top w:val="none" w:sz="0" w:space="0" w:color="auto"/>
        <w:left w:val="none" w:sz="0" w:space="0" w:color="auto"/>
        <w:bottom w:val="none" w:sz="0" w:space="0" w:color="auto"/>
        <w:right w:val="none" w:sz="0" w:space="0" w:color="auto"/>
      </w:divBdr>
    </w:div>
    <w:div w:id="200673003">
      <w:bodyDiv w:val="1"/>
      <w:marLeft w:val="0"/>
      <w:marRight w:val="0"/>
      <w:marTop w:val="0"/>
      <w:marBottom w:val="0"/>
      <w:divBdr>
        <w:top w:val="none" w:sz="0" w:space="0" w:color="auto"/>
        <w:left w:val="none" w:sz="0" w:space="0" w:color="auto"/>
        <w:bottom w:val="none" w:sz="0" w:space="0" w:color="auto"/>
        <w:right w:val="none" w:sz="0" w:space="0" w:color="auto"/>
      </w:divBdr>
    </w:div>
    <w:div w:id="201136916">
      <w:bodyDiv w:val="1"/>
      <w:marLeft w:val="0"/>
      <w:marRight w:val="0"/>
      <w:marTop w:val="0"/>
      <w:marBottom w:val="0"/>
      <w:divBdr>
        <w:top w:val="none" w:sz="0" w:space="0" w:color="auto"/>
        <w:left w:val="none" w:sz="0" w:space="0" w:color="auto"/>
        <w:bottom w:val="none" w:sz="0" w:space="0" w:color="auto"/>
        <w:right w:val="none" w:sz="0" w:space="0" w:color="auto"/>
      </w:divBdr>
    </w:div>
    <w:div w:id="201407900">
      <w:bodyDiv w:val="1"/>
      <w:marLeft w:val="0"/>
      <w:marRight w:val="0"/>
      <w:marTop w:val="0"/>
      <w:marBottom w:val="0"/>
      <w:divBdr>
        <w:top w:val="none" w:sz="0" w:space="0" w:color="auto"/>
        <w:left w:val="none" w:sz="0" w:space="0" w:color="auto"/>
        <w:bottom w:val="none" w:sz="0" w:space="0" w:color="auto"/>
        <w:right w:val="none" w:sz="0" w:space="0" w:color="auto"/>
      </w:divBdr>
    </w:div>
    <w:div w:id="201942893">
      <w:bodyDiv w:val="1"/>
      <w:marLeft w:val="0"/>
      <w:marRight w:val="0"/>
      <w:marTop w:val="0"/>
      <w:marBottom w:val="0"/>
      <w:divBdr>
        <w:top w:val="none" w:sz="0" w:space="0" w:color="auto"/>
        <w:left w:val="none" w:sz="0" w:space="0" w:color="auto"/>
        <w:bottom w:val="none" w:sz="0" w:space="0" w:color="auto"/>
        <w:right w:val="none" w:sz="0" w:space="0" w:color="auto"/>
      </w:divBdr>
    </w:div>
    <w:div w:id="202013460">
      <w:bodyDiv w:val="1"/>
      <w:marLeft w:val="0"/>
      <w:marRight w:val="0"/>
      <w:marTop w:val="0"/>
      <w:marBottom w:val="0"/>
      <w:divBdr>
        <w:top w:val="none" w:sz="0" w:space="0" w:color="auto"/>
        <w:left w:val="none" w:sz="0" w:space="0" w:color="auto"/>
        <w:bottom w:val="none" w:sz="0" w:space="0" w:color="auto"/>
        <w:right w:val="none" w:sz="0" w:space="0" w:color="auto"/>
      </w:divBdr>
    </w:div>
    <w:div w:id="203366893">
      <w:bodyDiv w:val="1"/>
      <w:marLeft w:val="0"/>
      <w:marRight w:val="0"/>
      <w:marTop w:val="0"/>
      <w:marBottom w:val="0"/>
      <w:divBdr>
        <w:top w:val="none" w:sz="0" w:space="0" w:color="auto"/>
        <w:left w:val="none" w:sz="0" w:space="0" w:color="auto"/>
        <w:bottom w:val="none" w:sz="0" w:space="0" w:color="auto"/>
        <w:right w:val="none" w:sz="0" w:space="0" w:color="auto"/>
      </w:divBdr>
    </w:div>
    <w:div w:id="203366912">
      <w:bodyDiv w:val="1"/>
      <w:marLeft w:val="0"/>
      <w:marRight w:val="0"/>
      <w:marTop w:val="0"/>
      <w:marBottom w:val="0"/>
      <w:divBdr>
        <w:top w:val="none" w:sz="0" w:space="0" w:color="auto"/>
        <w:left w:val="none" w:sz="0" w:space="0" w:color="auto"/>
        <w:bottom w:val="none" w:sz="0" w:space="0" w:color="auto"/>
        <w:right w:val="none" w:sz="0" w:space="0" w:color="auto"/>
      </w:divBdr>
    </w:div>
    <w:div w:id="204298125">
      <w:bodyDiv w:val="1"/>
      <w:marLeft w:val="0"/>
      <w:marRight w:val="0"/>
      <w:marTop w:val="0"/>
      <w:marBottom w:val="0"/>
      <w:divBdr>
        <w:top w:val="none" w:sz="0" w:space="0" w:color="auto"/>
        <w:left w:val="none" w:sz="0" w:space="0" w:color="auto"/>
        <w:bottom w:val="none" w:sz="0" w:space="0" w:color="auto"/>
        <w:right w:val="none" w:sz="0" w:space="0" w:color="auto"/>
      </w:divBdr>
    </w:div>
    <w:div w:id="204877640">
      <w:bodyDiv w:val="1"/>
      <w:marLeft w:val="0"/>
      <w:marRight w:val="0"/>
      <w:marTop w:val="0"/>
      <w:marBottom w:val="0"/>
      <w:divBdr>
        <w:top w:val="none" w:sz="0" w:space="0" w:color="auto"/>
        <w:left w:val="none" w:sz="0" w:space="0" w:color="auto"/>
        <w:bottom w:val="none" w:sz="0" w:space="0" w:color="auto"/>
        <w:right w:val="none" w:sz="0" w:space="0" w:color="auto"/>
      </w:divBdr>
    </w:div>
    <w:div w:id="205261582">
      <w:bodyDiv w:val="1"/>
      <w:marLeft w:val="0"/>
      <w:marRight w:val="0"/>
      <w:marTop w:val="0"/>
      <w:marBottom w:val="0"/>
      <w:divBdr>
        <w:top w:val="none" w:sz="0" w:space="0" w:color="auto"/>
        <w:left w:val="none" w:sz="0" w:space="0" w:color="auto"/>
        <w:bottom w:val="none" w:sz="0" w:space="0" w:color="auto"/>
        <w:right w:val="none" w:sz="0" w:space="0" w:color="auto"/>
      </w:divBdr>
    </w:div>
    <w:div w:id="206458275">
      <w:bodyDiv w:val="1"/>
      <w:marLeft w:val="0"/>
      <w:marRight w:val="0"/>
      <w:marTop w:val="0"/>
      <w:marBottom w:val="0"/>
      <w:divBdr>
        <w:top w:val="none" w:sz="0" w:space="0" w:color="auto"/>
        <w:left w:val="none" w:sz="0" w:space="0" w:color="auto"/>
        <w:bottom w:val="none" w:sz="0" w:space="0" w:color="auto"/>
        <w:right w:val="none" w:sz="0" w:space="0" w:color="auto"/>
      </w:divBdr>
    </w:div>
    <w:div w:id="208879480">
      <w:bodyDiv w:val="1"/>
      <w:marLeft w:val="0"/>
      <w:marRight w:val="0"/>
      <w:marTop w:val="0"/>
      <w:marBottom w:val="0"/>
      <w:divBdr>
        <w:top w:val="none" w:sz="0" w:space="0" w:color="auto"/>
        <w:left w:val="none" w:sz="0" w:space="0" w:color="auto"/>
        <w:bottom w:val="none" w:sz="0" w:space="0" w:color="auto"/>
        <w:right w:val="none" w:sz="0" w:space="0" w:color="auto"/>
      </w:divBdr>
    </w:div>
    <w:div w:id="209264205">
      <w:bodyDiv w:val="1"/>
      <w:marLeft w:val="0"/>
      <w:marRight w:val="0"/>
      <w:marTop w:val="0"/>
      <w:marBottom w:val="0"/>
      <w:divBdr>
        <w:top w:val="none" w:sz="0" w:space="0" w:color="auto"/>
        <w:left w:val="none" w:sz="0" w:space="0" w:color="auto"/>
        <w:bottom w:val="none" w:sz="0" w:space="0" w:color="auto"/>
        <w:right w:val="none" w:sz="0" w:space="0" w:color="auto"/>
      </w:divBdr>
    </w:div>
    <w:div w:id="209417858">
      <w:bodyDiv w:val="1"/>
      <w:marLeft w:val="0"/>
      <w:marRight w:val="0"/>
      <w:marTop w:val="0"/>
      <w:marBottom w:val="0"/>
      <w:divBdr>
        <w:top w:val="none" w:sz="0" w:space="0" w:color="auto"/>
        <w:left w:val="none" w:sz="0" w:space="0" w:color="auto"/>
        <w:bottom w:val="none" w:sz="0" w:space="0" w:color="auto"/>
        <w:right w:val="none" w:sz="0" w:space="0" w:color="auto"/>
      </w:divBdr>
    </w:div>
    <w:div w:id="212278166">
      <w:bodyDiv w:val="1"/>
      <w:marLeft w:val="0"/>
      <w:marRight w:val="0"/>
      <w:marTop w:val="0"/>
      <w:marBottom w:val="0"/>
      <w:divBdr>
        <w:top w:val="none" w:sz="0" w:space="0" w:color="auto"/>
        <w:left w:val="none" w:sz="0" w:space="0" w:color="auto"/>
        <w:bottom w:val="none" w:sz="0" w:space="0" w:color="auto"/>
        <w:right w:val="none" w:sz="0" w:space="0" w:color="auto"/>
      </w:divBdr>
    </w:div>
    <w:div w:id="215120376">
      <w:bodyDiv w:val="1"/>
      <w:marLeft w:val="0"/>
      <w:marRight w:val="0"/>
      <w:marTop w:val="0"/>
      <w:marBottom w:val="0"/>
      <w:divBdr>
        <w:top w:val="none" w:sz="0" w:space="0" w:color="auto"/>
        <w:left w:val="none" w:sz="0" w:space="0" w:color="auto"/>
        <w:bottom w:val="none" w:sz="0" w:space="0" w:color="auto"/>
        <w:right w:val="none" w:sz="0" w:space="0" w:color="auto"/>
      </w:divBdr>
    </w:div>
    <w:div w:id="215941880">
      <w:bodyDiv w:val="1"/>
      <w:marLeft w:val="0"/>
      <w:marRight w:val="0"/>
      <w:marTop w:val="0"/>
      <w:marBottom w:val="0"/>
      <w:divBdr>
        <w:top w:val="none" w:sz="0" w:space="0" w:color="auto"/>
        <w:left w:val="none" w:sz="0" w:space="0" w:color="auto"/>
        <w:bottom w:val="none" w:sz="0" w:space="0" w:color="auto"/>
        <w:right w:val="none" w:sz="0" w:space="0" w:color="auto"/>
      </w:divBdr>
    </w:div>
    <w:div w:id="217016793">
      <w:bodyDiv w:val="1"/>
      <w:marLeft w:val="0"/>
      <w:marRight w:val="0"/>
      <w:marTop w:val="0"/>
      <w:marBottom w:val="0"/>
      <w:divBdr>
        <w:top w:val="none" w:sz="0" w:space="0" w:color="auto"/>
        <w:left w:val="none" w:sz="0" w:space="0" w:color="auto"/>
        <w:bottom w:val="none" w:sz="0" w:space="0" w:color="auto"/>
        <w:right w:val="none" w:sz="0" w:space="0" w:color="auto"/>
      </w:divBdr>
    </w:div>
    <w:div w:id="217935698">
      <w:bodyDiv w:val="1"/>
      <w:marLeft w:val="0"/>
      <w:marRight w:val="0"/>
      <w:marTop w:val="0"/>
      <w:marBottom w:val="0"/>
      <w:divBdr>
        <w:top w:val="none" w:sz="0" w:space="0" w:color="auto"/>
        <w:left w:val="none" w:sz="0" w:space="0" w:color="auto"/>
        <w:bottom w:val="none" w:sz="0" w:space="0" w:color="auto"/>
        <w:right w:val="none" w:sz="0" w:space="0" w:color="auto"/>
      </w:divBdr>
    </w:div>
    <w:div w:id="218054189">
      <w:bodyDiv w:val="1"/>
      <w:marLeft w:val="0"/>
      <w:marRight w:val="0"/>
      <w:marTop w:val="0"/>
      <w:marBottom w:val="0"/>
      <w:divBdr>
        <w:top w:val="none" w:sz="0" w:space="0" w:color="auto"/>
        <w:left w:val="none" w:sz="0" w:space="0" w:color="auto"/>
        <w:bottom w:val="none" w:sz="0" w:space="0" w:color="auto"/>
        <w:right w:val="none" w:sz="0" w:space="0" w:color="auto"/>
      </w:divBdr>
    </w:div>
    <w:div w:id="218588666">
      <w:bodyDiv w:val="1"/>
      <w:marLeft w:val="0"/>
      <w:marRight w:val="0"/>
      <w:marTop w:val="0"/>
      <w:marBottom w:val="0"/>
      <w:divBdr>
        <w:top w:val="none" w:sz="0" w:space="0" w:color="auto"/>
        <w:left w:val="none" w:sz="0" w:space="0" w:color="auto"/>
        <w:bottom w:val="none" w:sz="0" w:space="0" w:color="auto"/>
        <w:right w:val="none" w:sz="0" w:space="0" w:color="auto"/>
      </w:divBdr>
    </w:div>
    <w:div w:id="219748749">
      <w:bodyDiv w:val="1"/>
      <w:marLeft w:val="0"/>
      <w:marRight w:val="0"/>
      <w:marTop w:val="0"/>
      <w:marBottom w:val="0"/>
      <w:divBdr>
        <w:top w:val="none" w:sz="0" w:space="0" w:color="auto"/>
        <w:left w:val="none" w:sz="0" w:space="0" w:color="auto"/>
        <w:bottom w:val="none" w:sz="0" w:space="0" w:color="auto"/>
        <w:right w:val="none" w:sz="0" w:space="0" w:color="auto"/>
      </w:divBdr>
    </w:div>
    <w:div w:id="219899196">
      <w:bodyDiv w:val="1"/>
      <w:marLeft w:val="0"/>
      <w:marRight w:val="0"/>
      <w:marTop w:val="0"/>
      <w:marBottom w:val="0"/>
      <w:divBdr>
        <w:top w:val="none" w:sz="0" w:space="0" w:color="auto"/>
        <w:left w:val="none" w:sz="0" w:space="0" w:color="auto"/>
        <w:bottom w:val="none" w:sz="0" w:space="0" w:color="auto"/>
        <w:right w:val="none" w:sz="0" w:space="0" w:color="auto"/>
      </w:divBdr>
    </w:div>
    <w:div w:id="223224982">
      <w:bodyDiv w:val="1"/>
      <w:marLeft w:val="0"/>
      <w:marRight w:val="0"/>
      <w:marTop w:val="0"/>
      <w:marBottom w:val="0"/>
      <w:divBdr>
        <w:top w:val="none" w:sz="0" w:space="0" w:color="auto"/>
        <w:left w:val="none" w:sz="0" w:space="0" w:color="auto"/>
        <w:bottom w:val="none" w:sz="0" w:space="0" w:color="auto"/>
        <w:right w:val="none" w:sz="0" w:space="0" w:color="auto"/>
      </w:divBdr>
    </w:div>
    <w:div w:id="223488179">
      <w:bodyDiv w:val="1"/>
      <w:marLeft w:val="0"/>
      <w:marRight w:val="0"/>
      <w:marTop w:val="0"/>
      <w:marBottom w:val="0"/>
      <w:divBdr>
        <w:top w:val="none" w:sz="0" w:space="0" w:color="auto"/>
        <w:left w:val="none" w:sz="0" w:space="0" w:color="auto"/>
        <w:bottom w:val="none" w:sz="0" w:space="0" w:color="auto"/>
        <w:right w:val="none" w:sz="0" w:space="0" w:color="auto"/>
      </w:divBdr>
    </w:div>
    <w:div w:id="224492832">
      <w:bodyDiv w:val="1"/>
      <w:marLeft w:val="0"/>
      <w:marRight w:val="0"/>
      <w:marTop w:val="0"/>
      <w:marBottom w:val="0"/>
      <w:divBdr>
        <w:top w:val="none" w:sz="0" w:space="0" w:color="auto"/>
        <w:left w:val="none" w:sz="0" w:space="0" w:color="auto"/>
        <w:bottom w:val="none" w:sz="0" w:space="0" w:color="auto"/>
        <w:right w:val="none" w:sz="0" w:space="0" w:color="auto"/>
      </w:divBdr>
    </w:div>
    <w:div w:id="224875193">
      <w:bodyDiv w:val="1"/>
      <w:marLeft w:val="0"/>
      <w:marRight w:val="0"/>
      <w:marTop w:val="0"/>
      <w:marBottom w:val="0"/>
      <w:divBdr>
        <w:top w:val="none" w:sz="0" w:space="0" w:color="auto"/>
        <w:left w:val="none" w:sz="0" w:space="0" w:color="auto"/>
        <w:bottom w:val="none" w:sz="0" w:space="0" w:color="auto"/>
        <w:right w:val="none" w:sz="0" w:space="0" w:color="auto"/>
      </w:divBdr>
    </w:div>
    <w:div w:id="224990911">
      <w:bodyDiv w:val="1"/>
      <w:marLeft w:val="0"/>
      <w:marRight w:val="0"/>
      <w:marTop w:val="0"/>
      <w:marBottom w:val="0"/>
      <w:divBdr>
        <w:top w:val="none" w:sz="0" w:space="0" w:color="auto"/>
        <w:left w:val="none" w:sz="0" w:space="0" w:color="auto"/>
        <w:bottom w:val="none" w:sz="0" w:space="0" w:color="auto"/>
        <w:right w:val="none" w:sz="0" w:space="0" w:color="auto"/>
      </w:divBdr>
    </w:div>
    <w:div w:id="224999741">
      <w:bodyDiv w:val="1"/>
      <w:marLeft w:val="0"/>
      <w:marRight w:val="0"/>
      <w:marTop w:val="0"/>
      <w:marBottom w:val="0"/>
      <w:divBdr>
        <w:top w:val="none" w:sz="0" w:space="0" w:color="auto"/>
        <w:left w:val="none" w:sz="0" w:space="0" w:color="auto"/>
        <w:bottom w:val="none" w:sz="0" w:space="0" w:color="auto"/>
        <w:right w:val="none" w:sz="0" w:space="0" w:color="auto"/>
      </w:divBdr>
    </w:div>
    <w:div w:id="225386297">
      <w:bodyDiv w:val="1"/>
      <w:marLeft w:val="0"/>
      <w:marRight w:val="0"/>
      <w:marTop w:val="0"/>
      <w:marBottom w:val="0"/>
      <w:divBdr>
        <w:top w:val="none" w:sz="0" w:space="0" w:color="auto"/>
        <w:left w:val="none" w:sz="0" w:space="0" w:color="auto"/>
        <w:bottom w:val="none" w:sz="0" w:space="0" w:color="auto"/>
        <w:right w:val="none" w:sz="0" w:space="0" w:color="auto"/>
      </w:divBdr>
    </w:div>
    <w:div w:id="226455219">
      <w:bodyDiv w:val="1"/>
      <w:marLeft w:val="0"/>
      <w:marRight w:val="0"/>
      <w:marTop w:val="0"/>
      <w:marBottom w:val="0"/>
      <w:divBdr>
        <w:top w:val="none" w:sz="0" w:space="0" w:color="auto"/>
        <w:left w:val="none" w:sz="0" w:space="0" w:color="auto"/>
        <w:bottom w:val="none" w:sz="0" w:space="0" w:color="auto"/>
        <w:right w:val="none" w:sz="0" w:space="0" w:color="auto"/>
      </w:divBdr>
    </w:div>
    <w:div w:id="227880305">
      <w:bodyDiv w:val="1"/>
      <w:marLeft w:val="0"/>
      <w:marRight w:val="0"/>
      <w:marTop w:val="0"/>
      <w:marBottom w:val="0"/>
      <w:divBdr>
        <w:top w:val="none" w:sz="0" w:space="0" w:color="auto"/>
        <w:left w:val="none" w:sz="0" w:space="0" w:color="auto"/>
        <w:bottom w:val="none" w:sz="0" w:space="0" w:color="auto"/>
        <w:right w:val="none" w:sz="0" w:space="0" w:color="auto"/>
      </w:divBdr>
    </w:div>
    <w:div w:id="228417589">
      <w:bodyDiv w:val="1"/>
      <w:marLeft w:val="0"/>
      <w:marRight w:val="0"/>
      <w:marTop w:val="0"/>
      <w:marBottom w:val="0"/>
      <w:divBdr>
        <w:top w:val="none" w:sz="0" w:space="0" w:color="auto"/>
        <w:left w:val="none" w:sz="0" w:space="0" w:color="auto"/>
        <w:bottom w:val="none" w:sz="0" w:space="0" w:color="auto"/>
        <w:right w:val="none" w:sz="0" w:space="0" w:color="auto"/>
      </w:divBdr>
    </w:div>
    <w:div w:id="228686205">
      <w:bodyDiv w:val="1"/>
      <w:marLeft w:val="0"/>
      <w:marRight w:val="0"/>
      <w:marTop w:val="0"/>
      <w:marBottom w:val="0"/>
      <w:divBdr>
        <w:top w:val="none" w:sz="0" w:space="0" w:color="auto"/>
        <w:left w:val="none" w:sz="0" w:space="0" w:color="auto"/>
        <w:bottom w:val="none" w:sz="0" w:space="0" w:color="auto"/>
        <w:right w:val="none" w:sz="0" w:space="0" w:color="auto"/>
      </w:divBdr>
    </w:div>
    <w:div w:id="230895266">
      <w:bodyDiv w:val="1"/>
      <w:marLeft w:val="0"/>
      <w:marRight w:val="0"/>
      <w:marTop w:val="0"/>
      <w:marBottom w:val="0"/>
      <w:divBdr>
        <w:top w:val="none" w:sz="0" w:space="0" w:color="auto"/>
        <w:left w:val="none" w:sz="0" w:space="0" w:color="auto"/>
        <w:bottom w:val="none" w:sz="0" w:space="0" w:color="auto"/>
        <w:right w:val="none" w:sz="0" w:space="0" w:color="auto"/>
      </w:divBdr>
    </w:div>
    <w:div w:id="231476162">
      <w:bodyDiv w:val="1"/>
      <w:marLeft w:val="0"/>
      <w:marRight w:val="0"/>
      <w:marTop w:val="0"/>
      <w:marBottom w:val="0"/>
      <w:divBdr>
        <w:top w:val="none" w:sz="0" w:space="0" w:color="auto"/>
        <w:left w:val="none" w:sz="0" w:space="0" w:color="auto"/>
        <w:bottom w:val="none" w:sz="0" w:space="0" w:color="auto"/>
        <w:right w:val="none" w:sz="0" w:space="0" w:color="auto"/>
      </w:divBdr>
    </w:div>
    <w:div w:id="231623421">
      <w:bodyDiv w:val="1"/>
      <w:marLeft w:val="0"/>
      <w:marRight w:val="0"/>
      <w:marTop w:val="0"/>
      <w:marBottom w:val="0"/>
      <w:divBdr>
        <w:top w:val="none" w:sz="0" w:space="0" w:color="auto"/>
        <w:left w:val="none" w:sz="0" w:space="0" w:color="auto"/>
        <w:bottom w:val="none" w:sz="0" w:space="0" w:color="auto"/>
        <w:right w:val="none" w:sz="0" w:space="0" w:color="auto"/>
      </w:divBdr>
    </w:div>
    <w:div w:id="232814816">
      <w:bodyDiv w:val="1"/>
      <w:marLeft w:val="0"/>
      <w:marRight w:val="0"/>
      <w:marTop w:val="0"/>
      <w:marBottom w:val="0"/>
      <w:divBdr>
        <w:top w:val="none" w:sz="0" w:space="0" w:color="auto"/>
        <w:left w:val="none" w:sz="0" w:space="0" w:color="auto"/>
        <w:bottom w:val="none" w:sz="0" w:space="0" w:color="auto"/>
        <w:right w:val="none" w:sz="0" w:space="0" w:color="auto"/>
      </w:divBdr>
    </w:div>
    <w:div w:id="234559598">
      <w:bodyDiv w:val="1"/>
      <w:marLeft w:val="0"/>
      <w:marRight w:val="0"/>
      <w:marTop w:val="0"/>
      <w:marBottom w:val="0"/>
      <w:divBdr>
        <w:top w:val="none" w:sz="0" w:space="0" w:color="auto"/>
        <w:left w:val="none" w:sz="0" w:space="0" w:color="auto"/>
        <w:bottom w:val="none" w:sz="0" w:space="0" w:color="auto"/>
        <w:right w:val="none" w:sz="0" w:space="0" w:color="auto"/>
      </w:divBdr>
    </w:div>
    <w:div w:id="234822041">
      <w:bodyDiv w:val="1"/>
      <w:marLeft w:val="0"/>
      <w:marRight w:val="0"/>
      <w:marTop w:val="0"/>
      <w:marBottom w:val="0"/>
      <w:divBdr>
        <w:top w:val="none" w:sz="0" w:space="0" w:color="auto"/>
        <w:left w:val="none" w:sz="0" w:space="0" w:color="auto"/>
        <w:bottom w:val="none" w:sz="0" w:space="0" w:color="auto"/>
        <w:right w:val="none" w:sz="0" w:space="0" w:color="auto"/>
      </w:divBdr>
    </w:div>
    <w:div w:id="236139076">
      <w:bodyDiv w:val="1"/>
      <w:marLeft w:val="0"/>
      <w:marRight w:val="0"/>
      <w:marTop w:val="0"/>
      <w:marBottom w:val="0"/>
      <w:divBdr>
        <w:top w:val="none" w:sz="0" w:space="0" w:color="auto"/>
        <w:left w:val="none" w:sz="0" w:space="0" w:color="auto"/>
        <w:bottom w:val="none" w:sz="0" w:space="0" w:color="auto"/>
        <w:right w:val="none" w:sz="0" w:space="0" w:color="auto"/>
      </w:divBdr>
    </w:div>
    <w:div w:id="237329190">
      <w:bodyDiv w:val="1"/>
      <w:marLeft w:val="0"/>
      <w:marRight w:val="0"/>
      <w:marTop w:val="0"/>
      <w:marBottom w:val="0"/>
      <w:divBdr>
        <w:top w:val="none" w:sz="0" w:space="0" w:color="auto"/>
        <w:left w:val="none" w:sz="0" w:space="0" w:color="auto"/>
        <w:bottom w:val="none" w:sz="0" w:space="0" w:color="auto"/>
        <w:right w:val="none" w:sz="0" w:space="0" w:color="auto"/>
      </w:divBdr>
    </w:div>
    <w:div w:id="237399920">
      <w:bodyDiv w:val="1"/>
      <w:marLeft w:val="0"/>
      <w:marRight w:val="0"/>
      <w:marTop w:val="0"/>
      <w:marBottom w:val="0"/>
      <w:divBdr>
        <w:top w:val="none" w:sz="0" w:space="0" w:color="auto"/>
        <w:left w:val="none" w:sz="0" w:space="0" w:color="auto"/>
        <w:bottom w:val="none" w:sz="0" w:space="0" w:color="auto"/>
        <w:right w:val="none" w:sz="0" w:space="0" w:color="auto"/>
      </w:divBdr>
    </w:div>
    <w:div w:id="237442586">
      <w:bodyDiv w:val="1"/>
      <w:marLeft w:val="0"/>
      <w:marRight w:val="0"/>
      <w:marTop w:val="0"/>
      <w:marBottom w:val="0"/>
      <w:divBdr>
        <w:top w:val="none" w:sz="0" w:space="0" w:color="auto"/>
        <w:left w:val="none" w:sz="0" w:space="0" w:color="auto"/>
        <w:bottom w:val="none" w:sz="0" w:space="0" w:color="auto"/>
        <w:right w:val="none" w:sz="0" w:space="0" w:color="auto"/>
      </w:divBdr>
    </w:div>
    <w:div w:id="237639347">
      <w:bodyDiv w:val="1"/>
      <w:marLeft w:val="0"/>
      <w:marRight w:val="0"/>
      <w:marTop w:val="0"/>
      <w:marBottom w:val="0"/>
      <w:divBdr>
        <w:top w:val="none" w:sz="0" w:space="0" w:color="auto"/>
        <w:left w:val="none" w:sz="0" w:space="0" w:color="auto"/>
        <w:bottom w:val="none" w:sz="0" w:space="0" w:color="auto"/>
        <w:right w:val="none" w:sz="0" w:space="0" w:color="auto"/>
      </w:divBdr>
    </w:div>
    <w:div w:id="241644281">
      <w:bodyDiv w:val="1"/>
      <w:marLeft w:val="0"/>
      <w:marRight w:val="0"/>
      <w:marTop w:val="0"/>
      <w:marBottom w:val="0"/>
      <w:divBdr>
        <w:top w:val="none" w:sz="0" w:space="0" w:color="auto"/>
        <w:left w:val="none" w:sz="0" w:space="0" w:color="auto"/>
        <w:bottom w:val="none" w:sz="0" w:space="0" w:color="auto"/>
        <w:right w:val="none" w:sz="0" w:space="0" w:color="auto"/>
      </w:divBdr>
    </w:div>
    <w:div w:id="241646710">
      <w:bodyDiv w:val="1"/>
      <w:marLeft w:val="0"/>
      <w:marRight w:val="0"/>
      <w:marTop w:val="0"/>
      <w:marBottom w:val="0"/>
      <w:divBdr>
        <w:top w:val="none" w:sz="0" w:space="0" w:color="auto"/>
        <w:left w:val="none" w:sz="0" w:space="0" w:color="auto"/>
        <w:bottom w:val="none" w:sz="0" w:space="0" w:color="auto"/>
        <w:right w:val="none" w:sz="0" w:space="0" w:color="auto"/>
      </w:divBdr>
    </w:div>
    <w:div w:id="242033512">
      <w:bodyDiv w:val="1"/>
      <w:marLeft w:val="0"/>
      <w:marRight w:val="0"/>
      <w:marTop w:val="0"/>
      <w:marBottom w:val="0"/>
      <w:divBdr>
        <w:top w:val="none" w:sz="0" w:space="0" w:color="auto"/>
        <w:left w:val="none" w:sz="0" w:space="0" w:color="auto"/>
        <w:bottom w:val="none" w:sz="0" w:space="0" w:color="auto"/>
        <w:right w:val="none" w:sz="0" w:space="0" w:color="auto"/>
      </w:divBdr>
    </w:div>
    <w:div w:id="242253558">
      <w:bodyDiv w:val="1"/>
      <w:marLeft w:val="0"/>
      <w:marRight w:val="0"/>
      <w:marTop w:val="0"/>
      <w:marBottom w:val="0"/>
      <w:divBdr>
        <w:top w:val="none" w:sz="0" w:space="0" w:color="auto"/>
        <w:left w:val="none" w:sz="0" w:space="0" w:color="auto"/>
        <w:bottom w:val="none" w:sz="0" w:space="0" w:color="auto"/>
        <w:right w:val="none" w:sz="0" w:space="0" w:color="auto"/>
      </w:divBdr>
    </w:div>
    <w:div w:id="242573154">
      <w:bodyDiv w:val="1"/>
      <w:marLeft w:val="0"/>
      <w:marRight w:val="0"/>
      <w:marTop w:val="0"/>
      <w:marBottom w:val="0"/>
      <w:divBdr>
        <w:top w:val="none" w:sz="0" w:space="0" w:color="auto"/>
        <w:left w:val="none" w:sz="0" w:space="0" w:color="auto"/>
        <w:bottom w:val="none" w:sz="0" w:space="0" w:color="auto"/>
        <w:right w:val="none" w:sz="0" w:space="0" w:color="auto"/>
      </w:divBdr>
    </w:div>
    <w:div w:id="243489908">
      <w:bodyDiv w:val="1"/>
      <w:marLeft w:val="0"/>
      <w:marRight w:val="0"/>
      <w:marTop w:val="0"/>
      <w:marBottom w:val="0"/>
      <w:divBdr>
        <w:top w:val="none" w:sz="0" w:space="0" w:color="auto"/>
        <w:left w:val="none" w:sz="0" w:space="0" w:color="auto"/>
        <w:bottom w:val="none" w:sz="0" w:space="0" w:color="auto"/>
        <w:right w:val="none" w:sz="0" w:space="0" w:color="auto"/>
      </w:divBdr>
    </w:div>
    <w:div w:id="243954686">
      <w:bodyDiv w:val="1"/>
      <w:marLeft w:val="0"/>
      <w:marRight w:val="0"/>
      <w:marTop w:val="0"/>
      <w:marBottom w:val="0"/>
      <w:divBdr>
        <w:top w:val="none" w:sz="0" w:space="0" w:color="auto"/>
        <w:left w:val="none" w:sz="0" w:space="0" w:color="auto"/>
        <w:bottom w:val="none" w:sz="0" w:space="0" w:color="auto"/>
        <w:right w:val="none" w:sz="0" w:space="0" w:color="auto"/>
      </w:divBdr>
    </w:div>
    <w:div w:id="243998120">
      <w:bodyDiv w:val="1"/>
      <w:marLeft w:val="0"/>
      <w:marRight w:val="0"/>
      <w:marTop w:val="0"/>
      <w:marBottom w:val="0"/>
      <w:divBdr>
        <w:top w:val="none" w:sz="0" w:space="0" w:color="auto"/>
        <w:left w:val="none" w:sz="0" w:space="0" w:color="auto"/>
        <w:bottom w:val="none" w:sz="0" w:space="0" w:color="auto"/>
        <w:right w:val="none" w:sz="0" w:space="0" w:color="auto"/>
      </w:divBdr>
    </w:div>
    <w:div w:id="244152872">
      <w:bodyDiv w:val="1"/>
      <w:marLeft w:val="0"/>
      <w:marRight w:val="0"/>
      <w:marTop w:val="0"/>
      <w:marBottom w:val="0"/>
      <w:divBdr>
        <w:top w:val="none" w:sz="0" w:space="0" w:color="auto"/>
        <w:left w:val="none" w:sz="0" w:space="0" w:color="auto"/>
        <w:bottom w:val="none" w:sz="0" w:space="0" w:color="auto"/>
        <w:right w:val="none" w:sz="0" w:space="0" w:color="auto"/>
      </w:divBdr>
    </w:div>
    <w:div w:id="244649607">
      <w:bodyDiv w:val="1"/>
      <w:marLeft w:val="0"/>
      <w:marRight w:val="0"/>
      <w:marTop w:val="0"/>
      <w:marBottom w:val="0"/>
      <w:divBdr>
        <w:top w:val="none" w:sz="0" w:space="0" w:color="auto"/>
        <w:left w:val="none" w:sz="0" w:space="0" w:color="auto"/>
        <w:bottom w:val="none" w:sz="0" w:space="0" w:color="auto"/>
        <w:right w:val="none" w:sz="0" w:space="0" w:color="auto"/>
      </w:divBdr>
    </w:div>
    <w:div w:id="245304955">
      <w:bodyDiv w:val="1"/>
      <w:marLeft w:val="0"/>
      <w:marRight w:val="0"/>
      <w:marTop w:val="0"/>
      <w:marBottom w:val="0"/>
      <w:divBdr>
        <w:top w:val="none" w:sz="0" w:space="0" w:color="auto"/>
        <w:left w:val="none" w:sz="0" w:space="0" w:color="auto"/>
        <w:bottom w:val="none" w:sz="0" w:space="0" w:color="auto"/>
        <w:right w:val="none" w:sz="0" w:space="0" w:color="auto"/>
      </w:divBdr>
    </w:div>
    <w:div w:id="245964996">
      <w:bodyDiv w:val="1"/>
      <w:marLeft w:val="0"/>
      <w:marRight w:val="0"/>
      <w:marTop w:val="0"/>
      <w:marBottom w:val="0"/>
      <w:divBdr>
        <w:top w:val="none" w:sz="0" w:space="0" w:color="auto"/>
        <w:left w:val="none" w:sz="0" w:space="0" w:color="auto"/>
        <w:bottom w:val="none" w:sz="0" w:space="0" w:color="auto"/>
        <w:right w:val="none" w:sz="0" w:space="0" w:color="auto"/>
      </w:divBdr>
    </w:div>
    <w:div w:id="246156401">
      <w:bodyDiv w:val="1"/>
      <w:marLeft w:val="0"/>
      <w:marRight w:val="0"/>
      <w:marTop w:val="0"/>
      <w:marBottom w:val="0"/>
      <w:divBdr>
        <w:top w:val="none" w:sz="0" w:space="0" w:color="auto"/>
        <w:left w:val="none" w:sz="0" w:space="0" w:color="auto"/>
        <w:bottom w:val="none" w:sz="0" w:space="0" w:color="auto"/>
        <w:right w:val="none" w:sz="0" w:space="0" w:color="auto"/>
      </w:divBdr>
    </w:div>
    <w:div w:id="246303808">
      <w:bodyDiv w:val="1"/>
      <w:marLeft w:val="0"/>
      <w:marRight w:val="0"/>
      <w:marTop w:val="0"/>
      <w:marBottom w:val="0"/>
      <w:divBdr>
        <w:top w:val="none" w:sz="0" w:space="0" w:color="auto"/>
        <w:left w:val="none" w:sz="0" w:space="0" w:color="auto"/>
        <w:bottom w:val="none" w:sz="0" w:space="0" w:color="auto"/>
        <w:right w:val="none" w:sz="0" w:space="0" w:color="auto"/>
      </w:divBdr>
    </w:div>
    <w:div w:id="246499695">
      <w:bodyDiv w:val="1"/>
      <w:marLeft w:val="0"/>
      <w:marRight w:val="0"/>
      <w:marTop w:val="0"/>
      <w:marBottom w:val="0"/>
      <w:divBdr>
        <w:top w:val="none" w:sz="0" w:space="0" w:color="auto"/>
        <w:left w:val="none" w:sz="0" w:space="0" w:color="auto"/>
        <w:bottom w:val="none" w:sz="0" w:space="0" w:color="auto"/>
        <w:right w:val="none" w:sz="0" w:space="0" w:color="auto"/>
      </w:divBdr>
    </w:div>
    <w:div w:id="246816070">
      <w:bodyDiv w:val="1"/>
      <w:marLeft w:val="0"/>
      <w:marRight w:val="0"/>
      <w:marTop w:val="0"/>
      <w:marBottom w:val="0"/>
      <w:divBdr>
        <w:top w:val="none" w:sz="0" w:space="0" w:color="auto"/>
        <w:left w:val="none" w:sz="0" w:space="0" w:color="auto"/>
        <w:bottom w:val="none" w:sz="0" w:space="0" w:color="auto"/>
        <w:right w:val="none" w:sz="0" w:space="0" w:color="auto"/>
      </w:divBdr>
    </w:div>
    <w:div w:id="247350243">
      <w:bodyDiv w:val="1"/>
      <w:marLeft w:val="0"/>
      <w:marRight w:val="0"/>
      <w:marTop w:val="0"/>
      <w:marBottom w:val="0"/>
      <w:divBdr>
        <w:top w:val="none" w:sz="0" w:space="0" w:color="auto"/>
        <w:left w:val="none" w:sz="0" w:space="0" w:color="auto"/>
        <w:bottom w:val="none" w:sz="0" w:space="0" w:color="auto"/>
        <w:right w:val="none" w:sz="0" w:space="0" w:color="auto"/>
      </w:divBdr>
    </w:div>
    <w:div w:id="248544171">
      <w:bodyDiv w:val="1"/>
      <w:marLeft w:val="0"/>
      <w:marRight w:val="0"/>
      <w:marTop w:val="0"/>
      <w:marBottom w:val="0"/>
      <w:divBdr>
        <w:top w:val="none" w:sz="0" w:space="0" w:color="auto"/>
        <w:left w:val="none" w:sz="0" w:space="0" w:color="auto"/>
        <w:bottom w:val="none" w:sz="0" w:space="0" w:color="auto"/>
        <w:right w:val="none" w:sz="0" w:space="0" w:color="auto"/>
      </w:divBdr>
    </w:div>
    <w:div w:id="249048521">
      <w:bodyDiv w:val="1"/>
      <w:marLeft w:val="0"/>
      <w:marRight w:val="0"/>
      <w:marTop w:val="0"/>
      <w:marBottom w:val="0"/>
      <w:divBdr>
        <w:top w:val="none" w:sz="0" w:space="0" w:color="auto"/>
        <w:left w:val="none" w:sz="0" w:space="0" w:color="auto"/>
        <w:bottom w:val="none" w:sz="0" w:space="0" w:color="auto"/>
        <w:right w:val="none" w:sz="0" w:space="0" w:color="auto"/>
      </w:divBdr>
    </w:div>
    <w:div w:id="249200258">
      <w:bodyDiv w:val="1"/>
      <w:marLeft w:val="0"/>
      <w:marRight w:val="0"/>
      <w:marTop w:val="0"/>
      <w:marBottom w:val="0"/>
      <w:divBdr>
        <w:top w:val="none" w:sz="0" w:space="0" w:color="auto"/>
        <w:left w:val="none" w:sz="0" w:space="0" w:color="auto"/>
        <w:bottom w:val="none" w:sz="0" w:space="0" w:color="auto"/>
        <w:right w:val="none" w:sz="0" w:space="0" w:color="auto"/>
      </w:divBdr>
    </w:div>
    <w:div w:id="249391326">
      <w:bodyDiv w:val="1"/>
      <w:marLeft w:val="0"/>
      <w:marRight w:val="0"/>
      <w:marTop w:val="0"/>
      <w:marBottom w:val="0"/>
      <w:divBdr>
        <w:top w:val="none" w:sz="0" w:space="0" w:color="auto"/>
        <w:left w:val="none" w:sz="0" w:space="0" w:color="auto"/>
        <w:bottom w:val="none" w:sz="0" w:space="0" w:color="auto"/>
        <w:right w:val="none" w:sz="0" w:space="0" w:color="auto"/>
      </w:divBdr>
    </w:div>
    <w:div w:id="250092432">
      <w:bodyDiv w:val="1"/>
      <w:marLeft w:val="0"/>
      <w:marRight w:val="0"/>
      <w:marTop w:val="0"/>
      <w:marBottom w:val="0"/>
      <w:divBdr>
        <w:top w:val="none" w:sz="0" w:space="0" w:color="auto"/>
        <w:left w:val="none" w:sz="0" w:space="0" w:color="auto"/>
        <w:bottom w:val="none" w:sz="0" w:space="0" w:color="auto"/>
        <w:right w:val="none" w:sz="0" w:space="0" w:color="auto"/>
      </w:divBdr>
    </w:div>
    <w:div w:id="250894862">
      <w:bodyDiv w:val="1"/>
      <w:marLeft w:val="0"/>
      <w:marRight w:val="0"/>
      <w:marTop w:val="0"/>
      <w:marBottom w:val="0"/>
      <w:divBdr>
        <w:top w:val="none" w:sz="0" w:space="0" w:color="auto"/>
        <w:left w:val="none" w:sz="0" w:space="0" w:color="auto"/>
        <w:bottom w:val="none" w:sz="0" w:space="0" w:color="auto"/>
        <w:right w:val="none" w:sz="0" w:space="0" w:color="auto"/>
      </w:divBdr>
    </w:div>
    <w:div w:id="253783228">
      <w:bodyDiv w:val="1"/>
      <w:marLeft w:val="0"/>
      <w:marRight w:val="0"/>
      <w:marTop w:val="0"/>
      <w:marBottom w:val="0"/>
      <w:divBdr>
        <w:top w:val="none" w:sz="0" w:space="0" w:color="auto"/>
        <w:left w:val="none" w:sz="0" w:space="0" w:color="auto"/>
        <w:bottom w:val="none" w:sz="0" w:space="0" w:color="auto"/>
        <w:right w:val="none" w:sz="0" w:space="0" w:color="auto"/>
      </w:divBdr>
    </w:div>
    <w:div w:id="254291691">
      <w:bodyDiv w:val="1"/>
      <w:marLeft w:val="0"/>
      <w:marRight w:val="0"/>
      <w:marTop w:val="0"/>
      <w:marBottom w:val="0"/>
      <w:divBdr>
        <w:top w:val="none" w:sz="0" w:space="0" w:color="auto"/>
        <w:left w:val="none" w:sz="0" w:space="0" w:color="auto"/>
        <w:bottom w:val="none" w:sz="0" w:space="0" w:color="auto"/>
        <w:right w:val="none" w:sz="0" w:space="0" w:color="auto"/>
      </w:divBdr>
    </w:div>
    <w:div w:id="254439573">
      <w:bodyDiv w:val="1"/>
      <w:marLeft w:val="0"/>
      <w:marRight w:val="0"/>
      <w:marTop w:val="0"/>
      <w:marBottom w:val="0"/>
      <w:divBdr>
        <w:top w:val="none" w:sz="0" w:space="0" w:color="auto"/>
        <w:left w:val="none" w:sz="0" w:space="0" w:color="auto"/>
        <w:bottom w:val="none" w:sz="0" w:space="0" w:color="auto"/>
        <w:right w:val="none" w:sz="0" w:space="0" w:color="auto"/>
      </w:divBdr>
    </w:div>
    <w:div w:id="255789049">
      <w:bodyDiv w:val="1"/>
      <w:marLeft w:val="0"/>
      <w:marRight w:val="0"/>
      <w:marTop w:val="0"/>
      <w:marBottom w:val="0"/>
      <w:divBdr>
        <w:top w:val="none" w:sz="0" w:space="0" w:color="auto"/>
        <w:left w:val="none" w:sz="0" w:space="0" w:color="auto"/>
        <w:bottom w:val="none" w:sz="0" w:space="0" w:color="auto"/>
        <w:right w:val="none" w:sz="0" w:space="0" w:color="auto"/>
      </w:divBdr>
    </w:div>
    <w:div w:id="258101644">
      <w:bodyDiv w:val="1"/>
      <w:marLeft w:val="0"/>
      <w:marRight w:val="0"/>
      <w:marTop w:val="0"/>
      <w:marBottom w:val="0"/>
      <w:divBdr>
        <w:top w:val="none" w:sz="0" w:space="0" w:color="auto"/>
        <w:left w:val="none" w:sz="0" w:space="0" w:color="auto"/>
        <w:bottom w:val="none" w:sz="0" w:space="0" w:color="auto"/>
        <w:right w:val="none" w:sz="0" w:space="0" w:color="auto"/>
      </w:divBdr>
    </w:div>
    <w:div w:id="259023970">
      <w:bodyDiv w:val="1"/>
      <w:marLeft w:val="0"/>
      <w:marRight w:val="0"/>
      <w:marTop w:val="0"/>
      <w:marBottom w:val="0"/>
      <w:divBdr>
        <w:top w:val="none" w:sz="0" w:space="0" w:color="auto"/>
        <w:left w:val="none" w:sz="0" w:space="0" w:color="auto"/>
        <w:bottom w:val="none" w:sz="0" w:space="0" w:color="auto"/>
        <w:right w:val="none" w:sz="0" w:space="0" w:color="auto"/>
      </w:divBdr>
    </w:div>
    <w:div w:id="259067584">
      <w:bodyDiv w:val="1"/>
      <w:marLeft w:val="0"/>
      <w:marRight w:val="0"/>
      <w:marTop w:val="0"/>
      <w:marBottom w:val="0"/>
      <w:divBdr>
        <w:top w:val="none" w:sz="0" w:space="0" w:color="auto"/>
        <w:left w:val="none" w:sz="0" w:space="0" w:color="auto"/>
        <w:bottom w:val="none" w:sz="0" w:space="0" w:color="auto"/>
        <w:right w:val="none" w:sz="0" w:space="0" w:color="auto"/>
      </w:divBdr>
    </w:div>
    <w:div w:id="259484518">
      <w:bodyDiv w:val="1"/>
      <w:marLeft w:val="0"/>
      <w:marRight w:val="0"/>
      <w:marTop w:val="0"/>
      <w:marBottom w:val="0"/>
      <w:divBdr>
        <w:top w:val="none" w:sz="0" w:space="0" w:color="auto"/>
        <w:left w:val="none" w:sz="0" w:space="0" w:color="auto"/>
        <w:bottom w:val="none" w:sz="0" w:space="0" w:color="auto"/>
        <w:right w:val="none" w:sz="0" w:space="0" w:color="auto"/>
      </w:divBdr>
    </w:div>
    <w:div w:id="259725580">
      <w:bodyDiv w:val="1"/>
      <w:marLeft w:val="0"/>
      <w:marRight w:val="0"/>
      <w:marTop w:val="0"/>
      <w:marBottom w:val="0"/>
      <w:divBdr>
        <w:top w:val="none" w:sz="0" w:space="0" w:color="auto"/>
        <w:left w:val="none" w:sz="0" w:space="0" w:color="auto"/>
        <w:bottom w:val="none" w:sz="0" w:space="0" w:color="auto"/>
        <w:right w:val="none" w:sz="0" w:space="0" w:color="auto"/>
      </w:divBdr>
    </w:div>
    <w:div w:id="259871765">
      <w:bodyDiv w:val="1"/>
      <w:marLeft w:val="0"/>
      <w:marRight w:val="0"/>
      <w:marTop w:val="0"/>
      <w:marBottom w:val="0"/>
      <w:divBdr>
        <w:top w:val="none" w:sz="0" w:space="0" w:color="auto"/>
        <w:left w:val="none" w:sz="0" w:space="0" w:color="auto"/>
        <w:bottom w:val="none" w:sz="0" w:space="0" w:color="auto"/>
        <w:right w:val="none" w:sz="0" w:space="0" w:color="auto"/>
      </w:divBdr>
    </w:div>
    <w:div w:id="259915982">
      <w:bodyDiv w:val="1"/>
      <w:marLeft w:val="0"/>
      <w:marRight w:val="0"/>
      <w:marTop w:val="0"/>
      <w:marBottom w:val="0"/>
      <w:divBdr>
        <w:top w:val="none" w:sz="0" w:space="0" w:color="auto"/>
        <w:left w:val="none" w:sz="0" w:space="0" w:color="auto"/>
        <w:bottom w:val="none" w:sz="0" w:space="0" w:color="auto"/>
        <w:right w:val="none" w:sz="0" w:space="0" w:color="auto"/>
      </w:divBdr>
    </w:div>
    <w:div w:id="264459982">
      <w:bodyDiv w:val="1"/>
      <w:marLeft w:val="0"/>
      <w:marRight w:val="0"/>
      <w:marTop w:val="0"/>
      <w:marBottom w:val="0"/>
      <w:divBdr>
        <w:top w:val="none" w:sz="0" w:space="0" w:color="auto"/>
        <w:left w:val="none" w:sz="0" w:space="0" w:color="auto"/>
        <w:bottom w:val="none" w:sz="0" w:space="0" w:color="auto"/>
        <w:right w:val="none" w:sz="0" w:space="0" w:color="auto"/>
      </w:divBdr>
    </w:div>
    <w:div w:id="264702419">
      <w:bodyDiv w:val="1"/>
      <w:marLeft w:val="0"/>
      <w:marRight w:val="0"/>
      <w:marTop w:val="0"/>
      <w:marBottom w:val="0"/>
      <w:divBdr>
        <w:top w:val="none" w:sz="0" w:space="0" w:color="auto"/>
        <w:left w:val="none" w:sz="0" w:space="0" w:color="auto"/>
        <w:bottom w:val="none" w:sz="0" w:space="0" w:color="auto"/>
        <w:right w:val="none" w:sz="0" w:space="0" w:color="auto"/>
      </w:divBdr>
    </w:div>
    <w:div w:id="264771635">
      <w:bodyDiv w:val="1"/>
      <w:marLeft w:val="0"/>
      <w:marRight w:val="0"/>
      <w:marTop w:val="0"/>
      <w:marBottom w:val="0"/>
      <w:divBdr>
        <w:top w:val="none" w:sz="0" w:space="0" w:color="auto"/>
        <w:left w:val="none" w:sz="0" w:space="0" w:color="auto"/>
        <w:bottom w:val="none" w:sz="0" w:space="0" w:color="auto"/>
        <w:right w:val="none" w:sz="0" w:space="0" w:color="auto"/>
      </w:divBdr>
    </w:div>
    <w:div w:id="265039957">
      <w:bodyDiv w:val="1"/>
      <w:marLeft w:val="0"/>
      <w:marRight w:val="0"/>
      <w:marTop w:val="0"/>
      <w:marBottom w:val="0"/>
      <w:divBdr>
        <w:top w:val="none" w:sz="0" w:space="0" w:color="auto"/>
        <w:left w:val="none" w:sz="0" w:space="0" w:color="auto"/>
        <w:bottom w:val="none" w:sz="0" w:space="0" w:color="auto"/>
        <w:right w:val="none" w:sz="0" w:space="0" w:color="auto"/>
      </w:divBdr>
    </w:div>
    <w:div w:id="265774104">
      <w:bodyDiv w:val="1"/>
      <w:marLeft w:val="0"/>
      <w:marRight w:val="0"/>
      <w:marTop w:val="0"/>
      <w:marBottom w:val="0"/>
      <w:divBdr>
        <w:top w:val="none" w:sz="0" w:space="0" w:color="auto"/>
        <w:left w:val="none" w:sz="0" w:space="0" w:color="auto"/>
        <w:bottom w:val="none" w:sz="0" w:space="0" w:color="auto"/>
        <w:right w:val="none" w:sz="0" w:space="0" w:color="auto"/>
      </w:divBdr>
    </w:div>
    <w:div w:id="265887140">
      <w:bodyDiv w:val="1"/>
      <w:marLeft w:val="0"/>
      <w:marRight w:val="0"/>
      <w:marTop w:val="0"/>
      <w:marBottom w:val="0"/>
      <w:divBdr>
        <w:top w:val="none" w:sz="0" w:space="0" w:color="auto"/>
        <w:left w:val="none" w:sz="0" w:space="0" w:color="auto"/>
        <w:bottom w:val="none" w:sz="0" w:space="0" w:color="auto"/>
        <w:right w:val="none" w:sz="0" w:space="0" w:color="auto"/>
      </w:divBdr>
    </w:div>
    <w:div w:id="266475129">
      <w:bodyDiv w:val="1"/>
      <w:marLeft w:val="0"/>
      <w:marRight w:val="0"/>
      <w:marTop w:val="0"/>
      <w:marBottom w:val="0"/>
      <w:divBdr>
        <w:top w:val="none" w:sz="0" w:space="0" w:color="auto"/>
        <w:left w:val="none" w:sz="0" w:space="0" w:color="auto"/>
        <w:bottom w:val="none" w:sz="0" w:space="0" w:color="auto"/>
        <w:right w:val="none" w:sz="0" w:space="0" w:color="auto"/>
      </w:divBdr>
    </w:div>
    <w:div w:id="266691602">
      <w:bodyDiv w:val="1"/>
      <w:marLeft w:val="0"/>
      <w:marRight w:val="0"/>
      <w:marTop w:val="0"/>
      <w:marBottom w:val="0"/>
      <w:divBdr>
        <w:top w:val="none" w:sz="0" w:space="0" w:color="auto"/>
        <w:left w:val="none" w:sz="0" w:space="0" w:color="auto"/>
        <w:bottom w:val="none" w:sz="0" w:space="0" w:color="auto"/>
        <w:right w:val="none" w:sz="0" w:space="0" w:color="auto"/>
      </w:divBdr>
    </w:div>
    <w:div w:id="266890039">
      <w:bodyDiv w:val="1"/>
      <w:marLeft w:val="0"/>
      <w:marRight w:val="0"/>
      <w:marTop w:val="0"/>
      <w:marBottom w:val="0"/>
      <w:divBdr>
        <w:top w:val="none" w:sz="0" w:space="0" w:color="auto"/>
        <w:left w:val="none" w:sz="0" w:space="0" w:color="auto"/>
        <w:bottom w:val="none" w:sz="0" w:space="0" w:color="auto"/>
        <w:right w:val="none" w:sz="0" w:space="0" w:color="auto"/>
      </w:divBdr>
    </w:div>
    <w:div w:id="268197660">
      <w:bodyDiv w:val="1"/>
      <w:marLeft w:val="0"/>
      <w:marRight w:val="0"/>
      <w:marTop w:val="0"/>
      <w:marBottom w:val="0"/>
      <w:divBdr>
        <w:top w:val="none" w:sz="0" w:space="0" w:color="auto"/>
        <w:left w:val="none" w:sz="0" w:space="0" w:color="auto"/>
        <w:bottom w:val="none" w:sz="0" w:space="0" w:color="auto"/>
        <w:right w:val="none" w:sz="0" w:space="0" w:color="auto"/>
      </w:divBdr>
    </w:div>
    <w:div w:id="268316599">
      <w:bodyDiv w:val="1"/>
      <w:marLeft w:val="0"/>
      <w:marRight w:val="0"/>
      <w:marTop w:val="0"/>
      <w:marBottom w:val="0"/>
      <w:divBdr>
        <w:top w:val="none" w:sz="0" w:space="0" w:color="auto"/>
        <w:left w:val="none" w:sz="0" w:space="0" w:color="auto"/>
        <w:bottom w:val="none" w:sz="0" w:space="0" w:color="auto"/>
        <w:right w:val="none" w:sz="0" w:space="0" w:color="auto"/>
      </w:divBdr>
    </w:div>
    <w:div w:id="268509581">
      <w:bodyDiv w:val="1"/>
      <w:marLeft w:val="0"/>
      <w:marRight w:val="0"/>
      <w:marTop w:val="0"/>
      <w:marBottom w:val="0"/>
      <w:divBdr>
        <w:top w:val="none" w:sz="0" w:space="0" w:color="auto"/>
        <w:left w:val="none" w:sz="0" w:space="0" w:color="auto"/>
        <w:bottom w:val="none" w:sz="0" w:space="0" w:color="auto"/>
        <w:right w:val="none" w:sz="0" w:space="0" w:color="auto"/>
      </w:divBdr>
    </w:div>
    <w:div w:id="268634237">
      <w:bodyDiv w:val="1"/>
      <w:marLeft w:val="0"/>
      <w:marRight w:val="0"/>
      <w:marTop w:val="0"/>
      <w:marBottom w:val="0"/>
      <w:divBdr>
        <w:top w:val="none" w:sz="0" w:space="0" w:color="auto"/>
        <w:left w:val="none" w:sz="0" w:space="0" w:color="auto"/>
        <w:bottom w:val="none" w:sz="0" w:space="0" w:color="auto"/>
        <w:right w:val="none" w:sz="0" w:space="0" w:color="auto"/>
      </w:divBdr>
    </w:div>
    <w:div w:id="268658263">
      <w:bodyDiv w:val="1"/>
      <w:marLeft w:val="0"/>
      <w:marRight w:val="0"/>
      <w:marTop w:val="0"/>
      <w:marBottom w:val="0"/>
      <w:divBdr>
        <w:top w:val="none" w:sz="0" w:space="0" w:color="auto"/>
        <w:left w:val="none" w:sz="0" w:space="0" w:color="auto"/>
        <w:bottom w:val="none" w:sz="0" w:space="0" w:color="auto"/>
        <w:right w:val="none" w:sz="0" w:space="0" w:color="auto"/>
      </w:divBdr>
    </w:div>
    <w:div w:id="268895037">
      <w:bodyDiv w:val="1"/>
      <w:marLeft w:val="0"/>
      <w:marRight w:val="0"/>
      <w:marTop w:val="0"/>
      <w:marBottom w:val="0"/>
      <w:divBdr>
        <w:top w:val="none" w:sz="0" w:space="0" w:color="auto"/>
        <w:left w:val="none" w:sz="0" w:space="0" w:color="auto"/>
        <w:bottom w:val="none" w:sz="0" w:space="0" w:color="auto"/>
        <w:right w:val="none" w:sz="0" w:space="0" w:color="auto"/>
      </w:divBdr>
    </w:div>
    <w:div w:id="270019013">
      <w:bodyDiv w:val="1"/>
      <w:marLeft w:val="0"/>
      <w:marRight w:val="0"/>
      <w:marTop w:val="0"/>
      <w:marBottom w:val="0"/>
      <w:divBdr>
        <w:top w:val="none" w:sz="0" w:space="0" w:color="auto"/>
        <w:left w:val="none" w:sz="0" w:space="0" w:color="auto"/>
        <w:bottom w:val="none" w:sz="0" w:space="0" w:color="auto"/>
        <w:right w:val="none" w:sz="0" w:space="0" w:color="auto"/>
      </w:divBdr>
    </w:div>
    <w:div w:id="270552313">
      <w:bodyDiv w:val="1"/>
      <w:marLeft w:val="0"/>
      <w:marRight w:val="0"/>
      <w:marTop w:val="0"/>
      <w:marBottom w:val="0"/>
      <w:divBdr>
        <w:top w:val="none" w:sz="0" w:space="0" w:color="auto"/>
        <w:left w:val="none" w:sz="0" w:space="0" w:color="auto"/>
        <w:bottom w:val="none" w:sz="0" w:space="0" w:color="auto"/>
        <w:right w:val="none" w:sz="0" w:space="0" w:color="auto"/>
      </w:divBdr>
    </w:div>
    <w:div w:id="271131902">
      <w:bodyDiv w:val="1"/>
      <w:marLeft w:val="0"/>
      <w:marRight w:val="0"/>
      <w:marTop w:val="0"/>
      <w:marBottom w:val="0"/>
      <w:divBdr>
        <w:top w:val="none" w:sz="0" w:space="0" w:color="auto"/>
        <w:left w:val="none" w:sz="0" w:space="0" w:color="auto"/>
        <w:bottom w:val="none" w:sz="0" w:space="0" w:color="auto"/>
        <w:right w:val="none" w:sz="0" w:space="0" w:color="auto"/>
      </w:divBdr>
    </w:div>
    <w:div w:id="271406119">
      <w:bodyDiv w:val="1"/>
      <w:marLeft w:val="0"/>
      <w:marRight w:val="0"/>
      <w:marTop w:val="0"/>
      <w:marBottom w:val="0"/>
      <w:divBdr>
        <w:top w:val="none" w:sz="0" w:space="0" w:color="auto"/>
        <w:left w:val="none" w:sz="0" w:space="0" w:color="auto"/>
        <w:bottom w:val="none" w:sz="0" w:space="0" w:color="auto"/>
        <w:right w:val="none" w:sz="0" w:space="0" w:color="auto"/>
      </w:divBdr>
    </w:div>
    <w:div w:id="271934225">
      <w:bodyDiv w:val="1"/>
      <w:marLeft w:val="0"/>
      <w:marRight w:val="0"/>
      <w:marTop w:val="0"/>
      <w:marBottom w:val="0"/>
      <w:divBdr>
        <w:top w:val="none" w:sz="0" w:space="0" w:color="auto"/>
        <w:left w:val="none" w:sz="0" w:space="0" w:color="auto"/>
        <w:bottom w:val="none" w:sz="0" w:space="0" w:color="auto"/>
        <w:right w:val="none" w:sz="0" w:space="0" w:color="auto"/>
      </w:divBdr>
    </w:div>
    <w:div w:id="275720288">
      <w:bodyDiv w:val="1"/>
      <w:marLeft w:val="0"/>
      <w:marRight w:val="0"/>
      <w:marTop w:val="0"/>
      <w:marBottom w:val="0"/>
      <w:divBdr>
        <w:top w:val="none" w:sz="0" w:space="0" w:color="auto"/>
        <w:left w:val="none" w:sz="0" w:space="0" w:color="auto"/>
        <w:bottom w:val="none" w:sz="0" w:space="0" w:color="auto"/>
        <w:right w:val="none" w:sz="0" w:space="0" w:color="auto"/>
      </w:divBdr>
    </w:div>
    <w:div w:id="275841537">
      <w:bodyDiv w:val="1"/>
      <w:marLeft w:val="0"/>
      <w:marRight w:val="0"/>
      <w:marTop w:val="0"/>
      <w:marBottom w:val="0"/>
      <w:divBdr>
        <w:top w:val="none" w:sz="0" w:space="0" w:color="auto"/>
        <w:left w:val="none" w:sz="0" w:space="0" w:color="auto"/>
        <w:bottom w:val="none" w:sz="0" w:space="0" w:color="auto"/>
        <w:right w:val="none" w:sz="0" w:space="0" w:color="auto"/>
      </w:divBdr>
    </w:div>
    <w:div w:id="276066343">
      <w:bodyDiv w:val="1"/>
      <w:marLeft w:val="0"/>
      <w:marRight w:val="0"/>
      <w:marTop w:val="0"/>
      <w:marBottom w:val="0"/>
      <w:divBdr>
        <w:top w:val="none" w:sz="0" w:space="0" w:color="auto"/>
        <w:left w:val="none" w:sz="0" w:space="0" w:color="auto"/>
        <w:bottom w:val="none" w:sz="0" w:space="0" w:color="auto"/>
        <w:right w:val="none" w:sz="0" w:space="0" w:color="auto"/>
      </w:divBdr>
    </w:div>
    <w:div w:id="277029911">
      <w:bodyDiv w:val="1"/>
      <w:marLeft w:val="0"/>
      <w:marRight w:val="0"/>
      <w:marTop w:val="0"/>
      <w:marBottom w:val="0"/>
      <w:divBdr>
        <w:top w:val="none" w:sz="0" w:space="0" w:color="auto"/>
        <w:left w:val="none" w:sz="0" w:space="0" w:color="auto"/>
        <w:bottom w:val="none" w:sz="0" w:space="0" w:color="auto"/>
        <w:right w:val="none" w:sz="0" w:space="0" w:color="auto"/>
      </w:divBdr>
    </w:div>
    <w:div w:id="278029572">
      <w:bodyDiv w:val="1"/>
      <w:marLeft w:val="0"/>
      <w:marRight w:val="0"/>
      <w:marTop w:val="0"/>
      <w:marBottom w:val="0"/>
      <w:divBdr>
        <w:top w:val="none" w:sz="0" w:space="0" w:color="auto"/>
        <w:left w:val="none" w:sz="0" w:space="0" w:color="auto"/>
        <w:bottom w:val="none" w:sz="0" w:space="0" w:color="auto"/>
        <w:right w:val="none" w:sz="0" w:space="0" w:color="auto"/>
      </w:divBdr>
    </w:div>
    <w:div w:id="279840068">
      <w:bodyDiv w:val="1"/>
      <w:marLeft w:val="0"/>
      <w:marRight w:val="0"/>
      <w:marTop w:val="0"/>
      <w:marBottom w:val="0"/>
      <w:divBdr>
        <w:top w:val="none" w:sz="0" w:space="0" w:color="auto"/>
        <w:left w:val="none" w:sz="0" w:space="0" w:color="auto"/>
        <w:bottom w:val="none" w:sz="0" w:space="0" w:color="auto"/>
        <w:right w:val="none" w:sz="0" w:space="0" w:color="auto"/>
      </w:divBdr>
    </w:div>
    <w:div w:id="281150667">
      <w:bodyDiv w:val="1"/>
      <w:marLeft w:val="0"/>
      <w:marRight w:val="0"/>
      <w:marTop w:val="0"/>
      <w:marBottom w:val="0"/>
      <w:divBdr>
        <w:top w:val="none" w:sz="0" w:space="0" w:color="auto"/>
        <w:left w:val="none" w:sz="0" w:space="0" w:color="auto"/>
        <w:bottom w:val="none" w:sz="0" w:space="0" w:color="auto"/>
        <w:right w:val="none" w:sz="0" w:space="0" w:color="auto"/>
      </w:divBdr>
    </w:div>
    <w:div w:id="283005148">
      <w:bodyDiv w:val="1"/>
      <w:marLeft w:val="0"/>
      <w:marRight w:val="0"/>
      <w:marTop w:val="0"/>
      <w:marBottom w:val="0"/>
      <w:divBdr>
        <w:top w:val="none" w:sz="0" w:space="0" w:color="auto"/>
        <w:left w:val="none" w:sz="0" w:space="0" w:color="auto"/>
        <w:bottom w:val="none" w:sz="0" w:space="0" w:color="auto"/>
        <w:right w:val="none" w:sz="0" w:space="0" w:color="auto"/>
      </w:divBdr>
    </w:div>
    <w:div w:id="283462833">
      <w:bodyDiv w:val="1"/>
      <w:marLeft w:val="0"/>
      <w:marRight w:val="0"/>
      <w:marTop w:val="0"/>
      <w:marBottom w:val="0"/>
      <w:divBdr>
        <w:top w:val="none" w:sz="0" w:space="0" w:color="auto"/>
        <w:left w:val="none" w:sz="0" w:space="0" w:color="auto"/>
        <w:bottom w:val="none" w:sz="0" w:space="0" w:color="auto"/>
        <w:right w:val="none" w:sz="0" w:space="0" w:color="auto"/>
      </w:divBdr>
    </w:div>
    <w:div w:id="284699356">
      <w:bodyDiv w:val="1"/>
      <w:marLeft w:val="0"/>
      <w:marRight w:val="0"/>
      <w:marTop w:val="0"/>
      <w:marBottom w:val="0"/>
      <w:divBdr>
        <w:top w:val="none" w:sz="0" w:space="0" w:color="auto"/>
        <w:left w:val="none" w:sz="0" w:space="0" w:color="auto"/>
        <w:bottom w:val="none" w:sz="0" w:space="0" w:color="auto"/>
        <w:right w:val="none" w:sz="0" w:space="0" w:color="auto"/>
      </w:divBdr>
    </w:div>
    <w:div w:id="284966107">
      <w:bodyDiv w:val="1"/>
      <w:marLeft w:val="0"/>
      <w:marRight w:val="0"/>
      <w:marTop w:val="0"/>
      <w:marBottom w:val="0"/>
      <w:divBdr>
        <w:top w:val="none" w:sz="0" w:space="0" w:color="auto"/>
        <w:left w:val="none" w:sz="0" w:space="0" w:color="auto"/>
        <w:bottom w:val="none" w:sz="0" w:space="0" w:color="auto"/>
        <w:right w:val="none" w:sz="0" w:space="0" w:color="auto"/>
      </w:divBdr>
    </w:div>
    <w:div w:id="285083448">
      <w:bodyDiv w:val="1"/>
      <w:marLeft w:val="0"/>
      <w:marRight w:val="0"/>
      <w:marTop w:val="0"/>
      <w:marBottom w:val="0"/>
      <w:divBdr>
        <w:top w:val="none" w:sz="0" w:space="0" w:color="auto"/>
        <w:left w:val="none" w:sz="0" w:space="0" w:color="auto"/>
        <w:bottom w:val="none" w:sz="0" w:space="0" w:color="auto"/>
        <w:right w:val="none" w:sz="0" w:space="0" w:color="auto"/>
      </w:divBdr>
    </w:div>
    <w:div w:id="286199739">
      <w:bodyDiv w:val="1"/>
      <w:marLeft w:val="0"/>
      <w:marRight w:val="0"/>
      <w:marTop w:val="0"/>
      <w:marBottom w:val="0"/>
      <w:divBdr>
        <w:top w:val="none" w:sz="0" w:space="0" w:color="auto"/>
        <w:left w:val="none" w:sz="0" w:space="0" w:color="auto"/>
        <w:bottom w:val="none" w:sz="0" w:space="0" w:color="auto"/>
        <w:right w:val="none" w:sz="0" w:space="0" w:color="auto"/>
      </w:divBdr>
    </w:div>
    <w:div w:id="286280853">
      <w:bodyDiv w:val="1"/>
      <w:marLeft w:val="0"/>
      <w:marRight w:val="0"/>
      <w:marTop w:val="0"/>
      <w:marBottom w:val="0"/>
      <w:divBdr>
        <w:top w:val="none" w:sz="0" w:space="0" w:color="auto"/>
        <w:left w:val="none" w:sz="0" w:space="0" w:color="auto"/>
        <w:bottom w:val="none" w:sz="0" w:space="0" w:color="auto"/>
        <w:right w:val="none" w:sz="0" w:space="0" w:color="auto"/>
      </w:divBdr>
    </w:div>
    <w:div w:id="287048807">
      <w:bodyDiv w:val="1"/>
      <w:marLeft w:val="0"/>
      <w:marRight w:val="0"/>
      <w:marTop w:val="0"/>
      <w:marBottom w:val="0"/>
      <w:divBdr>
        <w:top w:val="none" w:sz="0" w:space="0" w:color="auto"/>
        <w:left w:val="none" w:sz="0" w:space="0" w:color="auto"/>
        <w:bottom w:val="none" w:sz="0" w:space="0" w:color="auto"/>
        <w:right w:val="none" w:sz="0" w:space="0" w:color="auto"/>
      </w:divBdr>
    </w:div>
    <w:div w:id="288055088">
      <w:bodyDiv w:val="1"/>
      <w:marLeft w:val="0"/>
      <w:marRight w:val="0"/>
      <w:marTop w:val="0"/>
      <w:marBottom w:val="0"/>
      <w:divBdr>
        <w:top w:val="none" w:sz="0" w:space="0" w:color="auto"/>
        <w:left w:val="none" w:sz="0" w:space="0" w:color="auto"/>
        <w:bottom w:val="none" w:sz="0" w:space="0" w:color="auto"/>
        <w:right w:val="none" w:sz="0" w:space="0" w:color="auto"/>
      </w:divBdr>
    </w:div>
    <w:div w:id="288173221">
      <w:bodyDiv w:val="1"/>
      <w:marLeft w:val="0"/>
      <w:marRight w:val="0"/>
      <w:marTop w:val="0"/>
      <w:marBottom w:val="0"/>
      <w:divBdr>
        <w:top w:val="none" w:sz="0" w:space="0" w:color="auto"/>
        <w:left w:val="none" w:sz="0" w:space="0" w:color="auto"/>
        <w:bottom w:val="none" w:sz="0" w:space="0" w:color="auto"/>
        <w:right w:val="none" w:sz="0" w:space="0" w:color="auto"/>
      </w:divBdr>
    </w:div>
    <w:div w:id="289747252">
      <w:bodyDiv w:val="1"/>
      <w:marLeft w:val="0"/>
      <w:marRight w:val="0"/>
      <w:marTop w:val="0"/>
      <w:marBottom w:val="0"/>
      <w:divBdr>
        <w:top w:val="none" w:sz="0" w:space="0" w:color="auto"/>
        <w:left w:val="none" w:sz="0" w:space="0" w:color="auto"/>
        <w:bottom w:val="none" w:sz="0" w:space="0" w:color="auto"/>
        <w:right w:val="none" w:sz="0" w:space="0" w:color="auto"/>
      </w:divBdr>
    </w:div>
    <w:div w:id="290215346">
      <w:bodyDiv w:val="1"/>
      <w:marLeft w:val="0"/>
      <w:marRight w:val="0"/>
      <w:marTop w:val="0"/>
      <w:marBottom w:val="0"/>
      <w:divBdr>
        <w:top w:val="none" w:sz="0" w:space="0" w:color="auto"/>
        <w:left w:val="none" w:sz="0" w:space="0" w:color="auto"/>
        <w:bottom w:val="none" w:sz="0" w:space="0" w:color="auto"/>
        <w:right w:val="none" w:sz="0" w:space="0" w:color="auto"/>
      </w:divBdr>
    </w:div>
    <w:div w:id="292753546">
      <w:bodyDiv w:val="1"/>
      <w:marLeft w:val="0"/>
      <w:marRight w:val="0"/>
      <w:marTop w:val="0"/>
      <w:marBottom w:val="0"/>
      <w:divBdr>
        <w:top w:val="none" w:sz="0" w:space="0" w:color="auto"/>
        <w:left w:val="none" w:sz="0" w:space="0" w:color="auto"/>
        <w:bottom w:val="none" w:sz="0" w:space="0" w:color="auto"/>
        <w:right w:val="none" w:sz="0" w:space="0" w:color="auto"/>
      </w:divBdr>
    </w:div>
    <w:div w:id="292758193">
      <w:bodyDiv w:val="1"/>
      <w:marLeft w:val="0"/>
      <w:marRight w:val="0"/>
      <w:marTop w:val="0"/>
      <w:marBottom w:val="0"/>
      <w:divBdr>
        <w:top w:val="none" w:sz="0" w:space="0" w:color="auto"/>
        <w:left w:val="none" w:sz="0" w:space="0" w:color="auto"/>
        <w:bottom w:val="none" w:sz="0" w:space="0" w:color="auto"/>
        <w:right w:val="none" w:sz="0" w:space="0" w:color="auto"/>
      </w:divBdr>
    </w:div>
    <w:div w:id="292954023">
      <w:bodyDiv w:val="1"/>
      <w:marLeft w:val="0"/>
      <w:marRight w:val="0"/>
      <w:marTop w:val="0"/>
      <w:marBottom w:val="0"/>
      <w:divBdr>
        <w:top w:val="none" w:sz="0" w:space="0" w:color="auto"/>
        <w:left w:val="none" w:sz="0" w:space="0" w:color="auto"/>
        <w:bottom w:val="none" w:sz="0" w:space="0" w:color="auto"/>
        <w:right w:val="none" w:sz="0" w:space="0" w:color="auto"/>
      </w:divBdr>
    </w:div>
    <w:div w:id="293023936">
      <w:bodyDiv w:val="1"/>
      <w:marLeft w:val="0"/>
      <w:marRight w:val="0"/>
      <w:marTop w:val="0"/>
      <w:marBottom w:val="0"/>
      <w:divBdr>
        <w:top w:val="none" w:sz="0" w:space="0" w:color="auto"/>
        <w:left w:val="none" w:sz="0" w:space="0" w:color="auto"/>
        <w:bottom w:val="none" w:sz="0" w:space="0" w:color="auto"/>
        <w:right w:val="none" w:sz="0" w:space="0" w:color="auto"/>
      </w:divBdr>
    </w:div>
    <w:div w:id="293369057">
      <w:bodyDiv w:val="1"/>
      <w:marLeft w:val="0"/>
      <w:marRight w:val="0"/>
      <w:marTop w:val="0"/>
      <w:marBottom w:val="0"/>
      <w:divBdr>
        <w:top w:val="none" w:sz="0" w:space="0" w:color="auto"/>
        <w:left w:val="none" w:sz="0" w:space="0" w:color="auto"/>
        <w:bottom w:val="none" w:sz="0" w:space="0" w:color="auto"/>
        <w:right w:val="none" w:sz="0" w:space="0" w:color="auto"/>
      </w:divBdr>
    </w:div>
    <w:div w:id="293799945">
      <w:bodyDiv w:val="1"/>
      <w:marLeft w:val="0"/>
      <w:marRight w:val="0"/>
      <w:marTop w:val="0"/>
      <w:marBottom w:val="0"/>
      <w:divBdr>
        <w:top w:val="none" w:sz="0" w:space="0" w:color="auto"/>
        <w:left w:val="none" w:sz="0" w:space="0" w:color="auto"/>
        <w:bottom w:val="none" w:sz="0" w:space="0" w:color="auto"/>
        <w:right w:val="none" w:sz="0" w:space="0" w:color="auto"/>
      </w:divBdr>
    </w:div>
    <w:div w:id="294145154">
      <w:bodyDiv w:val="1"/>
      <w:marLeft w:val="0"/>
      <w:marRight w:val="0"/>
      <w:marTop w:val="0"/>
      <w:marBottom w:val="0"/>
      <w:divBdr>
        <w:top w:val="none" w:sz="0" w:space="0" w:color="auto"/>
        <w:left w:val="none" w:sz="0" w:space="0" w:color="auto"/>
        <w:bottom w:val="none" w:sz="0" w:space="0" w:color="auto"/>
        <w:right w:val="none" w:sz="0" w:space="0" w:color="auto"/>
      </w:divBdr>
    </w:div>
    <w:div w:id="295188520">
      <w:bodyDiv w:val="1"/>
      <w:marLeft w:val="0"/>
      <w:marRight w:val="0"/>
      <w:marTop w:val="0"/>
      <w:marBottom w:val="0"/>
      <w:divBdr>
        <w:top w:val="none" w:sz="0" w:space="0" w:color="auto"/>
        <w:left w:val="none" w:sz="0" w:space="0" w:color="auto"/>
        <w:bottom w:val="none" w:sz="0" w:space="0" w:color="auto"/>
        <w:right w:val="none" w:sz="0" w:space="0" w:color="auto"/>
      </w:divBdr>
    </w:div>
    <w:div w:id="295334805">
      <w:bodyDiv w:val="1"/>
      <w:marLeft w:val="0"/>
      <w:marRight w:val="0"/>
      <w:marTop w:val="0"/>
      <w:marBottom w:val="0"/>
      <w:divBdr>
        <w:top w:val="none" w:sz="0" w:space="0" w:color="auto"/>
        <w:left w:val="none" w:sz="0" w:space="0" w:color="auto"/>
        <w:bottom w:val="none" w:sz="0" w:space="0" w:color="auto"/>
        <w:right w:val="none" w:sz="0" w:space="0" w:color="auto"/>
      </w:divBdr>
    </w:div>
    <w:div w:id="295378368">
      <w:bodyDiv w:val="1"/>
      <w:marLeft w:val="0"/>
      <w:marRight w:val="0"/>
      <w:marTop w:val="0"/>
      <w:marBottom w:val="0"/>
      <w:divBdr>
        <w:top w:val="none" w:sz="0" w:space="0" w:color="auto"/>
        <w:left w:val="none" w:sz="0" w:space="0" w:color="auto"/>
        <w:bottom w:val="none" w:sz="0" w:space="0" w:color="auto"/>
        <w:right w:val="none" w:sz="0" w:space="0" w:color="auto"/>
      </w:divBdr>
    </w:div>
    <w:div w:id="296255283">
      <w:bodyDiv w:val="1"/>
      <w:marLeft w:val="0"/>
      <w:marRight w:val="0"/>
      <w:marTop w:val="0"/>
      <w:marBottom w:val="0"/>
      <w:divBdr>
        <w:top w:val="none" w:sz="0" w:space="0" w:color="auto"/>
        <w:left w:val="none" w:sz="0" w:space="0" w:color="auto"/>
        <w:bottom w:val="none" w:sz="0" w:space="0" w:color="auto"/>
        <w:right w:val="none" w:sz="0" w:space="0" w:color="auto"/>
      </w:divBdr>
    </w:div>
    <w:div w:id="296379062">
      <w:bodyDiv w:val="1"/>
      <w:marLeft w:val="0"/>
      <w:marRight w:val="0"/>
      <w:marTop w:val="0"/>
      <w:marBottom w:val="0"/>
      <w:divBdr>
        <w:top w:val="none" w:sz="0" w:space="0" w:color="auto"/>
        <w:left w:val="none" w:sz="0" w:space="0" w:color="auto"/>
        <w:bottom w:val="none" w:sz="0" w:space="0" w:color="auto"/>
        <w:right w:val="none" w:sz="0" w:space="0" w:color="auto"/>
      </w:divBdr>
    </w:div>
    <w:div w:id="297226030">
      <w:bodyDiv w:val="1"/>
      <w:marLeft w:val="0"/>
      <w:marRight w:val="0"/>
      <w:marTop w:val="0"/>
      <w:marBottom w:val="0"/>
      <w:divBdr>
        <w:top w:val="none" w:sz="0" w:space="0" w:color="auto"/>
        <w:left w:val="none" w:sz="0" w:space="0" w:color="auto"/>
        <w:bottom w:val="none" w:sz="0" w:space="0" w:color="auto"/>
        <w:right w:val="none" w:sz="0" w:space="0" w:color="auto"/>
      </w:divBdr>
    </w:div>
    <w:div w:id="297533744">
      <w:bodyDiv w:val="1"/>
      <w:marLeft w:val="0"/>
      <w:marRight w:val="0"/>
      <w:marTop w:val="0"/>
      <w:marBottom w:val="0"/>
      <w:divBdr>
        <w:top w:val="none" w:sz="0" w:space="0" w:color="auto"/>
        <w:left w:val="none" w:sz="0" w:space="0" w:color="auto"/>
        <w:bottom w:val="none" w:sz="0" w:space="0" w:color="auto"/>
        <w:right w:val="none" w:sz="0" w:space="0" w:color="auto"/>
      </w:divBdr>
    </w:div>
    <w:div w:id="297807862">
      <w:bodyDiv w:val="1"/>
      <w:marLeft w:val="0"/>
      <w:marRight w:val="0"/>
      <w:marTop w:val="0"/>
      <w:marBottom w:val="0"/>
      <w:divBdr>
        <w:top w:val="none" w:sz="0" w:space="0" w:color="auto"/>
        <w:left w:val="none" w:sz="0" w:space="0" w:color="auto"/>
        <w:bottom w:val="none" w:sz="0" w:space="0" w:color="auto"/>
        <w:right w:val="none" w:sz="0" w:space="0" w:color="auto"/>
      </w:divBdr>
    </w:div>
    <w:div w:id="298653990">
      <w:bodyDiv w:val="1"/>
      <w:marLeft w:val="0"/>
      <w:marRight w:val="0"/>
      <w:marTop w:val="0"/>
      <w:marBottom w:val="0"/>
      <w:divBdr>
        <w:top w:val="none" w:sz="0" w:space="0" w:color="auto"/>
        <w:left w:val="none" w:sz="0" w:space="0" w:color="auto"/>
        <w:bottom w:val="none" w:sz="0" w:space="0" w:color="auto"/>
        <w:right w:val="none" w:sz="0" w:space="0" w:color="auto"/>
      </w:divBdr>
    </w:div>
    <w:div w:id="299072605">
      <w:bodyDiv w:val="1"/>
      <w:marLeft w:val="0"/>
      <w:marRight w:val="0"/>
      <w:marTop w:val="0"/>
      <w:marBottom w:val="0"/>
      <w:divBdr>
        <w:top w:val="none" w:sz="0" w:space="0" w:color="auto"/>
        <w:left w:val="none" w:sz="0" w:space="0" w:color="auto"/>
        <w:bottom w:val="none" w:sz="0" w:space="0" w:color="auto"/>
        <w:right w:val="none" w:sz="0" w:space="0" w:color="auto"/>
      </w:divBdr>
    </w:div>
    <w:div w:id="301204109">
      <w:bodyDiv w:val="1"/>
      <w:marLeft w:val="0"/>
      <w:marRight w:val="0"/>
      <w:marTop w:val="0"/>
      <w:marBottom w:val="0"/>
      <w:divBdr>
        <w:top w:val="none" w:sz="0" w:space="0" w:color="auto"/>
        <w:left w:val="none" w:sz="0" w:space="0" w:color="auto"/>
        <w:bottom w:val="none" w:sz="0" w:space="0" w:color="auto"/>
        <w:right w:val="none" w:sz="0" w:space="0" w:color="auto"/>
      </w:divBdr>
    </w:div>
    <w:div w:id="301735462">
      <w:bodyDiv w:val="1"/>
      <w:marLeft w:val="0"/>
      <w:marRight w:val="0"/>
      <w:marTop w:val="0"/>
      <w:marBottom w:val="0"/>
      <w:divBdr>
        <w:top w:val="none" w:sz="0" w:space="0" w:color="auto"/>
        <w:left w:val="none" w:sz="0" w:space="0" w:color="auto"/>
        <w:bottom w:val="none" w:sz="0" w:space="0" w:color="auto"/>
        <w:right w:val="none" w:sz="0" w:space="0" w:color="auto"/>
      </w:divBdr>
    </w:div>
    <w:div w:id="303387493">
      <w:bodyDiv w:val="1"/>
      <w:marLeft w:val="0"/>
      <w:marRight w:val="0"/>
      <w:marTop w:val="0"/>
      <w:marBottom w:val="0"/>
      <w:divBdr>
        <w:top w:val="none" w:sz="0" w:space="0" w:color="auto"/>
        <w:left w:val="none" w:sz="0" w:space="0" w:color="auto"/>
        <w:bottom w:val="none" w:sz="0" w:space="0" w:color="auto"/>
        <w:right w:val="none" w:sz="0" w:space="0" w:color="auto"/>
      </w:divBdr>
    </w:div>
    <w:div w:id="303707482">
      <w:bodyDiv w:val="1"/>
      <w:marLeft w:val="0"/>
      <w:marRight w:val="0"/>
      <w:marTop w:val="0"/>
      <w:marBottom w:val="0"/>
      <w:divBdr>
        <w:top w:val="none" w:sz="0" w:space="0" w:color="auto"/>
        <w:left w:val="none" w:sz="0" w:space="0" w:color="auto"/>
        <w:bottom w:val="none" w:sz="0" w:space="0" w:color="auto"/>
        <w:right w:val="none" w:sz="0" w:space="0" w:color="auto"/>
      </w:divBdr>
    </w:div>
    <w:div w:id="304504122">
      <w:bodyDiv w:val="1"/>
      <w:marLeft w:val="0"/>
      <w:marRight w:val="0"/>
      <w:marTop w:val="0"/>
      <w:marBottom w:val="0"/>
      <w:divBdr>
        <w:top w:val="none" w:sz="0" w:space="0" w:color="auto"/>
        <w:left w:val="none" w:sz="0" w:space="0" w:color="auto"/>
        <w:bottom w:val="none" w:sz="0" w:space="0" w:color="auto"/>
        <w:right w:val="none" w:sz="0" w:space="0" w:color="auto"/>
      </w:divBdr>
    </w:div>
    <w:div w:id="304631141">
      <w:bodyDiv w:val="1"/>
      <w:marLeft w:val="0"/>
      <w:marRight w:val="0"/>
      <w:marTop w:val="0"/>
      <w:marBottom w:val="0"/>
      <w:divBdr>
        <w:top w:val="none" w:sz="0" w:space="0" w:color="auto"/>
        <w:left w:val="none" w:sz="0" w:space="0" w:color="auto"/>
        <w:bottom w:val="none" w:sz="0" w:space="0" w:color="auto"/>
        <w:right w:val="none" w:sz="0" w:space="0" w:color="auto"/>
      </w:divBdr>
    </w:div>
    <w:div w:id="305664232">
      <w:bodyDiv w:val="1"/>
      <w:marLeft w:val="0"/>
      <w:marRight w:val="0"/>
      <w:marTop w:val="0"/>
      <w:marBottom w:val="0"/>
      <w:divBdr>
        <w:top w:val="none" w:sz="0" w:space="0" w:color="auto"/>
        <w:left w:val="none" w:sz="0" w:space="0" w:color="auto"/>
        <w:bottom w:val="none" w:sz="0" w:space="0" w:color="auto"/>
        <w:right w:val="none" w:sz="0" w:space="0" w:color="auto"/>
      </w:divBdr>
    </w:div>
    <w:div w:id="306055346">
      <w:bodyDiv w:val="1"/>
      <w:marLeft w:val="0"/>
      <w:marRight w:val="0"/>
      <w:marTop w:val="0"/>
      <w:marBottom w:val="0"/>
      <w:divBdr>
        <w:top w:val="none" w:sz="0" w:space="0" w:color="auto"/>
        <w:left w:val="none" w:sz="0" w:space="0" w:color="auto"/>
        <w:bottom w:val="none" w:sz="0" w:space="0" w:color="auto"/>
        <w:right w:val="none" w:sz="0" w:space="0" w:color="auto"/>
      </w:divBdr>
    </w:div>
    <w:div w:id="306474543">
      <w:bodyDiv w:val="1"/>
      <w:marLeft w:val="0"/>
      <w:marRight w:val="0"/>
      <w:marTop w:val="0"/>
      <w:marBottom w:val="0"/>
      <w:divBdr>
        <w:top w:val="none" w:sz="0" w:space="0" w:color="auto"/>
        <w:left w:val="none" w:sz="0" w:space="0" w:color="auto"/>
        <w:bottom w:val="none" w:sz="0" w:space="0" w:color="auto"/>
        <w:right w:val="none" w:sz="0" w:space="0" w:color="auto"/>
      </w:divBdr>
    </w:div>
    <w:div w:id="307059334">
      <w:bodyDiv w:val="1"/>
      <w:marLeft w:val="0"/>
      <w:marRight w:val="0"/>
      <w:marTop w:val="0"/>
      <w:marBottom w:val="0"/>
      <w:divBdr>
        <w:top w:val="none" w:sz="0" w:space="0" w:color="auto"/>
        <w:left w:val="none" w:sz="0" w:space="0" w:color="auto"/>
        <w:bottom w:val="none" w:sz="0" w:space="0" w:color="auto"/>
        <w:right w:val="none" w:sz="0" w:space="0" w:color="auto"/>
      </w:divBdr>
    </w:div>
    <w:div w:id="308561484">
      <w:bodyDiv w:val="1"/>
      <w:marLeft w:val="0"/>
      <w:marRight w:val="0"/>
      <w:marTop w:val="0"/>
      <w:marBottom w:val="0"/>
      <w:divBdr>
        <w:top w:val="none" w:sz="0" w:space="0" w:color="auto"/>
        <w:left w:val="none" w:sz="0" w:space="0" w:color="auto"/>
        <w:bottom w:val="none" w:sz="0" w:space="0" w:color="auto"/>
        <w:right w:val="none" w:sz="0" w:space="0" w:color="auto"/>
      </w:divBdr>
    </w:div>
    <w:div w:id="308901239">
      <w:bodyDiv w:val="1"/>
      <w:marLeft w:val="0"/>
      <w:marRight w:val="0"/>
      <w:marTop w:val="0"/>
      <w:marBottom w:val="0"/>
      <w:divBdr>
        <w:top w:val="none" w:sz="0" w:space="0" w:color="auto"/>
        <w:left w:val="none" w:sz="0" w:space="0" w:color="auto"/>
        <w:bottom w:val="none" w:sz="0" w:space="0" w:color="auto"/>
        <w:right w:val="none" w:sz="0" w:space="0" w:color="auto"/>
      </w:divBdr>
    </w:div>
    <w:div w:id="311184270">
      <w:bodyDiv w:val="1"/>
      <w:marLeft w:val="0"/>
      <w:marRight w:val="0"/>
      <w:marTop w:val="0"/>
      <w:marBottom w:val="0"/>
      <w:divBdr>
        <w:top w:val="none" w:sz="0" w:space="0" w:color="auto"/>
        <w:left w:val="none" w:sz="0" w:space="0" w:color="auto"/>
        <w:bottom w:val="none" w:sz="0" w:space="0" w:color="auto"/>
        <w:right w:val="none" w:sz="0" w:space="0" w:color="auto"/>
      </w:divBdr>
    </w:div>
    <w:div w:id="311520430">
      <w:bodyDiv w:val="1"/>
      <w:marLeft w:val="0"/>
      <w:marRight w:val="0"/>
      <w:marTop w:val="0"/>
      <w:marBottom w:val="0"/>
      <w:divBdr>
        <w:top w:val="none" w:sz="0" w:space="0" w:color="auto"/>
        <w:left w:val="none" w:sz="0" w:space="0" w:color="auto"/>
        <w:bottom w:val="none" w:sz="0" w:space="0" w:color="auto"/>
        <w:right w:val="none" w:sz="0" w:space="0" w:color="auto"/>
      </w:divBdr>
    </w:div>
    <w:div w:id="312031695">
      <w:bodyDiv w:val="1"/>
      <w:marLeft w:val="0"/>
      <w:marRight w:val="0"/>
      <w:marTop w:val="0"/>
      <w:marBottom w:val="0"/>
      <w:divBdr>
        <w:top w:val="none" w:sz="0" w:space="0" w:color="auto"/>
        <w:left w:val="none" w:sz="0" w:space="0" w:color="auto"/>
        <w:bottom w:val="none" w:sz="0" w:space="0" w:color="auto"/>
        <w:right w:val="none" w:sz="0" w:space="0" w:color="auto"/>
      </w:divBdr>
    </w:div>
    <w:div w:id="312561116">
      <w:bodyDiv w:val="1"/>
      <w:marLeft w:val="0"/>
      <w:marRight w:val="0"/>
      <w:marTop w:val="0"/>
      <w:marBottom w:val="0"/>
      <w:divBdr>
        <w:top w:val="none" w:sz="0" w:space="0" w:color="auto"/>
        <w:left w:val="none" w:sz="0" w:space="0" w:color="auto"/>
        <w:bottom w:val="none" w:sz="0" w:space="0" w:color="auto"/>
        <w:right w:val="none" w:sz="0" w:space="0" w:color="auto"/>
      </w:divBdr>
    </w:div>
    <w:div w:id="312681691">
      <w:bodyDiv w:val="1"/>
      <w:marLeft w:val="0"/>
      <w:marRight w:val="0"/>
      <w:marTop w:val="0"/>
      <w:marBottom w:val="0"/>
      <w:divBdr>
        <w:top w:val="none" w:sz="0" w:space="0" w:color="auto"/>
        <w:left w:val="none" w:sz="0" w:space="0" w:color="auto"/>
        <w:bottom w:val="none" w:sz="0" w:space="0" w:color="auto"/>
        <w:right w:val="none" w:sz="0" w:space="0" w:color="auto"/>
      </w:divBdr>
    </w:div>
    <w:div w:id="314988814">
      <w:bodyDiv w:val="1"/>
      <w:marLeft w:val="0"/>
      <w:marRight w:val="0"/>
      <w:marTop w:val="0"/>
      <w:marBottom w:val="0"/>
      <w:divBdr>
        <w:top w:val="none" w:sz="0" w:space="0" w:color="auto"/>
        <w:left w:val="none" w:sz="0" w:space="0" w:color="auto"/>
        <w:bottom w:val="none" w:sz="0" w:space="0" w:color="auto"/>
        <w:right w:val="none" w:sz="0" w:space="0" w:color="auto"/>
      </w:divBdr>
    </w:div>
    <w:div w:id="314995346">
      <w:bodyDiv w:val="1"/>
      <w:marLeft w:val="0"/>
      <w:marRight w:val="0"/>
      <w:marTop w:val="0"/>
      <w:marBottom w:val="0"/>
      <w:divBdr>
        <w:top w:val="none" w:sz="0" w:space="0" w:color="auto"/>
        <w:left w:val="none" w:sz="0" w:space="0" w:color="auto"/>
        <w:bottom w:val="none" w:sz="0" w:space="0" w:color="auto"/>
        <w:right w:val="none" w:sz="0" w:space="0" w:color="auto"/>
      </w:divBdr>
    </w:div>
    <w:div w:id="315840172">
      <w:bodyDiv w:val="1"/>
      <w:marLeft w:val="0"/>
      <w:marRight w:val="0"/>
      <w:marTop w:val="0"/>
      <w:marBottom w:val="0"/>
      <w:divBdr>
        <w:top w:val="none" w:sz="0" w:space="0" w:color="auto"/>
        <w:left w:val="none" w:sz="0" w:space="0" w:color="auto"/>
        <w:bottom w:val="none" w:sz="0" w:space="0" w:color="auto"/>
        <w:right w:val="none" w:sz="0" w:space="0" w:color="auto"/>
      </w:divBdr>
    </w:div>
    <w:div w:id="316956002">
      <w:bodyDiv w:val="1"/>
      <w:marLeft w:val="0"/>
      <w:marRight w:val="0"/>
      <w:marTop w:val="0"/>
      <w:marBottom w:val="0"/>
      <w:divBdr>
        <w:top w:val="none" w:sz="0" w:space="0" w:color="auto"/>
        <w:left w:val="none" w:sz="0" w:space="0" w:color="auto"/>
        <w:bottom w:val="none" w:sz="0" w:space="0" w:color="auto"/>
        <w:right w:val="none" w:sz="0" w:space="0" w:color="auto"/>
      </w:divBdr>
    </w:div>
    <w:div w:id="318506917">
      <w:bodyDiv w:val="1"/>
      <w:marLeft w:val="0"/>
      <w:marRight w:val="0"/>
      <w:marTop w:val="0"/>
      <w:marBottom w:val="0"/>
      <w:divBdr>
        <w:top w:val="none" w:sz="0" w:space="0" w:color="auto"/>
        <w:left w:val="none" w:sz="0" w:space="0" w:color="auto"/>
        <w:bottom w:val="none" w:sz="0" w:space="0" w:color="auto"/>
        <w:right w:val="none" w:sz="0" w:space="0" w:color="auto"/>
      </w:divBdr>
    </w:div>
    <w:div w:id="320428870">
      <w:bodyDiv w:val="1"/>
      <w:marLeft w:val="0"/>
      <w:marRight w:val="0"/>
      <w:marTop w:val="0"/>
      <w:marBottom w:val="0"/>
      <w:divBdr>
        <w:top w:val="none" w:sz="0" w:space="0" w:color="auto"/>
        <w:left w:val="none" w:sz="0" w:space="0" w:color="auto"/>
        <w:bottom w:val="none" w:sz="0" w:space="0" w:color="auto"/>
        <w:right w:val="none" w:sz="0" w:space="0" w:color="auto"/>
      </w:divBdr>
    </w:div>
    <w:div w:id="320619900">
      <w:bodyDiv w:val="1"/>
      <w:marLeft w:val="0"/>
      <w:marRight w:val="0"/>
      <w:marTop w:val="0"/>
      <w:marBottom w:val="0"/>
      <w:divBdr>
        <w:top w:val="none" w:sz="0" w:space="0" w:color="auto"/>
        <w:left w:val="none" w:sz="0" w:space="0" w:color="auto"/>
        <w:bottom w:val="none" w:sz="0" w:space="0" w:color="auto"/>
        <w:right w:val="none" w:sz="0" w:space="0" w:color="auto"/>
      </w:divBdr>
    </w:div>
    <w:div w:id="320816401">
      <w:bodyDiv w:val="1"/>
      <w:marLeft w:val="0"/>
      <w:marRight w:val="0"/>
      <w:marTop w:val="0"/>
      <w:marBottom w:val="0"/>
      <w:divBdr>
        <w:top w:val="none" w:sz="0" w:space="0" w:color="auto"/>
        <w:left w:val="none" w:sz="0" w:space="0" w:color="auto"/>
        <w:bottom w:val="none" w:sz="0" w:space="0" w:color="auto"/>
        <w:right w:val="none" w:sz="0" w:space="0" w:color="auto"/>
      </w:divBdr>
    </w:div>
    <w:div w:id="321086829">
      <w:bodyDiv w:val="1"/>
      <w:marLeft w:val="0"/>
      <w:marRight w:val="0"/>
      <w:marTop w:val="0"/>
      <w:marBottom w:val="0"/>
      <w:divBdr>
        <w:top w:val="none" w:sz="0" w:space="0" w:color="auto"/>
        <w:left w:val="none" w:sz="0" w:space="0" w:color="auto"/>
        <w:bottom w:val="none" w:sz="0" w:space="0" w:color="auto"/>
        <w:right w:val="none" w:sz="0" w:space="0" w:color="auto"/>
      </w:divBdr>
    </w:div>
    <w:div w:id="321785492">
      <w:bodyDiv w:val="1"/>
      <w:marLeft w:val="0"/>
      <w:marRight w:val="0"/>
      <w:marTop w:val="0"/>
      <w:marBottom w:val="0"/>
      <w:divBdr>
        <w:top w:val="none" w:sz="0" w:space="0" w:color="auto"/>
        <w:left w:val="none" w:sz="0" w:space="0" w:color="auto"/>
        <w:bottom w:val="none" w:sz="0" w:space="0" w:color="auto"/>
        <w:right w:val="none" w:sz="0" w:space="0" w:color="auto"/>
      </w:divBdr>
    </w:div>
    <w:div w:id="323242693">
      <w:bodyDiv w:val="1"/>
      <w:marLeft w:val="0"/>
      <w:marRight w:val="0"/>
      <w:marTop w:val="0"/>
      <w:marBottom w:val="0"/>
      <w:divBdr>
        <w:top w:val="none" w:sz="0" w:space="0" w:color="auto"/>
        <w:left w:val="none" w:sz="0" w:space="0" w:color="auto"/>
        <w:bottom w:val="none" w:sz="0" w:space="0" w:color="auto"/>
        <w:right w:val="none" w:sz="0" w:space="0" w:color="auto"/>
      </w:divBdr>
    </w:div>
    <w:div w:id="323244993">
      <w:bodyDiv w:val="1"/>
      <w:marLeft w:val="0"/>
      <w:marRight w:val="0"/>
      <w:marTop w:val="0"/>
      <w:marBottom w:val="0"/>
      <w:divBdr>
        <w:top w:val="none" w:sz="0" w:space="0" w:color="auto"/>
        <w:left w:val="none" w:sz="0" w:space="0" w:color="auto"/>
        <w:bottom w:val="none" w:sz="0" w:space="0" w:color="auto"/>
        <w:right w:val="none" w:sz="0" w:space="0" w:color="auto"/>
      </w:divBdr>
    </w:div>
    <w:div w:id="323556855">
      <w:bodyDiv w:val="1"/>
      <w:marLeft w:val="0"/>
      <w:marRight w:val="0"/>
      <w:marTop w:val="0"/>
      <w:marBottom w:val="0"/>
      <w:divBdr>
        <w:top w:val="none" w:sz="0" w:space="0" w:color="auto"/>
        <w:left w:val="none" w:sz="0" w:space="0" w:color="auto"/>
        <w:bottom w:val="none" w:sz="0" w:space="0" w:color="auto"/>
        <w:right w:val="none" w:sz="0" w:space="0" w:color="auto"/>
      </w:divBdr>
    </w:div>
    <w:div w:id="324239024">
      <w:bodyDiv w:val="1"/>
      <w:marLeft w:val="0"/>
      <w:marRight w:val="0"/>
      <w:marTop w:val="0"/>
      <w:marBottom w:val="0"/>
      <w:divBdr>
        <w:top w:val="none" w:sz="0" w:space="0" w:color="auto"/>
        <w:left w:val="none" w:sz="0" w:space="0" w:color="auto"/>
        <w:bottom w:val="none" w:sz="0" w:space="0" w:color="auto"/>
        <w:right w:val="none" w:sz="0" w:space="0" w:color="auto"/>
      </w:divBdr>
    </w:div>
    <w:div w:id="324745410">
      <w:bodyDiv w:val="1"/>
      <w:marLeft w:val="0"/>
      <w:marRight w:val="0"/>
      <w:marTop w:val="0"/>
      <w:marBottom w:val="0"/>
      <w:divBdr>
        <w:top w:val="none" w:sz="0" w:space="0" w:color="auto"/>
        <w:left w:val="none" w:sz="0" w:space="0" w:color="auto"/>
        <w:bottom w:val="none" w:sz="0" w:space="0" w:color="auto"/>
        <w:right w:val="none" w:sz="0" w:space="0" w:color="auto"/>
      </w:divBdr>
    </w:div>
    <w:div w:id="326178074">
      <w:bodyDiv w:val="1"/>
      <w:marLeft w:val="0"/>
      <w:marRight w:val="0"/>
      <w:marTop w:val="0"/>
      <w:marBottom w:val="0"/>
      <w:divBdr>
        <w:top w:val="none" w:sz="0" w:space="0" w:color="auto"/>
        <w:left w:val="none" w:sz="0" w:space="0" w:color="auto"/>
        <w:bottom w:val="none" w:sz="0" w:space="0" w:color="auto"/>
        <w:right w:val="none" w:sz="0" w:space="0" w:color="auto"/>
      </w:divBdr>
    </w:div>
    <w:div w:id="327296410">
      <w:bodyDiv w:val="1"/>
      <w:marLeft w:val="0"/>
      <w:marRight w:val="0"/>
      <w:marTop w:val="0"/>
      <w:marBottom w:val="0"/>
      <w:divBdr>
        <w:top w:val="none" w:sz="0" w:space="0" w:color="auto"/>
        <w:left w:val="none" w:sz="0" w:space="0" w:color="auto"/>
        <w:bottom w:val="none" w:sz="0" w:space="0" w:color="auto"/>
        <w:right w:val="none" w:sz="0" w:space="0" w:color="auto"/>
      </w:divBdr>
    </w:div>
    <w:div w:id="327752034">
      <w:bodyDiv w:val="1"/>
      <w:marLeft w:val="0"/>
      <w:marRight w:val="0"/>
      <w:marTop w:val="0"/>
      <w:marBottom w:val="0"/>
      <w:divBdr>
        <w:top w:val="none" w:sz="0" w:space="0" w:color="auto"/>
        <w:left w:val="none" w:sz="0" w:space="0" w:color="auto"/>
        <w:bottom w:val="none" w:sz="0" w:space="0" w:color="auto"/>
        <w:right w:val="none" w:sz="0" w:space="0" w:color="auto"/>
      </w:divBdr>
    </w:div>
    <w:div w:id="328487423">
      <w:bodyDiv w:val="1"/>
      <w:marLeft w:val="0"/>
      <w:marRight w:val="0"/>
      <w:marTop w:val="0"/>
      <w:marBottom w:val="0"/>
      <w:divBdr>
        <w:top w:val="none" w:sz="0" w:space="0" w:color="auto"/>
        <w:left w:val="none" w:sz="0" w:space="0" w:color="auto"/>
        <w:bottom w:val="none" w:sz="0" w:space="0" w:color="auto"/>
        <w:right w:val="none" w:sz="0" w:space="0" w:color="auto"/>
      </w:divBdr>
    </w:div>
    <w:div w:id="329062807">
      <w:bodyDiv w:val="1"/>
      <w:marLeft w:val="0"/>
      <w:marRight w:val="0"/>
      <w:marTop w:val="0"/>
      <w:marBottom w:val="0"/>
      <w:divBdr>
        <w:top w:val="none" w:sz="0" w:space="0" w:color="auto"/>
        <w:left w:val="none" w:sz="0" w:space="0" w:color="auto"/>
        <w:bottom w:val="none" w:sz="0" w:space="0" w:color="auto"/>
        <w:right w:val="none" w:sz="0" w:space="0" w:color="auto"/>
      </w:divBdr>
    </w:div>
    <w:div w:id="329799788">
      <w:bodyDiv w:val="1"/>
      <w:marLeft w:val="0"/>
      <w:marRight w:val="0"/>
      <w:marTop w:val="0"/>
      <w:marBottom w:val="0"/>
      <w:divBdr>
        <w:top w:val="none" w:sz="0" w:space="0" w:color="auto"/>
        <w:left w:val="none" w:sz="0" w:space="0" w:color="auto"/>
        <w:bottom w:val="none" w:sz="0" w:space="0" w:color="auto"/>
        <w:right w:val="none" w:sz="0" w:space="0" w:color="auto"/>
      </w:divBdr>
    </w:div>
    <w:div w:id="332297727">
      <w:bodyDiv w:val="1"/>
      <w:marLeft w:val="0"/>
      <w:marRight w:val="0"/>
      <w:marTop w:val="0"/>
      <w:marBottom w:val="0"/>
      <w:divBdr>
        <w:top w:val="none" w:sz="0" w:space="0" w:color="auto"/>
        <w:left w:val="none" w:sz="0" w:space="0" w:color="auto"/>
        <w:bottom w:val="none" w:sz="0" w:space="0" w:color="auto"/>
        <w:right w:val="none" w:sz="0" w:space="0" w:color="auto"/>
      </w:divBdr>
    </w:div>
    <w:div w:id="333655544">
      <w:bodyDiv w:val="1"/>
      <w:marLeft w:val="0"/>
      <w:marRight w:val="0"/>
      <w:marTop w:val="0"/>
      <w:marBottom w:val="0"/>
      <w:divBdr>
        <w:top w:val="none" w:sz="0" w:space="0" w:color="auto"/>
        <w:left w:val="none" w:sz="0" w:space="0" w:color="auto"/>
        <w:bottom w:val="none" w:sz="0" w:space="0" w:color="auto"/>
        <w:right w:val="none" w:sz="0" w:space="0" w:color="auto"/>
      </w:divBdr>
    </w:div>
    <w:div w:id="333993653">
      <w:bodyDiv w:val="1"/>
      <w:marLeft w:val="0"/>
      <w:marRight w:val="0"/>
      <w:marTop w:val="0"/>
      <w:marBottom w:val="0"/>
      <w:divBdr>
        <w:top w:val="none" w:sz="0" w:space="0" w:color="auto"/>
        <w:left w:val="none" w:sz="0" w:space="0" w:color="auto"/>
        <w:bottom w:val="none" w:sz="0" w:space="0" w:color="auto"/>
        <w:right w:val="none" w:sz="0" w:space="0" w:color="auto"/>
      </w:divBdr>
    </w:div>
    <w:div w:id="334386608">
      <w:bodyDiv w:val="1"/>
      <w:marLeft w:val="0"/>
      <w:marRight w:val="0"/>
      <w:marTop w:val="0"/>
      <w:marBottom w:val="0"/>
      <w:divBdr>
        <w:top w:val="none" w:sz="0" w:space="0" w:color="auto"/>
        <w:left w:val="none" w:sz="0" w:space="0" w:color="auto"/>
        <w:bottom w:val="none" w:sz="0" w:space="0" w:color="auto"/>
        <w:right w:val="none" w:sz="0" w:space="0" w:color="auto"/>
      </w:divBdr>
    </w:div>
    <w:div w:id="337268069">
      <w:bodyDiv w:val="1"/>
      <w:marLeft w:val="0"/>
      <w:marRight w:val="0"/>
      <w:marTop w:val="0"/>
      <w:marBottom w:val="0"/>
      <w:divBdr>
        <w:top w:val="none" w:sz="0" w:space="0" w:color="auto"/>
        <w:left w:val="none" w:sz="0" w:space="0" w:color="auto"/>
        <w:bottom w:val="none" w:sz="0" w:space="0" w:color="auto"/>
        <w:right w:val="none" w:sz="0" w:space="0" w:color="auto"/>
      </w:divBdr>
    </w:div>
    <w:div w:id="337585079">
      <w:bodyDiv w:val="1"/>
      <w:marLeft w:val="0"/>
      <w:marRight w:val="0"/>
      <w:marTop w:val="0"/>
      <w:marBottom w:val="0"/>
      <w:divBdr>
        <w:top w:val="none" w:sz="0" w:space="0" w:color="auto"/>
        <w:left w:val="none" w:sz="0" w:space="0" w:color="auto"/>
        <w:bottom w:val="none" w:sz="0" w:space="0" w:color="auto"/>
        <w:right w:val="none" w:sz="0" w:space="0" w:color="auto"/>
      </w:divBdr>
    </w:div>
    <w:div w:id="337738187">
      <w:bodyDiv w:val="1"/>
      <w:marLeft w:val="0"/>
      <w:marRight w:val="0"/>
      <w:marTop w:val="0"/>
      <w:marBottom w:val="0"/>
      <w:divBdr>
        <w:top w:val="none" w:sz="0" w:space="0" w:color="auto"/>
        <w:left w:val="none" w:sz="0" w:space="0" w:color="auto"/>
        <w:bottom w:val="none" w:sz="0" w:space="0" w:color="auto"/>
        <w:right w:val="none" w:sz="0" w:space="0" w:color="auto"/>
      </w:divBdr>
    </w:div>
    <w:div w:id="340133209">
      <w:bodyDiv w:val="1"/>
      <w:marLeft w:val="0"/>
      <w:marRight w:val="0"/>
      <w:marTop w:val="0"/>
      <w:marBottom w:val="0"/>
      <w:divBdr>
        <w:top w:val="none" w:sz="0" w:space="0" w:color="auto"/>
        <w:left w:val="none" w:sz="0" w:space="0" w:color="auto"/>
        <w:bottom w:val="none" w:sz="0" w:space="0" w:color="auto"/>
        <w:right w:val="none" w:sz="0" w:space="0" w:color="auto"/>
      </w:divBdr>
    </w:div>
    <w:div w:id="341005997">
      <w:bodyDiv w:val="1"/>
      <w:marLeft w:val="0"/>
      <w:marRight w:val="0"/>
      <w:marTop w:val="0"/>
      <w:marBottom w:val="0"/>
      <w:divBdr>
        <w:top w:val="none" w:sz="0" w:space="0" w:color="auto"/>
        <w:left w:val="none" w:sz="0" w:space="0" w:color="auto"/>
        <w:bottom w:val="none" w:sz="0" w:space="0" w:color="auto"/>
        <w:right w:val="none" w:sz="0" w:space="0" w:color="auto"/>
      </w:divBdr>
    </w:div>
    <w:div w:id="341319894">
      <w:bodyDiv w:val="1"/>
      <w:marLeft w:val="0"/>
      <w:marRight w:val="0"/>
      <w:marTop w:val="0"/>
      <w:marBottom w:val="0"/>
      <w:divBdr>
        <w:top w:val="none" w:sz="0" w:space="0" w:color="auto"/>
        <w:left w:val="none" w:sz="0" w:space="0" w:color="auto"/>
        <w:bottom w:val="none" w:sz="0" w:space="0" w:color="auto"/>
        <w:right w:val="none" w:sz="0" w:space="0" w:color="auto"/>
      </w:divBdr>
    </w:div>
    <w:div w:id="341782637">
      <w:bodyDiv w:val="1"/>
      <w:marLeft w:val="0"/>
      <w:marRight w:val="0"/>
      <w:marTop w:val="0"/>
      <w:marBottom w:val="0"/>
      <w:divBdr>
        <w:top w:val="none" w:sz="0" w:space="0" w:color="auto"/>
        <w:left w:val="none" w:sz="0" w:space="0" w:color="auto"/>
        <w:bottom w:val="none" w:sz="0" w:space="0" w:color="auto"/>
        <w:right w:val="none" w:sz="0" w:space="0" w:color="auto"/>
      </w:divBdr>
    </w:div>
    <w:div w:id="342901297">
      <w:bodyDiv w:val="1"/>
      <w:marLeft w:val="0"/>
      <w:marRight w:val="0"/>
      <w:marTop w:val="0"/>
      <w:marBottom w:val="0"/>
      <w:divBdr>
        <w:top w:val="none" w:sz="0" w:space="0" w:color="auto"/>
        <w:left w:val="none" w:sz="0" w:space="0" w:color="auto"/>
        <w:bottom w:val="none" w:sz="0" w:space="0" w:color="auto"/>
        <w:right w:val="none" w:sz="0" w:space="0" w:color="auto"/>
      </w:divBdr>
    </w:div>
    <w:div w:id="344871625">
      <w:bodyDiv w:val="1"/>
      <w:marLeft w:val="0"/>
      <w:marRight w:val="0"/>
      <w:marTop w:val="0"/>
      <w:marBottom w:val="0"/>
      <w:divBdr>
        <w:top w:val="none" w:sz="0" w:space="0" w:color="auto"/>
        <w:left w:val="none" w:sz="0" w:space="0" w:color="auto"/>
        <w:bottom w:val="none" w:sz="0" w:space="0" w:color="auto"/>
        <w:right w:val="none" w:sz="0" w:space="0" w:color="auto"/>
      </w:divBdr>
    </w:div>
    <w:div w:id="345447592">
      <w:bodyDiv w:val="1"/>
      <w:marLeft w:val="0"/>
      <w:marRight w:val="0"/>
      <w:marTop w:val="0"/>
      <w:marBottom w:val="0"/>
      <w:divBdr>
        <w:top w:val="none" w:sz="0" w:space="0" w:color="auto"/>
        <w:left w:val="none" w:sz="0" w:space="0" w:color="auto"/>
        <w:bottom w:val="none" w:sz="0" w:space="0" w:color="auto"/>
        <w:right w:val="none" w:sz="0" w:space="0" w:color="auto"/>
      </w:divBdr>
    </w:div>
    <w:div w:id="345642258">
      <w:bodyDiv w:val="1"/>
      <w:marLeft w:val="0"/>
      <w:marRight w:val="0"/>
      <w:marTop w:val="0"/>
      <w:marBottom w:val="0"/>
      <w:divBdr>
        <w:top w:val="none" w:sz="0" w:space="0" w:color="auto"/>
        <w:left w:val="none" w:sz="0" w:space="0" w:color="auto"/>
        <w:bottom w:val="none" w:sz="0" w:space="0" w:color="auto"/>
        <w:right w:val="none" w:sz="0" w:space="0" w:color="auto"/>
      </w:divBdr>
    </w:div>
    <w:div w:id="347760011">
      <w:bodyDiv w:val="1"/>
      <w:marLeft w:val="0"/>
      <w:marRight w:val="0"/>
      <w:marTop w:val="0"/>
      <w:marBottom w:val="0"/>
      <w:divBdr>
        <w:top w:val="none" w:sz="0" w:space="0" w:color="auto"/>
        <w:left w:val="none" w:sz="0" w:space="0" w:color="auto"/>
        <w:bottom w:val="none" w:sz="0" w:space="0" w:color="auto"/>
        <w:right w:val="none" w:sz="0" w:space="0" w:color="auto"/>
      </w:divBdr>
    </w:div>
    <w:div w:id="348026214">
      <w:bodyDiv w:val="1"/>
      <w:marLeft w:val="0"/>
      <w:marRight w:val="0"/>
      <w:marTop w:val="0"/>
      <w:marBottom w:val="0"/>
      <w:divBdr>
        <w:top w:val="none" w:sz="0" w:space="0" w:color="auto"/>
        <w:left w:val="none" w:sz="0" w:space="0" w:color="auto"/>
        <w:bottom w:val="none" w:sz="0" w:space="0" w:color="auto"/>
        <w:right w:val="none" w:sz="0" w:space="0" w:color="auto"/>
      </w:divBdr>
    </w:div>
    <w:div w:id="349452517">
      <w:bodyDiv w:val="1"/>
      <w:marLeft w:val="0"/>
      <w:marRight w:val="0"/>
      <w:marTop w:val="0"/>
      <w:marBottom w:val="0"/>
      <w:divBdr>
        <w:top w:val="none" w:sz="0" w:space="0" w:color="auto"/>
        <w:left w:val="none" w:sz="0" w:space="0" w:color="auto"/>
        <w:bottom w:val="none" w:sz="0" w:space="0" w:color="auto"/>
        <w:right w:val="none" w:sz="0" w:space="0" w:color="auto"/>
      </w:divBdr>
    </w:div>
    <w:div w:id="350037375">
      <w:bodyDiv w:val="1"/>
      <w:marLeft w:val="0"/>
      <w:marRight w:val="0"/>
      <w:marTop w:val="0"/>
      <w:marBottom w:val="0"/>
      <w:divBdr>
        <w:top w:val="none" w:sz="0" w:space="0" w:color="auto"/>
        <w:left w:val="none" w:sz="0" w:space="0" w:color="auto"/>
        <w:bottom w:val="none" w:sz="0" w:space="0" w:color="auto"/>
        <w:right w:val="none" w:sz="0" w:space="0" w:color="auto"/>
      </w:divBdr>
    </w:div>
    <w:div w:id="350685045">
      <w:bodyDiv w:val="1"/>
      <w:marLeft w:val="0"/>
      <w:marRight w:val="0"/>
      <w:marTop w:val="0"/>
      <w:marBottom w:val="0"/>
      <w:divBdr>
        <w:top w:val="none" w:sz="0" w:space="0" w:color="auto"/>
        <w:left w:val="none" w:sz="0" w:space="0" w:color="auto"/>
        <w:bottom w:val="none" w:sz="0" w:space="0" w:color="auto"/>
        <w:right w:val="none" w:sz="0" w:space="0" w:color="auto"/>
      </w:divBdr>
    </w:div>
    <w:div w:id="350959304">
      <w:bodyDiv w:val="1"/>
      <w:marLeft w:val="0"/>
      <w:marRight w:val="0"/>
      <w:marTop w:val="0"/>
      <w:marBottom w:val="0"/>
      <w:divBdr>
        <w:top w:val="none" w:sz="0" w:space="0" w:color="auto"/>
        <w:left w:val="none" w:sz="0" w:space="0" w:color="auto"/>
        <w:bottom w:val="none" w:sz="0" w:space="0" w:color="auto"/>
        <w:right w:val="none" w:sz="0" w:space="0" w:color="auto"/>
      </w:divBdr>
    </w:div>
    <w:div w:id="352460755">
      <w:bodyDiv w:val="1"/>
      <w:marLeft w:val="0"/>
      <w:marRight w:val="0"/>
      <w:marTop w:val="0"/>
      <w:marBottom w:val="0"/>
      <w:divBdr>
        <w:top w:val="none" w:sz="0" w:space="0" w:color="auto"/>
        <w:left w:val="none" w:sz="0" w:space="0" w:color="auto"/>
        <w:bottom w:val="none" w:sz="0" w:space="0" w:color="auto"/>
        <w:right w:val="none" w:sz="0" w:space="0" w:color="auto"/>
      </w:divBdr>
    </w:div>
    <w:div w:id="353043905">
      <w:bodyDiv w:val="1"/>
      <w:marLeft w:val="0"/>
      <w:marRight w:val="0"/>
      <w:marTop w:val="0"/>
      <w:marBottom w:val="0"/>
      <w:divBdr>
        <w:top w:val="none" w:sz="0" w:space="0" w:color="auto"/>
        <w:left w:val="none" w:sz="0" w:space="0" w:color="auto"/>
        <w:bottom w:val="none" w:sz="0" w:space="0" w:color="auto"/>
        <w:right w:val="none" w:sz="0" w:space="0" w:color="auto"/>
      </w:divBdr>
    </w:div>
    <w:div w:id="354424416">
      <w:bodyDiv w:val="1"/>
      <w:marLeft w:val="0"/>
      <w:marRight w:val="0"/>
      <w:marTop w:val="0"/>
      <w:marBottom w:val="0"/>
      <w:divBdr>
        <w:top w:val="none" w:sz="0" w:space="0" w:color="auto"/>
        <w:left w:val="none" w:sz="0" w:space="0" w:color="auto"/>
        <w:bottom w:val="none" w:sz="0" w:space="0" w:color="auto"/>
        <w:right w:val="none" w:sz="0" w:space="0" w:color="auto"/>
      </w:divBdr>
    </w:div>
    <w:div w:id="358360459">
      <w:bodyDiv w:val="1"/>
      <w:marLeft w:val="0"/>
      <w:marRight w:val="0"/>
      <w:marTop w:val="0"/>
      <w:marBottom w:val="0"/>
      <w:divBdr>
        <w:top w:val="none" w:sz="0" w:space="0" w:color="auto"/>
        <w:left w:val="none" w:sz="0" w:space="0" w:color="auto"/>
        <w:bottom w:val="none" w:sz="0" w:space="0" w:color="auto"/>
        <w:right w:val="none" w:sz="0" w:space="0" w:color="auto"/>
      </w:divBdr>
    </w:div>
    <w:div w:id="358548801">
      <w:bodyDiv w:val="1"/>
      <w:marLeft w:val="0"/>
      <w:marRight w:val="0"/>
      <w:marTop w:val="0"/>
      <w:marBottom w:val="0"/>
      <w:divBdr>
        <w:top w:val="none" w:sz="0" w:space="0" w:color="auto"/>
        <w:left w:val="none" w:sz="0" w:space="0" w:color="auto"/>
        <w:bottom w:val="none" w:sz="0" w:space="0" w:color="auto"/>
        <w:right w:val="none" w:sz="0" w:space="0" w:color="auto"/>
      </w:divBdr>
    </w:div>
    <w:div w:id="359210270">
      <w:bodyDiv w:val="1"/>
      <w:marLeft w:val="0"/>
      <w:marRight w:val="0"/>
      <w:marTop w:val="0"/>
      <w:marBottom w:val="0"/>
      <w:divBdr>
        <w:top w:val="none" w:sz="0" w:space="0" w:color="auto"/>
        <w:left w:val="none" w:sz="0" w:space="0" w:color="auto"/>
        <w:bottom w:val="none" w:sz="0" w:space="0" w:color="auto"/>
        <w:right w:val="none" w:sz="0" w:space="0" w:color="auto"/>
      </w:divBdr>
    </w:div>
    <w:div w:id="360478961">
      <w:bodyDiv w:val="1"/>
      <w:marLeft w:val="0"/>
      <w:marRight w:val="0"/>
      <w:marTop w:val="0"/>
      <w:marBottom w:val="0"/>
      <w:divBdr>
        <w:top w:val="none" w:sz="0" w:space="0" w:color="auto"/>
        <w:left w:val="none" w:sz="0" w:space="0" w:color="auto"/>
        <w:bottom w:val="none" w:sz="0" w:space="0" w:color="auto"/>
        <w:right w:val="none" w:sz="0" w:space="0" w:color="auto"/>
      </w:divBdr>
    </w:div>
    <w:div w:id="360667242">
      <w:bodyDiv w:val="1"/>
      <w:marLeft w:val="0"/>
      <w:marRight w:val="0"/>
      <w:marTop w:val="0"/>
      <w:marBottom w:val="0"/>
      <w:divBdr>
        <w:top w:val="none" w:sz="0" w:space="0" w:color="auto"/>
        <w:left w:val="none" w:sz="0" w:space="0" w:color="auto"/>
        <w:bottom w:val="none" w:sz="0" w:space="0" w:color="auto"/>
        <w:right w:val="none" w:sz="0" w:space="0" w:color="auto"/>
      </w:divBdr>
    </w:div>
    <w:div w:id="361594067">
      <w:bodyDiv w:val="1"/>
      <w:marLeft w:val="0"/>
      <w:marRight w:val="0"/>
      <w:marTop w:val="0"/>
      <w:marBottom w:val="0"/>
      <w:divBdr>
        <w:top w:val="none" w:sz="0" w:space="0" w:color="auto"/>
        <w:left w:val="none" w:sz="0" w:space="0" w:color="auto"/>
        <w:bottom w:val="none" w:sz="0" w:space="0" w:color="auto"/>
        <w:right w:val="none" w:sz="0" w:space="0" w:color="auto"/>
      </w:divBdr>
    </w:div>
    <w:div w:id="362176496">
      <w:bodyDiv w:val="1"/>
      <w:marLeft w:val="0"/>
      <w:marRight w:val="0"/>
      <w:marTop w:val="0"/>
      <w:marBottom w:val="0"/>
      <w:divBdr>
        <w:top w:val="none" w:sz="0" w:space="0" w:color="auto"/>
        <w:left w:val="none" w:sz="0" w:space="0" w:color="auto"/>
        <w:bottom w:val="none" w:sz="0" w:space="0" w:color="auto"/>
        <w:right w:val="none" w:sz="0" w:space="0" w:color="auto"/>
      </w:divBdr>
    </w:div>
    <w:div w:id="362480569">
      <w:bodyDiv w:val="1"/>
      <w:marLeft w:val="0"/>
      <w:marRight w:val="0"/>
      <w:marTop w:val="0"/>
      <w:marBottom w:val="0"/>
      <w:divBdr>
        <w:top w:val="none" w:sz="0" w:space="0" w:color="auto"/>
        <w:left w:val="none" w:sz="0" w:space="0" w:color="auto"/>
        <w:bottom w:val="none" w:sz="0" w:space="0" w:color="auto"/>
        <w:right w:val="none" w:sz="0" w:space="0" w:color="auto"/>
      </w:divBdr>
    </w:div>
    <w:div w:id="362755784">
      <w:bodyDiv w:val="1"/>
      <w:marLeft w:val="0"/>
      <w:marRight w:val="0"/>
      <w:marTop w:val="0"/>
      <w:marBottom w:val="0"/>
      <w:divBdr>
        <w:top w:val="none" w:sz="0" w:space="0" w:color="auto"/>
        <w:left w:val="none" w:sz="0" w:space="0" w:color="auto"/>
        <w:bottom w:val="none" w:sz="0" w:space="0" w:color="auto"/>
        <w:right w:val="none" w:sz="0" w:space="0" w:color="auto"/>
      </w:divBdr>
    </w:div>
    <w:div w:id="363557270">
      <w:bodyDiv w:val="1"/>
      <w:marLeft w:val="0"/>
      <w:marRight w:val="0"/>
      <w:marTop w:val="0"/>
      <w:marBottom w:val="0"/>
      <w:divBdr>
        <w:top w:val="none" w:sz="0" w:space="0" w:color="auto"/>
        <w:left w:val="none" w:sz="0" w:space="0" w:color="auto"/>
        <w:bottom w:val="none" w:sz="0" w:space="0" w:color="auto"/>
        <w:right w:val="none" w:sz="0" w:space="0" w:color="auto"/>
      </w:divBdr>
    </w:div>
    <w:div w:id="363798562">
      <w:bodyDiv w:val="1"/>
      <w:marLeft w:val="0"/>
      <w:marRight w:val="0"/>
      <w:marTop w:val="0"/>
      <w:marBottom w:val="0"/>
      <w:divBdr>
        <w:top w:val="none" w:sz="0" w:space="0" w:color="auto"/>
        <w:left w:val="none" w:sz="0" w:space="0" w:color="auto"/>
        <w:bottom w:val="none" w:sz="0" w:space="0" w:color="auto"/>
        <w:right w:val="none" w:sz="0" w:space="0" w:color="auto"/>
      </w:divBdr>
    </w:div>
    <w:div w:id="364528885">
      <w:bodyDiv w:val="1"/>
      <w:marLeft w:val="0"/>
      <w:marRight w:val="0"/>
      <w:marTop w:val="0"/>
      <w:marBottom w:val="0"/>
      <w:divBdr>
        <w:top w:val="none" w:sz="0" w:space="0" w:color="auto"/>
        <w:left w:val="none" w:sz="0" w:space="0" w:color="auto"/>
        <w:bottom w:val="none" w:sz="0" w:space="0" w:color="auto"/>
        <w:right w:val="none" w:sz="0" w:space="0" w:color="auto"/>
      </w:divBdr>
    </w:div>
    <w:div w:id="364911606">
      <w:bodyDiv w:val="1"/>
      <w:marLeft w:val="0"/>
      <w:marRight w:val="0"/>
      <w:marTop w:val="0"/>
      <w:marBottom w:val="0"/>
      <w:divBdr>
        <w:top w:val="none" w:sz="0" w:space="0" w:color="auto"/>
        <w:left w:val="none" w:sz="0" w:space="0" w:color="auto"/>
        <w:bottom w:val="none" w:sz="0" w:space="0" w:color="auto"/>
        <w:right w:val="none" w:sz="0" w:space="0" w:color="auto"/>
      </w:divBdr>
    </w:div>
    <w:div w:id="365757138">
      <w:bodyDiv w:val="1"/>
      <w:marLeft w:val="0"/>
      <w:marRight w:val="0"/>
      <w:marTop w:val="0"/>
      <w:marBottom w:val="0"/>
      <w:divBdr>
        <w:top w:val="none" w:sz="0" w:space="0" w:color="auto"/>
        <w:left w:val="none" w:sz="0" w:space="0" w:color="auto"/>
        <w:bottom w:val="none" w:sz="0" w:space="0" w:color="auto"/>
        <w:right w:val="none" w:sz="0" w:space="0" w:color="auto"/>
      </w:divBdr>
    </w:div>
    <w:div w:id="366293834">
      <w:bodyDiv w:val="1"/>
      <w:marLeft w:val="0"/>
      <w:marRight w:val="0"/>
      <w:marTop w:val="0"/>
      <w:marBottom w:val="0"/>
      <w:divBdr>
        <w:top w:val="none" w:sz="0" w:space="0" w:color="auto"/>
        <w:left w:val="none" w:sz="0" w:space="0" w:color="auto"/>
        <w:bottom w:val="none" w:sz="0" w:space="0" w:color="auto"/>
        <w:right w:val="none" w:sz="0" w:space="0" w:color="auto"/>
      </w:divBdr>
    </w:div>
    <w:div w:id="367535832">
      <w:bodyDiv w:val="1"/>
      <w:marLeft w:val="0"/>
      <w:marRight w:val="0"/>
      <w:marTop w:val="0"/>
      <w:marBottom w:val="0"/>
      <w:divBdr>
        <w:top w:val="none" w:sz="0" w:space="0" w:color="auto"/>
        <w:left w:val="none" w:sz="0" w:space="0" w:color="auto"/>
        <w:bottom w:val="none" w:sz="0" w:space="0" w:color="auto"/>
        <w:right w:val="none" w:sz="0" w:space="0" w:color="auto"/>
      </w:divBdr>
    </w:div>
    <w:div w:id="369646873">
      <w:bodyDiv w:val="1"/>
      <w:marLeft w:val="0"/>
      <w:marRight w:val="0"/>
      <w:marTop w:val="0"/>
      <w:marBottom w:val="0"/>
      <w:divBdr>
        <w:top w:val="none" w:sz="0" w:space="0" w:color="auto"/>
        <w:left w:val="none" w:sz="0" w:space="0" w:color="auto"/>
        <w:bottom w:val="none" w:sz="0" w:space="0" w:color="auto"/>
        <w:right w:val="none" w:sz="0" w:space="0" w:color="auto"/>
      </w:divBdr>
    </w:div>
    <w:div w:id="370499103">
      <w:bodyDiv w:val="1"/>
      <w:marLeft w:val="0"/>
      <w:marRight w:val="0"/>
      <w:marTop w:val="0"/>
      <w:marBottom w:val="0"/>
      <w:divBdr>
        <w:top w:val="none" w:sz="0" w:space="0" w:color="auto"/>
        <w:left w:val="none" w:sz="0" w:space="0" w:color="auto"/>
        <w:bottom w:val="none" w:sz="0" w:space="0" w:color="auto"/>
        <w:right w:val="none" w:sz="0" w:space="0" w:color="auto"/>
      </w:divBdr>
    </w:div>
    <w:div w:id="371923485">
      <w:bodyDiv w:val="1"/>
      <w:marLeft w:val="0"/>
      <w:marRight w:val="0"/>
      <w:marTop w:val="0"/>
      <w:marBottom w:val="0"/>
      <w:divBdr>
        <w:top w:val="none" w:sz="0" w:space="0" w:color="auto"/>
        <w:left w:val="none" w:sz="0" w:space="0" w:color="auto"/>
        <w:bottom w:val="none" w:sz="0" w:space="0" w:color="auto"/>
        <w:right w:val="none" w:sz="0" w:space="0" w:color="auto"/>
      </w:divBdr>
    </w:div>
    <w:div w:id="372387442">
      <w:bodyDiv w:val="1"/>
      <w:marLeft w:val="0"/>
      <w:marRight w:val="0"/>
      <w:marTop w:val="0"/>
      <w:marBottom w:val="0"/>
      <w:divBdr>
        <w:top w:val="none" w:sz="0" w:space="0" w:color="auto"/>
        <w:left w:val="none" w:sz="0" w:space="0" w:color="auto"/>
        <w:bottom w:val="none" w:sz="0" w:space="0" w:color="auto"/>
        <w:right w:val="none" w:sz="0" w:space="0" w:color="auto"/>
      </w:divBdr>
    </w:div>
    <w:div w:id="372965826">
      <w:bodyDiv w:val="1"/>
      <w:marLeft w:val="0"/>
      <w:marRight w:val="0"/>
      <w:marTop w:val="0"/>
      <w:marBottom w:val="0"/>
      <w:divBdr>
        <w:top w:val="none" w:sz="0" w:space="0" w:color="auto"/>
        <w:left w:val="none" w:sz="0" w:space="0" w:color="auto"/>
        <w:bottom w:val="none" w:sz="0" w:space="0" w:color="auto"/>
        <w:right w:val="none" w:sz="0" w:space="0" w:color="auto"/>
      </w:divBdr>
    </w:div>
    <w:div w:id="374357239">
      <w:bodyDiv w:val="1"/>
      <w:marLeft w:val="0"/>
      <w:marRight w:val="0"/>
      <w:marTop w:val="0"/>
      <w:marBottom w:val="0"/>
      <w:divBdr>
        <w:top w:val="none" w:sz="0" w:space="0" w:color="auto"/>
        <w:left w:val="none" w:sz="0" w:space="0" w:color="auto"/>
        <w:bottom w:val="none" w:sz="0" w:space="0" w:color="auto"/>
        <w:right w:val="none" w:sz="0" w:space="0" w:color="auto"/>
      </w:divBdr>
    </w:div>
    <w:div w:id="374699135">
      <w:bodyDiv w:val="1"/>
      <w:marLeft w:val="0"/>
      <w:marRight w:val="0"/>
      <w:marTop w:val="0"/>
      <w:marBottom w:val="0"/>
      <w:divBdr>
        <w:top w:val="none" w:sz="0" w:space="0" w:color="auto"/>
        <w:left w:val="none" w:sz="0" w:space="0" w:color="auto"/>
        <w:bottom w:val="none" w:sz="0" w:space="0" w:color="auto"/>
        <w:right w:val="none" w:sz="0" w:space="0" w:color="auto"/>
      </w:divBdr>
    </w:div>
    <w:div w:id="374936040">
      <w:bodyDiv w:val="1"/>
      <w:marLeft w:val="0"/>
      <w:marRight w:val="0"/>
      <w:marTop w:val="0"/>
      <w:marBottom w:val="0"/>
      <w:divBdr>
        <w:top w:val="none" w:sz="0" w:space="0" w:color="auto"/>
        <w:left w:val="none" w:sz="0" w:space="0" w:color="auto"/>
        <w:bottom w:val="none" w:sz="0" w:space="0" w:color="auto"/>
        <w:right w:val="none" w:sz="0" w:space="0" w:color="auto"/>
      </w:divBdr>
    </w:div>
    <w:div w:id="375282422">
      <w:bodyDiv w:val="1"/>
      <w:marLeft w:val="0"/>
      <w:marRight w:val="0"/>
      <w:marTop w:val="0"/>
      <w:marBottom w:val="0"/>
      <w:divBdr>
        <w:top w:val="none" w:sz="0" w:space="0" w:color="auto"/>
        <w:left w:val="none" w:sz="0" w:space="0" w:color="auto"/>
        <w:bottom w:val="none" w:sz="0" w:space="0" w:color="auto"/>
        <w:right w:val="none" w:sz="0" w:space="0" w:color="auto"/>
      </w:divBdr>
    </w:div>
    <w:div w:id="375349600">
      <w:bodyDiv w:val="1"/>
      <w:marLeft w:val="0"/>
      <w:marRight w:val="0"/>
      <w:marTop w:val="0"/>
      <w:marBottom w:val="0"/>
      <w:divBdr>
        <w:top w:val="none" w:sz="0" w:space="0" w:color="auto"/>
        <w:left w:val="none" w:sz="0" w:space="0" w:color="auto"/>
        <w:bottom w:val="none" w:sz="0" w:space="0" w:color="auto"/>
        <w:right w:val="none" w:sz="0" w:space="0" w:color="auto"/>
      </w:divBdr>
    </w:div>
    <w:div w:id="375475654">
      <w:bodyDiv w:val="1"/>
      <w:marLeft w:val="0"/>
      <w:marRight w:val="0"/>
      <w:marTop w:val="0"/>
      <w:marBottom w:val="0"/>
      <w:divBdr>
        <w:top w:val="none" w:sz="0" w:space="0" w:color="auto"/>
        <w:left w:val="none" w:sz="0" w:space="0" w:color="auto"/>
        <w:bottom w:val="none" w:sz="0" w:space="0" w:color="auto"/>
        <w:right w:val="none" w:sz="0" w:space="0" w:color="auto"/>
      </w:divBdr>
    </w:div>
    <w:div w:id="376046695">
      <w:bodyDiv w:val="1"/>
      <w:marLeft w:val="0"/>
      <w:marRight w:val="0"/>
      <w:marTop w:val="0"/>
      <w:marBottom w:val="0"/>
      <w:divBdr>
        <w:top w:val="none" w:sz="0" w:space="0" w:color="auto"/>
        <w:left w:val="none" w:sz="0" w:space="0" w:color="auto"/>
        <w:bottom w:val="none" w:sz="0" w:space="0" w:color="auto"/>
        <w:right w:val="none" w:sz="0" w:space="0" w:color="auto"/>
      </w:divBdr>
    </w:div>
    <w:div w:id="376512981">
      <w:bodyDiv w:val="1"/>
      <w:marLeft w:val="0"/>
      <w:marRight w:val="0"/>
      <w:marTop w:val="0"/>
      <w:marBottom w:val="0"/>
      <w:divBdr>
        <w:top w:val="none" w:sz="0" w:space="0" w:color="auto"/>
        <w:left w:val="none" w:sz="0" w:space="0" w:color="auto"/>
        <w:bottom w:val="none" w:sz="0" w:space="0" w:color="auto"/>
        <w:right w:val="none" w:sz="0" w:space="0" w:color="auto"/>
      </w:divBdr>
    </w:div>
    <w:div w:id="377356845">
      <w:bodyDiv w:val="1"/>
      <w:marLeft w:val="0"/>
      <w:marRight w:val="0"/>
      <w:marTop w:val="0"/>
      <w:marBottom w:val="0"/>
      <w:divBdr>
        <w:top w:val="none" w:sz="0" w:space="0" w:color="auto"/>
        <w:left w:val="none" w:sz="0" w:space="0" w:color="auto"/>
        <w:bottom w:val="none" w:sz="0" w:space="0" w:color="auto"/>
        <w:right w:val="none" w:sz="0" w:space="0" w:color="auto"/>
      </w:divBdr>
    </w:div>
    <w:div w:id="378211452">
      <w:bodyDiv w:val="1"/>
      <w:marLeft w:val="0"/>
      <w:marRight w:val="0"/>
      <w:marTop w:val="0"/>
      <w:marBottom w:val="0"/>
      <w:divBdr>
        <w:top w:val="none" w:sz="0" w:space="0" w:color="auto"/>
        <w:left w:val="none" w:sz="0" w:space="0" w:color="auto"/>
        <w:bottom w:val="none" w:sz="0" w:space="0" w:color="auto"/>
        <w:right w:val="none" w:sz="0" w:space="0" w:color="auto"/>
      </w:divBdr>
    </w:div>
    <w:div w:id="379474906">
      <w:bodyDiv w:val="1"/>
      <w:marLeft w:val="0"/>
      <w:marRight w:val="0"/>
      <w:marTop w:val="0"/>
      <w:marBottom w:val="0"/>
      <w:divBdr>
        <w:top w:val="none" w:sz="0" w:space="0" w:color="auto"/>
        <w:left w:val="none" w:sz="0" w:space="0" w:color="auto"/>
        <w:bottom w:val="none" w:sz="0" w:space="0" w:color="auto"/>
        <w:right w:val="none" w:sz="0" w:space="0" w:color="auto"/>
      </w:divBdr>
    </w:div>
    <w:div w:id="379861299">
      <w:bodyDiv w:val="1"/>
      <w:marLeft w:val="0"/>
      <w:marRight w:val="0"/>
      <w:marTop w:val="0"/>
      <w:marBottom w:val="0"/>
      <w:divBdr>
        <w:top w:val="none" w:sz="0" w:space="0" w:color="auto"/>
        <w:left w:val="none" w:sz="0" w:space="0" w:color="auto"/>
        <w:bottom w:val="none" w:sz="0" w:space="0" w:color="auto"/>
        <w:right w:val="none" w:sz="0" w:space="0" w:color="auto"/>
      </w:divBdr>
    </w:div>
    <w:div w:id="380251846">
      <w:bodyDiv w:val="1"/>
      <w:marLeft w:val="0"/>
      <w:marRight w:val="0"/>
      <w:marTop w:val="0"/>
      <w:marBottom w:val="0"/>
      <w:divBdr>
        <w:top w:val="none" w:sz="0" w:space="0" w:color="auto"/>
        <w:left w:val="none" w:sz="0" w:space="0" w:color="auto"/>
        <w:bottom w:val="none" w:sz="0" w:space="0" w:color="auto"/>
        <w:right w:val="none" w:sz="0" w:space="0" w:color="auto"/>
      </w:divBdr>
    </w:div>
    <w:div w:id="380979169">
      <w:bodyDiv w:val="1"/>
      <w:marLeft w:val="0"/>
      <w:marRight w:val="0"/>
      <w:marTop w:val="0"/>
      <w:marBottom w:val="0"/>
      <w:divBdr>
        <w:top w:val="none" w:sz="0" w:space="0" w:color="auto"/>
        <w:left w:val="none" w:sz="0" w:space="0" w:color="auto"/>
        <w:bottom w:val="none" w:sz="0" w:space="0" w:color="auto"/>
        <w:right w:val="none" w:sz="0" w:space="0" w:color="auto"/>
      </w:divBdr>
    </w:div>
    <w:div w:id="381250949">
      <w:bodyDiv w:val="1"/>
      <w:marLeft w:val="0"/>
      <w:marRight w:val="0"/>
      <w:marTop w:val="0"/>
      <w:marBottom w:val="0"/>
      <w:divBdr>
        <w:top w:val="none" w:sz="0" w:space="0" w:color="auto"/>
        <w:left w:val="none" w:sz="0" w:space="0" w:color="auto"/>
        <w:bottom w:val="none" w:sz="0" w:space="0" w:color="auto"/>
        <w:right w:val="none" w:sz="0" w:space="0" w:color="auto"/>
      </w:divBdr>
    </w:div>
    <w:div w:id="381683069">
      <w:bodyDiv w:val="1"/>
      <w:marLeft w:val="0"/>
      <w:marRight w:val="0"/>
      <w:marTop w:val="0"/>
      <w:marBottom w:val="0"/>
      <w:divBdr>
        <w:top w:val="none" w:sz="0" w:space="0" w:color="auto"/>
        <w:left w:val="none" w:sz="0" w:space="0" w:color="auto"/>
        <w:bottom w:val="none" w:sz="0" w:space="0" w:color="auto"/>
        <w:right w:val="none" w:sz="0" w:space="0" w:color="auto"/>
      </w:divBdr>
    </w:div>
    <w:div w:id="382414619">
      <w:bodyDiv w:val="1"/>
      <w:marLeft w:val="0"/>
      <w:marRight w:val="0"/>
      <w:marTop w:val="0"/>
      <w:marBottom w:val="0"/>
      <w:divBdr>
        <w:top w:val="none" w:sz="0" w:space="0" w:color="auto"/>
        <w:left w:val="none" w:sz="0" w:space="0" w:color="auto"/>
        <w:bottom w:val="none" w:sz="0" w:space="0" w:color="auto"/>
        <w:right w:val="none" w:sz="0" w:space="0" w:color="auto"/>
      </w:divBdr>
    </w:div>
    <w:div w:id="383409627">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488157">
      <w:bodyDiv w:val="1"/>
      <w:marLeft w:val="0"/>
      <w:marRight w:val="0"/>
      <w:marTop w:val="0"/>
      <w:marBottom w:val="0"/>
      <w:divBdr>
        <w:top w:val="none" w:sz="0" w:space="0" w:color="auto"/>
        <w:left w:val="none" w:sz="0" w:space="0" w:color="auto"/>
        <w:bottom w:val="none" w:sz="0" w:space="0" w:color="auto"/>
        <w:right w:val="none" w:sz="0" w:space="0" w:color="auto"/>
      </w:divBdr>
    </w:div>
    <w:div w:id="386489321">
      <w:bodyDiv w:val="1"/>
      <w:marLeft w:val="0"/>
      <w:marRight w:val="0"/>
      <w:marTop w:val="0"/>
      <w:marBottom w:val="0"/>
      <w:divBdr>
        <w:top w:val="none" w:sz="0" w:space="0" w:color="auto"/>
        <w:left w:val="none" w:sz="0" w:space="0" w:color="auto"/>
        <w:bottom w:val="none" w:sz="0" w:space="0" w:color="auto"/>
        <w:right w:val="none" w:sz="0" w:space="0" w:color="auto"/>
      </w:divBdr>
    </w:div>
    <w:div w:id="386881756">
      <w:bodyDiv w:val="1"/>
      <w:marLeft w:val="0"/>
      <w:marRight w:val="0"/>
      <w:marTop w:val="0"/>
      <w:marBottom w:val="0"/>
      <w:divBdr>
        <w:top w:val="none" w:sz="0" w:space="0" w:color="auto"/>
        <w:left w:val="none" w:sz="0" w:space="0" w:color="auto"/>
        <w:bottom w:val="none" w:sz="0" w:space="0" w:color="auto"/>
        <w:right w:val="none" w:sz="0" w:space="0" w:color="auto"/>
      </w:divBdr>
    </w:div>
    <w:div w:id="387799945">
      <w:bodyDiv w:val="1"/>
      <w:marLeft w:val="0"/>
      <w:marRight w:val="0"/>
      <w:marTop w:val="0"/>
      <w:marBottom w:val="0"/>
      <w:divBdr>
        <w:top w:val="none" w:sz="0" w:space="0" w:color="auto"/>
        <w:left w:val="none" w:sz="0" w:space="0" w:color="auto"/>
        <w:bottom w:val="none" w:sz="0" w:space="0" w:color="auto"/>
        <w:right w:val="none" w:sz="0" w:space="0" w:color="auto"/>
      </w:divBdr>
    </w:div>
    <w:div w:id="388769137">
      <w:bodyDiv w:val="1"/>
      <w:marLeft w:val="0"/>
      <w:marRight w:val="0"/>
      <w:marTop w:val="0"/>
      <w:marBottom w:val="0"/>
      <w:divBdr>
        <w:top w:val="none" w:sz="0" w:space="0" w:color="auto"/>
        <w:left w:val="none" w:sz="0" w:space="0" w:color="auto"/>
        <w:bottom w:val="none" w:sz="0" w:space="0" w:color="auto"/>
        <w:right w:val="none" w:sz="0" w:space="0" w:color="auto"/>
      </w:divBdr>
    </w:div>
    <w:div w:id="388846210">
      <w:bodyDiv w:val="1"/>
      <w:marLeft w:val="0"/>
      <w:marRight w:val="0"/>
      <w:marTop w:val="0"/>
      <w:marBottom w:val="0"/>
      <w:divBdr>
        <w:top w:val="none" w:sz="0" w:space="0" w:color="auto"/>
        <w:left w:val="none" w:sz="0" w:space="0" w:color="auto"/>
        <w:bottom w:val="none" w:sz="0" w:space="0" w:color="auto"/>
        <w:right w:val="none" w:sz="0" w:space="0" w:color="auto"/>
      </w:divBdr>
    </w:div>
    <w:div w:id="394092215">
      <w:bodyDiv w:val="1"/>
      <w:marLeft w:val="0"/>
      <w:marRight w:val="0"/>
      <w:marTop w:val="0"/>
      <w:marBottom w:val="0"/>
      <w:divBdr>
        <w:top w:val="none" w:sz="0" w:space="0" w:color="auto"/>
        <w:left w:val="none" w:sz="0" w:space="0" w:color="auto"/>
        <w:bottom w:val="none" w:sz="0" w:space="0" w:color="auto"/>
        <w:right w:val="none" w:sz="0" w:space="0" w:color="auto"/>
      </w:divBdr>
    </w:div>
    <w:div w:id="394164572">
      <w:bodyDiv w:val="1"/>
      <w:marLeft w:val="0"/>
      <w:marRight w:val="0"/>
      <w:marTop w:val="0"/>
      <w:marBottom w:val="0"/>
      <w:divBdr>
        <w:top w:val="none" w:sz="0" w:space="0" w:color="auto"/>
        <w:left w:val="none" w:sz="0" w:space="0" w:color="auto"/>
        <w:bottom w:val="none" w:sz="0" w:space="0" w:color="auto"/>
        <w:right w:val="none" w:sz="0" w:space="0" w:color="auto"/>
      </w:divBdr>
    </w:div>
    <w:div w:id="394474682">
      <w:bodyDiv w:val="1"/>
      <w:marLeft w:val="0"/>
      <w:marRight w:val="0"/>
      <w:marTop w:val="0"/>
      <w:marBottom w:val="0"/>
      <w:divBdr>
        <w:top w:val="none" w:sz="0" w:space="0" w:color="auto"/>
        <w:left w:val="none" w:sz="0" w:space="0" w:color="auto"/>
        <w:bottom w:val="none" w:sz="0" w:space="0" w:color="auto"/>
        <w:right w:val="none" w:sz="0" w:space="0" w:color="auto"/>
      </w:divBdr>
    </w:div>
    <w:div w:id="394593823">
      <w:bodyDiv w:val="1"/>
      <w:marLeft w:val="0"/>
      <w:marRight w:val="0"/>
      <w:marTop w:val="0"/>
      <w:marBottom w:val="0"/>
      <w:divBdr>
        <w:top w:val="none" w:sz="0" w:space="0" w:color="auto"/>
        <w:left w:val="none" w:sz="0" w:space="0" w:color="auto"/>
        <w:bottom w:val="none" w:sz="0" w:space="0" w:color="auto"/>
        <w:right w:val="none" w:sz="0" w:space="0" w:color="auto"/>
      </w:divBdr>
    </w:div>
    <w:div w:id="395663446">
      <w:bodyDiv w:val="1"/>
      <w:marLeft w:val="0"/>
      <w:marRight w:val="0"/>
      <w:marTop w:val="0"/>
      <w:marBottom w:val="0"/>
      <w:divBdr>
        <w:top w:val="none" w:sz="0" w:space="0" w:color="auto"/>
        <w:left w:val="none" w:sz="0" w:space="0" w:color="auto"/>
        <w:bottom w:val="none" w:sz="0" w:space="0" w:color="auto"/>
        <w:right w:val="none" w:sz="0" w:space="0" w:color="auto"/>
      </w:divBdr>
    </w:div>
    <w:div w:id="395711908">
      <w:bodyDiv w:val="1"/>
      <w:marLeft w:val="0"/>
      <w:marRight w:val="0"/>
      <w:marTop w:val="0"/>
      <w:marBottom w:val="0"/>
      <w:divBdr>
        <w:top w:val="none" w:sz="0" w:space="0" w:color="auto"/>
        <w:left w:val="none" w:sz="0" w:space="0" w:color="auto"/>
        <w:bottom w:val="none" w:sz="0" w:space="0" w:color="auto"/>
        <w:right w:val="none" w:sz="0" w:space="0" w:color="auto"/>
      </w:divBdr>
    </w:div>
    <w:div w:id="395930532">
      <w:bodyDiv w:val="1"/>
      <w:marLeft w:val="0"/>
      <w:marRight w:val="0"/>
      <w:marTop w:val="0"/>
      <w:marBottom w:val="0"/>
      <w:divBdr>
        <w:top w:val="none" w:sz="0" w:space="0" w:color="auto"/>
        <w:left w:val="none" w:sz="0" w:space="0" w:color="auto"/>
        <w:bottom w:val="none" w:sz="0" w:space="0" w:color="auto"/>
        <w:right w:val="none" w:sz="0" w:space="0" w:color="auto"/>
      </w:divBdr>
    </w:div>
    <w:div w:id="396515589">
      <w:bodyDiv w:val="1"/>
      <w:marLeft w:val="0"/>
      <w:marRight w:val="0"/>
      <w:marTop w:val="0"/>
      <w:marBottom w:val="0"/>
      <w:divBdr>
        <w:top w:val="none" w:sz="0" w:space="0" w:color="auto"/>
        <w:left w:val="none" w:sz="0" w:space="0" w:color="auto"/>
        <w:bottom w:val="none" w:sz="0" w:space="0" w:color="auto"/>
        <w:right w:val="none" w:sz="0" w:space="0" w:color="auto"/>
      </w:divBdr>
    </w:div>
    <w:div w:id="397021037">
      <w:bodyDiv w:val="1"/>
      <w:marLeft w:val="0"/>
      <w:marRight w:val="0"/>
      <w:marTop w:val="0"/>
      <w:marBottom w:val="0"/>
      <w:divBdr>
        <w:top w:val="none" w:sz="0" w:space="0" w:color="auto"/>
        <w:left w:val="none" w:sz="0" w:space="0" w:color="auto"/>
        <w:bottom w:val="none" w:sz="0" w:space="0" w:color="auto"/>
        <w:right w:val="none" w:sz="0" w:space="0" w:color="auto"/>
      </w:divBdr>
    </w:div>
    <w:div w:id="397477563">
      <w:bodyDiv w:val="1"/>
      <w:marLeft w:val="0"/>
      <w:marRight w:val="0"/>
      <w:marTop w:val="0"/>
      <w:marBottom w:val="0"/>
      <w:divBdr>
        <w:top w:val="none" w:sz="0" w:space="0" w:color="auto"/>
        <w:left w:val="none" w:sz="0" w:space="0" w:color="auto"/>
        <w:bottom w:val="none" w:sz="0" w:space="0" w:color="auto"/>
        <w:right w:val="none" w:sz="0" w:space="0" w:color="auto"/>
      </w:divBdr>
    </w:div>
    <w:div w:id="397555501">
      <w:bodyDiv w:val="1"/>
      <w:marLeft w:val="0"/>
      <w:marRight w:val="0"/>
      <w:marTop w:val="0"/>
      <w:marBottom w:val="0"/>
      <w:divBdr>
        <w:top w:val="none" w:sz="0" w:space="0" w:color="auto"/>
        <w:left w:val="none" w:sz="0" w:space="0" w:color="auto"/>
        <w:bottom w:val="none" w:sz="0" w:space="0" w:color="auto"/>
        <w:right w:val="none" w:sz="0" w:space="0" w:color="auto"/>
      </w:divBdr>
    </w:div>
    <w:div w:id="397557704">
      <w:bodyDiv w:val="1"/>
      <w:marLeft w:val="0"/>
      <w:marRight w:val="0"/>
      <w:marTop w:val="0"/>
      <w:marBottom w:val="0"/>
      <w:divBdr>
        <w:top w:val="none" w:sz="0" w:space="0" w:color="auto"/>
        <w:left w:val="none" w:sz="0" w:space="0" w:color="auto"/>
        <w:bottom w:val="none" w:sz="0" w:space="0" w:color="auto"/>
        <w:right w:val="none" w:sz="0" w:space="0" w:color="auto"/>
      </w:divBdr>
    </w:div>
    <w:div w:id="398945527">
      <w:bodyDiv w:val="1"/>
      <w:marLeft w:val="0"/>
      <w:marRight w:val="0"/>
      <w:marTop w:val="0"/>
      <w:marBottom w:val="0"/>
      <w:divBdr>
        <w:top w:val="none" w:sz="0" w:space="0" w:color="auto"/>
        <w:left w:val="none" w:sz="0" w:space="0" w:color="auto"/>
        <w:bottom w:val="none" w:sz="0" w:space="0" w:color="auto"/>
        <w:right w:val="none" w:sz="0" w:space="0" w:color="auto"/>
      </w:divBdr>
    </w:div>
    <w:div w:id="400176480">
      <w:bodyDiv w:val="1"/>
      <w:marLeft w:val="0"/>
      <w:marRight w:val="0"/>
      <w:marTop w:val="0"/>
      <w:marBottom w:val="0"/>
      <w:divBdr>
        <w:top w:val="none" w:sz="0" w:space="0" w:color="auto"/>
        <w:left w:val="none" w:sz="0" w:space="0" w:color="auto"/>
        <w:bottom w:val="none" w:sz="0" w:space="0" w:color="auto"/>
        <w:right w:val="none" w:sz="0" w:space="0" w:color="auto"/>
      </w:divBdr>
    </w:div>
    <w:div w:id="400450689">
      <w:bodyDiv w:val="1"/>
      <w:marLeft w:val="0"/>
      <w:marRight w:val="0"/>
      <w:marTop w:val="0"/>
      <w:marBottom w:val="0"/>
      <w:divBdr>
        <w:top w:val="none" w:sz="0" w:space="0" w:color="auto"/>
        <w:left w:val="none" w:sz="0" w:space="0" w:color="auto"/>
        <w:bottom w:val="none" w:sz="0" w:space="0" w:color="auto"/>
        <w:right w:val="none" w:sz="0" w:space="0" w:color="auto"/>
      </w:divBdr>
    </w:div>
    <w:div w:id="401298078">
      <w:bodyDiv w:val="1"/>
      <w:marLeft w:val="0"/>
      <w:marRight w:val="0"/>
      <w:marTop w:val="0"/>
      <w:marBottom w:val="0"/>
      <w:divBdr>
        <w:top w:val="none" w:sz="0" w:space="0" w:color="auto"/>
        <w:left w:val="none" w:sz="0" w:space="0" w:color="auto"/>
        <w:bottom w:val="none" w:sz="0" w:space="0" w:color="auto"/>
        <w:right w:val="none" w:sz="0" w:space="0" w:color="auto"/>
      </w:divBdr>
    </w:div>
    <w:div w:id="401486409">
      <w:bodyDiv w:val="1"/>
      <w:marLeft w:val="0"/>
      <w:marRight w:val="0"/>
      <w:marTop w:val="0"/>
      <w:marBottom w:val="0"/>
      <w:divBdr>
        <w:top w:val="none" w:sz="0" w:space="0" w:color="auto"/>
        <w:left w:val="none" w:sz="0" w:space="0" w:color="auto"/>
        <w:bottom w:val="none" w:sz="0" w:space="0" w:color="auto"/>
        <w:right w:val="none" w:sz="0" w:space="0" w:color="auto"/>
      </w:divBdr>
    </w:div>
    <w:div w:id="401685714">
      <w:bodyDiv w:val="1"/>
      <w:marLeft w:val="0"/>
      <w:marRight w:val="0"/>
      <w:marTop w:val="0"/>
      <w:marBottom w:val="0"/>
      <w:divBdr>
        <w:top w:val="none" w:sz="0" w:space="0" w:color="auto"/>
        <w:left w:val="none" w:sz="0" w:space="0" w:color="auto"/>
        <w:bottom w:val="none" w:sz="0" w:space="0" w:color="auto"/>
        <w:right w:val="none" w:sz="0" w:space="0" w:color="auto"/>
      </w:divBdr>
    </w:div>
    <w:div w:id="401761348">
      <w:bodyDiv w:val="1"/>
      <w:marLeft w:val="0"/>
      <w:marRight w:val="0"/>
      <w:marTop w:val="0"/>
      <w:marBottom w:val="0"/>
      <w:divBdr>
        <w:top w:val="none" w:sz="0" w:space="0" w:color="auto"/>
        <w:left w:val="none" w:sz="0" w:space="0" w:color="auto"/>
        <w:bottom w:val="none" w:sz="0" w:space="0" w:color="auto"/>
        <w:right w:val="none" w:sz="0" w:space="0" w:color="auto"/>
      </w:divBdr>
    </w:div>
    <w:div w:id="402142445">
      <w:bodyDiv w:val="1"/>
      <w:marLeft w:val="0"/>
      <w:marRight w:val="0"/>
      <w:marTop w:val="0"/>
      <w:marBottom w:val="0"/>
      <w:divBdr>
        <w:top w:val="none" w:sz="0" w:space="0" w:color="auto"/>
        <w:left w:val="none" w:sz="0" w:space="0" w:color="auto"/>
        <w:bottom w:val="none" w:sz="0" w:space="0" w:color="auto"/>
        <w:right w:val="none" w:sz="0" w:space="0" w:color="auto"/>
      </w:divBdr>
    </w:div>
    <w:div w:id="402870926">
      <w:bodyDiv w:val="1"/>
      <w:marLeft w:val="0"/>
      <w:marRight w:val="0"/>
      <w:marTop w:val="0"/>
      <w:marBottom w:val="0"/>
      <w:divBdr>
        <w:top w:val="none" w:sz="0" w:space="0" w:color="auto"/>
        <w:left w:val="none" w:sz="0" w:space="0" w:color="auto"/>
        <w:bottom w:val="none" w:sz="0" w:space="0" w:color="auto"/>
        <w:right w:val="none" w:sz="0" w:space="0" w:color="auto"/>
      </w:divBdr>
    </w:div>
    <w:div w:id="403600456">
      <w:bodyDiv w:val="1"/>
      <w:marLeft w:val="0"/>
      <w:marRight w:val="0"/>
      <w:marTop w:val="0"/>
      <w:marBottom w:val="0"/>
      <w:divBdr>
        <w:top w:val="none" w:sz="0" w:space="0" w:color="auto"/>
        <w:left w:val="none" w:sz="0" w:space="0" w:color="auto"/>
        <w:bottom w:val="none" w:sz="0" w:space="0" w:color="auto"/>
        <w:right w:val="none" w:sz="0" w:space="0" w:color="auto"/>
      </w:divBdr>
    </w:div>
    <w:div w:id="403916351">
      <w:bodyDiv w:val="1"/>
      <w:marLeft w:val="0"/>
      <w:marRight w:val="0"/>
      <w:marTop w:val="0"/>
      <w:marBottom w:val="0"/>
      <w:divBdr>
        <w:top w:val="none" w:sz="0" w:space="0" w:color="auto"/>
        <w:left w:val="none" w:sz="0" w:space="0" w:color="auto"/>
        <w:bottom w:val="none" w:sz="0" w:space="0" w:color="auto"/>
        <w:right w:val="none" w:sz="0" w:space="0" w:color="auto"/>
      </w:divBdr>
    </w:div>
    <w:div w:id="404186144">
      <w:bodyDiv w:val="1"/>
      <w:marLeft w:val="0"/>
      <w:marRight w:val="0"/>
      <w:marTop w:val="0"/>
      <w:marBottom w:val="0"/>
      <w:divBdr>
        <w:top w:val="none" w:sz="0" w:space="0" w:color="auto"/>
        <w:left w:val="none" w:sz="0" w:space="0" w:color="auto"/>
        <w:bottom w:val="none" w:sz="0" w:space="0" w:color="auto"/>
        <w:right w:val="none" w:sz="0" w:space="0" w:color="auto"/>
      </w:divBdr>
    </w:div>
    <w:div w:id="404717539">
      <w:bodyDiv w:val="1"/>
      <w:marLeft w:val="0"/>
      <w:marRight w:val="0"/>
      <w:marTop w:val="0"/>
      <w:marBottom w:val="0"/>
      <w:divBdr>
        <w:top w:val="none" w:sz="0" w:space="0" w:color="auto"/>
        <w:left w:val="none" w:sz="0" w:space="0" w:color="auto"/>
        <w:bottom w:val="none" w:sz="0" w:space="0" w:color="auto"/>
        <w:right w:val="none" w:sz="0" w:space="0" w:color="auto"/>
      </w:divBdr>
    </w:div>
    <w:div w:id="405341891">
      <w:bodyDiv w:val="1"/>
      <w:marLeft w:val="0"/>
      <w:marRight w:val="0"/>
      <w:marTop w:val="0"/>
      <w:marBottom w:val="0"/>
      <w:divBdr>
        <w:top w:val="none" w:sz="0" w:space="0" w:color="auto"/>
        <w:left w:val="none" w:sz="0" w:space="0" w:color="auto"/>
        <w:bottom w:val="none" w:sz="0" w:space="0" w:color="auto"/>
        <w:right w:val="none" w:sz="0" w:space="0" w:color="auto"/>
      </w:divBdr>
    </w:div>
    <w:div w:id="405763838">
      <w:bodyDiv w:val="1"/>
      <w:marLeft w:val="0"/>
      <w:marRight w:val="0"/>
      <w:marTop w:val="0"/>
      <w:marBottom w:val="0"/>
      <w:divBdr>
        <w:top w:val="none" w:sz="0" w:space="0" w:color="auto"/>
        <w:left w:val="none" w:sz="0" w:space="0" w:color="auto"/>
        <w:bottom w:val="none" w:sz="0" w:space="0" w:color="auto"/>
        <w:right w:val="none" w:sz="0" w:space="0" w:color="auto"/>
      </w:divBdr>
    </w:div>
    <w:div w:id="406268243">
      <w:bodyDiv w:val="1"/>
      <w:marLeft w:val="0"/>
      <w:marRight w:val="0"/>
      <w:marTop w:val="0"/>
      <w:marBottom w:val="0"/>
      <w:divBdr>
        <w:top w:val="none" w:sz="0" w:space="0" w:color="auto"/>
        <w:left w:val="none" w:sz="0" w:space="0" w:color="auto"/>
        <w:bottom w:val="none" w:sz="0" w:space="0" w:color="auto"/>
        <w:right w:val="none" w:sz="0" w:space="0" w:color="auto"/>
      </w:divBdr>
    </w:div>
    <w:div w:id="406878425">
      <w:bodyDiv w:val="1"/>
      <w:marLeft w:val="0"/>
      <w:marRight w:val="0"/>
      <w:marTop w:val="0"/>
      <w:marBottom w:val="0"/>
      <w:divBdr>
        <w:top w:val="none" w:sz="0" w:space="0" w:color="auto"/>
        <w:left w:val="none" w:sz="0" w:space="0" w:color="auto"/>
        <w:bottom w:val="none" w:sz="0" w:space="0" w:color="auto"/>
        <w:right w:val="none" w:sz="0" w:space="0" w:color="auto"/>
      </w:divBdr>
    </w:div>
    <w:div w:id="407069877">
      <w:bodyDiv w:val="1"/>
      <w:marLeft w:val="0"/>
      <w:marRight w:val="0"/>
      <w:marTop w:val="0"/>
      <w:marBottom w:val="0"/>
      <w:divBdr>
        <w:top w:val="none" w:sz="0" w:space="0" w:color="auto"/>
        <w:left w:val="none" w:sz="0" w:space="0" w:color="auto"/>
        <w:bottom w:val="none" w:sz="0" w:space="0" w:color="auto"/>
        <w:right w:val="none" w:sz="0" w:space="0" w:color="auto"/>
      </w:divBdr>
    </w:div>
    <w:div w:id="408117355">
      <w:bodyDiv w:val="1"/>
      <w:marLeft w:val="0"/>
      <w:marRight w:val="0"/>
      <w:marTop w:val="0"/>
      <w:marBottom w:val="0"/>
      <w:divBdr>
        <w:top w:val="none" w:sz="0" w:space="0" w:color="auto"/>
        <w:left w:val="none" w:sz="0" w:space="0" w:color="auto"/>
        <w:bottom w:val="none" w:sz="0" w:space="0" w:color="auto"/>
        <w:right w:val="none" w:sz="0" w:space="0" w:color="auto"/>
      </w:divBdr>
    </w:div>
    <w:div w:id="408694332">
      <w:bodyDiv w:val="1"/>
      <w:marLeft w:val="0"/>
      <w:marRight w:val="0"/>
      <w:marTop w:val="0"/>
      <w:marBottom w:val="0"/>
      <w:divBdr>
        <w:top w:val="none" w:sz="0" w:space="0" w:color="auto"/>
        <w:left w:val="none" w:sz="0" w:space="0" w:color="auto"/>
        <w:bottom w:val="none" w:sz="0" w:space="0" w:color="auto"/>
        <w:right w:val="none" w:sz="0" w:space="0" w:color="auto"/>
      </w:divBdr>
    </w:div>
    <w:div w:id="409426477">
      <w:bodyDiv w:val="1"/>
      <w:marLeft w:val="0"/>
      <w:marRight w:val="0"/>
      <w:marTop w:val="0"/>
      <w:marBottom w:val="0"/>
      <w:divBdr>
        <w:top w:val="none" w:sz="0" w:space="0" w:color="auto"/>
        <w:left w:val="none" w:sz="0" w:space="0" w:color="auto"/>
        <w:bottom w:val="none" w:sz="0" w:space="0" w:color="auto"/>
        <w:right w:val="none" w:sz="0" w:space="0" w:color="auto"/>
      </w:divBdr>
    </w:div>
    <w:div w:id="410278740">
      <w:bodyDiv w:val="1"/>
      <w:marLeft w:val="0"/>
      <w:marRight w:val="0"/>
      <w:marTop w:val="0"/>
      <w:marBottom w:val="0"/>
      <w:divBdr>
        <w:top w:val="none" w:sz="0" w:space="0" w:color="auto"/>
        <w:left w:val="none" w:sz="0" w:space="0" w:color="auto"/>
        <w:bottom w:val="none" w:sz="0" w:space="0" w:color="auto"/>
        <w:right w:val="none" w:sz="0" w:space="0" w:color="auto"/>
      </w:divBdr>
    </w:div>
    <w:div w:id="410587064">
      <w:bodyDiv w:val="1"/>
      <w:marLeft w:val="0"/>
      <w:marRight w:val="0"/>
      <w:marTop w:val="0"/>
      <w:marBottom w:val="0"/>
      <w:divBdr>
        <w:top w:val="none" w:sz="0" w:space="0" w:color="auto"/>
        <w:left w:val="none" w:sz="0" w:space="0" w:color="auto"/>
        <w:bottom w:val="none" w:sz="0" w:space="0" w:color="auto"/>
        <w:right w:val="none" w:sz="0" w:space="0" w:color="auto"/>
      </w:divBdr>
    </w:div>
    <w:div w:id="412051840">
      <w:bodyDiv w:val="1"/>
      <w:marLeft w:val="0"/>
      <w:marRight w:val="0"/>
      <w:marTop w:val="0"/>
      <w:marBottom w:val="0"/>
      <w:divBdr>
        <w:top w:val="none" w:sz="0" w:space="0" w:color="auto"/>
        <w:left w:val="none" w:sz="0" w:space="0" w:color="auto"/>
        <w:bottom w:val="none" w:sz="0" w:space="0" w:color="auto"/>
        <w:right w:val="none" w:sz="0" w:space="0" w:color="auto"/>
      </w:divBdr>
    </w:div>
    <w:div w:id="417601188">
      <w:bodyDiv w:val="1"/>
      <w:marLeft w:val="0"/>
      <w:marRight w:val="0"/>
      <w:marTop w:val="0"/>
      <w:marBottom w:val="0"/>
      <w:divBdr>
        <w:top w:val="none" w:sz="0" w:space="0" w:color="auto"/>
        <w:left w:val="none" w:sz="0" w:space="0" w:color="auto"/>
        <w:bottom w:val="none" w:sz="0" w:space="0" w:color="auto"/>
        <w:right w:val="none" w:sz="0" w:space="0" w:color="auto"/>
      </w:divBdr>
    </w:div>
    <w:div w:id="417865939">
      <w:bodyDiv w:val="1"/>
      <w:marLeft w:val="0"/>
      <w:marRight w:val="0"/>
      <w:marTop w:val="0"/>
      <w:marBottom w:val="0"/>
      <w:divBdr>
        <w:top w:val="none" w:sz="0" w:space="0" w:color="auto"/>
        <w:left w:val="none" w:sz="0" w:space="0" w:color="auto"/>
        <w:bottom w:val="none" w:sz="0" w:space="0" w:color="auto"/>
        <w:right w:val="none" w:sz="0" w:space="0" w:color="auto"/>
      </w:divBdr>
    </w:div>
    <w:div w:id="418406399">
      <w:bodyDiv w:val="1"/>
      <w:marLeft w:val="0"/>
      <w:marRight w:val="0"/>
      <w:marTop w:val="0"/>
      <w:marBottom w:val="0"/>
      <w:divBdr>
        <w:top w:val="none" w:sz="0" w:space="0" w:color="auto"/>
        <w:left w:val="none" w:sz="0" w:space="0" w:color="auto"/>
        <w:bottom w:val="none" w:sz="0" w:space="0" w:color="auto"/>
        <w:right w:val="none" w:sz="0" w:space="0" w:color="auto"/>
      </w:divBdr>
    </w:div>
    <w:div w:id="420418427">
      <w:bodyDiv w:val="1"/>
      <w:marLeft w:val="0"/>
      <w:marRight w:val="0"/>
      <w:marTop w:val="0"/>
      <w:marBottom w:val="0"/>
      <w:divBdr>
        <w:top w:val="none" w:sz="0" w:space="0" w:color="auto"/>
        <w:left w:val="none" w:sz="0" w:space="0" w:color="auto"/>
        <w:bottom w:val="none" w:sz="0" w:space="0" w:color="auto"/>
        <w:right w:val="none" w:sz="0" w:space="0" w:color="auto"/>
      </w:divBdr>
    </w:div>
    <w:div w:id="421075833">
      <w:bodyDiv w:val="1"/>
      <w:marLeft w:val="0"/>
      <w:marRight w:val="0"/>
      <w:marTop w:val="0"/>
      <w:marBottom w:val="0"/>
      <w:divBdr>
        <w:top w:val="none" w:sz="0" w:space="0" w:color="auto"/>
        <w:left w:val="none" w:sz="0" w:space="0" w:color="auto"/>
        <w:bottom w:val="none" w:sz="0" w:space="0" w:color="auto"/>
        <w:right w:val="none" w:sz="0" w:space="0" w:color="auto"/>
      </w:divBdr>
    </w:div>
    <w:div w:id="422382112">
      <w:bodyDiv w:val="1"/>
      <w:marLeft w:val="0"/>
      <w:marRight w:val="0"/>
      <w:marTop w:val="0"/>
      <w:marBottom w:val="0"/>
      <w:divBdr>
        <w:top w:val="none" w:sz="0" w:space="0" w:color="auto"/>
        <w:left w:val="none" w:sz="0" w:space="0" w:color="auto"/>
        <w:bottom w:val="none" w:sz="0" w:space="0" w:color="auto"/>
        <w:right w:val="none" w:sz="0" w:space="0" w:color="auto"/>
      </w:divBdr>
    </w:div>
    <w:div w:id="423038087">
      <w:bodyDiv w:val="1"/>
      <w:marLeft w:val="0"/>
      <w:marRight w:val="0"/>
      <w:marTop w:val="0"/>
      <w:marBottom w:val="0"/>
      <w:divBdr>
        <w:top w:val="none" w:sz="0" w:space="0" w:color="auto"/>
        <w:left w:val="none" w:sz="0" w:space="0" w:color="auto"/>
        <w:bottom w:val="none" w:sz="0" w:space="0" w:color="auto"/>
        <w:right w:val="none" w:sz="0" w:space="0" w:color="auto"/>
      </w:divBdr>
    </w:div>
    <w:div w:id="425537588">
      <w:bodyDiv w:val="1"/>
      <w:marLeft w:val="0"/>
      <w:marRight w:val="0"/>
      <w:marTop w:val="0"/>
      <w:marBottom w:val="0"/>
      <w:divBdr>
        <w:top w:val="none" w:sz="0" w:space="0" w:color="auto"/>
        <w:left w:val="none" w:sz="0" w:space="0" w:color="auto"/>
        <w:bottom w:val="none" w:sz="0" w:space="0" w:color="auto"/>
        <w:right w:val="none" w:sz="0" w:space="0" w:color="auto"/>
      </w:divBdr>
    </w:div>
    <w:div w:id="425658837">
      <w:bodyDiv w:val="1"/>
      <w:marLeft w:val="0"/>
      <w:marRight w:val="0"/>
      <w:marTop w:val="0"/>
      <w:marBottom w:val="0"/>
      <w:divBdr>
        <w:top w:val="none" w:sz="0" w:space="0" w:color="auto"/>
        <w:left w:val="none" w:sz="0" w:space="0" w:color="auto"/>
        <w:bottom w:val="none" w:sz="0" w:space="0" w:color="auto"/>
        <w:right w:val="none" w:sz="0" w:space="0" w:color="auto"/>
      </w:divBdr>
    </w:div>
    <w:div w:id="425730550">
      <w:bodyDiv w:val="1"/>
      <w:marLeft w:val="0"/>
      <w:marRight w:val="0"/>
      <w:marTop w:val="0"/>
      <w:marBottom w:val="0"/>
      <w:divBdr>
        <w:top w:val="none" w:sz="0" w:space="0" w:color="auto"/>
        <w:left w:val="none" w:sz="0" w:space="0" w:color="auto"/>
        <w:bottom w:val="none" w:sz="0" w:space="0" w:color="auto"/>
        <w:right w:val="none" w:sz="0" w:space="0" w:color="auto"/>
      </w:divBdr>
    </w:div>
    <w:div w:id="425929026">
      <w:bodyDiv w:val="1"/>
      <w:marLeft w:val="0"/>
      <w:marRight w:val="0"/>
      <w:marTop w:val="0"/>
      <w:marBottom w:val="0"/>
      <w:divBdr>
        <w:top w:val="none" w:sz="0" w:space="0" w:color="auto"/>
        <w:left w:val="none" w:sz="0" w:space="0" w:color="auto"/>
        <w:bottom w:val="none" w:sz="0" w:space="0" w:color="auto"/>
        <w:right w:val="none" w:sz="0" w:space="0" w:color="auto"/>
      </w:divBdr>
    </w:div>
    <w:div w:id="425929397">
      <w:bodyDiv w:val="1"/>
      <w:marLeft w:val="0"/>
      <w:marRight w:val="0"/>
      <w:marTop w:val="0"/>
      <w:marBottom w:val="0"/>
      <w:divBdr>
        <w:top w:val="none" w:sz="0" w:space="0" w:color="auto"/>
        <w:left w:val="none" w:sz="0" w:space="0" w:color="auto"/>
        <w:bottom w:val="none" w:sz="0" w:space="0" w:color="auto"/>
        <w:right w:val="none" w:sz="0" w:space="0" w:color="auto"/>
      </w:divBdr>
    </w:div>
    <w:div w:id="426005933">
      <w:bodyDiv w:val="1"/>
      <w:marLeft w:val="0"/>
      <w:marRight w:val="0"/>
      <w:marTop w:val="0"/>
      <w:marBottom w:val="0"/>
      <w:divBdr>
        <w:top w:val="none" w:sz="0" w:space="0" w:color="auto"/>
        <w:left w:val="none" w:sz="0" w:space="0" w:color="auto"/>
        <w:bottom w:val="none" w:sz="0" w:space="0" w:color="auto"/>
        <w:right w:val="none" w:sz="0" w:space="0" w:color="auto"/>
      </w:divBdr>
    </w:div>
    <w:div w:id="427311256">
      <w:bodyDiv w:val="1"/>
      <w:marLeft w:val="0"/>
      <w:marRight w:val="0"/>
      <w:marTop w:val="0"/>
      <w:marBottom w:val="0"/>
      <w:divBdr>
        <w:top w:val="none" w:sz="0" w:space="0" w:color="auto"/>
        <w:left w:val="none" w:sz="0" w:space="0" w:color="auto"/>
        <w:bottom w:val="none" w:sz="0" w:space="0" w:color="auto"/>
        <w:right w:val="none" w:sz="0" w:space="0" w:color="auto"/>
      </w:divBdr>
    </w:div>
    <w:div w:id="427429536">
      <w:bodyDiv w:val="1"/>
      <w:marLeft w:val="0"/>
      <w:marRight w:val="0"/>
      <w:marTop w:val="0"/>
      <w:marBottom w:val="0"/>
      <w:divBdr>
        <w:top w:val="none" w:sz="0" w:space="0" w:color="auto"/>
        <w:left w:val="none" w:sz="0" w:space="0" w:color="auto"/>
        <w:bottom w:val="none" w:sz="0" w:space="0" w:color="auto"/>
        <w:right w:val="none" w:sz="0" w:space="0" w:color="auto"/>
      </w:divBdr>
    </w:div>
    <w:div w:id="428113910">
      <w:bodyDiv w:val="1"/>
      <w:marLeft w:val="0"/>
      <w:marRight w:val="0"/>
      <w:marTop w:val="0"/>
      <w:marBottom w:val="0"/>
      <w:divBdr>
        <w:top w:val="none" w:sz="0" w:space="0" w:color="auto"/>
        <w:left w:val="none" w:sz="0" w:space="0" w:color="auto"/>
        <w:bottom w:val="none" w:sz="0" w:space="0" w:color="auto"/>
        <w:right w:val="none" w:sz="0" w:space="0" w:color="auto"/>
      </w:divBdr>
    </w:div>
    <w:div w:id="429009413">
      <w:bodyDiv w:val="1"/>
      <w:marLeft w:val="0"/>
      <w:marRight w:val="0"/>
      <w:marTop w:val="0"/>
      <w:marBottom w:val="0"/>
      <w:divBdr>
        <w:top w:val="none" w:sz="0" w:space="0" w:color="auto"/>
        <w:left w:val="none" w:sz="0" w:space="0" w:color="auto"/>
        <w:bottom w:val="none" w:sz="0" w:space="0" w:color="auto"/>
        <w:right w:val="none" w:sz="0" w:space="0" w:color="auto"/>
      </w:divBdr>
    </w:div>
    <w:div w:id="429661699">
      <w:bodyDiv w:val="1"/>
      <w:marLeft w:val="0"/>
      <w:marRight w:val="0"/>
      <w:marTop w:val="0"/>
      <w:marBottom w:val="0"/>
      <w:divBdr>
        <w:top w:val="none" w:sz="0" w:space="0" w:color="auto"/>
        <w:left w:val="none" w:sz="0" w:space="0" w:color="auto"/>
        <w:bottom w:val="none" w:sz="0" w:space="0" w:color="auto"/>
        <w:right w:val="none" w:sz="0" w:space="0" w:color="auto"/>
      </w:divBdr>
    </w:div>
    <w:div w:id="429743899">
      <w:bodyDiv w:val="1"/>
      <w:marLeft w:val="0"/>
      <w:marRight w:val="0"/>
      <w:marTop w:val="0"/>
      <w:marBottom w:val="0"/>
      <w:divBdr>
        <w:top w:val="none" w:sz="0" w:space="0" w:color="auto"/>
        <w:left w:val="none" w:sz="0" w:space="0" w:color="auto"/>
        <w:bottom w:val="none" w:sz="0" w:space="0" w:color="auto"/>
        <w:right w:val="none" w:sz="0" w:space="0" w:color="auto"/>
      </w:divBdr>
    </w:div>
    <w:div w:id="429816974">
      <w:bodyDiv w:val="1"/>
      <w:marLeft w:val="0"/>
      <w:marRight w:val="0"/>
      <w:marTop w:val="0"/>
      <w:marBottom w:val="0"/>
      <w:divBdr>
        <w:top w:val="none" w:sz="0" w:space="0" w:color="auto"/>
        <w:left w:val="none" w:sz="0" w:space="0" w:color="auto"/>
        <w:bottom w:val="none" w:sz="0" w:space="0" w:color="auto"/>
        <w:right w:val="none" w:sz="0" w:space="0" w:color="auto"/>
      </w:divBdr>
    </w:div>
    <w:div w:id="430123851">
      <w:bodyDiv w:val="1"/>
      <w:marLeft w:val="0"/>
      <w:marRight w:val="0"/>
      <w:marTop w:val="0"/>
      <w:marBottom w:val="0"/>
      <w:divBdr>
        <w:top w:val="none" w:sz="0" w:space="0" w:color="auto"/>
        <w:left w:val="none" w:sz="0" w:space="0" w:color="auto"/>
        <w:bottom w:val="none" w:sz="0" w:space="0" w:color="auto"/>
        <w:right w:val="none" w:sz="0" w:space="0" w:color="auto"/>
      </w:divBdr>
    </w:div>
    <w:div w:id="430781602">
      <w:bodyDiv w:val="1"/>
      <w:marLeft w:val="0"/>
      <w:marRight w:val="0"/>
      <w:marTop w:val="0"/>
      <w:marBottom w:val="0"/>
      <w:divBdr>
        <w:top w:val="none" w:sz="0" w:space="0" w:color="auto"/>
        <w:left w:val="none" w:sz="0" w:space="0" w:color="auto"/>
        <w:bottom w:val="none" w:sz="0" w:space="0" w:color="auto"/>
        <w:right w:val="none" w:sz="0" w:space="0" w:color="auto"/>
      </w:divBdr>
    </w:div>
    <w:div w:id="431055025">
      <w:bodyDiv w:val="1"/>
      <w:marLeft w:val="0"/>
      <w:marRight w:val="0"/>
      <w:marTop w:val="0"/>
      <w:marBottom w:val="0"/>
      <w:divBdr>
        <w:top w:val="none" w:sz="0" w:space="0" w:color="auto"/>
        <w:left w:val="none" w:sz="0" w:space="0" w:color="auto"/>
        <w:bottom w:val="none" w:sz="0" w:space="0" w:color="auto"/>
        <w:right w:val="none" w:sz="0" w:space="0" w:color="auto"/>
      </w:divBdr>
    </w:div>
    <w:div w:id="431557330">
      <w:bodyDiv w:val="1"/>
      <w:marLeft w:val="0"/>
      <w:marRight w:val="0"/>
      <w:marTop w:val="0"/>
      <w:marBottom w:val="0"/>
      <w:divBdr>
        <w:top w:val="none" w:sz="0" w:space="0" w:color="auto"/>
        <w:left w:val="none" w:sz="0" w:space="0" w:color="auto"/>
        <w:bottom w:val="none" w:sz="0" w:space="0" w:color="auto"/>
        <w:right w:val="none" w:sz="0" w:space="0" w:color="auto"/>
      </w:divBdr>
    </w:div>
    <w:div w:id="432746536">
      <w:bodyDiv w:val="1"/>
      <w:marLeft w:val="0"/>
      <w:marRight w:val="0"/>
      <w:marTop w:val="0"/>
      <w:marBottom w:val="0"/>
      <w:divBdr>
        <w:top w:val="none" w:sz="0" w:space="0" w:color="auto"/>
        <w:left w:val="none" w:sz="0" w:space="0" w:color="auto"/>
        <w:bottom w:val="none" w:sz="0" w:space="0" w:color="auto"/>
        <w:right w:val="none" w:sz="0" w:space="0" w:color="auto"/>
      </w:divBdr>
    </w:div>
    <w:div w:id="432867733">
      <w:bodyDiv w:val="1"/>
      <w:marLeft w:val="0"/>
      <w:marRight w:val="0"/>
      <w:marTop w:val="0"/>
      <w:marBottom w:val="0"/>
      <w:divBdr>
        <w:top w:val="none" w:sz="0" w:space="0" w:color="auto"/>
        <w:left w:val="none" w:sz="0" w:space="0" w:color="auto"/>
        <w:bottom w:val="none" w:sz="0" w:space="0" w:color="auto"/>
        <w:right w:val="none" w:sz="0" w:space="0" w:color="auto"/>
      </w:divBdr>
    </w:div>
    <w:div w:id="432945178">
      <w:bodyDiv w:val="1"/>
      <w:marLeft w:val="0"/>
      <w:marRight w:val="0"/>
      <w:marTop w:val="0"/>
      <w:marBottom w:val="0"/>
      <w:divBdr>
        <w:top w:val="none" w:sz="0" w:space="0" w:color="auto"/>
        <w:left w:val="none" w:sz="0" w:space="0" w:color="auto"/>
        <w:bottom w:val="none" w:sz="0" w:space="0" w:color="auto"/>
        <w:right w:val="none" w:sz="0" w:space="0" w:color="auto"/>
      </w:divBdr>
    </w:div>
    <w:div w:id="433863361">
      <w:bodyDiv w:val="1"/>
      <w:marLeft w:val="0"/>
      <w:marRight w:val="0"/>
      <w:marTop w:val="0"/>
      <w:marBottom w:val="0"/>
      <w:divBdr>
        <w:top w:val="none" w:sz="0" w:space="0" w:color="auto"/>
        <w:left w:val="none" w:sz="0" w:space="0" w:color="auto"/>
        <w:bottom w:val="none" w:sz="0" w:space="0" w:color="auto"/>
        <w:right w:val="none" w:sz="0" w:space="0" w:color="auto"/>
      </w:divBdr>
    </w:div>
    <w:div w:id="434446588">
      <w:bodyDiv w:val="1"/>
      <w:marLeft w:val="0"/>
      <w:marRight w:val="0"/>
      <w:marTop w:val="0"/>
      <w:marBottom w:val="0"/>
      <w:divBdr>
        <w:top w:val="none" w:sz="0" w:space="0" w:color="auto"/>
        <w:left w:val="none" w:sz="0" w:space="0" w:color="auto"/>
        <w:bottom w:val="none" w:sz="0" w:space="0" w:color="auto"/>
        <w:right w:val="none" w:sz="0" w:space="0" w:color="auto"/>
      </w:divBdr>
    </w:div>
    <w:div w:id="436365971">
      <w:bodyDiv w:val="1"/>
      <w:marLeft w:val="0"/>
      <w:marRight w:val="0"/>
      <w:marTop w:val="0"/>
      <w:marBottom w:val="0"/>
      <w:divBdr>
        <w:top w:val="none" w:sz="0" w:space="0" w:color="auto"/>
        <w:left w:val="none" w:sz="0" w:space="0" w:color="auto"/>
        <w:bottom w:val="none" w:sz="0" w:space="0" w:color="auto"/>
        <w:right w:val="none" w:sz="0" w:space="0" w:color="auto"/>
      </w:divBdr>
    </w:div>
    <w:div w:id="436753344">
      <w:bodyDiv w:val="1"/>
      <w:marLeft w:val="0"/>
      <w:marRight w:val="0"/>
      <w:marTop w:val="0"/>
      <w:marBottom w:val="0"/>
      <w:divBdr>
        <w:top w:val="none" w:sz="0" w:space="0" w:color="auto"/>
        <w:left w:val="none" w:sz="0" w:space="0" w:color="auto"/>
        <w:bottom w:val="none" w:sz="0" w:space="0" w:color="auto"/>
        <w:right w:val="none" w:sz="0" w:space="0" w:color="auto"/>
      </w:divBdr>
    </w:div>
    <w:div w:id="437872267">
      <w:bodyDiv w:val="1"/>
      <w:marLeft w:val="0"/>
      <w:marRight w:val="0"/>
      <w:marTop w:val="0"/>
      <w:marBottom w:val="0"/>
      <w:divBdr>
        <w:top w:val="none" w:sz="0" w:space="0" w:color="auto"/>
        <w:left w:val="none" w:sz="0" w:space="0" w:color="auto"/>
        <w:bottom w:val="none" w:sz="0" w:space="0" w:color="auto"/>
        <w:right w:val="none" w:sz="0" w:space="0" w:color="auto"/>
      </w:divBdr>
    </w:div>
    <w:div w:id="438723283">
      <w:bodyDiv w:val="1"/>
      <w:marLeft w:val="0"/>
      <w:marRight w:val="0"/>
      <w:marTop w:val="0"/>
      <w:marBottom w:val="0"/>
      <w:divBdr>
        <w:top w:val="none" w:sz="0" w:space="0" w:color="auto"/>
        <w:left w:val="none" w:sz="0" w:space="0" w:color="auto"/>
        <w:bottom w:val="none" w:sz="0" w:space="0" w:color="auto"/>
        <w:right w:val="none" w:sz="0" w:space="0" w:color="auto"/>
      </w:divBdr>
    </w:div>
    <w:div w:id="439182499">
      <w:bodyDiv w:val="1"/>
      <w:marLeft w:val="0"/>
      <w:marRight w:val="0"/>
      <w:marTop w:val="0"/>
      <w:marBottom w:val="0"/>
      <w:divBdr>
        <w:top w:val="none" w:sz="0" w:space="0" w:color="auto"/>
        <w:left w:val="none" w:sz="0" w:space="0" w:color="auto"/>
        <w:bottom w:val="none" w:sz="0" w:space="0" w:color="auto"/>
        <w:right w:val="none" w:sz="0" w:space="0" w:color="auto"/>
      </w:divBdr>
    </w:div>
    <w:div w:id="439305754">
      <w:bodyDiv w:val="1"/>
      <w:marLeft w:val="0"/>
      <w:marRight w:val="0"/>
      <w:marTop w:val="0"/>
      <w:marBottom w:val="0"/>
      <w:divBdr>
        <w:top w:val="none" w:sz="0" w:space="0" w:color="auto"/>
        <w:left w:val="none" w:sz="0" w:space="0" w:color="auto"/>
        <w:bottom w:val="none" w:sz="0" w:space="0" w:color="auto"/>
        <w:right w:val="none" w:sz="0" w:space="0" w:color="auto"/>
      </w:divBdr>
    </w:div>
    <w:div w:id="443616757">
      <w:bodyDiv w:val="1"/>
      <w:marLeft w:val="0"/>
      <w:marRight w:val="0"/>
      <w:marTop w:val="0"/>
      <w:marBottom w:val="0"/>
      <w:divBdr>
        <w:top w:val="none" w:sz="0" w:space="0" w:color="auto"/>
        <w:left w:val="none" w:sz="0" w:space="0" w:color="auto"/>
        <w:bottom w:val="none" w:sz="0" w:space="0" w:color="auto"/>
        <w:right w:val="none" w:sz="0" w:space="0" w:color="auto"/>
      </w:divBdr>
    </w:div>
    <w:div w:id="444886292">
      <w:bodyDiv w:val="1"/>
      <w:marLeft w:val="0"/>
      <w:marRight w:val="0"/>
      <w:marTop w:val="0"/>
      <w:marBottom w:val="0"/>
      <w:divBdr>
        <w:top w:val="none" w:sz="0" w:space="0" w:color="auto"/>
        <w:left w:val="none" w:sz="0" w:space="0" w:color="auto"/>
        <w:bottom w:val="none" w:sz="0" w:space="0" w:color="auto"/>
        <w:right w:val="none" w:sz="0" w:space="0" w:color="auto"/>
      </w:divBdr>
    </w:div>
    <w:div w:id="445348450">
      <w:bodyDiv w:val="1"/>
      <w:marLeft w:val="0"/>
      <w:marRight w:val="0"/>
      <w:marTop w:val="0"/>
      <w:marBottom w:val="0"/>
      <w:divBdr>
        <w:top w:val="none" w:sz="0" w:space="0" w:color="auto"/>
        <w:left w:val="none" w:sz="0" w:space="0" w:color="auto"/>
        <w:bottom w:val="none" w:sz="0" w:space="0" w:color="auto"/>
        <w:right w:val="none" w:sz="0" w:space="0" w:color="auto"/>
      </w:divBdr>
    </w:div>
    <w:div w:id="446314198">
      <w:bodyDiv w:val="1"/>
      <w:marLeft w:val="0"/>
      <w:marRight w:val="0"/>
      <w:marTop w:val="0"/>
      <w:marBottom w:val="0"/>
      <w:divBdr>
        <w:top w:val="none" w:sz="0" w:space="0" w:color="auto"/>
        <w:left w:val="none" w:sz="0" w:space="0" w:color="auto"/>
        <w:bottom w:val="none" w:sz="0" w:space="0" w:color="auto"/>
        <w:right w:val="none" w:sz="0" w:space="0" w:color="auto"/>
      </w:divBdr>
    </w:div>
    <w:div w:id="446394188">
      <w:bodyDiv w:val="1"/>
      <w:marLeft w:val="0"/>
      <w:marRight w:val="0"/>
      <w:marTop w:val="0"/>
      <w:marBottom w:val="0"/>
      <w:divBdr>
        <w:top w:val="none" w:sz="0" w:space="0" w:color="auto"/>
        <w:left w:val="none" w:sz="0" w:space="0" w:color="auto"/>
        <w:bottom w:val="none" w:sz="0" w:space="0" w:color="auto"/>
        <w:right w:val="none" w:sz="0" w:space="0" w:color="auto"/>
      </w:divBdr>
    </w:div>
    <w:div w:id="448010693">
      <w:bodyDiv w:val="1"/>
      <w:marLeft w:val="0"/>
      <w:marRight w:val="0"/>
      <w:marTop w:val="0"/>
      <w:marBottom w:val="0"/>
      <w:divBdr>
        <w:top w:val="none" w:sz="0" w:space="0" w:color="auto"/>
        <w:left w:val="none" w:sz="0" w:space="0" w:color="auto"/>
        <w:bottom w:val="none" w:sz="0" w:space="0" w:color="auto"/>
        <w:right w:val="none" w:sz="0" w:space="0" w:color="auto"/>
      </w:divBdr>
    </w:div>
    <w:div w:id="448547886">
      <w:bodyDiv w:val="1"/>
      <w:marLeft w:val="0"/>
      <w:marRight w:val="0"/>
      <w:marTop w:val="0"/>
      <w:marBottom w:val="0"/>
      <w:divBdr>
        <w:top w:val="none" w:sz="0" w:space="0" w:color="auto"/>
        <w:left w:val="none" w:sz="0" w:space="0" w:color="auto"/>
        <w:bottom w:val="none" w:sz="0" w:space="0" w:color="auto"/>
        <w:right w:val="none" w:sz="0" w:space="0" w:color="auto"/>
      </w:divBdr>
    </w:div>
    <w:div w:id="449128236">
      <w:bodyDiv w:val="1"/>
      <w:marLeft w:val="0"/>
      <w:marRight w:val="0"/>
      <w:marTop w:val="0"/>
      <w:marBottom w:val="0"/>
      <w:divBdr>
        <w:top w:val="none" w:sz="0" w:space="0" w:color="auto"/>
        <w:left w:val="none" w:sz="0" w:space="0" w:color="auto"/>
        <w:bottom w:val="none" w:sz="0" w:space="0" w:color="auto"/>
        <w:right w:val="none" w:sz="0" w:space="0" w:color="auto"/>
      </w:divBdr>
    </w:div>
    <w:div w:id="449476444">
      <w:bodyDiv w:val="1"/>
      <w:marLeft w:val="0"/>
      <w:marRight w:val="0"/>
      <w:marTop w:val="0"/>
      <w:marBottom w:val="0"/>
      <w:divBdr>
        <w:top w:val="none" w:sz="0" w:space="0" w:color="auto"/>
        <w:left w:val="none" w:sz="0" w:space="0" w:color="auto"/>
        <w:bottom w:val="none" w:sz="0" w:space="0" w:color="auto"/>
        <w:right w:val="none" w:sz="0" w:space="0" w:color="auto"/>
      </w:divBdr>
    </w:div>
    <w:div w:id="450052474">
      <w:bodyDiv w:val="1"/>
      <w:marLeft w:val="0"/>
      <w:marRight w:val="0"/>
      <w:marTop w:val="0"/>
      <w:marBottom w:val="0"/>
      <w:divBdr>
        <w:top w:val="none" w:sz="0" w:space="0" w:color="auto"/>
        <w:left w:val="none" w:sz="0" w:space="0" w:color="auto"/>
        <w:bottom w:val="none" w:sz="0" w:space="0" w:color="auto"/>
        <w:right w:val="none" w:sz="0" w:space="0" w:color="auto"/>
      </w:divBdr>
    </w:div>
    <w:div w:id="450907126">
      <w:bodyDiv w:val="1"/>
      <w:marLeft w:val="0"/>
      <w:marRight w:val="0"/>
      <w:marTop w:val="0"/>
      <w:marBottom w:val="0"/>
      <w:divBdr>
        <w:top w:val="none" w:sz="0" w:space="0" w:color="auto"/>
        <w:left w:val="none" w:sz="0" w:space="0" w:color="auto"/>
        <w:bottom w:val="none" w:sz="0" w:space="0" w:color="auto"/>
        <w:right w:val="none" w:sz="0" w:space="0" w:color="auto"/>
      </w:divBdr>
    </w:div>
    <w:div w:id="451438556">
      <w:bodyDiv w:val="1"/>
      <w:marLeft w:val="0"/>
      <w:marRight w:val="0"/>
      <w:marTop w:val="0"/>
      <w:marBottom w:val="0"/>
      <w:divBdr>
        <w:top w:val="none" w:sz="0" w:space="0" w:color="auto"/>
        <w:left w:val="none" w:sz="0" w:space="0" w:color="auto"/>
        <w:bottom w:val="none" w:sz="0" w:space="0" w:color="auto"/>
        <w:right w:val="none" w:sz="0" w:space="0" w:color="auto"/>
      </w:divBdr>
    </w:div>
    <w:div w:id="452553249">
      <w:bodyDiv w:val="1"/>
      <w:marLeft w:val="0"/>
      <w:marRight w:val="0"/>
      <w:marTop w:val="0"/>
      <w:marBottom w:val="0"/>
      <w:divBdr>
        <w:top w:val="none" w:sz="0" w:space="0" w:color="auto"/>
        <w:left w:val="none" w:sz="0" w:space="0" w:color="auto"/>
        <w:bottom w:val="none" w:sz="0" w:space="0" w:color="auto"/>
        <w:right w:val="none" w:sz="0" w:space="0" w:color="auto"/>
      </w:divBdr>
    </w:div>
    <w:div w:id="453139725">
      <w:bodyDiv w:val="1"/>
      <w:marLeft w:val="0"/>
      <w:marRight w:val="0"/>
      <w:marTop w:val="0"/>
      <w:marBottom w:val="0"/>
      <w:divBdr>
        <w:top w:val="none" w:sz="0" w:space="0" w:color="auto"/>
        <w:left w:val="none" w:sz="0" w:space="0" w:color="auto"/>
        <w:bottom w:val="none" w:sz="0" w:space="0" w:color="auto"/>
        <w:right w:val="none" w:sz="0" w:space="0" w:color="auto"/>
      </w:divBdr>
    </w:div>
    <w:div w:id="453254842">
      <w:bodyDiv w:val="1"/>
      <w:marLeft w:val="0"/>
      <w:marRight w:val="0"/>
      <w:marTop w:val="0"/>
      <w:marBottom w:val="0"/>
      <w:divBdr>
        <w:top w:val="none" w:sz="0" w:space="0" w:color="auto"/>
        <w:left w:val="none" w:sz="0" w:space="0" w:color="auto"/>
        <w:bottom w:val="none" w:sz="0" w:space="0" w:color="auto"/>
        <w:right w:val="none" w:sz="0" w:space="0" w:color="auto"/>
      </w:divBdr>
    </w:div>
    <w:div w:id="453599211">
      <w:bodyDiv w:val="1"/>
      <w:marLeft w:val="0"/>
      <w:marRight w:val="0"/>
      <w:marTop w:val="0"/>
      <w:marBottom w:val="0"/>
      <w:divBdr>
        <w:top w:val="none" w:sz="0" w:space="0" w:color="auto"/>
        <w:left w:val="none" w:sz="0" w:space="0" w:color="auto"/>
        <w:bottom w:val="none" w:sz="0" w:space="0" w:color="auto"/>
        <w:right w:val="none" w:sz="0" w:space="0" w:color="auto"/>
      </w:divBdr>
    </w:div>
    <w:div w:id="454100160">
      <w:bodyDiv w:val="1"/>
      <w:marLeft w:val="0"/>
      <w:marRight w:val="0"/>
      <w:marTop w:val="0"/>
      <w:marBottom w:val="0"/>
      <w:divBdr>
        <w:top w:val="none" w:sz="0" w:space="0" w:color="auto"/>
        <w:left w:val="none" w:sz="0" w:space="0" w:color="auto"/>
        <w:bottom w:val="none" w:sz="0" w:space="0" w:color="auto"/>
        <w:right w:val="none" w:sz="0" w:space="0" w:color="auto"/>
      </w:divBdr>
    </w:div>
    <w:div w:id="455367914">
      <w:bodyDiv w:val="1"/>
      <w:marLeft w:val="0"/>
      <w:marRight w:val="0"/>
      <w:marTop w:val="0"/>
      <w:marBottom w:val="0"/>
      <w:divBdr>
        <w:top w:val="none" w:sz="0" w:space="0" w:color="auto"/>
        <w:left w:val="none" w:sz="0" w:space="0" w:color="auto"/>
        <w:bottom w:val="none" w:sz="0" w:space="0" w:color="auto"/>
        <w:right w:val="none" w:sz="0" w:space="0" w:color="auto"/>
      </w:divBdr>
    </w:div>
    <w:div w:id="455950985">
      <w:bodyDiv w:val="1"/>
      <w:marLeft w:val="0"/>
      <w:marRight w:val="0"/>
      <w:marTop w:val="0"/>
      <w:marBottom w:val="0"/>
      <w:divBdr>
        <w:top w:val="none" w:sz="0" w:space="0" w:color="auto"/>
        <w:left w:val="none" w:sz="0" w:space="0" w:color="auto"/>
        <w:bottom w:val="none" w:sz="0" w:space="0" w:color="auto"/>
        <w:right w:val="none" w:sz="0" w:space="0" w:color="auto"/>
      </w:divBdr>
    </w:div>
    <w:div w:id="456220111">
      <w:bodyDiv w:val="1"/>
      <w:marLeft w:val="0"/>
      <w:marRight w:val="0"/>
      <w:marTop w:val="0"/>
      <w:marBottom w:val="0"/>
      <w:divBdr>
        <w:top w:val="none" w:sz="0" w:space="0" w:color="auto"/>
        <w:left w:val="none" w:sz="0" w:space="0" w:color="auto"/>
        <w:bottom w:val="none" w:sz="0" w:space="0" w:color="auto"/>
        <w:right w:val="none" w:sz="0" w:space="0" w:color="auto"/>
      </w:divBdr>
    </w:div>
    <w:div w:id="456610535">
      <w:bodyDiv w:val="1"/>
      <w:marLeft w:val="0"/>
      <w:marRight w:val="0"/>
      <w:marTop w:val="0"/>
      <w:marBottom w:val="0"/>
      <w:divBdr>
        <w:top w:val="none" w:sz="0" w:space="0" w:color="auto"/>
        <w:left w:val="none" w:sz="0" w:space="0" w:color="auto"/>
        <w:bottom w:val="none" w:sz="0" w:space="0" w:color="auto"/>
        <w:right w:val="none" w:sz="0" w:space="0" w:color="auto"/>
      </w:divBdr>
    </w:div>
    <w:div w:id="457604907">
      <w:bodyDiv w:val="1"/>
      <w:marLeft w:val="0"/>
      <w:marRight w:val="0"/>
      <w:marTop w:val="0"/>
      <w:marBottom w:val="0"/>
      <w:divBdr>
        <w:top w:val="none" w:sz="0" w:space="0" w:color="auto"/>
        <w:left w:val="none" w:sz="0" w:space="0" w:color="auto"/>
        <w:bottom w:val="none" w:sz="0" w:space="0" w:color="auto"/>
        <w:right w:val="none" w:sz="0" w:space="0" w:color="auto"/>
      </w:divBdr>
    </w:div>
    <w:div w:id="457795564">
      <w:bodyDiv w:val="1"/>
      <w:marLeft w:val="0"/>
      <w:marRight w:val="0"/>
      <w:marTop w:val="0"/>
      <w:marBottom w:val="0"/>
      <w:divBdr>
        <w:top w:val="none" w:sz="0" w:space="0" w:color="auto"/>
        <w:left w:val="none" w:sz="0" w:space="0" w:color="auto"/>
        <w:bottom w:val="none" w:sz="0" w:space="0" w:color="auto"/>
        <w:right w:val="none" w:sz="0" w:space="0" w:color="auto"/>
      </w:divBdr>
    </w:div>
    <w:div w:id="457798202">
      <w:bodyDiv w:val="1"/>
      <w:marLeft w:val="0"/>
      <w:marRight w:val="0"/>
      <w:marTop w:val="0"/>
      <w:marBottom w:val="0"/>
      <w:divBdr>
        <w:top w:val="none" w:sz="0" w:space="0" w:color="auto"/>
        <w:left w:val="none" w:sz="0" w:space="0" w:color="auto"/>
        <w:bottom w:val="none" w:sz="0" w:space="0" w:color="auto"/>
        <w:right w:val="none" w:sz="0" w:space="0" w:color="auto"/>
      </w:divBdr>
    </w:div>
    <w:div w:id="458644739">
      <w:bodyDiv w:val="1"/>
      <w:marLeft w:val="0"/>
      <w:marRight w:val="0"/>
      <w:marTop w:val="0"/>
      <w:marBottom w:val="0"/>
      <w:divBdr>
        <w:top w:val="none" w:sz="0" w:space="0" w:color="auto"/>
        <w:left w:val="none" w:sz="0" w:space="0" w:color="auto"/>
        <w:bottom w:val="none" w:sz="0" w:space="0" w:color="auto"/>
        <w:right w:val="none" w:sz="0" w:space="0" w:color="auto"/>
      </w:divBdr>
    </w:div>
    <w:div w:id="460733482">
      <w:bodyDiv w:val="1"/>
      <w:marLeft w:val="0"/>
      <w:marRight w:val="0"/>
      <w:marTop w:val="0"/>
      <w:marBottom w:val="0"/>
      <w:divBdr>
        <w:top w:val="none" w:sz="0" w:space="0" w:color="auto"/>
        <w:left w:val="none" w:sz="0" w:space="0" w:color="auto"/>
        <w:bottom w:val="none" w:sz="0" w:space="0" w:color="auto"/>
        <w:right w:val="none" w:sz="0" w:space="0" w:color="auto"/>
      </w:divBdr>
    </w:div>
    <w:div w:id="461457731">
      <w:bodyDiv w:val="1"/>
      <w:marLeft w:val="0"/>
      <w:marRight w:val="0"/>
      <w:marTop w:val="0"/>
      <w:marBottom w:val="0"/>
      <w:divBdr>
        <w:top w:val="none" w:sz="0" w:space="0" w:color="auto"/>
        <w:left w:val="none" w:sz="0" w:space="0" w:color="auto"/>
        <w:bottom w:val="none" w:sz="0" w:space="0" w:color="auto"/>
        <w:right w:val="none" w:sz="0" w:space="0" w:color="auto"/>
      </w:divBdr>
    </w:div>
    <w:div w:id="462773899">
      <w:bodyDiv w:val="1"/>
      <w:marLeft w:val="0"/>
      <w:marRight w:val="0"/>
      <w:marTop w:val="0"/>
      <w:marBottom w:val="0"/>
      <w:divBdr>
        <w:top w:val="none" w:sz="0" w:space="0" w:color="auto"/>
        <w:left w:val="none" w:sz="0" w:space="0" w:color="auto"/>
        <w:bottom w:val="none" w:sz="0" w:space="0" w:color="auto"/>
        <w:right w:val="none" w:sz="0" w:space="0" w:color="auto"/>
      </w:divBdr>
    </w:div>
    <w:div w:id="463276551">
      <w:bodyDiv w:val="1"/>
      <w:marLeft w:val="0"/>
      <w:marRight w:val="0"/>
      <w:marTop w:val="0"/>
      <w:marBottom w:val="0"/>
      <w:divBdr>
        <w:top w:val="none" w:sz="0" w:space="0" w:color="auto"/>
        <w:left w:val="none" w:sz="0" w:space="0" w:color="auto"/>
        <w:bottom w:val="none" w:sz="0" w:space="0" w:color="auto"/>
        <w:right w:val="none" w:sz="0" w:space="0" w:color="auto"/>
      </w:divBdr>
    </w:div>
    <w:div w:id="463424473">
      <w:bodyDiv w:val="1"/>
      <w:marLeft w:val="0"/>
      <w:marRight w:val="0"/>
      <w:marTop w:val="0"/>
      <w:marBottom w:val="0"/>
      <w:divBdr>
        <w:top w:val="none" w:sz="0" w:space="0" w:color="auto"/>
        <w:left w:val="none" w:sz="0" w:space="0" w:color="auto"/>
        <w:bottom w:val="none" w:sz="0" w:space="0" w:color="auto"/>
        <w:right w:val="none" w:sz="0" w:space="0" w:color="auto"/>
      </w:divBdr>
    </w:div>
    <w:div w:id="465513533">
      <w:bodyDiv w:val="1"/>
      <w:marLeft w:val="0"/>
      <w:marRight w:val="0"/>
      <w:marTop w:val="0"/>
      <w:marBottom w:val="0"/>
      <w:divBdr>
        <w:top w:val="none" w:sz="0" w:space="0" w:color="auto"/>
        <w:left w:val="none" w:sz="0" w:space="0" w:color="auto"/>
        <w:bottom w:val="none" w:sz="0" w:space="0" w:color="auto"/>
        <w:right w:val="none" w:sz="0" w:space="0" w:color="auto"/>
      </w:divBdr>
    </w:div>
    <w:div w:id="466320174">
      <w:bodyDiv w:val="1"/>
      <w:marLeft w:val="0"/>
      <w:marRight w:val="0"/>
      <w:marTop w:val="0"/>
      <w:marBottom w:val="0"/>
      <w:divBdr>
        <w:top w:val="none" w:sz="0" w:space="0" w:color="auto"/>
        <w:left w:val="none" w:sz="0" w:space="0" w:color="auto"/>
        <w:bottom w:val="none" w:sz="0" w:space="0" w:color="auto"/>
        <w:right w:val="none" w:sz="0" w:space="0" w:color="auto"/>
      </w:divBdr>
    </w:div>
    <w:div w:id="467861536">
      <w:bodyDiv w:val="1"/>
      <w:marLeft w:val="0"/>
      <w:marRight w:val="0"/>
      <w:marTop w:val="0"/>
      <w:marBottom w:val="0"/>
      <w:divBdr>
        <w:top w:val="none" w:sz="0" w:space="0" w:color="auto"/>
        <w:left w:val="none" w:sz="0" w:space="0" w:color="auto"/>
        <w:bottom w:val="none" w:sz="0" w:space="0" w:color="auto"/>
        <w:right w:val="none" w:sz="0" w:space="0" w:color="auto"/>
      </w:divBdr>
    </w:div>
    <w:div w:id="468285814">
      <w:bodyDiv w:val="1"/>
      <w:marLeft w:val="0"/>
      <w:marRight w:val="0"/>
      <w:marTop w:val="0"/>
      <w:marBottom w:val="0"/>
      <w:divBdr>
        <w:top w:val="none" w:sz="0" w:space="0" w:color="auto"/>
        <w:left w:val="none" w:sz="0" w:space="0" w:color="auto"/>
        <w:bottom w:val="none" w:sz="0" w:space="0" w:color="auto"/>
        <w:right w:val="none" w:sz="0" w:space="0" w:color="auto"/>
      </w:divBdr>
    </w:div>
    <w:div w:id="469203132">
      <w:bodyDiv w:val="1"/>
      <w:marLeft w:val="0"/>
      <w:marRight w:val="0"/>
      <w:marTop w:val="0"/>
      <w:marBottom w:val="0"/>
      <w:divBdr>
        <w:top w:val="none" w:sz="0" w:space="0" w:color="auto"/>
        <w:left w:val="none" w:sz="0" w:space="0" w:color="auto"/>
        <w:bottom w:val="none" w:sz="0" w:space="0" w:color="auto"/>
        <w:right w:val="none" w:sz="0" w:space="0" w:color="auto"/>
      </w:divBdr>
    </w:div>
    <w:div w:id="469519340">
      <w:bodyDiv w:val="1"/>
      <w:marLeft w:val="0"/>
      <w:marRight w:val="0"/>
      <w:marTop w:val="0"/>
      <w:marBottom w:val="0"/>
      <w:divBdr>
        <w:top w:val="none" w:sz="0" w:space="0" w:color="auto"/>
        <w:left w:val="none" w:sz="0" w:space="0" w:color="auto"/>
        <w:bottom w:val="none" w:sz="0" w:space="0" w:color="auto"/>
        <w:right w:val="none" w:sz="0" w:space="0" w:color="auto"/>
      </w:divBdr>
    </w:div>
    <w:div w:id="470947871">
      <w:bodyDiv w:val="1"/>
      <w:marLeft w:val="0"/>
      <w:marRight w:val="0"/>
      <w:marTop w:val="0"/>
      <w:marBottom w:val="0"/>
      <w:divBdr>
        <w:top w:val="none" w:sz="0" w:space="0" w:color="auto"/>
        <w:left w:val="none" w:sz="0" w:space="0" w:color="auto"/>
        <w:bottom w:val="none" w:sz="0" w:space="0" w:color="auto"/>
        <w:right w:val="none" w:sz="0" w:space="0" w:color="auto"/>
      </w:divBdr>
    </w:div>
    <w:div w:id="471606981">
      <w:bodyDiv w:val="1"/>
      <w:marLeft w:val="0"/>
      <w:marRight w:val="0"/>
      <w:marTop w:val="0"/>
      <w:marBottom w:val="0"/>
      <w:divBdr>
        <w:top w:val="none" w:sz="0" w:space="0" w:color="auto"/>
        <w:left w:val="none" w:sz="0" w:space="0" w:color="auto"/>
        <w:bottom w:val="none" w:sz="0" w:space="0" w:color="auto"/>
        <w:right w:val="none" w:sz="0" w:space="0" w:color="auto"/>
      </w:divBdr>
    </w:div>
    <w:div w:id="471674109">
      <w:bodyDiv w:val="1"/>
      <w:marLeft w:val="0"/>
      <w:marRight w:val="0"/>
      <w:marTop w:val="0"/>
      <w:marBottom w:val="0"/>
      <w:divBdr>
        <w:top w:val="none" w:sz="0" w:space="0" w:color="auto"/>
        <w:left w:val="none" w:sz="0" w:space="0" w:color="auto"/>
        <w:bottom w:val="none" w:sz="0" w:space="0" w:color="auto"/>
        <w:right w:val="none" w:sz="0" w:space="0" w:color="auto"/>
      </w:divBdr>
    </w:div>
    <w:div w:id="473109515">
      <w:bodyDiv w:val="1"/>
      <w:marLeft w:val="0"/>
      <w:marRight w:val="0"/>
      <w:marTop w:val="0"/>
      <w:marBottom w:val="0"/>
      <w:divBdr>
        <w:top w:val="none" w:sz="0" w:space="0" w:color="auto"/>
        <w:left w:val="none" w:sz="0" w:space="0" w:color="auto"/>
        <w:bottom w:val="none" w:sz="0" w:space="0" w:color="auto"/>
        <w:right w:val="none" w:sz="0" w:space="0" w:color="auto"/>
      </w:divBdr>
    </w:div>
    <w:div w:id="473528912">
      <w:bodyDiv w:val="1"/>
      <w:marLeft w:val="0"/>
      <w:marRight w:val="0"/>
      <w:marTop w:val="0"/>
      <w:marBottom w:val="0"/>
      <w:divBdr>
        <w:top w:val="none" w:sz="0" w:space="0" w:color="auto"/>
        <w:left w:val="none" w:sz="0" w:space="0" w:color="auto"/>
        <w:bottom w:val="none" w:sz="0" w:space="0" w:color="auto"/>
        <w:right w:val="none" w:sz="0" w:space="0" w:color="auto"/>
      </w:divBdr>
    </w:div>
    <w:div w:id="473567046">
      <w:bodyDiv w:val="1"/>
      <w:marLeft w:val="0"/>
      <w:marRight w:val="0"/>
      <w:marTop w:val="0"/>
      <w:marBottom w:val="0"/>
      <w:divBdr>
        <w:top w:val="none" w:sz="0" w:space="0" w:color="auto"/>
        <w:left w:val="none" w:sz="0" w:space="0" w:color="auto"/>
        <w:bottom w:val="none" w:sz="0" w:space="0" w:color="auto"/>
        <w:right w:val="none" w:sz="0" w:space="0" w:color="auto"/>
      </w:divBdr>
    </w:div>
    <w:div w:id="473645195">
      <w:bodyDiv w:val="1"/>
      <w:marLeft w:val="0"/>
      <w:marRight w:val="0"/>
      <w:marTop w:val="0"/>
      <w:marBottom w:val="0"/>
      <w:divBdr>
        <w:top w:val="none" w:sz="0" w:space="0" w:color="auto"/>
        <w:left w:val="none" w:sz="0" w:space="0" w:color="auto"/>
        <w:bottom w:val="none" w:sz="0" w:space="0" w:color="auto"/>
        <w:right w:val="none" w:sz="0" w:space="0" w:color="auto"/>
      </w:divBdr>
    </w:div>
    <w:div w:id="473986422">
      <w:bodyDiv w:val="1"/>
      <w:marLeft w:val="0"/>
      <w:marRight w:val="0"/>
      <w:marTop w:val="0"/>
      <w:marBottom w:val="0"/>
      <w:divBdr>
        <w:top w:val="none" w:sz="0" w:space="0" w:color="auto"/>
        <w:left w:val="none" w:sz="0" w:space="0" w:color="auto"/>
        <w:bottom w:val="none" w:sz="0" w:space="0" w:color="auto"/>
        <w:right w:val="none" w:sz="0" w:space="0" w:color="auto"/>
      </w:divBdr>
    </w:div>
    <w:div w:id="476343984">
      <w:bodyDiv w:val="1"/>
      <w:marLeft w:val="0"/>
      <w:marRight w:val="0"/>
      <w:marTop w:val="0"/>
      <w:marBottom w:val="0"/>
      <w:divBdr>
        <w:top w:val="none" w:sz="0" w:space="0" w:color="auto"/>
        <w:left w:val="none" w:sz="0" w:space="0" w:color="auto"/>
        <w:bottom w:val="none" w:sz="0" w:space="0" w:color="auto"/>
        <w:right w:val="none" w:sz="0" w:space="0" w:color="auto"/>
      </w:divBdr>
    </w:div>
    <w:div w:id="476840577">
      <w:bodyDiv w:val="1"/>
      <w:marLeft w:val="0"/>
      <w:marRight w:val="0"/>
      <w:marTop w:val="0"/>
      <w:marBottom w:val="0"/>
      <w:divBdr>
        <w:top w:val="none" w:sz="0" w:space="0" w:color="auto"/>
        <w:left w:val="none" w:sz="0" w:space="0" w:color="auto"/>
        <w:bottom w:val="none" w:sz="0" w:space="0" w:color="auto"/>
        <w:right w:val="none" w:sz="0" w:space="0" w:color="auto"/>
      </w:divBdr>
    </w:div>
    <w:div w:id="476849396">
      <w:bodyDiv w:val="1"/>
      <w:marLeft w:val="0"/>
      <w:marRight w:val="0"/>
      <w:marTop w:val="0"/>
      <w:marBottom w:val="0"/>
      <w:divBdr>
        <w:top w:val="none" w:sz="0" w:space="0" w:color="auto"/>
        <w:left w:val="none" w:sz="0" w:space="0" w:color="auto"/>
        <w:bottom w:val="none" w:sz="0" w:space="0" w:color="auto"/>
        <w:right w:val="none" w:sz="0" w:space="0" w:color="auto"/>
      </w:divBdr>
    </w:div>
    <w:div w:id="477039728">
      <w:bodyDiv w:val="1"/>
      <w:marLeft w:val="0"/>
      <w:marRight w:val="0"/>
      <w:marTop w:val="0"/>
      <w:marBottom w:val="0"/>
      <w:divBdr>
        <w:top w:val="none" w:sz="0" w:space="0" w:color="auto"/>
        <w:left w:val="none" w:sz="0" w:space="0" w:color="auto"/>
        <w:bottom w:val="none" w:sz="0" w:space="0" w:color="auto"/>
        <w:right w:val="none" w:sz="0" w:space="0" w:color="auto"/>
      </w:divBdr>
    </w:div>
    <w:div w:id="477115931">
      <w:bodyDiv w:val="1"/>
      <w:marLeft w:val="0"/>
      <w:marRight w:val="0"/>
      <w:marTop w:val="0"/>
      <w:marBottom w:val="0"/>
      <w:divBdr>
        <w:top w:val="none" w:sz="0" w:space="0" w:color="auto"/>
        <w:left w:val="none" w:sz="0" w:space="0" w:color="auto"/>
        <w:bottom w:val="none" w:sz="0" w:space="0" w:color="auto"/>
        <w:right w:val="none" w:sz="0" w:space="0" w:color="auto"/>
      </w:divBdr>
    </w:div>
    <w:div w:id="477117561">
      <w:bodyDiv w:val="1"/>
      <w:marLeft w:val="0"/>
      <w:marRight w:val="0"/>
      <w:marTop w:val="0"/>
      <w:marBottom w:val="0"/>
      <w:divBdr>
        <w:top w:val="none" w:sz="0" w:space="0" w:color="auto"/>
        <w:left w:val="none" w:sz="0" w:space="0" w:color="auto"/>
        <w:bottom w:val="none" w:sz="0" w:space="0" w:color="auto"/>
        <w:right w:val="none" w:sz="0" w:space="0" w:color="auto"/>
      </w:divBdr>
    </w:div>
    <w:div w:id="477311069">
      <w:bodyDiv w:val="1"/>
      <w:marLeft w:val="0"/>
      <w:marRight w:val="0"/>
      <w:marTop w:val="0"/>
      <w:marBottom w:val="0"/>
      <w:divBdr>
        <w:top w:val="none" w:sz="0" w:space="0" w:color="auto"/>
        <w:left w:val="none" w:sz="0" w:space="0" w:color="auto"/>
        <w:bottom w:val="none" w:sz="0" w:space="0" w:color="auto"/>
        <w:right w:val="none" w:sz="0" w:space="0" w:color="auto"/>
      </w:divBdr>
    </w:div>
    <w:div w:id="477453548">
      <w:bodyDiv w:val="1"/>
      <w:marLeft w:val="0"/>
      <w:marRight w:val="0"/>
      <w:marTop w:val="0"/>
      <w:marBottom w:val="0"/>
      <w:divBdr>
        <w:top w:val="none" w:sz="0" w:space="0" w:color="auto"/>
        <w:left w:val="none" w:sz="0" w:space="0" w:color="auto"/>
        <w:bottom w:val="none" w:sz="0" w:space="0" w:color="auto"/>
        <w:right w:val="none" w:sz="0" w:space="0" w:color="auto"/>
      </w:divBdr>
    </w:div>
    <w:div w:id="477766861">
      <w:bodyDiv w:val="1"/>
      <w:marLeft w:val="0"/>
      <w:marRight w:val="0"/>
      <w:marTop w:val="0"/>
      <w:marBottom w:val="0"/>
      <w:divBdr>
        <w:top w:val="none" w:sz="0" w:space="0" w:color="auto"/>
        <w:left w:val="none" w:sz="0" w:space="0" w:color="auto"/>
        <w:bottom w:val="none" w:sz="0" w:space="0" w:color="auto"/>
        <w:right w:val="none" w:sz="0" w:space="0" w:color="auto"/>
      </w:divBdr>
    </w:div>
    <w:div w:id="479998394">
      <w:bodyDiv w:val="1"/>
      <w:marLeft w:val="0"/>
      <w:marRight w:val="0"/>
      <w:marTop w:val="0"/>
      <w:marBottom w:val="0"/>
      <w:divBdr>
        <w:top w:val="none" w:sz="0" w:space="0" w:color="auto"/>
        <w:left w:val="none" w:sz="0" w:space="0" w:color="auto"/>
        <w:bottom w:val="none" w:sz="0" w:space="0" w:color="auto"/>
        <w:right w:val="none" w:sz="0" w:space="0" w:color="auto"/>
      </w:divBdr>
    </w:div>
    <w:div w:id="481435794">
      <w:bodyDiv w:val="1"/>
      <w:marLeft w:val="0"/>
      <w:marRight w:val="0"/>
      <w:marTop w:val="0"/>
      <w:marBottom w:val="0"/>
      <w:divBdr>
        <w:top w:val="none" w:sz="0" w:space="0" w:color="auto"/>
        <w:left w:val="none" w:sz="0" w:space="0" w:color="auto"/>
        <w:bottom w:val="none" w:sz="0" w:space="0" w:color="auto"/>
        <w:right w:val="none" w:sz="0" w:space="0" w:color="auto"/>
      </w:divBdr>
    </w:div>
    <w:div w:id="484131405">
      <w:bodyDiv w:val="1"/>
      <w:marLeft w:val="0"/>
      <w:marRight w:val="0"/>
      <w:marTop w:val="0"/>
      <w:marBottom w:val="0"/>
      <w:divBdr>
        <w:top w:val="none" w:sz="0" w:space="0" w:color="auto"/>
        <w:left w:val="none" w:sz="0" w:space="0" w:color="auto"/>
        <w:bottom w:val="none" w:sz="0" w:space="0" w:color="auto"/>
        <w:right w:val="none" w:sz="0" w:space="0" w:color="auto"/>
      </w:divBdr>
    </w:div>
    <w:div w:id="484587703">
      <w:bodyDiv w:val="1"/>
      <w:marLeft w:val="0"/>
      <w:marRight w:val="0"/>
      <w:marTop w:val="0"/>
      <w:marBottom w:val="0"/>
      <w:divBdr>
        <w:top w:val="none" w:sz="0" w:space="0" w:color="auto"/>
        <w:left w:val="none" w:sz="0" w:space="0" w:color="auto"/>
        <w:bottom w:val="none" w:sz="0" w:space="0" w:color="auto"/>
        <w:right w:val="none" w:sz="0" w:space="0" w:color="auto"/>
      </w:divBdr>
    </w:div>
    <w:div w:id="484904838">
      <w:bodyDiv w:val="1"/>
      <w:marLeft w:val="0"/>
      <w:marRight w:val="0"/>
      <w:marTop w:val="0"/>
      <w:marBottom w:val="0"/>
      <w:divBdr>
        <w:top w:val="none" w:sz="0" w:space="0" w:color="auto"/>
        <w:left w:val="none" w:sz="0" w:space="0" w:color="auto"/>
        <w:bottom w:val="none" w:sz="0" w:space="0" w:color="auto"/>
        <w:right w:val="none" w:sz="0" w:space="0" w:color="auto"/>
      </w:divBdr>
    </w:div>
    <w:div w:id="486285668">
      <w:bodyDiv w:val="1"/>
      <w:marLeft w:val="0"/>
      <w:marRight w:val="0"/>
      <w:marTop w:val="0"/>
      <w:marBottom w:val="0"/>
      <w:divBdr>
        <w:top w:val="none" w:sz="0" w:space="0" w:color="auto"/>
        <w:left w:val="none" w:sz="0" w:space="0" w:color="auto"/>
        <w:bottom w:val="none" w:sz="0" w:space="0" w:color="auto"/>
        <w:right w:val="none" w:sz="0" w:space="0" w:color="auto"/>
      </w:divBdr>
    </w:div>
    <w:div w:id="486940426">
      <w:bodyDiv w:val="1"/>
      <w:marLeft w:val="0"/>
      <w:marRight w:val="0"/>
      <w:marTop w:val="0"/>
      <w:marBottom w:val="0"/>
      <w:divBdr>
        <w:top w:val="none" w:sz="0" w:space="0" w:color="auto"/>
        <w:left w:val="none" w:sz="0" w:space="0" w:color="auto"/>
        <w:bottom w:val="none" w:sz="0" w:space="0" w:color="auto"/>
        <w:right w:val="none" w:sz="0" w:space="0" w:color="auto"/>
      </w:divBdr>
    </w:div>
    <w:div w:id="487206096">
      <w:bodyDiv w:val="1"/>
      <w:marLeft w:val="0"/>
      <w:marRight w:val="0"/>
      <w:marTop w:val="0"/>
      <w:marBottom w:val="0"/>
      <w:divBdr>
        <w:top w:val="none" w:sz="0" w:space="0" w:color="auto"/>
        <w:left w:val="none" w:sz="0" w:space="0" w:color="auto"/>
        <w:bottom w:val="none" w:sz="0" w:space="0" w:color="auto"/>
        <w:right w:val="none" w:sz="0" w:space="0" w:color="auto"/>
      </w:divBdr>
    </w:div>
    <w:div w:id="488138806">
      <w:bodyDiv w:val="1"/>
      <w:marLeft w:val="0"/>
      <w:marRight w:val="0"/>
      <w:marTop w:val="0"/>
      <w:marBottom w:val="0"/>
      <w:divBdr>
        <w:top w:val="none" w:sz="0" w:space="0" w:color="auto"/>
        <w:left w:val="none" w:sz="0" w:space="0" w:color="auto"/>
        <w:bottom w:val="none" w:sz="0" w:space="0" w:color="auto"/>
        <w:right w:val="none" w:sz="0" w:space="0" w:color="auto"/>
      </w:divBdr>
    </w:div>
    <w:div w:id="489442793">
      <w:bodyDiv w:val="1"/>
      <w:marLeft w:val="0"/>
      <w:marRight w:val="0"/>
      <w:marTop w:val="0"/>
      <w:marBottom w:val="0"/>
      <w:divBdr>
        <w:top w:val="none" w:sz="0" w:space="0" w:color="auto"/>
        <w:left w:val="none" w:sz="0" w:space="0" w:color="auto"/>
        <w:bottom w:val="none" w:sz="0" w:space="0" w:color="auto"/>
        <w:right w:val="none" w:sz="0" w:space="0" w:color="auto"/>
      </w:divBdr>
    </w:div>
    <w:div w:id="489449202">
      <w:bodyDiv w:val="1"/>
      <w:marLeft w:val="0"/>
      <w:marRight w:val="0"/>
      <w:marTop w:val="0"/>
      <w:marBottom w:val="0"/>
      <w:divBdr>
        <w:top w:val="none" w:sz="0" w:space="0" w:color="auto"/>
        <w:left w:val="none" w:sz="0" w:space="0" w:color="auto"/>
        <w:bottom w:val="none" w:sz="0" w:space="0" w:color="auto"/>
        <w:right w:val="none" w:sz="0" w:space="0" w:color="auto"/>
      </w:divBdr>
    </w:div>
    <w:div w:id="491019927">
      <w:bodyDiv w:val="1"/>
      <w:marLeft w:val="0"/>
      <w:marRight w:val="0"/>
      <w:marTop w:val="0"/>
      <w:marBottom w:val="0"/>
      <w:divBdr>
        <w:top w:val="none" w:sz="0" w:space="0" w:color="auto"/>
        <w:left w:val="none" w:sz="0" w:space="0" w:color="auto"/>
        <w:bottom w:val="none" w:sz="0" w:space="0" w:color="auto"/>
        <w:right w:val="none" w:sz="0" w:space="0" w:color="auto"/>
      </w:divBdr>
    </w:div>
    <w:div w:id="491871328">
      <w:bodyDiv w:val="1"/>
      <w:marLeft w:val="0"/>
      <w:marRight w:val="0"/>
      <w:marTop w:val="0"/>
      <w:marBottom w:val="0"/>
      <w:divBdr>
        <w:top w:val="none" w:sz="0" w:space="0" w:color="auto"/>
        <w:left w:val="none" w:sz="0" w:space="0" w:color="auto"/>
        <w:bottom w:val="none" w:sz="0" w:space="0" w:color="auto"/>
        <w:right w:val="none" w:sz="0" w:space="0" w:color="auto"/>
      </w:divBdr>
    </w:div>
    <w:div w:id="492840856">
      <w:bodyDiv w:val="1"/>
      <w:marLeft w:val="0"/>
      <w:marRight w:val="0"/>
      <w:marTop w:val="0"/>
      <w:marBottom w:val="0"/>
      <w:divBdr>
        <w:top w:val="none" w:sz="0" w:space="0" w:color="auto"/>
        <w:left w:val="none" w:sz="0" w:space="0" w:color="auto"/>
        <w:bottom w:val="none" w:sz="0" w:space="0" w:color="auto"/>
        <w:right w:val="none" w:sz="0" w:space="0" w:color="auto"/>
      </w:divBdr>
    </w:div>
    <w:div w:id="492962186">
      <w:bodyDiv w:val="1"/>
      <w:marLeft w:val="0"/>
      <w:marRight w:val="0"/>
      <w:marTop w:val="0"/>
      <w:marBottom w:val="0"/>
      <w:divBdr>
        <w:top w:val="none" w:sz="0" w:space="0" w:color="auto"/>
        <w:left w:val="none" w:sz="0" w:space="0" w:color="auto"/>
        <w:bottom w:val="none" w:sz="0" w:space="0" w:color="auto"/>
        <w:right w:val="none" w:sz="0" w:space="0" w:color="auto"/>
      </w:divBdr>
    </w:div>
    <w:div w:id="494421130">
      <w:bodyDiv w:val="1"/>
      <w:marLeft w:val="0"/>
      <w:marRight w:val="0"/>
      <w:marTop w:val="0"/>
      <w:marBottom w:val="0"/>
      <w:divBdr>
        <w:top w:val="none" w:sz="0" w:space="0" w:color="auto"/>
        <w:left w:val="none" w:sz="0" w:space="0" w:color="auto"/>
        <w:bottom w:val="none" w:sz="0" w:space="0" w:color="auto"/>
        <w:right w:val="none" w:sz="0" w:space="0" w:color="auto"/>
      </w:divBdr>
    </w:div>
    <w:div w:id="494609655">
      <w:bodyDiv w:val="1"/>
      <w:marLeft w:val="0"/>
      <w:marRight w:val="0"/>
      <w:marTop w:val="0"/>
      <w:marBottom w:val="0"/>
      <w:divBdr>
        <w:top w:val="none" w:sz="0" w:space="0" w:color="auto"/>
        <w:left w:val="none" w:sz="0" w:space="0" w:color="auto"/>
        <w:bottom w:val="none" w:sz="0" w:space="0" w:color="auto"/>
        <w:right w:val="none" w:sz="0" w:space="0" w:color="auto"/>
      </w:divBdr>
    </w:div>
    <w:div w:id="494802805">
      <w:bodyDiv w:val="1"/>
      <w:marLeft w:val="0"/>
      <w:marRight w:val="0"/>
      <w:marTop w:val="0"/>
      <w:marBottom w:val="0"/>
      <w:divBdr>
        <w:top w:val="none" w:sz="0" w:space="0" w:color="auto"/>
        <w:left w:val="none" w:sz="0" w:space="0" w:color="auto"/>
        <w:bottom w:val="none" w:sz="0" w:space="0" w:color="auto"/>
        <w:right w:val="none" w:sz="0" w:space="0" w:color="auto"/>
      </w:divBdr>
    </w:div>
    <w:div w:id="495540948">
      <w:bodyDiv w:val="1"/>
      <w:marLeft w:val="0"/>
      <w:marRight w:val="0"/>
      <w:marTop w:val="0"/>
      <w:marBottom w:val="0"/>
      <w:divBdr>
        <w:top w:val="none" w:sz="0" w:space="0" w:color="auto"/>
        <w:left w:val="none" w:sz="0" w:space="0" w:color="auto"/>
        <w:bottom w:val="none" w:sz="0" w:space="0" w:color="auto"/>
        <w:right w:val="none" w:sz="0" w:space="0" w:color="auto"/>
      </w:divBdr>
    </w:div>
    <w:div w:id="498471912">
      <w:bodyDiv w:val="1"/>
      <w:marLeft w:val="0"/>
      <w:marRight w:val="0"/>
      <w:marTop w:val="0"/>
      <w:marBottom w:val="0"/>
      <w:divBdr>
        <w:top w:val="none" w:sz="0" w:space="0" w:color="auto"/>
        <w:left w:val="none" w:sz="0" w:space="0" w:color="auto"/>
        <w:bottom w:val="none" w:sz="0" w:space="0" w:color="auto"/>
        <w:right w:val="none" w:sz="0" w:space="0" w:color="auto"/>
      </w:divBdr>
    </w:div>
    <w:div w:id="498665909">
      <w:bodyDiv w:val="1"/>
      <w:marLeft w:val="0"/>
      <w:marRight w:val="0"/>
      <w:marTop w:val="0"/>
      <w:marBottom w:val="0"/>
      <w:divBdr>
        <w:top w:val="none" w:sz="0" w:space="0" w:color="auto"/>
        <w:left w:val="none" w:sz="0" w:space="0" w:color="auto"/>
        <w:bottom w:val="none" w:sz="0" w:space="0" w:color="auto"/>
        <w:right w:val="none" w:sz="0" w:space="0" w:color="auto"/>
      </w:divBdr>
    </w:div>
    <w:div w:id="500629943">
      <w:bodyDiv w:val="1"/>
      <w:marLeft w:val="0"/>
      <w:marRight w:val="0"/>
      <w:marTop w:val="0"/>
      <w:marBottom w:val="0"/>
      <w:divBdr>
        <w:top w:val="none" w:sz="0" w:space="0" w:color="auto"/>
        <w:left w:val="none" w:sz="0" w:space="0" w:color="auto"/>
        <w:bottom w:val="none" w:sz="0" w:space="0" w:color="auto"/>
        <w:right w:val="none" w:sz="0" w:space="0" w:color="auto"/>
      </w:divBdr>
    </w:div>
    <w:div w:id="501547408">
      <w:bodyDiv w:val="1"/>
      <w:marLeft w:val="0"/>
      <w:marRight w:val="0"/>
      <w:marTop w:val="0"/>
      <w:marBottom w:val="0"/>
      <w:divBdr>
        <w:top w:val="none" w:sz="0" w:space="0" w:color="auto"/>
        <w:left w:val="none" w:sz="0" w:space="0" w:color="auto"/>
        <w:bottom w:val="none" w:sz="0" w:space="0" w:color="auto"/>
        <w:right w:val="none" w:sz="0" w:space="0" w:color="auto"/>
      </w:divBdr>
    </w:div>
    <w:div w:id="502088657">
      <w:bodyDiv w:val="1"/>
      <w:marLeft w:val="0"/>
      <w:marRight w:val="0"/>
      <w:marTop w:val="0"/>
      <w:marBottom w:val="0"/>
      <w:divBdr>
        <w:top w:val="none" w:sz="0" w:space="0" w:color="auto"/>
        <w:left w:val="none" w:sz="0" w:space="0" w:color="auto"/>
        <w:bottom w:val="none" w:sz="0" w:space="0" w:color="auto"/>
        <w:right w:val="none" w:sz="0" w:space="0" w:color="auto"/>
      </w:divBdr>
    </w:div>
    <w:div w:id="502671312">
      <w:bodyDiv w:val="1"/>
      <w:marLeft w:val="0"/>
      <w:marRight w:val="0"/>
      <w:marTop w:val="0"/>
      <w:marBottom w:val="0"/>
      <w:divBdr>
        <w:top w:val="none" w:sz="0" w:space="0" w:color="auto"/>
        <w:left w:val="none" w:sz="0" w:space="0" w:color="auto"/>
        <w:bottom w:val="none" w:sz="0" w:space="0" w:color="auto"/>
        <w:right w:val="none" w:sz="0" w:space="0" w:color="auto"/>
      </w:divBdr>
    </w:div>
    <w:div w:id="503008590">
      <w:bodyDiv w:val="1"/>
      <w:marLeft w:val="0"/>
      <w:marRight w:val="0"/>
      <w:marTop w:val="0"/>
      <w:marBottom w:val="0"/>
      <w:divBdr>
        <w:top w:val="none" w:sz="0" w:space="0" w:color="auto"/>
        <w:left w:val="none" w:sz="0" w:space="0" w:color="auto"/>
        <w:bottom w:val="none" w:sz="0" w:space="0" w:color="auto"/>
        <w:right w:val="none" w:sz="0" w:space="0" w:color="auto"/>
      </w:divBdr>
    </w:div>
    <w:div w:id="503327871">
      <w:bodyDiv w:val="1"/>
      <w:marLeft w:val="0"/>
      <w:marRight w:val="0"/>
      <w:marTop w:val="0"/>
      <w:marBottom w:val="0"/>
      <w:divBdr>
        <w:top w:val="none" w:sz="0" w:space="0" w:color="auto"/>
        <w:left w:val="none" w:sz="0" w:space="0" w:color="auto"/>
        <w:bottom w:val="none" w:sz="0" w:space="0" w:color="auto"/>
        <w:right w:val="none" w:sz="0" w:space="0" w:color="auto"/>
      </w:divBdr>
    </w:div>
    <w:div w:id="503472805">
      <w:bodyDiv w:val="1"/>
      <w:marLeft w:val="0"/>
      <w:marRight w:val="0"/>
      <w:marTop w:val="0"/>
      <w:marBottom w:val="0"/>
      <w:divBdr>
        <w:top w:val="none" w:sz="0" w:space="0" w:color="auto"/>
        <w:left w:val="none" w:sz="0" w:space="0" w:color="auto"/>
        <w:bottom w:val="none" w:sz="0" w:space="0" w:color="auto"/>
        <w:right w:val="none" w:sz="0" w:space="0" w:color="auto"/>
      </w:divBdr>
    </w:div>
    <w:div w:id="504514064">
      <w:bodyDiv w:val="1"/>
      <w:marLeft w:val="0"/>
      <w:marRight w:val="0"/>
      <w:marTop w:val="0"/>
      <w:marBottom w:val="0"/>
      <w:divBdr>
        <w:top w:val="none" w:sz="0" w:space="0" w:color="auto"/>
        <w:left w:val="none" w:sz="0" w:space="0" w:color="auto"/>
        <w:bottom w:val="none" w:sz="0" w:space="0" w:color="auto"/>
        <w:right w:val="none" w:sz="0" w:space="0" w:color="auto"/>
      </w:divBdr>
    </w:div>
    <w:div w:id="506166409">
      <w:bodyDiv w:val="1"/>
      <w:marLeft w:val="0"/>
      <w:marRight w:val="0"/>
      <w:marTop w:val="0"/>
      <w:marBottom w:val="0"/>
      <w:divBdr>
        <w:top w:val="none" w:sz="0" w:space="0" w:color="auto"/>
        <w:left w:val="none" w:sz="0" w:space="0" w:color="auto"/>
        <w:bottom w:val="none" w:sz="0" w:space="0" w:color="auto"/>
        <w:right w:val="none" w:sz="0" w:space="0" w:color="auto"/>
      </w:divBdr>
    </w:div>
    <w:div w:id="506331454">
      <w:bodyDiv w:val="1"/>
      <w:marLeft w:val="0"/>
      <w:marRight w:val="0"/>
      <w:marTop w:val="0"/>
      <w:marBottom w:val="0"/>
      <w:divBdr>
        <w:top w:val="none" w:sz="0" w:space="0" w:color="auto"/>
        <w:left w:val="none" w:sz="0" w:space="0" w:color="auto"/>
        <w:bottom w:val="none" w:sz="0" w:space="0" w:color="auto"/>
        <w:right w:val="none" w:sz="0" w:space="0" w:color="auto"/>
      </w:divBdr>
    </w:div>
    <w:div w:id="507184797">
      <w:bodyDiv w:val="1"/>
      <w:marLeft w:val="0"/>
      <w:marRight w:val="0"/>
      <w:marTop w:val="0"/>
      <w:marBottom w:val="0"/>
      <w:divBdr>
        <w:top w:val="none" w:sz="0" w:space="0" w:color="auto"/>
        <w:left w:val="none" w:sz="0" w:space="0" w:color="auto"/>
        <w:bottom w:val="none" w:sz="0" w:space="0" w:color="auto"/>
        <w:right w:val="none" w:sz="0" w:space="0" w:color="auto"/>
      </w:divBdr>
    </w:div>
    <w:div w:id="508174877">
      <w:bodyDiv w:val="1"/>
      <w:marLeft w:val="0"/>
      <w:marRight w:val="0"/>
      <w:marTop w:val="0"/>
      <w:marBottom w:val="0"/>
      <w:divBdr>
        <w:top w:val="none" w:sz="0" w:space="0" w:color="auto"/>
        <w:left w:val="none" w:sz="0" w:space="0" w:color="auto"/>
        <w:bottom w:val="none" w:sz="0" w:space="0" w:color="auto"/>
        <w:right w:val="none" w:sz="0" w:space="0" w:color="auto"/>
      </w:divBdr>
    </w:div>
    <w:div w:id="508562580">
      <w:bodyDiv w:val="1"/>
      <w:marLeft w:val="0"/>
      <w:marRight w:val="0"/>
      <w:marTop w:val="0"/>
      <w:marBottom w:val="0"/>
      <w:divBdr>
        <w:top w:val="none" w:sz="0" w:space="0" w:color="auto"/>
        <w:left w:val="none" w:sz="0" w:space="0" w:color="auto"/>
        <w:bottom w:val="none" w:sz="0" w:space="0" w:color="auto"/>
        <w:right w:val="none" w:sz="0" w:space="0" w:color="auto"/>
      </w:divBdr>
    </w:div>
    <w:div w:id="508759714">
      <w:bodyDiv w:val="1"/>
      <w:marLeft w:val="0"/>
      <w:marRight w:val="0"/>
      <w:marTop w:val="0"/>
      <w:marBottom w:val="0"/>
      <w:divBdr>
        <w:top w:val="none" w:sz="0" w:space="0" w:color="auto"/>
        <w:left w:val="none" w:sz="0" w:space="0" w:color="auto"/>
        <w:bottom w:val="none" w:sz="0" w:space="0" w:color="auto"/>
        <w:right w:val="none" w:sz="0" w:space="0" w:color="auto"/>
      </w:divBdr>
    </w:div>
    <w:div w:id="509295988">
      <w:bodyDiv w:val="1"/>
      <w:marLeft w:val="0"/>
      <w:marRight w:val="0"/>
      <w:marTop w:val="0"/>
      <w:marBottom w:val="0"/>
      <w:divBdr>
        <w:top w:val="none" w:sz="0" w:space="0" w:color="auto"/>
        <w:left w:val="none" w:sz="0" w:space="0" w:color="auto"/>
        <w:bottom w:val="none" w:sz="0" w:space="0" w:color="auto"/>
        <w:right w:val="none" w:sz="0" w:space="0" w:color="auto"/>
      </w:divBdr>
    </w:div>
    <w:div w:id="510291312">
      <w:bodyDiv w:val="1"/>
      <w:marLeft w:val="0"/>
      <w:marRight w:val="0"/>
      <w:marTop w:val="0"/>
      <w:marBottom w:val="0"/>
      <w:divBdr>
        <w:top w:val="none" w:sz="0" w:space="0" w:color="auto"/>
        <w:left w:val="none" w:sz="0" w:space="0" w:color="auto"/>
        <w:bottom w:val="none" w:sz="0" w:space="0" w:color="auto"/>
        <w:right w:val="none" w:sz="0" w:space="0" w:color="auto"/>
      </w:divBdr>
    </w:div>
    <w:div w:id="510728318">
      <w:bodyDiv w:val="1"/>
      <w:marLeft w:val="0"/>
      <w:marRight w:val="0"/>
      <w:marTop w:val="0"/>
      <w:marBottom w:val="0"/>
      <w:divBdr>
        <w:top w:val="none" w:sz="0" w:space="0" w:color="auto"/>
        <w:left w:val="none" w:sz="0" w:space="0" w:color="auto"/>
        <w:bottom w:val="none" w:sz="0" w:space="0" w:color="auto"/>
        <w:right w:val="none" w:sz="0" w:space="0" w:color="auto"/>
      </w:divBdr>
    </w:div>
    <w:div w:id="511188987">
      <w:bodyDiv w:val="1"/>
      <w:marLeft w:val="0"/>
      <w:marRight w:val="0"/>
      <w:marTop w:val="0"/>
      <w:marBottom w:val="0"/>
      <w:divBdr>
        <w:top w:val="none" w:sz="0" w:space="0" w:color="auto"/>
        <w:left w:val="none" w:sz="0" w:space="0" w:color="auto"/>
        <w:bottom w:val="none" w:sz="0" w:space="0" w:color="auto"/>
        <w:right w:val="none" w:sz="0" w:space="0" w:color="auto"/>
      </w:divBdr>
    </w:div>
    <w:div w:id="511799434">
      <w:bodyDiv w:val="1"/>
      <w:marLeft w:val="0"/>
      <w:marRight w:val="0"/>
      <w:marTop w:val="0"/>
      <w:marBottom w:val="0"/>
      <w:divBdr>
        <w:top w:val="none" w:sz="0" w:space="0" w:color="auto"/>
        <w:left w:val="none" w:sz="0" w:space="0" w:color="auto"/>
        <w:bottom w:val="none" w:sz="0" w:space="0" w:color="auto"/>
        <w:right w:val="none" w:sz="0" w:space="0" w:color="auto"/>
      </w:divBdr>
    </w:div>
    <w:div w:id="511844054">
      <w:bodyDiv w:val="1"/>
      <w:marLeft w:val="0"/>
      <w:marRight w:val="0"/>
      <w:marTop w:val="0"/>
      <w:marBottom w:val="0"/>
      <w:divBdr>
        <w:top w:val="none" w:sz="0" w:space="0" w:color="auto"/>
        <w:left w:val="none" w:sz="0" w:space="0" w:color="auto"/>
        <w:bottom w:val="none" w:sz="0" w:space="0" w:color="auto"/>
        <w:right w:val="none" w:sz="0" w:space="0" w:color="auto"/>
      </w:divBdr>
    </w:div>
    <w:div w:id="511996699">
      <w:bodyDiv w:val="1"/>
      <w:marLeft w:val="0"/>
      <w:marRight w:val="0"/>
      <w:marTop w:val="0"/>
      <w:marBottom w:val="0"/>
      <w:divBdr>
        <w:top w:val="none" w:sz="0" w:space="0" w:color="auto"/>
        <w:left w:val="none" w:sz="0" w:space="0" w:color="auto"/>
        <w:bottom w:val="none" w:sz="0" w:space="0" w:color="auto"/>
        <w:right w:val="none" w:sz="0" w:space="0" w:color="auto"/>
      </w:divBdr>
    </w:div>
    <w:div w:id="512692320">
      <w:bodyDiv w:val="1"/>
      <w:marLeft w:val="0"/>
      <w:marRight w:val="0"/>
      <w:marTop w:val="0"/>
      <w:marBottom w:val="0"/>
      <w:divBdr>
        <w:top w:val="none" w:sz="0" w:space="0" w:color="auto"/>
        <w:left w:val="none" w:sz="0" w:space="0" w:color="auto"/>
        <w:bottom w:val="none" w:sz="0" w:space="0" w:color="auto"/>
        <w:right w:val="none" w:sz="0" w:space="0" w:color="auto"/>
      </w:divBdr>
    </w:div>
    <w:div w:id="513038789">
      <w:bodyDiv w:val="1"/>
      <w:marLeft w:val="0"/>
      <w:marRight w:val="0"/>
      <w:marTop w:val="0"/>
      <w:marBottom w:val="0"/>
      <w:divBdr>
        <w:top w:val="none" w:sz="0" w:space="0" w:color="auto"/>
        <w:left w:val="none" w:sz="0" w:space="0" w:color="auto"/>
        <w:bottom w:val="none" w:sz="0" w:space="0" w:color="auto"/>
        <w:right w:val="none" w:sz="0" w:space="0" w:color="auto"/>
      </w:divBdr>
    </w:div>
    <w:div w:id="513763123">
      <w:bodyDiv w:val="1"/>
      <w:marLeft w:val="0"/>
      <w:marRight w:val="0"/>
      <w:marTop w:val="0"/>
      <w:marBottom w:val="0"/>
      <w:divBdr>
        <w:top w:val="none" w:sz="0" w:space="0" w:color="auto"/>
        <w:left w:val="none" w:sz="0" w:space="0" w:color="auto"/>
        <w:bottom w:val="none" w:sz="0" w:space="0" w:color="auto"/>
        <w:right w:val="none" w:sz="0" w:space="0" w:color="auto"/>
      </w:divBdr>
    </w:div>
    <w:div w:id="513763305">
      <w:bodyDiv w:val="1"/>
      <w:marLeft w:val="0"/>
      <w:marRight w:val="0"/>
      <w:marTop w:val="0"/>
      <w:marBottom w:val="0"/>
      <w:divBdr>
        <w:top w:val="none" w:sz="0" w:space="0" w:color="auto"/>
        <w:left w:val="none" w:sz="0" w:space="0" w:color="auto"/>
        <w:bottom w:val="none" w:sz="0" w:space="0" w:color="auto"/>
        <w:right w:val="none" w:sz="0" w:space="0" w:color="auto"/>
      </w:divBdr>
    </w:div>
    <w:div w:id="514346759">
      <w:bodyDiv w:val="1"/>
      <w:marLeft w:val="0"/>
      <w:marRight w:val="0"/>
      <w:marTop w:val="0"/>
      <w:marBottom w:val="0"/>
      <w:divBdr>
        <w:top w:val="none" w:sz="0" w:space="0" w:color="auto"/>
        <w:left w:val="none" w:sz="0" w:space="0" w:color="auto"/>
        <w:bottom w:val="none" w:sz="0" w:space="0" w:color="auto"/>
        <w:right w:val="none" w:sz="0" w:space="0" w:color="auto"/>
      </w:divBdr>
    </w:div>
    <w:div w:id="514879107">
      <w:bodyDiv w:val="1"/>
      <w:marLeft w:val="0"/>
      <w:marRight w:val="0"/>
      <w:marTop w:val="0"/>
      <w:marBottom w:val="0"/>
      <w:divBdr>
        <w:top w:val="none" w:sz="0" w:space="0" w:color="auto"/>
        <w:left w:val="none" w:sz="0" w:space="0" w:color="auto"/>
        <w:bottom w:val="none" w:sz="0" w:space="0" w:color="auto"/>
        <w:right w:val="none" w:sz="0" w:space="0" w:color="auto"/>
      </w:divBdr>
    </w:div>
    <w:div w:id="515274118">
      <w:bodyDiv w:val="1"/>
      <w:marLeft w:val="0"/>
      <w:marRight w:val="0"/>
      <w:marTop w:val="0"/>
      <w:marBottom w:val="0"/>
      <w:divBdr>
        <w:top w:val="none" w:sz="0" w:space="0" w:color="auto"/>
        <w:left w:val="none" w:sz="0" w:space="0" w:color="auto"/>
        <w:bottom w:val="none" w:sz="0" w:space="0" w:color="auto"/>
        <w:right w:val="none" w:sz="0" w:space="0" w:color="auto"/>
      </w:divBdr>
    </w:div>
    <w:div w:id="516506691">
      <w:bodyDiv w:val="1"/>
      <w:marLeft w:val="0"/>
      <w:marRight w:val="0"/>
      <w:marTop w:val="0"/>
      <w:marBottom w:val="0"/>
      <w:divBdr>
        <w:top w:val="none" w:sz="0" w:space="0" w:color="auto"/>
        <w:left w:val="none" w:sz="0" w:space="0" w:color="auto"/>
        <w:bottom w:val="none" w:sz="0" w:space="0" w:color="auto"/>
        <w:right w:val="none" w:sz="0" w:space="0" w:color="auto"/>
      </w:divBdr>
    </w:div>
    <w:div w:id="516579828">
      <w:bodyDiv w:val="1"/>
      <w:marLeft w:val="0"/>
      <w:marRight w:val="0"/>
      <w:marTop w:val="0"/>
      <w:marBottom w:val="0"/>
      <w:divBdr>
        <w:top w:val="none" w:sz="0" w:space="0" w:color="auto"/>
        <w:left w:val="none" w:sz="0" w:space="0" w:color="auto"/>
        <w:bottom w:val="none" w:sz="0" w:space="0" w:color="auto"/>
        <w:right w:val="none" w:sz="0" w:space="0" w:color="auto"/>
      </w:divBdr>
    </w:div>
    <w:div w:id="518005201">
      <w:bodyDiv w:val="1"/>
      <w:marLeft w:val="0"/>
      <w:marRight w:val="0"/>
      <w:marTop w:val="0"/>
      <w:marBottom w:val="0"/>
      <w:divBdr>
        <w:top w:val="none" w:sz="0" w:space="0" w:color="auto"/>
        <w:left w:val="none" w:sz="0" w:space="0" w:color="auto"/>
        <w:bottom w:val="none" w:sz="0" w:space="0" w:color="auto"/>
        <w:right w:val="none" w:sz="0" w:space="0" w:color="auto"/>
      </w:divBdr>
    </w:div>
    <w:div w:id="518281631">
      <w:bodyDiv w:val="1"/>
      <w:marLeft w:val="0"/>
      <w:marRight w:val="0"/>
      <w:marTop w:val="0"/>
      <w:marBottom w:val="0"/>
      <w:divBdr>
        <w:top w:val="none" w:sz="0" w:space="0" w:color="auto"/>
        <w:left w:val="none" w:sz="0" w:space="0" w:color="auto"/>
        <w:bottom w:val="none" w:sz="0" w:space="0" w:color="auto"/>
        <w:right w:val="none" w:sz="0" w:space="0" w:color="auto"/>
      </w:divBdr>
    </w:div>
    <w:div w:id="518544595">
      <w:bodyDiv w:val="1"/>
      <w:marLeft w:val="0"/>
      <w:marRight w:val="0"/>
      <w:marTop w:val="0"/>
      <w:marBottom w:val="0"/>
      <w:divBdr>
        <w:top w:val="none" w:sz="0" w:space="0" w:color="auto"/>
        <w:left w:val="none" w:sz="0" w:space="0" w:color="auto"/>
        <w:bottom w:val="none" w:sz="0" w:space="0" w:color="auto"/>
        <w:right w:val="none" w:sz="0" w:space="0" w:color="auto"/>
      </w:divBdr>
    </w:div>
    <w:div w:id="518934247">
      <w:bodyDiv w:val="1"/>
      <w:marLeft w:val="0"/>
      <w:marRight w:val="0"/>
      <w:marTop w:val="0"/>
      <w:marBottom w:val="0"/>
      <w:divBdr>
        <w:top w:val="none" w:sz="0" w:space="0" w:color="auto"/>
        <w:left w:val="none" w:sz="0" w:space="0" w:color="auto"/>
        <w:bottom w:val="none" w:sz="0" w:space="0" w:color="auto"/>
        <w:right w:val="none" w:sz="0" w:space="0" w:color="auto"/>
      </w:divBdr>
    </w:div>
    <w:div w:id="519976731">
      <w:bodyDiv w:val="1"/>
      <w:marLeft w:val="0"/>
      <w:marRight w:val="0"/>
      <w:marTop w:val="0"/>
      <w:marBottom w:val="0"/>
      <w:divBdr>
        <w:top w:val="none" w:sz="0" w:space="0" w:color="auto"/>
        <w:left w:val="none" w:sz="0" w:space="0" w:color="auto"/>
        <w:bottom w:val="none" w:sz="0" w:space="0" w:color="auto"/>
        <w:right w:val="none" w:sz="0" w:space="0" w:color="auto"/>
      </w:divBdr>
    </w:div>
    <w:div w:id="520238206">
      <w:bodyDiv w:val="1"/>
      <w:marLeft w:val="0"/>
      <w:marRight w:val="0"/>
      <w:marTop w:val="0"/>
      <w:marBottom w:val="0"/>
      <w:divBdr>
        <w:top w:val="none" w:sz="0" w:space="0" w:color="auto"/>
        <w:left w:val="none" w:sz="0" w:space="0" w:color="auto"/>
        <w:bottom w:val="none" w:sz="0" w:space="0" w:color="auto"/>
        <w:right w:val="none" w:sz="0" w:space="0" w:color="auto"/>
      </w:divBdr>
    </w:div>
    <w:div w:id="520708558">
      <w:bodyDiv w:val="1"/>
      <w:marLeft w:val="0"/>
      <w:marRight w:val="0"/>
      <w:marTop w:val="0"/>
      <w:marBottom w:val="0"/>
      <w:divBdr>
        <w:top w:val="none" w:sz="0" w:space="0" w:color="auto"/>
        <w:left w:val="none" w:sz="0" w:space="0" w:color="auto"/>
        <w:bottom w:val="none" w:sz="0" w:space="0" w:color="auto"/>
        <w:right w:val="none" w:sz="0" w:space="0" w:color="auto"/>
      </w:divBdr>
    </w:div>
    <w:div w:id="520749817">
      <w:bodyDiv w:val="1"/>
      <w:marLeft w:val="0"/>
      <w:marRight w:val="0"/>
      <w:marTop w:val="0"/>
      <w:marBottom w:val="0"/>
      <w:divBdr>
        <w:top w:val="none" w:sz="0" w:space="0" w:color="auto"/>
        <w:left w:val="none" w:sz="0" w:space="0" w:color="auto"/>
        <w:bottom w:val="none" w:sz="0" w:space="0" w:color="auto"/>
        <w:right w:val="none" w:sz="0" w:space="0" w:color="auto"/>
      </w:divBdr>
    </w:div>
    <w:div w:id="520779105">
      <w:bodyDiv w:val="1"/>
      <w:marLeft w:val="0"/>
      <w:marRight w:val="0"/>
      <w:marTop w:val="0"/>
      <w:marBottom w:val="0"/>
      <w:divBdr>
        <w:top w:val="none" w:sz="0" w:space="0" w:color="auto"/>
        <w:left w:val="none" w:sz="0" w:space="0" w:color="auto"/>
        <w:bottom w:val="none" w:sz="0" w:space="0" w:color="auto"/>
        <w:right w:val="none" w:sz="0" w:space="0" w:color="auto"/>
      </w:divBdr>
    </w:div>
    <w:div w:id="520974490">
      <w:bodyDiv w:val="1"/>
      <w:marLeft w:val="0"/>
      <w:marRight w:val="0"/>
      <w:marTop w:val="0"/>
      <w:marBottom w:val="0"/>
      <w:divBdr>
        <w:top w:val="none" w:sz="0" w:space="0" w:color="auto"/>
        <w:left w:val="none" w:sz="0" w:space="0" w:color="auto"/>
        <w:bottom w:val="none" w:sz="0" w:space="0" w:color="auto"/>
        <w:right w:val="none" w:sz="0" w:space="0" w:color="auto"/>
      </w:divBdr>
    </w:div>
    <w:div w:id="521012243">
      <w:bodyDiv w:val="1"/>
      <w:marLeft w:val="0"/>
      <w:marRight w:val="0"/>
      <w:marTop w:val="0"/>
      <w:marBottom w:val="0"/>
      <w:divBdr>
        <w:top w:val="none" w:sz="0" w:space="0" w:color="auto"/>
        <w:left w:val="none" w:sz="0" w:space="0" w:color="auto"/>
        <w:bottom w:val="none" w:sz="0" w:space="0" w:color="auto"/>
        <w:right w:val="none" w:sz="0" w:space="0" w:color="auto"/>
      </w:divBdr>
    </w:div>
    <w:div w:id="521433606">
      <w:bodyDiv w:val="1"/>
      <w:marLeft w:val="0"/>
      <w:marRight w:val="0"/>
      <w:marTop w:val="0"/>
      <w:marBottom w:val="0"/>
      <w:divBdr>
        <w:top w:val="none" w:sz="0" w:space="0" w:color="auto"/>
        <w:left w:val="none" w:sz="0" w:space="0" w:color="auto"/>
        <w:bottom w:val="none" w:sz="0" w:space="0" w:color="auto"/>
        <w:right w:val="none" w:sz="0" w:space="0" w:color="auto"/>
      </w:divBdr>
    </w:div>
    <w:div w:id="522324196">
      <w:bodyDiv w:val="1"/>
      <w:marLeft w:val="0"/>
      <w:marRight w:val="0"/>
      <w:marTop w:val="0"/>
      <w:marBottom w:val="0"/>
      <w:divBdr>
        <w:top w:val="none" w:sz="0" w:space="0" w:color="auto"/>
        <w:left w:val="none" w:sz="0" w:space="0" w:color="auto"/>
        <w:bottom w:val="none" w:sz="0" w:space="0" w:color="auto"/>
        <w:right w:val="none" w:sz="0" w:space="0" w:color="auto"/>
      </w:divBdr>
    </w:div>
    <w:div w:id="522672776">
      <w:bodyDiv w:val="1"/>
      <w:marLeft w:val="0"/>
      <w:marRight w:val="0"/>
      <w:marTop w:val="0"/>
      <w:marBottom w:val="0"/>
      <w:divBdr>
        <w:top w:val="none" w:sz="0" w:space="0" w:color="auto"/>
        <w:left w:val="none" w:sz="0" w:space="0" w:color="auto"/>
        <w:bottom w:val="none" w:sz="0" w:space="0" w:color="auto"/>
        <w:right w:val="none" w:sz="0" w:space="0" w:color="auto"/>
      </w:divBdr>
    </w:div>
    <w:div w:id="523596496">
      <w:bodyDiv w:val="1"/>
      <w:marLeft w:val="0"/>
      <w:marRight w:val="0"/>
      <w:marTop w:val="0"/>
      <w:marBottom w:val="0"/>
      <w:divBdr>
        <w:top w:val="none" w:sz="0" w:space="0" w:color="auto"/>
        <w:left w:val="none" w:sz="0" w:space="0" w:color="auto"/>
        <w:bottom w:val="none" w:sz="0" w:space="0" w:color="auto"/>
        <w:right w:val="none" w:sz="0" w:space="0" w:color="auto"/>
      </w:divBdr>
    </w:div>
    <w:div w:id="524172292">
      <w:bodyDiv w:val="1"/>
      <w:marLeft w:val="0"/>
      <w:marRight w:val="0"/>
      <w:marTop w:val="0"/>
      <w:marBottom w:val="0"/>
      <w:divBdr>
        <w:top w:val="none" w:sz="0" w:space="0" w:color="auto"/>
        <w:left w:val="none" w:sz="0" w:space="0" w:color="auto"/>
        <w:bottom w:val="none" w:sz="0" w:space="0" w:color="auto"/>
        <w:right w:val="none" w:sz="0" w:space="0" w:color="auto"/>
      </w:divBdr>
    </w:div>
    <w:div w:id="525101623">
      <w:bodyDiv w:val="1"/>
      <w:marLeft w:val="0"/>
      <w:marRight w:val="0"/>
      <w:marTop w:val="0"/>
      <w:marBottom w:val="0"/>
      <w:divBdr>
        <w:top w:val="none" w:sz="0" w:space="0" w:color="auto"/>
        <w:left w:val="none" w:sz="0" w:space="0" w:color="auto"/>
        <w:bottom w:val="none" w:sz="0" w:space="0" w:color="auto"/>
        <w:right w:val="none" w:sz="0" w:space="0" w:color="auto"/>
      </w:divBdr>
    </w:div>
    <w:div w:id="525291489">
      <w:bodyDiv w:val="1"/>
      <w:marLeft w:val="0"/>
      <w:marRight w:val="0"/>
      <w:marTop w:val="0"/>
      <w:marBottom w:val="0"/>
      <w:divBdr>
        <w:top w:val="none" w:sz="0" w:space="0" w:color="auto"/>
        <w:left w:val="none" w:sz="0" w:space="0" w:color="auto"/>
        <w:bottom w:val="none" w:sz="0" w:space="0" w:color="auto"/>
        <w:right w:val="none" w:sz="0" w:space="0" w:color="auto"/>
      </w:divBdr>
    </w:div>
    <w:div w:id="525556370">
      <w:bodyDiv w:val="1"/>
      <w:marLeft w:val="0"/>
      <w:marRight w:val="0"/>
      <w:marTop w:val="0"/>
      <w:marBottom w:val="0"/>
      <w:divBdr>
        <w:top w:val="none" w:sz="0" w:space="0" w:color="auto"/>
        <w:left w:val="none" w:sz="0" w:space="0" w:color="auto"/>
        <w:bottom w:val="none" w:sz="0" w:space="0" w:color="auto"/>
        <w:right w:val="none" w:sz="0" w:space="0" w:color="auto"/>
      </w:divBdr>
    </w:div>
    <w:div w:id="525599191">
      <w:bodyDiv w:val="1"/>
      <w:marLeft w:val="0"/>
      <w:marRight w:val="0"/>
      <w:marTop w:val="0"/>
      <w:marBottom w:val="0"/>
      <w:divBdr>
        <w:top w:val="none" w:sz="0" w:space="0" w:color="auto"/>
        <w:left w:val="none" w:sz="0" w:space="0" w:color="auto"/>
        <w:bottom w:val="none" w:sz="0" w:space="0" w:color="auto"/>
        <w:right w:val="none" w:sz="0" w:space="0" w:color="auto"/>
      </w:divBdr>
    </w:div>
    <w:div w:id="526917607">
      <w:bodyDiv w:val="1"/>
      <w:marLeft w:val="0"/>
      <w:marRight w:val="0"/>
      <w:marTop w:val="0"/>
      <w:marBottom w:val="0"/>
      <w:divBdr>
        <w:top w:val="none" w:sz="0" w:space="0" w:color="auto"/>
        <w:left w:val="none" w:sz="0" w:space="0" w:color="auto"/>
        <w:bottom w:val="none" w:sz="0" w:space="0" w:color="auto"/>
        <w:right w:val="none" w:sz="0" w:space="0" w:color="auto"/>
      </w:divBdr>
    </w:div>
    <w:div w:id="527136004">
      <w:bodyDiv w:val="1"/>
      <w:marLeft w:val="0"/>
      <w:marRight w:val="0"/>
      <w:marTop w:val="0"/>
      <w:marBottom w:val="0"/>
      <w:divBdr>
        <w:top w:val="none" w:sz="0" w:space="0" w:color="auto"/>
        <w:left w:val="none" w:sz="0" w:space="0" w:color="auto"/>
        <w:bottom w:val="none" w:sz="0" w:space="0" w:color="auto"/>
        <w:right w:val="none" w:sz="0" w:space="0" w:color="auto"/>
      </w:divBdr>
    </w:div>
    <w:div w:id="527179883">
      <w:bodyDiv w:val="1"/>
      <w:marLeft w:val="0"/>
      <w:marRight w:val="0"/>
      <w:marTop w:val="0"/>
      <w:marBottom w:val="0"/>
      <w:divBdr>
        <w:top w:val="none" w:sz="0" w:space="0" w:color="auto"/>
        <w:left w:val="none" w:sz="0" w:space="0" w:color="auto"/>
        <w:bottom w:val="none" w:sz="0" w:space="0" w:color="auto"/>
        <w:right w:val="none" w:sz="0" w:space="0" w:color="auto"/>
      </w:divBdr>
    </w:div>
    <w:div w:id="528568187">
      <w:bodyDiv w:val="1"/>
      <w:marLeft w:val="0"/>
      <w:marRight w:val="0"/>
      <w:marTop w:val="0"/>
      <w:marBottom w:val="0"/>
      <w:divBdr>
        <w:top w:val="none" w:sz="0" w:space="0" w:color="auto"/>
        <w:left w:val="none" w:sz="0" w:space="0" w:color="auto"/>
        <w:bottom w:val="none" w:sz="0" w:space="0" w:color="auto"/>
        <w:right w:val="none" w:sz="0" w:space="0" w:color="auto"/>
      </w:divBdr>
    </w:div>
    <w:div w:id="530073968">
      <w:bodyDiv w:val="1"/>
      <w:marLeft w:val="0"/>
      <w:marRight w:val="0"/>
      <w:marTop w:val="0"/>
      <w:marBottom w:val="0"/>
      <w:divBdr>
        <w:top w:val="none" w:sz="0" w:space="0" w:color="auto"/>
        <w:left w:val="none" w:sz="0" w:space="0" w:color="auto"/>
        <w:bottom w:val="none" w:sz="0" w:space="0" w:color="auto"/>
        <w:right w:val="none" w:sz="0" w:space="0" w:color="auto"/>
      </w:divBdr>
    </w:div>
    <w:div w:id="530149526">
      <w:bodyDiv w:val="1"/>
      <w:marLeft w:val="0"/>
      <w:marRight w:val="0"/>
      <w:marTop w:val="0"/>
      <w:marBottom w:val="0"/>
      <w:divBdr>
        <w:top w:val="none" w:sz="0" w:space="0" w:color="auto"/>
        <w:left w:val="none" w:sz="0" w:space="0" w:color="auto"/>
        <w:bottom w:val="none" w:sz="0" w:space="0" w:color="auto"/>
        <w:right w:val="none" w:sz="0" w:space="0" w:color="auto"/>
      </w:divBdr>
    </w:div>
    <w:div w:id="531500251">
      <w:bodyDiv w:val="1"/>
      <w:marLeft w:val="0"/>
      <w:marRight w:val="0"/>
      <w:marTop w:val="0"/>
      <w:marBottom w:val="0"/>
      <w:divBdr>
        <w:top w:val="none" w:sz="0" w:space="0" w:color="auto"/>
        <w:left w:val="none" w:sz="0" w:space="0" w:color="auto"/>
        <w:bottom w:val="none" w:sz="0" w:space="0" w:color="auto"/>
        <w:right w:val="none" w:sz="0" w:space="0" w:color="auto"/>
      </w:divBdr>
    </w:div>
    <w:div w:id="534001887">
      <w:bodyDiv w:val="1"/>
      <w:marLeft w:val="0"/>
      <w:marRight w:val="0"/>
      <w:marTop w:val="0"/>
      <w:marBottom w:val="0"/>
      <w:divBdr>
        <w:top w:val="none" w:sz="0" w:space="0" w:color="auto"/>
        <w:left w:val="none" w:sz="0" w:space="0" w:color="auto"/>
        <w:bottom w:val="none" w:sz="0" w:space="0" w:color="auto"/>
        <w:right w:val="none" w:sz="0" w:space="0" w:color="auto"/>
      </w:divBdr>
    </w:div>
    <w:div w:id="534776174">
      <w:bodyDiv w:val="1"/>
      <w:marLeft w:val="0"/>
      <w:marRight w:val="0"/>
      <w:marTop w:val="0"/>
      <w:marBottom w:val="0"/>
      <w:divBdr>
        <w:top w:val="none" w:sz="0" w:space="0" w:color="auto"/>
        <w:left w:val="none" w:sz="0" w:space="0" w:color="auto"/>
        <w:bottom w:val="none" w:sz="0" w:space="0" w:color="auto"/>
        <w:right w:val="none" w:sz="0" w:space="0" w:color="auto"/>
      </w:divBdr>
    </w:div>
    <w:div w:id="535119997">
      <w:bodyDiv w:val="1"/>
      <w:marLeft w:val="0"/>
      <w:marRight w:val="0"/>
      <w:marTop w:val="0"/>
      <w:marBottom w:val="0"/>
      <w:divBdr>
        <w:top w:val="none" w:sz="0" w:space="0" w:color="auto"/>
        <w:left w:val="none" w:sz="0" w:space="0" w:color="auto"/>
        <w:bottom w:val="none" w:sz="0" w:space="0" w:color="auto"/>
        <w:right w:val="none" w:sz="0" w:space="0" w:color="auto"/>
      </w:divBdr>
    </w:div>
    <w:div w:id="535897112">
      <w:bodyDiv w:val="1"/>
      <w:marLeft w:val="0"/>
      <w:marRight w:val="0"/>
      <w:marTop w:val="0"/>
      <w:marBottom w:val="0"/>
      <w:divBdr>
        <w:top w:val="none" w:sz="0" w:space="0" w:color="auto"/>
        <w:left w:val="none" w:sz="0" w:space="0" w:color="auto"/>
        <w:bottom w:val="none" w:sz="0" w:space="0" w:color="auto"/>
        <w:right w:val="none" w:sz="0" w:space="0" w:color="auto"/>
      </w:divBdr>
    </w:div>
    <w:div w:id="536234341">
      <w:bodyDiv w:val="1"/>
      <w:marLeft w:val="0"/>
      <w:marRight w:val="0"/>
      <w:marTop w:val="0"/>
      <w:marBottom w:val="0"/>
      <w:divBdr>
        <w:top w:val="none" w:sz="0" w:space="0" w:color="auto"/>
        <w:left w:val="none" w:sz="0" w:space="0" w:color="auto"/>
        <w:bottom w:val="none" w:sz="0" w:space="0" w:color="auto"/>
        <w:right w:val="none" w:sz="0" w:space="0" w:color="auto"/>
      </w:divBdr>
    </w:div>
    <w:div w:id="537815161">
      <w:bodyDiv w:val="1"/>
      <w:marLeft w:val="0"/>
      <w:marRight w:val="0"/>
      <w:marTop w:val="0"/>
      <w:marBottom w:val="0"/>
      <w:divBdr>
        <w:top w:val="none" w:sz="0" w:space="0" w:color="auto"/>
        <w:left w:val="none" w:sz="0" w:space="0" w:color="auto"/>
        <w:bottom w:val="none" w:sz="0" w:space="0" w:color="auto"/>
        <w:right w:val="none" w:sz="0" w:space="0" w:color="auto"/>
      </w:divBdr>
    </w:div>
    <w:div w:id="539825388">
      <w:bodyDiv w:val="1"/>
      <w:marLeft w:val="0"/>
      <w:marRight w:val="0"/>
      <w:marTop w:val="0"/>
      <w:marBottom w:val="0"/>
      <w:divBdr>
        <w:top w:val="none" w:sz="0" w:space="0" w:color="auto"/>
        <w:left w:val="none" w:sz="0" w:space="0" w:color="auto"/>
        <w:bottom w:val="none" w:sz="0" w:space="0" w:color="auto"/>
        <w:right w:val="none" w:sz="0" w:space="0" w:color="auto"/>
      </w:divBdr>
    </w:div>
    <w:div w:id="540555621">
      <w:bodyDiv w:val="1"/>
      <w:marLeft w:val="0"/>
      <w:marRight w:val="0"/>
      <w:marTop w:val="0"/>
      <w:marBottom w:val="0"/>
      <w:divBdr>
        <w:top w:val="none" w:sz="0" w:space="0" w:color="auto"/>
        <w:left w:val="none" w:sz="0" w:space="0" w:color="auto"/>
        <w:bottom w:val="none" w:sz="0" w:space="0" w:color="auto"/>
        <w:right w:val="none" w:sz="0" w:space="0" w:color="auto"/>
      </w:divBdr>
    </w:div>
    <w:div w:id="540747123">
      <w:bodyDiv w:val="1"/>
      <w:marLeft w:val="0"/>
      <w:marRight w:val="0"/>
      <w:marTop w:val="0"/>
      <w:marBottom w:val="0"/>
      <w:divBdr>
        <w:top w:val="none" w:sz="0" w:space="0" w:color="auto"/>
        <w:left w:val="none" w:sz="0" w:space="0" w:color="auto"/>
        <w:bottom w:val="none" w:sz="0" w:space="0" w:color="auto"/>
        <w:right w:val="none" w:sz="0" w:space="0" w:color="auto"/>
      </w:divBdr>
    </w:div>
    <w:div w:id="540824520">
      <w:bodyDiv w:val="1"/>
      <w:marLeft w:val="0"/>
      <w:marRight w:val="0"/>
      <w:marTop w:val="0"/>
      <w:marBottom w:val="0"/>
      <w:divBdr>
        <w:top w:val="none" w:sz="0" w:space="0" w:color="auto"/>
        <w:left w:val="none" w:sz="0" w:space="0" w:color="auto"/>
        <w:bottom w:val="none" w:sz="0" w:space="0" w:color="auto"/>
        <w:right w:val="none" w:sz="0" w:space="0" w:color="auto"/>
      </w:divBdr>
    </w:div>
    <w:div w:id="540942973">
      <w:bodyDiv w:val="1"/>
      <w:marLeft w:val="0"/>
      <w:marRight w:val="0"/>
      <w:marTop w:val="0"/>
      <w:marBottom w:val="0"/>
      <w:divBdr>
        <w:top w:val="none" w:sz="0" w:space="0" w:color="auto"/>
        <w:left w:val="none" w:sz="0" w:space="0" w:color="auto"/>
        <w:bottom w:val="none" w:sz="0" w:space="0" w:color="auto"/>
        <w:right w:val="none" w:sz="0" w:space="0" w:color="auto"/>
      </w:divBdr>
    </w:div>
    <w:div w:id="542669640">
      <w:bodyDiv w:val="1"/>
      <w:marLeft w:val="0"/>
      <w:marRight w:val="0"/>
      <w:marTop w:val="0"/>
      <w:marBottom w:val="0"/>
      <w:divBdr>
        <w:top w:val="none" w:sz="0" w:space="0" w:color="auto"/>
        <w:left w:val="none" w:sz="0" w:space="0" w:color="auto"/>
        <w:bottom w:val="none" w:sz="0" w:space="0" w:color="auto"/>
        <w:right w:val="none" w:sz="0" w:space="0" w:color="auto"/>
      </w:divBdr>
    </w:div>
    <w:div w:id="543100036">
      <w:bodyDiv w:val="1"/>
      <w:marLeft w:val="0"/>
      <w:marRight w:val="0"/>
      <w:marTop w:val="0"/>
      <w:marBottom w:val="0"/>
      <w:divBdr>
        <w:top w:val="none" w:sz="0" w:space="0" w:color="auto"/>
        <w:left w:val="none" w:sz="0" w:space="0" w:color="auto"/>
        <w:bottom w:val="none" w:sz="0" w:space="0" w:color="auto"/>
        <w:right w:val="none" w:sz="0" w:space="0" w:color="auto"/>
      </w:divBdr>
    </w:div>
    <w:div w:id="545877282">
      <w:bodyDiv w:val="1"/>
      <w:marLeft w:val="0"/>
      <w:marRight w:val="0"/>
      <w:marTop w:val="0"/>
      <w:marBottom w:val="0"/>
      <w:divBdr>
        <w:top w:val="none" w:sz="0" w:space="0" w:color="auto"/>
        <w:left w:val="none" w:sz="0" w:space="0" w:color="auto"/>
        <w:bottom w:val="none" w:sz="0" w:space="0" w:color="auto"/>
        <w:right w:val="none" w:sz="0" w:space="0" w:color="auto"/>
      </w:divBdr>
    </w:div>
    <w:div w:id="545917923">
      <w:bodyDiv w:val="1"/>
      <w:marLeft w:val="0"/>
      <w:marRight w:val="0"/>
      <w:marTop w:val="0"/>
      <w:marBottom w:val="0"/>
      <w:divBdr>
        <w:top w:val="none" w:sz="0" w:space="0" w:color="auto"/>
        <w:left w:val="none" w:sz="0" w:space="0" w:color="auto"/>
        <w:bottom w:val="none" w:sz="0" w:space="0" w:color="auto"/>
        <w:right w:val="none" w:sz="0" w:space="0" w:color="auto"/>
      </w:divBdr>
    </w:div>
    <w:div w:id="547687251">
      <w:bodyDiv w:val="1"/>
      <w:marLeft w:val="0"/>
      <w:marRight w:val="0"/>
      <w:marTop w:val="0"/>
      <w:marBottom w:val="0"/>
      <w:divBdr>
        <w:top w:val="none" w:sz="0" w:space="0" w:color="auto"/>
        <w:left w:val="none" w:sz="0" w:space="0" w:color="auto"/>
        <w:bottom w:val="none" w:sz="0" w:space="0" w:color="auto"/>
        <w:right w:val="none" w:sz="0" w:space="0" w:color="auto"/>
      </w:divBdr>
    </w:div>
    <w:div w:id="548685716">
      <w:bodyDiv w:val="1"/>
      <w:marLeft w:val="0"/>
      <w:marRight w:val="0"/>
      <w:marTop w:val="0"/>
      <w:marBottom w:val="0"/>
      <w:divBdr>
        <w:top w:val="none" w:sz="0" w:space="0" w:color="auto"/>
        <w:left w:val="none" w:sz="0" w:space="0" w:color="auto"/>
        <w:bottom w:val="none" w:sz="0" w:space="0" w:color="auto"/>
        <w:right w:val="none" w:sz="0" w:space="0" w:color="auto"/>
      </w:divBdr>
    </w:div>
    <w:div w:id="549613430">
      <w:bodyDiv w:val="1"/>
      <w:marLeft w:val="0"/>
      <w:marRight w:val="0"/>
      <w:marTop w:val="0"/>
      <w:marBottom w:val="0"/>
      <w:divBdr>
        <w:top w:val="none" w:sz="0" w:space="0" w:color="auto"/>
        <w:left w:val="none" w:sz="0" w:space="0" w:color="auto"/>
        <w:bottom w:val="none" w:sz="0" w:space="0" w:color="auto"/>
        <w:right w:val="none" w:sz="0" w:space="0" w:color="auto"/>
      </w:divBdr>
    </w:div>
    <w:div w:id="552078205">
      <w:bodyDiv w:val="1"/>
      <w:marLeft w:val="0"/>
      <w:marRight w:val="0"/>
      <w:marTop w:val="0"/>
      <w:marBottom w:val="0"/>
      <w:divBdr>
        <w:top w:val="none" w:sz="0" w:space="0" w:color="auto"/>
        <w:left w:val="none" w:sz="0" w:space="0" w:color="auto"/>
        <w:bottom w:val="none" w:sz="0" w:space="0" w:color="auto"/>
        <w:right w:val="none" w:sz="0" w:space="0" w:color="auto"/>
      </w:divBdr>
    </w:div>
    <w:div w:id="553927043">
      <w:bodyDiv w:val="1"/>
      <w:marLeft w:val="0"/>
      <w:marRight w:val="0"/>
      <w:marTop w:val="0"/>
      <w:marBottom w:val="0"/>
      <w:divBdr>
        <w:top w:val="none" w:sz="0" w:space="0" w:color="auto"/>
        <w:left w:val="none" w:sz="0" w:space="0" w:color="auto"/>
        <w:bottom w:val="none" w:sz="0" w:space="0" w:color="auto"/>
        <w:right w:val="none" w:sz="0" w:space="0" w:color="auto"/>
      </w:divBdr>
    </w:div>
    <w:div w:id="554782664">
      <w:bodyDiv w:val="1"/>
      <w:marLeft w:val="0"/>
      <w:marRight w:val="0"/>
      <w:marTop w:val="0"/>
      <w:marBottom w:val="0"/>
      <w:divBdr>
        <w:top w:val="none" w:sz="0" w:space="0" w:color="auto"/>
        <w:left w:val="none" w:sz="0" w:space="0" w:color="auto"/>
        <w:bottom w:val="none" w:sz="0" w:space="0" w:color="auto"/>
        <w:right w:val="none" w:sz="0" w:space="0" w:color="auto"/>
      </w:divBdr>
    </w:div>
    <w:div w:id="555052260">
      <w:bodyDiv w:val="1"/>
      <w:marLeft w:val="0"/>
      <w:marRight w:val="0"/>
      <w:marTop w:val="0"/>
      <w:marBottom w:val="0"/>
      <w:divBdr>
        <w:top w:val="none" w:sz="0" w:space="0" w:color="auto"/>
        <w:left w:val="none" w:sz="0" w:space="0" w:color="auto"/>
        <w:bottom w:val="none" w:sz="0" w:space="0" w:color="auto"/>
        <w:right w:val="none" w:sz="0" w:space="0" w:color="auto"/>
      </w:divBdr>
    </w:div>
    <w:div w:id="555090050">
      <w:bodyDiv w:val="1"/>
      <w:marLeft w:val="0"/>
      <w:marRight w:val="0"/>
      <w:marTop w:val="0"/>
      <w:marBottom w:val="0"/>
      <w:divBdr>
        <w:top w:val="none" w:sz="0" w:space="0" w:color="auto"/>
        <w:left w:val="none" w:sz="0" w:space="0" w:color="auto"/>
        <w:bottom w:val="none" w:sz="0" w:space="0" w:color="auto"/>
        <w:right w:val="none" w:sz="0" w:space="0" w:color="auto"/>
      </w:divBdr>
    </w:div>
    <w:div w:id="555819774">
      <w:bodyDiv w:val="1"/>
      <w:marLeft w:val="0"/>
      <w:marRight w:val="0"/>
      <w:marTop w:val="0"/>
      <w:marBottom w:val="0"/>
      <w:divBdr>
        <w:top w:val="none" w:sz="0" w:space="0" w:color="auto"/>
        <w:left w:val="none" w:sz="0" w:space="0" w:color="auto"/>
        <w:bottom w:val="none" w:sz="0" w:space="0" w:color="auto"/>
        <w:right w:val="none" w:sz="0" w:space="0" w:color="auto"/>
      </w:divBdr>
    </w:div>
    <w:div w:id="556014328">
      <w:bodyDiv w:val="1"/>
      <w:marLeft w:val="0"/>
      <w:marRight w:val="0"/>
      <w:marTop w:val="0"/>
      <w:marBottom w:val="0"/>
      <w:divBdr>
        <w:top w:val="none" w:sz="0" w:space="0" w:color="auto"/>
        <w:left w:val="none" w:sz="0" w:space="0" w:color="auto"/>
        <w:bottom w:val="none" w:sz="0" w:space="0" w:color="auto"/>
        <w:right w:val="none" w:sz="0" w:space="0" w:color="auto"/>
      </w:divBdr>
    </w:div>
    <w:div w:id="556164541">
      <w:bodyDiv w:val="1"/>
      <w:marLeft w:val="0"/>
      <w:marRight w:val="0"/>
      <w:marTop w:val="0"/>
      <w:marBottom w:val="0"/>
      <w:divBdr>
        <w:top w:val="none" w:sz="0" w:space="0" w:color="auto"/>
        <w:left w:val="none" w:sz="0" w:space="0" w:color="auto"/>
        <w:bottom w:val="none" w:sz="0" w:space="0" w:color="auto"/>
        <w:right w:val="none" w:sz="0" w:space="0" w:color="auto"/>
      </w:divBdr>
    </w:div>
    <w:div w:id="556281130">
      <w:bodyDiv w:val="1"/>
      <w:marLeft w:val="0"/>
      <w:marRight w:val="0"/>
      <w:marTop w:val="0"/>
      <w:marBottom w:val="0"/>
      <w:divBdr>
        <w:top w:val="none" w:sz="0" w:space="0" w:color="auto"/>
        <w:left w:val="none" w:sz="0" w:space="0" w:color="auto"/>
        <w:bottom w:val="none" w:sz="0" w:space="0" w:color="auto"/>
        <w:right w:val="none" w:sz="0" w:space="0" w:color="auto"/>
      </w:divBdr>
    </w:div>
    <w:div w:id="557516162">
      <w:bodyDiv w:val="1"/>
      <w:marLeft w:val="0"/>
      <w:marRight w:val="0"/>
      <w:marTop w:val="0"/>
      <w:marBottom w:val="0"/>
      <w:divBdr>
        <w:top w:val="none" w:sz="0" w:space="0" w:color="auto"/>
        <w:left w:val="none" w:sz="0" w:space="0" w:color="auto"/>
        <w:bottom w:val="none" w:sz="0" w:space="0" w:color="auto"/>
        <w:right w:val="none" w:sz="0" w:space="0" w:color="auto"/>
      </w:divBdr>
    </w:div>
    <w:div w:id="557711684">
      <w:bodyDiv w:val="1"/>
      <w:marLeft w:val="0"/>
      <w:marRight w:val="0"/>
      <w:marTop w:val="0"/>
      <w:marBottom w:val="0"/>
      <w:divBdr>
        <w:top w:val="none" w:sz="0" w:space="0" w:color="auto"/>
        <w:left w:val="none" w:sz="0" w:space="0" w:color="auto"/>
        <w:bottom w:val="none" w:sz="0" w:space="0" w:color="auto"/>
        <w:right w:val="none" w:sz="0" w:space="0" w:color="auto"/>
      </w:divBdr>
    </w:div>
    <w:div w:id="557857570">
      <w:bodyDiv w:val="1"/>
      <w:marLeft w:val="0"/>
      <w:marRight w:val="0"/>
      <w:marTop w:val="0"/>
      <w:marBottom w:val="0"/>
      <w:divBdr>
        <w:top w:val="none" w:sz="0" w:space="0" w:color="auto"/>
        <w:left w:val="none" w:sz="0" w:space="0" w:color="auto"/>
        <w:bottom w:val="none" w:sz="0" w:space="0" w:color="auto"/>
        <w:right w:val="none" w:sz="0" w:space="0" w:color="auto"/>
      </w:divBdr>
    </w:div>
    <w:div w:id="559024365">
      <w:bodyDiv w:val="1"/>
      <w:marLeft w:val="0"/>
      <w:marRight w:val="0"/>
      <w:marTop w:val="0"/>
      <w:marBottom w:val="0"/>
      <w:divBdr>
        <w:top w:val="none" w:sz="0" w:space="0" w:color="auto"/>
        <w:left w:val="none" w:sz="0" w:space="0" w:color="auto"/>
        <w:bottom w:val="none" w:sz="0" w:space="0" w:color="auto"/>
        <w:right w:val="none" w:sz="0" w:space="0" w:color="auto"/>
      </w:divBdr>
    </w:div>
    <w:div w:id="559247866">
      <w:bodyDiv w:val="1"/>
      <w:marLeft w:val="0"/>
      <w:marRight w:val="0"/>
      <w:marTop w:val="0"/>
      <w:marBottom w:val="0"/>
      <w:divBdr>
        <w:top w:val="none" w:sz="0" w:space="0" w:color="auto"/>
        <w:left w:val="none" w:sz="0" w:space="0" w:color="auto"/>
        <w:bottom w:val="none" w:sz="0" w:space="0" w:color="auto"/>
        <w:right w:val="none" w:sz="0" w:space="0" w:color="auto"/>
      </w:divBdr>
    </w:div>
    <w:div w:id="559559097">
      <w:bodyDiv w:val="1"/>
      <w:marLeft w:val="0"/>
      <w:marRight w:val="0"/>
      <w:marTop w:val="0"/>
      <w:marBottom w:val="0"/>
      <w:divBdr>
        <w:top w:val="none" w:sz="0" w:space="0" w:color="auto"/>
        <w:left w:val="none" w:sz="0" w:space="0" w:color="auto"/>
        <w:bottom w:val="none" w:sz="0" w:space="0" w:color="auto"/>
        <w:right w:val="none" w:sz="0" w:space="0" w:color="auto"/>
      </w:divBdr>
    </w:div>
    <w:div w:id="560095694">
      <w:bodyDiv w:val="1"/>
      <w:marLeft w:val="0"/>
      <w:marRight w:val="0"/>
      <w:marTop w:val="0"/>
      <w:marBottom w:val="0"/>
      <w:divBdr>
        <w:top w:val="none" w:sz="0" w:space="0" w:color="auto"/>
        <w:left w:val="none" w:sz="0" w:space="0" w:color="auto"/>
        <w:bottom w:val="none" w:sz="0" w:space="0" w:color="auto"/>
        <w:right w:val="none" w:sz="0" w:space="0" w:color="auto"/>
      </w:divBdr>
    </w:div>
    <w:div w:id="561866907">
      <w:bodyDiv w:val="1"/>
      <w:marLeft w:val="0"/>
      <w:marRight w:val="0"/>
      <w:marTop w:val="0"/>
      <w:marBottom w:val="0"/>
      <w:divBdr>
        <w:top w:val="none" w:sz="0" w:space="0" w:color="auto"/>
        <w:left w:val="none" w:sz="0" w:space="0" w:color="auto"/>
        <w:bottom w:val="none" w:sz="0" w:space="0" w:color="auto"/>
        <w:right w:val="none" w:sz="0" w:space="0" w:color="auto"/>
      </w:divBdr>
    </w:div>
    <w:div w:id="561982134">
      <w:bodyDiv w:val="1"/>
      <w:marLeft w:val="0"/>
      <w:marRight w:val="0"/>
      <w:marTop w:val="0"/>
      <w:marBottom w:val="0"/>
      <w:divBdr>
        <w:top w:val="none" w:sz="0" w:space="0" w:color="auto"/>
        <w:left w:val="none" w:sz="0" w:space="0" w:color="auto"/>
        <w:bottom w:val="none" w:sz="0" w:space="0" w:color="auto"/>
        <w:right w:val="none" w:sz="0" w:space="0" w:color="auto"/>
      </w:divBdr>
    </w:div>
    <w:div w:id="562524197">
      <w:bodyDiv w:val="1"/>
      <w:marLeft w:val="0"/>
      <w:marRight w:val="0"/>
      <w:marTop w:val="0"/>
      <w:marBottom w:val="0"/>
      <w:divBdr>
        <w:top w:val="none" w:sz="0" w:space="0" w:color="auto"/>
        <w:left w:val="none" w:sz="0" w:space="0" w:color="auto"/>
        <w:bottom w:val="none" w:sz="0" w:space="0" w:color="auto"/>
        <w:right w:val="none" w:sz="0" w:space="0" w:color="auto"/>
      </w:divBdr>
    </w:div>
    <w:div w:id="562757649">
      <w:bodyDiv w:val="1"/>
      <w:marLeft w:val="0"/>
      <w:marRight w:val="0"/>
      <w:marTop w:val="0"/>
      <w:marBottom w:val="0"/>
      <w:divBdr>
        <w:top w:val="none" w:sz="0" w:space="0" w:color="auto"/>
        <w:left w:val="none" w:sz="0" w:space="0" w:color="auto"/>
        <w:bottom w:val="none" w:sz="0" w:space="0" w:color="auto"/>
        <w:right w:val="none" w:sz="0" w:space="0" w:color="auto"/>
      </w:divBdr>
    </w:div>
    <w:div w:id="563373458">
      <w:bodyDiv w:val="1"/>
      <w:marLeft w:val="0"/>
      <w:marRight w:val="0"/>
      <w:marTop w:val="0"/>
      <w:marBottom w:val="0"/>
      <w:divBdr>
        <w:top w:val="none" w:sz="0" w:space="0" w:color="auto"/>
        <w:left w:val="none" w:sz="0" w:space="0" w:color="auto"/>
        <w:bottom w:val="none" w:sz="0" w:space="0" w:color="auto"/>
        <w:right w:val="none" w:sz="0" w:space="0" w:color="auto"/>
      </w:divBdr>
    </w:div>
    <w:div w:id="563489667">
      <w:bodyDiv w:val="1"/>
      <w:marLeft w:val="0"/>
      <w:marRight w:val="0"/>
      <w:marTop w:val="0"/>
      <w:marBottom w:val="0"/>
      <w:divBdr>
        <w:top w:val="none" w:sz="0" w:space="0" w:color="auto"/>
        <w:left w:val="none" w:sz="0" w:space="0" w:color="auto"/>
        <w:bottom w:val="none" w:sz="0" w:space="0" w:color="auto"/>
        <w:right w:val="none" w:sz="0" w:space="0" w:color="auto"/>
      </w:divBdr>
    </w:div>
    <w:div w:id="564224135">
      <w:bodyDiv w:val="1"/>
      <w:marLeft w:val="0"/>
      <w:marRight w:val="0"/>
      <w:marTop w:val="0"/>
      <w:marBottom w:val="0"/>
      <w:divBdr>
        <w:top w:val="none" w:sz="0" w:space="0" w:color="auto"/>
        <w:left w:val="none" w:sz="0" w:space="0" w:color="auto"/>
        <w:bottom w:val="none" w:sz="0" w:space="0" w:color="auto"/>
        <w:right w:val="none" w:sz="0" w:space="0" w:color="auto"/>
      </w:divBdr>
    </w:div>
    <w:div w:id="564923917">
      <w:bodyDiv w:val="1"/>
      <w:marLeft w:val="0"/>
      <w:marRight w:val="0"/>
      <w:marTop w:val="0"/>
      <w:marBottom w:val="0"/>
      <w:divBdr>
        <w:top w:val="none" w:sz="0" w:space="0" w:color="auto"/>
        <w:left w:val="none" w:sz="0" w:space="0" w:color="auto"/>
        <w:bottom w:val="none" w:sz="0" w:space="0" w:color="auto"/>
        <w:right w:val="none" w:sz="0" w:space="0" w:color="auto"/>
      </w:divBdr>
    </w:div>
    <w:div w:id="566192010">
      <w:bodyDiv w:val="1"/>
      <w:marLeft w:val="0"/>
      <w:marRight w:val="0"/>
      <w:marTop w:val="0"/>
      <w:marBottom w:val="0"/>
      <w:divBdr>
        <w:top w:val="none" w:sz="0" w:space="0" w:color="auto"/>
        <w:left w:val="none" w:sz="0" w:space="0" w:color="auto"/>
        <w:bottom w:val="none" w:sz="0" w:space="0" w:color="auto"/>
        <w:right w:val="none" w:sz="0" w:space="0" w:color="auto"/>
      </w:divBdr>
    </w:div>
    <w:div w:id="566573685">
      <w:bodyDiv w:val="1"/>
      <w:marLeft w:val="0"/>
      <w:marRight w:val="0"/>
      <w:marTop w:val="0"/>
      <w:marBottom w:val="0"/>
      <w:divBdr>
        <w:top w:val="none" w:sz="0" w:space="0" w:color="auto"/>
        <w:left w:val="none" w:sz="0" w:space="0" w:color="auto"/>
        <w:bottom w:val="none" w:sz="0" w:space="0" w:color="auto"/>
        <w:right w:val="none" w:sz="0" w:space="0" w:color="auto"/>
      </w:divBdr>
    </w:div>
    <w:div w:id="566886803">
      <w:bodyDiv w:val="1"/>
      <w:marLeft w:val="0"/>
      <w:marRight w:val="0"/>
      <w:marTop w:val="0"/>
      <w:marBottom w:val="0"/>
      <w:divBdr>
        <w:top w:val="none" w:sz="0" w:space="0" w:color="auto"/>
        <w:left w:val="none" w:sz="0" w:space="0" w:color="auto"/>
        <w:bottom w:val="none" w:sz="0" w:space="0" w:color="auto"/>
        <w:right w:val="none" w:sz="0" w:space="0" w:color="auto"/>
      </w:divBdr>
    </w:div>
    <w:div w:id="567154967">
      <w:bodyDiv w:val="1"/>
      <w:marLeft w:val="0"/>
      <w:marRight w:val="0"/>
      <w:marTop w:val="0"/>
      <w:marBottom w:val="0"/>
      <w:divBdr>
        <w:top w:val="none" w:sz="0" w:space="0" w:color="auto"/>
        <w:left w:val="none" w:sz="0" w:space="0" w:color="auto"/>
        <w:bottom w:val="none" w:sz="0" w:space="0" w:color="auto"/>
        <w:right w:val="none" w:sz="0" w:space="0" w:color="auto"/>
      </w:divBdr>
    </w:div>
    <w:div w:id="567687321">
      <w:bodyDiv w:val="1"/>
      <w:marLeft w:val="0"/>
      <w:marRight w:val="0"/>
      <w:marTop w:val="0"/>
      <w:marBottom w:val="0"/>
      <w:divBdr>
        <w:top w:val="none" w:sz="0" w:space="0" w:color="auto"/>
        <w:left w:val="none" w:sz="0" w:space="0" w:color="auto"/>
        <w:bottom w:val="none" w:sz="0" w:space="0" w:color="auto"/>
        <w:right w:val="none" w:sz="0" w:space="0" w:color="auto"/>
      </w:divBdr>
    </w:div>
    <w:div w:id="568610112">
      <w:bodyDiv w:val="1"/>
      <w:marLeft w:val="0"/>
      <w:marRight w:val="0"/>
      <w:marTop w:val="0"/>
      <w:marBottom w:val="0"/>
      <w:divBdr>
        <w:top w:val="none" w:sz="0" w:space="0" w:color="auto"/>
        <w:left w:val="none" w:sz="0" w:space="0" w:color="auto"/>
        <w:bottom w:val="none" w:sz="0" w:space="0" w:color="auto"/>
        <w:right w:val="none" w:sz="0" w:space="0" w:color="auto"/>
      </w:divBdr>
    </w:div>
    <w:div w:id="568924247">
      <w:bodyDiv w:val="1"/>
      <w:marLeft w:val="0"/>
      <w:marRight w:val="0"/>
      <w:marTop w:val="0"/>
      <w:marBottom w:val="0"/>
      <w:divBdr>
        <w:top w:val="none" w:sz="0" w:space="0" w:color="auto"/>
        <w:left w:val="none" w:sz="0" w:space="0" w:color="auto"/>
        <w:bottom w:val="none" w:sz="0" w:space="0" w:color="auto"/>
        <w:right w:val="none" w:sz="0" w:space="0" w:color="auto"/>
      </w:divBdr>
    </w:div>
    <w:div w:id="569468319">
      <w:bodyDiv w:val="1"/>
      <w:marLeft w:val="0"/>
      <w:marRight w:val="0"/>
      <w:marTop w:val="0"/>
      <w:marBottom w:val="0"/>
      <w:divBdr>
        <w:top w:val="none" w:sz="0" w:space="0" w:color="auto"/>
        <w:left w:val="none" w:sz="0" w:space="0" w:color="auto"/>
        <w:bottom w:val="none" w:sz="0" w:space="0" w:color="auto"/>
        <w:right w:val="none" w:sz="0" w:space="0" w:color="auto"/>
      </w:divBdr>
    </w:div>
    <w:div w:id="569507965">
      <w:bodyDiv w:val="1"/>
      <w:marLeft w:val="0"/>
      <w:marRight w:val="0"/>
      <w:marTop w:val="0"/>
      <w:marBottom w:val="0"/>
      <w:divBdr>
        <w:top w:val="none" w:sz="0" w:space="0" w:color="auto"/>
        <w:left w:val="none" w:sz="0" w:space="0" w:color="auto"/>
        <w:bottom w:val="none" w:sz="0" w:space="0" w:color="auto"/>
        <w:right w:val="none" w:sz="0" w:space="0" w:color="auto"/>
      </w:divBdr>
    </w:div>
    <w:div w:id="570316063">
      <w:bodyDiv w:val="1"/>
      <w:marLeft w:val="0"/>
      <w:marRight w:val="0"/>
      <w:marTop w:val="0"/>
      <w:marBottom w:val="0"/>
      <w:divBdr>
        <w:top w:val="none" w:sz="0" w:space="0" w:color="auto"/>
        <w:left w:val="none" w:sz="0" w:space="0" w:color="auto"/>
        <w:bottom w:val="none" w:sz="0" w:space="0" w:color="auto"/>
        <w:right w:val="none" w:sz="0" w:space="0" w:color="auto"/>
      </w:divBdr>
    </w:div>
    <w:div w:id="570389720">
      <w:bodyDiv w:val="1"/>
      <w:marLeft w:val="0"/>
      <w:marRight w:val="0"/>
      <w:marTop w:val="0"/>
      <w:marBottom w:val="0"/>
      <w:divBdr>
        <w:top w:val="none" w:sz="0" w:space="0" w:color="auto"/>
        <w:left w:val="none" w:sz="0" w:space="0" w:color="auto"/>
        <w:bottom w:val="none" w:sz="0" w:space="0" w:color="auto"/>
        <w:right w:val="none" w:sz="0" w:space="0" w:color="auto"/>
      </w:divBdr>
    </w:div>
    <w:div w:id="570508281">
      <w:bodyDiv w:val="1"/>
      <w:marLeft w:val="0"/>
      <w:marRight w:val="0"/>
      <w:marTop w:val="0"/>
      <w:marBottom w:val="0"/>
      <w:divBdr>
        <w:top w:val="none" w:sz="0" w:space="0" w:color="auto"/>
        <w:left w:val="none" w:sz="0" w:space="0" w:color="auto"/>
        <w:bottom w:val="none" w:sz="0" w:space="0" w:color="auto"/>
        <w:right w:val="none" w:sz="0" w:space="0" w:color="auto"/>
      </w:divBdr>
    </w:div>
    <w:div w:id="572350112">
      <w:bodyDiv w:val="1"/>
      <w:marLeft w:val="0"/>
      <w:marRight w:val="0"/>
      <w:marTop w:val="0"/>
      <w:marBottom w:val="0"/>
      <w:divBdr>
        <w:top w:val="none" w:sz="0" w:space="0" w:color="auto"/>
        <w:left w:val="none" w:sz="0" w:space="0" w:color="auto"/>
        <w:bottom w:val="none" w:sz="0" w:space="0" w:color="auto"/>
        <w:right w:val="none" w:sz="0" w:space="0" w:color="auto"/>
      </w:divBdr>
    </w:div>
    <w:div w:id="573396761">
      <w:bodyDiv w:val="1"/>
      <w:marLeft w:val="0"/>
      <w:marRight w:val="0"/>
      <w:marTop w:val="0"/>
      <w:marBottom w:val="0"/>
      <w:divBdr>
        <w:top w:val="none" w:sz="0" w:space="0" w:color="auto"/>
        <w:left w:val="none" w:sz="0" w:space="0" w:color="auto"/>
        <w:bottom w:val="none" w:sz="0" w:space="0" w:color="auto"/>
        <w:right w:val="none" w:sz="0" w:space="0" w:color="auto"/>
      </w:divBdr>
    </w:div>
    <w:div w:id="573511175">
      <w:bodyDiv w:val="1"/>
      <w:marLeft w:val="0"/>
      <w:marRight w:val="0"/>
      <w:marTop w:val="0"/>
      <w:marBottom w:val="0"/>
      <w:divBdr>
        <w:top w:val="none" w:sz="0" w:space="0" w:color="auto"/>
        <w:left w:val="none" w:sz="0" w:space="0" w:color="auto"/>
        <w:bottom w:val="none" w:sz="0" w:space="0" w:color="auto"/>
        <w:right w:val="none" w:sz="0" w:space="0" w:color="auto"/>
      </w:divBdr>
    </w:div>
    <w:div w:id="573659294">
      <w:bodyDiv w:val="1"/>
      <w:marLeft w:val="0"/>
      <w:marRight w:val="0"/>
      <w:marTop w:val="0"/>
      <w:marBottom w:val="0"/>
      <w:divBdr>
        <w:top w:val="none" w:sz="0" w:space="0" w:color="auto"/>
        <w:left w:val="none" w:sz="0" w:space="0" w:color="auto"/>
        <w:bottom w:val="none" w:sz="0" w:space="0" w:color="auto"/>
        <w:right w:val="none" w:sz="0" w:space="0" w:color="auto"/>
      </w:divBdr>
    </w:div>
    <w:div w:id="574822865">
      <w:bodyDiv w:val="1"/>
      <w:marLeft w:val="0"/>
      <w:marRight w:val="0"/>
      <w:marTop w:val="0"/>
      <w:marBottom w:val="0"/>
      <w:divBdr>
        <w:top w:val="none" w:sz="0" w:space="0" w:color="auto"/>
        <w:left w:val="none" w:sz="0" w:space="0" w:color="auto"/>
        <w:bottom w:val="none" w:sz="0" w:space="0" w:color="auto"/>
        <w:right w:val="none" w:sz="0" w:space="0" w:color="auto"/>
      </w:divBdr>
    </w:div>
    <w:div w:id="575479393">
      <w:bodyDiv w:val="1"/>
      <w:marLeft w:val="0"/>
      <w:marRight w:val="0"/>
      <w:marTop w:val="0"/>
      <w:marBottom w:val="0"/>
      <w:divBdr>
        <w:top w:val="none" w:sz="0" w:space="0" w:color="auto"/>
        <w:left w:val="none" w:sz="0" w:space="0" w:color="auto"/>
        <w:bottom w:val="none" w:sz="0" w:space="0" w:color="auto"/>
        <w:right w:val="none" w:sz="0" w:space="0" w:color="auto"/>
      </w:divBdr>
    </w:div>
    <w:div w:id="575670255">
      <w:bodyDiv w:val="1"/>
      <w:marLeft w:val="0"/>
      <w:marRight w:val="0"/>
      <w:marTop w:val="0"/>
      <w:marBottom w:val="0"/>
      <w:divBdr>
        <w:top w:val="none" w:sz="0" w:space="0" w:color="auto"/>
        <w:left w:val="none" w:sz="0" w:space="0" w:color="auto"/>
        <w:bottom w:val="none" w:sz="0" w:space="0" w:color="auto"/>
        <w:right w:val="none" w:sz="0" w:space="0" w:color="auto"/>
      </w:divBdr>
    </w:div>
    <w:div w:id="576938429">
      <w:bodyDiv w:val="1"/>
      <w:marLeft w:val="0"/>
      <w:marRight w:val="0"/>
      <w:marTop w:val="0"/>
      <w:marBottom w:val="0"/>
      <w:divBdr>
        <w:top w:val="none" w:sz="0" w:space="0" w:color="auto"/>
        <w:left w:val="none" w:sz="0" w:space="0" w:color="auto"/>
        <w:bottom w:val="none" w:sz="0" w:space="0" w:color="auto"/>
        <w:right w:val="none" w:sz="0" w:space="0" w:color="auto"/>
      </w:divBdr>
    </w:div>
    <w:div w:id="577834614">
      <w:bodyDiv w:val="1"/>
      <w:marLeft w:val="0"/>
      <w:marRight w:val="0"/>
      <w:marTop w:val="0"/>
      <w:marBottom w:val="0"/>
      <w:divBdr>
        <w:top w:val="none" w:sz="0" w:space="0" w:color="auto"/>
        <w:left w:val="none" w:sz="0" w:space="0" w:color="auto"/>
        <w:bottom w:val="none" w:sz="0" w:space="0" w:color="auto"/>
        <w:right w:val="none" w:sz="0" w:space="0" w:color="auto"/>
      </w:divBdr>
    </w:div>
    <w:div w:id="577985968">
      <w:bodyDiv w:val="1"/>
      <w:marLeft w:val="0"/>
      <w:marRight w:val="0"/>
      <w:marTop w:val="0"/>
      <w:marBottom w:val="0"/>
      <w:divBdr>
        <w:top w:val="none" w:sz="0" w:space="0" w:color="auto"/>
        <w:left w:val="none" w:sz="0" w:space="0" w:color="auto"/>
        <w:bottom w:val="none" w:sz="0" w:space="0" w:color="auto"/>
        <w:right w:val="none" w:sz="0" w:space="0" w:color="auto"/>
      </w:divBdr>
    </w:div>
    <w:div w:id="578057458">
      <w:bodyDiv w:val="1"/>
      <w:marLeft w:val="0"/>
      <w:marRight w:val="0"/>
      <w:marTop w:val="0"/>
      <w:marBottom w:val="0"/>
      <w:divBdr>
        <w:top w:val="none" w:sz="0" w:space="0" w:color="auto"/>
        <w:left w:val="none" w:sz="0" w:space="0" w:color="auto"/>
        <w:bottom w:val="none" w:sz="0" w:space="0" w:color="auto"/>
        <w:right w:val="none" w:sz="0" w:space="0" w:color="auto"/>
      </w:divBdr>
    </w:div>
    <w:div w:id="579365035">
      <w:bodyDiv w:val="1"/>
      <w:marLeft w:val="0"/>
      <w:marRight w:val="0"/>
      <w:marTop w:val="0"/>
      <w:marBottom w:val="0"/>
      <w:divBdr>
        <w:top w:val="none" w:sz="0" w:space="0" w:color="auto"/>
        <w:left w:val="none" w:sz="0" w:space="0" w:color="auto"/>
        <w:bottom w:val="none" w:sz="0" w:space="0" w:color="auto"/>
        <w:right w:val="none" w:sz="0" w:space="0" w:color="auto"/>
      </w:divBdr>
    </w:div>
    <w:div w:id="582952688">
      <w:bodyDiv w:val="1"/>
      <w:marLeft w:val="0"/>
      <w:marRight w:val="0"/>
      <w:marTop w:val="0"/>
      <w:marBottom w:val="0"/>
      <w:divBdr>
        <w:top w:val="none" w:sz="0" w:space="0" w:color="auto"/>
        <w:left w:val="none" w:sz="0" w:space="0" w:color="auto"/>
        <w:bottom w:val="none" w:sz="0" w:space="0" w:color="auto"/>
        <w:right w:val="none" w:sz="0" w:space="0" w:color="auto"/>
      </w:divBdr>
    </w:div>
    <w:div w:id="583536128">
      <w:bodyDiv w:val="1"/>
      <w:marLeft w:val="0"/>
      <w:marRight w:val="0"/>
      <w:marTop w:val="0"/>
      <w:marBottom w:val="0"/>
      <w:divBdr>
        <w:top w:val="none" w:sz="0" w:space="0" w:color="auto"/>
        <w:left w:val="none" w:sz="0" w:space="0" w:color="auto"/>
        <w:bottom w:val="none" w:sz="0" w:space="0" w:color="auto"/>
        <w:right w:val="none" w:sz="0" w:space="0" w:color="auto"/>
      </w:divBdr>
    </w:div>
    <w:div w:id="584539487">
      <w:bodyDiv w:val="1"/>
      <w:marLeft w:val="0"/>
      <w:marRight w:val="0"/>
      <w:marTop w:val="0"/>
      <w:marBottom w:val="0"/>
      <w:divBdr>
        <w:top w:val="none" w:sz="0" w:space="0" w:color="auto"/>
        <w:left w:val="none" w:sz="0" w:space="0" w:color="auto"/>
        <w:bottom w:val="none" w:sz="0" w:space="0" w:color="auto"/>
        <w:right w:val="none" w:sz="0" w:space="0" w:color="auto"/>
      </w:divBdr>
    </w:div>
    <w:div w:id="585725145">
      <w:bodyDiv w:val="1"/>
      <w:marLeft w:val="0"/>
      <w:marRight w:val="0"/>
      <w:marTop w:val="0"/>
      <w:marBottom w:val="0"/>
      <w:divBdr>
        <w:top w:val="none" w:sz="0" w:space="0" w:color="auto"/>
        <w:left w:val="none" w:sz="0" w:space="0" w:color="auto"/>
        <w:bottom w:val="none" w:sz="0" w:space="0" w:color="auto"/>
        <w:right w:val="none" w:sz="0" w:space="0" w:color="auto"/>
      </w:divBdr>
    </w:div>
    <w:div w:id="585892234">
      <w:bodyDiv w:val="1"/>
      <w:marLeft w:val="0"/>
      <w:marRight w:val="0"/>
      <w:marTop w:val="0"/>
      <w:marBottom w:val="0"/>
      <w:divBdr>
        <w:top w:val="none" w:sz="0" w:space="0" w:color="auto"/>
        <w:left w:val="none" w:sz="0" w:space="0" w:color="auto"/>
        <w:bottom w:val="none" w:sz="0" w:space="0" w:color="auto"/>
        <w:right w:val="none" w:sz="0" w:space="0" w:color="auto"/>
      </w:divBdr>
    </w:div>
    <w:div w:id="587735018">
      <w:bodyDiv w:val="1"/>
      <w:marLeft w:val="0"/>
      <w:marRight w:val="0"/>
      <w:marTop w:val="0"/>
      <w:marBottom w:val="0"/>
      <w:divBdr>
        <w:top w:val="none" w:sz="0" w:space="0" w:color="auto"/>
        <w:left w:val="none" w:sz="0" w:space="0" w:color="auto"/>
        <w:bottom w:val="none" w:sz="0" w:space="0" w:color="auto"/>
        <w:right w:val="none" w:sz="0" w:space="0" w:color="auto"/>
      </w:divBdr>
    </w:div>
    <w:div w:id="588654938">
      <w:bodyDiv w:val="1"/>
      <w:marLeft w:val="0"/>
      <w:marRight w:val="0"/>
      <w:marTop w:val="0"/>
      <w:marBottom w:val="0"/>
      <w:divBdr>
        <w:top w:val="none" w:sz="0" w:space="0" w:color="auto"/>
        <w:left w:val="none" w:sz="0" w:space="0" w:color="auto"/>
        <w:bottom w:val="none" w:sz="0" w:space="0" w:color="auto"/>
        <w:right w:val="none" w:sz="0" w:space="0" w:color="auto"/>
      </w:divBdr>
    </w:div>
    <w:div w:id="589583063">
      <w:bodyDiv w:val="1"/>
      <w:marLeft w:val="0"/>
      <w:marRight w:val="0"/>
      <w:marTop w:val="0"/>
      <w:marBottom w:val="0"/>
      <w:divBdr>
        <w:top w:val="none" w:sz="0" w:space="0" w:color="auto"/>
        <w:left w:val="none" w:sz="0" w:space="0" w:color="auto"/>
        <w:bottom w:val="none" w:sz="0" w:space="0" w:color="auto"/>
        <w:right w:val="none" w:sz="0" w:space="0" w:color="auto"/>
      </w:divBdr>
    </w:div>
    <w:div w:id="589706335">
      <w:bodyDiv w:val="1"/>
      <w:marLeft w:val="0"/>
      <w:marRight w:val="0"/>
      <w:marTop w:val="0"/>
      <w:marBottom w:val="0"/>
      <w:divBdr>
        <w:top w:val="none" w:sz="0" w:space="0" w:color="auto"/>
        <w:left w:val="none" w:sz="0" w:space="0" w:color="auto"/>
        <w:bottom w:val="none" w:sz="0" w:space="0" w:color="auto"/>
        <w:right w:val="none" w:sz="0" w:space="0" w:color="auto"/>
      </w:divBdr>
    </w:div>
    <w:div w:id="590510584">
      <w:bodyDiv w:val="1"/>
      <w:marLeft w:val="0"/>
      <w:marRight w:val="0"/>
      <w:marTop w:val="0"/>
      <w:marBottom w:val="0"/>
      <w:divBdr>
        <w:top w:val="none" w:sz="0" w:space="0" w:color="auto"/>
        <w:left w:val="none" w:sz="0" w:space="0" w:color="auto"/>
        <w:bottom w:val="none" w:sz="0" w:space="0" w:color="auto"/>
        <w:right w:val="none" w:sz="0" w:space="0" w:color="auto"/>
      </w:divBdr>
    </w:div>
    <w:div w:id="590698591">
      <w:bodyDiv w:val="1"/>
      <w:marLeft w:val="0"/>
      <w:marRight w:val="0"/>
      <w:marTop w:val="0"/>
      <w:marBottom w:val="0"/>
      <w:divBdr>
        <w:top w:val="none" w:sz="0" w:space="0" w:color="auto"/>
        <w:left w:val="none" w:sz="0" w:space="0" w:color="auto"/>
        <w:bottom w:val="none" w:sz="0" w:space="0" w:color="auto"/>
        <w:right w:val="none" w:sz="0" w:space="0" w:color="auto"/>
      </w:divBdr>
    </w:div>
    <w:div w:id="590891775">
      <w:bodyDiv w:val="1"/>
      <w:marLeft w:val="0"/>
      <w:marRight w:val="0"/>
      <w:marTop w:val="0"/>
      <w:marBottom w:val="0"/>
      <w:divBdr>
        <w:top w:val="none" w:sz="0" w:space="0" w:color="auto"/>
        <w:left w:val="none" w:sz="0" w:space="0" w:color="auto"/>
        <w:bottom w:val="none" w:sz="0" w:space="0" w:color="auto"/>
        <w:right w:val="none" w:sz="0" w:space="0" w:color="auto"/>
      </w:divBdr>
    </w:div>
    <w:div w:id="590970663">
      <w:bodyDiv w:val="1"/>
      <w:marLeft w:val="0"/>
      <w:marRight w:val="0"/>
      <w:marTop w:val="0"/>
      <w:marBottom w:val="0"/>
      <w:divBdr>
        <w:top w:val="none" w:sz="0" w:space="0" w:color="auto"/>
        <w:left w:val="none" w:sz="0" w:space="0" w:color="auto"/>
        <w:bottom w:val="none" w:sz="0" w:space="0" w:color="auto"/>
        <w:right w:val="none" w:sz="0" w:space="0" w:color="auto"/>
      </w:divBdr>
    </w:div>
    <w:div w:id="591402027">
      <w:bodyDiv w:val="1"/>
      <w:marLeft w:val="0"/>
      <w:marRight w:val="0"/>
      <w:marTop w:val="0"/>
      <w:marBottom w:val="0"/>
      <w:divBdr>
        <w:top w:val="none" w:sz="0" w:space="0" w:color="auto"/>
        <w:left w:val="none" w:sz="0" w:space="0" w:color="auto"/>
        <w:bottom w:val="none" w:sz="0" w:space="0" w:color="auto"/>
        <w:right w:val="none" w:sz="0" w:space="0" w:color="auto"/>
      </w:divBdr>
    </w:div>
    <w:div w:id="591738778">
      <w:bodyDiv w:val="1"/>
      <w:marLeft w:val="0"/>
      <w:marRight w:val="0"/>
      <w:marTop w:val="0"/>
      <w:marBottom w:val="0"/>
      <w:divBdr>
        <w:top w:val="none" w:sz="0" w:space="0" w:color="auto"/>
        <w:left w:val="none" w:sz="0" w:space="0" w:color="auto"/>
        <w:bottom w:val="none" w:sz="0" w:space="0" w:color="auto"/>
        <w:right w:val="none" w:sz="0" w:space="0" w:color="auto"/>
      </w:divBdr>
    </w:div>
    <w:div w:id="591746721">
      <w:bodyDiv w:val="1"/>
      <w:marLeft w:val="0"/>
      <w:marRight w:val="0"/>
      <w:marTop w:val="0"/>
      <w:marBottom w:val="0"/>
      <w:divBdr>
        <w:top w:val="none" w:sz="0" w:space="0" w:color="auto"/>
        <w:left w:val="none" w:sz="0" w:space="0" w:color="auto"/>
        <w:bottom w:val="none" w:sz="0" w:space="0" w:color="auto"/>
        <w:right w:val="none" w:sz="0" w:space="0" w:color="auto"/>
      </w:divBdr>
    </w:div>
    <w:div w:id="591816132">
      <w:bodyDiv w:val="1"/>
      <w:marLeft w:val="0"/>
      <w:marRight w:val="0"/>
      <w:marTop w:val="0"/>
      <w:marBottom w:val="0"/>
      <w:divBdr>
        <w:top w:val="none" w:sz="0" w:space="0" w:color="auto"/>
        <w:left w:val="none" w:sz="0" w:space="0" w:color="auto"/>
        <w:bottom w:val="none" w:sz="0" w:space="0" w:color="auto"/>
        <w:right w:val="none" w:sz="0" w:space="0" w:color="auto"/>
      </w:divBdr>
    </w:div>
    <w:div w:id="592200285">
      <w:bodyDiv w:val="1"/>
      <w:marLeft w:val="0"/>
      <w:marRight w:val="0"/>
      <w:marTop w:val="0"/>
      <w:marBottom w:val="0"/>
      <w:divBdr>
        <w:top w:val="none" w:sz="0" w:space="0" w:color="auto"/>
        <w:left w:val="none" w:sz="0" w:space="0" w:color="auto"/>
        <w:bottom w:val="none" w:sz="0" w:space="0" w:color="auto"/>
        <w:right w:val="none" w:sz="0" w:space="0" w:color="auto"/>
      </w:divBdr>
    </w:div>
    <w:div w:id="592201591">
      <w:bodyDiv w:val="1"/>
      <w:marLeft w:val="0"/>
      <w:marRight w:val="0"/>
      <w:marTop w:val="0"/>
      <w:marBottom w:val="0"/>
      <w:divBdr>
        <w:top w:val="none" w:sz="0" w:space="0" w:color="auto"/>
        <w:left w:val="none" w:sz="0" w:space="0" w:color="auto"/>
        <w:bottom w:val="none" w:sz="0" w:space="0" w:color="auto"/>
        <w:right w:val="none" w:sz="0" w:space="0" w:color="auto"/>
      </w:divBdr>
    </w:div>
    <w:div w:id="592591193">
      <w:bodyDiv w:val="1"/>
      <w:marLeft w:val="0"/>
      <w:marRight w:val="0"/>
      <w:marTop w:val="0"/>
      <w:marBottom w:val="0"/>
      <w:divBdr>
        <w:top w:val="none" w:sz="0" w:space="0" w:color="auto"/>
        <w:left w:val="none" w:sz="0" w:space="0" w:color="auto"/>
        <w:bottom w:val="none" w:sz="0" w:space="0" w:color="auto"/>
        <w:right w:val="none" w:sz="0" w:space="0" w:color="auto"/>
      </w:divBdr>
    </w:div>
    <w:div w:id="593511866">
      <w:bodyDiv w:val="1"/>
      <w:marLeft w:val="0"/>
      <w:marRight w:val="0"/>
      <w:marTop w:val="0"/>
      <w:marBottom w:val="0"/>
      <w:divBdr>
        <w:top w:val="none" w:sz="0" w:space="0" w:color="auto"/>
        <w:left w:val="none" w:sz="0" w:space="0" w:color="auto"/>
        <w:bottom w:val="none" w:sz="0" w:space="0" w:color="auto"/>
        <w:right w:val="none" w:sz="0" w:space="0" w:color="auto"/>
      </w:divBdr>
    </w:div>
    <w:div w:id="593590747">
      <w:bodyDiv w:val="1"/>
      <w:marLeft w:val="0"/>
      <w:marRight w:val="0"/>
      <w:marTop w:val="0"/>
      <w:marBottom w:val="0"/>
      <w:divBdr>
        <w:top w:val="none" w:sz="0" w:space="0" w:color="auto"/>
        <w:left w:val="none" w:sz="0" w:space="0" w:color="auto"/>
        <w:bottom w:val="none" w:sz="0" w:space="0" w:color="auto"/>
        <w:right w:val="none" w:sz="0" w:space="0" w:color="auto"/>
      </w:divBdr>
    </w:div>
    <w:div w:id="593707609">
      <w:bodyDiv w:val="1"/>
      <w:marLeft w:val="0"/>
      <w:marRight w:val="0"/>
      <w:marTop w:val="0"/>
      <w:marBottom w:val="0"/>
      <w:divBdr>
        <w:top w:val="none" w:sz="0" w:space="0" w:color="auto"/>
        <w:left w:val="none" w:sz="0" w:space="0" w:color="auto"/>
        <w:bottom w:val="none" w:sz="0" w:space="0" w:color="auto"/>
        <w:right w:val="none" w:sz="0" w:space="0" w:color="auto"/>
      </w:divBdr>
    </w:div>
    <w:div w:id="594479377">
      <w:bodyDiv w:val="1"/>
      <w:marLeft w:val="0"/>
      <w:marRight w:val="0"/>
      <w:marTop w:val="0"/>
      <w:marBottom w:val="0"/>
      <w:divBdr>
        <w:top w:val="none" w:sz="0" w:space="0" w:color="auto"/>
        <w:left w:val="none" w:sz="0" w:space="0" w:color="auto"/>
        <w:bottom w:val="none" w:sz="0" w:space="0" w:color="auto"/>
        <w:right w:val="none" w:sz="0" w:space="0" w:color="auto"/>
      </w:divBdr>
    </w:div>
    <w:div w:id="594872550">
      <w:bodyDiv w:val="1"/>
      <w:marLeft w:val="0"/>
      <w:marRight w:val="0"/>
      <w:marTop w:val="0"/>
      <w:marBottom w:val="0"/>
      <w:divBdr>
        <w:top w:val="none" w:sz="0" w:space="0" w:color="auto"/>
        <w:left w:val="none" w:sz="0" w:space="0" w:color="auto"/>
        <w:bottom w:val="none" w:sz="0" w:space="0" w:color="auto"/>
        <w:right w:val="none" w:sz="0" w:space="0" w:color="auto"/>
      </w:divBdr>
    </w:div>
    <w:div w:id="595671298">
      <w:bodyDiv w:val="1"/>
      <w:marLeft w:val="0"/>
      <w:marRight w:val="0"/>
      <w:marTop w:val="0"/>
      <w:marBottom w:val="0"/>
      <w:divBdr>
        <w:top w:val="none" w:sz="0" w:space="0" w:color="auto"/>
        <w:left w:val="none" w:sz="0" w:space="0" w:color="auto"/>
        <w:bottom w:val="none" w:sz="0" w:space="0" w:color="auto"/>
        <w:right w:val="none" w:sz="0" w:space="0" w:color="auto"/>
      </w:divBdr>
    </w:div>
    <w:div w:id="595864463">
      <w:bodyDiv w:val="1"/>
      <w:marLeft w:val="0"/>
      <w:marRight w:val="0"/>
      <w:marTop w:val="0"/>
      <w:marBottom w:val="0"/>
      <w:divBdr>
        <w:top w:val="none" w:sz="0" w:space="0" w:color="auto"/>
        <w:left w:val="none" w:sz="0" w:space="0" w:color="auto"/>
        <w:bottom w:val="none" w:sz="0" w:space="0" w:color="auto"/>
        <w:right w:val="none" w:sz="0" w:space="0" w:color="auto"/>
      </w:divBdr>
    </w:div>
    <w:div w:id="596866194">
      <w:bodyDiv w:val="1"/>
      <w:marLeft w:val="0"/>
      <w:marRight w:val="0"/>
      <w:marTop w:val="0"/>
      <w:marBottom w:val="0"/>
      <w:divBdr>
        <w:top w:val="none" w:sz="0" w:space="0" w:color="auto"/>
        <w:left w:val="none" w:sz="0" w:space="0" w:color="auto"/>
        <w:bottom w:val="none" w:sz="0" w:space="0" w:color="auto"/>
        <w:right w:val="none" w:sz="0" w:space="0" w:color="auto"/>
      </w:divBdr>
    </w:div>
    <w:div w:id="599415929">
      <w:bodyDiv w:val="1"/>
      <w:marLeft w:val="0"/>
      <w:marRight w:val="0"/>
      <w:marTop w:val="0"/>
      <w:marBottom w:val="0"/>
      <w:divBdr>
        <w:top w:val="none" w:sz="0" w:space="0" w:color="auto"/>
        <w:left w:val="none" w:sz="0" w:space="0" w:color="auto"/>
        <w:bottom w:val="none" w:sz="0" w:space="0" w:color="auto"/>
        <w:right w:val="none" w:sz="0" w:space="0" w:color="auto"/>
      </w:divBdr>
    </w:div>
    <w:div w:id="599721994">
      <w:bodyDiv w:val="1"/>
      <w:marLeft w:val="0"/>
      <w:marRight w:val="0"/>
      <w:marTop w:val="0"/>
      <w:marBottom w:val="0"/>
      <w:divBdr>
        <w:top w:val="none" w:sz="0" w:space="0" w:color="auto"/>
        <w:left w:val="none" w:sz="0" w:space="0" w:color="auto"/>
        <w:bottom w:val="none" w:sz="0" w:space="0" w:color="auto"/>
        <w:right w:val="none" w:sz="0" w:space="0" w:color="auto"/>
      </w:divBdr>
    </w:div>
    <w:div w:id="599869933">
      <w:bodyDiv w:val="1"/>
      <w:marLeft w:val="0"/>
      <w:marRight w:val="0"/>
      <w:marTop w:val="0"/>
      <w:marBottom w:val="0"/>
      <w:divBdr>
        <w:top w:val="none" w:sz="0" w:space="0" w:color="auto"/>
        <w:left w:val="none" w:sz="0" w:space="0" w:color="auto"/>
        <w:bottom w:val="none" w:sz="0" w:space="0" w:color="auto"/>
        <w:right w:val="none" w:sz="0" w:space="0" w:color="auto"/>
      </w:divBdr>
    </w:div>
    <w:div w:id="599992583">
      <w:bodyDiv w:val="1"/>
      <w:marLeft w:val="0"/>
      <w:marRight w:val="0"/>
      <w:marTop w:val="0"/>
      <w:marBottom w:val="0"/>
      <w:divBdr>
        <w:top w:val="none" w:sz="0" w:space="0" w:color="auto"/>
        <w:left w:val="none" w:sz="0" w:space="0" w:color="auto"/>
        <w:bottom w:val="none" w:sz="0" w:space="0" w:color="auto"/>
        <w:right w:val="none" w:sz="0" w:space="0" w:color="auto"/>
      </w:divBdr>
    </w:div>
    <w:div w:id="603658570">
      <w:bodyDiv w:val="1"/>
      <w:marLeft w:val="0"/>
      <w:marRight w:val="0"/>
      <w:marTop w:val="0"/>
      <w:marBottom w:val="0"/>
      <w:divBdr>
        <w:top w:val="none" w:sz="0" w:space="0" w:color="auto"/>
        <w:left w:val="none" w:sz="0" w:space="0" w:color="auto"/>
        <w:bottom w:val="none" w:sz="0" w:space="0" w:color="auto"/>
        <w:right w:val="none" w:sz="0" w:space="0" w:color="auto"/>
      </w:divBdr>
    </w:div>
    <w:div w:id="604389540">
      <w:bodyDiv w:val="1"/>
      <w:marLeft w:val="0"/>
      <w:marRight w:val="0"/>
      <w:marTop w:val="0"/>
      <w:marBottom w:val="0"/>
      <w:divBdr>
        <w:top w:val="none" w:sz="0" w:space="0" w:color="auto"/>
        <w:left w:val="none" w:sz="0" w:space="0" w:color="auto"/>
        <w:bottom w:val="none" w:sz="0" w:space="0" w:color="auto"/>
        <w:right w:val="none" w:sz="0" w:space="0" w:color="auto"/>
      </w:divBdr>
    </w:div>
    <w:div w:id="605162677">
      <w:bodyDiv w:val="1"/>
      <w:marLeft w:val="0"/>
      <w:marRight w:val="0"/>
      <w:marTop w:val="0"/>
      <w:marBottom w:val="0"/>
      <w:divBdr>
        <w:top w:val="none" w:sz="0" w:space="0" w:color="auto"/>
        <w:left w:val="none" w:sz="0" w:space="0" w:color="auto"/>
        <w:bottom w:val="none" w:sz="0" w:space="0" w:color="auto"/>
        <w:right w:val="none" w:sz="0" w:space="0" w:color="auto"/>
      </w:divBdr>
    </w:div>
    <w:div w:id="605313744">
      <w:bodyDiv w:val="1"/>
      <w:marLeft w:val="0"/>
      <w:marRight w:val="0"/>
      <w:marTop w:val="0"/>
      <w:marBottom w:val="0"/>
      <w:divBdr>
        <w:top w:val="none" w:sz="0" w:space="0" w:color="auto"/>
        <w:left w:val="none" w:sz="0" w:space="0" w:color="auto"/>
        <w:bottom w:val="none" w:sz="0" w:space="0" w:color="auto"/>
        <w:right w:val="none" w:sz="0" w:space="0" w:color="auto"/>
      </w:divBdr>
    </w:div>
    <w:div w:id="605621299">
      <w:bodyDiv w:val="1"/>
      <w:marLeft w:val="0"/>
      <w:marRight w:val="0"/>
      <w:marTop w:val="0"/>
      <w:marBottom w:val="0"/>
      <w:divBdr>
        <w:top w:val="none" w:sz="0" w:space="0" w:color="auto"/>
        <w:left w:val="none" w:sz="0" w:space="0" w:color="auto"/>
        <w:bottom w:val="none" w:sz="0" w:space="0" w:color="auto"/>
        <w:right w:val="none" w:sz="0" w:space="0" w:color="auto"/>
      </w:divBdr>
    </w:div>
    <w:div w:id="607006763">
      <w:bodyDiv w:val="1"/>
      <w:marLeft w:val="0"/>
      <w:marRight w:val="0"/>
      <w:marTop w:val="0"/>
      <w:marBottom w:val="0"/>
      <w:divBdr>
        <w:top w:val="none" w:sz="0" w:space="0" w:color="auto"/>
        <w:left w:val="none" w:sz="0" w:space="0" w:color="auto"/>
        <w:bottom w:val="none" w:sz="0" w:space="0" w:color="auto"/>
        <w:right w:val="none" w:sz="0" w:space="0" w:color="auto"/>
      </w:divBdr>
    </w:div>
    <w:div w:id="608198556">
      <w:bodyDiv w:val="1"/>
      <w:marLeft w:val="0"/>
      <w:marRight w:val="0"/>
      <w:marTop w:val="0"/>
      <w:marBottom w:val="0"/>
      <w:divBdr>
        <w:top w:val="none" w:sz="0" w:space="0" w:color="auto"/>
        <w:left w:val="none" w:sz="0" w:space="0" w:color="auto"/>
        <w:bottom w:val="none" w:sz="0" w:space="0" w:color="auto"/>
        <w:right w:val="none" w:sz="0" w:space="0" w:color="auto"/>
      </w:divBdr>
    </w:div>
    <w:div w:id="608657239">
      <w:bodyDiv w:val="1"/>
      <w:marLeft w:val="0"/>
      <w:marRight w:val="0"/>
      <w:marTop w:val="0"/>
      <w:marBottom w:val="0"/>
      <w:divBdr>
        <w:top w:val="none" w:sz="0" w:space="0" w:color="auto"/>
        <w:left w:val="none" w:sz="0" w:space="0" w:color="auto"/>
        <w:bottom w:val="none" w:sz="0" w:space="0" w:color="auto"/>
        <w:right w:val="none" w:sz="0" w:space="0" w:color="auto"/>
      </w:divBdr>
    </w:div>
    <w:div w:id="609243192">
      <w:bodyDiv w:val="1"/>
      <w:marLeft w:val="0"/>
      <w:marRight w:val="0"/>
      <w:marTop w:val="0"/>
      <w:marBottom w:val="0"/>
      <w:divBdr>
        <w:top w:val="none" w:sz="0" w:space="0" w:color="auto"/>
        <w:left w:val="none" w:sz="0" w:space="0" w:color="auto"/>
        <w:bottom w:val="none" w:sz="0" w:space="0" w:color="auto"/>
        <w:right w:val="none" w:sz="0" w:space="0" w:color="auto"/>
      </w:divBdr>
    </w:div>
    <w:div w:id="609628599">
      <w:bodyDiv w:val="1"/>
      <w:marLeft w:val="0"/>
      <w:marRight w:val="0"/>
      <w:marTop w:val="0"/>
      <w:marBottom w:val="0"/>
      <w:divBdr>
        <w:top w:val="none" w:sz="0" w:space="0" w:color="auto"/>
        <w:left w:val="none" w:sz="0" w:space="0" w:color="auto"/>
        <w:bottom w:val="none" w:sz="0" w:space="0" w:color="auto"/>
        <w:right w:val="none" w:sz="0" w:space="0" w:color="auto"/>
      </w:divBdr>
    </w:div>
    <w:div w:id="610359220">
      <w:bodyDiv w:val="1"/>
      <w:marLeft w:val="0"/>
      <w:marRight w:val="0"/>
      <w:marTop w:val="0"/>
      <w:marBottom w:val="0"/>
      <w:divBdr>
        <w:top w:val="none" w:sz="0" w:space="0" w:color="auto"/>
        <w:left w:val="none" w:sz="0" w:space="0" w:color="auto"/>
        <w:bottom w:val="none" w:sz="0" w:space="0" w:color="auto"/>
        <w:right w:val="none" w:sz="0" w:space="0" w:color="auto"/>
      </w:divBdr>
    </w:div>
    <w:div w:id="610669012">
      <w:bodyDiv w:val="1"/>
      <w:marLeft w:val="0"/>
      <w:marRight w:val="0"/>
      <w:marTop w:val="0"/>
      <w:marBottom w:val="0"/>
      <w:divBdr>
        <w:top w:val="none" w:sz="0" w:space="0" w:color="auto"/>
        <w:left w:val="none" w:sz="0" w:space="0" w:color="auto"/>
        <w:bottom w:val="none" w:sz="0" w:space="0" w:color="auto"/>
        <w:right w:val="none" w:sz="0" w:space="0" w:color="auto"/>
      </w:divBdr>
    </w:div>
    <w:div w:id="613286523">
      <w:bodyDiv w:val="1"/>
      <w:marLeft w:val="0"/>
      <w:marRight w:val="0"/>
      <w:marTop w:val="0"/>
      <w:marBottom w:val="0"/>
      <w:divBdr>
        <w:top w:val="none" w:sz="0" w:space="0" w:color="auto"/>
        <w:left w:val="none" w:sz="0" w:space="0" w:color="auto"/>
        <w:bottom w:val="none" w:sz="0" w:space="0" w:color="auto"/>
        <w:right w:val="none" w:sz="0" w:space="0" w:color="auto"/>
      </w:divBdr>
    </w:div>
    <w:div w:id="614017426">
      <w:bodyDiv w:val="1"/>
      <w:marLeft w:val="0"/>
      <w:marRight w:val="0"/>
      <w:marTop w:val="0"/>
      <w:marBottom w:val="0"/>
      <w:divBdr>
        <w:top w:val="none" w:sz="0" w:space="0" w:color="auto"/>
        <w:left w:val="none" w:sz="0" w:space="0" w:color="auto"/>
        <w:bottom w:val="none" w:sz="0" w:space="0" w:color="auto"/>
        <w:right w:val="none" w:sz="0" w:space="0" w:color="auto"/>
      </w:divBdr>
    </w:div>
    <w:div w:id="615605318">
      <w:bodyDiv w:val="1"/>
      <w:marLeft w:val="0"/>
      <w:marRight w:val="0"/>
      <w:marTop w:val="0"/>
      <w:marBottom w:val="0"/>
      <w:divBdr>
        <w:top w:val="none" w:sz="0" w:space="0" w:color="auto"/>
        <w:left w:val="none" w:sz="0" w:space="0" w:color="auto"/>
        <w:bottom w:val="none" w:sz="0" w:space="0" w:color="auto"/>
        <w:right w:val="none" w:sz="0" w:space="0" w:color="auto"/>
      </w:divBdr>
    </w:div>
    <w:div w:id="615716027">
      <w:bodyDiv w:val="1"/>
      <w:marLeft w:val="0"/>
      <w:marRight w:val="0"/>
      <w:marTop w:val="0"/>
      <w:marBottom w:val="0"/>
      <w:divBdr>
        <w:top w:val="none" w:sz="0" w:space="0" w:color="auto"/>
        <w:left w:val="none" w:sz="0" w:space="0" w:color="auto"/>
        <w:bottom w:val="none" w:sz="0" w:space="0" w:color="auto"/>
        <w:right w:val="none" w:sz="0" w:space="0" w:color="auto"/>
      </w:divBdr>
    </w:div>
    <w:div w:id="616062468">
      <w:bodyDiv w:val="1"/>
      <w:marLeft w:val="0"/>
      <w:marRight w:val="0"/>
      <w:marTop w:val="0"/>
      <w:marBottom w:val="0"/>
      <w:divBdr>
        <w:top w:val="none" w:sz="0" w:space="0" w:color="auto"/>
        <w:left w:val="none" w:sz="0" w:space="0" w:color="auto"/>
        <w:bottom w:val="none" w:sz="0" w:space="0" w:color="auto"/>
        <w:right w:val="none" w:sz="0" w:space="0" w:color="auto"/>
      </w:divBdr>
    </w:div>
    <w:div w:id="616520528">
      <w:bodyDiv w:val="1"/>
      <w:marLeft w:val="0"/>
      <w:marRight w:val="0"/>
      <w:marTop w:val="0"/>
      <w:marBottom w:val="0"/>
      <w:divBdr>
        <w:top w:val="none" w:sz="0" w:space="0" w:color="auto"/>
        <w:left w:val="none" w:sz="0" w:space="0" w:color="auto"/>
        <w:bottom w:val="none" w:sz="0" w:space="0" w:color="auto"/>
        <w:right w:val="none" w:sz="0" w:space="0" w:color="auto"/>
      </w:divBdr>
    </w:div>
    <w:div w:id="616521664">
      <w:bodyDiv w:val="1"/>
      <w:marLeft w:val="0"/>
      <w:marRight w:val="0"/>
      <w:marTop w:val="0"/>
      <w:marBottom w:val="0"/>
      <w:divBdr>
        <w:top w:val="none" w:sz="0" w:space="0" w:color="auto"/>
        <w:left w:val="none" w:sz="0" w:space="0" w:color="auto"/>
        <w:bottom w:val="none" w:sz="0" w:space="0" w:color="auto"/>
        <w:right w:val="none" w:sz="0" w:space="0" w:color="auto"/>
      </w:divBdr>
    </w:div>
    <w:div w:id="617179394">
      <w:bodyDiv w:val="1"/>
      <w:marLeft w:val="0"/>
      <w:marRight w:val="0"/>
      <w:marTop w:val="0"/>
      <w:marBottom w:val="0"/>
      <w:divBdr>
        <w:top w:val="none" w:sz="0" w:space="0" w:color="auto"/>
        <w:left w:val="none" w:sz="0" w:space="0" w:color="auto"/>
        <w:bottom w:val="none" w:sz="0" w:space="0" w:color="auto"/>
        <w:right w:val="none" w:sz="0" w:space="0" w:color="auto"/>
      </w:divBdr>
    </w:div>
    <w:div w:id="619532903">
      <w:bodyDiv w:val="1"/>
      <w:marLeft w:val="0"/>
      <w:marRight w:val="0"/>
      <w:marTop w:val="0"/>
      <w:marBottom w:val="0"/>
      <w:divBdr>
        <w:top w:val="none" w:sz="0" w:space="0" w:color="auto"/>
        <w:left w:val="none" w:sz="0" w:space="0" w:color="auto"/>
        <w:bottom w:val="none" w:sz="0" w:space="0" w:color="auto"/>
        <w:right w:val="none" w:sz="0" w:space="0" w:color="auto"/>
      </w:divBdr>
    </w:div>
    <w:div w:id="620117038">
      <w:bodyDiv w:val="1"/>
      <w:marLeft w:val="0"/>
      <w:marRight w:val="0"/>
      <w:marTop w:val="0"/>
      <w:marBottom w:val="0"/>
      <w:divBdr>
        <w:top w:val="none" w:sz="0" w:space="0" w:color="auto"/>
        <w:left w:val="none" w:sz="0" w:space="0" w:color="auto"/>
        <w:bottom w:val="none" w:sz="0" w:space="0" w:color="auto"/>
        <w:right w:val="none" w:sz="0" w:space="0" w:color="auto"/>
      </w:divBdr>
    </w:div>
    <w:div w:id="620842832">
      <w:bodyDiv w:val="1"/>
      <w:marLeft w:val="0"/>
      <w:marRight w:val="0"/>
      <w:marTop w:val="0"/>
      <w:marBottom w:val="0"/>
      <w:divBdr>
        <w:top w:val="none" w:sz="0" w:space="0" w:color="auto"/>
        <w:left w:val="none" w:sz="0" w:space="0" w:color="auto"/>
        <w:bottom w:val="none" w:sz="0" w:space="0" w:color="auto"/>
        <w:right w:val="none" w:sz="0" w:space="0" w:color="auto"/>
      </w:divBdr>
    </w:div>
    <w:div w:id="620889862">
      <w:bodyDiv w:val="1"/>
      <w:marLeft w:val="0"/>
      <w:marRight w:val="0"/>
      <w:marTop w:val="0"/>
      <w:marBottom w:val="0"/>
      <w:divBdr>
        <w:top w:val="none" w:sz="0" w:space="0" w:color="auto"/>
        <w:left w:val="none" w:sz="0" w:space="0" w:color="auto"/>
        <w:bottom w:val="none" w:sz="0" w:space="0" w:color="auto"/>
        <w:right w:val="none" w:sz="0" w:space="0" w:color="auto"/>
      </w:divBdr>
    </w:div>
    <w:div w:id="621036479">
      <w:bodyDiv w:val="1"/>
      <w:marLeft w:val="0"/>
      <w:marRight w:val="0"/>
      <w:marTop w:val="0"/>
      <w:marBottom w:val="0"/>
      <w:divBdr>
        <w:top w:val="none" w:sz="0" w:space="0" w:color="auto"/>
        <w:left w:val="none" w:sz="0" w:space="0" w:color="auto"/>
        <w:bottom w:val="none" w:sz="0" w:space="0" w:color="auto"/>
        <w:right w:val="none" w:sz="0" w:space="0" w:color="auto"/>
      </w:divBdr>
    </w:div>
    <w:div w:id="622268985">
      <w:bodyDiv w:val="1"/>
      <w:marLeft w:val="0"/>
      <w:marRight w:val="0"/>
      <w:marTop w:val="0"/>
      <w:marBottom w:val="0"/>
      <w:divBdr>
        <w:top w:val="none" w:sz="0" w:space="0" w:color="auto"/>
        <w:left w:val="none" w:sz="0" w:space="0" w:color="auto"/>
        <w:bottom w:val="none" w:sz="0" w:space="0" w:color="auto"/>
        <w:right w:val="none" w:sz="0" w:space="0" w:color="auto"/>
      </w:divBdr>
    </w:div>
    <w:div w:id="623273510">
      <w:bodyDiv w:val="1"/>
      <w:marLeft w:val="0"/>
      <w:marRight w:val="0"/>
      <w:marTop w:val="0"/>
      <w:marBottom w:val="0"/>
      <w:divBdr>
        <w:top w:val="none" w:sz="0" w:space="0" w:color="auto"/>
        <w:left w:val="none" w:sz="0" w:space="0" w:color="auto"/>
        <w:bottom w:val="none" w:sz="0" w:space="0" w:color="auto"/>
        <w:right w:val="none" w:sz="0" w:space="0" w:color="auto"/>
      </w:divBdr>
    </w:div>
    <w:div w:id="623388265">
      <w:bodyDiv w:val="1"/>
      <w:marLeft w:val="0"/>
      <w:marRight w:val="0"/>
      <w:marTop w:val="0"/>
      <w:marBottom w:val="0"/>
      <w:divBdr>
        <w:top w:val="none" w:sz="0" w:space="0" w:color="auto"/>
        <w:left w:val="none" w:sz="0" w:space="0" w:color="auto"/>
        <w:bottom w:val="none" w:sz="0" w:space="0" w:color="auto"/>
        <w:right w:val="none" w:sz="0" w:space="0" w:color="auto"/>
      </w:divBdr>
    </w:div>
    <w:div w:id="624046831">
      <w:bodyDiv w:val="1"/>
      <w:marLeft w:val="0"/>
      <w:marRight w:val="0"/>
      <w:marTop w:val="0"/>
      <w:marBottom w:val="0"/>
      <w:divBdr>
        <w:top w:val="none" w:sz="0" w:space="0" w:color="auto"/>
        <w:left w:val="none" w:sz="0" w:space="0" w:color="auto"/>
        <w:bottom w:val="none" w:sz="0" w:space="0" w:color="auto"/>
        <w:right w:val="none" w:sz="0" w:space="0" w:color="auto"/>
      </w:divBdr>
    </w:div>
    <w:div w:id="624654963">
      <w:bodyDiv w:val="1"/>
      <w:marLeft w:val="0"/>
      <w:marRight w:val="0"/>
      <w:marTop w:val="0"/>
      <w:marBottom w:val="0"/>
      <w:divBdr>
        <w:top w:val="none" w:sz="0" w:space="0" w:color="auto"/>
        <w:left w:val="none" w:sz="0" w:space="0" w:color="auto"/>
        <w:bottom w:val="none" w:sz="0" w:space="0" w:color="auto"/>
        <w:right w:val="none" w:sz="0" w:space="0" w:color="auto"/>
      </w:divBdr>
    </w:div>
    <w:div w:id="625354548">
      <w:bodyDiv w:val="1"/>
      <w:marLeft w:val="0"/>
      <w:marRight w:val="0"/>
      <w:marTop w:val="0"/>
      <w:marBottom w:val="0"/>
      <w:divBdr>
        <w:top w:val="none" w:sz="0" w:space="0" w:color="auto"/>
        <w:left w:val="none" w:sz="0" w:space="0" w:color="auto"/>
        <w:bottom w:val="none" w:sz="0" w:space="0" w:color="auto"/>
        <w:right w:val="none" w:sz="0" w:space="0" w:color="auto"/>
      </w:divBdr>
    </w:div>
    <w:div w:id="626549139">
      <w:bodyDiv w:val="1"/>
      <w:marLeft w:val="0"/>
      <w:marRight w:val="0"/>
      <w:marTop w:val="0"/>
      <w:marBottom w:val="0"/>
      <w:divBdr>
        <w:top w:val="none" w:sz="0" w:space="0" w:color="auto"/>
        <w:left w:val="none" w:sz="0" w:space="0" w:color="auto"/>
        <w:bottom w:val="none" w:sz="0" w:space="0" w:color="auto"/>
        <w:right w:val="none" w:sz="0" w:space="0" w:color="auto"/>
      </w:divBdr>
    </w:div>
    <w:div w:id="629867298">
      <w:bodyDiv w:val="1"/>
      <w:marLeft w:val="0"/>
      <w:marRight w:val="0"/>
      <w:marTop w:val="0"/>
      <w:marBottom w:val="0"/>
      <w:divBdr>
        <w:top w:val="none" w:sz="0" w:space="0" w:color="auto"/>
        <w:left w:val="none" w:sz="0" w:space="0" w:color="auto"/>
        <w:bottom w:val="none" w:sz="0" w:space="0" w:color="auto"/>
        <w:right w:val="none" w:sz="0" w:space="0" w:color="auto"/>
      </w:divBdr>
    </w:div>
    <w:div w:id="630792412">
      <w:bodyDiv w:val="1"/>
      <w:marLeft w:val="0"/>
      <w:marRight w:val="0"/>
      <w:marTop w:val="0"/>
      <w:marBottom w:val="0"/>
      <w:divBdr>
        <w:top w:val="none" w:sz="0" w:space="0" w:color="auto"/>
        <w:left w:val="none" w:sz="0" w:space="0" w:color="auto"/>
        <w:bottom w:val="none" w:sz="0" w:space="0" w:color="auto"/>
        <w:right w:val="none" w:sz="0" w:space="0" w:color="auto"/>
      </w:divBdr>
    </w:div>
    <w:div w:id="631207306">
      <w:bodyDiv w:val="1"/>
      <w:marLeft w:val="0"/>
      <w:marRight w:val="0"/>
      <w:marTop w:val="0"/>
      <w:marBottom w:val="0"/>
      <w:divBdr>
        <w:top w:val="none" w:sz="0" w:space="0" w:color="auto"/>
        <w:left w:val="none" w:sz="0" w:space="0" w:color="auto"/>
        <w:bottom w:val="none" w:sz="0" w:space="0" w:color="auto"/>
        <w:right w:val="none" w:sz="0" w:space="0" w:color="auto"/>
      </w:divBdr>
    </w:div>
    <w:div w:id="632246722">
      <w:bodyDiv w:val="1"/>
      <w:marLeft w:val="0"/>
      <w:marRight w:val="0"/>
      <w:marTop w:val="0"/>
      <w:marBottom w:val="0"/>
      <w:divBdr>
        <w:top w:val="none" w:sz="0" w:space="0" w:color="auto"/>
        <w:left w:val="none" w:sz="0" w:space="0" w:color="auto"/>
        <w:bottom w:val="none" w:sz="0" w:space="0" w:color="auto"/>
        <w:right w:val="none" w:sz="0" w:space="0" w:color="auto"/>
      </w:divBdr>
    </w:div>
    <w:div w:id="633369190">
      <w:bodyDiv w:val="1"/>
      <w:marLeft w:val="0"/>
      <w:marRight w:val="0"/>
      <w:marTop w:val="0"/>
      <w:marBottom w:val="0"/>
      <w:divBdr>
        <w:top w:val="none" w:sz="0" w:space="0" w:color="auto"/>
        <w:left w:val="none" w:sz="0" w:space="0" w:color="auto"/>
        <w:bottom w:val="none" w:sz="0" w:space="0" w:color="auto"/>
        <w:right w:val="none" w:sz="0" w:space="0" w:color="auto"/>
      </w:divBdr>
    </w:div>
    <w:div w:id="635061389">
      <w:bodyDiv w:val="1"/>
      <w:marLeft w:val="0"/>
      <w:marRight w:val="0"/>
      <w:marTop w:val="0"/>
      <w:marBottom w:val="0"/>
      <w:divBdr>
        <w:top w:val="none" w:sz="0" w:space="0" w:color="auto"/>
        <w:left w:val="none" w:sz="0" w:space="0" w:color="auto"/>
        <w:bottom w:val="none" w:sz="0" w:space="0" w:color="auto"/>
        <w:right w:val="none" w:sz="0" w:space="0" w:color="auto"/>
      </w:divBdr>
    </w:div>
    <w:div w:id="635062693">
      <w:bodyDiv w:val="1"/>
      <w:marLeft w:val="0"/>
      <w:marRight w:val="0"/>
      <w:marTop w:val="0"/>
      <w:marBottom w:val="0"/>
      <w:divBdr>
        <w:top w:val="none" w:sz="0" w:space="0" w:color="auto"/>
        <w:left w:val="none" w:sz="0" w:space="0" w:color="auto"/>
        <w:bottom w:val="none" w:sz="0" w:space="0" w:color="auto"/>
        <w:right w:val="none" w:sz="0" w:space="0" w:color="auto"/>
      </w:divBdr>
    </w:div>
    <w:div w:id="635525651">
      <w:bodyDiv w:val="1"/>
      <w:marLeft w:val="0"/>
      <w:marRight w:val="0"/>
      <w:marTop w:val="0"/>
      <w:marBottom w:val="0"/>
      <w:divBdr>
        <w:top w:val="none" w:sz="0" w:space="0" w:color="auto"/>
        <w:left w:val="none" w:sz="0" w:space="0" w:color="auto"/>
        <w:bottom w:val="none" w:sz="0" w:space="0" w:color="auto"/>
        <w:right w:val="none" w:sz="0" w:space="0" w:color="auto"/>
      </w:divBdr>
    </w:div>
    <w:div w:id="637881648">
      <w:bodyDiv w:val="1"/>
      <w:marLeft w:val="0"/>
      <w:marRight w:val="0"/>
      <w:marTop w:val="0"/>
      <w:marBottom w:val="0"/>
      <w:divBdr>
        <w:top w:val="none" w:sz="0" w:space="0" w:color="auto"/>
        <w:left w:val="none" w:sz="0" w:space="0" w:color="auto"/>
        <w:bottom w:val="none" w:sz="0" w:space="0" w:color="auto"/>
        <w:right w:val="none" w:sz="0" w:space="0" w:color="auto"/>
      </w:divBdr>
    </w:div>
    <w:div w:id="637994564">
      <w:bodyDiv w:val="1"/>
      <w:marLeft w:val="0"/>
      <w:marRight w:val="0"/>
      <w:marTop w:val="0"/>
      <w:marBottom w:val="0"/>
      <w:divBdr>
        <w:top w:val="none" w:sz="0" w:space="0" w:color="auto"/>
        <w:left w:val="none" w:sz="0" w:space="0" w:color="auto"/>
        <w:bottom w:val="none" w:sz="0" w:space="0" w:color="auto"/>
        <w:right w:val="none" w:sz="0" w:space="0" w:color="auto"/>
      </w:divBdr>
    </w:div>
    <w:div w:id="638535378">
      <w:bodyDiv w:val="1"/>
      <w:marLeft w:val="0"/>
      <w:marRight w:val="0"/>
      <w:marTop w:val="0"/>
      <w:marBottom w:val="0"/>
      <w:divBdr>
        <w:top w:val="none" w:sz="0" w:space="0" w:color="auto"/>
        <w:left w:val="none" w:sz="0" w:space="0" w:color="auto"/>
        <w:bottom w:val="none" w:sz="0" w:space="0" w:color="auto"/>
        <w:right w:val="none" w:sz="0" w:space="0" w:color="auto"/>
      </w:divBdr>
    </w:div>
    <w:div w:id="640379229">
      <w:bodyDiv w:val="1"/>
      <w:marLeft w:val="0"/>
      <w:marRight w:val="0"/>
      <w:marTop w:val="0"/>
      <w:marBottom w:val="0"/>
      <w:divBdr>
        <w:top w:val="none" w:sz="0" w:space="0" w:color="auto"/>
        <w:left w:val="none" w:sz="0" w:space="0" w:color="auto"/>
        <w:bottom w:val="none" w:sz="0" w:space="0" w:color="auto"/>
        <w:right w:val="none" w:sz="0" w:space="0" w:color="auto"/>
      </w:divBdr>
    </w:div>
    <w:div w:id="640505234">
      <w:bodyDiv w:val="1"/>
      <w:marLeft w:val="0"/>
      <w:marRight w:val="0"/>
      <w:marTop w:val="0"/>
      <w:marBottom w:val="0"/>
      <w:divBdr>
        <w:top w:val="none" w:sz="0" w:space="0" w:color="auto"/>
        <w:left w:val="none" w:sz="0" w:space="0" w:color="auto"/>
        <w:bottom w:val="none" w:sz="0" w:space="0" w:color="auto"/>
        <w:right w:val="none" w:sz="0" w:space="0" w:color="auto"/>
      </w:divBdr>
    </w:div>
    <w:div w:id="641931359">
      <w:bodyDiv w:val="1"/>
      <w:marLeft w:val="0"/>
      <w:marRight w:val="0"/>
      <w:marTop w:val="0"/>
      <w:marBottom w:val="0"/>
      <w:divBdr>
        <w:top w:val="none" w:sz="0" w:space="0" w:color="auto"/>
        <w:left w:val="none" w:sz="0" w:space="0" w:color="auto"/>
        <w:bottom w:val="none" w:sz="0" w:space="0" w:color="auto"/>
        <w:right w:val="none" w:sz="0" w:space="0" w:color="auto"/>
      </w:divBdr>
    </w:div>
    <w:div w:id="643050410">
      <w:bodyDiv w:val="1"/>
      <w:marLeft w:val="0"/>
      <w:marRight w:val="0"/>
      <w:marTop w:val="0"/>
      <w:marBottom w:val="0"/>
      <w:divBdr>
        <w:top w:val="none" w:sz="0" w:space="0" w:color="auto"/>
        <w:left w:val="none" w:sz="0" w:space="0" w:color="auto"/>
        <w:bottom w:val="none" w:sz="0" w:space="0" w:color="auto"/>
        <w:right w:val="none" w:sz="0" w:space="0" w:color="auto"/>
      </w:divBdr>
    </w:div>
    <w:div w:id="643120210">
      <w:bodyDiv w:val="1"/>
      <w:marLeft w:val="0"/>
      <w:marRight w:val="0"/>
      <w:marTop w:val="0"/>
      <w:marBottom w:val="0"/>
      <w:divBdr>
        <w:top w:val="none" w:sz="0" w:space="0" w:color="auto"/>
        <w:left w:val="none" w:sz="0" w:space="0" w:color="auto"/>
        <w:bottom w:val="none" w:sz="0" w:space="0" w:color="auto"/>
        <w:right w:val="none" w:sz="0" w:space="0" w:color="auto"/>
      </w:divBdr>
    </w:div>
    <w:div w:id="643780101">
      <w:bodyDiv w:val="1"/>
      <w:marLeft w:val="0"/>
      <w:marRight w:val="0"/>
      <w:marTop w:val="0"/>
      <w:marBottom w:val="0"/>
      <w:divBdr>
        <w:top w:val="none" w:sz="0" w:space="0" w:color="auto"/>
        <w:left w:val="none" w:sz="0" w:space="0" w:color="auto"/>
        <w:bottom w:val="none" w:sz="0" w:space="0" w:color="auto"/>
        <w:right w:val="none" w:sz="0" w:space="0" w:color="auto"/>
      </w:divBdr>
    </w:div>
    <w:div w:id="644360215">
      <w:bodyDiv w:val="1"/>
      <w:marLeft w:val="0"/>
      <w:marRight w:val="0"/>
      <w:marTop w:val="0"/>
      <w:marBottom w:val="0"/>
      <w:divBdr>
        <w:top w:val="none" w:sz="0" w:space="0" w:color="auto"/>
        <w:left w:val="none" w:sz="0" w:space="0" w:color="auto"/>
        <w:bottom w:val="none" w:sz="0" w:space="0" w:color="auto"/>
        <w:right w:val="none" w:sz="0" w:space="0" w:color="auto"/>
      </w:divBdr>
    </w:div>
    <w:div w:id="645278653">
      <w:bodyDiv w:val="1"/>
      <w:marLeft w:val="0"/>
      <w:marRight w:val="0"/>
      <w:marTop w:val="0"/>
      <w:marBottom w:val="0"/>
      <w:divBdr>
        <w:top w:val="none" w:sz="0" w:space="0" w:color="auto"/>
        <w:left w:val="none" w:sz="0" w:space="0" w:color="auto"/>
        <w:bottom w:val="none" w:sz="0" w:space="0" w:color="auto"/>
        <w:right w:val="none" w:sz="0" w:space="0" w:color="auto"/>
      </w:divBdr>
    </w:div>
    <w:div w:id="645624396">
      <w:bodyDiv w:val="1"/>
      <w:marLeft w:val="0"/>
      <w:marRight w:val="0"/>
      <w:marTop w:val="0"/>
      <w:marBottom w:val="0"/>
      <w:divBdr>
        <w:top w:val="none" w:sz="0" w:space="0" w:color="auto"/>
        <w:left w:val="none" w:sz="0" w:space="0" w:color="auto"/>
        <w:bottom w:val="none" w:sz="0" w:space="0" w:color="auto"/>
        <w:right w:val="none" w:sz="0" w:space="0" w:color="auto"/>
      </w:divBdr>
    </w:div>
    <w:div w:id="645939025">
      <w:bodyDiv w:val="1"/>
      <w:marLeft w:val="0"/>
      <w:marRight w:val="0"/>
      <w:marTop w:val="0"/>
      <w:marBottom w:val="0"/>
      <w:divBdr>
        <w:top w:val="none" w:sz="0" w:space="0" w:color="auto"/>
        <w:left w:val="none" w:sz="0" w:space="0" w:color="auto"/>
        <w:bottom w:val="none" w:sz="0" w:space="0" w:color="auto"/>
        <w:right w:val="none" w:sz="0" w:space="0" w:color="auto"/>
      </w:divBdr>
    </w:div>
    <w:div w:id="646783797">
      <w:bodyDiv w:val="1"/>
      <w:marLeft w:val="0"/>
      <w:marRight w:val="0"/>
      <w:marTop w:val="0"/>
      <w:marBottom w:val="0"/>
      <w:divBdr>
        <w:top w:val="none" w:sz="0" w:space="0" w:color="auto"/>
        <w:left w:val="none" w:sz="0" w:space="0" w:color="auto"/>
        <w:bottom w:val="none" w:sz="0" w:space="0" w:color="auto"/>
        <w:right w:val="none" w:sz="0" w:space="0" w:color="auto"/>
      </w:divBdr>
    </w:div>
    <w:div w:id="646973995">
      <w:bodyDiv w:val="1"/>
      <w:marLeft w:val="0"/>
      <w:marRight w:val="0"/>
      <w:marTop w:val="0"/>
      <w:marBottom w:val="0"/>
      <w:divBdr>
        <w:top w:val="none" w:sz="0" w:space="0" w:color="auto"/>
        <w:left w:val="none" w:sz="0" w:space="0" w:color="auto"/>
        <w:bottom w:val="none" w:sz="0" w:space="0" w:color="auto"/>
        <w:right w:val="none" w:sz="0" w:space="0" w:color="auto"/>
      </w:divBdr>
    </w:div>
    <w:div w:id="646978805">
      <w:bodyDiv w:val="1"/>
      <w:marLeft w:val="0"/>
      <w:marRight w:val="0"/>
      <w:marTop w:val="0"/>
      <w:marBottom w:val="0"/>
      <w:divBdr>
        <w:top w:val="none" w:sz="0" w:space="0" w:color="auto"/>
        <w:left w:val="none" w:sz="0" w:space="0" w:color="auto"/>
        <w:bottom w:val="none" w:sz="0" w:space="0" w:color="auto"/>
        <w:right w:val="none" w:sz="0" w:space="0" w:color="auto"/>
      </w:divBdr>
    </w:div>
    <w:div w:id="647632960">
      <w:bodyDiv w:val="1"/>
      <w:marLeft w:val="0"/>
      <w:marRight w:val="0"/>
      <w:marTop w:val="0"/>
      <w:marBottom w:val="0"/>
      <w:divBdr>
        <w:top w:val="none" w:sz="0" w:space="0" w:color="auto"/>
        <w:left w:val="none" w:sz="0" w:space="0" w:color="auto"/>
        <w:bottom w:val="none" w:sz="0" w:space="0" w:color="auto"/>
        <w:right w:val="none" w:sz="0" w:space="0" w:color="auto"/>
      </w:divBdr>
    </w:div>
    <w:div w:id="648169898">
      <w:bodyDiv w:val="1"/>
      <w:marLeft w:val="0"/>
      <w:marRight w:val="0"/>
      <w:marTop w:val="0"/>
      <w:marBottom w:val="0"/>
      <w:divBdr>
        <w:top w:val="none" w:sz="0" w:space="0" w:color="auto"/>
        <w:left w:val="none" w:sz="0" w:space="0" w:color="auto"/>
        <w:bottom w:val="none" w:sz="0" w:space="0" w:color="auto"/>
        <w:right w:val="none" w:sz="0" w:space="0" w:color="auto"/>
      </w:divBdr>
    </w:div>
    <w:div w:id="651367908">
      <w:bodyDiv w:val="1"/>
      <w:marLeft w:val="0"/>
      <w:marRight w:val="0"/>
      <w:marTop w:val="0"/>
      <w:marBottom w:val="0"/>
      <w:divBdr>
        <w:top w:val="none" w:sz="0" w:space="0" w:color="auto"/>
        <w:left w:val="none" w:sz="0" w:space="0" w:color="auto"/>
        <w:bottom w:val="none" w:sz="0" w:space="0" w:color="auto"/>
        <w:right w:val="none" w:sz="0" w:space="0" w:color="auto"/>
      </w:divBdr>
    </w:div>
    <w:div w:id="653417632">
      <w:bodyDiv w:val="1"/>
      <w:marLeft w:val="0"/>
      <w:marRight w:val="0"/>
      <w:marTop w:val="0"/>
      <w:marBottom w:val="0"/>
      <w:divBdr>
        <w:top w:val="none" w:sz="0" w:space="0" w:color="auto"/>
        <w:left w:val="none" w:sz="0" w:space="0" w:color="auto"/>
        <w:bottom w:val="none" w:sz="0" w:space="0" w:color="auto"/>
        <w:right w:val="none" w:sz="0" w:space="0" w:color="auto"/>
      </w:divBdr>
    </w:div>
    <w:div w:id="654644789">
      <w:bodyDiv w:val="1"/>
      <w:marLeft w:val="0"/>
      <w:marRight w:val="0"/>
      <w:marTop w:val="0"/>
      <w:marBottom w:val="0"/>
      <w:divBdr>
        <w:top w:val="none" w:sz="0" w:space="0" w:color="auto"/>
        <w:left w:val="none" w:sz="0" w:space="0" w:color="auto"/>
        <w:bottom w:val="none" w:sz="0" w:space="0" w:color="auto"/>
        <w:right w:val="none" w:sz="0" w:space="0" w:color="auto"/>
      </w:divBdr>
    </w:div>
    <w:div w:id="656225182">
      <w:bodyDiv w:val="1"/>
      <w:marLeft w:val="0"/>
      <w:marRight w:val="0"/>
      <w:marTop w:val="0"/>
      <w:marBottom w:val="0"/>
      <w:divBdr>
        <w:top w:val="none" w:sz="0" w:space="0" w:color="auto"/>
        <w:left w:val="none" w:sz="0" w:space="0" w:color="auto"/>
        <w:bottom w:val="none" w:sz="0" w:space="0" w:color="auto"/>
        <w:right w:val="none" w:sz="0" w:space="0" w:color="auto"/>
      </w:divBdr>
    </w:div>
    <w:div w:id="657928896">
      <w:bodyDiv w:val="1"/>
      <w:marLeft w:val="0"/>
      <w:marRight w:val="0"/>
      <w:marTop w:val="0"/>
      <w:marBottom w:val="0"/>
      <w:divBdr>
        <w:top w:val="none" w:sz="0" w:space="0" w:color="auto"/>
        <w:left w:val="none" w:sz="0" w:space="0" w:color="auto"/>
        <w:bottom w:val="none" w:sz="0" w:space="0" w:color="auto"/>
        <w:right w:val="none" w:sz="0" w:space="0" w:color="auto"/>
      </w:divBdr>
    </w:div>
    <w:div w:id="658507304">
      <w:bodyDiv w:val="1"/>
      <w:marLeft w:val="0"/>
      <w:marRight w:val="0"/>
      <w:marTop w:val="0"/>
      <w:marBottom w:val="0"/>
      <w:divBdr>
        <w:top w:val="none" w:sz="0" w:space="0" w:color="auto"/>
        <w:left w:val="none" w:sz="0" w:space="0" w:color="auto"/>
        <w:bottom w:val="none" w:sz="0" w:space="0" w:color="auto"/>
        <w:right w:val="none" w:sz="0" w:space="0" w:color="auto"/>
      </w:divBdr>
    </w:div>
    <w:div w:id="659424921">
      <w:bodyDiv w:val="1"/>
      <w:marLeft w:val="0"/>
      <w:marRight w:val="0"/>
      <w:marTop w:val="0"/>
      <w:marBottom w:val="0"/>
      <w:divBdr>
        <w:top w:val="none" w:sz="0" w:space="0" w:color="auto"/>
        <w:left w:val="none" w:sz="0" w:space="0" w:color="auto"/>
        <w:bottom w:val="none" w:sz="0" w:space="0" w:color="auto"/>
        <w:right w:val="none" w:sz="0" w:space="0" w:color="auto"/>
      </w:divBdr>
    </w:div>
    <w:div w:id="659503398">
      <w:bodyDiv w:val="1"/>
      <w:marLeft w:val="0"/>
      <w:marRight w:val="0"/>
      <w:marTop w:val="0"/>
      <w:marBottom w:val="0"/>
      <w:divBdr>
        <w:top w:val="none" w:sz="0" w:space="0" w:color="auto"/>
        <w:left w:val="none" w:sz="0" w:space="0" w:color="auto"/>
        <w:bottom w:val="none" w:sz="0" w:space="0" w:color="auto"/>
        <w:right w:val="none" w:sz="0" w:space="0" w:color="auto"/>
      </w:divBdr>
    </w:div>
    <w:div w:id="661277783">
      <w:bodyDiv w:val="1"/>
      <w:marLeft w:val="0"/>
      <w:marRight w:val="0"/>
      <w:marTop w:val="0"/>
      <w:marBottom w:val="0"/>
      <w:divBdr>
        <w:top w:val="none" w:sz="0" w:space="0" w:color="auto"/>
        <w:left w:val="none" w:sz="0" w:space="0" w:color="auto"/>
        <w:bottom w:val="none" w:sz="0" w:space="0" w:color="auto"/>
        <w:right w:val="none" w:sz="0" w:space="0" w:color="auto"/>
      </w:divBdr>
    </w:div>
    <w:div w:id="664550056">
      <w:bodyDiv w:val="1"/>
      <w:marLeft w:val="0"/>
      <w:marRight w:val="0"/>
      <w:marTop w:val="0"/>
      <w:marBottom w:val="0"/>
      <w:divBdr>
        <w:top w:val="none" w:sz="0" w:space="0" w:color="auto"/>
        <w:left w:val="none" w:sz="0" w:space="0" w:color="auto"/>
        <w:bottom w:val="none" w:sz="0" w:space="0" w:color="auto"/>
        <w:right w:val="none" w:sz="0" w:space="0" w:color="auto"/>
      </w:divBdr>
    </w:div>
    <w:div w:id="665013802">
      <w:bodyDiv w:val="1"/>
      <w:marLeft w:val="0"/>
      <w:marRight w:val="0"/>
      <w:marTop w:val="0"/>
      <w:marBottom w:val="0"/>
      <w:divBdr>
        <w:top w:val="none" w:sz="0" w:space="0" w:color="auto"/>
        <w:left w:val="none" w:sz="0" w:space="0" w:color="auto"/>
        <w:bottom w:val="none" w:sz="0" w:space="0" w:color="auto"/>
        <w:right w:val="none" w:sz="0" w:space="0" w:color="auto"/>
      </w:divBdr>
    </w:div>
    <w:div w:id="666328233">
      <w:bodyDiv w:val="1"/>
      <w:marLeft w:val="0"/>
      <w:marRight w:val="0"/>
      <w:marTop w:val="0"/>
      <w:marBottom w:val="0"/>
      <w:divBdr>
        <w:top w:val="none" w:sz="0" w:space="0" w:color="auto"/>
        <w:left w:val="none" w:sz="0" w:space="0" w:color="auto"/>
        <w:bottom w:val="none" w:sz="0" w:space="0" w:color="auto"/>
        <w:right w:val="none" w:sz="0" w:space="0" w:color="auto"/>
      </w:divBdr>
    </w:div>
    <w:div w:id="666833947">
      <w:bodyDiv w:val="1"/>
      <w:marLeft w:val="0"/>
      <w:marRight w:val="0"/>
      <w:marTop w:val="0"/>
      <w:marBottom w:val="0"/>
      <w:divBdr>
        <w:top w:val="none" w:sz="0" w:space="0" w:color="auto"/>
        <w:left w:val="none" w:sz="0" w:space="0" w:color="auto"/>
        <w:bottom w:val="none" w:sz="0" w:space="0" w:color="auto"/>
        <w:right w:val="none" w:sz="0" w:space="0" w:color="auto"/>
      </w:divBdr>
    </w:div>
    <w:div w:id="667636265">
      <w:bodyDiv w:val="1"/>
      <w:marLeft w:val="0"/>
      <w:marRight w:val="0"/>
      <w:marTop w:val="0"/>
      <w:marBottom w:val="0"/>
      <w:divBdr>
        <w:top w:val="none" w:sz="0" w:space="0" w:color="auto"/>
        <w:left w:val="none" w:sz="0" w:space="0" w:color="auto"/>
        <w:bottom w:val="none" w:sz="0" w:space="0" w:color="auto"/>
        <w:right w:val="none" w:sz="0" w:space="0" w:color="auto"/>
      </w:divBdr>
    </w:div>
    <w:div w:id="672683785">
      <w:bodyDiv w:val="1"/>
      <w:marLeft w:val="0"/>
      <w:marRight w:val="0"/>
      <w:marTop w:val="0"/>
      <w:marBottom w:val="0"/>
      <w:divBdr>
        <w:top w:val="none" w:sz="0" w:space="0" w:color="auto"/>
        <w:left w:val="none" w:sz="0" w:space="0" w:color="auto"/>
        <w:bottom w:val="none" w:sz="0" w:space="0" w:color="auto"/>
        <w:right w:val="none" w:sz="0" w:space="0" w:color="auto"/>
      </w:divBdr>
    </w:div>
    <w:div w:id="673150443">
      <w:bodyDiv w:val="1"/>
      <w:marLeft w:val="0"/>
      <w:marRight w:val="0"/>
      <w:marTop w:val="0"/>
      <w:marBottom w:val="0"/>
      <w:divBdr>
        <w:top w:val="none" w:sz="0" w:space="0" w:color="auto"/>
        <w:left w:val="none" w:sz="0" w:space="0" w:color="auto"/>
        <w:bottom w:val="none" w:sz="0" w:space="0" w:color="auto"/>
        <w:right w:val="none" w:sz="0" w:space="0" w:color="auto"/>
      </w:divBdr>
    </w:div>
    <w:div w:id="674191159">
      <w:bodyDiv w:val="1"/>
      <w:marLeft w:val="0"/>
      <w:marRight w:val="0"/>
      <w:marTop w:val="0"/>
      <w:marBottom w:val="0"/>
      <w:divBdr>
        <w:top w:val="none" w:sz="0" w:space="0" w:color="auto"/>
        <w:left w:val="none" w:sz="0" w:space="0" w:color="auto"/>
        <w:bottom w:val="none" w:sz="0" w:space="0" w:color="auto"/>
        <w:right w:val="none" w:sz="0" w:space="0" w:color="auto"/>
      </w:divBdr>
    </w:div>
    <w:div w:id="674694931">
      <w:bodyDiv w:val="1"/>
      <w:marLeft w:val="0"/>
      <w:marRight w:val="0"/>
      <w:marTop w:val="0"/>
      <w:marBottom w:val="0"/>
      <w:divBdr>
        <w:top w:val="none" w:sz="0" w:space="0" w:color="auto"/>
        <w:left w:val="none" w:sz="0" w:space="0" w:color="auto"/>
        <w:bottom w:val="none" w:sz="0" w:space="0" w:color="auto"/>
        <w:right w:val="none" w:sz="0" w:space="0" w:color="auto"/>
      </w:divBdr>
    </w:div>
    <w:div w:id="675617936">
      <w:bodyDiv w:val="1"/>
      <w:marLeft w:val="0"/>
      <w:marRight w:val="0"/>
      <w:marTop w:val="0"/>
      <w:marBottom w:val="0"/>
      <w:divBdr>
        <w:top w:val="none" w:sz="0" w:space="0" w:color="auto"/>
        <w:left w:val="none" w:sz="0" w:space="0" w:color="auto"/>
        <w:bottom w:val="none" w:sz="0" w:space="0" w:color="auto"/>
        <w:right w:val="none" w:sz="0" w:space="0" w:color="auto"/>
      </w:divBdr>
    </w:div>
    <w:div w:id="676882162">
      <w:bodyDiv w:val="1"/>
      <w:marLeft w:val="0"/>
      <w:marRight w:val="0"/>
      <w:marTop w:val="0"/>
      <w:marBottom w:val="0"/>
      <w:divBdr>
        <w:top w:val="none" w:sz="0" w:space="0" w:color="auto"/>
        <w:left w:val="none" w:sz="0" w:space="0" w:color="auto"/>
        <w:bottom w:val="none" w:sz="0" w:space="0" w:color="auto"/>
        <w:right w:val="none" w:sz="0" w:space="0" w:color="auto"/>
      </w:divBdr>
    </w:div>
    <w:div w:id="679042001">
      <w:bodyDiv w:val="1"/>
      <w:marLeft w:val="0"/>
      <w:marRight w:val="0"/>
      <w:marTop w:val="0"/>
      <w:marBottom w:val="0"/>
      <w:divBdr>
        <w:top w:val="none" w:sz="0" w:space="0" w:color="auto"/>
        <w:left w:val="none" w:sz="0" w:space="0" w:color="auto"/>
        <w:bottom w:val="none" w:sz="0" w:space="0" w:color="auto"/>
        <w:right w:val="none" w:sz="0" w:space="0" w:color="auto"/>
      </w:divBdr>
    </w:div>
    <w:div w:id="679115570">
      <w:bodyDiv w:val="1"/>
      <w:marLeft w:val="0"/>
      <w:marRight w:val="0"/>
      <w:marTop w:val="0"/>
      <w:marBottom w:val="0"/>
      <w:divBdr>
        <w:top w:val="none" w:sz="0" w:space="0" w:color="auto"/>
        <w:left w:val="none" w:sz="0" w:space="0" w:color="auto"/>
        <w:bottom w:val="none" w:sz="0" w:space="0" w:color="auto"/>
        <w:right w:val="none" w:sz="0" w:space="0" w:color="auto"/>
      </w:divBdr>
    </w:div>
    <w:div w:id="679967419">
      <w:bodyDiv w:val="1"/>
      <w:marLeft w:val="0"/>
      <w:marRight w:val="0"/>
      <w:marTop w:val="0"/>
      <w:marBottom w:val="0"/>
      <w:divBdr>
        <w:top w:val="none" w:sz="0" w:space="0" w:color="auto"/>
        <w:left w:val="none" w:sz="0" w:space="0" w:color="auto"/>
        <w:bottom w:val="none" w:sz="0" w:space="0" w:color="auto"/>
        <w:right w:val="none" w:sz="0" w:space="0" w:color="auto"/>
      </w:divBdr>
    </w:div>
    <w:div w:id="681273890">
      <w:bodyDiv w:val="1"/>
      <w:marLeft w:val="0"/>
      <w:marRight w:val="0"/>
      <w:marTop w:val="0"/>
      <w:marBottom w:val="0"/>
      <w:divBdr>
        <w:top w:val="none" w:sz="0" w:space="0" w:color="auto"/>
        <w:left w:val="none" w:sz="0" w:space="0" w:color="auto"/>
        <w:bottom w:val="none" w:sz="0" w:space="0" w:color="auto"/>
        <w:right w:val="none" w:sz="0" w:space="0" w:color="auto"/>
      </w:divBdr>
    </w:div>
    <w:div w:id="682823086">
      <w:bodyDiv w:val="1"/>
      <w:marLeft w:val="0"/>
      <w:marRight w:val="0"/>
      <w:marTop w:val="0"/>
      <w:marBottom w:val="0"/>
      <w:divBdr>
        <w:top w:val="none" w:sz="0" w:space="0" w:color="auto"/>
        <w:left w:val="none" w:sz="0" w:space="0" w:color="auto"/>
        <w:bottom w:val="none" w:sz="0" w:space="0" w:color="auto"/>
        <w:right w:val="none" w:sz="0" w:space="0" w:color="auto"/>
      </w:divBdr>
    </w:div>
    <w:div w:id="683291089">
      <w:bodyDiv w:val="1"/>
      <w:marLeft w:val="0"/>
      <w:marRight w:val="0"/>
      <w:marTop w:val="0"/>
      <w:marBottom w:val="0"/>
      <w:divBdr>
        <w:top w:val="none" w:sz="0" w:space="0" w:color="auto"/>
        <w:left w:val="none" w:sz="0" w:space="0" w:color="auto"/>
        <w:bottom w:val="none" w:sz="0" w:space="0" w:color="auto"/>
        <w:right w:val="none" w:sz="0" w:space="0" w:color="auto"/>
      </w:divBdr>
    </w:div>
    <w:div w:id="683746105">
      <w:bodyDiv w:val="1"/>
      <w:marLeft w:val="0"/>
      <w:marRight w:val="0"/>
      <w:marTop w:val="0"/>
      <w:marBottom w:val="0"/>
      <w:divBdr>
        <w:top w:val="none" w:sz="0" w:space="0" w:color="auto"/>
        <w:left w:val="none" w:sz="0" w:space="0" w:color="auto"/>
        <w:bottom w:val="none" w:sz="0" w:space="0" w:color="auto"/>
        <w:right w:val="none" w:sz="0" w:space="0" w:color="auto"/>
      </w:divBdr>
    </w:div>
    <w:div w:id="683943464">
      <w:bodyDiv w:val="1"/>
      <w:marLeft w:val="0"/>
      <w:marRight w:val="0"/>
      <w:marTop w:val="0"/>
      <w:marBottom w:val="0"/>
      <w:divBdr>
        <w:top w:val="none" w:sz="0" w:space="0" w:color="auto"/>
        <w:left w:val="none" w:sz="0" w:space="0" w:color="auto"/>
        <w:bottom w:val="none" w:sz="0" w:space="0" w:color="auto"/>
        <w:right w:val="none" w:sz="0" w:space="0" w:color="auto"/>
      </w:divBdr>
    </w:div>
    <w:div w:id="684939174">
      <w:bodyDiv w:val="1"/>
      <w:marLeft w:val="0"/>
      <w:marRight w:val="0"/>
      <w:marTop w:val="0"/>
      <w:marBottom w:val="0"/>
      <w:divBdr>
        <w:top w:val="none" w:sz="0" w:space="0" w:color="auto"/>
        <w:left w:val="none" w:sz="0" w:space="0" w:color="auto"/>
        <w:bottom w:val="none" w:sz="0" w:space="0" w:color="auto"/>
        <w:right w:val="none" w:sz="0" w:space="0" w:color="auto"/>
      </w:divBdr>
    </w:div>
    <w:div w:id="686950869">
      <w:bodyDiv w:val="1"/>
      <w:marLeft w:val="0"/>
      <w:marRight w:val="0"/>
      <w:marTop w:val="0"/>
      <w:marBottom w:val="0"/>
      <w:divBdr>
        <w:top w:val="none" w:sz="0" w:space="0" w:color="auto"/>
        <w:left w:val="none" w:sz="0" w:space="0" w:color="auto"/>
        <w:bottom w:val="none" w:sz="0" w:space="0" w:color="auto"/>
        <w:right w:val="none" w:sz="0" w:space="0" w:color="auto"/>
      </w:divBdr>
    </w:div>
    <w:div w:id="689143044">
      <w:bodyDiv w:val="1"/>
      <w:marLeft w:val="0"/>
      <w:marRight w:val="0"/>
      <w:marTop w:val="0"/>
      <w:marBottom w:val="0"/>
      <w:divBdr>
        <w:top w:val="none" w:sz="0" w:space="0" w:color="auto"/>
        <w:left w:val="none" w:sz="0" w:space="0" w:color="auto"/>
        <w:bottom w:val="none" w:sz="0" w:space="0" w:color="auto"/>
        <w:right w:val="none" w:sz="0" w:space="0" w:color="auto"/>
      </w:divBdr>
    </w:div>
    <w:div w:id="691303131">
      <w:bodyDiv w:val="1"/>
      <w:marLeft w:val="0"/>
      <w:marRight w:val="0"/>
      <w:marTop w:val="0"/>
      <w:marBottom w:val="0"/>
      <w:divBdr>
        <w:top w:val="none" w:sz="0" w:space="0" w:color="auto"/>
        <w:left w:val="none" w:sz="0" w:space="0" w:color="auto"/>
        <w:bottom w:val="none" w:sz="0" w:space="0" w:color="auto"/>
        <w:right w:val="none" w:sz="0" w:space="0" w:color="auto"/>
      </w:divBdr>
    </w:div>
    <w:div w:id="691416522">
      <w:bodyDiv w:val="1"/>
      <w:marLeft w:val="0"/>
      <w:marRight w:val="0"/>
      <w:marTop w:val="0"/>
      <w:marBottom w:val="0"/>
      <w:divBdr>
        <w:top w:val="none" w:sz="0" w:space="0" w:color="auto"/>
        <w:left w:val="none" w:sz="0" w:space="0" w:color="auto"/>
        <w:bottom w:val="none" w:sz="0" w:space="0" w:color="auto"/>
        <w:right w:val="none" w:sz="0" w:space="0" w:color="auto"/>
      </w:divBdr>
    </w:div>
    <w:div w:id="691607876">
      <w:bodyDiv w:val="1"/>
      <w:marLeft w:val="0"/>
      <w:marRight w:val="0"/>
      <w:marTop w:val="0"/>
      <w:marBottom w:val="0"/>
      <w:divBdr>
        <w:top w:val="none" w:sz="0" w:space="0" w:color="auto"/>
        <w:left w:val="none" w:sz="0" w:space="0" w:color="auto"/>
        <w:bottom w:val="none" w:sz="0" w:space="0" w:color="auto"/>
        <w:right w:val="none" w:sz="0" w:space="0" w:color="auto"/>
      </w:divBdr>
    </w:div>
    <w:div w:id="692806861">
      <w:bodyDiv w:val="1"/>
      <w:marLeft w:val="0"/>
      <w:marRight w:val="0"/>
      <w:marTop w:val="0"/>
      <w:marBottom w:val="0"/>
      <w:divBdr>
        <w:top w:val="none" w:sz="0" w:space="0" w:color="auto"/>
        <w:left w:val="none" w:sz="0" w:space="0" w:color="auto"/>
        <w:bottom w:val="none" w:sz="0" w:space="0" w:color="auto"/>
        <w:right w:val="none" w:sz="0" w:space="0" w:color="auto"/>
      </w:divBdr>
    </w:div>
    <w:div w:id="693381236">
      <w:bodyDiv w:val="1"/>
      <w:marLeft w:val="0"/>
      <w:marRight w:val="0"/>
      <w:marTop w:val="0"/>
      <w:marBottom w:val="0"/>
      <w:divBdr>
        <w:top w:val="none" w:sz="0" w:space="0" w:color="auto"/>
        <w:left w:val="none" w:sz="0" w:space="0" w:color="auto"/>
        <w:bottom w:val="none" w:sz="0" w:space="0" w:color="auto"/>
        <w:right w:val="none" w:sz="0" w:space="0" w:color="auto"/>
      </w:divBdr>
    </w:div>
    <w:div w:id="693463089">
      <w:bodyDiv w:val="1"/>
      <w:marLeft w:val="0"/>
      <w:marRight w:val="0"/>
      <w:marTop w:val="0"/>
      <w:marBottom w:val="0"/>
      <w:divBdr>
        <w:top w:val="none" w:sz="0" w:space="0" w:color="auto"/>
        <w:left w:val="none" w:sz="0" w:space="0" w:color="auto"/>
        <w:bottom w:val="none" w:sz="0" w:space="0" w:color="auto"/>
        <w:right w:val="none" w:sz="0" w:space="0" w:color="auto"/>
      </w:divBdr>
    </w:div>
    <w:div w:id="694158156">
      <w:bodyDiv w:val="1"/>
      <w:marLeft w:val="0"/>
      <w:marRight w:val="0"/>
      <w:marTop w:val="0"/>
      <w:marBottom w:val="0"/>
      <w:divBdr>
        <w:top w:val="none" w:sz="0" w:space="0" w:color="auto"/>
        <w:left w:val="none" w:sz="0" w:space="0" w:color="auto"/>
        <w:bottom w:val="none" w:sz="0" w:space="0" w:color="auto"/>
        <w:right w:val="none" w:sz="0" w:space="0" w:color="auto"/>
      </w:divBdr>
    </w:div>
    <w:div w:id="694159034">
      <w:bodyDiv w:val="1"/>
      <w:marLeft w:val="0"/>
      <w:marRight w:val="0"/>
      <w:marTop w:val="0"/>
      <w:marBottom w:val="0"/>
      <w:divBdr>
        <w:top w:val="none" w:sz="0" w:space="0" w:color="auto"/>
        <w:left w:val="none" w:sz="0" w:space="0" w:color="auto"/>
        <w:bottom w:val="none" w:sz="0" w:space="0" w:color="auto"/>
        <w:right w:val="none" w:sz="0" w:space="0" w:color="auto"/>
      </w:divBdr>
    </w:div>
    <w:div w:id="694233463">
      <w:bodyDiv w:val="1"/>
      <w:marLeft w:val="0"/>
      <w:marRight w:val="0"/>
      <w:marTop w:val="0"/>
      <w:marBottom w:val="0"/>
      <w:divBdr>
        <w:top w:val="none" w:sz="0" w:space="0" w:color="auto"/>
        <w:left w:val="none" w:sz="0" w:space="0" w:color="auto"/>
        <w:bottom w:val="none" w:sz="0" w:space="0" w:color="auto"/>
        <w:right w:val="none" w:sz="0" w:space="0" w:color="auto"/>
      </w:divBdr>
    </w:div>
    <w:div w:id="694497771">
      <w:bodyDiv w:val="1"/>
      <w:marLeft w:val="0"/>
      <w:marRight w:val="0"/>
      <w:marTop w:val="0"/>
      <w:marBottom w:val="0"/>
      <w:divBdr>
        <w:top w:val="none" w:sz="0" w:space="0" w:color="auto"/>
        <w:left w:val="none" w:sz="0" w:space="0" w:color="auto"/>
        <w:bottom w:val="none" w:sz="0" w:space="0" w:color="auto"/>
        <w:right w:val="none" w:sz="0" w:space="0" w:color="auto"/>
      </w:divBdr>
    </w:div>
    <w:div w:id="695884901">
      <w:bodyDiv w:val="1"/>
      <w:marLeft w:val="0"/>
      <w:marRight w:val="0"/>
      <w:marTop w:val="0"/>
      <w:marBottom w:val="0"/>
      <w:divBdr>
        <w:top w:val="none" w:sz="0" w:space="0" w:color="auto"/>
        <w:left w:val="none" w:sz="0" w:space="0" w:color="auto"/>
        <w:bottom w:val="none" w:sz="0" w:space="0" w:color="auto"/>
        <w:right w:val="none" w:sz="0" w:space="0" w:color="auto"/>
      </w:divBdr>
    </w:div>
    <w:div w:id="696002468">
      <w:bodyDiv w:val="1"/>
      <w:marLeft w:val="0"/>
      <w:marRight w:val="0"/>
      <w:marTop w:val="0"/>
      <w:marBottom w:val="0"/>
      <w:divBdr>
        <w:top w:val="none" w:sz="0" w:space="0" w:color="auto"/>
        <w:left w:val="none" w:sz="0" w:space="0" w:color="auto"/>
        <w:bottom w:val="none" w:sz="0" w:space="0" w:color="auto"/>
        <w:right w:val="none" w:sz="0" w:space="0" w:color="auto"/>
      </w:divBdr>
    </w:div>
    <w:div w:id="698166187">
      <w:bodyDiv w:val="1"/>
      <w:marLeft w:val="0"/>
      <w:marRight w:val="0"/>
      <w:marTop w:val="0"/>
      <w:marBottom w:val="0"/>
      <w:divBdr>
        <w:top w:val="none" w:sz="0" w:space="0" w:color="auto"/>
        <w:left w:val="none" w:sz="0" w:space="0" w:color="auto"/>
        <w:bottom w:val="none" w:sz="0" w:space="0" w:color="auto"/>
        <w:right w:val="none" w:sz="0" w:space="0" w:color="auto"/>
      </w:divBdr>
    </w:div>
    <w:div w:id="698706572">
      <w:bodyDiv w:val="1"/>
      <w:marLeft w:val="0"/>
      <w:marRight w:val="0"/>
      <w:marTop w:val="0"/>
      <w:marBottom w:val="0"/>
      <w:divBdr>
        <w:top w:val="none" w:sz="0" w:space="0" w:color="auto"/>
        <w:left w:val="none" w:sz="0" w:space="0" w:color="auto"/>
        <w:bottom w:val="none" w:sz="0" w:space="0" w:color="auto"/>
        <w:right w:val="none" w:sz="0" w:space="0" w:color="auto"/>
      </w:divBdr>
    </w:div>
    <w:div w:id="699167220">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699890374">
      <w:bodyDiv w:val="1"/>
      <w:marLeft w:val="0"/>
      <w:marRight w:val="0"/>
      <w:marTop w:val="0"/>
      <w:marBottom w:val="0"/>
      <w:divBdr>
        <w:top w:val="none" w:sz="0" w:space="0" w:color="auto"/>
        <w:left w:val="none" w:sz="0" w:space="0" w:color="auto"/>
        <w:bottom w:val="none" w:sz="0" w:space="0" w:color="auto"/>
        <w:right w:val="none" w:sz="0" w:space="0" w:color="auto"/>
      </w:divBdr>
    </w:div>
    <w:div w:id="699936892">
      <w:bodyDiv w:val="1"/>
      <w:marLeft w:val="0"/>
      <w:marRight w:val="0"/>
      <w:marTop w:val="0"/>
      <w:marBottom w:val="0"/>
      <w:divBdr>
        <w:top w:val="none" w:sz="0" w:space="0" w:color="auto"/>
        <w:left w:val="none" w:sz="0" w:space="0" w:color="auto"/>
        <w:bottom w:val="none" w:sz="0" w:space="0" w:color="auto"/>
        <w:right w:val="none" w:sz="0" w:space="0" w:color="auto"/>
      </w:divBdr>
    </w:div>
    <w:div w:id="701828719">
      <w:bodyDiv w:val="1"/>
      <w:marLeft w:val="0"/>
      <w:marRight w:val="0"/>
      <w:marTop w:val="0"/>
      <w:marBottom w:val="0"/>
      <w:divBdr>
        <w:top w:val="none" w:sz="0" w:space="0" w:color="auto"/>
        <w:left w:val="none" w:sz="0" w:space="0" w:color="auto"/>
        <w:bottom w:val="none" w:sz="0" w:space="0" w:color="auto"/>
        <w:right w:val="none" w:sz="0" w:space="0" w:color="auto"/>
      </w:divBdr>
    </w:div>
    <w:div w:id="702247107">
      <w:bodyDiv w:val="1"/>
      <w:marLeft w:val="0"/>
      <w:marRight w:val="0"/>
      <w:marTop w:val="0"/>
      <w:marBottom w:val="0"/>
      <w:divBdr>
        <w:top w:val="none" w:sz="0" w:space="0" w:color="auto"/>
        <w:left w:val="none" w:sz="0" w:space="0" w:color="auto"/>
        <w:bottom w:val="none" w:sz="0" w:space="0" w:color="auto"/>
        <w:right w:val="none" w:sz="0" w:space="0" w:color="auto"/>
      </w:divBdr>
    </w:div>
    <w:div w:id="703015800">
      <w:bodyDiv w:val="1"/>
      <w:marLeft w:val="0"/>
      <w:marRight w:val="0"/>
      <w:marTop w:val="0"/>
      <w:marBottom w:val="0"/>
      <w:divBdr>
        <w:top w:val="none" w:sz="0" w:space="0" w:color="auto"/>
        <w:left w:val="none" w:sz="0" w:space="0" w:color="auto"/>
        <w:bottom w:val="none" w:sz="0" w:space="0" w:color="auto"/>
        <w:right w:val="none" w:sz="0" w:space="0" w:color="auto"/>
      </w:divBdr>
    </w:div>
    <w:div w:id="703750769">
      <w:bodyDiv w:val="1"/>
      <w:marLeft w:val="0"/>
      <w:marRight w:val="0"/>
      <w:marTop w:val="0"/>
      <w:marBottom w:val="0"/>
      <w:divBdr>
        <w:top w:val="none" w:sz="0" w:space="0" w:color="auto"/>
        <w:left w:val="none" w:sz="0" w:space="0" w:color="auto"/>
        <w:bottom w:val="none" w:sz="0" w:space="0" w:color="auto"/>
        <w:right w:val="none" w:sz="0" w:space="0" w:color="auto"/>
      </w:divBdr>
    </w:div>
    <w:div w:id="704252020">
      <w:bodyDiv w:val="1"/>
      <w:marLeft w:val="0"/>
      <w:marRight w:val="0"/>
      <w:marTop w:val="0"/>
      <w:marBottom w:val="0"/>
      <w:divBdr>
        <w:top w:val="none" w:sz="0" w:space="0" w:color="auto"/>
        <w:left w:val="none" w:sz="0" w:space="0" w:color="auto"/>
        <w:bottom w:val="none" w:sz="0" w:space="0" w:color="auto"/>
        <w:right w:val="none" w:sz="0" w:space="0" w:color="auto"/>
      </w:divBdr>
    </w:div>
    <w:div w:id="704788826">
      <w:bodyDiv w:val="1"/>
      <w:marLeft w:val="0"/>
      <w:marRight w:val="0"/>
      <w:marTop w:val="0"/>
      <w:marBottom w:val="0"/>
      <w:divBdr>
        <w:top w:val="none" w:sz="0" w:space="0" w:color="auto"/>
        <w:left w:val="none" w:sz="0" w:space="0" w:color="auto"/>
        <w:bottom w:val="none" w:sz="0" w:space="0" w:color="auto"/>
        <w:right w:val="none" w:sz="0" w:space="0" w:color="auto"/>
      </w:divBdr>
    </w:div>
    <w:div w:id="704796914">
      <w:bodyDiv w:val="1"/>
      <w:marLeft w:val="0"/>
      <w:marRight w:val="0"/>
      <w:marTop w:val="0"/>
      <w:marBottom w:val="0"/>
      <w:divBdr>
        <w:top w:val="none" w:sz="0" w:space="0" w:color="auto"/>
        <w:left w:val="none" w:sz="0" w:space="0" w:color="auto"/>
        <w:bottom w:val="none" w:sz="0" w:space="0" w:color="auto"/>
        <w:right w:val="none" w:sz="0" w:space="0" w:color="auto"/>
      </w:divBdr>
    </w:div>
    <w:div w:id="705644514">
      <w:bodyDiv w:val="1"/>
      <w:marLeft w:val="0"/>
      <w:marRight w:val="0"/>
      <w:marTop w:val="0"/>
      <w:marBottom w:val="0"/>
      <w:divBdr>
        <w:top w:val="none" w:sz="0" w:space="0" w:color="auto"/>
        <w:left w:val="none" w:sz="0" w:space="0" w:color="auto"/>
        <w:bottom w:val="none" w:sz="0" w:space="0" w:color="auto"/>
        <w:right w:val="none" w:sz="0" w:space="0" w:color="auto"/>
      </w:divBdr>
    </w:div>
    <w:div w:id="706565884">
      <w:bodyDiv w:val="1"/>
      <w:marLeft w:val="0"/>
      <w:marRight w:val="0"/>
      <w:marTop w:val="0"/>
      <w:marBottom w:val="0"/>
      <w:divBdr>
        <w:top w:val="none" w:sz="0" w:space="0" w:color="auto"/>
        <w:left w:val="none" w:sz="0" w:space="0" w:color="auto"/>
        <w:bottom w:val="none" w:sz="0" w:space="0" w:color="auto"/>
        <w:right w:val="none" w:sz="0" w:space="0" w:color="auto"/>
      </w:divBdr>
    </w:div>
    <w:div w:id="707873794">
      <w:bodyDiv w:val="1"/>
      <w:marLeft w:val="0"/>
      <w:marRight w:val="0"/>
      <w:marTop w:val="0"/>
      <w:marBottom w:val="0"/>
      <w:divBdr>
        <w:top w:val="none" w:sz="0" w:space="0" w:color="auto"/>
        <w:left w:val="none" w:sz="0" w:space="0" w:color="auto"/>
        <w:bottom w:val="none" w:sz="0" w:space="0" w:color="auto"/>
        <w:right w:val="none" w:sz="0" w:space="0" w:color="auto"/>
      </w:divBdr>
    </w:div>
    <w:div w:id="708802611">
      <w:bodyDiv w:val="1"/>
      <w:marLeft w:val="0"/>
      <w:marRight w:val="0"/>
      <w:marTop w:val="0"/>
      <w:marBottom w:val="0"/>
      <w:divBdr>
        <w:top w:val="none" w:sz="0" w:space="0" w:color="auto"/>
        <w:left w:val="none" w:sz="0" w:space="0" w:color="auto"/>
        <w:bottom w:val="none" w:sz="0" w:space="0" w:color="auto"/>
        <w:right w:val="none" w:sz="0" w:space="0" w:color="auto"/>
      </w:divBdr>
    </w:div>
    <w:div w:id="711344821">
      <w:bodyDiv w:val="1"/>
      <w:marLeft w:val="0"/>
      <w:marRight w:val="0"/>
      <w:marTop w:val="0"/>
      <w:marBottom w:val="0"/>
      <w:divBdr>
        <w:top w:val="none" w:sz="0" w:space="0" w:color="auto"/>
        <w:left w:val="none" w:sz="0" w:space="0" w:color="auto"/>
        <w:bottom w:val="none" w:sz="0" w:space="0" w:color="auto"/>
        <w:right w:val="none" w:sz="0" w:space="0" w:color="auto"/>
      </w:divBdr>
    </w:div>
    <w:div w:id="712003806">
      <w:bodyDiv w:val="1"/>
      <w:marLeft w:val="0"/>
      <w:marRight w:val="0"/>
      <w:marTop w:val="0"/>
      <w:marBottom w:val="0"/>
      <w:divBdr>
        <w:top w:val="none" w:sz="0" w:space="0" w:color="auto"/>
        <w:left w:val="none" w:sz="0" w:space="0" w:color="auto"/>
        <w:bottom w:val="none" w:sz="0" w:space="0" w:color="auto"/>
        <w:right w:val="none" w:sz="0" w:space="0" w:color="auto"/>
      </w:divBdr>
    </w:div>
    <w:div w:id="712119781">
      <w:bodyDiv w:val="1"/>
      <w:marLeft w:val="0"/>
      <w:marRight w:val="0"/>
      <w:marTop w:val="0"/>
      <w:marBottom w:val="0"/>
      <w:divBdr>
        <w:top w:val="none" w:sz="0" w:space="0" w:color="auto"/>
        <w:left w:val="none" w:sz="0" w:space="0" w:color="auto"/>
        <w:bottom w:val="none" w:sz="0" w:space="0" w:color="auto"/>
        <w:right w:val="none" w:sz="0" w:space="0" w:color="auto"/>
      </w:divBdr>
    </w:div>
    <w:div w:id="713623308">
      <w:bodyDiv w:val="1"/>
      <w:marLeft w:val="0"/>
      <w:marRight w:val="0"/>
      <w:marTop w:val="0"/>
      <w:marBottom w:val="0"/>
      <w:divBdr>
        <w:top w:val="none" w:sz="0" w:space="0" w:color="auto"/>
        <w:left w:val="none" w:sz="0" w:space="0" w:color="auto"/>
        <w:bottom w:val="none" w:sz="0" w:space="0" w:color="auto"/>
        <w:right w:val="none" w:sz="0" w:space="0" w:color="auto"/>
      </w:divBdr>
    </w:div>
    <w:div w:id="713846199">
      <w:bodyDiv w:val="1"/>
      <w:marLeft w:val="0"/>
      <w:marRight w:val="0"/>
      <w:marTop w:val="0"/>
      <w:marBottom w:val="0"/>
      <w:divBdr>
        <w:top w:val="none" w:sz="0" w:space="0" w:color="auto"/>
        <w:left w:val="none" w:sz="0" w:space="0" w:color="auto"/>
        <w:bottom w:val="none" w:sz="0" w:space="0" w:color="auto"/>
        <w:right w:val="none" w:sz="0" w:space="0" w:color="auto"/>
      </w:divBdr>
    </w:div>
    <w:div w:id="715542251">
      <w:bodyDiv w:val="1"/>
      <w:marLeft w:val="0"/>
      <w:marRight w:val="0"/>
      <w:marTop w:val="0"/>
      <w:marBottom w:val="0"/>
      <w:divBdr>
        <w:top w:val="none" w:sz="0" w:space="0" w:color="auto"/>
        <w:left w:val="none" w:sz="0" w:space="0" w:color="auto"/>
        <w:bottom w:val="none" w:sz="0" w:space="0" w:color="auto"/>
        <w:right w:val="none" w:sz="0" w:space="0" w:color="auto"/>
      </w:divBdr>
    </w:div>
    <w:div w:id="716123758">
      <w:bodyDiv w:val="1"/>
      <w:marLeft w:val="0"/>
      <w:marRight w:val="0"/>
      <w:marTop w:val="0"/>
      <w:marBottom w:val="0"/>
      <w:divBdr>
        <w:top w:val="none" w:sz="0" w:space="0" w:color="auto"/>
        <w:left w:val="none" w:sz="0" w:space="0" w:color="auto"/>
        <w:bottom w:val="none" w:sz="0" w:space="0" w:color="auto"/>
        <w:right w:val="none" w:sz="0" w:space="0" w:color="auto"/>
      </w:divBdr>
    </w:div>
    <w:div w:id="716703876">
      <w:bodyDiv w:val="1"/>
      <w:marLeft w:val="0"/>
      <w:marRight w:val="0"/>
      <w:marTop w:val="0"/>
      <w:marBottom w:val="0"/>
      <w:divBdr>
        <w:top w:val="none" w:sz="0" w:space="0" w:color="auto"/>
        <w:left w:val="none" w:sz="0" w:space="0" w:color="auto"/>
        <w:bottom w:val="none" w:sz="0" w:space="0" w:color="auto"/>
        <w:right w:val="none" w:sz="0" w:space="0" w:color="auto"/>
      </w:divBdr>
    </w:div>
    <w:div w:id="716707336">
      <w:bodyDiv w:val="1"/>
      <w:marLeft w:val="0"/>
      <w:marRight w:val="0"/>
      <w:marTop w:val="0"/>
      <w:marBottom w:val="0"/>
      <w:divBdr>
        <w:top w:val="none" w:sz="0" w:space="0" w:color="auto"/>
        <w:left w:val="none" w:sz="0" w:space="0" w:color="auto"/>
        <w:bottom w:val="none" w:sz="0" w:space="0" w:color="auto"/>
        <w:right w:val="none" w:sz="0" w:space="0" w:color="auto"/>
      </w:divBdr>
    </w:div>
    <w:div w:id="716973269">
      <w:bodyDiv w:val="1"/>
      <w:marLeft w:val="0"/>
      <w:marRight w:val="0"/>
      <w:marTop w:val="0"/>
      <w:marBottom w:val="0"/>
      <w:divBdr>
        <w:top w:val="none" w:sz="0" w:space="0" w:color="auto"/>
        <w:left w:val="none" w:sz="0" w:space="0" w:color="auto"/>
        <w:bottom w:val="none" w:sz="0" w:space="0" w:color="auto"/>
        <w:right w:val="none" w:sz="0" w:space="0" w:color="auto"/>
      </w:divBdr>
    </w:div>
    <w:div w:id="718938799">
      <w:bodyDiv w:val="1"/>
      <w:marLeft w:val="0"/>
      <w:marRight w:val="0"/>
      <w:marTop w:val="0"/>
      <w:marBottom w:val="0"/>
      <w:divBdr>
        <w:top w:val="none" w:sz="0" w:space="0" w:color="auto"/>
        <w:left w:val="none" w:sz="0" w:space="0" w:color="auto"/>
        <w:bottom w:val="none" w:sz="0" w:space="0" w:color="auto"/>
        <w:right w:val="none" w:sz="0" w:space="0" w:color="auto"/>
      </w:divBdr>
    </w:div>
    <w:div w:id="720137452">
      <w:bodyDiv w:val="1"/>
      <w:marLeft w:val="0"/>
      <w:marRight w:val="0"/>
      <w:marTop w:val="0"/>
      <w:marBottom w:val="0"/>
      <w:divBdr>
        <w:top w:val="none" w:sz="0" w:space="0" w:color="auto"/>
        <w:left w:val="none" w:sz="0" w:space="0" w:color="auto"/>
        <w:bottom w:val="none" w:sz="0" w:space="0" w:color="auto"/>
        <w:right w:val="none" w:sz="0" w:space="0" w:color="auto"/>
      </w:divBdr>
    </w:div>
    <w:div w:id="720204143">
      <w:bodyDiv w:val="1"/>
      <w:marLeft w:val="0"/>
      <w:marRight w:val="0"/>
      <w:marTop w:val="0"/>
      <w:marBottom w:val="0"/>
      <w:divBdr>
        <w:top w:val="none" w:sz="0" w:space="0" w:color="auto"/>
        <w:left w:val="none" w:sz="0" w:space="0" w:color="auto"/>
        <w:bottom w:val="none" w:sz="0" w:space="0" w:color="auto"/>
        <w:right w:val="none" w:sz="0" w:space="0" w:color="auto"/>
      </w:divBdr>
    </w:div>
    <w:div w:id="720207510">
      <w:bodyDiv w:val="1"/>
      <w:marLeft w:val="0"/>
      <w:marRight w:val="0"/>
      <w:marTop w:val="0"/>
      <w:marBottom w:val="0"/>
      <w:divBdr>
        <w:top w:val="none" w:sz="0" w:space="0" w:color="auto"/>
        <w:left w:val="none" w:sz="0" w:space="0" w:color="auto"/>
        <w:bottom w:val="none" w:sz="0" w:space="0" w:color="auto"/>
        <w:right w:val="none" w:sz="0" w:space="0" w:color="auto"/>
      </w:divBdr>
    </w:div>
    <w:div w:id="723061966">
      <w:bodyDiv w:val="1"/>
      <w:marLeft w:val="0"/>
      <w:marRight w:val="0"/>
      <w:marTop w:val="0"/>
      <w:marBottom w:val="0"/>
      <w:divBdr>
        <w:top w:val="none" w:sz="0" w:space="0" w:color="auto"/>
        <w:left w:val="none" w:sz="0" w:space="0" w:color="auto"/>
        <w:bottom w:val="none" w:sz="0" w:space="0" w:color="auto"/>
        <w:right w:val="none" w:sz="0" w:space="0" w:color="auto"/>
      </w:divBdr>
    </w:div>
    <w:div w:id="723332116">
      <w:bodyDiv w:val="1"/>
      <w:marLeft w:val="0"/>
      <w:marRight w:val="0"/>
      <w:marTop w:val="0"/>
      <w:marBottom w:val="0"/>
      <w:divBdr>
        <w:top w:val="none" w:sz="0" w:space="0" w:color="auto"/>
        <w:left w:val="none" w:sz="0" w:space="0" w:color="auto"/>
        <w:bottom w:val="none" w:sz="0" w:space="0" w:color="auto"/>
        <w:right w:val="none" w:sz="0" w:space="0" w:color="auto"/>
      </w:divBdr>
    </w:div>
    <w:div w:id="724724485">
      <w:bodyDiv w:val="1"/>
      <w:marLeft w:val="0"/>
      <w:marRight w:val="0"/>
      <w:marTop w:val="0"/>
      <w:marBottom w:val="0"/>
      <w:divBdr>
        <w:top w:val="none" w:sz="0" w:space="0" w:color="auto"/>
        <w:left w:val="none" w:sz="0" w:space="0" w:color="auto"/>
        <w:bottom w:val="none" w:sz="0" w:space="0" w:color="auto"/>
        <w:right w:val="none" w:sz="0" w:space="0" w:color="auto"/>
      </w:divBdr>
    </w:div>
    <w:div w:id="725687309">
      <w:bodyDiv w:val="1"/>
      <w:marLeft w:val="0"/>
      <w:marRight w:val="0"/>
      <w:marTop w:val="0"/>
      <w:marBottom w:val="0"/>
      <w:divBdr>
        <w:top w:val="none" w:sz="0" w:space="0" w:color="auto"/>
        <w:left w:val="none" w:sz="0" w:space="0" w:color="auto"/>
        <w:bottom w:val="none" w:sz="0" w:space="0" w:color="auto"/>
        <w:right w:val="none" w:sz="0" w:space="0" w:color="auto"/>
      </w:divBdr>
    </w:div>
    <w:div w:id="726224037">
      <w:bodyDiv w:val="1"/>
      <w:marLeft w:val="0"/>
      <w:marRight w:val="0"/>
      <w:marTop w:val="0"/>
      <w:marBottom w:val="0"/>
      <w:divBdr>
        <w:top w:val="none" w:sz="0" w:space="0" w:color="auto"/>
        <w:left w:val="none" w:sz="0" w:space="0" w:color="auto"/>
        <w:bottom w:val="none" w:sz="0" w:space="0" w:color="auto"/>
        <w:right w:val="none" w:sz="0" w:space="0" w:color="auto"/>
      </w:divBdr>
    </w:div>
    <w:div w:id="726344120">
      <w:bodyDiv w:val="1"/>
      <w:marLeft w:val="0"/>
      <w:marRight w:val="0"/>
      <w:marTop w:val="0"/>
      <w:marBottom w:val="0"/>
      <w:divBdr>
        <w:top w:val="none" w:sz="0" w:space="0" w:color="auto"/>
        <w:left w:val="none" w:sz="0" w:space="0" w:color="auto"/>
        <w:bottom w:val="none" w:sz="0" w:space="0" w:color="auto"/>
        <w:right w:val="none" w:sz="0" w:space="0" w:color="auto"/>
      </w:divBdr>
    </w:div>
    <w:div w:id="727651782">
      <w:bodyDiv w:val="1"/>
      <w:marLeft w:val="0"/>
      <w:marRight w:val="0"/>
      <w:marTop w:val="0"/>
      <w:marBottom w:val="0"/>
      <w:divBdr>
        <w:top w:val="none" w:sz="0" w:space="0" w:color="auto"/>
        <w:left w:val="none" w:sz="0" w:space="0" w:color="auto"/>
        <w:bottom w:val="none" w:sz="0" w:space="0" w:color="auto"/>
        <w:right w:val="none" w:sz="0" w:space="0" w:color="auto"/>
      </w:divBdr>
    </w:div>
    <w:div w:id="728529726">
      <w:bodyDiv w:val="1"/>
      <w:marLeft w:val="0"/>
      <w:marRight w:val="0"/>
      <w:marTop w:val="0"/>
      <w:marBottom w:val="0"/>
      <w:divBdr>
        <w:top w:val="none" w:sz="0" w:space="0" w:color="auto"/>
        <w:left w:val="none" w:sz="0" w:space="0" w:color="auto"/>
        <w:bottom w:val="none" w:sz="0" w:space="0" w:color="auto"/>
        <w:right w:val="none" w:sz="0" w:space="0" w:color="auto"/>
      </w:divBdr>
    </w:div>
    <w:div w:id="728571087">
      <w:bodyDiv w:val="1"/>
      <w:marLeft w:val="0"/>
      <w:marRight w:val="0"/>
      <w:marTop w:val="0"/>
      <w:marBottom w:val="0"/>
      <w:divBdr>
        <w:top w:val="none" w:sz="0" w:space="0" w:color="auto"/>
        <w:left w:val="none" w:sz="0" w:space="0" w:color="auto"/>
        <w:bottom w:val="none" w:sz="0" w:space="0" w:color="auto"/>
        <w:right w:val="none" w:sz="0" w:space="0" w:color="auto"/>
      </w:divBdr>
    </w:div>
    <w:div w:id="728573419">
      <w:bodyDiv w:val="1"/>
      <w:marLeft w:val="0"/>
      <w:marRight w:val="0"/>
      <w:marTop w:val="0"/>
      <w:marBottom w:val="0"/>
      <w:divBdr>
        <w:top w:val="none" w:sz="0" w:space="0" w:color="auto"/>
        <w:left w:val="none" w:sz="0" w:space="0" w:color="auto"/>
        <w:bottom w:val="none" w:sz="0" w:space="0" w:color="auto"/>
        <w:right w:val="none" w:sz="0" w:space="0" w:color="auto"/>
      </w:divBdr>
    </w:div>
    <w:div w:id="728963568">
      <w:bodyDiv w:val="1"/>
      <w:marLeft w:val="0"/>
      <w:marRight w:val="0"/>
      <w:marTop w:val="0"/>
      <w:marBottom w:val="0"/>
      <w:divBdr>
        <w:top w:val="none" w:sz="0" w:space="0" w:color="auto"/>
        <w:left w:val="none" w:sz="0" w:space="0" w:color="auto"/>
        <w:bottom w:val="none" w:sz="0" w:space="0" w:color="auto"/>
        <w:right w:val="none" w:sz="0" w:space="0" w:color="auto"/>
      </w:divBdr>
    </w:div>
    <w:div w:id="730545535">
      <w:bodyDiv w:val="1"/>
      <w:marLeft w:val="0"/>
      <w:marRight w:val="0"/>
      <w:marTop w:val="0"/>
      <w:marBottom w:val="0"/>
      <w:divBdr>
        <w:top w:val="none" w:sz="0" w:space="0" w:color="auto"/>
        <w:left w:val="none" w:sz="0" w:space="0" w:color="auto"/>
        <w:bottom w:val="none" w:sz="0" w:space="0" w:color="auto"/>
        <w:right w:val="none" w:sz="0" w:space="0" w:color="auto"/>
      </w:divBdr>
    </w:div>
    <w:div w:id="730808250">
      <w:bodyDiv w:val="1"/>
      <w:marLeft w:val="0"/>
      <w:marRight w:val="0"/>
      <w:marTop w:val="0"/>
      <w:marBottom w:val="0"/>
      <w:divBdr>
        <w:top w:val="none" w:sz="0" w:space="0" w:color="auto"/>
        <w:left w:val="none" w:sz="0" w:space="0" w:color="auto"/>
        <w:bottom w:val="none" w:sz="0" w:space="0" w:color="auto"/>
        <w:right w:val="none" w:sz="0" w:space="0" w:color="auto"/>
      </w:divBdr>
    </w:div>
    <w:div w:id="732503226">
      <w:bodyDiv w:val="1"/>
      <w:marLeft w:val="0"/>
      <w:marRight w:val="0"/>
      <w:marTop w:val="0"/>
      <w:marBottom w:val="0"/>
      <w:divBdr>
        <w:top w:val="none" w:sz="0" w:space="0" w:color="auto"/>
        <w:left w:val="none" w:sz="0" w:space="0" w:color="auto"/>
        <w:bottom w:val="none" w:sz="0" w:space="0" w:color="auto"/>
        <w:right w:val="none" w:sz="0" w:space="0" w:color="auto"/>
      </w:divBdr>
    </w:div>
    <w:div w:id="733043425">
      <w:bodyDiv w:val="1"/>
      <w:marLeft w:val="0"/>
      <w:marRight w:val="0"/>
      <w:marTop w:val="0"/>
      <w:marBottom w:val="0"/>
      <w:divBdr>
        <w:top w:val="none" w:sz="0" w:space="0" w:color="auto"/>
        <w:left w:val="none" w:sz="0" w:space="0" w:color="auto"/>
        <w:bottom w:val="none" w:sz="0" w:space="0" w:color="auto"/>
        <w:right w:val="none" w:sz="0" w:space="0" w:color="auto"/>
      </w:divBdr>
    </w:div>
    <w:div w:id="733745937">
      <w:bodyDiv w:val="1"/>
      <w:marLeft w:val="0"/>
      <w:marRight w:val="0"/>
      <w:marTop w:val="0"/>
      <w:marBottom w:val="0"/>
      <w:divBdr>
        <w:top w:val="none" w:sz="0" w:space="0" w:color="auto"/>
        <w:left w:val="none" w:sz="0" w:space="0" w:color="auto"/>
        <w:bottom w:val="none" w:sz="0" w:space="0" w:color="auto"/>
        <w:right w:val="none" w:sz="0" w:space="0" w:color="auto"/>
      </w:divBdr>
    </w:div>
    <w:div w:id="734819618">
      <w:bodyDiv w:val="1"/>
      <w:marLeft w:val="0"/>
      <w:marRight w:val="0"/>
      <w:marTop w:val="0"/>
      <w:marBottom w:val="0"/>
      <w:divBdr>
        <w:top w:val="none" w:sz="0" w:space="0" w:color="auto"/>
        <w:left w:val="none" w:sz="0" w:space="0" w:color="auto"/>
        <w:bottom w:val="none" w:sz="0" w:space="0" w:color="auto"/>
        <w:right w:val="none" w:sz="0" w:space="0" w:color="auto"/>
      </w:divBdr>
    </w:div>
    <w:div w:id="735205421">
      <w:bodyDiv w:val="1"/>
      <w:marLeft w:val="0"/>
      <w:marRight w:val="0"/>
      <w:marTop w:val="0"/>
      <w:marBottom w:val="0"/>
      <w:divBdr>
        <w:top w:val="none" w:sz="0" w:space="0" w:color="auto"/>
        <w:left w:val="none" w:sz="0" w:space="0" w:color="auto"/>
        <w:bottom w:val="none" w:sz="0" w:space="0" w:color="auto"/>
        <w:right w:val="none" w:sz="0" w:space="0" w:color="auto"/>
      </w:divBdr>
    </w:div>
    <w:div w:id="736055986">
      <w:bodyDiv w:val="1"/>
      <w:marLeft w:val="0"/>
      <w:marRight w:val="0"/>
      <w:marTop w:val="0"/>
      <w:marBottom w:val="0"/>
      <w:divBdr>
        <w:top w:val="none" w:sz="0" w:space="0" w:color="auto"/>
        <w:left w:val="none" w:sz="0" w:space="0" w:color="auto"/>
        <w:bottom w:val="none" w:sz="0" w:space="0" w:color="auto"/>
        <w:right w:val="none" w:sz="0" w:space="0" w:color="auto"/>
      </w:divBdr>
    </w:div>
    <w:div w:id="736368501">
      <w:bodyDiv w:val="1"/>
      <w:marLeft w:val="0"/>
      <w:marRight w:val="0"/>
      <w:marTop w:val="0"/>
      <w:marBottom w:val="0"/>
      <w:divBdr>
        <w:top w:val="none" w:sz="0" w:space="0" w:color="auto"/>
        <w:left w:val="none" w:sz="0" w:space="0" w:color="auto"/>
        <w:bottom w:val="none" w:sz="0" w:space="0" w:color="auto"/>
        <w:right w:val="none" w:sz="0" w:space="0" w:color="auto"/>
      </w:divBdr>
    </w:div>
    <w:div w:id="736435884">
      <w:bodyDiv w:val="1"/>
      <w:marLeft w:val="0"/>
      <w:marRight w:val="0"/>
      <w:marTop w:val="0"/>
      <w:marBottom w:val="0"/>
      <w:divBdr>
        <w:top w:val="none" w:sz="0" w:space="0" w:color="auto"/>
        <w:left w:val="none" w:sz="0" w:space="0" w:color="auto"/>
        <w:bottom w:val="none" w:sz="0" w:space="0" w:color="auto"/>
        <w:right w:val="none" w:sz="0" w:space="0" w:color="auto"/>
      </w:divBdr>
    </w:div>
    <w:div w:id="736510778">
      <w:bodyDiv w:val="1"/>
      <w:marLeft w:val="0"/>
      <w:marRight w:val="0"/>
      <w:marTop w:val="0"/>
      <w:marBottom w:val="0"/>
      <w:divBdr>
        <w:top w:val="none" w:sz="0" w:space="0" w:color="auto"/>
        <w:left w:val="none" w:sz="0" w:space="0" w:color="auto"/>
        <w:bottom w:val="none" w:sz="0" w:space="0" w:color="auto"/>
        <w:right w:val="none" w:sz="0" w:space="0" w:color="auto"/>
      </w:divBdr>
    </w:div>
    <w:div w:id="736829670">
      <w:bodyDiv w:val="1"/>
      <w:marLeft w:val="0"/>
      <w:marRight w:val="0"/>
      <w:marTop w:val="0"/>
      <w:marBottom w:val="0"/>
      <w:divBdr>
        <w:top w:val="none" w:sz="0" w:space="0" w:color="auto"/>
        <w:left w:val="none" w:sz="0" w:space="0" w:color="auto"/>
        <w:bottom w:val="none" w:sz="0" w:space="0" w:color="auto"/>
        <w:right w:val="none" w:sz="0" w:space="0" w:color="auto"/>
      </w:divBdr>
    </w:div>
    <w:div w:id="737553780">
      <w:bodyDiv w:val="1"/>
      <w:marLeft w:val="0"/>
      <w:marRight w:val="0"/>
      <w:marTop w:val="0"/>
      <w:marBottom w:val="0"/>
      <w:divBdr>
        <w:top w:val="none" w:sz="0" w:space="0" w:color="auto"/>
        <w:left w:val="none" w:sz="0" w:space="0" w:color="auto"/>
        <w:bottom w:val="none" w:sz="0" w:space="0" w:color="auto"/>
        <w:right w:val="none" w:sz="0" w:space="0" w:color="auto"/>
      </w:divBdr>
    </w:div>
    <w:div w:id="737750443">
      <w:bodyDiv w:val="1"/>
      <w:marLeft w:val="0"/>
      <w:marRight w:val="0"/>
      <w:marTop w:val="0"/>
      <w:marBottom w:val="0"/>
      <w:divBdr>
        <w:top w:val="none" w:sz="0" w:space="0" w:color="auto"/>
        <w:left w:val="none" w:sz="0" w:space="0" w:color="auto"/>
        <w:bottom w:val="none" w:sz="0" w:space="0" w:color="auto"/>
        <w:right w:val="none" w:sz="0" w:space="0" w:color="auto"/>
      </w:divBdr>
    </w:div>
    <w:div w:id="737827575">
      <w:bodyDiv w:val="1"/>
      <w:marLeft w:val="0"/>
      <w:marRight w:val="0"/>
      <w:marTop w:val="0"/>
      <w:marBottom w:val="0"/>
      <w:divBdr>
        <w:top w:val="none" w:sz="0" w:space="0" w:color="auto"/>
        <w:left w:val="none" w:sz="0" w:space="0" w:color="auto"/>
        <w:bottom w:val="none" w:sz="0" w:space="0" w:color="auto"/>
        <w:right w:val="none" w:sz="0" w:space="0" w:color="auto"/>
      </w:divBdr>
    </w:div>
    <w:div w:id="738096790">
      <w:bodyDiv w:val="1"/>
      <w:marLeft w:val="0"/>
      <w:marRight w:val="0"/>
      <w:marTop w:val="0"/>
      <w:marBottom w:val="0"/>
      <w:divBdr>
        <w:top w:val="none" w:sz="0" w:space="0" w:color="auto"/>
        <w:left w:val="none" w:sz="0" w:space="0" w:color="auto"/>
        <w:bottom w:val="none" w:sz="0" w:space="0" w:color="auto"/>
        <w:right w:val="none" w:sz="0" w:space="0" w:color="auto"/>
      </w:divBdr>
    </w:div>
    <w:div w:id="738943916">
      <w:bodyDiv w:val="1"/>
      <w:marLeft w:val="0"/>
      <w:marRight w:val="0"/>
      <w:marTop w:val="0"/>
      <w:marBottom w:val="0"/>
      <w:divBdr>
        <w:top w:val="none" w:sz="0" w:space="0" w:color="auto"/>
        <w:left w:val="none" w:sz="0" w:space="0" w:color="auto"/>
        <w:bottom w:val="none" w:sz="0" w:space="0" w:color="auto"/>
        <w:right w:val="none" w:sz="0" w:space="0" w:color="auto"/>
      </w:divBdr>
    </w:div>
    <w:div w:id="739450412">
      <w:bodyDiv w:val="1"/>
      <w:marLeft w:val="0"/>
      <w:marRight w:val="0"/>
      <w:marTop w:val="0"/>
      <w:marBottom w:val="0"/>
      <w:divBdr>
        <w:top w:val="none" w:sz="0" w:space="0" w:color="auto"/>
        <w:left w:val="none" w:sz="0" w:space="0" w:color="auto"/>
        <w:bottom w:val="none" w:sz="0" w:space="0" w:color="auto"/>
        <w:right w:val="none" w:sz="0" w:space="0" w:color="auto"/>
      </w:divBdr>
    </w:div>
    <w:div w:id="739837156">
      <w:bodyDiv w:val="1"/>
      <w:marLeft w:val="0"/>
      <w:marRight w:val="0"/>
      <w:marTop w:val="0"/>
      <w:marBottom w:val="0"/>
      <w:divBdr>
        <w:top w:val="none" w:sz="0" w:space="0" w:color="auto"/>
        <w:left w:val="none" w:sz="0" w:space="0" w:color="auto"/>
        <w:bottom w:val="none" w:sz="0" w:space="0" w:color="auto"/>
        <w:right w:val="none" w:sz="0" w:space="0" w:color="auto"/>
      </w:divBdr>
    </w:div>
    <w:div w:id="740443214">
      <w:bodyDiv w:val="1"/>
      <w:marLeft w:val="0"/>
      <w:marRight w:val="0"/>
      <w:marTop w:val="0"/>
      <w:marBottom w:val="0"/>
      <w:divBdr>
        <w:top w:val="none" w:sz="0" w:space="0" w:color="auto"/>
        <w:left w:val="none" w:sz="0" w:space="0" w:color="auto"/>
        <w:bottom w:val="none" w:sz="0" w:space="0" w:color="auto"/>
        <w:right w:val="none" w:sz="0" w:space="0" w:color="auto"/>
      </w:divBdr>
    </w:div>
    <w:div w:id="742333724">
      <w:bodyDiv w:val="1"/>
      <w:marLeft w:val="0"/>
      <w:marRight w:val="0"/>
      <w:marTop w:val="0"/>
      <w:marBottom w:val="0"/>
      <w:divBdr>
        <w:top w:val="none" w:sz="0" w:space="0" w:color="auto"/>
        <w:left w:val="none" w:sz="0" w:space="0" w:color="auto"/>
        <w:bottom w:val="none" w:sz="0" w:space="0" w:color="auto"/>
        <w:right w:val="none" w:sz="0" w:space="0" w:color="auto"/>
      </w:divBdr>
    </w:div>
    <w:div w:id="742681319">
      <w:bodyDiv w:val="1"/>
      <w:marLeft w:val="0"/>
      <w:marRight w:val="0"/>
      <w:marTop w:val="0"/>
      <w:marBottom w:val="0"/>
      <w:divBdr>
        <w:top w:val="none" w:sz="0" w:space="0" w:color="auto"/>
        <w:left w:val="none" w:sz="0" w:space="0" w:color="auto"/>
        <w:bottom w:val="none" w:sz="0" w:space="0" w:color="auto"/>
        <w:right w:val="none" w:sz="0" w:space="0" w:color="auto"/>
      </w:divBdr>
    </w:div>
    <w:div w:id="743451326">
      <w:bodyDiv w:val="1"/>
      <w:marLeft w:val="0"/>
      <w:marRight w:val="0"/>
      <w:marTop w:val="0"/>
      <w:marBottom w:val="0"/>
      <w:divBdr>
        <w:top w:val="none" w:sz="0" w:space="0" w:color="auto"/>
        <w:left w:val="none" w:sz="0" w:space="0" w:color="auto"/>
        <w:bottom w:val="none" w:sz="0" w:space="0" w:color="auto"/>
        <w:right w:val="none" w:sz="0" w:space="0" w:color="auto"/>
      </w:divBdr>
    </w:div>
    <w:div w:id="743800183">
      <w:bodyDiv w:val="1"/>
      <w:marLeft w:val="0"/>
      <w:marRight w:val="0"/>
      <w:marTop w:val="0"/>
      <w:marBottom w:val="0"/>
      <w:divBdr>
        <w:top w:val="none" w:sz="0" w:space="0" w:color="auto"/>
        <w:left w:val="none" w:sz="0" w:space="0" w:color="auto"/>
        <w:bottom w:val="none" w:sz="0" w:space="0" w:color="auto"/>
        <w:right w:val="none" w:sz="0" w:space="0" w:color="auto"/>
      </w:divBdr>
    </w:div>
    <w:div w:id="744374840">
      <w:bodyDiv w:val="1"/>
      <w:marLeft w:val="0"/>
      <w:marRight w:val="0"/>
      <w:marTop w:val="0"/>
      <w:marBottom w:val="0"/>
      <w:divBdr>
        <w:top w:val="none" w:sz="0" w:space="0" w:color="auto"/>
        <w:left w:val="none" w:sz="0" w:space="0" w:color="auto"/>
        <w:bottom w:val="none" w:sz="0" w:space="0" w:color="auto"/>
        <w:right w:val="none" w:sz="0" w:space="0" w:color="auto"/>
      </w:divBdr>
    </w:div>
    <w:div w:id="744960099">
      <w:bodyDiv w:val="1"/>
      <w:marLeft w:val="0"/>
      <w:marRight w:val="0"/>
      <w:marTop w:val="0"/>
      <w:marBottom w:val="0"/>
      <w:divBdr>
        <w:top w:val="none" w:sz="0" w:space="0" w:color="auto"/>
        <w:left w:val="none" w:sz="0" w:space="0" w:color="auto"/>
        <w:bottom w:val="none" w:sz="0" w:space="0" w:color="auto"/>
        <w:right w:val="none" w:sz="0" w:space="0" w:color="auto"/>
      </w:divBdr>
    </w:div>
    <w:div w:id="745610606">
      <w:bodyDiv w:val="1"/>
      <w:marLeft w:val="0"/>
      <w:marRight w:val="0"/>
      <w:marTop w:val="0"/>
      <w:marBottom w:val="0"/>
      <w:divBdr>
        <w:top w:val="none" w:sz="0" w:space="0" w:color="auto"/>
        <w:left w:val="none" w:sz="0" w:space="0" w:color="auto"/>
        <w:bottom w:val="none" w:sz="0" w:space="0" w:color="auto"/>
        <w:right w:val="none" w:sz="0" w:space="0" w:color="auto"/>
      </w:divBdr>
    </w:div>
    <w:div w:id="745687202">
      <w:bodyDiv w:val="1"/>
      <w:marLeft w:val="0"/>
      <w:marRight w:val="0"/>
      <w:marTop w:val="0"/>
      <w:marBottom w:val="0"/>
      <w:divBdr>
        <w:top w:val="none" w:sz="0" w:space="0" w:color="auto"/>
        <w:left w:val="none" w:sz="0" w:space="0" w:color="auto"/>
        <w:bottom w:val="none" w:sz="0" w:space="0" w:color="auto"/>
        <w:right w:val="none" w:sz="0" w:space="0" w:color="auto"/>
      </w:divBdr>
    </w:div>
    <w:div w:id="745689402">
      <w:bodyDiv w:val="1"/>
      <w:marLeft w:val="0"/>
      <w:marRight w:val="0"/>
      <w:marTop w:val="0"/>
      <w:marBottom w:val="0"/>
      <w:divBdr>
        <w:top w:val="none" w:sz="0" w:space="0" w:color="auto"/>
        <w:left w:val="none" w:sz="0" w:space="0" w:color="auto"/>
        <w:bottom w:val="none" w:sz="0" w:space="0" w:color="auto"/>
        <w:right w:val="none" w:sz="0" w:space="0" w:color="auto"/>
      </w:divBdr>
    </w:div>
    <w:div w:id="746731335">
      <w:bodyDiv w:val="1"/>
      <w:marLeft w:val="0"/>
      <w:marRight w:val="0"/>
      <w:marTop w:val="0"/>
      <w:marBottom w:val="0"/>
      <w:divBdr>
        <w:top w:val="none" w:sz="0" w:space="0" w:color="auto"/>
        <w:left w:val="none" w:sz="0" w:space="0" w:color="auto"/>
        <w:bottom w:val="none" w:sz="0" w:space="0" w:color="auto"/>
        <w:right w:val="none" w:sz="0" w:space="0" w:color="auto"/>
      </w:divBdr>
    </w:div>
    <w:div w:id="746927111">
      <w:bodyDiv w:val="1"/>
      <w:marLeft w:val="0"/>
      <w:marRight w:val="0"/>
      <w:marTop w:val="0"/>
      <w:marBottom w:val="0"/>
      <w:divBdr>
        <w:top w:val="none" w:sz="0" w:space="0" w:color="auto"/>
        <w:left w:val="none" w:sz="0" w:space="0" w:color="auto"/>
        <w:bottom w:val="none" w:sz="0" w:space="0" w:color="auto"/>
        <w:right w:val="none" w:sz="0" w:space="0" w:color="auto"/>
      </w:divBdr>
    </w:div>
    <w:div w:id="747505929">
      <w:bodyDiv w:val="1"/>
      <w:marLeft w:val="0"/>
      <w:marRight w:val="0"/>
      <w:marTop w:val="0"/>
      <w:marBottom w:val="0"/>
      <w:divBdr>
        <w:top w:val="none" w:sz="0" w:space="0" w:color="auto"/>
        <w:left w:val="none" w:sz="0" w:space="0" w:color="auto"/>
        <w:bottom w:val="none" w:sz="0" w:space="0" w:color="auto"/>
        <w:right w:val="none" w:sz="0" w:space="0" w:color="auto"/>
      </w:divBdr>
    </w:div>
    <w:div w:id="747771207">
      <w:bodyDiv w:val="1"/>
      <w:marLeft w:val="0"/>
      <w:marRight w:val="0"/>
      <w:marTop w:val="0"/>
      <w:marBottom w:val="0"/>
      <w:divBdr>
        <w:top w:val="none" w:sz="0" w:space="0" w:color="auto"/>
        <w:left w:val="none" w:sz="0" w:space="0" w:color="auto"/>
        <w:bottom w:val="none" w:sz="0" w:space="0" w:color="auto"/>
        <w:right w:val="none" w:sz="0" w:space="0" w:color="auto"/>
      </w:divBdr>
    </w:div>
    <w:div w:id="748313827">
      <w:bodyDiv w:val="1"/>
      <w:marLeft w:val="0"/>
      <w:marRight w:val="0"/>
      <w:marTop w:val="0"/>
      <w:marBottom w:val="0"/>
      <w:divBdr>
        <w:top w:val="none" w:sz="0" w:space="0" w:color="auto"/>
        <w:left w:val="none" w:sz="0" w:space="0" w:color="auto"/>
        <w:bottom w:val="none" w:sz="0" w:space="0" w:color="auto"/>
        <w:right w:val="none" w:sz="0" w:space="0" w:color="auto"/>
      </w:divBdr>
    </w:div>
    <w:div w:id="748885664">
      <w:bodyDiv w:val="1"/>
      <w:marLeft w:val="0"/>
      <w:marRight w:val="0"/>
      <w:marTop w:val="0"/>
      <w:marBottom w:val="0"/>
      <w:divBdr>
        <w:top w:val="none" w:sz="0" w:space="0" w:color="auto"/>
        <w:left w:val="none" w:sz="0" w:space="0" w:color="auto"/>
        <w:bottom w:val="none" w:sz="0" w:space="0" w:color="auto"/>
        <w:right w:val="none" w:sz="0" w:space="0" w:color="auto"/>
      </w:divBdr>
    </w:div>
    <w:div w:id="748888273">
      <w:bodyDiv w:val="1"/>
      <w:marLeft w:val="0"/>
      <w:marRight w:val="0"/>
      <w:marTop w:val="0"/>
      <w:marBottom w:val="0"/>
      <w:divBdr>
        <w:top w:val="none" w:sz="0" w:space="0" w:color="auto"/>
        <w:left w:val="none" w:sz="0" w:space="0" w:color="auto"/>
        <w:bottom w:val="none" w:sz="0" w:space="0" w:color="auto"/>
        <w:right w:val="none" w:sz="0" w:space="0" w:color="auto"/>
      </w:divBdr>
    </w:div>
    <w:div w:id="752701401">
      <w:bodyDiv w:val="1"/>
      <w:marLeft w:val="0"/>
      <w:marRight w:val="0"/>
      <w:marTop w:val="0"/>
      <w:marBottom w:val="0"/>
      <w:divBdr>
        <w:top w:val="none" w:sz="0" w:space="0" w:color="auto"/>
        <w:left w:val="none" w:sz="0" w:space="0" w:color="auto"/>
        <w:bottom w:val="none" w:sz="0" w:space="0" w:color="auto"/>
        <w:right w:val="none" w:sz="0" w:space="0" w:color="auto"/>
      </w:divBdr>
    </w:div>
    <w:div w:id="753009892">
      <w:bodyDiv w:val="1"/>
      <w:marLeft w:val="0"/>
      <w:marRight w:val="0"/>
      <w:marTop w:val="0"/>
      <w:marBottom w:val="0"/>
      <w:divBdr>
        <w:top w:val="none" w:sz="0" w:space="0" w:color="auto"/>
        <w:left w:val="none" w:sz="0" w:space="0" w:color="auto"/>
        <w:bottom w:val="none" w:sz="0" w:space="0" w:color="auto"/>
        <w:right w:val="none" w:sz="0" w:space="0" w:color="auto"/>
      </w:divBdr>
    </w:div>
    <w:div w:id="753430581">
      <w:bodyDiv w:val="1"/>
      <w:marLeft w:val="0"/>
      <w:marRight w:val="0"/>
      <w:marTop w:val="0"/>
      <w:marBottom w:val="0"/>
      <w:divBdr>
        <w:top w:val="none" w:sz="0" w:space="0" w:color="auto"/>
        <w:left w:val="none" w:sz="0" w:space="0" w:color="auto"/>
        <w:bottom w:val="none" w:sz="0" w:space="0" w:color="auto"/>
        <w:right w:val="none" w:sz="0" w:space="0" w:color="auto"/>
      </w:divBdr>
    </w:div>
    <w:div w:id="754327701">
      <w:bodyDiv w:val="1"/>
      <w:marLeft w:val="0"/>
      <w:marRight w:val="0"/>
      <w:marTop w:val="0"/>
      <w:marBottom w:val="0"/>
      <w:divBdr>
        <w:top w:val="none" w:sz="0" w:space="0" w:color="auto"/>
        <w:left w:val="none" w:sz="0" w:space="0" w:color="auto"/>
        <w:bottom w:val="none" w:sz="0" w:space="0" w:color="auto"/>
        <w:right w:val="none" w:sz="0" w:space="0" w:color="auto"/>
      </w:divBdr>
    </w:div>
    <w:div w:id="756369333">
      <w:bodyDiv w:val="1"/>
      <w:marLeft w:val="0"/>
      <w:marRight w:val="0"/>
      <w:marTop w:val="0"/>
      <w:marBottom w:val="0"/>
      <w:divBdr>
        <w:top w:val="none" w:sz="0" w:space="0" w:color="auto"/>
        <w:left w:val="none" w:sz="0" w:space="0" w:color="auto"/>
        <w:bottom w:val="none" w:sz="0" w:space="0" w:color="auto"/>
        <w:right w:val="none" w:sz="0" w:space="0" w:color="auto"/>
      </w:divBdr>
    </w:div>
    <w:div w:id="757210662">
      <w:bodyDiv w:val="1"/>
      <w:marLeft w:val="0"/>
      <w:marRight w:val="0"/>
      <w:marTop w:val="0"/>
      <w:marBottom w:val="0"/>
      <w:divBdr>
        <w:top w:val="none" w:sz="0" w:space="0" w:color="auto"/>
        <w:left w:val="none" w:sz="0" w:space="0" w:color="auto"/>
        <w:bottom w:val="none" w:sz="0" w:space="0" w:color="auto"/>
        <w:right w:val="none" w:sz="0" w:space="0" w:color="auto"/>
      </w:divBdr>
    </w:div>
    <w:div w:id="758715953">
      <w:bodyDiv w:val="1"/>
      <w:marLeft w:val="0"/>
      <w:marRight w:val="0"/>
      <w:marTop w:val="0"/>
      <w:marBottom w:val="0"/>
      <w:divBdr>
        <w:top w:val="none" w:sz="0" w:space="0" w:color="auto"/>
        <w:left w:val="none" w:sz="0" w:space="0" w:color="auto"/>
        <w:bottom w:val="none" w:sz="0" w:space="0" w:color="auto"/>
        <w:right w:val="none" w:sz="0" w:space="0" w:color="auto"/>
      </w:divBdr>
    </w:div>
    <w:div w:id="759328608">
      <w:bodyDiv w:val="1"/>
      <w:marLeft w:val="0"/>
      <w:marRight w:val="0"/>
      <w:marTop w:val="0"/>
      <w:marBottom w:val="0"/>
      <w:divBdr>
        <w:top w:val="none" w:sz="0" w:space="0" w:color="auto"/>
        <w:left w:val="none" w:sz="0" w:space="0" w:color="auto"/>
        <w:bottom w:val="none" w:sz="0" w:space="0" w:color="auto"/>
        <w:right w:val="none" w:sz="0" w:space="0" w:color="auto"/>
      </w:divBdr>
    </w:div>
    <w:div w:id="759761602">
      <w:bodyDiv w:val="1"/>
      <w:marLeft w:val="0"/>
      <w:marRight w:val="0"/>
      <w:marTop w:val="0"/>
      <w:marBottom w:val="0"/>
      <w:divBdr>
        <w:top w:val="none" w:sz="0" w:space="0" w:color="auto"/>
        <w:left w:val="none" w:sz="0" w:space="0" w:color="auto"/>
        <w:bottom w:val="none" w:sz="0" w:space="0" w:color="auto"/>
        <w:right w:val="none" w:sz="0" w:space="0" w:color="auto"/>
      </w:divBdr>
    </w:div>
    <w:div w:id="759956425">
      <w:bodyDiv w:val="1"/>
      <w:marLeft w:val="0"/>
      <w:marRight w:val="0"/>
      <w:marTop w:val="0"/>
      <w:marBottom w:val="0"/>
      <w:divBdr>
        <w:top w:val="none" w:sz="0" w:space="0" w:color="auto"/>
        <w:left w:val="none" w:sz="0" w:space="0" w:color="auto"/>
        <w:bottom w:val="none" w:sz="0" w:space="0" w:color="auto"/>
        <w:right w:val="none" w:sz="0" w:space="0" w:color="auto"/>
      </w:divBdr>
    </w:div>
    <w:div w:id="760640908">
      <w:bodyDiv w:val="1"/>
      <w:marLeft w:val="0"/>
      <w:marRight w:val="0"/>
      <w:marTop w:val="0"/>
      <w:marBottom w:val="0"/>
      <w:divBdr>
        <w:top w:val="none" w:sz="0" w:space="0" w:color="auto"/>
        <w:left w:val="none" w:sz="0" w:space="0" w:color="auto"/>
        <w:bottom w:val="none" w:sz="0" w:space="0" w:color="auto"/>
        <w:right w:val="none" w:sz="0" w:space="0" w:color="auto"/>
      </w:divBdr>
    </w:div>
    <w:div w:id="761218114">
      <w:bodyDiv w:val="1"/>
      <w:marLeft w:val="0"/>
      <w:marRight w:val="0"/>
      <w:marTop w:val="0"/>
      <w:marBottom w:val="0"/>
      <w:divBdr>
        <w:top w:val="none" w:sz="0" w:space="0" w:color="auto"/>
        <w:left w:val="none" w:sz="0" w:space="0" w:color="auto"/>
        <w:bottom w:val="none" w:sz="0" w:space="0" w:color="auto"/>
        <w:right w:val="none" w:sz="0" w:space="0" w:color="auto"/>
      </w:divBdr>
    </w:div>
    <w:div w:id="761416807">
      <w:bodyDiv w:val="1"/>
      <w:marLeft w:val="0"/>
      <w:marRight w:val="0"/>
      <w:marTop w:val="0"/>
      <w:marBottom w:val="0"/>
      <w:divBdr>
        <w:top w:val="none" w:sz="0" w:space="0" w:color="auto"/>
        <w:left w:val="none" w:sz="0" w:space="0" w:color="auto"/>
        <w:bottom w:val="none" w:sz="0" w:space="0" w:color="auto"/>
        <w:right w:val="none" w:sz="0" w:space="0" w:color="auto"/>
      </w:divBdr>
    </w:div>
    <w:div w:id="762452465">
      <w:bodyDiv w:val="1"/>
      <w:marLeft w:val="0"/>
      <w:marRight w:val="0"/>
      <w:marTop w:val="0"/>
      <w:marBottom w:val="0"/>
      <w:divBdr>
        <w:top w:val="none" w:sz="0" w:space="0" w:color="auto"/>
        <w:left w:val="none" w:sz="0" w:space="0" w:color="auto"/>
        <w:bottom w:val="none" w:sz="0" w:space="0" w:color="auto"/>
        <w:right w:val="none" w:sz="0" w:space="0" w:color="auto"/>
      </w:divBdr>
    </w:div>
    <w:div w:id="763965011">
      <w:bodyDiv w:val="1"/>
      <w:marLeft w:val="0"/>
      <w:marRight w:val="0"/>
      <w:marTop w:val="0"/>
      <w:marBottom w:val="0"/>
      <w:divBdr>
        <w:top w:val="none" w:sz="0" w:space="0" w:color="auto"/>
        <w:left w:val="none" w:sz="0" w:space="0" w:color="auto"/>
        <w:bottom w:val="none" w:sz="0" w:space="0" w:color="auto"/>
        <w:right w:val="none" w:sz="0" w:space="0" w:color="auto"/>
      </w:divBdr>
    </w:div>
    <w:div w:id="764957149">
      <w:bodyDiv w:val="1"/>
      <w:marLeft w:val="0"/>
      <w:marRight w:val="0"/>
      <w:marTop w:val="0"/>
      <w:marBottom w:val="0"/>
      <w:divBdr>
        <w:top w:val="none" w:sz="0" w:space="0" w:color="auto"/>
        <w:left w:val="none" w:sz="0" w:space="0" w:color="auto"/>
        <w:bottom w:val="none" w:sz="0" w:space="0" w:color="auto"/>
        <w:right w:val="none" w:sz="0" w:space="0" w:color="auto"/>
      </w:divBdr>
    </w:div>
    <w:div w:id="765999994">
      <w:bodyDiv w:val="1"/>
      <w:marLeft w:val="0"/>
      <w:marRight w:val="0"/>
      <w:marTop w:val="0"/>
      <w:marBottom w:val="0"/>
      <w:divBdr>
        <w:top w:val="none" w:sz="0" w:space="0" w:color="auto"/>
        <w:left w:val="none" w:sz="0" w:space="0" w:color="auto"/>
        <w:bottom w:val="none" w:sz="0" w:space="0" w:color="auto"/>
        <w:right w:val="none" w:sz="0" w:space="0" w:color="auto"/>
      </w:divBdr>
    </w:div>
    <w:div w:id="767774394">
      <w:bodyDiv w:val="1"/>
      <w:marLeft w:val="0"/>
      <w:marRight w:val="0"/>
      <w:marTop w:val="0"/>
      <w:marBottom w:val="0"/>
      <w:divBdr>
        <w:top w:val="none" w:sz="0" w:space="0" w:color="auto"/>
        <w:left w:val="none" w:sz="0" w:space="0" w:color="auto"/>
        <w:bottom w:val="none" w:sz="0" w:space="0" w:color="auto"/>
        <w:right w:val="none" w:sz="0" w:space="0" w:color="auto"/>
      </w:divBdr>
    </w:div>
    <w:div w:id="768623392">
      <w:bodyDiv w:val="1"/>
      <w:marLeft w:val="0"/>
      <w:marRight w:val="0"/>
      <w:marTop w:val="0"/>
      <w:marBottom w:val="0"/>
      <w:divBdr>
        <w:top w:val="none" w:sz="0" w:space="0" w:color="auto"/>
        <w:left w:val="none" w:sz="0" w:space="0" w:color="auto"/>
        <w:bottom w:val="none" w:sz="0" w:space="0" w:color="auto"/>
        <w:right w:val="none" w:sz="0" w:space="0" w:color="auto"/>
      </w:divBdr>
    </w:div>
    <w:div w:id="769858270">
      <w:bodyDiv w:val="1"/>
      <w:marLeft w:val="0"/>
      <w:marRight w:val="0"/>
      <w:marTop w:val="0"/>
      <w:marBottom w:val="0"/>
      <w:divBdr>
        <w:top w:val="none" w:sz="0" w:space="0" w:color="auto"/>
        <w:left w:val="none" w:sz="0" w:space="0" w:color="auto"/>
        <w:bottom w:val="none" w:sz="0" w:space="0" w:color="auto"/>
        <w:right w:val="none" w:sz="0" w:space="0" w:color="auto"/>
      </w:divBdr>
    </w:div>
    <w:div w:id="771436562">
      <w:bodyDiv w:val="1"/>
      <w:marLeft w:val="0"/>
      <w:marRight w:val="0"/>
      <w:marTop w:val="0"/>
      <w:marBottom w:val="0"/>
      <w:divBdr>
        <w:top w:val="none" w:sz="0" w:space="0" w:color="auto"/>
        <w:left w:val="none" w:sz="0" w:space="0" w:color="auto"/>
        <w:bottom w:val="none" w:sz="0" w:space="0" w:color="auto"/>
        <w:right w:val="none" w:sz="0" w:space="0" w:color="auto"/>
      </w:divBdr>
    </w:div>
    <w:div w:id="772482195">
      <w:bodyDiv w:val="1"/>
      <w:marLeft w:val="0"/>
      <w:marRight w:val="0"/>
      <w:marTop w:val="0"/>
      <w:marBottom w:val="0"/>
      <w:divBdr>
        <w:top w:val="none" w:sz="0" w:space="0" w:color="auto"/>
        <w:left w:val="none" w:sz="0" w:space="0" w:color="auto"/>
        <w:bottom w:val="none" w:sz="0" w:space="0" w:color="auto"/>
        <w:right w:val="none" w:sz="0" w:space="0" w:color="auto"/>
      </w:divBdr>
    </w:div>
    <w:div w:id="772819474">
      <w:bodyDiv w:val="1"/>
      <w:marLeft w:val="0"/>
      <w:marRight w:val="0"/>
      <w:marTop w:val="0"/>
      <w:marBottom w:val="0"/>
      <w:divBdr>
        <w:top w:val="none" w:sz="0" w:space="0" w:color="auto"/>
        <w:left w:val="none" w:sz="0" w:space="0" w:color="auto"/>
        <w:bottom w:val="none" w:sz="0" w:space="0" w:color="auto"/>
        <w:right w:val="none" w:sz="0" w:space="0" w:color="auto"/>
      </w:divBdr>
    </w:div>
    <w:div w:id="773088954">
      <w:bodyDiv w:val="1"/>
      <w:marLeft w:val="0"/>
      <w:marRight w:val="0"/>
      <w:marTop w:val="0"/>
      <w:marBottom w:val="0"/>
      <w:divBdr>
        <w:top w:val="none" w:sz="0" w:space="0" w:color="auto"/>
        <w:left w:val="none" w:sz="0" w:space="0" w:color="auto"/>
        <w:bottom w:val="none" w:sz="0" w:space="0" w:color="auto"/>
        <w:right w:val="none" w:sz="0" w:space="0" w:color="auto"/>
      </w:divBdr>
    </w:div>
    <w:div w:id="773592442">
      <w:bodyDiv w:val="1"/>
      <w:marLeft w:val="0"/>
      <w:marRight w:val="0"/>
      <w:marTop w:val="0"/>
      <w:marBottom w:val="0"/>
      <w:divBdr>
        <w:top w:val="none" w:sz="0" w:space="0" w:color="auto"/>
        <w:left w:val="none" w:sz="0" w:space="0" w:color="auto"/>
        <w:bottom w:val="none" w:sz="0" w:space="0" w:color="auto"/>
        <w:right w:val="none" w:sz="0" w:space="0" w:color="auto"/>
      </w:divBdr>
    </w:div>
    <w:div w:id="773594120">
      <w:bodyDiv w:val="1"/>
      <w:marLeft w:val="0"/>
      <w:marRight w:val="0"/>
      <w:marTop w:val="0"/>
      <w:marBottom w:val="0"/>
      <w:divBdr>
        <w:top w:val="none" w:sz="0" w:space="0" w:color="auto"/>
        <w:left w:val="none" w:sz="0" w:space="0" w:color="auto"/>
        <w:bottom w:val="none" w:sz="0" w:space="0" w:color="auto"/>
        <w:right w:val="none" w:sz="0" w:space="0" w:color="auto"/>
      </w:divBdr>
    </w:div>
    <w:div w:id="773744310">
      <w:bodyDiv w:val="1"/>
      <w:marLeft w:val="0"/>
      <w:marRight w:val="0"/>
      <w:marTop w:val="0"/>
      <w:marBottom w:val="0"/>
      <w:divBdr>
        <w:top w:val="none" w:sz="0" w:space="0" w:color="auto"/>
        <w:left w:val="none" w:sz="0" w:space="0" w:color="auto"/>
        <w:bottom w:val="none" w:sz="0" w:space="0" w:color="auto"/>
        <w:right w:val="none" w:sz="0" w:space="0" w:color="auto"/>
      </w:divBdr>
    </w:div>
    <w:div w:id="774708542">
      <w:bodyDiv w:val="1"/>
      <w:marLeft w:val="0"/>
      <w:marRight w:val="0"/>
      <w:marTop w:val="0"/>
      <w:marBottom w:val="0"/>
      <w:divBdr>
        <w:top w:val="none" w:sz="0" w:space="0" w:color="auto"/>
        <w:left w:val="none" w:sz="0" w:space="0" w:color="auto"/>
        <w:bottom w:val="none" w:sz="0" w:space="0" w:color="auto"/>
        <w:right w:val="none" w:sz="0" w:space="0" w:color="auto"/>
      </w:divBdr>
    </w:div>
    <w:div w:id="774834211">
      <w:bodyDiv w:val="1"/>
      <w:marLeft w:val="0"/>
      <w:marRight w:val="0"/>
      <w:marTop w:val="0"/>
      <w:marBottom w:val="0"/>
      <w:divBdr>
        <w:top w:val="none" w:sz="0" w:space="0" w:color="auto"/>
        <w:left w:val="none" w:sz="0" w:space="0" w:color="auto"/>
        <w:bottom w:val="none" w:sz="0" w:space="0" w:color="auto"/>
        <w:right w:val="none" w:sz="0" w:space="0" w:color="auto"/>
      </w:divBdr>
    </w:div>
    <w:div w:id="774861625">
      <w:bodyDiv w:val="1"/>
      <w:marLeft w:val="0"/>
      <w:marRight w:val="0"/>
      <w:marTop w:val="0"/>
      <w:marBottom w:val="0"/>
      <w:divBdr>
        <w:top w:val="none" w:sz="0" w:space="0" w:color="auto"/>
        <w:left w:val="none" w:sz="0" w:space="0" w:color="auto"/>
        <w:bottom w:val="none" w:sz="0" w:space="0" w:color="auto"/>
        <w:right w:val="none" w:sz="0" w:space="0" w:color="auto"/>
      </w:divBdr>
    </w:div>
    <w:div w:id="774861970">
      <w:bodyDiv w:val="1"/>
      <w:marLeft w:val="0"/>
      <w:marRight w:val="0"/>
      <w:marTop w:val="0"/>
      <w:marBottom w:val="0"/>
      <w:divBdr>
        <w:top w:val="none" w:sz="0" w:space="0" w:color="auto"/>
        <w:left w:val="none" w:sz="0" w:space="0" w:color="auto"/>
        <w:bottom w:val="none" w:sz="0" w:space="0" w:color="auto"/>
        <w:right w:val="none" w:sz="0" w:space="0" w:color="auto"/>
      </w:divBdr>
    </w:div>
    <w:div w:id="775177041">
      <w:bodyDiv w:val="1"/>
      <w:marLeft w:val="0"/>
      <w:marRight w:val="0"/>
      <w:marTop w:val="0"/>
      <w:marBottom w:val="0"/>
      <w:divBdr>
        <w:top w:val="none" w:sz="0" w:space="0" w:color="auto"/>
        <w:left w:val="none" w:sz="0" w:space="0" w:color="auto"/>
        <w:bottom w:val="none" w:sz="0" w:space="0" w:color="auto"/>
        <w:right w:val="none" w:sz="0" w:space="0" w:color="auto"/>
      </w:divBdr>
    </w:div>
    <w:div w:id="775293778">
      <w:bodyDiv w:val="1"/>
      <w:marLeft w:val="0"/>
      <w:marRight w:val="0"/>
      <w:marTop w:val="0"/>
      <w:marBottom w:val="0"/>
      <w:divBdr>
        <w:top w:val="none" w:sz="0" w:space="0" w:color="auto"/>
        <w:left w:val="none" w:sz="0" w:space="0" w:color="auto"/>
        <w:bottom w:val="none" w:sz="0" w:space="0" w:color="auto"/>
        <w:right w:val="none" w:sz="0" w:space="0" w:color="auto"/>
      </w:divBdr>
    </w:div>
    <w:div w:id="777137318">
      <w:bodyDiv w:val="1"/>
      <w:marLeft w:val="0"/>
      <w:marRight w:val="0"/>
      <w:marTop w:val="0"/>
      <w:marBottom w:val="0"/>
      <w:divBdr>
        <w:top w:val="none" w:sz="0" w:space="0" w:color="auto"/>
        <w:left w:val="none" w:sz="0" w:space="0" w:color="auto"/>
        <w:bottom w:val="none" w:sz="0" w:space="0" w:color="auto"/>
        <w:right w:val="none" w:sz="0" w:space="0" w:color="auto"/>
      </w:divBdr>
    </w:div>
    <w:div w:id="778330002">
      <w:bodyDiv w:val="1"/>
      <w:marLeft w:val="0"/>
      <w:marRight w:val="0"/>
      <w:marTop w:val="0"/>
      <w:marBottom w:val="0"/>
      <w:divBdr>
        <w:top w:val="none" w:sz="0" w:space="0" w:color="auto"/>
        <w:left w:val="none" w:sz="0" w:space="0" w:color="auto"/>
        <w:bottom w:val="none" w:sz="0" w:space="0" w:color="auto"/>
        <w:right w:val="none" w:sz="0" w:space="0" w:color="auto"/>
      </w:divBdr>
    </w:div>
    <w:div w:id="781191501">
      <w:bodyDiv w:val="1"/>
      <w:marLeft w:val="0"/>
      <w:marRight w:val="0"/>
      <w:marTop w:val="0"/>
      <w:marBottom w:val="0"/>
      <w:divBdr>
        <w:top w:val="none" w:sz="0" w:space="0" w:color="auto"/>
        <w:left w:val="none" w:sz="0" w:space="0" w:color="auto"/>
        <w:bottom w:val="none" w:sz="0" w:space="0" w:color="auto"/>
        <w:right w:val="none" w:sz="0" w:space="0" w:color="auto"/>
      </w:divBdr>
    </w:div>
    <w:div w:id="781921395">
      <w:bodyDiv w:val="1"/>
      <w:marLeft w:val="0"/>
      <w:marRight w:val="0"/>
      <w:marTop w:val="0"/>
      <w:marBottom w:val="0"/>
      <w:divBdr>
        <w:top w:val="none" w:sz="0" w:space="0" w:color="auto"/>
        <w:left w:val="none" w:sz="0" w:space="0" w:color="auto"/>
        <w:bottom w:val="none" w:sz="0" w:space="0" w:color="auto"/>
        <w:right w:val="none" w:sz="0" w:space="0" w:color="auto"/>
      </w:divBdr>
    </w:div>
    <w:div w:id="781995226">
      <w:bodyDiv w:val="1"/>
      <w:marLeft w:val="0"/>
      <w:marRight w:val="0"/>
      <w:marTop w:val="0"/>
      <w:marBottom w:val="0"/>
      <w:divBdr>
        <w:top w:val="none" w:sz="0" w:space="0" w:color="auto"/>
        <w:left w:val="none" w:sz="0" w:space="0" w:color="auto"/>
        <w:bottom w:val="none" w:sz="0" w:space="0" w:color="auto"/>
        <w:right w:val="none" w:sz="0" w:space="0" w:color="auto"/>
      </w:divBdr>
    </w:div>
    <w:div w:id="782264267">
      <w:bodyDiv w:val="1"/>
      <w:marLeft w:val="0"/>
      <w:marRight w:val="0"/>
      <w:marTop w:val="0"/>
      <w:marBottom w:val="0"/>
      <w:divBdr>
        <w:top w:val="none" w:sz="0" w:space="0" w:color="auto"/>
        <w:left w:val="none" w:sz="0" w:space="0" w:color="auto"/>
        <w:bottom w:val="none" w:sz="0" w:space="0" w:color="auto"/>
        <w:right w:val="none" w:sz="0" w:space="0" w:color="auto"/>
      </w:divBdr>
    </w:div>
    <w:div w:id="782919153">
      <w:bodyDiv w:val="1"/>
      <w:marLeft w:val="0"/>
      <w:marRight w:val="0"/>
      <w:marTop w:val="0"/>
      <w:marBottom w:val="0"/>
      <w:divBdr>
        <w:top w:val="none" w:sz="0" w:space="0" w:color="auto"/>
        <w:left w:val="none" w:sz="0" w:space="0" w:color="auto"/>
        <w:bottom w:val="none" w:sz="0" w:space="0" w:color="auto"/>
        <w:right w:val="none" w:sz="0" w:space="0" w:color="auto"/>
      </w:divBdr>
    </w:div>
    <w:div w:id="785075743">
      <w:bodyDiv w:val="1"/>
      <w:marLeft w:val="0"/>
      <w:marRight w:val="0"/>
      <w:marTop w:val="0"/>
      <w:marBottom w:val="0"/>
      <w:divBdr>
        <w:top w:val="none" w:sz="0" w:space="0" w:color="auto"/>
        <w:left w:val="none" w:sz="0" w:space="0" w:color="auto"/>
        <w:bottom w:val="none" w:sz="0" w:space="0" w:color="auto"/>
        <w:right w:val="none" w:sz="0" w:space="0" w:color="auto"/>
      </w:divBdr>
    </w:div>
    <w:div w:id="786508346">
      <w:bodyDiv w:val="1"/>
      <w:marLeft w:val="0"/>
      <w:marRight w:val="0"/>
      <w:marTop w:val="0"/>
      <w:marBottom w:val="0"/>
      <w:divBdr>
        <w:top w:val="none" w:sz="0" w:space="0" w:color="auto"/>
        <w:left w:val="none" w:sz="0" w:space="0" w:color="auto"/>
        <w:bottom w:val="none" w:sz="0" w:space="0" w:color="auto"/>
        <w:right w:val="none" w:sz="0" w:space="0" w:color="auto"/>
      </w:divBdr>
    </w:div>
    <w:div w:id="786896089">
      <w:bodyDiv w:val="1"/>
      <w:marLeft w:val="0"/>
      <w:marRight w:val="0"/>
      <w:marTop w:val="0"/>
      <w:marBottom w:val="0"/>
      <w:divBdr>
        <w:top w:val="none" w:sz="0" w:space="0" w:color="auto"/>
        <w:left w:val="none" w:sz="0" w:space="0" w:color="auto"/>
        <w:bottom w:val="none" w:sz="0" w:space="0" w:color="auto"/>
        <w:right w:val="none" w:sz="0" w:space="0" w:color="auto"/>
      </w:divBdr>
    </w:div>
    <w:div w:id="788355167">
      <w:bodyDiv w:val="1"/>
      <w:marLeft w:val="0"/>
      <w:marRight w:val="0"/>
      <w:marTop w:val="0"/>
      <w:marBottom w:val="0"/>
      <w:divBdr>
        <w:top w:val="none" w:sz="0" w:space="0" w:color="auto"/>
        <w:left w:val="none" w:sz="0" w:space="0" w:color="auto"/>
        <w:bottom w:val="none" w:sz="0" w:space="0" w:color="auto"/>
        <w:right w:val="none" w:sz="0" w:space="0" w:color="auto"/>
      </w:divBdr>
    </w:div>
    <w:div w:id="790050712">
      <w:bodyDiv w:val="1"/>
      <w:marLeft w:val="0"/>
      <w:marRight w:val="0"/>
      <w:marTop w:val="0"/>
      <w:marBottom w:val="0"/>
      <w:divBdr>
        <w:top w:val="none" w:sz="0" w:space="0" w:color="auto"/>
        <w:left w:val="none" w:sz="0" w:space="0" w:color="auto"/>
        <w:bottom w:val="none" w:sz="0" w:space="0" w:color="auto"/>
        <w:right w:val="none" w:sz="0" w:space="0" w:color="auto"/>
      </w:divBdr>
    </w:div>
    <w:div w:id="790443040">
      <w:bodyDiv w:val="1"/>
      <w:marLeft w:val="0"/>
      <w:marRight w:val="0"/>
      <w:marTop w:val="0"/>
      <w:marBottom w:val="0"/>
      <w:divBdr>
        <w:top w:val="none" w:sz="0" w:space="0" w:color="auto"/>
        <w:left w:val="none" w:sz="0" w:space="0" w:color="auto"/>
        <w:bottom w:val="none" w:sz="0" w:space="0" w:color="auto"/>
        <w:right w:val="none" w:sz="0" w:space="0" w:color="auto"/>
      </w:divBdr>
    </w:div>
    <w:div w:id="790515629">
      <w:bodyDiv w:val="1"/>
      <w:marLeft w:val="0"/>
      <w:marRight w:val="0"/>
      <w:marTop w:val="0"/>
      <w:marBottom w:val="0"/>
      <w:divBdr>
        <w:top w:val="none" w:sz="0" w:space="0" w:color="auto"/>
        <w:left w:val="none" w:sz="0" w:space="0" w:color="auto"/>
        <w:bottom w:val="none" w:sz="0" w:space="0" w:color="auto"/>
        <w:right w:val="none" w:sz="0" w:space="0" w:color="auto"/>
      </w:divBdr>
    </w:div>
    <w:div w:id="791899122">
      <w:bodyDiv w:val="1"/>
      <w:marLeft w:val="0"/>
      <w:marRight w:val="0"/>
      <w:marTop w:val="0"/>
      <w:marBottom w:val="0"/>
      <w:divBdr>
        <w:top w:val="none" w:sz="0" w:space="0" w:color="auto"/>
        <w:left w:val="none" w:sz="0" w:space="0" w:color="auto"/>
        <w:bottom w:val="none" w:sz="0" w:space="0" w:color="auto"/>
        <w:right w:val="none" w:sz="0" w:space="0" w:color="auto"/>
      </w:divBdr>
    </w:div>
    <w:div w:id="794057205">
      <w:bodyDiv w:val="1"/>
      <w:marLeft w:val="0"/>
      <w:marRight w:val="0"/>
      <w:marTop w:val="0"/>
      <w:marBottom w:val="0"/>
      <w:divBdr>
        <w:top w:val="none" w:sz="0" w:space="0" w:color="auto"/>
        <w:left w:val="none" w:sz="0" w:space="0" w:color="auto"/>
        <w:bottom w:val="none" w:sz="0" w:space="0" w:color="auto"/>
        <w:right w:val="none" w:sz="0" w:space="0" w:color="auto"/>
      </w:divBdr>
    </w:div>
    <w:div w:id="794836553">
      <w:bodyDiv w:val="1"/>
      <w:marLeft w:val="0"/>
      <w:marRight w:val="0"/>
      <w:marTop w:val="0"/>
      <w:marBottom w:val="0"/>
      <w:divBdr>
        <w:top w:val="none" w:sz="0" w:space="0" w:color="auto"/>
        <w:left w:val="none" w:sz="0" w:space="0" w:color="auto"/>
        <w:bottom w:val="none" w:sz="0" w:space="0" w:color="auto"/>
        <w:right w:val="none" w:sz="0" w:space="0" w:color="auto"/>
      </w:divBdr>
    </w:div>
    <w:div w:id="794909700">
      <w:bodyDiv w:val="1"/>
      <w:marLeft w:val="0"/>
      <w:marRight w:val="0"/>
      <w:marTop w:val="0"/>
      <w:marBottom w:val="0"/>
      <w:divBdr>
        <w:top w:val="none" w:sz="0" w:space="0" w:color="auto"/>
        <w:left w:val="none" w:sz="0" w:space="0" w:color="auto"/>
        <w:bottom w:val="none" w:sz="0" w:space="0" w:color="auto"/>
        <w:right w:val="none" w:sz="0" w:space="0" w:color="auto"/>
      </w:divBdr>
    </w:div>
    <w:div w:id="794956307">
      <w:bodyDiv w:val="1"/>
      <w:marLeft w:val="0"/>
      <w:marRight w:val="0"/>
      <w:marTop w:val="0"/>
      <w:marBottom w:val="0"/>
      <w:divBdr>
        <w:top w:val="none" w:sz="0" w:space="0" w:color="auto"/>
        <w:left w:val="none" w:sz="0" w:space="0" w:color="auto"/>
        <w:bottom w:val="none" w:sz="0" w:space="0" w:color="auto"/>
        <w:right w:val="none" w:sz="0" w:space="0" w:color="auto"/>
      </w:divBdr>
    </w:div>
    <w:div w:id="795027562">
      <w:bodyDiv w:val="1"/>
      <w:marLeft w:val="0"/>
      <w:marRight w:val="0"/>
      <w:marTop w:val="0"/>
      <w:marBottom w:val="0"/>
      <w:divBdr>
        <w:top w:val="none" w:sz="0" w:space="0" w:color="auto"/>
        <w:left w:val="none" w:sz="0" w:space="0" w:color="auto"/>
        <w:bottom w:val="none" w:sz="0" w:space="0" w:color="auto"/>
        <w:right w:val="none" w:sz="0" w:space="0" w:color="auto"/>
      </w:divBdr>
    </w:div>
    <w:div w:id="795681923">
      <w:bodyDiv w:val="1"/>
      <w:marLeft w:val="0"/>
      <w:marRight w:val="0"/>
      <w:marTop w:val="0"/>
      <w:marBottom w:val="0"/>
      <w:divBdr>
        <w:top w:val="none" w:sz="0" w:space="0" w:color="auto"/>
        <w:left w:val="none" w:sz="0" w:space="0" w:color="auto"/>
        <w:bottom w:val="none" w:sz="0" w:space="0" w:color="auto"/>
        <w:right w:val="none" w:sz="0" w:space="0" w:color="auto"/>
      </w:divBdr>
    </w:div>
    <w:div w:id="795752655">
      <w:bodyDiv w:val="1"/>
      <w:marLeft w:val="0"/>
      <w:marRight w:val="0"/>
      <w:marTop w:val="0"/>
      <w:marBottom w:val="0"/>
      <w:divBdr>
        <w:top w:val="none" w:sz="0" w:space="0" w:color="auto"/>
        <w:left w:val="none" w:sz="0" w:space="0" w:color="auto"/>
        <w:bottom w:val="none" w:sz="0" w:space="0" w:color="auto"/>
        <w:right w:val="none" w:sz="0" w:space="0" w:color="auto"/>
      </w:divBdr>
    </w:div>
    <w:div w:id="796221460">
      <w:bodyDiv w:val="1"/>
      <w:marLeft w:val="0"/>
      <w:marRight w:val="0"/>
      <w:marTop w:val="0"/>
      <w:marBottom w:val="0"/>
      <w:divBdr>
        <w:top w:val="none" w:sz="0" w:space="0" w:color="auto"/>
        <w:left w:val="none" w:sz="0" w:space="0" w:color="auto"/>
        <w:bottom w:val="none" w:sz="0" w:space="0" w:color="auto"/>
        <w:right w:val="none" w:sz="0" w:space="0" w:color="auto"/>
      </w:divBdr>
    </w:div>
    <w:div w:id="796262904">
      <w:bodyDiv w:val="1"/>
      <w:marLeft w:val="0"/>
      <w:marRight w:val="0"/>
      <w:marTop w:val="0"/>
      <w:marBottom w:val="0"/>
      <w:divBdr>
        <w:top w:val="none" w:sz="0" w:space="0" w:color="auto"/>
        <w:left w:val="none" w:sz="0" w:space="0" w:color="auto"/>
        <w:bottom w:val="none" w:sz="0" w:space="0" w:color="auto"/>
        <w:right w:val="none" w:sz="0" w:space="0" w:color="auto"/>
      </w:divBdr>
    </w:div>
    <w:div w:id="796602914">
      <w:bodyDiv w:val="1"/>
      <w:marLeft w:val="0"/>
      <w:marRight w:val="0"/>
      <w:marTop w:val="0"/>
      <w:marBottom w:val="0"/>
      <w:divBdr>
        <w:top w:val="none" w:sz="0" w:space="0" w:color="auto"/>
        <w:left w:val="none" w:sz="0" w:space="0" w:color="auto"/>
        <w:bottom w:val="none" w:sz="0" w:space="0" w:color="auto"/>
        <w:right w:val="none" w:sz="0" w:space="0" w:color="auto"/>
      </w:divBdr>
    </w:div>
    <w:div w:id="796609917">
      <w:bodyDiv w:val="1"/>
      <w:marLeft w:val="0"/>
      <w:marRight w:val="0"/>
      <w:marTop w:val="0"/>
      <w:marBottom w:val="0"/>
      <w:divBdr>
        <w:top w:val="none" w:sz="0" w:space="0" w:color="auto"/>
        <w:left w:val="none" w:sz="0" w:space="0" w:color="auto"/>
        <w:bottom w:val="none" w:sz="0" w:space="0" w:color="auto"/>
        <w:right w:val="none" w:sz="0" w:space="0" w:color="auto"/>
      </w:divBdr>
    </w:div>
    <w:div w:id="797919834">
      <w:bodyDiv w:val="1"/>
      <w:marLeft w:val="0"/>
      <w:marRight w:val="0"/>
      <w:marTop w:val="0"/>
      <w:marBottom w:val="0"/>
      <w:divBdr>
        <w:top w:val="none" w:sz="0" w:space="0" w:color="auto"/>
        <w:left w:val="none" w:sz="0" w:space="0" w:color="auto"/>
        <w:bottom w:val="none" w:sz="0" w:space="0" w:color="auto"/>
        <w:right w:val="none" w:sz="0" w:space="0" w:color="auto"/>
      </w:divBdr>
    </w:div>
    <w:div w:id="798180973">
      <w:bodyDiv w:val="1"/>
      <w:marLeft w:val="0"/>
      <w:marRight w:val="0"/>
      <w:marTop w:val="0"/>
      <w:marBottom w:val="0"/>
      <w:divBdr>
        <w:top w:val="none" w:sz="0" w:space="0" w:color="auto"/>
        <w:left w:val="none" w:sz="0" w:space="0" w:color="auto"/>
        <w:bottom w:val="none" w:sz="0" w:space="0" w:color="auto"/>
        <w:right w:val="none" w:sz="0" w:space="0" w:color="auto"/>
      </w:divBdr>
    </w:div>
    <w:div w:id="800194603">
      <w:bodyDiv w:val="1"/>
      <w:marLeft w:val="0"/>
      <w:marRight w:val="0"/>
      <w:marTop w:val="0"/>
      <w:marBottom w:val="0"/>
      <w:divBdr>
        <w:top w:val="none" w:sz="0" w:space="0" w:color="auto"/>
        <w:left w:val="none" w:sz="0" w:space="0" w:color="auto"/>
        <w:bottom w:val="none" w:sz="0" w:space="0" w:color="auto"/>
        <w:right w:val="none" w:sz="0" w:space="0" w:color="auto"/>
      </w:divBdr>
    </w:div>
    <w:div w:id="800996376">
      <w:bodyDiv w:val="1"/>
      <w:marLeft w:val="0"/>
      <w:marRight w:val="0"/>
      <w:marTop w:val="0"/>
      <w:marBottom w:val="0"/>
      <w:divBdr>
        <w:top w:val="none" w:sz="0" w:space="0" w:color="auto"/>
        <w:left w:val="none" w:sz="0" w:space="0" w:color="auto"/>
        <w:bottom w:val="none" w:sz="0" w:space="0" w:color="auto"/>
        <w:right w:val="none" w:sz="0" w:space="0" w:color="auto"/>
      </w:divBdr>
    </w:div>
    <w:div w:id="802306634">
      <w:bodyDiv w:val="1"/>
      <w:marLeft w:val="0"/>
      <w:marRight w:val="0"/>
      <w:marTop w:val="0"/>
      <w:marBottom w:val="0"/>
      <w:divBdr>
        <w:top w:val="none" w:sz="0" w:space="0" w:color="auto"/>
        <w:left w:val="none" w:sz="0" w:space="0" w:color="auto"/>
        <w:bottom w:val="none" w:sz="0" w:space="0" w:color="auto"/>
        <w:right w:val="none" w:sz="0" w:space="0" w:color="auto"/>
      </w:divBdr>
    </w:div>
    <w:div w:id="802387791">
      <w:bodyDiv w:val="1"/>
      <w:marLeft w:val="0"/>
      <w:marRight w:val="0"/>
      <w:marTop w:val="0"/>
      <w:marBottom w:val="0"/>
      <w:divBdr>
        <w:top w:val="none" w:sz="0" w:space="0" w:color="auto"/>
        <w:left w:val="none" w:sz="0" w:space="0" w:color="auto"/>
        <w:bottom w:val="none" w:sz="0" w:space="0" w:color="auto"/>
        <w:right w:val="none" w:sz="0" w:space="0" w:color="auto"/>
      </w:divBdr>
    </w:div>
    <w:div w:id="802428999">
      <w:bodyDiv w:val="1"/>
      <w:marLeft w:val="0"/>
      <w:marRight w:val="0"/>
      <w:marTop w:val="0"/>
      <w:marBottom w:val="0"/>
      <w:divBdr>
        <w:top w:val="none" w:sz="0" w:space="0" w:color="auto"/>
        <w:left w:val="none" w:sz="0" w:space="0" w:color="auto"/>
        <w:bottom w:val="none" w:sz="0" w:space="0" w:color="auto"/>
        <w:right w:val="none" w:sz="0" w:space="0" w:color="auto"/>
      </w:divBdr>
    </w:div>
    <w:div w:id="802843207">
      <w:bodyDiv w:val="1"/>
      <w:marLeft w:val="0"/>
      <w:marRight w:val="0"/>
      <w:marTop w:val="0"/>
      <w:marBottom w:val="0"/>
      <w:divBdr>
        <w:top w:val="none" w:sz="0" w:space="0" w:color="auto"/>
        <w:left w:val="none" w:sz="0" w:space="0" w:color="auto"/>
        <w:bottom w:val="none" w:sz="0" w:space="0" w:color="auto"/>
        <w:right w:val="none" w:sz="0" w:space="0" w:color="auto"/>
      </w:divBdr>
    </w:div>
    <w:div w:id="803234190">
      <w:bodyDiv w:val="1"/>
      <w:marLeft w:val="0"/>
      <w:marRight w:val="0"/>
      <w:marTop w:val="0"/>
      <w:marBottom w:val="0"/>
      <w:divBdr>
        <w:top w:val="none" w:sz="0" w:space="0" w:color="auto"/>
        <w:left w:val="none" w:sz="0" w:space="0" w:color="auto"/>
        <w:bottom w:val="none" w:sz="0" w:space="0" w:color="auto"/>
        <w:right w:val="none" w:sz="0" w:space="0" w:color="auto"/>
      </w:divBdr>
    </w:div>
    <w:div w:id="803235583">
      <w:bodyDiv w:val="1"/>
      <w:marLeft w:val="0"/>
      <w:marRight w:val="0"/>
      <w:marTop w:val="0"/>
      <w:marBottom w:val="0"/>
      <w:divBdr>
        <w:top w:val="none" w:sz="0" w:space="0" w:color="auto"/>
        <w:left w:val="none" w:sz="0" w:space="0" w:color="auto"/>
        <w:bottom w:val="none" w:sz="0" w:space="0" w:color="auto"/>
        <w:right w:val="none" w:sz="0" w:space="0" w:color="auto"/>
      </w:divBdr>
    </w:div>
    <w:div w:id="803542709">
      <w:bodyDiv w:val="1"/>
      <w:marLeft w:val="0"/>
      <w:marRight w:val="0"/>
      <w:marTop w:val="0"/>
      <w:marBottom w:val="0"/>
      <w:divBdr>
        <w:top w:val="none" w:sz="0" w:space="0" w:color="auto"/>
        <w:left w:val="none" w:sz="0" w:space="0" w:color="auto"/>
        <w:bottom w:val="none" w:sz="0" w:space="0" w:color="auto"/>
        <w:right w:val="none" w:sz="0" w:space="0" w:color="auto"/>
      </w:divBdr>
    </w:div>
    <w:div w:id="803544270">
      <w:bodyDiv w:val="1"/>
      <w:marLeft w:val="0"/>
      <w:marRight w:val="0"/>
      <w:marTop w:val="0"/>
      <w:marBottom w:val="0"/>
      <w:divBdr>
        <w:top w:val="none" w:sz="0" w:space="0" w:color="auto"/>
        <w:left w:val="none" w:sz="0" w:space="0" w:color="auto"/>
        <w:bottom w:val="none" w:sz="0" w:space="0" w:color="auto"/>
        <w:right w:val="none" w:sz="0" w:space="0" w:color="auto"/>
      </w:divBdr>
    </w:div>
    <w:div w:id="804276656">
      <w:bodyDiv w:val="1"/>
      <w:marLeft w:val="0"/>
      <w:marRight w:val="0"/>
      <w:marTop w:val="0"/>
      <w:marBottom w:val="0"/>
      <w:divBdr>
        <w:top w:val="none" w:sz="0" w:space="0" w:color="auto"/>
        <w:left w:val="none" w:sz="0" w:space="0" w:color="auto"/>
        <w:bottom w:val="none" w:sz="0" w:space="0" w:color="auto"/>
        <w:right w:val="none" w:sz="0" w:space="0" w:color="auto"/>
      </w:divBdr>
    </w:div>
    <w:div w:id="805047191">
      <w:bodyDiv w:val="1"/>
      <w:marLeft w:val="0"/>
      <w:marRight w:val="0"/>
      <w:marTop w:val="0"/>
      <w:marBottom w:val="0"/>
      <w:divBdr>
        <w:top w:val="none" w:sz="0" w:space="0" w:color="auto"/>
        <w:left w:val="none" w:sz="0" w:space="0" w:color="auto"/>
        <w:bottom w:val="none" w:sz="0" w:space="0" w:color="auto"/>
        <w:right w:val="none" w:sz="0" w:space="0" w:color="auto"/>
      </w:divBdr>
    </w:div>
    <w:div w:id="805708025">
      <w:bodyDiv w:val="1"/>
      <w:marLeft w:val="0"/>
      <w:marRight w:val="0"/>
      <w:marTop w:val="0"/>
      <w:marBottom w:val="0"/>
      <w:divBdr>
        <w:top w:val="none" w:sz="0" w:space="0" w:color="auto"/>
        <w:left w:val="none" w:sz="0" w:space="0" w:color="auto"/>
        <w:bottom w:val="none" w:sz="0" w:space="0" w:color="auto"/>
        <w:right w:val="none" w:sz="0" w:space="0" w:color="auto"/>
      </w:divBdr>
    </w:div>
    <w:div w:id="806237210">
      <w:bodyDiv w:val="1"/>
      <w:marLeft w:val="0"/>
      <w:marRight w:val="0"/>
      <w:marTop w:val="0"/>
      <w:marBottom w:val="0"/>
      <w:divBdr>
        <w:top w:val="none" w:sz="0" w:space="0" w:color="auto"/>
        <w:left w:val="none" w:sz="0" w:space="0" w:color="auto"/>
        <w:bottom w:val="none" w:sz="0" w:space="0" w:color="auto"/>
        <w:right w:val="none" w:sz="0" w:space="0" w:color="auto"/>
      </w:divBdr>
    </w:div>
    <w:div w:id="807161249">
      <w:bodyDiv w:val="1"/>
      <w:marLeft w:val="0"/>
      <w:marRight w:val="0"/>
      <w:marTop w:val="0"/>
      <w:marBottom w:val="0"/>
      <w:divBdr>
        <w:top w:val="none" w:sz="0" w:space="0" w:color="auto"/>
        <w:left w:val="none" w:sz="0" w:space="0" w:color="auto"/>
        <w:bottom w:val="none" w:sz="0" w:space="0" w:color="auto"/>
        <w:right w:val="none" w:sz="0" w:space="0" w:color="auto"/>
      </w:divBdr>
    </w:div>
    <w:div w:id="807748562">
      <w:bodyDiv w:val="1"/>
      <w:marLeft w:val="0"/>
      <w:marRight w:val="0"/>
      <w:marTop w:val="0"/>
      <w:marBottom w:val="0"/>
      <w:divBdr>
        <w:top w:val="none" w:sz="0" w:space="0" w:color="auto"/>
        <w:left w:val="none" w:sz="0" w:space="0" w:color="auto"/>
        <w:bottom w:val="none" w:sz="0" w:space="0" w:color="auto"/>
        <w:right w:val="none" w:sz="0" w:space="0" w:color="auto"/>
      </w:divBdr>
    </w:div>
    <w:div w:id="808327933">
      <w:bodyDiv w:val="1"/>
      <w:marLeft w:val="0"/>
      <w:marRight w:val="0"/>
      <w:marTop w:val="0"/>
      <w:marBottom w:val="0"/>
      <w:divBdr>
        <w:top w:val="none" w:sz="0" w:space="0" w:color="auto"/>
        <w:left w:val="none" w:sz="0" w:space="0" w:color="auto"/>
        <w:bottom w:val="none" w:sz="0" w:space="0" w:color="auto"/>
        <w:right w:val="none" w:sz="0" w:space="0" w:color="auto"/>
      </w:divBdr>
    </w:div>
    <w:div w:id="808746049">
      <w:bodyDiv w:val="1"/>
      <w:marLeft w:val="0"/>
      <w:marRight w:val="0"/>
      <w:marTop w:val="0"/>
      <w:marBottom w:val="0"/>
      <w:divBdr>
        <w:top w:val="none" w:sz="0" w:space="0" w:color="auto"/>
        <w:left w:val="none" w:sz="0" w:space="0" w:color="auto"/>
        <w:bottom w:val="none" w:sz="0" w:space="0" w:color="auto"/>
        <w:right w:val="none" w:sz="0" w:space="0" w:color="auto"/>
      </w:divBdr>
    </w:div>
    <w:div w:id="808979956">
      <w:bodyDiv w:val="1"/>
      <w:marLeft w:val="0"/>
      <w:marRight w:val="0"/>
      <w:marTop w:val="0"/>
      <w:marBottom w:val="0"/>
      <w:divBdr>
        <w:top w:val="none" w:sz="0" w:space="0" w:color="auto"/>
        <w:left w:val="none" w:sz="0" w:space="0" w:color="auto"/>
        <w:bottom w:val="none" w:sz="0" w:space="0" w:color="auto"/>
        <w:right w:val="none" w:sz="0" w:space="0" w:color="auto"/>
      </w:divBdr>
    </w:div>
    <w:div w:id="809441367">
      <w:bodyDiv w:val="1"/>
      <w:marLeft w:val="0"/>
      <w:marRight w:val="0"/>
      <w:marTop w:val="0"/>
      <w:marBottom w:val="0"/>
      <w:divBdr>
        <w:top w:val="none" w:sz="0" w:space="0" w:color="auto"/>
        <w:left w:val="none" w:sz="0" w:space="0" w:color="auto"/>
        <w:bottom w:val="none" w:sz="0" w:space="0" w:color="auto"/>
        <w:right w:val="none" w:sz="0" w:space="0" w:color="auto"/>
      </w:divBdr>
    </w:div>
    <w:div w:id="809713050">
      <w:bodyDiv w:val="1"/>
      <w:marLeft w:val="0"/>
      <w:marRight w:val="0"/>
      <w:marTop w:val="0"/>
      <w:marBottom w:val="0"/>
      <w:divBdr>
        <w:top w:val="none" w:sz="0" w:space="0" w:color="auto"/>
        <w:left w:val="none" w:sz="0" w:space="0" w:color="auto"/>
        <w:bottom w:val="none" w:sz="0" w:space="0" w:color="auto"/>
        <w:right w:val="none" w:sz="0" w:space="0" w:color="auto"/>
      </w:divBdr>
    </w:div>
    <w:div w:id="810287358">
      <w:bodyDiv w:val="1"/>
      <w:marLeft w:val="0"/>
      <w:marRight w:val="0"/>
      <w:marTop w:val="0"/>
      <w:marBottom w:val="0"/>
      <w:divBdr>
        <w:top w:val="none" w:sz="0" w:space="0" w:color="auto"/>
        <w:left w:val="none" w:sz="0" w:space="0" w:color="auto"/>
        <w:bottom w:val="none" w:sz="0" w:space="0" w:color="auto"/>
        <w:right w:val="none" w:sz="0" w:space="0" w:color="auto"/>
      </w:divBdr>
    </w:div>
    <w:div w:id="810556685">
      <w:bodyDiv w:val="1"/>
      <w:marLeft w:val="0"/>
      <w:marRight w:val="0"/>
      <w:marTop w:val="0"/>
      <w:marBottom w:val="0"/>
      <w:divBdr>
        <w:top w:val="none" w:sz="0" w:space="0" w:color="auto"/>
        <w:left w:val="none" w:sz="0" w:space="0" w:color="auto"/>
        <w:bottom w:val="none" w:sz="0" w:space="0" w:color="auto"/>
        <w:right w:val="none" w:sz="0" w:space="0" w:color="auto"/>
      </w:divBdr>
    </w:div>
    <w:div w:id="811869297">
      <w:bodyDiv w:val="1"/>
      <w:marLeft w:val="0"/>
      <w:marRight w:val="0"/>
      <w:marTop w:val="0"/>
      <w:marBottom w:val="0"/>
      <w:divBdr>
        <w:top w:val="none" w:sz="0" w:space="0" w:color="auto"/>
        <w:left w:val="none" w:sz="0" w:space="0" w:color="auto"/>
        <w:bottom w:val="none" w:sz="0" w:space="0" w:color="auto"/>
        <w:right w:val="none" w:sz="0" w:space="0" w:color="auto"/>
      </w:divBdr>
    </w:div>
    <w:div w:id="812450231">
      <w:bodyDiv w:val="1"/>
      <w:marLeft w:val="0"/>
      <w:marRight w:val="0"/>
      <w:marTop w:val="0"/>
      <w:marBottom w:val="0"/>
      <w:divBdr>
        <w:top w:val="none" w:sz="0" w:space="0" w:color="auto"/>
        <w:left w:val="none" w:sz="0" w:space="0" w:color="auto"/>
        <w:bottom w:val="none" w:sz="0" w:space="0" w:color="auto"/>
        <w:right w:val="none" w:sz="0" w:space="0" w:color="auto"/>
      </w:divBdr>
    </w:div>
    <w:div w:id="812648390">
      <w:bodyDiv w:val="1"/>
      <w:marLeft w:val="0"/>
      <w:marRight w:val="0"/>
      <w:marTop w:val="0"/>
      <w:marBottom w:val="0"/>
      <w:divBdr>
        <w:top w:val="none" w:sz="0" w:space="0" w:color="auto"/>
        <w:left w:val="none" w:sz="0" w:space="0" w:color="auto"/>
        <w:bottom w:val="none" w:sz="0" w:space="0" w:color="auto"/>
        <w:right w:val="none" w:sz="0" w:space="0" w:color="auto"/>
      </w:divBdr>
    </w:div>
    <w:div w:id="813567376">
      <w:bodyDiv w:val="1"/>
      <w:marLeft w:val="0"/>
      <w:marRight w:val="0"/>
      <w:marTop w:val="0"/>
      <w:marBottom w:val="0"/>
      <w:divBdr>
        <w:top w:val="none" w:sz="0" w:space="0" w:color="auto"/>
        <w:left w:val="none" w:sz="0" w:space="0" w:color="auto"/>
        <w:bottom w:val="none" w:sz="0" w:space="0" w:color="auto"/>
        <w:right w:val="none" w:sz="0" w:space="0" w:color="auto"/>
      </w:divBdr>
    </w:div>
    <w:div w:id="813568065">
      <w:bodyDiv w:val="1"/>
      <w:marLeft w:val="0"/>
      <w:marRight w:val="0"/>
      <w:marTop w:val="0"/>
      <w:marBottom w:val="0"/>
      <w:divBdr>
        <w:top w:val="none" w:sz="0" w:space="0" w:color="auto"/>
        <w:left w:val="none" w:sz="0" w:space="0" w:color="auto"/>
        <w:bottom w:val="none" w:sz="0" w:space="0" w:color="auto"/>
        <w:right w:val="none" w:sz="0" w:space="0" w:color="auto"/>
      </w:divBdr>
    </w:div>
    <w:div w:id="813835251">
      <w:bodyDiv w:val="1"/>
      <w:marLeft w:val="0"/>
      <w:marRight w:val="0"/>
      <w:marTop w:val="0"/>
      <w:marBottom w:val="0"/>
      <w:divBdr>
        <w:top w:val="none" w:sz="0" w:space="0" w:color="auto"/>
        <w:left w:val="none" w:sz="0" w:space="0" w:color="auto"/>
        <w:bottom w:val="none" w:sz="0" w:space="0" w:color="auto"/>
        <w:right w:val="none" w:sz="0" w:space="0" w:color="auto"/>
      </w:divBdr>
    </w:div>
    <w:div w:id="814495697">
      <w:bodyDiv w:val="1"/>
      <w:marLeft w:val="0"/>
      <w:marRight w:val="0"/>
      <w:marTop w:val="0"/>
      <w:marBottom w:val="0"/>
      <w:divBdr>
        <w:top w:val="none" w:sz="0" w:space="0" w:color="auto"/>
        <w:left w:val="none" w:sz="0" w:space="0" w:color="auto"/>
        <w:bottom w:val="none" w:sz="0" w:space="0" w:color="auto"/>
        <w:right w:val="none" w:sz="0" w:space="0" w:color="auto"/>
      </w:divBdr>
    </w:div>
    <w:div w:id="815025714">
      <w:bodyDiv w:val="1"/>
      <w:marLeft w:val="0"/>
      <w:marRight w:val="0"/>
      <w:marTop w:val="0"/>
      <w:marBottom w:val="0"/>
      <w:divBdr>
        <w:top w:val="none" w:sz="0" w:space="0" w:color="auto"/>
        <w:left w:val="none" w:sz="0" w:space="0" w:color="auto"/>
        <w:bottom w:val="none" w:sz="0" w:space="0" w:color="auto"/>
        <w:right w:val="none" w:sz="0" w:space="0" w:color="auto"/>
      </w:divBdr>
    </w:div>
    <w:div w:id="815031287">
      <w:bodyDiv w:val="1"/>
      <w:marLeft w:val="0"/>
      <w:marRight w:val="0"/>
      <w:marTop w:val="0"/>
      <w:marBottom w:val="0"/>
      <w:divBdr>
        <w:top w:val="none" w:sz="0" w:space="0" w:color="auto"/>
        <w:left w:val="none" w:sz="0" w:space="0" w:color="auto"/>
        <w:bottom w:val="none" w:sz="0" w:space="0" w:color="auto"/>
        <w:right w:val="none" w:sz="0" w:space="0" w:color="auto"/>
      </w:divBdr>
    </w:div>
    <w:div w:id="815757618">
      <w:bodyDiv w:val="1"/>
      <w:marLeft w:val="0"/>
      <w:marRight w:val="0"/>
      <w:marTop w:val="0"/>
      <w:marBottom w:val="0"/>
      <w:divBdr>
        <w:top w:val="none" w:sz="0" w:space="0" w:color="auto"/>
        <w:left w:val="none" w:sz="0" w:space="0" w:color="auto"/>
        <w:bottom w:val="none" w:sz="0" w:space="0" w:color="auto"/>
        <w:right w:val="none" w:sz="0" w:space="0" w:color="auto"/>
      </w:divBdr>
    </w:div>
    <w:div w:id="817068989">
      <w:bodyDiv w:val="1"/>
      <w:marLeft w:val="0"/>
      <w:marRight w:val="0"/>
      <w:marTop w:val="0"/>
      <w:marBottom w:val="0"/>
      <w:divBdr>
        <w:top w:val="none" w:sz="0" w:space="0" w:color="auto"/>
        <w:left w:val="none" w:sz="0" w:space="0" w:color="auto"/>
        <w:bottom w:val="none" w:sz="0" w:space="0" w:color="auto"/>
        <w:right w:val="none" w:sz="0" w:space="0" w:color="auto"/>
      </w:divBdr>
    </w:div>
    <w:div w:id="818111449">
      <w:bodyDiv w:val="1"/>
      <w:marLeft w:val="0"/>
      <w:marRight w:val="0"/>
      <w:marTop w:val="0"/>
      <w:marBottom w:val="0"/>
      <w:divBdr>
        <w:top w:val="none" w:sz="0" w:space="0" w:color="auto"/>
        <w:left w:val="none" w:sz="0" w:space="0" w:color="auto"/>
        <w:bottom w:val="none" w:sz="0" w:space="0" w:color="auto"/>
        <w:right w:val="none" w:sz="0" w:space="0" w:color="auto"/>
      </w:divBdr>
    </w:div>
    <w:div w:id="818112525">
      <w:bodyDiv w:val="1"/>
      <w:marLeft w:val="0"/>
      <w:marRight w:val="0"/>
      <w:marTop w:val="0"/>
      <w:marBottom w:val="0"/>
      <w:divBdr>
        <w:top w:val="none" w:sz="0" w:space="0" w:color="auto"/>
        <w:left w:val="none" w:sz="0" w:space="0" w:color="auto"/>
        <w:bottom w:val="none" w:sz="0" w:space="0" w:color="auto"/>
        <w:right w:val="none" w:sz="0" w:space="0" w:color="auto"/>
      </w:divBdr>
    </w:div>
    <w:div w:id="818882232">
      <w:bodyDiv w:val="1"/>
      <w:marLeft w:val="0"/>
      <w:marRight w:val="0"/>
      <w:marTop w:val="0"/>
      <w:marBottom w:val="0"/>
      <w:divBdr>
        <w:top w:val="none" w:sz="0" w:space="0" w:color="auto"/>
        <w:left w:val="none" w:sz="0" w:space="0" w:color="auto"/>
        <w:bottom w:val="none" w:sz="0" w:space="0" w:color="auto"/>
        <w:right w:val="none" w:sz="0" w:space="0" w:color="auto"/>
      </w:divBdr>
    </w:div>
    <w:div w:id="820006753">
      <w:bodyDiv w:val="1"/>
      <w:marLeft w:val="0"/>
      <w:marRight w:val="0"/>
      <w:marTop w:val="0"/>
      <w:marBottom w:val="0"/>
      <w:divBdr>
        <w:top w:val="none" w:sz="0" w:space="0" w:color="auto"/>
        <w:left w:val="none" w:sz="0" w:space="0" w:color="auto"/>
        <w:bottom w:val="none" w:sz="0" w:space="0" w:color="auto"/>
        <w:right w:val="none" w:sz="0" w:space="0" w:color="auto"/>
      </w:divBdr>
    </w:div>
    <w:div w:id="820926958">
      <w:bodyDiv w:val="1"/>
      <w:marLeft w:val="0"/>
      <w:marRight w:val="0"/>
      <w:marTop w:val="0"/>
      <w:marBottom w:val="0"/>
      <w:divBdr>
        <w:top w:val="none" w:sz="0" w:space="0" w:color="auto"/>
        <w:left w:val="none" w:sz="0" w:space="0" w:color="auto"/>
        <w:bottom w:val="none" w:sz="0" w:space="0" w:color="auto"/>
        <w:right w:val="none" w:sz="0" w:space="0" w:color="auto"/>
      </w:divBdr>
    </w:div>
    <w:div w:id="821965573">
      <w:bodyDiv w:val="1"/>
      <w:marLeft w:val="0"/>
      <w:marRight w:val="0"/>
      <w:marTop w:val="0"/>
      <w:marBottom w:val="0"/>
      <w:divBdr>
        <w:top w:val="none" w:sz="0" w:space="0" w:color="auto"/>
        <w:left w:val="none" w:sz="0" w:space="0" w:color="auto"/>
        <w:bottom w:val="none" w:sz="0" w:space="0" w:color="auto"/>
        <w:right w:val="none" w:sz="0" w:space="0" w:color="auto"/>
      </w:divBdr>
    </w:div>
    <w:div w:id="822434919">
      <w:bodyDiv w:val="1"/>
      <w:marLeft w:val="0"/>
      <w:marRight w:val="0"/>
      <w:marTop w:val="0"/>
      <w:marBottom w:val="0"/>
      <w:divBdr>
        <w:top w:val="none" w:sz="0" w:space="0" w:color="auto"/>
        <w:left w:val="none" w:sz="0" w:space="0" w:color="auto"/>
        <w:bottom w:val="none" w:sz="0" w:space="0" w:color="auto"/>
        <w:right w:val="none" w:sz="0" w:space="0" w:color="auto"/>
      </w:divBdr>
    </w:div>
    <w:div w:id="822621845">
      <w:bodyDiv w:val="1"/>
      <w:marLeft w:val="0"/>
      <w:marRight w:val="0"/>
      <w:marTop w:val="0"/>
      <w:marBottom w:val="0"/>
      <w:divBdr>
        <w:top w:val="none" w:sz="0" w:space="0" w:color="auto"/>
        <w:left w:val="none" w:sz="0" w:space="0" w:color="auto"/>
        <w:bottom w:val="none" w:sz="0" w:space="0" w:color="auto"/>
        <w:right w:val="none" w:sz="0" w:space="0" w:color="auto"/>
      </w:divBdr>
    </w:div>
    <w:div w:id="822936278">
      <w:bodyDiv w:val="1"/>
      <w:marLeft w:val="0"/>
      <w:marRight w:val="0"/>
      <w:marTop w:val="0"/>
      <w:marBottom w:val="0"/>
      <w:divBdr>
        <w:top w:val="none" w:sz="0" w:space="0" w:color="auto"/>
        <w:left w:val="none" w:sz="0" w:space="0" w:color="auto"/>
        <w:bottom w:val="none" w:sz="0" w:space="0" w:color="auto"/>
        <w:right w:val="none" w:sz="0" w:space="0" w:color="auto"/>
      </w:divBdr>
    </w:div>
    <w:div w:id="824318663">
      <w:bodyDiv w:val="1"/>
      <w:marLeft w:val="0"/>
      <w:marRight w:val="0"/>
      <w:marTop w:val="0"/>
      <w:marBottom w:val="0"/>
      <w:divBdr>
        <w:top w:val="none" w:sz="0" w:space="0" w:color="auto"/>
        <w:left w:val="none" w:sz="0" w:space="0" w:color="auto"/>
        <w:bottom w:val="none" w:sz="0" w:space="0" w:color="auto"/>
        <w:right w:val="none" w:sz="0" w:space="0" w:color="auto"/>
      </w:divBdr>
    </w:div>
    <w:div w:id="825245153">
      <w:bodyDiv w:val="1"/>
      <w:marLeft w:val="0"/>
      <w:marRight w:val="0"/>
      <w:marTop w:val="0"/>
      <w:marBottom w:val="0"/>
      <w:divBdr>
        <w:top w:val="none" w:sz="0" w:space="0" w:color="auto"/>
        <w:left w:val="none" w:sz="0" w:space="0" w:color="auto"/>
        <w:bottom w:val="none" w:sz="0" w:space="0" w:color="auto"/>
        <w:right w:val="none" w:sz="0" w:space="0" w:color="auto"/>
      </w:divBdr>
    </w:div>
    <w:div w:id="827792818">
      <w:bodyDiv w:val="1"/>
      <w:marLeft w:val="0"/>
      <w:marRight w:val="0"/>
      <w:marTop w:val="0"/>
      <w:marBottom w:val="0"/>
      <w:divBdr>
        <w:top w:val="none" w:sz="0" w:space="0" w:color="auto"/>
        <w:left w:val="none" w:sz="0" w:space="0" w:color="auto"/>
        <w:bottom w:val="none" w:sz="0" w:space="0" w:color="auto"/>
        <w:right w:val="none" w:sz="0" w:space="0" w:color="auto"/>
      </w:divBdr>
    </w:div>
    <w:div w:id="829561722">
      <w:bodyDiv w:val="1"/>
      <w:marLeft w:val="0"/>
      <w:marRight w:val="0"/>
      <w:marTop w:val="0"/>
      <w:marBottom w:val="0"/>
      <w:divBdr>
        <w:top w:val="none" w:sz="0" w:space="0" w:color="auto"/>
        <w:left w:val="none" w:sz="0" w:space="0" w:color="auto"/>
        <w:bottom w:val="none" w:sz="0" w:space="0" w:color="auto"/>
        <w:right w:val="none" w:sz="0" w:space="0" w:color="auto"/>
      </w:divBdr>
    </w:div>
    <w:div w:id="830566642">
      <w:bodyDiv w:val="1"/>
      <w:marLeft w:val="0"/>
      <w:marRight w:val="0"/>
      <w:marTop w:val="0"/>
      <w:marBottom w:val="0"/>
      <w:divBdr>
        <w:top w:val="none" w:sz="0" w:space="0" w:color="auto"/>
        <w:left w:val="none" w:sz="0" w:space="0" w:color="auto"/>
        <w:bottom w:val="none" w:sz="0" w:space="0" w:color="auto"/>
        <w:right w:val="none" w:sz="0" w:space="0" w:color="auto"/>
      </w:divBdr>
    </w:div>
    <w:div w:id="830684747">
      <w:bodyDiv w:val="1"/>
      <w:marLeft w:val="0"/>
      <w:marRight w:val="0"/>
      <w:marTop w:val="0"/>
      <w:marBottom w:val="0"/>
      <w:divBdr>
        <w:top w:val="none" w:sz="0" w:space="0" w:color="auto"/>
        <w:left w:val="none" w:sz="0" w:space="0" w:color="auto"/>
        <w:bottom w:val="none" w:sz="0" w:space="0" w:color="auto"/>
        <w:right w:val="none" w:sz="0" w:space="0" w:color="auto"/>
      </w:divBdr>
    </w:div>
    <w:div w:id="830758676">
      <w:bodyDiv w:val="1"/>
      <w:marLeft w:val="0"/>
      <w:marRight w:val="0"/>
      <w:marTop w:val="0"/>
      <w:marBottom w:val="0"/>
      <w:divBdr>
        <w:top w:val="none" w:sz="0" w:space="0" w:color="auto"/>
        <w:left w:val="none" w:sz="0" w:space="0" w:color="auto"/>
        <w:bottom w:val="none" w:sz="0" w:space="0" w:color="auto"/>
        <w:right w:val="none" w:sz="0" w:space="0" w:color="auto"/>
      </w:divBdr>
    </w:div>
    <w:div w:id="831406401">
      <w:bodyDiv w:val="1"/>
      <w:marLeft w:val="0"/>
      <w:marRight w:val="0"/>
      <w:marTop w:val="0"/>
      <w:marBottom w:val="0"/>
      <w:divBdr>
        <w:top w:val="none" w:sz="0" w:space="0" w:color="auto"/>
        <w:left w:val="none" w:sz="0" w:space="0" w:color="auto"/>
        <w:bottom w:val="none" w:sz="0" w:space="0" w:color="auto"/>
        <w:right w:val="none" w:sz="0" w:space="0" w:color="auto"/>
      </w:divBdr>
    </w:div>
    <w:div w:id="832724619">
      <w:bodyDiv w:val="1"/>
      <w:marLeft w:val="0"/>
      <w:marRight w:val="0"/>
      <w:marTop w:val="0"/>
      <w:marBottom w:val="0"/>
      <w:divBdr>
        <w:top w:val="none" w:sz="0" w:space="0" w:color="auto"/>
        <w:left w:val="none" w:sz="0" w:space="0" w:color="auto"/>
        <w:bottom w:val="none" w:sz="0" w:space="0" w:color="auto"/>
        <w:right w:val="none" w:sz="0" w:space="0" w:color="auto"/>
      </w:divBdr>
    </w:div>
    <w:div w:id="834029170">
      <w:bodyDiv w:val="1"/>
      <w:marLeft w:val="0"/>
      <w:marRight w:val="0"/>
      <w:marTop w:val="0"/>
      <w:marBottom w:val="0"/>
      <w:divBdr>
        <w:top w:val="none" w:sz="0" w:space="0" w:color="auto"/>
        <w:left w:val="none" w:sz="0" w:space="0" w:color="auto"/>
        <w:bottom w:val="none" w:sz="0" w:space="0" w:color="auto"/>
        <w:right w:val="none" w:sz="0" w:space="0" w:color="auto"/>
      </w:divBdr>
    </w:div>
    <w:div w:id="834150375">
      <w:bodyDiv w:val="1"/>
      <w:marLeft w:val="0"/>
      <w:marRight w:val="0"/>
      <w:marTop w:val="0"/>
      <w:marBottom w:val="0"/>
      <w:divBdr>
        <w:top w:val="none" w:sz="0" w:space="0" w:color="auto"/>
        <w:left w:val="none" w:sz="0" w:space="0" w:color="auto"/>
        <w:bottom w:val="none" w:sz="0" w:space="0" w:color="auto"/>
        <w:right w:val="none" w:sz="0" w:space="0" w:color="auto"/>
      </w:divBdr>
    </w:div>
    <w:div w:id="834804412">
      <w:bodyDiv w:val="1"/>
      <w:marLeft w:val="0"/>
      <w:marRight w:val="0"/>
      <w:marTop w:val="0"/>
      <w:marBottom w:val="0"/>
      <w:divBdr>
        <w:top w:val="none" w:sz="0" w:space="0" w:color="auto"/>
        <w:left w:val="none" w:sz="0" w:space="0" w:color="auto"/>
        <w:bottom w:val="none" w:sz="0" w:space="0" w:color="auto"/>
        <w:right w:val="none" w:sz="0" w:space="0" w:color="auto"/>
      </w:divBdr>
    </w:div>
    <w:div w:id="835264668">
      <w:bodyDiv w:val="1"/>
      <w:marLeft w:val="0"/>
      <w:marRight w:val="0"/>
      <w:marTop w:val="0"/>
      <w:marBottom w:val="0"/>
      <w:divBdr>
        <w:top w:val="none" w:sz="0" w:space="0" w:color="auto"/>
        <w:left w:val="none" w:sz="0" w:space="0" w:color="auto"/>
        <w:bottom w:val="none" w:sz="0" w:space="0" w:color="auto"/>
        <w:right w:val="none" w:sz="0" w:space="0" w:color="auto"/>
      </w:divBdr>
    </w:div>
    <w:div w:id="835917758">
      <w:bodyDiv w:val="1"/>
      <w:marLeft w:val="0"/>
      <w:marRight w:val="0"/>
      <w:marTop w:val="0"/>
      <w:marBottom w:val="0"/>
      <w:divBdr>
        <w:top w:val="none" w:sz="0" w:space="0" w:color="auto"/>
        <w:left w:val="none" w:sz="0" w:space="0" w:color="auto"/>
        <w:bottom w:val="none" w:sz="0" w:space="0" w:color="auto"/>
        <w:right w:val="none" w:sz="0" w:space="0" w:color="auto"/>
      </w:divBdr>
    </w:div>
    <w:div w:id="835922897">
      <w:bodyDiv w:val="1"/>
      <w:marLeft w:val="0"/>
      <w:marRight w:val="0"/>
      <w:marTop w:val="0"/>
      <w:marBottom w:val="0"/>
      <w:divBdr>
        <w:top w:val="none" w:sz="0" w:space="0" w:color="auto"/>
        <w:left w:val="none" w:sz="0" w:space="0" w:color="auto"/>
        <w:bottom w:val="none" w:sz="0" w:space="0" w:color="auto"/>
        <w:right w:val="none" w:sz="0" w:space="0" w:color="auto"/>
      </w:divBdr>
    </w:div>
    <w:div w:id="838619053">
      <w:bodyDiv w:val="1"/>
      <w:marLeft w:val="0"/>
      <w:marRight w:val="0"/>
      <w:marTop w:val="0"/>
      <w:marBottom w:val="0"/>
      <w:divBdr>
        <w:top w:val="none" w:sz="0" w:space="0" w:color="auto"/>
        <w:left w:val="none" w:sz="0" w:space="0" w:color="auto"/>
        <w:bottom w:val="none" w:sz="0" w:space="0" w:color="auto"/>
        <w:right w:val="none" w:sz="0" w:space="0" w:color="auto"/>
      </w:divBdr>
    </w:div>
    <w:div w:id="838885622">
      <w:bodyDiv w:val="1"/>
      <w:marLeft w:val="0"/>
      <w:marRight w:val="0"/>
      <w:marTop w:val="0"/>
      <w:marBottom w:val="0"/>
      <w:divBdr>
        <w:top w:val="none" w:sz="0" w:space="0" w:color="auto"/>
        <w:left w:val="none" w:sz="0" w:space="0" w:color="auto"/>
        <w:bottom w:val="none" w:sz="0" w:space="0" w:color="auto"/>
        <w:right w:val="none" w:sz="0" w:space="0" w:color="auto"/>
      </w:divBdr>
    </w:div>
    <w:div w:id="839589889">
      <w:bodyDiv w:val="1"/>
      <w:marLeft w:val="0"/>
      <w:marRight w:val="0"/>
      <w:marTop w:val="0"/>
      <w:marBottom w:val="0"/>
      <w:divBdr>
        <w:top w:val="none" w:sz="0" w:space="0" w:color="auto"/>
        <w:left w:val="none" w:sz="0" w:space="0" w:color="auto"/>
        <w:bottom w:val="none" w:sz="0" w:space="0" w:color="auto"/>
        <w:right w:val="none" w:sz="0" w:space="0" w:color="auto"/>
      </w:divBdr>
    </w:div>
    <w:div w:id="842164581">
      <w:bodyDiv w:val="1"/>
      <w:marLeft w:val="0"/>
      <w:marRight w:val="0"/>
      <w:marTop w:val="0"/>
      <w:marBottom w:val="0"/>
      <w:divBdr>
        <w:top w:val="none" w:sz="0" w:space="0" w:color="auto"/>
        <w:left w:val="none" w:sz="0" w:space="0" w:color="auto"/>
        <w:bottom w:val="none" w:sz="0" w:space="0" w:color="auto"/>
        <w:right w:val="none" w:sz="0" w:space="0" w:color="auto"/>
      </w:divBdr>
    </w:div>
    <w:div w:id="842210813">
      <w:bodyDiv w:val="1"/>
      <w:marLeft w:val="0"/>
      <w:marRight w:val="0"/>
      <w:marTop w:val="0"/>
      <w:marBottom w:val="0"/>
      <w:divBdr>
        <w:top w:val="none" w:sz="0" w:space="0" w:color="auto"/>
        <w:left w:val="none" w:sz="0" w:space="0" w:color="auto"/>
        <w:bottom w:val="none" w:sz="0" w:space="0" w:color="auto"/>
        <w:right w:val="none" w:sz="0" w:space="0" w:color="auto"/>
      </w:divBdr>
    </w:div>
    <w:div w:id="842623347">
      <w:bodyDiv w:val="1"/>
      <w:marLeft w:val="0"/>
      <w:marRight w:val="0"/>
      <w:marTop w:val="0"/>
      <w:marBottom w:val="0"/>
      <w:divBdr>
        <w:top w:val="none" w:sz="0" w:space="0" w:color="auto"/>
        <w:left w:val="none" w:sz="0" w:space="0" w:color="auto"/>
        <w:bottom w:val="none" w:sz="0" w:space="0" w:color="auto"/>
        <w:right w:val="none" w:sz="0" w:space="0" w:color="auto"/>
      </w:divBdr>
    </w:div>
    <w:div w:id="843856015">
      <w:bodyDiv w:val="1"/>
      <w:marLeft w:val="0"/>
      <w:marRight w:val="0"/>
      <w:marTop w:val="0"/>
      <w:marBottom w:val="0"/>
      <w:divBdr>
        <w:top w:val="none" w:sz="0" w:space="0" w:color="auto"/>
        <w:left w:val="none" w:sz="0" w:space="0" w:color="auto"/>
        <w:bottom w:val="none" w:sz="0" w:space="0" w:color="auto"/>
        <w:right w:val="none" w:sz="0" w:space="0" w:color="auto"/>
      </w:divBdr>
    </w:div>
    <w:div w:id="844170804">
      <w:bodyDiv w:val="1"/>
      <w:marLeft w:val="0"/>
      <w:marRight w:val="0"/>
      <w:marTop w:val="0"/>
      <w:marBottom w:val="0"/>
      <w:divBdr>
        <w:top w:val="none" w:sz="0" w:space="0" w:color="auto"/>
        <w:left w:val="none" w:sz="0" w:space="0" w:color="auto"/>
        <w:bottom w:val="none" w:sz="0" w:space="0" w:color="auto"/>
        <w:right w:val="none" w:sz="0" w:space="0" w:color="auto"/>
      </w:divBdr>
    </w:div>
    <w:div w:id="844444249">
      <w:bodyDiv w:val="1"/>
      <w:marLeft w:val="0"/>
      <w:marRight w:val="0"/>
      <w:marTop w:val="0"/>
      <w:marBottom w:val="0"/>
      <w:divBdr>
        <w:top w:val="none" w:sz="0" w:space="0" w:color="auto"/>
        <w:left w:val="none" w:sz="0" w:space="0" w:color="auto"/>
        <w:bottom w:val="none" w:sz="0" w:space="0" w:color="auto"/>
        <w:right w:val="none" w:sz="0" w:space="0" w:color="auto"/>
      </w:divBdr>
    </w:div>
    <w:div w:id="845873517">
      <w:bodyDiv w:val="1"/>
      <w:marLeft w:val="0"/>
      <w:marRight w:val="0"/>
      <w:marTop w:val="0"/>
      <w:marBottom w:val="0"/>
      <w:divBdr>
        <w:top w:val="none" w:sz="0" w:space="0" w:color="auto"/>
        <w:left w:val="none" w:sz="0" w:space="0" w:color="auto"/>
        <w:bottom w:val="none" w:sz="0" w:space="0" w:color="auto"/>
        <w:right w:val="none" w:sz="0" w:space="0" w:color="auto"/>
      </w:divBdr>
    </w:div>
    <w:div w:id="846290765">
      <w:bodyDiv w:val="1"/>
      <w:marLeft w:val="0"/>
      <w:marRight w:val="0"/>
      <w:marTop w:val="0"/>
      <w:marBottom w:val="0"/>
      <w:divBdr>
        <w:top w:val="none" w:sz="0" w:space="0" w:color="auto"/>
        <w:left w:val="none" w:sz="0" w:space="0" w:color="auto"/>
        <w:bottom w:val="none" w:sz="0" w:space="0" w:color="auto"/>
        <w:right w:val="none" w:sz="0" w:space="0" w:color="auto"/>
      </w:divBdr>
    </w:div>
    <w:div w:id="846602626">
      <w:bodyDiv w:val="1"/>
      <w:marLeft w:val="0"/>
      <w:marRight w:val="0"/>
      <w:marTop w:val="0"/>
      <w:marBottom w:val="0"/>
      <w:divBdr>
        <w:top w:val="none" w:sz="0" w:space="0" w:color="auto"/>
        <w:left w:val="none" w:sz="0" w:space="0" w:color="auto"/>
        <w:bottom w:val="none" w:sz="0" w:space="0" w:color="auto"/>
        <w:right w:val="none" w:sz="0" w:space="0" w:color="auto"/>
      </w:divBdr>
    </w:div>
    <w:div w:id="846821814">
      <w:bodyDiv w:val="1"/>
      <w:marLeft w:val="0"/>
      <w:marRight w:val="0"/>
      <w:marTop w:val="0"/>
      <w:marBottom w:val="0"/>
      <w:divBdr>
        <w:top w:val="none" w:sz="0" w:space="0" w:color="auto"/>
        <w:left w:val="none" w:sz="0" w:space="0" w:color="auto"/>
        <w:bottom w:val="none" w:sz="0" w:space="0" w:color="auto"/>
        <w:right w:val="none" w:sz="0" w:space="0" w:color="auto"/>
      </w:divBdr>
    </w:div>
    <w:div w:id="846989861">
      <w:bodyDiv w:val="1"/>
      <w:marLeft w:val="0"/>
      <w:marRight w:val="0"/>
      <w:marTop w:val="0"/>
      <w:marBottom w:val="0"/>
      <w:divBdr>
        <w:top w:val="none" w:sz="0" w:space="0" w:color="auto"/>
        <w:left w:val="none" w:sz="0" w:space="0" w:color="auto"/>
        <w:bottom w:val="none" w:sz="0" w:space="0" w:color="auto"/>
        <w:right w:val="none" w:sz="0" w:space="0" w:color="auto"/>
      </w:divBdr>
    </w:div>
    <w:div w:id="847209424">
      <w:bodyDiv w:val="1"/>
      <w:marLeft w:val="0"/>
      <w:marRight w:val="0"/>
      <w:marTop w:val="0"/>
      <w:marBottom w:val="0"/>
      <w:divBdr>
        <w:top w:val="none" w:sz="0" w:space="0" w:color="auto"/>
        <w:left w:val="none" w:sz="0" w:space="0" w:color="auto"/>
        <w:bottom w:val="none" w:sz="0" w:space="0" w:color="auto"/>
        <w:right w:val="none" w:sz="0" w:space="0" w:color="auto"/>
      </w:divBdr>
    </w:div>
    <w:div w:id="847790074">
      <w:bodyDiv w:val="1"/>
      <w:marLeft w:val="0"/>
      <w:marRight w:val="0"/>
      <w:marTop w:val="0"/>
      <w:marBottom w:val="0"/>
      <w:divBdr>
        <w:top w:val="none" w:sz="0" w:space="0" w:color="auto"/>
        <w:left w:val="none" w:sz="0" w:space="0" w:color="auto"/>
        <w:bottom w:val="none" w:sz="0" w:space="0" w:color="auto"/>
        <w:right w:val="none" w:sz="0" w:space="0" w:color="auto"/>
      </w:divBdr>
    </w:div>
    <w:div w:id="849177948">
      <w:bodyDiv w:val="1"/>
      <w:marLeft w:val="0"/>
      <w:marRight w:val="0"/>
      <w:marTop w:val="0"/>
      <w:marBottom w:val="0"/>
      <w:divBdr>
        <w:top w:val="none" w:sz="0" w:space="0" w:color="auto"/>
        <w:left w:val="none" w:sz="0" w:space="0" w:color="auto"/>
        <w:bottom w:val="none" w:sz="0" w:space="0" w:color="auto"/>
        <w:right w:val="none" w:sz="0" w:space="0" w:color="auto"/>
      </w:divBdr>
    </w:div>
    <w:div w:id="849484788">
      <w:bodyDiv w:val="1"/>
      <w:marLeft w:val="0"/>
      <w:marRight w:val="0"/>
      <w:marTop w:val="0"/>
      <w:marBottom w:val="0"/>
      <w:divBdr>
        <w:top w:val="none" w:sz="0" w:space="0" w:color="auto"/>
        <w:left w:val="none" w:sz="0" w:space="0" w:color="auto"/>
        <w:bottom w:val="none" w:sz="0" w:space="0" w:color="auto"/>
        <w:right w:val="none" w:sz="0" w:space="0" w:color="auto"/>
      </w:divBdr>
    </w:div>
    <w:div w:id="849562900">
      <w:bodyDiv w:val="1"/>
      <w:marLeft w:val="0"/>
      <w:marRight w:val="0"/>
      <w:marTop w:val="0"/>
      <w:marBottom w:val="0"/>
      <w:divBdr>
        <w:top w:val="none" w:sz="0" w:space="0" w:color="auto"/>
        <w:left w:val="none" w:sz="0" w:space="0" w:color="auto"/>
        <w:bottom w:val="none" w:sz="0" w:space="0" w:color="auto"/>
        <w:right w:val="none" w:sz="0" w:space="0" w:color="auto"/>
      </w:divBdr>
    </w:div>
    <w:div w:id="851383079">
      <w:bodyDiv w:val="1"/>
      <w:marLeft w:val="0"/>
      <w:marRight w:val="0"/>
      <w:marTop w:val="0"/>
      <w:marBottom w:val="0"/>
      <w:divBdr>
        <w:top w:val="none" w:sz="0" w:space="0" w:color="auto"/>
        <w:left w:val="none" w:sz="0" w:space="0" w:color="auto"/>
        <w:bottom w:val="none" w:sz="0" w:space="0" w:color="auto"/>
        <w:right w:val="none" w:sz="0" w:space="0" w:color="auto"/>
      </w:divBdr>
    </w:div>
    <w:div w:id="853038697">
      <w:bodyDiv w:val="1"/>
      <w:marLeft w:val="0"/>
      <w:marRight w:val="0"/>
      <w:marTop w:val="0"/>
      <w:marBottom w:val="0"/>
      <w:divBdr>
        <w:top w:val="none" w:sz="0" w:space="0" w:color="auto"/>
        <w:left w:val="none" w:sz="0" w:space="0" w:color="auto"/>
        <w:bottom w:val="none" w:sz="0" w:space="0" w:color="auto"/>
        <w:right w:val="none" w:sz="0" w:space="0" w:color="auto"/>
      </w:divBdr>
    </w:div>
    <w:div w:id="853111631">
      <w:bodyDiv w:val="1"/>
      <w:marLeft w:val="0"/>
      <w:marRight w:val="0"/>
      <w:marTop w:val="0"/>
      <w:marBottom w:val="0"/>
      <w:divBdr>
        <w:top w:val="none" w:sz="0" w:space="0" w:color="auto"/>
        <w:left w:val="none" w:sz="0" w:space="0" w:color="auto"/>
        <w:bottom w:val="none" w:sz="0" w:space="0" w:color="auto"/>
        <w:right w:val="none" w:sz="0" w:space="0" w:color="auto"/>
      </w:divBdr>
    </w:div>
    <w:div w:id="853300016">
      <w:bodyDiv w:val="1"/>
      <w:marLeft w:val="0"/>
      <w:marRight w:val="0"/>
      <w:marTop w:val="0"/>
      <w:marBottom w:val="0"/>
      <w:divBdr>
        <w:top w:val="none" w:sz="0" w:space="0" w:color="auto"/>
        <w:left w:val="none" w:sz="0" w:space="0" w:color="auto"/>
        <w:bottom w:val="none" w:sz="0" w:space="0" w:color="auto"/>
        <w:right w:val="none" w:sz="0" w:space="0" w:color="auto"/>
      </w:divBdr>
    </w:div>
    <w:div w:id="853690173">
      <w:bodyDiv w:val="1"/>
      <w:marLeft w:val="0"/>
      <w:marRight w:val="0"/>
      <w:marTop w:val="0"/>
      <w:marBottom w:val="0"/>
      <w:divBdr>
        <w:top w:val="none" w:sz="0" w:space="0" w:color="auto"/>
        <w:left w:val="none" w:sz="0" w:space="0" w:color="auto"/>
        <w:bottom w:val="none" w:sz="0" w:space="0" w:color="auto"/>
        <w:right w:val="none" w:sz="0" w:space="0" w:color="auto"/>
      </w:divBdr>
    </w:div>
    <w:div w:id="853881639">
      <w:bodyDiv w:val="1"/>
      <w:marLeft w:val="0"/>
      <w:marRight w:val="0"/>
      <w:marTop w:val="0"/>
      <w:marBottom w:val="0"/>
      <w:divBdr>
        <w:top w:val="none" w:sz="0" w:space="0" w:color="auto"/>
        <w:left w:val="none" w:sz="0" w:space="0" w:color="auto"/>
        <w:bottom w:val="none" w:sz="0" w:space="0" w:color="auto"/>
        <w:right w:val="none" w:sz="0" w:space="0" w:color="auto"/>
      </w:divBdr>
    </w:div>
    <w:div w:id="855507122">
      <w:bodyDiv w:val="1"/>
      <w:marLeft w:val="0"/>
      <w:marRight w:val="0"/>
      <w:marTop w:val="0"/>
      <w:marBottom w:val="0"/>
      <w:divBdr>
        <w:top w:val="none" w:sz="0" w:space="0" w:color="auto"/>
        <w:left w:val="none" w:sz="0" w:space="0" w:color="auto"/>
        <w:bottom w:val="none" w:sz="0" w:space="0" w:color="auto"/>
        <w:right w:val="none" w:sz="0" w:space="0" w:color="auto"/>
      </w:divBdr>
    </w:div>
    <w:div w:id="856117452">
      <w:bodyDiv w:val="1"/>
      <w:marLeft w:val="0"/>
      <w:marRight w:val="0"/>
      <w:marTop w:val="0"/>
      <w:marBottom w:val="0"/>
      <w:divBdr>
        <w:top w:val="none" w:sz="0" w:space="0" w:color="auto"/>
        <w:left w:val="none" w:sz="0" w:space="0" w:color="auto"/>
        <w:bottom w:val="none" w:sz="0" w:space="0" w:color="auto"/>
        <w:right w:val="none" w:sz="0" w:space="0" w:color="auto"/>
      </w:divBdr>
    </w:div>
    <w:div w:id="859665752">
      <w:bodyDiv w:val="1"/>
      <w:marLeft w:val="0"/>
      <w:marRight w:val="0"/>
      <w:marTop w:val="0"/>
      <w:marBottom w:val="0"/>
      <w:divBdr>
        <w:top w:val="none" w:sz="0" w:space="0" w:color="auto"/>
        <w:left w:val="none" w:sz="0" w:space="0" w:color="auto"/>
        <w:bottom w:val="none" w:sz="0" w:space="0" w:color="auto"/>
        <w:right w:val="none" w:sz="0" w:space="0" w:color="auto"/>
      </w:divBdr>
    </w:div>
    <w:div w:id="860095363">
      <w:bodyDiv w:val="1"/>
      <w:marLeft w:val="0"/>
      <w:marRight w:val="0"/>
      <w:marTop w:val="0"/>
      <w:marBottom w:val="0"/>
      <w:divBdr>
        <w:top w:val="none" w:sz="0" w:space="0" w:color="auto"/>
        <w:left w:val="none" w:sz="0" w:space="0" w:color="auto"/>
        <w:bottom w:val="none" w:sz="0" w:space="0" w:color="auto"/>
        <w:right w:val="none" w:sz="0" w:space="0" w:color="auto"/>
      </w:divBdr>
    </w:div>
    <w:div w:id="860511956">
      <w:bodyDiv w:val="1"/>
      <w:marLeft w:val="0"/>
      <w:marRight w:val="0"/>
      <w:marTop w:val="0"/>
      <w:marBottom w:val="0"/>
      <w:divBdr>
        <w:top w:val="none" w:sz="0" w:space="0" w:color="auto"/>
        <w:left w:val="none" w:sz="0" w:space="0" w:color="auto"/>
        <w:bottom w:val="none" w:sz="0" w:space="0" w:color="auto"/>
        <w:right w:val="none" w:sz="0" w:space="0" w:color="auto"/>
      </w:divBdr>
    </w:div>
    <w:div w:id="861668890">
      <w:bodyDiv w:val="1"/>
      <w:marLeft w:val="0"/>
      <w:marRight w:val="0"/>
      <w:marTop w:val="0"/>
      <w:marBottom w:val="0"/>
      <w:divBdr>
        <w:top w:val="none" w:sz="0" w:space="0" w:color="auto"/>
        <w:left w:val="none" w:sz="0" w:space="0" w:color="auto"/>
        <w:bottom w:val="none" w:sz="0" w:space="0" w:color="auto"/>
        <w:right w:val="none" w:sz="0" w:space="0" w:color="auto"/>
      </w:divBdr>
    </w:div>
    <w:div w:id="861670965">
      <w:bodyDiv w:val="1"/>
      <w:marLeft w:val="0"/>
      <w:marRight w:val="0"/>
      <w:marTop w:val="0"/>
      <w:marBottom w:val="0"/>
      <w:divBdr>
        <w:top w:val="none" w:sz="0" w:space="0" w:color="auto"/>
        <w:left w:val="none" w:sz="0" w:space="0" w:color="auto"/>
        <w:bottom w:val="none" w:sz="0" w:space="0" w:color="auto"/>
        <w:right w:val="none" w:sz="0" w:space="0" w:color="auto"/>
      </w:divBdr>
    </w:div>
    <w:div w:id="862011496">
      <w:bodyDiv w:val="1"/>
      <w:marLeft w:val="0"/>
      <w:marRight w:val="0"/>
      <w:marTop w:val="0"/>
      <w:marBottom w:val="0"/>
      <w:divBdr>
        <w:top w:val="none" w:sz="0" w:space="0" w:color="auto"/>
        <w:left w:val="none" w:sz="0" w:space="0" w:color="auto"/>
        <w:bottom w:val="none" w:sz="0" w:space="0" w:color="auto"/>
        <w:right w:val="none" w:sz="0" w:space="0" w:color="auto"/>
      </w:divBdr>
    </w:div>
    <w:div w:id="862398299">
      <w:bodyDiv w:val="1"/>
      <w:marLeft w:val="0"/>
      <w:marRight w:val="0"/>
      <w:marTop w:val="0"/>
      <w:marBottom w:val="0"/>
      <w:divBdr>
        <w:top w:val="none" w:sz="0" w:space="0" w:color="auto"/>
        <w:left w:val="none" w:sz="0" w:space="0" w:color="auto"/>
        <w:bottom w:val="none" w:sz="0" w:space="0" w:color="auto"/>
        <w:right w:val="none" w:sz="0" w:space="0" w:color="auto"/>
      </w:divBdr>
    </w:div>
    <w:div w:id="863179094">
      <w:bodyDiv w:val="1"/>
      <w:marLeft w:val="0"/>
      <w:marRight w:val="0"/>
      <w:marTop w:val="0"/>
      <w:marBottom w:val="0"/>
      <w:divBdr>
        <w:top w:val="none" w:sz="0" w:space="0" w:color="auto"/>
        <w:left w:val="none" w:sz="0" w:space="0" w:color="auto"/>
        <w:bottom w:val="none" w:sz="0" w:space="0" w:color="auto"/>
        <w:right w:val="none" w:sz="0" w:space="0" w:color="auto"/>
      </w:divBdr>
    </w:div>
    <w:div w:id="863325105">
      <w:bodyDiv w:val="1"/>
      <w:marLeft w:val="0"/>
      <w:marRight w:val="0"/>
      <w:marTop w:val="0"/>
      <w:marBottom w:val="0"/>
      <w:divBdr>
        <w:top w:val="none" w:sz="0" w:space="0" w:color="auto"/>
        <w:left w:val="none" w:sz="0" w:space="0" w:color="auto"/>
        <w:bottom w:val="none" w:sz="0" w:space="0" w:color="auto"/>
        <w:right w:val="none" w:sz="0" w:space="0" w:color="auto"/>
      </w:divBdr>
    </w:div>
    <w:div w:id="863707318">
      <w:bodyDiv w:val="1"/>
      <w:marLeft w:val="0"/>
      <w:marRight w:val="0"/>
      <w:marTop w:val="0"/>
      <w:marBottom w:val="0"/>
      <w:divBdr>
        <w:top w:val="none" w:sz="0" w:space="0" w:color="auto"/>
        <w:left w:val="none" w:sz="0" w:space="0" w:color="auto"/>
        <w:bottom w:val="none" w:sz="0" w:space="0" w:color="auto"/>
        <w:right w:val="none" w:sz="0" w:space="0" w:color="auto"/>
      </w:divBdr>
    </w:div>
    <w:div w:id="864249419">
      <w:bodyDiv w:val="1"/>
      <w:marLeft w:val="0"/>
      <w:marRight w:val="0"/>
      <w:marTop w:val="0"/>
      <w:marBottom w:val="0"/>
      <w:divBdr>
        <w:top w:val="none" w:sz="0" w:space="0" w:color="auto"/>
        <w:left w:val="none" w:sz="0" w:space="0" w:color="auto"/>
        <w:bottom w:val="none" w:sz="0" w:space="0" w:color="auto"/>
        <w:right w:val="none" w:sz="0" w:space="0" w:color="auto"/>
      </w:divBdr>
    </w:div>
    <w:div w:id="865405596">
      <w:bodyDiv w:val="1"/>
      <w:marLeft w:val="0"/>
      <w:marRight w:val="0"/>
      <w:marTop w:val="0"/>
      <w:marBottom w:val="0"/>
      <w:divBdr>
        <w:top w:val="none" w:sz="0" w:space="0" w:color="auto"/>
        <w:left w:val="none" w:sz="0" w:space="0" w:color="auto"/>
        <w:bottom w:val="none" w:sz="0" w:space="0" w:color="auto"/>
        <w:right w:val="none" w:sz="0" w:space="0" w:color="auto"/>
      </w:divBdr>
    </w:div>
    <w:div w:id="865797355">
      <w:bodyDiv w:val="1"/>
      <w:marLeft w:val="0"/>
      <w:marRight w:val="0"/>
      <w:marTop w:val="0"/>
      <w:marBottom w:val="0"/>
      <w:divBdr>
        <w:top w:val="none" w:sz="0" w:space="0" w:color="auto"/>
        <w:left w:val="none" w:sz="0" w:space="0" w:color="auto"/>
        <w:bottom w:val="none" w:sz="0" w:space="0" w:color="auto"/>
        <w:right w:val="none" w:sz="0" w:space="0" w:color="auto"/>
      </w:divBdr>
    </w:div>
    <w:div w:id="866135079">
      <w:bodyDiv w:val="1"/>
      <w:marLeft w:val="0"/>
      <w:marRight w:val="0"/>
      <w:marTop w:val="0"/>
      <w:marBottom w:val="0"/>
      <w:divBdr>
        <w:top w:val="none" w:sz="0" w:space="0" w:color="auto"/>
        <w:left w:val="none" w:sz="0" w:space="0" w:color="auto"/>
        <w:bottom w:val="none" w:sz="0" w:space="0" w:color="auto"/>
        <w:right w:val="none" w:sz="0" w:space="0" w:color="auto"/>
      </w:divBdr>
    </w:div>
    <w:div w:id="866522169">
      <w:bodyDiv w:val="1"/>
      <w:marLeft w:val="0"/>
      <w:marRight w:val="0"/>
      <w:marTop w:val="0"/>
      <w:marBottom w:val="0"/>
      <w:divBdr>
        <w:top w:val="none" w:sz="0" w:space="0" w:color="auto"/>
        <w:left w:val="none" w:sz="0" w:space="0" w:color="auto"/>
        <w:bottom w:val="none" w:sz="0" w:space="0" w:color="auto"/>
        <w:right w:val="none" w:sz="0" w:space="0" w:color="auto"/>
      </w:divBdr>
    </w:div>
    <w:div w:id="867646637">
      <w:bodyDiv w:val="1"/>
      <w:marLeft w:val="0"/>
      <w:marRight w:val="0"/>
      <w:marTop w:val="0"/>
      <w:marBottom w:val="0"/>
      <w:divBdr>
        <w:top w:val="none" w:sz="0" w:space="0" w:color="auto"/>
        <w:left w:val="none" w:sz="0" w:space="0" w:color="auto"/>
        <w:bottom w:val="none" w:sz="0" w:space="0" w:color="auto"/>
        <w:right w:val="none" w:sz="0" w:space="0" w:color="auto"/>
      </w:divBdr>
    </w:div>
    <w:div w:id="870193777">
      <w:bodyDiv w:val="1"/>
      <w:marLeft w:val="0"/>
      <w:marRight w:val="0"/>
      <w:marTop w:val="0"/>
      <w:marBottom w:val="0"/>
      <w:divBdr>
        <w:top w:val="none" w:sz="0" w:space="0" w:color="auto"/>
        <w:left w:val="none" w:sz="0" w:space="0" w:color="auto"/>
        <w:bottom w:val="none" w:sz="0" w:space="0" w:color="auto"/>
        <w:right w:val="none" w:sz="0" w:space="0" w:color="auto"/>
      </w:divBdr>
    </w:div>
    <w:div w:id="873998909">
      <w:bodyDiv w:val="1"/>
      <w:marLeft w:val="0"/>
      <w:marRight w:val="0"/>
      <w:marTop w:val="0"/>
      <w:marBottom w:val="0"/>
      <w:divBdr>
        <w:top w:val="none" w:sz="0" w:space="0" w:color="auto"/>
        <w:left w:val="none" w:sz="0" w:space="0" w:color="auto"/>
        <w:bottom w:val="none" w:sz="0" w:space="0" w:color="auto"/>
        <w:right w:val="none" w:sz="0" w:space="0" w:color="auto"/>
      </w:divBdr>
    </w:div>
    <w:div w:id="874192863">
      <w:bodyDiv w:val="1"/>
      <w:marLeft w:val="0"/>
      <w:marRight w:val="0"/>
      <w:marTop w:val="0"/>
      <w:marBottom w:val="0"/>
      <w:divBdr>
        <w:top w:val="none" w:sz="0" w:space="0" w:color="auto"/>
        <w:left w:val="none" w:sz="0" w:space="0" w:color="auto"/>
        <w:bottom w:val="none" w:sz="0" w:space="0" w:color="auto"/>
        <w:right w:val="none" w:sz="0" w:space="0" w:color="auto"/>
      </w:divBdr>
    </w:div>
    <w:div w:id="875434358">
      <w:bodyDiv w:val="1"/>
      <w:marLeft w:val="0"/>
      <w:marRight w:val="0"/>
      <w:marTop w:val="0"/>
      <w:marBottom w:val="0"/>
      <w:divBdr>
        <w:top w:val="none" w:sz="0" w:space="0" w:color="auto"/>
        <w:left w:val="none" w:sz="0" w:space="0" w:color="auto"/>
        <w:bottom w:val="none" w:sz="0" w:space="0" w:color="auto"/>
        <w:right w:val="none" w:sz="0" w:space="0" w:color="auto"/>
      </w:divBdr>
    </w:div>
    <w:div w:id="876814343">
      <w:bodyDiv w:val="1"/>
      <w:marLeft w:val="0"/>
      <w:marRight w:val="0"/>
      <w:marTop w:val="0"/>
      <w:marBottom w:val="0"/>
      <w:divBdr>
        <w:top w:val="none" w:sz="0" w:space="0" w:color="auto"/>
        <w:left w:val="none" w:sz="0" w:space="0" w:color="auto"/>
        <w:bottom w:val="none" w:sz="0" w:space="0" w:color="auto"/>
        <w:right w:val="none" w:sz="0" w:space="0" w:color="auto"/>
      </w:divBdr>
    </w:div>
    <w:div w:id="877161086">
      <w:bodyDiv w:val="1"/>
      <w:marLeft w:val="0"/>
      <w:marRight w:val="0"/>
      <w:marTop w:val="0"/>
      <w:marBottom w:val="0"/>
      <w:divBdr>
        <w:top w:val="none" w:sz="0" w:space="0" w:color="auto"/>
        <w:left w:val="none" w:sz="0" w:space="0" w:color="auto"/>
        <w:bottom w:val="none" w:sz="0" w:space="0" w:color="auto"/>
        <w:right w:val="none" w:sz="0" w:space="0" w:color="auto"/>
      </w:divBdr>
    </w:div>
    <w:div w:id="879050015">
      <w:bodyDiv w:val="1"/>
      <w:marLeft w:val="0"/>
      <w:marRight w:val="0"/>
      <w:marTop w:val="0"/>
      <w:marBottom w:val="0"/>
      <w:divBdr>
        <w:top w:val="none" w:sz="0" w:space="0" w:color="auto"/>
        <w:left w:val="none" w:sz="0" w:space="0" w:color="auto"/>
        <w:bottom w:val="none" w:sz="0" w:space="0" w:color="auto"/>
        <w:right w:val="none" w:sz="0" w:space="0" w:color="auto"/>
      </w:divBdr>
    </w:div>
    <w:div w:id="879053793">
      <w:bodyDiv w:val="1"/>
      <w:marLeft w:val="0"/>
      <w:marRight w:val="0"/>
      <w:marTop w:val="0"/>
      <w:marBottom w:val="0"/>
      <w:divBdr>
        <w:top w:val="none" w:sz="0" w:space="0" w:color="auto"/>
        <w:left w:val="none" w:sz="0" w:space="0" w:color="auto"/>
        <w:bottom w:val="none" w:sz="0" w:space="0" w:color="auto"/>
        <w:right w:val="none" w:sz="0" w:space="0" w:color="auto"/>
      </w:divBdr>
    </w:div>
    <w:div w:id="879560534">
      <w:bodyDiv w:val="1"/>
      <w:marLeft w:val="0"/>
      <w:marRight w:val="0"/>
      <w:marTop w:val="0"/>
      <w:marBottom w:val="0"/>
      <w:divBdr>
        <w:top w:val="none" w:sz="0" w:space="0" w:color="auto"/>
        <w:left w:val="none" w:sz="0" w:space="0" w:color="auto"/>
        <w:bottom w:val="none" w:sz="0" w:space="0" w:color="auto"/>
        <w:right w:val="none" w:sz="0" w:space="0" w:color="auto"/>
      </w:divBdr>
    </w:div>
    <w:div w:id="879560984">
      <w:bodyDiv w:val="1"/>
      <w:marLeft w:val="0"/>
      <w:marRight w:val="0"/>
      <w:marTop w:val="0"/>
      <w:marBottom w:val="0"/>
      <w:divBdr>
        <w:top w:val="none" w:sz="0" w:space="0" w:color="auto"/>
        <w:left w:val="none" w:sz="0" w:space="0" w:color="auto"/>
        <w:bottom w:val="none" w:sz="0" w:space="0" w:color="auto"/>
        <w:right w:val="none" w:sz="0" w:space="0" w:color="auto"/>
      </w:divBdr>
    </w:div>
    <w:div w:id="883297823">
      <w:bodyDiv w:val="1"/>
      <w:marLeft w:val="0"/>
      <w:marRight w:val="0"/>
      <w:marTop w:val="0"/>
      <w:marBottom w:val="0"/>
      <w:divBdr>
        <w:top w:val="none" w:sz="0" w:space="0" w:color="auto"/>
        <w:left w:val="none" w:sz="0" w:space="0" w:color="auto"/>
        <w:bottom w:val="none" w:sz="0" w:space="0" w:color="auto"/>
        <w:right w:val="none" w:sz="0" w:space="0" w:color="auto"/>
      </w:divBdr>
    </w:div>
    <w:div w:id="884103241">
      <w:bodyDiv w:val="1"/>
      <w:marLeft w:val="0"/>
      <w:marRight w:val="0"/>
      <w:marTop w:val="0"/>
      <w:marBottom w:val="0"/>
      <w:divBdr>
        <w:top w:val="none" w:sz="0" w:space="0" w:color="auto"/>
        <w:left w:val="none" w:sz="0" w:space="0" w:color="auto"/>
        <w:bottom w:val="none" w:sz="0" w:space="0" w:color="auto"/>
        <w:right w:val="none" w:sz="0" w:space="0" w:color="auto"/>
      </w:divBdr>
    </w:div>
    <w:div w:id="884950683">
      <w:bodyDiv w:val="1"/>
      <w:marLeft w:val="0"/>
      <w:marRight w:val="0"/>
      <w:marTop w:val="0"/>
      <w:marBottom w:val="0"/>
      <w:divBdr>
        <w:top w:val="none" w:sz="0" w:space="0" w:color="auto"/>
        <w:left w:val="none" w:sz="0" w:space="0" w:color="auto"/>
        <w:bottom w:val="none" w:sz="0" w:space="0" w:color="auto"/>
        <w:right w:val="none" w:sz="0" w:space="0" w:color="auto"/>
      </w:divBdr>
    </w:div>
    <w:div w:id="886140394">
      <w:bodyDiv w:val="1"/>
      <w:marLeft w:val="0"/>
      <w:marRight w:val="0"/>
      <w:marTop w:val="0"/>
      <w:marBottom w:val="0"/>
      <w:divBdr>
        <w:top w:val="none" w:sz="0" w:space="0" w:color="auto"/>
        <w:left w:val="none" w:sz="0" w:space="0" w:color="auto"/>
        <w:bottom w:val="none" w:sz="0" w:space="0" w:color="auto"/>
        <w:right w:val="none" w:sz="0" w:space="0" w:color="auto"/>
      </w:divBdr>
    </w:div>
    <w:div w:id="886649411">
      <w:bodyDiv w:val="1"/>
      <w:marLeft w:val="0"/>
      <w:marRight w:val="0"/>
      <w:marTop w:val="0"/>
      <w:marBottom w:val="0"/>
      <w:divBdr>
        <w:top w:val="none" w:sz="0" w:space="0" w:color="auto"/>
        <w:left w:val="none" w:sz="0" w:space="0" w:color="auto"/>
        <w:bottom w:val="none" w:sz="0" w:space="0" w:color="auto"/>
        <w:right w:val="none" w:sz="0" w:space="0" w:color="auto"/>
      </w:divBdr>
    </w:div>
    <w:div w:id="886916612">
      <w:bodyDiv w:val="1"/>
      <w:marLeft w:val="0"/>
      <w:marRight w:val="0"/>
      <w:marTop w:val="0"/>
      <w:marBottom w:val="0"/>
      <w:divBdr>
        <w:top w:val="none" w:sz="0" w:space="0" w:color="auto"/>
        <w:left w:val="none" w:sz="0" w:space="0" w:color="auto"/>
        <w:bottom w:val="none" w:sz="0" w:space="0" w:color="auto"/>
        <w:right w:val="none" w:sz="0" w:space="0" w:color="auto"/>
      </w:divBdr>
    </w:div>
    <w:div w:id="887953112">
      <w:bodyDiv w:val="1"/>
      <w:marLeft w:val="0"/>
      <w:marRight w:val="0"/>
      <w:marTop w:val="0"/>
      <w:marBottom w:val="0"/>
      <w:divBdr>
        <w:top w:val="none" w:sz="0" w:space="0" w:color="auto"/>
        <w:left w:val="none" w:sz="0" w:space="0" w:color="auto"/>
        <w:bottom w:val="none" w:sz="0" w:space="0" w:color="auto"/>
        <w:right w:val="none" w:sz="0" w:space="0" w:color="auto"/>
      </w:divBdr>
    </w:div>
    <w:div w:id="890187230">
      <w:bodyDiv w:val="1"/>
      <w:marLeft w:val="0"/>
      <w:marRight w:val="0"/>
      <w:marTop w:val="0"/>
      <w:marBottom w:val="0"/>
      <w:divBdr>
        <w:top w:val="none" w:sz="0" w:space="0" w:color="auto"/>
        <w:left w:val="none" w:sz="0" w:space="0" w:color="auto"/>
        <w:bottom w:val="none" w:sz="0" w:space="0" w:color="auto"/>
        <w:right w:val="none" w:sz="0" w:space="0" w:color="auto"/>
      </w:divBdr>
    </w:div>
    <w:div w:id="890532006">
      <w:bodyDiv w:val="1"/>
      <w:marLeft w:val="0"/>
      <w:marRight w:val="0"/>
      <w:marTop w:val="0"/>
      <w:marBottom w:val="0"/>
      <w:divBdr>
        <w:top w:val="none" w:sz="0" w:space="0" w:color="auto"/>
        <w:left w:val="none" w:sz="0" w:space="0" w:color="auto"/>
        <w:bottom w:val="none" w:sz="0" w:space="0" w:color="auto"/>
        <w:right w:val="none" w:sz="0" w:space="0" w:color="auto"/>
      </w:divBdr>
    </w:div>
    <w:div w:id="891382441">
      <w:bodyDiv w:val="1"/>
      <w:marLeft w:val="0"/>
      <w:marRight w:val="0"/>
      <w:marTop w:val="0"/>
      <w:marBottom w:val="0"/>
      <w:divBdr>
        <w:top w:val="none" w:sz="0" w:space="0" w:color="auto"/>
        <w:left w:val="none" w:sz="0" w:space="0" w:color="auto"/>
        <w:bottom w:val="none" w:sz="0" w:space="0" w:color="auto"/>
        <w:right w:val="none" w:sz="0" w:space="0" w:color="auto"/>
      </w:divBdr>
    </w:div>
    <w:div w:id="891387699">
      <w:bodyDiv w:val="1"/>
      <w:marLeft w:val="0"/>
      <w:marRight w:val="0"/>
      <w:marTop w:val="0"/>
      <w:marBottom w:val="0"/>
      <w:divBdr>
        <w:top w:val="none" w:sz="0" w:space="0" w:color="auto"/>
        <w:left w:val="none" w:sz="0" w:space="0" w:color="auto"/>
        <w:bottom w:val="none" w:sz="0" w:space="0" w:color="auto"/>
        <w:right w:val="none" w:sz="0" w:space="0" w:color="auto"/>
      </w:divBdr>
    </w:div>
    <w:div w:id="891771368">
      <w:bodyDiv w:val="1"/>
      <w:marLeft w:val="0"/>
      <w:marRight w:val="0"/>
      <w:marTop w:val="0"/>
      <w:marBottom w:val="0"/>
      <w:divBdr>
        <w:top w:val="none" w:sz="0" w:space="0" w:color="auto"/>
        <w:left w:val="none" w:sz="0" w:space="0" w:color="auto"/>
        <w:bottom w:val="none" w:sz="0" w:space="0" w:color="auto"/>
        <w:right w:val="none" w:sz="0" w:space="0" w:color="auto"/>
      </w:divBdr>
    </w:div>
    <w:div w:id="892883071">
      <w:bodyDiv w:val="1"/>
      <w:marLeft w:val="0"/>
      <w:marRight w:val="0"/>
      <w:marTop w:val="0"/>
      <w:marBottom w:val="0"/>
      <w:divBdr>
        <w:top w:val="none" w:sz="0" w:space="0" w:color="auto"/>
        <w:left w:val="none" w:sz="0" w:space="0" w:color="auto"/>
        <w:bottom w:val="none" w:sz="0" w:space="0" w:color="auto"/>
        <w:right w:val="none" w:sz="0" w:space="0" w:color="auto"/>
      </w:divBdr>
    </w:div>
    <w:div w:id="893083477">
      <w:bodyDiv w:val="1"/>
      <w:marLeft w:val="0"/>
      <w:marRight w:val="0"/>
      <w:marTop w:val="0"/>
      <w:marBottom w:val="0"/>
      <w:divBdr>
        <w:top w:val="none" w:sz="0" w:space="0" w:color="auto"/>
        <w:left w:val="none" w:sz="0" w:space="0" w:color="auto"/>
        <w:bottom w:val="none" w:sz="0" w:space="0" w:color="auto"/>
        <w:right w:val="none" w:sz="0" w:space="0" w:color="auto"/>
      </w:divBdr>
    </w:div>
    <w:div w:id="894124694">
      <w:bodyDiv w:val="1"/>
      <w:marLeft w:val="0"/>
      <w:marRight w:val="0"/>
      <w:marTop w:val="0"/>
      <w:marBottom w:val="0"/>
      <w:divBdr>
        <w:top w:val="none" w:sz="0" w:space="0" w:color="auto"/>
        <w:left w:val="none" w:sz="0" w:space="0" w:color="auto"/>
        <w:bottom w:val="none" w:sz="0" w:space="0" w:color="auto"/>
        <w:right w:val="none" w:sz="0" w:space="0" w:color="auto"/>
      </w:divBdr>
    </w:div>
    <w:div w:id="894511432">
      <w:bodyDiv w:val="1"/>
      <w:marLeft w:val="0"/>
      <w:marRight w:val="0"/>
      <w:marTop w:val="0"/>
      <w:marBottom w:val="0"/>
      <w:divBdr>
        <w:top w:val="none" w:sz="0" w:space="0" w:color="auto"/>
        <w:left w:val="none" w:sz="0" w:space="0" w:color="auto"/>
        <w:bottom w:val="none" w:sz="0" w:space="0" w:color="auto"/>
        <w:right w:val="none" w:sz="0" w:space="0" w:color="auto"/>
      </w:divBdr>
    </w:div>
    <w:div w:id="894703870">
      <w:bodyDiv w:val="1"/>
      <w:marLeft w:val="0"/>
      <w:marRight w:val="0"/>
      <w:marTop w:val="0"/>
      <w:marBottom w:val="0"/>
      <w:divBdr>
        <w:top w:val="none" w:sz="0" w:space="0" w:color="auto"/>
        <w:left w:val="none" w:sz="0" w:space="0" w:color="auto"/>
        <w:bottom w:val="none" w:sz="0" w:space="0" w:color="auto"/>
        <w:right w:val="none" w:sz="0" w:space="0" w:color="auto"/>
      </w:divBdr>
    </w:div>
    <w:div w:id="897323750">
      <w:bodyDiv w:val="1"/>
      <w:marLeft w:val="0"/>
      <w:marRight w:val="0"/>
      <w:marTop w:val="0"/>
      <w:marBottom w:val="0"/>
      <w:divBdr>
        <w:top w:val="none" w:sz="0" w:space="0" w:color="auto"/>
        <w:left w:val="none" w:sz="0" w:space="0" w:color="auto"/>
        <w:bottom w:val="none" w:sz="0" w:space="0" w:color="auto"/>
        <w:right w:val="none" w:sz="0" w:space="0" w:color="auto"/>
      </w:divBdr>
    </w:div>
    <w:div w:id="897666471">
      <w:bodyDiv w:val="1"/>
      <w:marLeft w:val="0"/>
      <w:marRight w:val="0"/>
      <w:marTop w:val="0"/>
      <w:marBottom w:val="0"/>
      <w:divBdr>
        <w:top w:val="none" w:sz="0" w:space="0" w:color="auto"/>
        <w:left w:val="none" w:sz="0" w:space="0" w:color="auto"/>
        <w:bottom w:val="none" w:sz="0" w:space="0" w:color="auto"/>
        <w:right w:val="none" w:sz="0" w:space="0" w:color="auto"/>
      </w:divBdr>
    </w:div>
    <w:div w:id="897940575">
      <w:bodyDiv w:val="1"/>
      <w:marLeft w:val="0"/>
      <w:marRight w:val="0"/>
      <w:marTop w:val="0"/>
      <w:marBottom w:val="0"/>
      <w:divBdr>
        <w:top w:val="none" w:sz="0" w:space="0" w:color="auto"/>
        <w:left w:val="none" w:sz="0" w:space="0" w:color="auto"/>
        <w:bottom w:val="none" w:sz="0" w:space="0" w:color="auto"/>
        <w:right w:val="none" w:sz="0" w:space="0" w:color="auto"/>
      </w:divBdr>
    </w:div>
    <w:div w:id="900100021">
      <w:bodyDiv w:val="1"/>
      <w:marLeft w:val="0"/>
      <w:marRight w:val="0"/>
      <w:marTop w:val="0"/>
      <w:marBottom w:val="0"/>
      <w:divBdr>
        <w:top w:val="none" w:sz="0" w:space="0" w:color="auto"/>
        <w:left w:val="none" w:sz="0" w:space="0" w:color="auto"/>
        <w:bottom w:val="none" w:sz="0" w:space="0" w:color="auto"/>
        <w:right w:val="none" w:sz="0" w:space="0" w:color="auto"/>
      </w:divBdr>
    </w:div>
    <w:div w:id="900604345">
      <w:bodyDiv w:val="1"/>
      <w:marLeft w:val="0"/>
      <w:marRight w:val="0"/>
      <w:marTop w:val="0"/>
      <w:marBottom w:val="0"/>
      <w:divBdr>
        <w:top w:val="none" w:sz="0" w:space="0" w:color="auto"/>
        <w:left w:val="none" w:sz="0" w:space="0" w:color="auto"/>
        <w:bottom w:val="none" w:sz="0" w:space="0" w:color="auto"/>
        <w:right w:val="none" w:sz="0" w:space="0" w:color="auto"/>
      </w:divBdr>
    </w:div>
    <w:div w:id="900679204">
      <w:bodyDiv w:val="1"/>
      <w:marLeft w:val="0"/>
      <w:marRight w:val="0"/>
      <w:marTop w:val="0"/>
      <w:marBottom w:val="0"/>
      <w:divBdr>
        <w:top w:val="none" w:sz="0" w:space="0" w:color="auto"/>
        <w:left w:val="none" w:sz="0" w:space="0" w:color="auto"/>
        <w:bottom w:val="none" w:sz="0" w:space="0" w:color="auto"/>
        <w:right w:val="none" w:sz="0" w:space="0" w:color="auto"/>
      </w:divBdr>
    </w:div>
    <w:div w:id="901251873">
      <w:bodyDiv w:val="1"/>
      <w:marLeft w:val="0"/>
      <w:marRight w:val="0"/>
      <w:marTop w:val="0"/>
      <w:marBottom w:val="0"/>
      <w:divBdr>
        <w:top w:val="none" w:sz="0" w:space="0" w:color="auto"/>
        <w:left w:val="none" w:sz="0" w:space="0" w:color="auto"/>
        <w:bottom w:val="none" w:sz="0" w:space="0" w:color="auto"/>
        <w:right w:val="none" w:sz="0" w:space="0" w:color="auto"/>
      </w:divBdr>
    </w:div>
    <w:div w:id="902259007">
      <w:bodyDiv w:val="1"/>
      <w:marLeft w:val="0"/>
      <w:marRight w:val="0"/>
      <w:marTop w:val="0"/>
      <w:marBottom w:val="0"/>
      <w:divBdr>
        <w:top w:val="none" w:sz="0" w:space="0" w:color="auto"/>
        <w:left w:val="none" w:sz="0" w:space="0" w:color="auto"/>
        <w:bottom w:val="none" w:sz="0" w:space="0" w:color="auto"/>
        <w:right w:val="none" w:sz="0" w:space="0" w:color="auto"/>
      </w:divBdr>
    </w:div>
    <w:div w:id="903179092">
      <w:bodyDiv w:val="1"/>
      <w:marLeft w:val="0"/>
      <w:marRight w:val="0"/>
      <w:marTop w:val="0"/>
      <w:marBottom w:val="0"/>
      <w:divBdr>
        <w:top w:val="none" w:sz="0" w:space="0" w:color="auto"/>
        <w:left w:val="none" w:sz="0" w:space="0" w:color="auto"/>
        <w:bottom w:val="none" w:sz="0" w:space="0" w:color="auto"/>
        <w:right w:val="none" w:sz="0" w:space="0" w:color="auto"/>
      </w:divBdr>
    </w:div>
    <w:div w:id="903492993">
      <w:bodyDiv w:val="1"/>
      <w:marLeft w:val="0"/>
      <w:marRight w:val="0"/>
      <w:marTop w:val="0"/>
      <w:marBottom w:val="0"/>
      <w:divBdr>
        <w:top w:val="none" w:sz="0" w:space="0" w:color="auto"/>
        <w:left w:val="none" w:sz="0" w:space="0" w:color="auto"/>
        <w:bottom w:val="none" w:sz="0" w:space="0" w:color="auto"/>
        <w:right w:val="none" w:sz="0" w:space="0" w:color="auto"/>
      </w:divBdr>
    </w:div>
    <w:div w:id="905070705">
      <w:bodyDiv w:val="1"/>
      <w:marLeft w:val="0"/>
      <w:marRight w:val="0"/>
      <w:marTop w:val="0"/>
      <w:marBottom w:val="0"/>
      <w:divBdr>
        <w:top w:val="none" w:sz="0" w:space="0" w:color="auto"/>
        <w:left w:val="none" w:sz="0" w:space="0" w:color="auto"/>
        <w:bottom w:val="none" w:sz="0" w:space="0" w:color="auto"/>
        <w:right w:val="none" w:sz="0" w:space="0" w:color="auto"/>
      </w:divBdr>
    </w:div>
    <w:div w:id="906495358">
      <w:bodyDiv w:val="1"/>
      <w:marLeft w:val="0"/>
      <w:marRight w:val="0"/>
      <w:marTop w:val="0"/>
      <w:marBottom w:val="0"/>
      <w:divBdr>
        <w:top w:val="none" w:sz="0" w:space="0" w:color="auto"/>
        <w:left w:val="none" w:sz="0" w:space="0" w:color="auto"/>
        <w:bottom w:val="none" w:sz="0" w:space="0" w:color="auto"/>
        <w:right w:val="none" w:sz="0" w:space="0" w:color="auto"/>
      </w:divBdr>
    </w:div>
    <w:div w:id="907495354">
      <w:bodyDiv w:val="1"/>
      <w:marLeft w:val="0"/>
      <w:marRight w:val="0"/>
      <w:marTop w:val="0"/>
      <w:marBottom w:val="0"/>
      <w:divBdr>
        <w:top w:val="none" w:sz="0" w:space="0" w:color="auto"/>
        <w:left w:val="none" w:sz="0" w:space="0" w:color="auto"/>
        <w:bottom w:val="none" w:sz="0" w:space="0" w:color="auto"/>
        <w:right w:val="none" w:sz="0" w:space="0" w:color="auto"/>
      </w:divBdr>
    </w:div>
    <w:div w:id="907886619">
      <w:bodyDiv w:val="1"/>
      <w:marLeft w:val="0"/>
      <w:marRight w:val="0"/>
      <w:marTop w:val="0"/>
      <w:marBottom w:val="0"/>
      <w:divBdr>
        <w:top w:val="none" w:sz="0" w:space="0" w:color="auto"/>
        <w:left w:val="none" w:sz="0" w:space="0" w:color="auto"/>
        <w:bottom w:val="none" w:sz="0" w:space="0" w:color="auto"/>
        <w:right w:val="none" w:sz="0" w:space="0" w:color="auto"/>
      </w:divBdr>
    </w:div>
    <w:div w:id="908731890">
      <w:bodyDiv w:val="1"/>
      <w:marLeft w:val="0"/>
      <w:marRight w:val="0"/>
      <w:marTop w:val="0"/>
      <w:marBottom w:val="0"/>
      <w:divBdr>
        <w:top w:val="none" w:sz="0" w:space="0" w:color="auto"/>
        <w:left w:val="none" w:sz="0" w:space="0" w:color="auto"/>
        <w:bottom w:val="none" w:sz="0" w:space="0" w:color="auto"/>
        <w:right w:val="none" w:sz="0" w:space="0" w:color="auto"/>
      </w:divBdr>
    </w:div>
    <w:div w:id="908884581">
      <w:bodyDiv w:val="1"/>
      <w:marLeft w:val="0"/>
      <w:marRight w:val="0"/>
      <w:marTop w:val="0"/>
      <w:marBottom w:val="0"/>
      <w:divBdr>
        <w:top w:val="none" w:sz="0" w:space="0" w:color="auto"/>
        <w:left w:val="none" w:sz="0" w:space="0" w:color="auto"/>
        <w:bottom w:val="none" w:sz="0" w:space="0" w:color="auto"/>
        <w:right w:val="none" w:sz="0" w:space="0" w:color="auto"/>
      </w:divBdr>
    </w:div>
    <w:div w:id="908925246">
      <w:bodyDiv w:val="1"/>
      <w:marLeft w:val="0"/>
      <w:marRight w:val="0"/>
      <w:marTop w:val="0"/>
      <w:marBottom w:val="0"/>
      <w:divBdr>
        <w:top w:val="none" w:sz="0" w:space="0" w:color="auto"/>
        <w:left w:val="none" w:sz="0" w:space="0" w:color="auto"/>
        <w:bottom w:val="none" w:sz="0" w:space="0" w:color="auto"/>
        <w:right w:val="none" w:sz="0" w:space="0" w:color="auto"/>
      </w:divBdr>
    </w:div>
    <w:div w:id="909267681">
      <w:bodyDiv w:val="1"/>
      <w:marLeft w:val="0"/>
      <w:marRight w:val="0"/>
      <w:marTop w:val="0"/>
      <w:marBottom w:val="0"/>
      <w:divBdr>
        <w:top w:val="none" w:sz="0" w:space="0" w:color="auto"/>
        <w:left w:val="none" w:sz="0" w:space="0" w:color="auto"/>
        <w:bottom w:val="none" w:sz="0" w:space="0" w:color="auto"/>
        <w:right w:val="none" w:sz="0" w:space="0" w:color="auto"/>
      </w:divBdr>
    </w:div>
    <w:div w:id="909771795">
      <w:bodyDiv w:val="1"/>
      <w:marLeft w:val="0"/>
      <w:marRight w:val="0"/>
      <w:marTop w:val="0"/>
      <w:marBottom w:val="0"/>
      <w:divBdr>
        <w:top w:val="none" w:sz="0" w:space="0" w:color="auto"/>
        <w:left w:val="none" w:sz="0" w:space="0" w:color="auto"/>
        <w:bottom w:val="none" w:sz="0" w:space="0" w:color="auto"/>
        <w:right w:val="none" w:sz="0" w:space="0" w:color="auto"/>
      </w:divBdr>
    </w:div>
    <w:div w:id="909803412">
      <w:bodyDiv w:val="1"/>
      <w:marLeft w:val="0"/>
      <w:marRight w:val="0"/>
      <w:marTop w:val="0"/>
      <w:marBottom w:val="0"/>
      <w:divBdr>
        <w:top w:val="none" w:sz="0" w:space="0" w:color="auto"/>
        <w:left w:val="none" w:sz="0" w:space="0" w:color="auto"/>
        <w:bottom w:val="none" w:sz="0" w:space="0" w:color="auto"/>
        <w:right w:val="none" w:sz="0" w:space="0" w:color="auto"/>
      </w:divBdr>
    </w:div>
    <w:div w:id="910306962">
      <w:bodyDiv w:val="1"/>
      <w:marLeft w:val="0"/>
      <w:marRight w:val="0"/>
      <w:marTop w:val="0"/>
      <w:marBottom w:val="0"/>
      <w:divBdr>
        <w:top w:val="none" w:sz="0" w:space="0" w:color="auto"/>
        <w:left w:val="none" w:sz="0" w:space="0" w:color="auto"/>
        <w:bottom w:val="none" w:sz="0" w:space="0" w:color="auto"/>
        <w:right w:val="none" w:sz="0" w:space="0" w:color="auto"/>
      </w:divBdr>
    </w:div>
    <w:div w:id="910820680">
      <w:bodyDiv w:val="1"/>
      <w:marLeft w:val="0"/>
      <w:marRight w:val="0"/>
      <w:marTop w:val="0"/>
      <w:marBottom w:val="0"/>
      <w:divBdr>
        <w:top w:val="none" w:sz="0" w:space="0" w:color="auto"/>
        <w:left w:val="none" w:sz="0" w:space="0" w:color="auto"/>
        <w:bottom w:val="none" w:sz="0" w:space="0" w:color="auto"/>
        <w:right w:val="none" w:sz="0" w:space="0" w:color="auto"/>
      </w:divBdr>
    </w:div>
    <w:div w:id="910895989">
      <w:bodyDiv w:val="1"/>
      <w:marLeft w:val="0"/>
      <w:marRight w:val="0"/>
      <w:marTop w:val="0"/>
      <w:marBottom w:val="0"/>
      <w:divBdr>
        <w:top w:val="none" w:sz="0" w:space="0" w:color="auto"/>
        <w:left w:val="none" w:sz="0" w:space="0" w:color="auto"/>
        <w:bottom w:val="none" w:sz="0" w:space="0" w:color="auto"/>
        <w:right w:val="none" w:sz="0" w:space="0" w:color="auto"/>
      </w:divBdr>
    </w:div>
    <w:div w:id="911356147">
      <w:bodyDiv w:val="1"/>
      <w:marLeft w:val="0"/>
      <w:marRight w:val="0"/>
      <w:marTop w:val="0"/>
      <w:marBottom w:val="0"/>
      <w:divBdr>
        <w:top w:val="none" w:sz="0" w:space="0" w:color="auto"/>
        <w:left w:val="none" w:sz="0" w:space="0" w:color="auto"/>
        <w:bottom w:val="none" w:sz="0" w:space="0" w:color="auto"/>
        <w:right w:val="none" w:sz="0" w:space="0" w:color="auto"/>
      </w:divBdr>
    </w:div>
    <w:div w:id="911432384">
      <w:bodyDiv w:val="1"/>
      <w:marLeft w:val="0"/>
      <w:marRight w:val="0"/>
      <w:marTop w:val="0"/>
      <w:marBottom w:val="0"/>
      <w:divBdr>
        <w:top w:val="none" w:sz="0" w:space="0" w:color="auto"/>
        <w:left w:val="none" w:sz="0" w:space="0" w:color="auto"/>
        <w:bottom w:val="none" w:sz="0" w:space="0" w:color="auto"/>
        <w:right w:val="none" w:sz="0" w:space="0" w:color="auto"/>
      </w:divBdr>
    </w:div>
    <w:div w:id="912155107">
      <w:bodyDiv w:val="1"/>
      <w:marLeft w:val="0"/>
      <w:marRight w:val="0"/>
      <w:marTop w:val="0"/>
      <w:marBottom w:val="0"/>
      <w:divBdr>
        <w:top w:val="none" w:sz="0" w:space="0" w:color="auto"/>
        <w:left w:val="none" w:sz="0" w:space="0" w:color="auto"/>
        <w:bottom w:val="none" w:sz="0" w:space="0" w:color="auto"/>
        <w:right w:val="none" w:sz="0" w:space="0" w:color="auto"/>
      </w:divBdr>
    </w:div>
    <w:div w:id="912469515">
      <w:bodyDiv w:val="1"/>
      <w:marLeft w:val="0"/>
      <w:marRight w:val="0"/>
      <w:marTop w:val="0"/>
      <w:marBottom w:val="0"/>
      <w:divBdr>
        <w:top w:val="none" w:sz="0" w:space="0" w:color="auto"/>
        <w:left w:val="none" w:sz="0" w:space="0" w:color="auto"/>
        <w:bottom w:val="none" w:sz="0" w:space="0" w:color="auto"/>
        <w:right w:val="none" w:sz="0" w:space="0" w:color="auto"/>
      </w:divBdr>
    </w:div>
    <w:div w:id="913902176">
      <w:bodyDiv w:val="1"/>
      <w:marLeft w:val="0"/>
      <w:marRight w:val="0"/>
      <w:marTop w:val="0"/>
      <w:marBottom w:val="0"/>
      <w:divBdr>
        <w:top w:val="none" w:sz="0" w:space="0" w:color="auto"/>
        <w:left w:val="none" w:sz="0" w:space="0" w:color="auto"/>
        <w:bottom w:val="none" w:sz="0" w:space="0" w:color="auto"/>
        <w:right w:val="none" w:sz="0" w:space="0" w:color="auto"/>
      </w:divBdr>
    </w:div>
    <w:div w:id="913976411">
      <w:bodyDiv w:val="1"/>
      <w:marLeft w:val="0"/>
      <w:marRight w:val="0"/>
      <w:marTop w:val="0"/>
      <w:marBottom w:val="0"/>
      <w:divBdr>
        <w:top w:val="none" w:sz="0" w:space="0" w:color="auto"/>
        <w:left w:val="none" w:sz="0" w:space="0" w:color="auto"/>
        <w:bottom w:val="none" w:sz="0" w:space="0" w:color="auto"/>
        <w:right w:val="none" w:sz="0" w:space="0" w:color="auto"/>
      </w:divBdr>
    </w:div>
    <w:div w:id="915669892">
      <w:bodyDiv w:val="1"/>
      <w:marLeft w:val="0"/>
      <w:marRight w:val="0"/>
      <w:marTop w:val="0"/>
      <w:marBottom w:val="0"/>
      <w:divBdr>
        <w:top w:val="none" w:sz="0" w:space="0" w:color="auto"/>
        <w:left w:val="none" w:sz="0" w:space="0" w:color="auto"/>
        <w:bottom w:val="none" w:sz="0" w:space="0" w:color="auto"/>
        <w:right w:val="none" w:sz="0" w:space="0" w:color="auto"/>
      </w:divBdr>
    </w:div>
    <w:div w:id="915825282">
      <w:bodyDiv w:val="1"/>
      <w:marLeft w:val="0"/>
      <w:marRight w:val="0"/>
      <w:marTop w:val="0"/>
      <w:marBottom w:val="0"/>
      <w:divBdr>
        <w:top w:val="none" w:sz="0" w:space="0" w:color="auto"/>
        <w:left w:val="none" w:sz="0" w:space="0" w:color="auto"/>
        <w:bottom w:val="none" w:sz="0" w:space="0" w:color="auto"/>
        <w:right w:val="none" w:sz="0" w:space="0" w:color="auto"/>
      </w:divBdr>
    </w:div>
    <w:div w:id="916287830">
      <w:bodyDiv w:val="1"/>
      <w:marLeft w:val="0"/>
      <w:marRight w:val="0"/>
      <w:marTop w:val="0"/>
      <w:marBottom w:val="0"/>
      <w:divBdr>
        <w:top w:val="none" w:sz="0" w:space="0" w:color="auto"/>
        <w:left w:val="none" w:sz="0" w:space="0" w:color="auto"/>
        <w:bottom w:val="none" w:sz="0" w:space="0" w:color="auto"/>
        <w:right w:val="none" w:sz="0" w:space="0" w:color="auto"/>
      </w:divBdr>
    </w:div>
    <w:div w:id="917592425">
      <w:bodyDiv w:val="1"/>
      <w:marLeft w:val="0"/>
      <w:marRight w:val="0"/>
      <w:marTop w:val="0"/>
      <w:marBottom w:val="0"/>
      <w:divBdr>
        <w:top w:val="none" w:sz="0" w:space="0" w:color="auto"/>
        <w:left w:val="none" w:sz="0" w:space="0" w:color="auto"/>
        <w:bottom w:val="none" w:sz="0" w:space="0" w:color="auto"/>
        <w:right w:val="none" w:sz="0" w:space="0" w:color="auto"/>
      </w:divBdr>
    </w:div>
    <w:div w:id="919018881">
      <w:bodyDiv w:val="1"/>
      <w:marLeft w:val="0"/>
      <w:marRight w:val="0"/>
      <w:marTop w:val="0"/>
      <w:marBottom w:val="0"/>
      <w:divBdr>
        <w:top w:val="none" w:sz="0" w:space="0" w:color="auto"/>
        <w:left w:val="none" w:sz="0" w:space="0" w:color="auto"/>
        <w:bottom w:val="none" w:sz="0" w:space="0" w:color="auto"/>
        <w:right w:val="none" w:sz="0" w:space="0" w:color="auto"/>
      </w:divBdr>
    </w:div>
    <w:div w:id="919102551">
      <w:bodyDiv w:val="1"/>
      <w:marLeft w:val="0"/>
      <w:marRight w:val="0"/>
      <w:marTop w:val="0"/>
      <w:marBottom w:val="0"/>
      <w:divBdr>
        <w:top w:val="none" w:sz="0" w:space="0" w:color="auto"/>
        <w:left w:val="none" w:sz="0" w:space="0" w:color="auto"/>
        <w:bottom w:val="none" w:sz="0" w:space="0" w:color="auto"/>
        <w:right w:val="none" w:sz="0" w:space="0" w:color="auto"/>
      </w:divBdr>
    </w:div>
    <w:div w:id="921331477">
      <w:bodyDiv w:val="1"/>
      <w:marLeft w:val="0"/>
      <w:marRight w:val="0"/>
      <w:marTop w:val="0"/>
      <w:marBottom w:val="0"/>
      <w:divBdr>
        <w:top w:val="none" w:sz="0" w:space="0" w:color="auto"/>
        <w:left w:val="none" w:sz="0" w:space="0" w:color="auto"/>
        <w:bottom w:val="none" w:sz="0" w:space="0" w:color="auto"/>
        <w:right w:val="none" w:sz="0" w:space="0" w:color="auto"/>
      </w:divBdr>
    </w:div>
    <w:div w:id="921452195">
      <w:bodyDiv w:val="1"/>
      <w:marLeft w:val="0"/>
      <w:marRight w:val="0"/>
      <w:marTop w:val="0"/>
      <w:marBottom w:val="0"/>
      <w:divBdr>
        <w:top w:val="none" w:sz="0" w:space="0" w:color="auto"/>
        <w:left w:val="none" w:sz="0" w:space="0" w:color="auto"/>
        <w:bottom w:val="none" w:sz="0" w:space="0" w:color="auto"/>
        <w:right w:val="none" w:sz="0" w:space="0" w:color="auto"/>
      </w:divBdr>
    </w:div>
    <w:div w:id="921915481">
      <w:bodyDiv w:val="1"/>
      <w:marLeft w:val="0"/>
      <w:marRight w:val="0"/>
      <w:marTop w:val="0"/>
      <w:marBottom w:val="0"/>
      <w:divBdr>
        <w:top w:val="none" w:sz="0" w:space="0" w:color="auto"/>
        <w:left w:val="none" w:sz="0" w:space="0" w:color="auto"/>
        <w:bottom w:val="none" w:sz="0" w:space="0" w:color="auto"/>
        <w:right w:val="none" w:sz="0" w:space="0" w:color="auto"/>
      </w:divBdr>
    </w:div>
    <w:div w:id="921917026">
      <w:bodyDiv w:val="1"/>
      <w:marLeft w:val="0"/>
      <w:marRight w:val="0"/>
      <w:marTop w:val="0"/>
      <w:marBottom w:val="0"/>
      <w:divBdr>
        <w:top w:val="none" w:sz="0" w:space="0" w:color="auto"/>
        <w:left w:val="none" w:sz="0" w:space="0" w:color="auto"/>
        <w:bottom w:val="none" w:sz="0" w:space="0" w:color="auto"/>
        <w:right w:val="none" w:sz="0" w:space="0" w:color="auto"/>
      </w:divBdr>
    </w:div>
    <w:div w:id="922033962">
      <w:bodyDiv w:val="1"/>
      <w:marLeft w:val="0"/>
      <w:marRight w:val="0"/>
      <w:marTop w:val="0"/>
      <w:marBottom w:val="0"/>
      <w:divBdr>
        <w:top w:val="none" w:sz="0" w:space="0" w:color="auto"/>
        <w:left w:val="none" w:sz="0" w:space="0" w:color="auto"/>
        <w:bottom w:val="none" w:sz="0" w:space="0" w:color="auto"/>
        <w:right w:val="none" w:sz="0" w:space="0" w:color="auto"/>
      </w:divBdr>
    </w:div>
    <w:div w:id="922106694">
      <w:bodyDiv w:val="1"/>
      <w:marLeft w:val="0"/>
      <w:marRight w:val="0"/>
      <w:marTop w:val="0"/>
      <w:marBottom w:val="0"/>
      <w:divBdr>
        <w:top w:val="none" w:sz="0" w:space="0" w:color="auto"/>
        <w:left w:val="none" w:sz="0" w:space="0" w:color="auto"/>
        <w:bottom w:val="none" w:sz="0" w:space="0" w:color="auto"/>
        <w:right w:val="none" w:sz="0" w:space="0" w:color="auto"/>
      </w:divBdr>
    </w:div>
    <w:div w:id="922495111">
      <w:bodyDiv w:val="1"/>
      <w:marLeft w:val="0"/>
      <w:marRight w:val="0"/>
      <w:marTop w:val="0"/>
      <w:marBottom w:val="0"/>
      <w:divBdr>
        <w:top w:val="none" w:sz="0" w:space="0" w:color="auto"/>
        <w:left w:val="none" w:sz="0" w:space="0" w:color="auto"/>
        <w:bottom w:val="none" w:sz="0" w:space="0" w:color="auto"/>
        <w:right w:val="none" w:sz="0" w:space="0" w:color="auto"/>
      </w:divBdr>
    </w:div>
    <w:div w:id="923337727">
      <w:bodyDiv w:val="1"/>
      <w:marLeft w:val="0"/>
      <w:marRight w:val="0"/>
      <w:marTop w:val="0"/>
      <w:marBottom w:val="0"/>
      <w:divBdr>
        <w:top w:val="none" w:sz="0" w:space="0" w:color="auto"/>
        <w:left w:val="none" w:sz="0" w:space="0" w:color="auto"/>
        <w:bottom w:val="none" w:sz="0" w:space="0" w:color="auto"/>
        <w:right w:val="none" w:sz="0" w:space="0" w:color="auto"/>
      </w:divBdr>
    </w:div>
    <w:div w:id="925528563">
      <w:bodyDiv w:val="1"/>
      <w:marLeft w:val="0"/>
      <w:marRight w:val="0"/>
      <w:marTop w:val="0"/>
      <w:marBottom w:val="0"/>
      <w:divBdr>
        <w:top w:val="none" w:sz="0" w:space="0" w:color="auto"/>
        <w:left w:val="none" w:sz="0" w:space="0" w:color="auto"/>
        <w:bottom w:val="none" w:sz="0" w:space="0" w:color="auto"/>
        <w:right w:val="none" w:sz="0" w:space="0" w:color="auto"/>
      </w:divBdr>
    </w:div>
    <w:div w:id="926887523">
      <w:bodyDiv w:val="1"/>
      <w:marLeft w:val="0"/>
      <w:marRight w:val="0"/>
      <w:marTop w:val="0"/>
      <w:marBottom w:val="0"/>
      <w:divBdr>
        <w:top w:val="none" w:sz="0" w:space="0" w:color="auto"/>
        <w:left w:val="none" w:sz="0" w:space="0" w:color="auto"/>
        <w:bottom w:val="none" w:sz="0" w:space="0" w:color="auto"/>
        <w:right w:val="none" w:sz="0" w:space="0" w:color="auto"/>
      </w:divBdr>
    </w:div>
    <w:div w:id="927811952">
      <w:bodyDiv w:val="1"/>
      <w:marLeft w:val="0"/>
      <w:marRight w:val="0"/>
      <w:marTop w:val="0"/>
      <w:marBottom w:val="0"/>
      <w:divBdr>
        <w:top w:val="none" w:sz="0" w:space="0" w:color="auto"/>
        <w:left w:val="none" w:sz="0" w:space="0" w:color="auto"/>
        <w:bottom w:val="none" w:sz="0" w:space="0" w:color="auto"/>
        <w:right w:val="none" w:sz="0" w:space="0" w:color="auto"/>
      </w:divBdr>
    </w:div>
    <w:div w:id="928151936">
      <w:bodyDiv w:val="1"/>
      <w:marLeft w:val="0"/>
      <w:marRight w:val="0"/>
      <w:marTop w:val="0"/>
      <w:marBottom w:val="0"/>
      <w:divBdr>
        <w:top w:val="none" w:sz="0" w:space="0" w:color="auto"/>
        <w:left w:val="none" w:sz="0" w:space="0" w:color="auto"/>
        <w:bottom w:val="none" w:sz="0" w:space="0" w:color="auto"/>
        <w:right w:val="none" w:sz="0" w:space="0" w:color="auto"/>
      </w:divBdr>
    </w:div>
    <w:div w:id="928663563">
      <w:bodyDiv w:val="1"/>
      <w:marLeft w:val="0"/>
      <w:marRight w:val="0"/>
      <w:marTop w:val="0"/>
      <w:marBottom w:val="0"/>
      <w:divBdr>
        <w:top w:val="none" w:sz="0" w:space="0" w:color="auto"/>
        <w:left w:val="none" w:sz="0" w:space="0" w:color="auto"/>
        <w:bottom w:val="none" w:sz="0" w:space="0" w:color="auto"/>
        <w:right w:val="none" w:sz="0" w:space="0" w:color="auto"/>
      </w:divBdr>
    </w:div>
    <w:div w:id="929587710">
      <w:bodyDiv w:val="1"/>
      <w:marLeft w:val="0"/>
      <w:marRight w:val="0"/>
      <w:marTop w:val="0"/>
      <w:marBottom w:val="0"/>
      <w:divBdr>
        <w:top w:val="none" w:sz="0" w:space="0" w:color="auto"/>
        <w:left w:val="none" w:sz="0" w:space="0" w:color="auto"/>
        <w:bottom w:val="none" w:sz="0" w:space="0" w:color="auto"/>
        <w:right w:val="none" w:sz="0" w:space="0" w:color="auto"/>
      </w:divBdr>
    </w:div>
    <w:div w:id="930158702">
      <w:bodyDiv w:val="1"/>
      <w:marLeft w:val="0"/>
      <w:marRight w:val="0"/>
      <w:marTop w:val="0"/>
      <w:marBottom w:val="0"/>
      <w:divBdr>
        <w:top w:val="none" w:sz="0" w:space="0" w:color="auto"/>
        <w:left w:val="none" w:sz="0" w:space="0" w:color="auto"/>
        <w:bottom w:val="none" w:sz="0" w:space="0" w:color="auto"/>
        <w:right w:val="none" w:sz="0" w:space="0" w:color="auto"/>
      </w:divBdr>
    </w:div>
    <w:div w:id="930622956">
      <w:bodyDiv w:val="1"/>
      <w:marLeft w:val="0"/>
      <w:marRight w:val="0"/>
      <w:marTop w:val="0"/>
      <w:marBottom w:val="0"/>
      <w:divBdr>
        <w:top w:val="none" w:sz="0" w:space="0" w:color="auto"/>
        <w:left w:val="none" w:sz="0" w:space="0" w:color="auto"/>
        <w:bottom w:val="none" w:sz="0" w:space="0" w:color="auto"/>
        <w:right w:val="none" w:sz="0" w:space="0" w:color="auto"/>
      </w:divBdr>
    </w:div>
    <w:div w:id="931818803">
      <w:bodyDiv w:val="1"/>
      <w:marLeft w:val="0"/>
      <w:marRight w:val="0"/>
      <w:marTop w:val="0"/>
      <w:marBottom w:val="0"/>
      <w:divBdr>
        <w:top w:val="none" w:sz="0" w:space="0" w:color="auto"/>
        <w:left w:val="none" w:sz="0" w:space="0" w:color="auto"/>
        <w:bottom w:val="none" w:sz="0" w:space="0" w:color="auto"/>
        <w:right w:val="none" w:sz="0" w:space="0" w:color="auto"/>
      </w:divBdr>
    </w:div>
    <w:div w:id="934093793">
      <w:bodyDiv w:val="1"/>
      <w:marLeft w:val="0"/>
      <w:marRight w:val="0"/>
      <w:marTop w:val="0"/>
      <w:marBottom w:val="0"/>
      <w:divBdr>
        <w:top w:val="none" w:sz="0" w:space="0" w:color="auto"/>
        <w:left w:val="none" w:sz="0" w:space="0" w:color="auto"/>
        <w:bottom w:val="none" w:sz="0" w:space="0" w:color="auto"/>
        <w:right w:val="none" w:sz="0" w:space="0" w:color="auto"/>
      </w:divBdr>
    </w:div>
    <w:div w:id="934554480">
      <w:bodyDiv w:val="1"/>
      <w:marLeft w:val="0"/>
      <w:marRight w:val="0"/>
      <w:marTop w:val="0"/>
      <w:marBottom w:val="0"/>
      <w:divBdr>
        <w:top w:val="none" w:sz="0" w:space="0" w:color="auto"/>
        <w:left w:val="none" w:sz="0" w:space="0" w:color="auto"/>
        <w:bottom w:val="none" w:sz="0" w:space="0" w:color="auto"/>
        <w:right w:val="none" w:sz="0" w:space="0" w:color="auto"/>
      </w:divBdr>
    </w:div>
    <w:div w:id="934941385">
      <w:bodyDiv w:val="1"/>
      <w:marLeft w:val="0"/>
      <w:marRight w:val="0"/>
      <w:marTop w:val="0"/>
      <w:marBottom w:val="0"/>
      <w:divBdr>
        <w:top w:val="none" w:sz="0" w:space="0" w:color="auto"/>
        <w:left w:val="none" w:sz="0" w:space="0" w:color="auto"/>
        <w:bottom w:val="none" w:sz="0" w:space="0" w:color="auto"/>
        <w:right w:val="none" w:sz="0" w:space="0" w:color="auto"/>
      </w:divBdr>
    </w:div>
    <w:div w:id="935094972">
      <w:bodyDiv w:val="1"/>
      <w:marLeft w:val="0"/>
      <w:marRight w:val="0"/>
      <w:marTop w:val="0"/>
      <w:marBottom w:val="0"/>
      <w:divBdr>
        <w:top w:val="none" w:sz="0" w:space="0" w:color="auto"/>
        <w:left w:val="none" w:sz="0" w:space="0" w:color="auto"/>
        <w:bottom w:val="none" w:sz="0" w:space="0" w:color="auto"/>
        <w:right w:val="none" w:sz="0" w:space="0" w:color="auto"/>
      </w:divBdr>
    </w:div>
    <w:div w:id="935401655">
      <w:bodyDiv w:val="1"/>
      <w:marLeft w:val="0"/>
      <w:marRight w:val="0"/>
      <w:marTop w:val="0"/>
      <w:marBottom w:val="0"/>
      <w:divBdr>
        <w:top w:val="none" w:sz="0" w:space="0" w:color="auto"/>
        <w:left w:val="none" w:sz="0" w:space="0" w:color="auto"/>
        <w:bottom w:val="none" w:sz="0" w:space="0" w:color="auto"/>
        <w:right w:val="none" w:sz="0" w:space="0" w:color="auto"/>
      </w:divBdr>
    </w:div>
    <w:div w:id="935868004">
      <w:bodyDiv w:val="1"/>
      <w:marLeft w:val="0"/>
      <w:marRight w:val="0"/>
      <w:marTop w:val="0"/>
      <w:marBottom w:val="0"/>
      <w:divBdr>
        <w:top w:val="none" w:sz="0" w:space="0" w:color="auto"/>
        <w:left w:val="none" w:sz="0" w:space="0" w:color="auto"/>
        <w:bottom w:val="none" w:sz="0" w:space="0" w:color="auto"/>
        <w:right w:val="none" w:sz="0" w:space="0" w:color="auto"/>
      </w:divBdr>
    </w:div>
    <w:div w:id="935986587">
      <w:bodyDiv w:val="1"/>
      <w:marLeft w:val="0"/>
      <w:marRight w:val="0"/>
      <w:marTop w:val="0"/>
      <w:marBottom w:val="0"/>
      <w:divBdr>
        <w:top w:val="none" w:sz="0" w:space="0" w:color="auto"/>
        <w:left w:val="none" w:sz="0" w:space="0" w:color="auto"/>
        <w:bottom w:val="none" w:sz="0" w:space="0" w:color="auto"/>
        <w:right w:val="none" w:sz="0" w:space="0" w:color="auto"/>
      </w:divBdr>
    </w:div>
    <w:div w:id="937176437">
      <w:bodyDiv w:val="1"/>
      <w:marLeft w:val="0"/>
      <w:marRight w:val="0"/>
      <w:marTop w:val="0"/>
      <w:marBottom w:val="0"/>
      <w:divBdr>
        <w:top w:val="none" w:sz="0" w:space="0" w:color="auto"/>
        <w:left w:val="none" w:sz="0" w:space="0" w:color="auto"/>
        <w:bottom w:val="none" w:sz="0" w:space="0" w:color="auto"/>
        <w:right w:val="none" w:sz="0" w:space="0" w:color="auto"/>
      </w:divBdr>
    </w:div>
    <w:div w:id="937909583">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721327">
      <w:bodyDiv w:val="1"/>
      <w:marLeft w:val="0"/>
      <w:marRight w:val="0"/>
      <w:marTop w:val="0"/>
      <w:marBottom w:val="0"/>
      <w:divBdr>
        <w:top w:val="none" w:sz="0" w:space="0" w:color="auto"/>
        <w:left w:val="none" w:sz="0" w:space="0" w:color="auto"/>
        <w:bottom w:val="none" w:sz="0" w:space="0" w:color="auto"/>
        <w:right w:val="none" w:sz="0" w:space="0" w:color="auto"/>
      </w:divBdr>
    </w:div>
    <w:div w:id="940525868">
      <w:bodyDiv w:val="1"/>
      <w:marLeft w:val="0"/>
      <w:marRight w:val="0"/>
      <w:marTop w:val="0"/>
      <w:marBottom w:val="0"/>
      <w:divBdr>
        <w:top w:val="none" w:sz="0" w:space="0" w:color="auto"/>
        <w:left w:val="none" w:sz="0" w:space="0" w:color="auto"/>
        <w:bottom w:val="none" w:sz="0" w:space="0" w:color="auto"/>
        <w:right w:val="none" w:sz="0" w:space="0" w:color="auto"/>
      </w:divBdr>
    </w:div>
    <w:div w:id="940574748">
      <w:bodyDiv w:val="1"/>
      <w:marLeft w:val="0"/>
      <w:marRight w:val="0"/>
      <w:marTop w:val="0"/>
      <w:marBottom w:val="0"/>
      <w:divBdr>
        <w:top w:val="none" w:sz="0" w:space="0" w:color="auto"/>
        <w:left w:val="none" w:sz="0" w:space="0" w:color="auto"/>
        <w:bottom w:val="none" w:sz="0" w:space="0" w:color="auto"/>
        <w:right w:val="none" w:sz="0" w:space="0" w:color="auto"/>
      </w:divBdr>
    </w:div>
    <w:div w:id="940719827">
      <w:bodyDiv w:val="1"/>
      <w:marLeft w:val="0"/>
      <w:marRight w:val="0"/>
      <w:marTop w:val="0"/>
      <w:marBottom w:val="0"/>
      <w:divBdr>
        <w:top w:val="none" w:sz="0" w:space="0" w:color="auto"/>
        <w:left w:val="none" w:sz="0" w:space="0" w:color="auto"/>
        <w:bottom w:val="none" w:sz="0" w:space="0" w:color="auto"/>
        <w:right w:val="none" w:sz="0" w:space="0" w:color="auto"/>
      </w:divBdr>
    </w:div>
    <w:div w:id="941183042">
      <w:bodyDiv w:val="1"/>
      <w:marLeft w:val="0"/>
      <w:marRight w:val="0"/>
      <w:marTop w:val="0"/>
      <w:marBottom w:val="0"/>
      <w:divBdr>
        <w:top w:val="none" w:sz="0" w:space="0" w:color="auto"/>
        <w:left w:val="none" w:sz="0" w:space="0" w:color="auto"/>
        <w:bottom w:val="none" w:sz="0" w:space="0" w:color="auto"/>
        <w:right w:val="none" w:sz="0" w:space="0" w:color="auto"/>
      </w:divBdr>
    </w:div>
    <w:div w:id="942304937">
      <w:bodyDiv w:val="1"/>
      <w:marLeft w:val="0"/>
      <w:marRight w:val="0"/>
      <w:marTop w:val="0"/>
      <w:marBottom w:val="0"/>
      <w:divBdr>
        <w:top w:val="none" w:sz="0" w:space="0" w:color="auto"/>
        <w:left w:val="none" w:sz="0" w:space="0" w:color="auto"/>
        <w:bottom w:val="none" w:sz="0" w:space="0" w:color="auto"/>
        <w:right w:val="none" w:sz="0" w:space="0" w:color="auto"/>
      </w:divBdr>
    </w:div>
    <w:div w:id="943417939">
      <w:bodyDiv w:val="1"/>
      <w:marLeft w:val="0"/>
      <w:marRight w:val="0"/>
      <w:marTop w:val="0"/>
      <w:marBottom w:val="0"/>
      <w:divBdr>
        <w:top w:val="none" w:sz="0" w:space="0" w:color="auto"/>
        <w:left w:val="none" w:sz="0" w:space="0" w:color="auto"/>
        <w:bottom w:val="none" w:sz="0" w:space="0" w:color="auto"/>
        <w:right w:val="none" w:sz="0" w:space="0" w:color="auto"/>
      </w:divBdr>
    </w:div>
    <w:div w:id="943459406">
      <w:bodyDiv w:val="1"/>
      <w:marLeft w:val="0"/>
      <w:marRight w:val="0"/>
      <w:marTop w:val="0"/>
      <w:marBottom w:val="0"/>
      <w:divBdr>
        <w:top w:val="none" w:sz="0" w:space="0" w:color="auto"/>
        <w:left w:val="none" w:sz="0" w:space="0" w:color="auto"/>
        <w:bottom w:val="none" w:sz="0" w:space="0" w:color="auto"/>
        <w:right w:val="none" w:sz="0" w:space="0" w:color="auto"/>
      </w:divBdr>
    </w:div>
    <w:div w:id="944195979">
      <w:bodyDiv w:val="1"/>
      <w:marLeft w:val="0"/>
      <w:marRight w:val="0"/>
      <w:marTop w:val="0"/>
      <w:marBottom w:val="0"/>
      <w:divBdr>
        <w:top w:val="none" w:sz="0" w:space="0" w:color="auto"/>
        <w:left w:val="none" w:sz="0" w:space="0" w:color="auto"/>
        <w:bottom w:val="none" w:sz="0" w:space="0" w:color="auto"/>
        <w:right w:val="none" w:sz="0" w:space="0" w:color="auto"/>
      </w:divBdr>
    </w:div>
    <w:div w:id="945162655">
      <w:bodyDiv w:val="1"/>
      <w:marLeft w:val="0"/>
      <w:marRight w:val="0"/>
      <w:marTop w:val="0"/>
      <w:marBottom w:val="0"/>
      <w:divBdr>
        <w:top w:val="none" w:sz="0" w:space="0" w:color="auto"/>
        <w:left w:val="none" w:sz="0" w:space="0" w:color="auto"/>
        <w:bottom w:val="none" w:sz="0" w:space="0" w:color="auto"/>
        <w:right w:val="none" w:sz="0" w:space="0" w:color="auto"/>
      </w:divBdr>
    </w:div>
    <w:div w:id="947008722">
      <w:bodyDiv w:val="1"/>
      <w:marLeft w:val="0"/>
      <w:marRight w:val="0"/>
      <w:marTop w:val="0"/>
      <w:marBottom w:val="0"/>
      <w:divBdr>
        <w:top w:val="none" w:sz="0" w:space="0" w:color="auto"/>
        <w:left w:val="none" w:sz="0" w:space="0" w:color="auto"/>
        <w:bottom w:val="none" w:sz="0" w:space="0" w:color="auto"/>
        <w:right w:val="none" w:sz="0" w:space="0" w:color="auto"/>
      </w:divBdr>
    </w:div>
    <w:div w:id="948512507">
      <w:bodyDiv w:val="1"/>
      <w:marLeft w:val="0"/>
      <w:marRight w:val="0"/>
      <w:marTop w:val="0"/>
      <w:marBottom w:val="0"/>
      <w:divBdr>
        <w:top w:val="none" w:sz="0" w:space="0" w:color="auto"/>
        <w:left w:val="none" w:sz="0" w:space="0" w:color="auto"/>
        <w:bottom w:val="none" w:sz="0" w:space="0" w:color="auto"/>
        <w:right w:val="none" w:sz="0" w:space="0" w:color="auto"/>
      </w:divBdr>
    </w:div>
    <w:div w:id="948582761">
      <w:bodyDiv w:val="1"/>
      <w:marLeft w:val="0"/>
      <w:marRight w:val="0"/>
      <w:marTop w:val="0"/>
      <w:marBottom w:val="0"/>
      <w:divBdr>
        <w:top w:val="none" w:sz="0" w:space="0" w:color="auto"/>
        <w:left w:val="none" w:sz="0" w:space="0" w:color="auto"/>
        <w:bottom w:val="none" w:sz="0" w:space="0" w:color="auto"/>
        <w:right w:val="none" w:sz="0" w:space="0" w:color="auto"/>
      </w:divBdr>
    </w:div>
    <w:div w:id="951471294">
      <w:bodyDiv w:val="1"/>
      <w:marLeft w:val="0"/>
      <w:marRight w:val="0"/>
      <w:marTop w:val="0"/>
      <w:marBottom w:val="0"/>
      <w:divBdr>
        <w:top w:val="none" w:sz="0" w:space="0" w:color="auto"/>
        <w:left w:val="none" w:sz="0" w:space="0" w:color="auto"/>
        <w:bottom w:val="none" w:sz="0" w:space="0" w:color="auto"/>
        <w:right w:val="none" w:sz="0" w:space="0" w:color="auto"/>
      </w:divBdr>
    </w:div>
    <w:div w:id="953443532">
      <w:bodyDiv w:val="1"/>
      <w:marLeft w:val="0"/>
      <w:marRight w:val="0"/>
      <w:marTop w:val="0"/>
      <w:marBottom w:val="0"/>
      <w:divBdr>
        <w:top w:val="none" w:sz="0" w:space="0" w:color="auto"/>
        <w:left w:val="none" w:sz="0" w:space="0" w:color="auto"/>
        <w:bottom w:val="none" w:sz="0" w:space="0" w:color="auto"/>
        <w:right w:val="none" w:sz="0" w:space="0" w:color="auto"/>
      </w:divBdr>
    </w:div>
    <w:div w:id="955260669">
      <w:bodyDiv w:val="1"/>
      <w:marLeft w:val="0"/>
      <w:marRight w:val="0"/>
      <w:marTop w:val="0"/>
      <w:marBottom w:val="0"/>
      <w:divBdr>
        <w:top w:val="none" w:sz="0" w:space="0" w:color="auto"/>
        <w:left w:val="none" w:sz="0" w:space="0" w:color="auto"/>
        <w:bottom w:val="none" w:sz="0" w:space="0" w:color="auto"/>
        <w:right w:val="none" w:sz="0" w:space="0" w:color="auto"/>
      </w:divBdr>
    </w:div>
    <w:div w:id="955284943">
      <w:bodyDiv w:val="1"/>
      <w:marLeft w:val="0"/>
      <w:marRight w:val="0"/>
      <w:marTop w:val="0"/>
      <w:marBottom w:val="0"/>
      <w:divBdr>
        <w:top w:val="none" w:sz="0" w:space="0" w:color="auto"/>
        <w:left w:val="none" w:sz="0" w:space="0" w:color="auto"/>
        <w:bottom w:val="none" w:sz="0" w:space="0" w:color="auto"/>
        <w:right w:val="none" w:sz="0" w:space="0" w:color="auto"/>
      </w:divBdr>
    </w:div>
    <w:div w:id="955603323">
      <w:bodyDiv w:val="1"/>
      <w:marLeft w:val="0"/>
      <w:marRight w:val="0"/>
      <w:marTop w:val="0"/>
      <w:marBottom w:val="0"/>
      <w:divBdr>
        <w:top w:val="none" w:sz="0" w:space="0" w:color="auto"/>
        <w:left w:val="none" w:sz="0" w:space="0" w:color="auto"/>
        <w:bottom w:val="none" w:sz="0" w:space="0" w:color="auto"/>
        <w:right w:val="none" w:sz="0" w:space="0" w:color="auto"/>
      </w:divBdr>
    </w:div>
    <w:div w:id="956646822">
      <w:bodyDiv w:val="1"/>
      <w:marLeft w:val="0"/>
      <w:marRight w:val="0"/>
      <w:marTop w:val="0"/>
      <w:marBottom w:val="0"/>
      <w:divBdr>
        <w:top w:val="none" w:sz="0" w:space="0" w:color="auto"/>
        <w:left w:val="none" w:sz="0" w:space="0" w:color="auto"/>
        <w:bottom w:val="none" w:sz="0" w:space="0" w:color="auto"/>
        <w:right w:val="none" w:sz="0" w:space="0" w:color="auto"/>
      </w:divBdr>
    </w:div>
    <w:div w:id="957029123">
      <w:bodyDiv w:val="1"/>
      <w:marLeft w:val="0"/>
      <w:marRight w:val="0"/>
      <w:marTop w:val="0"/>
      <w:marBottom w:val="0"/>
      <w:divBdr>
        <w:top w:val="none" w:sz="0" w:space="0" w:color="auto"/>
        <w:left w:val="none" w:sz="0" w:space="0" w:color="auto"/>
        <w:bottom w:val="none" w:sz="0" w:space="0" w:color="auto"/>
        <w:right w:val="none" w:sz="0" w:space="0" w:color="auto"/>
      </w:divBdr>
    </w:div>
    <w:div w:id="957105502">
      <w:bodyDiv w:val="1"/>
      <w:marLeft w:val="0"/>
      <w:marRight w:val="0"/>
      <w:marTop w:val="0"/>
      <w:marBottom w:val="0"/>
      <w:divBdr>
        <w:top w:val="none" w:sz="0" w:space="0" w:color="auto"/>
        <w:left w:val="none" w:sz="0" w:space="0" w:color="auto"/>
        <w:bottom w:val="none" w:sz="0" w:space="0" w:color="auto"/>
        <w:right w:val="none" w:sz="0" w:space="0" w:color="auto"/>
      </w:divBdr>
    </w:div>
    <w:div w:id="957175511">
      <w:bodyDiv w:val="1"/>
      <w:marLeft w:val="0"/>
      <w:marRight w:val="0"/>
      <w:marTop w:val="0"/>
      <w:marBottom w:val="0"/>
      <w:divBdr>
        <w:top w:val="none" w:sz="0" w:space="0" w:color="auto"/>
        <w:left w:val="none" w:sz="0" w:space="0" w:color="auto"/>
        <w:bottom w:val="none" w:sz="0" w:space="0" w:color="auto"/>
        <w:right w:val="none" w:sz="0" w:space="0" w:color="auto"/>
      </w:divBdr>
    </w:div>
    <w:div w:id="958218391">
      <w:bodyDiv w:val="1"/>
      <w:marLeft w:val="0"/>
      <w:marRight w:val="0"/>
      <w:marTop w:val="0"/>
      <w:marBottom w:val="0"/>
      <w:divBdr>
        <w:top w:val="none" w:sz="0" w:space="0" w:color="auto"/>
        <w:left w:val="none" w:sz="0" w:space="0" w:color="auto"/>
        <w:bottom w:val="none" w:sz="0" w:space="0" w:color="auto"/>
        <w:right w:val="none" w:sz="0" w:space="0" w:color="auto"/>
      </w:divBdr>
    </w:div>
    <w:div w:id="958340290">
      <w:bodyDiv w:val="1"/>
      <w:marLeft w:val="0"/>
      <w:marRight w:val="0"/>
      <w:marTop w:val="0"/>
      <w:marBottom w:val="0"/>
      <w:divBdr>
        <w:top w:val="none" w:sz="0" w:space="0" w:color="auto"/>
        <w:left w:val="none" w:sz="0" w:space="0" w:color="auto"/>
        <w:bottom w:val="none" w:sz="0" w:space="0" w:color="auto"/>
        <w:right w:val="none" w:sz="0" w:space="0" w:color="auto"/>
      </w:divBdr>
    </w:div>
    <w:div w:id="959336977">
      <w:bodyDiv w:val="1"/>
      <w:marLeft w:val="0"/>
      <w:marRight w:val="0"/>
      <w:marTop w:val="0"/>
      <w:marBottom w:val="0"/>
      <w:divBdr>
        <w:top w:val="none" w:sz="0" w:space="0" w:color="auto"/>
        <w:left w:val="none" w:sz="0" w:space="0" w:color="auto"/>
        <w:bottom w:val="none" w:sz="0" w:space="0" w:color="auto"/>
        <w:right w:val="none" w:sz="0" w:space="0" w:color="auto"/>
      </w:divBdr>
    </w:div>
    <w:div w:id="959841911">
      <w:bodyDiv w:val="1"/>
      <w:marLeft w:val="0"/>
      <w:marRight w:val="0"/>
      <w:marTop w:val="0"/>
      <w:marBottom w:val="0"/>
      <w:divBdr>
        <w:top w:val="none" w:sz="0" w:space="0" w:color="auto"/>
        <w:left w:val="none" w:sz="0" w:space="0" w:color="auto"/>
        <w:bottom w:val="none" w:sz="0" w:space="0" w:color="auto"/>
        <w:right w:val="none" w:sz="0" w:space="0" w:color="auto"/>
      </w:divBdr>
    </w:div>
    <w:div w:id="960300821">
      <w:bodyDiv w:val="1"/>
      <w:marLeft w:val="0"/>
      <w:marRight w:val="0"/>
      <w:marTop w:val="0"/>
      <w:marBottom w:val="0"/>
      <w:divBdr>
        <w:top w:val="none" w:sz="0" w:space="0" w:color="auto"/>
        <w:left w:val="none" w:sz="0" w:space="0" w:color="auto"/>
        <w:bottom w:val="none" w:sz="0" w:space="0" w:color="auto"/>
        <w:right w:val="none" w:sz="0" w:space="0" w:color="auto"/>
      </w:divBdr>
    </w:div>
    <w:div w:id="960956673">
      <w:bodyDiv w:val="1"/>
      <w:marLeft w:val="0"/>
      <w:marRight w:val="0"/>
      <w:marTop w:val="0"/>
      <w:marBottom w:val="0"/>
      <w:divBdr>
        <w:top w:val="none" w:sz="0" w:space="0" w:color="auto"/>
        <w:left w:val="none" w:sz="0" w:space="0" w:color="auto"/>
        <w:bottom w:val="none" w:sz="0" w:space="0" w:color="auto"/>
        <w:right w:val="none" w:sz="0" w:space="0" w:color="auto"/>
      </w:divBdr>
    </w:div>
    <w:div w:id="961233461">
      <w:bodyDiv w:val="1"/>
      <w:marLeft w:val="0"/>
      <w:marRight w:val="0"/>
      <w:marTop w:val="0"/>
      <w:marBottom w:val="0"/>
      <w:divBdr>
        <w:top w:val="none" w:sz="0" w:space="0" w:color="auto"/>
        <w:left w:val="none" w:sz="0" w:space="0" w:color="auto"/>
        <w:bottom w:val="none" w:sz="0" w:space="0" w:color="auto"/>
        <w:right w:val="none" w:sz="0" w:space="0" w:color="auto"/>
      </w:divBdr>
    </w:div>
    <w:div w:id="961811772">
      <w:bodyDiv w:val="1"/>
      <w:marLeft w:val="0"/>
      <w:marRight w:val="0"/>
      <w:marTop w:val="0"/>
      <w:marBottom w:val="0"/>
      <w:divBdr>
        <w:top w:val="none" w:sz="0" w:space="0" w:color="auto"/>
        <w:left w:val="none" w:sz="0" w:space="0" w:color="auto"/>
        <w:bottom w:val="none" w:sz="0" w:space="0" w:color="auto"/>
        <w:right w:val="none" w:sz="0" w:space="0" w:color="auto"/>
      </w:divBdr>
    </w:div>
    <w:div w:id="961888761">
      <w:bodyDiv w:val="1"/>
      <w:marLeft w:val="0"/>
      <w:marRight w:val="0"/>
      <w:marTop w:val="0"/>
      <w:marBottom w:val="0"/>
      <w:divBdr>
        <w:top w:val="none" w:sz="0" w:space="0" w:color="auto"/>
        <w:left w:val="none" w:sz="0" w:space="0" w:color="auto"/>
        <w:bottom w:val="none" w:sz="0" w:space="0" w:color="auto"/>
        <w:right w:val="none" w:sz="0" w:space="0" w:color="auto"/>
      </w:divBdr>
    </w:div>
    <w:div w:id="962267825">
      <w:bodyDiv w:val="1"/>
      <w:marLeft w:val="0"/>
      <w:marRight w:val="0"/>
      <w:marTop w:val="0"/>
      <w:marBottom w:val="0"/>
      <w:divBdr>
        <w:top w:val="none" w:sz="0" w:space="0" w:color="auto"/>
        <w:left w:val="none" w:sz="0" w:space="0" w:color="auto"/>
        <w:bottom w:val="none" w:sz="0" w:space="0" w:color="auto"/>
        <w:right w:val="none" w:sz="0" w:space="0" w:color="auto"/>
      </w:divBdr>
    </w:div>
    <w:div w:id="962461938">
      <w:bodyDiv w:val="1"/>
      <w:marLeft w:val="0"/>
      <w:marRight w:val="0"/>
      <w:marTop w:val="0"/>
      <w:marBottom w:val="0"/>
      <w:divBdr>
        <w:top w:val="none" w:sz="0" w:space="0" w:color="auto"/>
        <w:left w:val="none" w:sz="0" w:space="0" w:color="auto"/>
        <w:bottom w:val="none" w:sz="0" w:space="0" w:color="auto"/>
        <w:right w:val="none" w:sz="0" w:space="0" w:color="auto"/>
      </w:divBdr>
    </w:div>
    <w:div w:id="962686497">
      <w:bodyDiv w:val="1"/>
      <w:marLeft w:val="0"/>
      <w:marRight w:val="0"/>
      <w:marTop w:val="0"/>
      <w:marBottom w:val="0"/>
      <w:divBdr>
        <w:top w:val="none" w:sz="0" w:space="0" w:color="auto"/>
        <w:left w:val="none" w:sz="0" w:space="0" w:color="auto"/>
        <w:bottom w:val="none" w:sz="0" w:space="0" w:color="auto"/>
        <w:right w:val="none" w:sz="0" w:space="0" w:color="auto"/>
      </w:divBdr>
    </w:div>
    <w:div w:id="962926583">
      <w:bodyDiv w:val="1"/>
      <w:marLeft w:val="0"/>
      <w:marRight w:val="0"/>
      <w:marTop w:val="0"/>
      <w:marBottom w:val="0"/>
      <w:divBdr>
        <w:top w:val="none" w:sz="0" w:space="0" w:color="auto"/>
        <w:left w:val="none" w:sz="0" w:space="0" w:color="auto"/>
        <w:bottom w:val="none" w:sz="0" w:space="0" w:color="auto"/>
        <w:right w:val="none" w:sz="0" w:space="0" w:color="auto"/>
      </w:divBdr>
    </w:div>
    <w:div w:id="963080711">
      <w:bodyDiv w:val="1"/>
      <w:marLeft w:val="0"/>
      <w:marRight w:val="0"/>
      <w:marTop w:val="0"/>
      <w:marBottom w:val="0"/>
      <w:divBdr>
        <w:top w:val="none" w:sz="0" w:space="0" w:color="auto"/>
        <w:left w:val="none" w:sz="0" w:space="0" w:color="auto"/>
        <w:bottom w:val="none" w:sz="0" w:space="0" w:color="auto"/>
        <w:right w:val="none" w:sz="0" w:space="0" w:color="auto"/>
      </w:divBdr>
    </w:div>
    <w:div w:id="964046893">
      <w:bodyDiv w:val="1"/>
      <w:marLeft w:val="0"/>
      <w:marRight w:val="0"/>
      <w:marTop w:val="0"/>
      <w:marBottom w:val="0"/>
      <w:divBdr>
        <w:top w:val="none" w:sz="0" w:space="0" w:color="auto"/>
        <w:left w:val="none" w:sz="0" w:space="0" w:color="auto"/>
        <w:bottom w:val="none" w:sz="0" w:space="0" w:color="auto"/>
        <w:right w:val="none" w:sz="0" w:space="0" w:color="auto"/>
      </w:divBdr>
    </w:div>
    <w:div w:id="964166085">
      <w:bodyDiv w:val="1"/>
      <w:marLeft w:val="0"/>
      <w:marRight w:val="0"/>
      <w:marTop w:val="0"/>
      <w:marBottom w:val="0"/>
      <w:divBdr>
        <w:top w:val="none" w:sz="0" w:space="0" w:color="auto"/>
        <w:left w:val="none" w:sz="0" w:space="0" w:color="auto"/>
        <w:bottom w:val="none" w:sz="0" w:space="0" w:color="auto"/>
        <w:right w:val="none" w:sz="0" w:space="0" w:color="auto"/>
      </w:divBdr>
    </w:div>
    <w:div w:id="965041788">
      <w:bodyDiv w:val="1"/>
      <w:marLeft w:val="0"/>
      <w:marRight w:val="0"/>
      <w:marTop w:val="0"/>
      <w:marBottom w:val="0"/>
      <w:divBdr>
        <w:top w:val="none" w:sz="0" w:space="0" w:color="auto"/>
        <w:left w:val="none" w:sz="0" w:space="0" w:color="auto"/>
        <w:bottom w:val="none" w:sz="0" w:space="0" w:color="auto"/>
        <w:right w:val="none" w:sz="0" w:space="0" w:color="auto"/>
      </w:divBdr>
    </w:div>
    <w:div w:id="965427389">
      <w:bodyDiv w:val="1"/>
      <w:marLeft w:val="0"/>
      <w:marRight w:val="0"/>
      <w:marTop w:val="0"/>
      <w:marBottom w:val="0"/>
      <w:divBdr>
        <w:top w:val="none" w:sz="0" w:space="0" w:color="auto"/>
        <w:left w:val="none" w:sz="0" w:space="0" w:color="auto"/>
        <w:bottom w:val="none" w:sz="0" w:space="0" w:color="auto"/>
        <w:right w:val="none" w:sz="0" w:space="0" w:color="auto"/>
      </w:divBdr>
    </w:div>
    <w:div w:id="965812895">
      <w:bodyDiv w:val="1"/>
      <w:marLeft w:val="0"/>
      <w:marRight w:val="0"/>
      <w:marTop w:val="0"/>
      <w:marBottom w:val="0"/>
      <w:divBdr>
        <w:top w:val="none" w:sz="0" w:space="0" w:color="auto"/>
        <w:left w:val="none" w:sz="0" w:space="0" w:color="auto"/>
        <w:bottom w:val="none" w:sz="0" w:space="0" w:color="auto"/>
        <w:right w:val="none" w:sz="0" w:space="0" w:color="auto"/>
      </w:divBdr>
    </w:div>
    <w:div w:id="967245976">
      <w:bodyDiv w:val="1"/>
      <w:marLeft w:val="0"/>
      <w:marRight w:val="0"/>
      <w:marTop w:val="0"/>
      <w:marBottom w:val="0"/>
      <w:divBdr>
        <w:top w:val="none" w:sz="0" w:space="0" w:color="auto"/>
        <w:left w:val="none" w:sz="0" w:space="0" w:color="auto"/>
        <w:bottom w:val="none" w:sz="0" w:space="0" w:color="auto"/>
        <w:right w:val="none" w:sz="0" w:space="0" w:color="auto"/>
      </w:divBdr>
    </w:div>
    <w:div w:id="967510785">
      <w:bodyDiv w:val="1"/>
      <w:marLeft w:val="0"/>
      <w:marRight w:val="0"/>
      <w:marTop w:val="0"/>
      <w:marBottom w:val="0"/>
      <w:divBdr>
        <w:top w:val="none" w:sz="0" w:space="0" w:color="auto"/>
        <w:left w:val="none" w:sz="0" w:space="0" w:color="auto"/>
        <w:bottom w:val="none" w:sz="0" w:space="0" w:color="auto"/>
        <w:right w:val="none" w:sz="0" w:space="0" w:color="auto"/>
      </w:divBdr>
    </w:div>
    <w:div w:id="967707398">
      <w:bodyDiv w:val="1"/>
      <w:marLeft w:val="0"/>
      <w:marRight w:val="0"/>
      <w:marTop w:val="0"/>
      <w:marBottom w:val="0"/>
      <w:divBdr>
        <w:top w:val="none" w:sz="0" w:space="0" w:color="auto"/>
        <w:left w:val="none" w:sz="0" w:space="0" w:color="auto"/>
        <w:bottom w:val="none" w:sz="0" w:space="0" w:color="auto"/>
        <w:right w:val="none" w:sz="0" w:space="0" w:color="auto"/>
      </w:divBdr>
    </w:div>
    <w:div w:id="968051339">
      <w:bodyDiv w:val="1"/>
      <w:marLeft w:val="0"/>
      <w:marRight w:val="0"/>
      <w:marTop w:val="0"/>
      <w:marBottom w:val="0"/>
      <w:divBdr>
        <w:top w:val="none" w:sz="0" w:space="0" w:color="auto"/>
        <w:left w:val="none" w:sz="0" w:space="0" w:color="auto"/>
        <w:bottom w:val="none" w:sz="0" w:space="0" w:color="auto"/>
        <w:right w:val="none" w:sz="0" w:space="0" w:color="auto"/>
      </w:divBdr>
    </w:div>
    <w:div w:id="968054579">
      <w:bodyDiv w:val="1"/>
      <w:marLeft w:val="0"/>
      <w:marRight w:val="0"/>
      <w:marTop w:val="0"/>
      <w:marBottom w:val="0"/>
      <w:divBdr>
        <w:top w:val="none" w:sz="0" w:space="0" w:color="auto"/>
        <w:left w:val="none" w:sz="0" w:space="0" w:color="auto"/>
        <w:bottom w:val="none" w:sz="0" w:space="0" w:color="auto"/>
        <w:right w:val="none" w:sz="0" w:space="0" w:color="auto"/>
      </w:divBdr>
    </w:div>
    <w:div w:id="968240077">
      <w:bodyDiv w:val="1"/>
      <w:marLeft w:val="0"/>
      <w:marRight w:val="0"/>
      <w:marTop w:val="0"/>
      <w:marBottom w:val="0"/>
      <w:divBdr>
        <w:top w:val="none" w:sz="0" w:space="0" w:color="auto"/>
        <w:left w:val="none" w:sz="0" w:space="0" w:color="auto"/>
        <w:bottom w:val="none" w:sz="0" w:space="0" w:color="auto"/>
        <w:right w:val="none" w:sz="0" w:space="0" w:color="auto"/>
      </w:divBdr>
    </w:div>
    <w:div w:id="968895171">
      <w:bodyDiv w:val="1"/>
      <w:marLeft w:val="0"/>
      <w:marRight w:val="0"/>
      <w:marTop w:val="0"/>
      <w:marBottom w:val="0"/>
      <w:divBdr>
        <w:top w:val="none" w:sz="0" w:space="0" w:color="auto"/>
        <w:left w:val="none" w:sz="0" w:space="0" w:color="auto"/>
        <w:bottom w:val="none" w:sz="0" w:space="0" w:color="auto"/>
        <w:right w:val="none" w:sz="0" w:space="0" w:color="auto"/>
      </w:divBdr>
    </w:div>
    <w:div w:id="969627108">
      <w:bodyDiv w:val="1"/>
      <w:marLeft w:val="0"/>
      <w:marRight w:val="0"/>
      <w:marTop w:val="0"/>
      <w:marBottom w:val="0"/>
      <w:divBdr>
        <w:top w:val="none" w:sz="0" w:space="0" w:color="auto"/>
        <w:left w:val="none" w:sz="0" w:space="0" w:color="auto"/>
        <w:bottom w:val="none" w:sz="0" w:space="0" w:color="auto"/>
        <w:right w:val="none" w:sz="0" w:space="0" w:color="auto"/>
      </w:divBdr>
    </w:div>
    <w:div w:id="970015495">
      <w:bodyDiv w:val="1"/>
      <w:marLeft w:val="0"/>
      <w:marRight w:val="0"/>
      <w:marTop w:val="0"/>
      <w:marBottom w:val="0"/>
      <w:divBdr>
        <w:top w:val="none" w:sz="0" w:space="0" w:color="auto"/>
        <w:left w:val="none" w:sz="0" w:space="0" w:color="auto"/>
        <w:bottom w:val="none" w:sz="0" w:space="0" w:color="auto"/>
        <w:right w:val="none" w:sz="0" w:space="0" w:color="auto"/>
      </w:divBdr>
    </w:div>
    <w:div w:id="970673807">
      <w:bodyDiv w:val="1"/>
      <w:marLeft w:val="0"/>
      <w:marRight w:val="0"/>
      <w:marTop w:val="0"/>
      <w:marBottom w:val="0"/>
      <w:divBdr>
        <w:top w:val="none" w:sz="0" w:space="0" w:color="auto"/>
        <w:left w:val="none" w:sz="0" w:space="0" w:color="auto"/>
        <w:bottom w:val="none" w:sz="0" w:space="0" w:color="auto"/>
        <w:right w:val="none" w:sz="0" w:space="0" w:color="auto"/>
      </w:divBdr>
    </w:div>
    <w:div w:id="971445752">
      <w:bodyDiv w:val="1"/>
      <w:marLeft w:val="0"/>
      <w:marRight w:val="0"/>
      <w:marTop w:val="0"/>
      <w:marBottom w:val="0"/>
      <w:divBdr>
        <w:top w:val="none" w:sz="0" w:space="0" w:color="auto"/>
        <w:left w:val="none" w:sz="0" w:space="0" w:color="auto"/>
        <w:bottom w:val="none" w:sz="0" w:space="0" w:color="auto"/>
        <w:right w:val="none" w:sz="0" w:space="0" w:color="auto"/>
      </w:divBdr>
    </w:div>
    <w:div w:id="971518029">
      <w:bodyDiv w:val="1"/>
      <w:marLeft w:val="0"/>
      <w:marRight w:val="0"/>
      <w:marTop w:val="0"/>
      <w:marBottom w:val="0"/>
      <w:divBdr>
        <w:top w:val="none" w:sz="0" w:space="0" w:color="auto"/>
        <w:left w:val="none" w:sz="0" w:space="0" w:color="auto"/>
        <w:bottom w:val="none" w:sz="0" w:space="0" w:color="auto"/>
        <w:right w:val="none" w:sz="0" w:space="0" w:color="auto"/>
      </w:divBdr>
    </w:div>
    <w:div w:id="971717372">
      <w:bodyDiv w:val="1"/>
      <w:marLeft w:val="0"/>
      <w:marRight w:val="0"/>
      <w:marTop w:val="0"/>
      <w:marBottom w:val="0"/>
      <w:divBdr>
        <w:top w:val="none" w:sz="0" w:space="0" w:color="auto"/>
        <w:left w:val="none" w:sz="0" w:space="0" w:color="auto"/>
        <w:bottom w:val="none" w:sz="0" w:space="0" w:color="auto"/>
        <w:right w:val="none" w:sz="0" w:space="0" w:color="auto"/>
      </w:divBdr>
    </w:div>
    <w:div w:id="972368397">
      <w:bodyDiv w:val="1"/>
      <w:marLeft w:val="0"/>
      <w:marRight w:val="0"/>
      <w:marTop w:val="0"/>
      <w:marBottom w:val="0"/>
      <w:divBdr>
        <w:top w:val="none" w:sz="0" w:space="0" w:color="auto"/>
        <w:left w:val="none" w:sz="0" w:space="0" w:color="auto"/>
        <w:bottom w:val="none" w:sz="0" w:space="0" w:color="auto"/>
        <w:right w:val="none" w:sz="0" w:space="0" w:color="auto"/>
      </w:divBdr>
    </w:div>
    <w:div w:id="972709047">
      <w:bodyDiv w:val="1"/>
      <w:marLeft w:val="0"/>
      <w:marRight w:val="0"/>
      <w:marTop w:val="0"/>
      <w:marBottom w:val="0"/>
      <w:divBdr>
        <w:top w:val="none" w:sz="0" w:space="0" w:color="auto"/>
        <w:left w:val="none" w:sz="0" w:space="0" w:color="auto"/>
        <w:bottom w:val="none" w:sz="0" w:space="0" w:color="auto"/>
        <w:right w:val="none" w:sz="0" w:space="0" w:color="auto"/>
      </w:divBdr>
    </w:div>
    <w:div w:id="972952488">
      <w:bodyDiv w:val="1"/>
      <w:marLeft w:val="0"/>
      <w:marRight w:val="0"/>
      <w:marTop w:val="0"/>
      <w:marBottom w:val="0"/>
      <w:divBdr>
        <w:top w:val="none" w:sz="0" w:space="0" w:color="auto"/>
        <w:left w:val="none" w:sz="0" w:space="0" w:color="auto"/>
        <w:bottom w:val="none" w:sz="0" w:space="0" w:color="auto"/>
        <w:right w:val="none" w:sz="0" w:space="0" w:color="auto"/>
      </w:divBdr>
    </w:div>
    <w:div w:id="973095866">
      <w:bodyDiv w:val="1"/>
      <w:marLeft w:val="0"/>
      <w:marRight w:val="0"/>
      <w:marTop w:val="0"/>
      <w:marBottom w:val="0"/>
      <w:divBdr>
        <w:top w:val="none" w:sz="0" w:space="0" w:color="auto"/>
        <w:left w:val="none" w:sz="0" w:space="0" w:color="auto"/>
        <w:bottom w:val="none" w:sz="0" w:space="0" w:color="auto"/>
        <w:right w:val="none" w:sz="0" w:space="0" w:color="auto"/>
      </w:divBdr>
    </w:div>
    <w:div w:id="973754652">
      <w:bodyDiv w:val="1"/>
      <w:marLeft w:val="0"/>
      <w:marRight w:val="0"/>
      <w:marTop w:val="0"/>
      <w:marBottom w:val="0"/>
      <w:divBdr>
        <w:top w:val="none" w:sz="0" w:space="0" w:color="auto"/>
        <w:left w:val="none" w:sz="0" w:space="0" w:color="auto"/>
        <w:bottom w:val="none" w:sz="0" w:space="0" w:color="auto"/>
        <w:right w:val="none" w:sz="0" w:space="0" w:color="auto"/>
      </w:divBdr>
    </w:div>
    <w:div w:id="973799802">
      <w:bodyDiv w:val="1"/>
      <w:marLeft w:val="0"/>
      <w:marRight w:val="0"/>
      <w:marTop w:val="0"/>
      <w:marBottom w:val="0"/>
      <w:divBdr>
        <w:top w:val="none" w:sz="0" w:space="0" w:color="auto"/>
        <w:left w:val="none" w:sz="0" w:space="0" w:color="auto"/>
        <w:bottom w:val="none" w:sz="0" w:space="0" w:color="auto"/>
        <w:right w:val="none" w:sz="0" w:space="0" w:color="auto"/>
      </w:divBdr>
    </w:div>
    <w:div w:id="976035319">
      <w:bodyDiv w:val="1"/>
      <w:marLeft w:val="0"/>
      <w:marRight w:val="0"/>
      <w:marTop w:val="0"/>
      <w:marBottom w:val="0"/>
      <w:divBdr>
        <w:top w:val="none" w:sz="0" w:space="0" w:color="auto"/>
        <w:left w:val="none" w:sz="0" w:space="0" w:color="auto"/>
        <w:bottom w:val="none" w:sz="0" w:space="0" w:color="auto"/>
        <w:right w:val="none" w:sz="0" w:space="0" w:color="auto"/>
      </w:divBdr>
    </w:div>
    <w:div w:id="976035602">
      <w:bodyDiv w:val="1"/>
      <w:marLeft w:val="0"/>
      <w:marRight w:val="0"/>
      <w:marTop w:val="0"/>
      <w:marBottom w:val="0"/>
      <w:divBdr>
        <w:top w:val="none" w:sz="0" w:space="0" w:color="auto"/>
        <w:left w:val="none" w:sz="0" w:space="0" w:color="auto"/>
        <w:bottom w:val="none" w:sz="0" w:space="0" w:color="auto"/>
        <w:right w:val="none" w:sz="0" w:space="0" w:color="auto"/>
      </w:divBdr>
    </w:div>
    <w:div w:id="977417811">
      <w:bodyDiv w:val="1"/>
      <w:marLeft w:val="0"/>
      <w:marRight w:val="0"/>
      <w:marTop w:val="0"/>
      <w:marBottom w:val="0"/>
      <w:divBdr>
        <w:top w:val="none" w:sz="0" w:space="0" w:color="auto"/>
        <w:left w:val="none" w:sz="0" w:space="0" w:color="auto"/>
        <w:bottom w:val="none" w:sz="0" w:space="0" w:color="auto"/>
        <w:right w:val="none" w:sz="0" w:space="0" w:color="auto"/>
      </w:divBdr>
    </w:div>
    <w:div w:id="977497320">
      <w:bodyDiv w:val="1"/>
      <w:marLeft w:val="0"/>
      <w:marRight w:val="0"/>
      <w:marTop w:val="0"/>
      <w:marBottom w:val="0"/>
      <w:divBdr>
        <w:top w:val="none" w:sz="0" w:space="0" w:color="auto"/>
        <w:left w:val="none" w:sz="0" w:space="0" w:color="auto"/>
        <w:bottom w:val="none" w:sz="0" w:space="0" w:color="auto"/>
        <w:right w:val="none" w:sz="0" w:space="0" w:color="auto"/>
      </w:divBdr>
    </w:div>
    <w:div w:id="977564822">
      <w:bodyDiv w:val="1"/>
      <w:marLeft w:val="0"/>
      <w:marRight w:val="0"/>
      <w:marTop w:val="0"/>
      <w:marBottom w:val="0"/>
      <w:divBdr>
        <w:top w:val="none" w:sz="0" w:space="0" w:color="auto"/>
        <w:left w:val="none" w:sz="0" w:space="0" w:color="auto"/>
        <w:bottom w:val="none" w:sz="0" w:space="0" w:color="auto"/>
        <w:right w:val="none" w:sz="0" w:space="0" w:color="auto"/>
      </w:divBdr>
    </w:div>
    <w:div w:id="977757882">
      <w:bodyDiv w:val="1"/>
      <w:marLeft w:val="0"/>
      <w:marRight w:val="0"/>
      <w:marTop w:val="0"/>
      <w:marBottom w:val="0"/>
      <w:divBdr>
        <w:top w:val="none" w:sz="0" w:space="0" w:color="auto"/>
        <w:left w:val="none" w:sz="0" w:space="0" w:color="auto"/>
        <w:bottom w:val="none" w:sz="0" w:space="0" w:color="auto"/>
        <w:right w:val="none" w:sz="0" w:space="0" w:color="auto"/>
      </w:divBdr>
    </w:div>
    <w:div w:id="977759051">
      <w:bodyDiv w:val="1"/>
      <w:marLeft w:val="0"/>
      <w:marRight w:val="0"/>
      <w:marTop w:val="0"/>
      <w:marBottom w:val="0"/>
      <w:divBdr>
        <w:top w:val="none" w:sz="0" w:space="0" w:color="auto"/>
        <w:left w:val="none" w:sz="0" w:space="0" w:color="auto"/>
        <w:bottom w:val="none" w:sz="0" w:space="0" w:color="auto"/>
        <w:right w:val="none" w:sz="0" w:space="0" w:color="auto"/>
      </w:divBdr>
    </w:div>
    <w:div w:id="977801811">
      <w:bodyDiv w:val="1"/>
      <w:marLeft w:val="0"/>
      <w:marRight w:val="0"/>
      <w:marTop w:val="0"/>
      <w:marBottom w:val="0"/>
      <w:divBdr>
        <w:top w:val="none" w:sz="0" w:space="0" w:color="auto"/>
        <w:left w:val="none" w:sz="0" w:space="0" w:color="auto"/>
        <w:bottom w:val="none" w:sz="0" w:space="0" w:color="auto"/>
        <w:right w:val="none" w:sz="0" w:space="0" w:color="auto"/>
      </w:divBdr>
    </w:div>
    <w:div w:id="977999911">
      <w:bodyDiv w:val="1"/>
      <w:marLeft w:val="0"/>
      <w:marRight w:val="0"/>
      <w:marTop w:val="0"/>
      <w:marBottom w:val="0"/>
      <w:divBdr>
        <w:top w:val="none" w:sz="0" w:space="0" w:color="auto"/>
        <w:left w:val="none" w:sz="0" w:space="0" w:color="auto"/>
        <w:bottom w:val="none" w:sz="0" w:space="0" w:color="auto"/>
        <w:right w:val="none" w:sz="0" w:space="0" w:color="auto"/>
      </w:divBdr>
    </w:div>
    <w:div w:id="978149536">
      <w:bodyDiv w:val="1"/>
      <w:marLeft w:val="0"/>
      <w:marRight w:val="0"/>
      <w:marTop w:val="0"/>
      <w:marBottom w:val="0"/>
      <w:divBdr>
        <w:top w:val="none" w:sz="0" w:space="0" w:color="auto"/>
        <w:left w:val="none" w:sz="0" w:space="0" w:color="auto"/>
        <w:bottom w:val="none" w:sz="0" w:space="0" w:color="auto"/>
        <w:right w:val="none" w:sz="0" w:space="0" w:color="auto"/>
      </w:divBdr>
    </w:div>
    <w:div w:id="978808359">
      <w:bodyDiv w:val="1"/>
      <w:marLeft w:val="0"/>
      <w:marRight w:val="0"/>
      <w:marTop w:val="0"/>
      <w:marBottom w:val="0"/>
      <w:divBdr>
        <w:top w:val="none" w:sz="0" w:space="0" w:color="auto"/>
        <w:left w:val="none" w:sz="0" w:space="0" w:color="auto"/>
        <w:bottom w:val="none" w:sz="0" w:space="0" w:color="auto"/>
        <w:right w:val="none" w:sz="0" w:space="0" w:color="auto"/>
      </w:divBdr>
    </w:div>
    <w:div w:id="979773976">
      <w:bodyDiv w:val="1"/>
      <w:marLeft w:val="0"/>
      <w:marRight w:val="0"/>
      <w:marTop w:val="0"/>
      <w:marBottom w:val="0"/>
      <w:divBdr>
        <w:top w:val="none" w:sz="0" w:space="0" w:color="auto"/>
        <w:left w:val="none" w:sz="0" w:space="0" w:color="auto"/>
        <w:bottom w:val="none" w:sz="0" w:space="0" w:color="auto"/>
        <w:right w:val="none" w:sz="0" w:space="0" w:color="auto"/>
      </w:divBdr>
    </w:div>
    <w:div w:id="979916457">
      <w:bodyDiv w:val="1"/>
      <w:marLeft w:val="0"/>
      <w:marRight w:val="0"/>
      <w:marTop w:val="0"/>
      <w:marBottom w:val="0"/>
      <w:divBdr>
        <w:top w:val="none" w:sz="0" w:space="0" w:color="auto"/>
        <w:left w:val="none" w:sz="0" w:space="0" w:color="auto"/>
        <w:bottom w:val="none" w:sz="0" w:space="0" w:color="auto"/>
        <w:right w:val="none" w:sz="0" w:space="0" w:color="auto"/>
      </w:divBdr>
    </w:div>
    <w:div w:id="979964508">
      <w:bodyDiv w:val="1"/>
      <w:marLeft w:val="0"/>
      <w:marRight w:val="0"/>
      <w:marTop w:val="0"/>
      <w:marBottom w:val="0"/>
      <w:divBdr>
        <w:top w:val="none" w:sz="0" w:space="0" w:color="auto"/>
        <w:left w:val="none" w:sz="0" w:space="0" w:color="auto"/>
        <w:bottom w:val="none" w:sz="0" w:space="0" w:color="auto"/>
        <w:right w:val="none" w:sz="0" w:space="0" w:color="auto"/>
      </w:divBdr>
    </w:div>
    <w:div w:id="981348223">
      <w:bodyDiv w:val="1"/>
      <w:marLeft w:val="0"/>
      <w:marRight w:val="0"/>
      <w:marTop w:val="0"/>
      <w:marBottom w:val="0"/>
      <w:divBdr>
        <w:top w:val="none" w:sz="0" w:space="0" w:color="auto"/>
        <w:left w:val="none" w:sz="0" w:space="0" w:color="auto"/>
        <w:bottom w:val="none" w:sz="0" w:space="0" w:color="auto"/>
        <w:right w:val="none" w:sz="0" w:space="0" w:color="auto"/>
      </w:divBdr>
    </w:div>
    <w:div w:id="982127295">
      <w:bodyDiv w:val="1"/>
      <w:marLeft w:val="0"/>
      <w:marRight w:val="0"/>
      <w:marTop w:val="0"/>
      <w:marBottom w:val="0"/>
      <w:divBdr>
        <w:top w:val="none" w:sz="0" w:space="0" w:color="auto"/>
        <w:left w:val="none" w:sz="0" w:space="0" w:color="auto"/>
        <w:bottom w:val="none" w:sz="0" w:space="0" w:color="auto"/>
        <w:right w:val="none" w:sz="0" w:space="0" w:color="auto"/>
      </w:divBdr>
    </w:div>
    <w:div w:id="982732898">
      <w:bodyDiv w:val="1"/>
      <w:marLeft w:val="0"/>
      <w:marRight w:val="0"/>
      <w:marTop w:val="0"/>
      <w:marBottom w:val="0"/>
      <w:divBdr>
        <w:top w:val="none" w:sz="0" w:space="0" w:color="auto"/>
        <w:left w:val="none" w:sz="0" w:space="0" w:color="auto"/>
        <w:bottom w:val="none" w:sz="0" w:space="0" w:color="auto"/>
        <w:right w:val="none" w:sz="0" w:space="0" w:color="auto"/>
      </w:divBdr>
    </w:div>
    <w:div w:id="983198535">
      <w:bodyDiv w:val="1"/>
      <w:marLeft w:val="0"/>
      <w:marRight w:val="0"/>
      <w:marTop w:val="0"/>
      <w:marBottom w:val="0"/>
      <w:divBdr>
        <w:top w:val="none" w:sz="0" w:space="0" w:color="auto"/>
        <w:left w:val="none" w:sz="0" w:space="0" w:color="auto"/>
        <w:bottom w:val="none" w:sz="0" w:space="0" w:color="auto"/>
        <w:right w:val="none" w:sz="0" w:space="0" w:color="auto"/>
      </w:divBdr>
    </w:div>
    <w:div w:id="984239619">
      <w:bodyDiv w:val="1"/>
      <w:marLeft w:val="0"/>
      <w:marRight w:val="0"/>
      <w:marTop w:val="0"/>
      <w:marBottom w:val="0"/>
      <w:divBdr>
        <w:top w:val="none" w:sz="0" w:space="0" w:color="auto"/>
        <w:left w:val="none" w:sz="0" w:space="0" w:color="auto"/>
        <w:bottom w:val="none" w:sz="0" w:space="0" w:color="auto"/>
        <w:right w:val="none" w:sz="0" w:space="0" w:color="auto"/>
      </w:divBdr>
    </w:div>
    <w:div w:id="985085770">
      <w:bodyDiv w:val="1"/>
      <w:marLeft w:val="0"/>
      <w:marRight w:val="0"/>
      <w:marTop w:val="0"/>
      <w:marBottom w:val="0"/>
      <w:divBdr>
        <w:top w:val="none" w:sz="0" w:space="0" w:color="auto"/>
        <w:left w:val="none" w:sz="0" w:space="0" w:color="auto"/>
        <w:bottom w:val="none" w:sz="0" w:space="0" w:color="auto"/>
        <w:right w:val="none" w:sz="0" w:space="0" w:color="auto"/>
      </w:divBdr>
    </w:div>
    <w:div w:id="985280974">
      <w:bodyDiv w:val="1"/>
      <w:marLeft w:val="0"/>
      <w:marRight w:val="0"/>
      <w:marTop w:val="0"/>
      <w:marBottom w:val="0"/>
      <w:divBdr>
        <w:top w:val="none" w:sz="0" w:space="0" w:color="auto"/>
        <w:left w:val="none" w:sz="0" w:space="0" w:color="auto"/>
        <w:bottom w:val="none" w:sz="0" w:space="0" w:color="auto"/>
        <w:right w:val="none" w:sz="0" w:space="0" w:color="auto"/>
      </w:divBdr>
    </w:div>
    <w:div w:id="985861811">
      <w:bodyDiv w:val="1"/>
      <w:marLeft w:val="0"/>
      <w:marRight w:val="0"/>
      <w:marTop w:val="0"/>
      <w:marBottom w:val="0"/>
      <w:divBdr>
        <w:top w:val="none" w:sz="0" w:space="0" w:color="auto"/>
        <w:left w:val="none" w:sz="0" w:space="0" w:color="auto"/>
        <w:bottom w:val="none" w:sz="0" w:space="0" w:color="auto"/>
        <w:right w:val="none" w:sz="0" w:space="0" w:color="auto"/>
      </w:divBdr>
    </w:div>
    <w:div w:id="986130972">
      <w:bodyDiv w:val="1"/>
      <w:marLeft w:val="0"/>
      <w:marRight w:val="0"/>
      <w:marTop w:val="0"/>
      <w:marBottom w:val="0"/>
      <w:divBdr>
        <w:top w:val="none" w:sz="0" w:space="0" w:color="auto"/>
        <w:left w:val="none" w:sz="0" w:space="0" w:color="auto"/>
        <w:bottom w:val="none" w:sz="0" w:space="0" w:color="auto"/>
        <w:right w:val="none" w:sz="0" w:space="0" w:color="auto"/>
      </w:divBdr>
    </w:div>
    <w:div w:id="986516248">
      <w:bodyDiv w:val="1"/>
      <w:marLeft w:val="0"/>
      <w:marRight w:val="0"/>
      <w:marTop w:val="0"/>
      <w:marBottom w:val="0"/>
      <w:divBdr>
        <w:top w:val="none" w:sz="0" w:space="0" w:color="auto"/>
        <w:left w:val="none" w:sz="0" w:space="0" w:color="auto"/>
        <w:bottom w:val="none" w:sz="0" w:space="0" w:color="auto"/>
        <w:right w:val="none" w:sz="0" w:space="0" w:color="auto"/>
      </w:divBdr>
    </w:div>
    <w:div w:id="986855246">
      <w:bodyDiv w:val="1"/>
      <w:marLeft w:val="0"/>
      <w:marRight w:val="0"/>
      <w:marTop w:val="0"/>
      <w:marBottom w:val="0"/>
      <w:divBdr>
        <w:top w:val="none" w:sz="0" w:space="0" w:color="auto"/>
        <w:left w:val="none" w:sz="0" w:space="0" w:color="auto"/>
        <w:bottom w:val="none" w:sz="0" w:space="0" w:color="auto"/>
        <w:right w:val="none" w:sz="0" w:space="0" w:color="auto"/>
      </w:divBdr>
    </w:div>
    <w:div w:id="986907366">
      <w:bodyDiv w:val="1"/>
      <w:marLeft w:val="0"/>
      <w:marRight w:val="0"/>
      <w:marTop w:val="0"/>
      <w:marBottom w:val="0"/>
      <w:divBdr>
        <w:top w:val="none" w:sz="0" w:space="0" w:color="auto"/>
        <w:left w:val="none" w:sz="0" w:space="0" w:color="auto"/>
        <w:bottom w:val="none" w:sz="0" w:space="0" w:color="auto"/>
        <w:right w:val="none" w:sz="0" w:space="0" w:color="auto"/>
      </w:divBdr>
    </w:div>
    <w:div w:id="987247824">
      <w:bodyDiv w:val="1"/>
      <w:marLeft w:val="0"/>
      <w:marRight w:val="0"/>
      <w:marTop w:val="0"/>
      <w:marBottom w:val="0"/>
      <w:divBdr>
        <w:top w:val="none" w:sz="0" w:space="0" w:color="auto"/>
        <w:left w:val="none" w:sz="0" w:space="0" w:color="auto"/>
        <w:bottom w:val="none" w:sz="0" w:space="0" w:color="auto"/>
        <w:right w:val="none" w:sz="0" w:space="0" w:color="auto"/>
      </w:divBdr>
    </w:div>
    <w:div w:id="987326777">
      <w:bodyDiv w:val="1"/>
      <w:marLeft w:val="0"/>
      <w:marRight w:val="0"/>
      <w:marTop w:val="0"/>
      <w:marBottom w:val="0"/>
      <w:divBdr>
        <w:top w:val="none" w:sz="0" w:space="0" w:color="auto"/>
        <w:left w:val="none" w:sz="0" w:space="0" w:color="auto"/>
        <w:bottom w:val="none" w:sz="0" w:space="0" w:color="auto"/>
        <w:right w:val="none" w:sz="0" w:space="0" w:color="auto"/>
      </w:divBdr>
    </w:div>
    <w:div w:id="988096628">
      <w:bodyDiv w:val="1"/>
      <w:marLeft w:val="0"/>
      <w:marRight w:val="0"/>
      <w:marTop w:val="0"/>
      <w:marBottom w:val="0"/>
      <w:divBdr>
        <w:top w:val="none" w:sz="0" w:space="0" w:color="auto"/>
        <w:left w:val="none" w:sz="0" w:space="0" w:color="auto"/>
        <w:bottom w:val="none" w:sz="0" w:space="0" w:color="auto"/>
        <w:right w:val="none" w:sz="0" w:space="0" w:color="auto"/>
      </w:divBdr>
    </w:div>
    <w:div w:id="988248078">
      <w:bodyDiv w:val="1"/>
      <w:marLeft w:val="0"/>
      <w:marRight w:val="0"/>
      <w:marTop w:val="0"/>
      <w:marBottom w:val="0"/>
      <w:divBdr>
        <w:top w:val="none" w:sz="0" w:space="0" w:color="auto"/>
        <w:left w:val="none" w:sz="0" w:space="0" w:color="auto"/>
        <w:bottom w:val="none" w:sz="0" w:space="0" w:color="auto"/>
        <w:right w:val="none" w:sz="0" w:space="0" w:color="auto"/>
      </w:divBdr>
    </w:div>
    <w:div w:id="989092259">
      <w:bodyDiv w:val="1"/>
      <w:marLeft w:val="0"/>
      <w:marRight w:val="0"/>
      <w:marTop w:val="0"/>
      <w:marBottom w:val="0"/>
      <w:divBdr>
        <w:top w:val="none" w:sz="0" w:space="0" w:color="auto"/>
        <w:left w:val="none" w:sz="0" w:space="0" w:color="auto"/>
        <w:bottom w:val="none" w:sz="0" w:space="0" w:color="auto"/>
        <w:right w:val="none" w:sz="0" w:space="0" w:color="auto"/>
      </w:divBdr>
    </w:div>
    <w:div w:id="989401333">
      <w:bodyDiv w:val="1"/>
      <w:marLeft w:val="0"/>
      <w:marRight w:val="0"/>
      <w:marTop w:val="0"/>
      <w:marBottom w:val="0"/>
      <w:divBdr>
        <w:top w:val="none" w:sz="0" w:space="0" w:color="auto"/>
        <w:left w:val="none" w:sz="0" w:space="0" w:color="auto"/>
        <w:bottom w:val="none" w:sz="0" w:space="0" w:color="auto"/>
        <w:right w:val="none" w:sz="0" w:space="0" w:color="auto"/>
      </w:divBdr>
    </w:div>
    <w:div w:id="992297473">
      <w:bodyDiv w:val="1"/>
      <w:marLeft w:val="0"/>
      <w:marRight w:val="0"/>
      <w:marTop w:val="0"/>
      <w:marBottom w:val="0"/>
      <w:divBdr>
        <w:top w:val="none" w:sz="0" w:space="0" w:color="auto"/>
        <w:left w:val="none" w:sz="0" w:space="0" w:color="auto"/>
        <w:bottom w:val="none" w:sz="0" w:space="0" w:color="auto"/>
        <w:right w:val="none" w:sz="0" w:space="0" w:color="auto"/>
      </w:divBdr>
    </w:div>
    <w:div w:id="992415831">
      <w:bodyDiv w:val="1"/>
      <w:marLeft w:val="0"/>
      <w:marRight w:val="0"/>
      <w:marTop w:val="0"/>
      <w:marBottom w:val="0"/>
      <w:divBdr>
        <w:top w:val="none" w:sz="0" w:space="0" w:color="auto"/>
        <w:left w:val="none" w:sz="0" w:space="0" w:color="auto"/>
        <w:bottom w:val="none" w:sz="0" w:space="0" w:color="auto"/>
        <w:right w:val="none" w:sz="0" w:space="0" w:color="auto"/>
      </w:divBdr>
    </w:div>
    <w:div w:id="992492268">
      <w:bodyDiv w:val="1"/>
      <w:marLeft w:val="0"/>
      <w:marRight w:val="0"/>
      <w:marTop w:val="0"/>
      <w:marBottom w:val="0"/>
      <w:divBdr>
        <w:top w:val="none" w:sz="0" w:space="0" w:color="auto"/>
        <w:left w:val="none" w:sz="0" w:space="0" w:color="auto"/>
        <w:bottom w:val="none" w:sz="0" w:space="0" w:color="auto"/>
        <w:right w:val="none" w:sz="0" w:space="0" w:color="auto"/>
      </w:divBdr>
    </w:div>
    <w:div w:id="992760261">
      <w:bodyDiv w:val="1"/>
      <w:marLeft w:val="0"/>
      <w:marRight w:val="0"/>
      <w:marTop w:val="0"/>
      <w:marBottom w:val="0"/>
      <w:divBdr>
        <w:top w:val="none" w:sz="0" w:space="0" w:color="auto"/>
        <w:left w:val="none" w:sz="0" w:space="0" w:color="auto"/>
        <w:bottom w:val="none" w:sz="0" w:space="0" w:color="auto"/>
        <w:right w:val="none" w:sz="0" w:space="0" w:color="auto"/>
      </w:divBdr>
    </w:div>
    <w:div w:id="992829890">
      <w:bodyDiv w:val="1"/>
      <w:marLeft w:val="0"/>
      <w:marRight w:val="0"/>
      <w:marTop w:val="0"/>
      <w:marBottom w:val="0"/>
      <w:divBdr>
        <w:top w:val="none" w:sz="0" w:space="0" w:color="auto"/>
        <w:left w:val="none" w:sz="0" w:space="0" w:color="auto"/>
        <w:bottom w:val="none" w:sz="0" w:space="0" w:color="auto"/>
        <w:right w:val="none" w:sz="0" w:space="0" w:color="auto"/>
      </w:divBdr>
    </w:div>
    <w:div w:id="993683878">
      <w:bodyDiv w:val="1"/>
      <w:marLeft w:val="0"/>
      <w:marRight w:val="0"/>
      <w:marTop w:val="0"/>
      <w:marBottom w:val="0"/>
      <w:divBdr>
        <w:top w:val="none" w:sz="0" w:space="0" w:color="auto"/>
        <w:left w:val="none" w:sz="0" w:space="0" w:color="auto"/>
        <w:bottom w:val="none" w:sz="0" w:space="0" w:color="auto"/>
        <w:right w:val="none" w:sz="0" w:space="0" w:color="auto"/>
      </w:divBdr>
    </w:div>
    <w:div w:id="993724152">
      <w:bodyDiv w:val="1"/>
      <w:marLeft w:val="0"/>
      <w:marRight w:val="0"/>
      <w:marTop w:val="0"/>
      <w:marBottom w:val="0"/>
      <w:divBdr>
        <w:top w:val="none" w:sz="0" w:space="0" w:color="auto"/>
        <w:left w:val="none" w:sz="0" w:space="0" w:color="auto"/>
        <w:bottom w:val="none" w:sz="0" w:space="0" w:color="auto"/>
        <w:right w:val="none" w:sz="0" w:space="0" w:color="auto"/>
      </w:divBdr>
    </w:div>
    <w:div w:id="993879473">
      <w:bodyDiv w:val="1"/>
      <w:marLeft w:val="0"/>
      <w:marRight w:val="0"/>
      <w:marTop w:val="0"/>
      <w:marBottom w:val="0"/>
      <w:divBdr>
        <w:top w:val="none" w:sz="0" w:space="0" w:color="auto"/>
        <w:left w:val="none" w:sz="0" w:space="0" w:color="auto"/>
        <w:bottom w:val="none" w:sz="0" w:space="0" w:color="auto"/>
        <w:right w:val="none" w:sz="0" w:space="0" w:color="auto"/>
      </w:divBdr>
    </w:div>
    <w:div w:id="996148085">
      <w:bodyDiv w:val="1"/>
      <w:marLeft w:val="0"/>
      <w:marRight w:val="0"/>
      <w:marTop w:val="0"/>
      <w:marBottom w:val="0"/>
      <w:divBdr>
        <w:top w:val="none" w:sz="0" w:space="0" w:color="auto"/>
        <w:left w:val="none" w:sz="0" w:space="0" w:color="auto"/>
        <w:bottom w:val="none" w:sz="0" w:space="0" w:color="auto"/>
        <w:right w:val="none" w:sz="0" w:space="0" w:color="auto"/>
      </w:divBdr>
    </w:div>
    <w:div w:id="996222835">
      <w:bodyDiv w:val="1"/>
      <w:marLeft w:val="0"/>
      <w:marRight w:val="0"/>
      <w:marTop w:val="0"/>
      <w:marBottom w:val="0"/>
      <w:divBdr>
        <w:top w:val="none" w:sz="0" w:space="0" w:color="auto"/>
        <w:left w:val="none" w:sz="0" w:space="0" w:color="auto"/>
        <w:bottom w:val="none" w:sz="0" w:space="0" w:color="auto"/>
        <w:right w:val="none" w:sz="0" w:space="0" w:color="auto"/>
      </w:divBdr>
    </w:div>
    <w:div w:id="996300238">
      <w:bodyDiv w:val="1"/>
      <w:marLeft w:val="0"/>
      <w:marRight w:val="0"/>
      <w:marTop w:val="0"/>
      <w:marBottom w:val="0"/>
      <w:divBdr>
        <w:top w:val="none" w:sz="0" w:space="0" w:color="auto"/>
        <w:left w:val="none" w:sz="0" w:space="0" w:color="auto"/>
        <w:bottom w:val="none" w:sz="0" w:space="0" w:color="auto"/>
        <w:right w:val="none" w:sz="0" w:space="0" w:color="auto"/>
      </w:divBdr>
    </w:div>
    <w:div w:id="997002881">
      <w:bodyDiv w:val="1"/>
      <w:marLeft w:val="0"/>
      <w:marRight w:val="0"/>
      <w:marTop w:val="0"/>
      <w:marBottom w:val="0"/>
      <w:divBdr>
        <w:top w:val="none" w:sz="0" w:space="0" w:color="auto"/>
        <w:left w:val="none" w:sz="0" w:space="0" w:color="auto"/>
        <w:bottom w:val="none" w:sz="0" w:space="0" w:color="auto"/>
        <w:right w:val="none" w:sz="0" w:space="0" w:color="auto"/>
      </w:divBdr>
    </w:div>
    <w:div w:id="997727999">
      <w:bodyDiv w:val="1"/>
      <w:marLeft w:val="0"/>
      <w:marRight w:val="0"/>
      <w:marTop w:val="0"/>
      <w:marBottom w:val="0"/>
      <w:divBdr>
        <w:top w:val="none" w:sz="0" w:space="0" w:color="auto"/>
        <w:left w:val="none" w:sz="0" w:space="0" w:color="auto"/>
        <w:bottom w:val="none" w:sz="0" w:space="0" w:color="auto"/>
        <w:right w:val="none" w:sz="0" w:space="0" w:color="auto"/>
      </w:divBdr>
    </w:div>
    <w:div w:id="997810687">
      <w:bodyDiv w:val="1"/>
      <w:marLeft w:val="0"/>
      <w:marRight w:val="0"/>
      <w:marTop w:val="0"/>
      <w:marBottom w:val="0"/>
      <w:divBdr>
        <w:top w:val="none" w:sz="0" w:space="0" w:color="auto"/>
        <w:left w:val="none" w:sz="0" w:space="0" w:color="auto"/>
        <w:bottom w:val="none" w:sz="0" w:space="0" w:color="auto"/>
        <w:right w:val="none" w:sz="0" w:space="0" w:color="auto"/>
      </w:divBdr>
    </w:div>
    <w:div w:id="1001354210">
      <w:bodyDiv w:val="1"/>
      <w:marLeft w:val="0"/>
      <w:marRight w:val="0"/>
      <w:marTop w:val="0"/>
      <w:marBottom w:val="0"/>
      <w:divBdr>
        <w:top w:val="none" w:sz="0" w:space="0" w:color="auto"/>
        <w:left w:val="none" w:sz="0" w:space="0" w:color="auto"/>
        <w:bottom w:val="none" w:sz="0" w:space="0" w:color="auto"/>
        <w:right w:val="none" w:sz="0" w:space="0" w:color="auto"/>
      </w:divBdr>
    </w:div>
    <w:div w:id="1003706672">
      <w:bodyDiv w:val="1"/>
      <w:marLeft w:val="0"/>
      <w:marRight w:val="0"/>
      <w:marTop w:val="0"/>
      <w:marBottom w:val="0"/>
      <w:divBdr>
        <w:top w:val="none" w:sz="0" w:space="0" w:color="auto"/>
        <w:left w:val="none" w:sz="0" w:space="0" w:color="auto"/>
        <w:bottom w:val="none" w:sz="0" w:space="0" w:color="auto"/>
        <w:right w:val="none" w:sz="0" w:space="0" w:color="auto"/>
      </w:divBdr>
    </w:div>
    <w:div w:id="1003893559">
      <w:bodyDiv w:val="1"/>
      <w:marLeft w:val="0"/>
      <w:marRight w:val="0"/>
      <w:marTop w:val="0"/>
      <w:marBottom w:val="0"/>
      <w:divBdr>
        <w:top w:val="none" w:sz="0" w:space="0" w:color="auto"/>
        <w:left w:val="none" w:sz="0" w:space="0" w:color="auto"/>
        <w:bottom w:val="none" w:sz="0" w:space="0" w:color="auto"/>
        <w:right w:val="none" w:sz="0" w:space="0" w:color="auto"/>
      </w:divBdr>
    </w:div>
    <w:div w:id="1003973418">
      <w:bodyDiv w:val="1"/>
      <w:marLeft w:val="0"/>
      <w:marRight w:val="0"/>
      <w:marTop w:val="0"/>
      <w:marBottom w:val="0"/>
      <w:divBdr>
        <w:top w:val="none" w:sz="0" w:space="0" w:color="auto"/>
        <w:left w:val="none" w:sz="0" w:space="0" w:color="auto"/>
        <w:bottom w:val="none" w:sz="0" w:space="0" w:color="auto"/>
        <w:right w:val="none" w:sz="0" w:space="0" w:color="auto"/>
      </w:divBdr>
    </w:div>
    <w:div w:id="1005480240">
      <w:bodyDiv w:val="1"/>
      <w:marLeft w:val="0"/>
      <w:marRight w:val="0"/>
      <w:marTop w:val="0"/>
      <w:marBottom w:val="0"/>
      <w:divBdr>
        <w:top w:val="none" w:sz="0" w:space="0" w:color="auto"/>
        <w:left w:val="none" w:sz="0" w:space="0" w:color="auto"/>
        <w:bottom w:val="none" w:sz="0" w:space="0" w:color="auto"/>
        <w:right w:val="none" w:sz="0" w:space="0" w:color="auto"/>
      </w:divBdr>
    </w:div>
    <w:div w:id="1006597166">
      <w:bodyDiv w:val="1"/>
      <w:marLeft w:val="0"/>
      <w:marRight w:val="0"/>
      <w:marTop w:val="0"/>
      <w:marBottom w:val="0"/>
      <w:divBdr>
        <w:top w:val="none" w:sz="0" w:space="0" w:color="auto"/>
        <w:left w:val="none" w:sz="0" w:space="0" w:color="auto"/>
        <w:bottom w:val="none" w:sz="0" w:space="0" w:color="auto"/>
        <w:right w:val="none" w:sz="0" w:space="0" w:color="auto"/>
      </w:divBdr>
    </w:div>
    <w:div w:id="1006711091">
      <w:bodyDiv w:val="1"/>
      <w:marLeft w:val="0"/>
      <w:marRight w:val="0"/>
      <w:marTop w:val="0"/>
      <w:marBottom w:val="0"/>
      <w:divBdr>
        <w:top w:val="none" w:sz="0" w:space="0" w:color="auto"/>
        <w:left w:val="none" w:sz="0" w:space="0" w:color="auto"/>
        <w:bottom w:val="none" w:sz="0" w:space="0" w:color="auto"/>
        <w:right w:val="none" w:sz="0" w:space="0" w:color="auto"/>
      </w:divBdr>
    </w:div>
    <w:div w:id="1007441170">
      <w:bodyDiv w:val="1"/>
      <w:marLeft w:val="0"/>
      <w:marRight w:val="0"/>
      <w:marTop w:val="0"/>
      <w:marBottom w:val="0"/>
      <w:divBdr>
        <w:top w:val="none" w:sz="0" w:space="0" w:color="auto"/>
        <w:left w:val="none" w:sz="0" w:space="0" w:color="auto"/>
        <w:bottom w:val="none" w:sz="0" w:space="0" w:color="auto"/>
        <w:right w:val="none" w:sz="0" w:space="0" w:color="auto"/>
      </w:divBdr>
    </w:div>
    <w:div w:id="1007637090">
      <w:bodyDiv w:val="1"/>
      <w:marLeft w:val="0"/>
      <w:marRight w:val="0"/>
      <w:marTop w:val="0"/>
      <w:marBottom w:val="0"/>
      <w:divBdr>
        <w:top w:val="none" w:sz="0" w:space="0" w:color="auto"/>
        <w:left w:val="none" w:sz="0" w:space="0" w:color="auto"/>
        <w:bottom w:val="none" w:sz="0" w:space="0" w:color="auto"/>
        <w:right w:val="none" w:sz="0" w:space="0" w:color="auto"/>
      </w:divBdr>
    </w:div>
    <w:div w:id="1008753412">
      <w:bodyDiv w:val="1"/>
      <w:marLeft w:val="0"/>
      <w:marRight w:val="0"/>
      <w:marTop w:val="0"/>
      <w:marBottom w:val="0"/>
      <w:divBdr>
        <w:top w:val="none" w:sz="0" w:space="0" w:color="auto"/>
        <w:left w:val="none" w:sz="0" w:space="0" w:color="auto"/>
        <w:bottom w:val="none" w:sz="0" w:space="0" w:color="auto"/>
        <w:right w:val="none" w:sz="0" w:space="0" w:color="auto"/>
      </w:divBdr>
    </w:div>
    <w:div w:id="1011298120">
      <w:bodyDiv w:val="1"/>
      <w:marLeft w:val="0"/>
      <w:marRight w:val="0"/>
      <w:marTop w:val="0"/>
      <w:marBottom w:val="0"/>
      <w:divBdr>
        <w:top w:val="none" w:sz="0" w:space="0" w:color="auto"/>
        <w:left w:val="none" w:sz="0" w:space="0" w:color="auto"/>
        <w:bottom w:val="none" w:sz="0" w:space="0" w:color="auto"/>
        <w:right w:val="none" w:sz="0" w:space="0" w:color="auto"/>
      </w:divBdr>
    </w:div>
    <w:div w:id="1011370339">
      <w:bodyDiv w:val="1"/>
      <w:marLeft w:val="0"/>
      <w:marRight w:val="0"/>
      <w:marTop w:val="0"/>
      <w:marBottom w:val="0"/>
      <w:divBdr>
        <w:top w:val="none" w:sz="0" w:space="0" w:color="auto"/>
        <w:left w:val="none" w:sz="0" w:space="0" w:color="auto"/>
        <w:bottom w:val="none" w:sz="0" w:space="0" w:color="auto"/>
        <w:right w:val="none" w:sz="0" w:space="0" w:color="auto"/>
      </w:divBdr>
    </w:div>
    <w:div w:id="1012757394">
      <w:bodyDiv w:val="1"/>
      <w:marLeft w:val="0"/>
      <w:marRight w:val="0"/>
      <w:marTop w:val="0"/>
      <w:marBottom w:val="0"/>
      <w:divBdr>
        <w:top w:val="none" w:sz="0" w:space="0" w:color="auto"/>
        <w:left w:val="none" w:sz="0" w:space="0" w:color="auto"/>
        <w:bottom w:val="none" w:sz="0" w:space="0" w:color="auto"/>
        <w:right w:val="none" w:sz="0" w:space="0" w:color="auto"/>
      </w:divBdr>
    </w:div>
    <w:div w:id="1013073317">
      <w:bodyDiv w:val="1"/>
      <w:marLeft w:val="0"/>
      <w:marRight w:val="0"/>
      <w:marTop w:val="0"/>
      <w:marBottom w:val="0"/>
      <w:divBdr>
        <w:top w:val="none" w:sz="0" w:space="0" w:color="auto"/>
        <w:left w:val="none" w:sz="0" w:space="0" w:color="auto"/>
        <w:bottom w:val="none" w:sz="0" w:space="0" w:color="auto"/>
        <w:right w:val="none" w:sz="0" w:space="0" w:color="auto"/>
      </w:divBdr>
    </w:div>
    <w:div w:id="1016081492">
      <w:bodyDiv w:val="1"/>
      <w:marLeft w:val="0"/>
      <w:marRight w:val="0"/>
      <w:marTop w:val="0"/>
      <w:marBottom w:val="0"/>
      <w:divBdr>
        <w:top w:val="none" w:sz="0" w:space="0" w:color="auto"/>
        <w:left w:val="none" w:sz="0" w:space="0" w:color="auto"/>
        <w:bottom w:val="none" w:sz="0" w:space="0" w:color="auto"/>
        <w:right w:val="none" w:sz="0" w:space="0" w:color="auto"/>
      </w:divBdr>
    </w:div>
    <w:div w:id="1016272286">
      <w:bodyDiv w:val="1"/>
      <w:marLeft w:val="0"/>
      <w:marRight w:val="0"/>
      <w:marTop w:val="0"/>
      <w:marBottom w:val="0"/>
      <w:divBdr>
        <w:top w:val="none" w:sz="0" w:space="0" w:color="auto"/>
        <w:left w:val="none" w:sz="0" w:space="0" w:color="auto"/>
        <w:bottom w:val="none" w:sz="0" w:space="0" w:color="auto"/>
        <w:right w:val="none" w:sz="0" w:space="0" w:color="auto"/>
      </w:divBdr>
    </w:div>
    <w:div w:id="1016804389">
      <w:bodyDiv w:val="1"/>
      <w:marLeft w:val="0"/>
      <w:marRight w:val="0"/>
      <w:marTop w:val="0"/>
      <w:marBottom w:val="0"/>
      <w:divBdr>
        <w:top w:val="none" w:sz="0" w:space="0" w:color="auto"/>
        <w:left w:val="none" w:sz="0" w:space="0" w:color="auto"/>
        <w:bottom w:val="none" w:sz="0" w:space="0" w:color="auto"/>
        <w:right w:val="none" w:sz="0" w:space="0" w:color="auto"/>
      </w:divBdr>
    </w:div>
    <w:div w:id="1017195529">
      <w:bodyDiv w:val="1"/>
      <w:marLeft w:val="0"/>
      <w:marRight w:val="0"/>
      <w:marTop w:val="0"/>
      <w:marBottom w:val="0"/>
      <w:divBdr>
        <w:top w:val="none" w:sz="0" w:space="0" w:color="auto"/>
        <w:left w:val="none" w:sz="0" w:space="0" w:color="auto"/>
        <w:bottom w:val="none" w:sz="0" w:space="0" w:color="auto"/>
        <w:right w:val="none" w:sz="0" w:space="0" w:color="auto"/>
      </w:divBdr>
    </w:div>
    <w:div w:id="1017775417">
      <w:bodyDiv w:val="1"/>
      <w:marLeft w:val="0"/>
      <w:marRight w:val="0"/>
      <w:marTop w:val="0"/>
      <w:marBottom w:val="0"/>
      <w:divBdr>
        <w:top w:val="none" w:sz="0" w:space="0" w:color="auto"/>
        <w:left w:val="none" w:sz="0" w:space="0" w:color="auto"/>
        <w:bottom w:val="none" w:sz="0" w:space="0" w:color="auto"/>
        <w:right w:val="none" w:sz="0" w:space="0" w:color="auto"/>
      </w:divBdr>
    </w:div>
    <w:div w:id="1018773048">
      <w:bodyDiv w:val="1"/>
      <w:marLeft w:val="0"/>
      <w:marRight w:val="0"/>
      <w:marTop w:val="0"/>
      <w:marBottom w:val="0"/>
      <w:divBdr>
        <w:top w:val="none" w:sz="0" w:space="0" w:color="auto"/>
        <w:left w:val="none" w:sz="0" w:space="0" w:color="auto"/>
        <w:bottom w:val="none" w:sz="0" w:space="0" w:color="auto"/>
        <w:right w:val="none" w:sz="0" w:space="0" w:color="auto"/>
      </w:divBdr>
    </w:div>
    <w:div w:id="1018969996">
      <w:bodyDiv w:val="1"/>
      <w:marLeft w:val="0"/>
      <w:marRight w:val="0"/>
      <w:marTop w:val="0"/>
      <w:marBottom w:val="0"/>
      <w:divBdr>
        <w:top w:val="none" w:sz="0" w:space="0" w:color="auto"/>
        <w:left w:val="none" w:sz="0" w:space="0" w:color="auto"/>
        <w:bottom w:val="none" w:sz="0" w:space="0" w:color="auto"/>
        <w:right w:val="none" w:sz="0" w:space="0" w:color="auto"/>
      </w:divBdr>
    </w:div>
    <w:div w:id="1019311043">
      <w:bodyDiv w:val="1"/>
      <w:marLeft w:val="0"/>
      <w:marRight w:val="0"/>
      <w:marTop w:val="0"/>
      <w:marBottom w:val="0"/>
      <w:divBdr>
        <w:top w:val="none" w:sz="0" w:space="0" w:color="auto"/>
        <w:left w:val="none" w:sz="0" w:space="0" w:color="auto"/>
        <w:bottom w:val="none" w:sz="0" w:space="0" w:color="auto"/>
        <w:right w:val="none" w:sz="0" w:space="0" w:color="auto"/>
      </w:divBdr>
    </w:div>
    <w:div w:id="1020161483">
      <w:bodyDiv w:val="1"/>
      <w:marLeft w:val="0"/>
      <w:marRight w:val="0"/>
      <w:marTop w:val="0"/>
      <w:marBottom w:val="0"/>
      <w:divBdr>
        <w:top w:val="none" w:sz="0" w:space="0" w:color="auto"/>
        <w:left w:val="none" w:sz="0" w:space="0" w:color="auto"/>
        <w:bottom w:val="none" w:sz="0" w:space="0" w:color="auto"/>
        <w:right w:val="none" w:sz="0" w:space="0" w:color="auto"/>
      </w:divBdr>
    </w:div>
    <w:div w:id="1020282489">
      <w:bodyDiv w:val="1"/>
      <w:marLeft w:val="0"/>
      <w:marRight w:val="0"/>
      <w:marTop w:val="0"/>
      <w:marBottom w:val="0"/>
      <w:divBdr>
        <w:top w:val="none" w:sz="0" w:space="0" w:color="auto"/>
        <w:left w:val="none" w:sz="0" w:space="0" w:color="auto"/>
        <w:bottom w:val="none" w:sz="0" w:space="0" w:color="auto"/>
        <w:right w:val="none" w:sz="0" w:space="0" w:color="auto"/>
      </w:divBdr>
    </w:div>
    <w:div w:id="1020931587">
      <w:bodyDiv w:val="1"/>
      <w:marLeft w:val="0"/>
      <w:marRight w:val="0"/>
      <w:marTop w:val="0"/>
      <w:marBottom w:val="0"/>
      <w:divBdr>
        <w:top w:val="none" w:sz="0" w:space="0" w:color="auto"/>
        <w:left w:val="none" w:sz="0" w:space="0" w:color="auto"/>
        <w:bottom w:val="none" w:sz="0" w:space="0" w:color="auto"/>
        <w:right w:val="none" w:sz="0" w:space="0" w:color="auto"/>
      </w:divBdr>
    </w:div>
    <w:div w:id="1022165073">
      <w:bodyDiv w:val="1"/>
      <w:marLeft w:val="0"/>
      <w:marRight w:val="0"/>
      <w:marTop w:val="0"/>
      <w:marBottom w:val="0"/>
      <w:divBdr>
        <w:top w:val="none" w:sz="0" w:space="0" w:color="auto"/>
        <w:left w:val="none" w:sz="0" w:space="0" w:color="auto"/>
        <w:bottom w:val="none" w:sz="0" w:space="0" w:color="auto"/>
        <w:right w:val="none" w:sz="0" w:space="0" w:color="auto"/>
      </w:divBdr>
    </w:div>
    <w:div w:id="1024281941">
      <w:bodyDiv w:val="1"/>
      <w:marLeft w:val="0"/>
      <w:marRight w:val="0"/>
      <w:marTop w:val="0"/>
      <w:marBottom w:val="0"/>
      <w:divBdr>
        <w:top w:val="none" w:sz="0" w:space="0" w:color="auto"/>
        <w:left w:val="none" w:sz="0" w:space="0" w:color="auto"/>
        <w:bottom w:val="none" w:sz="0" w:space="0" w:color="auto"/>
        <w:right w:val="none" w:sz="0" w:space="0" w:color="auto"/>
      </w:divBdr>
    </w:div>
    <w:div w:id="1024673571">
      <w:bodyDiv w:val="1"/>
      <w:marLeft w:val="0"/>
      <w:marRight w:val="0"/>
      <w:marTop w:val="0"/>
      <w:marBottom w:val="0"/>
      <w:divBdr>
        <w:top w:val="none" w:sz="0" w:space="0" w:color="auto"/>
        <w:left w:val="none" w:sz="0" w:space="0" w:color="auto"/>
        <w:bottom w:val="none" w:sz="0" w:space="0" w:color="auto"/>
        <w:right w:val="none" w:sz="0" w:space="0" w:color="auto"/>
      </w:divBdr>
    </w:div>
    <w:div w:id="1024986405">
      <w:bodyDiv w:val="1"/>
      <w:marLeft w:val="0"/>
      <w:marRight w:val="0"/>
      <w:marTop w:val="0"/>
      <w:marBottom w:val="0"/>
      <w:divBdr>
        <w:top w:val="none" w:sz="0" w:space="0" w:color="auto"/>
        <w:left w:val="none" w:sz="0" w:space="0" w:color="auto"/>
        <w:bottom w:val="none" w:sz="0" w:space="0" w:color="auto"/>
        <w:right w:val="none" w:sz="0" w:space="0" w:color="auto"/>
      </w:divBdr>
    </w:div>
    <w:div w:id="1024987227">
      <w:bodyDiv w:val="1"/>
      <w:marLeft w:val="0"/>
      <w:marRight w:val="0"/>
      <w:marTop w:val="0"/>
      <w:marBottom w:val="0"/>
      <w:divBdr>
        <w:top w:val="none" w:sz="0" w:space="0" w:color="auto"/>
        <w:left w:val="none" w:sz="0" w:space="0" w:color="auto"/>
        <w:bottom w:val="none" w:sz="0" w:space="0" w:color="auto"/>
        <w:right w:val="none" w:sz="0" w:space="0" w:color="auto"/>
      </w:divBdr>
    </w:div>
    <w:div w:id="1025323157">
      <w:bodyDiv w:val="1"/>
      <w:marLeft w:val="0"/>
      <w:marRight w:val="0"/>
      <w:marTop w:val="0"/>
      <w:marBottom w:val="0"/>
      <w:divBdr>
        <w:top w:val="none" w:sz="0" w:space="0" w:color="auto"/>
        <w:left w:val="none" w:sz="0" w:space="0" w:color="auto"/>
        <w:bottom w:val="none" w:sz="0" w:space="0" w:color="auto"/>
        <w:right w:val="none" w:sz="0" w:space="0" w:color="auto"/>
      </w:divBdr>
    </w:div>
    <w:div w:id="1025324040">
      <w:bodyDiv w:val="1"/>
      <w:marLeft w:val="0"/>
      <w:marRight w:val="0"/>
      <w:marTop w:val="0"/>
      <w:marBottom w:val="0"/>
      <w:divBdr>
        <w:top w:val="none" w:sz="0" w:space="0" w:color="auto"/>
        <w:left w:val="none" w:sz="0" w:space="0" w:color="auto"/>
        <w:bottom w:val="none" w:sz="0" w:space="0" w:color="auto"/>
        <w:right w:val="none" w:sz="0" w:space="0" w:color="auto"/>
      </w:divBdr>
    </w:div>
    <w:div w:id="1025865530">
      <w:bodyDiv w:val="1"/>
      <w:marLeft w:val="0"/>
      <w:marRight w:val="0"/>
      <w:marTop w:val="0"/>
      <w:marBottom w:val="0"/>
      <w:divBdr>
        <w:top w:val="none" w:sz="0" w:space="0" w:color="auto"/>
        <w:left w:val="none" w:sz="0" w:space="0" w:color="auto"/>
        <w:bottom w:val="none" w:sz="0" w:space="0" w:color="auto"/>
        <w:right w:val="none" w:sz="0" w:space="0" w:color="auto"/>
      </w:divBdr>
    </w:div>
    <w:div w:id="1026559176">
      <w:bodyDiv w:val="1"/>
      <w:marLeft w:val="0"/>
      <w:marRight w:val="0"/>
      <w:marTop w:val="0"/>
      <w:marBottom w:val="0"/>
      <w:divBdr>
        <w:top w:val="none" w:sz="0" w:space="0" w:color="auto"/>
        <w:left w:val="none" w:sz="0" w:space="0" w:color="auto"/>
        <w:bottom w:val="none" w:sz="0" w:space="0" w:color="auto"/>
        <w:right w:val="none" w:sz="0" w:space="0" w:color="auto"/>
      </w:divBdr>
    </w:div>
    <w:div w:id="1026903488">
      <w:bodyDiv w:val="1"/>
      <w:marLeft w:val="0"/>
      <w:marRight w:val="0"/>
      <w:marTop w:val="0"/>
      <w:marBottom w:val="0"/>
      <w:divBdr>
        <w:top w:val="none" w:sz="0" w:space="0" w:color="auto"/>
        <w:left w:val="none" w:sz="0" w:space="0" w:color="auto"/>
        <w:bottom w:val="none" w:sz="0" w:space="0" w:color="auto"/>
        <w:right w:val="none" w:sz="0" w:space="0" w:color="auto"/>
      </w:divBdr>
    </w:div>
    <w:div w:id="1028095643">
      <w:bodyDiv w:val="1"/>
      <w:marLeft w:val="0"/>
      <w:marRight w:val="0"/>
      <w:marTop w:val="0"/>
      <w:marBottom w:val="0"/>
      <w:divBdr>
        <w:top w:val="none" w:sz="0" w:space="0" w:color="auto"/>
        <w:left w:val="none" w:sz="0" w:space="0" w:color="auto"/>
        <w:bottom w:val="none" w:sz="0" w:space="0" w:color="auto"/>
        <w:right w:val="none" w:sz="0" w:space="0" w:color="auto"/>
      </w:divBdr>
    </w:div>
    <w:div w:id="1029723993">
      <w:bodyDiv w:val="1"/>
      <w:marLeft w:val="0"/>
      <w:marRight w:val="0"/>
      <w:marTop w:val="0"/>
      <w:marBottom w:val="0"/>
      <w:divBdr>
        <w:top w:val="none" w:sz="0" w:space="0" w:color="auto"/>
        <w:left w:val="none" w:sz="0" w:space="0" w:color="auto"/>
        <w:bottom w:val="none" w:sz="0" w:space="0" w:color="auto"/>
        <w:right w:val="none" w:sz="0" w:space="0" w:color="auto"/>
      </w:divBdr>
    </w:div>
    <w:div w:id="1029834991">
      <w:bodyDiv w:val="1"/>
      <w:marLeft w:val="0"/>
      <w:marRight w:val="0"/>
      <w:marTop w:val="0"/>
      <w:marBottom w:val="0"/>
      <w:divBdr>
        <w:top w:val="none" w:sz="0" w:space="0" w:color="auto"/>
        <w:left w:val="none" w:sz="0" w:space="0" w:color="auto"/>
        <w:bottom w:val="none" w:sz="0" w:space="0" w:color="auto"/>
        <w:right w:val="none" w:sz="0" w:space="0" w:color="auto"/>
      </w:divBdr>
    </w:div>
    <w:div w:id="1029917994">
      <w:bodyDiv w:val="1"/>
      <w:marLeft w:val="0"/>
      <w:marRight w:val="0"/>
      <w:marTop w:val="0"/>
      <w:marBottom w:val="0"/>
      <w:divBdr>
        <w:top w:val="none" w:sz="0" w:space="0" w:color="auto"/>
        <w:left w:val="none" w:sz="0" w:space="0" w:color="auto"/>
        <w:bottom w:val="none" w:sz="0" w:space="0" w:color="auto"/>
        <w:right w:val="none" w:sz="0" w:space="0" w:color="auto"/>
      </w:divBdr>
    </w:div>
    <w:div w:id="1030911759">
      <w:bodyDiv w:val="1"/>
      <w:marLeft w:val="0"/>
      <w:marRight w:val="0"/>
      <w:marTop w:val="0"/>
      <w:marBottom w:val="0"/>
      <w:divBdr>
        <w:top w:val="none" w:sz="0" w:space="0" w:color="auto"/>
        <w:left w:val="none" w:sz="0" w:space="0" w:color="auto"/>
        <w:bottom w:val="none" w:sz="0" w:space="0" w:color="auto"/>
        <w:right w:val="none" w:sz="0" w:space="0" w:color="auto"/>
      </w:divBdr>
    </w:div>
    <w:div w:id="1031028826">
      <w:bodyDiv w:val="1"/>
      <w:marLeft w:val="0"/>
      <w:marRight w:val="0"/>
      <w:marTop w:val="0"/>
      <w:marBottom w:val="0"/>
      <w:divBdr>
        <w:top w:val="none" w:sz="0" w:space="0" w:color="auto"/>
        <w:left w:val="none" w:sz="0" w:space="0" w:color="auto"/>
        <w:bottom w:val="none" w:sz="0" w:space="0" w:color="auto"/>
        <w:right w:val="none" w:sz="0" w:space="0" w:color="auto"/>
      </w:divBdr>
    </w:div>
    <w:div w:id="1031152473">
      <w:bodyDiv w:val="1"/>
      <w:marLeft w:val="0"/>
      <w:marRight w:val="0"/>
      <w:marTop w:val="0"/>
      <w:marBottom w:val="0"/>
      <w:divBdr>
        <w:top w:val="none" w:sz="0" w:space="0" w:color="auto"/>
        <w:left w:val="none" w:sz="0" w:space="0" w:color="auto"/>
        <w:bottom w:val="none" w:sz="0" w:space="0" w:color="auto"/>
        <w:right w:val="none" w:sz="0" w:space="0" w:color="auto"/>
      </w:divBdr>
    </w:div>
    <w:div w:id="1032070057">
      <w:bodyDiv w:val="1"/>
      <w:marLeft w:val="0"/>
      <w:marRight w:val="0"/>
      <w:marTop w:val="0"/>
      <w:marBottom w:val="0"/>
      <w:divBdr>
        <w:top w:val="none" w:sz="0" w:space="0" w:color="auto"/>
        <w:left w:val="none" w:sz="0" w:space="0" w:color="auto"/>
        <w:bottom w:val="none" w:sz="0" w:space="0" w:color="auto"/>
        <w:right w:val="none" w:sz="0" w:space="0" w:color="auto"/>
      </w:divBdr>
    </w:div>
    <w:div w:id="1032806322">
      <w:bodyDiv w:val="1"/>
      <w:marLeft w:val="0"/>
      <w:marRight w:val="0"/>
      <w:marTop w:val="0"/>
      <w:marBottom w:val="0"/>
      <w:divBdr>
        <w:top w:val="none" w:sz="0" w:space="0" w:color="auto"/>
        <w:left w:val="none" w:sz="0" w:space="0" w:color="auto"/>
        <w:bottom w:val="none" w:sz="0" w:space="0" w:color="auto"/>
        <w:right w:val="none" w:sz="0" w:space="0" w:color="auto"/>
      </w:divBdr>
    </w:div>
    <w:div w:id="1033074174">
      <w:bodyDiv w:val="1"/>
      <w:marLeft w:val="0"/>
      <w:marRight w:val="0"/>
      <w:marTop w:val="0"/>
      <w:marBottom w:val="0"/>
      <w:divBdr>
        <w:top w:val="none" w:sz="0" w:space="0" w:color="auto"/>
        <w:left w:val="none" w:sz="0" w:space="0" w:color="auto"/>
        <w:bottom w:val="none" w:sz="0" w:space="0" w:color="auto"/>
        <w:right w:val="none" w:sz="0" w:space="0" w:color="auto"/>
      </w:divBdr>
    </w:div>
    <w:div w:id="1033190918">
      <w:bodyDiv w:val="1"/>
      <w:marLeft w:val="0"/>
      <w:marRight w:val="0"/>
      <w:marTop w:val="0"/>
      <w:marBottom w:val="0"/>
      <w:divBdr>
        <w:top w:val="none" w:sz="0" w:space="0" w:color="auto"/>
        <w:left w:val="none" w:sz="0" w:space="0" w:color="auto"/>
        <w:bottom w:val="none" w:sz="0" w:space="0" w:color="auto"/>
        <w:right w:val="none" w:sz="0" w:space="0" w:color="auto"/>
      </w:divBdr>
    </w:div>
    <w:div w:id="1033268359">
      <w:bodyDiv w:val="1"/>
      <w:marLeft w:val="0"/>
      <w:marRight w:val="0"/>
      <w:marTop w:val="0"/>
      <w:marBottom w:val="0"/>
      <w:divBdr>
        <w:top w:val="none" w:sz="0" w:space="0" w:color="auto"/>
        <w:left w:val="none" w:sz="0" w:space="0" w:color="auto"/>
        <w:bottom w:val="none" w:sz="0" w:space="0" w:color="auto"/>
        <w:right w:val="none" w:sz="0" w:space="0" w:color="auto"/>
      </w:divBdr>
    </w:div>
    <w:div w:id="1034307335">
      <w:bodyDiv w:val="1"/>
      <w:marLeft w:val="0"/>
      <w:marRight w:val="0"/>
      <w:marTop w:val="0"/>
      <w:marBottom w:val="0"/>
      <w:divBdr>
        <w:top w:val="none" w:sz="0" w:space="0" w:color="auto"/>
        <w:left w:val="none" w:sz="0" w:space="0" w:color="auto"/>
        <w:bottom w:val="none" w:sz="0" w:space="0" w:color="auto"/>
        <w:right w:val="none" w:sz="0" w:space="0" w:color="auto"/>
      </w:divBdr>
    </w:div>
    <w:div w:id="1034697791">
      <w:bodyDiv w:val="1"/>
      <w:marLeft w:val="0"/>
      <w:marRight w:val="0"/>
      <w:marTop w:val="0"/>
      <w:marBottom w:val="0"/>
      <w:divBdr>
        <w:top w:val="none" w:sz="0" w:space="0" w:color="auto"/>
        <w:left w:val="none" w:sz="0" w:space="0" w:color="auto"/>
        <w:bottom w:val="none" w:sz="0" w:space="0" w:color="auto"/>
        <w:right w:val="none" w:sz="0" w:space="0" w:color="auto"/>
      </w:divBdr>
    </w:div>
    <w:div w:id="1036468887">
      <w:bodyDiv w:val="1"/>
      <w:marLeft w:val="0"/>
      <w:marRight w:val="0"/>
      <w:marTop w:val="0"/>
      <w:marBottom w:val="0"/>
      <w:divBdr>
        <w:top w:val="none" w:sz="0" w:space="0" w:color="auto"/>
        <w:left w:val="none" w:sz="0" w:space="0" w:color="auto"/>
        <w:bottom w:val="none" w:sz="0" w:space="0" w:color="auto"/>
        <w:right w:val="none" w:sz="0" w:space="0" w:color="auto"/>
      </w:divBdr>
    </w:div>
    <w:div w:id="1037778176">
      <w:bodyDiv w:val="1"/>
      <w:marLeft w:val="0"/>
      <w:marRight w:val="0"/>
      <w:marTop w:val="0"/>
      <w:marBottom w:val="0"/>
      <w:divBdr>
        <w:top w:val="none" w:sz="0" w:space="0" w:color="auto"/>
        <w:left w:val="none" w:sz="0" w:space="0" w:color="auto"/>
        <w:bottom w:val="none" w:sz="0" w:space="0" w:color="auto"/>
        <w:right w:val="none" w:sz="0" w:space="0" w:color="auto"/>
      </w:divBdr>
    </w:div>
    <w:div w:id="1038510563">
      <w:bodyDiv w:val="1"/>
      <w:marLeft w:val="0"/>
      <w:marRight w:val="0"/>
      <w:marTop w:val="0"/>
      <w:marBottom w:val="0"/>
      <w:divBdr>
        <w:top w:val="none" w:sz="0" w:space="0" w:color="auto"/>
        <w:left w:val="none" w:sz="0" w:space="0" w:color="auto"/>
        <w:bottom w:val="none" w:sz="0" w:space="0" w:color="auto"/>
        <w:right w:val="none" w:sz="0" w:space="0" w:color="auto"/>
      </w:divBdr>
    </w:div>
    <w:div w:id="1039090685">
      <w:bodyDiv w:val="1"/>
      <w:marLeft w:val="0"/>
      <w:marRight w:val="0"/>
      <w:marTop w:val="0"/>
      <w:marBottom w:val="0"/>
      <w:divBdr>
        <w:top w:val="none" w:sz="0" w:space="0" w:color="auto"/>
        <w:left w:val="none" w:sz="0" w:space="0" w:color="auto"/>
        <w:bottom w:val="none" w:sz="0" w:space="0" w:color="auto"/>
        <w:right w:val="none" w:sz="0" w:space="0" w:color="auto"/>
      </w:divBdr>
    </w:div>
    <w:div w:id="1039278809">
      <w:bodyDiv w:val="1"/>
      <w:marLeft w:val="0"/>
      <w:marRight w:val="0"/>
      <w:marTop w:val="0"/>
      <w:marBottom w:val="0"/>
      <w:divBdr>
        <w:top w:val="none" w:sz="0" w:space="0" w:color="auto"/>
        <w:left w:val="none" w:sz="0" w:space="0" w:color="auto"/>
        <w:bottom w:val="none" w:sz="0" w:space="0" w:color="auto"/>
        <w:right w:val="none" w:sz="0" w:space="0" w:color="auto"/>
      </w:divBdr>
    </w:div>
    <w:div w:id="1042360332">
      <w:bodyDiv w:val="1"/>
      <w:marLeft w:val="0"/>
      <w:marRight w:val="0"/>
      <w:marTop w:val="0"/>
      <w:marBottom w:val="0"/>
      <w:divBdr>
        <w:top w:val="none" w:sz="0" w:space="0" w:color="auto"/>
        <w:left w:val="none" w:sz="0" w:space="0" w:color="auto"/>
        <w:bottom w:val="none" w:sz="0" w:space="0" w:color="auto"/>
        <w:right w:val="none" w:sz="0" w:space="0" w:color="auto"/>
      </w:divBdr>
    </w:div>
    <w:div w:id="1043024194">
      <w:bodyDiv w:val="1"/>
      <w:marLeft w:val="0"/>
      <w:marRight w:val="0"/>
      <w:marTop w:val="0"/>
      <w:marBottom w:val="0"/>
      <w:divBdr>
        <w:top w:val="none" w:sz="0" w:space="0" w:color="auto"/>
        <w:left w:val="none" w:sz="0" w:space="0" w:color="auto"/>
        <w:bottom w:val="none" w:sz="0" w:space="0" w:color="auto"/>
        <w:right w:val="none" w:sz="0" w:space="0" w:color="auto"/>
      </w:divBdr>
    </w:div>
    <w:div w:id="1043406619">
      <w:bodyDiv w:val="1"/>
      <w:marLeft w:val="0"/>
      <w:marRight w:val="0"/>
      <w:marTop w:val="0"/>
      <w:marBottom w:val="0"/>
      <w:divBdr>
        <w:top w:val="none" w:sz="0" w:space="0" w:color="auto"/>
        <w:left w:val="none" w:sz="0" w:space="0" w:color="auto"/>
        <w:bottom w:val="none" w:sz="0" w:space="0" w:color="auto"/>
        <w:right w:val="none" w:sz="0" w:space="0" w:color="auto"/>
      </w:divBdr>
    </w:div>
    <w:div w:id="1043554290">
      <w:bodyDiv w:val="1"/>
      <w:marLeft w:val="0"/>
      <w:marRight w:val="0"/>
      <w:marTop w:val="0"/>
      <w:marBottom w:val="0"/>
      <w:divBdr>
        <w:top w:val="none" w:sz="0" w:space="0" w:color="auto"/>
        <w:left w:val="none" w:sz="0" w:space="0" w:color="auto"/>
        <w:bottom w:val="none" w:sz="0" w:space="0" w:color="auto"/>
        <w:right w:val="none" w:sz="0" w:space="0" w:color="auto"/>
      </w:divBdr>
    </w:div>
    <w:div w:id="1045374472">
      <w:bodyDiv w:val="1"/>
      <w:marLeft w:val="0"/>
      <w:marRight w:val="0"/>
      <w:marTop w:val="0"/>
      <w:marBottom w:val="0"/>
      <w:divBdr>
        <w:top w:val="none" w:sz="0" w:space="0" w:color="auto"/>
        <w:left w:val="none" w:sz="0" w:space="0" w:color="auto"/>
        <w:bottom w:val="none" w:sz="0" w:space="0" w:color="auto"/>
        <w:right w:val="none" w:sz="0" w:space="0" w:color="auto"/>
      </w:divBdr>
    </w:div>
    <w:div w:id="1045520420">
      <w:bodyDiv w:val="1"/>
      <w:marLeft w:val="0"/>
      <w:marRight w:val="0"/>
      <w:marTop w:val="0"/>
      <w:marBottom w:val="0"/>
      <w:divBdr>
        <w:top w:val="none" w:sz="0" w:space="0" w:color="auto"/>
        <w:left w:val="none" w:sz="0" w:space="0" w:color="auto"/>
        <w:bottom w:val="none" w:sz="0" w:space="0" w:color="auto"/>
        <w:right w:val="none" w:sz="0" w:space="0" w:color="auto"/>
      </w:divBdr>
    </w:div>
    <w:div w:id="1048266153">
      <w:bodyDiv w:val="1"/>
      <w:marLeft w:val="0"/>
      <w:marRight w:val="0"/>
      <w:marTop w:val="0"/>
      <w:marBottom w:val="0"/>
      <w:divBdr>
        <w:top w:val="none" w:sz="0" w:space="0" w:color="auto"/>
        <w:left w:val="none" w:sz="0" w:space="0" w:color="auto"/>
        <w:bottom w:val="none" w:sz="0" w:space="0" w:color="auto"/>
        <w:right w:val="none" w:sz="0" w:space="0" w:color="auto"/>
      </w:divBdr>
    </w:div>
    <w:div w:id="1051853846">
      <w:bodyDiv w:val="1"/>
      <w:marLeft w:val="0"/>
      <w:marRight w:val="0"/>
      <w:marTop w:val="0"/>
      <w:marBottom w:val="0"/>
      <w:divBdr>
        <w:top w:val="none" w:sz="0" w:space="0" w:color="auto"/>
        <w:left w:val="none" w:sz="0" w:space="0" w:color="auto"/>
        <w:bottom w:val="none" w:sz="0" w:space="0" w:color="auto"/>
        <w:right w:val="none" w:sz="0" w:space="0" w:color="auto"/>
      </w:divBdr>
    </w:div>
    <w:div w:id="1051879739">
      <w:bodyDiv w:val="1"/>
      <w:marLeft w:val="0"/>
      <w:marRight w:val="0"/>
      <w:marTop w:val="0"/>
      <w:marBottom w:val="0"/>
      <w:divBdr>
        <w:top w:val="none" w:sz="0" w:space="0" w:color="auto"/>
        <w:left w:val="none" w:sz="0" w:space="0" w:color="auto"/>
        <w:bottom w:val="none" w:sz="0" w:space="0" w:color="auto"/>
        <w:right w:val="none" w:sz="0" w:space="0" w:color="auto"/>
      </w:divBdr>
    </w:div>
    <w:div w:id="1052198197">
      <w:bodyDiv w:val="1"/>
      <w:marLeft w:val="0"/>
      <w:marRight w:val="0"/>
      <w:marTop w:val="0"/>
      <w:marBottom w:val="0"/>
      <w:divBdr>
        <w:top w:val="none" w:sz="0" w:space="0" w:color="auto"/>
        <w:left w:val="none" w:sz="0" w:space="0" w:color="auto"/>
        <w:bottom w:val="none" w:sz="0" w:space="0" w:color="auto"/>
        <w:right w:val="none" w:sz="0" w:space="0" w:color="auto"/>
      </w:divBdr>
    </w:div>
    <w:div w:id="1052387843">
      <w:bodyDiv w:val="1"/>
      <w:marLeft w:val="0"/>
      <w:marRight w:val="0"/>
      <w:marTop w:val="0"/>
      <w:marBottom w:val="0"/>
      <w:divBdr>
        <w:top w:val="none" w:sz="0" w:space="0" w:color="auto"/>
        <w:left w:val="none" w:sz="0" w:space="0" w:color="auto"/>
        <w:bottom w:val="none" w:sz="0" w:space="0" w:color="auto"/>
        <w:right w:val="none" w:sz="0" w:space="0" w:color="auto"/>
      </w:divBdr>
    </w:div>
    <w:div w:id="1053887063">
      <w:bodyDiv w:val="1"/>
      <w:marLeft w:val="0"/>
      <w:marRight w:val="0"/>
      <w:marTop w:val="0"/>
      <w:marBottom w:val="0"/>
      <w:divBdr>
        <w:top w:val="none" w:sz="0" w:space="0" w:color="auto"/>
        <w:left w:val="none" w:sz="0" w:space="0" w:color="auto"/>
        <w:bottom w:val="none" w:sz="0" w:space="0" w:color="auto"/>
        <w:right w:val="none" w:sz="0" w:space="0" w:color="auto"/>
      </w:divBdr>
    </w:div>
    <w:div w:id="1054811464">
      <w:bodyDiv w:val="1"/>
      <w:marLeft w:val="0"/>
      <w:marRight w:val="0"/>
      <w:marTop w:val="0"/>
      <w:marBottom w:val="0"/>
      <w:divBdr>
        <w:top w:val="none" w:sz="0" w:space="0" w:color="auto"/>
        <w:left w:val="none" w:sz="0" w:space="0" w:color="auto"/>
        <w:bottom w:val="none" w:sz="0" w:space="0" w:color="auto"/>
        <w:right w:val="none" w:sz="0" w:space="0" w:color="auto"/>
      </w:divBdr>
    </w:div>
    <w:div w:id="1056395460">
      <w:bodyDiv w:val="1"/>
      <w:marLeft w:val="0"/>
      <w:marRight w:val="0"/>
      <w:marTop w:val="0"/>
      <w:marBottom w:val="0"/>
      <w:divBdr>
        <w:top w:val="none" w:sz="0" w:space="0" w:color="auto"/>
        <w:left w:val="none" w:sz="0" w:space="0" w:color="auto"/>
        <w:bottom w:val="none" w:sz="0" w:space="0" w:color="auto"/>
        <w:right w:val="none" w:sz="0" w:space="0" w:color="auto"/>
      </w:divBdr>
    </w:div>
    <w:div w:id="1056588822">
      <w:bodyDiv w:val="1"/>
      <w:marLeft w:val="0"/>
      <w:marRight w:val="0"/>
      <w:marTop w:val="0"/>
      <w:marBottom w:val="0"/>
      <w:divBdr>
        <w:top w:val="none" w:sz="0" w:space="0" w:color="auto"/>
        <w:left w:val="none" w:sz="0" w:space="0" w:color="auto"/>
        <w:bottom w:val="none" w:sz="0" w:space="0" w:color="auto"/>
        <w:right w:val="none" w:sz="0" w:space="0" w:color="auto"/>
      </w:divBdr>
    </w:div>
    <w:div w:id="1056899492">
      <w:bodyDiv w:val="1"/>
      <w:marLeft w:val="0"/>
      <w:marRight w:val="0"/>
      <w:marTop w:val="0"/>
      <w:marBottom w:val="0"/>
      <w:divBdr>
        <w:top w:val="none" w:sz="0" w:space="0" w:color="auto"/>
        <w:left w:val="none" w:sz="0" w:space="0" w:color="auto"/>
        <w:bottom w:val="none" w:sz="0" w:space="0" w:color="auto"/>
        <w:right w:val="none" w:sz="0" w:space="0" w:color="auto"/>
      </w:divBdr>
    </w:div>
    <w:div w:id="1057556013">
      <w:bodyDiv w:val="1"/>
      <w:marLeft w:val="0"/>
      <w:marRight w:val="0"/>
      <w:marTop w:val="0"/>
      <w:marBottom w:val="0"/>
      <w:divBdr>
        <w:top w:val="none" w:sz="0" w:space="0" w:color="auto"/>
        <w:left w:val="none" w:sz="0" w:space="0" w:color="auto"/>
        <w:bottom w:val="none" w:sz="0" w:space="0" w:color="auto"/>
        <w:right w:val="none" w:sz="0" w:space="0" w:color="auto"/>
      </w:divBdr>
    </w:div>
    <w:div w:id="1057628321">
      <w:bodyDiv w:val="1"/>
      <w:marLeft w:val="0"/>
      <w:marRight w:val="0"/>
      <w:marTop w:val="0"/>
      <w:marBottom w:val="0"/>
      <w:divBdr>
        <w:top w:val="none" w:sz="0" w:space="0" w:color="auto"/>
        <w:left w:val="none" w:sz="0" w:space="0" w:color="auto"/>
        <w:bottom w:val="none" w:sz="0" w:space="0" w:color="auto"/>
        <w:right w:val="none" w:sz="0" w:space="0" w:color="auto"/>
      </w:divBdr>
    </w:div>
    <w:div w:id="1057775535">
      <w:bodyDiv w:val="1"/>
      <w:marLeft w:val="0"/>
      <w:marRight w:val="0"/>
      <w:marTop w:val="0"/>
      <w:marBottom w:val="0"/>
      <w:divBdr>
        <w:top w:val="none" w:sz="0" w:space="0" w:color="auto"/>
        <w:left w:val="none" w:sz="0" w:space="0" w:color="auto"/>
        <w:bottom w:val="none" w:sz="0" w:space="0" w:color="auto"/>
        <w:right w:val="none" w:sz="0" w:space="0" w:color="auto"/>
      </w:divBdr>
    </w:div>
    <w:div w:id="1057977913">
      <w:bodyDiv w:val="1"/>
      <w:marLeft w:val="0"/>
      <w:marRight w:val="0"/>
      <w:marTop w:val="0"/>
      <w:marBottom w:val="0"/>
      <w:divBdr>
        <w:top w:val="none" w:sz="0" w:space="0" w:color="auto"/>
        <w:left w:val="none" w:sz="0" w:space="0" w:color="auto"/>
        <w:bottom w:val="none" w:sz="0" w:space="0" w:color="auto"/>
        <w:right w:val="none" w:sz="0" w:space="0" w:color="auto"/>
      </w:divBdr>
    </w:div>
    <w:div w:id="1058240280">
      <w:bodyDiv w:val="1"/>
      <w:marLeft w:val="0"/>
      <w:marRight w:val="0"/>
      <w:marTop w:val="0"/>
      <w:marBottom w:val="0"/>
      <w:divBdr>
        <w:top w:val="none" w:sz="0" w:space="0" w:color="auto"/>
        <w:left w:val="none" w:sz="0" w:space="0" w:color="auto"/>
        <w:bottom w:val="none" w:sz="0" w:space="0" w:color="auto"/>
        <w:right w:val="none" w:sz="0" w:space="0" w:color="auto"/>
      </w:divBdr>
    </w:div>
    <w:div w:id="1058436944">
      <w:bodyDiv w:val="1"/>
      <w:marLeft w:val="0"/>
      <w:marRight w:val="0"/>
      <w:marTop w:val="0"/>
      <w:marBottom w:val="0"/>
      <w:divBdr>
        <w:top w:val="none" w:sz="0" w:space="0" w:color="auto"/>
        <w:left w:val="none" w:sz="0" w:space="0" w:color="auto"/>
        <w:bottom w:val="none" w:sz="0" w:space="0" w:color="auto"/>
        <w:right w:val="none" w:sz="0" w:space="0" w:color="auto"/>
      </w:divBdr>
    </w:div>
    <w:div w:id="1058940008">
      <w:bodyDiv w:val="1"/>
      <w:marLeft w:val="0"/>
      <w:marRight w:val="0"/>
      <w:marTop w:val="0"/>
      <w:marBottom w:val="0"/>
      <w:divBdr>
        <w:top w:val="none" w:sz="0" w:space="0" w:color="auto"/>
        <w:left w:val="none" w:sz="0" w:space="0" w:color="auto"/>
        <w:bottom w:val="none" w:sz="0" w:space="0" w:color="auto"/>
        <w:right w:val="none" w:sz="0" w:space="0" w:color="auto"/>
      </w:divBdr>
    </w:div>
    <w:div w:id="1060862555">
      <w:bodyDiv w:val="1"/>
      <w:marLeft w:val="0"/>
      <w:marRight w:val="0"/>
      <w:marTop w:val="0"/>
      <w:marBottom w:val="0"/>
      <w:divBdr>
        <w:top w:val="none" w:sz="0" w:space="0" w:color="auto"/>
        <w:left w:val="none" w:sz="0" w:space="0" w:color="auto"/>
        <w:bottom w:val="none" w:sz="0" w:space="0" w:color="auto"/>
        <w:right w:val="none" w:sz="0" w:space="0" w:color="auto"/>
      </w:divBdr>
    </w:div>
    <w:div w:id="1061289999">
      <w:bodyDiv w:val="1"/>
      <w:marLeft w:val="0"/>
      <w:marRight w:val="0"/>
      <w:marTop w:val="0"/>
      <w:marBottom w:val="0"/>
      <w:divBdr>
        <w:top w:val="none" w:sz="0" w:space="0" w:color="auto"/>
        <w:left w:val="none" w:sz="0" w:space="0" w:color="auto"/>
        <w:bottom w:val="none" w:sz="0" w:space="0" w:color="auto"/>
        <w:right w:val="none" w:sz="0" w:space="0" w:color="auto"/>
      </w:divBdr>
    </w:div>
    <w:div w:id="1061487776">
      <w:bodyDiv w:val="1"/>
      <w:marLeft w:val="0"/>
      <w:marRight w:val="0"/>
      <w:marTop w:val="0"/>
      <w:marBottom w:val="0"/>
      <w:divBdr>
        <w:top w:val="none" w:sz="0" w:space="0" w:color="auto"/>
        <w:left w:val="none" w:sz="0" w:space="0" w:color="auto"/>
        <w:bottom w:val="none" w:sz="0" w:space="0" w:color="auto"/>
        <w:right w:val="none" w:sz="0" w:space="0" w:color="auto"/>
      </w:divBdr>
    </w:div>
    <w:div w:id="1061559808">
      <w:bodyDiv w:val="1"/>
      <w:marLeft w:val="0"/>
      <w:marRight w:val="0"/>
      <w:marTop w:val="0"/>
      <w:marBottom w:val="0"/>
      <w:divBdr>
        <w:top w:val="none" w:sz="0" w:space="0" w:color="auto"/>
        <w:left w:val="none" w:sz="0" w:space="0" w:color="auto"/>
        <w:bottom w:val="none" w:sz="0" w:space="0" w:color="auto"/>
        <w:right w:val="none" w:sz="0" w:space="0" w:color="auto"/>
      </w:divBdr>
    </w:div>
    <w:div w:id="1062407759">
      <w:bodyDiv w:val="1"/>
      <w:marLeft w:val="0"/>
      <w:marRight w:val="0"/>
      <w:marTop w:val="0"/>
      <w:marBottom w:val="0"/>
      <w:divBdr>
        <w:top w:val="none" w:sz="0" w:space="0" w:color="auto"/>
        <w:left w:val="none" w:sz="0" w:space="0" w:color="auto"/>
        <w:bottom w:val="none" w:sz="0" w:space="0" w:color="auto"/>
        <w:right w:val="none" w:sz="0" w:space="0" w:color="auto"/>
      </w:divBdr>
    </w:div>
    <w:div w:id="1062481647">
      <w:bodyDiv w:val="1"/>
      <w:marLeft w:val="0"/>
      <w:marRight w:val="0"/>
      <w:marTop w:val="0"/>
      <w:marBottom w:val="0"/>
      <w:divBdr>
        <w:top w:val="none" w:sz="0" w:space="0" w:color="auto"/>
        <w:left w:val="none" w:sz="0" w:space="0" w:color="auto"/>
        <w:bottom w:val="none" w:sz="0" w:space="0" w:color="auto"/>
        <w:right w:val="none" w:sz="0" w:space="0" w:color="auto"/>
      </w:divBdr>
    </w:div>
    <w:div w:id="1065303351">
      <w:bodyDiv w:val="1"/>
      <w:marLeft w:val="0"/>
      <w:marRight w:val="0"/>
      <w:marTop w:val="0"/>
      <w:marBottom w:val="0"/>
      <w:divBdr>
        <w:top w:val="none" w:sz="0" w:space="0" w:color="auto"/>
        <w:left w:val="none" w:sz="0" w:space="0" w:color="auto"/>
        <w:bottom w:val="none" w:sz="0" w:space="0" w:color="auto"/>
        <w:right w:val="none" w:sz="0" w:space="0" w:color="auto"/>
      </w:divBdr>
    </w:div>
    <w:div w:id="1065571651">
      <w:bodyDiv w:val="1"/>
      <w:marLeft w:val="0"/>
      <w:marRight w:val="0"/>
      <w:marTop w:val="0"/>
      <w:marBottom w:val="0"/>
      <w:divBdr>
        <w:top w:val="none" w:sz="0" w:space="0" w:color="auto"/>
        <w:left w:val="none" w:sz="0" w:space="0" w:color="auto"/>
        <w:bottom w:val="none" w:sz="0" w:space="0" w:color="auto"/>
        <w:right w:val="none" w:sz="0" w:space="0" w:color="auto"/>
      </w:divBdr>
    </w:div>
    <w:div w:id="1068260061">
      <w:bodyDiv w:val="1"/>
      <w:marLeft w:val="0"/>
      <w:marRight w:val="0"/>
      <w:marTop w:val="0"/>
      <w:marBottom w:val="0"/>
      <w:divBdr>
        <w:top w:val="none" w:sz="0" w:space="0" w:color="auto"/>
        <w:left w:val="none" w:sz="0" w:space="0" w:color="auto"/>
        <w:bottom w:val="none" w:sz="0" w:space="0" w:color="auto"/>
        <w:right w:val="none" w:sz="0" w:space="0" w:color="auto"/>
      </w:divBdr>
    </w:div>
    <w:div w:id="1069154316">
      <w:bodyDiv w:val="1"/>
      <w:marLeft w:val="0"/>
      <w:marRight w:val="0"/>
      <w:marTop w:val="0"/>
      <w:marBottom w:val="0"/>
      <w:divBdr>
        <w:top w:val="none" w:sz="0" w:space="0" w:color="auto"/>
        <w:left w:val="none" w:sz="0" w:space="0" w:color="auto"/>
        <w:bottom w:val="none" w:sz="0" w:space="0" w:color="auto"/>
        <w:right w:val="none" w:sz="0" w:space="0" w:color="auto"/>
      </w:divBdr>
    </w:div>
    <w:div w:id="1069382040">
      <w:bodyDiv w:val="1"/>
      <w:marLeft w:val="0"/>
      <w:marRight w:val="0"/>
      <w:marTop w:val="0"/>
      <w:marBottom w:val="0"/>
      <w:divBdr>
        <w:top w:val="none" w:sz="0" w:space="0" w:color="auto"/>
        <w:left w:val="none" w:sz="0" w:space="0" w:color="auto"/>
        <w:bottom w:val="none" w:sz="0" w:space="0" w:color="auto"/>
        <w:right w:val="none" w:sz="0" w:space="0" w:color="auto"/>
      </w:divBdr>
    </w:div>
    <w:div w:id="1069421682">
      <w:bodyDiv w:val="1"/>
      <w:marLeft w:val="0"/>
      <w:marRight w:val="0"/>
      <w:marTop w:val="0"/>
      <w:marBottom w:val="0"/>
      <w:divBdr>
        <w:top w:val="none" w:sz="0" w:space="0" w:color="auto"/>
        <w:left w:val="none" w:sz="0" w:space="0" w:color="auto"/>
        <w:bottom w:val="none" w:sz="0" w:space="0" w:color="auto"/>
        <w:right w:val="none" w:sz="0" w:space="0" w:color="auto"/>
      </w:divBdr>
    </w:div>
    <w:div w:id="1070536630">
      <w:bodyDiv w:val="1"/>
      <w:marLeft w:val="0"/>
      <w:marRight w:val="0"/>
      <w:marTop w:val="0"/>
      <w:marBottom w:val="0"/>
      <w:divBdr>
        <w:top w:val="none" w:sz="0" w:space="0" w:color="auto"/>
        <w:left w:val="none" w:sz="0" w:space="0" w:color="auto"/>
        <w:bottom w:val="none" w:sz="0" w:space="0" w:color="auto"/>
        <w:right w:val="none" w:sz="0" w:space="0" w:color="auto"/>
      </w:divBdr>
    </w:div>
    <w:div w:id="1070735407">
      <w:bodyDiv w:val="1"/>
      <w:marLeft w:val="0"/>
      <w:marRight w:val="0"/>
      <w:marTop w:val="0"/>
      <w:marBottom w:val="0"/>
      <w:divBdr>
        <w:top w:val="none" w:sz="0" w:space="0" w:color="auto"/>
        <w:left w:val="none" w:sz="0" w:space="0" w:color="auto"/>
        <w:bottom w:val="none" w:sz="0" w:space="0" w:color="auto"/>
        <w:right w:val="none" w:sz="0" w:space="0" w:color="auto"/>
      </w:divBdr>
    </w:div>
    <w:div w:id="1071388866">
      <w:bodyDiv w:val="1"/>
      <w:marLeft w:val="0"/>
      <w:marRight w:val="0"/>
      <w:marTop w:val="0"/>
      <w:marBottom w:val="0"/>
      <w:divBdr>
        <w:top w:val="none" w:sz="0" w:space="0" w:color="auto"/>
        <w:left w:val="none" w:sz="0" w:space="0" w:color="auto"/>
        <w:bottom w:val="none" w:sz="0" w:space="0" w:color="auto"/>
        <w:right w:val="none" w:sz="0" w:space="0" w:color="auto"/>
      </w:divBdr>
    </w:div>
    <w:div w:id="1072772371">
      <w:bodyDiv w:val="1"/>
      <w:marLeft w:val="0"/>
      <w:marRight w:val="0"/>
      <w:marTop w:val="0"/>
      <w:marBottom w:val="0"/>
      <w:divBdr>
        <w:top w:val="none" w:sz="0" w:space="0" w:color="auto"/>
        <w:left w:val="none" w:sz="0" w:space="0" w:color="auto"/>
        <w:bottom w:val="none" w:sz="0" w:space="0" w:color="auto"/>
        <w:right w:val="none" w:sz="0" w:space="0" w:color="auto"/>
      </w:divBdr>
    </w:div>
    <w:div w:id="1073044656">
      <w:bodyDiv w:val="1"/>
      <w:marLeft w:val="0"/>
      <w:marRight w:val="0"/>
      <w:marTop w:val="0"/>
      <w:marBottom w:val="0"/>
      <w:divBdr>
        <w:top w:val="none" w:sz="0" w:space="0" w:color="auto"/>
        <w:left w:val="none" w:sz="0" w:space="0" w:color="auto"/>
        <w:bottom w:val="none" w:sz="0" w:space="0" w:color="auto"/>
        <w:right w:val="none" w:sz="0" w:space="0" w:color="auto"/>
      </w:divBdr>
    </w:div>
    <w:div w:id="1075317543">
      <w:bodyDiv w:val="1"/>
      <w:marLeft w:val="0"/>
      <w:marRight w:val="0"/>
      <w:marTop w:val="0"/>
      <w:marBottom w:val="0"/>
      <w:divBdr>
        <w:top w:val="none" w:sz="0" w:space="0" w:color="auto"/>
        <w:left w:val="none" w:sz="0" w:space="0" w:color="auto"/>
        <w:bottom w:val="none" w:sz="0" w:space="0" w:color="auto"/>
        <w:right w:val="none" w:sz="0" w:space="0" w:color="auto"/>
      </w:divBdr>
    </w:div>
    <w:div w:id="1075518719">
      <w:bodyDiv w:val="1"/>
      <w:marLeft w:val="0"/>
      <w:marRight w:val="0"/>
      <w:marTop w:val="0"/>
      <w:marBottom w:val="0"/>
      <w:divBdr>
        <w:top w:val="none" w:sz="0" w:space="0" w:color="auto"/>
        <w:left w:val="none" w:sz="0" w:space="0" w:color="auto"/>
        <w:bottom w:val="none" w:sz="0" w:space="0" w:color="auto"/>
        <w:right w:val="none" w:sz="0" w:space="0" w:color="auto"/>
      </w:divBdr>
    </w:div>
    <w:div w:id="1075933134">
      <w:bodyDiv w:val="1"/>
      <w:marLeft w:val="0"/>
      <w:marRight w:val="0"/>
      <w:marTop w:val="0"/>
      <w:marBottom w:val="0"/>
      <w:divBdr>
        <w:top w:val="none" w:sz="0" w:space="0" w:color="auto"/>
        <w:left w:val="none" w:sz="0" w:space="0" w:color="auto"/>
        <w:bottom w:val="none" w:sz="0" w:space="0" w:color="auto"/>
        <w:right w:val="none" w:sz="0" w:space="0" w:color="auto"/>
      </w:divBdr>
    </w:div>
    <w:div w:id="1078944338">
      <w:bodyDiv w:val="1"/>
      <w:marLeft w:val="0"/>
      <w:marRight w:val="0"/>
      <w:marTop w:val="0"/>
      <w:marBottom w:val="0"/>
      <w:divBdr>
        <w:top w:val="none" w:sz="0" w:space="0" w:color="auto"/>
        <w:left w:val="none" w:sz="0" w:space="0" w:color="auto"/>
        <w:bottom w:val="none" w:sz="0" w:space="0" w:color="auto"/>
        <w:right w:val="none" w:sz="0" w:space="0" w:color="auto"/>
      </w:divBdr>
    </w:div>
    <w:div w:id="1080757440">
      <w:bodyDiv w:val="1"/>
      <w:marLeft w:val="0"/>
      <w:marRight w:val="0"/>
      <w:marTop w:val="0"/>
      <w:marBottom w:val="0"/>
      <w:divBdr>
        <w:top w:val="none" w:sz="0" w:space="0" w:color="auto"/>
        <w:left w:val="none" w:sz="0" w:space="0" w:color="auto"/>
        <w:bottom w:val="none" w:sz="0" w:space="0" w:color="auto"/>
        <w:right w:val="none" w:sz="0" w:space="0" w:color="auto"/>
      </w:divBdr>
    </w:div>
    <w:div w:id="1081025961">
      <w:bodyDiv w:val="1"/>
      <w:marLeft w:val="0"/>
      <w:marRight w:val="0"/>
      <w:marTop w:val="0"/>
      <w:marBottom w:val="0"/>
      <w:divBdr>
        <w:top w:val="none" w:sz="0" w:space="0" w:color="auto"/>
        <w:left w:val="none" w:sz="0" w:space="0" w:color="auto"/>
        <w:bottom w:val="none" w:sz="0" w:space="0" w:color="auto"/>
        <w:right w:val="none" w:sz="0" w:space="0" w:color="auto"/>
      </w:divBdr>
    </w:div>
    <w:div w:id="1081754774">
      <w:bodyDiv w:val="1"/>
      <w:marLeft w:val="0"/>
      <w:marRight w:val="0"/>
      <w:marTop w:val="0"/>
      <w:marBottom w:val="0"/>
      <w:divBdr>
        <w:top w:val="none" w:sz="0" w:space="0" w:color="auto"/>
        <w:left w:val="none" w:sz="0" w:space="0" w:color="auto"/>
        <w:bottom w:val="none" w:sz="0" w:space="0" w:color="auto"/>
        <w:right w:val="none" w:sz="0" w:space="0" w:color="auto"/>
      </w:divBdr>
    </w:div>
    <w:div w:id="1081830588">
      <w:bodyDiv w:val="1"/>
      <w:marLeft w:val="0"/>
      <w:marRight w:val="0"/>
      <w:marTop w:val="0"/>
      <w:marBottom w:val="0"/>
      <w:divBdr>
        <w:top w:val="none" w:sz="0" w:space="0" w:color="auto"/>
        <w:left w:val="none" w:sz="0" w:space="0" w:color="auto"/>
        <w:bottom w:val="none" w:sz="0" w:space="0" w:color="auto"/>
        <w:right w:val="none" w:sz="0" w:space="0" w:color="auto"/>
      </w:divBdr>
    </w:div>
    <w:div w:id="1082947443">
      <w:bodyDiv w:val="1"/>
      <w:marLeft w:val="0"/>
      <w:marRight w:val="0"/>
      <w:marTop w:val="0"/>
      <w:marBottom w:val="0"/>
      <w:divBdr>
        <w:top w:val="none" w:sz="0" w:space="0" w:color="auto"/>
        <w:left w:val="none" w:sz="0" w:space="0" w:color="auto"/>
        <w:bottom w:val="none" w:sz="0" w:space="0" w:color="auto"/>
        <w:right w:val="none" w:sz="0" w:space="0" w:color="auto"/>
      </w:divBdr>
    </w:div>
    <w:div w:id="1082986775">
      <w:bodyDiv w:val="1"/>
      <w:marLeft w:val="0"/>
      <w:marRight w:val="0"/>
      <w:marTop w:val="0"/>
      <w:marBottom w:val="0"/>
      <w:divBdr>
        <w:top w:val="none" w:sz="0" w:space="0" w:color="auto"/>
        <w:left w:val="none" w:sz="0" w:space="0" w:color="auto"/>
        <w:bottom w:val="none" w:sz="0" w:space="0" w:color="auto"/>
        <w:right w:val="none" w:sz="0" w:space="0" w:color="auto"/>
      </w:divBdr>
    </w:div>
    <w:div w:id="1083064877">
      <w:bodyDiv w:val="1"/>
      <w:marLeft w:val="0"/>
      <w:marRight w:val="0"/>
      <w:marTop w:val="0"/>
      <w:marBottom w:val="0"/>
      <w:divBdr>
        <w:top w:val="none" w:sz="0" w:space="0" w:color="auto"/>
        <w:left w:val="none" w:sz="0" w:space="0" w:color="auto"/>
        <w:bottom w:val="none" w:sz="0" w:space="0" w:color="auto"/>
        <w:right w:val="none" w:sz="0" w:space="0" w:color="auto"/>
      </w:divBdr>
    </w:div>
    <w:div w:id="1083529188">
      <w:bodyDiv w:val="1"/>
      <w:marLeft w:val="0"/>
      <w:marRight w:val="0"/>
      <w:marTop w:val="0"/>
      <w:marBottom w:val="0"/>
      <w:divBdr>
        <w:top w:val="none" w:sz="0" w:space="0" w:color="auto"/>
        <w:left w:val="none" w:sz="0" w:space="0" w:color="auto"/>
        <w:bottom w:val="none" w:sz="0" w:space="0" w:color="auto"/>
        <w:right w:val="none" w:sz="0" w:space="0" w:color="auto"/>
      </w:divBdr>
    </w:div>
    <w:div w:id="1085345397">
      <w:bodyDiv w:val="1"/>
      <w:marLeft w:val="0"/>
      <w:marRight w:val="0"/>
      <w:marTop w:val="0"/>
      <w:marBottom w:val="0"/>
      <w:divBdr>
        <w:top w:val="none" w:sz="0" w:space="0" w:color="auto"/>
        <w:left w:val="none" w:sz="0" w:space="0" w:color="auto"/>
        <w:bottom w:val="none" w:sz="0" w:space="0" w:color="auto"/>
        <w:right w:val="none" w:sz="0" w:space="0" w:color="auto"/>
      </w:divBdr>
    </w:div>
    <w:div w:id="1087186705">
      <w:bodyDiv w:val="1"/>
      <w:marLeft w:val="0"/>
      <w:marRight w:val="0"/>
      <w:marTop w:val="0"/>
      <w:marBottom w:val="0"/>
      <w:divBdr>
        <w:top w:val="none" w:sz="0" w:space="0" w:color="auto"/>
        <w:left w:val="none" w:sz="0" w:space="0" w:color="auto"/>
        <w:bottom w:val="none" w:sz="0" w:space="0" w:color="auto"/>
        <w:right w:val="none" w:sz="0" w:space="0" w:color="auto"/>
      </w:divBdr>
    </w:div>
    <w:div w:id="1087649529">
      <w:bodyDiv w:val="1"/>
      <w:marLeft w:val="0"/>
      <w:marRight w:val="0"/>
      <w:marTop w:val="0"/>
      <w:marBottom w:val="0"/>
      <w:divBdr>
        <w:top w:val="none" w:sz="0" w:space="0" w:color="auto"/>
        <w:left w:val="none" w:sz="0" w:space="0" w:color="auto"/>
        <w:bottom w:val="none" w:sz="0" w:space="0" w:color="auto"/>
        <w:right w:val="none" w:sz="0" w:space="0" w:color="auto"/>
      </w:divBdr>
    </w:div>
    <w:div w:id="1087849897">
      <w:bodyDiv w:val="1"/>
      <w:marLeft w:val="0"/>
      <w:marRight w:val="0"/>
      <w:marTop w:val="0"/>
      <w:marBottom w:val="0"/>
      <w:divBdr>
        <w:top w:val="none" w:sz="0" w:space="0" w:color="auto"/>
        <w:left w:val="none" w:sz="0" w:space="0" w:color="auto"/>
        <w:bottom w:val="none" w:sz="0" w:space="0" w:color="auto"/>
        <w:right w:val="none" w:sz="0" w:space="0" w:color="auto"/>
      </w:divBdr>
    </w:div>
    <w:div w:id="1090859140">
      <w:bodyDiv w:val="1"/>
      <w:marLeft w:val="0"/>
      <w:marRight w:val="0"/>
      <w:marTop w:val="0"/>
      <w:marBottom w:val="0"/>
      <w:divBdr>
        <w:top w:val="none" w:sz="0" w:space="0" w:color="auto"/>
        <w:left w:val="none" w:sz="0" w:space="0" w:color="auto"/>
        <w:bottom w:val="none" w:sz="0" w:space="0" w:color="auto"/>
        <w:right w:val="none" w:sz="0" w:space="0" w:color="auto"/>
      </w:divBdr>
    </w:div>
    <w:div w:id="1091317684">
      <w:bodyDiv w:val="1"/>
      <w:marLeft w:val="0"/>
      <w:marRight w:val="0"/>
      <w:marTop w:val="0"/>
      <w:marBottom w:val="0"/>
      <w:divBdr>
        <w:top w:val="none" w:sz="0" w:space="0" w:color="auto"/>
        <w:left w:val="none" w:sz="0" w:space="0" w:color="auto"/>
        <w:bottom w:val="none" w:sz="0" w:space="0" w:color="auto"/>
        <w:right w:val="none" w:sz="0" w:space="0" w:color="auto"/>
      </w:divBdr>
    </w:div>
    <w:div w:id="1091855649">
      <w:bodyDiv w:val="1"/>
      <w:marLeft w:val="0"/>
      <w:marRight w:val="0"/>
      <w:marTop w:val="0"/>
      <w:marBottom w:val="0"/>
      <w:divBdr>
        <w:top w:val="none" w:sz="0" w:space="0" w:color="auto"/>
        <w:left w:val="none" w:sz="0" w:space="0" w:color="auto"/>
        <w:bottom w:val="none" w:sz="0" w:space="0" w:color="auto"/>
        <w:right w:val="none" w:sz="0" w:space="0" w:color="auto"/>
      </w:divBdr>
    </w:div>
    <w:div w:id="1093084791">
      <w:bodyDiv w:val="1"/>
      <w:marLeft w:val="0"/>
      <w:marRight w:val="0"/>
      <w:marTop w:val="0"/>
      <w:marBottom w:val="0"/>
      <w:divBdr>
        <w:top w:val="none" w:sz="0" w:space="0" w:color="auto"/>
        <w:left w:val="none" w:sz="0" w:space="0" w:color="auto"/>
        <w:bottom w:val="none" w:sz="0" w:space="0" w:color="auto"/>
        <w:right w:val="none" w:sz="0" w:space="0" w:color="auto"/>
      </w:divBdr>
    </w:div>
    <w:div w:id="1093279206">
      <w:bodyDiv w:val="1"/>
      <w:marLeft w:val="0"/>
      <w:marRight w:val="0"/>
      <w:marTop w:val="0"/>
      <w:marBottom w:val="0"/>
      <w:divBdr>
        <w:top w:val="none" w:sz="0" w:space="0" w:color="auto"/>
        <w:left w:val="none" w:sz="0" w:space="0" w:color="auto"/>
        <w:bottom w:val="none" w:sz="0" w:space="0" w:color="auto"/>
        <w:right w:val="none" w:sz="0" w:space="0" w:color="auto"/>
      </w:divBdr>
    </w:div>
    <w:div w:id="1093861503">
      <w:bodyDiv w:val="1"/>
      <w:marLeft w:val="0"/>
      <w:marRight w:val="0"/>
      <w:marTop w:val="0"/>
      <w:marBottom w:val="0"/>
      <w:divBdr>
        <w:top w:val="none" w:sz="0" w:space="0" w:color="auto"/>
        <w:left w:val="none" w:sz="0" w:space="0" w:color="auto"/>
        <w:bottom w:val="none" w:sz="0" w:space="0" w:color="auto"/>
        <w:right w:val="none" w:sz="0" w:space="0" w:color="auto"/>
      </w:divBdr>
    </w:div>
    <w:div w:id="1094476506">
      <w:bodyDiv w:val="1"/>
      <w:marLeft w:val="0"/>
      <w:marRight w:val="0"/>
      <w:marTop w:val="0"/>
      <w:marBottom w:val="0"/>
      <w:divBdr>
        <w:top w:val="none" w:sz="0" w:space="0" w:color="auto"/>
        <w:left w:val="none" w:sz="0" w:space="0" w:color="auto"/>
        <w:bottom w:val="none" w:sz="0" w:space="0" w:color="auto"/>
        <w:right w:val="none" w:sz="0" w:space="0" w:color="auto"/>
      </w:divBdr>
    </w:div>
    <w:div w:id="1094668306">
      <w:bodyDiv w:val="1"/>
      <w:marLeft w:val="0"/>
      <w:marRight w:val="0"/>
      <w:marTop w:val="0"/>
      <w:marBottom w:val="0"/>
      <w:divBdr>
        <w:top w:val="none" w:sz="0" w:space="0" w:color="auto"/>
        <w:left w:val="none" w:sz="0" w:space="0" w:color="auto"/>
        <w:bottom w:val="none" w:sz="0" w:space="0" w:color="auto"/>
        <w:right w:val="none" w:sz="0" w:space="0" w:color="auto"/>
      </w:divBdr>
    </w:div>
    <w:div w:id="1095324630">
      <w:bodyDiv w:val="1"/>
      <w:marLeft w:val="0"/>
      <w:marRight w:val="0"/>
      <w:marTop w:val="0"/>
      <w:marBottom w:val="0"/>
      <w:divBdr>
        <w:top w:val="none" w:sz="0" w:space="0" w:color="auto"/>
        <w:left w:val="none" w:sz="0" w:space="0" w:color="auto"/>
        <w:bottom w:val="none" w:sz="0" w:space="0" w:color="auto"/>
        <w:right w:val="none" w:sz="0" w:space="0" w:color="auto"/>
      </w:divBdr>
    </w:div>
    <w:div w:id="1095370224">
      <w:bodyDiv w:val="1"/>
      <w:marLeft w:val="0"/>
      <w:marRight w:val="0"/>
      <w:marTop w:val="0"/>
      <w:marBottom w:val="0"/>
      <w:divBdr>
        <w:top w:val="none" w:sz="0" w:space="0" w:color="auto"/>
        <w:left w:val="none" w:sz="0" w:space="0" w:color="auto"/>
        <w:bottom w:val="none" w:sz="0" w:space="0" w:color="auto"/>
        <w:right w:val="none" w:sz="0" w:space="0" w:color="auto"/>
      </w:divBdr>
    </w:div>
    <w:div w:id="1095440344">
      <w:bodyDiv w:val="1"/>
      <w:marLeft w:val="0"/>
      <w:marRight w:val="0"/>
      <w:marTop w:val="0"/>
      <w:marBottom w:val="0"/>
      <w:divBdr>
        <w:top w:val="none" w:sz="0" w:space="0" w:color="auto"/>
        <w:left w:val="none" w:sz="0" w:space="0" w:color="auto"/>
        <w:bottom w:val="none" w:sz="0" w:space="0" w:color="auto"/>
        <w:right w:val="none" w:sz="0" w:space="0" w:color="auto"/>
      </w:divBdr>
    </w:div>
    <w:div w:id="1095906099">
      <w:bodyDiv w:val="1"/>
      <w:marLeft w:val="0"/>
      <w:marRight w:val="0"/>
      <w:marTop w:val="0"/>
      <w:marBottom w:val="0"/>
      <w:divBdr>
        <w:top w:val="none" w:sz="0" w:space="0" w:color="auto"/>
        <w:left w:val="none" w:sz="0" w:space="0" w:color="auto"/>
        <w:bottom w:val="none" w:sz="0" w:space="0" w:color="auto"/>
        <w:right w:val="none" w:sz="0" w:space="0" w:color="auto"/>
      </w:divBdr>
    </w:div>
    <w:div w:id="1098453832">
      <w:bodyDiv w:val="1"/>
      <w:marLeft w:val="0"/>
      <w:marRight w:val="0"/>
      <w:marTop w:val="0"/>
      <w:marBottom w:val="0"/>
      <w:divBdr>
        <w:top w:val="none" w:sz="0" w:space="0" w:color="auto"/>
        <w:left w:val="none" w:sz="0" w:space="0" w:color="auto"/>
        <w:bottom w:val="none" w:sz="0" w:space="0" w:color="auto"/>
        <w:right w:val="none" w:sz="0" w:space="0" w:color="auto"/>
      </w:divBdr>
    </w:div>
    <w:div w:id="1099301435">
      <w:bodyDiv w:val="1"/>
      <w:marLeft w:val="0"/>
      <w:marRight w:val="0"/>
      <w:marTop w:val="0"/>
      <w:marBottom w:val="0"/>
      <w:divBdr>
        <w:top w:val="none" w:sz="0" w:space="0" w:color="auto"/>
        <w:left w:val="none" w:sz="0" w:space="0" w:color="auto"/>
        <w:bottom w:val="none" w:sz="0" w:space="0" w:color="auto"/>
        <w:right w:val="none" w:sz="0" w:space="0" w:color="auto"/>
      </w:divBdr>
    </w:div>
    <w:div w:id="1100024115">
      <w:bodyDiv w:val="1"/>
      <w:marLeft w:val="0"/>
      <w:marRight w:val="0"/>
      <w:marTop w:val="0"/>
      <w:marBottom w:val="0"/>
      <w:divBdr>
        <w:top w:val="none" w:sz="0" w:space="0" w:color="auto"/>
        <w:left w:val="none" w:sz="0" w:space="0" w:color="auto"/>
        <w:bottom w:val="none" w:sz="0" w:space="0" w:color="auto"/>
        <w:right w:val="none" w:sz="0" w:space="0" w:color="auto"/>
      </w:divBdr>
    </w:div>
    <w:div w:id="1101685868">
      <w:bodyDiv w:val="1"/>
      <w:marLeft w:val="0"/>
      <w:marRight w:val="0"/>
      <w:marTop w:val="0"/>
      <w:marBottom w:val="0"/>
      <w:divBdr>
        <w:top w:val="none" w:sz="0" w:space="0" w:color="auto"/>
        <w:left w:val="none" w:sz="0" w:space="0" w:color="auto"/>
        <w:bottom w:val="none" w:sz="0" w:space="0" w:color="auto"/>
        <w:right w:val="none" w:sz="0" w:space="0" w:color="auto"/>
      </w:divBdr>
    </w:div>
    <w:div w:id="1102726582">
      <w:bodyDiv w:val="1"/>
      <w:marLeft w:val="0"/>
      <w:marRight w:val="0"/>
      <w:marTop w:val="0"/>
      <w:marBottom w:val="0"/>
      <w:divBdr>
        <w:top w:val="none" w:sz="0" w:space="0" w:color="auto"/>
        <w:left w:val="none" w:sz="0" w:space="0" w:color="auto"/>
        <w:bottom w:val="none" w:sz="0" w:space="0" w:color="auto"/>
        <w:right w:val="none" w:sz="0" w:space="0" w:color="auto"/>
      </w:divBdr>
    </w:div>
    <w:div w:id="1103040083">
      <w:bodyDiv w:val="1"/>
      <w:marLeft w:val="0"/>
      <w:marRight w:val="0"/>
      <w:marTop w:val="0"/>
      <w:marBottom w:val="0"/>
      <w:divBdr>
        <w:top w:val="none" w:sz="0" w:space="0" w:color="auto"/>
        <w:left w:val="none" w:sz="0" w:space="0" w:color="auto"/>
        <w:bottom w:val="none" w:sz="0" w:space="0" w:color="auto"/>
        <w:right w:val="none" w:sz="0" w:space="0" w:color="auto"/>
      </w:divBdr>
    </w:div>
    <w:div w:id="1103692891">
      <w:bodyDiv w:val="1"/>
      <w:marLeft w:val="0"/>
      <w:marRight w:val="0"/>
      <w:marTop w:val="0"/>
      <w:marBottom w:val="0"/>
      <w:divBdr>
        <w:top w:val="none" w:sz="0" w:space="0" w:color="auto"/>
        <w:left w:val="none" w:sz="0" w:space="0" w:color="auto"/>
        <w:bottom w:val="none" w:sz="0" w:space="0" w:color="auto"/>
        <w:right w:val="none" w:sz="0" w:space="0" w:color="auto"/>
      </w:divBdr>
    </w:div>
    <w:div w:id="1104770470">
      <w:bodyDiv w:val="1"/>
      <w:marLeft w:val="0"/>
      <w:marRight w:val="0"/>
      <w:marTop w:val="0"/>
      <w:marBottom w:val="0"/>
      <w:divBdr>
        <w:top w:val="none" w:sz="0" w:space="0" w:color="auto"/>
        <w:left w:val="none" w:sz="0" w:space="0" w:color="auto"/>
        <w:bottom w:val="none" w:sz="0" w:space="0" w:color="auto"/>
        <w:right w:val="none" w:sz="0" w:space="0" w:color="auto"/>
      </w:divBdr>
    </w:div>
    <w:div w:id="1104959683">
      <w:bodyDiv w:val="1"/>
      <w:marLeft w:val="0"/>
      <w:marRight w:val="0"/>
      <w:marTop w:val="0"/>
      <w:marBottom w:val="0"/>
      <w:divBdr>
        <w:top w:val="none" w:sz="0" w:space="0" w:color="auto"/>
        <w:left w:val="none" w:sz="0" w:space="0" w:color="auto"/>
        <w:bottom w:val="none" w:sz="0" w:space="0" w:color="auto"/>
        <w:right w:val="none" w:sz="0" w:space="0" w:color="auto"/>
      </w:divBdr>
    </w:div>
    <w:div w:id="1105812513">
      <w:bodyDiv w:val="1"/>
      <w:marLeft w:val="0"/>
      <w:marRight w:val="0"/>
      <w:marTop w:val="0"/>
      <w:marBottom w:val="0"/>
      <w:divBdr>
        <w:top w:val="none" w:sz="0" w:space="0" w:color="auto"/>
        <w:left w:val="none" w:sz="0" w:space="0" w:color="auto"/>
        <w:bottom w:val="none" w:sz="0" w:space="0" w:color="auto"/>
        <w:right w:val="none" w:sz="0" w:space="0" w:color="auto"/>
      </w:divBdr>
    </w:div>
    <w:div w:id="1109668603">
      <w:bodyDiv w:val="1"/>
      <w:marLeft w:val="0"/>
      <w:marRight w:val="0"/>
      <w:marTop w:val="0"/>
      <w:marBottom w:val="0"/>
      <w:divBdr>
        <w:top w:val="none" w:sz="0" w:space="0" w:color="auto"/>
        <w:left w:val="none" w:sz="0" w:space="0" w:color="auto"/>
        <w:bottom w:val="none" w:sz="0" w:space="0" w:color="auto"/>
        <w:right w:val="none" w:sz="0" w:space="0" w:color="auto"/>
      </w:divBdr>
    </w:div>
    <w:div w:id="1109861868">
      <w:bodyDiv w:val="1"/>
      <w:marLeft w:val="0"/>
      <w:marRight w:val="0"/>
      <w:marTop w:val="0"/>
      <w:marBottom w:val="0"/>
      <w:divBdr>
        <w:top w:val="none" w:sz="0" w:space="0" w:color="auto"/>
        <w:left w:val="none" w:sz="0" w:space="0" w:color="auto"/>
        <w:bottom w:val="none" w:sz="0" w:space="0" w:color="auto"/>
        <w:right w:val="none" w:sz="0" w:space="0" w:color="auto"/>
      </w:divBdr>
    </w:div>
    <w:div w:id="1110005513">
      <w:bodyDiv w:val="1"/>
      <w:marLeft w:val="0"/>
      <w:marRight w:val="0"/>
      <w:marTop w:val="0"/>
      <w:marBottom w:val="0"/>
      <w:divBdr>
        <w:top w:val="none" w:sz="0" w:space="0" w:color="auto"/>
        <w:left w:val="none" w:sz="0" w:space="0" w:color="auto"/>
        <w:bottom w:val="none" w:sz="0" w:space="0" w:color="auto"/>
        <w:right w:val="none" w:sz="0" w:space="0" w:color="auto"/>
      </w:divBdr>
    </w:div>
    <w:div w:id="1110010566">
      <w:bodyDiv w:val="1"/>
      <w:marLeft w:val="0"/>
      <w:marRight w:val="0"/>
      <w:marTop w:val="0"/>
      <w:marBottom w:val="0"/>
      <w:divBdr>
        <w:top w:val="none" w:sz="0" w:space="0" w:color="auto"/>
        <w:left w:val="none" w:sz="0" w:space="0" w:color="auto"/>
        <w:bottom w:val="none" w:sz="0" w:space="0" w:color="auto"/>
        <w:right w:val="none" w:sz="0" w:space="0" w:color="auto"/>
      </w:divBdr>
    </w:div>
    <w:div w:id="1111127835">
      <w:bodyDiv w:val="1"/>
      <w:marLeft w:val="0"/>
      <w:marRight w:val="0"/>
      <w:marTop w:val="0"/>
      <w:marBottom w:val="0"/>
      <w:divBdr>
        <w:top w:val="none" w:sz="0" w:space="0" w:color="auto"/>
        <w:left w:val="none" w:sz="0" w:space="0" w:color="auto"/>
        <w:bottom w:val="none" w:sz="0" w:space="0" w:color="auto"/>
        <w:right w:val="none" w:sz="0" w:space="0" w:color="auto"/>
      </w:divBdr>
    </w:div>
    <w:div w:id="1111897908">
      <w:bodyDiv w:val="1"/>
      <w:marLeft w:val="0"/>
      <w:marRight w:val="0"/>
      <w:marTop w:val="0"/>
      <w:marBottom w:val="0"/>
      <w:divBdr>
        <w:top w:val="none" w:sz="0" w:space="0" w:color="auto"/>
        <w:left w:val="none" w:sz="0" w:space="0" w:color="auto"/>
        <w:bottom w:val="none" w:sz="0" w:space="0" w:color="auto"/>
        <w:right w:val="none" w:sz="0" w:space="0" w:color="auto"/>
      </w:divBdr>
    </w:div>
    <w:div w:id="1113095864">
      <w:bodyDiv w:val="1"/>
      <w:marLeft w:val="0"/>
      <w:marRight w:val="0"/>
      <w:marTop w:val="0"/>
      <w:marBottom w:val="0"/>
      <w:divBdr>
        <w:top w:val="none" w:sz="0" w:space="0" w:color="auto"/>
        <w:left w:val="none" w:sz="0" w:space="0" w:color="auto"/>
        <w:bottom w:val="none" w:sz="0" w:space="0" w:color="auto"/>
        <w:right w:val="none" w:sz="0" w:space="0" w:color="auto"/>
      </w:divBdr>
    </w:div>
    <w:div w:id="1113593721">
      <w:bodyDiv w:val="1"/>
      <w:marLeft w:val="0"/>
      <w:marRight w:val="0"/>
      <w:marTop w:val="0"/>
      <w:marBottom w:val="0"/>
      <w:divBdr>
        <w:top w:val="none" w:sz="0" w:space="0" w:color="auto"/>
        <w:left w:val="none" w:sz="0" w:space="0" w:color="auto"/>
        <w:bottom w:val="none" w:sz="0" w:space="0" w:color="auto"/>
        <w:right w:val="none" w:sz="0" w:space="0" w:color="auto"/>
      </w:divBdr>
    </w:div>
    <w:div w:id="1114860584">
      <w:bodyDiv w:val="1"/>
      <w:marLeft w:val="0"/>
      <w:marRight w:val="0"/>
      <w:marTop w:val="0"/>
      <w:marBottom w:val="0"/>
      <w:divBdr>
        <w:top w:val="none" w:sz="0" w:space="0" w:color="auto"/>
        <w:left w:val="none" w:sz="0" w:space="0" w:color="auto"/>
        <w:bottom w:val="none" w:sz="0" w:space="0" w:color="auto"/>
        <w:right w:val="none" w:sz="0" w:space="0" w:color="auto"/>
      </w:divBdr>
    </w:div>
    <w:div w:id="1115756252">
      <w:bodyDiv w:val="1"/>
      <w:marLeft w:val="0"/>
      <w:marRight w:val="0"/>
      <w:marTop w:val="0"/>
      <w:marBottom w:val="0"/>
      <w:divBdr>
        <w:top w:val="none" w:sz="0" w:space="0" w:color="auto"/>
        <w:left w:val="none" w:sz="0" w:space="0" w:color="auto"/>
        <w:bottom w:val="none" w:sz="0" w:space="0" w:color="auto"/>
        <w:right w:val="none" w:sz="0" w:space="0" w:color="auto"/>
      </w:divBdr>
    </w:div>
    <w:div w:id="1116019579">
      <w:bodyDiv w:val="1"/>
      <w:marLeft w:val="0"/>
      <w:marRight w:val="0"/>
      <w:marTop w:val="0"/>
      <w:marBottom w:val="0"/>
      <w:divBdr>
        <w:top w:val="none" w:sz="0" w:space="0" w:color="auto"/>
        <w:left w:val="none" w:sz="0" w:space="0" w:color="auto"/>
        <w:bottom w:val="none" w:sz="0" w:space="0" w:color="auto"/>
        <w:right w:val="none" w:sz="0" w:space="0" w:color="auto"/>
      </w:divBdr>
    </w:div>
    <w:div w:id="1116170574">
      <w:bodyDiv w:val="1"/>
      <w:marLeft w:val="0"/>
      <w:marRight w:val="0"/>
      <w:marTop w:val="0"/>
      <w:marBottom w:val="0"/>
      <w:divBdr>
        <w:top w:val="none" w:sz="0" w:space="0" w:color="auto"/>
        <w:left w:val="none" w:sz="0" w:space="0" w:color="auto"/>
        <w:bottom w:val="none" w:sz="0" w:space="0" w:color="auto"/>
        <w:right w:val="none" w:sz="0" w:space="0" w:color="auto"/>
      </w:divBdr>
    </w:div>
    <w:div w:id="1116488471">
      <w:bodyDiv w:val="1"/>
      <w:marLeft w:val="0"/>
      <w:marRight w:val="0"/>
      <w:marTop w:val="0"/>
      <w:marBottom w:val="0"/>
      <w:divBdr>
        <w:top w:val="none" w:sz="0" w:space="0" w:color="auto"/>
        <w:left w:val="none" w:sz="0" w:space="0" w:color="auto"/>
        <w:bottom w:val="none" w:sz="0" w:space="0" w:color="auto"/>
        <w:right w:val="none" w:sz="0" w:space="0" w:color="auto"/>
      </w:divBdr>
    </w:div>
    <w:div w:id="1118066868">
      <w:bodyDiv w:val="1"/>
      <w:marLeft w:val="0"/>
      <w:marRight w:val="0"/>
      <w:marTop w:val="0"/>
      <w:marBottom w:val="0"/>
      <w:divBdr>
        <w:top w:val="none" w:sz="0" w:space="0" w:color="auto"/>
        <w:left w:val="none" w:sz="0" w:space="0" w:color="auto"/>
        <w:bottom w:val="none" w:sz="0" w:space="0" w:color="auto"/>
        <w:right w:val="none" w:sz="0" w:space="0" w:color="auto"/>
      </w:divBdr>
    </w:div>
    <w:div w:id="1118328394">
      <w:bodyDiv w:val="1"/>
      <w:marLeft w:val="0"/>
      <w:marRight w:val="0"/>
      <w:marTop w:val="0"/>
      <w:marBottom w:val="0"/>
      <w:divBdr>
        <w:top w:val="none" w:sz="0" w:space="0" w:color="auto"/>
        <w:left w:val="none" w:sz="0" w:space="0" w:color="auto"/>
        <w:bottom w:val="none" w:sz="0" w:space="0" w:color="auto"/>
        <w:right w:val="none" w:sz="0" w:space="0" w:color="auto"/>
      </w:divBdr>
    </w:div>
    <w:div w:id="1118723713">
      <w:bodyDiv w:val="1"/>
      <w:marLeft w:val="0"/>
      <w:marRight w:val="0"/>
      <w:marTop w:val="0"/>
      <w:marBottom w:val="0"/>
      <w:divBdr>
        <w:top w:val="none" w:sz="0" w:space="0" w:color="auto"/>
        <w:left w:val="none" w:sz="0" w:space="0" w:color="auto"/>
        <w:bottom w:val="none" w:sz="0" w:space="0" w:color="auto"/>
        <w:right w:val="none" w:sz="0" w:space="0" w:color="auto"/>
      </w:divBdr>
    </w:div>
    <w:div w:id="1118986672">
      <w:bodyDiv w:val="1"/>
      <w:marLeft w:val="0"/>
      <w:marRight w:val="0"/>
      <w:marTop w:val="0"/>
      <w:marBottom w:val="0"/>
      <w:divBdr>
        <w:top w:val="none" w:sz="0" w:space="0" w:color="auto"/>
        <w:left w:val="none" w:sz="0" w:space="0" w:color="auto"/>
        <w:bottom w:val="none" w:sz="0" w:space="0" w:color="auto"/>
        <w:right w:val="none" w:sz="0" w:space="0" w:color="auto"/>
      </w:divBdr>
    </w:div>
    <w:div w:id="1119445733">
      <w:bodyDiv w:val="1"/>
      <w:marLeft w:val="0"/>
      <w:marRight w:val="0"/>
      <w:marTop w:val="0"/>
      <w:marBottom w:val="0"/>
      <w:divBdr>
        <w:top w:val="none" w:sz="0" w:space="0" w:color="auto"/>
        <w:left w:val="none" w:sz="0" w:space="0" w:color="auto"/>
        <w:bottom w:val="none" w:sz="0" w:space="0" w:color="auto"/>
        <w:right w:val="none" w:sz="0" w:space="0" w:color="auto"/>
      </w:divBdr>
    </w:div>
    <w:div w:id="1120227503">
      <w:bodyDiv w:val="1"/>
      <w:marLeft w:val="0"/>
      <w:marRight w:val="0"/>
      <w:marTop w:val="0"/>
      <w:marBottom w:val="0"/>
      <w:divBdr>
        <w:top w:val="none" w:sz="0" w:space="0" w:color="auto"/>
        <w:left w:val="none" w:sz="0" w:space="0" w:color="auto"/>
        <w:bottom w:val="none" w:sz="0" w:space="0" w:color="auto"/>
        <w:right w:val="none" w:sz="0" w:space="0" w:color="auto"/>
      </w:divBdr>
    </w:div>
    <w:div w:id="1121454245">
      <w:bodyDiv w:val="1"/>
      <w:marLeft w:val="0"/>
      <w:marRight w:val="0"/>
      <w:marTop w:val="0"/>
      <w:marBottom w:val="0"/>
      <w:divBdr>
        <w:top w:val="none" w:sz="0" w:space="0" w:color="auto"/>
        <w:left w:val="none" w:sz="0" w:space="0" w:color="auto"/>
        <w:bottom w:val="none" w:sz="0" w:space="0" w:color="auto"/>
        <w:right w:val="none" w:sz="0" w:space="0" w:color="auto"/>
      </w:divBdr>
    </w:div>
    <w:div w:id="1123038387">
      <w:bodyDiv w:val="1"/>
      <w:marLeft w:val="0"/>
      <w:marRight w:val="0"/>
      <w:marTop w:val="0"/>
      <w:marBottom w:val="0"/>
      <w:divBdr>
        <w:top w:val="none" w:sz="0" w:space="0" w:color="auto"/>
        <w:left w:val="none" w:sz="0" w:space="0" w:color="auto"/>
        <w:bottom w:val="none" w:sz="0" w:space="0" w:color="auto"/>
        <w:right w:val="none" w:sz="0" w:space="0" w:color="auto"/>
      </w:divBdr>
    </w:div>
    <w:div w:id="1123305414">
      <w:bodyDiv w:val="1"/>
      <w:marLeft w:val="0"/>
      <w:marRight w:val="0"/>
      <w:marTop w:val="0"/>
      <w:marBottom w:val="0"/>
      <w:divBdr>
        <w:top w:val="none" w:sz="0" w:space="0" w:color="auto"/>
        <w:left w:val="none" w:sz="0" w:space="0" w:color="auto"/>
        <w:bottom w:val="none" w:sz="0" w:space="0" w:color="auto"/>
        <w:right w:val="none" w:sz="0" w:space="0" w:color="auto"/>
      </w:divBdr>
    </w:div>
    <w:div w:id="1124033443">
      <w:bodyDiv w:val="1"/>
      <w:marLeft w:val="0"/>
      <w:marRight w:val="0"/>
      <w:marTop w:val="0"/>
      <w:marBottom w:val="0"/>
      <w:divBdr>
        <w:top w:val="none" w:sz="0" w:space="0" w:color="auto"/>
        <w:left w:val="none" w:sz="0" w:space="0" w:color="auto"/>
        <w:bottom w:val="none" w:sz="0" w:space="0" w:color="auto"/>
        <w:right w:val="none" w:sz="0" w:space="0" w:color="auto"/>
      </w:divBdr>
    </w:div>
    <w:div w:id="1124421348">
      <w:bodyDiv w:val="1"/>
      <w:marLeft w:val="0"/>
      <w:marRight w:val="0"/>
      <w:marTop w:val="0"/>
      <w:marBottom w:val="0"/>
      <w:divBdr>
        <w:top w:val="none" w:sz="0" w:space="0" w:color="auto"/>
        <w:left w:val="none" w:sz="0" w:space="0" w:color="auto"/>
        <w:bottom w:val="none" w:sz="0" w:space="0" w:color="auto"/>
        <w:right w:val="none" w:sz="0" w:space="0" w:color="auto"/>
      </w:divBdr>
    </w:div>
    <w:div w:id="1125390782">
      <w:bodyDiv w:val="1"/>
      <w:marLeft w:val="0"/>
      <w:marRight w:val="0"/>
      <w:marTop w:val="0"/>
      <w:marBottom w:val="0"/>
      <w:divBdr>
        <w:top w:val="none" w:sz="0" w:space="0" w:color="auto"/>
        <w:left w:val="none" w:sz="0" w:space="0" w:color="auto"/>
        <w:bottom w:val="none" w:sz="0" w:space="0" w:color="auto"/>
        <w:right w:val="none" w:sz="0" w:space="0" w:color="auto"/>
      </w:divBdr>
    </w:div>
    <w:div w:id="1125659758">
      <w:bodyDiv w:val="1"/>
      <w:marLeft w:val="0"/>
      <w:marRight w:val="0"/>
      <w:marTop w:val="0"/>
      <w:marBottom w:val="0"/>
      <w:divBdr>
        <w:top w:val="none" w:sz="0" w:space="0" w:color="auto"/>
        <w:left w:val="none" w:sz="0" w:space="0" w:color="auto"/>
        <w:bottom w:val="none" w:sz="0" w:space="0" w:color="auto"/>
        <w:right w:val="none" w:sz="0" w:space="0" w:color="auto"/>
      </w:divBdr>
    </w:div>
    <w:div w:id="1126236469">
      <w:bodyDiv w:val="1"/>
      <w:marLeft w:val="0"/>
      <w:marRight w:val="0"/>
      <w:marTop w:val="0"/>
      <w:marBottom w:val="0"/>
      <w:divBdr>
        <w:top w:val="none" w:sz="0" w:space="0" w:color="auto"/>
        <w:left w:val="none" w:sz="0" w:space="0" w:color="auto"/>
        <w:bottom w:val="none" w:sz="0" w:space="0" w:color="auto"/>
        <w:right w:val="none" w:sz="0" w:space="0" w:color="auto"/>
      </w:divBdr>
    </w:div>
    <w:div w:id="1126660315">
      <w:bodyDiv w:val="1"/>
      <w:marLeft w:val="0"/>
      <w:marRight w:val="0"/>
      <w:marTop w:val="0"/>
      <w:marBottom w:val="0"/>
      <w:divBdr>
        <w:top w:val="none" w:sz="0" w:space="0" w:color="auto"/>
        <w:left w:val="none" w:sz="0" w:space="0" w:color="auto"/>
        <w:bottom w:val="none" w:sz="0" w:space="0" w:color="auto"/>
        <w:right w:val="none" w:sz="0" w:space="0" w:color="auto"/>
      </w:divBdr>
    </w:div>
    <w:div w:id="1129402288">
      <w:bodyDiv w:val="1"/>
      <w:marLeft w:val="0"/>
      <w:marRight w:val="0"/>
      <w:marTop w:val="0"/>
      <w:marBottom w:val="0"/>
      <w:divBdr>
        <w:top w:val="none" w:sz="0" w:space="0" w:color="auto"/>
        <w:left w:val="none" w:sz="0" w:space="0" w:color="auto"/>
        <w:bottom w:val="none" w:sz="0" w:space="0" w:color="auto"/>
        <w:right w:val="none" w:sz="0" w:space="0" w:color="auto"/>
      </w:divBdr>
    </w:div>
    <w:div w:id="1130518439">
      <w:bodyDiv w:val="1"/>
      <w:marLeft w:val="0"/>
      <w:marRight w:val="0"/>
      <w:marTop w:val="0"/>
      <w:marBottom w:val="0"/>
      <w:divBdr>
        <w:top w:val="none" w:sz="0" w:space="0" w:color="auto"/>
        <w:left w:val="none" w:sz="0" w:space="0" w:color="auto"/>
        <w:bottom w:val="none" w:sz="0" w:space="0" w:color="auto"/>
        <w:right w:val="none" w:sz="0" w:space="0" w:color="auto"/>
      </w:divBdr>
    </w:div>
    <w:div w:id="1130826890">
      <w:bodyDiv w:val="1"/>
      <w:marLeft w:val="0"/>
      <w:marRight w:val="0"/>
      <w:marTop w:val="0"/>
      <w:marBottom w:val="0"/>
      <w:divBdr>
        <w:top w:val="none" w:sz="0" w:space="0" w:color="auto"/>
        <w:left w:val="none" w:sz="0" w:space="0" w:color="auto"/>
        <w:bottom w:val="none" w:sz="0" w:space="0" w:color="auto"/>
        <w:right w:val="none" w:sz="0" w:space="0" w:color="auto"/>
      </w:divBdr>
    </w:div>
    <w:div w:id="1131485241">
      <w:bodyDiv w:val="1"/>
      <w:marLeft w:val="0"/>
      <w:marRight w:val="0"/>
      <w:marTop w:val="0"/>
      <w:marBottom w:val="0"/>
      <w:divBdr>
        <w:top w:val="none" w:sz="0" w:space="0" w:color="auto"/>
        <w:left w:val="none" w:sz="0" w:space="0" w:color="auto"/>
        <w:bottom w:val="none" w:sz="0" w:space="0" w:color="auto"/>
        <w:right w:val="none" w:sz="0" w:space="0" w:color="auto"/>
      </w:divBdr>
    </w:div>
    <w:div w:id="1131945514">
      <w:bodyDiv w:val="1"/>
      <w:marLeft w:val="0"/>
      <w:marRight w:val="0"/>
      <w:marTop w:val="0"/>
      <w:marBottom w:val="0"/>
      <w:divBdr>
        <w:top w:val="none" w:sz="0" w:space="0" w:color="auto"/>
        <w:left w:val="none" w:sz="0" w:space="0" w:color="auto"/>
        <w:bottom w:val="none" w:sz="0" w:space="0" w:color="auto"/>
        <w:right w:val="none" w:sz="0" w:space="0" w:color="auto"/>
      </w:divBdr>
    </w:div>
    <w:div w:id="1136332390">
      <w:bodyDiv w:val="1"/>
      <w:marLeft w:val="0"/>
      <w:marRight w:val="0"/>
      <w:marTop w:val="0"/>
      <w:marBottom w:val="0"/>
      <w:divBdr>
        <w:top w:val="none" w:sz="0" w:space="0" w:color="auto"/>
        <w:left w:val="none" w:sz="0" w:space="0" w:color="auto"/>
        <w:bottom w:val="none" w:sz="0" w:space="0" w:color="auto"/>
        <w:right w:val="none" w:sz="0" w:space="0" w:color="auto"/>
      </w:divBdr>
    </w:div>
    <w:div w:id="1136490744">
      <w:bodyDiv w:val="1"/>
      <w:marLeft w:val="0"/>
      <w:marRight w:val="0"/>
      <w:marTop w:val="0"/>
      <w:marBottom w:val="0"/>
      <w:divBdr>
        <w:top w:val="none" w:sz="0" w:space="0" w:color="auto"/>
        <w:left w:val="none" w:sz="0" w:space="0" w:color="auto"/>
        <w:bottom w:val="none" w:sz="0" w:space="0" w:color="auto"/>
        <w:right w:val="none" w:sz="0" w:space="0" w:color="auto"/>
      </w:divBdr>
    </w:div>
    <w:div w:id="1136610191">
      <w:bodyDiv w:val="1"/>
      <w:marLeft w:val="0"/>
      <w:marRight w:val="0"/>
      <w:marTop w:val="0"/>
      <w:marBottom w:val="0"/>
      <w:divBdr>
        <w:top w:val="none" w:sz="0" w:space="0" w:color="auto"/>
        <w:left w:val="none" w:sz="0" w:space="0" w:color="auto"/>
        <w:bottom w:val="none" w:sz="0" w:space="0" w:color="auto"/>
        <w:right w:val="none" w:sz="0" w:space="0" w:color="auto"/>
      </w:divBdr>
    </w:div>
    <w:div w:id="1138648336">
      <w:bodyDiv w:val="1"/>
      <w:marLeft w:val="0"/>
      <w:marRight w:val="0"/>
      <w:marTop w:val="0"/>
      <w:marBottom w:val="0"/>
      <w:divBdr>
        <w:top w:val="none" w:sz="0" w:space="0" w:color="auto"/>
        <w:left w:val="none" w:sz="0" w:space="0" w:color="auto"/>
        <w:bottom w:val="none" w:sz="0" w:space="0" w:color="auto"/>
        <w:right w:val="none" w:sz="0" w:space="0" w:color="auto"/>
      </w:divBdr>
    </w:div>
    <w:div w:id="1140075988">
      <w:bodyDiv w:val="1"/>
      <w:marLeft w:val="0"/>
      <w:marRight w:val="0"/>
      <w:marTop w:val="0"/>
      <w:marBottom w:val="0"/>
      <w:divBdr>
        <w:top w:val="none" w:sz="0" w:space="0" w:color="auto"/>
        <w:left w:val="none" w:sz="0" w:space="0" w:color="auto"/>
        <w:bottom w:val="none" w:sz="0" w:space="0" w:color="auto"/>
        <w:right w:val="none" w:sz="0" w:space="0" w:color="auto"/>
      </w:divBdr>
    </w:div>
    <w:div w:id="1140533835">
      <w:bodyDiv w:val="1"/>
      <w:marLeft w:val="0"/>
      <w:marRight w:val="0"/>
      <w:marTop w:val="0"/>
      <w:marBottom w:val="0"/>
      <w:divBdr>
        <w:top w:val="none" w:sz="0" w:space="0" w:color="auto"/>
        <w:left w:val="none" w:sz="0" w:space="0" w:color="auto"/>
        <w:bottom w:val="none" w:sz="0" w:space="0" w:color="auto"/>
        <w:right w:val="none" w:sz="0" w:space="0" w:color="auto"/>
      </w:divBdr>
    </w:div>
    <w:div w:id="1141001551">
      <w:bodyDiv w:val="1"/>
      <w:marLeft w:val="0"/>
      <w:marRight w:val="0"/>
      <w:marTop w:val="0"/>
      <w:marBottom w:val="0"/>
      <w:divBdr>
        <w:top w:val="none" w:sz="0" w:space="0" w:color="auto"/>
        <w:left w:val="none" w:sz="0" w:space="0" w:color="auto"/>
        <w:bottom w:val="none" w:sz="0" w:space="0" w:color="auto"/>
        <w:right w:val="none" w:sz="0" w:space="0" w:color="auto"/>
      </w:divBdr>
    </w:div>
    <w:div w:id="1143623170">
      <w:bodyDiv w:val="1"/>
      <w:marLeft w:val="0"/>
      <w:marRight w:val="0"/>
      <w:marTop w:val="0"/>
      <w:marBottom w:val="0"/>
      <w:divBdr>
        <w:top w:val="none" w:sz="0" w:space="0" w:color="auto"/>
        <w:left w:val="none" w:sz="0" w:space="0" w:color="auto"/>
        <w:bottom w:val="none" w:sz="0" w:space="0" w:color="auto"/>
        <w:right w:val="none" w:sz="0" w:space="0" w:color="auto"/>
      </w:divBdr>
    </w:div>
    <w:div w:id="1143742081">
      <w:bodyDiv w:val="1"/>
      <w:marLeft w:val="0"/>
      <w:marRight w:val="0"/>
      <w:marTop w:val="0"/>
      <w:marBottom w:val="0"/>
      <w:divBdr>
        <w:top w:val="none" w:sz="0" w:space="0" w:color="auto"/>
        <w:left w:val="none" w:sz="0" w:space="0" w:color="auto"/>
        <w:bottom w:val="none" w:sz="0" w:space="0" w:color="auto"/>
        <w:right w:val="none" w:sz="0" w:space="0" w:color="auto"/>
      </w:divBdr>
    </w:div>
    <w:div w:id="1143884771">
      <w:bodyDiv w:val="1"/>
      <w:marLeft w:val="0"/>
      <w:marRight w:val="0"/>
      <w:marTop w:val="0"/>
      <w:marBottom w:val="0"/>
      <w:divBdr>
        <w:top w:val="none" w:sz="0" w:space="0" w:color="auto"/>
        <w:left w:val="none" w:sz="0" w:space="0" w:color="auto"/>
        <w:bottom w:val="none" w:sz="0" w:space="0" w:color="auto"/>
        <w:right w:val="none" w:sz="0" w:space="0" w:color="auto"/>
      </w:divBdr>
    </w:div>
    <w:div w:id="1144086346">
      <w:bodyDiv w:val="1"/>
      <w:marLeft w:val="0"/>
      <w:marRight w:val="0"/>
      <w:marTop w:val="0"/>
      <w:marBottom w:val="0"/>
      <w:divBdr>
        <w:top w:val="none" w:sz="0" w:space="0" w:color="auto"/>
        <w:left w:val="none" w:sz="0" w:space="0" w:color="auto"/>
        <w:bottom w:val="none" w:sz="0" w:space="0" w:color="auto"/>
        <w:right w:val="none" w:sz="0" w:space="0" w:color="auto"/>
      </w:divBdr>
    </w:div>
    <w:div w:id="1144657610">
      <w:bodyDiv w:val="1"/>
      <w:marLeft w:val="0"/>
      <w:marRight w:val="0"/>
      <w:marTop w:val="0"/>
      <w:marBottom w:val="0"/>
      <w:divBdr>
        <w:top w:val="none" w:sz="0" w:space="0" w:color="auto"/>
        <w:left w:val="none" w:sz="0" w:space="0" w:color="auto"/>
        <w:bottom w:val="none" w:sz="0" w:space="0" w:color="auto"/>
        <w:right w:val="none" w:sz="0" w:space="0" w:color="auto"/>
      </w:divBdr>
    </w:div>
    <w:div w:id="1144855067">
      <w:bodyDiv w:val="1"/>
      <w:marLeft w:val="0"/>
      <w:marRight w:val="0"/>
      <w:marTop w:val="0"/>
      <w:marBottom w:val="0"/>
      <w:divBdr>
        <w:top w:val="none" w:sz="0" w:space="0" w:color="auto"/>
        <w:left w:val="none" w:sz="0" w:space="0" w:color="auto"/>
        <w:bottom w:val="none" w:sz="0" w:space="0" w:color="auto"/>
        <w:right w:val="none" w:sz="0" w:space="0" w:color="auto"/>
      </w:divBdr>
    </w:div>
    <w:div w:id="1145009808">
      <w:bodyDiv w:val="1"/>
      <w:marLeft w:val="0"/>
      <w:marRight w:val="0"/>
      <w:marTop w:val="0"/>
      <w:marBottom w:val="0"/>
      <w:divBdr>
        <w:top w:val="none" w:sz="0" w:space="0" w:color="auto"/>
        <w:left w:val="none" w:sz="0" w:space="0" w:color="auto"/>
        <w:bottom w:val="none" w:sz="0" w:space="0" w:color="auto"/>
        <w:right w:val="none" w:sz="0" w:space="0" w:color="auto"/>
      </w:divBdr>
    </w:div>
    <w:div w:id="1146976389">
      <w:bodyDiv w:val="1"/>
      <w:marLeft w:val="0"/>
      <w:marRight w:val="0"/>
      <w:marTop w:val="0"/>
      <w:marBottom w:val="0"/>
      <w:divBdr>
        <w:top w:val="none" w:sz="0" w:space="0" w:color="auto"/>
        <w:left w:val="none" w:sz="0" w:space="0" w:color="auto"/>
        <w:bottom w:val="none" w:sz="0" w:space="0" w:color="auto"/>
        <w:right w:val="none" w:sz="0" w:space="0" w:color="auto"/>
      </w:divBdr>
    </w:div>
    <w:div w:id="1148013148">
      <w:bodyDiv w:val="1"/>
      <w:marLeft w:val="0"/>
      <w:marRight w:val="0"/>
      <w:marTop w:val="0"/>
      <w:marBottom w:val="0"/>
      <w:divBdr>
        <w:top w:val="none" w:sz="0" w:space="0" w:color="auto"/>
        <w:left w:val="none" w:sz="0" w:space="0" w:color="auto"/>
        <w:bottom w:val="none" w:sz="0" w:space="0" w:color="auto"/>
        <w:right w:val="none" w:sz="0" w:space="0" w:color="auto"/>
      </w:divBdr>
    </w:div>
    <w:div w:id="1148015387">
      <w:bodyDiv w:val="1"/>
      <w:marLeft w:val="0"/>
      <w:marRight w:val="0"/>
      <w:marTop w:val="0"/>
      <w:marBottom w:val="0"/>
      <w:divBdr>
        <w:top w:val="none" w:sz="0" w:space="0" w:color="auto"/>
        <w:left w:val="none" w:sz="0" w:space="0" w:color="auto"/>
        <w:bottom w:val="none" w:sz="0" w:space="0" w:color="auto"/>
        <w:right w:val="none" w:sz="0" w:space="0" w:color="auto"/>
      </w:divBdr>
    </w:div>
    <w:div w:id="1148089453">
      <w:bodyDiv w:val="1"/>
      <w:marLeft w:val="0"/>
      <w:marRight w:val="0"/>
      <w:marTop w:val="0"/>
      <w:marBottom w:val="0"/>
      <w:divBdr>
        <w:top w:val="none" w:sz="0" w:space="0" w:color="auto"/>
        <w:left w:val="none" w:sz="0" w:space="0" w:color="auto"/>
        <w:bottom w:val="none" w:sz="0" w:space="0" w:color="auto"/>
        <w:right w:val="none" w:sz="0" w:space="0" w:color="auto"/>
      </w:divBdr>
    </w:div>
    <w:div w:id="1148789283">
      <w:bodyDiv w:val="1"/>
      <w:marLeft w:val="0"/>
      <w:marRight w:val="0"/>
      <w:marTop w:val="0"/>
      <w:marBottom w:val="0"/>
      <w:divBdr>
        <w:top w:val="none" w:sz="0" w:space="0" w:color="auto"/>
        <w:left w:val="none" w:sz="0" w:space="0" w:color="auto"/>
        <w:bottom w:val="none" w:sz="0" w:space="0" w:color="auto"/>
        <w:right w:val="none" w:sz="0" w:space="0" w:color="auto"/>
      </w:divBdr>
    </w:div>
    <w:div w:id="1149635295">
      <w:bodyDiv w:val="1"/>
      <w:marLeft w:val="0"/>
      <w:marRight w:val="0"/>
      <w:marTop w:val="0"/>
      <w:marBottom w:val="0"/>
      <w:divBdr>
        <w:top w:val="none" w:sz="0" w:space="0" w:color="auto"/>
        <w:left w:val="none" w:sz="0" w:space="0" w:color="auto"/>
        <w:bottom w:val="none" w:sz="0" w:space="0" w:color="auto"/>
        <w:right w:val="none" w:sz="0" w:space="0" w:color="auto"/>
      </w:divBdr>
    </w:div>
    <w:div w:id="1149974687">
      <w:bodyDiv w:val="1"/>
      <w:marLeft w:val="0"/>
      <w:marRight w:val="0"/>
      <w:marTop w:val="0"/>
      <w:marBottom w:val="0"/>
      <w:divBdr>
        <w:top w:val="none" w:sz="0" w:space="0" w:color="auto"/>
        <w:left w:val="none" w:sz="0" w:space="0" w:color="auto"/>
        <w:bottom w:val="none" w:sz="0" w:space="0" w:color="auto"/>
        <w:right w:val="none" w:sz="0" w:space="0" w:color="auto"/>
      </w:divBdr>
    </w:div>
    <w:div w:id="1150362596">
      <w:bodyDiv w:val="1"/>
      <w:marLeft w:val="0"/>
      <w:marRight w:val="0"/>
      <w:marTop w:val="0"/>
      <w:marBottom w:val="0"/>
      <w:divBdr>
        <w:top w:val="none" w:sz="0" w:space="0" w:color="auto"/>
        <w:left w:val="none" w:sz="0" w:space="0" w:color="auto"/>
        <w:bottom w:val="none" w:sz="0" w:space="0" w:color="auto"/>
        <w:right w:val="none" w:sz="0" w:space="0" w:color="auto"/>
      </w:divBdr>
    </w:div>
    <w:div w:id="1150708569">
      <w:bodyDiv w:val="1"/>
      <w:marLeft w:val="0"/>
      <w:marRight w:val="0"/>
      <w:marTop w:val="0"/>
      <w:marBottom w:val="0"/>
      <w:divBdr>
        <w:top w:val="none" w:sz="0" w:space="0" w:color="auto"/>
        <w:left w:val="none" w:sz="0" w:space="0" w:color="auto"/>
        <w:bottom w:val="none" w:sz="0" w:space="0" w:color="auto"/>
        <w:right w:val="none" w:sz="0" w:space="0" w:color="auto"/>
      </w:divBdr>
    </w:div>
    <w:div w:id="1150904946">
      <w:bodyDiv w:val="1"/>
      <w:marLeft w:val="0"/>
      <w:marRight w:val="0"/>
      <w:marTop w:val="0"/>
      <w:marBottom w:val="0"/>
      <w:divBdr>
        <w:top w:val="none" w:sz="0" w:space="0" w:color="auto"/>
        <w:left w:val="none" w:sz="0" w:space="0" w:color="auto"/>
        <w:bottom w:val="none" w:sz="0" w:space="0" w:color="auto"/>
        <w:right w:val="none" w:sz="0" w:space="0" w:color="auto"/>
      </w:divBdr>
    </w:div>
    <w:div w:id="1151093517">
      <w:bodyDiv w:val="1"/>
      <w:marLeft w:val="0"/>
      <w:marRight w:val="0"/>
      <w:marTop w:val="0"/>
      <w:marBottom w:val="0"/>
      <w:divBdr>
        <w:top w:val="none" w:sz="0" w:space="0" w:color="auto"/>
        <w:left w:val="none" w:sz="0" w:space="0" w:color="auto"/>
        <w:bottom w:val="none" w:sz="0" w:space="0" w:color="auto"/>
        <w:right w:val="none" w:sz="0" w:space="0" w:color="auto"/>
      </w:divBdr>
    </w:div>
    <w:div w:id="1151363386">
      <w:bodyDiv w:val="1"/>
      <w:marLeft w:val="0"/>
      <w:marRight w:val="0"/>
      <w:marTop w:val="0"/>
      <w:marBottom w:val="0"/>
      <w:divBdr>
        <w:top w:val="none" w:sz="0" w:space="0" w:color="auto"/>
        <w:left w:val="none" w:sz="0" w:space="0" w:color="auto"/>
        <w:bottom w:val="none" w:sz="0" w:space="0" w:color="auto"/>
        <w:right w:val="none" w:sz="0" w:space="0" w:color="auto"/>
      </w:divBdr>
    </w:div>
    <w:div w:id="1152603135">
      <w:bodyDiv w:val="1"/>
      <w:marLeft w:val="0"/>
      <w:marRight w:val="0"/>
      <w:marTop w:val="0"/>
      <w:marBottom w:val="0"/>
      <w:divBdr>
        <w:top w:val="none" w:sz="0" w:space="0" w:color="auto"/>
        <w:left w:val="none" w:sz="0" w:space="0" w:color="auto"/>
        <w:bottom w:val="none" w:sz="0" w:space="0" w:color="auto"/>
        <w:right w:val="none" w:sz="0" w:space="0" w:color="auto"/>
      </w:divBdr>
    </w:div>
    <w:div w:id="1153375725">
      <w:bodyDiv w:val="1"/>
      <w:marLeft w:val="0"/>
      <w:marRight w:val="0"/>
      <w:marTop w:val="0"/>
      <w:marBottom w:val="0"/>
      <w:divBdr>
        <w:top w:val="none" w:sz="0" w:space="0" w:color="auto"/>
        <w:left w:val="none" w:sz="0" w:space="0" w:color="auto"/>
        <w:bottom w:val="none" w:sz="0" w:space="0" w:color="auto"/>
        <w:right w:val="none" w:sz="0" w:space="0" w:color="auto"/>
      </w:divBdr>
    </w:div>
    <w:div w:id="1155298443">
      <w:bodyDiv w:val="1"/>
      <w:marLeft w:val="0"/>
      <w:marRight w:val="0"/>
      <w:marTop w:val="0"/>
      <w:marBottom w:val="0"/>
      <w:divBdr>
        <w:top w:val="none" w:sz="0" w:space="0" w:color="auto"/>
        <w:left w:val="none" w:sz="0" w:space="0" w:color="auto"/>
        <w:bottom w:val="none" w:sz="0" w:space="0" w:color="auto"/>
        <w:right w:val="none" w:sz="0" w:space="0" w:color="auto"/>
      </w:divBdr>
    </w:div>
    <w:div w:id="1155416947">
      <w:bodyDiv w:val="1"/>
      <w:marLeft w:val="0"/>
      <w:marRight w:val="0"/>
      <w:marTop w:val="0"/>
      <w:marBottom w:val="0"/>
      <w:divBdr>
        <w:top w:val="none" w:sz="0" w:space="0" w:color="auto"/>
        <w:left w:val="none" w:sz="0" w:space="0" w:color="auto"/>
        <w:bottom w:val="none" w:sz="0" w:space="0" w:color="auto"/>
        <w:right w:val="none" w:sz="0" w:space="0" w:color="auto"/>
      </w:divBdr>
    </w:div>
    <w:div w:id="1155998631">
      <w:bodyDiv w:val="1"/>
      <w:marLeft w:val="0"/>
      <w:marRight w:val="0"/>
      <w:marTop w:val="0"/>
      <w:marBottom w:val="0"/>
      <w:divBdr>
        <w:top w:val="none" w:sz="0" w:space="0" w:color="auto"/>
        <w:left w:val="none" w:sz="0" w:space="0" w:color="auto"/>
        <w:bottom w:val="none" w:sz="0" w:space="0" w:color="auto"/>
        <w:right w:val="none" w:sz="0" w:space="0" w:color="auto"/>
      </w:divBdr>
    </w:div>
    <w:div w:id="1156915639">
      <w:bodyDiv w:val="1"/>
      <w:marLeft w:val="0"/>
      <w:marRight w:val="0"/>
      <w:marTop w:val="0"/>
      <w:marBottom w:val="0"/>
      <w:divBdr>
        <w:top w:val="none" w:sz="0" w:space="0" w:color="auto"/>
        <w:left w:val="none" w:sz="0" w:space="0" w:color="auto"/>
        <w:bottom w:val="none" w:sz="0" w:space="0" w:color="auto"/>
        <w:right w:val="none" w:sz="0" w:space="0" w:color="auto"/>
      </w:divBdr>
    </w:div>
    <w:div w:id="1158420269">
      <w:bodyDiv w:val="1"/>
      <w:marLeft w:val="0"/>
      <w:marRight w:val="0"/>
      <w:marTop w:val="0"/>
      <w:marBottom w:val="0"/>
      <w:divBdr>
        <w:top w:val="none" w:sz="0" w:space="0" w:color="auto"/>
        <w:left w:val="none" w:sz="0" w:space="0" w:color="auto"/>
        <w:bottom w:val="none" w:sz="0" w:space="0" w:color="auto"/>
        <w:right w:val="none" w:sz="0" w:space="0" w:color="auto"/>
      </w:divBdr>
    </w:div>
    <w:div w:id="1159154034">
      <w:bodyDiv w:val="1"/>
      <w:marLeft w:val="0"/>
      <w:marRight w:val="0"/>
      <w:marTop w:val="0"/>
      <w:marBottom w:val="0"/>
      <w:divBdr>
        <w:top w:val="none" w:sz="0" w:space="0" w:color="auto"/>
        <w:left w:val="none" w:sz="0" w:space="0" w:color="auto"/>
        <w:bottom w:val="none" w:sz="0" w:space="0" w:color="auto"/>
        <w:right w:val="none" w:sz="0" w:space="0" w:color="auto"/>
      </w:divBdr>
    </w:div>
    <w:div w:id="1162502057">
      <w:bodyDiv w:val="1"/>
      <w:marLeft w:val="0"/>
      <w:marRight w:val="0"/>
      <w:marTop w:val="0"/>
      <w:marBottom w:val="0"/>
      <w:divBdr>
        <w:top w:val="none" w:sz="0" w:space="0" w:color="auto"/>
        <w:left w:val="none" w:sz="0" w:space="0" w:color="auto"/>
        <w:bottom w:val="none" w:sz="0" w:space="0" w:color="auto"/>
        <w:right w:val="none" w:sz="0" w:space="0" w:color="auto"/>
      </w:divBdr>
    </w:div>
    <w:div w:id="1162697472">
      <w:bodyDiv w:val="1"/>
      <w:marLeft w:val="0"/>
      <w:marRight w:val="0"/>
      <w:marTop w:val="0"/>
      <w:marBottom w:val="0"/>
      <w:divBdr>
        <w:top w:val="none" w:sz="0" w:space="0" w:color="auto"/>
        <w:left w:val="none" w:sz="0" w:space="0" w:color="auto"/>
        <w:bottom w:val="none" w:sz="0" w:space="0" w:color="auto"/>
        <w:right w:val="none" w:sz="0" w:space="0" w:color="auto"/>
      </w:divBdr>
    </w:div>
    <w:div w:id="1163155591">
      <w:bodyDiv w:val="1"/>
      <w:marLeft w:val="0"/>
      <w:marRight w:val="0"/>
      <w:marTop w:val="0"/>
      <w:marBottom w:val="0"/>
      <w:divBdr>
        <w:top w:val="none" w:sz="0" w:space="0" w:color="auto"/>
        <w:left w:val="none" w:sz="0" w:space="0" w:color="auto"/>
        <w:bottom w:val="none" w:sz="0" w:space="0" w:color="auto"/>
        <w:right w:val="none" w:sz="0" w:space="0" w:color="auto"/>
      </w:divBdr>
    </w:div>
    <w:div w:id="1163201132">
      <w:bodyDiv w:val="1"/>
      <w:marLeft w:val="0"/>
      <w:marRight w:val="0"/>
      <w:marTop w:val="0"/>
      <w:marBottom w:val="0"/>
      <w:divBdr>
        <w:top w:val="none" w:sz="0" w:space="0" w:color="auto"/>
        <w:left w:val="none" w:sz="0" w:space="0" w:color="auto"/>
        <w:bottom w:val="none" w:sz="0" w:space="0" w:color="auto"/>
        <w:right w:val="none" w:sz="0" w:space="0" w:color="auto"/>
      </w:divBdr>
    </w:div>
    <w:div w:id="1163859512">
      <w:bodyDiv w:val="1"/>
      <w:marLeft w:val="0"/>
      <w:marRight w:val="0"/>
      <w:marTop w:val="0"/>
      <w:marBottom w:val="0"/>
      <w:divBdr>
        <w:top w:val="none" w:sz="0" w:space="0" w:color="auto"/>
        <w:left w:val="none" w:sz="0" w:space="0" w:color="auto"/>
        <w:bottom w:val="none" w:sz="0" w:space="0" w:color="auto"/>
        <w:right w:val="none" w:sz="0" w:space="0" w:color="auto"/>
      </w:divBdr>
    </w:div>
    <w:div w:id="1164393546">
      <w:bodyDiv w:val="1"/>
      <w:marLeft w:val="0"/>
      <w:marRight w:val="0"/>
      <w:marTop w:val="0"/>
      <w:marBottom w:val="0"/>
      <w:divBdr>
        <w:top w:val="none" w:sz="0" w:space="0" w:color="auto"/>
        <w:left w:val="none" w:sz="0" w:space="0" w:color="auto"/>
        <w:bottom w:val="none" w:sz="0" w:space="0" w:color="auto"/>
        <w:right w:val="none" w:sz="0" w:space="0" w:color="auto"/>
      </w:divBdr>
    </w:div>
    <w:div w:id="1167020051">
      <w:bodyDiv w:val="1"/>
      <w:marLeft w:val="0"/>
      <w:marRight w:val="0"/>
      <w:marTop w:val="0"/>
      <w:marBottom w:val="0"/>
      <w:divBdr>
        <w:top w:val="none" w:sz="0" w:space="0" w:color="auto"/>
        <w:left w:val="none" w:sz="0" w:space="0" w:color="auto"/>
        <w:bottom w:val="none" w:sz="0" w:space="0" w:color="auto"/>
        <w:right w:val="none" w:sz="0" w:space="0" w:color="auto"/>
      </w:divBdr>
    </w:div>
    <w:div w:id="1167212130">
      <w:bodyDiv w:val="1"/>
      <w:marLeft w:val="0"/>
      <w:marRight w:val="0"/>
      <w:marTop w:val="0"/>
      <w:marBottom w:val="0"/>
      <w:divBdr>
        <w:top w:val="none" w:sz="0" w:space="0" w:color="auto"/>
        <w:left w:val="none" w:sz="0" w:space="0" w:color="auto"/>
        <w:bottom w:val="none" w:sz="0" w:space="0" w:color="auto"/>
        <w:right w:val="none" w:sz="0" w:space="0" w:color="auto"/>
      </w:divBdr>
    </w:div>
    <w:div w:id="1167212601">
      <w:bodyDiv w:val="1"/>
      <w:marLeft w:val="0"/>
      <w:marRight w:val="0"/>
      <w:marTop w:val="0"/>
      <w:marBottom w:val="0"/>
      <w:divBdr>
        <w:top w:val="none" w:sz="0" w:space="0" w:color="auto"/>
        <w:left w:val="none" w:sz="0" w:space="0" w:color="auto"/>
        <w:bottom w:val="none" w:sz="0" w:space="0" w:color="auto"/>
        <w:right w:val="none" w:sz="0" w:space="0" w:color="auto"/>
      </w:divBdr>
    </w:div>
    <w:div w:id="1167212846">
      <w:bodyDiv w:val="1"/>
      <w:marLeft w:val="0"/>
      <w:marRight w:val="0"/>
      <w:marTop w:val="0"/>
      <w:marBottom w:val="0"/>
      <w:divBdr>
        <w:top w:val="none" w:sz="0" w:space="0" w:color="auto"/>
        <w:left w:val="none" w:sz="0" w:space="0" w:color="auto"/>
        <w:bottom w:val="none" w:sz="0" w:space="0" w:color="auto"/>
        <w:right w:val="none" w:sz="0" w:space="0" w:color="auto"/>
      </w:divBdr>
    </w:div>
    <w:div w:id="1167750825">
      <w:bodyDiv w:val="1"/>
      <w:marLeft w:val="0"/>
      <w:marRight w:val="0"/>
      <w:marTop w:val="0"/>
      <w:marBottom w:val="0"/>
      <w:divBdr>
        <w:top w:val="none" w:sz="0" w:space="0" w:color="auto"/>
        <w:left w:val="none" w:sz="0" w:space="0" w:color="auto"/>
        <w:bottom w:val="none" w:sz="0" w:space="0" w:color="auto"/>
        <w:right w:val="none" w:sz="0" w:space="0" w:color="auto"/>
      </w:divBdr>
    </w:div>
    <w:div w:id="1167984124">
      <w:bodyDiv w:val="1"/>
      <w:marLeft w:val="0"/>
      <w:marRight w:val="0"/>
      <w:marTop w:val="0"/>
      <w:marBottom w:val="0"/>
      <w:divBdr>
        <w:top w:val="none" w:sz="0" w:space="0" w:color="auto"/>
        <w:left w:val="none" w:sz="0" w:space="0" w:color="auto"/>
        <w:bottom w:val="none" w:sz="0" w:space="0" w:color="auto"/>
        <w:right w:val="none" w:sz="0" w:space="0" w:color="auto"/>
      </w:divBdr>
    </w:div>
    <w:div w:id="1168397946">
      <w:bodyDiv w:val="1"/>
      <w:marLeft w:val="0"/>
      <w:marRight w:val="0"/>
      <w:marTop w:val="0"/>
      <w:marBottom w:val="0"/>
      <w:divBdr>
        <w:top w:val="none" w:sz="0" w:space="0" w:color="auto"/>
        <w:left w:val="none" w:sz="0" w:space="0" w:color="auto"/>
        <w:bottom w:val="none" w:sz="0" w:space="0" w:color="auto"/>
        <w:right w:val="none" w:sz="0" w:space="0" w:color="auto"/>
      </w:divBdr>
    </w:div>
    <w:div w:id="1168909117">
      <w:bodyDiv w:val="1"/>
      <w:marLeft w:val="0"/>
      <w:marRight w:val="0"/>
      <w:marTop w:val="0"/>
      <w:marBottom w:val="0"/>
      <w:divBdr>
        <w:top w:val="none" w:sz="0" w:space="0" w:color="auto"/>
        <w:left w:val="none" w:sz="0" w:space="0" w:color="auto"/>
        <w:bottom w:val="none" w:sz="0" w:space="0" w:color="auto"/>
        <w:right w:val="none" w:sz="0" w:space="0" w:color="auto"/>
      </w:divBdr>
    </w:div>
    <w:div w:id="1169566131">
      <w:bodyDiv w:val="1"/>
      <w:marLeft w:val="0"/>
      <w:marRight w:val="0"/>
      <w:marTop w:val="0"/>
      <w:marBottom w:val="0"/>
      <w:divBdr>
        <w:top w:val="none" w:sz="0" w:space="0" w:color="auto"/>
        <w:left w:val="none" w:sz="0" w:space="0" w:color="auto"/>
        <w:bottom w:val="none" w:sz="0" w:space="0" w:color="auto"/>
        <w:right w:val="none" w:sz="0" w:space="0" w:color="auto"/>
      </w:divBdr>
    </w:div>
    <w:div w:id="1170826734">
      <w:bodyDiv w:val="1"/>
      <w:marLeft w:val="0"/>
      <w:marRight w:val="0"/>
      <w:marTop w:val="0"/>
      <w:marBottom w:val="0"/>
      <w:divBdr>
        <w:top w:val="none" w:sz="0" w:space="0" w:color="auto"/>
        <w:left w:val="none" w:sz="0" w:space="0" w:color="auto"/>
        <w:bottom w:val="none" w:sz="0" w:space="0" w:color="auto"/>
        <w:right w:val="none" w:sz="0" w:space="0" w:color="auto"/>
      </w:divBdr>
    </w:div>
    <w:div w:id="1173687318">
      <w:bodyDiv w:val="1"/>
      <w:marLeft w:val="0"/>
      <w:marRight w:val="0"/>
      <w:marTop w:val="0"/>
      <w:marBottom w:val="0"/>
      <w:divBdr>
        <w:top w:val="none" w:sz="0" w:space="0" w:color="auto"/>
        <w:left w:val="none" w:sz="0" w:space="0" w:color="auto"/>
        <w:bottom w:val="none" w:sz="0" w:space="0" w:color="auto"/>
        <w:right w:val="none" w:sz="0" w:space="0" w:color="auto"/>
      </w:divBdr>
    </w:div>
    <w:div w:id="1174689757">
      <w:bodyDiv w:val="1"/>
      <w:marLeft w:val="0"/>
      <w:marRight w:val="0"/>
      <w:marTop w:val="0"/>
      <w:marBottom w:val="0"/>
      <w:divBdr>
        <w:top w:val="none" w:sz="0" w:space="0" w:color="auto"/>
        <w:left w:val="none" w:sz="0" w:space="0" w:color="auto"/>
        <w:bottom w:val="none" w:sz="0" w:space="0" w:color="auto"/>
        <w:right w:val="none" w:sz="0" w:space="0" w:color="auto"/>
      </w:divBdr>
    </w:div>
    <w:div w:id="1175149492">
      <w:bodyDiv w:val="1"/>
      <w:marLeft w:val="0"/>
      <w:marRight w:val="0"/>
      <w:marTop w:val="0"/>
      <w:marBottom w:val="0"/>
      <w:divBdr>
        <w:top w:val="none" w:sz="0" w:space="0" w:color="auto"/>
        <w:left w:val="none" w:sz="0" w:space="0" w:color="auto"/>
        <w:bottom w:val="none" w:sz="0" w:space="0" w:color="auto"/>
        <w:right w:val="none" w:sz="0" w:space="0" w:color="auto"/>
      </w:divBdr>
    </w:div>
    <w:div w:id="1177504275">
      <w:bodyDiv w:val="1"/>
      <w:marLeft w:val="0"/>
      <w:marRight w:val="0"/>
      <w:marTop w:val="0"/>
      <w:marBottom w:val="0"/>
      <w:divBdr>
        <w:top w:val="none" w:sz="0" w:space="0" w:color="auto"/>
        <w:left w:val="none" w:sz="0" w:space="0" w:color="auto"/>
        <w:bottom w:val="none" w:sz="0" w:space="0" w:color="auto"/>
        <w:right w:val="none" w:sz="0" w:space="0" w:color="auto"/>
      </w:divBdr>
    </w:div>
    <w:div w:id="1178084760">
      <w:bodyDiv w:val="1"/>
      <w:marLeft w:val="0"/>
      <w:marRight w:val="0"/>
      <w:marTop w:val="0"/>
      <w:marBottom w:val="0"/>
      <w:divBdr>
        <w:top w:val="none" w:sz="0" w:space="0" w:color="auto"/>
        <w:left w:val="none" w:sz="0" w:space="0" w:color="auto"/>
        <w:bottom w:val="none" w:sz="0" w:space="0" w:color="auto"/>
        <w:right w:val="none" w:sz="0" w:space="0" w:color="auto"/>
      </w:divBdr>
    </w:div>
    <w:div w:id="1179195245">
      <w:bodyDiv w:val="1"/>
      <w:marLeft w:val="0"/>
      <w:marRight w:val="0"/>
      <w:marTop w:val="0"/>
      <w:marBottom w:val="0"/>
      <w:divBdr>
        <w:top w:val="none" w:sz="0" w:space="0" w:color="auto"/>
        <w:left w:val="none" w:sz="0" w:space="0" w:color="auto"/>
        <w:bottom w:val="none" w:sz="0" w:space="0" w:color="auto"/>
        <w:right w:val="none" w:sz="0" w:space="0" w:color="auto"/>
      </w:divBdr>
    </w:div>
    <w:div w:id="1179663568">
      <w:bodyDiv w:val="1"/>
      <w:marLeft w:val="0"/>
      <w:marRight w:val="0"/>
      <w:marTop w:val="0"/>
      <w:marBottom w:val="0"/>
      <w:divBdr>
        <w:top w:val="none" w:sz="0" w:space="0" w:color="auto"/>
        <w:left w:val="none" w:sz="0" w:space="0" w:color="auto"/>
        <w:bottom w:val="none" w:sz="0" w:space="0" w:color="auto"/>
        <w:right w:val="none" w:sz="0" w:space="0" w:color="auto"/>
      </w:divBdr>
    </w:div>
    <w:div w:id="1180243822">
      <w:bodyDiv w:val="1"/>
      <w:marLeft w:val="0"/>
      <w:marRight w:val="0"/>
      <w:marTop w:val="0"/>
      <w:marBottom w:val="0"/>
      <w:divBdr>
        <w:top w:val="none" w:sz="0" w:space="0" w:color="auto"/>
        <w:left w:val="none" w:sz="0" w:space="0" w:color="auto"/>
        <w:bottom w:val="none" w:sz="0" w:space="0" w:color="auto"/>
        <w:right w:val="none" w:sz="0" w:space="0" w:color="auto"/>
      </w:divBdr>
    </w:div>
    <w:div w:id="1180661898">
      <w:bodyDiv w:val="1"/>
      <w:marLeft w:val="0"/>
      <w:marRight w:val="0"/>
      <w:marTop w:val="0"/>
      <w:marBottom w:val="0"/>
      <w:divBdr>
        <w:top w:val="none" w:sz="0" w:space="0" w:color="auto"/>
        <w:left w:val="none" w:sz="0" w:space="0" w:color="auto"/>
        <w:bottom w:val="none" w:sz="0" w:space="0" w:color="auto"/>
        <w:right w:val="none" w:sz="0" w:space="0" w:color="auto"/>
      </w:divBdr>
    </w:div>
    <w:div w:id="1180703062">
      <w:bodyDiv w:val="1"/>
      <w:marLeft w:val="0"/>
      <w:marRight w:val="0"/>
      <w:marTop w:val="0"/>
      <w:marBottom w:val="0"/>
      <w:divBdr>
        <w:top w:val="none" w:sz="0" w:space="0" w:color="auto"/>
        <w:left w:val="none" w:sz="0" w:space="0" w:color="auto"/>
        <w:bottom w:val="none" w:sz="0" w:space="0" w:color="auto"/>
        <w:right w:val="none" w:sz="0" w:space="0" w:color="auto"/>
      </w:divBdr>
    </w:div>
    <w:div w:id="1182234862">
      <w:bodyDiv w:val="1"/>
      <w:marLeft w:val="0"/>
      <w:marRight w:val="0"/>
      <w:marTop w:val="0"/>
      <w:marBottom w:val="0"/>
      <w:divBdr>
        <w:top w:val="none" w:sz="0" w:space="0" w:color="auto"/>
        <w:left w:val="none" w:sz="0" w:space="0" w:color="auto"/>
        <w:bottom w:val="none" w:sz="0" w:space="0" w:color="auto"/>
        <w:right w:val="none" w:sz="0" w:space="0" w:color="auto"/>
      </w:divBdr>
    </w:div>
    <w:div w:id="1182277866">
      <w:bodyDiv w:val="1"/>
      <w:marLeft w:val="0"/>
      <w:marRight w:val="0"/>
      <w:marTop w:val="0"/>
      <w:marBottom w:val="0"/>
      <w:divBdr>
        <w:top w:val="none" w:sz="0" w:space="0" w:color="auto"/>
        <w:left w:val="none" w:sz="0" w:space="0" w:color="auto"/>
        <w:bottom w:val="none" w:sz="0" w:space="0" w:color="auto"/>
        <w:right w:val="none" w:sz="0" w:space="0" w:color="auto"/>
      </w:divBdr>
    </w:div>
    <w:div w:id="1182428679">
      <w:bodyDiv w:val="1"/>
      <w:marLeft w:val="0"/>
      <w:marRight w:val="0"/>
      <w:marTop w:val="0"/>
      <w:marBottom w:val="0"/>
      <w:divBdr>
        <w:top w:val="none" w:sz="0" w:space="0" w:color="auto"/>
        <w:left w:val="none" w:sz="0" w:space="0" w:color="auto"/>
        <w:bottom w:val="none" w:sz="0" w:space="0" w:color="auto"/>
        <w:right w:val="none" w:sz="0" w:space="0" w:color="auto"/>
      </w:divBdr>
    </w:div>
    <w:div w:id="1182670087">
      <w:bodyDiv w:val="1"/>
      <w:marLeft w:val="0"/>
      <w:marRight w:val="0"/>
      <w:marTop w:val="0"/>
      <w:marBottom w:val="0"/>
      <w:divBdr>
        <w:top w:val="none" w:sz="0" w:space="0" w:color="auto"/>
        <w:left w:val="none" w:sz="0" w:space="0" w:color="auto"/>
        <w:bottom w:val="none" w:sz="0" w:space="0" w:color="auto"/>
        <w:right w:val="none" w:sz="0" w:space="0" w:color="auto"/>
      </w:divBdr>
    </w:div>
    <w:div w:id="1182861571">
      <w:bodyDiv w:val="1"/>
      <w:marLeft w:val="0"/>
      <w:marRight w:val="0"/>
      <w:marTop w:val="0"/>
      <w:marBottom w:val="0"/>
      <w:divBdr>
        <w:top w:val="none" w:sz="0" w:space="0" w:color="auto"/>
        <w:left w:val="none" w:sz="0" w:space="0" w:color="auto"/>
        <w:bottom w:val="none" w:sz="0" w:space="0" w:color="auto"/>
        <w:right w:val="none" w:sz="0" w:space="0" w:color="auto"/>
      </w:divBdr>
    </w:div>
    <w:div w:id="1183282530">
      <w:bodyDiv w:val="1"/>
      <w:marLeft w:val="0"/>
      <w:marRight w:val="0"/>
      <w:marTop w:val="0"/>
      <w:marBottom w:val="0"/>
      <w:divBdr>
        <w:top w:val="none" w:sz="0" w:space="0" w:color="auto"/>
        <w:left w:val="none" w:sz="0" w:space="0" w:color="auto"/>
        <w:bottom w:val="none" w:sz="0" w:space="0" w:color="auto"/>
        <w:right w:val="none" w:sz="0" w:space="0" w:color="auto"/>
      </w:divBdr>
    </w:div>
    <w:div w:id="1186403730">
      <w:bodyDiv w:val="1"/>
      <w:marLeft w:val="0"/>
      <w:marRight w:val="0"/>
      <w:marTop w:val="0"/>
      <w:marBottom w:val="0"/>
      <w:divBdr>
        <w:top w:val="none" w:sz="0" w:space="0" w:color="auto"/>
        <w:left w:val="none" w:sz="0" w:space="0" w:color="auto"/>
        <w:bottom w:val="none" w:sz="0" w:space="0" w:color="auto"/>
        <w:right w:val="none" w:sz="0" w:space="0" w:color="auto"/>
      </w:divBdr>
    </w:div>
    <w:div w:id="1186863454">
      <w:bodyDiv w:val="1"/>
      <w:marLeft w:val="0"/>
      <w:marRight w:val="0"/>
      <w:marTop w:val="0"/>
      <w:marBottom w:val="0"/>
      <w:divBdr>
        <w:top w:val="none" w:sz="0" w:space="0" w:color="auto"/>
        <w:left w:val="none" w:sz="0" w:space="0" w:color="auto"/>
        <w:bottom w:val="none" w:sz="0" w:space="0" w:color="auto"/>
        <w:right w:val="none" w:sz="0" w:space="0" w:color="auto"/>
      </w:divBdr>
    </w:div>
    <w:div w:id="1187643839">
      <w:bodyDiv w:val="1"/>
      <w:marLeft w:val="0"/>
      <w:marRight w:val="0"/>
      <w:marTop w:val="0"/>
      <w:marBottom w:val="0"/>
      <w:divBdr>
        <w:top w:val="none" w:sz="0" w:space="0" w:color="auto"/>
        <w:left w:val="none" w:sz="0" w:space="0" w:color="auto"/>
        <w:bottom w:val="none" w:sz="0" w:space="0" w:color="auto"/>
        <w:right w:val="none" w:sz="0" w:space="0" w:color="auto"/>
      </w:divBdr>
    </w:div>
    <w:div w:id="1187906489">
      <w:bodyDiv w:val="1"/>
      <w:marLeft w:val="0"/>
      <w:marRight w:val="0"/>
      <w:marTop w:val="0"/>
      <w:marBottom w:val="0"/>
      <w:divBdr>
        <w:top w:val="none" w:sz="0" w:space="0" w:color="auto"/>
        <w:left w:val="none" w:sz="0" w:space="0" w:color="auto"/>
        <w:bottom w:val="none" w:sz="0" w:space="0" w:color="auto"/>
        <w:right w:val="none" w:sz="0" w:space="0" w:color="auto"/>
      </w:divBdr>
    </w:div>
    <w:div w:id="1188252182">
      <w:bodyDiv w:val="1"/>
      <w:marLeft w:val="0"/>
      <w:marRight w:val="0"/>
      <w:marTop w:val="0"/>
      <w:marBottom w:val="0"/>
      <w:divBdr>
        <w:top w:val="none" w:sz="0" w:space="0" w:color="auto"/>
        <w:left w:val="none" w:sz="0" w:space="0" w:color="auto"/>
        <w:bottom w:val="none" w:sz="0" w:space="0" w:color="auto"/>
        <w:right w:val="none" w:sz="0" w:space="0" w:color="auto"/>
      </w:divBdr>
    </w:div>
    <w:div w:id="1188909270">
      <w:bodyDiv w:val="1"/>
      <w:marLeft w:val="0"/>
      <w:marRight w:val="0"/>
      <w:marTop w:val="0"/>
      <w:marBottom w:val="0"/>
      <w:divBdr>
        <w:top w:val="none" w:sz="0" w:space="0" w:color="auto"/>
        <w:left w:val="none" w:sz="0" w:space="0" w:color="auto"/>
        <w:bottom w:val="none" w:sz="0" w:space="0" w:color="auto"/>
        <w:right w:val="none" w:sz="0" w:space="0" w:color="auto"/>
      </w:divBdr>
    </w:div>
    <w:div w:id="1190220288">
      <w:bodyDiv w:val="1"/>
      <w:marLeft w:val="0"/>
      <w:marRight w:val="0"/>
      <w:marTop w:val="0"/>
      <w:marBottom w:val="0"/>
      <w:divBdr>
        <w:top w:val="none" w:sz="0" w:space="0" w:color="auto"/>
        <w:left w:val="none" w:sz="0" w:space="0" w:color="auto"/>
        <w:bottom w:val="none" w:sz="0" w:space="0" w:color="auto"/>
        <w:right w:val="none" w:sz="0" w:space="0" w:color="auto"/>
      </w:divBdr>
    </w:div>
    <w:div w:id="1190415028">
      <w:bodyDiv w:val="1"/>
      <w:marLeft w:val="0"/>
      <w:marRight w:val="0"/>
      <w:marTop w:val="0"/>
      <w:marBottom w:val="0"/>
      <w:divBdr>
        <w:top w:val="none" w:sz="0" w:space="0" w:color="auto"/>
        <w:left w:val="none" w:sz="0" w:space="0" w:color="auto"/>
        <w:bottom w:val="none" w:sz="0" w:space="0" w:color="auto"/>
        <w:right w:val="none" w:sz="0" w:space="0" w:color="auto"/>
      </w:divBdr>
    </w:div>
    <w:div w:id="1191260691">
      <w:bodyDiv w:val="1"/>
      <w:marLeft w:val="0"/>
      <w:marRight w:val="0"/>
      <w:marTop w:val="0"/>
      <w:marBottom w:val="0"/>
      <w:divBdr>
        <w:top w:val="none" w:sz="0" w:space="0" w:color="auto"/>
        <w:left w:val="none" w:sz="0" w:space="0" w:color="auto"/>
        <w:bottom w:val="none" w:sz="0" w:space="0" w:color="auto"/>
        <w:right w:val="none" w:sz="0" w:space="0" w:color="auto"/>
      </w:divBdr>
    </w:div>
    <w:div w:id="1191650905">
      <w:bodyDiv w:val="1"/>
      <w:marLeft w:val="0"/>
      <w:marRight w:val="0"/>
      <w:marTop w:val="0"/>
      <w:marBottom w:val="0"/>
      <w:divBdr>
        <w:top w:val="none" w:sz="0" w:space="0" w:color="auto"/>
        <w:left w:val="none" w:sz="0" w:space="0" w:color="auto"/>
        <w:bottom w:val="none" w:sz="0" w:space="0" w:color="auto"/>
        <w:right w:val="none" w:sz="0" w:space="0" w:color="auto"/>
      </w:divBdr>
    </w:div>
    <w:div w:id="1191652433">
      <w:bodyDiv w:val="1"/>
      <w:marLeft w:val="0"/>
      <w:marRight w:val="0"/>
      <w:marTop w:val="0"/>
      <w:marBottom w:val="0"/>
      <w:divBdr>
        <w:top w:val="none" w:sz="0" w:space="0" w:color="auto"/>
        <w:left w:val="none" w:sz="0" w:space="0" w:color="auto"/>
        <w:bottom w:val="none" w:sz="0" w:space="0" w:color="auto"/>
        <w:right w:val="none" w:sz="0" w:space="0" w:color="auto"/>
      </w:divBdr>
    </w:div>
    <w:div w:id="1192113922">
      <w:bodyDiv w:val="1"/>
      <w:marLeft w:val="0"/>
      <w:marRight w:val="0"/>
      <w:marTop w:val="0"/>
      <w:marBottom w:val="0"/>
      <w:divBdr>
        <w:top w:val="none" w:sz="0" w:space="0" w:color="auto"/>
        <w:left w:val="none" w:sz="0" w:space="0" w:color="auto"/>
        <w:bottom w:val="none" w:sz="0" w:space="0" w:color="auto"/>
        <w:right w:val="none" w:sz="0" w:space="0" w:color="auto"/>
      </w:divBdr>
    </w:div>
    <w:div w:id="1193037116">
      <w:bodyDiv w:val="1"/>
      <w:marLeft w:val="0"/>
      <w:marRight w:val="0"/>
      <w:marTop w:val="0"/>
      <w:marBottom w:val="0"/>
      <w:divBdr>
        <w:top w:val="none" w:sz="0" w:space="0" w:color="auto"/>
        <w:left w:val="none" w:sz="0" w:space="0" w:color="auto"/>
        <w:bottom w:val="none" w:sz="0" w:space="0" w:color="auto"/>
        <w:right w:val="none" w:sz="0" w:space="0" w:color="auto"/>
      </w:divBdr>
    </w:div>
    <w:div w:id="1194077085">
      <w:bodyDiv w:val="1"/>
      <w:marLeft w:val="0"/>
      <w:marRight w:val="0"/>
      <w:marTop w:val="0"/>
      <w:marBottom w:val="0"/>
      <w:divBdr>
        <w:top w:val="none" w:sz="0" w:space="0" w:color="auto"/>
        <w:left w:val="none" w:sz="0" w:space="0" w:color="auto"/>
        <w:bottom w:val="none" w:sz="0" w:space="0" w:color="auto"/>
        <w:right w:val="none" w:sz="0" w:space="0" w:color="auto"/>
      </w:divBdr>
    </w:div>
    <w:div w:id="1194264293">
      <w:bodyDiv w:val="1"/>
      <w:marLeft w:val="0"/>
      <w:marRight w:val="0"/>
      <w:marTop w:val="0"/>
      <w:marBottom w:val="0"/>
      <w:divBdr>
        <w:top w:val="none" w:sz="0" w:space="0" w:color="auto"/>
        <w:left w:val="none" w:sz="0" w:space="0" w:color="auto"/>
        <w:bottom w:val="none" w:sz="0" w:space="0" w:color="auto"/>
        <w:right w:val="none" w:sz="0" w:space="0" w:color="auto"/>
      </w:divBdr>
    </w:div>
    <w:div w:id="1194883884">
      <w:bodyDiv w:val="1"/>
      <w:marLeft w:val="0"/>
      <w:marRight w:val="0"/>
      <w:marTop w:val="0"/>
      <w:marBottom w:val="0"/>
      <w:divBdr>
        <w:top w:val="none" w:sz="0" w:space="0" w:color="auto"/>
        <w:left w:val="none" w:sz="0" w:space="0" w:color="auto"/>
        <w:bottom w:val="none" w:sz="0" w:space="0" w:color="auto"/>
        <w:right w:val="none" w:sz="0" w:space="0" w:color="auto"/>
      </w:divBdr>
    </w:div>
    <w:div w:id="1196237274">
      <w:bodyDiv w:val="1"/>
      <w:marLeft w:val="0"/>
      <w:marRight w:val="0"/>
      <w:marTop w:val="0"/>
      <w:marBottom w:val="0"/>
      <w:divBdr>
        <w:top w:val="none" w:sz="0" w:space="0" w:color="auto"/>
        <w:left w:val="none" w:sz="0" w:space="0" w:color="auto"/>
        <w:bottom w:val="none" w:sz="0" w:space="0" w:color="auto"/>
        <w:right w:val="none" w:sz="0" w:space="0" w:color="auto"/>
      </w:divBdr>
    </w:div>
    <w:div w:id="1196649925">
      <w:bodyDiv w:val="1"/>
      <w:marLeft w:val="0"/>
      <w:marRight w:val="0"/>
      <w:marTop w:val="0"/>
      <w:marBottom w:val="0"/>
      <w:divBdr>
        <w:top w:val="none" w:sz="0" w:space="0" w:color="auto"/>
        <w:left w:val="none" w:sz="0" w:space="0" w:color="auto"/>
        <w:bottom w:val="none" w:sz="0" w:space="0" w:color="auto"/>
        <w:right w:val="none" w:sz="0" w:space="0" w:color="auto"/>
      </w:divBdr>
    </w:div>
    <w:div w:id="1197355090">
      <w:bodyDiv w:val="1"/>
      <w:marLeft w:val="0"/>
      <w:marRight w:val="0"/>
      <w:marTop w:val="0"/>
      <w:marBottom w:val="0"/>
      <w:divBdr>
        <w:top w:val="none" w:sz="0" w:space="0" w:color="auto"/>
        <w:left w:val="none" w:sz="0" w:space="0" w:color="auto"/>
        <w:bottom w:val="none" w:sz="0" w:space="0" w:color="auto"/>
        <w:right w:val="none" w:sz="0" w:space="0" w:color="auto"/>
      </w:divBdr>
    </w:div>
    <w:div w:id="1197502372">
      <w:bodyDiv w:val="1"/>
      <w:marLeft w:val="0"/>
      <w:marRight w:val="0"/>
      <w:marTop w:val="0"/>
      <w:marBottom w:val="0"/>
      <w:divBdr>
        <w:top w:val="none" w:sz="0" w:space="0" w:color="auto"/>
        <w:left w:val="none" w:sz="0" w:space="0" w:color="auto"/>
        <w:bottom w:val="none" w:sz="0" w:space="0" w:color="auto"/>
        <w:right w:val="none" w:sz="0" w:space="0" w:color="auto"/>
      </w:divBdr>
    </w:div>
    <w:div w:id="1198277810">
      <w:bodyDiv w:val="1"/>
      <w:marLeft w:val="0"/>
      <w:marRight w:val="0"/>
      <w:marTop w:val="0"/>
      <w:marBottom w:val="0"/>
      <w:divBdr>
        <w:top w:val="none" w:sz="0" w:space="0" w:color="auto"/>
        <w:left w:val="none" w:sz="0" w:space="0" w:color="auto"/>
        <w:bottom w:val="none" w:sz="0" w:space="0" w:color="auto"/>
        <w:right w:val="none" w:sz="0" w:space="0" w:color="auto"/>
      </w:divBdr>
    </w:div>
    <w:div w:id="1198619563">
      <w:bodyDiv w:val="1"/>
      <w:marLeft w:val="0"/>
      <w:marRight w:val="0"/>
      <w:marTop w:val="0"/>
      <w:marBottom w:val="0"/>
      <w:divBdr>
        <w:top w:val="none" w:sz="0" w:space="0" w:color="auto"/>
        <w:left w:val="none" w:sz="0" w:space="0" w:color="auto"/>
        <w:bottom w:val="none" w:sz="0" w:space="0" w:color="auto"/>
        <w:right w:val="none" w:sz="0" w:space="0" w:color="auto"/>
      </w:divBdr>
    </w:div>
    <w:div w:id="1199008328">
      <w:bodyDiv w:val="1"/>
      <w:marLeft w:val="0"/>
      <w:marRight w:val="0"/>
      <w:marTop w:val="0"/>
      <w:marBottom w:val="0"/>
      <w:divBdr>
        <w:top w:val="none" w:sz="0" w:space="0" w:color="auto"/>
        <w:left w:val="none" w:sz="0" w:space="0" w:color="auto"/>
        <w:bottom w:val="none" w:sz="0" w:space="0" w:color="auto"/>
        <w:right w:val="none" w:sz="0" w:space="0" w:color="auto"/>
      </w:divBdr>
    </w:div>
    <w:div w:id="1199902083">
      <w:bodyDiv w:val="1"/>
      <w:marLeft w:val="0"/>
      <w:marRight w:val="0"/>
      <w:marTop w:val="0"/>
      <w:marBottom w:val="0"/>
      <w:divBdr>
        <w:top w:val="none" w:sz="0" w:space="0" w:color="auto"/>
        <w:left w:val="none" w:sz="0" w:space="0" w:color="auto"/>
        <w:bottom w:val="none" w:sz="0" w:space="0" w:color="auto"/>
        <w:right w:val="none" w:sz="0" w:space="0" w:color="auto"/>
      </w:divBdr>
    </w:div>
    <w:div w:id="1201017173">
      <w:bodyDiv w:val="1"/>
      <w:marLeft w:val="0"/>
      <w:marRight w:val="0"/>
      <w:marTop w:val="0"/>
      <w:marBottom w:val="0"/>
      <w:divBdr>
        <w:top w:val="none" w:sz="0" w:space="0" w:color="auto"/>
        <w:left w:val="none" w:sz="0" w:space="0" w:color="auto"/>
        <w:bottom w:val="none" w:sz="0" w:space="0" w:color="auto"/>
        <w:right w:val="none" w:sz="0" w:space="0" w:color="auto"/>
      </w:divBdr>
    </w:div>
    <w:div w:id="1202211307">
      <w:bodyDiv w:val="1"/>
      <w:marLeft w:val="0"/>
      <w:marRight w:val="0"/>
      <w:marTop w:val="0"/>
      <w:marBottom w:val="0"/>
      <w:divBdr>
        <w:top w:val="none" w:sz="0" w:space="0" w:color="auto"/>
        <w:left w:val="none" w:sz="0" w:space="0" w:color="auto"/>
        <w:bottom w:val="none" w:sz="0" w:space="0" w:color="auto"/>
        <w:right w:val="none" w:sz="0" w:space="0" w:color="auto"/>
      </w:divBdr>
    </w:div>
    <w:div w:id="1202864221">
      <w:bodyDiv w:val="1"/>
      <w:marLeft w:val="0"/>
      <w:marRight w:val="0"/>
      <w:marTop w:val="0"/>
      <w:marBottom w:val="0"/>
      <w:divBdr>
        <w:top w:val="none" w:sz="0" w:space="0" w:color="auto"/>
        <w:left w:val="none" w:sz="0" w:space="0" w:color="auto"/>
        <w:bottom w:val="none" w:sz="0" w:space="0" w:color="auto"/>
        <w:right w:val="none" w:sz="0" w:space="0" w:color="auto"/>
      </w:divBdr>
    </w:div>
    <w:div w:id="1206601034">
      <w:bodyDiv w:val="1"/>
      <w:marLeft w:val="0"/>
      <w:marRight w:val="0"/>
      <w:marTop w:val="0"/>
      <w:marBottom w:val="0"/>
      <w:divBdr>
        <w:top w:val="none" w:sz="0" w:space="0" w:color="auto"/>
        <w:left w:val="none" w:sz="0" w:space="0" w:color="auto"/>
        <w:bottom w:val="none" w:sz="0" w:space="0" w:color="auto"/>
        <w:right w:val="none" w:sz="0" w:space="0" w:color="auto"/>
      </w:divBdr>
    </w:div>
    <w:div w:id="1207180333">
      <w:bodyDiv w:val="1"/>
      <w:marLeft w:val="0"/>
      <w:marRight w:val="0"/>
      <w:marTop w:val="0"/>
      <w:marBottom w:val="0"/>
      <w:divBdr>
        <w:top w:val="none" w:sz="0" w:space="0" w:color="auto"/>
        <w:left w:val="none" w:sz="0" w:space="0" w:color="auto"/>
        <w:bottom w:val="none" w:sz="0" w:space="0" w:color="auto"/>
        <w:right w:val="none" w:sz="0" w:space="0" w:color="auto"/>
      </w:divBdr>
    </w:div>
    <w:div w:id="1207378259">
      <w:bodyDiv w:val="1"/>
      <w:marLeft w:val="0"/>
      <w:marRight w:val="0"/>
      <w:marTop w:val="0"/>
      <w:marBottom w:val="0"/>
      <w:divBdr>
        <w:top w:val="none" w:sz="0" w:space="0" w:color="auto"/>
        <w:left w:val="none" w:sz="0" w:space="0" w:color="auto"/>
        <w:bottom w:val="none" w:sz="0" w:space="0" w:color="auto"/>
        <w:right w:val="none" w:sz="0" w:space="0" w:color="auto"/>
      </w:divBdr>
    </w:div>
    <w:div w:id="1207526793">
      <w:bodyDiv w:val="1"/>
      <w:marLeft w:val="0"/>
      <w:marRight w:val="0"/>
      <w:marTop w:val="0"/>
      <w:marBottom w:val="0"/>
      <w:divBdr>
        <w:top w:val="none" w:sz="0" w:space="0" w:color="auto"/>
        <w:left w:val="none" w:sz="0" w:space="0" w:color="auto"/>
        <w:bottom w:val="none" w:sz="0" w:space="0" w:color="auto"/>
        <w:right w:val="none" w:sz="0" w:space="0" w:color="auto"/>
      </w:divBdr>
    </w:div>
    <w:div w:id="1207716225">
      <w:bodyDiv w:val="1"/>
      <w:marLeft w:val="0"/>
      <w:marRight w:val="0"/>
      <w:marTop w:val="0"/>
      <w:marBottom w:val="0"/>
      <w:divBdr>
        <w:top w:val="none" w:sz="0" w:space="0" w:color="auto"/>
        <w:left w:val="none" w:sz="0" w:space="0" w:color="auto"/>
        <w:bottom w:val="none" w:sz="0" w:space="0" w:color="auto"/>
        <w:right w:val="none" w:sz="0" w:space="0" w:color="auto"/>
      </w:divBdr>
    </w:div>
    <w:div w:id="1207721970">
      <w:bodyDiv w:val="1"/>
      <w:marLeft w:val="0"/>
      <w:marRight w:val="0"/>
      <w:marTop w:val="0"/>
      <w:marBottom w:val="0"/>
      <w:divBdr>
        <w:top w:val="none" w:sz="0" w:space="0" w:color="auto"/>
        <w:left w:val="none" w:sz="0" w:space="0" w:color="auto"/>
        <w:bottom w:val="none" w:sz="0" w:space="0" w:color="auto"/>
        <w:right w:val="none" w:sz="0" w:space="0" w:color="auto"/>
      </w:divBdr>
    </w:div>
    <w:div w:id="1209297914">
      <w:bodyDiv w:val="1"/>
      <w:marLeft w:val="0"/>
      <w:marRight w:val="0"/>
      <w:marTop w:val="0"/>
      <w:marBottom w:val="0"/>
      <w:divBdr>
        <w:top w:val="none" w:sz="0" w:space="0" w:color="auto"/>
        <w:left w:val="none" w:sz="0" w:space="0" w:color="auto"/>
        <w:bottom w:val="none" w:sz="0" w:space="0" w:color="auto"/>
        <w:right w:val="none" w:sz="0" w:space="0" w:color="auto"/>
      </w:divBdr>
    </w:div>
    <w:div w:id="1209411472">
      <w:bodyDiv w:val="1"/>
      <w:marLeft w:val="0"/>
      <w:marRight w:val="0"/>
      <w:marTop w:val="0"/>
      <w:marBottom w:val="0"/>
      <w:divBdr>
        <w:top w:val="none" w:sz="0" w:space="0" w:color="auto"/>
        <w:left w:val="none" w:sz="0" w:space="0" w:color="auto"/>
        <w:bottom w:val="none" w:sz="0" w:space="0" w:color="auto"/>
        <w:right w:val="none" w:sz="0" w:space="0" w:color="auto"/>
      </w:divBdr>
    </w:div>
    <w:div w:id="1209491086">
      <w:bodyDiv w:val="1"/>
      <w:marLeft w:val="0"/>
      <w:marRight w:val="0"/>
      <w:marTop w:val="0"/>
      <w:marBottom w:val="0"/>
      <w:divBdr>
        <w:top w:val="none" w:sz="0" w:space="0" w:color="auto"/>
        <w:left w:val="none" w:sz="0" w:space="0" w:color="auto"/>
        <w:bottom w:val="none" w:sz="0" w:space="0" w:color="auto"/>
        <w:right w:val="none" w:sz="0" w:space="0" w:color="auto"/>
      </w:divBdr>
    </w:div>
    <w:div w:id="1210413674">
      <w:bodyDiv w:val="1"/>
      <w:marLeft w:val="0"/>
      <w:marRight w:val="0"/>
      <w:marTop w:val="0"/>
      <w:marBottom w:val="0"/>
      <w:divBdr>
        <w:top w:val="none" w:sz="0" w:space="0" w:color="auto"/>
        <w:left w:val="none" w:sz="0" w:space="0" w:color="auto"/>
        <w:bottom w:val="none" w:sz="0" w:space="0" w:color="auto"/>
        <w:right w:val="none" w:sz="0" w:space="0" w:color="auto"/>
      </w:divBdr>
    </w:div>
    <w:div w:id="1210607268">
      <w:bodyDiv w:val="1"/>
      <w:marLeft w:val="0"/>
      <w:marRight w:val="0"/>
      <w:marTop w:val="0"/>
      <w:marBottom w:val="0"/>
      <w:divBdr>
        <w:top w:val="none" w:sz="0" w:space="0" w:color="auto"/>
        <w:left w:val="none" w:sz="0" w:space="0" w:color="auto"/>
        <w:bottom w:val="none" w:sz="0" w:space="0" w:color="auto"/>
        <w:right w:val="none" w:sz="0" w:space="0" w:color="auto"/>
      </w:divBdr>
    </w:div>
    <w:div w:id="1210993009">
      <w:bodyDiv w:val="1"/>
      <w:marLeft w:val="0"/>
      <w:marRight w:val="0"/>
      <w:marTop w:val="0"/>
      <w:marBottom w:val="0"/>
      <w:divBdr>
        <w:top w:val="none" w:sz="0" w:space="0" w:color="auto"/>
        <w:left w:val="none" w:sz="0" w:space="0" w:color="auto"/>
        <w:bottom w:val="none" w:sz="0" w:space="0" w:color="auto"/>
        <w:right w:val="none" w:sz="0" w:space="0" w:color="auto"/>
      </w:divBdr>
    </w:div>
    <w:div w:id="1211960380">
      <w:bodyDiv w:val="1"/>
      <w:marLeft w:val="0"/>
      <w:marRight w:val="0"/>
      <w:marTop w:val="0"/>
      <w:marBottom w:val="0"/>
      <w:divBdr>
        <w:top w:val="none" w:sz="0" w:space="0" w:color="auto"/>
        <w:left w:val="none" w:sz="0" w:space="0" w:color="auto"/>
        <w:bottom w:val="none" w:sz="0" w:space="0" w:color="auto"/>
        <w:right w:val="none" w:sz="0" w:space="0" w:color="auto"/>
      </w:divBdr>
    </w:div>
    <w:div w:id="1213271493">
      <w:bodyDiv w:val="1"/>
      <w:marLeft w:val="0"/>
      <w:marRight w:val="0"/>
      <w:marTop w:val="0"/>
      <w:marBottom w:val="0"/>
      <w:divBdr>
        <w:top w:val="none" w:sz="0" w:space="0" w:color="auto"/>
        <w:left w:val="none" w:sz="0" w:space="0" w:color="auto"/>
        <w:bottom w:val="none" w:sz="0" w:space="0" w:color="auto"/>
        <w:right w:val="none" w:sz="0" w:space="0" w:color="auto"/>
      </w:divBdr>
    </w:div>
    <w:div w:id="1214148694">
      <w:bodyDiv w:val="1"/>
      <w:marLeft w:val="0"/>
      <w:marRight w:val="0"/>
      <w:marTop w:val="0"/>
      <w:marBottom w:val="0"/>
      <w:divBdr>
        <w:top w:val="none" w:sz="0" w:space="0" w:color="auto"/>
        <w:left w:val="none" w:sz="0" w:space="0" w:color="auto"/>
        <w:bottom w:val="none" w:sz="0" w:space="0" w:color="auto"/>
        <w:right w:val="none" w:sz="0" w:space="0" w:color="auto"/>
      </w:divBdr>
    </w:div>
    <w:div w:id="1214585926">
      <w:bodyDiv w:val="1"/>
      <w:marLeft w:val="0"/>
      <w:marRight w:val="0"/>
      <w:marTop w:val="0"/>
      <w:marBottom w:val="0"/>
      <w:divBdr>
        <w:top w:val="none" w:sz="0" w:space="0" w:color="auto"/>
        <w:left w:val="none" w:sz="0" w:space="0" w:color="auto"/>
        <w:bottom w:val="none" w:sz="0" w:space="0" w:color="auto"/>
        <w:right w:val="none" w:sz="0" w:space="0" w:color="auto"/>
      </w:divBdr>
    </w:div>
    <w:div w:id="1215195347">
      <w:bodyDiv w:val="1"/>
      <w:marLeft w:val="0"/>
      <w:marRight w:val="0"/>
      <w:marTop w:val="0"/>
      <w:marBottom w:val="0"/>
      <w:divBdr>
        <w:top w:val="none" w:sz="0" w:space="0" w:color="auto"/>
        <w:left w:val="none" w:sz="0" w:space="0" w:color="auto"/>
        <w:bottom w:val="none" w:sz="0" w:space="0" w:color="auto"/>
        <w:right w:val="none" w:sz="0" w:space="0" w:color="auto"/>
      </w:divBdr>
    </w:div>
    <w:div w:id="1215433202">
      <w:bodyDiv w:val="1"/>
      <w:marLeft w:val="0"/>
      <w:marRight w:val="0"/>
      <w:marTop w:val="0"/>
      <w:marBottom w:val="0"/>
      <w:divBdr>
        <w:top w:val="none" w:sz="0" w:space="0" w:color="auto"/>
        <w:left w:val="none" w:sz="0" w:space="0" w:color="auto"/>
        <w:bottom w:val="none" w:sz="0" w:space="0" w:color="auto"/>
        <w:right w:val="none" w:sz="0" w:space="0" w:color="auto"/>
      </w:divBdr>
    </w:div>
    <w:div w:id="1216312225">
      <w:bodyDiv w:val="1"/>
      <w:marLeft w:val="0"/>
      <w:marRight w:val="0"/>
      <w:marTop w:val="0"/>
      <w:marBottom w:val="0"/>
      <w:divBdr>
        <w:top w:val="none" w:sz="0" w:space="0" w:color="auto"/>
        <w:left w:val="none" w:sz="0" w:space="0" w:color="auto"/>
        <w:bottom w:val="none" w:sz="0" w:space="0" w:color="auto"/>
        <w:right w:val="none" w:sz="0" w:space="0" w:color="auto"/>
      </w:divBdr>
    </w:div>
    <w:div w:id="1218201786">
      <w:bodyDiv w:val="1"/>
      <w:marLeft w:val="0"/>
      <w:marRight w:val="0"/>
      <w:marTop w:val="0"/>
      <w:marBottom w:val="0"/>
      <w:divBdr>
        <w:top w:val="none" w:sz="0" w:space="0" w:color="auto"/>
        <w:left w:val="none" w:sz="0" w:space="0" w:color="auto"/>
        <w:bottom w:val="none" w:sz="0" w:space="0" w:color="auto"/>
        <w:right w:val="none" w:sz="0" w:space="0" w:color="auto"/>
      </w:divBdr>
    </w:div>
    <w:div w:id="1218322349">
      <w:bodyDiv w:val="1"/>
      <w:marLeft w:val="0"/>
      <w:marRight w:val="0"/>
      <w:marTop w:val="0"/>
      <w:marBottom w:val="0"/>
      <w:divBdr>
        <w:top w:val="none" w:sz="0" w:space="0" w:color="auto"/>
        <w:left w:val="none" w:sz="0" w:space="0" w:color="auto"/>
        <w:bottom w:val="none" w:sz="0" w:space="0" w:color="auto"/>
        <w:right w:val="none" w:sz="0" w:space="0" w:color="auto"/>
      </w:divBdr>
    </w:div>
    <w:div w:id="1219441733">
      <w:bodyDiv w:val="1"/>
      <w:marLeft w:val="0"/>
      <w:marRight w:val="0"/>
      <w:marTop w:val="0"/>
      <w:marBottom w:val="0"/>
      <w:divBdr>
        <w:top w:val="none" w:sz="0" w:space="0" w:color="auto"/>
        <w:left w:val="none" w:sz="0" w:space="0" w:color="auto"/>
        <w:bottom w:val="none" w:sz="0" w:space="0" w:color="auto"/>
        <w:right w:val="none" w:sz="0" w:space="0" w:color="auto"/>
      </w:divBdr>
    </w:div>
    <w:div w:id="1220827438">
      <w:bodyDiv w:val="1"/>
      <w:marLeft w:val="0"/>
      <w:marRight w:val="0"/>
      <w:marTop w:val="0"/>
      <w:marBottom w:val="0"/>
      <w:divBdr>
        <w:top w:val="none" w:sz="0" w:space="0" w:color="auto"/>
        <w:left w:val="none" w:sz="0" w:space="0" w:color="auto"/>
        <w:bottom w:val="none" w:sz="0" w:space="0" w:color="auto"/>
        <w:right w:val="none" w:sz="0" w:space="0" w:color="auto"/>
      </w:divBdr>
    </w:div>
    <w:div w:id="1222254397">
      <w:bodyDiv w:val="1"/>
      <w:marLeft w:val="0"/>
      <w:marRight w:val="0"/>
      <w:marTop w:val="0"/>
      <w:marBottom w:val="0"/>
      <w:divBdr>
        <w:top w:val="none" w:sz="0" w:space="0" w:color="auto"/>
        <w:left w:val="none" w:sz="0" w:space="0" w:color="auto"/>
        <w:bottom w:val="none" w:sz="0" w:space="0" w:color="auto"/>
        <w:right w:val="none" w:sz="0" w:space="0" w:color="auto"/>
      </w:divBdr>
    </w:div>
    <w:div w:id="1223060084">
      <w:bodyDiv w:val="1"/>
      <w:marLeft w:val="0"/>
      <w:marRight w:val="0"/>
      <w:marTop w:val="0"/>
      <w:marBottom w:val="0"/>
      <w:divBdr>
        <w:top w:val="none" w:sz="0" w:space="0" w:color="auto"/>
        <w:left w:val="none" w:sz="0" w:space="0" w:color="auto"/>
        <w:bottom w:val="none" w:sz="0" w:space="0" w:color="auto"/>
        <w:right w:val="none" w:sz="0" w:space="0" w:color="auto"/>
      </w:divBdr>
    </w:div>
    <w:div w:id="1223172681">
      <w:bodyDiv w:val="1"/>
      <w:marLeft w:val="0"/>
      <w:marRight w:val="0"/>
      <w:marTop w:val="0"/>
      <w:marBottom w:val="0"/>
      <w:divBdr>
        <w:top w:val="none" w:sz="0" w:space="0" w:color="auto"/>
        <w:left w:val="none" w:sz="0" w:space="0" w:color="auto"/>
        <w:bottom w:val="none" w:sz="0" w:space="0" w:color="auto"/>
        <w:right w:val="none" w:sz="0" w:space="0" w:color="auto"/>
      </w:divBdr>
    </w:div>
    <w:div w:id="1223515896">
      <w:bodyDiv w:val="1"/>
      <w:marLeft w:val="0"/>
      <w:marRight w:val="0"/>
      <w:marTop w:val="0"/>
      <w:marBottom w:val="0"/>
      <w:divBdr>
        <w:top w:val="none" w:sz="0" w:space="0" w:color="auto"/>
        <w:left w:val="none" w:sz="0" w:space="0" w:color="auto"/>
        <w:bottom w:val="none" w:sz="0" w:space="0" w:color="auto"/>
        <w:right w:val="none" w:sz="0" w:space="0" w:color="auto"/>
      </w:divBdr>
    </w:div>
    <w:div w:id="1223755871">
      <w:bodyDiv w:val="1"/>
      <w:marLeft w:val="0"/>
      <w:marRight w:val="0"/>
      <w:marTop w:val="0"/>
      <w:marBottom w:val="0"/>
      <w:divBdr>
        <w:top w:val="none" w:sz="0" w:space="0" w:color="auto"/>
        <w:left w:val="none" w:sz="0" w:space="0" w:color="auto"/>
        <w:bottom w:val="none" w:sz="0" w:space="0" w:color="auto"/>
        <w:right w:val="none" w:sz="0" w:space="0" w:color="auto"/>
      </w:divBdr>
    </w:div>
    <w:div w:id="1224637417">
      <w:bodyDiv w:val="1"/>
      <w:marLeft w:val="0"/>
      <w:marRight w:val="0"/>
      <w:marTop w:val="0"/>
      <w:marBottom w:val="0"/>
      <w:divBdr>
        <w:top w:val="none" w:sz="0" w:space="0" w:color="auto"/>
        <w:left w:val="none" w:sz="0" w:space="0" w:color="auto"/>
        <w:bottom w:val="none" w:sz="0" w:space="0" w:color="auto"/>
        <w:right w:val="none" w:sz="0" w:space="0" w:color="auto"/>
      </w:divBdr>
    </w:div>
    <w:div w:id="1224947094">
      <w:bodyDiv w:val="1"/>
      <w:marLeft w:val="0"/>
      <w:marRight w:val="0"/>
      <w:marTop w:val="0"/>
      <w:marBottom w:val="0"/>
      <w:divBdr>
        <w:top w:val="none" w:sz="0" w:space="0" w:color="auto"/>
        <w:left w:val="none" w:sz="0" w:space="0" w:color="auto"/>
        <w:bottom w:val="none" w:sz="0" w:space="0" w:color="auto"/>
        <w:right w:val="none" w:sz="0" w:space="0" w:color="auto"/>
      </w:divBdr>
    </w:div>
    <w:div w:id="1225415344">
      <w:bodyDiv w:val="1"/>
      <w:marLeft w:val="0"/>
      <w:marRight w:val="0"/>
      <w:marTop w:val="0"/>
      <w:marBottom w:val="0"/>
      <w:divBdr>
        <w:top w:val="none" w:sz="0" w:space="0" w:color="auto"/>
        <w:left w:val="none" w:sz="0" w:space="0" w:color="auto"/>
        <w:bottom w:val="none" w:sz="0" w:space="0" w:color="auto"/>
        <w:right w:val="none" w:sz="0" w:space="0" w:color="auto"/>
      </w:divBdr>
    </w:div>
    <w:div w:id="1225676637">
      <w:bodyDiv w:val="1"/>
      <w:marLeft w:val="0"/>
      <w:marRight w:val="0"/>
      <w:marTop w:val="0"/>
      <w:marBottom w:val="0"/>
      <w:divBdr>
        <w:top w:val="none" w:sz="0" w:space="0" w:color="auto"/>
        <w:left w:val="none" w:sz="0" w:space="0" w:color="auto"/>
        <w:bottom w:val="none" w:sz="0" w:space="0" w:color="auto"/>
        <w:right w:val="none" w:sz="0" w:space="0" w:color="auto"/>
      </w:divBdr>
    </w:div>
    <w:div w:id="1226382076">
      <w:bodyDiv w:val="1"/>
      <w:marLeft w:val="0"/>
      <w:marRight w:val="0"/>
      <w:marTop w:val="0"/>
      <w:marBottom w:val="0"/>
      <w:divBdr>
        <w:top w:val="none" w:sz="0" w:space="0" w:color="auto"/>
        <w:left w:val="none" w:sz="0" w:space="0" w:color="auto"/>
        <w:bottom w:val="none" w:sz="0" w:space="0" w:color="auto"/>
        <w:right w:val="none" w:sz="0" w:space="0" w:color="auto"/>
      </w:divBdr>
    </w:div>
    <w:div w:id="1226791989">
      <w:bodyDiv w:val="1"/>
      <w:marLeft w:val="0"/>
      <w:marRight w:val="0"/>
      <w:marTop w:val="0"/>
      <w:marBottom w:val="0"/>
      <w:divBdr>
        <w:top w:val="none" w:sz="0" w:space="0" w:color="auto"/>
        <w:left w:val="none" w:sz="0" w:space="0" w:color="auto"/>
        <w:bottom w:val="none" w:sz="0" w:space="0" w:color="auto"/>
        <w:right w:val="none" w:sz="0" w:space="0" w:color="auto"/>
      </w:divBdr>
    </w:div>
    <w:div w:id="1227036297">
      <w:bodyDiv w:val="1"/>
      <w:marLeft w:val="0"/>
      <w:marRight w:val="0"/>
      <w:marTop w:val="0"/>
      <w:marBottom w:val="0"/>
      <w:divBdr>
        <w:top w:val="none" w:sz="0" w:space="0" w:color="auto"/>
        <w:left w:val="none" w:sz="0" w:space="0" w:color="auto"/>
        <w:bottom w:val="none" w:sz="0" w:space="0" w:color="auto"/>
        <w:right w:val="none" w:sz="0" w:space="0" w:color="auto"/>
      </w:divBdr>
    </w:div>
    <w:div w:id="1227958867">
      <w:bodyDiv w:val="1"/>
      <w:marLeft w:val="0"/>
      <w:marRight w:val="0"/>
      <w:marTop w:val="0"/>
      <w:marBottom w:val="0"/>
      <w:divBdr>
        <w:top w:val="none" w:sz="0" w:space="0" w:color="auto"/>
        <w:left w:val="none" w:sz="0" w:space="0" w:color="auto"/>
        <w:bottom w:val="none" w:sz="0" w:space="0" w:color="auto"/>
        <w:right w:val="none" w:sz="0" w:space="0" w:color="auto"/>
      </w:divBdr>
    </w:div>
    <w:div w:id="1228766909">
      <w:bodyDiv w:val="1"/>
      <w:marLeft w:val="0"/>
      <w:marRight w:val="0"/>
      <w:marTop w:val="0"/>
      <w:marBottom w:val="0"/>
      <w:divBdr>
        <w:top w:val="none" w:sz="0" w:space="0" w:color="auto"/>
        <w:left w:val="none" w:sz="0" w:space="0" w:color="auto"/>
        <w:bottom w:val="none" w:sz="0" w:space="0" w:color="auto"/>
        <w:right w:val="none" w:sz="0" w:space="0" w:color="auto"/>
      </w:divBdr>
    </w:div>
    <w:div w:id="1229656958">
      <w:bodyDiv w:val="1"/>
      <w:marLeft w:val="0"/>
      <w:marRight w:val="0"/>
      <w:marTop w:val="0"/>
      <w:marBottom w:val="0"/>
      <w:divBdr>
        <w:top w:val="none" w:sz="0" w:space="0" w:color="auto"/>
        <w:left w:val="none" w:sz="0" w:space="0" w:color="auto"/>
        <w:bottom w:val="none" w:sz="0" w:space="0" w:color="auto"/>
        <w:right w:val="none" w:sz="0" w:space="0" w:color="auto"/>
      </w:divBdr>
    </w:div>
    <w:div w:id="1232891743">
      <w:bodyDiv w:val="1"/>
      <w:marLeft w:val="0"/>
      <w:marRight w:val="0"/>
      <w:marTop w:val="0"/>
      <w:marBottom w:val="0"/>
      <w:divBdr>
        <w:top w:val="none" w:sz="0" w:space="0" w:color="auto"/>
        <w:left w:val="none" w:sz="0" w:space="0" w:color="auto"/>
        <w:bottom w:val="none" w:sz="0" w:space="0" w:color="auto"/>
        <w:right w:val="none" w:sz="0" w:space="0" w:color="auto"/>
      </w:divBdr>
    </w:div>
    <w:div w:id="1232959105">
      <w:bodyDiv w:val="1"/>
      <w:marLeft w:val="0"/>
      <w:marRight w:val="0"/>
      <w:marTop w:val="0"/>
      <w:marBottom w:val="0"/>
      <w:divBdr>
        <w:top w:val="none" w:sz="0" w:space="0" w:color="auto"/>
        <w:left w:val="none" w:sz="0" w:space="0" w:color="auto"/>
        <w:bottom w:val="none" w:sz="0" w:space="0" w:color="auto"/>
        <w:right w:val="none" w:sz="0" w:space="0" w:color="auto"/>
      </w:divBdr>
    </w:div>
    <w:div w:id="1233196338">
      <w:bodyDiv w:val="1"/>
      <w:marLeft w:val="0"/>
      <w:marRight w:val="0"/>
      <w:marTop w:val="0"/>
      <w:marBottom w:val="0"/>
      <w:divBdr>
        <w:top w:val="none" w:sz="0" w:space="0" w:color="auto"/>
        <w:left w:val="none" w:sz="0" w:space="0" w:color="auto"/>
        <w:bottom w:val="none" w:sz="0" w:space="0" w:color="auto"/>
        <w:right w:val="none" w:sz="0" w:space="0" w:color="auto"/>
      </w:divBdr>
    </w:div>
    <w:div w:id="1233472077">
      <w:bodyDiv w:val="1"/>
      <w:marLeft w:val="0"/>
      <w:marRight w:val="0"/>
      <w:marTop w:val="0"/>
      <w:marBottom w:val="0"/>
      <w:divBdr>
        <w:top w:val="none" w:sz="0" w:space="0" w:color="auto"/>
        <w:left w:val="none" w:sz="0" w:space="0" w:color="auto"/>
        <w:bottom w:val="none" w:sz="0" w:space="0" w:color="auto"/>
        <w:right w:val="none" w:sz="0" w:space="0" w:color="auto"/>
      </w:divBdr>
    </w:div>
    <w:div w:id="1234438367">
      <w:bodyDiv w:val="1"/>
      <w:marLeft w:val="0"/>
      <w:marRight w:val="0"/>
      <w:marTop w:val="0"/>
      <w:marBottom w:val="0"/>
      <w:divBdr>
        <w:top w:val="none" w:sz="0" w:space="0" w:color="auto"/>
        <w:left w:val="none" w:sz="0" w:space="0" w:color="auto"/>
        <w:bottom w:val="none" w:sz="0" w:space="0" w:color="auto"/>
        <w:right w:val="none" w:sz="0" w:space="0" w:color="auto"/>
      </w:divBdr>
    </w:div>
    <w:div w:id="1236210191">
      <w:bodyDiv w:val="1"/>
      <w:marLeft w:val="0"/>
      <w:marRight w:val="0"/>
      <w:marTop w:val="0"/>
      <w:marBottom w:val="0"/>
      <w:divBdr>
        <w:top w:val="none" w:sz="0" w:space="0" w:color="auto"/>
        <w:left w:val="none" w:sz="0" w:space="0" w:color="auto"/>
        <w:bottom w:val="none" w:sz="0" w:space="0" w:color="auto"/>
        <w:right w:val="none" w:sz="0" w:space="0" w:color="auto"/>
      </w:divBdr>
    </w:div>
    <w:div w:id="1236672619">
      <w:bodyDiv w:val="1"/>
      <w:marLeft w:val="0"/>
      <w:marRight w:val="0"/>
      <w:marTop w:val="0"/>
      <w:marBottom w:val="0"/>
      <w:divBdr>
        <w:top w:val="none" w:sz="0" w:space="0" w:color="auto"/>
        <w:left w:val="none" w:sz="0" w:space="0" w:color="auto"/>
        <w:bottom w:val="none" w:sz="0" w:space="0" w:color="auto"/>
        <w:right w:val="none" w:sz="0" w:space="0" w:color="auto"/>
      </w:divBdr>
    </w:div>
    <w:div w:id="1237714309">
      <w:bodyDiv w:val="1"/>
      <w:marLeft w:val="0"/>
      <w:marRight w:val="0"/>
      <w:marTop w:val="0"/>
      <w:marBottom w:val="0"/>
      <w:divBdr>
        <w:top w:val="none" w:sz="0" w:space="0" w:color="auto"/>
        <w:left w:val="none" w:sz="0" w:space="0" w:color="auto"/>
        <w:bottom w:val="none" w:sz="0" w:space="0" w:color="auto"/>
        <w:right w:val="none" w:sz="0" w:space="0" w:color="auto"/>
      </w:divBdr>
    </w:div>
    <w:div w:id="1237783889">
      <w:bodyDiv w:val="1"/>
      <w:marLeft w:val="0"/>
      <w:marRight w:val="0"/>
      <w:marTop w:val="0"/>
      <w:marBottom w:val="0"/>
      <w:divBdr>
        <w:top w:val="none" w:sz="0" w:space="0" w:color="auto"/>
        <w:left w:val="none" w:sz="0" w:space="0" w:color="auto"/>
        <w:bottom w:val="none" w:sz="0" w:space="0" w:color="auto"/>
        <w:right w:val="none" w:sz="0" w:space="0" w:color="auto"/>
      </w:divBdr>
    </w:div>
    <w:div w:id="1238321881">
      <w:bodyDiv w:val="1"/>
      <w:marLeft w:val="0"/>
      <w:marRight w:val="0"/>
      <w:marTop w:val="0"/>
      <w:marBottom w:val="0"/>
      <w:divBdr>
        <w:top w:val="none" w:sz="0" w:space="0" w:color="auto"/>
        <w:left w:val="none" w:sz="0" w:space="0" w:color="auto"/>
        <w:bottom w:val="none" w:sz="0" w:space="0" w:color="auto"/>
        <w:right w:val="none" w:sz="0" w:space="0" w:color="auto"/>
      </w:divBdr>
    </w:div>
    <w:div w:id="1240017538">
      <w:bodyDiv w:val="1"/>
      <w:marLeft w:val="0"/>
      <w:marRight w:val="0"/>
      <w:marTop w:val="0"/>
      <w:marBottom w:val="0"/>
      <w:divBdr>
        <w:top w:val="none" w:sz="0" w:space="0" w:color="auto"/>
        <w:left w:val="none" w:sz="0" w:space="0" w:color="auto"/>
        <w:bottom w:val="none" w:sz="0" w:space="0" w:color="auto"/>
        <w:right w:val="none" w:sz="0" w:space="0" w:color="auto"/>
      </w:divBdr>
    </w:div>
    <w:div w:id="1242259078">
      <w:bodyDiv w:val="1"/>
      <w:marLeft w:val="0"/>
      <w:marRight w:val="0"/>
      <w:marTop w:val="0"/>
      <w:marBottom w:val="0"/>
      <w:divBdr>
        <w:top w:val="none" w:sz="0" w:space="0" w:color="auto"/>
        <w:left w:val="none" w:sz="0" w:space="0" w:color="auto"/>
        <w:bottom w:val="none" w:sz="0" w:space="0" w:color="auto"/>
        <w:right w:val="none" w:sz="0" w:space="0" w:color="auto"/>
      </w:divBdr>
    </w:div>
    <w:div w:id="1243104940">
      <w:bodyDiv w:val="1"/>
      <w:marLeft w:val="0"/>
      <w:marRight w:val="0"/>
      <w:marTop w:val="0"/>
      <w:marBottom w:val="0"/>
      <w:divBdr>
        <w:top w:val="none" w:sz="0" w:space="0" w:color="auto"/>
        <w:left w:val="none" w:sz="0" w:space="0" w:color="auto"/>
        <w:bottom w:val="none" w:sz="0" w:space="0" w:color="auto"/>
        <w:right w:val="none" w:sz="0" w:space="0" w:color="auto"/>
      </w:divBdr>
    </w:div>
    <w:div w:id="1244485388">
      <w:bodyDiv w:val="1"/>
      <w:marLeft w:val="0"/>
      <w:marRight w:val="0"/>
      <w:marTop w:val="0"/>
      <w:marBottom w:val="0"/>
      <w:divBdr>
        <w:top w:val="none" w:sz="0" w:space="0" w:color="auto"/>
        <w:left w:val="none" w:sz="0" w:space="0" w:color="auto"/>
        <w:bottom w:val="none" w:sz="0" w:space="0" w:color="auto"/>
        <w:right w:val="none" w:sz="0" w:space="0" w:color="auto"/>
      </w:divBdr>
    </w:div>
    <w:div w:id="1244994693">
      <w:bodyDiv w:val="1"/>
      <w:marLeft w:val="0"/>
      <w:marRight w:val="0"/>
      <w:marTop w:val="0"/>
      <w:marBottom w:val="0"/>
      <w:divBdr>
        <w:top w:val="none" w:sz="0" w:space="0" w:color="auto"/>
        <w:left w:val="none" w:sz="0" w:space="0" w:color="auto"/>
        <w:bottom w:val="none" w:sz="0" w:space="0" w:color="auto"/>
        <w:right w:val="none" w:sz="0" w:space="0" w:color="auto"/>
      </w:divBdr>
    </w:div>
    <w:div w:id="1245534093">
      <w:bodyDiv w:val="1"/>
      <w:marLeft w:val="0"/>
      <w:marRight w:val="0"/>
      <w:marTop w:val="0"/>
      <w:marBottom w:val="0"/>
      <w:divBdr>
        <w:top w:val="none" w:sz="0" w:space="0" w:color="auto"/>
        <w:left w:val="none" w:sz="0" w:space="0" w:color="auto"/>
        <w:bottom w:val="none" w:sz="0" w:space="0" w:color="auto"/>
        <w:right w:val="none" w:sz="0" w:space="0" w:color="auto"/>
      </w:divBdr>
    </w:div>
    <w:div w:id="1245577927">
      <w:bodyDiv w:val="1"/>
      <w:marLeft w:val="0"/>
      <w:marRight w:val="0"/>
      <w:marTop w:val="0"/>
      <w:marBottom w:val="0"/>
      <w:divBdr>
        <w:top w:val="none" w:sz="0" w:space="0" w:color="auto"/>
        <w:left w:val="none" w:sz="0" w:space="0" w:color="auto"/>
        <w:bottom w:val="none" w:sz="0" w:space="0" w:color="auto"/>
        <w:right w:val="none" w:sz="0" w:space="0" w:color="auto"/>
      </w:divBdr>
    </w:div>
    <w:div w:id="1246183596">
      <w:bodyDiv w:val="1"/>
      <w:marLeft w:val="0"/>
      <w:marRight w:val="0"/>
      <w:marTop w:val="0"/>
      <w:marBottom w:val="0"/>
      <w:divBdr>
        <w:top w:val="none" w:sz="0" w:space="0" w:color="auto"/>
        <w:left w:val="none" w:sz="0" w:space="0" w:color="auto"/>
        <w:bottom w:val="none" w:sz="0" w:space="0" w:color="auto"/>
        <w:right w:val="none" w:sz="0" w:space="0" w:color="auto"/>
      </w:divBdr>
    </w:div>
    <w:div w:id="1248031510">
      <w:bodyDiv w:val="1"/>
      <w:marLeft w:val="0"/>
      <w:marRight w:val="0"/>
      <w:marTop w:val="0"/>
      <w:marBottom w:val="0"/>
      <w:divBdr>
        <w:top w:val="none" w:sz="0" w:space="0" w:color="auto"/>
        <w:left w:val="none" w:sz="0" w:space="0" w:color="auto"/>
        <w:bottom w:val="none" w:sz="0" w:space="0" w:color="auto"/>
        <w:right w:val="none" w:sz="0" w:space="0" w:color="auto"/>
      </w:divBdr>
    </w:div>
    <w:div w:id="1250308676">
      <w:bodyDiv w:val="1"/>
      <w:marLeft w:val="0"/>
      <w:marRight w:val="0"/>
      <w:marTop w:val="0"/>
      <w:marBottom w:val="0"/>
      <w:divBdr>
        <w:top w:val="none" w:sz="0" w:space="0" w:color="auto"/>
        <w:left w:val="none" w:sz="0" w:space="0" w:color="auto"/>
        <w:bottom w:val="none" w:sz="0" w:space="0" w:color="auto"/>
        <w:right w:val="none" w:sz="0" w:space="0" w:color="auto"/>
      </w:divBdr>
    </w:div>
    <w:div w:id="1250427359">
      <w:bodyDiv w:val="1"/>
      <w:marLeft w:val="0"/>
      <w:marRight w:val="0"/>
      <w:marTop w:val="0"/>
      <w:marBottom w:val="0"/>
      <w:divBdr>
        <w:top w:val="none" w:sz="0" w:space="0" w:color="auto"/>
        <w:left w:val="none" w:sz="0" w:space="0" w:color="auto"/>
        <w:bottom w:val="none" w:sz="0" w:space="0" w:color="auto"/>
        <w:right w:val="none" w:sz="0" w:space="0" w:color="auto"/>
      </w:divBdr>
    </w:div>
    <w:div w:id="1250577894">
      <w:bodyDiv w:val="1"/>
      <w:marLeft w:val="0"/>
      <w:marRight w:val="0"/>
      <w:marTop w:val="0"/>
      <w:marBottom w:val="0"/>
      <w:divBdr>
        <w:top w:val="none" w:sz="0" w:space="0" w:color="auto"/>
        <w:left w:val="none" w:sz="0" w:space="0" w:color="auto"/>
        <w:bottom w:val="none" w:sz="0" w:space="0" w:color="auto"/>
        <w:right w:val="none" w:sz="0" w:space="0" w:color="auto"/>
      </w:divBdr>
    </w:div>
    <w:div w:id="1250967155">
      <w:bodyDiv w:val="1"/>
      <w:marLeft w:val="0"/>
      <w:marRight w:val="0"/>
      <w:marTop w:val="0"/>
      <w:marBottom w:val="0"/>
      <w:divBdr>
        <w:top w:val="none" w:sz="0" w:space="0" w:color="auto"/>
        <w:left w:val="none" w:sz="0" w:space="0" w:color="auto"/>
        <w:bottom w:val="none" w:sz="0" w:space="0" w:color="auto"/>
        <w:right w:val="none" w:sz="0" w:space="0" w:color="auto"/>
      </w:divBdr>
    </w:div>
    <w:div w:id="1251429619">
      <w:bodyDiv w:val="1"/>
      <w:marLeft w:val="0"/>
      <w:marRight w:val="0"/>
      <w:marTop w:val="0"/>
      <w:marBottom w:val="0"/>
      <w:divBdr>
        <w:top w:val="none" w:sz="0" w:space="0" w:color="auto"/>
        <w:left w:val="none" w:sz="0" w:space="0" w:color="auto"/>
        <w:bottom w:val="none" w:sz="0" w:space="0" w:color="auto"/>
        <w:right w:val="none" w:sz="0" w:space="0" w:color="auto"/>
      </w:divBdr>
    </w:div>
    <w:div w:id="1251698718">
      <w:bodyDiv w:val="1"/>
      <w:marLeft w:val="0"/>
      <w:marRight w:val="0"/>
      <w:marTop w:val="0"/>
      <w:marBottom w:val="0"/>
      <w:divBdr>
        <w:top w:val="none" w:sz="0" w:space="0" w:color="auto"/>
        <w:left w:val="none" w:sz="0" w:space="0" w:color="auto"/>
        <w:bottom w:val="none" w:sz="0" w:space="0" w:color="auto"/>
        <w:right w:val="none" w:sz="0" w:space="0" w:color="auto"/>
      </w:divBdr>
    </w:div>
    <w:div w:id="1252932872">
      <w:bodyDiv w:val="1"/>
      <w:marLeft w:val="0"/>
      <w:marRight w:val="0"/>
      <w:marTop w:val="0"/>
      <w:marBottom w:val="0"/>
      <w:divBdr>
        <w:top w:val="none" w:sz="0" w:space="0" w:color="auto"/>
        <w:left w:val="none" w:sz="0" w:space="0" w:color="auto"/>
        <w:bottom w:val="none" w:sz="0" w:space="0" w:color="auto"/>
        <w:right w:val="none" w:sz="0" w:space="0" w:color="auto"/>
      </w:divBdr>
    </w:div>
    <w:div w:id="1253124098">
      <w:bodyDiv w:val="1"/>
      <w:marLeft w:val="0"/>
      <w:marRight w:val="0"/>
      <w:marTop w:val="0"/>
      <w:marBottom w:val="0"/>
      <w:divBdr>
        <w:top w:val="none" w:sz="0" w:space="0" w:color="auto"/>
        <w:left w:val="none" w:sz="0" w:space="0" w:color="auto"/>
        <w:bottom w:val="none" w:sz="0" w:space="0" w:color="auto"/>
        <w:right w:val="none" w:sz="0" w:space="0" w:color="auto"/>
      </w:divBdr>
    </w:div>
    <w:div w:id="1255088064">
      <w:bodyDiv w:val="1"/>
      <w:marLeft w:val="0"/>
      <w:marRight w:val="0"/>
      <w:marTop w:val="0"/>
      <w:marBottom w:val="0"/>
      <w:divBdr>
        <w:top w:val="none" w:sz="0" w:space="0" w:color="auto"/>
        <w:left w:val="none" w:sz="0" w:space="0" w:color="auto"/>
        <w:bottom w:val="none" w:sz="0" w:space="0" w:color="auto"/>
        <w:right w:val="none" w:sz="0" w:space="0" w:color="auto"/>
      </w:divBdr>
    </w:div>
    <w:div w:id="1255741972">
      <w:bodyDiv w:val="1"/>
      <w:marLeft w:val="0"/>
      <w:marRight w:val="0"/>
      <w:marTop w:val="0"/>
      <w:marBottom w:val="0"/>
      <w:divBdr>
        <w:top w:val="none" w:sz="0" w:space="0" w:color="auto"/>
        <w:left w:val="none" w:sz="0" w:space="0" w:color="auto"/>
        <w:bottom w:val="none" w:sz="0" w:space="0" w:color="auto"/>
        <w:right w:val="none" w:sz="0" w:space="0" w:color="auto"/>
      </w:divBdr>
    </w:div>
    <w:div w:id="1257325989">
      <w:bodyDiv w:val="1"/>
      <w:marLeft w:val="0"/>
      <w:marRight w:val="0"/>
      <w:marTop w:val="0"/>
      <w:marBottom w:val="0"/>
      <w:divBdr>
        <w:top w:val="none" w:sz="0" w:space="0" w:color="auto"/>
        <w:left w:val="none" w:sz="0" w:space="0" w:color="auto"/>
        <w:bottom w:val="none" w:sz="0" w:space="0" w:color="auto"/>
        <w:right w:val="none" w:sz="0" w:space="0" w:color="auto"/>
      </w:divBdr>
    </w:div>
    <w:div w:id="1257982530">
      <w:bodyDiv w:val="1"/>
      <w:marLeft w:val="0"/>
      <w:marRight w:val="0"/>
      <w:marTop w:val="0"/>
      <w:marBottom w:val="0"/>
      <w:divBdr>
        <w:top w:val="none" w:sz="0" w:space="0" w:color="auto"/>
        <w:left w:val="none" w:sz="0" w:space="0" w:color="auto"/>
        <w:bottom w:val="none" w:sz="0" w:space="0" w:color="auto"/>
        <w:right w:val="none" w:sz="0" w:space="0" w:color="auto"/>
      </w:divBdr>
    </w:div>
    <w:div w:id="1258294207">
      <w:bodyDiv w:val="1"/>
      <w:marLeft w:val="0"/>
      <w:marRight w:val="0"/>
      <w:marTop w:val="0"/>
      <w:marBottom w:val="0"/>
      <w:divBdr>
        <w:top w:val="none" w:sz="0" w:space="0" w:color="auto"/>
        <w:left w:val="none" w:sz="0" w:space="0" w:color="auto"/>
        <w:bottom w:val="none" w:sz="0" w:space="0" w:color="auto"/>
        <w:right w:val="none" w:sz="0" w:space="0" w:color="auto"/>
      </w:divBdr>
    </w:div>
    <w:div w:id="1258441798">
      <w:bodyDiv w:val="1"/>
      <w:marLeft w:val="0"/>
      <w:marRight w:val="0"/>
      <w:marTop w:val="0"/>
      <w:marBottom w:val="0"/>
      <w:divBdr>
        <w:top w:val="none" w:sz="0" w:space="0" w:color="auto"/>
        <w:left w:val="none" w:sz="0" w:space="0" w:color="auto"/>
        <w:bottom w:val="none" w:sz="0" w:space="0" w:color="auto"/>
        <w:right w:val="none" w:sz="0" w:space="0" w:color="auto"/>
      </w:divBdr>
    </w:div>
    <w:div w:id="1258901070">
      <w:bodyDiv w:val="1"/>
      <w:marLeft w:val="0"/>
      <w:marRight w:val="0"/>
      <w:marTop w:val="0"/>
      <w:marBottom w:val="0"/>
      <w:divBdr>
        <w:top w:val="none" w:sz="0" w:space="0" w:color="auto"/>
        <w:left w:val="none" w:sz="0" w:space="0" w:color="auto"/>
        <w:bottom w:val="none" w:sz="0" w:space="0" w:color="auto"/>
        <w:right w:val="none" w:sz="0" w:space="0" w:color="auto"/>
      </w:divBdr>
    </w:div>
    <w:div w:id="1259869685">
      <w:bodyDiv w:val="1"/>
      <w:marLeft w:val="0"/>
      <w:marRight w:val="0"/>
      <w:marTop w:val="0"/>
      <w:marBottom w:val="0"/>
      <w:divBdr>
        <w:top w:val="none" w:sz="0" w:space="0" w:color="auto"/>
        <w:left w:val="none" w:sz="0" w:space="0" w:color="auto"/>
        <w:bottom w:val="none" w:sz="0" w:space="0" w:color="auto"/>
        <w:right w:val="none" w:sz="0" w:space="0" w:color="auto"/>
      </w:divBdr>
    </w:div>
    <w:div w:id="1260870610">
      <w:bodyDiv w:val="1"/>
      <w:marLeft w:val="0"/>
      <w:marRight w:val="0"/>
      <w:marTop w:val="0"/>
      <w:marBottom w:val="0"/>
      <w:divBdr>
        <w:top w:val="none" w:sz="0" w:space="0" w:color="auto"/>
        <w:left w:val="none" w:sz="0" w:space="0" w:color="auto"/>
        <w:bottom w:val="none" w:sz="0" w:space="0" w:color="auto"/>
        <w:right w:val="none" w:sz="0" w:space="0" w:color="auto"/>
      </w:divBdr>
    </w:div>
    <w:div w:id="1261138962">
      <w:bodyDiv w:val="1"/>
      <w:marLeft w:val="0"/>
      <w:marRight w:val="0"/>
      <w:marTop w:val="0"/>
      <w:marBottom w:val="0"/>
      <w:divBdr>
        <w:top w:val="none" w:sz="0" w:space="0" w:color="auto"/>
        <w:left w:val="none" w:sz="0" w:space="0" w:color="auto"/>
        <w:bottom w:val="none" w:sz="0" w:space="0" w:color="auto"/>
        <w:right w:val="none" w:sz="0" w:space="0" w:color="auto"/>
      </w:divBdr>
    </w:div>
    <w:div w:id="1263031912">
      <w:bodyDiv w:val="1"/>
      <w:marLeft w:val="0"/>
      <w:marRight w:val="0"/>
      <w:marTop w:val="0"/>
      <w:marBottom w:val="0"/>
      <w:divBdr>
        <w:top w:val="none" w:sz="0" w:space="0" w:color="auto"/>
        <w:left w:val="none" w:sz="0" w:space="0" w:color="auto"/>
        <w:bottom w:val="none" w:sz="0" w:space="0" w:color="auto"/>
        <w:right w:val="none" w:sz="0" w:space="0" w:color="auto"/>
      </w:divBdr>
    </w:div>
    <w:div w:id="1263101866">
      <w:bodyDiv w:val="1"/>
      <w:marLeft w:val="0"/>
      <w:marRight w:val="0"/>
      <w:marTop w:val="0"/>
      <w:marBottom w:val="0"/>
      <w:divBdr>
        <w:top w:val="none" w:sz="0" w:space="0" w:color="auto"/>
        <w:left w:val="none" w:sz="0" w:space="0" w:color="auto"/>
        <w:bottom w:val="none" w:sz="0" w:space="0" w:color="auto"/>
        <w:right w:val="none" w:sz="0" w:space="0" w:color="auto"/>
      </w:divBdr>
    </w:div>
    <w:div w:id="1263146910">
      <w:bodyDiv w:val="1"/>
      <w:marLeft w:val="0"/>
      <w:marRight w:val="0"/>
      <w:marTop w:val="0"/>
      <w:marBottom w:val="0"/>
      <w:divBdr>
        <w:top w:val="none" w:sz="0" w:space="0" w:color="auto"/>
        <w:left w:val="none" w:sz="0" w:space="0" w:color="auto"/>
        <w:bottom w:val="none" w:sz="0" w:space="0" w:color="auto"/>
        <w:right w:val="none" w:sz="0" w:space="0" w:color="auto"/>
      </w:divBdr>
    </w:div>
    <w:div w:id="1263684402">
      <w:bodyDiv w:val="1"/>
      <w:marLeft w:val="0"/>
      <w:marRight w:val="0"/>
      <w:marTop w:val="0"/>
      <w:marBottom w:val="0"/>
      <w:divBdr>
        <w:top w:val="none" w:sz="0" w:space="0" w:color="auto"/>
        <w:left w:val="none" w:sz="0" w:space="0" w:color="auto"/>
        <w:bottom w:val="none" w:sz="0" w:space="0" w:color="auto"/>
        <w:right w:val="none" w:sz="0" w:space="0" w:color="auto"/>
      </w:divBdr>
    </w:div>
    <w:div w:id="1264536751">
      <w:bodyDiv w:val="1"/>
      <w:marLeft w:val="0"/>
      <w:marRight w:val="0"/>
      <w:marTop w:val="0"/>
      <w:marBottom w:val="0"/>
      <w:divBdr>
        <w:top w:val="none" w:sz="0" w:space="0" w:color="auto"/>
        <w:left w:val="none" w:sz="0" w:space="0" w:color="auto"/>
        <w:bottom w:val="none" w:sz="0" w:space="0" w:color="auto"/>
        <w:right w:val="none" w:sz="0" w:space="0" w:color="auto"/>
      </w:divBdr>
    </w:div>
    <w:div w:id="1267925600">
      <w:bodyDiv w:val="1"/>
      <w:marLeft w:val="0"/>
      <w:marRight w:val="0"/>
      <w:marTop w:val="0"/>
      <w:marBottom w:val="0"/>
      <w:divBdr>
        <w:top w:val="none" w:sz="0" w:space="0" w:color="auto"/>
        <w:left w:val="none" w:sz="0" w:space="0" w:color="auto"/>
        <w:bottom w:val="none" w:sz="0" w:space="0" w:color="auto"/>
        <w:right w:val="none" w:sz="0" w:space="0" w:color="auto"/>
      </w:divBdr>
    </w:div>
    <w:div w:id="1268343360">
      <w:bodyDiv w:val="1"/>
      <w:marLeft w:val="0"/>
      <w:marRight w:val="0"/>
      <w:marTop w:val="0"/>
      <w:marBottom w:val="0"/>
      <w:divBdr>
        <w:top w:val="none" w:sz="0" w:space="0" w:color="auto"/>
        <w:left w:val="none" w:sz="0" w:space="0" w:color="auto"/>
        <w:bottom w:val="none" w:sz="0" w:space="0" w:color="auto"/>
        <w:right w:val="none" w:sz="0" w:space="0" w:color="auto"/>
      </w:divBdr>
    </w:div>
    <w:div w:id="1268659795">
      <w:bodyDiv w:val="1"/>
      <w:marLeft w:val="0"/>
      <w:marRight w:val="0"/>
      <w:marTop w:val="0"/>
      <w:marBottom w:val="0"/>
      <w:divBdr>
        <w:top w:val="none" w:sz="0" w:space="0" w:color="auto"/>
        <w:left w:val="none" w:sz="0" w:space="0" w:color="auto"/>
        <w:bottom w:val="none" w:sz="0" w:space="0" w:color="auto"/>
        <w:right w:val="none" w:sz="0" w:space="0" w:color="auto"/>
      </w:divBdr>
    </w:div>
    <w:div w:id="1268660213">
      <w:bodyDiv w:val="1"/>
      <w:marLeft w:val="0"/>
      <w:marRight w:val="0"/>
      <w:marTop w:val="0"/>
      <w:marBottom w:val="0"/>
      <w:divBdr>
        <w:top w:val="none" w:sz="0" w:space="0" w:color="auto"/>
        <w:left w:val="none" w:sz="0" w:space="0" w:color="auto"/>
        <w:bottom w:val="none" w:sz="0" w:space="0" w:color="auto"/>
        <w:right w:val="none" w:sz="0" w:space="0" w:color="auto"/>
      </w:divBdr>
    </w:div>
    <w:div w:id="1269236348">
      <w:bodyDiv w:val="1"/>
      <w:marLeft w:val="0"/>
      <w:marRight w:val="0"/>
      <w:marTop w:val="0"/>
      <w:marBottom w:val="0"/>
      <w:divBdr>
        <w:top w:val="none" w:sz="0" w:space="0" w:color="auto"/>
        <w:left w:val="none" w:sz="0" w:space="0" w:color="auto"/>
        <w:bottom w:val="none" w:sz="0" w:space="0" w:color="auto"/>
        <w:right w:val="none" w:sz="0" w:space="0" w:color="auto"/>
      </w:divBdr>
    </w:div>
    <w:div w:id="1270314294">
      <w:bodyDiv w:val="1"/>
      <w:marLeft w:val="0"/>
      <w:marRight w:val="0"/>
      <w:marTop w:val="0"/>
      <w:marBottom w:val="0"/>
      <w:divBdr>
        <w:top w:val="none" w:sz="0" w:space="0" w:color="auto"/>
        <w:left w:val="none" w:sz="0" w:space="0" w:color="auto"/>
        <w:bottom w:val="none" w:sz="0" w:space="0" w:color="auto"/>
        <w:right w:val="none" w:sz="0" w:space="0" w:color="auto"/>
      </w:divBdr>
    </w:div>
    <w:div w:id="1270578709">
      <w:bodyDiv w:val="1"/>
      <w:marLeft w:val="0"/>
      <w:marRight w:val="0"/>
      <w:marTop w:val="0"/>
      <w:marBottom w:val="0"/>
      <w:divBdr>
        <w:top w:val="none" w:sz="0" w:space="0" w:color="auto"/>
        <w:left w:val="none" w:sz="0" w:space="0" w:color="auto"/>
        <w:bottom w:val="none" w:sz="0" w:space="0" w:color="auto"/>
        <w:right w:val="none" w:sz="0" w:space="0" w:color="auto"/>
      </w:divBdr>
    </w:div>
    <w:div w:id="1270889778">
      <w:bodyDiv w:val="1"/>
      <w:marLeft w:val="0"/>
      <w:marRight w:val="0"/>
      <w:marTop w:val="0"/>
      <w:marBottom w:val="0"/>
      <w:divBdr>
        <w:top w:val="none" w:sz="0" w:space="0" w:color="auto"/>
        <w:left w:val="none" w:sz="0" w:space="0" w:color="auto"/>
        <w:bottom w:val="none" w:sz="0" w:space="0" w:color="auto"/>
        <w:right w:val="none" w:sz="0" w:space="0" w:color="auto"/>
      </w:divBdr>
    </w:div>
    <w:div w:id="1273321986">
      <w:bodyDiv w:val="1"/>
      <w:marLeft w:val="0"/>
      <w:marRight w:val="0"/>
      <w:marTop w:val="0"/>
      <w:marBottom w:val="0"/>
      <w:divBdr>
        <w:top w:val="none" w:sz="0" w:space="0" w:color="auto"/>
        <w:left w:val="none" w:sz="0" w:space="0" w:color="auto"/>
        <w:bottom w:val="none" w:sz="0" w:space="0" w:color="auto"/>
        <w:right w:val="none" w:sz="0" w:space="0" w:color="auto"/>
      </w:divBdr>
    </w:div>
    <w:div w:id="1274360881">
      <w:bodyDiv w:val="1"/>
      <w:marLeft w:val="0"/>
      <w:marRight w:val="0"/>
      <w:marTop w:val="0"/>
      <w:marBottom w:val="0"/>
      <w:divBdr>
        <w:top w:val="none" w:sz="0" w:space="0" w:color="auto"/>
        <w:left w:val="none" w:sz="0" w:space="0" w:color="auto"/>
        <w:bottom w:val="none" w:sz="0" w:space="0" w:color="auto"/>
        <w:right w:val="none" w:sz="0" w:space="0" w:color="auto"/>
      </w:divBdr>
    </w:div>
    <w:div w:id="1275214800">
      <w:bodyDiv w:val="1"/>
      <w:marLeft w:val="0"/>
      <w:marRight w:val="0"/>
      <w:marTop w:val="0"/>
      <w:marBottom w:val="0"/>
      <w:divBdr>
        <w:top w:val="none" w:sz="0" w:space="0" w:color="auto"/>
        <w:left w:val="none" w:sz="0" w:space="0" w:color="auto"/>
        <w:bottom w:val="none" w:sz="0" w:space="0" w:color="auto"/>
        <w:right w:val="none" w:sz="0" w:space="0" w:color="auto"/>
      </w:divBdr>
    </w:div>
    <w:div w:id="1276600939">
      <w:bodyDiv w:val="1"/>
      <w:marLeft w:val="0"/>
      <w:marRight w:val="0"/>
      <w:marTop w:val="0"/>
      <w:marBottom w:val="0"/>
      <w:divBdr>
        <w:top w:val="none" w:sz="0" w:space="0" w:color="auto"/>
        <w:left w:val="none" w:sz="0" w:space="0" w:color="auto"/>
        <w:bottom w:val="none" w:sz="0" w:space="0" w:color="auto"/>
        <w:right w:val="none" w:sz="0" w:space="0" w:color="auto"/>
      </w:divBdr>
    </w:div>
    <w:div w:id="1277711204">
      <w:bodyDiv w:val="1"/>
      <w:marLeft w:val="0"/>
      <w:marRight w:val="0"/>
      <w:marTop w:val="0"/>
      <w:marBottom w:val="0"/>
      <w:divBdr>
        <w:top w:val="none" w:sz="0" w:space="0" w:color="auto"/>
        <w:left w:val="none" w:sz="0" w:space="0" w:color="auto"/>
        <w:bottom w:val="none" w:sz="0" w:space="0" w:color="auto"/>
        <w:right w:val="none" w:sz="0" w:space="0" w:color="auto"/>
      </w:divBdr>
    </w:div>
    <w:div w:id="1278367674">
      <w:bodyDiv w:val="1"/>
      <w:marLeft w:val="0"/>
      <w:marRight w:val="0"/>
      <w:marTop w:val="0"/>
      <w:marBottom w:val="0"/>
      <w:divBdr>
        <w:top w:val="none" w:sz="0" w:space="0" w:color="auto"/>
        <w:left w:val="none" w:sz="0" w:space="0" w:color="auto"/>
        <w:bottom w:val="none" w:sz="0" w:space="0" w:color="auto"/>
        <w:right w:val="none" w:sz="0" w:space="0" w:color="auto"/>
      </w:divBdr>
    </w:div>
    <w:div w:id="1279751533">
      <w:bodyDiv w:val="1"/>
      <w:marLeft w:val="0"/>
      <w:marRight w:val="0"/>
      <w:marTop w:val="0"/>
      <w:marBottom w:val="0"/>
      <w:divBdr>
        <w:top w:val="none" w:sz="0" w:space="0" w:color="auto"/>
        <w:left w:val="none" w:sz="0" w:space="0" w:color="auto"/>
        <w:bottom w:val="none" w:sz="0" w:space="0" w:color="auto"/>
        <w:right w:val="none" w:sz="0" w:space="0" w:color="auto"/>
      </w:divBdr>
    </w:div>
    <w:div w:id="1279869724">
      <w:bodyDiv w:val="1"/>
      <w:marLeft w:val="0"/>
      <w:marRight w:val="0"/>
      <w:marTop w:val="0"/>
      <w:marBottom w:val="0"/>
      <w:divBdr>
        <w:top w:val="none" w:sz="0" w:space="0" w:color="auto"/>
        <w:left w:val="none" w:sz="0" w:space="0" w:color="auto"/>
        <w:bottom w:val="none" w:sz="0" w:space="0" w:color="auto"/>
        <w:right w:val="none" w:sz="0" w:space="0" w:color="auto"/>
      </w:divBdr>
    </w:div>
    <w:div w:id="1280801205">
      <w:bodyDiv w:val="1"/>
      <w:marLeft w:val="0"/>
      <w:marRight w:val="0"/>
      <w:marTop w:val="0"/>
      <w:marBottom w:val="0"/>
      <w:divBdr>
        <w:top w:val="none" w:sz="0" w:space="0" w:color="auto"/>
        <w:left w:val="none" w:sz="0" w:space="0" w:color="auto"/>
        <w:bottom w:val="none" w:sz="0" w:space="0" w:color="auto"/>
        <w:right w:val="none" w:sz="0" w:space="0" w:color="auto"/>
      </w:divBdr>
    </w:div>
    <w:div w:id="1281229502">
      <w:bodyDiv w:val="1"/>
      <w:marLeft w:val="0"/>
      <w:marRight w:val="0"/>
      <w:marTop w:val="0"/>
      <w:marBottom w:val="0"/>
      <w:divBdr>
        <w:top w:val="none" w:sz="0" w:space="0" w:color="auto"/>
        <w:left w:val="none" w:sz="0" w:space="0" w:color="auto"/>
        <w:bottom w:val="none" w:sz="0" w:space="0" w:color="auto"/>
        <w:right w:val="none" w:sz="0" w:space="0" w:color="auto"/>
      </w:divBdr>
    </w:div>
    <w:div w:id="1283224014">
      <w:bodyDiv w:val="1"/>
      <w:marLeft w:val="0"/>
      <w:marRight w:val="0"/>
      <w:marTop w:val="0"/>
      <w:marBottom w:val="0"/>
      <w:divBdr>
        <w:top w:val="none" w:sz="0" w:space="0" w:color="auto"/>
        <w:left w:val="none" w:sz="0" w:space="0" w:color="auto"/>
        <w:bottom w:val="none" w:sz="0" w:space="0" w:color="auto"/>
        <w:right w:val="none" w:sz="0" w:space="0" w:color="auto"/>
      </w:divBdr>
    </w:div>
    <w:div w:id="1283489113">
      <w:bodyDiv w:val="1"/>
      <w:marLeft w:val="0"/>
      <w:marRight w:val="0"/>
      <w:marTop w:val="0"/>
      <w:marBottom w:val="0"/>
      <w:divBdr>
        <w:top w:val="none" w:sz="0" w:space="0" w:color="auto"/>
        <w:left w:val="none" w:sz="0" w:space="0" w:color="auto"/>
        <w:bottom w:val="none" w:sz="0" w:space="0" w:color="auto"/>
        <w:right w:val="none" w:sz="0" w:space="0" w:color="auto"/>
      </w:divBdr>
    </w:div>
    <w:div w:id="1283993792">
      <w:bodyDiv w:val="1"/>
      <w:marLeft w:val="0"/>
      <w:marRight w:val="0"/>
      <w:marTop w:val="0"/>
      <w:marBottom w:val="0"/>
      <w:divBdr>
        <w:top w:val="none" w:sz="0" w:space="0" w:color="auto"/>
        <w:left w:val="none" w:sz="0" w:space="0" w:color="auto"/>
        <w:bottom w:val="none" w:sz="0" w:space="0" w:color="auto"/>
        <w:right w:val="none" w:sz="0" w:space="0" w:color="auto"/>
      </w:divBdr>
    </w:div>
    <w:div w:id="1284966202">
      <w:bodyDiv w:val="1"/>
      <w:marLeft w:val="0"/>
      <w:marRight w:val="0"/>
      <w:marTop w:val="0"/>
      <w:marBottom w:val="0"/>
      <w:divBdr>
        <w:top w:val="none" w:sz="0" w:space="0" w:color="auto"/>
        <w:left w:val="none" w:sz="0" w:space="0" w:color="auto"/>
        <w:bottom w:val="none" w:sz="0" w:space="0" w:color="auto"/>
        <w:right w:val="none" w:sz="0" w:space="0" w:color="auto"/>
      </w:divBdr>
    </w:div>
    <w:div w:id="1286692356">
      <w:bodyDiv w:val="1"/>
      <w:marLeft w:val="0"/>
      <w:marRight w:val="0"/>
      <w:marTop w:val="0"/>
      <w:marBottom w:val="0"/>
      <w:divBdr>
        <w:top w:val="none" w:sz="0" w:space="0" w:color="auto"/>
        <w:left w:val="none" w:sz="0" w:space="0" w:color="auto"/>
        <w:bottom w:val="none" w:sz="0" w:space="0" w:color="auto"/>
        <w:right w:val="none" w:sz="0" w:space="0" w:color="auto"/>
      </w:divBdr>
    </w:div>
    <w:div w:id="1286807880">
      <w:bodyDiv w:val="1"/>
      <w:marLeft w:val="0"/>
      <w:marRight w:val="0"/>
      <w:marTop w:val="0"/>
      <w:marBottom w:val="0"/>
      <w:divBdr>
        <w:top w:val="none" w:sz="0" w:space="0" w:color="auto"/>
        <w:left w:val="none" w:sz="0" w:space="0" w:color="auto"/>
        <w:bottom w:val="none" w:sz="0" w:space="0" w:color="auto"/>
        <w:right w:val="none" w:sz="0" w:space="0" w:color="auto"/>
      </w:divBdr>
    </w:div>
    <w:div w:id="1288201526">
      <w:bodyDiv w:val="1"/>
      <w:marLeft w:val="0"/>
      <w:marRight w:val="0"/>
      <w:marTop w:val="0"/>
      <w:marBottom w:val="0"/>
      <w:divBdr>
        <w:top w:val="none" w:sz="0" w:space="0" w:color="auto"/>
        <w:left w:val="none" w:sz="0" w:space="0" w:color="auto"/>
        <w:bottom w:val="none" w:sz="0" w:space="0" w:color="auto"/>
        <w:right w:val="none" w:sz="0" w:space="0" w:color="auto"/>
      </w:divBdr>
    </w:div>
    <w:div w:id="1289236792">
      <w:bodyDiv w:val="1"/>
      <w:marLeft w:val="0"/>
      <w:marRight w:val="0"/>
      <w:marTop w:val="0"/>
      <w:marBottom w:val="0"/>
      <w:divBdr>
        <w:top w:val="none" w:sz="0" w:space="0" w:color="auto"/>
        <w:left w:val="none" w:sz="0" w:space="0" w:color="auto"/>
        <w:bottom w:val="none" w:sz="0" w:space="0" w:color="auto"/>
        <w:right w:val="none" w:sz="0" w:space="0" w:color="auto"/>
      </w:divBdr>
    </w:div>
    <w:div w:id="1289241033">
      <w:bodyDiv w:val="1"/>
      <w:marLeft w:val="0"/>
      <w:marRight w:val="0"/>
      <w:marTop w:val="0"/>
      <w:marBottom w:val="0"/>
      <w:divBdr>
        <w:top w:val="none" w:sz="0" w:space="0" w:color="auto"/>
        <w:left w:val="none" w:sz="0" w:space="0" w:color="auto"/>
        <w:bottom w:val="none" w:sz="0" w:space="0" w:color="auto"/>
        <w:right w:val="none" w:sz="0" w:space="0" w:color="auto"/>
      </w:divBdr>
    </w:div>
    <w:div w:id="1289706092">
      <w:bodyDiv w:val="1"/>
      <w:marLeft w:val="0"/>
      <w:marRight w:val="0"/>
      <w:marTop w:val="0"/>
      <w:marBottom w:val="0"/>
      <w:divBdr>
        <w:top w:val="none" w:sz="0" w:space="0" w:color="auto"/>
        <w:left w:val="none" w:sz="0" w:space="0" w:color="auto"/>
        <w:bottom w:val="none" w:sz="0" w:space="0" w:color="auto"/>
        <w:right w:val="none" w:sz="0" w:space="0" w:color="auto"/>
      </w:divBdr>
    </w:div>
    <w:div w:id="1290357968">
      <w:bodyDiv w:val="1"/>
      <w:marLeft w:val="0"/>
      <w:marRight w:val="0"/>
      <w:marTop w:val="0"/>
      <w:marBottom w:val="0"/>
      <w:divBdr>
        <w:top w:val="none" w:sz="0" w:space="0" w:color="auto"/>
        <w:left w:val="none" w:sz="0" w:space="0" w:color="auto"/>
        <w:bottom w:val="none" w:sz="0" w:space="0" w:color="auto"/>
        <w:right w:val="none" w:sz="0" w:space="0" w:color="auto"/>
      </w:divBdr>
    </w:div>
    <w:div w:id="1290740821">
      <w:bodyDiv w:val="1"/>
      <w:marLeft w:val="0"/>
      <w:marRight w:val="0"/>
      <w:marTop w:val="0"/>
      <w:marBottom w:val="0"/>
      <w:divBdr>
        <w:top w:val="none" w:sz="0" w:space="0" w:color="auto"/>
        <w:left w:val="none" w:sz="0" w:space="0" w:color="auto"/>
        <w:bottom w:val="none" w:sz="0" w:space="0" w:color="auto"/>
        <w:right w:val="none" w:sz="0" w:space="0" w:color="auto"/>
      </w:divBdr>
    </w:div>
    <w:div w:id="1291663800">
      <w:bodyDiv w:val="1"/>
      <w:marLeft w:val="0"/>
      <w:marRight w:val="0"/>
      <w:marTop w:val="0"/>
      <w:marBottom w:val="0"/>
      <w:divBdr>
        <w:top w:val="none" w:sz="0" w:space="0" w:color="auto"/>
        <w:left w:val="none" w:sz="0" w:space="0" w:color="auto"/>
        <w:bottom w:val="none" w:sz="0" w:space="0" w:color="auto"/>
        <w:right w:val="none" w:sz="0" w:space="0" w:color="auto"/>
      </w:divBdr>
    </w:div>
    <w:div w:id="1292589208">
      <w:bodyDiv w:val="1"/>
      <w:marLeft w:val="0"/>
      <w:marRight w:val="0"/>
      <w:marTop w:val="0"/>
      <w:marBottom w:val="0"/>
      <w:divBdr>
        <w:top w:val="none" w:sz="0" w:space="0" w:color="auto"/>
        <w:left w:val="none" w:sz="0" w:space="0" w:color="auto"/>
        <w:bottom w:val="none" w:sz="0" w:space="0" w:color="auto"/>
        <w:right w:val="none" w:sz="0" w:space="0" w:color="auto"/>
      </w:divBdr>
    </w:div>
    <w:div w:id="1293634125">
      <w:bodyDiv w:val="1"/>
      <w:marLeft w:val="0"/>
      <w:marRight w:val="0"/>
      <w:marTop w:val="0"/>
      <w:marBottom w:val="0"/>
      <w:divBdr>
        <w:top w:val="none" w:sz="0" w:space="0" w:color="auto"/>
        <w:left w:val="none" w:sz="0" w:space="0" w:color="auto"/>
        <w:bottom w:val="none" w:sz="0" w:space="0" w:color="auto"/>
        <w:right w:val="none" w:sz="0" w:space="0" w:color="auto"/>
      </w:divBdr>
    </w:div>
    <w:div w:id="1295334594">
      <w:bodyDiv w:val="1"/>
      <w:marLeft w:val="0"/>
      <w:marRight w:val="0"/>
      <w:marTop w:val="0"/>
      <w:marBottom w:val="0"/>
      <w:divBdr>
        <w:top w:val="none" w:sz="0" w:space="0" w:color="auto"/>
        <w:left w:val="none" w:sz="0" w:space="0" w:color="auto"/>
        <w:bottom w:val="none" w:sz="0" w:space="0" w:color="auto"/>
        <w:right w:val="none" w:sz="0" w:space="0" w:color="auto"/>
      </w:divBdr>
    </w:div>
    <w:div w:id="1296332609">
      <w:bodyDiv w:val="1"/>
      <w:marLeft w:val="0"/>
      <w:marRight w:val="0"/>
      <w:marTop w:val="0"/>
      <w:marBottom w:val="0"/>
      <w:divBdr>
        <w:top w:val="none" w:sz="0" w:space="0" w:color="auto"/>
        <w:left w:val="none" w:sz="0" w:space="0" w:color="auto"/>
        <w:bottom w:val="none" w:sz="0" w:space="0" w:color="auto"/>
        <w:right w:val="none" w:sz="0" w:space="0" w:color="auto"/>
      </w:divBdr>
    </w:div>
    <w:div w:id="1297956940">
      <w:bodyDiv w:val="1"/>
      <w:marLeft w:val="0"/>
      <w:marRight w:val="0"/>
      <w:marTop w:val="0"/>
      <w:marBottom w:val="0"/>
      <w:divBdr>
        <w:top w:val="none" w:sz="0" w:space="0" w:color="auto"/>
        <w:left w:val="none" w:sz="0" w:space="0" w:color="auto"/>
        <w:bottom w:val="none" w:sz="0" w:space="0" w:color="auto"/>
        <w:right w:val="none" w:sz="0" w:space="0" w:color="auto"/>
      </w:divBdr>
    </w:div>
    <w:div w:id="1298951356">
      <w:bodyDiv w:val="1"/>
      <w:marLeft w:val="0"/>
      <w:marRight w:val="0"/>
      <w:marTop w:val="0"/>
      <w:marBottom w:val="0"/>
      <w:divBdr>
        <w:top w:val="none" w:sz="0" w:space="0" w:color="auto"/>
        <w:left w:val="none" w:sz="0" w:space="0" w:color="auto"/>
        <w:bottom w:val="none" w:sz="0" w:space="0" w:color="auto"/>
        <w:right w:val="none" w:sz="0" w:space="0" w:color="auto"/>
      </w:divBdr>
    </w:div>
    <w:div w:id="1299453057">
      <w:bodyDiv w:val="1"/>
      <w:marLeft w:val="0"/>
      <w:marRight w:val="0"/>
      <w:marTop w:val="0"/>
      <w:marBottom w:val="0"/>
      <w:divBdr>
        <w:top w:val="none" w:sz="0" w:space="0" w:color="auto"/>
        <w:left w:val="none" w:sz="0" w:space="0" w:color="auto"/>
        <w:bottom w:val="none" w:sz="0" w:space="0" w:color="auto"/>
        <w:right w:val="none" w:sz="0" w:space="0" w:color="auto"/>
      </w:divBdr>
    </w:div>
    <w:div w:id="1299607393">
      <w:bodyDiv w:val="1"/>
      <w:marLeft w:val="0"/>
      <w:marRight w:val="0"/>
      <w:marTop w:val="0"/>
      <w:marBottom w:val="0"/>
      <w:divBdr>
        <w:top w:val="none" w:sz="0" w:space="0" w:color="auto"/>
        <w:left w:val="none" w:sz="0" w:space="0" w:color="auto"/>
        <w:bottom w:val="none" w:sz="0" w:space="0" w:color="auto"/>
        <w:right w:val="none" w:sz="0" w:space="0" w:color="auto"/>
      </w:divBdr>
    </w:div>
    <w:div w:id="1300039569">
      <w:bodyDiv w:val="1"/>
      <w:marLeft w:val="0"/>
      <w:marRight w:val="0"/>
      <w:marTop w:val="0"/>
      <w:marBottom w:val="0"/>
      <w:divBdr>
        <w:top w:val="none" w:sz="0" w:space="0" w:color="auto"/>
        <w:left w:val="none" w:sz="0" w:space="0" w:color="auto"/>
        <w:bottom w:val="none" w:sz="0" w:space="0" w:color="auto"/>
        <w:right w:val="none" w:sz="0" w:space="0" w:color="auto"/>
      </w:divBdr>
    </w:div>
    <w:div w:id="1300184440">
      <w:bodyDiv w:val="1"/>
      <w:marLeft w:val="0"/>
      <w:marRight w:val="0"/>
      <w:marTop w:val="0"/>
      <w:marBottom w:val="0"/>
      <w:divBdr>
        <w:top w:val="none" w:sz="0" w:space="0" w:color="auto"/>
        <w:left w:val="none" w:sz="0" w:space="0" w:color="auto"/>
        <w:bottom w:val="none" w:sz="0" w:space="0" w:color="auto"/>
        <w:right w:val="none" w:sz="0" w:space="0" w:color="auto"/>
      </w:divBdr>
    </w:div>
    <w:div w:id="1300653120">
      <w:bodyDiv w:val="1"/>
      <w:marLeft w:val="0"/>
      <w:marRight w:val="0"/>
      <w:marTop w:val="0"/>
      <w:marBottom w:val="0"/>
      <w:divBdr>
        <w:top w:val="none" w:sz="0" w:space="0" w:color="auto"/>
        <w:left w:val="none" w:sz="0" w:space="0" w:color="auto"/>
        <w:bottom w:val="none" w:sz="0" w:space="0" w:color="auto"/>
        <w:right w:val="none" w:sz="0" w:space="0" w:color="auto"/>
      </w:divBdr>
    </w:div>
    <w:div w:id="1301958200">
      <w:bodyDiv w:val="1"/>
      <w:marLeft w:val="0"/>
      <w:marRight w:val="0"/>
      <w:marTop w:val="0"/>
      <w:marBottom w:val="0"/>
      <w:divBdr>
        <w:top w:val="none" w:sz="0" w:space="0" w:color="auto"/>
        <w:left w:val="none" w:sz="0" w:space="0" w:color="auto"/>
        <w:bottom w:val="none" w:sz="0" w:space="0" w:color="auto"/>
        <w:right w:val="none" w:sz="0" w:space="0" w:color="auto"/>
      </w:divBdr>
    </w:div>
    <w:div w:id="1302810016">
      <w:bodyDiv w:val="1"/>
      <w:marLeft w:val="0"/>
      <w:marRight w:val="0"/>
      <w:marTop w:val="0"/>
      <w:marBottom w:val="0"/>
      <w:divBdr>
        <w:top w:val="none" w:sz="0" w:space="0" w:color="auto"/>
        <w:left w:val="none" w:sz="0" w:space="0" w:color="auto"/>
        <w:bottom w:val="none" w:sz="0" w:space="0" w:color="auto"/>
        <w:right w:val="none" w:sz="0" w:space="0" w:color="auto"/>
      </w:divBdr>
    </w:div>
    <w:div w:id="1303928658">
      <w:bodyDiv w:val="1"/>
      <w:marLeft w:val="0"/>
      <w:marRight w:val="0"/>
      <w:marTop w:val="0"/>
      <w:marBottom w:val="0"/>
      <w:divBdr>
        <w:top w:val="none" w:sz="0" w:space="0" w:color="auto"/>
        <w:left w:val="none" w:sz="0" w:space="0" w:color="auto"/>
        <w:bottom w:val="none" w:sz="0" w:space="0" w:color="auto"/>
        <w:right w:val="none" w:sz="0" w:space="0" w:color="auto"/>
      </w:divBdr>
    </w:div>
    <w:div w:id="1304894735">
      <w:bodyDiv w:val="1"/>
      <w:marLeft w:val="0"/>
      <w:marRight w:val="0"/>
      <w:marTop w:val="0"/>
      <w:marBottom w:val="0"/>
      <w:divBdr>
        <w:top w:val="none" w:sz="0" w:space="0" w:color="auto"/>
        <w:left w:val="none" w:sz="0" w:space="0" w:color="auto"/>
        <w:bottom w:val="none" w:sz="0" w:space="0" w:color="auto"/>
        <w:right w:val="none" w:sz="0" w:space="0" w:color="auto"/>
      </w:divBdr>
    </w:div>
    <w:div w:id="1305089459">
      <w:bodyDiv w:val="1"/>
      <w:marLeft w:val="0"/>
      <w:marRight w:val="0"/>
      <w:marTop w:val="0"/>
      <w:marBottom w:val="0"/>
      <w:divBdr>
        <w:top w:val="none" w:sz="0" w:space="0" w:color="auto"/>
        <w:left w:val="none" w:sz="0" w:space="0" w:color="auto"/>
        <w:bottom w:val="none" w:sz="0" w:space="0" w:color="auto"/>
        <w:right w:val="none" w:sz="0" w:space="0" w:color="auto"/>
      </w:divBdr>
    </w:div>
    <w:div w:id="1305114304">
      <w:bodyDiv w:val="1"/>
      <w:marLeft w:val="0"/>
      <w:marRight w:val="0"/>
      <w:marTop w:val="0"/>
      <w:marBottom w:val="0"/>
      <w:divBdr>
        <w:top w:val="none" w:sz="0" w:space="0" w:color="auto"/>
        <w:left w:val="none" w:sz="0" w:space="0" w:color="auto"/>
        <w:bottom w:val="none" w:sz="0" w:space="0" w:color="auto"/>
        <w:right w:val="none" w:sz="0" w:space="0" w:color="auto"/>
      </w:divBdr>
    </w:div>
    <w:div w:id="1306931496">
      <w:bodyDiv w:val="1"/>
      <w:marLeft w:val="0"/>
      <w:marRight w:val="0"/>
      <w:marTop w:val="0"/>
      <w:marBottom w:val="0"/>
      <w:divBdr>
        <w:top w:val="none" w:sz="0" w:space="0" w:color="auto"/>
        <w:left w:val="none" w:sz="0" w:space="0" w:color="auto"/>
        <w:bottom w:val="none" w:sz="0" w:space="0" w:color="auto"/>
        <w:right w:val="none" w:sz="0" w:space="0" w:color="auto"/>
      </w:divBdr>
    </w:div>
    <w:div w:id="1307008502">
      <w:bodyDiv w:val="1"/>
      <w:marLeft w:val="0"/>
      <w:marRight w:val="0"/>
      <w:marTop w:val="0"/>
      <w:marBottom w:val="0"/>
      <w:divBdr>
        <w:top w:val="none" w:sz="0" w:space="0" w:color="auto"/>
        <w:left w:val="none" w:sz="0" w:space="0" w:color="auto"/>
        <w:bottom w:val="none" w:sz="0" w:space="0" w:color="auto"/>
        <w:right w:val="none" w:sz="0" w:space="0" w:color="auto"/>
      </w:divBdr>
    </w:div>
    <w:div w:id="1307010571">
      <w:bodyDiv w:val="1"/>
      <w:marLeft w:val="0"/>
      <w:marRight w:val="0"/>
      <w:marTop w:val="0"/>
      <w:marBottom w:val="0"/>
      <w:divBdr>
        <w:top w:val="none" w:sz="0" w:space="0" w:color="auto"/>
        <w:left w:val="none" w:sz="0" w:space="0" w:color="auto"/>
        <w:bottom w:val="none" w:sz="0" w:space="0" w:color="auto"/>
        <w:right w:val="none" w:sz="0" w:space="0" w:color="auto"/>
      </w:divBdr>
    </w:div>
    <w:div w:id="1307080225">
      <w:bodyDiv w:val="1"/>
      <w:marLeft w:val="0"/>
      <w:marRight w:val="0"/>
      <w:marTop w:val="0"/>
      <w:marBottom w:val="0"/>
      <w:divBdr>
        <w:top w:val="none" w:sz="0" w:space="0" w:color="auto"/>
        <w:left w:val="none" w:sz="0" w:space="0" w:color="auto"/>
        <w:bottom w:val="none" w:sz="0" w:space="0" w:color="auto"/>
        <w:right w:val="none" w:sz="0" w:space="0" w:color="auto"/>
      </w:divBdr>
    </w:div>
    <w:div w:id="1307206311">
      <w:bodyDiv w:val="1"/>
      <w:marLeft w:val="0"/>
      <w:marRight w:val="0"/>
      <w:marTop w:val="0"/>
      <w:marBottom w:val="0"/>
      <w:divBdr>
        <w:top w:val="none" w:sz="0" w:space="0" w:color="auto"/>
        <w:left w:val="none" w:sz="0" w:space="0" w:color="auto"/>
        <w:bottom w:val="none" w:sz="0" w:space="0" w:color="auto"/>
        <w:right w:val="none" w:sz="0" w:space="0" w:color="auto"/>
      </w:divBdr>
    </w:div>
    <w:div w:id="1308245297">
      <w:bodyDiv w:val="1"/>
      <w:marLeft w:val="0"/>
      <w:marRight w:val="0"/>
      <w:marTop w:val="0"/>
      <w:marBottom w:val="0"/>
      <w:divBdr>
        <w:top w:val="none" w:sz="0" w:space="0" w:color="auto"/>
        <w:left w:val="none" w:sz="0" w:space="0" w:color="auto"/>
        <w:bottom w:val="none" w:sz="0" w:space="0" w:color="auto"/>
        <w:right w:val="none" w:sz="0" w:space="0" w:color="auto"/>
      </w:divBdr>
    </w:div>
    <w:div w:id="1309288025">
      <w:bodyDiv w:val="1"/>
      <w:marLeft w:val="0"/>
      <w:marRight w:val="0"/>
      <w:marTop w:val="0"/>
      <w:marBottom w:val="0"/>
      <w:divBdr>
        <w:top w:val="none" w:sz="0" w:space="0" w:color="auto"/>
        <w:left w:val="none" w:sz="0" w:space="0" w:color="auto"/>
        <w:bottom w:val="none" w:sz="0" w:space="0" w:color="auto"/>
        <w:right w:val="none" w:sz="0" w:space="0" w:color="auto"/>
      </w:divBdr>
    </w:div>
    <w:div w:id="1313212144">
      <w:bodyDiv w:val="1"/>
      <w:marLeft w:val="0"/>
      <w:marRight w:val="0"/>
      <w:marTop w:val="0"/>
      <w:marBottom w:val="0"/>
      <w:divBdr>
        <w:top w:val="none" w:sz="0" w:space="0" w:color="auto"/>
        <w:left w:val="none" w:sz="0" w:space="0" w:color="auto"/>
        <w:bottom w:val="none" w:sz="0" w:space="0" w:color="auto"/>
        <w:right w:val="none" w:sz="0" w:space="0" w:color="auto"/>
      </w:divBdr>
    </w:div>
    <w:div w:id="1313604097">
      <w:bodyDiv w:val="1"/>
      <w:marLeft w:val="0"/>
      <w:marRight w:val="0"/>
      <w:marTop w:val="0"/>
      <w:marBottom w:val="0"/>
      <w:divBdr>
        <w:top w:val="none" w:sz="0" w:space="0" w:color="auto"/>
        <w:left w:val="none" w:sz="0" w:space="0" w:color="auto"/>
        <w:bottom w:val="none" w:sz="0" w:space="0" w:color="auto"/>
        <w:right w:val="none" w:sz="0" w:space="0" w:color="auto"/>
      </w:divBdr>
    </w:div>
    <w:div w:id="1313674816">
      <w:bodyDiv w:val="1"/>
      <w:marLeft w:val="0"/>
      <w:marRight w:val="0"/>
      <w:marTop w:val="0"/>
      <w:marBottom w:val="0"/>
      <w:divBdr>
        <w:top w:val="none" w:sz="0" w:space="0" w:color="auto"/>
        <w:left w:val="none" w:sz="0" w:space="0" w:color="auto"/>
        <w:bottom w:val="none" w:sz="0" w:space="0" w:color="auto"/>
        <w:right w:val="none" w:sz="0" w:space="0" w:color="auto"/>
      </w:divBdr>
    </w:div>
    <w:div w:id="1314069809">
      <w:bodyDiv w:val="1"/>
      <w:marLeft w:val="0"/>
      <w:marRight w:val="0"/>
      <w:marTop w:val="0"/>
      <w:marBottom w:val="0"/>
      <w:divBdr>
        <w:top w:val="none" w:sz="0" w:space="0" w:color="auto"/>
        <w:left w:val="none" w:sz="0" w:space="0" w:color="auto"/>
        <w:bottom w:val="none" w:sz="0" w:space="0" w:color="auto"/>
        <w:right w:val="none" w:sz="0" w:space="0" w:color="auto"/>
      </w:divBdr>
    </w:div>
    <w:div w:id="1314336666">
      <w:bodyDiv w:val="1"/>
      <w:marLeft w:val="0"/>
      <w:marRight w:val="0"/>
      <w:marTop w:val="0"/>
      <w:marBottom w:val="0"/>
      <w:divBdr>
        <w:top w:val="none" w:sz="0" w:space="0" w:color="auto"/>
        <w:left w:val="none" w:sz="0" w:space="0" w:color="auto"/>
        <w:bottom w:val="none" w:sz="0" w:space="0" w:color="auto"/>
        <w:right w:val="none" w:sz="0" w:space="0" w:color="auto"/>
      </w:divBdr>
    </w:div>
    <w:div w:id="1314456238">
      <w:bodyDiv w:val="1"/>
      <w:marLeft w:val="0"/>
      <w:marRight w:val="0"/>
      <w:marTop w:val="0"/>
      <w:marBottom w:val="0"/>
      <w:divBdr>
        <w:top w:val="none" w:sz="0" w:space="0" w:color="auto"/>
        <w:left w:val="none" w:sz="0" w:space="0" w:color="auto"/>
        <w:bottom w:val="none" w:sz="0" w:space="0" w:color="auto"/>
        <w:right w:val="none" w:sz="0" w:space="0" w:color="auto"/>
      </w:divBdr>
    </w:div>
    <w:div w:id="1315525720">
      <w:bodyDiv w:val="1"/>
      <w:marLeft w:val="0"/>
      <w:marRight w:val="0"/>
      <w:marTop w:val="0"/>
      <w:marBottom w:val="0"/>
      <w:divBdr>
        <w:top w:val="none" w:sz="0" w:space="0" w:color="auto"/>
        <w:left w:val="none" w:sz="0" w:space="0" w:color="auto"/>
        <w:bottom w:val="none" w:sz="0" w:space="0" w:color="auto"/>
        <w:right w:val="none" w:sz="0" w:space="0" w:color="auto"/>
      </w:divBdr>
    </w:div>
    <w:div w:id="1315835391">
      <w:bodyDiv w:val="1"/>
      <w:marLeft w:val="0"/>
      <w:marRight w:val="0"/>
      <w:marTop w:val="0"/>
      <w:marBottom w:val="0"/>
      <w:divBdr>
        <w:top w:val="none" w:sz="0" w:space="0" w:color="auto"/>
        <w:left w:val="none" w:sz="0" w:space="0" w:color="auto"/>
        <w:bottom w:val="none" w:sz="0" w:space="0" w:color="auto"/>
        <w:right w:val="none" w:sz="0" w:space="0" w:color="auto"/>
      </w:divBdr>
    </w:div>
    <w:div w:id="1316488248">
      <w:bodyDiv w:val="1"/>
      <w:marLeft w:val="0"/>
      <w:marRight w:val="0"/>
      <w:marTop w:val="0"/>
      <w:marBottom w:val="0"/>
      <w:divBdr>
        <w:top w:val="none" w:sz="0" w:space="0" w:color="auto"/>
        <w:left w:val="none" w:sz="0" w:space="0" w:color="auto"/>
        <w:bottom w:val="none" w:sz="0" w:space="0" w:color="auto"/>
        <w:right w:val="none" w:sz="0" w:space="0" w:color="auto"/>
      </w:divBdr>
    </w:div>
    <w:div w:id="1317563887">
      <w:bodyDiv w:val="1"/>
      <w:marLeft w:val="0"/>
      <w:marRight w:val="0"/>
      <w:marTop w:val="0"/>
      <w:marBottom w:val="0"/>
      <w:divBdr>
        <w:top w:val="none" w:sz="0" w:space="0" w:color="auto"/>
        <w:left w:val="none" w:sz="0" w:space="0" w:color="auto"/>
        <w:bottom w:val="none" w:sz="0" w:space="0" w:color="auto"/>
        <w:right w:val="none" w:sz="0" w:space="0" w:color="auto"/>
      </w:divBdr>
    </w:div>
    <w:div w:id="1318267250">
      <w:bodyDiv w:val="1"/>
      <w:marLeft w:val="0"/>
      <w:marRight w:val="0"/>
      <w:marTop w:val="0"/>
      <w:marBottom w:val="0"/>
      <w:divBdr>
        <w:top w:val="none" w:sz="0" w:space="0" w:color="auto"/>
        <w:left w:val="none" w:sz="0" w:space="0" w:color="auto"/>
        <w:bottom w:val="none" w:sz="0" w:space="0" w:color="auto"/>
        <w:right w:val="none" w:sz="0" w:space="0" w:color="auto"/>
      </w:divBdr>
    </w:div>
    <w:div w:id="1318849775">
      <w:bodyDiv w:val="1"/>
      <w:marLeft w:val="0"/>
      <w:marRight w:val="0"/>
      <w:marTop w:val="0"/>
      <w:marBottom w:val="0"/>
      <w:divBdr>
        <w:top w:val="none" w:sz="0" w:space="0" w:color="auto"/>
        <w:left w:val="none" w:sz="0" w:space="0" w:color="auto"/>
        <w:bottom w:val="none" w:sz="0" w:space="0" w:color="auto"/>
        <w:right w:val="none" w:sz="0" w:space="0" w:color="auto"/>
      </w:divBdr>
    </w:div>
    <w:div w:id="1319114580">
      <w:bodyDiv w:val="1"/>
      <w:marLeft w:val="0"/>
      <w:marRight w:val="0"/>
      <w:marTop w:val="0"/>
      <w:marBottom w:val="0"/>
      <w:divBdr>
        <w:top w:val="none" w:sz="0" w:space="0" w:color="auto"/>
        <w:left w:val="none" w:sz="0" w:space="0" w:color="auto"/>
        <w:bottom w:val="none" w:sz="0" w:space="0" w:color="auto"/>
        <w:right w:val="none" w:sz="0" w:space="0" w:color="auto"/>
      </w:divBdr>
    </w:div>
    <w:div w:id="1320117815">
      <w:bodyDiv w:val="1"/>
      <w:marLeft w:val="0"/>
      <w:marRight w:val="0"/>
      <w:marTop w:val="0"/>
      <w:marBottom w:val="0"/>
      <w:divBdr>
        <w:top w:val="none" w:sz="0" w:space="0" w:color="auto"/>
        <w:left w:val="none" w:sz="0" w:space="0" w:color="auto"/>
        <w:bottom w:val="none" w:sz="0" w:space="0" w:color="auto"/>
        <w:right w:val="none" w:sz="0" w:space="0" w:color="auto"/>
      </w:divBdr>
    </w:div>
    <w:div w:id="1320843308">
      <w:bodyDiv w:val="1"/>
      <w:marLeft w:val="0"/>
      <w:marRight w:val="0"/>
      <w:marTop w:val="0"/>
      <w:marBottom w:val="0"/>
      <w:divBdr>
        <w:top w:val="none" w:sz="0" w:space="0" w:color="auto"/>
        <w:left w:val="none" w:sz="0" w:space="0" w:color="auto"/>
        <w:bottom w:val="none" w:sz="0" w:space="0" w:color="auto"/>
        <w:right w:val="none" w:sz="0" w:space="0" w:color="auto"/>
      </w:divBdr>
    </w:div>
    <w:div w:id="1321344094">
      <w:bodyDiv w:val="1"/>
      <w:marLeft w:val="0"/>
      <w:marRight w:val="0"/>
      <w:marTop w:val="0"/>
      <w:marBottom w:val="0"/>
      <w:divBdr>
        <w:top w:val="none" w:sz="0" w:space="0" w:color="auto"/>
        <w:left w:val="none" w:sz="0" w:space="0" w:color="auto"/>
        <w:bottom w:val="none" w:sz="0" w:space="0" w:color="auto"/>
        <w:right w:val="none" w:sz="0" w:space="0" w:color="auto"/>
      </w:divBdr>
    </w:div>
    <w:div w:id="1321731722">
      <w:bodyDiv w:val="1"/>
      <w:marLeft w:val="0"/>
      <w:marRight w:val="0"/>
      <w:marTop w:val="0"/>
      <w:marBottom w:val="0"/>
      <w:divBdr>
        <w:top w:val="none" w:sz="0" w:space="0" w:color="auto"/>
        <w:left w:val="none" w:sz="0" w:space="0" w:color="auto"/>
        <w:bottom w:val="none" w:sz="0" w:space="0" w:color="auto"/>
        <w:right w:val="none" w:sz="0" w:space="0" w:color="auto"/>
      </w:divBdr>
    </w:div>
    <w:div w:id="1323463885">
      <w:bodyDiv w:val="1"/>
      <w:marLeft w:val="0"/>
      <w:marRight w:val="0"/>
      <w:marTop w:val="0"/>
      <w:marBottom w:val="0"/>
      <w:divBdr>
        <w:top w:val="none" w:sz="0" w:space="0" w:color="auto"/>
        <w:left w:val="none" w:sz="0" w:space="0" w:color="auto"/>
        <w:bottom w:val="none" w:sz="0" w:space="0" w:color="auto"/>
        <w:right w:val="none" w:sz="0" w:space="0" w:color="auto"/>
      </w:divBdr>
    </w:div>
    <w:div w:id="1323922785">
      <w:bodyDiv w:val="1"/>
      <w:marLeft w:val="0"/>
      <w:marRight w:val="0"/>
      <w:marTop w:val="0"/>
      <w:marBottom w:val="0"/>
      <w:divBdr>
        <w:top w:val="none" w:sz="0" w:space="0" w:color="auto"/>
        <w:left w:val="none" w:sz="0" w:space="0" w:color="auto"/>
        <w:bottom w:val="none" w:sz="0" w:space="0" w:color="auto"/>
        <w:right w:val="none" w:sz="0" w:space="0" w:color="auto"/>
      </w:divBdr>
    </w:div>
    <w:div w:id="1325932558">
      <w:bodyDiv w:val="1"/>
      <w:marLeft w:val="0"/>
      <w:marRight w:val="0"/>
      <w:marTop w:val="0"/>
      <w:marBottom w:val="0"/>
      <w:divBdr>
        <w:top w:val="none" w:sz="0" w:space="0" w:color="auto"/>
        <w:left w:val="none" w:sz="0" w:space="0" w:color="auto"/>
        <w:bottom w:val="none" w:sz="0" w:space="0" w:color="auto"/>
        <w:right w:val="none" w:sz="0" w:space="0" w:color="auto"/>
      </w:divBdr>
    </w:div>
    <w:div w:id="1328746677">
      <w:bodyDiv w:val="1"/>
      <w:marLeft w:val="0"/>
      <w:marRight w:val="0"/>
      <w:marTop w:val="0"/>
      <w:marBottom w:val="0"/>
      <w:divBdr>
        <w:top w:val="none" w:sz="0" w:space="0" w:color="auto"/>
        <w:left w:val="none" w:sz="0" w:space="0" w:color="auto"/>
        <w:bottom w:val="none" w:sz="0" w:space="0" w:color="auto"/>
        <w:right w:val="none" w:sz="0" w:space="0" w:color="auto"/>
      </w:divBdr>
    </w:div>
    <w:div w:id="1328945756">
      <w:bodyDiv w:val="1"/>
      <w:marLeft w:val="0"/>
      <w:marRight w:val="0"/>
      <w:marTop w:val="0"/>
      <w:marBottom w:val="0"/>
      <w:divBdr>
        <w:top w:val="none" w:sz="0" w:space="0" w:color="auto"/>
        <w:left w:val="none" w:sz="0" w:space="0" w:color="auto"/>
        <w:bottom w:val="none" w:sz="0" w:space="0" w:color="auto"/>
        <w:right w:val="none" w:sz="0" w:space="0" w:color="auto"/>
      </w:divBdr>
    </w:div>
    <w:div w:id="1329944084">
      <w:bodyDiv w:val="1"/>
      <w:marLeft w:val="0"/>
      <w:marRight w:val="0"/>
      <w:marTop w:val="0"/>
      <w:marBottom w:val="0"/>
      <w:divBdr>
        <w:top w:val="none" w:sz="0" w:space="0" w:color="auto"/>
        <w:left w:val="none" w:sz="0" w:space="0" w:color="auto"/>
        <w:bottom w:val="none" w:sz="0" w:space="0" w:color="auto"/>
        <w:right w:val="none" w:sz="0" w:space="0" w:color="auto"/>
      </w:divBdr>
    </w:div>
    <w:div w:id="1330137179">
      <w:bodyDiv w:val="1"/>
      <w:marLeft w:val="0"/>
      <w:marRight w:val="0"/>
      <w:marTop w:val="0"/>
      <w:marBottom w:val="0"/>
      <w:divBdr>
        <w:top w:val="none" w:sz="0" w:space="0" w:color="auto"/>
        <w:left w:val="none" w:sz="0" w:space="0" w:color="auto"/>
        <w:bottom w:val="none" w:sz="0" w:space="0" w:color="auto"/>
        <w:right w:val="none" w:sz="0" w:space="0" w:color="auto"/>
      </w:divBdr>
    </w:div>
    <w:div w:id="1330253359">
      <w:bodyDiv w:val="1"/>
      <w:marLeft w:val="0"/>
      <w:marRight w:val="0"/>
      <w:marTop w:val="0"/>
      <w:marBottom w:val="0"/>
      <w:divBdr>
        <w:top w:val="none" w:sz="0" w:space="0" w:color="auto"/>
        <w:left w:val="none" w:sz="0" w:space="0" w:color="auto"/>
        <w:bottom w:val="none" w:sz="0" w:space="0" w:color="auto"/>
        <w:right w:val="none" w:sz="0" w:space="0" w:color="auto"/>
      </w:divBdr>
    </w:div>
    <w:div w:id="1330450469">
      <w:bodyDiv w:val="1"/>
      <w:marLeft w:val="0"/>
      <w:marRight w:val="0"/>
      <w:marTop w:val="0"/>
      <w:marBottom w:val="0"/>
      <w:divBdr>
        <w:top w:val="none" w:sz="0" w:space="0" w:color="auto"/>
        <w:left w:val="none" w:sz="0" w:space="0" w:color="auto"/>
        <w:bottom w:val="none" w:sz="0" w:space="0" w:color="auto"/>
        <w:right w:val="none" w:sz="0" w:space="0" w:color="auto"/>
      </w:divBdr>
    </w:div>
    <w:div w:id="1332677503">
      <w:bodyDiv w:val="1"/>
      <w:marLeft w:val="0"/>
      <w:marRight w:val="0"/>
      <w:marTop w:val="0"/>
      <w:marBottom w:val="0"/>
      <w:divBdr>
        <w:top w:val="none" w:sz="0" w:space="0" w:color="auto"/>
        <w:left w:val="none" w:sz="0" w:space="0" w:color="auto"/>
        <w:bottom w:val="none" w:sz="0" w:space="0" w:color="auto"/>
        <w:right w:val="none" w:sz="0" w:space="0" w:color="auto"/>
      </w:divBdr>
    </w:div>
    <w:div w:id="1332759237">
      <w:bodyDiv w:val="1"/>
      <w:marLeft w:val="0"/>
      <w:marRight w:val="0"/>
      <w:marTop w:val="0"/>
      <w:marBottom w:val="0"/>
      <w:divBdr>
        <w:top w:val="none" w:sz="0" w:space="0" w:color="auto"/>
        <w:left w:val="none" w:sz="0" w:space="0" w:color="auto"/>
        <w:bottom w:val="none" w:sz="0" w:space="0" w:color="auto"/>
        <w:right w:val="none" w:sz="0" w:space="0" w:color="auto"/>
      </w:divBdr>
    </w:div>
    <w:div w:id="1333530958">
      <w:bodyDiv w:val="1"/>
      <w:marLeft w:val="0"/>
      <w:marRight w:val="0"/>
      <w:marTop w:val="0"/>
      <w:marBottom w:val="0"/>
      <w:divBdr>
        <w:top w:val="none" w:sz="0" w:space="0" w:color="auto"/>
        <w:left w:val="none" w:sz="0" w:space="0" w:color="auto"/>
        <w:bottom w:val="none" w:sz="0" w:space="0" w:color="auto"/>
        <w:right w:val="none" w:sz="0" w:space="0" w:color="auto"/>
      </w:divBdr>
    </w:div>
    <w:div w:id="1333799548">
      <w:bodyDiv w:val="1"/>
      <w:marLeft w:val="0"/>
      <w:marRight w:val="0"/>
      <w:marTop w:val="0"/>
      <w:marBottom w:val="0"/>
      <w:divBdr>
        <w:top w:val="none" w:sz="0" w:space="0" w:color="auto"/>
        <w:left w:val="none" w:sz="0" w:space="0" w:color="auto"/>
        <w:bottom w:val="none" w:sz="0" w:space="0" w:color="auto"/>
        <w:right w:val="none" w:sz="0" w:space="0" w:color="auto"/>
      </w:divBdr>
    </w:div>
    <w:div w:id="1337077024">
      <w:bodyDiv w:val="1"/>
      <w:marLeft w:val="0"/>
      <w:marRight w:val="0"/>
      <w:marTop w:val="0"/>
      <w:marBottom w:val="0"/>
      <w:divBdr>
        <w:top w:val="none" w:sz="0" w:space="0" w:color="auto"/>
        <w:left w:val="none" w:sz="0" w:space="0" w:color="auto"/>
        <w:bottom w:val="none" w:sz="0" w:space="0" w:color="auto"/>
        <w:right w:val="none" w:sz="0" w:space="0" w:color="auto"/>
      </w:divBdr>
    </w:div>
    <w:div w:id="1338384029">
      <w:bodyDiv w:val="1"/>
      <w:marLeft w:val="0"/>
      <w:marRight w:val="0"/>
      <w:marTop w:val="0"/>
      <w:marBottom w:val="0"/>
      <w:divBdr>
        <w:top w:val="none" w:sz="0" w:space="0" w:color="auto"/>
        <w:left w:val="none" w:sz="0" w:space="0" w:color="auto"/>
        <w:bottom w:val="none" w:sz="0" w:space="0" w:color="auto"/>
        <w:right w:val="none" w:sz="0" w:space="0" w:color="auto"/>
      </w:divBdr>
    </w:div>
    <w:div w:id="1338773219">
      <w:bodyDiv w:val="1"/>
      <w:marLeft w:val="0"/>
      <w:marRight w:val="0"/>
      <w:marTop w:val="0"/>
      <w:marBottom w:val="0"/>
      <w:divBdr>
        <w:top w:val="none" w:sz="0" w:space="0" w:color="auto"/>
        <w:left w:val="none" w:sz="0" w:space="0" w:color="auto"/>
        <w:bottom w:val="none" w:sz="0" w:space="0" w:color="auto"/>
        <w:right w:val="none" w:sz="0" w:space="0" w:color="auto"/>
      </w:divBdr>
    </w:div>
    <w:div w:id="1338851438">
      <w:bodyDiv w:val="1"/>
      <w:marLeft w:val="0"/>
      <w:marRight w:val="0"/>
      <w:marTop w:val="0"/>
      <w:marBottom w:val="0"/>
      <w:divBdr>
        <w:top w:val="none" w:sz="0" w:space="0" w:color="auto"/>
        <w:left w:val="none" w:sz="0" w:space="0" w:color="auto"/>
        <w:bottom w:val="none" w:sz="0" w:space="0" w:color="auto"/>
        <w:right w:val="none" w:sz="0" w:space="0" w:color="auto"/>
      </w:divBdr>
    </w:div>
    <w:div w:id="1339041783">
      <w:bodyDiv w:val="1"/>
      <w:marLeft w:val="0"/>
      <w:marRight w:val="0"/>
      <w:marTop w:val="0"/>
      <w:marBottom w:val="0"/>
      <w:divBdr>
        <w:top w:val="none" w:sz="0" w:space="0" w:color="auto"/>
        <w:left w:val="none" w:sz="0" w:space="0" w:color="auto"/>
        <w:bottom w:val="none" w:sz="0" w:space="0" w:color="auto"/>
        <w:right w:val="none" w:sz="0" w:space="0" w:color="auto"/>
      </w:divBdr>
    </w:div>
    <w:div w:id="1339651865">
      <w:bodyDiv w:val="1"/>
      <w:marLeft w:val="0"/>
      <w:marRight w:val="0"/>
      <w:marTop w:val="0"/>
      <w:marBottom w:val="0"/>
      <w:divBdr>
        <w:top w:val="none" w:sz="0" w:space="0" w:color="auto"/>
        <w:left w:val="none" w:sz="0" w:space="0" w:color="auto"/>
        <w:bottom w:val="none" w:sz="0" w:space="0" w:color="auto"/>
        <w:right w:val="none" w:sz="0" w:space="0" w:color="auto"/>
      </w:divBdr>
    </w:div>
    <w:div w:id="1340817870">
      <w:bodyDiv w:val="1"/>
      <w:marLeft w:val="0"/>
      <w:marRight w:val="0"/>
      <w:marTop w:val="0"/>
      <w:marBottom w:val="0"/>
      <w:divBdr>
        <w:top w:val="none" w:sz="0" w:space="0" w:color="auto"/>
        <w:left w:val="none" w:sz="0" w:space="0" w:color="auto"/>
        <w:bottom w:val="none" w:sz="0" w:space="0" w:color="auto"/>
        <w:right w:val="none" w:sz="0" w:space="0" w:color="auto"/>
      </w:divBdr>
    </w:div>
    <w:div w:id="1342658079">
      <w:bodyDiv w:val="1"/>
      <w:marLeft w:val="0"/>
      <w:marRight w:val="0"/>
      <w:marTop w:val="0"/>
      <w:marBottom w:val="0"/>
      <w:divBdr>
        <w:top w:val="none" w:sz="0" w:space="0" w:color="auto"/>
        <w:left w:val="none" w:sz="0" w:space="0" w:color="auto"/>
        <w:bottom w:val="none" w:sz="0" w:space="0" w:color="auto"/>
        <w:right w:val="none" w:sz="0" w:space="0" w:color="auto"/>
      </w:divBdr>
    </w:div>
    <w:div w:id="1343507024">
      <w:bodyDiv w:val="1"/>
      <w:marLeft w:val="0"/>
      <w:marRight w:val="0"/>
      <w:marTop w:val="0"/>
      <w:marBottom w:val="0"/>
      <w:divBdr>
        <w:top w:val="none" w:sz="0" w:space="0" w:color="auto"/>
        <w:left w:val="none" w:sz="0" w:space="0" w:color="auto"/>
        <w:bottom w:val="none" w:sz="0" w:space="0" w:color="auto"/>
        <w:right w:val="none" w:sz="0" w:space="0" w:color="auto"/>
      </w:divBdr>
    </w:div>
    <w:div w:id="1344436606">
      <w:bodyDiv w:val="1"/>
      <w:marLeft w:val="0"/>
      <w:marRight w:val="0"/>
      <w:marTop w:val="0"/>
      <w:marBottom w:val="0"/>
      <w:divBdr>
        <w:top w:val="none" w:sz="0" w:space="0" w:color="auto"/>
        <w:left w:val="none" w:sz="0" w:space="0" w:color="auto"/>
        <w:bottom w:val="none" w:sz="0" w:space="0" w:color="auto"/>
        <w:right w:val="none" w:sz="0" w:space="0" w:color="auto"/>
      </w:divBdr>
    </w:div>
    <w:div w:id="1345324481">
      <w:bodyDiv w:val="1"/>
      <w:marLeft w:val="0"/>
      <w:marRight w:val="0"/>
      <w:marTop w:val="0"/>
      <w:marBottom w:val="0"/>
      <w:divBdr>
        <w:top w:val="none" w:sz="0" w:space="0" w:color="auto"/>
        <w:left w:val="none" w:sz="0" w:space="0" w:color="auto"/>
        <w:bottom w:val="none" w:sz="0" w:space="0" w:color="auto"/>
        <w:right w:val="none" w:sz="0" w:space="0" w:color="auto"/>
      </w:divBdr>
    </w:div>
    <w:div w:id="1345552133">
      <w:bodyDiv w:val="1"/>
      <w:marLeft w:val="0"/>
      <w:marRight w:val="0"/>
      <w:marTop w:val="0"/>
      <w:marBottom w:val="0"/>
      <w:divBdr>
        <w:top w:val="none" w:sz="0" w:space="0" w:color="auto"/>
        <w:left w:val="none" w:sz="0" w:space="0" w:color="auto"/>
        <w:bottom w:val="none" w:sz="0" w:space="0" w:color="auto"/>
        <w:right w:val="none" w:sz="0" w:space="0" w:color="auto"/>
      </w:divBdr>
    </w:div>
    <w:div w:id="1346327190">
      <w:bodyDiv w:val="1"/>
      <w:marLeft w:val="0"/>
      <w:marRight w:val="0"/>
      <w:marTop w:val="0"/>
      <w:marBottom w:val="0"/>
      <w:divBdr>
        <w:top w:val="none" w:sz="0" w:space="0" w:color="auto"/>
        <w:left w:val="none" w:sz="0" w:space="0" w:color="auto"/>
        <w:bottom w:val="none" w:sz="0" w:space="0" w:color="auto"/>
        <w:right w:val="none" w:sz="0" w:space="0" w:color="auto"/>
      </w:divBdr>
    </w:div>
    <w:div w:id="1347053636">
      <w:bodyDiv w:val="1"/>
      <w:marLeft w:val="0"/>
      <w:marRight w:val="0"/>
      <w:marTop w:val="0"/>
      <w:marBottom w:val="0"/>
      <w:divBdr>
        <w:top w:val="none" w:sz="0" w:space="0" w:color="auto"/>
        <w:left w:val="none" w:sz="0" w:space="0" w:color="auto"/>
        <w:bottom w:val="none" w:sz="0" w:space="0" w:color="auto"/>
        <w:right w:val="none" w:sz="0" w:space="0" w:color="auto"/>
      </w:divBdr>
    </w:div>
    <w:div w:id="1349525878">
      <w:bodyDiv w:val="1"/>
      <w:marLeft w:val="0"/>
      <w:marRight w:val="0"/>
      <w:marTop w:val="0"/>
      <w:marBottom w:val="0"/>
      <w:divBdr>
        <w:top w:val="none" w:sz="0" w:space="0" w:color="auto"/>
        <w:left w:val="none" w:sz="0" w:space="0" w:color="auto"/>
        <w:bottom w:val="none" w:sz="0" w:space="0" w:color="auto"/>
        <w:right w:val="none" w:sz="0" w:space="0" w:color="auto"/>
      </w:divBdr>
    </w:div>
    <w:div w:id="1350333637">
      <w:bodyDiv w:val="1"/>
      <w:marLeft w:val="0"/>
      <w:marRight w:val="0"/>
      <w:marTop w:val="0"/>
      <w:marBottom w:val="0"/>
      <w:divBdr>
        <w:top w:val="none" w:sz="0" w:space="0" w:color="auto"/>
        <w:left w:val="none" w:sz="0" w:space="0" w:color="auto"/>
        <w:bottom w:val="none" w:sz="0" w:space="0" w:color="auto"/>
        <w:right w:val="none" w:sz="0" w:space="0" w:color="auto"/>
      </w:divBdr>
    </w:div>
    <w:div w:id="1350715372">
      <w:bodyDiv w:val="1"/>
      <w:marLeft w:val="0"/>
      <w:marRight w:val="0"/>
      <w:marTop w:val="0"/>
      <w:marBottom w:val="0"/>
      <w:divBdr>
        <w:top w:val="none" w:sz="0" w:space="0" w:color="auto"/>
        <w:left w:val="none" w:sz="0" w:space="0" w:color="auto"/>
        <w:bottom w:val="none" w:sz="0" w:space="0" w:color="auto"/>
        <w:right w:val="none" w:sz="0" w:space="0" w:color="auto"/>
      </w:divBdr>
    </w:div>
    <w:div w:id="1354302013">
      <w:bodyDiv w:val="1"/>
      <w:marLeft w:val="0"/>
      <w:marRight w:val="0"/>
      <w:marTop w:val="0"/>
      <w:marBottom w:val="0"/>
      <w:divBdr>
        <w:top w:val="none" w:sz="0" w:space="0" w:color="auto"/>
        <w:left w:val="none" w:sz="0" w:space="0" w:color="auto"/>
        <w:bottom w:val="none" w:sz="0" w:space="0" w:color="auto"/>
        <w:right w:val="none" w:sz="0" w:space="0" w:color="auto"/>
      </w:divBdr>
    </w:div>
    <w:div w:id="1354725752">
      <w:bodyDiv w:val="1"/>
      <w:marLeft w:val="0"/>
      <w:marRight w:val="0"/>
      <w:marTop w:val="0"/>
      <w:marBottom w:val="0"/>
      <w:divBdr>
        <w:top w:val="none" w:sz="0" w:space="0" w:color="auto"/>
        <w:left w:val="none" w:sz="0" w:space="0" w:color="auto"/>
        <w:bottom w:val="none" w:sz="0" w:space="0" w:color="auto"/>
        <w:right w:val="none" w:sz="0" w:space="0" w:color="auto"/>
      </w:divBdr>
    </w:div>
    <w:div w:id="1354840835">
      <w:bodyDiv w:val="1"/>
      <w:marLeft w:val="0"/>
      <w:marRight w:val="0"/>
      <w:marTop w:val="0"/>
      <w:marBottom w:val="0"/>
      <w:divBdr>
        <w:top w:val="none" w:sz="0" w:space="0" w:color="auto"/>
        <w:left w:val="none" w:sz="0" w:space="0" w:color="auto"/>
        <w:bottom w:val="none" w:sz="0" w:space="0" w:color="auto"/>
        <w:right w:val="none" w:sz="0" w:space="0" w:color="auto"/>
      </w:divBdr>
    </w:div>
    <w:div w:id="1354964958">
      <w:bodyDiv w:val="1"/>
      <w:marLeft w:val="0"/>
      <w:marRight w:val="0"/>
      <w:marTop w:val="0"/>
      <w:marBottom w:val="0"/>
      <w:divBdr>
        <w:top w:val="none" w:sz="0" w:space="0" w:color="auto"/>
        <w:left w:val="none" w:sz="0" w:space="0" w:color="auto"/>
        <w:bottom w:val="none" w:sz="0" w:space="0" w:color="auto"/>
        <w:right w:val="none" w:sz="0" w:space="0" w:color="auto"/>
      </w:divBdr>
    </w:div>
    <w:div w:id="1355115139">
      <w:bodyDiv w:val="1"/>
      <w:marLeft w:val="0"/>
      <w:marRight w:val="0"/>
      <w:marTop w:val="0"/>
      <w:marBottom w:val="0"/>
      <w:divBdr>
        <w:top w:val="none" w:sz="0" w:space="0" w:color="auto"/>
        <w:left w:val="none" w:sz="0" w:space="0" w:color="auto"/>
        <w:bottom w:val="none" w:sz="0" w:space="0" w:color="auto"/>
        <w:right w:val="none" w:sz="0" w:space="0" w:color="auto"/>
      </w:divBdr>
    </w:div>
    <w:div w:id="1355300434">
      <w:bodyDiv w:val="1"/>
      <w:marLeft w:val="0"/>
      <w:marRight w:val="0"/>
      <w:marTop w:val="0"/>
      <w:marBottom w:val="0"/>
      <w:divBdr>
        <w:top w:val="none" w:sz="0" w:space="0" w:color="auto"/>
        <w:left w:val="none" w:sz="0" w:space="0" w:color="auto"/>
        <w:bottom w:val="none" w:sz="0" w:space="0" w:color="auto"/>
        <w:right w:val="none" w:sz="0" w:space="0" w:color="auto"/>
      </w:divBdr>
    </w:div>
    <w:div w:id="1355495900">
      <w:bodyDiv w:val="1"/>
      <w:marLeft w:val="0"/>
      <w:marRight w:val="0"/>
      <w:marTop w:val="0"/>
      <w:marBottom w:val="0"/>
      <w:divBdr>
        <w:top w:val="none" w:sz="0" w:space="0" w:color="auto"/>
        <w:left w:val="none" w:sz="0" w:space="0" w:color="auto"/>
        <w:bottom w:val="none" w:sz="0" w:space="0" w:color="auto"/>
        <w:right w:val="none" w:sz="0" w:space="0" w:color="auto"/>
      </w:divBdr>
    </w:div>
    <w:div w:id="1356881361">
      <w:bodyDiv w:val="1"/>
      <w:marLeft w:val="0"/>
      <w:marRight w:val="0"/>
      <w:marTop w:val="0"/>
      <w:marBottom w:val="0"/>
      <w:divBdr>
        <w:top w:val="none" w:sz="0" w:space="0" w:color="auto"/>
        <w:left w:val="none" w:sz="0" w:space="0" w:color="auto"/>
        <w:bottom w:val="none" w:sz="0" w:space="0" w:color="auto"/>
        <w:right w:val="none" w:sz="0" w:space="0" w:color="auto"/>
      </w:divBdr>
    </w:div>
    <w:div w:id="1358309903">
      <w:bodyDiv w:val="1"/>
      <w:marLeft w:val="0"/>
      <w:marRight w:val="0"/>
      <w:marTop w:val="0"/>
      <w:marBottom w:val="0"/>
      <w:divBdr>
        <w:top w:val="none" w:sz="0" w:space="0" w:color="auto"/>
        <w:left w:val="none" w:sz="0" w:space="0" w:color="auto"/>
        <w:bottom w:val="none" w:sz="0" w:space="0" w:color="auto"/>
        <w:right w:val="none" w:sz="0" w:space="0" w:color="auto"/>
      </w:divBdr>
    </w:div>
    <w:div w:id="1358503044">
      <w:bodyDiv w:val="1"/>
      <w:marLeft w:val="0"/>
      <w:marRight w:val="0"/>
      <w:marTop w:val="0"/>
      <w:marBottom w:val="0"/>
      <w:divBdr>
        <w:top w:val="none" w:sz="0" w:space="0" w:color="auto"/>
        <w:left w:val="none" w:sz="0" w:space="0" w:color="auto"/>
        <w:bottom w:val="none" w:sz="0" w:space="0" w:color="auto"/>
        <w:right w:val="none" w:sz="0" w:space="0" w:color="auto"/>
      </w:divBdr>
    </w:div>
    <w:div w:id="1359235584">
      <w:bodyDiv w:val="1"/>
      <w:marLeft w:val="0"/>
      <w:marRight w:val="0"/>
      <w:marTop w:val="0"/>
      <w:marBottom w:val="0"/>
      <w:divBdr>
        <w:top w:val="none" w:sz="0" w:space="0" w:color="auto"/>
        <w:left w:val="none" w:sz="0" w:space="0" w:color="auto"/>
        <w:bottom w:val="none" w:sz="0" w:space="0" w:color="auto"/>
        <w:right w:val="none" w:sz="0" w:space="0" w:color="auto"/>
      </w:divBdr>
    </w:div>
    <w:div w:id="1359509643">
      <w:bodyDiv w:val="1"/>
      <w:marLeft w:val="0"/>
      <w:marRight w:val="0"/>
      <w:marTop w:val="0"/>
      <w:marBottom w:val="0"/>
      <w:divBdr>
        <w:top w:val="none" w:sz="0" w:space="0" w:color="auto"/>
        <w:left w:val="none" w:sz="0" w:space="0" w:color="auto"/>
        <w:bottom w:val="none" w:sz="0" w:space="0" w:color="auto"/>
        <w:right w:val="none" w:sz="0" w:space="0" w:color="auto"/>
      </w:divBdr>
    </w:div>
    <w:div w:id="1359622377">
      <w:bodyDiv w:val="1"/>
      <w:marLeft w:val="0"/>
      <w:marRight w:val="0"/>
      <w:marTop w:val="0"/>
      <w:marBottom w:val="0"/>
      <w:divBdr>
        <w:top w:val="none" w:sz="0" w:space="0" w:color="auto"/>
        <w:left w:val="none" w:sz="0" w:space="0" w:color="auto"/>
        <w:bottom w:val="none" w:sz="0" w:space="0" w:color="auto"/>
        <w:right w:val="none" w:sz="0" w:space="0" w:color="auto"/>
      </w:divBdr>
    </w:div>
    <w:div w:id="1359770436">
      <w:bodyDiv w:val="1"/>
      <w:marLeft w:val="0"/>
      <w:marRight w:val="0"/>
      <w:marTop w:val="0"/>
      <w:marBottom w:val="0"/>
      <w:divBdr>
        <w:top w:val="none" w:sz="0" w:space="0" w:color="auto"/>
        <w:left w:val="none" w:sz="0" w:space="0" w:color="auto"/>
        <w:bottom w:val="none" w:sz="0" w:space="0" w:color="auto"/>
        <w:right w:val="none" w:sz="0" w:space="0" w:color="auto"/>
      </w:divBdr>
    </w:div>
    <w:div w:id="1361516988">
      <w:bodyDiv w:val="1"/>
      <w:marLeft w:val="0"/>
      <w:marRight w:val="0"/>
      <w:marTop w:val="0"/>
      <w:marBottom w:val="0"/>
      <w:divBdr>
        <w:top w:val="none" w:sz="0" w:space="0" w:color="auto"/>
        <w:left w:val="none" w:sz="0" w:space="0" w:color="auto"/>
        <w:bottom w:val="none" w:sz="0" w:space="0" w:color="auto"/>
        <w:right w:val="none" w:sz="0" w:space="0" w:color="auto"/>
      </w:divBdr>
    </w:div>
    <w:div w:id="1361710640">
      <w:bodyDiv w:val="1"/>
      <w:marLeft w:val="0"/>
      <w:marRight w:val="0"/>
      <w:marTop w:val="0"/>
      <w:marBottom w:val="0"/>
      <w:divBdr>
        <w:top w:val="none" w:sz="0" w:space="0" w:color="auto"/>
        <w:left w:val="none" w:sz="0" w:space="0" w:color="auto"/>
        <w:bottom w:val="none" w:sz="0" w:space="0" w:color="auto"/>
        <w:right w:val="none" w:sz="0" w:space="0" w:color="auto"/>
      </w:divBdr>
    </w:div>
    <w:div w:id="1361927991">
      <w:bodyDiv w:val="1"/>
      <w:marLeft w:val="0"/>
      <w:marRight w:val="0"/>
      <w:marTop w:val="0"/>
      <w:marBottom w:val="0"/>
      <w:divBdr>
        <w:top w:val="none" w:sz="0" w:space="0" w:color="auto"/>
        <w:left w:val="none" w:sz="0" w:space="0" w:color="auto"/>
        <w:bottom w:val="none" w:sz="0" w:space="0" w:color="auto"/>
        <w:right w:val="none" w:sz="0" w:space="0" w:color="auto"/>
      </w:divBdr>
    </w:div>
    <w:div w:id="1362437188">
      <w:bodyDiv w:val="1"/>
      <w:marLeft w:val="0"/>
      <w:marRight w:val="0"/>
      <w:marTop w:val="0"/>
      <w:marBottom w:val="0"/>
      <w:divBdr>
        <w:top w:val="none" w:sz="0" w:space="0" w:color="auto"/>
        <w:left w:val="none" w:sz="0" w:space="0" w:color="auto"/>
        <w:bottom w:val="none" w:sz="0" w:space="0" w:color="auto"/>
        <w:right w:val="none" w:sz="0" w:space="0" w:color="auto"/>
      </w:divBdr>
    </w:div>
    <w:div w:id="1364556736">
      <w:bodyDiv w:val="1"/>
      <w:marLeft w:val="0"/>
      <w:marRight w:val="0"/>
      <w:marTop w:val="0"/>
      <w:marBottom w:val="0"/>
      <w:divBdr>
        <w:top w:val="none" w:sz="0" w:space="0" w:color="auto"/>
        <w:left w:val="none" w:sz="0" w:space="0" w:color="auto"/>
        <w:bottom w:val="none" w:sz="0" w:space="0" w:color="auto"/>
        <w:right w:val="none" w:sz="0" w:space="0" w:color="auto"/>
      </w:divBdr>
    </w:div>
    <w:div w:id="1369337493">
      <w:bodyDiv w:val="1"/>
      <w:marLeft w:val="0"/>
      <w:marRight w:val="0"/>
      <w:marTop w:val="0"/>
      <w:marBottom w:val="0"/>
      <w:divBdr>
        <w:top w:val="none" w:sz="0" w:space="0" w:color="auto"/>
        <w:left w:val="none" w:sz="0" w:space="0" w:color="auto"/>
        <w:bottom w:val="none" w:sz="0" w:space="0" w:color="auto"/>
        <w:right w:val="none" w:sz="0" w:space="0" w:color="auto"/>
      </w:divBdr>
    </w:div>
    <w:div w:id="1370495620">
      <w:bodyDiv w:val="1"/>
      <w:marLeft w:val="0"/>
      <w:marRight w:val="0"/>
      <w:marTop w:val="0"/>
      <w:marBottom w:val="0"/>
      <w:divBdr>
        <w:top w:val="none" w:sz="0" w:space="0" w:color="auto"/>
        <w:left w:val="none" w:sz="0" w:space="0" w:color="auto"/>
        <w:bottom w:val="none" w:sz="0" w:space="0" w:color="auto"/>
        <w:right w:val="none" w:sz="0" w:space="0" w:color="auto"/>
      </w:divBdr>
    </w:div>
    <w:div w:id="1370757645">
      <w:bodyDiv w:val="1"/>
      <w:marLeft w:val="0"/>
      <w:marRight w:val="0"/>
      <w:marTop w:val="0"/>
      <w:marBottom w:val="0"/>
      <w:divBdr>
        <w:top w:val="none" w:sz="0" w:space="0" w:color="auto"/>
        <w:left w:val="none" w:sz="0" w:space="0" w:color="auto"/>
        <w:bottom w:val="none" w:sz="0" w:space="0" w:color="auto"/>
        <w:right w:val="none" w:sz="0" w:space="0" w:color="auto"/>
      </w:divBdr>
    </w:div>
    <w:div w:id="1370910260">
      <w:bodyDiv w:val="1"/>
      <w:marLeft w:val="0"/>
      <w:marRight w:val="0"/>
      <w:marTop w:val="0"/>
      <w:marBottom w:val="0"/>
      <w:divBdr>
        <w:top w:val="none" w:sz="0" w:space="0" w:color="auto"/>
        <w:left w:val="none" w:sz="0" w:space="0" w:color="auto"/>
        <w:bottom w:val="none" w:sz="0" w:space="0" w:color="auto"/>
        <w:right w:val="none" w:sz="0" w:space="0" w:color="auto"/>
      </w:divBdr>
    </w:div>
    <w:div w:id="1373118536">
      <w:bodyDiv w:val="1"/>
      <w:marLeft w:val="0"/>
      <w:marRight w:val="0"/>
      <w:marTop w:val="0"/>
      <w:marBottom w:val="0"/>
      <w:divBdr>
        <w:top w:val="none" w:sz="0" w:space="0" w:color="auto"/>
        <w:left w:val="none" w:sz="0" w:space="0" w:color="auto"/>
        <w:bottom w:val="none" w:sz="0" w:space="0" w:color="auto"/>
        <w:right w:val="none" w:sz="0" w:space="0" w:color="auto"/>
      </w:divBdr>
    </w:div>
    <w:div w:id="1375498540">
      <w:bodyDiv w:val="1"/>
      <w:marLeft w:val="0"/>
      <w:marRight w:val="0"/>
      <w:marTop w:val="0"/>
      <w:marBottom w:val="0"/>
      <w:divBdr>
        <w:top w:val="none" w:sz="0" w:space="0" w:color="auto"/>
        <w:left w:val="none" w:sz="0" w:space="0" w:color="auto"/>
        <w:bottom w:val="none" w:sz="0" w:space="0" w:color="auto"/>
        <w:right w:val="none" w:sz="0" w:space="0" w:color="auto"/>
      </w:divBdr>
    </w:div>
    <w:div w:id="1375737140">
      <w:bodyDiv w:val="1"/>
      <w:marLeft w:val="0"/>
      <w:marRight w:val="0"/>
      <w:marTop w:val="0"/>
      <w:marBottom w:val="0"/>
      <w:divBdr>
        <w:top w:val="none" w:sz="0" w:space="0" w:color="auto"/>
        <w:left w:val="none" w:sz="0" w:space="0" w:color="auto"/>
        <w:bottom w:val="none" w:sz="0" w:space="0" w:color="auto"/>
        <w:right w:val="none" w:sz="0" w:space="0" w:color="auto"/>
      </w:divBdr>
    </w:div>
    <w:div w:id="1377125614">
      <w:bodyDiv w:val="1"/>
      <w:marLeft w:val="0"/>
      <w:marRight w:val="0"/>
      <w:marTop w:val="0"/>
      <w:marBottom w:val="0"/>
      <w:divBdr>
        <w:top w:val="none" w:sz="0" w:space="0" w:color="auto"/>
        <w:left w:val="none" w:sz="0" w:space="0" w:color="auto"/>
        <w:bottom w:val="none" w:sz="0" w:space="0" w:color="auto"/>
        <w:right w:val="none" w:sz="0" w:space="0" w:color="auto"/>
      </w:divBdr>
    </w:div>
    <w:div w:id="1377729694">
      <w:bodyDiv w:val="1"/>
      <w:marLeft w:val="0"/>
      <w:marRight w:val="0"/>
      <w:marTop w:val="0"/>
      <w:marBottom w:val="0"/>
      <w:divBdr>
        <w:top w:val="none" w:sz="0" w:space="0" w:color="auto"/>
        <w:left w:val="none" w:sz="0" w:space="0" w:color="auto"/>
        <w:bottom w:val="none" w:sz="0" w:space="0" w:color="auto"/>
        <w:right w:val="none" w:sz="0" w:space="0" w:color="auto"/>
      </w:divBdr>
    </w:div>
    <w:div w:id="1377926614">
      <w:bodyDiv w:val="1"/>
      <w:marLeft w:val="0"/>
      <w:marRight w:val="0"/>
      <w:marTop w:val="0"/>
      <w:marBottom w:val="0"/>
      <w:divBdr>
        <w:top w:val="none" w:sz="0" w:space="0" w:color="auto"/>
        <w:left w:val="none" w:sz="0" w:space="0" w:color="auto"/>
        <w:bottom w:val="none" w:sz="0" w:space="0" w:color="auto"/>
        <w:right w:val="none" w:sz="0" w:space="0" w:color="auto"/>
      </w:divBdr>
    </w:div>
    <w:div w:id="1378510719">
      <w:bodyDiv w:val="1"/>
      <w:marLeft w:val="0"/>
      <w:marRight w:val="0"/>
      <w:marTop w:val="0"/>
      <w:marBottom w:val="0"/>
      <w:divBdr>
        <w:top w:val="none" w:sz="0" w:space="0" w:color="auto"/>
        <w:left w:val="none" w:sz="0" w:space="0" w:color="auto"/>
        <w:bottom w:val="none" w:sz="0" w:space="0" w:color="auto"/>
        <w:right w:val="none" w:sz="0" w:space="0" w:color="auto"/>
      </w:divBdr>
    </w:div>
    <w:div w:id="1378551750">
      <w:bodyDiv w:val="1"/>
      <w:marLeft w:val="0"/>
      <w:marRight w:val="0"/>
      <w:marTop w:val="0"/>
      <w:marBottom w:val="0"/>
      <w:divBdr>
        <w:top w:val="none" w:sz="0" w:space="0" w:color="auto"/>
        <w:left w:val="none" w:sz="0" w:space="0" w:color="auto"/>
        <w:bottom w:val="none" w:sz="0" w:space="0" w:color="auto"/>
        <w:right w:val="none" w:sz="0" w:space="0" w:color="auto"/>
      </w:divBdr>
    </w:div>
    <w:div w:id="1378703361">
      <w:bodyDiv w:val="1"/>
      <w:marLeft w:val="0"/>
      <w:marRight w:val="0"/>
      <w:marTop w:val="0"/>
      <w:marBottom w:val="0"/>
      <w:divBdr>
        <w:top w:val="none" w:sz="0" w:space="0" w:color="auto"/>
        <w:left w:val="none" w:sz="0" w:space="0" w:color="auto"/>
        <w:bottom w:val="none" w:sz="0" w:space="0" w:color="auto"/>
        <w:right w:val="none" w:sz="0" w:space="0" w:color="auto"/>
      </w:divBdr>
    </w:div>
    <w:div w:id="1379208865">
      <w:bodyDiv w:val="1"/>
      <w:marLeft w:val="0"/>
      <w:marRight w:val="0"/>
      <w:marTop w:val="0"/>
      <w:marBottom w:val="0"/>
      <w:divBdr>
        <w:top w:val="none" w:sz="0" w:space="0" w:color="auto"/>
        <w:left w:val="none" w:sz="0" w:space="0" w:color="auto"/>
        <w:bottom w:val="none" w:sz="0" w:space="0" w:color="auto"/>
        <w:right w:val="none" w:sz="0" w:space="0" w:color="auto"/>
      </w:divBdr>
    </w:div>
    <w:div w:id="1380208243">
      <w:bodyDiv w:val="1"/>
      <w:marLeft w:val="0"/>
      <w:marRight w:val="0"/>
      <w:marTop w:val="0"/>
      <w:marBottom w:val="0"/>
      <w:divBdr>
        <w:top w:val="none" w:sz="0" w:space="0" w:color="auto"/>
        <w:left w:val="none" w:sz="0" w:space="0" w:color="auto"/>
        <w:bottom w:val="none" w:sz="0" w:space="0" w:color="auto"/>
        <w:right w:val="none" w:sz="0" w:space="0" w:color="auto"/>
      </w:divBdr>
    </w:div>
    <w:div w:id="1380398914">
      <w:bodyDiv w:val="1"/>
      <w:marLeft w:val="0"/>
      <w:marRight w:val="0"/>
      <w:marTop w:val="0"/>
      <w:marBottom w:val="0"/>
      <w:divBdr>
        <w:top w:val="none" w:sz="0" w:space="0" w:color="auto"/>
        <w:left w:val="none" w:sz="0" w:space="0" w:color="auto"/>
        <w:bottom w:val="none" w:sz="0" w:space="0" w:color="auto"/>
        <w:right w:val="none" w:sz="0" w:space="0" w:color="auto"/>
      </w:divBdr>
    </w:div>
    <w:div w:id="1381586214">
      <w:bodyDiv w:val="1"/>
      <w:marLeft w:val="0"/>
      <w:marRight w:val="0"/>
      <w:marTop w:val="0"/>
      <w:marBottom w:val="0"/>
      <w:divBdr>
        <w:top w:val="none" w:sz="0" w:space="0" w:color="auto"/>
        <w:left w:val="none" w:sz="0" w:space="0" w:color="auto"/>
        <w:bottom w:val="none" w:sz="0" w:space="0" w:color="auto"/>
        <w:right w:val="none" w:sz="0" w:space="0" w:color="auto"/>
      </w:divBdr>
    </w:div>
    <w:div w:id="1382554502">
      <w:bodyDiv w:val="1"/>
      <w:marLeft w:val="0"/>
      <w:marRight w:val="0"/>
      <w:marTop w:val="0"/>
      <w:marBottom w:val="0"/>
      <w:divBdr>
        <w:top w:val="none" w:sz="0" w:space="0" w:color="auto"/>
        <w:left w:val="none" w:sz="0" w:space="0" w:color="auto"/>
        <w:bottom w:val="none" w:sz="0" w:space="0" w:color="auto"/>
        <w:right w:val="none" w:sz="0" w:space="0" w:color="auto"/>
      </w:divBdr>
    </w:div>
    <w:div w:id="1383019226">
      <w:bodyDiv w:val="1"/>
      <w:marLeft w:val="0"/>
      <w:marRight w:val="0"/>
      <w:marTop w:val="0"/>
      <w:marBottom w:val="0"/>
      <w:divBdr>
        <w:top w:val="none" w:sz="0" w:space="0" w:color="auto"/>
        <w:left w:val="none" w:sz="0" w:space="0" w:color="auto"/>
        <w:bottom w:val="none" w:sz="0" w:space="0" w:color="auto"/>
        <w:right w:val="none" w:sz="0" w:space="0" w:color="auto"/>
      </w:divBdr>
    </w:div>
    <w:div w:id="1383217008">
      <w:bodyDiv w:val="1"/>
      <w:marLeft w:val="0"/>
      <w:marRight w:val="0"/>
      <w:marTop w:val="0"/>
      <w:marBottom w:val="0"/>
      <w:divBdr>
        <w:top w:val="none" w:sz="0" w:space="0" w:color="auto"/>
        <w:left w:val="none" w:sz="0" w:space="0" w:color="auto"/>
        <w:bottom w:val="none" w:sz="0" w:space="0" w:color="auto"/>
        <w:right w:val="none" w:sz="0" w:space="0" w:color="auto"/>
      </w:divBdr>
    </w:div>
    <w:div w:id="1383485253">
      <w:bodyDiv w:val="1"/>
      <w:marLeft w:val="0"/>
      <w:marRight w:val="0"/>
      <w:marTop w:val="0"/>
      <w:marBottom w:val="0"/>
      <w:divBdr>
        <w:top w:val="none" w:sz="0" w:space="0" w:color="auto"/>
        <w:left w:val="none" w:sz="0" w:space="0" w:color="auto"/>
        <w:bottom w:val="none" w:sz="0" w:space="0" w:color="auto"/>
        <w:right w:val="none" w:sz="0" w:space="0" w:color="auto"/>
      </w:divBdr>
    </w:div>
    <w:div w:id="1383671784">
      <w:bodyDiv w:val="1"/>
      <w:marLeft w:val="0"/>
      <w:marRight w:val="0"/>
      <w:marTop w:val="0"/>
      <w:marBottom w:val="0"/>
      <w:divBdr>
        <w:top w:val="none" w:sz="0" w:space="0" w:color="auto"/>
        <w:left w:val="none" w:sz="0" w:space="0" w:color="auto"/>
        <w:bottom w:val="none" w:sz="0" w:space="0" w:color="auto"/>
        <w:right w:val="none" w:sz="0" w:space="0" w:color="auto"/>
      </w:divBdr>
    </w:div>
    <w:div w:id="1383869486">
      <w:bodyDiv w:val="1"/>
      <w:marLeft w:val="0"/>
      <w:marRight w:val="0"/>
      <w:marTop w:val="0"/>
      <w:marBottom w:val="0"/>
      <w:divBdr>
        <w:top w:val="none" w:sz="0" w:space="0" w:color="auto"/>
        <w:left w:val="none" w:sz="0" w:space="0" w:color="auto"/>
        <w:bottom w:val="none" w:sz="0" w:space="0" w:color="auto"/>
        <w:right w:val="none" w:sz="0" w:space="0" w:color="auto"/>
      </w:divBdr>
    </w:div>
    <w:div w:id="1384674898">
      <w:bodyDiv w:val="1"/>
      <w:marLeft w:val="0"/>
      <w:marRight w:val="0"/>
      <w:marTop w:val="0"/>
      <w:marBottom w:val="0"/>
      <w:divBdr>
        <w:top w:val="none" w:sz="0" w:space="0" w:color="auto"/>
        <w:left w:val="none" w:sz="0" w:space="0" w:color="auto"/>
        <w:bottom w:val="none" w:sz="0" w:space="0" w:color="auto"/>
        <w:right w:val="none" w:sz="0" w:space="0" w:color="auto"/>
      </w:divBdr>
    </w:div>
    <w:div w:id="1384911819">
      <w:bodyDiv w:val="1"/>
      <w:marLeft w:val="0"/>
      <w:marRight w:val="0"/>
      <w:marTop w:val="0"/>
      <w:marBottom w:val="0"/>
      <w:divBdr>
        <w:top w:val="none" w:sz="0" w:space="0" w:color="auto"/>
        <w:left w:val="none" w:sz="0" w:space="0" w:color="auto"/>
        <w:bottom w:val="none" w:sz="0" w:space="0" w:color="auto"/>
        <w:right w:val="none" w:sz="0" w:space="0" w:color="auto"/>
      </w:divBdr>
    </w:div>
    <w:div w:id="1386950392">
      <w:bodyDiv w:val="1"/>
      <w:marLeft w:val="0"/>
      <w:marRight w:val="0"/>
      <w:marTop w:val="0"/>
      <w:marBottom w:val="0"/>
      <w:divBdr>
        <w:top w:val="none" w:sz="0" w:space="0" w:color="auto"/>
        <w:left w:val="none" w:sz="0" w:space="0" w:color="auto"/>
        <w:bottom w:val="none" w:sz="0" w:space="0" w:color="auto"/>
        <w:right w:val="none" w:sz="0" w:space="0" w:color="auto"/>
      </w:divBdr>
    </w:div>
    <w:div w:id="1387878963">
      <w:bodyDiv w:val="1"/>
      <w:marLeft w:val="0"/>
      <w:marRight w:val="0"/>
      <w:marTop w:val="0"/>
      <w:marBottom w:val="0"/>
      <w:divBdr>
        <w:top w:val="none" w:sz="0" w:space="0" w:color="auto"/>
        <w:left w:val="none" w:sz="0" w:space="0" w:color="auto"/>
        <w:bottom w:val="none" w:sz="0" w:space="0" w:color="auto"/>
        <w:right w:val="none" w:sz="0" w:space="0" w:color="auto"/>
      </w:divBdr>
    </w:div>
    <w:div w:id="1389109827">
      <w:bodyDiv w:val="1"/>
      <w:marLeft w:val="0"/>
      <w:marRight w:val="0"/>
      <w:marTop w:val="0"/>
      <w:marBottom w:val="0"/>
      <w:divBdr>
        <w:top w:val="none" w:sz="0" w:space="0" w:color="auto"/>
        <w:left w:val="none" w:sz="0" w:space="0" w:color="auto"/>
        <w:bottom w:val="none" w:sz="0" w:space="0" w:color="auto"/>
        <w:right w:val="none" w:sz="0" w:space="0" w:color="auto"/>
      </w:divBdr>
    </w:div>
    <w:div w:id="1389642668">
      <w:bodyDiv w:val="1"/>
      <w:marLeft w:val="0"/>
      <w:marRight w:val="0"/>
      <w:marTop w:val="0"/>
      <w:marBottom w:val="0"/>
      <w:divBdr>
        <w:top w:val="none" w:sz="0" w:space="0" w:color="auto"/>
        <w:left w:val="none" w:sz="0" w:space="0" w:color="auto"/>
        <w:bottom w:val="none" w:sz="0" w:space="0" w:color="auto"/>
        <w:right w:val="none" w:sz="0" w:space="0" w:color="auto"/>
      </w:divBdr>
    </w:div>
    <w:div w:id="1389842346">
      <w:bodyDiv w:val="1"/>
      <w:marLeft w:val="0"/>
      <w:marRight w:val="0"/>
      <w:marTop w:val="0"/>
      <w:marBottom w:val="0"/>
      <w:divBdr>
        <w:top w:val="none" w:sz="0" w:space="0" w:color="auto"/>
        <w:left w:val="none" w:sz="0" w:space="0" w:color="auto"/>
        <w:bottom w:val="none" w:sz="0" w:space="0" w:color="auto"/>
        <w:right w:val="none" w:sz="0" w:space="0" w:color="auto"/>
      </w:divBdr>
    </w:div>
    <w:div w:id="1390035550">
      <w:bodyDiv w:val="1"/>
      <w:marLeft w:val="0"/>
      <w:marRight w:val="0"/>
      <w:marTop w:val="0"/>
      <w:marBottom w:val="0"/>
      <w:divBdr>
        <w:top w:val="none" w:sz="0" w:space="0" w:color="auto"/>
        <w:left w:val="none" w:sz="0" w:space="0" w:color="auto"/>
        <w:bottom w:val="none" w:sz="0" w:space="0" w:color="auto"/>
        <w:right w:val="none" w:sz="0" w:space="0" w:color="auto"/>
      </w:divBdr>
    </w:div>
    <w:div w:id="1390112114">
      <w:bodyDiv w:val="1"/>
      <w:marLeft w:val="0"/>
      <w:marRight w:val="0"/>
      <w:marTop w:val="0"/>
      <w:marBottom w:val="0"/>
      <w:divBdr>
        <w:top w:val="none" w:sz="0" w:space="0" w:color="auto"/>
        <w:left w:val="none" w:sz="0" w:space="0" w:color="auto"/>
        <w:bottom w:val="none" w:sz="0" w:space="0" w:color="auto"/>
        <w:right w:val="none" w:sz="0" w:space="0" w:color="auto"/>
      </w:divBdr>
    </w:div>
    <w:div w:id="1390299420">
      <w:bodyDiv w:val="1"/>
      <w:marLeft w:val="0"/>
      <w:marRight w:val="0"/>
      <w:marTop w:val="0"/>
      <w:marBottom w:val="0"/>
      <w:divBdr>
        <w:top w:val="none" w:sz="0" w:space="0" w:color="auto"/>
        <w:left w:val="none" w:sz="0" w:space="0" w:color="auto"/>
        <w:bottom w:val="none" w:sz="0" w:space="0" w:color="auto"/>
        <w:right w:val="none" w:sz="0" w:space="0" w:color="auto"/>
      </w:divBdr>
    </w:div>
    <w:div w:id="1390689338">
      <w:bodyDiv w:val="1"/>
      <w:marLeft w:val="0"/>
      <w:marRight w:val="0"/>
      <w:marTop w:val="0"/>
      <w:marBottom w:val="0"/>
      <w:divBdr>
        <w:top w:val="none" w:sz="0" w:space="0" w:color="auto"/>
        <w:left w:val="none" w:sz="0" w:space="0" w:color="auto"/>
        <w:bottom w:val="none" w:sz="0" w:space="0" w:color="auto"/>
        <w:right w:val="none" w:sz="0" w:space="0" w:color="auto"/>
      </w:divBdr>
    </w:div>
    <w:div w:id="1392733542">
      <w:bodyDiv w:val="1"/>
      <w:marLeft w:val="0"/>
      <w:marRight w:val="0"/>
      <w:marTop w:val="0"/>
      <w:marBottom w:val="0"/>
      <w:divBdr>
        <w:top w:val="none" w:sz="0" w:space="0" w:color="auto"/>
        <w:left w:val="none" w:sz="0" w:space="0" w:color="auto"/>
        <w:bottom w:val="none" w:sz="0" w:space="0" w:color="auto"/>
        <w:right w:val="none" w:sz="0" w:space="0" w:color="auto"/>
      </w:divBdr>
    </w:div>
    <w:div w:id="1394935416">
      <w:bodyDiv w:val="1"/>
      <w:marLeft w:val="0"/>
      <w:marRight w:val="0"/>
      <w:marTop w:val="0"/>
      <w:marBottom w:val="0"/>
      <w:divBdr>
        <w:top w:val="none" w:sz="0" w:space="0" w:color="auto"/>
        <w:left w:val="none" w:sz="0" w:space="0" w:color="auto"/>
        <w:bottom w:val="none" w:sz="0" w:space="0" w:color="auto"/>
        <w:right w:val="none" w:sz="0" w:space="0" w:color="auto"/>
      </w:divBdr>
    </w:div>
    <w:div w:id="1395424466">
      <w:bodyDiv w:val="1"/>
      <w:marLeft w:val="0"/>
      <w:marRight w:val="0"/>
      <w:marTop w:val="0"/>
      <w:marBottom w:val="0"/>
      <w:divBdr>
        <w:top w:val="none" w:sz="0" w:space="0" w:color="auto"/>
        <w:left w:val="none" w:sz="0" w:space="0" w:color="auto"/>
        <w:bottom w:val="none" w:sz="0" w:space="0" w:color="auto"/>
        <w:right w:val="none" w:sz="0" w:space="0" w:color="auto"/>
      </w:divBdr>
    </w:div>
    <w:div w:id="1397361581">
      <w:bodyDiv w:val="1"/>
      <w:marLeft w:val="0"/>
      <w:marRight w:val="0"/>
      <w:marTop w:val="0"/>
      <w:marBottom w:val="0"/>
      <w:divBdr>
        <w:top w:val="none" w:sz="0" w:space="0" w:color="auto"/>
        <w:left w:val="none" w:sz="0" w:space="0" w:color="auto"/>
        <w:bottom w:val="none" w:sz="0" w:space="0" w:color="auto"/>
        <w:right w:val="none" w:sz="0" w:space="0" w:color="auto"/>
      </w:divBdr>
    </w:div>
    <w:div w:id="1397895410">
      <w:bodyDiv w:val="1"/>
      <w:marLeft w:val="0"/>
      <w:marRight w:val="0"/>
      <w:marTop w:val="0"/>
      <w:marBottom w:val="0"/>
      <w:divBdr>
        <w:top w:val="none" w:sz="0" w:space="0" w:color="auto"/>
        <w:left w:val="none" w:sz="0" w:space="0" w:color="auto"/>
        <w:bottom w:val="none" w:sz="0" w:space="0" w:color="auto"/>
        <w:right w:val="none" w:sz="0" w:space="0" w:color="auto"/>
      </w:divBdr>
    </w:div>
    <w:div w:id="1398479319">
      <w:bodyDiv w:val="1"/>
      <w:marLeft w:val="0"/>
      <w:marRight w:val="0"/>
      <w:marTop w:val="0"/>
      <w:marBottom w:val="0"/>
      <w:divBdr>
        <w:top w:val="none" w:sz="0" w:space="0" w:color="auto"/>
        <w:left w:val="none" w:sz="0" w:space="0" w:color="auto"/>
        <w:bottom w:val="none" w:sz="0" w:space="0" w:color="auto"/>
        <w:right w:val="none" w:sz="0" w:space="0" w:color="auto"/>
      </w:divBdr>
    </w:div>
    <w:div w:id="1400442134">
      <w:bodyDiv w:val="1"/>
      <w:marLeft w:val="0"/>
      <w:marRight w:val="0"/>
      <w:marTop w:val="0"/>
      <w:marBottom w:val="0"/>
      <w:divBdr>
        <w:top w:val="none" w:sz="0" w:space="0" w:color="auto"/>
        <w:left w:val="none" w:sz="0" w:space="0" w:color="auto"/>
        <w:bottom w:val="none" w:sz="0" w:space="0" w:color="auto"/>
        <w:right w:val="none" w:sz="0" w:space="0" w:color="auto"/>
      </w:divBdr>
    </w:div>
    <w:div w:id="1400833352">
      <w:bodyDiv w:val="1"/>
      <w:marLeft w:val="0"/>
      <w:marRight w:val="0"/>
      <w:marTop w:val="0"/>
      <w:marBottom w:val="0"/>
      <w:divBdr>
        <w:top w:val="none" w:sz="0" w:space="0" w:color="auto"/>
        <w:left w:val="none" w:sz="0" w:space="0" w:color="auto"/>
        <w:bottom w:val="none" w:sz="0" w:space="0" w:color="auto"/>
        <w:right w:val="none" w:sz="0" w:space="0" w:color="auto"/>
      </w:divBdr>
    </w:div>
    <w:div w:id="1401366404">
      <w:bodyDiv w:val="1"/>
      <w:marLeft w:val="0"/>
      <w:marRight w:val="0"/>
      <w:marTop w:val="0"/>
      <w:marBottom w:val="0"/>
      <w:divBdr>
        <w:top w:val="none" w:sz="0" w:space="0" w:color="auto"/>
        <w:left w:val="none" w:sz="0" w:space="0" w:color="auto"/>
        <w:bottom w:val="none" w:sz="0" w:space="0" w:color="auto"/>
        <w:right w:val="none" w:sz="0" w:space="0" w:color="auto"/>
      </w:divBdr>
    </w:div>
    <w:div w:id="1401516677">
      <w:bodyDiv w:val="1"/>
      <w:marLeft w:val="0"/>
      <w:marRight w:val="0"/>
      <w:marTop w:val="0"/>
      <w:marBottom w:val="0"/>
      <w:divBdr>
        <w:top w:val="none" w:sz="0" w:space="0" w:color="auto"/>
        <w:left w:val="none" w:sz="0" w:space="0" w:color="auto"/>
        <w:bottom w:val="none" w:sz="0" w:space="0" w:color="auto"/>
        <w:right w:val="none" w:sz="0" w:space="0" w:color="auto"/>
      </w:divBdr>
    </w:div>
    <w:div w:id="1402602720">
      <w:bodyDiv w:val="1"/>
      <w:marLeft w:val="0"/>
      <w:marRight w:val="0"/>
      <w:marTop w:val="0"/>
      <w:marBottom w:val="0"/>
      <w:divBdr>
        <w:top w:val="none" w:sz="0" w:space="0" w:color="auto"/>
        <w:left w:val="none" w:sz="0" w:space="0" w:color="auto"/>
        <w:bottom w:val="none" w:sz="0" w:space="0" w:color="auto"/>
        <w:right w:val="none" w:sz="0" w:space="0" w:color="auto"/>
      </w:divBdr>
    </w:div>
    <w:div w:id="1402869950">
      <w:bodyDiv w:val="1"/>
      <w:marLeft w:val="0"/>
      <w:marRight w:val="0"/>
      <w:marTop w:val="0"/>
      <w:marBottom w:val="0"/>
      <w:divBdr>
        <w:top w:val="none" w:sz="0" w:space="0" w:color="auto"/>
        <w:left w:val="none" w:sz="0" w:space="0" w:color="auto"/>
        <w:bottom w:val="none" w:sz="0" w:space="0" w:color="auto"/>
        <w:right w:val="none" w:sz="0" w:space="0" w:color="auto"/>
      </w:divBdr>
    </w:div>
    <w:div w:id="1403524879">
      <w:bodyDiv w:val="1"/>
      <w:marLeft w:val="0"/>
      <w:marRight w:val="0"/>
      <w:marTop w:val="0"/>
      <w:marBottom w:val="0"/>
      <w:divBdr>
        <w:top w:val="none" w:sz="0" w:space="0" w:color="auto"/>
        <w:left w:val="none" w:sz="0" w:space="0" w:color="auto"/>
        <w:bottom w:val="none" w:sz="0" w:space="0" w:color="auto"/>
        <w:right w:val="none" w:sz="0" w:space="0" w:color="auto"/>
      </w:divBdr>
    </w:div>
    <w:div w:id="1403529745">
      <w:bodyDiv w:val="1"/>
      <w:marLeft w:val="0"/>
      <w:marRight w:val="0"/>
      <w:marTop w:val="0"/>
      <w:marBottom w:val="0"/>
      <w:divBdr>
        <w:top w:val="none" w:sz="0" w:space="0" w:color="auto"/>
        <w:left w:val="none" w:sz="0" w:space="0" w:color="auto"/>
        <w:bottom w:val="none" w:sz="0" w:space="0" w:color="auto"/>
        <w:right w:val="none" w:sz="0" w:space="0" w:color="auto"/>
      </w:divBdr>
    </w:div>
    <w:div w:id="1404059991">
      <w:bodyDiv w:val="1"/>
      <w:marLeft w:val="0"/>
      <w:marRight w:val="0"/>
      <w:marTop w:val="0"/>
      <w:marBottom w:val="0"/>
      <w:divBdr>
        <w:top w:val="none" w:sz="0" w:space="0" w:color="auto"/>
        <w:left w:val="none" w:sz="0" w:space="0" w:color="auto"/>
        <w:bottom w:val="none" w:sz="0" w:space="0" w:color="auto"/>
        <w:right w:val="none" w:sz="0" w:space="0" w:color="auto"/>
      </w:divBdr>
    </w:div>
    <w:div w:id="1404183924">
      <w:bodyDiv w:val="1"/>
      <w:marLeft w:val="0"/>
      <w:marRight w:val="0"/>
      <w:marTop w:val="0"/>
      <w:marBottom w:val="0"/>
      <w:divBdr>
        <w:top w:val="none" w:sz="0" w:space="0" w:color="auto"/>
        <w:left w:val="none" w:sz="0" w:space="0" w:color="auto"/>
        <w:bottom w:val="none" w:sz="0" w:space="0" w:color="auto"/>
        <w:right w:val="none" w:sz="0" w:space="0" w:color="auto"/>
      </w:divBdr>
    </w:div>
    <w:div w:id="1404377463">
      <w:bodyDiv w:val="1"/>
      <w:marLeft w:val="0"/>
      <w:marRight w:val="0"/>
      <w:marTop w:val="0"/>
      <w:marBottom w:val="0"/>
      <w:divBdr>
        <w:top w:val="none" w:sz="0" w:space="0" w:color="auto"/>
        <w:left w:val="none" w:sz="0" w:space="0" w:color="auto"/>
        <w:bottom w:val="none" w:sz="0" w:space="0" w:color="auto"/>
        <w:right w:val="none" w:sz="0" w:space="0" w:color="auto"/>
      </w:divBdr>
    </w:div>
    <w:div w:id="1404841151">
      <w:bodyDiv w:val="1"/>
      <w:marLeft w:val="0"/>
      <w:marRight w:val="0"/>
      <w:marTop w:val="0"/>
      <w:marBottom w:val="0"/>
      <w:divBdr>
        <w:top w:val="none" w:sz="0" w:space="0" w:color="auto"/>
        <w:left w:val="none" w:sz="0" w:space="0" w:color="auto"/>
        <w:bottom w:val="none" w:sz="0" w:space="0" w:color="auto"/>
        <w:right w:val="none" w:sz="0" w:space="0" w:color="auto"/>
      </w:divBdr>
    </w:div>
    <w:div w:id="1405376727">
      <w:bodyDiv w:val="1"/>
      <w:marLeft w:val="0"/>
      <w:marRight w:val="0"/>
      <w:marTop w:val="0"/>
      <w:marBottom w:val="0"/>
      <w:divBdr>
        <w:top w:val="none" w:sz="0" w:space="0" w:color="auto"/>
        <w:left w:val="none" w:sz="0" w:space="0" w:color="auto"/>
        <w:bottom w:val="none" w:sz="0" w:space="0" w:color="auto"/>
        <w:right w:val="none" w:sz="0" w:space="0" w:color="auto"/>
      </w:divBdr>
    </w:div>
    <w:div w:id="1405641128">
      <w:bodyDiv w:val="1"/>
      <w:marLeft w:val="0"/>
      <w:marRight w:val="0"/>
      <w:marTop w:val="0"/>
      <w:marBottom w:val="0"/>
      <w:divBdr>
        <w:top w:val="none" w:sz="0" w:space="0" w:color="auto"/>
        <w:left w:val="none" w:sz="0" w:space="0" w:color="auto"/>
        <w:bottom w:val="none" w:sz="0" w:space="0" w:color="auto"/>
        <w:right w:val="none" w:sz="0" w:space="0" w:color="auto"/>
      </w:divBdr>
    </w:div>
    <w:div w:id="1406103825">
      <w:bodyDiv w:val="1"/>
      <w:marLeft w:val="0"/>
      <w:marRight w:val="0"/>
      <w:marTop w:val="0"/>
      <w:marBottom w:val="0"/>
      <w:divBdr>
        <w:top w:val="none" w:sz="0" w:space="0" w:color="auto"/>
        <w:left w:val="none" w:sz="0" w:space="0" w:color="auto"/>
        <w:bottom w:val="none" w:sz="0" w:space="0" w:color="auto"/>
        <w:right w:val="none" w:sz="0" w:space="0" w:color="auto"/>
      </w:divBdr>
    </w:div>
    <w:div w:id="1406759587">
      <w:bodyDiv w:val="1"/>
      <w:marLeft w:val="0"/>
      <w:marRight w:val="0"/>
      <w:marTop w:val="0"/>
      <w:marBottom w:val="0"/>
      <w:divBdr>
        <w:top w:val="none" w:sz="0" w:space="0" w:color="auto"/>
        <w:left w:val="none" w:sz="0" w:space="0" w:color="auto"/>
        <w:bottom w:val="none" w:sz="0" w:space="0" w:color="auto"/>
        <w:right w:val="none" w:sz="0" w:space="0" w:color="auto"/>
      </w:divBdr>
    </w:div>
    <w:div w:id="1407266326">
      <w:bodyDiv w:val="1"/>
      <w:marLeft w:val="0"/>
      <w:marRight w:val="0"/>
      <w:marTop w:val="0"/>
      <w:marBottom w:val="0"/>
      <w:divBdr>
        <w:top w:val="none" w:sz="0" w:space="0" w:color="auto"/>
        <w:left w:val="none" w:sz="0" w:space="0" w:color="auto"/>
        <w:bottom w:val="none" w:sz="0" w:space="0" w:color="auto"/>
        <w:right w:val="none" w:sz="0" w:space="0" w:color="auto"/>
      </w:divBdr>
    </w:div>
    <w:div w:id="1408065544">
      <w:bodyDiv w:val="1"/>
      <w:marLeft w:val="0"/>
      <w:marRight w:val="0"/>
      <w:marTop w:val="0"/>
      <w:marBottom w:val="0"/>
      <w:divBdr>
        <w:top w:val="none" w:sz="0" w:space="0" w:color="auto"/>
        <w:left w:val="none" w:sz="0" w:space="0" w:color="auto"/>
        <w:bottom w:val="none" w:sz="0" w:space="0" w:color="auto"/>
        <w:right w:val="none" w:sz="0" w:space="0" w:color="auto"/>
      </w:divBdr>
    </w:div>
    <w:div w:id="1409381029">
      <w:bodyDiv w:val="1"/>
      <w:marLeft w:val="0"/>
      <w:marRight w:val="0"/>
      <w:marTop w:val="0"/>
      <w:marBottom w:val="0"/>
      <w:divBdr>
        <w:top w:val="none" w:sz="0" w:space="0" w:color="auto"/>
        <w:left w:val="none" w:sz="0" w:space="0" w:color="auto"/>
        <w:bottom w:val="none" w:sz="0" w:space="0" w:color="auto"/>
        <w:right w:val="none" w:sz="0" w:space="0" w:color="auto"/>
      </w:divBdr>
    </w:div>
    <w:div w:id="1409881002">
      <w:bodyDiv w:val="1"/>
      <w:marLeft w:val="0"/>
      <w:marRight w:val="0"/>
      <w:marTop w:val="0"/>
      <w:marBottom w:val="0"/>
      <w:divBdr>
        <w:top w:val="none" w:sz="0" w:space="0" w:color="auto"/>
        <w:left w:val="none" w:sz="0" w:space="0" w:color="auto"/>
        <w:bottom w:val="none" w:sz="0" w:space="0" w:color="auto"/>
        <w:right w:val="none" w:sz="0" w:space="0" w:color="auto"/>
      </w:divBdr>
    </w:div>
    <w:div w:id="1410032045">
      <w:bodyDiv w:val="1"/>
      <w:marLeft w:val="0"/>
      <w:marRight w:val="0"/>
      <w:marTop w:val="0"/>
      <w:marBottom w:val="0"/>
      <w:divBdr>
        <w:top w:val="none" w:sz="0" w:space="0" w:color="auto"/>
        <w:left w:val="none" w:sz="0" w:space="0" w:color="auto"/>
        <w:bottom w:val="none" w:sz="0" w:space="0" w:color="auto"/>
        <w:right w:val="none" w:sz="0" w:space="0" w:color="auto"/>
      </w:divBdr>
    </w:div>
    <w:div w:id="1412044040">
      <w:bodyDiv w:val="1"/>
      <w:marLeft w:val="0"/>
      <w:marRight w:val="0"/>
      <w:marTop w:val="0"/>
      <w:marBottom w:val="0"/>
      <w:divBdr>
        <w:top w:val="none" w:sz="0" w:space="0" w:color="auto"/>
        <w:left w:val="none" w:sz="0" w:space="0" w:color="auto"/>
        <w:bottom w:val="none" w:sz="0" w:space="0" w:color="auto"/>
        <w:right w:val="none" w:sz="0" w:space="0" w:color="auto"/>
      </w:divBdr>
    </w:div>
    <w:div w:id="1414202031">
      <w:bodyDiv w:val="1"/>
      <w:marLeft w:val="0"/>
      <w:marRight w:val="0"/>
      <w:marTop w:val="0"/>
      <w:marBottom w:val="0"/>
      <w:divBdr>
        <w:top w:val="none" w:sz="0" w:space="0" w:color="auto"/>
        <w:left w:val="none" w:sz="0" w:space="0" w:color="auto"/>
        <w:bottom w:val="none" w:sz="0" w:space="0" w:color="auto"/>
        <w:right w:val="none" w:sz="0" w:space="0" w:color="auto"/>
      </w:divBdr>
    </w:div>
    <w:div w:id="1415468539">
      <w:bodyDiv w:val="1"/>
      <w:marLeft w:val="0"/>
      <w:marRight w:val="0"/>
      <w:marTop w:val="0"/>
      <w:marBottom w:val="0"/>
      <w:divBdr>
        <w:top w:val="none" w:sz="0" w:space="0" w:color="auto"/>
        <w:left w:val="none" w:sz="0" w:space="0" w:color="auto"/>
        <w:bottom w:val="none" w:sz="0" w:space="0" w:color="auto"/>
        <w:right w:val="none" w:sz="0" w:space="0" w:color="auto"/>
      </w:divBdr>
    </w:div>
    <w:div w:id="1415668735">
      <w:bodyDiv w:val="1"/>
      <w:marLeft w:val="0"/>
      <w:marRight w:val="0"/>
      <w:marTop w:val="0"/>
      <w:marBottom w:val="0"/>
      <w:divBdr>
        <w:top w:val="none" w:sz="0" w:space="0" w:color="auto"/>
        <w:left w:val="none" w:sz="0" w:space="0" w:color="auto"/>
        <w:bottom w:val="none" w:sz="0" w:space="0" w:color="auto"/>
        <w:right w:val="none" w:sz="0" w:space="0" w:color="auto"/>
      </w:divBdr>
    </w:div>
    <w:div w:id="1415779738">
      <w:bodyDiv w:val="1"/>
      <w:marLeft w:val="0"/>
      <w:marRight w:val="0"/>
      <w:marTop w:val="0"/>
      <w:marBottom w:val="0"/>
      <w:divBdr>
        <w:top w:val="none" w:sz="0" w:space="0" w:color="auto"/>
        <w:left w:val="none" w:sz="0" w:space="0" w:color="auto"/>
        <w:bottom w:val="none" w:sz="0" w:space="0" w:color="auto"/>
        <w:right w:val="none" w:sz="0" w:space="0" w:color="auto"/>
      </w:divBdr>
    </w:div>
    <w:div w:id="1416782279">
      <w:bodyDiv w:val="1"/>
      <w:marLeft w:val="0"/>
      <w:marRight w:val="0"/>
      <w:marTop w:val="0"/>
      <w:marBottom w:val="0"/>
      <w:divBdr>
        <w:top w:val="none" w:sz="0" w:space="0" w:color="auto"/>
        <w:left w:val="none" w:sz="0" w:space="0" w:color="auto"/>
        <w:bottom w:val="none" w:sz="0" w:space="0" w:color="auto"/>
        <w:right w:val="none" w:sz="0" w:space="0" w:color="auto"/>
      </w:divBdr>
    </w:div>
    <w:div w:id="1417089293">
      <w:bodyDiv w:val="1"/>
      <w:marLeft w:val="0"/>
      <w:marRight w:val="0"/>
      <w:marTop w:val="0"/>
      <w:marBottom w:val="0"/>
      <w:divBdr>
        <w:top w:val="none" w:sz="0" w:space="0" w:color="auto"/>
        <w:left w:val="none" w:sz="0" w:space="0" w:color="auto"/>
        <w:bottom w:val="none" w:sz="0" w:space="0" w:color="auto"/>
        <w:right w:val="none" w:sz="0" w:space="0" w:color="auto"/>
      </w:divBdr>
    </w:div>
    <w:div w:id="1418361385">
      <w:bodyDiv w:val="1"/>
      <w:marLeft w:val="0"/>
      <w:marRight w:val="0"/>
      <w:marTop w:val="0"/>
      <w:marBottom w:val="0"/>
      <w:divBdr>
        <w:top w:val="none" w:sz="0" w:space="0" w:color="auto"/>
        <w:left w:val="none" w:sz="0" w:space="0" w:color="auto"/>
        <w:bottom w:val="none" w:sz="0" w:space="0" w:color="auto"/>
        <w:right w:val="none" w:sz="0" w:space="0" w:color="auto"/>
      </w:divBdr>
    </w:div>
    <w:div w:id="1420181083">
      <w:bodyDiv w:val="1"/>
      <w:marLeft w:val="0"/>
      <w:marRight w:val="0"/>
      <w:marTop w:val="0"/>
      <w:marBottom w:val="0"/>
      <w:divBdr>
        <w:top w:val="none" w:sz="0" w:space="0" w:color="auto"/>
        <w:left w:val="none" w:sz="0" w:space="0" w:color="auto"/>
        <w:bottom w:val="none" w:sz="0" w:space="0" w:color="auto"/>
        <w:right w:val="none" w:sz="0" w:space="0" w:color="auto"/>
      </w:divBdr>
    </w:div>
    <w:div w:id="1421607432">
      <w:bodyDiv w:val="1"/>
      <w:marLeft w:val="0"/>
      <w:marRight w:val="0"/>
      <w:marTop w:val="0"/>
      <w:marBottom w:val="0"/>
      <w:divBdr>
        <w:top w:val="none" w:sz="0" w:space="0" w:color="auto"/>
        <w:left w:val="none" w:sz="0" w:space="0" w:color="auto"/>
        <w:bottom w:val="none" w:sz="0" w:space="0" w:color="auto"/>
        <w:right w:val="none" w:sz="0" w:space="0" w:color="auto"/>
      </w:divBdr>
    </w:div>
    <w:div w:id="1422071688">
      <w:bodyDiv w:val="1"/>
      <w:marLeft w:val="0"/>
      <w:marRight w:val="0"/>
      <w:marTop w:val="0"/>
      <w:marBottom w:val="0"/>
      <w:divBdr>
        <w:top w:val="none" w:sz="0" w:space="0" w:color="auto"/>
        <w:left w:val="none" w:sz="0" w:space="0" w:color="auto"/>
        <w:bottom w:val="none" w:sz="0" w:space="0" w:color="auto"/>
        <w:right w:val="none" w:sz="0" w:space="0" w:color="auto"/>
      </w:divBdr>
    </w:div>
    <w:div w:id="1422524470">
      <w:bodyDiv w:val="1"/>
      <w:marLeft w:val="0"/>
      <w:marRight w:val="0"/>
      <w:marTop w:val="0"/>
      <w:marBottom w:val="0"/>
      <w:divBdr>
        <w:top w:val="none" w:sz="0" w:space="0" w:color="auto"/>
        <w:left w:val="none" w:sz="0" w:space="0" w:color="auto"/>
        <w:bottom w:val="none" w:sz="0" w:space="0" w:color="auto"/>
        <w:right w:val="none" w:sz="0" w:space="0" w:color="auto"/>
      </w:divBdr>
    </w:div>
    <w:div w:id="1423600370">
      <w:bodyDiv w:val="1"/>
      <w:marLeft w:val="0"/>
      <w:marRight w:val="0"/>
      <w:marTop w:val="0"/>
      <w:marBottom w:val="0"/>
      <w:divBdr>
        <w:top w:val="none" w:sz="0" w:space="0" w:color="auto"/>
        <w:left w:val="none" w:sz="0" w:space="0" w:color="auto"/>
        <w:bottom w:val="none" w:sz="0" w:space="0" w:color="auto"/>
        <w:right w:val="none" w:sz="0" w:space="0" w:color="auto"/>
      </w:divBdr>
    </w:div>
    <w:div w:id="1424297685">
      <w:bodyDiv w:val="1"/>
      <w:marLeft w:val="0"/>
      <w:marRight w:val="0"/>
      <w:marTop w:val="0"/>
      <w:marBottom w:val="0"/>
      <w:divBdr>
        <w:top w:val="none" w:sz="0" w:space="0" w:color="auto"/>
        <w:left w:val="none" w:sz="0" w:space="0" w:color="auto"/>
        <w:bottom w:val="none" w:sz="0" w:space="0" w:color="auto"/>
        <w:right w:val="none" w:sz="0" w:space="0" w:color="auto"/>
      </w:divBdr>
    </w:div>
    <w:div w:id="1425416346">
      <w:bodyDiv w:val="1"/>
      <w:marLeft w:val="0"/>
      <w:marRight w:val="0"/>
      <w:marTop w:val="0"/>
      <w:marBottom w:val="0"/>
      <w:divBdr>
        <w:top w:val="none" w:sz="0" w:space="0" w:color="auto"/>
        <w:left w:val="none" w:sz="0" w:space="0" w:color="auto"/>
        <w:bottom w:val="none" w:sz="0" w:space="0" w:color="auto"/>
        <w:right w:val="none" w:sz="0" w:space="0" w:color="auto"/>
      </w:divBdr>
    </w:div>
    <w:div w:id="1426271160">
      <w:bodyDiv w:val="1"/>
      <w:marLeft w:val="0"/>
      <w:marRight w:val="0"/>
      <w:marTop w:val="0"/>
      <w:marBottom w:val="0"/>
      <w:divBdr>
        <w:top w:val="none" w:sz="0" w:space="0" w:color="auto"/>
        <w:left w:val="none" w:sz="0" w:space="0" w:color="auto"/>
        <w:bottom w:val="none" w:sz="0" w:space="0" w:color="auto"/>
        <w:right w:val="none" w:sz="0" w:space="0" w:color="auto"/>
      </w:divBdr>
    </w:div>
    <w:div w:id="1426464057">
      <w:bodyDiv w:val="1"/>
      <w:marLeft w:val="0"/>
      <w:marRight w:val="0"/>
      <w:marTop w:val="0"/>
      <w:marBottom w:val="0"/>
      <w:divBdr>
        <w:top w:val="none" w:sz="0" w:space="0" w:color="auto"/>
        <w:left w:val="none" w:sz="0" w:space="0" w:color="auto"/>
        <w:bottom w:val="none" w:sz="0" w:space="0" w:color="auto"/>
        <w:right w:val="none" w:sz="0" w:space="0" w:color="auto"/>
      </w:divBdr>
    </w:div>
    <w:div w:id="1426801790">
      <w:bodyDiv w:val="1"/>
      <w:marLeft w:val="0"/>
      <w:marRight w:val="0"/>
      <w:marTop w:val="0"/>
      <w:marBottom w:val="0"/>
      <w:divBdr>
        <w:top w:val="none" w:sz="0" w:space="0" w:color="auto"/>
        <w:left w:val="none" w:sz="0" w:space="0" w:color="auto"/>
        <w:bottom w:val="none" w:sz="0" w:space="0" w:color="auto"/>
        <w:right w:val="none" w:sz="0" w:space="0" w:color="auto"/>
      </w:divBdr>
    </w:div>
    <w:div w:id="1427311055">
      <w:bodyDiv w:val="1"/>
      <w:marLeft w:val="0"/>
      <w:marRight w:val="0"/>
      <w:marTop w:val="0"/>
      <w:marBottom w:val="0"/>
      <w:divBdr>
        <w:top w:val="none" w:sz="0" w:space="0" w:color="auto"/>
        <w:left w:val="none" w:sz="0" w:space="0" w:color="auto"/>
        <w:bottom w:val="none" w:sz="0" w:space="0" w:color="auto"/>
        <w:right w:val="none" w:sz="0" w:space="0" w:color="auto"/>
      </w:divBdr>
    </w:div>
    <w:div w:id="1427920346">
      <w:bodyDiv w:val="1"/>
      <w:marLeft w:val="0"/>
      <w:marRight w:val="0"/>
      <w:marTop w:val="0"/>
      <w:marBottom w:val="0"/>
      <w:divBdr>
        <w:top w:val="none" w:sz="0" w:space="0" w:color="auto"/>
        <w:left w:val="none" w:sz="0" w:space="0" w:color="auto"/>
        <w:bottom w:val="none" w:sz="0" w:space="0" w:color="auto"/>
        <w:right w:val="none" w:sz="0" w:space="0" w:color="auto"/>
      </w:divBdr>
    </w:div>
    <w:div w:id="1428697978">
      <w:bodyDiv w:val="1"/>
      <w:marLeft w:val="0"/>
      <w:marRight w:val="0"/>
      <w:marTop w:val="0"/>
      <w:marBottom w:val="0"/>
      <w:divBdr>
        <w:top w:val="none" w:sz="0" w:space="0" w:color="auto"/>
        <w:left w:val="none" w:sz="0" w:space="0" w:color="auto"/>
        <w:bottom w:val="none" w:sz="0" w:space="0" w:color="auto"/>
        <w:right w:val="none" w:sz="0" w:space="0" w:color="auto"/>
      </w:divBdr>
    </w:div>
    <w:div w:id="1429692780">
      <w:bodyDiv w:val="1"/>
      <w:marLeft w:val="0"/>
      <w:marRight w:val="0"/>
      <w:marTop w:val="0"/>
      <w:marBottom w:val="0"/>
      <w:divBdr>
        <w:top w:val="none" w:sz="0" w:space="0" w:color="auto"/>
        <w:left w:val="none" w:sz="0" w:space="0" w:color="auto"/>
        <w:bottom w:val="none" w:sz="0" w:space="0" w:color="auto"/>
        <w:right w:val="none" w:sz="0" w:space="0" w:color="auto"/>
      </w:divBdr>
    </w:div>
    <w:div w:id="1431198151">
      <w:bodyDiv w:val="1"/>
      <w:marLeft w:val="0"/>
      <w:marRight w:val="0"/>
      <w:marTop w:val="0"/>
      <w:marBottom w:val="0"/>
      <w:divBdr>
        <w:top w:val="none" w:sz="0" w:space="0" w:color="auto"/>
        <w:left w:val="none" w:sz="0" w:space="0" w:color="auto"/>
        <w:bottom w:val="none" w:sz="0" w:space="0" w:color="auto"/>
        <w:right w:val="none" w:sz="0" w:space="0" w:color="auto"/>
      </w:divBdr>
    </w:div>
    <w:div w:id="1431580005">
      <w:bodyDiv w:val="1"/>
      <w:marLeft w:val="0"/>
      <w:marRight w:val="0"/>
      <w:marTop w:val="0"/>
      <w:marBottom w:val="0"/>
      <w:divBdr>
        <w:top w:val="none" w:sz="0" w:space="0" w:color="auto"/>
        <w:left w:val="none" w:sz="0" w:space="0" w:color="auto"/>
        <w:bottom w:val="none" w:sz="0" w:space="0" w:color="auto"/>
        <w:right w:val="none" w:sz="0" w:space="0" w:color="auto"/>
      </w:divBdr>
    </w:div>
    <w:div w:id="1433011823">
      <w:bodyDiv w:val="1"/>
      <w:marLeft w:val="0"/>
      <w:marRight w:val="0"/>
      <w:marTop w:val="0"/>
      <w:marBottom w:val="0"/>
      <w:divBdr>
        <w:top w:val="none" w:sz="0" w:space="0" w:color="auto"/>
        <w:left w:val="none" w:sz="0" w:space="0" w:color="auto"/>
        <w:bottom w:val="none" w:sz="0" w:space="0" w:color="auto"/>
        <w:right w:val="none" w:sz="0" w:space="0" w:color="auto"/>
      </w:divBdr>
    </w:div>
    <w:div w:id="1433042164">
      <w:bodyDiv w:val="1"/>
      <w:marLeft w:val="0"/>
      <w:marRight w:val="0"/>
      <w:marTop w:val="0"/>
      <w:marBottom w:val="0"/>
      <w:divBdr>
        <w:top w:val="none" w:sz="0" w:space="0" w:color="auto"/>
        <w:left w:val="none" w:sz="0" w:space="0" w:color="auto"/>
        <w:bottom w:val="none" w:sz="0" w:space="0" w:color="auto"/>
        <w:right w:val="none" w:sz="0" w:space="0" w:color="auto"/>
      </w:divBdr>
    </w:div>
    <w:div w:id="1433042916">
      <w:bodyDiv w:val="1"/>
      <w:marLeft w:val="0"/>
      <w:marRight w:val="0"/>
      <w:marTop w:val="0"/>
      <w:marBottom w:val="0"/>
      <w:divBdr>
        <w:top w:val="none" w:sz="0" w:space="0" w:color="auto"/>
        <w:left w:val="none" w:sz="0" w:space="0" w:color="auto"/>
        <w:bottom w:val="none" w:sz="0" w:space="0" w:color="auto"/>
        <w:right w:val="none" w:sz="0" w:space="0" w:color="auto"/>
      </w:divBdr>
    </w:div>
    <w:div w:id="1434403414">
      <w:bodyDiv w:val="1"/>
      <w:marLeft w:val="0"/>
      <w:marRight w:val="0"/>
      <w:marTop w:val="0"/>
      <w:marBottom w:val="0"/>
      <w:divBdr>
        <w:top w:val="none" w:sz="0" w:space="0" w:color="auto"/>
        <w:left w:val="none" w:sz="0" w:space="0" w:color="auto"/>
        <w:bottom w:val="none" w:sz="0" w:space="0" w:color="auto"/>
        <w:right w:val="none" w:sz="0" w:space="0" w:color="auto"/>
      </w:divBdr>
    </w:div>
    <w:div w:id="1434470671">
      <w:bodyDiv w:val="1"/>
      <w:marLeft w:val="0"/>
      <w:marRight w:val="0"/>
      <w:marTop w:val="0"/>
      <w:marBottom w:val="0"/>
      <w:divBdr>
        <w:top w:val="none" w:sz="0" w:space="0" w:color="auto"/>
        <w:left w:val="none" w:sz="0" w:space="0" w:color="auto"/>
        <w:bottom w:val="none" w:sz="0" w:space="0" w:color="auto"/>
        <w:right w:val="none" w:sz="0" w:space="0" w:color="auto"/>
      </w:divBdr>
    </w:div>
    <w:div w:id="1434518154">
      <w:bodyDiv w:val="1"/>
      <w:marLeft w:val="0"/>
      <w:marRight w:val="0"/>
      <w:marTop w:val="0"/>
      <w:marBottom w:val="0"/>
      <w:divBdr>
        <w:top w:val="none" w:sz="0" w:space="0" w:color="auto"/>
        <w:left w:val="none" w:sz="0" w:space="0" w:color="auto"/>
        <w:bottom w:val="none" w:sz="0" w:space="0" w:color="auto"/>
        <w:right w:val="none" w:sz="0" w:space="0" w:color="auto"/>
      </w:divBdr>
    </w:div>
    <w:div w:id="1435058370">
      <w:bodyDiv w:val="1"/>
      <w:marLeft w:val="0"/>
      <w:marRight w:val="0"/>
      <w:marTop w:val="0"/>
      <w:marBottom w:val="0"/>
      <w:divBdr>
        <w:top w:val="none" w:sz="0" w:space="0" w:color="auto"/>
        <w:left w:val="none" w:sz="0" w:space="0" w:color="auto"/>
        <w:bottom w:val="none" w:sz="0" w:space="0" w:color="auto"/>
        <w:right w:val="none" w:sz="0" w:space="0" w:color="auto"/>
      </w:divBdr>
    </w:div>
    <w:div w:id="1435129675">
      <w:bodyDiv w:val="1"/>
      <w:marLeft w:val="0"/>
      <w:marRight w:val="0"/>
      <w:marTop w:val="0"/>
      <w:marBottom w:val="0"/>
      <w:divBdr>
        <w:top w:val="none" w:sz="0" w:space="0" w:color="auto"/>
        <w:left w:val="none" w:sz="0" w:space="0" w:color="auto"/>
        <w:bottom w:val="none" w:sz="0" w:space="0" w:color="auto"/>
        <w:right w:val="none" w:sz="0" w:space="0" w:color="auto"/>
      </w:divBdr>
    </w:div>
    <w:div w:id="1435445018">
      <w:bodyDiv w:val="1"/>
      <w:marLeft w:val="0"/>
      <w:marRight w:val="0"/>
      <w:marTop w:val="0"/>
      <w:marBottom w:val="0"/>
      <w:divBdr>
        <w:top w:val="none" w:sz="0" w:space="0" w:color="auto"/>
        <w:left w:val="none" w:sz="0" w:space="0" w:color="auto"/>
        <w:bottom w:val="none" w:sz="0" w:space="0" w:color="auto"/>
        <w:right w:val="none" w:sz="0" w:space="0" w:color="auto"/>
      </w:divBdr>
    </w:div>
    <w:div w:id="1437364656">
      <w:bodyDiv w:val="1"/>
      <w:marLeft w:val="0"/>
      <w:marRight w:val="0"/>
      <w:marTop w:val="0"/>
      <w:marBottom w:val="0"/>
      <w:divBdr>
        <w:top w:val="none" w:sz="0" w:space="0" w:color="auto"/>
        <w:left w:val="none" w:sz="0" w:space="0" w:color="auto"/>
        <w:bottom w:val="none" w:sz="0" w:space="0" w:color="auto"/>
        <w:right w:val="none" w:sz="0" w:space="0" w:color="auto"/>
      </w:divBdr>
    </w:div>
    <w:div w:id="1437753176">
      <w:bodyDiv w:val="1"/>
      <w:marLeft w:val="0"/>
      <w:marRight w:val="0"/>
      <w:marTop w:val="0"/>
      <w:marBottom w:val="0"/>
      <w:divBdr>
        <w:top w:val="none" w:sz="0" w:space="0" w:color="auto"/>
        <w:left w:val="none" w:sz="0" w:space="0" w:color="auto"/>
        <w:bottom w:val="none" w:sz="0" w:space="0" w:color="auto"/>
        <w:right w:val="none" w:sz="0" w:space="0" w:color="auto"/>
      </w:divBdr>
    </w:div>
    <w:div w:id="1439449846">
      <w:bodyDiv w:val="1"/>
      <w:marLeft w:val="0"/>
      <w:marRight w:val="0"/>
      <w:marTop w:val="0"/>
      <w:marBottom w:val="0"/>
      <w:divBdr>
        <w:top w:val="none" w:sz="0" w:space="0" w:color="auto"/>
        <w:left w:val="none" w:sz="0" w:space="0" w:color="auto"/>
        <w:bottom w:val="none" w:sz="0" w:space="0" w:color="auto"/>
        <w:right w:val="none" w:sz="0" w:space="0" w:color="auto"/>
      </w:divBdr>
    </w:div>
    <w:div w:id="1440877875">
      <w:bodyDiv w:val="1"/>
      <w:marLeft w:val="0"/>
      <w:marRight w:val="0"/>
      <w:marTop w:val="0"/>
      <w:marBottom w:val="0"/>
      <w:divBdr>
        <w:top w:val="none" w:sz="0" w:space="0" w:color="auto"/>
        <w:left w:val="none" w:sz="0" w:space="0" w:color="auto"/>
        <w:bottom w:val="none" w:sz="0" w:space="0" w:color="auto"/>
        <w:right w:val="none" w:sz="0" w:space="0" w:color="auto"/>
      </w:divBdr>
    </w:div>
    <w:div w:id="1441027324">
      <w:bodyDiv w:val="1"/>
      <w:marLeft w:val="0"/>
      <w:marRight w:val="0"/>
      <w:marTop w:val="0"/>
      <w:marBottom w:val="0"/>
      <w:divBdr>
        <w:top w:val="none" w:sz="0" w:space="0" w:color="auto"/>
        <w:left w:val="none" w:sz="0" w:space="0" w:color="auto"/>
        <w:bottom w:val="none" w:sz="0" w:space="0" w:color="auto"/>
        <w:right w:val="none" w:sz="0" w:space="0" w:color="auto"/>
      </w:divBdr>
    </w:div>
    <w:div w:id="1441140791">
      <w:bodyDiv w:val="1"/>
      <w:marLeft w:val="0"/>
      <w:marRight w:val="0"/>
      <w:marTop w:val="0"/>
      <w:marBottom w:val="0"/>
      <w:divBdr>
        <w:top w:val="none" w:sz="0" w:space="0" w:color="auto"/>
        <w:left w:val="none" w:sz="0" w:space="0" w:color="auto"/>
        <w:bottom w:val="none" w:sz="0" w:space="0" w:color="auto"/>
        <w:right w:val="none" w:sz="0" w:space="0" w:color="auto"/>
      </w:divBdr>
    </w:div>
    <w:div w:id="1441294603">
      <w:bodyDiv w:val="1"/>
      <w:marLeft w:val="0"/>
      <w:marRight w:val="0"/>
      <w:marTop w:val="0"/>
      <w:marBottom w:val="0"/>
      <w:divBdr>
        <w:top w:val="none" w:sz="0" w:space="0" w:color="auto"/>
        <w:left w:val="none" w:sz="0" w:space="0" w:color="auto"/>
        <w:bottom w:val="none" w:sz="0" w:space="0" w:color="auto"/>
        <w:right w:val="none" w:sz="0" w:space="0" w:color="auto"/>
      </w:divBdr>
    </w:div>
    <w:div w:id="1441532116">
      <w:bodyDiv w:val="1"/>
      <w:marLeft w:val="0"/>
      <w:marRight w:val="0"/>
      <w:marTop w:val="0"/>
      <w:marBottom w:val="0"/>
      <w:divBdr>
        <w:top w:val="none" w:sz="0" w:space="0" w:color="auto"/>
        <w:left w:val="none" w:sz="0" w:space="0" w:color="auto"/>
        <w:bottom w:val="none" w:sz="0" w:space="0" w:color="auto"/>
        <w:right w:val="none" w:sz="0" w:space="0" w:color="auto"/>
      </w:divBdr>
    </w:div>
    <w:div w:id="1441797045">
      <w:bodyDiv w:val="1"/>
      <w:marLeft w:val="0"/>
      <w:marRight w:val="0"/>
      <w:marTop w:val="0"/>
      <w:marBottom w:val="0"/>
      <w:divBdr>
        <w:top w:val="none" w:sz="0" w:space="0" w:color="auto"/>
        <w:left w:val="none" w:sz="0" w:space="0" w:color="auto"/>
        <w:bottom w:val="none" w:sz="0" w:space="0" w:color="auto"/>
        <w:right w:val="none" w:sz="0" w:space="0" w:color="auto"/>
      </w:divBdr>
    </w:div>
    <w:div w:id="1442073486">
      <w:bodyDiv w:val="1"/>
      <w:marLeft w:val="0"/>
      <w:marRight w:val="0"/>
      <w:marTop w:val="0"/>
      <w:marBottom w:val="0"/>
      <w:divBdr>
        <w:top w:val="none" w:sz="0" w:space="0" w:color="auto"/>
        <w:left w:val="none" w:sz="0" w:space="0" w:color="auto"/>
        <w:bottom w:val="none" w:sz="0" w:space="0" w:color="auto"/>
        <w:right w:val="none" w:sz="0" w:space="0" w:color="auto"/>
      </w:divBdr>
    </w:div>
    <w:div w:id="1442413760">
      <w:bodyDiv w:val="1"/>
      <w:marLeft w:val="0"/>
      <w:marRight w:val="0"/>
      <w:marTop w:val="0"/>
      <w:marBottom w:val="0"/>
      <w:divBdr>
        <w:top w:val="none" w:sz="0" w:space="0" w:color="auto"/>
        <w:left w:val="none" w:sz="0" w:space="0" w:color="auto"/>
        <w:bottom w:val="none" w:sz="0" w:space="0" w:color="auto"/>
        <w:right w:val="none" w:sz="0" w:space="0" w:color="auto"/>
      </w:divBdr>
    </w:div>
    <w:div w:id="1442796220">
      <w:bodyDiv w:val="1"/>
      <w:marLeft w:val="0"/>
      <w:marRight w:val="0"/>
      <w:marTop w:val="0"/>
      <w:marBottom w:val="0"/>
      <w:divBdr>
        <w:top w:val="none" w:sz="0" w:space="0" w:color="auto"/>
        <w:left w:val="none" w:sz="0" w:space="0" w:color="auto"/>
        <w:bottom w:val="none" w:sz="0" w:space="0" w:color="auto"/>
        <w:right w:val="none" w:sz="0" w:space="0" w:color="auto"/>
      </w:divBdr>
    </w:div>
    <w:div w:id="1444032116">
      <w:bodyDiv w:val="1"/>
      <w:marLeft w:val="0"/>
      <w:marRight w:val="0"/>
      <w:marTop w:val="0"/>
      <w:marBottom w:val="0"/>
      <w:divBdr>
        <w:top w:val="none" w:sz="0" w:space="0" w:color="auto"/>
        <w:left w:val="none" w:sz="0" w:space="0" w:color="auto"/>
        <w:bottom w:val="none" w:sz="0" w:space="0" w:color="auto"/>
        <w:right w:val="none" w:sz="0" w:space="0" w:color="auto"/>
      </w:divBdr>
    </w:div>
    <w:div w:id="1444106940">
      <w:bodyDiv w:val="1"/>
      <w:marLeft w:val="0"/>
      <w:marRight w:val="0"/>
      <w:marTop w:val="0"/>
      <w:marBottom w:val="0"/>
      <w:divBdr>
        <w:top w:val="none" w:sz="0" w:space="0" w:color="auto"/>
        <w:left w:val="none" w:sz="0" w:space="0" w:color="auto"/>
        <w:bottom w:val="none" w:sz="0" w:space="0" w:color="auto"/>
        <w:right w:val="none" w:sz="0" w:space="0" w:color="auto"/>
      </w:divBdr>
    </w:div>
    <w:div w:id="1444301115">
      <w:bodyDiv w:val="1"/>
      <w:marLeft w:val="0"/>
      <w:marRight w:val="0"/>
      <w:marTop w:val="0"/>
      <w:marBottom w:val="0"/>
      <w:divBdr>
        <w:top w:val="none" w:sz="0" w:space="0" w:color="auto"/>
        <w:left w:val="none" w:sz="0" w:space="0" w:color="auto"/>
        <w:bottom w:val="none" w:sz="0" w:space="0" w:color="auto"/>
        <w:right w:val="none" w:sz="0" w:space="0" w:color="auto"/>
      </w:divBdr>
    </w:div>
    <w:div w:id="1447118004">
      <w:bodyDiv w:val="1"/>
      <w:marLeft w:val="0"/>
      <w:marRight w:val="0"/>
      <w:marTop w:val="0"/>
      <w:marBottom w:val="0"/>
      <w:divBdr>
        <w:top w:val="none" w:sz="0" w:space="0" w:color="auto"/>
        <w:left w:val="none" w:sz="0" w:space="0" w:color="auto"/>
        <w:bottom w:val="none" w:sz="0" w:space="0" w:color="auto"/>
        <w:right w:val="none" w:sz="0" w:space="0" w:color="auto"/>
      </w:divBdr>
    </w:div>
    <w:div w:id="1449426594">
      <w:bodyDiv w:val="1"/>
      <w:marLeft w:val="0"/>
      <w:marRight w:val="0"/>
      <w:marTop w:val="0"/>
      <w:marBottom w:val="0"/>
      <w:divBdr>
        <w:top w:val="none" w:sz="0" w:space="0" w:color="auto"/>
        <w:left w:val="none" w:sz="0" w:space="0" w:color="auto"/>
        <w:bottom w:val="none" w:sz="0" w:space="0" w:color="auto"/>
        <w:right w:val="none" w:sz="0" w:space="0" w:color="auto"/>
      </w:divBdr>
    </w:div>
    <w:div w:id="1450393362">
      <w:bodyDiv w:val="1"/>
      <w:marLeft w:val="0"/>
      <w:marRight w:val="0"/>
      <w:marTop w:val="0"/>
      <w:marBottom w:val="0"/>
      <w:divBdr>
        <w:top w:val="none" w:sz="0" w:space="0" w:color="auto"/>
        <w:left w:val="none" w:sz="0" w:space="0" w:color="auto"/>
        <w:bottom w:val="none" w:sz="0" w:space="0" w:color="auto"/>
        <w:right w:val="none" w:sz="0" w:space="0" w:color="auto"/>
      </w:divBdr>
    </w:div>
    <w:div w:id="1451046931">
      <w:bodyDiv w:val="1"/>
      <w:marLeft w:val="0"/>
      <w:marRight w:val="0"/>
      <w:marTop w:val="0"/>
      <w:marBottom w:val="0"/>
      <w:divBdr>
        <w:top w:val="none" w:sz="0" w:space="0" w:color="auto"/>
        <w:left w:val="none" w:sz="0" w:space="0" w:color="auto"/>
        <w:bottom w:val="none" w:sz="0" w:space="0" w:color="auto"/>
        <w:right w:val="none" w:sz="0" w:space="0" w:color="auto"/>
      </w:divBdr>
    </w:div>
    <w:div w:id="1451052488">
      <w:bodyDiv w:val="1"/>
      <w:marLeft w:val="0"/>
      <w:marRight w:val="0"/>
      <w:marTop w:val="0"/>
      <w:marBottom w:val="0"/>
      <w:divBdr>
        <w:top w:val="none" w:sz="0" w:space="0" w:color="auto"/>
        <w:left w:val="none" w:sz="0" w:space="0" w:color="auto"/>
        <w:bottom w:val="none" w:sz="0" w:space="0" w:color="auto"/>
        <w:right w:val="none" w:sz="0" w:space="0" w:color="auto"/>
      </w:divBdr>
    </w:div>
    <w:div w:id="1451242228">
      <w:bodyDiv w:val="1"/>
      <w:marLeft w:val="0"/>
      <w:marRight w:val="0"/>
      <w:marTop w:val="0"/>
      <w:marBottom w:val="0"/>
      <w:divBdr>
        <w:top w:val="none" w:sz="0" w:space="0" w:color="auto"/>
        <w:left w:val="none" w:sz="0" w:space="0" w:color="auto"/>
        <w:bottom w:val="none" w:sz="0" w:space="0" w:color="auto"/>
        <w:right w:val="none" w:sz="0" w:space="0" w:color="auto"/>
      </w:divBdr>
    </w:div>
    <w:div w:id="1454009835">
      <w:bodyDiv w:val="1"/>
      <w:marLeft w:val="0"/>
      <w:marRight w:val="0"/>
      <w:marTop w:val="0"/>
      <w:marBottom w:val="0"/>
      <w:divBdr>
        <w:top w:val="none" w:sz="0" w:space="0" w:color="auto"/>
        <w:left w:val="none" w:sz="0" w:space="0" w:color="auto"/>
        <w:bottom w:val="none" w:sz="0" w:space="0" w:color="auto"/>
        <w:right w:val="none" w:sz="0" w:space="0" w:color="auto"/>
      </w:divBdr>
    </w:div>
    <w:div w:id="1454400773">
      <w:bodyDiv w:val="1"/>
      <w:marLeft w:val="0"/>
      <w:marRight w:val="0"/>
      <w:marTop w:val="0"/>
      <w:marBottom w:val="0"/>
      <w:divBdr>
        <w:top w:val="none" w:sz="0" w:space="0" w:color="auto"/>
        <w:left w:val="none" w:sz="0" w:space="0" w:color="auto"/>
        <w:bottom w:val="none" w:sz="0" w:space="0" w:color="auto"/>
        <w:right w:val="none" w:sz="0" w:space="0" w:color="auto"/>
      </w:divBdr>
    </w:div>
    <w:div w:id="1455561484">
      <w:bodyDiv w:val="1"/>
      <w:marLeft w:val="0"/>
      <w:marRight w:val="0"/>
      <w:marTop w:val="0"/>
      <w:marBottom w:val="0"/>
      <w:divBdr>
        <w:top w:val="none" w:sz="0" w:space="0" w:color="auto"/>
        <w:left w:val="none" w:sz="0" w:space="0" w:color="auto"/>
        <w:bottom w:val="none" w:sz="0" w:space="0" w:color="auto"/>
        <w:right w:val="none" w:sz="0" w:space="0" w:color="auto"/>
      </w:divBdr>
    </w:div>
    <w:div w:id="1456409435">
      <w:bodyDiv w:val="1"/>
      <w:marLeft w:val="0"/>
      <w:marRight w:val="0"/>
      <w:marTop w:val="0"/>
      <w:marBottom w:val="0"/>
      <w:divBdr>
        <w:top w:val="none" w:sz="0" w:space="0" w:color="auto"/>
        <w:left w:val="none" w:sz="0" w:space="0" w:color="auto"/>
        <w:bottom w:val="none" w:sz="0" w:space="0" w:color="auto"/>
        <w:right w:val="none" w:sz="0" w:space="0" w:color="auto"/>
      </w:divBdr>
    </w:div>
    <w:div w:id="1457480365">
      <w:bodyDiv w:val="1"/>
      <w:marLeft w:val="0"/>
      <w:marRight w:val="0"/>
      <w:marTop w:val="0"/>
      <w:marBottom w:val="0"/>
      <w:divBdr>
        <w:top w:val="none" w:sz="0" w:space="0" w:color="auto"/>
        <w:left w:val="none" w:sz="0" w:space="0" w:color="auto"/>
        <w:bottom w:val="none" w:sz="0" w:space="0" w:color="auto"/>
        <w:right w:val="none" w:sz="0" w:space="0" w:color="auto"/>
      </w:divBdr>
    </w:div>
    <w:div w:id="1458184548">
      <w:bodyDiv w:val="1"/>
      <w:marLeft w:val="0"/>
      <w:marRight w:val="0"/>
      <w:marTop w:val="0"/>
      <w:marBottom w:val="0"/>
      <w:divBdr>
        <w:top w:val="none" w:sz="0" w:space="0" w:color="auto"/>
        <w:left w:val="none" w:sz="0" w:space="0" w:color="auto"/>
        <w:bottom w:val="none" w:sz="0" w:space="0" w:color="auto"/>
        <w:right w:val="none" w:sz="0" w:space="0" w:color="auto"/>
      </w:divBdr>
    </w:div>
    <w:div w:id="1459104373">
      <w:bodyDiv w:val="1"/>
      <w:marLeft w:val="0"/>
      <w:marRight w:val="0"/>
      <w:marTop w:val="0"/>
      <w:marBottom w:val="0"/>
      <w:divBdr>
        <w:top w:val="none" w:sz="0" w:space="0" w:color="auto"/>
        <w:left w:val="none" w:sz="0" w:space="0" w:color="auto"/>
        <w:bottom w:val="none" w:sz="0" w:space="0" w:color="auto"/>
        <w:right w:val="none" w:sz="0" w:space="0" w:color="auto"/>
      </w:divBdr>
    </w:div>
    <w:div w:id="1459105659">
      <w:bodyDiv w:val="1"/>
      <w:marLeft w:val="0"/>
      <w:marRight w:val="0"/>
      <w:marTop w:val="0"/>
      <w:marBottom w:val="0"/>
      <w:divBdr>
        <w:top w:val="none" w:sz="0" w:space="0" w:color="auto"/>
        <w:left w:val="none" w:sz="0" w:space="0" w:color="auto"/>
        <w:bottom w:val="none" w:sz="0" w:space="0" w:color="auto"/>
        <w:right w:val="none" w:sz="0" w:space="0" w:color="auto"/>
      </w:divBdr>
    </w:div>
    <w:div w:id="1459183132">
      <w:bodyDiv w:val="1"/>
      <w:marLeft w:val="0"/>
      <w:marRight w:val="0"/>
      <w:marTop w:val="0"/>
      <w:marBottom w:val="0"/>
      <w:divBdr>
        <w:top w:val="none" w:sz="0" w:space="0" w:color="auto"/>
        <w:left w:val="none" w:sz="0" w:space="0" w:color="auto"/>
        <w:bottom w:val="none" w:sz="0" w:space="0" w:color="auto"/>
        <w:right w:val="none" w:sz="0" w:space="0" w:color="auto"/>
      </w:divBdr>
    </w:div>
    <w:div w:id="1462306174">
      <w:bodyDiv w:val="1"/>
      <w:marLeft w:val="0"/>
      <w:marRight w:val="0"/>
      <w:marTop w:val="0"/>
      <w:marBottom w:val="0"/>
      <w:divBdr>
        <w:top w:val="none" w:sz="0" w:space="0" w:color="auto"/>
        <w:left w:val="none" w:sz="0" w:space="0" w:color="auto"/>
        <w:bottom w:val="none" w:sz="0" w:space="0" w:color="auto"/>
        <w:right w:val="none" w:sz="0" w:space="0" w:color="auto"/>
      </w:divBdr>
    </w:div>
    <w:div w:id="1462839761">
      <w:bodyDiv w:val="1"/>
      <w:marLeft w:val="0"/>
      <w:marRight w:val="0"/>
      <w:marTop w:val="0"/>
      <w:marBottom w:val="0"/>
      <w:divBdr>
        <w:top w:val="none" w:sz="0" w:space="0" w:color="auto"/>
        <w:left w:val="none" w:sz="0" w:space="0" w:color="auto"/>
        <w:bottom w:val="none" w:sz="0" w:space="0" w:color="auto"/>
        <w:right w:val="none" w:sz="0" w:space="0" w:color="auto"/>
      </w:divBdr>
    </w:div>
    <w:div w:id="1464541616">
      <w:bodyDiv w:val="1"/>
      <w:marLeft w:val="0"/>
      <w:marRight w:val="0"/>
      <w:marTop w:val="0"/>
      <w:marBottom w:val="0"/>
      <w:divBdr>
        <w:top w:val="none" w:sz="0" w:space="0" w:color="auto"/>
        <w:left w:val="none" w:sz="0" w:space="0" w:color="auto"/>
        <w:bottom w:val="none" w:sz="0" w:space="0" w:color="auto"/>
        <w:right w:val="none" w:sz="0" w:space="0" w:color="auto"/>
      </w:divBdr>
    </w:div>
    <w:div w:id="1464887555">
      <w:bodyDiv w:val="1"/>
      <w:marLeft w:val="0"/>
      <w:marRight w:val="0"/>
      <w:marTop w:val="0"/>
      <w:marBottom w:val="0"/>
      <w:divBdr>
        <w:top w:val="none" w:sz="0" w:space="0" w:color="auto"/>
        <w:left w:val="none" w:sz="0" w:space="0" w:color="auto"/>
        <w:bottom w:val="none" w:sz="0" w:space="0" w:color="auto"/>
        <w:right w:val="none" w:sz="0" w:space="0" w:color="auto"/>
      </w:divBdr>
    </w:div>
    <w:div w:id="1466042749">
      <w:bodyDiv w:val="1"/>
      <w:marLeft w:val="0"/>
      <w:marRight w:val="0"/>
      <w:marTop w:val="0"/>
      <w:marBottom w:val="0"/>
      <w:divBdr>
        <w:top w:val="none" w:sz="0" w:space="0" w:color="auto"/>
        <w:left w:val="none" w:sz="0" w:space="0" w:color="auto"/>
        <w:bottom w:val="none" w:sz="0" w:space="0" w:color="auto"/>
        <w:right w:val="none" w:sz="0" w:space="0" w:color="auto"/>
      </w:divBdr>
    </w:div>
    <w:div w:id="1466318446">
      <w:bodyDiv w:val="1"/>
      <w:marLeft w:val="0"/>
      <w:marRight w:val="0"/>
      <w:marTop w:val="0"/>
      <w:marBottom w:val="0"/>
      <w:divBdr>
        <w:top w:val="none" w:sz="0" w:space="0" w:color="auto"/>
        <w:left w:val="none" w:sz="0" w:space="0" w:color="auto"/>
        <w:bottom w:val="none" w:sz="0" w:space="0" w:color="auto"/>
        <w:right w:val="none" w:sz="0" w:space="0" w:color="auto"/>
      </w:divBdr>
    </w:div>
    <w:div w:id="1468283190">
      <w:bodyDiv w:val="1"/>
      <w:marLeft w:val="0"/>
      <w:marRight w:val="0"/>
      <w:marTop w:val="0"/>
      <w:marBottom w:val="0"/>
      <w:divBdr>
        <w:top w:val="none" w:sz="0" w:space="0" w:color="auto"/>
        <w:left w:val="none" w:sz="0" w:space="0" w:color="auto"/>
        <w:bottom w:val="none" w:sz="0" w:space="0" w:color="auto"/>
        <w:right w:val="none" w:sz="0" w:space="0" w:color="auto"/>
      </w:divBdr>
    </w:div>
    <w:div w:id="1468352847">
      <w:bodyDiv w:val="1"/>
      <w:marLeft w:val="0"/>
      <w:marRight w:val="0"/>
      <w:marTop w:val="0"/>
      <w:marBottom w:val="0"/>
      <w:divBdr>
        <w:top w:val="none" w:sz="0" w:space="0" w:color="auto"/>
        <w:left w:val="none" w:sz="0" w:space="0" w:color="auto"/>
        <w:bottom w:val="none" w:sz="0" w:space="0" w:color="auto"/>
        <w:right w:val="none" w:sz="0" w:space="0" w:color="auto"/>
      </w:divBdr>
    </w:div>
    <w:div w:id="1469854705">
      <w:bodyDiv w:val="1"/>
      <w:marLeft w:val="0"/>
      <w:marRight w:val="0"/>
      <w:marTop w:val="0"/>
      <w:marBottom w:val="0"/>
      <w:divBdr>
        <w:top w:val="none" w:sz="0" w:space="0" w:color="auto"/>
        <w:left w:val="none" w:sz="0" w:space="0" w:color="auto"/>
        <w:bottom w:val="none" w:sz="0" w:space="0" w:color="auto"/>
        <w:right w:val="none" w:sz="0" w:space="0" w:color="auto"/>
      </w:divBdr>
    </w:div>
    <w:div w:id="1469936102">
      <w:bodyDiv w:val="1"/>
      <w:marLeft w:val="0"/>
      <w:marRight w:val="0"/>
      <w:marTop w:val="0"/>
      <w:marBottom w:val="0"/>
      <w:divBdr>
        <w:top w:val="none" w:sz="0" w:space="0" w:color="auto"/>
        <w:left w:val="none" w:sz="0" w:space="0" w:color="auto"/>
        <w:bottom w:val="none" w:sz="0" w:space="0" w:color="auto"/>
        <w:right w:val="none" w:sz="0" w:space="0" w:color="auto"/>
      </w:divBdr>
    </w:div>
    <w:div w:id="1469974476">
      <w:bodyDiv w:val="1"/>
      <w:marLeft w:val="0"/>
      <w:marRight w:val="0"/>
      <w:marTop w:val="0"/>
      <w:marBottom w:val="0"/>
      <w:divBdr>
        <w:top w:val="none" w:sz="0" w:space="0" w:color="auto"/>
        <w:left w:val="none" w:sz="0" w:space="0" w:color="auto"/>
        <w:bottom w:val="none" w:sz="0" w:space="0" w:color="auto"/>
        <w:right w:val="none" w:sz="0" w:space="0" w:color="auto"/>
      </w:divBdr>
    </w:div>
    <w:div w:id="1470853800">
      <w:bodyDiv w:val="1"/>
      <w:marLeft w:val="0"/>
      <w:marRight w:val="0"/>
      <w:marTop w:val="0"/>
      <w:marBottom w:val="0"/>
      <w:divBdr>
        <w:top w:val="none" w:sz="0" w:space="0" w:color="auto"/>
        <w:left w:val="none" w:sz="0" w:space="0" w:color="auto"/>
        <w:bottom w:val="none" w:sz="0" w:space="0" w:color="auto"/>
        <w:right w:val="none" w:sz="0" w:space="0" w:color="auto"/>
      </w:divBdr>
    </w:div>
    <w:div w:id="1473018977">
      <w:bodyDiv w:val="1"/>
      <w:marLeft w:val="0"/>
      <w:marRight w:val="0"/>
      <w:marTop w:val="0"/>
      <w:marBottom w:val="0"/>
      <w:divBdr>
        <w:top w:val="none" w:sz="0" w:space="0" w:color="auto"/>
        <w:left w:val="none" w:sz="0" w:space="0" w:color="auto"/>
        <w:bottom w:val="none" w:sz="0" w:space="0" w:color="auto"/>
        <w:right w:val="none" w:sz="0" w:space="0" w:color="auto"/>
      </w:divBdr>
    </w:div>
    <w:div w:id="1473402339">
      <w:bodyDiv w:val="1"/>
      <w:marLeft w:val="0"/>
      <w:marRight w:val="0"/>
      <w:marTop w:val="0"/>
      <w:marBottom w:val="0"/>
      <w:divBdr>
        <w:top w:val="none" w:sz="0" w:space="0" w:color="auto"/>
        <w:left w:val="none" w:sz="0" w:space="0" w:color="auto"/>
        <w:bottom w:val="none" w:sz="0" w:space="0" w:color="auto"/>
        <w:right w:val="none" w:sz="0" w:space="0" w:color="auto"/>
      </w:divBdr>
    </w:div>
    <w:div w:id="1473669017">
      <w:bodyDiv w:val="1"/>
      <w:marLeft w:val="0"/>
      <w:marRight w:val="0"/>
      <w:marTop w:val="0"/>
      <w:marBottom w:val="0"/>
      <w:divBdr>
        <w:top w:val="none" w:sz="0" w:space="0" w:color="auto"/>
        <w:left w:val="none" w:sz="0" w:space="0" w:color="auto"/>
        <w:bottom w:val="none" w:sz="0" w:space="0" w:color="auto"/>
        <w:right w:val="none" w:sz="0" w:space="0" w:color="auto"/>
      </w:divBdr>
    </w:div>
    <w:div w:id="1474909107">
      <w:bodyDiv w:val="1"/>
      <w:marLeft w:val="0"/>
      <w:marRight w:val="0"/>
      <w:marTop w:val="0"/>
      <w:marBottom w:val="0"/>
      <w:divBdr>
        <w:top w:val="none" w:sz="0" w:space="0" w:color="auto"/>
        <w:left w:val="none" w:sz="0" w:space="0" w:color="auto"/>
        <w:bottom w:val="none" w:sz="0" w:space="0" w:color="auto"/>
        <w:right w:val="none" w:sz="0" w:space="0" w:color="auto"/>
      </w:divBdr>
    </w:div>
    <w:div w:id="1476800456">
      <w:bodyDiv w:val="1"/>
      <w:marLeft w:val="0"/>
      <w:marRight w:val="0"/>
      <w:marTop w:val="0"/>
      <w:marBottom w:val="0"/>
      <w:divBdr>
        <w:top w:val="none" w:sz="0" w:space="0" w:color="auto"/>
        <w:left w:val="none" w:sz="0" w:space="0" w:color="auto"/>
        <w:bottom w:val="none" w:sz="0" w:space="0" w:color="auto"/>
        <w:right w:val="none" w:sz="0" w:space="0" w:color="auto"/>
      </w:divBdr>
    </w:div>
    <w:div w:id="1477336702">
      <w:bodyDiv w:val="1"/>
      <w:marLeft w:val="0"/>
      <w:marRight w:val="0"/>
      <w:marTop w:val="0"/>
      <w:marBottom w:val="0"/>
      <w:divBdr>
        <w:top w:val="none" w:sz="0" w:space="0" w:color="auto"/>
        <w:left w:val="none" w:sz="0" w:space="0" w:color="auto"/>
        <w:bottom w:val="none" w:sz="0" w:space="0" w:color="auto"/>
        <w:right w:val="none" w:sz="0" w:space="0" w:color="auto"/>
      </w:divBdr>
    </w:div>
    <w:div w:id="1477450546">
      <w:bodyDiv w:val="1"/>
      <w:marLeft w:val="0"/>
      <w:marRight w:val="0"/>
      <w:marTop w:val="0"/>
      <w:marBottom w:val="0"/>
      <w:divBdr>
        <w:top w:val="none" w:sz="0" w:space="0" w:color="auto"/>
        <w:left w:val="none" w:sz="0" w:space="0" w:color="auto"/>
        <w:bottom w:val="none" w:sz="0" w:space="0" w:color="auto"/>
        <w:right w:val="none" w:sz="0" w:space="0" w:color="auto"/>
      </w:divBdr>
    </w:div>
    <w:div w:id="1477841729">
      <w:bodyDiv w:val="1"/>
      <w:marLeft w:val="0"/>
      <w:marRight w:val="0"/>
      <w:marTop w:val="0"/>
      <w:marBottom w:val="0"/>
      <w:divBdr>
        <w:top w:val="none" w:sz="0" w:space="0" w:color="auto"/>
        <w:left w:val="none" w:sz="0" w:space="0" w:color="auto"/>
        <w:bottom w:val="none" w:sz="0" w:space="0" w:color="auto"/>
        <w:right w:val="none" w:sz="0" w:space="0" w:color="auto"/>
      </w:divBdr>
    </w:div>
    <w:div w:id="1478493573">
      <w:bodyDiv w:val="1"/>
      <w:marLeft w:val="0"/>
      <w:marRight w:val="0"/>
      <w:marTop w:val="0"/>
      <w:marBottom w:val="0"/>
      <w:divBdr>
        <w:top w:val="none" w:sz="0" w:space="0" w:color="auto"/>
        <w:left w:val="none" w:sz="0" w:space="0" w:color="auto"/>
        <w:bottom w:val="none" w:sz="0" w:space="0" w:color="auto"/>
        <w:right w:val="none" w:sz="0" w:space="0" w:color="auto"/>
      </w:divBdr>
    </w:div>
    <w:div w:id="1478575248">
      <w:bodyDiv w:val="1"/>
      <w:marLeft w:val="0"/>
      <w:marRight w:val="0"/>
      <w:marTop w:val="0"/>
      <w:marBottom w:val="0"/>
      <w:divBdr>
        <w:top w:val="none" w:sz="0" w:space="0" w:color="auto"/>
        <w:left w:val="none" w:sz="0" w:space="0" w:color="auto"/>
        <w:bottom w:val="none" w:sz="0" w:space="0" w:color="auto"/>
        <w:right w:val="none" w:sz="0" w:space="0" w:color="auto"/>
      </w:divBdr>
    </w:div>
    <w:div w:id="1478838248">
      <w:bodyDiv w:val="1"/>
      <w:marLeft w:val="0"/>
      <w:marRight w:val="0"/>
      <w:marTop w:val="0"/>
      <w:marBottom w:val="0"/>
      <w:divBdr>
        <w:top w:val="none" w:sz="0" w:space="0" w:color="auto"/>
        <w:left w:val="none" w:sz="0" w:space="0" w:color="auto"/>
        <w:bottom w:val="none" w:sz="0" w:space="0" w:color="auto"/>
        <w:right w:val="none" w:sz="0" w:space="0" w:color="auto"/>
      </w:divBdr>
    </w:div>
    <w:div w:id="1479227778">
      <w:bodyDiv w:val="1"/>
      <w:marLeft w:val="0"/>
      <w:marRight w:val="0"/>
      <w:marTop w:val="0"/>
      <w:marBottom w:val="0"/>
      <w:divBdr>
        <w:top w:val="none" w:sz="0" w:space="0" w:color="auto"/>
        <w:left w:val="none" w:sz="0" w:space="0" w:color="auto"/>
        <w:bottom w:val="none" w:sz="0" w:space="0" w:color="auto"/>
        <w:right w:val="none" w:sz="0" w:space="0" w:color="auto"/>
      </w:divBdr>
    </w:div>
    <w:div w:id="1479492062">
      <w:bodyDiv w:val="1"/>
      <w:marLeft w:val="0"/>
      <w:marRight w:val="0"/>
      <w:marTop w:val="0"/>
      <w:marBottom w:val="0"/>
      <w:divBdr>
        <w:top w:val="none" w:sz="0" w:space="0" w:color="auto"/>
        <w:left w:val="none" w:sz="0" w:space="0" w:color="auto"/>
        <w:bottom w:val="none" w:sz="0" w:space="0" w:color="auto"/>
        <w:right w:val="none" w:sz="0" w:space="0" w:color="auto"/>
      </w:divBdr>
    </w:div>
    <w:div w:id="1479761244">
      <w:bodyDiv w:val="1"/>
      <w:marLeft w:val="0"/>
      <w:marRight w:val="0"/>
      <w:marTop w:val="0"/>
      <w:marBottom w:val="0"/>
      <w:divBdr>
        <w:top w:val="none" w:sz="0" w:space="0" w:color="auto"/>
        <w:left w:val="none" w:sz="0" w:space="0" w:color="auto"/>
        <w:bottom w:val="none" w:sz="0" w:space="0" w:color="auto"/>
        <w:right w:val="none" w:sz="0" w:space="0" w:color="auto"/>
      </w:divBdr>
    </w:div>
    <w:div w:id="1483233504">
      <w:bodyDiv w:val="1"/>
      <w:marLeft w:val="0"/>
      <w:marRight w:val="0"/>
      <w:marTop w:val="0"/>
      <w:marBottom w:val="0"/>
      <w:divBdr>
        <w:top w:val="none" w:sz="0" w:space="0" w:color="auto"/>
        <w:left w:val="none" w:sz="0" w:space="0" w:color="auto"/>
        <w:bottom w:val="none" w:sz="0" w:space="0" w:color="auto"/>
        <w:right w:val="none" w:sz="0" w:space="0" w:color="auto"/>
      </w:divBdr>
    </w:div>
    <w:div w:id="1483694971">
      <w:bodyDiv w:val="1"/>
      <w:marLeft w:val="0"/>
      <w:marRight w:val="0"/>
      <w:marTop w:val="0"/>
      <w:marBottom w:val="0"/>
      <w:divBdr>
        <w:top w:val="none" w:sz="0" w:space="0" w:color="auto"/>
        <w:left w:val="none" w:sz="0" w:space="0" w:color="auto"/>
        <w:bottom w:val="none" w:sz="0" w:space="0" w:color="auto"/>
        <w:right w:val="none" w:sz="0" w:space="0" w:color="auto"/>
      </w:divBdr>
    </w:div>
    <w:div w:id="1484154357">
      <w:bodyDiv w:val="1"/>
      <w:marLeft w:val="0"/>
      <w:marRight w:val="0"/>
      <w:marTop w:val="0"/>
      <w:marBottom w:val="0"/>
      <w:divBdr>
        <w:top w:val="none" w:sz="0" w:space="0" w:color="auto"/>
        <w:left w:val="none" w:sz="0" w:space="0" w:color="auto"/>
        <w:bottom w:val="none" w:sz="0" w:space="0" w:color="auto"/>
        <w:right w:val="none" w:sz="0" w:space="0" w:color="auto"/>
      </w:divBdr>
    </w:div>
    <w:div w:id="1484160259">
      <w:bodyDiv w:val="1"/>
      <w:marLeft w:val="0"/>
      <w:marRight w:val="0"/>
      <w:marTop w:val="0"/>
      <w:marBottom w:val="0"/>
      <w:divBdr>
        <w:top w:val="none" w:sz="0" w:space="0" w:color="auto"/>
        <w:left w:val="none" w:sz="0" w:space="0" w:color="auto"/>
        <w:bottom w:val="none" w:sz="0" w:space="0" w:color="auto"/>
        <w:right w:val="none" w:sz="0" w:space="0" w:color="auto"/>
      </w:divBdr>
    </w:div>
    <w:div w:id="1484466922">
      <w:bodyDiv w:val="1"/>
      <w:marLeft w:val="0"/>
      <w:marRight w:val="0"/>
      <w:marTop w:val="0"/>
      <w:marBottom w:val="0"/>
      <w:divBdr>
        <w:top w:val="none" w:sz="0" w:space="0" w:color="auto"/>
        <w:left w:val="none" w:sz="0" w:space="0" w:color="auto"/>
        <w:bottom w:val="none" w:sz="0" w:space="0" w:color="auto"/>
        <w:right w:val="none" w:sz="0" w:space="0" w:color="auto"/>
      </w:divBdr>
    </w:div>
    <w:div w:id="1485050247">
      <w:bodyDiv w:val="1"/>
      <w:marLeft w:val="0"/>
      <w:marRight w:val="0"/>
      <w:marTop w:val="0"/>
      <w:marBottom w:val="0"/>
      <w:divBdr>
        <w:top w:val="none" w:sz="0" w:space="0" w:color="auto"/>
        <w:left w:val="none" w:sz="0" w:space="0" w:color="auto"/>
        <w:bottom w:val="none" w:sz="0" w:space="0" w:color="auto"/>
        <w:right w:val="none" w:sz="0" w:space="0" w:color="auto"/>
      </w:divBdr>
    </w:div>
    <w:div w:id="1485702425">
      <w:bodyDiv w:val="1"/>
      <w:marLeft w:val="0"/>
      <w:marRight w:val="0"/>
      <w:marTop w:val="0"/>
      <w:marBottom w:val="0"/>
      <w:divBdr>
        <w:top w:val="none" w:sz="0" w:space="0" w:color="auto"/>
        <w:left w:val="none" w:sz="0" w:space="0" w:color="auto"/>
        <w:bottom w:val="none" w:sz="0" w:space="0" w:color="auto"/>
        <w:right w:val="none" w:sz="0" w:space="0" w:color="auto"/>
      </w:divBdr>
    </w:div>
    <w:div w:id="1486044836">
      <w:bodyDiv w:val="1"/>
      <w:marLeft w:val="0"/>
      <w:marRight w:val="0"/>
      <w:marTop w:val="0"/>
      <w:marBottom w:val="0"/>
      <w:divBdr>
        <w:top w:val="none" w:sz="0" w:space="0" w:color="auto"/>
        <w:left w:val="none" w:sz="0" w:space="0" w:color="auto"/>
        <w:bottom w:val="none" w:sz="0" w:space="0" w:color="auto"/>
        <w:right w:val="none" w:sz="0" w:space="0" w:color="auto"/>
      </w:divBdr>
    </w:div>
    <w:div w:id="1486242400">
      <w:bodyDiv w:val="1"/>
      <w:marLeft w:val="0"/>
      <w:marRight w:val="0"/>
      <w:marTop w:val="0"/>
      <w:marBottom w:val="0"/>
      <w:divBdr>
        <w:top w:val="none" w:sz="0" w:space="0" w:color="auto"/>
        <w:left w:val="none" w:sz="0" w:space="0" w:color="auto"/>
        <w:bottom w:val="none" w:sz="0" w:space="0" w:color="auto"/>
        <w:right w:val="none" w:sz="0" w:space="0" w:color="auto"/>
      </w:divBdr>
    </w:div>
    <w:div w:id="1486436686">
      <w:bodyDiv w:val="1"/>
      <w:marLeft w:val="0"/>
      <w:marRight w:val="0"/>
      <w:marTop w:val="0"/>
      <w:marBottom w:val="0"/>
      <w:divBdr>
        <w:top w:val="none" w:sz="0" w:space="0" w:color="auto"/>
        <w:left w:val="none" w:sz="0" w:space="0" w:color="auto"/>
        <w:bottom w:val="none" w:sz="0" w:space="0" w:color="auto"/>
        <w:right w:val="none" w:sz="0" w:space="0" w:color="auto"/>
      </w:divBdr>
    </w:div>
    <w:div w:id="1486625018">
      <w:bodyDiv w:val="1"/>
      <w:marLeft w:val="0"/>
      <w:marRight w:val="0"/>
      <w:marTop w:val="0"/>
      <w:marBottom w:val="0"/>
      <w:divBdr>
        <w:top w:val="none" w:sz="0" w:space="0" w:color="auto"/>
        <w:left w:val="none" w:sz="0" w:space="0" w:color="auto"/>
        <w:bottom w:val="none" w:sz="0" w:space="0" w:color="auto"/>
        <w:right w:val="none" w:sz="0" w:space="0" w:color="auto"/>
      </w:divBdr>
    </w:div>
    <w:div w:id="1487697118">
      <w:bodyDiv w:val="1"/>
      <w:marLeft w:val="0"/>
      <w:marRight w:val="0"/>
      <w:marTop w:val="0"/>
      <w:marBottom w:val="0"/>
      <w:divBdr>
        <w:top w:val="none" w:sz="0" w:space="0" w:color="auto"/>
        <w:left w:val="none" w:sz="0" w:space="0" w:color="auto"/>
        <w:bottom w:val="none" w:sz="0" w:space="0" w:color="auto"/>
        <w:right w:val="none" w:sz="0" w:space="0" w:color="auto"/>
      </w:divBdr>
    </w:div>
    <w:div w:id="1488090045">
      <w:bodyDiv w:val="1"/>
      <w:marLeft w:val="0"/>
      <w:marRight w:val="0"/>
      <w:marTop w:val="0"/>
      <w:marBottom w:val="0"/>
      <w:divBdr>
        <w:top w:val="none" w:sz="0" w:space="0" w:color="auto"/>
        <w:left w:val="none" w:sz="0" w:space="0" w:color="auto"/>
        <w:bottom w:val="none" w:sz="0" w:space="0" w:color="auto"/>
        <w:right w:val="none" w:sz="0" w:space="0" w:color="auto"/>
      </w:divBdr>
    </w:div>
    <w:div w:id="1488399302">
      <w:bodyDiv w:val="1"/>
      <w:marLeft w:val="0"/>
      <w:marRight w:val="0"/>
      <w:marTop w:val="0"/>
      <w:marBottom w:val="0"/>
      <w:divBdr>
        <w:top w:val="none" w:sz="0" w:space="0" w:color="auto"/>
        <w:left w:val="none" w:sz="0" w:space="0" w:color="auto"/>
        <w:bottom w:val="none" w:sz="0" w:space="0" w:color="auto"/>
        <w:right w:val="none" w:sz="0" w:space="0" w:color="auto"/>
      </w:divBdr>
    </w:div>
    <w:div w:id="1490750049">
      <w:bodyDiv w:val="1"/>
      <w:marLeft w:val="0"/>
      <w:marRight w:val="0"/>
      <w:marTop w:val="0"/>
      <w:marBottom w:val="0"/>
      <w:divBdr>
        <w:top w:val="none" w:sz="0" w:space="0" w:color="auto"/>
        <w:left w:val="none" w:sz="0" w:space="0" w:color="auto"/>
        <w:bottom w:val="none" w:sz="0" w:space="0" w:color="auto"/>
        <w:right w:val="none" w:sz="0" w:space="0" w:color="auto"/>
      </w:divBdr>
    </w:div>
    <w:div w:id="1492600301">
      <w:bodyDiv w:val="1"/>
      <w:marLeft w:val="0"/>
      <w:marRight w:val="0"/>
      <w:marTop w:val="0"/>
      <w:marBottom w:val="0"/>
      <w:divBdr>
        <w:top w:val="none" w:sz="0" w:space="0" w:color="auto"/>
        <w:left w:val="none" w:sz="0" w:space="0" w:color="auto"/>
        <w:bottom w:val="none" w:sz="0" w:space="0" w:color="auto"/>
        <w:right w:val="none" w:sz="0" w:space="0" w:color="auto"/>
      </w:divBdr>
    </w:div>
    <w:div w:id="1492868999">
      <w:bodyDiv w:val="1"/>
      <w:marLeft w:val="0"/>
      <w:marRight w:val="0"/>
      <w:marTop w:val="0"/>
      <w:marBottom w:val="0"/>
      <w:divBdr>
        <w:top w:val="none" w:sz="0" w:space="0" w:color="auto"/>
        <w:left w:val="none" w:sz="0" w:space="0" w:color="auto"/>
        <w:bottom w:val="none" w:sz="0" w:space="0" w:color="auto"/>
        <w:right w:val="none" w:sz="0" w:space="0" w:color="auto"/>
      </w:divBdr>
    </w:div>
    <w:div w:id="1493328545">
      <w:bodyDiv w:val="1"/>
      <w:marLeft w:val="0"/>
      <w:marRight w:val="0"/>
      <w:marTop w:val="0"/>
      <w:marBottom w:val="0"/>
      <w:divBdr>
        <w:top w:val="none" w:sz="0" w:space="0" w:color="auto"/>
        <w:left w:val="none" w:sz="0" w:space="0" w:color="auto"/>
        <w:bottom w:val="none" w:sz="0" w:space="0" w:color="auto"/>
        <w:right w:val="none" w:sz="0" w:space="0" w:color="auto"/>
      </w:divBdr>
    </w:div>
    <w:div w:id="1496415850">
      <w:bodyDiv w:val="1"/>
      <w:marLeft w:val="0"/>
      <w:marRight w:val="0"/>
      <w:marTop w:val="0"/>
      <w:marBottom w:val="0"/>
      <w:divBdr>
        <w:top w:val="none" w:sz="0" w:space="0" w:color="auto"/>
        <w:left w:val="none" w:sz="0" w:space="0" w:color="auto"/>
        <w:bottom w:val="none" w:sz="0" w:space="0" w:color="auto"/>
        <w:right w:val="none" w:sz="0" w:space="0" w:color="auto"/>
      </w:divBdr>
    </w:div>
    <w:div w:id="1496720677">
      <w:bodyDiv w:val="1"/>
      <w:marLeft w:val="0"/>
      <w:marRight w:val="0"/>
      <w:marTop w:val="0"/>
      <w:marBottom w:val="0"/>
      <w:divBdr>
        <w:top w:val="none" w:sz="0" w:space="0" w:color="auto"/>
        <w:left w:val="none" w:sz="0" w:space="0" w:color="auto"/>
        <w:bottom w:val="none" w:sz="0" w:space="0" w:color="auto"/>
        <w:right w:val="none" w:sz="0" w:space="0" w:color="auto"/>
      </w:divBdr>
    </w:div>
    <w:div w:id="1496801873">
      <w:bodyDiv w:val="1"/>
      <w:marLeft w:val="0"/>
      <w:marRight w:val="0"/>
      <w:marTop w:val="0"/>
      <w:marBottom w:val="0"/>
      <w:divBdr>
        <w:top w:val="none" w:sz="0" w:space="0" w:color="auto"/>
        <w:left w:val="none" w:sz="0" w:space="0" w:color="auto"/>
        <w:bottom w:val="none" w:sz="0" w:space="0" w:color="auto"/>
        <w:right w:val="none" w:sz="0" w:space="0" w:color="auto"/>
      </w:divBdr>
    </w:div>
    <w:div w:id="1497577439">
      <w:bodyDiv w:val="1"/>
      <w:marLeft w:val="0"/>
      <w:marRight w:val="0"/>
      <w:marTop w:val="0"/>
      <w:marBottom w:val="0"/>
      <w:divBdr>
        <w:top w:val="none" w:sz="0" w:space="0" w:color="auto"/>
        <w:left w:val="none" w:sz="0" w:space="0" w:color="auto"/>
        <w:bottom w:val="none" w:sz="0" w:space="0" w:color="auto"/>
        <w:right w:val="none" w:sz="0" w:space="0" w:color="auto"/>
      </w:divBdr>
    </w:div>
    <w:div w:id="1500340601">
      <w:bodyDiv w:val="1"/>
      <w:marLeft w:val="0"/>
      <w:marRight w:val="0"/>
      <w:marTop w:val="0"/>
      <w:marBottom w:val="0"/>
      <w:divBdr>
        <w:top w:val="none" w:sz="0" w:space="0" w:color="auto"/>
        <w:left w:val="none" w:sz="0" w:space="0" w:color="auto"/>
        <w:bottom w:val="none" w:sz="0" w:space="0" w:color="auto"/>
        <w:right w:val="none" w:sz="0" w:space="0" w:color="auto"/>
      </w:divBdr>
    </w:div>
    <w:div w:id="1501238294">
      <w:bodyDiv w:val="1"/>
      <w:marLeft w:val="0"/>
      <w:marRight w:val="0"/>
      <w:marTop w:val="0"/>
      <w:marBottom w:val="0"/>
      <w:divBdr>
        <w:top w:val="none" w:sz="0" w:space="0" w:color="auto"/>
        <w:left w:val="none" w:sz="0" w:space="0" w:color="auto"/>
        <w:bottom w:val="none" w:sz="0" w:space="0" w:color="auto"/>
        <w:right w:val="none" w:sz="0" w:space="0" w:color="auto"/>
      </w:divBdr>
    </w:div>
    <w:div w:id="1501699675">
      <w:bodyDiv w:val="1"/>
      <w:marLeft w:val="0"/>
      <w:marRight w:val="0"/>
      <w:marTop w:val="0"/>
      <w:marBottom w:val="0"/>
      <w:divBdr>
        <w:top w:val="none" w:sz="0" w:space="0" w:color="auto"/>
        <w:left w:val="none" w:sz="0" w:space="0" w:color="auto"/>
        <w:bottom w:val="none" w:sz="0" w:space="0" w:color="auto"/>
        <w:right w:val="none" w:sz="0" w:space="0" w:color="auto"/>
      </w:divBdr>
    </w:div>
    <w:div w:id="1501775768">
      <w:bodyDiv w:val="1"/>
      <w:marLeft w:val="0"/>
      <w:marRight w:val="0"/>
      <w:marTop w:val="0"/>
      <w:marBottom w:val="0"/>
      <w:divBdr>
        <w:top w:val="none" w:sz="0" w:space="0" w:color="auto"/>
        <w:left w:val="none" w:sz="0" w:space="0" w:color="auto"/>
        <w:bottom w:val="none" w:sz="0" w:space="0" w:color="auto"/>
        <w:right w:val="none" w:sz="0" w:space="0" w:color="auto"/>
      </w:divBdr>
    </w:div>
    <w:div w:id="1502695551">
      <w:bodyDiv w:val="1"/>
      <w:marLeft w:val="0"/>
      <w:marRight w:val="0"/>
      <w:marTop w:val="0"/>
      <w:marBottom w:val="0"/>
      <w:divBdr>
        <w:top w:val="none" w:sz="0" w:space="0" w:color="auto"/>
        <w:left w:val="none" w:sz="0" w:space="0" w:color="auto"/>
        <w:bottom w:val="none" w:sz="0" w:space="0" w:color="auto"/>
        <w:right w:val="none" w:sz="0" w:space="0" w:color="auto"/>
      </w:divBdr>
    </w:div>
    <w:div w:id="1503080768">
      <w:bodyDiv w:val="1"/>
      <w:marLeft w:val="0"/>
      <w:marRight w:val="0"/>
      <w:marTop w:val="0"/>
      <w:marBottom w:val="0"/>
      <w:divBdr>
        <w:top w:val="none" w:sz="0" w:space="0" w:color="auto"/>
        <w:left w:val="none" w:sz="0" w:space="0" w:color="auto"/>
        <w:bottom w:val="none" w:sz="0" w:space="0" w:color="auto"/>
        <w:right w:val="none" w:sz="0" w:space="0" w:color="auto"/>
      </w:divBdr>
    </w:div>
    <w:div w:id="1504541794">
      <w:bodyDiv w:val="1"/>
      <w:marLeft w:val="0"/>
      <w:marRight w:val="0"/>
      <w:marTop w:val="0"/>
      <w:marBottom w:val="0"/>
      <w:divBdr>
        <w:top w:val="none" w:sz="0" w:space="0" w:color="auto"/>
        <w:left w:val="none" w:sz="0" w:space="0" w:color="auto"/>
        <w:bottom w:val="none" w:sz="0" w:space="0" w:color="auto"/>
        <w:right w:val="none" w:sz="0" w:space="0" w:color="auto"/>
      </w:divBdr>
    </w:div>
    <w:div w:id="1504707200">
      <w:bodyDiv w:val="1"/>
      <w:marLeft w:val="0"/>
      <w:marRight w:val="0"/>
      <w:marTop w:val="0"/>
      <w:marBottom w:val="0"/>
      <w:divBdr>
        <w:top w:val="none" w:sz="0" w:space="0" w:color="auto"/>
        <w:left w:val="none" w:sz="0" w:space="0" w:color="auto"/>
        <w:bottom w:val="none" w:sz="0" w:space="0" w:color="auto"/>
        <w:right w:val="none" w:sz="0" w:space="0" w:color="auto"/>
      </w:divBdr>
    </w:div>
    <w:div w:id="1505050387">
      <w:bodyDiv w:val="1"/>
      <w:marLeft w:val="0"/>
      <w:marRight w:val="0"/>
      <w:marTop w:val="0"/>
      <w:marBottom w:val="0"/>
      <w:divBdr>
        <w:top w:val="none" w:sz="0" w:space="0" w:color="auto"/>
        <w:left w:val="none" w:sz="0" w:space="0" w:color="auto"/>
        <w:bottom w:val="none" w:sz="0" w:space="0" w:color="auto"/>
        <w:right w:val="none" w:sz="0" w:space="0" w:color="auto"/>
      </w:divBdr>
    </w:div>
    <w:div w:id="1505170217">
      <w:bodyDiv w:val="1"/>
      <w:marLeft w:val="0"/>
      <w:marRight w:val="0"/>
      <w:marTop w:val="0"/>
      <w:marBottom w:val="0"/>
      <w:divBdr>
        <w:top w:val="none" w:sz="0" w:space="0" w:color="auto"/>
        <w:left w:val="none" w:sz="0" w:space="0" w:color="auto"/>
        <w:bottom w:val="none" w:sz="0" w:space="0" w:color="auto"/>
        <w:right w:val="none" w:sz="0" w:space="0" w:color="auto"/>
      </w:divBdr>
    </w:div>
    <w:div w:id="1505584574">
      <w:bodyDiv w:val="1"/>
      <w:marLeft w:val="0"/>
      <w:marRight w:val="0"/>
      <w:marTop w:val="0"/>
      <w:marBottom w:val="0"/>
      <w:divBdr>
        <w:top w:val="none" w:sz="0" w:space="0" w:color="auto"/>
        <w:left w:val="none" w:sz="0" w:space="0" w:color="auto"/>
        <w:bottom w:val="none" w:sz="0" w:space="0" w:color="auto"/>
        <w:right w:val="none" w:sz="0" w:space="0" w:color="auto"/>
      </w:divBdr>
    </w:div>
    <w:div w:id="1506506470">
      <w:bodyDiv w:val="1"/>
      <w:marLeft w:val="0"/>
      <w:marRight w:val="0"/>
      <w:marTop w:val="0"/>
      <w:marBottom w:val="0"/>
      <w:divBdr>
        <w:top w:val="none" w:sz="0" w:space="0" w:color="auto"/>
        <w:left w:val="none" w:sz="0" w:space="0" w:color="auto"/>
        <w:bottom w:val="none" w:sz="0" w:space="0" w:color="auto"/>
        <w:right w:val="none" w:sz="0" w:space="0" w:color="auto"/>
      </w:divBdr>
    </w:div>
    <w:div w:id="1506552914">
      <w:bodyDiv w:val="1"/>
      <w:marLeft w:val="0"/>
      <w:marRight w:val="0"/>
      <w:marTop w:val="0"/>
      <w:marBottom w:val="0"/>
      <w:divBdr>
        <w:top w:val="none" w:sz="0" w:space="0" w:color="auto"/>
        <w:left w:val="none" w:sz="0" w:space="0" w:color="auto"/>
        <w:bottom w:val="none" w:sz="0" w:space="0" w:color="auto"/>
        <w:right w:val="none" w:sz="0" w:space="0" w:color="auto"/>
      </w:divBdr>
    </w:div>
    <w:div w:id="1506633361">
      <w:bodyDiv w:val="1"/>
      <w:marLeft w:val="0"/>
      <w:marRight w:val="0"/>
      <w:marTop w:val="0"/>
      <w:marBottom w:val="0"/>
      <w:divBdr>
        <w:top w:val="none" w:sz="0" w:space="0" w:color="auto"/>
        <w:left w:val="none" w:sz="0" w:space="0" w:color="auto"/>
        <w:bottom w:val="none" w:sz="0" w:space="0" w:color="auto"/>
        <w:right w:val="none" w:sz="0" w:space="0" w:color="auto"/>
      </w:divBdr>
    </w:div>
    <w:div w:id="1506939234">
      <w:bodyDiv w:val="1"/>
      <w:marLeft w:val="0"/>
      <w:marRight w:val="0"/>
      <w:marTop w:val="0"/>
      <w:marBottom w:val="0"/>
      <w:divBdr>
        <w:top w:val="none" w:sz="0" w:space="0" w:color="auto"/>
        <w:left w:val="none" w:sz="0" w:space="0" w:color="auto"/>
        <w:bottom w:val="none" w:sz="0" w:space="0" w:color="auto"/>
        <w:right w:val="none" w:sz="0" w:space="0" w:color="auto"/>
      </w:divBdr>
    </w:div>
    <w:div w:id="1507749112">
      <w:bodyDiv w:val="1"/>
      <w:marLeft w:val="0"/>
      <w:marRight w:val="0"/>
      <w:marTop w:val="0"/>
      <w:marBottom w:val="0"/>
      <w:divBdr>
        <w:top w:val="none" w:sz="0" w:space="0" w:color="auto"/>
        <w:left w:val="none" w:sz="0" w:space="0" w:color="auto"/>
        <w:bottom w:val="none" w:sz="0" w:space="0" w:color="auto"/>
        <w:right w:val="none" w:sz="0" w:space="0" w:color="auto"/>
      </w:divBdr>
    </w:div>
    <w:div w:id="1508862381">
      <w:bodyDiv w:val="1"/>
      <w:marLeft w:val="0"/>
      <w:marRight w:val="0"/>
      <w:marTop w:val="0"/>
      <w:marBottom w:val="0"/>
      <w:divBdr>
        <w:top w:val="none" w:sz="0" w:space="0" w:color="auto"/>
        <w:left w:val="none" w:sz="0" w:space="0" w:color="auto"/>
        <w:bottom w:val="none" w:sz="0" w:space="0" w:color="auto"/>
        <w:right w:val="none" w:sz="0" w:space="0" w:color="auto"/>
      </w:divBdr>
    </w:div>
    <w:div w:id="1508864432">
      <w:bodyDiv w:val="1"/>
      <w:marLeft w:val="0"/>
      <w:marRight w:val="0"/>
      <w:marTop w:val="0"/>
      <w:marBottom w:val="0"/>
      <w:divBdr>
        <w:top w:val="none" w:sz="0" w:space="0" w:color="auto"/>
        <w:left w:val="none" w:sz="0" w:space="0" w:color="auto"/>
        <w:bottom w:val="none" w:sz="0" w:space="0" w:color="auto"/>
        <w:right w:val="none" w:sz="0" w:space="0" w:color="auto"/>
      </w:divBdr>
    </w:div>
    <w:div w:id="1509099940">
      <w:bodyDiv w:val="1"/>
      <w:marLeft w:val="0"/>
      <w:marRight w:val="0"/>
      <w:marTop w:val="0"/>
      <w:marBottom w:val="0"/>
      <w:divBdr>
        <w:top w:val="none" w:sz="0" w:space="0" w:color="auto"/>
        <w:left w:val="none" w:sz="0" w:space="0" w:color="auto"/>
        <w:bottom w:val="none" w:sz="0" w:space="0" w:color="auto"/>
        <w:right w:val="none" w:sz="0" w:space="0" w:color="auto"/>
      </w:divBdr>
    </w:div>
    <w:div w:id="1511528924">
      <w:bodyDiv w:val="1"/>
      <w:marLeft w:val="0"/>
      <w:marRight w:val="0"/>
      <w:marTop w:val="0"/>
      <w:marBottom w:val="0"/>
      <w:divBdr>
        <w:top w:val="none" w:sz="0" w:space="0" w:color="auto"/>
        <w:left w:val="none" w:sz="0" w:space="0" w:color="auto"/>
        <w:bottom w:val="none" w:sz="0" w:space="0" w:color="auto"/>
        <w:right w:val="none" w:sz="0" w:space="0" w:color="auto"/>
      </w:divBdr>
    </w:div>
    <w:div w:id="1512572165">
      <w:bodyDiv w:val="1"/>
      <w:marLeft w:val="0"/>
      <w:marRight w:val="0"/>
      <w:marTop w:val="0"/>
      <w:marBottom w:val="0"/>
      <w:divBdr>
        <w:top w:val="none" w:sz="0" w:space="0" w:color="auto"/>
        <w:left w:val="none" w:sz="0" w:space="0" w:color="auto"/>
        <w:bottom w:val="none" w:sz="0" w:space="0" w:color="auto"/>
        <w:right w:val="none" w:sz="0" w:space="0" w:color="auto"/>
      </w:divBdr>
    </w:div>
    <w:div w:id="1514342352">
      <w:bodyDiv w:val="1"/>
      <w:marLeft w:val="0"/>
      <w:marRight w:val="0"/>
      <w:marTop w:val="0"/>
      <w:marBottom w:val="0"/>
      <w:divBdr>
        <w:top w:val="none" w:sz="0" w:space="0" w:color="auto"/>
        <w:left w:val="none" w:sz="0" w:space="0" w:color="auto"/>
        <w:bottom w:val="none" w:sz="0" w:space="0" w:color="auto"/>
        <w:right w:val="none" w:sz="0" w:space="0" w:color="auto"/>
      </w:divBdr>
    </w:div>
    <w:div w:id="1516188594">
      <w:bodyDiv w:val="1"/>
      <w:marLeft w:val="0"/>
      <w:marRight w:val="0"/>
      <w:marTop w:val="0"/>
      <w:marBottom w:val="0"/>
      <w:divBdr>
        <w:top w:val="none" w:sz="0" w:space="0" w:color="auto"/>
        <w:left w:val="none" w:sz="0" w:space="0" w:color="auto"/>
        <w:bottom w:val="none" w:sz="0" w:space="0" w:color="auto"/>
        <w:right w:val="none" w:sz="0" w:space="0" w:color="auto"/>
      </w:divBdr>
    </w:div>
    <w:div w:id="1516580773">
      <w:bodyDiv w:val="1"/>
      <w:marLeft w:val="0"/>
      <w:marRight w:val="0"/>
      <w:marTop w:val="0"/>
      <w:marBottom w:val="0"/>
      <w:divBdr>
        <w:top w:val="none" w:sz="0" w:space="0" w:color="auto"/>
        <w:left w:val="none" w:sz="0" w:space="0" w:color="auto"/>
        <w:bottom w:val="none" w:sz="0" w:space="0" w:color="auto"/>
        <w:right w:val="none" w:sz="0" w:space="0" w:color="auto"/>
      </w:divBdr>
    </w:div>
    <w:div w:id="1517190636">
      <w:bodyDiv w:val="1"/>
      <w:marLeft w:val="0"/>
      <w:marRight w:val="0"/>
      <w:marTop w:val="0"/>
      <w:marBottom w:val="0"/>
      <w:divBdr>
        <w:top w:val="none" w:sz="0" w:space="0" w:color="auto"/>
        <w:left w:val="none" w:sz="0" w:space="0" w:color="auto"/>
        <w:bottom w:val="none" w:sz="0" w:space="0" w:color="auto"/>
        <w:right w:val="none" w:sz="0" w:space="0" w:color="auto"/>
      </w:divBdr>
    </w:div>
    <w:div w:id="1519735038">
      <w:bodyDiv w:val="1"/>
      <w:marLeft w:val="0"/>
      <w:marRight w:val="0"/>
      <w:marTop w:val="0"/>
      <w:marBottom w:val="0"/>
      <w:divBdr>
        <w:top w:val="none" w:sz="0" w:space="0" w:color="auto"/>
        <w:left w:val="none" w:sz="0" w:space="0" w:color="auto"/>
        <w:bottom w:val="none" w:sz="0" w:space="0" w:color="auto"/>
        <w:right w:val="none" w:sz="0" w:space="0" w:color="auto"/>
      </w:divBdr>
    </w:div>
    <w:div w:id="1520193415">
      <w:bodyDiv w:val="1"/>
      <w:marLeft w:val="0"/>
      <w:marRight w:val="0"/>
      <w:marTop w:val="0"/>
      <w:marBottom w:val="0"/>
      <w:divBdr>
        <w:top w:val="none" w:sz="0" w:space="0" w:color="auto"/>
        <w:left w:val="none" w:sz="0" w:space="0" w:color="auto"/>
        <w:bottom w:val="none" w:sz="0" w:space="0" w:color="auto"/>
        <w:right w:val="none" w:sz="0" w:space="0" w:color="auto"/>
      </w:divBdr>
    </w:div>
    <w:div w:id="1522744451">
      <w:bodyDiv w:val="1"/>
      <w:marLeft w:val="0"/>
      <w:marRight w:val="0"/>
      <w:marTop w:val="0"/>
      <w:marBottom w:val="0"/>
      <w:divBdr>
        <w:top w:val="none" w:sz="0" w:space="0" w:color="auto"/>
        <w:left w:val="none" w:sz="0" w:space="0" w:color="auto"/>
        <w:bottom w:val="none" w:sz="0" w:space="0" w:color="auto"/>
        <w:right w:val="none" w:sz="0" w:space="0" w:color="auto"/>
      </w:divBdr>
    </w:div>
    <w:div w:id="1523082382">
      <w:bodyDiv w:val="1"/>
      <w:marLeft w:val="0"/>
      <w:marRight w:val="0"/>
      <w:marTop w:val="0"/>
      <w:marBottom w:val="0"/>
      <w:divBdr>
        <w:top w:val="none" w:sz="0" w:space="0" w:color="auto"/>
        <w:left w:val="none" w:sz="0" w:space="0" w:color="auto"/>
        <w:bottom w:val="none" w:sz="0" w:space="0" w:color="auto"/>
        <w:right w:val="none" w:sz="0" w:space="0" w:color="auto"/>
      </w:divBdr>
    </w:div>
    <w:div w:id="1523400309">
      <w:bodyDiv w:val="1"/>
      <w:marLeft w:val="0"/>
      <w:marRight w:val="0"/>
      <w:marTop w:val="0"/>
      <w:marBottom w:val="0"/>
      <w:divBdr>
        <w:top w:val="none" w:sz="0" w:space="0" w:color="auto"/>
        <w:left w:val="none" w:sz="0" w:space="0" w:color="auto"/>
        <w:bottom w:val="none" w:sz="0" w:space="0" w:color="auto"/>
        <w:right w:val="none" w:sz="0" w:space="0" w:color="auto"/>
      </w:divBdr>
    </w:div>
    <w:div w:id="1524513961">
      <w:bodyDiv w:val="1"/>
      <w:marLeft w:val="0"/>
      <w:marRight w:val="0"/>
      <w:marTop w:val="0"/>
      <w:marBottom w:val="0"/>
      <w:divBdr>
        <w:top w:val="none" w:sz="0" w:space="0" w:color="auto"/>
        <w:left w:val="none" w:sz="0" w:space="0" w:color="auto"/>
        <w:bottom w:val="none" w:sz="0" w:space="0" w:color="auto"/>
        <w:right w:val="none" w:sz="0" w:space="0" w:color="auto"/>
      </w:divBdr>
    </w:div>
    <w:div w:id="1525509547">
      <w:bodyDiv w:val="1"/>
      <w:marLeft w:val="0"/>
      <w:marRight w:val="0"/>
      <w:marTop w:val="0"/>
      <w:marBottom w:val="0"/>
      <w:divBdr>
        <w:top w:val="none" w:sz="0" w:space="0" w:color="auto"/>
        <w:left w:val="none" w:sz="0" w:space="0" w:color="auto"/>
        <w:bottom w:val="none" w:sz="0" w:space="0" w:color="auto"/>
        <w:right w:val="none" w:sz="0" w:space="0" w:color="auto"/>
      </w:divBdr>
    </w:div>
    <w:div w:id="1526094200">
      <w:bodyDiv w:val="1"/>
      <w:marLeft w:val="0"/>
      <w:marRight w:val="0"/>
      <w:marTop w:val="0"/>
      <w:marBottom w:val="0"/>
      <w:divBdr>
        <w:top w:val="none" w:sz="0" w:space="0" w:color="auto"/>
        <w:left w:val="none" w:sz="0" w:space="0" w:color="auto"/>
        <w:bottom w:val="none" w:sz="0" w:space="0" w:color="auto"/>
        <w:right w:val="none" w:sz="0" w:space="0" w:color="auto"/>
      </w:divBdr>
    </w:div>
    <w:div w:id="1526628157">
      <w:bodyDiv w:val="1"/>
      <w:marLeft w:val="0"/>
      <w:marRight w:val="0"/>
      <w:marTop w:val="0"/>
      <w:marBottom w:val="0"/>
      <w:divBdr>
        <w:top w:val="none" w:sz="0" w:space="0" w:color="auto"/>
        <w:left w:val="none" w:sz="0" w:space="0" w:color="auto"/>
        <w:bottom w:val="none" w:sz="0" w:space="0" w:color="auto"/>
        <w:right w:val="none" w:sz="0" w:space="0" w:color="auto"/>
      </w:divBdr>
    </w:div>
    <w:div w:id="1527132874">
      <w:bodyDiv w:val="1"/>
      <w:marLeft w:val="0"/>
      <w:marRight w:val="0"/>
      <w:marTop w:val="0"/>
      <w:marBottom w:val="0"/>
      <w:divBdr>
        <w:top w:val="none" w:sz="0" w:space="0" w:color="auto"/>
        <w:left w:val="none" w:sz="0" w:space="0" w:color="auto"/>
        <w:bottom w:val="none" w:sz="0" w:space="0" w:color="auto"/>
        <w:right w:val="none" w:sz="0" w:space="0" w:color="auto"/>
      </w:divBdr>
    </w:div>
    <w:div w:id="1528369537">
      <w:bodyDiv w:val="1"/>
      <w:marLeft w:val="0"/>
      <w:marRight w:val="0"/>
      <w:marTop w:val="0"/>
      <w:marBottom w:val="0"/>
      <w:divBdr>
        <w:top w:val="none" w:sz="0" w:space="0" w:color="auto"/>
        <w:left w:val="none" w:sz="0" w:space="0" w:color="auto"/>
        <w:bottom w:val="none" w:sz="0" w:space="0" w:color="auto"/>
        <w:right w:val="none" w:sz="0" w:space="0" w:color="auto"/>
      </w:divBdr>
    </w:div>
    <w:div w:id="1529492604">
      <w:bodyDiv w:val="1"/>
      <w:marLeft w:val="0"/>
      <w:marRight w:val="0"/>
      <w:marTop w:val="0"/>
      <w:marBottom w:val="0"/>
      <w:divBdr>
        <w:top w:val="none" w:sz="0" w:space="0" w:color="auto"/>
        <w:left w:val="none" w:sz="0" w:space="0" w:color="auto"/>
        <w:bottom w:val="none" w:sz="0" w:space="0" w:color="auto"/>
        <w:right w:val="none" w:sz="0" w:space="0" w:color="auto"/>
      </w:divBdr>
    </w:div>
    <w:div w:id="1530756767">
      <w:bodyDiv w:val="1"/>
      <w:marLeft w:val="0"/>
      <w:marRight w:val="0"/>
      <w:marTop w:val="0"/>
      <w:marBottom w:val="0"/>
      <w:divBdr>
        <w:top w:val="none" w:sz="0" w:space="0" w:color="auto"/>
        <w:left w:val="none" w:sz="0" w:space="0" w:color="auto"/>
        <w:bottom w:val="none" w:sz="0" w:space="0" w:color="auto"/>
        <w:right w:val="none" w:sz="0" w:space="0" w:color="auto"/>
      </w:divBdr>
    </w:div>
    <w:div w:id="1531451201">
      <w:bodyDiv w:val="1"/>
      <w:marLeft w:val="0"/>
      <w:marRight w:val="0"/>
      <w:marTop w:val="0"/>
      <w:marBottom w:val="0"/>
      <w:divBdr>
        <w:top w:val="none" w:sz="0" w:space="0" w:color="auto"/>
        <w:left w:val="none" w:sz="0" w:space="0" w:color="auto"/>
        <w:bottom w:val="none" w:sz="0" w:space="0" w:color="auto"/>
        <w:right w:val="none" w:sz="0" w:space="0" w:color="auto"/>
      </w:divBdr>
    </w:div>
    <w:div w:id="1532645670">
      <w:bodyDiv w:val="1"/>
      <w:marLeft w:val="0"/>
      <w:marRight w:val="0"/>
      <w:marTop w:val="0"/>
      <w:marBottom w:val="0"/>
      <w:divBdr>
        <w:top w:val="none" w:sz="0" w:space="0" w:color="auto"/>
        <w:left w:val="none" w:sz="0" w:space="0" w:color="auto"/>
        <w:bottom w:val="none" w:sz="0" w:space="0" w:color="auto"/>
        <w:right w:val="none" w:sz="0" w:space="0" w:color="auto"/>
      </w:divBdr>
    </w:div>
    <w:div w:id="1532691823">
      <w:bodyDiv w:val="1"/>
      <w:marLeft w:val="0"/>
      <w:marRight w:val="0"/>
      <w:marTop w:val="0"/>
      <w:marBottom w:val="0"/>
      <w:divBdr>
        <w:top w:val="none" w:sz="0" w:space="0" w:color="auto"/>
        <w:left w:val="none" w:sz="0" w:space="0" w:color="auto"/>
        <w:bottom w:val="none" w:sz="0" w:space="0" w:color="auto"/>
        <w:right w:val="none" w:sz="0" w:space="0" w:color="auto"/>
      </w:divBdr>
    </w:div>
    <w:div w:id="1533565877">
      <w:bodyDiv w:val="1"/>
      <w:marLeft w:val="0"/>
      <w:marRight w:val="0"/>
      <w:marTop w:val="0"/>
      <w:marBottom w:val="0"/>
      <w:divBdr>
        <w:top w:val="none" w:sz="0" w:space="0" w:color="auto"/>
        <w:left w:val="none" w:sz="0" w:space="0" w:color="auto"/>
        <w:bottom w:val="none" w:sz="0" w:space="0" w:color="auto"/>
        <w:right w:val="none" w:sz="0" w:space="0" w:color="auto"/>
      </w:divBdr>
    </w:div>
    <w:div w:id="1534267113">
      <w:bodyDiv w:val="1"/>
      <w:marLeft w:val="0"/>
      <w:marRight w:val="0"/>
      <w:marTop w:val="0"/>
      <w:marBottom w:val="0"/>
      <w:divBdr>
        <w:top w:val="none" w:sz="0" w:space="0" w:color="auto"/>
        <w:left w:val="none" w:sz="0" w:space="0" w:color="auto"/>
        <w:bottom w:val="none" w:sz="0" w:space="0" w:color="auto"/>
        <w:right w:val="none" w:sz="0" w:space="0" w:color="auto"/>
      </w:divBdr>
    </w:div>
    <w:div w:id="1534419202">
      <w:bodyDiv w:val="1"/>
      <w:marLeft w:val="0"/>
      <w:marRight w:val="0"/>
      <w:marTop w:val="0"/>
      <w:marBottom w:val="0"/>
      <w:divBdr>
        <w:top w:val="none" w:sz="0" w:space="0" w:color="auto"/>
        <w:left w:val="none" w:sz="0" w:space="0" w:color="auto"/>
        <w:bottom w:val="none" w:sz="0" w:space="0" w:color="auto"/>
        <w:right w:val="none" w:sz="0" w:space="0" w:color="auto"/>
      </w:divBdr>
    </w:div>
    <w:div w:id="1534882382">
      <w:bodyDiv w:val="1"/>
      <w:marLeft w:val="0"/>
      <w:marRight w:val="0"/>
      <w:marTop w:val="0"/>
      <w:marBottom w:val="0"/>
      <w:divBdr>
        <w:top w:val="none" w:sz="0" w:space="0" w:color="auto"/>
        <w:left w:val="none" w:sz="0" w:space="0" w:color="auto"/>
        <w:bottom w:val="none" w:sz="0" w:space="0" w:color="auto"/>
        <w:right w:val="none" w:sz="0" w:space="0" w:color="auto"/>
      </w:divBdr>
    </w:div>
    <w:div w:id="1536575608">
      <w:bodyDiv w:val="1"/>
      <w:marLeft w:val="0"/>
      <w:marRight w:val="0"/>
      <w:marTop w:val="0"/>
      <w:marBottom w:val="0"/>
      <w:divBdr>
        <w:top w:val="none" w:sz="0" w:space="0" w:color="auto"/>
        <w:left w:val="none" w:sz="0" w:space="0" w:color="auto"/>
        <w:bottom w:val="none" w:sz="0" w:space="0" w:color="auto"/>
        <w:right w:val="none" w:sz="0" w:space="0" w:color="auto"/>
      </w:divBdr>
    </w:div>
    <w:div w:id="1536696091">
      <w:bodyDiv w:val="1"/>
      <w:marLeft w:val="0"/>
      <w:marRight w:val="0"/>
      <w:marTop w:val="0"/>
      <w:marBottom w:val="0"/>
      <w:divBdr>
        <w:top w:val="none" w:sz="0" w:space="0" w:color="auto"/>
        <w:left w:val="none" w:sz="0" w:space="0" w:color="auto"/>
        <w:bottom w:val="none" w:sz="0" w:space="0" w:color="auto"/>
        <w:right w:val="none" w:sz="0" w:space="0" w:color="auto"/>
      </w:divBdr>
    </w:div>
    <w:div w:id="1536773168">
      <w:bodyDiv w:val="1"/>
      <w:marLeft w:val="0"/>
      <w:marRight w:val="0"/>
      <w:marTop w:val="0"/>
      <w:marBottom w:val="0"/>
      <w:divBdr>
        <w:top w:val="none" w:sz="0" w:space="0" w:color="auto"/>
        <w:left w:val="none" w:sz="0" w:space="0" w:color="auto"/>
        <w:bottom w:val="none" w:sz="0" w:space="0" w:color="auto"/>
        <w:right w:val="none" w:sz="0" w:space="0" w:color="auto"/>
      </w:divBdr>
    </w:div>
    <w:div w:id="1539009368">
      <w:bodyDiv w:val="1"/>
      <w:marLeft w:val="0"/>
      <w:marRight w:val="0"/>
      <w:marTop w:val="0"/>
      <w:marBottom w:val="0"/>
      <w:divBdr>
        <w:top w:val="none" w:sz="0" w:space="0" w:color="auto"/>
        <w:left w:val="none" w:sz="0" w:space="0" w:color="auto"/>
        <w:bottom w:val="none" w:sz="0" w:space="0" w:color="auto"/>
        <w:right w:val="none" w:sz="0" w:space="0" w:color="auto"/>
      </w:divBdr>
    </w:div>
    <w:div w:id="1539195131">
      <w:bodyDiv w:val="1"/>
      <w:marLeft w:val="0"/>
      <w:marRight w:val="0"/>
      <w:marTop w:val="0"/>
      <w:marBottom w:val="0"/>
      <w:divBdr>
        <w:top w:val="none" w:sz="0" w:space="0" w:color="auto"/>
        <w:left w:val="none" w:sz="0" w:space="0" w:color="auto"/>
        <w:bottom w:val="none" w:sz="0" w:space="0" w:color="auto"/>
        <w:right w:val="none" w:sz="0" w:space="0" w:color="auto"/>
      </w:divBdr>
    </w:div>
    <w:div w:id="1541165074">
      <w:bodyDiv w:val="1"/>
      <w:marLeft w:val="0"/>
      <w:marRight w:val="0"/>
      <w:marTop w:val="0"/>
      <w:marBottom w:val="0"/>
      <w:divBdr>
        <w:top w:val="none" w:sz="0" w:space="0" w:color="auto"/>
        <w:left w:val="none" w:sz="0" w:space="0" w:color="auto"/>
        <w:bottom w:val="none" w:sz="0" w:space="0" w:color="auto"/>
        <w:right w:val="none" w:sz="0" w:space="0" w:color="auto"/>
      </w:divBdr>
    </w:div>
    <w:div w:id="1541748377">
      <w:bodyDiv w:val="1"/>
      <w:marLeft w:val="0"/>
      <w:marRight w:val="0"/>
      <w:marTop w:val="0"/>
      <w:marBottom w:val="0"/>
      <w:divBdr>
        <w:top w:val="none" w:sz="0" w:space="0" w:color="auto"/>
        <w:left w:val="none" w:sz="0" w:space="0" w:color="auto"/>
        <w:bottom w:val="none" w:sz="0" w:space="0" w:color="auto"/>
        <w:right w:val="none" w:sz="0" w:space="0" w:color="auto"/>
      </w:divBdr>
    </w:div>
    <w:div w:id="1542981820">
      <w:bodyDiv w:val="1"/>
      <w:marLeft w:val="0"/>
      <w:marRight w:val="0"/>
      <w:marTop w:val="0"/>
      <w:marBottom w:val="0"/>
      <w:divBdr>
        <w:top w:val="none" w:sz="0" w:space="0" w:color="auto"/>
        <w:left w:val="none" w:sz="0" w:space="0" w:color="auto"/>
        <w:bottom w:val="none" w:sz="0" w:space="0" w:color="auto"/>
        <w:right w:val="none" w:sz="0" w:space="0" w:color="auto"/>
      </w:divBdr>
    </w:div>
    <w:div w:id="1542982628">
      <w:bodyDiv w:val="1"/>
      <w:marLeft w:val="0"/>
      <w:marRight w:val="0"/>
      <w:marTop w:val="0"/>
      <w:marBottom w:val="0"/>
      <w:divBdr>
        <w:top w:val="none" w:sz="0" w:space="0" w:color="auto"/>
        <w:left w:val="none" w:sz="0" w:space="0" w:color="auto"/>
        <w:bottom w:val="none" w:sz="0" w:space="0" w:color="auto"/>
        <w:right w:val="none" w:sz="0" w:space="0" w:color="auto"/>
      </w:divBdr>
    </w:div>
    <w:div w:id="1543207571">
      <w:bodyDiv w:val="1"/>
      <w:marLeft w:val="0"/>
      <w:marRight w:val="0"/>
      <w:marTop w:val="0"/>
      <w:marBottom w:val="0"/>
      <w:divBdr>
        <w:top w:val="none" w:sz="0" w:space="0" w:color="auto"/>
        <w:left w:val="none" w:sz="0" w:space="0" w:color="auto"/>
        <w:bottom w:val="none" w:sz="0" w:space="0" w:color="auto"/>
        <w:right w:val="none" w:sz="0" w:space="0" w:color="auto"/>
      </w:divBdr>
    </w:div>
    <w:div w:id="1543858996">
      <w:bodyDiv w:val="1"/>
      <w:marLeft w:val="0"/>
      <w:marRight w:val="0"/>
      <w:marTop w:val="0"/>
      <w:marBottom w:val="0"/>
      <w:divBdr>
        <w:top w:val="none" w:sz="0" w:space="0" w:color="auto"/>
        <w:left w:val="none" w:sz="0" w:space="0" w:color="auto"/>
        <w:bottom w:val="none" w:sz="0" w:space="0" w:color="auto"/>
        <w:right w:val="none" w:sz="0" w:space="0" w:color="auto"/>
      </w:divBdr>
    </w:div>
    <w:div w:id="1545018534">
      <w:bodyDiv w:val="1"/>
      <w:marLeft w:val="0"/>
      <w:marRight w:val="0"/>
      <w:marTop w:val="0"/>
      <w:marBottom w:val="0"/>
      <w:divBdr>
        <w:top w:val="none" w:sz="0" w:space="0" w:color="auto"/>
        <w:left w:val="none" w:sz="0" w:space="0" w:color="auto"/>
        <w:bottom w:val="none" w:sz="0" w:space="0" w:color="auto"/>
        <w:right w:val="none" w:sz="0" w:space="0" w:color="auto"/>
      </w:divBdr>
    </w:div>
    <w:div w:id="1545218775">
      <w:bodyDiv w:val="1"/>
      <w:marLeft w:val="0"/>
      <w:marRight w:val="0"/>
      <w:marTop w:val="0"/>
      <w:marBottom w:val="0"/>
      <w:divBdr>
        <w:top w:val="none" w:sz="0" w:space="0" w:color="auto"/>
        <w:left w:val="none" w:sz="0" w:space="0" w:color="auto"/>
        <w:bottom w:val="none" w:sz="0" w:space="0" w:color="auto"/>
        <w:right w:val="none" w:sz="0" w:space="0" w:color="auto"/>
      </w:divBdr>
    </w:div>
    <w:div w:id="1545408342">
      <w:bodyDiv w:val="1"/>
      <w:marLeft w:val="0"/>
      <w:marRight w:val="0"/>
      <w:marTop w:val="0"/>
      <w:marBottom w:val="0"/>
      <w:divBdr>
        <w:top w:val="none" w:sz="0" w:space="0" w:color="auto"/>
        <w:left w:val="none" w:sz="0" w:space="0" w:color="auto"/>
        <w:bottom w:val="none" w:sz="0" w:space="0" w:color="auto"/>
        <w:right w:val="none" w:sz="0" w:space="0" w:color="auto"/>
      </w:divBdr>
    </w:div>
    <w:div w:id="1545869502">
      <w:bodyDiv w:val="1"/>
      <w:marLeft w:val="0"/>
      <w:marRight w:val="0"/>
      <w:marTop w:val="0"/>
      <w:marBottom w:val="0"/>
      <w:divBdr>
        <w:top w:val="none" w:sz="0" w:space="0" w:color="auto"/>
        <w:left w:val="none" w:sz="0" w:space="0" w:color="auto"/>
        <w:bottom w:val="none" w:sz="0" w:space="0" w:color="auto"/>
        <w:right w:val="none" w:sz="0" w:space="0" w:color="auto"/>
      </w:divBdr>
    </w:div>
    <w:div w:id="1546139138">
      <w:bodyDiv w:val="1"/>
      <w:marLeft w:val="0"/>
      <w:marRight w:val="0"/>
      <w:marTop w:val="0"/>
      <w:marBottom w:val="0"/>
      <w:divBdr>
        <w:top w:val="none" w:sz="0" w:space="0" w:color="auto"/>
        <w:left w:val="none" w:sz="0" w:space="0" w:color="auto"/>
        <w:bottom w:val="none" w:sz="0" w:space="0" w:color="auto"/>
        <w:right w:val="none" w:sz="0" w:space="0" w:color="auto"/>
      </w:divBdr>
    </w:div>
    <w:div w:id="1547057926">
      <w:bodyDiv w:val="1"/>
      <w:marLeft w:val="0"/>
      <w:marRight w:val="0"/>
      <w:marTop w:val="0"/>
      <w:marBottom w:val="0"/>
      <w:divBdr>
        <w:top w:val="none" w:sz="0" w:space="0" w:color="auto"/>
        <w:left w:val="none" w:sz="0" w:space="0" w:color="auto"/>
        <w:bottom w:val="none" w:sz="0" w:space="0" w:color="auto"/>
        <w:right w:val="none" w:sz="0" w:space="0" w:color="auto"/>
      </w:divBdr>
    </w:div>
    <w:div w:id="1547067132">
      <w:bodyDiv w:val="1"/>
      <w:marLeft w:val="0"/>
      <w:marRight w:val="0"/>
      <w:marTop w:val="0"/>
      <w:marBottom w:val="0"/>
      <w:divBdr>
        <w:top w:val="none" w:sz="0" w:space="0" w:color="auto"/>
        <w:left w:val="none" w:sz="0" w:space="0" w:color="auto"/>
        <w:bottom w:val="none" w:sz="0" w:space="0" w:color="auto"/>
        <w:right w:val="none" w:sz="0" w:space="0" w:color="auto"/>
      </w:divBdr>
    </w:div>
    <w:div w:id="1547334469">
      <w:bodyDiv w:val="1"/>
      <w:marLeft w:val="0"/>
      <w:marRight w:val="0"/>
      <w:marTop w:val="0"/>
      <w:marBottom w:val="0"/>
      <w:divBdr>
        <w:top w:val="none" w:sz="0" w:space="0" w:color="auto"/>
        <w:left w:val="none" w:sz="0" w:space="0" w:color="auto"/>
        <w:bottom w:val="none" w:sz="0" w:space="0" w:color="auto"/>
        <w:right w:val="none" w:sz="0" w:space="0" w:color="auto"/>
      </w:divBdr>
    </w:div>
    <w:div w:id="1548420149">
      <w:bodyDiv w:val="1"/>
      <w:marLeft w:val="0"/>
      <w:marRight w:val="0"/>
      <w:marTop w:val="0"/>
      <w:marBottom w:val="0"/>
      <w:divBdr>
        <w:top w:val="none" w:sz="0" w:space="0" w:color="auto"/>
        <w:left w:val="none" w:sz="0" w:space="0" w:color="auto"/>
        <w:bottom w:val="none" w:sz="0" w:space="0" w:color="auto"/>
        <w:right w:val="none" w:sz="0" w:space="0" w:color="auto"/>
      </w:divBdr>
    </w:div>
    <w:div w:id="1548569335">
      <w:bodyDiv w:val="1"/>
      <w:marLeft w:val="0"/>
      <w:marRight w:val="0"/>
      <w:marTop w:val="0"/>
      <w:marBottom w:val="0"/>
      <w:divBdr>
        <w:top w:val="none" w:sz="0" w:space="0" w:color="auto"/>
        <w:left w:val="none" w:sz="0" w:space="0" w:color="auto"/>
        <w:bottom w:val="none" w:sz="0" w:space="0" w:color="auto"/>
        <w:right w:val="none" w:sz="0" w:space="0" w:color="auto"/>
      </w:divBdr>
    </w:div>
    <w:div w:id="1549293355">
      <w:bodyDiv w:val="1"/>
      <w:marLeft w:val="0"/>
      <w:marRight w:val="0"/>
      <w:marTop w:val="0"/>
      <w:marBottom w:val="0"/>
      <w:divBdr>
        <w:top w:val="none" w:sz="0" w:space="0" w:color="auto"/>
        <w:left w:val="none" w:sz="0" w:space="0" w:color="auto"/>
        <w:bottom w:val="none" w:sz="0" w:space="0" w:color="auto"/>
        <w:right w:val="none" w:sz="0" w:space="0" w:color="auto"/>
      </w:divBdr>
    </w:div>
    <w:div w:id="1549493904">
      <w:bodyDiv w:val="1"/>
      <w:marLeft w:val="0"/>
      <w:marRight w:val="0"/>
      <w:marTop w:val="0"/>
      <w:marBottom w:val="0"/>
      <w:divBdr>
        <w:top w:val="none" w:sz="0" w:space="0" w:color="auto"/>
        <w:left w:val="none" w:sz="0" w:space="0" w:color="auto"/>
        <w:bottom w:val="none" w:sz="0" w:space="0" w:color="auto"/>
        <w:right w:val="none" w:sz="0" w:space="0" w:color="auto"/>
      </w:divBdr>
    </w:div>
    <w:div w:id="1550606679">
      <w:bodyDiv w:val="1"/>
      <w:marLeft w:val="0"/>
      <w:marRight w:val="0"/>
      <w:marTop w:val="0"/>
      <w:marBottom w:val="0"/>
      <w:divBdr>
        <w:top w:val="none" w:sz="0" w:space="0" w:color="auto"/>
        <w:left w:val="none" w:sz="0" w:space="0" w:color="auto"/>
        <w:bottom w:val="none" w:sz="0" w:space="0" w:color="auto"/>
        <w:right w:val="none" w:sz="0" w:space="0" w:color="auto"/>
      </w:divBdr>
    </w:div>
    <w:div w:id="1552426356">
      <w:bodyDiv w:val="1"/>
      <w:marLeft w:val="0"/>
      <w:marRight w:val="0"/>
      <w:marTop w:val="0"/>
      <w:marBottom w:val="0"/>
      <w:divBdr>
        <w:top w:val="none" w:sz="0" w:space="0" w:color="auto"/>
        <w:left w:val="none" w:sz="0" w:space="0" w:color="auto"/>
        <w:bottom w:val="none" w:sz="0" w:space="0" w:color="auto"/>
        <w:right w:val="none" w:sz="0" w:space="0" w:color="auto"/>
      </w:divBdr>
    </w:div>
    <w:div w:id="1553073637">
      <w:bodyDiv w:val="1"/>
      <w:marLeft w:val="0"/>
      <w:marRight w:val="0"/>
      <w:marTop w:val="0"/>
      <w:marBottom w:val="0"/>
      <w:divBdr>
        <w:top w:val="none" w:sz="0" w:space="0" w:color="auto"/>
        <w:left w:val="none" w:sz="0" w:space="0" w:color="auto"/>
        <w:bottom w:val="none" w:sz="0" w:space="0" w:color="auto"/>
        <w:right w:val="none" w:sz="0" w:space="0" w:color="auto"/>
      </w:divBdr>
    </w:div>
    <w:div w:id="1553425055">
      <w:bodyDiv w:val="1"/>
      <w:marLeft w:val="0"/>
      <w:marRight w:val="0"/>
      <w:marTop w:val="0"/>
      <w:marBottom w:val="0"/>
      <w:divBdr>
        <w:top w:val="none" w:sz="0" w:space="0" w:color="auto"/>
        <w:left w:val="none" w:sz="0" w:space="0" w:color="auto"/>
        <w:bottom w:val="none" w:sz="0" w:space="0" w:color="auto"/>
        <w:right w:val="none" w:sz="0" w:space="0" w:color="auto"/>
      </w:divBdr>
    </w:div>
    <w:div w:id="1554660010">
      <w:bodyDiv w:val="1"/>
      <w:marLeft w:val="0"/>
      <w:marRight w:val="0"/>
      <w:marTop w:val="0"/>
      <w:marBottom w:val="0"/>
      <w:divBdr>
        <w:top w:val="none" w:sz="0" w:space="0" w:color="auto"/>
        <w:left w:val="none" w:sz="0" w:space="0" w:color="auto"/>
        <w:bottom w:val="none" w:sz="0" w:space="0" w:color="auto"/>
        <w:right w:val="none" w:sz="0" w:space="0" w:color="auto"/>
      </w:divBdr>
    </w:div>
    <w:div w:id="1555042451">
      <w:bodyDiv w:val="1"/>
      <w:marLeft w:val="0"/>
      <w:marRight w:val="0"/>
      <w:marTop w:val="0"/>
      <w:marBottom w:val="0"/>
      <w:divBdr>
        <w:top w:val="none" w:sz="0" w:space="0" w:color="auto"/>
        <w:left w:val="none" w:sz="0" w:space="0" w:color="auto"/>
        <w:bottom w:val="none" w:sz="0" w:space="0" w:color="auto"/>
        <w:right w:val="none" w:sz="0" w:space="0" w:color="auto"/>
      </w:divBdr>
    </w:div>
    <w:div w:id="1555240687">
      <w:bodyDiv w:val="1"/>
      <w:marLeft w:val="0"/>
      <w:marRight w:val="0"/>
      <w:marTop w:val="0"/>
      <w:marBottom w:val="0"/>
      <w:divBdr>
        <w:top w:val="none" w:sz="0" w:space="0" w:color="auto"/>
        <w:left w:val="none" w:sz="0" w:space="0" w:color="auto"/>
        <w:bottom w:val="none" w:sz="0" w:space="0" w:color="auto"/>
        <w:right w:val="none" w:sz="0" w:space="0" w:color="auto"/>
      </w:divBdr>
    </w:div>
    <w:div w:id="1556234797">
      <w:bodyDiv w:val="1"/>
      <w:marLeft w:val="0"/>
      <w:marRight w:val="0"/>
      <w:marTop w:val="0"/>
      <w:marBottom w:val="0"/>
      <w:divBdr>
        <w:top w:val="none" w:sz="0" w:space="0" w:color="auto"/>
        <w:left w:val="none" w:sz="0" w:space="0" w:color="auto"/>
        <w:bottom w:val="none" w:sz="0" w:space="0" w:color="auto"/>
        <w:right w:val="none" w:sz="0" w:space="0" w:color="auto"/>
      </w:divBdr>
    </w:div>
    <w:div w:id="1556507120">
      <w:bodyDiv w:val="1"/>
      <w:marLeft w:val="0"/>
      <w:marRight w:val="0"/>
      <w:marTop w:val="0"/>
      <w:marBottom w:val="0"/>
      <w:divBdr>
        <w:top w:val="none" w:sz="0" w:space="0" w:color="auto"/>
        <w:left w:val="none" w:sz="0" w:space="0" w:color="auto"/>
        <w:bottom w:val="none" w:sz="0" w:space="0" w:color="auto"/>
        <w:right w:val="none" w:sz="0" w:space="0" w:color="auto"/>
      </w:divBdr>
    </w:div>
    <w:div w:id="1557545349">
      <w:bodyDiv w:val="1"/>
      <w:marLeft w:val="0"/>
      <w:marRight w:val="0"/>
      <w:marTop w:val="0"/>
      <w:marBottom w:val="0"/>
      <w:divBdr>
        <w:top w:val="none" w:sz="0" w:space="0" w:color="auto"/>
        <w:left w:val="none" w:sz="0" w:space="0" w:color="auto"/>
        <w:bottom w:val="none" w:sz="0" w:space="0" w:color="auto"/>
        <w:right w:val="none" w:sz="0" w:space="0" w:color="auto"/>
      </w:divBdr>
    </w:div>
    <w:div w:id="1557740060">
      <w:bodyDiv w:val="1"/>
      <w:marLeft w:val="0"/>
      <w:marRight w:val="0"/>
      <w:marTop w:val="0"/>
      <w:marBottom w:val="0"/>
      <w:divBdr>
        <w:top w:val="none" w:sz="0" w:space="0" w:color="auto"/>
        <w:left w:val="none" w:sz="0" w:space="0" w:color="auto"/>
        <w:bottom w:val="none" w:sz="0" w:space="0" w:color="auto"/>
        <w:right w:val="none" w:sz="0" w:space="0" w:color="auto"/>
      </w:divBdr>
    </w:div>
    <w:div w:id="1558280286">
      <w:bodyDiv w:val="1"/>
      <w:marLeft w:val="0"/>
      <w:marRight w:val="0"/>
      <w:marTop w:val="0"/>
      <w:marBottom w:val="0"/>
      <w:divBdr>
        <w:top w:val="none" w:sz="0" w:space="0" w:color="auto"/>
        <w:left w:val="none" w:sz="0" w:space="0" w:color="auto"/>
        <w:bottom w:val="none" w:sz="0" w:space="0" w:color="auto"/>
        <w:right w:val="none" w:sz="0" w:space="0" w:color="auto"/>
      </w:divBdr>
    </w:div>
    <w:div w:id="1558471119">
      <w:bodyDiv w:val="1"/>
      <w:marLeft w:val="0"/>
      <w:marRight w:val="0"/>
      <w:marTop w:val="0"/>
      <w:marBottom w:val="0"/>
      <w:divBdr>
        <w:top w:val="none" w:sz="0" w:space="0" w:color="auto"/>
        <w:left w:val="none" w:sz="0" w:space="0" w:color="auto"/>
        <w:bottom w:val="none" w:sz="0" w:space="0" w:color="auto"/>
        <w:right w:val="none" w:sz="0" w:space="0" w:color="auto"/>
      </w:divBdr>
    </w:div>
    <w:div w:id="1559240766">
      <w:bodyDiv w:val="1"/>
      <w:marLeft w:val="0"/>
      <w:marRight w:val="0"/>
      <w:marTop w:val="0"/>
      <w:marBottom w:val="0"/>
      <w:divBdr>
        <w:top w:val="none" w:sz="0" w:space="0" w:color="auto"/>
        <w:left w:val="none" w:sz="0" w:space="0" w:color="auto"/>
        <w:bottom w:val="none" w:sz="0" w:space="0" w:color="auto"/>
        <w:right w:val="none" w:sz="0" w:space="0" w:color="auto"/>
      </w:divBdr>
    </w:div>
    <w:div w:id="1559438525">
      <w:bodyDiv w:val="1"/>
      <w:marLeft w:val="0"/>
      <w:marRight w:val="0"/>
      <w:marTop w:val="0"/>
      <w:marBottom w:val="0"/>
      <w:divBdr>
        <w:top w:val="none" w:sz="0" w:space="0" w:color="auto"/>
        <w:left w:val="none" w:sz="0" w:space="0" w:color="auto"/>
        <w:bottom w:val="none" w:sz="0" w:space="0" w:color="auto"/>
        <w:right w:val="none" w:sz="0" w:space="0" w:color="auto"/>
      </w:divBdr>
    </w:div>
    <w:div w:id="1560356838">
      <w:bodyDiv w:val="1"/>
      <w:marLeft w:val="0"/>
      <w:marRight w:val="0"/>
      <w:marTop w:val="0"/>
      <w:marBottom w:val="0"/>
      <w:divBdr>
        <w:top w:val="none" w:sz="0" w:space="0" w:color="auto"/>
        <w:left w:val="none" w:sz="0" w:space="0" w:color="auto"/>
        <w:bottom w:val="none" w:sz="0" w:space="0" w:color="auto"/>
        <w:right w:val="none" w:sz="0" w:space="0" w:color="auto"/>
      </w:divBdr>
    </w:div>
    <w:div w:id="1560702359">
      <w:bodyDiv w:val="1"/>
      <w:marLeft w:val="0"/>
      <w:marRight w:val="0"/>
      <w:marTop w:val="0"/>
      <w:marBottom w:val="0"/>
      <w:divBdr>
        <w:top w:val="none" w:sz="0" w:space="0" w:color="auto"/>
        <w:left w:val="none" w:sz="0" w:space="0" w:color="auto"/>
        <w:bottom w:val="none" w:sz="0" w:space="0" w:color="auto"/>
        <w:right w:val="none" w:sz="0" w:space="0" w:color="auto"/>
      </w:divBdr>
    </w:div>
    <w:div w:id="1561675641">
      <w:bodyDiv w:val="1"/>
      <w:marLeft w:val="0"/>
      <w:marRight w:val="0"/>
      <w:marTop w:val="0"/>
      <w:marBottom w:val="0"/>
      <w:divBdr>
        <w:top w:val="none" w:sz="0" w:space="0" w:color="auto"/>
        <w:left w:val="none" w:sz="0" w:space="0" w:color="auto"/>
        <w:bottom w:val="none" w:sz="0" w:space="0" w:color="auto"/>
        <w:right w:val="none" w:sz="0" w:space="0" w:color="auto"/>
      </w:divBdr>
    </w:div>
    <w:div w:id="1562209306">
      <w:bodyDiv w:val="1"/>
      <w:marLeft w:val="0"/>
      <w:marRight w:val="0"/>
      <w:marTop w:val="0"/>
      <w:marBottom w:val="0"/>
      <w:divBdr>
        <w:top w:val="none" w:sz="0" w:space="0" w:color="auto"/>
        <w:left w:val="none" w:sz="0" w:space="0" w:color="auto"/>
        <w:bottom w:val="none" w:sz="0" w:space="0" w:color="auto"/>
        <w:right w:val="none" w:sz="0" w:space="0" w:color="auto"/>
      </w:divBdr>
    </w:div>
    <w:div w:id="1562909239">
      <w:bodyDiv w:val="1"/>
      <w:marLeft w:val="0"/>
      <w:marRight w:val="0"/>
      <w:marTop w:val="0"/>
      <w:marBottom w:val="0"/>
      <w:divBdr>
        <w:top w:val="none" w:sz="0" w:space="0" w:color="auto"/>
        <w:left w:val="none" w:sz="0" w:space="0" w:color="auto"/>
        <w:bottom w:val="none" w:sz="0" w:space="0" w:color="auto"/>
        <w:right w:val="none" w:sz="0" w:space="0" w:color="auto"/>
      </w:divBdr>
    </w:div>
    <w:div w:id="1562987220">
      <w:bodyDiv w:val="1"/>
      <w:marLeft w:val="0"/>
      <w:marRight w:val="0"/>
      <w:marTop w:val="0"/>
      <w:marBottom w:val="0"/>
      <w:divBdr>
        <w:top w:val="none" w:sz="0" w:space="0" w:color="auto"/>
        <w:left w:val="none" w:sz="0" w:space="0" w:color="auto"/>
        <w:bottom w:val="none" w:sz="0" w:space="0" w:color="auto"/>
        <w:right w:val="none" w:sz="0" w:space="0" w:color="auto"/>
      </w:divBdr>
    </w:div>
    <w:div w:id="1563321685">
      <w:bodyDiv w:val="1"/>
      <w:marLeft w:val="0"/>
      <w:marRight w:val="0"/>
      <w:marTop w:val="0"/>
      <w:marBottom w:val="0"/>
      <w:divBdr>
        <w:top w:val="none" w:sz="0" w:space="0" w:color="auto"/>
        <w:left w:val="none" w:sz="0" w:space="0" w:color="auto"/>
        <w:bottom w:val="none" w:sz="0" w:space="0" w:color="auto"/>
        <w:right w:val="none" w:sz="0" w:space="0" w:color="auto"/>
      </w:divBdr>
    </w:div>
    <w:div w:id="1563515863">
      <w:bodyDiv w:val="1"/>
      <w:marLeft w:val="0"/>
      <w:marRight w:val="0"/>
      <w:marTop w:val="0"/>
      <w:marBottom w:val="0"/>
      <w:divBdr>
        <w:top w:val="none" w:sz="0" w:space="0" w:color="auto"/>
        <w:left w:val="none" w:sz="0" w:space="0" w:color="auto"/>
        <w:bottom w:val="none" w:sz="0" w:space="0" w:color="auto"/>
        <w:right w:val="none" w:sz="0" w:space="0" w:color="auto"/>
      </w:divBdr>
    </w:div>
    <w:div w:id="1564102686">
      <w:bodyDiv w:val="1"/>
      <w:marLeft w:val="0"/>
      <w:marRight w:val="0"/>
      <w:marTop w:val="0"/>
      <w:marBottom w:val="0"/>
      <w:divBdr>
        <w:top w:val="none" w:sz="0" w:space="0" w:color="auto"/>
        <w:left w:val="none" w:sz="0" w:space="0" w:color="auto"/>
        <w:bottom w:val="none" w:sz="0" w:space="0" w:color="auto"/>
        <w:right w:val="none" w:sz="0" w:space="0" w:color="auto"/>
      </w:divBdr>
    </w:div>
    <w:div w:id="1564483079">
      <w:bodyDiv w:val="1"/>
      <w:marLeft w:val="0"/>
      <w:marRight w:val="0"/>
      <w:marTop w:val="0"/>
      <w:marBottom w:val="0"/>
      <w:divBdr>
        <w:top w:val="none" w:sz="0" w:space="0" w:color="auto"/>
        <w:left w:val="none" w:sz="0" w:space="0" w:color="auto"/>
        <w:bottom w:val="none" w:sz="0" w:space="0" w:color="auto"/>
        <w:right w:val="none" w:sz="0" w:space="0" w:color="auto"/>
      </w:divBdr>
    </w:div>
    <w:div w:id="1564560740">
      <w:bodyDiv w:val="1"/>
      <w:marLeft w:val="0"/>
      <w:marRight w:val="0"/>
      <w:marTop w:val="0"/>
      <w:marBottom w:val="0"/>
      <w:divBdr>
        <w:top w:val="none" w:sz="0" w:space="0" w:color="auto"/>
        <w:left w:val="none" w:sz="0" w:space="0" w:color="auto"/>
        <w:bottom w:val="none" w:sz="0" w:space="0" w:color="auto"/>
        <w:right w:val="none" w:sz="0" w:space="0" w:color="auto"/>
      </w:divBdr>
    </w:div>
    <w:div w:id="1565481384">
      <w:bodyDiv w:val="1"/>
      <w:marLeft w:val="0"/>
      <w:marRight w:val="0"/>
      <w:marTop w:val="0"/>
      <w:marBottom w:val="0"/>
      <w:divBdr>
        <w:top w:val="none" w:sz="0" w:space="0" w:color="auto"/>
        <w:left w:val="none" w:sz="0" w:space="0" w:color="auto"/>
        <w:bottom w:val="none" w:sz="0" w:space="0" w:color="auto"/>
        <w:right w:val="none" w:sz="0" w:space="0" w:color="auto"/>
      </w:divBdr>
    </w:div>
    <w:div w:id="1566643065">
      <w:bodyDiv w:val="1"/>
      <w:marLeft w:val="0"/>
      <w:marRight w:val="0"/>
      <w:marTop w:val="0"/>
      <w:marBottom w:val="0"/>
      <w:divBdr>
        <w:top w:val="none" w:sz="0" w:space="0" w:color="auto"/>
        <w:left w:val="none" w:sz="0" w:space="0" w:color="auto"/>
        <w:bottom w:val="none" w:sz="0" w:space="0" w:color="auto"/>
        <w:right w:val="none" w:sz="0" w:space="0" w:color="auto"/>
      </w:divBdr>
    </w:div>
    <w:div w:id="1568539785">
      <w:bodyDiv w:val="1"/>
      <w:marLeft w:val="0"/>
      <w:marRight w:val="0"/>
      <w:marTop w:val="0"/>
      <w:marBottom w:val="0"/>
      <w:divBdr>
        <w:top w:val="none" w:sz="0" w:space="0" w:color="auto"/>
        <w:left w:val="none" w:sz="0" w:space="0" w:color="auto"/>
        <w:bottom w:val="none" w:sz="0" w:space="0" w:color="auto"/>
        <w:right w:val="none" w:sz="0" w:space="0" w:color="auto"/>
      </w:divBdr>
    </w:div>
    <w:div w:id="1569146101">
      <w:bodyDiv w:val="1"/>
      <w:marLeft w:val="0"/>
      <w:marRight w:val="0"/>
      <w:marTop w:val="0"/>
      <w:marBottom w:val="0"/>
      <w:divBdr>
        <w:top w:val="none" w:sz="0" w:space="0" w:color="auto"/>
        <w:left w:val="none" w:sz="0" w:space="0" w:color="auto"/>
        <w:bottom w:val="none" w:sz="0" w:space="0" w:color="auto"/>
        <w:right w:val="none" w:sz="0" w:space="0" w:color="auto"/>
      </w:divBdr>
    </w:div>
    <w:div w:id="1570143210">
      <w:bodyDiv w:val="1"/>
      <w:marLeft w:val="0"/>
      <w:marRight w:val="0"/>
      <w:marTop w:val="0"/>
      <w:marBottom w:val="0"/>
      <w:divBdr>
        <w:top w:val="none" w:sz="0" w:space="0" w:color="auto"/>
        <w:left w:val="none" w:sz="0" w:space="0" w:color="auto"/>
        <w:bottom w:val="none" w:sz="0" w:space="0" w:color="auto"/>
        <w:right w:val="none" w:sz="0" w:space="0" w:color="auto"/>
      </w:divBdr>
    </w:div>
    <w:div w:id="1570798565">
      <w:bodyDiv w:val="1"/>
      <w:marLeft w:val="0"/>
      <w:marRight w:val="0"/>
      <w:marTop w:val="0"/>
      <w:marBottom w:val="0"/>
      <w:divBdr>
        <w:top w:val="none" w:sz="0" w:space="0" w:color="auto"/>
        <w:left w:val="none" w:sz="0" w:space="0" w:color="auto"/>
        <w:bottom w:val="none" w:sz="0" w:space="0" w:color="auto"/>
        <w:right w:val="none" w:sz="0" w:space="0" w:color="auto"/>
      </w:divBdr>
    </w:div>
    <w:div w:id="1571689661">
      <w:bodyDiv w:val="1"/>
      <w:marLeft w:val="0"/>
      <w:marRight w:val="0"/>
      <w:marTop w:val="0"/>
      <w:marBottom w:val="0"/>
      <w:divBdr>
        <w:top w:val="none" w:sz="0" w:space="0" w:color="auto"/>
        <w:left w:val="none" w:sz="0" w:space="0" w:color="auto"/>
        <w:bottom w:val="none" w:sz="0" w:space="0" w:color="auto"/>
        <w:right w:val="none" w:sz="0" w:space="0" w:color="auto"/>
      </w:divBdr>
    </w:div>
    <w:div w:id="1571690265">
      <w:bodyDiv w:val="1"/>
      <w:marLeft w:val="0"/>
      <w:marRight w:val="0"/>
      <w:marTop w:val="0"/>
      <w:marBottom w:val="0"/>
      <w:divBdr>
        <w:top w:val="none" w:sz="0" w:space="0" w:color="auto"/>
        <w:left w:val="none" w:sz="0" w:space="0" w:color="auto"/>
        <w:bottom w:val="none" w:sz="0" w:space="0" w:color="auto"/>
        <w:right w:val="none" w:sz="0" w:space="0" w:color="auto"/>
      </w:divBdr>
    </w:div>
    <w:div w:id="1572734487">
      <w:bodyDiv w:val="1"/>
      <w:marLeft w:val="0"/>
      <w:marRight w:val="0"/>
      <w:marTop w:val="0"/>
      <w:marBottom w:val="0"/>
      <w:divBdr>
        <w:top w:val="none" w:sz="0" w:space="0" w:color="auto"/>
        <w:left w:val="none" w:sz="0" w:space="0" w:color="auto"/>
        <w:bottom w:val="none" w:sz="0" w:space="0" w:color="auto"/>
        <w:right w:val="none" w:sz="0" w:space="0" w:color="auto"/>
      </w:divBdr>
    </w:div>
    <w:div w:id="1573468885">
      <w:bodyDiv w:val="1"/>
      <w:marLeft w:val="0"/>
      <w:marRight w:val="0"/>
      <w:marTop w:val="0"/>
      <w:marBottom w:val="0"/>
      <w:divBdr>
        <w:top w:val="none" w:sz="0" w:space="0" w:color="auto"/>
        <w:left w:val="none" w:sz="0" w:space="0" w:color="auto"/>
        <w:bottom w:val="none" w:sz="0" w:space="0" w:color="auto"/>
        <w:right w:val="none" w:sz="0" w:space="0" w:color="auto"/>
      </w:divBdr>
    </w:div>
    <w:div w:id="1573544935">
      <w:bodyDiv w:val="1"/>
      <w:marLeft w:val="0"/>
      <w:marRight w:val="0"/>
      <w:marTop w:val="0"/>
      <w:marBottom w:val="0"/>
      <w:divBdr>
        <w:top w:val="none" w:sz="0" w:space="0" w:color="auto"/>
        <w:left w:val="none" w:sz="0" w:space="0" w:color="auto"/>
        <w:bottom w:val="none" w:sz="0" w:space="0" w:color="auto"/>
        <w:right w:val="none" w:sz="0" w:space="0" w:color="auto"/>
      </w:divBdr>
    </w:div>
    <w:div w:id="1576353783">
      <w:bodyDiv w:val="1"/>
      <w:marLeft w:val="0"/>
      <w:marRight w:val="0"/>
      <w:marTop w:val="0"/>
      <w:marBottom w:val="0"/>
      <w:divBdr>
        <w:top w:val="none" w:sz="0" w:space="0" w:color="auto"/>
        <w:left w:val="none" w:sz="0" w:space="0" w:color="auto"/>
        <w:bottom w:val="none" w:sz="0" w:space="0" w:color="auto"/>
        <w:right w:val="none" w:sz="0" w:space="0" w:color="auto"/>
      </w:divBdr>
    </w:div>
    <w:div w:id="1576669074">
      <w:bodyDiv w:val="1"/>
      <w:marLeft w:val="0"/>
      <w:marRight w:val="0"/>
      <w:marTop w:val="0"/>
      <w:marBottom w:val="0"/>
      <w:divBdr>
        <w:top w:val="none" w:sz="0" w:space="0" w:color="auto"/>
        <w:left w:val="none" w:sz="0" w:space="0" w:color="auto"/>
        <w:bottom w:val="none" w:sz="0" w:space="0" w:color="auto"/>
        <w:right w:val="none" w:sz="0" w:space="0" w:color="auto"/>
      </w:divBdr>
    </w:div>
    <w:div w:id="1577399053">
      <w:bodyDiv w:val="1"/>
      <w:marLeft w:val="0"/>
      <w:marRight w:val="0"/>
      <w:marTop w:val="0"/>
      <w:marBottom w:val="0"/>
      <w:divBdr>
        <w:top w:val="none" w:sz="0" w:space="0" w:color="auto"/>
        <w:left w:val="none" w:sz="0" w:space="0" w:color="auto"/>
        <w:bottom w:val="none" w:sz="0" w:space="0" w:color="auto"/>
        <w:right w:val="none" w:sz="0" w:space="0" w:color="auto"/>
      </w:divBdr>
    </w:div>
    <w:div w:id="1577402020">
      <w:bodyDiv w:val="1"/>
      <w:marLeft w:val="0"/>
      <w:marRight w:val="0"/>
      <w:marTop w:val="0"/>
      <w:marBottom w:val="0"/>
      <w:divBdr>
        <w:top w:val="none" w:sz="0" w:space="0" w:color="auto"/>
        <w:left w:val="none" w:sz="0" w:space="0" w:color="auto"/>
        <w:bottom w:val="none" w:sz="0" w:space="0" w:color="auto"/>
        <w:right w:val="none" w:sz="0" w:space="0" w:color="auto"/>
      </w:divBdr>
    </w:div>
    <w:div w:id="1577978840">
      <w:bodyDiv w:val="1"/>
      <w:marLeft w:val="0"/>
      <w:marRight w:val="0"/>
      <w:marTop w:val="0"/>
      <w:marBottom w:val="0"/>
      <w:divBdr>
        <w:top w:val="none" w:sz="0" w:space="0" w:color="auto"/>
        <w:left w:val="none" w:sz="0" w:space="0" w:color="auto"/>
        <w:bottom w:val="none" w:sz="0" w:space="0" w:color="auto"/>
        <w:right w:val="none" w:sz="0" w:space="0" w:color="auto"/>
      </w:divBdr>
    </w:div>
    <w:div w:id="1578247954">
      <w:bodyDiv w:val="1"/>
      <w:marLeft w:val="0"/>
      <w:marRight w:val="0"/>
      <w:marTop w:val="0"/>
      <w:marBottom w:val="0"/>
      <w:divBdr>
        <w:top w:val="none" w:sz="0" w:space="0" w:color="auto"/>
        <w:left w:val="none" w:sz="0" w:space="0" w:color="auto"/>
        <w:bottom w:val="none" w:sz="0" w:space="0" w:color="auto"/>
        <w:right w:val="none" w:sz="0" w:space="0" w:color="auto"/>
      </w:divBdr>
    </w:div>
    <w:div w:id="1579051464">
      <w:bodyDiv w:val="1"/>
      <w:marLeft w:val="0"/>
      <w:marRight w:val="0"/>
      <w:marTop w:val="0"/>
      <w:marBottom w:val="0"/>
      <w:divBdr>
        <w:top w:val="none" w:sz="0" w:space="0" w:color="auto"/>
        <w:left w:val="none" w:sz="0" w:space="0" w:color="auto"/>
        <w:bottom w:val="none" w:sz="0" w:space="0" w:color="auto"/>
        <w:right w:val="none" w:sz="0" w:space="0" w:color="auto"/>
      </w:divBdr>
    </w:div>
    <w:div w:id="1579169465">
      <w:bodyDiv w:val="1"/>
      <w:marLeft w:val="0"/>
      <w:marRight w:val="0"/>
      <w:marTop w:val="0"/>
      <w:marBottom w:val="0"/>
      <w:divBdr>
        <w:top w:val="none" w:sz="0" w:space="0" w:color="auto"/>
        <w:left w:val="none" w:sz="0" w:space="0" w:color="auto"/>
        <w:bottom w:val="none" w:sz="0" w:space="0" w:color="auto"/>
        <w:right w:val="none" w:sz="0" w:space="0" w:color="auto"/>
      </w:divBdr>
    </w:div>
    <w:div w:id="1579246599">
      <w:bodyDiv w:val="1"/>
      <w:marLeft w:val="0"/>
      <w:marRight w:val="0"/>
      <w:marTop w:val="0"/>
      <w:marBottom w:val="0"/>
      <w:divBdr>
        <w:top w:val="none" w:sz="0" w:space="0" w:color="auto"/>
        <w:left w:val="none" w:sz="0" w:space="0" w:color="auto"/>
        <w:bottom w:val="none" w:sz="0" w:space="0" w:color="auto"/>
        <w:right w:val="none" w:sz="0" w:space="0" w:color="auto"/>
      </w:divBdr>
    </w:div>
    <w:div w:id="1580822512">
      <w:bodyDiv w:val="1"/>
      <w:marLeft w:val="0"/>
      <w:marRight w:val="0"/>
      <w:marTop w:val="0"/>
      <w:marBottom w:val="0"/>
      <w:divBdr>
        <w:top w:val="none" w:sz="0" w:space="0" w:color="auto"/>
        <w:left w:val="none" w:sz="0" w:space="0" w:color="auto"/>
        <w:bottom w:val="none" w:sz="0" w:space="0" w:color="auto"/>
        <w:right w:val="none" w:sz="0" w:space="0" w:color="auto"/>
      </w:divBdr>
    </w:div>
    <w:div w:id="1582565879">
      <w:bodyDiv w:val="1"/>
      <w:marLeft w:val="0"/>
      <w:marRight w:val="0"/>
      <w:marTop w:val="0"/>
      <w:marBottom w:val="0"/>
      <w:divBdr>
        <w:top w:val="none" w:sz="0" w:space="0" w:color="auto"/>
        <w:left w:val="none" w:sz="0" w:space="0" w:color="auto"/>
        <w:bottom w:val="none" w:sz="0" w:space="0" w:color="auto"/>
        <w:right w:val="none" w:sz="0" w:space="0" w:color="auto"/>
      </w:divBdr>
    </w:div>
    <w:div w:id="1583416439">
      <w:bodyDiv w:val="1"/>
      <w:marLeft w:val="0"/>
      <w:marRight w:val="0"/>
      <w:marTop w:val="0"/>
      <w:marBottom w:val="0"/>
      <w:divBdr>
        <w:top w:val="none" w:sz="0" w:space="0" w:color="auto"/>
        <w:left w:val="none" w:sz="0" w:space="0" w:color="auto"/>
        <w:bottom w:val="none" w:sz="0" w:space="0" w:color="auto"/>
        <w:right w:val="none" w:sz="0" w:space="0" w:color="auto"/>
      </w:divBdr>
    </w:div>
    <w:div w:id="1583446515">
      <w:bodyDiv w:val="1"/>
      <w:marLeft w:val="0"/>
      <w:marRight w:val="0"/>
      <w:marTop w:val="0"/>
      <w:marBottom w:val="0"/>
      <w:divBdr>
        <w:top w:val="none" w:sz="0" w:space="0" w:color="auto"/>
        <w:left w:val="none" w:sz="0" w:space="0" w:color="auto"/>
        <w:bottom w:val="none" w:sz="0" w:space="0" w:color="auto"/>
        <w:right w:val="none" w:sz="0" w:space="0" w:color="auto"/>
      </w:divBdr>
    </w:div>
    <w:div w:id="1583640517">
      <w:bodyDiv w:val="1"/>
      <w:marLeft w:val="0"/>
      <w:marRight w:val="0"/>
      <w:marTop w:val="0"/>
      <w:marBottom w:val="0"/>
      <w:divBdr>
        <w:top w:val="none" w:sz="0" w:space="0" w:color="auto"/>
        <w:left w:val="none" w:sz="0" w:space="0" w:color="auto"/>
        <w:bottom w:val="none" w:sz="0" w:space="0" w:color="auto"/>
        <w:right w:val="none" w:sz="0" w:space="0" w:color="auto"/>
      </w:divBdr>
    </w:div>
    <w:div w:id="1583752909">
      <w:bodyDiv w:val="1"/>
      <w:marLeft w:val="0"/>
      <w:marRight w:val="0"/>
      <w:marTop w:val="0"/>
      <w:marBottom w:val="0"/>
      <w:divBdr>
        <w:top w:val="none" w:sz="0" w:space="0" w:color="auto"/>
        <w:left w:val="none" w:sz="0" w:space="0" w:color="auto"/>
        <w:bottom w:val="none" w:sz="0" w:space="0" w:color="auto"/>
        <w:right w:val="none" w:sz="0" w:space="0" w:color="auto"/>
      </w:divBdr>
    </w:div>
    <w:div w:id="1584685281">
      <w:bodyDiv w:val="1"/>
      <w:marLeft w:val="0"/>
      <w:marRight w:val="0"/>
      <w:marTop w:val="0"/>
      <w:marBottom w:val="0"/>
      <w:divBdr>
        <w:top w:val="none" w:sz="0" w:space="0" w:color="auto"/>
        <w:left w:val="none" w:sz="0" w:space="0" w:color="auto"/>
        <w:bottom w:val="none" w:sz="0" w:space="0" w:color="auto"/>
        <w:right w:val="none" w:sz="0" w:space="0" w:color="auto"/>
      </w:divBdr>
    </w:div>
    <w:div w:id="1584870045">
      <w:bodyDiv w:val="1"/>
      <w:marLeft w:val="0"/>
      <w:marRight w:val="0"/>
      <w:marTop w:val="0"/>
      <w:marBottom w:val="0"/>
      <w:divBdr>
        <w:top w:val="none" w:sz="0" w:space="0" w:color="auto"/>
        <w:left w:val="none" w:sz="0" w:space="0" w:color="auto"/>
        <w:bottom w:val="none" w:sz="0" w:space="0" w:color="auto"/>
        <w:right w:val="none" w:sz="0" w:space="0" w:color="auto"/>
      </w:divBdr>
    </w:div>
    <w:div w:id="1585339757">
      <w:bodyDiv w:val="1"/>
      <w:marLeft w:val="0"/>
      <w:marRight w:val="0"/>
      <w:marTop w:val="0"/>
      <w:marBottom w:val="0"/>
      <w:divBdr>
        <w:top w:val="none" w:sz="0" w:space="0" w:color="auto"/>
        <w:left w:val="none" w:sz="0" w:space="0" w:color="auto"/>
        <w:bottom w:val="none" w:sz="0" w:space="0" w:color="auto"/>
        <w:right w:val="none" w:sz="0" w:space="0" w:color="auto"/>
      </w:divBdr>
    </w:div>
    <w:div w:id="1586568139">
      <w:bodyDiv w:val="1"/>
      <w:marLeft w:val="0"/>
      <w:marRight w:val="0"/>
      <w:marTop w:val="0"/>
      <w:marBottom w:val="0"/>
      <w:divBdr>
        <w:top w:val="none" w:sz="0" w:space="0" w:color="auto"/>
        <w:left w:val="none" w:sz="0" w:space="0" w:color="auto"/>
        <w:bottom w:val="none" w:sz="0" w:space="0" w:color="auto"/>
        <w:right w:val="none" w:sz="0" w:space="0" w:color="auto"/>
      </w:divBdr>
    </w:div>
    <w:div w:id="1587152061">
      <w:bodyDiv w:val="1"/>
      <w:marLeft w:val="0"/>
      <w:marRight w:val="0"/>
      <w:marTop w:val="0"/>
      <w:marBottom w:val="0"/>
      <w:divBdr>
        <w:top w:val="none" w:sz="0" w:space="0" w:color="auto"/>
        <w:left w:val="none" w:sz="0" w:space="0" w:color="auto"/>
        <w:bottom w:val="none" w:sz="0" w:space="0" w:color="auto"/>
        <w:right w:val="none" w:sz="0" w:space="0" w:color="auto"/>
      </w:divBdr>
    </w:div>
    <w:div w:id="1588881216">
      <w:bodyDiv w:val="1"/>
      <w:marLeft w:val="0"/>
      <w:marRight w:val="0"/>
      <w:marTop w:val="0"/>
      <w:marBottom w:val="0"/>
      <w:divBdr>
        <w:top w:val="none" w:sz="0" w:space="0" w:color="auto"/>
        <w:left w:val="none" w:sz="0" w:space="0" w:color="auto"/>
        <w:bottom w:val="none" w:sz="0" w:space="0" w:color="auto"/>
        <w:right w:val="none" w:sz="0" w:space="0" w:color="auto"/>
      </w:divBdr>
    </w:div>
    <w:div w:id="1589146841">
      <w:bodyDiv w:val="1"/>
      <w:marLeft w:val="0"/>
      <w:marRight w:val="0"/>
      <w:marTop w:val="0"/>
      <w:marBottom w:val="0"/>
      <w:divBdr>
        <w:top w:val="none" w:sz="0" w:space="0" w:color="auto"/>
        <w:left w:val="none" w:sz="0" w:space="0" w:color="auto"/>
        <w:bottom w:val="none" w:sz="0" w:space="0" w:color="auto"/>
        <w:right w:val="none" w:sz="0" w:space="0" w:color="auto"/>
      </w:divBdr>
    </w:div>
    <w:div w:id="1589735268">
      <w:bodyDiv w:val="1"/>
      <w:marLeft w:val="0"/>
      <w:marRight w:val="0"/>
      <w:marTop w:val="0"/>
      <w:marBottom w:val="0"/>
      <w:divBdr>
        <w:top w:val="none" w:sz="0" w:space="0" w:color="auto"/>
        <w:left w:val="none" w:sz="0" w:space="0" w:color="auto"/>
        <w:bottom w:val="none" w:sz="0" w:space="0" w:color="auto"/>
        <w:right w:val="none" w:sz="0" w:space="0" w:color="auto"/>
      </w:divBdr>
    </w:div>
    <w:div w:id="1590699161">
      <w:bodyDiv w:val="1"/>
      <w:marLeft w:val="0"/>
      <w:marRight w:val="0"/>
      <w:marTop w:val="0"/>
      <w:marBottom w:val="0"/>
      <w:divBdr>
        <w:top w:val="none" w:sz="0" w:space="0" w:color="auto"/>
        <w:left w:val="none" w:sz="0" w:space="0" w:color="auto"/>
        <w:bottom w:val="none" w:sz="0" w:space="0" w:color="auto"/>
        <w:right w:val="none" w:sz="0" w:space="0" w:color="auto"/>
      </w:divBdr>
    </w:div>
    <w:div w:id="1590773849">
      <w:bodyDiv w:val="1"/>
      <w:marLeft w:val="0"/>
      <w:marRight w:val="0"/>
      <w:marTop w:val="0"/>
      <w:marBottom w:val="0"/>
      <w:divBdr>
        <w:top w:val="none" w:sz="0" w:space="0" w:color="auto"/>
        <w:left w:val="none" w:sz="0" w:space="0" w:color="auto"/>
        <w:bottom w:val="none" w:sz="0" w:space="0" w:color="auto"/>
        <w:right w:val="none" w:sz="0" w:space="0" w:color="auto"/>
      </w:divBdr>
    </w:div>
    <w:div w:id="1593201202">
      <w:bodyDiv w:val="1"/>
      <w:marLeft w:val="0"/>
      <w:marRight w:val="0"/>
      <w:marTop w:val="0"/>
      <w:marBottom w:val="0"/>
      <w:divBdr>
        <w:top w:val="none" w:sz="0" w:space="0" w:color="auto"/>
        <w:left w:val="none" w:sz="0" w:space="0" w:color="auto"/>
        <w:bottom w:val="none" w:sz="0" w:space="0" w:color="auto"/>
        <w:right w:val="none" w:sz="0" w:space="0" w:color="auto"/>
      </w:divBdr>
    </w:div>
    <w:div w:id="1593507842">
      <w:bodyDiv w:val="1"/>
      <w:marLeft w:val="0"/>
      <w:marRight w:val="0"/>
      <w:marTop w:val="0"/>
      <w:marBottom w:val="0"/>
      <w:divBdr>
        <w:top w:val="none" w:sz="0" w:space="0" w:color="auto"/>
        <w:left w:val="none" w:sz="0" w:space="0" w:color="auto"/>
        <w:bottom w:val="none" w:sz="0" w:space="0" w:color="auto"/>
        <w:right w:val="none" w:sz="0" w:space="0" w:color="auto"/>
      </w:divBdr>
    </w:div>
    <w:div w:id="1594240536">
      <w:bodyDiv w:val="1"/>
      <w:marLeft w:val="0"/>
      <w:marRight w:val="0"/>
      <w:marTop w:val="0"/>
      <w:marBottom w:val="0"/>
      <w:divBdr>
        <w:top w:val="none" w:sz="0" w:space="0" w:color="auto"/>
        <w:left w:val="none" w:sz="0" w:space="0" w:color="auto"/>
        <w:bottom w:val="none" w:sz="0" w:space="0" w:color="auto"/>
        <w:right w:val="none" w:sz="0" w:space="0" w:color="auto"/>
      </w:divBdr>
    </w:div>
    <w:div w:id="1594901881">
      <w:bodyDiv w:val="1"/>
      <w:marLeft w:val="0"/>
      <w:marRight w:val="0"/>
      <w:marTop w:val="0"/>
      <w:marBottom w:val="0"/>
      <w:divBdr>
        <w:top w:val="none" w:sz="0" w:space="0" w:color="auto"/>
        <w:left w:val="none" w:sz="0" w:space="0" w:color="auto"/>
        <w:bottom w:val="none" w:sz="0" w:space="0" w:color="auto"/>
        <w:right w:val="none" w:sz="0" w:space="0" w:color="auto"/>
      </w:divBdr>
    </w:div>
    <w:div w:id="1595046288">
      <w:bodyDiv w:val="1"/>
      <w:marLeft w:val="0"/>
      <w:marRight w:val="0"/>
      <w:marTop w:val="0"/>
      <w:marBottom w:val="0"/>
      <w:divBdr>
        <w:top w:val="none" w:sz="0" w:space="0" w:color="auto"/>
        <w:left w:val="none" w:sz="0" w:space="0" w:color="auto"/>
        <w:bottom w:val="none" w:sz="0" w:space="0" w:color="auto"/>
        <w:right w:val="none" w:sz="0" w:space="0" w:color="auto"/>
      </w:divBdr>
    </w:div>
    <w:div w:id="1596130746">
      <w:bodyDiv w:val="1"/>
      <w:marLeft w:val="0"/>
      <w:marRight w:val="0"/>
      <w:marTop w:val="0"/>
      <w:marBottom w:val="0"/>
      <w:divBdr>
        <w:top w:val="none" w:sz="0" w:space="0" w:color="auto"/>
        <w:left w:val="none" w:sz="0" w:space="0" w:color="auto"/>
        <w:bottom w:val="none" w:sz="0" w:space="0" w:color="auto"/>
        <w:right w:val="none" w:sz="0" w:space="0" w:color="auto"/>
      </w:divBdr>
    </w:div>
    <w:div w:id="1597323063">
      <w:bodyDiv w:val="1"/>
      <w:marLeft w:val="0"/>
      <w:marRight w:val="0"/>
      <w:marTop w:val="0"/>
      <w:marBottom w:val="0"/>
      <w:divBdr>
        <w:top w:val="none" w:sz="0" w:space="0" w:color="auto"/>
        <w:left w:val="none" w:sz="0" w:space="0" w:color="auto"/>
        <w:bottom w:val="none" w:sz="0" w:space="0" w:color="auto"/>
        <w:right w:val="none" w:sz="0" w:space="0" w:color="auto"/>
      </w:divBdr>
    </w:div>
    <w:div w:id="1598103129">
      <w:bodyDiv w:val="1"/>
      <w:marLeft w:val="0"/>
      <w:marRight w:val="0"/>
      <w:marTop w:val="0"/>
      <w:marBottom w:val="0"/>
      <w:divBdr>
        <w:top w:val="none" w:sz="0" w:space="0" w:color="auto"/>
        <w:left w:val="none" w:sz="0" w:space="0" w:color="auto"/>
        <w:bottom w:val="none" w:sz="0" w:space="0" w:color="auto"/>
        <w:right w:val="none" w:sz="0" w:space="0" w:color="auto"/>
      </w:divBdr>
    </w:div>
    <w:div w:id="1598293215">
      <w:bodyDiv w:val="1"/>
      <w:marLeft w:val="0"/>
      <w:marRight w:val="0"/>
      <w:marTop w:val="0"/>
      <w:marBottom w:val="0"/>
      <w:divBdr>
        <w:top w:val="none" w:sz="0" w:space="0" w:color="auto"/>
        <w:left w:val="none" w:sz="0" w:space="0" w:color="auto"/>
        <w:bottom w:val="none" w:sz="0" w:space="0" w:color="auto"/>
        <w:right w:val="none" w:sz="0" w:space="0" w:color="auto"/>
      </w:divBdr>
    </w:div>
    <w:div w:id="1598366767">
      <w:bodyDiv w:val="1"/>
      <w:marLeft w:val="0"/>
      <w:marRight w:val="0"/>
      <w:marTop w:val="0"/>
      <w:marBottom w:val="0"/>
      <w:divBdr>
        <w:top w:val="none" w:sz="0" w:space="0" w:color="auto"/>
        <w:left w:val="none" w:sz="0" w:space="0" w:color="auto"/>
        <w:bottom w:val="none" w:sz="0" w:space="0" w:color="auto"/>
        <w:right w:val="none" w:sz="0" w:space="0" w:color="auto"/>
      </w:divBdr>
    </w:div>
    <w:div w:id="1598903035">
      <w:bodyDiv w:val="1"/>
      <w:marLeft w:val="0"/>
      <w:marRight w:val="0"/>
      <w:marTop w:val="0"/>
      <w:marBottom w:val="0"/>
      <w:divBdr>
        <w:top w:val="none" w:sz="0" w:space="0" w:color="auto"/>
        <w:left w:val="none" w:sz="0" w:space="0" w:color="auto"/>
        <w:bottom w:val="none" w:sz="0" w:space="0" w:color="auto"/>
        <w:right w:val="none" w:sz="0" w:space="0" w:color="auto"/>
      </w:divBdr>
    </w:div>
    <w:div w:id="1599942257">
      <w:bodyDiv w:val="1"/>
      <w:marLeft w:val="0"/>
      <w:marRight w:val="0"/>
      <w:marTop w:val="0"/>
      <w:marBottom w:val="0"/>
      <w:divBdr>
        <w:top w:val="none" w:sz="0" w:space="0" w:color="auto"/>
        <w:left w:val="none" w:sz="0" w:space="0" w:color="auto"/>
        <w:bottom w:val="none" w:sz="0" w:space="0" w:color="auto"/>
        <w:right w:val="none" w:sz="0" w:space="0" w:color="auto"/>
      </w:divBdr>
    </w:div>
    <w:div w:id="1600412243">
      <w:bodyDiv w:val="1"/>
      <w:marLeft w:val="0"/>
      <w:marRight w:val="0"/>
      <w:marTop w:val="0"/>
      <w:marBottom w:val="0"/>
      <w:divBdr>
        <w:top w:val="none" w:sz="0" w:space="0" w:color="auto"/>
        <w:left w:val="none" w:sz="0" w:space="0" w:color="auto"/>
        <w:bottom w:val="none" w:sz="0" w:space="0" w:color="auto"/>
        <w:right w:val="none" w:sz="0" w:space="0" w:color="auto"/>
      </w:divBdr>
    </w:div>
    <w:div w:id="1602059933">
      <w:bodyDiv w:val="1"/>
      <w:marLeft w:val="0"/>
      <w:marRight w:val="0"/>
      <w:marTop w:val="0"/>
      <w:marBottom w:val="0"/>
      <w:divBdr>
        <w:top w:val="none" w:sz="0" w:space="0" w:color="auto"/>
        <w:left w:val="none" w:sz="0" w:space="0" w:color="auto"/>
        <w:bottom w:val="none" w:sz="0" w:space="0" w:color="auto"/>
        <w:right w:val="none" w:sz="0" w:space="0" w:color="auto"/>
      </w:divBdr>
    </w:div>
    <w:div w:id="1602452098">
      <w:bodyDiv w:val="1"/>
      <w:marLeft w:val="0"/>
      <w:marRight w:val="0"/>
      <w:marTop w:val="0"/>
      <w:marBottom w:val="0"/>
      <w:divBdr>
        <w:top w:val="none" w:sz="0" w:space="0" w:color="auto"/>
        <w:left w:val="none" w:sz="0" w:space="0" w:color="auto"/>
        <w:bottom w:val="none" w:sz="0" w:space="0" w:color="auto"/>
        <w:right w:val="none" w:sz="0" w:space="0" w:color="auto"/>
      </w:divBdr>
    </w:div>
    <w:div w:id="1603105935">
      <w:bodyDiv w:val="1"/>
      <w:marLeft w:val="0"/>
      <w:marRight w:val="0"/>
      <w:marTop w:val="0"/>
      <w:marBottom w:val="0"/>
      <w:divBdr>
        <w:top w:val="none" w:sz="0" w:space="0" w:color="auto"/>
        <w:left w:val="none" w:sz="0" w:space="0" w:color="auto"/>
        <w:bottom w:val="none" w:sz="0" w:space="0" w:color="auto"/>
        <w:right w:val="none" w:sz="0" w:space="0" w:color="auto"/>
      </w:divBdr>
    </w:div>
    <w:div w:id="1603142668">
      <w:bodyDiv w:val="1"/>
      <w:marLeft w:val="0"/>
      <w:marRight w:val="0"/>
      <w:marTop w:val="0"/>
      <w:marBottom w:val="0"/>
      <w:divBdr>
        <w:top w:val="none" w:sz="0" w:space="0" w:color="auto"/>
        <w:left w:val="none" w:sz="0" w:space="0" w:color="auto"/>
        <w:bottom w:val="none" w:sz="0" w:space="0" w:color="auto"/>
        <w:right w:val="none" w:sz="0" w:space="0" w:color="auto"/>
      </w:divBdr>
    </w:div>
    <w:div w:id="1604150401">
      <w:bodyDiv w:val="1"/>
      <w:marLeft w:val="0"/>
      <w:marRight w:val="0"/>
      <w:marTop w:val="0"/>
      <w:marBottom w:val="0"/>
      <w:divBdr>
        <w:top w:val="none" w:sz="0" w:space="0" w:color="auto"/>
        <w:left w:val="none" w:sz="0" w:space="0" w:color="auto"/>
        <w:bottom w:val="none" w:sz="0" w:space="0" w:color="auto"/>
        <w:right w:val="none" w:sz="0" w:space="0" w:color="auto"/>
      </w:divBdr>
    </w:div>
    <w:div w:id="1604269099">
      <w:bodyDiv w:val="1"/>
      <w:marLeft w:val="0"/>
      <w:marRight w:val="0"/>
      <w:marTop w:val="0"/>
      <w:marBottom w:val="0"/>
      <w:divBdr>
        <w:top w:val="none" w:sz="0" w:space="0" w:color="auto"/>
        <w:left w:val="none" w:sz="0" w:space="0" w:color="auto"/>
        <w:bottom w:val="none" w:sz="0" w:space="0" w:color="auto"/>
        <w:right w:val="none" w:sz="0" w:space="0" w:color="auto"/>
      </w:divBdr>
    </w:div>
    <w:div w:id="1605263477">
      <w:bodyDiv w:val="1"/>
      <w:marLeft w:val="0"/>
      <w:marRight w:val="0"/>
      <w:marTop w:val="0"/>
      <w:marBottom w:val="0"/>
      <w:divBdr>
        <w:top w:val="none" w:sz="0" w:space="0" w:color="auto"/>
        <w:left w:val="none" w:sz="0" w:space="0" w:color="auto"/>
        <w:bottom w:val="none" w:sz="0" w:space="0" w:color="auto"/>
        <w:right w:val="none" w:sz="0" w:space="0" w:color="auto"/>
      </w:divBdr>
    </w:div>
    <w:div w:id="1610549457">
      <w:bodyDiv w:val="1"/>
      <w:marLeft w:val="0"/>
      <w:marRight w:val="0"/>
      <w:marTop w:val="0"/>
      <w:marBottom w:val="0"/>
      <w:divBdr>
        <w:top w:val="none" w:sz="0" w:space="0" w:color="auto"/>
        <w:left w:val="none" w:sz="0" w:space="0" w:color="auto"/>
        <w:bottom w:val="none" w:sz="0" w:space="0" w:color="auto"/>
        <w:right w:val="none" w:sz="0" w:space="0" w:color="auto"/>
      </w:divBdr>
    </w:div>
    <w:div w:id="1611351701">
      <w:bodyDiv w:val="1"/>
      <w:marLeft w:val="0"/>
      <w:marRight w:val="0"/>
      <w:marTop w:val="0"/>
      <w:marBottom w:val="0"/>
      <w:divBdr>
        <w:top w:val="none" w:sz="0" w:space="0" w:color="auto"/>
        <w:left w:val="none" w:sz="0" w:space="0" w:color="auto"/>
        <w:bottom w:val="none" w:sz="0" w:space="0" w:color="auto"/>
        <w:right w:val="none" w:sz="0" w:space="0" w:color="auto"/>
      </w:divBdr>
    </w:div>
    <w:div w:id="1612710248">
      <w:bodyDiv w:val="1"/>
      <w:marLeft w:val="0"/>
      <w:marRight w:val="0"/>
      <w:marTop w:val="0"/>
      <w:marBottom w:val="0"/>
      <w:divBdr>
        <w:top w:val="none" w:sz="0" w:space="0" w:color="auto"/>
        <w:left w:val="none" w:sz="0" w:space="0" w:color="auto"/>
        <w:bottom w:val="none" w:sz="0" w:space="0" w:color="auto"/>
        <w:right w:val="none" w:sz="0" w:space="0" w:color="auto"/>
      </w:divBdr>
    </w:div>
    <w:div w:id="1615671439">
      <w:bodyDiv w:val="1"/>
      <w:marLeft w:val="0"/>
      <w:marRight w:val="0"/>
      <w:marTop w:val="0"/>
      <w:marBottom w:val="0"/>
      <w:divBdr>
        <w:top w:val="none" w:sz="0" w:space="0" w:color="auto"/>
        <w:left w:val="none" w:sz="0" w:space="0" w:color="auto"/>
        <w:bottom w:val="none" w:sz="0" w:space="0" w:color="auto"/>
        <w:right w:val="none" w:sz="0" w:space="0" w:color="auto"/>
      </w:divBdr>
    </w:div>
    <w:div w:id="1615791657">
      <w:bodyDiv w:val="1"/>
      <w:marLeft w:val="0"/>
      <w:marRight w:val="0"/>
      <w:marTop w:val="0"/>
      <w:marBottom w:val="0"/>
      <w:divBdr>
        <w:top w:val="none" w:sz="0" w:space="0" w:color="auto"/>
        <w:left w:val="none" w:sz="0" w:space="0" w:color="auto"/>
        <w:bottom w:val="none" w:sz="0" w:space="0" w:color="auto"/>
        <w:right w:val="none" w:sz="0" w:space="0" w:color="auto"/>
      </w:divBdr>
    </w:div>
    <w:div w:id="1615944600">
      <w:bodyDiv w:val="1"/>
      <w:marLeft w:val="0"/>
      <w:marRight w:val="0"/>
      <w:marTop w:val="0"/>
      <w:marBottom w:val="0"/>
      <w:divBdr>
        <w:top w:val="none" w:sz="0" w:space="0" w:color="auto"/>
        <w:left w:val="none" w:sz="0" w:space="0" w:color="auto"/>
        <w:bottom w:val="none" w:sz="0" w:space="0" w:color="auto"/>
        <w:right w:val="none" w:sz="0" w:space="0" w:color="auto"/>
      </w:divBdr>
    </w:div>
    <w:div w:id="1616132678">
      <w:bodyDiv w:val="1"/>
      <w:marLeft w:val="0"/>
      <w:marRight w:val="0"/>
      <w:marTop w:val="0"/>
      <w:marBottom w:val="0"/>
      <w:divBdr>
        <w:top w:val="none" w:sz="0" w:space="0" w:color="auto"/>
        <w:left w:val="none" w:sz="0" w:space="0" w:color="auto"/>
        <w:bottom w:val="none" w:sz="0" w:space="0" w:color="auto"/>
        <w:right w:val="none" w:sz="0" w:space="0" w:color="auto"/>
      </w:divBdr>
    </w:div>
    <w:div w:id="1617445545">
      <w:bodyDiv w:val="1"/>
      <w:marLeft w:val="0"/>
      <w:marRight w:val="0"/>
      <w:marTop w:val="0"/>
      <w:marBottom w:val="0"/>
      <w:divBdr>
        <w:top w:val="none" w:sz="0" w:space="0" w:color="auto"/>
        <w:left w:val="none" w:sz="0" w:space="0" w:color="auto"/>
        <w:bottom w:val="none" w:sz="0" w:space="0" w:color="auto"/>
        <w:right w:val="none" w:sz="0" w:space="0" w:color="auto"/>
      </w:divBdr>
    </w:div>
    <w:div w:id="1618246647">
      <w:bodyDiv w:val="1"/>
      <w:marLeft w:val="0"/>
      <w:marRight w:val="0"/>
      <w:marTop w:val="0"/>
      <w:marBottom w:val="0"/>
      <w:divBdr>
        <w:top w:val="none" w:sz="0" w:space="0" w:color="auto"/>
        <w:left w:val="none" w:sz="0" w:space="0" w:color="auto"/>
        <w:bottom w:val="none" w:sz="0" w:space="0" w:color="auto"/>
        <w:right w:val="none" w:sz="0" w:space="0" w:color="auto"/>
      </w:divBdr>
    </w:div>
    <w:div w:id="1618638380">
      <w:bodyDiv w:val="1"/>
      <w:marLeft w:val="0"/>
      <w:marRight w:val="0"/>
      <w:marTop w:val="0"/>
      <w:marBottom w:val="0"/>
      <w:divBdr>
        <w:top w:val="none" w:sz="0" w:space="0" w:color="auto"/>
        <w:left w:val="none" w:sz="0" w:space="0" w:color="auto"/>
        <w:bottom w:val="none" w:sz="0" w:space="0" w:color="auto"/>
        <w:right w:val="none" w:sz="0" w:space="0" w:color="auto"/>
      </w:divBdr>
    </w:div>
    <w:div w:id="1619995530">
      <w:bodyDiv w:val="1"/>
      <w:marLeft w:val="0"/>
      <w:marRight w:val="0"/>
      <w:marTop w:val="0"/>
      <w:marBottom w:val="0"/>
      <w:divBdr>
        <w:top w:val="none" w:sz="0" w:space="0" w:color="auto"/>
        <w:left w:val="none" w:sz="0" w:space="0" w:color="auto"/>
        <w:bottom w:val="none" w:sz="0" w:space="0" w:color="auto"/>
        <w:right w:val="none" w:sz="0" w:space="0" w:color="auto"/>
      </w:divBdr>
    </w:div>
    <w:div w:id="1620918873">
      <w:bodyDiv w:val="1"/>
      <w:marLeft w:val="0"/>
      <w:marRight w:val="0"/>
      <w:marTop w:val="0"/>
      <w:marBottom w:val="0"/>
      <w:divBdr>
        <w:top w:val="none" w:sz="0" w:space="0" w:color="auto"/>
        <w:left w:val="none" w:sz="0" w:space="0" w:color="auto"/>
        <w:bottom w:val="none" w:sz="0" w:space="0" w:color="auto"/>
        <w:right w:val="none" w:sz="0" w:space="0" w:color="auto"/>
      </w:divBdr>
    </w:div>
    <w:div w:id="1621645014">
      <w:bodyDiv w:val="1"/>
      <w:marLeft w:val="0"/>
      <w:marRight w:val="0"/>
      <w:marTop w:val="0"/>
      <w:marBottom w:val="0"/>
      <w:divBdr>
        <w:top w:val="none" w:sz="0" w:space="0" w:color="auto"/>
        <w:left w:val="none" w:sz="0" w:space="0" w:color="auto"/>
        <w:bottom w:val="none" w:sz="0" w:space="0" w:color="auto"/>
        <w:right w:val="none" w:sz="0" w:space="0" w:color="auto"/>
      </w:divBdr>
    </w:div>
    <w:div w:id="1622952001">
      <w:bodyDiv w:val="1"/>
      <w:marLeft w:val="0"/>
      <w:marRight w:val="0"/>
      <w:marTop w:val="0"/>
      <w:marBottom w:val="0"/>
      <w:divBdr>
        <w:top w:val="none" w:sz="0" w:space="0" w:color="auto"/>
        <w:left w:val="none" w:sz="0" w:space="0" w:color="auto"/>
        <w:bottom w:val="none" w:sz="0" w:space="0" w:color="auto"/>
        <w:right w:val="none" w:sz="0" w:space="0" w:color="auto"/>
      </w:divBdr>
    </w:div>
    <w:div w:id="1623612062">
      <w:bodyDiv w:val="1"/>
      <w:marLeft w:val="0"/>
      <w:marRight w:val="0"/>
      <w:marTop w:val="0"/>
      <w:marBottom w:val="0"/>
      <w:divBdr>
        <w:top w:val="none" w:sz="0" w:space="0" w:color="auto"/>
        <w:left w:val="none" w:sz="0" w:space="0" w:color="auto"/>
        <w:bottom w:val="none" w:sz="0" w:space="0" w:color="auto"/>
        <w:right w:val="none" w:sz="0" w:space="0" w:color="auto"/>
      </w:divBdr>
    </w:div>
    <w:div w:id="1623808190">
      <w:bodyDiv w:val="1"/>
      <w:marLeft w:val="0"/>
      <w:marRight w:val="0"/>
      <w:marTop w:val="0"/>
      <w:marBottom w:val="0"/>
      <w:divBdr>
        <w:top w:val="none" w:sz="0" w:space="0" w:color="auto"/>
        <w:left w:val="none" w:sz="0" w:space="0" w:color="auto"/>
        <w:bottom w:val="none" w:sz="0" w:space="0" w:color="auto"/>
        <w:right w:val="none" w:sz="0" w:space="0" w:color="auto"/>
      </w:divBdr>
    </w:div>
    <w:div w:id="1623808990">
      <w:bodyDiv w:val="1"/>
      <w:marLeft w:val="0"/>
      <w:marRight w:val="0"/>
      <w:marTop w:val="0"/>
      <w:marBottom w:val="0"/>
      <w:divBdr>
        <w:top w:val="none" w:sz="0" w:space="0" w:color="auto"/>
        <w:left w:val="none" w:sz="0" w:space="0" w:color="auto"/>
        <w:bottom w:val="none" w:sz="0" w:space="0" w:color="auto"/>
        <w:right w:val="none" w:sz="0" w:space="0" w:color="auto"/>
      </w:divBdr>
    </w:div>
    <w:div w:id="1626540914">
      <w:bodyDiv w:val="1"/>
      <w:marLeft w:val="0"/>
      <w:marRight w:val="0"/>
      <w:marTop w:val="0"/>
      <w:marBottom w:val="0"/>
      <w:divBdr>
        <w:top w:val="none" w:sz="0" w:space="0" w:color="auto"/>
        <w:left w:val="none" w:sz="0" w:space="0" w:color="auto"/>
        <w:bottom w:val="none" w:sz="0" w:space="0" w:color="auto"/>
        <w:right w:val="none" w:sz="0" w:space="0" w:color="auto"/>
      </w:divBdr>
    </w:div>
    <w:div w:id="1627159355">
      <w:bodyDiv w:val="1"/>
      <w:marLeft w:val="0"/>
      <w:marRight w:val="0"/>
      <w:marTop w:val="0"/>
      <w:marBottom w:val="0"/>
      <w:divBdr>
        <w:top w:val="none" w:sz="0" w:space="0" w:color="auto"/>
        <w:left w:val="none" w:sz="0" w:space="0" w:color="auto"/>
        <w:bottom w:val="none" w:sz="0" w:space="0" w:color="auto"/>
        <w:right w:val="none" w:sz="0" w:space="0" w:color="auto"/>
      </w:divBdr>
    </w:div>
    <w:div w:id="1628732402">
      <w:bodyDiv w:val="1"/>
      <w:marLeft w:val="0"/>
      <w:marRight w:val="0"/>
      <w:marTop w:val="0"/>
      <w:marBottom w:val="0"/>
      <w:divBdr>
        <w:top w:val="none" w:sz="0" w:space="0" w:color="auto"/>
        <w:left w:val="none" w:sz="0" w:space="0" w:color="auto"/>
        <w:bottom w:val="none" w:sz="0" w:space="0" w:color="auto"/>
        <w:right w:val="none" w:sz="0" w:space="0" w:color="auto"/>
      </w:divBdr>
    </w:div>
    <w:div w:id="1628923926">
      <w:bodyDiv w:val="1"/>
      <w:marLeft w:val="0"/>
      <w:marRight w:val="0"/>
      <w:marTop w:val="0"/>
      <w:marBottom w:val="0"/>
      <w:divBdr>
        <w:top w:val="none" w:sz="0" w:space="0" w:color="auto"/>
        <w:left w:val="none" w:sz="0" w:space="0" w:color="auto"/>
        <w:bottom w:val="none" w:sz="0" w:space="0" w:color="auto"/>
        <w:right w:val="none" w:sz="0" w:space="0" w:color="auto"/>
      </w:divBdr>
    </w:div>
    <w:div w:id="1629121161">
      <w:bodyDiv w:val="1"/>
      <w:marLeft w:val="0"/>
      <w:marRight w:val="0"/>
      <w:marTop w:val="0"/>
      <w:marBottom w:val="0"/>
      <w:divBdr>
        <w:top w:val="none" w:sz="0" w:space="0" w:color="auto"/>
        <w:left w:val="none" w:sz="0" w:space="0" w:color="auto"/>
        <w:bottom w:val="none" w:sz="0" w:space="0" w:color="auto"/>
        <w:right w:val="none" w:sz="0" w:space="0" w:color="auto"/>
      </w:divBdr>
    </w:div>
    <w:div w:id="1629313491">
      <w:bodyDiv w:val="1"/>
      <w:marLeft w:val="0"/>
      <w:marRight w:val="0"/>
      <w:marTop w:val="0"/>
      <w:marBottom w:val="0"/>
      <w:divBdr>
        <w:top w:val="none" w:sz="0" w:space="0" w:color="auto"/>
        <w:left w:val="none" w:sz="0" w:space="0" w:color="auto"/>
        <w:bottom w:val="none" w:sz="0" w:space="0" w:color="auto"/>
        <w:right w:val="none" w:sz="0" w:space="0" w:color="auto"/>
      </w:divBdr>
    </w:div>
    <w:div w:id="1629581154">
      <w:bodyDiv w:val="1"/>
      <w:marLeft w:val="0"/>
      <w:marRight w:val="0"/>
      <w:marTop w:val="0"/>
      <w:marBottom w:val="0"/>
      <w:divBdr>
        <w:top w:val="none" w:sz="0" w:space="0" w:color="auto"/>
        <w:left w:val="none" w:sz="0" w:space="0" w:color="auto"/>
        <w:bottom w:val="none" w:sz="0" w:space="0" w:color="auto"/>
        <w:right w:val="none" w:sz="0" w:space="0" w:color="auto"/>
      </w:divBdr>
    </w:div>
    <w:div w:id="1629625286">
      <w:bodyDiv w:val="1"/>
      <w:marLeft w:val="0"/>
      <w:marRight w:val="0"/>
      <w:marTop w:val="0"/>
      <w:marBottom w:val="0"/>
      <w:divBdr>
        <w:top w:val="none" w:sz="0" w:space="0" w:color="auto"/>
        <w:left w:val="none" w:sz="0" w:space="0" w:color="auto"/>
        <w:bottom w:val="none" w:sz="0" w:space="0" w:color="auto"/>
        <w:right w:val="none" w:sz="0" w:space="0" w:color="auto"/>
      </w:divBdr>
    </w:div>
    <w:div w:id="1630167443">
      <w:bodyDiv w:val="1"/>
      <w:marLeft w:val="0"/>
      <w:marRight w:val="0"/>
      <w:marTop w:val="0"/>
      <w:marBottom w:val="0"/>
      <w:divBdr>
        <w:top w:val="none" w:sz="0" w:space="0" w:color="auto"/>
        <w:left w:val="none" w:sz="0" w:space="0" w:color="auto"/>
        <w:bottom w:val="none" w:sz="0" w:space="0" w:color="auto"/>
        <w:right w:val="none" w:sz="0" w:space="0" w:color="auto"/>
      </w:divBdr>
    </w:div>
    <w:div w:id="1631210019">
      <w:bodyDiv w:val="1"/>
      <w:marLeft w:val="0"/>
      <w:marRight w:val="0"/>
      <w:marTop w:val="0"/>
      <w:marBottom w:val="0"/>
      <w:divBdr>
        <w:top w:val="none" w:sz="0" w:space="0" w:color="auto"/>
        <w:left w:val="none" w:sz="0" w:space="0" w:color="auto"/>
        <w:bottom w:val="none" w:sz="0" w:space="0" w:color="auto"/>
        <w:right w:val="none" w:sz="0" w:space="0" w:color="auto"/>
      </w:divBdr>
    </w:div>
    <w:div w:id="1631351577">
      <w:bodyDiv w:val="1"/>
      <w:marLeft w:val="0"/>
      <w:marRight w:val="0"/>
      <w:marTop w:val="0"/>
      <w:marBottom w:val="0"/>
      <w:divBdr>
        <w:top w:val="none" w:sz="0" w:space="0" w:color="auto"/>
        <w:left w:val="none" w:sz="0" w:space="0" w:color="auto"/>
        <w:bottom w:val="none" w:sz="0" w:space="0" w:color="auto"/>
        <w:right w:val="none" w:sz="0" w:space="0" w:color="auto"/>
      </w:divBdr>
    </w:div>
    <w:div w:id="1631400159">
      <w:bodyDiv w:val="1"/>
      <w:marLeft w:val="0"/>
      <w:marRight w:val="0"/>
      <w:marTop w:val="0"/>
      <w:marBottom w:val="0"/>
      <w:divBdr>
        <w:top w:val="none" w:sz="0" w:space="0" w:color="auto"/>
        <w:left w:val="none" w:sz="0" w:space="0" w:color="auto"/>
        <w:bottom w:val="none" w:sz="0" w:space="0" w:color="auto"/>
        <w:right w:val="none" w:sz="0" w:space="0" w:color="auto"/>
      </w:divBdr>
    </w:div>
    <w:div w:id="1631550338">
      <w:bodyDiv w:val="1"/>
      <w:marLeft w:val="0"/>
      <w:marRight w:val="0"/>
      <w:marTop w:val="0"/>
      <w:marBottom w:val="0"/>
      <w:divBdr>
        <w:top w:val="none" w:sz="0" w:space="0" w:color="auto"/>
        <w:left w:val="none" w:sz="0" w:space="0" w:color="auto"/>
        <w:bottom w:val="none" w:sz="0" w:space="0" w:color="auto"/>
        <w:right w:val="none" w:sz="0" w:space="0" w:color="auto"/>
      </w:divBdr>
    </w:div>
    <w:div w:id="1632707433">
      <w:bodyDiv w:val="1"/>
      <w:marLeft w:val="0"/>
      <w:marRight w:val="0"/>
      <w:marTop w:val="0"/>
      <w:marBottom w:val="0"/>
      <w:divBdr>
        <w:top w:val="none" w:sz="0" w:space="0" w:color="auto"/>
        <w:left w:val="none" w:sz="0" w:space="0" w:color="auto"/>
        <w:bottom w:val="none" w:sz="0" w:space="0" w:color="auto"/>
        <w:right w:val="none" w:sz="0" w:space="0" w:color="auto"/>
      </w:divBdr>
    </w:div>
    <w:div w:id="1633361109">
      <w:bodyDiv w:val="1"/>
      <w:marLeft w:val="0"/>
      <w:marRight w:val="0"/>
      <w:marTop w:val="0"/>
      <w:marBottom w:val="0"/>
      <w:divBdr>
        <w:top w:val="none" w:sz="0" w:space="0" w:color="auto"/>
        <w:left w:val="none" w:sz="0" w:space="0" w:color="auto"/>
        <w:bottom w:val="none" w:sz="0" w:space="0" w:color="auto"/>
        <w:right w:val="none" w:sz="0" w:space="0" w:color="auto"/>
      </w:divBdr>
    </w:div>
    <w:div w:id="1633557703">
      <w:bodyDiv w:val="1"/>
      <w:marLeft w:val="0"/>
      <w:marRight w:val="0"/>
      <w:marTop w:val="0"/>
      <w:marBottom w:val="0"/>
      <w:divBdr>
        <w:top w:val="none" w:sz="0" w:space="0" w:color="auto"/>
        <w:left w:val="none" w:sz="0" w:space="0" w:color="auto"/>
        <w:bottom w:val="none" w:sz="0" w:space="0" w:color="auto"/>
        <w:right w:val="none" w:sz="0" w:space="0" w:color="auto"/>
      </w:divBdr>
    </w:div>
    <w:div w:id="1634628539">
      <w:bodyDiv w:val="1"/>
      <w:marLeft w:val="0"/>
      <w:marRight w:val="0"/>
      <w:marTop w:val="0"/>
      <w:marBottom w:val="0"/>
      <w:divBdr>
        <w:top w:val="none" w:sz="0" w:space="0" w:color="auto"/>
        <w:left w:val="none" w:sz="0" w:space="0" w:color="auto"/>
        <w:bottom w:val="none" w:sz="0" w:space="0" w:color="auto"/>
        <w:right w:val="none" w:sz="0" w:space="0" w:color="auto"/>
      </w:divBdr>
    </w:div>
    <w:div w:id="1635403410">
      <w:bodyDiv w:val="1"/>
      <w:marLeft w:val="0"/>
      <w:marRight w:val="0"/>
      <w:marTop w:val="0"/>
      <w:marBottom w:val="0"/>
      <w:divBdr>
        <w:top w:val="none" w:sz="0" w:space="0" w:color="auto"/>
        <w:left w:val="none" w:sz="0" w:space="0" w:color="auto"/>
        <w:bottom w:val="none" w:sz="0" w:space="0" w:color="auto"/>
        <w:right w:val="none" w:sz="0" w:space="0" w:color="auto"/>
      </w:divBdr>
    </w:div>
    <w:div w:id="1635481037">
      <w:bodyDiv w:val="1"/>
      <w:marLeft w:val="0"/>
      <w:marRight w:val="0"/>
      <w:marTop w:val="0"/>
      <w:marBottom w:val="0"/>
      <w:divBdr>
        <w:top w:val="none" w:sz="0" w:space="0" w:color="auto"/>
        <w:left w:val="none" w:sz="0" w:space="0" w:color="auto"/>
        <w:bottom w:val="none" w:sz="0" w:space="0" w:color="auto"/>
        <w:right w:val="none" w:sz="0" w:space="0" w:color="auto"/>
      </w:divBdr>
    </w:div>
    <w:div w:id="1635865215">
      <w:bodyDiv w:val="1"/>
      <w:marLeft w:val="0"/>
      <w:marRight w:val="0"/>
      <w:marTop w:val="0"/>
      <w:marBottom w:val="0"/>
      <w:divBdr>
        <w:top w:val="none" w:sz="0" w:space="0" w:color="auto"/>
        <w:left w:val="none" w:sz="0" w:space="0" w:color="auto"/>
        <w:bottom w:val="none" w:sz="0" w:space="0" w:color="auto"/>
        <w:right w:val="none" w:sz="0" w:space="0" w:color="auto"/>
      </w:divBdr>
    </w:div>
    <w:div w:id="1636523769">
      <w:bodyDiv w:val="1"/>
      <w:marLeft w:val="0"/>
      <w:marRight w:val="0"/>
      <w:marTop w:val="0"/>
      <w:marBottom w:val="0"/>
      <w:divBdr>
        <w:top w:val="none" w:sz="0" w:space="0" w:color="auto"/>
        <w:left w:val="none" w:sz="0" w:space="0" w:color="auto"/>
        <w:bottom w:val="none" w:sz="0" w:space="0" w:color="auto"/>
        <w:right w:val="none" w:sz="0" w:space="0" w:color="auto"/>
      </w:divBdr>
    </w:div>
    <w:div w:id="1636791445">
      <w:bodyDiv w:val="1"/>
      <w:marLeft w:val="0"/>
      <w:marRight w:val="0"/>
      <w:marTop w:val="0"/>
      <w:marBottom w:val="0"/>
      <w:divBdr>
        <w:top w:val="none" w:sz="0" w:space="0" w:color="auto"/>
        <w:left w:val="none" w:sz="0" w:space="0" w:color="auto"/>
        <w:bottom w:val="none" w:sz="0" w:space="0" w:color="auto"/>
        <w:right w:val="none" w:sz="0" w:space="0" w:color="auto"/>
      </w:divBdr>
    </w:div>
    <w:div w:id="1636989057">
      <w:bodyDiv w:val="1"/>
      <w:marLeft w:val="0"/>
      <w:marRight w:val="0"/>
      <w:marTop w:val="0"/>
      <w:marBottom w:val="0"/>
      <w:divBdr>
        <w:top w:val="none" w:sz="0" w:space="0" w:color="auto"/>
        <w:left w:val="none" w:sz="0" w:space="0" w:color="auto"/>
        <w:bottom w:val="none" w:sz="0" w:space="0" w:color="auto"/>
        <w:right w:val="none" w:sz="0" w:space="0" w:color="auto"/>
      </w:divBdr>
    </w:div>
    <w:div w:id="1637564307">
      <w:bodyDiv w:val="1"/>
      <w:marLeft w:val="0"/>
      <w:marRight w:val="0"/>
      <w:marTop w:val="0"/>
      <w:marBottom w:val="0"/>
      <w:divBdr>
        <w:top w:val="none" w:sz="0" w:space="0" w:color="auto"/>
        <w:left w:val="none" w:sz="0" w:space="0" w:color="auto"/>
        <w:bottom w:val="none" w:sz="0" w:space="0" w:color="auto"/>
        <w:right w:val="none" w:sz="0" w:space="0" w:color="auto"/>
      </w:divBdr>
    </w:div>
    <w:div w:id="1638104965">
      <w:bodyDiv w:val="1"/>
      <w:marLeft w:val="0"/>
      <w:marRight w:val="0"/>
      <w:marTop w:val="0"/>
      <w:marBottom w:val="0"/>
      <w:divBdr>
        <w:top w:val="none" w:sz="0" w:space="0" w:color="auto"/>
        <w:left w:val="none" w:sz="0" w:space="0" w:color="auto"/>
        <w:bottom w:val="none" w:sz="0" w:space="0" w:color="auto"/>
        <w:right w:val="none" w:sz="0" w:space="0" w:color="auto"/>
      </w:divBdr>
    </w:div>
    <w:div w:id="1638678589">
      <w:bodyDiv w:val="1"/>
      <w:marLeft w:val="0"/>
      <w:marRight w:val="0"/>
      <w:marTop w:val="0"/>
      <w:marBottom w:val="0"/>
      <w:divBdr>
        <w:top w:val="none" w:sz="0" w:space="0" w:color="auto"/>
        <w:left w:val="none" w:sz="0" w:space="0" w:color="auto"/>
        <w:bottom w:val="none" w:sz="0" w:space="0" w:color="auto"/>
        <w:right w:val="none" w:sz="0" w:space="0" w:color="auto"/>
      </w:divBdr>
    </w:div>
    <w:div w:id="1638799513">
      <w:bodyDiv w:val="1"/>
      <w:marLeft w:val="0"/>
      <w:marRight w:val="0"/>
      <w:marTop w:val="0"/>
      <w:marBottom w:val="0"/>
      <w:divBdr>
        <w:top w:val="none" w:sz="0" w:space="0" w:color="auto"/>
        <w:left w:val="none" w:sz="0" w:space="0" w:color="auto"/>
        <w:bottom w:val="none" w:sz="0" w:space="0" w:color="auto"/>
        <w:right w:val="none" w:sz="0" w:space="0" w:color="auto"/>
      </w:divBdr>
    </w:div>
    <w:div w:id="1639604988">
      <w:bodyDiv w:val="1"/>
      <w:marLeft w:val="0"/>
      <w:marRight w:val="0"/>
      <w:marTop w:val="0"/>
      <w:marBottom w:val="0"/>
      <w:divBdr>
        <w:top w:val="none" w:sz="0" w:space="0" w:color="auto"/>
        <w:left w:val="none" w:sz="0" w:space="0" w:color="auto"/>
        <w:bottom w:val="none" w:sz="0" w:space="0" w:color="auto"/>
        <w:right w:val="none" w:sz="0" w:space="0" w:color="auto"/>
      </w:divBdr>
    </w:div>
    <w:div w:id="1641232421">
      <w:bodyDiv w:val="1"/>
      <w:marLeft w:val="0"/>
      <w:marRight w:val="0"/>
      <w:marTop w:val="0"/>
      <w:marBottom w:val="0"/>
      <w:divBdr>
        <w:top w:val="none" w:sz="0" w:space="0" w:color="auto"/>
        <w:left w:val="none" w:sz="0" w:space="0" w:color="auto"/>
        <w:bottom w:val="none" w:sz="0" w:space="0" w:color="auto"/>
        <w:right w:val="none" w:sz="0" w:space="0" w:color="auto"/>
      </w:divBdr>
    </w:div>
    <w:div w:id="1642732753">
      <w:bodyDiv w:val="1"/>
      <w:marLeft w:val="0"/>
      <w:marRight w:val="0"/>
      <w:marTop w:val="0"/>
      <w:marBottom w:val="0"/>
      <w:divBdr>
        <w:top w:val="none" w:sz="0" w:space="0" w:color="auto"/>
        <w:left w:val="none" w:sz="0" w:space="0" w:color="auto"/>
        <w:bottom w:val="none" w:sz="0" w:space="0" w:color="auto"/>
        <w:right w:val="none" w:sz="0" w:space="0" w:color="auto"/>
      </w:divBdr>
    </w:div>
    <w:div w:id="1643730508">
      <w:bodyDiv w:val="1"/>
      <w:marLeft w:val="0"/>
      <w:marRight w:val="0"/>
      <w:marTop w:val="0"/>
      <w:marBottom w:val="0"/>
      <w:divBdr>
        <w:top w:val="none" w:sz="0" w:space="0" w:color="auto"/>
        <w:left w:val="none" w:sz="0" w:space="0" w:color="auto"/>
        <w:bottom w:val="none" w:sz="0" w:space="0" w:color="auto"/>
        <w:right w:val="none" w:sz="0" w:space="0" w:color="auto"/>
      </w:divBdr>
    </w:div>
    <w:div w:id="1643924053">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5045288">
      <w:bodyDiv w:val="1"/>
      <w:marLeft w:val="0"/>
      <w:marRight w:val="0"/>
      <w:marTop w:val="0"/>
      <w:marBottom w:val="0"/>
      <w:divBdr>
        <w:top w:val="none" w:sz="0" w:space="0" w:color="auto"/>
        <w:left w:val="none" w:sz="0" w:space="0" w:color="auto"/>
        <w:bottom w:val="none" w:sz="0" w:space="0" w:color="auto"/>
        <w:right w:val="none" w:sz="0" w:space="0" w:color="auto"/>
      </w:divBdr>
    </w:div>
    <w:div w:id="1645543871">
      <w:bodyDiv w:val="1"/>
      <w:marLeft w:val="0"/>
      <w:marRight w:val="0"/>
      <w:marTop w:val="0"/>
      <w:marBottom w:val="0"/>
      <w:divBdr>
        <w:top w:val="none" w:sz="0" w:space="0" w:color="auto"/>
        <w:left w:val="none" w:sz="0" w:space="0" w:color="auto"/>
        <w:bottom w:val="none" w:sz="0" w:space="0" w:color="auto"/>
        <w:right w:val="none" w:sz="0" w:space="0" w:color="auto"/>
      </w:divBdr>
    </w:div>
    <w:div w:id="1646466752">
      <w:bodyDiv w:val="1"/>
      <w:marLeft w:val="0"/>
      <w:marRight w:val="0"/>
      <w:marTop w:val="0"/>
      <w:marBottom w:val="0"/>
      <w:divBdr>
        <w:top w:val="none" w:sz="0" w:space="0" w:color="auto"/>
        <w:left w:val="none" w:sz="0" w:space="0" w:color="auto"/>
        <w:bottom w:val="none" w:sz="0" w:space="0" w:color="auto"/>
        <w:right w:val="none" w:sz="0" w:space="0" w:color="auto"/>
      </w:divBdr>
    </w:div>
    <w:div w:id="1647120785">
      <w:bodyDiv w:val="1"/>
      <w:marLeft w:val="0"/>
      <w:marRight w:val="0"/>
      <w:marTop w:val="0"/>
      <w:marBottom w:val="0"/>
      <w:divBdr>
        <w:top w:val="none" w:sz="0" w:space="0" w:color="auto"/>
        <w:left w:val="none" w:sz="0" w:space="0" w:color="auto"/>
        <w:bottom w:val="none" w:sz="0" w:space="0" w:color="auto"/>
        <w:right w:val="none" w:sz="0" w:space="0" w:color="auto"/>
      </w:divBdr>
    </w:div>
    <w:div w:id="1647975345">
      <w:bodyDiv w:val="1"/>
      <w:marLeft w:val="0"/>
      <w:marRight w:val="0"/>
      <w:marTop w:val="0"/>
      <w:marBottom w:val="0"/>
      <w:divBdr>
        <w:top w:val="none" w:sz="0" w:space="0" w:color="auto"/>
        <w:left w:val="none" w:sz="0" w:space="0" w:color="auto"/>
        <w:bottom w:val="none" w:sz="0" w:space="0" w:color="auto"/>
        <w:right w:val="none" w:sz="0" w:space="0" w:color="auto"/>
      </w:divBdr>
    </w:div>
    <w:div w:id="1649506114">
      <w:bodyDiv w:val="1"/>
      <w:marLeft w:val="0"/>
      <w:marRight w:val="0"/>
      <w:marTop w:val="0"/>
      <w:marBottom w:val="0"/>
      <w:divBdr>
        <w:top w:val="none" w:sz="0" w:space="0" w:color="auto"/>
        <w:left w:val="none" w:sz="0" w:space="0" w:color="auto"/>
        <w:bottom w:val="none" w:sz="0" w:space="0" w:color="auto"/>
        <w:right w:val="none" w:sz="0" w:space="0" w:color="auto"/>
      </w:divBdr>
    </w:div>
    <w:div w:id="1650092768">
      <w:bodyDiv w:val="1"/>
      <w:marLeft w:val="0"/>
      <w:marRight w:val="0"/>
      <w:marTop w:val="0"/>
      <w:marBottom w:val="0"/>
      <w:divBdr>
        <w:top w:val="none" w:sz="0" w:space="0" w:color="auto"/>
        <w:left w:val="none" w:sz="0" w:space="0" w:color="auto"/>
        <w:bottom w:val="none" w:sz="0" w:space="0" w:color="auto"/>
        <w:right w:val="none" w:sz="0" w:space="0" w:color="auto"/>
      </w:divBdr>
    </w:div>
    <w:div w:id="1650281628">
      <w:bodyDiv w:val="1"/>
      <w:marLeft w:val="0"/>
      <w:marRight w:val="0"/>
      <w:marTop w:val="0"/>
      <w:marBottom w:val="0"/>
      <w:divBdr>
        <w:top w:val="none" w:sz="0" w:space="0" w:color="auto"/>
        <w:left w:val="none" w:sz="0" w:space="0" w:color="auto"/>
        <w:bottom w:val="none" w:sz="0" w:space="0" w:color="auto"/>
        <w:right w:val="none" w:sz="0" w:space="0" w:color="auto"/>
      </w:divBdr>
    </w:div>
    <w:div w:id="1650750636">
      <w:bodyDiv w:val="1"/>
      <w:marLeft w:val="0"/>
      <w:marRight w:val="0"/>
      <w:marTop w:val="0"/>
      <w:marBottom w:val="0"/>
      <w:divBdr>
        <w:top w:val="none" w:sz="0" w:space="0" w:color="auto"/>
        <w:left w:val="none" w:sz="0" w:space="0" w:color="auto"/>
        <w:bottom w:val="none" w:sz="0" w:space="0" w:color="auto"/>
        <w:right w:val="none" w:sz="0" w:space="0" w:color="auto"/>
      </w:divBdr>
    </w:div>
    <w:div w:id="1652977340">
      <w:bodyDiv w:val="1"/>
      <w:marLeft w:val="0"/>
      <w:marRight w:val="0"/>
      <w:marTop w:val="0"/>
      <w:marBottom w:val="0"/>
      <w:divBdr>
        <w:top w:val="none" w:sz="0" w:space="0" w:color="auto"/>
        <w:left w:val="none" w:sz="0" w:space="0" w:color="auto"/>
        <w:bottom w:val="none" w:sz="0" w:space="0" w:color="auto"/>
        <w:right w:val="none" w:sz="0" w:space="0" w:color="auto"/>
      </w:divBdr>
    </w:div>
    <w:div w:id="1653019668">
      <w:bodyDiv w:val="1"/>
      <w:marLeft w:val="0"/>
      <w:marRight w:val="0"/>
      <w:marTop w:val="0"/>
      <w:marBottom w:val="0"/>
      <w:divBdr>
        <w:top w:val="none" w:sz="0" w:space="0" w:color="auto"/>
        <w:left w:val="none" w:sz="0" w:space="0" w:color="auto"/>
        <w:bottom w:val="none" w:sz="0" w:space="0" w:color="auto"/>
        <w:right w:val="none" w:sz="0" w:space="0" w:color="auto"/>
      </w:divBdr>
    </w:div>
    <w:div w:id="1655177486">
      <w:bodyDiv w:val="1"/>
      <w:marLeft w:val="0"/>
      <w:marRight w:val="0"/>
      <w:marTop w:val="0"/>
      <w:marBottom w:val="0"/>
      <w:divBdr>
        <w:top w:val="none" w:sz="0" w:space="0" w:color="auto"/>
        <w:left w:val="none" w:sz="0" w:space="0" w:color="auto"/>
        <w:bottom w:val="none" w:sz="0" w:space="0" w:color="auto"/>
        <w:right w:val="none" w:sz="0" w:space="0" w:color="auto"/>
      </w:divBdr>
    </w:div>
    <w:div w:id="1655603130">
      <w:bodyDiv w:val="1"/>
      <w:marLeft w:val="0"/>
      <w:marRight w:val="0"/>
      <w:marTop w:val="0"/>
      <w:marBottom w:val="0"/>
      <w:divBdr>
        <w:top w:val="none" w:sz="0" w:space="0" w:color="auto"/>
        <w:left w:val="none" w:sz="0" w:space="0" w:color="auto"/>
        <w:bottom w:val="none" w:sz="0" w:space="0" w:color="auto"/>
        <w:right w:val="none" w:sz="0" w:space="0" w:color="auto"/>
      </w:divBdr>
    </w:div>
    <w:div w:id="1655790938">
      <w:bodyDiv w:val="1"/>
      <w:marLeft w:val="0"/>
      <w:marRight w:val="0"/>
      <w:marTop w:val="0"/>
      <w:marBottom w:val="0"/>
      <w:divBdr>
        <w:top w:val="none" w:sz="0" w:space="0" w:color="auto"/>
        <w:left w:val="none" w:sz="0" w:space="0" w:color="auto"/>
        <w:bottom w:val="none" w:sz="0" w:space="0" w:color="auto"/>
        <w:right w:val="none" w:sz="0" w:space="0" w:color="auto"/>
      </w:divBdr>
    </w:div>
    <w:div w:id="1656374017">
      <w:bodyDiv w:val="1"/>
      <w:marLeft w:val="0"/>
      <w:marRight w:val="0"/>
      <w:marTop w:val="0"/>
      <w:marBottom w:val="0"/>
      <w:divBdr>
        <w:top w:val="none" w:sz="0" w:space="0" w:color="auto"/>
        <w:left w:val="none" w:sz="0" w:space="0" w:color="auto"/>
        <w:bottom w:val="none" w:sz="0" w:space="0" w:color="auto"/>
        <w:right w:val="none" w:sz="0" w:space="0" w:color="auto"/>
      </w:divBdr>
    </w:div>
    <w:div w:id="1658414679">
      <w:bodyDiv w:val="1"/>
      <w:marLeft w:val="0"/>
      <w:marRight w:val="0"/>
      <w:marTop w:val="0"/>
      <w:marBottom w:val="0"/>
      <w:divBdr>
        <w:top w:val="none" w:sz="0" w:space="0" w:color="auto"/>
        <w:left w:val="none" w:sz="0" w:space="0" w:color="auto"/>
        <w:bottom w:val="none" w:sz="0" w:space="0" w:color="auto"/>
        <w:right w:val="none" w:sz="0" w:space="0" w:color="auto"/>
      </w:divBdr>
    </w:div>
    <w:div w:id="1658414980">
      <w:bodyDiv w:val="1"/>
      <w:marLeft w:val="0"/>
      <w:marRight w:val="0"/>
      <w:marTop w:val="0"/>
      <w:marBottom w:val="0"/>
      <w:divBdr>
        <w:top w:val="none" w:sz="0" w:space="0" w:color="auto"/>
        <w:left w:val="none" w:sz="0" w:space="0" w:color="auto"/>
        <w:bottom w:val="none" w:sz="0" w:space="0" w:color="auto"/>
        <w:right w:val="none" w:sz="0" w:space="0" w:color="auto"/>
      </w:divBdr>
    </w:div>
    <w:div w:id="1659265829">
      <w:bodyDiv w:val="1"/>
      <w:marLeft w:val="0"/>
      <w:marRight w:val="0"/>
      <w:marTop w:val="0"/>
      <w:marBottom w:val="0"/>
      <w:divBdr>
        <w:top w:val="none" w:sz="0" w:space="0" w:color="auto"/>
        <w:left w:val="none" w:sz="0" w:space="0" w:color="auto"/>
        <w:bottom w:val="none" w:sz="0" w:space="0" w:color="auto"/>
        <w:right w:val="none" w:sz="0" w:space="0" w:color="auto"/>
      </w:divBdr>
    </w:div>
    <w:div w:id="1659649865">
      <w:bodyDiv w:val="1"/>
      <w:marLeft w:val="0"/>
      <w:marRight w:val="0"/>
      <w:marTop w:val="0"/>
      <w:marBottom w:val="0"/>
      <w:divBdr>
        <w:top w:val="none" w:sz="0" w:space="0" w:color="auto"/>
        <w:left w:val="none" w:sz="0" w:space="0" w:color="auto"/>
        <w:bottom w:val="none" w:sz="0" w:space="0" w:color="auto"/>
        <w:right w:val="none" w:sz="0" w:space="0" w:color="auto"/>
      </w:divBdr>
    </w:div>
    <w:div w:id="1659653318">
      <w:bodyDiv w:val="1"/>
      <w:marLeft w:val="0"/>
      <w:marRight w:val="0"/>
      <w:marTop w:val="0"/>
      <w:marBottom w:val="0"/>
      <w:divBdr>
        <w:top w:val="none" w:sz="0" w:space="0" w:color="auto"/>
        <w:left w:val="none" w:sz="0" w:space="0" w:color="auto"/>
        <w:bottom w:val="none" w:sz="0" w:space="0" w:color="auto"/>
        <w:right w:val="none" w:sz="0" w:space="0" w:color="auto"/>
      </w:divBdr>
    </w:div>
    <w:div w:id="1659915666">
      <w:bodyDiv w:val="1"/>
      <w:marLeft w:val="0"/>
      <w:marRight w:val="0"/>
      <w:marTop w:val="0"/>
      <w:marBottom w:val="0"/>
      <w:divBdr>
        <w:top w:val="none" w:sz="0" w:space="0" w:color="auto"/>
        <w:left w:val="none" w:sz="0" w:space="0" w:color="auto"/>
        <w:bottom w:val="none" w:sz="0" w:space="0" w:color="auto"/>
        <w:right w:val="none" w:sz="0" w:space="0" w:color="auto"/>
      </w:divBdr>
    </w:div>
    <w:div w:id="1659962222">
      <w:bodyDiv w:val="1"/>
      <w:marLeft w:val="0"/>
      <w:marRight w:val="0"/>
      <w:marTop w:val="0"/>
      <w:marBottom w:val="0"/>
      <w:divBdr>
        <w:top w:val="none" w:sz="0" w:space="0" w:color="auto"/>
        <w:left w:val="none" w:sz="0" w:space="0" w:color="auto"/>
        <w:bottom w:val="none" w:sz="0" w:space="0" w:color="auto"/>
        <w:right w:val="none" w:sz="0" w:space="0" w:color="auto"/>
      </w:divBdr>
    </w:div>
    <w:div w:id="1661033982">
      <w:bodyDiv w:val="1"/>
      <w:marLeft w:val="0"/>
      <w:marRight w:val="0"/>
      <w:marTop w:val="0"/>
      <w:marBottom w:val="0"/>
      <w:divBdr>
        <w:top w:val="none" w:sz="0" w:space="0" w:color="auto"/>
        <w:left w:val="none" w:sz="0" w:space="0" w:color="auto"/>
        <w:bottom w:val="none" w:sz="0" w:space="0" w:color="auto"/>
        <w:right w:val="none" w:sz="0" w:space="0" w:color="auto"/>
      </w:divBdr>
    </w:div>
    <w:div w:id="1662738186">
      <w:bodyDiv w:val="1"/>
      <w:marLeft w:val="0"/>
      <w:marRight w:val="0"/>
      <w:marTop w:val="0"/>
      <w:marBottom w:val="0"/>
      <w:divBdr>
        <w:top w:val="none" w:sz="0" w:space="0" w:color="auto"/>
        <w:left w:val="none" w:sz="0" w:space="0" w:color="auto"/>
        <w:bottom w:val="none" w:sz="0" w:space="0" w:color="auto"/>
        <w:right w:val="none" w:sz="0" w:space="0" w:color="auto"/>
      </w:divBdr>
    </w:div>
    <w:div w:id="1663391442">
      <w:bodyDiv w:val="1"/>
      <w:marLeft w:val="0"/>
      <w:marRight w:val="0"/>
      <w:marTop w:val="0"/>
      <w:marBottom w:val="0"/>
      <w:divBdr>
        <w:top w:val="none" w:sz="0" w:space="0" w:color="auto"/>
        <w:left w:val="none" w:sz="0" w:space="0" w:color="auto"/>
        <w:bottom w:val="none" w:sz="0" w:space="0" w:color="auto"/>
        <w:right w:val="none" w:sz="0" w:space="0" w:color="auto"/>
      </w:divBdr>
    </w:div>
    <w:div w:id="1663503964">
      <w:bodyDiv w:val="1"/>
      <w:marLeft w:val="0"/>
      <w:marRight w:val="0"/>
      <w:marTop w:val="0"/>
      <w:marBottom w:val="0"/>
      <w:divBdr>
        <w:top w:val="none" w:sz="0" w:space="0" w:color="auto"/>
        <w:left w:val="none" w:sz="0" w:space="0" w:color="auto"/>
        <w:bottom w:val="none" w:sz="0" w:space="0" w:color="auto"/>
        <w:right w:val="none" w:sz="0" w:space="0" w:color="auto"/>
      </w:divBdr>
    </w:div>
    <w:div w:id="1663655722">
      <w:bodyDiv w:val="1"/>
      <w:marLeft w:val="0"/>
      <w:marRight w:val="0"/>
      <w:marTop w:val="0"/>
      <w:marBottom w:val="0"/>
      <w:divBdr>
        <w:top w:val="none" w:sz="0" w:space="0" w:color="auto"/>
        <w:left w:val="none" w:sz="0" w:space="0" w:color="auto"/>
        <w:bottom w:val="none" w:sz="0" w:space="0" w:color="auto"/>
        <w:right w:val="none" w:sz="0" w:space="0" w:color="auto"/>
      </w:divBdr>
    </w:div>
    <w:div w:id="1664384104">
      <w:bodyDiv w:val="1"/>
      <w:marLeft w:val="0"/>
      <w:marRight w:val="0"/>
      <w:marTop w:val="0"/>
      <w:marBottom w:val="0"/>
      <w:divBdr>
        <w:top w:val="none" w:sz="0" w:space="0" w:color="auto"/>
        <w:left w:val="none" w:sz="0" w:space="0" w:color="auto"/>
        <w:bottom w:val="none" w:sz="0" w:space="0" w:color="auto"/>
        <w:right w:val="none" w:sz="0" w:space="0" w:color="auto"/>
      </w:divBdr>
    </w:div>
    <w:div w:id="1664775212">
      <w:bodyDiv w:val="1"/>
      <w:marLeft w:val="0"/>
      <w:marRight w:val="0"/>
      <w:marTop w:val="0"/>
      <w:marBottom w:val="0"/>
      <w:divBdr>
        <w:top w:val="none" w:sz="0" w:space="0" w:color="auto"/>
        <w:left w:val="none" w:sz="0" w:space="0" w:color="auto"/>
        <w:bottom w:val="none" w:sz="0" w:space="0" w:color="auto"/>
        <w:right w:val="none" w:sz="0" w:space="0" w:color="auto"/>
      </w:divBdr>
    </w:div>
    <w:div w:id="1666588299">
      <w:bodyDiv w:val="1"/>
      <w:marLeft w:val="0"/>
      <w:marRight w:val="0"/>
      <w:marTop w:val="0"/>
      <w:marBottom w:val="0"/>
      <w:divBdr>
        <w:top w:val="none" w:sz="0" w:space="0" w:color="auto"/>
        <w:left w:val="none" w:sz="0" w:space="0" w:color="auto"/>
        <w:bottom w:val="none" w:sz="0" w:space="0" w:color="auto"/>
        <w:right w:val="none" w:sz="0" w:space="0" w:color="auto"/>
      </w:divBdr>
    </w:div>
    <w:div w:id="1666929687">
      <w:bodyDiv w:val="1"/>
      <w:marLeft w:val="0"/>
      <w:marRight w:val="0"/>
      <w:marTop w:val="0"/>
      <w:marBottom w:val="0"/>
      <w:divBdr>
        <w:top w:val="none" w:sz="0" w:space="0" w:color="auto"/>
        <w:left w:val="none" w:sz="0" w:space="0" w:color="auto"/>
        <w:bottom w:val="none" w:sz="0" w:space="0" w:color="auto"/>
        <w:right w:val="none" w:sz="0" w:space="0" w:color="auto"/>
      </w:divBdr>
    </w:div>
    <w:div w:id="1668897236">
      <w:bodyDiv w:val="1"/>
      <w:marLeft w:val="0"/>
      <w:marRight w:val="0"/>
      <w:marTop w:val="0"/>
      <w:marBottom w:val="0"/>
      <w:divBdr>
        <w:top w:val="none" w:sz="0" w:space="0" w:color="auto"/>
        <w:left w:val="none" w:sz="0" w:space="0" w:color="auto"/>
        <w:bottom w:val="none" w:sz="0" w:space="0" w:color="auto"/>
        <w:right w:val="none" w:sz="0" w:space="0" w:color="auto"/>
      </w:divBdr>
    </w:div>
    <w:div w:id="1670063392">
      <w:bodyDiv w:val="1"/>
      <w:marLeft w:val="0"/>
      <w:marRight w:val="0"/>
      <w:marTop w:val="0"/>
      <w:marBottom w:val="0"/>
      <w:divBdr>
        <w:top w:val="none" w:sz="0" w:space="0" w:color="auto"/>
        <w:left w:val="none" w:sz="0" w:space="0" w:color="auto"/>
        <w:bottom w:val="none" w:sz="0" w:space="0" w:color="auto"/>
        <w:right w:val="none" w:sz="0" w:space="0" w:color="auto"/>
      </w:divBdr>
    </w:div>
    <w:div w:id="1670865406">
      <w:bodyDiv w:val="1"/>
      <w:marLeft w:val="0"/>
      <w:marRight w:val="0"/>
      <w:marTop w:val="0"/>
      <w:marBottom w:val="0"/>
      <w:divBdr>
        <w:top w:val="none" w:sz="0" w:space="0" w:color="auto"/>
        <w:left w:val="none" w:sz="0" w:space="0" w:color="auto"/>
        <w:bottom w:val="none" w:sz="0" w:space="0" w:color="auto"/>
        <w:right w:val="none" w:sz="0" w:space="0" w:color="auto"/>
      </w:divBdr>
    </w:div>
    <w:div w:id="1673216351">
      <w:bodyDiv w:val="1"/>
      <w:marLeft w:val="0"/>
      <w:marRight w:val="0"/>
      <w:marTop w:val="0"/>
      <w:marBottom w:val="0"/>
      <w:divBdr>
        <w:top w:val="none" w:sz="0" w:space="0" w:color="auto"/>
        <w:left w:val="none" w:sz="0" w:space="0" w:color="auto"/>
        <w:bottom w:val="none" w:sz="0" w:space="0" w:color="auto"/>
        <w:right w:val="none" w:sz="0" w:space="0" w:color="auto"/>
      </w:divBdr>
    </w:div>
    <w:div w:id="1674067763">
      <w:bodyDiv w:val="1"/>
      <w:marLeft w:val="0"/>
      <w:marRight w:val="0"/>
      <w:marTop w:val="0"/>
      <w:marBottom w:val="0"/>
      <w:divBdr>
        <w:top w:val="none" w:sz="0" w:space="0" w:color="auto"/>
        <w:left w:val="none" w:sz="0" w:space="0" w:color="auto"/>
        <w:bottom w:val="none" w:sz="0" w:space="0" w:color="auto"/>
        <w:right w:val="none" w:sz="0" w:space="0" w:color="auto"/>
      </w:divBdr>
    </w:div>
    <w:div w:id="1675500193">
      <w:bodyDiv w:val="1"/>
      <w:marLeft w:val="0"/>
      <w:marRight w:val="0"/>
      <w:marTop w:val="0"/>
      <w:marBottom w:val="0"/>
      <w:divBdr>
        <w:top w:val="none" w:sz="0" w:space="0" w:color="auto"/>
        <w:left w:val="none" w:sz="0" w:space="0" w:color="auto"/>
        <w:bottom w:val="none" w:sz="0" w:space="0" w:color="auto"/>
        <w:right w:val="none" w:sz="0" w:space="0" w:color="auto"/>
      </w:divBdr>
    </w:div>
    <w:div w:id="1675918131">
      <w:bodyDiv w:val="1"/>
      <w:marLeft w:val="0"/>
      <w:marRight w:val="0"/>
      <w:marTop w:val="0"/>
      <w:marBottom w:val="0"/>
      <w:divBdr>
        <w:top w:val="none" w:sz="0" w:space="0" w:color="auto"/>
        <w:left w:val="none" w:sz="0" w:space="0" w:color="auto"/>
        <w:bottom w:val="none" w:sz="0" w:space="0" w:color="auto"/>
        <w:right w:val="none" w:sz="0" w:space="0" w:color="auto"/>
      </w:divBdr>
    </w:div>
    <w:div w:id="1676110128">
      <w:bodyDiv w:val="1"/>
      <w:marLeft w:val="0"/>
      <w:marRight w:val="0"/>
      <w:marTop w:val="0"/>
      <w:marBottom w:val="0"/>
      <w:divBdr>
        <w:top w:val="none" w:sz="0" w:space="0" w:color="auto"/>
        <w:left w:val="none" w:sz="0" w:space="0" w:color="auto"/>
        <w:bottom w:val="none" w:sz="0" w:space="0" w:color="auto"/>
        <w:right w:val="none" w:sz="0" w:space="0" w:color="auto"/>
      </w:divBdr>
    </w:div>
    <w:div w:id="1676877652">
      <w:bodyDiv w:val="1"/>
      <w:marLeft w:val="0"/>
      <w:marRight w:val="0"/>
      <w:marTop w:val="0"/>
      <w:marBottom w:val="0"/>
      <w:divBdr>
        <w:top w:val="none" w:sz="0" w:space="0" w:color="auto"/>
        <w:left w:val="none" w:sz="0" w:space="0" w:color="auto"/>
        <w:bottom w:val="none" w:sz="0" w:space="0" w:color="auto"/>
        <w:right w:val="none" w:sz="0" w:space="0" w:color="auto"/>
      </w:divBdr>
    </w:div>
    <w:div w:id="1678578898">
      <w:bodyDiv w:val="1"/>
      <w:marLeft w:val="0"/>
      <w:marRight w:val="0"/>
      <w:marTop w:val="0"/>
      <w:marBottom w:val="0"/>
      <w:divBdr>
        <w:top w:val="none" w:sz="0" w:space="0" w:color="auto"/>
        <w:left w:val="none" w:sz="0" w:space="0" w:color="auto"/>
        <w:bottom w:val="none" w:sz="0" w:space="0" w:color="auto"/>
        <w:right w:val="none" w:sz="0" w:space="0" w:color="auto"/>
      </w:divBdr>
    </w:div>
    <w:div w:id="1678801645">
      <w:bodyDiv w:val="1"/>
      <w:marLeft w:val="0"/>
      <w:marRight w:val="0"/>
      <w:marTop w:val="0"/>
      <w:marBottom w:val="0"/>
      <w:divBdr>
        <w:top w:val="none" w:sz="0" w:space="0" w:color="auto"/>
        <w:left w:val="none" w:sz="0" w:space="0" w:color="auto"/>
        <w:bottom w:val="none" w:sz="0" w:space="0" w:color="auto"/>
        <w:right w:val="none" w:sz="0" w:space="0" w:color="auto"/>
      </w:divBdr>
    </w:div>
    <w:div w:id="1679193349">
      <w:bodyDiv w:val="1"/>
      <w:marLeft w:val="0"/>
      <w:marRight w:val="0"/>
      <w:marTop w:val="0"/>
      <w:marBottom w:val="0"/>
      <w:divBdr>
        <w:top w:val="none" w:sz="0" w:space="0" w:color="auto"/>
        <w:left w:val="none" w:sz="0" w:space="0" w:color="auto"/>
        <w:bottom w:val="none" w:sz="0" w:space="0" w:color="auto"/>
        <w:right w:val="none" w:sz="0" w:space="0" w:color="auto"/>
      </w:divBdr>
    </w:div>
    <w:div w:id="1679237734">
      <w:bodyDiv w:val="1"/>
      <w:marLeft w:val="0"/>
      <w:marRight w:val="0"/>
      <w:marTop w:val="0"/>
      <w:marBottom w:val="0"/>
      <w:divBdr>
        <w:top w:val="none" w:sz="0" w:space="0" w:color="auto"/>
        <w:left w:val="none" w:sz="0" w:space="0" w:color="auto"/>
        <w:bottom w:val="none" w:sz="0" w:space="0" w:color="auto"/>
        <w:right w:val="none" w:sz="0" w:space="0" w:color="auto"/>
      </w:divBdr>
    </w:div>
    <w:div w:id="1679693011">
      <w:bodyDiv w:val="1"/>
      <w:marLeft w:val="0"/>
      <w:marRight w:val="0"/>
      <w:marTop w:val="0"/>
      <w:marBottom w:val="0"/>
      <w:divBdr>
        <w:top w:val="none" w:sz="0" w:space="0" w:color="auto"/>
        <w:left w:val="none" w:sz="0" w:space="0" w:color="auto"/>
        <w:bottom w:val="none" w:sz="0" w:space="0" w:color="auto"/>
        <w:right w:val="none" w:sz="0" w:space="0" w:color="auto"/>
      </w:divBdr>
    </w:div>
    <w:div w:id="1679697516">
      <w:bodyDiv w:val="1"/>
      <w:marLeft w:val="0"/>
      <w:marRight w:val="0"/>
      <w:marTop w:val="0"/>
      <w:marBottom w:val="0"/>
      <w:divBdr>
        <w:top w:val="none" w:sz="0" w:space="0" w:color="auto"/>
        <w:left w:val="none" w:sz="0" w:space="0" w:color="auto"/>
        <w:bottom w:val="none" w:sz="0" w:space="0" w:color="auto"/>
        <w:right w:val="none" w:sz="0" w:space="0" w:color="auto"/>
      </w:divBdr>
    </w:div>
    <w:div w:id="1682051223">
      <w:bodyDiv w:val="1"/>
      <w:marLeft w:val="0"/>
      <w:marRight w:val="0"/>
      <w:marTop w:val="0"/>
      <w:marBottom w:val="0"/>
      <w:divBdr>
        <w:top w:val="none" w:sz="0" w:space="0" w:color="auto"/>
        <w:left w:val="none" w:sz="0" w:space="0" w:color="auto"/>
        <w:bottom w:val="none" w:sz="0" w:space="0" w:color="auto"/>
        <w:right w:val="none" w:sz="0" w:space="0" w:color="auto"/>
      </w:divBdr>
    </w:div>
    <w:div w:id="1683320293">
      <w:bodyDiv w:val="1"/>
      <w:marLeft w:val="0"/>
      <w:marRight w:val="0"/>
      <w:marTop w:val="0"/>
      <w:marBottom w:val="0"/>
      <w:divBdr>
        <w:top w:val="none" w:sz="0" w:space="0" w:color="auto"/>
        <w:left w:val="none" w:sz="0" w:space="0" w:color="auto"/>
        <w:bottom w:val="none" w:sz="0" w:space="0" w:color="auto"/>
        <w:right w:val="none" w:sz="0" w:space="0" w:color="auto"/>
      </w:divBdr>
    </w:div>
    <w:div w:id="1683361175">
      <w:bodyDiv w:val="1"/>
      <w:marLeft w:val="0"/>
      <w:marRight w:val="0"/>
      <w:marTop w:val="0"/>
      <w:marBottom w:val="0"/>
      <w:divBdr>
        <w:top w:val="none" w:sz="0" w:space="0" w:color="auto"/>
        <w:left w:val="none" w:sz="0" w:space="0" w:color="auto"/>
        <w:bottom w:val="none" w:sz="0" w:space="0" w:color="auto"/>
        <w:right w:val="none" w:sz="0" w:space="0" w:color="auto"/>
      </w:divBdr>
    </w:div>
    <w:div w:id="1684161593">
      <w:bodyDiv w:val="1"/>
      <w:marLeft w:val="0"/>
      <w:marRight w:val="0"/>
      <w:marTop w:val="0"/>
      <w:marBottom w:val="0"/>
      <w:divBdr>
        <w:top w:val="none" w:sz="0" w:space="0" w:color="auto"/>
        <w:left w:val="none" w:sz="0" w:space="0" w:color="auto"/>
        <w:bottom w:val="none" w:sz="0" w:space="0" w:color="auto"/>
        <w:right w:val="none" w:sz="0" w:space="0" w:color="auto"/>
      </w:divBdr>
    </w:div>
    <w:div w:id="1684163288">
      <w:bodyDiv w:val="1"/>
      <w:marLeft w:val="0"/>
      <w:marRight w:val="0"/>
      <w:marTop w:val="0"/>
      <w:marBottom w:val="0"/>
      <w:divBdr>
        <w:top w:val="none" w:sz="0" w:space="0" w:color="auto"/>
        <w:left w:val="none" w:sz="0" w:space="0" w:color="auto"/>
        <w:bottom w:val="none" w:sz="0" w:space="0" w:color="auto"/>
        <w:right w:val="none" w:sz="0" w:space="0" w:color="auto"/>
      </w:divBdr>
    </w:div>
    <w:div w:id="1684699373">
      <w:bodyDiv w:val="1"/>
      <w:marLeft w:val="0"/>
      <w:marRight w:val="0"/>
      <w:marTop w:val="0"/>
      <w:marBottom w:val="0"/>
      <w:divBdr>
        <w:top w:val="none" w:sz="0" w:space="0" w:color="auto"/>
        <w:left w:val="none" w:sz="0" w:space="0" w:color="auto"/>
        <w:bottom w:val="none" w:sz="0" w:space="0" w:color="auto"/>
        <w:right w:val="none" w:sz="0" w:space="0" w:color="auto"/>
      </w:divBdr>
    </w:div>
    <w:div w:id="1686446444">
      <w:bodyDiv w:val="1"/>
      <w:marLeft w:val="0"/>
      <w:marRight w:val="0"/>
      <w:marTop w:val="0"/>
      <w:marBottom w:val="0"/>
      <w:divBdr>
        <w:top w:val="none" w:sz="0" w:space="0" w:color="auto"/>
        <w:left w:val="none" w:sz="0" w:space="0" w:color="auto"/>
        <w:bottom w:val="none" w:sz="0" w:space="0" w:color="auto"/>
        <w:right w:val="none" w:sz="0" w:space="0" w:color="auto"/>
      </w:divBdr>
    </w:div>
    <w:div w:id="1687176896">
      <w:bodyDiv w:val="1"/>
      <w:marLeft w:val="0"/>
      <w:marRight w:val="0"/>
      <w:marTop w:val="0"/>
      <w:marBottom w:val="0"/>
      <w:divBdr>
        <w:top w:val="none" w:sz="0" w:space="0" w:color="auto"/>
        <w:left w:val="none" w:sz="0" w:space="0" w:color="auto"/>
        <w:bottom w:val="none" w:sz="0" w:space="0" w:color="auto"/>
        <w:right w:val="none" w:sz="0" w:space="0" w:color="auto"/>
      </w:divBdr>
    </w:div>
    <w:div w:id="1689016805">
      <w:bodyDiv w:val="1"/>
      <w:marLeft w:val="0"/>
      <w:marRight w:val="0"/>
      <w:marTop w:val="0"/>
      <w:marBottom w:val="0"/>
      <w:divBdr>
        <w:top w:val="none" w:sz="0" w:space="0" w:color="auto"/>
        <w:left w:val="none" w:sz="0" w:space="0" w:color="auto"/>
        <w:bottom w:val="none" w:sz="0" w:space="0" w:color="auto"/>
        <w:right w:val="none" w:sz="0" w:space="0" w:color="auto"/>
      </w:divBdr>
    </w:div>
    <w:div w:id="1689673225">
      <w:bodyDiv w:val="1"/>
      <w:marLeft w:val="0"/>
      <w:marRight w:val="0"/>
      <w:marTop w:val="0"/>
      <w:marBottom w:val="0"/>
      <w:divBdr>
        <w:top w:val="none" w:sz="0" w:space="0" w:color="auto"/>
        <w:left w:val="none" w:sz="0" w:space="0" w:color="auto"/>
        <w:bottom w:val="none" w:sz="0" w:space="0" w:color="auto"/>
        <w:right w:val="none" w:sz="0" w:space="0" w:color="auto"/>
      </w:divBdr>
    </w:div>
    <w:div w:id="1689866692">
      <w:bodyDiv w:val="1"/>
      <w:marLeft w:val="0"/>
      <w:marRight w:val="0"/>
      <w:marTop w:val="0"/>
      <w:marBottom w:val="0"/>
      <w:divBdr>
        <w:top w:val="none" w:sz="0" w:space="0" w:color="auto"/>
        <w:left w:val="none" w:sz="0" w:space="0" w:color="auto"/>
        <w:bottom w:val="none" w:sz="0" w:space="0" w:color="auto"/>
        <w:right w:val="none" w:sz="0" w:space="0" w:color="auto"/>
      </w:divBdr>
    </w:div>
    <w:div w:id="1690445171">
      <w:bodyDiv w:val="1"/>
      <w:marLeft w:val="0"/>
      <w:marRight w:val="0"/>
      <w:marTop w:val="0"/>
      <w:marBottom w:val="0"/>
      <w:divBdr>
        <w:top w:val="none" w:sz="0" w:space="0" w:color="auto"/>
        <w:left w:val="none" w:sz="0" w:space="0" w:color="auto"/>
        <w:bottom w:val="none" w:sz="0" w:space="0" w:color="auto"/>
        <w:right w:val="none" w:sz="0" w:space="0" w:color="auto"/>
      </w:divBdr>
    </w:div>
    <w:div w:id="1691057006">
      <w:bodyDiv w:val="1"/>
      <w:marLeft w:val="0"/>
      <w:marRight w:val="0"/>
      <w:marTop w:val="0"/>
      <w:marBottom w:val="0"/>
      <w:divBdr>
        <w:top w:val="none" w:sz="0" w:space="0" w:color="auto"/>
        <w:left w:val="none" w:sz="0" w:space="0" w:color="auto"/>
        <w:bottom w:val="none" w:sz="0" w:space="0" w:color="auto"/>
        <w:right w:val="none" w:sz="0" w:space="0" w:color="auto"/>
      </w:divBdr>
    </w:div>
    <w:div w:id="1692493460">
      <w:bodyDiv w:val="1"/>
      <w:marLeft w:val="0"/>
      <w:marRight w:val="0"/>
      <w:marTop w:val="0"/>
      <w:marBottom w:val="0"/>
      <w:divBdr>
        <w:top w:val="none" w:sz="0" w:space="0" w:color="auto"/>
        <w:left w:val="none" w:sz="0" w:space="0" w:color="auto"/>
        <w:bottom w:val="none" w:sz="0" w:space="0" w:color="auto"/>
        <w:right w:val="none" w:sz="0" w:space="0" w:color="auto"/>
      </w:divBdr>
    </w:div>
    <w:div w:id="1693149924">
      <w:bodyDiv w:val="1"/>
      <w:marLeft w:val="0"/>
      <w:marRight w:val="0"/>
      <w:marTop w:val="0"/>
      <w:marBottom w:val="0"/>
      <w:divBdr>
        <w:top w:val="none" w:sz="0" w:space="0" w:color="auto"/>
        <w:left w:val="none" w:sz="0" w:space="0" w:color="auto"/>
        <w:bottom w:val="none" w:sz="0" w:space="0" w:color="auto"/>
        <w:right w:val="none" w:sz="0" w:space="0" w:color="auto"/>
      </w:divBdr>
    </w:div>
    <w:div w:id="1693649628">
      <w:bodyDiv w:val="1"/>
      <w:marLeft w:val="0"/>
      <w:marRight w:val="0"/>
      <w:marTop w:val="0"/>
      <w:marBottom w:val="0"/>
      <w:divBdr>
        <w:top w:val="none" w:sz="0" w:space="0" w:color="auto"/>
        <w:left w:val="none" w:sz="0" w:space="0" w:color="auto"/>
        <w:bottom w:val="none" w:sz="0" w:space="0" w:color="auto"/>
        <w:right w:val="none" w:sz="0" w:space="0" w:color="auto"/>
      </w:divBdr>
    </w:div>
    <w:div w:id="1694067446">
      <w:bodyDiv w:val="1"/>
      <w:marLeft w:val="0"/>
      <w:marRight w:val="0"/>
      <w:marTop w:val="0"/>
      <w:marBottom w:val="0"/>
      <w:divBdr>
        <w:top w:val="none" w:sz="0" w:space="0" w:color="auto"/>
        <w:left w:val="none" w:sz="0" w:space="0" w:color="auto"/>
        <w:bottom w:val="none" w:sz="0" w:space="0" w:color="auto"/>
        <w:right w:val="none" w:sz="0" w:space="0" w:color="auto"/>
      </w:divBdr>
    </w:div>
    <w:div w:id="1694184728">
      <w:bodyDiv w:val="1"/>
      <w:marLeft w:val="0"/>
      <w:marRight w:val="0"/>
      <w:marTop w:val="0"/>
      <w:marBottom w:val="0"/>
      <w:divBdr>
        <w:top w:val="none" w:sz="0" w:space="0" w:color="auto"/>
        <w:left w:val="none" w:sz="0" w:space="0" w:color="auto"/>
        <w:bottom w:val="none" w:sz="0" w:space="0" w:color="auto"/>
        <w:right w:val="none" w:sz="0" w:space="0" w:color="auto"/>
      </w:divBdr>
    </w:div>
    <w:div w:id="1694384676">
      <w:bodyDiv w:val="1"/>
      <w:marLeft w:val="0"/>
      <w:marRight w:val="0"/>
      <w:marTop w:val="0"/>
      <w:marBottom w:val="0"/>
      <w:divBdr>
        <w:top w:val="none" w:sz="0" w:space="0" w:color="auto"/>
        <w:left w:val="none" w:sz="0" w:space="0" w:color="auto"/>
        <w:bottom w:val="none" w:sz="0" w:space="0" w:color="auto"/>
        <w:right w:val="none" w:sz="0" w:space="0" w:color="auto"/>
      </w:divBdr>
    </w:div>
    <w:div w:id="1694723101">
      <w:bodyDiv w:val="1"/>
      <w:marLeft w:val="0"/>
      <w:marRight w:val="0"/>
      <w:marTop w:val="0"/>
      <w:marBottom w:val="0"/>
      <w:divBdr>
        <w:top w:val="none" w:sz="0" w:space="0" w:color="auto"/>
        <w:left w:val="none" w:sz="0" w:space="0" w:color="auto"/>
        <w:bottom w:val="none" w:sz="0" w:space="0" w:color="auto"/>
        <w:right w:val="none" w:sz="0" w:space="0" w:color="auto"/>
      </w:divBdr>
    </w:div>
    <w:div w:id="1695034875">
      <w:bodyDiv w:val="1"/>
      <w:marLeft w:val="0"/>
      <w:marRight w:val="0"/>
      <w:marTop w:val="0"/>
      <w:marBottom w:val="0"/>
      <w:divBdr>
        <w:top w:val="none" w:sz="0" w:space="0" w:color="auto"/>
        <w:left w:val="none" w:sz="0" w:space="0" w:color="auto"/>
        <w:bottom w:val="none" w:sz="0" w:space="0" w:color="auto"/>
        <w:right w:val="none" w:sz="0" w:space="0" w:color="auto"/>
      </w:divBdr>
    </w:div>
    <w:div w:id="1696031019">
      <w:bodyDiv w:val="1"/>
      <w:marLeft w:val="0"/>
      <w:marRight w:val="0"/>
      <w:marTop w:val="0"/>
      <w:marBottom w:val="0"/>
      <w:divBdr>
        <w:top w:val="none" w:sz="0" w:space="0" w:color="auto"/>
        <w:left w:val="none" w:sz="0" w:space="0" w:color="auto"/>
        <w:bottom w:val="none" w:sz="0" w:space="0" w:color="auto"/>
        <w:right w:val="none" w:sz="0" w:space="0" w:color="auto"/>
      </w:divBdr>
    </w:div>
    <w:div w:id="1696347694">
      <w:bodyDiv w:val="1"/>
      <w:marLeft w:val="0"/>
      <w:marRight w:val="0"/>
      <w:marTop w:val="0"/>
      <w:marBottom w:val="0"/>
      <w:divBdr>
        <w:top w:val="none" w:sz="0" w:space="0" w:color="auto"/>
        <w:left w:val="none" w:sz="0" w:space="0" w:color="auto"/>
        <w:bottom w:val="none" w:sz="0" w:space="0" w:color="auto"/>
        <w:right w:val="none" w:sz="0" w:space="0" w:color="auto"/>
      </w:divBdr>
    </w:div>
    <w:div w:id="1696416612">
      <w:bodyDiv w:val="1"/>
      <w:marLeft w:val="0"/>
      <w:marRight w:val="0"/>
      <w:marTop w:val="0"/>
      <w:marBottom w:val="0"/>
      <w:divBdr>
        <w:top w:val="none" w:sz="0" w:space="0" w:color="auto"/>
        <w:left w:val="none" w:sz="0" w:space="0" w:color="auto"/>
        <w:bottom w:val="none" w:sz="0" w:space="0" w:color="auto"/>
        <w:right w:val="none" w:sz="0" w:space="0" w:color="auto"/>
      </w:divBdr>
    </w:div>
    <w:div w:id="1697002102">
      <w:bodyDiv w:val="1"/>
      <w:marLeft w:val="0"/>
      <w:marRight w:val="0"/>
      <w:marTop w:val="0"/>
      <w:marBottom w:val="0"/>
      <w:divBdr>
        <w:top w:val="none" w:sz="0" w:space="0" w:color="auto"/>
        <w:left w:val="none" w:sz="0" w:space="0" w:color="auto"/>
        <w:bottom w:val="none" w:sz="0" w:space="0" w:color="auto"/>
        <w:right w:val="none" w:sz="0" w:space="0" w:color="auto"/>
      </w:divBdr>
    </w:div>
    <w:div w:id="1697271049">
      <w:bodyDiv w:val="1"/>
      <w:marLeft w:val="0"/>
      <w:marRight w:val="0"/>
      <w:marTop w:val="0"/>
      <w:marBottom w:val="0"/>
      <w:divBdr>
        <w:top w:val="none" w:sz="0" w:space="0" w:color="auto"/>
        <w:left w:val="none" w:sz="0" w:space="0" w:color="auto"/>
        <w:bottom w:val="none" w:sz="0" w:space="0" w:color="auto"/>
        <w:right w:val="none" w:sz="0" w:space="0" w:color="auto"/>
      </w:divBdr>
    </w:div>
    <w:div w:id="1697384724">
      <w:bodyDiv w:val="1"/>
      <w:marLeft w:val="0"/>
      <w:marRight w:val="0"/>
      <w:marTop w:val="0"/>
      <w:marBottom w:val="0"/>
      <w:divBdr>
        <w:top w:val="none" w:sz="0" w:space="0" w:color="auto"/>
        <w:left w:val="none" w:sz="0" w:space="0" w:color="auto"/>
        <w:bottom w:val="none" w:sz="0" w:space="0" w:color="auto"/>
        <w:right w:val="none" w:sz="0" w:space="0" w:color="auto"/>
      </w:divBdr>
    </w:div>
    <w:div w:id="1698700167">
      <w:bodyDiv w:val="1"/>
      <w:marLeft w:val="0"/>
      <w:marRight w:val="0"/>
      <w:marTop w:val="0"/>
      <w:marBottom w:val="0"/>
      <w:divBdr>
        <w:top w:val="none" w:sz="0" w:space="0" w:color="auto"/>
        <w:left w:val="none" w:sz="0" w:space="0" w:color="auto"/>
        <w:bottom w:val="none" w:sz="0" w:space="0" w:color="auto"/>
        <w:right w:val="none" w:sz="0" w:space="0" w:color="auto"/>
      </w:divBdr>
    </w:div>
    <w:div w:id="1698702574">
      <w:bodyDiv w:val="1"/>
      <w:marLeft w:val="0"/>
      <w:marRight w:val="0"/>
      <w:marTop w:val="0"/>
      <w:marBottom w:val="0"/>
      <w:divBdr>
        <w:top w:val="none" w:sz="0" w:space="0" w:color="auto"/>
        <w:left w:val="none" w:sz="0" w:space="0" w:color="auto"/>
        <w:bottom w:val="none" w:sz="0" w:space="0" w:color="auto"/>
        <w:right w:val="none" w:sz="0" w:space="0" w:color="auto"/>
      </w:divBdr>
    </w:div>
    <w:div w:id="1700470058">
      <w:bodyDiv w:val="1"/>
      <w:marLeft w:val="0"/>
      <w:marRight w:val="0"/>
      <w:marTop w:val="0"/>
      <w:marBottom w:val="0"/>
      <w:divBdr>
        <w:top w:val="none" w:sz="0" w:space="0" w:color="auto"/>
        <w:left w:val="none" w:sz="0" w:space="0" w:color="auto"/>
        <w:bottom w:val="none" w:sz="0" w:space="0" w:color="auto"/>
        <w:right w:val="none" w:sz="0" w:space="0" w:color="auto"/>
      </w:divBdr>
    </w:div>
    <w:div w:id="1702130130">
      <w:bodyDiv w:val="1"/>
      <w:marLeft w:val="0"/>
      <w:marRight w:val="0"/>
      <w:marTop w:val="0"/>
      <w:marBottom w:val="0"/>
      <w:divBdr>
        <w:top w:val="none" w:sz="0" w:space="0" w:color="auto"/>
        <w:left w:val="none" w:sz="0" w:space="0" w:color="auto"/>
        <w:bottom w:val="none" w:sz="0" w:space="0" w:color="auto"/>
        <w:right w:val="none" w:sz="0" w:space="0" w:color="auto"/>
      </w:divBdr>
    </w:div>
    <w:div w:id="1702512460">
      <w:bodyDiv w:val="1"/>
      <w:marLeft w:val="0"/>
      <w:marRight w:val="0"/>
      <w:marTop w:val="0"/>
      <w:marBottom w:val="0"/>
      <w:divBdr>
        <w:top w:val="none" w:sz="0" w:space="0" w:color="auto"/>
        <w:left w:val="none" w:sz="0" w:space="0" w:color="auto"/>
        <w:bottom w:val="none" w:sz="0" w:space="0" w:color="auto"/>
        <w:right w:val="none" w:sz="0" w:space="0" w:color="auto"/>
      </w:divBdr>
    </w:div>
    <w:div w:id="1703365176">
      <w:bodyDiv w:val="1"/>
      <w:marLeft w:val="0"/>
      <w:marRight w:val="0"/>
      <w:marTop w:val="0"/>
      <w:marBottom w:val="0"/>
      <w:divBdr>
        <w:top w:val="none" w:sz="0" w:space="0" w:color="auto"/>
        <w:left w:val="none" w:sz="0" w:space="0" w:color="auto"/>
        <w:bottom w:val="none" w:sz="0" w:space="0" w:color="auto"/>
        <w:right w:val="none" w:sz="0" w:space="0" w:color="auto"/>
      </w:divBdr>
    </w:div>
    <w:div w:id="1704289523">
      <w:bodyDiv w:val="1"/>
      <w:marLeft w:val="0"/>
      <w:marRight w:val="0"/>
      <w:marTop w:val="0"/>
      <w:marBottom w:val="0"/>
      <w:divBdr>
        <w:top w:val="none" w:sz="0" w:space="0" w:color="auto"/>
        <w:left w:val="none" w:sz="0" w:space="0" w:color="auto"/>
        <w:bottom w:val="none" w:sz="0" w:space="0" w:color="auto"/>
        <w:right w:val="none" w:sz="0" w:space="0" w:color="auto"/>
      </w:divBdr>
    </w:div>
    <w:div w:id="1706059394">
      <w:bodyDiv w:val="1"/>
      <w:marLeft w:val="0"/>
      <w:marRight w:val="0"/>
      <w:marTop w:val="0"/>
      <w:marBottom w:val="0"/>
      <w:divBdr>
        <w:top w:val="none" w:sz="0" w:space="0" w:color="auto"/>
        <w:left w:val="none" w:sz="0" w:space="0" w:color="auto"/>
        <w:bottom w:val="none" w:sz="0" w:space="0" w:color="auto"/>
        <w:right w:val="none" w:sz="0" w:space="0" w:color="auto"/>
      </w:divBdr>
    </w:div>
    <w:div w:id="1706250343">
      <w:bodyDiv w:val="1"/>
      <w:marLeft w:val="0"/>
      <w:marRight w:val="0"/>
      <w:marTop w:val="0"/>
      <w:marBottom w:val="0"/>
      <w:divBdr>
        <w:top w:val="none" w:sz="0" w:space="0" w:color="auto"/>
        <w:left w:val="none" w:sz="0" w:space="0" w:color="auto"/>
        <w:bottom w:val="none" w:sz="0" w:space="0" w:color="auto"/>
        <w:right w:val="none" w:sz="0" w:space="0" w:color="auto"/>
      </w:divBdr>
    </w:div>
    <w:div w:id="1707101705">
      <w:bodyDiv w:val="1"/>
      <w:marLeft w:val="0"/>
      <w:marRight w:val="0"/>
      <w:marTop w:val="0"/>
      <w:marBottom w:val="0"/>
      <w:divBdr>
        <w:top w:val="none" w:sz="0" w:space="0" w:color="auto"/>
        <w:left w:val="none" w:sz="0" w:space="0" w:color="auto"/>
        <w:bottom w:val="none" w:sz="0" w:space="0" w:color="auto"/>
        <w:right w:val="none" w:sz="0" w:space="0" w:color="auto"/>
      </w:divBdr>
    </w:div>
    <w:div w:id="1707634753">
      <w:bodyDiv w:val="1"/>
      <w:marLeft w:val="0"/>
      <w:marRight w:val="0"/>
      <w:marTop w:val="0"/>
      <w:marBottom w:val="0"/>
      <w:divBdr>
        <w:top w:val="none" w:sz="0" w:space="0" w:color="auto"/>
        <w:left w:val="none" w:sz="0" w:space="0" w:color="auto"/>
        <w:bottom w:val="none" w:sz="0" w:space="0" w:color="auto"/>
        <w:right w:val="none" w:sz="0" w:space="0" w:color="auto"/>
      </w:divBdr>
    </w:div>
    <w:div w:id="1708216388">
      <w:bodyDiv w:val="1"/>
      <w:marLeft w:val="0"/>
      <w:marRight w:val="0"/>
      <w:marTop w:val="0"/>
      <w:marBottom w:val="0"/>
      <w:divBdr>
        <w:top w:val="none" w:sz="0" w:space="0" w:color="auto"/>
        <w:left w:val="none" w:sz="0" w:space="0" w:color="auto"/>
        <w:bottom w:val="none" w:sz="0" w:space="0" w:color="auto"/>
        <w:right w:val="none" w:sz="0" w:space="0" w:color="auto"/>
      </w:divBdr>
    </w:div>
    <w:div w:id="1709254250">
      <w:bodyDiv w:val="1"/>
      <w:marLeft w:val="0"/>
      <w:marRight w:val="0"/>
      <w:marTop w:val="0"/>
      <w:marBottom w:val="0"/>
      <w:divBdr>
        <w:top w:val="none" w:sz="0" w:space="0" w:color="auto"/>
        <w:left w:val="none" w:sz="0" w:space="0" w:color="auto"/>
        <w:bottom w:val="none" w:sz="0" w:space="0" w:color="auto"/>
        <w:right w:val="none" w:sz="0" w:space="0" w:color="auto"/>
      </w:divBdr>
    </w:div>
    <w:div w:id="1709840003">
      <w:bodyDiv w:val="1"/>
      <w:marLeft w:val="0"/>
      <w:marRight w:val="0"/>
      <w:marTop w:val="0"/>
      <w:marBottom w:val="0"/>
      <w:divBdr>
        <w:top w:val="none" w:sz="0" w:space="0" w:color="auto"/>
        <w:left w:val="none" w:sz="0" w:space="0" w:color="auto"/>
        <w:bottom w:val="none" w:sz="0" w:space="0" w:color="auto"/>
        <w:right w:val="none" w:sz="0" w:space="0" w:color="auto"/>
      </w:divBdr>
    </w:div>
    <w:div w:id="1710181129">
      <w:bodyDiv w:val="1"/>
      <w:marLeft w:val="0"/>
      <w:marRight w:val="0"/>
      <w:marTop w:val="0"/>
      <w:marBottom w:val="0"/>
      <w:divBdr>
        <w:top w:val="none" w:sz="0" w:space="0" w:color="auto"/>
        <w:left w:val="none" w:sz="0" w:space="0" w:color="auto"/>
        <w:bottom w:val="none" w:sz="0" w:space="0" w:color="auto"/>
        <w:right w:val="none" w:sz="0" w:space="0" w:color="auto"/>
      </w:divBdr>
    </w:div>
    <w:div w:id="1712807170">
      <w:bodyDiv w:val="1"/>
      <w:marLeft w:val="0"/>
      <w:marRight w:val="0"/>
      <w:marTop w:val="0"/>
      <w:marBottom w:val="0"/>
      <w:divBdr>
        <w:top w:val="none" w:sz="0" w:space="0" w:color="auto"/>
        <w:left w:val="none" w:sz="0" w:space="0" w:color="auto"/>
        <w:bottom w:val="none" w:sz="0" w:space="0" w:color="auto"/>
        <w:right w:val="none" w:sz="0" w:space="0" w:color="auto"/>
      </w:divBdr>
    </w:div>
    <w:div w:id="1712879635">
      <w:bodyDiv w:val="1"/>
      <w:marLeft w:val="0"/>
      <w:marRight w:val="0"/>
      <w:marTop w:val="0"/>
      <w:marBottom w:val="0"/>
      <w:divBdr>
        <w:top w:val="none" w:sz="0" w:space="0" w:color="auto"/>
        <w:left w:val="none" w:sz="0" w:space="0" w:color="auto"/>
        <w:bottom w:val="none" w:sz="0" w:space="0" w:color="auto"/>
        <w:right w:val="none" w:sz="0" w:space="0" w:color="auto"/>
      </w:divBdr>
    </w:div>
    <w:div w:id="1712921936">
      <w:bodyDiv w:val="1"/>
      <w:marLeft w:val="0"/>
      <w:marRight w:val="0"/>
      <w:marTop w:val="0"/>
      <w:marBottom w:val="0"/>
      <w:divBdr>
        <w:top w:val="none" w:sz="0" w:space="0" w:color="auto"/>
        <w:left w:val="none" w:sz="0" w:space="0" w:color="auto"/>
        <w:bottom w:val="none" w:sz="0" w:space="0" w:color="auto"/>
        <w:right w:val="none" w:sz="0" w:space="0" w:color="auto"/>
      </w:divBdr>
    </w:div>
    <w:div w:id="1712994865">
      <w:bodyDiv w:val="1"/>
      <w:marLeft w:val="0"/>
      <w:marRight w:val="0"/>
      <w:marTop w:val="0"/>
      <w:marBottom w:val="0"/>
      <w:divBdr>
        <w:top w:val="none" w:sz="0" w:space="0" w:color="auto"/>
        <w:left w:val="none" w:sz="0" w:space="0" w:color="auto"/>
        <w:bottom w:val="none" w:sz="0" w:space="0" w:color="auto"/>
        <w:right w:val="none" w:sz="0" w:space="0" w:color="auto"/>
      </w:divBdr>
    </w:div>
    <w:div w:id="1713383211">
      <w:bodyDiv w:val="1"/>
      <w:marLeft w:val="0"/>
      <w:marRight w:val="0"/>
      <w:marTop w:val="0"/>
      <w:marBottom w:val="0"/>
      <w:divBdr>
        <w:top w:val="none" w:sz="0" w:space="0" w:color="auto"/>
        <w:left w:val="none" w:sz="0" w:space="0" w:color="auto"/>
        <w:bottom w:val="none" w:sz="0" w:space="0" w:color="auto"/>
        <w:right w:val="none" w:sz="0" w:space="0" w:color="auto"/>
      </w:divBdr>
    </w:div>
    <w:div w:id="1713921953">
      <w:bodyDiv w:val="1"/>
      <w:marLeft w:val="0"/>
      <w:marRight w:val="0"/>
      <w:marTop w:val="0"/>
      <w:marBottom w:val="0"/>
      <w:divBdr>
        <w:top w:val="none" w:sz="0" w:space="0" w:color="auto"/>
        <w:left w:val="none" w:sz="0" w:space="0" w:color="auto"/>
        <w:bottom w:val="none" w:sz="0" w:space="0" w:color="auto"/>
        <w:right w:val="none" w:sz="0" w:space="0" w:color="auto"/>
      </w:divBdr>
    </w:div>
    <w:div w:id="1716735025">
      <w:bodyDiv w:val="1"/>
      <w:marLeft w:val="0"/>
      <w:marRight w:val="0"/>
      <w:marTop w:val="0"/>
      <w:marBottom w:val="0"/>
      <w:divBdr>
        <w:top w:val="none" w:sz="0" w:space="0" w:color="auto"/>
        <w:left w:val="none" w:sz="0" w:space="0" w:color="auto"/>
        <w:bottom w:val="none" w:sz="0" w:space="0" w:color="auto"/>
        <w:right w:val="none" w:sz="0" w:space="0" w:color="auto"/>
      </w:divBdr>
    </w:div>
    <w:div w:id="1718702874">
      <w:bodyDiv w:val="1"/>
      <w:marLeft w:val="0"/>
      <w:marRight w:val="0"/>
      <w:marTop w:val="0"/>
      <w:marBottom w:val="0"/>
      <w:divBdr>
        <w:top w:val="none" w:sz="0" w:space="0" w:color="auto"/>
        <w:left w:val="none" w:sz="0" w:space="0" w:color="auto"/>
        <w:bottom w:val="none" w:sz="0" w:space="0" w:color="auto"/>
        <w:right w:val="none" w:sz="0" w:space="0" w:color="auto"/>
      </w:divBdr>
    </w:div>
    <w:div w:id="1718972413">
      <w:bodyDiv w:val="1"/>
      <w:marLeft w:val="0"/>
      <w:marRight w:val="0"/>
      <w:marTop w:val="0"/>
      <w:marBottom w:val="0"/>
      <w:divBdr>
        <w:top w:val="none" w:sz="0" w:space="0" w:color="auto"/>
        <w:left w:val="none" w:sz="0" w:space="0" w:color="auto"/>
        <w:bottom w:val="none" w:sz="0" w:space="0" w:color="auto"/>
        <w:right w:val="none" w:sz="0" w:space="0" w:color="auto"/>
      </w:divBdr>
    </w:div>
    <w:div w:id="1719014348">
      <w:bodyDiv w:val="1"/>
      <w:marLeft w:val="0"/>
      <w:marRight w:val="0"/>
      <w:marTop w:val="0"/>
      <w:marBottom w:val="0"/>
      <w:divBdr>
        <w:top w:val="none" w:sz="0" w:space="0" w:color="auto"/>
        <w:left w:val="none" w:sz="0" w:space="0" w:color="auto"/>
        <w:bottom w:val="none" w:sz="0" w:space="0" w:color="auto"/>
        <w:right w:val="none" w:sz="0" w:space="0" w:color="auto"/>
      </w:divBdr>
    </w:div>
    <w:div w:id="1719474068">
      <w:bodyDiv w:val="1"/>
      <w:marLeft w:val="0"/>
      <w:marRight w:val="0"/>
      <w:marTop w:val="0"/>
      <w:marBottom w:val="0"/>
      <w:divBdr>
        <w:top w:val="none" w:sz="0" w:space="0" w:color="auto"/>
        <w:left w:val="none" w:sz="0" w:space="0" w:color="auto"/>
        <w:bottom w:val="none" w:sz="0" w:space="0" w:color="auto"/>
        <w:right w:val="none" w:sz="0" w:space="0" w:color="auto"/>
      </w:divBdr>
    </w:div>
    <w:div w:id="1719474253">
      <w:bodyDiv w:val="1"/>
      <w:marLeft w:val="0"/>
      <w:marRight w:val="0"/>
      <w:marTop w:val="0"/>
      <w:marBottom w:val="0"/>
      <w:divBdr>
        <w:top w:val="none" w:sz="0" w:space="0" w:color="auto"/>
        <w:left w:val="none" w:sz="0" w:space="0" w:color="auto"/>
        <w:bottom w:val="none" w:sz="0" w:space="0" w:color="auto"/>
        <w:right w:val="none" w:sz="0" w:space="0" w:color="auto"/>
      </w:divBdr>
    </w:div>
    <w:div w:id="1719548467">
      <w:bodyDiv w:val="1"/>
      <w:marLeft w:val="0"/>
      <w:marRight w:val="0"/>
      <w:marTop w:val="0"/>
      <w:marBottom w:val="0"/>
      <w:divBdr>
        <w:top w:val="none" w:sz="0" w:space="0" w:color="auto"/>
        <w:left w:val="none" w:sz="0" w:space="0" w:color="auto"/>
        <w:bottom w:val="none" w:sz="0" w:space="0" w:color="auto"/>
        <w:right w:val="none" w:sz="0" w:space="0" w:color="auto"/>
      </w:divBdr>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
    <w:div w:id="1722047666">
      <w:bodyDiv w:val="1"/>
      <w:marLeft w:val="0"/>
      <w:marRight w:val="0"/>
      <w:marTop w:val="0"/>
      <w:marBottom w:val="0"/>
      <w:divBdr>
        <w:top w:val="none" w:sz="0" w:space="0" w:color="auto"/>
        <w:left w:val="none" w:sz="0" w:space="0" w:color="auto"/>
        <w:bottom w:val="none" w:sz="0" w:space="0" w:color="auto"/>
        <w:right w:val="none" w:sz="0" w:space="0" w:color="auto"/>
      </w:divBdr>
    </w:div>
    <w:div w:id="1722512468">
      <w:bodyDiv w:val="1"/>
      <w:marLeft w:val="0"/>
      <w:marRight w:val="0"/>
      <w:marTop w:val="0"/>
      <w:marBottom w:val="0"/>
      <w:divBdr>
        <w:top w:val="none" w:sz="0" w:space="0" w:color="auto"/>
        <w:left w:val="none" w:sz="0" w:space="0" w:color="auto"/>
        <w:bottom w:val="none" w:sz="0" w:space="0" w:color="auto"/>
        <w:right w:val="none" w:sz="0" w:space="0" w:color="auto"/>
      </w:divBdr>
    </w:div>
    <w:div w:id="1722631162">
      <w:bodyDiv w:val="1"/>
      <w:marLeft w:val="0"/>
      <w:marRight w:val="0"/>
      <w:marTop w:val="0"/>
      <w:marBottom w:val="0"/>
      <w:divBdr>
        <w:top w:val="none" w:sz="0" w:space="0" w:color="auto"/>
        <w:left w:val="none" w:sz="0" w:space="0" w:color="auto"/>
        <w:bottom w:val="none" w:sz="0" w:space="0" w:color="auto"/>
        <w:right w:val="none" w:sz="0" w:space="0" w:color="auto"/>
      </w:divBdr>
    </w:div>
    <w:div w:id="1723754127">
      <w:bodyDiv w:val="1"/>
      <w:marLeft w:val="0"/>
      <w:marRight w:val="0"/>
      <w:marTop w:val="0"/>
      <w:marBottom w:val="0"/>
      <w:divBdr>
        <w:top w:val="none" w:sz="0" w:space="0" w:color="auto"/>
        <w:left w:val="none" w:sz="0" w:space="0" w:color="auto"/>
        <w:bottom w:val="none" w:sz="0" w:space="0" w:color="auto"/>
        <w:right w:val="none" w:sz="0" w:space="0" w:color="auto"/>
      </w:divBdr>
    </w:div>
    <w:div w:id="1725063018">
      <w:bodyDiv w:val="1"/>
      <w:marLeft w:val="0"/>
      <w:marRight w:val="0"/>
      <w:marTop w:val="0"/>
      <w:marBottom w:val="0"/>
      <w:divBdr>
        <w:top w:val="none" w:sz="0" w:space="0" w:color="auto"/>
        <w:left w:val="none" w:sz="0" w:space="0" w:color="auto"/>
        <w:bottom w:val="none" w:sz="0" w:space="0" w:color="auto"/>
        <w:right w:val="none" w:sz="0" w:space="0" w:color="auto"/>
      </w:divBdr>
    </w:div>
    <w:div w:id="1725447645">
      <w:bodyDiv w:val="1"/>
      <w:marLeft w:val="0"/>
      <w:marRight w:val="0"/>
      <w:marTop w:val="0"/>
      <w:marBottom w:val="0"/>
      <w:divBdr>
        <w:top w:val="none" w:sz="0" w:space="0" w:color="auto"/>
        <w:left w:val="none" w:sz="0" w:space="0" w:color="auto"/>
        <w:bottom w:val="none" w:sz="0" w:space="0" w:color="auto"/>
        <w:right w:val="none" w:sz="0" w:space="0" w:color="auto"/>
      </w:divBdr>
    </w:div>
    <w:div w:id="1725983641">
      <w:bodyDiv w:val="1"/>
      <w:marLeft w:val="0"/>
      <w:marRight w:val="0"/>
      <w:marTop w:val="0"/>
      <w:marBottom w:val="0"/>
      <w:divBdr>
        <w:top w:val="none" w:sz="0" w:space="0" w:color="auto"/>
        <w:left w:val="none" w:sz="0" w:space="0" w:color="auto"/>
        <w:bottom w:val="none" w:sz="0" w:space="0" w:color="auto"/>
        <w:right w:val="none" w:sz="0" w:space="0" w:color="auto"/>
      </w:divBdr>
    </w:div>
    <w:div w:id="1727341380">
      <w:bodyDiv w:val="1"/>
      <w:marLeft w:val="0"/>
      <w:marRight w:val="0"/>
      <w:marTop w:val="0"/>
      <w:marBottom w:val="0"/>
      <w:divBdr>
        <w:top w:val="none" w:sz="0" w:space="0" w:color="auto"/>
        <w:left w:val="none" w:sz="0" w:space="0" w:color="auto"/>
        <w:bottom w:val="none" w:sz="0" w:space="0" w:color="auto"/>
        <w:right w:val="none" w:sz="0" w:space="0" w:color="auto"/>
      </w:divBdr>
    </w:div>
    <w:div w:id="1728530370">
      <w:bodyDiv w:val="1"/>
      <w:marLeft w:val="0"/>
      <w:marRight w:val="0"/>
      <w:marTop w:val="0"/>
      <w:marBottom w:val="0"/>
      <w:divBdr>
        <w:top w:val="none" w:sz="0" w:space="0" w:color="auto"/>
        <w:left w:val="none" w:sz="0" w:space="0" w:color="auto"/>
        <w:bottom w:val="none" w:sz="0" w:space="0" w:color="auto"/>
        <w:right w:val="none" w:sz="0" w:space="0" w:color="auto"/>
      </w:divBdr>
    </w:div>
    <w:div w:id="1729038802">
      <w:bodyDiv w:val="1"/>
      <w:marLeft w:val="0"/>
      <w:marRight w:val="0"/>
      <w:marTop w:val="0"/>
      <w:marBottom w:val="0"/>
      <w:divBdr>
        <w:top w:val="none" w:sz="0" w:space="0" w:color="auto"/>
        <w:left w:val="none" w:sz="0" w:space="0" w:color="auto"/>
        <w:bottom w:val="none" w:sz="0" w:space="0" w:color="auto"/>
        <w:right w:val="none" w:sz="0" w:space="0" w:color="auto"/>
      </w:divBdr>
    </w:div>
    <w:div w:id="1729648355">
      <w:bodyDiv w:val="1"/>
      <w:marLeft w:val="0"/>
      <w:marRight w:val="0"/>
      <w:marTop w:val="0"/>
      <w:marBottom w:val="0"/>
      <w:divBdr>
        <w:top w:val="none" w:sz="0" w:space="0" w:color="auto"/>
        <w:left w:val="none" w:sz="0" w:space="0" w:color="auto"/>
        <w:bottom w:val="none" w:sz="0" w:space="0" w:color="auto"/>
        <w:right w:val="none" w:sz="0" w:space="0" w:color="auto"/>
      </w:divBdr>
    </w:div>
    <w:div w:id="1730179668">
      <w:bodyDiv w:val="1"/>
      <w:marLeft w:val="0"/>
      <w:marRight w:val="0"/>
      <w:marTop w:val="0"/>
      <w:marBottom w:val="0"/>
      <w:divBdr>
        <w:top w:val="none" w:sz="0" w:space="0" w:color="auto"/>
        <w:left w:val="none" w:sz="0" w:space="0" w:color="auto"/>
        <w:bottom w:val="none" w:sz="0" w:space="0" w:color="auto"/>
        <w:right w:val="none" w:sz="0" w:space="0" w:color="auto"/>
      </w:divBdr>
    </w:div>
    <w:div w:id="1730347759">
      <w:bodyDiv w:val="1"/>
      <w:marLeft w:val="0"/>
      <w:marRight w:val="0"/>
      <w:marTop w:val="0"/>
      <w:marBottom w:val="0"/>
      <w:divBdr>
        <w:top w:val="none" w:sz="0" w:space="0" w:color="auto"/>
        <w:left w:val="none" w:sz="0" w:space="0" w:color="auto"/>
        <w:bottom w:val="none" w:sz="0" w:space="0" w:color="auto"/>
        <w:right w:val="none" w:sz="0" w:space="0" w:color="auto"/>
      </w:divBdr>
    </w:div>
    <w:div w:id="1730491204">
      <w:bodyDiv w:val="1"/>
      <w:marLeft w:val="0"/>
      <w:marRight w:val="0"/>
      <w:marTop w:val="0"/>
      <w:marBottom w:val="0"/>
      <w:divBdr>
        <w:top w:val="none" w:sz="0" w:space="0" w:color="auto"/>
        <w:left w:val="none" w:sz="0" w:space="0" w:color="auto"/>
        <w:bottom w:val="none" w:sz="0" w:space="0" w:color="auto"/>
        <w:right w:val="none" w:sz="0" w:space="0" w:color="auto"/>
      </w:divBdr>
    </w:div>
    <w:div w:id="1730685027">
      <w:bodyDiv w:val="1"/>
      <w:marLeft w:val="0"/>
      <w:marRight w:val="0"/>
      <w:marTop w:val="0"/>
      <w:marBottom w:val="0"/>
      <w:divBdr>
        <w:top w:val="none" w:sz="0" w:space="0" w:color="auto"/>
        <w:left w:val="none" w:sz="0" w:space="0" w:color="auto"/>
        <w:bottom w:val="none" w:sz="0" w:space="0" w:color="auto"/>
        <w:right w:val="none" w:sz="0" w:space="0" w:color="auto"/>
      </w:divBdr>
    </w:div>
    <w:div w:id="1730690605">
      <w:bodyDiv w:val="1"/>
      <w:marLeft w:val="0"/>
      <w:marRight w:val="0"/>
      <w:marTop w:val="0"/>
      <w:marBottom w:val="0"/>
      <w:divBdr>
        <w:top w:val="none" w:sz="0" w:space="0" w:color="auto"/>
        <w:left w:val="none" w:sz="0" w:space="0" w:color="auto"/>
        <w:bottom w:val="none" w:sz="0" w:space="0" w:color="auto"/>
        <w:right w:val="none" w:sz="0" w:space="0" w:color="auto"/>
      </w:divBdr>
    </w:div>
    <w:div w:id="1731609699">
      <w:bodyDiv w:val="1"/>
      <w:marLeft w:val="0"/>
      <w:marRight w:val="0"/>
      <w:marTop w:val="0"/>
      <w:marBottom w:val="0"/>
      <w:divBdr>
        <w:top w:val="none" w:sz="0" w:space="0" w:color="auto"/>
        <w:left w:val="none" w:sz="0" w:space="0" w:color="auto"/>
        <w:bottom w:val="none" w:sz="0" w:space="0" w:color="auto"/>
        <w:right w:val="none" w:sz="0" w:space="0" w:color="auto"/>
      </w:divBdr>
    </w:div>
    <w:div w:id="1731614119">
      <w:bodyDiv w:val="1"/>
      <w:marLeft w:val="0"/>
      <w:marRight w:val="0"/>
      <w:marTop w:val="0"/>
      <w:marBottom w:val="0"/>
      <w:divBdr>
        <w:top w:val="none" w:sz="0" w:space="0" w:color="auto"/>
        <w:left w:val="none" w:sz="0" w:space="0" w:color="auto"/>
        <w:bottom w:val="none" w:sz="0" w:space="0" w:color="auto"/>
        <w:right w:val="none" w:sz="0" w:space="0" w:color="auto"/>
      </w:divBdr>
    </w:div>
    <w:div w:id="1731921083">
      <w:bodyDiv w:val="1"/>
      <w:marLeft w:val="0"/>
      <w:marRight w:val="0"/>
      <w:marTop w:val="0"/>
      <w:marBottom w:val="0"/>
      <w:divBdr>
        <w:top w:val="none" w:sz="0" w:space="0" w:color="auto"/>
        <w:left w:val="none" w:sz="0" w:space="0" w:color="auto"/>
        <w:bottom w:val="none" w:sz="0" w:space="0" w:color="auto"/>
        <w:right w:val="none" w:sz="0" w:space="0" w:color="auto"/>
      </w:divBdr>
    </w:div>
    <w:div w:id="1733967591">
      <w:bodyDiv w:val="1"/>
      <w:marLeft w:val="0"/>
      <w:marRight w:val="0"/>
      <w:marTop w:val="0"/>
      <w:marBottom w:val="0"/>
      <w:divBdr>
        <w:top w:val="none" w:sz="0" w:space="0" w:color="auto"/>
        <w:left w:val="none" w:sz="0" w:space="0" w:color="auto"/>
        <w:bottom w:val="none" w:sz="0" w:space="0" w:color="auto"/>
        <w:right w:val="none" w:sz="0" w:space="0" w:color="auto"/>
      </w:divBdr>
    </w:div>
    <w:div w:id="1734158377">
      <w:bodyDiv w:val="1"/>
      <w:marLeft w:val="0"/>
      <w:marRight w:val="0"/>
      <w:marTop w:val="0"/>
      <w:marBottom w:val="0"/>
      <w:divBdr>
        <w:top w:val="none" w:sz="0" w:space="0" w:color="auto"/>
        <w:left w:val="none" w:sz="0" w:space="0" w:color="auto"/>
        <w:bottom w:val="none" w:sz="0" w:space="0" w:color="auto"/>
        <w:right w:val="none" w:sz="0" w:space="0" w:color="auto"/>
      </w:divBdr>
    </w:div>
    <w:div w:id="1735005003">
      <w:bodyDiv w:val="1"/>
      <w:marLeft w:val="0"/>
      <w:marRight w:val="0"/>
      <w:marTop w:val="0"/>
      <w:marBottom w:val="0"/>
      <w:divBdr>
        <w:top w:val="none" w:sz="0" w:space="0" w:color="auto"/>
        <w:left w:val="none" w:sz="0" w:space="0" w:color="auto"/>
        <w:bottom w:val="none" w:sz="0" w:space="0" w:color="auto"/>
        <w:right w:val="none" w:sz="0" w:space="0" w:color="auto"/>
      </w:divBdr>
    </w:div>
    <w:div w:id="1736007657">
      <w:bodyDiv w:val="1"/>
      <w:marLeft w:val="0"/>
      <w:marRight w:val="0"/>
      <w:marTop w:val="0"/>
      <w:marBottom w:val="0"/>
      <w:divBdr>
        <w:top w:val="none" w:sz="0" w:space="0" w:color="auto"/>
        <w:left w:val="none" w:sz="0" w:space="0" w:color="auto"/>
        <w:bottom w:val="none" w:sz="0" w:space="0" w:color="auto"/>
        <w:right w:val="none" w:sz="0" w:space="0" w:color="auto"/>
      </w:divBdr>
    </w:div>
    <w:div w:id="1736859580">
      <w:bodyDiv w:val="1"/>
      <w:marLeft w:val="0"/>
      <w:marRight w:val="0"/>
      <w:marTop w:val="0"/>
      <w:marBottom w:val="0"/>
      <w:divBdr>
        <w:top w:val="none" w:sz="0" w:space="0" w:color="auto"/>
        <w:left w:val="none" w:sz="0" w:space="0" w:color="auto"/>
        <w:bottom w:val="none" w:sz="0" w:space="0" w:color="auto"/>
        <w:right w:val="none" w:sz="0" w:space="0" w:color="auto"/>
      </w:divBdr>
    </w:div>
    <w:div w:id="1736972340">
      <w:bodyDiv w:val="1"/>
      <w:marLeft w:val="0"/>
      <w:marRight w:val="0"/>
      <w:marTop w:val="0"/>
      <w:marBottom w:val="0"/>
      <w:divBdr>
        <w:top w:val="none" w:sz="0" w:space="0" w:color="auto"/>
        <w:left w:val="none" w:sz="0" w:space="0" w:color="auto"/>
        <w:bottom w:val="none" w:sz="0" w:space="0" w:color="auto"/>
        <w:right w:val="none" w:sz="0" w:space="0" w:color="auto"/>
      </w:divBdr>
    </w:div>
    <w:div w:id="1738548876">
      <w:bodyDiv w:val="1"/>
      <w:marLeft w:val="0"/>
      <w:marRight w:val="0"/>
      <w:marTop w:val="0"/>
      <w:marBottom w:val="0"/>
      <w:divBdr>
        <w:top w:val="none" w:sz="0" w:space="0" w:color="auto"/>
        <w:left w:val="none" w:sz="0" w:space="0" w:color="auto"/>
        <w:bottom w:val="none" w:sz="0" w:space="0" w:color="auto"/>
        <w:right w:val="none" w:sz="0" w:space="0" w:color="auto"/>
      </w:divBdr>
    </w:div>
    <w:div w:id="1738630355">
      <w:bodyDiv w:val="1"/>
      <w:marLeft w:val="0"/>
      <w:marRight w:val="0"/>
      <w:marTop w:val="0"/>
      <w:marBottom w:val="0"/>
      <w:divBdr>
        <w:top w:val="none" w:sz="0" w:space="0" w:color="auto"/>
        <w:left w:val="none" w:sz="0" w:space="0" w:color="auto"/>
        <w:bottom w:val="none" w:sz="0" w:space="0" w:color="auto"/>
        <w:right w:val="none" w:sz="0" w:space="0" w:color="auto"/>
      </w:divBdr>
    </w:div>
    <w:div w:id="1739131675">
      <w:bodyDiv w:val="1"/>
      <w:marLeft w:val="0"/>
      <w:marRight w:val="0"/>
      <w:marTop w:val="0"/>
      <w:marBottom w:val="0"/>
      <w:divBdr>
        <w:top w:val="none" w:sz="0" w:space="0" w:color="auto"/>
        <w:left w:val="none" w:sz="0" w:space="0" w:color="auto"/>
        <w:bottom w:val="none" w:sz="0" w:space="0" w:color="auto"/>
        <w:right w:val="none" w:sz="0" w:space="0" w:color="auto"/>
      </w:divBdr>
    </w:div>
    <w:div w:id="1739472477">
      <w:bodyDiv w:val="1"/>
      <w:marLeft w:val="0"/>
      <w:marRight w:val="0"/>
      <w:marTop w:val="0"/>
      <w:marBottom w:val="0"/>
      <w:divBdr>
        <w:top w:val="none" w:sz="0" w:space="0" w:color="auto"/>
        <w:left w:val="none" w:sz="0" w:space="0" w:color="auto"/>
        <w:bottom w:val="none" w:sz="0" w:space="0" w:color="auto"/>
        <w:right w:val="none" w:sz="0" w:space="0" w:color="auto"/>
      </w:divBdr>
    </w:div>
    <w:div w:id="1739861041">
      <w:bodyDiv w:val="1"/>
      <w:marLeft w:val="0"/>
      <w:marRight w:val="0"/>
      <w:marTop w:val="0"/>
      <w:marBottom w:val="0"/>
      <w:divBdr>
        <w:top w:val="none" w:sz="0" w:space="0" w:color="auto"/>
        <w:left w:val="none" w:sz="0" w:space="0" w:color="auto"/>
        <w:bottom w:val="none" w:sz="0" w:space="0" w:color="auto"/>
        <w:right w:val="none" w:sz="0" w:space="0" w:color="auto"/>
      </w:divBdr>
    </w:div>
    <w:div w:id="1740977838">
      <w:bodyDiv w:val="1"/>
      <w:marLeft w:val="0"/>
      <w:marRight w:val="0"/>
      <w:marTop w:val="0"/>
      <w:marBottom w:val="0"/>
      <w:divBdr>
        <w:top w:val="none" w:sz="0" w:space="0" w:color="auto"/>
        <w:left w:val="none" w:sz="0" w:space="0" w:color="auto"/>
        <w:bottom w:val="none" w:sz="0" w:space="0" w:color="auto"/>
        <w:right w:val="none" w:sz="0" w:space="0" w:color="auto"/>
      </w:divBdr>
    </w:div>
    <w:div w:id="1741438017">
      <w:bodyDiv w:val="1"/>
      <w:marLeft w:val="0"/>
      <w:marRight w:val="0"/>
      <w:marTop w:val="0"/>
      <w:marBottom w:val="0"/>
      <w:divBdr>
        <w:top w:val="none" w:sz="0" w:space="0" w:color="auto"/>
        <w:left w:val="none" w:sz="0" w:space="0" w:color="auto"/>
        <w:bottom w:val="none" w:sz="0" w:space="0" w:color="auto"/>
        <w:right w:val="none" w:sz="0" w:space="0" w:color="auto"/>
      </w:divBdr>
    </w:div>
    <w:div w:id="1741948712">
      <w:bodyDiv w:val="1"/>
      <w:marLeft w:val="0"/>
      <w:marRight w:val="0"/>
      <w:marTop w:val="0"/>
      <w:marBottom w:val="0"/>
      <w:divBdr>
        <w:top w:val="none" w:sz="0" w:space="0" w:color="auto"/>
        <w:left w:val="none" w:sz="0" w:space="0" w:color="auto"/>
        <w:bottom w:val="none" w:sz="0" w:space="0" w:color="auto"/>
        <w:right w:val="none" w:sz="0" w:space="0" w:color="auto"/>
      </w:divBdr>
    </w:div>
    <w:div w:id="1742288353">
      <w:bodyDiv w:val="1"/>
      <w:marLeft w:val="0"/>
      <w:marRight w:val="0"/>
      <w:marTop w:val="0"/>
      <w:marBottom w:val="0"/>
      <w:divBdr>
        <w:top w:val="none" w:sz="0" w:space="0" w:color="auto"/>
        <w:left w:val="none" w:sz="0" w:space="0" w:color="auto"/>
        <w:bottom w:val="none" w:sz="0" w:space="0" w:color="auto"/>
        <w:right w:val="none" w:sz="0" w:space="0" w:color="auto"/>
      </w:divBdr>
    </w:div>
    <w:div w:id="1742677695">
      <w:bodyDiv w:val="1"/>
      <w:marLeft w:val="0"/>
      <w:marRight w:val="0"/>
      <w:marTop w:val="0"/>
      <w:marBottom w:val="0"/>
      <w:divBdr>
        <w:top w:val="none" w:sz="0" w:space="0" w:color="auto"/>
        <w:left w:val="none" w:sz="0" w:space="0" w:color="auto"/>
        <w:bottom w:val="none" w:sz="0" w:space="0" w:color="auto"/>
        <w:right w:val="none" w:sz="0" w:space="0" w:color="auto"/>
      </w:divBdr>
    </w:div>
    <w:div w:id="1743212164">
      <w:bodyDiv w:val="1"/>
      <w:marLeft w:val="0"/>
      <w:marRight w:val="0"/>
      <w:marTop w:val="0"/>
      <w:marBottom w:val="0"/>
      <w:divBdr>
        <w:top w:val="none" w:sz="0" w:space="0" w:color="auto"/>
        <w:left w:val="none" w:sz="0" w:space="0" w:color="auto"/>
        <w:bottom w:val="none" w:sz="0" w:space="0" w:color="auto"/>
        <w:right w:val="none" w:sz="0" w:space="0" w:color="auto"/>
      </w:divBdr>
    </w:div>
    <w:div w:id="1743869867">
      <w:bodyDiv w:val="1"/>
      <w:marLeft w:val="0"/>
      <w:marRight w:val="0"/>
      <w:marTop w:val="0"/>
      <w:marBottom w:val="0"/>
      <w:divBdr>
        <w:top w:val="none" w:sz="0" w:space="0" w:color="auto"/>
        <w:left w:val="none" w:sz="0" w:space="0" w:color="auto"/>
        <w:bottom w:val="none" w:sz="0" w:space="0" w:color="auto"/>
        <w:right w:val="none" w:sz="0" w:space="0" w:color="auto"/>
      </w:divBdr>
    </w:div>
    <w:div w:id="1744060693">
      <w:bodyDiv w:val="1"/>
      <w:marLeft w:val="0"/>
      <w:marRight w:val="0"/>
      <w:marTop w:val="0"/>
      <w:marBottom w:val="0"/>
      <w:divBdr>
        <w:top w:val="none" w:sz="0" w:space="0" w:color="auto"/>
        <w:left w:val="none" w:sz="0" w:space="0" w:color="auto"/>
        <w:bottom w:val="none" w:sz="0" w:space="0" w:color="auto"/>
        <w:right w:val="none" w:sz="0" w:space="0" w:color="auto"/>
      </w:divBdr>
    </w:div>
    <w:div w:id="1744525476">
      <w:bodyDiv w:val="1"/>
      <w:marLeft w:val="0"/>
      <w:marRight w:val="0"/>
      <w:marTop w:val="0"/>
      <w:marBottom w:val="0"/>
      <w:divBdr>
        <w:top w:val="none" w:sz="0" w:space="0" w:color="auto"/>
        <w:left w:val="none" w:sz="0" w:space="0" w:color="auto"/>
        <w:bottom w:val="none" w:sz="0" w:space="0" w:color="auto"/>
        <w:right w:val="none" w:sz="0" w:space="0" w:color="auto"/>
      </w:divBdr>
    </w:div>
    <w:div w:id="1745376792">
      <w:bodyDiv w:val="1"/>
      <w:marLeft w:val="0"/>
      <w:marRight w:val="0"/>
      <w:marTop w:val="0"/>
      <w:marBottom w:val="0"/>
      <w:divBdr>
        <w:top w:val="none" w:sz="0" w:space="0" w:color="auto"/>
        <w:left w:val="none" w:sz="0" w:space="0" w:color="auto"/>
        <w:bottom w:val="none" w:sz="0" w:space="0" w:color="auto"/>
        <w:right w:val="none" w:sz="0" w:space="0" w:color="auto"/>
      </w:divBdr>
    </w:div>
    <w:div w:id="1745834187">
      <w:bodyDiv w:val="1"/>
      <w:marLeft w:val="0"/>
      <w:marRight w:val="0"/>
      <w:marTop w:val="0"/>
      <w:marBottom w:val="0"/>
      <w:divBdr>
        <w:top w:val="none" w:sz="0" w:space="0" w:color="auto"/>
        <w:left w:val="none" w:sz="0" w:space="0" w:color="auto"/>
        <w:bottom w:val="none" w:sz="0" w:space="0" w:color="auto"/>
        <w:right w:val="none" w:sz="0" w:space="0" w:color="auto"/>
      </w:divBdr>
    </w:div>
    <w:div w:id="1746486659">
      <w:bodyDiv w:val="1"/>
      <w:marLeft w:val="0"/>
      <w:marRight w:val="0"/>
      <w:marTop w:val="0"/>
      <w:marBottom w:val="0"/>
      <w:divBdr>
        <w:top w:val="none" w:sz="0" w:space="0" w:color="auto"/>
        <w:left w:val="none" w:sz="0" w:space="0" w:color="auto"/>
        <w:bottom w:val="none" w:sz="0" w:space="0" w:color="auto"/>
        <w:right w:val="none" w:sz="0" w:space="0" w:color="auto"/>
      </w:divBdr>
    </w:div>
    <w:div w:id="1746804808">
      <w:bodyDiv w:val="1"/>
      <w:marLeft w:val="0"/>
      <w:marRight w:val="0"/>
      <w:marTop w:val="0"/>
      <w:marBottom w:val="0"/>
      <w:divBdr>
        <w:top w:val="none" w:sz="0" w:space="0" w:color="auto"/>
        <w:left w:val="none" w:sz="0" w:space="0" w:color="auto"/>
        <w:bottom w:val="none" w:sz="0" w:space="0" w:color="auto"/>
        <w:right w:val="none" w:sz="0" w:space="0" w:color="auto"/>
      </w:divBdr>
    </w:div>
    <w:div w:id="1747342895">
      <w:bodyDiv w:val="1"/>
      <w:marLeft w:val="0"/>
      <w:marRight w:val="0"/>
      <w:marTop w:val="0"/>
      <w:marBottom w:val="0"/>
      <w:divBdr>
        <w:top w:val="none" w:sz="0" w:space="0" w:color="auto"/>
        <w:left w:val="none" w:sz="0" w:space="0" w:color="auto"/>
        <w:bottom w:val="none" w:sz="0" w:space="0" w:color="auto"/>
        <w:right w:val="none" w:sz="0" w:space="0" w:color="auto"/>
      </w:divBdr>
    </w:div>
    <w:div w:id="1748186860">
      <w:bodyDiv w:val="1"/>
      <w:marLeft w:val="0"/>
      <w:marRight w:val="0"/>
      <w:marTop w:val="0"/>
      <w:marBottom w:val="0"/>
      <w:divBdr>
        <w:top w:val="none" w:sz="0" w:space="0" w:color="auto"/>
        <w:left w:val="none" w:sz="0" w:space="0" w:color="auto"/>
        <w:bottom w:val="none" w:sz="0" w:space="0" w:color="auto"/>
        <w:right w:val="none" w:sz="0" w:space="0" w:color="auto"/>
      </w:divBdr>
    </w:div>
    <w:div w:id="1749382299">
      <w:bodyDiv w:val="1"/>
      <w:marLeft w:val="0"/>
      <w:marRight w:val="0"/>
      <w:marTop w:val="0"/>
      <w:marBottom w:val="0"/>
      <w:divBdr>
        <w:top w:val="none" w:sz="0" w:space="0" w:color="auto"/>
        <w:left w:val="none" w:sz="0" w:space="0" w:color="auto"/>
        <w:bottom w:val="none" w:sz="0" w:space="0" w:color="auto"/>
        <w:right w:val="none" w:sz="0" w:space="0" w:color="auto"/>
      </w:divBdr>
    </w:div>
    <w:div w:id="1750078322">
      <w:bodyDiv w:val="1"/>
      <w:marLeft w:val="0"/>
      <w:marRight w:val="0"/>
      <w:marTop w:val="0"/>
      <w:marBottom w:val="0"/>
      <w:divBdr>
        <w:top w:val="none" w:sz="0" w:space="0" w:color="auto"/>
        <w:left w:val="none" w:sz="0" w:space="0" w:color="auto"/>
        <w:bottom w:val="none" w:sz="0" w:space="0" w:color="auto"/>
        <w:right w:val="none" w:sz="0" w:space="0" w:color="auto"/>
      </w:divBdr>
    </w:div>
    <w:div w:id="1751267001">
      <w:bodyDiv w:val="1"/>
      <w:marLeft w:val="0"/>
      <w:marRight w:val="0"/>
      <w:marTop w:val="0"/>
      <w:marBottom w:val="0"/>
      <w:divBdr>
        <w:top w:val="none" w:sz="0" w:space="0" w:color="auto"/>
        <w:left w:val="none" w:sz="0" w:space="0" w:color="auto"/>
        <w:bottom w:val="none" w:sz="0" w:space="0" w:color="auto"/>
        <w:right w:val="none" w:sz="0" w:space="0" w:color="auto"/>
      </w:divBdr>
    </w:div>
    <w:div w:id="1753044101">
      <w:bodyDiv w:val="1"/>
      <w:marLeft w:val="0"/>
      <w:marRight w:val="0"/>
      <w:marTop w:val="0"/>
      <w:marBottom w:val="0"/>
      <w:divBdr>
        <w:top w:val="none" w:sz="0" w:space="0" w:color="auto"/>
        <w:left w:val="none" w:sz="0" w:space="0" w:color="auto"/>
        <w:bottom w:val="none" w:sz="0" w:space="0" w:color="auto"/>
        <w:right w:val="none" w:sz="0" w:space="0" w:color="auto"/>
      </w:divBdr>
    </w:div>
    <w:div w:id="1753311930">
      <w:bodyDiv w:val="1"/>
      <w:marLeft w:val="0"/>
      <w:marRight w:val="0"/>
      <w:marTop w:val="0"/>
      <w:marBottom w:val="0"/>
      <w:divBdr>
        <w:top w:val="none" w:sz="0" w:space="0" w:color="auto"/>
        <w:left w:val="none" w:sz="0" w:space="0" w:color="auto"/>
        <w:bottom w:val="none" w:sz="0" w:space="0" w:color="auto"/>
        <w:right w:val="none" w:sz="0" w:space="0" w:color="auto"/>
      </w:divBdr>
    </w:div>
    <w:div w:id="1754159264">
      <w:bodyDiv w:val="1"/>
      <w:marLeft w:val="0"/>
      <w:marRight w:val="0"/>
      <w:marTop w:val="0"/>
      <w:marBottom w:val="0"/>
      <w:divBdr>
        <w:top w:val="none" w:sz="0" w:space="0" w:color="auto"/>
        <w:left w:val="none" w:sz="0" w:space="0" w:color="auto"/>
        <w:bottom w:val="none" w:sz="0" w:space="0" w:color="auto"/>
        <w:right w:val="none" w:sz="0" w:space="0" w:color="auto"/>
      </w:divBdr>
    </w:div>
    <w:div w:id="1754666041">
      <w:bodyDiv w:val="1"/>
      <w:marLeft w:val="0"/>
      <w:marRight w:val="0"/>
      <w:marTop w:val="0"/>
      <w:marBottom w:val="0"/>
      <w:divBdr>
        <w:top w:val="none" w:sz="0" w:space="0" w:color="auto"/>
        <w:left w:val="none" w:sz="0" w:space="0" w:color="auto"/>
        <w:bottom w:val="none" w:sz="0" w:space="0" w:color="auto"/>
        <w:right w:val="none" w:sz="0" w:space="0" w:color="auto"/>
      </w:divBdr>
    </w:div>
    <w:div w:id="1755277811">
      <w:bodyDiv w:val="1"/>
      <w:marLeft w:val="0"/>
      <w:marRight w:val="0"/>
      <w:marTop w:val="0"/>
      <w:marBottom w:val="0"/>
      <w:divBdr>
        <w:top w:val="none" w:sz="0" w:space="0" w:color="auto"/>
        <w:left w:val="none" w:sz="0" w:space="0" w:color="auto"/>
        <w:bottom w:val="none" w:sz="0" w:space="0" w:color="auto"/>
        <w:right w:val="none" w:sz="0" w:space="0" w:color="auto"/>
      </w:divBdr>
    </w:div>
    <w:div w:id="1756441481">
      <w:bodyDiv w:val="1"/>
      <w:marLeft w:val="0"/>
      <w:marRight w:val="0"/>
      <w:marTop w:val="0"/>
      <w:marBottom w:val="0"/>
      <w:divBdr>
        <w:top w:val="none" w:sz="0" w:space="0" w:color="auto"/>
        <w:left w:val="none" w:sz="0" w:space="0" w:color="auto"/>
        <w:bottom w:val="none" w:sz="0" w:space="0" w:color="auto"/>
        <w:right w:val="none" w:sz="0" w:space="0" w:color="auto"/>
      </w:divBdr>
    </w:div>
    <w:div w:id="1756827022">
      <w:bodyDiv w:val="1"/>
      <w:marLeft w:val="0"/>
      <w:marRight w:val="0"/>
      <w:marTop w:val="0"/>
      <w:marBottom w:val="0"/>
      <w:divBdr>
        <w:top w:val="none" w:sz="0" w:space="0" w:color="auto"/>
        <w:left w:val="none" w:sz="0" w:space="0" w:color="auto"/>
        <w:bottom w:val="none" w:sz="0" w:space="0" w:color="auto"/>
        <w:right w:val="none" w:sz="0" w:space="0" w:color="auto"/>
      </w:divBdr>
    </w:div>
    <w:div w:id="1757094381">
      <w:bodyDiv w:val="1"/>
      <w:marLeft w:val="0"/>
      <w:marRight w:val="0"/>
      <w:marTop w:val="0"/>
      <w:marBottom w:val="0"/>
      <w:divBdr>
        <w:top w:val="none" w:sz="0" w:space="0" w:color="auto"/>
        <w:left w:val="none" w:sz="0" w:space="0" w:color="auto"/>
        <w:bottom w:val="none" w:sz="0" w:space="0" w:color="auto"/>
        <w:right w:val="none" w:sz="0" w:space="0" w:color="auto"/>
      </w:divBdr>
    </w:div>
    <w:div w:id="1758402644">
      <w:bodyDiv w:val="1"/>
      <w:marLeft w:val="0"/>
      <w:marRight w:val="0"/>
      <w:marTop w:val="0"/>
      <w:marBottom w:val="0"/>
      <w:divBdr>
        <w:top w:val="none" w:sz="0" w:space="0" w:color="auto"/>
        <w:left w:val="none" w:sz="0" w:space="0" w:color="auto"/>
        <w:bottom w:val="none" w:sz="0" w:space="0" w:color="auto"/>
        <w:right w:val="none" w:sz="0" w:space="0" w:color="auto"/>
      </w:divBdr>
    </w:div>
    <w:div w:id="1758597268">
      <w:bodyDiv w:val="1"/>
      <w:marLeft w:val="0"/>
      <w:marRight w:val="0"/>
      <w:marTop w:val="0"/>
      <w:marBottom w:val="0"/>
      <w:divBdr>
        <w:top w:val="none" w:sz="0" w:space="0" w:color="auto"/>
        <w:left w:val="none" w:sz="0" w:space="0" w:color="auto"/>
        <w:bottom w:val="none" w:sz="0" w:space="0" w:color="auto"/>
        <w:right w:val="none" w:sz="0" w:space="0" w:color="auto"/>
      </w:divBdr>
    </w:div>
    <w:div w:id="1758669948">
      <w:bodyDiv w:val="1"/>
      <w:marLeft w:val="0"/>
      <w:marRight w:val="0"/>
      <w:marTop w:val="0"/>
      <w:marBottom w:val="0"/>
      <w:divBdr>
        <w:top w:val="none" w:sz="0" w:space="0" w:color="auto"/>
        <w:left w:val="none" w:sz="0" w:space="0" w:color="auto"/>
        <w:bottom w:val="none" w:sz="0" w:space="0" w:color="auto"/>
        <w:right w:val="none" w:sz="0" w:space="0" w:color="auto"/>
      </w:divBdr>
    </w:div>
    <w:div w:id="1758821450">
      <w:bodyDiv w:val="1"/>
      <w:marLeft w:val="0"/>
      <w:marRight w:val="0"/>
      <w:marTop w:val="0"/>
      <w:marBottom w:val="0"/>
      <w:divBdr>
        <w:top w:val="none" w:sz="0" w:space="0" w:color="auto"/>
        <w:left w:val="none" w:sz="0" w:space="0" w:color="auto"/>
        <w:bottom w:val="none" w:sz="0" w:space="0" w:color="auto"/>
        <w:right w:val="none" w:sz="0" w:space="0" w:color="auto"/>
      </w:divBdr>
    </w:div>
    <w:div w:id="1760322315">
      <w:bodyDiv w:val="1"/>
      <w:marLeft w:val="0"/>
      <w:marRight w:val="0"/>
      <w:marTop w:val="0"/>
      <w:marBottom w:val="0"/>
      <w:divBdr>
        <w:top w:val="none" w:sz="0" w:space="0" w:color="auto"/>
        <w:left w:val="none" w:sz="0" w:space="0" w:color="auto"/>
        <w:bottom w:val="none" w:sz="0" w:space="0" w:color="auto"/>
        <w:right w:val="none" w:sz="0" w:space="0" w:color="auto"/>
      </w:divBdr>
    </w:div>
    <w:div w:id="1760908537">
      <w:bodyDiv w:val="1"/>
      <w:marLeft w:val="0"/>
      <w:marRight w:val="0"/>
      <w:marTop w:val="0"/>
      <w:marBottom w:val="0"/>
      <w:divBdr>
        <w:top w:val="none" w:sz="0" w:space="0" w:color="auto"/>
        <w:left w:val="none" w:sz="0" w:space="0" w:color="auto"/>
        <w:bottom w:val="none" w:sz="0" w:space="0" w:color="auto"/>
        <w:right w:val="none" w:sz="0" w:space="0" w:color="auto"/>
      </w:divBdr>
    </w:div>
    <w:div w:id="1761411644">
      <w:bodyDiv w:val="1"/>
      <w:marLeft w:val="0"/>
      <w:marRight w:val="0"/>
      <w:marTop w:val="0"/>
      <w:marBottom w:val="0"/>
      <w:divBdr>
        <w:top w:val="none" w:sz="0" w:space="0" w:color="auto"/>
        <w:left w:val="none" w:sz="0" w:space="0" w:color="auto"/>
        <w:bottom w:val="none" w:sz="0" w:space="0" w:color="auto"/>
        <w:right w:val="none" w:sz="0" w:space="0" w:color="auto"/>
      </w:divBdr>
    </w:div>
    <w:div w:id="1761489735">
      <w:bodyDiv w:val="1"/>
      <w:marLeft w:val="0"/>
      <w:marRight w:val="0"/>
      <w:marTop w:val="0"/>
      <w:marBottom w:val="0"/>
      <w:divBdr>
        <w:top w:val="none" w:sz="0" w:space="0" w:color="auto"/>
        <w:left w:val="none" w:sz="0" w:space="0" w:color="auto"/>
        <w:bottom w:val="none" w:sz="0" w:space="0" w:color="auto"/>
        <w:right w:val="none" w:sz="0" w:space="0" w:color="auto"/>
      </w:divBdr>
    </w:div>
    <w:div w:id="1763842212">
      <w:bodyDiv w:val="1"/>
      <w:marLeft w:val="0"/>
      <w:marRight w:val="0"/>
      <w:marTop w:val="0"/>
      <w:marBottom w:val="0"/>
      <w:divBdr>
        <w:top w:val="none" w:sz="0" w:space="0" w:color="auto"/>
        <w:left w:val="none" w:sz="0" w:space="0" w:color="auto"/>
        <w:bottom w:val="none" w:sz="0" w:space="0" w:color="auto"/>
        <w:right w:val="none" w:sz="0" w:space="0" w:color="auto"/>
      </w:divBdr>
    </w:div>
    <w:div w:id="1765301710">
      <w:bodyDiv w:val="1"/>
      <w:marLeft w:val="0"/>
      <w:marRight w:val="0"/>
      <w:marTop w:val="0"/>
      <w:marBottom w:val="0"/>
      <w:divBdr>
        <w:top w:val="none" w:sz="0" w:space="0" w:color="auto"/>
        <w:left w:val="none" w:sz="0" w:space="0" w:color="auto"/>
        <w:bottom w:val="none" w:sz="0" w:space="0" w:color="auto"/>
        <w:right w:val="none" w:sz="0" w:space="0" w:color="auto"/>
      </w:divBdr>
    </w:div>
    <w:div w:id="1766724633">
      <w:bodyDiv w:val="1"/>
      <w:marLeft w:val="0"/>
      <w:marRight w:val="0"/>
      <w:marTop w:val="0"/>
      <w:marBottom w:val="0"/>
      <w:divBdr>
        <w:top w:val="none" w:sz="0" w:space="0" w:color="auto"/>
        <w:left w:val="none" w:sz="0" w:space="0" w:color="auto"/>
        <w:bottom w:val="none" w:sz="0" w:space="0" w:color="auto"/>
        <w:right w:val="none" w:sz="0" w:space="0" w:color="auto"/>
      </w:divBdr>
    </w:div>
    <w:div w:id="1768695991">
      <w:bodyDiv w:val="1"/>
      <w:marLeft w:val="0"/>
      <w:marRight w:val="0"/>
      <w:marTop w:val="0"/>
      <w:marBottom w:val="0"/>
      <w:divBdr>
        <w:top w:val="none" w:sz="0" w:space="0" w:color="auto"/>
        <w:left w:val="none" w:sz="0" w:space="0" w:color="auto"/>
        <w:bottom w:val="none" w:sz="0" w:space="0" w:color="auto"/>
        <w:right w:val="none" w:sz="0" w:space="0" w:color="auto"/>
      </w:divBdr>
    </w:div>
    <w:div w:id="1769304866">
      <w:bodyDiv w:val="1"/>
      <w:marLeft w:val="0"/>
      <w:marRight w:val="0"/>
      <w:marTop w:val="0"/>
      <w:marBottom w:val="0"/>
      <w:divBdr>
        <w:top w:val="none" w:sz="0" w:space="0" w:color="auto"/>
        <w:left w:val="none" w:sz="0" w:space="0" w:color="auto"/>
        <w:bottom w:val="none" w:sz="0" w:space="0" w:color="auto"/>
        <w:right w:val="none" w:sz="0" w:space="0" w:color="auto"/>
      </w:divBdr>
    </w:div>
    <w:div w:id="1769887807">
      <w:bodyDiv w:val="1"/>
      <w:marLeft w:val="0"/>
      <w:marRight w:val="0"/>
      <w:marTop w:val="0"/>
      <w:marBottom w:val="0"/>
      <w:divBdr>
        <w:top w:val="none" w:sz="0" w:space="0" w:color="auto"/>
        <w:left w:val="none" w:sz="0" w:space="0" w:color="auto"/>
        <w:bottom w:val="none" w:sz="0" w:space="0" w:color="auto"/>
        <w:right w:val="none" w:sz="0" w:space="0" w:color="auto"/>
      </w:divBdr>
    </w:div>
    <w:div w:id="1770349754">
      <w:bodyDiv w:val="1"/>
      <w:marLeft w:val="0"/>
      <w:marRight w:val="0"/>
      <w:marTop w:val="0"/>
      <w:marBottom w:val="0"/>
      <w:divBdr>
        <w:top w:val="none" w:sz="0" w:space="0" w:color="auto"/>
        <w:left w:val="none" w:sz="0" w:space="0" w:color="auto"/>
        <w:bottom w:val="none" w:sz="0" w:space="0" w:color="auto"/>
        <w:right w:val="none" w:sz="0" w:space="0" w:color="auto"/>
      </w:divBdr>
    </w:div>
    <w:div w:id="1771198747">
      <w:bodyDiv w:val="1"/>
      <w:marLeft w:val="0"/>
      <w:marRight w:val="0"/>
      <w:marTop w:val="0"/>
      <w:marBottom w:val="0"/>
      <w:divBdr>
        <w:top w:val="none" w:sz="0" w:space="0" w:color="auto"/>
        <w:left w:val="none" w:sz="0" w:space="0" w:color="auto"/>
        <w:bottom w:val="none" w:sz="0" w:space="0" w:color="auto"/>
        <w:right w:val="none" w:sz="0" w:space="0" w:color="auto"/>
      </w:divBdr>
    </w:div>
    <w:div w:id="1771659905">
      <w:bodyDiv w:val="1"/>
      <w:marLeft w:val="0"/>
      <w:marRight w:val="0"/>
      <w:marTop w:val="0"/>
      <w:marBottom w:val="0"/>
      <w:divBdr>
        <w:top w:val="none" w:sz="0" w:space="0" w:color="auto"/>
        <w:left w:val="none" w:sz="0" w:space="0" w:color="auto"/>
        <w:bottom w:val="none" w:sz="0" w:space="0" w:color="auto"/>
        <w:right w:val="none" w:sz="0" w:space="0" w:color="auto"/>
      </w:divBdr>
    </w:div>
    <w:div w:id="1773164885">
      <w:bodyDiv w:val="1"/>
      <w:marLeft w:val="0"/>
      <w:marRight w:val="0"/>
      <w:marTop w:val="0"/>
      <w:marBottom w:val="0"/>
      <w:divBdr>
        <w:top w:val="none" w:sz="0" w:space="0" w:color="auto"/>
        <w:left w:val="none" w:sz="0" w:space="0" w:color="auto"/>
        <w:bottom w:val="none" w:sz="0" w:space="0" w:color="auto"/>
        <w:right w:val="none" w:sz="0" w:space="0" w:color="auto"/>
      </w:divBdr>
    </w:div>
    <w:div w:id="1773477236">
      <w:bodyDiv w:val="1"/>
      <w:marLeft w:val="0"/>
      <w:marRight w:val="0"/>
      <w:marTop w:val="0"/>
      <w:marBottom w:val="0"/>
      <w:divBdr>
        <w:top w:val="none" w:sz="0" w:space="0" w:color="auto"/>
        <w:left w:val="none" w:sz="0" w:space="0" w:color="auto"/>
        <w:bottom w:val="none" w:sz="0" w:space="0" w:color="auto"/>
        <w:right w:val="none" w:sz="0" w:space="0" w:color="auto"/>
      </w:divBdr>
    </w:div>
    <w:div w:id="1774324670">
      <w:bodyDiv w:val="1"/>
      <w:marLeft w:val="0"/>
      <w:marRight w:val="0"/>
      <w:marTop w:val="0"/>
      <w:marBottom w:val="0"/>
      <w:divBdr>
        <w:top w:val="none" w:sz="0" w:space="0" w:color="auto"/>
        <w:left w:val="none" w:sz="0" w:space="0" w:color="auto"/>
        <w:bottom w:val="none" w:sz="0" w:space="0" w:color="auto"/>
        <w:right w:val="none" w:sz="0" w:space="0" w:color="auto"/>
      </w:divBdr>
    </w:div>
    <w:div w:id="1774550818">
      <w:bodyDiv w:val="1"/>
      <w:marLeft w:val="0"/>
      <w:marRight w:val="0"/>
      <w:marTop w:val="0"/>
      <w:marBottom w:val="0"/>
      <w:divBdr>
        <w:top w:val="none" w:sz="0" w:space="0" w:color="auto"/>
        <w:left w:val="none" w:sz="0" w:space="0" w:color="auto"/>
        <w:bottom w:val="none" w:sz="0" w:space="0" w:color="auto"/>
        <w:right w:val="none" w:sz="0" w:space="0" w:color="auto"/>
      </w:divBdr>
    </w:div>
    <w:div w:id="1775588205">
      <w:bodyDiv w:val="1"/>
      <w:marLeft w:val="0"/>
      <w:marRight w:val="0"/>
      <w:marTop w:val="0"/>
      <w:marBottom w:val="0"/>
      <w:divBdr>
        <w:top w:val="none" w:sz="0" w:space="0" w:color="auto"/>
        <w:left w:val="none" w:sz="0" w:space="0" w:color="auto"/>
        <w:bottom w:val="none" w:sz="0" w:space="0" w:color="auto"/>
        <w:right w:val="none" w:sz="0" w:space="0" w:color="auto"/>
      </w:divBdr>
    </w:div>
    <w:div w:id="1776169016">
      <w:bodyDiv w:val="1"/>
      <w:marLeft w:val="0"/>
      <w:marRight w:val="0"/>
      <w:marTop w:val="0"/>
      <w:marBottom w:val="0"/>
      <w:divBdr>
        <w:top w:val="none" w:sz="0" w:space="0" w:color="auto"/>
        <w:left w:val="none" w:sz="0" w:space="0" w:color="auto"/>
        <w:bottom w:val="none" w:sz="0" w:space="0" w:color="auto"/>
        <w:right w:val="none" w:sz="0" w:space="0" w:color="auto"/>
      </w:divBdr>
    </w:div>
    <w:div w:id="1777482023">
      <w:bodyDiv w:val="1"/>
      <w:marLeft w:val="0"/>
      <w:marRight w:val="0"/>
      <w:marTop w:val="0"/>
      <w:marBottom w:val="0"/>
      <w:divBdr>
        <w:top w:val="none" w:sz="0" w:space="0" w:color="auto"/>
        <w:left w:val="none" w:sz="0" w:space="0" w:color="auto"/>
        <w:bottom w:val="none" w:sz="0" w:space="0" w:color="auto"/>
        <w:right w:val="none" w:sz="0" w:space="0" w:color="auto"/>
      </w:divBdr>
    </w:div>
    <w:div w:id="1778060192">
      <w:bodyDiv w:val="1"/>
      <w:marLeft w:val="0"/>
      <w:marRight w:val="0"/>
      <w:marTop w:val="0"/>
      <w:marBottom w:val="0"/>
      <w:divBdr>
        <w:top w:val="none" w:sz="0" w:space="0" w:color="auto"/>
        <w:left w:val="none" w:sz="0" w:space="0" w:color="auto"/>
        <w:bottom w:val="none" w:sz="0" w:space="0" w:color="auto"/>
        <w:right w:val="none" w:sz="0" w:space="0" w:color="auto"/>
      </w:divBdr>
    </w:div>
    <w:div w:id="1778673205">
      <w:bodyDiv w:val="1"/>
      <w:marLeft w:val="0"/>
      <w:marRight w:val="0"/>
      <w:marTop w:val="0"/>
      <w:marBottom w:val="0"/>
      <w:divBdr>
        <w:top w:val="none" w:sz="0" w:space="0" w:color="auto"/>
        <w:left w:val="none" w:sz="0" w:space="0" w:color="auto"/>
        <w:bottom w:val="none" w:sz="0" w:space="0" w:color="auto"/>
        <w:right w:val="none" w:sz="0" w:space="0" w:color="auto"/>
      </w:divBdr>
    </w:div>
    <w:div w:id="1779133302">
      <w:bodyDiv w:val="1"/>
      <w:marLeft w:val="0"/>
      <w:marRight w:val="0"/>
      <w:marTop w:val="0"/>
      <w:marBottom w:val="0"/>
      <w:divBdr>
        <w:top w:val="none" w:sz="0" w:space="0" w:color="auto"/>
        <w:left w:val="none" w:sz="0" w:space="0" w:color="auto"/>
        <w:bottom w:val="none" w:sz="0" w:space="0" w:color="auto"/>
        <w:right w:val="none" w:sz="0" w:space="0" w:color="auto"/>
      </w:divBdr>
    </w:div>
    <w:div w:id="1779136621">
      <w:bodyDiv w:val="1"/>
      <w:marLeft w:val="0"/>
      <w:marRight w:val="0"/>
      <w:marTop w:val="0"/>
      <w:marBottom w:val="0"/>
      <w:divBdr>
        <w:top w:val="none" w:sz="0" w:space="0" w:color="auto"/>
        <w:left w:val="none" w:sz="0" w:space="0" w:color="auto"/>
        <w:bottom w:val="none" w:sz="0" w:space="0" w:color="auto"/>
        <w:right w:val="none" w:sz="0" w:space="0" w:color="auto"/>
      </w:divBdr>
    </w:div>
    <w:div w:id="1780490830">
      <w:bodyDiv w:val="1"/>
      <w:marLeft w:val="0"/>
      <w:marRight w:val="0"/>
      <w:marTop w:val="0"/>
      <w:marBottom w:val="0"/>
      <w:divBdr>
        <w:top w:val="none" w:sz="0" w:space="0" w:color="auto"/>
        <w:left w:val="none" w:sz="0" w:space="0" w:color="auto"/>
        <w:bottom w:val="none" w:sz="0" w:space="0" w:color="auto"/>
        <w:right w:val="none" w:sz="0" w:space="0" w:color="auto"/>
      </w:divBdr>
    </w:div>
    <w:div w:id="1782068741">
      <w:bodyDiv w:val="1"/>
      <w:marLeft w:val="0"/>
      <w:marRight w:val="0"/>
      <w:marTop w:val="0"/>
      <w:marBottom w:val="0"/>
      <w:divBdr>
        <w:top w:val="none" w:sz="0" w:space="0" w:color="auto"/>
        <w:left w:val="none" w:sz="0" w:space="0" w:color="auto"/>
        <w:bottom w:val="none" w:sz="0" w:space="0" w:color="auto"/>
        <w:right w:val="none" w:sz="0" w:space="0" w:color="auto"/>
      </w:divBdr>
    </w:div>
    <w:div w:id="1783113409">
      <w:bodyDiv w:val="1"/>
      <w:marLeft w:val="0"/>
      <w:marRight w:val="0"/>
      <w:marTop w:val="0"/>
      <w:marBottom w:val="0"/>
      <w:divBdr>
        <w:top w:val="none" w:sz="0" w:space="0" w:color="auto"/>
        <w:left w:val="none" w:sz="0" w:space="0" w:color="auto"/>
        <w:bottom w:val="none" w:sz="0" w:space="0" w:color="auto"/>
        <w:right w:val="none" w:sz="0" w:space="0" w:color="auto"/>
      </w:divBdr>
    </w:div>
    <w:div w:id="1783955640">
      <w:bodyDiv w:val="1"/>
      <w:marLeft w:val="0"/>
      <w:marRight w:val="0"/>
      <w:marTop w:val="0"/>
      <w:marBottom w:val="0"/>
      <w:divBdr>
        <w:top w:val="none" w:sz="0" w:space="0" w:color="auto"/>
        <w:left w:val="none" w:sz="0" w:space="0" w:color="auto"/>
        <w:bottom w:val="none" w:sz="0" w:space="0" w:color="auto"/>
        <w:right w:val="none" w:sz="0" w:space="0" w:color="auto"/>
      </w:divBdr>
    </w:div>
    <w:div w:id="1783955985">
      <w:bodyDiv w:val="1"/>
      <w:marLeft w:val="0"/>
      <w:marRight w:val="0"/>
      <w:marTop w:val="0"/>
      <w:marBottom w:val="0"/>
      <w:divBdr>
        <w:top w:val="none" w:sz="0" w:space="0" w:color="auto"/>
        <w:left w:val="none" w:sz="0" w:space="0" w:color="auto"/>
        <w:bottom w:val="none" w:sz="0" w:space="0" w:color="auto"/>
        <w:right w:val="none" w:sz="0" w:space="0" w:color="auto"/>
      </w:divBdr>
    </w:div>
    <w:div w:id="1784181245">
      <w:bodyDiv w:val="1"/>
      <w:marLeft w:val="0"/>
      <w:marRight w:val="0"/>
      <w:marTop w:val="0"/>
      <w:marBottom w:val="0"/>
      <w:divBdr>
        <w:top w:val="none" w:sz="0" w:space="0" w:color="auto"/>
        <w:left w:val="none" w:sz="0" w:space="0" w:color="auto"/>
        <w:bottom w:val="none" w:sz="0" w:space="0" w:color="auto"/>
        <w:right w:val="none" w:sz="0" w:space="0" w:color="auto"/>
      </w:divBdr>
    </w:div>
    <w:div w:id="1784957594">
      <w:bodyDiv w:val="1"/>
      <w:marLeft w:val="0"/>
      <w:marRight w:val="0"/>
      <w:marTop w:val="0"/>
      <w:marBottom w:val="0"/>
      <w:divBdr>
        <w:top w:val="none" w:sz="0" w:space="0" w:color="auto"/>
        <w:left w:val="none" w:sz="0" w:space="0" w:color="auto"/>
        <w:bottom w:val="none" w:sz="0" w:space="0" w:color="auto"/>
        <w:right w:val="none" w:sz="0" w:space="0" w:color="auto"/>
      </w:divBdr>
    </w:div>
    <w:div w:id="1786382386">
      <w:bodyDiv w:val="1"/>
      <w:marLeft w:val="0"/>
      <w:marRight w:val="0"/>
      <w:marTop w:val="0"/>
      <w:marBottom w:val="0"/>
      <w:divBdr>
        <w:top w:val="none" w:sz="0" w:space="0" w:color="auto"/>
        <w:left w:val="none" w:sz="0" w:space="0" w:color="auto"/>
        <w:bottom w:val="none" w:sz="0" w:space="0" w:color="auto"/>
        <w:right w:val="none" w:sz="0" w:space="0" w:color="auto"/>
      </w:divBdr>
    </w:div>
    <w:div w:id="1786382638">
      <w:bodyDiv w:val="1"/>
      <w:marLeft w:val="0"/>
      <w:marRight w:val="0"/>
      <w:marTop w:val="0"/>
      <w:marBottom w:val="0"/>
      <w:divBdr>
        <w:top w:val="none" w:sz="0" w:space="0" w:color="auto"/>
        <w:left w:val="none" w:sz="0" w:space="0" w:color="auto"/>
        <w:bottom w:val="none" w:sz="0" w:space="0" w:color="auto"/>
        <w:right w:val="none" w:sz="0" w:space="0" w:color="auto"/>
      </w:divBdr>
    </w:div>
    <w:div w:id="1786654084">
      <w:bodyDiv w:val="1"/>
      <w:marLeft w:val="0"/>
      <w:marRight w:val="0"/>
      <w:marTop w:val="0"/>
      <w:marBottom w:val="0"/>
      <w:divBdr>
        <w:top w:val="none" w:sz="0" w:space="0" w:color="auto"/>
        <w:left w:val="none" w:sz="0" w:space="0" w:color="auto"/>
        <w:bottom w:val="none" w:sz="0" w:space="0" w:color="auto"/>
        <w:right w:val="none" w:sz="0" w:space="0" w:color="auto"/>
      </w:divBdr>
    </w:div>
    <w:div w:id="1787041976">
      <w:bodyDiv w:val="1"/>
      <w:marLeft w:val="0"/>
      <w:marRight w:val="0"/>
      <w:marTop w:val="0"/>
      <w:marBottom w:val="0"/>
      <w:divBdr>
        <w:top w:val="none" w:sz="0" w:space="0" w:color="auto"/>
        <w:left w:val="none" w:sz="0" w:space="0" w:color="auto"/>
        <w:bottom w:val="none" w:sz="0" w:space="0" w:color="auto"/>
        <w:right w:val="none" w:sz="0" w:space="0" w:color="auto"/>
      </w:divBdr>
    </w:div>
    <w:div w:id="1787694924">
      <w:bodyDiv w:val="1"/>
      <w:marLeft w:val="0"/>
      <w:marRight w:val="0"/>
      <w:marTop w:val="0"/>
      <w:marBottom w:val="0"/>
      <w:divBdr>
        <w:top w:val="none" w:sz="0" w:space="0" w:color="auto"/>
        <w:left w:val="none" w:sz="0" w:space="0" w:color="auto"/>
        <w:bottom w:val="none" w:sz="0" w:space="0" w:color="auto"/>
        <w:right w:val="none" w:sz="0" w:space="0" w:color="auto"/>
      </w:divBdr>
    </w:div>
    <w:div w:id="1788813632">
      <w:bodyDiv w:val="1"/>
      <w:marLeft w:val="0"/>
      <w:marRight w:val="0"/>
      <w:marTop w:val="0"/>
      <w:marBottom w:val="0"/>
      <w:divBdr>
        <w:top w:val="none" w:sz="0" w:space="0" w:color="auto"/>
        <w:left w:val="none" w:sz="0" w:space="0" w:color="auto"/>
        <w:bottom w:val="none" w:sz="0" w:space="0" w:color="auto"/>
        <w:right w:val="none" w:sz="0" w:space="0" w:color="auto"/>
      </w:divBdr>
    </w:div>
    <w:div w:id="1788818113">
      <w:bodyDiv w:val="1"/>
      <w:marLeft w:val="0"/>
      <w:marRight w:val="0"/>
      <w:marTop w:val="0"/>
      <w:marBottom w:val="0"/>
      <w:divBdr>
        <w:top w:val="none" w:sz="0" w:space="0" w:color="auto"/>
        <w:left w:val="none" w:sz="0" w:space="0" w:color="auto"/>
        <w:bottom w:val="none" w:sz="0" w:space="0" w:color="auto"/>
        <w:right w:val="none" w:sz="0" w:space="0" w:color="auto"/>
      </w:divBdr>
    </w:div>
    <w:div w:id="1789467510">
      <w:bodyDiv w:val="1"/>
      <w:marLeft w:val="0"/>
      <w:marRight w:val="0"/>
      <w:marTop w:val="0"/>
      <w:marBottom w:val="0"/>
      <w:divBdr>
        <w:top w:val="none" w:sz="0" w:space="0" w:color="auto"/>
        <w:left w:val="none" w:sz="0" w:space="0" w:color="auto"/>
        <w:bottom w:val="none" w:sz="0" w:space="0" w:color="auto"/>
        <w:right w:val="none" w:sz="0" w:space="0" w:color="auto"/>
      </w:divBdr>
    </w:div>
    <w:div w:id="1789624114">
      <w:bodyDiv w:val="1"/>
      <w:marLeft w:val="0"/>
      <w:marRight w:val="0"/>
      <w:marTop w:val="0"/>
      <w:marBottom w:val="0"/>
      <w:divBdr>
        <w:top w:val="none" w:sz="0" w:space="0" w:color="auto"/>
        <w:left w:val="none" w:sz="0" w:space="0" w:color="auto"/>
        <w:bottom w:val="none" w:sz="0" w:space="0" w:color="auto"/>
        <w:right w:val="none" w:sz="0" w:space="0" w:color="auto"/>
      </w:divBdr>
    </w:div>
    <w:div w:id="1789736357">
      <w:bodyDiv w:val="1"/>
      <w:marLeft w:val="0"/>
      <w:marRight w:val="0"/>
      <w:marTop w:val="0"/>
      <w:marBottom w:val="0"/>
      <w:divBdr>
        <w:top w:val="none" w:sz="0" w:space="0" w:color="auto"/>
        <w:left w:val="none" w:sz="0" w:space="0" w:color="auto"/>
        <w:bottom w:val="none" w:sz="0" w:space="0" w:color="auto"/>
        <w:right w:val="none" w:sz="0" w:space="0" w:color="auto"/>
      </w:divBdr>
    </w:div>
    <w:div w:id="1789931659">
      <w:bodyDiv w:val="1"/>
      <w:marLeft w:val="0"/>
      <w:marRight w:val="0"/>
      <w:marTop w:val="0"/>
      <w:marBottom w:val="0"/>
      <w:divBdr>
        <w:top w:val="none" w:sz="0" w:space="0" w:color="auto"/>
        <w:left w:val="none" w:sz="0" w:space="0" w:color="auto"/>
        <w:bottom w:val="none" w:sz="0" w:space="0" w:color="auto"/>
        <w:right w:val="none" w:sz="0" w:space="0" w:color="auto"/>
      </w:divBdr>
    </w:div>
    <w:div w:id="1790509909">
      <w:bodyDiv w:val="1"/>
      <w:marLeft w:val="0"/>
      <w:marRight w:val="0"/>
      <w:marTop w:val="0"/>
      <w:marBottom w:val="0"/>
      <w:divBdr>
        <w:top w:val="none" w:sz="0" w:space="0" w:color="auto"/>
        <w:left w:val="none" w:sz="0" w:space="0" w:color="auto"/>
        <w:bottom w:val="none" w:sz="0" w:space="0" w:color="auto"/>
        <w:right w:val="none" w:sz="0" w:space="0" w:color="auto"/>
      </w:divBdr>
    </w:div>
    <w:div w:id="1790586812">
      <w:bodyDiv w:val="1"/>
      <w:marLeft w:val="0"/>
      <w:marRight w:val="0"/>
      <w:marTop w:val="0"/>
      <w:marBottom w:val="0"/>
      <w:divBdr>
        <w:top w:val="none" w:sz="0" w:space="0" w:color="auto"/>
        <w:left w:val="none" w:sz="0" w:space="0" w:color="auto"/>
        <w:bottom w:val="none" w:sz="0" w:space="0" w:color="auto"/>
        <w:right w:val="none" w:sz="0" w:space="0" w:color="auto"/>
      </w:divBdr>
    </w:div>
    <w:div w:id="1791239759">
      <w:bodyDiv w:val="1"/>
      <w:marLeft w:val="0"/>
      <w:marRight w:val="0"/>
      <w:marTop w:val="0"/>
      <w:marBottom w:val="0"/>
      <w:divBdr>
        <w:top w:val="none" w:sz="0" w:space="0" w:color="auto"/>
        <w:left w:val="none" w:sz="0" w:space="0" w:color="auto"/>
        <w:bottom w:val="none" w:sz="0" w:space="0" w:color="auto"/>
        <w:right w:val="none" w:sz="0" w:space="0" w:color="auto"/>
      </w:divBdr>
    </w:div>
    <w:div w:id="1791585600">
      <w:bodyDiv w:val="1"/>
      <w:marLeft w:val="0"/>
      <w:marRight w:val="0"/>
      <w:marTop w:val="0"/>
      <w:marBottom w:val="0"/>
      <w:divBdr>
        <w:top w:val="none" w:sz="0" w:space="0" w:color="auto"/>
        <w:left w:val="none" w:sz="0" w:space="0" w:color="auto"/>
        <w:bottom w:val="none" w:sz="0" w:space="0" w:color="auto"/>
        <w:right w:val="none" w:sz="0" w:space="0" w:color="auto"/>
      </w:divBdr>
    </w:div>
    <w:div w:id="1792093419">
      <w:bodyDiv w:val="1"/>
      <w:marLeft w:val="0"/>
      <w:marRight w:val="0"/>
      <w:marTop w:val="0"/>
      <w:marBottom w:val="0"/>
      <w:divBdr>
        <w:top w:val="none" w:sz="0" w:space="0" w:color="auto"/>
        <w:left w:val="none" w:sz="0" w:space="0" w:color="auto"/>
        <w:bottom w:val="none" w:sz="0" w:space="0" w:color="auto"/>
        <w:right w:val="none" w:sz="0" w:space="0" w:color="auto"/>
      </w:divBdr>
    </w:div>
    <w:div w:id="1792430120">
      <w:bodyDiv w:val="1"/>
      <w:marLeft w:val="0"/>
      <w:marRight w:val="0"/>
      <w:marTop w:val="0"/>
      <w:marBottom w:val="0"/>
      <w:divBdr>
        <w:top w:val="none" w:sz="0" w:space="0" w:color="auto"/>
        <w:left w:val="none" w:sz="0" w:space="0" w:color="auto"/>
        <w:bottom w:val="none" w:sz="0" w:space="0" w:color="auto"/>
        <w:right w:val="none" w:sz="0" w:space="0" w:color="auto"/>
      </w:divBdr>
    </w:div>
    <w:div w:id="1792747111">
      <w:bodyDiv w:val="1"/>
      <w:marLeft w:val="0"/>
      <w:marRight w:val="0"/>
      <w:marTop w:val="0"/>
      <w:marBottom w:val="0"/>
      <w:divBdr>
        <w:top w:val="none" w:sz="0" w:space="0" w:color="auto"/>
        <w:left w:val="none" w:sz="0" w:space="0" w:color="auto"/>
        <w:bottom w:val="none" w:sz="0" w:space="0" w:color="auto"/>
        <w:right w:val="none" w:sz="0" w:space="0" w:color="auto"/>
      </w:divBdr>
    </w:div>
    <w:div w:id="1793356498">
      <w:bodyDiv w:val="1"/>
      <w:marLeft w:val="0"/>
      <w:marRight w:val="0"/>
      <w:marTop w:val="0"/>
      <w:marBottom w:val="0"/>
      <w:divBdr>
        <w:top w:val="none" w:sz="0" w:space="0" w:color="auto"/>
        <w:left w:val="none" w:sz="0" w:space="0" w:color="auto"/>
        <w:bottom w:val="none" w:sz="0" w:space="0" w:color="auto"/>
        <w:right w:val="none" w:sz="0" w:space="0" w:color="auto"/>
      </w:divBdr>
    </w:div>
    <w:div w:id="1793817291">
      <w:bodyDiv w:val="1"/>
      <w:marLeft w:val="0"/>
      <w:marRight w:val="0"/>
      <w:marTop w:val="0"/>
      <w:marBottom w:val="0"/>
      <w:divBdr>
        <w:top w:val="none" w:sz="0" w:space="0" w:color="auto"/>
        <w:left w:val="none" w:sz="0" w:space="0" w:color="auto"/>
        <w:bottom w:val="none" w:sz="0" w:space="0" w:color="auto"/>
        <w:right w:val="none" w:sz="0" w:space="0" w:color="auto"/>
      </w:divBdr>
    </w:div>
    <w:div w:id="1795634814">
      <w:bodyDiv w:val="1"/>
      <w:marLeft w:val="0"/>
      <w:marRight w:val="0"/>
      <w:marTop w:val="0"/>
      <w:marBottom w:val="0"/>
      <w:divBdr>
        <w:top w:val="none" w:sz="0" w:space="0" w:color="auto"/>
        <w:left w:val="none" w:sz="0" w:space="0" w:color="auto"/>
        <w:bottom w:val="none" w:sz="0" w:space="0" w:color="auto"/>
        <w:right w:val="none" w:sz="0" w:space="0" w:color="auto"/>
      </w:divBdr>
    </w:div>
    <w:div w:id="1797409054">
      <w:bodyDiv w:val="1"/>
      <w:marLeft w:val="0"/>
      <w:marRight w:val="0"/>
      <w:marTop w:val="0"/>
      <w:marBottom w:val="0"/>
      <w:divBdr>
        <w:top w:val="none" w:sz="0" w:space="0" w:color="auto"/>
        <w:left w:val="none" w:sz="0" w:space="0" w:color="auto"/>
        <w:bottom w:val="none" w:sz="0" w:space="0" w:color="auto"/>
        <w:right w:val="none" w:sz="0" w:space="0" w:color="auto"/>
      </w:divBdr>
    </w:div>
    <w:div w:id="1798332739">
      <w:bodyDiv w:val="1"/>
      <w:marLeft w:val="0"/>
      <w:marRight w:val="0"/>
      <w:marTop w:val="0"/>
      <w:marBottom w:val="0"/>
      <w:divBdr>
        <w:top w:val="none" w:sz="0" w:space="0" w:color="auto"/>
        <w:left w:val="none" w:sz="0" w:space="0" w:color="auto"/>
        <w:bottom w:val="none" w:sz="0" w:space="0" w:color="auto"/>
        <w:right w:val="none" w:sz="0" w:space="0" w:color="auto"/>
      </w:divBdr>
    </w:div>
    <w:div w:id="1798571562">
      <w:bodyDiv w:val="1"/>
      <w:marLeft w:val="0"/>
      <w:marRight w:val="0"/>
      <w:marTop w:val="0"/>
      <w:marBottom w:val="0"/>
      <w:divBdr>
        <w:top w:val="none" w:sz="0" w:space="0" w:color="auto"/>
        <w:left w:val="none" w:sz="0" w:space="0" w:color="auto"/>
        <w:bottom w:val="none" w:sz="0" w:space="0" w:color="auto"/>
        <w:right w:val="none" w:sz="0" w:space="0" w:color="auto"/>
      </w:divBdr>
    </w:div>
    <w:div w:id="1798720564">
      <w:bodyDiv w:val="1"/>
      <w:marLeft w:val="0"/>
      <w:marRight w:val="0"/>
      <w:marTop w:val="0"/>
      <w:marBottom w:val="0"/>
      <w:divBdr>
        <w:top w:val="none" w:sz="0" w:space="0" w:color="auto"/>
        <w:left w:val="none" w:sz="0" w:space="0" w:color="auto"/>
        <w:bottom w:val="none" w:sz="0" w:space="0" w:color="auto"/>
        <w:right w:val="none" w:sz="0" w:space="0" w:color="auto"/>
      </w:divBdr>
    </w:div>
    <w:div w:id="1798839697">
      <w:bodyDiv w:val="1"/>
      <w:marLeft w:val="0"/>
      <w:marRight w:val="0"/>
      <w:marTop w:val="0"/>
      <w:marBottom w:val="0"/>
      <w:divBdr>
        <w:top w:val="none" w:sz="0" w:space="0" w:color="auto"/>
        <w:left w:val="none" w:sz="0" w:space="0" w:color="auto"/>
        <w:bottom w:val="none" w:sz="0" w:space="0" w:color="auto"/>
        <w:right w:val="none" w:sz="0" w:space="0" w:color="auto"/>
      </w:divBdr>
    </w:div>
    <w:div w:id="1798908956">
      <w:bodyDiv w:val="1"/>
      <w:marLeft w:val="0"/>
      <w:marRight w:val="0"/>
      <w:marTop w:val="0"/>
      <w:marBottom w:val="0"/>
      <w:divBdr>
        <w:top w:val="none" w:sz="0" w:space="0" w:color="auto"/>
        <w:left w:val="none" w:sz="0" w:space="0" w:color="auto"/>
        <w:bottom w:val="none" w:sz="0" w:space="0" w:color="auto"/>
        <w:right w:val="none" w:sz="0" w:space="0" w:color="auto"/>
      </w:divBdr>
    </w:div>
    <w:div w:id="1798910025">
      <w:bodyDiv w:val="1"/>
      <w:marLeft w:val="0"/>
      <w:marRight w:val="0"/>
      <w:marTop w:val="0"/>
      <w:marBottom w:val="0"/>
      <w:divBdr>
        <w:top w:val="none" w:sz="0" w:space="0" w:color="auto"/>
        <w:left w:val="none" w:sz="0" w:space="0" w:color="auto"/>
        <w:bottom w:val="none" w:sz="0" w:space="0" w:color="auto"/>
        <w:right w:val="none" w:sz="0" w:space="0" w:color="auto"/>
      </w:divBdr>
    </w:div>
    <w:div w:id="1799301683">
      <w:bodyDiv w:val="1"/>
      <w:marLeft w:val="0"/>
      <w:marRight w:val="0"/>
      <w:marTop w:val="0"/>
      <w:marBottom w:val="0"/>
      <w:divBdr>
        <w:top w:val="none" w:sz="0" w:space="0" w:color="auto"/>
        <w:left w:val="none" w:sz="0" w:space="0" w:color="auto"/>
        <w:bottom w:val="none" w:sz="0" w:space="0" w:color="auto"/>
        <w:right w:val="none" w:sz="0" w:space="0" w:color="auto"/>
      </w:divBdr>
    </w:div>
    <w:div w:id="1799488882">
      <w:bodyDiv w:val="1"/>
      <w:marLeft w:val="0"/>
      <w:marRight w:val="0"/>
      <w:marTop w:val="0"/>
      <w:marBottom w:val="0"/>
      <w:divBdr>
        <w:top w:val="none" w:sz="0" w:space="0" w:color="auto"/>
        <w:left w:val="none" w:sz="0" w:space="0" w:color="auto"/>
        <w:bottom w:val="none" w:sz="0" w:space="0" w:color="auto"/>
        <w:right w:val="none" w:sz="0" w:space="0" w:color="auto"/>
      </w:divBdr>
    </w:div>
    <w:div w:id="1800803140">
      <w:bodyDiv w:val="1"/>
      <w:marLeft w:val="0"/>
      <w:marRight w:val="0"/>
      <w:marTop w:val="0"/>
      <w:marBottom w:val="0"/>
      <w:divBdr>
        <w:top w:val="none" w:sz="0" w:space="0" w:color="auto"/>
        <w:left w:val="none" w:sz="0" w:space="0" w:color="auto"/>
        <w:bottom w:val="none" w:sz="0" w:space="0" w:color="auto"/>
        <w:right w:val="none" w:sz="0" w:space="0" w:color="auto"/>
      </w:divBdr>
    </w:div>
    <w:div w:id="1800954986">
      <w:bodyDiv w:val="1"/>
      <w:marLeft w:val="0"/>
      <w:marRight w:val="0"/>
      <w:marTop w:val="0"/>
      <w:marBottom w:val="0"/>
      <w:divBdr>
        <w:top w:val="none" w:sz="0" w:space="0" w:color="auto"/>
        <w:left w:val="none" w:sz="0" w:space="0" w:color="auto"/>
        <w:bottom w:val="none" w:sz="0" w:space="0" w:color="auto"/>
        <w:right w:val="none" w:sz="0" w:space="0" w:color="auto"/>
      </w:divBdr>
    </w:div>
    <w:div w:id="1801531399">
      <w:bodyDiv w:val="1"/>
      <w:marLeft w:val="0"/>
      <w:marRight w:val="0"/>
      <w:marTop w:val="0"/>
      <w:marBottom w:val="0"/>
      <w:divBdr>
        <w:top w:val="none" w:sz="0" w:space="0" w:color="auto"/>
        <w:left w:val="none" w:sz="0" w:space="0" w:color="auto"/>
        <w:bottom w:val="none" w:sz="0" w:space="0" w:color="auto"/>
        <w:right w:val="none" w:sz="0" w:space="0" w:color="auto"/>
      </w:divBdr>
    </w:div>
    <w:div w:id="1801611712">
      <w:bodyDiv w:val="1"/>
      <w:marLeft w:val="0"/>
      <w:marRight w:val="0"/>
      <w:marTop w:val="0"/>
      <w:marBottom w:val="0"/>
      <w:divBdr>
        <w:top w:val="none" w:sz="0" w:space="0" w:color="auto"/>
        <w:left w:val="none" w:sz="0" w:space="0" w:color="auto"/>
        <w:bottom w:val="none" w:sz="0" w:space="0" w:color="auto"/>
        <w:right w:val="none" w:sz="0" w:space="0" w:color="auto"/>
      </w:divBdr>
    </w:div>
    <w:div w:id="1802073243">
      <w:bodyDiv w:val="1"/>
      <w:marLeft w:val="0"/>
      <w:marRight w:val="0"/>
      <w:marTop w:val="0"/>
      <w:marBottom w:val="0"/>
      <w:divBdr>
        <w:top w:val="none" w:sz="0" w:space="0" w:color="auto"/>
        <w:left w:val="none" w:sz="0" w:space="0" w:color="auto"/>
        <w:bottom w:val="none" w:sz="0" w:space="0" w:color="auto"/>
        <w:right w:val="none" w:sz="0" w:space="0" w:color="auto"/>
      </w:divBdr>
    </w:div>
    <w:div w:id="1802576814">
      <w:bodyDiv w:val="1"/>
      <w:marLeft w:val="0"/>
      <w:marRight w:val="0"/>
      <w:marTop w:val="0"/>
      <w:marBottom w:val="0"/>
      <w:divBdr>
        <w:top w:val="none" w:sz="0" w:space="0" w:color="auto"/>
        <w:left w:val="none" w:sz="0" w:space="0" w:color="auto"/>
        <w:bottom w:val="none" w:sz="0" w:space="0" w:color="auto"/>
        <w:right w:val="none" w:sz="0" w:space="0" w:color="auto"/>
      </w:divBdr>
    </w:div>
    <w:div w:id="1802724389">
      <w:bodyDiv w:val="1"/>
      <w:marLeft w:val="0"/>
      <w:marRight w:val="0"/>
      <w:marTop w:val="0"/>
      <w:marBottom w:val="0"/>
      <w:divBdr>
        <w:top w:val="none" w:sz="0" w:space="0" w:color="auto"/>
        <w:left w:val="none" w:sz="0" w:space="0" w:color="auto"/>
        <w:bottom w:val="none" w:sz="0" w:space="0" w:color="auto"/>
        <w:right w:val="none" w:sz="0" w:space="0" w:color="auto"/>
      </w:divBdr>
    </w:div>
    <w:div w:id="1802993400">
      <w:bodyDiv w:val="1"/>
      <w:marLeft w:val="0"/>
      <w:marRight w:val="0"/>
      <w:marTop w:val="0"/>
      <w:marBottom w:val="0"/>
      <w:divBdr>
        <w:top w:val="none" w:sz="0" w:space="0" w:color="auto"/>
        <w:left w:val="none" w:sz="0" w:space="0" w:color="auto"/>
        <w:bottom w:val="none" w:sz="0" w:space="0" w:color="auto"/>
        <w:right w:val="none" w:sz="0" w:space="0" w:color="auto"/>
      </w:divBdr>
    </w:div>
    <w:div w:id="1804762194">
      <w:bodyDiv w:val="1"/>
      <w:marLeft w:val="0"/>
      <w:marRight w:val="0"/>
      <w:marTop w:val="0"/>
      <w:marBottom w:val="0"/>
      <w:divBdr>
        <w:top w:val="none" w:sz="0" w:space="0" w:color="auto"/>
        <w:left w:val="none" w:sz="0" w:space="0" w:color="auto"/>
        <w:bottom w:val="none" w:sz="0" w:space="0" w:color="auto"/>
        <w:right w:val="none" w:sz="0" w:space="0" w:color="auto"/>
      </w:divBdr>
    </w:div>
    <w:div w:id="1805153017">
      <w:bodyDiv w:val="1"/>
      <w:marLeft w:val="0"/>
      <w:marRight w:val="0"/>
      <w:marTop w:val="0"/>
      <w:marBottom w:val="0"/>
      <w:divBdr>
        <w:top w:val="none" w:sz="0" w:space="0" w:color="auto"/>
        <w:left w:val="none" w:sz="0" w:space="0" w:color="auto"/>
        <w:bottom w:val="none" w:sz="0" w:space="0" w:color="auto"/>
        <w:right w:val="none" w:sz="0" w:space="0" w:color="auto"/>
      </w:divBdr>
    </w:div>
    <w:div w:id="1805734657">
      <w:bodyDiv w:val="1"/>
      <w:marLeft w:val="0"/>
      <w:marRight w:val="0"/>
      <w:marTop w:val="0"/>
      <w:marBottom w:val="0"/>
      <w:divBdr>
        <w:top w:val="none" w:sz="0" w:space="0" w:color="auto"/>
        <w:left w:val="none" w:sz="0" w:space="0" w:color="auto"/>
        <w:bottom w:val="none" w:sz="0" w:space="0" w:color="auto"/>
        <w:right w:val="none" w:sz="0" w:space="0" w:color="auto"/>
      </w:divBdr>
    </w:div>
    <w:div w:id="1805805612">
      <w:bodyDiv w:val="1"/>
      <w:marLeft w:val="0"/>
      <w:marRight w:val="0"/>
      <w:marTop w:val="0"/>
      <w:marBottom w:val="0"/>
      <w:divBdr>
        <w:top w:val="none" w:sz="0" w:space="0" w:color="auto"/>
        <w:left w:val="none" w:sz="0" w:space="0" w:color="auto"/>
        <w:bottom w:val="none" w:sz="0" w:space="0" w:color="auto"/>
        <w:right w:val="none" w:sz="0" w:space="0" w:color="auto"/>
      </w:divBdr>
    </w:div>
    <w:div w:id="1806508116">
      <w:bodyDiv w:val="1"/>
      <w:marLeft w:val="0"/>
      <w:marRight w:val="0"/>
      <w:marTop w:val="0"/>
      <w:marBottom w:val="0"/>
      <w:divBdr>
        <w:top w:val="none" w:sz="0" w:space="0" w:color="auto"/>
        <w:left w:val="none" w:sz="0" w:space="0" w:color="auto"/>
        <w:bottom w:val="none" w:sz="0" w:space="0" w:color="auto"/>
        <w:right w:val="none" w:sz="0" w:space="0" w:color="auto"/>
      </w:divBdr>
    </w:div>
    <w:div w:id="1807353304">
      <w:bodyDiv w:val="1"/>
      <w:marLeft w:val="0"/>
      <w:marRight w:val="0"/>
      <w:marTop w:val="0"/>
      <w:marBottom w:val="0"/>
      <w:divBdr>
        <w:top w:val="none" w:sz="0" w:space="0" w:color="auto"/>
        <w:left w:val="none" w:sz="0" w:space="0" w:color="auto"/>
        <w:bottom w:val="none" w:sz="0" w:space="0" w:color="auto"/>
        <w:right w:val="none" w:sz="0" w:space="0" w:color="auto"/>
      </w:divBdr>
    </w:div>
    <w:div w:id="1808204925">
      <w:bodyDiv w:val="1"/>
      <w:marLeft w:val="0"/>
      <w:marRight w:val="0"/>
      <w:marTop w:val="0"/>
      <w:marBottom w:val="0"/>
      <w:divBdr>
        <w:top w:val="none" w:sz="0" w:space="0" w:color="auto"/>
        <w:left w:val="none" w:sz="0" w:space="0" w:color="auto"/>
        <w:bottom w:val="none" w:sz="0" w:space="0" w:color="auto"/>
        <w:right w:val="none" w:sz="0" w:space="0" w:color="auto"/>
      </w:divBdr>
    </w:div>
    <w:div w:id="1808429615">
      <w:bodyDiv w:val="1"/>
      <w:marLeft w:val="0"/>
      <w:marRight w:val="0"/>
      <w:marTop w:val="0"/>
      <w:marBottom w:val="0"/>
      <w:divBdr>
        <w:top w:val="none" w:sz="0" w:space="0" w:color="auto"/>
        <w:left w:val="none" w:sz="0" w:space="0" w:color="auto"/>
        <w:bottom w:val="none" w:sz="0" w:space="0" w:color="auto"/>
        <w:right w:val="none" w:sz="0" w:space="0" w:color="auto"/>
      </w:divBdr>
    </w:div>
    <w:div w:id="1809393812">
      <w:bodyDiv w:val="1"/>
      <w:marLeft w:val="0"/>
      <w:marRight w:val="0"/>
      <w:marTop w:val="0"/>
      <w:marBottom w:val="0"/>
      <w:divBdr>
        <w:top w:val="none" w:sz="0" w:space="0" w:color="auto"/>
        <w:left w:val="none" w:sz="0" w:space="0" w:color="auto"/>
        <w:bottom w:val="none" w:sz="0" w:space="0" w:color="auto"/>
        <w:right w:val="none" w:sz="0" w:space="0" w:color="auto"/>
      </w:divBdr>
    </w:div>
    <w:div w:id="1811092264">
      <w:bodyDiv w:val="1"/>
      <w:marLeft w:val="0"/>
      <w:marRight w:val="0"/>
      <w:marTop w:val="0"/>
      <w:marBottom w:val="0"/>
      <w:divBdr>
        <w:top w:val="none" w:sz="0" w:space="0" w:color="auto"/>
        <w:left w:val="none" w:sz="0" w:space="0" w:color="auto"/>
        <w:bottom w:val="none" w:sz="0" w:space="0" w:color="auto"/>
        <w:right w:val="none" w:sz="0" w:space="0" w:color="auto"/>
      </w:divBdr>
    </w:div>
    <w:div w:id="1812212356">
      <w:bodyDiv w:val="1"/>
      <w:marLeft w:val="0"/>
      <w:marRight w:val="0"/>
      <w:marTop w:val="0"/>
      <w:marBottom w:val="0"/>
      <w:divBdr>
        <w:top w:val="none" w:sz="0" w:space="0" w:color="auto"/>
        <w:left w:val="none" w:sz="0" w:space="0" w:color="auto"/>
        <w:bottom w:val="none" w:sz="0" w:space="0" w:color="auto"/>
        <w:right w:val="none" w:sz="0" w:space="0" w:color="auto"/>
      </w:divBdr>
    </w:div>
    <w:div w:id="1812482375">
      <w:bodyDiv w:val="1"/>
      <w:marLeft w:val="0"/>
      <w:marRight w:val="0"/>
      <w:marTop w:val="0"/>
      <w:marBottom w:val="0"/>
      <w:divBdr>
        <w:top w:val="none" w:sz="0" w:space="0" w:color="auto"/>
        <w:left w:val="none" w:sz="0" w:space="0" w:color="auto"/>
        <w:bottom w:val="none" w:sz="0" w:space="0" w:color="auto"/>
        <w:right w:val="none" w:sz="0" w:space="0" w:color="auto"/>
      </w:divBdr>
    </w:div>
    <w:div w:id="1813593673">
      <w:bodyDiv w:val="1"/>
      <w:marLeft w:val="0"/>
      <w:marRight w:val="0"/>
      <w:marTop w:val="0"/>
      <w:marBottom w:val="0"/>
      <w:divBdr>
        <w:top w:val="none" w:sz="0" w:space="0" w:color="auto"/>
        <w:left w:val="none" w:sz="0" w:space="0" w:color="auto"/>
        <w:bottom w:val="none" w:sz="0" w:space="0" w:color="auto"/>
        <w:right w:val="none" w:sz="0" w:space="0" w:color="auto"/>
      </w:divBdr>
    </w:div>
    <w:div w:id="1814174170">
      <w:bodyDiv w:val="1"/>
      <w:marLeft w:val="0"/>
      <w:marRight w:val="0"/>
      <w:marTop w:val="0"/>
      <w:marBottom w:val="0"/>
      <w:divBdr>
        <w:top w:val="none" w:sz="0" w:space="0" w:color="auto"/>
        <w:left w:val="none" w:sz="0" w:space="0" w:color="auto"/>
        <w:bottom w:val="none" w:sz="0" w:space="0" w:color="auto"/>
        <w:right w:val="none" w:sz="0" w:space="0" w:color="auto"/>
      </w:divBdr>
    </w:div>
    <w:div w:id="1815373235">
      <w:bodyDiv w:val="1"/>
      <w:marLeft w:val="0"/>
      <w:marRight w:val="0"/>
      <w:marTop w:val="0"/>
      <w:marBottom w:val="0"/>
      <w:divBdr>
        <w:top w:val="none" w:sz="0" w:space="0" w:color="auto"/>
        <w:left w:val="none" w:sz="0" w:space="0" w:color="auto"/>
        <w:bottom w:val="none" w:sz="0" w:space="0" w:color="auto"/>
        <w:right w:val="none" w:sz="0" w:space="0" w:color="auto"/>
      </w:divBdr>
    </w:div>
    <w:div w:id="1816877062">
      <w:bodyDiv w:val="1"/>
      <w:marLeft w:val="0"/>
      <w:marRight w:val="0"/>
      <w:marTop w:val="0"/>
      <w:marBottom w:val="0"/>
      <w:divBdr>
        <w:top w:val="none" w:sz="0" w:space="0" w:color="auto"/>
        <w:left w:val="none" w:sz="0" w:space="0" w:color="auto"/>
        <w:bottom w:val="none" w:sz="0" w:space="0" w:color="auto"/>
        <w:right w:val="none" w:sz="0" w:space="0" w:color="auto"/>
      </w:divBdr>
    </w:div>
    <w:div w:id="1817454468">
      <w:bodyDiv w:val="1"/>
      <w:marLeft w:val="0"/>
      <w:marRight w:val="0"/>
      <w:marTop w:val="0"/>
      <w:marBottom w:val="0"/>
      <w:divBdr>
        <w:top w:val="none" w:sz="0" w:space="0" w:color="auto"/>
        <w:left w:val="none" w:sz="0" w:space="0" w:color="auto"/>
        <w:bottom w:val="none" w:sz="0" w:space="0" w:color="auto"/>
        <w:right w:val="none" w:sz="0" w:space="0" w:color="auto"/>
      </w:divBdr>
    </w:div>
    <w:div w:id="1818449642">
      <w:bodyDiv w:val="1"/>
      <w:marLeft w:val="0"/>
      <w:marRight w:val="0"/>
      <w:marTop w:val="0"/>
      <w:marBottom w:val="0"/>
      <w:divBdr>
        <w:top w:val="none" w:sz="0" w:space="0" w:color="auto"/>
        <w:left w:val="none" w:sz="0" w:space="0" w:color="auto"/>
        <w:bottom w:val="none" w:sz="0" w:space="0" w:color="auto"/>
        <w:right w:val="none" w:sz="0" w:space="0" w:color="auto"/>
      </w:divBdr>
    </w:div>
    <w:div w:id="1818572582">
      <w:bodyDiv w:val="1"/>
      <w:marLeft w:val="0"/>
      <w:marRight w:val="0"/>
      <w:marTop w:val="0"/>
      <w:marBottom w:val="0"/>
      <w:divBdr>
        <w:top w:val="none" w:sz="0" w:space="0" w:color="auto"/>
        <w:left w:val="none" w:sz="0" w:space="0" w:color="auto"/>
        <w:bottom w:val="none" w:sz="0" w:space="0" w:color="auto"/>
        <w:right w:val="none" w:sz="0" w:space="0" w:color="auto"/>
      </w:divBdr>
    </w:div>
    <w:div w:id="1819498217">
      <w:bodyDiv w:val="1"/>
      <w:marLeft w:val="0"/>
      <w:marRight w:val="0"/>
      <w:marTop w:val="0"/>
      <w:marBottom w:val="0"/>
      <w:divBdr>
        <w:top w:val="none" w:sz="0" w:space="0" w:color="auto"/>
        <w:left w:val="none" w:sz="0" w:space="0" w:color="auto"/>
        <w:bottom w:val="none" w:sz="0" w:space="0" w:color="auto"/>
        <w:right w:val="none" w:sz="0" w:space="0" w:color="auto"/>
      </w:divBdr>
    </w:div>
    <w:div w:id="1820222998">
      <w:bodyDiv w:val="1"/>
      <w:marLeft w:val="0"/>
      <w:marRight w:val="0"/>
      <w:marTop w:val="0"/>
      <w:marBottom w:val="0"/>
      <w:divBdr>
        <w:top w:val="none" w:sz="0" w:space="0" w:color="auto"/>
        <w:left w:val="none" w:sz="0" w:space="0" w:color="auto"/>
        <w:bottom w:val="none" w:sz="0" w:space="0" w:color="auto"/>
        <w:right w:val="none" w:sz="0" w:space="0" w:color="auto"/>
      </w:divBdr>
    </w:div>
    <w:div w:id="1820875154">
      <w:bodyDiv w:val="1"/>
      <w:marLeft w:val="0"/>
      <w:marRight w:val="0"/>
      <w:marTop w:val="0"/>
      <w:marBottom w:val="0"/>
      <w:divBdr>
        <w:top w:val="none" w:sz="0" w:space="0" w:color="auto"/>
        <w:left w:val="none" w:sz="0" w:space="0" w:color="auto"/>
        <w:bottom w:val="none" w:sz="0" w:space="0" w:color="auto"/>
        <w:right w:val="none" w:sz="0" w:space="0" w:color="auto"/>
      </w:divBdr>
    </w:div>
    <w:div w:id="1822766040">
      <w:bodyDiv w:val="1"/>
      <w:marLeft w:val="0"/>
      <w:marRight w:val="0"/>
      <w:marTop w:val="0"/>
      <w:marBottom w:val="0"/>
      <w:divBdr>
        <w:top w:val="none" w:sz="0" w:space="0" w:color="auto"/>
        <w:left w:val="none" w:sz="0" w:space="0" w:color="auto"/>
        <w:bottom w:val="none" w:sz="0" w:space="0" w:color="auto"/>
        <w:right w:val="none" w:sz="0" w:space="0" w:color="auto"/>
      </w:divBdr>
    </w:div>
    <w:div w:id="1823352511">
      <w:bodyDiv w:val="1"/>
      <w:marLeft w:val="0"/>
      <w:marRight w:val="0"/>
      <w:marTop w:val="0"/>
      <w:marBottom w:val="0"/>
      <w:divBdr>
        <w:top w:val="none" w:sz="0" w:space="0" w:color="auto"/>
        <w:left w:val="none" w:sz="0" w:space="0" w:color="auto"/>
        <w:bottom w:val="none" w:sz="0" w:space="0" w:color="auto"/>
        <w:right w:val="none" w:sz="0" w:space="0" w:color="auto"/>
      </w:divBdr>
    </w:div>
    <w:div w:id="1823421834">
      <w:bodyDiv w:val="1"/>
      <w:marLeft w:val="0"/>
      <w:marRight w:val="0"/>
      <w:marTop w:val="0"/>
      <w:marBottom w:val="0"/>
      <w:divBdr>
        <w:top w:val="none" w:sz="0" w:space="0" w:color="auto"/>
        <w:left w:val="none" w:sz="0" w:space="0" w:color="auto"/>
        <w:bottom w:val="none" w:sz="0" w:space="0" w:color="auto"/>
        <w:right w:val="none" w:sz="0" w:space="0" w:color="auto"/>
      </w:divBdr>
    </w:div>
    <w:div w:id="1823961631">
      <w:bodyDiv w:val="1"/>
      <w:marLeft w:val="0"/>
      <w:marRight w:val="0"/>
      <w:marTop w:val="0"/>
      <w:marBottom w:val="0"/>
      <w:divBdr>
        <w:top w:val="none" w:sz="0" w:space="0" w:color="auto"/>
        <w:left w:val="none" w:sz="0" w:space="0" w:color="auto"/>
        <w:bottom w:val="none" w:sz="0" w:space="0" w:color="auto"/>
        <w:right w:val="none" w:sz="0" w:space="0" w:color="auto"/>
      </w:divBdr>
    </w:div>
    <w:div w:id="1824274487">
      <w:bodyDiv w:val="1"/>
      <w:marLeft w:val="0"/>
      <w:marRight w:val="0"/>
      <w:marTop w:val="0"/>
      <w:marBottom w:val="0"/>
      <w:divBdr>
        <w:top w:val="none" w:sz="0" w:space="0" w:color="auto"/>
        <w:left w:val="none" w:sz="0" w:space="0" w:color="auto"/>
        <w:bottom w:val="none" w:sz="0" w:space="0" w:color="auto"/>
        <w:right w:val="none" w:sz="0" w:space="0" w:color="auto"/>
      </w:divBdr>
    </w:div>
    <w:div w:id="1824929639">
      <w:bodyDiv w:val="1"/>
      <w:marLeft w:val="0"/>
      <w:marRight w:val="0"/>
      <w:marTop w:val="0"/>
      <w:marBottom w:val="0"/>
      <w:divBdr>
        <w:top w:val="none" w:sz="0" w:space="0" w:color="auto"/>
        <w:left w:val="none" w:sz="0" w:space="0" w:color="auto"/>
        <w:bottom w:val="none" w:sz="0" w:space="0" w:color="auto"/>
        <w:right w:val="none" w:sz="0" w:space="0" w:color="auto"/>
      </w:divBdr>
    </w:div>
    <w:div w:id="1825274770">
      <w:bodyDiv w:val="1"/>
      <w:marLeft w:val="0"/>
      <w:marRight w:val="0"/>
      <w:marTop w:val="0"/>
      <w:marBottom w:val="0"/>
      <w:divBdr>
        <w:top w:val="none" w:sz="0" w:space="0" w:color="auto"/>
        <w:left w:val="none" w:sz="0" w:space="0" w:color="auto"/>
        <w:bottom w:val="none" w:sz="0" w:space="0" w:color="auto"/>
        <w:right w:val="none" w:sz="0" w:space="0" w:color="auto"/>
      </w:divBdr>
    </w:div>
    <w:div w:id="1825511290">
      <w:bodyDiv w:val="1"/>
      <w:marLeft w:val="0"/>
      <w:marRight w:val="0"/>
      <w:marTop w:val="0"/>
      <w:marBottom w:val="0"/>
      <w:divBdr>
        <w:top w:val="none" w:sz="0" w:space="0" w:color="auto"/>
        <w:left w:val="none" w:sz="0" w:space="0" w:color="auto"/>
        <w:bottom w:val="none" w:sz="0" w:space="0" w:color="auto"/>
        <w:right w:val="none" w:sz="0" w:space="0" w:color="auto"/>
      </w:divBdr>
    </w:div>
    <w:div w:id="1825929201">
      <w:bodyDiv w:val="1"/>
      <w:marLeft w:val="0"/>
      <w:marRight w:val="0"/>
      <w:marTop w:val="0"/>
      <w:marBottom w:val="0"/>
      <w:divBdr>
        <w:top w:val="none" w:sz="0" w:space="0" w:color="auto"/>
        <w:left w:val="none" w:sz="0" w:space="0" w:color="auto"/>
        <w:bottom w:val="none" w:sz="0" w:space="0" w:color="auto"/>
        <w:right w:val="none" w:sz="0" w:space="0" w:color="auto"/>
      </w:divBdr>
    </w:div>
    <w:div w:id="1826429284">
      <w:bodyDiv w:val="1"/>
      <w:marLeft w:val="0"/>
      <w:marRight w:val="0"/>
      <w:marTop w:val="0"/>
      <w:marBottom w:val="0"/>
      <w:divBdr>
        <w:top w:val="none" w:sz="0" w:space="0" w:color="auto"/>
        <w:left w:val="none" w:sz="0" w:space="0" w:color="auto"/>
        <w:bottom w:val="none" w:sz="0" w:space="0" w:color="auto"/>
        <w:right w:val="none" w:sz="0" w:space="0" w:color="auto"/>
      </w:divBdr>
    </w:div>
    <w:div w:id="1826431743">
      <w:bodyDiv w:val="1"/>
      <w:marLeft w:val="0"/>
      <w:marRight w:val="0"/>
      <w:marTop w:val="0"/>
      <w:marBottom w:val="0"/>
      <w:divBdr>
        <w:top w:val="none" w:sz="0" w:space="0" w:color="auto"/>
        <w:left w:val="none" w:sz="0" w:space="0" w:color="auto"/>
        <w:bottom w:val="none" w:sz="0" w:space="0" w:color="auto"/>
        <w:right w:val="none" w:sz="0" w:space="0" w:color="auto"/>
      </w:divBdr>
    </w:div>
    <w:div w:id="1828325832">
      <w:bodyDiv w:val="1"/>
      <w:marLeft w:val="0"/>
      <w:marRight w:val="0"/>
      <w:marTop w:val="0"/>
      <w:marBottom w:val="0"/>
      <w:divBdr>
        <w:top w:val="none" w:sz="0" w:space="0" w:color="auto"/>
        <w:left w:val="none" w:sz="0" w:space="0" w:color="auto"/>
        <w:bottom w:val="none" w:sz="0" w:space="0" w:color="auto"/>
        <w:right w:val="none" w:sz="0" w:space="0" w:color="auto"/>
      </w:divBdr>
    </w:div>
    <w:div w:id="1829707006">
      <w:bodyDiv w:val="1"/>
      <w:marLeft w:val="0"/>
      <w:marRight w:val="0"/>
      <w:marTop w:val="0"/>
      <w:marBottom w:val="0"/>
      <w:divBdr>
        <w:top w:val="none" w:sz="0" w:space="0" w:color="auto"/>
        <w:left w:val="none" w:sz="0" w:space="0" w:color="auto"/>
        <w:bottom w:val="none" w:sz="0" w:space="0" w:color="auto"/>
        <w:right w:val="none" w:sz="0" w:space="0" w:color="auto"/>
      </w:divBdr>
    </w:div>
    <w:div w:id="1830290344">
      <w:bodyDiv w:val="1"/>
      <w:marLeft w:val="0"/>
      <w:marRight w:val="0"/>
      <w:marTop w:val="0"/>
      <w:marBottom w:val="0"/>
      <w:divBdr>
        <w:top w:val="none" w:sz="0" w:space="0" w:color="auto"/>
        <w:left w:val="none" w:sz="0" w:space="0" w:color="auto"/>
        <w:bottom w:val="none" w:sz="0" w:space="0" w:color="auto"/>
        <w:right w:val="none" w:sz="0" w:space="0" w:color="auto"/>
      </w:divBdr>
    </w:div>
    <w:div w:id="1830515091">
      <w:bodyDiv w:val="1"/>
      <w:marLeft w:val="0"/>
      <w:marRight w:val="0"/>
      <w:marTop w:val="0"/>
      <w:marBottom w:val="0"/>
      <w:divBdr>
        <w:top w:val="none" w:sz="0" w:space="0" w:color="auto"/>
        <w:left w:val="none" w:sz="0" w:space="0" w:color="auto"/>
        <w:bottom w:val="none" w:sz="0" w:space="0" w:color="auto"/>
        <w:right w:val="none" w:sz="0" w:space="0" w:color="auto"/>
      </w:divBdr>
    </w:div>
    <w:div w:id="1830752898">
      <w:bodyDiv w:val="1"/>
      <w:marLeft w:val="0"/>
      <w:marRight w:val="0"/>
      <w:marTop w:val="0"/>
      <w:marBottom w:val="0"/>
      <w:divBdr>
        <w:top w:val="none" w:sz="0" w:space="0" w:color="auto"/>
        <w:left w:val="none" w:sz="0" w:space="0" w:color="auto"/>
        <w:bottom w:val="none" w:sz="0" w:space="0" w:color="auto"/>
        <w:right w:val="none" w:sz="0" w:space="0" w:color="auto"/>
      </w:divBdr>
    </w:div>
    <w:div w:id="1831870816">
      <w:bodyDiv w:val="1"/>
      <w:marLeft w:val="0"/>
      <w:marRight w:val="0"/>
      <w:marTop w:val="0"/>
      <w:marBottom w:val="0"/>
      <w:divBdr>
        <w:top w:val="none" w:sz="0" w:space="0" w:color="auto"/>
        <w:left w:val="none" w:sz="0" w:space="0" w:color="auto"/>
        <w:bottom w:val="none" w:sz="0" w:space="0" w:color="auto"/>
        <w:right w:val="none" w:sz="0" w:space="0" w:color="auto"/>
      </w:divBdr>
    </w:div>
    <w:div w:id="1832060090">
      <w:bodyDiv w:val="1"/>
      <w:marLeft w:val="0"/>
      <w:marRight w:val="0"/>
      <w:marTop w:val="0"/>
      <w:marBottom w:val="0"/>
      <w:divBdr>
        <w:top w:val="none" w:sz="0" w:space="0" w:color="auto"/>
        <w:left w:val="none" w:sz="0" w:space="0" w:color="auto"/>
        <w:bottom w:val="none" w:sz="0" w:space="0" w:color="auto"/>
        <w:right w:val="none" w:sz="0" w:space="0" w:color="auto"/>
      </w:divBdr>
    </w:div>
    <w:div w:id="1832212885">
      <w:bodyDiv w:val="1"/>
      <w:marLeft w:val="0"/>
      <w:marRight w:val="0"/>
      <w:marTop w:val="0"/>
      <w:marBottom w:val="0"/>
      <w:divBdr>
        <w:top w:val="none" w:sz="0" w:space="0" w:color="auto"/>
        <w:left w:val="none" w:sz="0" w:space="0" w:color="auto"/>
        <w:bottom w:val="none" w:sz="0" w:space="0" w:color="auto"/>
        <w:right w:val="none" w:sz="0" w:space="0" w:color="auto"/>
      </w:divBdr>
    </w:div>
    <w:div w:id="1832599418">
      <w:bodyDiv w:val="1"/>
      <w:marLeft w:val="0"/>
      <w:marRight w:val="0"/>
      <w:marTop w:val="0"/>
      <w:marBottom w:val="0"/>
      <w:divBdr>
        <w:top w:val="none" w:sz="0" w:space="0" w:color="auto"/>
        <w:left w:val="none" w:sz="0" w:space="0" w:color="auto"/>
        <w:bottom w:val="none" w:sz="0" w:space="0" w:color="auto"/>
        <w:right w:val="none" w:sz="0" w:space="0" w:color="auto"/>
      </w:divBdr>
    </w:div>
    <w:div w:id="1833789179">
      <w:bodyDiv w:val="1"/>
      <w:marLeft w:val="0"/>
      <w:marRight w:val="0"/>
      <w:marTop w:val="0"/>
      <w:marBottom w:val="0"/>
      <w:divBdr>
        <w:top w:val="none" w:sz="0" w:space="0" w:color="auto"/>
        <w:left w:val="none" w:sz="0" w:space="0" w:color="auto"/>
        <w:bottom w:val="none" w:sz="0" w:space="0" w:color="auto"/>
        <w:right w:val="none" w:sz="0" w:space="0" w:color="auto"/>
      </w:divBdr>
    </w:div>
    <w:div w:id="1836257707">
      <w:bodyDiv w:val="1"/>
      <w:marLeft w:val="0"/>
      <w:marRight w:val="0"/>
      <w:marTop w:val="0"/>
      <w:marBottom w:val="0"/>
      <w:divBdr>
        <w:top w:val="none" w:sz="0" w:space="0" w:color="auto"/>
        <w:left w:val="none" w:sz="0" w:space="0" w:color="auto"/>
        <w:bottom w:val="none" w:sz="0" w:space="0" w:color="auto"/>
        <w:right w:val="none" w:sz="0" w:space="0" w:color="auto"/>
      </w:divBdr>
    </w:div>
    <w:div w:id="1836412898">
      <w:bodyDiv w:val="1"/>
      <w:marLeft w:val="0"/>
      <w:marRight w:val="0"/>
      <w:marTop w:val="0"/>
      <w:marBottom w:val="0"/>
      <w:divBdr>
        <w:top w:val="none" w:sz="0" w:space="0" w:color="auto"/>
        <w:left w:val="none" w:sz="0" w:space="0" w:color="auto"/>
        <w:bottom w:val="none" w:sz="0" w:space="0" w:color="auto"/>
        <w:right w:val="none" w:sz="0" w:space="0" w:color="auto"/>
      </w:divBdr>
    </w:div>
    <w:div w:id="1836450872">
      <w:bodyDiv w:val="1"/>
      <w:marLeft w:val="0"/>
      <w:marRight w:val="0"/>
      <w:marTop w:val="0"/>
      <w:marBottom w:val="0"/>
      <w:divBdr>
        <w:top w:val="none" w:sz="0" w:space="0" w:color="auto"/>
        <w:left w:val="none" w:sz="0" w:space="0" w:color="auto"/>
        <w:bottom w:val="none" w:sz="0" w:space="0" w:color="auto"/>
        <w:right w:val="none" w:sz="0" w:space="0" w:color="auto"/>
      </w:divBdr>
    </w:div>
    <w:div w:id="1836607951">
      <w:bodyDiv w:val="1"/>
      <w:marLeft w:val="0"/>
      <w:marRight w:val="0"/>
      <w:marTop w:val="0"/>
      <w:marBottom w:val="0"/>
      <w:divBdr>
        <w:top w:val="none" w:sz="0" w:space="0" w:color="auto"/>
        <w:left w:val="none" w:sz="0" w:space="0" w:color="auto"/>
        <w:bottom w:val="none" w:sz="0" w:space="0" w:color="auto"/>
        <w:right w:val="none" w:sz="0" w:space="0" w:color="auto"/>
      </w:divBdr>
    </w:div>
    <w:div w:id="1836915815">
      <w:bodyDiv w:val="1"/>
      <w:marLeft w:val="0"/>
      <w:marRight w:val="0"/>
      <w:marTop w:val="0"/>
      <w:marBottom w:val="0"/>
      <w:divBdr>
        <w:top w:val="none" w:sz="0" w:space="0" w:color="auto"/>
        <w:left w:val="none" w:sz="0" w:space="0" w:color="auto"/>
        <w:bottom w:val="none" w:sz="0" w:space="0" w:color="auto"/>
        <w:right w:val="none" w:sz="0" w:space="0" w:color="auto"/>
      </w:divBdr>
    </w:div>
    <w:div w:id="1837308296">
      <w:bodyDiv w:val="1"/>
      <w:marLeft w:val="0"/>
      <w:marRight w:val="0"/>
      <w:marTop w:val="0"/>
      <w:marBottom w:val="0"/>
      <w:divBdr>
        <w:top w:val="none" w:sz="0" w:space="0" w:color="auto"/>
        <w:left w:val="none" w:sz="0" w:space="0" w:color="auto"/>
        <w:bottom w:val="none" w:sz="0" w:space="0" w:color="auto"/>
        <w:right w:val="none" w:sz="0" w:space="0" w:color="auto"/>
      </w:divBdr>
    </w:div>
    <w:div w:id="1837644380">
      <w:bodyDiv w:val="1"/>
      <w:marLeft w:val="0"/>
      <w:marRight w:val="0"/>
      <w:marTop w:val="0"/>
      <w:marBottom w:val="0"/>
      <w:divBdr>
        <w:top w:val="none" w:sz="0" w:space="0" w:color="auto"/>
        <w:left w:val="none" w:sz="0" w:space="0" w:color="auto"/>
        <w:bottom w:val="none" w:sz="0" w:space="0" w:color="auto"/>
        <w:right w:val="none" w:sz="0" w:space="0" w:color="auto"/>
      </w:divBdr>
    </w:div>
    <w:div w:id="1839226454">
      <w:bodyDiv w:val="1"/>
      <w:marLeft w:val="0"/>
      <w:marRight w:val="0"/>
      <w:marTop w:val="0"/>
      <w:marBottom w:val="0"/>
      <w:divBdr>
        <w:top w:val="none" w:sz="0" w:space="0" w:color="auto"/>
        <w:left w:val="none" w:sz="0" w:space="0" w:color="auto"/>
        <w:bottom w:val="none" w:sz="0" w:space="0" w:color="auto"/>
        <w:right w:val="none" w:sz="0" w:space="0" w:color="auto"/>
      </w:divBdr>
    </w:div>
    <w:div w:id="1839618524">
      <w:bodyDiv w:val="1"/>
      <w:marLeft w:val="0"/>
      <w:marRight w:val="0"/>
      <w:marTop w:val="0"/>
      <w:marBottom w:val="0"/>
      <w:divBdr>
        <w:top w:val="none" w:sz="0" w:space="0" w:color="auto"/>
        <w:left w:val="none" w:sz="0" w:space="0" w:color="auto"/>
        <w:bottom w:val="none" w:sz="0" w:space="0" w:color="auto"/>
        <w:right w:val="none" w:sz="0" w:space="0" w:color="auto"/>
      </w:divBdr>
    </w:div>
    <w:div w:id="1840121798">
      <w:bodyDiv w:val="1"/>
      <w:marLeft w:val="0"/>
      <w:marRight w:val="0"/>
      <w:marTop w:val="0"/>
      <w:marBottom w:val="0"/>
      <w:divBdr>
        <w:top w:val="none" w:sz="0" w:space="0" w:color="auto"/>
        <w:left w:val="none" w:sz="0" w:space="0" w:color="auto"/>
        <w:bottom w:val="none" w:sz="0" w:space="0" w:color="auto"/>
        <w:right w:val="none" w:sz="0" w:space="0" w:color="auto"/>
      </w:divBdr>
    </w:div>
    <w:div w:id="1840848762">
      <w:bodyDiv w:val="1"/>
      <w:marLeft w:val="0"/>
      <w:marRight w:val="0"/>
      <w:marTop w:val="0"/>
      <w:marBottom w:val="0"/>
      <w:divBdr>
        <w:top w:val="none" w:sz="0" w:space="0" w:color="auto"/>
        <w:left w:val="none" w:sz="0" w:space="0" w:color="auto"/>
        <w:bottom w:val="none" w:sz="0" w:space="0" w:color="auto"/>
        <w:right w:val="none" w:sz="0" w:space="0" w:color="auto"/>
      </w:divBdr>
    </w:div>
    <w:div w:id="1841695909">
      <w:bodyDiv w:val="1"/>
      <w:marLeft w:val="0"/>
      <w:marRight w:val="0"/>
      <w:marTop w:val="0"/>
      <w:marBottom w:val="0"/>
      <w:divBdr>
        <w:top w:val="none" w:sz="0" w:space="0" w:color="auto"/>
        <w:left w:val="none" w:sz="0" w:space="0" w:color="auto"/>
        <w:bottom w:val="none" w:sz="0" w:space="0" w:color="auto"/>
        <w:right w:val="none" w:sz="0" w:space="0" w:color="auto"/>
      </w:divBdr>
    </w:div>
    <w:div w:id="1841969919">
      <w:bodyDiv w:val="1"/>
      <w:marLeft w:val="0"/>
      <w:marRight w:val="0"/>
      <w:marTop w:val="0"/>
      <w:marBottom w:val="0"/>
      <w:divBdr>
        <w:top w:val="none" w:sz="0" w:space="0" w:color="auto"/>
        <w:left w:val="none" w:sz="0" w:space="0" w:color="auto"/>
        <w:bottom w:val="none" w:sz="0" w:space="0" w:color="auto"/>
        <w:right w:val="none" w:sz="0" w:space="0" w:color="auto"/>
      </w:divBdr>
    </w:div>
    <w:div w:id="1842963790">
      <w:bodyDiv w:val="1"/>
      <w:marLeft w:val="0"/>
      <w:marRight w:val="0"/>
      <w:marTop w:val="0"/>
      <w:marBottom w:val="0"/>
      <w:divBdr>
        <w:top w:val="none" w:sz="0" w:space="0" w:color="auto"/>
        <w:left w:val="none" w:sz="0" w:space="0" w:color="auto"/>
        <w:bottom w:val="none" w:sz="0" w:space="0" w:color="auto"/>
        <w:right w:val="none" w:sz="0" w:space="0" w:color="auto"/>
      </w:divBdr>
    </w:div>
    <w:div w:id="1843230529">
      <w:bodyDiv w:val="1"/>
      <w:marLeft w:val="0"/>
      <w:marRight w:val="0"/>
      <w:marTop w:val="0"/>
      <w:marBottom w:val="0"/>
      <w:divBdr>
        <w:top w:val="none" w:sz="0" w:space="0" w:color="auto"/>
        <w:left w:val="none" w:sz="0" w:space="0" w:color="auto"/>
        <w:bottom w:val="none" w:sz="0" w:space="0" w:color="auto"/>
        <w:right w:val="none" w:sz="0" w:space="0" w:color="auto"/>
      </w:divBdr>
    </w:div>
    <w:div w:id="1843398536">
      <w:bodyDiv w:val="1"/>
      <w:marLeft w:val="0"/>
      <w:marRight w:val="0"/>
      <w:marTop w:val="0"/>
      <w:marBottom w:val="0"/>
      <w:divBdr>
        <w:top w:val="none" w:sz="0" w:space="0" w:color="auto"/>
        <w:left w:val="none" w:sz="0" w:space="0" w:color="auto"/>
        <w:bottom w:val="none" w:sz="0" w:space="0" w:color="auto"/>
        <w:right w:val="none" w:sz="0" w:space="0" w:color="auto"/>
      </w:divBdr>
    </w:div>
    <w:div w:id="1843885198">
      <w:bodyDiv w:val="1"/>
      <w:marLeft w:val="0"/>
      <w:marRight w:val="0"/>
      <w:marTop w:val="0"/>
      <w:marBottom w:val="0"/>
      <w:divBdr>
        <w:top w:val="none" w:sz="0" w:space="0" w:color="auto"/>
        <w:left w:val="none" w:sz="0" w:space="0" w:color="auto"/>
        <w:bottom w:val="none" w:sz="0" w:space="0" w:color="auto"/>
        <w:right w:val="none" w:sz="0" w:space="0" w:color="auto"/>
      </w:divBdr>
    </w:div>
    <w:div w:id="1845708255">
      <w:bodyDiv w:val="1"/>
      <w:marLeft w:val="0"/>
      <w:marRight w:val="0"/>
      <w:marTop w:val="0"/>
      <w:marBottom w:val="0"/>
      <w:divBdr>
        <w:top w:val="none" w:sz="0" w:space="0" w:color="auto"/>
        <w:left w:val="none" w:sz="0" w:space="0" w:color="auto"/>
        <w:bottom w:val="none" w:sz="0" w:space="0" w:color="auto"/>
        <w:right w:val="none" w:sz="0" w:space="0" w:color="auto"/>
      </w:divBdr>
    </w:div>
    <w:div w:id="1846477105">
      <w:bodyDiv w:val="1"/>
      <w:marLeft w:val="0"/>
      <w:marRight w:val="0"/>
      <w:marTop w:val="0"/>
      <w:marBottom w:val="0"/>
      <w:divBdr>
        <w:top w:val="none" w:sz="0" w:space="0" w:color="auto"/>
        <w:left w:val="none" w:sz="0" w:space="0" w:color="auto"/>
        <w:bottom w:val="none" w:sz="0" w:space="0" w:color="auto"/>
        <w:right w:val="none" w:sz="0" w:space="0" w:color="auto"/>
      </w:divBdr>
    </w:div>
    <w:div w:id="1847788937">
      <w:bodyDiv w:val="1"/>
      <w:marLeft w:val="0"/>
      <w:marRight w:val="0"/>
      <w:marTop w:val="0"/>
      <w:marBottom w:val="0"/>
      <w:divBdr>
        <w:top w:val="none" w:sz="0" w:space="0" w:color="auto"/>
        <w:left w:val="none" w:sz="0" w:space="0" w:color="auto"/>
        <w:bottom w:val="none" w:sz="0" w:space="0" w:color="auto"/>
        <w:right w:val="none" w:sz="0" w:space="0" w:color="auto"/>
      </w:divBdr>
    </w:div>
    <w:div w:id="1848518183">
      <w:bodyDiv w:val="1"/>
      <w:marLeft w:val="0"/>
      <w:marRight w:val="0"/>
      <w:marTop w:val="0"/>
      <w:marBottom w:val="0"/>
      <w:divBdr>
        <w:top w:val="none" w:sz="0" w:space="0" w:color="auto"/>
        <w:left w:val="none" w:sz="0" w:space="0" w:color="auto"/>
        <w:bottom w:val="none" w:sz="0" w:space="0" w:color="auto"/>
        <w:right w:val="none" w:sz="0" w:space="0" w:color="auto"/>
      </w:divBdr>
    </w:div>
    <w:div w:id="1848791457">
      <w:bodyDiv w:val="1"/>
      <w:marLeft w:val="0"/>
      <w:marRight w:val="0"/>
      <w:marTop w:val="0"/>
      <w:marBottom w:val="0"/>
      <w:divBdr>
        <w:top w:val="none" w:sz="0" w:space="0" w:color="auto"/>
        <w:left w:val="none" w:sz="0" w:space="0" w:color="auto"/>
        <w:bottom w:val="none" w:sz="0" w:space="0" w:color="auto"/>
        <w:right w:val="none" w:sz="0" w:space="0" w:color="auto"/>
      </w:divBdr>
    </w:div>
    <w:div w:id="1849171260">
      <w:bodyDiv w:val="1"/>
      <w:marLeft w:val="0"/>
      <w:marRight w:val="0"/>
      <w:marTop w:val="0"/>
      <w:marBottom w:val="0"/>
      <w:divBdr>
        <w:top w:val="none" w:sz="0" w:space="0" w:color="auto"/>
        <w:left w:val="none" w:sz="0" w:space="0" w:color="auto"/>
        <w:bottom w:val="none" w:sz="0" w:space="0" w:color="auto"/>
        <w:right w:val="none" w:sz="0" w:space="0" w:color="auto"/>
      </w:divBdr>
    </w:div>
    <w:div w:id="1849908669">
      <w:bodyDiv w:val="1"/>
      <w:marLeft w:val="0"/>
      <w:marRight w:val="0"/>
      <w:marTop w:val="0"/>
      <w:marBottom w:val="0"/>
      <w:divBdr>
        <w:top w:val="none" w:sz="0" w:space="0" w:color="auto"/>
        <w:left w:val="none" w:sz="0" w:space="0" w:color="auto"/>
        <w:bottom w:val="none" w:sz="0" w:space="0" w:color="auto"/>
        <w:right w:val="none" w:sz="0" w:space="0" w:color="auto"/>
      </w:divBdr>
    </w:div>
    <w:div w:id="1850757380">
      <w:bodyDiv w:val="1"/>
      <w:marLeft w:val="0"/>
      <w:marRight w:val="0"/>
      <w:marTop w:val="0"/>
      <w:marBottom w:val="0"/>
      <w:divBdr>
        <w:top w:val="none" w:sz="0" w:space="0" w:color="auto"/>
        <w:left w:val="none" w:sz="0" w:space="0" w:color="auto"/>
        <w:bottom w:val="none" w:sz="0" w:space="0" w:color="auto"/>
        <w:right w:val="none" w:sz="0" w:space="0" w:color="auto"/>
      </w:divBdr>
    </w:div>
    <w:div w:id="1851212347">
      <w:bodyDiv w:val="1"/>
      <w:marLeft w:val="0"/>
      <w:marRight w:val="0"/>
      <w:marTop w:val="0"/>
      <w:marBottom w:val="0"/>
      <w:divBdr>
        <w:top w:val="none" w:sz="0" w:space="0" w:color="auto"/>
        <w:left w:val="none" w:sz="0" w:space="0" w:color="auto"/>
        <w:bottom w:val="none" w:sz="0" w:space="0" w:color="auto"/>
        <w:right w:val="none" w:sz="0" w:space="0" w:color="auto"/>
      </w:divBdr>
    </w:div>
    <w:div w:id="1851791129">
      <w:bodyDiv w:val="1"/>
      <w:marLeft w:val="0"/>
      <w:marRight w:val="0"/>
      <w:marTop w:val="0"/>
      <w:marBottom w:val="0"/>
      <w:divBdr>
        <w:top w:val="none" w:sz="0" w:space="0" w:color="auto"/>
        <w:left w:val="none" w:sz="0" w:space="0" w:color="auto"/>
        <w:bottom w:val="none" w:sz="0" w:space="0" w:color="auto"/>
        <w:right w:val="none" w:sz="0" w:space="0" w:color="auto"/>
      </w:divBdr>
    </w:div>
    <w:div w:id="1853103176">
      <w:bodyDiv w:val="1"/>
      <w:marLeft w:val="0"/>
      <w:marRight w:val="0"/>
      <w:marTop w:val="0"/>
      <w:marBottom w:val="0"/>
      <w:divBdr>
        <w:top w:val="none" w:sz="0" w:space="0" w:color="auto"/>
        <w:left w:val="none" w:sz="0" w:space="0" w:color="auto"/>
        <w:bottom w:val="none" w:sz="0" w:space="0" w:color="auto"/>
        <w:right w:val="none" w:sz="0" w:space="0" w:color="auto"/>
      </w:divBdr>
    </w:div>
    <w:div w:id="1854371627">
      <w:bodyDiv w:val="1"/>
      <w:marLeft w:val="0"/>
      <w:marRight w:val="0"/>
      <w:marTop w:val="0"/>
      <w:marBottom w:val="0"/>
      <w:divBdr>
        <w:top w:val="none" w:sz="0" w:space="0" w:color="auto"/>
        <w:left w:val="none" w:sz="0" w:space="0" w:color="auto"/>
        <w:bottom w:val="none" w:sz="0" w:space="0" w:color="auto"/>
        <w:right w:val="none" w:sz="0" w:space="0" w:color="auto"/>
      </w:divBdr>
    </w:div>
    <w:div w:id="1855803953">
      <w:bodyDiv w:val="1"/>
      <w:marLeft w:val="0"/>
      <w:marRight w:val="0"/>
      <w:marTop w:val="0"/>
      <w:marBottom w:val="0"/>
      <w:divBdr>
        <w:top w:val="none" w:sz="0" w:space="0" w:color="auto"/>
        <w:left w:val="none" w:sz="0" w:space="0" w:color="auto"/>
        <w:bottom w:val="none" w:sz="0" w:space="0" w:color="auto"/>
        <w:right w:val="none" w:sz="0" w:space="0" w:color="auto"/>
      </w:divBdr>
    </w:div>
    <w:div w:id="1855917396">
      <w:bodyDiv w:val="1"/>
      <w:marLeft w:val="0"/>
      <w:marRight w:val="0"/>
      <w:marTop w:val="0"/>
      <w:marBottom w:val="0"/>
      <w:divBdr>
        <w:top w:val="none" w:sz="0" w:space="0" w:color="auto"/>
        <w:left w:val="none" w:sz="0" w:space="0" w:color="auto"/>
        <w:bottom w:val="none" w:sz="0" w:space="0" w:color="auto"/>
        <w:right w:val="none" w:sz="0" w:space="0" w:color="auto"/>
      </w:divBdr>
    </w:div>
    <w:div w:id="1856185181">
      <w:bodyDiv w:val="1"/>
      <w:marLeft w:val="0"/>
      <w:marRight w:val="0"/>
      <w:marTop w:val="0"/>
      <w:marBottom w:val="0"/>
      <w:divBdr>
        <w:top w:val="none" w:sz="0" w:space="0" w:color="auto"/>
        <w:left w:val="none" w:sz="0" w:space="0" w:color="auto"/>
        <w:bottom w:val="none" w:sz="0" w:space="0" w:color="auto"/>
        <w:right w:val="none" w:sz="0" w:space="0" w:color="auto"/>
      </w:divBdr>
    </w:div>
    <w:div w:id="1857302565">
      <w:bodyDiv w:val="1"/>
      <w:marLeft w:val="0"/>
      <w:marRight w:val="0"/>
      <w:marTop w:val="0"/>
      <w:marBottom w:val="0"/>
      <w:divBdr>
        <w:top w:val="none" w:sz="0" w:space="0" w:color="auto"/>
        <w:left w:val="none" w:sz="0" w:space="0" w:color="auto"/>
        <w:bottom w:val="none" w:sz="0" w:space="0" w:color="auto"/>
        <w:right w:val="none" w:sz="0" w:space="0" w:color="auto"/>
      </w:divBdr>
    </w:div>
    <w:div w:id="1859661833">
      <w:bodyDiv w:val="1"/>
      <w:marLeft w:val="0"/>
      <w:marRight w:val="0"/>
      <w:marTop w:val="0"/>
      <w:marBottom w:val="0"/>
      <w:divBdr>
        <w:top w:val="none" w:sz="0" w:space="0" w:color="auto"/>
        <w:left w:val="none" w:sz="0" w:space="0" w:color="auto"/>
        <w:bottom w:val="none" w:sz="0" w:space="0" w:color="auto"/>
        <w:right w:val="none" w:sz="0" w:space="0" w:color="auto"/>
      </w:divBdr>
    </w:div>
    <w:div w:id="1860119989">
      <w:bodyDiv w:val="1"/>
      <w:marLeft w:val="0"/>
      <w:marRight w:val="0"/>
      <w:marTop w:val="0"/>
      <w:marBottom w:val="0"/>
      <w:divBdr>
        <w:top w:val="none" w:sz="0" w:space="0" w:color="auto"/>
        <w:left w:val="none" w:sz="0" w:space="0" w:color="auto"/>
        <w:bottom w:val="none" w:sz="0" w:space="0" w:color="auto"/>
        <w:right w:val="none" w:sz="0" w:space="0" w:color="auto"/>
      </w:divBdr>
    </w:div>
    <w:div w:id="1861047951">
      <w:bodyDiv w:val="1"/>
      <w:marLeft w:val="0"/>
      <w:marRight w:val="0"/>
      <w:marTop w:val="0"/>
      <w:marBottom w:val="0"/>
      <w:divBdr>
        <w:top w:val="none" w:sz="0" w:space="0" w:color="auto"/>
        <w:left w:val="none" w:sz="0" w:space="0" w:color="auto"/>
        <w:bottom w:val="none" w:sz="0" w:space="0" w:color="auto"/>
        <w:right w:val="none" w:sz="0" w:space="0" w:color="auto"/>
      </w:divBdr>
    </w:div>
    <w:div w:id="1862543924">
      <w:bodyDiv w:val="1"/>
      <w:marLeft w:val="0"/>
      <w:marRight w:val="0"/>
      <w:marTop w:val="0"/>
      <w:marBottom w:val="0"/>
      <w:divBdr>
        <w:top w:val="none" w:sz="0" w:space="0" w:color="auto"/>
        <w:left w:val="none" w:sz="0" w:space="0" w:color="auto"/>
        <w:bottom w:val="none" w:sz="0" w:space="0" w:color="auto"/>
        <w:right w:val="none" w:sz="0" w:space="0" w:color="auto"/>
      </w:divBdr>
    </w:div>
    <w:div w:id="1863739017">
      <w:bodyDiv w:val="1"/>
      <w:marLeft w:val="0"/>
      <w:marRight w:val="0"/>
      <w:marTop w:val="0"/>
      <w:marBottom w:val="0"/>
      <w:divBdr>
        <w:top w:val="none" w:sz="0" w:space="0" w:color="auto"/>
        <w:left w:val="none" w:sz="0" w:space="0" w:color="auto"/>
        <w:bottom w:val="none" w:sz="0" w:space="0" w:color="auto"/>
        <w:right w:val="none" w:sz="0" w:space="0" w:color="auto"/>
      </w:divBdr>
    </w:div>
    <w:div w:id="1864125260">
      <w:bodyDiv w:val="1"/>
      <w:marLeft w:val="0"/>
      <w:marRight w:val="0"/>
      <w:marTop w:val="0"/>
      <w:marBottom w:val="0"/>
      <w:divBdr>
        <w:top w:val="none" w:sz="0" w:space="0" w:color="auto"/>
        <w:left w:val="none" w:sz="0" w:space="0" w:color="auto"/>
        <w:bottom w:val="none" w:sz="0" w:space="0" w:color="auto"/>
        <w:right w:val="none" w:sz="0" w:space="0" w:color="auto"/>
      </w:divBdr>
    </w:div>
    <w:div w:id="1864130293">
      <w:bodyDiv w:val="1"/>
      <w:marLeft w:val="0"/>
      <w:marRight w:val="0"/>
      <w:marTop w:val="0"/>
      <w:marBottom w:val="0"/>
      <w:divBdr>
        <w:top w:val="none" w:sz="0" w:space="0" w:color="auto"/>
        <w:left w:val="none" w:sz="0" w:space="0" w:color="auto"/>
        <w:bottom w:val="none" w:sz="0" w:space="0" w:color="auto"/>
        <w:right w:val="none" w:sz="0" w:space="0" w:color="auto"/>
      </w:divBdr>
    </w:div>
    <w:div w:id="1864250345">
      <w:bodyDiv w:val="1"/>
      <w:marLeft w:val="0"/>
      <w:marRight w:val="0"/>
      <w:marTop w:val="0"/>
      <w:marBottom w:val="0"/>
      <w:divBdr>
        <w:top w:val="none" w:sz="0" w:space="0" w:color="auto"/>
        <w:left w:val="none" w:sz="0" w:space="0" w:color="auto"/>
        <w:bottom w:val="none" w:sz="0" w:space="0" w:color="auto"/>
        <w:right w:val="none" w:sz="0" w:space="0" w:color="auto"/>
      </w:divBdr>
    </w:div>
    <w:div w:id="1864971790">
      <w:bodyDiv w:val="1"/>
      <w:marLeft w:val="0"/>
      <w:marRight w:val="0"/>
      <w:marTop w:val="0"/>
      <w:marBottom w:val="0"/>
      <w:divBdr>
        <w:top w:val="none" w:sz="0" w:space="0" w:color="auto"/>
        <w:left w:val="none" w:sz="0" w:space="0" w:color="auto"/>
        <w:bottom w:val="none" w:sz="0" w:space="0" w:color="auto"/>
        <w:right w:val="none" w:sz="0" w:space="0" w:color="auto"/>
      </w:divBdr>
    </w:div>
    <w:div w:id="1865440255">
      <w:bodyDiv w:val="1"/>
      <w:marLeft w:val="0"/>
      <w:marRight w:val="0"/>
      <w:marTop w:val="0"/>
      <w:marBottom w:val="0"/>
      <w:divBdr>
        <w:top w:val="none" w:sz="0" w:space="0" w:color="auto"/>
        <w:left w:val="none" w:sz="0" w:space="0" w:color="auto"/>
        <w:bottom w:val="none" w:sz="0" w:space="0" w:color="auto"/>
        <w:right w:val="none" w:sz="0" w:space="0" w:color="auto"/>
      </w:divBdr>
    </w:div>
    <w:div w:id="1866021223">
      <w:bodyDiv w:val="1"/>
      <w:marLeft w:val="0"/>
      <w:marRight w:val="0"/>
      <w:marTop w:val="0"/>
      <w:marBottom w:val="0"/>
      <w:divBdr>
        <w:top w:val="none" w:sz="0" w:space="0" w:color="auto"/>
        <w:left w:val="none" w:sz="0" w:space="0" w:color="auto"/>
        <w:bottom w:val="none" w:sz="0" w:space="0" w:color="auto"/>
        <w:right w:val="none" w:sz="0" w:space="0" w:color="auto"/>
      </w:divBdr>
    </w:div>
    <w:div w:id="1866210508">
      <w:bodyDiv w:val="1"/>
      <w:marLeft w:val="0"/>
      <w:marRight w:val="0"/>
      <w:marTop w:val="0"/>
      <w:marBottom w:val="0"/>
      <w:divBdr>
        <w:top w:val="none" w:sz="0" w:space="0" w:color="auto"/>
        <w:left w:val="none" w:sz="0" w:space="0" w:color="auto"/>
        <w:bottom w:val="none" w:sz="0" w:space="0" w:color="auto"/>
        <w:right w:val="none" w:sz="0" w:space="0" w:color="auto"/>
      </w:divBdr>
    </w:div>
    <w:div w:id="1866477283">
      <w:bodyDiv w:val="1"/>
      <w:marLeft w:val="0"/>
      <w:marRight w:val="0"/>
      <w:marTop w:val="0"/>
      <w:marBottom w:val="0"/>
      <w:divBdr>
        <w:top w:val="none" w:sz="0" w:space="0" w:color="auto"/>
        <w:left w:val="none" w:sz="0" w:space="0" w:color="auto"/>
        <w:bottom w:val="none" w:sz="0" w:space="0" w:color="auto"/>
        <w:right w:val="none" w:sz="0" w:space="0" w:color="auto"/>
      </w:divBdr>
    </w:div>
    <w:div w:id="1866671676">
      <w:bodyDiv w:val="1"/>
      <w:marLeft w:val="0"/>
      <w:marRight w:val="0"/>
      <w:marTop w:val="0"/>
      <w:marBottom w:val="0"/>
      <w:divBdr>
        <w:top w:val="none" w:sz="0" w:space="0" w:color="auto"/>
        <w:left w:val="none" w:sz="0" w:space="0" w:color="auto"/>
        <w:bottom w:val="none" w:sz="0" w:space="0" w:color="auto"/>
        <w:right w:val="none" w:sz="0" w:space="0" w:color="auto"/>
      </w:divBdr>
    </w:div>
    <w:div w:id="1866675613">
      <w:bodyDiv w:val="1"/>
      <w:marLeft w:val="0"/>
      <w:marRight w:val="0"/>
      <w:marTop w:val="0"/>
      <w:marBottom w:val="0"/>
      <w:divBdr>
        <w:top w:val="none" w:sz="0" w:space="0" w:color="auto"/>
        <w:left w:val="none" w:sz="0" w:space="0" w:color="auto"/>
        <w:bottom w:val="none" w:sz="0" w:space="0" w:color="auto"/>
        <w:right w:val="none" w:sz="0" w:space="0" w:color="auto"/>
      </w:divBdr>
    </w:div>
    <w:div w:id="1867979225">
      <w:bodyDiv w:val="1"/>
      <w:marLeft w:val="0"/>
      <w:marRight w:val="0"/>
      <w:marTop w:val="0"/>
      <w:marBottom w:val="0"/>
      <w:divBdr>
        <w:top w:val="none" w:sz="0" w:space="0" w:color="auto"/>
        <w:left w:val="none" w:sz="0" w:space="0" w:color="auto"/>
        <w:bottom w:val="none" w:sz="0" w:space="0" w:color="auto"/>
        <w:right w:val="none" w:sz="0" w:space="0" w:color="auto"/>
      </w:divBdr>
    </w:div>
    <w:div w:id="1868521793">
      <w:bodyDiv w:val="1"/>
      <w:marLeft w:val="0"/>
      <w:marRight w:val="0"/>
      <w:marTop w:val="0"/>
      <w:marBottom w:val="0"/>
      <w:divBdr>
        <w:top w:val="none" w:sz="0" w:space="0" w:color="auto"/>
        <w:left w:val="none" w:sz="0" w:space="0" w:color="auto"/>
        <w:bottom w:val="none" w:sz="0" w:space="0" w:color="auto"/>
        <w:right w:val="none" w:sz="0" w:space="0" w:color="auto"/>
      </w:divBdr>
    </w:div>
    <w:div w:id="1869366416">
      <w:bodyDiv w:val="1"/>
      <w:marLeft w:val="0"/>
      <w:marRight w:val="0"/>
      <w:marTop w:val="0"/>
      <w:marBottom w:val="0"/>
      <w:divBdr>
        <w:top w:val="none" w:sz="0" w:space="0" w:color="auto"/>
        <w:left w:val="none" w:sz="0" w:space="0" w:color="auto"/>
        <w:bottom w:val="none" w:sz="0" w:space="0" w:color="auto"/>
        <w:right w:val="none" w:sz="0" w:space="0" w:color="auto"/>
      </w:divBdr>
    </w:div>
    <w:div w:id="1869487792">
      <w:bodyDiv w:val="1"/>
      <w:marLeft w:val="0"/>
      <w:marRight w:val="0"/>
      <w:marTop w:val="0"/>
      <w:marBottom w:val="0"/>
      <w:divBdr>
        <w:top w:val="none" w:sz="0" w:space="0" w:color="auto"/>
        <w:left w:val="none" w:sz="0" w:space="0" w:color="auto"/>
        <w:bottom w:val="none" w:sz="0" w:space="0" w:color="auto"/>
        <w:right w:val="none" w:sz="0" w:space="0" w:color="auto"/>
      </w:divBdr>
    </w:div>
    <w:div w:id="1869875071">
      <w:bodyDiv w:val="1"/>
      <w:marLeft w:val="0"/>
      <w:marRight w:val="0"/>
      <w:marTop w:val="0"/>
      <w:marBottom w:val="0"/>
      <w:divBdr>
        <w:top w:val="none" w:sz="0" w:space="0" w:color="auto"/>
        <w:left w:val="none" w:sz="0" w:space="0" w:color="auto"/>
        <w:bottom w:val="none" w:sz="0" w:space="0" w:color="auto"/>
        <w:right w:val="none" w:sz="0" w:space="0" w:color="auto"/>
      </w:divBdr>
    </w:div>
    <w:div w:id="1869945966">
      <w:bodyDiv w:val="1"/>
      <w:marLeft w:val="0"/>
      <w:marRight w:val="0"/>
      <w:marTop w:val="0"/>
      <w:marBottom w:val="0"/>
      <w:divBdr>
        <w:top w:val="none" w:sz="0" w:space="0" w:color="auto"/>
        <w:left w:val="none" w:sz="0" w:space="0" w:color="auto"/>
        <w:bottom w:val="none" w:sz="0" w:space="0" w:color="auto"/>
        <w:right w:val="none" w:sz="0" w:space="0" w:color="auto"/>
      </w:divBdr>
    </w:div>
    <w:div w:id="1870413520">
      <w:bodyDiv w:val="1"/>
      <w:marLeft w:val="0"/>
      <w:marRight w:val="0"/>
      <w:marTop w:val="0"/>
      <w:marBottom w:val="0"/>
      <w:divBdr>
        <w:top w:val="none" w:sz="0" w:space="0" w:color="auto"/>
        <w:left w:val="none" w:sz="0" w:space="0" w:color="auto"/>
        <w:bottom w:val="none" w:sz="0" w:space="0" w:color="auto"/>
        <w:right w:val="none" w:sz="0" w:space="0" w:color="auto"/>
      </w:divBdr>
    </w:div>
    <w:div w:id="1872377207">
      <w:bodyDiv w:val="1"/>
      <w:marLeft w:val="0"/>
      <w:marRight w:val="0"/>
      <w:marTop w:val="0"/>
      <w:marBottom w:val="0"/>
      <w:divBdr>
        <w:top w:val="none" w:sz="0" w:space="0" w:color="auto"/>
        <w:left w:val="none" w:sz="0" w:space="0" w:color="auto"/>
        <w:bottom w:val="none" w:sz="0" w:space="0" w:color="auto"/>
        <w:right w:val="none" w:sz="0" w:space="0" w:color="auto"/>
      </w:divBdr>
    </w:div>
    <w:div w:id="1874002105">
      <w:bodyDiv w:val="1"/>
      <w:marLeft w:val="0"/>
      <w:marRight w:val="0"/>
      <w:marTop w:val="0"/>
      <w:marBottom w:val="0"/>
      <w:divBdr>
        <w:top w:val="none" w:sz="0" w:space="0" w:color="auto"/>
        <w:left w:val="none" w:sz="0" w:space="0" w:color="auto"/>
        <w:bottom w:val="none" w:sz="0" w:space="0" w:color="auto"/>
        <w:right w:val="none" w:sz="0" w:space="0" w:color="auto"/>
      </w:divBdr>
    </w:div>
    <w:div w:id="1880581820">
      <w:bodyDiv w:val="1"/>
      <w:marLeft w:val="0"/>
      <w:marRight w:val="0"/>
      <w:marTop w:val="0"/>
      <w:marBottom w:val="0"/>
      <w:divBdr>
        <w:top w:val="none" w:sz="0" w:space="0" w:color="auto"/>
        <w:left w:val="none" w:sz="0" w:space="0" w:color="auto"/>
        <w:bottom w:val="none" w:sz="0" w:space="0" w:color="auto"/>
        <w:right w:val="none" w:sz="0" w:space="0" w:color="auto"/>
      </w:divBdr>
    </w:div>
    <w:div w:id="1880817827">
      <w:bodyDiv w:val="1"/>
      <w:marLeft w:val="0"/>
      <w:marRight w:val="0"/>
      <w:marTop w:val="0"/>
      <w:marBottom w:val="0"/>
      <w:divBdr>
        <w:top w:val="none" w:sz="0" w:space="0" w:color="auto"/>
        <w:left w:val="none" w:sz="0" w:space="0" w:color="auto"/>
        <w:bottom w:val="none" w:sz="0" w:space="0" w:color="auto"/>
        <w:right w:val="none" w:sz="0" w:space="0" w:color="auto"/>
      </w:divBdr>
    </w:div>
    <w:div w:id="1881546540">
      <w:bodyDiv w:val="1"/>
      <w:marLeft w:val="0"/>
      <w:marRight w:val="0"/>
      <w:marTop w:val="0"/>
      <w:marBottom w:val="0"/>
      <w:divBdr>
        <w:top w:val="none" w:sz="0" w:space="0" w:color="auto"/>
        <w:left w:val="none" w:sz="0" w:space="0" w:color="auto"/>
        <w:bottom w:val="none" w:sz="0" w:space="0" w:color="auto"/>
        <w:right w:val="none" w:sz="0" w:space="0" w:color="auto"/>
      </w:divBdr>
    </w:div>
    <w:div w:id="1882277280">
      <w:bodyDiv w:val="1"/>
      <w:marLeft w:val="0"/>
      <w:marRight w:val="0"/>
      <w:marTop w:val="0"/>
      <w:marBottom w:val="0"/>
      <w:divBdr>
        <w:top w:val="none" w:sz="0" w:space="0" w:color="auto"/>
        <w:left w:val="none" w:sz="0" w:space="0" w:color="auto"/>
        <w:bottom w:val="none" w:sz="0" w:space="0" w:color="auto"/>
        <w:right w:val="none" w:sz="0" w:space="0" w:color="auto"/>
      </w:divBdr>
    </w:div>
    <w:div w:id="1882281610">
      <w:bodyDiv w:val="1"/>
      <w:marLeft w:val="0"/>
      <w:marRight w:val="0"/>
      <w:marTop w:val="0"/>
      <w:marBottom w:val="0"/>
      <w:divBdr>
        <w:top w:val="none" w:sz="0" w:space="0" w:color="auto"/>
        <w:left w:val="none" w:sz="0" w:space="0" w:color="auto"/>
        <w:bottom w:val="none" w:sz="0" w:space="0" w:color="auto"/>
        <w:right w:val="none" w:sz="0" w:space="0" w:color="auto"/>
      </w:divBdr>
    </w:div>
    <w:div w:id="1883126734">
      <w:bodyDiv w:val="1"/>
      <w:marLeft w:val="0"/>
      <w:marRight w:val="0"/>
      <w:marTop w:val="0"/>
      <w:marBottom w:val="0"/>
      <w:divBdr>
        <w:top w:val="none" w:sz="0" w:space="0" w:color="auto"/>
        <w:left w:val="none" w:sz="0" w:space="0" w:color="auto"/>
        <w:bottom w:val="none" w:sz="0" w:space="0" w:color="auto"/>
        <w:right w:val="none" w:sz="0" w:space="0" w:color="auto"/>
      </w:divBdr>
    </w:div>
    <w:div w:id="1883251984">
      <w:bodyDiv w:val="1"/>
      <w:marLeft w:val="0"/>
      <w:marRight w:val="0"/>
      <w:marTop w:val="0"/>
      <w:marBottom w:val="0"/>
      <w:divBdr>
        <w:top w:val="none" w:sz="0" w:space="0" w:color="auto"/>
        <w:left w:val="none" w:sz="0" w:space="0" w:color="auto"/>
        <w:bottom w:val="none" w:sz="0" w:space="0" w:color="auto"/>
        <w:right w:val="none" w:sz="0" w:space="0" w:color="auto"/>
      </w:divBdr>
    </w:div>
    <w:div w:id="1883512334">
      <w:bodyDiv w:val="1"/>
      <w:marLeft w:val="0"/>
      <w:marRight w:val="0"/>
      <w:marTop w:val="0"/>
      <w:marBottom w:val="0"/>
      <w:divBdr>
        <w:top w:val="none" w:sz="0" w:space="0" w:color="auto"/>
        <w:left w:val="none" w:sz="0" w:space="0" w:color="auto"/>
        <w:bottom w:val="none" w:sz="0" w:space="0" w:color="auto"/>
        <w:right w:val="none" w:sz="0" w:space="0" w:color="auto"/>
      </w:divBdr>
    </w:div>
    <w:div w:id="1886601497">
      <w:bodyDiv w:val="1"/>
      <w:marLeft w:val="0"/>
      <w:marRight w:val="0"/>
      <w:marTop w:val="0"/>
      <w:marBottom w:val="0"/>
      <w:divBdr>
        <w:top w:val="none" w:sz="0" w:space="0" w:color="auto"/>
        <w:left w:val="none" w:sz="0" w:space="0" w:color="auto"/>
        <w:bottom w:val="none" w:sz="0" w:space="0" w:color="auto"/>
        <w:right w:val="none" w:sz="0" w:space="0" w:color="auto"/>
      </w:divBdr>
    </w:div>
    <w:div w:id="1887448129">
      <w:bodyDiv w:val="1"/>
      <w:marLeft w:val="0"/>
      <w:marRight w:val="0"/>
      <w:marTop w:val="0"/>
      <w:marBottom w:val="0"/>
      <w:divBdr>
        <w:top w:val="none" w:sz="0" w:space="0" w:color="auto"/>
        <w:left w:val="none" w:sz="0" w:space="0" w:color="auto"/>
        <w:bottom w:val="none" w:sz="0" w:space="0" w:color="auto"/>
        <w:right w:val="none" w:sz="0" w:space="0" w:color="auto"/>
      </w:divBdr>
    </w:div>
    <w:div w:id="1890417016">
      <w:bodyDiv w:val="1"/>
      <w:marLeft w:val="0"/>
      <w:marRight w:val="0"/>
      <w:marTop w:val="0"/>
      <w:marBottom w:val="0"/>
      <w:divBdr>
        <w:top w:val="none" w:sz="0" w:space="0" w:color="auto"/>
        <w:left w:val="none" w:sz="0" w:space="0" w:color="auto"/>
        <w:bottom w:val="none" w:sz="0" w:space="0" w:color="auto"/>
        <w:right w:val="none" w:sz="0" w:space="0" w:color="auto"/>
      </w:divBdr>
    </w:div>
    <w:div w:id="1890456962">
      <w:bodyDiv w:val="1"/>
      <w:marLeft w:val="0"/>
      <w:marRight w:val="0"/>
      <w:marTop w:val="0"/>
      <w:marBottom w:val="0"/>
      <w:divBdr>
        <w:top w:val="none" w:sz="0" w:space="0" w:color="auto"/>
        <w:left w:val="none" w:sz="0" w:space="0" w:color="auto"/>
        <w:bottom w:val="none" w:sz="0" w:space="0" w:color="auto"/>
        <w:right w:val="none" w:sz="0" w:space="0" w:color="auto"/>
      </w:divBdr>
    </w:div>
    <w:div w:id="1892887225">
      <w:bodyDiv w:val="1"/>
      <w:marLeft w:val="0"/>
      <w:marRight w:val="0"/>
      <w:marTop w:val="0"/>
      <w:marBottom w:val="0"/>
      <w:divBdr>
        <w:top w:val="none" w:sz="0" w:space="0" w:color="auto"/>
        <w:left w:val="none" w:sz="0" w:space="0" w:color="auto"/>
        <w:bottom w:val="none" w:sz="0" w:space="0" w:color="auto"/>
        <w:right w:val="none" w:sz="0" w:space="0" w:color="auto"/>
      </w:divBdr>
    </w:div>
    <w:div w:id="1893299188">
      <w:bodyDiv w:val="1"/>
      <w:marLeft w:val="0"/>
      <w:marRight w:val="0"/>
      <w:marTop w:val="0"/>
      <w:marBottom w:val="0"/>
      <w:divBdr>
        <w:top w:val="none" w:sz="0" w:space="0" w:color="auto"/>
        <w:left w:val="none" w:sz="0" w:space="0" w:color="auto"/>
        <w:bottom w:val="none" w:sz="0" w:space="0" w:color="auto"/>
        <w:right w:val="none" w:sz="0" w:space="0" w:color="auto"/>
      </w:divBdr>
    </w:div>
    <w:div w:id="1893466630">
      <w:bodyDiv w:val="1"/>
      <w:marLeft w:val="0"/>
      <w:marRight w:val="0"/>
      <w:marTop w:val="0"/>
      <w:marBottom w:val="0"/>
      <w:divBdr>
        <w:top w:val="none" w:sz="0" w:space="0" w:color="auto"/>
        <w:left w:val="none" w:sz="0" w:space="0" w:color="auto"/>
        <w:bottom w:val="none" w:sz="0" w:space="0" w:color="auto"/>
        <w:right w:val="none" w:sz="0" w:space="0" w:color="auto"/>
      </w:divBdr>
    </w:div>
    <w:div w:id="1894807980">
      <w:bodyDiv w:val="1"/>
      <w:marLeft w:val="0"/>
      <w:marRight w:val="0"/>
      <w:marTop w:val="0"/>
      <w:marBottom w:val="0"/>
      <w:divBdr>
        <w:top w:val="none" w:sz="0" w:space="0" w:color="auto"/>
        <w:left w:val="none" w:sz="0" w:space="0" w:color="auto"/>
        <w:bottom w:val="none" w:sz="0" w:space="0" w:color="auto"/>
        <w:right w:val="none" w:sz="0" w:space="0" w:color="auto"/>
      </w:divBdr>
    </w:div>
    <w:div w:id="1894846216">
      <w:bodyDiv w:val="1"/>
      <w:marLeft w:val="0"/>
      <w:marRight w:val="0"/>
      <w:marTop w:val="0"/>
      <w:marBottom w:val="0"/>
      <w:divBdr>
        <w:top w:val="none" w:sz="0" w:space="0" w:color="auto"/>
        <w:left w:val="none" w:sz="0" w:space="0" w:color="auto"/>
        <w:bottom w:val="none" w:sz="0" w:space="0" w:color="auto"/>
        <w:right w:val="none" w:sz="0" w:space="0" w:color="auto"/>
      </w:divBdr>
    </w:div>
    <w:div w:id="1895508464">
      <w:bodyDiv w:val="1"/>
      <w:marLeft w:val="0"/>
      <w:marRight w:val="0"/>
      <w:marTop w:val="0"/>
      <w:marBottom w:val="0"/>
      <w:divBdr>
        <w:top w:val="none" w:sz="0" w:space="0" w:color="auto"/>
        <w:left w:val="none" w:sz="0" w:space="0" w:color="auto"/>
        <w:bottom w:val="none" w:sz="0" w:space="0" w:color="auto"/>
        <w:right w:val="none" w:sz="0" w:space="0" w:color="auto"/>
      </w:divBdr>
    </w:div>
    <w:div w:id="1896308599">
      <w:bodyDiv w:val="1"/>
      <w:marLeft w:val="0"/>
      <w:marRight w:val="0"/>
      <w:marTop w:val="0"/>
      <w:marBottom w:val="0"/>
      <w:divBdr>
        <w:top w:val="none" w:sz="0" w:space="0" w:color="auto"/>
        <w:left w:val="none" w:sz="0" w:space="0" w:color="auto"/>
        <w:bottom w:val="none" w:sz="0" w:space="0" w:color="auto"/>
        <w:right w:val="none" w:sz="0" w:space="0" w:color="auto"/>
      </w:divBdr>
    </w:div>
    <w:div w:id="1896961635">
      <w:bodyDiv w:val="1"/>
      <w:marLeft w:val="0"/>
      <w:marRight w:val="0"/>
      <w:marTop w:val="0"/>
      <w:marBottom w:val="0"/>
      <w:divBdr>
        <w:top w:val="none" w:sz="0" w:space="0" w:color="auto"/>
        <w:left w:val="none" w:sz="0" w:space="0" w:color="auto"/>
        <w:bottom w:val="none" w:sz="0" w:space="0" w:color="auto"/>
        <w:right w:val="none" w:sz="0" w:space="0" w:color="auto"/>
      </w:divBdr>
    </w:div>
    <w:div w:id="1897551081">
      <w:bodyDiv w:val="1"/>
      <w:marLeft w:val="0"/>
      <w:marRight w:val="0"/>
      <w:marTop w:val="0"/>
      <w:marBottom w:val="0"/>
      <w:divBdr>
        <w:top w:val="none" w:sz="0" w:space="0" w:color="auto"/>
        <w:left w:val="none" w:sz="0" w:space="0" w:color="auto"/>
        <w:bottom w:val="none" w:sz="0" w:space="0" w:color="auto"/>
        <w:right w:val="none" w:sz="0" w:space="0" w:color="auto"/>
      </w:divBdr>
    </w:div>
    <w:div w:id="1897815147">
      <w:bodyDiv w:val="1"/>
      <w:marLeft w:val="0"/>
      <w:marRight w:val="0"/>
      <w:marTop w:val="0"/>
      <w:marBottom w:val="0"/>
      <w:divBdr>
        <w:top w:val="none" w:sz="0" w:space="0" w:color="auto"/>
        <w:left w:val="none" w:sz="0" w:space="0" w:color="auto"/>
        <w:bottom w:val="none" w:sz="0" w:space="0" w:color="auto"/>
        <w:right w:val="none" w:sz="0" w:space="0" w:color="auto"/>
      </w:divBdr>
    </w:div>
    <w:div w:id="1898780619">
      <w:bodyDiv w:val="1"/>
      <w:marLeft w:val="0"/>
      <w:marRight w:val="0"/>
      <w:marTop w:val="0"/>
      <w:marBottom w:val="0"/>
      <w:divBdr>
        <w:top w:val="none" w:sz="0" w:space="0" w:color="auto"/>
        <w:left w:val="none" w:sz="0" w:space="0" w:color="auto"/>
        <w:bottom w:val="none" w:sz="0" w:space="0" w:color="auto"/>
        <w:right w:val="none" w:sz="0" w:space="0" w:color="auto"/>
      </w:divBdr>
    </w:div>
    <w:div w:id="1899823603">
      <w:bodyDiv w:val="1"/>
      <w:marLeft w:val="0"/>
      <w:marRight w:val="0"/>
      <w:marTop w:val="0"/>
      <w:marBottom w:val="0"/>
      <w:divBdr>
        <w:top w:val="none" w:sz="0" w:space="0" w:color="auto"/>
        <w:left w:val="none" w:sz="0" w:space="0" w:color="auto"/>
        <w:bottom w:val="none" w:sz="0" w:space="0" w:color="auto"/>
        <w:right w:val="none" w:sz="0" w:space="0" w:color="auto"/>
      </w:divBdr>
    </w:div>
    <w:div w:id="1901331550">
      <w:bodyDiv w:val="1"/>
      <w:marLeft w:val="0"/>
      <w:marRight w:val="0"/>
      <w:marTop w:val="0"/>
      <w:marBottom w:val="0"/>
      <w:divBdr>
        <w:top w:val="none" w:sz="0" w:space="0" w:color="auto"/>
        <w:left w:val="none" w:sz="0" w:space="0" w:color="auto"/>
        <w:bottom w:val="none" w:sz="0" w:space="0" w:color="auto"/>
        <w:right w:val="none" w:sz="0" w:space="0" w:color="auto"/>
      </w:divBdr>
    </w:div>
    <w:div w:id="1901556233">
      <w:bodyDiv w:val="1"/>
      <w:marLeft w:val="0"/>
      <w:marRight w:val="0"/>
      <w:marTop w:val="0"/>
      <w:marBottom w:val="0"/>
      <w:divBdr>
        <w:top w:val="none" w:sz="0" w:space="0" w:color="auto"/>
        <w:left w:val="none" w:sz="0" w:space="0" w:color="auto"/>
        <w:bottom w:val="none" w:sz="0" w:space="0" w:color="auto"/>
        <w:right w:val="none" w:sz="0" w:space="0" w:color="auto"/>
      </w:divBdr>
    </w:div>
    <w:div w:id="1901866544">
      <w:bodyDiv w:val="1"/>
      <w:marLeft w:val="0"/>
      <w:marRight w:val="0"/>
      <w:marTop w:val="0"/>
      <w:marBottom w:val="0"/>
      <w:divBdr>
        <w:top w:val="none" w:sz="0" w:space="0" w:color="auto"/>
        <w:left w:val="none" w:sz="0" w:space="0" w:color="auto"/>
        <w:bottom w:val="none" w:sz="0" w:space="0" w:color="auto"/>
        <w:right w:val="none" w:sz="0" w:space="0" w:color="auto"/>
      </w:divBdr>
    </w:div>
    <w:div w:id="1902328722">
      <w:bodyDiv w:val="1"/>
      <w:marLeft w:val="0"/>
      <w:marRight w:val="0"/>
      <w:marTop w:val="0"/>
      <w:marBottom w:val="0"/>
      <w:divBdr>
        <w:top w:val="none" w:sz="0" w:space="0" w:color="auto"/>
        <w:left w:val="none" w:sz="0" w:space="0" w:color="auto"/>
        <w:bottom w:val="none" w:sz="0" w:space="0" w:color="auto"/>
        <w:right w:val="none" w:sz="0" w:space="0" w:color="auto"/>
      </w:divBdr>
    </w:div>
    <w:div w:id="1902406418">
      <w:bodyDiv w:val="1"/>
      <w:marLeft w:val="0"/>
      <w:marRight w:val="0"/>
      <w:marTop w:val="0"/>
      <w:marBottom w:val="0"/>
      <w:divBdr>
        <w:top w:val="none" w:sz="0" w:space="0" w:color="auto"/>
        <w:left w:val="none" w:sz="0" w:space="0" w:color="auto"/>
        <w:bottom w:val="none" w:sz="0" w:space="0" w:color="auto"/>
        <w:right w:val="none" w:sz="0" w:space="0" w:color="auto"/>
      </w:divBdr>
    </w:div>
    <w:div w:id="1905215069">
      <w:bodyDiv w:val="1"/>
      <w:marLeft w:val="0"/>
      <w:marRight w:val="0"/>
      <w:marTop w:val="0"/>
      <w:marBottom w:val="0"/>
      <w:divBdr>
        <w:top w:val="none" w:sz="0" w:space="0" w:color="auto"/>
        <w:left w:val="none" w:sz="0" w:space="0" w:color="auto"/>
        <w:bottom w:val="none" w:sz="0" w:space="0" w:color="auto"/>
        <w:right w:val="none" w:sz="0" w:space="0" w:color="auto"/>
      </w:divBdr>
    </w:div>
    <w:div w:id="1905483609">
      <w:bodyDiv w:val="1"/>
      <w:marLeft w:val="0"/>
      <w:marRight w:val="0"/>
      <w:marTop w:val="0"/>
      <w:marBottom w:val="0"/>
      <w:divBdr>
        <w:top w:val="none" w:sz="0" w:space="0" w:color="auto"/>
        <w:left w:val="none" w:sz="0" w:space="0" w:color="auto"/>
        <w:bottom w:val="none" w:sz="0" w:space="0" w:color="auto"/>
        <w:right w:val="none" w:sz="0" w:space="0" w:color="auto"/>
      </w:divBdr>
    </w:div>
    <w:div w:id="1906647770">
      <w:bodyDiv w:val="1"/>
      <w:marLeft w:val="0"/>
      <w:marRight w:val="0"/>
      <w:marTop w:val="0"/>
      <w:marBottom w:val="0"/>
      <w:divBdr>
        <w:top w:val="none" w:sz="0" w:space="0" w:color="auto"/>
        <w:left w:val="none" w:sz="0" w:space="0" w:color="auto"/>
        <w:bottom w:val="none" w:sz="0" w:space="0" w:color="auto"/>
        <w:right w:val="none" w:sz="0" w:space="0" w:color="auto"/>
      </w:divBdr>
    </w:div>
    <w:div w:id="1906989916">
      <w:bodyDiv w:val="1"/>
      <w:marLeft w:val="0"/>
      <w:marRight w:val="0"/>
      <w:marTop w:val="0"/>
      <w:marBottom w:val="0"/>
      <w:divBdr>
        <w:top w:val="none" w:sz="0" w:space="0" w:color="auto"/>
        <w:left w:val="none" w:sz="0" w:space="0" w:color="auto"/>
        <w:bottom w:val="none" w:sz="0" w:space="0" w:color="auto"/>
        <w:right w:val="none" w:sz="0" w:space="0" w:color="auto"/>
      </w:divBdr>
    </w:div>
    <w:div w:id="1909609568">
      <w:bodyDiv w:val="1"/>
      <w:marLeft w:val="0"/>
      <w:marRight w:val="0"/>
      <w:marTop w:val="0"/>
      <w:marBottom w:val="0"/>
      <w:divBdr>
        <w:top w:val="none" w:sz="0" w:space="0" w:color="auto"/>
        <w:left w:val="none" w:sz="0" w:space="0" w:color="auto"/>
        <w:bottom w:val="none" w:sz="0" w:space="0" w:color="auto"/>
        <w:right w:val="none" w:sz="0" w:space="0" w:color="auto"/>
      </w:divBdr>
    </w:div>
    <w:div w:id="1910068330">
      <w:bodyDiv w:val="1"/>
      <w:marLeft w:val="0"/>
      <w:marRight w:val="0"/>
      <w:marTop w:val="0"/>
      <w:marBottom w:val="0"/>
      <w:divBdr>
        <w:top w:val="none" w:sz="0" w:space="0" w:color="auto"/>
        <w:left w:val="none" w:sz="0" w:space="0" w:color="auto"/>
        <w:bottom w:val="none" w:sz="0" w:space="0" w:color="auto"/>
        <w:right w:val="none" w:sz="0" w:space="0" w:color="auto"/>
      </w:divBdr>
    </w:div>
    <w:div w:id="1910534861">
      <w:bodyDiv w:val="1"/>
      <w:marLeft w:val="0"/>
      <w:marRight w:val="0"/>
      <w:marTop w:val="0"/>
      <w:marBottom w:val="0"/>
      <w:divBdr>
        <w:top w:val="none" w:sz="0" w:space="0" w:color="auto"/>
        <w:left w:val="none" w:sz="0" w:space="0" w:color="auto"/>
        <w:bottom w:val="none" w:sz="0" w:space="0" w:color="auto"/>
        <w:right w:val="none" w:sz="0" w:space="0" w:color="auto"/>
      </w:divBdr>
    </w:div>
    <w:div w:id="1910799880">
      <w:bodyDiv w:val="1"/>
      <w:marLeft w:val="0"/>
      <w:marRight w:val="0"/>
      <w:marTop w:val="0"/>
      <w:marBottom w:val="0"/>
      <w:divBdr>
        <w:top w:val="none" w:sz="0" w:space="0" w:color="auto"/>
        <w:left w:val="none" w:sz="0" w:space="0" w:color="auto"/>
        <w:bottom w:val="none" w:sz="0" w:space="0" w:color="auto"/>
        <w:right w:val="none" w:sz="0" w:space="0" w:color="auto"/>
      </w:divBdr>
    </w:div>
    <w:div w:id="1911228147">
      <w:bodyDiv w:val="1"/>
      <w:marLeft w:val="0"/>
      <w:marRight w:val="0"/>
      <w:marTop w:val="0"/>
      <w:marBottom w:val="0"/>
      <w:divBdr>
        <w:top w:val="none" w:sz="0" w:space="0" w:color="auto"/>
        <w:left w:val="none" w:sz="0" w:space="0" w:color="auto"/>
        <w:bottom w:val="none" w:sz="0" w:space="0" w:color="auto"/>
        <w:right w:val="none" w:sz="0" w:space="0" w:color="auto"/>
      </w:divBdr>
    </w:div>
    <w:div w:id="1911577188">
      <w:bodyDiv w:val="1"/>
      <w:marLeft w:val="0"/>
      <w:marRight w:val="0"/>
      <w:marTop w:val="0"/>
      <w:marBottom w:val="0"/>
      <w:divBdr>
        <w:top w:val="none" w:sz="0" w:space="0" w:color="auto"/>
        <w:left w:val="none" w:sz="0" w:space="0" w:color="auto"/>
        <w:bottom w:val="none" w:sz="0" w:space="0" w:color="auto"/>
        <w:right w:val="none" w:sz="0" w:space="0" w:color="auto"/>
      </w:divBdr>
    </w:div>
    <w:div w:id="1911766844">
      <w:bodyDiv w:val="1"/>
      <w:marLeft w:val="0"/>
      <w:marRight w:val="0"/>
      <w:marTop w:val="0"/>
      <w:marBottom w:val="0"/>
      <w:divBdr>
        <w:top w:val="none" w:sz="0" w:space="0" w:color="auto"/>
        <w:left w:val="none" w:sz="0" w:space="0" w:color="auto"/>
        <w:bottom w:val="none" w:sz="0" w:space="0" w:color="auto"/>
        <w:right w:val="none" w:sz="0" w:space="0" w:color="auto"/>
      </w:divBdr>
    </w:div>
    <w:div w:id="1912152467">
      <w:bodyDiv w:val="1"/>
      <w:marLeft w:val="0"/>
      <w:marRight w:val="0"/>
      <w:marTop w:val="0"/>
      <w:marBottom w:val="0"/>
      <w:divBdr>
        <w:top w:val="none" w:sz="0" w:space="0" w:color="auto"/>
        <w:left w:val="none" w:sz="0" w:space="0" w:color="auto"/>
        <w:bottom w:val="none" w:sz="0" w:space="0" w:color="auto"/>
        <w:right w:val="none" w:sz="0" w:space="0" w:color="auto"/>
      </w:divBdr>
    </w:div>
    <w:div w:id="1912227301">
      <w:bodyDiv w:val="1"/>
      <w:marLeft w:val="0"/>
      <w:marRight w:val="0"/>
      <w:marTop w:val="0"/>
      <w:marBottom w:val="0"/>
      <w:divBdr>
        <w:top w:val="none" w:sz="0" w:space="0" w:color="auto"/>
        <w:left w:val="none" w:sz="0" w:space="0" w:color="auto"/>
        <w:bottom w:val="none" w:sz="0" w:space="0" w:color="auto"/>
        <w:right w:val="none" w:sz="0" w:space="0" w:color="auto"/>
      </w:divBdr>
    </w:div>
    <w:div w:id="1912228237">
      <w:bodyDiv w:val="1"/>
      <w:marLeft w:val="0"/>
      <w:marRight w:val="0"/>
      <w:marTop w:val="0"/>
      <w:marBottom w:val="0"/>
      <w:divBdr>
        <w:top w:val="none" w:sz="0" w:space="0" w:color="auto"/>
        <w:left w:val="none" w:sz="0" w:space="0" w:color="auto"/>
        <w:bottom w:val="none" w:sz="0" w:space="0" w:color="auto"/>
        <w:right w:val="none" w:sz="0" w:space="0" w:color="auto"/>
      </w:divBdr>
    </w:div>
    <w:div w:id="1912930806">
      <w:bodyDiv w:val="1"/>
      <w:marLeft w:val="0"/>
      <w:marRight w:val="0"/>
      <w:marTop w:val="0"/>
      <w:marBottom w:val="0"/>
      <w:divBdr>
        <w:top w:val="none" w:sz="0" w:space="0" w:color="auto"/>
        <w:left w:val="none" w:sz="0" w:space="0" w:color="auto"/>
        <w:bottom w:val="none" w:sz="0" w:space="0" w:color="auto"/>
        <w:right w:val="none" w:sz="0" w:space="0" w:color="auto"/>
      </w:divBdr>
    </w:div>
    <w:div w:id="1913003338">
      <w:bodyDiv w:val="1"/>
      <w:marLeft w:val="0"/>
      <w:marRight w:val="0"/>
      <w:marTop w:val="0"/>
      <w:marBottom w:val="0"/>
      <w:divBdr>
        <w:top w:val="none" w:sz="0" w:space="0" w:color="auto"/>
        <w:left w:val="none" w:sz="0" w:space="0" w:color="auto"/>
        <w:bottom w:val="none" w:sz="0" w:space="0" w:color="auto"/>
        <w:right w:val="none" w:sz="0" w:space="0" w:color="auto"/>
      </w:divBdr>
    </w:div>
    <w:div w:id="1913390485">
      <w:bodyDiv w:val="1"/>
      <w:marLeft w:val="0"/>
      <w:marRight w:val="0"/>
      <w:marTop w:val="0"/>
      <w:marBottom w:val="0"/>
      <w:divBdr>
        <w:top w:val="none" w:sz="0" w:space="0" w:color="auto"/>
        <w:left w:val="none" w:sz="0" w:space="0" w:color="auto"/>
        <w:bottom w:val="none" w:sz="0" w:space="0" w:color="auto"/>
        <w:right w:val="none" w:sz="0" w:space="0" w:color="auto"/>
      </w:divBdr>
    </w:div>
    <w:div w:id="1913810025">
      <w:bodyDiv w:val="1"/>
      <w:marLeft w:val="0"/>
      <w:marRight w:val="0"/>
      <w:marTop w:val="0"/>
      <w:marBottom w:val="0"/>
      <w:divBdr>
        <w:top w:val="none" w:sz="0" w:space="0" w:color="auto"/>
        <w:left w:val="none" w:sz="0" w:space="0" w:color="auto"/>
        <w:bottom w:val="none" w:sz="0" w:space="0" w:color="auto"/>
        <w:right w:val="none" w:sz="0" w:space="0" w:color="auto"/>
      </w:divBdr>
    </w:div>
    <w:div w:id="1916354372">
      <w:bodyDiv w:val="1"/>
      <w:marLeft w:val="0"/>
      <w:marRight w:val="0"/>
      <w:marTop w:val="0"/>
      <w:marBottom w:val="0"/>
      <w:divBdr>
        <w:top w:val="none" w:sz="0" w:space="0" w:color="auto"/>
        <w:left w:val="none" w:sz="0" w:space="0" w:color="auto"/>
        <w:bottom w:val="none" w:sz="0" w:space="0" w:color="auto"/>
        <w:right w:val="none" w:sz="0" w:space="0" w:color="auto"/>
      </w:divBdr>
    </w:div>
    <w:div w:id="1917326848">
      <w:bodyDiv w:val="1"/>
      <w:marLeft w:val="0"/>
      <w:marRight w:val="0"/>
      <w:marTop w:val="0"/>
      <w:marBottom w:val="0"/>
      <w:divBdr>
        <w:top w:val="none" w:sz="0" w:space="0" w:color="auto"/>
        <w:left w:val="none" w:sz="0" w:space="0" w:color="auto"/>
        <w:bottom w:val="none" w:sz="0" w:space="0" w:color="auto"/>
        <w:right w:val="none" w:sz="0" w:space="0" w:color="auto"/>
      </w:divBdr>
    </w:div>
    <w:div w:id="1918854563">
      <w:bodyDiv w:val="1"/>
      <w:marLeft w:val="0"/>
      <w:marRight w:val="0"/>
      <w:marTop w:val="0"/>
      <w:marBottom w:val="0"/>
      <w:divBdr>
        <w:top w:val="none" w:sz="0" w:space="0" w:color="auto"/>
        <w:left w:val="none" w:sz="0" w:space="0" w:color="auto"/>
        <w:bottom w:val="none" w:sz="0" w:space="0" w:color="auto"/>
        <w:right w:val="none" w:sz="0" w:space="0" w:color="auto"/>
      </w:divBdr>
    </w:div>
    <w:div w:id="1918979237">
      <w:bodyDiv w:val="1"/>
      <w:marLeft w:val="0"/>
      <w:marRight w:val="0"/>
      <w:marTop w:val="0"/>
      <w:marBottom w:val="0"/>
      <w:divBdr>
        <w:top w:val="none" w:sz="0" w:space="0" w:color="auto"/>
        <w:left w:val="none" w:sz="0" w:space="0" w:color="auto"/>
        <w:bottom w:val="none" w:sz="0" w:space="0" w:color="auto"/>
        <w:right w:val="none" w:sz="0" w:space="0" w:color="auto"/>
      </w:divBdr>
    </w:div>
    <w:div w:id="1919095487">
      <w:bodyDiv w:val="1"/>
      <w:marLeft w:val="0"/>
      <w:marRight w:val="0"/>
      <w:marTop w:val="0"/>
      <w:marBottom w:val="0"/>
      <w:divBdr>
        <w:top w:val="none" w:sz="0" w:space="0" w:color="auto"/>
        <w:left w:val="none" w:sz="0" w:space="0" w:color="auto"/>
        <w:bottom w:val="none" w:sz="0" w:space="0" w:color="auto"/>
        <w:right w:val="none" w:sz="0" w:space="0" w:color="auto"/>
      </w:divBdr>
    </w:div>
    <w:div w:id="1919712366">
      <w:bodyDiv w:val="1"/>
      <w:marLeft w:val="0"/>
      <w:marRight w:val="0"/>
      <w:marTop w:val="0"/>
      <w:marBottom w:val="0"/>
      <w:divBdr>
        <w:top w:val="none" w:sz="0" w:space="0" w:color="auto"/>
        <w:left w:val="none" w:sz="0" w:space="0" w:color="auto"/>
        <w:bottom w:val="none" w:sz="0" w:space="0" w:color="auto"/>
        <w:right w:val="none" w:sz="0" w:space="0" w:color="auto"/>
      </w:divBdr>
    </w:div>
    <w:div w:id="1919747953">
      <w:bodyDiv w:val="1"/>
      <w:marLeft w:val="0"/>
      <w:marRight w:val="0"/>
      <w:marTop w:val="0"/>
      <w:marBottom w:val="0"/>
      <w:divBdr>
        <w:top w:val="none" w:sz="0" w:space="0" w:color="auto"/>
        <w:left w:val="none" w:sz="0" w:space="0" w:color="auto"/>
        <w:bottom w:val="none" w:sz="0" w:space="0" w:color="auto"/>
        <w:right w:val="none" w:sz="0" w:space="0" w:color="auto"/>
      </w:divBdr>
    </w:div>
    <w:div w:id="1919752981">
      <w:bodyDiv w:val="1"/>
      <w:marLeft w:val="0"/>
      <w:marRight w:val="0"/>
      <w:marTop w:val="0"/>
      <w:marBottom w:val="0"/>
      <w:divBdr>
        <w:top w:val="none" w:sz="0" w:space="0" w:color="auto"/>
        <w:left w:val="none" w:sz="0" w:space="0" w:color="auto"/>
        <w:bottom w:val="none" w:sz="0" w:space="0" w:color="auto"/>
        <w:right w:val="none" w:sz="0" w:space="0" w:color="auto"/>
      </w:divBdr>
    </w:div>
    <w:div w:id="1920824135">
      <w:bodyDiv w:val="1"/>
      <w:marLeft w:val="0"/>
      <w:marRight w:val="0"/>
      <w:marTop w:val="0"/>
      <w:marBottom w:val="0"/>
      <w:divBdr>
        <w:top w:val="none" w:sz="0" w:space="0" w:color="auto"/>
        <w:left w:val="none" w:sz="0" w:space="0" w:color="auto"/>
        <w:bottom w:val="none" w:sz="0" w:space="0" w:color="auto"/>
        <w:right w:val="none" w:sz="0" w:space="0" w:color="auto"/>
      </w:divBdr>
    </w:div>
    <w:div w:id="1920945349">
      <w:bodyDiv w:val="1"/>
      <w:marLeft w:val="0"/>
      <w:marRight w:val="0"/>
      <w:marTop w:val="0"/>
      <w:marBottom w:val="0"/>
      <w:divBdr>
        <w:top w:val="none" w:sz="0" w:space="0" w:color="auto"/>
        <w:left w:val="none" w:sz="0" w:space="0" w:color="auto"/>
        <w:bottom w:val="none" w:sz="0" w:space="0" w:color="auto"/>
        <w:right w:val="none" w:sz="0" w:space="0" w:color="auto"/>
      </w:divBdr>
    </w:div>
    <w:div w:id="1921064394">
      <w:bodyDiv w:val="1"/>
      <w:marLeft w:val="0"/>
      <w:marRight w:val="0"/>
      <w:marTop w:val="0"/>
      <w:marBottom w:val="0"/>
      <w:divBdr>
        <w:top w:val="none" w:sz="0" w:space="0" w:color="auto"/>
        <w:left w:val="none" w:sz="0" w:space="0" w:color="auto"/>
        <w:bottom w:val="none" w:sz="0" w:space="0" w:color="auto"/>
        <w:right w:val="none" w:sz="0" w:space="0" w:color="auto"/>
      </w:divBdr>
    </w:div>
    <w:div w:id="1922136851">
      <w:bodyDiv w:val="1"/>
      <w:marLeft w:val="0"/>
      <w:marRight w:val="0"/>
      <w:marTop w:val="0"/>
      <w:marBottom w:val="0"/>
      <w:divBdr>
        <w:top w:val="none" w:sz="0" w:space="0" w:color="auto"/>
        <w:left w:val="none" w:sz="0" w:space="0" w:color="auto"/>
        <w:bottom w:val="none" w:sz="0" w:space="0" w:color="auto"/>
        <w:right w:val="none" w:sz="0" w:space="0" w:color="auto"/>
      </w:divBdr>
    </w:div>
    <w:div w:id="1922173664">
      <w:bodyDiv w:val="1"/>
      <w:marLeft w:val="0"/>
      <w:marRight w:val="0"/>
      <w:marTop w:val="0"/>
      <w:marBottom w:val="0"/>
      <w:divBdr>
        <w:top w:val="none" w:sz="0" w:space="0" w:color="auto"/>
        <w:left w:val="none" w:sz="0" w:space="0" w:color="auto"/>
        <w:bottom w:val="none" w:sz="0" w:space="0" w:color="auto"/>
        <w:right w:val="none" w:sz="0" w:space="0" w:color="auto"/>
      </w:divBdr>
    </w:div>
    <w:div w:id="1923055427">
      <w:bodyDiv w:val="1"/>
      <w:marLeft w:val="0"/>
      <w:marRight w:val="0"/>
      <w:marTop w:val="0"/>
      <w:marBottom w:val="0"/>
      <w:divBdr>
        <w:top w:val="none" w:sz="0" w:space="0" w:color="auto"/>
        <w:left w:val="none" w:sz="0" w:space="0" w:color="auto"/>
        <w:bottom w:val="none" w:sz="0" w:space="0" w:color="auto"/>
        <w:right w:val="none" w:sz="0" w:space="0" w:color="auto"/>
      </w:divBdr>
    </w:div>
    <w:div w:id="1923249229">
      <w:bodyDiv w:val="1"/>
      <w:marLeft w:val="0"/>
      <w:marRight w:val="0"/>
      <w:marTop w:val="0"/>
      <w:marBottom w:val="0"/>
      <w:divBdr>
        <w:top w:val="none" w:sz="0" w:space="0" w:color="auto"/>
        <w:left w:val="none" w:sz="0" w:space="0" w:color="auto"/>
        <w:bottom w:val="none" w:sz="0" w:space="0" w:color="auto"/>
        <w:right w:val="none" w:sz="0" w:space="0" w:color="auto"/>
      </w:divBdr>
    </w:div>
    <w:div w:id="1923903679">
      <w:bodyDiv w:val="1"/>
      <w:marLeft w:val="0"/>
      <w:marRight w:val="0"/>
      <w:marTop w:val="0"/>
      <w:marBottom w:val="0"/>
      <w:divBdr>
        <w:top w:val="none" w:sz="0" w:space="0" w:color="auto"/>
        <w:left w:val="none" w:sz="0" w:space="0" w:color="auto"/>
        <w:bottom w:val="none" w:sz="0" w:space="0" w:color="auto"/>
        <w:right w:val="none" w:sz="0" w:space="0" w:color="auto"/>
      </w:divBdr>
    </w:div>
    <w:div w:id="1924103474">
      <w:bodyDiv w:val="1"/>
      <w:marLeft w:val="0"/>
      <w:marRight w:val="0"/>
      <w:marTop w:val="0"/>
      <w:marBottom w:val="0"/>
      <w:divBdr>
        <w:top w:val="none" w:sz="0" w:space="0" w:color="auto"/>
        <w:left w:val="none" w:sz="0" w:space="0" w:color="auto"/>
        <w:bottom w:val="none" w:sz="0" w:space="0" w:color="auto"/>
        <w:right w:val="none" w:sz="0" w:space="0" w:color="auto"/>
      </w:divBdr>
    </w:div>
    <w:div w:id="1925452290">
      <w:bodyDiv w:val="1"/>
      <w:marLeft w:val="0"/>
      <w:marRight w:val="0"/>
      <w:marTop w:val="0"/>
      <w:marBottom w:val="0"/>
      <w:divBdr>
        <w:top w:val="none" w:sz="0" w:space="0" w:color="auto"/>
        <w:left w:val="none" w:sz="0" w:space="0" w:color="auto"/>
        <w:bottom w:val="none" w:sz="0" w:space="0" w:color="auto"/>
        <w:right w:val="none" w:sz="0" w:space="0" w:color="auto"/>
      </w:divBdr>
    </w:div>
    <w:div w:id="1925459095">
      <w:bodyDiv w:val="1"/>
      <w:marLeft w:val="0"/>
      <w:marRight w:val="0"/>
      <w:marTop w:val="0"/>
      <w:marBottom w:val="0"/>
      <w:divBdr>
        <w:top w:val="none" w:sz="0" w:space="0" w:color="auto"/>
        <w:left w:val="none" w:sz="0" w:space="0" w:color="auto"/>
        <w:bottom w:val="none" w:sz="0" w:space="0" w:color="auto"/>
        <w:right w:val="none" w:sz="0" w:space="0" w:color="auto"/>
      </w:divBdr>
    </w:div>
    <w:div w:id="1925990493">
      <w:bodyDiv w:val="1"/>
      <w:marLeft w:val="0"/>
      <w:marRight w:val="0"/>
      <w:marTop w:val="0"/>
      <w:marBottom w:val="0"/>
      <w:divBdr>
        <w:top w:val="none" w:sz="0" w:space="0" w:color="auto"/>
        <w:left w:val="none" w:sz="0" w:space="0" w:color="auto"/>
        <w:bottom w:val="none" w:sz="0" w:space="0" w:color="auto"/>
        <w:right w:val="none" w:sz="0" w:space="0" w:color="auto"/>
      </w:divBdr>
    </w:div>
    <w:div w:id="1926720120">
      <w:bodyDiv w:val="1"/>
      <w:marLeft w:val="0"/>
      <w:marRight w:val="0"/>
      <w:marTop w:val="0"/>
      <w:marBottom w:val="0"/>
      <w:divBdr>
        <w:top w:val="none" w:sz="0" w:space="0" w:color="auto"/>
        <w:left w:val="none" w:sz="0" w:space="0" w:color="auto"/>
        <w:bottom w:val="none" w:sz="0" w:space="0" w:color="auto"/>
        <w:right w:val="none" w:sz="0" w:space="0" w:color="auto"/>
      </w:divBdr>
    </w:div>
    <w:div w:id="1926764854">
      <w:bodyDiv w:val="1"/>
      <w:marLeft w:val="0"/>
      <w:marRight w:val="0"/>
      <w:marTop w:val="0"/>
      <w:marBottom w:val="0"/>
      <w:divBdr>
        <w:top w:val="none" w:sz="0" w:space="0" w:color="auto"/>
        <w:left w:val="none" w:sz="0" w:space="0" w:color="auto"/>
        <w:bottom w:val="none" w:sz="0" w:space="0" w:color="auto"/>
        <w:right w:val="none" w:sz="0" w:space="0" w:color="auto"/>
      </w:divBdr>
    </w:div>
    <w:div w:id="1927686795">
      <w:bodyDiv w:val="1"/>
      <w:marLeft w:val="0"/>
      <w:marRight w:val="0"/>
      <w:marTop w:val="0"/>
      <w:marBottom w:val="0"/>
      <w:divBdr>
        <w:top w:val="none" w:sz="0" w:space="0" w:color="auto"/>
        <w:left w:val="none" w:sz="0" w:space="0" w:color="auto"/>
        <w:bottom w:val="none" w:sz="0" w:space="0" w:color="auto"/>
        <w:right w:val="none" w:sz="0" w:space="0" w:color="auto"/>
      </w:divBdr>
    </w:div>
    <w:div w:id="1927959503">
      <w:bodyDiv w:val="1"/>
      <w:marLeft w:val="0"/>
      <w:marRight w:val="0"/>
      <w:marTop w:val="0"/>
      <w:marBottom w:val="0"/>
      <w:divBdr>
        <w:top w:val="none" w:sz="0" w:space="0" w:color="auto"/>
        <w:left w:val="none" w:sz="0" w:space="0" w:color="auto"/>
        <w:bottom w:val="none" w:sz="0" w:space="0" w:color="auto"/>
        <w:right w:val="none" w:sz="0" w:space="0" w:color="auto"/>
      </w:divBdr>
    </w:div>
    <w:div w:id="1928270421">
      <w:bodyDiv w:val="1"/>
      <w:marLeft w:val="0"/>
      <w:marRight w:val="0"/>
      <w:marTop w:val="0"/>
      <w:marBottom w:val="0"/>
      <w:divBdr>
        <w:top w:val="none" w:sz="0" w:space="0" w:color="auto"/>
        <w:left w:val="none" w:sz="0" w:space="0" w:color="auto"/>
        <w:bottom w:val="none" w:sz="0" w:space="0" w:color="auto"/>
        <w:right w:val="none" w:sz="0" w:space="0" w:color="auto"/>
      </w:divBdr>
    </w:div>
    <w:div w:id="1928729463">
      <w:bodyDiv w:val="1"/>
      <w:marLeft w:val="0"/>
      <w:marRight w:val="0"/>
      <w:marTop w:val="0"/>
      <w:marBottom w:val="0"/>
      <w:divBdr>
        <w:top w:val="none" w:sz="0" w:space="0" w:color="auto"/>
        <w:left w:val="none" w:sz="0" w:space="0" w:color="auto"/>
        <w:bottom w:val="none" w:sz="0" w:space="0" w:color="auto"/>
        <w:right w:val="none" w:sz="0" w:space="0" w:color="auto"/>
      </w:divBdr>
    </w:div>
    <w:div w:id="1930768738">
      <w:bodyDiv w:val="1"/>
      <w:marLeft w:val="0"/>
      <w:marRight w:val="0"/>
      <w:marTop w:val="0"/>
      <w:marBottom w:val="0"/>
      <w:divBdr>
        <w:top w:val="none" w:sz="0" w:space="0" w:color="auto"/>
        <w:left w:val="none" w:sz="0" w:space="0" w:color="auto"/>
        <w:bottom w:val="none" w:sz="0" w:space="0" w:color="auto"/>
        <w:right w:val="none" w:sz="0" w:space="0" w:color="auto"/>
      </w:divBdr>
    </w:div>
    <w:div w:id="1931545677">
      <w:bodyDiv w:val="1"/>
      <w:marLeft w:val="0"/>
      <w:marRight w:val="0"/>
      <w:marTop w:val="0"/>
      <w:marBottom w:val="0"/>
      <w:divBdr>
        <w:top w:val="none" w:sz="0" w:space="0" w:color="auto"/>
        <w:left w:val="none" w:sz="0" w:space="0" w:color="auto"/>
        <w:bottom w:val="none" w:sz="0" w:space="0" w:color="auto"/>
        <w:right w:val="none" w:sz="0" w:space="0" w:color="auto"/>
      </w:divBdr>
    </w:div>
    <w:div w:id="1931889381">
      <w:bodyDiv w:val="1"/>
      <w:marLeft w:val="0"/>
      <w:marRight w:val="0"/>
      <w:marTop w:val="0"/>
      <w:marBottom w:val="0"/>
      <w:divBdr>
        <w:top w:val="none" w:sz="0" w:space="0" w:color="auto"/>
        <w:left w:val="none" w:sz="0" w:space="0" w:color="auto"/>
        <w:bottom w:val="none" w:sz="0" w:space="0" w:color="auto"/>
        <w:right w:val="none" w:sz="0" w:space="0" w:color="auto"/>
      </w:divBdr>
    </w:div>
    <w:div w:id="1933127411">
      <w:bodyDiv w:val="1"/>
      <w:marLeft w:val="0"/>
      <w:marRight w:val="0"/>
      <w:marTop w:val="0"/>
      <w:marBottom w:val="0"/>
      <w:divBdr>
        <w:top w:val="none" w:sz="0" w:space="0" w:color="auto"/>
        <w:left w:val="none" w:sz="0" w:space="0" w:color="auto"/>
        <w:bottom w:val="none" w:sz="0" w:space="0" w:color="auto"/>
        <w:right w:val="none" w:sz="0" w:space="0" w:color="auto"/>
      </w:divBdr>
    </w:div>
    <w:div w:id="1933971668">
      <w:bodyDiv w:val="1"/>
      <w:marLeft w:val="0"/>
      <w:marRight w:val="0"/>
      <w:marTop w:val="0"/>
      <w:marBottom w:val="0"/>
      <w:divBdr>
        <w:top w:val="none" w:sz="0" w:space="0" w:color="auto"/>
        <w:left w:val="none" w:sz="0" w:space="0" w:color="auto"/>
        <w:bottom w:val="none" w:sz="0" w:space="0" w:color="auto"/>
        <w:right w:val="none" w:sz="0" w:space="0" w:color="auto"/>
      </w:divBdr>
    </w:div>
    <w:div w:id="1933975796">
      <w:bodyDiv w:val="1"/>
      <w:marLeft w:val="0"/>
      <w:marRight w:val="0"/>
      <w:marTop w:val="0"/>
      <w:marBottom w:val="0"/>
      <w:divBdr>
        <w:top w:val="none" w:sz="0" w:space="0" w:color="auto"/>
        <w:left w:val="none" w:sz="0" w:space="0" w:color="auto"/>
        <w:bottom w:val="none" w:sz="0" w:space="0" w:color="auto"/>
        <w:right w:val="none" w:sz="0" w:space="0" w:color="auto"/>
      </w:divBdr>
    </w:div>
    <w:div w:id="1934122204">
      <w:bodyDiv w:val="1"/>
      <w:marLeft w:val="0"/>
      <w:marRight w:val="0"/>
      <w:marTop w:val="0"/>
      <w:marBottom w:val="0"/>
      <w:divBdr>
        <w:top w:val="none" w:sz="0" w:space="0" w:color="auto"/>
        <w:left w:val="none" w:sz="0" w:space="0" w:color="auto"/>
        <w:bottom w:val="none" w:sz="0" w:space="0" w:color="auto"/>
        <w:right w:val="none" w:sz="0" w:space="0" w:color="auto"/>
      </w:divBdr>
    </w:div>
    <w:div w:id="1934123735">
      <w:bodyDiv w:val="1"/>
      <w:marLeft w:val="0"/>
      <w:marRight w:val="0"/>
      <w:marTop w:val="0"/>
      <w:marBottom w:val="0"/>
      <w:divBdr>
        <w:top w:val="none" w:sz="0" w:space="0" w:color="auto"/>
        <w:left w:val="none" w:sz="0" w:space="0" w:color="auto"/>
        <w:bottom w:val="none" w:sz="0" w:space="0" w:color="auto"/>
        <w:right w:val="none" w:sz="0" w:space="0" w:color="auto"/>
      </w:divBdr>
    </w:div>
    <w:div w:id="1936476049">
      <w:bodyDiv w:val="1"/>
      <w:marLeft w:val="0"/>
      <w:marRight w:val="0"/>
      <w:marTop w:val="0"/>
      <w:marBottom w:val="0"/>
      <w:divBdr>
        <w:top w:val="none" w:sz="0" w:space="0" w:color="auto"/>
        <w:left w:val="none" w:sz="0" w:space="0" w:color="auto"/>
        <w:bottom w:val="none" w:sz="0" w:space="0" w:color="auto"/>
        <w:right w:val="none" w:sz="0" w:space="0" w:color="auto"/>
      </w:divBdr>
    </w:div>
    <w:div w:id="1937517039">
      <w:bodyDiv w:val="1"/>
      <w:marLeft w:val="0"/>
      <w:marRight w:val="0"/>
      <w:marTop w:val="0"/>
      <w:marBottom w:val="0"/>
      <w:divBdr>
        <w:top w:val="none" w:sz="0" w:space="0" w:color="auto"/>
        <w:left w:val="none" w:sz="0" w:space="0" w:color="auto"/>
        <w:bottom w:val="none" w:sz="0" w:space="0" w:color="auto"/>
        <w:right w:val="none" w:sz="0" w:space="0" w:color="auto"/>
      </w:divBdr>
    </w:div>
    <w:div w:id="1942448351">
      <w:bodyDiv w:val="1"/>
      <w:marLeft w:val="0"/>
      <w:marRight w:val="0"/>
      <w:marTop w:val="0"/>
      <w:marBottom w:val="0"/>
      <w:divBdr>
        <w:top w:val="none" w:sz="0" w:space="0" w:color="auto"/>
        <w:left w:val="none" w:sz="0" w:space="0" w:color="auto"/>
        <w:bottom w:val="none" w:sz="0" w:space="0" w:color="auto"/>
        <w:right w:val="none" w:sz="0" w:space="0" w:color="auto"/>
      </w:divBdr>
    </w:div>
    <w:div w:id="1943605266">
      <w:bodyDiv w:val="1"/>
      <w:marLeft w:val="0"/>
      <w:marRight w:val="0"/>
      <w:marTop w:val="0"/>
      <w:marBottom w:val="0"/>
      <w:divBdr>
        <w:top w:val="none" w:sz="0" w:space="0" w:color="auto"/>
        <w:left w:val="none" w:sz="0" w:space="0" w:color="auto"/>
        <w:bottom w:val="none" w:sz="0" w:space="0" w:color="auto"/>
        <w:right w:val="none" w:sz="0" w:space="0" w:color="auto"/>
      </w:divBdr>
    </w:div>
    <w:div w:id="1944220803">
      <w:bodyDiv w:val="1"/>
      <w:marLeft w:val="0"/>
      <w:marRight w:val="0"/>
      <w:marTop w:val="0"/>
      <w:marBottom w:val="0"/>
      <w:divBdr>
        <w:top w:val="none" w:sz="0" w:space="0" w:color="auto"/>
        <w:left w:val="none" w:sz="0" w:space="0" w:color="auto"/>
        <w:bottom w:val="none" w:sz="0" w:space="0" w:color="auto"/>
        <w:right w:val="none" w:sz="0" w:space="0" w:color="auto"/>
      </w:divBdr>
    </w:div>
    <w:div w:id="1944223007">
      <w:bodyDiv w:val="1"/>
      <w:marLeft w:val="0"/>
      <w:marRight w:val="0"/>
      <w:marTop w:val="0"/>
      <w:marBottom w:val="0"/>
      <w:divBdr>
        <w:top w:val="none" w:sz="0" w:space="0" w:color="auto"/>
        <w:left w:val="none" w:sz="0" w:space="0" w:color="auto"/>
        <w:bottom w:val="none" w:sz="0" w:space="0" w:color="auto"/>
        <w:right w:val="none" w:sz="0" w:space="0" w:color="auto"/>
      </w:divBdr>
    </w:div>
    <w:div w:id="1944335859">
      <w:bodyDiv w:val="1"/>
      <w:marLeft w:val="0"/>
      <w:marRight w:val="0"/>
      <w:marTop w:val="0"/>
      <w:marBottom w:val="0"/>
      <w:divBdr>
        <w:top w:val="none" w:sz="0" w:space="0" w:color="auto"/>
        <w:left w:val="none" w:sz="0" w:space="0" w:color="auto"/>
        <w:bottom w:val="none" w:sz="0" w:space="0" w:color="auto"/>
        <w:right w:val="none" w:sz="0" w:space="0" w:color="auto"/>
      </w:divBdr>
    </w:div>
    <w:div w:id="1944923141">
      <w:bodyDiv w:val="1"/>
      <w:marLeft w:val="0"/>
      <w:marRight w:val="0"/>
      <w:marTop w:val="0"/>
      <w:marBottom w:val="0"/>
      <w:divBdr>
        <w:top w:val="none" w:sz="0" w:space="0" w:color="auto"/>
        <w:left w:val="none" w:sz="0" w:space="0" w:color="auto"/>
        <w:bottom w:val="none" w:sz="0" w:space="0" w:color="auto"/>
        <w:right w:val="none" w:sz="0" w:space="0" w:color="auto"/>
      </w:divBdr>
    </w:div>
    <w:div w:id="1944992452">
      <w:bodyDiv w:val="1"/>
      <w:marLeft w:val="0"/>
      <w:marRight w:val="0"/>
      <w:marTop w:val="0"/>
      <w:marBottom w:val="0"/>
      <w:divBdr>
        <w:top w:val="none" w:sz="0" w:space="0" w:color="auto"/>
        <w:left w:val="none" w:sz="0" w:space="0" w:color="auto"/>
        <w:bottom w:val="none" w:sz="0" w:space="0" w:color="auto"/>
        <w:right w:val="none" w:sz="0" w:space="0" w:color="auto"/>
      </w:divBdr>
    </w:div>
    <w:div w:id="1945460673">
      <w:bodyDiv w:val="1"/>
      <w:marLeft w:val="0"/>
      <w:marRight w:val="0"/>
      <w:marTop w:val="0"/>
      <w:marBottom w:val="0"/>
      <w:divBdr>
        <w:top w:val="none" w:sz="0" w:space="0" w:color="auto"/>
        <w:left w:val="none" w:sz="0" w:space="0" w:color="auto"/>
        <w:bottom w:val="none" w:sz="0" w:space="0" w:color="auto"/>
        <w:right w:val="none" w:sz="0" w:space="0" w:color="auto"/>
      </w:divBdr>
    </w:div>
    <w:div w:id="1945964565">
      <w:bodyDiv w:val="1"/>
      <w:marLeft w:val="0"/>
      <w:marRight w:val="0"/>
      <w:marTop w:val="0"/>
      <w:marBottom w:val="0"/>
      <w:divBdr>
        <w:top w:val="none" w:sz="0" w:space="0" w:color="auto"/>
        <w:left w:val="none" w:sz="0" w:space="0" w:color="auto"/>
        <w:bottom w:val="none" w:sz="0" w:space="0" w:color="auto"/>
        <w:right w:val="none" w:sz="0" w:space="0" w:color="auto"/>
      </w:divBdr>
    </w:div>
    <w:div w:id="1946571310">
      <w:bodyDiv w:val="1"/>
      <w:marLeft w:val="0"/>
      <w:marRight w:val="0"/>
      <w:marTop w:val="0"/>
      <w:marBottom w:val="0"/>
      <w:divBdr>
        <w:top w:val="none" w:sz="0" w:space="0" w:color="auto"/>
        <w:left w:val="none" w:sz="0" w:space="0" w:color="auto"/>
        <w:bottom w:val="none" w:sz="0" w:space="0" w:color="auto"/>
        <w:right w:val="none" w:sz="0" w:space="0" w:color="auto"/>
      </w:divBdr>
    </w:div>
    <w:div w:id="1949047926">
      <w:bodyDiv w:val="1"/>
      <w:marLeft w:val="0"/>
      <w:marRight w:val="0"/>
      <w:marTop w:val="0"/>
      <w:marBottom w:val="0"/>
      <w:divBdr>
        <w:top w:val="none" w:sz="0" w:space="0" w:color="auto"/>
        <w:left w:val="none" w:sz="0" w:space="0" w:color="auto"/>
        <w:bottom w:val="none" w:sz="0" w:space="0" w:color="auto"/>
        <w:right w:val="none" w:sz="0" w:space="0" w:color="auto"/>
      </w:divBdr>
    </w:div>
    <w:div w:id="1950316767">
      <w:bodyDiv w:val="1"/>
      <w:marLeft w:val="0"/>
      <w:marRight w:val="0"/>
      <w:marTop w:val="0"/>
      <w:marBottom w:val="0"/>
      <w:divBdr>
        <w:top w:val="none" w:sz="0" w:space="0" w:color="auto"/>
        <w:left w:val="none" w:sz="0" w:space="0" w:color="auto"/>
        <w:bottom w:val="none" w:sz="0" w:space="0" w:color="auto"/>
        <w:right w:val="none" w:sz="0" w:space="0" w:color="auto"/>
      </w:divBdr>
    </w:div>
    <w:div w:id="1951428646">
      <w:bodyDiv w:val="1"/>
      <w:marLeft w:val="0"/>
      <w:marRight w:val="0"/>
      <w:marTop w:val="0"/>
      <w:marBottom w:val="0"/>
      <w:divBdr>
        <w:top w:val="none" w:sz="0" w:space="0" w:color="auto"/>
        <w:left w:val="none" w:sz="0" w:space="0" w:color="auto"/>
        <w:bottom w:val="none" w:sz="0" w:space="0" w:color="auto"/>
        <w:right w:val="none" w:sz="0" w:space="0" w:color="auto"/>
      </w:divBdr>
    </w:div>
    <w:div w:id="1953047154">
      <w:bodyDiv w:val="1"/>
      <w:marLeft w:val="0"/>
      <w:marRight w:val="0"/>
      <w:marTop w:val="0"/>
      <w:marBottom w:val="0"/>
      <w:divBdr>
        <w:top w:val="none" w:sz="0" w:space="0" w:color="auto"/>
        <w:left w:val="none" w:sz="0" w:space="0" w:color="auto"/>
        <w:bottom w:val="none" w:sz="0" w:space="0" w:color="auto"/>
        <w:right w:val="none" w:sz="0" w:space="0" w:color="auto"/>
      </w:divBdr>
    </w:div>
    <w:div w:id="1955166889">
      <w:bodyDiv w:val="1"/>
      <w:marLeft w:val="0"/>
      <w:marRight w:val="0"/>
      <w:marTop w:val="0"/>
      <w:marBottom w:val="0"/>
      <w:divBdr>
        <w:top w:val="none" w:sz="0" w:space="0" w:color="auto"/>
        <w:left w:val="none" w:sz="0" w:space="0" w:color="auto"/>
        <w:bottom w:val="none" w:sz="0" w:space="0" w:color="auto"/>
        <w:right w:val="none" w:sz="0" w:space="0" w:color="auto"/>
      </w:divBdr>
    </w:div>
    <w:div w:id="1957982911">
      <w:bodyDiv w:val="1"/>
      <w:marLeft w:val="0"/>
      <w:marRight w:val="0"/>
      <w:marTop w:val="0"/>
      <w:marBottom w:val="0"/>
      <w:divBdr>
        <w:top w:val="none" w:sz="0" w:space="0" w:color="auto"/>
        <w:left w:val="none" w:sz="0" w:space="0" w:color="auto"/>
        <w:bottom w:val="none" w:sz="0" w:space="0" w:color="auto"/>
        <w:right w:val="none" w:sz="0" w:space="0" w:color="auto"/>
      </w:divBdr>
    </w:div>
    <w:div w:id="1958246000">
      <w:bodyDiv w:val="1"/>
      <w:marLeft w:val="0"/>
      <w:marRight w:val="0"/>
      <w:marTop w:val="0"/>
      <w:marBottom w:val="0"/>
      <w:divBdr>
        <w:top w:val="none" w:sz="0" w:space="0" w:color="auto"/>
        <w:left w:val="none" w:sz="0" w:space="0" w:color="auto"/>
        <w:bottom w:val="none" w:sz="0" w:space="0" w:color="auto"/>
        <w:right w:val="none" w:sz="0" w:space="0" w:color="auto"/>
      </w:divBdr>
    </w:div>
    <w:div w:id="1959410813">
      <w:bodyDiv w:val="1"/>
      <w:marLeft w:val="0"/>
      <w:marRight w:val="0"/>
      <w:marTop w:val="0"/>
      <w:marBottom w:val="0"/>
      <w:divBdr>
        <w:top w:val="none" w:sz="0" w:space="0" w:color="auto"/>
        <w:left w:val="none" w:sz="0" w:space="0" w:color="auto"/>
        <w:bottom w:val="none" w:sz="0" w:space="0" w:color="auto"/>
        <w:right w:val="none" w:sz="0" w:space="0" w:color="auto"/>
      </w:divBdr>
    </w:div>
    <w:div w:id="1959480883">
      <w:bodyDiv w:val="1"/>
      <w:marLeft w:val="0"/>
      <w:marRight w:val="0"/>
      <w:marTop w:val="0"/>
      <w:marBottom w:val="0"/>
      <w:divBdr>
        <w:top w:val="none" w:sz="0" w:space="0" w:color="auto"/>
        <w:left w:val="none" w:sz="0" w:space="0" w:color="auto"/>
        <w:bottom w:val="none" w:sz="0" w:space="0" w:color="auto"/>
        <w:right w:val="none" w:sz="0" w:space="0" w:color="auto"/>
      </w:divBdr>
    </w:div>
    <w:div w:id="1960407092">
      <w:bodyDiv w:val="1"/>
      <w:marLeft w:val="0"/>
      <w:marRight w:val="0"/>
      <w:marTop w:val="0"/>
      <w:marBottom w:val="0"/>
      <w:divBdr>
        <w:top w:val="none" w:sz="0" w:space="0" w:color="auto"/>
        <w:left w:val="none" w:sz="0" w:space="0" w:color="auto"/>
        <w:bottom w:val="none" w:sz="0" w:space="0" w:color="auto"/>
        <w:right w:val="none" w:sz="0" w:space="0" w:color="auto"/>
      </w:divBdr>
    </w:div>
    <w:div w:id="1961184262">
      <w:bodyDiv w:val="1"/>
      <w:marLeft w:val="0"/>
      <w:marRight w:val="0"/>
      <w:marTop w:val="0"/>
      <w:marBottom w:val="0"/>
      <w:divBdr>
        <w:top w:val="none" w:sz="0" w:space="0" w:color="auto"/>
        <w:left w:val="none" w:sz="0" w:space="0" w:color="auto"/>
        <w:bottom w:val="none" w:sz="0" w:space="0" w:color="auto"/>
        <w:right w:val="none" w:sz="0" w:space="0" w:color="auto"/>
      </w:divBdr>
    </w:div>
    <w:div w:id="1961715643">
      <w:bodyDiv w:val="1"/>
      <w:marLeft w:val="0"/>
      <w:marRight w:val="0"/>
      <w:marTop w:val="0"/>
      <w:marBottom w:val="0"/>
      <w:divBdr>
        <w:top w:val="none" w:sz="0" w:space="0" w:color="auto"/>
        <w:left w:val="none" w:sz="0" w:space="0" w:color="auto"/>
        <w:bottom w:val="none" w:sz="0" w:space="0" w:color="auto"/>
        <w:right w:val="none" w:sz="0" w:space="0" w:color="auto"/>
      </w:divBdr>
    </w:div>
    <w:div w:id="1961765734">
      <w:bodyDiv w:val="1"/>
      <w:marLeft w:val="0"/>
      <w:marRight w:val="0"/>
      <w:marTop w:val="0"/>
      <w:marBottom w:val="0"/>
      <w:divBdr>
        <w:top w:val="none" w:sz="0" w:space="0" w:color="auto"/>
        <w:left w:val="none" w:sz="0" w:space="0" w:color="auto"/>
        <w:bottom w:val="none" w:sz="0" w:space="0" w:color="auto"/>
        <w:right w:val="none" w:sz="0" w:space="0" w:color="auto"/>
      </w:divBdr>
    </w:div>
    <w:div w:id="1962835371">
      <w:bodyDiv w:val="1"/>
      <w:marLeft w:val="0"/>
      <w:marRight w:val="0"/>
      <w:marTop w:val="0"/>
      <w:marBottom w:val="0"/>
      <w:divBdr>
        <w:top w:val="none" w:sz="0" w:space="0" w:color="auto"/>
        <w:left w:val="none" w:sz="0" w:space="0" w:color="auto"/>
        <w:bottom w:val="none" w:sz="0" w:space="0" w:color="auto"/>
        <w:right w:val="none" w:sz="0" w:space="0" w:color="auto"/>
      </w:divBdr>
    </w:div>
    <w:div w:id="1963800264">
      <w:bodyDiv w:val="1"/>
      <w:marLeft w:val="0"/>
      <w:marRight w:val="0"/>
      <w:marTop w:val="0"/>
      <w:marBottom w:val="0"/>
      <w:divBdr>
        <w:top w:val="none" w:sz="0" w:space="0" w:color="auto"/>
        <w:left w:val="none" w:sz="0" w:space="0" w:color="auto"/>
        <w:bottom w:val="none" w:sz="0" w:space="0" w:color="auto"/>
        <w:right w:val="none" w:sz="0" w:space="0" w:color="auto"/>
      </w:divBdr>
    </w:div>
    <w:div w:id="1964966377">
      <w:bodyDiv w:val="1"/>
      <w:marLeft w:val="0"/>
      <w:marRight w:val="0"/>
      <w:marTop w:val="0"/>
      <w:marBottom w:val="0"/>
      <w:divBdr>
        <w:top w:val="none" w:sz="0" w:space="0" w:color="auto"/>
        <w:left w:val="none" w:sz="0" w:space="0" w:color="auto"/>
        <w:bottom w:val="none" w:sz="0" w:space="0" w:color="auto"/>
        <w:right w:val="none" w:sz="0" w:space="0" w:color="auto"/>
      </w:divBdr>
    </w:div>
    <w:div w:id="1966035773">
      <w:bodyDiv w:val="1"/>
      <w:marLeft w:val="0"/>
      <w:marRight w:val="0"/>
      <w:marTop w:val="0"/>
      <w:marBottom w:val="0"/>
      <w:divBdr>
        <w:top w:val="none" w:sz="0" w:space="0" w:color="auto"/>
        <w:left w:val="none" w:sz="0" w:space="0" w:color="auto"/>
        <w:bottom w:val="none" w:sz="0" w:space="0" w:color="auto"/>
        <w:right w:val="none" w:sz="0" w:space="0" w:color="auto"/>
      </w:divBdr>
    </w:div>
    <w:div w:id="1966233753">
      <w:bodyDiv w:val="1"/>
      <w:marLeft w:val="0"/>
      <w:marRight w:val="0"/>
      <w:marTop w:val="0"/>
      <w:marBottom w:val="0"/>
      <w:divBdr>
        <w:top w:val="none" w:sz="0" w:space="0" w:color="auto"/>
        <w:left w:val="none" w:sz="0" w:space="0" w:color="auto"/>
        <w:bottom w:val="none" w:sz="0" w:space="0" w:color="auto"/>
        <w:right w:val="none" w:sz="0" w:space="0" w:color="auto"/>
      </w:divBdr>
    </w:div>
    <w:div w:id="1966303159">
      <w:bodyDiv w:val="1"/>
      <w:marLeft w:val="0"/>
      <w:marRight w:val="0"/>
      <w:marTop w:val="0"/>
      <w:marBottom w:val="0"/>
      <w:divBdr>
        <w:top w:val="none" w:sz="0" w:space="0" w:color="auto"/>
        <w:left w:val="none" w:sz="0" w:space="0" w:color="auto"/>
        <w:bottom w:val="none" w:sz="0" w:space="0" w:color="auto"/>
        <w:right w:val="none" w:sz="0" w:space="0" w:color="auto"/>
      </w:divBdr>
    </w:div>
    <w:div w:id="1967857430">
      <w:bodyDiv w:val="1"/>
      <w:marLeft w:val="0"/>
      <w:marRight w:val="0"/>
      <w:marTop w:val="0"/>
      <w:marBottom w:val="0"/>
      <w:divBdr>
        <w:top w:val="none" w:sz="0" w:space="0" w:color="auto"/>
        <w:left w:val="none" w:sz="0" w:space="0" w:color="auto"/>
        <w:bottom w:val="none" w:sz="0" w:space="0" w:color="auto"/>
        <w:right w:val="none" w:sz="0" w:space="0" w:color="auto"/>
      </w:divBdr>
    </w:div>
    <w:div w:id="1968582307">
      <w:bodyDiv w:val="1"/>
      <w:marLeft w:val="0"/>
      <w:marRight w:val="0"/>
      <w:marTop w:val="0"/>
      <w:marBottom w:val="0"/>
      <w:divBdr>
        <w:top w:val="none" w:sz="0" w:space="0" w:color="auto"/>
        <w:left w:val="none" w:sz="0" w:space="0" w:color="auto"/>
        <w:bottom w:val="none" w:sz="0" w:space="0" w:color="auto"/>
        <w:right w:val="none" w:sz="0" w:space="0" w:color="auto"/>
      </w:divBdr>
    </w:div>
    <w:div w:id="1968656326">
      <w:bodyDiv w:val="1"/>
      <w:marLeft w:val="0"/>
      <w:marRight w:val="0"/>
      <w:marTop w:val="0"/>
      <w:marBottom w:val="0"/>
      <w:divBdr>
        <w:top w:val="none" w:sz="0" w:space="0" w:color="auto"/>
        <w:left w:val="none" w:sz="0" w:space="0" w:color="auto"/>
        <w:bottom w:val="none" w:sz="0" w:space="0" w:color="auto"/>
        <w:right w:val="none" w:sz="0" w:space="0" w:color="auto"/>
      </w:divBdr>
    </w:div>
    <w:div w:id="1969313881">
      <w:bodyDiv w:val="1"/>
      <w:marLeft w:val="0"/>
      <w:marRight w:val="0"/>
      <w:marTop w:val="0"/>
      <w:marBottom w:val="0"/>
      <w:divBdr>
        <w:top w:val="none" w:sz="0" w:space="0" w:color="auto"/>
        <w:left w:val="none" w:sz="0" w:space="0" w:color="auto"/>
        <w:bottom w:val="none" w:sz="0" w:space="0" w:color="auto"/>
        <w:right w:val="none" w:sz="0" w:space="0" w:color="auto"/>
      </w:divBdr>
    </w:div>
    <w:div w:id="1972437924">
      <w:bodyDiv w:val="1"/>
      <w:marLeft w:val="0"/>
      <w:marRight w:val="0"/>
      <w:marTop w:val="0"/>
      <w:marBottom w:val="0"/>
      <w:divBdr>
        <w:top w:val="none" w:sz="0" w:space="0" w:color="auto"/>
        <w:left w:val="none" w:sz="0" w:space="0" w:color="auto"/>
        <w:bottom w:val="none" w:sz="0" w:space="0" w:color="auto"/>
        <w:right w:val="none" w:sz="0" w:space="0" w:color="auto"/>
      </w:divBdr>
    </w:div>
    <w:div w:id="1972510820">
      <w:bodyDiv w:val="1"/>
      <w:marLeft w:val="0"/>
      <w:marRight w:val="0"/>
      <w:marTop w:val="0"/>
      <w:marBottom w:val="0"/>
      <w:divBdr>
        <w:top w:val="none" w:sz="0" w:space="0" w:color="auto"/>
        <w:left w:val="none" w:sz="0" w:space="0" w:color="auto"/>
        <w:bottom w:val="none" w:sz="0" w:space="0" w:color="auto"/>
        <w:right w:val="none" w:sz="0" w:space="0" w:color="auto"/>
      </w:divBdr>
    </w:div>
    <w:div w:id="1973166997">
      <w:bodyDiv w:val="1"/>
      <w:marLeft w:val="0"/>
      <w:marRight w:val="0"/>
      <w:marTop w:val="0"/>
      <w:marBottom w:val="0"/>
      <w:divBdr>
        <w:top w:val="none" w:sz="0" w:space="0" w:color="auto"/>
        <w:left w:val="none" w:sz="0" w:space="0" w:color="auto"/>
        <w:bottom w:val="none" w:sz="0" w:space="0" w:color="auto"/>
        <w:right w:val="none" w:sz="0" w:space="0" w:color="auto"/>
      </w:divBdr>
    </w:div>
    <w:div w:id="1973903504">
      <w:bodyDiv w:val="1"/>
      <w:marLeft w:val="0"/>
      <w:marRight w:val="0"/>
      <w:marTop w:val="0"/>
      <w:marBottom w:val="0"/>
      <w:divBdr>
        <w:top w:val="none" w:sz="0" w:space="0" w:color="auto"/>
        <w:left w:val="none" w:sz="0" w:space="0" w:color="auto"/>
        <w:bottom w:val="none" w:sz="0" w:space="0" w:color="auto"/>
        <w:right w:val="none" w:sz="0" w:space="0" w:color="auto"/>
      </w:divBdr>
    </w:div>
    <w:div w:id="1974092094">
      <w:bodyDiv w:val="1"/>
      <w:marLeft w:val="0"/>
      <w:marRight w:val="0"/>
      <w:marTop w:val="0"/>
      <w:marBottom w:val="0"/>
      <w:divBdr>
        <w:top w:val="none" w:sz="0" w:space="0" w:color="auto"/>
        <w:left w:val="none" w:sz="0" w:space="0" w:color="auto"/>
        <w:bottom w:val="none" w:sz="0" w:space="0" w:color="auto"/>
        <w:right w:val="none" w:sz="0" w:space="0" w:color="auto"/>
      </w:divBdr>
    </w:div>
    <w:div w:id="1974479060">
      <w:bodyDiv w:val="1"/>
      <w:marLeft w:val="0"/>
      <w:marRight w:val="0"/>
      <w:marTop w:val="0"/>
      <w:marBottom w:val="0"/>
      <w:divBdr>
        <w:top w:val="none" w:sz="0" w:space="0" w:color="auto"/>
        <w:left w:val="none" w:sz="0" w:space="0" w:color="auto"/>
        <w:bottom w:val="none" w:sz="0" w:space="0" w:color="auto"/>
        <w:right w:val="none" w:sz="0" w:space="0" w:color="auto"/>
      </w:divBdr>
    </w:div>
    <w:div w:id="1975133772">
      <w:bodyDiv w:val="1"/>
      <w:marLeft w:val="0"/>
      <w:marRight w:val="0"/>
      <w:marTop w:val="0"/>
      <w:marBottom w:val="0"/>
      <w:divBdr>
        <w:top w:val="none" w:sz="0" w:space="0" w:color="auto"/>
        <w:left w:val="none" w:sz="0" w:space="0" w:color="auto"/>
        <w:bottom w:val="none" w:sz="0" w:space="0" w:color="auto"/>
        <w:right w:val="none" w:sz="0" w:space="0" w:color="auto"/>
      </w:divBdr>
    </w:div>
    <w:div w:id="1975287498">
      <w:bodyDiv w:val="1"/>
      <w:marLeft w:val="0"/>
      <w:marRight w:val="0"/>
      <w:marTop w:val="0"/>
      <w:marBottom w:val="0"/>
      <w:divBdr>
        <w:top w:val="none" w:sz="0" w:space="0" w:color="auto"/>
        <w:left w:val="none" w:sz="0" w:space="0" w:color="auto"/>
        <w:bottom w:val="none" w:sz="0" w:space="0" w:color="auto"/>
        <w:right w:val="none" w:sz="0" w:space="0" w:color="auto"/>
      </w:divBdr>
    </w:div>
    <w:div w:id="1976057068">
      <w:bodyDiv w:val="1"/>
      <w:marLeft w:val="0"/>
      <w:marRight w:val="0"/>
      <w:marTop w:val="0"/>
      <w:marBottom w:val="0"/>
      <w:divBdr>
        <w:top w:val="none" w:sz="0" w:space="0" w:color="auto"/>
        <w:left w:val="none" w:sz="0" w:space="0" w:color="auto"/>
        <w:bottom w:val="none" w:sz="0" w:space="0" w:color="auto"/>
        <w:right w:val="none" w:sz="0" w:space="0" w:color="auto"/>
      </w:divBdr>
    </w:div>
    <w:div w:id="1977252763">
      <w:bodyDiv w:val="1"/>
      <w:marLeft w:val="0"/>
      <w:marRight w:val="0"/>
      <w:marTop w:val="0"/>
      <w:marBottom w:val="0"/>
      <w:divBdr>
        <w:top w:val="none" w:sz="0" w:space="0" w:color="auto"/>
        <w:left w:val="none" w:sz="0" w:space="0" w:color="auto"/>
        <w:bottom w:val="none" w:sz="0" w:space="0" w:color="auto"/>
        <w:right w:val="none" w:sz="0" w:space="0" w:color="auto"/>
      </w:divBdr>
    </w:div>
    <w:div w:id="1977641812">
      <w:bodyDiv w:val="1"/>
      <w:marLeft w:val="0"/>
      <w:marRight w:val="0"/>
      <w:marTop w:val="0"/>
      <w:marBottom w:val="0"/>
      <w:divBdr>
        <w:top w:val="none" w:sz="0" w:space="0" w:color="auto"/>
        <w:left w:val="none" w:sz="0" w:space="0" w:color="auto"/>
        <w:bottom w:val="none" w:sz="0" w:space="0" w:color="auto"/>
        <w:right w:val="none" w:sz="0" w:space="0" w:color="auto"/>
      </w:divBdr>
    </w:div>
    <w:div w:id="1978559377">
      <w:bodyDiv w:val="1"/>
      <w:marLeft w:val="0"/>
      <w:marRight w:val="0"/>
      <w:marTop w:val="0"/>
      <w:marBottom w:val="0"/>
      <w:divBdr>
        <w:top w:val="none" w:sz="0" w:space="0" w:color="auto"/>
        <w:left w:val="none" w:sz="0" w:space="0" w:color="auto"/>
        <w:bottom w:val="none" w:sz="0" w:space="0" w:color="auto"/>
        <w:right w:val="none" w:sz="0" w:space="0" w:color="auto"/>
      </w:divBdr>
    </w:div>
    <w:div w:id="1980450354">
      <w:bodyDiv w:val="1"/>
      <w:marLeft w:val="0"/>
      <w:marRight w:val="0"/>
      <w:marTop w:val="0"/>
      <w:marBottom w:val="0"/>
      <w:divBdr>
        <w:top w:val="none" w:sz="0" w:space="0" w:color="auto"/>
        <w:left w:val="none" w:sz="0" w:space="0" w:color="auto"/>
        <w:bottom w:val="none" w:sz="0" w:space="0" w:color="auto"/>
        <w:right w:val="none" w:sz="0" w:space="0" w:color="auto"/>
      </w:divBdr>
    </w:div>
    <w:div w:id="1982030467">
      <w:bodyDiv w:val="1"/>
      <w:marLeft w:val="0"/>
      <w:marRight w:val="0"/>
      <w:marTop w:val="0"/>
      <w:marBottom w:val="0"/>
      <w:divBdr>
        <w:top w:val="none" w:sz="0" w:space="0" w:color="auto"/>
        <w:left w:val="none" w:sz="0" w:space="0" w:color="auto"/>
        <w:bottom w:val="none" w:sz="0" w:space="0" w:color="auto"/>
        <w:right w:val="none" w:sz="0" w:space="0" w:color="auto"/>
      </w:divBdr>
    </w:div>
    <w:div w:id="1982686427">
      <w:bodyDiv w:val="1"/>
      <w:marLeft w:val="0"/>
      <w:marRight w:val="0"/>
      <w:marTop w:val="0"/>
      <w:marBottom w:val="0"/>
      <w:divBdr>
        <w:top w:val="none" w:sz="0" w:space="0" w:color="auto"/>
        <w:left w:val="none" w:sz="0" w:space="0" w:color="auto"/>
        <w:bottom w:val="none" w:sz="0" w:space="0" w:color="auto"/>
        <w:right w:val="none" w:sz="0" w:space="0" w:color="auto"/>
      </w:divBdr>
    </w:div>
    <w:div w:id="1983921274">
      <w:bodyDiv w:val="1"/>
      <w:marLeft w:val="0"/>
      <w:marRight w:val="0"/>
      <w:marTop w:val="0"/>
      <w:marBottom w:val="0"/>
      <w:divBdr>
        <w:top w:val="none" w:sz="0" w:space="0" w:color="auto"/>
        <w:left w:val="none" w:sz="0" w:space="0" w:color="auto"/>
        <w:bottom w:val="none" w:sz="0" w:space="0" w:color="auto"/>
        <w:right w:val="none" w:sz="0" w:space="0" w:color="auto"/>
      </w:divBdr>
    </w:div>
    <w:div w:id="1984576382">
      <w:bodyDiv w:val="1"/>
      <w:marLeft w:val="0"/>
      <w:marRight w:val="0"/>
      <w:marTop w:val="0"/>
      <w:marBottom w:val="0"/>
      <w:divBdr>
        <w:top w:val="none" w:sz="0" w:space="0" w:color="auto"/>
        <w:left w:val="none" w:sz="0" w:space="0" w:color="auto"/>
        <w:bottom w:val="none" w:sz="0" w:space="0" w:color="auto"/>
        <w:right w:val="none" w:sz="0" w:space="0" w:color="auto"/>
      </w:divBdr>
    </w:div>
    <w:div w:id="1985036980">
      <w:bodyDiv w:val="1"/>
      <w:marLeft w:val="0"/>
      <w:marRight w:val="0"/>
      <w:marTop w:val="0"/>
      <w:marBottom w:val="0"/>
      <w:divBdr>
        <w:top w:val="none" w:sz="0" w:space="0" w:color="auto"/>
        <w:left w:val="none" w:sz="0" w:space="0" w:color="auto"/>
        <w:bottom w:val="none" w:sz="0" w:space="0" w:color="auto"/>
        <w:right w:val="none" w:sz="0" w:space="0" w:color="auto"/>
      </w:divBdr>
    </w:div>
    <w:div w:id="1985038154">
      <w:bodyDiv w:val="1"/>
      <w:marLeft w:val="0"/>
      <w:marRight w:val="0"/>
      <w:marTop w:val="0"/>
      <w:marBottom w:val="0"/>
      <w:divBdr>
        <w:top w:val="none" w:sz="0" w:space="0" w:color="auto"/>
        <w:left w:val="none" w:sz="0" w:space="0" w:color="auto"/>
        <w:bottom w:val="none" w:sz="0" w:space="0" w:color="auto"/>
        <w:right w:val="none" w:sz="0" w:space="0" w:color="auto"/>
      </w:divBdr>
    </w:div>
    <w:div w:id="1986003864">
      <w:bodyDiv w:val="1"/>
      <w:marLeft w:val="0"/>
      <w:marRight w:val="0"/>
      <w:marTop w:val="0"/>
      <w:marBottom w:val="0"/>
      <w:divBdr>
        <w:top w:val="none" w:sz="0" w:space="0" w:color="auto"/>
        <w:left w:val="none" w:sz="0" w:space="0" w:color="auto"/>
        <w:bottom w:val="none" w:sz="0" w:space="0" w:color="auto"/>
        <w:right w:val="none" w:sz="0" w:space="0" w:color="auto"/>
      </w:divBdr>
    </w:div>
    <w:div w:id="1986547861">
      <w:bodyDiv w:val="1"/>
      <w:marLeft w:val="0"/>
      <w:marRight w:val="0"/>
      <w:marTop w:val="0"/>
      <w:marBottom w:val="0"/>
      <w:divBdr>
        <w:top w:val="none" w:sz="0" w:space="0" w:color="auto"/>
        <w:left w:val="none" w:sz="0" w:space="0" w:color="auto"/>
        <w:bottom w:val="none" w:sz="0" w:space="0" w:color="auto"/>
        <w:right w:val="none" w:sz="0" w:space="0" w:color="auto"/>
      </w:divBdr>
    </w:div>
    <w:div w:id="1987009320">
      <w:bodyDiv w:val="1"/>
      <w:marLeft w:val="0"/>
      <w:marRight w:val="0"/>
      <w:marTop w:val="0"/>
      <w:marBottom w:val="0"/>
      <w:divBdr>
        <w:top w:val="none" w:sz="0" w:space="0" w:color="auto"/>
        <w:left w:val="none" w:sz="0" w:space="0" w:color="auto"/>
        <w:bottom w:val="none" w:sz="0" w:space="0" w:color="auto"/>
        <w:right w:val="none" w:sz="0" w:space="0" w:color="auto"/>
      </w:divBdr>
    </w:div>
    <w:div w:id="1988432888">
      <w:bodyDiv w:val="1"/>
      <w:marLeft w:val="0"/>
      <w:marRight w:val="0"/>
      <w:marTop w:val="0"/>
      <w:marBottom w:val="0"/>
      <w:divBdr>
        <w:top w:val="none" w:sz="0" w:space="0" w:color="auto"/>
        <w:left w:val="none" w:sz="0" w:space="0" w:color="auto"/>
        <w:bottom w:val="none" w:sz="0" w:space="0" w:color="auto"/>
        <w:right w:val="none" w:sz="0" w:space="0" w:color="auto"/>
      </w:divBdr>
    </w:div>
    <w:div w:id="1988705402">
      <w:bodyDiv w:val="1"/>
      <w:marLeft w:val="0"/>
      <w:marRight w:val="0"/>
      <w:marTop w:val="0"/>
      <w:marBottom w:val="0"/>
      <w:divBdr>
        <w:top w:val="none" w:sz="0" w:space="0" w:color="auto"/>
        <w:left w:val="none" w:sz="0" w:space="0" w:color="auto"/>
        <w:bottom w:val="none" w:sz="0" w:space="0" w:color="auto"/>
        <w:right w:val="none" w:sz="0" w:space="0" w:color="auto"/>
      </w:divBdr>
    </w:div>
    <w:div w:id="1989941503">
      <w:bodyDiv w:val="1"/>
      <w:marLeft w:val="0"/>
      <w:marRight w:val="0"/>
      <w:marTop w:val="0"/>
      <w:marBottom w:val="0"/>
      <w:divBdr>
        <w:top w:val="none" w:sz="0" w:space="0" w:color="auto"/>
        <w:left w:val="none" w:sz="0" w:space="0" w:color="auto"/>
        <w:bottom w:val="none" w:sz="0" w:space="0" w:color="auto"/>
        <w:right w:val="none" w:sz="0" w:space="0" w:color="auto"/>
      </w:divBdr>
    </w:div>
    <w:div w:id="1990131735">
      <w:bodyDiv w:val="1"/>
      <w:marLeft w:val="0"/>
      <w:marRight w:val="0"/>
      <w:marTop w:val="0"/>
      <w:marBottom w:val="0"/>
      <w:divBdr>
        <w:top w:val="none" w:sz="0" w:space="0" w:color="auto"/>
        <w:left w:val="none" w:sz="0" w:space="0" w:color="auto"/>
        <w:bottom w:val="none" w:sz="0" w:space="0" w:color="auto"/>
        <w:right w:val="none" w:sz="0" w:space="0" w:color="auto"/>
      </w:divBdr>
    </w:div>
    <w:div w:id="1992515826">
      <w:bodyDiv w:val="1"/>
      <w:marLeft w:val="0"/>
      <w:marRight w:val="0"/>
      <w:marTop w:val="0"/>
      <w:marBottom w:val="0"/>
      <w:divBdr>
        <w:top w:val="none" w:sz="0" w:space="0" w:color="auto"/>
        <w:left w:val="none" w:sz="0" w:space="0" w:color="auto"/>
        <w:bottom w:val="none" w:sz="0" w:space="0" w:color="auto"/>
        <w:right w:val="none" w:sz="0" w:space="0" w:color="auto"/>
      </w:divBdr>
    </w:div>
    <w:div w:id="1993026716">
      <w:bodyDiv w:val="1"/>
      <w:marLeft w:val="0"/>
      <w:marRight w:val="0"/>
      <w:marTop w:val="0"/>
      <w:marBottom w:val="0"/>
      <w:divBdr>
        <w:top w:val="none" w:sz="0" w:space="0" w:color="auto"/>
        <w:left w:val="none" w:sz="0" w:space="0" w:color="auto"/>
        <w:bottom w:val="none" w:sz="0" w:space="0" w:color="auto"/>
        <w:right w:val="none" w:sz="0" w:space="0" w:color="auto"/>
      </w:divBdr>
    </w:div>
    <w:div w:id="1993875311">
      <w:bodyDiv w:val="1"/>
      <w:marLeft w:val="0"/>
      <w:marRight w:val="0"/>
      <w:marTop w:val="0"/>
      <w:marBottom w:val="0"/>
      <w:divBdr>
        <w:top w:val="none" w:sz="0" w:space="0" w:color="auto"/>
        <w:left w:val="none" w:sz="0" w:space="0" w:color="auto"/>
        <w:bottom w:val="none" w:sz="0" w:space="0" w:color="auto"/>
        <w:right w:val="none" w:sz="0" w:space="0" w:color="auto"/>
      </w:divBdr>
    </w:div>
    <w:div w:id="1995256102">
      <w:bodyDiv w:val="1"/>
      <w:marLeft w:val="0"/>
      <w:marRight w:val="0"/>
      <w:marTop w:val="0"/>
      <w:marBottom w:val="0"/>
      <w:divBdr>
        <w:top w:val="none" w:sz="0" w:space="0" w:color="auto"/>
        <w:left w:val="none" w:sz="0" w:space="0" w:color="auto"/>
        <w:bottom w:val="none" w:sz="0" w:space="0" w:color="auto"/>
        <w:right w:val="none" w:sz="0" w:space="0" w:color="auto"/>
      </w:divBdr>
    </w:div>
    <w:div w:id="1996100704">
      <w:bodyDiv w:val="1"/>
      <w:marLeft w:val="0"/>
      <w:marRight w:val="0"/>
      <w:marTop w:val="0"/>
      <w:marBottom w:val="0"/>
      <w:divBdr>
        <w:top w:val="none" w:sz="0" w:space="0" w:color="auto"/>
        <w:left w:val="none" w:sz="0" w:space="0" w:color="auto"/>
        <w:bottom w:val="none" w:sz="0" w:space="0" w:color="auto"/>
        <w:right w:val="none" w:sz="0" w:space="0" w:color="auto"/>
      </w:divBdr>
    </w:div>
    <w:div w:id="1997372390">
      <w:bodyDiv w:val="1"/>
      <w:marLeft w:val="0"/>
      <w:marRight w:val="0"/>
      <w:marTop w:val="0"/>
      <w:marBottom w:val="0"/>
      <w:divBdr>
        <w:top w:val="none" w:sz="0" w:space="0" w:color="auto"/>
        <w:left w:val="none" w:sz="0" w:space="0" w:color="auto"/>
        <w:bottom w:val="none" w:sz="0" w:space="0" w:color="auto"/>
        <w:right w:val="none" w:sz="0" w:space="0" w:color="auto"/>
      </w:divBdr>
    </w:div>
    <w:div w:id="1997681891">
      <w:bodyDiv w:val="1"/>
      <w:marLeft w:val="0"/>
      <w:marRight w:val="0"/>
      <w:marTop w:val="0"/>
      <w:marBottom w:val="0"/>
      <w:divBdr>
        <w:top w:val="none" w:sz="0" w:space="0" w:color="auto"/>
        <w:left w:val="none" w:sz="0" w:space="0" w:color="auto"/>
        <w:bottom w:val="none" w:sz="0" w:space="0" w:color="auto"/>
        <w:right w:val="none" w:sz="0" w:space="0" w:color="auto"/>
      </w:divBdr>
    </w:div>
    <w:div w:id="1998609372">
      <w:bodyDiv w:val="1"/>
      <w:marLeft w:val="0"/>
      <w:marRight w:val="0"/>
      <w:marTop w:val="0"/>
      <w:marBottom w:val="0"/>
      <w:divBdr>
        <w:top w:val="none" w:sz="0" w:space="0" w:color="auto"/>
        <w:left w:val="none" w:sz="0" w:space="0" w:color="auto"/>
        <w:bottom w:val="none" w:sz="0" w:space="0" w:color="auto"/>
        <w:right w:val="none" w:sz="0" w:space="0" w:color="auto"/>
      </w:divBdr>
    </w:div>
    <w:div w:id="2000188816">
      <w:bodyDiv w:val="1"/>
      <w:marLeft w:val="0"/>
      <w:marRight w:val="0"/>
      <w:marTop w:val="0"/>
      <w:marBottom w:val="0"/>
      <w:divBdr>
        <w:top w:val="none" w:sz="0" w:space="0" w:color="auto"/>
        <w:left w:val="none" w:sz="0" w:space="0" w:color="auto"/>
        <w:bottom w:val="none" w:sz="0" w:space="0" w:color="auto"/>
        <w:right w:val="none" w:sz="0" w:space="0" w:color="auto"/>
      </w:divBdr>
    </w:div>
    <w:div w:id="2002272282">
      <w:bodyDiv w:val="1"/>
      <w:marLeft w:val="0"/>
      <w:marRight w:val="0"/>
      <w:marTop w:val="0"/>
      <w:marBottom w:val="0"/>
      <w:divBdr>
        <w:top w:val="none" w:sz="0" w:space="0" w:color="auto"/>
        <w:left w:val="none" w:sz="0" w:space="0" w:color="auto"/>
        <w:bottom w:val="none" w:sz="0" w:space="0" w:color="auto"/>
        <w:right w:val="none" w:sz="0" w:space="0" w:color="auto"/>
      </w:divBdr>
    </w:div>
    <w:div w:id="2002811209">
      <w:bodyDiv w:val="1"/>
      <w:marLeft w:val="0"/>
      <w:marRight w:val="0"/>
      <w:marTop w:val="0"/>
      <w:marBottom w:val="0"/>
      <w:divBdr>
        <w:top w:val="none" w:sz="0" w:space="0" w:color="auto"/>
        <w:left w:val="none" w:sz="0" w:space="0" w:color="auto"/>
        <w:bottom w:val="none" w:sz="0" w:space="0" w:color="auto"/>
        <w:right w:val="none" w:sz="0" w:space="0" w:color="auto"/>
      </w:divBdr>
    </w:div>
    <w:div w:id="2002930012">
      <w:bodyDiv w:val="1"/>
      <w:marLeft w:val="0"/>
      <w:marRight w:val="0"/>
      <w:marTop w:val="0"/>
      <w:marBottom w:val="0"/>
      <w:divBdr>
        <w:top w:val="none" w:sz="0" w:space="0" w:color="auto"/>
        <w:left w:val="none" w:sz="0" w:space="0" w:color="auto"/>
        <w:bottom w:val="none" w:sz="0" w:space="0" w:color="auto"/>
        <w:right w:val="none" w:sz="0" w:space="0" w:color="auto"/>
      </w:divBdr>
    </w:div>
    <w:div w:id="2004967470">
      <w:bodyDiv w:val="1"/>
      <w:marLeft w:val="0"/>
      <w:marRight w:val="0"/>
      <w:marTop w:val="0"/>
      <w:marBottom w:val="0"/>
      <w:divBdr>
        <w:top w:val="none" w:sz="0" w:space="0" w:color="auto"/>
        <w:left w:val="none" w:sz="0" w:space="0" w:color="auto"/>
        <w:bottom w:val="none" w:sz="0" w:space="0" w:color="auto"/>
        <w:right w:val="none" w:sz="0" w:space="0" w:color="auto"/>
      </w:divBdr>
    </w:div>
    <w:div w:id="2005234209">
      <w:bodyDiv w:val="1"/>
      <w:marLeft w:val="0"/>
      <w:marRight w:val="0"/>
      <w:marTop w:val="0"/>
      <w:marBottom w:val="0"/>
      <w:divBdr>
        <w:top w:val="none" w:sz="0" w:space="0" w:color="auto"/>
        <w:left w:val="none" w:sz="0" w:space="0" w:color="auto"/>
        <w:bottom w:val="none" w:sz="0" w:space="0" w:color="auto"/>
        <w:right w:val="none" w:sz="0" w:space="0" w:color="auto"/>
      </w:divBdr>
    </w:div>
    <w:div w:id="2005358448">
      <w:bodyDiv w:val="1"/>
      <w:marLeft w:val="0"/>
      <w:marRight w:val="0"/>
      <w:marTop w:val="0"/>
      <w:marBottom w:val="0"/>
      <w:divBdr>
        <w:top w:val="none" w:sz="0" w:space="0" w:color="auto"/>
        <w:left w:val="none" w:sz="0" w:space="0" w:color="auto"/>
        <w:bottom w:val="none" w:sz="0" w:space="0" w:color="auto"/>
        <w:right w:val="none" w:sz="0" w:space="0" w:color="auto"/>
      </w:divBdr>
    </w:div>
    <w:div w:id="2007129909">
      <w:bodyDiv w:val="1"/>
      <w:marLeft w:val="0"/>
      <w:marRight w:val="0"/>
      <w:marTop w:val="0"/>
      <w:marBottom w:val="0"/>
      <w:divBdr>
        <w:top w:val="none" w:sz="0" w:space="0" w:color="auto"/>
        <w:left w:val="none" w:sz="0" w:space="0" w:color="auto"/>
        <w:bottom w:val="none" w:sz="0" w:space="0" w:color="auto"/>
        <w:right w:val="none" w:sz="0" w:space="0" w:color="auto"/>
      </w:divBdr>
    </w:div>
    <w:div w:id="2008052392">
      <w:bodyDiv w:val="1"/>
      <w:marLeft w:val="0"/>
      <w:marRight w:val="0"/>
      <w:marTop w:val="0"/>
      <w:marBottom w:val="0"/>
      <w:divBdr>
        <w:top w:val="none" w:sz="0" w:space="0" w:color="auto"/>
        <w:left w:val="none" w:sz="0" w:space="0" w:color="auto"/>
        <w:bottom w:val="none" w:sz="0" w:space="0" w:color="auto"/>
        <w:right w:val="none" w:sz="0" w:space="0" w:color="auto"/>
      </w:divBdr>
    </w:div>
    <w:div w:id="2008940940">
      <w:bodyDiv w:val="1"/>
      <w:marLeft w:val="0"/>
      <w:marRight w:val="0"/>
      <w:marTop w:val="0"/>
      <w:marBottom w:val="0"/>
      <w:divBdr>
        <w:top w:val="none" w:sz="0" w:space="0" w:color="auto"/>
        <w:left w:val="none" w:sz="0" w:space="0" w:color="auto"/>
        <w:bottom w:val="none" w:sz="0" w:space="0" w:color="auto"/>
        <w:right w:val="none" w:sz="0" w:space="0" w:color="auto"/>
      </w:divBdr>
    </w:div>
    <w:div w:id="2011180299">
      <w:bodyDiv w:val="1"/>
      <w:marLeft w:val="0"/>
      <w:marRight w:val="0"/>
      <w:marTop w:val="0"/>
      <w:marBottom w:val="0"/>
      <w:divBdr>
        <w:top w:val="none" w:sz="0" w:space="0" w:color="auto"/>
        <w:left w:val="none" w:sz="0" w:space="0" w:color="auto"/>
        <w:bottom w:val="none" w:sz="0" w:space="0" w:color="auto"/>
        <w:right w:val="none" w:sz="0" w:space="0" w:color="auto"/>
      </w:divBdr>
    </w:div>
    <w:div w:id="2011785978">
      <w:bodyDiv w:val="1"/>
      <w:marLeft w:val="0"/>
      <w:marRight w:val="0"/>
      <w:marTop w:val="0"/>
      <w:marBottom w:val="0"/>
      <w:divBdr>
        <w:top w:val="none" w:sz="0" w:space="0" w:color="auto"/>
        <w:left w:val="none" w:sz="0" w:space="0" w:color="auto"/>
        <w:bottom w:val="none" w:sz="0" w:space="0" w:color="auto"/>
        <w:right w:val="none" w:sz="0" w:space="0" w:color="auto"/>
      </w:divBdr>
    </w:div>
    <w:div w:id="2011982355">
      <w:bodyDiv w:val="1"/>
      <w:marLeft w:val="0"/>
      <w:marRight w:val="0"/>
      <w:marTop w:val="0"/>
      <w:marBottom w:val="0"/>
      <w:divBdr>
        <w:top w:val="none" w:sz="0" w:space="0" w:color="auto"/>
        <w:left w:val="none" w:sz="0" w:space="0" w:color="auto"/>
        <w:bottom w:val="none" w:sz="0" w:space="0" w:color="auto"/>
        <w:right w:val="none" w:sz="0" w:space="0" w:color="auto"/>
      </w:divBdr>
    </w:div>
    <w:div w:id="2012100190">
      <w:bodyDiv w:val="1"/>
      <w:marLeft w:val="0"/>
      <w:marRight w:val="0"/>
      <w:marTop w:val="0"/>
      <w:marBottom w:val="0"/>
      <w:divBdr>
        <w:top w:val="none" w:sz="0" w:space="0" w:color="auto"/>
        <w:left w:val="none" w:sz="0" w:space="0" w:color="auto"/>
        <w:bottom w:val="none" w:sz="0" w:space="0" w:color="auto"/>
        <w:right w:val="none" w:sz="0" w:space="0" w:color="auto"/>
      </w:divBdr>
    </w:div>
    <w:div w:id="2013676780">
      <w:bodyDiv w:val="1"/>
      <w:marLeft w:val="0"/>
      <w:marRight w:val="0"/>
      <w:marTop w:val="0"/>
      <w:marBottom w:val="0"/>
      <w:divBdr>
        <w:top w:val="none" w:sz="0" w:space="0" w:color="auto"/>
        <w:left w:val="none" w:sz="0" w:space="0" w:color="auto"/>
        <w:bottom w:val="none" w:sz="0" w:space="0" w:color="auto"/>
        <w:right w:val="none" w:sz="0" w:space="0" w:color="auto"/>
      </w:divBdr>
    </w:div>
    <w:div w:id="2013873607">
      <w:bodyDiv w:val="1"/>
      <w:marLeft w:val="0"/>
      <w:marRight w:val="0"/>
      <w:marTop w:val="0"/>
      <w:marBottom w:val="0"/>
      <w:divBdr>
        <w:top w:val="none" w:sz="0" w:space="0" w:color="auto"/>
        <w:left w:val="none" w:sz="0" w:space="0" w:color="auto"/>
        <w:bottom w:val="none" w:sz="0" w:space="0" w:color="auto"/>
        <w:right w:val="none" w:sz="0" w:space="0" w:color="auto"/>
      </w:divBdr>
    </w:div>
    <w:div w:id="2014067526">
      <w:bodyDiv w:val="1"/>
      <w:marLeft w:val="0"/>
      <w:marRight w:val="0"/>
      <w:marTop w:val="0"/>
      <w:marBottom w:val="0"/>
      <w:divBdr>
        <w:top w:val="none" w:sz="0" w:space="0" w:color="auto"/>
        <w:left w:val="none" w:sz="0" w:space="0" w:color="auto"/>
        <w:bottom w:val="none" w:sz="0" w:space="0" w:color="auto"/>
        <w:right w:val="none" w:sz="0" w:space="0" w:color="auto"/>
      </w:divBdr>
    </w:div>
    <w:div w:id="2014185345">
      <w:bodyDiv w:val="1"/>
      <w:marLeft w:val="0"/>
      <w:marRight w:val="0"/>
      <w:marTop w:val="0"/>
      <w:marBottom w:val="0"/>
      <w:divBdr>
        <w:top w:val="none" w:sz="0" w:space="0" w:color="auto"/>
        <w:left w:val="none" w:sz="0" w:space="0" w:color="auto"/>
        <w:bottom w:val="none" w:sz="0" w:space="0" w:color="auto"/>
        <w:right w:val="none" w:sz="0" w:space="0" w:color="auto"/>
      </w:divBdr>
    </w:div>
    <w:div w:id="2014841330">
      <w:bodyDiv w:val="1"/>
      <w:marLeft w:val="0"/>
      <w:marRight w:val="0"/>
      <w:marTop w:val="0"/>
      <w:marBottom w:val="0"/>
      <w:divBdr>
        <w:top w:val="none" w:sz="0" w:space="0" w:color="auto"/>
        <w:left w:val="none" w:sz="0" w:space="0" w:color="auto"/>
        <w:bottom w:val="none" w:sz="0" w:space="0" w:color="auto"/>
        <w:right w:val="none" w:sz="0" w:space="0" w:color="auto"/>
      </w:divBdr>
    </w:div>
    <w:div w:id="2015574428">
      <w:bodyDiv w:val="1"/>
      <w:marLeft w:val="0"/>
      <w:marRight w:val="0"/>
      <w:marTop w:val="0"/>
      <w:marBottom w:val="0"/>
      <w:divBdr>
        <w:top w:val="none" w:sz="0" w:space="0" w:color="auto"/>
        <w:left w:val="none" w:sz="0" w:space="0" w:color="auto"/>
        <w:bottom w:val="none" w:sz="0" w:space="0" w:color="auto"/>
        <w:right w:val="none" w:sz="0" w:space="0" w:color="auto"/>
      </w:divBdr>
    </w:div>
    <w:div w:id="2015718471">
      <w:bodyDiv w:val="1"/>
      <w:marLeft w:val="0"/>
      <w:marRight w:val="0"/>
      <w:marTop w:val="0"/>
      <w:marBottom w:val="0"/>
      <w:divBdr>
        <w:top w:val="none" w:sz="0" w:space="0" w:color="auto"/>
        <w:left w:val="none" w:sz="0" w:space="0" w:color="auto"/>
        <w:bottom w:val="none" w:sz="0" w:space="0" w:color="auto"/>
        <w:right w:val="none" w:sz="0" w:space="0" w:color="auto"/>
      </w:divBdr>
    </w:div>
    <w:div w:id="2016766660">
      <w:bodyDiv w:val="1"/>
      <w:marLeft w:val="0"/>
      <w:marRight w:val="0"/>
      <w:marTop w:val="0"/>
      <w:marBottom w:val="0"/>
      <w:divBdr>
        <w:top w:val="none" w:sz="0" w:space="0" w:color="auto"/>
        <w:left w:val="none" w:sz="0" w:space="0" w:color="auto"/>
        <w:bottom w:val="none" w:sz="0" w:space="0" w:color="auto"/>
        <w:right w:val="none" w:sz="0" w:space="0" w:color="auto"/>
      </w:divBdr>
    </w:div>
    <w:div w:id="2016954544">
      <w:bodyDiv w:val="1"/>
      <w:marLeft w:val="0"/>
      <w:marRight w:val="0"/>
      <w:marTop w:val="0"/>
      <w:marBottom w:val="0"/>
      <w:divBdr>
        <w:top w:val="none" w:sz="0" w:space="0" w:color="auto"/>
        <w:left w:val="none" w:sz="0" w:space="0" w:color="auto"/>
        <w:bottom w:val="none" w:sz="0" w:space="0" w:color="auto"/>
        <w:right w:val="none" w:sz="0" w:space="0" w:color="auto"/>
      </w:divBdr>
    </w:div>
    <w:div w:id="2017145777">
      <w:bodyDiv w:val="1"/>
      <w:marLeft w:val="0"/>
      <w:marRight w:val="0"/>
      <w:marTop w:val="0"/>
      <w:marBottom w:val="0"/>
      <w:divBdr>
        <w:top w:val="none" w:sz="0" w:space="0" w:color="auto"/>
        <w:left w:val="none" w:sz="0" w:space="0" w:color="auto"/>
        <w:bottom w:val="none" w:sz="0" w:space="0" w:color="auto"/>
        <w:right w:val="none" w:sz="0" w:space="0" w:color="auto"/>
      </w:divBdr>
    </w:div>
    <w:div w:id="2018457809">
      <w:bodyDiv w:val="1"/>
      <w:marLeft w:val="0"/>
      <w:marRight w:val="0"/>
      <w:marTop w:val="0"/>
      <w:marBottom w:val="0"/>
      <w:divBdr>
        <w:top w:val="none" w:sz="0" w:space="0" w:color="auto"/>
        <w:left w:val="none" w:sz="0" w:space="0" w:color="auto"/>
        <w:bottom w:val="none" w:sz="0" w:space="0" w:color="auto"/>
        <w:right w:val="none" w:sz="0" w:space="0" w:color="auto"/>
      </w:divBdr>
    </w:div>
    <w:div w:id="2018850381">
      <w:bodyDiv w:val="1"/>
      <w:marLeft w:val="0"/>
      <w:marRight w:val="0"/>
      <w:marTop w:val="0"/>
      <w:marBottom w:val="0"/>
      <w:divBdr>
        <w:top w:val="none" w:sz="0" w:space="0" w:color="auto"/>
        <w:left w:val="none" w:sz="0" w:space="0" w:color="auto"/>
        <w:bottom w:val="none" w:sz="0" w:space="0" w:color="auto"/>
        <w:right w:val="none" w:sz="0" w:space="0" w:color="auto"/>
      </w:divBdr>
    </w:div>
    <w:div w:id="2019116473">
      <w:bodyDiv w:val="1"/>
      <w:marLeft w:val="0"/>
      <w:marRight w:val="0"/>
      <w:marTop w:val="0"/>
      <w:marBottom w:val="0"/>
      <w:divBdr>
        <w:top w:val="none" w:sz="0" w:space="0" w:color="auto"/>
        <w:left w:val="none" w:sz="0" w:space="0" w:color="auto"/>
        <w:bottom w:val="none" w:sz="0" w:space="0" w:color="auto"/>
        <w:right w:val="none" w:sz="0" w:space="0" w:color="auto"/>
      </w:divBdr>
    </w:div>
    <w:div w:id="2019499375">
      <w:bodyDiv w:val="1"/>
      <w:marLeft w:val="0"/>
      <w:marRight w:val="0"/>
      <w:marTop w:val="0"/>
      <w:marBottom w:val="0"/>
      <w:divBdr>
        <w:top w:val="none" w:sz="0" w:space="0" w:color="auto"/>
        <w:left w:val="none" w:sz="0" w:space="0" w:color="auto"/>
        <w:bottom w:val="none" w:sz="0" w:space="0" w:color="auto"/>
        <w:right w:val="none" w:sz="0" w:space="0" w:color="auto"/>
      </w:divBdr>
    </w:div>
    <w:div w:id="2019504426">
      <w:bodyDiv w:val="1"/>
      <w:marLeft w:val="0"/>
      <w:marRight w:val="0"/>
      <w:marTop w:val="0"/>
      <w:marBottom w:val="0"/>
      <w:divBdr>
        <w:top w:val="none" w:sz="0" w:space="0" w:color="auto"/>
        <w:left w:val="none" w:sz="0" w:space="0" w:color="auto"/>
        <w:bottom w:val="none" w:sz="0" w:space="0" w:color="auto"/>
        <w:right w:val="none" w:sz="0" w:space="0" w:color="auto"/>
      </w:divBdr>
    </w:div>
    <w:div w:id="2019505760">
      <w:bodyDiv w:val="1"/>
      <w:marLeft w:val="0"/>
      <w:marRight w:val="0"/>
      <w:marTop w:val="0"/>
      <w:marBottom w:val="0"/>
      <w:divBdr>
        <w:top w:val="none" w:sz="0" w:space="0" w:color="auto"/>
        <w:left w:val="none" w:sz="0" w:space="0" w:color="auto"/>
        <w:bottom w:val="none" w:sz="0" w:space="0" w:color="auto"/>
        <w:right w:val="none" w:sz="0" w:space="0" w:color="auto"/>
      </w:divBdr>
    </w:div>
    <w:div w:id="2020040654">
      <w:bodyDiv w:val="1"/>
      <w:marLeft w:val="0"/>
      <w:marRight w:val="0"/>
      <w:marTop w:val="0"/>
      <w:marBottom w:val="0"/>
      <w:divBdr>
        <w:top w:val="none" w:sz="0" w:space="0" w:color="auto"/>
        <w:left w:val="none" w:sz="0" w:space="0" w:color="auto"/>
        <w:bottom w:val="none" w:sz="0" w:space="0" w:color="auto"/>
        <w:right w:val="none" w:sz="0" w:space="0" w:color="auto"/>
      </w:divBdr>
    </w:div>
    <w:div w:id="2020885824">
      <w:bodyDiv w:val="1"/>
      <w:marLeft w:val="0"/>
      <w:marRight w:val="0"/>
      <w:marTop w:val="0"/>
      <w:marBottom w:val="0"/>
      <w:divBdr>
        <w:top w:val="none" w:sz="0" w:space="0" w:color="auto"/>
        <w:left w:val="none" w:sz="0" w:space="0" w:color="auto"/>
        <w:bottom w:val="none" w:sz="0" w:space="0" w:color="auto"/>
        <w:right w:val="none" w:sz="0" w:space="0" w:color="auto"/>
      </w:divBdr>
    </w:div>
    <w:div w:id="2021539253">
      <w:bodyDiv w:val="1"/>
      <w:marLeft w:val="0"/>
      <w:marRight w:val="0"/>
      <w:marTop w:val="0"/>
      <w:marBottom w:val="0"/>
      <w:divBdr>
        <w:top w:val="none" w:sz="0" w:space="0" w:color="auto"/>
        <w:left w:val="none" w:sz="0" w:space="0" w:color="auto"/>
        <w:bottom w:val="none" w:sz="0" w:space="0" w:color="auto"/>
        <w:right w:val="none" w:sz="0" w:space="0" w:color="auto"/>
      </w:divBdr>
    </w:div>
    <w:div w:id="2022122699">
      <w:bodyDiv w:val="1"/>
      <w:marLeft w:val="0"/>
      <w:marRight w:val="0"/>
      <w:marTop w:val="0"/>
      <w:marBottom w:val="0"/>
      <w:divBdr>
        <w:top w:val="none" w:sz="0" w:space="0" w:color="auto"/>
        <w:left w:val="none" w:sz="0" w:space="0" w:color="auto"/>
        <w:bottom w:val="none" w:sz="0" w:space="0" w:color="auto"/>
        <w:right w:val="none" w:sz="0" w:space="0" w:color="auto"/>
      </w:divBdr>
    </w:div>
    <w:div w:id="2023698369">
      <w:bodyDiv w:val="1"/>
      <w:marLeft w:val="0"/>
      <w:marRight w:val="0"/>
      <w:marTop w:val="0"/>
      <w:marBottom w:val="0"/>
      <w:divBdr>
        <w:top w:val="none" w:sz="0" w:space="0" w:color="auto"/>
        <w:left w:val="none" w:sz="0" w:space="0" w:color="auto"/>
        <w:bottom w:val="none" w:sz="0" w:space="0" w:color="auto"/>
        <w:right w:val="none" w:sz="0" w:space="0" w:color="auto"/>
      </w:divBdr>
    </w:div>
    <w:div w:id="2024164806">
      <w:bodyDiv w:val="1"/>
      <w:marLeft w:val="0"/>
      <w:marRight w:val="0"/>
      <w:marTop w:val="0"/>
      <w:marBottom w:val="0"/>
      <w:divBdr>
        <w:top w:val="none" w:sz="0" w:space="0" w:color="auto"/>
        <w:left w:val="none" w:sz="0" w:space="0" w:color="auto"/>
        <w:bottom w:val="none" w:sz="0" w:space="0" w:color="auto"/>
        <w:right w:val="none" w:sz="0" w:space="0" w:color="auto"/>
      </w:divBdr>
    </w:div>
    <w:div w:id="2024548791">
      <w:bodyDiv w:val="1"/>
      <w:marLeft w:val="0"/>
      <w:marRight w:val="0"/>
      <w:marTop w:val="0"/>
      <w:marBottom w:val="0"/>
      <w:divBdr>
        <w:top w:val="none" w:sz="0" w:space="0" w:color="auto"/>
        <w:left w:val="none" w:sz="0" w:space="0" w:color="auto"/>
        <w:bottom w:val="none" w:sz="0" w:space="0" w:color="auto"/>
        <w:right w:val="none" w:sz="0" w:space="0" w:color="auto"/>
      </w:divBdr>
    </w:div>
    <w:div w:id="2026012414">
      <w:bodyDiv w:val="1"/>
      <w:marLeft w:val="0"/>
      <w:marRight w:val="0"/>
      <w:marTop w:val="0"/>
      <w:marBottom w:val="0"/>
      <w:divBdr>
        <w:top w:val="none" w:sz="0" w:space="0" w:color="auto"/>
        <w:left w:val="none" w:sz="0" w:space="0" w:color="auto"/>
        <w:bottom w:val="none" w:sz="0" w:space="0" w:color="auto"/>
        <w:right w:val="none" w:sz="0" w:space="0" w:color="auto"/>
      </w:divBdr>
    </w:div>
    <w:div w:id="2026127458">
      <w:bodyDiv w:val="1"/>
      <w:marLeft w:val="0"/>
      <w:marRight w:val="0"/>
      <w:marTop w:val="0"/>
      <w:marBottom w:val="0"/>
      <w:divBdr>
        <w:top w:val="none" w:sz="0" w:space="0" w:color="auto"/>
        <w:left w:val="none" w:sz="0" w:space="0" w:color="auto"/>
        <w:bottom w:val="none" w:sz="0" w:space="0" w:color="auto"/>
        <w:right w:val="none" w:sz="0" w:space="0" w:color="auto"/>
      </w:divBdr>
    </w:div>
    <w:div w:id="2026861449">
      <w:bodyDiv w:val="1"/>
      <w:marLeft w:val="0"/>
      <w:marRight w:val="0"/>
      <w:marTop w:val="0"/>
      <w:marBottom w:val="0"/>
      <w:divBdr>
        <w:top w:val="none" w:sz="0" w:space="0" w:color="auto"/>
        <w:left w:val="none" w:sz="0" w:space="0" w:color="auto"/>
        <w:bottom w:val="none" w:sz="0" w:space="0" w:color="auto"/>
        <w:right w:val="none" w:sz="0" w:space="0" w:color="auto"/>
      </w:divBdr>
    </w:div>
    <w:div w:id="2027946190">
      <w:bodyDiv w:val="1"/>
      <w:marLeft w:val="0"/>
      <w:marRight w:val="0"/>
      <w:marTop w:val="0"/>
      <w:marBottom w:val="0"/>
      <w:divBdr>
        <w:top w:val="none" w:sz="0" w:space="0" w:color="auto"/>
        <w:left w:val="none" w:sz="0" w:space="0" w:color="auto"/>
        <w:bottom w:val="none" w:sz="0" w:space="0" w:color="auto"/>
        <w:right w:val="none" w:sz="0" w:space="0" w:color="auto"/>
      </w:divBdr>
    </w:div>
    <w:div w:id="2027978677">
      <w:bodyDiv w:val="1"/>
      <w:marLeft w:val="0"/>
      <w:marRight w:val="0"/>
      <w:marTop w:val="0"/>
      <w:marBottom w:val="0"/>
      <w:divBdr>
        <w:top w:val="none" w:sz="0" w:space="0" w:color="auto"/>
        <w:left w:val="none" w:sz="0" w:space="0" w:color="auto"/>
        <w:bottom w:val="none" w:sz="0" w:space="0" w:color="auto"/>
        <w:right w:val="none" w:sz="0" w:space="0" w:color="auto"/>
      </w:divBdr>
    </w:div>
    <w:div w:id="2030134691">
      <w:bodyDiv w:val="1"/>
      <w:marLeft w:val="0"/>
      <w:marRight w:val="0"/>
      <w:marTop w:val="0"/>
      <w:marBottom w:val="0"/>
      <w:divBdr>
        <w:top w:val="none" w:sz="0" w:space="0" w:color="auto"/>
        <w:left w:val="none" w:sz="0" w:space="0" w:color="auto"/>
        <w:bottom w:val="none" w:sz="0" w:space="0" w:color="auto"/>
        <w:right w:val="none" w:sz="0" w:space="0" w:color="auto"/>
      </w:divBdr>
    </w:div>
    <w:div w:id="2030831701">
      <w:bodyDiv w:val="1"/>
      <w:marLeft w:val="0"/>
      <w:marRight w:val="0"/>
      <w:marTop w:val="0"/>
      <w:marBottom w:val="0"/>
      <w:divBdr>
        <w:top w:val="none" w:sz="0" w:space="0" w:color="auto"/>
        <w:left w:val="none" w:sz="0" w:space="0" w:color="auto"/>
        <w:bottom w:val="none" w:sz="0" w:space="0" w:color="auto"/>
        <w:right w:val="none" w:sz="0" w:space="0" w:color="auto"/>
      </w:divBdr>
    </w:div>
    <w:div w:id="2031250537">
      <w:bodyDiv w:val="1"/>
      <w:marLeft w:val="0"/>
      <w:marRight w:val="0"/>
      <w:marTop w:val="0"/>
      <w:marBottom w:val="0"/>
      <w:divBdr>
        <w:top w:val="none" w:sz="0" w:space="0" w:color="auto"/>
        <w:left w:val="none" w:sz="0" w:space="0" w:color="auto"/>
        <w:bottom w:val="none" w:sz="0" w:space="0" w:color="auto"/>
        <w:right w:val="none" w:sz="0" w:space="0" w:color="auto"/>
      </w:divBdr>
    </w:div>
    <w:div w:id="2031369806">
      <w:bodyDiv w:val="1"/>
      <w:marLeft w:val="0"/>
      <w:marRight w:val="0"/>
      <w:marTop w:val="0"/>
      <w:marBottom w:val="0"/>
      <w:divBdr>
        <w:top w:val="none" w:sz="0" w:space="0" w:color="auto"/>
        <w:left w:val="none" w:sz="0" w:space="0" w:color="auto"/>
        <w:bottom w:val="none" w:sz="0" w:space="0" w:color="auto"/>
        <w:right w:val="none" w:sz="0" w:space="0" w:color="auto"/>
      </w:divBdr>
    </w:div>
    <w:div w:id="2032761078">
      <w:bodyDiv w:val="1"/>
      <w:marLeft w:val="0"/>
      <w:marRight w:val="0"/>
      <w:marTop w:val="0"/>
      <w:marBottom w:val="0"/>
      <w:divBdr>
        <w:top w:val="none" w:sz="0" w:space="0" w:color="auto"/>
        <w:left w:val="none" w:sz="0" w:space="0" w:color="auto"/>
        <w:bottom w:val="none" w:sz="0" w:space="0" w:color="auto"/>
        <w:right w:val="none" w:sz="0" w:space="0" w:color="auto"/>
      </w:divBdr>
    </w:div>
    <w:div w:id="2033140832">
      <w:bodyDiv w:val="1"/>
      <w:marLeft w:val="0"/>
      <w:marRight w:val="0"/>
      <w:marTop w:val="0"/>
      <w:marBottom w:val="0"/>
      <w:divBdr>
        <w:top w:val="none" w:sz="0" w:space="0" w:color="auto"/>
        <w:left w:val="none" w:sz="0" w:space="0" w:color="auto"/>
        <w:bottom w:val="none" w:sz="0" w:space="0" w:color="auto"/>
        <w:right w:val="none" w:sz="0" w:space="0" w:color="auto"/>
      </w:divBdr>
    </w:div>
    <w:div w:id="2034384005">
      <w:bodyDiv w:val="1"/>
      <w:marLeft w:val="0"/>
      <w:marRight w:val="0"/>
      <w:marTop w:val="0"/>
      <w:marBottom w:val="0"/>
      <w:divBdr>
        <w:top w:val="none" w:sz="0" w:space="0" w:color="auto"/>
        <w:left w:val="none" w:sz="0" w:space="0" w:color="auto"/>
        <w:bottom w:val="none" w:sz="0" w:space="0" w:color="auto"/>
        <w:right w:val="none" w:sz="0" w:space="0" w:color="auto"/>
      </w:divBdr>
    </w:div>
    <w:div w:id="2035421175">
      <w:bodyDiv w:val="1"/>
      <w:marLeft w:val="0"/>
      <w:marRight w:val="0"/>
      <w:marTop w:val="0"/>
      <w:marBottom w:val="0"/>
      <w:divBdr>
        <w:top w:val="none" w:sz="0" w:space="0" w:color="auto"/>
        <w:left w:val="none" w:sz="0" w:space="0" w:color="auto"/>
        <w:bottom w:val="none" w:sz="0" w:space="0" w:color="auto"/>
        <w:right w:val="none" w:sz="0" w:space="0" w:color="auto"/>
      </w:divBdr>
    </w:div>
    <w:div w:id="2036810185">
      <w:bodyDiv w:val="1"/>
      <w:marLeft w:val="0"/>
      <w:marRight w:val="0"/>
      <w:marTop w:val="0"/>
      <w:marBottom w:val="0"/>
      <w:divBdr>
        <w:top w:val="none" w:sz="0" w:space="0" w:color="auto"/>
        <w:left w:val="none" w:sz="0" w:space="0" w:color="auto"/>
        <w:bottom w:val="none" w:sz="0" w:space="0" w:color="auto"/>
        <w:right w:val="none" w:sz="0" w:space="0" w:color="auto"/>
      </w:divBdr>
    </w:div>
    <w:div w:id="2037274273">
      <w:bodyDiv w:val="1"/>
      <w:marLeft w:val="0"/>
      <w:marRight w:val="0"/>
      <w:marTop w:val="0"/>
      <w:marBottom w:val="0"/>
      <w:divBdr>
        <w:top w:val="none" w:sz="0" w:space="0" w:color="auto"/>
        <w:left w:val="none" w:sz="0" w:space="0" w:color="auto"/>
        <w:bottom w:val="none" w:sz="0" w:space="0" w:color="auto"/>
        <w:right w:val="none" w:sz="0" w:space="0" w:color="auto"/>
      </w:divBdr>
    </w:div>
    <w:div w:id="2037998673">
      <w:bodyDiv w:val="1"/>
      <w:marLeft w:val="0"/>
      <w:marRight w:val="0"/>
      <w:marTop w:val="0"/>
      <w:marBottom w:val="0"/>
      <w:divBdr>
        <w:top w:val="none" w:sz="0" w:space="0" w:color="auto"/>
        <w:left w:val="none" w:sz="0" w:space="0" w:color="auto"/>
        <w:bottom w:val="none" w:sz="0" w:space="0" w:color="auto"/>
        <w:right w:val="none" w:sz="0" w:space="0" w:color="auto"/>
      </w:divBdr>
    </w:div>
    <w:div w:id="2038700563">
      <w:bodyDiv w:val="1"/>
      <w:marLeft w:val="0"/>
      <w:marRight w:val="0"/>
      <w:marTop w:val="0"/>
      <w:marBottom w:val="0"/>
      <w:divBdr>
        <w:top w:val="none" w:sz="0" w:space="0" w:color="auto"/>
        <w:left w:val="none" w:sz="0" w:space="0" w:color="auto"/>
        <w:bottom w:val="none" w:sz="0" w:space="0" w:color="auto"/>
        <w:right w:val="none" w:sz="0" w:space="0" w:color="auto"/>
      </w:divBdr>
    </w:div>
    <w:div w:id="2039231521">
      <w:bodyDiv w:val="1"/>
      <w:marLeft w:val="0"/>
      <w:marRight w:val="0"/>
      <w:marTop w:val="0"/>
      <w:marBottom w:val="0"/>
      <w:divBdr>
        <w:top w:val="none" w:sz="0" w:space="0" w:color="auto"/>
        <w:left w:val="none" w:sz="0" w:space="0" w:color="auto"/>
        <w:bottom w:val="none" w:sz="0" w:space="0" w:color="auto"/>
        <w:right w:val="none" w:sz="0" w:space="0" w:color="auto"/>
      </w:divBdr>
    </w:div>
    <w:div w:id="2039621140">
      <w:bodyDiv w:val="1"/>
      <w:marLeft w:val="0"/>
      <w:marRight w:val="0"/>
      <w:marTop w:val="0"/>
      <w:marBottom w:val="0"/>
      <w:divBdr>
        <w:top w:val="none" w:sz="0" w:space="0" w:color="auto"/>
        <w:left w:val="none" w:sz="0" w:space="0" w:color="auto"/>
        <w:bottom w:val="none" w:sz="0" w:space="0" w:color="auto"/>
        <w:right w:val="none" w:sz="0" w:space="0" w:color="auto"/>
      </w:divBdr>
    </w:div>
    <w:div w:id="2042241534">
      <w:bodyDiv w:val="1"/>
      <w:marLeft w:val="0"/>
      <w:marRight w:val="0"/>
      <w:marTop w:val="0"/>
      <w:marBottom w:val="0"/>
      <w:divBdr>
        <w:top w:val="none" w:sz="0" w:space="0" w:color="auto"/>
        <w:left w:val="none" w:sz="0" w:space="0" w:color="auto"/>
        <w:bottom w:val="none" w:sz="0" w:space="0" w:color="auto"/>
        <w:right w:val="none" w:sz="0" w:space="0" w:color="auto"/>
      </w:divBdr>
    </w:div>
    <w:div w:id="2042586067">
      <w:bodyDiv w:val="1"/>
      <w:marLeft w:val="0"/>
      <w:marRight w:val="0"/>
      <w:marTop w:val="0"/>
      <w:marBottom w:val="0"/>
      <w:divBdr>
        <w:top w:val="none" w:sz="0" w:space="0" w:color="auto"/>
        <w:left w:val="none" w:sz="0" w:space="0" w:color="auto"/>
        <w:bottom w:val="none" w:sz="0" w:space="0" w:color="auto"/>
        <w:right w:val="none" w:sz="0" w:space="0" w:color="auto"/>
      </w:divBdr>
    </w:div>
    <w:div w:id="2042826789">
      <w:bodyDiv w:val="1"/>
      <w:marLeft w:val="0"/>
      <w:marRight w:val="0"/>
      <w:marTop w:val="0"/>
      <w:marBottom w:val="0"/>
      <w:divBdr>
        <w:top w:val="none" w:sz="0" w:space="0" w:color="auto"/>
        <w:left w:val="none" w:sz="0" w:space="0" w:color="auto"/>
        <w:bottom w:val="none" w:sz="0" w:space="0" w:color="auto"/>
        <w:right w:val="none" w:sz="0" w:space="0" w:color="auto"/>
      </w:divBdr>
    </w:div>
    <w:div w:id="2043312934">
      <w:bodyDiv w:val="1"/>
      <w:marLeft w:val="0"/>
      <w:marRight w:val="0"/>
      <w:marTop w:val="0"/>
      <w:marBottom w:val="0"/>
      <w:divBdr>
        <w:top w:val="none" w:sz="0" w:space="0" w:color="auto"/>
        <w:left w:val="none" w:sz="0" w:space="0" w:color="auto"/>
        <w:bottom w:val="none" w:sz="0" w:space="0" w:color="auto"/>
        <w:right w:val="none" w:sz="0" w:space="0" w:color="auto"/>
      </w:divBdr>
    </w:div>
    <w:div w:id="2043821749">
      <w:bodyDiv w:val="1"/>
      <w:marLeft w:val="0"/>
      <w:marRight w:val="0"/>
      <w:marTop w:val="0"/>
      <w:marBottom w:val="0"/>
      <w:divBdr>
        <w:top w:val="none" w:sz="0" w:space="0" w:color="auto"/>
        <w:left w:val="none" w:sz="0" w:space="0" w:color="auto"/>
        <w:bottom w:val="none" w:sz="0" w:space="0" w:color="auto"/>
        <w:right w:val="none" w:sz="0" w:space="0" w:color="auto"/>
      </w:divBdr>
    </w:div>
    <w:div w:id="2043940790">
      <w:bodyDiv w:val="1"/>
      <w:marLeft w:val="0"/>
      <w:marRight w:val="0"/>
      <w:marTop w:val="0"/>
      <w:marBottom w:val="0"/>
      <w:divBdr>
        <w:top w:val="none" w:sz="0" w:space="0" w:color="auto"/>
        <w:left w:val="none" w:sz="0" w:space="0" w:color="auto"/>
        <w:bottom w:val="none" w:sz="0" w:space="0" w:color="auto"/>
        <w:right w:val="none" w:sz="0" w:space="0" w:color="auto"/>
      </w:divBdr>
    </w:div>
    <w:div w:id="2044552532">
      <w:bodyDiv w:val="1"/>
      <w:marLeft w:val="0"/>
      <w:marRight w:val="0"/>
      <w:marTop w:val="0"/>
      <w:marBottom w:val="0"/>
      <w:divBdr>
        <w:top w:val="none" w:sz="0" w:space="0" w:color="auto"/>
        <w:left w:val="none" w:sz="0" w:space="0" w:color="auto"/>
        <w:bottom w:val="none" w:sz="0" w:space="0" w:color="auto"/>
        <w:right w:val="none" w:sz="0" w:space="0" w:color="auto"/>
      </w:divBdr>
    </w:div>
    <w:div w:id="2045135543">
      <w:bodyDiv w:val="1"/>
      <w:marLeft w:val="0"/>
      <w:marRight w:val="0"/>
      <w:marTop w:val="0"/>
      <w:marBottom w:val="0"/>
      <w:divBdr>
        <w:top w:val="none" w:sz="0" w:space="0" w:color="auto"/>
        <w:left w:val="none" w:sz="0" w:space="0" w:color="auto"/>
        <w:bottom w:val="none" w:sz="0" w:space="0" w:color="auto"/>
        <w:right w:val="none" w:sz="0" w:space="0" w:color="auto"/>
      </w:divBdr>
    </w:div>
    <w:div w:id="2045519553">
      <w:bodyDiv w:val="1"/>
      <w:marLeft w:val="0"/>
      <w:marRight w:val="0"/>
      <w:marTop w:val="0"/>
      <w:marBottom w:val="0"/>
      <w:divBdr>
        <w:top w:val="none" w:sz="0" w:space="0" w:color="auto"/>
        <w:left w:val="none" w:sz="0" w:space="0" w:color="auto"/>
        <w:bottom w:val="none" w:sz="0" w:space="0" w:color="auto"/>
        <w:right w:val="none" w:sz="0" w:space="0" w:color="auto"/>
      </w:divBdr>
    </w:div>
    <w:div w:id="2046827056">
      <w:bodyDiv w:val="1"/>
      <w:marLeft w:val="0"/>
      <w:marRight w:val="0"/>
      <w:marTop w:val="0"/>
      <w:marBottom w:val="0"/>
      <w:divBdr>
        <w:top w:val="none" w:sz="0" w:space="0" w:color="auto"/>
        <w:left w:val="none" w:sz="0" w:space="0" w:color="auto"/>
        <w:bottom w:val="none" w:sz="0" w:space="0" w:color="auto"/>
        <w:right w:val="none" w:sz="0" w:space="0" w:color="auto"/>
      </w:divBdr>
    </w:div>
    <w:div w:id="2047756897">
      <w:bodyDiv w:val="1"/>
      <w:marLeft w:val="0"/>
      <w:marRight w:val="0"/>
      <w:marTop w:val="0"/>
      <w:marBottom w:val="0"/>
      <w:divBdr>
        <w:top w:val="none" w:sz="0" w:space="0" w:color="auto"/>
        <w:left w:val="none" w:sz="0" w:space="0" w:color="auto"/>
        <w:bottom w:val="none" w:sz="0" w:space="0" w:color="auto"/>
        <w:right w:val="none" w:sz="0" w:space="0" w:color="auto"/>
      </w:divBdr>
    </w:div>
    <w:div w:id="2049447590">
      <w:bodyDiv w:val="1"/>
      <w:marLeft w:val="0"/>
      <w:marRight w:val="0"/>
      <w:marTop w:val="0"/>
      <w:marBottom w:val="0"/>
      <w:divBdr>
        <w:top w:val="none" w:sz="0" w:space="0" w:color="auto"/>
        <w:left w:val="none" w:sz="0" w:space="0" w:color="auto"/>
        <w:bottom w:val="none" w:sz="0" w:space="0" w:color="auto"/>
        <w:right w:val="none" w:sz="0" w:space="0" w:color="auto"/>
      </w:divBdr>
    </w:div>
    <w:div w:id="2050297829">
      <w:bodyDiv w:val="1"/>
      <w:marLeft w:val="0"/>
      <w:marRight w:val="0"/>
      <w:marTop w:val="0"/>
      <w:marBottom w:val="0"/>
      <w:divBdr>
        <w:top w:val="none" w:sz="0" w:space="0" w:color="auto"/>
        <w:left w:val="none" w:sz="0" w:space="0" w:color="auto"/>
        <w:bottom w:val="none" w:sz="0" w:space="0" w:color="auto"/>
        <w:right w:val="none" w:sz="0" w:space="0" w:color="auto"/>
      </w:divBdr>
    </w:div>
    <w:div w:id="2051566004">
      <w:bodyDiv w:val="1"/>
      <w:marLeft w:val="0"/>
      <w:marRight w:val="0"/>
      <w:marTop w:val="0"/>
      <w:marBottom w:val="0"/>
      <w:divBdr>
        <w:top w:val="none" w:sz="0" w:space="0" w:color="auto"/>
        <w:left w:val="none" w:sz="0" w:space="0" w:color="auto"/>
        <w:bottom w:val="none" w:sz="0" w:space="0" w:color="auto"/>
        <w:right w:val="none" w:sz="0" w:space="0" w:color="auto"/>
      </w:divBdr>
    </w:div>
    <w:div w:id="2051689042">
      <w:bodyDiv w:val="1"/>
      <w:marLeft w:val="0"/>
      <w:marRight w:val="0"/>
      <w:marTop w:val="0"/>
      <w:marBottom w:val="0"/>
      <w:divBdr>
        <w:top w:val="none" w:sz="0" w:space="0" w:color="auto"/>
        <w:left w:val="none" w:sz="0" w:space="0" w:color="auto"/>
        <w:bottom w:val="none" w:sz="0" w:space="0" w:color="auto"/>
        <w:right w:val="none" w:sz="0" w:space="0" w:color="auto"/>
      </w:divBdr>
    </w:div>
    <w:div w:id="2053185729">
      <w:bodyDiv w:val="1"/>
      <w:marLeft w:val="0"/>
      <w:marRight w:val="0"/>
      <w:marTop w:val="0"/>
      <w:marBottom w:val="0"/>
      <w:divBdr>
        <w:top w:val="none" w:sz="0" w:space="0" w:color="auto"/>
        <w:left w:val="none" w:sz="0" w:space="0" w:color="auto"/>
        <w:bottom w:val="none" w:sz="0" w:space="0" w:color="auto"/>
        <w:right w:val="none" w:sz="0" w:space="0" w:color="auto"/>
      </w:divBdr>
    </w:div>
    <w:div w:id="2053916484">
      <w:bodyDiv w:val="1"/>
      <w:marLeft w:val="0"/>
      <w:marRight w:val="0"/>
      <w:marTop w:val="0"/>
      <w:marBottom w:val="0"/>
      <w:divBdr>
        <w:top w:val="none" w:sz="0" w:space="0" w:color="auto"/>
        <w:left w:val="none" w:sz="0" w:space="0" w:color="auto"/>
        <w:bottom w:val="none" w:sz="0" w:space="0" w:color="auto"/>
        <w:right w:val="none" w:sz="0" w:space="0" w:color="auto"/>
      </w:divBdr>
    </w:div>
    <w:div w:id="2054385683">
      <w:bodyDiv w:val="1"/>
      <w:marLeft w:val="0"/>
      <w:marRight w:val="0"/>
      <w:marTop w:val="0"/>
      <w:marBottom w:val="0"/>
      <w:divBdr>
        <w:top w:val="none" w:sz="0" w:space="0" w:color="auto"/>
        <w:left w:val="none" w:sz="0" w:space="0" w:color="auto"/>
        <w:bottom w:val="none" w:sz="0" w:space="0" w:color="auto"/>
        <w:right w:val="none" w:sz="0" w:space="0" w:color="auto"/>
      </w:divBdr>
    </w:div>
    <w:div w:id="2056806088">
      <w:bodyDiv w:val="1"/>
      <w:marLeft w:val="0"/>
      <w:marRight w:val="0"/>
      <w:marTop w:val="0"/>
      <w:marBottom w:val="0"/>
      <w:divBdr>
        <w:top w:val="none" w:sz="0" w:space="0" w:color="auto"/>
        <w:left w:val="none" w:sz="0" w:space="0" w:color="auto"/>
        <w:bottom w:val="none" w:sz="0" w:space="0" w:color="auto"/>
        <w:right w:val="none" w:sz="0" w:space="0" w:color="auto"/>
      </w:divBdr>
    </w:div>
    <w:div w:id="2057271802">
      <w:bodyDiv w:val="1"/>
      <w:marLeft w:val="0"/>
      <w:marRight w:val="0"/>
      <w:marTop w:val="0"/>
      <w:marBottom w:val="0"/>
      <w:divBdr>
        <w:top w:val="none" w:sz="0" w:space="0" w:color="auto"/>
        <w:left w:val="none" w:sz="0" w:space="0" w:color="auto"/>
        <w:bottom w:val="none" w:sz="0" w:space="0" w:color="auto"/>
        <w:right w:val="none" w:sz="0" w:space="0" w:color="auto"/>
      </w:divBdr>
    </w:div>
    <w:div w:id="2057314205">
      <w:bodyDiv w:val="1"/>
      <w:marLeft w:val="0"/>
      <w:marRight w:val="0"/>
      <w:marTop w:val="0"/>
      <w:marBottom w:val="0"/>
      <w:divBdr>
        <w:top w:val="none" w:sz="0" w:space="0" w:color="auto"/>
        <w:left w:val="none" w:sz="0" w:space="0" w:color="auto"/>
        <w:bottom w:val="none" w:sz="0" w:space="0" w:color="auto"/>
        <w:right w:val="none" w:sz="0" w:space="0" w:color="auto"/>
      </w:divBdr>
    </w:div>
    <w:div w:id="2057508394">
      <w:bodyDiv w:val="1"/>
      <w:marLeft w:val="0"/>
      <w:marRight w:val="0"/>
      <w:marTop w:val="0"/>
      <w:marBottom w:val="0"/>
      <w:divBdr>
        <w:top w:val="none" w:sz="0" w:space="0" w:color="auto"/>
        <w:left w:val="none" w:sz="0" w:space="0" w:color="auto"/>
        <w:bottom w:val="none" w:sz="0" w:space="0" w:color="auto"/>
        <w:right w:val="none" w:sz="0" w:space="0" w:color="auto"/>
      </w:divBdr>
    </w:div>
    <w:div w:id="2059626847">
      <w:bodyDiv w:val="1"/>
      <w:marLeft w:val="0"/>
      <w:marRight w:val="0"/>
      <w:marTop w:val="0"/>
      <w:marBottom w:val="0"/>
      <w:divBdr>
        <w:top w:val="none" w:sz="0" w:space="0" w:color="auto"/>
        <w:left w:val="none" w:sz="0" w:space="0" w:color="auto"/>
        <w:bottom w:val="none" w:sz="0" w:space="0" w:color="auto"/>
        <w:right w:val="none" w:sz="0" w:space="0" w:color="auto"/>
      </w:divBdr>
    </w:div>
    <w:div w:id="2059740332">
      <w:bodyDiv w:val="1"/>
      <w:marLeft w:val="0"/>
      <w:marRight w:val="0"/>
      <w:marTop w:val="0"/>
      <w:marBottom w:val="0"/>
      <w:divBdr>
        <w:top w:val="none" w:sz="0" w:space="0" w:color="auto"/>
        <w:left w:val="none" w:sz="0" w:space="0" w:color="auto"/>
        <w:bottom w:val="none" w:sz="0" w:space="0" w:color="auto"/>
        <w:right w:val="none" w:sz="0" w:space="0" w:color="auto"/>
      </w:divBdr>
    </w:div>
    <w:div w:id="2059891262">
      <w:bodyDiv w:val="1"/>
      <w:marLeft w:val="0"/>
      <w:marRight w:val="0"/>
      <w:marTop w:val="0"/>
      <w:marBottom w:val="0"/>
      <w:divBdr>
        <w:top w:val="none" w:sz="0" w:space="0" w:color="auto"/>
        <w:left w:val="none" w:sz="0" w:space="0" w:color="auto"/>
        <w:bottom w:val="none" w:sz="0" w:space="0" w:color="auto"/>
        <w:right w:val="none" w:sz="0" w:space="0" w:color="auto"/>
      </w:divBdr>
    </w:div>
    <w:div w:id="2060469677">
      <w:bodyDiv w:val="1"/>
      <w:marLeft w:val="0"/>
      <w:marRight w:val="0"/>
      <w:marTop w:val="0"/>
      <w:marBottom w:val="0"/>
      <w:divBdr>
        <w:top w:val="none" w:sz="0" w:space="0" w:color="auto"/>
        <w:left w:val="none" w:sz="0" w:space="0" w:color="auto"/>
        <w:bottom w:val="none" w:sz="0" w:space="0" w:color="auto"/>
        <w:right w:val="none" w:sz="0" w:space="0" w:color="auto"/>
      </w:divBdr>
    </w:div>
    <w:div w:id="2062363189">
      <w:bodyDiv w:val="1"/>
      <w:marLeft w:val="0"/>
      <w:marRight w:val="0"/>
      <w:marTop w:val="0"/>
      <w:marBottom w:val="0"/>
      <w:divBdr>
        <w:top w:val="none" w:sz="0" w:space="0" w:color="auto"/>
        <w:left w:val="none" w:sz="0" w:space="0" w:color="auto"/>
        <w:bottom w:val="none" w:sz="0" w:space="0" w:color="auto"/>
        <w:right w:val="none" w:sz="0" w:space="0" w:color="auto"/>
      </w:divBdr>
    </w:div>
    <w:div w:id="2063020550">
      <w:bodyDiv w:val="1"/>
      <w:marLeft w:val="0"/>
      <w:marRight w:val="0"/>
      <w:marTop w:val="0"/>
      <w:marBottom w:val="0"/>
      <w:divBdr>
        <w:top w:val="none" w:sz="0" w:space="0" w:color="auto"/>
        <w:left w:val="none" w:sz="0" w:space="0" w:color="auto"/>
        <w:bottom w:val="none" w:sz="0" w:space="0" w:color="auto"/>
        <w:right w:val="none" w:sz="0" w:space="0" w:color="auto"/>
      </w:divBdr>
    </w:div>
    <w:div w:id="2063097489">
      <w:bodyDiv w:val="1"/>
      <w:marLeft w:val="0"/>
      <w:marRight w:val="0"/>
      <w:marTop w:val="0"/>
      <w:marBottom w:val="0"/>
      <w:divBdr>
        <w:top w:val="none" w:sz="0" w:space="0" w:color="auto"/>
        <w:left w:val="none" w:sz="0" w:space="0" w:color="auto"/>
        <w:bottom w:val="none" w:sz="0" w:space="0" w:color="auto"/>
        <w:right w:val="none" w:sz="0" w:space="0" w:color="auto"/>
      </w:divBdr>
    </w:div>
    <w:div w:id="2063168571">
      <w:bodyDiv w:val="1"/>
      <w:marLeft w:val="0"/>
      <w:marRight w:val="0"/>
      <w:marTop w:val="0"/>
      <w:marBottom w:val="0"/>
      <w:divBdr>
        <w:top w:val="none" w:sz="0" w:space="0" w:color="auto"/>
        <w:left w:val="none" w:sz="0" w:space="0" w:color="auto"/>
        <w:bottom w:val="none" w:sz="0" w:space="0" w:color="auto"/>
        <w:right w:val="none" w:sz="0" w:space="0" w:color="auto"/>
      </w:divBdr>
    </w:div>
    <w:div w:id="2065130657">
      <w:bodyDiv w:val="1"/>
      <w:marLeft w:val="0"/>
      <w:marRight w:val="0"/>
      <w:marTop w:val="0"/>
      <w:marBottom w:val="0"/>
      <w:divBdr>
        <w:top w:val="none" w:sz="0" w:space="0" w:color="auto"/>
        <w:left w:val="none" w:sz="0" w:space="0" w:color="auto"/>
        <w:bottom w:val="none" w:sz="0" w:space="0" w:color="auto"/>
        <w:right w:val="none" w:sz="0" w:space="0" w:color="auto"/>
      </w:divBdr>
    </w:div>
    <w:div w:id="2066028609">
      <w:bodyDiv w:val="1"/>
      <w:marLeft w:val="0"/>
      <w:marRight w:val="0"/>
      <w:marTop w:val="0"/>
      <w:marBottom w:val="0"/>
      <w:divBdr>
        <w:top w:val="none" w:sz="0" w:space="0" w:color="auto"/>
        <w:left w:val="none" w:sz="0" w:space="0" w:color="auto"/>
        <w:bottom w:val="none" w:sz="0" w:space="0" w:color="auto"/>
        <w:right w:val="none" w:sz="0" w:space="0" w:color="auto"/>
      </w:divBdr>
    </w:div>
    <w:div w:id="2066752142">
      <w:bodyDiv w:val="1"/>
      <w:marLeft w:val="0"/>
      <w:marRight w:val="0"/>
      <w:marTop w:val="0"/>
      <w:marBottom w:val="0"/>
      <w:divBdr>
        <w:top w:val="none" w:sz="0" w:space="0" w:color="auto"/>
        <w:left w:val="none" w:sz="0" w:space="0" w:color="auto"/>
        <w:bottom w:val="none" w:sz="0" w:space="0" w:color="auto"/>
        <w:right w:val="none" w:sz="0" w:space="0" w:color="auto"/>
      </w:divBdr>
    </w:div>
    <w:div w:id="2066833028">
      <w:bodyDiv w:val="1"/>
      <w:marLeft w:val="0"/>
      <w:marRight w:val="0"/>
      <w:marTop w:val="0"/>
      <w:marBottom w:val="0"/>
      <w:divBdr>
        <w:top w:val="none" w:sz="0" w:space="0" w:color="auto"/>
        <w:left w:val="none" w:sz="0" w:space="0" w:color="auto"/>
        <w:bottom w:val="none" w:sz="0" w:space="0" w:color="auto"/>
        <w:right w:val="none" w:sz="0" w:space="0" w:color="auto"/>
      </w:divBdr>
    </w:div>
    <w:div w:id="2066954010">
      <w:bodyDiv w:val="1"/>
      <w:marLeft w:val="0"/>
      <w:marRight w:val="0"/>
      <w:marTop w:val="0"/>
      <w:marBottom w:val="0"/>
      <w:divBdr>
        <w:top w:val="none" w:sz="0" w:space="0" w:color="auto"/>
        <w:left w:val="none" w:sz="0" w:space="0" w:color="auto"/>
        <w:bottom w:val="none" w:sz="0" w:space="0" w:color="auto"/>
        <w:right w:val="none" w:sz="0" w:space="0" w:color="auto"/>
      </w:divBdr>
    </w:div>
    <w:div w:id="2069456392">
      <w:bodyDiv w:val="1"/>
      <w:marLeft w:val="0"/>
      <w:marRight w:val="0"/>
      <w:marTop w:val="0"/>
      <w:marBottom w:val="0"/>
      <w:divBdr>
        <w:top w:val="none" w:sz="0" w:space="0" w:color="auto"/>
        <w:left w:val="none" w:sz="0" w:space="0" w:color="auto"/>
        <w:bottom w:val="none" w:sz="0" w:space="0" w:color="auto"/>
        <w:right w:val="none" w:sz="0" w:space="0" w:color="auto"/>
      </w:divBdr>
    </w:div>
    <w:div w:id="2069525960">
      <w:bodyDiv w:val="1"/>
      <w:marLeft w:val="0"/>
      <w:marRight w:val="0"/>
      <w:marTop w:val="0"/>
      <w:marBottom w:val="0"/>
      <w:divBdr>
        <w:top w:val="none" w:sz="0" w:space="0" w:color="auto"/>
        <w:left w:val="none" w:sz="0" w:space="0" w:color="auto"/>
        <w:bottom w:val="none" w:sz="0" w:space="0" w:color="auto"/>
        <w:right w:val="none" w:sz="0" w:space="0" w:color="auto"/>
      </w:divBdr>
    </w:div>
    <w:div w:id="2070420105">
      <w:bodyDiv w:val="1"/>
      <w:marLeft w:val="0"/>
      <w:marRight w:val="0"/>
      <w:marTop w:val="0"/>
      <w:marBottom w:val="0"/>
      <w:divBdr>
        <w:top w:val="none" w:sz="0" w:space="0" w:color="auto"/>
        <w:left w:val="none" w:sz="0" w:space="0" w:color="auto"/>
        <w:bottom w:val="none" w:sz="0" w:space="0" w:color="auto"/>
        <w:right w:val="none" w:sz="0" w:space="0" w:color="auto"/>
      </w:divBdr>
    </w:div>
    <w:div w:id="2071612938">
      <w:bodyDiv w:val="1"/>
      <w:marLeft w:val="0"/>
      <w:marRight w:val="0"/>
      <w:marTop w:val="0"/>
      <w:marBottom w:val="0"/>
      <w:divBdr>
        <w:top w:val="none" w:sz="0" w:space="0" w:color="auto"/>
        <w:left w:val="none" w:sz="0" w:space="0" w:color="auto"/>
        <w:bottom w:val="none" w:sz="0" w:space="0" w:color="auto"/>
        <w:right w:val="none" w:sz="0" w:space="0" w:color="auto"/>
      </w:divBdr>
    </w:div>
    <w:div w:id="2071728777">
      <w:bodyDiv w:val="1"/>
      <w:marLeft w:val="0"/>
      <w:marRight w:val="0"/>
      <w:marTop w:val="0"/>
      <w:marBottom w:val="0"/>
      <w:divBdr>
        <w:top w:val="none" w:sz="0" w:space="0" w:color="auto"/>
        <w:left w:val="none" w:sz="0" w:space="0" w:color="auto"/>
        <w:bottom w:val="none" w:sz="0" w:space="0" w:color="auto"/>
        <w:right w:val="none" w:sz="0" w:space="0" w:color="auto"/>
      </w:divBdr>
    </w:div>
    <w:div w:id="2072196212">
      <w:bodyDiv w:val="1"/>
      <w:marLeft w:val="0"/>
      <w:marRight w:val="0"/>
      <w:marTop w:val="0"/>
      <w:marBottom w:val="0"/>
      <w:divBdr>
        <w:top w:val="none" w:sz="0" w:space="0" w:color="auto"/>
        <w:left w:val="none" w:sz="0" w:space="0" w:color="auto"/>
        <w:bottom w:val="none" w:sz="0" w:space="0" w:color="auto"/>
        <w:right w:val="none" w:sz="0" w:space="0" w:color="auto"/>
      </w:divBdr>
    </w:div>
    <w:div w:id="2072654216">
      <w:bodyDiv w:val="1"/>
      <w:marLeft w:val="0"/>
      <w:marRight w:val="0"/>
      <w:marTop w:val="0"/>
      <w:marBottom w:val="0"/>
      <w:divBdr>
        <w:top w:val="none" w:sz="0" w:space="0" w:color="auto"/>
        <w:left w:val="none" w:sz="0" w:space="0" w:color="auto"/>
        <w:bottom w:val="none" w:sz="0" w:space="0" w:color="auto"/>
        <w:right w:val="none" w:sz="0" w:space="0" w:color="auto"/>
      </w:divBdr>
    </w:div>
    <w:div w:id="2072773028">
      <w:bodyDiv w:val="1"/>
      <w:marLeft w:val="0"/>
      <w:marRight w:val="0"/>
      <w:marTop w:val="0"/>
      <w:marBottom w:val="0"/>
      <w:divBdr>
        <w:top w:val="none" w:sz="0" w:space="0" w:color="auto"/>
        <w:left w:val="none" w:sz="0" w:space="0" w:color="auto"/>
        <w:bottom w:val="none" w:sz="0" w:space="0" w:color="auto"/>
        <w:right w:val="none" w:sz="0" w:space="0" w:color="auto"/>
      </w:divBdr>
    </w:div>
    <w:div w:id="2073386939">
      <w:bodyDiv w:val="1"/>
      <w:marLeft w:val="0"/>
      <w:marRight w:val="0"/>
      <w:marTop w:val="0"/>
      <w:marBottom w:val="0"/>
      <w:divBdr>
        <w:top w:val="none" w:sz="0" w:space="0" w:color="auto"/>
        <w:left w:val="none" w:sz="0" w:space="0" w:color="auto"/>
        <w:bottom w:val="none" w:sz="0" w:space="0" w:color="auto"/>
        <w:right w:val="none" w:sz="0" w:space="0" w:color="auto"/>
      </w:divBdr>
    </w:div>
    <w:div w:id="2073697895">
      <w:bodyDiv w:val="1"/>
      <w:marLeft w:val="0"/>
      <w:marRight w:val="0"/>
      <w:marTop w:val="0"/>
      <w:marBottom w:val="0"/>
      <w:divBdr>
        <w:top w:val="none" w:sz="0" w:space="0" w:color="auto"/>
        <w:left w:val="none" w:sz="0" w:space="0" w:color="auto"/>
        <w:bottom w:val="none" w:sz="0" w:space="0" w:color="auto"/>
        <w:right w:val="none" w:sz="0" w:space="0" w:color="auto"/>
      </w:divBdr>
    </w:div>
    <w:div w:id="2074111398">
      <w:bodyDiv w:val="1"/>
      <w:marLeft w:val="0"/>
      <w:marRight w:val="0"/>
      <w:marTop w:val="0"/>
      <w:marBottom w:val="0"/>
      <w:divBdr>
        <w:top w:val="none" w:sz="0" w:space="0" w:color="auto"/>
        <w:left w:val="none" w:sz="0" w:space="0" w:color="auto"/>
        <w:bottom w:val="none" w:sz="0" w:space="0" w:color="auto"/>
        <w:right w:val="none" w:sz="0" w:space="0" w:color="auto"/>
      </w:divBdr>
    </w:div>
    <w:div w:id="2074155805">
      <w:bodyDiv w:val="1"/>
      <w:marLeft w:val="0"/>
      <w:marRight w:val="0"/>
      <w:marTop w:val="0"/>
      <w:marBottom w:val="0"/>
      <w:divBdr>
        <w:top w:val="none" w:sz="0" w:space="0" w:color="auto"/>
        <w:left w:val="none" w:sz="0" w:space="0" w:color="auto"/>
        <w:bottom w:val="none" w:sz="0" w:space="0" w:color="auto"/>
        <w:right w:val="none" w:sz="0" w:space="0" w:color="auto"/>
      </w:divBdr>
    </w:div>
    <w:div w:id="2074309334">
      <w:bodyDiv w:val="1"/>
      <w:marLeft w:val="0"/>
      <w:marRight w:val="0"/>
      <w:marTop w:val="0"/>
      <w:marBottom w:val="0"/>
      <w:divBdr>
        <w:top w:val="none" w:sz="0" w:space="0" w:color="auto"/>
        <w:left w:val="none" w:sz="0" w:space="0" w:color="auto"/>
        <w:bottom w:val="none" w:sz="0" w:space="0" w:color="auto"/>
        <w:right w:val="none" w:sz="0" w:space="0" w:color="auto"/>
      </w:divBdr>
    </w:div>
    <w:div w:id="2075732204">
      <w:bodyDiv w:val="1"/>
      <w:marLeft w:val="0"/>
      <w:marRight w:val="0"/>
      <w:marTop w:val="0"/>
      <w:marBottom w:val="0"/>
      <w:divBdr>
        <w:top w:val="none" w:sz="0" w:space="0" w:color="auto"/>
        <w:left w:val="none" w:sz="0" w:space="0" w:color="auto"/>
        <w:bottom w:val="none" w:sz="0" w:space="0" w:color="auto"/>
        <w:right w:val="none" w:sz="0" w:space="0" w:color="auto"/>
      </w:divBdr>
    </w:div>
    <w:div w:id="2075859218">
      <w:bodyDiv w:val="1"/>
      <w:marLeft w:val="0"/>
      <w:marRight w:val="0"/>
      <w:marTop w:val="0"/>
      <w:marBottom w:val="0"/>
      <w:divBdr>
        <w:top w:val="none" w:sz="0" w:space="0" w:color="auto"/>
        <w:left w:val="none" w:sz="0" w:space="0" w:color="auto"/>
        <w:bottom w:val="none" w:sz="0" w:space="0" w:color="auto"/>
        <w:right w:val="none" w:sz="0" w:space="0" w:color="auto"/>
      </w:divBdr>
    </w:div>
    <w:div w:id="2077312920">
      <w:bodyDiv w:val="1"/>
      <w:marLeft w:val="0"/>
      <w:marRight w:val="0"/>
      <w:marTop w:val="0"/>
      <w:marBottom w:val="0"/>
      <w:divBdr>
        <w:top w:val="none" w:sz="0" w:space="0" w:color="auto"/>
        <w:left w:val="none" w:sz="0" w:space="0" w:color="auto"/>
        <w:bottom w:val="none" w:sz="0" w:space="0" w:color="auto"/>
        <w:right w:val="none" w:sz="0" w:space="0" w:color="auto"/>
      </w:divBdr>
    </w:div>
    <w:div w:id="2077315397">
      <w:bodyDiv w:val="1"/>
      <w:marLeft w:val="0"/>
      <w:marRight w:val="0"/>
      <w:marTop w:val="0"/>
      <w:marBottom w:val="0"/>
      <w:divBdr>
        <w:top w:val="none" w:sz="0" w:space="0" w:color="auto"/>
        <w:left w:val="none" w:sz="0" w:space="0" w:color="auto"/>
        <w:bottom w:val="none" w:sz="0" w:space="0" w:color="auto"/>
        <w:right w:val="none" w:sz="0" w:space="0" w:color="auto"/>
      </w:divBdr>
    </w:div>
    <w:div w:id="2078089128">
      <w:bodyDiv w:val="1"/>
      <w:marLeft w:val="0"/>
      <w:marRight w:val="0"/>
      <w:marTop w:val="0"/>
      <w:marBottom w:val="0"/>
      <w:divBdr>
        <w:top w:val="none" w:sz="0" w:space="0" w:color="auto"/>
        <w:left w:val="none" w:sz="0" w:space="0" w:color="auto"/>
        <w:bottom w:val="none" w:sz="0" w:space="0" w:color="auto"/>
        <w:right w:val="none" w:sz="0" w:space="0" w:color="auto"/>
      </w:divBdr>
    </w:div>
    <w:div w:id="2078935742">
      <w:bodyDiv w:val="1"/>
      <w:marLeft w:val="0"/>
      <w:marRight w:val="0"/>
      <w:marTop w:val="0"/>
      <w:marBottom w:val="0"/>
      <w:divBdr>
        <w:top w:val="none" w:sz="0" w:space="0" w:color="auto"/>
        <w:left w:val="none" w:sz="0" w:space="0" w:color="auto"/>
        <w:bottom w:val="none" w:sz="0" w:space="0" w:color="auto"/>
        <w:right w:val="none" w:sz="0" w:space="0" w:color="auto"/>
      </w:divBdr>
    </w:div>
    <w:div w:id="2079281808">
      <w:bodyDiv w:val="1"/>
      <w:marLeft w:val="0"/>
      <w:marRight w:val="0"/>
      <w:marTop w:val="0"/>
      <w:marBottom w:val="0"/>
      <w:divBdr>
        <w:top w:val="none" w:sz="0" w:space="0" w:color="auto"/>
        <w:left w:val="none" w:sz="0" w:space="0" w:color="auto"/>
        <w:bottom w:val="none" w:sz="0" w:space="0" w:color="auto"/>
        <w:right w:val="none" w:sz="0" w:space="0" w:color="auto"/>
      </w:divBdr>
    </w:div>
    <w:div w:id="2079286442">
      <w:bodyDiv w:val="1"/>
      <w:marLeft w:val="0"/>
      <w:marRight w:val="0"/>
      <w:marTop w:val="0"/>
      <w:marBottom w:val="0"/>
      <w:divBdr>
        <w:top w:val="none" w:sz="0" w:space="0" w:color="auto"/>
        <w:left w:val="none" w:sz="0" w:space="0" w:color="auto"/>
        <w:bottom w:val="none" w:sz="0" w:space="0" w:color="auto"/>
        <w:right w:val="none" w:sz="0" w:space="0" w:color="auto"/>
      </w:divBdr>
    </w:div>
    <w:div w:id="2079476280">
      <w:bodyDiv w:val="1"/>
      <w:marLeft w:val="0"/>
      <w:marRight w:val="0"/>
      <w:marTop w:val="0"/>
      <w:marBottom w:val="0"/>
      <w:divBdr>
        <w:top w:val="none" w:sz="0" w:space="0" w:color="auto"/>
        <w:left w:val="none" w:sz="0" w:space="0" w:color="auto"/>
        <w:bottom w:val="none" w:sz="0" w:space="0" w:color="auto"/>
        <w:right w:val="none" w:sz="0" w:space="0" w:color="auto"/>
      </w:divBdr>
    </w:div>
    <w:div w:id="2080858395">
      <w:bodyDiv w:val="1"/>
      <w:marLeft w:val="0"/>
      <w:marRight w:val="0"/>
      <w:marTop w:val="0"/>
      <w:marBottom w:val="0"/>
      <w:divBdr>
        <w:top w:val="none" w:sz="0" w:space="0" w:color="auto"/>
        <w:left w:val="none" w:sz="0" w:space="0" w:color="auto"/>
        <w:bottom w:val="none" w:sz="0" w:space="0" w:color="auto"/>
        <w:right w:val="none" w:sz="0" w:space="0" w:color="auto"/>
      </w:divBdr>
    </w:div>
    <w:div w:id="2081442132">
      <w:bodyDiv w:val="1"/>
      <w:marLeft w:val="0"/>
      <w:marRight w:val="0"/>
      <w:marTop w:val="0"/>
      <w:marBottom w:val="0"/>
      <w:divBdr>
        <w:top w:val="none" w:sz="0" w:space="0" w:color="auto"/>
        <w:left w:val="none" w:sz="0" w:space="0" w:color="auto"/>
        <w:bottom w:val="none" w:sz="0" w:space="0" w:color="auto"/>
        <w:right w:val="none" w:sz="0" w:space="0" w:color="auto"/>
      </w:divBdr>
    </w:div>
    <w:div w:id="2082098787">
      <w:bodyDiv w:val="1"/>
      <w:marLeft w:val="0"/>
      <w:marRight w:val="0"/>
      <w:marTop w:val="0"/>
      <w:marBottom w:val="0"/>
      <w:divBdr>
        <w:top w:val="none" w:sz="0" w:space="0" w:color="auto"/>
        <w:left w:val="none" w:sz="0" w:space="0" w:color="auto"/>
        <w:bottom w:val="none" w:sz="0" w:space="0" w:color="auto"/>
        <w:right w:val="none" w:sz="0" w:space="0" w:color="auto"/>
      </w:divBdr>
    </w:div>
    <w:div w:id="2082479785">
      <w:bodyDiv w:val="1"/>
      <w:marLeft w:val="0"/>
      <w:marRight w:val="0"/>
      <w:marTop w:val="0"/>
      <w:marBottom w:val="0"/>
      <w:divBdr>
        <w:top w:val="none" w:sz="0" w:space="0" w:color="auto"/>
        <w:left w:val="none" w:sz="0" w:space="0" w:color="auto"/>
        <w:bottom w:val="none" w:sz="0" w:space="0" w:color="auto"/>
        <w:right w:val="none" w:sz="0" w:space="0" w:color="auto"/>
      </w:divBdr>
    </w:div>
    <w:div w:id="2083604099">
      <w:bodyDiv w:val="1"/>
      <w:marLeft w:val="0"/>
      <w:marRight w:val="0"/>
      <w:marTop w:val="0"/>
      <w:marBottom w:val="0"/>
      <w:divBdr>
        <w:top w:val="none" w:sz="0" w:space="0" w:color="auto"/>
        <w:left w:val="none" w:sz="0" w:space="0" w:color="auto"/>
        <w:bottom w:val="none" w:sz="0" w:space="0" w:color="auto"/>
        <w:right w:val="none" w:sz="0" w:space="0" w:color="auto"/>
      </w:divBdr>
    </w:div>
    <w:div w:id="2083943643">
      <w:bodyDiv w:val="1"/>
      <w:marLeft w:val="0"/>
      <w:marRight w:val="0"/>
      <w:marTop w:val="0"/>
      <w:marBottom w:val="0"/>
      <w:divBdr>
        <w:top w:val="none" w:sz="0" w:space="0" w:color="auto"/>
        <w:left w:val="none" w:sz="0" w:space="0" w:color="auto"/>
        <w:bottom w:val="none" w:sz="0" w:space="0" w:color="auto"/>
        <w:right w:val="none" w:sz="0" w:space="0" w:color="auto"/>
      </w:divBdr>
    </w:div>
    <w:div w:id="2084444617">
      <w:bodyDiv w:val="1"/>
      <w:marLeft w:val="0"/>
      <w:marRight w:val="0"/>
      <w:marTop w:val="0"/>
      <w:marBottom w:val="0"/>
      <w:divBdr>
        <w:top w:val="none" w:sz="0" w:space="0" w:color="auto"/>
        <w:left w:val="none" w:sz="0" w:space="0" w:color="auto"/>
        <w:bottom w:val="none" w:sz="0" w:space="0" w:color="auto"/>
        <w:right w:val="none" w:sz="0" w:space="0" w:color="auto"/>
      </w:divBdr>
    </w:div>
    <w:div w:id="2087220038">
      <w:bodyDiv w:val="1"/>
      <w:marLeft w:val="0"/>
      <w:marRight w:val="0"/>
      <w:marTop w:val="0"/>
      <w:marBottom w:val="0"/>
      <w:divBdr>
        <w:top w:val="none" w:sz="0" w:space="0" w:color="auto"/>
        <w:left w:val="none" w:sz="0" w:space="0" w:color="auto"/>
        <w:bottom w:val="none" w:sz="0" w:space="0" w:color="auto"/>
        <w:right w:val="none" w:sz="0" w:space="0" w:color="auto"/>
      </w:divBdr>
    </w:div>
    <w:div w:id="2087917696">
      <w:bodyDiv w:val="1"/>
      <w:marLeft w:val="0"/>
      <w:marRight w:val="0"/>
      <w:marTop w:val="0"/>
      <w:marBottom w:val="0"/>
      <w:divBdr>
        <w:top w:val="none" w:sz="0" w:space="0" w:color="auto"/>
        <w:left w:val="none" w:sz="0" w:space="0" w:color="auto"/>
        <w:bottom w:val="none" w:sz="0" w:space="0" w:color="auto"/>
        <w:right w:val="none" w:sz="0" w:space="0" w:color="auto"/>
      </w:divBdr>
    </w:div>
    <w:div w:id="2088109480">
      <w:bodyDiv w:val="1"/>
      <w:marLeft w:val="0"/>
      <w:marRight w:val="0"/>
      <w:marTop w:val="0"/>
      <w:marBottom w:val="0"/>
      <w:divBdr>
        <w:top w:val="none" w:sz="0" w:space="0" w:color="auto"/>
        <w:left w:val="none" w:sz="0" w:space="0" w:color="auto"/>
        <w:bottom w:val="none" w:sz="0" w:space="0" w:color="auto"/>
        <w:right w:val="none" w:sz="0" w:space="0" w:color="auto"/>
      </w:divBdr>
    </w:div>
    <w:div w:id="2088333322">
      <w:bodyDiv w:val="1"/>
      <w:marLeft w:val="0"/>
      <w:marRight w:val="0"/>
      <w:marTop w:val="0"/>
      <w:marBottom w:val="0"/>
      <w:divBdr>
        <w:top w:val="none" w:sz="0" w:space="0" w:color="auto"/>
        <w:left w:val="none" w:sz="0" w:space="0" w:color="auto"/>
        <w:bottom w:val="none" w:sz="0" w:space="0" w:color="auto"/>
        <w:right w:val="none" w:sz="0" w:space="0" w:color="auto"/>
      </w:divBdr>
    </w:div>
    <w:div w:id="2088919925">
      <w:bodyDiv w:val="1"/>
      <w:marLeft w:val="0"/>
      <w:marRight w:val="0"/>
      <w:marTop w:val="0"/>
      <w:marBottom w:val="0"/>
      <w:divBdr>
        <w:top w:val="none" w:sz="0" w:space="0" w:color="auto"/>
        <w:left w:val="none" w:sz="0" w:space="0" w:color="auto"/>
        <w:bottom w:val="none" w:sz="0" w:space="0" w:color="auto"/>
        <w:right w:val="none" w:sz="0" w:space="0" w:color="auto"/>
      </w:divBdr>
    </w:div>
    <w:div w:id="2089112727">
      <w:bodyDiv w:val="1"/>
      <w:marLeft w:val="0"/>
      <w:marRight w:val="0"/>
      <w:marTop w:val="0"/>
      <w:marBottom w:val="0"/>
      <w:divBdr>
        <w:top w:val="none" w:sz="0" w:space="0" w:color="auto"/>
        <w:left w:val="none" w:sz="0" w:space="0" w:color="auto"/>
        <w:bottom w:val="none" w:sz="0" w:space="0" w:color="auto"/>
        <w:right w:val="none" w:sz="0" w:space="0" w:color="auto"/>
      </w:divBdr>
    </w:div>
    <w:div w:id="2089764408">
      <w:bodyDiv w:val="1"/>
      <w:marLeft w:val="0"/>
      <w:marRight w:val="0"/>
      <w:marTop w:val="0"/>
      <w:marBottom w:val="0"/>
      <w:divBdr>
        <w:top w:val="none" w:sz="0" w:space="0" w:color="auto"/>
        <w:left w:val="none" w:sz="0" w:space="0" w:color="auto"/>
        <w:bottom w:val="none" w:sz="0" w:space="0" w:color="auto"/>
        <w:right w:val="none" w:sz="0" w:space="0" w:color="auto"/>
      </w:divBdr>
    </w:div>
    <w:div w:id="2090617083">
      <w:bodyDiv w:val="1"/>
      <w:marLeft w:val="0"/>
      <w:marRight w:val="0"/>
      <w:marTop w:val="0"/>
      <w:marBottom w:val="0"/>
      <w:divBdr>
        <w:top w:val="none" w:sz="0" w:space="0" w:color="auto"/>
        <w:left w:val="none" w:sz="0" w:space="0" w:color="auto"/>
        <w:bottom w:val="none" w:sz="0" w:space="0" w:color="auto"/>
        <w:right w:val="none" w:sz="0" w:space="0" w:color="auto"/>
      </w:divBdr>
    </w:div>
    <w:div w:id="2090734632">
      <w:bodyDiv w:val="1"/>
      <w:marLeft w:val="0"/>
      <w:marRight w:val="0"/>
      <w:marTop w:val="0"/>
      <w:marBottom w:val="0"/>
      <w:divBdr>
        <w:top w:val="none" w:sz="0" w:space="0" w:color="auto"/>
        <w:left w:val="none" w:sz="0" w:space="0" w:color="auto"/>
        <w:bottom w:val="none" w:sz="0" w:space="0" w:color="auto"/>
        <w:right w:val="none" w:sz="0" w:space="0" w:color="auto"/>
      </w:divBdr>
    </w:div>
    <w:div w:id="2091728496">
      <w:bodyDiv w:val="1"/>
      <w:marLeft w:val="0"/>
      <w:marRight w:val="0"/>
      <w:marTop w:val="0"/>
      <w:marBottom w:val="0"/>
      <w:divBdr>
        <w:top w:val="none" w:sz="0" w:space="0" w:color="auto"/>
        <w:left w:val="none" w:sz="0" w:space="0" w:color="auto"/>
        <w:bottom w:val="none" w:sz="0" w:space="0" w:color="auto"/>
        <w:right w:val="none" w:sz="0" w:space="0" w:color="auto"/>
      </w:divBdr>
    </w:div>
    <w:div w:id="2092507754">
      <w:bodyDiv w:val="1"/>
      <w:marLeft w:val="0"/>
      <w:marRight w:val="0"/>
      <w:marTop w:val="0"/>
      <w:marBottom w:val="0"/>
      <w:divBdr>
        <w:top w:val="none" w:sz="0" w:space="0" w:color="auto"/>
        <w:left w:val="none" w:sz="0" w:space="0" w:color="auto"/>
        <w:bottom w:val="none" w:sz="0" w:space="0" w:color="auto"/>
        <w:right w:val="none" w:sz="0" w:space="0" w:color="auto"/>
      </w:divBdr>
    </w:div>
    <w:div w:id="2093116157">
      <w:bodyDiv w:val="1"/>
      <w:marLeft w:val="0"/>
      <w:marRight w:val="0"/>
      <w:marTop w:val="0"/>
      <w:marBottom w:val="0"/>
      <w:divBdr>
        <w:top w:val="none" w:sz="0" w:space="0" w:color="auto"/>
        <w:left w:val="none" w:sz="0" w:space="0" w:color="auto"/>
        <w:bottom w:val="none" w:sz="0" w:space="0" w:color="auto"/>
        <w:right w:val="none" w:sz="0" w:space="0" w:color="auto"/>
      </w:divBdr>
    </w:div>
    <w:div w:id="2093426071">
      <w:bodyDiv w:val="1"/>
      <w:marLeft w:val="0"/>
      <w:marRight w:val="0"/>
      <w:marTop w:val="0"/>
      <w:marBottom w:val="0"/>
      <w:divBdr>
        <w:top w:val="none" w:sz="0" w:space="0" w:color="auto"/>
        <w:left w:val="none" w:sz="0" w:space="0" w:color="auto"/>
        <w:bottom w:val="none" w:sz="0" w:space="0" w:color="auto"/>
        <w:right w:val="none" w:sz="0" w:space="0" w:color="auto"/>
      </w:divBdr>
    </w:div>
    <w:div w:id="2093774711">
      <w:bodyDiv w:val="1"/>
      <w:marLeft w:val="0"/>
      <w:marRight w:val="0"/>
      <w:marTop w:val="0"/>
      <w:marBottom w:val="0"/>
      <w:divBdr>
        <w:top w:val="none" w:sz="0" w:space="0" w:color="auto"/>
        <w:left w:val="none" w:sz="0" w:space="0" w:color="auto"/>
        <w:bottom w:val="none" w:sz="0" w:space="0" w:color="auto"/>
        <w:right w:val="none" w:sz="0" w:space="0" w:color="auto"/>
      </w:divBdr>
    </w:div>
    <w:div w:id="2096708445">
      <w:bodyDiv w:val="1"/>
      <w:marLeft w:val="0"/>
      <w:marRight w:val="0"/>
      <w:marTop w:val="0"/>
      <w:marBottom w:val="0"/>
      <w:divBdr>
        <w:top w:val="none" w:sz="0" w:space="0" w:color="auto"/>
        <w:left w:val="none" w:sz="0" w:space="0" w:color="auto"/>
        <w:bottom w:val="none" w:sz="0" w:space="0" w:color="auto"/>
        <w:right w:val="none" w:sz="0" w:space="0" w:color="auto"/>
      </w:divBdr>
    </w:div>
    <w:div w:id="2097315831">
      <w:bodyDiv w:val="1"/>
      <w:marLeft w:val="0"/>
      <w:marRight w:val="0"/>
      <w:marTop w:val="0"/>
      <w:marBottom w:val="0"/>
      <w:divBdr>
        <w:top w:val="none" w:sz="0" w:space="0" w:color="auto"/>
        <w:left w:val="none" w:sz="0" w:space="0" w:color="auto"/>
        <w:bottom w:val="none" w:sz="0" w:space="0" w:color="auto"/>
        <w:right w:val="none" w:sz="0" w:space="0" w:color="auto"/>
      </w:divBdr>
    </w:div>
    <w:div w:id="2097898370">
      <w:bodyDiv w:val="1"/>
      <w:marLeft w:val="0"/>
      <w:marRight w:val="0"/>
      <w:marTop w:val="0"/>
      <w:marBottom w:val="0"/>
      <w:divBdr>
        <w:top w:val="none" w:sz="0" w:space="0" w:color="auto"/>
        <w:left w:val="none" w:sz="0" w:space="0" w:color="auto"/>
        <w:bottom w:val="none" w:sz="0" w:space="0" w:color="auto"/>
        <w:right w:val="none" w:sz="0" w:space="0" w:color="auto"/>
      </w:divBdr>
    </w:div>
    <w:div w:id="2098358790">
      <w:bodyDiv w:val="1"/>
      <w:marLeft w:val="0"/>
      <w:marRight w:val="0"/>
      <w:marTop w:val="0"/>
      <w:marBottom w:val="0"/>
      <w:divBdr>
        <w:top w:val="none" w:sz="0" w:space="0" w:color="auto"/>
        <w:left w:val="none" w:sz="0" w:space="0" w:color="auto"/>
        <w:bottom w:val="none" w:sz="0" w:space="0" w:color="auto"/>
        <w:right w:val="none" w:sz="0" w:space="0" w:color="auto"/>
      </w:divBdr>
    </w:div>
    <w:div w:id="2100710835">
      <w:bodyDiv w:val="1"/>
      <w:marLeft w:val="0"/>
      <w:marRight w:val="0"/>
      <w:marTop w:val="0"/>
      <w:marBottom w:val="0"/>
      <w:divBdr>
        <w:top w:val="none" w:sz="0" w:space="0" w:color="auto"/>
        <w:left w:val="none" w:sz="0" w:space="0" w:color="auto"/>
        <w:bottom w:val="none" w:sz="0" w:space="0" w:color="auto"/>
        <w:right w:val="none" w:sz="0" w:space="0" w:color="auto"/>
      </w:divBdr>
    </w:div>
    <w:div w:id="2100985758">
      <w:bodyDiv w:val="1"/>
      <w:marLeft w:val="0"/>
      <w:marRight w:val="0"/>
      <w:marTop w:val="0"/>
      <w:marBottom w:val="0"/>
      <w:divBdr>
        <w:top w:val="none" w:sz="0" w:space="0" w:color="auto"/>
        <w:left w:val="none" w:sz="0" w:space="0" w:color="auto"/>
        <w:bottom w:val="none" w:sz="0" w:space="0" w:color="auto"/>
        <w:right w:val="none" w:sz="0" w:space="0" w:color="auto"/>
      </w:divBdr>
    </w:div>
    <w:div w:id="2101022690">
      <w:bodyDiv w:val="1"/>
      <w:marLeft w:val="0"/>
      <w:marRight w:val="0"/>
      <w:marTop w:val="0"/>
      <w:marBottom w:val="0"/>
      <w:divBdr>
        <w:top w:val="none" w:sz="0" w:space="0" w:color="auto"/>
        <w:left w:val="none" w:sz="0" w:space="0" w:color="auto"/>
        <w:bottom w:val="none" w:sz="0" w:space="0" w:color="auto"/>
        <w:right w:val="none" w:sz="0" w:space="0" w:color="auto"/>
      </w:divBdr>
    </w:div>
    <w:div w:id="2101441592">
      <w:bodyDiv w:val="1"/>
      <w:marLeft w:val="0"/>
      <w:marRight w:val="0"/>
      <w:marTop w:val="0"/>
      <w:marBottom w:val="0"/>
      <w:divBdr>
        <w:top w:val="none" w:sz="0" w:space="0" w:color="auto"/>
        <w:left w:val="none" w:sz="0" w:space="0" w:color="auto"/>
        <w:bottom w:val="none" w:sz="0" w:space="0" w:color="auto"/>
        <w:right w:val="none" w:sz="0" w:space="0" w:color="auto"/>
      </w:divBdr>
    </w:div>
    <w:div w:id="2103797516">
      <w:bodyDiv w:val="1"/>
      <w:marLeft w:val="0"/>
      <w:marRight w:val="0"/>
      <w:marTop w:val="0"/>
      <w:marBottom w:val="0"/>
      <w:divBdr>
        <w:top w:val="none" w:sz="0" w:space="0" w:color="auto"/>
        <w:left w:val="none" w:sz="0" w:space="0" w:color="auto"/>
        <w:bottom w:val="none" w:sz="0" w:space="0" w:color="auto"/>
        <w:right w:val="none" w:sz="0" w:space="0" w:color="auto"/>
      </w:divBdr>
    </w:div>
    <w:div w:id="2105222538">
      <w:bodyDiv w:val="1"/>
      <w:marLeft w:val="0"/>
      <w:marRight w:val="0"/>
      <w:marTop w:val="0"/>
      <w:marBottom w:val="0"/>
      <w:divBdr>
        <w:top w:val="none" w:sz="0" w:space="0" w:color="auto"/>
        <w:left w:val="none" w:sz="0" w:space="0" w:color="auto"/>
        <w:bottom w:val="none" w:sz="0" w:space="0" w:color="auto"/>
        <w:right w:val="none" w:sz="0" w:space="0" w:color="auto"/>
      </w:divBdr>
    </w:div>
    <w:div w:id="2105296455">
      <w:bodyDiv w:val="1"/>
      <w:marLeft w:val="0"/>
      <w:marRight w:val="0"/>
      <w:marTop w:val="0"/>
      <w:marBottom w:val="0"/>
      <w:divBdr>
        <w:top w:val="none" w:sz="0" w:space="0" w:color="auto"/>
        <w:left w:val="none" w:sz="0" w:space="0" w:color="auto"/>
        <w:bottom w:val="none" w:sz="0" w:space="0" w:color="auto"/>
        <w:right w:val="none" w:sz="0" w:space="0" w:color="auto"/>
      </w:divBdr>
    </w:div>
    <w:div w:id="2106681973">
      <w:bodyDiv w:val="1"/>
      <w:marLeft w:val="0"/>
      <w:marRight w:val="0"/>
      <w:marTop w:val="0"/>
      <w:marBottom w:val="0"/>
      <w:divBdr>
        <w:top w:val="none" w:sz="0" w:space="0" w:color="auto"/>
        <w:left w:val="none" w:sz="0" w:space="0" w:color="auto"/>
        <w:bottom w:val="none" w:sz="0" w:space="0" w:color="auto"/>
        <w:right w:val="none" w:sz="0" w:space="0" w:color="auto"/>
      </w:divBdr>
    </w:div>
    <w:div w:id="2106923805">
      <w:bodyDiv w:val="1"/>
      <w:marLeft w:val="0"/>
      <w:marRight w:val="0"/>
      <w:marTop w:val="0"/>
      <w:marBottom w:val="0"/>
      <w:divBdr>
        <w:top w:val="none" w:sz="0" w:space="0" w:color="auto"/>
        <w:left w:val="none" w:sz="0" w:space="0" w:color="auto"/>
        <w:bottom w:val="none" w:sz="0" w:space="0" w:color="auto"/>
        <w:right w:val="none" w:sz="0" w:space="0" w:color="auto"/>
      </w:divBdr>
    </w:div>
    <w:div w:id="2108848724">
      <w:bodyDiv w:val="1"/>
      <w:marLeft w:val="0"/>
      <w:marRight w:val="0"/>
      <w:marTop w:val="0"/>
      <w:marBottom w:val="0"/>
      <w:divBdr>
        <w:top w:val="none" w:sz="0" w:space="0" w:color="auto"/>
        <w:left w:val="none" w:sz="0" w:space="0" w:color="auto"/>
        <w:bottom w:val="none" w:sz="0" w:space="0" w:color="auto"/>
        <w:right w:val="none" w:sz="0" w:space="0" w:color="auto"/>
      </w:divBdr>
    </w:div>
    <w:div w:id="2109151853">
      <w:bodyDiv w:val="1"/>
      <w:marLeft w:val="0"/>
      <w:marRight w:val="0"/>
      <w:marTop w:val="0"/>
      <w:marBottom w:val="0"/>
      <w:divBdr>
        <w:top w:val="none" w:sz="0" w:space="0" w:color="auto"/>
        <w:left w:val="none" w:sz="0" w:space="0" w:color="auto"/>
        <w:bottom w:val="none" w:sz="0" w:space="0" w:color="auto"/>
        <w:right w:val="none" w:sz="0" w:space="0" w:color="auto"/>
      </w:divBdr>
    </w:div>
    <w:div w:id="2109499883">
      <w:bodyDiv w:val="1"/>
      <w:marLeft w:val="0"/>
      <w:marRight w:val="0"/>
      <w:marTop w:val="0"/>
      <w:marBottom w:val="0"/>
      <w:divBdr>
        <w:top w:val="none" w:sz="0" w:space="0" w:color="auto"/>
        <w:left w:val="none" w:sz="0" w:space="0" w:color="auto"/>
        <w:bottom w:val="none" w:sz="0" w:space="0" w:color="auto"/>
        <w:right w:val="none" w:sz="0" w:space="0" w:color="auto"/>
      </w:divBdr>
    </w:div>
    <w:div w:id="2110153540">
      <w:bodyDiv w:val="1"/>
      <w:marLeft w:val="0"/>
      <w:marRight w:val="0"/>
      <w:marTop w:val="0"/>
      <w:marBottom w:val="0"/>
      <w:divBdr>
        <w:top w:val="none" w:sz="0" w:space="0" w:color="auto"/>
        <w:left w:val="none" w:sz="0" w:space="0" w:color="auto"/>
        <w:bottom w:val="none" w:sz="0" w:space="0" w:color="auto"/>
        <w:right w:val="none" w:sz="0" w:space="0" w:color="auto"/>
      </w:divBdr>
    </w:div>
    <w:div w:id="2112312061">
      <w:bodyDiv w:val="1"/>
      <w:marLeft w:val="0"/>
      <w:marRight w:val="0"/>
      <w:marTop w:val="0"/>
      <w:marBottom w:val="0"/>
      <w:divBdr>
        <w:top w:val="none" w:sz="0" w:space="0" w:color="auto"/>
        <w:left w:val="none" w:sz="0" w:space="0" w:color="auto"/>
        <w:bottom w:val="none" w:sz="0" w:space="0" w:color="auto"/>
        <w:right w:val="none" w:sz="0" w:space="0" w:color="auto"/>
      </w:divBdr>
    </w:div>
    <w:div w:id="2113237759">
      <w:bodyDiv w:val="1"/>
      <w:marLeft w:val="0"/>
      <w:marRight w:val="0"/>
      <w:marTop w:val="0"/>
      <w:marBottom w:val="0"/>
      <w:divBdr>
        <w:top w:val="none" w:sz="0" w:space="0" w:color="auto"/>
        <w:left w:val="none" w:sz="0" w:space="0" w:color="auto"/>
        <w:bottom w:val="none" w:sz="0" w:space="0" w:color="auto"/>
        <w:right w:val="none" w:sz="0" w:space="0" w:color="auto"/>
      </w:divBdr>
    </w:div>
    <w:div w:id="2113359598">
      <w:bodyDiv w:val="1"/>
      <w:marLeft w:val="0"/>
      <w:marRight w:val="0"/>
      <w:marTop w:val="0"/>
      <w:marBottom w:val="0"/>
      <w:divBdr>
        <w:top w:val="none" w:sz="0" w:space="0" w:color="auto"/>
        <w:left w:val="none" w:sz="0" w:space="0" w:color="auto"/>
        <w:bottom w:val="none" w:sz="0" w:space="0" w:color="auto"/>
        <w:right w:val="none" w:sz="0" w:space="0" w:color="auto"/>
      </w:divBdr>
    </w:div>
    <w:div w:id="2113474759">
      <w:bodyDiv w:val="1"/>
      <w:marLeft w:val="0"/>
      <w:marRight w:val="0"/>
      <w:marTop w:val="0"/>
      <w:marBottom w:val="0"/>
      <w:divBdr>
        <w:top w:val="none" w:sz="0" w:space="0" w:color="auto"/>
        <w:left w:val="none" w:sz="0" w:space="0" w:color="auto"/>
        <w:bottom w:val="none" w:sz="0" w:space="0" w:color="auto"/>
        <w:right w:val="none" w:sz="0" w:space="0" w:color="auto"/>
      </w:divBdr>
    </w:div>
    <w:div w:id="2114400034">
      <w:bodyDiv w:val="1"/>
      <w:marLeft w:val="0"/>
      <w:marRight w:val="0"/>
      <w:marTop w:val="0"/>
      <w:marBottom w:val="0"/>
      <w:divBdr>
        <w:top w:val="none" w:sz="0" w:space="0" w:color="auto"/>
        <w:left w:val="none" w:sz="0" w:space="0" w:color="auto"/>
        <w:bottom w:val="none" w:sz="0" w:space="0" w:color="auto"/>
        <w:right w:val="none" w:sz="0" w:space="0" w:color="auto"/>
      </w:divBdr>
    </w:div>
    <w:div w:id="2114546234">
      <w:bodyDiv w:val="1"/>
      <w:marLeft w:val="0"/>
      <w:marRight w:val="0"/>
      <w:marTop w:val="0"/>
      <w:marBottom w:val="0"/>
      <w:divBdr>
        <w:top w:val="none" w:sz="0" w:space="0" w:color="auto"/>
        <w:left w:val="none" w:sz="0" w:space="0" w:color="auto"/>
        <w:bottom w:val="none" w:sz="0" w:space="0" w:color="auto"/>
        <w:right w:val="none" w:sz="0" w:space="0" w:color="auto"/>
      </w:divBdr>
    </w:div>
    <w:div w:id="2114740141">
      <w:bodyDiv w:val="1"/>
      <w:marLeft w:val="0"/>
      <w:marRight w:val="0"/>
      <w:marTop w:val="0"/>
      <w:marBottom w:val="0"/>
      <w:divBdr>
        <w:top w:val="none" w:sz="0" w:space="0" w:color="auto"/>
        <w:left w:val="none" w:sz="0" w:space="0" w:color="auto"/>
        <w:bottom w:val="none" w:sz="0" w:space="0" w:color="auto"/>
        <w:right w:val="none" w:sz="0" w:space="0" w:color="auto"/>
      </w:divBdr>
    </w:div>
    <w:div w:id="2115320277">
      <w:bodyDiv w:val="1"/>
      <w:marLeft w:val="0"/>
      <w:marRight w:val="0"/>
      <w:marTop w:val="0"/>
      <w:marBottom w:val="0"/>
      <w:divBdr>
        <w:top w:val="none" w:sz="0" w:space="0" w:color="auto"/>
        <w:left w:val="none" w:sz="0" w:space="0" w:color="auto"/>
        <w:bottom w:val="none" w:sz="0" w:space="0" w:color="auto"/>
        <w:right w:val="none" w:sz="0" w:space="0" w:color="auto"/>
      </w:divBdr>
    </w:div>
    <w:div w:id="2115323927">
      <w:bodyDiv w:val="1"/>
      <w:marLeft w:val="0"/>
      <w:marRight w:val="0"/>
      <w:marTop w:val="0"/>
      <w:marBottom w:val="0"/>
      <w:divBdr>
        <w:top w:val="none" w:sz="0" w:space="0" w:color="auto"/>
        <w:left w:val="none" w:sz="0" w:space="0" w:color="auto"/>
        <w:bottom w:val="none" w:sz="0" w:space="0" w:color="auto"/>
        <w:right w:val="none" w:sz="0" w:space="0" w:color="auto"/>
      </w:divBdr>
    </w:div>
    <w:div w:id="2116367414">
      <w:bodyDiv w:val="1"/>
      <w:marLeft w:val="0"/>
      <w:marRight w:val="0"/>
      <w:marTop w:val="0"/>
      <w:marBottom w:val="0"/>
      <w:divBdr>
        <w:top w:val="none" w:sz="0" w:space="0" w:color="auto"/>
        <w:left w:val="none" w:sz="0" w:space="0" w:color="auto"/>
        <w:bottom w:val="none" w:sz="0" w:space="0" w:color="auto"/>
        <w:right w:val="none" w:sz="0" w:space="0" w:color="auto"/>
      </w:divBdr>
    </w:div>
    <w:div w:id="2117753413">
      <w:bodyDiv w:val="1"/>
      <w:marLeft w:val="0"/>
      <w:marRight w:val="0"/>
      <w:marTop w:val="0"/>
      <w:marBottom w:val="0"/>
      <w:divBdr>
        <w:top w:val="none" w:sz="0" w:space="0" w:color="auto"/>
        <w:left w:val="none" w:sz="0" w:space="0" w:color="auto"/>
        <w:bottom w:val="none" w:sz="0" w:space="0" w:color="auto"/>
        <w:right w:val="none" w:sz="0" w:space="0" w:color="auto"/>
      </w:divBdr>
    </w:div>
    <w:div w:id="2118478957">
      <w:bodyDiv w:val="1"/>
      <w:marLeft w:val="0"/>
      <w:marRight w:val="0"/>
      <w:marTop w:val="0"/>
      <w:marBottom w:val="0"/>
      <w:divBdr>
        <w:top w:val="none" w:sz="0" w:space="0" w:color="auto"/>
        <w:left w:val="none" w:sz="0" w:space="0" w:color="auto"/>
        <w:bottom w:val="none" w:sz="0" w:space="0" w:color="auto"/>
        <w:right w:val="none" w:sz="0" w:space="0" w:color="auto"/>
      </w:divBdr>
    </w:div>
    <w:div w:id="2118481439">
      <w:bodyDiv w:val="1"/>
      <w:marLeft w:val="0"/>
      <w:marRight w:val="0"/>
      <w:marTop w:val="0"/>
      <w:marBottom w:val="0"/>
      <w:divBdr>
        <w:top w:val="none" w:sz="0" w:space="0" w:color="auto"/>
        <w:left w:val="none" w:sz="0" w:space="0" w:color="auto"/>
        <w:bottom w:val="none" w:sz="0" w:space="0" w:color="auto"/>
        <w:right w:val="none" w:sz="0" w:space="0" w:color="auto"/>
      </w:divBdr>
    </w:div>
    <w:div w:id="2119324762">
      <w:bodyDiv w:val="1"/>
      <w:marLeft w:val="0"/>
      <w:marRight w:val="0"/>
      <w:marTop w:val="0"/>
      <w:marBottom w:val="0"/>
      <w:divBdr>
        <w:top w:val="none" w:sz="0" w:space="0" w:color="auto"/>
        <w:left w:val="none" w:sz="0" w:space="0" w:color="auto"/>
        <w:bottom w:val="none" w:sz="0" w:space="0" w:color="auto"/>
        <w:right w:val="none" w:sz="0" w:space="0" w:color="auto"/>
      </w:divBdr>
    </w:div>
    <w:div w:id="2119399710">
      <w:bodyDiv w:val="1"/>
      <w:marLeft w:val="0"/>
      <w:marRight w:val="0"/>
      <w:marTop w:val="0"/>
      <w:marBottom w:val="0"/>
      <w:divBdr>
        <w:top w:val="none" w:sz="0" w:space="0" w:color="auto"/>
        <w:left w:val="none" w:sz="0" w:space="0" w:color="auto"/>
        <w:bottom w:val="none" w:sz="0" w:space="0" w:color="auto"/>
        <w:right w:val="none" w:sz="0" w:space="0" w:color="auto"/>
      </w:divBdr>
    </w:div>
    <w:div w:id="2119762660">
      <w:bodyDiv w:val="1"/>
      <w:marLeft w:val="0"/>
      <w:marRight w:val="0"/>
      <w:marTop w:val="0"/>
      <w:marBottom w:val="0"/>
      <w:divBdr>
        <w:top w:val="none" w:sz="0" w:space="0" w:color="auto"/>
        <w:left w:val="none" w:sz="0" w:space="0" w:color="auto"/>
        <w:bottom w:val="none" w:sz="0" w:space="0" w:color="auto"/>
        <w:right w:val="none" w:sz="0" w:space="0" w:color="auto"/>
      </w:divBdr>
    </w:div>
    <w:div w:id="2119829518">
      <w:bodyDiv w:val="1"/>
      <w:marLeft w:val="0"/>
      <w:marRight w:val="0"/>
      <w:marTop w:val="0"/>
      <w:marBottom w:val="0"/>
      <w:divBdr>
        <w:top w:val="none" w:sz="0" w:space="0" w:color="auto"/>
        <w:left w:val="none" w:sz="0" w:space="0" w:color="auto"/>
        <w:bottom w:val="none" w:sz="0" w:space="0" w:color="auto"/>
        <w:right w:val="none" w:sz="0" w:space="0" w:color="auto"/>
      </w:divBdr>
    </w:div>
    <w:div w:id="2119987711">
      <w:bodyDiv w:val="1"/>
      <w:marLeft w:val="0"/>
      <w:marRight w:val="0"/>
      <w:marTop w:val="0"/>
      <w:marBottom w:val="0"/>
      <w:divBdr>
        <w:top w:val="none" w:sz="0" w:space="0" w:color="auto"/>
        <w:left w:val="none" w:sz="0" w:space="0" w:color="auto"/>
        <w:bottom w:val="none" w:sz="0" w:space="0" w:color="auto"/>
        <w:right w:val="none" w:sz="0" w:space="0" w:color="auto"/>
      </w:divBdr>
    </w:div>
    <w:div w:id="2122651384">
      <w:bodyDiv w:val="1"/>
      <w:marLeft w:val="0"/>
      <w:marRight w:val="0"/>
      <w:marTop w:val="0"/>
      <w:marBottom w:val="0"/>
      <w:divBdr>
        <w:top w:val="none" w:sz="0" w:space="0" w:color="auto"/>
        <w:left w:val="none" w:sz="0" w:space="0" w:color="auto"/>
        <w:bottom w:val="none" w:sz="0" w:space="0" w:color="auto"/>
        <w:right w:val="none" w:sz="0" w:space="0" w:color="auto"/>
      </w:divBdr>
    </w:div>
    <w:div w:id="2122844281">
      <w:bodyDiv w:val="1"/>
      <w:marLeft w:val="0"/>
      <w:marRight w:val="0"/>
      <w:marTop w:val="0"/>
      <w:marBottom w:val="0"/>
      <w:divBdr>
        <w:top w:val="none" w:sz="0" w:space="0" w:color="auto"/>
        <w:left w:val="none" w:sz="0" w:space="0" w:color="auto"/>
        <w:bottom w:val="none" w:sz="0" w:space="0" w:color="auto"/>
        <w:right w:val="none" w:sz="0" w:space="0" w:color="auto"/>
      </w:divBdr>
    </w:div>
    <w:div w:id="2125613743">
      <w:bodyDiv w:val="1"/>
      <w:marLeft w:val="0"/>
      <w:marRight w:val="0"/>
      <w:marTop w:val="0"/>
      <w:marBottom w:val="0"/>
      <w:divBdr>
        <w:top w:val="none" w:sz="0" w:space="0" w:color="auto"/>
        <w:left w:val="none" w:sz="0" w:space="0" w:color="auto"/>
        <w:bottom w:val="none" w:sz="0" w:space="0" w:color="auto"/>
        <w:right w:val="none" w:sz="0" w:space="0" w:color="auto"/>
      </w:divBdr>
    </w:div>
    <w:div w:id="2127187693">
      <w:bodyDiv w:val="1"/>
      <w:marLeft w:val="0"/>
      <w:marRight w:val="0"/>
      <w:marTop w:val="0"/>
      <w:marBottom w:val="0"/>
      <w:divBdr>
        <w:top w:val="none" w:sz="0" w:space="0" w:color="auto"/>
        <w:left w:val="none" w:sz="0" w:space="0" w:color="auto"/>
        <w:bottom w:val="none" w:sz="0" w:space="0" w:color="auto"/>
        <w:right w:val="none" w:sz="0" w:space="0" w:color="auto"/>
      </w:divBdr>
    </w:div>
    <w:div w:id="2129422765">
      <w:bodyDiv w:val="1"/>
      <w:marLeft w:val="0"/>
      <w:marRight w:val="0"/>
      <w:marTop w:val="0"/>
      <w:marBottom w:val="0"/>
      <w:divBdr>
        <w:top w:val="none" w:sz="0" w:space="0" w:color="auto"/>
        <w:left w:val="none" w:sz="0" w:space="0" w:color="auto"/>
        <w:bottom w:val="none" w:sz="0" w:space="0" w:color="auto"/>
        <w:right w:val="none" w:sz="0" w:space="0" w:color="auto"/>
      </w:divBdr>
    </w:div>
    <w:div w:id="2129933098">
      <w:bodyDiv w:val="1"/>
      <w:marLeft w:val="0"/>
      <w:marRight w:val="0"/>
      <w:marTop w:val="0"/>
      <w:marBottom w:val="0"/>
      <w:divBdr>
        <w:top w:val="none" w:sz="0" w:space="0" w:color="auto"/>
        <w:left w:val="none" w:sz="0" w:space="0" w:color="auto"/>
        <w:bottom w:val="none" w:sz="0" w:space="0" w:color="auto"/>
        <w:right w:val="none" w:sz="0" w:space="0" w:color="auto"/>
      </w:divBdr>
    </w:div>
    <w:div w:id="2130587336">
      <w:bodyDiv w:val="1"/>
      <w:marLeft w:val="0"/>
      <w:marRight w:val="0"/>
      <w:marTop w:val="0"/>
      <w:marBottom w:val="0"/>
      <w:divBdr>
        <w:top w:val="none" w:sz="0" w:space="0" w:color="auto"/>
        <w:left w:val="none" w:sz="0" w:space="0" w:color="auto"/>
        <w:bottom w:val="none" w:sz="0" w:space="0" w:color="auto"/>
        <w:right w:val="none" w:sz="0" w:space="0" w:color="auto"/>
      </w:divBdr>
    </w:div>
    <w:div w:id="2131240247">
      <w:bodyDiv w:val="1"/>
      <w:marLeft w:val="0"/>
      <w:marRight w:val="0"/>
      <w:marTop w:val="0"/>
      <w:marBottom w:val="0"/>
      <w:divBdr>
        <w:top w:val="none" w:sz="0" w:space="0" w:color="auto"/>
        <w:left w:val="none" w:sz="0" w:space="0" w:color="auto"/>
        <w:bottom w:val="none" w:sz="0" w:space="0" w:color="auto"/>
        <w:right w:val="none" w:sz="0" w:space="0" w:color="auto"/>
      </w:divBdr>
    </w:div>
    <w:div w:id="2131315239">
      <w:bodyDiv w:val="1"/>
      <w:marLeft w:val="0"/>
      <w:marRight w:val="0"/>
      <w:marTop w:val="0"/>
      <w:marBottom w:val="0"/>
      <w:divBdr>
        <w:top w:val="none" w:sz="0" w:space="0" w:color="auto"/>
        <w:left w:val="none" w:sz="0" w:space="0" w:color="auto"/>
        <w:bottom w:val="none" w:sz="0" w:space="0" w:color="auto"/>
        <w:right w:val="none" w:sz="0" w:space="0" w:color="auto"/>
      </w:divBdr>
    </w:div>
    <w:div w:id="2131318482">
      <w:bodyDiv w:val="1"/>
      <w:marLeft w:val="0"/>
      <w:marRight w:val="0"/>
      <w:marTop w:val="0"/>
      <w:marBottom w:val="0"/>
      <w:divBdr>
        <w:top w:val="none" w:sz="0" w:space="0" w:color="auto"/>
        <w:left w:val="none" w:sz="0" w:space="0" w:color="auto"/>
        <w:bottom w:val="none" w:sz="0" w:space="0" w:color="auto"/>
        <w:right w:val="none" w:sz="0" w:space="0" w:color="auto"/>
      </w:divBdr>
    </w:div>
    <w:div w:id="2131508528">
      <w:bodyDiv w:val="1"/>
      <w:marLeft w:val="0"/>
      <w:marRight w:val="0"/>
      <w:marTop w:val="0"/>
      <w:marBottom w:val="0"/>
      <w:divBdr>
        <w:top w:val="none" w:sz="0" w:space="0" w:color="auto"/>
        <w:left w:val="none" w:sz="0" w:space="0" w:color="auto"/>
        <w:bottom w:val="none" w:sz="0" w:space="0" w:color="auto"/>
        <w:right w:val="none" w:sz="0" w:space="0" w:color="auto"/>
      </w:divBdr>
    </w:div>
    <w:div w:id="2132824073">
      <w:bodyDiv w:val="1"/>
      <w:marLeft w:val="0"/>
      <w:marRight w:val="0"/>
      <w:marTop w:val="0"/>
      <w:marBottom w:val="0"/>
      <w:divBdr>
        <w:top w:val="none" w:sz="0" w:space="0" w:color="auto"/>
        <w:left w:val="none" w:sz="0" w:space="0" w:color="auto"/>
        <w:bottom w:val="none" w:sz="0" w:space="0" w:color="auto"/>
        <w:right w:val="none" w:sz="0" w:space="0" w:color="auto"/>
      </w:divBdr>
    </w:div>
    <w:div w:id="2132895813">
      <w:bodyDiv w:val="1"/>
      <w:marLeft w:val="0"/>
      <w:marRight w:val="0"/>
      <w:marTop w:val="0"/>
      <w:marBottom w:val="0"/>
      <w:divBdr>
        <w:top w:val="none" w:sz="0" w:space="0" w:color="auto"/>
        <w:left w:val="none" w:sz="0" w:space="0" w:color="auto"/>
        <w:bottom w:val="none" w:sz="0" w:space="0" w:color="auto"/>
        <w:right w:val="none" w:sz="0" w:space="0" w:color="auto"/>
      </w:divBdr>
    </w:div>
    <w:div w:id="2134473444">
      <w:bodyDiv w:val="1"/>
      <w:marLeft w:val="0"/>
      <w:marRight w:val="0"/>
      <w:marTop w:val="0"/>
      <w:marBottom w:val="0"/>
      <w:divBdr>
        <w:top w:val="none" w:sz="0" w:space="0" w:color="auto"/>
        <w:left w:val="none" w:sz="0" w:space="0" w:color="auto"/>
        <w:bottom w:val="none" w:sz="0" w:space="0" w:color="auto"/>
        <w:right w:val="none" w:sz="0" w:space="0" w:color="auto"/>
      </w:divBdr>
    </w:div>
    <w:div w:id="2135249384">
      <w:bodyDiv w:val="1"/>
      <w:marLeft w:val="0"/>
      <w:marRight w:val="0"/>
      <w:marTop w:val="0"/>
      <w:marBottom w:val="0"/>
      <w:divBdr>
        <w:top w:val="none" w:sz="0" w:space="0" w:color="auto"/>
        <w:left w:val="none" w:sz="0" w:space="0" w:color="auto"/>
        <w:bottom w:val="none" w:sz="0" w:space="0" w:color="auto"/>
        <w:right w:val="none" w:sz="0" w:space="0" w:color="auto"/>
      </w:divBdr>
    </w:div>
    <w:div w:id="2135561207">
      <w:bodyDiv w:val="1"/>
      <w:marLeft w:val="0"/>
      <w:marRight w:val="0"/>
      <w:marTop w:val="0"/>
      <w:marBottom w:val="0"/>
      <w:divBdr>
        <w:top w:val="none" w:sz="0" w:space="0" w:color="auto"/>
        <w:left w:val="none" w:sz="0" w:space="0" w:color="auto"/>
        <w:bottom w:val="none" w:sz="0" w:space="0" w:color="auto"/>
        <w:right w:val="none" w:sz="0" w:space="0" w:color="auto"/>
      </w:divBdr>
    </w:div>
    <w:div w:id="2135899993">
      <w:bodyDiv w:val="1"/>
      <w:marLeft w:val="0"/>
      <w:marRight w:val="0"/>
      <w:marTop w:val="0"/>
      <w:marBottom w:val="0"/>
      <w:divBdr>
        <w:top w:val="none" w:sz="0" w:space="0" w:color="auto"/>
        <w:left w:val="none" w:sz="0" w:space="0" w:color="auto"/>
        <w:bottom w:val="none" w:sz="0" w:space="0" w:color="auto"/>
        <w:right w:val="none" w:sz="0" w:space="0" w:color="auto"/>
      </w:divBdr>
    </w:div>
    <w:div w:id="2135900863">
      <w:bodyDiv w:val="1"/>
      <w:marLeft w:val="0"/>
      <w:marRight w:val="0"/>
      <w:marTop w:val="0"/>
      <w:marBottom w:val="0"/>
      <w:divBdr>
        <w:top w:val="none" w:sz="0" w:space="0" w:color="auto"/>
        <w:left w:val="none" w:sz="0" w:space="0" w:color="auto"/>
        <w:bottom w:val="none" w:sz="0" w:space="0" w:color="auto"/>
        <w:right w:val="none" w:sz="0" w:space="0" w:color="auto"/>
      </w:divBdr>
    </w:div>
    <w:div w:id="2138064859">
      <w:bodyDiv w:val="1"/>
      <w:marLeft w:val="0"/>
      <w:marRight w:val="0"/>
      <w:marTop w:val="0"/>
      <w:marBottom w:val="0"/>
      <w:divBdr>
        <w:top w:val="none" w:sz="0" w:space="0" w:color="auto"/>
        <w:left w:val="none" w:sz="0" w:space="0" w:color="auto"/>
        <w:bottom w:val="none" w:sz="0" w:space="0" w:color="auto"/>
        <w:right w:val="none" w:sz="0" w:space="0" w:color="auto"/>
      </w:divBdr>
    </w:div>
    <w:div w:id="2140874274">
      <w:bodyDiv w:val="1"/>
      <w:marLeft w:val="0"/>
      <w:marRight w:val="0"/>
      <w:marTop w:val="0"/>
      <w:marBottom w:val="0"/>
      <w:divBdr>
        <w:top w:val="none" w:sz="0" w:space="0" w:color="auto"/>
        <w:left w:val="none" w:sz="0" w:space="0" w:color="auto"/>
        <w:bottom w:val="none" w:sz="0" w:space="0" w:color="auto"/>
        <w:right w:val="none" w:sz="0" w:space="0" w:color="auto"/>
      </w:divBdr>
    </w:div>
    <w:div w:id="2141217649">
      <w:bodyDiv w:val="1"/>
      <w:marLeft w:val="0"/>
      <w:marRight w:val="0"/>
      <w:marTop w:val="0"/>
      <w:marBottom w:val="0"/>
      <w:divBdr>
        <w:top w:val="none" w:sz="0" w:space="0" w:color="auto"/>
        <w:left w:val="none" w:sz="0" w:space="0" w:color="auto"/>
        <w:bottom w:val="none" w:sz="0" w:space="0" w:color="auto"/>
        <w:right w:val="none" w:sz="0" w:space="0" w:color="auto"/>
      </w:divBdr>
    </w:div>
    <w:div w:id="2142066429">
      <w:bodyDiv w:val="1"/>
      <w:marLeft w:val="0"/>
      <w:marRight w:val="0"/>
      <w:marTop w:val="0"/>
      <w:marBottom w:val="0"/>
      <w:divBdr>
        <w:top w:val="none" w:sz="0" w:space="0" w:color="auto"/>
        <w:left w:val="none" w:sz="0" w:space="0" w:color="auto"/>
        <w:bottom w:val="none" w:sz="0" w:space="0" w:color="auto"/>
        <w:right w:val="none" w:sz="0" w:space="0" w:color="auto"/>
      </w:divBdr>
    </w:div>
    <w:div w:id="2142112053">
      <w:bodyDiv w:val="1"/>
      <w:marLeft w:val="0"/>
      <w:marRight w:val="0"/>
      <w:marTop w:val="0"/>
      <w:marBottom w:val="0"/>
      <w:divBdr>
        <w:top w:val="none" w:sz="0" w:space="0" w:color="auto"/>
        <w:left w:val="none" w:sz="0" w:space="0" w:color="auto"/>
        <w:bottom w:val="none" w:sz="0" w:space="0" w:color="auto"/>
        <w:right w:val="none" w:sz="0" w:space="0" w:color="auto"/>
      </w:divBdr>
    </w:div>
    <w:div w:id="2142839995">
      <w:bodyDiv w:val="1"/>
      <w:marLeft w:val="0"/>
      <w:marRight w:val="0"/>
      <w:marTop w:val="0"/>
      <w:marBottom w:val="0"/>
      <w:divBdr>
        <w:top w:val="none" w:sz="0" w:space="0" w:color="auto"/>
        <w:left w:val="none" w:sz="0" w:space="0" w:color="auto"/>
        <w:bottom w:val="none" w:sz="0" w:space="0" w:color="auto"/>
        <w:right w:val="none" w:sz="0" w:space="0" w:color="auto"/>
      </w:divBdr>
    </w:div>
    <w:div w:id="21429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36.xml"/><Relationship Id="rId21" Type="http://schemas.openxmlformats.org/officeDocument/2006/relationships/header" Target="header4.xml"/><Relationship Id="rId42" Type="http://schemas.openxmlformats.org/officeDocument/2006/relationships/header" Target="header18.xml"/><Relationship Id="rId47" Type="http://schemas.openxmlformats.org/officeDocument/2006/relationships/header" Target="header21.xml"/><Relationship Id="rId63" Type="http://schemas.openxmlformats.org/officeDocument/2006/relationships/header" Target="header31.xml"/><Relationship Id="rId68" Type="http://schemas.openxmlformats.org/officeDocument/2006/relationships/header" Target="header34.xml"/><Relationship Id="rId84" Type="http://schemas.openxmlformats.org/officeDocument/2006/relationships/footer" Target="footer27.xml"/><Relationship Id="rId89" Type="http://schemas.openxmlformats.org/officeDocument/2006/relationships/header" Target="header46.xml"/><Relationship Id="rId112" Type="http://schemas.openxmlformats.org/officeDocument/2006/relationships/header" Target="header62.xml"/><Relationship Id="rId133" Type="http://schemas.openxmlformats.org/officeDocument/2006/relationships/header" Target="header76.xml"/><Relationship Id="rId138" Type="http://schemas.openxmlformats.org/officeDocument/2006/relationships/header" Target="header80.xml"/><Relationship Id="rId154" Type="http://schemas.openxmlformats.org/officeDocument/2006/relationships/footer" Target="footer49.xml"/><Relationship Id="rId159" Type="http://schemas.openxmlformats.org/officeDocument/2006/relationships/footer" Target="footer51.xml"/><Relationship Id="rId175" Type="http://schemas.openxmlformats.org/officeDocument/2006/relationships/footer" Target="footer57.xml"/><Relationship Id="rId170" Type="http://schemas.openxmlformats.org/officeDocument/2006/relationships/header" Target="header101.xml"/><Relationship Id="rId191" Type="http://schemas.openxmlformats.org/officeDocument/2006/relationships/footer" Target="footer61.xml"/><Relationship Id="rId16" Type="http://schemas.openxmlformats.org/officeDocument/2006/relationships/hyperlink" Target="http://www.itsanhonour.gov.au" TargetMode="External"/><Relationship Id="rId107" Type="http://schemas.openxmlformats.org/officeDocument/2006/relationships/footer" Target="footer35.xml"/><Relationship Id="rId11" Type="http://schemas.openxmlformats.org/officeDocument/2006/relationships/footer" Target="footer1.xml"/><Relationship Id="rId32" Type="http://schemas.openxmlformats.org/officeDocument/2006/relationships/footer" Target="footer6.xml"/><Relationship Id="rId37" Type="http://schemas.openxmlformats.org/officeDocument/2006/relationships/footer" Target="footer9.xml"/><Relationship Id="rId53" Type="http://schemas.openxmlformats.org/officeDocument/2006/relationships/footer" Target="footer13.xml"/><Relationship Id="rId58" Type="http://schemas.openxmlformats.org/officeDocument/2006/relationships/footer" Target="footer15.xml"/><Relationship Id="rId74" Type="http://schemas.openxmlformats.org/officeDocument/2006/relationships/footer" Target="footer23.xml"/><Relationship Id="rId79" Type="http://schemas.openxmlformats.org/officeDocument/2006/relationships/footer" Target="footer25.xml"/><Relationship Id="rId102" Type="http://schemas.openxmlformats.org/officeDocument/2006/relationships/footer" Target="footer33.xml"/><Relationship Id="rId123" Type="http://schemas.openxmlformats.org/officeDocument/2006/relationships/footer" Target="footer39.xml"/><Relationship Id="rId128" Type="http://schemas.openxmlformats.org/officeDocument/2006/relationships/footer" Target="footer41.xml"/><Relationship Id="rId144" Type="http://schemas.openxmlformats.org/officeDocument/2006/relationships/header" Target="header84.xml"/><Relationship Id="rId149" Type="http://schemas.openxmlformats.org/officeDocument/2006/relationships/header" Target="header87.xml"/><Relationship Id="rId5" Type="http://schemas.openxmlformats.org/officeDocument/2006/relationships/numbering" Target="numbering.xml"/><Relationship Id="rId90" Type="http://schemas.openxmlformats.org/officeDocument/2006/relationships/header" Target="header47.xml"/><Relationship Id="rId95" Type="http://schemas.openxmlformats.org/officeDocument/2006/relationships/footer" Target="footer29.xml"/><Relationship Id="rId160" Type="http://schemas.openxmlformats.org/officeDocument/2006/relationships/footer" Target="footer52.xml"/><Relationship Id="rId165" Type="http://schemas.openxmlformats.org/officeDocument/2006/relationships/header" Target="header98.xml"/><Relationship Id="rId181" Type="http://schemas.openxmlformats.org/officeDocument/2006/relationships/header" Target="header107.xml"/><Relationship Id="rId186" Type="http://schemas.openxmlformats.org/officeDocument/2006/relationships/header" Target="header112.xml"/><Relationship Id="rId22" Type="http://schemas.openxmlformats.org/officeDocument/2006/relationships/header" Target="header5.xml"/><Relationship Id="rId27" Type="http://schemas.openxmlformats.org/officeDocument/2006/relationships/header" Target="header8.xml"/><Relationship Id="rId43" Type="http://schemas.openxmlformats.org/officeDocument/2006/relationships/footer" Target="footer10.xml"/><Relationship Id="rId48" Type="http://schemas.openxmlformats.org/officeDocument/2006/relationships/header" Target="header22.xml"/><Relationship Id="rId64" Type="http://schemas.openxmlformats.org/officeDocument/2006/relationships/header" Target="header32.xml"/><Relationship Id="rId69" Type="http://schemas.openxmlformats.org/officeDocument/2006/relationships/footer" Target="footer20.xml"/><Relationship Id="rId113" Type="http://schemas.openxmlformats.org/officeDocument/2006/relationships/header" Target="header63.xml"/><Relationship Id="rId118" Type="http://schemas.openxmlformats.org/officeDocument/2006/relationships/footer" Target="footer37.xml"/><Relationship Id="rId134" Type="http://schemas.openxmlformats.org/officeDocument/2006/relationships/header" Target="header77.xml"/><Relationship Id="rId139" Type="http://schemas.openxmlformats.org/officeDocument/2006/relationships/header" Target="header81.xml"/><Relationship Id="rId80" Type="http://schemas.openxmlformats.org/officeDocument/2006/relationships/footer" Target="footer26.xml"/><Relationship Id="rId85" Type="http://schemas.openxmlformats.org/officeDocument/2006/relationships/footer" Target="footer28.xml"/><Relationship Id="rId150" Type="http://schemas.openxmlformats.org/officeDocument/2006/relationships/header" Target="header88.xml"/><Relationship Id="rId155" Type="http://schemas.openxmlformats.org/officeDocument/2006/relationships/footer" Target="footer50.xml"/><Relationship Id="rId171" Type="http://schemas.openxmlformats.org/officeDocument/2006/relationships/footer" Target="footer55.xml"/><Relationship Id="rId176" Type="http://schemas.openxmlformats.org/officeDocument/2006/relationships/header" Target="header104.xml"/><Relationship Id="rId192" Type="http://schemas.openxmlformats.org/officeDocument/2006/relationships/header" Target="header116.xml"/><Relationship Id="rId12" Type="http://schemas.openxmlformats.org/officeDocument/2006/relationships/footer" Target="footer2.xml"/><Relationship Id="rId17" Type="http://schemas.openxmlformats.org/officeDocument/2006/relationships/header" Target="header1.xml"/><Relationship Id="rId33" Type="http://schemas.openxmlformats.org/officeDocument/2006/relationships/footer" Target="footer7.xml"/><Relationship Id="rId38" Type="http://schemas.openxmlformats.org/officeDocument/2006/relationships/header" Target="header14.xml"/><Relationship Id="rId59" Type="http://schemas.openxmlformats.org/officeDocument/2006/relationships/header" Target="header29.xml"/><Relationship Id="rId103" Type="http://schemas.openxmlformats.org/officeDocument/2006/relationships/header" Target="header55.xml"/><Relationship Id="rId108" Type="http://schemas.openxmlformats.org/officeDocument/2006/relationships/header" Target="header58.xml"/><Relationship Id="rId124" Type="http://schemas.openxmlformats.org/officeDocument/2006/relationships/footer" Target="footer40.xml"/><Relationship Id="rId129" Type="http://schemas.openxmlformats.org/officeDocument/2006/relationships/footer" Target="footer42.xml"/><Relationship Id="rId54" Type="http://schemas.openxmlformats.org/officeDocument/2006/relationships/header" Target="header26.xml"/><Relationship Id="rId70" Type="http://schemas.openxmlformats.org/officeDocument/2006/relationships/footer" Target="footer21.xml"/><Relationship Id="rId75" Type="http://schemas.openxmlformats.org/officeDocument/2006/relationships/header" Target="header37.xml"/><Relationship Id="rId91" Type="http://schemas.openxmlformats.org/officeDocument/2006/relationships/header" Target="header48.xml"/><Relationship Id="rId96" Type="http://schemas.openxmlformats.org/officeDocument/2006/relationships/footer" Target="footer30.xml"/><Relationship Id="rId140" Type="http://schemas.openxmlformats.org/officeDocument/2006/relationships/footer" Target="footer44.xml"/><Relationship Id="rId145" Type="http://schemas.openxmlformats.org/officeDocument/2006/relationships/footer" Target="footer46.xml"/><Relationship Id="rId161" Type="http://schemas.openxmlformats.org/officeDocument/2006/relationships/header" Target="header94.xml"/><Relationship Id="rId166" Type="http://schemas.openxmlformats.org/officeDocument/2006/relationships/header" Target="header99.xml"/><Relationship Id="rId182" Type="http://schemas.openxmlformats.org/officeDocument/2006/relationships/header" Target="header108.xml"/><Relationship Id="rId187" Type="http://schemas.openxmlformats.org/officeDocument/2006/relationships/header" Target="header113.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footer" Target="footer4.xml"/><Relationship Id="rId28" Type="http://schemas.openxmlformats.org/officeDocument/2006/relationships/footer" Target="footer5.xml"/><Relationship Id="rId49" Type="http://schemas.openxmlformats.org/officeDocument/2006/relationships/header" Target="header23.xml"/><Relationship Id="rId114" Type="http://schemas.openxmlformats.org/officeDocument/2006/relationships/header" Target="header64.xml"/><Relationship Id="rId119" Type="http://schemas.openxmlformats.org/officeDocument/2006/relationships/header" Target="header67.xml"/><Relationship Id="rId44" Type="http://schemas.openxmlformats.org/officeDocument/2006/relationships/footer" Target="footer11.xml"/><Relationship Id="rId60" Type="http://schemas.openxmlformats.org/officeDocument/2006/relationships/header" Target="header30.xml"/><Relationship Id="rId65" Type="http://schemas.openxmlformats.org/officeDocument/2006/relationships/footer" Target="footer18.xml"/><Relationship Id="rId81" Type="http://schemas.openxmlformats.org/officeDocument/2006/relationships/header" Target="header40.xml"/><Relationship Id="rId86" Type="http://schemas.openxmlformats.org/officeDocument/2006/relationships/header" Target="header43.xml"/><Relationship Id="rId130" Type="http://schemas.openxmlformats.org/officeDocument/2006/relationships/header" Target="header73.xml"/><Relationship Id="rId135" Type="http://schemas.openxmlformats.org/officeDocument/2006/relationships/header" Target="header78.xml"/><Relationship Id="rId151" Type="http://schemas.openxmlformats.org/officeDocument/2006/relationships/footer" Target="footer48.xml"/><Relationship Id="rId156" Type="http://schemas.openxmlformats.org/officeDocument/2006/relationships/header" Target="header91.xml"/><Relationship Id="rId177" Type="http://schemas.openxmlformats.org/officeDocument/2006/relationships/header" Target="header105.xml"/><Relationship Id="rId172" Type="http://schemas.openxmlformats.org/officeDocument/2006/relationships/header" Target="header102.xml"/><Relationship Id="rId193" Type="http://schemas.openxmlformats.org/officeDocument/2006/relationships/footer" Target="footer62.xml"/><Relationship Id="rId13" Type="http://schemas.openxmlformats.org/officeDocument/2006/relationships/image" Target="media/image1.png"/><Relationship Id="rId18" Type="http://schemas.openxmlformats.org/officeDocument/2006/relationships/header" Target="header2.xml"/><Relationship Id="rId39" Type="http://schemas.openxmlformats.org/officeDocument/2006/relationships/header" Target="header15.xml"/><Relationship Id="rId109" Type="http://schemas.openxmlformats.org/officeDocument/2006/relationships/header" Target="header59.xml"/><Relationship Id="rId34" Type="http://schemas.openxmlformats.org/officeDocument/2006/relationships/footer" Target="footer8.xml"/><Relationship Id="rId50" Type="http://schemas.openxmlformats.org/officeDocument/2006/relationships/header" Target="header24.xml"/><Relationship Id="rId55" Type="http://schemas.openxmlformats.org/officeDocument/2006/relationships/header" Target="header27.xml"/><Relationship Id="rId76" Type="http://schemas.openxmlformats.org/officeDocument/2006/relationships/footer" Target="footer24.xml"/><Relationship Id="rId97" Type="http://schemas.openxmlformats.org/officeDocument/2006/relationships/header" Target="header52.xml"/><Relationship Id="rId104" Type="http://schemas.openxmlformats.org/officeDocument/2006/relationships/header" Target="header56.xml"/><Relationship Id="rId120" Type="http://schemas.openxmlformats.org/officeDocument/2006/relationships/footer" Target="footer38.xml"/><Relationship Id="rId125" Type="http://schemas.openxmlformats.org/officeDocument/2006/relationships/header" Target="header70.xml"/><Relationship Id="rId141" Type="http://schemas.openxmlformats.org/officeDocument/2006/relationships/footer" Target="footer45.xml"/><Relationship Id="rId146" Type="http://schemas.openxmlformats.org/officeDocument/2006/relationships/footer" Target="footer47.xml"/><Relationship Id="rId167" Type="http://schemas.openxmlformats.org/officeDocument/2006/relationships/header" Target="header100.xml"/><Relationship Id="rId188" Type="http://schemas.openxmlformats.org/officeDocument/2006/relationships/header" Target="header114.xml"/><Relationship Id="rId7" Type="http://schemas.openxmlformats.org/officeDocument/2006/relationships/settings" Target="settings.xml"/><Relationship Id="rId71" Type="http://schemas.openxmlformats.org/officeDocument/2006/relationships/header" Target="header35.xml"/><Relationship Id="rId92" Type="http://schemas.openxmlformats.org/officeDocument/2006/relationships/header" Target="header49.xml"/><Relationship Id="rId162" Type="http://schemas.openxmlformats.org/officeDocument/2006/relationships/header" Target="header95.xml"/><Relationship Id="rId183" Type="http://schemas.openxmlformats.org/officeDocument/2006/relationships/header" Target="header109.xml"/><Relationship Id="rId2" Type="http://schemas.openxmlformats.org/officeDocument/2006/relationships/customXml" Target="../customXml/item2.xml"/><Relationship Id="rId29" Type="http://schemas.openxmlformats.org/officeDocument/2006/relationships/header" Target="header9.xml"/><Relationship Id="rId24" Type="http://schemas.openxmlformats.org/officeDocument/2006/relationships/header" Target="header6.xml"/><Relationship Id="rId40" Type="http://schemas.openxmlformats.org/officeDocument/2006/relationships/header" Target="header16.xml"/><Relationship Id="rId45" Type="http://schemas.openxmlformats.org/officeDocument/2006/relationships/header" Target="header19.xml"/><Relationship Id="rId66" Type="http://schemas.openxmlformats.org/officeDocument/2006/relationships/footer" Target="footer19.xml"/><Relationship Id="rId87" Type="http://schemas.openxmlformats.org/officeDocument/2006/relationships/header" Target="header44.xml"/><Relationship Id="rId110" Type="http://schemas.openxmlformats.org/officeDocument/2006/relationships/header" Target="header60.xml"/><Relationship Id="rId115" Type="http://schemas.openxmlformats.org/officeDocument/2006/relationships/header" Target="header65.xml"/><Relationship Id="rId131" Type="http://schemas.openxmlformats.org/officeDocument/2006/relationships/header" Target="header74.xml"/><Relationship Id="rId136" Type="http://schemas.openxmlformats.org/officeDocument/2006/relationships/header" Target="header79.xml"/><Relationship Id="rId157" Type="http://schemas.openxmlformats.org/officeDocument/2006/relationships/header" Target="header92.xml"/><Relationship Id="rId178" Type="http://schemas.openxmlformats.org/officeDocument/2006/relationships/header" Target="header106.xml"/><Relationship Id="rId61" Type="http://schemas.openxmlformats.org/officeDocument/2006/relationships/footer" Target="footer16.xml"/><Relationship Id="rId82" Type="http://schemas.openxmlformats.org/officeDocument/2006/relationships/header" Target="header41.xml"/><Relationship Id="rId152" Type="http://schemas.openxmlformats.org/officeDocument/2006/relationships/header" Target="header89.xml"/><Relationship Id="rId173" Type="http://schemas.openxmlformats.org/officeDocument/2006/relationships/header" Target="header103.xml"/><Relationship Id="rId194" Type="http://schemas.openxmlformats.org/officeDocument/2006/relationships/fontTable" Target="fontTable.xml"/><Relationship Id="rId19" Type="http://schemas.openxmlformats.org/officeDocument/2006/relationships/footer" Target="footer3.xml"/><Relationship Id="rId14" Type="http://schemas.openxmlformats.org/officeDocument/2006/relationships/image" Target="cid:image001.png@01D10CF0.2ACF2D40" TargetMode="External"/><Relationship Id="rId30" Type="http://schemas.openxmlformats.org/officeDocument/2006/relationships/header" Target="header10.xml"/><Relationship Id="rId35" Type="http://schemas.openxmlformats.org/officeDocument/2006/relationships/header" Target="header12.xml"/><Relationship Id="rId56" Type="http://schemas.openxmlformats.org/officeDocument/2006/relationships/header" Target="header28.xml"/><Relationship Id="rId77" Type="http://schemas.openxmlformats.org/officeDocument/2006/relationships/header" Target="header38.xml"/><Relationship Id="rId100" Type="http://schemas.openxmlformats.org/officeDocument/2006/relationships/header" Target="header54.xml"/><Relationship Id="rId105" Type="http://schemas.openxmlformats.org/officeDocument/2006/relationships/header" Target="header57.xml"/><Relationship Id="rId126" Type="http://schemas.openxmlformats.org/officeDocument/2006/relationships/header" Target="header71.xml"/><Relationship Id="rId147" Type="http://schemas.openxmlformats.org/officeDocument/2006/relationships/header" Target="header85.xml"/><Relationship Id="rId168" Type="http://schemas.openxmlformats.org/officeDocument/2006/relationships/footer" Target="footer53.xml"/><Relationship Id="rId8" Type="http://schemas.openxmlformats.org/officeDocument/2006/relationships/webSettings" Target="webSettings.xml"/><Relationship Id="rId51" Type="http://schemas.openxmlformats.org/officeDocument/2006/relationships/header" Target="header25.xml"/><Relationship Id="rId72" Type="http://schemas.openxmlformats.org/officeDocument/2006/relationships/header" Target="header36.xml"/><Relationship Id="rId93" Type="http://schemas.openxmlformats.org/officeDocument/2006/relationships/header" Target="header50.xml"/><Relationship Id="rId98" Type="http://schemas.openxmlformats.org/officeDocument/2006/relationships/footer" Target="footer31.xml"/><Relationship Id="rId121" Type="http://schemas.openxmlformats.org/officeDocument/2006/relationships/header" Target="header68.xml"/><Relationship Id="rId142" Type="http://schemas.openxmlformats.org/officeDocument/2006/relationships/header" Target="header82.xml"/><Relationship Id="rId163" Type="http://schemas.openxmlformats.org/officeDocument/2006/relationships/header" Target="header96.xml"/><Relationship Id="rId184" Type="http://schemas.openxmlformats.org/officeDocument/2006/relationships/header" Target="header110.xml"/><Relationship Id="rId189" Type="http://schemas.openxmlformats.org/officeDocument/2006/relationships/header" Target="header115.xml"/><Relationship Id="rId3" Type="http://schemas.openxmlformats.org/officeDocument/2006/relationships/customXml" Target="../customXml/item3.xml"/><Relationship Id="rId25" Type="http://schemas.openxmlformats.org/officeDocument/2006/relationships/image" Target="media/image2.jpg"/><Relationship Id="rId46" Type="http://schemas.openxmlformats.org/officeDocument/2006/relationships/header" Target="header20.xml"/><Relationship Id="rId67" Type="http://schemas.openxmlformats.org/officeDocument/2006/relationships/header" Target="header33.xml"/><Relationship Id="rId116" Type="http://schemas.openxmlformats.org/officeDocument/2006/relationships/header" Target="header66.xml"/><Relationship Id="rId137" Type="http://schemas.openxmlformats.org/officeDocument/2006/relationships/footer" Target="footer43.xml"/><Relationship Id="rId158" Type="http://schemas.openxmlformats.org/officeDocument/2006/relationships/header" Target="header93.xml"/><Relationship Id="rId20" Type="http://schemas.openxmlformats.org/officeDocument/2006/relationships/header" Target="header3.xml"/><Relationship Id="rId41" Type="http://schemas.openxmlformats.org/officeDocument/2006/relationships/header" Target="header17.xml"/><Relationship Id="rId62" Type="http://schemas.openxmlformats.org/officeDocument/2006/relationships/footer" Target="footer17.xml"/><Relationship Id="rId83" Type="http://schemas.openxmlformats.org/officeDocument/2006/relationships/header" Target="header42.xml"/><Relationship Id="rId88" Type="http://schemas.openxmlformats.org/officeDocument/2006/relationships/header" Target="header45.xml"/><Relationship Id="rId111" Type="http://schemas.openxmlformats.org/officeDocument/2006/relationships/header" Target="header61.xml"/><Relationship Id="rId132" Type="http://schemas.openxmlformats.org/officeDocument/2006/relationships/header" Target="header75.xml"/><Relationship Id="rId153" Type="http://schemas.openxmlformats.org/officeDocument/2006/relationships/header" Target="header90.xml"/><Relationship Id="rId174" Type="http://schemas.openxmlformats.org/officeDocument/2006/relationships/footer" Target="footer56.xml"/><Relationship Id="rId179" Type="http://schemas.openxmlformats.org/officeDocument/2006/relationships/footer" Target="footer58.xml"/><Relationship Id="rId195" Type="http://schemas.openxmlformats.org/officeDocument/2006/relationships/theme" Target="theme/theme1.xml"/><Relationship Id="rId190" Type="http://schemas.openxmlformats.org/officeDocument/2006/relationships/footer" Target="footer60.xml"/><Relationship Id="rId15" Type="http://schemas.openxmlformats.org/officeDocument/2006/relationships/hyperlink" Target="https://creativecommons.org/licenses/by/4.0/legalcode" TargetMode="External"/><Relationship Id="rId36" Type="http://schemas.openxmlformats.org/officeDocument/2006/relationships/header" Target="header13.xml"/><Relationship Id="rId57" Type="http://schemas.openxmlformats.org/officeDocument/2006/relationships/footer" Target="footer14.xml"/><Relationship Id="rId106" Type="http://schemas.openxmlformats.org/officeDocument/2006/relationships/footer" Target="footer34.xml"/><Relationship Id="rId127" Type="http://schemas.openxmlformats.org/officeDocument/2006/relationships/header" Target="header72.xml"/><Relationship Id="rId10" Type="http://schemas.openxmlformats.org/officeDocument/2006/relationships/endnotes" Target="endnotes.xml"/><Relationship Id="rId31" Type="http://schemas.openxmlformats.org/officeDocument/2006/relationships/header" Target="header11.xml"/><Relationship Id="rId52" Type="http://schemas.openxmlformats.org/officeDocument/2006/relationships/footer" Target="footer12.xml"/><Relationship Id="rId73" Type="http://schemas.openxmlformats.org/officeDocument/2006/relationships/footer" Target="footer22.xml"/><Relationship Id="rId78" Type="http://schemas.openxmlformats.org/officeDocument/2006/relationships/header" Target="header39.xml"/><Relationship Id="rId94" Type="http://schemas.openxmlformats.org/officeDocument/2006/relationships/header" Target="header51.xml"/><Relationship Id="rId99" Type="http://schemas.openxmlformats.org/officeDocument/2006/relationships/header" Target="header53.xml"/><Relationship Id="rId101" Type="http://schemas.openxmlformats.org/officeDocument/2006/relationships/footer" Target="footer32.xml"/><Relationship Id="rId122" Type="http://schemas.openxmlformats.org/officeDocument/2006/relationships/header" Target="header69.xml"/><Relationship Id="rId143" Type="http://schemas.openxmlformats.org/officeDocument/2006/relationships/header" Target="header83.xml"/><Relationship Id="rId148" Type="http://schemas.openxmlformats.org/officeDocument/2006/relationships/header" Target="header86.xml"/><Relationship Id="rId164" Type="http://schemas.openxmlformats.org/officeDocument/2006/relationships/header" Target="header97.xml"/><Relationship Id="rId169" Type="http://schemas.openxmlformats.org/officeDocument/2006/relationships/footer" Target="footer54.xml"/><Relationship Id="rId185" Type="http://schemas.openxmlformats.org/officeDocument/2006/relationships/header" Target="header11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oter" Target="footer59.xml"/><Relationship Id="rId26"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EBCAED125CEB43B39DAD94BDEC00A1" ma:contentTypeVersion="1" ma:contentTypeDescription="Create a new document." ma:contentTypeScope="" ma:versionID="d62e50a7abd58201fd5373107475a9e9">
  <xsd:schema xmlns:xsd="http://www.w3.org/2001/XMLSchema" xmlns:p="http://schemas.microsoft.com/office/2006/metadata/properties" xmlns:ns2="92f8bd56-8465-45fb-84ac-454baa360449" targetNamespace="http://schemas.microsoft.com/office/2006/metadata/properties" ma:root="true" ma:fieldsID="76e049f4efdf8f9237a575c5241a69d9" ns2:_="">
    <xsd:import namespace="92f8bd56-8465-45fb-84ac-454baa360449"/>
    <xsd:element name="properties">
      <xsd:complexType>
        <xsd:sequence>
          <xsd:element name="documentManagement">
            <xsd:complexType>
              <xsd:all>
                <xsd:element ref="ns2:TagsFieldForKWizComTags1" minOccurs="0"/>
              </xsd:all>
            </xsd:complexType>
          </xsd:element>
        </xsd:sequence>
      </xsd:complexType>
    </xsd:element>
  </xsd:schema>
  <xsd:schema xmlns:xsd="http://www.w3.org/2001/XMLSchema" xmlns:dms="http://schemas.microsoft.com/office/2006/documentManagement/types" targetNamespace="92f8bd56-8465-45fb-84ac-454baa360449" elementFormDefault="qualified">
    <xsd:import namespace="http://schemas.microsoft.com/office/2006/documentManagement/types"/>
    <xsd:element name="TagsFieldForKWizComTags1" ma:index="8" nillable="true" ma:displayName="Tags" ma:internalName="TagsFieldForKWizComTags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gsFieldForKWizComTags1 xmlns="92f8bd56-8465-45fb-84ac-454baa36044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9F12C-1FFD-410B-B073-1FDBE4C3A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8bd56-8465-45fb-84ac-454baa36044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38B0D3F-280E-4D0E-85C4-DAB3C08DE711}">
  <ds:schemaRefs>
    <ds:schemaRef ds:uri="http://schemas.microsoft.com/sharepoint/v3/contenttype/forms"/>
  </ds:schemaRefs>
</ds:datastoreItem>
</file>

<file path=customXml/itemProps3.xml><?xml version="1.0" encoding="utf-8"?>
<ds:datastoreItem xmlns:ds="http://schemas.openxmlformats.org/officeDocument/2006/customXml" ds:itemID="{81360487-FFDE-4F9A-9300-DF1EC7D53D6B}">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92f8bd56-8465-45fb-84ac-454baa360449"/>
    <ds:schemaRef ds:uri="http://www.w3.org/XML/1998/namespace"/>
    <ds:schemaRef ds:uri="http://purl.org/dc/terms/"/>
  </ds:schemaRefs>
</ds:datastoreItem>
</file>

<file path=customXml/itemProps4.xml><?xml version="1.0" encoding="utf-8"?>
<ds:datastoreItem xmlns:ds="http://schemas.openxmlformats.org/officeDocument/2006/customXml" ds:itemID="{DD5CE860-16A2-4727-AEFE-8E113F63C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176</Pages>
  <Words>40132</Words>
  <Characters>226347</Characters>
  <Application>Microsoft Office Word</Application>
  <DocSecurity>0</DocSecurity>
  <Lines>20577</Lines>
  <Paragraphs>14025</Paragraphs>
  <ScaleCrop>false</ScaleCrop>
  <HeadingPairs>
    <vt:vector size="2" baseType="variant">
      <vt:variant>
        <vt:lpstr>Title</vt:lpstr>
      </vt:variant>
      <vt:variant>
        <vt:i4>1</vt:i4>
      </vt:variant>
    </vt:vector>
  </HeadingPairs>
  <TitlesOfParts>
    <vt:vector size="1" baseType="lpstr">
      <vt:lpstr>2021-22 Health Portfolio Additional Estimates Statements</vt:lpstr>
    </vt:vector>
  </TitlesOfParts>
  <Company>Australian Government - Department of Health</Company>
  <LinksUpToDate>false</LinksUpToDate>
  <CharactersWithSpaces>252454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Health Portfolio Additional Estimates Statements</dc:title>
  <dc:subject>About us</dc:subject>
  <dc:creator>Department of Health</dc:creator>
  <cp:lastModifiedBy>MASCHKE, Elvia</cp:lastModifiedBy>
  <cp:revision>3</cp:revision>
  <cp:lastPrinted>2021-01-28T00:28:00Z</cp:lastPrinted>
  <dcterms:created xsi:type="dcterms:W3CDTF">2022-02-10T23:02:00Z</dcterms:created>
  <dcterms:modified xsi:type="dcterms:W3CDTF">2022-02-10T23:23:00Z</dcterms:modified>
</cp:coreProperties>
</file>